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C95A8" w14:textId="105CF0E2" w:rsidR="00D2565D" w:rsidRDefault="3A9D472F" w:rsidP="62F150F9">
      <w:pPr>
        <w:spacing w:line="259" w:lineRule="auto"/>
        <w:ind w:left="1230" w:hanging="720"/>
        <w:jc w:val="both"/>
        <w:rPr>
          <w:rFonts w:ascii="Arial" w:eastAsia="Arial" w:hAnsi="Arial" w:cs="Arial"/>
          <w:color w:val="FF0000"/>
          <w:sz w:val="20"/>
          <w:szCs w:val="20"/>
          <w:lang w:val="es-CO"/>
        </w:rPr>
      </w:pPr>
      <w:bookmarkStart w:id="0" w:name="_GoBack"/>
      <w:bookmarkEnd w:id="0"/>
      <w:r>
        <w:rPr>
          <w:rFonts w:ascii="Arial" w:eastAsia="Arial" w:hAnsi="Arial" w:cs="Arial"/>
          <w:b/>
          <w:bCs/>
          <w:color w:val="FF0000"/>
          <w:sz w:val="20"/>
          <w:szCs w:val="20"/>
          <w:lang w:val="es-CO"/>
        </w:rPr>
        <w:t xml:space="preserve">  </w:t>
      </w:r>
      <w:r w:rsidR="47F642AB">
        <w:rPr>
          <w:rFonts w:ascii="Arial" w:eastAsia="Arial" w:hAnsi="Arial" w:cs="Arial"/>
          <w:b/>
          <w:bCs/>
          <w:color w:val="FF0000"/>
          <w:sz w:val="20"/>
          <w:szCs w:val="20"/>
          <w:lang w:val="es-CO"/>
        </w:rPr>
        <w:t xml:space="preserve">  </w:t>
      </w:r>
      <w:r w:rsidR="00C64710">
        <w:rPr>
          <w:rFonts w:ascii="Arial" w:eastAsia="Arial" w:hAnsi="Arial" w:cs="Arial"/>
          <w:b/>
          <w:bCs/>
          <w:color w:val="FF0000"/>
          <w:sz w:val="20"/>
          <w:szCs w:val="20"/>
          <w:lang w:val="es-CO"/>
        </w:rPr>
        <w:t xml:space="preserve">          </w:t>
      </w:r>
      <w:r w:rsidR="4A2ECF1D" w:rsidRPr="461A3A54">
        <w:rPr>
          <w:rFonts w:ascii="Arial" w:eastAsia="Arial" w:hAnsi="Arial" w:cs="Arial"/>
          <w:b/>
          <w:bCs/>
          <w:color w:val="FF0000"/>
          <w:sz w:val="20"/>
          <w:szCs w:val="20"/>
          <w:lang w:val="es-CO"/>
        </w:rPr>
        <w:t>Nota:</w:t>
      </w:r>
      <w:r w:rsidR="4A2ECF1D" w:rsidRPr="461A3A54">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393A61DC" w:rsidRPr="39092A64">
        <w:rPr>
          <w:rFonts w:ascii="Arial" w:eastAsia="Arial" w:hAnsi="Arial" w:cs="Arial"/>
          <w:color w:val="FF0000"/>
          <w:sz w:val="19"/>
          <w:szCs w:val="19"/>
        </w:rPr>
        <w:t>2.2.1.2.1.3.2,</w:t>
      </w:r>
      <w:r w:rsidR="393A61DC" w:rsidRPr="39092A64">
        <w:rPr>
          <w:rFonts w:ascii="Arial" w:eastAsia="Arial" w:hAnsi="Arial" w:cs="Arial"/>
          <w:color w:val="000000" w:themeColor="text1"/>
          <w:sz w:val="19"/>
          <w:szCs w:val="19"/>
        </w:rPr>
        <w:t xml:space="preserve"> </w:t>
      </w:r>
      <w:r w:rsidR="4A2ECF1D" w:rsidRPr="461A3A54">
        <w:rPr>
          <w:rFonts w:ascii="Arial" w:eastAsia="Arial" w:hAnsi="Arial" w:cs="Arial"/>
          <w:color w:val="FF0000"/>
          <w:sz w:val="20"/>
          <w:szCs w:val="20"/>
          <w:lang w:val="es-CO"/>
        </w:rPr>
        <w:t>2.2.1.2.6.1.4,</w:t>
      </w:r>
      <w:r w:rsidR="48178B50">
        <w:rPr>
          <w:rFonts w:ascii="Arial" w:eastAsia="Arial" w:hAnsi="Arial" w:cs="Arial"/>
          <w:color w:val="FF0000"/>
          <w:sz w:val="20"/>
          <w:szCs w:val="20"/>
          <w:lang w:val="es-CO"/>
        </w:rPr>
        <w:t xml:space="preserve"> 2.2.1.1.1.6.2,</w:t>
      </w:r>
      <w:r w:rsidR="48178B50" w:rsidRPr="00617814">
        <w:rPr>
          <w:rFonts w:ascii="Arial" w:hAnsi="Arial" w:cs="Arial"/>
          <w:color w:val="444444"/>
          <w:sz w:val="20"/>
          <w:szCs w:val="20"/>
          <w:shd w:val="clear" w:color="auto" w:fill="FFFFFF"/>
        </w:rPr>
        <w:t xml:space="preserve"> </w:t>
      </w:r>
      <w:r w:rsidR="48178B50" w:rsidRPr="00617814">
        <w:rPr>
          <w:rFonts w:ascii="Arial" w:hAnsi="Arial" w:cs="Arial"/>
          <w:color w:val="FF0000"/>
          <w:sz w:val="20"/>
          <w:szCs w:val="20"/>
          <w:shd w:val="clear" w:color="auto" w:fill="FFFFFF"/>
        </w:rPr>
        <w:t>2.2.1.1.1.5.2</w:t>
      </w:r>
      <w:r w:rsidR="4A2ECF1D" w:rsidRPr="461A3A54">
        <w:rPr>
          <w:rFonts w:ascii="Arial" w:eastAsia="Arial" w:hAnsi="Arial" w:cs="Arial"/>
          <w:color w:val="FF0000"/>
          <w:sz w:val="20"/>
          <w:szCs w:val="20"/>
          <w:lang w:val="es-CO"/>
        </w:rPr>
        <w:t xml:space="preserve"> </w:t>
      </w:r>
      <w:r w:rsidR="73CBE297" w:rsidRPr="461A3A54">
        <w:rPr>
          <w:rFonts w:ascii="Arial" w:eastAsia="Arial" w:hAnsi="Arial" w:cs="Arial"/>
          <w:color w:val="FF0000"/>
          <w:sz w:val="20"/>
          <w:szCs w:val="20"/>
          <w:lang w:val="es-CO"/>
        </w:rPr>
        <w:t>2.2.1.2.6.1.3</w:t>
      </w:r>
      <w:r w:rsidR="134D57E6" w:rsidRPr="461A3A54">
        <w:rPr>
          <w:rFonts w:ascii="Arial" w:eastAsia="Arial" w:hAnsi="Arial" w:cs="Arial"/>
          <w:color w:val="FF0000"/>
          <w:sz w:val="20"/>
          <w:szCs w:val="20"/>
          <w:lang w:val="es-CO"/>
        </w:rPr>
        <w:t xml:space="preserve">, </w:t>
      </w:r>
      <w:r w:rsidR="59BCD728" w:rsidRPr="00617814">
        <w:rPr>
          <w:rFonts w:ascii="Arial" w:eastAsia="Arial" w:hAnsi="Arial" w:cs="Arial"/>
          <w:color w:val="FF0000"/>
          <w:sz w:val="20"/>
          <w:szCs w:val="20"/>
          <w:lang w:val="es-CO"/>
        </w:rPr>
        <w:t>2.2.1.1.1.7.1</w:t>
      </w:r>
      <w:r w:rsidR="64F570EE" w:rsidRPr="00617814">
        <w:rPr>
          <w:rFonts w:ascii="Arial" w:eastAsia="Arial" w:hAnsi="Arial" w:cs="Arial"/>
          <w:color w:val="FF0000"/>
          <w:sz w:val="20"/>
          <w:szCs w:val="20"/>
          <w:lang w:val="es-CO"/>
        </w:rPr>
        <w:t>.</w:t>
      </w:r>
      <w:r w:rsidR="64F570EE" w:rsidRPr="00617814">
        <w:rPr>
          <w:rFonts w:ascii="Arial" w:hAnsi="Arial" w:cs="Arial"/>
          <w:color w:val="FF0000"/>
          <w:sz w:val="20"/>
          <w:szCs w:val="20"/>
        </w:rPr>
        <w:t>,</w:t>
      </w:r>
      <w:r w:rsidR="6750EDE9" w:rsidRPr="00617814">
        <w:rPr>
          <w:rFonts w:ascii="Arial" w:hAnsi="Arial" w:cs="Arial"/>
          <w:color w:val="FF0000"/>
          <w:sz w:val="20"/>
          <w:szCs w:val="20"/>
        </w:rPr>
        <w:t xml:space="preserve"> 2.2.1.1.2.2.8</w:t>
      </w:r>
      <w:r w:rsidR="714F7BA9">
        <w:rPr>
          <w:rFonts w:ascii="Arial" w:hAnsi="Arial" w:cs="Arial"/>
          <w:color w:val="FF0000"/>
          <w:sz w:val="20"/>
          <w:szCs w:val="20"/>
        </w:rPr>
        <w:t xml:space="preserve">, 2.2.1.2.1.2.22, 2.2.1.2.6.1.6, 2.2.1.1.2.2.1, </w:t>
      </w:r>
      <w:r w:rsidR="7158BF30" w:rsidRPr="4B61BEF7">
        <w:rPr>
          <w:rFonts w:ascii="Arial" w:eastAsia="Arial" w:hAnsi="Arial" w:cs="Arial"/>
          <w:color w:val="FF0000"/>
          <w:sz w:val="20"/>
          <w:szCs w:val="20"/>
        </w:rPr>
        <w:t xml:space="preserve">2.2.1.2.1.2.2, 2.2.1.2.4.2.4,  2.2.1.2.4.2.2, 2.2.1.2.1.4.5, 2.2.1.1.2.4.3, 2.2.1.2.6.1.2, </w:t>
      </w:r>
      <w:r w:rsidR="1FA6414B" w:rsidRPr="4B61BEF7">
        <w:rPr>
          <w:rFonts w:ascii="Arial" w:eastAsia="Arial" w:hAnsi="Arial" w:cs="Arial"/>
          <w:color w:val="FF0000"/>
          <w:sz w:val="20"/>
          <w:szCs w:val="20"/>
        </w:rPr>
        <w:t xml:space="preserve">2.2.1.1.1.4.1, </w:t>
      </w:r>
      <w:r w:rsidR="148EDFF2" w:rsidRPr="4B61BEF7">
        <w:rPr>
          <w:rFonts w:ascii="Arial" w:eastAsia="Arial" w:hAnsi="Arial" w:cs="Arial"/>
          <w:color w:val="FF0000"/>
          <w:sz w:val="20"/>
          <w:szCs w:val="20"/>
        </w:rPr>
        <w:t xml:space="preserve"> </w:t>
      </w:r>
      <w:r w:rsidR="1FA6414B" w:rsidRPr="4B61BEF7">
        <w:rPr>
          <w:rFonts w:ascii="Arial" w:eastAsia="Arial" w:hAnsi="Arial" w:cs="Arial"/>
          <w:color w:val="FF0000"/>
          <w:sz w:val="20"/>
          <w:szCs w:val="20"/>
        </w:rPr>
        <w:t>2.2.1.2.1.4.4,</w:t>
      </w:r>
      <w:r w:rsidR="1FA6414B" w:rsidRPr="20383B20">
        <w:rPr>
          <w:rFonts w:ascii="Calibri" w:eastAsia="Calibri" w:hAnsi="Calibri" w:cs="Calibri"/>
          <w:color w:val="444444"/>
          <w:sz w:val="20"/>
          <w:szCs w:val="20"/>
        </w:rPr>
        <w:t xml:space="preserve"> </w:t>
      </w:r>
      <w:r w:rsidR="1FA6414B" w:rsidRPr="4B61BEF7">
        <w:rPr>
          <w:rFonts w:ascii="Arial" w:eastAsia="Arial" w:hAnsi="Arial" w:cs="Arial"/>
          <w:color w:val="FF0000"/>
          <w:sz w:val="20"/>
          <w:szCs w:val="20"/>
        </w:rPr>
        <w:t xml:space="preserve">2.2.1.1.1.3.1, 2.2.1.1.1.6.4, </w:t>
      </w:r>
      <w:r w:rsidR="0306FE21" w:rsidRPr="4B61BEF7">
        <w:rPr>
          <w:rFonts w:ascii="Arial" w:eastAsia="Arial" w:hAnsi="Arial" w:cs="Arial"/>
          <w:color w:val="FF0000"/>
          <w:sz w:val="20"/>
          <w:szCs w:val="20"/>
        </w:rPr>
        <w:t xml:space="preserve">2.2.1.1.1.5.1, 2.2.1.2.6.1.1, 2.2.1.2.6.2.2, 2.2.1.2.6.2.3, 2.2.1.2.1.4.1, 2.2.1.2.1.4.9, 2.2.1.2.1.5.1, 2.2.1.2.1.5.2, 2.2.1.2.1.5.3, 2.2.1.2.1.5.4, 2.2.1.1.1.4.3, 2.2.1.1.1.4.4, </w:t>
      </w:r>
      <w:r w:rsidR="595851E8" w:rsidRPr="4B61BEF7">
        <w:rPr>
          <w:rFonts w:ascii="Arial" w:eastAsia="Arial" w:hAnsi="Arial" w:cs="Arial"/>
          <w:color w:val="FF0000"/>
          <w:sz w:val="20"/>
          <w:szCs w:val="20"/>
        </w:rPr>
        <w:t xml:space="preserve"> </w:t>
      </w:r>
      <w:r w:rsidR="0306FE21" w:rsidRPr="4B61BEF7">
        <w:rPr>
          <w:rFonts w:ascii="Arial" w:eastAsia="Arial" w:hAnsi="Arial" w:cs="Arial"/>
          <w:color w:val="FF0000"/>
          <w:sz w:val="20"/>
          <w:szCs w:val="20"/>
        </w:rPr>
        <w:t xml:space="preserve">2.2.1.2.5.1,   2.2.1.2.1.3.2, 2.2.1.2.1.4.11, 2.2.1.2.1.4.10, 2.2.1.1.2.2.3, 2.2.1.1.2.2.4, 2.2.1.2.1.1.2, 2.2.1.2.1,2.20, 2.2.1.2.4.2.3, 2.2.1.1.2.1.3, </w:t>
      </w:r>
      <w:r w:rsidR="67C5547B" w:rsidRPr="4B61BEF7">
        <w:rPr>
          <w:rFonts w:ascii="Arial" w:eastAsia="Arial" w:hAnsi="Arial" w:cs="Arial"/>
          <w:color w:val="FF0000"/>
          <w:sz w:val="20"/>
          <w:szCs w:val="20"/>
        </w:rPr>
        <w:t>2.2.1.1.2.2.7,</w:t>
      </w:r>
      <w:r w:rsidR="67C5547B" w:rsidRPr="4B61BEF7">
        <w:rPr>
          <w:rFonts w:ascii="Arial" w:eastAsia="Arial" w:hAnsi="Arial" w:cs="Arial"/>
          <w:color w:val="444444"/>
          <w:sz w:val="20"/>
          <w:szCs w:val="20"/>
        </w:rPr>
        <w:t xml:space="preserve"> </w:t>
      </w:r>
      <w:r w:rsidR="6C72039C" w:rsidRPr="4B61BEF7">
        <w:rPr>
          <w:rFonts w:ascii="Arial" w:eastAsia="Arial" w:hAnsi="Arial" w:cs="Arial"/>
          <w:color w:val="444444"/>
          <w:sz w:val="20"/>
          <w:szCs w:val="20"/>
        </w:rPr>
        <w:t xml:space="preserve"> </w:t>
      </w:r>
      <w:r w:rsidR="6C72039C" w:rsidRPr="46B998B8">
        <w:rPr>
          <w:rFonts w:ascii="Arial" w:eastAsia="Arial" w:hAnsi="Arial" w:cs="Arial"/>
          <w:color w:val="FF0000"/>
          <w:sz w:val="20"/>
          <w:szCs w:val="20"/>
        </w:rPr>
        <w:t>2.2.1.1.2.2.9.</w:t>
      </w:r>
      <w:r w:rsidR="6C72039C" w:rsidRPr="4B61BEF7">
        <w:rPr>
          <w:rFonts w:ascii="Arial" w:eastAsia="Arial" w:hAnsi="Arial" w:cs="Arial"/>
          <w:color w:val="FF0000"/>
          <w:sz w:val="20"/>
          <w:szCs w:val="20"/>
        </w:rPr>
        <w:t xml:space="preserve"> </w:t>
      </w:r>
      <w:r w:rsidR="67C5547B" w:rsidRPr="46B998B8">
        <w:rPr>
          <w:rFonts w:ascii="Arial" w:eastAsia="Arial" w:hAnsi="Arial" w:cs="Arial"/>
          <w:color w:val="FF0000"/>
          <w:sz w:val="20"/>
          <w:szCs w:val="20"/>
        </w:rPr>
        <w:t xml:space="preserve">2.2.1.1.2.1.1, </w:t>
      </w:r>
      <w:r w:rsidR="2F79F3A9" w:rsidRPr="20383B20">
        <w:rPr>
          <w:rFonts w:ascii="Arial" w:hAnsi="Arial" w:cs="Arial"/>
          <w:color w:val="FF0000"/>
          <w:sz w:val="20"/>
          <w:szCs w:val="20"/>
        </w:rPr>
        <w:t xml:space="preserve">2.2.1.2.1.4.3, 2.2.1.1.1.5.1, </w:t>
      </w:r>
      <w:r w:rsidR="1C95947E" w:rsidRPr="46B998B8">
        <w:rPr>
          <w:rFonts w:ascii="Arial" w:hAnsi="Arial" w:cs="Arial"/>
          <w:color w:val="FF0000"/>
          <w:sz w:val="20"/>
          <w:szCs w:val="20"/>
        </w:rPr>
        <w:t xml:space="preserve">2.2.1.2.1.2.7 </w:t>
      </w:r>
      <w:r w:rsidR="1C95947E" w:rsidRPr="46B998B8">
        <w:rPr>
          <w:rFonts w:ascii="Arial" w:eastAsia="Arial" w:hAnsi="Arial" w:cs="Arial"/>
          <w:color w:val="FF0000"/>
          <w:sz w:val="20"/>
          <w:szCs w:val="20"/>
        </w:rPr>
        <w:t xml:space="preserve">2.2.1.1.1.5.3 2.2.1.2.1.4.8        2.2.1.2.6.1.5, 2.2.1.1.2.1.5, 2.2.1.1.2.1.2  </w:t>
      </w:r>
      <w:r w:rsidR="24734D69" w:rsidRPr="46B998B8">
        <w:rPr>
          <w:rFonts w:ascii="Arial" w:hAnsi="Arial" w:cs="Arial"/>
          <w:color w:val="FF0000"/>
          <w:sz w:val="20"/>
          <w:szCs w:val="20"/>
        </w:rPr>
        <w:t>2.2.1.2.1.4.9</w:t>
      </w:r>
      <w:r w:rsidR="24734D69" w:rsidRPr="46B998B8">
        <w:rPr>
          <w:rFonts w:ascii="Arial" w:hAnsi="Arial" w:cs="Arial"/>
        </w:rPr>
        <w:t xml:space="preserve">. </w:t>
      </w:r>
      <w:r w:rsidR="24734D69" w:rsidRPr="46B998B8">
        <w:rPr>
          <w:rFonts w:ascii="Arial" w:hAnsi="Arial" w:cs="Arial"/>
          <w:color w:val="FF0000"/>
          <w:sz w:val="20"/>
          <w:szCs w:val="20"/>
        </w:rPr>
        <w:t xml:space="preserve"> 2.2.1.1.1.5.2   2.2.1.2.1.4.8. 2.2.1.2.1.4.1</w:t>
      </w:r>
      <w:r w:rsidR="24734D69" w:rsidRPr="46B998B8">
        <w:rPr>
          <w:rFonts w:ascii="Arial" w:eastAsia="Arial" w:hAnsi="Arial" w:cs="Arial"/>
          <w:color w:val="FF0000"/>
          <w:sz w:val="18"/>
          <w:szCs w:val="18"/>
        </w:rPr>
        <w:t xml:space="preserve">0, </w:t>
      </w:r>
      <w:r w:rsidR="1C95947E" w:rsidRPr="00390299">
        <w:rPr>
          <w:rFonts w:ascii="Arial" w:eastAsia="Arial" w:hAnsi="Arial" w:cs="Arial"/>
          <w:color w:val="FF0000"/>
          <w:sz w:val="20"/>
          <w:szCs w:val="20"/>
        </w:rPr>
        <w:t>2.2.1.2.1.2.12</w:t>
      </w:r>
      <w:r w:rsidR="7D6A41DE" w:rsidRPr="00390299">
        <w:rPr>
          <w:rFonts w:ascii="Arial" w:eastAsia="Arial" w:hAnsi="Arial" w:cs="Arial"/>
          <w:color w:val="FF0000"/>
          <w:sz w:val="20"/>
          <w:szCs w:val="20"/>
        </w:rPr>
        <w:t xml:space="preserve">, </w:t>
      </w:r>
      <w:r w:rsidR="1C889D0C">
        <w:rPr>
          <w:rFonts w:ascii="Arial" w:eastAsia="Arial" w:hAnsi="Arial" w:cs="Arial"/>
          <w:color w:val="FF0000"/>
          <w:sz w:val="20"/>
          <w:szCs w:val="20"/>
        </w:rPr>
        <w:t>2.2.1.2.3.1.7</w:t>
      </w:r>
      <w:r w:rsidR="0C1A09C2" w:rsidRPr="00705E9D">
        <w:rPr>
          <w:rFonts w:ascii="Arial" w:eastAsia="Arial" w:hAnsi="Arial" w:cs="Arial"/>
          <w:color w:val="FF0000"/>
          <w:sz w:val="20"/>
          <w:szCs w:val="20"/>
        </w:rPr>
        <w:t xml:space="preserve">, </w:t>
      </w:r>
      <w:r w:rsidR="0C1A09C2">
        <w:rPr>
          <w:rFonts w:ascii="Arial" w:eastAsia="Arial" w:hAnsi="Arial" w:cs="Arial"/>
          <w:color w:val="FF0000"/>
          <w:sz w:val="20"/>
          <w:szCs w:val="20"/>
        </w:rPr>
        <w:t>2.2.1.2.3.1.12</w:t>
      </w:r>
      <w:r w:rsidR="5BFBD516" w:rsidRPr="46B998B8">
        <w:rPr>
          <w:rFonts w:ascii="Arial" w:eastAsia="Arial" w:hAnsi="Arial" w:cs="Arial"/>
          <w:color w:val="FF0000"/>
          <w:sz w:val="20"/>
          <w:szCs w:val="20"/>
        </w:rPr>
        <w:t>,</w:t>
      </w:r>
      <w:r w:rsidR="5BFBD516" w:rsidRPr="46B998B8">
        <w:rPr>
          <w:rFonts w:ascii="Arial" w:hAnsi="Arial" w:cs="Arial"/>
        </w:rPr>
        <w:t xml:space="preserve"> </w:t>
      </w:r>
      <w:r w:rsidR="5BFBD516">
        <w:rPr>
          <w:rFonts w:ascii="Arial" w:eastAsia="Arial" w:hAnsi="Arial" w:cs="Arial"/>
          <w:color w:val="FF0000"/>
          <w:sz w:val="20"/>
          <w:szCs w:val="20"/>
        </w:rPr>
        <w:t>2.2.1.2.1.2.4</w:t>
      </w:r>
      <w:r w:rsidR="25A7F920" w:rsidRPr="00046ABA">
        <w:rPr>
          <w:rFonts w:ascii="Arial" w:eastAsia="Arial" w:hAnsi="Arial" w:cs="Arial"/>
          <w:color w:val="FF0000"/>
          <w:sz w:val="20"/>
          <w:szCs w:val="20"/>
          <w:lang w:val="es-CO"/>
        </w:rPr>
        <w:t xml:space="preserve">, </w:t>
      </w:r>
      <w:r w:rsidR="25A7F920">
        <w:rPr>
          <w:rFonts w:ascii="Arial" w:eastAsia="Arial" w:hAnsi="Arial" w:cs="Arial"/>
          <w:color w:val="FF0000"/>
          <w:sz w:val="20"/>
          <w:szCs w:val="20"/>
          <w:lang w:val="es-CO"/>
        </w:rPr>
        <w:t>2.2.15.1.1</w:t>
      </w:r>
      <w:r w:rsidR="25A7F920" w:rsidRPr="46B998B8">
        <w:rPr>
          <w:rFonts w:ascii="Arial" w:eastAsia="Arial" w:hAnsi="Arial" w:cs="Arial"/>
          <w:color w:val="FF0000"/>
          <w:sz w:val="20"/>
          <w:szCs w:val="20"/>
          <w:lang w:val="es-CO"/>
        </w:rPr>
        <w:t>.</w:t>
      </w:r>
      <w:r w:rsidR="7384A049" w:rsidRPr="46B998B8">
        <w:rPr>
          <w:rFonts w:ascii="Arial" w:eastAsia="Arial" w:hAnsi="Arial" w:cs="Arial"/>
          <w:color w:val="FF0000"/>
          <w:sz w:val="20"/>
          <w:szCs w:val="20"/>
          <w:lang w:val="es-CO"/>
        </w:rPr>
        <w:t xml:space="preserve">, </w:t>
      </w:r>
      <w:r w:rsidR="7384A049" w:rsidRPr="47C74265">
        <w:rPr>
          <w:rFonts w:ascii="Arial" w:eastAsia="Arial" w:hAnsi="Arial" w:cs="Arial"/>
          <w:color w:val="FF0000"/>
          <w:sz w:val="20"/>
          <w:szCs w:val="20"/>
          <w:lang w:val="es-CO"/>
        </w:rPr>
        <w:t>2.2.1.2.4.4.1</w:t>
      </w:r>
      <w:r w:rsidR="57CF05EA" w:rsidRPr="47C74265">
        <w:rPr>
          <w:rFonts w:ascii="Arial" w:eastAsia="Arial" w:hAnsi="Arial" w:cs="Arial"/>
          <w:color w:val="FF0000"/>
          <w:sz w:val="20"/>
          <w:szCs w:val="20"/>
          <w:lang w:val="es-CO"/>
        </w:rPr>
        <w:t xml:space="preserve">  </w:t>
      </w:r>
      <w:r w:rsidR="57CF05EA" w:rsidRPr="62F150F9">
        <w:rPr>
          <w:rFonts w:ascii="Arial" w:hAnsi="Arial" w:cs="Arial"/>
          <w:color w:val="FF0000"/>
          <w:sz w:val="20"/>
          <w:szCs w:val="20"/>
        </w:rPr>
        <w:t>2.2.1.2.4.2.14.  2.2.1.2.4.2.15.</w:t>
      </w:r>
      <w:r w:rsidR="5AD6A943" w:rsidRPr="62F150F9">
        <w:rPr>
          <w:rFonts w:ascii="Arial" w:eastAsia="Arial" w:hAnsi="Arial" w:cs="Arial"/>
          <w:sz w:val="20"/>
          <w:szCs w:val="20"/>
        </w:rPr>
        <w:t xml:space="preserve"> </w:t>
      </w:r>
      <w:r w:rsidR="5AD6A943" w:rsidRPr="62F150F9">
        <w:rPr>
          <w:rFonts w:ascii="Arial" w:eastAsia="Arial" w:hAnsi="Arial" w:cs="Arial"/>
          <w:color w:val="FF0000"/>
          <w:sz w:val="20"/>
          <w:szCs w:val="20"/>
        </w:rPr>
        <w:t>2.2.1.2.4.2.10, 2.2.1.2.4.2.11, 2.2.1.2.4.2.12 y 2.2.1.2.4.2.13</w:t>
      </w:r>
      <w:r w:rsidR="1F8BDC34" w:rsidRPr="62F150F9">
        <w:rPr>
          <w:rFonts w:ascii="Arial" w:eastAsia="Arial" w:hAnsi="Arial" w:cs="Arial"/>
          <w:color w:val="FF0000"/>
          <w:sz w:val="20"/>
          <w:szCs w:val="20"/>
        </w:rPr>
        <w:t xml:space="preserve">, </w:t>
      </w:r>
      <w:r w:rsidR="1F8BDC34" w:rsidRPr="09635AD3">
        <w:rPr>
          <w:rFonts w:ascii="Arial" w:eastAsia="Arial" w:hAnsi="Arial" w:cs="Arial"/>
          <w:color w:val="FF0000"/>
          <w:sz w:val="19"/>
          <w:szCs w:val="19"/>
        </w:rPr>
        <w:t>2.2.23.4</w:t>
      </w:r>
      <w:r w:rsidR="5AD6A943" w:rsidRPr="09635AD3">
        <w:rPr>
          <w:rFonts w:ascii="Arial" w:eastAsia="Arial" w:hAnsi="Arial" w:cs="Arial"/>
          <w:color w:val="FF0000"/>
          <w:sz w:val="20"/>
          <w:szCs w:val="20"/>
        </w:rPr>
        <w:t xml:space="preserve"> </w:t>
      </w:r>
      <w:r w:rsidR="221A89FF" w:rsidRPr="62F150F9">
        <w:rPr>
          <w:rFonts w:ascii="Arial" w:eastAsia="Arial" w:hAnsi="Arial" w:cs="Arial"/>
          <w:color w:val="FF0000"/>
          <w:sz w:val="20"/>
          <w:szCs w:val="20"/>
          <w:lang w:val="es-CO"/>
        </w:rPr>
        <w:t>Los conceptos se relacionan al pie de cada disposición, y abren dando “clic” en el hipervínculo.</w:t>
      </w:r>
    </w:p>
    <w:p w14:paraId="1CFAB21C" w14:textId="12CBB7E4" w:rsidR="7ED54204" w:rsidRDefault="7ED54204" w:rsidP="7ED54204">
      <w:pPr>
        <w:pStyle w:val="Textoindependiente"/>
        <w:ind w:left="1440" w:hanging="1440"/>
        <w:jc w:val="center"/>
        <w:rPr>
          <w:rFonts w:ascii="Arial" w:hAnsi="Arial" w:cs="Arial"/>
          <w:b/>
          <w:bCs/>
          <w:sz w:val="22"/>
          <w:szCs w:val="22"/>
        </w:rPr>
      </w:pPr>
    </w:p>
    <w:p w14:paraId="3CAC99EE" w14:textId="25959BE8" w:rsidR="007B58BC" w:rsidRPr="000315A8" w:rsidRDefault="0067285D" w:rsidP="002E16F8">
      <w:pPr>
        <w:pStyle w:val="Textoindependiente"/>
        <w:ind w:left="1440" w:hanging="1440"/>
        <w:jc w:val="center"/>
        <w:rPr>
          <w:rFonts w:ascii="Arial" w:hAnsi="Arial" w:cs="Arial"/>
          <w:b/>
          <w:bCs/>
          <w:sz w:val="22"/>
          <w:szCs w:val="22"/>
        </w:rPr>
      </w:pPr>
      <w:r w:rsidRPr="5DBD77CF">
        <w:rPr>
          <w:rFonts w:ascii="Arial" w:hAnsi="Arial" w:cs="Arial"/>
          <w:b/>
          <w:bCs/>
          <w:sz w:val="22"/>
          <w:szCs w:val="22"/>
        </w:rPr>
        <w:t>DECRETO 1082 DE 2015</w:t>
      </w:r>
    </w:p>
    <w:p w14:paraId="7790A9C9" w14:textId="77777777" w:rsidR="007B58BC" w:rsidRPr="000315A8" w:rsidRDefault="007B58BC" w:rsidP="0091105E">
      <w:pPr>
        <w:pStyle w:val="Textoindependiente"/>
        <w:ind w:left="720" w:hanging="720"/>
        <w:jc w:val="center"/>
        <w:rPr>
          <w:rFonts w:ascii="Arial" w:hAnsi="Arial" w:cs="Arial"/>
          <w:sz w:val="22"/>
          <w:szCs w:val="22"/>
        </w:rPr>
      </w:pPr>
    </w:p>
    <w:p w14:paraId="6B92040E" w14:textId="77777777" w:rsidR="007B58BC" w:rsidRPr="000315A8" w:rsidRDefault="0067285D" w:rsidP="000E1853">
      <w:pPr>
        <w:ind w:left="720" w:hanging="720"/>
        <w:jc w:val="center"/>
        <w:rPr>
          <w:rFonts w:ascii="Arial" w:hAnsi="Arial" w:cs="Arial"/>
          <w:b/>
          <w:bCs/>
        </w:rPr>
      </w:pPr>
      <w:r w:rsidRPr="000315A8">
        <w:rPr>
          <w:rFonts w:ascii="Arial" w:hAnsi="Arial" w:cs="Arial"/>
          <w:b/>
          <w:bCs/>
        </w:rPr>
        <w:t>“Por medio del cual se expide el decreto único reglamentario del sector Administrativo de Planeación Nacional”</w:t>
      </w:r>
    </w:p>
    <w:p w14:paraId="5BB28C8A" w14:textId="77777777" w:rsidR="007B58BC" w:rsidRPr="000315A8" w:rsidRDefault="007B58BC" w:rsidP="00053573">
      <w:pPr>
        <w:pStyle w:val="Textoindependiente"/>
        <w:jc w:val="both"/>
        <w:rPr>
          <w:rFonts w:ascii="Arial" w:hAnsi="Arial" w:cs="Arial"/>
          <w:sz w:val="22"/>
          <w:szCs w:val="22"/>
        </w:rPr>
      </w:pPr>
    </w:p>
    <w:p w14:paraId="34CDDAF1" w14:textId="3ACCF99E" w:rsidR="007B58BC" w:rsidRPr="000315A8" w:rsidRDefault="0067285D" w:rsidP="00765F3D">
      <w:pPr>
        <w:pStyle w:val="Textoindependiente"/>
        <w:jc w:val="center"/>
        <w:rPr>
          <w:rFonts w:ascii="Arial" w:hAnsi="Arial" w:cs="Arial"/>
          <w:b/>
          <w:bCs/>
          <w:sz w:val="22"/>
          <w:szCs w:val="22"/>
        </w:rPr>
      </w:pPr>
      <w:r w:rsidRPr="2011E3EE">
        <w:rPr>
          <w:rFonts w:ascii="Arial" w:hAnsi="Arial" w:cs="Arial"/>
          <w:b/>
          <w:bCs/>
          <w:sz w:val="22"/>
          <w:szCs w:val="22"/>
        </w:rPr>
        <w:t>EL PRESIDENTE DE LA REPÚBLICA DE COLOMBIA,</w:t>
      </w:r>
    </w:p>
    <w:p w14:paraId="585515E8" w14:textId="77777777" w:rsidR="007B58BC" w:rsidRPr="000315A8" w:rsidRDefault="007B58BC" w:rsidP="00053573">
      <w:pPr>
        <w:pStyle w:val="Textoindependiente"/>
        <w:jc w:val="both"/>
        <w:rPr>
          <w:rFonts w:ascii="Arial" w:hAnsi="Arial" w:cs="Arial"/>
          <w:sz w:val="22"/>
          <w:szCs w:val="22"/>
        </w:rPr>
      </w:pPr>
    </w:p>
    <w:p w14:paraId="665954D1" w14:textId="5599B714" w:rsidR="007B58BC" w:rsidRPr="000315A8" w:rsidRDefault="16A4410A" w:rsidP="00765F3D">
      <w:pPr>
        <w:pStyle w:val="Textoindependiente"/>
        <w:jc w:val="both"/>
        <w:rPr>
          <w:rFonts w:ascii="Arial" w:hAnsi="Arial" w:cs="Arial"/>
          <w:sz w:val="22"/>
          <w:szCs w:val="22"/>
        </w:rPr>
      </w:pPr>
      <w:r w:rsidRPr="46CD6967">
        <w:rPr>
          <w:rFonts w:ascii="Arial" w:hAnsi="Arial" w:cs="Arial"/>
          <w:sz w:val="22"/>
          <w:szCs w:val="22"/>
        </w:rPr>
        <w:t>En ejercicio de las facultades que le conﬁe</w:t>
      </w:r>
      <w:r w:rsidR="0012029E" w:rsidRPr="46CD6967">
        <w:rPr>
          <w:rFonts w:ascii="Arial" w:hAnsi="Arial" w:cs="Arial"/>
          <w:sz w:val="22"/>
          <w:szCs w:val="22"/>
        </w:rPr>
        <w:t>re e</w:t>
      </w:r>
      <w:r w:rsidRPr="46CD6967">
        <w:rPr>
          <w:rFonts w:ascii="Arial" w:hAnsi="Arial" w:cs="Arial"/>
          <w:sz w:val="22"/>
          <w:szCs w:val="22"/>
        </w:rPr>
        <w:t>l numeral 11 del artículo 189 de la Constitución Política, y</w:t>
      </w:r>
    </w:p>
    <w:p w14:paraId="04A79967" w14:textId="458DC04F" w:rsidR="007B58BC" w:rsidRPr="000315A8" w:rsidRDefault="313DC615" w:rsidP="46CD6967">
      <w:pPr>
        <w:pStyle w:val="Textoindependiente"/>
        <w:jc w:val="both"/>
      </w:pPr>
      <w:r w:rsidRPr="46CD6967">
        <w:rPr>
          <w:rFonts w:ascii="Arial" w:eastAsia="Arial" w:hAnsi="Arial" w:cs="Arial"/>
          <w:b/>
          <w:bCs/>
          <w:color w:val="000000" w:themeColor="text1"/>
          <w:sz w:val="19"/>
          <w:szCs w:val="19"/>
        </w:rPr>
        <w:t>2.2.1.2.3.1.1.</w:t>
      </w:r>
    </w:p>
    <w:p w14:paraId="2CB4C2E9" w14:textId="7654DA41" w:rsidR="007B58BC" w:rsidRPr="000315A8" w:rsidRDefault="0067285D" w:rsidP="2011E3EE">
      <w:pPr>
        <w:pStyle w:val="Textoindependiente"/>
        <w:jc w:val="center"/>
        <w:rPr>
          <w:rFonts w:ascii="Arial" w:eastAsia="Arial" w:hAnsi="Arial" w:cs="Arial"/>
          <w:sz w:val="18"/>
          <w:szCs w:val="18"/>
          <w:lang w:val="es-CO"/>
        </w:rPr>
      </w:pPr>
      <w:r w:rsidRPr="2011E3EE">
        <w:rPr>
          <w:rFonts w:ascii="Arial" w:hAnsi="Arial" w:cs="Arial"/>
          <w:b/>
          <w:bCs/>
          <w:sz w:val="22"/>
          <w:szCs w:val="22"/>
        </w:rPr>
        <w:t>CONSIDERANDO:</w:t>
      </w:r>
      <w:r w:rsidR="52499AAF" w:rsidRPr="2011E3EE">
        <w:rPr>
          <w:rFonts w:ascii="Arial" w:hAnsi="Arial" w:cs="Arial"/>
          <w:b/>
          <w:bCs/>
          <w:sz w:val="22"/>
          <w:szCs w:val="22"/>
        </w:rPr>
        <w:t xml:space="preserve"> </w:t>
      </w:r>
    </w:p>
    <w:p w14:paraId="2DA62ADB" w14:textId="77777777" w:rsidR="007B58BC" w:rsidRPr="000315A8" w:rsidRDefault="007B58BC" w:rsidP="00053573">
      <w:pPr>
        <w:pStyle w:val="Textoindependiente"/>
        <w:jc w:val="both"/>
        <w:rPr>
          <w:rFonts w:ascii="Arial" w:hAnsi="Arial" w:cs="Arial"/>
          <w:sz w:val="22"/>
          <w:szCs w:val="22"/>
        </w:rPr>
      </w:pPr>
    </w:p>
    <w:p w14:paraId="17F0C8E2" w14:textId="77777777" w:rsidR="007B58BC" w:rsidRPr="000315A8" w:rsidRDefault="0067285D" w:rsidP="001B486E">
      <w:pPr>
        <w:pStyle w:val="Textoindependiente"/>
        <w:ind w:left="720" w:hanging="720"/>
        <w:jc w:val="both"/>
        <w:rPr>
          <w:rFonts w:ascii="Arial" w:eastAsia="Arial" w:hAnsi="Arial" w:cs="Arial"/>
          <w:sz w:val="22"/>
          <w:szCs w:val="22"/>
        </w:rPr>
      </w:pPr>
      <w:r w:rsidRPr="000315A8">
        <w:rPr>
          <w:rFonts w:ascii="Arial" w:eastAsia="Arial" w:hAnsi="Arial" w:cs="Arial"/>
          <w:sz w:val="22"/>
          <w:szCs w:val="22"/>
        </w:rPr>
        <w:t>Que la producción normativa ocupa un espacio central en la implementación de políticas públicas, siendo el medio a través del cual se estructuran los instrumentos jurídicos que materializan en gran parte las decisiones del Estado.</w:t>
      </w:r>
    </w:p>
    <w:p w14:paraId="2D14CB42" w14:textId="77777777" w:rsidR="007B58BC" w:rsidRPr="000315A8" w:rsidRDefault="007B58BC" w:rsidP="00053573">
      <w:pPr>
        <w:pStyle w:val="Textoindependiente"/>
        <w:jc w:val="both"/>
        <w:rPr>
          <w:rFonts w:ascii="Arial" w:eastAsia="Arial" w:hAnsi="Arial" w:cs="Arial"/>
          <w:sz w:val="22"/>
          <w:szCs w:val="22"/>
        </w:rPr>
      </w:pPr>
    </w:p>
    <w:p w14:paraId="11C66451" w14:textId="442C826C"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la racionalización y si</w:t>
      </w:r>
      <w:r w:rsidR="007B6FA0" w:rsidRPr="000315A8">
        <w:rPr>
          <w:rFonts w:ascii="Arial" w:eastAsia="Arial" w:hAnsi="Arial" w:cs="Arial"/>
          <w:sz w:val="22"/>
          <w:szCs w:val="22"/>
        </w:rPr>
        <w:t xml:space="preserve"> am</w:t>
      </w:r>
      <w:r w:rsidRPr="000315A8">
        <w:rPr>
          <w:rFonts w:ascii="Arial" w:eastAsia="Arial" w:hAnsi="Arial" w:cs="Arial"/>
          <w:sz w:val="22"/>
          <w:szCs w:val="22"/>
        </w:rPr>
        <w:t>pliﬁcación del ordenamiento jurídico es una de las principales herramientas para asegurar la eﬁciencia económica y social del sistema legal y para aﬁanzar la seguridad jurídica.</w:t>
      </w:r>
    </w:p>
    <w:p w14:paraId="6464B9EC" w14:textId="77777777" w:rsidR="007B58BC" w:rsidRPr="000315A8" w:rsidRDefault="007B58BC" w:rsidP="00053573">
      <w:pPr>
        <w:pStyle w:val="Textoindependiente"/>
        <w:jc w:val="both"/>
        <w:rPr>
          <w:rFonts w:ascii="Arial" w:eastAsia="Arial" w:hAnsi="Arial" w:cs="Arial"/>
          <w:sz w:val="22"/>
          <w:szCs w:val="22"/>
        </w:rPr>
      </w:pPr>
    </w:p>
    <w:p w14:paraId="36598161" w14:textId="436DBFD2"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constituye una política pública gubernamental la simpliﬁcación y compilación orgánica del sistema nacional regulatorio.</w:t>
      </w:r>
    </w:p>
    <w:p w14:paraId="05A80063" w14:textId="77777777" w:rsidR="007B58BC" w:rsidRPr="000315A8" w:rsidRDefault="007B58BC" w:rsidP="00053573">
      <w:pPr>
        <w:pStyle w:val="Textoindependiente"/>
        <w:jc w:val="both"/>
        <w:rPr>
          <w:rFonts w:ascii="Arial" w:eastAsia="Arial" w:hAnsi="Arial" w:cs="Arial"/>
          <w:sz w:val="22"/>
          <w:szCs w:val="22"/>
        </w:rPr>
      </w:pPr>
    </w:p>
    <w:p w14:paraId="19239296" w14:textId="77777777"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la facultad reglamentaria incluye la posibilidad de compilar normas de la misma naturaleza.</w:t>
      </w:r>
    </w:p>
    <w:p w14:paraId="1D115A43" w14:textId="77777777" w:rsidR="007B58BC" w:rsidRPr="000315A8" w:rsidRDefault="007B58BC" w:rsidP="00053573">
      <w:pPr>
        <w:pStyle w:val="Textoindependiente"/>
        <w:jc w:val="both"/>
        <w:rPr>
          <w:rFonts w:ascii="Arial" w:eastAsia="Arial" w:hAnsi="Arial" w:cs="Arial"/>
          <w:sz w:val="22"/>
          <w:szCs w:val="22"/>
        </w:rPr>
      </w:pPr>
    </w:p>
    <w:p w14:paraId="3DC06B8C" w14:textId="77777777" w:rsidR="007B58BC" w:rsidRPr="000315A8" w:rsidRDefault="59374785" w:rsidP="00765F3D">
      <w:pPr>
        <w:pStyle w:val="Textoindependiente"/>
        <w:jc w:val="both"/>
        <w:rPr>
          <w:rFonts w:ascii="Arial" w:eastAsia="Arial" w:hAnsi="Arial" w:cs="Arial"/>
          <w:sz w:val="22"/>
          <w:szCs w:val="22"/>
        </w:rPr>
      </w:pPr>
      <w:r w:rsidRPr="6BF2CA7F">
        <w:rPr>
          <w:rFonts w:ascii="Arial" w:eastAsia="Arial" w:hAnsi="Arial" w:cs="Arial"/>
          <w:sz w:val="22"/>
          <w:szCs w:val="22"/>
        </w:rPr>
        <w:t>Que por tratarse de un decreto compilatorio de normas reglamentarias preexistentes, las mismas no requieren de consulta previa alguna, dado que las normas fuente cumplieron al momento de su expedición con las regulaciones vigentes sobre la materia.</w:t>
      </w:r>
    </w:p>
    <w:p w14:paraId="58BB1134" w14:textId="77777777" w:rsidR="007B58BC" w:rsidRPr="000315A8" w:rsidRDefault="007B58BC" w:rsidP="00053573">
      <w:pPr>
        <w:pStyle w:val="Textoindependiente"/>
        <w:jc w:val="both"/>
        <w:rPr>
          <w:rFonts w:ascii="Arial" w:eastAsia="Arial" w:hAnsi="Arial" w:cs="Arial"/>
          <w:sz w:val="22"/>
          <w:szCs w:val="22"/>
        </w:rPr>
      </w:pPr>
    </w:p>
    <w:p w14:paraId="4CEA0FD3" w14:textId="0BEAC81A" w:rsidR="007B58BC" w:rsidRPr="000315A8" w:rsidRDefault="0067285D" w:rsidP="00765F3D">
      <w:pPr>
        <w:pStyle w:val="Textoindependiente"/>
        <w:tabs>
          <w:tab w:val="left" w:pos="10312"/>
        </w:tabs>
        <w:jc w:val="both"/>
        <w:rPr>
          <w:rFonts w:ascii="Arial" w:eastAsia="Arial" w:hAnsi="Arial" w:cs="Arial"/>
          <w:sz w:val="22"/>
          <w:szCs w:val="22"/>
        </w:rPr>
      </w:pPr>
      <w:r w:rsidRPr="000315A8">
        <w:rPr>
          <w:rFonts w:ascii="Arial" w:eastAsia="Arial" w:hAnsi="Arial" w:cs="Arial"/>
          <w:sz w:val="22"/>
          <w:szCs w:val="22"/>
        </w:rPr>
        <w:t>Que la tarea de compilar y racionalizar las normas de carácter reglamentario implica, en algunos casos, la simple actualización de la normativa</w:t>
      </w:r>
      <w:r w:rsidRPr="000315A8">
        <w:rPr>
          <w:rFonts w:ascii="Arial" w:eastAsia="Arial" w:hAnsi="Arial" w:cs="Arial"/>
          <w:spacing w:val="-4"/>
          <w:sz w:val="22"/>
          <w:szCs w:val="22"/>
        </w:rPr>
        <w:t xml:space="preserve"> </w:t>
      </w:r>
      <w:r w:rsidRPr="000315A8">
        <w:rPr>
          <w:rFonts w:ascii="Arial" w:eastAsia="Arial" w:hAnsi="Arial" w:cs="Arial"/>
          <w:sz w:val="22"/>
          <w:szCs w:val="22"/>
        </w:rPr>
        <w:t>compilada,</w:t>
      </w:r>
      <w:r w:rsidRPr="000315A8">
        <w:rPr>
          <w:rFonts w:ascii="Arial" w:eastAsia="Arial" w:hAnsi="Arial" w:cs="Arial"/>
          <w:spacing w:val="-2"/>
          <w:sz w:val="22"/>
          <w:szCs w:val="22"/>
        </w:rPr>
        <w:t xml:space="preserve"> </w:t>
      </w:r>
      <w:r w:rsidRPr="000315A8">
        <w:rPr>
          <w:rFonts w:ascii="Arial" w:eastAsia="Arial" w:hAnsi="Arial" w:cs="Arial"/>
          <w:sz w:val="22"/>
          <w:szCs w:val="22"/>
        </w:rPr>
        <w:t>para</w:t>
      </w:r>
      <w:r w:rsidRPr="000315A8">
        <w:rPr>
          <w:rFonts w:ascii="Arial" w:eastAsia="Arial" w:hAnsi="Arial" w:cs="Arial"/>
          <w:spacing w:val="-3"/>
          <w:sz w:val="22"/>
          <w:szCs w:val="22"/>
        </w:rPr>
        <w:t xml:space="preserve"> </w:t>
      </w:r>
      <w:r w:rsidRPr="000315A8">
        <w:rPr>
          <w:rFonts w:ascii="Arial" w:eastAsia="Arial" w:hAnsi="Arial" w:cs="Arial"/>
          <w:sz w:val="22"/>
          <w:szCs w:val="22"/>
        </w:rPr>
        <w:t>que</w:t>
      </w:r>
      <w:r w:rsidRPr="000315A8">
        <w:rPr>
          <w:rFonts w:ascii="Arial" w:eastAsia="Arial" w:hAnsi="Arial" w:cs="Arial"/>
          <w:spacing w:val="-4"/>
          <w:sz w:val="22"/>
          <w:szCs w:val="22"/>
        </w:rPr>
        <w:t xml:space="preserve"> </w:t>
      </w:r>
      <w:r w:rsidRPr="000315A8">
        <w:rPr>
          <w:rFonts w:ascii="Arial" w:eastAsia="Arial" w:hAnsi="Arial" w:cs="Arial"/>
          <w:sz w:val="22"/>
          <w:szCs w:val="22"/>
        </w:rPr>
        <w:t>se</w:t>
      </w:r>
      <w:r w:rsidRPr="000315A8">
        <w:rPr>
          <w:rFonts w:ascii="Arial" w:eastAsia="Arial" w:hAnsi="Arial" w:cs="Arial"/>
          <w:spacing w:val="-2"/>
          <w:sz w:val="22"/>
          <w:szCs w:val="22"/>
        </w:rPr>
        <w:t xml:space="preserve"> </w:t>
      </w:r>
      <w:r w:rsidRPr="000315A8">
        <w:rPr>
          <w:rFonts w:ascii="Arial" w:eastAsia="Arial" w:hAnsi="Arial" w:cs="Arial"/>
          <w:sz w:val="22"/>
          <w:szCs w:val="22"/>
        </w:rPr>
        <w:t>ajuste</w:t>
      </w:r>
      <w:r w:rsidRPr="000315A8">
        <w:rPr>
          <w:rFonts w:ascii="Arial" w:eastAsia="Arial" w:hAnsi="Arial" w:cs="Arial"/>
          <w:spacing w:val="-3"/>
          <w:sz w:val="22"/>
          <w:szCs w:val="22"/>
        </w:rPr>
        <w:t xml:space="preserve"> </w:t>
      </w:r>
      <w:r w:rsidRPr="000315A8">
        <w:rPr>
          <w:rFonts w:ascii="Arial" w:eastAsia="Arial" w:hAnsi="Arial" w:cs="Arial"/>
          <w:sz w:val="22"/>
          <w:szCs w:val="22"/>
        </w:rPr>
        <w:t>a</w:t>
      </w:r>
      <w:r w:rsidRPr="000315A8">
        <w:rPr>
          <w:rFonts w:ascii="Arial" w:eastAsia="Arial" w:hAnsi="Arial" w:cs="Arial"/>
          <w:spacing w:val="-4"/>
          <w:sz w:val="22"/>
          <w:szCs w:val="22"/>
        </w:rPr>
        <w:t xml:space="preserve"> </w:t>
      </w:r>
      <w:r w:rsidRPr="000315A8">
        <w:rPr>
          <w:rFonts w:ascii="Arial" w:eastAsia="Arial" w:hAnsi="Arial" w:cs="Arial"/>
          <w:sz w:val="22"/>
          <w:szCs w:val="22"/>
        </w:rPr>
        <w:t>la</w:t>
      </w:r>
      <w:r w:rsidRPr="000315A8">
        <w:rPr>
          <w:rFonts w:ascii="Arial" w:eastAsia="Arial" w:hAnsi="Arial" w:cs="Arial"/>
          <w:spacing w:val="-2"/>
          <w:sz w:val="22"/>
          <w:szCs w:val="22"/>
        </w:rPr>
        <w:t xml:space="preserve"> </w:t>
      </w:r>
      <w:r w:rsidRPr="000315A8">
        <w:rPr>
          <w:rFonts w:ascii="Arial" w:eastAsia="Arial" w:hAnsi="Arial" w:cs="Arial"/>
          <w:sz w:val="22"/>
          <w:szCs w:val="22"/>
        </w:rPr>
        <w:t>realidad</w:t>
      </w:r>
      <w:r w:rsidRPr="000315A8">
        <w:rPr>
          <w:rFonts w:ascii="Arial" w:eastAsia="Arial" w:hAnsi="Arial" w:cs="Arial"/>
          <w:spacing w:val="-2"/>
          <w:sz w:val="22"/>
          <w:szCs w:val="22"/>
        </w:rPr>
        <w:t xml:space="preserve"> </w:t>
      </w:r>
      <w:r w:rsidRPr="000315A8">
        <w:rPr>
          <w:rFonts w:ascii="Arial" w:eastAsia="Arial" w:hAnsi="Arial" w:cs="Arial"/>
          <w:sz w:val="22"/>
          <w:szCs w:val="22"/>
        </w:rPr>
        <w:t>institucional</w:t>
      </w:r>
      <w:r w:rsidRPr="000315A8">
        <w:rPr>
          <w:rFonts w:ascii="Arial" w:eastAsia="Arial" w:hAnsi="Arial" w:cs="Arial"/>
          <w:spacing w:val="-3"/>
          <w:sz w:val="22"/>
          <w:szCs w:val="22"/>
        </w:rPr>
        <w:t xml:space="preserve"> </w:t>
      </w:r>
      <w:r w:rsidRPr="000315A8">
        <w:rPr>
          <w:rFonts w:ascii="Arial" w:eastAsia="Arial" w:hAnsi="Arial" w:cs="Arial"/>
          <w:sz w:val="22"/>
          <w:szCs w:val="22"/>
        </w:rPr>
        <w:t>y</w:t>
      </w:r>
      <w:r w:rsidRPr="000315A8">
        <w:rPr>
          <w:rFonts w:ascii="Arial" w:eastAsia="Arial" w:hAnsi="Arial" w:cs="Arial"/>
          <w:spacing w:val="-3"/>
          <w:sz w:val="22"/>
          <w:szCs w:val="22"/>
        </w:rPr>
        <w:t xml:space="preserve"> </w:t>
      </w:r>
      <w:r w:rsidRPr="000315A8">
        <w:rPr>
          <w:rFonts w:ascii="Arial" w:eastAsia="Arial" w:hAnsi="Arial" w:cs="Arial"/>
          <w:sz w:val="22"/>
          <w:szCs w:val="22"/>
        </w:rPr>
        <w:t>a</w:t>
      </w:r>
      <w:r w:rsidRPr="000315A8">
        <w:rPr>
          <w:rFonts w:ascii="Arial" w:eastAsia="Arial" w:hAnsi="Arial" w:cs="Arial"/>
          <w:spacing w:val="-3"/>
          <w:sz w:val="22"/>
          <w:szCs w:val="22"/>
        </w:rPr>
        <w:t xml:space="preserve"> </w:t>
      </w:r>
      <w:r w:rsidRPr="000315A8">
        <w:rPr>
          <w:rFonts w:ascii="Arial" w:eastAsia="Arial" w:hAnsi="Arial" w:cs="Arial"/>
          <w:sz w:val="22"/>
          <w:szCs w:val="22"/>
        </w:rPr>
        <w:t>la</w:t>
      </w:r>
      <w:r w:rsidRPr="000315A8">
        <w:rPr>
          <w:rFonts w:ascii="Arial" w:eastAsia="Arial" w:hAnsi="Arial" w:cs="Arial"/>
          <w:spacing w:val="-3"/>
          <w:sz w:val="22"/>
          <w:szCs w:val="22"/>
        </w:rPr>
        <w:t xml:space="preserve"> </w:t>
      </w:r>
      <w:r w:rsidRPr="000315A8">
        <w:rPr>
          <w:rFonts w:ascii="Arial" w:eastAsia="Arial" w:hAnsi="Arial" w:cs="Arial"/>
          <w:sz w:val="22"/>
          <w:szCs w:val="22"/>
        </w:rPr>
        <w:t>normativa</w:t>
      </w:r>
      <w:r w:rsidRPr="000315A8">
        <w:rPr>
          <w:rFonts w:ascii="Arial" w:eastAsia="Arial" w:hAnsi="Arial" w:cs="Arial"/>
          <w:spacing w:val="-3"/>
          <w:sz w:val="22"/>
          <w:szCs w:val="22"/>
        </w:rPr>
        <w:t xml:space="preserve"> </w:t>
      </w:r>
      <w:r w:rsidRPr="000315A8">
        <w:rPr>
          <w:rFonts w:ascii="Arial" w:eastAsia="Arial" w:hAnsi="Arial" w:cs="Arial"/>
          <w:sz w:val="22"/>
          <w:szCs w:val="22"/>
        </w:rPr>
        <w:t>vigente,</w:t>
      </w:r>
      <w:r w:rsidRPr="000315A8">
        <w:rPr>
          <w:rFonts w:ascii="Arial" w:eastAsia="Arial" w:hAnsi="Arial" w:cs="Arial"/>
          <w:spacing w:val="-3"/>
          <w:sz w:val="22"/>
          <w:szCs w:val="22"/>
        </w:rPr>
        <w:t xml:space="preserve"> </w:t>
      </w:r>
      <w:r w:rsidRPr="000315A8">
        <w:rPr>
          <w:rFonts w:ascii="Arial" w:eastAsia="Arial" w:hAnsi="Arial" w:cs="Arial"/>
          <w:sz w:val="22"/>
          <w:szCs w:val="22"/>
        </w:rPr>
        <w:t>lo</w:t>
      </w:r>
      <w:r w:rsidRPr="000315A8">
        <w:rPr>
          <w:rFonts w:ascii="Arial" w:eastAsia="Arial" w:hAnsi="Arial" w:cs="Arial"/>
          <w:spacing w:val="-3"/>
          <w:sz w:val="22"/>
          <w:szCs w:val="22"/>
        </w:rPr>
        <w:t xml:space="preserve"> </w:t>
      </w:r>
      <w:r w:rsidRPr="000315A8">
        <w:rPr>
          <w:rFonts w:ascii="Arial" w:eastAsia="Arial" w:hAnsi="Arial" w:cs="Arial"/>
          <w:sz w:val="22"/>
          <w:szCs w:val="22"/>
        </w:rPr>
        <w:t>cual</w:t>
      </w:r>
      <w:r w:rsidRPr="000315A8">
        <w:rPr>
          <w:rFonts w:ascii="Arial" w:eastAsia="Arial" w:hAnsi="Arial" w:cs="Arial"/>
          <w:spacing w:val="-2"/>
          <w:sz w:val="22"/>
          <w:szCs w:val="22"/>
        </w:rPr>
        <w:t xml:space="preserve"> </w:t>
      </w:r>
      <w:r w:rsidRPr="000315A8">
        <w:rPr>
          <w:rFonts w:ascii="Arial" w:eastAsia="Arial" w:hAnsi="Arial" w:cs="Arial"/>
          <w:sz w:val="22"/>
          <w:szCs w:val="22"/>
        </w:rPr>
        <w:t>conlleva,</w:t>
      </w:r>
      <w:r w:rsidRPr="000315A8">
        <w:rPr>
          <w:rFonts w:ascii="Arial" w:eastAsia="Arial" w:hAnsi="Arial" w:cs="Arial"/>
          <w:spacing w:val="-3"/>
          <w:sz w:val="22"/>
          <w:szCs w:val="22"/>
        </w:rPr>
        <w:t xml:space="preserve"> </w:t>
      </w:r>
      <w:r w:rsidRPr="000315A8">
        <w:rPr>
          <w:rFonts w:ascii="Arial" w:eastAsia="Arial" w:hAnsi="Arial" w:cs="Arial"/>
          <w:sz w:val="22"/>
          <w:szCs w:val="22"/>
        </w:rPr>
        <w:t>en</w:t>
      </w:r>
      <w:r w:rsidRPr="000315A8">
        <w:rPr>
          <w:rFonts w:ascii="Arial" w:eastAsia="Arial" w:hAnsi="Arial" w:cs="Arial"/>
          <w:spacing w:val="-2"/>
          <w:sz w:val="22"/>
          <w:szCs w:val="22"/>
        </w:rPr>
        <w:t xml:space="preserve"> </w:t>
      </w:r>
      <w:r w:rsidRPr="000315A8">
        <w:rPr>
          <w:rFonts w:ascii="Arial" w:eastAsia="Arial" w:hAnsi="Arial" w:cs="Arial"/>
          <w:sz w:val="22"/>
          <w:szCs w:val="22"/>
        </w:rPr>
        <w:t>aspectos</w:t>
      </w:r>
      <w:r w:rsidRPr="000315A8">
        <w:rPr>
          <w:rFonts w:ascii="Arial" w:eastAsia="Arial" w:hAnsi="Arial" w:cs="Arial"/>
          <w:spacing w:val="-3"/>
          <w:sz w:val="22"/>
          <w:szCs w:val="22"/>
        </w:rPr>
        <w:t xml:space="preserve"> </w:t>
      </w:r>
      <w:r w:rsidRPr="000315A8">
        <w:rPr>
          <w:rFonts w:ascii="Arial" w:eastAsia="Arial" w:hAnsi="Arial" w:cs="Arial"/>
          <w:sz w:val="22"/>
          <w:szCs w:val="22"/>
        </w:rPr>
        <w:t>puntuales,</w:t>
      </w:r>
      <w:r w:rsidRPr="000315A8">
        <w:rPr>
          <w:rFonts w:ascii="Arial" w:eastAsia="Arial" w:hAnsi="Arial" w:cs="Arial"/>
          <w:spacing w:val="-3"/>
          <w:sz w:val="22"/>
          <w:szCs w:val="22"/>
        </w:rPr>
        <w:t xml:space="preserve"> </w:t>
      </w:r>
      <w:r w:rsidRPr="000315A8">
        <w:rPr>
          <w:rFonts w:ascii="Arial" w:eastAsia="Arial" w:hAnsi="Arial" w:cs="Arial"/>
          <w:sz w:val="22"/>
          <w:szCs w:val="22"/>
        </w:rPr>
        <w:t>el</w:t>
      </w:r>
      <w:r w:rsidR="00A826C2" w:rsidRPr="000315A8">
        <w:rPr>
          <w:rFonts w:ascii="Arial" w:eastAsia="Arial" w:hAnsi="Arial" w:cs="Arial"/>
          <w:sz w:val="22"/>
          <w:szCs w:val="22"/>
        </w:rPr>
        <w:t xml:space="preserve"> </w:t>
      </w:r>
      <w:r w:rsidRPr="000315A8">
        <w:rPr>
          <w:rFonts w:ascii="Arial" w:eastAsia="Arial" w:hAnsi="Arial" w:cs="Arial"/>
          <w:sz w:val="22"/>
          <w:szCs w:val="22"/>
        </w:rPr>
        <w:t>ejercicio formal de la facultad reglamentaria.</w:t>
      </w:r>
    </w:p>
    <w:p w14:paraId="784037CD" w14:textId="77777777" w:rsidR="007B58BC" w:rsidRPr="000315A8" w:rsidRDefault="007B58BC" w:rsidP="00053573">
      <w:pPr>
        <w:pStyle w:val="Textoindependiente"/>
        <w:jc w:val="both"/>
        <w:rPr>
          <w:rFonts w:ascii="Arial" w:eastAsia="Arial" w:hAnsi="Arial" w:cs="Arial"/>
          <w:sz w:val="22"/>
          <w:szCs w:val="22"/>
        </w:rPr>
      </w:pPr>
    </w:p>
    <w:p w14:paraId="52A9AE48" w14:textId="77777777"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 xml:space="preserve">Que en virtud de sus características propias, el contenido material de este decreto </w:t>
      </w:r>
      <w:r w:rsidRPr="000315A8">
        <w:rPr>
          <w:rFonts w:ascii="Arial" w:eastAsia="Arial" w:hAnsi="Arial" w:cs="Arial"/>
          <w:sz w:val="22"/>
          <w:szCs w:val="22"/>
        </w:rPr>
        <w:lastRenderedPageBreak/>
        <w:t>guarda correspondencia con el de los decretos compilados; en consecuencia, no puede predicarse el decaimiento de las resoluciones, las circulares y demás actos administrativos expedidos por distintas autoridades administrativas con fundamento en las facultades derivadas de los decretos compilados.</w:t>
      </w:r>
    </w:p>
    <w:p w14:paraId="72017072" w14:textId="77777777" w:rsidR="007B58BC" w:rsidRPr="000315A8" w:rsidRDefault="007B58BC" w:rsidP="00053573">
      <w:pPr>
        <w:pStyle w:val="Textoindependiente"/>
        <w:jc w:val="both"/>
        <w:rPr>
          <w:rFonts w:ascii="Arial" w:eastAsia="Arial" w:hAnsi="Arial" w:cs="Arial"/>
          <w:sz w:val="22"/>
          <w:szCs w:val="22"/>
        </w:rPr>
      </w:pPr>
    </w:p>
    <w:p w14:paraId="3C43C145" w14:textId="77777777"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la compilación de que trata el presente decreto se contrae a la normatividad vigente al momento de su expedición, sin perjuicio de los efectos ultractivos de disposiciones derogadas a la fecha, de conformidad con el artículo 38 de la Ley 153 de 1887.</w:t>
      </w:r>
    </w:p>
    <w:p w14:paraId="3AE13E24" w14:textId="77777777" w:rsidR="007B58BC" w:rsidRPr="000315A8" w:rsidRDefault="007B58BC" w:rsidP="00053573">
      <w:pPr>
        <w:pStyle w:val="Textoindependiente"/>
        <w:jc w:val="both"/>
        <w:rPr>
          <w:rFonts w:ascii="Arial" w:eastAsia="Arial" w:hAnsi="Arial" w:cs="Arial"/>
          <w:sz w:val="22"/>
          <w:szCs w:val="22"/>
        </w:rPr>
      </w:pPr>
    </w:p>
    <w:p w14:paraId="6E19C5D0" w14:textId="1B3F2734"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por cuanto este decreto constituye un ejercicio de compilación de reglamentaciones preexistentes, los considerandos de los decretos fuente se entienden incorporados a su texto, aunque no se transcriban, para lo cual en cada artículo se indica el origen del mismo</w:t>
      </w:r>
    </w:p>
    <w:p w14:paraId="6DC6BB7D" w14:textId="77777777" w:rsidR="007B58BC" w:rsidRPr="000315A8" w:rsidRDefault="007B58BC" w:rsidP="00053573">
      <w:pPr>
        <w:pStyle w:val="Textoindependiente"/>
        <w:jc w:val="both"/>
        <w:rPr>
          <w:rFonts w:ascii="Arial" w:eastAsia="Arial" w:hAnsi="Arial" w:cs="Arial"/>
          <w:sz w:val="22"/>
          <w:szCs w:val="22"/>
        </w:rPr>
      </w:pPr>
    </w:p>
    <w:p w14:paraId="17D02E71" w14:textId="77777777"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las normas que integran el Libro 1 de este decreto no tienen naturaleza reglamentaria, como quiera que se limitan a describir la estructura general administrativa del sector.</w:t>
      </w:r>
    </w:p>
    <w:p w14:paraId="143AE39C" w14:textId="77777777" w:rsidR="007B58BC" w:rsidRPr="000315A8" w:rsidRDefault="007B58BC" w:rsidP="00053573">
      <w:pPr>
        <w:pStyle w:val="Textoindependiente"/>
        <w:jc w:val="both"/>
        <w:rPr>
          <w:rFonts w:ascii="Arial" w:eastAsia="Arial" w:hAnsi="Arial" w:cs="Arial"/>
          <w:sz w:val="22"/>
          <w:szCs w:val="22"/>
        </w:rPr>
      </w:pPr>
    </w:p>
    <w:p w14:paraId="323A9DE1" w14:textId="77777777"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durante el trabajo compilatorio recogido en este decreto, el Gobierno Nacional veriﬁcó que ninguna norma compilada hubiera sido objeto de declaración de nulidad o de suspensión provisional, acudiendo para ello a la información suministrada por la Relatoría y la Secretaría General del Consejo de Estado.</w:t>
      </w:r>
    </w:p>
    <w:p w14:paraId="3EA44460" w14:textId="77777777" w:rsidR="007B58BC" w:rsidRPr="000315A8" w:rsidRDefault="007B58BC" w:rsidP="00053573">
      <w:pPr>
        <w:pStyle w:val="Textoindependiente"/>
        <w:jc w:val="both"/>
        <w:rPr>
          <w:rFonts w:ascii="Arial" w:eastAsia="Arial" w:hAnsi="Arial" w:cs="Arial"/>
          <w:sz w:val="22"/>
          <w:szCs w:val="22"/>
        </w:rPr>
      </w:pPr>
    </w:p>
    <w:p w14:paraId="3EDFF609" w14:textId="491F6B99" w:rsidR="007B58BC" w:rsidRPr="000315A8" w:rsidRDefault="0067285D" w:rsidP="00765F3D">
      <w:pPr>
        <w:pStyle w:val="Textoindependiente"/>
        <w:jc w:val="both"/>
        <w:rPr>
          <w:rFonts w:ascii="Arial" w:eastAsia="Arial" w:hAnsi="Arial" w:cs="Arial"/>
          <w:sz w:val="22"/>
          <w:szCs w:val="22"/>
        </w:rPr>
      </w:pPr>
      <w:r w:rsidRPr="000315A8">
        <w:rPr>
          <w:rFonts w:ascii="Arial" w:eastAsia="Arial" w:hAnsi="Arial" w:cs="Arial"/>
          <w:sz w:val="22"/>
          <w:szCs w:val="22"/>
        </w:rPr>
        <w:t>Que con el objetivo de compilar y racionalizar las normas de carácter reglamentario que rigen en el sector y contar con un instrumento jurídico único para el mismo, se hace necesario expedir el presente Decreto Único Reglamentario Sectorial.</w:t>
      </w:r>
    </w:p>
    <w:p w14:paraId="497005CB" w14:textId="77777777" w:rsidR="007B58BC" w:rsidRPr="000315A8" w:rsidRDefault="007B58BC" w:rsidP="00053573">
      <w:pPr>
        <w:pStyle w:val="Textoindependiente"/>
        <w:jc w:val="both"/>
        <w:rPr>
          <w:rFonts w:ascii="Arial" w:eastAsia="Arial" w:hAnsi="Arial" w:cs="Arial"/>
          <w:sz w:val="22"/>
          <w:szCs w:val="22"/>
        </w:rPr>
      </w:pPr>
    </w:p>
    <w:p w14:paraId="699B2592" w14:textId="77777777" w:rsidR="007B58BC" w:rsidRPr="000315A8" w:rsidRDefault="0067285D" w:rsidP="006F0AAC">
      <w:pPr>
        <w:pStyle w:val="Textoindependiente"/>
        <w:jc w:val="both"/>
        <w:rPr>
          <w:rFonts w:ascii="Arial" w:eastAsia="Arial" w:hAnsi="Arial" w:cs="Arial"/>
          <w:sz w:val="22"/>
          <w:szCs w:val="22"/>
        </w:rPr>
      </w:pPr>
      <w:r w:rsidRPr="000315A8">
        <w:rPr>
          <w:rFonts w:ascii="Arial" w:eastAsia="Arial" w:hAnsi="Arial" w:cs="Arial"/>
          <w:sz w:val="22"/>
          <w:szCs w:val="22"/>
        </w:rPr>
        <w:t>Por lo anteriormente expuesto,</w:t>
      </w:r>
    </w:p>
    <w:p w14:paraId="7FFD304C" w14:textId="77777777" w:rsidR="007B58BC" w:rsidRPr="000315A8" w:rsidRDefault="007B58BC" w:rsidP="00053573">
      <w:pPr>
        <w:pStyle w:val="Textoindependiente"/>
        <w:jc w:val="both"/>
        <w:rPr>
          <w:rFonts w:ascii="Arial" w:eastAsia="Arial" w:hAnsi="Arial" w:cs="Arial"/>
          <w:sz w:val="22"/>
          <w:szCs w:val="22"/>
        </w:rPr>
      </w:pPr>
    </w:p>
    <w:p w14:paraId="2F32C0C8" w14:textId="77777777" w:rsidR="007B58BC" w:rsidRPr="000315A8" w:rsidRDefault="007B58BC" w:rsidP="00C2406F">
      <w:pPr>
        <w:pStyle w:val="Textoindependiente"/>
        <w:jc w:val="center"/>
        <w:rPr>
          <w:rFonts w:ascii="Arial" w:eastAsia="Arial" w:hAnsi="Arial" w:cs="Arial"/>
          <w:sz w:val="22"/>
          <w:szCs w:val="22"/>
        </w:rPr>
      </w:pPr>
    </w:p>
    <w:p w14:paraId="491A8528"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DECRETA:</w:t>
      </w:r>
    </w:p>
    <w:p w14:paraId="19733AD5" w14:textId="77777777" w:rsidR="007B58BC" w:rsidRPr="000315A8" w:rsidRDefault="007B58BC" w:rsidP="00C2406F">
      <w:pPr>
        <w:pStyle w:val="Textoindependiente"/>
        <w:jc w:val="center"/>
        <w:rPr>
          <w:rFonts w:ascii="Arial" w:eastAsia="Arial" w:hAnsi="Arial" w:cs="Arial"/>
          <w:b/>
          <w:bCs/>
          <w:sz w:val="22"/>
          <w:szCs w:val="22"/>
        </w:rPr>
      </w:pPr>
    </w:p>
    <w:p w14:paraId="6DC28BFC"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LIBRO 1</w:t>
      </w:r>
    </w:p>
    <w:p w14:paraId="7E8F9ECE"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ESTRUCTURA DEL SECTOR ADMINISTRATIVO DE PLANEACIÓN NACIONAL</w:t>
      </w:r>
    </w:p>
    <w:p w14:paraId="4164551E"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PARTE 1</w:t>
      </w:r>
    </w:p>
    <w:p w14:paraId="2CBD7DE5"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SECTOR CENTRAL</w:t>
      </w:r>
    </w:p>
    <w:p w14:paraId="685617DD" w14:textId="77777777" w:rsidR="007B58BC" w:rsidRPr="000315A8" w:rsidRDefault="007B58BC" w:rsidP="00C2406F">
      <w:pPr>
        <w:pStyle w:val="Textoindependiente"/>
        <w:jc w:val="center"/>
        <w:rPr>
          <w:rFonts w:ascii="Arial" w:eastAsia="Arial" w:hAnsi="Arial" w:cs="Arial"/>
          <w:b/>
          <w:bCs/>
          <w:sz w:val="22"/>
          <w:szCs w:val="22"/>
        </w:rPr>
      </w:pPr>
    </w:p>
    <w:p w14:paraId="49DE70A5"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TÍTULO 1</w:t>
      </w:r>
    </w:p>
    <w:p w14:paraId="0F494B31" w14:textId="77777777" w:rsidR="007B58BC" w:rsidRPr="000315A8" w:rsidRDefault="0067285D" w:rsidP="006F0AAC">
      <w:pPr>
        <w:pStyle w:val="Textoindependiente"/>
        <w:jc w:val="center"/>
        <w:rPr>
          <w:rFonts w:ascii="Arial" w:eastAsia="Arial" w:hAnsi="Arial" w:cs="Arial"/>
          <w:b/>
          <w:bCs/>
          <w:sz w:val="22"/>
          <w:szCs w:val="22"/>
        </w:rPr>
      </w:pPr>
      <w:r w:rsidRPr="000315A8">
        <w:rPr>
          <w:rFonts w:ascii="Arial" w:eastAsia="Arial" w:hAnsi="Arial" w:cs="Arial"/>
          <w:b/>
          <w:bCs/>
          <w:sz w:val="22"/>
          <w:szCs w:val="22"/>
        </w:rPr>
        <w:t>CABEZA DEL SECTOR</w:t>
      </w:r>
    </w:p>
    <w:p w14:paraId="00A3CCAA" w14:textId="77777777" w:rsidR="007B58BC" w:rsidRPr="000315A8" w:rsidRDefault="007B58BC" w:rsidP="00053573">
      <w:pPr>
        <w:pStyle w:val="Textoindependiente"/>
        <w:jc w:val="both"/>
        <w:rPr>
          <w:rFonts w:ascii="Arial" w:eastAsia="Arial" w:hAnsi="Arial" w:cs="Arial"/>
          <w:sz w:val="22"/>
          <w:szCs w:val="22"/>
        </w:rPr>
      </w:pPr>
    </w:p>
    <w:p w14:paraId="26EF336E" w14:textId="3D658E63" w:rsidR="007B58BC" w:rsidRPr="000315A8" w:rsidRDefault="65BA3649" w:rsidP="002F425B">
      <w:pPr>
        <w:pStyle w:val="Textoindependiente"/>
        <w:tabs>
          <w:tab w:val="left" w:pos="1295"/>
        </w:tabs>
        <w:jc w:val="both"/>
        <w:rPr>
          <w:rFonts w:ascii="Arial" w:eastAsia="Arial" w:hAnsi="Arial" w:cs="Arial"/>
          <w:sz w:val="22"/>
          <w:szCs w:val="22"/>
        </w:rPr>
      </w:pPr>
      <w:r w:rsidRPr="000315A8">
        <w:rPr>
          <w:rFonts w:ascii="Arial" w:eastAsia="Arial" w:hAnsi="Arial" w:cs="Arial"/>
          <w:sz w:val="22"/>
          <w:szCs w:val="22"/>
        </w:rPr>
        <w:t>ARTÍCULO</w:t>
      </w:r>
      <w:r w:rsidR="3A26537D" w:rsidRPr="000315A8">
        <w:rPr>
          <w:rFonts w:ascii="Arial" w:eastAsia="Arial" w:hAnsi="Arial" w:cs="Arial"/>
          <w:sz w:val="22"/>
          <w:szCs w:val="22"/>
        </w:rPr>
        <w:t xml:space="preserve"> </w:t>
      </w:r>
      <w:r w:rsidR="0067285D" w:rsidRPr="000315A8">
        <w:rPr>
          <w:rFonts w:ascii="Arial" w:hAnsi="Arial" w:cs="Arial"/>
          <w:sz w:val="22"/>
          <w:szCs w:val="22"/>
        </w:rPr>
        <w:tab/>
      </w:r>
      <w:r w:rsidRPr="000315A8">
        <w:rPr>
          <w:rFonts w:ascii="Arial" w:eastAsia="Arial" w:hAnsi="Arial" w:cs="Arial"/>
          <w:sz w:val="22"/>
          <w:szCs w:val="22"/>
        </w:rPr>
        <w:t>1.1.1.1. El Departamento Nacional de Planeación. El Departamento Nacional de Planeación tiene como objetivos fundamentales la coordinación y diseño de políticas públicas y del presupuesto de los recursos de inversión; la articulación entre la planeación de las entidades del Gobierno Nacional y los demás niveles de gobierno; la preparación, el seguimiento de la ejecución y la evaluación de resultados de las políticas, planes, programas y proyectos del sector público, así como realizar en forma permanente el seguimiento de la economía nacional e internacional y proponer los estudios, planes, programas, y proyecto</w:t>
      </w:r>
      <w:r w:rsidR="4B61BEF7" w:rsidRPr="4B61BEF7">
        <w:rPr>
          <w:rFonts w:ascii="Arial" w:eastAsia="Arial" w:hAnsi="Arial" w:cs="Arial"/>
          <w:color w:val="000000" w:themeColor="text1"/>
          <w:sz w:val="19"/>
          <w:szCs w:val="19"/>
        </w:rPr>
        <w:t xml:space="preserve"> 2.2.1.2.1.2.22. </w:t>
      </w:r>
      <w:r w:rsidRPr="000315A8">
        <w:rPr>
          <w:rFonts w:ascii="Arial" w:eastAsia="Arial" w:hAnsi="Arial" w:cs="Arial"/>
          <w:sz w:val="22"/>
          <w:szCs w:val="22"/>
        </w:rPr>
        <w:t>s para avanzar en el desarrollo económico, social, institucional y ambiental, y promover la convergencia regional del</w:t>
      </w:r>
      <w:r w:rsidRPr="000315A8">
        <w:rPr>
          <w:rFonts w:ascii="Arial" w:eastAsia="Arial" w:hAnsi="Arial" w:cs="Arial"/>
          <w:spacing w:val="-8"/>
          <w:sz w:val="22"/>
          <w:szCs w:val="22"/>
        </w:rPr>
        <w:t xml:space="preserve"> </w:t>
      </w:r>
      <w:r w:rsidRPr="000315A8">
        <w:rPr>
          <w:rFonts w:ascii="Arial" w:eastAsia="Arial" w:hAnsi="Arial" w:cs="Arial"/>
          <w:sz w:val="22"/>
          <w:szCs w:val="22"/>
        </w:rPr>
        <w:t>país.</w:t>
      </w:r>
    </w:p>
    <w:p w14:paraId="0680064E" w14:textId="77777777" w:rsidR="007B58BC" w:rsidRPr="000315A8" w:rsidRDefault="007B58BC" w:rsidP="00053573">
      <w:pPr>
        <w:pStyle w:val="Textoindependiente"/>
        <w:jc w:val="both"/>
        <w:rPr>
          <w:rFonts w:ascii="Arial" w:eastAsia="Arial" w:hAnsi="Arial" w:cs="Arial"/>
          <w:sz w:val="22"/>
          <w:szCs w:val="22"/>
        </w:rPr>
      </w:pPr>
    </w:p>
    <w:p w14:paraId="5C53A608" w14:textId="0BFA50A3" w:rsidR="007B58BC" w:rsidRPr="000315A8" w:rsidRDefault="0067285D" w:rsidP="002F425B">
      <w:pPr>
        <w:pStyle w:val="Textoindependiente"/>
        <w:jc w:val="both"/>
        <w:rPr>
          <w:rFonts w:ascii="Arial" w:eastAsia="Arial" w:hAnsi="Arial" w:cs="Arial"/>
          <w:sz w:val="22"/>
          <w:szCs w:val="22"/>
        </w:rPr>
      </w:pPr>
      <w:r w:rsidRPr="000315A8">
        <w:rPr>
          <w:rFonts w:ascii="Arial" w:eastAsia="Arial" w:hAnsi="Arial" w:cs="Arial"/>
          <w:sz w:val="22"/>
          <w:szCs w:val="22"/>
        </w:rPr>
        <w:t>Es órgano del Sistema General de Regalías (SGR), integra la Comisión Rectora del Sistema General de Regalías, y ejerce la secretaría</w:t>
      </w:r>
      <w:r w:rsidR="00A826C2" w:rsidRPr="000315A8">
        <w:rPr>
          <w:rFonts w:ascii="Arial" w:eastAsia="Arial" w:hAnsi="Arial" w:cs="Arial"/>
          <w:sz w:val="22"/>
          <w:szCs w:val="22"/>
        </w:rPr>
        <w:t xml:space="preserve"> </w:t>
      </w:r>
      <w:r w:rsidRPr="000315A8">
        <w:rPr>
          <w:rFonts w:ascii="Arial" w:eastAsia="Arial" w:hAnsi="Arial" w:cs="Arial"/>
          <w:sz w:val="22"/>
          <w:szCs w:val="22"/>
        </w:rPr>
        <w:t>técnica de la misma.</w:t>
      </w:r>
    </w:p>
    <w:p w14:paraId="1EA03F0D" w14:textId="77777777" w:rsidR="007B58BC" w:rsidRPr="000315A8" w:rsidRDefault="007B58BC" w:rsidP="00053573">
      <w:pPr>
        <w:pStyle w:val="Textoindependiente"/>
        <w:jc w:val="both"/>
        <w:rPr>
          <w:rFonts w:ascii="Arial" w:eastAsia="Arial" w:hAnsi="Arial" w:cs="Arial"/>
          <w:sz w:val="22"/>
          <w:szCs w:val="22"/>
        </w:rPr>
      </w:pPr>
    </w:p>
    <w:p w14:paraId="049FA274" w14:textId="77777777" w:rsidR="007B58BC" w:rsidRPr="000315A8" w:rsidRDefault="0067285D" w:rsidP="002F425B">
      <w:pPr>
        <w:pStyle w:val="Textoindependiente"/>
        <w:jc w:val="both"/>
        <w:rPr>
          <w:rFonts w:ascii="Arial" w:eastAsia="Arial" w:hAnsi="Arial" w:cs="Arial"/>
          <w:sz w:val="22"/>
          <w:szCs w:val="22"/>
        </w:rPr>
      </w:pPr>
      <w:r w:rsidRPr="000315A8">
        <w:rPr>
          <w:rFonts w:ascii="Arial" w:eastAsia="Arial" w:hAnsi="Arial" w:cs="Arial"/>
          <w:sz w:val="22"/>
          <w:szCs w:val="22"/>
        </w:rPr>
        <w:t>Como secretaría técnica del Consejo Nacional de Política Económica y Social (CONPES), apoya al Presidente de la República en el ejercicio de su función de máximo orientador de la planeación nacional de corto, mediano y largo plazo.</w:t>
      </w:r>
    </w:p>
    <w:p w14:paraId="7B27EF9D" w14:textId="77777777" w:rsidR="007B58BC" w:rsidRPr="000315A8" w:rsidRDefault="007B58BC" w:rsidP="002F425B">
      <w:pPr>
        <w:jc w:val="both"/>
        <w:rPr>
          <w:rFonts w:ascii="Arial" w:eastAsia="Arial" w:hAnsi="Arial" w:cs="Arial"/>
        </w:rPr>
      </w:pPr>
    </w:p>
    <w:p w14:paraId="374972AF" w14:textId="77777777" w:rsidR="007B58BC" w:rsidRPr="000315A8" w:rsidRDefault="0067285D" w:rsidP="0080781D">
      <w:pPr>
        <w:pStyle w:val="Textoindependiente"/>
        <w:jc w:val="center"/>
        <w:rPr>
          <w:rFonts w:ascii="Arial" w:eastAsia="Arial" w:hAnsi="Arial" w:cs="Arial"/>
          <w:b/>
          <w:bCs/>
          <w:sz w:val="22"/>
          <w:szCs w:val="22"/>
        </w:rPr>
      </w:pPr>
      <w:r w:rsidRPr="000315A8">
        <w:rPr>
          <w:rFonts w:ascii="Arial" w:eastAsia="Arial" w:hAnsi="Arial" w:cs="Arial"/>
          <w:b/>
          <w:bCs/>
          <w:sz w:val="22"/>
          <w:szCs w:val="22"/>
        </w:rPr>
        <w:t>TÍTULO 2</w:t>
      </w:r>
    </w:p>
    <w:p w14:paraId="7A6D4719" w14:textId="77777777" w:rsidR="007B58BC" w:rsidRPr="000315A8" w:rsidRDefault="0067285D" w:rsidP="0080781D">
      <w:pPr>
        <w:pStyle w:val="Textoindependiente"/>
        <w:jc w:val="center"/>
        <w:rPr>
          <w:rFonts w:ascii="Arial" w:eastAsia="Arial" w:hAnsi="Arial" w:cs="Arial"/>
          <w:b/>
          <w:bCs/>
          <w:sz w:val="22"/>
          <w:szCs w:val="22"/>
        </w:rPr>
      </w:pPr>
      <w:r w:rsidRPr="000315A8">
        <w:rPr>
          <w:rFonts w:ascii="Arial" w:eastAsia="Arial" w:hAnsi="Arial" w:cs="Arial"/>
          <w:b/>
          <w:bCs/>
          <w:sz w:val="22"/>
          <w:szCs w:val="22"/>
        </w:rPr>
        <w:t>INTEGRACIÓN DE ÓRGANOS SECTORIALES DE ASESORÍA Y COORDINACIÓN</w:t>
      </w:r>
    </w:p>
    <w:p w14:paraId="3104382F" w14:textId="77777777" w:rsidR="007B58BC" w:rsidRPr="000315A8" w:rsidRDefault="007B58BC" w:rsidP="00053573">
      <w:pPr>
        <w:pStyle w:val="Textoindependiente"/>
        <w:jc w:val="both"/>
        <w:rPr>
          <w:rFonts w:ascii="Arial" w:eastAsia="Arial" w:hAnsi="Arial" w:cs="Arial"/>
          <w:sz w:val="22"/>
          <w:szCs w:val="22"/>
        </w:rPr>
      </w:pPr>
    </w:p>
    <w:p w14:paraId="09EC31E7" w14:textId="51F196A9" w:rsidR="007B58BC" w:rsidRPr="000315A8" w:rsidRDefault="0067285D" w:rsidP="0080781D">
      <w:pPr>
        <w:tabs>
          <w:tab w:val="left" w:pos="1295"/>
        </w:tabs>
        <w:jc w:val="both"/>
        <w:rPr>
          <w:rFonts w:ascii="Arial" w:eastAsia="Arial" w:hAnsi="Arial" w:cs="Arial"/>
        </w:rPr>
      </w:pPr>
      <w:r w:rsidRPr="000315A8">
        <w:rPr>
          <w:rFonts w:ascii="Arial" w:eastAsia="Arial" w:hAnsi="Arial" w:cs="Arial"/>
        </w:rPr>
        <w:t>ARTÍCULO</w:t>
      </w:r>
      <w:r w:rsidR="71F3E15B" w:rsidRPr="000315A8">
        <w:rPr>
          <w:rFonts w:ascii="Arial" w:eastAsia="Arial" w:hAnsi="Arial" w:cs="Arial"/>
        </w:rPr>
        <w:t xml:space="preserve"> </w:t>
      </w:r>
      <w:r w:rsidRPr="000315A8">
        <w:rPr>
          <w:rFonts w:ascii="Arial" w:hAnsi="Arial" w:cs="Arial"/>
        </w:rPr>
        <w:tab/>
      </w:r>
      <w:r w:rsidRPr="000315A8">
        <w:rPr>
          <w:rFonts w:ascii="Arial" w:eastAsia="Arial" w:hAnsi="Arial" w:cs="Arial"/>
        </w:rPr>
        <w:t>1.1.2.1. Integración de Comisiones intersectoriales e interinstitucionales. El Departamento Nacional de Planeación preside las siguientes Comisiones intersectoriales e</w:t>
      </w:r>
      <w:r w:rsidRPr="000315A8">
        <w:rPr>
          <w:rFonts w:ascii="Arial" w:eastAsia="Arial" w:hAnsi="Arial" w:cs="Arial"/>
          <w:spacing w:val="-2"/>
        </w:rPr>
        <w:t xml:space="preserve"> </w:t>
      </w:r>
      <w:r w:rsidRPr="000315A8">
        <w:rPr>
          <w:rFonts w:ascii="Arial" w:eastAsia="Arial" w:hAnsi="Arial" w:cs="Arial"/>
        </w:rPr>
        <w:t>interinstitucionales:</w:t>
      </w:r>
    </w:p>
    <w:p w14:paraId="3B7054AC" w14:textId="77777777" w:rsidR="007B58BC" w:rsidRPr="000315A8" w:rsidRDefault="007B58BC" w:rsidP="00053573">
      <w:pPr>
        <w:pStyle w:val="Textoindependiente"/>
        <w:jc w:val="both"/>
        <w:rPr>
          <w:rFonts w:ascii="Arial" w:eastAsia="Arial" w:hAnsi="Arial" w:cs="Arial"/>
          <w:sz w:val="22"/>
          <w:szCs w:val="22"/>
        </w:rPr>
      </w:pPr>
    </w:p>
    <w:p w14:paraId="5F6D2E5D" w14:textId="77777777" w:rsidR="007B58BC" w:rsidRPr="000315A8" w:rsidRDefault="0067285D" w:rsidP="0080781D">
      <w:pPr>
        <w:pStyle w:val="Prrafodelista"/>
        <w:numPr>
          <w:ilvl w:val="0"/>
          <w:numId w:val="228"/>
        </w:numPr>
        <w:tabs>
          <w:tab w:val="left" w:pos="294"/>
        </w:tabs>
        <w:ind w:left="0" w:firstLine="0"/>
        <w:jc w:val="both"/>
        <w:rPr>
          <w:rFonts w:ascii="Arial" w:eastAsia="Arial" w:hAnsi="Arial" w:cs="Arial"/>
        </w:rPr>
      </w:pPr>
      <w:r w:rsidRPr="000315A8">
        <w:rPr>
          <w:rFonts w:ascii="Arial" w:eastAsia="Arial" w:hAnsi="Arial" w:cs="Arial"/>
        </w:rPr>
        <w:t>Comisión interinstitucional de alto nivel para el alistamiento y la efectiva implementación de la agenda de desarrollo post 2015 y sus objetivos de desarrollo sostenible</w:t>
      </w:r>
      <w:r w:rsidRPr="000315A8">
        <w:rPr>
          <w:rFonts w:ascii="Arial" w:eastAsia="Arial" w:hAnsi="Arial" w:cs="Arial"/>
          <w:spacing w:val="-4"/>
        </w:rPr>
        <w:t xml:space="preserve"> </w:t>
      </w:r>
      <w:r w:rsidRPr="000315A8">
        <w:rPr>
          <w:rFonts w:ascii="Arial" w:eastAsia="Arial" w:hAnsi="Arial" w:cs="Arial"/>
        </w:rPr>
        <w:t>(ODS).</w:t>
      </w:r>
    </w:p>
    <w:p w14:paraId="481FC664" w14:textId="77777777" w:rsidR="007B58BC" w:rsidRPr="000315A8" w:rsidRDefault="007B58BC" w:rsidP="00053573">
      <w:pPr>
        <w:pStyle w:val="Textoindependiente"/>
        <w:jc w:val="both"/>
        <w:rPr>
          <w:rFonts w:ascii="Arial" w:eastAsia="Arial" w:hAnsi="Arial" w:cs="Arial"/>
          <w:sz w:val="22"/>
          <w:szCs w:val="22"/>
        </w:rPr>
      </w:pPr>
    </w:p>
    <w:p w14:paraId="216F2048" w14:textId="19BDB2DA" w:rsidR="007B58BC" w:rsidRPr="000315A8" w:rsidRDefault="0067285D" w:rsidP="000315A8">
      <w:pPr>
        <w:pStyle w:val="Prrafodelista"/>
        <w:numPr>
          <w:ilvl w:val="0"/>
          <w:numId w:val="228"/>
        </w:numPr>
        <w:tabs>
          <w:tab w:val="left" w:pos="294"/>
        </w:tabs>
        <w:ind w:left="183"/>
        <w:jc w:val="both"/>
        <w:rPr>
          <w:rFonts w:ascii="Arial" w:eastAsia="Arial" w:hAnsi="Arial" w:cs="Arial"/>
        </w:rPr>
      </w:pPr>
      <w:r w:rsidRPr="000315A8">
        <w:rPr>
          <w:rFonts w:ascii="Arial" w:eastAsia="Arial" w:hAnsi="Arial" w:cs="Arial"/>
        </w:rPr>
        <w:t>Comisión intersectorial de Servicio al</w:t>
      </w:r>
      <w:r w:rsidRPr="000315A8">
        <w:rPr>
          <w:rFonts w:ascii="Arial" w:eastAsia="Arial" w:hAnsi="Arial" w:cs="Arial"/>
          <w:spacing w:val="-5"/>
        </w:rPr>
        <w:t xml:space="preserve"> </w:t>
      </w:r>
      <w:r w:rsidRPr="000315A8">
        <w:rPr>
          <w:rFonts w:ascii="Arial" w:eastAsia="Arial" w:hAnsi="Arial" w:cs="Arial"/>
        </w:rPr>
        <w:t>Ciudadano.</w:t>
      </w:r>
    </w:p>
    <w:p w14:paraId="19BB02A9" w14:textId="77777777" w:rsidR="007B58BC" w:rsidRPr="000315A8" w:rsidRDefault="007B58BC" w:rsidP="00053573">
      <w:pPr>
        <w:pStyle w:val="Textoindependiente"/>
        <w:jc w:val="both"/>
        <w:rPr>
          <w:rFonts w:ascii="Arial" w:eastAsia="Arial" w:hAnsi="Arial" w:cs="Arial"/>
          <w:sz w:val="22"/>
          <w:szCs w:val="22"/>
        </w:rPr>
      </w:pPr>
    </w:p>
    <w:p w14:paraId="3661D793" w14:textId="77777777" w:rsidR="007B58BC" w:rsidRPr="000315A8" w:rsidRDefault="0067285D" w:rsidP="0080781D">
      <w:pPr>
        <w:pStyle w:val="Prrafodelista"/>
        <w:numPr>
          <w:ilvl w:val="0"/>
          <w:numId w:val="228"/>
        </w:numPr>
        <w:tabs>
          <w:tab w:val="left" w:pos="294"/>
        </w:tabs>
        <w:ind w:left="184" w:hanging="184"/>
        <w:jc w:val="both"/>
        <w:rPr>
          <w:rFonts w:ascii="Arial" w:eastAsia="Arial" w:hAnsi="Arial" w:cs="Arial"/>
        </w:rPr>
      </w:pPr>
      <w:r w:rsidRPr="000315A8">
        <w:rPr>
          <w:rFonts w:ascii="Arial" w:eastAsia="Arial" w:hAnsi="Arial" w:cs="Arial"/>
        </w:rPr>
        <w:t>Comisión Rectora del Sistema General de</w:t>
      </w:r>
      <w:r w:rsidRPr="000315A8">
        <w:rPr>
          <w:rFonts w:ascii="Arial" w:eastAsia="Arial" w:hAnsi="Arial" w:cs="Arial"/>
          <w:spacing w:val="-6"/>
        </w:rPr>
        <w:t xml:space="preserve"> </w:t>
      </w:r>
      <w:r w:rsidRPr="000315A8">
        <w:rPr>
          <w:rFonts w:ascii="Arial" w:eastAsia="Arial" w:hAnsi="Arial" w:cs="Arial"/>
        </w:rPr>
        <w:t>Regalías.</w:t>
      </w:r>
    </w:p>
    <w:p w14:paraId="6297F57F" w14:textId="77777777" w:rsidR="007B58BC" w:rsidRPr="000315A8" w:rsidRDefault="007B58BC" w:rsidP="00053573">
      <w:pPr>
        <w:pStyle w:val="Textoindependiente"/>
        <w:jc w:val="both"/>
        <w:rPr>
          <w:rFonts w:ascii="Arial" w:eastAsia="Arial" w:hAnsi="Arial" w:cs="Arial"/>
          <w:sz w:val="22"/>
          <w:szCs w:val="22"/>
        </w:rPr>
      </w:pPr>
    </w:p>
    <w:p w14:paraId="671D57F9" w14:textId="77777777" w:rsidR="007B58BC" w:rsidRPr="000315A8" w:rsidRDefault="007B58BC" w:rsidP="00053573">
      <w:pPr>
        <w:pStyle w:val="Textoindependiente"/>
        <w:jc w:val="both"/>
        <w:rPr>
          <w:rFonts w:ascii="Arial" w:eastAsia="Arial" w:hAnsi="Arial" w:cs="Arial"/>
          <w:sz w:val="22"/>
          <w:szCs w:val="22"/>
        </w:rPr>
      </w:pPr>
    </w:p>
    <w:p w14:paraId="6BC4E6B6" w14:textId="77777777" w:rsidR="007B58BC" w:rsidRPr="000315A8" w:rsidRDefault="0067285D" w:rsidP="0080781D">
      <w:pPr>
        <w:tabs>
          <w:tab w:val="left" w:pos="1295"/>
        </w:tabs>
        <w:jc w:val="both"/>
        <w:rPr>
          <w:rFonts w:ascii="Arial" w:eastAsia="Arial" w:hAnsi="Arial" w:cs="Arial"/>
        </w:rPr>
      </w:pPr>
      <w:r w:rsidRPr="000315A8">
        <w:rPr>
          <w:rFonts w:ascii="Arial" w:eastAsia="Arial" w:hAnsi="Arial" w:cs="Arial"/>
        </w:rPr>
        <w:t>ARTÍCULO</w:t>
      </w:r>
      <w:r w:rsidRPr="000315A8">
        <w:rPr>
          <w:rFonts w:ascii="Arial" w:hAnsi="Arial" w:cs="Arial"/>
        </w:rPr>
        <w:tab/>
      </w:r>
      <w:r w:rsidRPr="000315A8">
        <w:rPr>
          <w:rFonts w:ascii="Arial" w:eastAsia="Arial" w:hAnsi="Arial" w:cs="Arial"/>
        </w:rPr>
        <w:t>1.1.2.2. Integración de Consejos. El Departamento Nacional de Planeación preside el siguiente</w:t>
      </w:r>
      <w:r w:rsidRPr="000315A8">
        <w:rPr>
          <w:rFonts w:ascii="Arial" w:eastAsia="Arial" w:hAnsi="Arial" w:cs="Arial"/>
          <w:spacing w:val="-17"/>
        </w:rPr>
        <w:t xml:space="preserve"> </w:t>
      </w:r>
      <w:r w:rsidRPr="000315A8">
        <w:rPr>
          <w:rFonts w:ascii="Arial" w:eastAsia="Arial" w:hAnsi="Arial" w:cs="Arial"/>
        </w:rPr>
        <w:t>Consejo:</w:t>
      </w:r>
    </w:p>
    <w:p w14:paraId="075D0CC9" w14:textId="77777777" w:rsidR="007B58BC" w:rsidRPr="000315A8" w:rsidRDefault="007B58BC" w:rsidP="00053573">
      <w:pPr>
        <w:pStyle w:val="Textoindependiente"/>
        <w:jc w:val="both"/>
        <w:rPr>
          <w:rFonts w:ascii="Arial" w:eastAsia="Arial" w:hAnsi="Arial" w:cs="Arial"/>
          <w:sz w:val="22"/>
          <w:szCs w:val="22"/>
        </w:rPr>
      </w:pPr>
    </w:p>
    <w:p w14:paraId="17C03099" w14:textId="77777777" w:rsidR="007B58BC" w:rsidRPr="000315A8" w:rsidRDefault="0067285D" w:rsidP="0080781D">
      <w:pPr>
        <w:pStyle w:val="Textoindependiente"/>
        <w:jc w:val="both"/>
        <w:rPr>
          <w:rFonts w:ascii="Arial" w:eastAsia="Arial" w:hAnsi="Arial" w:cs="Arial"/>
          <w:sz w:val="22"/>
          <w:szCs w:val="22"/>
        </w:rPr>
      </w:pPr>
      <w:r w:rsidRPr="000315A8">
        <w:rPr>
          <w:rFonts w:ascii="Arial" w:eastAsia="Arial" w:hAnsi="Arial" w:cs="Arial"/>
          <w:sz w:val="22"/>
          <w:szCs w:val="22"/>
        </w:rPr>
        <w:t>1. Consejo Directivo de la Agencia Nacional de Contratación Pública - Colombia Compra Eﬁciente.</w:t>
      </w:r>
    </w:p>
    <w:p w14:paraId="40ED95F6" w14:textId="77777777" w:rsidR="007B58BC" w:rsidRPr="000315A8" w:rsidRDefault="007B58BC" w:rsidP="00053573">
      <w:pPr>
        <w:pStyle w:val="Textoindependiente"/>
        <w:jc w:val="both"/>
        <w:rPr>
          <w:rFonts w:ascii="Arial" w:eastAsia="Arial" w:hAnsi="Arial" w:cs="Arial"/>
          <w:sz w:val="22"/>
          <w:szCs w:val="22"/>
        </w:rPr>
      </w:pPr>
    </w:p>
    <w:p w14:paraId="759EC6F8" w14:textId="77777777" w:rsidR="007B58BC" w:rsidRPr="000315A8" w:rsidRDefault="0067285D" w:rsidP="0080781D">
      <w:pPr>
        <w:tabs>
          <w:tab w:val="left" w:pos="1295"/>
        </w:tabs>
        <w:jc w:val="both"/>
        <w:rPr>
          <w:rFonts w:ascii="Arial" w:eastAsia="Arial" w:hAnsi="Arial" w:cs="Arial"/>
        </w:rPr>
      </w:pPr>
      <w:r w:rsidRPr="000315A8">
        <w:rPr>
          <w:rFonts w:ascii="Arial" w:eastAsia="Arial" w:hAnsi="Arial" w:cs="Arial"/>
        </w:rPr>
        <w:t>ARTÍCULO</w:t>
      </w:r>
      <w:r w:rsidRPr="000315A8">
        <w:rPr>
          <w:rFonts w:ascii="Arial" w:hAnsi="Arial" w:cs="Arial"/>
        </w:rPr>
        <w:tab/>
      </w:r>
      <w:r w:rsidRPr="000315A8">
        <w:rPr>
          <w:rFonts w:ascii="Arial" w:eastAsia="Arial" w:hAnsi="Arial" w:cs="Arial"/>
        </w:rPr>
        <w:t>1.1.2.3. Integración de Comités. El Departamento Nacional de Planeación, preside el siguiente</w:t>
      </w:r>
      <w:r w:rsidRPr="000315A8">
        <w:rPr>
          <w:rFonts w:ascii="Arial" w:eastAsia="Arial" w:hAnsi="Arial" w:cs="Arial"/>
          <w:spacing w:val="-16"/>
        </w:rPr>
        <w:t xml:space="preserve"> </w:t>
      </w:r>
      <w:r w:rsidRPr="000315A8">
        <w:rPr>
          <w:rFonts w:ascii="Arial" w:eastAsia="Arial" w:hAnsi="Arial" w:cs="Arial"/>
        </w:rPr>
        <w:t>Comité:</w:t>
      </w:r>
    </w:p>
    <w:p w14:paraId="3A734CA3" w14:textId="77777777" w:rsidR="007B58BC" w:rsidRPr="000315A8" w:rsidRDefault="007B58BC" w:rsidP="00053573">
      <w:pPr>
        <w:pStyle w:val="Textoindependiente"/>
        <w:jc w:val="both"/>
        <w:rPr>
          <w:rFonts w:ascii="Arial" w:eastAsia="Arial" w:hAnsi="Arial" w:cs="Arial"/>
          <w:sz w:val="22"/>
          <w:szCs w:val="22"/>
        </w:rPr>
      </w:pPr>
    </w:p>
    <w:p w14:paraId="744FCDFF" w14:textId="77777777" w:rsidR="007B58BC" w:rsidRPr="000315A8" w:rsidRDefault="0067285D" w:rsidP="0080781D">
      <w:pPr>
        <w:pStyle w:val="Textoindependiente"/>
        <w:jc w:val="both"/>
        <w:rPr>
          <w:rFonts w:ascii="Arial" w:eastAsia="Arial" w:hAnsi="Arial" w:cs="Arial"/>
          <w:sz w:val="22"/>
          <w:szCs w:val="22"/>
        </w:rPr>
      </w:pPr>
      <w:r w:rsidRPr="000315A8">
        <w:rPr>
          <w:rFonts w:ascii="Arial" w:eastAsia="Arial" w:hAnsi="Arial" w:cs="Arial"/>
          <w:sz w:val="22"/>
          <w:szCs w:val="22"/>
        </w:rPr>
        <w:t>1. Comité Nacional de Coﬁnanciación.</w:t>
      </w:r>
    </w:p>
    <w:p w14:paraId="349EA619" w14:textId="77777777" w:rsidR="007B58BC" w:rsidRPr="000315A8" w:rsidRDefault="007B58BC" w:rsidP="00053573">
      <w:pPr>
        <w:pStyle w:val="Textoindependiente"/>
        <w:jc w:val="both"/>
        <w:rPr>
          <w:rFonts w:ascii="Arial" w:eastAsia="Arial" w:hAnsi="Arial" w:cs="Arial"/>
          <w:sz w:val="22"/>
          <w:szCs w:val="22"/>
        </w:rPr>
      </w:pPr>
    </w:p>
    <w:p w14:paraId="22A05076" w14:textId="77777777" w:rsidR="007B58BC" w:rsidRPr="000315A8" w:rsidRDefault="007B58BC" w:rsidP="00053573">
      <w:pPr>
        <w:pStyle w:val="Textoindependiente"/>
        <w:jc w:val="both"/>
        <w:rPr>
          <w:rFonts w:ascii="Arial" w:eastAsia="Arial" w:hAnsi="Arial" w:cs="Arial"/>
          <w:sz w:val="22"/>
          <w:szCs w:val="22"/>
        </w:rPr>
      </w:pPr>
    </w:p>
    <w:p w14:paraId="7B3B8093" w14:textId="77777777" w:rsidR="007B58BC" w:rsidRPr="000315A8" w:rsidRDefault="0067285D" w:rsidP="00254D50">
      <w:pPr>
        <w:pStyle w:val="Textoindependiente"/>
        <w:jc w:val="center"/>
        <w:rPr>
          <w:rFonts w:ascii="Arial" w:eastAsia="Arial" w:hAnsi="Arial" w:cs="Arial"/>
          <w:b/>
          <w:sz w:val="22"/>
          <w:szCs w:val="22"/>
        </w:rPr>
      </w:pPr>
      <w:r w:rsidRPr="000315A8">
        <w:rPr>
          <w:rFonts w:ascii="Arial" w:eastAsia="Arial" w:hAnsi="Arial" w:cs="Arial"/>
          <w:b/>
          <w:sz w:val="22"/>
          <w:szCs w:val="22"/>
        </w:rPr>
        <w:t>PARTE 2</w:t>
      </w:r>
    </w:p>
    <w:p w14:paraId="00D6BDD9" w14:textId="6B837AAE" w:rsidR="007B58BC" w:rsidRPr="000315A8" w:rsidRDefault="0067285D" w:rsidP="00254D50">
      <w:pPr>
        <w:pStyle w:val="Textoindependiente"/>
        <w:jc w:val="center"/>
        <w:rPr>
          <w:rFonts w:ascii="Arial" w:eastAsia="Arial" w:hAnsi="Arial" w:cs="Arial"/>
          <w:b/>
          <w:sz w:val="22"/>
          <w:szCs w:val="22"/>
        </w:rPr>
      </w:pPr>
      <w:r w:rsidRPr="000315A8">
        <w:rPr>
          <w:rFonts w:ascii="Arial" w:eastAsia="Arial" w:hAnsi="Arial" w:cs="Arial"/>
          <w:b/>
          <w:sz w:val="22"/>
          <w:szCs w:val="22"/>
        </w:rPr>
        <w:t>SECTOR DESCENTRALIZADO</w:t>
      </w:r>
    </w:p>
    <w:p w14:paraId="2E066890" w14:textId="77777777" w:rsidR="000315A8" w:rsidRPr="000315A8" w:rsidRDefault="000315A8" w:rsidP="00254D50">
      <w:pPr>
        <w:pStyle w:val="Textoindependiente"/>
        <w:jc w:val="center"/>
        <w:rPr>
          <w:rFonts w:ascii="Arial" w:eastAsia="Arial" w:hAnsi="Arial" w:cs="Arial"/>
          <w:b/>
          <w:sz w:val="22"/>
          <w:szCs w:val="22"/>
        </w:rPr>
      </w:pPr>
    </w:p>
    <w:p w14:paraId="671318B2" w14:textId="654BADD5" w:rsidR="007B58BC" w:rsidRPr="000315A8" w:rsidRDefault="0067285D" w:rsidP="00254D50">
      <w:pPr>
        <w:pStyle w:val="Textoindependiente"/>
        <w:jc w:val="center"/>
        <w:rPr>
          <w:rFonts w:ascii="Arial" w:eastAsia="Arial" w:hAnsi="Arial" w:cs="Arial"/>
          <w:b/>
          <w:sz w:val="22"/>
          <w:szCs w:val="22"/>
        </w:rPr>
      </w:pPr>
      <w:r w:rsidRPr="000315A8">
        <w:rPr>
          <w:rFonts w:ascii="Arial" w:eastAsia="Arial" w:hAnsi="Arial" w:cs="Arial"/>
          <w:b/>
          <w:sz w:val="22"/>
          <w:szCs w:val="22"/>
        </w:rPr>
        <w:t>TÍTULO 1</w:t>
      </w:r>
    </w:p>
    <w:p w14:paraId="7C87C4A0" w14:textId="77777777" w:rsidR="007B58BC" w:rsidRPr="000315A8" w:rsidRDefault="0067285D" w:rsidP="00254D50">
      <w:pPr>
        <w:pStyle w:val="Textoindependiente"/>
        <w:jc w:val="center"/>
        <w:rPr>
          <w:rFonts w:ascii="Arial" w:eastAsia="Arial" w:hAnsi="Arial" w:cs="Arial"/>
          <w:b/>
          <w:sz w:val="22"/>
          <w:szCs w:val="22"/>
        </w:rPr>
      </w:pPr>
      <w:r w:rsidRPr="000315A8">
        <w:rPr>
          <w:rFonts w:ascii="Arial" w:eastAsia="Arial" w:hAnsi="Arial" w:cs="Arial"/>
          <w:b/>
          <w:sz w:val="22"/>
          <w:szCs w:val="22"/>
        </w:rPr>
        <w:t>ENTIDADES ADSCRITAS</w:t>
      </w:r>
    </w:p>
    <w:p w14:paraId="300B7FA1" w14:textId="77777777" w:rsidR="007B58BC" w:rsidRPr="000315A8" w:rsidRDefault="007B58BC" w:rsidP="00053573">
      <w:pPr>
        <w:pStyle w:val="Textoindependiente"/>
        <w:jc w:val="both"/>
        <w:rPr>
          <w:rFonts w:ascii="Arial" w:eastAsia="Arial" w:hAnsi="Arial" w:cs="Arial"/>
          <w:sz w:val="22"/>
          <w:szCs w:val="22"/>
        </w:rPr>
      </w:pPr>
    </w:p>
    <w:p w14:paraId="442C18FB" w14:textId="77777777" w:rsidR="007B58BC" w:rsidRPr="000315A8" w:rsidRDefault="0067285D" w:rsidP="0080781D">
      <w:pPr>
        <w:pStyle w:val="Textoindependiente"/>
        <w:tabs>
          <w:tab w:val="left" w:pos="1295"/>
        </w:tabs>
        <w:jc w:val="both"/>
        <w:rPr>
          <w:rFonts w:ascii="Arial" w:eastAsia="Arial" w:hAnsi="Arial" w:cs="Arial"/>
          <w:sz w:val="22"/>
          <w:szCs w:val="22"/>
        </w:rPr>
      </w:pPr>
      <w:r w:rsidRPr="000315A8">
        <w:rPr>
          <w:rFonts w:ascii="Arial" w:eastAsia="Arial" w:hAnsi="Arial" w:cs="Arial"/>
          <w:sz w:val="22"/>
          <w:szCs w:val="22"/>
        </w:rPr>
        <w:t>ARTÍCULO</w:t>
      </w:r>
      <w:r w:rsidRPr="000315A8">
        <w:rPr>
          <w:rFonts w:ascii="Arial" w:hAnsi="Arial" w:cs="Arial"/>
          <w:sz w:val="22"/>
          <w:szCs w:val="22"/>
        </w:rPr>
        <w:tab/>
      </w:r>
      <w:r w:rsidRPr="000315A8">
        <w:rPr>
          <w:rFonts w:ascii="Arial" w:eastAsia="Arial" w:hAnsi="Arial" w:cs="Arial"/>
          <w:sz w:val="22"/>
          <w:szCs w:val="22"/>
        </w:rPr>
        <w:t xml:space="preserve">1.2.1.1. Unidad Administrativa Especial Agencia Nacional de Contratación Pública -Colombia Compra </w:t>
      </w:r>
      <w:r w:rsidRPr="000315A8">
        <w:rPr>
          <w:rFonts w:ascii="Arial" w:eastAsia="Arial" w:hAnsi="Arial" w:cs="Arial"/>
          <w:spacing w:val="-5"/>
          <w:sz w:val="22"/>
          <w:szCs w:val="22"/>
        </w:rPr>
        <w:t>Eﬁciente</w:t>
      </w:r>
      <w:r w:rsidRPr="000315A8">
        <w:rPr>
          <w:rFonts w:ascii="Arial" w:eastAsia="Arial" w:hAnsi="Arial" w:cs="Arial"/>
          <w:sz w:val="22"/>
          <w:szCs w:val="22"/>
        </w:rPr>
        <w:t xml:space="preserve">. La Agencia Nacional de Contratación Pública - Colombia Compra </w:t>
      </w:r>
      <w:r w:rsidRPr="000315A8">
        <w:rPr>
          <w:rFonts w:ascii="Arial" w:eastAsia="Arial" w:hAnsi="Arial" w:cs="Arial"/>
          <w:spacing w:val="-4"/>
          <w:sz w:val="22"/>
          <w:szCs w:val="22"/>
        </w:rPr>
        <w:t>Eﬁciente</w:t>
      </w:r>
      <w:r w:rsidRPr="000315A8">
        <w:rPr>
          <w:rFonts w:ascii="Arial" w:eastAsia="Arial" w:hAnsi="Arial" w:cs="Arial"/>
          <w:sz w:val="22"/>
          <w:szCs w:val="22"/>
        </w:rPr>
        <w:t>- es una entidad descentralizada de la Rama Ejecutiva del orden nacional, con personería</w:t>
      </w:r>
      <w:r w:rsidRPr="000315A8">
        <w:rPr>
          <w:rFonts w:ascii="Arial" w:eastAsia="Arial" w:hAnsi="Arial" w:cs="Arial"/>
          <w:spacing w:val="-5"/>
          <w:sz w:val="22"/>
          <w:szCs w:val="22"/>
        </w:rPr>
        <w:t xml:space="preserve"> </w:t>
      </w:r>
      <w:r w:rsidRPr="000315A8">
        <w:rPr>
          <w:rFonts w:ascii="Arial" w:eastAsia="Arial" w:hAnsi="Arial" w:cs="Arial"/>
          <w:sz w:val="22"/>
          <w:szCs w:val="22"/>
        </w:rPr>
        <w:t>jurídica,</w:t>
      </w:r>
      <w:r w:rsidRPr="000315A8">
        <w:rPr>
          <w:rFonts w:ascii="Arial" w:eastAsia="Arial" w:hAnsi="Arial" w:cs="Arial"/>
          <w:spacing w:val="-4"/>
          <w:sz w:val="22"/>
          <w:szCs w:val="22"/>
        </w:rPr>
        <w:t xml:space="preserve"> </w:t>
      </w:r>
      <w:r w:rsidRPr="000315A8">
        <w:rPr>
          <w:rFonts w:ascii="Arial" w:eastAsia="Arial" w:hAnsi="Arial" w:cs="Arial"/>
          <w:sz w:val="22"/>
          <w:szCs w:val="22"/>
        </w:rPr>
        <w:t>patrimonio</w:t>
      </w:r>
      <w:r w:rsidRPr="000315A8">
        <w:rPr>
          <w:rFonts w:ascii="Arial" w:eastAsia="Arial" w:hAnsi="Arial" w:cs="Arial"/>
          <w:spacing w:val="-5"/>
          <w:sz w:val="22"/>
          <w:szCs w:val="22"/>
        </w:rPr>
        <w:t xml:space="preserve"> </w:t>
      </w:r>
      <w:r w:rsidRPr="000315A8">
        <w:rPr>
          <w:rFonts w:ascii="Arial" w:eastAsia="Arial" w:hAnsi="Arial" w:cs="Arial"/>
          <w:sz w:val="22"/>
          <w:szCs w:val="22"/>
        </w:rPr>
        <w:t>propio</w:t>
      </w:r>
      <w:r w:rsidRPr="000315A8">
        <w:rPr>
          <w:rFonts w:ascii="Arial" w:eastAsia="Arial" w:hAnsi="Arial" w:cs="Arial"/>
          <w:spacing w:val="-5"/>
          <w:sz w:val="22"/>
          <w:szCs w:val="22"/>
        </w:rPr>
        <w:t xml:space="preserve"> </w:t>
      </w:r>
      <w:r w:rsidRPr="000315A8">
        <w:rPr>
          <w:rFonts w:ascii="Arial" w:eastAsia="Arial" w:hAnsi="Arial" w:cs="Arial"/>
          <w:sz w:val="22"/>
          <w:szCs w:val="22"/>
        </w:rPr>
        <w:t>y</w:t>
      </w:r>
      <w:r w:rsidRPr="000315A8">
        <w:rPr>
          <w:rFonts w:ascii="Arial" w:eastAsia="Arial" w:hAnsi="Arial" w:cs="Arial"/>
          <w:spacing w:val="-4"/>
          <w:sz w:val="22"/>
          <w:szCs w:val="22"/>
        </w:rPr>
        <w:t xml:space="preserve"> </w:t>
      </w:r>
      <w:r w:rsidRPr="000315A8">
        <w:rPr>
          <w:rFonts w:ascii="Arial" w:eastAsia="Arial" w:hAnsi="Arial" w:cs="Arial"/>
          <w:sz w:val="22"/>
          <w:szCs w:val="22"/>
        </w:rPr>
        <w:t>autonomía</w:t>
      </w:r>
      <w:r w:rsidRPr="000315A8">
        <w:rPr>
          <w:rFonts w:ascii="Arial" w:eastAsia="Arial" w:hAnsi="Arial" w:cs="Arial"/>
          <w:spacing w:val="-5"/>
          <w:sz w:val="22"/>
          <w:szCs w:val="22"/>
        </w:rPr>
        <w:t xml:space="preserve"> </w:t>
      </w:r>
      <w:r w:rsidRPr="000315A8">
        <w:rPr>
          <w:rFonts w:ascii="Arial" w:eastAsia="Arial" w:hAnsi="Arial" w:cs="Arial"/>
          <w:sz w:val="22"/>
          <w:szCs w:val="22"/>
        </w:rPr>
        <w:t>administrativa</w:t>
      </w:r>
      <w:r w:rsidRPr="000315A8">
        <w:rPr>
          <w:rFonts w:ascii="Arial" w:eastAsia="Arial" w:hAnsi="Arial" w:cs="Arial"/>
          <w:spacing w:val="-4"/>
          <w:sz w:val="22"/>
          <w:szCs w:val="22"/>
        </w:rPr>
        <w:t xml:space="preserve"> </w:t>
      </w:r>
      <w:r w:rsidRPr="000315A8">
        <w:rPr>
          <w:rFonts w:ascii="Arial" w:eastAsia="Arial" w:hAnsi="Arial" w:cs="Arial"/>
          <w:sz w:val="22"/>
          <w:szCs w:val="22"/>
        </w:rPr>
        <w:t>y</w:t>
      </w:r>
      <w:r w:rsidRPr="000315A8">
        <w:rPr>
          <w:rFonts w:ascii="Arial" w:eastAsia="Arial" w:hAnsi="Arial" w:cs="Arial"/>
          <w:spacing w:val="-5"/>
          <w:sz w:val="22"/>
          <w:szCs w:val="22"/>
        </w:rPr>
        <w:t xml:space="preserve"> </w:t>
      </w:r>
      <w:r w:rsidRPr="000315A8">
        <w:rPr>
          <w:rFonts w:ascii="Arial" w:eastAsia="Arial" w:hAnsi="Arial" w:cs="Arial"/>
          <w:sz w:val="22"/>
          <w:szCs w:val="22"/>
        </w:rPr>
        <w:t>ﬁnanciera</w:t>
      </w:r>
      <w:r w:rsidRPr="000315A8">
        <w:rPr>
          <w:rFonts w:ascii="Arial" w:eastAsia="Arial" w:hAnsi="Arial" w:cs="Arial"/>
          <w:spacing w:val="-4"/>
          <w:sz w:val="22"/>
          <w:szCs w:val="22"/>
        </w:rPr>
        <w:t>,</w:t>
      </w:r>
      <w:r w:rsidRPr="000315A8">
        <w:rPr>
          <w:rFonts w:ascii="Arial" w:eastAsia="Arial" w:hAnsi="Arial" w:cs="Arial"/>
          <w:sz w:val="22"/>
          <w:szCs w:val="22"/>
        </w:rPr>
        <w:t xml:space="preserve"> </w:t>
      </w:r>
      <w:r w:rsidRPr="000315A8">
        <w:rPr>
          <w:rFonts w:ascii="Arial" w:eastAsia="Arial" w:hAnsi="Arial" w:cs="Arial"/>
          <w:spacing w:val="-4"/>
          <w:sz w:val="22"/>
          <w:szCs w:val="22"/>
        </w:rPr>
        <w:t>adscrita</w:t>
      </w:r>
      <w:r w:rsidRPr="000315A8">
        <w:rPr>
          <w:rFonts w:ascii="Arial" w:eastAsia="Arial" w:hAnsi="Arial" w:cs="Arial"/>
          <w:sz w:val="22"/>
          <w:szCs w:val="22"/>
        </w:rPr>
        <w:t xml:space="preserve"> </w:t>
      </w:r>
      <w:r w:rsidRPr="000315A8">
        <w:rPr>
          <w:rFonts w:ascii="Arial" w:eastAsia="Arial" w:hAnsi="Arial" w:cs="Arial"/>
          <w:spacing w:val="-4"/>
          <w:sz w:val="22"/>
          <w:szCs w:val="22"/>
        </w:rPr>
        <w:t>al</w:t>
      </w:r>
      <w:r w:rsidRPr="000315A8">
        <w:rPr>
          <w:rFonts w:ascii="Arial" w:eastAsia="Arial" w:hAnsi="Arial" w:cs="Arial"/>
          <w:sz w:val="22"/>
          <w:szCs w:val="22"/>
        </w:rPr>
        <w:t xml:space="preserve"> </w:t>
      </w:r>
      <w:r w:rsidRPr="000315A8">
        <w:rPr>
          <w:rFonts w:ascii="Arial" w:eastAsia="Arial" w:hAnsi="Arial" w:cs="Arial"/>
          <w:spacing w:val="-5"/>
          <w:sz w:val="22"/>
          <w:szCs w:val="22"/>
        </w:rPr>
        <w:t>Departamento</w:t>
      </w:r>
      <w:r w:rsidRPr="000315A8">
        <w:rPr>
          <w:rFonts w:ascii="Arial" w:eastAsia="Arial" w:hAnsi="Arial" w:cs="Arial"/>
          <w:sz w:val="22"/>
          <w:szCs w:val="22"/>
        </w:rPr>
        <w:t xml:space="preserve"> </w:t>
      </w:r>
      <w:r w:rsidRPr="000315A8">
        <w:rPr>
          <w:rFonts w:ascii="Arial" w:eastAsia="Arial" w:hAnsi="Arial" w:cs="Arial"/>
          <w:spacing w:val="-4"/>
          <w:sz w:val="22"/>
          <w:szCs w:val="22"/>
        </w:rPr>
        <w:t>Nacional</w:t>
      </w:r>
      <w:r w:rsidRPr="000315A8">
        <w:rPr>
          <w:rFonts w:ascii="Arial" w:eastAsia="Arial" w:hAnsi="Arial" w:cs="Arial"/>
          <w:sz w:val="22"/>
          <w:szCs w:val="22"/>
        </w:rPr>
        <w:t xml:space="preserve"> </w:t>
      </w:r>
      <w:r w:rsidRPr="000315A8">
        <w:rPr>
          <w:rFonts w:ascii="Arial" w:eastAsia="Arial" w:hAnsi="Arial" w:cs="Arial"/>
          <w:spacing w:val="-5"/>
          <w:sz w:val="22"/>
          <w:szCs w:val="22"/>
        </w:rPr>
        <w:t>de</w:t>
      </w:r>
      <w:r w:rsidRPr="000315A8">
        <w:rPr>
          <w:rFonts w:ascii="Arial" w:eastAsia="Arial" w:hAnsi="Arial" w:cs="Arial"/>
          <w:sz w:val="22"/>
          <w:szCs w:val="22"/>
        </w:rPr>
        <w:t xml:space="preserve"> </w:t>
      </w:r>
      <w:r w:rsidRPr="000315A8">
        <w:rPr>
          <w:rFonts w:ascii="Arial" w:eastAsia="Arial" w:hAnsi="Arial" w:cs="Arial"/>
          <w:spacing w:val="-2"/>
          <w:sz w:val="22"/>
          <w:szCs w:val="22"/>
        </w:rPr>
        <w:t>Planeación.</w:t>
      </w:r>
      <w:r w:rsidRPr="000315A8">
        <w:rPr>
          <w:rFonts w:ascii="Arial" w:eastAsia="Arial" w:hAnsi="Arial" w:cs="Arial"/>
          <w:sz w:val="22"/>
          <w:szCs w:val="22"/>
        </w:rPr>
        <w:t xml:space="preserve"> Como</w:t>
      </w:r>
      <w:r w:rsidRPr="06160630">
        <w:rPr>
          <w:rFonts w:ascii="Arial" w:eastAsia="Arial" w:hAnsi="Arial" w:cs="Arial"/>
          <w:sz w:val="22"/>
          <w:szCs w:val="22"/>
        </w:rPr>
        <w:t xml:space="preserve"> </w:t>
      </w:r>
      <w:r w:rsidRPr="000315A8">
        <w:rPr>
          <w:rFonts w:ascii="Arial" w:eastAsia="Arial" w:hAnsi="Arial" w:cs="Arial"/>
          <w:sz w:val="22"/>
          <w:szCs w:val="22"/>
        </w:rPr>
        <w:t>ente rector, tiene como objetivo desarrollar e impulsar políticas públicas y herramientas, orientadas a la organización y articulación, de los partícipes en los procesos de compras y contratación pública con el ﬁn de lograr una mayor eﬁciencia, transparencia y optimización de los recursos del</w:t>
      </w:r>
      <w:r w:rsidRPr="06160630">
        <w:rPr>
          <w:rFonts w:ascii="Arial" w:eastAsia="Arial" w:hAnsi="Arial" w:cs="Arial"/>
          <w:sz w:val="22"/>
          <w:szCs w:val="22"/>
        </w:rPr>
        <w:t xml:space="preserve"> </w:t>
      </w:r>
      <w:r w:rsidRPr="000315A8">
        <w:rPr>
          <w:rFonts w:ascii="Arial" w:eastAsia="Arial" w:hAnsi="Arial" w:cs="Arial"/>
          <w:sz w:val="22"/>
          <w:szCs w:val="22"/>
        </w:rPr>
        <w:t>Estado.</w:t>
      </w:r>
    </w:p>
    <w:p w14:paraId="77D69A2A" w14:textId="77777777" w:rsidR="007B58BC" w:rsidRPr="000315A8" w:rsidRDefault="007B58BC" w:rsidP="00053573">
      <w:pPr>
        <w:pStyle w:val="Textoindependiente"/>
        <w:jc w:val="both"/>
        <w:rPr>
          <w:rFonts w:ascii="Arial" w:eastAsia="Arial" w:hAnsi="Arial" w:cs="Arial"/>
          <w:sz w:val="22"/>
          <w:szCs w:val="22"/>
        </w:rPr>
      </w:pPr>
    </w:p>
    <w:p w14:paraId="677C3674" w14:textId="13721EF0" w:rsidR="007B58BC" w:rsidRPr="000315A8" w:rsidRDefault="0067285D" w:rsidP="0080781D">
      <w:pPr>
        <w:pStyle w:val="Textoindependiente"/>
        <w:tabs>
          <w:tab w:val="left" w:pos="1295"/>
        </w:tabs>
        <w:jc w:val="both"/>
        <w:rPr>
          <w:rFonts w:ascii="Arial" w:eastAsia="Arial" w:hAnsi="Arial" w:cs="Arial"/>
          <w:sz w:val="22"/>
          <w:szCs w:val="22"/>
        </w:rPr>
      </w:pPr>
      <w:r w:rsidRPr="000315A8">
        <w:rPr>
          <w:rFonts w:ascii="Arial" w:eastAsia="Arial" w:hAnsi="Arial" w:cs="Arial"/>
          <w:sz w:val="22"/>
          <w:szCs w:val="22"/>
        </w:rPr>
        <w:t>ARTÍCULO</w:t>
      </w:r>
      <w:r w:rsidR="359D8342" w:rsidRPr="000315A8">
        <w:rPr>
          <w:rFonts w:ascii="Arial" w:eastAsia="Arial" w:hAnsi="Arial" w:cs="Arial"/>
          <w:sz w:val="22"/>
          <w:szCs w:val="22"/>
        </w:rPr>
        <w:t xml:space="preserve"> </w:t>
      </w:r>
      <w:r w:rsidRPr="000315A8">
        <w:rPr>
          <w:rFonts w:ascii="Arial" w:hAnsi="Arial" w:cs="Arial"/>
          <w:sz w:val="22"/>
          <w:szCs w:val="22"/>
        </w:rPr>
        <w:tab/>
      </w:r>
      <w:r w:rsidRPr="000315A8">
        <w:rPr>
          <w:rFonts w:ascii="Arial" w:eastAsia="Arial" w:hAnsi="Arial" w:cs="Arial"/>
          <w:sz w:val="22"/>
          <w:szCs w:val="22"/>
        </w:rPr>
        <w:t>1.2.1.2. Superintendencia de Servicios Públicos Domiciliarios. La Superintendencia de Servicios Públicos Domiciliarios es una entidad descentralizada de carácter técnico, con personería jurídica, autonomía administrativa y patrimonial, adscrita al Departamento Nacional de</w:t>
      </w:r>
      <w:r w:rsidRPr="000315A8">
        <w:rPr>
          <w:rFonts w:ascii="Arial" w:eastAsia="Arial" w:hAnsi="Arial" w:cs="Arial"/>
          <w:spacing w:val="-2"/>
          <w:sz w:val="22"/>
          <w:szCs w:val="22"/>
        </w:rPr>
        <w:t xml:space="preserve"> </w:t>
      </w:r>
      <w:r w:rsidRPr="000315A8">
        <w:rPr>
          <w:rFonts w:ascii="Arial" w:eastAsia="Arial" w:hAnsi="Arial" w:cs="Arial"/>
          <w:sz w:val="22"/>
          <w:szCs w:val="22"/>
        </w:rPr>
        <w:t>Planeación.</w:t>
      </w:r>
    </w:p>
    <w:p w14:paraId="32037075" w14:textId="77777777" w:rsidR="007B58BC" w:rsidRPr="000315A8" w:rsidRDefault="007B58BC" w:rsidP="00053573">
      <w:pPr>
        <w:pStyle w:val="Textoindependiente"/>
        <w:jc w:val="both"/>
        <w:rPr>
          <w:rFonts w:ascii="Arial" w:eastAsia="Arial" w:hAnsi="Arial" w:cs="Arial"/>
          <w:sz w:val="22"/>
          <w:szCs w:val="22"/>
        </w:rPr>
      </w:pPr>
    </w:p>
    <w:p w14:paraId="48FE0D8C" w14:textId="77777777" w:rsidR="007B58BC" w:rsidRPr="000315A8" w:rsidRDefault="0067285D" w:rsidP="0080781D">
      <w:pPr>
        <w:pStyle w:val="Textoindependiente"/>
        <w:jc w:val="both"/>
        <w:rPr>
          <w:rFonts w:ascii="Arial" w:eastAsia="Arial" w:hAnsi="Arial" w:cs="Arial"/>
          <w:sz w:val="22"/>
          <w:szCs w:val="22"/>
        </w:rPr>
      </w:pPr>
      <w:r w:rsidRPr="000315A8">
        <w:rPr>
          <w:rFonts w:ascii="Arial" w:eastAsia="Arial" w:hAnsi="Arial" w:cs="Arial"/>
          <w:sz w:val="22"/>
          <w:szCs w:val="22"/>
        </w:rPr>
        <w:t>El Superintendente de Servicios Públicos Domiciliarios obrará con plena autonomía de criterio al cumplir las funciones que se derivan de la Constitución y la ley.</w:t>
      </w:r>
    </w:p>
    <w:p w14:paraId="0EE972F8" w14:textId="77777777" w:rsidR="007B58BC" w:rsidRPr="000315A8" w:rsidRDefault="007B58BC" w:rsidP="00053573">
      <w:pPr>
        <w:pStyle w:val="Textoindependiente"/>
        <w:jc w:val="both"/>
        <w:rPr>
          <w:rFonts w:ascii="Arial" w:eastAsia="Arial" w:hAnsi="Arial" w:cs="Arial"/>
          <w:sz w:val="22"/>
          <w:szCs w:val="22"/>
        </w:rPr>
      </w:pPr>
    </w:p>
    <w:p w14:paraId="1E12491B" w14:textId="044B3653" w:rsidR="007B58BC" w:rsidRPr="000315A8" w:rsidRDefault="0067285D" w:rsidP="0080781D">
      <w:pPr>
        <w:tabs>
          <w:tab w:val="left" w:pos="1295"/>
        </w:tabs>
        <w:jc w:val="both"/>
        <w:rPr>
          <w:rFonts w:ascii="Arial" w:eastAsia="Arial" w:hAnsi="Arial" w:cs="Arial"/>
        </w:rPr>
      </w:pPr>
      <w:r w:rsidRPr="000315A8">
        <w:rPr>
          <w:rFonts w:ascii="Arial" w:eastAsia="Arial" w:hAnsi="Arial" w:cs="Arial"/>
        </w:rPr>
        <w:t>ARTÍCULO</w:t>
      </w:r>
      <w:r w:rsidR="50966482" w:rsidRPr="000315A8">
        <w:rPr>
          <w:rFonts w:ascii="Arial" w:eastAsia="Arial" w:hAnsi="Arial" w:cs="Arial"/>
        </w:rPr>
        <w:t xml:space="preserve"> </w:t>
      </w:r>
      <w:r w:rsidRPr="000315A8">
        <w:rPr>
          <w:rFonts w:ascii="Arial" w:hAnsi="Arial" w:cs="Arial"/>
        </w:rPr>
        <w:tab/>
      </w:r>
      <w:r w:rsidRPr="000315A8">
        <w:rPr>
          <w:rFonts w:ascii="Arial" w:eastAsia="Arial" w:hAnsi="Arial" w:cs="Arial"/>
        </w:rPr>
        <w:t>1.2.1.3. Fondo Nacional de Regalías - En Liquidación. El Fondo Nacional de Regalías En Liquidación es una entidad pública con personería jurídica propia, adscrita al Departamento Nacional de</w:t>
      </w:r>
      <w:r w:rsidRPr="000315A8">
        <w:rPr>
          <w:rFonts w:ascii="Arial" w:eastAsia="Arial" w:hAnsi="Arial" w:cs="Arial"/>
          <w:spacing w:val="-9"/>
        </w:rPr>
        <w:t xml:space="preserve"> </w:t>
      </w:r>
      <w:r w:rsidRPr="000315A8">
        <w:rPr>
          <w:rFonts w:ascii="Arial" w:eastAsia="Arial" w:hAnsi="Arial" w:cs="Arial"/>
        </w:rPr>
        <w:t>Planeación.</w:t>
      </w:r>
    </w:p>
    <w:p w14:paraId="0339EE7E" w14:textId="77777777" w:rsidR="007B58BC" w:rsidRPr="000315A8" w:rsidRDefault="007B58BC" w:rsidP="00053573">
      <w:pPr>
        <w:pStyle w:val="Textoindependiente"/>
        <w:jc w:val="both"/>
        <w:rPr>
          <w:rFonts w:ascii="Arial" w:eastAsia="Arial" w:hAnsi="Arial" w:cs="Arial"/>
          <w:sz w:val="22"/>
          <w:szCs w:val="22"/>
        </w:rPr>
      </w:pPr>
    </w:p>
    <w:p w14:paraId="607F0B9F" w14:textId="77777777" w:rsidR="007B58BC" w:rsidRPr="000315A8" w:rsidRDefault="0067285D" w:rsidP="0080781D">
      <w:pPr>
        <w:pStyle w:val="Textoindependiente"/>
        <w:jc w:val="both"/>
        <w:rPr>
          <w:rFonts w:ascii="Arial" w:eastAsia="Arial" w:hAnsi="Arial" w:cs="Arial"/>
          <w:sz w:val="22"/>
          <w:szCs w:val="22"/>
        </w:rPr>
      </w:pPr>
      <w:r w:rsidRPr="000315A8">
        <w:rPr>
          <w:rFonts w:ascii="Arial" w:eastAsia="Arial" w:hAnsi="Arial" w:cs="Arial"/>
          <w:sz w:val="22"/>
          <w:szCs w:val="22"/>
        </w:rPr>
        <w:t>Sus recursos serán destinados, de conformidad con el artículo 361 de la Constitución Política, a la promoción de la minería, la preservación del medio ambiente y la ﬁnanciación de proyectos regionales de inversión deﬁnidos como prioritarios en los planes de desarrollo de las respectivas entidades territoriales.</w:t>
      </w:r>
    </w:p>
    <w:p w14:paraId="3102CA95" w14:textId="77777777" w:rsidR="007B58BC" w:rsidRPr="000315A8" w:rsidRDefault="007B58BC" w:rsidP="00053573">
      <w:pPr>
        <w:pStyle w:val="Textoindependiente"/>
        <w:jc w:val="both"/>
        <w:rPr>
          <w:rFonts w:ascii="Arial" w:eastAsia="Arial" w:hAnsi="Arial" w:cs="Arial"/>
          <w:sz w:val="22"/>
          <w:szCs w:val="22"/>
        </w:rPr>
      </w:pPr>
    </w:p>
    <w:p w14:paraId="03E928B4" w14:textId="77777777" w:rsidR="007B58BC" w:rsidRPr="000315A8" w:rsidRDefault="0067285D" w:rsidP="00254D50">
      <w:pPr>
        <w:pStyle w:val="Textoindependiente"/>
        <w:jc w:val="center"/>
        <w:rPr>
          <w:rFonts w:ascii="Arial" w:eastAsia="Arial" w:hAnsi="Arial" w:cs="Arial"/>
          <w:b/>
          <w:sz w:val="22"/>
          <w:szCs w:val="22"/>
        </w:rPr>
      </w:pPr>
      <w:r w:rsidRPr="000315A8">
        <w:rPr>
          <w:rFonts w:ascii="Arial" w:eastAsia="Arial" w:hAnsi="Arial" w:cs="Arial"/>
          <w:b/>
          <w:sz w:val="22"/>
          <w:szCs w:val="22"/>
        </w:rPr>
        <w:t>TÍTULO 2</w:t>
      </w:r>
    </w:p>
    <w:p w14:paraId="2444D11A" w14:textId="77777777" w:rsidR="007B58BC" w:rsidRPr="000315A8" w:rsidRDefault="0067285D" w:rsidP="00254D50">
      <w:pPr>
        <w:pStyle w:val="Textoindependiente"/>
        <w:ind w:left="110" w:right="111"/>
        <w:jc w:val="center"/>
        <w:rPr>
          <w:rFonts w:ascii="Arial" w:eastAsia="Arial" w:hAnsi="Arial" w:cs="Arial"/>
          <w:b/>
          <w:sz w:val="22"/>
          <w:szCs w:val="22"/>
        </w:rPr>
      </w:pPr>
      <w:r w:rsidRPr="000315A8">
        <w:rPr>
          <w:rFonts w:ascii="Arial" w:eastAsia="Arial" w:hAnsi="Arial" w:cs="Arial"/>
          <w:b/>
          <w:sz w:val="22"/>
          <w:szCs w:val="22"/>
        </w:rPr>
        <w:t>ENTIDADES VINCULADAS</w:t>
      </w:r>
    </w:p>
    <w:p w14:paraId="232FC5F4" w14:textId="77777777" w:rsidR="007B58BC" w:rsidRPr="000315A8" w:rsidRDefault="007B58BC" w:rsidP="00053573">
      <w:pPr>
        <w:pStyle w:val="Textoindependiente"/>
        <w:jc w:val="both"/>
        <w:rPr>
          <w:rFonts w:ascii="Arial" w:eastAsia="Arial" w:hAnsi="Arial" w:cs="Arial"/>
          <w:sz w:val="22"/>
          <w:szCs w:val="22"/>
        </w:rPr>
      </w:pPr>
    </w:p>
    <w:p w14:paraId="7AC9E5E6" w14:textId="783CD1DC" w:rsidR="007B58BC" w:rsidRPr="000315A8" w:rsidRDefault="0067285D" w:rsidP="00053573">
      <w:pPr>
        <w:pStyle w:val="Textoindependiente"/>
        <w:tabs>
          <w:tab w:val="left" w:pos="1295"/>
        </w:tabs>
        <w:ind w:left="110" w:right="226"/>
        <w:jc w:val="both"/>
        <w:rPr>
          <w:rFonts w:ascii="Arial" w:eastAsia="Arial" w:hAnsi="Arial" w:cs="Arial"/>
          <w:sz w:val="22"/>
          <w:szCs w:val="22"/>
        </w:rPr>
      </w:pPr>
      <w:r w:rsidRPr="000315A8">
        <w:rPr>
          <w:rFonts w:ascii="Arial" w:eastAsia="Arial" w:hAnsi="Arial" w:cs="Arial"/>
          <w:sz w:val="22"/>
          <w:szCs w:val="22"/>
        </w:rPr>
        <w:t>ARTÍCULO</w:t>
      </w:r>
      <w:r w:rsidR="082F7E38" w:rsidRPr="000315A8">
        <w:rPr>
          <w:rFonts w:ascii="Arial" w:eastAsia="Arial" w:hAnsi="Arial" w:cs="Arial"/>
          <w:sz w:val="22"/>
          <w:szCs w:val="22"/>
        </w:rPr>
        <w:t xml:space="preserve"> </w:t>
      </w:r>
      <w:r w:rsidRPr="000315A8">
        <w:rPr>
          <w:rFonts w:ascii="Arial" w:hAnsi="Arial" w:cs="Arial"/>
          <w:sz w:val="22"/>
          <w:szCs w:val="22"/>
        </w:rPr>
        <w:tab/>
      </w:r>
      <w:r w:rsidRPr="000315A8">
        <w:rPr>
          <w:rFonts w:ascii="Arial" w:eastAsia="Arial" w:hAnsi="Arial" w:cs="Arial"/>
          <w:sz w:val="22"/>
          <w:szCs w:val="22"/>
        </w:rPr>
        <w:t>1.2.2.1. Fondo Financiero de Proyectos de Desarrollo, FONADE. El Fondo Financiero de Proyectos de Desarrollo (</w:t>
      </w:r>
      <w:r w:rsidRPr="000315A8">
        <w:rPr>
          <w:rFonts w:ascii="Arial" w:eastAsia="Arial" w:hAnsi="Arial" w:cs="Arial"/>
          <w:spacing w:val="-3"/>
          <w:sz w:val="22"/>
          <w:szCs w:val="22"/>
        </w:rPr>
        <w:t>Fonade</w:t>
      </w:r>
      <w:r w:rsidRPr="000315A8">
        <w:rPr>
          <w:rFonts w:ascii="Arial" w:eastAsia="Arial" w:hAnsi="Arial" w:cs="Arial"/>
          <w:sz w:val="22"/>
          <w:szCs w:val="22"/>
        </w:rPr>
        <w:t xml:space="preserve">) es una empresa industrial y comercial del Estado, de carácter </w:t>
      </w:r>
      <w:r w:rsidRPr="000315A8">
        <w:rPr>
          <w:rFonts w:ascii="Arial" w:eastAsia="Arial" w:hAnsi="Arial" w:cs="Arial"/>
          <w:spacing w:val="-3"/>
          <w:sz w:val="22"/>
          <w:szCs w:val="22"/>
        </w:rPr>
        <w:t>ﬁnanciero</w:t>
      </w:r>
      <w:r w:rsidRPr="000315A8">
        <w:rPr>
          <w:rFonts w:ascii="Arial" w:eastAsia="Arial" w:hAnsi="Arial" w:cs="Arial"/>
          <w:sz w:val="22"/>
          <w:szCs w:val="22"/>
        </w:rPr>
        <w:t>, dotada de personería jurídica, patrimonio propio, autonomía administrativa</w:t>
      </w:r>
      <w:r w:rsidRPr="000315A8">
        <w:rPr>
          <w:rFonts w:ascii="Arial" w:eastAsia="Arial" w:hAnsi="Arial" w:cs="Arial"/>
          <w:spacing w:val="-3"/>
          <w:sz w:val="22"/>
          <w:szCs w:val="22"/>
        </w:rPr>
        <w:t xml:space="preserve"> </w:t>
      </w:r>
      <w:r w:rsidRPr="000315A8">
        <w:rPr>
          <w:rFonts w:ascii="Arial" w:eastAsia="Arial" w:hAnsi="Arial" w:cs="Arial"/>
          <w:sz w:val="22"/>
          <w:szCs w:val="22"/>
        </w:rPr>
        <w:t>vinculada</w:t>
      </w:r>
      <w:r w:rsidRPr="000315A8">
        <w:rPr>
          <w:rFonts w:ascii="Arial" w:eastAsia="Arial" w:hAnsi="Arial" w:cs="Arial"/>
          <w:spacing w:val="-1"/>
          <w:sz w:val="22"/>
          <w:szCs w:val="22"/>
        </w:rPr>
        <w:t xml:space="preserve"> </w:t>
      </w:r>
      <w:r w:rsidRPr="000315A8">
        <w:rPr>
          <w:rFonts w:ascii="Arial" w:eastAsia="Arial" w:hAnsi="Arial" w:cs="Arial"/>
          <w:sz w:val="22"/>
          <w:szCs w:val="22"/>
        </w:rPr>
        <w:t>al</w:t>
      </w:r>
      <w:r w:rsidRPr="000315A8">
        <w:rPr>
          <w:rFonts w:ascii="Arial" w:eastAsia="Arial" w:hAnsi="Arial" w:cs="Arial"/>
          <w:spacing w:val="-2"/>
          <w:sz w:val="22"/>
          <w:szCs w:val="22"/>
        </w:rPr>
        <w:t xml:space="preserve"> </w:t>
      </w:r>
      <w:r w:rsidRPr="000315A8">
        <w:rPr>
          <w:rFonts w:ascii="Arial" w:eastAsia="Arial" w:hAnsi="Arial" w:cs="Arial"/>
          <w:sz w:val="22"/>
          <w:szCs w:val="22"/>
        </w:rPr>
        <w:t>Departamento</w:t>
      </w:r>
      <w:r w:rsidRPr="000315A8">
        <w:rPr>
          <w:rFonts w:ascii="Arial" w:eastAsia="Arial" w:hAnsi="Arial" w:cs="Arial"/>
          <w:spacing w:val="-3"/>
          <w:sz w:val="22"/>
          <w:szCs w:val="22"/>
        </w:rPr>
        <w:t xml:space="preserve"> </w:t>
      </w:r>
      <w:r w:rsidRPr="000315A8">
        <w:rPr>
          <w:rFonts w:ascii="Arial" w:eastAsia="Arial" w:hAnsi="Arial" w:cs="Arial"/>
          <w:sz w:val="22"/>
          <w:szCs w:val="22"/>
        </w:rPr>
        <w:t>Nacional</w:t>
      </w:r>
      <w:r w:rsidRPr="000315A8">
        <w:rPr>
          <w:rFonts w:ascii="Arial" w:eastAsia="Arial" w:hAnsi="Arial" w:cs="Arial"/>
          <w:spacing w:val="-2"/>
          <w:sz w:val="22"/>
          <w:szCs w:val="22"/>
        </w:rPr>
        <w:t xml:space="preserve"> </w:t>
      </w:r>
      <w:r w:rsidRPr="000315A8">
        <w:rPr>
          <w:rFonts w:ascii="Arial" w:eastAsia="Arial" w:hAnsi="Arial" w:cs="Arial"/>
          <w:sz w:val="22"/>
          <w:szCs w:val="22"/>
        </w:rPr>
        <w:t>de</w:t>
      </w:r>
      <w:r w:rsidRPr="000315A8">
        <w:rPr>
          <w:rFonts w:ascii="Arial" w:eastAsia="Arial" w:hAnsi="Arial" w:cs="Arial"/>
          <w:spacing w:val="-3"/>
          <w:sz w:val="22"/>
          <w:szCs w:val="22"/>
        </w:rPr>
        <w:t xml:space="preserve"> </w:t>
      </w:r>
      <w:r w:rsidRPr="000315A8">
        <w:rPr>
          <w:rFonts w:ascii="Arial" w:eastAsia="Arial" w:hAnsi="Arial" w:cs="Arial"/>
          <w:sz w:val="22"/>
          <w:szCs w:val="22"/>
        </w:rPr>
        <w:t>Planeación</w:t>
      </w:r>
      <w:r w:rsidRPr="000315A8">
        <w:rPr>
          <w:rFonts w:ascii="Arial" w:eastAsia="Arial" w:hAnsi="Arial" w:cs="Arial"/>
          <w:spacing w:val="-3"/>
          <w:sz w:val="22"/>
          <w:szCs w:val="22"/>
        </w:rPr>
        <w:t xml:space="preserve"> </w:t>
      </w:r>
      <w:r w:rsidRPr="000315A8">
        <w:rPr>
          <w:rFonts w:ascii="Arial" w:eastAsia="Arial" w:hAnsi="Arial" w:cs="Arial"/>
          <w:sz w:val="22"/>
          <w:szCs w:val="22"/>
        </w:rPr>
        <w:t>y</w:t>
      </w:r>
      <w:r w:rsidRPr="000315A8">
        <w:rPr>
          <w:rFonts w:ascii="Arial" w:eastAsia="Arial" w:hAnsi="Arial" w:cs="Arial"/>
          <w:spacing w:val="-3"/>
          <w:sz w:val="22"/>
          <w:szCs w:val="22"/>
        </w:rPr>
        <w:t xml:space="preserve"> </w:t>
      </w:r>
      <w:r w:rsidRPr="000315A8">
        <w:rPr>
          <w:rFonts w:ascii="Arial" w:eastAsia="Arial" w:hAnsi="Arial" w:cs="Arial"/>
          <w:sz w:val="22"/>
          <w:szCs w:val="22"/>
        </w:rPr>
        <w:t>vigilado</w:t>
      </w:r>
      <w:r w:rsidRPr="000315A8">
        <w:rPr>
          <w:rFonts w:ascii="Arial" w:eastAsia="Arial" w:hAnsi="Arial" w:cs="Arial"/>
          <w:spacing w:val="-1"/>
          <w:sz w:val="22"/>
          <w:szCs w:val="22"/>
        </w:rPr>
        <w:t xml:space="preserve"> </w:t>
      </w:r>
      <w:r w:rsidRPr="000315A8">
        <w:rPr>
          <w:rFonts w:ascii="Arial" w:eastAsia="Arial" w:hAnsi="Arial" w:cs="Arial"/>
          <w:sz w:val="22"/>
          <w:szCs w:val="22"/>
        </w:rPr>
        <w:t>por</w:t>
      </w:r>
      <w:r w:rsidRPr="000315A8">
        <w:rPr>
          <w:rFonts w:ascii="Arial" w:eastAsia="Arial" w:hAnsi="Arial" w:cs="Arial"/>
          <w:spacing w:val="-3"/>
          <w:sz w:val="22"/>
          <w:szCs w:val="22"/>
        </w:rPr>
        <w:t xml:space="preserve"> </w:t>
      </w:r>
      <w:r w:rsidRPr="000315A8">
        <w:rPr>
          <w:rFonts w:ascii="Arial" w:eastAsia="Arial" w:hAnsi="Arial" w:cs="Arial"/>
          <w:sz w:val="22"/>
          <w:szCs w:val="22"/>
        </w:rPr>
        <w:t>la</w:t>
      </w:r>
      <w:r w:rsidRPr="000315A8">
        <w:rPr>
          <w:rFonts w:ascii="Arial" w:eastAsia="Arial" w:hAnsi="Arial" w:cs="Arial"/>
          <w:spacing w:val="-2"/>
          <w:sz w:val="22"/>
          <w:szCs w:val="22"/>
        </w:rPr>
        <w:t xml:space="preserve"> </w:t>
      </w:r>
      <w:r w:rsidRPr="000315A8">
        <w:rPr>
          <w:rFonts w:ascii="Arial" w:eastAsia="Arial" w:hAnsi="Arial" w:cs="Arial"/>
          <w:sz w:val="22"/>
          <w:szCs w:val="22"/>
        </w:rPr>
        <w:t>Superintendencia</w:t>
      </w:r>
      <w:r w:rsidRPr="000315A8">
        <w:rPr>
          <w:rFonts w:ascii="Arial" w:eastAsia="Arial" w:hAnsi="Arial" w:cs="Arial"/>
          <w:spacing w:val="-2"/>
          <w:sz w:val="22"/>
          <w:szCs w:val="22"/>
        </w:rPr>
        <w:t xml:space="preserve"> </w:t>
      </w:r>
      <w:r w:rsidRPr="000315A8">
        <w:rPr>
          <w:rFonts w:ascii="Arial" w:eastAsia="Arial" w:hAnsi="Arial" w:cs="Arial"/>
          <w:sz w:val="22"/>
          <w:szCs w:val="22"/>
        </w:rPr>
        <w:t>Financiera</w:t>
      </w:r>
      <w:r w:rsidRPr="06160630">
        <w:rPr>
          <w:rFonts w:ascii="Arial" w:eastAsia="Arial" w:hAnsi="Arial" w:cs="Arial"/>
          <w:sz w:val="22"/>
          <w:szCs w:val="22"/>
        </w:rPr>
        <w:t xml:space="preserve"> </w:t>
      </w:r>
      <w:r w:rsidRPr="000315A8">
        <w:rPr>
          <w:rFonts w:ascii="Arial" w:eastAsia="Arial" w:hAnsi="Arial" w:cs="Arial"/>
          <w:sz w:val="22"/>
          <w:szCs w:val="22"/>
        </w:rPr>
        <w:t>de</w:t>
      </w:r>
      <w:r w:rsidRPr="06160630">
        <w:rPr>
          <w:rFonts w:ascii="Arial" w:eastAsia="Arial" w:hAnsi="Arial" w:cs="Arial"/>
          <w:sz w:val="22"/>
          <w:szCs w:val="22"/>
        </w:rPr>
        <w:t xml:space="preserve"> </w:t>
      </w:r>
      <w:r w:rsidRPr="000315A8">
        <w:rPr>
          <w:rFonts w:ascii="Arial" w:eastAsia="Arial" w:hAnsi="Arial" w:cs="Arial"/>
          <w:sz w:val="22"/>
          <w:szCs w:val="22"/>
        </w:rPr>
        <w:t>Colombia.</w:t>
      </w:r>
    </w:p>
    <w:p w14:paraId="55A2AF16" w14:textId="77777777" w:rsidR="007B58BC" w:rsidRPr="000315A8" w:rsidRDefault="007B58BC" w:rsidP="00053573">
      <w:pPr>
        <w:pStyle w:val="Textoindependiente"/>
        <w:jc w:val="both"/>
        <w:rPr>
          <w:rFonts w:ascii="Arial" w:eastAsia="Arial" w:hAnsi="Arial" w:cs="Arial"/>
          <w:sz w:val="22"/>
          <w:szCs w:val="22"/>
        </w:rPr>
      </w:pPr>
    </w:p>
    <w:p w14:paraId="5D23C258" w14:textId="77777777" w:rsidR="007B58BC" w:rsidRPr="000315A8" w:rsidRDefault="0067285D" w:rsidP="00053573">
      <w:pPr>
        <w:pStyle w:val="Textoindependiente"/>
        <w:ind w:left="110" w:right="149"/>
        <w:jc w:val="both"/>
        <w:rPr>
          <w:rFonts w:ascii="Arial" w:eastAsia="Arial" w:hAnsi="Arial" w:cs="Arial"/>
          <w:sz w:val="22"/>
          <w:szCs w:val="22"/>
        </w:rPr>
      </w:pPr>
      <w:r w:rsidRPr="000315A8">
        <w:rPr>
          <w:rFonts w:ascii="Arial" w:eastAsia="Arial" w:hAnsi="Arial" w:cs="Arial"/>
          <w:sz w:val="22"/>
          <w:szCs w:val="22"/>
        </w:rPr>
        <w:t>El Fondo Financiero de Proyectos de Desarrollo (Fonade) tiene por objeto principal, ser agente en cualquiera de las etapas del ciclo de proyectos de desarrollo, mediante la preparación, ﬁnanciación y administración de estudios, y la preparación, ﬁnanciación, administración y ejecución de proyectos de desarrollo en cualquiera de sus etapas.</w:t>
      </w:r>
    </w:p>
    <w:p w14:paraId="1B2F753B" w14:textId="77777777" w:rsidR="007B58BC" w:rsidRPr="000315A8" w:rsidRDefault="007B58BC" w:rsidP="00053573">
      <w:pPr>
        <w:pStyle w:val="Textoindependiente"/>
        <w:jc w:val="both"/>
        <w:rPr>
          <w:rFonts w:ascii="Arial" w:eastAsia="Arial" w:hAnsi="Arial" w:cs="Arial"/>
          <w:sz w:val="22"/>
          <w:szCs w:val="22"/>
        </w:rPr>
      </w:pPr>
    </w:p>
    <w:p w14:paraId="1C7178AA" w14:textId="77777777" w:rsidR="007B58BC" w:rsidRPr="000315A8" w:rsidRDefault="0067285D" w:rsidP="00254D50">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LIBRO 2</w:t>
      </w:r>
    </w:p>
    <w:p w14:paraId="54D4206E" w14:textId="7ECD1F8B" w:rsidR="007B58BC" w:rsidRPr="000315A8" w:rsidRDefault="0067285D" w:rsidP="00254D50">
      <w:pPr>
        <w:pStyle w:val="Textoindependiente"/>
        <w:ind w:left="110" w:right="111"/>
        <w:jc w:val="center"/>
        <w:rPr>
          <w:rFonts w:ascii="Arial" w:eastAsia="Arial" w:hAnsi="Arial" w:cs="Arial"/>
          <w:b/>
          <w:sz w:val="22"/>
          <w:szCs w:val="22"/>
        </w:rPr>
      </w:pPr>
      <w:r w:rsidRPr="000315A8">
        <w:rPr>
          <w:rFonts w:ascii="Arial" w:eastAsia="Arial" w:hAnsi="Arial" w:cs="Arial"/>
          <w:b/>
          <w:sz w:val="22"/>
          <w:szCs w:val="22"/>
        </w:rPr>
        <w:t>RÉGIMEN REGLAMENTARIO DEL SECTOR ADMINISTRATIVO DE PLANEACIÓN NACIONAL</w:t>
      </w:r>
    </w:p>
    <w:p w14:paraId="647F1813" w14:textId="77777777" w:rsidR="007B58BC" w:rsidRPr="000315A8" w:rsidRDefault="0067285D" w:rsidP="00254D50">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PARTE 1</w:t>
      </w:r>
    </w:p>
    <w:p w14:paraId="0E58A75B" w14:textId="450D654E" w:rsidR="007B58BC" w:rsidRPr="000315A8" w:rsidRDefault="580648F7" w:rsidP="5A4F843A">
      <w:pPr>
        <w:pStyle w:val="Textoindependiente"/>
        <w:ind w:left="110" w:right="110"/>
        <w:jc w:val="center"/>
        <w:rPr>
          <w:rFonts w:ascii="Arial" w:eastAsia="Arial" w:hAnsi="Arial" w:cs="Arial"/>
          <w:b/>
          <w:bCs/>
          <w:sz w:val="22"/>
          <w:szCs w:val="22"/>
        </w:rPr>
      </w:pPr>
      <w:r w:rsidRPr="5A4F843A">
        <w:rPr>
          <w:rFonts w:ascii="Arial" w:eastAsia="Arial" w:hAnsi="Arial" w:cs="Arial"/>
          <w:b/>
          <w:bCs/>
          <w:sz w:val="22"/>
          <w:szCs w:val="22"/>
        </w:rPr>
        <w:t>|</w:t>
      </w:r>
    </w:p>
    <w:p w14:paraId="1E6597EB" w14:textId="6CF4EFC7" w:rsidR="007B58BC" w:rsidRPr="000315A8" w:rsidRDefault="007B58BC" w:rsidP="5A4F843A">
      <w:pPr>
        <w:pStyle w:val="Textoindependiente"/>
        <w:ind w:left="110" w:right="110"/>
        <w:jc w:val="center"/>
        <w:rPr>
          <w:rFonts w:ascii="Arial" w:eastAsia="Arial" w:hAnsi="Arial" w:cs="Arial"/>
          <w:b/>
          <w:bCs/>
          <w:sz w:val="22"/>
          <w:szCs w:val="22"/>
        </w:rPr>
      </w:pPr>
    </w:p>
    <w:p w14:paraId="61FA5529" w14:textId="6C551C3F" w:rsidR="007B58BC" w:rsidRPr="000315A8" w:rsidRDefault="0067285D" w:rsidP="5A4F843A">
      <w:pPr>
        <w:pStyle w:val="Textoindependiente"/>
        <w:ind w:left="110" w:right="110"/>
        <w:jc w:val="center"/>
        <w:rPr>
          <w:rFonts w:ascii="Arial" w:eastAsia="Arial" w:hAnsi="Arial" w:cs="Arial"/>
          <w:b/>
          <w:bCs/>
          <w:sz w:val="22"/>
          <w:szCs w:val="22"/>
        </w:rPr>
      </w:pPr>
      <w:r w:rsidRPr="5A4F843A">
        <w:rPr>
          <w:rFonts w:ascii="Arial" w:eastAsia="Arial" w:hAnsi="Arial" w:cs="Arial"/>
          <w:b/>
          <w:bCs/>
          <w:sz w:val="22"/>
          <w:szCs w:val="22"/>
        </w:rPr>
        <w:t>DISPOSICIONES GENERALES</w:t>
      </w:r>
    </w:p>
    <w:p w14:paraId="6CE177CD"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TÍTULO 1</w:t>
      </w:r>
    </w:p>
    <w:p w14:paraId="367E7AF9"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OBJETO Y ÁMBITO DE APLICACIÓN</w:t>
      </w:r>
    </w:p>
    <w:p w14:paraId="2D407781" w14:textId="77777777" w:rsidR="007B58BC" w:rsidRPr="000315A8" w:rsidRDefault="007B58BC" w:rsidP="00053573">
      <w:pPr>
        <w:pStyle w:val="Textoindependiente"/>
        <w:jc w:val="both"/>
        <w:rPr>
          <w:rFonts w:ascii="Arial" w:eastAsia="Arial" w:hAnsi="Arial" w:cs="Arial"/>
          <w:sz w:val="22"/>
          <w:szCs w:val="22"/>
        </w:rPr>
      </w:pPr>
    </w:p>
    <w:p w14:paraId="2053C78C" w14:textId="06FC750F" w:rsidR="007B58BC" w:rsidRPr="000315A8" w:rsidRDefault="0067285D" w:rsidP="00053573">
      <w:pPr>
        <w:pStyle w:val="Textoindependiente"/>
        <w:tabs>
          <w:tab w:val="left" w:pos="1295"/>
        </w:tabs>
        <w:ind w:left="110" w:right="206"/>
        <w:jc w:val="both"/>
        <w:rPr>
          <w:rFonts w:ascii="Arial" w:eastAsia="Arial" w:hAnsi="Arial" w:cs="Arial"/>
          <w:sz w:val="22"/>
          <w:szCs w:val="22"/>
        </w:rPr>
      </w:pPr>
      <w:r w:rsidRPr="000315A8">
        <w:rPr>
          <w:rFonts w:ascii="Arial" w:eastAsia="Arial" w:hAnsi="Arial" w:cs="Arial"/>
          <w:sz w:val="22"/>
          <w:szCs w:val="22"/>
        </w:rPr>
        <w:t>ARTÍCULO</w:t>
      </w:r>
      <w:r w:rsidR="0A703B60" w:rsidRPr="000315A8">
        <w:rPr>
          <w:rFonts w:ascii="Arial" w:eastAsia="Arial" w:hAnsi="Arial" w:cs="Arial"/>
          <w:sz w:val="22"/>
          <w:szCs w:val="22"/>
        </w:rPr>
        <w:t xml:space="preserve"> </w:t>
      </w:r>
      <w:r w:rsidRPr="000315A8">
        <w:rPr>
          <w:rFonts w:ascii="Arial" w:hAnsi="Arial" w:cs="Arial"/>
          <w:sz w:val="22"/>
          <w:szCs w:val="22"/>
        </w:rPr>
        <w:tab/>
      </w:r>
      <w:r w:rsidRPr="000315A8">
        <w:rPr>
          <w:rFonts w:ascii="Arial" w:eastAsia="Arial" w:hAnsi="Arial" w:cs="Arial"/>
          <w:sz w:val="22"/>
          <w:szCs w:val="22"/>
        </w:rPr>
        <w:t>2.1.1.1. Objeto. El objeto de este decreto es compilar la normatividad expedida por el Gobierno Nacional en ejercicio de las facultades reglamentarias conferidas por el numeral 11 del artículo 189 de la Constitución Política, para la cumplida ejecución de las leyes del Sector Administrativo de Planeación</w:t>
      </w:r>
      <w:r w:rsidRPr="000315A8">
        <w:rPr>
          <w:rFonts w:ascii="Arial" w:eastAsia="Arial" w:hAnsi="Arial" w:cs="Arial"/>
          <w:spacing w:val="-6"/>
          <w:sz w:val="22"/>
          <w:szCs w:val="22"/>
        </w:rPr>
        <w:t xml:space="preserve"> </w:t>
      </w:r>
      <w:r w:rsidRPr="000315A8">
        <w:rPr>
          <w:rFonts w:ascii="Arial" w:eastAsia="Arial" w:hAnsi="Arial" w:cs="Arial"/>
          <w:sz w:val="22"/>
          <w:szCs w:val="22"/>
        </w:rPr>
        <w:t>Nacional.</w:t>
      </w:r>
    </w:p>
    <w:p w14:paraId="2B468521" w14:textId="77777777" w:rsidR="007B58BC" w:rsidRPr="000315A8" w:rsidRDefault="007B58BC" w:rsidP="00053573">
      <w:pPr>
        <w:pStyle w:val="Textoindependiente"/>
        <w:jc w:val="both"/>
        <w:rPr>
          <w:rFonts w:ascii="Arial" w:eastAsia="Arial" w:hAnsi="Arial" w:cs="Arial"/>
          <w:sz w:val="22"/>
          <w:szCs w:val="22"/>
        </w:rPr>
      </w:pPr>
    </w:p>
    <w:p w14:paraId="4B6E1D5A" w14:textId="5D42AC45" w:rsidR="007B58BC" w:rsidRPr="000315A8" w:rsidRDefault="0067285D" w:rsidP="00053573">
      <w:pPr>
        <w:pStyle w:val="Textoindependiente"/>
        <w:tabs>
          <w:tab w:val="left" w:pos="1295"/>
        </w:tabs>
        <w:ind w:left="110" w:right="138"/>
        <w:jc w:val="both"/>
        <w:rPr>
          <w:rFonts w:ascii="Arial" w:eastAsia="Arial" w:hAnsi="Arial" w:cs="Arial"/>
          <w:sz w:val="22"/>
          <w:szCs w:val="22"/>
        </w:rPr>
      </w:pPr>
      <w:r w:rsidRPr="000315A8">
        <w:rPr>
          <w:rFonts w:ascii="Arial" w:eastAsia="Arial" w:hAnsi="Arial" w:cs="Arial"/>
          <w:sz w:val="22"/>
          <w:szCs w:val="22"/>
        </w:rPr>
        <w:t>ARTÍCULO</w:t>
      </w:r>
      <w:r w:rsidR="672FED8E" w:rsidRPr="000315A8">
        <w:rPr>
          <w:rFonts w:ascii="Arial" w:eastAsia="Arial" w:hAnsi="Arial" w:cs="Arial"/>
          <w:sz w:val="22"/>
          <w:szCs w:val="22"/>
        </w:rPr>
        <w:t xml:space="preserve"> </w:t>
      </w:r>
      <w:r w:rsidRPr="000315A8">
        <w:rPr>
          <w:rFonts w:ascii="Arial" w:hAnsi="Arial" w:cs="Arial"/>
          <w:sz w:val="22"/>
          <w:szCs w:val="22"/>
        </w:rPr>
        <w:tab/>
      </w:r>
      <w:r w:rsidRPr="000315A8">
        <w:rPr>
          <w:rFonts w:ascii="Arial" w:eastAsia="Arial" w:hAnsi="Arial" w:cs="Arial"/>
          <w:sz w:val="22"/>
          <w:szCs w:val="22"/>
        </w:rPr>
        <w:t>2.1.1.2. Ámbito de aplicación. El presente decreto aplica a las Entidades del Sector Administrativo de Planeación Nacional, a las demás Entidades Estatales, personas jurídicas de naturaleza pública y privada, y personas naturales a las que hace referencia este decreto, y rige en todo el territorio</w:t>
      </w:r>
      <w:r w:rsidRPr="000315A8">
        <w:rPr>
          <w:rFonts w:ascii="Arial" w:eastAsia="Arial" w:hAnsi="Arial" w:cs="Arial"/>
          <w:spacing w:val="-3"/>
          <w:sz w:val="22"/>
          <w:szCs w:val="22"/>
        </w:rPr>
        <w:t xml:space="preserve"> </w:t>
      </w:r>
      <w:r w:rsidRPr="000315A8">
        <w:rPr>
          <w:rFonts w:ascii="Arial" w:eastAsia="Arial" w:hAnsi="Arial" w:cs="Arial"/>
          <w:sz w:val="22"/>
          <w:szCs w:val="22"/>
        </w:rPr>
        <w:t>nacional.</w:t>
      </w:r>
    </w:p>
    <w:p w14:paraId="04AA9891" w14:textId="77777777" w:rsidR="007B58BC" w:rsidRPr="000315A8" w:rsidRDefault="007B58BC" w:rsidP="00053573">
      <w:pPr>
        <w:pStyle w:val="Textoindependiente"/>
        <w:jc w:val="both"/>
        <w:rPr>
          <w:rFonts w:ascii="Arial" w:eastAsia="Arial" w:hAnsi="Arial" w:cs="Arial"/>
          <w:sz w:val="22"/>
          <w:szCs w:val="22"/>
        </w:rPr>
      </w:pPr>
    </w:p>
    <w:p w14:paraId="1FAB9D2A"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PARTE 2</w:t>
      </w:r>
    </w:p>
    <w:p w14:paraId="48B55A08"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REGLAMENTACIONES</w:t>
      </w:r>
    </w:p>
    <w:p w14:paraId="6F1EDFAB"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TÍTULO 1</w:t>
      </w:r>
    </w:p>
    <w:p w14:paraId="371924D1" w14:textId="77777777" w:rsidR="007B58BC" w:rsidRPr="000315A8" w:rsidRDefault="0067285D" w:rsidP="00202676">
      <w:pPr>
        <w:pStyle w:val="Textoindependiente"/>
        <w:ind w:left="110" w:right="111"/>
        <w:jc w:val="center"/>
        <w:rPr>
          <w:rFonts w:ascii="Arial" w:eastAsia="Arial" w:hAnsi="Arial" w:cs="Arial"/>
          <w:b/>
          <w:sz w:val="22"/>
          <w:szCs w:val="22"/>
        </w:rPr>
      </w:pPr>
      <w:r w:rsidRPr="000315A8">
        <w:rPr>
          <w:rFonts w:ascii="Arial" w:eastAsia="Arial" w:hAnsi="Arial" w:cs="Arial"/>
          <w:b/>
          <w:sz w:val="22"/>
          <w:szCs w:val="22"/>
        </w:rPr>
        <w:t>CONTRATACIÓN ESTATAL</w:t>
      </w:r>
    </w:p>
    <w:p w14:paraId="4A1F7DFC"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CAPÍTULO 1</w:t>
      </w:r>
    </w:p>
    <w:p w14:paraId="6A8467A5"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SISTEMA DE COMPRAS Y CONTRATACIÓN PÚBLICA</w:t>
      </w:r>
    </w:p>
    <w:p w14:paraId="6CD0733E"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SECCIÓN 1</w:t>
      </w:r>
    </w:p>
    <w:p w14:paraId="476C9431" w14:textId="77777777" w:rsidR="007B58BC" w:rsidRPr="000315A8" w:rsidRDefault="0067285D" w:rsidP="00202676">
      <w:pPr>
        <w:pStyle w:val="Textoindependiente"/>
        <w:ind w:left="110" w:right="112"/>
        <w:jc w:val="center"/>
        <w:rPr>
          <w:rFonts w:ascii="Arial" w:eastAsia="Arial" w:hAnsi="Arial" w:cs="Arial"/>
          <w:b/>
          <w:sz w:val="22"/>
          <w:szCs w:val="22"/>
        </w:rPr>
      </w:pPr>
      <w:r w:rsidRPr="000315A8">
        <w:rPr>
          <w:rFonts w:ascii="Arial" w:eastAsia="Arial" w:hAnsi="Arial" w:cs="Arial"/>
          <w:b/>
          <w:sz w:val="22"/>
          <w:szCs w:val="22"/>
        </w:rPr>
        <w:t>CONCEPTOS BÁSICOS PARA EL SISTEMA DE COMPRAS Y CONTRATACIÓN PÚBLICA</w:t>
      </w:r>
    </w:p>
    <w:p w14:paraId="4E166E5B"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SUBSECCIÓN 1</w:t>
      </w:r>
    </w:p>
    <w:p w14:paraId="1D3FEB04"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OBJETIVOS</w:t>
      </w:r>
    </w:p>
    <w:p w14:paraId="67FDF879" w14:textId="77777777" w:rsidR="007B58BC" w:rsidRPr="000315A8" w:rsidRDefault="007B58BC" w:rsidP="00053573">
      <w:pPr>
        <w:pStyle w:val="Textoindependiente"/>
        <w:jc w:val="both"/>
        <w:rPr>
          <w:rFonts w:ascii="Arial" w:eastAsia="Arial" w:hAnsi="Arial" w:cs="Arial"/>
          <w:sz w:val="22"/>
          <w:szCs w:val="22"/>
        </w:rPr>
      </w:pPr>
    </w:p>
    <w:p w14:paraId="15321B71" w14:textId="7887B181" w:rsidR="007B58BC" w:rsidRPr="000315A8" w:rsidRDefault="0067285D" w:rsidP="00053573">
      <w:pPr>
        <w:tabs>
          <w:tab w:val="left" w:pos="1295"/>
        </w:tabs>
        <w:ind w:left="110" w:right="206"/>
        <w:jc w:val="both"/>
        <w:rPr>
          <w:rFonts w:ascii="Arial" w:eastAsia="Arial" w:hAnsi="Arial" w:cs="Arial"/>
        </w:rPr>
      </w:pPr>
      <w:r w:rsidRPr="000315A8">
        <w:rPr>
          <w:rFonts w:ascii="Arial" w:eastAsia="Arial" w:hAnsi="Arial" w:cs="Arial"/>
        </w:rPr>
        <w:t>ARTÍCULO</w:t>
      </w:r>
      <w:r w:rsidR="03F0BD07" w:rsidRPr="000315A8">
        <w:rPr>
          <w:rFonts w:ascii="Arial" w:eastAsia="Arial" w:hAnsi="Arial" w:cs="Arial"/>
        </w:rPr>
        <w:t xml:space="preserve"> </w:t>
      </w:r>
      <w:r w:rsidRPr="000315A8">
        <w:rPr>
          <w:rFonts w:ascii="Arial" w:hAnsi="Arial" w:cs="Arial"/>
        </w:rPr>
        <w:tab/>
      </w:r>
      <w:r w:rsidRPr="000315A8">
        <w:rPr>
          <w:rFonts w:ascii="Arial" w:eastAsia="Arial" w:hAnsi="Arial" w:cs="Arial"/>
        </w:rPr>
        <w:t xml:space="preserve">2.2.1.1.1.1.1. Objetivos del Sistema de Compras y Contratación Pública. Las Entidades Estatales deben procurar el logro de los objetivos del sistema de compras y contratación pública </w:t>
      </w:r>
      <w:r w:rsidRPr="000315A8">
        <w:rPr>
          <w:rFonts w:ascii="Arial" w:eastAsia="Arial" w:hAnsi="Arial" w:cs="Arial"/>
          <w:spacing w:val="-18"/>
        </w:rPr>
        <w:t>deﬁnidos</w:t>
      </w:r>
      <w:r w:rsidRPr="000315A8">
        <w:rPr>
          <w:rFonts w:ascii="Arial" w:eastAsia="Arial" w:hAnsi="Arial" w:cs="Arial"/>
        </w:rPr>
        <w:t xml:space="preserve"> por Colombia Compra</w:t>
      </w:r>
      <w:r w:rsidRPr="06160630">
        <w:rPr>
          <w:rFonts w:ascii="Arial" w:eastAsia="Arial" w:hAnsi="Arial" w:cs="Arial"/>
        </w:rPr>
        <w:t xml:space="preserve"> </w:t>
      </w:r>
      <w:r w:rsidRPr="000315A8">
        <w:rPr>
          <w:rFonts w:ascii="Arial" w:eastAsia="Arial" w:hAnsi="Arial" w:cs="Arial"/>
        </w:rPr>
        <w:t>Eﬁciente.</w:t>
      </w:r>
    </w:p>
    <w:p w14:paraId="2405E4E5" w14:textId="77777777" w:rsidR="007B58BC" w:rsidRPr="000315A8" w:rsidRDefault="007B58BC" w:rsidP="00053573">
      <w:pPr>
        <w:pStyle w:val="Textoindependiente"/>
        <w:jc w:val="both"/>
        <w:rPr>
          <w:rFonts w:ascii="Arial" w:eastAsia="Arial" w:hAnsi="Arial" w:cs="Arial"/>
          <w:sz w:val="22"/>
          <w:szCs w:val="22"/>
        </w:rPr>
      </w:pPr>
    </w:p>
    <w:p w14:paraId="510D46EC"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SUBSECCIÓN 2</w:t>
      </w:r>
    </w:p>
    <w:p w14:paraId="4A8D8422"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PARTÍCIPES DE LA CONTRATACIÓN PÚBLICA</w:t>
      </w:r>
    </w:p>
    <w:p w14:paraId="1D1534F2" w14:textId="77777777" w:rsidR="007B58BC" w:rsidRPr="000315A8" w:rsidRDefault="007B58BC" w:rsidP="00202676">
      <w:pPr>
        <w:pStyle w:val="Textoindependiente"/>
        <w:jc w:val="center"/>
        <w:rPr>
          <w:rFonts w:ascii="Arial" w:eastAsia="Arial" w:hAnsi="Arial" w:cs="Arial"/>
          <w:b/>
          <w:sz w:val="22"/>
          <w:szCs w:val="22"/>
        </w:rPr>
      </w:pPr>
    </w:p>
    <w:p w14:paraId="519CE727" w14:textId="0E8F6A51" w:rsidR="007B58BC" w:rsidRPr="000315A8" w:rsidRDefault="0067285D" w:rsidP="00053573">
      <w:pPr>
        <w:tabs>
          <w:tab w:val="left" w:pos="1295"/>
        </w:tabs>
        <w:ind w:left="110" w:right="601"/>
        <w:jc w:val="both"/>
        <w:rPr>
          <w:rFonts w:ascii="Arial" w:eastAsia="Arial" w:hAnsi="Arial" w:cs="Arial"/>
        </w:rPr>
      </w:pPr>
      <w:r w:rsidRPr="000315A8">
        <w:rPr>
          <w:rFonts w:ascii="Arial" w:eastAsia="Arial" w:hAnsi="Arial" w:cs="Arial"/>
        </w:rPr>
        <w:t>ARTÍCULO</w:t>
      </w:r>
      <w:r w:rsidR="3B283B18" w:rsidRPr="000315A8">
        <w:rPr>
          <w:rFonts w:ascii="Arial" w:eastAsia="Arial" w:hAnsi="Arial" w:cs="Arial"/>
        </w:rPr>
        <w:t xml:space="preserve"> </w:t>
      </w:r>
      <w:r w:rsidRPr="000315A8">
        <w:rPr>
          <w:rFonts w:ascii="Arial" w:hAnsi="Arial" w:cs="Arial"/>
        </w:rPr>
        <w:tab/>
      </w:r>
      <w:r w:rsidRPr="000315A8">
        <w:rPr>
          <w:rFonts w:ascii="Arial" w:eastAsia="Arial" w:hAnsi="Arial" w:cs="Arial"/>
        </w:rPr>
        <w:t>2.2.1.1.1.2.1. Partícipes de la Contratación Pública. Los partícipes del sistema de compras y contratación pública para efectos del Decreto-Ley 4170 de 2011,</w:t>
      </w:r>
      <w:r w:rsidRPr="000315A8">
        <w:rPr>
          <w:rFonts w:ascii="Arial" w:eastAsia="Arial" w:hAnsi="Arial" w:cs="Arial"/>
          <w:spacing w:val="-5"/>
        </w:rPr>
        <w:t xml:space="preserve"> </w:t>
      </w:r>
      <w:r w:rsidRPr="000315A8">
        <w:rPr>
          <w:rFonts w:ascii="Arial" w:eastAsia="Arial" w:hAnsi="Arial" w:cs="Arial"/>
        </w:rPr>
        <w:t>son:</w:t>
      </w:r>
    </w:p>
    <w:p w14:paraId="7CC09338" w14:textId="77777777" w:rsidR="007B58BC" w:rsidRPr="000315A8" w:rsidRDefault="007B58BC" w:rsidP="00053573">
      <w:pPr>
        <w:pStyle w:val="Textoindependiente"/>
        <w:jc w:val="both"/>
        <w:rPr>
          <w:rFonts w:ascii="Arial" w:eastAsia="Arial" w:hAnsi="Arial" w:cs="Arial"/>
          <w:sz w:val="22"/>
          <w:szCs w:val="22"/>
        </w:rPr>
      </w:pPr>
    </w:p>
    <w:p w14:paraId="02DCD464"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Las Entidades Estatales que adelantan Procesos de</w:t>
      </w:r>
      <w:r w:rsidRPr="000315A8">
        <w:rPr>
          <w:rFonts w:ascii="Arial" w:eastAsia="Arial" w:hAnsi="Arial" w:cs="Arial"/>
          <w:spacing w:val="-9"/>
        </w:rPr>
        <w:t xml:space="preserve"> </w:t>
      </w:r>
      <w:r w:rsidRPr="000315A8">
        <w:rPr>
          <w:rFonts w:ascii="Arial" w:eastAsia="Arial" w:hAnsi="Arial" w:cs="Arial"/>
        </w:rPr>
        <w:t>Contratación.</w:t>
      </w:r>
    </w:p>
    <w:p w14:paraId="056268C5" w14:textId="77777777" w:rsidR="007B58BC" w:rsidRPr="000315A8" w:rsidRDefault="007B58BC" w:rsidP="00053573">
      <w:pPr>
        <w:pStyle w:val="Textoindependiente"/>
        <w:jc w:val="both"/>
        <w:rPr>
          <w:rFonts w:ascii="Arial" w:eastAsia="Arial" w:hAnsi="Arial" w:cs="Arial"/>
          <w:sz w:val="22"/>
          <w:szCs w:val="22"/>
        </w:rPr>
      </w:pPr>
    </w:p>
    <w:p w14:paraId="2B5A0E3B" w14:textId="77777777" w:rsidR="007B58BC" w:rsidRPr="000315A8" w:rsidRDefault="0067285D" w:rsidP="00053573">
      <w:pPr>
        <w:pStyle w:val="Textoindependiente"/>
        <w:ind w:left="110"/>
        <w:jc w:val="both"/>
        <w:rPr>
          <w:rFonts w:ascii="Arial" w:eastAsia="Arial" w:hAnsi="Arial" w:cs="Arial"/>
          <w:sz w:val="22"/>
          <w:szCs w:val="22"/>
        </w:rPr>
      </w:pPr>
      <w:r w:rsidRPr="000315A8">
        <w:rPr>
          <w:rFonts w:ascii="Arial" w:eastAsia="Arial" w:hAnsi="Arial" w:cs="Arial"/>
          <w:sz w:val="22"/>
          <w:szCs w:val="22"/>
        </w:rPr>
        <w:t>En los términos de la ley, las Entidades Estatales pueden asociarse para la adquisición conjunta de bienes, obras y servicios.</w:t>
      </w:r>
    </w:p>
    <w:p w14:paraId="20E24A45" w14:textId="77777777" w:rsidR="007B58BC" w:rsidRPr="000315A8" w:rsidRDefault="007B58BC" w:rsidP="00053573">
      <w:pPr>
        <w:pStyle w:val="Textoindependiente"/>
        <w:jc w:val="both"/>
        <w:rPr>
          <w:rFonts w:ascii="Arial" w:eastAsia="Arial" w:hAnsi="Arial" w:cs="Arial"/>
          <w:sz w:val="22"/>
          <w:szCs w:val="22"/>
        </w:rPr>
      </w:pPr>
    </w:p>
    <w:p w14:paraId="2447FC81"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Colombia Compra</w:t>
      </w:r>
      <w:r w:rsidRPr="000315A8">
        <w:rPr>
          <w:rFonts w:ascii="Arial" w:eastAsia="Arial" w:hAnsi="Arial" w:cs="Arial"/>
          <w:spacing w:val="-3"/>
        </w:rPr>
        <w:t xml:space="preserve"> </w:t>
      </w:r>
      <w:r w:rsidRPr="000315A8">
        <w:rPr>
          <w:rFonts w:ascii="Arial" w:eastAsia="Arial" w:hAnsi="Arial" w:cs="Arial"/>
        </w:rPr>
        <w:t>Eﬁciente.</w:t>
      </w:r>
    </w:p>
    <w:p w14:paraId="78AEA69E" w14:textId="77777777" w:rsidR="007B58BC" w:rsidRPr="000315A8" w:rsidRDefault="007B58BC" w:rsidP="00053573">
      <w:pPr>
        <w:pStyle w:val="Textoindependiente"/>
        <w:jc w:val="both"/>
        <w:rPr>
          <w:rFonts w:ascii="Arial" w:eastAsia="Arial" w:hAnsi="Arial" w:cs="Arial"/>
          <w:sz w:val="22"/>
          <w:szCs w:val="22"/>
        </w:rPr>
      </w:pPr>
    </w:p>
    <w:p w14:paraId="75712DA7"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Los oferentes en los Procesos de</w:t>
      </w:r>
      <w:r w:rsidRPr="000315A8">
        <w:rPr>
          <w:rFonts w:ascii="Arial" w:eastAsia="Arial" w:hAnsi="Arial" w:cs="Arial"/>
          <w:spacing w:val="-5"/>
        </w:rPr>
        <w:t xml:space="preserve"> </w:t>
      </w:r>
      <w:r w:rsidRPr="000315A8">
        <w:rPr>
          <w:rFonts w:ascii="Arial" w:eastAsia="Arial" w:hAnsi="Arial" w:cs="Arial"/>
        </w:rPr>
        <w:t>Contratación.</w:t>
      </w:r>
    </w:p>
    <w:p w14:paraId="70C484B0" w14:textId="77777777" w:rsidR="007B58BC" w:rsidRPr="000315A8" w:rsidRDefault="007B58BC" w:rsidP="00053573">
      <w:pPr>
        <w:pStyle w:val="Textoindependiente"/>
        <w:jc w:val="both"/>
        <w:rPr>
          <w:rFonts w:ascii="Arial" w:eastAsia="Arial" w:hAnsi="Arial" w:cs="Arial"/>
          <w:sz w:val="22"/>
          <w:szCs w:val="22"/>
        </w:rPr>
      </w:pPr>
    </w:p>
    <w:p w14:paraId="3E2352DE"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Los contratistas.</w:t>
      </w:r>
    </w:p>
    <w:p w14:paraId="5CE4E8BD" w14:textId="77777777" w:rsidR="007B58BC" w:rsidRPr="000315A8" w:rsidRDefault="007B58BC" w:rsidP="00053573">
      <w:pPr>
        <w:pStyle w:val="Textoindependiente"/>
        <w:jc w:val="both"/>
        <w:rPr>
          <w:rFonts w:ascii="Arial" w:eastAsia="Arial" w:hAnsi="Arial" w:cs="Arial"/>
          <w:sz w:val="22"/>
          <w:szCs w:val="22"/>
        </w:rPr>
      </w:pPr>
    </w:p>
    <w:p w14:paraId="54C180C9"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Los supervisores.</w:t>
      </w:r>
    </w:p>
    <w:p w14:paraId="45575B71" w14:textId="77777777" w:rsidR="007B58BC" w:rsidRPr="000315A8" w:rsidRDefault="007B58BC" w:rsidP="00053573">
      <w:pPr>
        <w:pStyle w:val="Textoindependiente"/>
        <w:jc w:val="both"/>
        <w:rPr>
          <w:rFonts w:ascii="Arial" w:eastAsia="Arial" w:hAnsi="Arial" w:cs="Arial"/>
          <w:sz w:val="22"/>
          <w:szCs w:val="22"/>
        </w:rPr>
      </w:pPr>
    </w:p>
    <w:p w14:paraId="435BE35B" w14:textId="77777777" w:rsidR="007B58BC" w:rsidRPr="000315A8" w:rsidRDefault="0067285D" w:rsidP="00053573">
      <w:pPr>
        <w:pStyle w:val="Prrafodelista"/>
        <w:numPr>
          <w:ilvl w:val="0"/>
          <w:numId w:val="227"/>
        </w:numPr>
        <w:tabs>
          <w:tab w:val="left" w:pos="294"/>
        </w:tabs>
        <w:ind w:hanging="184"/>
        <w:jc w:val="both"/>
        <w:rPr>
          <w:rFonts w:ascii="Arial" w:eastAsia="Arial" w:hAnsi="Arial" w:cs="Arial"/>
        </w:rPr>
      </w:pPr>
      <w:r w:rsidRPr="000315A8">
        <w:rPr>
          <w:rFonts w:ascii="Arial" w:eastAsia="Arial" w:hAnsi="Arial" w:cs="Arial"/>
        </w:rPr>
        <w:t>Los interventores.</w:t>
      </w:r>
    </w:p>
    <w:p w14:paraId="7685AC28" w14:textId="77777777" w:rsidR="007B58BC" w:rsidRPr="000315A8" w:rsidRDefault="007B58BC" w:rsidP="00053573">
      <w:pPr>
        <w:pStyle w:val="Textoindependiente"/>
        <w:jc w:val="both"/>
        <w:rPr>
          <w:rFonts w:ascii="Arial" w:eastAsia="Arial" w:hAnsi="Arial" w:cs="Arial"/>
          <w:sz w:val="22"/>
          <w:szCs w:val="22"/>
        </w:rPr>
      </w:pPr>
    </w:p>
    <w:p w14:paraId="012A8215" w14:textId="77777777" w:rsidR="007B58BC" w:rsidRPr="000315A8" w:rsidRDefault="4574ECF9" w:rsidP="00053573">
      <w:pPr>
        <w:pStyle w:val="Prrafodelista"/>
        <w:numPr>
          <w:ilvl w:val="0"/>
          <w:numId w:val="227"/>
        </w:numPr>
        <w:tabs>
          <w:tab w:val="left" w:pos="294"/>
        </w:tabs>
        <w:ind w:left="110" w:right="483" w:firstLine="0"/>
        <w:jc w:val="both"/>
        <w:rPr>
          <w:rFonts w:ascii="Arial" w:eastAsia="Arial" w:hAnsi="Arial" w:cs="Arial"/>
        </w:rPr>
      </w:pPr>
      <w:r w:rsidRPr="000315A8">
        <w:rPr>
          <w:rFonts w:ascii="Arial" w:eastAsia="Arial" w:hAnsi="Arial" w:cs="Arial"/>
        </w:rPr>
        <w:t>Las organizaciones de la sociedad civil y los ciudadanos cuando ejercen la participación ciudadana en los términos de la Constitución Política y de la</w:t>
      </w:r>
      <w:r w:rsidRPr="000315A8">
        <w:rPr>
          <w:rFonts w:ascii="Arial" w:eastAsia="Arial" w:hAnsi="Arial" w:cs="Arial"/>
          <w:spacing w:val="-4"/>
        </w:rPr>
        <w:t xml:space="preserve"> </w:t>
      </w:r>
      <w:r w:rsidRPr="000315A8">
        <w:rPr>
          <w:rFonts w:ascii="Arial" w:eastAsia="Arial" w:hAnsi="Arial" w:cs="Arial"/>
        </w:rPr>
        <w:t>ley.</w:t>
      </w:r>
    </w:p>
    <w:p w14:paraId="3D096262" w14:textId="331A0AFF" w:rsidR="62F150F9" w:rsidRDefault="62F150F9" w:rsidP="62F150F9">
      <w:pPr>
        <w:tabs>
          <w:tab w:val="left" w:pos="294"/>
        </w:tabs>
        <w:ind w:right="483"/>
        <w:jc w:val="both"/>
      </w:pPr>
    </w:p>
    <w:p w14:paraId="08FEC05B" w14:textId="5FC90219" w:rsidR="3B95EFAF" w:rsidRDefault="3B95EFAF" w:rsidP="62F150F9">
      <w:pPr>
        <w:tabs>
          <w:tab w:val="left" w:pos="294"/>
        </w:tabs>
        <w:ind w:right="483"/>
        <w:jc w:val="both"/>
        <w:rPr>
          <w:rFonts w:ascii="Arial" w:eastAsia="Arial" w:hAnsi="Arial" w:cs="Arial"/>
          <w:sz w:val="18"/>
          <w:szCs w:val="18"/>
        </w:rPr>
      </w:pPr>
      <w:r w:rsidRPr="62F150F9">
        <w:rPr>
          <w:rFonts w:ascii="Arial" w:eastAsia="Arial" w:hAnsi="Arial" w:cs="Arial"/>
        </w:rPr>
        <w:t xml:space="preserve">Ver conceptos </w:t>
      </w:r>
      <w:hyperlink r:id="rId11">
        <w:r w:rsidRPr="62F150F9">
          <w:rPr>
            <w:rStyle w:val="Hipervnculo"/>
            <w:rFonts w:ascii="Arial" w:eastAsia="Arial" w:hAnsi="Arial" w:cs="Arial"/>
            <w:sz w:val="18"/>
            <w:szCs w:val="18"/>
          </w:rPr>
          <w:t>C-606 del 11/09/2022</w:t>
        </w:r>
      </w:hyperlink>
    </w:p>
    <w:p w14:paraId="71756285" w14:textId="77777777" w:rsidR="007B58BC" w:rsidRPr="000315A8" w:rsidRDefault="007B58BC" w:rsidP="00053573">
      <w:pPr>
        <w:pStyle w:val="Textoindependiente"/>
        <w:jc w:val="both"/>
        <w:rPr>
          <w:rFonts w:ascii="Arial" w:eastAsia="Arial" w:hAnsi="Arial" w:cs="Arial"/>
          <w:sz w:val="22"/>
          <w:szCs w:val="22"/>
        </w:rPr>
      </w:pPr>
    </w:p>
    <w:p w14:paraId="3F5185AC"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SUBSECCIÓN</w:t>
      </w:r>
      <w:r w:rsidRPr="000315A8">
        <w:rPr>
          <w:rFonts w:ascii="Arial" w:eastAsia="Arial" w:hAnsi="Arial" w:cs="Arial"/>
          <w:b/>
          <w:spacing w:val="-10"/>
          <w:sz w:val="22"/>
          <w:szCs w:val="22"/>
        </w:rPr>
        <w:t xml:space="preserve"> </w:t>
      </w:r>
      <w:r w:rsidRPr="000315A8">
        <w:rPr>
          <w:rFonts w:ascii="Arial" w:eastAsia="Arial" w:hAnsi="Arial" w:cs="Arial"/>
          <w:b/>
          <w:sz w:val="22"/>
          <w:szCs w:val="22"/>
        </w:rPr>
        <w:t>3</w:t>
      </w:r>
    </w:p>
    <w:p w14:paraId="77FE5061" w14:textId="77777777" w:rsidR="007B58BC" w:rsidRPr="000315A8" w:rsidRDefault="0067285D" w:rsidP="00202676">
      <w:pPr>
        <w:pStyle w:val="Textoindependiente"/>
        <w:ind w:left="110" w:right="110"/>
        <w:jc w:val="center"/>
        <w:rPr>
          <w:rFonts w:ascii="Arial" w:eastAsia="Arial" w:hAnsi="Arial" w:cs="Arial"/>
          <w:b/>
          <w:sz w:val="22"/>
          <w:szCs w:val="22"/>
        </w:rPr>
      </w:pPr>
      <w:r w:rsidRPr="000315A8">
        <w:rPr>
          <w:rFonts w:ascii="Arial" w:eastAsia="Arial" w:hAnsi="Arial" w:cs="Arial"/>
          <w:b/>
          <w:sz w:val="22"/>
          <w:szCs w:val="22"/>
        </w:rPr>
        <w:t>DEFINICIONES</w:t>
      </w:r>
    </w:p>
    <w:p w14:paraId="32F1ED35" w14:textId="77777777" w:rsidR="007B58BC" w:rsidRPr="000315A8" w:rsidRDefault="007B58BC" w:rsidP="00053573">
      <w:pPr>
        <w:pStyle w:val="Textoindependiente"/>
        <w:jc w:val="both"/>
        <w:rPr>
          <w:rFonts w:ascii="Arial" w:eastAsia="Arial" w:hAnsi="Arial" w:cs="Arial"/>
          <w:sz w:val="22"/>
          <w:szCs w:val="22"/>
        </w:rPr>
      </w:pPr>
    </w:p>
    <w:p w14:paraId="0625EA17" w14:textId="7CE3F7B8" w:rsidR="007B58BC" w:rsidRPr="000315A8" w:rsidRDefault="0067285D" w:rsidP="004E4B5F">
      <w:pPr>
        <w:pStyle w:val="Textoindependiente"/>
        <w:tabs>
          <w:tab w:val="left" w:pos="1295"/>
        </w:tabs>
        <w:jc w:val="both"/>
        <w:rPr>
          <w:rFonts w:ascii="Arial" w:eastAsia="Arial" w:hAnsi="Arial" w:cs="Arial"/>
          <w:sz w:val="22"/>
          <w:szCs w:val="22"/>
        </w:rPr>
      </w:pPr>
      <w:r w:rsidRPr="000315A8">
        <w:rPr>
          <w:rFonts w:ascii="Arial" w:eastAsia="Arial" w:hAnsi="Arial" w:cs="Arial"/>
          <w:sz w:val="22"/>
          <w:szCs w:val="22"/>
        </w:rPr>
        <w:t>ARTÍCULO</w:t>
      </w:r>
      <w:r w:rsidR="38075AF6" w:rsidRPr="000315A8">
        <w:rPr>
          <w:rFonts w:ascii="Arial" w:eastAsia="Arial" w:hAnsi="Arial" w:cs="Arial"/>
          <w:sz w:val="22"/>
          <w:szCs w:val="22"/>
        </w:rPr>
        <w:t xml:space="preserve"> </w:t>
      </w:r>
      <w:r w:rsidRPr="000315A8">
        <w:rPr>
          <w:rFonts w:ascii="Arial" w:hAnsi="Arial" w:cs="Arial"/>
          <w:sz w:val="22"/>
          <w:szCs w:val="22"/>
        </w:rPr>
        <w:tab/>
      </w:r>
      <w:r w:rsidRPr="000315A8">
        <w:rPr>
          <w:rFonts w:ascii="Arial" w:eastAsia="Arial" w:hAnsi="Arial" w:cs="Arial"/>
          <w:sz w:val="22"/>
          <w:szCs w:val="22"/>
        </w:rPr>
        <w:t xml:space="preserve">2.2.1.1.1.3.1. </w:t>
      </w:r>
      <w:r w:rsidRPr="000315A8">
        <w:rPr>
          <w:rFonts w:ascii="Arial" w:eastAsia="Arial" w:hAnsi="Arial" w:cs="Arial"/>
          <w:spacing w:val="-21"/>
          <w:sz w:val="22"/>
          <w:szCs w:val="22"/>
        </w:rPr>
        <w:t>Deﬁniciones</w:t>
      </w:r>
      <w:r w:rsidRPr="000315A8">
        <w:rPr>
          <w:rFonts w:ascii="Arial" w:eastAsia="Arial" w:hAnsi="Arial" w:cs="Arial"/>
          <w:sz w:val="22"/>
          <w:szCs w:val="22"/>
        </w:rPr>
        <w:t>. Los términos no deﬁnidos en el Título I de la Parte 2 del presente decreto y utilizados frecuentemente deben entenderse de acuerdo con su signiﬁcado natural y obvio. Para la interpretación del presente Título 1, las expresiones aquí utilizadas con mayúscula inicial deben ser entendidas con el signiﬁcado que a continuación se indica. Los términos deﬁnidos son utilizados en singular y en plural de acuerdo como lo requiera el contexto en el cual son</w:t>
      </w:r>
      <w:r w:rsidRPr="06160630">
        <w:rPr>
          <w:rFonts w:ascii="Arial" w:eastAsia="Arial" w:hAnsi="Arial" w:cs="Arial"/>
          <w:sz w:val="22"/>
          <w:szCs w:val="22"/>
        </w:rPr>
        <w:t xml:space="preserve"> </w:t>
      </w:r>
      <w:r w:rsidRPr="000315A8">
        <w:rPr>
          <w:rFonts w:ascii="Arial" w:eastAsia="Arial" w:hAnsi="Arial" w:cs="Arial"/>
          <w:sz w:val="22"/>
          <w:szCs w:val="22"/>
        </w:rPr>
        <w:t>utilizados.</w:t>
      </w:r>
    </w:p>
    <w:p w14:paraId="0563A8CE" w14:textId="7F44DB6E" w:rsidR="5C02E1EE" w:rsidRPr="000315A8" w:rsidRDefault="5C02E1EE" w:rsidP="366AEF89">
      <w:pPr>
        <w:pStyle w:val="Textoindependiente"/>
        <w:tabs>
          <w:tab w:val="left" w:pos="1295"/>
        </w:tabs>
        <w:jc w:val="both"/>
      </w:pPr>
    </w:p>
    <w:p w14:paraId="36BE805E" w14:textId="0FC0E7B5" w:rsidR="007B58BC" w:rsidRPr="000315A8" w:rsidRDefault="0067285D" w:rsidP="004E4B5F">
      <w:pPr>
        <w:pStyle w:val="Textoindependiente"/>
        <w:jc w:val="both"/>
        <w:rPr>
          <w:rFonts w:ascii="Arial" w:hAnsi="Arial" w:cs="Arial"/>
          <w:sz w:val="22"/>
          <w:szCs w:val="22"/>
        </w:rPr>
      </w:pPr>
      <w:r w:rsidRPr="2E377BB6">
        <w:rPr>
          <w:rFonts w:ascii="Arial" w:hAnsi="Arial" w:cs="Arial"/>
          <w:sz w:val="22"/>
          <w:szCs w:val="22"/>
        </w:rPr>
        <w:t>Acuerdos Comerciales: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4BEC861A" w14:textId="2509758D" w:rsidR="2E377BB6" w:rsidRDefault="2E377BB6" w:rsidP="2E377BB6">
      <w:pPr>
        <w:pStyle w:val="Textoindependiente"/>
        <w:jc w:val="both"/>
        <w:rPr>
          <w:rFonts w:ascii="Arial" w:hAnsi="Arial" w:cs="Arial"/>
          <w:sz w:val="22"/>
          <w:szCs w:val="22"/>
        </w:rPr>
      </w:pPr>
    </w:p>
    <w:p w14:paraId="6277DE12" w14:textId="1E13BDBF" w:rsidR="20383B20" w:rsidRDefault="20383B20" w:rsidP="20383B20">
      <w:pPr>
        <w:pStyle w:val="Textoindependiente"/>
        <w:jc w:val="both"/>
        <w:rPr>
          <w:rFonts w:ascii="Arial" w:hAnsi="Arial" w:cs="Arial"/>
          <w:sz w:val="22"/>
          <w:szCs w:val="22"/>
        </w:rPr>
      </w:pPr>
    </w:p>
    <w:p w14:paraId="7B633FEA" w14:textId="786D865D" w:rsidR="74544BF3" w:rsidRDefault="71C25708" w:rsidP="2011E3EE">
      <w:pPr>
        <w:pStyle w:val="Textoindependiente"/>
        <w:jc w:val="both"/>
        <w:rPr>
          <w:rFonts w:ascii="Arial" w:eastAsia="Arial" w:hAnsi="Arial" w:cs="Arial"/>
          <w:sz w:val="20"/>
          <w:szCs w:val="20"/>
          <w:lang w:val="es"/>
        </w:rPr>
      </w:pPr>
      <w:r w:rsidRPr="0199B9A5">
        <w:rPr>
          <w:rFonts w:ascii="Arial" w:hAnsi="Arial" w:cs="Arial"/>
          <w:sz w:val="20"/>
          <w:szCs w:val="20"/>
        </w:rPr>
        <w:t xml:space="preserve">(Ver </w:t>
      </w:r>
      <w:r w:rsidR="00E53FBC" w:rsidRPr="0199B9A5">
        <w:rPr>
          <w:rFonts w:ascii="Arial" w:hAnsi="Arial" w:cs="Arial"/>
          <w:sz w:val="20"/>
          <w:szCs w:val="20"/>
        </w:rPr>
        <w:t>c</w:t>
      </w:r>
      <w:r w:rsidRPr="0199B9A5">
        <w:rPr>
          <w:rFonts w:ascii="Arial" w:hAnsi="Arial" w:cs="Arial"/>
          <w:sz w:val="20"/>
          <w:szCs w:val="20"/>
        </w:rPr>
        <w:t>oncepto</w:t>
      </w:r>
      <w:r w:rsidR="00E53FBC" w:rsidRPr="0199B9A5">
        <w:rPr>
          <w:rFonts w:ascii="Arial" w:hAnsi="Arial" w:cs="Arial"/>
          <w:sz w:val="20"/>
          <w:szCs w:val="20"/>
        </w:rPr>
        <w:t>s</w:t>
      </w:r>
      <w:r w:rsidR="00E53FBC" w:rsidRPr="0199B9A5">
        <w:rPr>
          <w:rFonts w:ascii="Arial" w:hAnsi="Arial" w:cs="Arial"/>
          <w:sz w:val="18"/>
          <w:szCs w:val="18"/>
        </w:rPr>
        <w:t>:</w:t>
      </w:r>
      <w:r w:rsidRPr="0199B9A5">
        <w:rPr>
          <w:rFonts w:ascii="Arial" w:hAnsi="Arial" w:cs="Arial"/>
          <w:sz w:val="18"/>
          <w:szCs w:val="18"/>
        </w:rPr>
        <w:t xml:space="preserve"> </w:t>
      </w:r>
      <w:hyperlink r:id="rId12">
        <w:r w:rsidRPr="0199B9A5">
          <w:rPr>
            <w:rStyle w:val="Hipervnculo"/>
            <w:rFonts w:ascii="Arial" w:hAnsi="Arial" w:cs="Arial"/>
            <w:sz w:val="18"/>
            <w:szCs w:val="18"/>
          </w:rPr>
          <w:t>C</w:t>
        </w:r>
        <w:r w:rsidR="072236D9" w:rsidRPr="0199B9A5">
          <w:rPr>
            <w:rStyle w:val="Hipervnculo"/>
            <w:rFonts w:ascii="Arial" w:hAnsi="Arial" w:cs="Arial"/>
            <w:sz w:val="18"/>
            <w:szCs w:val="18"/>
          </w:rPr>
          <w:t>-</w:t>
        </w:r>
        <w:r w:rsidRPr="0199B9A5">
          <w:rPr>
            <w:rStyle w:val="Hipervnculo"/>
            <w:rFonts w:ascii="Arial" w:hAnsi="Arial" w:cs="Arial"/>
            <w:sz w:val="18"/>
            <w:szCs w:val="18"/>
          </w:rPr>
          <w:t>611 del 02/10/2020</w:t>
        </w:r>
      </w:hyperlink>
      <w:r w:rsidR="00E53FBC" w:rsidRPr="0199B9A5">
        <w:rPr>
          <w:rFonts w:ascii="Arial" w:hAnsi="Arial" w:cs="Arial"/>
          <w:sz w:val="18"/>
          <w:szCs w:val="18"/>
        </w:rPr>
        <w:t>,</w:t>
      </w:r>
      <w:r w:rsidR="53FEF36F" w:rsidRPr="0199B9A5">
        <w:rPr>
          <w:rFonts w:ascii="Arial" w:hAnsi="Arial" w:cs="Arial"/>
          <w:sz w:val="18"/>
          <w:szCs w:val="18"/>
        </w:rPr>
        <w:t xml:space="preserve"> </w:t>
      </w:r>
      <w:hyperlink r:id="rId13">
        <w:r w:rsidR="53FEF36F" w:rsidRPr="0199B9A5">
          <w:rPr>
            <w:rStyle w:val="Hipervnculo"/>
            <w:rFonts w:ascii="Arial" w:hAnsi="Arial" w:cs="Arial"/>
            <w:sz w:val="18"/>
            <w:szCs w:val="18"/>
          </w:rPr>
          <w:t>C-</w:t>
        </w:r>
        <w:r w:rsidR="072236D9" w:rsidRPr="0199B9A5">
          <w:rPr>
            <w:rStyle w:val="Hipervnculo"/>
            <w:rFonts w:ascii="Arial" w:hAnsi="Arial" w:cs="Arial"/>
            <w:sz w:val="18"/>
            <w:szCs w:val="18"/>
          </w:rPr>
          <w:t>-</w:t>
        </w:r>
        <w:r w:rsidR="53FEF36F" w:rsidRPr="0199B9A5">
          <w:rPr>
            <w:rStyle w:val="Hipervnculo"/>
            <w:rFonts w:ascii="Arial" w:hAnsi="Arial" w:cs="Arial"/>
            <w:sz w:val="18"/>
            <w:szCs w:val="18"/>
          </w:rPr>
          <w:t>678 del 24/11/2020</w:t>
        </w:r>
      </w:hyperlink>
      <w:r w:rsidR="53FEF36F" w:rsidRPr="0199B9A5">
        <w:rPr>
          <w:rFonts w:ascii="Arial" w:hAnsi="Arial" w:cs="Arial"/>
          <w:sz w:val="18"/>
          <w:szCs w:val="18"/>
        </w:rPr>
        <w:t>)</w:t>
      </w:r>
      <w:r w:rsidR="432C2CCD" w:rsidRPr="0199B9A5">
        <w:rPr>
          <w:rFonts w:ascii="Arial" w:hAnsi="Arial" w:cs="Arial"/>
          <w:sz w:val="18"/>
          <w:szCs w:val="18"/>
        </w:rPr>
        <w:t xml:space="preserve">  </w:t>
      </w:r>
      <w:hyperlink r:id="rId14">
        <w:r w:rsidR="432C2CCD" w:rsidRPr="0199B9A5">
          <w:rPr>
            <w:rStyle w:val="Hipervnculo"/>
            <w:rFonts w:ascii="Arial" w:hAnsi="Arial" w:cs="Arial"/>
            <w:sz w:val="18"/>
            <w:szCs w:val="18"/>
          </w:rPr>
          <w:t>C-143 del 9/4/2021</w:t>
        </w:r>
      </w:hyperlink>
      <w:r w:rsidR="432C2CCD" w:rsidRPr="0199B9A5">
        <w:rPr>
          <w:rFonts w:ascii="Arial" w:hAnsi="Arial" w:cs="Arial"/>
          <w:sz w:val="18"/>
          <w:szCs w:val="18"/>
        </w:rPr>
        <w:t xml:space="preserve"> </w:t>
      </w:r>
      <w:hyperlink r:id="rId15">
        <w:r w:rsidR="6FD13314" w:rsidRPr="0199B9A5">
          <w:rPr>
            <w:rStyle w:val="Hipervnculo"/>
            <w:rFonts w:ascii="Arial" w:hAnsi="Arial" w:cs="Arial"/>
            <w:sz w:val="18"/>
            <w:szCs w:val="18"/>
          </w:rPr>
          <w:t>C-392 del 05/08/2021</w:t>
        </w:r>
      </w:hyperlink>
      <w:r w:rsidR="51C1B5EC" w:rsidRPr="0199B9A5">
        <w:rPr>
          <w:rFonts w:ascii="Arial" w:hAnsi="Arial" w:cs="Arial"/>
          <w:sz w:val="18"/>
          <w:szCs w:val="18"/>
        </w:rPr>
        <w:t xml:space="preserve"> </w:t>
      </w:r>
      <w:hyperlink r:id="rId16">
        <w:r w:rsidR="51C1B5EC" w:rsidRPr="0199B9A5">
          <w:rPr>
            <w:rStyle w:val="Hipervnculo"/>
            <w:rFonts w:ascii="Arial" w:hAnsi="Arial" w:cs="Arial"/>
            <w:sz w:val="18"/>
            <w:szCs w:val="18"/>
          </w:rPr>
          <w:t>C-472 del 06/09/2021</w:t>
        </w:r>
        <w:r w:rsidR="5903AAC2" w:rsidRPr="0199B9A5">
          <w:rPr>
            <w:rStyle w:val="Hipervnculo"/>
            <w:rFonts w:ascii="Arial" w:hAnsi="Arial" w:cs="Arial"/>
            <w:sz w:val="18"/>
            <w:szCs w:val="18"/>
          </w:rPr>
          <w:t>,</w:t>
        </w:r>
      </w:hyperlink>
      <w:r w:rsidR="5903AAC2" w:rsidRPr="0199B9A5">
        <w:rPr>
          <w:rFonts w:ascii="Arial" w:hAnsi="Arial" w:cs="Arial"/>
          <w:sz w:val="18"/>
          <w:szCs w:val="18"/>
        </w:rPr>
        <w:t xml:space="preserve"> </w:t>
      </w:r>
      <w:hyperlink r:id="rId17">
        <w:r w:rsidR="54C58373" w:rsidRPr="0199B9A5">
          <w:rPr>
            <w:rStyle w:val="Hipervnculo"/>
            <w:rFonts w:ascii="Arial" w:hAnsi="Arial" w:cs="Arial"/>
            <w:sz w:val="18"/>
            <w:szCs w:val="18"/>
          </w:rPr>
          <w:t xml:space="preserve"> </w:t>
        </w:r>
      </w:hyperlink>
      <w:hyperlink r:id="rId18">
        <w:r w:rsidR="54C58373" w:rsidRPr="0199B9A5">
          <w:rPr>
            <w:rStyle w:val="Hipervnculo"/>
            <w:rFonts w:ascii="Arial" w:hAnsi="Arial" w:cs="Arial"/>
            <w:sz w:val="18"/>
            <w:szCs w:val="18"/>
          </w:rPr>
          <w:t>C-635 del 10/11/2021</w:t>
        </w:r>
      </w:hyperlink>
      <w:r w:rsidR="29E0A646" w:rsidRPr="0199B9A5">
        <w:rPr>
          <w:rStyle w:val="Hipervnculo"/>
          <w:rFonts w:ascii="Arial" w:hAnsi="Arial" w:cs="Arial"/>
          <w:sz w:val="18"/>
          <w:szCs w:val="18"/>
        </w:rPr>
        <w:t xml:space="preserve">, </w:t>
      </w:r>
      <w:hyperlink r:id="rId19">
        <w:r w:rsidR="29E0A646" w:rsidRPr="0199B9A5">
          <w:rPr>
            <w:rStyle w:val="Hipervnculo"/>
            <w:rFonts w:ascii="Arial" w:hAnsi="Arial" w:cs="Arial"/>
            <w:sz w:val="18"/>
            <w:szCs w:val="18"/>
          </w:rPr>
          <w:t>C-684 del 20/12/2021)</w:t>
        </w:r>
      </w:hyperlink>
      <w:r w:rsidR="4F36C423" w:rsidRPr="0199B9A5">
        <w:rPr>
          <w:rFonts w:ascii="Arial" w:hAnsi="Arial" w:cs="Arial"/>
          <w:sz w:val="18"/>
          <w:szCs w:val="18"/>
        </w:rPr>
        <w:t xml:space="preserve"> </w:t>
      </w:r>
      <w:hyperlink r:id="rId20">
        <w:r w:rsidR="4F36C423" w:rsidRPr="0199B9A5">
          <w:rPr>
            <w:rStyle w:val="Hipervnculo"/>
            <w:rFonts w:ascii="Arial" w:hAnsi="Arial" w:cs="Arial"/>
            <w:sz w:val="18"/>
            <w:szCs w:val="18"/>
          </w:rPr>
          <w:t>C- 709 del 11/01/2021</w:t>
        </w:r>
      </w:hyperlink>
      <w:r w:rsidR="3B1FBA78" w:rsidRPr="0199B9A5">
        <w:rPr>
          <w:rFonts w:ascii="Arial" w:hAnsi="Arial" w:cs="Arial"/>
          <w:sz w:val="18"/>
          <w:szCs w:val="18"/>
        </w:rPr>
        <w:t xml:space="preserve"> </w:t>
      </w:r>
      <w:hyperlink r:id="rId21">
        <w:r w:rsidR="3B1FBA78" w:rsidRPr="0199B9A5">
          <w:rPr>
            <w:rStyle w:val="Hipervnculo"/>
            <w:rFonts w:ascii="Arial" w:hAnsi="Arial" w:cs="Arial"/>
            <w:sz w:val="18"/>
            <w:szCs w:val="18"/>
          </w:rPr>
          <w:t>C-027 del 25/02/2022,</w:t>
        </w:r>
      </w:hyperlink>
      <w:r w:rsidR="6C63757E" w:rsidRPr="0199B9A5">
        <w:rPr>
          <w:rFonts w:ascii="Arial" w:hAnsi="Arial" w:cs="Arial"/>
          <w:sz w:val="18"/>
          <w:szCs w:val="18"/>
        </w:rPr>
        <w:t xml:space="preserve"> </w:t>
      </w:r>
      <w:hyperlink r:id="rId22">
        <w:r w:rsidR="6C63757E" w:rsidRPr="0199B9A5">
          <w:rPr>
            <w:rStyle w:val="Hipervnculo"/>
            <w:rFonts w:ascii="Arial" w:eastAsia="Arial" w:hAnsi="Arial" w:cs="Arial"/>
            <w:sz w:val="18"/>
            <w:szCs w:val="18"/>
          </w:rPr>
          <w:t>C-076 del 19/02/2020,</w:t>
        </w:r>
      </w:hyperlink>
      <w:r w:rsidR="6C63757E" w:rsidRPr="0199B9A5">
        <w:rPr>
          <w:rFonts w:ascii="Arial" w:eastAsia="Arial" w:hAnsi="Arial" w:cs="Arial"/>
          <w:sz w:val="18"/>
          <w:szCs w:val="18"/>
        </w:rPr>
        <w:t xml:space="preserve"> </w:t>
      </w:r>
      <w:hyperlink r:id="rId23">
        <w:r w:rsidR="6C63757E" w:rsidRPr="0199B9A5">
          <w:rPr>
            <w:rStyle w:val="Hipervnculo"/>
            <w:rFonts w:ascii="Arial" w:eastAsia="Arial" w:hAnsi="Arial" w:cs="Arial"/>
            <w:sz w:val="18"/>
            <w:szCs w:val="18"/>
          </w:rPr>
          <w:t>C-079 del 05/02/2020,</w:t>
        </w:r>
      </w:hyperlink>
      <w:r w:rsidR="6C63757E" w:rsidRPr="0199B9A5">
        <w:rPr>
          <w:rFonts w:ascii="Arial" w:eastAsia="Arial" w:hAnsi="Arial" w:cs="Arial"/>
          <w:sz w:val="18"/>
          <w:szCs w:val="18"/>
        </w:rPr>
        <w:t xml:space="preserve"> </w:t>
      </w:r>
      <w:hyperlink r:id="rId24">
        <w:r w:rsidR="6C63757E" w:rsidRPr="0199B9A5">
          <w:rPr>
            <w:rStyle w:val="Hipervnculo"/>
            <w:rFonts w:ascii="Arial" w:eastAsia="Arial" w:hAnsi="Arial" w:cs="Arial"/>
            <w:sz w:val="18"/>
            <w:szCs w:val="18"/>
          </w:rPr>
          <w:t>C-087 del 04/03/2020,</w:t>
        </w:r>
      </w:hyperlink>
      <w:r w:rsidR="6C63757E" w:rsidRPr="0199B9A5">
        <w:rPr>
          <w:rFonts w:ascii="Arial" w:eastAsia="Arial" w:hAnsi="Arial" w:cs="Arial"/>
          <w:sz w:val="18"/>
          <w:szCs w:val="18"/>
        </w:rPr>
        <w:t xml:space="preserve"> </w:t>
      </w:r>
      <w:hyperlink r:id="rId25">
        <w:r w:rsidR="6C63757E" w:rsidRPr="0199B9A5">
          <w:rPr>
            <w:rStyle w:val="Hipervnculo"/>
            <w:rFonts w:ascii="Arial" w:eastAsia="Arial" w:hAnsi="Arial" w:cs="Arial"/>
            <w:sz w:val="18"/>
            <w:szCs w:val="18"/>
          </w:rPr>
          <w:t>C-093 del 28/02/2020,</w:t>
        </w:r>
      </w:hyperlink>
      <w:r w:rsidR="6342A6D2" w:rsidRPr="0199B9A5">
        <w:rPr>
          <w:rFonts w:ascii="Arial" w:eastAsia="Arial" w:hAnsi="Arial" w:cs="Arial"/>
          <w:sz w:val="18"/>
          <w:szCs w:val="18"/>
        </w:rPr>
        <w:t xml:space="preserve"> </w:t>
      </w:r>
      <w:hyperlink r:id="rId26">
        <w:r w:rsidR="6342A6D2" w:rsidRPr="0199B9A5">
          <w:rPr>
            <w:rStyle w:val="Hipervnculo"/>
            <w:rFonts w:ascii="Arial" w:eastAsia="Arial" w:hAnsi="Arial" w:cs="Arial"/>
            <w:sz w:val="18"/>
            <w:szCs w:val="18"/>
          </w:rPr>
          <w:t>C –095 del 16/03/2020,</w:t>
        </w:r>
      </w:hyperlink>
      <w:r w:rsidR="6342A6D2" w:rsidRPr="0199B9A5">
        <w:rPr>
          <w:rFonts w:ascii="Arial" w:eastAsia="Arial" w:hAnsi="Arial" w:cs="Arial"/>
          <w:sz w:val="18"/>
          <w:szCs w:val="18"/>
        </w:rPr>
        <w:t xml:space="preserve"> </w:t>
      </w:r>
      <w:hyperlink r:id="rId27">
        <w:r w:rsidR="6342A6D2" w:rsidRPr="0199B9A5">
          <w:rPr>
            <w:rStyle w:val="Hipervnculo"/>
            <w:rFonts w:ascii="Arial" w:eastAsia="Arial" w:hAnsi="Arial" w:cs="Arial"/>
            <w:sz w:val="18"/>
            <w:szCs w:val="18"/>
          </w:rPr>
          <w:t>C-106 del 20/03/2020,</w:t>
        </w:r>
      </w:hyperlink>
      <w:r w:rsidR="6342A6D2" w:rsidRPr="0199B9A5">
        <w:rPr>
          <w:rFonts w:ascii="Arial" w:eastAsia="Arial" w:hAnsi="Arial" w:cs="Arial"/>
          <w:sz w:val="18"/>
          <w:szCs w:val="18"/>
        </w:rPr>
        <w:t xml:space="preserve"> </w:t>
      </w:r>
      <w:hyperlink r:id="rId28">
        <w:r w:rsidR="6342A6D2" w:rsidRPr="0199B9A5">
          <w:rPr>
            <w:rStyle w:val="Hipervnculo"/>
            <w:rFonts w:ascii="Arial" w:eastAsia="Arial" w:hAnsi="Arial" w:cs="Arial"/>
            <w:sz w:val="18"/>
            <w:szCs w:val="18"/>
          </w:rPr>
          <w:t>C-108 del 03/03/2020,</w:t>
        </w:r>
      </w:hyperlink>
      <w:r w:rsidR="6342A6D2" w:rsidRPr="0199B9A5">
        <w:rPr>
          <w:rFonts w:ascii="Arial" w:eastAsia="Arial" w:hAnsi="Arial" w:cs="Arial"/>
          <w:sz w:val="18"/>
          <w:szCs w:val="18"/>
        </w:rPr>
        <w:t xml:space="preserve"> </w:t>
      </w:r>
      <w:hyperlink r:id="rId29">
        <w:r w:rsidR="6342A6D2" w:rsidRPr="0199B9A5">
          <w:rPr>
            <w:rStyle w:val="Hipervnculo"/>
            <w:rFonts w:ascii="Arial" w:eastAsia="Arial" w:hAnsi="Arial" w:cs="Arial"/>
            <w:sz w:val="18"/>
            <w:szCs w:val="18"/>
          </w:rPr>
          <w:t>C-109 del 25/03/2020,</w:t>
        </w:r>
      </w:hyperlink>
      <w:r w:rsidR="6342A6D2" w:rsidRPr="0199B9A5">
        <w:rPr>
          <w:rFonts w:ascii="Arial" w:eastAsia="Arial" w:hAnsi="Arial" w:cs="Arial"/>
          <w:sz w:val="18"/>
          <w:szCs w:val="18"/>
        </w:rPr>
        <w:t xml:space="preserve"> </w:t>
      </w:r>
      <w:hyperlink r:id="rId30">
        <w:r w:rsidR="6342A6D2" w:rsidRPr="0199B9A5">
          <w:rPr>
            <w:rStyle w:val="Hipervnculo"/>
            <w:rFonts w:ascii="Arial" w:eastAsia="Arial" w:hAnsi="Arial" w:cs="Arial"/>
            <w:sz w:val="18"/>
            <w:szCs w:val="18"/>
          </w:rPr>
          <w:t>C-147 del 17/03/2020,</w:t>
        </w:r>
      </w:hyperlink>
      <w:r w:rsidR="6342A6D2" w:rsidRPr="0199B9A5">
        <w:rPr>
          <w:rFonts w:ascii="Arial" w:eastAsia="Arial" w:hAnsi="Arial" w:cs="Arial"/>
          <w:sz w:val="18"/>
          <w:szCs w:val="18"/>
        </w:rPr>
        <w:t xml:space="preserve"> </w:t>
      </w:r>
      <w:hyperlink r:id="rId31">
        <w:r w:rsidR="6342A6D2" w:rsidRPr="0199B9A5">
          <w:rPr>
            <w:rStyle w:val="Hipervnculo"/>
            <w:rFonts w:ascii="Arial" w:eastAsia="Arial" w:hAnsi="Arial" w:cs="Arial"/>
            <w:sz w:val="18"/>
            <w:szCs w:val="18"/>
          </w:rPr>
          <w:t>C-181 del 06/04/2020,</w:t>
        </w:r>
      </w:hyperlink>
      <w:r w:rsidR="6342A6D2" w:rsidRPr="0199B9A5">
        <w:rPr>
          <w:rFonts w:ascii="Arial" w:eastAsia="Arial" w:hAnsi="Arial" w:cs="Arial"/>
          <w:sz w:val="18"/>
          <w:szCs w:val="18"/>
        </w:rPr>
        <w:t xml:space="preserve"> </w:t>
      </w:r>
      <w:hyperlink r:id="rId32">
        <w:r w:rsidR="6342A6D2" w:rsidRPr="0199B9A5">
          <w:rPr>
            <w:rStyle w:val="Hipervnculo"/>
            <w:rFonts w:ascii="Arial" w:eastAsia="Arial" w:hAnsi="Arial" w:cs="Arial"/>
            <w:sz w:val="18"/>
            <w:szCs w:val="18"/>
          </w:rPr>
          <w:t>C-185 del 14/03/2020,</w:t>
        </w:r>
      </w:hyperlink>
      <w:r w:rsidR="1C772287" w:rsidRPr="0199B9A5">
        <w:rPr>
          <w:rFonts w:ascii="Arial" w:eastAsia="Arial" w:hAnsi="Arial" w:cs="Arial"/>
          <w:sz w:val="18"/>
          <w:szCs w:val="18"/>
        </w:rPr>
        <w:t xml:space="preserve"> </w:t>
      </w:r>
      <w:hyperlink r:id="rId33">
        <w:r w:rsidR="1C772287" w:rsidRPr="0199B9A5">
          <w:rPr>
            <w:rStyle w:val="Hipervnculo"/>
            <w:rFonts w:ascii="Arial" w:eastAsia="Arial" w:hAnsi="Arial" w:cs="Arial"/>
            <w:sz w:val="18"/>
            <w:szCs w:val="18"/>
            <w:lang w:val="es-CO"/>
          </w:rPr>
          <w:t>C-510 del 20/09/2021</w:t>
        </w:r>
      </w:hyperlink>
      <w:r w:rsidR="6342A6D2" w:rsidRPr="0199B9A5">
        <w:rPr>
          <w:rFonts w:ascii="Arial" w:eastAsia="Arial" w:hAnsi="Arial" w:cs="Arial"/>
          <w:sz w:val="18"/>
          <w:szCs w:val="18"/>
        </w:rPr>
        <w:t xml:space="preserve"> </w:t>
      </w:r>
      <w:hyperlink r:id="rId34">
        <w:r w:rsidR="6342A6D2" w:rsidRPr="0199B9A5">
          <w:rPr>
            <w:rStyle w:val="Hipervnculo"/>
            <w:rFonts w:ascii="Arial" w:eastAsia="Arial" w:hAnsi="Arial" w:cs="Arial"/>
            <w:sz w:val="18"/>
            <w:szCs w:val="18"/>
          </w:rPr>
          <w:t>C-201 del 13/04/2020,</w:t>
        </w:r>
      </w:hyperlink>
      <w:r w:rsidR="5C29D969" w:rsidRPr="0199B9A5">
        <w:rPr>
          <w:rFonts w:ascii="Arial" w:eastAsia="Arial" w:hAnsi="Arial" w:cs="Arial"/>
          <w:sz w:val="18"/>
          <w:szCs w:val="18"/>
        </w:rPr>
        <w:t xml:space="preserve"> </w:t>
      </w:r>
      <w:hyperlink r:id="rId35">
        <w:r w:rsidR="5C29D969" w:rsidRPr="0199B9A5">
          <w:rPr>
            <w:rStyle w:val="Hipervnculo"/>
            <w:rFonts w:ascii="Arial" w:eastAsia="Arial" w:hAnsi="Arial" w:cs="Arial"/>
            <w:sz w:val="18"/>
            <w:szCs w:val="18"/>
          </w:rPr>
          <w:t>C-220 del 13/04/2020</w:t>
        </w:r>
      </w:hyperlink>
      <w:r w:rsidR="0E762D5E" w:rsidRPr="0199B9A5">
        <w:rPr>
          <w:rFonts w:ascii="Arial" w:eastAsia="Arial" w:hAnsi="Arial" w:cs="Arial"/>
          <w:sz w:val="18"/>
          <w:szCs w:val="18"/>
        </w:rPr>
        <w:t xml:space="preserve"> </w:t>
      </w:r>
      <w:hyperlink r:id="rId36">
        <w:r w:rsidR="0E762D5E" w:rsidRPr="0199B9A5">
          <w:rPr>
            <w:rStyle w:val="Hipervnculo"/>
            <w:rFonts w:ascii="Arial" w:eastAsia="Arial" w:hAnsi="Arial" w:cs="Arial"/>
            <w:sz w:val="18"/>
            <w:szCs w:val="18"/>
          </w:rPr>
          <w:t>C-437 del 06/07/2020,</w:t>
        </w:r>
      </w:hyperlink>
      <w:r w:rsidR="0E762D5E" w:rsidRPr="0199B9A5">
        <w:rPr>
          <w:rFonts w:ascii="Arial" w:eastAsia="Arial" w:hAnsi="Arial" w:cs="Arial"/>
          <w:sz w:val="18"/>
          <w:szCs w:val="18"/>
        </w:rPr>
        <w:t xml:space="preserve"> </w:t>
      </w:r>
      <w:hyperlink r:id="rId37">
        <w:r w:rsidR="0E762D5E" w:rsidRPr="0199B9A5">
          <w:rPr>
            <w:rStyle w:val="Hipervnculo"/>
            <w:rFonts w:ascii="Arial" w:eastAsia="Arial" w:hAnsi="Arial" w:cs="Arial"/>
            <w:sz w:val="18"/>
            <w:szCs w:val="18"/>
          </w:rPr>
          <w:t>C-494 del 04/08/2020,</w:t>
        </w:r>
      </w:hyperlink>
      <w:r w:rsidR="4C580155" w:rsidRPr="0199B9A5">
        <w:rPr>
          <w:rFonts w:ascii="Arial" w:eastAsia="Arial" w:hAnsi="Arial" w:cs="Arial"/>
          <w:sz w:val="18"/>
          <w:szCs w:val="18"/>
        </w:rPr>
        <w:t xml:space="preserve"> </w:t>
      </w:r>
      <w:hyperlink r:id="rId38">
        <w:r w:rsidR="4C580155" w:rsidRPr="0199B9A5">
          <w:rPr>
            <w:rStyle w:val="Hipervnculo"/>
            <w:rFonts w:ascii="Arial" w:eastAsia="Arial" w:hAnsi="Arial" w:cs="Arial"/>
            <w:sz w:val="18"/>
            <w:szCs w:val="18"/>
            <w:lang w:val="es-CO"/>
          </w:rPr>
          <w:t>C- 508 del 31/07/2020,</w:t>
        </w:r>
      </w:hyperlink>
      <w:r w:rsidR="4C580155" w:rsidRPr="0199B9A5">
        <w:rPr>
          <w:rFonts w:ascii="Arial" w:eastAsia="Arial" w:hAnsi="Arial" w:cs="Arial"/>
          <w:sz w:val="18"/>
          <w:szCs w:val="18"/>
          <w:lang w:val="es-CO"/>
        </w:rPr>
        <w:t xml:space="preserve"> </w:t>
      </w:r>
      <w:hyperlink r:id="rId39">
        <w:r w:rsidR="4C580155" w:rsidRPr="0199B9A5">
          <w:rPr>
            <w:rStyle w:val="Hipervnculo"/>
            <w:rFonts w:ascii="Arial" w:eastAsia="Arial" w:hAnsi="Arial" w:cs="Arial"/>
            <w:sz w:val="18"/>
            <w:szCs w:val="18"/>
            <w:lang w:val="es-CO"/>
          </w:rPr>
          <w:t>C-521 del 11/08/2020,</w:t>
        </w:r>
      </w:hyperlink>
      <w:r w:rsidR="4C580155" w:rsidRPr="0199B9A5">
        <w:rPr>
          <w:rFonts w:ascii="Arial" w:eastAsia="Arial" w:hAnsi="Arial" w:cs="Arial"/>
          <w:sz w:val="18"/>
          <w:szCs w:val="18"/>
          <w:lang w:val="es-CO"/>
        </w:rPr>
        <w:t xml:space="preserve"> </w:t>
      </w:r>
      <w:hyperlink r:id="rId40">
        <w:r w:rsidR="4C580155" w:rsidRPr="0199B9A5">
          <w:rPr>
            <w:rStyle w:val="Hipervnculo"/>
            <w:rFonts w:ascii="Arial" w:eastAsia="Arial" w:hAnsi="Arial" w:cs="Arial"/>
            <w:sz w:val="18"/>
            <w:szCs w:val="18"/>
            <w:lang w:val="es-CO"/>
          </w:rPr>
          <w:t>C-543 del 19/08/2020</w:t>
        </w:r>
        <w:r w:rsidR="248D93CE" w:rsidRPr="0199B9A5">
          <w:rPr>
            <w:rStyle w:val="Hipervnculo"/>
            <w:rFonts w:ascii="Arial" w:eastAsia="Arial" w:hAnsi="Arial" w:cs="Arial"/>
            <w:sz w:val="18"/>
            <w:szCs w:val="18"/>
            <w:lang w:val="es-CO"/>
          </w:rPr>
          <w:t>,</w:t>
        </w:r>
      </w:hyperlink>
      <w:r w:rsidR="248D93CE" w:rsidRPr="0199B9A5">
        <w:rPr>
          <w:rFonts w:ascii="Arial" w:eastAsia="Arial" w:hAnsi="Arial" w:cs="Arial"/>
          <w:sz w:val="18"/>
          <w:szCs w:val="18"/>
          <w:lang w:val="es-CO"/>
        </w:rPr>
        <w:t xml:space="preserve"> </w:t>
      </w:r>
      <w:hyperlink r:id="rId41">
        <w:r w:rsidR="31C73880" w:rsidRPr="0199B9A5">
          <w:rPr>
            <w:rStyle w:val="Hipervnculo"/>
            <w:rFonts w:ascii="Arial" w:eastAsia="Arial" w:hAnsi="Arial" w:cs="Arial"/>
            <w:sz w:val="18"/>
            <w:szCs w:val="18"/>
            <w:lang w:val="es-CO"/>
          </w:rPr>
          <w:t>C-132 del 6/4/2021</w:t>
        </w:r>
      </w:hyperlink>
      <w:r w:rsidR="31C73880" w:rsidRPr="0199B9A5">
        <w:rPr>
          <w:rFonts w:ascii="Arial" w:eastAsia="Arial" w:hAnsi="Arial" w:cs="Arial"/>
          <w:sz w:val="18"/>
          <w:szCs w:val="18"/>
          <w:lang w:val="es-CO"/>
        </w:rPr>
        <w:t xml:space="preserve">  </w:t>
      </w:r>
      <w:hyperlink r:id="rId42">
        <w:r w:rsidR="39F9616D" w:rsidRPr="0199B9A5">
          <w:rPr>
            <w:rStyle w:val="Hipervnculo"/>
            <w:rFonts w:ascii="Arial" w:eastAsia="Arial" w:hAnsi="Arial" w:cs="Arial"/>
            <w:sz w:val="18"/>
            <w:szCs w:val="18"/>
            <w:lang w:val="es-MX"/>
          </w:rPr>
          <w:t>C-653 del 22/11/2021</w:t>
        </w:r>
      </w:hyperlink>
      <w:r w:rsidR="31C73880" w:rsidRPr="0199B9A5">
        <w:rPr>
          <w:rFonts w:ascii="Arial" w:eastAsia="Arial" w:hAnsi="Arial" w:cs="Arial"/>
          <w:sz w:val="18"/>
          <w:szCs w:val="18"/>
          <w:lang w:val="es-CO"/>
        </w:rPr>
        <w:t xml:space="preserve"> </w:t>
      </w:r>
      <w:hyperlink r:id="rId43">
        <w:r w:rsidR="26D0B155" w:rsidRPr="0199B9A5">
          <w:rPr>
            <w:rStyle w:val="Hipervnculo"/>
            <w:rFonts w:ascii="Arial" w:eastAsia="Arial" w:hAnsi="Arial" w:cs="Arial"/>
            <w:sz w:val="18"/>
            <w:szCs w:val="18"/>
            <w:lang w:val="es-CO"/>
          </w:rPr>
          <w:t>C-760 del 2021</w:t>
        </w:r>
      </w:hyperlink>
      <w:r w:rsidR="26D0B155" w:rsidRPr="0199B9A5">
        <w:rPr>
          <w:rFonts w:ascii="Arial" w:eastAsia="Arial" w:hAnsi="Arial" w:cs="Arial"/>
          <w:sz w:val="18"/>
          <w:szCs w:val="18"/>
          <w:lang w:val="es-CO"/>
        </w:rPr>
        <w:t xml:space="preserve">, </w:t>
      </w:r>
      <w:r w:rsidR="31C73880" w:rsidRPr="0199B9A5">
        <w:rPr>
          <w:rFonts w:ascii="Arial" w:eastAsia="Arial" w:hAnsi="Arial" w:cs="Arial"/>
          <w:sz w:val="18"/>
          <w:szCs w:val="18"/>
          <w:lang w:val="es-CO"/>
        </w:rPr>
        <w:t xml:space="preserve">  </w:t>
      </w:r>
      <w:hyperlink r:id="rId44">
        <w:r w:rsidR="248D93CE" w:rsidRPr="0199B9A5">
          <w:rPr>
            <w:rStyle w:val="Hipervnculo"/>
            <w:rFonts w:ascii="Arial" w:eastAsia="Arial" w:hAnsi="Arial" w:cs="Arial"/>
            <w:sz w:val="18"/>
            <w:szCs w:val="18"/>
            <w:lang w:val="es-CO"/>
          </w:rPr>
          <w:t>C-590 del 12/10/2021</w:t>
        </w:r>
      </w:hyperlink>
      <w:r w:rsidR="248D93CE" w:rsidRPr="0199B9A5">
        <w:rPr>
          <w:rFonts w:ascii="Arial" w:eastAsia="Arial" w:hAnsi="Arial" w:cs="Arial"/>
          <w:sz w:val="18"/>
          <w:szCs w:val="18"/>
          <w:lang w:val="es-CO"/>
        </w:rPr>
        <w:t xml:space="preserve">, </w:t>
      </w:r>
      <w:hyperlink r:id="rId45">
        <w:r w:rsidR="4F7AE3F6" w:rsidRPr="0199B9A5">
          <w:rPr>
            <w:rStyle w:val="Hipervnculo"/>
            <w:rFonts w:ascii="Arial" w:eastAsia="Arial" w:hAnsi="Arial" w:cs="Arial"/>
            <w:sz w:val="18"/>
            <w:szCs w:val="18"/>
            <w:lang w:val="es-CO"/>
          </w:rPr>
          <w:t>C-729 del 2021</w:t>
        </w:r>
        <w:r w:rsidR="79F94DF2" w:rsidRPr="0199B9A5">
          <w:rPr>
            <w:rStyle w:val="Hipervnculo"/>
            <w:rFonts w:ascii="Arial" w:eastAsia="Arial" w:hAnsi="Arial" w:cs="Arial"/>
            <w:sz w:val="18"/>
            <w:szCs w:val="18"/>
            <w:lang w:val="es-CO"/>
          </w:rPr>
          <w:t xml:space="preserve">, </w:t>
        </w:r>
      </w:hyperlink>
      <w:hyperlink r:id="rId46">
        <w:r w:rsidR="4C580155" w:rsidRPr="0199B9A5">
          <w:rPr>
            <w:rStyle w:val="Hipervnculo"/>
            <w:rFonts w:ascii="Arial" w:eastAsia="Arial" w:hAnsi="Arial" w:cs="Arial"/>
            <w:sz w:val="18"/>
            <w:szCs w:val="18"/>
            <w:lang w:val="es-CO"/>
          </w:rPr>
          <w:t>760 08/02/2022,</w:t>
        </w:r>
      </w:hyperlink>
      <w:r w:rsidR="4C580155" w:rsidRPr="0199B9A5">
        <w:rPr>
          <w:rFonts w:ascii="Arial" w:eastAsia="Arial" w:hAnsi="Arial" w:cs="Arial"/>
          <w:sz w:val="18"/>
          <w:szCs w:val="18"/>
          <w:lang w:val="es-CO"/>
        </w:rPr>
        <w:t xml:space="preserve"> </w:t>
      </w:r>
      <w:hyperlink r:id="rId47">
        <w:r w:rsidR="4C580155" w:rsidRPr="0199B9A5">
          <w:rPr>
            <w:rStyle w:val="Hipervnculo"/>
            <w:rFonts w:ascii="Arial" w:eastAsia="Arial" w:hAnsi="Arial" w:cs="Arial"/>
            <w:sz w:val="18"/>
            <w:szCs w:val="18"/>
            <w:lang w:val="es-CO"/>
          </w:rPr>
          <w:t>C-087 del 29/03/2022</w:t>
        </w:r>
      </w:hyperlink>
      <w:r w:rsidR="4C580155" w:rsidRPr="0199B9A5">
        <w:rPr>
          <w:rFonts w:ascii="Arial" w:eastAsia="Arial" w:hAnsi="Arial" w:cs="Arial"/>
          <w:sz w:val="18"/>
          <w:szCs w:val="18"/>
          <w:lang w:val="es-CO"/>
        </w:rPr>
        <w:t xml:space="preserve"> </w:t>
      </w:r>
      <w:hyperlink r:id="rId48">
        <w:r w:rsidR="4C580155" w:rsidRPr="0199B9A5">
          <w:rPr>
            <w:rStyle w:val="Hipervnculo"/>
            <w:rFonts w:ascii="Arial" w:eastAsia="Arial" w:hAnsi="Arial" w:cs="Arial"/>
            <w:sz w:val="18"/>
            <w:szCs w:val="18"/>
            <w:lang w:val="es-CO"/>
          </w:rPr>
          <w:t>C-220 del  22/04/2022</w:t>
        </w:r>
      </w:hyperlink>
      <w:r w:rsidR="4C580155" w:rsidRPr="0199B9A5">
        <w:rPr>
          <w:rFonts w:ascii="Arial" w:eastAsia="Arial" w:hAnsi="Arial" w:cs="Arial"/>
          <w:sz w:val="18"/>
          <w:szCs w:val="18"/>
          <w:lang w:val="es-CO"/>
        </w:rPr>
        <w:t xml:space="preserve"> </w:t>
      </w:r>
      <w:hyperlink r:id="rId49">
        <w:r w:rsidR="4C580155" w:rsidRPr="0199B9A5">
          <w:rPr>
            <w:rStyle w:val="Hipervnculo"/>
            <w:rFonts w:ascii="Arial" w:eastAsia="Arial" w:hAnsi="Arial" w:cs="Arial"/>
            <w:sz w:val="18"/>
            <w:szCs w:val="18"/>
            <w:lang w:val="es-CO"/>
          </w:rPr>
          <w:t>C-166 del 50/04/2022,</w:t>
        </w:r>
      </w:hyperlink>
      <w:r w:rsidR="4C580155" w:rsidRPr="0199B9A5">
        <w:rPr>
          <w:rFonts w:ascii="Arial" w:eastAsia="Arial" w:hAnsi="Arial" w:cs="Arial"/>
          <w:sz w:val="18"/>
          <w:szCs w:val="18"/>
          <w:lang w:val="es-CO"/>
        </w:rPr>
        <w:t xml:space="preserve"> </w:t>
      </w:r>
      <w:hyperlink r:id="rId50">
        <w:r w:rsidR="4C580155" w:rsidRPr="0199B9A5">
          <w:rPr>
            <w:rStyle w:val="Hipervnculo"/>
            <w:rFonts w:ascii="Arial" w:eastAsia="Arial" w:hAnsi="Arial" w:cs="Arial"/>
            <w:sz w:val="18"/>
            <w:szCs w:val="18"/>
            <w:lang w:val="es-CO"/>
          </w:rPr>
          <w:t>C-265 del 04/05/2022,</w:t>
        </w:r>
      </w:hyperlink>
      <w:r w:rsidR="4C580155" w:rsidRPr="0199B9A5">
        <w:rPr>
          <w:rFonts w:ascii="Arial" w:eastAsia="Arial" w:hAnsi="Arial" w:cs="Arial"/>
          <w:sz w:val="18"/>
          <w:szCs w:val="18"/>
          <w:lang w:val="es-CO"/>
        </w:rPr>
        <w:t xml:space="preserve"> </w:t>
      </w:r>
      <w:hyperlink r:id="rId51">
        <w:r w:rsidR="42DF7239" w:rsidRPr="0199B9A5">
          <w:rPr>
            <w:rStyle w:val="Hipervnculo"/>
            <w:rFonts w:ascii="Arial" w:eastAsia="Arial" w:hAnsi="Arial" w:cs="Arial"/>
            <w:sz w:val="18"/>
            <w:szCs w:val="18"/>
            <w:lang w:val="es"/>
          </w:rPr>
          <w:t>C-352 del  02/06/2022</w:t>
        </w:r>
      </w:hyperlink>
      <w:r w:rsidR="4C580155" w:rsidRPr="0199B9A5">
        <w:rPr>
          <w:rFonts w:ascii="Arial" w:eastAsia="Arial" w:hAnsi="Arial" w:cs="Arial"/>
          <w:sz w:val="18"/>
          <w:szCs w:val="18"/>
          <w:lang w:val="es-CO"/>
        </w:rPr>
        <w:t xml:space="preserve"> </w:t>
      </w:r>
      <w:hyperlink r:id="rId52">
        <w:r w:rsidR="4C580155" w:rsidRPr="0199B9A5">
          <w:rPr>
            <w:rStyle w:val="Hipervnculo"/>
            <w:rFonts w:ascii="Arial" w:eastAsia="Arial" w:hAnsi="Arial" w:cs="Arial"/>
            <w:sz w:val="18"/>
            <w:szCs w:val="18"/>
            <w:lang w:val="es-CO"/>
          </w:rPr>
          <w:t>C-351 del 23/05/2022</w:t>
        </w:r>
      </w:hyperlink>
      <w:r w:rsidR="4C580155" w:rsidRPr="0199B9A5">
        <w:rPr>
          <w:rFonts w:ascii="Arial" w:eastAsia="Arial" w:hAnsi="Arial" w:cs="Arial"/>
          <w:sz w:val="18"/>
          <w:szCs w:val="18"/>
          <w:lang w:val="es-CO"/>
        </w:rPr>
        <w:t xml:space="preserve"> </w:t>
      </w:r>
      <w:hyperlink r:id="rId53">
        <w:r w:rsidR="4C580155" w:rsidRPr="0199B9A5">
          <w:rPr>
            <w:rStyle w:val="Hipervnculo"/>
            <w:rFonts w:ascii="Arial" w:eastAsia="Arial" w:hAnsi="Arial" w:cs="Arial"/>
            <w:sz w:val="18"/>
            <w:szCs w:val="18"/>
            <w:lang w:val="es-CO"/>
          </w:rPr>
          <w:t>C-319 del 19/05/2022</w:t>
        </w:r>
      </w:hyperlink>
      <w:r w:rsidR="4C580155" w:rsidRPr="0199B9A5">
        <w:rPr>
          <w:rFonts w:ascii="Arial" w:eastAsia="Arial" w:hAnsi="Arial" w:cs="Arial"/>
          <w:sz w:val="18"/>
          <w:szCs w:val="18"/>
          <w:lang w:val="es-CO"/>
        </w:rPr>
        <w:t xml:space="preserve"> </w:t>
      </w:r>
      <w:hyperlink r:id="rId54">
        <w:r w:rsidR="4C580155" w:rsidRPr="0199B9A5">
          <w:rPr>
            <w:rStyle w:val="Hipervnculo"/>
            <w:rFonts w:ascii="Arial" w:eastAsia="Arial" w:hAnsi="Arial" w:cs="Arial"/>
            <w:sz w:val="18"/>
            <w:szCs w:val="18"/>
            <w:lang w:val="es"/>
          </w:rPr>
          <w:t>C-329 del 24/05/2022,</w:t>
        </w:r>
      </w:hyperlink>
      <w:r w:rsidR="4F7AE3F6" w:rsidRPr="0199B9A5">
        <w:rPr>
          <w:rFonts w:ascii="Arial" w:eastAsia="Arial" w:hAnsi="Arial" w:cs="Arial"/>
          <w:sz w:val="18"/>
          <w:szCs w:val="18"/>
          <w:lang w:val="es"/>
        </w:rPr>
        <w:t xml:space="preserve"> </w:t>
      </w:r>
      <w:hyperlink r:id="rId55">
        <w:r w:rsidR="4F7AE3F6" w:rsidRPr="0199B9A5">
          <w:rPr>
            <w:rStyle w:val="Hipervnculo"/>
            <w:rFonts w:ascii="Arial" w:eastAsia="Arial" w:hAnsi="Arial" w:cs="Arial"/>
            <w:sz w:val="18"/>
            <w:szCs w:val="18"/>
            <w:lang w:val="es"/>
          </w:rPr>
          <w:t>C-327 del 23/05/2022</w:t>
        </w:r>
      </w:hyperlink>
      <w:r w:rsidR="4F7AE3F6" w:rsidRPr="0199B9A5">
        <w:rPr>
          <w:rFonts w:ascii="Arial" w:eastAsia="Arial" w:hAnsi="Arial" w:cs="Arial"/>
          <w:sz w:val="18"/>
          <w:szCs w:val="18"/>
          <w:lang w:val="es"/>
        </w:rPr>
        <w:t xml:space="preserve"> </w:t>
      </w:r>
      <w:r w:rsidR="7416E7CE" w:rsidRPr="0199B9A5">
        <w:rPr>
          <w:rFonts w:ascii="Arial" w:eastAsia="Arial" w:hAnsi="Arial" w:cs="Arial"/>
          <w:sz w:val="18"/>
          <w:szCs w:val="18"/>
          <w:lang w:val="es"/>
        </w:rPr>
        <w:t xml:space="preserve"> </w:t>
      </w:r>
      <w:r w:rsidR="1232EA3A" w:rsidRPr="0199B9A5">
        <w:rPr>
          <w:rStyle w:val="Hipervnculo"/>
          <w:rFonts w:ascii="Arial" w:eastAsia="Arial" w:hAnsi="Arial" w:cs="Arial"/>
          <w:sz w:val="18"/>
          <w:szCs w:val="18"/>
          <w:lang w:val="es"/>
        </w:rPr>
        <w:t xml:space="preserve">C-567 del </w:t>
      </w:r>
      <w:r w:rsidR="38FB99C4" w:rsidRPr="0199B9A5">
        <w:rPr>
          <w:rStyle w:val="Hipervnculo"/>
          <w:rFonts w:ascii="Arial" w:eastAsia="Arial" w:hAnsi="Arial" w:cs="Arial"/>
          <w:sz w:val="18"/>
          <w:szCs w:val="18"/>
          <w:lang w:val="es"/>
        </w:rPr>
        <w:t>02/09/2022</w:t>
      </w:r>
      <w:r w:rsidR="78DFE63A" w:rsidRPr="0199B9A5">
        <w:rPr>
          <w:rStyle w:val="Hipervnculo"/>
          <w:rFonts w:ascii="Arial" w:eastAsia="Arial" w:hAnsi="Arial" w:cs="Arial"/>
          <w:sz w:val="18"/>
          <w:szCs w:val="18"/>
          <w:lang w:val="es"/>
        </w:rPr>
        <w:t xml:space="preserve">  </w:t>
      </w:r>
      <w:hyperlink r:id="rId56">
        <w:r w:rsidR="78DFE63A" w:rsidRPr="0199B9A5">
          <w:rPr>
            <w:rStyle w:val="Hipervnculo"/>
            <w:rFonts w:ascii="Arial" w:eastAsia="Arial" w:hAnsi="Arial" w:cs="Arial"/>
            <w:sz w:val="18"/>
            <w:szCs w:val="18"/>
            <w:lang w:val="es"/>
          </w:rPr>
          <w:t>C-545 del 30/08/2022</w:t>
        </w:r>
      </w:hyperlink>
      <w:r w:rsidR="1BAFB77D" w:rsidRPr="0199B9A5">
        <w:rPr>
          <w:rFonts w:ascii="Arial" w:eastAsia="Arial" w:hAnsi="Arial" w:cs="Arial"/>
          <w:sz w:val="18"/>
          <w:szCs w:val="18"/>
          <w:lang w:val="es"/>
        </w:rPr>
        <w:t xml:space="preserve"> </w:t>
      </w:r>
      <w:hyperlink r:id="rId57">
        <w:r w:rsidR="1BAFB77D" w:rsidRPr="0199B9A5">
          <w:rPr>
            <w:rStyle w:val="Hipervnculo"/>
            <w:rFonts w:ascii="Arial" w:eastAsia="Arial" w:hAnsi="Arial" w:cs="Arial"/>
            <w:sz w:val="18"/>
            <w:szCs w:val="18"/>
            <w:lang w:val="es"/>
          </w:rPr>
          <w:t>C-606 del 23/09/2022</w:t>
        </w:r>
      </w:hyperlink>
      <w:r w:rsidR="62B5D1B7" w:rsidRPr="0199B9A5">
        <w:rPr>
          <w:rFonts w:ascii="Arial" w:eastAsia="Arial" w:hAnsi="Arial" w:cs="Arial"/>
          <w:sz w:val="18"/>
          <w:szCs w:val="18"/>
          <w:lang w:val="es"/>
        </w:rPr>
        <w:t xml:space="preserve"> </w:t>
      </w:r>
      <w:hyperlink r:id="rId58">
        <w:r w:rsidR="62B5D1B7" w:rsidRPr="0199B9A5">
          <w:rPr>
            <w:rStyle w:val="Hipervnculo"/>
            <w:rFonts w:ascii="Arial" w:eastAsia="Arial" w:hAnsi="Arial" w:cs="Arial"/>
            <w:sz w:val="18"/>
            <w:szCs w:val="18"/>
            <w:lang w:val="es"/>
          </w:rPr>
          <w:t>C-612 del 26/10/2022</w:t>
        </w:r>
      </w:hyperlink>
      <w:r w:rsidR="5C773468" w:rsidRPr="0199B9A5">
        <w:rPr>
          <w:rFonts w:ascii="Arial" w:eastAsia="Arial" w:hAnsi="Arial" w:cs="Arial"/>
          <w:sz w:val="18"/>
          <w:szCs w:val="18"/>
          <w:lang w:val="es"/>
        </w:rPr>
        <w:t xml:space="preserve"> </w:t>
      </w:r>
      <w:hyperlink r:id="rId59">
        <w:r w:rsidR="5C773468" w:rsidRPr="0199B9A5">
          <w:rPr>
            <w:rStyle w:val="Hipervnculo"/>
            <w:rFonts w:ascii="Arial" w:eastAsia="Arial" w:hAnsi="Arial" w:cs="Arial"/>
            <w:sz w:val="18"/>
            <w:szCs w:val="18"/>
            <w:lang w:val="es"/>
          </w:rPr>
          <w:t>C-622 del 28/09/2022</w:t>
        </w:r>
      </w:hyperlink>
      <w:r w:rsidR="39AFEFFF" w:rsidRPr="0199B9A5">
        <w:rPr>
          <w:rFonts w:ascii="Arial" w:eastAsia="Arial" w:hAnsi="Arial" w:cs="Arial"/>
          <w:sz w:val="18"/>
          <w:szCs w:val="18"/>
          <w:lang w:val="es"/>
        </w:rPr>
        <w:t xml:space="preserve"> </w:t>
      </w:r>
      <w:hyperlink r:id="rId60">
        <w:r w:rsidR="39AFEFFF" w:rsidRPr="0199B9A5">
          <w:rPr>
            <w:rStyle w:val="Hipervnculo"/>
            <w:rFonts w:ascii="Arial" w:eastAsia="Arial" w:hAnsi="Arial" w:cs="Arial"/>
            <w:sz w:val="18"/>
            <w:szCs w:val="18"/>
            <w:lang w:val="es-MX"/>
          </w:rPr>
          <w:t>C-463 del 07/19/2022</w:t>
        </w:r>
      </w:hyperlink>
      <w:r w:rsidR="52143C5D" w:rsidRPr="0199B9A5">
        <w:rPr>
          <w:rFonts w:ascii="Arial" w:eastAsia="Arial" w:hAnsi="Arial" w:cs="Arial"/>
          <w:sz w:val="18"/>
          <w:szCs w:val="18"/>
          <w:lang w:val="es-MX"/>
        </w:rPr>
        <w:t xml:space="preserve"> </w:t>
      </w:r>
      <w:hyperlink r:id="rId61">
        <w:r w:rsidR="52143C5D" w:rsidRPr="0199B9A5">
          <w:rPr>
            <w:rStyle w:val="Hipervnculo"/>
            <w:rFonts w:ascii="Arial" w:eastAsia="Arial" w:hAnsi="Arial" w:cs="Arial"/>
            <w:sz w:val="18"/>
            <w:szCs w:val="18"/>
            <w:lang w:val="es-MX"/>
          </w:rPr>
          <w:t>C-693 del 24/10/2022</w:t>
        </w:r>
      </w:hyperlink>
      <w:r w:rsidR="61D8FCB9" w:rsidRPr="0199B9A5">
        <w:rPr>
          <w:rFonts w:ascii="Arial" w:eastAsia="Arial" w:hAnsi="Arial" w:cs="Arial"/>
          <w:sz w:val="18"/>
          <w:szCs w:val="18"/>
          <w:lang w:val="es-MX"/>
        </w:rPr>
        <w:t xml:space="preserve"> </w:t>
      </w:r>
      <w:hyperlink r:id="rId62">
        <w:r w:rsidR="61D8FCB9" w:rsidRPr="0199B9A5">
          <w:rPr>
            <w:rStyle w:val="Hipervnculo"/>
            <w:rFonts w:ascii="Arial" w:eastAsia="Arial" w:hAnsi="Arial" w:cs="Arial"/>
            <w:sz w:val="18"/>
            <w:szCs w:val="18"/>
            <w:lang w:val="es-MX"/>
          </w:rPr>
          <w:t xml:space="preserve">C – 417 del </w:t>
        </w:r>
        <w:r w:rsidR="15F7F804" w:rsidRPr="0199B9A5">
          <w:rPr>
            <w:rStyle w:val="Hipervnculo"/>
            <w:rFonts w:ascii="Arial" w:eastAsia="Arial" w:hAnsi="Arial" w:cs="Arial"/>
            <w:sz w:val="18"/>
            <w:szCs w:val="18"/>
            <w:lang w:val="es-MX"/>
          </w:rPr>
          <w:t>06/30/2022</w:t>
        </w:r>
      </w:hyperlink>
      <w:r w:rsidR="51848C58" w:rsidRPr="0199B9A5">
        <w:rPr>
          <w:lang w:val="es"/>
        </w:rPr>
        <w:t xml:space="preserve"> </w:t>
      </w:r>
      <w:hyperlink r:id="rId63">
        <w:r w:rsidR="51848C58" w:rsidRPr="0199B9A5">
          <w:rPr>
            <w:rStyle w:val="Hipervnculo"/>
            <w:lang w:val="es"/>
          </w:rPr>
          <w:t>C-402 del 07/27/2022</w:t>
        </w:r>
      </w:hyperlink>
      <w:r w:rsidR="52564B2E" w:rsidRPr="0199B9A5">
        <w:rPr>
          <w:lang w:val="es"/>
        </w:rPr>
        <w:t xml:space="preserve"> </w:t>
      </w:r>
      <w:hyperlink r:id="rId64">
        <w:r w:rsidR="52564B2E" w:rsidRPr="0199B9A5">
          <w:rPr>
            <w:rStyle w:val="Hipervnculo"/>
            <w:lang w:val="es"/>
          </w:rPr>
          <w:t>C-</w:t>
        </w:r>
        <w:r w:rsidR="1AE3359C" w:rsidRPr="0199B9A5">
          <w:rPr>
            <w:rStyle w:val="Hipervnculo"/>
            <w:lang w:val="es"/>
          </w:rPr>
          <w:t>3</w:t>
        </w:r>
        <w:r w:rsidR="52564B2E" w:rsidRPr="0199B9A5">
          <w:rPr>
            <w:rStyle w:val="Hipervnculo"/>
            <w:lang w:val="es"/>
          </w:rPr>
          <w:t>92 0</w:t>
        </w:r>
        <w:r w:rsidR="3AE37E05" w:rsidRPr="0199B9A5">
          <w:rPr>
            <w:rStyle w:val="Hipervnculo"/>
            <w:lang w:val="es"/>
          </w:rPr>
          <w:t>6/16/2022</w:t>
        </w:r>
      </w:hyperlink>
      <w:r w:rsidR="7B57D9B0" w:rsidRPr="0199B9A5">
        <w:rPr>
          <w:lang w:val="es"/>
        </w:rPr>
        <w:t xml:space="preserve"> </w:t>
      </w:r>
      <w:hyperlink r:id="rId65">
        <w:r w:rsidR="7B57D9B0" w:rsidRPr="0199B9A5">
          <w:rPr>
            <w:rStyle w:val="Hipervnculo"/>
            <w:rFonts w:ascii="Arial" w:eastAsia="Arial" w:hAnsi="Arial" w:cs="Arial"/>
            <w:sz w:val="20"/>
            <w:szCs w:val="20"/>
          </w:rPr>
          <w:t>C-379 del 06/22/2022</w:t>
        </w:r>
      </w:hyperlink>
      <w:r w:rsidR="329D1F3F" w:rsidRPr="0199B9A5">
        <w:rPr>
          <w:rFonts w:ascii="Arial" w:eastAsia="Arial" w:hAnsi="Arial" w:cs="Arial"/>
          <w:sz w:val="20"/>
          <w:szCs w:val="20"/>
        </w:rPr>
        <w:t xml:space="preserve"> ,</w:t>
      </w:r>
      <w:r w:rsidR="22DE3080" w:rsidRPr="0199B9A5">
        <w:rPr>
          <w:rFonts w:ascii="Arial" w:eastAsia="Arial" w:hAnsi="Arial" w:cs="Arial"/>
          <w:sz w:val="20"/>
          <w:szCs w:val="20"/>
        </w:rPr>
        <w:t xml:space="preserve"> </w:t>
      </w:r>
      <w:hyperlink r:id="rId66">
        <w:r w:rsidR="22DE3080" w:rsidRPr="0199B9A5">
          <w:rPr>
            <w:rStyle w:val="Hipervnculo"/>
            <w:rFonts w:ascii="Arial" w:eastAsia="Arial" w:hAnsi="Arial" w:cs="Arial"/>
            <w:sz w:val="18"/>
            <w:szCs w:val="18"/>
            <w:lang w:val="es"/>
          </w:rPr>
          <w:t>C-011 de 06/03/2023</w:t>
        </w:r>
      </w:hyperlink>
      <w:r w:rsidR="22DE3080" w:rsidRPr="0199B9A5">
        <w:rPr>
          <w:rFonts w:ascii="Arial" w:eastAsia="Arial" w:hAnsi="Arial" w:cs="Arial"/>
          <w:sz w:val="20"/>
          <w:szCs w:val="20"/>
        </w:rPr>
        <w:t xml:space="preserve"> ,</w:t>
      </w:r>
      <w:hyperlink r:id="rId67" w:history="1">
        <w:r w:rsidR="00D85414" w:rsidRPr="009A08E3">
          <w:rPr>
            <w:rStyle w:val="Hipervnculo"/>
            <w:rFonts w:ascii="Arial" w:eastAsia="Arial" w:hAnsi="Arial" w:cs="Arial"/>
            <w:sz w:val="20"/>
            <w:szCs w:val="20"/>
          </w:rPr>
          <w:t xml:space="preserve">C-108 </w:t>
        </w:r>
        <w:r w:rsidR="009A08E3" w:rsidRPr="009A08E3">
          <w:rPr>
            <w:rStyle w:val="Hipervnculo"/>
            <w:rFonts w:ascii="Arial" w:eastAsia="Arial" w:hAnsi="Arial" w:cs="Arial"/>
            <w:sz w:val="20"/>
            <w:szCs w:val="20"/>
          </w:rPr>
          <w:t>del 9/05/2023</w:t>
        </w:r>
      </w:hyperlink>
      <w:r w:rsidR="009A08E3">
        <w:rPr>
          <w:rFonts w:ascii="Arial" w:eastAsia="Arial" w:hAnsi="Arial" w:cs="Arial"/>
          <w:sz w:val="20"/>
          <w:szCs w:val="20"/>
        </w:rPr>
        <w:t xml:space="preserve"> </w:t>
      </w:r>
      <w:hyperlink r:id="rId68">
        <w:r w:rsidR="50E29200" w:rsidRPr="0199B9A5">
          <w:rPr>
            <w:rStyle w:val="Hipervnculo"/>
            <w:rFonts w:ascii="Arial" w:eastAsia="Arial" w:hAnsi="Arial" w:cs="Arial"/>
            <w:sz w:val="20"/>
            <w:szCs w:val="20"/>
          </w:rPr>
          <w:t>C-355 del 30/08/2023</w:t>
        </w:r>
        <w:r w:rsidR="4DB6F97E" w:rsidRPr="0199B9A5">
          <w:rPr>
            <w:rStyle w:val="Hipervnculo"/>
            <w:rFonts w:ascii="Arial" w:eastAsia="Arial" w:hAnsi="Arial" w:cs="Arial"/>
            <w:sz w:val="20"/>
            <w:szCs w:val="20"/>
          </w:rPr>
          <w:t>,</w:t>
        </w:r>
      </w:hyperlink>
      <w:r w:rsidR="4DB6F97E" w:rsidRPr="0199B9A5">
        <w:rPr>
          <w:rFonts w:ascii="Arial" w:eastAsia="Arial" w:hAnsi="Arial" w:cs="Arial"/>
          <w:sz w:val="20"/>
          <w:szCs w:val="20"/>
        </w:rPr>
        <w:t xml:space="preserve"> </w:t>
      </w:r>
      <w:hyperlink r:id="rId69">
        <w:r w:rsidR="4DB6F97E" w:rsidRPr="0199B9A5">
          <w:rPr>
            <w:rStyle w:val="Hipervnculo"/>
            <w:rFonts w:ascii="Arial" w:eastAsia="Arial" w:hAnsi="Arial" w:cs="Arial"/>
            <w:sz w:val="20"/>
            <w:szCs w:val="20"/>
          </w:rPr>
          <w:t>C-341 del 25/09/2023,</w:t>
        </w:r>
      </w:hyperlink>
      <w:r w:rsidR="4DB6F97E" w:rsidRPr="0199B9A5">
        <w:rPr>
          <w:rFonts w:ascii="Arial" w:eastAsia="Arial" w:hAnsi="Arial" w:cs="Arial"/>
          <w:sz w:val="20"/>
          <w:szCs w:val="20"/>
        </w:rPr>
        <w:t xml:space="preserve"> </w:t>
      </w:r>
      <w:r w:rsidR="18D74823" w:rsidRPr="0199B9A5">
        <w:rPr>
          <w:rFonts w:ascii="Arial" w:eastAsia="Arial" w:hAnsi="Arial" w:cs="Arial"/>
          <w:sz w:val="20"/>
          <w:szCs w:val="20"/>
        </w:rPr>
        <w:t xml:space="preserve"> </w:t>
      </w:r>
      <w:hyperlink r:id="rId70">
        <w:r w:rsidR="18D74823" w:rsidRPr="0199B9A5">
          <w:rPr>
            <w:rStyle w:val="Hipervnculo"/>
            <w:rFonts w:ascii="Arial" w:eastAsia="Arial" w:hAnsi="Arial" w:cs="Arial"/>
            <w:sz w:val="20"/>
            <w:szCs w:val="20"/>
          </w:rPr>
          <w:t>C-355 del 17/07/2023</w:t>
        </w:r>
      </w:hyperlink>
      <w:r w:rsidR="572E868E" w:rsidRPr="0199B9A5">
        <w:rPr>
          <w:rFonts w:ascii="Arial" w:eastAsia="Arial" w:hAnsi="Arial" w:cs="Arial"/>
          <w:sz w:val="20"/>
          <w:szCs w:val="20"/>
        </w:rPr>
        <w:t xml:space="preserve"> </w:t>
      </w:r>
      <w:r w:rsidR="619C634E" w:rsidRPr="0199B9A5">
        <w:rPr>
          <w:rFonts w:ascii="Arial" w:eastAsia="Arial" w:hAnsi="Arial" w:cs="Arial"/>
          <w:sz w:val="20"/>
          <w:szCs w:val="20"/>
        </w:rPr>
        <w:t xml:space="preserve">, </w:t>
      </w:r>
      <w:hyperlink r:id="rId71">
        <w:r w:rsidR="619C634E" w:rsidRPr="0199B9A5">
          <w:rPr>
            <w:rStyle w:val="Hipervnculo"/>
            <w:rFonts w:ascii="Arial" w:eastAsia="Arial" w:hAnsi="Arial" w:cs="Arial"/>
            <w:sz w:val="18"/>
            <w:szCs w:val="18"/>
            <w:lang w:val="es-CO"/>
          </w:rPr>
          <w:t>C-330 del 28/07/2023</w:t>
        </w:r>
      </w:hyperlink>
      <w:r w:rsidR="418485AC" w:rsidRPr="0199B9A5">
        <w:rPr>
          <w:rFonts w:ascii="Arial" w:eastAsia="Arial" w:hAnsi="Arial" w:cs="Arial"/>
          <w:sz w:val="20"/>
          <w:szCs w:val="20"/>
        </w:rPr>
        <w:t xml:space="preserve"> , </w:t>
      </w:r>
      <w:hyperlink r:id="rId72">
        <w:r w:rsidR="418485AC" w:rsidRPr="0199B9A5">
          <w:rPr>
            <w:rStyle w:val="Hipervnculo"/>
            <w:rFonts w:ascii="Arial" w:eastAsia="Arial" w:hAnsi="Arial" w:cs="Arial"/>
            <w:sz w:val="18"/>
            <w:szCs w:val="18"/>
          </w:rPr>
          <w:t>C-381 del 09/08/2023</w:t>
        </w:r>
      </w:hyperlink>
      <w:r w:rsidR="619C634E" w:rsidRPr="0199B9A5">
        <w:rPr>
          <w:rFonts w:ascii="Arial" w:eastAsia="Arial" w:hAnsi="Arial" w:cs="Arial"/>
          <w:sz w:val="20"/>
          <w:szCs w:val="20"/>
        </w:rPr>
        <w:t xml:space="preserve"> </w:t>
      </w:r>
      <w:r w:rsidR="25463A12" w:rsidRPr="0199B9A5">
        <w:rPr>
          <w:rFonts w:ascii="Arial" w:eastAsia="Arial" w:hAnsi="Arial" w:cs="Arial"/>
          <w:sz w:val="20"/>
          <w:szCs w:val="20"/>
        </w:rPr>
        <w:t>,</w:t>
      </w:r>
      <w:r w:rsidR="60FD1A21" w:rsidRPr="0199B9A5">
        <w:rPr>
          <w:rFonts w:ascii="Arial" w:eastAsia="Arial" w:hAnsi="Arial" w:cs="Arial"/>
          <w:sz w:val="20"/>
          <w:szCs w:val="20"/>
        </w:rPr>
        <w:t xml:space="preserve"> </w:t>
      </w:r>
      <w:hyperlink r:id="rId73">
        <w:r w:rsidR="60FD1A21" w:rsidRPr="0199B9A5">
          <w:rPr>
            <w:rStyle w:val="Hipervnculo"/>
            <w:rFonts w:ascii="Arial" w:eastAsia="Arial" w:hAnsi="Arial" w:cs="Arial"/>
            <w:sz w:val="18"/>
            <w:szCs w:val="18"/>
            <w:lang w:val="es-CO"/>
          </w:rPr>
          <w:t>C- 336 del 18/08/2023</w:t>
        </w:r>
      </w:hyperlink>
      <w:r w:rsidR="60FD1A21" w:rsidRPr="0199B9A5">
        <w:rPr>
          <w:rFonts w:ascii="Arial" w:eastAsia="Arial" w:hAnsi="Arial" w:cs="Arial"/>
          <w:sz w:val="20"/>
          <w:szCs w:val="20"/>
        </w:rPr>
        <w:t xml:space="preserve"> </w:t>
      </w:r>
      <w:r w:rsidR="6CFC0C12" w:rsidRPr="0199B9A5">
        <w:rPr>
          <w:rFonts w:ascii="Arial" w:eastAsia="Arial" w:hAnsi="Arial" w:cs="Arial"/>
          <w:sz w:val="20"/>
          <w:szCs w:val="20"/>
        </w:rPr>
        <w:t xml:space="preserve"> , </w:t>
      </w:r>
      <w:hyperlink r:id="rId74">
        <w:r w:rsidR="6CFC0C12" w:rsidRPr="0199B9A5">
          <w:rPr>
            <w:rStyle w:val="Hipervnculo"/>
            <w:rFonts w:ascii="Arial" w:eastAsia="Arial" w:hAnsi="Arial" w:cs="Arial"/>
            <w:sz w:val="20"/>
            <w:szCs w:val="20"/>
          </w:rPr>
          <w:t>C-364 del 06/09/2023</w:t>
        </w:r>
      </w:hyperlink>
      <w:r w:rsidR="25463A12" w:rsidRPr="0199B9A5">
        <w:rPr>
          <w:rFonts w:ascii="Arial" w:eastAsia="Arial" w:hAnsi="Arial" w:cs="Arial"/>
          <w:sz w:val="20"/>
          <w:szCs w:val="20"/>
        </w:rPr>
        <w:t xml:space="preserve"> </w:t>
      </w:r>
      <w:r w:rsidR="4C0CE4A0" w:rsidRPr="2EB22F99">
        <w:rPr>
          <w:rFonts w:ascii="Arial" w:eastAsia="Arial" w:hAnsi="Arial" w:cs="Arial"/>
          <w:sz w:val="20"/>
          <w:szCs w:val="20"/>
        </w:rPr>
        <w:t xml:space="preserve">, </w:t>
      </w:r>
      <w:hyperlink r:id="rId75">
        <w:r w:rsidR="4C0CE4A0" w:rsidRPr="2EB22F99">
          <w:rPr>
            <w:rStyle w:val="Hipervnculo"/>
            <w:rFonts w:ascii="Arial" w:eastAsia="Arial" w:hAnsi="Arial" w:cs="Arial"/>
            <w:sz w:val="20"/>
            <w:szCs w:val="20"/>
          </w:rPr>
          <w:t>C-451 del 09/11/2023</w:t>
        </w:r>
      </w:hyperlink>
      <w:r w:rsidR="4C0CE4A0" w:rsidRPr="2EB22F99">
        <w:rPr>
          <w:rFonts w:ascii="Arial" w:eastAsia="Arial" w:hAnsi="Arial" w:cs="Arial"/>
          <w:sz w:val="20"/>
          <w:szCs w:val="20"/>
        </w:rPr>
        <w:t xml:space="preserve"> ,) </w:t>
      </w:r>
    </w:p>
    <w:p w14:paraId="0EE49034" w14:textId="03A40CB2" w:rsidR="007B58BC" w:rsidRPr="000315A8" w:rsidRDefault="007B58BC" w:rsidP="3356B1DC">
      <w:pPr>
        <w:pStyle w:val="Textoindependiente"/>
        <w:jc w:val="both"/>
        <w:rPr>
          <w:rFonts w:ascii="Arial" w:hAnsi="Arial" w:cs="Arial"/>
          <w:sz w:val="22"/>
          <w:szCs w:val="22"/>
        </w:rPr>
      </w:pPr>
    </w:p>
    <w:p w14:paraId="291A2B26" w14:textId="16CF2D09" w:rsidR="007B58BC" w:rsidRPr="000315A8" w:rsidRDefault="0067285D" w:rsidP="004E4B5F">
      <w:pPr>
        <w:pStyle w:val="Textoindependiente"/>
        <w:jc w:val="both"/>
        <w:rPr>
          <w:rFonts w:ascii="Arial" w:hAnsi="Arial" w:cs="Arial"/>
          <w:sz w:val="22"/>
          <w:szCs w:val="22"/>
        </w:rPr>
      </w:pPr>
      <w:r w:rsidRPr="3356B1DC">
        <w:rPr>
          <w:rFonts w:ascii="Arial" w:hAnsi="Arial" w:cs="Arial"/>
          <w:sz w:val="22"/>
          <w:szCs w:val="22"/>
        </w:rPr>
        <w:t>Acuerdo Marco de Precios: Contrato celebrado entre uno o más proveedores y Colombia Compra Eﬁciente, o quien haga sus veces, para la provisión a las Entidades Estatales de Bienes y Servicios de Características Técnicas Uniformes, en la forma, plazo y condiciones establecidas en este.</w:t>
      </w:r>
    </w:p>
    <w:p w14:paraId="663EA68E" w14:textId="0C88881E" w:rsidR="00072A2C" w:rsidRPr="000315A8" w:rsidRDefault="00072A2C" w:rsidP="004E4B5F">
      <w:pPr>
        <w:pStyle w:val="Textoindependiente"/>
        <w:jc w:val="both"/>
        <w:rPr>
          <w:rFonts w:ascii="Arial" w:hAnsi="Arial" w:cs="Arial"/>
          <w:sz w:val="22"/>
          <w:szCs w:val="22"/>
        </w:rPr>
      </w:pPr>
    </w:p>
    <w:p w14:paraId="14D99A96" w14:textId="427626E3"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 xml:space="preserve">Adendas: Documento por medio del cual la Entidad Estatal </w:t>
      </w:r>
      <w:r w:rsidR="22336119" w:rsidRPr="06160630">
        <w:rPr>
          <w:rFonts w:ascii="Arial" w:hAnsi="Arial" w:cs="Arial"/>
          <w:sz w:val="22"/>
          <w:szCs w:val="22"/>
        </w:rPr>
        <w:t>módica</w:t>
      </w:r>
      <w:r w:rsidRPr="000315A8">
        <w:rPr>
          <w:rFonts w:ascii="Arial" w:hAnsi="Arial" w:cs="Arial"/>
          <w:sz w:val="22"/>
          <w:szCs w:val="22"/>
        </w:rPr>
        <w:t xml:space="preserve"> los pliegos de condiciones.</w:t>
      </w:r>
    </w:p>
    <w:p w14:paraId="1AEB6200" w14:textId="321B1A49" w:rsidR="007B58BC" w:rsidRPr="000315A8" w:rsidRDefault="007B58BC" w:rsidP="00053573">
      <w:pPr>
        <w:pStyle w:val="Textoindependiente"/>
        <w:jc w:val="both"/>
        <w:rPr>
          <w:rFonts w:ascii="Arial" w:hAnsi="Arial" w:cs="Arial"/>
          <w:sz w:val="22"/>
          <w:szCs w:val="22"/>
        </w:rPr>
      </w:pPr>
    </w:p>
    <w:p w14:paraId="79A891D4" w14:textId="553EB8B4" w:rsidR="007B58BC" w:rsidRPr="000315A8" w:rsidRDefault="0067285D" w:rsidP="004E4B5F">
      <w:pPr>
        <w:pStyle w:val="Textoindependiente"/>
        <w:tabs>
          <w:tab w:val="left" w:pos="10312"/>
        </w:tabs>
        <w:jc w:val="both"/>
        <w:rPr>
          <w:rFonts w:ascii="Arial" w:hAnsi="Arial" w:cs="Arial"/>
          <w:sz w:val="22"/>
          <w:szCs w:val="22"/>
        </w:rPr>
      </w:pPr>
      <w:r w:rsidRPr="000315A8">
        <w:rPr>
          <w:rFonts w:ascii="Arial" w:hAnsi="Arial" w:cs="Arial"/>
          <w:sz w:val="22"/>
          <w:szCs w:val="22"/>
        </w:rPr>
        <w:t xml:space="preserve">Bienes Nacionales: Bienes </w:t>
      </w:r>
      <w:r w:rsidRPr="000315A8">
        <w:rPr>
          <w:rFonts w:ascii="Arial" w:hAnsi="Arial" w:cs="Arial"/>
          <w:spacing w:val="-5"/>
          <w:sz w:val="22"/>
          <w:szCs w:val="22"/>
        </w:rPr>
        <w:t>deﬁnidos</w:t>
      </w:r>
      <w:r w:rsidRPr="000315A8">
        <w:rPr>
          <w:rFonts w:ascii="Arial" w:hAnsi="Arial" w:cs="Arial"/>
          <w:sz w:val="22"/>
          <w:szCs w:val="22"/>
        </w:rPr>
        <w:t xml:space="preserve"> como nacionales en el Registro de Productores de Bienes Nacionales, de conformidad con el Decreto 2680</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2009</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4"/>
          <w:sz w:val="22"/>
          <w:szCs w:val="22"/>
        </w:rPr>
        <w:t xml:space="preserve"> </w:t>
      </w:r>
      <w:r w:rsidRPr="000315A8">
        <w:rPr>
          <w:rFonts w:ascii="Arial" w:hAnsi="Arial" w:cs="Arial"/>
          <w:sz w:val="22"/>
          <w:szCs w:val="22"/>
        </w:rPr>
        <w:t>normas</w:t>
      </w:r>
      <w:r w:rsidRPr="000315A8">
        <w:rPr>
          <w:rFonts w:ascii="Arial" w:hAnsi="Arial" w:cs="Arial"/>
          <w:spacing w:val="-5"/>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4"/>
          <w:sz w:val="22"/>
          <w:szCs w:val="22"/>
        </w:rPr>
        <w:t xml:space="preserve"> </w:t>
      </w:r>
      <w:r w:rsidRPr="000315A8">
        <w:rPr>
          <w:rFonts w:ascii="Arial" w:hAnsi="Arial" w:cs="Arial"/>
          <w:sz w:val="22"/>
          <w:szCs w:val="22"/>
        </w:rPr>
        <w:t>modiﬁquen</w:t>
      </w:r>
      <w:r w:rsidRPr="000315A8">
        <w:rPr>
          <w:rFonts w:ascii="Arial" w:hAnsi="Arial" w:cs="Arial"/>
          <w:spacing w:val="-4"/>
          <w:sz w:val="22"/>
          <w:szCs w:val="22"/>
        </w:rPr>
        <w:t>,</w:t>
      </w:r>
      <w:r w:rsidRPr="000315A8">
        <w:rPr>
          <w:rFonts w:ascii="Arial" w:hAnsi="Arial" w:cs="Arial"/>
          <w:sz w:val="22"/>
          <w:szCs w:val="22"/>
        </w:rPr>
        <w:t xml:space="preserve"> </w:t>
      </w:r>
      <w:r w:rsidRPr="000315A8">
        <w:rPr>
          <w:rFonts w:ascii="Arial" w:hAnsi="Arial" w:cs="Arial"/>
          <w:spacing w:val="-4"/>
          <w:sz w:val="22"/>
          <w:szCs w:val="22"/>
        </w:rPr>
        <w:t>aclaren,</w:t>
      </w:r>
      <w:r w:rsidRPr="000315A8">
        <w:rPr>
          <w:rFonts w:ascii="Arial" w:hAnsi="Arial" w:cs="Arial"/>
          <w:sz w:val="22"/>
          <w:szCs w:val="22"/>
        </w:rPr>
        <w:t xml:space="preserve"> </w:t>
      </w:r>
      <w:r w:rsidRPr="000315A8">
        <w:rPr>
          <w:rFonts w:ascii="Arial" w:hAnsi="Arial" w:cs="Arial"/>
          <w:spacing w:val="-4"/>
          <w:sz w:val="22"/>
          <w:szCs w:val="22"/>
        </w:rPr>
        <w:t>adicionen</w:t>
      </w:r>
      <w:r w:rsidRPr="000315A8">
        <w:rPr>
          <w:rFonts w:ascii="Arial" w:hAnsi="Arial" w:cs="Arial"/>
          <w:sz w:val="22"/>
          <w:szCs w:val="22"/>
        </w:rPr>
        <w:t xml:space="preserve"> o</w:t>
      </w:r>
      <w:r w:rsidRPr="06160630">
        <w:rPr>
          <w:rFonts w:ascii="Arial" w:hAnsi="Arial" w:cs="Arial"/>
          <w:sz w:val="22"/>
          <w:szCs w:val="22"/>
        </w:rPr>
        <w:t xml:space="preserve"> </w:t>
      </w:r>
      <w:r w:rsidRPr="000315A8">
        <w:rPr>
          <w:rFonts w:ascii="Arial" w:hAnsi="Arial" w:cs="Arial"/>
          <w:sz w:val="22"/>
          <w:szCs w:val="22"/>
        </w:rPr>
        <w:t>sustituyan.</w:t>
      </w:r>
    </w:p>
    <w:p w14:paraId="52EF7524" w14:textId="77777777" w:rsidR="007B58BC" w:rsidRPr="000315A8" w:rsidRDefault="007B58BC" w:rsidP="00053573">
      <w:pPr>
        <w:pStyle w:val="Textoindependiente"/>
        <w:jc w:val="both"/>
        <w:rPr>
          <w:rFonts w:ascii="Arial" w:hAnsi="Arial" w:cs="Arial"/>
          <w:sz w:val="22"/>
          <w:szCs w:val="22"/>
        </w:rPr>
      </w:pPr>
    </w:p>
    <w:p w14:paraId="476DBB1F" w14:textId="75498A65"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 xml:space="preserve">Bienes y Servicios de Características Técnicas Uniformes: Bienes y servicios de común utilización con </w:t>
      </w:r>
      <w:r w:rsidR="5059296E" w:rsidRPr="06160630">
        <w:rPr>
          <w:rFonts w:ascii="Arial" w:hAnsi="Arial" w:cs="Arial"/>
          <w:sz w:val="22"/>
          <w:szCs w:val="22"/>
        </w:rPr>
        <w:t>especiaciones</w:t>
      </w:r>
      <w:r w:rsidRPr="000315A8">
        <w:rPr>
          <w:rFonts w:ascii="Arial" w:hAnsi="Arial" w:cs="Arial"/>
          <w:sz w:val="22"/>
          <w:szCs w:val="22"/>
        </w:rPr>
        <w:t xml:space="preserve"> técnicas y patrones de desempeño y calidad iguales o similares, que en consecuencia pueden ser agrupados como bienes y servicios homogéneos para su adquisición y a los que se reﬁere el literal (a) del numeral 2 del artículo 2 de la Ley 1150 de 2007.</w:t>
      </w:r>
    </w:p>
    <w:p w14:paraId="57B07452" w14:textId="77777777" w:rsidR="007B58BC" w:rsidRPr="000315A8" w:rsidRDefault="007B58BC" w:rsidP="00053573">
      <w:pPr>
        <w:pStyle w:val="Textoindependiente"/>
        <w:jc w:val="both"/>
        <w:rPr>
          <w:rFonts w:ascii="Arial" w:hAnsi="Arial" w:cs="Arial"/>
          <w:sz w:val="22"/>
          <w:szCs w:val="22"/>
        </w:rPr>
      </w:pPr>
    </w:p>
    <w:p w14:paraId="58DE8636"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Capacidad Residual o K de Contratación: Aptitud de un oferente para cumplir oportuna y cabalmente con el objeto de un contrato de obra, sin que sus otros compromisos contractuales afecten su habilidad de cumplir con el contrato que está en proceso de</w:t>
      </w:r>
      <w:r w:rsidRPr="000315A8">
        <w:rPr>
          <w:rFonts w:ascii="Arial" w:hAnsi="Arial" w:cs="Arial"/>
          <w:spacing w:val="-23"/>
          <w:sz w:val="22"/>
          <w:szCs w:val="22"/>
        </w:rPr>
        <w:t xml:space="preserve"> </w:t>
      </w:r>
      <w:r w:rsidRPr="000315A8">
        <w:rPr>
          <w:rFonts w:ascii="Arial" w:hAnsi="Arial" w:cs="Arial"/>
          <w:sz w:val="22"/>
          <w:szCs w:val="22"/>
        </w:rPr>
        <w:t>selección.</w:t>
      </w:r>
    </w:p>
    <w:p w14:paraId="6BCFB2EF" w14:textId="5E04102B" w:rsidR="007B58BC" w:rsidRDefault="007B58BC" w:rsidP="00053573">
      <w:pPr>
        <w:pStyle w:val="Textoindependiente"/>
        <w:jc w:val="both"/>
        <w:rPr>
          <w:rFonts w:ascii="Arial" w:hAnsi="Arial" w:cs="Arial"/>
          <w:sz w:val="22"/>
          <w:szCs w:val="22"/>
        </w:rPr>
      </w:pPr>
    </w:p>
    <w:p w14:paraId="39E63F92" w14:textId="0CA0C076" w:rsidR="00ED2824" w:rsidRPr="00EC67F5" w:rsidRDefault="56E7A259" w:rsidP="00053573">
      <w:pPr>
        <w:pStyle w:val="Textoindependiente"/>
        <w:jc w:val="both"/>
        <w:rPr>
          <w:rFonts w:ascii="Arial" w:hAnsi="Arial" w:cs="Arial"/>
          <w:sz w:val="20"/>
          <w:szCs w:val="20"/>
        </w:rPr>
      </w:pPr>
      <w:r w:rsidRPr="033AD064">
        <w:rPr>
          <w:rFonts w:ascii="Arial" w:hAnsi="Arial" w:cs="Arial"/>
          <w:sz w:val="20"/>
          <w:szCs w:val="20"/>
        </w:rPr>
        <w:t xml:space="preserve">(Ver conceptos: </w:t>
      </w:r>
      <w:hyperlink r:id="rId76">
        <w:r w:rsidRPr="033AD064">
          <w:rPr>
            <w:rStyle w:val="Hipervnculo"/>
            <w:rFonts w:ascii="Arial" w:hAnsi="Arial" w:cs="Arial"/>
            <w:sz w:val="20"/>
            <w:szCs w:val="20"/>
          </w:rPr>
          <w:t xml:space="preserve">C-663 del </w:t>
        </w:r>
        <w:r w:rsidR="58E3AC5F" w:rsidRPr="033AD064">
          <w:rPr>
            <w:rStyle w:val="Hipervnculo"/>
            <w:rFonts w:ascii="Arial" w:hAnsi="Arial" w:cs="Arial"/>
            <w:sz w:val="20"/>
            <w:szCs w:val="20"/>
          </w:rPr>
          <w:t>30/11/2021</w:t>
        </w:r>
      </w:hyperlink>
      <w:r w:rsidR="58E3AC5F" w:rsidRPr="033AD064">
        <w:rPr>
          <w:rFonts w:ascii="Arial" w:hAnsi="Arial" w:cs="Arial"/>
          <w:sz w:val="20"/>
          <w:szCs w:val="20"/>
        </w:rPr>
        <w:t xml:space="preserve">, </w:t>
      </w:r>
      <w:hyperlink r:id="rId77">
        <w:r w:rsidR="58E3AC5F" w:rsidRPr="033AD064">
          <w:rPr>
            <w:rStyle w:val="Hipervnculo"/>
            <w:rFonts w:ascii="Arial" w:hAnsi="Arial" w:cs="Arial"/>
            <w:sz w:val="20"/>
            <w:szCs w:val="20"/>
          </w:rPr>
          <w:t>C-070 del 14/03/2022</w:t>
        </w:r>
      </w:hyperlink>
      <w:r w:rsidR="3EF458EB" w:rsidRPr="033AD064">
        <w:rPr>
          <w:rFonts w:ascii="Arial" w:hAnsi="Arial" w:cs="Arial"/>
          <w:sz w:val="20"/>
          <w:szCs w:val="20"/>
        </w:rPr>
        <w:t xml:space="preserve">, </w:t>
      </w:r>
      <w:hyperlink r:id="rId78">
        <w:r w:rsidR="40744F32" w:rsidRPr="033AD064">
          <w:rPr>
            <w:rStyle w:val="Hipervnculo"/>
            <w:rFonts w:ascii="Arial" w:hAnsi="Arial" w:cs="Arial"/>
            <w:sz w:val="20"/>
            <w:szCs w:val="20"/>
          </w:rPr>
          <w:t>C-546 del 30/08/2022</w:t>
        </w:r>
        <w:r w:rsidR="08308B5B" w:rsidRPr="033AD064">
          <w:rPr>
            <w:rStyle w:val="Hipervnculo"/>
            <w:rFonts w:ascii="Arial" w:hAnsi="Arial" w:cs="Arial"/>
            <w:sz w:val="20"/>
            <w:szCs w:val="20"/>
          </w:rPr>
          <w:t>,</w:t>
        </w:r>
      </w:hyperlink>
      <w:r w:rsidR="08308B5B" w:rsidRPr="033AD064">
        <w:rPr>
          <w:rFonts w:ascii="Arial" w:hAnsi="Arial" w:cs="Arial"/>
          <w:sz w:val="20"/>
          <w:szCs w:val="20"/>
        </w:rPr>
        <w:t xml:space="preserve"> C-849 del 07/12/ 2022</w:t>
      </w:r>
      <w:r w:rsidR="58E3AC5F" w:rsidRPr="033AD064">
        <w:rPr>
          <w:rFonts w:ascii="Arial" w:hAnsi="Arial" w:cs="Arial"/>
          <w:sz w:val="20"/>
          <w:szCs w:val="20"/>
        </w:rPr>
        <w:t>)</w:t>
      </w:r>
    </w:p>
    <w:p w14:paraId="13C652AD" w14:textId="77777777" w:rsidR="00EC67F5" w:rsidRPr="000315A8" w:rsidRDefault="00EC67F5" w:rsidP="00053573">
      <w:pPr>
        <w:pStyle w:val="Textoindependiente"/>
        <w:jc w:val="both"/>
        <w:rPr>
          <w:rFonts w:ascii="Arial" w:hAnsi="Arial" w:cs="Arial"/>
          <w:sz w:val="22"/>
          <w:szCs w:val="22"/>
        </w:rPr>
      </w:pPr>
    </w:p>
    <w:p w14:paraId="0560AC77"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Catálogo para Acuerdos Marco de Precios: Ficha que contiene: (a) la lista de bienes y/o servicios; (b) las condiciones de su contratación que están</w:t>
      </w:r>
      <w:r w:rsidRPr="000315A8">
        <w:rPr>
          <w:rFonts w:ascii="Arial" w:hAnsi="Arial" w:cs="Arial"/>
          <w:spacing w:val="-2"/>
          <w:sz w:val="22"/>
          <w:szCs w:val="22"/>
        </w:rPr>
        <w:t xml:space="preserve"> </w:t>
      </w:r>
      <w:r w:rsidRPr="000315A8">
        <w:rPr>
          <w:rFonts w:ascii="Arial" w:hAnsi="Arial" w:cs="Arial"/>
          <w:sz w:val="22"/>
          <w:szCs w:val="22"/>
        </w:rPr>
        <w:t>amparadas</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un</w:t>
      </w:r>
      <w:r w:rsidRPr="000315A8">
        <w:rPr>
          <w:rFonts w:ascii="Arial" w:hAnsi="Arial" w:cs="Arial"/>
          <w:spacing w:val="-2"/>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Marco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Precios;</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lista</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contratistas</w:t>
      </w:r>
      <w:r w:rsidRPr="000315A8">
        <w:rPr>
          <w:rFonts w:ascii="Arial" w:hAnsi="Arial" w:cs="Arial"/>
          <w:spacing w:val="-1"/>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son</w:t>
      </w:r>
      <w:r w:rsidRPr="000315A8">
        <w:rPr>
          <w:rFonts w:ascii="Arial" w:hAnsi="Arial" w:cs="Arial"/>
          <w:spacing w:val="-1"/>
          <w:sz w:val="22"/>
          <w:szCs w:val="22"/>
        </w:rPr>
        <w:t xml:space="preserve"> </w:t>
      </w:r>
      <w:r w:rsidRPr="000315A8">
        <w:rPr>
          <w:rFonts w:ascii="Arial" w:hAnsi="Arial" w:cs="Arial"/>
          <w:sz w:val="22"/>
          <w:szCs w:val="22"/>
        </w:rPr>
        <w:t>parte</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Marco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Precios.</w:t>
      </w:r>
    </w:p>
    <w:p w14:paraId="67051FEF" w14:textId="19E61828" w:rsidR="007B58BC" w:rsidRPr="000315A8" w:rsidRDefault="007B58BC" w:rsidP="00053573">
      <w:pPr>
        <w:pStyle w:val="Textoindependiente"/>
        <w:jc w:val="both"/>
        <w:rPr>
          <w:rFonts w:ascii="Arial" w:hAnsi="Arial" w:cs="Arial"/>
          <w:sz w:val="22"/>
          <w:szCs w:val="22"/>
        </w:rPr>
      </w:pPr>
    </w:p>
    <w:p w14:paraId="4AA71467" w14:textId="77777777" w:rsidR="007B58BC" w:rsidRPr="000315A8" w:rsidRDefault="0067285D" w:rsidP="004E4B5F">
      <w:pPr>
        <w:jc w:val="both"/>
        <w:rPr>
          <w:rFonts w:ascii="Arial" w:hAnsi="Arial" w:cs="Arial"/>
        </w:rPr>
      </w:pPr>
      <w:r w:rsidRPr="000315A8">
        <w:rPr>
          <w:rFonts w:ascii="Arial" w:hAnsi="Arial" w:cs="Arial"/>
        </w:rPr>
        <w:t>Clasiﬁcador de Bienes y Servicios: Sistema de codiﬁcación de las Naciones Unidas para estandarizar productos y servicios, conocido por las siglas UNSPSC.</w:t>
      </w:r>
    </w:p>
    <w:p w14:paraId="086582D4" w14:textId="79BB7AFA" w:rsidR="007B58BC" w:rsidRPr="000315A8" w:rsidRDefault="007B58BC" w:rsidP="00053573">
      <w:pPr>
        <w:pStyle w:val="Textoindependiente"/>
        <w:jc w:val="both"/>
        <w:rPr>
          <w:rFonts w:ascii="Arial" w:hAnsi="Arial" w:cs="Arial"/>
          <w:sz w:val="22"/>
          <w:szCs w:val="22"/>
        </w:rPr>
      </w:pPr>
    </w:p>
    <w:p w14:paraId="3958A8C0" w14:textId="77777777" w:rsidR="007B58BC" w:rsidRPr="000315A8" w:rsidRDefault="0067285D" w:rsidP="004E4B5F">
      <w:pPr>
        <w:jc w:val="both"/>
        <w:rPr>
          <w:rFonts w:ascii="Arial" w:hAnsi="Arial" w:cs="Arial"/>
        </w:rPr>
      </w:pPr>
      <w:r w:rsidRPr="000315A8">
        <w:rPr>
          <w:rFonts w:ascii="Arial" w:hAnsi="Arial" w:cs="Arial"/>
        </w:rPr>
        <w:t>Colombia Compra Eﬁciente: Agencia Nacional de Contratación Pública creada por medio del Decreto-Ley 4170 de 2011.</w:t>
      </w:r>
    </w:p>
    <w:p w14:paraId="7A7FF204" w14:textId="6CF91AED" w:rsidR="007B58BC" w:rsidRPr="000315A8" w:rsidRDefault="007B58BC" w:rsidP="00053573">
      <w:pPr>
        <w:pStyle w:val="Textoindependiente"/>
        <w:jc w:val="both"/>
        <w:rPr>
          <w:rFonts w:ascii="Arial" w:hAnsi="Arial" w:cs="Arial"/>
          <w:sz w:val="22"/>
          <w:szCs w:val="22"/>
        </w:rPr>
      </w:pPr>
    </w:p>
    <w:p w14:paraId="19746DB4"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Cronograma: Documento en el cual la Entidad Estatal establece las fechas, horas y plazos para las actividades propias del Proceso de Contratación y el lugar en el que estas deben llevarse a cabo.</w:t>
      </w:r>
    </w:p>
    <w:p w14:paraId="2349818F" w14:textId="06653D8E" w:rsidR="007B58BC" w:rsidRPr="000315A8" w:rsidRDefault="007B58BC" w:rsidP="00053573">
      <w:pPr>
        <w:pStyle w:val="Textoindependiente"/>
        <w:jc w:val="both"/>
        <w:rPr>
          <w:rFonts w:ascii="Arial" w:hAnsi="Arial" w:cs="Arial"/>
          <w:sz w:val="22"/>
          <w:szCs w:val="22"/>
        </w:rPr>
      </w:pPr>
    </w:p>
    <w:p w14:paraId="55FC1640" w14:textId="25DC58D8"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11490BAC" w14:textId="36F3E4E5" w:rsidR="00EA4C37" w:rsidRPr="000315A8" w:rsidRDefault="00EA4C37" w:rsidP="004E4B5F">
      <w:pPr>
        <w:pStyle w:val="Textoindependiente"/>
        <w:jc w:val="both"/>
        <w:rPr>
          <w:rFonts w:ascii="Arial" w:hAnsi="Arial" w:cs="Arial"/>
          <w:sz w:val="22"/>
          <w:szCs w:val="22"/>
        </w:rPr>
      </w:pPr>
    </w:p>
    <w:p w14:paraId="0E3A489B" w14:textId="54518A5D" w:rsidR="00EA4C37" w:rsidRPr="000315A8" w:rsidRDefault="321AAEE8" w:rsidP="004E4B5F">
      <w:pPr>
        <w:jc w:val="both"/>
        <w:rPr>
          <w:rFonts w:ascii="Arial" w:hAnsi="Arial" w:cs="Arial"/>
          <w:sz w:val="20"/>
          <w:szCs w:val="20"/>
          <w:lang w:val="es-MX" w:eastAsia="ja-JP"/>
        </w:rPr>
      </w:pPr>
      <w:r w:rsidRPr="73BDBAEC">
        <w:rPr>
          <w:rFonts w:ascii="Arial" w:hAnsi="Arial" w:cs="Arial"/>
          <w:sz w:val="20"/>
          <w:szCs w:val="20"/>
        </w:rPr>
        <w:t>(Ver conceptos</w:t>
      </w:r>
      <w:r w:rsidRPr="6460A716">
        <w:rPr>
          <w:rFonts w:ascii="Arial" w:hAnsi="Arial" w:cs="Arial"/>
          <w:sz w:val="18"/>
          <w:szCs w:val="18"/>
        </w:rPr>
        <w:t xml:space="preserve">: </w:t>
      </w:r>
      <w:hyperlink r:id="rId79">
        <w:r w:rsidR="69EB046D" w:rsidRPr="73BDBAEC">
          <w:rPr>
            <w:rStyle w:val="Hipervnculo"/>
            <w:rFonts w:ascii="Arial" w:hAnsi="Arial" w:cs="Arial"/>
            <w:sz w:val="20"/>
            <w:szCs w:val="20"/>
          </w:rPr>
          <w:t>C</w:t>
        </w:r>
        <w:r w:rsidR="00D45922" w:rsidRPr="6460A716">
          <w:rPr>
            <w:rStyle w:val="Hipervnculo"/>
            <w:rFonts w:ascii="Arial" w:hAnsi="Arial" w:cs="Arial"/>
            <w:sz w:val="20"/>
            <w:szCs w:val="20"/>
          </w:rPr>
          <w:t>-</w:t>
        </w:r>
        <w:r w:rsidR="69EB046D" w:rsidRPr="73BDBAEC">
          <w:rPr>
            <w:rStyle w:val="Hipervnculo"/>
            <w:rFonts w:ascii="Arial" w:hAnsi="Arial" w:cs="Arial"/>
            <w:sz w:val="20"/>
            <w:szCs w:val="20"/>
          </w:rPr>
          <w:t>116 del 18/02/2020</w:t>
        </w:r>
      </w:hyperlink>
      <w:r w:rsidR="69EB046D" w:rsidRPr="73BDBAEC">
        <w:rPr>
          <w:rFonts w:ascii="Arial" w:hAnsi="Arial" w:cs="Arial"/>
          <w:sz w:val="20"/>
          <w:szCs w:val="20"/>
        </w:rPr>
        <w:t xml:space="preserve">, </w:t>
      </w:r>
      <w:hyperlink r:id="rId80">
        <w:r w:rsidR="61688C9C" w:rsidRPr="73BDBAEC">
          <w:rPr>
            <w:rStyle w:val="Hipervnculo"/>
            <w:rFonts w:ascii="Arial" w:hAnsi="Arial" w:cs="Arial"/>
            <w:sz w:val="20"/>
            <w:szCs w:val="20"/>
          </w:rPr>
          <w:t>C</w:t>
        </w:r>
        <w:r w:rsidR="00D45922" w:rsidRPr="6460A716">
          <w:rPr>
            <w:rStyle w:val="Hipervnculo"/>
            <w:rFonts w:ascii="Arial" w:hAnsi="Arial" w:cs="Arial"/>
            <w:sz w:val="20"/>
            <w:szCs w:val="20"/>
          </w:rPr>
          <w:t>-</w:t>
        </w:r>
        <w:r w:rsidR="61688C9C" w:rsidRPr="73BDBAEC">
          <w:rPr>
            <w:rStyle w:val="Hipervnculo"/>
            <w:rFonts w:ascii="Arial" w:eastAsia="Times New Roman" w:hAnsi="Arial" w:cs="Arial"/>
            <w:sz w:val="20"/>
            <w:szCs w:val="20"/>
            <w:lang w:eastAsia="ja-JP"/>
          </w:rPr>
          <w:t>088 del 03/03/2020</w:t>
        </w:r>
      </w:hyperlink>
      <w:r w:rsidR="61688C9C" w:rsidRPr="73BDBAEC">
        <w:rPr>
          <w:rFonts w:ascii="Arial" w:eastAsia="Times New Roman" w:hAnsi="Arial" w:cs="Arial"/>
          <w:sz w:val="20"/>
          <w:szCs w:val="20"/>
          <w:lang w:eastAsia="ja-JP"/>
        </w:rPr>
        <w:t>,</w:t>
      </w:r>
      <w:r w:rsidR="3351A3ED" w:rsidRPr="73BDBAEC">
        <w:rPr>
          <w:rFonts w:ascii="Arial" w:eastAsia="Times New Roman" w:hAnsi="Arial" w:cs="Arial"/>
          <w:sz w:val="20"/>
          <w:szCs w:val="20"/>
          <w:lang w:eastAsia="ja-JP"/>
        </w:rPr>
        <w:t xml:space="preserve"> </w:t>
      </w:r>
      <w:hyperlink r:id="rId81">
        <w:r w:rsidR="61688C9C" w:rsidRPr="73BDBAEC">
          <w:rPr>
            <w:rStyle w:val="Hipervnculo"/>
            <w:rFonts w:ascii="Arial" w:eastAsia="Times New Roman" w:hAnsi="Arial" w:cs="Arial"/>
            <w:sz w:val="20"/>
            <w:szCs w:val="20"/>
            <w:lang w:eastAsia="ja-JP"/>
          </w:rPr>
          <w:t>C</w:t>
        </w:r>
        <w:r w:rsidR="00D45922" w:rsidRPr="6460A716">
          <w:rPr>
            <w:rStyle w:val="Hipervnculo"/>
            <w:rFonts w:ascii="Arial" w:hAnsi="Arial" w:cs="Arial"/>
            <w:sz w:val="20"/>
            <w:szCs w:val="20"/>
          </w:rPr>
          <w:t>-</w:t>
        </w:r>
        <w:r w:rsidR="61688C9C" w:rsidRPr="73BDBAEC">
          <w:rPr>
            <w:rStyle w:val="Hipervnculo"/>
            <w:rFonts w:ascii="Arial" w:eastAsia="Times New Roman" w:hAnsi="Arial" w:cs="Arial"/>
            <w:sz w:val="20"/>
            <w:szCs w:val="20"/>
            <w:lang w:eastAsia="ja-JP"/>
          </w:rPr>
          <w:t>095 del 16/03/2020</w:t>
        </w:r>
      </w:hyperlink>
      <w:r w:rsidR="61688C9C" w:rsidRPr="73BDBAEC">
        <w:rPr>
          <w:rFonts w:ascii="Arial" w:eastAsia="Times New Roman" w:hAnsi="Arial" w:cs="Arial"/>
          <w:sz w:val="20"/>
          <w:szCs w:val="20"/>
          <w:lang w:eastAsia="ja-JP"/>
        </w:rPr>
        <w:t xml:space="preserve">, </w:t>
      </w:r>
      <w:hyperlink r:id="rId82">
        <w:r w:rsidR="3351A3ED" w:rsidRPr="73BDBAEC">
          <w:rPr>
            <w:rStyle w:val="Hipervnculo"/>
            <w:rFonts w:ascii="Arial" w:eastAsia="Times New Roman" w:hAnsi="Arial" w:cs="Arial"/>
            <w:sz w:val="20"/>
            <w:szCs w:val="20"/>
            <w:lang w:eastAsia="ja-JP"/>
          </w:rPr>
          <w:t>C</w:t>
        </w:r>
        <w:r w:rsidR="00D45922" w:rsidRPr="6460A716">
          <w:rPr>
            <w:rStyle w:val="Hipervnculo"/>
            <w:rFonts w:ascii="Arial" w:hAnsi="Arial" w:cs="Arial"/>
            <w:sz w:val="20"/>
            <w:szCs w:val="20"/>
          </w:rPr>
          <w:t>-</w:t>
        </w:r>
        <w:r w:rsidR="3351A3ED" w:rsidRPr="73BDBAEC">
          <w:rPr>
            <w:rStyle w:val="Hipervnculo"/>
            <w:rFonts w:ascii="Arial" w:eastAsia="Times New Roman" w:hAnsi="Arial" w:cs="Arial"/>
            <w:sz w:val="20"/>
            <w:szCs w:val="20"/>
            <w:lang w:eastAsia="ja-JP"/>
          </w:rPr>
          <w:t>110 del 16/03/2020</w:t>
        </w:r>
      </w:hyperlink>
      <w:r w:rsidR="3351A3ED" w:rsidRPr="73BDBAEC">
        <w:rPr>
          <w:rFonts w:ascii="Arial" w:eastAsia="Times New Roman" w:hAnsi="Arial" w:cs="Arial"/>
          <w:sz w:val="20"/>
          <w:szCs w:val="20"/>
          <w:lang w:eastAsia="ja-JP"/>
        </w:rPr>
        <w:t xml:space="preserve">, </w:t>
      </w:r>
      <w:r w:rsidR="69EB046D" w:rsidRPr="73BDBAEC">
        <w:rPr>
          <w:rFonts w:ascii="Arial" w:eastAsia="Times New Roman" w:hAnsi="Arial" w:cs="Arial"/>
          <w:sz w:val="20"/>
          <w:szCs w:val="20"/>
          <w:lang w:eastAsia="ja-JP"/>
        </w:rPr>
        <w:t xml:space="preserve"> </w:t>
      </w:r>
      <w:hyperlink r:id="rId83">
        <w:r w:rsidR="5949E6AB" w:rsidRPr="73BDBAEC">
          <w:rPr>
            <w:rStyle w:val="Hipervnculo"/>
            <w:rFonts w:ascii="Arial" w:eastAsia="Arial" w:hAnsi="Arial" w:cs="Arial"/>
            <w:sz w:val="20"/>
            <w:szCs w:val="20"/>
          </w:rPr>
          <w:t>C</w:t>
        </w:r>
        <w:r w:rsidR="00D45922" w:rsidRPr="6460A716">
          <w:rPr>
            <w:rStyle w:val="Hipervnculo"/>
            <w:rFonts w:ascii="Arial" w:hAnsi="Arial" w:cs="Arial"/>
            <w:sz w:val="20"/>
            <w:szCs w:val="20"/>
          </w:rPr>
          <w:t>-</w:t>
        </w:r>
        <w:r w:rsidR="5949E6AB" w:rsidRPr="73BDBAEC">
          <w:rPr>
            <w:rStyle w:val="Hipervnculo"/>
            <w:rFonts w:ascii="Arial" w:eastAsia="Arial" w:hAnsi="Arial" w:cs="Arial"/>
            <w:sz w:val="20"/>
            <w:szCs w:val="20"/>
          </w:rPr>
          <w:t>197</w:t>
        </w:r>
        <w:r w:rsidR="5949E6AB" w:rsidRPr="73BDBAEC">
          <w:rPr>
            <w:rStyle w:val="Hipervnculo"/>
            <w:rFonts w:ascii="Arial" w:eastAsia="Calibri" w:hAnsi="Arial" w:cs="Arial"/>
            <w:sz w:val="20"/>
            <w:szCs w:val="20"/>
          </w:rPr>
          <w:t xml:space="preserve"> del </w:t>
        </w:r>
        <w:r w:rsidR="6C172998" w:rsidRPr="73BDBAEC">
          <w:rPr>
            <w:rStyle w:val="Hipervnculo"/>
            <w:rFonts w:ascii="Arial" w:eastAsia="Calibri" w:hAnsi="Arial" w:cs="Arial"/>
            <w:sz w:val="20"/>
            <w:szCs w:val="20"/>
          </w:rPr>
          <w:t>17</w:t>
        </w:r>
        <w:r w:rsidR="5949E6AB" w:rsidRPr="73BDBAEC">
          <w:rPr>
            <w:rStyle w:val="Hipervnculo"/>
            <w:rFonts w:ascii="Arial" w:eastAsia="Calibri" w:hAnsi="Arial" w:cs="Arial"/>
            <w:sz w:val="20"/>
            <w:szCs w:val="20"/>
          </w:rPr>
          <w:t>/03/2020</w:t>
        </w:r>
      </w:hyperlink>
      <w:r w:rsidR="5949E6AB" w:rsidRPr="73BDBAEC">
        <w:rPr>
          <w:rFonts w:ascii="Arial" w:eastAsia="Calibri" w:hAnsi="Arial" w:cs="Arial"/>
          <w:sz w:val="20"/>
          <w:szCs w:val="20"/>
        </w:rPr>
        <w:t xml:space="preserve">, </w:t>
      </w:r>
      <w:hyperlink r:id="rId84">
        <w:r w:rsidR="6423D386" w:rsidRPr="73BDBAEC">
          <w:rPr>
            <w:rStyle w:val="Hipervnculo"/>
            <w:rFonts w:ascii="Arial" w:eastAsia="Calibri" w:hAnsi="Arial" w:cs="Arial"/>
            <w:sz w:val="20"/>
            <w:szCs w:val="20"/>
          </w:rPr>
          <w:t>C</w:t>
        </w:r>
        <w:r w:rsidR="00D45922" w:rsidRPr="6460A716">
          <w:rPr>
            <w:rStyle w:val="Hipervnculo"/>
            <w:rFonts w:ascii="Arial" w:hAnsi="Arial" w:cs="Arial"/>
            <w:sz w:val="20"/>
            <w:szCs w:val="20"/>
          </w:rPr>
          <w:t>-</w:t>
        </w:r>
        <w:r w:rsidR="2158495B" w:rsidRPr="73BDBAEC">
          <w:rPr>
            <w:rStyle w:val="Hipervnculo"/>
            <w:rFonts w:ascii="Arial" w:eastAsia="Arial" w:hAnsi="Arial" w:cs="Arial"/>
            <w:sz w:val="20"/>
            <w:szCs w:val="20"/>
            <w:lang w:val="es-MX"/>
          </w:rPr>
          <w:t>206 del 29/03/2020</w:t>
        </w:r>
      </w:hyperlink>
      <w:r w:rsidR="2158495B" w:rsidRPr="73BDBAEC">
        <w:rPr>
          <w:rFonts w:ascii="Arial" w:eastAsia="Arial" w:hAnsi="Arial" w:cs="Arial"/>
          <w:sz w:val="20"/>
          <w:szCs w:val="20"/>
          <w:lang w:val="es-MX"/>
        </w:rPr>
        <w:t>,</w:t>
      </w:r>
      <w:r w:rsidRPr="73BDBAEC">
        <w:rPr>
          <w:rFonts w:ascii="Arial" w:hAnsi="Arial" w:cs="Arial"/>
          <w:sz w:val="20"/>
          <w:szCs w:val="20"/>
        </w:rPr>
        <w:t xml:space="preserve"> </w:t>
      </w:r>
      <w:hyperlink r:id="rId85">
        <w:r w:rsidR="5C9B62E4" w:rsidRPr="73BDBAEC">
          <w:rPr>
            <w:rStyle w:val="Hipervnculo"/>
            <w:rFonts w:ascii="Arial" w:eastAsia="Arial" w:hAnsi="Arial" w:cs="Arial"/>
            <w:sz w:val="20"/>
            <w:szCs w:val="20"/>
          </w:rPr>
          <w:t>C</w:t>
        </w:r>
        <w:r w:rsidR="00D45922" w:rsidRPr="6460A716">
          <w:rPr>
            <w:rStyle w:val="Hipervnculo"/>
            <w:rFonts w:ascii="Arial" w:hAnsi="Arial" w:cs="Arial"/>
            <w:sz w:val="20"/>
            <w:szCs w:val="20"/>
          </w:rPr>
          <w:t>-</w:t>
        </w:r>
        <w:r w:rsidR="5C9B62E4" w:rsidRPr="73BDBAEC">
          <w:rPr>
            <w:rStyle w:val="Hipervnculo"/>
            <w:rFonts w:ascii="Arial" w:eastAsia="Arial" w:hAnsi="Arial" w:cs="Arial"/>
            <w:sz w:val="20"/>
            <w:szCs w:val="20"/>
          </w:rPr>
          <w:t>181 del 06/04/2020</w:t>
        </w:r>
      </w:hyperlink>
      <w:r w:rsidR="5C9B62E4" w:rsidRPr="73BDBAEC">
        <w:rPr>
          <w:rFonts w:ascii="Arial" w:eastAsia="Arial" w:hAnsi="Arial" w:cs="Arial"/>
          <w:sz w:val="20"/>
          <w:szCs w:val="20"/>
        </w:rPr>
        <w:t xml:space="preserve">, </w:t>
      </w:r>
      <w:hyperlink r:id="rId86">
        <w:r w:rsidR="38A43913" w:rsidRPr="73BDBAEC">
          <w:rPr>
            <w:rStyle w:val="Hipervnculo"/>
            <w:rFonts w:ascii="Arial" w:hAnsi="Arial" w:cs="Arial"/>
            <w:sz w:val="20"/>
            <w:szCs w:val="20"/>
          </w:rPr>
          <w:t>C</w:t>
        </w:r>
        <w:r w:rsidR="00D45922" w:rsidRPr="6460A716">
          <w:rPr>
            <w:rStyle w:val="Hipervnculo"/>
            <w:rFonts w:ascii="Arial" w:hAnsi="Arial" w:cs="Arial"/>
            <w:sz w:val="20"/>
            <w:szCs w:val="20"/>
          </w:rPr>
          <w:t>-</w:t>
        </w:r>
        <w:r w:rsidR="38A43913" w:rsidRPr="73BDBAEC">
          <w:rPr>
            <w:rStyle w:val="Hipervnculo"/>
            <w:rFonts w:ascii="Arial" w:hAnsi="Arial" w:cs="Arial"/>
            <w:sz w:val="20"/>
            <w:szCs w:val="20"/>
          </w:rPr>
          <w:t>264 del 07/04/2020</w:t>
        </w:r>
      </w:hyperlink>
      <w:r w:rsidR="38A43913" w:rsidRPr="73BDBAEC">
        <w:rPr>
          <w:rFonts w:ascii="Arial" w:hAnsi="Arial" w:cs="Arial"/>
          <w:sz w:val="20"/>
          <w:szCs w:val="20"/>
        </w:rPr>
        <w:t>,</w:t>
      </w:r>
      <w:r w:rsidR="6EDBACEE" w:rsidRPr="73BDBAEC">
        <w:rPr>
          <w:rFonts w:ascii="Arial" w:hAnsi="Arial" w:cs="Arial"/>
          <w:sz w:val="20"/>
          <w:szCs w:val="20"/>
        </w:rPr>
        <w:t xml:space="preserve"> </w:t>
      </w:r>
      <w:hyperlink r:id="rId87">
        <w:r w:rsidR="127F1C5D" w:rsidRPr="73BDBAEC">
          <w:rPr>
            <w:rStyle w:val="Hipervnculo"/>
            <w:rFonts w:ascii="Arial" w:eastAsia="Times New Roman" w:hAnsi="Arial" w:cs="Arial"/>
            <w:sz w:val="20"/>
            <w:szCs w:val="20"/>
            <w:lang w:eastAsia="ja-JP"/>
          </w:rPr>
          <w:t>C</w:t>
        </w:r>
        <w:r w:rsidR="00D45922" w:rsidRPr="6460A716">
          <w:rPr>
            <w:rStyle w:val="Hipervnculo"/>
            <w:rFonts w:ascii="Arial" w:hAnsi="Arial" w:cs="Arial"/>
            <w:sz w:val="20"/>
            <w:szCs w:val="20"/>
          </w:rPr>
          <w:t>-</w:t>
        </w:r>
        <w:r w:rsidR="127F1C5D" w:rsidRPr="73BDBAEC">
          <w:rPr>
            <w:rStyle w:val="Hipervnculo"/>
            <w:rFonts w:ascii="Arial" w:eastAsia="Times New Roman" w:hAnsi="Arial" w:cs="Arial"/>
            <w:sz w:val="20"/>
            <w:szCs w:val="20"/>
            <w:lang w:eastAsia="ja-JP"/>
          </w:rPr>
          <w:t>336 de 02/06/2020</w:t>
        </w:r>
      </w:hyperlink>
      <w:r w:rsidR="127F1C5D" w:rsidRPr="73BDBAEC">
        <w:rPr>
          <w:rFonts w:ascii="Arial" w:eastAsia="Times New Roman" w:hAnsi="Arial" w:cs="Arial"/>
          <w:sz w:val="20"/>
          <w:szCs w:val="20"/>
          <w:lang w:eastAsia="ja-JP"/>
        </w:rPr>
        <w:t>,</w:t>
      </w:r>
      <w:r w:rsidR="0940680B" w:rsidRPr="73BDBAEC">
        <w:rPr>
          <w:rFonts w:ascii="Arial" w:eastAsia="Arial" w:hAnsi="Arial" w:cs="Arial"/>
          <w:sz w:val="20"/>
          <w:szCs w:val="20"/>
        </w:rPr>
        <w:t xml:space="preserve"> </w:t>
      </w:r>
      <w:hyperlink r:id="rId88">
        <w:r w:rsidR="0940680B" w:rsidRPr="73BDBAEC">
          <w:rPr>
            <w:rStyle w:val="Hipervnculo"/>
            <w:rFonts w:ascii="Arial" w:eastAsia="Arial" w:hAnsi="Arial" w:cs="Arial"/>
            <w:sz w:val="20"/>
            <w:szCs w:val="20"/>
          </w:rPr>
          <w:t>C</w:t>
        </w:r>
        <w:r w:rsidR="00D45922" w:rsidRPr="6460A716">
          <w:rPr>
            <w:rStyle w:val="Hipervnculo"/>
            <w:rFonts w:ascii="Arial" w:hAnsi="Arial" w:cs="Arial"/>
            <w:sz w:val="20"/>
            <w:szCs w:val="20"/>
          </w:rPr>
          <w:t>-</w:t>
        </w:r>
        <w:r w:rsidR="0940680B" w:rsidRPr="73BDBAEC">
          <w:rPr>
            <w:rStyle w:val="Hipervnculo"/>
            <w:rFonts w:ascii="Arial" w:eastAsia="Calibri" w:hAnsi="Arial" w:cs="Arial"/>
            <w:sz w:val="20"/>
            <w:szCs w:val="20"/>
          </w:rPr>
          <w:t>408 del 26/06/2020</w:t>
        </w:r>
      </w:hyperlink>
      <w:r w:rsidR="0940680B" w:rsidRPr="73BDBAEC">
        <w:rPr>
          <w:rFonts w:ascii="Arial" w:eastAsia="Calibri" w:hAnsi="Arial" w:cs="Arial"/>
          <w:sz w:val="20"/>
          <w:szCs w:val="20"/>
        </w:rPr>
        <w:t xml:space="preserve">, </w:t>
      </w:r>
      <w:r w:rsidR="55E4F790" w:rsidRPr="73BDBAEC">
        <w:rPr>
          <w:rFonts w:ascii="Arial" w:eastAsia="Times New Roman" w:hAnsi="Arial" w:cs="Arial"/>
          <w:sz w:val="20"/>
          <w:szCs w:val="20"/>
          <w:lang w:eastAsia="ja-JP"/>
        </w:rPr>
        <w:t xml:space="preserve"> </w:t>
      </w:r>
      <w:hyperlink r:id="rId89">
        <w:r w:rsidR="55E4F790" w:rsidRPr="73BDBAEC">
          <w:rPr>
            <w:rStyle w:val="Hipervnculo"/>
            <w:rFonts w:ascii="Arial" w:eastAsia="Times New Roman" w:hAnsi="Arial" w:cs="Arial"/>
            <w:sz w:val="20"/>
            <w:szCs w:val="20"/>
            <w:lang w:eastAsia="ja-JP"/>
          </w:rPr>
          <w:t>C</w:t>
        </w:r>
        <w:r w:rsidR="00D45922" w:rsidRPr="6460A716">
          <w:rPr>
            <w:rStyle w:val="Hipervnculo"/>
            <w:rFonts w:ascii="Arial" w:hAnsi="Arial" w:cs="Arial"/>
            <w:sz w:val="20"/>
            <w:szCs w:val="20"/>
          </w:rPr>
          <w:t>-</w:t>
        </w:r>
        <w:r w:rsidR="55E4F790" w:rsidRPr="73BDBAEC">
          <w:rPr>
            <w:rStyle w:val="Hipervnculo"/>
            <w:rFonts w:ascii="Arial" w:eastAsia="Times New Roman" w:hAnsi="Arial" w:cs="Arial"/>
            <w:sz w:val="20"/>
            <w:szCs w:val="20"/>
            <w:lang w:eastAsia="ja-JP"/>
          </w:rPr>
          <w:t>370 del 02/07/2020</w:t>
        </w:r>
      </w:hyperlink>
      <w:r w:rsidR="55E4F790" w:rsidRPr="73BDBAEC">
        <w:rPr>
          <w:rFonts w:ascii="Arial" w:eastAsia="Times New Roman" w:hAnsi="Arial" w:cs="Arial"/>
          <w:sz w:val="20"/>
          <w:szCs w:val="20"/>
          <w:lang w:eastAsia="ja-JP"/>
        </w:rPr>
        <w:t xml:space="preserve">, </w:t>
      </w:r>
      <w:hyperlink r:id="rId90">
        <w:r w:rsidR="4146AE00" w:rsidRPr="73BDBAEC">
          <w:rPr>
            <w:rStyle w:val="Hipervnculo"/>
            <w:rFonts w:ascii="Arial" w:eastAsia="Calibri" w:hAnsi="Arial" w:cs="Arial"/>
            <w:sz w:val="20"/>
            <w:szCs w:val="20"/>
          </w:rPr>
          <w:t>CU</w:t>
        </w:r>
        <w:r w:rsidR="00D45922" w:rsidRPr="6460A716">
          <w:rPr>
            <w:rStyle w:val="Hipervnculo"/>
            <w:rFonts w:ascii="Arial" w:hAnsi="Arial" w:cs="Arial"/>
            <w:sz w:val="20"/>
            <w:szCs w:val="20"/>
          </w:rPr>
          <w:t>-</w:t>
        </w:r>
        <w:r w:rsidR="4146AE00" w:rsidRPr="73BDBAEC">
          <w:rPr>
            <w:rStyle w:val="Hipervnculo"/>
            <w:rFonts w:ascii="Arial" w:eastAsia="Calibri" w:hAnsi="Arial" w:cs="Arial"/>
            <w:sz w:val="20"/>
            <w:szCs w:val="20"/>
          </w:rPr>
          <w:t>367 del 23/07/2020</w:t>
        </w:r>
      </w:hyperlink>
      <w:r w:rsidR="329BCF67" w:rsidRPr="73BDBAEC">
        <w:rPr>
          <w:rFonts w:ascii="Arial" w:eastAsia="Calibri" w:hAnsi="Arial" w:cs="Arial"/>
          <w:sz w:val="20"/>
          <w:szCs w:val="20"/>
        </w:rPr>
        <w:t xml:space="preserve">, </w:t>
      </w:r>
      <w:hyperlink r:id="rId91">
        <w:r w:rsidR="329BCF67" w:rsidRPr="73BDBAEC">
          <w:rPr>
            <w:rStyle w:val="Hipervnculo"/>
            <w:rFonts w:ascii="Arial" w:eastAsia="Arial" w:hAnsi="Arial" w:cs="Arial"/>
            <w:sz w:val="20"/>
            <w:szCs w:val="20"/>
            <w:lang w:val="es"/>
          </w:rPr>
          <w:t>C</w:t>
        </w:r>
        <w:r w:rsidR="00D45922" w:rsidRPr="6460A716">
          <w:rPr>
            <w:rStyle w:val="Hipervnculo"/>
            <w:rFonts w:ascii="Arial" w:hAnsi="Arial" w:cs="Arial"/>
            <w:sz w:val="20"/>
            <w:szCs w:val="20"/>
          </w:rPr>
          <w:t>-</w:t>
        </w:r>
        <w:r w:rsidR="329BCF67" w:rsidRPr="73BDBAEC">
          <w:rPr>
            <w:rStyle w:val="Hipervnculo"/>
            <w:rFonts w:ascii="Arial" w:eastAsia="Arial" w:hAnsi="Arial" w:cs="Arial"/>
            <w:sz w:val="20"/>
            <w:szCs w:val="20"/>
            <w:lang w:val="es"/>
          </w:rPr>
          <w:t>433 de 24/07/2020</w:t>
        </w:r>
      </w:hyperlink>
      <w:r w:rsidR="329BCF67" w:rsidRPr="73BDBAEC">
        <w:rPr>
          <w:rFonts w:ascii="Arial" w:eastAsia="Arial" w:hAnsi="Arial" w:cs="Arial"/>
          <w:sz w:val="20"/>
          <w:szCs w:val="20"/>
          <w:lang w:val="es"/>
        </w:rPr>
        <w:t xml:space="preserve">, </w:t>
      </w:r>
      <w:hyperlink r:id="rId92">
        <w:r w:rsidR="329BCF67" w:rsidRPr="73BDBAEC">
          <w:rPr>
            <w:rStyle w:val="Hipervnculo"/>
            <w:rFonts w:ascii="Arial" w:eastAsia="Arial" w:hAnsi="Arial" w:cs="Arial"/>
            <w:sz w:val="20"/>
            <w:szCs w:val="20"/>
            <w:lang w:val="es"/>
          </w:rPr>
          <w:t>C</w:t>
        </w:r>
        <w:r w:rsidR="00D45922" w:rsidRPr="6460A716">
          <w:rPr>
            <w:rStyle w:val="Hipervnculo"/>
            <w:rFonts w:ascii="Arial" w:hAnsi="Arial" w:cs="Arial"/>
            <w:sz w:val="20"/>
            <w:szCs w:val="20"/>
          </w:rPr>
          <w:t>-</w:t>
        </w:r>
        <w:r w:rsidR="329BCF67" w:rsidRPr="73BDBAEC">
          <w:rPr>
            <w:rStyle w:val="Hipervnculo"/>
            <w:rFonts w:ascii="Arial" w:eastAsia="Arial" w:hAnsi="Arial" w:cs="Arial"/>
            <w:sz w:val="20"/>
            <w:szCs w:val="20"/>
            <w:lang w:val="es"/>
          </w:rPr>
          <w:t>474 de 24/07/2020</w:t>
        </w:r>
      </w:hyperlink>
      <w:r w:rsidR="3CEB4F72" w:rsidRPr="73BDBAEC">
        <w:rPr>
          <w:rFonts w:ascii="Arial" w:eastAsia="Arial" w:hAnsi="Arial" w:cs="Arial"/>
          <w:sz w:val="20"/>
          <w:szCs w:val="20"/>
          <w:lang w:val="es"/>
        </w:rPr>
        <w:t xml:space="preserve">, </w:t>
      </w:r>
      <w:hyperlink r:id="rId93">
        <w:r w:rsidR="297C19D8" w:rsidRPr="73BDBAEC">
          <w:rPr>
            <w:rStyle w:val="Hipervnculo"/>
            <w:rFonts w:ascii="Arial" w:hAnsi="Arial" w:cs="Arial"/>
            <w:sz w:val="20"/>
            <w:szCs w:val="20"/>
          </w:rPr>
          <w:t>C-661 del 17/11/2020)</w:t>
        </w:r>
      </w:hyperlink>
    </w:p>
    <w:p w14:paraId="535052B0" w14:textId="77777777" w:rsidR="007B58BC" w:rsidRPr="005E01AE" w:rsidRDefault="007B58BC" w:rsidP="00053573">
      <w:pPr>
        <w:pStyle w:val="Textoindependiente"/>
        <w:jc w:val="both"/>
        <w:rPr>
          <w:rFonts w:ascii="Arial" w:hAnsi="Arial" w:cs="Arial"/>
          <w:sz w:val="18"/>
          <w:szCs w:val="18"/>
        </w:rPr>
      </w:pPr>
    </w:p>
    <w:p w14:paraId="4B80FC35"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Entidad Estatal: Cada una de las entidades: (a) a las que se reﬁere el artículo 2 de la Ley 80 de 1993; (b) a las que se reﬁeren los artículos 10, 14 y 24 de la Ley 1150 de 2007 y (c) aquellas entidades que por disposición de la ley deban aplicar la Ley 80 de 1993 y la Ley 1150 de 2007, o las normas que las modiﬁquen, aclaren, adicionen o sustituyan.</w:t>
      </w:r>
    </w:p>
    <w:p w14:paraId="109BA82B" w14:textId="77777777" w:rsidR="007B58BC" w:rsidRPr="000315A8" w:rsidRDefault="007B58BC" w:rsidP="00053573">
      <w:pPr>
        <w:pStyle w:val="Textoindependiente"/>
        <w:jc w:val="both"/>
        <w:rPr>
          <w:rFonts w:ascii="Arial" w:hAnsi="Arial" w:cs="Arial"/>
          <w:sz w:val="22"/>
          <w:szCs w:val="22"/>
        </w:rPr>
      </w:pPr>
    </w:p>
    <w:p w14:paraId="3E8F2202"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Etapas del Contrato: Fases en las que se divide la ejecución del contrato, teniendo en cuenta las actividades propias de cada una de ellas las cuales pueden ser utilizadas por la Entidad Estatal para estructurar las garantías del contrato.</w:t>
      </w:r>
    </w:p>
    <w:p w14:paraId="0A7C32B0" w14:textId="77777777" w:rsidR="007B58BC" w:rsidRPr="000315A8" w:rsidRDefault="007B58BC" w:rsidP="00053573">
      <w:pPr>
        <w:pStyle w:val="Textoindependiente"/>
        <w:jc w:val="both"/>
        <w:rPr>
          <w:rFonts w:ascii="Arial" w:hAnsi="Arial" w:cs="Arial"/>
          <w:sz w:val="22"/>
          <w:szCs w:val="22"/>
        </w:rPr>
      </w:pPr>
    </w:p>
    <w:p w14:paraId="59B14714" w14:textId="5053EB9F" w:rsidR="007B58BC" w:rsidRPr="000315A8" w:rsidRDefault="71B56626" w:rsidP="004E4B5F">
      <w:pPr>
        <w:pStyle w:val="Textoindependiente"/>
        <w:jc w:val="both"/>
        <w:rPr>
          <w:rFonts w:ascii="Arial" w:hAnsi="Arial" w:cs="Arial"/>
          <w:sz w:val="22"/>
          <w:szCs w:val="22"/>
        </w:rPr>
      </w:pPr>
      <w:r w:rsidRPr="03A3C2DD">
        <w:rPr>
          <w:rFonts w:ascii="Arial" w:hAnsi="Arial" w:cs="Arial"/>
          <w:sz w:val="22"/>
          <w:szCs w:val="22"/>
        </w:rPr>
        <w:t>Grandes Superﬁcies: Establecimientos de comercio que venden bienes de consumo masivo al detal y tienen las condiciones ﬁnancieras deﬁnidas por la Superintendencia de Industria y Comercio.</w:t>
      </w:r>
    </w:p>
    <w:p w14:paraId="11E66300" w14:textId="77777777" w:rsidR="007B58BC" w:rsidRPr="000315A8" w:rsidRDefault="007B58BC" w:rsidP="00053573">
      <w:pPr>
        <w:pStyle w:val="Textoindependiente"/>
        <w:jc w:val="both"/>
        <w:rPr>
          <w:rFonts w:ascii="Arial" w:hAnsi="Arial" w:cs="Arial"/>
          <w:sz w:val="22"/>
          <w:szCs w:val="22"/>
        </w:rPr>
      </w:pPr>
    </w:p>
    <w:p w14:paraId="4E70A8D4"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Lance: Cada una de las posturas que hacen los oferentes en el marco de una subasta.</w:t>
      </w:r>
    </w:p>
    <w:p w14:paraId="5309AA57" w14:textId="77777777" w:rsidR="007B58BC" w:rsidRPr="000315A8" w:rsidRDefault="007B58BC" w:rsidP="00053573">
      <w:pPr>
        <w:pStyle w:val="Textoindependiente"/>
        <w:jc w:val="both"/>
        <w:rPr>
          <w:rFonts w:ascii="Arial" w:hAnsi="Arial" w:cs="Arial"/>
          <w:sz w:val="22"/>
          <w:szCs w:val="22"/>
        </w:rPr>
      </w:pPr>
    </w:p>
    <w:p w14:paraId="1D91B1CD" w14:textId="43C7301D" w:rsidR="4C24BA36" w:rsidRPr="000315A8" w:rsidRDefault="315F405C" w:rsidP="004E4B5F">
      <w:pPr>
        <w:jc w:val="both"/>
        <w:rPr>
          <w:rFonts w:ascii="Arial" w:hAnsi="Arial" w:cs="Arial"/>
          <w:sz w:val="20"/>
          <w:szCs w:val="20"/>
        </w:rPr>
      </w:pPr>
      <w:r w:rsidRPr="03A3C2DD">
        <w:rPr>
          <w:rFonts w:ascii="Arial" w:hAnsi="Arial" w:cs="Arial"/>
          <w:sz w:val="20"/>
          <w:szCs w:val="20"/>
        </w:rPr>
        <w:t xml:space="preserve">(Ver conceptos: </w:t>
      </w:r>
      <w:hyperlink r:id="rId94">
        <w:r w:rsidRPr="03A3C2DD">
          <w:rPr>
            <w:rStyle w:val="Hipervnculo"/>
            <w:rFonts w:ascii="Arial" w:hAnsi="Arial" w:cs="Arial"/>
            <w:sz w:val="20"/>
            <w:szCs w:val="20"/>
          </w:rPr>
          <w:t>4201912000007511 del 16/12/2019</w:t>
        </w:r>
      </w:hyperlink>
      <w:r w:rsidR="37057F53" w:rsidRPr="03A3C2DD">
        <w:rPr>
          <w:rFonts w:ascii="Arial" w:hAnsi="Arial" w:cs="Arial"/>
          <w:sz w:val="20"/>
          <w:szCs w:val="20"/>
        </w:rPr>
        <w:t xml:space="preserve">) </w:t>
      </w:r>
    </w:p>
    <w:p w14:paraId="58F57C05" w14:textId="232F4C8F" w:rsidR="0A987EAF" w:rsidRPr="000315A8" w:rsidRDefault="0A987EAF" w:rsidP="00053573">
      <w:pPr>
        <w:pStyle w:val="Textoindependiente"/>
        <w:jc w:val="both"/>
        <w:rPr>
          <w:rFonts w:ascii="Arial" w:hAnsi="Arial" w:cs="Arial"/>
          <w:sz w:val="20"/>
          <w:szCs w:val="20"/>
        </w:rPr>
      </w:pPr>
    </w:p>
    <w:p w14:paraId="74C609CD"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Margen Mínimo: Valor mínimo en el cual el oferente en una subasta inversa debe reducir el valor del Lance o en una subasta de enajenación debe incrementar el valor del Lance, el cual puede ser expresado en dinero o en un porcentaje del precio de inicio de la subasta.</w:t>
      </w:r>
    </w:p>
    <w:p w14:paraId="10C89B0D" w14:textId="77777777" w:rsidR="007B58BC" w:rsidRPr="000315A8" w:rsidRDefault="007B58BC" w:rsidP="00053573">
      <w:pPr>
        <w:pStyle w:val="Textoindependiente"/>
        <w:jc w:val="both"/>
        <w:rPr>
          <w:rFonts w:ascii="Arial" w:hAnsi="Arial" w:cs="Arial"/>
          <w:sz w:val="22"/>
          <w:szCs w:val="22"/>
        </w:rPr>
      </w:pPr>
    </w:p>
    <w:p w14:paraId="7AF0FD4A" w14:textId="77777777" w:rsidR="007B58BC" w:rsidRPr="000315A8" w:rsidRDefault="31BAED7B" w:rsidP="004E4B5F">
      <w:pPr>
        <w:pStyle w:val="Textoindependiente"/>
        <w:jc w:val="both"/>
        <w:rPr>
          <w:rFonts w:ascii="Arial" w:hAnsi="Arial" w:cs="Arial"/>
          <w:sz w:val="22"/>
          <w:szCs w:val="22"/>
        </w:rPr>
      </w:pPr>
      <w:r w:rsidRPr="000315A8">
        <w:rPr>
          <w:rFonts w:ascii="Arial" w:hAnsi="Arial" w:cs="Arial"/>
          <w:sz w:val="22"/>
          <w:szCs w:val="22"/>
        </w:rPr>
        <w:t>Mipyme: Micro, pequeña y mediana empresa medida de acuerdo con la ley vigente aplicable.</w:t>
      </w:r>
    </w:p>
    <w:p w14:paraId="2D605F99" w14:textId="5E783F6F" w:rsidR="54797003" w:rsidRPr="000315A8" w:rsidRDefault="54797003" w:rsidP="004E4B5F">
      <w:pPr>
        <w:pStyle w:val="Textoindependiente"/>
        <w:jc w:val="both"/>
        <w:rPr>
          <w:rFonts w:ascii="Arial" w:hAnsi="Arial" w:cs="Arial"/>
          <w:sz w:val="22"/>
          <w:szCs w:val="22"/>
        </w:rPr>
      </w:pPr>
    </w:p>
    <w:p w14:paraId="5DB2733C"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Período Contractual: Cada una de las fracciones temporales en las que se divide la ejecución del contrato, las cuales pueden ser utilizadas por la Entidad Estatal para estructurar las garantías del contrato.</w:t>
      </w:r>
    </w:p>
    <w:p w14:paraId="4FE74385" w14:textId="77777777" w:rsidR="007B58BC" w:rsidRPr="000315A8" w:rsidRDefault="007B58BC" w:rsidP="00053573">
      <w:pPr>
        <w:pStyle w:val="Textoindependiente"/>
        <w:jc w:val="both"/>
        <w:rPr>
          <w:rFonts w:ascii="Arial" w:hAnsi="Arial" w:cs="Arial"/>
          <w:sz w:val="22"/>
          <w:szCs w:val="22"/>
        </w:rPr>
      </w:pPr>
    </w:p>
    <w:p w14:paraId="761629A4"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Plan Anual de Adquisiciones: Plan general de compras al que se reﬁere el artículo 74 de la Ley 1474 de 2011 y el plan de compras al que se reﬁere la Ley Anual de Presupuesto. Es un instrumento de planeación contractual que las Entidades Estatales deben diligenciar, publicar y actualizar en los términos del presente título.</w:t>
      </w:r>
    </w:p>
    <w:p w14:paraId="4B488119" w14:textId="77777777" w:rsidR="007B58BC" w:rsidRPr="000315A8" w:rsidRDefault="007B58BC" w:rsidP="00053573">
      <w:pPr>
        <w:pStyle w:val="Textoindependiente"/>
        <w:jc w:val="both"/>
        <w:rPr>
          <w:rFonts w:ascii="Arial" w:hAnsi="Arial" w:cs="Arial"/>
          <w:sz w:val="22"/>
          <w:szCs w:val="22"/>
        </w:rPr>
      </w:pPr>
    </w:p>
    <w:p w14:paraId="28C0754E" w14:textId="41F60325" w:rsidR="3AB6F3B3" w:rsidRPr="000315A8" w:rsidRDefault="751A4514" w:rsidP="004E4B5F">
      <w:pPr>
        <w:pStyle w:val="Textoindependiente"/>
        <w:jc w:val="both"/>
        <w:rPr>
          <w:rFonts w:ascii="Arial" w:eastAsia="Arial" w:hAnsi="Arial" w:cs="Arial"/>
          <w:sz w:val="20"/>
          <w:szCs w:val="20"/>
        </w:rPr>
      </w:pPr>
      <w:r w:rsidRPr="06160630">
        <w:rPr>
          <w:rFonts w:ascii="Arial" w:hAnsi="Arial" w:cs="Arial"/>
          <w:sz w:val="20"/>
          <w:szCs w:val="20"/>
        </w:rPr>
        <w:t>(</w:t>
      </w:r>
      <w:r w:rsidR="1D6660DB" w:rsidRPr="06160630">
        <w:rPr>
          <w:rFonts w:ascii="Arial" w:hAnsi="Arial" w:cs="Arial"/>
          <w:sz w:val="20"/>
          <w:szCs w:val="20"/>
        </w:rPr>
        <w:t>V</w:t>
      </w:r>
      <w:r w:rsidRPr="06160630">
        <w:rPr>
          <w:rFonts w:ascii="Arial" w:hAnsi="Arial" w:cs="Arial"/>
          <w:sz w:val="20"/>
          <w:szCs w:val="20"/>
        </w:rPr>
        <w:t>er conceptos</w:t>
      </w:r>
      <w:r w:rsidR="1D6660DB" w:rsidRPr="06160630">
        <w:rPr>
          <w:rFonts w:ascii="Arial" w:hAnsi="Arial" w:cs="Arial"/>
          <w:sz w:val="20"/>
          <w:szCs w:val="20"/>
        </w:rPr>
        <w:t xml:space="preserve">: </w:t>
      </w:r>
      <w:hyperlink r:id="rId95">
        <w:r w:rsidR="7170B347" w:rsidRPr="06160630">
          <w:rPr>
            <w:rStyle w:val="Hipervnculo"/>
            <w:rFonts w:ascii="Arial" w:eastAsia="Arial" w:hAnsi="Arial" w:cs="Arial"/>
            <w:sz w:val="18"/>
            <w:szCs w:val="18"/>
            <w:lang w:val="es"/>
          </w:rPr>
          <w:t>C</w:t>
        </w:r>
        <w:r w:rsidR="4F4E3BD1" w:rsidRPr="06160630">
          <w:rPr>
            <w:rStyle w:val="Hipervnculo"/>
            <w:rFonts w:ascii="Arial" w:hAnsi="Arial" w:cs="Arial"/>
            <w:sz w:val="18"/>
            <w:szCs w:val="18"/>
          </w:rPr>
          <w:t>-</w:t>
        </w:r>
        <w:r w:rsidR="7170B347" w:rsidRPr="06160630">
          <w:rPr>
            <w:rStyle w:val="Hipervnculo"/>
            <w:rFonts w:ascii="Arial" w:eastAsia="Arial" w:hAnsi="Arial" w:cs="Arial"/>
            <w:sz w:val="18"/>
            <w:szCs w:val="18"/>
            <w:lang w:val="es"/>
          </w:rPr>
          <w:t>106 del 20/03/2020</w:t>
        </w:r>
      </w:hyperlink>
      <w:r w:rsidR="7170B347" w:rsidRPr="06160630">
        <w:rPr>
          <w:rFonts w:ascii="Arial" w:eastAsia="Arial" w:hAnsi="Arial" w:cs="Arial"/>
          <w:sz w:val="18"/>
          <w:szCs w:val="18"/>
          <w:lang w:val="es"/>
        </w:rPr>
        <w:t>,</w:t>
      </w:r>
      <w:r w:rsidR="2B065884" w:rsidRPr="06160630">
        <w:rPr>
          <w:rFonts w:ascii="Arial" w:eastAsia="Arial" w:hAnsi="Arial" w:cs="Arial"/>
          <w:sz w:val="18"/>
          <w:szCs w:val="18"/>
          <w:lang w:val="es"/>
        </w:rPr>
        <w:t xml:space="preserve"> </w:t>
      </w:r>
      <w:hyperlink r:id="rId96">
        <w:r w:rsidR="4E995E43" w:rsidRPr="06160630">
          <w:rPr>
            <w:rStyle w:val="Hipervnculo"/>
            <w:rFonts w:ascii="Arial" w:eastAsia="Arial" w:hAnsi="Arial" w:cs="Arial"/>
            <w:sz w:val="18"/>
            <w:szCs w:val="18"/>
            <w:lang w:val="es"/>
          </w:rPr>
          <w:t>CU</w:t>
        </w:r>
        <w:r w:rsidR="4F4E3BD1" w:rsidRPr="06160630">
          <w:rPr>
            <w:rStyle w:val="Hipervnculo"/>
            <w:rFonts w:ascii="Arial" w:hAnsi="Arial" w:cs="Arial"/>
            <w:sz w:val="18"/>
            <w:szCs w:val="18"/>
          </w:rPr>
          <w:t>-</w:t>
        </w:r>
        <w:r w:rsidR="4E995E43" w:rsidRPr="06160630">
          <w:rPr>
            <w:rStyle w:val="Hipervnculo"/>
            <w:rFonts w:ascii="Arial" w:eastAsia="Arial" w:hAnsi="Arial" w:cs="Arial"/>
            <w:sz w:val="18"/>
            <w:szCs w:val="18"/>
            <w:lang w:val="es"/>
          </w:rPr>
          <w:t>348 del 03/07/2020</w:t>
        </w:r>
      </w:hyperlink>
      <w:r w:rsidR="1D6660DB" w:rsidRPr="06160630">
        <w:rPr>
          <w:rFonts w:ascii="Arial" w:eastAsia="Arial" w:hAnsi="Arial" w:cs="Arial"/>
          <w:sz w:val="18"/>
          <w:szCs w:val="18"/>
          <w:lang w:val="es"/>
        </w:rPr>
        <w:t>)</w:t>
      </w:r>
    </w:p>
    <w:p w14:paraId="378D7420" w14:textId="77777777" w:rsidR="007B58BC" w:rsidRPr="000315A8" w:rsidRDefault="007B58BC" w:rsidP="00053573">
      <w:pPr>
        <w:pStyle w:val="Textoindependiente"/>
        <w:jc w:val="both"/>
        <w:rPr>
          <w:rFonts w:ascii="Arial" w:hAnsi="Arial" w:cs="Arial"/>
          <w:sz w:val="22"/>
          <w:szCs w:val="22"/>
        </w:rPr>
      </w:pPr>
    </w:p>
    <w:p w14:paraId="626D6457" w14:textId="3CE06085"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Proceso de Contratación: Conjunto de actos y actividades, y su secuencia, adelantadas por la Entidad Estatal desde la planeación hasta el</w:t>
      </w:r>
      <w:r w:rsidR="00A826C2" w:rsidRPr="000315A8">
        <w:rPr>
          <w:rFonts w:ascii="Arial" w:hAnsi="Arial" w:cs="Arial"/>
          <w:sz w:val="22"/>
          <w:szCs w:val="22"/>
        </w:rPr>
        <w:t xml:space="preserve"> </w:t>
      </w:r>
      <w:r w:rsidRPr="000315A8">
        <w:rPr>
          <w:rFonts w:ascii="Arial" w:hAnsi="Arial" w:cs="Arial"/>
          <w:sz w:val="22"/>
          <w:szCs w:val="22"/>
        </w:rPr>
        <w:t>vencimiento de las garantías de calidad, estabilidad y mantenimiento, o las condiciones de disposición ﬁnal o recuperación ambiental de las obras o bienes o el vencimiento del plazo, lo que ocurra más tarde.</w:t>
      </w:r>
    </w:p>
    <w:p w14:paraId="06E39308" w14:textId="638C4B0F" w:rsidR="00EC2815" w:rsidRPr="000315A8" w:rsidRDefault="00EC2815" w:rsidP="004E4B5F">
      <w:pPr>
        <w:pStyle w:val="Textoindependiente"/>
        <w:jc w:val="both"/>
        <w:rPr>
          <w:rFonts w:ascii="Arial" w:hAnsi="Arial" w:cs="Arial"/>
          <w:sz w:val="22"/>
          <w:szCs w:val="22"/>
        </w:rPr>
      </w:pPr>
    </w:p>
    <w:p w14:paraId="386A85BC" w14:textId="7D0ED0EB" w:rsidR="00EC2815" w:rsidRPr="005E01AE" w:rsidRDefault="57AA9759" w:rsidP="004E4B5F">
      <w:pPr>
        <w:jc w:val="both"/>
        <w:rPr>
          <w:rFonts w:ascii="Arial" w:eastAsia="Arial" w:hAnsi="Arial" w:cs="Arial"/>
          <w:sz w:val="18"/>
          <w:szCs w:val="18"/>
        </w:rPr>
      </w:pPr>
      <w:r w:rsidRPr="06160630">
        <w:rPr>
          <w:rFonts w:ascii="Arial" w:eastAsia="Arial" w:hAnsi="Arial" w:cs="Arial"/>
          <w:sz w:val="20"/>
          <w:szCs w:val="20"/>
        </w:rPr>
        <w:t>(Ver conceptos:</w:t>
      </w:r>
      <w:r w:rsidR="4ACD4296" w:rsidRPr="06160630">
        <w:rPr>
          <w:rFonts w:ascii="Arial" w:eastAsia="Arial" w:hAnsi="Arial" w:cs="Arial"/>
          <w:sz w:val="20"/>
          <w:szCs w:val="20"/>
        </w:rPr>
        <w:t xml:space="preserve"> </w:t>
      </w:r>
      <w:hyperlink r:id="rId97">
        <w:r w:rsidR="4ACD4296" w:rsidRPr="06160630">
          <w:rPr>
            <w:rStyle w:val="Hipervnculo"/>
            <w:rFonts w:ascii="Arial" w:eastAsia="Arial" w:hAnsi="Arial" w:cs="Arial"/>
            <w:sz w:val="18"/>
            <w:szCs w:val="18"/>
          </w:rPr>
          <w:t>C</w:t>
        </w:r>
        <w:r w:rsidR="4F4E3BD1" w:rsidRPr="06160630">
          <w:rPr>
            <w:rStyle w:val="Hipervnculo"/>
            <w:rFonts w:ascii="Arial" w:hAnsi="Arial" w:cs="Arial"/>
            <w:sz w:val="18"/>
            <w:szCs w:val="18"/>
          </w:rPr>
          <w:t>-</w:t>
        </w:r>
        <w:r w:rsidR="4ACD4296" w:rsidRPr="06160630">
          <w:rPr>
            <w:rStyle w:val="Hipervnculo"/>
            <w:rFonts w:ascii="Arial" w:eastAsia="Arial" w:hAnsi="Arial" w:cs="Arial"/>
            <w:sz w:val="18"/>
            <w:szCs w:val="18"/>
          </w:rPr>
          <w:t>171 del 07/04/2020</w:t>
        </w:r>
      </w:hyperlink>
      <w:r w:rsidR="4ACD4296" w:rsidRPr="06160630">
        <w:rPr>
          <w:rFonts w:ascii="Arial" w:eastAsia="Arial" w:hAnsi="Arial" w:cs="Arial"/>
          <w:sz w:val="18"/>
          <w:szCs w:val="18"/>
        </w:rPr>
        <w:t>,</w:t>
      </w:r>
      <w:r w:rsidRPr="06160630">
        <w:rPr>
          <w:rFonts w:ascii="Arial" w:eastAsia="Arial" w:hAnsi="Arial" w:cs="Arial"/>
          <w:sz w:val="18"/>
          <w:szCs w:val="18"/>
        </w:rPr>
        <w:t xml:space="preserve"> </w:t>
      </w:r>
      <w:hyperlink r:id="rId98">
        <w:r w:rsidRPr="06160630">
          <w:rPr>
            <w:rStyle w:val="Hipervnculo"/>
            <w:rFonts w:ascii="Arial" w:eastAsia="Arial" w:hAnsi="Arial" w:cs="Arial"/>
            <w:sz w:val="18"/>
            <w:szCs w:val="18"/>
          </w:rPr>
          <w:t>C</w:t>
        </w:r>
        <w:r w:rsidR="4F4E3BD1" w:rsidRPr="06160630">
          <w:rPr>
            <w:rStyle w:val="Hipervnculo"/>
            <w:rFonts w:ascii="Arial" w:hAnsi="Arial" w:cs="Arial"/>
            <w:sz w:val="18"/>
            <w:szCs w:val="18"/>
          </w:rPr>
          <w:t>-</w:t>
        </w:r>
        <w:r w:rsidRPr="06160630">
          <w:rPr>
            <w:rStyle w:val="Hipervnculo"/>
            <w:rFonts w:ascii="Arial" w:eastAsia="Arial" w:hAnsi="Arial" w:cs="Arial"/>
            <w:sz w:val="18"/>
            <w:szCs w:val="18"/>
          </w:rPr>
          <w:t>264 del 07/04/2020</w:t>
        </w:r>
      </w:hyperlink>
      <w:r w:rsidRPr="06160630">
        <w:rPr>
          <w:rFonts w:ascii="Arial" w:eastAsia="Arial" w:hAnsi="Arial" w:cs="Arial"/>
          <w:sz w:val="18"/>
          <w:szCs w:val="18"/>
        </w:rPr>
        <w:t>,</w:t>
      </w:r>
      <w:r w:rsidR="5BD81427" w:rsidRPr="06160630">
        <w:rPr>
          <w:rFonts w:ascii="Arial" w:eastAsia="Arial" w:hAnsi="Arial" w:cs="Arial"/>
          <w:sz w:val="18"/>
          <w:szCs w:val="18"/>
        </w:rPr>
        <w:t xml:space="preserve"> </w:t>
      </w:r>
      <w:hyperlink r:id="rId99">
        <w:r w:rsidR="49853325" w:rsidRPr="06160630">
          <w:rPr>
            <w:rStyle w:val="Hipervnculo"/>
            <w:rFonts w:ascii="Arial" w:eastAsia="Arial" w:hAnsi="Arial" w:cs="Arial"/>
            <w:sz w:val="18"/>
            <w:szCs w:val="18"/>
          </w:rPr>
          <w:t>C</w:t>
        </w:r>
        <w:r w:rsidR="4F4E3BD1" w:rsidRPr="06160630">
          <w:rPr>
            <w:rStyle w:val="Hipervnculo"/>
            <w:rFonts w:ascii="Arial" w:hAnsi="Arial" w:cs="Arial"/>
            <w:sz w:val="18"/>
            <w:szCs w:val="18"/>
          </w:rPr>
          <w:t>-</w:t>
        </w:r>
        <w:r w:rsidR="49853325" w:rsidRPr="06160630">
          <w:rPr>
            <w:rStyle w:val="Hipervnculo"/>
            <w:rFonts w:ascii="Arial" w:eastAsia="Arial" w:hAnsi="Arial" w:cs="Arial"/>
            <w:sz w:val="18"/>
            <w:szCs w:val="18"/>
          </w:rPr>
          <w:t>336 de 02/06/2020</w:t>
        </w:r>
      </w:hyperlink>
      <w:r w:rsidR="49853325" w:rsidRPr="06160630">
        <w:rPr>
          <w:rFonts w:ascii="Arial" w:eastAsia="Arial" w:hAnsi="Arial" w:cs="Arial"/>
          <w:sz w:val="18"/>
          <w:szCs w:val="18"/>
        </w:rPr>
        <w:t>,</w:t>
      </w:r>
      <w:r w:rsidR="6B3A8341" w:rsidRPr="06160630">
        <w:rPr>
          <w:rFonts w:ascii="Arial" w:eastAsia="Arial" w:hAnsi="Arial" w:cs="Arial"/>
          <w:sz w:val="18"/>
          <w:szCs w:val="18"/>
        </w:rPr>
        <w:t xml:space="preserve"> </w:t>
      </w:r>
      <w:hyperlink r:id="rId100">
        <w:r w:rsidR="6B3A8341" w:rsidRPr="06160630">
          <w:rPr>
            <w:rStyle w:val="Hipervnculo"/>
            <w:rFonts w:ascii="Arial" w:eastAsia="Arial" w:hAnsi="Arial" w:cs="Arial"/>
            <w:sz w:val="18"/>
            <w:szCs w:val="18"/>
          </w:rPr>
          <w:t>CU</w:t>
        </w:r>
        <w:r w:rsidR="4F4E3BD1" w:rsidRPr="06160630">
          <w:rPr>
            <w:rStyle w:val="Hipervnculo"/>
            <w:rFonts w:ascii="Arial" w:hAnsi="Arial" w:cs="Arial"/>
            <w:sz w:val="18"/>
            <w:szCs w:val="18"/>
          </w:rPr>
          <w:t>-</w:t>
        </w:r>
        <w:r w:rsidR="6B3A8341" w:rsidRPr="06160630">
          <w:rPr>
            <w:rStyle w:val="Hipervnculo"/>
            <w:rFonts w:ascii="Arial" w:eastAsia="Arial" w:hAnsi="Arial" w:cs="Arial"/>
            <w:sz w:val="18"/>
            <w:szCs w:val="18"/>
          </w:rPr>
          <w:t>367 del 23/07/2020</w:t>
        </w:r>
      </w:hyperlink>
      <w:r w:rsidR="60CCA868" w:rsidRPr="06160630">
        <w:rPr>
          <w:rFonts w:ascii="Arial" w:eastAsia="Arial" w:hAnsi="Arial" w:cs="Arial"/>
          <w:sz w:val="18"/>
          <w:szCs w:val="18"/>
        </w:rPr>
        <w:t xml:space="preserve">, </w:t>
      </w:r>
      <w:hyperlink r:id="rId101">
        <w:r w:rsidR="60CCA868" w:rsidRPr="06160630">
          <w:rPr>
            <w:rStyle w:val="Hipervnculo"/>
            <w:rFonts w:ascii="Arial" w:eastAsia="Arial" w:hAnsi="Arial" w:cs="Arial"/>
            <w:sz w:val="18"/>
            <w:szCs w:val="18"/>
            <w:lang w:val="es"/>
          </w:rPr>
          <w:t>C</w:t>
        </w:r>
        <w:r w:rsidR="4F4E3BD1" w:rsidRPr="06160630">
          <w:rPr>
            <w:rStyle w:val="Hipervnculo"/>
            <w:rFonts w:ascii="Arial" w:hAnsi="Arial" w:cs="Arial"/>
            <w:sz w:val="18"/>
            <w:szCs w:val="18"/>
          </w:rPr>
          <w:t>-</w:t>
        </w:r>
        <w:r w:rsidR="60CCA868" w:rsidRPr="06160630">
          <w:rPr>
            <w:rStyle w:val="Hipervnculo"/>
            <w:rFonts w:ascii="Arial" w:eastAsia="Arial" w:hAnsi="Arial" w:cs="Arial"/>
            <w:sz w:val="18"/>
            <w:szCs w:val="18"/>
            <w:lang w:val="es"/>
          </w:rPr>
          <w:t>433 de 24/07/2020</w:t>
        </w:r>
      </w:hyperlink>
      <w:r w:rsidR="60CCA868" w:rsidRPr="06160630">
        <w:rPr>
          <w:rFonts w:ascii="Arial" w:eastAsia="Arial" w:hAnsi="Arial" w:cs="Arial"/>
          <w:sz w:val="18"/>
          <w:szCs w:val="18"/>
          <w:lang w:val="es"/>
        </w:rPr>
        <w:t xml:space="preserve">, </w:t>
      </w:r>
      <w:hyperlink r:id="rId102">
        <w:r w:rsidR="60CCA868" w:rsidRPr="06160630">
          <w:rPr>
            <w:rStyle w:val="Hipervnculo"/>
            <w:rFonts w:ascii="Arial" w:eastAsia="Arial" w:hAnsi="Arial" w:cs="Arial"/>
            <w:sz w:val="18"/>
            <w:szCs w:val="18"/>
            <w:lang w:val="es"/>
          </w:rPr>
          <w:t>C</w:t>
        </w:r>
        <w:r w:rsidR="4F4E3BD1" w:rsidRPr="06160630">
          <w:rPr>
            <w:rStyle w:val="Hipervnculo"/>
            <w:rFonts w:ascii="Arial" w:hAnsi="Arial" w:cs="Arial"/>
            <w:sz w:val="18"/>
            <w:szCs w:val="18"/>
          </w:rPr>
          <w:t>-</w:t>
        </w:r>
        <w:r w:rsidR="60CCA868" w:rsidRPr="06160630">
          <w:rPr>
            <w:rStyle w:val="Hipervnculo"/>
            <w:rFonts w:ascii="Arial" w:eastAsia="Arial" w:hAnsi="Arial" w:cs="Arial"/>
            <w:sz w:val="18"/>
            <w:szCs w:val="18"/>
            <w:lang w:val="es"/>
          </w:rPr>
          <w:t>474 de 24/07/2020</w:t>
        </w:r>
      </w:hyperlink>
      <w:r w:rsidR="340627D7" w:rsidRPr="06160630">
        <w:rPr>
          <w:rFonts w:ascii="Arial" w:eastAsia="Arial" w:hAnsi="Arial" w:cs="Arial"/>
          <w:sz w:val="18"/>
          <w:szCs w:val="18"/>
          <w:lang w:val="es"/>
        </w:rPr>
        <w:t xml:space="preserve">, </w:t>
      </w:r>
      <w:hyperlink r:id="rId103">
        <w:r w:rsidR="340627D7" w:rsidRPr="06160630">
          <w:rPr>
            <w:rStyle w:val="Hipervnculo"/>
            <w:rFonts w:ascii="Arial" w:eastAsia="Arial" w:hAnsi="Arial" w:cs="Arial"/>
            <w:sz w:val="18"/>
            <w:szCs w:val="18"/>
            <w:lang w:val="es"/>
          </w:rPr>
          <w:t>C-464 del 06/08/2020</w:t>
        </w:r>
      </w:hyperlink>
      <w:r w:rsidR="3C0EAC65" w:rsidRPr="06160630">
        <w:rPr>
          <w:rFonts w:ascii="Arial" w:eastAsia="Arial" w:hAnsi="Arial" w:cs="Arial"/>
          <w:sz w:val="18"/>
          <w:szCs w:val="18"/>
          <w:lang w:val="es"/>
        </w:rPr>
        <w:t>)</w:t>
      </w:r>
    </w:p>
    <w:p w14:paraId="76BD2ABB" w14:textId="77777777" w:rsidR="007B58BC" w:rsidRPr="000315A8" w:rsidRDefault="007B58BC" w:rsidP="00053573">
      <w:pPr>
        <w:pStyle w:val="Textoindependiente"/>
        <w:jc w:val="both"/>
        <w:rPr>
          <w:rFonts w:ascii="Arial" w:hAnsi="Arial" w:cs="Arial"/>
          <w:sz w:val="22"/>
          <w:szCs w:val="22"/>
        </w:rPr>
      </w:pPr>
    </w:p>
    <w:p w14:paraId="521D4896" w14:textId="77777777" w:rsidR="007B58BC" w:rsidRPr="000315A8" w:rsidRDefault="0067285D" w:rsidP="004E4B5F">
      <w:pPr>
        <w:pStyle w:val="Textoindependiente"/>
        <w:jc w:val="both"/>
        <w:rPr>
          <w:rFonts w:ascii="Arial" w:hAnsi="Arial" w:cs="Arial"/>
          <w:sz w:val="22"/>
          <w:szCs w:val="22"/>
        </w:rPr>
      </w:pPr>
      <w:r w:rsidRPr="47C74265">
        <w:rPr>
          <w:rFonts w:ascii="Arial" w:hAnsi="Arial" w:cs="Arial"/>
          <w:sz w:val="22"/>
          <w:szCs w:val="22"/>
        </w:rPr>
        <w:t>Riesgo: Evento que puede generar efectos adversos y de distinta magnitud en el logro de los objetivos del Proceso de Contratación o en la ejecución de un Contrato.</w:t>
      </w:r>
    </w:p>
    <w:p w14:paraId="6E7700C3" w14:textId="393F04F8" w:rsidR="007B58BC" w:rsidRPr="000315A8" w:rsidRDefault="007B58BC" w:rsidP="47C74265">
      <w:pPr>
        <w:pStyle w:val="Textoindependiente"/>
        <w:jc w:val="both"/>
        <w:rPr>
          <w:rFonts w:ascii="Arial" w:eastAsia="Arial" w:hAnsi="Arial" w:cs="Arial"/>
          <w:sz w:val="20"/>
          <w:szCs w:val="20"/>
        </w:rPr>
      </w:pPr>
    </w:p>
    <w:p w14:paraId="34C4B1CF" w14:textId="0BD0ECE6" w:rsidR="007B58BC" w:rsidRPr="000315A8" w:rsidRDefault="75828882" w:rsidP="47C74265">
      <w:pPr>
        <w:spacing w:line="257" w:lineRule="auto"/>
        <w:rPr>
          <w:rFonts w:ascii="Arial" w:eastAsia="Arial" w:hAnsi="Arial" w:cs="Arial"/>
          <w:sz w:val="18"/>
          <w:szCs w:val="18"/>
          <w:lang w:val="es"/>
        </w:rPr>
      </w:pPr>
      <w:r w:rsidRPr="47C74265">
        <w:rPr>
          <w:rFonts w:ascii="Arial" w:eastAsia="Arial" w:hAnsi="Arial" w:cs="Arial"/>
          <w:sz w:val="18"/>
          <w:szCs w:val="18"/>
        </w:rPr>
        <w:t xml:space="preserve">(Ver conceptos: </w:t>
      </w:r>
      <w:hyperlink r:id="rId104">
        <w:r w:rsidRPr="47C74265">
          <w:rPr>
            <w:rStyle w:val="Hipervnculo"/>
            <w:rFonts w:ascii="Arial" w:eastAsia="Arial" w:hAnsi="Arial" w:cs="Arial"/>
            <w:sz w:val="18"/>
            <w:szCs w:val="18"/>
            <w:lang w:val="es"/>
          </w:rPr>
          <w:t>C-011 de 06/03/2023</w:t>
        </w:r>
      </w:hyperlink>
      <w:r w:rsidRPr="47C74265">
        <w:rPr>
          <w:rFonts w:ascii="Arial" w:eastAsia="Arial" w:hAnsi="Arial" w:cs="Arial"/>
          <w:sz w:val="18"/>
          <w:szCs w:val="18"/>
          <w:lang w:val="es"/>
        </w:rPr>
        <w:t xml:space="preserve"> ) </w:t>
      </w:r>
    </w:p>
    <w:p w14:paraId="03DA6293" w14:textId="6C91510C" w:rsidR="007B58BC" w:rsidRPr="000315A8" w:rsidRDefault="007B58BC" w:rsidP="47C74265">
      <w:pPr>
        <w:pStyle w:val="Textoindependiente"/>
        <w:jc w:val="both"/>
        <w:rPr>
          <w:rFonts w:ascii="Arial" w:eastAsia="Arial" w:hAnsi="Arial" w:cs="Arial"/>
          <w:sz w:val="20"/>
          <w:szCs w:val="20"/>
        </w:rPr>
      </w:pPr>
    </w:p>
    <w:p w14:paraId="1DC74553" w14:textId="4E7282D8" w:rsidR="47C74265" w:rsidRDefault="47C74265" w:rsidP="47C74265">
      <w:pPr>
        <w:pStyle w:val="Textoindependiente"/>
        <w:jc w:val="both"/>
        <w:rPr>
          <w:rFonts w:ascii="Arial" w:eastAsia="Arial" w:hAnsi="Arial" w:cs="Arial"/>
          <w:sz w:val="20"/>
          <w:szCs w:val="20"/>
        </w:rPr>
      </w:pPr>
    </w:p>
    <w:p w14:paraId="6C044763"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RUP: Registro único de proponentes que llevan las cámaras de comercio y en el cual los interesados en participar en Procesos de Contratación deben estar inscritos.</w:t>
      </w:r>
    </w:p>
    <w:p w14:paraId="0741DA5E" w14:textId="77777777" w:rsidR="007B58BC" w:rsidRPr="000315A8" w:rsidRDefault="007B58BC" w:rsidP="0060269B">
      <w:pPr>
        <w:pStyle w:val="Textoindependiente"/>
        <w:jc w:val="both"/>
        <w:rPr>
          <w:rFonts w:ascii="Arial" w:hAnsi="Arial" w:cs="Arial"/>
          <w:sz w:val="22"/>
          <w:szCs w:val="22"/>
        </w:rPr>
      </w:pPr>
    </w:p>
    <w:p w14:paraId="04630751" w14:textId="6D121A57" w:rsidR="007B58BC" w:rsidRPr="000315A8" w:rsidRDefault="0067285D" w:rsidP="004E4B5F">
      <w:pPr>
        <w:pStyle w:val="Textoindependiente"/>
        <w:jc w:val="both"/>
        <w:rPr>
          <w:rFonts w:ascii="Arial" w:hAnsi="Arial" w:cs="Arial"/>
          <w:sz w:val="22"/>
          <w:szCs w:val="22"/>
        </w:rPr>
      </w:pPr>
      <w:r w:rsidRPr="307DCBC9">
        <w:rPr>
          <w:rFonts w:ascii="Arial" w:hAnsi="Arial" w:cs="Arial"/>
          <w:sz w:val="22"/>
          <w:szCs w:val="22"/>
        </w:rPr>
        <w:t>Servicios Nacionales: Servicios prestados por personas naturales colombianas o residentes en Colombia o por personas jurídicas constituidas de conformidad con la legislación colombiana.</w:t>
      </w:r>
    </w:p>
    <w:p w14:paraId="37F2BCF6" w14:textId="35278877" w:rsidR="307DCBC9" w:rsidRDefault="307DCBC9" w:rsidP="307DCBC9">
      <w:pPr>
        <w:pStyle w:val="Textoindependiente"/>
        <w:jc w:val="both"/>
      </w:pPr>
    </w:p>
    <w:p w14:paraId="593691AB" w14:textId="6D04C262" w:rsidR="307DCBC9" w:rsidRDefault="307DCBC9" w:rsidP="307DCBC9">
      <w:pPr>
        <w:spacing w:after="200" w:line="276" w:lineRule="auto"/>
        <w:jc w:val="both"/>
        <w:rPr>
          <w:rFonts w:ascii="Arial" w:eastAsia="Arial" w:hAnsi="Arial" w:cs="Arial"/>
          <w:color w:val="3B3838"/>
          <w:sz w:val="20"/>
          <w:szCs w:val="20"/>
        </w:rPr>
      </w:pPr>
      <w:r w:rsidRPr="307DCBC9">
        <w:rPr>
          <w:rFonts w:ascii="Arial" w:eastAsia="Arial" w:hAnsi="Arial" w:cs="Arial"/>
          <w:color w:val="3B3838"/>
          <w:sz w:val="20"/>
          <w:szCs w:val="20"/>
          <w:lang w:val="es-CO"/>
        </w:rPr>
        <w:t>Concepto C-396 de 15/06/2022</w:t>
      </w:r>
    </w:p>
    <w:p w14:paraId="3ECDFD80" w14:textId="07B99608" w:rsidR="307DCBC9" w:rsidRDefault="307DCBC9" w:rsidP="307DCBC9">
      <w:pPr>
        <w:pStyle w:val="Textoindependiente"/>
        <w:jc w:val="both"/>
      </w:pPr>
    </w:p>
    <w:p w14:paraId="6A8964A7" w14:textId="33E74DFC" w:rsidR="00B44895" w:rsidRPr="000315A8" w:rsidRDefault="00B44895" w:rsidP="004E4B5F">
      <w:pPr>
        <w:pStyle w:val="Textoindependiente"/>
        <w:jc w:val="both"/>
        <w:rPr>
          <w:rFonts w:ascii="Arial" w:hAnsi="Arial" w:cs="Arial"/>
          <w:sz w:val="22"/>
          <w:szCs w:val="22"/>
        </w:rPr>
      </w:pPr>
    </w:p>
    <w:p w14:paraId="2812055C" w14:textId="77777777" w:rsidR="007B58BC" w:rsidRPr="000315A8" w:rsidRDefault="0067285D" w:rsidP="004E4B5F">
      <w:pPr>
        <w:pStyle w:val="Textoindependiente"/>
        <w:jc w:val="both"/>
        <w:rPr>
          <w:rFonts w:ascii="Arial" w:hAnsi="Arial" w:cs="Arial"/>
          <w:sz w:val="22"/>
          <w:szCs w:val="22"/>
        </w:rPr>
      </w:pPr>
      <w:r w:rsidRPr="000315A8">
        <w:rPr>
          <w:rFonts w:ascii="Arial" w:hAnsi="Arial" w:cs="Arial"/>
          <w:sz w:val="22"/>
          <w:szCs w:val="22"/>
        </w:rPr>
        <w:t>SECOP: Sistema Electrónico para la Contratación Pública al que se reﬁere el artículo 3 de la Ley 1150 de 2007.</w:t>
      </w:r>
    </w:p>
    <w:p w14:paraId="62D92D88" w14:textId="77777777" w:rsidR="007B58BC" w:rsidRPr="000315A8" w:rsidRDefault="007B58BC" w:rsidP="00053573">
      <w:pPr>
        <w:pStyle w:val="Textoindependiente"/>
        <w:jc w:val="both"/>
        <w:rPr>
          <w:rFonts w:ascii="Arial" w:hAnsi="Arial" w:cs="Arial"/>
          <w:sz w:val="22"/>
          <w:szCs w:val="22"/>
        </w:rPr>
      </w:pPr>
    </w:p>
    <w:p w14:paraId="40B4B2F7" w14:textId="77777777" w:rsidR="007B58BC" w:rsidRDefault="0067285D" w:rsidP="004E4B5F">
      <w:pPr>
        <w:pStyle w:val="Textoindependiente"/>
        <w:jc w:val="both"/>
        <w:rPr>
          <w:rFonts w:ascii="Arial" w:hAnsi="Arial" w:cs="Arial"/>
          <w:sz w:val="22"/>
          <w:szCs w:val="22"/>
        </w:rPr>
      </w:pPr>
      <w:r w:rsidRPr="000315A8">
        <w:rPr>
          <w:rFonts w:ascii="Arial" w:hAnsi="Arial" w:cs="Arial"/>
          <w:sz w:val="22"/>
          <w:szCs w:val="22"/>
        </w:rPr>
        <w:t>SMMLV: Salario mínimo mensual legal vigente.</w:t>
      </w:r>
    </w:p>
    <w:p w14:paraId="1349BB52" w14:textId="77777777" w:rsidR="00B833D6" w:rsidRDefault="00B833D6" w:rsidP="004E4B5F">
      <w:pPr>
        <w:pStyle w:val="Textoindependiente"/>
        <w:jc w:val="both"/>
        <w:rPr>
          <w:rFonts w:ascii="Arial" w:hAnsi="Arial" w:cs="Arial"/>
          <w:sz w:val="22"/>
          <w:szCs w:val="22"/>
        </w:rPr>
      </w:pPr>
    </w:p>
    <w:p w14:paraId="436C2A33" w14:textId="4F6D0E1E" w:rsidR="00B833D6" w:rsidRPr="005E01AE" w:rsidRDefault="0D6FA17D" w:rsidP="0D658DDA">
      <w:pPr>
        <w:pStyle w:val="Textoindependiente"/>
        <w:jc w:val="both"/>
        <w:rPr>
          <w:rFonts w:ascii="Arial" w:eastAsia="Arial" w:hAnsi="Arial" w:cs="Arial"/>
          <w:color w:val="000000" w:themeColor="text1"/>
          <w:sz w:val="18"/>
          <w:szCs w:val="18"/>
          <w:lang w:val="es-MX"/>
        </w:rPr>
      </w:pPr>
      <w:r w:rsidRPr="0D658DDA">
        <w:rPr>
          <w:rFonts w:ascii="Arial" w:hAnsi="Arial" w:cs="Arial"/>
          <w:sz w:val="18"/>
          <w:szCs w:val="18"/>
        </w:rPr>
        <w:t xml:space="preserve">Ver concepto: </w:t>
      </w:r>
      <w:hyperlink r:id="rId105">
        <w:r w:rsidRPr="0D658DDA">
          <w:rPr>
            <w:rStyle w:val="Hipervnculo"/>
            <w:rFonts w:ascii="Arial" w:hAnsi="Arial" w:cs="Arial"/>
            <w:sz w:val="18"/>
            <w:szCs w:val="18"/>
          </w:rPr>
          <w:t>C-692 del 28/12/2021</w:t>
        </w:r>
      </w:hyperlink>
      <w:r w:rsidR="79524B2A" w:rsidRPr="0D658DDA">
        <w:rPr>
          <w:rFonts w:ascii="Arial" w:hAnsi="Arial" w:cs="Arial"/>
          <w:sz w:val="18"/>
          <w:szCs w:val="18"/>
        </w:rPr>
        <w:t xml:space="preserve"> </w:t>
      </w:r>
      <w:r w:rsidR="6CD75FA2" w:rsidRPr="0D658DDA">
        <w:rPr>
          <w:color w:val="000000" w:themeColor="text1"/>
          <w:sz w:val="18"/>
          <w:szCs w:val="18"/>
          <w:lang w:val="es-MX"/>
        </w:rPr>
        <w:t>,</w:t>
      </w:r>
      <w:hyperlink r:id="rId106">
        <w:r w:rsidR="79524B2A" w:rsidRPr="0D658DDA">
          <w:rPr>
            <w:rStyle w:val="Hipervnculo"/>
            <w:sz w:val="18"/>
            <w:szCs w:val="18"/>
            <w:lang w:val="es-MX"/>
          </w:rPr>
          <w:t>C-685 del 24/12/2021</w:t>
        </w:r>
        <w:r w:rsidR="0BAEC071" w:rsidRPr="0D658DDA">
          <w:rPr>
            <w:rStyle w:val="Hipervnculo"/>
            <w:sz w:val="18"/>
            <w:szCs w:val="18"/>
            <w:lang w:val="es-MX"/>
          </w:rPr>
          <w:t>,</w:t>
        </w:r>
      </w:hyperlink>
      <w:r w:rsidR="0BAEC071" w:rsidRPr="0D658DDA">
        <w:rPr>
          <w:color w:val="000000" w:themeColor="text1"/>
          <w:sz w:val="18"/>
          <w:szCs w:val="18"/>
          <w:lang w:val="es-MX"/>
        </w:rPr>
        <w:t xml:space="preserve"> </w:t>
      </w:r>
      <w:hyperlink r:id="rId107">
        <w:r w:rsidR="0BAEC071" w:rsidRPr="0D658DDA">
          <w:rPr>
            <w:rStyle w:val="Hipervnculo"/>
            <w:sz w:val="18"/>
            <w:szCs w:val="18"/>
            <w:lang w:val="es-MX"/>
          </w:rPr>
          <w:t>C-579 del 21/10/2021</w:t>
        </w:r>
      </w:hyperlink>
      <w:r w:rsidR="0BAEC071" w:rsidRPr="0D658DDA">
        <w:rPr>
          <w:color w:val="000000" w:themeColor="text1"/>
          <w:sz w:val="18"/>
          <w:szCs w:val="18"/>
          <w:lang w:val="es-MX"/>
        </w:rPr>
        <w:t xml:space="preserve">, </w:t>
      </w:r>
      <w:hyperlink r:id="rId108">
        <w:r w:rsidR="79524B2A" w:rsidRPr="0D658DDA">
          <w:rPr>
            <w:rStyle w:val="Hipervnculo"/>
            <w:sz w:val="18"/>
            <w:szCs w:val="18"/>
            <w:lang w:val="es-MX"/>
          </w:rPr>
          <w:t>)</w:t>
        </w:r>
        <w:r w:rsidR="6892C8AC" w:rsidRPr="0D658DDA">
          <w:rPr>
            <w:rStyle w:val="Hipervnculo"/>
            <w:sz w:val="18"/>
            <w:szCs w:val="18"/>
            <w:lang w:val="es-MX"/>
          </w:rPr>
          <w:t>C-313 del 29/6/2021</w:t>
        </w:r>
        <w:r w:rsidR="41E705F4" w:rsidRPr="0D658DDA">
          <w:rPr>
            <w:rStyle w:val="Hipervnculo"/>
            <w:sz w:val="18"/>
            <w:szCs w:val="18"/>
            <w:lang w:val="es-MX"/>
          </w:rPr>
          <w:t>,</w:t>
        </w:r>
      </w:hyperlink>
      <w:r w:rsidR="41E705F4" w:rsidRPr="0D658DDA">
        <w:rPr>
          <w:sz w:val="18"/>
          <w:szCs w:val="18"/>
        </w:rPr>
        <w:t xml:space="preserve"> </w:t>
      </w:r>
      <w:hyperlink r:id="rId109">
        <w:r w:rsidR="41E705F4" w:rsidRPr="0D658DDA">
          <w:rPr>
            <w:rStyle w:val="Hipervnculo"/>
            <w:sz w:val="18"/>
            <w:szCs w:val="18"/>
          </w:rPr>
          <w:t>C-108 del 09/05/2023</w:t>
        </w:r>
      </w:hyperlink>
      <w:r w:rsidR="41E705F4" w:rsidRPr="0D658DDA">
        <w:rPr>
          <w:sz w:val="18"/>
          <w:szCs w:val="18"/>
        </w:rPr>
        <w:t xml:space="preserve">, </w:t>
      </w:r>
      <w:hyperlink r:id="rId110">
        <w:r w:rsidR="7F66AD45" w:rsidRPr="0D658DDA">
          <w:rPr>
            <w:rStyle w:val="Hipervnculo"/>
            <w:sz w:val="18"/>
            <w:szCs w:val="18"/>
          </w:rPr>
          <w:t>C-142 del 30/06/2023</w:t>
        </w:r>
      </w:hyperlink>
      <w:r w:rsidR="7F66AD45" w:rsidRPr="0D658DDA">
        <w:rPr>
          <w:sz w:val="18"/>
          <w:szCs w:val="18"/>
        </w:rPr>
        <w:t xml:space="preserve"> </w:t>
      </w:r>
      <w:r w:rsidR="495F32C1" w:rsidRPr="0D658DDA">
        <w:rPr>
          <w:rFonts w:ascii="Arial" w:eastAsia="Arial" w:hAnsi="Arial" w:cs="Arial"/>
          <w:color w:val="000000" w:themeColor="text1"/>
          <w:sz w:val="18"/>
          <w:szCs w:val="18"/>
          <w:lang w:val="es-MX"/>
        </w:rPr>
        <w:t xml:space="preserve">, </w:t>
      </w:r>
      <w:hyperlink r:id="rId111">
        <w:r w:rsidR="495F32C1" w:rsidRPr="0D658DDA">
          <w:rPr>
            <w:rStyle w:val="Hipervnculo"/>
            <w:rFonts w:ascii="Arial" w:eastAsia="Arial" w:hAnsi="Arial" w:cs="Arial"/>
            <w:sz w:val="18"/>
            <w:szCs w:val="18"/>
            <w:lang w:val="es-MX"/>
          </w:rPr>
          <w:t>C-199 del 13/06/2023</w:t>
        </w:r>
      </w:hyperlink>
      <w:r w:rsidR="495F32C1" w:rsidRPr="0D658DDA">
        <w:rPr>
          <w:rFonts w:ascii="Arial" w:eastAsia="Arial" w:hAnsi="Arial" w:cs="Arial"/>
          <w:sz w:val="18"/>
          <w:szCs w:val="18"/>
          <w:lang w:val="es-MX"/>
        </w:rPr>
        <w:t xml:space="preserve"> )</w:t>
      </w:r>
    </w:p>
    <w:p w14:paraId="054708DD" w14:textId="77777777" w:rsidR="007B58BC" w:rsidRPr="000315A8" w:rsidRDefault="007B58BC" w:rsidP="00053573">
      <w:pPr>
        <w:pStyle w:val="Textoindependiente"/>
        <w:jc w:val="both"/>
        <w:rPr>
          <w:rFonts w:ascii="Arial" w:hAnsi="Arial" w:cs="Arial"/>
          <w:sz w:val="22"/>
          <w:szCs w:val="22"/>
        </w:rPr>
      </w:pPr>
    </w:p>
    <w:p w14:paraId="112BC1EE" w14:textId="77777777" w:rsidR="007B58BC" w:rsidRPr="000315A8" w:rsidRDefault="0067285D" w:rsidP="00AA3B3D">
      <w:pPr>
        <w:pStyle w:val="Textoindependiente"/>
        <w:jc w:val="center"/>
        <w:rPr>
          <w:rFonts w:ascii="Arial" w:hAnsi="Arial" w:cs="Arial"/>
          <w:b/>
          <w:sz w:val="22"/>
          <w:szCs w:val="22"/>
        </w:rPr>
      </w:pPr>
      <w:r w:rsidRPr="000315A8">
        <w:rPr>
          <w:rFonts w:ascii="Arial" w:hAnsi="Arial" w:cs="Arial"/>
          <w:b/>
          <w:sz w:val="22"/>
          <w:szCs w:val="22"/>
        </w:rPr>
        <w:t>SUBSECCIÓN 4</w:t>
      </w:r>
    </w:p>
    <w:p w14:paraId="7C5F5A82" w14:textId="77777777" w:rsidR="007B58BC" w:rsidRPr="000315A8" w:rsidRDefault="0067285D" w:rsidP="00AA3B3D">
      <w:pPr>
        <w:pStyle w:val="Textoindependiente"/>
        <w:ind w:left="110" w:right="111"/>
        <w:jc w:val="center"/>
        <w:rPr>
          <w:rFonts w:ascii="Arial" w:hAnsi="Arial" w:cs="Arial"/>
          <w:b/>
          <w:sz w:val="22"/>
          <w:szCs w:val="22"/>
        </w:rPr>
      </w:pPr>
      <w:r w:rsidRPr="000315A8">
        <w:rPr>
          <w:rFonts w:ascii="Arial" w:hAnsi="Arial" w:cs="Arial"/>
          <w:b/>
          <w:sz w:val="22"/>
          <w:szCs w:val="22"/>
        </w:rPr>
        <w:t>PLAN ANUAL DE ADQUISICIONES</w:t>
      </w:r>
    </w:p>
    <w:p w14:paraId="78597F47" w14:textId="77777777" w:rsidR="007B58BC" w:rsidRPr="000315A8" w:rsidRDefault="007B58BC" w:rsidP="00053573">
      <w:pPr>
        <w:pStyle w:val="Textoindependiente"/>
        <w:jc w:val="both"/>
        <w:rPr>
          <w:rFonts w:ascii="Arial" w:hAnsi="Arial" w:cs="Arial"/>
          <w:sz w:val="22"/>
          <w:szCs w:val="22"/>
        </w:rPr>
      </w:pPr>
    </w:p>
    <w:p w14:paraId="1C74B6F7" w14:textId="77777777" w:rsidR="007B58BC" w:rsidRPr="000315A8" w:rsidRDefault="0067285D" w:rsidP="00AA3B3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w:t>
      </w:r>
      <w:r w:rsidRPr="000315A8">
        <w:rPr>
          <w:rFonts w:ascii="Arial" w:hAnsi="Arial" w:cs="Arial"/>
          <w:spacing w:val="-3"/>
          <w:sz w:val="22"/>
          <w:szCs w:val="22"/>
        </w:rPr>
        <w:t>identiﬁcarlo</w:t>
      </w:r>
      <w:r w:rsidRPr="000315A8">
        <w:rPr>
          <w:rFonts w:ascii="Arial" w:hAnsi="Arial" w:cs="Arial"/>
          <w:sz w:val="22"/>
          <w:szCs w:val="22"/>
        </w:rPr>
        <w:t xml:space="preserve"> utilizando el Clasiﬁcador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Eﬁciente establecerá los lineamientos y el formato que debe ser utilizado para elaborar el Plan Anual de</w:t>
      </w:r>
      <w:r w:rsidRPr="06160630">
        <w:rPr>
          <w:rFonts w:ascii="Arial" w:hAnsi="Arial" w:cs="Arial"/>
          <w:sz w:val="22"/>
          <w:szCs w:val="22"/>
        </w:rPr>
        <w:t xml:space="preserve"> </w:t>
      </w:r>
      <w:r w:rsidRPr="000315A8">
        <w:rPr>
          <w:rFonts w:ascii="Arial" w:hAnsi="Arial" w:cs="Arial"/>
          <w:sz w:val="22"/>
          <w:szCs w:val="22"/>
        </w:rPr>
        <w:t>Adquisiciones.</w:t>
      </w:r>
    </w:p>
    <w:p w14:paraId="449BD20F" w14:textId="77777777" w:rsidR="007B58BC" w:rsidRPr="000315A8" w:rsidRDefault="007B58BC" w:rsidP="2011E3EE">
      <w:pPr>
        <w:pStyle w:val="Textoindependiente"/>
        <w:jc w:val="both"/>
        <w:rPr>
          <w:rFonts w:ascii="Arial" w:hAnsi="Arial" w:cs="Arial"/>
          <w:sz w:val="18"/>
          <w:szCs w:val="18"/>
        </w:rPr>
      </w:pPr>
    </w:p>
    <w:p w14:paraId="3E90C77F" w14:textId="1BCCDDE0" w:rsidR="00F85CFC" w:rsidRPr="005E01AE" w:rsidRDefault="5486DA5C" w:rsidP="0199B9A5">
      <w:pPr>
        <w:pStyle w:val="NormalWeb"/>
        <w:spacing w:before="0" w:after="0" w:line="276" w:lineRule="auto"/>
        <w:jc w:val="both"/>
        <w:rPr>
          <w:rFonts w:ascii="Arial" w:eastAsia="Arial" w:hAnsi="Arial" w:cs="Arial"/>
          <w:sz w:val="16"/>
          <w:szCs w:val="16"/>
          <w:lang w:val="es-ES"/>
        </w:rPr>
      </w:pPr>
      <w:r w:rsidRPr="0199B9A5">
        <w:rPr>
          <w:rFonts w:ascii="Arial" w:hAnsi="Arial" w:cs="Arial"/>
          <w:sz w:val="16"/>
          <w:szCs w:val="16"/>
        </w:rPr>
        <w:t>(Ver conceptos:</w:t>
      </w:r>
      <w:r w:rsidR="49BB11D0" w:rsidRPr="0199B9A5">
        <w:rPr>
          <w:rFonts w:ascii="Arial" w:eastAsia="Arial" w:hAnsi="Arial" w:cs="Arial"/>
          <w:sz w:val="16"/>
          <w:szCs w:val="16"/>
          <w:lang w:val="es"/>
        </w:rPr>
        <w:t xml:space="preserve"> </w:t>
      </w:r>
      <w:hyperlink r:id="rId112">
        <w:r w:rsidR="28640EAA" w:rsidRPr="0199B9A5">
          <w:rPr>
            <w:rStyle w:val="Hipervnculo"/>
            <w:rFonts w:ascii="Arial" w:hAnsi="Arial" w:cs="Arial"/>
            <w:sz w:val="16"/>
            <w:szCs w:val="16"/>
          </w:rPr>
          <w:t>4201913000006571 del 08/10/2019</w:t>
        </w:r>
      </w:hyperlink>
      <w:r w:rsidR="28640EAA" w:rsidRPr="0199B9A5">
        <w:rPr>
          <w:rFonts w:ascii="Arial" w:hAnsi="Arial" w:cs="Arial"/>
          <w:sz w:val="16"/>
          <w:szCs w:val="16"/>
        </w:rPr>
        <w:t>,</w:t>
      </w:r>
      <w:r w:rsidRPr="0199B9A5">
        <w:rPr>
          <w:rFonts w:ascii="Arial" w:hAnsi="Arial" w:cs="Arial"/>
          <w:sz w:val="16"/>
          <w:szCs w:val="16"/>
        </w:rPr>
        <w:t xml:space="preserve"> </w:t>
      </w:r>
      <w:hyperlink r:id="rId113">
        <w:r w:rsidRPr="0199B9A5">
          <w:rPr>
            <w:rStyle w:val="Hipervnculo"/>
            <w:rFonts w:ascii="Arial" w:hAnsi="Arial" w:cs="Arial"/>
            <w:sz w:val="16"/>
            <w:szCs w:val="16"/>
          </w:rPr>
          <w:t>4201912000007213 del 08/11/2019</w:t>
        </w:r>
      </w:hyperlink>
      <w:r w:rsidR="2A477CD1" w:rsidRPr="0199B9A5">
        <w:rPr>
          <w:rFonts w:ascii="Arial" w:hAnsi="Arial" w:cs="Arial"/>
          <w:sz w:val="16"/>
          <w:szCs w:val="16"/>
        </w:rPr>
        <w:t xml:space="preserve">, </w:t>
      </w:r>
      <w:hyperlink r:id="rId114">
        <w:r w:rsidR="2A477CD1" w:rsidRPr="0199B9A5">
          <w:rPr>
            <w:rStyle w:val="Hipervnculo"/>
            <w:rFonts w:ascii="Arial" w:hAnsi="Arial" w:cs="Arial"/>
            <w:sz w:val="16"/>
            <w:szCs w:val="16"/>
          </w:rPr>
          <w:t>4201912000007258 del 04/12/2019</w:t>
        </w:r>
      </w:hyperlink>
      <w:r w:rsidR="26D24C46" w:rsidRPr="0199B9A5">
        <w:rPr>
          <w:rFonts w:ascii="Arial" w:hAnsi="Arial" w:cs="Arial"/>
          <w:sz w:val="16"/>
          <w:szCs w:val="16"/>
        </w:rPr>
        <w:t xml:space="preserve">, </w:t>
      </w:r>
      <w:hyperlink r:id="rId115">
        <w:r w:rsidR="4B542AA6" w:rsidRPr="0199B9A5">
          <w:rPr>
            <w:rStyle w:val="Hipervnculo"/>
            <w:rFonts w:ascii="Arial" w:hAnsi="Arial" w:cs="Arial"/>
            <w:sz w:val="16"/>
            <w:szCs w:val="16"/>
          </w:rPr>
          <w:t>4</w:t>
        </w:r>
        <w:r w:rsidR="2CDEDC83" w:rsidRPr="0199B9A5">
          <w:rPr>
            <w:rStyle w:val="Hipervnculo"/>
            <w:rFonts w:ascii="Arial" w:hAnsi="Arial" w:cs="Arial"/>
            <w:sz w:val="16"/>
            <w:szCs w:val="16"/>
          </w:rPr>
          <w:t>201912000007508 del 17/12/2019</w:t>
        </w:r>
      </w:hyperlink>
      <w:r w:rsidR="2CDEDC83" w:rsidRPr="0199B9A5">
        <w:rPr>
          <w:rFonts w:ascii="Arial" w:hAnsi="Arial" w:cs="Arial"/>
          <w:sz w:val="16"/>
          <w:szCs w:val="16"/>
        </w:rPr>
        <w:t xml:space="preserve">, </w:t>
      </w:r>
      <w:hyperlink r:id="rId116">
        <w:r w:rsidR="70C5C4EC" w:rsidRPr="0199B9A5">
          <w:rPr>
            <w:rStyle w:val="Hipervnculo"/>
            <w:rFonts w:ascii="Arial" w:hAnsi="Arial" w:cs="Arial"/>
            <w:sz w:val="16"/>
            <w:szCs w:val="16"/>
          </w:rPr>
          <w:t>C</w:t>
        </w:r>
        <w:r w:rsidR="00D45922" w:rsidRPr="0199B9A5">
          <w:rPr>
            <w:rStyle w:val="Hipervnculo"/>
            <w:rFonts w:ascii="Arial" w:hAnsi="Arial" w:cs="Arial"/>
            <w:sz w:val="16"/>
            <w:szCs w:val="16"/>
          </w:rPr>
          <w:t>-</w:t>
        </w:r>
        <w:r w:rsidR="70C5C4EC" w:rsidRPr="0199B9A5">
          <w:rPr>
            <w:rStyle w:val="Hipervnculo"/>
            <w:rFonts w:ascii="Arial" w:hAnsi="Arial" w:cs="Arial"/>
            <w:sz w:val="16"/>
            <w:szCs w:val="16"/>
          </w:rPr>
          <w:t>106 del 20/03/2020</w:t>
        </w:r>
      </w:hyperlink>
      <w:r w:rsidR="70C5C4EC" w:rsidRPr="0199B9A5">
        <w:rPr>
          <w:rFonts w:ascii="Arial" w:hAnsi="Arial" w:cs="Arial"/>
          <w:sz w:val="16"/>
          <w:szCs w:val="16"/>
        </w:rPr>
        <w:t xml:space="preserve">, </w:t>
      </w:r>
      <w:hyperlink r:id="rId117">
        <w:r w:rsidR="39F3C1E3" w:rsidRPr="0199B9A5">
          <w:rPr>
            <w:rStyle w:val="Hipervnculo"/>
            <w:rFonts w:ascii="Arial" w:hAnsi="Arial" w:cs="Arial"/>
            <w:sz w:val="16"/>
            <w:szCs w:val="16"/>
          </w:rPr>
          <w:t>C</w:t>
        </w:r>
        <w:r w:rsidR="00D45922" w:rsidRPr="0199B9A5">
          <w:rPr>
            <w:rStyle w:val="Hipervnculo"/>
            <w:rFonts w:ascii="Arial" w:hAnsi="Arial" w:cs="Arial"/>
            <w:sz w:val="16"/>
            <w:szCs w:val="16"/>
          </w:rPr>
          <w:t>-</w:t>
        </w:r>
        <w:r w:rsidR="39F3C1E3" w:rsidRPr="0199B9A5">
          <w:rPr>
            <w:rStyle w:val="Hipervnculo"/>
            <w:rFonts w:ascii="Arial" w:hAnsi="Arial" w:cs="Arial"/>
            <w:sz w:val="16"/>
            <w:szCs w:val="16"/>
          </w:rPr>
          <w:t>109 del 25/03/2020</w:t>
        </w:r>
      </w:hyperlink>
      <w:r w:rsidR="39F3C1E3" w:rsidRPr="0199B9A5">
        <w:rPr>
          <w:rFonts w:ascii="Arial" w:hAnsi="Arial" w:cs="Arial"/>
          <w:sz w:val="16"/>
          <w:szCs w:val="16"/>
        </w:rPr>
        <w:t xml:space="preserve">, </w:t>
      </w:r>
      <w:hyperlink r:id="rId118">
        <w:r w:rsidR="3172056C" w:rsidRPr="0199B9A5">
          <w:rPr>
            <w:rStyle w:val="Hipervnculo"/>
            <w:rFonts w:ascii="Arial" w:hAnsi="Arial" w:cs="Arial"/>
            <w:sz w:val="16"/>
            <w:szCs w:val="16"/>
          </w:rPr>
          <w:t>C</w:t>
        </w:r>
        <w:r w:rsidR="00D45922" w:rsidRPr="0199B9A5">
          <w:rPr>
            <w:rStyle w:val="Hipervnculo"/>
            <w:rFonts w:ascii="Arial" w:hAnsi="Arial" w:cs="Arial"/>
            <w:sz w:val="16"/>
            <w:szCs w:val="16"/>
          </w:rPr>
          <w:t>-</w:t>
        </w:r>
        <w:r w:rsidR="3172056C" w:rsidRPr="0199B9A5">
          <w:rPr>
            <w:rStyle w:val="Hipervnculo"/>
            <w:rFonts w:ascii="Arial" w:hAnsi="Arial" w:cs="Arial"/>
            <w:sz w:val="16"/>
            <w:szCs w:val="16"/>
          </w:rPr>
          <w:t>167 del 30/03/2020</w:t>
        </w:r>
      </w:hyperlink>
      <w:r w:rsidR="3172056C" w:rsidRPr="0199B9A5">
        <w:rPr>
          <w:rFonts w:ascii="Arial" w:hAnsi="Arial" w:cs="Arial"/>
          <w:sz w:val="16"/>
          <w:szCs w:val="16"/>
        </w:rPr>
        <w:t xml:space="preserve">, </w:t>
      </w:r>
      <w:hyperlink r:id="rId119">
        <w:r w:rsidR="166E2CF0" w:rsidRPr="0199B9A5">
          <w:rPr>
            <w:rStyle w:val="Hipervnculo"/>
            <w:rFonts w:ascii="Arial" w:hAnsi="Arial" w:cs="Arial"/>
            <w:sz w:val="16"/>
            <w:szCs w:val="16"/>
          </w:rPr>
          <w:t>C</w:t>
        </w:r>
        <w:r w:rsidR="00D45922" w:rsidRPr="0199B9A5">
          <w:rPr>
            <w:rStyle w:val="Hipervnculo"/>
            <w:rFonts w:ascii="Arial" w:hAnsi="Arial" w:cs="Arial"/>
            <w:sz w:val="16"/>
            <w:szCs w:val="16"/>
          </w:rPr>
          <w:t>-</w:t>
        </w:r>
        <w:r w:rsidR="166E2CF0" w:rsidRPr="0199B9A5">
          <w:rPr>
            <w:rStyle w:val="Hipervnculo"/>
            <w:rFonts w:ascii="Arial" w:hAnsi="Arial" w:cs="Arial"/>
            <w:sz w:val="16"/>
            <w:szCs w:val="16"/>
          </w:rPr>
          <w:t>177 del 31/03/2020</w:t>
        </w:r>
      </w:hyperlink>
      <w:r w:rsidR="166E2CF0" w:rsidRPr="0199B9A5">
        <w:rPr>
          <w:rFonts w:ascii="Arial" w:hAnsi="Arial" w:cs="Arial"/>
          <w:sz w:val="16"/>
          <w:szCs w:val="16"/>
        </w:rPr>
        <w:t xml:space="preserve">, </w:t>
      </w:r>
      <w:hyperlink r:id="rId120">
        <w:r w:rsidR="0E4385D5" w:rsidRPr="0199B9A5">
          <w:rPr>
            <w:rStyle w:val="Hipervnculo"/>
            <w:rFonts w:ascii="Arial" w:hAnsi="Arial" w:cs="Arial"/>
            <w:sz w:val="16"/>
            <w:szCs w:val="16"/>
          </w:rPr>
          <w:t>C</w:t>
        </w:r>
        <w:r w:rsidR="00D45922" w:rsidRPr="0199B9A5">
          <w:rPr>
            <w:rStyle w:val="Hipervnculo"/>
            <w:rFonts w:ascii="Arial" w:hAnsi="Arial" w:cs="Arial"/>
            <w:sz w:val="16"/>
            <w:szCs w:val="16"/>
          </w:rPr>
          <w:t>-</w:t>
        </w:r>
        <w:r w:rsidR="74ACE602" w:rsidRPr="0199B9A5">
          <w:rPr>
            <w:rStyle w:val="Hipervnculo"/>
            <w:rFonts w:ascii="Arial" w:hAnsi="Arial" w:cs="Arial"/>
            <w:sz w:val="16"/>
            <w:szCs w:val="16"/>
          </w:rPr>
          <w:t>310 de 20/05/2020</w:t>
        </w:r>
      </w:hyperlink>
      <w:r w:rsidR="1F7E7152" w:rsidRPr="0199B9A5">
        <w:rPr>
          <w:rFonts w:ascii="Arial" w:hAnsi="Arial" w:cs="Arial"/>
          <w:sz w:val="16"/>
          <w:szCs w:val="16"/>
        </w:rPr>
        <w:t xml:space="preserve">, </w:t>
      </w:r>
      <w:hyperlink r:id="rId121">
        <w:r w:rsidR="1F7E7152" w:rsidRPr="0199B9A5">
          <w:rPr>
            <w:rStyle w:val="Hipervnculo"/>
            <w:rFonts w:ascii="Arial" w:hAnsi="Arial" w:cs="Arial"/>
            <w:sz w:val="16"/>
            <w:szCs w:val="16"/>
          </w:rPr>
          <w:t>C</w:t>
        </w:r>
        <w:r w:rsidR="00D45922" w:rsidRPr="0199B9A5">
          <w:rPr>
            <w:rStyle w:val="Hipervnculo"/>
            <w:rFonts w:ascii="Arial" w:hAnsi="Arial" w:cs="Arial"/>
            <w:sz w:val="16"/>
            <w:szCs w:val="16"/>
          </w:rPr>
          <w:t>-</w:t>
        </w:r>
        <w:r w:rsidR="1F7E7152" w:rsidRPr="0199B9A5">
          <w:rPr>
            <w:rStyle w:val="Hipervnculo"/>
            <w:rFonts w:ascii="Arial" w:hAnsi="Arial" w:cs="Arial"/>
            <w:sz w:val="16"/>
            <w:szCs w:val="16"/>
          </w:rPr>
          <w:t>329 de 16/06/2020</w:t>
        </w:r>
      </w:hyperlink>
      <w:r w:rsidR="0E09CCB2" w:rsidRPr="0199B9A5">
        <w:rPr>
          <w:rFonts w:ascii="Arial" w:hAnsi="Arial" w:cs="Arial"/>
          <w:sz w:val="16"/>
          <w:szCs w:val="16"/>
        </w:rPr>
        <w:t xml:space="preserve">, </w:t>
      </w:r>
      <w:hyperlink r:id="rId122">
        <w:r w:rsidR="0E09CCB2" w:rsidRPr="0199B9A5">
          <w:rPr>
            <w:rStyle w:val="Hipervnculo"/>
            <w:rFonts w:ascii="Arial" w:hAnsi="Arial" w:cs="Arial"/>
            <w:sz w:val="16"/>
            <w:szCs w:val="16"/>
          </w:rPr>
          <w:t>C</w:t>
        </w:r>
        <w:r w:rsidR="00D45922" w:rsidRPr="0199B9A5">
          <w:rPr>
            <w:rStyle w:val="Hipervnculo"/>
            <w:rFonts w:ascii="Arial" w:hAnsi="Arial" w:cs="Arial"/>
            <w:sz w:val="16"/>
            <w:szCs w:val="16"/>
          </w:rPr>
          <w:t>-</w:t>
        </w:r>
        <w:r w:rsidR="0E09CCB2" w:rsidRPr="0199B9A5">
          <w:rPr>
            <w:rStyle w:val="Hipervnculo"/>
            <w:rFonts w:ascii="Arial" w:hAnsi="Arial" w:cs="Arial"/>
            <w:sz w:val="16"/>
            <w:szCs w:val="16"/>
          </w:rPr>
          <w:t>39</w:t>
        </w:r>
        <w:r w:rsidR="08FDCC8F" w:rsidRPr="0199B9A5">
          <w:rPr>
            <w:rStyle w:val="Hipervnculo"/>
            <w:rFonts w:ascii="Arial" w:hAnsi="Arial" w:cs="Arial"/>
            <w:sz w:val="16"/>
            <w:szCs w:val="16"/>
          </w:rPr>
          <w:t>0</w:t>
        </w:r>
        <w:r w:rsidR="0E09CCB2" w:rsidRPr="0199B9A5">
          <w:rPr>
            <w:rStyle w:val="Hipervnculo"/>
            <w:rFonts w:ascii="Arial" w:hAnsi="Arial" w:cs="Arial"/>
            <w:sz w:val="16"/>
            <w:szCs w:val="16"/>
          </w:rPr>
          <w:t xml:space="preserve"> de 23/06/2020</w:t>
        </w:r>
      </w:hyperlink>
      <w:r w:rsidR="74F082C3" w:rsidRPr="0199B9A5">
        <w:rPr>
          <w:rFonts w:ascii="Arial" w:hAnsi="Arial" w:cs="Arial"/>
          <w:sz w:val="16"/>
          <w:szCs w:val="16"/>
        </w:rPr>
        <w:t xml:space="preserve">, </w:t>
      </w:r>
      <w:hyperlink r:id="rId123">
        <w:r w:rsidR="74F082C3" w:rsidRPr="0199B9A5">
          <w:rPr>
            <w:rStyle w:val="Hipervnculo"/>
            <w:rFonts w:ascii="Arial" w:hAnsi="Arial" w:cs="Arial"/>
            <w:sz w:val="16"/>
            <w:szCs w:val="16"/>
          </w:rPr>
          <w:t>CU</w:t>
        </w:r>
        <w:r w:rsidR="00D45922" w:rsidRPr="0199B9A5">
          <w:rPr>
            <w:rStyle w:val="Hipervnculo"/>
            <w:rFonts w:ascii="Arial" w:hAnsi="Arial" w:cs="Arial"/>
            <w:sz w:val="16"/>
            <w:szCs w:val="16"/>
          </w:rPr>
          <w:t>-</w:t>
        </w:r>
        <w:r w:rsidR="74F082C3" w:rsidRPr="0199B9A5">
          <w:rPr>
            <w:rStyle w:val="Hipervnculo"/>
            <w:rFonts w:ascii="Arial" w:hAnsi="Arial" w:cs="Arial"/>
            <w:sz w:val="16"/>
            <w:szCs w:val="16"/>
          </w:rPr>
          <w:t>348 del 03/07/2020</w:t>
        </w:r>
      </w:hyperlink>
      <w:r w:rsidR="6B69CD50" w:rsidRPr="0199B9A5">
        <w:rPr>
          <w:rFonts w:ascii="Arial" w:hAnsi="Arial" w:cs="Arial"/>
          <w:sz w:val="16"/>
          <w:szCs w:val="16"/>
        </w:rPr>
        <w:t>,</w:t>
      </w:r>
      <w:r w:rsidR="03386D41" w:rsidRPr="0199B9A5">
        <w:rPr>
          <w:rFonts w:ascii="Arial" w:hAnsi="Arial" w:cs="Arial"/>
          <w:sz w:val="16"/>
          <w:szCs w:val="16"/>
        </w:rPr>
        <w:t xml:space="preserve"> </w:t>
      </w:r>
      <w:r w:rsidR="6B69CD50" w:rsidRPr="0199B9A5">
        <w:rPr>
          <w:rFonts w:ascii="Arial" w:hAnsi="Arial" w:cs="Arial"/>
          <w:sz w:val="16"/>
          <w:szCs w:val="16"/>
        </w:rPr>
        <w:t xml:space="preserve"> </w:t>
      </w:r>
      <w:r w:rsidR="33573B76" w:rsidRPr="0199B9A5">
        <w:rPr>
          <w:rStyle w:val="Hipervnculo"/>
          <w:rFonts w:ascii="Arial" w:eastAsia="Arial" w:hAnsi="Arial" w:cs="Arial"/>
          <w:sz w:val="16"/>
          <w:szCs w:val="16"/>
        </w:rPr>
        <w:t>C-648 del 27/10/20</w:t>
      </w:r>
      <w:r w:rsidR="4C8E559E" w:rsidRPr="0199B9A5">
        <w:rPr>
          <w:rFonts w:ascii="Arial" w:hAnsi="Arial" w:cs="Arial"/>
          <w:sz w:val="16"/>
          <w:szCs w:val="16"/>
        </w:rPr>
        <w:t xml:space="preserve">, </w:t>
      </w:r>
      <w:hyperlink r:id="rId124">
        <w:r w:rsidR="4C8E559E" w:rsidRPr="0199B9A5">
          <w:rPr>
            <w:rStyle w:val="Hipervnculo"/>
            <w:rFonts w:ascii="Arial" w:hAnsi="Arial" w:cs="Arial"/>
            <w:sz w:val="16"/>
            <w:szCs w:val="16"/>
          </w:rPr>
          <w:t>C-686 del 01/12/2020</w:t>
        </w:r>
        <w:r w:rsidR="59598893" w:rsidRPr="0199B9A5">
          <w:rPr>
            <w:rStyle w:val="Hipervnculo"/>
            <w:rFonts w:ascii="Arial" w:hAnsi="Arial" w:cs="Arial"/>
            <w:sz w:val="16"/>
            <w:szCs w:val="16"/>
          </w:rPr>
          <w:t xml:space="preserve">, </w:t>
        </w:r>
      </w:hyperlink>
      <w:hyperlink r:id="rId125">
        <w:r w:rsidR="59598893" w:rsidRPr="0199B9A5">
          <w:rPr>
            <w:rStyle w:val="Hipervnculo"/>
            <w:rFonts w:ascii="Arial" w:hAnsi="Arial" w:cs="Arial"/>
            <w:sz w:val="16"/>
            <w:szCs w:val="16"/>
          </w:rPr>
          <w:t>C-257 del 03/06/2021</w:t>
        </w:r>
      </w:hyperlink>
      <w:r w:rsidR="436D684A" w:rsidRPr="0199B9A5">
        <w:rPr>
          <w:rStyle w:val="Hipervnculo"/>
          <w:rFonts w:ascii="Arial" w:hAnsi="Arial" w:cs="Arial"/>
          <w:sz w:val="16"/>
          <w:szCs w:val="16"/>
        </w:rPr>
        <w:t>,</w:t>
      </w:r>
      <w:r w:rsidR="07BE21A9" w:rsidRPr="0199B9A5">
        <w:rPr>
          <w:rStyle w:val="Hipervnculo"/>
          <w:rFonts w:ascii="Arial" w:hAnsi="Arial" w:cs="Arial"/>
          <w:sz w:val="16"/>
          <w:szCs w:val="16"/>
        </w:rPr>
        <w:t xml:space="preserve"> </w:t>
      </w:r>
      <w:hyperlink r:id="rId126">
        <w:r w:rsidR="4A697C31" w:rsidRPr="0199B9A5">
          <w:rPr>
            <w:rStyle w:val="Hipervnculo"/>
            <w:rFonts w:ascii="Arial" w:hAnsi="Arial" w:cs="Arial"/>
            <w:sz w:val="16"/>
            <w:szCs w:val="16"/>
          </w:rPr>
          <w:t>C-131 del 6/04/2021</w:t>
        </w:r>
      </w:hyperlink>
      <w:r w:rsidR="4A697C31" w:rsidRPr="0199B9A5">
        <w:rPr>
          <w:rStyle w:val="Hipervnculo"/>
          <w:rFonts w:ascii="Arial" w:hAnsi="Arial" w:cs="Arial"/>
          <w:sz w:val="16"/>
          <w:szCs w:val="16"/>
        </w:rPr>
        <w:t xml:space="preserve">   </w:t>
      </w:r>
      <w:hyperlink r:id="rId127">
        <w:r w:rsidR="07BE21A9" w:rsidRPr="0199B9A5">
          <w:rPr>
            <w:rStyle w:val="Hipervnculo"/>
            <w:rFonts w:ascii="Arial" w:hAnsi="Arial" w:cs="Arial"/>
            <w:sz w:val="16"/>
            <w:szCs w:val="16"/>
          </w:rPr>
          <w:t>C-345 del 13/07/2021</w:t>
        </w:r>
      </w:hyperlink>
      <w:r w:rsidR="2363C080" w:rsidRPr="0199B9A5">
        <w:rPr>
          <w:rFonts w:ascii="Arial" w:hAnsi="Arial" w:cs="Arial"/>
          <w:sz w:val="16"/>
          <w:szCs w:val="16"/>
        </w:rPr>
        <w:t xml:space="preserve">, </w:t>
      </w:r>
      <w:hyperlink r:id="rId128">
        <w:r w:rsidR="2363C080" w:rsidRPr="0199B9A5">
          <w:rPr>
            <w:rStyle w:val="Hipervnculo"/>
            <w:rFonts w:ascii="Arial" w:hAnsi="Arial" w:cs="Arial"/>
            <w:sz w:val="16"/>
            <w:szCs w:val="16"/>
          </w:rPr>
          <w:t>C-376 del 26/07/2021</w:t>
        </w:r>
      </w:hyperlink>
      <w:r w:rsidR="2363C080" w:rsidRPr="0199B9A5">
        <w:rPr>
          <w:rFonts w:ascii="Arial" w:hAnsi="Arial" w:cs="Arial"/>
          <w:sz w:val="16"/>
          <w:szCs w:val="16"/>
        </w:rPr>
        <w:t xml:space="preserve"> </w:t>
      </w:r>
      <w:hyperlink r:id="rId129">
        <w:r w:rsidR="4CA2984D" w:rsidRPr="0199B9A5">
          <w:rPr>
            <w:rStyle w:val="Hipervnculo"/>
            <w:rFonts w:ascii="Arial" w:hAnsi="Arial" w:cs="Arial"/>
            <w:sz w:val="16"/>
            <w:szCs w:val="16"/>
          </w:rPr>
          <w:t xml:space="preserve">C-603 del </w:t>
        </w:r>
        <w:r w:rsidR="40D942E7" w:rsidRPr="0199B9A5">
          <w:rPr>
            <w:rStyle w:val="Hipervnculo"/>
            <w:rFonts w:ascii="Arial" w:hAnsi="Arial" w:cs="Arial"/>
            <w:sz w:val="16"/>
            <w:szCs w:val="16"/>
          </w:rPr>
          <w:t>2/11/2021,</w:t>
        </w:r>
      </w:hyperlink>
      <w:r w:rsidR="47514A96" w:rsidRPr="0199B9A5">
        <w:rPr>
          <w:rFonts w:ascii="Arial" w:hAnsi="Arial" w:cs="Arial"/>
          <w:sz w:val="16"/>
          <w:szCs w:val="16"/>
        </w:rPr>
        <w:t xml:space="preserve"> </w:t>
      </w:r>
      <w:hyperlink r:id="rId130">
        <w:r w:rsidR="5D78E06E" w:rsidRPr="0199B9A5">
          <w:rPr>
            <w:rStyle w:val="Hipervnculo"/>
            <w:rFonts w:ascii="Arial" w:hAnsi="Arial" w:cs="Arial"/>
            <w:sz w:val="16"/>
            <w:szCs w:val="16"/>
          </w:rPr>
          <w:t>C-760 del 2021</w:t>
        </w:r>
      </w:hyperlink>
      <w:r w:rsidR="5D78E06E" w:rsidRPr="0199B9A5">
        <w:rPr>
          <w:rFonts w:ascii="Arial" w:hAnsi="Arial" w:cs="Arial"/>
          <w:sz w:val="16"/>
          <w:szCs w:val="16"/>
        </w:rPr>
        <w:t xml:space="preserve">, </w:t>
      </w:r>
      <w:hyperlink r:id="rId131">
        <w:r w:rsidR="47514A96" w:rsidRPr="0199B9A5">
          <w:rPr>
            <w:rStyle w:val="Hipervnculo"/>
            <w:rFonts w:ascii="Arial" w:hAnsi="Arial" w:cs="Arial"/>
            <w:sz w:val="16"/>
            <w:szCs w:val="16"/>
          </w:rPr>
          <w:t>C-047 del 2/03/2022</w:t>
        </w:r>
      </w:hyperlink>
      <w:r w:rsidR="50CB8DA5" w:rsidRPr="0199B9A5">
        <w:rPr>
          <w:rFonts w:ascii="Arial" w:hAnsi="Arial" w:cs="Arial"/>
          <w:sz w:val="16"/>
          <w:szCs w:val="16"/>
        </w:rPr>
        <w:t xml:space="preserve"> </w:t>
      </w:r>
      <w:hyperlink r:id="rId132">
        <w:r w:rsidR="50CB8DA5" w:rsidRPr="0199B9A5">
          <w:rPr>
            <w:rStyle w:val="Hipervnculo"/>
            <w:rFonts w:ascii="Arial" w:hAnsi="Arial" w:cs="Arial"/>
            <w:sz w:val="16"/>
            <w:szCs w:val="16"/>
          </w:rPr>
          <w:t xml:space="preserve">C-129 del </w:t>
        </w:r>
        <w:r w:rsidR="50CB8DA5" w:rsidRPr="0199B9A5">
          <w:rPr>
            <w:rStyle w:val="Hipervnculo"/>
            <w:rFonts w:ascii="Arial" w:eastAsia="Arial" w:hAnsi="Arial" w:cs="Arial"/>
            <w:sz w:val="16"/>
            <w:szCs w:val="16"/>
          </w:rPr>
          <w:t>22/03/2022,</w:t>
        </w:r>
      </w:hyperlink>
      <w:r w:rsidR="447503F5" w:rsidRPr="0199B9A5">
        <w:rPr>
          <w:rFonts w:ascii="Arial" w:hAnsi="Arial" w:cs="Arial"/>
          <w:sz w:val="16"/>
          <w:szCs w:val="16"/>
        </w:rPr>
        <w:t xml:space="preserve"> </w:t>
      </w:r>
      <w:hyperlink r:id="rId133">
        <w:r w:rsidR="447503F5" w:rsidRPr="0199B9A5">
          <w:rPr>
            <w:rStyle w:val="Hipervnculo"/>
            <w:rFonts w:ascii="Arial" w:hAnsi="Arial" w:cs="Arial"/>
            <w:sz w:val="16"/>
            <w:szCs w:val="16"/>
          </w:rPr>
          <w:t>C-048 del 21/02/2020,</w:t>
        </w:r>
      </w:hyperlink>
      <w:r w:rsidR="02A72EBC" w:rsidRPr="0199B9A5">
        <w:rPr>
          <w:rFonts w:ascii="Arial" w:hAnsi="Arial" w:cs="Arial"/>
          <w:sz w:val="16"/>
          <w:szCs w:val="16"/>
        </w:rPr>
        <w:t xml:space="preserve"> </w:t>
      </w:r>
      <w:hyperlink r:id="rId134">
        <w:r w:rsidR="02A72EBC" w:rsidRPr="0199B9A5">
          <w:rPr>
            <w:rStyle w:val="Hipervnculo"/>
            <w:rFonts w:ascii="Arial" w:hAnsi="Arial" w:cs="Arial"/>
            <w:sz w:val="16"/>
            <w:szCs w:val="16"/>
          </w:rPr>
          <w:t>C-266 del 21/05/2020</w:t>
        </w:r>
      </w:hyperlink>
      <w:r w:rsidR="42FCB693" w:rsidRPr="0199B9A5">
        <w:rPr>
          <w:rFonts w:ascii="Arial" w:hAnsi="Arial" w:cs="Arial"/>
          <w:sz w:val="16"/>
          <w:szCs w:val="16"/>
        </w:rPr>
        <w:t xml:space="preserve"> </w:t>
      </w:r>
      <w:hyperlink r:id="rId135">
        <w:r w:rsidR="42FCB693" w:rsidRPr="0199B9A5">
          <w:rPr>
            <w:rStyle w:val="Hipervnculo"/>
            <w:rFonts w:ascii="Arial" w:hAnsi="Arial" w:cs="Arial"/>
            <w:sz w:val="16"/>
            <w:szCs w:val="16"/>
          </w:rPr>
          <w:t>C-709 del 2021</w:t>
        </w:r>
      </w:hyperlink>
      <w:r w:rsidR="42FCB693" w:rsidRPr="0199B9A5">
        <w:rPr>
          <w:rFonts w:ascii="Arial" w:hAnsi="Arial" w:cs="Arial"/>
          <w:sz w:val="16"/>
          <w:szCs w:val="16"/>
        </w:rPr>
        <w:t xml:space="preserve">   </w:t>
      </w:r>
      <w:hyperlink r:id="rId136">
        <w:r w:rsidR="42FCB693" w:rsidRPr="0199B9A5">
          <w:rPr>
            <w:rStyle w:val="Hipervnculo"/>
            <w:rFonts w:ascii="Arial" w:hAnsi="Arial" w:cs="Arial"/>
            <w:sz w:val="16"/>
            <w:szCs w:val="16"/>
          </w:rPr>
          <w:t>C-733 del 2021</w:t>
        </w:r>
      </w:hyperlink>
      <w:r w:rsidR="42FCB693" w:rsidRPr="0199B9A5">
        <w:rPr>
          <w:rFonts w:ascii="Arial" w:hAnsi="Arial" w:cs="Arial"/>
          <w:sz w:val="16"/>
          <w:szCs w:val="16"/>
        </w:rPr>
        <w:t xml:space="preserve"> ,</w:t>
      </w:r>
      <w:hyperlink r:id="rId137">
        <w:r w:rsidR="53B4294F" w:rsidRPr="0199B9A5">
          <w:rPr>
            <w:rStyle w:val="Hipervnculo"/>
            <w:rFonts w:ascii="Arial" w:eastAsia="Arial" w:hAnsi="Arial" w:cs="Arial"/>
            <w:sz w:val="16"/>
            <w:szCs w:val="16"/>
            <w:lang w:val="es-ES"/>
          </w:rPr>
          <w:t>C-637 del 07/12/2021</w:t>
        </w:r>
      </w:hyperlink>
      <w:r w:rsidR="42FCB693" w:rsidRPr="0199B9A5">
        <w:rPr>
          <w:rFonts w:ascii="Arial" w:hAnsi="Arial" w:cs="Arial"/>
          <w:sz w:val="16"/>
          <w:szCs w:val="16"/>
        </w:rPr>
        <w:t xml:space="preserve"> </w:t>
      </w:r>
      <w:hyperlink r:id="rId138">
        <w:r w:rsidR="42FCB693" w:rsidRPr="0199B9A5">
          <w:rPr>
            <w:rStyle w:val="Hipervnculo"/>
            <w:rFonts w:ascii="Arial" w:hAnsi="Arial" w:cs="Arial"/>
            <w:sz w:val="16"/>
            <w:szCs w:val="16"/>
          </w:rPr>
          <w:t>C-087 del 29/03/2022</w:t>
        </w:r>
        <w:r w:rsidR="510896B4" w:rsidRPr="0199B9A5">
          <w:rPr>
            <w:rStyle w:val="Hipervnculo"/>
            <w:rFonts w:ascii="Arial" w:hAnsi="Arial" w:cs="Arial"/>
            <w:sz w:val="16"/>
            <w:szCs w:val="16"/>
          </w:rPr>
          <w:t>,</w:t>
        </w:r>
      </w:hyperlink>
      <w:r w:rsidR="510896B4" w:rsidRPr="0199B9A5">
        <w:rPr>
          <w:rFonts w:ascii="Arial" w:hAnsi="Arial" w:cs="Arial"/>
          <w:sz w:val="16"/>
          <w:szCs w:val="16"/>
        </w:rPr>
        <w:t xml:space="preserve"> </w:t>
      </w:r>
      <w:r w:rsidR="510896B4" w:rsidRPr="0199B9A5">
        <w:rPr>
          <w:rFonts w:ascii="Arial" w:hAnsi="Arial" w:cs="Arial"/>
          <w:color w:val="0000FF"/>
          <w:sz w:val="16"/>
          <w:szCs w:val="16"/>
          <w:u w:val="single"/>
        </w:rPr>
        <w:t>C-763 del 15/11/2022</w:t>
      </w:r>
      <w:r w:rsidR="42FCB693" w:rsidRPr="0199B9A5">
        <w:rPr>
          <w:rFonts w:ascii="Arial" w:hAnsi="Arial" w:cs="Arial"/>
          <w:color w:val="0000FF"/>
          <w:sz w:val="16"/>
          <w:szCs w:val="16"/>
          <w:u w:val="single"/>
        </w:rPr>
        <w:t xml:space="preserve"> </w:t>
      </w:r>
      <w:r w:rsidR="00BE74A1" w:rsidRPr="0199B9A5">
        <w:rPr>
          <w:rFonts w:ascii="Arial" w:hAnsi="Arial" w:cs="Arial"/>
          <w:color w:val="0000FF"/>
          <w:sz w:val="16"/>
          <w:szCs w:val="16"/>
          <w:u w:val="single"/>
        </w:rPr>
        <w:t xml:space="preserve">, </w:t>
      </w:r>
      <w:hyperlink r:id="rId139">
        <w:r w:rsidR="00BE74A1" w:rsidRPr="0199B9A5">
          <w:rPr>
            <w:rStyle w:val="Hipervnculo"/>
            <w:rFonts w:ascii="Arial" w:hAnsi="Arial" w:cs="Arial"/>
            <w:sz w:val="16"/>
            <w:szCs w:val="16"/>
          </w:rPr>
          <w:t>C-763 del 15/11/2022</w:t>
        </w:r>
      </w:hyperlink>
      <w:r w:rsidR="12290413" w:rsidRPr="0199B9A5">
        <w:rPr>
          <w:rFonts w:ascii="Arial" w:hAnsi="Arial" w:cs="Arial"/>
          <w:sz w:val="16"/>
          <w:szCs w:val="16"/>
        </w:rPr>
        <w:t xml:space="preserve"> </w:t>
      </w:r>
      <w:hyperlink r:id="rId140">
        <w:r w:rsidR="12290413" w:rsidRPr="0199B9A5">
          <w:rPr>
            <w:rStyle w:val="Hipervnculo"/>
            <w:rFonts w:ascii="Arial" w:eastAsia="Arial" w:hAnsi="Arial" w:cs="Arial"/>
            <w:sz w:val="16"/>
            <w:szCs w:val="16"/>
          </w:rPr>
          <w:t>C-889 de 26/12/2022</w:t>
        </w:r>
      </w:hyperlink>
      <w:r w:rsidR="488A40AB" w:rsidRPr="0199B9A5">
        <w:rPr>
          <w:rFonts w:ascii="Arial" w:eastAsia="Arial" w:hAnsi="Arial" w:cs="Arial"/>
          <w:color w:val="000000" w:themeColor="text1"/>
          <w:sz w:val="16"/>
          <w:szCs w:val="16"/>
        </w:rPr>
        <w:t xml:space="preserve"> </w:t>
      </w:r>
      <w:hyperlink r:id="rId141">
        <w:r w:rsidR="488A40AB" w:rsidRPr="0199B9A5">
          <w:rPr>
            <w:rStyle w:val="Hipervnculo"/>
            <w:rFonts w:ascii="Arial" w:eastAsia="Arial" w:hAnsi="Arial" w:cs="Arial"/>
            <w:sz w:val="16"/>
            <w:szCs w:val="16"/>
          </w:rPr>
          <w:t>C-622 del 28/09/2022</w:t>
        </w:r>
        <w:r w:rsidR="5E6DE16D" w:rsidRPr="0199B9A5">
          <w:rPr>
            <w:rStyle w:val="Hipervnculo"/>
            <w:rFonts w:ascii="Arial" w:eastAsia="Arial" w:hAnsi="Arial" w:cs="Arial"/>
            <w:sz w:val="16"/>
            <w:szCs w:val="16"/>
          </w:rPr>
          <w:t>,</w:t>
        </w:r>
      </w:hyperlink>
      <w:r w:rsidR="5E6DE16D" w:rsidRPr="0199B9A5">
        <w:rPr>
          <w:rFonts w:ascii="Arial" w:eastAsia="Arial" w:hAnsi="Arial" w:cs="Arial"/>
          <w:color w:val="000000" w:themeColor="text1"/>
          <w:sz w:val="16"/>
          <w:szCs w:val="16"/>
          <w:lang w:val="es-ES"/>
        </w:rPr>
        <w:t xml:space="preserve"> </w:t>
      </w:r>
      <w:hyperlink r:id="rId142">
        <w:r w:rsidR="5E6DE16D" w:rsidRPr="0199B9A5">
          <w:rPr>
            <w:rStyle w:val="Hipervnculo"/>
            <w:rFonts w:ascii="Arial" w:eastAsia="Arial" w:hAnsi="Arial" w:cs="Arial"/>
            <w:sz w:val="16"/>
            <w:szCs w:val="16"/>
            <w:lang w:val="es-ES"/>
          </w:rPr>
          <w:t>C-6</w:t>
        </w:r>
        <w:r w:rsidR="66C02B1B" w:rsidRPr="0199B9A5">
          <w:rPr>
            <w:rStyle w:val="Hipervnculo"/>
            <w:rFonts w:ascii="Arial" w:eastAsia="Arial" w:hAnsi="Arial" w:cs="Arial"/>
            <w:sz w:val="16"/>
            <w:szCs w:val="16"/>
            <w:lang w:val="es-ES"/>
          </w:rPr>
          <w:t>52 del 07/10/2022</w:t>
        </w:r>
        <w:r w:rsidR="66739F08" w:rsidRPr="0199B9A5">
          <w:rPr>
            <w:rStyle w:val="Hipervnculo"/>
            <w:rFonts w:ascii="Arial" w:eastAsia="Arial" w:hAnsi="Arial" w:cs="Arial"/>
            <w:sz w:val="16"/>
            <w:szCs w:val="16"/>
            <w:lang w:val="es-ES"/>
          </w:rPr>
          <w:t>,</w:t>
        </w:r>
      </w:hyperlink>
      <w:r w:rsidR="66739F08" w:rsidRPr="0199B9A5">
        <w:rPr>
          <w:rFonts w:ascii="Arial" w:eastAsia="Arial" w:hAnsi="Arial" w:cs="Arial"/>
          <w:color w:val="000000" w:themeColor="text1"/>
          <w:sz w:val="16"/>
          <w:szCs w:val="16"/>
          <w:lang w:val="es-ES"/>
        </w:rPr>
        <w:t xml:space="preserve"> </w:t>
      </w:r>
      <w:hyperlink r:id="rId143">
        <w:r w:rsidR="66739F08" w:rsidRPr="0199B9A5">
          <w:rPr>
            <w:rStyle w:val="Hipervnculo"/>
            <w:rFonts w:ascii="Arial" w:eastAsia="Arial" w:hAnsi="Arial" w:cs="Arial"/>
            <w:sz w:val="16"/>
            <w:szCs w:val="16"/>
            <w:lang w:val="es-ES"/>
          </w:rPr>
          <w:t>C-062 del 18/4/2023</w:t>
        </w:r>
      </w:hyperlink>
      <w:r w:rsidR="0CA8E3BB" w:rsidRPr="0199B9A5">
        <w:rPr>
          <w:rFonts w:ascii="Arial" w:eastAsia="Arial" w:hAnsi="Arial" w:cs="Arial"/>
          <w:sz w:val="16"/>
          <w:szCs w:val="16"/>
          <w:lang w:val="es-ES"/>
        </w:rPr>
        <w:t xml:space="preserve"> , </w:t>
      </w:r>
      <w:hyperlink r:id="rId144">
        <w:r w:rsidR="0CA8E3BB" w:rsidRPr="0199B9A5">
          <w:rPr>
            <w:rStyle w:val="Hipervnculo"/>
            <w:rFonts w:ascii="Arial" w:eastAsia="Arial" w:hAnsi="Arial" w:cs="Arial"/>
            <w:sz w:val="16"/>
            <w:szCs w:val="16"/>
          </w:rPr>
          <w:t>C-364 del 06/09/2023</w:t>
        </w:r>
      </w:hyperlink>
      <w:r w:rsidR="0CA8E3BB" w:rsidRPr="0199B9A5">
        <w:rPr>
          <w:rFonts w:ascii="Arial" w:eastAsia="Arial" w:hAnsi="Arial" w:cs="Arial"/>
          <w:sz w:val="16"/>
          <w:szCs w:val="16"/>
        </w:rPr>
        <w:t xml:space="preserve"> ) </w:t>
      </w:r>
    </w:p>
    <w:p w14:paraId="2545D64D" w14:textId="41E5DFA7" w:rsidR="00F85CFC" w:rsidRPr="005E01AE" w:rsidRDefault="00F85CFC" w:rsidP="4EAF103C">
      <w:pPr>
        <w:jc w:val="both"/>
        <w:rPr>
          <w:rFonts w:ascii="Arial" w:hAnsi="Arial" w:cs="Arial"/>
          <w:sz w:val="18"/>
          <w:szCs w:val="18"/>
        </w:rPr>
      </w:pPr>
    </w:p>
    <w:p w14:paraId="3458727E" w14:textId="2F9EE51B" w:rsidR="5C60E6D6" w:rsidRPr="005E01AE" w:rsidRDefault="5C60E6D6" w:rsidP="5C60E6D6">
      <w:pPr>
        <w:tabs>
          <w:tab w:val="left" w:pos="1295"/>
        </w:tabs>
        <w:jc w:val="both"/>
        <w:rPr>
          <w:rFonts w:ascii="Arial" w:hAnsi="Arial" w:cs="Arial"/>
          <w:sz w:val="18"/>
          <w:szCs w:val="18"/>
        </w:rPr>
      </w:pPr>
    </w:p>
    <w:p w14:paraId="5720AE19" w14:textId="277DFC18" w:rsidR="5C60E6D6" w:rsidRDefault="5C60E6D6" w:rsidP="5C60E6D6">
      <w:pPr>
        <w:tabs>
          <w:tab w:val="left" w:pos="1295"/>
        </w:tabs>
        <w:jc w:val="both"/>
        <w:rPr>
          <w:rFonts w:ascii="Arial" w:hAnsi="Arial" w:cs="Arial"/>
        </w:rPr>
      </w:pPr>
    </w:p>
    <w:p w14:paraId="50724900" w14:textId="77777777" w:rsidR="007B58BC" w:rsidRPr="000315A8" w:rsidRDefault="0067285D" w:rsidP="00AA3B3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2.2.1.1.1.4.2. No obligatoriedad de adquirir los bienes, obras y servicios contenidos en el Plan Anual de Adquisiciones. El Plan</w:t>
      </w:r>
      <w:r w:rsidRPr="000315A8">
        <w:rPr>
          <w:rFonts w:ascii="Arial" w:hAnsi="Arial" w:cs="Arial"/>
          <w:spacing w:val="-3"/>
        </w:rPr>
        <w:t xml:space="preserve"> </w:t>
      </w:r>
      <w:r w:rsidRPr="000315A8">
        <w:rPr>
          <w:rFonts w:ascii="Arial" w:hAnsi="Arial" w:cs="Arial"/>
        </w:rPr>
        <w:t>Anual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Adquisiciones</w:t>
      </w:r>
      <w:r w:rsidRPr="000315A8">
        <w:rPr>
          <w:rFonts w:ascii="Arial" w:hAnsi="Arial" w:cs="Arial"/>
          <w:spacing w:val="-3"/>
        </w:rPr>
        <w:t xml:space="preserve"> </w:t>
      </w:r>
      <w:r w:rsidRPr="000315A8">
        <w:rPr>
          <w:rFonts w:ascii="Arial" w:hAnsi="Arial" w:cs="Arial"/>
        </w:rPr>
        <w:t>no</w:t>
      </w:r>
      <w:r w:rsidRPr="000315A8">
        <w:rPr>
          <w:rFonts w:ascii="Arial" w:hAnsi="Arial" w:cs="Arial"/>
          <w:spacing w:val="-2"/>
        </w:rPr>
        <w:t xml:space="preserve"> </w:t>
      </w:r>
      <w:r w:rsidRPr="000315A8">
        <w:rPr>
          <w:rFonts w:ascii="Arial" w:hAnsi="Arial" w:cs="Arial"/>
        </w:rPr>
        <w:t>obliga</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las</w:t>
      </w:r>
      <w:r w:rsidRPr="000315A8">
        <w:rPr>
          <w:rFonts w:ascii="Arial" w:hAnsi="Arial" w:cs="Arial"/>
          <w:spacing w:val="-1"/>
        </w:rPr>
        <w:t xml:space="preserve"> </w:t>
      </w:r>
      <w:r w:rsidRPr="000315A8">
        <w:rPr>
          <w:rFonts w:ascii="Arial" w:hAnsi="Arial" w:cs="Arial"/>
        </w:rPr>
        <w:t>Entidades</w:t>
      </w:r>
      <w:r w:rsidRPr="000315A8">
        <w:rPr>
          <w:rFonts w:ascii="Arial" w:hAnsi="Arial" w:cs="Arial"/>
          <w:spacing w:val="-3"/>
        </w:rPr>
        <w:t xml:space="preserve"> </w:t>
      </w:r>
      <w:r w:rsidRPr="000315A8">
        <w:rPr>
          <w:rFonts w:ascii="Arial" w:hAnsi="Arial" w:cs="Arial"/>
        </w:rPr>
        <w:t>Estatales</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efectuar</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procesos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adquisición</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él</w:t>
      </w:r>
      <w:r w:rsidRPr="000315A8">
        <w:rPr>
          <w:rFonts w:ascii="Arial" w:hAnsi="Arial" w:cs="Arial"/>
          <w:spacing w:val="-2"/>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enumeran.</w:t>
      </w:r>
    </w:p>
    <w:p w14:paraId="5871A6FB" w14:textId="77777777" w:rsidR="007B58BC" w:rsidRPr="000315A8" w:rsidRDefault="007B58BC" w:rsidP="00053573">
      <w:pPr>
        <w:pStyle w:val="Textoindependiente"/>
        <w:jc w:val="both"/>
        <w:rPr>
          <w:rFonts w:ascii="Arial" w:hAnsi="Arial" w:cs="Arial"/>
          <w:sz w:val="22"/>
          <w:szCs w:val="22"/>
        </w:rPr>
      </w:pPr>
    </w:p>
    <w:p w14:paraId="5E006BAF" w14:textId="77777777" w:rsidR="007B58BC" w:rsidRPr="000315A8" w:rsidRDefault="0067285D" w:rsidP="00AA3B3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2.2.1.1.1.4.3. Publicación del Plan Anual de Adquisiciones. La Entidad Estatal debe publicar su Plan Anual de Adquisiciones y las</w:t>
      </w:r>
      <w:r w:rsidRPr="000315A8">
        <w:rPr>
          <w:rFonts w:ascii="Arial" w:hAnsi="Arial" w:cs="Arial"/>
          <w:spacing w:val="-2"/>
          <w:sz w:val="22"/>
          <w:szCs w:val="22"/>
        </w:rPr>
        <w:t xml:space="preserve"> </w:t>
      </w:r>
      <w:r w:rsidRPr="000315A8">
        <w:rPr>
          <w:rFonts w:ascii="Arial" w:hAnsi="Arial" w:cs="Arial"/>
          <w:sz w:val="22"/>
          <w:szCs w:val="22"/>
        </w:rPr>
        <w:t>actualizaciones</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mismo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su</w:t>
      </w:r>
      <w:r w:rsidRPr="000315A8">
        <w:rPr>
          <w:rFonts w:ascii="Arial" w:hAnsi="Arial" w:cs="Arial"/>
          <w:spacing w:val="-2"/>
          <w:sz w:val="22"/>
          <w:szCs w:val="22"/>
        </w:rPr>
        <w:t xml:space="preserve"> </w:t>
      </w:r>
      <w:r w:rsidRPr="000315A8">
        <w:rPr>
          <w:rFonts w:ascii="Arial" w:hAnsi="Arial" w:cs="Arial"/>
          <w:sz w:val="22"/>
          <w:szCs w:val="22"/>
        </w:rPr>
        <w:t>página</w:t>
      </w:r>
      <w:r w:rsidRPr="000315A8">
        <w:rPr>
          <w:rFonts w:ascii="Arial" w:hAnsi="Arial" w:cs="Arial"/>
          <w:spacing w:val="-3"/>
          <w:sz w:val="22"/>
          <w:szCs w:val="22"/>
        </w:rPr>
        <w:t xml:space="preserve"> </w:t>
      </w:r>
      <w:r w:rsidRPr="000315A8">
        <w:rPr>
          <w:rFonts w:ascii="Arial" w:hAnsi="Arial" w:cs="Arial"/>
          <w:sz w:val="22"/>
          <w:szCs w:val="22"/>
        </w:rPr>
        <w:t>web</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SECOP,</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forma</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efecto</w:t>
      </w:r>
      <w:r w:rsidRPr="000315A8">
        <w:rPr>
          <w:rFonts w:ascii="Arial" w:hAnsi="Arial" w:cs="Arial"/>
          <w:spacing w:val="-2"/>
          <w:sz w:val="22"/>
          <w:szCs w:val="22"/>
        </w:rPr>
        <w:t xml:space="preserve"> </w:t>
      </w:r>
      <w:r w:rsidRPr="000315A8">
        <w:rPr>
          <w:rFonts w:ascii="Arial" w:hAnsi="Arial" w:cs="Arial"/>
          <w:sz w:val="22"/>
          <w:szCs w:val="22"/>
        </w:rPr>
        <w:t>disponga</w:t>
      </w:r>
      <w:r w:rsidRPr="000315A8">
        <w:rPr>
          <w:rFonts w:ascii="Arial" w:hAnsi="Arial" w:cs="Arial"/>
          <w:spacing w:val="-2"/>
          <w:sz w:val="22"/>
          <w:szCs w:val="22"/>
        </w:rPr>
        <w:t xml:space="preserve"> </w:t>
      </w:r>
      <w:r w:rsidRPr="000315A8">
        <w:rPr>
          <w:rFonts w:ascii="Arial" w:hAnsi="Arial" w:cs="Arial"/>
          <w:sz w:val="22"/>
          <w:szCs w:val="22"/>
        </w:rPr>
        <w:t>Colombia</w:t>
      </w:r>
      <w:r w:rsidRPr="000315A8">
        <w:rPr>
          <w:rFonts w:ascii="Arial" w:hAnsi="Arial" w:cs="Arial"/>
          <w:spacing w:val="-3"/>
          <w:sz w:val="22"/>
          <w:szCs w:val="22"/>
        </w:rPr>
        <w:t xml:space="preserve"> </w:t>
      </w:r>
      <w:r w:rsidRPr="000315A8">
        <w:rPr>
          <w:rFonts w:ascii="Arial" w:hAnsi="Arial" w:cs="Arial"/>
          <w:sz w:val="22"/>
          <w:szCs w:val="22"/>
        </w:rPr>
        <w:t>Compra</w:t>
      </w:r>
      <w:r w:rsidRPr="000315A8">
        <w:rPr>
          <w:rFonts w:ascii="Arial" w:hAnsi="Arial" w:cs="Arial"/>
          <w:spacing w:val="-3"/>
          <w:sz w:val="22"/>
          <w:szCs w:val="22"/>
        </w:rPr>
        <w:t xml:space="preserve"> </w:t>
      </w:r>
      <w:r w:rsidRPr="000315A8">
        <w:rPr>
          <w:rFonts w:ascii="Arial" w:hAnsi="Arial" w:cs="Arial"/>
          <w:sz w:val="22"/>
          <w:szCs w:val="22"/>
        </w:rPr>
        <w:t>Eﬁciente.</w:t>
      </w:r>
    </w:p>
    <w:p w14:paraId="3A5EFC8E" w14:textId="77777777" w:rsidR="007B58BC" w:rsidRPr="000315A8" w:rsidRDefault="007B58BC" w:rsidP="00053573">
      <w:pPr>
        <w:pStyle w:val="Textoindependiente"/>
        <w:jc w:val="both"/>
        <w:rPr>
          <w:rFonts w:ascii="Arial" w:hAnsi="Arial" w:cs="Arial"/>
          <w:sz w:val="22"/>
          <w:szCs w:val="22"/>
        </w:rPr>
      </w:pPr>
    </w:p>
    <w:p w14:paraId="3598EDC9" w14:textId="720430FD" w:rsidR="00C679D9" w:rsidRPr="00E701BD" w:rsidRDefault="7F335021" w:rsidP="0199B9A5">
      <w:pPr>
        <w:jc w:val="both"/>
        <w:rPr>
          <w:rFonts w:ascii="Arial" w:eastAsia="Arial" w:hAnsi="Arial" w:cs="Arial"/>
          <w:sz w:val="20"/>
          <w:szCs w:val="20"/>
        </w:rPr>
      </w:pPr>
      <w:r w:rsidRPr="0199B9A5">
        <w:rPr>
          <w:rFonts w:ascii="Arial" w:hAnsi="Arial" w:cs="Arial"/>
          <w:sz w:val="20"/>
          <w:szCs w:val="20"/>
        </w:rPr>
        <w:t>(Ver conceptos</w:t>
      </w:r>
      <w:r w:rsidR="7510C888" w:rsidRPr="0199B9A5">
        <w:rPr>
          <w:rFonts w:ascii="Arial" w:hAnsi="Arial" w:cs="Arial"/>
          <w:sz w:val="18"/>
          <w:szCs w:val="18"/>
        </w:rPr>
        <w:t>:</w:t>
      </w:r>
      <w:r w:rsidRPr="0199B9A5">
        <w:rPr>
          <w:rFonts w:ascii="Arial" w:hAnsi="Arial" w:cs="Arial"/>
          <w:sz w:val="18"/>
          <w:szCs w:val="18"/>
        </w:rPr>
        <w:t xml:space="preserve"> </w:t>
      </w:r>
      <w:hyperlink r:id="rId145">
        <w:r w:rsidR="7510C888" w:rsidRPr="0199B9A5">
          <w:rPr>
            <w:rStyle w:val="Hipervnculo"/>
            <w:rFonts w:ascii="Arial" w:hAnsi="Arial" w:cs="Arial"/>
            <w:sz w:val="18"/>
            <w:szCs w:val="18"/>
          </w:rPr>
          <w:t>C</w:t>
        </w:r>
        <w:r w:rsidR="26DBF4E5" w:rsidRPr="0199B9A5">
          <w:rPr>
            <w:rStyle w:val="Hipervnculo"/>
            <w:rFonts w:ascii="Arial" w:hAnsi="Arial" w:cs="Arial"/>
            <w:sz w:val="18"/>
            <w:szCs w:val="18"/>
          </w:rPr>
          <w:t>-</w:t>
        </w:r>
        <w:r w:rsidR="7510C888" w:rsidRPr="0199B9A5">
          <w:rPr>
            <w:rStyle w:val="Hipervnculo"/>
            <w:rFonts w:ascii="Arial" w:hAnsi="Arial" w:cs="Arial"/>
            <w:sz w:val="18"/>
            <w:szCs w:val="18"/>
          </w:rPr>
          <w:t>106 del 20/03/2020</w:t>
        </w:r>
      </w:hyperlink>
      <w:r w:rsidR="7510C888" w:rsidRPr="0199B9A5">
        <w:rPr>
          <w:rFonts w:ascii="Arial" w:hAnsi="Arial" w:cs="Arial"/>
          <w:sz w:val="18"/>
          <w:szCs w:val="18"/>
        </w:rPr>
        <w:t xml:space="preserve">, </w:t>
      </w:r>
      <w:hyperlink r:id="rId146">
        <w:r w:rsidR="7510C888" w:rsidRPr="0199B9A5">
          <w:rPr>
            <w:rStyle w:val="Hipervnculo"/>
            <w:rFonts w:ascii="Arial" w:hAnsi="Arial" w:cs="Arial"/>
            <w:sz w:val="18"/>
            <w:szCs w:val="18"/>
          </w:rPr>
          <w:t>C</w:t>
        </w:r>
        <w:r w:rsidR="26DBF4E5" w:rsidRPr="0199B9A5">
          <w:rPr>
            <w:rStyle w:val="Hipervnculo"/>
            <w:rFonts w:ascii="Arial" w:hAnsi="Arial" w:cs="Arial"/>
            <w:sz w:val="18"/>
            <w:szCs w:val="18"/>
          </w:rPr>
          <w:t>-</w:t>
        </w:r>
        <w:r w:rsidR="7510C888" w:rsidRPr="0199B9A5">
          <w:rPr>
            <w:rStyle w:val="Hipervnculo"/>
            <w:rFonts w:ascii="Arial" w:hAnsi="Arial" w:cs="Arial"/>
            <w:sz w:val="18"/>
            <w:szCs w:val="18"/>
          </w:rPr>
          <w:t>109 del 25/03/2020</w:t>
        </w:r>
      </w:hyperlink>
      <w:r w:rsidR="7510C888" w:rsidRPr="0199B9A5">
        <w:rPr>
          <w:rFonts w:ascii="Arial" w:hAnsi="Arial" w:cs="Arial"/>
          <w:sz w:val="18"/>
          <w:szCs w:val="18"/>
        </w:rPr>
        <w:t xml:space="preserve">, </w:t>
      </w:r>
      <w:hyperlink r:id="rId147">
        <w:r w:rsidRPr="0199B9A5">
          <w:rPr>
            <w:rStyle w:val="Hipervnculo"/>
            <w:rFonts w:ascii="Arial" w:hAnsi="Arial" w:cs="Arial"/>
            <w:sz w:val="18"/>
            <w:szCs w:val="18"/>
          </w:rPr>
          <w:t>C</w:t>
        </w:r>
        <w:r w:rsidR="26DBF4E5" w:rsidRPr="0199B9A5">
          <w:rPr>
            <w:rStyle w:val="Hipervnculo"/>
            <w:rFonts w:ascii="Arial" w:hAnsi="Arial" w:cs="Arial"/>
            <w:sz w:val="18"/>
            <w:szCs w:val="18"/>
          </w:rPr>
          <w:t>-</w:t>
        </w:r>
        <w:r w:rsidRPr="0199B9A5">
          <w:rPr>
            <w:rStyle w:val="Hipervnculo"/>
            <w:rFonts w:ascii="Arial" w:hAnsi="Arial" w:cs="Arial"/>
            <w:sz w:val="18"/>
            <w:szCs w:val="18"/>
          </w:rPr>
          <w:t>167 del 30/03/2020</w:t>
        </w:r>
      </w:hyperlink>
      <w:r w:rsidR="04D1B6F7" w:rsidRPr="0199B9A5">
        <w:rPr>
          <w:rFonts w:ascii="Arial" w:hAnsi="Arial" w:cs="Arial"/>
          <w:sz w:val="18"/>
          <w:szCs w:val="18"/>
        </w:rPr>
        <w:t xml:space="preserve">, </w:t>
      </w:r>
      <w:hyperlink r:id="rId148">
        <w:r w:rsidR="04D1B6F7" w:rsidRPr="0199B9A5">
          <w:rPr>
            <w:rStyle w:val="Hipervnculo"/>
            <w:rFonts w:ascii="Arial" w:hAnsi="Arial" w:cs="Arial"/>
            <w:sz w:val="18"/>
            <w:szCs w:val="18"/>
          </w:rPr>
          <w:t>C</w:t>
        </w:r>
        <w:r w:rsidR="26DBF4E5" w:rsidRPr="0199B9A5">
          <w:rPr>
            <w:rStyle w:val="Hipervnculo"/>
            <w:rFonts w:ascii="Arial" w:hAnsi="Arial" w:cs="Arial"/>
            <w:sz w:val="18"/>
            <w:szCs w:val="18"/>
          </w:rPr>
          <w:t>-</w:t>
        </w:r>
        <w:r w:rsidR="04D1B6F7" w:rsidRPr="0199B9A5">
          <w:rPr>
            <w:rStyle w:val="Hipervnculo"/>
            <w:rFonts w:ascii="Arial" w:hAnsi="Arial" w:cs="Arial"/>
            <w:sz w:val="18"/>
            <w:szCs w:val="18"/>
          </w:rPr>
          <w:t>177 del 31/03/2020</w:t>
        </w:r>
      </w:hyperlink>
      <w:r w:rsidR="04D1B6F7" w:rsidRPr="0199B9A5">
        <w:rPr>
          <w:rFonts w:ascii="Arial" w:hAnsi="Arial" w:cs="Arial"/>
          <w:sz w:val="18"/>
          <w:szCs w:val="18"/>
        </w:rPr>
        <w:t>,</w:t>
      </w:r>
      <w:r w:rsidR="26759DDC" w:rsidRPr="0199B9A5">
        <w:rPr>
          <w:rFonts w:ascii="Arial" w:hAnsi="Arial" w:cs="Arial"/>
          <w:sz w:val="18"/>
          <w:szCs w:val="18"/>
        </w:rPr>
        <w:t xml:space="preserve"> </w:t>
      </w:r>
      <w:hyperlink r:id="rId149">
        <w:r w:rsidR="3D84A8D1" w:rsidRPr="0199B9A5">
          <w:rPr>
            <w:rStyle w:val="Hipervnculo"/>
            <w:rFonts w:ascii="Arial" w:hAnsi="Arial" w:cs="Arial"/>
            <w:sz w:val="18"/>
            <w:szCs w:val="18"/>
          </w:rPr>
          <w:t>C</w:t>
        </w:r>
        <w:r w:rsidR="26DBF4E5" w:rsidRPr="0199B9A5">
          <w:rPr>
            <w:rStyle w:val="Hipervnculo"/>
            <w:rFonts w:ascii="Arial" w:hAnsi="Arial" w:cs="Arial"/>
            <w:sz w:val="18"/>
            <w:szCs w:val="18"/>
          </w:rPr>
          <w:t>-</w:t>
        </w:r>
        <w:r w:rsidR="3D84A8D1" w:rsidRPr="0199B9A5">
          <w:rPr>
            <w:rStyle w:val="Hipervnculo"/>
            <w:rFonts w:ascii="Arial" w:hAnsi="Arial" w:cs="Arial"/>
            <w:sz w:val="18"/>
            <w:szCs w:val="18"/>
          </w:rPr>
          <w:t>310 de 20/05/2020</w:t>
        </w:r>
      </w:hyperlink>
      <w:r w:rsidR="4AF1A5B3" w:rsidRPr="0199B9A5">
        <w:rPr>
          <w:rFonts w:ascii="Arial" w:hAnsi="Arial" w:cs="Arial"/>
          <w:sz w:val="18"/>
          <w:szCs w:val="18"/>
        </w:rPr>
        <w:t xml:space="preserve">, </w:t>
      </w:r>
      <w:hyperlink r:id="rId150">
        <w:r w:rsidR="4AF1A5B3" w:rsidRPr="0199B9A5">
          <w:rPr>
            <w:rStyle w:val="Hipervnculo"/>
            <w:rFonts w:ascii="Arial" w:hAnsi="Arial" w:cs="Arial"/>
            <w:sz w:val="18"/>
            <w:szCs w:val="18"/>
          </w:rPr>
          <w:t>C</w:t>
        </w:r>
        <w:r w:rsidR="26DBF4E5" w:rsidRPr="0199B9A5">
          <w:rPr>
            <w:rStyle w:val="Hipervnculo"/>
            <w:rFonts w:ascii="Arial" w:hAnsi="Arial" w:cs="Arial"/>
            <w:sz w:val="18"/>
            <w:szCs w:val="18"/>
          </w:rPr>
          <w:t>-</w:t>
        </w:r>
        <w:r w:rsidR="4AF1A5B3" w:rsidRPr="0199B9A5">
          <w:rPr>
            <w:rStyle w:val="Hipervnculo"/>
            <w:rFonts w:ascii="Arial" w:hAnsi="Arial" w:cs="Arial"/>
            <w:sz w:val="18"/>
            <w:szCs w:val="18"/>
          </w:rPr>
          <w:t>336 de 02/06/2020</w:t>
        </w:r>
      </w:hyperlink>
      <w:r w:rsidR="4AF1A5B3" w:rsidRPr="0199B9A5">
        <w:rPr>
          <w:rFonts w:ascii="Arial" w:hAnsi="Arial" w:cs="Arial"/>
          <w:sz w:val="18"/>
          <w:szCs w:val="18"/>
        </w:rPr>
        <w:t>,</w:t>
      </w:r>
      <w:r w:rsidR="316A5BC5" w:rsidRPr="0199B9A5">
        <w:rPr>
          <w:rFonts w:ascii="Arial" w:hAnsi="Arial" w:cs="Arial"/>
          <w:sz w:val="18"/>
          <w:szCs w:val="18"/>
        </w:rPr>
        <w:t xml:space="preserve"> </w:t>
      </w:r>
      <w:hyperlink r:id="rId151">
        <w:r w:rsidR="316A5BC5" w:rsidRPr="0199B9A5">
          <w:rPr>
            <w:rStyle w:val="Hipervnculo"/>
            <w:rFonts w:ascii="Arial" w:hAnsi="Arial" w:cs="Arial"/>
            <w:sz w:val="18"/>
            <w:szCs w:val="18"/>
          </w:rPr>
          <w:t>C</w:t>
        </w:r>
        <w:r w:rsidR="26DBF4E5" w:rsidRPr="0199B9A5">
          <w:rPr>
            <w:rStyle w:val="Hipervnculo"/>
            <w:rFonts w:ascii="Arial" w:hAnsi="Arial" w:cs="Arial"/>
            <w:sz w:val="18"/>
            <w:szCs w:val="18"/>
          </w:rPr>
          <w:t>-</w:t>
        </w:r>
        <w:r w:rsidR="316A5BC5" w:rsidRPr="0199B9A5">
          <w:rPr>
            <w:rStyle w:val="Hipervnculo"/>
            <w:rFonts w:ascii="Arial" w:hAnsi="Arial" w:cs="Arial"/>
            <w:sz w:val="18"/>
            <w:szCs w:val="18"/>
          </w:rPr>
          <w:t>329 de 16/06/2020</w:t>
        </w:r>
      </w:hyperlink>
      <w:r w:rsidR="0D28E8E6" w:rsidRPr="0199B9A5">
        <w:rPr>
          <w:rFonts w:ascii="Arial" w:hAnsi="Arial" w:cs="Arial"/>
          <w:sz w:val="18"/>
          <w:szCs w:val="18"/>
        </w:rPr>
        <w:t xml:space="preserve">, </w:t>
      </w:r>
      <w:hyperlink r:id="rId152">
        <w:r w:rsidR="111F8136" w:rsidRPr="0199B9A5">
          <w:rPr>
            <w:rStyle w:val="Hipervnculo"/>
            <w:rFonts w:ascii="Arial" w:hAnsi="Arial" w:cs="Arial"/>
            <w:sz w:val="18"/>
            <w:szCs w:val="18"/>
          </w:rPr>
          <w:t>CU</w:t>
        </w:r>
        <w:r w:rsidR="26DBF4E5" w:rsidRPr="0199B9A5">
          <w:rPr>
            <w:rStyle w:val="Hipervnculo"/>
            <w:rFonts w:ascii="Arial" w:hAnsi="Arial" w:cs="Arial"/>
            <w:sz w:val="18"/>
            <w:szCs w:val="18"/>
          </w:rPr>
          <w:t>-</w:t>
        </w:r>
        <w:r w:rsidR="111F8136" w:rsidRPr="0199B9A5">
          <w:rPr>
            <w:rStyle w:val="Hipervnculo"/>
            <w:rFonts w:ascii="Arial" w:hAnsi="Arial" w:cs="Arial"/>
            <w:sz w:val="18"/>
            <w:szCs w:val="18"/>
          </w:rPr>
          <w:t>348 del 03/07/2020</w:t>
        </w:r>
      </w:hyperlink>
      <w:r w:rsidR="4F1544FE" w:rsidRPr="0199B9A5">
        <w:rPr>
          <w:rFonts w:ascii="Arial" w:hAnsi="Arial" w:cs="Arial"/>
          <w:sz w:val="18"/>
          <w:szCs w:val="18"/>
        </w:rPr>
        <w:t xml:space="preserve">, </w:t>
      </w:r>
      <w:hyperlink r:id="rId153">
        <w:r w:rsidR="4F1544FE" w:rsidRPr="0199B9A5">
          <w:rPr>
            <w:rStyle w:val="Hipervnculo"/>
            <w:rFonts w:ascii="Arial" w:hAnsi="Arial" w:cs="Arial"/>
            <w:sz w:val="18"/>
            <w:szCs w:val="18"/>
          </w:rPr>
          <w:t>CU</w:t>
        </w:r>
        <w:r w:rsidR="26DBF4E5" w:rsidRPr="0199B9A5">
          <w:rPr>
            <w:rStyle w:val="Hipervnculo"/>
            <w:rFonts w:ascii="Arial" w:hAnsi="Arial" w:cs="Arial"/>
            <w:sz w:val="18"/>
            <w:szCs w:val="18"/>
          </w:rPr>
          <w:t>-</w:t>
        </w:r>
        <w:r w:rsidR="4F1544FE" w:rsidRPr="0199B9A5">
          <w:rPr>
            <w:rStyle w:val="Hipervnculo"/>
            <w:rFonts w:ascii="Arial" w:hAnsi="Arial" w:cs="Arial"/>
            <w:sz w:val="18"/>
            <w:szCs w:val="18"/>
          </w:rPr>
          <w:t>367 del 23/07/2020</w:t>
        </w:r>
      </w:hyperlink>
      <w:r w:rsidR="5D9E48DA" w:rsidRPr="0199B9A5">
        <w:rPr>
          <w:rFonts w:ascii="Arial" w:hAnsi="Arial" w:cs="Arial"/>
          <w:sz w:val="18"/>
          <w:szCs w:val="18"/>
        </w:rPr>
        <w:t xml:space="preserve">, </w:t>
      </w:r>
      <w:hyperlink r:id="rId154">
        <w:r w:rsidR="5D9E48DA" w:rsidRPr="0199B9A5">
          <w:rPr>
            <w:rStyle w:val="Hipervnculo"/>
            <w:rFonts w:ascii="Arial" w:hAnsi="Arial" w:cs="Arial"/>
            <w:sz w:val="18"/>
            <w:szCs w:val="18"/>
          </w:rPr>
          <w:t>C</w:t>
        </w:r>
        <w:r w:rsidR="26DBF4E5" w:rsidRPr="0199B9A5">
          <w:rPr>
            <w:rStyle w:val="Hipervnculo"/>
            <w:rFonts w:ascii="Arial" w:hAnsi="Arial" w:cs="Arial"/>
            <w:sz w:val="18"/>
            <w:szCs w:val="18"/>
          </w:rPr>
          <w:t>-</w:t>
        </w:r>
        <w:r w:rsidR="5D9E48DA" w:rsidRPr="0199B9A5">
          <w:rPr>
            <w:rStyle w:val="Hipervnculo"/>
            <w:rFonts w:ascii="Arial" w:hAnsi="Arial" w:cs="Arial"/>
            <w:sz w:val="18"/>
            <w:szCs w:val="18"/>
          </w:rPr>
          <w:t>433 de 24/07/2020</w:t>
        </w:r>
      </w:hyperlink>
      <w:r w:rsidR="5D9E48DA" w:rsidRPr="0199B9A5">
        <w:rPr>
          <w:rFonts w:ascii="Arial" w:hAnsi="Arial" w:cs="Arial"/>
          <w:sz w:val="18"/>
          <w:szCs w:val="18"/>
        </w:rPr>
        <w:t xml:space="preserve">, </w:t>
      </w:r>
      <w:hyperlink r:id="rId155">
        <w:r w:rsidR="5D9E48DA" w:rsidRPr="0199B9A5">
          <w:rPr>
            <w:rStyle w:val="Hipervnculo"/>
            <w:rFonts w:ascii="Arial" w:hAnsi="Arial" w:cs="Arial"/>
            <w:sz w:val="18"/>
            <w:szCs w:val="18"/>
          </w:rPr>
          <w:t>C</w:t>
        </w:r>
        <w:r w:rsidR="26DBF4E5" w:rsidRPr="0199B9A5">
          <w:rPr>
            <w:rStyle w:val="Hipervnculo"/>
            <w:rFonts w:ascii="Arial" w:hAnsi="Arial" w:cs="Arial"/>
            <w:sz w:val="18"/>
            <w:szCs w:val="18"/>
          </w:rPr>
          <w:t>-</w:t>
        </w:r>
        <w:r w:rsidR="5D9E48DA" w:rsidRPr="0199B9A5">
          <w:rPr>
            <w:rStyle w:val="Hipervnculo"/>
            <w:rFonts w:ascii="Arial" w:hAnsi="Arial" w:cs="Arial"/>
            <w:sz w:val="18"/>
            <w:szCs w:val="18"/>
          </w:rPr>
          <w:t>474 de 24/07/2020</w:t>
        </w:r>
      </w:hyperlink>
      <w:r w:rsidR="18C61C28" w:rsidRPr="0199B9A5">
        <w:rPr>
          <w:rFonts w:ascii="Arial" w:hAnsi="Arial" w:cs="Arial"/>
          <w:sz w:val="18"/>
          <w:szCs w:val="18"/>
        </w:rPr>
        <w:t xml:space="preserve">, </w:t>
      </w:r>
      <w:hyperlink r:id="rId156">
        <w:r w:rsidR="18C61C28" w:rsidRPr="0199B9A5">
          <w:rPr>
            <w:rStyle w:val="Hipervnculo"/>
            <w:rFonts w:ascii="Arial" w:hAnsi="Arial" w:cs="Arial"/>
            <w:sz w:val="18"/>
            <w:szCs w:val="18"/>
          </w:rPr>
          <w:t>C-521 del 11/08/2020</w:t>
        </w:r>
      </w:hyperlink>
      <w:r w:rsidR="6023C487" w:rsidRPr="0199B9A5">
        <w:rPr>
          <w:rFonts w:ascii="Arial" w:hAnsi="Arial" w:cs="Arial"/>
          <w:sz w:val="18"/>
          <w:szCs w:val="18"/>
        </w:rPr>
        <w:t>,</w:t>
      </w:r>
      <w:hyperlink r:id="rId157">
        <w:r w:rsidR="6023C487" w:rsidRPr="0199B9A5">
          <w:rPr>
            <w:rStyle w:val="Hipervnculo"/>
            <w:rFonts w:ascii="Arial" w:hAnsi="Arial" w:cs="Arial"/>
            <w:sz w:val="18"/>
            <w:szCs w:val="18"/>
          </w:rPr>
          <w:t>C-257 del 03/06/2021</w:t>
        </w:r>
        <w:r w:rsidR="3915CBF6" w:rsidRPr="0199B9A5">
          <w:rPr>
            <w:rStyle w:val="Hipervnculo"/>
            <w:rFonts w:ascii="Arial" w:hAnsi="Arial" w:cs="Arial"/>
            <w:sz w:val="18"/>
            <w:szCs w:val="18"/>
          </w:rPr>
          <w:t xml:space="preserve">, </w:t>
        </w:r>
      </w:hyperlink>
      <w:hyperlink r:id="rId158">
        <w:r w:rsidR="472AD48E" w:rsidRPr="0199B9A5">
          <w:rPr>
            <w:rStyle w:val="Hipervnculo"/>
            <w:rFonts w:ascii="Arial" w:hAnsi="Arial" w:cs="Arial"/>
            <w:sz w:val="18"/>
            <w:szCs w:val="18"/>
          </w:rPr>
          <w:t xml:space="preserve">C-258 del </w:t>
        </w:r>
        <w:r w:rsidR="72BF8FBA" w:rsidRPr="0199B9A5">
          <w:rPr>
            <w:rStyle w:val="Hipervnculo"/>
            <w:rFonts w:ascii="Arial" w:hAnsi="Arial" w:cs="Arial"/>
            <w:sz w:val="18"/>
            <w:szCs w:val="18"/>
          </w:rPr>
          <w:t>03/06/2021</w:t>
        </w:r>
        <w:r w:rsidR="016FCA79" w:rsidRPr="0199B9A5">
          <w:rPr>
            <w:rStyle w:val="Hipervnculo"/>
            <w:rFonts w:ascii="Arial" w:hAnsi="Arial" w:cs="Arial"/>
            <w:sz w:val="18"/>
            <w:szCs w:val="18"/>
          </w:rPr>
          <w:t xml:space="preserve">, </w:t>
        </w:r>
      </w:hyperlink>
      <w:hyperlink r:id="rId159">
        <w:r w:rsidR="016FCA79" w:rsidRPr="0199B9A5">
          <w:rPr>
            <w:rStyle w:val="Hipervnculo"/>
            <w:rFonts w:ascii="Arial" w:hAnsi="Arial" w:cs="Arial"/>
            <w:sz w:val="18"/>
            <w:szCs w:val="18"/>
          </w:rPr>
          <w:t>C-345 del 13/07/2021</w:t>
        </w:r>
      </w:hyperlink>
      <w:r w:rsidR="1A4F3921" w:rsidRPr="0199B9A5">
        <w:rPr>
          <w:rFonts w:ascii="Arial" w:hAnsi="Arial" w:cs="Arial"/>
          <w:sz w:val="18"/>
          <w:szCs w:val="18"/>
        </w:rPr>
        <w:t xml:space="preserve">) </w:t>
      </w:r>
      <w:hyperlink r:id="rId160">
        <w:r w:rsidR="0169AA19" w:rsidRPr="0199B9A5">
          <w:rPr>
            <w:rStyle w:val="Hipervnculo"/>
            <w:rFonts w:ascii="Arial" w:hAnsi="Arial" w:cs="Arial"/>
            <w:sz w:val="18"/>
            <w:szCs w:val="18"/>
          </w:rPr>
          <w:t>C-376 del 26/07/2021</w:t>
        </w:r>
      </w:hyperlink>
      <w:r w:rsidR="1A4F3921" w:rsidRPr="0199B9A5">
        <w:rPr>
          <w:rFonts w:ascii="Arial" w:hAnsi="Arial" w:cs="Arial"/>
          <w:sz w:val="18"/>
          <w:szCs w:val="18"/>
        </w:rPr>
        <w:t xml:space="preserve"> </w:t>
      </w:r>
      <w:hyperlink r:id="rId161">
        <w:r w:rsidR="1A4F3921" w:rsidRPr="0199B9A5">
          <w:rPr>
            <w:rStyle w:val="Hipervnculo"/>
            <w:rFonts w:ascii="Arial" w:hAnsi="Arial" w:cs="Arial"/>
            <w:sz w:val="18"/>
            <w:szCs w:val="18"/>
          </w:rPr>
          <w:t>C-091 del 22/03/2022,</w:t>
        </w:r>
      </w:hyperlink>
      <w:r w:rsidR="067F2A83" w:rsidRPr="0199B9A5">
        <w:rPr>
          <w:rFonts w:ascii="Arial" w:hAnsi="Arial" w:cs="Arial"/>
          <w:sz w:val="18"/>
          <w:szCs w:val="18"/>
        </w:rPr>
        <w:t xml:space="preserve"> </w:t>
      </w:r>
      <w:hyperlink r:id="rId162">
        <w:r w:rsidR="067F2A83" w:rsidRPr="0199B9A5">
          <w:rPr>
            <w:rStyle w:val="Hipervnculo"/>
            <w:rFonts w:ascii="Arial" w:eastAsia="Arial" w:hAnsi="Arial" w:cs="Arial"/>
            <w:sz w:val="18"/>
            <w:szCs w:val="18"/>
            <w:lang w:val="es-CO"/>
          </w:rPr>
          <w:t>C- 508 del 31/07/2020,</w:t>
        </w:r>
      </w:hyperlink>
      <w:r w:rsidR="067F2A83" w:rsidRPr="0199B9A5">
        <w:rPr>
          <w:rFonts w:ascii="Arial" w:eastAsia="Arial" w:hAnsi="Arial" w:cs="Arial"/>
          <w:sz w:val="18"/>
          <w:szCs w:val="18"/>
          <w:lang w:val="es-CO"/>
        </w:rPr>
        <w:t xml:space="preserve"> </w:t>
      </w:r>
      <w:hyperlink r:id="rId163">
        <w:r w:rsidR="067F2A83" w:rsidRPr="0199B9A5">
          <w:rPr>
            <w:rStyle w:val="Hipervnculo"/>
            <w:rFonts w:ascii="Arial" w:eastAsia="Arial" w:hAnsi="Arial" w:cs="Arial"/>
            <w:sz w:val="18"/>
            <w:szCs w:val="18"/>
            <w:lang w:val="es-CO"/>
          </w:rPr>
          <w:t>C-543 del 19/08/2020</w:t>
        </w:r>
      </w:hyperlink>
      <w:r w:rsidR="067F2A83" w:rsidRPr="0199B9A5">
        <w:rPr>
          <w:rFonts w:ascii="Arial" w:eastAsia="Arial" w:hAnsi="Arial" w:cs="Arial"/>
          <w:sz w:val="18"/>
          <w:szCs w:val="18"/>
          <w:lang w:val="es-CO"/>
        </w:rPr>
        <w:t xml:space="preserve"> </w:t>
      </w:r>
      <w:hyperlink r:id="rId164">
        <w:r w:rsidR="067F2A83" w:rsidRPr="0199B9A5">
          <w:rPr>
            <w:rStyle w:val="Hipervnculo"/>
            <w:rFonts w:ascii="Arial" w:hAnsi="Arial" w:cs="Arial"/>
            <w:sz w:val="18"/>
            <w:szCs w:val="18"/>
          </w:rPr>
          <w:t xml:space="preserve">C-709 del </w:t>
        </w:r>
        <w:r w:rsidR="0AA54D11" w:rsidRPr="0199B9A5">
          <w:rPr>
            <w:rStyle w:val="Hipervnculo"/>
            <w:rFonts w:ascii="Arial" w:hAnsi="Arial" w:cs="Arial"/>
            <w:sz w:val="18"/>
            <w:szCs w:val="18"/>
          </w:rPr>
          <w:t>01/11/</w:t>
        </w:r>
        <w:r w:rsidR="067F2A83" w:rsidRPr="0199B9A5">
          <w:rPr>
            <w:rStyle w:val="Hipervnculo"/>
            <w:rFonts w:ascii="Arial" w:hAnsi="Arial" w:cs="Arial"/>
            <w:sz w:val="18"/>
            <w:szCs w:val="18"/>
          </w:rPr>
          <w:t>2021</w:t>
        </w:r>
      </w:hyperlink>
      <w:r w:rsidR="067F2A83" w:rsidRPr="0199B9A5">
        <w:rPr>
          <w:rFonts w:ascii="Arial" w:hAnsi="Arial" w:cs="Arial"/>
          <w:sz w:val="18"/>
          <w:szCs w:val="18"/>
        </w:rPr>
        <w:t xml:space="preserve"> </w:t>
      </w:r>
      <w:r w:rsidR="0AA54D11" w:rsidRPr="0199B9A5">
        <w:rPr>
          <w:rFonts w:ascii="Arial" w:hAnsi="Arial" w:cs="Arial"/>
          <w:sz w:val="18"/>
          <w:szCs w:val="18"/>
        </w:rPr>
        <w:t>,</w:t>
      </w:r>
      <w:r w:rsidR="067F2A83" w:rsidRPr="0199B9A5">
        <w:rPr>
          <w:rFonts w:ascii="Arial" w:eastAsia="Arial" w:hAnsi="Arial" w:cs="Arial"/>
          <w:sz w:val="18"/>
          <w:szCs w:val="18"/>
          <w:lang w:val="es-CO"/>
        </w:rPr>
        <w:t xml:space="preserve"> </w:t>
      </w:r>
      <w:hyperlink r:id="rId165">
        <w:r w:rsidR="067F2A83" w:rsidRPr="0199B9A5">
          <w:rPr>
            <w:rStyle w:val="Hipervnculo"/>
            <w:rFonts w:ascii="Arial" w:hAnsi="Arial" w:cs="Arial"/>
            <w:sz w:val="18"/>
            <w:szCs w:val="18"/>
          </w:rPr>
          <w:t xml:space="preserve">C-733 del </w:t>
        </w:r>
        <w:r w:rsidR="3C1FE22F" w:rsidRPr="0199B9A5">
          <w:rPr>
            <w:rStyle w:val="Hipervnculo"/>
            <w:rFonts w:ascii="Arial" w:hAnsi="Arial" w:cs="Arial"/>
            <w:sz w:val="18"/>
            <w:szCs w:val="18"/>
          </w:rPr>
          <w:t>13/01/</w:t>
        </w:r>
        <w:r w:rsidR="067F2A83" w:rsidRPr="0199B9A5">
          <w:rPr>
            <w:rStyle w:val="Hipervnculo"/>
            <w:rFonts w:ascii="Arial" w:hAnsi="Arial" w:cs="Arial"/>
            <w:sz w:val="18"/>
            <w:szCs w:val="18"/>
          </w:rPr>
          <w:t>2021</w:t>
        </w:r>
        <w:r w:rsidR="3174CBB9" w:rsidRPr="0199B9A5">
          <w:rPr>
            <w:rStyle w:val="Hipervnculo"/>
            <w:rFonts w:ascii="Arial" w:hAnsi="Arial" w:cs="Arial"/>
            <w:sz w:val="18"/>
            <w:szCs w:val="18"/>
          </w:rPr>
          <w:t>,</w:t>
        </w:r>
      </w:hyperlink>
      <w:r w:rsidR="3174CBB9" w:rsidRPr="0199B9A5">
        <w:rPr>
          <w:rFonts w:ascii="Arial" w:eastAsia="Arial" w:hAnsi="Arial" w:cs="Arial"/>
          <w:sz w:val="20"/>
          <w:szCs w:val="20"/>
          <w:lang w:val="es-CO"/>
        </w:rPr>
        <w:t xml:space="preserve"> </w:t>
      </w:r>
      <w:hyperlink r:id="rId166">
        <w:r w:rsidR="3174CBB9" w:rsidRPr="0199B9A5">
          <w:rPr>
            <w:rStyle w:val="Hipervnculo"/>
            <w:rFonts w:ascii="Arial" w:eastAsia="Arial" w:hAnsi="Arial" w:cs="Arial"/>
            <w:sz w:val="20"/>
            <w:szCs w:val="20"/>
            <w:lang w:val="es-CO"/>
          </w:rPr>
          <w:t>C-760 del 2021</w:t>
        </w:r>
      </w:hyperlink>
      <w:r w:rsidR="3174CBB9" w:rsidRPr="0199B9A5">
        <w:rPr>
          <w:rFonts w:ascii="Arial" w:eastAsia="Arial" w:hAnsi="Arial" w:cs="Arial"/>
          <w:sz w:val="20"/>
          <w:szCs w:val="20"/>
          <w:lang w:val="es-CO"/>
        </w:rPr>
        <w:t xml:space="preserve">, </w:t>
      </w:r>
      <w:r w:rsidR="067F2A83" w:rsidRPr="0199B9A5">
        <w:rPr>
          <w:rFonts w:ascii="Arial" w:eastAsia="Arial" w:hAnsi="Arial" w:cs="Arial"/>
          <w:sz w:val="20"/>
          <w:szCs w:val="20"/>
          <w:lang w:val="es-CO"/>
        </w:rPr>
        <w:t xml:space="preserve">  </w:t>
      </w:r>
      <w:hyperlink r:id="rId167">
        <w:r w:rsidR="69AA15C8" w:rsidRPr="0199B9A5">
          <w:rPr>
            <w:rStyle w:val="Hipervnculo"/>
            <w:rFonts w:ascii="Arial" w:eastAsia="Arial" w:hAnsi="Arial" w:cs="Arial"/>
            <w:sz w:val="20"/>
            <w:szCs w:val="20"/>
            <w:lang w:val="es-CO"/>
          </w:rPr>
          <w:t>C-622 del 28/09/2022</w:t>
        </w:r>
        <w:r w:rsidR="366F5ECF" w:rsidRPr="0199B9A5">
          <w:rPr>
            <w:rStyle w:val="Hipervnculo"/>
            <w:rFonts w:ascii="Arial" w:eastAsia="Arial" w:hAnsi="Arial" w:cs="Arial"/>
            <w:sz w:val="20"/>
            <w:szCs w:val="20"/>
            <w:lang w:val="es-CO"/>
          </w:rPr>
          <w:t>,</w:t>
        </w:r>
      </w:hyperlink>
      <w:r w:rsidR="366F5ECF" w:rsidRPr="0199B9A5">
        <w:rPr>
          <w:rFonts w:ascii="Arial" w:eastAsia="Arial" w:hAnsi="Arial" w:cs="Arial"/>
          <w:sz w:val="20"/>
          <w:szCs w:val="20"/>
          <w:lang w:val="es-CO"/>
        </w:rPr>
        <w:t xml:space="preserve"> </w:t>
      </w:r>
      <w:hyperlink r:id="rId168">
        <w:r w:rsidR="366F5ECF" w:rsidRPr="0199B9A5">
          <w:rPr>
            <w:rStyle w:val="Hipervnculo"/>
            <w:rFonts w:ascii="Arial" w:eastAsia="Arial" w:hAnsi="Arial" w:cs="Arial"/>
            <w:sz w:val="20"/>
            <w:szCs w:val="20"/>
            <w:lang w:val="es-CO"/>
          </w:rPr>
          <w:t>C-652 del 07/10/2022</w:t>
        </w:r>
        <w:r w:rsidR="075C422E" w:rsidRPr="0199B9A5">
          <w:rPr>
            <w:rStyle w:val="Hipervnculo"/>
            <w:rFonts w:ascii="Arial" w:eastAsia="Arial" w:hAnsi="Arial" w:cs="Arial"/>
            <w:sz w:val="20"/>
            <w:szCs w:val="20"/>
            <w:lang w:val="es-CO"/>
          </w:rPr>
          <w:t>,</w:t>
        </w:r>
      </w:hyperlink>
      <w:r w:rsidR="075C422E" w:rsidRPr="0199B9A5">
        <w:rPr>
          <w:rStyle w:val="Hipervnculo"/>
          <w:rFonts w:ascii="Arial" w:eastAsia="Arial" w:hAnsi="Arial" w:cs="Arial"/>
          <w:sz w:val="20"/>
          <w:szCs w:val="20"/>
          <w:u w:val="none"/>
          <w:lang w:val="es-CO"/>
        </w:rPr>
        <w:t xml:space="preserve"> </w:t>
      </w:r>
      <w:hyperlink r:id="rId169">
        <w:r w:rsidR="075C422E" w:rsidRPr="0199B9A5">
          <w:rPr>
            <w:rStyle w:val="Hipervnculo"/>
            <w:rFonts w:ascii="Arial" w:eastAsia="Arial" w:hAnsi="Arial" w:cs="Arial"/>
            <w:sz w:val="20"/>
            <w:szCs w:val="20"/>
            <w:lang w:val="es-CO"/>
          </w:rPr>
          <w:t>C-142 del 30/06/2023</w:t>
        </w:r>
      </w:hyperlink>
      <w:r w:rsidR="075C422E" w:rsidRPr="0199B9A5">
        <w:rPr>
          <w:rStyle w:val="Hipervnculo"/>
          <w:rFonts w:ascii="Arial" w:eastAsia="Arial" w:hAnsi="Arial" w:cs="Arial"/>
          <w:sz w:val="20"/>
          <w:szCs w:val="20"/>
          <w:u w:val="none"/>
          <w:lang w:val="es-CO"/>
        </w:rPr>
        <w:t xml:space="preserve">, </w:t>
      </w:r>
      <w:hyperlink r:id="rId170">
        <w:r w:rsidR="03F280D5" w:rsidRPr="0199B9A5">
          <w:rPr>
            <w:rStyle w:val="Hipervnculo"/>
            <w:rFonts w:ascii="Arial" w:eastAsia="Arial" w:hAnsi="Arial" w:cs="Arial"/>
            <w:sz w:val="18"/>
            <w:szCs w:val="18"/>
          </w:rPr>
          <w:t>C-365 del 07/09/2023</w:t>
        </w:r>
      </w:hyperlink>
      <w:r w:rsidR="4CC92687" w:rsidRPr="0199B9A5">
        <w:rPr>
          <w:rFonts w:ascii="Arial" w:eastAsia="Arial" w:hAnsi="Arial" w:cs="Arial"/>
          <w:sz w:val="18"/>
          <w:szCs w:val="18"/>
        </w:rPr>
        <w:t xml:space="preserve"> , </w:t>
      </w:r>
      <w:hyperlink r:id="rId171">
        <w:r w:rsidR="4CC92687" w:rsidRPr="0199B9A5">
          <w:rPr>
            <w:rStyle w:val="Hipervnculo"/>
            <w:rFonts w:ascii="Arial" w:eastAsia="Arial" w:hAnsi="Arial" w:cs="Arial"/>
            <w:sz w:val="18"/>
            <w:szCs w:val="18"/>
          </w:rPr>
          <w:t>C-381 del 09/08/2023</w:t>
        </w:r>
      </w:hyperlink>
      <w:r w:rsidR="47558AEF" w:rsidRPr="0199B9A5">
        <w:rPr>
          <w:rFonts w:ascii="Arial" w:eastAsia="Arial" w:hAnsi="Arial" w:cs="Arial"/>
          <w:sz w:val="18"/>
          <w:szCs w:val="18"/>
        </w:rPr>
        <w:t xml:space="preserve"> </w:t>
      </w:r>
      <w:r w:rsidR="4CC92687" w:rsidRPr="0199B9A5">
        <w:rPr>
          <w:rFonts w:ascii="Arial" w:eastAsia="Arial" w:hAnsi="Arial" w:cs="Arial"/>
          <w:sz w:val="18"/>
          <w:szCs w:val="18"/>
        </w:rPr>
        <w:t xml:space="preserve"> </w:t>
      </w:r>
      <w:r w:rsidR="5E64F242" w:rsidRPr="0199B9A5">
        <w:rPr>
          <w:rFonts w:ascii="Arial" w:eastAsia="Arial" w:hAnsi="Arial" w:cs="Arial"/>
          <w:sz w:val="18"/>
          <w:szCs w:val="18"/>
        </w:rPr>
        <w:t xml:space="preserve">, </w:t>
      </w:r>
      <w:hyperlink r:id="rId172">
        <w:r w:rsidR="5E64F242" w:rsidRPr="0199B9A5">
          <w:rPr>
            <w:rStyle w:val="Hipervnculo"/>
            <w:rFonts w:ascii="Arial" w:eastAsia="Arial" w:hAnsi="Arial" w:cs="Arial"/>
            <w:sz w:val="20"/>
            <w:szCs w:val="20"/>
          </w:rPr>
          <w:t>C-364 del 06/09/2023</w:t>
        </w:r>
      </w:hyperlink>
      <w:r w:rsidR="5E64F242" w:rsidRPr="0199B9A5">
        <w:rPr>
          <w:rFonts w:ascii="Arial" w:eastAsia="Arial" w:hAnsi="Arial" w:cs="Arial"/>
          <w:sz w:val="20"/>
          <w:szCs w:val="20"/>
        </w:rPr>
        <w:t xml:space="preserve"> )</w:t>
      </w:r>
    </w:p>
    <w:p w14:paraId="609C992D" w14:textId="77777777" w:rsidR="007B58BC" w:rsidRPr="000315A8" w:rsidRDefault="007B58BC" w:rsidP="00053573">
      <w:pPr>
        <w:pStyle w:val="Textoindependiente"/>
        <w:jc w:val="both"/>
        <w:rPr>
          <w:rFonts w:ascii="Arial" w:hAnsi="Arial" w:cs="Arial"/>
          <w:sz w:val="22"/>
          <w:szCs w:val="22"/>
        </w:rPr>
      </w:pPr>
    </w:p>
    <w:p w14:paraId="72AD2CD0" w14:textId="77777777" w:rsidR="007B58BC" w:rsidRPr="000315A8" w:rsidRDefault="0067285D" w:rsidP="00AA3B3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2.2.1.1.1.4.4. Actualización del Plan Anual de Adquisiciones. La Entidad Estatal debe actualizar el Plan Anual de Adquisiciones</w:t>
      </w:r>
      <w:r w:rsidRPr="000315A8">
        <w:rPr>
          <w:rFonts w:ascii="Arial" w:hAnsi="Arial" w:cs="Arial"/>
          <w:spacing w:val="-5"/>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lo</w:t>
      </w:r>
      <w:r w:rsidRPr="000315A8">
        <w:rPr>
          <w:rFonts w:ascii="Arial" w:hAnsi="Arial" w:cs="Arial"/>
          <w:spacing w:val="-3"/>
          <w:sz w:val="22"/>
          <w:szCs w:val="22"/>
        </w:rPr>
        <w:t xml:space="preserve"> </w:t>
      </w:r>
      <w:r w:rsidRPr="000315A8">
        <w:rPr>
          <w:rFonts w:ascii="Arial" w:hAnsi="Arial" w:cs="Arial"/>
          <w:sz w:val="22"/>
          <w:szCs w:val="22"/>
        </w:rPr>
        <w:t>menos</w:t>
      </w:r>
      <w:r w:rsidRPr="000315A8">
        <w:rPr>
          <w:rFonts w:ascii="Arial" w:hAnsi="Arial" w:cs="Arial"/>
          <w:spacing w:val="-5"/>
          <w:sz w:val="22"/>
          <w:szCs w:val="22"/>
        </w:rPr>
        <w:t xml:space="preserve"> </w:t>
      </w:r>
      <w:r w:rsidRPr="000315A8">
        <w:rPr>
          <w:rFonts w:ascii="Arial" w:hAnsi="Arial" w:cs="Arial"/>
          <w:sz w:val="22"/>
          <w:szCs w:val="22"/>
        </w:rPr>
        <w:t>una</w:t>
      </w:r>
      <w:r w:rsidRPr="000315A8">
        <w:rPr>
          <w:rFonts w:ascii="Arial" w:hAnsi="Arial" w:cs="Arial"/>
          <w:spacing w:val="-4"/>
          <w:sz w:val="22"/>
          <w:szCs w:val="22"/>
        </w:rPr>
        <w:t xml:space="preserve"> </w:t>
      </w:r>
      <w:r w:rsidRPr="000315A8">
        <w:rPr>
          <w:rFonts w:ascii="Arial" w:hAnsi="Arial" w:cs="Arial"/>
          <w:sz w:val="22"/>
          <w:szCs w:val="22"/>
        </w:rPr>
        <w:t>vez</w:t>
      </w:r>
      <w:r w:rsidRPr="000315A8">
        <w:rPr>
          <w:rFonts w:ascii="Arial" w:hAnsi="Arial" w:cs="Arial"/>
          <w:spacing w:val="-4"/>
          <w:sz w:val="22"/>
          <w:szCs w:val="22"/>
        </w:rPr>
        <w:t xml:space="preserve"> </w:t>
      </w:r>
      <w:r w:rsidRPr="000315A8">
        <w:rPr>
          <w:rFonts w:ascii="Arial" w:hAnsi="Arial" w:cs="Arial"/>
          <w:sz w:val="22"/>
          <w:szCs w:val="22"/>
        </w:rPr>
        <w:t>durante</w:t>
      </w:r>
      <w:r w:rsidRPr="000315A8">
        <w:rPr>
          <w:rFonts w:ascii="Arial" w:hAnsi="Arial" w:cs="Arial"/>
          <w:spacing w:val="-4"/>
          <w:sz w:val="22"/>
          <w:szCs w:val="22"/>
        </w:rPr>
        <w:t xml:space="preserve"> </w:t>
      </w:r>
      <w:r w:rsidRPr="000315A8">
        <w:rPr>
          <w:rFonts w:ascii="Arial" w:hAnsi="Arial" w:cs="Arial"/>
          <w:sz w:val="22"/>
          <w:szCs w:val="22"/>
        </w:rPr>
        <w:t>su</w:t>
      </w:r>
      <w:r w:rsidRPr="000315A8">
        <w:rPr>
          <w:rFonts w:ascii="Arial" w:hAnsi="Arial" w:cs="Arial"/>
          <w:spacing w:val="-4"/>
          <w:sz w:val="22"/>
          <w:szCs w:val="22"/>
        </w:rPr>
        <w:t xml:space="preserve"> </w:t>
      </w:r>
      <w:r w:rsidRPr="000315A8">
        <w:rPr>
          <w:rFonts w:ascii="Arial" w:hAnsi="Arial" w:cs="Arial"/>
          <w:sz w:val="22"/>
          <w:szCs w:val="22"/>
        </w:rPr>
        <w:t>vigencia,</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forma</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oportunidad</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5"/>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efecto</w:t>
      </w:r>
      <w:r w:rsidRPr="000315A8">
        <w:rPr>
          <w:rFonts w:ascii="Arial" w:hAnsi="Arial" w:cs="Arial"/>
          <w:spacing w:val="-4"/>
          <w:sz w:val="22"/>
          <w:szCs w:val="22"/>
        </w:rPr>
        <w:t xml:space="preserve"> </w:t>
      </w:r>
      <w:r w:rsidRPr="000315A8">
        <w:rPr>
          <w:rFonts w:ascii="Arial" w:hAnsi="Arial" w:cs="Arial"/>
          <w:sz w:val="22"/>
          <w:szCs w:val="22"/>
        </w:rPr>
        <w:t>disponga</w:t>
      </w:r>
      <w:r w:rsidRPr="000315A8">
        <w:rPr>
          <w:rFonts w:ascii="Arial" w:hAnsi="Arial" w:cs="Arial"/>
          <w:spacing w:val="-4"/>
          <w:sz w:val="22"/>
          <w:szCs w:val="22"/>
        </w:rPr>
        <w:t xml:space="preserve"> </w:t>
      </w:r>
      <w:r w:rsidRPr="000315A8">
        <w:rPr>
          <w:rFonts w:ascii="Arial" w:hAnsi="Arial" w:cs="Arial"/>
          <w:sz w:val="22"/>
          <w:szCs w:val="22"/>
        </w:rPr>
        <w:t>Colombia</w:t>
      </w:r>
      <w:r w:rsidRPr="000315A8">
        <w:rPr>
          <w:rFonts w:ascii="Arial" w:hAnsi="Arial" w:cs="Arial"/>
          <w:spacing w:val="-4"/>
          <w:sz w:val="22"/>
          <w:szCs w:val="22"/>
        </w:rPr>
        <w:t xml:space="preserve"> </w:t>
      </w:r>
      <w:r w:rsidRPr="000315A8">
        <w:rPr>
          <w:rFonts w:ascii="Arial" w:hAnsi="Arial" w:cs="Arial"/>
          <w:sz w:val="22"/>
          <w:szCs w:val="22"/>
        </w:rPr>
        <w:t>Compra Eﬁciente.</w:t>
      </w:r>
    </w:p>
    <w:p w14:paraId="3BC14D5A" w14:textId="77777777" w:rsidR="007B58BC" w:rsidRPr="000315A8" w:rsidRDefault="007B58BC" w:rsidP="00053573">
      <w:pPr>
        <w:pStyle w:val="Textoindependiente"/>
        <w:jc w:val="both"/>
        <w:rPr>
          <w:rFonts w:ascii="Arial" w:hAnsi="Arial" w:cs="Arial"/>
          <w:sz w:val="22"/>
          <w:szCs w:val="22"/>
        </w:rPr>
      </w:pPr>
    </w:p>
    <w:p w14:paraId="3C9B1DC6" w14:textId="4544DAAD" w:rsidR="007B58BC" w:rsidRPr="000315A8" w:rsidRDefault="0067285D" w:rsidP="00AA3B3D">
      <w:pPr>
        <w:pStyle w:val="Textoindependiente"/>
        <w:jc w:val="both"/>
        <w:rPr>
          <w:rFonts w:ascii="Arial" w:hAnsi="Arial" w:cs="Arial"/>
          <w:sz w:val="22"/>
          <w:szCs w:val="22"/>
        </w:rPr>
      </w:pPr>
      <w:r w:rsidRPr="000315A8">
        <w:rPr>
          <w:rFonts w:ascii="Arial" w:hAnsi="Arial" w:cs="Arial"/>
          <w:sz w:val="22"/>
          <w:szCs w:val="22"/>
        </w:rPr>
        <w:t>La Entidad Estatal debe actualizar el Plan Anual de Adquisiciones cuando: (i) haya ajustes en los cronogramas de adquisición, valores, modalidad de selección, origen de los recursos; (ii) para incluir nuevas obras, bienes y/o servicios; (iii) excluir obras, bienes y/o servicios; o</w:t>
      </w:r>
      <w:r w:rsidR="00A826C2" w:rsidRPr="000315A8">
        <w:rPr>
          <w:rFonts w:ascii="Arial" w:hAnsi="Arial" w:cs="Arial"/>
          <w:sz w:val="22"/>
          <w:szCs w:val="22"/>
        </w:rPr>
        <w:t xml:space="preserve"> </w:t>
      </w:r>
      <w:r w:rsidRPr="000315A8">
        <w:rPr>
          <w:rFonts w:ascii="Arial" w:hAnsi="Arial" w:cs="Arial"/>
          <w:sz w:val="22"/>
          <w:szCs w:val="22"/>
        </w:rPr>
        <w:t>(iv) modiﬁcar el presupuesto anual de adquisiciones</w:t>
      </w:r>
    </w:p>
    <w:p w14:paraId="33AB2369" w14:textId="77777777" w:rsidR="001C5E1C" w:rsidRPr="000315A8" w:rsidRDefault="001C5E1C" w:rsidP="00053573">
      <w:pPr>
        <w:jc w:val="both"/>
        <w:rPr>
          <w:rFonts w:ascii="Arial" w:hAnsi="Arial" w:cs="Arial"/>
        </w:rPr>
      </w:pPr>
    </w:p>
    <w:p w14:paraId="60FE702D" w14:textId="5DEA086E" w:rsidR="00407597" w:rsidRPr="00E94308" w:rsidRDefault="163FDD82" w:rsidP="20383B20">
      <w:pPr>
        <w:spacing w:line="259" w:lineRule="auto"/>
        <w:jc w:val="both"/>
        <w:rPr>
          <w:rFonts w:ascii="Arial" w:hAnsi="Arial" w:cs="Arial"/>
          <w:sz w:val="18"/>
          <w:szCs w:val="18"/>
        </w:rPr>
      </w:pPr>
      <w:r w:rsidRPr="162F8A6B">
        <w:rPr>
          <w:rFonts w:ascii="Arial" w:hAnsi="Arial" w:cs="Arial"/>
          <w:sz w:val="20"/>
          <w:szCs w:val="20"/>
        </w:rPr>
        <w:t xml:space="preserve">(Ver </w:t>
      </w:r>
      <w:r w:rsidRPr="162F8A6B">
        <w:rPr>
          <w:rFonts w:ascii="Arial" w:hAnsi="Arial" w:cs="Arial"/>
          <w:sz w:val="18"/>
          <w:szCs w:val="18"/>
        </w:rPr>
        <w:t xml:space="preserve">conceptos </w:t>
      </w:r>
      <w:hyperlink r:id="rId173">
        <w:r w:rsidR="36454FB7" w:rsidRPr="162F8A6B">
          <w:rPr>
            <w:rStyle w:val="Hipervnculo"/>
            <w:rFonts w:ascii="Arial" w:eastAsia="Times New Roman" w:hAnsi="Arial" w:cs="Arial"/>
            <w:sz w:val="18"/>
            <w:szCs w:val="18"/>
            <w:lang w:val="es-CO" w:eastAsia="es-CO"/>
          </w:rPr>
          <w:t>4201913000006571 del 8/11/2019</w:t>
        </w:r>
      </w:hyperlink>
      <w:r w:rsidR="36454FB7" w:rsidRPr="162F8A6B">
        <w:rPr>
          <w:rFonts w:ascii="Arial" w:eastAsia="Times New Roman" w:hAnsi="Arial" w:cs="Arial"/>
          <w:sz w:val="18"/>
          <w:szCs w:val="18"/>
          <w:lang w:val="es-CO" w:eastAsia="es-CO"/>
        </w:rPr>
        <w:t xml:space="preserve">, </w:t>
      </w:r>
      <w:hyperlink r:id="rId174">
        <w:r w:rsidR="36454FB7"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36454FB7" w:rsidRPr="162F8A6B">
          <w:rPr>
            <w:rStyle w:val="Hipervnculo"/>
            <w:rFonts w:ascii="Arial" w:eastAsia="Times New Roman" w:hAnsi="Arial" w:cs="Arial"/>
            <w:sz w:val="18"/>
            <w:szCs w:val="18"/>
            <w:lang w:val="es-CO" w:eastAsia="es-CO"/>
          </w:rPr>
          <w:t>106 del 20/03/2020</w:t>
        </w:r>
      </w:hyperlink>
      <w:r w:rsidR="36454FB7" w:rsidRPr="162F8A6B">
        <w:rPr>
          <w:rFonts w:ascii="Arial" w:eastAsia="Times New Roman" w:hAnsi="Arial" w:cs="Arial"/>
          <w:sz w:val="18"/>
          <w:szCs w:val="18"/>
          <w:lang w:val="es-CO" w:eastAsia="es-CO"/>
        </w:rPr>
        <w:t xml:space="preserve">, </w:t>
      </w:r>
      <w:hyperlink r:id="rId175">
        <w:r w:rsidR="36454FB7"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36454FB7" w:rsidRPr="162F8A6B">
          <w:rPr>
            <w:rStyle w:val="Hipervnculo"/>
            <w:rFonts w:ascii="Arial" w:eastAsia="Times New Roman" w:hAnsi="Arial" w:cs="Arial"/>
            <w:sz w:val="18"/>
            <w:szCs w:val="18"/>
            <w:lang w:val="es-CO" w:eastAsia="es-CO"/>
          </w:rPr>
          <w:t>109 del 25/03/2020</w:t>
        </w:r>
      </w:hyperlink>
      <w:r w:rsidR="36454FB7" w:rsidRPr="162F8A6B">
        <w:rPr>
          <w:rFonts w:ascii="Arial" w:eastAsia="Times New Roman" w:hAnsi="Arial" w:cs="Arial"/>
          <w:sz w:val="18"/>
          <w:szCs w:val="18"/>
          <w:lang w:val="es-CO" w:eastAsia="es-CO"/>
        </w:rPr>
        <w:t xml:space="preserve">, </w:t>
      </w:r>
      <w:hyperlink r:id="rId176">
        <w:r w:rsidR="52157C7E"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52157C7E" w:rsidRPr="162F8A6B">
          <w:rPr>
            <w:rStyle w:val="Hipervnculo"/>
            <w:rFonts w:ascii="Arial" w:eastAsia="Times New Roman" w:hAnsi="Arial" w:cs="Arial"/>
            <w:sz w:val="18"/>
            <w:szCs w:val="18"/>
            <w:lang w:val="es-CO" w:eastAsia="es-CO"/>
          </w:rPr>
          <w:t>167 del 30/03/2020</w:t>
        </w:r>
      </w:hyperlink>
      <w:r w:rsidR="52157C7E" w:rsidRPr="162F8A6B">
        <w:rPr>
          <w:rFonts w:ascii="Arial" w:eastAsia="Times New Roman" w:hAnsi="Arial" w:cs="Arial"/>
          <w:sz w:val="18"/>
          <w:szCs w:val="18"/>
          <w:lang w:val="es-CO" w:eastAsia="es-CO"/>
        </w:rPr>
        <w:t xml:space="preserve">, </w:t>
      </w:r>
      <w:hyperlink r:id="rId177">
        <w:r w:rsidR="49C136DC"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49C136DC" w:rsidRPr="162F8A6B">
          <w:rPr>
            <w:rStyle w:val="Hipervnculo"/>
            <w:rFonts w:ascii="Arial" w:eastAsia="Times New Roman" w:hAnsi="Arial" w:cs="Arial"/>
            <w:sz w:val="18"/>
            <w:szCs w:val="18"/>
            <w:lang w:val="es-CO" w:eastAsia="es-CO"/>
          </w:rPr>
          <w:t>177 del 31/03/2020</w:t>
        </w:r>
      </w:hyperlink>
      <w:r w:rsidR="49C136DC" w:rsidRPr="162F8A6B">
        <w:rPr>
          <w:rFonts w:ascii="Arial" w:eastAsia="Times New Roman" w:hAnsi="Arial" w:cs="Arial"/>
          <w:sz w:val="18"/>
          <w:szCs w:val="18"/>
          <w:lang w:val="es-CO" w:eastAsia="es-CO"/>
        </w:rPr>
        <w:t>,</w:t>
      </w:r>
      <w:r w:rsidR="1CC5D331" w:rsidRPr="162F8A6B">
        <w:rPr>
          <w:rFonts w:ascii="Arial" w:eastAsia="Times New Roman" w:hAnsi="Arial" w:cs="Arial"/>
          <w:sz w:val="18"/>
          <w:szCs w:val="18"/>
          <w:lang w:val="es-CO" w:eastAsia="es-CO"/>
        </w:rPr>
        <w:t xml:space="preserve"> </w:t>
      </w:r>
      <w:hyperlink r:id="rId178">
        <w:r w:rsidR="032811E0"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032811E0" w:rsidRPr="162F8A6B">
          <w:rPr>
            <w:rStyle w:val="Hipervnculo"/>
            <w:rFonts w:ascii="Arial" w:eastAsia="Times New Roman" w:hAnsi="Arial" w:cs="Arial"/>
            <w:sz w:val="18"/>
            <w:szCs w:val="18"/>
            <w:lang w:val="es-CO" w:eastAsia="es-CO"/>
          </w:rPr>
          <w:t>310 de 20/05/2020</w:t>
        </w:r>
      </w:hyperlink>
      <w:r w:rsidR="7C099194" w:rsidRPr="162F8A6B">
        <w:rPr>
          <w:rFonts w:ascii="Arial" w:eastAsia="Times New Roman" w:hAnsi="Arial" w:cs="Arial"/>
          <w:sz w:val="18"/>
          <w:szCs w:val="18"/>
          <w:lang w:val="es-CO" w:eastAsia="es-CO"/>
        </w:rPr>
        <w:t xml:space="preserve">, </w:t>
      </w:r>
      <w:hyperlink r:id="rId179">
        <w:r w:rsidR="7C099194"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7C099194" w:rsidRPr="162F8A6B">
          <w:rPr>
            <w:rStyle w:val="Hipervnculo"/>
            <w:rFonts w:ascii="Arial" w:eastAsia="Times New Roman" w:hAnsi="Arial" w:cs="Arial"/>
            <w:sz w:val="18"/>
            <w:szCs w:val="18"/>
            <w:lang w:val="es-CO" w:eastAsia="es-CO"/>
          </w:rPr>
          <w:t>329 de 16/06/2020</w:t>
        </w:r>
      </w:hyperlink>
      <w:r w:rsidR="173C05DC" w:rsidRPr="162F8A6B">
        <w:rPr>
          <w:rFonts w:ascii="Arial" w:eastAsia="Times New Roman" w:hAnsi="Arial" w:cs="Arial"/>
          <w:sz w:val="18"/>
          <w:szCs w:val="18"/>
          <w:lang w:val="es-CO" w:eastAsia="es-CO"/>
        </w:rPr>
        <w:t xml:space="preserve">, </w:t>
      </w:r>
      <w:hyperlink r:id="rId180">
        <w:r w:rsidR="173C05DC" w:rsidRPr="162F8A6B">
          <w:rPr>
            <w:rStyle w:val="Hipervnculo"/>
            <w:rFonts w:ascii="Arial" w:eastAsia="Times New Roman" w:hAnsi="Arial" w:cs="Arial"/>
            <w:sz w:val="18"/>
            <w:szCs w:val="18"/>
            <w:lang w:val="es-CO" w:eastAsia="es-CO"/>
          </w:rPr>
          <w:t>C</w:t>
        </w:r>
        <w:r w:rsidR="00D45922" w:rsidRPr="162F8A6B">
          <w:rPr>
            <w:rStyle w:val="Hipervnculo"/>
            <w:rFonts w:ascii="Arial" w:hAnsi="Arial" w:cs="Arial"/>
            <w:sz w:val="18"/>
            <w:szCs w:val="18"/>
          </w:rPr>
          <w:t>-</w:t>
        </w:r>
        <w:r w:rsidR="173C05DC" w:rsidRPr="162F8A6B">
          <w:rPr>
            <w:rStyle w:val="Hipervnculo"/>
            <w:rFonts w:ascii="Arial" w:eastAsia="Times New Roman" w:hAnsi="Arial" w:cs="Arial"/>
            <w:sz w:val="18"/>
            <w:szCs w:val="18"/>
            <w:lang w:val="es-CO" w:eastAsia="es-CO"/>
          </w:rPr>
          <w:t>39</w:t>
        </w:r>
        <w:r w:rsidR="6296BAFA" w:rsidRPr="162F8A6B">
          <w:rPr>
            <w:rStyle w:val="Hipervnculo"/>
            <w:rFonts w:ascii="Arial" w:eastAsia="Times New Roman" w:hAnsi="Arial" w:cs="Arial"/>
            <w:sz w:val="18"/>
            <w:szCs w:val="18"/>
            <w:lang w:val="es-CO" w:eastAsia="es-CO"/>
          </w:rPr>
          <w:t>0</w:t>
        </w:r>
        <w:r w:rsidR="39CE1F0D" w:rsidRPr="162F8A6B">
          <w:rPr>
            <w:rStyle w:val="Hipervnculo"/>
            <w:rFonts w:ascii="Arial" w:eastAsia="Times New Roman" w:hAnsi="Arial" w:cs="Arial"/>
            <w:sz w:val="18"/>
            <w:szCs w:val="18"/>
            <w:lang w:val="es-CO" w:eastAsia="es-CO"/>
          </w:rPr>
          <w:t xml:space="preserve"> de </w:t>
        </w:r>
        <w:r w:rsidR="173C05DC" w:rsidRPr="162F8A6B">
          <w:rPr>
            <w:rStyle w:val="Hipervnculo"/>
            <w:rFonts w:ascii="Arial" w:eastAsia="Times New Roman" w:hAnsi="Arial" w:cs="Arial"/>
            <w:sz w:val="18"/>
            <w:szCs w:val="18"/>
            <w:lang w:val="es-CO" w:eastAsia="es-CO"/>
          </w:rPr>
          <w:t>23/06/2020</w:t>
        </w:r>
      </w:hyperlink>
      <w:r w:rsidR="2232B6A6" w:rsidRPr="162F8A6B">
        <w:rPr>
          <w:rFonts w:ascii="Arial" w:eastAsia="Times New Roman" w:hAnsi="Arial" w:cs="Arial"/>
          <w:sz w:val="18"/>
          <w:szCs w:val="18"/>
          <w:lang w:val="es-CO" w:eastAsia="es-CO"/>
        </w:rPr>
        <w:t xml:space="preserve">, </w:t>
      </w:r>
      <w:hyperlink r:id="rId181">
        <w:r w:rsidR="2232B6A6" w:rsidRPr="162F8A6B">
          <w:rPr>
            <w:rStyle w:val="Hipervnculo"/>
            <w:rFonts w:ascii="Arial" w:eastAsia="Times New Roman" w:hAnsi="Arial" w:cs="Arial"/>
            <w:sz w:val="18"/>
            <w:szCs w:val="18"/>
            <w:lang w:val="es-CO" w:eastAsia="es-CO"/>
          </w:rPr>
          <w:t>CU</w:t>
        </w:r>
        <w:r w:rsidR="00D45922" w:rsidRPr="162F8A6B">
          <w:rPr>
            <w:rStyle w:val="Hipervnculo"/>
            <w:rFonts w:ascii="Arial" w:hAnsi="Arial" w:cs="Arial"/>
            <w:sz w:val="18"/>
            <w:szCs w:val="18"/>
          </w:rPr>
          <w:t>-</w:t>
        </w:r>
        <w:r w:rsidR="2232B6A6" w:rsidRPr="162F8A6B">
          <w:rPr>
            <w:rStyle w:val="Hipervnculo"/>
            <w:rFonts w:ascii="Arial" w:eastAsia="Times New Roman" w:hAnsi="Arial" w:cs="Arial"/>
            <w:sz w:val="18"/>
            <w:szCs w:val="18"/>
            <w:lang w:val="es-CO" w:eastAsia="es-CO"/>
          </w:rPr>
          <w:t>348 del 03/07/2020</w:t>
        </w:r>
      </w:hyperlink>
      <w:r w:rsidR="51558A36" w:rsidRPr="162F8A6B">
        <w:rPr>
          <w:rStyle w:val="Hipervnculo"/>
          <w:rFonts w:ascii="Arial" w:eastAsia="Times New Roman" w:hAnsi="Arial" w:cs="Arial"/>
          <w:sz w:val="18"/>
          <w:szCs w:val="18"/>
          <w:lang w:val="es-CO" w:eastAsia="es-CO"/>
        </w:rPr>
        <w:t>,</w:t>
      </w:r>
      <w:r w:rsidR="51558A36" w:rsidRPr="162F8A6B">
        <w:rPr>
          <w:rStyle w:val="Hipervnculo"/>
          <w:rFonts w:ascii="Arial" w:eastAsia="Times New Roman" w:hAnsi="Arial" w:cs="Arial"/>
          <w:color w:val="auto"/>
          <w:sz w:val="18"/>
          <w:szCs w:val="18"/>
          <w:u w:val="none"/>
          <w:lang w:val="es-CO" w:eastAsia="es-CO"/>
        </w:rPr>
        <w:t xml:space="preserve"> </w:t>
      </w:r>
      <w:hyperlink r:id="rId182">
        <w:r w:rsidR="51558A36" w:rsidRPr="162F8A6B">
          <w:rPr>
            <w:rStyle w:val="Hipervnculo"/>
            <w:rFonts w:ascii="Arial" w:eastAsia="Times New Roman" w:hAnsi="Arial" w:cs="Arial"/>
            <w:sz w:val="18"/>
            <w:szCs w:val="18"/>
            <w:lang w:val="es-CO" w:eastAsia="es-CO"/>
          </w:rPr>
          <w:t>C-686 del 01/12/2020</w:t>
        </w:r>
      </w:hyperlink>
      <w:r w:rsidR="1E26D2BC" w:rsidRPr="162F8A6B">
        <w:rPr>
          <w:rFonts w:ascii="Arial" w:eastAsia="Times New Roman" w:hAnsi="Arial" w:cs="Arial"/>
          <w:sz w:val="18"/>
          <w:szCs w:val="18"/>
          <w:lang w:val="es-CO" w:eastAsia="es-CO"/>
        </w:rPr>
        <w:t xml:space="preserve">, </w:t>
      </w:r>
      <w:hyperlink r:id="rId183">
        <w:r w:rsidR="1E26D2BC" w:rsidRPr="162F8A6B">
          <w:rPr>
            <w:rStyle w:val="Hipervnculo"/>
            <w:rFonts w:ascii="Arial" w:eastAsia="Times New Roman" w:hAnsi="Arial" w:cs="Arial"/>
            <w:sz w:val="18"/>
            <w:szCs w:val="18"/>
            <w:lang w:val="es-CO" w:eastAsia="es-CO"/>
          </w:rPr>
          <w:t>C-084 del 28</w:t>
        </w:r>
        <w:r w:rsidR="257ED522" w:rsidRPr="162F8A6B">
          <w:rPr>
            <w:rStyle w:val="Hipervnculo"/>
            <w:rFonts w:ascii="Arial" w:eastAsia="Times New Roman" w:hAnsi="Arial" w:cs="Arial"/>
            <w:sz w:val="18"/>
            <w:szCs w:val="18"/>
            <w:lang w:val="es-CO" w:eastAsia="es-CO"/>
          </w:rPr>
          <w:t>/04/2021</w:t>
        </w:r>
      </w:hyperlink>
      <w:r w:rsidR="09C02EC5" w:rsidRPr="162F8A6B">
        <w:rPr>
          <w:rFonts w:ascii="Arial" w:hAnsi="Arial" w:cs="Arial"/>
          <w:sz w:val="18"/>
          <w:szCs w:val="18"/>
        </w:rPr>
        <w:t>,</w:t>
      </w:r>
      <w:r w:rsidR="63752663" w:rsidRPr="162F8A6B">
        <w:rPr>
          <w:rFonts w:ascii="Arial" w:hAnsi="Arial" w:cs="Arial"/>
          <w:sz w:val="18"/>
          <w:szCs w:val="18"/>
        </w:rPr>
        <w:t xml:space="preserve"> </w:t>
      </w:r>
      <w:hyperlink r:id="rId184">
        <w:r w:rsidR="5A5BB5A1" w:rsidRPr="162F8A6B">
          <w:rPr>
            <w:rStyle w:val="Hipervnculo"/>
            <w:rFonts w:ascii="Arial" w:hAnsi="Arial" w:cs="Arial"/>
            <w:sz w:val="18"/>
            <w:szCs w:val="18"/>
            <w:lang w:val="es-CO" w:eastAsia="es-CO"/>
          </w:rPr>
          <w:t>C-258 del 03/06/2021</w:t>
        </w:r>
        <w:r w:rsidR="2F9D783A" w:rsidRPr="162F8A6B">
          <w:rPr>
            <w:rStyle w:val="Hipervnculo"/>
            <w:rFonts w:ascii="Arial" w:hAnsi="Arial" w:cs="Arial"/>
            <w:sz w:val="18"/>
            <w:szCs w:val="18"/>
            <w:lang w:val="es-CO" w:eastAsia="es-CO"/>
          </w:rPr>
          <w:t xml:space="preserve">, </w:t>
        </w:r>
        <w:r w:rsidR="49016BDB" w:rsidRPr="162F8A6B">
          <w:rPr>
            <w:rStyle w:val="Hipervnculo"/>
            <w:rFonts w:ascii="Arial" w:hAnsi="Arial" w:cs="Arial"/>
            <w:sz w:val="18"/>
            <w:szCs w:val="18"/>
            <w:lang w:val="es-CO" w:eastAsia="es-CO"/>
          </w:rPr>
          <w:t>)</w:t>
        </w:r>
      </w:hyperlink>
      <w:r w:rsidR="5005C884" w:rsidRPr="162F8A6B">
        <w:rPr>
          <w:rFonts w:ascii="Arial" w:hAnsi="Arial" w:cs="Arial"/>
          <w:sz w:val="18"/>
          <w:szCs w:val="18"/>
        </w:rPr>
        <w:t xml:space="preserve"> </w:t>
      </w:r>
      <w:hyperlink r:id="rId185">
        <w:r w:rsidR="5005C884" w:rsidRPr="162F8A6B">
          <w:rPr>
            <w:rStyle w:val="Hipervnculo"/>
            <w:rFonts w:ascii="Arial" w:hAnsi="Arial" w:cs="Arial"/>
            <w:sz w:val="18"/>
            <w:szCs w:val="18"/>
          </w:rPr>
          <w:t>C-345 del 13/07/2021</w:t>
        </w:r>
      </w:hyperlink>
      <w:r w:rsidR="5005C884" w:rsidRPr="162F8A6B">
        <w:rPr>
          <w:rFonts w:ascii="Arial" w:hAnsi="Arial" w:cs="Arial"/>
          <w:sz w:val="18"/>
          <w:szCs w:val="18"/>
        </w:rPr>
        <w:t xml:space="preserve">) </w:t>
      </w:r>
      <w:hyperlink r:id="rId186">
        <w:r w:rsidR="20383B20" w:rsidRPr="162F8A6B">
          <w:rPr>
            <w:rStyle w:val="Hipervnculo"/>
            <w:rFonts w:ascii="Arial" w:hAnsi="Arial" w:cs="Arial"/>
            <w:sz w:val="18"/>
            <w:szCs w:val="18"/>
          </w:rPr>
          <w:t>C-709 del 2021</w:t>
        </w:r>
      </w:hyperlink>
      <w:r w:rsidR="20383B20" w:rsidRPr="162F8A6B">
        <w:rPr>
          <w:rFonts w:ascii="Arial" w:hAnsi="Arial" w:cs="Arial"/>
          <w:sz w:val="18"/>
          <w:szCs w:val="18"/>
        </w:rPr>
        <w:t xml:space="preserve"> </w:t>
      </w:r>
      <w:hyperlink r:id="rId187">
        <w:r w:rsidR="45ECDCFD" w:rsidRPr="162F8A6B">
          <w:rPr>
            <w:rStyle w:val="Hipervnculo"/>
            <w:rFonts w:ascii="Arial" w:hAnsi="Arial" w:cs="Arial"/>
            <w:sz w:val="18"/>
            <w:szCs w:val="18"/>
          </w:rPr>
          <w:t>C-760 del 2021</w:t>
        </w:r>
      </w:hyperlink>
      <w:r w:rsidR="45ECDCFD" w:rsidRPr="162F8A6B">
        <w:rPr>
          <w:rFonts w:ascii="Arial" w:hAnsi="Arial" w:cs="Arial"/>
          <w:sz w:val="18"/>
          <w:szCs w:val="18"/>
        </w:rPr>
        <w:t>,</w:t>
      </w:r>
      <w:r w:rsidR="20383B20" w:rsidRPr="162F8A6B">
        <w:rPr>
          <w:rFonts w:ascii="Arial" w:hAnsi="Arial" w:cs="Arial"/>
          <w:sz w:val="18"/>
          <w:szCs w:val="18"/>
        </w:rPr>
        <w:t xml:space="preserve"> </w:t>
      </w:r>
      <w:r w:rsidR="5005C884" w:rsidRPr="162F8A6B">
        <w:rPr>
          <w:rFonts w:ascii="Arial" w:hAnsi="Arial" w:cs="Arial"/>
          <w:sz w:val="18"/>
          <w:szCs w:val="18"/>
        </w:rPr>
        <w:t xml:space="preserve"> </w:t>
      </w:r>
      <w:hyperlink r:id="rId188">
        <w:r w:rsidR="20383B20" w:rsidRPr="162F8A6B">
          <w:rPr>
            <w:rStyle w:val="Hipervnculo"/>
            <w:rFonts w:ascii="Arial" w:hAnsi="Arial" w:cs="Arial"/>
            <w:sz w:val="18"/>
            <w:szCs w:val="18"/>
          </w:rPr>
          <w:t>C-733 del 2021,</w:t>
        </w:r>
      </w:hyperlink>
      <w:r w:rsidR="5005C884" w:rsidRPr="162F8A6B">
        <w:rPr>
          <w:rFonts w:ascii="Arial" w:hAnsi="Arial" w:cs="Arial"/>
          <w:sz w:val="18"/>
          <w:szCs w:val="18"/>
        </w:rPr>
        <w:t xml:space="preserve"> </w:t>
      </w:r>
      <w:hyperlink r:id="rId189">
        <w:r w:rsidR="5005C884" w:rsidRPr="162F8A6B">
          <w:rPr>
            <w:rStyle w:val="Hipervnculo"/>
            <w:rFonts w:ascii="Arial" w:hAnsi="Arial" w:cs="Arial"/>
            <w:sz w:val="18"/>
            <w:szCs w:val="18"/>
          </w:rPr>
          <w:t>C-098 del 09/03/2022</w:t>
        </w:r>
      </w:hyperlink>
      <w:r w:rsidR="5005C884" w:rsidRPr="162F8A6B">
        <w:rPr>
          <w:rFonts w:ascii="Arial" w:hAnsi="Arial" w:cs="Arial"/>
          <w:sz w:val="18"/>
          <w:szCs w:val="18"/>
        </w:rPr>
        <w:t xml:space="preserve"> </w:t>
      </w:r>
      <w:hyperlink r:id="rId190">
        <w:r w:rsidR="5005C884" w:rsidRPr="162F8A6B">
          <w:rPr>
            <w:rStyle w:val="Hipervnculo"/>
            <w:rFonts w:ascii="Arial" w:hAnsi="Arial" w:cs="Arial"/>
            <w:sz w:val="18"/>
            <w:szCs w:val="18"/>
          </w:rPr>
          <w:t>C-095 del22/03/2022</w:t>
        </w:r>
      </w:hyperlink>
      <w:r w:rsidR="5005C884" w:rsidRPr="162F8A6B">
        <w:rPr>
          <w:rFonts w:ascii="Arial" w:hAnsi="Arial" w:cs="Arial"/>
          <w:sz w:val="18"/>
          <w:szCs w:val="18"/>
        </w:rPr>
        <w:t xml:space="preserve"> </w:t>
      </w:r>
      <w:hyperlink r:id="rId191">
        <w:r w:rsidR="5005C884" w:rsidRPr="162F8A6B">
          <w:rPr>
            <w:rStyle w:val="Hipervnculo"/>
            <w:rFonts w:ascii="Arial" w:hAnsi="Arial" w:cs="Arial"/>
            <w:sz w:val="18"/>
            <w:szCs w:val="18"/>
          </w:rPr>
          <w:t>C-055 del 17/02/2022</w:t>
        </w:r>
      </w:hyperlink>
      <w:r w:rsidR="5005C884" w:rsidRPr="162F8A6B">
        <w:rPr>
          <w:rFonts w:ascii="Arial" w:hAnsi="Arial" w:cs="Arial"/>
          <w:sz w:val="18"/>
          <w:szCs w:val="18"/>
        </w:rPr>
        <w:t xml:space="preserve"> </w:t>
      </w:r>
      <w:hyperlink r:id="rId192">
        <w:r w:rsidR="5005C884" w:rsidRPr="162F8A6B">
          <w:rPr>
            <w:rStyle w:val="Hipervnculo"/>
            <w:rFonts w:ascii="Arial" w:hAnsi="Arial" w:cs="Arial"/>
            <w:sz w:val="18"/>
            <w:szCs w:val="18"/>
          </w:rPr>
          <w:t>C-076 del 15/03/2022</w:t>
        </w:r>
      </w:hyperlink>
      <w:r w:rsidR="5005C884" w:rsidRPr="162F8A6B">
        <w:rPr>
          <w:rFonts w:ascii="Arial" w:hAnsi="Arial" w:cs="Arial"/>
          <w:sz w:val="18"/>
          <w:szCs w:val="18"/>
        </w:rPr>
        <w:t xml:space="preserve"> </w:t>
      </w:r>
      <w:hyperlink r:id="rId193">
        <w:r w:rsidR="5005C884" w:rsidRPr="162F8A6B">
          <w:rPr>
            <w:rStyle w:val="Hipervnculo"/>
            <w:rFonts w:ascii="Arial" w:hAnsi="Arial" w:cs="Arial"/>
            <w:sz w:val="18"/>
            <w:szCs w:val="18"/>
          </w:rPr>
          <w:t>C- 051 del 7/03/2022</w:t>
        </w:r>
      </w:hyperlink>
      <w:r w:rsidR="5005C884" w:rsidRPr="162F8A6B">
        <w:rPr>
          <w:rFonts w:ascii="Arial" w:hAnsi="Arial" w:cs="Arial"/>
          <w:sz w:val="18"/>
          <w:szCs w:val="18"/>
        </w:rPr>
        <w:t xml:space="preserve"> </w:t>
      </w:r>
      <w:hyperlink r:id="rId194">
        <w:r w:rsidR="5005C884" w:rsidRPr="162F8A6B">
          <w:rPr>
            <w:rStyle w:val="Hipervnculo"/>
            <w:rFonts w:ascii="Arial" w:hAnsi="Arial" w:cs="Arial"/>
            <w:sz w:val="18"/>
            <w:szCs w:val="18"/>
          </w:rPr>
          <w:t>C-139 del 31/03/2022</w:t>
        </w:r>
      </w:hyperlink>
      <w:r w:rsidR="21620EAC" w:rsidRPr="162F8A6B">
        <w:rPr>
          <w:rFonts w:ascii="Arial" w:hAnsi="Arial" w:cs="Arial"/>
          <w:sz w:val="18"/>
          <w:szCs w:val="18"/>
        </w:rPr>
        <w:t xml:space="preserve"> </w:t>
      </w:r>
      <w:hyperlink r:id="rId195">
        <w:r w:rsidR="68D8D8E6" w:rsidRPr="162F8A6B">
          <w:rPr>
            <w:rStyle w:val="Hipervnculo"/>
            <w:rFonts w:ascii="Arial" w:hAnsi="Arial" w:cs="Arial"/>
            <w:sz w:val="18"/>
            <w:szCs w:val="18"/>
          </w:rPr>
          <w:t>C-754 del 09/11/2022</w:t>
        </w:r>
      </w:hyperlink>
      <w:r w:rsidR="490E72CD" w:rsidRPr="162F8A6B">
        <w:rPr>
          <w:rFonts w:ascii="Arial" w:hAnsi="Arial" w:cs="Arial"/>
          <w:sz w:val="18"/>
          <w:szCs w:val="18"/>
        </w:rPr>
        <w:t xml:space="preserve"> </w:t>
      </w:r>
      <w:hyperlink r:id="rId196">
        <w:r w:rsidR="490E72CD" w:rsidRPr="162F8A6B">
          <w:rPr>
            <w:rStyle w:val="Hipervnculo"/>
            <w:rFonts w:ascii="Arial" w:hAnsi="Arial" w:cs="Arial"/>
            <w:sz w:val="18"/>
            <w:szCs w:val="18"/>
          </w:rPr>
          <w:t>C-622 del 28/09/2022</w:t>
        </w:r>
        <w:r w:rsidR="297D0960" w:rsidRPr="162F8A6B">
          <w:rPr>
            <w:rStyle w:val="Hipervnculo"/>
            <w:rFonts w:ascii="Arial" w:hAnsi="Arial" w:cs="Arial"/>
            <w:sz w:val="18"/>
            <w:szCs w:val="18"/>
          </w:rPr>
          <w:t>,</w:t>
        </w:r>
      </w:hyperlink>
      <w:r w:rsidR="297D0960" w:rsidRPr="162F8A6B">
        <w:rPr>
          <w:rFonts w:ascii="Arial" w:hAnsi="Arial" w:cs="Arial"/>
          <w:sz w:val="18"/>
          <w:szCs w:val="18"/>
        </w:rPr>
        <w:t xml:space="preserve"> </w:t>
      </w:r>
      <w:hyperlink r:id="rId197">
        <w:r w:rsidR="297D0960" w:rsidRPr="162F8A6B">
          <w:rPr>
            <w:rStyle w:val="Hipervnculo"/>
            <w:rFonts w:ascii="Arial" w:hAnsi="Arial" w:cs="Arial"/>
            <w:sz w:val="18"/>
            <w:szCs w:val="18"/>
          </w:rPr>
          <w:t>C-652 del 07/10/2022</w:t>
        </w:r>
        <w:r w:rsidR="71F72A5F" w:rsidRPr="162F8A6B">
          <w:rPr>
            <w:rStyle w:val="Hipervnculo"/>
            <w:rFonts w:ascii="Arial" w:hAnsi="Arial" w:cs="Arial"/>
            <w:sz w:val="18"/>
            <w:szCs w:val="18"/>
          </w:rPr>
          <w:t>,</w:t>
        </w:r>
      </w:hyperlink>
      <w:r w:rsidR="71F72A5F" w:rsidRPr="162F8A6B">
        <w:rPr>
          <w:rFonts w:ascii="Arial" w:hAnsi="Arial" w:cs="Arial"/>
          <w:sz w:val="18"/>
          <w:szCs w:val="18"/>
        </w:rPr>
        <w:t xml:space="preserve"> </w:t>
      </w:r>
      <w:hyperlink r:id="rId198">
        <w:r w:rsidR="71F72A5F" w:rsidRPr="162F8A6B">
          <w:rPr>
            <w:rStyle w:val="Hipervnculo"/>
            <w:rFonts w:ascii="Arial" w:hAnsi="Arial" w:cs="Arial"/>
            <w:sz w:val="18"/>
            <w:szCs w:val="18"/>
          </w:rPr>
          <w:t>C-142 del 30/06/2023</w:t>
        </w:r>
      </w:hyperlink>
      <w:r w:rsidR="71F72A5F" w:rsidRPr="162F8A6B">
        <w:rPr>
          <w:rFonts w:ascii="Arial" w:hAnsi="Arial" w:cs="Arial"/>
          <w:sz w:val="18"/>
          <w:szCs w:val="18"/>
        </w:rPr>
        <w:t xml:space="preserve">, </w:t>
      </w:r>
    </w:p>
    <w:tbl>
      <w:tblPr>
        <w:tblStyle w:val="Tablaconcuadrcula"/>
        <w:tblW w:w="0" w:type="auto"/>
        <w:tblLayout w:type="fixed"/>
        <w:tblLook w:val="06A0" w:firstRow="1" w:lastRow="0" w:firstColumn="1" w:lastColumn="0" w:noHBand="1" w:noVBand="1"/>
      </w:tblPr>
      <w:tblGrid>
        <w:gridCol w:w="2385"/>
      </w:tblGrid>
      <w:tr w:rsidR="0597A56E" w14:paraId="71E0BA23" w14:textId="77777777" w:rsidTr="0597A56E">
        <w:trPr>
          <w:trHeight w:val="765"/>
        </w:trPr>
        <w:tc>
          <w:tcPr>
            <w:tcW w:w="2385" w:type="dxa"/>
            <w:tcBorders>
              <w:top w:val="nil"/>
              <w:left w:val="nil"/>
              <w:bottom w:val="nil"/>
              <w:right w:val="nil"/>
            </w:tcBorders>
            <w:vAlign w:val="center"/>
          </w:tcPr>
          <w:p w14:paraId="389B0DB1" w14:textId="016C4346" w:rsidR="0597A56E" w:rsidRDefault="0597A56E" w:rsidP="0597A56E">
            <w:pPr>
              <w:jc w:val="center"/>
              <w:rPr>
                <w:rFonts w:ascii="Arial" w:eastAsia="Arial" w:hAnsi="Arial" w:cs="Arial"/>
                <w:sz w:val="20"/>
                <w:szCs w:val="20"/>
              </w:rPr>
            </w:pPr>
          </w:p>
        </w:tc>
      </w:tr>
    </w:tbl>
    <w:p w14:paraId="6336DAC6" w14:textId="77777777" w:rsidR="007B58BC" w:rsidRPr="000315A8" w:rsidRDefault="007B58BC" w:rsidP="00053573">
      <w:pPr>
        <w:pStyle w:val="Textoindependiente"/>
        <w:jc w:val="both"/>
        <w:rPr>
          <w:rFonts w:ascii="Arial" w:hAnsi="Arial" w:cs="Arial"/>
          <w:sz w:val="22"/>
          <w:szCs w:val="22"/>
        </w:rPr>
      </w:pPr>
    </w:p>
    <w:p w14:paraId="4A73C46E" w14:textId="77777777" w:rsidR="007B58BC" w:rsidRPr="000315A8" w:rsidRDefault="0067285D" w:rsidP="000E4481">
      <w:pPr>
        <w:pStyle w:val="Textoindependiente"/>
        <w:jc w:val="center"/>
        <w:rPr>
          <w:rFonts w:ascii="Arial" w:hAnsi="Arial" w:cs="Arial"/>
          <w:b/>
          <w:sz w:val="22"/>
          <w:szCs w:val="22"/>
        </w:rPr>
      </w:pPr>
      <w:r w:rsidRPr="000315A8">
        <w:rPr>
          <w:rFonts w:ascii="Arial" w:hAnsi="Arial" w:cs="Arial"/>
          <w:b/>
          <w:sz w:val="22"/>
          <w:szCs w:val="22"/>
        </w:rPr>
        <w:t>SUBSECCIÓN 5</w:t>
      </w:r>
    </w:p>
    <w:p w14:paraId="12C1ACB8" w14:textId="77777777" w:rsidR="007B58BC" w:rsidRPr="000315A8" w:rsidRDefault="0067285D" w:rsidP="000E4481">
      <w:pPr>
        <w:pStyle w:val="Textoindependiente"/>
        <w:jc w:val="center"/>
        <w:rPr>
          <w:rFonts w:ascii="Arial" w:hAnsi="Arial" w:cs="Arial"/>
          <w:b/>
          <w:sz w:val="22"/>
          <w:szCs w:val="22"/>
        </w:rPr>
      </w:pPr>
      <w:r w:rsidRPr="000315A8">
        <w:rPr>
          <w:rFonts w:ascii="Arial" w:hAnsi="Arial" w:cs="Arial"/>
          <w:b/>
          <w:sz w:val="22"/>
          <w:szCs w:val="22"/>
        </w:rPr>
        <w:t>REGISTRO ÚNICO DE PROPONENTES</w:t>
      </w:r>
      <w:r w:rsidRPr="000315A8">
        <w:rPr>
          <w:rFonts w:ascii="Arial" w:hAnsi="Arial" w:cs="Arial"/>
          <w:b/>
          <w:spacing w:val="-16"/>
          <w:sz w:val="22"/>
          <w:szCs w:val="22"/>
        </w:rPr>
        <w:t xml:space="preserve"> </w:t>
      </w:r>
      <w:r w:rsidRPr="000315A8">
        <w:rPr>
          <w:rFonts w:ascii="Arial" w:hAnsi="Arial" w:cs="Arial"/>
          <w:b/>
          <w:sz w:val="22"/>
          <w:szCs w:val="22"/>
        </w:rPr>
        <w:t>(RUP)</w:t>
      </w:r>
    </w:p>
    <w:p w14:paraId="7DDCCD70" w14:textId="77777777" w:rsidR="007B58BC" w:rsidRPr="000315A8" w:rsidRDefault="007B58BC" w:rsidP="00053573">
      <w:pPr>
        <w:pStyle w:val="Textoindependiente"/>
        <w:jc w:val="both"/>
        <w:rPr>
          <w:rFonts w:ascii="Arial" w:hAnsi="Arial" w:cs="Arial"/>
          <w:sz w:val="22"/>
          <w:szCs w:val="22"/>
        </w:rPr>
      </w:pPr>
    </w:p>
    <w:p w14:paraId="1AC24E7B" w14:textId="77777777" w:rsidR="007B58BC" w:rsidRPr="000315A8" w:rsidRDefault="0067285D" w:rsidP="00AA3B3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w:t>
      </w:r>
      <w:r w:rsidRPr="000315A8">
        <w:rPr>
          <w:rFonts w:ascii="Arial" w:hAnsi="Arial" w:cs="Arial"/>
          <w:spacing w:val="-7"/>
          <w:sz w:val="22"/>
          <w:szCs w:val="22"/>
        </w:rPr>
        <w:t xml:space="preserve"> </w:t>
      </w:r>
      <w:r w:rsidRPr="000315A8">
        <w:rPr>
          <w:rFonts w:ascii="Arial" w:hAnsi="Arial" w:cs="Arial"/>
          <w:sz w:val="22"/>
          <w:szCs w:val="22"/>
        </w:rPr>
        <w:t>ley.</w:t>
      </w:r>
    </w:p>
    <w:p w14:paraId="3E53FA64" w14:textId="77777777" w:rsidR="007B58BC" w:rsidRPr="000315A8" w:rsidRDefault="007B58BC" w:rsidP="00053573">
      <w:pPr>
        <w:pStyle w:val="Textoindependiente"/>
        <w:jc w:val="both"/>
        <w:rPr>
          <w:rFonts w:ascii="Arial" w:hAnsi="Arial" w:cs="Arial"/>
          <w:sz w:val="22"/>
          <w:szCs w:val="22"/>
        </w:rPr>
      </w:pPr>
    </w:p>
    <w:p w14:paraId="36B9B102" w14:textId="77777777" w:rsidR="007B58BC" w:rsidRPr="000315A8" w:rsidRDefault="0067285D" w:rsidP="00AA3B3D">
      <w:pPr>
        <w:pStyle w:val="Textoindependiente"/>
        <w:jc w:val="both"/>
        <w:rPr>
          <w:rFonts w:ascii="Arial" w:hAnsi="Arial" w:cs="Arial"/>
          <w:sz w:val="22"/>
          <w:szCs w:val="22"/>
        </w:rPr>
      </w:pPr>
      <w:r w:rsidRPr="000315A8">
        <w:rPr>
          <w:rFonts w:ascii="Arial" w:hAnsi="Arial" w:cs="Arial"/>
          <w:sz w:val="22"/>
          <w:szCs w:val="22"/>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024B24BD" w14:textId="77777777" w:rsidR="007B58BC" w:rsidRPr="000315A8" w:rsidRDefault="007B58BC" w:rsidP="00053573">
      <w:pPr>
        <w:pStyle w:val="Textoindependiente"/>
        <w:jc w:val="both"/>
        <w:rPr>
          <w:rFonts w:ascii="Arial" w:hAnsi="Arial" w:cs="Arial"/>
          <w:sz w:val="22"/>
          <w:szCs w:val="22"/>
        </w:rPr>
      </w:pPr>
    </w:p>
    <w:p w14:paraId="17CD145F" w14:textId="77777777" w:rsidR="007B58BC" w:rsidRPr="000315A8" w:rsidRDefault="0067285D" w:rsidP="00AA3B3D">
      <w:pPr>
        <w:pStyle w:val="Textoindependiente"/>
        <w:jc w:val="both"/>
        <w:rPr>
          <w:rFonts w:ascii="Arial" w:hAnsi="Arial" w:cs="Arial"/>
          <w:sz w:val="22"/>
          <w:szCs w:val="22"/>
        </w:rPr>
      </w:pPr>
      <w:r w:rsidRPr="000315A8">
        <w:rPr>
          <w:rFonts w:ascii="Arial" w:hAnsi="Arial" w:cs="Arial"/>
          <w:sz w:val="22"/>
          <w:szCs w:val="22"/>
        </w:rPr>
        <w:t>Los inscritos en el RUP pueden en cualquier momento solicitar a la cámara de comercio cancelar su inscripción.</w:t>
      </w:r>
    </w:p>
    <w:p w14:paraId="31932C59" w14:textId="77777777" w:rsidR="007B58BC" w:rsidRPr="000315A8" w:rsidRDefault="007B58BC" w:rsidP="39EBF394">
      <w:pPr>
        <w:pStyle w:val="Textoindependiente"/>
        <w:jc w:val="both"/>
        <w:rPr>
          <w:rFonts w:ascii="Arial" w:hAnsi="Arial" w:cs="Arial"/>
          <w:sz w:val="18"/>
          <w:szCs w:val="18"/>
        </w:rPr>
      </w:pPr>
    </w:p>
    <w:p w14:paraId="41180EBA" w14:textId="6BA414A8" w:rsidR="0BDF8198" w:rsidRPr="00BF20AD" w:rsidRDefault="7E9851F5" w:rsidP="0D658DDA">
      <w:pPr>
        <w:spacing w:line="259" w:lineRule="auto"/>
        <w:jc w:val="both"/>
        <w:rPr>
          <w:rFonts w:ascii="Arial" w:eastAsia="Arial" w:hAnsi="Arial" w:cs="Arial"/>
          <w:sz w:val="18"/>
          <w:szCs w:val="18"/>
          <w:lang w:val="es-CO"/>
        </w:rPr>
      </w:pPr>
      <w:r w:rsidRPr="0D658DDA">
        <w:rPr>
          <w:rFonts w:ascii="Arial" w:hAnsi="Arial" w:cs="Arial"/>
          <w:sz w:val="18"/>
          <w:szCs w:val="18"/>
        </w:rPr>
        <w:t>(Ver conceptos:</w:t>
      </w:r>
      <w:r w:rsidR="2C425474" w:rsidRPr="0D658DDA">
        <w:rPr>
          <w:rFonts w:ascii="Arial" w:hAnsi="Arial" w:cs="Arial"/>
          <w:sz w:val="18"/>
          <w:szCs w:val="18"/>
          <w:lang w:val="es-CO"/>
        </w:rPr>
        <w:t xml:space="preserve"> </w:t>
      </w:r>
      <w:hyperlink r:id="rId199">
        <w:r w:rsidRPr="0D658DDA">
          <w:rPr>
            <w:rStyle w:val="Hipervnculo"/>
            <w:rFonts w:ascii="Arial" w:hAnsi="Arial" w:cs="Arial"/>
            <w:sz w:val="18"/>
            <w:szCs w:val="18"/>
          </w:rPr>
          <w:t>4201912000007329 del 28/11/2019</w:t>
        </w:r>
      </w:hyperlink>
      <w:r w:rsidR="2A082A16" w:rsidRPr="0D658DDA">
        <w:rPr>
          <w:rFonts w:ascii="Arial" w:hAnsi="Arial" w:cs="Arial"/>
          <w:sz w:val="18"/>
          <w:szCs w:val="18"/>
        </w:rPr>
        <w:t>,</w:t>
      </w:r>
      <w:r w:rsidR="2C425474" w:rsidRPr="0D658DDA">
        <w:rPr>
          <w:rFonts w:ascii="Arial" w:hAnsi="Arial" w:cs="Arial"/>
          <w:sz w:val="18"/>
          <w:szCs w:val="18"/>
        </w:rPr>
        <w:t xml:space="preserve"> </w:t>
      </w:r>
      <w:hyperlink r:id="rId200">
        <w:r w:rsidR="2C425474" w:rsidRPr="0D658DDA">
          <w:rPr>
            <w:rStyle w:val="Hipervnculo"/>
            <w:rFonts w:ascii="Arial" w:hAnsi="Arial" w:cs="Arial"/>
            <w:sz w:val="18"/>
            <w:szCs w:val="18"/>
            <w:lang w:val="es-CO"/>
          </w:rPr>
          <w:t>4201912000007663 del 24/12/2019</w:t>
        </w:r>
      </w:hyperlink>
      <w:r w:rsidR="2C425474" w:rsidRPr="0D658DDA">
        <w:rPr>
          <w:rFonts w:ascii="Arial" w:hAnsi="Arial" w:cs="Arial"/>
          <w:sz w:val="18"/>
          <w:szCs w:val="18"/>
          <w:lang w:val="es-CO"/>
        </w:rPr>
        <w:t>,</w:t>
      </w:r>
      <w:r w:rsidR="2C425474" w:rsidRPr="0D658DDA">
        <w:rPr>
          <w:rFonts w:ascii="Arial" w:hAnsi="Arial" w:cs="Arial"/>
          <w:sz w:val="18"/>
          <w:szCs w:val="18"/>
        </w:rPr>
        <w:t xml:space="preserve"> </w:t>
      </w:r>
      <w:hyperlink r:id="rId201">
        <w:r w:rsidR="1CE86140" w:rsidRPr="0D658DDA">
          <w:rPr>
            <w:rStyle w:val="Hipervnculo"/>
            <w:rFonts w:ascii="Arial" w:hAnsi="Arial" w:cs="Arial"/>
            <w:sz w:val="18"/>
            <w:szCs w:val="18"/>
            <w:lang w:val="es"/>
          </w:rPr>
          <w:t>C</w:t>
        </w:r>
        <w:r w:rsidR="072236D9" w:rsidRPr="0D658DDA">
          <w:rPr>
            <w:rStyle w:val="Hipervnculo"/>
            <w:rFonts w:ascii="Arial" w:hAnsi="Arial" w:cs="Arial"/>
            <w:sz w:val="18"/>
            <w:szCs w:val="18"/>
          </w:rPr>
          <w:t>-</w:t>
        </w:r>
        <w:r w:rsidR="1CE86140" w:rsidRPr="0D658DDA">
          <w:rPr>
            <w:rStyle w:val="Hipervnculo"/>
            <w:rFonts w:ascii="Arial" w:eastAsia="Times New Roman" w:hAnsi="Arial" w:cs="Arial"/>
            <w:sz w:val="18"/>
            <w:szCs w:val="18"/>
            <w:lang w:val="es" w:eastAsia="ja-JP"/>
          </w:rPr>
          <w:t>107</w:t>
        </w:r>
        <w:r w:rsidR="1CE86140" w:rsidRPr="0D658DDA">
          <w:rPr>
            <w:rStyle w:val="Hipervnculo"/>
            <w:rFonts w:ascii="Arial" w:hAnsi="Arial" w:cs="Arial"/>
            <w:sz w:val="18"/>
            <w:szCs w:val="18"/>
            <w:lang w:val="es"/>
          </w:rPr>
          <w:t xml:space="preserve"> del </w:t>
        </w:r>
        <w:r w:rsidR="1CE86140" w:rsidRPr="0D658DDA">
          <w:rPr>
            <w:rStyle w:val="Hipervnculo"/>
            <w:rFonts w:ascii="Arial" w:eastAsia="Times New Roman" w:hAnsi="Arial" w:cs="Arial"/>
            <w:sz w:val="18"/>
            <w:szCs w:val="18"/>
            <w:lang w:val="es" w:eastAsia="ja-JP"/>
          </w:rPr>
          <w:t>24/02</w:t>
        </w:r>
        <w:r w:rsidR="1CE86140" w:rsidRPr="0D658DDA">
          <w:rPr>
            <w:rStyle w:val="Hipervnculo"/>
            <w:rFonts w:ascii="Arial" w:hAnsi="Arial" w:cs="Arial"/>
            <w:sz w:val="18"/>
            <w:szCs w:val="18"/>
            <w:lang w:val="es"/>
          </w:rPr>
          <w:t>/2020</w:t>
        </w:r>
      </w:hyperlink>
      <w:r w:rsidR="1CE86140" w:rsidRPr="0D658DDA">
        <w:rPr>
          <w:rFonts w:ascii="Arial" w:hAnsi="Arial" w:cs="Arial"/>
          <w:sz w:val="18"/>
          <w:szCs w:val="18"/>
          <w:lang w:val="es"/>
        </w:rPr>
        <w:t xml:space="preserve">, </w:t>
      </w:r>
      <w:hyperlink r:id="rId202">
        <w:r w:rsidR="1CE86140" w:rsidRPr="0D658DDA">
          <w:rPr>
            <w:rStyle w:val="Hipervnculo"/>
            <w:rFonts w:ascii="Arial" w:hAnsi="Arial" w:cs="Arial"/>
            <w:sz w:val="18"/>
            <w:szCs w:val="18"/>
            <w:lang w:val="es"/>
          </w:rPr>
          <w:t>C</w:t>
        </w:r>
        <w:r w:rsidR="072236D9" w:rsidRPr="0D658DDA">
          <w:rPr>
            <w:rStyle w:val="Hipervnculo"/>
            <w:rFonts w:ascii="Arial" w:hAnsi="Arial" w:cs="Arial"/>
            <w:sz w:val="18"/>
            <w:szCs w:val="18"/>
          </w:rPr>
          <w:t>-</w:t>
        </w:r>
        <w:r w:rsidR="1CE86140" w:rsidRPr="0D658DDA">
          <w:rPr>
            <w:rStyle w:val="Hipervnculo"/>
            <w:rFonts w:ascii="Arial" w:eastAsia="Times New Roman" w:hAnsi="Arial" w:cs="Arial"/>
            <w:sz w:val="18"/>
            <w:szCs w:val="18"/>
            <w:lang w:val="es" w:eastAsia="ja-JP"/>
          </w:rPr>
          <w:t>098 del 16/03/2020</w:t>
        </w:r>
      </w:hyperlink>
      <w:r w:rsidR="1CE86140" w:rsidRPr="0D658DDA">
        <w:rPr>
          <w:rFonts w:ascii="Arial" w:eastAsia="Times New Roman" w:hAnsi="Arial" w:cs="Arial"/>
          <w:sz w:val="18"/>
          <w:szCs w:val="18"/>
          <w:lang w:val="es" w:eastAsia="ja-JP"/>
        </w:rPr>
        <w:t xml:space="preserve">, </w:t>
      </w:r>
      <w:hyperlink r:id="rId203">
        <w:r w:rsidR="309686EB" w:rsidRPr="0D658DDA">
          <w:rPr>
            <w:rStyle w:val="Hipervnculo"/>
            <w:rFonts w:ascii="Arial" w:hAnsi="Arial" w:cs="Arial"/>
            <w:sz w:val="18"/>
            <w:szCs w:val="18"/>
            <w:lang w:val="es"/>
          </w:rPr>
          <w:t>C</w:t>
        </w:r>
        <w:r w:rsidR="072236D9" w:rsidRPr="0D658DDA">
          <w:rPr>
            <w:rStyle w:val="Hipervnculo"/>
            <w:rFonts w:ascii="Arial" w:hAnsi="Arial" w:cs="Arial"/>
            <w:sz w:val="18"/>
            <w:szCs w:val="18"/>
          </w:rPr>
          <w:t>-</w:t>
        </w:r>
        <w:r w:rsidR="1CE86140" w:rsidRPr="0D658DDA">
          <w:rPr>
            <w:rStyle w:val="Hipervnculo"/>
            <w:rFonts w:ascii="Arial" w:hAnsi="Arial" w:cs="Arial"/>
            <w:sz w:val="18"/>
            <w:szCs w:val="18"/>
            <w:lang w:val="es"/>
          </w:rPr>
          <w:t>152 del 16/03/2020</w:t>
        </w:r>
      </w:hyperlink>
      <w:r w:rsidR="1CE86140" w:rsidRPr="0D658DDA">
        <w:rPr>
          <w:rFonts w:ascii="Arial" w:hAnsi="Arial" w:cs="Arial"/>
          <w:sz w:val="18"/>
          <w:szCs w:val="18"/>
          <w:lang w:val="es"/>
        </w:rPr>
        <w:t xml:space="preserve">, </w:t>
      </w:r>
      <w:hyperlink r:id="rId204">
        <w:r w:rsidR="1CE86140" w:rsidRPr="0D658DDA">
          <w:rPr>
            <w:rStyle w:val="Hipervnculo"/>
            <w:rFonts w:ascii="Arial" w:eastAsia="Times New Roman" w:hAnsi="Arial" w:cs="Arial"/>
            <w:sz w:val="18"/>
            <w:szCs w:val="18"/>
            <w:lang w:val="es" w:eastAsia="ja-JP"/>
          </w:rPr>
          <w:t>C</w:t>
        </w:r>
        <w:r w:rsidR="072236D9" w:rsidRPr="0D658DDA">
          <w:rPr>
            <w:rStyle w:val="Hipervnculo"/>
            <w:rFonts w:ascii="Arial" w:hAnsi="Arial" w:cs="Arial"/>
            <w:sz w:val="18"/>
            <w:szCs w:val="18"/>
          </w:rPr>
          <w:t>-</w:t>
        </w:r>
        <w:r w:rsidR="03BE626A" w:rsidRPr="0D658DDA">
          <w:rPr>
            <w:rStyle w:val="Hipervnculo"/>
            <w:rFonts w:ascii="Arial" w:hAnsi="Arial" w:cs="Arial"/>
            <w:sz w:val="18"/>
            <w:szCs w:val="18"/>
            <w:lang w:val="es"/>
          </w:rPr>
          <w:t>195 del 13/04/2020</w:t>
        </w:r>
      </w:hyperlink>
      <w:r w:rsidR="79AC9618" w:rsidRPr="0D658DDA">
        <w:rPr>
          <w:rFonts w:ascii="Arial" w:hAnsi="Arial" w:cs="Arial"/>
          <w:sz w:val="18"/>
          <w:szCs w:val="18"/>
          <w:lang w:val="es"/>
        </w:rPr>
        <w:t xml:space="preserve">, </w:t>
      </w:r>
      <w:hyperlink r:id="rId205">
        <w:r w:rsidR="269EEEF4" w:rsidRPr="0D658DDA">
          <w:rPr>
            <w:rStyle w:val="Hipervnculo"/>
            <w:rFonts w:ascii="Arial" w:eastAsia="Times New Roman" w:hAnsi="Arial" w:cs="Arial"/>
            <w:sz w:val="18"/>
            <w:szCs w:val="18"/>
            <w:lang w:val="es" w:eastAsia="ja-JP"/>
          </w:rPr>
          <w:t>C</w:t>
        </w:r>
        <w:r w:rsidR="072236D9" w:rsidRPr="0D658DDA">
          <w:rPr>
            <w:rStyle w:val="Hipervnculo"/>
            <w:rFonts w:ascii="Arial" w:hAnsi="Arial" w:cs="Arial"/>
            <w:sz w:val="18"/>
            <w:szCs w:val="18"/>
          </w:rPr>
          <w:t>-</w:t>
        </w:r>
        <w:r w:rsidR="269EEEF4" w:rsidRPr="0D658DDA">
          <w:rPr>
            <w:rStyle w:val="Hipervnculo"/>
            <w:rFonts w:ascii="Arial" w:eastAsia="Times New Roman" w:hAnsi="Arial" w:cs="Arial"/>
            <w:sz w:val="18"/>
            <w:szCs w:val="18"/>
            <w:lang w:val="es" w:eastAsia="ja-JP"/>
          </w:rPr>
          <w:t>148 del 22/04/2020</w:t>
        </w:r>
      </w:hyperlink>
      <w:r w:rsidR="3BD9DCD2" w:rsidRPr="0D658DDA">
        <w:rPr>
          <w:rFonts w:ascii="Arial" w:eastAsia="Times New Roman" w:hAnsi="Arial" w:cs="Arial"/>
          <w:sz w:val="18"/>
          <w:szCs w:val="18"/>
          <w:lang w:val="es" w:eastAsia="ja-JP"/>
        </w:rPr>
        <w:t xml:space="preserve">, </w:t>
      </w:r>
      <w:hyperlink r:id="rId206">
        <w:r w:rsidR="57A57D71" w:rsidRPr="0D658DDA">
          <w:rPr>
            <w:rStyle w:val="Hipervnculo"/>
            <w:rFonts w:ascii="Arial" w:eastAsia="Times New Roman" w:hAnsi="Arial" w:cs="Arial"/>
            <w:sz w:val="18"/>
            <w:szCs w:val="18"/>
            <w:lang w:val="es" w:eastAsia="ja-JP"/>
          </w:rPr>
          <w:t>C</w:t>
        </w:r>
        <w:r w:rsidR="072236D9" w:rsidRPr="0D658DDA">
          <w:rPr>
            <w:rStyle w:val="Hipervnculo"/>
            <w:rFonts w:ascii="Arial" w:hAnsi="Arial" w:cs="Arial"/>
            <w:sz w:val="18"/>
            <w:szCs w:val="18"/>
          </w:rPr>
          <w:t>-</w:t>
        </w:r>
        <w:r w:rsidR="57A57D71" w:rsidRPr="0D658DDA">
          <w:rPr>
            <w:rStyle w:val="Hipervnculo"/>
            <w:rFonts w:ascii="Arial" w:eastAsia="Times New Roman" w:hAnsi="Arial" w:cs="Arial"/>
            <w:sz w:val="18"/>
            <w:szCs w:val="18"/>
            <w:lang w:val="es" w:eastAsia="ja-JP"/>
          </w:rPr>
          <w:t>330 del 27/05/2020</w:t>
        </w:r>
      </w:hyperlink>
      <w:r w:rsidR="57A57D71" w:rsidRPr="0D658DDA">
        <w:rPr>
          <w:rFonts w:ascii="Arial" w:eastAsia="Times New Roman" w:hAnsi="Arial" w:cs="Arial"/>
          <w:sz w:val="18"/>
          <w:szCs w:val="18"/>
          <w:lang w:val="es" w:eastAsia="ja-JP"/>
        </w:rPr>
        <w:t xml:space="preserve">, </w:t>
      </w:r>
      <w:hyperlink r:id="rId207">
        <w:r w:rsidR="133A5223"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133A5223" w:rsidRPr="0D658DDA">
          <w:rPr>
            <w:rStyle w:val="Hipervnculo"/>
            <w:rFonts w:ascii="Arial" w:eastAsia="Times New Roman" w:hAnsi="Arial" w:cs="Arial"/>
            <w:sz w:val="18"/>
            <w:szCs w:val="18"/>
            <w:lang w:val="es" w:eastAsia="ja-JP"/>
          </w:rPr>
          <w:t>376 del 30/06/2020</w:t>
        </w:r>
      </w:hyperlink>
      <w:r w:rsidR="148F938C" w:rsidRPr="0D658DDA">
        <w:rPr>
          <w:rFonts w:ascii="Arial" w:eastAsia="Times New Roman" w:hAnsi="Arial" w:cs="Arial"/>
          <w:sz w:val="18"/>
          <w:szCs w:val="18"/>
          <w:lang w:val="es" w:eastAsia="ja-JP"/>
        </w:rPr>
        <w:t xml:space="preserve">, </w:t>
      </w:r>
      <w:hyperlink r:id="rId208">
        <w:r w:rsidR="148F938C"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148F938C" w:rsidRPr="0D658DDA">
          <w:rPr>
            <w:rStyle w:val="Hipervnculo"/>
            <w:rFonts w:ascii="Arial" w:eastAsia="Times New Roman" w:hAnsi="Arial" w:cs="Arial"/>
            <w:sz w:val="18"/>
            <w:szCs w:val="18"/>
            <w:lang w:val="es" w:eastAsia="ja-JP"/>
          </w:rPr>
          <w:t xml:space="preserve">454 del </w:t>
        </w:r>
        <w:r w:rsidR="16E75706" w:rsidRPr="0D658DDA">
          <w:rPr>
            <w:rStyle w:val="Hipervnculo"/>
            <w:rFonts w:ascii="Arial" w:eastAsia="Times New Roman" w:hAnsi="Arial" w:cs="Arial"/>
            <w:sz w:val="18"/>
            <w:szCs w:val="18"/>
            <w:lang w:val="es" w:eastAsia="ja-JP"/>
          </w:rPr>
          <w:t>0</w:t>
        </w:r>
        <w:r w:rsidR="148F938C" w:rsidRPr="0D658DDA">
          <w:rPr>
            <w:rStyle w:val="Hipervnculo"/>
            <w:rFonts w:ascii="Arial" w:eastAsia="Times New Roman" w:hAnsi="Arial" w:cs="Arial"/>
            <w:sz w:val="18"/>
            <w:szCs w:val="18"/>
            <w:lang w:val="es" w:eastAsia="ja-JP"/>
          </w:rPr>
          <w:t>6/07/2020</w:t>
        </w:r>
      </w:hyperlink>
      <w:r w:rsidR="148F938C" w:rsidRPr="0D658DDA">
        <w:rPr>
          <w:rFonts w:ascii="Arial" w:eastAsia="Times New Roman" w:hAnsi="Arial" w:cs="Arial"/>
          <w:sz w:val="18"/>
          <w:szCs w:val="18"/>
          <w:lang w:val="es" w:eastAsia="ja-JP"/>
        </w:rPr>
        <w:t xml:space="preserve">, </w:t>
      </w:r>
      <w:hyperlink r:id="rId209">
        <w:r w:rsidR="648D9C3E"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648D9C3E" w:rsidRPr="0D658DDA">
          <w:rPr>
            <w:rStyle w:val="Hipervnculo"/>
            <w:rFonts w:ascii="Arial" w:eastAsia="Times New Roman" w:hAnsi="Arial" w:cs="Arial"/>
            <w:sz w:val="18"/>
            <w:szCs w:val="18"/>
            <w:lang w:val="es" w:eastAsia="ja-JP"/>
          </w:rPr>
          <w:t>466 del 24/07/2020</w:t>
        </w:r>
      </w:hyperlink>
      <w:r w:rsidR="648D9C3E" w:rsidRPr="0D658DDA">
        <w:rPr>
          <w:rFonts w:ascii="Arial" w:eastAsia="Times New Roman" w:hAnsi="Arial" w:cs="Arial"/>
          <w:sz w:val="18"/>
          <w:szCs w:val="18"/>
          <w:lang w:val="es" w:eastAsia="ja-JP"/>
        </w:rPr>
        <w:t xml:space="preserve">, </w:t>
      </w:r>
      <w:hyperlink r:id="rId210">
        <w:r w:rsidR="445BA372"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445BA372" w:rsidRPr="0D658DDA">
          <w:rPr>
            <w:rStyle w:val="Hipervnculo"/>
            <w:rFonts w:ascii="Arial" w:eastAsia="Times New Roman" w:hAnsi="Arial" w:cs="Arial"/>
            <w:sz w:val="18"/>
            <w:szCs w:val="18"/>
            <w:lang w:val="es" w:eastAsia="ja-JP"/>
          </w:rPr>
          <w:t>420 del 28/07/2020</w:t>
        </w:r>
      </w:hyperlink>
      <w:r w:rsidR="4136C9F8" w:rsidRPr="0D658DDA">
        <w:rPr>
          <w:rStyle w:val="Hipervnculo"/>
          <w:rFonts w:ascii="Arial" w:eastAsia="Times New Roman" w:hAnsi="Arial" w:cs="Arial"/>
          <w:sz w:val="18"/>
          <w:szCs w:val="18"/>
          <w:lang w:val="es" w:eastAsia="ja-JP"/>
        </w:rPr>
        <w:t xml:space="preserve">, </w:t>
      </w:r>
      <w:r w:rsidR="4BCDF09D"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4BCDF09D" w:rsidRPr="0D658DDA">
        <w:rPr>
          <w:rStyle w:val="Hipervnculo"/>
          <w:rFonts w:ascii="Arial" w:eastAsia="Times New Roman" w:hAnsi="Arial" w:cs="Arial"/>
          <w:sz w:val="18"/>
          <w:szCs w:val="18"/>
          <w:lang w:val="es" w:eastAsia="ja-JP"/>
        </w:rPr>
        <w:t xml:space="preserve">553 del 24/08/2020, </w:t>
      </w:r>
      <w:hyperlink r:id="rId211">
        <w:r w:rsidR="4136C9F8"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4136C9F8" w:rsidRPr="0D658DDA">
          <w:rPr>
            <w:rStyle w:val="Hipervnculo"/>
            <w:rFonts w:ascii="Arial" w:eastAsia="Times New Roman" w:hAnsi="Arial" w:cs="Arial"/>
            <w:sz w:val="18"/>
            <w:szCs w:val="18"/>
            <w:lang w:val="es" w:eastAsia="ja-JP"/>
          </w:rPr>
          <w:t>576 del 31/08/2020</w:t>
        </w:r>
      </w:hyperlink>
      <w:r w:rsidR="5D45352A" w:rsidRPr="0D658DDA">
        <w:rPr>
          <w:rStyle w:val="Hipervnculo"/>
          <w:rFonts w:ascii="Arial" w:eastAsia="Times New Roman" w:hAnsi="Arial" w:cs="Arial"/>
          <w:sz w:val="18"/>
          <w:szCs w:val="18"/>
          <w:lang w:val="es" w:eastAsia="ja-JP"/>
        </w:rPr>
        <w:t xml:space="preserve">, </w:t>
      </w:r>
      <w:hyperlink r:id="rId212">
        <w:r w:rsidR="5D45352A"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5D45352A" w:rsidRPr="0D658DDA">
          <w:rPr>
            <w:rStyle w:val="Hipervnculo"/>
            <w:rFonts w:ascii="Arial" w:eastAsia="Times New Roman" w:hAnsi="Arial" w:cs="Arial"/>
            <w:sz w:val="18"/>
            <w:szCs w:val="18"/>
            <w:lang w:val="es" w:eastAsia="ja-JP"/>
          </w:rPr>
          <w:t>786 del 19/01/2021</w:t>
        </w:r>
      </w:hyperlink>
      <w:r w:rsidR="6291BD88" w:rsidRPr="0D658DDA">
        <w:rPr>
          <w:rStyle w:val="Hipervnculo"/>
          <w:rFonts w:ascii="Arial" w:eastAsia="Times New Roman" w:hAnsi="Arial" w:cs="Arial"/>
          <w:sz w:val="18"/>
          <w:szCs w:val="18"/>
          <w:lang w:val="es" w:eastAsia="ja-JP"/>
        </w:rPr>
        <w:t xml:space="preserve">, C-800 del </w:t>
      </w:r>
      <w:r w:rsidR="52795AB7" w:rsidRPr="0D658DDA">
        <w:rPr>
          <w:rStyle w:val="Hipervnculo"/>
          <w:rFonts w:ascii="Arial" w:eastAsia="Times New Roman" w:hAnsi="Arial" w:cs="Arial"/>
          <w:sz w:val="18"/>
          <w:szCs w:val="18"/>
          <w:lang w:val="es" w:eastAsia="ja-JP"/>
        </w:rPr>
        <w:t>01/02/2021</w:t>
      </w:r>
      <w:r w:rsidR="69C86489" w:rsidRPr="0D658DDA">
        <w:rPr>
          <w:rStyle w:val="Hipervnculo"/>
          <w:rFonts w:ascii="Arial" w:eastAsia="Times New Roman" w:hAnsi="Arial" w:cs="Arial"/>
          <w:sz w:val="18"/>
          <w:szCs w:val="18"/>
          <w:lang w:val="es" w:eastAsia="ja-JP"/>
        </w:rPr>
        <w:t xml:space="preserve">, </w:t>
      </w:r>
      <w:r w:rsidR="09B7BD72" w:rsidRPr="0D658DDA">
        <w:rPr>
          <w:rStyle w:val="Hipervnculo"/>
          <w:rFonts w:ascii="Arial" w:eastAsia="Times New Roman" w:hAnsi="Arial" w:cs="Arial"/>
          <w:sz w:val="18"/>
          <w:szCs w:val="18"/>
          <w:lang w:val="es" w:eastAsia="ja-JP"/>
        </w:rPr>
        <w:t xml:space="preserve">      </w:t>
      </w:r>
      <w:hyperlink r:id="rId213">
        <w:r w:rsidR="09B7BD72" w:rsidRPr="0D658DDA">
          <w:rPr>
            <w:rStyle w:val="Hipervnculo"/>
            <w:rFonts w:ascii="Arial" w:eastAsia="Times New Roman" w:hAnsi="Arial" w:cs="Arial"/>
            <w:sz w:val="18"/>
            <w:szCs w:val="18"/>
            <w:lang w:val="es" w:eastAsia="ja-JP"/>
          </w:rPr>
          <w:t>C-328</w:t>
        </w:r>
        <w:r w:rsidR="5AF769C3" w:rsidRPr="0D658DDA">
          <w:rPr>
            <w:rStyle w:val="Hipervnculo"/>
            <w:rFonts w:ascii="Arial" w:eastAsia="Times New Roman" w:hAnsi="Arial" w:cs="Arial"/>
            <w:sz w:val="18"/>
            <w:szCs w:val="18"/>
            <w:lang w:val="es" w:eastAsia="ja-JP"/>
          </w:rPr>
          <w:t xml:space="preserve"> </w:t>
        </w:r>
        <w:r w:rsidR="09B7BD72" w:rsidRPr="0D658DDA">
          <w:rPr>
            <w:rStyle w:val="Hipervnculo"/>
            <w:rFonts w:ascii="Arial" w:eastAsia="Times New Roman" w:hAnsi="Arial" w:cs="Arial"/>
            <w:sz w:val="18"/>
            <w:szCs w:val="18"/>
            <w:lang w:val="es" w:eastAsia="ja-JP"/>
          </w:rPr>
          <w:t>del</w:t>
        </w:r>
        <w:r w:rsidR="17677DAA" w:rsidRPr="0D658DDA">
          <w:rPr>
            <w:rStyle w:val="Hipervnculo"/>
            <w:rFonts w:ascii="Arial" w:eastAsia="Times New Roman" w:hAnsi="Arial" w:cs="Arial"/>
            <w:sz w:val="18"/>
            <w:szCs w:val="18"/>
            <w:lang w:val="es" w:eastAsia="ja-JP"/>
          </w:rPr>
          <w:t xml:space="preserve"> </w:t>
        </w:r>
        <w:r w:rsidR="3CDF4D6D" w:rsidRPr="0D658DDA">
          <w:rPr>
            <w:rStyle w:val="Hipervnculo"/>
            <w:rFonts w:ascii="Arial" w:eastAsia="Times New Roman" w:hAnsi="Arial" w:cs="Arial"/>
            <w:sz w:val="18"/>
            <w:szCs w:val="18"/>
            <w:lang w:val="es" w:eastAsia="ja-JP"/>
          </w:rPr>
          <w:t>24 / 8 /2021</w:t>
        </w:r>
      </w:hyperlink>
      <w:r w:rsidR="6032B935" w:rsidRPr="0D658DDA">
        <w:rPr>
          <w:rStyle w:val="Hipervnculo"/>
          <w:rFonts w:ascii="Arial" w:eastAsia="Times New Roman" w:hAnsi="Arial" w:cs="Arial"/>
          <w:sz w:val="18"/>
          <w:szCs w:val="18"/>
          <w:lang w:val="es" w:eastAsia="ja-JP"/>
        </w:rPr>
        <w:t xml:space="preserve">, </w:t>
      </w:r>
      <w:hyperlink r:id="rId214">
        <w:r w:rsidR="69C86489" w:rsidRPr="0D658DDA">
          <w:rPr>
            <w:rStyle w:val="Hipervnculo"/>
            <w:rFonts w:ascii="Arial" w:eastAsia="Times New Roman" w:hAnsi="Arial" w:cs="Arial"/>
            <w:sz w:val="18"/>
            <w:szCs w:val="18"/>
            <w:lang w:val="es" w:eastAsia="ja-JP"/>
          </w:rPr>
          <w:t>C</w:t>
        </w:r>
        <w:r w:rsidR="2EBE0CD7" w:rsidRPr="0D658DDA">
          <w:rPr>
            <w:rStyle w:val="Hipervnculo"/>
            <w:rFonts w:ascii="Arial" w:eastAsia="Times New Roman" w:hAnsi="Arial" w:cs="Arial"/>
            <w:sz w:val="18"/>
            <w:szCs w:val="18"/>
            <w:lang w:val="es" w:eastAsia="ja-JP"/>
          </w:rPr>
          <w:t>-</w:t>
        </w:r>
        <w:r w:rsidR="748E0310" w:rsidRPr="0D658DDA">
          <w:rPr>
            <w:rStyle w:val="Hipervnculo"/>
            <w:rFonts w:ascii="Arial" w:eastAsia="Times New Roman" w:hAnsi="Arial" w:cs="Arial"/>
            <w:sz w:val="18"/>
            <w:szCs w:val="18"/>
            <w:lang w:val="es" w:eastAsia="ja-JP"/>
          </w:rPr>
          <w:t>240 del 26/05/2021</w:t>
        </w:r>
        <w:r w:rsidR="38F0E659" w:rsidRPr="0D658DDA">
          <w:rPr>
            <w:rStyle w:val="Hipervnculo"/>
            <w:rFonts w:ascii="Arial" w:eastAsia="Times New Roman" w:hAnsi="Arial" w:cs="Arial"/>
            <w:sz w:val="18"/>
            <w:szCs w:val="18"/>
            <w:lang w:val="es" w:eastAsia="ja-JP"/>
          </w:rPr>
          <w:t xml:space="preserve">, </w:t>
        </w:r>
      </w:hyperlink>
      <w:hyperlink r:id="rId215">
        <w:r w:rsidR="7567292B" w:rsidRPr="0D658DDA">
          <w:rPr>
            <w:rStyle w:val="Hipervnculo"/>
            <w:rFonts w:ascii="Arial" w:eastAsia="Times New Roman" w:hAnsi="Arial" w:cs="Arial"/>
            <w:sz w:val="18"/>
            <w:szCs w:val="18"/>
            <w:lang w:val="es" w:eastAsia="ja-JP"/>
          </w:rPr>
          <w:t>C-291 del 18/06/2021</w:t>
        </w:r>
      </w:hyperlink>
      <w:r w:rsidR="7567292B" w:rsidRPr="0D658DDA">
        <w:rPr>
          <w:rStyle w:val="Hipervnculo"/>
          <w:rFonts w:ascii="Arial" w:eastAsia="Times New Roman" w:hAnsi="Arial" w:cs="Arial"/>
          <w:sz w:val="18"/>
          <w:szCs w:val="18"/>
          <w:lang w:val="es" w:eastAsia="ja-JP"/>
        </w:rPr>
        <w:t xml:space="preserve">, </w:t>
      </w:r>
      <w:hyperlink r:id="rId216">
        <w:r w:rsidR="38F0E659" w:rsidRPr="0D658DDA">
          <w:rPr>
            <w:rStyle w:val="Hipervnculo"/>
            <w:rFonts w:ascii="Arial" w:eastAsia="Arial" w:hAnsi="Arial" w:cs="Arial"/>
            <w:sz w:val="18"/>
            <w:szCs w:val="18"/>
          </w:rPr>
          <w:t>C-329 del 08/07/2021</w:t>
        </w:r>
        <w:r w:rsidR="1B27A12E" w:rsidRPr="0D658DDA">
          <w:rPr>
            <w:rStyle w:val="Hipervnculo"/>
            <w:rFonts w:ascii="Arial" w:eastAsia="Arial" w:hAnsi="Arial" w:cs="Arial"/>
            <w:sz w:val="18"/>
            <w:szCs w:val="18"/>
          </w:rPr>
          <w:t>,</w:t>
        </w:r>
      </w:hyperlink>
      <w:r w:rsidR="70063F0C" w:rsidRPr="0D658DDA">
        <w:rPr>
          <w:rFonts w:ascii="Arial" w:eastAsia="Times New Roman" w:hAnsi="Arial" w:cs="Arial"/>
          <w:sz w:val="18"/>
          <w:szCs w:val="18"/>
          <w:lang w:val="es" w:eastAsia="ja-JP"/>
        </w:rPr>
        <w:t xml:space="preserve"> </w:t>
      </w:r>
      <w:hyperlink r:id="rId217">
        <w:r w:rsidR="70063F0C" w:rsidRPr="0D658DDA">
          <w:rPr>
            <w:rStyle w:val="Hipervnculo"/>
            <w:rFonts w:ascii="Arial" w:eastAsia="Arial" w:hAnsi="Arial" w:cs="Arial"/>
            <w:sz w:val="18"/>
            <w:szCs w:val="18"/>
            <w:lang w:val="es-CO"/>
          </w:rPr>
          <w:t>C-588 del 20/10/2021</w:t>
        </w:r>
      </w:hyperlink>
      <w:r w:rsidR="1B27A12E" w:rsidRPr="0D658DDA">
        <w:rPr>
          <w:rFonts w:ascii="Arial" w:eastAsia="Times New Roman" w:hAnsi="Arial" w:cs="Arial"/>
          <w:sz w:val="18"/>
          <w:szCs w:val="18"/>
          <w:lang w:val="es" w:eastAsia="ja-JP"/>
        </w:rPr>
        <w:t xml:space="preserve"> </w:t>
      </w:r>
      <w:hyperlink r:id="rId218">
        <w:r w:rsidR="1B27A12E" w:rsidRPr="0D658DDA">
          <w:rPr>
            <w:rStyle w:val="Hipervnculo"/>
            <w:rFonts w:ascii="Arial" w:eastAsia="Times New Roman" w:hAnsi="Arial" w:cs="Arial"/>
            <w:sz w:val="18"/>
            <w:szCs w:val="18"/>
            <w:lang w:val="es" w:eastAsia="ja-JP"/>
          </w:rPr>
          <w:t>C-416 del 18/08/2021</w:t>
        </w:r>
      </w:hyperlink>
      <w:r w:rsidR="362866A3" w:rsidRPr="0D658DDA">
        <w:rPr>
          <w:rFonts w:ascii="Arial" w:eastAsia="Times New Roman" w:hAnsi="Arial" w:cs="Arial"/>
          <w:sz w:val="18"/>
          <w:szCs w:val="18"/>
          <w:lang w:val="es" w:eastAsia="ja-JP"/>
        </w:rPr>
        <w:t xml:space="preserve"> </w:t>
      </w:r>
      <w:hyperlink r:id="rId219">
        <w:r w:rsidR="46FF24DE" w:rsidRPr="0D658DDA">
          <w:rPr>
            <w:rStyle w:val="Hipervnculo"/>
            <w:rFonts w:ascii="Arial" w:eastAsia="Times New Roman" w:hAnsi="Arial" w:cs="Arial"/>
            <w:sz w:val="18"/>
            <w:szCs w:val="18"/>
            <w:lang w:val="es" w:eastAsia="ja-JP"/>
          </w:rPr>
          <w:t>C-696 del 31/12/2021</w:t>
        </w:r>
      </w:hyperlink>
      <w:r w:rsidR="46FF24DE" w:rsidRPr="0D658DDA">
        <w:rPr>
          <w:rFonts w:ascii="Arial" w:eastAsia="Times New Roman" w:hAnsi="Arial" w:cs="Arial"/>
          <w:sz w:val="18"/>
          <w:szCs w:val="18"/>
          <w:lang w:val="es" w:eastAsia="ja-JP"/>
        </w:rPr>
        <w:t xml:space="preserve">  </w:t>
      </w:r>
      <w:hyperlink r:id="rId220">
        <w:r w:rsidR="362866A3" w:rsidRPr="0D658DDA">
          <w:rPr>
            <w:rStyle w:val="Hipervnculo"/>
            <w:rFonts w:ascii="Arial" w:eastAsia="Times New Roman" w:hAnsi="Arial" w:cs="Arial"/>
            <w:sz w:val="18"/>
            <w:szCs w:val="18"/>
            <w:lang w:val="es" w:eastAsia="ja-JP"/>
          </w:rPr>
          <w:t>C-423 del 1</w:t>
        </w:r>
        <w:r w:rsidR="32D209CF" w:rsidRPr="0D658DDA">
          <w:rPr>
            <w:rStyle w:val="Hipervnculo"/>
            <w:rFonts w:ascii="Arial" w:eastAsia="Times New Roman" w:hAnsi="Arial" w:cs="Arial"/>
            <w:sz w:val="18"/>
            <w:szCs w:val="18"/>
            <w:lang w:val="es" w:eastAsia="ja-JP"/>
          </w:rPr>
          <w:t>8</w:t>
        </w:r>
        <w:r w:rsidR="362866A3" w:rsidRPr="0D658DDA">
          <w:rPr>
            <w:rStyle w:val="Hipervnculo"/>
            <w:rFonts w:ascii="Arial" w:eastAsia="Times New Roman" w:hAnsi="Arial" w:cs="Arial"/>
            <w:sz w:val="18"/>
            <w:szCs w:val="18"/>
            <w:lang w:val="es" w:eastAsia="ja-JP"/>
          </w:rPr>
          <w:t>/08/2021</w:t>
        </w:r>
      </w:hyperlink>
      <w:r w:rsidR="60E69471" w:rsidRPr="0D658DDA">
        <w:rPr>
          <w:rFonts w:ascii="Arial" w:eastAsia="Times New Roman" w:hAnsi="Arial" w:cs="Arial"/>
          <w:sz w:val="18"/>
          <w:szCs w:val="18"/>
          <w:lang w:val="es" w:eastAsia="ja-JP"/>
        </w:rPr>
        <w:t xml:space="preserve"> </w:t>
      </w:r>
      <w:hyperlink r:id="rId221">
        <w:r w:rsidR="60E69471" w:rsidRPr="0D658DDA">
          <w:rPr>
            <w:rStyle w:val="Hipervnculo"/>
            <w:rFonts w:ascii="Arial" w:eastAsia="Arial" w:hAnsi="Arial" w:cs="Arial"/>
            <w:sz w:val="18"/>
            <w:szCs w:val="18"/>
            <w:lang w:val="es-MX"/>
          </w:rPr>
          <w:t>C-608 del 01/11/2021</w:t>
        </w:r>
      </w:hyperlink>
      <w:r w:rsidR="6717571F" w:rsidRPr="0D658DDA">
        <w:rPr>
          <w:rFonts w:ascii="Arial" w:eastAsia="Times New Roman" w:hAnsi="Arial" w:cs="Arial"/>
          <w:sz w:val="18"/>
          <w:szCs w:val="18"/>
          <w:lang w:val="es" w:eastAsia="ja-JP"/>
        </w:rPr>
        <w:t xml:space="preserve"> </w:t>
      </w:r>
      <w:hyperlink r:id="rId222">
        <w:r w:rsidR="6717571F" w:rsidRPr="0D658DDA">
          <w:rPr>
            <w:rStyle w:val="Hipervnculo"/>
            <w:rFonts w:ascii="Arial" w:eastAsia="Times New Roman" w:hAnsi="Arial" w:cs="Arial"/>
            <w:sz w:val="18"/>
            <w:szCs w:val="18"/>
            <w:lang w:val="es" w:eastAsia="ja-JP"/>
          </w:rPr>
          <w:t>C-538 del 27/09/2021</w:t>
        </w:r>
      </w:hyperlink>
      <w:r w:rsidR="322CE3BE" w:rsidRPr="0D658DDA">
        <w:rPr>
          <w:rStyle w:val="Hipervnculo"/>
          <w:rFonts w:ascii="Arial" w:eastAsia="Times New Roman" w:hAnsi="Arial" w:cs="Arial"/>
          <w:sz w:val="18"/>
          <w:szCs w:val="18"/>
          <w:lang w:val="es" w:eastAsia="ja-JP"/>
        </w:rPr>
        <w:t xml:space="preserve"> </w:t>
      </w:r>
      <w:hyperlink r:id="rId223">
        <w:r w:rsidR="322CE3BE" w:rsidRPr="0D658DDA">
          <w:rPr>
            <w:rStyle w:val="Hipervnculo"/>
            <w:rFonts w:ascii="Arial" w:hAnsi="Arial" w:cs="Arial"/>
            <w:sz w:val="18"/>
            <w:szCs w:val="18"/>
          </w:rPr>
          <w:t>C-142 del 30/03/2022</w:t>
        </w:r>
      </w:hyperlink>
      <w:r w:rsidR="2D07C1EF" w:rsidRPr="0D658DDA">
        <w:rPr>
          <w:rFonts w:ascii="Arial" w:hAnsi="Arial" w:cs="Arial"/>
          <w:sz w:val="18"/>
          <w:szCs w:val="18"/>
        </w:rPr>
        <w:t xml:space="preserve"> </w:t>
      </w:r>
      <w:hyperlink r:id="rId224">
        <w:r w:rsidR="2D07C1EF" w:rsidRPr="0D658DDA">
          <w:rPr>
            <w:rStyle w:val="Hipervnculo"/>
            <w:rFonts w:ascii="Arial" w:hAnsi="Arial" w:cs="Arial"/>
            <w:sz w:val="18"/>
            <w:szCs w:val="18"/>
          </w:rPr>
          <w:t>C-324 del 20/05/2022</w:t>
        </w:r>
      </w:hyperlink>
      <w:r w:rsidR="2D07C1EF" w:rsidRPr="0D658DDA">
        <w:rPr>
          <w:rFonts w:ascii="Arial" w:hAnsi="Arial" w:cs="Arial"/>
          <w:sz w:val="18"/>
          <w:szCs w:val="18"/>
        </w:rPr>
        <w:t xml:space="preserve">, </w:t>
      </w:r>
      <w:hyperlink r:id="rId225">
        <w:r w:rsidR="1507B9BE" w:rsidRPr="0D658DDA">
          <w:rPr>
            <w:rStyle w:val="Hipervnculo"/>
            <w:rFonts w:ascii="Arial" w:hAnsi="Arial" w:cs="Arial"/>
            <w:sz w:val="18"/>
            <w:szCs w:val="18"/>
          </w:rPr>
          <w:t>C-426 del 06/07/2022</w:t>
        </w:r>
      </w:hyperlink>
      <w:r w:rsidR="2D07C1EF" w:rsidRPr="0D658DDA">
        <w:rPr>
          <w:rFonts w:ascii="Arial" w:hAnsi="Arial" w:cs="Arial"/>
          <w:sz w:val="18"/>
          <w:szCs w:val="18"/>
        </w:rPr>
        <w:t xml:space="preserve">, </w:t>
      </w:r>
      <w:hyperlink r:id="rId226">
        <w:r w:rsidR="2D07C1EF" w:rsidRPr="0D658DDA">
          <w:rPr>
            <w:rStyle w:val="Hipervnculo"/>
            <w:rFonts w:ascii="Arial" w:hAnsi="Arial" w:cs="Arial"/>
            <w:sz w:val="18"/>
            <w:szCs w:val="18"/>
          </w:rPr>
          <w:t>C-534 del 12/08/2020</w:t>
        </w:r>
      </w:hyperlink>
      <w:r w:rsidR="4C580155" w:rsidRPr="0D658DDA">
        <w:rPr>
          <w:rFonts w:ascii="Arial" w:eastAsia="Arial" w:hAnsi="Arial" w:cs="Arial"/>
          <w:sz w:val="18"/>
          <w:szCs w:val="18"/>
          <w:lang w:val="es"/>
        </w:rPr>
        <w:t xml:space="preserve"> </w:t>
      </w:r>
      <w:hyperlink r:id="rId227">
        <w:r w:rsidR="4C580155" w:rsidRPr="0D658DDA">
          <w:rPr>
            <w:rStyle w:val="Hipervnculo"/>
            <w:rFonts w:ascii="Arial" w:eastAsia="Arial" w:hAnsi="Arial" w:cs="Arial"/>
            <w:sz w:val="18"/>
            <w:szCs w:val="18"/>
            <w:lang w:val="es"/>
          </w:rPr>
          <w:t>C- 136 del  29/03/2022</w:t>
        </w:r>
      </w:hyperlink>
      <w:r w:rsidR="4C580155" w:rsidRPr="0D658DDA">
        <w:rPr>
          <w:rFonts w:ascii="Arial" w:eastAsia="Arial" w:hAnsi="Arial" w:cs="Arial"/>
          <w:sz w:val="18"/>
          <w:szCs w:val="18"/>
          <w:lang w:val="es"/>
        </w:rPr>
        <w:t xml:space="preserve"> , </w:t>
      </w:r>
      <w:hyperlink r:id="rId228">
        <w:r w:rsidR="4C580155" w:rsidRPr="0D658DDA">
          <w:rPr>
            <w:rStyle w:val="Hipervnculo"/>
            <w:rFonts w:ascii="Arial" w:eastAsia="Arial" w:hAnsi="Arial" w:cs="Arial"/>
            <w:sz w:val="18"/>
            <w:szCs w:val="18"/>
            <w:lang w:val="es"/>
          </w:rPr>
          <w:t>C-283 del 04/05/2022</w:t>
        </w:r>
      </w:hyperlink>
      <w:r w:rsidR="4C580155" w:rsidRPr="0D658DDA">
        <w:rPr>
          <w:rFonts w:ascii="Arial" w:eastAsia="Arial" w:hAnsi="Arial" w:cs="Arial"/>
          <w:sz w:val="18"/>
          <w:szCs w:val="18"/>
          <w:lang w:val="es"/>
        </w:rPr>
        <w:t xml:space="preserve"> </w:t>
      </w:r>
      <w:hyperlink r:id="rId229">
        <w:r w:rsidR="4C580155" w:rsidRPr="0D658DDA">
          <w:rPr>
            <w:rStyle w:val="Hipervnculo"/>
            <w:rFonts w:ascii="Arial" w:eastAsia="Arial" w:hAnsi="Arial" w:cs="Arial"/>
            <w:sz w:val="18"/>
            <w:szCs w:val="18"/>
          </w:rPr>
          <w:t>C-324 del  19/05/2022,</w:t>
        </w:r>
      </w:hyperlink>
      <w:r w:rsidR="4F7AE3F6" w:rsidRPr="0D658DDA">
        <w:rPr>
          <w:rFonts w:ascii="Arial" w:eastAsia="Arial" w:hAnsi="Arial" w:cs="Arial"/>
          <w:sz w:val="18"/>
          <w:szCs w:val="18"/>
        </w:rPr>
        <w:t xml:space="preserve"> </w:t>
      </w:r>
      <w:hyperlink r:id="rId230">
        <w:r w:rsidR="4F7AE3F6" w:rsidRPr="0D658DDA">
          <w:rPr>
            <w:rStyle w:val="Hipervnculo"/>
            <w:rFonts w:ascii="Arial" w:eastAsia="Arial" w:hAnsi="Arial" w:cs="Arial"/>
            <w:sz w:val="18"/>
            <w:szCs w:val="18"/>
          </w:rPr>
          <w:t>C-416 del 30/06/2020</w:t>
        </w:r>
      </w:hyperlink>
      <w:r w:rsidR="66772E6E" w:rsidRPr="0D658DDA">
        <w:rPr>
          <w:rStyle w:val="Hipervnculo"/>
          <w:rFonts w:ascii="Arial" w:eastAsia="Arial" w:hAnsi="Arial" w:cs="Arial"/>
          <w:sz w:val="18"/>
          <w:szCs w:val="18"/>
        </w:rPr>
        <w:t xml:space="preserve"> , </w:t>
      </w:r>
      <w:hyperlink r:id="rId231">
        <w:r w:rsidR="1276DD02" w:rsidRPr="0D658DDA">
          <w:rPr>
            <w:rStyle w:val="Hipervnculo"/>
            <w:rFonts w:ascii="Arial" w:eastAsia="Arial" w:hAnsi="Arial" w:cs="Arial"/>
            <w:sz w:val="18"/>
            <w:szCs w:val="18"/>
          </w:rPr>
          <w:t xml:space="preserve">C-735 del </w:t>
        </w:r>
        <w:r w:rsidR="0B50F7BC" w:rsidRPr="0D658DDA">
          <w:rPr>
            <w:rStyle w:val="Hipervnculo"/>
            <w:rFonts w:ascii="Arial" w:eastAsia="Arial" w:hAnsi="Arial" w:cs="Arial"/>
            <w:sz w:val="18"/>
            <w:szCs w:val="18"/>
          </w:rPr>
          <w:t>04/11/2022</w:t>
        </w:r>
      </w:hyperlink>
      <w:r w:rsidR="1B1A1249" w:rsidRPr="0D658DDA">
        <w:rPr>
          <w:rFonts w:ascii="Arial" w:eastAsia="Arial" w:hAnsi="Arial" w:cs="Arial"/>
          <w:sz w:val="18"/>
          <w:szCs w:val="18"/>
        </w:rPr>
        <w:t xml:space="preserve"> </w:t>
      </w:r>
      <w:hyperlink r:id="rId232">
        <w:r w:rsidR="1B1A1249" w:rsidRPr="0D658DDA">
          <w:rPr>
            <w:rStyle w:val="Hipervnculo"/>
            <w:rFonts w:ascii="Arial" w:eastAsia="Arial" w:hAnsi="Arial" w:cs="Arial"/>
            <w:sz w:val="18"/>
            <w:szCs w:val="18"/>
          </w:rPr>
          <w:t>C-618 del 05/10/2022</w:t>
        </w:r>
      </w:hyperlink>
      <w:r w:rsidR="6E357855" w:rsidRPr="0D658DDA">
        <w:rPr>
          <w:rFonts w:ascii="Arial" w:eastAsia="Arial" w:hAnsi="Arial" w:cs="Arial"/>
          <w:sz w:val="18"/>
          <w:szCs w:val="18"/>
        </w:rPr>
        <w:t xml:space="preserve"> </w:t>
      </w:r>
      <w:hyperlink r:id="rId233">
        <w:r w:rsidR="6E357855" w:rsidRPr="0D658DDA">
          <w:rPr>
            <w:rStyle w:val="Hipervnculo"/>
            <w:rFonts w:ascii="Arial" w:eastAsia="Arial" w:hAnsi="Arial" w:cs="Arial"/>
            <w:sz w:val="18"/>
            <w:szCs w:val="18"/>
          </w:rPr>
          <w:t>C-692 del 19/10/2022</w:t>
        </w:r>
      </w:hyperlink>
      <w:r w:rsidR="05BFA595" w:rsidRPr="0D658DDA">
        <w:rPr>
          <w:rFonts w:ascii="Arial" w:eastAsia="Arial" w:hAnsi="Arial" w:cs="Arial"/>
          <w:sz w:val="18"/>
          <w:szCs w:val="18"/>
        </w:rPr>
        <w:t xml:space="preserve"> </w:t>
      </w:r>
      <w:hyperlink r:id="rId234">
        <w:r w:rsidR="05BFA595" w:rsidRPr="0D658DDA">
          <w:rPr>
            <w:rStyle w:val="Hipervnculo"/>
            <w:rFonts w:ascii="Arial" w:eastAsia="Arial" w:hAnsi="Arial" w:cs="Arial"/>
            <w:sz w:val="18"/>
            <w:szCs w:val="18"/>
          </w:rPr>
          <w:t>C-456 del 07/16/2022</w:t>
        </w:r>
      </w:hyperlink>
      <w:r w:rsidR="6A825312" w:rsidRPr="0D658DDA">
        <w:rPr>
          <w:rFonts w:ascii="Arial" w:eastAsia="Arial" w:hAnsi="Arial" w:cs="Arial"/>
          <w:sz w:val="18"/>
          <w:szCs w:val="18"/>
        </w:rPr>
        <w:t xml:space="preserve"> </w:t>
      </w:r>
      <w:hyperlink r:id="rId235">
        <w:r w:rsidR="6A825312" w:rsidRPr="0D658DDA">
          <w:rPr>
            <w:rStyle w:val="Hipervnculo"/>
            <w:rFonts w:ascii="Arial" w:eastAsia="Arial" w:hAnsi="Arial" w:cs="Arial"/>
            <w:sz w:val="18"/>
            <w:szCs w:val="18"/>
            <w:lang w:val="es-CO"/>
          </w:rPr>
          <w:t>C-416 del 06/30/2022</w:t>
        </w:r>
      </w:hyperlink>
      <w:r w:rsidR="21F18E44" w:rsidRPr="0D658DDA">
        <w:rPr>
          <w:rFonts w:ascii="Arial" w:eastAsia="Arial" w:hAnsi="Arial" w:cs="Arial"/>
          <w:sz w:val="18"/>
          <w:szCs w:val="18"/>
          <w:lang w:val="es-CO"/>
        </w:rPr>
        <w:t xml:space="preserve"> </w:t>
      </w:r>
      <w:hyperlink r:id="rId236">
        <w:r w:rsidR="21F18E44" w:rsidRPr="0D658DDA">
          <w:rPr>
            <w:rStyle w:val="Hipervnculo"/>
            <w:rFonts w:ascii="Arial" w:eastAsia="Arial" w:hAnsi="Arial" w:cs="Arial"/>
            <w:sz w:val="18"/>
            <w:szCs w:val="18"/>
            <w:lang w:val="es-MX"/>
          </w:rPr>
          <w:t>C-412 del 06/24/2022</w:t>
        </w:r>
      </w:hyperlink>
      <w:r w:rsidR="4649A99E" w:rsidRPr="0D658DDA">
        <w:rPr>
          <w:rFonts w:ascii="Arial" w:eastAsia="Arial" w:hAnsi="Arial" w:cs="Arial"/>
          <w:sz w:val="18"/>
          <w:szCs w:val="18"/>
          <w:lang w:val="es-MX"/>
        </w:rPr>
        <w:t xml:space="preserve"> </w:t>
      </w:r>
      <w:r w:rsidR="7AE91836" w:rsidRPr="0D658DDA">
        <w:rPr>
          <w:rFonts w:ascii="Arial" w:eastAsia="Arial" w:hAnsi="Arial" w:cs="Arial"/>
          <w:sz w:val="18"/>
          <w:szCs w:val="18"/>
          <w:lang w:val="es-MX"/>
        </w:rPr>
        <w:t xml:space="preserve">, </w:t>
      </w:r>
      <w:hyperlink r:id="rId237">
        <w:r w:rsidR="7AE91836" w:rsidRPr="0D658DDA">
          <w:rPr>
            <w:rStyle w:val="Hipervnculo"/>
            <w:rFonts w:ascii="Arial" w:eastAsia="Arial" w:hAnsi="Arial" w:cs="Arial"/>
            <w:sz w:val="18"/>
            <w:szCs w:val="18"/>
          </w:rPr>
          <w:t>C-066 de 02/06/2023</w:t>
        </w:r>
      </w:hyperlink>
      <w:r w:rsidR="7AE91836" w:rsidRPr="0D658DDA">
        <w:rPr>
          <w:rFonts w:ascii="Arial" w:eastAsia="Arial" w:hAnsi="Arial" w:cs="Arial"/>
          <w:color w:val="000000" w:themeColor="text1"/>
          <w:sz w:val="18"/>
          <w:szCs w:val="18"/>
          <w:lang w:val="es-MX"/>
        </w:rPr>
        <w:t xml:space="preserve"> ,</w:t>
      </w:r>
      <w:r w:rsidR="7AE91836" w:rsidRPr="0D658DDA">
        <w:rPr>
          <w:rFonts w:ascii="Arial" w:eastAsia="Arial" w:hAnsi="Arial" w:cs="Arial"/>
          <w:sz w:val="18"/>
          <w:szCs w:val="18"/>
          <w:lang w:val="es-MX"/>
        </w:rPr>
        <w:t xml:space="preserve"> </w:t>
      </w:r>
      <w:hyperlink r:id="rId238">
        <w:r w:rsidR="4649A99E" w:rsidRPr="0D658DDA">
          <w:rPr>
            <w:rStyle w:val="Hipervnculo"/>
            <w:rFonts w:ascii="Arial" w:eastAsia="Arial" w:hAnsi="Arial" w:cs="Arial"/>
            <w:sz w:val="18"/>
            <w:szCs w:val="18"/>
            <w:lang w:val="es-MX"/>
          </w:rPr>
          <w:t>C-252 del 07/07/2023</w:t>
        </w:r>
      </w:hyperlink>
      <w:r w:rsidR="65A6DB1B" w:rsidRPr="0D658DDA">
        <w:rPr>
          <w:rFonts w:ascii="Arial" w:eastAsia="Arial" w:hAnsi="Arial" w:cs="Arial"/>
          <w:sz w:val="18"/>
          <w:szCs w:val="18"/>
          <w:lang w:val="es-MX"/>
        </w:rPr>
        <w:t xml:space="preserve"> , </w:t>
      </w:r>
      <w:hyperlink r:id="rId239">
        <w:r w:rsidR="65A6DB1B" w:rsidRPr="0D658DDA">
          <w:rPr>
            <w:rStyle w:val="Hipervnculo"/>
            <w:rFonts w:ascii="Arial" w:eastAsia="Arial" w:hAnsi="Arial" w:cs="Arial"/>
            <w:sz w:val="18"/>
            <w:szCs w:val="18"/>
            <w:lang w:val="es-CO"/>
          </w:rPr>
          <w:t>C-302 del 14/09/2023</w:t>
        </w:r>
      </w:hyperlink>
      <w:r w:rsidR="65A6DB1B" w:rsidRPr="0D658DDA">
        <w:rPr>
          <w:rFonts w:ascii="Arial" w:eastAsia="Arial" w:hAnsi="Arial" w:cs="Arial"/>
          <w:sz w:val="18"/>
          <w:szCs w:val="18"/>
          <w:lang w:val="es-CO"/>
        </w:rPr>
        <w:t xml:space="preserve"> </w:t>
      </w:r>
    </w:p>
    <w:p w14:paraId="36C02206" w14:textId="77777777" w:rsidR="0084296E" w:rsidRPr="000315A8" w:rsidRDefault="0084296E" w:rsidP="0084296E">
      <w:pPr>
        <w:jc w:val="both"/>
        <w:rPr>
          <w:rFonts w:ascii="Arial" w:hAnsi="Arial" w:cs="Arial"/>
        </w:rPr>
      </w:pPr>
    </w:p>
    <w:p w14:paraId="744438B1" w14:textId="4B85C232" w:rsidR="007B58BC" w:rsidRPr="000315A8" w:rsidRDefault="0067285D" w:rsidP="6A200953">
      <w:pPr>
        <w:pStyle w:val="Textoindependiente"/>
        <w:jc w:val="both"/>
        <w:rPr>
          <w:rFonts w:ascii="Arial" w:hAnsi="Arial" w:cs="Arial"/>
          <w:sz w:val="22"/>
          <w:szCs w:val="22"/>
        </w:rPr>
      </w:pPr>
      <w:r w:rsidRPr="000315A8">
        <w:rPr>
          <w:rFonts w:ascii="Arial" w:hAnsi="Arial" w:cs="Arial"/>
          <w:sz w:val="22"/>
          <w:szCs w:val="22"/>
        </w:rPr>
        <w:t xml:space="preserve">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w:t>
      </w:r>
      <w:r w:rsidRPr="6A200953">
        <w:rPr>
          <w:rFonts w:ascii="Arial" w:hAnsi="Arial" w:cs="Arial"/>
          <w:sz w:val="22"/>
          <w:szCs w:val="22"/>
        </w:rPr>
        <w:t>actualiza</w:t>
      </w:r>
    </w:p>
    <w:p w14:paraId="667753FB" w14:textId="26C2E69C" w:rsidR="007B58BC" w:rsidRPr="000315A8" w:rsidRDefault="0067285D" w:rsidP="00AA3B3D">
      <w:pPr>
        <w:pStyle w:val="Textoindependiente"/>
        <w:jc w:val="both"/>
        <w:rPr>
          <w:rFonts w:ascii="Arial" w:hAnsi="Arial" w:cs="Arial"/>
          <w:sz w:val="22"/>
          <w:szCs w:val="22"/>
        </w:rPr>
      </w:pPr>
      <w:r w:rsidRPr="6A200953">
        <w:rPr>
          <w:rFonts w:ascii="Arial" w:hAnsi="Arial" w:cs="Arial"/>
          <w:sz w:val="22"/>
          <w:szCs w:val="22"/>
        </w:rPr>
        <w:t>ción</w:t>
      </w:r>
      <w:r w:rsidRPr="000315A8">
        <w:rPr>
          <w:rFonts w:ascii="Arial" w:hAnsi="Arial" w:cs="Arial"/>
          <w:sz w:val="22"/>
          <w:szCs w:val="22"/>
        </w:rPr>
        <w:t xml:space="preserve"> correspondiente:</w:t>
      </w:r>
    </w:p>
    <w:p w14:paraId="77008FF0" w14:textId="77777777" w:rsidR="007B58BC" w:rsidRPr="000315A8" w:rsidRDefault="007B58BC" w:rsidP="00053573">
      <w:pPr>
        <w:pStyle w:val="Textoindependiente"/>
        <w:jc w:val="both"/>
        <w:rPr>
          <w:rFonts w:ascii="Arial" w:hAnsi="Arial" w:cs="Arial"/>
          <w:sz w:val="22"/>
          <w:szCs w:val="22"/>
        </w:rPr>
      </w:pPr>
    </w:p>
    <w:p w14:paraId="6B9EE4C5" w14:textId="77777777" w:rsidR="007B58BC" w:rsidRPr="000315A8" w:rsidRDefault="0067285D" w:rsidP="00346374">
      <w:pPr>
        <w:pStyle w:val="Prrafodelista"/>
        <w:numPr>
          <w:ilvl w:val="0"/>
          <w:numId w:val="226"/>
        </w:numPr>
        <w:tabs>
          <w:tab w:val="left" w:pos="294"/>
        </w:tabs>
        <w:ind w:left="184" w:hanging="184"/>
        <w:jc w:val="both"/>
        <w:rPr>
          <w:rFonts w:ascii="Arial" w:hAnsi="Arial" w:cs="Arial"/>
        </w:rPr>
      </w:pPr>
      <w:r w:rsidRPr="000315A8">
        <w:rPr>
          <w:rFonts w:ascii="Arial" w:hAnsi="Arial" w:cs="Arial"/>
        </w:rPr>
        <w:t>Si es una persona</w:t>
      </w:r>
      <w:r w:rsidRPr="000315A8">
        <w:rPr>
          <w:rFonts w:ascii="Arial" w:hAnsi="Arial" w:cs="Arial"/>
          <w:spacing w:val="-4"/>
        </w:rPr>
        <w:t xml:space="preserve"> </w:t>
      </w:r>
      <w:r w:rsidRPr="000315A8">
        <w:rPr>
          <w:rFonts w:ascii="Arial" w:hAnsi="Arial" w:cs="Arial"/>
        </w:rPr>
        <w:t>natural:</w:t>
      </w:r>
    </w:p>
    <w:p w14:paraId="5EE9C082" w14:textId="77777777" w:rsidR="00785941" w:rsidRPr="000315A8" w:rsidRDefault="00785941" w:rsidP="00AA3B3D">
      <w:pPr>
        <w:pStyle w:val="Prrafodelista"/>
        <w:tabs>
          <w:tab w:val="left" w:pos="294"/>
        </w:tabs>
        <w:ind w:left="0"/>
        <w:jc w:val="both"/>
        <w:rPr>
          <w:rFonts w:ascii="Arial" w:hAnsi="Arial" w:cs="Arial"/>
        </w:rPr>
      </w:pPr>
    </w:p>
    <w:p w14:paraId="00795038" w14:textId="401B0D26" w:rsidR="007B58BC" w:rsidRPr="000315A8" w:rsidRDefault="0067285D" w:rsidP="00346374">
      <w:pPr>
        <w:pStyle w:val="Prrafodelista"/>
        <w:numPr>
          <w:ilvl w:val="1"/>
          <w:numId w:val="226"/>
        </w:numPr>
        <w:tabs>
          <w:tab w:val="left" w:pos="431"/>
        </w:tabs>
        <w:ind w:left="321" w:hanging="321"/>
        <w:jc w:val="both"/>
        <w:rPr>
          <w:rFonts w:ascii="Arial" w:hAnsi="Arial" w:cs="Arial"/>
        </w:rPr>
      </w:pPr>
      <w:r w:rsidRPr="000315A8">
        <w:rPr>
          <w:rFonts w:ascii="Arial" w:hAnsi="Arial" w:cs="Arial"/>
        </w:rPr>
        <w:t>Bienes,</w:t>
      </w:r>
      <w:r w:rsidRPr="000315A8">
        <w:rPr>
          <w:rFonts w:ascii="Arial" w:hAnsi="Arial" w:cs="Arial"/>
          <w:spacing w:val="-3"/>
        </w:rPr>
        <w:t xml:space="preserve"> </w:t>
      </w:r>
      <w:r w:rsidRPr="000315A8">
        <w:rPr>
          <w:rFonts w:ascii="Arial" w:hAnsi="Arial" w:cs="Arial"/>
        </w:rPr>
        <w:t>obras</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servicios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ofrecerá</w:t>
      </w:r>
      <w:r w:rsidRPr="000315A8">
        <w:rPr>
          <w:rFonts w:ascii="Arial" w:hAnsi="Arial" w:cs="Arial"/>
          <w:spacing w:val="-4"/>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Entidades</w:t>
      </w:r>
      <w:r w:rsidRPr="000315A8">
        <w:rPr>
          <w:rFonts w:ascii="Arial" w:hAnsi="Arial" w:cs="Arial"/>
          <w:spacing w:val="-3"/>
        </w:rPr>
        <w:t xml:space="preserve"> </w:t>
      </w:r>
      <w:r w:rsidRPr="000315A8">
        <w:rPr>
          <w:rFonts w:ascii="Arial" w:hAnsi="Arial" w:cs="Arial"/>
        </w:rPr>
        <w:t>Estatales,</w:t>
      </w:r>
      <w:r w:rsidRPr="000315A8">
        <w:rPr>
          <w:rFonts w:ascii="Arial" w:hAnsi="Arial" w:cs="Arial"/>
          <w:spacing w:val="-4"/>
        </w:rPr>
        <w:t xml:space="preserve"> </w:t>
      </w:r>
      <w:r w:rsidRPr="000315A8">
        <w:rPr>
          <w:rFonts w:ascii="Arial" w:hAnsi="Arial" w:cs="Arial"/>
        </w:rPr>
        <w:t>identiﬁcados</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Clasiﬁcador</w:t>
      </w:r>
      <w:r w:rsidRPr="000315A8">
        <w:rPr>
          <w:rFonts w:ascii="Arial" w:hAnsi="Arial" w:cs="Arial"/>
          <w:spacing w:val="-3"/>
        </w:rPr>
        <w:t xml:space="preserve"> </w:t>
      </w:r>
      <w:r w:rsidRPr="000315A8">
        <w:rPr>
          <w:rFonts w:ascii="Arial" w:hAnsi="Arial" w:cs="Arial"/>
        </w:rPr>
        <w:t>de</w:t>
      </w:r>
      <w:r w:rsidR="00785941" w:rsidRPr="000315A8">
        <w:rPr>
          <w:rFonts w:ascii="Arial" w:hAnsi="Arial" w:cs="Arial"/>
          <w:spacing w:val="-4"/>
        </w:rPr>
        <w:t xml:space="preserve"> </w:t>
      </w:r>
      <w:r w:rsidRPr="000315A8">
        <w:rPr>
          <w:rFonts w:ascii="Arial" w:hAnsi="Arial" w:cs="Arial"/>
        </w:rPr>
        <w:t>Bienes</w:t>
      </w:r>
      <w:r w:rsidRPr="000315A8">
        <w:rPr>
          <w:rFonts w:ascii="Arial" w:hAnsi="Arial" w:cs="Arial"/>
          <w:spacing w:val="-2"/>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Servicios</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tercer</w:t>
      </w:r>
      <w:r w:rsidRPr="000315A8">
        <w:rPr>
          <w:rFonts w:ascii="Arial" w:hAnsi="Arial" w:cs="Arial"/>
          <w:spacing w:val="-2"/>
        </w:rPr>
        <w:t xml:space="preserve"> </w:t>
      </w:r>
      <w:r w:rsidRPr="000315A8">
        <w:rPr>
          <w:rFonts w:ascii="Arial" w:hAnsi="Arial" w:cs="Arial"/>
        </w:rPr>
        <w:t>nivel.</w:t>
      </w:r>
    </w:p>
    <w:p w14:paraId="4907378E" w14:textId="77777777" w:rsidR="007B58BC" w:rsidRPr="000315A8" w:rsidRDefault="007B58BC" w:rsidP="00053573">
      <w:pPr>
        <w:pStyle w:val="Textoindependiente"/>
        <w:jc w:val="both"/>
        <w:rPr>
          <w:rFonts w:ascii="Arial" w:hAnsi="Arial" w:cs="Arial"/>
          <w:sz w:val="22"/>
          <w:szCs w:val="22"/>
        </w:rPr>
      </w:pPr>
    </w:p>
    <w:p w14:paraId="6F3F16DE" w14:textId="0488D863" w:rsidR="008F53EE" w:rsidRPr="00207196" w:rsidRDefault="0C64E09E" w:rsidP="00053573">
      <w:pPr>
        <w:jc w:val="both"/>
        <w:rPr>
          <w:rFonts w:ascii="Arial" w:eastAsia="Arial" w:hAnsi="Arial" w:cs="Arial"/>
          <w:sz w:val="18"/>
          <w:szCs w:val="18"/>
          <w:lang w:val="es-CO"/>
        </w:rPr>
      </w:pPr>
      <w:r w:rsidRPr="0D658DDA">
        <w:rPr>
          <w:rFonts w:ascii="Arial" w:hAnsi="Arial" w:cs="Arial"/>
          <w:sz w:val="20"/>
          <w:szCs w:val="20"/>
        </w:rPr>
        <w:t xml:space="preserve">(Ver conceptos: </w:t>
      </w:r>
      <w:hyperlink r:id="rId240">
        <w:r w:rsidR="53DDA146" w:rsidRPr="0D658DDA">
          <w:rPr>
            <w:rStyle w:val="Hipervnculo"/>
            <w:rFonts w:ascii="Arial" w:hAnsi="Arial" w:cs="Arial"/>
            <w:sz w:val="18"/>
            <w:szCs w:val="18"/>
          </w:rPr>
          <w:t>C</w:t>
        </w:r>
        <w:r w:rsidR="072236D9" w:rsidRPr="0D658DDA">
          <w:rPr>
            <w:rStyle w:val="Hipervnculo"/>
            <w:rFonts w:ascii="Arial" w:hAnsi="Arial" w:cs="Arial"/>
            <w:sz w:val="18"/>
            <w:szCs w:val="18"/>
          </w:rPr>
          <w:t>-</w:t>
        </w:r>
        <w:r w:rsidR="53DDA146" w:rsidRPr="0D658DDA">
          <w:rPr>
            <w:rStyle w:val="Hipervnculo"/>
            <w:rFonts w:ascii="Arial" w:hAnsi="Arial" w:cs="Arial"/>
            <w:sz w:val="18"/>
            <w:szCs w:val="18"/>
          </w:rPr>
          <w:t>052 del 18/03/2020</w:t>
        </w:r>
        <w:r w:rsidR="34E2E776" w:rsidRPr="0D658DDA">
          <w:rPr>
            <w:rStyle w:val="Hipervnculo"/>
            <w:rFonts w:ascii="Arial" w:hAnsi="Arial" w:cs="Arial"/>
            <w:sz w:val="18"/>
            <w:szCs w:val="18"/>
          </w:rPr>
          <w:t xml:space="preserve">, </w:t>
        </w:r>
      </w:hyperlink>
      <w:hyperlink r:id="rId241">
        <w:r w:rsidR="34E2E776" w:rsidRPr="0D658DDA">
          <w:rPr>
            <w:rStyle w:val="Hipervnculo"/>
            <w:rFonts w:ascii="Arial" w:eastAsia="Times New Roman" w:hAnsi="Arial" w:cs="Arial"/>
            <w:sz w:val="18"/>
            <w:szCs w:val="18"/>
            <w:lang w:val="es-CO" w:eastAsia="es-CO"/>
          </w:rPr>
          <w:t>C-283 de 15/06/2021</w:t>
        </w:r>
        <w:r w:rsidR="1A2A1C4B" w:rsidRPr="0D658DDA">
          <w:rPr>
            <w:rStyle w:val="Hipervnculo"/>
            <w:rFonts w:ascii="Arial" w:eastAsia="Times New Roman" w:hAnsi="Arial" w:cs="Arial"/>
            <w:sz w:val="18"/>
            <w:szCs w:val="18"/>
            <w:lang w:val="es-CO" w:eastAsia="es-CO"/>
          </w:rPr>
          <w:t>,</w:t>
        </w:r>
      </w:hyperlink>
      <w:r w:rsidR="74E09483" w:rsidRPr="0D658DDA">
        <w:rPr>
          <w:rFonts w:ascii="Arial" w:eastAsia="Times New Roman" w:hAnsi="Arial" w:cs="Arial"/>
          <w:sz w:val="18"/>
          <w:szCs w:val="18"/>
          <w:lang w:val="es-CO" w:eastAsia="es-CO"/>
        </w:rPr>
        <w:t>)</w:t>
      </w:r>
      <w:r w:rsidR="514AEAB0" w:rsidRPr="0D658DDA">
        <w:rPr>
          <w:rFonts w:ascii="Arial" w:eastAsia="Times New Roman" w:hAnsi="Arial" w:cs="Arial"/>
          <w:sz w:val="18"/>
          <w:szCs w:val="18"/>
          <w:lang w:val="es-CO" w:eastAsia="es-CO"/>
        </w:rPr>
        <w:t xml:space="preserve"> </w:t>
      </w:r>
      <w:hyperlink r:id="rId242">
        <w:r w:rsidR="12A0AC6C" w:rsidRPr="0D658DDA">
          <w:rPr>
            <w:rStyle w:val="Hipervnculo"/>
            <w:rFonts w:ascii="Arial" w:eastAsia="Times New Roman" w:hAnsi="Arial" w:cs="Arial"/>
            <w:sz w:val="18"/>
            <w:szCs w:val="18"/>
            <w:lang w:val="es-CO" w:eastAsia="es-CO"/>
          </w:rPr>
          <w:t>C-348 del 15/7/2021</w:t>
        </w:r>
      </w:hyperlink>
      <w:r w:rsidR="12A0AC6C" w:rsidRPr="0D658DDA">
        <w:rPr>
          <w:rFonts w:ascii="Arial" w:eastAsia="Times New Roman" w:hAnsi="Arial" w:cs="Arial"/>
          <w:sz w:val="18"/>
          <w:szCs w:val="18"/>
          <w:lang w:val="es-CO" w:eastAsia="es-CO"/>
        </w:rPr>
        <w:t xml:space="preserve"> </w:t>
      </w:r>
      <w:hyperlink r:id="rId243">
        <w:r w:rsidR="600913D2" w:rsidRPr="0D658DDA">
          <w:rPr>
            <w:rStyle w:val="Hipervnculo"/>
            <w:rFonts w:ascii="Arial" w:eastAsia="Arial" w:hAnsi="Arial" w:cs="Arial"/>
            <w:sz w:val="18"/>
            <w:szCs w:val="18"/>
          </w:rPr>
          <w:t xml:space="preserve">C-725 del 25/01/2021 </w:t>
        </w:r>
      </w:hyperlink>
      <w:r w:rsidR="600913D2" w:rsidRPr="0D658DDA">
        <w:rPr>
          <w:rFonts w:ascii="Arial" w:eastAsia="Arial" w:hAnsi="Arial" w:cs="Arial"/>
          <w:sz w:val="18"/>
          <w:szCs w:val="18"/>
          <w:lang w:val="es-CO"/>
        </w:rPr>
        <w:t xml:space="preserve"> </w:t>
      </w:r>
      <w:r w:rsidR="12A0AC6C" w:rsidRPr="0D658DDA">
        <w:rPr>
          <w:rFonts w:ascii="Arial" w:eastAsia="Times New Roman" w:hAnsi="Arial" w:cs="Arial"/>
          <w:sz w:val="18"/>
          <w:szCs w:val="18"/>
          <w:lang w:val="es-CO" w:eastAsia="es-CO"/>
        </w:rPr>
        <w:t xml:space="preserve"> </w:t>
      </w:r>
      <w:hyperlink r:id="rId244">
        <w:r w:rsidR="514AEAB0" w:rsidRPr="0D658DDA">
          <w:rPr>
            <w:rStyle w:val="Hipervnculo"/>
            <w:rFonts w:ascii="Arial" w:eastAsia="Arial" w:hAnsi="Arial" w:cs="Arial"/>
            <w:sz w:val="18"/>
            <w:szCs w:val="18"/>
            <w:lang w:val="es-MX"/>
          </w:rPr>
          <w:t>(C-522 1/10/2021),</w:t>
        </w:r>
      </w:hyperlink>
      <w:r w:rsidR="5063CDB5" w:rsidRPr="0D658DDA">
        <w:rPr>
          <w:rFonts w:ascii="Arial" w:eastAsia="Arial" w:hAnsi="Arial" w:cs="Arial"/>
          <w:sz w:val="18"/>
          <w:szCs w:val="18"/>
          <w:lang w:val="es-MX"/>
        </w:rPr>
        <w:t xml:space="preserve"> </w:t>
      </w:r>
      <w:hyperlink r:id="rId245">
        <w:r w:rsidR="5063CDB5" w:rsidRPr="0D658DDA">
          <w:rPr>
            <w:rStyle w:val="Hipervnculo"/>
            <w:rFonts w:ascii="Arial" w:eastAsia="Arial" w:hAnsi="Arial" w:cs="Arial"/>
            <w:sz w:val="18"/>
            <w:szCs w:val="18"/>
            <w:lang w:val="es-MX"/>
          </w:rPr>
          <w:t>C-165 del 01/04/2020</w:t>
        </w:r>
        <w:r w:rsidR="55005592" w:rsidRPr="0D658DDA">
          <w:rPr>
            <w:rStyle w:val="Hipervnculo"/>
            <w:rFonts w:ascii="Arial" w:eastAsia="Arial" w:hAnsi="Arial" w:cs="Arial"/>
            <w:sz w:val="18"/>
            <w:szCs w:val="18"/>
            <w:lang w:val="es-MX"/>
          </w:rPr>
          <w:t>,</w:t>
        </w:r>
      </w:hyperlink>
      <w:r w:rsidR="55005592" w:rsidRPr="0D658DDA">
        <w:rPr>
          <w:rFonts w:ascii="Arial" w:hAnsi="Arial" w:cs="Arial"/>
          <w:sz w:val="18"/>
          <w:szCs w:val="18"/>
          <w:lang w:val="es-CO"/>
        </w:rPr>
        <w:t xml:space="preserve"> </w:t>
      </w:r>
      <w:hyperlink r:id="rId246">
        <w:r w:rsidR="55005592" w:rsidRPr="0D658DDA">
          <w:rPr>
            <w:rStyle w:val="Hipervnculo"/>
            <w:rFonts w:ascii="Arial" w:hAnsi="Arial" w:cs="Arial"/>
            <w:sz w:val="18"/>
            <w:szCs w:val="18"/>
            <w:lang w:val="es-CO"/>
          </w:rPr>
          <w:t>C-517 de 11/08/2022</w:t>
        </w:r>
        <w:r w:rsidR="051E9308" w:rsidRPr="0D658DDA">
          <w:rPr>
            <w:rStyle w:val="Hipervnculo"/>
            <w:rFonts w:ascii="Arial" w:hAnsi="Arial" w:cs="Arial"/>
            <w:sz w:val="18"/>
            <w:szCs w:val="18"/>
            <w:lang w:val="es-CO"/>
          </w:rPr>
          <w:t>,</w:t>
        </w:r>
      </w:hyperlink>
      <w:r w:rsidR="051E9308" w:rsidRPr="0D658DDA">
        <w:rPr>
          <w:rFonts w:ascii="Arial" w:hAnsi="Arial" w:cs="Arial"/>
          <w:sz w:val="18"/>
          <w:szCs w:val="18"/>
          <w:lang w:val="es-CO"/>
        </w:rPr>
        <w:t xml:space="preserve"> </w:t>
      </w:r>
      <w:hyperlink r:id="rId247">
        <w:r w:rsidR="051E9308" w:rsidRPr="0D658DDA">
          <w:rPr>
            <w:rStyle w:val="Hipervnculo"/>
            <w:rFonts w:ascii="Arial" w:hAnsi="Arial" w:cs="Arial"/>
            <w:sz w:val="18"/>
            <w:szCs w:val="18"/>
            <w:lang w:val="es-CO"/>
          </w:rPr>
          <w:t>C-535 del 24/08/2022</w:t>
        </w:r>
      </w:hyperlink>
      <w:r w:rsidR="6DAE089A" w:rsidRPr="0D658DDA">
        <w:rPr>
          <w:rFonts w:ascii="Arial" w:hAnsi="Arial" w:cs="Arial"/>
          <w:sz w:val="18"/>
          <w:szCs w:val="18"/>
          <w:lang w:val="es-CO"/>
        </w:rPr>
        <w:t xml:space="preserve"> </w:t>
      </w:r>
      <w:hyperlink r:id="rId248">
        <w:r w:rsidR="6DAE089A" w:rsidRPr="0D658DDA">
          <w:rPr>
            <w:rStyle w:val="Hipervnculo"/>
            <w:rFonts w:ascii="Arial" w:hAnsi="Arial" w:cs="Arial"/>
            <w:sz w:val="18"/>
            <w:szCs w:val="18"/>
            <w:lang w:val="es-CO"/>
          </w:rPr>
          <w:t>C-591 del 21/09/2022</w:t>
        </w:r>
        <w:r w:rsidR="4672B3A6" w:rsidRPr="0D658DDA">
          <w:rPr>
            <w:rStyle w:val="Hipervnculo"/>
            <w:rFonts w:ascii="Arial" w:hAnsi="Arial" w:cs="Arial"/>
            <w:sz w:val="18"/>
            <w:szCs w:val="18"/>
            <w:lang w:val="es-CO"/>
          </w:rPr>
          <w:t>,</w:t>
        </w:r>
      </w:hyperlink>
      <w:r w:rsidR="4672B3A6" w:rsidRPr="0D658DDA">
        <w:rPr>
          <w:rFonts w:ascii="Arial" w:hAnsi="Arial" w:cs="Arial"/>
          <w:sz w:val="18"/>
          <w:szCs w:val="18"/>
          <w:lang w:val="es-CO"/>
        </w:rPr>
        <w:t xml:space="preserve"> </w:t>
      </w:r>
      <w:r w:rsidR="001A5B62">
        <w:rPr>
          <w:rFonts w:ascii="Arial" w:hAnsi="Arial" w:cs="Arial"/>
          <w:sz w:val="18"/>
          <w:szCs w:val="18"/>
          <w:lang w:val="es-CO"/>
        </w:rPr>
        <w:t xml:space="preserve"> </w:t>
      </w:r>
      <w:hyperlink r:id="rId249" w:history="1">
        <w:r w:rsidR="001A5B62" w:rsidRPr="00130950">
          <w:rPr>
            <w:rStyle w:val="Hipervnculo"/>
            <w:rFonts w:ascii="Arial" w:hAnsi="Arial" w:cs="Arial"/>
            <w:sz w:val="18"/>
            <w:szCs w:val="18"/>
            <w:lang w:val="es-CO"/>
          </w:rPr>
          <w:t xml:space="preserve">C-108 del </w:t>
        </w:r>
        <w:r w:rsidR="00130950" w:rsidRPr="00130950">
          <w:rPr>
            <w:rStyle w:val="Hipervnculo"/>
            <w:rFonts w:ascii="Arial" w:hAnsi="Arial" w:cs="Arial"/>
            <w:sz w:val="18"/>
            <w:szCs w:val="18"/>
            <w:lang w:val="es-CO"/>
          </w:rPr>
          <w:t>09/05/2023</w:t>
        </w:r>
      </w:hyperlink>
      <w:r w:rsidR="00130950">
        <w:rPr>
          <w:rFonts w:ascii="Arial" w:hAnsi="Arial" w:cs="Arial"/>
          <w:sz w:val="18"/>
          <w:szCs w:val="18"/>
          <w:lang w:val="es-CO"/>
        </w:rPr>
        <w:t xml:space="preserve"> , </w:t>
      </w:r>
      <w:hyperlink r:id="rId250">
        <w:r w:rsidR="4672B3A6" w:rsidRPr="0D658DDA">
          <w:rPr>
            <w:rStyle w:val="Hipervnculo"/>
            <w:rFonts w:ascii="Arial" w:hAnsi="Arial" w:cs="Arial"/>
            <w:sz w:val="18"/>
            <w:szCs w:val="18"/>
            <w:lang w:val="es-CO"/>
          </w:rPr>
          <w:t>C-141 del 30/05/2023</w:t>
        </w:r>
      </w:hyperlink>
      <w:r w:rsidR="4672B3A6" w:rsidRPr="0D658DDA">
        <w:rPr>
          <w:rFonts w:ascii="Arial" w:hAnsi="Arial" w:cs="Arial"/>
          <w:sz w:val="18"/>
          <w:szCs w:val="18"/>
          <w:lang w:val="es-CO"/>
        </w:rPr>
        <w:t xml:space="preserve">, </w:t>
      </w:r>
      <w:hyperlink r:id="rId251">
        <w:r w:rsidR="3C7DDC43" w:rsidRPr="0D658DDA">
          <w:rPr>
            <w:rStyle w:val="Hipervnculo"/>
            <w:rFonts w:ascii="Arial" w:eastAsia="Arial" w:hAnsi="Arial" w:cs="Arial"/>
            <w:sz w:val="18"/>
            <w:szCs w:val="18"/>
            <w:lang w:val="es-CO"/>
          </w:rPr>
          <w:t>C-302 del 14/09/2023</w:t>
        </w:r>
      </w:hyperlink>
      <w:r w:rsidR="00207196">
        <w:rPr>
          <w:rFonts w:ascii="Arial" w:eastAsia="Arial" w:hAnsi="Arial" w:cs="Arial"/>
          <w:sz w:val="18"/>
          <w:szCs w:val="18"/>
          <w:lang w:val="es-CO"/>
        </w:rPr>
        <w:t xml:space="preserve"> , </w:t>
      </w:r>
      <w:hyperlink r:id="rId252" w:history="1">
        <w:r w:rsidR="00A80D87" w:rsidRPr="00543E68">
          <w:rPr>
            <w:rStyle w:val="Hipervnculo"/>
            <w:sz w:val="18"/>
            <w:szCs w:val="18"/>
            <w:lang w:val="es-CO"/>
          </w:rPr>
          <w:t>C-406 del 02/10/2023</w:t>
        </w:r>
      </w:hyperlink>
      <w:r w:rsidR="00A80D87">
        <w:rPr>
          <w:sz w:val="18"/>
          <w:szCs w:val="18"/>
        </w:rPr>
        <w:t xml:space="preserve"> ) </w:t>
      </w:r>
    </w:p>
    <w:p w14:paraId="3A49C343" w14:textId="35F4D356" w:rsidR="007B58BC" w:rsidRPr="000315A8" w:rsidRDefault="0067285D" w:rsidP="00AA3B3D">
      <w:pPr>
        <w:pStyle w:val="Prrafodelista"/>
        <w:numPr>
          <w:ilvl w:val="1"/>
          <w:numId w:val="226"/>
        </w:numPr>
        <w:tabs>
          <w:tab w:val="left" w:pos="431"/>
        </w:tabs>
        <w:ind w:left="0" w:firstLine="0"/>
        <w:jc w:val="both"/>
        <w:rPr>
          <w:rFonts w:ascii="Arial" w:hAnsi="Arial" w:cs="Arial"/>
        </w:rPr>
      </w:pPr>
      <w:r w:rsidRPr="000315A8">
        <w:rPr>
          <w:rFonts w:ascii="Arial" w:hAnsi="Arial" w:cs="Arial"/>
        </w:rPr>
        <w:t>Certiﬁcados</w:t>
      </w:r>
      <w:r w:rsidRPr="000315A8">
        <w:rPr>
          <w:rFonts w:ascii="Arial" w:hAnsi="Arial" w:cs="Arial"/>
          <w:spacing w:val="-4"/>
        </w:rPr>
        <w:t xml:space="preserve">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w:t>
      </w:r>
      <w:r w:rsidRPr="000315A8">
        <w:rPr>
          <w:rFonts w:ascii="Arial" w:hAnsi="Arial" w:cs="Arial"/>
        </w:rPr>
        <w:t>certiﬁcado. El interesado debe indicar en cada certiﬁcado o en cada copia de los contratos, los bienes, obras y servicios a los cuales corresponde la experiencia que pretende acreditar, identiﬁcándolos con el Clasiﬁcador de Bienes y Servicios en el tercer</w:t>
      </w:r>
      <w:r w:rsidRPr="06160630">
        <w:rPr>
          <w:rFonts w:ascii="Arial" w:hAnsi="Arial" w:cs="Arial"/>
        </w:rPr>
        <w:t xml:space="preserve"> </w:t>
      </w:r>
      <w:r w:rsidRPr="000315A8">
        <w:rPr>
          <w:rFonts w:ascii="Arial" w:hAnsi="Arial" w:cs="Arial"/>
        </w:rPr>
        <w:t>nivel.</w:t>
      </w:r>
    </w:p>
    <w:p w14:paraId="5285E991" w14:textId="77777777" w:rsidR="00C9474E" w:rsidRPr="000315A8" w:rsidRDefault="00C9474E" w:rsidP="00AA3B3D">
      <w:pPr>
        <w:pStyle w:val="Prrafodelista"/>
        <w:tabs>
          <w:tab w:val="left" w:pos="431"/>
        </w:tabs>
        <w:ind w:left="0"/>
        <w:jc w:val="both"/>
        <w:rPr>
          <w:rFonts w:ascii="Arial" w:hAnsi="Arial" w:cs="Arial"/>
        </w:rPr>
      </w:pPr>
    </w:p>
    <w:p w14:paraId="0C5C6D13" w14:textId="479E265E" w:rsidR="00B31C3B" w:rsidRPr="009A5245" w:rsidRDefault="39218FF7" w:rsidP="33484784">
      <w:pPr>
        <w:tabs>
          <w:tab w:val="left" w:pos="431"/>
        </w:tabs>
        <w:jc w:val="both"/>
        <w:rPr>
          <w:rFonts w:ascii="Arial" w:hAnsi="Arial" w:cs="Arial"/>
          <w:sz w:val="18"/>
          <w:szCs w:val="18"/>
          <w:lang w:val="es-CO"/>
        </w:rPr>
      </w:pPr>
      <w:r w:rsidRPr="20383B20">
        <w:rPr>
          <w:rFonts w:ascii="Arial" w:hAnsi="Arial" w:cs="Arial"/>
          <w:sz w:val="20"/>
          <w:szCs w:val="20"/>
        </w:rPr>
        <w:t xml:space="preserve">(Ver conceptos: </w:t>
      </w:r>
      <w:hyperlink r:id="rId253">
        <w:r w:rsidR="7BFD083B" w:rsidRPr="009A5245">
          <w:rPr>
            <w:rStyle w:val="Hipervnculo"/>
            <w:rFonts w:ascii="Arial" w:hAnsi="Arial" w:cs="Arial"/>
            <w:sz w:val="18"/>
            <w:szCs w:val="18"/>
          </w:rPr>
          <w:t>C</w:t>
        </w:r>
        <w:r w:rsidR="00D45922">
          <w:rPr>
            <w:rStyle w:val="Hipervnculo"/>
            <w:rFonts w:ascii="Arial" w:hAnsi="Arial" w:cs="Arial"/>
            <w:sz w:val="18"/>
            <w:szCs w:val="18"/>
          </w:rPr>
          <w:t>-</w:t>
        </w:r>
        <w:r w:rsidR="7BFD083B" w:rsidRPr="009A5245">
          <w:rPr>
            <w:rStyle w:val="Hipervnculo"/>
            <w:rFonts w:ascii="Arial" w:hAnsi="Arial" w:cs="Arial"/>
            <w:sz w:val="18"/>
            <w:szCs w:val="18"/>
          </w:rPr>
          <w:t>152 del 16/03/2020</w:t>
        </w:r>
      </w:hyperlink>
      <w:r w:rsidR="719D5608" w:rsidRPr="009A5245">
        <w:rPr>
          <w:rFonts w:ascii="Arial" w:hAnsi="Arial" w:cs="Arial"/>
          <w:sz w:val="18"/>
          <w:szCs w:val="18"/>
        </w:rPr>
        <w:t xml:space="preserve">, </w:t>
      </w:r>
      <w:hyperlink r:id="rId254">
        <w:r w:rsidR="6F560483" w:rsidRPr="009A5245">
          <w:rPr>
            <w:rStyle w:val="Hipervnculo"/>
            <w:rFonts w:ascii="Arial" w:hAnsi="Arial" w:cs="Arial"/>
            <w:sz w:val="18"/>
            <w:szCs w:val="18"/>
          </w:rPr>
          <w:t>C</w:t>
        </w:r>
        <w:r w:rsidR="00D45922">
          <w:rPr>
            <w:rStyle w:val="Hipervnculo"/>
            <w:rFonts w:ascii="Arial" w:hAnsi="Arial" w:cs="Arial"/>
            <w:sz w:val="18"/>
            <w:szCs w:val="18"/>
          </w:rPr>
          <w:t>-</w:t>
        </w:r>
        <w:r w:rsidR="6F560483" w:rsidRPr="009A5245">
          <w:rPr>
            <w:rStyle w:val="Hipervnculo"/>
            <w:rFonts w:ascii="Arial" w:hAnsi="Arial" w:cs="Arial"/>
            <w:sz w:val="18"/>
            <w:szCs w:val="18"/>
          </w:rPr>
          <w:t>195 del 13/04/2020</w:t>
        </w:r>
      </w:hyperlink>
      <w:r w:rsidR="6F560483" w:rsidRPr="009A5245">
        <w:rPr>
          <w:rFonts w:ascii="Arial" w:hAnsi="Arial" w:cs="Arial"/>
          <w:sz w:val="18"/>
          <w:szCs w:val="18"/>
        </w:rPr>
        <w:t xml:space="preserve">, </w:t>
      </w:r>
      <w:hyperlink r:id="rId255">
        <w:r w:rsidR="4A5A80BE" w:rsidRPr="009A5245">
          <w:rPr>
            <w:rStyle w:val="Hipervnculo"/>
            <w:rFonts w:ascii="Arial" w:hAnsi="Arial" w:cs="Arial"/>
            <w:sz w:val="18"/>
            <w:szCs w:val="18"/>
          </w:rPr>
          <w:t>C</w:t>
        </w:r>
        <w:r w:rsidR="00D45922">
          <w:rPr>
            <w:rStyle w:val="Hipervnculo"/>
            <w:rFonts w:ascii="Arial" w:hAnsi="Arial" w:cs="Arial"/>
            <w:sz w:val="18"/>
            <w:szCs w:val="18"/>
          </w:rPr>
          <w:t>-</w:t>
        </w:r>
        <w:r w:rsidR="4A5A80BE" w:rsidRPr="009A5245">
          <w:rPr>
            <w:rStyle w:val="Hipervnculo"/>
            <w:rFonts w:ascii="Arial" w:hAnsi="Arial" w:cs="Arial"/>
            <w:sz w:val="18"/>
            <w:szCs w:val="18"/>
          </w:rPr>
          <w:t>491 del 27/07/2020</w:t>
        </w:r>
      </w:hyperlink>
      <w:r w:rsidR="4E4F22A7" w:rsidRPr="009A5245">
        <w:rPr>
          <w:rFonts w:ascii="Arial" w:hAnsi="Arial" w:cs="Arial"/>
          <w:sz w:val="18"/>
          <w:szCs w:val="18"/>
          <w:lang w:val="es-CO"/>
        </w:rPr>
        <w:t xml:space="preserve">, </w:t>
      </w:r>
      <w:hyperlink r:id="rId256">
        <w:r w:rsidR="4E4F22A7" w:rsidRPr="009A5245">
          <w:rPr>
            <w:rStyle w:val="Hipervnculo"/>
            <w:rFonts w:ascii="Arial" w:eastAsia="Arial" w:hAnsi="Arial" w:cs="Arial"/>
            <w:sz w:val="18"/>
            <w:szCs w:val="18"/>
            <w:lang w:val="es-CO"/>
          </w:rPr>
          <w:t>C-708 del 9/12/2020</w:t>
        </w:r>
      </w:hyperlink>
      <w:r w:rsidR="4EAA806E" w:rsidRPr="009A5245">
        <w:rPr>
          <w:rFonts w:ascii="Arial" w:eastAsia="Arial" w:hAnsi="Arial" w:cs="Arial"/>
          <w:sz w:val="18"/>
          <w:szCs w:val="18"/>
          <w:lang w:val="es-CO"/>
        </w:rPr>
        <w:t xml:space="preserve"> </w:t>
      </w:r>
      <w:hyperlink r:id="rId257">
        <w:r w:rsidR="4EAA806E" w:rsidRPr="009A5245">
          <w:rPr>
            <w:rStyle w:val="Hipervnculo"/>
            <w:rFonts w:ascii="Arial" w:eastAsia="Arial" w:hAnsi="Arial" w:cs="Arial"/>
            <w:sz w:val="18"/>
            <w:szCs w:val="18"/>
            <w:lang w:val="es-CO"/>
          </w:rPr>
          <w:t>C-678 del 18/01/2021</w:t>
        </w:r>
      </w:hyperlink>
      <w:r w:rsidR="20383B20" w:rsidRPr="009A5245">
        <w:rPr>
          <w:rFonts w:ascii="Arial" w:eastAsia="Arial" w:hAnsi="Arial" w:cs="Arial"/>
          <w:sz w:val="18"/>
          <w:szCs w:val="18"/>
          <w:lang w:val="es-CO"/>
        </w:rPr>
        <w:t xml:space="preserve"> </w:t>
      </w:r>
      <w:hyperlink r:id="rId258">
        <w:r w:rsidR="20383B20" w:rsidRPr="009A5245">
          <w:rPr>
            <w:rStyle w:val="Hipervnculo"/>
            <w:rFonts w:ascii="Arial" w:eastAsia="Arial" w:hAnsi="Arial" w:cs="Arial"/>
            <w:sz w:val="18"/>
            <w:szCs w:val="18"/>
            <w:lang w:val="es-CO"/>
          </w:rPr>
          <w:t>C-727 de 2021</w:t>
        </w:r>
      </w:hyperlink>
    </w:p>
    <w:p w14:paraId="0B7743E8" w14:textId="77777777" w:rsidR="007B58BC" w:rsidRPr="000315A8" w:rsidRDefault="007B58BC" w:rsidP="00053573">
      <w:pPr>
        <w:pStyle w:val="Textoindependiente"/>
        <w:jc w:val="both"/>
        <w:rPr>
          <w:rFonts w:ascii="Arial" w:hAnsi="Arial" w:cs="Arial"/>
          <w:sz w:val="22"/>
          <w:szCs w:val="22"/>
        </w:rPr>
      </w:pPr>
    </w:p>
    <w:p w14:paraId="7974DBCB" w14:textId="77777777" w:rsidR="007B58BC" w:rsidRPr="000315A8" w:rsidRDefault="0067285D" w:rsidP="00DE00C1">
      <w:pPr>
        <w:pStyle w:val="Prrafodelista"/>
        <w:numPr>
          <w:ilvl w:val="1"/>
          <w:numId w:val="226"/>
        </w:numPr>
        <w:tabs>
          <w:tab w:val="left" w:pos="431"/>
        </w:tabs>
        <w:ind w:left="321" w:hanging="321"/>
        <w:jc w:val="both"/>
        <w:rPr>
          <w:rFonts w:ascii="Arial" w:hAnsi="Arial" w:cs="Arial"/>
        </w:rPr>
      </w:pPr>
      <w:r w:rsidRPr="000315A8">
        <w:rPr>
          <w:rFonts w:ascii="Arial" w:hAnsi="Arial" w:cs="Arial"/>
        </w:rPr>
        <w:t>Si la persona está obligada a llevar contabilidad, copia de la información contable del último año exigida por las normas</w:t>
      </w:r>
      <w:r w:rsidRPr="000315A8">
        <w:rPr>
          <w:rFonts w:ascii="Arial" w:hAnsi="Arial" w:cs="Arial"/>
          <w:spacing w:val="-30"/>
        </w:rPr>
        <w:t xml:space="preserve"> </w:t>
      </w:r>
      <w:r w:rsidRPr="000315A8">
        <w:rPr>
          <w:rFonts w:ascii="Arial" w:hAnsi="Arial" w:cs="Arial"/>
        </w:rPr>
        <w:t>tributarias.</w:t>
      </w:r>
    </w:p>
    <w:p w14:paraId="6FCA162B" w14:textId="77777777" w:rsidR="007B58BC" w:rsidRPr="000315A8" w:rsidRDefault="007B58BC" w:rsidP="00053573">
      <w:pPr>
        <w:pStyle w:val="Textoindependiente"/>
        <w:jc w:val="both"/>
        <w:rPr>
          <w:rFonts w:ascii="Arial" w:hAnsi="Arial" w:cs="Arial"/>
          <w:sz w:val="22"/>
          <w:szCs w:val="22"/>
        </w:rPr>
      </w:pPr>
    </w:p>
    <w:p w14:paraId="36C158AC" w14:textId="77777777" w:rsidR="007B58BC" w:rsidRPr="000315A8" w:rsidRDefault="0067285D" w:rsidP="00AA3B3D">
      <w:pPr>
        <w:pStyle w:val="Prrafodelista"/>
        <w:numPr>
          <w:ilvl w:val="1"/>
          <w:numId w:val="226"/>
        </w:numPr>
        <w:tabs>
          <w:tab w:val="left" w:pos="431"/>
        </w:tabs>
        <w:ind w:left="0" w:firstLine="0"/>
        <w:jc w:val="both"/>
        <w:rPr>
          <w:rFonts w:ascii="Arial" w:hAnsi="Arial" w:cs="Arial"/>
        </w:rPr>
      </w:pPr>
      <w:r w:rsidRPr="000315A8">
        <w:rPr>
          <w:rFonts w:ascii="Arial" w:hAnsi="Arial" w:cs="Arial"/>
        </w:rPr>
        <w:t>Certiﬁcado expedido por la persona natural o su contador, relativa al tamaño empresarial de acuerdo con la deﬁnición legal y reglamentaria.</w:t>
      </w:r>
    </w:p>
    <w:p w14:paraId="15B91012" w14:textId="77777777" w:rsidR="007B58BC" w:rsidRPr="000315A8" w:rsidRDefault="007B58BC" w:rsidP="00053573">
      <w:pPr>
        <w:pStyle w:val="Textoindependiente"/>
        <w:jc w:val="both"/>
        <w:rPr>
          <w:rFonts w:ascii="Arial" w:hAnsi="Arial" w:cs="Arial"/>
          <w:sz w:val="22"/>
          <w:szCs w:val="22"/>
        </w:rPr>
      </w:pPr>
    </w:p>
    <w:p w14:paraId="77AA47D8" w14:textId="77777777" w:rsidR="007B58BC" w:rsidRPr="000315A8" w:rsidRDefault="0067285D" w:rsidP="00DE00C1">
      <w:pPr>
        <w:pStyle w:val="Prrafodelista"/>
        <w:numPr>
          <w:ilvl w:val="0"/>
          <w:numId w:val="226"/>
        </w:numPr>
        <w:tabs>
          <w:tab w:val="left" w:pos="294"/>
        </w:tabs>
        <w:ind w:left="184" w:hanging="184"/>
        <w:jc w:val="both"/>
        <w:rPr>
          <w:rFonts w:ascii="Arial" w:hAnsi="Arial" w:cs="Arial"/>
        </w:rPr>
      </w:pPr>
      <w:r w:rsidRPr="000315A8">
        <w:rPr>
          <w:rFonts w:ascii="Arial" w:hAnsi="Arial" w:cs="Arial"/>
        </w:rPr>
        <w:t>Si es una persona</w:t>
      </w:r>
      <w:r w:rsidRPr="000315A8">
        <w:rPr>
          <w:rFonts w:ascii="Arial" w:hAnsi="Arial" w:cs="Arial"/>
          <w:spacing w:val="-4"/>
        </w:rPr>
        <w:t xml:space="preserve"> </w:t>
      </w:r>
      <w:r w:rsidRPr="000315A8">
        <w:rPr>
          <w:rFonts w:ascii="Arial" w:hAnsi="Arial" w:cs="Arial"/>
        </w:rPr>
        <w:t>jurídica:</w:t>
      </w:r>
    </w:p>
    <w:p w14:paraId="5A932A58" w14:textId="77777777" w:rsidR="007B58BC" w:rsidRPr="000315A8" w:rsidRDefault="007B58BC" w:rsidP="00053573">
      <w:pPr>
        <w:pStyle w:val="Textoindependiente"/>
        <w:jc w:val="both"/>
        <w:rPr>
          <w:rFonts w:ascii="Arial" w:hAnsi="Arial" w:cs="Arial"/>
          <w:sz w:val="22"/>
          <w:szCs w:val="22"/>
        </w:rPr>
      </w:pPr>
    </w:p>
    <w:p w14:paraId="6CF1F9EF" w14:textId="77777777" w:rsidR="007B58BC" w:rsidRPr="000315A8" w:rsidRDefault="0067285D" w:rsidP="00DE00C1">
      <w:pPr>
        <w:pStyle w:val="Prrafodelista"/>
        <w:numPr>
          <w:ilvl w:val="1"/>
          <w:numId w:val="226"/>
        </w:numPr>
        <w:tabs>
          <w:tab w:val="left" w:pos="431"/>
        </w:tabs>
        <w:ind w:left="321" w:hanging="321"/>
        <w:jc w:val="both"/>
        <w:rPr>
          <w:rFonts w:ascii="Arial" w:hAnsi="Arial" w:cs="Arial"/>
        </w:rPr>
      </w:pPr>
      <w:r w:rsidRPr="000315A8">
        <w:rPr>
          <w:rFonts w:ascii="Arial" w:hAnsi="Arial" w:cs="Arial"/>
        </w:rPr>
        <w:t>Bienes,</w:t>
      </w:r>
      <w:r w:rsidRPr="000315A8">
        <w:rPr>
          <w:rFonts w:ascii="Arial" w:hAnsi="Arial" w:cs="Arial"/>
          <w:spacing w:val="-3"/>
        </w:rPr>
        <w:t xml:space="preserve"> </w:t>
      </w:r>
      <w:r w:rsidRPr="000315A8">
        <w:rPr>
          <w:rFonts w:ascii="Arial" w:hAnsi="Arial" w:cs="Arial"/>
        </w:rPr>
        <w:t>obras</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servicios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ofrecerá</w:t>
      </w:r>
      <w:r w:rsidRPr="000315A8">
        <w:rPr>
          <w:rFonts w:ascii="Arial" w:hAnsi="Arial" w:cs="Arial"/>
          <w:spacing w:val="-4"/>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Entidades</w:t>
      </w:r>
      <w:r w:rsidRPr="000315A8">
        <w:rPr>
          <w:rFonts w:ascii="Arial" w:hAnsi="Arial" w:cs="Arial"/>
          <w:spacing w:val="-3"/>
        </w:rPr>
        <w:t xml:space="preserve"> </w:t>
      </w:r>
      <w:r w:rsidRPr="000315A8">
        <w:rPr>
          <w:rFonts w:ascii="Arial" w:hAnsi="Arial" w:cs="Arial"/>
        </w:rPr>
        <w:t>Estatales,</w:t>
      </w:r>
      <w:r w:rsidRPr="000315A8">
        <w:rPr>
          <w:rFonts w:ascii="Arial" w:hAnsi="Arial" w:cs="Arial"/>
          <w:spacing w:val="-4"/>
        </w:rPr>
        <w:t xml:space="preserve"> </w:t>
      </w:r>
      <w:r w:rsidRPr="000315A8">
        <w:rPr>
          <w:rFonts w:ascii="Arial" w:hAnsi="Arial" w:cs="Arial"/>
        </w:rPr>
        <w:t>identiﬁcados</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Clasiﬁcador</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Bienes</w:t>
      </w:r>
      <w:r w:rsidRPr="000315A8">
        <w:rPr>
          <w:rFonts w:ascii="Arial" w:hAnsi="Arial" w:cs="Arial"/>
          <w:spacing w:val="-2"/>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Servicios</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tercer</w:t>
      </w:r>
      <w:r w:rsidRPr="000315A8">
        <w:rPr>
          <w:rFonts w:ascii="Arial" w:hAnsi="Arial" w:cs="Arial"/>
          <w:spacing w:val="-2"/>
        </w:rPr>
        <w:t xml:space="preserve"> </w:t>
      </w:r>
      <w:r w:rsidRPr="000315A8">
        <w:rPr>
          <w:rFonts w:ascii="Arial" w:hAnsi="Arial" w:cs="Arial"/>
        </w:rPr>
        <w:t>nivel.</w:t>
      </w:r>
    </w:p>
    <w:p w14:paraId="1A0E3DC9" w14:textId="77777777" w:rsidR="007B58BC" w:rsidRPr="000315A8" w:rsidRDefault="007B58BC" w:rsidP="00053573">
      <w:pPr>
        <w:pStyle w:val="Textoindependiente"/>
        <w:jc w:val="both"/>
        <w:rPr>
          <w:rFonts w:ascii="Arial" w:hAnsi="Arial" w:cs="Arial"/>
          <w:sz w:val="22"/>
          <w:szCs w:val="22"/>
        </w:rPr>
      </w:pPr>
    </w:p>
    <w:p w14:paraId="2D967D2D" w14:textId="52AAC6ED" w:rsidR="5F61678E" w:rsidRPr="0032108D" w:rsidRDefault="5C52DB7E" w:rsidP="20383B20">
      <w:pPr>
        <w:jc w:val="both"/>
        <w:rPr>
          <w:rFonts w:ascii="Georgia" w:eastAsia="Georgia" w:hAnsi="Georgia" w:cs="Georgia"/>
          <w:color w:val="0000FF"/>
          <w:sz w:val="20"/>
          <w:szCs w:val="20"/>
        </w:rPr>
      </w:pPr>
      <w:r w:rsidRPr="62F150F9">
        <w:rPr>
          <w:rFonts w:ascii="Arial" w:hAnsi="Arial" w:cs="Arial"/>
          <w:sz w:val="20"/>
          <w:szCs w:val="20"/>
        </w:rPr>
        <w:t xml:space="preserve">(Ver conceptos: </w:t>
      </w:r>
      <w:hyperlink r:id="rId259">
        <w:r w:rsidR="57F8F94D" w:rsidRPr="62F150F9">
          <w:rPr>
            <w:rStyle w:val="Hipervnculo"/>
            <w:rFonts w:ascii="Arial" w:hAnsi="Arial" w:cs="Arial"/>
            <w:sz w:val="18"/>
            <w:szCs w:val="18"/>
          </w:rPr>
          <w:t>C</w:t>
        </w:r>
        <w:r w:rsidR="690E8450" w:rsidRPr="62F150F9">
          <w:rPr>
            <w:rStyle w:val="Hipervnculo"/>
            <w:rFonts w:ascii="Arial" w:hAnsi="Arial" w:cs="Arial"/>
            <w:sz w:val="18"/>
            <w:szCs w:val="18"/>
          </w:rPr>
          <w:t>-</w:t>
        </w:r>
        <w:r w:rsidR="57F8F94D" w:rsidRPr="62F150F9">
          <w:rPr>
            <w:rStyle w:val="Hipervnculo"/>
            <w:rFonts w:ascii="Arial" w:hAnsi="Arial" w:cs="Arial"/>
            <w:sz w:val="18"/>
            <w:szCs w:val="18"/>
          </w:rPr>
          <w:t>025 del 16/03/2020</w:t>
        </w:r>
      </w:hyperlink>
      <w:r w:rsidR="57F8F94D" w:rsidRPr="62F150F9">
        <w:rPr>
          <w:rFonts w:ascii="Arial" w:hAnsi="Arial" w:cs="Arial"/>
          <w:sz w:val="18"/>
          <w:szCs w:val="18"/>
        </w:rPr>
        <w:t>,</w:t>
      </w:r>
      <w:r w:rsidR="00F5BCAF" w:rsidRPr="62F150F9">
        <w:rPr>
          <w:rFonts w:ascii="Arial" w:hAnsi="Arial" w:cs="Arial"/>
          <w:sz w:val="18"/>
          <w:szCs w:val="18"/>
        </w:rPr>
        <w:t xml:space="preserve"> </w:t>
      </w:r>
      <w:hyperlink r:id="rId260">
        <w:r w:rsidR="00F5BCAF" w:rsidRPr="62F150F9">
          <w:rPr>
            <w:rStyle w:val="Hipervnculo"/>
            <w:rFonts w:ascii="Arial" w:hAnsi="Arial" w:cs="Arial"/>
            <w:sz w:val="18"/>
            <w:szCs w:val="18"/>
          </w:rPr>
          <w:t>C-326 del 02/07/2021</w:t>
        </w:r>
        <w:r w:rsidR="43B9C4BE" w:rsidRPr="62F150F9">
          <w:rPr>
            <w:rStyle w:val="Hipervnculo"/>
            <w:rFonts w:ascii="Arial" w:hAnsi="Arial" w:cs="Arial"/>
            <w:sz w:val="18"/>
            <w:szCs w:val="18"/>
          </w:rPr>
          <w:t>,</w:t>
        </w:r>
        <w:r w:rsidR="26DB94FE" w:rsidRPr="62F150F9">
          <w:rPr>
            <w:rStyle w:val="Hipervnculo"/>
            <w:rFonts w:ascii="Arial" w:hAnsi="Arial" w:cs="Arial"/>
            <w:sz w:val="18"/>
            <w:szCs w:val="18"/>
          </w:rPr>
          <w:t xml:space="preserve"> </w:t>
        </w:r>
      </w:hyperlink>
      <w:hyperlink r:id="rId261">
        <w:r w:rsidR="43B9C4BE" w:rsidRPr="62F150F9">
          <w:rPr>
            <w:rStyle w:val="Hipervnculo"/>
            <w:rFonts w:ascii="Arial" w:hAnsi="Arial" w:cs="Arial"/>
            <w:sz w:val="18"/>
            <w:szCs w:val="18"/>
          </w:rPr>
          <w:t>C-358 del 19/07/2021</w:t>
        </w:r>
      </w:hyperlink>
      <w:r w:rsidR="32312390" w:rsidRPr="62F150F9">
        <w:rPr>
          <w:rFonts w:ascii="Arial" w:hAnsi="Arial" w:cs="Arial"/>
          <w:sz w:val="18"/>
          <w:szCs w:val="18"/>
        </w:rPr>
        <w:t>)</w:t>
      </w:r>
      <w:r w:rsidR="3C484D1C" w:rsidRPr="62F150F9">
        <w:rPr>
          <w:rFonts w:ascii="Arial" w:hAnsi="Arial" w:cs="Arial"/>
          <w:sz w:val="18"/>
          <w:szCs w:val="18"/>
        </w:rPr>
        <w:t xml:space="preserve"> </w:t>
      </w:r>
      <w:hyperlink r:id="rId262">
        <w:r w:rsidR="3C484D1C" w:rsidRPr="62F150F9">
          <w:rPr>
            <w:rStyle w:val="Hipervnculo"/>
            <w:rFonts w:ascii="Arial" w:hAnsi="Arial" w:cs="Arial"/>
            <w:sz w:val="18"/>
            <w:szCs w:val="18"/>
          </w:rPr>
          <w:t>C-415 del 10/08/2021</w:t>
        </w:r>
      </w:hyperlink>
      <w:r w:rsidR="346C6DEE" w:rsidRPr="62F150F9">
        <w:rPr>
          <w:rFonts w:ascii="Arial" w:hAnsi="Arial" w:cs="Arial"/>
          <w:sz w:val="18"/>
          <w:szCs w:val="18"/>
        </w:rPr>
        <w:t xml:space="preserve"> </w:t>
      </w:r>
      <w:hyperlink r:id="rId263">
        <w:r w:rsidR="346C6DEE" w:rsidRPr="62F150F9">
          <w:rPr>
            <w:rStyle w:val="Hipervnculo"/>
            <w:rFonts w:ascii="Arial" w:hAnsi="Arial" w:cs="Arial"/>
            <w:sz w:val="18"/>
            <w:szCs w:val="18"/>
          </w:rPr>
          <w:t>C-414 del 13/08/2021</w:t>
        </w:r>
      </w:hyperlink>
      <w:r w:rsidR="3155776C" w:rsidRPr="62F150F9">
        <w:rPr>
          <w:rFonts w:ascii="Arial" w:hAnsi="Arial" w:cs="Arial"/>
          <w:sz w:val="18"/>
          <w:szCs w:val="18"/>
        </w:rPr>
        <w:t xml:space="preserve"> </w:t>
      </w:r>
      <w:hyperlink r:id="rId264">
        <w:r w:rsidR="3155776C" w:rsidRPr="62F150F9">
          <w:rPr>
            <w:rStyle w:val="Hipervnculo"/>
            <w:rFonts w:ascii="Arial" w:hAnsi="Arial" w:cs="Arial"/>
            <w:sz w:val="18"/>
            <w:szCs w:val="18"/>
          </w:rPr>
          <w:t>C-509 del 20/09/2021</w:t>
        </w:r>
      </w:hyperlink>
      <w:r w:rsidR="26F169E6" w:rsidRPr="62F150F9">
        <w:rPr>
          <w:rFonts w:ascii="Arial" w:hAnsi="Arial" w:cs="Arial"/>
          <w:sz w:val="18"/>
          <w:szCs w:val="18"/>
        </w:rPr>
        <w:t xml:space="preserve"> </w:t>
      </w:r>
      <w:r w:rsidR="26F169E6" w:rsidRPr="62F150F9">
        <w:rPr>
          <w:rFonts w:ascii="Arial" w:eastAsia="Arial" w:hAnsi="Arial" w:cs="Arial"/>
          <w:color w:val="000000" w:themeColor="text1"/>
          <w:sz w:val="18"/>
          <w:szCs w:val="18"/>
          <w:lang w:val="es-MX"/>
        </w:rPr>
        <w:t>(</w:t>
      </w:r>
      <w:hyperlink r:id="rId265">
        <w:r w:rsidR="26F169E6" w:rsidRPr="62F150F9">
          <w:rPr>
            <w:rStyle w:val="Hipervnculo"/>
            <w:rFonts w:ascii="Arial" w:eastAsia="Arial" w:hAnsi="Arial" w:cs="Arial"/>
            <w:sz w:val="18"/>
            <w:szCs w:val="18"/>
            <w:lang w:val="es-MX"/>
          </w:rPr>
          <w:t>C-522 1/10/2021</w:t>
        </w:r>
      </w:hyperlink>
      <w:r w:rsidR="26F169E6" w:rsidRPr="62F150F9">
        <w:rPr>
          <w:rFonts w:ascii="Arial" w:eastAsia="Arial" w:hAnsi="Arial" w:cs="Arial"/>
          <w:color w:val="000000" w:themeColor="text1"/>
          <w:sz w:val="18"/>
          <w:szCs w:val="18"/>
          <w:lang w:val="es-MX"/>
        </w:rPr>
        <w:t>)</w:t>
      </w:r>
      <w:r w:rsidR="4C66F5DF" w:rsidRPr="62F150F9">
        <w:rPr>
          <w:rFonts w:ascii="Arial" w:eastAsia="Arial" w:hAnsi="Arial" w:cs="Arial"/>
          <w:color w:val="000000" w:themeColor="text1"/>
          <w:sz w:val="18"/>
          <w:szCs w:val="18"/>
          <w:lang w:val="es-MX"/>
        </w:rPr>
        <w:t xml:space="preserve"> </w:t>
      </w:r>
      <w:hyperlink r:id="rId266">
        <w:r w:rsidR="4C66F5DF" w:rsidRPr="62F150F9">
          <w:rPr>
            <w:rStyle w:val="Hipervnculo"/>
            <w:rFonts w:ascii="Arial" w:eastAsia="Arial" w:hAnsi="Arial" w:cs="Arial"/>
            <w:sz w:val="18"/>
            <w:szCs w:val="18"/>
            <w:lang w:val="es-MX"/>
          </w:rPr>
          <w:t>C-544 del 27/09/2021</w:t>
        </w:r>
      </w:hyperlink>
      <w:r w:rsidR="17AF27EB" w:rsidRPr="62F150F9">
        <w:rPr>
          <w:rFonts w:ascii="Arial" w:eastAsia="Arial" w:hAnsi="Arial" w:cs="Arial"/>
          <w:sz w:val="18"/>
          <w:szCs w:val="18"/>
          <w:lang w:val="es-MX"/>
        </w:rPr>
        <w:t xml:space="preserve"> </w:t>
      </w:r>
      <w:hyperlink r:id="rId267">
        <w:r w:rsidR="17AF27EB" w:rsidRPr="62F150F9">
          <w:rPr>
            <w:rStyle w:val="Hipervnculo"/>
            <w:rFonts w:ascii="Arial" w:eastAsia="Arial" w:hAnsi="Arial" w:cs="Arial"/>
            <w:sz w:val="18"/>
            <w:szCs w:val="18"/>
            <w:lang w:val="es-MX"/>
          </w:rPr>
          <w:t>C-539 del 27/09/2021</w:t>
        </w:r>
      </w:hyperlink>
      <w:hyperlink r:id="rId268">
        <w:r w:rsidR="706DD725" w:rsidRPr="62F150F9">
          <w:rPr>
            <w:rStyle w:val="Hipervnculo"/>
            <w:rFonts w:ascii="Arial" w:eastAsia="Arial" w:hAnsi="Arial" w:cs="Arial"/>
            <w:sz w:val="18"/>
            <w:szCs w:val="18"/>
            <w:lang w:val="es-MX"/>
          </w:rPr>
          <w:t>C-144 del 28/03/2022,</w:t>
        </w:r>
      </w:hyperlink>
      <w:r w:rsidR="7DC46C52" w:rsidRPr="62F150F9">
        <w:rPr>
          <w:rFonts w:ascii="Arial" w:eastAsia="Arial" w:hAnsi="Arial" w:cs="Arial"/>
          <w:sz w:val="18"/>
          <w:szCs w:val="18"/>
          <w:lang w:val="es-MX"/>
        </w:rPr>
        <w:t xml:space="preserve"> </w:t>
      </w:r>
      <w:hyperlink r:id="rId269">
        <w:r w:rsidR="7BBE0C53" w:rsidRPr="62F150F9">
          <w:rPr>
            <w:rStyle w:val="Hipervnculo"/>
            <w:rFonts w:ascii="Arial" w:hAnsi="Arial" w:cs="Arial"/>
            <w:sz w:val="18"/>
            <w:szCs w:val="18"/>
          </w:rPr>
          <w:t>C-223 del 25/04/2022</w:t>
        </w:r>
      </w:hyperlink>
      <w:r w:rsidR="7BBE0C53" w:rsidRPr="62F150F9">
        <w:rPr>
          <w:rFonts w:ascii="Arial" w:hAnsi="Arial" w:cs="Arial"/>
          <w:sz w:val="18"/>
          <w:szCs w:val="18"/>
        </w:rPr>
        <w:t xml:space="preserve">, </w:t>
      </w:r>
      <w:hyperlink r:id="rId270">
        <w:r w:rsidR="7BBE0C53" w:rsidRPr="62F150F9">
          <w:rPr>
            <w:rStyle w:val="Hipervnculo"/>
            <w:rFonts w:ascii="Arial" w:hAnsi="Arial" w:cs="Arial"/>
            <w:sz w:val="18"/>
            <w:szCs w:val="18"/>
          </w:rPr>
          <w:t>C-051 del 02/03/2020,</w:t>
        </w:r>
      </w:hyperlink>
      <w:r w:rsidR="67C5547B" w:rsidRPr="62F150F9">
        <w:rPr>
          <w:rFonts w:ascii="Arial" w:hAnsi="Arial" w:cs="Arial"/>
          <w:sz w:val="18"/>
          <w:szCs w:val="18"/>
        </w:rPr>
        <w:t xml:space="preserve"> </w:t>
      </w:r>
      <w:hyperlink r:id="rId271">
        <w:r w:rsidR="5B348A64" w:rsidRPr="62F150F9">
          <w:rPr>
            <w:rStyle w:val="Hipervnculo"/>
            <w:rFonts w:ascii="Arial" w:hAnsi="Arial" w:cs="Arial"/>
            <w:sz w:val="18"/>
            <w:szCs w:val="18"/>
          </w:rPr>
          <w:t>C</w:t>
        </w:r>
        <w:r w:rsidR="5D94D468" w:rsidRPr="62F150F9">
          <w:rPr>
            <w:rStyle w:val="Hipervnculo"/>
            <w:rFonts w:ascii="Arial" w:hAnsi="Arial" w:cs="Arial"/>
            <w:sz w:val="18"/>
            <w:szCs w:val="18"/>
          </w:rPr>
          <w:t>-</w:t>
        </w:r>
        <w:r w:rsidR="5B348A64" w:rsidRPr="62F150F9">
          <w:rPr>
            <w:rStyle w:val="Hipervnculo"/>
            <w:rFonts w:ascii="Arial" w:hAnsi="Arial" w:cs="Arial"/>
            <w:sz w:val="18"/>
            <w:szCs w:val="18"/>
          </w:rPr>
          <w:t>398 del 30/06/2020,</w:t>
        </w:r>
      </w:hyperlink>
      <w:r w:rsidR="67C5547B" w:rsidRPr="62F150F9">
        <w:rPr>
          <w:rFonts w:ascii="Arial" w:hAnsi="Arial" w:cs="Arial"/>
          <w:sz w:val="18"/>
          <w:szCs w:val="18"/>
        </w:rPr>
        <w:t xml:space="preserve"> </w:t>
      </w:r>
      <w:hyperlink r:id="rId272">
        <w:r w:rsidR="5B348A64" w:rsidRPr="62F150F9">
          <w:rPr>
            <w:rStyle w:val="Hipervnculo"/>
            <w:rFonts w:ascii="Arial" w:hAnsi="Arial" w:cs="Arial"/>
            <w:sz w:val="18"/>
            <w:szCs w:val="18"/>
          </w:rPr>
          <w:t>C</w:t>
        </w:r>
        <w:r w:rsidR="5D94D468" w:rsidRPr="62F150F9">
          <w:rPr>
            <w:rStyle w:val="Hipervnculo"/>
            <w:rFonts w:ascii="Arial" w:hAnsi="Arial" w:cs="Arial"/>
            <w:sz w:val="18"/>
            <w:szCs w:val="18"/>
          </w:rPr>
          <w:t>-</w:t>
        </w:r>
        <w:r w:rsidR="5B348A64" w:rsidRPr="62F150F9">
          <w:rPr>
            <w:rStyle w:val="Hipervnculo"/>
            <w:rFonts w:ascii="Arial" w:hAnsi="Arial" w:cs="Arial"/>
            <w:sz w:val="18"/>
            <w:szCs w:val="18"/>
          </w:rPr>
          <w:t>438 del 30/06/2020</w:t>
        </w:r>
      </w:hyperlink>
      <w:r w:rsidR="1C95947E" w:rsidRPr="62F150F9">
        <w:rPr>
          <w:rFonts w:ascii="Arial" w:eastAsia="Arial" w:hAnsi="Arial" w:cs="Arial"/>
          <w:sz w:val="18"/>
          <w:szCs w:val="18"/>
        </w:rPr>
        <w:t xml:space="preserve"> </w:t>
      </w:r>
      <w:hyperlink r:id="rId273">
        <w:r w:rsidR="1C95947E" w:rsidRPr="62F150F9">
          <w:rPr>
            <w:rStyle w:val="Hipervnculo"/>
            <w:rFonts w:ascii="Arial" w:eastAsia="Arial" w:hAnsi="Arial" w:cs="Arial"/>
            <w:sz w:val="18"/>
            <w:szCs w:val="18"/>
          </w:rPr>
          <w:t>C-387 del  03/08/2021</w:t>
        </w:r>
      </w:hyperlink>
      <w:r w:rsidR="1C95947E" w:rsidRPr="62F150F9">
        <w:rPr>
          <w:rFonts w:ascii="Arial" w:eastAsia="Arial" w:hAnsi="Arial" w:cs="Arial"/>
          <w:sz w:val="18"/>
          <w:szCs w:val="18"/>
        </w:rPr>
        <w:t xml:space="preserve"> </w:t>
      </w:r>
      <w:hyperlink r:id="rId274">
        <w:r w:rsidR="1C95947E" w:rsidRPr="62F150F9">
          <w:rPr>
            <w:rStyle w:val="Hipervnculo"/>
            <w:rFonts w:ascii="Arial" w:eastAsia="Arial" w:hAnsi="Arial" w:cs="Arial"/>
            <w:sz w:val="18"/>
            <w:szCs w:val="18"/>
            <w:lang w:val="es-CO"/>
          </w:rPr>
          <w:t xml:space="preserve">C </w:t>
        </w:r>
        <w:r w:rsidR="690E8450" w:rsidRPr="62F150F9">
          <w:rPr>
            <w:rStyle w:val="Hipervnculo"/>
            <w:rFonts w:ascii="Arial" w:eastAsia="Arial" w:hAnsi="Arial" w:cs="Arial"/>
            <w:sz w:val="18"/>
            <w:szCs w:val="18"/>
            <w:lang w:val="es-CO"/>
          </w:rPr>
          <w:t>-</w:t>
        </w:r>
        <w:r w:rsidR="1C95947E" w:rsidRPr="62F150F9">
          <w:rPr>
            <w:rStyle w:val="Hipervnculo"/>
            <w:rFonts w:ascii="Arial" w:eastAsia="Arial" w:hAnsi="Arial" w:cs="Arial"/>
            <w:sz w:val="18"/>
            <w:szCs w:val="18"/>
            <w:lang w:val="es-CO"/>
          </w:rPr>
          <w:t>144 del  29/03/2022</w:t>
        </w:r>
        <w:r w:rsidR="5265BAA3" w:rsidRPr="62F150F9">
          <w:rPr>
            <w:rStyle w:val="Hipervnculo"/>
            <w:rFonts w:ascii="Arial" w:eastAsia="Arial" w:hAnsi="Arial" w:cs="Arial"/>
            <w:sz w:val="18"/>
            <w:szCs w:val="18"/>
            <w:lang w:val="es-CO"/>
          </w:rPr>
          <w:t>,</w:t>
        </w:r>
      </w:hyperlink>
      <w:r w:rsidR="5265BAA3" w:rsidRPr="62F150F9">
        <w:rPr>
          <w:rFonts w:ascii="Georgia" w:eastAsia="Georgia" w:hAnsi="Georgia" w:cs="Georgia"/>
          <w:color w:val="0000FF"/>
          <w:sz w:val="20"/>
          <w:szCs w:val="20"/>
        </w:rPr>
        <w:t xml:space="preserve"> </w:t>
      </w:r>
      <w:hyperlink r:id="rId275">
        <w:r w:rsidR="5265BAA3" w:rsidRPr="62F150F9">
          <w:rPr>
            <w:rStyle w:val="Hipervnculo"/>
            <w:rFonts w:ascii="Arial" w:eastAsia="Arial" w:hAnsi="Arial" w:cs="Arial"/>
            <w:sz w:val="20"/>
            <w:szCs w:val="20"/>
          </w:rPr>
          <w:t>C-429 del 17/08/2021</w:t>
        </w:r>
      </w:hyperlink>
      <w:r w:rsidR="5265BAA3" w:rsidRPr="62F150F9">
        <w:rPr>
          <w:rFonts w:ascii="Arial" w:eastAsia="Arial" w:hAnsi="Arial" w:cs="Arial"/>
          <w:color w:val="0000FF"/>
          <w:sz w:val="20"/>
          <w:szCs w:val="20"/>
        </w:rPr>
        <w:t>,</w:t>
      </w:r>
      <w:r w:rsidR="66CC6EA0" w:rsidRPr="62F150F9">
        <w:rPr>
          <w:rFonts w:ascii="Arial" w:eastAsia="Arial" w:hAnsi="Arial" w:cs="Arial"/>
          <w:color w:val="0000FF"/>
          <w:sz w:val="20"/>
          <w:szCs w:val="20"/>
        </w:rPr>
        <w:t xml:space="preserve"> </w:t>
      </w:r>
      <w:hyperlink r:id="rId276">
        <w:r w:rsidR="66CC6EA0" w:rsidRPr="62F150F9">
          <w:rPr>
            <w:rStyle w:val="Hipervnculo"/>
            <w:rFonts w:ascii="Arial" w:eastAsia="Arial" w:hAnsi="Arial" w:cs="Arial"/>
            <w:sz w:val="20"/>
            <w:szCs w:val="20"/>
          </w:rPr>
          <w:t>C-440 del 02/09/2021</w:t>
        </w:r>
      </w:hyperlink>
      <w:r w:rsidR="5265BAA3" w:rsidRPr="62F150F9">
        <w:rPr>
          <w:rFonts w:ascii="Arial" w:eastAsia="Arial" w:hAnsi="Arial" w:cs="Arial"/>
          <w:color w:val="0000FF"/>
          <w:sz w:val="20"/>
          <w:szCs w:val="20"/>
        </w:rPr>
        <w:t xml:space="preserve"> )</w:t>
      </w:r>
    </w:p>
    <w:p w14:paraId="5C9546C8" w14:textId="6CEE96FE" w:rsidR="0A987EAF" w:rsidRPr="000315A8" w:rsidRDefault="0A987EAF" w:rsidP="00053573">
      <w:pPr>
        <w:pStyle w:val="Textoindependiente"/>
        <w:jc w:val="both"/>
        <w:rPr>
          <w:rFonts w:ascii="Arial" w:hAnsi="Arial" w:cs="Arial"/>
          <w:sz w:val="22"/>
          <w:szCs w:val="22"/>
        </w:rPr>
      </w:pPr>
    </w:p>
    <w:p w14:paraId="54B71344" w14:textId="77777777" w:rsidR="007B58BC" w:rsidRPr="000315A8" w:rsidRDefault="0067285D" w:rsidP="00AA3B3D">
      <w:pPr>
        <w:pStyle w:val="Prrafodelista"/>
        <w:numPr>
          <w:ilvl w:val="1"/>
          <w:numId w:val="226"/>
        </w:numPr>
        <w:tabs>
          <w:tab w:val="left" w:pos="431"/>
        </w:tabs>
        <w:ind w:left="0" w:firstLine="0"/>
        <w:jc w:val="both"/>
        <w:rPr>
          <w:rFonts w:ascii="Arial" w:hAnsi="Arial" w:cs="Arial"/>
        </w:rPr>
      </w:pPr>
      <w:r w:rsidRPr="000315A8">
        <w:rPr>
          <w:rFonts w:ascii="Arial" w:hAnsi="Arial" w:cs="Arial"/>
        </w:rPr>
        <w:t>Certiﬁcado</w:t>
      </w:r>
      <w:r w:rsidRPr="000315A8">
        <w:rPr>
          <w:rFonts w:ascii="Arial" w:hAnsi="Arial" w:cs="Arial"/>
          <w:spacing w:val="-23"/>
        </w:rPr>
        <w:t xml:space="preserve"> expedido por el representante legal y el revisor </w:t>
      </w:r>
      <w:r w:rsidRPr="000315A8">
        <w:rPr>
          <w:rFonts w:ascii="Arial" w:hAnsi="Arial" w:cs="Arial"/>
        </w:rPr>
        <w:t>ﬁscal, si la persona jurídica está obligada a tenerlo, o el auditor o contador, en el que conste que el interesado no es parte de un grupo empresarial, no ejerce control sobre otras sociedades y no hay situación de control sobre el interesado, en los términos del Código de Comercio. Si el grupo empresarial o la circunstancia de control existe, en el certiﬁcado debe constar la identiﬁcación de los miembros del grupo empresarial, la situación de control y los controlantes y</w:t>
      </w:r>
      <w:r w:rsidRPr="06160630">
        <w:rPr>
          <w:rFonts w:ascii="Arial" w:hAnsi="Arial" w:cs="Arial"/>
        </w:rPr>
        <w:t xml:space="preserve"> </w:t>
      </w:r>
      <w:r w:rsidRPr="000315A8">
        <w:rPr>
          <w:rFonts w:ascii="Arial" w:hAnsi="Arial" w:cs="Arial"/>
        </w:rPr>
        <w:t>controlados.</w:t>
      </w:r>
    </w:p>
    <w:p w14:paraId="1692E802" w14:textId="209F7E96" w:rsidR="15593C65" w:rsidRPr="000315A8" w:rsidRDefault="15593C65" w:rsidP="00053573">
      <w:pPr>
        <w:pStyle w:val="Textoindependiente"/>
        <w:jc w:val="both"/>
        <w:rPr>
          <w:rFonts w:ascii="Arial" w:hAnsi="Arial" w:cs="Arial"/>
          <w:sz w:val="22"/>
          <w:szCs w:val="22"/>
        </w:rPr>
      </w:pPr>
    </w:p>
    <w:p w14:paraId="2B3C40D9" w14:textId="77777777" w:rsidR="007B58BC" w:rsidRPr="000315A8" w:rsidRDefault="0067285D" w:rsidP="00AA3B3D">
      <w:pPr>
        <w:pStyle w:val="Prrafodelista"/>
        <w:numPr>
          <w:ilvl w:val="1"/>
          <w:numId w:val="226"/>
        </w:numPr>
        <w:tabs>
          <w:tab w:val="left" w:pos="431"/>
        </w:tabs>
        <w:ind w:left="0" w:firstLine="0"/>
        <w:jc w:val="both"/>
        <w:rPr>
          <w:rFonts w:ascii="Arial" w:hAnsi="Arial" w:cs="Arial"/>
        </w:rPr>
      </w:pPr>
      <w:r w:rsidRPr="000315A8">
        <w:rPr>
          <w:rFonts w:ascii="Arial" w:hAnsi="Arial" w:cs="Arial"/>
        </w:rPr>
        <w:t xml:space="preserve">Estados </w:t>
      </w:r>
      <w:r w:rsidRPr="000315A8">
        <w:rPr>
          <w:rFonts w:ascii="Arial" w:hAnsi="Arial" w:cs="Arial"/>
          <w:spacing w:val="-22"/>
        </w:rPr>
        <w:t>ﬁnancieros</w:t>
      </w:r>
      <w:r w:rsidRPr="000315A8">
        <w:rPr>
          <w:rFonts w:ascii="Arial" w:hAnsi="Arial" w:cs="Arial"/>
        </w:rPr>
        <w:t xml:space="preserve"> de la sociedad y los estados ﬁnancieros consolidados del grupo empresarial, cuando la norma aplicable lo exige, auditados con sus notas y los siguientes anexos, suscritos por el representante legal y el revisor ﬁscal, si la persona jurídica está obligada a tenerlo, o suscritos por el representante legal y el auditor o contador si la persona jurídica no está obligada a tener revisor</w:t>
      </w:r>
      <w:r w:rsidRPr="06160630">
        <w:rPr>
          <w:rFonts w:ascii="Arial" w:hAnsi="Arial" w:cs="Arial"/>
        </w:rPr>
        <w:t xml:space="preserve"> </w:t>
      </w:r>
      <w:r w:rsidRPr="000315A8">
        <w:rPr>
          <w:rFonts w:ascii="Arial" w:hAnsi="Arial" w:cs="Arial"/>
        </w:rPr>
        <w:t>ﬁscal:</w:t>
      </w:r>
    </w:p>
    <w:p w14:paraId="60AEA5FD" w14:textId="77777777" w:rsidR="007B58BC" w:rsidRPr="000315A8" w:rsidRDefault="007B58BC" w:rsidP="00053573">
      <w:pPr>
        <w:pStyle w:val="Textoindependiente"/>
        <w:jc w:val="both"/>
        <w:rPr>
          <w:rFonts w:ascii="Arial" w:hAnsi="Arial" w:cs="Arial"/>
          <w:sz w:val="22"/>
          <w:szCs w:val="22"/>
        </w:rPr>
      </w:pPr>
    </w:p>
    <w:p w14:paraId="2722B799" w14:textId="77777777" w:rsidR="007B58BC" w:rsidRPr="000315A8" w:rsidRDefault="0067285D" w:rsidP="00DE00C1">
      <w:pPr>
        <w:pStyle w:val="Prrafodelista"/>
        <w:numPr>
          <w:ilvl w:val="0"/>
          <w:numId w:val="225"/>
        </w:numPr>
        <w:tabs>
          <w:tab w:val="left" w:pos="245"/>
        </w:tabs>
        <w:ind w:left="135" w:hanging="135"/>
        <w:jc w:val="both"/>
        <w:rPr>
          <w:rFonts w:ascii="Arial" w:hAnsi="Arial" w:cs="Arial"/>
        </w:rPr>
      </w:pPr>
      <w:r w:rsidRPr="000315A8">
        <w:rPr>
          <w:rFonts w:ascii="Arial" w:hAnsi="Arial" w:cs="Arial"/>
        </w:rPr>
        <w:t>Principales cuentas detalladas del balance</w:t>
      </w:r>
      <w:r w:rsidRPr="000315A8">
        <w:rPr>
          <w:rFonts w:ascii="Arial" w:hAnsi="Arial" w:cs="Arial"/>
          <w:spacing w:val="-6"/>
        </w:rPr>
        <w:t xml:space="preserve"> </w:t>
      </w:r>
      <w:r w:rsidRPr="000315A8">
        <w:rPr>
          <w:rFonts w:ascii="Arial" w:hAnsi="Arial" w:cs="Arial"/>
        </w:rPr>
        <w:t>general.</w:t>
      </w:r>
    </w:p>
    <w:p w14:paraId="2939EF79" w14:textId="77777777" w:rsidR="007B58BC" w:rsidRPr="000315A8" w:rsidRDefault="007B58BC" w:rsidP="00053573">
      <w:pPr>
        <w:pStyle w:val="Textoindependiente"/>
        <w:jc w:val="both"/>
        <w:rPr>
          <w:rFonts w:ascii="Arial" w:hAnsi="Arial" w:cs="Arial"/>
          <w:sz w:val="22"/>
          <w:szCs w:val="22"/>
        </w:rPr>
      </w:pPr>
    </w:p>
    <w:p w14:paraId="2EA4AB22" w14:textId="77777777" w:rsidR="007B58BC" w:rsidRPr="000315A8" w:rsidRDefault="0067285D" w:rsidP="00DE00C1">
      <w:pPr>
        <w:pStyle w:val="Prrafodelista"/>
        <w:numPr>
          <w:ilvl w:val="0"/>
          <w:numId w:val="225"/>
        </w:numPr>
        <w:tabs>
          <w:tab w:val="left" w:pos="287"/>
        </w:tabs>
        <w:ind w:left="177" w:hanging="177"/>
        <w:jc w:val="both"/>
        <w:rPr>
          <w:rFonts w:ascii="Arial" w:hAnsi="Arial" w:cs="Arial"/>
        </w:rPr>
      </w:pPr>
      <w:r w:rsidRPr="000315A8">
        <w:rPr>
          <w:rFonts w:ascii="Arial" w:hAnsi="Arial" w:cs="Arial"/>
        </w:rPr>
        <w:t>Principales cuentas del estado de pérdidas y</w:t>
      </w:r>
      <w:r w:rsidRPr="000315A8">
        <w:rPr>
          <w:rFonts w:ascii="Arial" w:hAnsi="Arial" w:cs="Arial"/>
          <w:spacing w:val="-7"/>
        </w:rPr>
        <w:t xml:space="preserve"> </w:t>
      </w:r>
      <w:r w:rsidRPr="000315A8">
        <w:rPr>
          <w:rFonts w:ascii="Arial" w:hAnsi="Arial" w:cs="Arial"/>
        </w:rPr>
        <w:t>ganancias.</w:t>
      </w:r>
    </w:p>
    <w:p w14:paraId="5D2EA317" w14:textId="77777777" w:rsidR="007B58BC" w:rsidRPr="000315A8" w:rsidRDefault="007B58BC" w:rsidP="00053573">
      <w:pPr>
        <w:pStyle w:val="Textoindependiente"/>
        <w:jc w:val="both"/>
        <w:rPr>
          <w:rFonts w:ascii="Arial" w:hAnsi="Arial" w:cs="Arial"/>
          <w:sz w:val="22"/>
          <w:szCs w:val="22"/>
        </w:rPr>
      </w:pPr>
    </w:p>
    <w:p w14:paraId="61338524" w14:textId="77777777" w:rsidR="007B58BC" w:rsidRPr="000315A8" w:rsidRDefault="0067285D" w:rsidP="00DE00C1">
      <w:pPr>
        <w:pStyle w:val="Prrafodelista"/>
        <w:numPr>
          <w:ilvl w:val="0"/>
          <w:numId w:val="225"/>
        </w:numPr>
        <w:tabs>
          <w:tab w:val="left" w:pos="329"/>
        </w:tabs>
        <w:ind w:left="219" w:hanging="219"/>
        <w:jc w:val="both"/>
        <w:rPr>
          <w:rFonts w:ascii="Arial" w:hAnsi="Arial" w:cs="Arial"/>
        </w:rPr>
      </w:pPr>
      <w:r w:rsidRPr="000315A8">
        <w:rPr>
          <w:rFonts w:ascii="Arial" w:hAnsi="Arial" w:cs="Arial"/>
        </w:rPr>
        <w:t>Cuentas contingentes deudoras y</w:t>
      </w:r>
      <w:r w:rsidRPr="000315A8">
        <w:rPr>
          <w:rFonts w:ascii="Arial" w:hAnsi="Arial" w:cs="Arial"/>
          <w:spacing w:val="-4"/>
        </w:rPr>
        <w:t xml:space="preserve"> </w:t>
      </w:r>
      <w:r w:rsidRPr="000315A8">
        <w:rPr>
          <w:rFonts w:ascii="Arial" w:hAnsi="Arial" w:cs="Arial"/>
        </w:rPr>
        <w:t>acreedoras.</w:t>
      </w:r>
    </w:p>
    <w:p w14:paraId="1087A37A" w14:textId="77777777" w:rsidR="007B58BC" w:rsidRPr="000315A8" w:rsidRDefault="007B58BC" w:rsidP="00053573">
      <w:pPr>
        <w:pStyle w:val="Textoindependiente"/>
        <w:jc w:val="both"/>
        <w:rPr>
          <w:rFonts w:ascii="Arial" w:hAnsi="Arial" w:cs="Arial"/>
          <w:sz w:val="22"/>
          <w:szCs w:val="22"/>
        </w:rPr>
      </w:pPr>
    </w:p>
    <w:p w14:paraId="4AA400D9" w14:textId="77777777" w:rsidR="007B58BC" w:rsidRPr="000315A8" w:rsidRDefault="0067285D" w:rsidP="00AA3B3D">
      <w:pPr>
        <w:pStyle w:val="Textoindependiente"/>
        <w:jc w:val="both"/>
        <w:rPr>
          <w:rFonts w:ascii="Arial" w:hAnsi="Arial" w:cs="Arial"/>
          <w:sz w:val="22"/>
          <w:szCs w:val="22"/>
        </w:rPr>
      </w:pPr>
      <w:r w:rsidRPr="000315A8">
        <w:rPr>
          <w:rFonts w:ascii="Arial" w:hAnsi="Arial" w:cs="Arial"/>
          <w:sz w:val="22"/>
          <w:szCs w:val="22"/>
        </w:rPr>
        <w:t>Si el interesado no tiene antigüedad suﬁciente para tener estados ﬁnancieros auditados a 31 de diciembre, debe inscribirse con estados ﬁnancieros de corte trimestral, suscritos por el representante legal y el auditor o contador o estados ﬁnancieros de apertura.</w:t>
      </w:r>
    </w:p>
    <w:p w14:paraId="10C1681D" w14:textId="77777777" w:rsidR="007B58BC" w:rsidRPr="000315A8" w:rsidRDefault="007B58BC" w:rsidP="00053573">
      <w:pPr>
        <w:pStyle w:val="Textoindependiente"/>
        <w:jc w:val="both"/>
        <w:rPr>
          <w:rFonts w:ascii="Arial" w:hAnsi="Arial" w:cs="Arial"/>
          <w:sz w:val="22"/>
          <w:szCs w:val="22"/>
        </w:rPr>
      </w:pPr>
    </w:p>
    <w:p w14:paraId="0588FC26" w14:textId="77777777" w:rsidR="007B58BC" w:rsidRPr="000315A8" w:rsidRDefault="0067285D" w:rsidP="00F06524">
      <w:pPr>
        <w:pStyle w:val="Prrafodelista"/>
        <w:numPr>
          <w:ilvl w:val="1"/>
          <w:numId w:val="226"/>
        </w:numPr>
        <w:tabs>
          <w:tab w:val="left" w:pos="431"/>
        </w:tabs>
        <w:ind w:left="0" w:firstLine="0"/>
        <w:jc w:val="both"/>
        <w:rPr>
          <w:rFonts w:ascii="Arial" w:hAnsi="Arial" w:cs="Arial"/>
        </w:rPr>
      </w:pPr>
      <w:r w:rsidRPr="000315A8">
        <w:rPr>
          <w:rFonts w:ascii="Arial" w:hAnsi="Arial" w:cs="Arial"/>
        </w:rPr>
        <w:t>Copia de los documentos adicionales exigidos por la Superintendencia de Sociedades respecto de las sociedades sometidas a su inspección, vigilancia o</w:t>
      </w:r>
      <w:r w:rsidRPr="000315A8">
        <w:rPr>
          <w:rFonts w:ascii="Arial" w:hAnsi="Arial" w:cs="Arial"/>
          <w:spacing w:val="-3"/>
        </w:rPr>
        <w:t xml:space="preserve"> </w:t>
      </w:r>
      <w:r w:rsidRPr="000315A8">
        <w:rPr>
          <w:rFonts w:ascii="Arial" w:hAnsi="Arial" w:cs="Arial"/>
        </w:rPr>
        <w:t>control.</w:t>
      </w:r>
    </w:p>
    <w:p w14:paraId="733DEE81" w14:textId="77777777" w:rsidR="007B58BC" w:rsidRPr="000315A8" w:rsidRDefault="007B58BC" w:rsidP="00053573">
      <w:pPr>
        <w:pStyle w:val="Textoindependiente"/>
        <w:jc w:val="both"/>
        <w:rPr>
          <w:rFonts w:ascii="Arial" w:hAnsi="Arial" w:cs="Arial"/>
          <w:sz w:val="22"/>
          <w:szCs w:val="22"/>
        </w:rPr>
      </w:pPr>
    </w:p>
    <w:p w14:paraId="0923D887" w14:textId="77777777" w:rsidR="007B58BC" w:rsidRPr="000315A8" w:rsidRDefault="0067285D" w:rsidP="00F06524">
      <w:pPr>
        <w:pStyle w:val="Prrafodelista"/>
        <w:numPr>
          <w:ilvl w:val="1"/>
          <w:numId w:val="226"/>
        </w:numPr>
        <w:tabs>
          <w:tab w:val="left" w:pos="431"/>
        </w:tabs>
        <w:ind w:left="0" w:firstLine="0"/>
        <w:jc w:val="both"/>
        <w:rPr>
          <w:rFonts w:ascii="Arial" w:hAnsi="Arial" w:cs="Arial"/>
        </w:rPr>
      </w:pPr>
      <w:r w:rsidRPr="000315A8">
        <w:rPr>
          <w:rFonts w:ascii="Arial" w:hAnsi="Arial" w:cs="Arial"/>
        </w:rPr>
        <w:t>Certiﬁcados</w:t>
      </w:r>
      <w:r w:rsidRPr="000315A8">
        <w:rPr>
          <w:rFonts w:ascii="Arial" w:hAnsi="Arial" w:cs="Arial"/>
          <w:spacing w:val="-3"/>
        </w:rPr>
        <w:t xml:space="preserve">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w:t>
      </w:r>
      <w:r w:rsidRPr="000315A8">
        <w:rPr>
          <w:rFonts w:ascii="Arial" w:hAnsi="Arial" w:cs="Arial"/>
        </w:rPr>
        <w:t>certiﬁcado. El interesado debe indicar en cada certiﬁcado o en cada copia de los contratos, los bienes, obras y servicios a los cuales corresponde la experiencia que pretende acreditar, identiﬁcándolos con el Clasiﬁcador de Bienes y Servicios en el tercer nivel. Si la constitución del interesado es menor a tres (3) años, puede acreditar la experiencia de sus accionistas, socios o</w:t>
      </w:r>
      <w:r w:rsidRPr="06160630">
        <w:rPr>
          <w:rFonts w:ascii="Arial" w:hAnsi="Arial" w:cs="Arial"/>
        </w:rPr>
        <w:t xml:space="preserve"> </w:t>
      </w:r>
      <w:r w:rsidRPr="000315A8">
        <w:rPr>
          <w:rFonts w:ascii="Arial" w:hAnsi="Arial" w:cs="Arial"/>
        </w:rPr>
        <w:t>constituyentes.</w:t>
      </w:r>
    </w:p>
    <w:p w14:paraId="3F367A60" w14:textId="0C65C712" w:rsidR="007B58BC" w:rsidRPr="000315A8" w:rsidRDefault="007B58BC" w:rsidP="603E8914">
      <w:pPr>
        <w:pStyle w:val="Textoindependiente"/>
        <w:jc w:val="both"/>
        <w:rPr>
          <w:rFonts w:ascii="Arial" w:hAnsi="Arial" w:cs="Arial"/>
          <w:sz w:val="18"/>
          <w:szCs w:val="18"/>
        </w:rPr>
      </w:pPr>
    </w:p>
    <w:p w14:paraId="28018BB8" w14:textId="3E3B5353" w:rsidR="007B58BC" w:rsidRPr="000315A8" w:rsidRDefault="58EC486D" w:rsidP="5CC4A18A">
      <w:pPr>
        <w:jc w:val="both"/>
        <w:rPr>
          <w:rFonts w:ascii="Arial" w:eastAsia="Arial" w:hAnsi="Arial" w:cs="Arial"/>
          <w:sz w:val="18"/>
          <w:szCs w:val="18"/>
          <w:lang w:val="es-CO"/>
        </w:rPr>
      </w:pPr>
      <w:r w:rsidRPr="5CC4A18A">
        <w:rPr>
          <w:rFonts w:ascii="Arial" w:hAnsi="Arial" w:cs="Arial"/>
          <w:sz w:val="18"/>
          <w:szCs w:val="18"/>
        </w:rPr>
        <w:t xml:space="preserve">(Ver conceptos: </w:t>
      </w:r>
      <w:hyperlink r:id="rId277">
        <w:r w:rsidR="45FB54A0" w:rsidRPr="5CC4A18A">
          <w:rPr>
            <w:rStyle w:val="Hipervnculo"/>
            <w:rFonts w:ascii="Arial" w:hAnsi="Arial" w:cs="Arial"/>
            <w:sz w:val="18"/>
            <w:szCs w:val="18"/>
          </w:rPr>
          <w:t>4201913000007132 del 12/11/2019</w:t>
        </w:r>
      </w:hyperlink>
      <w:r w:rsidR="45FB54A0" w:rsidRPr="5CC4A18A">
        <w:rPr>
          <w:rFonts w:ascii="Arial" w:hAnsi="Arial" w:cs="Arial"/>
          <w:sz w:val="18"/>
          <w:szCs w:val="18"/>
        </w:rPr>
        <w:t xml:space="preserve">, </w:t>
      </w:r>
      <w:hyperlink r:id="rId278">
        <w:r w:rsidR="45FB54A0" w:rsidRPr="5CC4A18A">
          <w:rPr>
            <w:rStyle w:val="Hipervnculo"/>
            <w:rFonts w:ascii="Arial" w:hAnsi="Arial" w:cs="Arial"/>
            <w:sz w:val="18"/>
            <w:szCs w:val="18"/>
          </w:rPr>
          <w:t>4201913000006797 del 19/11/2019,</w:t>
        </w:r>
      </w:hyperlink>
      <w:r w:rsidR="45FB54A0" w:rsidRPr="5CC4A18A">
        <w:rPr>
          <w:rFonts w:ascii="Arial" w:hAnsi="Arial" w:cs="Arial"/>
          <w:sz w:val="18"/>
          <w:szCs w:val="18"/>
        </w:rPr>
        <w:t xml:space="preserve"> </w:t>
      </w:r>
      <w:hyperlink r:id="rId279">
        <w:r w:rsidR="45FB54A0" w:rsidRPr="5CC4A18A">
          <w:rPr>
            <w:rStyle w:val="Hipervnculo"/>
            <w:rFonts w:ascii="Arial" w:hAnsi="Arial" w:cs="Arial"/>
            <w:sz w:val="18"/>
            <w:szCs w:val="18"/>
          </w:rPr>
          <w:t>4201912000007329 del 28/11/2019</w:t>
        </w:r>
      </w:hyperlink>
      <w:r w:rsidR="45FB54A0" w:rsidRPr="5CC4A18A">
        <w:rPr>
          <w:rFonts w:ascii="Arial" w:hAnsi="Arial" w:cs="Arial"/>
          <w:sz w:val="18"/>
          <w:szCs w:val="18"/>
        </w:rPr>
        <w:t xml:space="preserve">, </w:t>
      </w:r>
      <w:hyperlink r:id="rId280">
        <w:r w:rsidR="45FB54A0" w:rsidRPr="5CC4A18A">
          <w:rPr>
            <w:rStyle w:val="Hipervnculo"/>
            <w:rFonts w:ascii="Arial" w:hAnsi="Arial" w:cs="Arial"/>
            <w:sz w:val="18"/>
            <w:szCs w:val="18"/>
          </w:rPr>
          <w:t>4201912000007182 del 03/12/2019</w:t>
        </w:r>
      </w:hyperlink>
      <w:r w:rsidR="45FB54A0" w:rsidRPr="5CC4A18A">
        <w:rPr>
          <w:rFonts w:ascii="Arial" w:hAnsi="Arial" w:cs="Arial"/>
          <w:sz w:val="18"/>
          <w:szCs w:val="18"/>
        </w:rPr>
        <w:t xml:space="preserve">, </w:t>
      </w:r>
      <w:hyperlink r:id="rId281">
        <w:r w:rsidR="45FB54A0" w:rsidRPr="5CC4A18A">
          <w:rPr>
            <w:rStyle w:val="Hipervnculo"/>
            <w:rFonts w:ascii="Arial" w:hAnsi="Arial" w:cs="Arial"/>
            <w:sz w:val="18"/>
            <w:szCs w:val="18"/>
          </w:rPr>
          <w:t>4201912000007512 de 16/12/2019,</w:t>
        </w:r>
      </w:hyperlink>
      <w:r w:rsidR="45FB54A0" w:rsidRPr="5CC4A18A">
        <w:rPr>
          <w:rFonts w:ascii="Arial" w:hAnsi="Arial" w:cs="Arial"/>
          <w:sz w:val="18"/>
          <w:szCs w:val="18"/>
        </w:rPr>
        <w:t xml:space="preserve"> </w:t>
      </w:r>
      <w:hyperlink r:id="rId282">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051 del 02/03/2020</w:t>
        </w:r>
      </w:hyperlink>
      <w:r w:rsidR="45FB54A0" w:rsidRPr="5CC4A18A">
        <w:rPr>
          <w:rFonts w:ascii="Arial" w:hAnsi="Arial" w:cs="Arial"/>
          <w:sz w:val="18"/>
          <w:szCs w:val="18"/>
        </w:rPr>
        <w:t xml:space="preserve">, </w:t>
      </w:r>
      <w:hyperlink r:id="rId283">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025 del 16/03/2020</w:t>
        </w:r>
      </w:hyperlink>
      <w:r w:rsidR="45FB54A0" w:rsidRPr="5CC4A18A">
        <w:rPr>
          <w:rFonts w:ascii="Arial" w:hAnsi="Arial" w:cs="Arial"/>
          <w:sz w:val="18"/>
          <w:szCs w:val="18"/>
        </w:rPr>
        <w:t xml:space="preserve">, </w:t>
      </w:r>
      <w:hyperlink r:id="rId284">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113 del 25/03/2020</w:t>
        </w:r>
      </w:hyperlink>
      <w:r w:rsidR="45FB54A0" w:rsidRPr="5CC4A18A">
        <w:rPr>
          <w:rFonts w:ascii="Arial" w:hAnsi="Arial" w:cs="Arial"/>
          <w:sz w:val="18"/>
          <w:szCs w:val="18"/>
        </w:rPr>
        <w:t xml:space="preserve">, </w:t>
      </w:r>
      <w:hyperlink r:id="rId285">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195 del 13/04/2020</w:t>
        </w:r>
      </w:hyperlink>
      <w:r w:rsidR="45FB54A0" w:rsidRPr="5CC4A18A">
        <w:rPr>
          <w:rFonts w:ascii="Arial" w:hAnsi="Arial" w:cs="Arial"/>
          <w:sz w:val="18"/>
          <w:szCs w:val="18"/>
        </w:rPr>
        <w:t xml:space="preserve">, </w:t>
      </w:r>
      <w:hyperlink r:id="rId286">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233 del 16/04/2020</w:t>
        </w:r>
      </w:hyperlink>
      <w:r w:rsidR="45FB54A0" w:rsidRPr="5CC4A18A">
        <w:rPr>
          <w:rFonts w:ascii="Arial" w:hAnsi="Arial" w:cs="Arial"/>
          <w:sz w:val="18"/>
          <w:szCs w:val="18"/>
        </w:rPr>
        <w:t xml:space="preserve">, </w:t>
      </w:r>
      <w:hyperlink r:id="rId287">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350 del 01/06/2020</w:t>
        </w:r>
      </w:hyperlink>
      <w:r w:rsidR="45FB54A0" w:rsidRPr="5CC4A18A">
        <w:rPr>
          <w:rFonts w:ascii="Arial" w:hAnsi="Arial" w:cs="Arial"/>
          <w:sz w:val="18"/>
          <w:szCs w:val="18"/>
        </w:rPr>
        <w:t xml:space="preserve">,  </w:t>
      </w:r>
      <w:hyperlink r:id="rId288">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407 del 12/06/2020</w:t>
        </w:r>
      </w:hyperlink>
      <w:r w:rsidR="45FB54A0" w:rsidRPr="5CC4A18A">
        <w:rPr>
          <w:rFonts w:ascii="Arial" w:hAnsi="Arial" w:cs="Arial"/>
          <w:sz w:val="18"/>
          <w:szCs w:val="18"/>
        </w:rPr>
        <w:t xml:space="preserve">, </w:t>
      </w:r>
      <w:hyperlink r:id="rId289">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378 del 23/06/2020</w:t>
        </w:r>
      </w:hyperlink>
      <w:r w:rsidR="45FB54A0" w:rsidRPr="5CC4A18A">
        <w:rPr>
          <w:rFonts w:ascii="Arial" w:hAnsi="Arial" w:cs="Arial"/>
          <w:sz w:val="18"/>
          <w:szCs w:val="18"/>
        </w:rPr>
        <w:t xml:space="preserve">, </w:t>
      </w:r>
      <w:hyperlink r:id="rId290">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365 del 30/06/2020</w:t>
        </w:r>
      </w:hyperlink>
      <w:r w:rsidR="45FB54A0" w:rsidRPr="5CC4A18A">
        <w:rPr>
          <w:rFonts w:ascii="Arial" w:hAnsi="Arial" w:cs="Arial"/>
          <w:sz w:val="18"/>
          <w:szCs w:val="18"/>
        </w:rPr>
        <w:t xml:space="preserve">, </w:t>
      </w:r>
      <w:hyperlink r:id="rId291">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438 del 30/06/2020</w:t>
        </w:r>
      </w:hyperlink>
      <w:r w:rsidR="45FB54A0" w:rsidRPr="5CC4A18A">
        <w:rPr>
          <w:rFonts w:ascii="Arial" w:hAnsi="Arial" w:cs="Arial"/>
          <w:sz w:val="18"/>
          <w:szCs w:val="18"/>
        </w:rPr>
        <w:t xml:space="preserve">, </w:t>
      </w:r>
      <w:hyperlink r:id="rId292">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398 del 30/06/2020</w:t>
        </w:r>
      </w:hyperlink>
      <w:r w:rsidR="45FB54A0" w:rsidRPr="5CC4A18A">
        <w:rPr>
          <w:rFonts w:ascii="Arial" w:hAnsi="Arial" w:cs="Arial"/>
          <w:sz w:val="18"/>
          <w:szCs w:val="18"/>
        </w:rPr>
        <w:t xml:space="preserve">, </w:t>
      </w:r>
      <w:hyperlink r:id="rId293">
        <w:r w:rsidR="45FB54A0" w:rsidRPr="5CC4A18A">
          <w:rPr>
            <w:rStyle w:val="Hipervnculo"/>
            <w:rFonts w:ascii="Arial" w:hAnsi="Arial" w:cs="Arial"/>
            <w:sz w:val="18"/>
            <w:szCs w:val="18"/>
          </w:rPr>
          <w:t>C</w:t>
        </w:r>
        <w:r w:rsidR="36843398" w:rsidRPr="5CC4A18A">
          <w:rPr>
            <w:rStyle w:val="Hipervnculo"/>
            <w:rFonts w:ascii="Arial" w:hAnsi="Arial" w:cs="Arial"/>
            <w:sz w:val="18"/>
            <w:szCs w:val="18"/>
          </w:rPr>
          <w:t>-</w:t>
        </w:r>
        <w:r w:rsidR="45FB54A0" w:rsidRPr="5CC4A18A">
          <w:rPr>
            <w:rStyle w:val="Hipervnculo"/>
            <w:rFonts w:ascii="Arial" w:hAnsi="Arial" w:cs="Arial"/>
            <w:sz w:val="18"/>
            <w:szCs w:val="18"/>
          </w:rPr>
          <w:t>350 del 01/06/2020</w:t>
        </w:r>
      </w:hyperlink>
      <w:r w:rsidR="668AEF04" w:rsidRPr="5CC4A18A">
        <w:rPr>
          <w:rStyle w:val="Hipervnculo"/>
          <w:rFonts w:ascii="Arial" w:hAnsi="Arial" w:cs="Arial"/>
          <w:sz w:val="18"/>
          <w:szCs w:val="18"/>
        </w:rPr>
        <w:t xml:space="preserve">, </w:t>
      </w:r>
      <w:hyperlink r:id="rId294">
        <w:r w:rsidR="668AEF04" w:rsidRPr="5CC4A18A">
          <w:rPr>
            <w:rFonts w:ascii="Arial" w:eastAsiaTheme="minorEastAsia" w:hAnsi="Arial" w:cs="Arial"/>
            <w:color w:val="0000FF"/>
            <w:sz w:val="18"/>
            <w:szCs w:val="18"/>
            <w:u w:val="single"/>
          </w:rPr>
          <w:t>C-56</w:t>
        </w:r>
        <w:r w:rsidR="668AEF04" w:rsidRPr="5CC4A18A">
          <w:rPr>
            <w:rStyle w:val="Hipervnculo"/>
            <w:rFonts w:ascii="Arial" w:hAnsi="Arial" w:cs="Arial"/>
            <w:color w:val="0070C0"/>
            <w:sz w:val="18"/>
            <w:szCs w:val="18"/>
            <w:u w:val="none"/>
          </w:rPr>
          <w:t>4</w:t>
        </w:r>
        <w:r w:rsidR="668AEF04" w:rsidRPr="5CC4A18A">
          <w:rPr>
            <w:rStyle w:val="Hipervnculo"/>
            <w:rFonts w:ascii="Arial" w:hAnsi="Arial" w:cs="Arial"/>
            <w:sz w:val="18"/>
            <w:szCs w:val="18"/>
          </w:rPr>
          <w:t xml:space="preserve"> del 25/08/2020</w:t>
        </w:r>
      </w:hyperlink>
      <w:r w:rsidR="7D5F3F91" w:rsidRPr="5CC4A18A">
        <w:rPr>
          <w:rStyle w:val="Hipervnculo"/>
          <w:rFonts w:ascii="Arial" w:hAnsi="Arial" w:cs="Arial"/>
          <w:sz w:val="18"/>
          <w:szCs w:val="18"/>
        </w:rPr>
        <w:t>,</w:t>
      </w:r>
      <w:r w:rsidR="7D5F3F91" w:rsidRPr="5CC4A18A">
        <w:rPr>
          <w:rStyle w:val="Hipervnculo"/>
          <w:rFonts w:ascii="Arial" w:hAnsi="Arial" w:cs="Arial"/>
          <w:color w:val="auto"/>
          <w:sz w:val="18"/>
          <w:szCs w:val="18"/>
          <w:u w:val="none"/>
        </w:rPr>
        <w:t xml:space="preserve"> </w:t>
      </w:r>
      <w:hyperlink r:id="rId295">
        <w:r w:rsidR="7D5F3F91" w:rsidRPr="5CC4A18A">
          <w:rPr>
            <w:rStyle w:val="Hipervnculo"/>
            <w:rFonts w:ascii="Arial" w:hAnsi="Arial" w:cs="Arial"/>
            <w:sz w:val="18"/>
            <w:szCs w:val="18"/>
          </w:rPr>
          <w:t>C-584 del 31/08/2020</w:t>
        </w:r>
      </w:hyperlink>
      <w:r w:rsidR="7EEE1B3D" w:rsidRPr="5CC4A18A">
        <w:rPr>
          <w:rFonts w:ascii="Arial" w:hAnsi="Arial" w:cs="Arial"/>
          <w:sz w:val="18"/>
          <w:szCs w:val="18"/>
        </w:rPr>
        <w:t xml:space="preserve">, </w:t>
      </w:r>
      <w:hyperlink r:id="rId296">
        <w:r w:rsidR="7EEE1B3D" w:rsidRPr="5CC4A18A">
          <w:rPr>
            <w:rStyle w:val="Hipervnculo"/>
            <w:rFonts w:ascii="Arial" w:hAnsi="Arial" w:cs="Arial"/>
            <w:sz w:val="18"/>
            <w:szCs w:val="18"/>
          </w:rPr>
          <w:t>C</w:t>
        </w:r>
        <w:r w:rsidR="36843398" w:rsidRPr="5CC4A18A">
          <w:rPr>
            <w:rStyle w:val="Hipervnculo"/>
            <w:rFonts w:ascii="Arial" w:hAnsi="Arial" w:cs="Arial"/>
            <w:sz w:val="18"/>
            <w:szCs w:val="18"/>
          </w:rPr>
          <w:t>-</w:t>
        </w:r>
        <w:r w:rsidR="7EEE1B3D" w:rsidRPr="5CC4A18A">
          <w:rPr>
            <w:rStyle w:val="Hipervnculo"/>
            <w:rFonts w:ascii="Arial" w:hAnsi="Arial" w:cs="Arial"/>
            <w:sz w:val="18"/>
            <w:szCs w:val="18"/>
          </w:rPr>
          <w:t>619 del 21/09/2020</w:t>
        </w:r>
      </w:hyperlink>
      <w:r w:rsidR="3CF9393A" w:rsidRPr="5CC4A18A">
        <w:rPr>
          <w:rFonts w:ascii="Arial" w:hAnsi="Arial" w:cs="Arial"/>
          <w:sz w:val="18"/>
          <w:szCs w:val="18"/>
        </w:rPr>
        <w:t xml:space="preserve">, </w:t>
      </w:r>
      <w:hyperlink r:id="rId297">
        <w:r w:rsidR="674DCA83" w:rsidRPr="5CC4A18A">
          <w:rPr>
            <w:rStyle w:val="Hipervnculo"/>
            <w:rFonts w:ascii="Arial" w:eastAsia="Arial" w:hAnsi="Arial" w:cs="Arial"/>
            <w:sz w:val="18"/>
            <w:szCs w:val="18"/>
            <w:lang w:val="es-MX"/>
          </w:rPr>
          <w:t>C-589 del 19/10/2021,</w:t>
        </w:r>
      </w:hyperlink>
      <w:r w:rsidR="674DCA83" w:rsidRPr="5CC4A18A">
        <w:rPr>
          <w:rFonts w:ascii="Arial" w:eastAsia="Arial" w:hAnsi="Arial" w:cs="Arial"/>
          <w:sz w:val="18"/>
          <w:szCs w:val="18"/>
          <w:lang w:val="es-MX"/>
        </w:rPr>
        <w:t xml:space="preserve"> </w:t>
      </w:r>
      <w:r w:rsidR="3E5EB8AA" w:rsidRPr="5CC4A18A">
        <w:rPr>
          <w:rFonts w:ascii="Arial" w:hAnsi="Arial" w:cs="Arial"/>
          <w:sz w:val="18"/>
          <w:szCs w:val="18"/>
        </w:rPr>
        <w:t xml:space="preserve"> </w:t>
      </w:r>
      <w:hyperlink r:id="rId298">
        <w:r w:rsidR="532C374C" w:rsidRPr="5CC4A18A">
          <w:rPr>
            <w:rStyle w:val="Hipervnculo"/>
            <w:rFonts w:ascii="Arial" w:hAnsi="Arial" w:cs="Arial"/>
            <w:sz w:val="18"/>
            <w:szCs w:val="18"/>
          </w:rPr>
          <w:t>C- 662 del  09/11/2020</w:t>
        </w:r>
      </w:hyperlink>
      <w:r w:rsidR="532C374C" w:rsidRPr="5CC4A18A">
        <w:rPr>
          <w:rFonts w:ascii="Arial" w:hAnsi="Arial" w:cs="Arial"/>
          <w:sz w:val="18"/>
          <w:szCs w:val="18"/>
        </w:rPr>
        <w:t xml:space="preserve"> </w:t>
      </w:r>
      <w:hyperlink r:id="rId299">
        <w:r w:rsidR="152A8496" w:rsidRPr="5CC4A18A">
          <w:rPr>
            <w:rStyle w:val="Hipervnculo"/>
            <w:rFonts w:ascii="Arial" w:hAnsi="Arial" w:cs="Arial"/>
            <w:sz w:val="18"/>
            <w:szCs w:val="18"/>
          </w:rPr>
          <w:t>C-</w:t>
        </w:r>
        <w:r w:rsidR="258F25D6" w:rsidRPr="5CC4A18A">
          <w:rPr>
            <w:rStyle w:val="Hipervnculo"/>
            <w:rFonts w:ascii="Arial" w:hAnsi="Arial" w:cs="Arial"/>
            <w:sz w:val="18"/>
            <w:szCs w:val="18"/>
          </w:rPr>
          <w:t xml:space="preserve">710 del </w:t>
        </w:r>
        <w:r w:rsidR="0FDCACD1" w:rsidRPr="5CC4A18A">
          <w:rPr>
            <w:rStyle w:val="Hipervnculo"/>
            <w:rFonts w:ascii="Arial" w:hAnsi="Arial" w:cs="Arial"/>
            <w:sz w:val="18"/>
            <w:szCs w:val="18"/>
          </w:rPr>
          <w:t>7/12/2020</w:t>
        </w:r>
      </w:hyperlink>
      <w:r w:rsidR="4CA84008" w:rsidRPr="5CC4A18A">
        <w:rPr>
          <w:rFonts w:ascii="Arial" w:hAnsi="Arial" w:cs="Arial"/>
          <w:sz w:val="18"/>
          <w:szCs w:val="18"/>
        </w:rPr>
        <w:t xml:space="preserve">, </w:t>
      </w:r>
      <w:hyperlink r:id="rId300">
        <w:r w:rsidR="5449DCF2" w:rsidRPr="5CC4A18A">
          <w:rPr>
            <w:rStyle w:val="Hipervnculo"/>
            <w:rFonts w:ascii="Arial" w:hAnsi="Arial" w:cs="Arial"/>
            <w:sz w:val="18"/>
            <w:szCs w:val="18"/>
          </w:rPr>
          <w:t xml:space="preserve">C-717 del </w:t>
        </w:r>
        <w:r w:rsidR="079D7A0D" w:rsidRPr="5CC4A18A">
          <w:rPr>
            <w:rStyle w:val="Hipervnculo"/>
            <w:rFonts w:ascii="Arial" w:hAnsi="Arial" w:cs="Arial"/>
            <w:sz w:val="18"/>
            <w:szCs w:val="18"/>
          </w:rPr>
          <w:t>10</w:t>
        </w:r>
        <w:r w:rsidR="5449DCF2" w:rsidRPr="5CC4A18A">
          <w:rPr>
            <w:rStyle w:val="Hipervnculo"/>
            <w:rFonts w:ascii="Arial" w:hAnsi="Arial" w:cs="Arial"/>
            <w:sz w:val="18"/>
            <w:szCs w:val="18"/>
          </w:rPr>
          <w:t>/12/2020</w:t>
        </w:r>
      </w:hyperlink>
      <w:r w:rsidR="5449DCF2" w:rsidRPr="5CC4A18A">
        <w:rPr>
          <w:rFonts w:ascii="Arial" w:hAnsi="Arial" w:cs="Arial"/>
          <w:sz w:val="18"/>
          <w:szCs w:val="18"/>
        </w:rPr>
        <w:t xml:space="preserve">, </w:t>
      </w:r>
      <w:hyperlink r:id="rId301">
        <w:r w:rsidR="5449DCF2" w:rsidRPr="5CC4A18A">
          <w:rPr>
            <w:rStyle w:val="Hipervnculo"/>
            <w:rFonts w:ascii="Arial" w:hAnsi="Arial" w:cs="Arial"/>
            <w:sz w:val="18"/>
            <w:szCs w:val="18"/>
          </w:rPr>
          <w:t xml:space="preserve">C-729 del </w:t>
        </w:r>
        <w:r w:rsidR="079D7A0D" w:rsidRPr="5CC4A18A">
          <w:rPr>
            <w:rStyle w:val="Hipervnculo"/>
            <w:rFonts w:ascii="Arial" w:hAnsi="Arial" w:cs="Arial"/>
            <w:sz w:val="18"/>
            <w:szCs w:val="18"/>
          </w:rPr>
          <w:t>11/12/2020</w:t>
        </w:r>
      </w:hyperlink>
      <w:r w:rsidR="3A596ACA" w:rsidRPr="5CC4A18A">
        <w:rPr>
          <w:rStyle w:val="Hipervnculo"/>
          <w:rFonts w:ascii="Arial" w:hAnsi="Arial" w:cs="Arial"/>
          <w:sz w:val="18"/>
          <w:szCs w:val="18"/>
        </w:rPr>
        <w:t xml:space="preserve">, </w:t>
      </w:r>
      <w:hyperlink r:id="rId302">
        <w:r w:rsidR="3A596ACA" w:rsidRPr="5CC4A18A">
          <w:rPr>
            <w:rStyle w:val="Hipervnculo"/>
            <w:rFonts w:ascii="Arial" w:hAnsi="Arial" w:cs="Arial"/>
            <w:sz w:val="18"/>
            <w:szCs w:val="18"/>
          </w:rPr>
          <w:t>C-008 del 15/02/2021</w:t>
        </w:r>
      </w:hyperlink>
      <w:r w:rsidR="111FE882" w:rsidRPr="5CC4A18A">
        <w:rPr>
          <w:rStyle w:val="Hipervnculo"/>
          <w:rFonts w:ascii="Arial" w:hAnsi="Arial" w:cs="Arial"/>
          <w:color w:val="auto"/>
          <w:sz w:val="18"/>
          <w:szCs w:val="18"/>
          <w:u w:val="none"/>
        </w:rPr>
        <w:t xml:space="preserve">, </w:t>
      </w:r>
      <w:hyperlink r:id="rId303">
        <w:r w:rsidR="3CAF18EE" w:rsidRPr="5CC4A18A">
          <w:rPr>
            <w:rStyle w:val="Hipervnculo"/>
            <w:rFonts w:ascii="Arial" w:hAnsi="Arial" w:cs="Arial"/>
            <w:sz w:val="18"/>
            <w:szCs w:val="18"/>
            <w:lang w:val="es-MX"/>
          </w:rPr>
          <w:t>C-103 del 24/03/2021</w:t>
        </w:r>
        <w:r w:rsidR="53CB77C5" w:rsidRPr="5CC4A18A">
          <w:rPr>
            <w:rStyle w:val="Hipervnculo"/>
            <w:rFonts w:ascii="Arial" w:hAnsi="Arial" w:cs="Arial"/>
            <w:sz w:val="18"/>
            <w:szCs w:val="18"/>
            <w:lang w:val="es-MX"/>
          </w:rPr>
          <w:t xml:space="preserve">, </w:t>
        </w:r>
      </w:hyperlink>
      <w:hyperlink r:id="rId304">
        <w:r w:rsidR="53CB77C5" w:rsidRPr="5CC4A18A">
          <w:rPr>
            <w:rStyle w:val="Hipervnculo"/>
            <w:rFonts w:ascii="Arial" w:eastAsia="Arial" w:hAnsi="Arial" w:cs="Arial"/>
            <w:sz w:val="18"/>
            <w:szCs w:val="18"/>
            <w:lang w:val="es-CO"/>
          </w:rPr>
          <w:t>C-249 de 01/06/2021</w:t>
        </w:r>
      </w:hyperlink>
      <w:r w:rsidR="14FDD781" w:rsidRPr="5CC4A18A">
        <w:rPr>
          <w:rStyle w:val="Hipervnculo"/>
          <w:rFonts w:ascii="Arial" w:eastAsia="Arial" w:hAnsi="Arial" w:cs="Arial"/>
          <w:sz w:val="18"/>
          <w:szCs w:val="18"/>
          <w:lang w:val="es-CO"/>
        </w:rPr>
        <w:t xml:space="preserve">, </w:t>
      </w:r>
      <w:hyperlink r:id="rId305">
        <w:r w:rsidR="14FDD781" w:rsidRPr="5CC4A18A">
          <w:rPr>
            <w:rStyle w:val="Hipervnculo"/>
            <w:rFonts w:ascii="Arial" w:eastAsia="Arial" w:hAnsi="Arial" w:cs="Arial"/>
            <w:sz w:val="18"/>
            <w:szCs w:val="18"/>
            <w:lang w:val="es-CO"/>
          </w:rPr>
          <w:t>C-326 del 02/07/2021</w:t>
        </w:r>
        <w:r w:rsidR="540506D3" w:rsidRPr="5CC4A18A">
          <w:rPr>
            <w:rStyle w:val="Hipervnculo"/>
            <w:rFonts w:ascii="Arial" w:eastAsia="Arial" w:hAnsi="Arial" w:cs="Arial"/>
            <w:sz w:val="18"/>
            <w:szCs w:val="18"/>
            <w:lang w:val="es-CO"/>
          </w:rPr>
          <w:t>,</w:t>
        </w:r>
        <w:r w:rsidR="6B187B46" w:rsidRPr="5CC4A18A">
          <w:rPr>
            <w:rStyle w:val="Hipervnculo"/>
            <w:rFonts w:ascii="Arial" w:eastAsia="Arial" w:hAnsi="Arial" w:cs="Arial"/>
            <w:sz w:val="18"/>
            <w:szCs w:val="18"/>
            <w:lang w:val="es-CO"/>
          </w:rPr>
          <w:t xml:space="preserve">   C-348 del 15/7/2021,</w:t>
        </w:r>
        <w:r w:rsidR="2DC1A5EB" w:rsidRPr="5CC4A18A">
          <w:rPr>
            <w:rStyle w:val="Hipervnculo"/>
            <w:rFonts w:ascii="Arial" w:eastAsia="Arial" w:hAnsi="Arial" w:cs="Arial"/>
            <w:sz w:val="18"/>
            <w:szCs w:val="18"/>
            <w:lang w:val="es-CO"/>
          </w:rPr>
          <w:t xml:space="preserve"> </w:t>
        </w:r>
      </w:hyperlink>
      <w:r w:rsidR="6B187B46" w:rsidRPr="5CC4A18A">
        <w:rPr>
          <w:rFonts w:ascii="Arial" w:eastAsia="Arial" w:hAnsi="Arial" w:cs="Arial"/>
          <w:sz w:val="18"/>
          <w:szCs w:val="18"/>
          <w:lang w:val="es-CO"/>
        </w:rPr>
        <w:t xml:space="preserve"> </w:t>
      </w:r>
      <w:hyperlink r:id="rId306">
        <w:r w:rsidR="540506D3" w:rsidRPr="5CC4A18A">
          <w:rPr>
            <w:rStyle w:val="Hipervnculo"/>
            <w:rFonts w:ascii="Arial" w:hAnsi="Arial" w:cs="Arial"/>
            <w:sz w:val="18"/>
            <w:szCs w:val="18"/>
          </w:rPr>
          <w:t>C-358 del 19/07/2021</w:t>
        </w:r>
      </w:hyperlink>
      <w:r w:rsidR="7B018169" w:rsidRPr="5CC4A18A">
        <w:rPr>
          <w:rFonts w:ascii="Arial" w:hAnsi="Arial" w:cs="Arial"/>
          <w:sz w:val="18"/>
          <w:szCs w:val="18"/>
        </w:rPr>
        <w:t>)</w:t>
      </w:r>
      <w:r w:rsidR="1D31B59D" w:rsidRPr="5CC4A18A">
        <w:rPr>
          <w:rFonts w:ascii="Arial" w:hAnsi="Arial" w:cs="Arial"/>
          <w:sz w:val="18"/>
          <w:szCs w:val="18"/>
        </w:rPr>
        <w:t xml:space="preserve"> </w:t>
      </w:r>
      <w:hyperlink r:id="rId307">
        <w:r w:rsidR="1D31B59D" w:rsidRPr="5CC4A18A">
          <w:rPr>
            <w:rStyle w:val="Hipervnculo"/>
            <w:rFonts w:ascii="Arial" w:hAnsi="Arial" w:cs="Arial"/>
            <w:sz w:val="18"/>
            <w:szCs w:val="18"/>
          </w:rPr>
          <w:t>C-415 del 10/08/2021</w:t>
        </w:r>
      </w:hyperlink>
      <w:r w:rsidR="7A98F1CA" w:rsidRPr="5CC4A18A">
        <w:rPr>
          <w:rFonts w:ascii="Arial" w:hAnsi="Arial" w:cs="Arial"/>
          <w:sz w:val="18"/>
          <w:szCs w:val="18"/>
        </w:rPr>
        <w:t xml:space="preserve"> </w:t>
      </w:r>
      <w:hyperlink r:id="rId308">
        <w:r w:rsidR="7A98F1CA" w:rsidRPr="5CC4A18A">
          <w:rPr>
            <w:rStyle w:val="Hipervnculo"/>
            <w:rFonts w:ascii="Arial" w:hAnsi="Arial" w:cs="Arial"/>
            <w:sz w:val="18"/>
            <w:szCs w:val="18"/>
          </w:rPr>
          <w:t>C-414 del 13/08/2021</w:t>
        </w:r>
        <w:r w:rsidR="4A8475AD" w:rsidRPr="5CC4A18A">
          <w:rPr>
            <w:rStyle w:val="Hipervnculo"/>
            <w:rFonts w:ascii="Arial" w:hAnsi="Arial" w:cs="Arial"/>
            <w:sz w:val="18"/>
            <w:szCs w:val="18"/>
          </w:rPr>
          <w:t>,</w:t>
        </w:r>
      </w:hyperlink>
      <w:r w:rsidR="4A8475AD" w:rsidRPr="5CC4A18A">
        <w:rPr>
          <w:rFonts w:ascii="Arial" w:hAnsi="Arial" w:cs="Arial"/>
          <w:sz w:val="18"/>
          <w:szCs w:val="18"/>
        </w:rPr>
        <w:t xml:space="preserve"> </w:t>
      </w:r>
      <w:hyperlink r:id="rId309">
        <w:r w:rsidR="4A8475AD" w:rsidRPr="5CC4A18A">
          <w:rPr>
            <w:rStyle w:val="Hipervnculo"/>
            <w:rFonts w:ascii="Arial" w:hAnsi="Arial" w:cs="Arial"/>
            <w:sz w:val="18"/>
            <w:szCs w:val="18"/>
          </w:rPr>
          <w:t>C-474 del 06/09/2021</w:t>
        </w:r>
      </w:hyperlink>
      <w:r w:rsidR="4A8475AD" w:rsidRPr="5CC4A18A">
        <w:rPr>
          <w:rFonts w:ascii="Arial" w:hAnsi="Arial" w:cs="Arial"/>
          <w:sz w:val="18"/>
          <w:szCs w:val="18"/>
        </w:rPr>
        <w:t xml:space="preserve">, </w:t>
      </w:r>
      <w:r w:rsidR="36363ACB" w:rsidRPr="5CC4A18A">
        <w:rPr>
          <w:rFonts w:ascii="Arial" w:hAnsi="Arial" w:cs="Arial"/>
          <w:sz w:val="18"/>
          <w:szCs w:val="18"/>
        </w:rPr>
        <w:t xml:space="preserve"> </w:t>
      </w:r>
      <w:hyperlink r:id="rId310">
        <w:r w:rsidR="36363ACB" w:rsidRPr="5CC4A18A">
          <w:rPr>
            <w:rStyle w:val="Hipervnculo"/>
            <w:rFonts w:ascii="Arial" w:hAnsi="Arial" w:cs="Arial"/>
            <w:sz w:val="18"/>
            <w:szCs w:val="18"/>
          </w:rPr>
          <w:t>C-509 de 20/09/2021</w:t>
        </w:r>
      </w:hyperlink>
      <w:r w:rsidR="389314C0" w:rsidRPr="5CC4A18A">
        <w:rPr>
          <w:rFonts w:ascii="Arial" w:hAnsi="Arial" w:cs="Arial"/>
          <w:sz w:val="18"/>
          <w:szCs w:val="18"/>
        </w:rPr>
        <w:t xml:space="preserve"> </w:t>
      </w:r>
      <w:hyperlink r:id="rId311">
        <w:r w:rsidR="389314C0" w:rsidRPr="5CC4A18A">
          <w:rPr>
            <w:rStyle w:val="Hipervnculo"/>
            <w:rFonts w:ascii="Arial" w:hAnsi="Arial" w:cs="Arial"/>
            <w:sz w:val="18"/>
            <w:szCs w:val="18"/>
          </w:rPr>
          <w:t>C-539 del 27/09/2021</w:t>
        </w:r>
      </w:hyperlink>
      <w:r w:rsidR="69148C40" w:rsidRPr="5CC4A18A">
        <w:rPr>
          <w:rFonts w:ascii="Arial" w:hAnsi="Arial" w:cs="Arial"/>
          <w:sz w:val="18"/>
          <w:szCs w:val="18"/>
        </w:rPr>
        <w:t xml:space="preserve"> </w:t>
      </w:r>
      <w:hyperlink r:id="rId312">
        <w:r w:rsidR="69148C40" w:rsidRPr="5CC4A18A">
          <w:rPr>
            <w:rStyle w:val="Hipervnculo"/>
            <w:rFonts w:ascii="Arial" w:hAnsi="Arial" w:cs="Arial"/>
            <w:sz w:val="18"/>
            <w:szCs w:val="18"/>
          </w:rPr>
          <w:t>C-635 del</w:t>
        </w:r>
        <w:r w:rsidR="5FB84C73" w:rsidRPr="5CC4A18A">
          <w:rPr>
            <w:rStyle w:val="Hipervnculo"/>
            <w:rFonts w:ascii="Arial" w:hAnsi="Arial" w:cs="Arial"/>
            <w:sz w:val="18"/>
            <w:szCs w:val="18"/>
          </w:rPr>
          <w:t xml:space="preserve"> </w:t>
        </w:r>
        <w:r w:rsidR="69148C40" w:rsidRPr="5CC4A18A">
          <w:rPr>
            <w:rStyle w:val="Hipervnculo"/>
            <w:rFonts w:ascii="Arial" w:hAnsi="Arial" w:cs="Arial"/>
            <w:sz w:val="18"/>
            <w:szCs w:val="18"/>
          </w:rPr>
          <w:t>10/11/2021</w:t>
        </w:r>
      </w:hyperlink>
      <w:r w:rsidR="69148C40" w:rsidRPr="5CC4A18A">
        <w:rPr>
          <w:rFonts w:ascii="Arial" w:hAnsi="Arial" w:cs="Arial"/>
          <w:sz w:val="18"/>
          <w:szCs w:val="18"/>
        </w:rPr>
        <w:t xml:space="preserve">, </w:t>
      </w:r>
      <w:hyperlink r:id="rId313">
        <w:r w:rsidR="69148C40" w:rsidRPr="5CC4A18A">
          <w:rPr>
            <w:rStyle w:val="Hipervnculo"/>
            <w:rFonts w:ascii="Arial" w:hAnsi="Arial" w:cs="Arial"/>
            <w:sz w:val="18"/>
            <w:szCs w:val="18"/>
          </w:rPr>
          <w:t>C-223 del 25/04/2021,</w:t>
        </w:r>
      </w:hyperlink>
      <w:r w:rsidR="0695D5CA" w:rsidRPr="5CC4A18A">
        <w:rPr>
          <w:rFonts w:ascii="Arial" w:hAnsi="Arial" w:cs="Arial"/>
          <w:sz w:val="18"/>
          <w:szCs w:val="18"/>
        </w:rPr>
        <w:t xml:space="preserve"> </w:t>
      </w:r>
      <w:hyperlink r:id="rId314">
        <w:r w:rsidR="0695D5CA" w:rsidRPr="5CC4A18A">
          <w:rPr>
            <w:rStyle w:val="Hipervnculo"/>
            <w:rFonts w:ascii="Arial" w:eastAsia="Arial" w:hAnsi="Arial" w:cs="Arial"/>
            <w:sz w:val="18"/>
            <w:szCs w:val="18"/>
            <w:lang w:val="es-MX"/>
          </w:rPr>
          <w:t>C-165 del 01/04/2020,</w:t>
        </w:r>
      </w:hyperlink>
      <w:r w:rsidR="78DA338D" w:rsidRPr="5CC4A18A">
        <w:rPr>
          <w:rFonts w:ascii="Arial" w:eastAsia="Arial" w:hAnsi="Arial" w:cs="Arial"/>
          <w:sz w:val="18"/>
          <w:szCs w:val="18"/>
          <w:lang w:val="es-MX"/>
        </w:rPr>
        <w:t xml:space="preserve"> </w:t>
      </w:r>
      <w:hyperlink r:id="rId315">
        <w:r w:rsidR="78DA338D" w:rsidRPr="5CC4A18A">
          <w:rPr>
            <w:rStyle w:val="Hipervnculo"/>
            <w:rFonts w:ascii="Arial" w:eastAsia="Arial" w:hAnsi="Arial" w:cs="Arial"/>
            <w:sz w:val="18"/>
            <w:szCs w:val="18"/>
            <w:lang w:val="es-MX"/>
          </w:rPr>
          <w:t>C-470 del 14/07/2020,</w:t>
        </w:r>
      </w:hyperlink>
      <w:r w:rsidR="2FF493C1" w:rsidRPr="5CC4A18A">
        <w:rPr>
          <w:rFonts w:ascii="Arial" w:eastAsia="Arial" w:hAnsi="Arial" w:cs="Arial"/>
          <w:sz w:val="18"/>
          <w:szCs w:val="18"/>
          <w:lang w:val="es-MX"/>
        </w:rPr>
        <w:t xml:space="preserve"> </w:t>
      </w:r>
      <w:hyperlink r:id="rId316">
        <w:r w:rsidR="4413E881" w:rsidRPr="5CC4A18A">
          <w:rPr>
            <w:rStyle w:val="Hipervnculo"/>
            <w:rFonts w:ascii="Arial" w:hAnsi="Arial" w:cs="Arial"/>
            <w:sz w:val="18"/>
            <w:szCs w:val="18"/>
          </w:rPr>
          <w:t>C-511 del 10/08/2020</w:t>
        </w:r>
        <w:r w:rsidR="443E70C7" w:rsidRPr="5CC4A18A">
          <w:rPr>
            <w:rStyle w:val="Hipervnculo"/>
            <w:rFonts w:ascii="Arial" w:hAnsi="Arial" w:cs="Arial"/>
            <w:sz w:val="18"/>
            <w:szCs w:val="18"/>
          </w:rPr>
          <w:t xml:space="preserve">, </w:t>
        </w:r>
      </w:hyperlink>
      <w:r w:rsidR="443E70C7" w:rsidRPr="5CC4A18A">
        <w:rPr>
          <w:rFonts w:ascii="Arial" w:eastAsia="Arial" w:hAnsi="Arial" w:cs="Arial"/>
          <w:color w:val="0000FF"/>
          <w:sz w:val="18"/>
          <w:szCs w:val="18"/>
          <w:u w:val="single"/>
        </w:rPr>
        <w:t>C-841 de 06/12/2022</w:t>
      </w:r>
      <w:r w:rsidR="4CA89A20" w:rsidRPr="5CC4A18A">
        <w:rPr>
          <w:rFonts w:ascii="Arial" w:eastAsia="Arial" w:hAnsi="Arial" w:cs="Arial"/>
          <w:color w:val="0000FF"/>
          <w:sz w:val="18"/>
          <w:szCs w:val="18"/>
          <w:u w:val="single"/>
        </w:rPr>
        <w:t xml:space="preserve"> , </w:t>
      </w:r>
      <w:hyperlink r:id="rId317">
        <w:r w:rsidR="41539982" w:rsidRPr="5CC4A18A">
          <w:rPr>
            <w:rStyle w:val="Hipervnculo"/>
            <w:rFonts w:ascii="Arial" w:hAnsi="Arial" w:cs="Arial"/>
            <w:sz w:val="18"/>
            <w:szCs w:val="18"/>
            <w:lang w:val="es-CO"/>
          </w:rPr>
          <w:t>C-580 del 16/09/2022</w:t>
        </w:r>
      </w:hyperlink>
      <w:r w:rsidR="53ECB5ED" w:rsidRPr="5CC4A18A">
        <w:rPr>
          <w:rFonts w:ascii="Arial" w:hAnsi="Arial" w:cs="Arial"/>
          <w:sz w:val="18"/>
          <w:szCs w:val="18"/>
          <w:lang w:val="es-CO"/>
        </w:rPr>
        <w:t xml:space="preserve"> , </w:t>
      </w:r>
      <w:hyperlink r:id="rId318">
        <w:r w:rsidR="53ECB5ED" w:rsidRPr="5CC4A18A">
          <w:rPr>
            <w:rStyle w:val="Hipervnculo"/>
            <w:rFonts w:ascii="Arial" w:hAnsi="Arial" w:cs="Arial"/>
            <w:sz w:val="18"/>
            <w:szCs w:val="18"/>
            <w:lang w:val="es-CO"/>
          </w:rPr>
          <w:t>C-128 del 18/05/2023</w:t>
        </w:r>
      </w:hyperlink>
      <w:r w:rsidR="53ECB5ED" w:rsidRPr="5CC4A18A">
        <w:rPr>
          <w:rFonts w:ascii="Arial" w:hAnsi="Arial" w:cs="Arial"/>
          <w:sz w:val="18"/>
          <w:szCs w:val="18"/>
          <w:lang w:val="es-CO"/>
        </w:rPr>
        <w:t xml:space="preserve"> </w:t>
      </w:r>
      <w:r w:rsidR="48D6112C" w:rsidRPr="5CC4A18A">
        <w:rPr>
          <w:rFonts w:ascii="Arial" w:hAnsi="Arial" w:cs="Arial"/>
          <w:sz w:val="18"/>
          <w:szCs w:val="18"/>
          <w:lang w:val="es-CO"/>
        </w:rPr>
        <w:t xml:space="preserve">, </w:t>
      </w:r>
      <w:hyperlink r:id="rId319">
        <w:r w:rsidR="48D6112C" w:rsidRPr="5CC4A18A">
          <w:rPr>
            <w:rStyle w:val="Hipervnculo"/>
            <w:rFonts w:ascii="Arial" w:hAnsi="Arial" w:cs="Arial"/>
            <w:sz w:val="18"/>
            <w:szCs w:val="18"/>
            <w:lang w:val="es-CO"/>
          </w:rPr>
          <w:t>C-139 del 29/05/2023</w:t>
        </w:r>
      </w:hyperlink>
      <w:r w:rsidR="48D6112C" w:rsidRPr="5CC4A18A">
        <w:rPr>
          <w:rFonts w:ascii="Arial" w:hAnsi="Arial" w:cs="Arial"/>
          <w:sz w:val="18"/>
          <w:szCs w:val="18"/>
          <w:lang w:val="es-CO"/>
        </w:rPr>
        <w:t xml:space="preserve"> </w:t>
      </w:r>
      <w:r w:rsidR="2C392E8F" w:rsidRPr="5CC4A18A">
        <w:rPr>
          <w:rFonts w:ascii="Arial" w:hAnsi="Arial" w:cs="Arial"/>
          <w:sz w:val="18"/>
          <w:szCs w:val="18"/>
          <w:lang w:val="es-CO"/>
        </w:rPr>
        <w:t xml:space="preserve">, </w:t>
      </w:r>
      <w:hyperlink r:id="rId320">
        <w:r w:rsidR="2C392E8F" w:rsidRPr="5CC4A18A">
          <w:rPr>
            <w:rStyle w:val="Hipervnculo"/>
            <w:rFonts w:ascii="Arial" w:eastAsia="Arial" w:hAnsi="Arial" w:cs="Arial"/>
            <w:sz w:val="18"/>
            <w:szCs w:val="18"/>
            <w:lang w:val="es-CO"/>
          </w:rPr>
          <w:t>C-312 Del 31/07/2023</w:t>
        </w:r>
      </w:hyperlink>
      <w:r w:rsidR="2C392E8F" w:rsidRPr="5CC4A18A">
        <w:rPr>
          <w:rFonts w:ascii="Arial" w:eastAsia="Arial" w:hAnsi="Arial" w:cs="Arial"/>
          <w:sz w:val="18"/>
          <w:szCs w:val="18"/>
          <w:lang w:val="es-CO"/>
        </w:rPr>
        <w:t xml:space="preserve"> </w:t>
      </w:r>
      <w:r w:rsidR="1971AFCD" w:rsidRPr="5CC4A18A">
        <w:rPr>
          <w:rFonts w:ascii="Arial" w:eastAsia="Arial" w:hAnsi="Arial" w:cs="Arial"/>
          <w:sz w:val="18"/>
          <w:szCs w:val="18"/>
          <w:lang w:val="es-CO"/>
        </w:rPr>
        <w:t xml:space="preserve">, </w:t>
      </w:r>
      <w:hyperlink r:id="rId321">
        <w:r w:rsidR="1971AFCD" w:rsidRPr="5CC4A18A">
          <w:rPr>
            <w:rStyle w:val="Hipervnculo"/>
            <w:rFonts w:ascii="Arial" w:eastAsia="Arial" w:hAnsi="Arial" w:cs="Arial"/>
            <w:sz w:val="18"/>
            <w:szCs w:val="18"/>
            <w:lang w:val="es-CO"/>
          </w:rPr>
          <w:t>C-450 del 07/11/2023</w:t>
        </w:r>
      </w:hyperlink>
      <w:r w:rsidR="1971AFCD" w:rsidRPr="5CC4A18A">
        <w:rPr>
          <w:rFonts w:ascii="Arial" w:eastAsia="Arial" w:hAnsi="Arial" w:cs="Arial"/>
          <w:sz w:val="18"/>
          <w:szCs w:val="18"/>
          <w:lang w:val="es-CO"/>
        </w:rPr>
        <w:t xml:space="preserve"> , </w:t>
      </w:r>
      <w:hyperlink r:id="rId322">
        <w:r w:rsidR="285B45AF" w:rsidRPr="09BF87F2">
          <w:rPr>
            <w:rStyle w:val="Hipervnculo"/>
            <w:rFonts w:ascii="Arial" w:eastAsia="Arial" w:hAnsi="Arial" w:cs="Arial"/>
            <w:sz w:val="18"/>
            <w:szCs w:val="18"/>
            <w:lang w:val="es-CO"/>
          </w:rPr>
          <w:t>C-466 del 01/12/2023</w:t>
        </w:r>
      </w:hyperlink>
      <w:r w:rsidR="285B45AF" w:rsidRPr="09BF87F2">
        <w:rPr>
          <w:rFonts w:ascii="Arial" w:eastAsia="Arial" w:hAnsi="Arial" w:cs="Arial"/>
          <w:sz w:val="18"/>
          <w:szCs w:val="18"/>
          <w:lang w:val="es-CO"/>
        </w:rPr>
        <w:t xml:space="preserve"> , )</w:t>
      </w:r>
    </w:p>
    <w:p w14:paraId="5400F316" w14:textId="3B296BD8" w:rsidR="62F150F9" w:rsidRDefault="62F150F9" w:rsidP="62F150F9">
      <w:pPr>
        <w:jc w:val="both"/>
        <w:rPr>
          <w:rFonts w:ascii="Arial" w:hAnsi="Arial" w:cs="Arial"/>
          <w:sz w:val="18"/>
          <w:szCs w:val="18"/>
          <w:lang w:val="es-CO"/>
        </w:rPr>
      </w:pPr>
    </w:p>
    <w:p w14:paraId="5E59D953" w14:textId="77777777" w:rsidR="007B58BC" w:rsidRPr="000315A8" w:rsidRDefault="0067285D" w:rsidP="00032593">
      <w:pPr>
        <w:pStyle w:val="Prrafodelista"/>
        <w:numPr>
          <w:ilvl w:val="1"/>
          <w:numId w:val="226"/>
        </w:numPr>
        <w:tabs>
          <w:tab w:val="left" w:pos="431"/>
        </w:tabs>
        <w:ind w:left="0" w:firstLine="0"/>
        <w:jc w:val="both"/>
        <w:rPr>
          <w:rFonts w:ascii="Arial" w:hAnsi="Arial" w:cs="Arial"/>
        </w:rPr>
      </w:pPr>
      <w:r w:rsidRPr="000315A8">
        <w:rPr>
          <w:rFonts w:ascii="Arial" w:hAnsi="Arial" w:cs="Arial"/>
        </w:rPr>
        <w:t>Certiﬁcado</w:t>
      </w:r>
      <w:r w:rsidRPr="000315A8">
        <w:rPr>
          <w:rFonts w:ascii="Arial" w:hAnsi="Arial" w:cs="Arial"/>
          <w:spacing w:val="-7"/>
        </w:rPr>
        <w:t xml:space="preserve"> expedido por el representante legal y el revisor </w:t>
      </w:r>
      <w:r w:rsidRPr="000315A8">
        <w:rPr>
          <w:rFonts w:ascii="Arial" w:hAnsi="Arial" w:cs="Arial"/>
        </w:rPr>
        <w:t>ﬁscal, si la persona jurídica está obligada a tenerlo, o el auditor o contador, relativa al tamaño empresarial de acuerdo con la deﬁnición legal y</w:t>
      </w:r>
      <w:r w:rsidRPr="06160630">
        <w:rPr>
          <w:rFonts w:ascii="Arial" w:hAnsi="Arial" w:cs="Arial"/>
        </w:rPr>
        <w:t xml:space="preserve"> </w:t>
      </w:r>
      <w:r w:rsidRPr="000315A8">
        <w:rPr>
          <w:rFonts w:ascii="Arial" w:hAnsi="Arial" w:cs="Arial"/>
        </w:rPr>
        <w:t>reglamentaria.</w:t>
      </w:r>
    </w:p>
    <w:p w14:paraId="069C7511" w14:textId="77777777" w:rsidR="007B58BC" w:rsidRPr="000315A8" w:rsidRDefault="007B58BC" w:rsidP="00053573">
      <w:pPr>
        <w:pStyle w:val="Textoindependiente"/>
        <w:jc w:val="both"/>
        <w:rPr>
          <w:rFonts w:ascii="Arial" w:hAnsi="Arial" w:cs="Arial"/>
          <w:sz w:val="22"/>
          <w:szCs w:val="22"/>
        </w:rPr>
      </w:pPr>
    </w:p>
    <w:p w14:paraId="3B43CC57" w14:textId="77777777" w:rsidR="007B58BC" w:rsidRPr="000315A8" w:rsidRDefault="0067285D" w:rsidP="00032593">
      <w:pPr>
        <w:pStyle w:val="Textoindependiente"/>
        <w:jc w:val="both"/>
        <w:rPr>
          <w:rFonts w:ascii="Arial" w:hAnsi="Arial" w:cs="Arial"/>
          <w:sz w:val="22"/>
          <w:szCs w:val="22"/>
        </w:rPr>
      </w:pPr>
      <w:r w:rsidRPr="000315A8">
        <w:rPr>
          <w:rFonts w:ascii="Arial" w:hAnsi="Arial" w:cs="Arial"/>
          <w:sz w:val="22"/>
          <w:szCs w:val="22"/>
        </w:rPr>
        <w:t>Las sucursales de sociedad extranjera deben presentar para registro la información contable y ﬁnanciera de su casa matriz. Los estados ﬁnancieros de las sociedades extranjeras deben ser presentados de conformidad con las normas aplicables en el país en el que son emitidos.</w:t>
      </w:r>
    </w:p>
    <w:p w14:paraId="13D28973" w14:textId="77777777" w:rsidR="00B678E5" w:rsidRPr="000315A8" w:rsidRDefault="00B678E5" w:rsidP="00032593">
      <w:pPr>
        <w:pStyle w:val="Textoindependiente"/>
        <w:jc w:val="both"/>
        <w:rPr>
          <w:rFonts w:ascii="Arial" w:hAnsi="Arial" w:cs="Arial"/>
          <w:sz w:val="22"/>
          <w:szCs w:val="22"/>
        </w:rPr>
      </w:pPr>
    </w:p>
    <w:p w14:paraId="3303042B" w14:textId="511D1A6D" w:rsidR="007B58BC" w:rsidRPr="009A5245" w:rsidRDefault="595D43A7" w:rsidP="00032593">
      <w:pPr>
        <w:pStyle w:val="Textoindependiente"/>
        <w:jc w:val="both"/>
        <w:rPr>
          <w:rFonts w:ascii="Arial" w:eastAsia="Arial" w:hAnsi="Arial" w:cs="Arial"/>
          <w:sz w:val="18"/>
          <w:szCs w:val="18"/>
          <w:lang w:val="es-MX"/>
        </w:rPr>
      </w:pPr>
      <w:r w:rsidRPr="06160630">
        <w:rPr>
          <w:rFonts w:ascii="Arial" w:hAnsi="Arial" w:cs="Arial"/>
          <w:sz w:val="20"/>
          <w:szCs w:val="20"/>
        </w:rPr>
        <w:t>(</w:t>
      </w:r>
      <w:r w:rsidR="6350D45E" w:rsidRPr="06160630">
        <w:rPr>
          <w:rFonts w:ascii="Arial" w:hAnsi="Arial" w:cs="Arial"/>
          <w:sz w:val="20"/>
          <w:szCs w:val="20"/>
        </w:rPr>
        <w:t xml:space="preserve">Ver conceptos: </w:t>
      </w:r>
      <w:hyperlink r:id="rId323">
        <w:r w:rsidR="6350D45E" w:rsidRPr="06160630">
          <w:rPr>
            <w:rStyle w:val="Hipervnculo"/>
            <w:rFonts w:ascii="Arial" w:eastAsia="Arial" w:hAnsi="Arial" w:cs="Arial"/>
            <w:sz w:val="18"/>
            <w:szCs w:val="18"/>
            <w:lang w:val="es-MX"/>
          </w:rPr>
          <w:t>C</w:t>
        </w:r>
        <w:r w:rsidR="4F4E3BD1" w:rsidRPr="06160630">
          <w:rPr>
            <w:rStyle w:val="Hipervnculo"/>
            <w:rFonts w:ascii="Arial" w:hAnsi="Arial" w:cs="Arial"/>
            <w:sz w:val="18"/>
            <w:szCs w:val="18"/>
          </w:rPr>
          <w:t>-</w:t>
        </w:r>
        <w:r w:rsidR="6350D45E" w:rsidRPr="06160630">
          <w:rPr>
            <w:rStyle w:val="Hipervnculo"/>
            <w:rFonts w:ascii="Arial" w:eastAsia="Arial" w:hAnsi="Arial" w:cs="Arial"/>
            <w:sz w:val="18"/>
            <w:szCs w:val="18"/>
            <w:lang w:val="es-MX"/>
          </w:rPr>
          <w:t>222 del 29/03/2020</w:t>
        </w:r>
      </w:hyperlink>
      <w:r w:rsidRPr="06160630">
        <w:rPr>
          <w:rFonts w:ascii="Arial" w:eastAsia="Arial" w:hAnsi="Arial" w:cs="Arial"/>
          <w:sz w:val="18"/>
          <w:szCs w:val="18"/>
          <w:lang w:val="es-MX"/>
        </w:rPr>
        <w:t>)</w:t>
      </w:r>
    </w:p>
    <w:p w14:paraId="4AE27DD9" w14:textId="77777777" w:rsidR="00B678E5" w:rsidRPr="009A5245" w:rsidRDefault="00B678E5" w:rsidP="00032593">
      <w:pPr>
        <w:pStyle w:val="Textoindependiente"/>
        <w:jc w:val="both"/>
        <w:rPr>
          <w:rFonts w:ascii="Arial" w:hAnsi="Arial" w:cs="Arial"/>
          <w:sz w:val="18"/>
          <w:szCs w:val="18"/>
        </w:rPr>
      </w:pPr>
    </w:p>
    <w:p w14:paraId="0D28567F" w14:textId="33C4414E" w:rsidR="007B58BC" w:rsidRPr="000315A8" w:rsidRDefault="0067285D" w:rsidP="00032593">
      <w:pPr>
        <w:pStyle w:val="Textoindependiente"/>
        <w:jc w:val="both"/>
        <w:rPr>
          <w:rFonts w:ascii="Arial" w:hAnsi="Arial" w:cs="Arial"/>
          <w:sz w:val="22"/>
          <w:szCs w:val="22"/>
        </w:rPr>
      </w:pPr>
      <w:r w:rsidRPr="000315A8">
        <w:rPr>
          <w:rFonts w:ascii="Arial" w:hAnsi="Arial" w:cs="Arial"/>
          <w:sz w:val="22"/>
          <w:szCs w:val="22"/>
        </w:rPr>
        <w:t>Los proponentes que terminan su año contable en una fecha distinta al 31 de diciembre deben actualizar la información ﬁnanciera en la fecha correspondiente; sin perjuicio de la obligación de renovar el RUP de acuerdo con lo establecido en el artículo 2.2.1.1.1.5.1 del presente decreto.</w:t>
      </w:r>
    </w:p>
    <w:p w14:paraId="5F8B0599" w14:textId="4EF4BC67" w:rsidR="007B58BC" w:rsidRPr="000315A8" w:rsidRDefault="007B58BC" w:rsidP="603E8914">
      <w:pPr>
        <w:pStyle w:val="Textoindependiente"/>
        <w:jc w:val="both"/>
        <w:rPr>
          <w:rFonts w:ascii="Arial" w:hAnsi="Arial" w:cs="Arial"/>
          <w:sz w:val="18"/>
          <w:szCs w:val="18"/>
        </w:rPr>
      </w:pPr>
    </w:p>
    <w:p w14:paraId="28348426" w14:textId="3678AA47" w:rsidR="005C3B9B" w:rsidRPr="000315A8" w:rsidRDefault="29430E95" w:rsidP="25D3A964">
      <w:pPr>
        <w:tabs>
          <w:tab w:val="left" w:pos="10206"/>
        </w:tabs>
        <w:ind w:right="224"/>
        <w:jc w:val="both"/>
        <w:rPr>
          <w:sz w:val="18"/>
          <w:szCs w:val="18"/>
          <w:lang w:val="es"/>
        </w:rPr>
      </w:pPr>
      <w:r w:rsidRPr="0D658DDA">
        <w:rPr>
          <w:rFonts w:ascii="Arial" w:hAnsi="Arial" w:cs="Arial"/>
          <w:sz w:val="18"/>
          <w:szCs w:val="18"/>
        </w:rPr>
        <w:t xml:space="preserve">(Ver conceptos: </w:t>
      </w:r>
      <w:hyperlink r:id="rId324">
        <w:r w:rsidRPr="0D658DDA">
          <w:rPr>
            <w:rStyle w:val="Hipervnculo"/>
            <w:rFonts w:ascii="Arial" w:hAnsi="Arial" w:cs="Arial"/>
            <w:sz w:val="18"/>
            <w:szCs w:val="18"/>
          </w:rPr>
          <w:t>4201912000008154 del 14/02/2020</w:t>
        </w:r>
      </w:hyperlink>
      <w:r w:rsidR="1E6E3AF0" w:rsidRPr="0D658DDA">
        <w:rPr>
          <w:rFonts w:ascii="Arial" w:hAnsi="Arial" w:cs="Arial"/>
          <w:sz w:val="18"/>
          <w:szCs w:val="18"/>
        </w:rPr>
        <w:t xml:space="preserve">, </w:t>
      </w:r>
      <w:hyperlink r:id="rId325">
        <w:r w:rsidR="5C3279B8" w:rsidRPr="0D658DDA">
          <w:rPr>
            <w:rStyle w:val="Hipervnculo"/>
            <w:rFonts w:ascii="Arial" w:hAnsi="Arial" w:cs="Arial"/>
            <w:sz w:val="18"/>
            <w:szCs w:val="18"/>
          </w:rPr>
          <w:t>4201912000007641 del 24/12/2019</w:t>
        </w:r>
      </w:hyperlink>
      <w:r w:rsidR="3FAADFB6" w:rsidRPr="0D658DDA">
        <w:rPr>
          <w:rFonts w:ascii="Arial" w:hAnsi="Arial" w:cs="Arial"/>
          <w:sz w:val="18"/>
          <w:szCs w:val="18"/>
        </w:rPr>
        <w:t xml:space="preserve">, </w:t>
      </w:r>
      <w:hyperlink r:id="rId326">
        <w:r w:rsidR="392725A6" w:rsidRPr="0D658DDA">
          <w:rPr>
            <w:rStyle w:val="Hipervnculo"/>
            <w:rFonts w:ascii="Arial" w:eastAsia="Arial" w:hAnsi="Arial" w:cs="Arial"/>
            <w:sz w:val="18"/>
            <w:szCs w:val="18"/>
            <w:lang w:val="es-MX"/>
          </w:rPr>
          <w:t>C</w:t>
        </w:r>
        <w:r w:rsidR="74E5CD44" w:rsidRPr="0D658DDA">
          <w:rPr>
            <w:rStyle w:val="Hipervnculo"/>
            <w:rFonts w:ascii="Arial" w:hAnsi="Arial" w:cs="Arial"/>
            <w:sz w:val="18"/>
            <w:szCs w:val="18"/>
          </w:rPr>
          <w:t>-</w:t>
        </w:r>
        <w:r w:rsidR="4FD235A1" w:rsidRPr="0D658DDA">
          <w:rPr>
            <w:rStyle w:val="Hipervnculo"/>
            <w:rFonts w:ascii="Arial" w:eastAsia="Arial" w:hAnsi="Arial" w:cs="Arial"/>
            <w:sz w:val="18"/>
            <w:szCs w:val="18"/>
            <w:lang w:val="es-MX"/>
          </w:rPr>
          <w:t>107 del 24/02/2020</w:t>
        </w:r>
      </w:hyperlink>
      <w:r w:rsidR="4FD235A1" w:rsidRPr="0D658DDA">
        <w:rPr>
          <w:rFonts w:ascii="Arial" w:eastAsia="Arial" w:hAnsi="Arial" w:cs="Arial"/>
          <w:sz w:val="18"/>
          <w:szCs w:val="18"/>
          <w:lang w:val="es-MX"/>
        </w:rPr>
        <w:t>,</w:t>
      </w:r>
      <w:r w:rsidR="44E96D89" w:rsidRPr="0D658DDA">
        <w:rPr>
          <w:rFonts w:ascii="Arial" w:eastAsia="Arial" w:hAnsi="Arial" w:cs="Arial"/>
          <w:sz w:val="18"/>
          <w:szCs w:val="18"/>
          <w:lang w:val="es-MX"/>
        </w:rPr>
        <w:t xml:space="preserve"> </w:t>
      </w:r>
      <w:r w:rsidR="7873DFD7" w:rsidRPr="0D658DDA">
        <w:rPr>
          <w:rFonts w:ascii="Arial" w:eastAsia="Arial" w:hAnsi="Arial" w:cs="Arial"/>
          <w:sz w:val="18"/>
          <w:szCs w:val="18"/>
          <w:lang w:val="es-MX"/>
        </w:rPr>
        <w:t xml:space="preserve"> </w:t>
      </w:r>
      <w:hyperlink r:id="rId327">
        <w:r w:rsidR="7873DFD7" w:rsidRPr="0D658DDA">
          <w:rPr>
            <w:rStyle w:val="Hipervnculo"/>
            <w:rFonts w:ascii="Arial" w:hAnsi="Arial" w:cs="Arial"/>
            <w:sz w:val="18"/>
            <w:szCs w:val="18"/>
          </w:rPr>
          <w:t>C-278 del 10/6/2021</w:t>
        </w:r>
      </w:hyperlink>
      <w:r w:rsidR="7873DFD7" w:rsidRPr="0D658DDA">
        <w:rPr>
          <w:rFonts w:ascii="Arial" w:hAnsi="Arial" w:cs="Arial"/>
          <w:sz w:val="18"/>
          <w:szCs w:val="18"/>
        </w:rPr>
        <w:t xml:space="preserve"> ,</w:t>
      </w:r>
      <w:hyperlink r:id="rId328">
        <w:r w:rsidR="57B4E44C" w:rsidRPr="0D658DDA">
          <w:rPr>
            <w:rStyle w:val="Hipervnculo"/>
            <w:rFonts w:ascii="Arial" w:eastAsia="Arial" w:hAnsi="Arial" w:cs="Arial"/>
            <w:sz w:val="18"/>
            <w:szCs w:val="18"/>
            <w:lang w:val="es-MX"/>
          </w:rPr>
          <w:t xml:space="preserve"> C-316 del 29/6/2021 ,</w:t>
        </w:r>
      </w:hyperlink>
      <w:r w:rsidR="098E4E8E" w:rsidRPr="0D658DDA">
        <w:rPr>
          <w:rFonts w:ascii="Arial" w:eastAsia="Arial" w:hAnsi="Arial" w:cs="Arial"/>
          <w:sz w:val="18"/>
          <w:szCs w:val="18"/>
          <w:lang w:val="es-MX"/>
        </w:rPr>
        <w:t xml:space="preserve"> </w:t>
      </w:r>
      <w:hyperlink r:id="rId329">
        <w:r w:rsidR="50F7A90B" w:rsidRPr="0D658DDA">
          <w:rPr>
            <w:rStyle w:val="Hipervnculo"/>
            <w:rFonts w:ascii="Arial" w:eastAsia="Arial" w:hAnsi="Arial" w:cs="Arial"/>
            <w:sz w:val="18"/>
            <w:szCs w:val="18"/>
            <w:lang w:val="es-MX"/>
          </w:rPr>
          <w:t xml:space="preserve">C-318 del 1/7/2021   </w:t>
        </w:r>
      </w:hyperlink>
      <w:hyperlink r:id="rId330">
        <w:r w:rsidR="252341F8" w:rsidRPr="0D658DDA">
          <w:rPr>
            <w:rStyle w:val="Hipervnculo"/>
            <w:rFonts w:ascii="Arial" w:eastAsia="Arial" w:hAnsi="Arial" w:cs="Arial"/>
            <w:sz w:val="18"/>
            <w:szCs w:val="18"/>
            <w:lang w:val="es-MX"/>
          </w:rPr>
          <w:t>C</w:t>
        </w:r>
        <w:r w:rsidR="74E5CD44" w:rsidRPr="0D658DDA">
          <w:rPr>
            <w:rStyle w:val="Hipervnculo"/>
            <w:rFonts w:ascii="Arial" w:hAnsi="Arial" w:cs="Arial"/>
            <w:sz w:val="18"/>
            <w:szCs w:val="18"/>
          </w:rPr>
          <w:t>-</w:t>
        </w:r>
        <w:r w:rsidR="4FD235A1" w:rsidRPr="0D658DDA">
          <w:rPr>
            <w:rStyle w:val="Hipervnculo"/>
            <w:rFonts w:ascii="Arial" w:eastAsia="Arial" w:hAnsi="Arial" w:cs="Arial"/>
            <w:sz w:val="18"/>
            <w:szCs w:val="18"/>
            <w:lang w:val="es-MX"/>
          </w:rPr>
          <w:t xml:space="preserve">343 del </w:t>
        </w:r>
        <w:r w:rsidR="252341F8" w:rsidRPr="0D658DDA">
          <w:rPr>
            <w:rStyle w:val="Hipervnculo"/>
            <w:rFonts w:ascii="Arial" w:eastAsia="Arial" w:hAnsi="Arial" w:cs="Arial"/>
            <w:sz w:val="18"/>
            <w:szCs w:val="18"/>
            <w:lang w:val="es"/>
          </w:rPr>
          <w:t>7/06/2020</w:t>
        </w:r>
        <w:r w:rsidR="6F7F740D" w:rsidRPr="0D658DDA">
          <w:rPr>
            <w:rStyle w:val="Hipervnculo"/>
            <w:rFonts w:ascii="Arial" w:eastAsia="Arial" w:hAnsi="Arial" w:cs="Arial"/>
            <w:sz w:val="18"/>
            <w:szCs w:val="18"/>
            <w:lang w:val="es"/>
          </w:rPr>
          <w:t>,</w:t>
        </w:r>
      </w:hyperlink>
      <w:r w:rsidR="50C7227B" w:rsidRPr="0D658DDA">
        <w:rPr>
          <w:sz w:val="18"/>
          <w:szCs w:val="18"/>
        </w:rPr>
        <w:t xml:space="preserve"> </w:t>
      </w:r>
      <w:r w:rsidR="6F7F740D" w:rsidRPr="0D658DDA">
        <w:rPr>
          <w:sz w:val="18"/>
          <w:szCs w:val="18"/>
        </w:rPr>
        <w:t xml:space="preserve"> </w:t>
      </w:r>
      <w:hyperlink r:id="rId331">
        <w:r w:rsidR="6F7F740D" w:rsidRPr="0D658DDA">
          <w:rPr>
            <w:rStyle w:val="Hipervnculo"/>
            <w:rFonts w:ascii="Arial" w:eastAsia="Times New Roman" w:hAnsi="Arial" w:cs="Arial"/>
            <w:sz w:val="18"/>
            <w:szCs w:val="18"/>
            <w:lang w:val="es-CO" w:eastAsia="es-CO"/>
          </w:rPr>
          <w:t>C-342 del 13/07/2021</w:t>
        </w:r>
        <w:r w:rsidR="63DD0061" w:rsidRPr="0D658DDA">
          <w:rPr>
            <w:rStyle w:val="Hipervnculo"/>
            <w:rFonts w:ascii="Arial" w:eastAsia="Times New Roman" w:hAnsi="Arial" w:cs="Arial"/>
            <w:sz w:val="18"/>
            <w:szCs w:val="18"/>
            <w:lang w:val="es-CO" w:eastAsia="es-CO"/>
          </w:rPr>
          <w:t xml:space="preserve">, </w:t>
        </w:r>
      </w:hyperlink>
      <w:hyperlink r:id="rId332">
        <w:r w:rsidR="6F7F740D" w:rsidRPr="0D658DDA">
          <w:rPr>
            <w:rStyle w:val="Hipervnculo"/>
            <w:rFonts w:ascii="Arial" w:eastAsia="Arial" w:hAnsi="Arial" w:cs="Arial"/>
            <w:sz w:val="18"/>
            <w:szCs w:val="18"/>
            <w:lang w:val="es-MX"/>
          </w:rPr>
          <w:t>C-343 del 13/07/2021</w:t>
        </w:r>
        <w:r w:rsidR="66E5500D" w:rsidRPr="0D658DDA">
          <w:rPr>
            <w:rStyle w:val="Hipervnculo"/>
            <w:rFonts w:ascii="Arial" w:eastAsia="Arial" w:hAnsi="Arial" w:cs="Arial"/>
            <w:sz w:val="18"/>
            <w:szCs w:val="18"/>
            <w:lang w:val="es-MX"/>
          </w:rPr>
          <w:t>,</w:t>
        </w:r>
      </w:hyperlink>
      <w:r w:rsidR="37C17BFD" w:rsidRPr="0D658DDA">
        <w:rPr>
          <w:rFonts w:ascii="Arial" w:eastAsia="Arial" w:hAnsi="Arial" w:cs="Arial"/>
          <w:sz w:val="18"/>
          <w:szCs w:val="18"/>
          <w:lang w:val="es-MX"/>
        </w:rPr>
        <w:t xml:space="preserve"> </w:t>
      </w:r>
      <w:hyperlink r:id="rId333">
        <w:r w:rsidR="56FC88A0" w:rsidRPr="0D658DDA">
          <w:rPr>
            <w:rStyle w:val="Hipervnculo"/>
            <w:rFonts w:ascii="Arial" w:eastAsia="Times New Roman" w:hAnsi="Arial" w:cs="Arial"/>
            <w:sz w:val="18"/>
            <w:szCs w:val="18"/>
            <w:lang w:val="es" w:eastAsia="ja-JP"/>
          </w:rPr>
          <w:t>C-696 del 31/12/2021</w:t>
        </w:r>
      </w:hyperlink>
      <w:r w:rsidR="37C17BFD" w:rsidRPr="0D658DDA">
        <w:rPr>
          <w:rFonts w:ascii="Arial" w:eastAsia="Arial" w:hAnsi="Arial" w:cs="Arial"/>
          <w:sz w:val="18"/>
          <w:szCs w:val="18"/>
          <w:lang w:val="es-MX"/>
        </w:rPr>
        <w:t xml:space="preserve"> </w:t>
      </w:r>
      <w:r w:rsidR="66E5500D" w:rsidRPr="0D658DDA">
        <w:rPr>
          <w:rFonts w:ascii="Arial" w:eastAsia="Arial" w:hAnsi="Arial" w:cs="Arial"/>
          <w:sz w:val="18"/>
          <w:szCs w:val="18"/>
          <w:lang w:val="es-MX"/>
        </w:rPr>
        <w:t xml:space="preserve"> </w:t>
      </w:r>
      <w:hyperlink r:id="rId334">
        <w:r w:rsidR="66E5500D" w:rsidRPr="0D658DDA">
          <w:rPr>
            <w:rStyle w:val="Hipervnculo"/>
            <w:rFonts w:ascii="Arial" w:eastAsia="Arial" w:hAnsi="Arial" w:cs="Arial"/>
            <w:sz w:val="18"/>
            <w:szCs w:val="18"/>
            <w:lang w:val="es-MX"/>
          </w:rPr>
          <w:t>C-725 del 25/01/2021</w:t>
        </w:r>
      </w:hyperlink>
      <w:r w:rsidR="4EFF3E2E" w:rsidRPr="0D658DDA">
        <w:rPr>
          <w:rFonts w:ascii="Arial" w:eastAsia="Arial" w:hAnsi="Arial" w:cs="Arial"/>
          <w:sz w:val="18"/>
          <w:szCs w:val="18"/>
          <w:lang w:val="es-MX"/>
        </w:rPr>
        <w:t xml:space="preserve"> </w:t>
      </w:r>
      <w:hyperlink r:id="rId335">
        <w:r w:rsidR="1DBCFC5E" w:rsidRPr="0D658DDA">
          <w:rPr>
            <w:rStyle w:val="Hipervnculo"/>
            <w:rFonts w:ascii="Arial" w:eastAsia="Arial" w:hAnsi="Arial" w:cs="Arial"/>
            <w:sz w:val="18"/>
            <w:szCs w:val="18"/>
            <w:lang w:val="es-MX"/>
          </w:rPr>
          <w:t>C-034 del 02/03/2022</w:t>
        </w:r>
      </w:hyperlink>
      <w:r w:rsidR="36D2EFD4" w:rsidRPr="0D658DDA">
        <w:rPr>
          <w:rFonts w:ascii="Arial" w:hAnsi="Arial" w:cs="Arial"/>
          <w:sz w:val="18"/>
          <w:szCs w:val="18"/>
        </w:rPr>
        <w:t xml:space="preserve"> </w:t>
      </w:r>
      <w:hyperlink r:id="rId336">
        <w:r w:rsidR="1DBCFC5E" w:rsidRPr="0D658DDA">
          <w:rPr>
            <w:rStyle w:val="Hipervnculo"/>
            <w:rFonts w:ascii="Arial" w:eastAsia="Arial" w:hAnsi="Arial" w:cs="Arial"/>
            <w:sz w:val="18"/>
            <w:szCs w:val="18"/>
          </w:rPr>
          <w:t>C-142 del 30/03/2022</w:t>
        </w:r>
      </w:hyperlink>
      <w:r w:rsidR="1DBCFC5E" w:rsidRPr="0D658DDA">
        <w:rPr>
          <w:rFonts w:ascii="Arial" w:eastAsia="Arial" w:hAnsi="Arial" w:cs="Arial"/>
          <w:sz w:val="18"/>
          <w:szCs w:val="18"/>
        </w:rPr>
        <w:t xml:space="preserve"> </w:t>
      </w:r>
      <w:hyperlink r:id="rId337">
        <w:r w:rsidR="1DBCFC5E" w:rsidRPr="0D658DDA">
          <w:rPr>
            <w:rStyle w:val="Hipervnculo"/>
            <w:rFonts w:ascii="Arial" w:eastAsia="Arial" w:hAnsi="Arial" w:cs="Arial"/>
            <w:sz w:val="18"/>
            <w:szCs w:val="18"/>
          </w:rPr>
          <w:t>C-324 del  19/05/2022</w:t>
        </w:r>
      </w:hyperlink>
      <w:r w:rsidR="1DBCFC5E" w:rsidRPr="0D658DDA">
        <w:rPr>
          <w:rFonts w:ascii="Arial" w:eastAsia="Arial" w:hAnsi="Arial" w:cs="Arial"/>
          <w:sz w:val="18"/>
          <w:szCs w:val="18"/>
        </w:rPr>
        <w:t xml:space="preserve"> </w:t>
      </w:r>
      <w:hyperlink r:id="rId338">
        <w:r w:rsidR="1DBCFC5E" w:rsidRPr="0D658DDA">
          <w:rPr>
            <w:rStyle w:val="Hipervnculo"/>
            <w:rFonts w:ascii="Arial" w:eastAsia="Arial" w:hAnsi="Arial" w:cs="Arial"/>
            <w:sz w:val="18"/>
            <w:szCs w:val="18"/>
            <w:lang w:val="es-CO"/>
          </w:rPr>
          <w:t>C-319 del 19/05/2022</w:t>
        </w:r>
      </w:hyperlink>
      <w:r w:rsidR="0EE3898D" w:rsidRPr="0D658DDA">
        <w:rPr>
          <w:rFonts w:ascii="Arial" w:eastAsia="Arial" w:hAnsi="Arial" w:cs="Arial"/>
          <w:sz w:val="18"/>
          <w:szCs w:val="18"/>
          <w:lang w:val="es-CO"/>
        </w:rPr>
        <w:t xml:space="preserve"> </w:t>
      </w:r>
      <w:hyperlink r:id="rId339">
        <w:r w:rsidR="0EE3898D" w:rsidRPr="0D658DDA">
          <w:rPr>
            <w:rStyle w:val="Hipervnculo"/>
            <w:rFonts w:ascii="Arial" w:eastAsia="Arial" w:hAnsi="Arial" w:cs="Arial"/>
            <w:sz w:val="18"/>
            <w:szCs w:val="18"/>
            <w:lang w:val="es-CO"/>
          </w:rPr>
          <w:t>C-456 del 07/14/2022</w:t>
        </w:r>
        <w:r w:rsidR="4ADA5570" w:rsidRPr="0D658DDA">
          <w:rPr>
            <w:rStyle w:val="Hipervnculo"/>
            <w:rFonts w:ascii="Arial" w:eastAsia="Arial" w:hAnsi="Arial" w:cs="Arial"/>
            <w:sz w:val="18"/>
            <w:szCs w:val="18"/>
            <w:lang w:val="es-CO"/>
          </w:rPr>
          <w:t>,</w:t>
        </w:r>
      </w:hyperlink>
      <w:r w:rsidR="4ADA5570" w:rsidRPr="0D658DDA">
        <w:rPr>
          <w:rFonts w:ascii="Arial" w:hAnsi="Arial" w:cs="Arial"/>
          <w:sz w:val="18"/>
          <w:szCs w:val="18"/>
        </w:rPr>
        <w:t xml:space="preserve"> </w:t>
      </w:r>
      <w:hyperlink r:id="rId340">
        <w:r w:rsidR="4ADA5570" w:rsidRPr="0D658DDA">
          <w:rPr>
            <w:rStyle w:val="Hipervnculo"/>
            <w:rFonts w:ascii="Arial" w:hAnsi="Arial" w:cs="Arial"/>
            <w:sz w:val="18"/>
            <w:szCs w:val="18"/>
          </w:rPr>
          <w:t>C-108 del 09/05/2023</w:t>
        </w:r>
      </w:hyperlink>
      <w:r w:rsidR="4ADA5570" w:rsidRPr="0D658DDA">
        <w:rPr>
          <w:rFonts w:ascii="Arial" w:hAnsi="Arial" w:cs="Arial"/>
          <w:sz w:val="18"/>
          <w:szCs w:val="18"/>
        </w:rPr>
        <w:t xml:space="preserve">, </w:t>
      </w:r>
      <w:hyperlink r:id="rId341">
        <w:r w:rsidR="57376C81" w:rsidRPr="0D658DDA">
          <w:rPr>
            <w:rStyle w:val="Hipervnculo"/>
            <w:rFonts w:ascii="Arial" w:eastAsia="Arial" w:hAnsi="Arial" w:cs="Arial"/>
            <w:sz w:val="20"/>
            <w:szCs w:val="20"/>
            <w:lang w:val="es-CO"/>
          </w:rPr>
          <w:t>C-080 del 26/04/2023</w:t>
        </w:r>
      </w:hyperlink>
      <w:r w:rsidR="57376C81" w:rsidRPr="0D658DDA">
        <w:rPr>
          <w:rFonts w:ascii="Arial" w:eastAsia="Arial" w:hAnsi="Arial" w:cs="Arial"/>
          <w:sz w:val="20"/>
          <w:szCs w:val="20"/>
          <w:lang w:val="es-CO"/>
        </w:rPr>
        <w:t xml:space="preserve"> </w:t>
      </w:r>
      <w:r w:rsidR="14A15FA3" w:rsidRPr="0D658DDA">
        <w:rPr>
          <w:rFonts w:ascii="Arial" w:eastAsia="Arial" w:hAnsi="Arial" w:cs="Arial"/>
          <w:color w:val="000000" w:themeColor="text1"/>
          <w:sz w:val="18"/>
          <w:szCs w:val="18"/>
          <w:lang w:val="es-MX"/>
        </w:rPr>
        <w:t xml:space="preserve">, </w:t>
      </w:r>
      <w:hyperlink r:id="rId342">
        <w:r w:rsidR="14A15FA3" w:rsidRPr="0D658DDA">
          <w:rPr>
            <w:rStyle w:val="Hipervnculo"/>
            <w:rFonts w:ascii="Arial" w:eastAsia="Arial" w:hAnsi="Arial" w:cs="Arial"/>
            <w:sz w:val="18"/>
            <w:szCs w:val="18"/>
            <w:lang w:val="es-MX"/>
          </w:rPr>
          <w:t>C-083 del 28/04/2023</w:t>
        </w:r>
      </w:hyperlink>
      <w:r w:rsidR="14A15FA3" w:rsidRPr="0D658DDA">
        <w:rPr>
          <w:rFonts w:ascii="Arial" w:eastAsia="Arial" w:hAnsi="Arial" w:cs="Arial"/>
          <w:color w:val="000000" w:themeColor="text1"/>
          <w:sz w:val="18"/>
          <w:szCs w:val="18"/>
          <w:lang w:val="es-MX"/>
        </w:rPr>
        <w:t xml:space="preserve"> </w:t>
      </w:r>
      <w:r w:rsidR="1D0BAD54" w:rsidRPr="0D658DDA">
        <w:rPr>
          <w:rFonts w:ascii="Arial" w:eastAsia="Arial" w:hAnsi="Arial" w:cs="Arial"/>
          <w:color w:val="000000" w:themeColor="text1"/>
          <w:sz w:val="18"/>
          <w:szCs w:val="18"/>
          <w:lang w:val="es-CO"/>
        </w:rPr>
        <w:t xml:space="preserve">, </w:t>
      </w:r>
      <w:hyperlink r:id="rId343">
        <w:r w:rsidR="1D0BAD54" w:rsidRPr="0D658DDA">
          <w:rPr>
            <w:rStyle w:val="Hipervnculo"/>
            <w:rFonts w:ascii="Arial" w:eastAsia="Arial" w:hAnsi="Arial" w:cs="Arial"/>
            <w:sz w:val="18"/>
            <w:szCs w:val="18"/>
            <w:lang w:val="es-CO"/>
          </w:rPr>
          <w:t>C-124 del 12/05/2023</w:t>
        </w:r>
      </w:hyperlink>
      <w:r w:rsidR="1D0BAD54" w:rsidRPr="0D658DDA">
        <w:rPr>
          <w:rFonts w:ascii="Arial" w:eastAsia="Arial" w:hAnsi="Arial" w:cs="Arial"/>
          <w:color w:val="000000" w:themeColor="text1"/>
          <w:sz w:val="18"/>
          <w:szCs w:val="18"/>
          <w:lang w:val="es-MX"/>
        </w:rPr>
        <w:t xml:space="preserve"> </w:t>
      </w:r>
      <w:r w:rsidR="6DCBC428" w:rsidRPr="0D658DDA">
        <w:rPr>
          <w:rFonts w:ascii="Arial" w:eastAsia="Arial" w:hAnsi="Arial" w:cs="Arial"/>
          <w:color w:val="000000" w:themeColor="text1"/>
          <w:sz w:val="18"/>
          <w:szCs w:val="18"/>
          <w:lang w:val="es-MX"/>
        </w:rPr>
        <w:t xml:space="preserve">, </w:t>
      </w:r>
      <w:hyperlink r:id="rId344">
        <w:r w:rsidR="6DCBC428" w:rsidRPr="0D658DDA">
          <w:rPr>
            <w:rStyle w:val="Hipervnculo"/>
            <w:rFonts w:ascii="Arial" w:eastAsia="Arial" w:hAnsi="Arial" w:cs="Arial"/>
            <w:sz w:val="18"/>
            <w:szCs w:val="18"/>
            <w:lang w:val="es-MX"/>
          </w:rPr>
          <w:t>C-146 del 14/06/2023</w:t>
        </w:r>
      </w:hyperlink>
      <w:r w:rsidR="6DCBC428" w:rsidRPr="0D658DDA">
        <w:rPr>
          <w:rFonts w:ascii="Arial" w:eastAsia="Arial" w:hAnsi="Arial" w:cs="Arial"/>
          <w:color w:val="000000" w:themeColor="text1"/>
          <w:sz w:val="18"/>
          <w:szCs w:val="18"/>
          <w:lang w:val="es-MX"/>
        </w:rPr>
        <w:t xml:space="preserve"> </w:t>
      </w:r>
      <w:r w:rsidR="47C237B0" w:rsidRPr="0D658DDA">
        <w:rPr>
          <w:rFonts w:ascii="Arial" w:eastAsia="Arial" w:hAnsi="Arial" w:cs="Arial"/>
          <w:color w:val="000000" w:themeColor="text1"/>
          <w:sz w:val="18"/>
          <w:szCs w:val="18"/>
          <w:lang w:val="es-MX"/>
        </w:rPr>
        <w:t xml:space="preserve">, </w:t>
      </w:r>
      <w:hyperlink r:id="rId345">
        <w:r w:rsidR="47C237B0" w:rsidRPr="0D658DDA">
          <w:rPr>
            <w:rStyle w:val="Hipervnculo"/>
            <w:rFonts w:ascii="Arial" w:eastAsia="Arial" w:hAnsi="Arial" w:cs="Arial"/>
            <w:sz w:val="18"/>
            <w:szCs w:val="18"/>
            <w:lang w:val="es-MX"/>
          </w:rPr>
          <w:t>C-215 del 10/08/2023</w:t>
        </w:r>
      </w:hyperlink>
      <w:r w:rsidR="47C237B0" w:rsidRPr="0D658DDA">
        <w:rPr>
          <w:rFonts w:ascii="Arial" w:eastAsia="Arial" w:hAnsi="Arial" w:cs="Arial"/>
          <w:color w:val="000000" w:themeColor="text1"/>
          <w:sz w:val="18"/>
          <w:szCs w:val="18"/>
          <w:lang w:val="es-MX"/>
        </w:rPr>
        <w:t xml:space="preserve"> </w:t>
      </w:r>
      <w:r w:rsidR="57376C81" w:rsidRPr="0D658DDA">
        <w:rPr>
          <w:rFonts w:ascii="Arial" w:eastAsia="Arial" w:hAnsi="Arial" w:cs="Arial"/>
          <w:sz w:val="20"/>
          <w:szCs w:val="20"/>
          <w:lang w:val="es-CO"/>
        </w:rPr>
        <w:t>)</w:t>
      </w:r>
    </w:p>
    <w:p w14:paraId="69E1BDC8" w14:textId="77777777" w:rsidR="007B58BC" w:rsidRPr="000315A8" w:rsidRDefault="007B58BC" w:rsidP="00053573">
      <w:pPr>
        <w:pStyle w:val="Textoindependiente"/>
        <w:jc w:val="both"/>
        <w:rPr>
          <w:rFonts w:ascii="Arial" w:hAnsi="Arial" w:cs="Arial"/>
          <w:sz w:val="22"/>
          <w:szCs w:val="22"/>
        </w:rPr>
      </w:pPr>
    </w:p>
    <w:p w14:paraId="143A9247" w14:textId="030F56E1" w:rsidR="007B58BC" w:rsidRPr="000315A8" w:rsidRDefault="0067285D" w:rsidP="0003259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A03AE3" w:rsidRPr="000315A8">
        <w:rPr>
          <w:rFonts w:ascii="Arial" w:hAnsi="Arial" w:cs="Arial"/>
          <w:sz w:val="22"/>
          <w:szCs w:val="22"/>
        </w:rPr>
        <w:t xml:space="preserve"> </w:t>
      </w:r>
      <w:r w:rsidRPr="000315A8">
        <w:rPr>
          <w:rFonts w:ascii="Arial" w:hAnsi="Arial" w:cs="Arial"/>
          <w:sz w:val="22"/>
          <w:szCs w:val="22"/>
        </w:rPr>
        <w:tab/>
        <w:t xml:space="preserve">2.2.1.1.1.5.3. Requisitos habilitantes contenidos en el RUP. Las cámaras de comercio, con base en la información a la que hace referencia el artículo anterior, deben </w:t>
      </w:r>
      <w:r w:rsidRPr="000315A8">
        <w:rPr>
          <w:rFonts w:ascii="Arial" w:hAnsi="Arial" w:cs="Arial"/>
          <w:spacing w:val="-13"/>
          <w:sz w:val="22"/>
          <w:szCs w:val="22"/>
        </w:rPr>
        <w:t>veriﬁcar</w:t>
      </w:r>
      <w:r w:rsidRPr="000315A8">
        <w:rPr>
          <w:rFonts w:ascii="Arial" w:hAnsi="Arial" w:cs="Arial"/>
          <w:sz w:val="22"/>
          <w:szCs w:val="22"/>
        </w:rPr>
        <w:t xml:space="preserve"> y certiﬁcar los siguientes requisitos</w:t>
      </w:r>
      <w:r w:rsidRPr="06160630">
        <w:rPr>
          <w:rFonts w:ascii="Arial" w:hAnsi="Arial" w:cs="Arial"/>
          <w:sz w:val="22"/>
          <w:szCs w:val="22"/>
        </w:rPr>
        <w:t xml:space="preserve"> </w:t>
      </w:r>
      <w:r w:rsidRPr="000315A8">
        <w:rPr>
          <w:rFonts w:ascii="Arial" w:hAnsi="Arial" w:cs="Arial"/>
          <w:sz w:val="22"/>
          <w:szCs w:val="22"/>
        </w:rPr>
        <w:t>habilitantes:</w:t>
      </w:r>
    </w:p>
    <w:p w14:paraId="774B0559" w14:textId="77777777" w:rsidR="007B58BC" w:rsidRPr="000315A8" w:rsidRDefault="007B58BC" w:rsidP="00053573">
      <w:pPr>
        <w:pStyle w:val="Textoindependiente"/>
        <w:jc w:val="both"/>
        <w:rPr>
          <w:rFonts w:ascii="Arial" w:hAnsi="Arial" w:cs="Arial"/>
          <w:sz w:val="22"/>
          <w:szCs w:val="22"/>
        </w:rPr>
      </w:pPr>
    </w:p>
    <w:p w14:paraId="14191AB9" w14:textId="77777777" w:rsidR="007B58BC" w:rsidRPr="000315A8" w:rsidRDefault="0067285D" w:rsidP="00032593">
      <w:pPr>
        <w:pStyle w:val="Prrafodelista"/>
        <w:numPr>
          <w:ilvl w:val="0"/>
          <w:numId w:val="224"/>
        </w:numPr>
        <w:tabs>
          <w:tab w:val="left" w:pos="294"/>
        </w:tabs>
        <w:ind w:left="0" w:firstLine="0"/>
        <w:jc w:val="both"/>
        <w:rPr>
          <w:rFonts w:ascii="Arial" w:hAnsi="Arial" w:cs="Arial"/>
        </w:rPr>
      </w:pPr>
      <w:r w:rsidRPr="000315A8">
        <w:rPr>
          <w:rFonts w:ascii="Arial" w:hAnsi="Arial" w:cs="Arial"/>
        </w:rPr>
        <w:t xml:space="preserve">Experiencia - Los contratos celebrados por el interesado para cada uno de los bienes, obras y servicios que ofrecerá a las Entidades Estatales, </w:t>
      </w:r>
      <w:r w:rsidRPr="000315A8">
        <w:rPr>
          <w:rFonts w:ascii="Arial" w:hAnsi="Arial" w:cs="Arial"/>
          <w:spacing w:val="-25"/>
        </w:rPr>
        <w:t>identiﬁcados</w:t>
      </w:r>
      <w:r w:rsidRPr="000315A8">
        <w:rPr>
          <w:rFonts w:ascii="Arial" w:hAnsi="Arial" w:cs="Arial"/>
        </w:rPr>
        <w:t xml:space="preserve"> con el Clasiﬁcador de Bienes y Servicios en el tercer nivel y su valor expresado en</w:t>
      </w:r>
      <w:r w:rsidRPr="06160630">
        <w:rPr>
          <w:rFonts w:ascii="Arial" w:hAnsi="Arial" w:cs="Arial"/>
        </w:rPr>
        <w:t xml:space="preserve"> </w:t>
      </w:r>
      <w:r w:rsidRPr="000315A8">
        <w:rPr>
          <w:rFonts w:ascii="Arial" w:hAnsi="Arial" w:cs="Arial"/>
        </w:rPr>
        <w:t>SMMLV.</w:t>
      </w:r>
    </w:p>
    <w:p w14:paraId="32F30123" w14:textId="77777777" w:rsidR="007B58BC" w:rsidRPr="000315A8" w:rsidRDefault="007B58BC" w:rsidP="00053573">
      <w:pPr>
        <w:pStyle w:val="Textoindependiente"/>
        <w:jc w:val="both"/>
        <w:rPr>
          <w:rFonts w:ascii="Arial" w:hAnsi="Arial" w:cs="Arial"/>
          <w:sz w:val="22"/>
          <w:szCs w:val="22"/>
        </w:rPr>
      </w:pPr>
    </w:p>
    <w:p w14:paraId="2F7F769B" w14:textId="77777777" w:rsidR="007B58BC" w:rsidRPr="000315A8" w:rsidRDefault="0067285D" w:rsidP="00032593">
      <w:pPr>
        <w:pStyle w:val="Textoindependiente"/>
        <w:jc w:val="both"/>
        <w:rPr>
          <w:rFonts w:ascii="Arial" w:hAnsi="Arial" w:cs="Arial"/>
          <w:sz w:val="22"/>
          <w:szCs w:val="22"/>
        </w:rPr>
      </w:pPr>
      <w:r w:rsidRPr="000315A8">
        <w:rPr>
          <w:rFonts w:ascii="Arial" w:hAnsi="Arial" w:cs="Arial"/>
          <w:sz w:val="22"/>
          <w:szCs w:val="22"/>
        </w:rPr>
        <w:t>Los contratos celebrados por consorcios, uniones temporales y sociedades en las cuales el interesado tenga o haya tenido participación, para cada uno de los bienes, obras y servicios que ofrecerá a las Entidades Estatales, identiﬁcados con el Clasiﬁcador de Bienes y Servicios en el tercer nivel y su valor expresado en SMMLV.</w:t>
      </w:r>
    </w:p>
    <w:p w14:paraId="47F5D872" w14:textId="68D531B1" w:rsidR="007B58BC" w:rsidRPr="000315A8" w:rsidRDefault="007B58BC" w:rsidP="00053573">
      <w:pPr>
        <w:pStyle w:val="Textoindependiente"/>
        <w:jc w:val="both"/>
        <w:rPr>
          <w:rFonts w:ascii="Arial" w:hAnsi="Arial" w:cs="Arial"/>
          <w:sz w:val="22"/>
          <w:szCs w:val="22"/>
        </w:rPr>
      </w:pPr>
    </w:p>
    <w:p w14:paraId="578EB01C" w14:textId="37D7776E" w:rsidR="00A96C09" w:rsidRPr="000315A8" w:rsidRDefault="2B91F638" w:rsidP="0D658DDA">
      <w:pPr>
        <w:spacing w:line="259" w:lineRule="auto"/>
        <w:jc w:val="both"/>
        <w:rPr>
          <w:rFonts w:ascii="Arial" w:eastAsia="Arial" w:hAnsi="Arial" w:cs="Arial"/>
          <w:sz w:val="18"/>
          <w:szCs w:val="18"/>
        </w:rPr>
      </w:pPr>
      <w:r w:rsidRPr="0D658DDA">
        <w:rPr>
          <w:rFonts w:ascii="Arial" w:hAnsi="Arial" w:cs="Arial"/>
          <w:sz w:val="20"/>
          <w:szCs w:val="20"/>
        </w:rPr>
        <w:t>(Ver conceptos</w:t>
      </w:r>
      <w:r w:rsidR="5C259785" w:rsidRPr="0D658DDA">
        <w:rPr>
          <w:rFonts w:ascii="Arial" w:hAnsi="Arial" w:cs="Arial"/>
          <w:sz w:val="20"/>
          <w:szCs w:val="20"/>
        </w:rPr>
        <w:t>:</w:t>
      </w:r>
      <w:r w:rsidRPr="0D658DDA">
        <w:rPr>
          <w:rFonts w:ascii="Arial" w:hAnsi="Arial" w:cs="Arial"/>
          <w:sz w:val="20"/>
          <w:szCs w:val="20"/>
        </w:rPr>
        <w:t xml:space="preserve"> </w:t>
      </w:r>
      <w:hyperlink r:id="rId346">
        <w:r w:rsidR="369646A4" w:rsidRPr="0D658DDA">
          <w:rPr>
            <w:rStyle w:val="Hipervnculo"/>
            <w:rFonts w:ascii="Arial" w:eastAsia="Times New Roman" w:hAnsi="Arial" w:cs="Arial"/>
            <w:sz w:val="18"/>
            <w:szCs w:val="18"/>
            <w:lang w:val="es-CO" w:eastAsia="es-CO"/>
          </w:rPr>
          <w:t>4201912000006798 del 24/10/2019</w:t>
        </w:r>
      </w:hyperlink>
      <w:r w:rsidR="369646A4" w:rsidRPr="0D658DDA">
        <w:rPr>
          <w:rFonts w:ascii="Arial" w:eastAsia="Times New Roman" w:hAnsi="Arial" w:cs="Arial"/>
          <w:sz w:val="18"/>
          <w:szCs w:val="18"/>
          <w:lang w:val="es-CO" w:eastAsia="es-CO"/>
        </w:rPr>
        <w:t>,</w:t>
      </w:r>
      <w:r w:rsidR="7B1389EC" w:rsidRPr="0D658DDA">
        <w:rPr>
          <w:rFonts w:ascii="Arial" w:eastAsia="Times New Roman" w:hAnsi="Arial" w:cs="Arial"/>
          <w:sz w:val="18"/>
          <w:szCs w:val="18"/>
          <w:lang w:val="es-CO" w:eastAsia="es-CO"/>
        </w:rPr>
        <w:t xml:space="preserve"> </w:t>
      </w:r>
      <w:hyperlink r:id="rId347">
        <w:r w:rsidR="7B1389EC" w:rsidRPr="0D658DDA">
          <w:rPr>
            <w:rStyle w:val="Hipervnculo"/>
            <w:rFonts w:ascii="Arial" w:eastAsia="Times New Roman" w:hAnsi="Arial" w:cs="Arial"/>
            <w:sz w:val="18"/>
            <w:szCs w:val="18"/>
            <w:lang w:val="es" w:eastAsia="ja-JP"/>
          </w:rPr>
          <w:t>C</w:t>
        </w:r>
        <w:r w:rsidR="072236D9" w:rsidRPr="0D658DDA">
          <w:rPr>
            <w:rStyle w:val="Hipervnculo"/>
            <w:rFonts w:ascii="Arial" w:eastAsia="Times New Roman" w:hAnsi="Arial" w:cs="Arial"/>
            <w:sz w:val="18"/>
            <w:szCs w:val="18"/>
            <w:lang w:val="es" w:eastAsia="ja-JP"/>
          </w:rPr>
          <w:t>-</w:t>
        </w:r>
        <w:r w:rsidR="7B1389EC" w:rsidRPr="0D658DDA">
          <w:rPr>
            <w:rStyle w:val="Hipervnculo"/>
            <w:rFonts w:ascii="Arial" w:eastAsia="Times New Roman" w:hAnsi="Arial" w:cs="Arial"/>
            <w:sz w:val="18"/>
            <w:szCs w:val="18"/>
            <w:lang w:val="es" w:eastAsia="ja-JP"/>
          </w:rPr>
          <w:t>553 del 24/08/2020</w:t>
        </w:r>
        <w:r w:rsidR="3357041F" w:rsidRPr="0D658DDA">
          <w:rPr>
            <w:rStyle w:val="Hipervnculo"/>
            <w:rFonts w:ascii="Arial" w:eastAsia="Times New Roman" w:hAnsi="Arial" w:cs="Arial"/>
            <w:sz w:val="18"/>
            <w:szCs w:val="18"/>
            <w:lang w:val="es" w:eastAsia="ja-JP"/>
          </w:rPr>
          <w:t xml:space="preserve">, </w:t>
        </w:r>
      </w:hyperlink>
      <w:r w:rsidR="3918F273" w:rsidRPr="0D658DDA">
        <w:rPr>
          <w:rFonts w:ascii="Arial" w:eastAsia="Times New Roman" w:hAnsi="Arial" w:cs="Arial"/>
          <w:sz w:val="18"/>
          <w:szCs w:val="18"/>
          <w:lang w:val="es-CO" w:eastAsia="es-CO"/>
        </w:rPr>
        <w:t xml:space="preserve">C-099 del </w:t>
      </w:r>
      <w:r w:rsidR="53622E99" w:rsidRPr="0D658DDA">
        <w:rPr>
          <w:rFonts w:ascii="Arial" w:eastAsia="Times New Roman" w:hAnsi="Arial" w:cs="Arial"/>
          <w:sz w:val="18"/>
          <w:szCs w:val="18"/>
          <w:lang w:val="es-CO" w:eastAsia="es-CO"/>
        </w:rPr>
        <w:t>24/03/2021</w:t>
      </w:r>
      <w:r w:rsidR="026E6736" w:rsidRPr="0D658DDA">
        <w:rPr>
          <w:rFonts w:ascii="Arial" w:eastAsia="Times New Roman" w:hAnsi="Arial" w:cs="Arial"/>
          <w:sz w:val="18"/>
          <w:szCs w:val="18"/>
          <w:lang w:val="es-CO" w:eastAsia="es-CO"/>
        </w:rPr>
        <w:t xml:space="preserve"> </w:t>
      </w:r>
      <w:r w:rsidR="3918F273" w:rsidRPr="0D658DDA">
        <w:rPr>
          <w:rFonts w:ascii="Arial" w:eastAsia="Times New Roman" w:hAnsi="Arial" w:cs="Arial"/>
          <w:sz w:val="18"/>
          <w:szCs w:val="18"/>
          <w:lang w:val="es-CO" w:eastAsia="es-CO"/>
        </w:rPr>
        <w:t xml:space="preserve"> </w:t>
      </w:r>
      <w:hyperlink r:id="rId348">
        <w:r w:rsidR="4B23BB79" w:rsidRPr="0D658DDA">
          <w:rPr>
            <w:rStyle w:val="Hipervnculo"/>
            <w:rFonts w:ascii="Arial" w:eastAsia="Times New Roman" w:hAnsi="Arial" w:cs="Arial"/>
            <w:sz w:val="18"/>
            <w:szCs w:val="18"/>
            <w:lang w:val="es" w:eastAsia="ja-JP"/>
          </w:rPr>
          <w:t>C-328 del 24 / 8 /2021</w:t>
        </w:r>
        <w:r w:rsidR="6C611DE1" w:rsidRPr="0D658DDA">
          <w:rPr>
            <w:rStyle w:val="Hipervnculo"/>
            <w:rFonts w:ascii="Arial" w:eastAsia="Times New Roman" w:hAnsi="Arial" w:cs="Arial"/>
            <w:sz w:val="18"/>
            <w:szCs w:val="18"/>
            <w:lang w:val="es" w:eastAsia="ja-JP"/>
          </w:rPr>
          <w:t>,</w:t>
        </w:r>
      </w:hyperlink>
      <w:hyperlink r:id="rId349">
        <w:r w:rsidR="6C611DE1" w:rsidRPr="0D658DDA">
          <w:rPr>
            <w:rStyle w:val="Hipervnculo"/>
            <w:rFonts w:ascii="Arial" w:eastAsia="Times New Roman" w:hAnsi="Arial" w:cs="Arial"/>
            <w:sz w:val="18"/>
            <w:szCs w:val="18"/>
            <w:lang w:val="es-CO" w:eastAsia="es-CO"/>
          </w:rPr>
          <w:t>C</w:t>
        </w:r>
        <w:r w:rsidR="3357041F" w:rsidRPr="0D658DDA">
          <w:rPr>
            <w:rStyle w:val="Hipervnculo"/>
            <w:rFonts w:ascii="Arial" w:eastAsia="Times New Roman" w:hAnsi="Arial" w:cs="Arial"/>
            <w:sz w:val="18"/>
            <w:szCs w:val="18"/>
            <w:lang w:val="es-CO" w:eastAsia="es-CO"/>
          </w:rPr>
          <w:t>-342 del 13/07/2021</w:t>
        </w:r>
        <w:r w:rsidR="2350F33C" w:rsidRPr="0D658DDA">
          <w:rPr>
            <w:rStyle w:val="Hipervnculo"/>
            <w:rFonts w:ascii="Arial" w:eastAsia="Times New Roman" w:hAnsi="Arial" w:cs="Arial"/>
            <w:sz w:val="18"/>
            <w:szCs w:val="18"/>
            <w:lang w:val="es-CO" w:eastAsia="es-CO"/>
          </w:rPr>
          <w:t>,</w:t>
        </w:r>
      </w:hyperlink>
      <w:r w:rsidR="10EC58F3" w:rsidRPr="0D658DDA">
        <w:rPr>
          <w:rFonts w:ascii="Arial" w:eastAsia="Times New Roman" w:hAnsi="Arial" w:cs="Arial"/>
          <w:sz w:val="18"/>
          <w:szCs w:val="18"/>
          <w:lang w:val="es-CO" w:eastAsia="es-CO"/>
        </w:rPr>
        <w:t xml:space="preserve"> </w:t>
      </w:r>
      <w:hyperlink r:id="rId350">
        <w:r w:rsidR="10EC58F3" w:rsidRPr="0D658DDA">
          <w:rPr>
            <w:rStyle w:val="Hipervnculo"/>
            <w:rFonts w:ascii="Arial" w:eastAsia="Times New Roman" w:hAnsi="Arial" w:cs="Arial"/>
            <w:sz w:val="18"/>
            <w:szCs w:val="18"/>
            <w:lang w:val="es-CO" w:eastAsia="es-CO"/>
          </w:rPr>
          <w:t xml:space="preserve">C-368 del </w:t>
        </w:r>
        <w:r w:rsidR="69669820" w:rsidRPr="0D658DDA">
          <w:rPr>
            <w:rStyle w:val="Hipervnculo"/>
            <w:rFonts w:ascii="Arial" w:eastAsia="Times New Roman" w:hAnsi="Arial" w:cs="Arial"/>
            <w:sz w:val="18"/>
            <w:szCs w:val="18"/>
            <w:lang w:val="es-CO" w:eastAsia="es-CO"/>
          </w:rPr>
          <w:t>28/7/2021,</w:t>
        </w:r>
      </w:hyperlink>
      <w:r w:rsidR="10EC58F3" w:rsidRPr="0D658DDA">
        <w:rPr>
          <w:rFonts w:ascii="Arial" w:eastAsia="Times New Roman" w:hAnsi="Arial" w:cs="Arial"/>
          <w:sz w:val="18"/>
          <w:szCs w:val="18"/>
          <w:lang w:val="es-CO" w:eastAsia="es-CO"/>
        </w:rPr>
        <w:t xml:space="preserve"> </w:t>
      </w:r>
      <w:r w:rsidR="7CA36205" w:rsidRPr="0D658DDA">
        <w:rPr>
          <w:rFonts w:ascii="Arial" w:eastAsia="Times New Roman" w:hAnsi="Arial" w:cs="Arial"/>
          <w:sz w:val="18"/>
          <w:szCs w:val="18"/>
          <w:lang w:val="es-CO" w:eastAsia="es-CO"/>
        </w:rPr>
        <w:t xml:space="preserve"> </w:t>
      </w:r>
      <w:hyperlink r:id="rId351">
        <w:r w:rsidR="7CA36205" w:rsidRPr="0D658DDA">
          <w:rPr>
            <w:rStyle w:val="Hipervnculo"/>
            <w:rFonts w:ascii="Arial" w:eastAsia="Times New Roman" w:hAnsi="Arial" w:cs="Arial"/>
            <w:sz w:val="18"/>
            <w:szCs w:val="18"/>
            <w:lang w:val="es-CO" w:eastAsia="es-CO"/>
          </w:rPr>
          <w:t>C-406 del 13/08/2021</w:t>
        </w:r>
      </w:hyperlink>
      <w:r w:rsidR="2350F33C" w:rsidRPr="0D658DDA">
        <w:rPr>
          <w:rFonts w:ascii="Arial" w:eastAsia="Times New Roman" w:hAnsi="Arial" w:cs="Arial"/>
          <w:sz w:val="18"/>
          <w:szCs w:val="18"/>
          <w:lang w:val="es-CO" w:eastAsia="es-CO"/>
        </w:rPr>
        <w:t xml:space="preserve"> , </w:t>
      </w:r>
      <w:hyperlink r:id="rId352">
        <w:r w:rsidR="2350F33C" w:rsidRPr="0D658DDA">
          <w:rPr>
            <w:rStyle w:val="Hipervnculo"/>
            <w:rFonts w:ascii="Arial" w:eastAsia="Times New Roman" w:hAnsi="Arial" w:cs="Arial"/>
            <w:sz w:val="18"/>
            <w:szCs w:val="18"/>
            <w:lang w:val="es-CO" w:eastAsia="es-CO"/>
          </w:rPr>
          <w:t>C-223 del 25/04/2021</w:t>
        </w:r>
      </w:hyperlink>
      <w:r w:rsidR="60AE278A" w:rsidRPr="0D658DDA">
        <w:rPr>
          <w:rFonts w:ascii="Arial" w:eastAsia="Times New Roman" w:hAnsi="Arial" w:cs="Arial"/>
          <w:sz w:val="18"/>
          <w:szCs w:val="18"/>
          <w:lang w:val="es-CO" w:eastAsia="es-CO"/>
        </w:rPr>
        <w:t xml:space="preserve"> </w:t>
      </w:r>
      <w:hyperlink r:id="rId353">
        <w:r w:rsidR="072D4D72" w:rsidRPr="0D658DDA">
          <w:rPr>
            <w:rStyle w:val="Hipervnculo"/>
            <w:rFonts w:ascii="Arial" w:hAnsi="Arial" w:cs="Arial"/>
            <w:sz w:val="18"/>
            <w:szCs w:val="18"/>
          </w:rPr>
          <w:t>C-324 del 20/05/2022</w:t>
        </w:r>
      </w:hyperlink>
      <w:r w:rsidR="60AE278A" w:rsidRPr="0D658DDA">
        <w:rPr>
          <w:rFonts w:ascii="Arial" w:hAnsi="Arial" w:cs="Arial"/>
          <w:sz w:val="18"/>
          <w:szCs w:val="18"/>
        </w:rPr>
        <w:t xml:space="preserve">, </w:t>
      </w:r>
      <w:hyperlink r:id="rId354">
        <w:r w:rsidR="60AE278A" w:rsidRPr="0D658DDA">
          <w:rPr>
            <w:rStyle w:val="Hipervnculo"/>
            <w:rFonts w:ascii="Arial" w:hAnsi="Arial" w:cs="Arial"/>
            <w:sz w:val="18"/>
            <w:szCs w:val="18"/>
          </w:rPr>
          <w:t xml:space="preserve">C-152 </w:t>
        </w:r>
        <w:r w:rsidR="44A42D2D" w:rsidRPr="0D658DDA">
          <w:rPr>
            <w:rStyle w:val="Hipervnculo"/>
            <w:rFonts w:ascii="Arial" w:hAnsi="Arial" w:cs="Arial"/>
            <w:sz w:val="18"/>
            <w:szCs w:val="18"/>
          </w:rPr>
          <w:t>del 16/03/2020,</w:t>
        </w:r>
      </w:hyperlink>
      <w:r w:rsidR="5E9C3605" w:rsidRPr="0D658DDA">
        <w:rPr>
          <w:rFonts w:ascii="Arial" w:hAnsi="Arial" w:cs="Arial"/>
          <w:sz w:val="18"/>
          <w:szCs w:val="18"/>
          <w:lang w:val="es-CO" w:eastAsia="es-CO"/>
        </w:rPr>
        <w:t xml:space="preserve"> </w:t>
      </w:r>
      <w:hyperlink r:id="rId355">
        <w:r w:rsidR="4007642B" w:rsidRPr="0D658DDA">
          <w:rPr>
            <w:rStyle w:val="Hipervnculo"/>
            <w:rFonts w:ascii="Arial" w:hAnsi="Arial" w:cs="Arial"/>
            <w:sz w:val="18"/>
            <w:szCs w:val="18"/>
          </w:rPr>
          <w:t>C-223 del 25/04/2022,</w:t>
        </w:r>
      </w:hyperlink>
      <w:r w:rsidR="5E9C3605" w:rsidRPr="0D658DDA">
        <w:rPr>
          <w:rFonts w:ascii="Arial" w:eastAsia="Arial" w:hAnsi="Arial" w:cs="Arial"/>
          <w:sz w:val="18"/>
          <w:szCs w:val="18"/>
          <w:lang w:val="es-CO"/>
        </w:rPr>
        <w:t xml:space="preserve"> </w:t>
      </w:r>
      <w:hyperlink r:id="rId356">
        <w:r w:rsidR="5E9C3605" w:rsidRPr="0D658DDA">
          <w:rPr>
            <w:rStyle w:val="Hipervnculo"/>
            <w:rFonts w:ascii="Arial" w:eastAsia="Arial" w:hAnsi="Arial" w:cs="Arial"/>
            <w:sz w:val="18"/>
            <w:szCs w:val="18"/>
            <w:lang w:val="es"/>
          </w:rPr>
          <w:t>C-283 del 04/05/2022</w:t>
        </w:r>
      </w:hyperlink>
      <w:r w:rsidR="6E60194A" w:rsidRPr="0D658DDA">
        <w:rPr>
          <w:rStyle w:val="Hipervnculo"/>
          <w:rFonts w:ascii="Arial" w:eastAsia="Arial" w:hAnsi="Arial" w:cs="Arial"/>
          <w:sz w:val="18"/>
          <w:szCs w:val="18"/>
          <w:lang w:val="es"/>
        </w:rPr>
        <w:t xml:space="preserve">, </w:t>
      </w:r>
      <w:hyperlink r:id="rId357">
        <w:r w:rsidR="405CDE02" w:rsidRPr="0D658DDA">
          <w:rPr>
            <w:rStyle w:val="Hipervnculo"/>
            <w:rFonts w:ascii="Arial" w:eastAsia="Arial" w:hAnsi="Arial" w:cs="Arial"/>
            <w:sz w:val="18"/>
            <w:szCs w:val="18"/>
            <w:lang w:val="es"/>
          </w:rPr>
          <w:t>C-735 del 04/11/2022</w:t>
        </w:r>
        <w:r w:rsidR="40B2870D" w:rsidRPr="0D658DDA">
          <w:rPr>
            <w:rStyle w:val="Hipervnculo"/>
            <w:rFonts w:ascii="Arial" w:eastAsia="Arial" w:hAnsi="Arial" w:cs="Arial"/>
            <w:sz w:val="18"/>
            <w:szCs w:val="18"/>
            <w:lang w:val="es"/>
          </w:rPr>
          <w:t>,</w:t>
        </w:r>
      </w:hyperlink>
      <w:r w:rsidR="40B2870D" w:rsidRPr="0D658DDA">
        <w:rPr>
          <w:rFonts w:ascii="Arial" w:hAnsi="Arial" w:cs="Arial"/>
          <w:sz w:val="18"/>
          <w:szCs w:val="18"/>
        </w:rPr>
        <w:t xml:space="preserve"> </w:t>
      </w:r>
      <w:hyperlink r:id="rId358">
        <w:r w:rsidR="27E55089" w:rsidRPr="0D658DDA">
          <w:rPr>
            <w:rStyle w:val="Hipervnculo"/>
            <w:rFonts w:ascii="Arial" w:eastAsia="Arial" w:hAnsi="Arial" w:cs="Arial"/>
            <w:sz w:val="18"/>
            <w:szCs w:val="18"/>
            <w:lang w:val="es-CO"/>
          </w:rPr>
          <w:t>C-456 del 07/14/2022</w:t>
        </w:r>
      </w:hyperlink>
      <w:r w:rsidR="2C80A978" w:rsidRPr="0D658DDA">
        <w:rPr>
          <w:rFonts w:ascii="Arial" w:hAnsi="Arial" w:cs="Arial"/>
          <w:sz w:val="18"/>
          <w:szCs w:val="18"/>
        </w:rPr>
        <w:t xml:space="preserve"> </w:t>
      </w:r>
      <w:hyperlink r:id="rId359">
        <w:r w:rsidR="29936807" w:rsidRPr="0D658DDA">
          <w:rPr>
            <w:rStyle w:val="Hipervnculo"/>
            <w:rFonts w:ascii="Arial" w:eastAsia="Arial" w:hAnsi="Arial" w:cs="Arial"/>
            <w:sz w:val="18"/>
            <w:szCs w:val="18"/>
            <w:lang w:val="es-MX"/>
          </w:rPr>
          <w:t>C-412 del 06/24/2022</w:t>
        </w:r>
        <w:r w:rsidR="5979D4FD" w:rsidRPr="0D658DDA">
          <w:rPr>
            <w:rStyle w:val="Hipervnculo"/>
            <w:rFonts w:ascii="Arial" w:eastAsia="Arial" w:hAnsi="Arial" w:cs="Arial"/>
            <w:sz w:val="18"/>
            <w:szCs w:val="18"/>
            <w:lang w:val="es-MX"/>
          </w:rPr>
          <w:t>,</w:t>
        </w:r>
      </w:hyperlink>
      <w:r w:rsidR="5979D4FD" w:rsidRPr="0D658DDA">
        <w:rPr>
          <w:rFonts w:ascii="Arial" w:eastAsia="Arial" w:hAnsi="Arial" w:cs="Arial"/>
          <w:sz w:val="18"/>
          <w:szCs w:val="18"/>
        </w:rPr>
        <w:t xml:space="preserve"> </w:t>
      </w:r>
      <w:hyperlink r:id="rId360">
        <w:r w:rsidR="5979D4FD" w:rsidRPr="0D658DDA">
          <w:rPr>
            <w:rStyle w:val="Hipervnculo"/>
            <w:rFonts w:ascii="Arial" w:eastAsia="Arial" w:hAnsi="Arial" w:cs="Arial"/>
            <w:sz w:val="18"/>
            <w:szCs w:val="18"/>
          </w:rPr>
          <w:t>C-231 del 30/6/2023</w:t>
        </w:r>
      </w:hyperlink>
      <w:r w:rsidR="4F878B09" w:rsidRPr="0D658DDA">
        <w:rPr>
          <w:rFonts w:ascii="Arial" w:eastAsia="Arial" w:hAnsi="Arial" w:cs="Arial"/>
          <w:sz w:val="18"/>
          <w:szCs w:val="18"/>
        </w:rPr>
        <w:t xml:space="preserve"> , </w:t>
      </w:r>
    </w:p>
    <w:p w14:paraId="3D7D79D6" w14:textId="777562DD" w:rsidR="007B58BC" w:rsidRPr="000315A8" w:rsidRDefault="00F06742" w:rsidP="0D658DDA">
      <w:pPr>
        <w:pStyle w:val="Textoindependiente"/>
        <w:jc w:val="both"/>
        <w:rPr>
          <w:rFonts w:ascii="Arial" w:eastAsia="Arial" w:hAnsi="Arial" w:cs="Arial"/>
          <w:sz w:val="18"/>
          <w:szCs w:val="18"/>
          <w:lang w:val="es-CO"/>
        </w:rPr>
      </w:pPr>
      <w:hyperlink r:id="rId361">
        <w:r w:rsidR="4F878B09" w:rsidRPr="0D658DDA">
          <w:rPr>
            <w:rStyle w:val="Hipervnculo"/>
            <w:rFonts w:ascii="Arial" w:eastAsia="Arial" w:hAnsi="Arial" w:cs="Arial"/>
            <w:sz w:val="18"/>
            <w:szCs w:val="18"/>
            <w:lang w:val="es-CO"/>
          </w:rPr>
          <w:t>C-167 del 05/06/2023</w:t>
        </w:r>
      </w:hyperlink>
      <w:r w:rsidR="4F878B09" w:rsidRPr="0D658DDA">
        <w:rPr>
          <w:rFonts w:ascii="Arial" w:eastAsia="Arial" w:hAnsi="Arial" w:cs="Arial"/>
          <w:sz w:val="18"/>
          <w:szCs w:val="18"/>
          <w:lang w:val="es-CO"/>
        </w:rPr>
        <w:t xml:space="preserve"> </w:t>
      </w:r>
      <w:r w:rsidR="0308EECD" w:rsidRPr="6578A01D">
        <w:rPr>
          <w:rFonts w:ascii="Arial" w:eastAsia="Arial" w:hAnsi="Arial" w:cs="Arial"/>
          <w:sz w:val="18"/>
          <w:szCs w:val="18"/>
          <w:lang w:val="es-CO"/>
        </w:rPr>
        <w:t xml:space="preserve">, </w:t>
      </w:r>
      <w:hyperlink r:id="rId362">
        <w:r w:rsidR="0308EECD" w:rsidRPr="6578A01D">
          <w:rPr>
            <w:rStyle w:val="Hipervnculo"/>
            <w:rFonts w:ascii="Arial" w:eastAsia="Arial" w:hAnsi="Arial" w:cs="Arial"/>
            <w:sz w:val="18"/>
            <w:szCs w:val="18"/>
            <w:lang w:val="es-CO"/>
          </w:rPr>
          <w:t>C-350 del 28/08/2023</w:t>
        </w:r>
      </w:hyperlink>
      <w:r w:rsidR="0308EECD" w:rsidRPr="6578A01D">
        <w:rPr>
          <w:rFonts w:ascii="Arial" w:eastAsia="Arial" w:hAnsi="Arial" w:cs="Arial"/>
          <w:sz w:val="18"/>
          <w:szCs w:val="18"/>
          <w:lang w:val="es-CO"/>
        </w:rPr>
        <w:t xml:space="preserve"> </w:t>
      </w:r>
      <w:r w:rsidR="477A701D" w:rsidRPr="09BF87F2">
        <w:rPr>
          <w:rFonts w:ascii="Arial" w:eastAsia="Arial" w:hAnsi="Arial" w:cs="Arial"/>
          <w:sz w:val="18"/>
          <w:szCs w:val="18"/>
          <w:lang w:val="es-CO"/>
        </w:rPr>
        <w:t xml:space="preserve">, </w:t>
      </w:r>
      <w:hyperlink r:id="rId363">
        <w:r w:rsidR="477A701D" w:rsidRPr="09BF87F2">
          <w:rPr>
            <w:rStyle w:val="Hipervnculo"/>
            <w:rFonts w:ascii="Arial" w:eastAsia="Arial" w:hAnsi="Arial" w:cs="Arial"/>
            <w:sz w:val="18"/>
            <w:szCs w:val="18"/>
            <w:lang w:val="es-CO"/>
          </w:rPr>
          <w:t>C-466 del 01/12/2023</w:t>
        </w:r>
      </w:hyperlink>
      <w:r w:rsidR="477A701D" w:rsidRPr="09BF87F2">
        <w:rPr>
          <w:rFonts w:ascii="Arial" w:eastAsia="Arial" w:hAnsi="Arial" w:cs="Arial"/>
          <w:sz w:val="18"/>
          <w:szCs w:val="18"/>
          <w:lang w:val="es-CO"/>
        </w:rPr>
        <w:t xml:space="preserve"> , </w:t>
      </w:r>
    </w:p>
    <w:p w14:paraId="281773CB" w14:textId="02CA1525" w:rsidR="0D658DDA" w:rsidRDefault="0D658DDA" w:rsidP="0D658DDA">
      <w:pPr>
        <w:pStyle w:val="Textoindependiente"/>
        <w:jc w:val="both"/>
        <w:rPr>
          <w:rFonts w:ascii="Arial" w:eastAsia="Arial" w:hAnsi="Arial" w:cs="Arial"/>
          <w:sz w:val="18"/>
          <w:szCs w:val="18"/>
          <w:lang w:val="es-CO"/>
        </w:rPr>
      </w:pPr>
    </w:p>
    <w:p w14:paraId="5ACBBA28" w14:textId="7B0FE71D" w:rsidR="007B58BC" w:rsidRPr="000315A8" w:rsidRDefault="0067285D" w:rsidP="00032593">
      <w:pPr>
        <w:pStyle w:val="Prrafodelista"/>
        <w:numPr>
          <w:ilvl w:val="0"/>
          <w:numId w:val="224"/>
        </w:numPr>
        <w:tabs>
          <w:tab w:val="left" w:pos="294"/>
        </w:tabs>
        <w:ind w:left="0" w:firstLine="0"/>
        <w:jc w:val="both"/>
        <w:rPr>
          <w:rFonts w:ascii="Arial" w:hAnsi="Arial" w:cs="Arial"/>
        </w:rPr>
      </w:pPr>
      <w:r w:rsidRPr="000315A8">
        <w:rPr>
          <w:rFonts w:ascii="Arial" w:hAnsi="Arial" w:cs="Arial"/>
        </w:rPr>
        <w:t>Capacidad Jurídica - La capacidad jurídica del proponente para prestar los bienes, obras, o servicios que ofrecerá a las Entidades Estatales y la capacidad del representante legal de las personas jurídicas para celebrar contratos y si requiere, autorizaciones para el efecto con ocasión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límites</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capacidad</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representante</w:t>
      </w:r>
      <w:r w:rsidRPr="000315A8">
        <w:rPr>
          <w:rFonts w:ascii="Arial" w:hAnsi="Arial" w:cs="Arial"/>
          <w:spacing w:val="-1"/>
        </w:rPr>
        <w:t xml:space="preserve"> </w:t>
      </w:r>
      <w:r w:rsidRPr="000315A8">
        <w:rPr>
          <w:rFonts w:ascii="Arial" w:hAnsi="Arial" w:cs="Arial"/>
        </w:rPr>
        <w:t>legal</w:t>
      </w:r>
      <w:r w:rsidRPr="000315A8">
        <w:rPr>
          <w:rFonts w:ascii="Arial" w:hAnsi="Arial" w:cs="Arial"/>
          <w:spacing w:val="-1"/>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interesado</w:t>
      </w:r>
      <w:r w:rsidRPr="000315A8">
        <w:rPr>
          <w:rFonts w:ascii="Arial" w:hAnsi="Arial" w:cs="Arial"/>
          <w:spacing w:val="-1"/>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relación</w:t>
      </w:r>
      <w:r w:rsidRPr="000315A8">
        <w:rPr>
          <w:rFonts w:ascii="Arial" w:hAnsi="Arial" w:cs="Arial"/>
          <w:spacing w:val="-2"/>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monto</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tipo</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las</w:t>
      </w:r>
      <w:r w:rsidRPr="000315A8">
        <w:rPr>
          <w:rFonts w:ascii="Arial" w:hAnsi="Arial" w:cs="Arial"/>
          <w:spacing w:val="-1"/>
        </w:rPr>
        <w:t xml:space="preserve"> </w:t>
      </w:r>
      <w:r w:rsidRPr="000315A8">
        <w:rPr>
          <w:rFonts w:ascii="Arial" w:hAnsi="Arial" w:cs="Arial"/>
        </w:rPr>
        <w:t>obligaciones que puede</w:t>
      </w:r>
      <w:r w:rsidR="00A826C2" w:rsidRPr="000315A8">
        <w:rPr>
          <w:rFonts w:ascii="Arial" w:hAnsi="Arial" w:cs="Arial"/>
        </w:rPr>
        <w:t xml:space="preserve"> </w:t>
      </w:r>
      <w:r w:rsidRPr="000315A8">
        <w:rPr>
          <w:rFonts w:ascii="Arial" w:hAnsi="Arial" w:cs="Arial"/>
        </w:rPr>
        <w:t>adquirir a nombre del interesado.</w:t>
      </w:r>
    </w:p>
    <w:p w14:paraId="54B16546" w14:textId="77777777" w:rsidR="007B58BC" w:rsidRPr="000315A8" w:rsidRDefault="007B58BC" w:rsidP="00053573">
      <w:pPr>
        <w:pStyle w:val="Textoindependiente"/>
        <w:jc w:val="both"/>
        <w:rPr>
          <w:rFonts w:ascii="Arial" w:hAnsi="Arial" w:cs="Arial"/>
          <w:sz w:val="22"/>
          <w:szCs w:val="22"/>
        </w:rPr>
      </w:pPr>
    </w:p>
    <w:p w14:paraId="3DD613E6" w14:textId="77777777" w:rsidR="007B58BC" w:rsidRPr="000315A8" w:rsidRDefault="0067285D" w:rsidP="00C967DB">
      <w:pPr>
        <w:pStyle w:val="Prrafodelista"/>
        <w:numPr>
          <w:ilvl w:val="0"/>
          <w:numId w:val="224"/>
        </w:numPr>
        <w:tabs>
          <w:tab w:val="left" w:pos="294"/>
        </w:tabs>
        <w:ind w:left="184" w:hanging="184"/>
        <w:jc w:val="both"/>
        <w:rPr>
          <w:rFonts w:ascii="Arial" w:hAnsi="Arial" w:cs="Arial"/>
        </w:rPr>
      </w:pPr>
      <w:r w:rsidRPr="000315A8">
        <w:rPr>
          <w:rFonts w:ascii="Arial" w:hAnsi="Arial" w:cs="Arial"/>
        </w:rPr>
        <w:t xml:space="preserve">Capacidad Financiera - los siguientes indicadores miden la fortaleza </w:t>
      </w:r>
      <w:r w:rsidRPr="000315A8">
        <w:rPr>
          <w:rFonts w:ascii="Arial" w:hAnsi="Arial" w:cs="Arial"/>
          <w:spacing w:val="-7"/>
        </w:rPr>
        <w:t>ﬁnanciera</w:t>
      </w:r>
      <w:r w:rsidRPr="000315A8">
        <w:rPr>
          <w:rFonts w:ascii="Arial" w:hAnsi="Arial" w:cs="Arial"/>
        </w:rPr>
        <w:t xml:space="preserve"> del</w:t>
      </w:r>
      <w:r w:rsidRPr="06160630">
        <w:rPr>
          <w:rFonts w:ascii="Arial" w:hAnsi="Arial" w:cs="Arial"/>
        </w:rPr>
        <w:t xml:space="preserve"> </w:t>
      </w:r>
      <w:r w:rsidRPr="000315A8">
        <w:rPr>
          <w:rFonts w:ascii="Arial" w:hAnsi="Arial" w:cs="Arial"/>
        </w:rPr>
        <w:t>interesado:</w:t>
      </w:r>
    </w:p>
    <w:p w14:paraId="479F2A2A" w14:textId="77777777" w:rsidR="007B58BC" w:rsidRPr="000315A8" w:rsidRDefault="007B58BC" w:rsidP="00053573">
      <w:pPr>
        <w:pStyle w:val="Textoindependiente"/>
        <w:jc w:val="both"/>
        <w:rPr>
          <w:rFonts w:ascii="Arial" w:hAnsi="Arial" w:cs="Arial"/>
          <w:sz w:val="22"/>
          <w:szCs w:val="22"/>
        </w:rPr>
      </w:pPr>
    </w:p>
    <w:p w14:paraId="40216D51" w14:textId="77777777" w:rsidR="007B58BC" w:rsidRPr="000315A8" w:rsidRDefault="0067285D" w:rsidP="00C967DB">
      <w:pPr>
        <w:pStyle w:val="Prrafodelista"/>
        <w:numPr>
          <w:ilvl w:val="1"/>
          <w:numId w:val="224"/>
        </w:numPr>
        <w:tabs>
          <w:tab w:val="left" w:pos="431"/>
        </w:tabs>
        <w:ind w:left="321" w:hanging="321"/>
        <w:jc w:val="both"/>
        <w:rPr>
          <w:rFonts w:ascii="Arial" w:hAnsi="Arial" w:cs="Arial"/>
        </w:rPr>
      </w:pPr>
      <w:r w:rsidRPr="000315A8">
        <w:rPr>
          <w:rFonts w:ascii="Arial" w:hAnsi="Arial" w:cs="Arial"/>
        </w:rPr>
        <w:t>Índice de liquidez: activo corriente dividido por el pasivo</w:t>
      </w:r>
      <w:r w:rsidRPr="000315A8">
        <w:rPr>
          <w:rFonts w:ascii="Arial" w:hAnsi="Arial" w:cs="Arial"/>
          <w:spacing w:val="-7"/>
        </w:rPr>
        <w:t xml:space="preserve"> </w:t>
      </w:r>
      <w:r w:rsidRPr="000315A8">
        <w:rPr>
          <w:rFonts w:ascii="Arial" w:hAnsi="Arial" w:cs="Arial"/>
        </w:rPr>
        <w:t>corriente.</w:t>
      </w:r>
    </w:p>
    <w:p w14:paraId="02A7496F" w14:textId="77777777" w:rsidR="007B58BC" w:rsidRPr="000315A8" w:rsidRDefault="007B58BC" w:rsidP="00053573">
      <w:pPr>
        <w:pStyle w:val="Textoindependiente"/>
        <w:jc w:val="both"/>
        <w:rPr>
          <w:rFonts w:ascii="Arial" w:hAnsi="Arial" w:cs="Arial"/>
          <w:sz w:val="22"/>
          <w:szCs w:val="22"/>
        </w:rPr>
      </w:pPr>
    </w:p>
    <w:p w14:paraId="66B8C7EA" w14:textId="77777777" w:rsidR="007B58BC" w:rsidRPr="000315A8" w:rsidRDefault="0067285D" w:rsidP="00C967DB">
      <w:pPr>
        <w:pStyle w:val="Prrafodelista"/>
        <w:numPr>
          <w:ilvl w:val="1"/>
          <w:numId w:val="224"/>
        </w:numPr>
        <w:tabs>
          <w:tab w:val="left" w:pos="431"/>
        </w:tabs>
        <w:ind w:left="321" w:hanging="321"/>
        <w:jc w:val="both"/>
        <w:rPr>
          <w:rFonts w:ascii="Arial" w:hAnsi="Arial" w:cs="Arial"/>
        </w:rPr>
      </w:pPr>
      <w:r w:rsidRPr="000315A8">
        <w:rPr>
          <w:rFonts w:ascii="Arial" w:hAnsi="Arial" w:cs="Arial"/>
        </w:rPr>
        <w:t>Índice de endeudamiento: pasivo total dividido por el activo</w:t>
      </w:r>
      <w:r w:rsidRPr="000315A8">
        <w:rPr>
          <w:rFonts w:ascii="Arial" w:hAnsi="Arial" w:cs="Arial"/>
          <w:spacing w:val="-7"/>
        </w:rPr>
        <w:t xml:space="preserve"> </w:t>
      </w:r>
      <w:r w:rsidRPr="000315A8">
        <w:rPr>
          <w:rFonts w:ascii="Arial" w:hAnsi="Arial" w:cs="Arial"/>
        </w:rPr>
        <w:t>total.</w:t>
      </w:r>
    </w:p>
    <w:p w14:paraId="29248B63" w14:textId="77777777" w:rsidR="007B58BC" w:rsidRPr="000315A8" w:rsidRDefault="007B58BC" w:rsidP="00053573">
      <w:pPr>
        <w:pStyle w:val="Textoindependiente"/>
        <w:jc w:val="both"/>
        <w:rPr>
          <w:rFonts w:ascii="Arial" w:hAnsi="Arial" w:cs="Arial"/>
          <w:sz w:val="22"/>
          <w:szCs w:val="22"/>
        </w:rPr>
      </w:pPr>
    </w:p>
    <w:p w14:paraId="3D26DEFF" w14:textId="77777777" w:rsidR="007B58BC" w:rsidRPr="000315A8" w:rsidRDefault="0067285D" w:rsidP="00C967DB">
      <w:pPr>
        <w:pStyle w:val="Prrafodelista"/>
        <w:numPr>
          <w:ilvl w:val="1"/>
          <w:numId w:val="224"/>
        </w:numPr>
        <w:tabs>
          <w:tab w:val="left" w:pos="431"/>
        </w:tabs>
        <w:ind w:left="321" w:hanging="321"/>
        <w:jc w:val="both"/>
        <w:rPr>
          <w:rFonts w:ascii="Arial" w:hAnsi="Arial" w:cs="Arial"/>
        </w:rPr>
      </w:pPr>
      <w:r w:rsidRPr="000315A8">
        <w:rPr>
          <w:rFonts w:ascii="Arial" w:hAnsi="Arial" w:cs="Arial"/>
        </w:rPr>
        <w:t>Razón de cobertura de intereses: utilidad operacional dividida por los gastos de</w:t>
      </w:r>
      <w:r w:rsidRPr="000315A8">
        <w:rPr>
          <w:rFonts w:ascii="Arial" w:hAnsi="Arial" w:cs="Arial"/>
          <w:spacing w:val="-13"/>
        </w:rPr>
        <w:t xml:space="preserve"> </w:t>
      </w:r>
      <w:r w:rsidRPr="000315A8">
        <w:rPr>
          <w:rFonts w:ascii="Arial" w:hAnsi="Arial" w:cs="Arial"/>
        </w:rPr>
        <w:t>intereses.</w:t>
      </w:r>
    </w:p>
    <w:p w14:paraId="3EC73EB5" w14:textId="77777777" w:rsidR="00C364E8" w:rsidRPr="000315A8" w:rsidRDefault="00C364E8" w:rsidP="00E42A21">
      <w:pPr>
        <w:pStyle w:val="Textoindependiente"/>
        <w:jc w:val="both"/>
        <w:rPr>
          <w:rFonts w:ascii="Arial" w:hAnsi="Arial" w:cs="Arial"/>
          <w:sz w:val="20"/>
          <w:szCs w:val="20"/>
        </w:rPr>
      </w:pPr>
    </w:p>
    <w:p w14:paraId="38A2D55E" w14:textId="77777777" w:rsidR="007B58BC" w:rsidRPr="000315A8" w:rsidRDefault="0067285D" w:rsidP="00C967DB">
      <w:pPr>
        <w:pStyle w:val="Prrafodelista"/>
        <w:numPr>
          <w:ilvl w:val="0"/>
          <w:numId w:val="224"/>
        </w:numPr>
        <w:tabs>
          <w:tab w:val="left" w:pos="294"/>
        </w:tabs>
        <w:ind w:left="0" w:firstLine="0"/>
        <w:jc w:val="both"/>
        <w:rPr>
          <w:rFonts w:ascii="Arial" w:hAnsi="Arial" w:cs="Arial"/>
        </w:rPr>
      </w:pPr>
      <w:r w:rsidRPr="000315A8">
        <w:rPr>
          <w:rFonts w:ascii="Arial" w:hAnsi="Arial" w:cs="Arial"/>
        </w:rPr>
        <w:t>Capacidad Organizacional - los siguientes indicadores miden el rendimiento de las inversiones y la eﬁciencia en el uso de activos del interesado:</w:t>
      </w:r>
    </w:p>
    <w:p w14:paraId="0A373220" w14:textId="77777777" w:rsidR="007B58BC" w:rsidRPr="000315A8" w:rsidRDefault="007B58BC" w:rsidP="00053573">
      <w:pPr>
        <w:pStyle w:val="Textoindependiente"/>
        <w:jc w:val="both"/>
        <w:rPr>
          <w:rFonts w:ascii="Arial" w:hAnsi="Arial" w:cs="Arial"/>
          <w:sz w:val="22"/>
          <w:szCs w:val="22"/>
        </w:rPr>
      </w:pPr>
    </w:p>
    <w:p w14:paraId="028AA91B" w14:textId="77777777" w:rsidR="007B58BC" w:rsidRPr="000315A8" w:rsidRDefault="0067285D" w:rsidP="0089476B">
      <w:pPr>
        <w:pStyle w:val="Prrafodelista"/>
        <w:numPr>
          <w:ilvl w:val="1"/>
          <w:numId w:val="224"/>
        </w:numPr>
        <w:tabs>
          <w:tab w:val="left" w:pos="431"/>
        </w:tabs>
        <w:ind w:left="321" w:hanging="321"/>
        <w:jc w:val="both"/>
        <w:rPr>
          <w:rFonts w:ascii="Arial" w:hAnsi="Arial" w:cs="Arial"/>
        </w:rPr>
      </w:pPr>
      <w:r w:rsidRPr="000315A8">
        <w:rPr>
          <w:rFonts w:ascii="Arial" w:hAnsi="Arial" w:cs="Arial"/>
        </w:rPr>
        <w:t>Rentabilidad del patrimonio: utilidad operacional dividida por el</w:t>
      </w:r>
      <w:r w:rsidRPr="000315A8">
        <w:rPr>
          <w:rFonts w:ascii="Arial" w:hAnsi="Arial" w:cs="Arial"/>
          <w:spacing w:val="-10"/>
        </w:rPr>
        <w:t xml:space="preserve"> </w:t>
      </w:r>
      <w:r w:rsidRPr="000315A8">
        <w:rPr>
          <w:rFonts w:ascii="Arial" w:hAnsi="Arial" w:cs="Arial"/>
        </w:rPr>
        <w:t>patrimonio.</w:t>
      </w:r>
    </w:p>
    <w:p w14:paraId="5FF1844A" w14:textId="77777777" w:rsidR="007B58BC" w:rsidRPr="000315A8" w:rsidRDefault="007B58BC" w:rsidP="00053573">
      <w:pPr>
        <w:pStyle w:val="Textoindependiente"/>
        <w:jc w:val="both"/>
        <w:rPr>
          <w:rFonts w:ascii="Arial" w:hAnsi="Arial" w:cs="Arial"/>
          <w:sz w:val="22"/>
          <w:szCs w:val="22"/>
        </w:rPr>
      </w:pPr>
    </w:p>
    <w:p w14:paraId="4F6CF01C" w14:textId="77777777" w:rsidR="007B58BC" w:rsidRPr="000315A8" w:rsidRDefault="0067285D" w:rsidP="0089476B">
      <w:pPr>
        <w:pStyle w:val="Prrafodelista"/>
        <w:numPr>
          <w:ilvl w:val="1"/>
          <w:numId w:val="224"/>
        </w:numPr>
        <w:tabs>
          <w:tab w:val="left" w:pos="431"/>
        </w:tabs>
        <w:ind w:left="321" w:hanging="321"/>
        <w:jc w:val="both"/>
        <w:rPr>
          <w:rFonts w:ascii="Arial" w:hAnsi="Arial" w:cs="Arial"/>
        </w:rPr>
      </w:pPr>
      <w:r w:rsidRPr="000315A8">
        <w:rPr>
          <w:rFonts w:ascii="Arial" w:hAnsi="Arial" w:cs="Arial"/>
        </w:rPr>
        <w:t>Rentabilidad del activo: utilidad operacional dividida por el activo</w:t>
      </w:r>
      <w:r w:rsidRPr="000315A8">
        <w:rPr>
          <w:rFonts w:ascii="Arial" w:hAnsi="Arial" w:cs="Arial"/>
          <w:spacing w:val="-10"/>
        </w:rPr>
        <w:t xml:space="preserve"> </w:t>
      </w:r>
      <w:r w:rsidRPr="000315A8">
        <w:rPr>
          <w:rFonts w:ascii="Arial" w:hAnsi="Arial" w:cs="Arial"/>
        </w:rPr>
        <w:t>total.</w:t>
      </w:r>
    </w:p>
    <w:p w14:paraId="036158D3" w14:textId="77777777" w:rsidR="007B58BC" w:rsidRPr="000315A8" w:rsidRDefault="007B58BC" w:rsidP="606C4B41">
      <w:pPr>
        <w:pStyle w:val="Textoindependiente"/>
        <w:jc w:val="both"/>
        <w:rPr>
          <w:rFonts w:ascii="Arial" w:hAnsi="Arial" w:cs="Arial"/>
          <w:sz w:val="18"/>
          <w:szCs w:val="18"/>
        </w:rPr>
      </w:pPr>
    </w:p>
    <w:p w14:paraId="2F914F81" w14:textId="6E8FDBA7" w:rsidR="4345DA92" w:rsidRPr="0057437D" w:rsidRDefault="2A3A7AAF" w:rsidP="0D658DDA">
      <w:pPr>
        <w:spacing w:line="259" w:lineRule="auto"/>
        <w:ind w:right="57"/>
        <w:jc w:val="both"/>
        <w:rPr>
          <w:rFonts w:ascii="Arial" w:hAnsi="Arial" w:cs="Arial"/>
          <w:sz w:val="18"/>
          <w:szCs w:val="18"/>
          <w:lang w:val="es-CO"/>
        </w:rPr>
      </w:pPr>
      <w:r w:rsidRPr="0D658DDA">
        <w:rPr>
          <w:rFonts w:ascii="Arial" w:hAnsi="Arial" w:cs="Arial"/>
          <w:sz w:val="18"/>
          <w:szCs w:val="18"/>
        </w:rPr>
        <w:t xml:space="preserve">(Ver conceptos: </w:t>
      </w:r>
      <w:hyperlink r:id="rId364">
        <w:r w:rsidRPr="0D658DDA">
          <w:rPr>
            <w:rStyle w:val="Hipervnculo"/>
            <w:rFonts w:ascii="Arial" w:hAnsi="Arial" w:cs="Arial"/>
            <w:sz w:val="18"/>
            <w:szCs w:val="18"/>
          </w:rPr>
          <w:t>4201912000008154 del 14/02/2020</w:t>
        </w:r>
      </w:hyperlink>
      <w:r w:rsidR="26FD0B4A" w:rsidRPr="0D658DDA">
        <w:rPr>
          <w:rFonts w:ascii="Arial" w:hAnsi="Arial" w:cs="Arial"/>
          <w:sz w:val="18"/>
          <w:szCs w:val="18"/>
        </w:rPr>
        <w:t xml:space="preserve">, </w:t>
      </w:r>
      <w:hyperlink r:id="rId365">
        <w:r w:rsidR="7D6EFF05" w:rsidRPr="0D658DDA">
          <w:rPr>
            <w:rStyle w:val="Hipervnculo"/>
            <w:rFonts w:ascii="Arial" w:hAnsi="Arial" w:cs="Arial"/>
            <w:sz w:val="18"/>
            <w:szCs w:val="18"/>
          </w:rPr>
          <w:t>4201912000007641 del 24/12/2019</w:t>
        </w:r>
      </w:hyperlink>
      <w:r w:rsidR="50177FA2" w:rsidRPr="0D658DDA">
        <w:rPr>
          <w:rFonts w:ascii="Arial" w:hAnsi="Arial" w:cs="Arial"/>
          <w:sz w:val="18"/>
          <w:szCs w:val="18"/>
        </w:rPr>
        <w:t xml:space="preserve">, </w:t>
      </w:r>
      <w:hyperlink r:id="rId366">
        <w:r w:rsidR="3322CBB2" w:rsidRPr="0D658DDA">
          <w:rPr>
            <w:rStyle w:val="Hipervnculo"/>
            <w:rFonts w:ascii="Arial" w:eastAsia="Arial" w:hAnsi="Arial" w:cs="Arial"/>
            <w:sz w:val="18"/>
            <w:szCs w:val="18"/>
            <w:lang w:val="es-MX"/>
          </w:rPr>
          <w:t>C</w:t>
        </w:r>
        <w:r w:rsidR="072236D9" w:rsidRPr="0D658DDA">
          <w:rPr>
            <w:rStyle w:val="Hipervnculo"/>
            <w:rFonts w:ascii="Arial" w:hAnsi="Arial" w:cs="Arial"/>
            <w:sz w:val="18"/>
            <w:szCs w:val="18"/>
          </w:rPr>
          <w:t>-</w:t>
        </w:r>
        <w:r w:rsidR="3322CBB2" w:rsidRPr="0D658DDA">
          <w:rPr>
            <w:rStyle w:val="Hipervnculo"/>
            <w:rFonts w:ascii="Arial" w:eastAsia="Arial" w:hAnsi="Arial" w:cs="Arial"/>
            <w:sz w:val="18"/>
            <w:szCs w:val="18"/>
            <w:lang w:val="es-MX"/>
          </w:rPr>
          <w:t>107 del 24/02/2020</w:t>
        </w:r>
      </w:hyperlink>
      <w:r w:rsidR="3322CBB2" w:rsidRPr="0D658DDA">
        <w:rPr>
          <w:rFonts w:ascii="Arial" w:eastAsia="Arial" w:hAnsi="Arial" w:cs="Arial"/>
          <w:sz w:val="18"/>
          <w:szCs w:val="18"/>
          <w:lang w:val="es-MX"/>
        </w:rPr>
        <w:t xml:space="preserve">, </w:t>
      </w:r>
      <w:hyperlink r:id="rId367">
        <w:r w:rsidR="3322CBB2" w:rsidRPr="0D658DDA">
          <w:rPr>
            <w:rStyle w:val="Hipervnculo"/>
            <w:rFonts w:ascii="Arial" w:eastAsia="Arial" w:hAnsi="Arial" w:cs="Arial"/>
            <w:sz w:val="18"/>
            <w:szCs w:val="18"/>
            <w:lang w:val="es-MX"/>
          </w:rPr>
          <w:t>C</w:t>
        </w:r>
        <w:r w:rsidR="072236D9" w:rsidRPr="0D658DDA">
          <w:rPr>
            <w:rStyle w:val="Hipervnculo"/>
            <w:rFonts w:ascii="Arial" w:hAnsi="Arial" w:cs="Arial"/>
            <w:sz w:val="18"/>
            <w:szCs w:val="18"/>
          </w:rPr>
          <w:t>-</w:t>
        </w:r>
        <w:r w:rsidR="3322CBB2" w:rsidRPr="0D658DDA">
          <w:rPr>
            <w:rStyle w:val="Hipervnculo"/>
            <w:rFonts w:ascii="Arial" w:eastAsia="Arial" w:hAnsi="Arial" w:cs="Arial"/>
            <w:sz w:val="18"/>
            <w:szCs w:val="18"/>
            <w:lang w:val="es-MX"/>
          </w:rPr>
          <w:t>113</w:t>
        </w:r>
        <w:r w:rsidR="1D34F591" w:rsidRPr="0D658DDA">
          <w:rPr>
            <w:rStyle w:val="Hipervnculo"/>
            <w:rFonts w:ascii="Arial" w:eastAsia="Arial" w:hAnsi="Arial" w:cs="Arial"/>
            <w:sz w:val="18"/>
            <w:szCs w:val="18"/>
            <w:lang w:val="es-MX"/>
          </w:rPr>
          <w:t xml:space="preserve"> </w:t>
        </w:r>
        <w:r w:rsidR="595CC988" w:rsidRPr="0D658DDA">
          <w:rPr>
            <w:rStyle w:val="Hipervnculo"/>
            <w:rFonts w:ascii="Arial" w:eastAsia="Arial" w:hAnsi="Arial" w:cs="Arial"/>
            <w:sz w:val="18"/>
            <w:szCs w:val="18"/>
            <w:lang w:val="es-MX"/>
          </w:rPr>
          <w:t xml:space="preserve">del </w:t>
        </w:r>
        <w:r w:rsidR="1D34F591" w:rsidRPr="0D658DDA">
          <w:rPr>
            <w:rStyle w:val="Hipervnculo"/>
            <w:rFonts w:ascii="Arial" w:eastAsia="Arial" w:hAnsi="Arial" w:cs="Arial"/>
            <w:sz w:val="18"/>
            <w:szCs w:val="18"/>
            <w:lang w:val="es-MX"/>
          </w:rPr>
          <w:t>16/03/202</w:t>
        </w:r>
        <w:r w:rsidR="595CC988" w:rsidRPr="0D658DDA">
          <w:rPr>
            <w:rStyle w:val="Hipervnculo"/>
            <w:rFonts w:ascii="Arial" w:eastAsia="Arial" w:hAnsi="Arial" w:cs="Arial"/>
            <w:sz w:val="18"/>
            <w:szCs w:val="18"/>
            <w:lang w:val="es-MX"/>
          </w:rPr>
          <w:t>0</w:t>
        </w:r>
      </w:hyperlink>
      <w:r w:rsidR="3322CBB2" w:rsidRPr="0D658DDA">
        <w:rPr>
          <w:rFonts w:ascii="Arial" w:eastAsia="Arial" w:hAnsi="Arial" w:cs="Arial"/>
          <w:sz w:val="18"/>
          <w:szCs w:val="18"/>
          <w:lang w:val="es-MX"/>
        </w:rPr>
        <w:t xml:space="preserve">, </w:t>
      </w:r>
      <w:hyperlink r:id="rId368">
        <w:r w:rsidR="3322CBB2" w:rsidRPr="0D658DDA">
          <w:rPr>
            <w:rStyle w:val="Hipervnculo"/>
            <w:rFonts w:ascii="Arial" w:eastAsia="Arial" w:hAnsi="Arial" w:cs="Arial"/>
            <w:sz w:val="18"/>
            <w:szCs w:val="18"/>
            <w:lang w:val="es-MX"/>
          </w:rPr>
          <w:t>C</w:t>
        </w:r>
        <w:r w:rsidR="072236D9" w:rsidRPr="0D658DDA">
          <w:rPr>
            <w:rStyle w:val="Hipervnculo"/>
            <w:rFonts w:ascii="Arial" w:hAnsi="Arial" w:cs="Arial"/>
            <w:sz w:val="18"/>
            <w:szCs w:val="18"/>
          </w:rPr>
          <w:t>-</w:t>
        </w:r>
        <w:r w:rsidR="50177FA2" w:rsidRPr="0D658DDA">
          <w:rPr>
            <w:rStyle w:val="Hipervnculo"/>
            <w:rFonts w:ascii="Arial" w:eastAsia="Arial" w:hAnsi="Arial" w:cs="Arial"/>
            <w:sz w:val="18"/>
            <w:szCs w:val="18"/>
            <w:lang w:val="es-MX"/>
          </w:rPr>
          <w:t>222 del 29/03/2020</w:t>
        </w:r>
      </w:hyperlink>
      <w:r w:rsidR="06A5AEA0" w:rsidRPr="0D658DDA">
        <w:rPr>
          <w:rFonts w:ascii="Arial" w:eastAsia="Arial" w:hAnsi="Arial" w:cs="Arial"/>
          <w:sz w:val="18"/>
          <w:szCs w:val="18"/>
          <w:lang w:val="es-MX"/>
        </w:rPr>
        <w:t xml:space="preserve">, </w:t>
      </w:r>
      <w:hyperlink r:id="rId369">
        <w:r w:rsidR="145D3D00" w:rsidRPr="0D658DDA">
          <w:rPr>
            <w:rStyle w:val="Hipervnculo"/>
            <w:rFonts w:ascii="Arial" w:eastAsia="Arial" w:hAnsi="Arial" w:cs="Arial"/>
            <w:sz w:val="18"/>
            <w:szCs w:val="18"/>
            <w:lang w:val="es-MX"/>
          </w:rPr>
          <w:t>C</w:t>
        </w:r>
        <w:r w:rsidR="072236D9" w:rsidRPr="0D658DDA">
          <w:rPr>
            <w:rStyle w:val="Hipervnculo"/>
            <w:rFonts w:ascii="Arial" w:hAnsi="Arial" w:cs="Arial"/>
            <w:sz w:val="18"/>
            <w:szCs w:val="18"/>
          </w:rPr>
          <w:t>-</w:t>
        </w:r>
        <w:r w:rsidR="5058A52D" w:rsidRPr="0D658DDA">
          <w:rPr>
            <w:rStyle w:val="Hipervnculo"/>
            <w:rFonts w:ascii="Arial" w:eastAsia="Arial" w:hAnsi="Arial" w:cs="Arial"/>
            <w:sz w:val="18"/>
            <w:szCs w:val="18"/>
            <w:lang w:val="es-MX"/>
          </w:rPr>
          <w:t xml:space="preserve">454 del </w:t>
        </w:r>
        <w:r w:rsidR="505F3227" w:rsidRPr="0D658DDA">
          <w:rPr>
            <w:rStyle w:val="Hipervnculo"/>
            <w:rFonts w:ascii="Arial" w:eastAsia="Arial" w:hAnsi="Arial" w:cs="Arial"/>
            <w:sz w:val="18"/>
            <w:szCs w:val="18"/>
            <w:lang w:val="es-MX"/>
          </w:rPr>
          <w:t>0</w:t>
        </w:r>
        <w:r w:rsidR="5058A52D" w:rsidRPr="0D658DDA">
          <w:rPr>
            <w:rStyle w:val="Hipervnculo"/>
            <w:rFonts w:ascii="Arial" w:eastAsia="Arial" w:hAnsi="Arial" w:cs="Arial"/>
            <w:sz w:val="18"/>
            <w:szCs w:val="18"/>
            <w:lang w:val="es-MX"/>
          </w:rPr>
          <w:t>6/07/2020</w:t>
        </w:r>
      </w:hyperlink>
      <w:r w:rsidR="5058A52D" w:rsidRPr="0D658DDA">
        <w:rPr>
          <w:rFonts w:ascii="Arial" w:eastAsia="Arial" w:hAnsi="Arial" w:cs="Arial"/>
          <w:sz w:val="18"/>
          <w:szCs w:val="18"/>
          <w:lang w:val="es-MX"/>
        </w:rPr>
        <w:t xml:space="preserve">, </w:t>
      </w:r>
      <w:hyperlink r:id="rId370">
        <w:r w:rsidR="098D25E8" w:rsidRPr="0D658DDA">
          <w:rPr>
            <w:rStyle w:val="Hipervnculo"/>
            <w:rFonts w:ascii="Arial" w:eastAsia="Arial" w:hAnsi="Arial" w:cs="Arial"/>
            <w:sz w:val="18"/>
            <w:szCs w:val="18"/>
            <w:lang w:val="es-MX"/>
          </w:rPr>
          <w:t>C</w:t>
        </w:r>
        <w:r w:rsidR="072236D9" w:rsidRPr="0D658DDA">
          <w:rPr>
            <w:rStyle w:val="Hipervnculo"/>
            <w:rFonts w:ascii="Arial" w:hAnsi="Arial" w:cs="Arial"/>
            <w:sz w:val="18"/>
            <w:szCs w:val="18"/>
          </w:rPr>
          <w:t>-</w:t>
        </w:r>
        <w:r w:rsidR="098D25E8" w:rsidRPr="0D658DDA">
          <w:rPr>
            <w:rStyle w:val="Hipervnculo"/>
            <w:rFonts w:ascii="Arial" w:eastAsia="Arial" w:hAnsi="Arial" w:cs="Arial"/>
            <w:sz w:val="18"/>
            <w:szCs w:val="18"/>
            <w:lang w:val="es-MX"/>
          </w:rPr>
          <w:t>396 del 16</w:t>
        </w:r>
        <w:r w:rsidR="05DC2201" w:rsidRPr="0D658DDA">
          <w:rPr>
            <w:rStyle w:val="Hipervnculo"/>
            <w:rFonts w:ascii="Arial" w:eastAsia="Arial" w:hAnsi="Arial" w:cs="Arial"/>
            <w:sz w:val="18"/>
            <w:szCs w:val="18"/>
            <w:lang w:val="es-MX"/>
          </w:rPr>
          <w:t>/07/</w:t>
        </w:r>
        <w:r w:rsidR="098D25E8" w:rsidRPr="0D658DDA">
          <w:rPr>
            <w:rStyle w:val="Hipervnculo"/>
            <w:rFonts w:ascii="Arial" w:eastAsia="Arial" w:hAnsi="Arial" w:cs="Arial"/>
            <w:sz w:val="18"/>
            <w:szCs w:val="18"/>
            <w:lang w:val="es-MX"/>
          </w:rPr>
          <w:t>2020</w:t>
        </w:r>
      </w:hyperlink>
      <w:r w:rsidR="3CDB3E3C" w:rsidRPr="0D658DDA">
        <w:rPr>
          <w:rFonts w:ascii="Arial" w:eastAsia="Arial" w:hAnsi="Arial" w:cs="Arial"/>
          <w:sz w:val="18"/>
          <w:szCs w:val="18"/>
          <w:lang w:val="es-MX"/>
        </w:rPr>
        <w:t xml:space="preserve">, </w:t>
      </w:r>
      <w:hyperlink r:id="rId371">
        <w:r w:rsidR="3CDB3E3C" w:rsidRPr="0D658DDA">
          <w:rPr>
            <w:rStyle w:val="Hipervnculo"/>
            <w:rFonts w:ascii="Arial" w:eastAsia="Arial" w:hAnsi="Arial" w:cs="Arial"/>
            <w:sz w:val="18"/>
            <w:szCs w:val="18"/>
            <w:lang w:val="es-MX"/>
          </w:rPr>
          <w:t>C– 420 del 28/07/2020</w:t>
        </w:r>
        <w:r w:rsidR="71336472" w:rsidRPr="0D658DDA">
          <w:rPr>
            <w:rStyle w:val="Hipervnculo"/>
            <w:rFonts w:ascii="Arial" w:eastAsia="Arial" w:hAnsi="Arial" w:cs="Arial"/>
            <w:sz w:val="18"/>
            <w:szCs w:val="18"/>
            <w:lang w:val="es-MX"/>
          </w:rPr>
          <w:t xml:space="preserve">, </w:t>
        </w:r>
      </w:hyperlink>
      <w:hyperlink r:id="rId372">
        <w:r w:rsidR="71336472" w:rsidRPr="0D658DDA">
          <w:rPr>
            <w:rStyle w:val="Hipervnculo"/>
            <w:rFonts w:ascii="Arial" w:eastAsia="Arial" w:hAnsi="Arial" w:cs="Arial"/>
            <w:sz w:val="18"/>
            <w:szCs w:val="18"/>
            <w:lang w:val="es-MX"/>
          </w:rPr>
          <w:t>C-343 del 13/07/2021</w:t>
        </w:r>
        <w:r w:rsidR="349D8425" w:rsidRPr="0D658DDA">
          <w:rPr>
            <w:rStyle w:val="Hipervnculo"/>
            <w:rFonts w:ascii="Arial" w:eastAsia="Arial" w:hAnsi="Arial" w:cs="Arial"/>
            <w:sz w:val="18"/>
            <w:szCs w:val="18"/>
            <w:lang w:val="es-MX"/>
          </w:rPr>
          <w:t>,</w:t>
        </w:r>
      </w:hyperlink>
      <w:r w:rsidR="349D8425" w:rsidRPr="0D658DDA">
        <w:rPr>
          <w:rFonts w:ascii="Arial" w:eastAsia="Arial" w:hAnsi="Arial" w:cs="Arial"/>
          <w:sz w:val="18"/>
          <w:szCs w:val="18"/>
          <w:lang w:val="es-MX"/>
        </w:rPr>
        <w:t xml:space="preserve"> </w:t>
      </w:r>
      <w:hyperlink r:id="rId373">
        <w:r w:rsidR="349D8425" w:rsidRPr="0D658DDA">
          <w:rPr>
            <w:rStyle w:val="Hipervnculo"/>
            <w:rFonts w:ascii="Arial" w:eastAsia="Arial" w:hAnsi="Arial" w:cs="Arial"/>
            <w:sz w:val="18"/>
            <w:szCs w:val="18"/>
            <w:lang w:val="es-MX"/>
          </w:rPr>
          <w:t>C-407 del 25/08/2021</w:t>
        </w:r>
        <w:r w:rsidR="05DC2201" w:rsidRPr="0D658DDA">
          <w:rPr>
            <w:rStyle w:val="Hipervnculo"/>
            <w:rFonts w:ascii="Arial" w:eastAsia="Arial" w:hAnsi="Arial" w:cs="Arial"/>
            <w:sz w:val="18"/>
            <w:szCs w:val="18"/>
            <w:lang w:val="es-MX"/>
          </w:rPr>
          <w:t>)</w:t>
        </w:r>
      </w:hyperlink>
      <w:r w:rsidR="4F7AE3F6" w:rsidRPr="0D658DDA">
        <w:rPr>
          <w:rFonts w:ascii="Arial" w:hAnsi="Arial" w:cs="Arial"/>
          <w:sz w:val="18"/>
          <w:szCs w:val="18"/>
        </w:rPr>
        <w:t xml:space="preserve"> </w:t>
      </w:r>
      <w:hyperlink r:id="rId374">
        <w:r w:rsidR="4F7AE3F6" w:rsidRPr="0D658DDA">
          <w:rPr>
            <w:rStyle w:val="Hipervnculo"/>
            <w:rFonts w:ascii="Arial" w:hAnsi="Arial" w:cs="Arial"/>
            <w:sz w:val="18"/>
            <w:szCs w:val="18"/>
          </w:rPr>
          <w:t>C-516 del 22/09/2021</w:t>
        </w:r>
      </w:hyperlink>
      <w:r w:rsidR="5D84DA57" w:rsidRPr="0D658DDA">
        <w:rPr>
          <w:rFonts w:ascii="Arial" w:hAnsi="Arial" w:cs="Arial"/>
          <w:sz w:val="18"/>
          <w:szCs w:val="18"/>
        </w:rPr>
        <w:t xml:space="preserve"> </w:t>
      </w:r>
      <w:hyperlink r:id="rId375">
        <w:r w:rsidR="1727C401" w:rsidRPr="0D658DDA">
          <w:rPr>
            <w:rStyle w:val="Hipervnculo"/>
            <w:rFonts w:ascii="Arial" w:eastAsia="Arial" w:hAnsi="Arial" w:cs="Arial"/>
            <w:sz w:val="18"/>
            <w:szCs w:val="18"/>
            <w:lang w:val="es-MX"/>
          </w:rPr>
          <w:t>C-608 del 01/11/2021</w:t>
        </w:r>
      </w:hyperlink>
      <w:r w:rsidR="1727C401" w:rsidRPr="0D658DDA">
        <w:rPr>
          <w:rFonts w:ascii="Arial" w:eastAsia="Arial" w:hAnsi="Arial" w:cs="Arial"/>
          <w:sz w:val="18"/>
          <w:szCs w:val="18"/>
        </w:rPr>
        <w:t xml:space="preserve">  </w:t>
      </w:r>
      <w:hyperlink r:id="rId376">
        <w:r w:rsidR="5D84DA57" w:rsidRPr="0D658DDA">
          <w:rPr>
            <w:rStyle w:val="Hipervnculo"/>
            <w:rFonts w:ascii="Arial" w:eastAsia="Times New Roman" w:hAnsi="Arial" w:cs="Arial"/>
            <w:sz w:val="18"/>
            <w:szCs w:val="18"/>
            <w:lang w:val="es-CO" w:eastAsia="es-CO"/>
          </w:rPr>
          <w:t>C-669 del 03/12/2021,</w:t>
        </w:r>
      </w:hyperlink>
      <w:r w:rsidR="6342A6D2" w:rsidRPr="0D658DDA">
        <w:rPr>
          <w:rFonts w:ascii="Arial" w:eastAsia="Times New Roman" w:hAnsi="Arial" w:cs="Arial"/>
          <w:sz w:val="18"/>
          <w:szCs w:val="18"/>
          <w:lang w:val="es-CO" w:eastAsia="es-CO"/>
        </w:rPr>
        <w:t xml:space="preserve"> </w:t>
      </w:r>
      <w:hyperlink r:id="rId377">
        <w:r w:rsidR="6342A6D2" w:rsidRPr="0D658DDA">
          <w:rPr>
            <w:rStyle w:val="Hipervnculo"/>
            <w:rFonts w:ascii="Arial" w:eastAsia="Times New Roman" w:hAnsi="Arial" w:cs="Arial"/>
            <w:sz w:val="18"/>
            <w:szCs w:val="18"/>
            <w:lang w:val="es-CO" w:eastAsia="es-CO"/>
          </w:rPr>
          <w:t xml:space="preserve">C-148  del 22/04/2020 </w:t>
        </w:r>
        <w:r w:rsidR="65DEA746" w:rsidRPr="0D658DDA">
          <w:rPr>
            <w:rStyle w:val="Hipervnculo"/>
            <w:rFonts w:ascii="Arial" w:eastAsia="Times New Roman" w:hAnsi="Arial" w:cs="Arial"/>
            <w:sz w:val="18"/>
            <w:szCs w:val="18"/>
            <w:lang w:val="es-CO" w:eastAsia="es-CO"/>
          </w:rPr>
          <w:t>,</w:t>
        </w:r>
        <w:r w:rsidR="5341F7C2">
          <w:tab/>
        </w:r>
      </w:hyperlink>
      <w:hyperlink r:id="rId378">
        <w:r w:rsidR="0E762D5E" w:rsidRPr="0D658DDA">
          <w:rPr>
            <w:rStyle w:val="Hipervnculo"/>
            <w:rFonts w:ascii="Arial" w:eastAsia="Arial" w:hAnsi="Arial" w:cs="Arial"/>
            <w:sz w:val="18"/>
            <w:szCs w:val="18"/>
          </w:rPr>
          <w:t>C-</w:t>
        </w:r>
        <w:r w:rsidR="4A532D62" w:rsidRPr="0D658DDA">
          <w:rPr>
            <w:rStyle w:val="Hipervnculo"/>
            <w:rFonts w:ascii="Arial" w:eastAsia="Arial" w:hAnsi="Arial" w:cs="Arial"/>
            <w:sz w:val="18"/>
            <w:szCs w:val="18"/>
          </w:rPr>
          <w:t>260 del 5</w:t>
        </w:r>
        <w:r w:rsidR="0E762D5E" w:rsidRPr="0D658DDA">
          <w:rPr>
            <w:rStyle w:val="Hipervnculo"/>
            <w:rFonts w:ascii="Arial" w:eastAsia="Arial" w:hAnsi="Arial" w:cs="Arial"/>
            <w:sz w:val="18"/>
            <w:szCs w:val="18"/>
          </w:rPr>
          <w:t>/10/2021</w:t>
        </w:r>
        <w:r w:rsidR="774491B6" w:rsidRPr="0D658DDA">
          <w:rPr>
            <w:rStyle w:val="Hipervnculo"/>
            <w:rFonts w:ascii="Arial" w:eastAsia="Arial" w:hAnsi="Arial" w:cs="Arial"/>
            <w:sz w:val="18"/>
            <w:szCs w:val="18"/>
          </w:rPr>
          <w:t>,</w:t>
        </w:r>
      </w:hyperlink>
      <w:r w:rsidR="4C580155" w:rsidRPr="0D658DDA">
        <w:rPr>
          <w:rFonts w:ascii="Arial" w:eastAsia="Arial" w:hAnsi="Arial" w:cs="Arial"/>
          <w:sz w:val="18"/>
          <w:szCs w:val="18"/>
        </w:rPr>
        <w:t xml:space="preserve"> </w:t>
      </w:r>
      <w:hyperlink r:id="rId379">
        <w:r w:rsidR="6CDFFBFD" w:rsidRPr="0D658DDA">
          <w:rPr>
            <w:rStyle w:val="Hipervnculo"/>
            <w:rFonts w:ascii="Arial" w:eastAsia="Arial" w:hAnsi="Arial" w:cs="Arial"/>
            <w:sz w:val="18"/>
            <w:szCs w:val="18"/>
            <w:lang w:val="es-CO"/>
          </w:rPr>
          <w:t>C-645 del 17/11/2021</w:t>
        </w:r>
      </w:hyperlink>
      <w:r w:rsidR="4C580155" w:rsidRPr="0D658DDA">
        <w:rPr>
          <w:rFonts w:ascii="Arial" w:eastAsia="Arial" w:hAnsi="Arial" w:cs="Arial"/>
          <w:sz w:val="18"/>
          <w:szCs w:val="18"/>
        </w:rPr>
        <w:t xml:space="preserve"> </w:t>
      </w:r>
      <w:hyperlink r:id="rId380">
        <w:r w:rsidR="4C580155" w:rsidRPr="0D658DDA">
          <w:rPr>
            <w:rStyle w:val="Hipervnculo"/>
            <w:rFonts w:ascii="Arial" w:eastAsia="Arial" w:hAnsi="Arial" w:cs="Arial"/>
            <w:sz w:val="18"/>
            <w:szCs w:val="18"/>
          </w:rPr>
          <w:t>C-387 del  03/08/2021</w:t>
        </w:r>
      </w:hyperlink>
      <w:r w:rsidR="4C580155" w:rsidRPr="0D658DDA">
        <w:rPr>
          <w:rFonts w:ascii="Arial" w:eastAsia="Arial" w:hAnsi="Arial" w:cs="Arial"/>
          <w:sz w:val="18"/>
          <w:szCs w:val="18"/>
        </w:rPr>
        <w:t xml:space="preserve"> </w:t>
      </w:r>
      <w:hyperlink r:id="rId381">
        <w:r w:rsidR="4C580155" w:rsidRPr="0D658DDA">
          <w:rPr>
            <w:rStyle w:val="Hipervnculo"/>
            <w:rFonts w:ascii="Arial" w:eastAsia="Arial" w:hAnsi="Arial" w:cs="Arial"/>
            <w:sz w:val="18"/>
            <w:szCs w:val="18"/>
            <w:lang w:val="es-CO"/>
          </w:rPr>
          <w:t>C-727 de 2021</w:t>
        </w:r>
      </w:hyperlink>
      <w:r w:rsidR="4C580155" w:rsidRPr="0D658DDA">
        <w:rPr>
          <w:rFonts w:ascii="Arial" w:eastAsia="Arial" w:hAnsi="Arial" w:cs="Arial"/>
          <w:sz w:val="18"/>
          <w:szCs w:val="18"/>
          <w:lang w:val="es-CO"/>
        </w:rPr>
        <w:t xml:space="preserve"> </w:t>
      </w:r>
      <w:hyperlink r:id="rId382">
        <w:r w:rsidR="4C580155" w:rsidRPr="0D658DDA">
          <w:rPr>
            <w:rStyle w:val="Hipervnculo"/>
            <w:rFonts w:ascii="Arial" w:eastAsia="Arial" w:hAnsi="Arial" w:cs="Arial"/>
            <w:sz w:val="18"/>
            <w:szCs w:val="18"/>
            <w:lang w:val="es-CO"/>
          </w:rPr>
          <w:t>C-319 del 19/05/2022</w:t>
        </w:r>
        <w:r w:rsidR="29E883AB" w:rsidRPr="0D658DDA">
          <w:rPr>
            <w:rStyle w:val="Hipervnculo"/>
            <w:rFonts w:ascii="Arial" w:eastAsia="Arial" w:hAnsi="Arial" w:cs="Arial"/>
            <w:sz w:val="18"/>
            <w:szCs w:val="18"/>
            <w:lang w:val="es-CO"/>
          </w:rPr>
          <w:t xml:space="preserve">, </w:t>
        </w:r>
      </w:hyperlink>
      <w:hyperlink r:id="rId383">
        <w:r w:rsidR="102354EE" w:rsidRPr="0D658DDA">
          <w:rPr>
            <w:rStyle w:val="Hipervnculo"/>
            <w:rFonts w:ascii="Arial" w:eastAsia="Arial" w:hAnsi="Arial" w:cs="Arial"/>
            <w:sz w:val="18"/>
            <w:szCs w:val="18"/>
            <w:lang w:val="es-CO"/>
          </w:rPr>
          <w:t>C-767 de 15/11/2022</w:t>
        </w:r>
      </w:hyperlink>
      <w:r w:rsidR="7E005195" w:rsidRPr="0D658DDA">
        <w:rPr>
          <w:rFonts w:ascii="Arial" w:eastAsia="Arial" w:hAnsi="Arial" w:cs="Arial"/>
          <w:sz w:val="18"/>
          <w:szCs w:val="18"/>
          <w:lang w:val="es-CO"/>
        </w:rPr>
        <w:t>,</w:t>
      </w:r>
      <w:r w:rsidR="72701EC0" w:rsidRPr="0D658DDA">
        <w:rPr>
          <w:rFonts w:ascii="Arial" w:eastAsia="Arial" w:hAnsi="Arial" w:cs="Arial"/>
          <w:sz w:val="18"/>
          <w:szCs w:val="18"/>
          <w:lang w:val="es-CO"/>
        </w:rPr>
        <w:t xml:space="preserve"> </w:t>
      </w:r>
      <w:hyperlink r:id="rId384">
        <w:r w:rsidR="7E005195" w:rsidRPr="0D658DDA">
          <w:rPr>
            <w:rStyle w:val="Hipervnculo"/>
            <w:rFonts w:ascii="Arial" w:eastAsia="Arial" w:hAnsi="Arial" w:cs="Arial"/>
            <w:sz w:val="18"/>
            <w:szCs w:val="18"/>
            <w:lang w:val="es-CO"/>
          </w:rPr>
          <w:t>C-831 de 28/11/2022</w:t>
        </w:r>
      </w:hyperlink>
      <w:r w:rsidR="0F8AB163" w:rsidRPr="0D658DDA">
        <w:rPr>
          <w:rFonts w:ascii="Arial" w:eastAsia="Arial" w:hAnsi="Arial" w:cs="Arial"/>
          <w:sz w:val="18"/>
          <w:szCs w:val="18"/>
          <w:lang w:val="es-CO"/>
        </w:rPr>
        <w:t xml:space="preserve"> </w:t>
      </w:r>
      <w:r w:rsidR="11582448" w:rsidRPr="0D658DDA">
        <w:rPr>
          <w:rFonts w:ascii="Arial" w:eastAsia="Arial" w:hAnsi="Arial" w:cs="Arial"/>
          <w:sz w:val="18"/>
          <w:szCs w:val="18"/>
          <w:lang w:val="es-CO"/>
        </w:rPr>
        <w:t>,</w:t>
      </w:r>
      <w:r w:rsidR="68737334" w:rsidRPr="0D658DDA">
        <w:rPr>
          <w:rFonts w:ascii="Arial" w:eastAsia="Arial" w:hAnsi="Arial" w:cs="Arial"/>
          <w:sz w:val="18"/>
          <w:szCs w:val="18"/>
          <w:lang w:val="es-CO"/>
        </w:rPr>
        <w:t xml:space="preserve"> </w:t>
      </w:r>
      <w:hyperlink r:id="rId385">
        <w:r w:rsidR="68737334" w:rsidRPr="0D658DDA">
          <w:rPr>
            <w:rStyle w:val="Hipervnculo"/>
            <w:rFonts w:ascii="Arial" w:eastAsia="Arial" w:hAnsi="Arial" w:cs="Arial"/>
            <w:sz w:val="18"/>
            <w:szCs w:val="18"/>
            <w:lang w:val="es-CO"/>
          </w:rPr>
          <w:t>C-588 del 20/10/2021</w:t>
        </w:r>
      </w:hyperlink>
      <w:r w:rsidR="11582448" w:rsidRPr="0D658DDA">
        <w:rPr>
          <w:rFonts w:ascii="Arial" w:eastAsia="Arial" w:hAnsi="Arial" w:cs="Arial"/>
          <w:sz w:val="18"/>
          <w:szCs w:val="18"/>
          <w:lang w:val="es-CO"/>
        </w:rPr>
        <w:t xml:space="preserve"> </w:t>
      </w:r>
      <w:hyperlink r:id="rId386">
        <w:r w:rsidR="11582448" w:rsidRPr="0D658DDA">
          <w:rPr>
            <w:rStyle w:val="Hipervnculo"/>
            <w:rFonts w:ascii="Arial" w:eastAsia="Arial" w:hAnsi="Arial" w:cs="Arial"/>
            <w:sz w:val="18"/>
            <w:szCs w:val="18"/>
            <w:lang w:val="es-CO"/>
          </w:rPr>
          <w:t>C-443 del 25/08/2021</w:t>
        </w:r>
      </w:hyperlink>
      <w:r w:rsidR="11582448" w:rsidRPr="0D658DDA">
        <w:rPr>
          <w:rFonts w:ascii="Arial" w:eastAsia="Arial" w:hAnsi="Arial" w:cs="Arial"/>
          <w:sz w:val="18"/>
          <w:szCs w:val="18"/>
          <w:lang w:val="es-CO"/>
        </w:rPr>
        <w:t>,</w:t>
      </w:r>
      <w:r w:rsidR="2485C603" w:rsidRPr="0D658DDA">
        <w:rPr>
          <w:rFonts w:ascii="Arial" w:eastAsia="Arial" w:hAnsi="Arial" w:cs="Arial"/>
          <w:sz w:val="18"/>
          <w:szCs w:val="18"/>
          <w:lang w:val="es-CO"/>
        </w:rPr>
        <w:t xml:space="preserve"> </w:t>
      </w:r>
      <w:hyperlink r:id="rId387">
        <w:r w:rsidR="2485C603" w:rsidRPr="0D658DDA">
          <w:rPr>
            <w:rStyle w:val="Hipervnculo"/>
            <w:rFonts w:ascii="Arial" w:eastAsia="Arial" w:hAnsi="Arial" w:cs="Arial"/>
            <w:sz w:val="18"/>
            <w:szCs w:val="18"/>
            <w:lang w:val="es-CO"/>
          </w:rPr>
          <w:t>C-618 del 05/10/2022</w:t>
        </w:r>
      </w:hyperlink>
      <w:r w:rsidR="11582448" w:rsidRPr="0D658DDA">
        <w:rPr>
          <w:rFonts w:ascii="Arial" w:eastAsia="Arial" w:hAnsi="Arial" w:cs="Arial"/>
          <w:sz w:val="18"/>
          <w:szCs w:val="18"/>
          <w:lang w:val="es-CO"/>
        </w:rPr>
        <w:t xml:space="preserve"> </w:t>
      </w:r>
      <w:r w:rsidR="57DA1FF0" w:rsidRPr="0D658DDA">
        <w:rPr>
          <w:rFonts w:ascii="Arial" w:eastAsia="Arial" w:hAnsi="Arial" w:cs="Arial"/>
          <w:sz w:val="18"/>
          <w:szCs w:val="18"/>
          <w:lang w:val="es-CO"/>
        </w:rPr>
        <w:t xml:space="preserve">, </w:t>
      </w:r>
      <w:hyperlink r:id="rId388">
        <w:r w:rsidR="57DA1FF0" w:rsidRPr="0D658DDA">
          <w:rPr>
            <w:rStyle w:val="Hipervnculo"/>
            <w:rFonts w:ascii="Arial" w:eastAsia="Arial" w:hAnsi="Arial" w:cs="Arial"/>
            <w:sz w:val="18"/>
            <w:szCs w:val="18"/>
          </w:rPr>
          <w:t>C-066 de 02/06/2023</w:t>
        </w:r>
      </w:hyperlink>
      <w:r w:rsidR="57DA1FF0" w:rsidRPr="0D658DDA">
        <w:rPr>
          <w:rFonts w:ascii="Arial" w:eastAsia="Arial" w:hAnsi="Arial" w:cs="Arial"/>
          <w:color w:val="000000" w:themeColor="text1"/>
          <w:sz w:val="18"/>
          <w:szCs w:val="18"/>
          <w:lang w:val="es-MX"/>
        </w:rPr>
        <w:t xml:space="preserve"> </w:t>
      </w:r>
      <w:r w:rsidR="62067178" w:rsidRPr="0D658DDA">
        <w:rPr>
          <w:rFonts w:ascii="Arial" w:eastAsia="Arial" w:hAnsi="Arial" w:cs="Arial"/>
          <w:color w:val="000000" w:themeColor="text1"/>
          <w:sz w:val="18"/>
          <w:szCs w:val="18"/>
          <w:lang w:val="es-CO"/>
        </w:rPr>
        <w:t xml:space="preserve">, </w:t>
      </w:r>
      <w:hyperlink r:id="rId389">
        <w:r w:rsidR="62067178" w:rsidRPr="0D658DDA">
          <w:rPr>
            <w:rStyle w:val="Hipervnculo"/>
            <w:rFonts w:ascii="Arial" w:eastAsia="Arial" w:hAnsi="Arial" w:cs="Arial"/>
            <w:sz w:val="18"/>
            <w:szCs w:val="18"/>
            <w:lang w:val="es-CO"/>
          </w:rPr>
          <w:t>C-124 del 12/05/2023</w:t>
        </w:r>
      </w:hyperlink>
      <w:r w:rsidR="62067178" w:rsidRPr="0D658DDA">
        <w:rPr>
          <w:rFonts w:ascii="Arial" w:eastAsia="Arial" w:hAnsi="Arial" w:cs="Arial"/>
          <w:sz w:val="18"/>
          <w:szCs w:val="18"/>
          <w:lang w:val="es-CO"/>
        </w:rPr>
        <w:t xml:space="preserve"> </w:t>
      </w:r>
      <w:r w:rsidR="7D2735D8" w:rsidRPr="0D658DDA">
        <w:rPr>
          <w:rFonts w:ascii="Arial" w:eastAsia="Arial" w:hAnsi="Arial" w:cs="Arial"/>
          <w:color w:val="000000" w:themeColor="text1"/>
          <w:sz w:val="18"/>
          <w:szCs w:val="18"/>
          <w:lang w:val="es-MX"/>
        </w:rPr>
        <w:t xml:space="preserve">, </w:t>
      </w:r>
      <w:hyperlink r:id="rId390">
        <w:r w:rsidR="7D2735D8" w:rsidRPr="0D658DDA">
          <w:rPr>
            <w:rStyle w:val="Hipervnculo"/>
            <w:rFonts w:ascii="Arial" w:eastAsia="Arial" w:hAnsi="Arial" w:cs="Arial"/>
            <w:sz w:val="18"/>
            <w:szCs w:val="18"/>
            <w:lang w:val="es-MX"/>
          </w:rPr>
          <w:t>C-215 del 10/08/2023</w:t>
        </w:r>
      </w:hyperlink>
      <w:r w:rsidR="7D2735D8" w:rsidRPr="0D658DDA">
        <w:rPr>
          <w:rFonts w:ascii="Arial" w:eastAsia="Arial" w:hAnsi="Arial" w:cs="Arial"/>
          <w:color w:val="000000" w:themeColor="text1"/>
          <w:sz w:val="18"/>
          <w:szCs w:val="18"/>
          <w:lang w:val="es-MX"/>
        </w:rPr>
        <w:t xml:space="preserve"> </w:t>
      </w:r>
      <w:r w:rsidR="11582448" w:rsidRPr="0D658DDA">
        <w:rPr>
          <w:rFonts w:ascii="Arial" w:eastAsia="Arial" w:hAnsi="Arial" w:cs="Arial"/>
          <w:sz w:val="18"/>
          <w:szCs w:val="18"/>
          <w:lang w:val="es-CO"/>
        </w:rPr>
        <w:t>)</w:t>
      </w:r>
    </w:p>
    <w:p w14:paraId="0742B3E6" w14:textId="079B43AA" w:rsidR="007B58BC" w:rsidRPr="0057437D" w:rsidRDefault="007B58BC" w:rsidP="12C236FC">
      <w:pPr>
        <w:pStyle w:val="Textoindependiente"/>
        <w:jc w:val="both"/>
        <w:rPr>
          <w:rFonts w:ascii="Arial" w:eastAsia="Times New Roman" w:hAnsi="Arial" w:cs="Arial"/>
          <w:sz w:val="18"/>
          <w:szCs w:val="18"/>
          <w:lang w:val="es-CO" w:eastAsia="es-CO"/>
        </w:rPr>
      </w:pPr>
    </w:p>
    <w:p w14:paraId="037BB20E" w14:textId="7A8AEF8E" w:rsidR="00F3B384" w:rsidRDefault="00F3B384" w:rsidP="00F3B384">
      <w:pPr>
        <w:pStyle w:val="Textoindependiente"/>
        <w:jc w:val="both"/>
        <w:rPr>
          <w:lang w:val="es-CO" w:eastAsia="es-CO"/>
        </w:rPr>
      </w:pPr>
    </w:p>
    <w:p w14:paraId="24FC260B" w14:textId="77777777" w:rsidR="007B58BC" w:rsidRPr="000315A8" w:rsidRDefault="0067285D" w:rsidP="00C967D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2.2.1.1.1.5.4. Función de </w:t>
      </w:r>
      <w:r w:rsidRPr="000315A8">
        <w:rPr>
          <w:rFonts w:ascii="Arial" w:hAnsi="Arial" w:cs="Arial"/>
          <w:spacing w:val="-3"/>
          <w:sz w:val="22"/>
          <w:szCs w:val="22"/>
        </w:rPr>
        <w:t>veriﬁcación</w:t>
      </w:r>
      <w:r w:rsidRPr="000315A8">
        <w:rPr>
          <w:rFonts w:ascii="Arial" w:hAnsi="Arial" w:cs="Arial"/>
          <w:sz w:val="22"/>
          <w:szCs w:val="22"/>
        </w:rPr>
        <w:t xml:space="preserve"> de las cámaras de comercio. Las cámaras de comercio deben </w:t>
      </w:r>
      <w:r w:rsidRPr="000315A8">
        <w:rPr>
          <w:rFonts w:ascii="Arial" w:hAnsi="Arial" w:cs="Arial"/>
          <w:spacing w:val="-4"/>
          <w:sz w:val="22"/>
          <w:szCs w:val="22"/>
        </w:rPr>
        <w:t>veriﬁcar</w:t>
      </w:r>
      <w:r w:rsidRPr="000315A8">
        <w:rPr>
          <w:rFonts w:ascii="Arial" w:hAnsi="Arial" w:cs="Arial"/>
          <w:sz w:val="22"/>
          <w:szCs w:val="22"/>
        </w:rPr>
        <w:t xml:space="preserve"> que la información del formulario de inscripción, renovación o actualización coincida con la información contenida en los documentos enumerados en el artículo 2.2.1.1.1.5.2 del presente decreto y proceder al registro. Las cámaras de comercio pueden utilizar la información de los registros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administran</w:t>
      </w:r>
      <w:r w:rsidRPr="000315A8">
        <w:rPr>
          <w:rFonts w:ascii="Arial" w:hAnsi="Arial" w:cs="Arial"/>
          <w:spacing w:val="-4"/>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adelantar</w:t>
      </w:r>
      <w:r w:rsidRPr="000315A8">
        <w:rPr>
          <w:rFonts w:ascii="Arial" w:hAnsi="Arial" w:cs="Arial"/>
          <w:spacing w:val="-4"/>
          <w:sz w:val="22"/>
          <w:szCs w:val="22"/>
        </w:rPr>
        <w:t xml:space="preserve"> </w:t>
      </w:r>
      <w:r w:rsidRPr="000315A8">
        <w:rPr>
          <w:rFonts w:ascii="Arial" w:hAnsi="Arial" w:cs="Arial"/>
          <w:sz w:val="22"/>
          <w:szCs w:val="22"/>
        </w:rPr>
        <w:t>esta</w:t>
      </w:r>
      <w:r w:rsidRPr="000315A8">
        <w:rPr>
          <w:rFonts w:ascii="Arial" w:hAnsi="Arial" w:cs="Arial"/>
          <w:spacing w:val="-3"/>
          <w:sz w:val="22"/>
          <w:szCs w:val="22"/>
        </w:rPr>
        <w:t xml:space="preserve"> </w:t>
      </w:r>
      <w:r w:rsidRPr="000315A8">
        <w:rPr>
          <w:rFonts w:ascii="Arial" w:hAnsi="Arial" w:cs="Arial"/>
          <w:sz w:val="22"/>
          <w:szCs w:val="22"/>
        </w:rPr>
        <w:t>veriﬁcación</w:t>
      </w:r>
      <w:r w:rsidRPr="000315A8">
        <w:rPr>
          <w:rFonts w:ascii="Arial" w:hAnsi="Arial" w:cs="Arial"/>
          <w:spacing w:val="-3"/>
          <w:sz w:val="22"/>
          <w:szCs w:val="22"/>
        </w:rPr>
        <w:t>.</w:t>
      </w:r>
      <w:r w:rsidRPr="000315A8">
        <w:rPr>
          <w:rFonts w:ascii="Arial" w:hAnsi="Arial" w:cs="Arial"/>
          <w:sz w:val="22"/>
          <w:szCs w:val="22"/>
        </w:rPr>
        <w:t xml:space="preserve"> </w:t>
      </w:r>
      <w:r w:rsidRPr="000315A8">
        <w:rPr>
          <w:rFonts w:ascii="Arial" w:hAnsi="Arial" w:cs="Arial"/>
          <w:spacing w:val="-3"/>
          <w:sz w:val="22"/>
          <w:szCs w:val="22"/>
        </w:rPr>
        <w:t>Contra</w:t>
      </w:r>
      <w:r w:rsidRPr="000315A8">
        <w:rPr>
          <w:rFonts w:ascii="Arial" w:hAnsi="Arial" w:cs="Arial"/>
          <w:sz w:val="22"/>
          <w:szCs w:val="22"/>
        </w:rPr>
        <w:t xml:space="preserve"> </w:t>
      </w:r>
      <w:r w:rsidRPr="000315A8">
        <w:rPr>
          <w:rFonts w:ascii="Arial" w:hAnsi="Arial" w:cs="Arial"/>
          <w:spacing w:val="-4"/>
          <w:sz w:val="22"/>
          <w:szCs w:val="22"/>
        </w:rPr>
        <w:t>el</w:t>
      </w:r>
      <w:r w:rsidRPr="000315A8">
        <w:rPr>
          <w:rFonts w:ascii="Arial" w:hAnsi="Arial" w:cs="Arial"/>
          <w:sz w:val="22"/>
          <w:szCs w:val="22"/>
        </w:rPr>
        <w:t xml:space="preserve"> </w:t>
      </w:r>
      <w:r w:rsidRPr="000315A8">
        <w:rPr>
          <w:rFonts w:ascii="Arial" w:hAnsi="Arial" w:cs="Arial"/>
          <w:spacing w:val="-3"/>
          <w:sz w:val="22"/>
          <w:szCs w:val="22"/>
        </w:rPr>
        <w:t>registro</w:t>
      </w:r>
      <w:r w:rsidRPr="000315A8">
        <w:rPr>
          <w:rFonts w:ascii="Arial" w:hAnsi="Arial" w:cs="Arial"/>
          <w:sz w:val="22"/>
          <w:szCs w:val="22"/>
        </w:rPr>
        <w:t xml:space="preserve"> </w:t>
      </w:r>
      <w:r w:rsidRPr="000315A8">
        <w:rPr>
          <w:rFonts w:ascii="Arial" w:hAnsi="Arial" w:cs="Arial"/>
          <w:spacing w:val="-2"/>
          <w:sz w:val="22"/>
          <w:szCs w:val="22"/>
        </w:rPr>
        <w:t>procederá</w:t>
      </w:r>
      <w:r w:rsidRPr="000315A8">
        <w:rPr>
          <w:rFonts w:ascii="Arial" w:hAnsi="Arial" w:cs="Arial"/>
          <w:sz w:val="22"/>
          <w:szCs w:val="22"/>
        </w:rPr>
        <w:t xml:space="preserve"> </w:t>
      </w:r>
      <w:r w:rsidRPr="000315A8">
        <w:rPr>
          <w:rFonts w:ascii="Arial" w:hAnsi="Arial" w:cs="Arial"/>
          <w:spacing w:val="-4"/>
          <w:sz w:val="22"/>
          <w:szCs w:val="22"/>
        </w:rPr>
        <w:t>el</w:t>
      </w:r>
      <w:r w:rsidRPr="000315A8">
        <w:rPr>
          <w:rFonts w:ascii="Arial" w:hAnsi="Arial" w:cs="Arial"/>
          <w:sz w:val="22"/>
          <w:szCs w:val="22"/>
        </w:rPr>
        <w:t xml:space="preserve"> </w:t>
      </w:r>
      <w:r w:rsidRPr="000315A8">
        <w:rPr>
          <w:rFonts w:ascii="Arial" w:hAnsi="Arial" w:cs="Arial"/>
          <w:spacing w:val="-3"/>
          <w:sz w:val="22"/>
          <w:szCs w:val="22"/>
        </w:rPr>
        <w:t>recurso</w:t>
      </w:r>
      <w:r w:rsidRPr="000315A8">
        <w:rPr>
          <w:rFonts w:ascii="Arial" w:hAnsi="Arial" w:cs="Arial"/>
          <w:sz w:val="22"/>
          <w:szCs w:val="22"/>
        </w:rPr>
        <w:t xml:space="preserve"> </w:t>
      </w:r>
      <w:r w:rsidRPr="000315A8">
        <w:rPr>
          <w:rFonts w:ascii="Arial" w:hAnsi="Arial" w:cs="Arial"/>
          <w:spacing w:val="-3"/>
          <w:sz w:val="22"/>
          <w:szCs w:val="22"/>
        </w:rPr>
        <w:t>de</w:t>
      </w:r>
      <w:r w:rsidRPr="000315A8">
        <w:rPr>
          <w:rFonts w:ascii="Arial" w:hAnsi="Arial" w:cs="Arial"/>
          <w:sz w:val="22"/>
          <w:szCs w:val="22"/>
        </w:rPr>
        <w:t xml:space="preserve"> </w:t>
      </w:r>
      <w:r w:rsidRPr="000315A8">
        <w:rPr>
          <w:rFonts w:ascii="Arial" w:hAnsi="Arial" w:cs="Arial"/>
          <w:spacing w:val="-2"/>
          <w:sz w:val="22"/>
          <w:szCs w:val="22"/>
        </w:rPr>
        <w:t>reposición</w:t>
      </w:r>
      <w:r w:rsidRPr="000315A8">
        <w:rPr>
          <w:rFonts w:ascii="Arial" w:hAnsi="Arial" w:cs="Arial"/>
          <w:sz w:val="22"/>
          <w:szCs w:val="22"/>
        </w:rPr>
        <w:t xml:space="preserve"> </w:t>
      </w:r>
      <w:r w:rsidRPr="000315A8">
        <w:rPr>
          <w:rFonts w:ascii="Arial" w:hAnsi="Arial" w:cs="Arial"/>
          <w:spacing w:val="-3"/>
          <w:sz w:val="22"/>
          <w:szCs w:val="22"/>
        </w:rPr>
        <w:t>en</w:t>
      </w:r>
      <w:r w:rsidRPr="000315A8">
        <w:rPr>
          <w:rFonts w:ascii="Arial" w:hAnsi="Arial" w:cs="Arial"/>
          <w:sz w:val="22"/>
          <w:szCs w:val="22"/>
        </w:rPr>
        <w:t xml:space="preserve"> </w:t>
      </w:r>
      <w:r w:rsidRPr="000315A8">
        <w:rPr>
          <w:rFonts w:ascii="Arial" w:hAnsi="Arial" w:cs="Arial"/>
          <w:spacing w:val="-4"/>
          <w:sz w:val="22"/>
          <w:szCs w:val="22"/>
        </w:rPr>
        <w:t>los</w:t>
      </w:r>
      <w:r w:rsidRPr="000315A8">
        <w:rPr>
          <w:rFonts w:ascii="Arial" w:hAnsi="Arial" w:cs="Arial"/>
          <w:sz w:val="22"/>
          <w:szCs w:val="22"/>
        </w:rPr>
        <w:t xml:space="preserve"> términos</w:t>
      </w:r>
      <w:r w:rsidRPr="06160630">
        <w:rPr>
          <w:rFonts w:ascii="Arial" w:hAnsi="Arial" w:cs="Arial"/>
          <w:sz w:val="22"/>
          <w:szCs w:val="22"/>
        </w:rPr>
        <w:t xml:space="preserve"> </w:t>
      </w:r>
      <w:r w:rsidRPr="000315A8">
        <w:rPr>
          <w:rFonts w:ascii="Arial" w:hAnsi="Arial" w:cs="Arial"/>
          <w:sz w:val="22"/>
          <w:szCs w:val="22"/>
        </w:rPr>
        <w:t>del</w:t>
      </w:r>
      <w:r w:rsidRPr="06160630">
        <w:rPr>
          <w:rFonts w:ascii="Arial" w:hAnsi="Arial" w:cs="Arial"/>
          <w:sz w:val="22"/>
          <w:szCs w:val="22"/>
        </w:rPr>
        <w:t xml:space="preserve"> </w:t>
      </w:r>
      <w:r w:rsidRPr="000315A8">
        <w:rPr>
          <w:rFonts w:ascii="Arial" w:hAnsi="Arial" w:cs="Arial"/>
          <w:sz w:val="22"/>
          <w:szCs w:val="22"/>
        </w:rPr>
        <w:t>numeral</w:t>
      </w:r>
    </w:p>
    <w:p w14:paraId="0A9418A9" w14:textId="77777777" w:rsidR="0037762E" w:rsidRPr="000315A8" w:rsidRDefault="0037762E" w:rsidP="00C967DB">
      <w:pPr>
        <w:pStyle w:val="Textoindependiente"/>
        <w:jc w:val="both"/>
        <w:rPr>
          <w:rFonts w:ascii="Arial" w:hAnsi="Arial" w:cs="Arial"/>
          <w:sz w:val="22"/>
          <w:szCs w:val="22"/>
        </w:rPr>
      </w:pPr>
    </w:p>
    <w:p w14:paraId="784C4344" w14:textId="77777777" w:rsidR="007B58BC" w:rsidRPr="000315A8" w:rsidRDefault="0067285D" w:rsidP="00C967DB">
      <w:pPr>
        <w:pStyle w:val="Textoindependiente"/>
        <w:jc w:val="both"/>
        <w:rPr>
          <w:rFonts w:ascii="Arial" w:hAnsi="Arial" w:cs="Arial"/>
          <w:sz w:val="22"/>
          <w:szCs w:val="22"/>
        </w:rPr>
      </w:pPr>
      <w:r w:rsidRPr="000315A8">
        <w:rPr>
          <w:rFonts w:ascii="Arial" w:hAnsi="Arial" w:cs="Arial"/>
          <w:sz w:val="22"/>
          <w:szCs w:val="22"/>
        </w:rPr>
        <w:t>6.3 del artículo 6 de la Ley 1150 de 2007.</w:t>
      </w:r>
    </w:p>
    <w:p w14:paraId="23165564" w14:textId="77777777" w:rsidR="007B58BC" w:rsidRPr="000315A8" w:rsidRDefault="007B58BC" w:rsidP="00053573">
      <w:pPr>
        <w:pStyle w:val="Textoindependiente"/>
        <w:jc w:val="both"/>
        <w:rPr>
          <w:rFonts w:ascii="Arial" w:hAnsi="Arial" w:cs="Arial"/>
          <w:sz w:val="22"/>
          <w:szCs w:val="22"/>
        </w:rPr>
      </w:pPr>
    </w:p>
    <w:p w14:paraId="2AD6A410" w14:textId="503380F8" w:rsidR="007B58BC" w:rsidRPr="000315A8" w:rsidRDefault="0067285D" w:rsidP="00C967DB">
      <w:pPr>
        <w:pStyle w:val="Textoindependiente"/>
        <w:jc w:val="both"/>
        <w:rPr>
          <w:rFonts w:ascii="Arial" w:hAnsi="Arial" w:cs="Arial"/>
          <w:sz w:val="22"/>
          <w:szCs w:val="22"/>
        </w:rPr>
      </w:pPr>
      <w:r w:rsidRPr="000315A8">
        <w:rPr>
          <w:rFonts w:ascii="Arial" w:hAnsi="Arial" w:cs="Arial"/>
          <w:sz w:val="22"/>
          <w:szCs w:val="22"/>
        </w:rPr>
        <w:t>El trámite de la impugnación de inscripciones en el RUP debe adelantarse de acuerdo con lo establecido en el numeral 6.3 del artículo 6 de la Ley 1150 de 2007.</w:t>
      </w:r>
    </w:p>
    <w:p w14:paraId="62E7941E" w14:textId="692A1D8F" w:rsidR="009D7784" w:rsidRPr="000315A8" w:rsidRDefault="009D7784" w:rsidP="00C967DB">
      <w:pPr>
        <w:pStyle w:val="Textoindependiente"/>
        <w:jc w:val="both"/>
        <w:rPr>
          <w:rFonts w:ascii="Arial" w:hAnsi="Arial" w:cs="Arial"/>
          <w:sz w:val="22"/>
          <w:szCs w:val="22"/>
        </w:rPr>
      </w:pPr>
    </w:p>
    <w:p w14:paraId="0FBCEEEA" w14:textId="29E1C795" w:rsidR="009D7784" w:rsidRPr="000315A8" w:rsidRDefault="2F6FE48F" w:rsidP="00C967DB">
      <w:pPr>
        <w:pStyle w:val="Textoindependiente"/>
        <w:jc w:val="both"/>
        <w:rPr>
          <w:rFonts w:ascii="Arial" w:hAnsi="Arial" w:cs="Arial"/>
          <w:sz w:val="20"/>
          <w:szCs w:val="20"/>
        </w:rPr>
      </w:pPr>
      <w:r w:rsidRPr="06160630">
        <w:rPr>
          <w:rFonts w:ascii="Arial" w:hAnsi="Arial" w:cs="Arial"/>
          <w:sz w:val="22"/>
          <w:szCs w:val="22"/>
        </w:rPr>
        <w:t>(</w:t>
      </w:r>
      <w:r w:rsidRPr="06160630">
        <w:rPr>
          <w:rFonts w:ascii="Arial" w:hAnsi="Arial" w:cs="Arial"/>
          <w:sz w:val="20"/>
          <w:szCs w:val="20"/>
        </w:rPr>
        <w:t xml:space="preserve">Ver conceptos: </w:t>
      </w:r>
      <w:hyperlink r:id="rId391">
        <w:r w:rsidRPr="06160630">
          <w:rPr>
            <w:rStyle w:val="Hipervnculo"/>
            <w:rFonts w:ascii="Arial" w:hAnsi="Arial" w:cs="Arial"/>
            <w:sz w:val="20"/>
            <w:szCs w:val="20"/>
          </w:rPr>
          <w:t>4201912000007663 del 24/12/2019</w:t>
        </w:r>
      </w:hyperlink>
      <w:r w:rsidR="2D44F51A" w:rsidRPr="06160630">
        <w:rPr>
          <w:rFonts w:ascii="Arial" w:hAnsi="Arial" w:cs="Arial"/>
          <w:sz w:val="20"/>
          <w:szCs w:val="20"/>
        </w:rPr>
        <w:t xml:space="preserve">, </w:t>
      </w:r>
      <w:hyperlink r:id="rId392">
        <w:r w:rsidR="2D44F51A" w:rsidRPr="06160630">
          <w:rPr>
            <w:rStyle w:val="Hipervnculo"/>
            <w:rFonts w:ascii="Arial" w:hAnsi="Arial" w:cs="Arial"/>
            <w:sz w:val="20"/>
            <w:szCs w:val="20"/>
          </w:rPr>
          <w:t>C</w:t>
        </w:r>
        <w:r w:rsidR="4F4E3BD1" w:rsidRPr="06160630">
          <w:rPr>
            <w:rStyle w:val="Hipervnculo"/>
            <w:rFonts w:ascii="Arial" w:hAnsi="Arial" w:cs="Arial"/>
            <w:sz w:val="20"/>
            <w:szCs w:val="20"/>
          </w:rPr>
          <w:t>-</w:t>
        </w:r>
        <w:r w:rsidR="2D44F51A" w:rsidRPr="06160630">
          <w:rPr>
            <w:rStyle w:val="Hipervnculo"/>
            <w:rFonts w:ascii="Arial" w:hAnsi="Arial" w:cs="Arial"/>
            <w:sz w:val="20"/>
            <w:szCs w:val="20"/>
          </w:rPr>
          <w:t>107 del 24/02/2020</w:t>
        </w:r>
        <w:r w:rsidR="1F940BB5" w:rsidRPr="06160630">
          <w:rPr>
            <w:rStyle w:val="Hipervnculo"/>
            <w:rFonts w:ascii="Arial" w:hAnsi="Arial" w:cs="Arial"/>
            <w:sz w:val="20"/>
            <w:szCs w:val="20"/>
          </w:rPr>
          <w:t>)</w:t>
        </w:r>
      </w:hyperlink>
    </w:p>
    <w:p w14:paraId="53F6398B" w14:textId="5696E66D" w:rsidR="007B58BC" w:rsidRPr="000315A8" w:rsidRDefault="007B58BC" w:rsidP="00053573">
      <w:pPr>
        <w:pStyle w:val="Textoindependiente"/>
        <w:jc w:val="both"/>
        <w:rPr>
          <w:rFonts w:ascii="Arial" w:hAnsi="Arial" w:cs="Arial"/>
          <w:sz w:val="22"/>
          <w:szCs w:val="22"/>
        </w:rPr>
      </w:pPr>
    </w:p>
    <w:p w14:paraId="280A6386" w14:textId="137E0204" w:rsidR="007B58BC" w:rsidRPr="000315A8" w:rsidRDefault="0067285D" w:rsidP="00C967D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2.2.1.1.1.5.5. Formulario. La Superintendencia de Industria y Comercio autorizará el formulario de solicitud de registro en el RUP y el esquema </w:t>
      </w:r>
      <w:r w:rsidRPr="000315A8">
        <w:rPr>
          <w:rFonts w:ascii="Arial" w:hAnsi="Arial" w:cs="Arial"/>
          <w:spacing w:val="-12"/>
          <w:sz w:val="22"/>
          <w:szCs w:val="22"/>
        </w:rPr>
        <w:t>gráﬁco</w:t>
      </w:r>
      <w:r w:rsidRPr="000315A8">
        <w:rPr>
          <w:rFonts w:ascii="Arial" w:hAnsi="Arial" w:cs="Arial"/>
          <w:sz w:val="22"/>
          <w:szCs w:val="22"/>
        </w:rPr>
        <w:t xml:space="preserve"> del certiﬁcado que para el efecto le presenten las cámaras de</w:t>
      </w:r>
      <w:r w:rsidRPr="06160630">
        <w:rPr>
          <w:rFonts w:ascii="Arial" w:hAnsi="Arial" w:cs="Arial"/>
          <w:sz w:val="22"/>
          <w:szCs w:val="22"/>
        </w:rPr>
        <w:t xml:space="preserve"> </w:t>
      </w:r>
      <w:r w:rsidRPr="000315A8">
        <w:rPr>
          <w:rFonts w:ascii="Arial" w:hAnsi="Arial" w:cs="Arial"/>
          <w:sz w:val="22"/>
          <w:szCs w:val="22"/>
        </w:rPr>
        <w:t>comercio.</w:t>
      </w:r>
    </w:p>
    <w:p w14:paraId="6420225A" w14:textId="3FD2BACD" w:rsidR="009D7784" w:rsidRPr="000315A8" w:rsidRDefault="009D7784" w:rsidP="00C967DB">
      <w:pPr>
        <w:pStyle w:val="Textoindependiente"/>
        <w:tabs>
          <w:tab w:val="left" w:pos="1295"/>
        </w:tabs>
        <w:jc w:val="both"/>
        <w:rPr>
          <w:rFonts w:ascii="Arial" w:hAnsi="Arial" w:cs="Arial"/>
          <w:sz w:val="22"/>
          <w:szCs w:val="22"/>
        </w:rPr>
      </w:pPr>
    </w:p>
    <w:p w14:paraId="125517BA" w14:textId="0F5A8377" w:rsidR="009D7784" w:rsidRPr="00480F39" w:rsidRDefault="2F6FE48F" w:rsidP="00C967DB">
      <w:pPr>
        <w:pStyle w:val="Textoindependiente"/>
        <w:tabs>
          <w:tab w:val="left" w:pos="1295"/>
        </w:tabs>
        <w:jc w:val="both"/>
        <w:rPr>
          <w:rFonts w:ascii="Arial" w:hAnsi="Arial" w:cs="Arial"/>
          <w:sz w:val="18"/>
          <w:szCs w:val="18"/>
        </w:rPr>
      </w:pPr>
      <w:r w:rsidRPr="06160630">
        <w:rPr>
          <w:rFonts w:ascii="Arial" w:hAnsi="Arial" w:cs="Arial"/>
          <w:sz w:val="20"/>
          <w:szCs w:val="20"/>
        </w:rPr>
        <w:t xml:space="preserve">(Ver conceptos: </w:t>
      </w:r>
      <w:hyperlink r:id="rId393">
        <w:r w:rsidRPr="00480F39">
          <w:rPr>
            <w:rStyle w:val="Hipervnculo"/>
            <w:rFonts w:ascii="Arial" w:hAnsi="Arial" w:cs="Arial"/>
            <w:sz w:val="18"/>
            <w:szCs w:val="18"/>
          </w:rPr>
          <w:t>4201912000007663 del 24/12/2019</w:t>
        </w:r>
      </w:hyperlink>
      <w:r w:rsidR="1F940BB5" w:rsidRPr="00480F39">
        <w:rPr>
          <w:rFonts w:ascii="Arial" w:hAnsi="Arial" w:cs="Arial"/>
          <w:sz w:val="18"/>
          <w:szCs w:val="18"/>
        </w:rPr>
        <w:t>)</w:t>
      </w:r>
    </w:p>
    <w:p w14:paraId="1C104F35" w14:textId="5696E66D" w:rsidR="007B58BC" w:rsidRPr="00480F39" w:rsidRDefault="007B58BC" w:rsidP="00053573">
      <w:pPr>
        <w:pStyle w:val="Textoindependiente"/>
        <w:jc w:val="both"/>
        <w:rPr>
          <w:rFonts w:ascii="Arial" w:hAnsi="Arial" w:cs="Arial"/>
          <w:sz w:val="18"/>
          <w:szCs w:val="18"/>
        </w:rPr>
      </w:pPr>
    </w:p>
    <w:p w14:paraId="38BB5ABA" w14:textId="77777777" w:rsidR="007B58BC" w:rsidRPr="000315A8" w:rsidRDefault="0067285D" w:rsidP="00C967D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2.2.1.1.1.5.6. </w:t>
      </w:r>
      <w:r w:rsidRPr="000315A8">
        <w:rPr>
          <w:rFonts w:ascii="Arial" w:hAnsi="Arial" w:cs="Arial"/>
          <w:spacing w:val="-21"/>
          <w:sz w:val="22"/>
          <w:szCs w:val="22"/>
        </w:rPr>
        <w:t>Certiﬁcado</w:t>
      </w:r>
      <w:r w:rsidRPr="000315A8">
        <w:rPr>
          <w:rFonts w:ascii="Arial" w:hAnsi="Arial" w:cs="Arial"/>
          <w:sz w:val="22"/>
          <w:szCs w:val="22"/>
        </w:rPr>
        <w:t xml:space="preserve"> del RUP. El certiﬁcado del RUP debe contener: (a) los bienes, obras y servicios para los cuales está inscrito el proponente de acuerdo con el Clasiﬁcador de Bienes y Servicios; (b) los requisitos e indicadores a los que se reﬁere el artículo 2.2.1.1.1.5.3 del presente decreto; (e) la información relativa a contratos, multas, sanciones e inhabilidades; y (d) la información histórica de experiencia que el proponente ha inscrito en el RUP. Las cámaras de comercio expedirán el certiﬁcado del RUP por solicitud de cualquier interesado. Las Entidades Estatales podrán acceder en línea y de forma gratuita a la información inscrita en el</w:t>
      </w:r>
      <w:r w:rsidRPr="06160630">
        <w:rPr>
          <w:rFonts w:ascii="Arial" w:hAnsi="Arial" w:cs="Arial"/>
          <w:sz w:val="22"/>
          <w:szCs w:val="22"/>
        </w:rPr>
        <w:t xml:space="preserve"> </w:t>
      </w:r>
      <w:r w:rsidRPr="000315A8">
        <w:rPr>
          <w:rFonts w:ascii="Arial" w:hAnsi="Arial" w:cs="Arial"/>
          <w:sz w:val="22"/>
          <w:szCs w:val="22"/>
        </w:rPr>
        <w:t>RUP.</w:t>
      </w:r>
    </w:p>
    <w:p w14:paraId="51EF2DE6" w14:textId="3C520E26" w:rsidR="2E56B89D" w:rsidRDefault="2E56B89D" w:rsidP="2E56B89D">
      <w:pPr>
        <w:pStyle w:val="Textoindependiente"/>
        <w:tabs>
          <w:tab w:val="left" w:pos="1295"/>
        </w:tabs>
        <w:jc w:val="both"/>
      </w:pPr>
    </w:p>
    <w:p w14:paraId="49DDD2A2" w14:textId="05DB1D26" w:rsidR="2E56B89D" w:rsidRPr="00480F39" w:rsidRDefault="58C7743D" w:rsidP="162F8A6B">
      <w:pPr>
        <w:pStyle w:val="Textoindependiente"/>
        <w:tabs>
          <w:tab w:val="left" w:pos="1295"/>
        </w:tabs>
        <w:jc w:val="both"/>
        <w:rPr>
          <w:rFonts w:ascii="Arial" w:hAnsi="Arial" w:cs="Arial"/>
          <w:sz w:val="18"/>
          <w:szCs w:val="18"/>
        </w:rPr>
      </w:pPr>
      <w:r w:rsidRPr="162F8A6B">
        <w:rPr>
          <w:rFonts w:ascii="Arial" w:hAnsi="Arial" w:cs="Arial"/>
          <w:sz w:val="20"/>
          <w:szCs w:val="20"/>
        </w:rPr>
        <w:t xml:space="preserve">(Ver conceptos: </w:t>
      </w:r>
      <w:r w:rsidRPr="162F8A6B">
        <w:rPr>
          <w:rFonts w:ascii="Arial" w:hAnsi="Arial" w:cs="Arial"/>
          <w:sz w:val="18"/>
          <w:szCs w:val="18"/>
        </w:rPr>
        <w:t>C-223 del 25/04/2022</w:t>
      </w:r>
      <w:r w:rsidR="5FD9C119" w:rsidRPr="162F8A6B">
        <w:rPr>
          <w:rFonts w:ascii="Arial" w:hAnsi="Arial" w:cs="Arial"/>
          <w:sz w:val="18"/>
          <w:szCs w:val="18"/>
        </w:rPr>
        <w:t xml:space="preserve">, </w:t>
      </w:r>
      <w:hyperlink r:id="rId394">
        <w:r w:rsidR="77232E30" w:rsidRPr="162F8A6B">
          <w:rPr>
            <w:rStyle w:val="Hipervnculo"/>
            <w:rFonts w:ascii="Arial" w:hAnsi="Arial" w:cs="Arial"/>
            <w:sz w:val="18"/>
            <w:szCs w:val="18"/>
          </w:rPr>
          <w:t>C-831 de 28/11/2022</w:t>
        </w:r>
      </w:hyperlink>
      <w:r w:rsidR="60F824EE" w:rsidRPr="162F8A6B">
        <w:rPr>
          <w:rFonts w:ascii="Arial" w:hAnsi="Arial" w:cs="Arial"/>
          <w:sz w:val="18"/>
          <w:szCs w:val="18"/>
        </w:rPr>
        <w:t xml:space="preserve">, </w:t>
      </w:r>
      <w:hyperlink r:id="rId395">
        <w:r w:rsidR="60F824EE" w:rsidRPr="162F8A6B">
          <w:rPr>
            <w:rStyle w:val="Hipervnculo"/>
            <w:rFonts w:ascii="Arial" w:hAnsi="Arial" w:cs="Arial"/>
            <w:sz w:val="18"/>
            <w:szCs w:val="18"/>
          </w:rPr>
          <w:t>C-108 del 09/05/2023</w:t>
        </w:r>
      </w:hyperlink>
      <w:r w:rsidR="60F824EE" w:rsidRPr="162F8A6B">
        <w:rPr>
          <w:rFonts w:ascii="Arial" w:hAnsi="Arial" w:cs="Arial"/>
          <w:sz w:val="18"/>
          <w:szCs w:val="18"/>
        </w:rPr>
        <w:t>, )</w:t>
      </w:r>
    </w:p>
    <w:p w14:paraId="07370954" w14:textId="5696E66D" w:rsidR="007B58BC" w:rsidRPr="00480F39" w:rsidRDefault="007B58BC" w:rsidP="00053573">
      <w:pPr>
        <w:pStyle w:val="Textoindependiente"/>
        <w:jc w:val="both"/>
        <w:rPr>
          <w:rFonts w:ascii="Arial" w:hAnsi="Arial" w:cs="Arial"/>
          <w:sz w:val="18"/>
          <w:szCs w:val="18"/>
        </w:rPr>
      </w:pPr>
    </w:p>
    <w:p w14:paraId="2169A0F2" w14:textId="1EFA63EB" w:rsidR="007B58BC" w:rsidRPr="000315A8" w:rsidRDefault="0067285D" w:rsidP="00BA5D77">
      <w:pPr>
        <w:tabs>
          <w:tab w:val="left" w:pos="1295"/>
        </w:tabs>
        <w:jc w:val="both"/>
        <w:rPr>
          <w:rFonts w:ascii="Arial" w:hAnsi="Arial" w:cs="Arial"/>
        </w:rPr>
      </w:pPr>
      <w:r w:rsidRPr="000315A8">
        <w:rPr>
          <w:rFonts w:ascii="Arial" w:hAnsi="Arial" w:cs="Arial"/>
        </w:rPr>
        <w:t>ARTÍCULO</w:t>
      </w:r>
      <w:r w:rsidRPr="000315A8">
        <w:rPr>
          <w:rFonts w:ascii="Arial" w:hAnsi="Arial" w:cs="Arial"/>
        </w:rPr>
        <w:tab/>
        <w:t>2.2.1.1.1.5.7.</w:t>
      </w:r>
      <w:r w:rsidRPr="000315A8">
        <w:rPr>
          <w:rFonts w:ascii="Arial" w:hAnsi="Arial" w:cs="Arial"/>
          <w:spacing w:val="-3"/>
        </w:rPr>
        <w:t xml:space="preserve"> </w:t>
      </w:r>
      <w:r w:rsidRPr="000315A8">
        <w:rPr>
          <w:rFonts w:ascii="Arial" w:hAnsi="Arial" w:cs="Arial"/>
        </w:rPr>
        <w:t>Información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multas,</w:t>
      </w:r>
      <w:r w:rsidRPr="000315A8">
        <w:rPr>
          <w:rFonts w:ascii="Arial" w:hAnsi="Arial" w:cs="Arial"/>
          <w:spacing w:val="-4"/>
        </w:rPr>
        <w:t xml:space="preserve"> </w:t>
      </w:r>
      <w:r w:rsidRPr="000315A8">
        <w:rPr>
          <w:rFonts w:ascii="Arial" w:hAnsi="Arial" w:cs="Arial"/>
        </w:rPr>
        <w:t>sanciones,</w:t>
      </w:r>
      <w:r w:rsidRPr="000315A8">
        <w:rPr>
          <w:rFonts w:ascii="Arial" w:hAnsi="Arial" w:cs="Arial"/>
          <w:spacing w:val="-4"/>
        </w:rPr>
        <w:t xml:space="preserve"> </w:t>
      </w:r>
      <w:r w:rsidRPr="000315A8">
        <w:rPr>
          <w:rFonts w:ascii="Arial" w:hAnsi="Arial" w:cs="Arial"/>
        </w:rPr>
        <w:t>inhabilidades</w:t>
      </w:r>
      <w:r w:rsidRPr="000315A8">
        <w:rPr>
          <w:rFonts w:ascii="Arial" w:hAnsi="Arial" w:cs="Arial"/>
          <w:spacing w:val="-3"/>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actividad</w:t>
      </w:r>
      <w:r w:rsidRPr="000315A8">
        <w:rPr>
          <w:rFonts w:ascii="Arial" w:hAnsi="Arial" w:cs="Arial"/>
          <w:spacing w:val="-4"/>
        </w:rPr>
        <w:t xml:space="preserve"> </w:t>
      </w:r>
      <w:r w:rsidRPr="000315A8">
        <w:rPr>
          <w:rFonts w:ascii="Arial" w:hAnsi="Arial" w:cs="Arial"/>
        </w:rPr>
        <w:t>contractual.</w:t>
      </w:r>
      <w:r w:rsidRPr="000315A8">
        <w:rPr>
          <w:rFonts w:ascii="Arial" w:hAnsi="Arial" w:cs="Arial"/>
          <w:spacing w:val="-4"/>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Entidades</w:t>
      </w:r>
      <w:r w:rsidRPr="000315A8">
        <w:rPr>
          <w:rFonts w:ascii="Arial" w:hAnsi="Arial" w:cs="Arial"/>
          <w:spacing w:val="-4"/>
        </w:rPr>
        <w:t xml:space="preserve"> </w:t>
      </w:r>
      <w:r w:rsidRPr="000315A8">
        <w:rPr>
          <w:rFonts w:ascii="Arial" w:hAnsi="Arial" w:cs="Arial"/>
        </w:rPr>
        <w:t>Estatales</w:t>
      </w:r>
      <w:r w:rsidRPr="000315A8">
        <w:rPr>
          <w:rFonts w:ascii="Arial" w:hAnsi="Arial" w:cs="Arial"/>
          <w:spacing w:val="-4"/>
        </w:rPr>
        <w:t xml:space="preserve"> </w:t>
      </w:r>
      <w:r w:rsidRPr="000315A8">
        <w:rPr>
          <w:rFonts w:ascii="Arial" w:hAnsi="Arial" w:cs="Arial"/>
        </w:rPr>
        <w:t>deben</w:t>
      </w:r>
      <w:r w:rsidRPr="000315A8">
        <w:rPr>
          <w:rFonts w:ascii="Arial" w:hAnsi="Arial" w:cs="Arial"/>
          <w:spacing w:val="-5"/>
        </w:rPr>
        <w:t xml:space="preserve"> </w:t>
      </w:r>
      <w:r w:rsidRPr="000315A8">
        <w:rPr>
          <w:rFonts w:ascii="Arial" w:hAnsi="Arial" w:cs="Arial"/>
        </w:rPr>
        <w:t>enviar</w:t>
      </w:r>
      <w:r w:rsidR="00BA5D77" w:rsidRPr="000315A8">
        <w:rPr>
          <w:rFonts w:ascii="Arial" w:hAnsi="Arial" w:cs="Arial"/>
        </w:rPr>
        <w:t xml:space="preserve"> </w:t>
      </w:r>
      <w:r w:rsidRPr="000315A8">
        <w:rPr>
          <w:rFonts w:ascii="Arial" w:hAnsi="Arial" w:cs="Arial"/>
        </w:rPr>
        <w:t>mensualmente a las cámaras de comercio de su domicilio, copia de los actos administrativos en ﬁrme, por medio de los cuales impusieron multas y sanciones y de las inhabilidades resultantes de los contratos que hayan suscrito, y de la información de los Procesos de Contratación en los términos del artículo 6 de la Ley 1150 de 2007. Para el efecto las cámaras de comercio pueden establecer mecanismos electrónicos para recibir la información mencionada. El registro de las sanciones e inhabilidades debe permanecer en el certiﬁcado del RUP por el término de la sanción o de la inhabilidad. La información relativa a multas debe permanecer en el certiﬁcado del RUP por un año, contado a partir de la publicación de la misma.</w:t>
      </w:r>
    </w:p>
    <w:p w14:paraId="6C502600" w14:textId="5696E66D" w:rsidR="007B58BC" w:rsidRPr="000315A8" w:rsidRDefault="007B58BC" w:rsidP="00053573">
      <w:pPr>
        <w:pStyle w:val="Textoindependiente"/>
        <w:jc w:val="both"/>
        <w:rPr>
          <w:rFonts w:ascii="Arial" w:hAnsi="Arial" w:cs="Arial"/>
          <w:sz w:val="22"/>
          <w:szCs w:val="22"/>
        </w:rPr>
      </w:pPr>
    </w:p>
    <w:p w14:paraId="693A6724" w14:textId="684A436F" w:rsidR="007B58BC" w:rsidRPr="000315A8" w:rsidRDefault="0067285D" w:rsidP="00C967DB">
      <w:pPr>
        <w:pStyle w:val="Textoindependiente"/>
        <w:jc w:val="both"/>
        <w:rPr>
          <w:rFonts w:ascii="Arial" w:hAnsi="Arial" w:cs="Arial"/>
          <w:sz w:val="22"/>
          <w:szCs w:val="22"/>
        </w:rPr>
      </w:pPr>
      <w:r w:rsidRPr="000315A8">
        <w:rPr>
          <w:rFonts w:ascii="Arial" w:hAnsi="Arial" w:cs="Arial"/>
          <w:sz w:val="22"/>
          <w:szCs w:val="22"/>
        </w:rPr>
        <w:t>Las cámaras de comercio deben tener un mecanismo de interoperabilidad con el SECOP para el registro de la información de que trata el presente artículo.</w:t>
      </w:r>
    </w:p>
    <w:p w14:paraId="0409F064" w14:textId="0C57D17F" w:rsidR="00641146" w:rsidRPr="000315A8" w:rsidRDefault="00641146" w:rsidP="00C967DB">
      <w:pPr>
        <w:pStyle w:val="Textoindependiente"/>
        <w:jc w:val="both"/>
        <w:rPr>
          <w:rFonts w:ascii="Arial" w:hAnsi="Arial" w:cs="Arial"/>
          <w:sz w:val="22"/>
          <w:szCs w:val="22"/>
        </w:rPr>
      </w:pPr>
    </w:p>
    <w:p w14:paraId="1E8A7114" w14:textId="5CBA4560" w:rsidR="23FF47A5" w:rsidRDefault="7DED20FC" w:rsidP="06E22110">
      <w:pPr>
        <w:pStyle w:val="Textoindependiente"/>
        <w:jc w:val="both"/>
      </w:pPr>
      <w:r w:rsidRPr="06E22110">
        <w:rPr>
          <w:rFonts w:ascii="Arial" w:hAnsi="Arial" w:cs="Arial"/>
          <w:sz w:val="20"/>
          <w:szCs w:val="20"/>
        </w:rPr>
        <w:t xml:space="preserve">(Ver conceptos: </w:t>
      </w:r>
      <w:hyperlink r:id="rId396">
        <w:r w:rsidR="76828A0E" w:rsidRPr="06E22110">
          <w:rPr>
            <w:rStyle w:val="Hipervnculo"/>
            <w:rFonts w:ascii="Arial" w:hAnsi="Arial" w:cs="Arial"/>
            <w:sz w:val="18"/>
            <w:szCs w:val="18"/>
          </w:rPr>
          <w:t>42019120000076</w:t>
        </w:r>
        <w:r w:rsidRPr="06E22110">
          <w:rPr>
            <w:rStyle w:val="Hipervnculo"/>
            <w:rFonts w:ascii="Arial" w:hAnsi="Arial" w:cs="Arial"/>
            <w:sz w:val="18"/>
            <w:szCs w:val="18"/>
          </w:rPr>
          <w:t>3 del 24/12/2019</w:t>
        </w:r>
      </w:hyperlink>
      <w:r w:rsidR="33DF9F93" w:rsidRPr="06E22110">
        <w:rPr>
          <w:rFonts w:ascii="Arial" w:hAnsi="Arial" w:cs="Arial"/>
          <w:sz w:val="18"/>
          <w:szCs w:val="18"/>
        </w:rPr>
        <w:t xml:space="preserve">)  </w:t>
      </w:r>
      <w:hyperlink r:id="rId397">
        <w:r w:rsidR="33DF9F93" w:rsidRPr="06E22110">
          <w:rPr>
            <w:rStyle w:val="Hipervnculo"/>
            <w:rFonts w:ascii="Arial" w:hAnsi="Arial" w:cs="Arial"/>
            <w:sz w:val="18"/>
            <w:szCs w:val="18"/>
          </w:rPr>
          <w:t>C- 128 del 28/03/2022</w:t>
        </w:r>
      </w:hyperlink>
      <w:r w:rsidR="4FF02FEF" w:rsidRPr="06E22110">
        <w:rPr>
          <w:rFonts w:ascii="Arial" w:hAnsi="Arial" w:cs="Arial"/>
          <w:sz w:val="18"/>
          <w:szCs w:val="18"/>
        </w:rPr>
        <w:t xml:space="preserve"> </w:t>
      </w:r>
      <w:hyperlink r:id="rId398">
        <w:r w:rsidR="42FCB693" w:rsidRPr="06E22110">
          <w:rPr>
            <w:rStyle w:val="Hipervnculo"/>
            <w:rFonts w:ascii="Arial" w:eastAsia="Arial" w:hAnsi="Arial" w:cs="Arial"/>
            <w:sz w:val="18"/>
            <w:szCs w:val="18"/>
          </w:rPr>
          <w:t>C-324 del  19/05/2022,</w:t>
        </w:r>
      </w:hyperlink>
      <w:r w:rsidR="03A3C2DD" w:rsidRPr="06E22110">
        <w:rPr>
          <w:rFonts w:ascii="Arial" w:eastAsia="Arial" w:hAnsi="Arial" w:cs="Arial"/>
          <w:sz w:val="18"/>
          <w:szCs w:val="18"/>
        </w:rPr>
        <w:t xml:space="preserve"> </w:t>
      </w:r>
      <w:hyperlink r:id="rId399">
        <w:r w:rsidR="03A3C2DD" w:rsidRPr="06E22110">
          <w:rPr>
            <w:rStyle w:val="Hipervnculo"/>
            <w:rFonts w:ascii="Arial" w:eastAsia="Arial" w:hAnsi="Arial" w:cs="Arial"/>
            <w:sz w:val="18"/>
            <w:szCs w:val="18"/>
          </w:rPr>
          <w:t>C-457 del 12/07/2022</w:t>
        </w:r>
      </w:hyperlink>
      <w:r w:rsidR="6535CF05" w:rsidRPr="06E22110">
        <w:rPr>
          <w:rFonts w:ascii="Arial" w:eastAsia="Arial" w:hAnsi="Arial" w:cs="Arial"/>
          <w:sz w:val="18"/>
          <w:szCs w:val="18"/>
        </w:rPr>
        <w:t xml:space="preserve"> </w:t>
      </w:r>
      <w:r w:rsidR="6535CF05" w:rsidRPr="06E22110">
        <w:rPr>
          <w:rFonts w:ascii="Arial" w:eastAsia="Arial" w:hAnsi="Arial" w:cs="Arial"/>
          <w:color w:val="000000" w:themeColor="text1"/>
          <w:sz w:val="18"/>
          <w:szCs w:val="18"/>
          <w:lang w:val="es-CO"/>
        </w:rPr>
        <w:t xml:space="preserve">, </w:t>
      </w:r>
      <w:hyperlink r:id="rId400">
        <w:r w:rsidR="6535CF05" w:rsidRPr="06E22110">
          <w:rPr>
            <w:rStyle w:val="Hipervnculo"/>
            <w:rFonts w:ascii="Arial" w:eastAsia="Arial" w:hAnsi="Arial" w:cs="Arial"/>
            <w:sz w:val="18"/>
            <w:szCs w:val="18"/>
            <w:lang w:val="es-CO"/>
          </w:rPr>
          <w:t>C-119 del 04/05/2023</w:t>
        </w:r>
      </w:hyperlink>
      <w:r w:rsidR="6535CF05" w:rsidRPr="06E22110">
        <w:rPr>
          <w:rFonts w:ascii="Arial" w:eastAsia="Arial" w:hAnsi="Arial" w:cs="Arial"/>
          <w:color w:val="000000" w:themeColor="text1"/>
          <w:sz w:val="18"/>
          <w:szCs w:val="18"/>
          <w:lang w:val="es-CO"/>
        </w:rPr>
        <w:t xml:space="preserve"> )</w:t>
      </w:r>
    </w:p>
    <w:p w14:paraId="4FD6EE64" w14:textId="5696E66D" w:rsidR="007B58BC" w:rsidRPr="000315A8" w:rsidRDefault="0067285D" w:rsidP="00341B9B">
      <w:pPr>
        <w:pStyle w:val="Textoindependiente"/>
        <w:jc w:val="center"/>
        <w:rPr>
          <w:rFonts w:ascii="Arial" w:hAnsi="Arial" w:cs="Arial"/>
          <w:b/>
          <w:sz w:val="22"/>
          <w:szCs w:val="22"/>
        </w:rPr>
      </w:pPr>
      <w:r w:rsidRPr="000315A8">
        <w:rPr>
          <w:rFonts w:ascii="Arial" w:hAnsi="Arial" w:cs="Arial"/>
          <w:b/>
          <w:sz w:val="22"/>
          <w:szCs w:val="22"/>
        </w:rPr>
        <w:t>SUBSECCIÓN 6</w:t>
      </w:r>
    </w:p>
    <w:p w14:paraId="5BE82B09" w14:textId="5696E66D" w:rsidR="007B58BC" w:rsidRPr="000315A8" w:rsidRDefault="0067285D" w:rsidP="00341B9B">
      <w:pPr>
        <w:pStyle w:val="Textoindependiente"/>
        <w:jc w:val="center"/>
        <w:rPr>
          <w:rFonts w:ascii="Arial" w:hAnsi="Arial" w:cs="Arial"/>
          <w:b/>
          <w:sz w:val="22"/>
          <w:szCs w:val="22"/>
        </w:rPr>
      </w:pPr>
      <w:r w:rsidRPr="000315A8">
        <w:rPr>
          <w:rFonts w:ascii="Arial" w:hAnsi="Arial" w:cs="Arial"/>
          <w:b/>
          <w:sz w:val="22"/>
          <w:szCs w:val="22"/>
        </w:rPr>
        <w:t>ANÁLISIS DEL SECTOR ECONÓMICO Y DE LOS OFERENTES POR PARTE DE LAS ENTIDADES ESTATALES</w:t>
      </w:r>
    </w:p>
    <w:p w14:paraId="74C7CE0F" w14:textId="5696E66D" w:rsidR="007B58BC" w:rsidRPr="000315A8" w:rsidRDefault="007B58BC" w:rsidP="00053573">
      <w:pPr>
        <w:pStyle w:val="Textoindependiente"/>
        <w:jc w:val="both"/>
        <w:rPr>
          <w:rFonts w:ascii="Arial" w:hAnsi="Arial" w:cs="Arial"/>
          <w:sz w:val="22"/>
          <w:szCs w:val="22"/>
        </w:rPr>
      </w:pPr>
    </w:p>
    <w:p w14:paraId="18E0DAC4" w14:textId="77777777" w:rsidR="007B58BC" w:rsidRPr="000315A8" w:rsidRDefault="0067285D" w:rsidP="00341B9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2.2.1.1.1.6.1. Deber de análisis de las Entidades Estatales. La Entidad Estatal debe hacer, durante la etapa de planeación, el análisis necesario para conocer el sector relativo al objeto del Proceso de Contratación desde la perspectiva legal, comercial, </w:t>
      </w:r>
      <w:r w:rsidRPr="000315A8">
        <w:rPr>
          <w:rFonts w:ascii="Arial" w:hAnsi="Arial" w:cs="Arial"/>
          <w:spacing w:val="-4"/>
          <w:sz w:val="22"/>
          <w:szCs w:val="22"/>
        </w:rPr>
        <w:t>ﬁnanciera</w:t>
      </w:r>
      <w:r w:rsidRPr="000315A8">
        <w:rPr>
          <w:rFonts w:ascii="Arial" w:hAnsi="Arial" w:cs="Arial"/>
          <w:sz w:val="22"/>
          <w:szCs w:val="22"/>
        </w:rPr>
        <w:t>, organizacional,</w:t>
      </w:r>
      <w:r w:rsidRPr="000315A8">
        <w:rPr>
          <w:rFonts w:ascii="Arial" w:hAnsi="Arial" w:cs="Arial"/>
          <w:spacing w:val="-2"/>
          <w:sz w:val="22"/>
          <w:szCs w:val="22"/>
        </w:rPr>
        <w:t xml:space="preserve"> </w:t>
      </w:r>
      <w:r w:rsidRPr="000315A8">
        <w:rPr>
          <w:rFonts w:ascii="Arial" w:hAnsi="Arial" w:cs="Arial"/>
          <w:sz w:val="22"/>
          <w:szCs w:val="22"/>
        </w:rPr>
        <w:t>técnica,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análisis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Riesgo.</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Entidad</w:t>
      </w:r>
      <w:r w:rsidRPr="000315A8">
        <w:rPr>
          <w:rFonts w:ascii="Arial" w:hAnsi="Arial" w:cs="Arial"/>
          <w:spacing w:val="-4"/>
          <w:sz w:val="22"/>
          <w:szCs w:val="22"/>
        </w:rPr>
        <w:t xml:space="preserve"> </w:t>
      </w:r>
      <w:r w:rsidRPr="000315A8">
        <w:rPr>
          <w:rFonts w:ascii="Arial" w:hAnsi="Arial" w:cs="Arial"/>
          <w:sz w:val="22"/>
          <w:szCs w:val="22"/>
        </w:rPr>
        <w:t>Estatal</w:t>
      </w:r>
      <w:r w:rsidRPr="000315A8">
        <w:rPr>
          <w:rFonts w:ascii="Arial" w:hAnsi="Arial" w:cs="Arial"/>
          <w:spacing w:val="-3"/>
          <w:sz w:val="22"/>
          <w:szCs w:val="22"/>
        </w:rPr>
        <w:t xml:space="preserve"> </w:t>
      </w:r>
      <w:r w:rsidRPr="000315A8">
        <w:rPr>
          <w:rFonts w:ascii="Arial" w:hAnsi="Arial" w:cs="Arial"/>
          <w:sz w:val="22"/>
          <w:szCs w:val="22"/>
        </w:rPr>
        <w:t>debe</w:t>
      </w:r>
      <w:r w:rsidRPr="000315A8">
        <w:rPr>
          <w:rFonts w:ascii="Arial" w:hAnsi="Arial" w:cs="Arial"/>
          <w:spacing w:val="-3"/>
          <w:sz w:val="22"/>
          <w:szCs w:val="22"/>
        </w:rPr>
        <w:t xml:space="preserve"> </w:t>
      </w:r>
      <w:r w:rsidRPr="000315A8">
        <w:rPr>
          <w:rFonts w:ascii="Arial" w:hAnsi="Arial" w:cs="Arial"/>
          <w:sz w:val="22"/>
          <w:szCs w:val="22"/>
        </w:rPr>
        <w:t>dejar</w:t>
      </w:r>
      <w:r w:rsidRPr="000315A8">
        <w:rPr>
          <w:rFonts w:ascii="Arial" w:hAnsi="Arial" w:cs="Arial"/>
          <w:spacing w:val="-2"/>
          <w:sz w:val="22"/>
          <w:szCs w:val="22"/>
        </w:rPr>
        <w:t xml:space="preserve"> </w:t>
      </w:r>
      <w:r w:rsidRPr="000315A8">
        <w:rPr>
          <w:rFonts w:ascii="Arial" w:hAnsi="Arial" w:cs="Arial"/>
          <w:sz w:val="22"/>
          <w:szCs w:val="22"/>
        </w:rPr>
        <w:t>constancia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este</w:t>
      </w:r>
      <w:r w:rsidRPr="000315A8">
        <w:rPr>
          <w:rFonts w:ascii="Arial" w:hAnsi="Arial" w:cs="Arial"/>
          <w:spacing w:val="-3"/>
          <w:sz w:val="22"/>
          <w:szCs w:val="22"/>
        </w:rPr>
        <w:t xml:space="preserve"> </w:t>
      </w:r>
      <w:r w:rsidRPr="000315A8">
        <w:rPr>
          <w:rFonts w:ascii="Arial" w:hAnsi="Arial" w:cs="Arial"/>
          <w:sz w:val="22"/>
          <w:szCs w:val="22"/>
        </w:rPr>
        <w:t>análisis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Documentos</w:t>
      </w:r>
      <w:r w:rsidRPr="000315A8">
        <w:rPr>
          <w:rFonts w:ascii="Arial" w:hAnsi="Arial" w:cs="Arial"/>
          <w:spacing w:val="-3"/>
          <w:sz w:val="22"/>
          <w:szCs w:val="22"/>
        </w:rPr>
        <w:t xml:space="preserve"> </w:t>
      </w:r>
      <w:r w:rsidRPr="000315A8">
        <w:rPr>
          <w:rFonts w:ascii="Arial" w:hAnsi="Arial" w:cs="Arial"/>
          <w:sz w:val="22"/>
          <w:szCs w:val="22"/>
        </w:rPr>
        <w:t>del</w:t>
      </w:r>
      <w:r w:rsidRPr="06160630">
        <w:rPr>
          <w:rFonts w:ascii="Arial" w:hAnsi="Arial" w:cs="Arial"/>
          <w:sz w:val="22"/>
          <w:szCs w:val="22"/>
        </w:rPr>
        <w:t xml:space="preserve"> </w:t>
      </w:r>
      <w:r w:rsidRPr="000315A8">
        <w:rPr>
          <w:rFonts w:ascii="Arial" w:hAnsi="Arial" w:cs="Arial"/>
          <w:sz w:val="22"/>
          <w:szCs w:val="22"/>
        </w:rPr>
        <w:t>Proceso.</w:t>
      </w:r>
    </w:p>
    <w:p w14:paraId="7038C4A3" w14:textId="77777777" w:rsidR="007B58BC" w:rsidRPr="000315A8" w:rsidRDefault="007B58BC" w:rsidP="00053573">
      <w:pPr>
        <w:pStyle w:val="Textoindependiente"/>
        <w:jc w:val="both"/>
        <w:rPr>
          <w:rFonts w:ascii="Arial" w:hAnsi="Arial" w:cs="Arial"/>
          <w:sz w:val="22"/>
          <w:szCs w:val="22"/>
        </w:rPr>
      </w:pPr>
    </w:p>
    <w:p w14:paraId="0F7870E0" w14:textId="014E41A6" w:rsidR="00435C18" w:rsidRPr="00435C18" w:rsidRDefault="0C7B9D41" w:rsidP="06E22110">
      <w:pPr>
        <w:jc w:val="both"/>
        <w:rPr>
          <w:rFonts w:ascii="Arial" w:hAnsi="Arial" w:cs="Arial"/>
          <w:sz w:val="18"/>
          <w:szCs w:val="18"/>
        </w:rPr>
      </w:pPr>
      <w:r w:rsidRPr="603E8914">
        <w:rPr>
          <w:rFonts w:ascii="Arial" w:eastAsia="Arial" w:hAnsi="Arial" w:cs="Arial"/>
          <w:sz w:val="18"/>
          <w:szCs w:val="18"/>
        </w:rPr>
        <w:t>(Ver conceptos:</w:t>
      </w:r>
      <w:r w:rsidR="14D4E958" w:rsidRPr="603E8914">
        <w:rPr>
          <w:rFonts w:ascii="Arial" w:eastAsia="Arial" w:hAnsi="Arial" w:cs="Arial"/>
          <w:sz w:val="18"/>
          <w:szCs w:val="18"/>
        </w:rPr>
        <w:t xml:space="preserve"> </w:t>
      </w:r>
      <w:hyperlink r:id="rId401" w:history="1">
        <w:r w:rsidRPr="603E8914">
          <w:rPr>
            <w:rStyle w:val="Hipervnculo"/>
            <w:rFonts w:ascii="Arial" w:eastAsia="Arial" w:hAnsi="Arial" w:cs="Arial"/>
            <w:sz w:val="18"/>
            <w:szCs w:val="18"/>
          </w:rPr>
          <w:t>4201913000007312 del 12/11/2019,</w:t>
        </w:r>
      </w:hyperlink>
      <w:r w:rsidR="4F93977E" w:rsidRPr="603E8914">
        <w:rPr>
          <w:rFonts w:ascii="Arial" w:eastAsia="Arial" w:hAnsi="Arial" w:cs="Arial"/>
          <w:sz w:val="18"/>
          <w:szCs w:val="18"/>
        </w:rPr>
        <w:t xml:space="preserve"> </w:t>
      </w:r>
      <w:hyperlink r:id="rId402" w:history="1">
        <w:r w:rsidR="29314AB1" w:rsidRPr="603E8914">
          <w:rPr>
            <w:rStyle w:val="Hipervnculo"/>
            <w:rFonts w:ascii="Arial" w:eastAsia="Arial" w:hAnsi="Arial" w:cs="Arial"/>
            <w:sz w:val="18"/>
            <w:szCs w:val="18"/>
          </w:rPr>
          <w:t>C</w:t>
        </w:r>
        <w:r w:rsidR="5D94D468" w:rsidRPr="603E8914">
          <w:rPr>
            <w:rStyle w:val="Hipervnculo"/>
            <w:rFonts w:ascii="Arial" w:eastAsia="Arial" w:hAnsi="Arial" w:cs="Arial"/>
            <w:sz w:val="18"/>
            <w:szCs w:val="18"/>
          </w:rPr>
          <w:t>-</w:t>
        </w:r>
        <w:r w:rsidR="29314AB1" w:rsidRPr="603E8914">
          <w:rPr>
            <w:rStyle w:val="Hipervnculo"/>
            <w:rFonts w:ascii="Arial" w:eastAsia="Arial" w:hAnsi="Arial" w:cs="Arial"/>
            <w:sz w:val="18"/>
            <w:szCs w:val="18"/>
          </w:rPr>
          <w:t>387 del 23/06/2020</w:t>
        </w:r>
      </w:hyperlink>
      <w:r w:rsidR="12AE1EDA" w:rsidRPr="603E8914">
        <w:rPr>
          <w:rFonts w:ascii="Arial" w:eastAsia="Arial" w:hAnsi="Arial" w:cs="Arial"/>
          <w:sz w:val="18"/>
          <w:szCs w:val="18"/>
        </w:rPr>
        <w:t xml:space="preserve">, </w:t>
      </w:r>
      <w:hyperlink r:id="rId403" w:history="1">
        <w:r w:rsidR="12AE1EDA" w:rsidRPr="603E8914">
          <w:rPr>
            <w:rStyle w:val="Hipervnculo"/>
            <w:rFonts w:ascii="Arial" w:eastAsia="Arial" w:hAnsi="Arial" w:cs="Arial"/>
            <w:sz w:val="18"/>
            <w:szCs w:val="18"/>
          </w:rPr>
          <w:t>C</w:t>
        </w:r>
        <w:r w:rsidR="5D94D468" w:rsidRPr="603E8914">
          <w:rPr>
            <w:rStyle w:val="Hipervnculo"/>
            <w:rFonts w:ascii="Arial" w:eastAsia="Arial" w:hAnsi="Arial" w:cs="Arial"/>
            <w:sz w:val="18"/>
            <w:szCs w:val="18"/>
          </w:rPr>
          <w:t>-</w:t>
        </w:r>
        <w:r w:rsidR="12AE1EDA" w:rsidRPr="603E8914">
          <w:rPr>
            <w:rStyle w:val="Hipervnculo"/>
            <w:rFonts w:ascii="Arial" w:eastAsia="Arial" w:hAnsi="Arial" w:cs="Arial"/>
            <w:sz w:val="18"/>
            <w:szCs w:val="18"/>
          </w:rPr>
          <w:t>372 del 30</w:t>
        </w:r>
        <w:r w:rsidR="571EE9E5" w:rsidRPr="603E8914">
          <w:rPr>
            <w:rStyle w:val="Hipervnculo"/>
            <w:rFonts w:ascii="Arial" w:eastAsia="Arial" w:hAnsi="Arial" w:cs="Arial"/>
            <w:sz w:val="18"/>
            <w:szCs w:val="18"/>
          </w:rPr>
          <w:t>/0</w:t>
        </w:r>
        <w:r w:rsidR="12AE1EDA" w:rsidRPr="603E8914">
          <w:rPr>
            <w:rStyle w:val="Hipervnculo"/>
            <w:rFonts w:ascii="Arial" w:eastAsia="Arial" w:hAnsi="Arial" w:cs="Arial"/>
            <w:sz w:val="18"/>
            <w:szCs w:val="18"/>
          </w:rPr>
          <w:t>6</w:t>
        </w:r>
        <w:r w:rsidR="571EE9E5" w:rsidRPr="603E8914">
          <w:rPr>
            <w:rStyle w:val="Hipervnculo"/>
            <w:rFonts w:ascii="Arial" w:eastAsia="Arial" w:hAnsi="Arial" w:cs="Arial"/>
            <w:sz w:val="18"/>
            <w:szCs w:val="18"/>
          </w:rPr>
          <w:t>/</w:t>
        </w:r>
        <w:r w:rsidR="12AE1EDA" w:rsidRPr="603E8914">
          <w:rPr>
            <w:rStyle w:val="Hipervnculo"/>
            <w:rFonts w:ascii="Arial" w:eastAsia="Arial" w:hAnsi="Arial" w:cs="Arial"/>
            <w:sz w:val="18"/>
            <w:szCs w:val="18"/>
          </w:rPr>
          <w:t>2020</w:t>
        </w:r>
      </w:hyperlink>
      <w:r w:rsidR="571EE9E5" w:rsidRPr="603E8914">
        <w:rPr>
          <w:rFonts w:ascii="Arial" w:eastAsia="Arial" w:hAnsi="Arial" w:cs="Arial"/>
          <w:sz w:val="18"/>
          <w:szCs w:val="18"/>
        </w:rPr>
        <w:t xml:space="preserve">, </w:t>
      </w:r>
      <w:hyperlink r:id="rId404" w:history="1">
        <w:r w:rsidR="6C600923" w:rsidRPr="603E8914">
          <w:rPr>
            <w:rStyle w:val="Hipervnculo"/>
            <w:rFonts w:ascii="Arial" w:eastAsia="Arial" w:hAnsi="Arial" w:cs="Arial"/>
            <w:sz w:val="18"/>
            <w:szCs w:val="18"/>
          </w:rPr>
          <w:t>C</w:t>
        </w:r>
        <w:r w:rsidR="5D94D468" w:rsidRPr="603E8914">
          <w:rPr>
            <w:rStyle w:val="Hipervnculo"/>
            <w:rFonts w:ascii="Arial" w:eastAsia="Arial" w:hAnsi="Arial" w:cs="Arial"/>
            <w:sz w:val="18"/>
            <w:szCs w:val="18"/>
          </w:rPr>
          <w:t>-</w:t>
        </w:r>
        <w:r w:rsidR="6C600923" w:rsidRPr="603E8914">
          <w:rPr>
            <w:rStyle w:val="Hipervnculo"/>
            <w:rFonts w:ascii="Arial" w:eastAsia="Arial" w:hAnsi="Arial" w:cs="Arial"/>
            <w:sz w:val="18"/>
            <w:szCs w:val="18"/>
          </w:rPr>
          <w:t>415 del 07/07/2020</w:t>
        </w:r>
      </w:hyperlink>
      <w:r w:rsidR="6A8BDBCE" w:rsidRPr="603E8914">
        <w:rPr>
          <w:rFonts w:ascii="Arial" w:eastAsia="Arial" w:hAnsi="Arial" w:cs="Arial"/>
          <w:sz w:val="18"/>
          <w:szCs w:val="18"/>
        </w:rPr>
        <w:t xml:space="preserve">, </w:t>
      </w:r>
      <w:hyperlink r:id="rId405" w:history="1">
        <w:r w:rsidR="6A8BDBCE" w:rsidRPr="603E8914">
          <w:rPr>
            <w:rStyle w:val="Hipervnculo"/>
            <w:rFonts w:ascii="Arial" w:eastAsia="Arial" w:hAnsi="Arial" w:cs="Arial"/>
            <w:sz w:val="18"/>
            <w:szCs w:val="18"/>
          </w:rPr>
          <w:t>C</w:t>
        </w:r>
        <w:r w:rsidR="5D94D468" w:rsidRPr="603E8914">
          <w:rPr>
            <w:rStyle w:val="Hipervnculo"/>
            <w:rFonts w:ascii="Arial" w:eastAsia="Arial" w:hAnsi="Arial" w:cs="Arial"/>
            <w:sz w:val="18"/>
            <w:szCs w:val="18"/>
          </w:rPr>
          <w:t>-</w:t>
        </w:r>
        <w:r w:rsidR="6A8BDBCE" w:rsidRPr="603E8914">
          <w:rPr>
            <w:rStyle w:val="Hipervnculo"/>
            <w:rFonts w:ascii="Arial" w:eastAsia="Arial" w:hAnsi="Arial" w:cs="Arial"/>
            <w:sz w:val="18"/>
            <w:szCs w:val="18"/>
          </w:rPr>
          <w:t>443 del 07/07/2020</w:t>
        </w:r>
      </w:hyperlink>
      <w:r w:rsidR="4F6B689A" w:rsidRPr="603E8914">
        <w:rPr>
          <w:rStyle w:val="Hipervnculo"/>
          <w:rFonts w:ascii="Arial" w:eastAsia="Arial" w:hAnsi="Arial" w:cs="Arial"/>
          <w:sz w:val="18"/>
          <w:szCs w:val="18"/>
        </w:rPr>
        <w:t xml:space="preserve">, </w:t>
      </w:r>
      <w:hyperlink r:id="rId406" w:history="1">
        <w:r w:rsidR="4F6B689A" w:rsidRPr="603E8914">
          <w:rPr>
            <w:rStyle w:val="Hipervnculo"/>
            <w:rFonts w:ascii="Arial" w:eastAsia="Arial" w:hAnsi="Arial" w:cs="Arial"/>
            <w:sz w:val="18"/>
            <w:szCs w:val="18"/>
          </w:rPr>
          <w:t>C</w:t>
        </w:r>
        <w:r w:rsidR="5D94D468" w:rsidRPr="603E8914">
          <w:rPr>
            <w:rStyle w:val="Hipervnculo"/>
            <w:rFonts w:ascii="Arial" w:eastAsia="Arial" w:hAnsi="Arial" w:cs="Arial"/>
            <w:sz w:val="18"/>
            <w:szCs w:val="18"/>
          </w:rPr>
          <w:t>-</w:t>
        </w:r>
        <w:r w:rsidR="4F6B689A" w:rsidRPr="603E8914">
          <w:rPr>
            <w:rStyle w:val="Hipervnculo"/>
            <w:rFonts w:ascii="Arial" w:eastAsia="Arial" w:hAnsi="Arial" w:cs="Arial"/>
            <w:sz w:val="18"/>
            <w:szCs w:val="18"/>
          </w:rPr>
          <w:t xml:space="preserve">671 del </w:t>
        </w:r>
        <w:r w:rsidR="4F6B689A" w:rsidRPr="603E8914">
          <w:rPr>
            <w:rStyle w:val="Hipervnculo"/>
            <w:rFonts w:ascii="Arial" w:eastAsia="Arial" w:hAnsi="Arial" w:cs="Arial"/>
            <w:sz w:val="18"/>
            <w:szCs w:val="18"/>
            <w:shd w:val="clear" w:color="auto" w:fill="FFFFFF"/>
          </w:rPr>
          <w:t>2</w:t>
        </w:r>
        <w:r w:rsidR="343B1EB2" w:rsidRPr="603E8914">
          <w:rPr>
            <w:rStyle w:val="Hipervnculo"/>
            <w:rFonts w:ascii="Arial" w:eastAsia="Arial" w:hAnsi="Arial" w:cs="Arial"/>
            <w:sz w:val="18"/>
            <w:szCs w:val="18"/>
            <w:shd w:val="clear" w:color="auto" w:fill="FFFFFF"/>
          </w:rPr>
          <w:t>3/11/2020</w:t>
        </w:r>
      </w:hyperlink>
      <w:r w:rsidR="6A8BDBCE" w:rsidRPr="603E8914">
        <w:rPr>
          <w:rFonts w:ascii="Arial" w:eastAsia="Arial" w:hAnsi="Arial" w:cs="Arial"/>
          <w:sz w:val="18"/>
          <w:szCs w:val="18"/>
        </w:rPr>
        <w:t xml:space="preserve">) </w:t>
      </w:r>
      <w:hyperlink r:id="rId407">
        <w:r w:rsidR="1C95947E" w:rsidRPr="004D10D4">
          <w:rPr>
            <w:rStyle w:val="Hipervnculo"/>
            <w:rFonts w:ascii="Arial" w:eastAsia="Arial" w:hAnsi="Arial" w:cs="Arial"/>
            <w:sz w:val="18"/>
            <w:szCs w:val="18"/>
            <w:lang w:val="es-CO"/>
          </w:rPr>
          <w:t>C-742 del 2021</w:t>
        </w:r>
        <w:r w:rsidR="37470D5C" w:rsidRPr="004D10D4">
          <w:rPr>
            <w:rStyle w:val="Hipervnculo"/>
            <w:rFonts w:ascii="Arial" w:eastAsia="Arial" w:hAnsi="Arial" w:cs="Arial"/>
            <w:sz w:val="18"/>
            <w:szCs w:val="18"/>
            <w:lang w:val="es-CO"/>
          </w:rPr>
          <w:t>,</w:t>
        </w:r>
        <w:r w:rsidR="37470D5C" w:rsidRPr="004D10D4">
          <w:rPr>
            <w:rFonts w:ascii="Arial" w:eastAsia="Arial" w:hAnsi="Arial" w:cs="Arial"/>
            <w:color w:val="0000FF"/>
            <w:sz w:val="18"/>
            <w:szCs w:val="18"/>
            <w:u w:val="single"/>
          </w:rPr>
          <w:t xml:space="preserve"> C-681 del 19/09/2022</w:t>
        </w:r>
      </w:hyperlink>
      <w:r w:rsidR="3401D2D7" w:rsidRPr="004D10D4">
        <w:rPr>
          <w:rFonts w:ascii="Arial" w:eastAsia="Arial" w:hAnsi="Arial" w:cs="Arial"/>
          <w:color w:val="0000FF"/>
          <w:sz w:val="18"/>
          <w:szCs w:val="18"/>
          <w:u w:val="single"/>
        </w:rPr>
        <w:t xml:space="preserve"> , </w:t>
      </w:r>
      <w:hyperlink r:id="rId408" w:history="1">
        <w:r w:rsidR="3401D2D7" w:rsidRPr="004D10D4">
          <w:rPr>
            <w:rStyle w:val="Hipervnculo"/>
            <w:rFonts w:ascii="Arial" w:eastAsia="Arial" w:hAnsi="Arial" w:cs="Arial"/>
            <w:sz w:val="18"/>
            <w:szCs w:val="18"/>
          </w:rPr>
          <w:t xml:space="preserve">C-680 del </w:t>
        </w:r>
        <w:r w:rsidR="62BE72DF" w:rsidRPr="004D10D4">
          <w:rPr>
            <w:rStyle w:val="Hipervnculo"/>
            <w:rFonts w:ascii="Arial" w:eastAsia="Arial" w:hAnsi="Arial" w:cs="Arial"/>
            <w:sz w:val="18"/>
            <w:szCs w:val="18"/>
          </w:rPr>
          <w:t>19/09/2022</w:t>
        </w:r>
        <w:r w:rsidR="3C17A9AE" w:rsidRPr="603E8914">
          <w:rPr>
            <w:rFonts w:ascii="Arial" w:eastAsia="Arial" w:hAnsi="Arial" w:cs="Arial"/>
            <w:sz w:val="18"/>
            <w:szCs w:val="18"/>
          </w:rPr>
          <w:t xml:space="preserve"> </w:t>
        </w:r>
      </w:hyperlink>
      <w:r w:rsidR="68C70729" w:rsidRPr="603E8914">
        <w:rPr>
          <w:rFonts w:ascii="Arial" w:eastAsia="Arial" w:hAnsi="Arial" w:cs="Arial"/>
          <w:sz w:val="18"/>
          <w:szCs w:val="18"/>
        </w:rPr>
        <w:t xml:space="preserve">, </w:t>
      </w:r>
      <w:hyperlink r:id="rId409" w:history="1">
        <w:r w:rsidR="68C70729" w:rsidRPr="603E8914">
          <w:rPr>
            <w:rStyle w:val="Hipervnculo"/>
            <w:rFonts w:ascii="Arial" w:eastAsia="Arial" w:hAnsi="Arial" w:cs="Arial"/>
            <w:sz w:val="18"/>
            <w:szCs w:val="18"/>
            <w:lang w:val="es-MX"/>
          </w:rPr>
          <w:t>C-016 del 23/02/23</w:t>
        </w:r>
      </w:hyperlink>
      <w:r w:rsidR="71E355BF" w:rsidRPr="603E8914">
        <w:rPr>
          <w:rStyle w:val="Hipervnculo"/>
          <w:rFonts w:ascii="Arial" w:eastAsia="Arial" w:hAnsi="Arial" w:cs="Arial"/>
          <w:sz w:val="18"/>
          <w:szCs w:val="18"/>
          <w:lang w:val="es-MX"/>
        </w:rPr>
        <w:t xml:space="preserve">, </w:t>
      </w:r>
      <w:hyperlink r:id="rId410" w:history="1">
        <w:r w:rsidR="4DFD05AE" w:rsidRPr="603E8914">
          <w:rPr>
            <w:rStyle w:val="Hipervnculo"/>
            <w:rFonts w:ascii="Arial" w:eastAsia="Arial" w:hAnsi="Arial" w:cs="Arial"/>
            <w:sz w:val="18"/>
            <w:szCs w:val="18"/>
            <w:lang w:val="es-CO"/>
          </w:rPr>
          <w:t>C-022 del 16/02/23</w:t>
        </w:r>
      </w:hyperlink>
      <w:r w:rsidR="4DFD05AE" w:rsidRPr="603E8914">
        <w:rPr>
          <w:rFonts w:ascii="Arial" w:eastAsia="Arial" w:hAnsi="Arial" w:cs="Arial"/>
          <w:color w:val="0000FF"/>
          <w:sz w:val="18"/>
          <w:szCs w:val="18"/>
          <w:u w:val="single"/>
          <w:lang w:val="es-CO"/>
        </w:rPr>
        <w:t xml:space="preserve"> </w:t>
      </w:r>
      <w:r w:rsidR="5FDF1180" w:rsidRPr="603E8914">
        <w:rPr>
          <w:rFonts w:ascii="Arial" w:eastAsia="Arial" w:hAnsi="Arial" w:cs="Arial"/>
          <w:color w:val="0000FF"/>
          <w:sz w:val="18"/>
          <w:szCs w:val="18"/>
          <w:u w:val="single"/>
          <w:lang w:val="es-CO"/>
        </w:rPr>
        <w:t xml:space="preserve"> </w:t>
      </w:r>
      <w:hyperlink r:id="rId411">
        <w:r w:rsidR="5FDF1180" w:rsidRPr="603E8914">
          <w:rPr>
            <w:rStyle w:val="Hipervnculo"/>
            <w:rFonts w:ascii="Arial" w:eastAsia="Arial" w:hAnsi="Arial" w:cs="Arial"/>
            <w:sz w:val="18"/>
            <w:szCs w:val="18"/>
            <w:lang w:val="es-CO"/>
          </w:rPr>
          <w:t>C-606 del 11/09/2022</w:t>
        </w:r>
      </w:hyperlink>
      <w:hyperlink r:id="rId412">
        <w:r w:rsidR="75D8A69C" w:rsidRPr="603E8914">
          <w:rPr>
            <w:rStyle w:val="Hipervnculo"/>
            <w:rFonts w:ascii="Arial" w:eastAsia="Arial" w:hAnsi="Arial" w:cs="Arial"/>
            <w:sz w:val="18"/>
            <w:szCs w:val="18"/>
          </w:rPr>
          <w:t>C-057 de 29/03/23</w:t>
        </w:r>
        <w:r w:rsidR="61C674B4" w:rsidRPr="162F8A6B">
          <w:rPr>
            <w:rFonts w:ascii="Arial" w:eastAsia="Arial" w:hAnsi="Arial" w:cs="Arial"/>
            <w:sz w:val="18"/>
            <w:szCs w:val="18"/>
          </w:rPr>
          <w:t xml:space="preserve"> ,</w:t>
        </w:r>
        <w:r w:rsidR="61C674B4">
          <w:t>C-109 del 09/05/2023</w:t>
        </w:r>
        <w:r w:rsidR="61C674B4" w:rsidRPr="162F8A6B">
          <w:rPr>
            <w:rFonts w:ascii="Arial" w:eastAsia="Arial" w:hAnsi="Arial" w:cs="Arial"/>
            <w:sz w:val="18"/>
            <w:szCs w:val="18"/>
          </w:rPr>
          <w:t xml:space="preserve"> </w:t>
        </w:r>
      </w:hyperlink>
      <w:r w:rsidR="4CEAE9E7" w:rsidRPr="06E22110">
        <w:rPr>
          <w:rFonts w:ascii="Arial" w:hAnsi="Arial" w:cs="Arial"/>
          <w:sz w:val="18"/>
          <w:szCs w:val="18"/>
        </w:rPr>
        <w:t xml:space="preserve">, </w:t>
      </w:r>
      <w:hyperlink r:id="rId413">
        <w:r w:rsidR="4CEAE9E7" w:rsidRPr="06E22110">
          <w:rPr>
            <w:rStyle w:val="Hipervnculo"/>
            <w:rFonts w:ascii="Arial" w:hAnsi="Arial" w:cs="Arial"/>
            <w:sz w:val="18"/>
            <w:szCs w:val="18"/>
          </w:rPr>
          <w:t>C-108 del 09/05/2023</w:t>
        </w:r>
      </w:hyperlink>
      <w:r w:rsidR="4CEAE9E7" w:rsidRPr="06E22110">
        <w:rPr>
          <w:rFonts w:ascii="Arial" w:hAnsi="Arial" w:cs="Arial"/>
          <w:sz w:val="18"/>
          <w:szCs w:val="18"/>
        </w:rPr>
        <w:t>, )</w:t>
      </w:r>
    </w:p>
    <w:p w14:paraId="12923E58" w14:textId="0FE72669" w:rsidR="1540E29A" w:rsidRPr="000315A8" w:rsidRDefault="1540E29A" w:rsidP="00053573">
      <w:pPr>
        <w:pStyle w:val="Textoindependiente"/>
        <w:jc w:val="both"/>
        <w:rPr>
          <w:rFonts w:ascii="Arial" w:hAnsi="Arial" w:cs="Arial"/>
          <w:sz w:val="20"/>
          <w:szCs w:val="20"/>
        </w:rPr>
      </w:pPr>
    </w:p>
    <w:p w14:paraId="45210F1A" w14:textId="77777777" w:rsidR="007B58BC" w:rsidRPr="000315A8" w:rsidRDefault="0067285D" w:rsidP="00341B9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ﬁnancieras para veriﬁcar los requisitos habilitantes.</w:t>
      </w:r>
    </w:p>
    <w:p w14:paraId="204D2A6B" w14:textId="77777777" w:rsidR="007B58BC" w:rsidRPr="000315A8" w:rsidRDefault="007B58BC" w:rsidP="39EBF394">
      <w:pPr>
        <w:pStyle w:val="Textoindependiente"/>
        <w:jc w:val="both"/>
        <w:rPr>
          <w:rFonts w:ascii="Arial" w:hAnsi="Arial" w:cs="Arial"/>
          <w:sz w:val="18"/>
          <w:szCs w:val="18"/>
        </w:rPr>
      </w:pPr>
    </w:p>
    <w:p w14:paraId="7564AA3A" w14:textId="1BF0E147" w:rsidR="5772D663" w:rsidRPr="00687420" w:rsidRDefault="5C276D62" w:rsidP="25D3A964">
      <w:pPr>
        <w:jc w:val="both"/>
        <w:rPr>
          <w:rFonts w:ascii="Arial" w:eastAsia="Arial" w:hAnsi="Arial" w:cs="Arial"/>
          <w:sz w:val="18"/>
          <w:szCs w:val="18"/>
          <w:lang w:val="es-CO"/>
        </w:rPr>
      </w:pPr>
      <w:r w:rsidRPr="39EBF394">
        <w:rPr>
          <w:rFonts w:ascii="Arial" w:hAnsi="Arial" w:cs="Arial"/>
          <w:sz w:val="18"/>
          <w:szCs w:val="18"/>
        </w:rPr>
        <w:t>(</w:t>
      </w:r>
      <w:r w:rsidR="06539D7C" w:rsidRPr="39EBF394">
        <w:rPr>
          <w:rFonts w:ascii="Arial" w:hAnsi="Arial" w:cs="Arial"/>
          <w:sz w:val="18"/>
          <w:szCs w:val="18"/>
        </w:rPr>
        <w:t>V</w:t>
      </w:r>
      <w:r w:rsidRPr="39EBF394">
        <w:rPr>
          <w:rFonts w:ascii="Arial" w:hAnsi="Arial" w:cs="Arial"/>
          <w:sz w:val="18"/>
          <w:szCs w:val="18"/>
        </w:rPr>
        <w:t xml:space="preserve">er conceptos: </w:t>
      </w:r>
      <w:hyperlink r:id="rId414" w:history="1">
        <w:r w:rsidR="48E0BB2D" w:rsidRPr="00687420">
          <w:rPr>
            <w:rStyle w:val="Hipervnculo"/>
            <w:rFonts w:ascii="Arial" w:hAnsi="Arial" w:cs="Arial"/>
            <w:sz w:val="18"/>
            <w:szCs w:val="18"/>
          </w:rPr>
          <w:t>C</w:t>
        </w:r>
        <w:r w:rsidR="42D894C3">
          <w:rPr>
            <w:rStyle w:val="Hipervnculo"/>
            <w:rFonts w:ascii="Arial" w:hAnsi="Arial" w:cs="Arial"/>
            <w:sz w:val="18"/>
            <w:szCs w:val="18"/>
          </w:rPr>
          <w:t>-</w:t>
        </w:r>
        <w:r w:rsidR="48E0BB2D" w:rsidRPr="00687420">
          <w:rPr>
            <w:rStyle w:val="Hipervnculo"/>
            <w:rFonts w:ascii="Arial" w:hAnsi="Arial" w:cs="Arial"/>
            <w:sz w:val="18"/>
            <w:szCs w:val="18"/>
          </w:rPr>
          <w:t>002 del 12/02/2020</w:t>
        </w:r>
      </w:hyperlink>
      <w:r w:rsidR="48E0BB2D" w:rsidRPr="00687420">
        <w:rPr>
          <w:rFonts w:ascii="Arial" w:hAnsi="Arial" w:cs="Arial"/>
          <w:sz w:val="18"/>
          <w:szCs w:val="18"/>
        </w:rPr>
        <w:t>,</w:t>
      </w:r>
      <w:r w:rsidRPr="00687420">
        <w:rPr>
          <w:rFonts w:ascii="Arial" w:eastAsia="Arial" w:hAnsi="Arial" w:cs="Arial"/>
          <w:sz w:val="18"/>
          <w:szCs w:val="18"/>
          <w:lang w:val="es-MX"/>
        </w:rPr>
        <w:t xml:space="preserve"> </w:t>
      </w:r>
      <w:hyperlink r:id="rId415" w:history="1">
        <w:r w:rsidR="7679CECD" w:rsidRPr="00687420">
          <w:rPr>
            <w:rStyle w:val="Hipervnculo"/>
            <w:rFonts w:ascii="Arial" w:eastAsia="Arial" w:hAnsi="Arial" w:cs="Arial"/>
            <w:sz w:val="18"/>
            <w:szCs w:val="18"/>
            <w:lang w:val="es-MX"/>
          </w:rPr>
          <w:t>C-051 del 02/03/2020</w:t>
        </w:r>
      </w:hyperlink>
      <w:r w:rsidR="7679CECD" w:rsidRPr="00687420">
        <w:rPr>
          <w:rFonts w:ascii="Arial" w:eastAsia="Arial" w:hAnsi="Arial" w:cs="Arial"/>
          <w:sz w:val="18"/>
          <w:szCs w:val="18"/>
          <w:lang w:val="es-MX"/>
        </w:rPr>
        <w:t xml:space="preserve">, </w:t>
      </w:r>
      <w:hyperlink r:id="rId416" w:history="1">
        <w:r w:rsidR="7679CECD" w:rsidRPr="00687420">
          <w:rPr>
            <w:rStyle w:val="Hipervnculo"/>
            <w:rFonts w:ascii="Arial" w:eastAsia="Arial" w:hAnsi="Arial" w:cs="Arial"/>
            <w:sz w:val="18"/>
            <w:szCs w:val="18"/>
            <w:lang w:val="es-MX"/>
          </w:rPr>
          <w:t>C</w:t>
        </w:r>
        <w:r w:rsidR="42D894C3">
          <w:rPr>
            <w:rStyle w:val="Hipervnculo"/>
            <w:rFonts w:ascii="Arial" w:hAnsi="Arial" w:cs="Arial"/>
            <w:sz w:val="18"/>
            <w:szCs w:val="18"/>
          </w:rPr>
          <w:t>-</w:t>
        </w:r>
        <w:r w:rsidR="7679CECD" w:rsidRPr="00687420">
          <w:rPr>
            <w:rStyle w:val="Hipervnculo"/>
            <w:rFonts w:ascii="Arial" w:eastAsia="Arial" w:hAnsi="Arial" w:cs="Arial"/>
            <w:sz w:val="18"/>
            <w:szCs w:val="18"/>
            <w:lang w:val="es-MX"/>
          </w:rPr>
          <w:t>113 del 25/03/2020</w:t>
        </w:r>
      </w:hyperlink>
      <w:r w:rsidR="7679CECD" w:rsidRPr="00687420">
        <w:rPr>
          <w:rFonts w:ascii="Arial" w:eastAsia="Arial" w:hAnsi="Arial" w:cs="Arial"/>
          <w:sz w:val="18"/>
          <w:szCs w:val="18"/>
          <w:lang w:val="es-MX"/>
        </w:rPr>
        <w:t xml:space="preserve">, </w:t>
      </w:r>
      <w:hyperlink r:id="rId417" w:history="1">
        <w:r w:rsidR="116D9336" w:rsidRPr="00687420">
          <w:rPr>
            <w:rStyle w:val="Hipervnculo"/>
            <w:rFonts w:ascii="Arial" w:eastAsia="Arial" w:hAnsi="Arial" w:cs="Arial"/>
            <w:sz w:val="18"/>
            <w:szCs w:val="18"/>
            <w:lang w:val="es-MX"/>
          </w:rPr>
          <w:t>C</w:t>
        </w:r>
        <w:r w:rsidR="42D894C3">
          <w:rPr>
            <w:rStyle w:val="Hipervnculo"/>
            <w:rFonts w:ascii="Arial" w:hAnsi="Arial" w:cs="Arial"/>
            <w:sz w:val="18"/>
            <w:szCs w:val="18"/>
          </w:rPr>
          <w:t>-</w:t>
        </w:r>
        <w:r w:rsidR="116D9336" w:rsidRPr="00687420">
          <w:rPr>
            <w:rStyle w:val="Hipervnculo"/>
            <w:rFonts w:ascii="Arial" w:eastAsia="Arial" w:hAnsi="Arial" w:cs="Arial"/>
            <w:sz w:val="18"/>
            <w:szCs w:val="18"/>
            <w:lang w:val="es-MX"/>
          </w:rPr>
          <w:t>222 29/03/2020</w:t>
        </w:r>
      </w:hyperlink>
      <w:r w:rsidR="696EA717" w:rsidRPr="00687420">
        <w:rPr>
          <w:rFonts w:ascii="Arial" w:eastAsia="Arial" w:hAnsi="Arial" w:cs="Arial"/>
          <w:sz w:val="18"/>
          <w:szCs w:val="18"/>
          <w:lang w:val="es-MX"/>
        </w:rPr>
        <w:t xml:space="preserve">, </w:t>
      </w:r>
      <w:hyperlink r:id="rId418" w:history="1">
        <w:r w:rsidR="28E96BFA" w:rsidRPr="00687420">
          <w:rPr>
            <w:rStyle w:val="Hipervnculo"/>
            <w:rFonts w:ascii="Arial" w:eastAsia="Arial" w:hAnsi="Arial" w:cs="Arial"/>
            <w:sz w:val="18"/>
            <w:szCs w:val="18"/>
          </w:rPr>
          <w:t>C</w:t>
        </w:r>
        <w:r w:rsidR="42D894C3">
          <w:rPr>
            <w:rStyle w:val="Hipervnculo"/>
            <w:rFonts w:ascii="Arial" w:hAnsi="Arial" w:cs="Arial"/>
            <w:sz w:val="18"/>
            <w:szCs w:val="18"/>
          </w:rPr>
          <w:t>-</w:t>
        </w:r>
        <w:r w:rsidR="28E96BFA" w:rsidRPr="00687420">
          <w:rPr>
            <w:rStyle w:val="Hipervnculo"/>
            <w:rFonts w:ascii="Arial" w:eastAsia="Arial" w:hAnsi="Arial" w:cs="Arial"/>
            <w:sz w:val="18"/>
            <w:szCs w:val="18"/>
          </w:rPr>
          <w:t>387 del 23/06/2020</w:t>
        </w:r>
      </w:hyperlink>
      <w:r w:rsidR="5AB36792" w:rsidRPr="00687420">
        <w:rPr>
          <w:rFonts w:ascii="Arial" w:eastAsia="Arial" w:hAnsi="Arial" w:cs="Arial"/>
          <w:sz w:val="18"/>
          <w:szCs w:val="18"/>
        </w:rPr>
        <w:t xml:space="preserve">, </w:t>
      </w:r>
      <w:hyperlink r:id="rId419" w:history="1">
        <w:r w:rsidR="4833D6FF" w:rsidRPr="00687420">
          <w:rPr>
            <w:rStyle w:val="Hipervnculo"/>
            <w:rFonts w:ascii="Arial" w:eastAsia="Arial" w:hAnsi="Arial" w:cs="Arial"/>
            <w:sz w:val="18"/>
            <w:szCs w:val="18"/>
          </w:rPr>
          <w:t>C</w:t>
        </w:r>
        <w:r w:rsidR="42D894C3">
          <w:rPr>
            <w:rStyle w:val="Hipervnculo"/>
            <w:rFonts w:ascii="Arial" w:hAnsi="Arial" w:cs="Arial"/>
            <w:sz w:val="18"/>
            <w:szCs w:val="18"/>
          </w:rPr>
          <w:t>-</w:t>
        </w:r>
        <w:r w:rsidR="4833D6FF" w:rsidRPr="00687420">
          <w:rPr>
            <w:rStyle w:val="Hipervnculo"/>
            <w:rFonts w:ascii="Arial" w:eastAsia="Arial" w:hAnsi="Arial" w:cs="Arial"/>
            <w:sz w:val="18"/>
            <w:szCs w:val="18"/>
          </w:rPr>
          <w:t>398 del 30/06/2020</w:t>
        </w:r>
      </w:hyperlink>
      <w:r w:rsidR="4833D6FF" w:rsidRPr="00687420">
        <w:rPr>
          <w:rFonts w:ascii="Arial" w:eastAsia="Arial" w:hAnsi="Arial" w:cs="Arial"/>
          <w:sz w:val="18"/>
          <w:szCs w:val="18"/>
        </w:rPr>
        <w:t xml:space="preserve">, </w:t>
      </w:r>
      <w:hyperlink r:id="rId420" w:history="1">
        <w:r w:rsidR="4833D6FF" w:rsidRPr="00687420">
          <w:rPr>
            <w:rStyle w:val="Hipervnculo"/>
            <w:rFonts w:ascii="Arial" w:eastAsia="Arial" w:hAnsi="Arial" w:cs="Arial"/>
            <w:sz w:val="18"/>
            <w:szCs w:val="18"/>
          </w:rPr>
          <w:t>C</w:t>
        </w:r>
        <w:r w:rsidR="42D894C3">
          <w:rPr>
            <w:rStyle w:val="Hipervnculo"/>
            <w:rFonts w:ascii="Arial" w:hAnsi="Arial" w:cs="Arial"/>
            <w:sz w:val="18"/>
            <w:szCs w:val="18"/>
          </w:rPr>
          <w:t>-</w:t>
        </w:r>
        <w:r w:rsidR="4833D6FF" w:rsidRPr="00687420">
          <w:rPr>
            <w:rStyle w:val="Hipervnculo"/>
            <w:rFonts w:ascii="Arial" w:eastAsia="Arial" w:hAnsi="Arial" w:cs="Arial"/>
            <w:sz w:val="18"/>
            <w:szCs w:val="18"/>
          </w:rPr>
          <w:t>400 del 30/06/2020</w:t>
        </w:r>
      </w:hyperlink>
      <w:r w:rsidR="4833D6FF" w:rsidRPr="00687420">
        <w:rPr>
          <w:rFonts w:ascii="Arial" w:eastAsia="Arial" w:hAnsi="Arial" w:cs="Arial"/>
          <w:sz w:val="18"/>
          <w:szCs w:val="18"/>
        </w:rPr>
        <w:t xml:space="preserve">, </w:t>
      </w:r>
      <w:hyperlink r:id="rId421" w:history="1">
        <w:r w:rsidR="5AB36792" w:rsidRPr="00687420">
          <w:rPr>
            <w:rStyle w:val="Hipervnculo"/>
            <w:rFonts w:ascii="Arial" w:eastAsia="Arial" w:hAnsi="Arial" w:cs="Arial"/>
            <w:sz w:val="18"/>
            <w:szCs w:val="18"/>
          </w:rPr>
          <w:t>C</w:t>
        </w:r>
        <w:r w:rsidR="42D894C3">
          <w:rPr>
            <w:rStyle w:val="Hipervnculo"/>
            <w:rFonts w:ascii="Arial" w:hAnsi="Arial" w:cs="Arial"/>
            <w:sz w:val="18"/>
            <w:szCs w:val="18"/>
          </w:rPr>
          <w:t>-</w:t>
        </w:r>
        <w:r w:rsidR="5AB36792" w:rsidRPr="00687420">
          <w:rPr>
            <w:rStyle w:val="Hipervnculo"/>
            <w:rFonts w:ascii="Arial" w:eastAsia="Arial" w:hAnsi="Arial" w:cs="Arial"/>
            <w:sz w:val="18"/>
            <w:szCs w:val="18"/>
          </w:rPr>
          <w:t>415 del 07/07/2020</w:t>
        </w:r>
      </w:hyperlink>
      <w:r w:rsidR="56DA3995" w:rsidRPr="00687420">
        <w:rPr>
          <w:rFonts w:ascii="Arial" w:eastAsia="Arial" w:hAnsi="Arial" w:cs="Arial"/>
          <w:sz w:val="18"/>
          <w:szCs w:val="18"/>
        </w:rPr>
        <w:t xml:space="preserve">, </w:t>
      </w:r>
      <w:hyperlink r:id="rId422" w:history="1">
        <w:r w:rsidR="56DA3995" w:rsidRPr="00687420">
          <w:rPr>
            <w:rStyle w:val="Hipervnculo"/>
            <w:rFonts w:ascii="Arial" w:eastAsia="Arial" w:hAnsi="Arial" w:cs="Arial"/>
            <w:sz w:val="18"/>
            <w:szCs w:val="18"/>
          </w:rPr>
          <w:t>C</w:t>
        </w:r>
        <w:r w:rsidR="42D894C3">
          <w:rPr>
            <w:rStyle w:val="Hipervnculo"/>
            <w:rFonts w:ascii="Arial" w:hAnsi="Arial" w:cs="Arial"/>
            <w:sz w:val="18"/>
            <w:szCs w:val="18"/>
          </w:rPr>
          <w:t>-</w:t>
        </w:r>
        <w:r w:rsidR="56DA3995" w:rsidRPr="00687420">
          <w:rPr>
            <w:rStyle w:val="Hipervnculo"/>
            <w:rFonts w:ascii="Arial" w:eastAsia="Arial" w:hAnsi="Arial" w:cs="Arial"/>
            <w:sz w:val="18"/>
            <w:szCs w:val="18"/>
          </w:rPr>
          <w:t>443 del 07/07/2020</w:t>
        </w:r>
      </w:hyperlink>
      <w:r w:rsidR="2FA63A78" w:rsidRPr="00687420">
        <w:rPr>
          <w:rStyle w:val="Hipervnculo"/>
          <w:rFonts w:ascii="Arial" w:eastAsia="Arial" w:hAnsi="Arial" w:cs="Arial"/>
          <w:sz w:val="18"/>
          <w:szCs w:val="18"/>
        </w:rPr>
        <w:t>,</w:t>
      </w:r>
      <w:hyperlink r:id="rId423" w:history="1">
        <w:r w:rsidR="2FA63A78" w:rsidRPr="00687420">
          <w:rPr>
            <w:rStyle w:val="Hipervnculo"/>
            <w:rFonts w:ascii="Arial" w:hAnsi="Arial" w:cs="Arial"/>
            <w:sz w:val="18"/>
            <w:szCs w:val="18"/>
          </w:rPr>
          <w:t>C</w:t>
        </w:r>
        <w:r w:rsidR="42D894C3">
          <w:rPr>
            <w:rStyle w:val="Hipervnculo"/>
            <w:rFonts w:ascii="Arial" w:hAnsi="Arial" w:cs="Arial"/>
            <w:sz w:val="18"/>
            <w:szCs w:val="18"/>
          </w:rPr>
          <w:t>-</w:t>
        </w:r>
        <w:r w:rsidR="2FA63A78" w:rsidRPr="00687420">
          <w:rPr>
            <w:rStyle w:val="Hipervnculo"/>
            <w:rFonts w:ascii="Arial" w:hAnsi="Arial" w:cs="Arial"/>
            <w:sz w:val="18"/>
            <w:szCs w:val="18"/>
          </w:rPr>
          <w:t xml:space="preserve">671 del </w:t>
        </w:r>
        <w:r w:rsidR="36B26596" w:rsidRPr="00687420">
          <w:rPr>
            <w:rStyle w:val="Hipervnculo"/>
            <w:rFonts w:ascii="Arial" w:hAnsi="Arial" w:cs="Arial"/>
            <w:sz w:val="18"/>
            <w:szCs w:val="18"/>
            <w:shd w:val="clear" w:color="auto" w:fill="FFFFFF"/>
          </w:rPr>
          <w:t>23/11/2020</w:t>
        </w:r>
      </w:hyperlink>
      <w:r w:rsidR="2DBB1BB3" w:rsidRPr="00687420">
        <w:rPr>
          <w:rStyle w:val="Hipervnculo"/>
          <w:rFonts w:ascii="Arial" w:hAnsi="Arial" w:cs="Arial"/>
          <w:sz w:val="18"/>
          <w:szCs w:val="18"/>
          <w:shd w:val="clear" w:color="auto" w:fill="FFFFFF"/>
        </w:rPr>
        <w:t xml:space="preserve">, </w:t>
      </w:r>
      <w:hyperlink r:id="rId424" w:history="1">
        <w:r w:rsidR="2DBB1BB3" w:rsidRPr="00687420">
          <w:rPr>
            <w:rStyle w:val="Hipervnculo"/>
            <w:rFonts w:ascii="Arial" w:hAnsi="Arial" w:cs="Arial"/>
            <w:sz w:val="18"/>
            <w:szCs w:val="18"/>
            <w:shd w:val="clear" w:color="auto" w:fill="FFFFFF"/>
          </w:rPr>
          <w:t>C-725 del 14/12/2020</w:t>
        </w:r>
      </w:hyperlink>
      <w:r w:rsidR="070B7550" w:rsidRPr="00687420">
        <w:rPr>
          <w:rStyle w:val="Hipervnculo"/>
          <w:rFonts w:ascii="Arial" w:hAnsi="Arial" w:cs="Arial"/>
          <w:sz w:val="18"/>
          <w:szCs w:val="18"/>
          <w:shd w:val="clear" w:color="auto" w:fill="FFFFFF"/>
        </w:rPr>
        <w:t xml:space="preserve">. </w:t>
      </w:r>
      <w:hyperlink r:id="rId425">
        <w:r w:rsidR="070B7550" w:rsidRPr="2011E3EE">
          <w:rPr>
            <w:rStyle w:val="Hipervnculo"/>
            <w:rFonts w:ascii="Arial" w:hAnsi="Arial" w:cs="Arial"/>
            <w:sz w:val="18"/>
            <w:szCs w:val="18"/>
          </w:rPr>
          <w:t>C-326 del 02/07</w:t>
        </w:r>
        <w:r w:rsidR="5D21ADBB" w:rsidRPr="2011E3EE">
          <w:rPr>
            <w:rStyle w:val="Hipervnculo"/>
            <w:rFonts w:ascii="Arial" w:hAnsi="Arial" w:cs="Arial"/>
            <w:sz w:val="18"/>
            <w:szCs w:val="18"/>
          </w:rPr>
          <w:t>/2021</w:t>
        </w:r>
      </w:hyperlink>
      <w:r w:rsidR="5D21ADBB" w:rsidRPr="00687420">
        <w:rPr>
          <w:rStyle w:val="Hipervnculo"/>
          <w:rFonts w:ascii="Arial" w:hAnsi="Arial" w:cs="Arial"/>
          <w:sz w:val="18"/>
          <w:szCs w:val="18"/>
          <w:shd w:val="clear" w:color="auto" w:fill="FFFFFF"/>
        </w:rPr>
        <w:t xml:space="preserve">   </w:t>
      </w:r>
      <w:hyperlink r:id="rId426">
        <w:r w:rsidR="23132994" w:rsidRPr="62F150F9">
          <w:rPr>
            <w:rStyle w:val="Hipervnculo"/>
            <w:rFonts w:ascii="Arial" w:eastAsia="Times New Roman" w:hAnsi="Arial" w:cs="Arial"/>
            <w:sz w:val="18"/>
            <w:szCs w:val="18"/>
            <w:lang w:val="es-CO" w:eastAsia="es-CO"/>
          </w:rPr>
          <w:t>C-099 del 24/03/2021</w:t>
        </w:r>
      </w:hyperlink>
      <w:r w:rsidR="23132994" w:rsidRPr="62F150F9">
        <w:rPr>
          <w:rStyle w:val="Hipervnculo"/>
          <w:rFonts w:ascii="Arial" w:hAnsi="Arial" w:cs="Arial"/>
          <w:sz w:val="18"/>
          <w:szCs w:val="18"/>
        </w:rPr>
        <w:t xml:space="preserve"> </w:t>
      </w:r>
      <w:hyperlink r:id="rId427">
        <w:r w:rsidR="73CA1D23" w:rsidRPr="39EBF394">
          <w:rPr>
            <w:rStyle w:val="Hipervnculo"/>
            <w:sz w:val="18"/>
            <w:szCs w:val="18"/>
          </w:rPr>
          <w:t>C-342 del 13/07/2021</w:t>
        </w:r>
      </w:hyperlink>
      <w:r w:rsidR="53D9653F" w:rsidRPr="00687420">
        <w:rPr>
          <w:rStyle w:val="Hipervnculo"/>
          <w:rFonts w:ascii="Arial" w:eastAsia="Arial" w:hAnsi="Arial" w:cs="Arial"/>
          <w:sz w:val="18"/>
          <w:szCs w:val="18"/>
        </w:rPr>
        <w:t xml:space="preserve"> </w:t>
      </w:r>
      <w:hyperlink r:id="rId428">
        <w:r w:rsidR="53D9653F" w:rsidRPr="00687420">
          <w:rPr>
            <w:rStyle w:val="Hipervnculo"/>
            <w:rFonts w:ascii="Arial" w:eastAsia="Arial" w:hAnsi="Arial" w:cs="Arial"/>
            <w:sz w:val="18"/>
            <w:szCs w:val="18"/>
          </w:rPr>
          <w:t>C-343 del 13/07/2021</w:t>
        </w:r>
        <w:r w:rsidR="05A8C825" w:rsidRPr="00687420">
          <w:rPr>
            <w:rStyle w:val="Hipervnculo"/>
            <w:rFonts w:ascii="Arial" w:eastAsia="Arial" w:hAnsi="Arial" w:cs="Arial"/>
            <w:sz w:val="18"/>
            <w:szCs w:val="18"/>
          </w:rPr>
          <w:t>,</w:t>
        </w:r>
      </w:hyperlink>
      <w:r w:rsidR="477D3CF3" w:rsidRPr="00687420">
        <w:rPr>
          <w:rFonts w:ascii="Arial" w:eastAsia="Arial" w:hAnsi="Arial" w:cs="Arial"/>
          <w:sz w:val="18"/>
          <w:szCs w:val="18"/>
        </w:rPr>
        <w:t xml:space="preserve"> </w:t>
      </w:r>
      <w:hyperlink r:id="rId429">
        <w:r w:rsidR="477D3CF3" w:rsidRPr="312D1D69">
          <w:rPr>
            <w:rStyle w:val="Hipervnculo"/>
            <w:rFonts w:ascii="Arial" w:eastAsia="Arial" w:hAnsi="Arial" w:cs="Arial"/>
            <w:sz w:val="18"/>
            <w:szCs w:val="18"/>
          </w:rPr>
          <w:t>C-406  del 13/08/2021</w:t>
        </w:r>
      </w:hyperlink>
      <w:r w:rsidR="05A8C825" w:rsidRPr="00687420">
        <w:rPr>
          <w:rFonts w:ascii="Arial" w:eastAsia="Arial" w:hAnsi="Arial" w:cs="Arial"/>
          <w:sz w:val="18"/>
          <w:szCs w:val="18"/>
        </w:rPr>
        <w:t xml:space="preserve"> </w:t>
      </w:r>
      <w:hyperlink r:id="rId430">
        <w:r w:rsidR="05A8C825" w:rsidRPr="00687420">
          <w:rPr>
            <w:rStyle w:val="Hipervnculo"/>
            <w:rFonts w:ascii="Arial" w:eastAsia="Arial" w:hAnsi="Arial" w:cs="Arial"/>
            <w:sz w:val="18"/>
            <w:szCs w:val="18"/>
          </w:rPr>
          <w:t>C-725 del 25/01/2022</w:t>
        </w:r>
        <w:r w:rsidR="53997F01" w:rsidRPr="00687420">
          <w:rPr>
            <w:rStyle w:val="Hipervnculo"/>
            <w:rFonts w:ascii="Arial" w:eastAsia="Arial" w:hAnsi="Arial" w:cs="Arial"/>
            <w:sz w:val="18"/>
            <w:szCs w:val="18"/>
          </w:rPr>
          <w:t>,</w:t>
        </w:r>
      </w:hyperlink>
      <w:r w:rsidR="53997F01" w:rsidRPr="00687420">
        <w:rPr>
          <w:rFonts w:ascii="Arial" w:eastAsia="Arial" w:hAnsi="Arial" w:cs="Arial"/>
          <w:sz w:val="18"/>
          <w:szCs w:val="18"/>
        </w:rPr>
        <w:t xml:space="preserve"> </w:t>
      </w:r>
      <w:hyperlink r:id="rId431">
        <w:r w:rsidR="53997F01" w:rsidRPr="00687420">
          <w:rPr>
            <w:rStyle w:val="Hipervnculo"/>
            <w:rFonts w:ascii="Arial" w:eastAsia="Arial" w:hAnsi="Arial" w:cs="Arial"/>
            <w:sz w:val="18"/>
            <w:szCs w:val="18"/>
          </w:rPr>
          <w:t>C-748 del 04/02/2022</w:t>
        </w:r>
      </w:hyperlink>
      <w:r w:rsidR="0D829F9F" w:rsidRPr="00687420">
        <w:rPr>
          <w:rFonts w:ascii="Arial" w:eastAsia="Arial" w:hAnsi="Arial" w:cs="Arial"/>
          <w:sz w:val="18"/>
          <w:szCs w:val="18"/>
        </w:rPr>
        <w:t>)</w:t>
      </w:r>
      <w:r w:rsidR="0AA990E2" w:rsidRPr="00687420">
        <w:rPr>
          <w:rFonts w:ascii="Arial" w:eastAsia="Arial" w:hAnsi="Arial" w:cs="Arial"/>
          <w:sz w:val="18"/>
          <w:szCs w:val="18"/>
        </w:rPr>
        <w:t xml:space="preserve"> </w:t>
      </w:r>
      <w:hyperlink r:id="rId432">
        <w:r w:rsidR="3288B320" w:rsidRPr="00687420">
          <w:rPr>
            <w:rStyle w:val="Hipervnculo"/>
            <w:rFonts w:ascii="Arial" w:eastAsia="Arial" w:hAnsi="Arial" w:cs="Arial"/>
            <w:sz w:val="18"/>
            <w:szCs w:val="18"/>
          </w:rPr>
          <w:t>C-142 del 30/03/2022</w:t>
        </w:r>
        <w:r w:rsidR="398881A0" w:rsidRPr="00687420">
          <w:rPr>
            <w:rFonts w:ascii="Arial" w:eastAsia="Arial" w:hAnsi="Arial" w:cs="Arial"/>
            <w:sz w:val="18"/>
            <w:szCs w:val="18"/>
          </w:rPr>
          <w:t xml:space="preserve"> </w:t>
        </w:r>
      </w:hyperlink>
      <w:hyperlink r:id="rId433">
        <w:r w:rsidR="61412174" w:rsidRPr="00687420">
          <w:rPr>
            <w:rStyle w:val="Hipervnculo"/>
            <w:rFonts w:ascii="Arial" w:eastAsia="Arial" w:hAnsi="Arial" w:cs="Arial"/>
            <w:sz w:val="18"/>
            <w:szCs w:val="18"/>
          </w:rPr>
          <w:t>C-324 del  19/05/2022</w:t>
        </w:r>
      </w:hyperlink>
      <w:r w:rsidR="398881A0" w:rsidRPr="00687420">
        <w:rPr>
          <w:rFonts w:ascii="Arial" w:hAnsi="Arial" w:cs="Arial"/>
          <w:sz w:val="18"/>
          <w:szCs w:val="18"/>
        </w:rPr>
        <w:t xml:space="preserve">, </w:t>
      </w:r>
      <w:hyperlink r:id="rId434">
        <w:r w:rsidR="398881A0" w:rsidRPr="00687420">
          <w:rPr>
            <w:rStyle w:val="Hipervnculo"/>
            <w:rFonts w:ascii="Arial" w:hAnsi="Arial" w:cs="Arial"/>
            <w:sz w:val="18"/>
            <w:szCs w:val="18"/>
          </w:rPr>
          <w:t>C-052 del 18/03/2020,</w:t>
        </w:r>
        <w:r w:rsidR="5E30A014" w:rsidRPr="00687420">
          <w:rPr>
            <w:rFonts w:ascii="Arial" w:hAnsi="Arial" w:cs="Arial"/>
            <w:sz w:val="18"/>
            <w:szCs w:val="18"/>
          </w:rPr>
          <w:t xml:space="preserve"> </w:t>
        </w:r>
      </w:hyperlink>
      <w:hyperlink r:id="rId435">
        <w:r w:rsidR="5E30A014" w:rsidRPr="00687420">
          <w:rPr>
            <w:rStyle w:val="Hipervnculo"/>
            <w:rFonts w:ascii="Arial" w:hAnsi="Arial" w:cs="Arial"/>
            <w:sz w:val="18"/>
            <w:szCs w:val="18"/>
          </w:rPr>
          <w:t>C-165 del 01/04/2020</w:t>
        </w:r>
      </w:hyperlink>
      <w:r w:rsidR="61412174" w:rsidRPr="00687420">
        <w:rPr>
          <w:rFonts w:ascii="Arial" w:eastAsia="Arial" w:hAnsi="Arial" w:cs="Arial"/>
          <w:color w:val="0000FF"/>
          <w:sz w:val="18"/>
          <w:szCs w:val="18"/>
          <w:u w:val="single"/>
          <w:lang w:val="es-MX"/>
        </w:rPr>
        <w:t xml:space="preserve"> </w:t>
      </w:r>
      <w:hyperlink r:id="rId436">
        <w:r w:rsidR="61412174" w:rsidRPr="00687420">
          <w:rPr>
            <w:rStyle w:val="Hipervnculo"/>
            <w:rFonts w:ascii="Arial" w:eastAsia="Arial" w:hAnsi="Arial" w:cs="Arial"/>
            <w:sz w:val="18"/>
            <w:szCs w:val="18"/>
          </w:rPr>
          <w:t>C-387 del  03/08/2021</w:t>
        </w:r>
      </w:hyperlink>
      <w:r w:rsidR="61412174" w:rsidRPr="00687420">
        <w:rPr>
          <w:rFonts w:ascii="Arial" w:eastAsia="Arial" w:hAnsi="Arial" w:cs="Arial"/>
          <w:sz w:val="18"/>
          <w:szCs w:val="18"/>
        </w:rPr>
        <w:t xml:space="preserve"> </w:t>
      </w:r>
      <w:hyperlink r:id="rId437">
        <w:r w:rsidR="0FC72F2C" w:rsidRPr="00687420">
          <w:rPr>
            <w:rStyle w:val="Hipervnculo"/>
            <w:rFonts w:ascii="Arial" w:hAnsi="Arial" w:cs="Arial"/>
            <w:sz w:val="18"/>
            <w:szCs w:val="18"/>
          </w:rPr>
          <w:t>C-516 del 22/09/2021</w:t>
        </w:r>
      </w:hyperlink>
      <w:r w:rsidR="61412174" w:rsidRPr="00687420">
        <w:rPr>
          <w:rFonts w:ascii="Arial" w:eastAsia="Arial" w:hAnsi="Arial" w:cs="Arial"/>
          <w:sz w:val="18"/>
          <w:szCs w:val="18"/>
        </w:rPr>
        <w:t xml:space="preserve"> </w:t>
      </w:r>
      <w:r w:rsidR="5B164537" w:rsidRPr="00687420">
        <w:rPr>
          <w:rFonts w:ascii="Arial" w:eastAsia="Arial" w:hAnsi="Arial" w:cs="Arial"/>
          <w:sz w:val="18"/>
          <w:szCs w:val="18"/>
        </w:rPr>
        <w:t xml:space="preserve"> </w:t>
      </w:r>
      <w:hyperlink r:id="rId438">
        <w:r w:rsidR="5B164537" w:rsidRPr="06BFD7C9">
          <w:rPr>
            <w:rStyle w:val="Hipervnculo"/>
            <w:rFonts w:ascii="Arial" w:eastAsia="Arial" w:hAnsi="Arial" w:cs="Arial"/>
            <w:sz w:val="18"/>
            <w:szCs w:val="18"/>
          </w:rPr>
          <w:t>C-618 del 23/02/2021</w:t>
        </w:r>
      </w:hyperlink>
      <w:r w:rsidR="5B164537" w:rsidRPr="39EBF394">
        <w:rPr>
          <w:rFonts w:ascii="Arial" w:eastAsia="Arial" w:hAnsi="Arial" w:cs="Arial"/>
          <w:sz w:val="18"/>
          <w:szCs w:val="18"/>
        </w:rPr>
        <w:t xml:space="preserve"> </w:t>
      </w:r>
      <w:hyperlink r:id="rId439">
        <w:r w:rsidR="1C9682BE" w:rsidRPr="06BFD7C9">
          <w:rPr>
            <w:rStyle w:val="Hipervnculo"/>
            <w:rFonts w:ascii="Arial" w:eastAsia="Arial" w:hAnsi="Arial" w:cs="Arial"/>
            <w:sz w:val="18"/>
            <w:szCs w:val="18"/>
            <w:lang w:val="es-MX"/>
          </w:rPr>
          <w:t>C- 620 del 03/11/2021</w:t>
        </w:r>
      </w:hyperlink>
      <w:r w:rsidR="5B164537" w:rsidRPr="39EBF394">
        <w:rPr>
          <w:rFonts w:ascii="Arial" w:eastAsia="Arial" w:hAnsi="Arial" w:cs="Arial"/>
          <w:sz w:val="18"/>
          <w:szCs w:val="18"/>
        </w:rPr>
        <w:t xml:space="preserve"> </w:t>
      </w:r>
      <w:hyperlink r:id="rId440">
        <w:r w:rsidR="61412174" w:rsidRPr="00687420">
          <w:rPr>
            <w:rStyle w:val="Hipervnculo"/>
            <w:rFonts w:ascii="Arial" w:eastAsia="Arial" w:hAnsi="Arial" w:cs="Arial"/>
            <w:sz w:val="18"/>
            <w:szCs w:val="18"/>
          </w:rPr>
          <w:t>C-710 del 10/12/2021,</w:t>
        </w:r>
      </w:hyperlink>
      <w:r w:rsidR="61412174" w:rsidRPr="00687420">
        <w:rPr>
          <w:rFonts w:ascii="Arial" w:eastAsia="Arial" w:hAnsi="Arial" w:cs="Arial"/>
          <w:sz w:val="18"/>
          <w:szCs w:val="18"/>
        </w:rPr>
        <w:t xml:space="preserve"> </w:t>
      </w:r>
      <w:hyperlink r:id="rId441">
        <w:r w:rsidR="61412174" w:rsidRPr="00687420">
          <w:rPr>
            <w:rStyle w:val="Hipervnculo"/>
            <w:rFonts w:ascii="Arial" w:eastAsia="Arial" w:hAnsi="Arial" w:cs="Arial"/>
            <w:sz w:val="18"/>
            <w:szCs w:val="18"/>
          </w:rPr>
          <w:t>C-084 del 22/03/2022</w:t>
        </w:r>
      </w:hyperlink>
      <w:r w:rsidR="61412174" w:rsidRPr="00687420">
        <w:rPr>
          <w:rFonts w:ascii="Arial" w:eastAsia="Arial" w:hAnsi="Arial" w:cs="Arial"/>
          <w:sz w:val="18"/>
          <w:szCs w:val="18"/>
        </w:rPr>
        <w:t xml:space="preserve">  </w:t>
      </w:r>
      <w:hyperlink r:id="rId442">
        <w:r w:rsidR="61412174" w:rsidRPr="00687420">
          <w:rPr>
            <w:rStyle w:val="Hipervnculo"/>
            <w:rFonts w:ascii="Arial" w:eastAsia="Arial" w:hAnsi="Arial" w:cs="Arial"/>
            <w:sz w:val="18"/>
            <w:szCs w:val="18"/>
            <w:lang w:val="es-CO"/>
          </w:rPr>
          <w:t xml:space="preserve">C </w:t>
        </w:r>
        <w:r w:rsidR="4B6FBED4">
          <w:rPr>
            <w:rStyle w:val="Hipervnculo"/>
            <w:rFonts w:ascii="Arial" w:eastAsia="Arial" w:hAnsi="Arial" w:cs="Arial"/>
            <w:sz w:val="18"/>
            <w:szCs w:val="18"/>
            <w:lang w:val="es-CO"/>
          </w:rPr>
          <w:t>-</w:t>
        </w:r>
        <w:r w:rsidR="61412174" w:rsidRPr="00687420">
          <w:rPr>
            <w:rStyle w:val="Hipervnculo"/>
            <w:rFonts w:ascii="Arial" w:eastAsia="Arial" w:hAnsi="Arial" w:cs="Arial"/>
            <w:sz w:val="18"/>
            <w:szCs w:val="18"/>
            <w:lang w:val="es-CO"/>
          </w:rPr>
          <w:t>144 del  29/03/2022,</w:t>
        </w:r>
      </w:hyperlink>
      <w:r w:rsidR="61412174" w:rsidRPr="00687420">
        <w:rPr>
          <w:rFonts w:ascii="Arial" w:eastAsia="Arial" w:hAnsi="Arial" w:cs="Arial"/>
          <w:sz w:val="18"/>
          <w:szCs w:val="18"/>
          <w:lang w:val="es-CO"/>
        </w:rPr>
        <w:t xml:space="preserve"> </w:t>
      </w:r>
      <w:hyperlink r:id="rId443">
        <w:r w:rsidR="61412174" w:rsidRPr="312D1D69">
          <w:rPr>
            <w:rStyle w:val="Hipervnculo"/>
            <w:rFonts w:ascii="Arial" w:eastAsia="Arial" w:hAnsi="Arial" w:cs="Arial"/>
            <w:sz w:val="18"/>
            <w:szCs w:val="18"/>
            <w:lang w:val="es-CO"/>
          </w:rPr>
          <w:t>C-239 del 25/04/2022</w:t>
        </w:r>
        <w:r w:rsidR="1D3E28C4" w:rsidRPr="312D1D69">
          <w:rPr>
            <w:rStyle w:val="Hipervnculo"/>
            <w:rFonts w:ascii="Arial" w:eastAsia="Arial" w:hAnsi="Arial" w:cs="Arial"/>
            <w:sz w:val="18"/>
            <w:szCs w:val="18"/>
            <w:lang w:val="es-CO"/>
          </w:rPr>
          <w:t>,</w:t>
        </w:r>
      </w:hyperlink>
      <w:r w:rsidR="43BA7FD3" w:rsidRPr="00687420">
        <w:rPr>
          <w:rFonts w:ascii="Arial" w:eastAsia="Arial" w:hAnsi="Arial" w:cs="Arial"/>
          <w:sz w:val="18"/>
          <w:szCs w:val="18"/>
          <w:lang w:val="es-CO"/>
        </w:rPr>
        <w:t xml:space="preserve"> </w:t>
      </w:r>
      <w:hyperlink r:id="rId444">
        <w:r w:rsidR="43BA7FD3" w:rsidRPr="312D1D69">
          <w:rPr>
            <w:rStyle w:val="Hipervnculo"/>
            <w:rFonts w:ascii="Arial" w:eastAsia="Arial" w:hAnsi="Arial" w:cs="Arial"/>
            <w:sz w:val="18"/>
            <w:szCs w:val="18"/>
            <w:lang w:val="es-CO"/>
          </w:rPr>
          <w:t>C-767 de 15/11/2022</w:t>
        </w:r>
      </w:hyperlink>
      <w:r w:rsidR="43BA7FD3" w:rsidRPr="312D1D69">
        <w:rPr>
          <w:rFonts w:ascii="Arial" w:eastAsia="Arial" w:hAnsi="Arial" w:cs="Arial"/>
          <w:sz w:val="18"/>
          <w:szCs w:val="18"/>
          <w:lang w:val="es-CO"/>
        </w:rPr>
        <w:t xml:space="preserve">, </w:t>
      </w:r>
      <w:hyperlink r:id="rId445">
        <w:r w:rsidR="329B532D" w:rsidRPr="312D1D69">
          <w:rPr>
            <w:rStyle w:val="Hipervnculo"/>
            <w:rFonts w:ascii="Arial" w:eastAsia="Arial" w:hAnsi="Arial" w:cs="Arial"/>
            <w:sz w:val="18"/>
            <w:szCs w:val="18"/>
            <w:lang w:val="es-CO"/>
          </w:rPr>
          <w:t>C-831 de 28/11/2022</w:t>
        </w:r>
      </w:hyperlink>
      <w:r w:rsidR="329B532D" w:rsidRPr="312D1D69">
        <w:rPr>
          <w:rFonts w:ascii="Arial" w:eastAsia="Arial" w:hAnsi="Arial" w:cs="Arial"/>
          <w:sz w:val="18"/>
          <w:szCs w:val="18"/>
          <w:lang w:val="es-CO"/>
        </w:rPr>
        <w:t xml:space="preserve"> </w:t>
      </w:r>
      <w:r w:rsidR="15D5004A" w:rsidRPr="312D1D69">
        <w:rPr>
          <w:rFonts w:ascii="Arial" w:eastAsia="Arial" w:hAnsi="Arial" w:cs="Arial"/>
          <w:sz w:val="18"/>
          <w:szCs w:val="18"/>
          <w:lang w:val="es-CO"/>
        </w:rPr>
        <w:t xml:space="preserve">, </w:t>
      </w:r>
      <w:hyperlink r:id="rId446">
        <w:r w:rsidR="3864C3FF" w:rsidRPr="62F150F9">
          <w:rPr>
            <w:rStyle w:val="Hipervnculo"/>
            <w:rFonts w:ascii="Arial" w:eastAsia="Arial" w:hAnsi="Arial" w:cs="Arial"/>
            <w:sz w:val="18"/>
            <w:szCs w:val="18"/>
          </w:rPr>
          <w:t>C-343 del 13/07/2021</w:t>
        </w:r>
        <w:r w:rsidR="69FC73CF" w:rsidRPr="62F150F9">
          <w:rPr>
            <w:rStyle w:val="Hipervnculo"/>
            <w:rFonts w:ascii="Arial" w:eastAsia="Arial" w:hAnsi="Arial" w:cs="Arial"/>
            <w:sz w:val="18"/>
            <w:szCs w:val="18"/>
          </w:rPr>
          <w:t>,</w:t>
        </w:r>
      </w:hyperlink>
      <w:r w:rsidR="4777A67D" w:rsidRPr="62F150F9">
        <w:rPr>
          <w:rFonts w:ascii="Arial" w:eastAsia="Arial" w:hAnsi="Arial" w:cs="Arial"/>
          <w:sz w:val="18"/>
          <w:szCs w:val="18"/>
        </w:rPr>
        <w:t xml:space="preserve"> </w:t>
      </w:r>
      <w:hyperlink r:id="rId447">
        <w:r w:rsidR="4777A67D" w:rsidRPr="62F150F9">
          <w:rPr>
            <w:rStyle w:val="Hipervnculo"/>
            <w:rFonts w:ascii="Arial" w:eastAsia="Arial" w:hAnsi="Arial" w:cs="Arial"/>
            <w:sz w:val="18"/>
            <w:szCs w:val="18"/>
          </w:rPr>
          <w:t>C-406  del 13/08/2021</w:t>
        </w:r>
      </w:hyperlink>
      <w:r w:rsidR="69FC73CF" w:rsidRPr="62F150F9">
        <w:rPr>
          <w:rFonts w:ascii="Arial" w:eastAsia="Arial" w:hAnsi="Arial" w:cs="Arial"/>
          <w:sz w:val="18"/>
          <w:szCs w:val="18"/>
        </w:rPr>
        <w:t xml:space="preserve"> </w:t>
      </w:r>
      <w:hyperlink r:id="rId448">
        <w:r w:rsidR="69FC73CF" w:rsidRPr="62F150F9">
          <w:rPr>
            <w:rStyle w:val="Hipervnculo"/>
            <w:rFonts w:ascii="Arial" w:eastAsia="Arial" w:hAnsi="Arial" w:cs="Arial"/>
            <w:sz w:val="18"/>
            <w:szCs w:val="18"/>
          </w:rPr>
          <w:t>C-725 del 25/01/2022</w:t>
        </w:r>
        <w:r w:rsidR="7E2E168A" w:rsidRPr="62F150F9">
          <w:rPr>
            <w:rStyle w:val="Hipervnculo"/>
            <w:rFonts w:ascii="Arial" w:eastAsia="Arial" w:hAnsi="Arial" w:cs="Arial"/>
            <w:sz w:val="18"/>
            <w:szCs w:val="18"/>
          </w:rPr>
          <w:t>,</w:t>
        </w:r>
      </w:hyperlink>
      <w:r w:rsidR="7E2E168A" w:rsidRPr="62F150F9">
        <w:rPr>
          <w:rFonts w:ascii="Arial" w:eastAsia="Arial" w:hAnsi="Arial" w:cs="Arial"/>
          <w:sz w:val="18"/>
          <w:szCs w:val="18"/>
        </w:rPr>
        <w:t xml:space="preserve"> </w:t>
      </w:r>
      <w:hyperlink r:id="rId449">
        <w:r w:rsidR="7E2E168A" w:rsidRPr="62F150F9">
          <w:rPr>
            <w:rStyle w:val="Hipervnculo"/>
            <w:rFonts w:ascii="Arial" w:eastAsia="Arial" w:hAnsi="Arial" w:cs="Arial"/>
            <w:sz w:val="18"/>
            <w:szCs w:val="18"/>
          </w:rPr>
          <w:t>C-748 del 04/02/2022</w:t>
        </w:r>
      </w:hyperlink>
      <w:r w:rsidR="06539D7C" w:rsidRPr="62F150F9">
        <w:rPr>
          <w:rFonts w:ascii="Arial" w:eastAsia="Arial" w:hAnsi="Arial" w:cs="Arial"/>
          <w:sz w:val="18"/>
          <w:szCs w:val="18"/>
        </w:rPr>
        <w:t>)</w:t>
      </w:r>
      <w:r w:rsidR="6B08039B" w:rsidRPr="62F150F9">
        <w:rPr>
          <w:rFonts w:ascii="Arial" w:eastAsia="Arial" w:hAnsi="Arial" w:cs="Arial"/>
          <w:sz w:val="18"/>
          <w:szCs w:val="18"/>
        </w:rPr>
        <w:t xml:space="preserve"> </w:t>
      </w:r>
      <w:hyperlink r:id="rId450">
        <w:r w:rsidR="293A63F1" w:rsidRPr="62F150F9">
          <w:rPr>
            <w:rStyle w:val="Hipervnculo"/>
            <w:rFonts w:ascii="Arial" w:eastAsia="Arial" w:hAnsi="Arial" w:cs="Arial"/>
            <w:sz w:val="18"/>
            <w:szCs w:val="18"/>
          </w:rPr>
          <w:t>C-142 del 30/03/2022</w:t>
        </w:r>
        <w:r w:rsidR="01F08CA7" w:rsidRPr="62F150F9">
          <w:rPr>
            <w:rFonts w:ascii="Arial" w:eastAsia="Arial" w:hAnsi="Arial" w:cs="Arial"/>
            <w:sz w:val="18"/>
            <w:szCs w:val="18"/>
          </w:rPr>
          <w:t xml:space="preserve"> </w:t>
        </w:r>
      </w:hyperlink>
      <w:hyperlink r:id="rId451">
        <w:r w:rsidR="77D38D2B" w:rsidRPr="62F150F9">
          <w:rPr>
            <w:rStyle w:val="Hipervnculo"/>
            <w:rFonts w:ascii="Arial" w:eastAsia="Arial" w:hAnsi="Arial" w:cs="Arial"/>
            <w:sz w:val="18"/>
            <w:szCs w:val="18"/>
          </w:rPr>
          <w:t>C-324 del  19/05/2022</w:t>
        </w:r>
      </w:hyperlink>
      <w:r w:rsidR="01F08CA7" w:rsidRPr="62F150F9">
        <w:rPr>
          <w:rFonts w:ascii="Arial" w:hAnsi="Arial" w:cs="Arial"/>
          <w:sz w:val="18"/>
          <w:szCs w:val="18"/>
        </w:rPr>
        <w:t xml:space="preserve">, </w:t>
      </w:r>
      <w:hyperlink r:id="rId452">
        <w:r w:rsidR="01F08CA7" w:rsidRPr="62F150F9">
          <w:rPr>
            <w:rStyle w:val="Hipervnculo"/>
            <w:rFonts w:ascii="Arial" w:hAnsi="Arial" w:cs="Arial"/>
            <w:sz w:val="18"/>
            <w:szCs w:val="18"/>
          </w:rPr>
          <w:t>C-052 del 18/03/2020,</w:t>
        </w:r>
        <w:r w:rsidR="0A7E61D1" w:rsidRPr="62F150F9">
          <w:rPr>
            <w:rFonts w:ascii="Arial" w:hAnsi="Arial" w:cs="Arial"/>
            <w:sz w:val="18"/>
            <w:szCs w:val="18"/>
          </w:rPr>
          <w:t xml:space="preserve"> </w:t>
        </w:r>
      </w:hyperlink>
      <w:hyperlink r:id="rId453">
        <w:r w:rsidR="0A7E61D1" w:rsidRPr="62F150F9">
          <w:rPr>
            <w:rStyle w:val="Hipervnculo"/>
            <w:rFonts w:ascii="Arial" w:hAnsi="Arial" w:cs="Arial"/>
            <w:sz w:val="18"/>
            <w:szCs w:val="18"/>
          </w:rPr>
          <w:t>C-165 del 01/04/2020</w:t>
        </w:r>
      </w:hyperlink>
      <w:r w:rsidR="77D38D2B" w:rsidRPr="62F150F9">
        <w:rPr>
          <w:rFonts w:ascii="Arial" w:eastAsia="Arial" w:hAnsi="Arial" w:cs="Arial"/>
          <w:color w:val="0000FF"/>
          <w:sz w:val="18"/>
          <w:szCs w:val="18"/>
          <w:u w:val="single"/>
          <w:lang w:val="es-MX"/>
        </w:rPr>
        <w:t xml:space="preserve"> </w:t>
      </w:r>
      <w:hyperlink r:id="rId454">
        <w:r w:rsidR="77D38D2B" w:rsidRPr="62F150F9">
          <w:rPr>
            <w:rStyle w:val="Hipervnculo"/>
            <w:rFonts w:ascii="Arial" w:eastAsia="Arial" w:hAnsi="Arial" w:cs="Arial"/>
            <w:sz w:val="18"/>
            <w:szCs w:val="18"/>
          </w:rPr>
          <w:t>C-387 del  03/08/2021</w:t>
        </w:r>
      </w:hyperlink>
      <w:r w:rsidR="752299EE" w:rsidRPr="62F150F9">
        <w:rPr>
          <w:rFonts w:ascii="Arial" w:eastAsia="Arial" w:hAnsi="Arial" w:cs="Arial"/>
          <w:sz w:val="18"/>
          <w:szCs w:val="18"/>
        </w:rPr>
        <w:t xml:space="preserve"> </w:t>
      </w:r>
      <w:hyperlink r:id="rId455">
        <w:r w:rsidR="752299EE" w:rsidRPr="06BFD7C9">
          <w:rPr>
            <w:rStyle w:val="Hipervnculo"/>
            <w:rFonts w:ascii="Arial" w:eastAsia="Arial" w:hAnsi="Arial" w:cs="Arial"/>
            <w:sz w:val="18"/>
            <w:szCs w:val="18"/>
          </w:rPr>
          <w:t xml:space="preserve">C-725 del 25/01/2021 </w:t>
        </w:r>
      </w:hyperlink>
      <w:r w:rsidR="752299EE" w:rsidRPr="2011E3EE">
        <w:rPr>
          <w:rFonts w:ascii="Arial" w:eastAsia="Arial" w:hAnsi="Arial" w:cs="Arial"/>
          <w:sz w:val="18"/>
          <w:szCs w:val="18"/>
        </w:rPr>
        <w:t xml:space="preserve"> </w:t>
      </w:r>
      <w:r w:rsidR="77D38D2B" w:rsidRPr="62F150F9">
        <w:rPr>
          <w:rFonts w:ascii="Arial" w:eastAsia="Arial" w:hAnsi="Arial" w:cs="Arial"/>
          <w:sz w:val="18"/>
          <w:szCs w:val="18"/>
        </w:rPr>
        <w:t xml:space="preserve"> </w:t>
      </w:r>
      <w:hyperlink r:id="rId456">
        <w:r w:rsidR="0E2BDE7F" w:rsidRPr="62F150F9">
          <w:rPr>
            <w:rStyle w:val="Hipervnculo"/>
            <w:rFonts w:ascii="Arial" w:hAnsi="Arial" w:cs="Arial"/>
            <w:sz w:val="18"/>
            <w:szCs w:val="18"/>
          </w:rPr>
          <w:t>C-516 del 22/09/2021</w:t>
        </w:r>
      </w:hyperlink>
      <w:r w:rsidR="77D38D2B" w:rsidRPr="62F150F9">
        <w:rPr>
          <w:rFonts w:ascii="Arial" w:eastAsia="Arial" w:hAnsi="Arial" w:cs="Arial"/>
          <w:sz w:val="18"/>
          <w:szCs w:val="18"/>
        </w:rPr>
        <w:t xml:space="preserve"> </w:t>
      </w:r>
      <w:hyperlink r:id="rId457">
        <w:r w:rsidR="77D38D2B" w:rsidRPr="62F150F9">
          <w:rPr>
            <w:rStyle w:val="Hipervnculo"/>
            <w:rFonts w:ascii="Arial" w:eastAsia="Arial" w:hAnsi="Arial" w:cs="Arial"/>
            <w:sz w:val="18"/>
            <w:szCs w:val="18"/>
          </w:rPr>
          <w:t>C-710 del 10/12/2021,</w:t>
        </w:r>
      </w:hyperlink>
      <w:r w:rsidR="30E11A52" w:rsidRPr="62F150F9">
        <w:rPr>
          <w:rFonts w:ascii="Arial" w:eastAsia="Arial" w:hAnsi="Arial" w:cs="Arial"/>
          <w:sz w:val="18"/>
          <w:szCs w:val="18"/>
        </w:rPr>
        <w:t xml:space="preserve"> </w:t>
      </w:r>
      <w:hyperlink r:id="rId458">
        <w:r w:rsidR="30E11A52" w:rsidRPr="06BFD7C9">
          <w:rPr>
            <w:rStyle w:val="Hipervnculo"/>
            <w:rFonts w:ascii="Arial" w:eastAsia="Arial" w:hAnsi="Arial" w:cs="Arial"/>
            <w:sz w:val="18"/>
            <w:szCs w:val="18"/>
            <w:lang w:val="es"/>
          </w:rPr>
          <w:t>C-558 del 02/09/2021</w:t>
        </w:r>
      </w:hyperlink>
      <w:r w:rsidR="77D38D2B" w:rsidRPr="62F150F9">
        <w:rPr>
          <w:rFonts w:ascii="Arial" w:eastAsia="Arial" w:hAnsi="Arial" w:cs="Arial"/>
          <w:sz w:val="18"/>
          <w:szCs w:val="18"/>
        </w:rPr>
        <w:t xml:space="preserve"> </w:t>
      </w:r>
      <w:hyperlink r:id="rId459">
        <w:r w:rsidR="43F5EFEF" w:rsidRPr="2011E3EE">
          <w:rPr>
            <w:rStyle w:val="Hipervnculo"/>
            <w:rFonts w:ascii="Arial" w:eastAsia="Arial" w:hAnsi="Arial" w:cs="Arial"/>
            <w:sz w:val="18"/>
            <w:szCs w:val="18"/>
          </w:rPr>
          <w:t>C- 621 del 03/11/2021</w:t>
        </w:r>
      </w:hyperlink>
      <w:r w:rsidR="43F5EFEF" w:rsidRPr="62F150F9">
        <w:rPr>
          <w:rFonts w:ascii="Arial" w:eastAsia="Arial" w:hAnsi="Arial" w:cs="Arial"/>
          <w:sz w:val="18"/>
          <w:szCs w:val="18"/>
        </w:rPr>
        <w:t xml:space="preserve">, </w:t>
      </w:r>
      <w:hyperlink r:id="rId460">
        <w:r w:rsidR="77D38D2B" w:rsidRPr="62F150F9">
          <w:rPr>
            <w:rStyle w:val="Hipervnculo"/>
            <w:rFonts w:ascii="Arial" w:eastAsia="Arial" w:hAnsi="Arial" w:cs="Arial"/>
            <w:sz w:val="18"/>
            <w:szCs w:val="18"/>
          </w:rPr>
          <w:t>C-084 del 22/03/2022</w:t>
        </w:r>
      </w:hyperlink>
      <w:r w:rsidR="77D38D2B" w:rsidRPr="62F150F9">
        <w:rPr>
          <w:rFonts w:ascii="Arial" w:eastAsia="Arial" w:hAnsi="Arial" w:cs="Arial"/>
          <w:sz w:val="18"/>
          <w:szCs w:val="18"/>
        </w:rPr>
        <w:t xml:space="preserve">  </w:t>
      </w:r>
      <w:hyperlink r:id="rId461">
        <w:r w:rsidR="77D38D2B" w:rsidRPr="62F150F9">
          <w:rPr>
            <w:rStyle w:val="Hipervnculo"/>
            <w:rFonts w:ascii="Arial" w:eastAsia="Arial" w:hAnsi="Arial" w:cs="Arial"/>
            <w:sz w:val="18"/>
            <w:szCs w:val="18"/>
            <w:lang w:val="es-CO"/>
          </w:rPr>
          <w:t xml:space="preserve">C </w:t>
        </w:r>
        <w:r w:rsidR="4A36CAF0" w:rsidRPr="62F150F9">
          <w:rPr>
            <w:rStyle w:val="Hipervnculo"/>
            <w:rFonts w:ascii="Arial" w:eastAsia="Arial" w:hAnsi="Arial" w:cs="Arial"/>
            <w:sz w:val="18"/>
            <w:szCs w:val="18"/>
            <w:lang w:val="es-CO"/>
          </w:rPr>
          <w:t>-</w:t>
        </w:r>
        <w:r w:rsidR="77D38D2B" w:rsidRPr="62F150F9">
          <w:rPr>
            <w:rStyle w:val="Hipervnculo"/>
            <w:rFonts w:ascii="Arial" w:eastAsia="Arial" w:hAnsi="Arial" w:cs="Arial"/>
            <w:sz w:val="18"/>
            <w:szCs w:val="18"/>
            <w:lang w:val="es-CO"/>
          </w:rPr>
          <w:t>144 del  29/03/2022,</w:t>
        </w:r>
      </w:hyperlink>
      <w:r w:rsidR="77D38D2B" w:rsidRPr="62F150F9">
        <w:rPr>
          <w:rFonts w:ascii="Arial" w:eastAsia="Arial" w:hAnsi="Arial" w:cs="Arial"/>
          <w:sz w:val="18"/>
          <w:szCs w:val="18"/>
          <w:lang w:val="es-CO"/>
        </w:rPr>
        <w:t xml:space="preserve"> </w:t>
      </w:r>
      <w:hyperlink r:id="rId462">
        <w:r w:rsidR="77D38D2B" w:rsidRPr="62F150F9">
          <w:rPr>
            <w:rStyle w:val="Hipervnculo"/>
            <w:rFonts w:ascii="Arial" w:eastAsia="Arial" w:hAnsi="Arial" w:cs="Arial"/>
            <w:sz w:val="18"/>
            <w:szCs w:val="18"/>
            <w:lang w:val="es-CO"/>
          </w:rPr>
          <w:t>C-239 del 25/04/2022</w:t>
        </w:r>
        <w:r w:rsidR="7786F756" w:rsidRPr="62F150F9">
          <w:rPr>
            <w:rStyle w:val="Hipervnculo"/>
            <w:rFonts w:ascii="Arial" w:eastAsia="Arial" w:hAnsi="Arial" w:cs="Arial"/>
            <w:sz w:val="18"/>
            <w:szCs w:val="18"/>
            <w:lang w:val="es-CO"/>
          </w:rPr>
          <w:t>,</w:t>
        </w:r>
      </w:hyperlink>
      <w:r w:rsidR="7C6BDEB0" w:rsidRPr="62F150F9">
        <w:rPr>
          <w:rFonts w:ascii="Arial" w:eastAsia="Arial" w:hAnsi="Arial" w:cs="Arial"/>
          <w:sz w:val="18"/>
          <w:szCs w:val="18"/>
          <w:lang w:val="es-CO"/>
        </w:rPr>
        <w:t xml:space="preserve"> </w:t>
      </w:r>
      <w:hyperlink r:id="rId463">
        <w:r w:rsidR="7C6BDEB0" w:rsidRPr="2011E3EE">
          <w:rPr>
            <w:rStyle w:val="Hipervnculo"/>
            <w:rFonts w:ascii="Arial" w:eastAsia="Arial" w:hAnsi="Arial" w:cs="Arial"/>
            <w:sz w:val="18"/>
            <w:szCs w:val="18"/>
            <w:lang w:val="es-CO"/>
          </w:rPr>
          <w:t>C-335 del 17/8/2021</w:t>
        </w:r>
      </w:hyperlink>
      <w:r w:rsidR="7C6BDEB0" w:rsidRPr="62F150F9">
        <w:rPr>
          <w:rFonts w:ascii="Arial" w:eastAsia="Arial" w:hAnsi="Arial" w:cs="Arial"/>
          <w:sz w:val="18"/>
          <w:szCs w:val="18"/>
          <w:lang w:val="es-CO"/>
        </w:rPr>
        <w:t xml:space="preserve">  </w:t>
      </w:r>
      <w:hyperlink r:id="rId464">
        <w:r w:rsidR="0EFB355E" w:rsidRPr="2011E3EE">
          <w:rPr>
            <w:rStyle w:val="Hipervnculo"/>
            <w:rFonts w:ascii="Arial" w:eastAsia="Arial" w:hAnsi="Arial" w:cs="Arial"/>
            <w:sz w:val="18"/>
            <w:szCs w:val="18"/>
            <w:lang w:val="es-CO"/>
          </w:rPr>
          <w:t xml:space="preserve">C-748 del </w:t>
        </w:r>
        <w:r w:rsidR="1B20DD39" w:rsidRPr="2011E3EE">
          <w:rPr>
            <w:rStyle w:val="Hipervnculo"/>
            <w:rFonts w:ascii="Arial" w:eastAsia="Arial" w:hAnsi="Arial" w:cs="Arial"/>
            <w:sz w:val="18"/>
            <w:szCs w:val="18"/>
            <w:lang w:val="es-CO"/>
          </w:rPr>
          <w:t>2021</w:t>
        </w:r>
      </w:hyperlink>
      <w:r w:rsidR="1B20DD39" w:rsidRPr="62F150F9">
        <w:rPr>
          <w:rFonts w:ascii="Arial" w:eastAsia="Arial" w:hAnsi="Arial" w:cs="Arial"/>
          <w:sz w:val="18"/>
          <w:szCs w:val="18"/>
          <w:lang w:val="es-CO"/>
        </w:rPr>
        <w:t xml:space="preserve">, </w:t>
      </w:r>
      <w:r w:rsidR="7C6BDEB0" w:rsidRPr="62F150F9">
        <w:rPr>
          <w:rFonts w:ascii="Arial" w:eastAsia="Arial" w:hAnsi="Arial" w:cs="Arial"/>
          <w:sz w:val="18"/>
          <w:szCs w:val="18"/>
          <w:lang w:val="es-CO"/>
        </w:rPr>
        <w:t xml:space="preserve">  </w:t>
      </w:r>
      <w:r w:rsidR="04889149" w:rsidRPr="62F150F9">
        <w:rPr>
          <w:rFonts w:ascii="Arial" w:eastAsia="Arial" w:hAnsi="Arial" w:cs="Arial"/>
          <w:sz w:val="18"/>
          <w:szCs w:val="18"/>
          <w:lang w:val="es-CO"/>
        </w:rPr>
        <w:t xml:space="preserve"> </w:t>
      </w:r>
      <w:hyperlink r:id="rId465">
        <w:r w:rsidR="04889149" w:rsidRPr="62F150F9">
          <w:rPr>
            <w:rStyle w:val="Hipervnculo"/>
            <w:rFonts w:ascii="Arial" w:eastAsia="Arial" w:hAnsi="Arial" w:cs="Arial"/>
            <w:sz w:val="18"/>
            <w:szCs w:val="18"/>
            <w:lang w:val="es-CO"/>
          </w:rPr>
          <w:t>C-767 de 15/11/2022</w:t>
        </w:r>
      </w:hyperlink>
      <w:r w:rsidR="04889149" w:rsidRPr="62F150F9">
        <w:rPr>
          <w:rFonts w:ascii="Arial" w:eastAsia="Arial" w:hAnsi="Arial" w:cs="Arial"/>
          <w:sz w:val="18"/>
          <w:szCs w:val="18"/>
          <w:lang w:val="es-CO"/>
        </w:rPr>
        <w:t xml:space="preserve">, </w:t>
      </w:r>
      <w:hyperlink r:id="rId466">
        <w:r w:rsidR="088DEE61" w:rsidRPr="62F150F9">
          <w:rPr>
            <w:rStyle w:val="Hipervnculo"/>
            <w:rFonts w:ascii="Arial" w:eastAsia="Arial" w:hAnsi="Arial" w:cs="Arial"/>
            <w:sz w:val="18"/>
            <w:szCs w:val="18"/>
            <w:lang w:val="es-CO"/>
          </w:rPr>
          <w:t>C-831 de 28/11/2022</w:t>
        </w:r>
      </w:hyperlink>
      <w:r w:rsidR="088DEE61" w:rsidRPr="62F150F9">
        <w:rPr>
          <w:rFonts w:ascii="Arial" w:eastAsia="Arial" w:hAnsi="Arial" w:cs="Arial"/>
          <w:sz w:val="18"/>
          <w:szCs w:val="18"/>
          <w:lang w:val="es-CO"/>
        </w:rPr>
        <w:t>,</w:t>
      </w:r>
      <w:r w:rsidR="78D0FDDC" w:rsidRPr="62F150F9">
        <w:rPr>
          <w:rFonts w:ascii="Arial" w:eastAsia="Arial" w:hAnsi="Arial" w:cs="Arial"/>
          <w:sz w:val="18"/>
          <w:szCs w:val="18"/>
          <w:lang w:val="es-CO"/>
        </w:rPr>
        <w:t xml:space="preserve"> </w:t>
      </w:r>
      <w:hyperlink r:id="rId467">
        <w:r w:rsidR="78D0FDDC" w:rsidRPr="2011E3EE">
          <w:rPr>
            <w:rStyle w:val="Hipervnculo"/>
            <w:rFonts w:ascii="Arial" w:eastAsia="Arial" w:hAnsi="Arial" w:cs="Arial"/>
            <w:sz w:val="18"/>
            <w:szCs w:val="18"/>
            <w:lang w:val="es-CO"/>
          </w:rPr>
          <w:t>C-368 del 28/7/2021</w:t>
        </w:r>
      </w:hyperlink>
      <w:r w:rsidR="088DEE61" w:rsidRPr="62F150F9">
        <w:rPr>
          <w:rFonts w:ascii="Arial" w:eastAsia="Arial" w:hAnsi="Arial" w:cs="Arial"/>
          <w:sz w:val="18"/>
          <w:szCs w:val="18"/>
          <w:lang w:val="es-CO"/>
        </w:rPr>
        <w:t xml:space="preserve"> </w:t>
      </w:r>
      <w:r w:rsidR="3E372A4B" w:rsidRPr="62F150F9">
        <w:rPr>
          <w:rFonts w:ascii="Arial" w:eastAsia="Arial" w:hAnsi="Arial" w:cs="Arial"/>
          <w:sz w:val="18"/>
          <w:szCs w:val="18"/>
          <w:lang w:val="es-CO"/>
        </w:rPr>
        <w:t>,</w:t>
      </w:r>
      <w:r w:rsidR="104FE1A3" w:rsidRPr="62F150F9">
        <w:rPr>
          <w:rFonts w:ascii="Arial" w:eastAsia="Arial" w:hAnsi="Arial" w:cs="Arial"/>
          <w:sz w:val="18"/>
          <w:szCs w:val="18"/>
          <w:lang w:val="es-CO"/>
        </w:rPr>
        <w:t xml:space="preserve"> </w:t>
      </w:r>
      <w:hyperlink r:id="rId468">
        <w:r w:rsidR="104FE1A3" w:rsidRPr="2011E3EE">
          <w:rPr>
            <w:rStyle w:val="Hipervnculo"/>
            <w:rFonts w:ascii="Arial" w:eastAsia="Arial" w:hAnsi="Arial" w:cs="Arial"/>
            <w:sz w:val="18"/>
            <w:szCs w:val="18"/>
            <w:lang w:val="es-CO"/>
          </w:rPr>
          <w:t>C-660 del 22/12/2021</w:t>
        </w:r>
      </w:hyperlink>
      <w:r w:rsidR="104FE1A3" w:rsidRPr="62F150F9">
        <w:rPr>
          <w:rFonts w:ascii="Arial" w:eastAsia="Arial" w:hAnsi="Arial" w:cs="Arial"/>
          <w:sz w:val="18"/>
          <w:szCs w:val="18"/>
          <w:lang w:val="es-CO"/>
        </w:rPr>
        <w:t xml:space="preserve">, </w:t>
      </w:r>
      <w:hyperlink r:id="rId469">
        <w:r w:rsidR="3CF14D2D" w:rsidRPr="2011E3EE">
          <w:rPr>
            <w:rStyle w:val="Hipervnculo"/>
            <w:rFonts w:ascii="Arial" w:eastAsia="Arial" w:hAnsi="Arial" w:cs="Arial"/>
            <w:sz w:val="18"/>
            <w:szCs w:val="18"/>
            <w:lang w:val="es-CO"/>
          </w:rPr>
          <w:t>C-645 del 17/11/2021</w:t>
        </w:r>
      </w:hyperlink>
      <w:r w:rsidR="302C71C1" w:rsidRPr="62F150F9">
        <w:rPr>
          <w:rFonts w:ascii="Arial" w:eastAsia="Arial" w:hAnsi="Arial" w:cs="Arial"/>
          <w:sz w:val="18"/>
          <w:szCs w:val="18"/>
          <w:lang w:val="es-CO"/>
        </w:rPr>
        <w:t xml:space="preserve"> </w:t>
      </w:r>
      <w:hyperlink r:id="rId470">
        <w:r w:rsidR="0B3E0703" w:rsidRPr="62F150F9">
          <w:rPr>
            <w:rStyle w:val="Hipervnculo"/>
            <w:rFonts w:ascii="Arial" w:eastAsia="Arial" w:hAnsi="Arial" w:cs="Arial"/>
            <w:sz w:val="18"/>
            <w:szCs w:val="18"/>
            <w:lang w:val="es-CO"/>
          </w:rPr>
          <w:t>C-516 del 22/09/2021</w:t>
        </w:r>
      </w:hyperlink>
      <w:r w:rsidR="19223CCE" w:rsidRPr="62F150F9">
        <w:rPr>
          <w:rFonts w:ascii="Arial" w:eastAsia="Arial" w:hAnsi="Arial" w:cs="Arial"/>
          <w:sz w:val="18"/>
          <w:szCs w:val="18"/>
          <w:lang w:val="es-CO"/>
        </w:rPr>
        <w:t xml:space="preserve"> </w:t>
      </w:r>
      <w:hyperlink r:id="rId471">
        <w:r w:rsidR="19223CCE" w:rsidRPr="62F150F9">
          <w:rPr>
            <w:rStyle w:val="Hipervnculo"/>
            <w:rFonts w:ascii="Arial" w:eastAsia="Arial" w:hAnsi="Arial" w:cs="Arial"/>
            <w:sz w:val="18"/>
            <w:szCs w:val="18"/>
            <w:lang w:val="es-CO"/>
          </w:rPr>
          <w:t>C-573 del 11/09/2022</w:t>
        </w:r>
      </w:hyperlink>
      <w:r w:rsidR="7F9D225A" w:rsidRPr="62F150F9">
        <w:rPr>
          <w:rFonts w:ascii="Arial" w:eastAsia="Arial" w:hAnsi="Arial" w:cs="Arial"/>
          <w:sz w:val="18"/>
          <w:szCs w:val="18"/>
          <w:lang w:val="es-CO"/>
        </w:rPr>
        <w:t xml:space="preserve"> </w:t>
      </w:r>
      <w:hyperlink r:id="rId472">
        <w:r w:rsidR="7F9D225A" w:rsidRPr="62F150F9">
          <w:rPr>
            <w:rStyle w:val="Hipervnculo"/>
            <w:rFonts w:ascii="Arial" w:eastAsia="Arial" w:hAnsi="Arial" w:cs="Arial"/>
            <w:sz w:val="18"/>
            <w:szCs w:val="18"/>
            <w:lang w:val="es-CO"/>
          </w:rPr>
          <w:t>C-591 del 21/09/2022</w:t>
        </w:r>
        <w:r w:rsidR="2B9D5441" w:rsidRPr="39EBF394">
          <w:rPr>
            <w:rFonts w:ascii="Arial" w:eastAsia="Arial" w:hAnsi="Arial" w:cs="Arial"/>
            <w:sz w:val="18"/>
            <w:szCs w:val="18"/>
            <w:lang w:val="es-CO"/>
          </w:rPr>
          <w:t xml:space="preserve"> </w:t>
        </w:r>
      </w:hyperlink>
      <w:hyperlink r:id="rId473">
        <w:r w:rsidR="2B9D5441" w:rsidRPr="06BFD7C9">
          <w:rPr>
            <w:rStyle w:val="Hipervnculo"/>
            <w:rFonts w:ascii="Arial" w:eastAsia="Arial" w:hAnsi="Arial" w:cs="Arial"/>
            <w:sz w:val="18"/>
            <w:szCs w:val="18"/>
            <w:lang w:val="es-CO"/>
          </w:rPr>
          <w:t>C-467 del 07/22/2022</w:t>
        </w:r>
      </w:hyperlink>
      <w:r w:rsidR="0B6A7AC1" w:rsidRPr="06BFD7C9">
        <w:rPr>
          <w:rFonts w:ascii="Arial" w:eastAsia="Arial" w:hAnsi="Arial" w:cs="Arial"/>
          <w:sz w:val="18"/>
          <w:szCs w:val="18"/>
          <w:lang w:val="es-CO"/>
        </w:rPr>
        <w:t xml:space="preserve">, </w:t>
      </w:r>
      <w:hyperlink r:id="rId474">
        <w:r w:rsidR="0B6A7AC1" w:rsidRPr="06BFD7C9">
          <w:rPr>
            <w:rStyle w:val="Hipervnculo"/>
            <w:rFonts w:ascii="Arial" w:eastAsia="Arial" w:hAnsi="Arial" w:cs="Arial"/>
            <w:sz w:val="18"/>
            <w:szCs w:val="18"/>
            <w:lang w:val="es-CO"/>
          </w:rPr>
          <w:t>C-090 del 24/03/2023</w:t>
        </w:r>
      </w:hyperlink>
      <w:r w:rsidR="0B6A7AC1" w:rsidRPr="06BFD7C9">
        <w:rPr>
          <w:rFonts w:ascii="Arial" w:eastAsia="Arial" w:hAnsi="Arial" w:cs="Arial"/>
          <w:sz w:val="18"/>
          <w:szCs w:val="18"/>
          <w:lang w:val="es-CO"/>
        </w:rPr>
        <w:t xml:space="preserve"> </w:t>
      </w:r>
      <w:r w:rsidR="126811B4" w:rsidRPr="0D658DDA">
        <w:rPr>
          <w:rFonts w:ascii="Arial" w:eastAsia="Arial" w:hAnsi="Arial" w:cs="Arial"/>
          <w:color w:val="000000" w:themeColor="text1"/>
          <w:sz w:val="18"/>
          <w:szCs w:val="18"/>
          <w:lang w:val="es-MX"/>
        </w:rPr>
        <w:t xml:space="preserve">, </w:t>
      </w:r>
      <w:hyperlink r:id="rId475">
        <w:r w:rsidR="126811B4" w:rsidRPr="0D658DDA">
          <w:rPr>
            <w:rStyle w:val="Hipervnculo"/>
            <w:rFonts w:ascii="Arial" w:eastAsia="Arial" w:hAnsi="Arial" w:cs="Arial"/>
            <w:sz w:val="18"/>
            <w:szCs w:val="18"/>
            <w:lang w:val="es-MX"/>
          </w:rPr>
          <w:t>C-146 del 14/06/2023</w:t>
        </w:r>
      </w:hyperlink>
      <w:r w:rsidR="126811B4" w:rsidRPr="0D658DDA">
        <w:rPr>
          <w:rFonts w:ascii="Arial" w:eastAsia="Arial" w:hAnsi="Arial" w:cs="Arial"/>
          <w:color w:val="000000" w:themeColor="text1"/>
          <w:sz w:val="18"/>
          <w:szCs w:val="18"/>
          <w:lang w:val="es-MX"/>
        </w:rPr>
        <w:t xml:space="preserve"> ,</w:t>
      </w:r>
      <w:r w:rsidR="72F7E5C2" w:rsidRPr="06BFD7C9">
        <w:rPr>
          <w:rFonts w:ascii="Arial" w:eastAsia="Arial" w:hAnsi="Arial" w:cs="Arial"/>
          <w:sz w:val="18"/>
          <w:szCs w:val="18"/>
          <w:lang w:val="es-CO"/>
        </w:rPr>
        <w:t xml:space="preserve"> </w:t>
      </w:r>
      <w:hyperlink r:id="rId476">
        <w:r w:rsidR="7B1FC885" w:rsidRPr="0D658DDA">
          <w:rPr>
            <w:rStyle w:val="Hipervnculo"/>
            <w:rFonts w:ascii="Arial" w:eastAsia="Arial" w:hAnsi="Arial" w:cs="Arial"/>
            <w:sz w:val="20"/>
            <w:szCs w:val="20"/>
          </w:rPr>
          <w:t>C-355 del 17/07/2023</w:t>
        </w:r>
      </w:hyperlink>
      <w:r w:rsidR="7B1FC885" w:rsidRPr="0D658DDA">
        <w:rPr>
          <w:rFonts w:ascii="Arial" w:eastAsia="Arial" w:hAnsi="Arial" w:cs="Arial"/>
          <w:sz w:val="20"/>
          <w:szCs w:val="20"/>
        </w:rPr>
        <w:t xml:space="preserve"> </w:t>
      </w:r>
      <w:r w:rsidR="71367505" w:rsidRPr="0D658DDA">
        <w:rPr>
          <w:rFonts w:ascii="Arial" w:eastAsia="Arial" w:hAnsi="Arial" w:cs="Arial"/>
          <w:sz w:val="18"/>
          <w:szCs w:val="18"/>
          <w:lang w:val="es-CO"/>
        </w:rPr>
        <w:t xml:space="preserve">, </w:t>
      </w:r>
      <w:hyperlink r:id="rId477">
        <w:r w:rsidR="24BCE9BC" w:rsidRPr="0D658DDA">
          <w:rPr>
            <w:rStyle w:val="Hipervnculo"/>
            <w:rFonts w:ascii="Arial" w:eastAsia="Arial" w:hAnsi="Arial" w:cs="Arial"/>
            <w:sz w:val="18"/>
            <w:szCs w:val="18"/>
            <w:lang w:val="es-CO"/>
          </w:rPr>
          <w:t>C-280 del 06/06/2022</w:t>
        </w:r>
      </w:hyperlink>
      <w:r w:rsidR="24BCE9BC" w:rsidRPr="0D658DDA">
        <w:rPr>
          <w:rFonts w:ascii="Arial" w:eastAsia="Arial" w:hAnsi="Arial" w:cs="Arial"/>
          <w:sz w:val="18"/>
          <w:szCs w:val="18"/>
          <w:lang w:val="es-CO"/>
        </w:rPr>
        <w:t xml:space="preserve"> ,</w:t>
      </w:r>
      <w:r w:rsidR="6133355C" w:rsidRPr="0D658DDA">
        <w:rPr>
          <w:rFonts w:ascii="Arial" w:eastAsia="Arial" w:hAnsi="Arial" w:cs="Arial"/>
          <w:sz w:val="18"/>
          <w:szCs w:val="18"/>
          <w:lang w:val="es-CO"/>
        </w:rPr>
        <w:t xml:space="preserve"> </w:t>
      </w:r>
      <w:hyperlink r:id="rId478">
        <w:r w:rsidR="6133355C" w:rsidRPr="0D658DDA">
          <w:rPr>
            <w:rStyle w:val="Hipervnculo"/>
            <w:rFonts w:ascii="Arial" w:eastAsia="Arial" w:hAnsi="Arial" w:cs="Arial"/>
            <w:sz w:val="18"/>
            <w:szCs w:val="18"/>
            <w:lang w:val="es-CO"/>
          </w:rPr>
          <w:t>C-333 del 17/08/2023</w:t>
        </w:r>
      </w:hyperlink>
      <w:r w:rsidR="6133355C" w:rsidRPr="0D658DDA">
        <w:rPr>
          <w:rFonts w:ascii="Arial" w:eastAsia="Arial" w:hAnsi="Arial" w:cs="Arial"/>
          <w:sz w:val="18"/>
          <w:szCs w:val="18"/>
          <w:lang w:val="es-CO"/>
        </w:rPr>
        <w:t xml:space="preserve"> </w:t>
      </w:r>
      <w:r w:rsidR="40AD1C5B" w:rsidRPr="0D658DDA">
        <w:rPr>
          <w:rFonts w:ascii="Arial" w:eastAsia="Arial" w:hAnsi="Arial" w:cs="Arial"/>
          <w:sz w:val="18"/>
          <w:szCs w:val="18"/>
          <w:lang w:val="es-CO"/>
        </w:rPr>
        <w:t xml:space="preserve">, </w:t>
      </w:r>
      <w:hyperlink r:id="rId479">
        <w:r w:rsidR="40AD1C5B" w:rsidRPr="0D658DDA">
          <w:rPr>
            <w:rStyle w:val="Hipervnculo"/>
            <w:rFonts w:ascii="Arial" w:eastAsia="Arial" w:hAnsi="Arial" w:cs="Arial"/>
            <w:sz w:val="18"/>
            <w:szCs w:val="18"/>
            <w:lang w:val="es-CO"/>
          </w:rPr>
          <w:t>C- 336 del</w:t>
        </w:r>
        <w:r w:rsidR="7D0DB47F" w:rsidRPr="0D658DDA">
          <w:rPr>
            <w:rStyle w:val="Hipervnculo"/>
            <w:rFonts w:ascii="Arial" w:eastAsia="Arial" w:hAnsi="Arial" w:cs="Arial"/>
            <w:sz w:val="18"/>
            <w:szCs w:val="18"/>
            <w:lang w:val="es-CO"/>
          </w:rPr>
          <w:t xml:space="preserve"> 18/08/2023</w:t>
        </w:r>
      </w:hyperlink>
      <w:r w:rsidR="7D0DB47F" w:rsidRPr="0D658DDA">
        <w:rPr>
          <w:rFonts w:ascii="Arial" w:eastAsia="Arial" w:hAnsi="Arial" w:cs="Arial"/>
          <w:sz w:val="18"/>
          <w:szCs w:val="18"/>
          <w:lang w:val="es-CO"/>
        </w:rPr>
        <w:t xml:space="preserve"> </w:t>
      </w:r>
      <w:r w:rsidR="0942637C" w:rsidRPr="0D658DDA">
        <w:rPr>
          <w:rFonts w:ascii="Arial" w:eastAsia="Arial" w:hAnsi="Arial" w:cs="Arial"/>
          <w:sz w:val="18"/>
          <w:szCs w:val="18"/>
          <w:lang w:val="es-CO"/>
        </w:rPr>
        <w:t xml:space="preserve">, </w:t>
      </w:r>
      <w:hyperlink r:id="rId480">
        <w:r w:rsidR="0942637C" w:rsidRPr="0D658DDA">
          <w:rPr>
            <w:rStyle w:val="Hipervnculo"/>
            <w:rFonts w:ascii="Arial" w:eastAsia="Arial" w:hAnsi="Arial" w:cs="Arial"/>
            <w:sz w:val="18"/>
            <w:szCs w:val="18"/>
            <w:lang w:val="es-CO"/>
          </w:rPr>
          <w:t>C-337 del 18/08/2023</w:t>
        </w:r>
      </w:hyperlink>
      <w:r w:rsidR="0942637C" w:rsidRPr="0D658DDA">
        <w:rPr>
          <w:rFonts w:ascii="Arial" w:eastAsia="Arial" w:hAnsi="Arial" w:cs="Arial"/>
          <w:sz w:val="18"/>
          <w:szCs w:val="18"/>
          <w:lang w:val="es-CO"/>
        </w:rPr>
        <w:t xml:space="preserve"> </w:t>
      </w:r>
      <w:r w:rsidR="32C05747" w:rsidRPr="0D658DDA">
        <w:rPr>
          <w:rFonts w:ascii="Arial" w:eastAsia="Arial" w:hAnsi="Arial" w:cs="Arial"/>
          <w:sz w:val="18"/>
          <w:szCs w:val="18"/>
          <w:lang w:val="es-CO"/>
        </w:rPr>
        <w:t xml:space="preserve">, </w:t>
      </w:r>
      <w:hyperlink r:id="rId481">
        <w:r w:rsidR="32C05747" w:rsidRPr="6578A01D">
          <w:rPr>
            <w:rStyle w:val="Hipervnculo"/>
            <w:rFonts w:ascii="Arial" w:eastAsia="Arial" w:hAnsi="Arial" w:cs="Arial"/>
            <w:sz w:val="18"/>
            <w:szCs w:val="18"/>
            <w:lang w:val="es-CO"/>
          </w:rPr>
          <w:t>C-350 del 28/08/2023</w:t>
        </w:r>
      </w:hyperlink>
      <w:r w:rsidR="32C05747" w:rsidRPr="6578A01D">
        <w:rPr>
          <w:rFonts w:ascii="Arial" w:eastAsia="Arial" w:hAnsi="Arial" w:cs="Arial"/>
          <w:sz w:val="18"/>
          <w:szCs w:val="18"/>
          <w:lang w:val="es-CO"/>
        </w:rPr>
        <w:t xml:space="preserve"> </w:t>
      </w:r>
      <w:r w:rsidR="20EF4DF6" w:rsidRPr="6578A01D">
        <w:rPr>
          <w:rFonts w:ascii="Arial" w:eastAsia="Arial" w:hAnsi="Arial" w:cs="Arial"/>
          <w:sz w:val="18"/>
          <w:szCs w:val="18"/>
          <w:lang w:val="es-CO"/>
        </w:rPr>
        <w:t xml:space="preserve">, </w:t>
      </w:r>
      <w:hyperlink r:id="rId482">
        <w:r w:rsidR="20EF4DF6" w:rsidRPr="09BF87F2">
          <w:rPr>
            <w:rStyle w:val="Hipervnculo"/>
            <w:rFonts w:ascii="Arial" w:hAnsi="Arial" w:cs="Arial"/>
            <w:sz w:val="18"/>
            <w:szCs w:val="18"/>
          </w:rPr>
          <w:t>C-374 del 18/09/2023</w:t>
        </w:r>
        <w:r w:rsidR="69BA447C" w:rsidRPr="09BF87F2">
          <w:rPr>
            <w:rStyle w:val="Hipervnculo"/>
            <w:rFonts w:ascii="Arial" w:hAnsi="Arial" w:cs="Arial"/>
            <w:sz w:val="18"/>
            <w:szCs w:val="18"/>
          </w:rPr>
          <w:t>,</w:t>
        </w:r>
      </w:hyperlink>
      <w:r w:rsidR="69BA447C" w:rsidRPr="09BF87F2">
        <w:rPr>
          <w:rFonts w:ascii="Arial" w:eastAsia="Arial" w:hAnsi="Arial" w:cs="Arial"/>
          <w:sz w:val="18"/>
          <w:szCs w:val="18"/>
          <w:lang w:val="es-CO"/>
        </w:rPr>
        <w:t xml:space="preserve"> </w:t>
      </w:r>
      <w:hyperlink r:id="rId483">
        <w:r w:rsidR="69BA447C" w:rsidRPr="09BF87F2">
          <w:rPr>
            <w:rStyle w:val="Hipervnculo"/>
            <w:rFonts w:ascii="Arial" w:eastAsia="Arial" w:hAnsi="Arial" w:cs="Arial"/>
            <w:sz w:val="18"/>
            <w:szCs w:val="18"/>
            <w:lang w:val="es-CO"/>
          </w:rPr>
          <w:t>C-466 del 01/12/2023</w:t>
        </w:r>
      </w:hyperlink>
      <w:r w:rsidR="69BA447C" w:rsidRPr="09BF87F2">
        <w:rPr>
          <w:rFonts w:ascii="Arial" w:eastAsia="Arial" w:hAnsi="Arial" w:cs="Arial"/>
          <w:sz w:val="18"/>
          <w:szCs w:val="18"/>
          <w:lang w:val="es-CO"/>
        </w:rPr>
        <w:t xml:space="preserve"> , )</w:t>
      </w:r>
    </w:p>
    <w:p w14:paraId="2389874D" w14:textId="47FD66EB" w:rsidR="312442EE" w:rsidRDefault="312442EE" w:rsidP="312442EE">
      <w:pPr>
        <w:jc w:val="both"/>
        <w:rPr>
          <w:rFonts w:ascii="Arial" w:eastAsia="Arial" w:hAnsi="Arial" w:cs="Arial"/>
          <w:sz w:val="18"/>
          <w:szCs w:val="18"/>
          <w:lang w:val="es-CO"/>
        </w:rPr>
      </w:pPr>
    </w:p>
    <w:p w14:paraId="7A6DAD68" w14:textId="48D94F9F" w:rsidR="007B58BC" w:rsidRPr="000315A8" w:rsidRDefault="1E2F1BDC" w:rsidP="00341B9B">
      <w:pPr>
        <w:pStyle w:val="Textoindependiente"/>
        <w:tabs>
          <w:tab w:val="left" w:pos="1295"/>
        </w:tabs>
        <w:jc w:val="both"/>
        <w:rPr>
          <w:rFonts w:ascii="Arial" w:hAnsi="Arial" w:cs="Arial"/>
          <w:sz w:val="22"/>
          <w:szCs w:val="22"/>
        </w:rPr>
      </w:pPr>
      <w:r w:rsidRPr="20383B20">
        <w:rPr>
          <w:rFonts w:ascii="Arial" w:hAnsi="Arial" w:cs="Arial"/>
          <w:sz w:val="22"/>
          <w:szCs w:val="22"/>
        </w:rPr>
        <w:t>ARTÍCULO</w:t>
      </w:r>
      <w:r w:rsidR="0067285D">
        <w:tab/>
      </w:r>
      <w:r w:rsidRPr="20383B20">
        <w:rPr>
          <w:rFonts w:ascii="Arial" w:hAnsi="Arial" w:cs="Arial"/>
          <w:sz w:val="22"/>
          <w:szCs w:val="22"/>
        </w:rPr>
        <w:t xml:space="preserve">2.2.1.1.1.6.3. Evaluación del Riesgo. La Entidad Estatal debe evaluar el Riesgo que el Proceso de Contratación representa para el cumplimiento de sus metas y objetivos, de acuerdo con los manuales y guías que para el efecto expida Colombia Compra Eﬁciente. </w:t>
      </w:r>
    </w:p>
    <w:p w14:paraId="5CB04782" w14:textId="7B126FF4" w:rsidR="20383B20" w:rsidRDefault="20383B20" w:rsidP="20383B20">
      <w:pPr>
        <w:pStyle w:val="Textoindependiente"/>
        <w:tabs>
          <w:tab w:val="left" w:pos="1295"/>
        </w:tabs>
        <w:jc w:val="both"/>
        <w:rPr>
          <w:rFonts w:ascii="Arial" w:hAnsi="Arial" w:cs="Arial"/>
          <w:sz w:val="22"/>
          <w:szCs w:val="22"/>
        </w:rPr>
      </w:pPr>
    </w:p>
    <w:p w14:paraId="0EDE49BB" w14:textId="24EF5A09" w:rsidR="20383B20" w:rsidRPr="00687420" w:rsidRDefault="561FCD70" w:rsidP="2011E3EE">
      <w:pPr>
        <w:pStyle w:val="Textoindependiente"/>
        <w:tabs>
          <w:tab w:val="left" w:pos="1295"/>
        </w:tabs>
        <w:jc w:val="both"/>
        <w:rPr>
          <w:rFonts w:ascii="Calibri" w:eastAsia="Calibri" w:hAnsi="Calibri" w:cs="Calibri"/>
          <w:color w:val="444444"/>
          <w:sz w:val="22"/>
          <w:szCs w:val="22"/>
          <w:lang w:val="es-CO"/>
        </w:rPr>
      </w:pPr>
      <w:r w:rsidRPr="25D3A964">
        <w:rPr>
          <w:rFonts w:ascii="Arial" w:hAnsi="Arial" w:cs="Arial"/>
          <w:sz w:val="22"/>
          <w:szCs w:val="22"/>
        </w:rPr>
        <w:t>(</w:t>
      </w:r>
      <w:r w:rsidR="2F4F0992" w:rsidRPr="25D3A964">
        <w:rPr>
          <w:rFonts w:ascii="Arial" w:hAnsi="Arial" w:cs="Arial"/>
          <w:sz w:val="22"/>
          <w:szCs w:val="22"/>
        </w:rPr>
        <w:t xml:space="preserve">Ver conceptos: </w:t>
      </w:r>
      <w:hyperlink r:id="rId484">
        <w:r w:rsidR="2F4F0992" w:rsidRPr="25D3A964">
          <w:rPr>
            <w:rStyle w:val="Hipervnculo"/>
            <w:rFonts w:ascii="Arial" w:eastAsia="Arial" w:hAnsi="Arial" w:cs="Arial"/>
            <w:sz w:val="18"/>
            <w:szCs w:val="18"/>
            <w:lang w:val="es-CO"/>
          </w:rPr>
          <w:t>C-351 del 23/05/2022</w:t>
        </w:r>
      </w:hyperlink>
      <w:r w:rsidR="241EDD3A" w:rsidRPr="25D3A964">
        <w:rPr>
          <w:rFonts w:ascii="Arial" w:eastAsia="Arial" w:hAnsi="Arial" w:cs="Arial"/>
          <w:sz w:val="18"/>
          <w:szCs w:val="18"/>
          <w:lang w:val="es-CO"/>
        </w:rPr>
        <w:t xml:space="preserve"> </w:t>
      </w:r>
      <w:hyperlink r:id="rId485">
        <w:r w:rsidR="241EDD3A" w:rsidRPr="25D3A964">
          <w:rPr>
            <w:rStyle w:val="Hipervnculo"/>
            <w:rFonts w:ascii="Arial" w:eastAsia="Arial" w:hAnsi="Arial" w:cs="Arial"/>
            <w:sz w:val="18"/>
            <w:szCs w:val="18"/>
            <w:lang w:val="es-CO"/>
          </w:rPr>
          <w:t>C-392 06/16/2022</w:t>
        </w:r>
      </w:hyperlink>
      <w:r w:rsidR="5BBFA076" w:rsidRPr="25D3A964">
        <w:rPr>
          <w:rFonts w:ascii="Arial" w:eastAsia="Arial" w:hAnsi="Arial" w:cs="Arial"/>
          <w:sz w:val="18"/>
          <w:szCs w:val="18"/>
          <w:lang w:val="es-CO"/>
        </w:rPr>
        <w:t xml:space="preserve"> )</w:t>
      </w:r>
    </w:p>
    <w:p w14:paraId="5EDBE777" w14:textId="0D05DD07" w:rsidR="007B58BC" w:rsidRPr="000315A8" w:rsidRDefault="007B58BC" w:rsidP="00053573">
      <w:pPr>
        <w:pStyle w:val="Textoindependiente"/>
        <w:jc w:val="both"/>
        <w:rPr>
          <w:rFonts w:ascii="Arial" w:hAnsi="Arial" w:cs="Arial"/>
          <w:sz w:val="22"/>
          <w:szCs w:val="22"/>
        </w:rPr>
      </w:pPr>
    </w:p>
    <w:p w14:paraId="354BBB90" w14:textId="77777777" w:rsidR="007B58BC" w:rsidRPr="000315A8" w:rsidRDefault="0067285D" w:rsidP="00341B9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2.2.1.1.1.6.4. Capacidad Residual. El interesado en celebrar contratos de obra pública con Entidades Estatales debe acreditar su Capacidad Residual o K de Contratación con los siguientes</w:t>
      </w:r>
      <w:r w:rsidRPr="000315A8">
        <w:rPr>
          <w:rFonts w:ascii="Arial" w:hAnsi="Arial" w:cs="Arial"/>
          <w:spacing w:val="-10"/>
          <w:sz w:val="22"/>
          <w:szCs w:val="22"/>
        </w:rPr>
        <w:t xml:space="preserve"> </w:t>
      </w:r>
      <w:r w:rsidRPr="000315A8">
        <w:rPr>
          <w:rFonts w:ascii="Arial" w:hAnsi="Arial" w:cs="Arial"/>
          <w:sz w:val="22"/>
          <w:szCs w:val="22"/>
        </w:rPr>
        <w:t>documentos:</w:t>
      </w:r>
    </w:p>
    <w:p w14:paraId="5950B422" w14:textId="77777777" w:rsidR="007B58BC" w:rsidRPr="000315A8" w:rsidRDefault="007B58BC" w:rsidP="00053573">
      <w:pPr>
        <w:pStyle w:val="Textoindependiente"/>
        <w:jc w:val="both"/>
        <w:rPr>
          <w:rFonts w:ascii="Arial" w:hAnsi="Arial" w:cs="Arial"/>
          <w:sz w:val="22"/>
          <w:szCs w:val="22"/>
        </w:rPr>
      </w:pPr>
    </w:p>
    <w:p w14:paraId="081B5898" w14:textId="77777777" w:rsidR="007B58BC" w:rsidRPr="000315A8" w:rsidRDefault="0067285D" w:rsidP="00341B9B">
      <w:pPr>
        <w:pStyle w:val="Prrafodelista"/>
        <w:numPr>
          <w:ilvl w:val="0"/>
          <w:numId w:val="223"/>
        </w:numPr>
        <w:tabs>
          <w:tab w:val="left" w:pos="294"/>
        </w:tabs>
        <w:ind w:left="0" w:firstLine="0"/>
        <w:jc w:val="both"/>
        <w:rPr>
          <w:rFonts w:ascii="Arial" w:hAnsi="Arial" w:cs="Arial"/>
        </w:rPr>
      </w:pPr>
      <w:r w:rsidRPr="000315A8">
        <w:rPr>
          <w:rFonts w:ascii="Arial" w:hAnsi="Arial" w:cs="Arial"/>
        </w:rPr>
        <w:t>La lista de los contratos de obras civiles en ejecución suscritos con Entidades Estatales y con entidades privadas, así como el valor y plazo de tales contratos, incluyendo contratos de concesión y los contratos de obra suscritos con</w:t>
      </w:r>
      <w:r w:rsidRPr="000315A8">
        <w:rPr>
          <w:rFonts w:ascii="Arial" w:hAnsi="Arial" w:cs="Arial"/>
          <w:spacing w:val="-9"/>
        </w:rPr>
        <w:t xml:space="preserve"> </w:t>
      </w:r>
      <w:r w:rsidRPr="000315A8">
        <w:rPr>
          <w:rFonts w:ascii="Arial" w:hAnsi="Arial" w:cs="Arial"/>
        </w:rPr>
        <w:t>concesionarios.</w:t>
      </w:r>
    </w:p>
    <w:p w14:paraId="6E49A2D8" w14:textId="77777777" w:rsidR="007B58BC" w:rsidRPr="000315A8" w:rsidRDefault="007B58BC" w:rsidP="00053573">
      <w:pPr>
        <w:pStyle w:val="Textoindependiente"/>
        <w:jc w:val="both"/>
        <w:rPr>
          <w:rFonts w:ascii="Arial" w:hAnsi="Arial" w:cs="Arial"/>
          <w:sz w:val="22"/>
          <w:szCs w:val="22"/>
        </w:rPr>
      </w:pPr>
    </w:p>
    <w:p w14:paraId="19F9390C" w14:textId="77777777" w:rsidR="007B58BC" w:rsidRPr="000315A8" w:rsidRDefault="0067285D" w:rsidP="00341B9B">
      <w:pPr>
        <w:pStyle w:val="Prrafodelista"/>
        <w:numPr>
          <w:ilvl w:val="0"/>
          <w:numId w:val="223"/>
        </w:numPr>
        <w:tabs>
          <w:tab w:val="left" w:pos="294"/>
        </w:tabs>
        <w:ind w:left="0" w:firstLine="0"/>
        <w:jc w:val="both"/>
        <w:rPr>
          <w:rFonts w:ascii="Arial" w:hAnsi="Arial" w:cs="Arial"/>
        </w:rPr>
      </w:pPr>
      <w:r w:rsidRPr="000315A8">
        <w:rPr>
          <w:rFonts w:ascii="Arial" w:hAnsi="Arial" w:cs="Arial"/>
        </w:rPr>
        <w:t>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w:t>
      </w:r>
      <w:r w:rsidRPr="000315A8">
        <w:rPr>
          <w:rFonts w:ascii="Arial" w:hAnsi="Arial" w:cs="Arial"/>
          <w:spacing w:val="-5"/>
        </w:rPr>
        <w:t xml:space="preserve"> </w:t>
      </w:r>
      <w:r w:rsidRPr="000315A8">
        <w:rPr>
          <w:rFonts w:ascii="Arial" w:hAnsi="Arial" w:cs="Arial"/>
        </w:rPr>
        <w:t>concesionarios.</w:t>
      </w:r>
    </w:p>
    <w:p w14:paraId="090E4F83" w14:textId="77777777" w:rsidR="007B58BC" w:rsidRPr="000315A8" w:rsidRDefault="007B58BC" w:rsidP="00053573">
      <w:pPr>
        <w:pStyle w:val="Textoindependiente"/>
        <w:jc w:val="both"/>
        <w:rPr>
          <w:rFonts w:ascii="Arial" w:hAnsi="Arial" w:cs="Arial"/>
          <w:sz w:val="20"/>
          <w:szCs w:val="20"/>
        </w:rPr>
      </w:pPr>
    </w:p>
    <w:p w14:paraId="050D1961" w14:textId="0E774F88" w:rsidR="007B58BC" w:rsidRPr="00576575" w:rsidRDefault="58A4A489" w:rsidP="00053573">
      <w:pPr>
        <w:pStyle w:val="Textoindependiente"/>
        <w:jc w:val="both"/>
        <w:rPr>
          <w:lang w:val="es"/>
        </w:rPr>
      </w:pPr>
      <w:r w:rsidRPr="70608BD3">
        <w:rPr>
          <w:rFonts w:ascii="Arial" w:hAnsi="Arial" w:cs="Arial"/>
          <w:sz w:val="20"/>
          <w:szCs w:val="20"/>
        </w:rPr>
        <w:t>(</w:t>
      </w:r>
      <w:r w:rsidR="65BF0925" w:rsidRPr="70608BD3">
        <w:rPr>
          <w:rFonts w:ascii="Arial" w:hAnsi="Arial" w:cs="Arial"/>
          <w:sz w:val="20"/>
          <w:szCs w:val="20"/>
        </w:rPr>
        <w:t xml:space="preserve">Ver </w:t>
      </w:r>
      <w:r w:rsidRPr="70608BD3">
        <w:rPr>
          <w:rFonts w:ascii="Arial" w:hAnsi="Arial" w:cs="Arial"/>
          <w:sz w:val="20"/>
          <w:szCs w:val="20"/>
        </w:rPr>
        <w:t>concepto</w:t>
      </w:r>
      <w:r w:rsidR="65BF0925" w:rsidRPr="70608BD3">
        <w:rPr>
          <w:rFonts w:ascii="Arial" w:hAnsi="Arial" w:cs="Arial"/>
          <w:sz w:val="20"/>
          <w:szCs w:val="20"/>
        </w:rPr>
        <w:t>s</w:t>
      </w:r>
      <w:r w:rsidRPr="70608BD3">
        <w:rPr>
          <w:rFonts w:ascii="Arial" w:hAnsi="Arial" w:cs="Arial"/>
          <w:sz w:val="20"/>
          <w:szCs w:val="20"/>
        </w:rPr>
        <w:t xml:space="preserve">: </w:t>
      </w:r>
      <w:hyperlink r:id="rId486">
        <w:r w:rsidR="0E9EE0E0" w:rsidRPr="70608BD3">
          <w:rPr>
            <w:rStyle w:val="Hipervnculo"/>
            <w:rFonts w:ascii="Arial" w:hAnsi="Arial" w:cs="Arial"/>
            <w:sz w:val="18"/>
            <w:szCs w:val="18"/>
          </w:rPr>
          <w:t>C</w:t>
        </w:r>
        <w:r w:rsidR="072236D9" w:rsidRPr="70608BD3">
          <w:rPr>
            <w:rStyle w:val="Hipervnculo"/>
            <w:rFonts w:ascii="Arial" w:hAnsi="Arial" w:cs="Arial"/>
            <w:sz w:val="18"/>
            <w:szCs w:val="18"/>
          </w:rPr>
          <w:t>-</w:t>
        </w:r>
        <w:r w:rsidR="0E9EE0E0" w:rsidRPr="70608BD3">
          <w:rPr>
            <w:rStyle w:val="Hipervnculo"/>
            <w:rFonts w:ascii="Arial" w:hAnsi="Arial" w:cs="Arial"/>
            <w:sz w:val="18"/>
            <w:szCs w:val="18"/>
          </w:rPr>
          <w:t>194 de</w:t>
        </w:r>
        <w:r w:rsidR="331E5D76" w:rsidRPr="70608BD3">
          <w:rPr>
            <w:rStyle w:val="Hipervnculo"/>
            <w:rFonts w:ascii="Arial" w:hAnsi="Arial" w:cs="Arial"/>
            <w:sz w:val="18"/>
            <w:szCs w:val="18"/>
          </w:rPr>
          <w:t>l 21/04/</w:t>
        </w:r>
        <w:r w:rsidR="0E9EE0E0" w:rsidRPr="70608BD3">
          <w:rPr>
            <w:rStyle w:val="Hipervnculo"/>
            <w:rFonts w:ascii="Arial" w:hAnsi="Arial" w:cs="Arial"/>
            <w:sz w:val="18"/>
            <w:szCs w:val="18"/>
          </w:rPr>
          <w:t>2020</w:t>
        </w:r>
      </w:hyperlink>
      <w:r w:rsidR="0E9EE0E0" w:rsidRPr="70608BD3">
        <w:rPr>
          <w:rFonts w:ascii="Arial" w:hAnsi="Arial" w:cs="Arial"/>
          <w:sz w:val="18"/>
          <w:szCs w:val="18"/>
        </w:rPr>
        <w:t xml:space="preserve">, </w:t>
      </w:r>
      <w:hyperlink r:id="rId487">
        <w:r w:rsidR="0E9EE0E0" w:rsidRPr="70608BD3">
          <w:rPr>
            <w:rStyle w:val="Hipervnculo"/>
            <w:rFonts w:ascii="Arial" w:hAnsi="Arial" w:cs="Arial"/>
            <w:sz w:val="18"/>
            <w:szCs w:val="18"/>
          </w:rPr>
          <w:t>C</w:t>
        </w:r>
        <w:r w:rsidR="072236D9" w:rsidRPr="70608BD3">
          <w:rPr>
            <w:rStyle w:val="Hipervnculo"/>
            <w:rFonts w:ascii="Arial" w:hAnsi="Arial" w:cs="Arial"/>
            <w:sz w:val="18"/>
            <w:szCs w:val="18"/>
          </w:rPr>
          <w:t>-</w:t>
        </w:r>
        <w:r w:rsidR="0E9EE0E0" w:rsidRPr="70608BD3">
          <w:rPr>
            <w:rStyle w:val="Hipervnculo"/>
            <w:rFonts w:ascii="Arial" w:hAnsi="Arial" w:cs="Arial"/>
            <w:sz w:val="18"/>
            <w:szCs w:val="18"/>
          </w:rPr>
          <w:t xml:space="preserve">458 del </w:t>
        </w:r>
        <w:r w:rsidR="53433A6C" w:rsidRPr="70608BD3">
          <w:rPr>
            <w:rStyle w:val="Hipervnculo"/>
            <w:rFonts w:ascii="Arial" w:hAnsi="Arial" w:cs="Arial"/>
            <w:sz w:val="18"/>
            <w:szCs w:val="18"/>
          </w:rPr>
          <w:t>0</w:t>
        </w:r>
        <w:r w:rsidR="0E9EE0E0" w:rsidRPr="70608BD3">
          <w:rPr>
            <w:rStyle w:val="Hipervnculo"/>
            <w:rFonts w:ascii="Arial" w:hAnsi="Arial" w:cs="Arial"/>
            <w:sz w:val="18"/>
            <w:szCs w:val="18"/>
          </w:rPr>
          <w:t>7/</w:t>
        </w:r>
        <w:r w:rsidR="53433A6C" w:rsidRPr="70608BD3">
          <w:rPr>
            <w:rStyle w:val="Hipervnculo"/>
            <w:rFonts w:ascii="Arial" w:hAnsi="Arial" w:cs="Arial"/>
            <w:sz w:val="18"/>
            <w:szCs w:val="18"/>
          </w:rPr>
          <w:t>0</w:t>
        </w:r>
        <w:r w:rsidR="0E9EE0E0" w:rsidRPr="70608BD3">
          <w:rPr>
            <w:rStyle w:val="Hipervnculo"/>
            <w:rFonts w:ascii="Arial" w:hAnsi="Arial" w:cs="Arial"/>
            <w:sz w:val="18"/>
            <w:szCs w:val="18"/>
          </w:rPr>
          <w:t>7/2020</w:t>
        </w:r>
      </w:hyperlink>
      <w:r w:rsidR="21D7EBFE" w:rsidRPr="70608BD3">
        <w:rPr>
          <w:rFonts w:ascii="Arial" w:hAnsi="Arial" w:cs="Arial"/>
          <w:sz w:val="18"/>
          <w:szCs w:val="18"/>
        </w:rPr>
        <w:t xml:space="preserve">, </w:t>
      </w:r>
      <w:hyperlink r:id="rId488">
        <w:r w:rsidR="21D7EBFE" w:rsidRPr="70608BD3">
          <w:rPr>
            <w:rStyle w:val="Hipervnculo"/>
            <w:rFonts w:ascii="Arial" w:hAnsi="Arial" w:cs="Arial"/>
            <w:sz w:val="18"/>
            <w:szCs w:val="18"/>
          </w:rPr>
          <w:t>C-522 del 6/8/2020,</w:t>
        </w:r>
      </w:hyperlink>
      <w:r w:rsidR="0E9EE0E0" w:rsidRPr="70608BD3">
        <w:rPr>
          <w:rFonts w:ascii="Arial" w:hAnsi="Arial" w:cs="Arial"/>
          <w:color w:val="0000FF"/>
          <w:sz w:val="18"/>
          <w:szCs w:val="18"/>
          <w:u w:val="single"/>
        </w:rPr>
        <w:t xml:space="preserve"> </w:t>
      </w:r>
      <w:hyperlink r:id="rId489">
        <w:r w:rsidR="0E9EE0E0" w:rsidRPr="70608BD3">
          <w:rPr>
            <w:rStyle w:val="Hipervnculo"/>
            <w:rFonts w:ascii="Arial" w:hAnsi="Arial" w:cs="Arial"/>
            <w:sz w:val="18"/>
            <w:szCs w:val="18"/>
          </w:rPr>
          <w:t>C-013 del 17/02/2022</w:t>
        </w:r>
      </w:hyperlink>
      <w:r w:rsidR="0E9EE0E0" w:rsidRPr="70608BD3">
        <w:rPr>
          <w:rFonts w:ascii="Arial" w:hAnsi="Arial" w:cs="Arial"/>
          <w:color w:val="0000FF"/>
          <w:sz w:val="18"/>
          <w:szCs w:val="18"/>
          <w:u w:val="single"/>
        </w:rPr>
        <w:t xml:space="preserve">) C-068 del 09/03/2022, C-070 del 14/03/2022 </w:t>
      </w:r>
      <w:hyperlink r:id="rId490">
        <w:r w:rsidR="5A42E0E9" w:rsidRPr="70608BD3">
          <w:rPr>
            <w:rStyle w:val="Hipervnculo"/>
            <w:rFonts w:ascii="Arial" w:hAnsi="Arial" w:cs="Arial"/>
            <w:sz w:val="18"/>
            <w:szCs w:val="18"/>
          </w:rPr>
          <w:t>C-089 del 03/04/2020,</w:t>
        </w:r>
      </w:hyperlink>
      <w:r w:rsidR="5063CDB5" w:rsidRPr="70608BD3">
        <w:rPr>
          <w:rFonts w:ascii="Arial" w:hAnsi="Arial" w:cs="Arial"/>
          <w:sz w:val="18"/>
          <w:szCs w:val="18"/>
        </w:rPr>
        <w:t xml:space="preserve"> </w:t>
      </w:r>
      <w:hyperlink r:id="rId491">
        <w:r w:rsidR="5063CDB5" w:rsidRPr="70608BD3">
          <w:rPr>
            <w:rStyle w:val="Hipervnculo"/>
            <w:rFonts w:ascii="Arial" w:hAnsi="Arial" w:cs="Arial"/>
            <w:sz w:val="18"/>
            <w:szCs w:val="18"/>
          </w:rPr>
          <w:t>C-195 del 13/04/2020</w:t>
        </w:r>
        <w:r w:rsidR="16A80245" w:rsidRPr="70608BD3">
          <w:rPr>
            <w:rStyle w:val="Hipervnculo"/>
            <w:rFonts w:ascii="Arial" w:hAnsi="Arial" w:cs="Arial"/>
            <w:sz w:val="18"/>
            <w:szCs w:val="18"/>
          </w:rPr>
          <w:t>,</w:t>
        </w:r>
      </w:hyperlink>
      <w:r w:rsidR="16A80245" w:rsidRPr="70608BD3">
        <w:rPr>
          <w:rFonts w:ascii="Arial" w:hAnsi="Arial" w:cs="Arial"/>
          <w:color w:val="0000FF"/>
          <w:sz w:val="18"/>
          <w:szCs w:val="18"/>
          <w:u w:val="single"/>
        </w:rPr>
        <w:t xml:space="preserve"> </w:t>
      </w:r>
      <w:hyperlink r:id="rId492">
        <w:r w:rsidR="16A80245" w:rsidRPr="70608BD3">
          <w:rPr>
            <w:rStyle w:val="Hipervnculo"/>
            <w:rFonts w:ascii="Arial" w:hAnsi="Arial" w:cs="Arial"/>
            <w:sz w:val="18"/>
            <w:szCs w:val="18"/>
          </w:rPr>
          <w:t>C-510 del 20/09/2021</w:t>
        </w:r>
      </w:hyperlink>
      <w:r w:rsidR="16A80245" w:rsidRPr="70608BD3">
        <w:rPr>
          <w:rFonts w:ascii="Arial" w:hAnsi="Arial" w:cs="Arial"/>
          <w:color w:val="0000FF"/>
          <w:sz w:val="18"/>
          <w:szCs w:val="18"/>
          <w:u w:val="single"/>
        </w:rPr>
        <w:t xml:space="preserve"> )</w:t>
      </w:r>
      <w:r w:rsidR="527830BD" w:rsidRPr="70608BD3">
        <w:rPr>
          <w:rFonts w:ascii="Arial" w:hAnsi="Arial" w:cs="Arial"/>
          <w:color w:val="0000FF"/>
          <w:sz w:val="18"/>
          <w:szCs w:val="18"/>
          <w:u w:val="single"/>
        </w:rPr>
        <w:t xml:space="preserve"> </w:t>
      </w:r>
      <w:hyperlink r:id="rId493">
        <w:r w:rsidR="527830BD" w:rsidRPr="70608BD3">
          <w:rPr>
            <w:rStyle w:val="Hipervnculo"/>
            <w:rFonts w:ascii="Arial" w:hAnsi="Arial" w:cs="Arial"/>
            <w:sz w:val="18"/>
            <w:szCs w:val="18"/>
          </w:rPr>
          <w:t>C-079</w:t>
        </w:r>
        <w:r w:rsidR="32DBFEE8" w:rsidRPr="70608BD3">
          <w:rPr>
            <w:rStyle w:val="Hipervnculo"/>
            <w:rFonts w:ascii="Arial" w:hAnsi="Arial" w:cs="Arial"/>
            <w:sz w:val="18"/>
            <w:szCs w:val="18"/>
          </w:rPr>
          <w:t>-17/3/2021</w:t>
        </w:r>
      </w:hyperlink>
      <w:r w:rsidR="67B4CC9E" w:rsidRPr="70608BD3">
        <w:rPr>
          <w:rFonts w:ascii="Arial" w:hAnsi="Arial" w:cs="Arial"/>
          <w:color w:val="0000FF"/>
          <w:sz w:val="18"/>
          <w:szCs w:val="18"/>
          <w:u w:val="single"/>
        </w:rPr>
        <w:t xml:space="preserve"> , </w:t>
      </w:r>
      <w:hyperlink r:id="rId494">
        <w:r w:rsidR="67B4CC9E" w:rsidRPr="70608BD3">
          <w:rPr>
            <w:rStyle w:val="Hipervnculo"/>
            <w:rFonts w:ascii="Arial" w:hAnsi="Arial" w:cs="Arial"/>
            <w:sz w:val="18"/>
            <w:szCs w:val="18"/>
          </w:rPr>
          <w:t>C-143 del 9/4/2021</w:t>
        </w:r>
        <w:r w:rsidR="6C8DD85C" w:rsidRPr="70608BD3">
          <w:rPr>
            <w:rStyle w:val="Hipervnculo"/>
            <w:rFonts w:ascii="Arial" w:hAnsi="Arial" w:cs="Arial"/>
            <w:sz w:val="18"/>
            <w:szCs w:val="18"/>
          </w:rPr>
          <w:t>,</w:t>
        </w:r>
      </w:hyperlink>
      <w:r w:rsidR="6C8DD85C" w:rsidRPr="70608BD3">
        <w:rPr>
          <w:rFonts w:ascii="Arial" w:hAnsi="Arial" w:cs="Arial"/>
          <w:color w:val="0000FF"/>
          <w:sz w:val="18"/>
          <w:szCs w:val="18"/>
          <w:u w:val="single"/>
        </w:rPr>
        <w:t xml:space="preserve"> </w:t>
      </w:r>
      <w:hyperlink r:id="rId495">
        <w:r w:rsidR="6C8DD85C" w:rsidRPr="70608BD3">
          <w:rPr>
            <w:rStyle w:val="Hipervnculo"/>
            <w:rFonts w:ascii="Arial" w:eastAsia="Arial" w:hAnsi="Arial" w:cs="Arial"/>
            <w:sz w:val="18"/>
            <w:szCs w:val="18"/>
            <w:lang w:val="es-MX"/>
          </w:rPr>
          <w:t>C-653 del 22/11/2021</w:t>
        </w:r>
      </w:hyperlink>
      <w:r w:rsidR="66D1CB4F" w:rsidRPr="70608BD3">
        <w:rPr>
          <w:rFonts w:ascii="Arial" w:eastAsia="Arial" w:hAnsi="Arial" w:cs="Arial"/>
          <w:sz w:val="18"/>
          <w:szCs w:val="18"/>
          <w:lang w:val="es-MX"/>
        </w:rPr>
        <w:t xml:space="preserve"> </w:t>
      </w:r>
      <w:hyperlink r:id="rId496">
        <w:r w:rsidR="66D1CB4F" w:rsidRPr="70608BD3">
          <w:rPr>
            <w:rStyle w:val="Hipervnculo"/>
            <w:rFonts w:ascii="Arial" w:eastAsia="Arial" w:hAnsi="Arial" w:cs="Arial"/>
            <w:sz w:val="18"/>
            <w:szCs w:val="18"/>
            <w:lang w:val="es-CO"/>
          </w:rPr>
          <w:t>C-392 06/16/2022</w:t>
        </w:r>
      </w:hyperlink>
      <w:r w:rsidR="3053261B" w:rsidRPr="70608BD3">
        <w:rPr>
          <w:rFonts w:ascii="Arial" w:eastAsia="Arial" w:hAnsi="Arial" w:cs="Arial"/>
          <w:sz w:val="18"/>
          <w:szCs w:val="18"/>
          <w:lang w:val="es-CO"/>
        </w:rPr>
        <w:t xml:space="preserve"> , </w:t>
      </w:r>
      <w:hyperlink r:id="rId497">
        <w:r w:rsidR="3053261B" w:rsidRPr="70608BD3">
          <w:rPr>
            <w:rStyle w:val="Hipervnculo"/>
            <w:rFonts w:ascii="Arial" w:eastAsia="Arial" w:hAnsi="Arial" w:cs="Arial"/>
            <w:sz w:val="20"/>
            <w:szCs w:val="20"/>
          </w:rPr>
          <w:t>C-355 del 30/08/2023</w:t>
        </w:r>
      </w:hyperlink>
      <w:r w:rsidR="3053261B" w:rsidRPr="70608BD3">
        <w:rPr>
          <w:rFonts w:ascii="Arial" w:eastAsia="Arial" w:hAnsi="Arial" w:cs="Arial"/>
          <w:sz w:val="20"/>
          <w:szCs w:val="20"/>
        </w:rPr>
        <w:t xml:space="preserve"> </w:t>
      </w:r>
      <w:r w:rsidR="13C87D5A" w:rsidRPr="70608BD3">
        <w:rPr>
          <w:rFonts w:ascii="Arial" w:eastAsia="Arial" w:hAnsi="Arial" w:cs="Arial"/>
          <w:sz w:val="20"/>
          <w:szCs w:val="20"/>
        </w:rPr>
        <w:t xml:space="preserve">, </w:t>
      </w:r>
      <w:hyperlink r:id="rId498">
        <w:r w:rsidR="13C87D5A" w:rsidRPr="70608BD3">
          <w:rPr>
            <w:rStyle w:val="Hipervnculo"/>
            <w:rFonts w:ascii="Arial" w:eastAsia="Arial" w:hAnsi="Arial" w:cs="Arial"/>
            <w:sz w:val="18"/>
            <w:szCs w:val="18"/>
            <w:lang w:val="es-CO"/>
          </w:rPr>
          <w:t>C-330 del 28/07/2023</w:t>
        </w:r>
      </w:hyperlink>
      <w:r w:rsidR="13C87D5A" w:rsidRPr="70608BD3">
        <w:rPr>
          <w:rFonts w:ascii="Arial" w:eastAsia="Arial" w:hAnsi="Arial" w:cs="Arial"/>
          <w:sz w:val="20"/>
          <w:szCs w:val="20"/>
        </w:rPr>
        <w:t xml:space="preserve"> </w:t>
      </w:r>
      <w:r w:rsidR="5B79B550" w:rsidRPr="70608BD3">
        <w:rPr>
          <w:rFonts w:ascii="Arial" w:eastAsia="Arial" w:hAnsi="Arial" w:cs="Arial"/>
          <w:sz w:val="20"/>
          <w:szCs w:val="20"/>
        </w:rPr>
        <w:t xml:space="preserve">, </w:t>
      </w:r>
      <w:hyperlink r:id="rId499">
        <w:r w:rsidR="5B79B550" w:rsidRPr="70608BD3">
          <w:rPr>
            <w:rStyle w:val="Hipervnculo"/>
            <w:rFonts w:ascii="Arial" w:eastAsia="Arial" w:hAnsi="Arial" w:cs="Arial"/>
            <w:sz w:val="18"/>
            <w:szCs w:val="18"/>
            <w:lang w:val="es-CO"/>
          </w:rPr>
          <w:t>C-323 del 22/09/2023</w:t>
        </w:r>
      </w:hyperlink>
      <w:r w:rsidR="00576575">
        <w:rPr>
          <w:rFonts w:ascii="Arial" w:eastAsia="Arial" w:hAnsi="Arial" w:cs="Arial"/>
          <w:sz w:val="20"/>
          <w:szCs w:val="20"/>
        </w:rPr>
        <w:t xml:space="preserve"> , </w:t>
      </w:r>
      <w:hyperlink r:id="rId500" w:history="1">
        <w:r w:rsidR="00FF5FE7" w:rsidRPr="0093135A">
          <w:rPr>
            <w:rStyle w:val="Hipervnculo"/>
            <w:rFonts w:ascii="Arial" w:hAnsi="Arial" w:cs="Arial"/>
            <w:sz w:val="18"/>
            <w:szCs w:val="18"/>
            <w:lang w:val="es-CO"/>
          </w:rPr>
          <w:t>C-395 del 05/11/2023</w:t>
        </w:r>
      </w:hyperlink>
      <w:r w:rsidR="00FF5FE7">
        <w:rPr>
          <w:rFonts w:ascii="Arial" w:hAnsi="Arial" w:cs="Arial"/>
          <w:sz w:val="18"/>
          <w:szCs w:val="18"/>
          <w:lang w:val="es-CO"/>
        </w:rPr>
        <w:t xml:space="preserve"> </w:t>
      </w:r>
      <w:r w:rsidR="00142C72">
        <w:rPr>
          <w:rFonts w:ascii="Arial" w:hAnsi="Arial" w:cs="Arial"/>
          <w:sz w:val="18"/>
          <w:szCs w:val="18"/>
          <w:lang w:val="es-CO"/>
        </w:rPr>
        <w:t xml:space="preserve"> </w:t>
      </w:r>
      <w:hyperlink r:id="rId501" w:history="1">
        <w:r w:rsidR="00142C72" w:rsidRPr="00E1712A">
          <w:rPr>
            <w:rStyle w:val="Hipervnculo"/>
            <w:rFonts w:ascii="Arial" w:hAnsi="Arial" w:cs="Arial"/>
            <w:sz w:val="18"/>
            <w:szCs w:val="18"/>
            <w:lang w:val="es-CO"/>
          </w:rPr>
          <w:t xml:space="preserve">C-411 del </w:t>
        </w:r>
        <w:r w:rsidR="00142435" w:rsidRPr="00E1712A">
          <w:rPr>
            <w:rStyle w:val="Hipervnculo"/>
            <w:rFonts w:ascii="Arial" w:hAnsi="Arial" w:cs="Arial"/>
            <w:sz w:val="18"/>
            <w:szCs w:val="18"/>
            <w:lang w:val="es-CO"/>
          </w:rPr>
          <w:t>04/12/2023</w:t>
        </w:r>
      </w:hyperlink>
      <w:r w:rsidR="00142C72">
        <w:rPr>
          <w:rFonts w:ascii="Arial" w:hAnsi="Arial" w:cs="Arial"/>
          <w:sz w:val="18"/>
          <w:szCs w:val="18"/>
          <w:lang w:val="es-CO"/>
        </w:rPr>
        <w:t xml:space="preserve"> </w:t>
      </w:r>
      <w:r w:rsidR="00FF5FE7">
        <w:rPr>
          <w:rFonts w:ascii="Arial" w:hAnsi="Arial" w:cs="Arial"/>
          <w:sz w:val="18"/>
          <w:szCs w:val="18"/>
          <w:lang w:val="es-CO"/>
        </w:rPr>
        <w:t xml:space="preserve"> )</w:t>
      </w:r>
    </w:p>
    <w:p w14:paraId="629347F9" w14:textId="77777777" w:rsidR="007B58BC" w:rsidRPr="000315A8" w:rsidRDefault="0067285D" w:rsidP="00341B9B">
      <w:pPr>
        <w:pStyle w:val="Prrafodelista"/>
        <w:numPr>
          <w:ilvl w:val="0"/>
          <w:numId w:val="223"/>
        </w:numPr>
        <w:tabs>
          <w:tab w:val="left" w:pos="294"/>
        </w:tabs>
        <w:ind w:left="0" w:firstLine="0"/>
        <w:jc w:val="both"/>
        <w:rPr>
          <w:rFonts w:ascii="Arial" w:hAnsi="Arial" w:cs="Arial"/>
        </w:rPr>
      </w:pPr>
      <w:r w:rsidRPr="000315A8">
        <w:rPr>
          <w:rFonts w:ascii="Arial" w:hAnsi="Arial" w:cs="Arial"/>
        </w:rPr>
        <w:t xml:space="preserve">Balance general auditado del año inmediatamente anterior y estado de resultados auditado del año en que haya obtenido el mayor ingreso operacional en los últimos cinco (5) años. Los estados </w:t>
      </w:r>
      <w:r w:rsidRPr="000315A8">
        <w:rPr>
          <w:rFonts w:ascii="Arial" w:hAnsi="Arial" w:cs="Arial"/>
          <w:spacing w:val="-10"/>
        </w:rPr>
        <w:t>ﬁnancieros</w:t>
      </w:r>
      <w:r w:rsidRPr="000315A8">
        <w:rPr>
          <w:rFonts w:ascii="Arial" w:hAnsi="Arial" w:cs="Arial"/>
        </w:rPr>
        <w:t xml:space="preserve"> deben estar suscritos por el interesado o su representante legal y el revisor ﬁscal si está obligado a tenerlo, o el auditor o contador si no está obligado a tener revisor ﬁscal. Si se trata de proponentes obligados a tener RUP, las Entidades Estatales solo deben solicitar como documento adicional el estado de resultados del año en que el proponente obtuvo el mayor ingreso operacional en los últimos cinco (5)</w:t>
      </w:r>
      <w:r w:rsidRPr="06160630">
        <w:rPr>
          <w:rFonts w:ascii="Arial" w:hAnsi="Arial" w:cs="Arial"/>
        </w:rPr>
        <w:t xml:space="preserve"> </w:t>
      </w:r>
      <w:r w:rsidRPr="000315A8">
        <w:rPr>
          <w:rFonts w:ascii="Arial" w:hAnsi="Arial" w:cs="Arial"/>
        </w:rPr>
        <w:t>años.</w:t>
      </w:r>
    </w:p>
    <w:p w14:paraId="4AC71BDB" w14:textId="77777777" w:rsidR="00327877" w:rsidRPr="000315A8" w:rsidRDefault="00327877" w:rsidP="00447975">
      <w:pPr>
        <w:pStyle w:val="Prrafodelista"/>
        <w:tabs>
          <w:tab w:val="left" w:pos="294"/>
        </w:tabs>
        <w:ind w:left="0"/>
        <w:jc w:val="both"/>
        <w:rPr>
          <w:rFonts w:ascii="Arial" w:hAnsi="Arial" w:cs="Arial"/>
        </w:rPr>
      </w:pPr>
    </w:p>
    <w:p w14:paraId="099B0AC6" w14:textId="77777777" w:rsidR="007B58BC" w:rsidRPr="000315A8" w:rsidRDefault="0067285D" w:rsidP="00341B9B">
      <w:pPr>
        <w:pStyle w:val="Textoindependiente"/>
        <w:jc w:val="both"/>
        <w:rPr>
          <w:rFonts w:ascii="Arial" w:hAnsi="Arial" w:cs="Arial"/>
          <w:sz w:val="22"/>
          <w:szCs w:val="22"/>
        </w:rPr>
      </w:pPr>
      <w:r w:rsidRPr="000315A8">
        <w:rPr>
          <w:rFonts w:ascii="Arial" w:hAnsi="Arial" w:cs="Arial"/>
          <w:sz w:val="22"/>
          <w:szCs w:val="22"/>
        </w:rPr>
        <w:t>La Entidad Estatal debe calcular la Capacidad Residual del Proceso de Contratación de acuerdo con la siguiente fórmula:</w:t>
      </w:r>
    </w:p>
    <w:p w14:paraId="1BF911D1" w14:textId="77777777" w:rsidR="00327877" w:rsidRPr="000315A8" w:rsidRDefault="00327877" w:rsidP="00341B9B">
      <w:pPr>
        <w:jc w:val="both"/>
        <w:rPr>
          <w:rFonts w:ascii="Arial" w:hAnsi="Arial" w:cs="Arial"/>
        </w:rPr>
      </w:pPr>
    </w:p>
    <w:p w14:paraId="0D350597" w14:textId="77777777" w:rsidR="007B58BC" w:rsidRPr="000315A8" w:rsidRDefault="0067285D" w:rsidP="00341B9B">
      <w:pPr>
        <w:jc w:val="both"/>
        <w:rPr>
          <w:rFonts w:ascii="Arial" w:hAnsi="Arial" w:cs="Arial"/>
        </w:rPr>
      </w:pPr>
      <w:r w:rsidRPr="000315A8">
        <w:rPr>
          <w:rFonts w:ascii="Arial" w:hAnsi="Arial" w:cs="Arial"/>
        </w:rPr>
        <w:t>Capacidad Residual del Proceso de Contratación = Presupuesto oﬁcial estimado - Anticipo</w:t>
      </w:r>
    </w:p>
    <w:p w14:paraId="72C78A69" w14:textId="77777777" w:rsidR="007B58BC" w:rsidRPr="000315A8" w:rsidRDefault="007B58BC" w:rsidP="00053573">
      <w:pPr>
        <w:pStyle w:val="Textoindependiente"/>
        <w:jc w:val="both"/>
        <w:rPr>
          <w:rFonts w:ascii="Arial" w:hAnsi="Arial" w:cs="Arial"/>
          <w:sz w:val="22"/>
          <w:szCs w:val="22"/>
        </w:rPr>
      </w:pPr>
    </w:p>
    <w:p w14:paraId="6C15DECB"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Si el plazo estimado del contrato es superior a doce (12) meses, la Capacidad Residual del Proceso de Contratación equivale a la proporción lineal de doce (12) meses del presupuesto oﬁcial estimado menos el anticipo cuando haya lugar.</w:t>
      </w:r>
    </w:p>
    <w:p w14:paraId="0F38310C" w14:textId="77777777" w:rsidR="007B58BC" w:rsidRPr="000315A8" w:rsidRDefault="007B58BC" w:rsidP="00053573">
      <w:pPr>
        <w:pStyle w:val="Textoindependiente"/>
        <w:jc w:val="both"/>
        <w:rPr>
          <w:rFonts w:ascii="Arial" w:hAnsi="Arial" w:cs="Arial"/>
          <w:sz w:val="22"/>
          <w:szCs w:val="22"/>
        </w:rPr>
      </w:pPr>
    </w:p>
    <w:p w14:paraId="79BE4650"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La Entidad Estatal debe calcular la Capacidad Residual del proponente de acuerdo con la siguiente fórmula:</w:t>
      </w:r>
    </w:p>
    <w:p w14:paraId="72B4E27B" w14:textId="77777777" w:rsidR="007B58BC" w:rsidRPr="000315A8" w:rsidRDefault="007B58BC" w:rsidP="00053573">
      <w:pPr>
        <w:pStyle w:val="Textoindependiente"/>
        <w:jc w:val="both"/>
        <w:rPr>
          <w:rFonts w:ascii="Arial" w:hAnsi="Arial" w:cs="Arial"/>
          <w:sz w:val="22"/>
          <w:szCs w:val="22"/>
        </w:rPr>
      </w:pPr>
    </w:p>
    <w:p w14:paraId="20618A03"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Capacidad Residual del proponente</w:t>
      </w:r>
    </w:p>
    <w:p w14:paraId="4AFB9235" w14:textId="77777777" w:rsidR="007B58BC" w:rsidRPr="000315A8" w:rsidRDefault="007B58BC" w:rsidP="00053573">
      <w:pPr>
        <w:pStyle w:val="Textoindependiente"/>
        <w:jc w:val="both"/>
        <w:rPr>
          <w:rFonts w:ascii="Arial" w:hAnsi="Arial" w:cs="Arial"/>
          <w:sz w:val="22"/>
          <w:szCs w:val="22"/>
        </w:rPr>
      </w:pPr>
    </w:p>
    <w:p w14:paraId="3024C6DC"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A cada uno de los factores se le asigna el siguiente puntaje máximo:</w:t>
      </w:r>
    </w:p>
    <w:p w14:paraId="0DEDA3F7" w14:textId="77777777" w:rsidR="007B58BC" w:rsidRPr="000315A8" w:rsidRDefault="007B58BC" w:rsidP="00053573">
      <w:pPr>
        <w:pStyle w:val="Textoindependiente"/>
        <w:jc w:val="both"/>
        <w:rPr>
          <w:rFonts w:ascii="Arial" w:hAnsi="Arial" w:cs="Arial"/>
          <w:sz w:val="22"/>
          <w:szCs w:val="22"/>
        </w:rPr>
      </w:pPr>
    </w:p>
    <w:p w14:paraId="70B7FD7D" w14:textId="77777777" w:rsidR="007B58BC" w:rsidRPr="000315A8" w:rsidRDefault="007B58BC" w:rsidP="00053573">
      <w:pPr>
        <w:pStyle w:val="Textoindependiente"/>
        <w:jc w:val="both"/>
        <w:rPr>
          <w:rFonts w:ascii="Arial" w:hAnsi="Arial" w:cs="Arial"/>
          <w:sz w:val="22"/>
          <w:szCs w:val="22"/>
        </w:rPr>
      </w:pPr>
    </w:p>
    <w:tbl>
      <w:tblPr>
        <w:tblStyle w:val="NormalTable0"/>
        <w:tblW w:w="0" w:type="auto"/>
        <w:tblInd w:w="2419" w:type="dxa"/>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Layout w:type="fixed"/>
        <w:tblLook w:val="01E0" w:firstRow="1" w:lastRow="1" w:firstColumn="1" w:lastColumn="1" w:noHBand="0" w:noVBand="0"/>
      </w:tblPr>
      <w:tblGrid>
        <w:gridCol w:w="2134"/>
        <w:gridCol w:w="1502"/>
      </w:tblGrid>
      <w:tr w:rsidR="00C2406F" w:rsidRPr="000315A8" w14:paraId="2E62F3BE" w14:textId="77777777" w:rsidTr="00000175">
        <w:trPr>
          <w:trHeight w:val="200"/>
        </w:trPr>
        <w:tc>
          <w:tcPr>
            <w:tcW w:w="2134" w:type="dxa"/>
          </w:tcPr>
          <w:p w14:paraId="5D849E8B"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FACTOR</w:t>
            </w:r>
          </w:p>
        </w:tc>
        <w:tc>
          <w:tcPr>
            <w:tcW w:w="1502" w:type="dxa"/>
          </w:tcPr>
          <w:p w14:paraId="43C31755"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PUNTAJE MÁXIMO</w:t>
            </w:r>
          </w:p>
        </w:tc>
      </w:tr>
      <w:tr w:rsidR="00C2406F" w:rsidRPr="000315A8" w14:paraId="3EA829AB" w14:textId="77777777" w:rsidTr="00000175">
        <w:trPr>
          <w:trHeight w:val="200"/>
        </w:trPr>
        <w:tc>
          <w:tcPr>
            <w:tcW w:w="2134" w:type="dxa"/>
          </w:tcPr>
          <w:p w14:paraId="252D8E07"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Experiencia (E)</w:t>
            </w:r>
          </w:p>
        </w:tc>
        <w:tc>
          <w:tcPr>
            <w:tcW w:w="1502" w:type="dxa"/>
          </w:tcPr>
          <w:p w14:paraId="5FAE5964"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120</w:t>
            </w:r>
          </w:p>
        </w:tc>
      </w:tr>
      <w:tr w:rsidR="00C2406F" w:rsidRPr="000315A8" w14:paraId="47AA6762" w14:textId="77777777" w:rsidTr="00000175">
        <w:trPr>
          <w:trHeight w:val="200"/>
        </w:trPr>
        <w:tc>
          <w:tcPr>
            <w:tcW w:w="2134" w:type="dxa"/>
          </w:tcPr>
          <w:p w14:paraId="545364E1"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Capacidad Financiera (CP)</w:t>
            </w:r>
          </w:p>
        </w:tc>
        <w:tc>
          <w:tcPr>
            <w:tcW w:w="1502" w:type="dxa"/>
          </w:tcPr>
          <w:p w14:paraId="1E51EAD3"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40</w:t>
            </w:r>
          </w:p>
        </w:tc>
      </w:tr>
      <w:tr w:rsidR="00C2406F" w:rsidRPr="000315A8" w14:paraId="010A2C82" w14:textId="77777777" w:rsidTr="00000175">
        <w:trPr>
          <w:trHeight w:val="200"/>
        </w:trPr>
        <w:tc>
          <w:tcPr>
            <w:tcW w:w="2134" w:type="dxa"/>
          </w:tcPr>
          <w:p w14:paraId="6F4D066C"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Capacidad técnica (CT)</w:t>
            </w:r>
          </w:p>
        </w:tc>
        <w:tc>
          <w:tcPr>
            <w:tcW w:w="1502" w:type="dxa"/>
          </w:tcPr>
          <w:p w14:paraId="78FC45AE"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40</w:t>
            </w:r>
          </w:p>
        </w:tc>
      </w:tr>
      <w:tr w:rsidR="007B58BC" w:rsidRPr="000315A8" w14:paraId="15A90D00" w14:textId="77777777" w:rsidTr="00000175">
        <w:trPr>
          <w:trHeight w:val="200"/>
        </w:trPr>
        <w:tc>
          <w:tcPr>
            <w:tcW w:w="2134" w:type="dxa"/>
          </w:tcPr>
          <w:p w14:paraId="7E5A3A49"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Total</w:t>
            </w:r>
          </w:p>
        </w:tc>
        <w:tc>
          <w:tcPr>
            <w:tcW w:w="1502" w:type="dxa"/>
          </w:tcPr>
          <w:p w14:paraId="667AF229" w14:textId="77777777" w:rsidR="007B58BC" w:rsidRPr="000315A8" w:rsidRDefault="0067285D" w:rsidP="00A94C95">
            <w:pPr>
              <w:pStyle w:val="TableParagraph"/>
              <w:spacing w:before="0"/>
              <w:ind w:left="0"/>
              <w:jc w:val="both"/>
              <w:rPr>
                <w:rFonts w:ascii="Arial" w:hAnsi="Arial" w:cs="Arial"/>
              </w:rPr>
            </w:pPr>
            <w:r w:rsidRPr="000315A8">
              <w:rPr>
                <w:rFonts w:ascii="Arial" w:hAnsi="Arial" w:cs="Arial"/>
              </w:rPr>
              <w:t>200</w:t>
            </w:r>
          </w:p>
        </w:tc>
      </w:tr>
    </w:tbl>
    <w:p w14:paraId="58AA4790" w14:textId="77777777" w:rsidR="007B58BC" w:rsidRPr="000315A8" w:rsidRDefault="007B58BC" w:rsidP="00053573">
      <w:pPr>
        <w:pStyle w:val="Textoindependiente"/>
        <w:jc w:val="both"/>
        <w:rPr>
          <w:rFonts w:ascii="Arial" w:hAnsi="Arial" w:cs="Arial"/>
          <w:sz w:val="22"/>
          <w:szCs w:val="22"/>
        </w:rPr>
      </w:pPr>
    </w:p>
    <w:p w14:paraId="1788496A"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La Capacidad de Organización no tiene asignación de puntaje en la fórmula porque su unidad de medida es en pesos colombianos y constituye un factor multiplicador de los demás factores.</w:t>
      </w:r>
    </w:p>
    <w:p w14:paraId="42C3F9C5" w14:textId="77777777" w:rsidR="007B58BC" w:rsidRPr="000315A8" w:rsidRDefault="007B58BC" w:rsidP="00053573">
      <w:pPr>
        <w:pStyle w:val="Textoindependiente"/>
        <w:jc w:val="both"/>
        <w:rPr>
          <w:rFonts w:ascii="Arial" w:hAnsi="Arial" w:cs="Arial"/>
          <w:sz w:val="22"/>
          <w:szCs w:val="22"/>
        </w:rPr>
      </w:pPr>
    </w:p>
    <w:p w14:paraId="7351CD5C"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El proponente debe acreditar una Capacidad Residual superior o igual a la Capacidad Residual establecida en los Documentos del Proceso para el Proceso de Contratación.</w:t>
      </w:r>
    </w:p>
    <w:p w14:paraId="2440379D" w14:textId="77777777" w:rsidR="007B58BC" w:rsidRPr="000315A8" w:rsidRDefault="007B58BC" w:rsidP="00053573">
      <w:pPr>
        <w:pStyle w:val="Textoindependiente"/>
        <w:jc w:val="both"/>
        <w:rPr>
          <w:rFonts w:ascii="Arial" w:hAnsi="Arial" w:cs="Arial"/>
          <w:sz w:val="22"/>
          <w:szCs w:val="22"/>
        </w:rPr>
      </w:pPr>
    </w:p>
    <w:p w14:paraId="406A2E92"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Por consiguiente, la Capacidad Residual del proponente es suﬁciente si:</w:t>
      </w:r>
    </w:p>
    <w:p w14:paraId="44897AEB" w14:textId="77777777" w:rsidR="007B58BC" w:rsidRPr="000315A8" w:rsidRDefault="007B58BC" w:rsidP="00053573">
      <w:pPr>
        <w:pStyle w:val="Textoindependiente"/>
        <w:jc w:val="both"/>
        <w:rPr>
          <w:rFonts w:ascii="Arial" w:hAnsi="Arial" w:cs="Arial"/>
          <w:sz w:val="22"/>
          <w:szCs w:val="22"/>
        </w:rPr>
      </w:pPr>
    </w:p>
    <w:p w14:paraId="73CEB7E1" w14:textId="77777777" w:rsidR="007B58BC" w:rsidRPr="000315A8" w:rsidRDefault="0067285D" w:rsidP="00A94C95">
      <w:pPr>
        <w:jc w:val="both"/>
        <w:rPr>
          <w:rFonts w:ascii="Arial" w:hAnsi="Arial" w:cs="Arial"/>
        </w:rPr>
      </w:pPr>
      <w:r w:rsidRPr="000315A8">
        <w:rPr>
          <w:rFonts w:ascii="Arial" w:hAnsi="Arial" w:cs="Arial"/>
        </w:rPr>
        <w:t>Capacidad Residual del proponente ~ Capacidad Residual del Proceso de Contratación</w:t>
      </w:r>
    </w:p>
    <w:p w14:paraId="7DC4B8FB" w14:textId="77777777" w:rsidR="007B58BC" w:rsidRPr="000315A8" w:rsidRDefault="007B58BC" w:rsidP="00053573">
      <w:pPr>
        <w:pStyle w:val="Textoindependiente"/>
        <w:jc w:val="both"/>
        <w:rPr>
          <w:rFonts w:ascii="Arial" w:hAnsi="Arial" w:cs="Arial"/>
          <w:sz w:val="22"/>
          <w:szCs w:val="22"/>
        </w:rPr>
      </w:pPr>
    </w:p>
    <w:p w14:paraId="7EF97682"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La Entidad Estatal debe calcular la Capacidad Residual del proponente de acuerdo con la metodología que deﬁna Colombia Compra Eﬁciente, teniendo en cuenta los factores de: Experiencia (E), Capacidad Financiera (CF), Capacidad Técnica (CT), Capacidad de Organización (CO), y los saldos de los contratos en ejecución (SCE).</w:t>
      </w:r>
    </w:p>
    <w:p w14:paraId="2D5EC2C8" w14:textId="77777777" w:rsidR="007B58BC" w:rsidRPr="000315A8" w:rsidRDefault="007B58BC" w:rsidP="00053573">
      <w:pPr>
        <w:pStyle w:val="Textoindependiente"/>
        <w:jc w:val="both"/>
        <w:rPr>
          <w:rFonts w:ascii="Arial" w:hAnsi="Arial" w:cs="Arial"/>
          <w:sz w:val="22"/>
          <w:szCs w:val="22"/>
        </w:rPr>
      </w:pPr>
    </w:p>
    <w:p w14:paraId="2763453B" w14:textId="77777777" w:rsidR="007B58BC" w:rsidRPr="000315A8" w:rsidRDefault="0067285D" w:rsidP="00A94C95">
      <w:pPr>
        <w:pStyle w:val="Textoindependiente"/>
        <w:jc w:val="both"/>
        <w:rPr>
          <w:rFonts w:ascii="Arial" w:hAnsi="Arial" w:cs="Arial"/>
          <w:sz w:val="22"/>
          <w:szCs w:val="22"/>
        </w:rPr>
      </w:pPr>
      <w:r w:rsidRPr="000315A8">
        <w:rPr>
          <w:rFonts w:ascii="Arial" w:hAnsi="Arial" w:cs="Arial"/>
          <w:sz w:val="22"/>
          <w:szCs w:val="22"/>
        </w:rPr>
        <w:t>Los proponentes extranjeros que de acuerdo con las normas aplicables aprueben sus estados ﬁnancieros auditados con corte a 31 de diciembre en un fecha posterior al quinto día hábil del mes de abril, pueden presentar sus estados ﬁnancieros a 31 de diciembre suscritos por el representante legal junto con un pre informe de auditoría en el cual el auditor o el revisor ﬁscal certiﬁque que: (a) la información ﬁnanciera presentada a la Entidad Estatal es la entregada al auditor o revisor ﬁscal para cumplir su función de auditoría; y (b) el proponente en forma regular y para ejercicios contables anteriores ha adoptado normas y principios de contabilidad generalmente aceptados para preparar su información y estados ﬁnancieros. Esta disposición también es aplicable para la información que el proponente en estas condiciones debe presentar para inscribirse o renovar su inscripción en el RUP de acuerdo con el artículo 2.2.1.1.1.5.2. Esta información debe ser actualizada llegada la fecha máxima de actualización de acuerdo con la legislación del país de origen.</w:t>
      </w:r>
    </w:p>
    <w:p w14:paraId="57584031" w14:textId="77777777" w:rsidR="007B58BC" w:rsidRPr="00036011" w:rsidRDefault="007B58BC" w:rsidP="00053573">
      <w:pPr>
        <w:pStyle w:val="Textoindependiente"/>
        <w:jc w:val="both"/>
        <w:rPr>
          <w:rFonts w:ascii="Arial" w:hAnsi="Arial" w:cs="Arial"/>
          <w:sz w:val="18"/>
          <w:szCs w:val="18"/>
        </w:rPr>
      </w:pPr>
    </w:p>
    <w:p w14:paraId="1682B6FE" w14:textId="3F29CC85" w:rsidR="000F73E2" w:rsidRPr="000F73E2" w:rsidRDefault="26D33415" w:rsidP="603E8914">
      <w:pPr>
        <w:jc w:val="both"/>
        <w:rPr>
          <w:rFonts w:ascii="Arial" w:hAnsi="Arial" w:cs="Arial"/>
          <w:color w:val="0000FF"/>
          <w:sz w:val="18"/>
          <w:szCs w:val="18"/>
          <w:u w:val="single"/>
          <w:lang w:val="es-CO"/>
        </w:rPr>
      </w:pPr>
      <w:r w:rsidRPr="2011E3EE">
        <w:rPr>
          <w:rFonts w:ascii="Arial" w:hAnsi="Arial" w:cs="Arial"/>
          <w:sz w:val="18"/>
          <w:szCs w:val="18"/>
        </w:rPr>
        <w:t>(Ver conceptos:</w:t>
      </w:r>
      <w:r w:rsidR="5727EC3D" w:rsidRPr="2011E3EE">
        <w:rPr>
          <w:rFonts w:ascii="Arial" w:hAnsi="Arial" w:cs="Arial"/>
          <w:sz w:val="18"/>
          <w:szCs w:val="18"/>
        </w:rPr>
        <w:t xml:space="preserve"> </w:t>
      </w:r>
      <w:hyperlink r:id="rId502">
        <w:r w:rsidRPr="2011E3EE">
          <w:rPr>
            <w:rStyle w:val="Hipervnculo"/>
            <w:rFonts w:ascii="Arial" w:hAnsi="Arial" w:cs="Arial"/>
            <w:sz w:val="18"/>
            <w:szCs w:val="18"/>
          </w:rPr>
          <w:t>4201913000006365 del 30/10/2019</w:t>
        </w:r>
      </w:hyperlink>
      <w:r w:rsidRPr="2011E3EE">
        <w:rPr>
          <w:rFonts w:ascii="Arial" w:hAnsi="Arial" w:cs="Arial"/>
          <w:sz w:val="18"/>
          <w:szCs w:val="18"/>
        </w:rPr>
        <w:t xml:space="preserve">, </w:t>
      </w:r>
      <w:hyperlink r:id="rId503">
        <w:r w:rsidRPr="2011E3EE">
          <w:rPr>
            <w:rStyle w:val="Hipervnculo"/>
            <w:rFonts w:ascii="Arial" w:eastAsia="Arial" w:hAnsi="Arial" w:cs="Arial"/>
            <w:sz w:val="18"/>
            <w:szCs w:val="18"/>
            <w:lang w:val="es-MX"/>
          </w:rPr>
          <w:t>4201912000006550 del 06/11/2019</w:t>
        </w:r>
      </w:hyperlink>
      <w:r w:rsidRPr="2011E3EE">
        <w:rPr>
          <w:rFonts w:ascii="Arial" w:eastAsia="Arial" w:hAnsi="Arial" w:cs="Arial"/>
          <w:sz w:val="18"/>
          <w:szCs w:val="18"/>
          <w:lang w:val="es-MX"/>
        </w:rPr>
        <w:t xml:space="preserve">, </w:t>
      </w:r>
      <w:hyperlink r:id="rId504">
        <w:r w:rsidRPr="2011E3EE">
          <w:rPr>
            <w:rStyle w:val="Hipervnculo"/>
            <w:rFonts w:ascii="Arial" w:hAnsi="Arial" w:cs="Arial"/>
            <w:sz w:val="18"/>
            <w:szCs w:val="18"/>
          </w:rPr>
          <w:t>4201912000007336 del 12/11//2019</w:t>
        </w:r>
      </w:hyperlink>
      <w:r w:rsidRPr="2011E3EE">
        <w:rPr>
          <w:rFonts w:ascii="Arial" w:hAnsi="Arial" w:cs="Arial"/>
          <w:sz w:val="18"/>
          <w:szCs w:val="18"/>
        </w:rPr>
        <w:t>,</w:t>
      </w:r>
      <w:r w:rsidRPr="2011E3EE">
        <w:rPr>
          <w:rFonts w:ascii="Arial" w:eastAsia="Arial" w:hAnsi="Arial" w:cs="Arial"/>
          <w:sz w:val="18"/>
          <w:szCs w:val="18"/>
          <w:lang w:val="es-MX"/>
        </w:rPr>
        <w:t xml:space="preserve"> </w:t>
      </w:r>
      <w:hyperlink r:id="rId505">
        <w:r w:rsidRPr="2011E3EE">
          <w:rPr>
            <w:rStyle w:val="Hipervnculo"/>
            <w:rFonts w:ascii="Arial" w:eastAsia="Arial" w:hAnsi="Arial" w:cs="Arial"/>
            <w:sz w:val="18"/>
            <w:szCs w:val="18"/>
            <w:lang w:val="es-MX"/>
          </w:rPr>
          <w:t>4201913000007355 del 12/11/2019,</w:t>
        </w:r>
      </w:hyperlink>
      <w:r w:rsidRPr="2011E3EE">
        <w:rPr>
          <w:rFonts w:ascii="Arial" w:eastAsia="Arial" w:hAnsi="Arial" w:cs="Arial"/>
          <w:sz w:val="18"/>
          <w:szCs w:val="18"/>
          <w:lang w:val="es-MX"/>
        </w:rPr>
        <w:t xml:space="preserve"> </w:t>
      </w:r>
      <w:hyperlink r:id="rId506">
        <w:r w:rsidRPr="2011E3EE">
          <w:rPr>
            <w:rStyle w:val="Hipervnculo"/>
            <w:rFonts w:ascii="Arial" w:eastAsia="Arial" w:hAnsi="Arial" w:cs="Arial"/>
            <w:sz w:val="18"/>
            <w:szCs w:val="18"/>
            <w:lang w:val="es-MX"/>
          </w:rPr>
          <w:t>4201912000007691 del 20/12/2020</w:t>
        </w:r>
      </w:hyperlink>
      <w:r w:rsidRPr="2011E3EE">
        <w:rPr>
          <w:rFonts w:ascii="Arial" w:eastAsia="Arial" w:hAnsi="Arial" w:cs="Arial"/>
          <w:sz w:val="18"/>
          <w:szCs w:val="18"/>
          <w:lang w:val="es-MX"/>
        </w:rPr>
        <w:t xml:space="preserve">, </w:t>
      </w:r>
      <w:r w:rsidRPr="2011E3EE">
        <w:rPr>
          <w:rFonts w:ascii="Arial" w:hAnsi="Arial" w:cs="Arial"/>
          <w:sz w:val="18"/>
          <w:szCs w:val="18"/>
        </w:rPr>
        <w:t xml:space="preserve"> </w:t>
      </w:r>
      <w:hyperlink r:id="rId507">
        <w:r w:rsidRPr="2011E3EE">
          <w:rPr>
            <w:rStyle w:val="Hipervnculo"/>
            <w:rFonts w:ascii="Arial" w:hAnsi="Arial" w:cs="Arial"/>
            <w:sz w:val="18"/>
            <w:szCs w:val="18"/>
          </w:rPr>
          <w:t>4201913000008128 del 26/12/2019,</w:t>
        </w:r>
      </w:hyperlink>
      <w:r w:rsidRPr="2011E3EE">
        <w:rPr>
          <w:rFonts w:ascii="Arial" w:hAnsi="Arial" w:cs="Arial"/>
          <w:sz w:val="18"/>
          <w:szCs w:val="18"/>
        </w:rPr>
        <w:t xml:space="preserve"> </w:t>
      </w:r>
      <w:hyperlink r:id="rId508">
        <w:r w:rsidRPr="2011E3EE">
          <w:rPr>
            <w:rStyle w:val="Hipervnculo"/>
            <w:rFonts w:ascii="Arial" w:hAnsi="Arial" w:cs="Arial"/>
            <w:sz w:val="18"/>
            <w:szCs w:val="18"/>
          </w:rPr>
          <w:t>4201912000008068 del 26/12/2019</w:t>
        </w:r>
      </w:hyperlink>
      <w:r w:rsidRPr="2011E3EE">
        <w:rPr>
          <w:rFonts w:ascii="Arial" w:hAnsi="Arial" w:cs="Arial"/>
          <w:sz w:val="18"/>
          <w:szCs w:val="18"/>
        </w:rPr>
        <w:t xml:space="preserve">, </w:t>
      </w:r>
      <w:hyperlink r:id="rId509">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069 del 05/02/2020</w:t>
        </w:r>
      </w:hyperlink>
      <w:r w:rsidRPr="2011E3EE">
        <w:rPr>
          <w:rFonts w:ascii="Arial" w:eastAsia="Arial" w:hAnsi="Arial" w:cs="Arial"/>
          <w:sz w:val="18"/>
          <w:szCs w:val="18"/>
          <w:lang w:val="es-MX"/>
        </w:rPr>
        <w:t xml:space="preserve">, </w:t>
      </w:r>
      <w:hyperlink r:id="rId510">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112 del 16/03/2020</w:t>
        </w:r>
      </w:hyperlink>
      <w:r w:rsidRPr="2011E3EE">
        <w:rPr>
          <w:rFonts w:ascii="Arial" w:eastAsia="Arial" w:hAnsi="Arial" w:cs="Arial"/>
          <w:sz w:val="18"/>
          <w:szCs w:val="18"/>
          <w:lang w:val="es-MX"/>
        </w:rPr>
        <w:t xml:space="preserve">,  </w:t>
      </w:r>
      <w:hyperlink r:id="rId511">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222 del 29/03/2020</w:t>
        </w:r>
      </w:hyperlink>
      <w:r w:rsidRPr="2011E3EE">
        <w:rPr>
          <w:rFonts w:ascii="Arial" w:eastAsia="Arial" w:hAnsi="Arial" w:cs="Arial"/>
          <w:sz w:val="18"/>
          <w:szCs w:val="18"/>
          <w:lang w:val="es-MX"/>
        </w:rPr>
        <w:t xml:space="preserve">, </w:t>
      </w:r>
      <w:hyperlink r:id="rId512">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194 del 21/04/2020</w:t>
        </w:r>
      </w:hyperlink>
      <w:r w:rsidRPr="2011E3EE">
        <w:rPr>
          <w:rFonts w:ascii="Arial" w:eastAsia="Arial" w:hAnsi="Arial" w:cs="Arial"/>
          <w:sz w:val="18"/>
          <w:szCs w:val="18"/>
          <w:lang w:val="es-MX"/>
        </w:rPr>
        <w:t xml:space="preserve">, </w:t>
      </w:r>
      <w:hyperlink r:id="rId513">
        <w:r w:rsidR="7C3E11A6"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7C3E11A6" w:rsidRPr="2011E3EE">
          <w:rPr>
            <w:rStyle w:val="Hipervnculo"/>
            <w:rFonts w:ascii="Arial" w:eastAsia="Arial" w:hAnsi="Arial" w:cs="Arial"/>
            <w:sz w:val="18"/>
            <w:szCs w:val="18"/>
            <w:lang w:val="es-MX"/>
          </w:rPr>
          <w:t>297 del 04/06/2020</w:t>
        </w:r>
      </w:hyperlink>
      <w:r w:rsidR="7C3E11A6" w:rsidRPr="2011E3EE">
        <w:rPr>
          <w:rFonts w:ascii="Arial" w:eastAsia="Arial" w:hAnsi="Arial" w:cs="Arial"/>
          <w:sz w:val="18"/>
          <w:szCs w:val="18"/>
          <w:lang w:val="es-MX"/>
        </w:rPr>
        <w:t xml:space="preserve">, </w:t>
      </w:r>
      <w:hyperlink r:id="rId514">
        <w:r w:rsidR="7C3E11A6"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7C3E11A6" w:rsidRPr="2011E3EE">
          <w:rPr>
            <w:rStyle w:val="Hipervnculo"/>
            <w:rFonts w:ascii="Arial" w:eastAsia="Arial" w:hAnsi="Arial" w:cs="Arial"/>
            <w:sz w:val="18"/>
            <w:szCs w:val="18"/>
            <w:lang w:val="es-MX"/>
          </w:rPr>
          <w:t>326 del 09/06/2020</w:t>
        </w:r>
      </w:hyperlink>
      <w:r w:rsidR="7C3E11A6" w:rsidRPr="2011E3EE">
        <w:rPr>
          <w:rFonts w:ascii="Arial" w:eastAsia="Arial" w:hAnsi="Arial" w:cs="Arial"/>
          <w:sz w:val="18"/>
          <w:szCs w:val="18"/>
          <w:lang w:val="es-MX"/>
        </w:rPr>
        <w:t>,</w:t>
      </w:r>
      <w:hyperlink r:id="rId515">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446 del 06/07/2020</w:t>
        </w:r>
      </w:hyperlink>
      <w:r w:rsidRPr="2011E3EE">
        <w:rPr>
          <w:rFonts w:ascii="Arial" w:eastAsia="Arial" w:hAnsi="Arial" w:cs="Arial"/>
          <w:sz w:val="18"/>
          <w:szCs w:val="18"/>
          <w:lang w:val="es-MX"/>
        </w:rPr>
        <w:t xml:space="preserve">, </w:t>
      </w:r>
      <w:hyperlink r:id="rId516">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489 del 23/07/2020</w:t>
        </w:r>
      </w:hyperlink>
      <w:r w:rsidRPr="2011E3EE">
        <w:rPr>
          <w:rFonts w:ascii="Arial" w:eastAsia="Arial" w:hAnsi="Arial" w:cs="Arial"/>
          <w:sz w:val="18"/>
          <w:szCs w:val="18"/>
          <w:lang w:val="es-MX"/>
        </w:rPr>
        <w:t xml:space="preserve">, </w:t>
      </w:r>
      <w:hyperlink r:id="rId517">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Pr="2011E3EE">
          <w:rPr>
            <w:rStyle w:val="Hipervnculo"/>
            <w:rFonts w:ascii="Arial" w:eastAsia="Arial" w:hAnsi="Arial" w:cs="Arial"/>
            <w:sz w:val="18"/>
            <w:szCs w:val="18"/>
            <w:lang w:val="es-MX"/>
          </w:rPr>
          <w:t>429 del 24/07/2020</w:t>
        </w:r>
      </w:hyperlink>
      <w:r w:rsidR="08755152" w:rsidRPr="2011E3EE">
        <w:rPr>
          <w:rFonts w:ascii="Arial" w:eastAsia="Arial" w:hAnsi="Arial" w:cs="Arial"/>
          <w:sz w:val="18"/>
          <w:szCs w:val="18"/>
          <w:lang w:val="es-MX"/>
        </w:rPr>
        <w:t xml:space="preserve">, </w:t>
      </w:r>
      <w:hyperlink r:id="rId518">
        <w:r w:rsidR="08755152" w:rsidRPr="2011E3EE">
          <w:rPr>
            <w:rStyle w:val="Hipervnculo"/>
            <w:rFonts w:ascii="Arial" w:eastAsia="Arial" w:hAnsi="Arial" w:cs="Arial"/>
            <w:sz w:val="18"/>
            <w:szCs w:val="18"/>
            <w:lang w:val="es-MX"/>
          </w:rPr>
          <w:t>C–767 del 7/01/202</w:t>
        </w:r>
        <w:r w:rsidR="46DF4F93" w:rsidRPr="2011E3EE">
          <w:rPr>
            <w:rStyle w:val="Hipervnculo"/>
            <w:rFonts w:ascii="Arial" w:eastAsia="Arial" w:hAnsi="Arial" w:cs="Arial"/>
            <w:sz w:val="18"/>
            <w:szCs w:val="18"/>
            <w:lang w:val="es-MX"/>
          </w:rPr>
          <w:t>0</w:t>
        </w:r>
      </w:hyperlink>
      <w:r w:rsidR="1987EC69" w:rsidRPr="2011E3EE">
        <w:rPr>
          <w:rStyle w:val="Hipervnculo"/>
          <w:rFonts w:ascii="Arial" w:eastAsia="Arial" w:hAnsi="Arial" w:cs="Arial"/>
          <w:color w:val="auto"/>
          <w:sz w:val="18"/>
          <w:szCs w:val="18"/>
          <w:u w:val="none"/>
          <w:lang w:val="es-MX"/>
        </w:rPr>
        <w:t xml:space="preserve"> </w:t>
      </w:r>
      <w:hyperlink r:id="rId519">
        <w:r w:rsidR="1987EC69"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lang w:val="es-MX"/>
          </w:rPr>
          <w:t>-</w:t>
        </w:r>
        <w:r w:rsidR="1987EC69" w:rsidRPr="2011E3EE">
          <w:rPr>
            <w:rStyle w:val="Hipervnculo"/>
            <w:rFonts w:ascii="Arial" w:eastAsia="Arial" w:hAnsi="Arial" w:cs="Arial"/>
            <w:sz w:val="18"/>
            <w:szCs w:val="18"/>
            <w:lang w:val="es-MX"/>
          </w:rPr>
          <w:t>789 del 19/01/202</w:t>
        </w:r>
        <w:r w:rsidR="5995BE5C" w:rsidRPr="2011E3EE">
          <w:rPr>
            <w:rStyle w:val="Hipervnculo"/>
            <w:rFonts w:ascii="Arial" w:eastAsia="Arial" w:hAnsi="Arial" w:cs="Arial"/>
            <w:sz w:val="18"/>
            <w:szCs w:val="18"/>
            <w:lang w:val="es-MX"/>
          </w:rPr>
          <w:t>0</w:t>
        </w:r>
        <w:r w:rsidR="1056B089" w:rsidRPr="2011E3EE">
          <w:rPr>
            <w:rStyle w:val="Hipervnculo"/>
            <w:rFonts w:ascii="Arial" w:eastAsia="Arial" w:hAnsi="Arial" w:cs="Arial"/>
            <w:sz w:val="18"/>
            <w:szCs w:val="18"/>
            <w:lang w:val="es-MX"/>
          </w:rPr>
          <w:t>,</w:t>
        </w:r>
      </w:hyperlink>
      <w:r w:rsidR="50307677" w:rsidRPr="2011E3EE">
        <w:rPr>
          <w:rStyle w:val="Hipervnculo"/>
          <w:rFonts w:ascii="Arial" w:eastAsia="Arial" w:hAnsi="Arial" w:cs="Arial"/>
          <w:color w:val="auto"/>
          <w:sz w:val="18"/>
          <w:szCs w:val="18"/>
          <w:u w:val="none"/>
          <w:lang w:val="es-MX"/>
        </w:rPr>
        <w:t xml:space="preserve"> </w:t>
      </w:r>
      <w:hyperlink r:id="rId520">
        <w:r w:rsidR="50307677" w:rsidRPr="2011E3EE">
          <w:rPr>
            <w:rStyle w:val="Hipervnculo"/>
            <w:rFonts w:ascii="Arial" w:eastAsia="Arial" w:hAnsi="Arial" w:cs="Arial"/>
            <w:sz w:val="18"/>
            <w:szCs w:val="18"/>
            <w:lang w:val="es-CO"/>
          </w:rPr>
          <w:t>C-590 del 12/10/2021</w:t>
        </w:r>
      </w:hyperlink>
      <w:r w:rsidR="1056B089" w:rsidRPr="2011E3EE">
        <w:rPr>
          <w:rStyle w:val="Hipervnculo"/>
          <w:rFonts w:ascii="Arial" w:eastAsia="Arial" w:hAnsi="Arial" w:cs="Arial"/>
          <w:color w:val="auto"/>
          <w:sz w:val="18"/>
          <w:szCs w:val="18"/>
          <w:u w:val="none"/>
          <w:lang w:val="es-MX"/>
        </w:rPr>
        <w:t xml:space="preserve"> </w:t>
      </w:r>
      <w:hyperlink r:id="rId521">
        <w:r w:rsidR="1056B089" w:rsidRPr="2011E3EE">
          <w:rPr>
            <w:rStyle w:val="Hipervnculo"/>
            <w:rFonts w:ascii="Arial" w:eastAsia="Arial" w:hAnsi="Arial" w:cs="Arial"/>
            <w:sz w:val="18"/>
            <w:szCs w:val="18"/>
            <w:lang w:val="es-MX"/>
          </w:rPr>
          <w:t>C-003 del 25/03/2021</w:t>
        </w:r>
      </w:hyperlink>
      <w:r w:rsidR="1056B089" w:rsidRPr="2011E3EE">
        <w:rPr>
          <w:rStyle w:val="Hipervnculo"/>
          <w:rFonts w:ascii="Arial" w:eastAsia="Arial" w:hAnsi="Arial" w:cs="Arial"/>
          <w:color w:val="auto"/>
          <w:sz w:val="18"/>
          <w:szCs w:val="18"/>
          <w:u w:val="none"/>
          <w:lang w:val="es-MX"/>
        </w:rPr>
        <w:t xml:space="preserve"> </w:t>
      </w:r>
      <w:hyperlink r:id="rId522">
        <w:r w:rsidR="1056B089" w:rsidRPr="2011E3EE">
          <w:rPr>
            <w:rStyle w:val="Hipervnculo"/>
            <w:rFonts w:ascii="Arial" w:eastAsia="Arial" w:hAnsi="Arial" w:cs="Arial"/>
            <w:sz w:val="18"/>
            <w:szCs w:val="18"/>
            <w:lang w:val="es-MX"/>
          </w:rPr>
          <w:t>C-045 del 05/03/2021</w:t>
        </w:r>
      </w:hyperlink>
      <w:r w:rsidR="7CB2C165" w:rsidRPr="2011E3EE">
        <w:rPr>
          <w:rFonts w:ascii="Arial" w:eastAsia="Arial" w:hAnsi="Arial" w:cs="Arial"/>
          <w:sz w:val="18"/>
          <w:szCs w:val="18"/>
          <w:lang w:val="es-MX"/>
        </w:rPr>
        <w:t>,</w:t>
      </w:r>
      <w:r w:rsidR="7CB2C165" w:rsidRPr="2011E3EE">
        <w:rPr>
          <w:rFonts w:ascii="Arial" w:eastAsia="Arial" w:hAnsi="Arial" w:cs="Arial"/>
          <w:color w:val="0000FF"/>
          <w:sz w:val="18"/>
          <w:szCs w:val="18"/>
          <w:u w:val="single"/>
          <w:lang w:val="es-MX"/>
        </w:rPr>
        <w:t xml:space="preserve"> </w:t>
      </w:r>
      <w:hyperlink r:id="rId523">
        <w:r w:rsidR="7CB2C165" w:rsidRPr="2011E3EE">
          <w:rPr>
            <w:rStyle w:val="Hipervnculo"/>
            <w:rFonts w:ascii="Arial" w:eastAsia="Arial" w:hAnsi="Arial" w:cs="Arial"/>
            <w:sz w:val="18"/>
            <w:szCs w:val="18"/>
            <w:lang w:val="es-MX"/>
          </w:rPr>
          <w:t>C-170 del 20/04/2021</w:t>
        </w:r>
        <w:r w:rsidRPr="2011E3EE">
          <w:rPr>
            <w:rStyle w:val="Hipervnculo"/>
            <w:rFonts w:ascii="Arial" w:eastAsia="Arial" w:hAnsi="Arial" w:cs="Arial"/>
            <w:sz w:val="18"/>
            <w:szCs w:val="18"/>
            <w:lang w:val="es-MX"/>
          </w:rPr>
          <w:t>)</w:t>
        </w:r>
      </w:hyperlink>
      <w:r w:rsidR="6EEC3B63" w:rsidRPr="2011E3EE">
        <w:rPr>
          <w:rFonts w:ascii="Arial" w:eastAsia="Arial" w:hAnsi="Arial" w:cs="Arial"/>
          <w:sz w:val="18"/>
          <w:szCs w:val="18"/>
          <w:lang w:val="es-MX"/>
        </w:rPr>
        <w:t xml:space="preserve"> </w:t>
      </w:r>
      <w:r w:rsidR="6EEC3B63" w:rsidRPr="2011E3EE">
        <w:rPr>
          <w:rFonts w:ascii="Arial" w:eastAsia="Arial" w:hAnsi="Arial" w:cs="Arial"/>
          <w:color w:val="0000FF"/>
          <w:sz w:val="18"/>
          <w:szCs w:val="18"/>
          <w:u w:val="single"/>
          <w:lang w:val="es-MX"/>
        </w:rPr>
        <w:t xml:space="preserve"> </w:t>
      </w:r>
      <w:hyperlink r:id="rId524">
        <w:r w:rsidR="5FAC0984" w:rsidRPr="2011E3EE">
          <w:rPr>
            <w:rStyle w:val="Hipervnculo"/>
            <w:rFonts w:ascii="Arial" w:eastAsia="Arial" w:hAnsi="Arial" w:cs="Arial"/>
            <w:sz w:val="18"/>
            <w:szCs w:val="18"/>
            <w:lang w:val="es-MX"/>
          </w:rPr>
          <w:t>,</w:t>
        </w:r>
      </w:hyperlink>
      <w:r w:rsidR="2CA9758B" w:rsidRPr="2011E3EE">
        <w:rPr>
          <w:rFonts w:ascii="Arial" w:eastAsia="Arial" w:hAnsi="Arial" w:cs="Arial"/>
          <w:sz w:val="18"/>
          <w:szCs w:val="18"/>
          <w:lang w:val="es-MX"/>
        </w:rPr>
        <w:t xml:space="preserve"> </w:t>
      </w:r>
      <w:hyperlink r:id="rId525">
        <w:r w:rsidR="2CA9758B" w:rsidRPr="2011E3EE">
          <w:rPr>
            <w:rStyle w:val="Hipervnculo"/>
            <w:rFonts w:ascii="Arial" w:eastAsia="Arial" w:hAnsi="Arial" w:cs="Arial"/>
            <w:sz w:val="18"/>
            <w:szCs w:val="18"/>
            <w:lang w:val="es-MX"/>
          </w:rPr>
          <w:t>C-</w:t>
        </w:r>
        <w:r w:rsidR="259A99E2" w:rsidRPr="2011E3EE">
          <w:rPr>
            <w:rStyle w:val="Hipervnculo"/>
            <w:rFonts w:ascii="Arial" w:eastAsia="Arial" w:hAnsi="Arial" w:cs="Arial"/>
            <w:sz w:val="18"/>
            <w:szCs w:val="18"/>
            <w:lang w:val="es-MX"/>
          </w:rPr>
          <w:t>648 del 22/11/20</w:t>
        </w:r>
        <w:r w:rsidR="348B910B" w:rsidRPr="2011E3EE">
          <w:rPr>
            <w:rStyle w:val="Hipervnculo"/>
            <w:rFonts w:ascii="Arial" w:eastAsia="Arial" w:hAnsi="Arial" w:cs="Arial"/>
            <w:sz w:val="18"/>
            <w:szCs w:val="18"/>
            <w:lang w:val="es-MX"/>
          </w:rPr>
          <w:t>21</w:t>
        </w:r>
      </w:hyperlink>
      <w:r w:rsidR="348B910B" w:rsidRPr="2011E3EE">
        <w:rPr>
          <w:rFonts w:ascii="Arial" w:eastAsia="Arial" w:hAnsi="Arial" w:cs="Arial"/>
          <w:sz w:val="18"/>
          <w:szCs w:val="18"/>
          <w:lang w:val="es-MX"/>
        </w:rPr>
        <w:t xml:space="preserve">, </w:t>
      </w:r>
      <w:r w:rsidR="5FAC0984" w:rsidRPr="2011E3EE">
        <w:rPr>
          <w:rFonts w:ascii="Arial" w:eastAsia="Arial" w:hAnsi="Arial" w:cs="Arial"/>
          <w:sz w:val="18"/>
          <w:szCs w:val="18"/>
          <w:lang w:val="es-MX"/>
        </w:rPr>
        <w:t xml:space="preserve"> </w:t>
      </w:r>
      <w:hyperlink r:id="rId526">
        <w:r w:rsidR="5FAC0984" w:rsidRPr="2011E3EE">
          <w:rPr>
            <w:rStyle w:val="Hipervnculo"/>
            <w:rFonts w:ascii="Arial" w:eastAsia="Arial" w:hAnsi="Arial" w:cs="Arial"/>
            <w:sz w:val="18"/>
            <w:szCs w:val="18"/>
            <w:lang w:val="es-MX"/>
          </w:rPr>
          <w:t>C-635 del 10/11/2021</w:t>
        </w:r>
      </w:hyperlink>
      <w:r w:rsidR="303AFDE3" w:rsidRPr="2011E3EE">
        <w:rPr>
          <w:rStyle w:val="Hipervnculo"/>
          <w:rFonts w:ascii="Arial" w:eastAsia="Arial" w:hAnsi="Arial" w:cs="Arial"/>
          <w:sz w:val="18"/>
          <w:szCs w:val="18"/>
          <w:lang w:val="es-MX"/>
        </w:rPr>
        <w:t xml:space="preserve">, </w:t>
      </w:r>
      <w:hyperlink r:id="rId527">
        <w:r w:rsidR="303AFDE3" w:rsidRPr="2011E3EE">
          <w:rPr>
            <w:rStyle w:val="Hipervnculo"/>
            <w:rFonts w:ascii="Arial" w:eastAsia="Arial" w:hAnsi="Arial" w:cs="Arial"/>
            <w:sz w:val="18"/>
            <w:szCs w:val="18"/>
            <w:lang w:val="es-MX"/>
          </w:rPr>
          <w:t>C-663 del 30/11/2021,</w:t>
        </w:r>
      </w:hyperlink>
      <w:r w:rsidR="2B0B1DF1" w:rsidRPr="2011E3EE">
        <w:rPr>
          <w:rFonts w:ascii="Arial" w:eastAsia="Arial" w:hAnsi="Arial" w:cs="Arial"/>
          <w:color w:val="0000FF"/>
          <w:sz w:val="18"/>
          <w:szCs w:val="18"/>
          <w:u w:val="single"/>
          <w:lang w:val="es-MX"/>
        </w:rPr>
        <w:t xml:space="preserve"> </w:t>
      </w:r>
      <w:hyperlink r:id="rId528">
        <w:r w:rsidR="2B0B1DF1" w:rsidRPr="2011E3EE">
          <w:rPr>
            <w:rStyle w:val="Hipervnculo"/>
            <w:rFonts w:ascii="Arial" w:hAnsi="Arial" w:cs="Arial"/>
            <w:sz w:val="18"/>
            <w:szCs w:val="18"/>
          </w:rPr>
          <w:t>C-648 del 22/11/2021,</w:t>
        </w:r>
      </w:hyperlink>
      <w:r w:rsidR="388015B7" w:rsidRPr="2011E3EE">
        <w:rPr>
          <w:rFonts w:ascii="Arial" w:hAnsi="Arial" w:cs="Arial"/>
          <w:sz w:val="18"/>
          <w:szCs w:val="18"/>
        </w:rPr>
        <w:t xml:space="preserve"> </w:t>
      </w:r>
      <w:hyperlink r:id="rId529">
        <w:r w:rsidR="388015B7" w:rsidRPr="2011E3EE">
          <w:rPr>
            <w:rStyle w:val="Hipervnculo"/>
            <w:rFonts w:ascii="Arial" w:hAnsi="Arial" w:cs="Arial"/>
            <w:sz w:val="18"/>
            <w:szCs w:val="18"/>
          </w:rPr>
          <w:t>C-087 del 04/03/2020</w:t>
        </w:r>
      </w:hyperlink>
      <w:r w:rsidR="00B24834" w:rsidRPr="2011E3EE">
        <w:rPr>
          <w:rStyle w:val="Hipervnculo"/>
          <w:rFonts w:ascii="Arial" w:hAnsi="Arial" w:cs="Arial"/>
          <w:sz w:val="18"/>
          <w:szCs w:val="18"/>
        </w:rPr>
        <w:t xml:space="preserve">, </w:t>
      </w:r>
      <w:hyperlink r:id="rId530">
        <w:r w:rsidR="7BBB170F" w:rsidRPr="2011E3EE">
          <w:rPr>
            <w:rStyle w:val="Hipervnculo"/>
            <w:rFonts w:ascii="Arial" w:hAnsi="Arial" w:cs="Arial"/>
            <w:sz w:val="18"/>
            <w:szCs w:val="18"/>
          </w:rPr>
          <w:t>C-546 del 30/08/2022</w:t>
        </w:r>
      </w:hyperlink>
      <w:r w:rsidR="00397B0A" w:rsidRPr="2011E3EE">
        <w:rPr>
          <w:rStyle w:val="Hipervnculo"/>
          <w:rFonts w:ascii="Arial" w:hAnsi="Arial" w:cs="Arial"/>
          <w:sz w:val="18"/>
          <w:szCs w:val="18"/>
        </w:rPr>
        <w:t xml:space="preserve">, </w:t>
      </w:r>
      <w:hyperlink r:id="rId531">
        <w:r w:rsidR="000F73E2" w:rsidRPr="2011E3EE">
          <w:rPr>
            <w:rStyle w:val="Hipervnculo"/>
            <w:rFonts w:ascii="Arial" w:hAnsi="Arial" w:cs="Arial"/>
            <w:sz w:val="18"/>
            <w:szCs w:val="18"/>
            <w:lang w:val="es-CO"/>
          </w:rPr>
          <w:t>C-017 del 17/01/23</w:t>
        </w:r>
      </w:hyperlink>
    </w:p>
    <w:p w14:paraId="6D476B0F" w14:textId="2FB2E80B" w:rsidR="00B91832" w:rsidRPr="000F73E2" w:rsidRDefault="00B91832" w:rsidP="00B91832">
      <w:pPr>
        <w:jc w:val="both"/>
        <w:rPr>
          <w:rFonts w:ascii="Arial" w:hAnsi="Arial" w:cs="Arial"/>
          <w:sz w:val="18"/>
          <w:szCs w:val="18"/>
          <w:lang w:val="es-CO"/>
        </w:rPr>
      </w:pPr>
    </w:p>
    <w:p w14:paraId="0F09B0CF" w14:textId="67E30E3D" w:rsidR="007B58BC" w:rsidRPr="000315A8" w:rsidRDefault="007B58BC" w:rsidP="20383B20">
      <w:pPr>
        <w:jc w:val="both"/>
        <w:rPr>
          <w:rFonts w:ascii="Arial" w:hAnsi="Arial" w:cs="Arial"/>
          <w:sz w:val="20"/>
          <w:szCs w:val="20"/>
        </w:rPr>
      </w:pPr>
    </w:p>
    <w:p w14:paraId="551D2EC1" w14:textId="60240687" w:rsidR="12CFEE7D" w:rsidRDefault="12CFEE7D" w:rsidP="12CFEE7D">
      <w:pPr>
        <w:pStyle w:val="Textoindependiente"/>
        <w:jc w:val="center"/>
        <w:rPr>
          <w:rFonts w:ascii="Arial" w:hAnsi="Arial" w:cs="Arial"/>
          <w:b/>
          <w:bCs/>
          <w:sz w:val="22"/>
          <w:szCs w:val="22"/>
        </w:rPr>
      </w:pPr>
    </w:p>
    <w:p w14:paraId="3BCFD2EF" w14:textId="4431E272" w:rsidR="007B58BC" w:rsidRPr="000315A8" w:rsidRDefault="0067285D" w:rsidP="00075B9D">
      <w:pPr>
        <w:pStyle w:val="Textoindependiente"/>
        <w:jc w:val="center"/>
        <w:rPr>
          <w:rFonts w:ascii="Arial" w:hAnsi="Arial" w:cs="Arial"/>
          <w:b/>
          <w:sz w:val="22"/>
          <w:szCs w:val="22"/>
        </w:rPr>
      </w:pPr>
      <w:r w:rsidRPr="000315A8">
        <w:rPr>
          <w:rFonts w:ascii="Arial" w:hAnsi="Arial" w:cs="Arial"/>
          <w:b/>
          <w:sz w:val="22"/>
          <w:szCs w:val="22"/>
        </w:rPr>
        <w:t>SUBSECCIÓN 7</w:t>
      </w:r>
    </w:p>
    <w:p w14:paraId="4900B284" w14:textId="77777777" w:rsidR="007B58BC" w:rsidRPr="000315A8" w:rsidRDefault="0067285D" w:rsidP="00075B9D">
      <w:pPr>
        <w:pStyle w:val="Textoindependiente"/>
        <w:jc w:val="center"/>
        <w:rPr>
          <w:rFonts w:ascii="Arial" w:hAnsi="Arial" w:cs="Arial"/>
          <w:b/>
          <w:sz w:val="22"/>
          <w:szCs w:val="22"/>
        </w:rPr>
      </w:pPr>
      <w:r w:rsidRPr="000315A8">
        <w:rPr>
          <w:rFonts w:ascii="Arial" w:hAnsi="Arial" w:cs="Arial"/>
          <w:b/>
          <w:sz w:val="22"/>
          <w:szCs w:val="22"/>
        </w:rPr>
        <w:t>PUBLICIDAD</w:t>
      </w:r>
    </w:p>
    <w:p w14:paraId="756EE9BD" w14:textId="77777777" w:rsidR="00A826C2" w:rsidRPr="000315A8" w:rsidRDefault="00A826C2" w:rsidP="00075B9D">
      <w:pPr>
        <w:pStyle w:val="Textoindependiente"/>
        <w:tabs>
          <w:tab w:val="left" w:pos="1295"/>
        </w:tabs>
        <w:jc w:val="center"/>
        <w:rPr>
          <w:rFonts w:ascii="Arial" w:hAnsi="Arial" w:cs="Arial"/>
          <w:b/>
          <w:sz w:val="22"/>
          <w:szCs w:val="22"/>
        </w:rPr>
      </w:pPr>
    </w:p>
    <w:p w14:paraId="72150E94" w14:textId="514594EB" w:rsidR="007B58BC" w:rsidRPr="000315A8" w:rsidRDefault="0067285D" w:rsidP="00A94C9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w:t>
      </w:r>
      <w:r w:rsidRPr="000315A8">
        <w:rPr>
          <w:rFonts w:ascii="Arial" w:hAnsi="Arial" w:cs="Arial"/>
          <w:spacing w:val="-3"/>
          <w:sz w:val="22"/>
          <w:szCs w:val="22"/>
        </w:rPr>
        <w:t xml:space="preserve"> </w:t>
      </w:r>
      <w:r w:rsidRPr="000315A8">
        <w:rPr>
          <w:rFonts w:ascii="Arial" w:hAnsi="Arial" w:cs="Arial"/>
          <w:sz w:val="22"/>
          <w:szCs w:val="22"/>
        </w:rPr>
        <w:t>SECOP.</w:t>
      </w:r>
    </w:p>
    <w:p w14:paraId="439FB237" w14:textId="77777777" w:rsidR="00FA1130" w:rsidRPr="000315A8" w:rsidRDefault="00FA1130" w:rsidP="00A94C95">
      <w:pPr>
        <w:pStyle w:val="Textoindependiente"/>
        <w:tabs>
          <w:tab w:val="left" w:pos="1295"/>
        </w:tabs>
        <w:jc w:val="both"/>
        <w:rPr>
          <w:rFonts w:ascii="Arial" w:hAnsi="Arial" w:cs="Arial"/>
          <w:sz w:val="20"/>
          <w:szCs w:val="20"/>
        </w:rPr>
      </w:pPr>
    </w:p>
    <w:p w14:paraId="0BD96B09" w14:textId="5C1EA61E" w:rsidR="0077243D" w:rsidRDefault="3916B5C4" w:rsidP="0D658DDA">
      <w:pPr>
        <w:pStyle w:val="Textoindependiente"/>
        <w:tabs>
          <w:tab w:val="left" w:pos="1295"/>
        </w:tabs>
        <w:jc w:val="both"/>
      </w:pPr>
      <w:r w:rsidRPr="70608BD3">
        <w:rPr>
          <w:rFonts w:ascii="Arial" w:hAnsi="Arial" w:cs="Arial"/>
          <w:sz w:val="20"/>
          <w:szCs w:val="20"/>
        </w:rPr>
        <w:t xml:space="preserve">(Ver </w:t>
      </w:r>
      <w:r w:rsidRPr="70608BD3">
        <w:rPr>
          <w:rFonts w:ascii="Arial" w:hAnsi="Arial" w:cs="Arial"/>
          <w:sz w:val="18"/>
          <w:szCs w:val="18"/>
        </w:rPr>
        <w:t xml:space="preserve">concepto </w:t>
      </w:r>
      <w:hyperlink r:id="rId532">
        <w:r w:rsidRPr="70608BD3">
          <w:rPr>
            <w:rStyle w:val="Hipervnculo"/>
            <w:rFonts w:ascii="Arial" w:hAnsi="Arial" w:cs="Arial"/>
            <w:sz w:val="18"/>
            <w:szCs w:val="18"/>
          </w:rPr>
          <w:t>C</w:t>
        </w:r>
        <w:r w:rsidR="072236D9" w:rsidRPr="70608BD3">
          <w:rPr>
            <w:rStyle w:val="Hipervnculo"/>
            <w:rFonts w:ascii="Arial" w:hAnsi="Arial" w:cs="Arial"/>
            <w:sz w:val="18"/>
            <w:szCs w:val="18"/>
          </w:rPr>
          <w:t>-</w:t>
        </w:r>
        <w:r w:rsidRPr="70608BD3">
          <w:rPr>
            <w:rStyle w:val="Hipervnculo"/>
            <w:rFonts w:ascii="Arial" w:hAnsi="Arial" w:cs="Arial"/>
            <w:sz w:val="18"/>
            <w:szCs w:val="18"/>
          </w:rPr>
          <w:t>455 de 31/07/2020</w:t>
        </w:r>
      </w:hyperlink>
      <w:r w:rsidR="2C5276A6" w:rsidRPr="70608BD3">
        <w:rPr>
          <w:rFonts w:ascii="Arial" w:hAnsi="Arial" w:cs="Arial"/>
          <w:sz w:val="18"/>
          <w:szCs w:val="18"/>
        </w:rPr>
        <w:t xml:space="preserve">, </w:t>
      </w:r>
      <w:hyperlink r:id="rId533">
        <w:r w:rsidR="2C5276A6" w:rsidRPr="70608BD3">
          <w:rPr>
            <w:rFonts w:ascii="Arial" w:hAnsi="Arial" w:cs="Arial"/>
            <w:color w:val="0000FF"/>
            <w:sz w:val="18"/>
            <w:szCs w:val="18"/>
            <w:u w:val="single"/>
          </w:rPr>
          <w:t>C-559 del 25/08/2020</w:t>
        </w:r>
      </w:hyperlink>
      <w:r w:rsidRPr="70608BD3">
        <w:rPr>
          <w:rFonts w:ascii="Arial" w:hAnsi="Arial" w:cs="Arial"/>
          <w:sz w:val="18"/>
          <w:szCs w:val="18"/>
        </w:rPr>
        <w:t>)</w:t>
      </w:r>
      <w:r w:rsidR="55AB4EB4" w:rsidRPr="70608BD3">
        <w:rPr>
          <w:rFonts w:ascii="Arial" w:hAnsi="Arial" w:cs="Arial"/>
          <w:sz w:val="18"/>
          <w:szCs w:val="18"/>
        </w:rPr>
        <w:t xml:space="preserve"> </w:t>
      </w:r>
      <w:r w:rsidR="1AA0C489" w:rsidRPr="70608BD3">
        <w:rPr>
          <w:rFonts w:ascii="Arial" w:hAnsi="Arial" w:cs="Arial"/>
          <w:sz w:val="18"/>
          <w:szCs w:val="18"/>
        </w:rPr>
        <w:t xml:space="preserve"> </w:t>
      </w:r>
      <w:hyperlink r:id="rId534">
        <w:r w:rsidR="1E42D902" w:rsidRPr="70608BD3">
          <w:rPr>
            <w:rStyle w:val="Hipervnculo"/>
            <w:rFonts w:ascii="Arial" w:hAnsi="Arial" w:cs="Arial"/>
            <w:sz w:val="18"/>
            <w:szCs w:val="18"/>
          </w:rPr>
          <w:t>C-048 del 8/3/2021</w:t>
        </w:r>
      </w:hyperlink>
      <w:r w:rsidR="55AB4EB4" w:rsidRPr="70608BD3">
        <w:rPr>
          <w:rFonts w:ascii="Arial" w:hAnsi="Arial" w:cs="Arial"/>
          <w:sz w:val="18"/>
          <w:szCs w:val="18"/>
        </w:rPr>
        <w:t xml:space="preserve"> </w:t>
      </w:r>
      <w:hyperlink r:id="rId535">
        <w:r w:rsidR="55AB4EB4" w:rsidRPr="70608BD3">
          <w:rPr>
            <w:rStyle w:val="Hipervnculo"/>
            <w:rFonts w:ascii="Arial" w:hAnsi="Arial" w:cs="Arial"/>
            <w:sz w:val="18"/>
            <w:szCs w:val="18"/>
          </w:rPr>
          <w:t>C- 118 del 26/03/2021</w:t>
        </w:r>
      </w:hyperlink>
      <w:r w:rsidR="55AB4EB4" w:rsidRPr="70608BD3">
        <w:rPr>
          <w:rFonts w:ascii="Arial" w:hAnsi="Arial" w:cs="Arial"/>
          <w:sz w:val="18"/>
          <w:szCs w:val="18"/>
        </w:rPr>
        <w:t>)</w:t>
      </w:r>
      <w:r w:rsidR="51A8F25A" w:rsidRPr="70608BD3">
        <w:rPr>
          <w:rFonts w:ascii="Arial" w:hAnsi="Arial" w:cs="Arial"/>
          <w:sz w:val="18"/>
          <w:szCs w:val="18"/>
        </w:rPr>
        <w:t xml:space="preserve"> (</w:t>
      </w:r>
      <w:hyperlink r:id="rId536">
        <w:r w:rsidR="51A8F25A" w:rsidRPr="70608BD3">
          <w:rPr>
            <w:rStyle w:val="Hipervnculo"/>
            <w:rFonts w:ascii="Arial" w:hAnsi="Arial" w:cs="Arial"/>
            <w:sz w:val="18"/>
            <w:szCs w:val="18"/>
          </w:rPr>
          <w:t>C-135 del 6/04/2021</w:t>
        </w:r>
      </w:hyperlink>
      <w:r w:rsidR="15AF1273" w:rsidRPr="70608BD3">
        <w:rPr>
          <w:rStyle w:val="Hipervnculo"/>
          <w:rFonts w:ascii="Arial" w:hAnsi="Arial" w:cs="Arial"/>
          <w:sz w:val="18"/>
          <w:szCs w:val="18"/>
        </w:rPr>
        <w:t xml:space="preserve">, </w:t>
      </w:r>
      <w:hyperlink r:id="rId537">
        <w:r w:rsidR="15AF1273" w:rsidRPr="70608BD3">
          <w:rPr>
            <w:rStyle w:val="Hipervnculo"/>
            <w:rFonts w:ascii="Arial" w:hAnsi="Arial" w:cs="Arial"/>
            <w:sz w:val="18"/>
            <w:szCs w:val="18"/>
          </w:rPr>
          <w:t>C-068 del 22/04/2021,</w:t>
        </w:r>
      </w:hyperlink>
      <w:r w:rsidR="24C8D467" w:rsidRPr="70608BD3">
        <w:rPr>
          <w:rFonts w:ascii="Arial" w:hAnsi="Arial" w:cs="Arial"/>
          <w:sz w:val="18"/>
          <w:szCs w:val="18"/>
        </w:rPr>
        <w:t xml:space="preserve"> </w:t>
      </w:r>
      <w:hyperlink r:id="rId538">
        <w:r w:rsidR="24C8D467" w:rsidRPr="70608BD3">
          <w:rPr>
            <w:rStyle w:val="Hipervnculo"/>
            <w:rFonts w:ascii="Arial" w:hAnsi="Arial" w:cs="Arial"/>
            <w:sz w:val="18"/>
            <w:szCs w:val="18"/>
          </w:rPr>
          <w:t>C-159 del 26/02/2020,</w:t>
        </w:r>
      </w:hyperlink>
      <w:r w:rsidR="24C8D467" w:rsidRPr="70608BD3">
        <w:rPr>
          <w:rFonts w:ascii="Arial" w:hAnsi="Arial" w:cs="Arial"/>
          <w:sz w:val="18"/>
          <w:szCs w:val="18"/>
        </w:rPr>
        <w:t xml:space="preserve"> </w:t>
      </w:r>
      <w:hyperlink r:id="rId539">
        <w:r w:rsidR="24C8D467" w:rsidRPr="70608BD3">
          <w:rPr>
            <w:rStyle w:val="Hipervnculo"/>
            <w:rFonts w:ascii="Arial" w:hAnsi="Arial" w:cs="Arial"/>
            <w:sz w:val="18"/>
            <w:szCs w:val="18"/>
          </w:rPr>
          <w:t>C-181 del 04/06/2020,</w:t>
        </w:r>
      </w:hyperlink>
      <w:r w:rsidR="44DE4415" w:rsidRPr="70608BD3">
        <w:rPr>
          <w:rFonts w:ascii="Arial" w:hAnsi="Arial" w:cs="Arial"/>
          <w:sz w:val="18"/>
          <w:szCs w:val="18"/>
        </w:rPr>
        <w:t xml:space="preserve"> </w:t>
      </w:r>
      <w:hyperlink r:id="rId540">
        <w:r w:rsidR="44DE4415" w:rsidRPr="70608BD3">
          <w:rPr>
            <w:rStyle w:val="Hipervnculo"/>
            <w:rFonts w:ascii="Arial" w:hAnsi="Arial" w:cs="Arial"/>
            <w:sz w:val="18"/>
            <w:szCs w:val="18"/>
          </w:rPr>
          <w:t>C-370 del 02/07/2020,</w:t>
        </w:r>
      </w:hyperlink>
      <w:r w:rsidR="5E9C3605" w:rsidRPr="70608BD3">
        <w:rPr>
          <w:rFonts w:ascii="Arial" w:hAnsi="Arial" w:cs="Arial"/>
          <w:sz w:val="18"/>
          <w:szCs w:val="18"/>
        </w:rPr>
        <w:t xml:space="preserve"> </w:t>
      </w:r>
      <w:hyperlink r:id="rId541">
        <w:r w:rsidR="5E9C3605" w:rsidRPr="70608BD3">
          <w:rPr>
            <w:rStyle w:val="Hipervnculo"/>
            <w:rFonts w:ascii="Arial" w:eastAsia="Arial" w:hAnsi="Arial" w:cs="Arial"/>
            <w:sz w:val="18"/>
            <w:szCs w:val="18"/>
            <w:lang w:val="es-CO"/>
          </w:rPr>
          <w:t xml:space="preserve">C- 508 del 31/07/2020, </w:t>
        </w:r>
      </w:hyperlink>
      <w:hyperlink r:id="rId542">
        <w:r w:rsidR="5E9C3605" w:rsidRPr="70608BD3">
          <w:rPr>
            <w:rStyle w:val="Hipervnculo"/>
            <w:rFonts w:ascii="Arial" w:eastAsia="Arial" w:hAnsi="Arial" w:cs="Arial"/>
            <w:sz w:val="18"/>
            <w:szCs w:val="18"/>
            <w:lang w:val="es-CO"/>
          </w:rPr>
          <w:t>C-521 del 11/08/2020,</w:t>
        </w:r>
      </w:hyperlink>
      <w:r w:rsidR="5E9C3605" w:rsidRPr="70608BD3">
        <w:rPr>
          <w:rFonts w:ascii="Arial" w:eastAsia="Arial" w:hAnsi="Arial" w:cs="Arial"/>
          <w:sz w:val="18"/>
          <w:szCs w:val="18"/>
          <w:lang w:val="es-CO"/>
        </w:rPr>
        <w:t xml:space="preserve"> </w:t>
      </w:r>
      <w:hyperlink r:id="rId543">
        <w:r w:rsidR="5E9C3605" w:rsidRPr="70608BD3">
          <w:rPr>
            <w:rStyle w:val="Hipervnculo"/>
            <w:rFonts w:ascii="Arial" w:eastAsia="Arial" w:hAnsi="Arial" w:cs="Arial"/>
            <w:sz w:val="18"/>
            <w:szCs w:val="18"/>
            <w:lang w:val="es-CO"/>
          </w:rPr>
          <w:t>C-543 del 19/08/2020,</w:t>
        </w:r>
      </w:hyperlink>
      <w:r w:rsidR="5E9C3605" w:rsidRPr="70608BD3">
        <w:rPr>
          <w:rFonts w:ascii="Arial" w:eastAsia="Arial" w:hAnsi="Arial" w:cs="Arial"/>
          <w:sz w:val="18"/>
          <w:szCs w:val="18"/>
          <w:lang w:val="es-CO"/>
        </w:rPr>
        <w:t xml:space="preserve"> </w:t>
      </w:r>
      <w:hyperlink r:id="rId544">
        <w:r w:rsidR="002B2F11" w:rsidRPr="70608BD3">
          <w:rPr>
            <w:rStyle w:val="Hipervnculo"/>
            <w:rFonts w:ascii="Arial" w:eastAsia="Arial" w:hAnsi="Arial" w:cs="Arial"/>
            <w:sz w:val="18"/>
            <w:szCs w:val="18"/>
            <w:lang w:val="es-CO"/>
          </w:rPr>
          <w:t>C-480 del 18/07/2022</w:t>
        </w:r>
      </w:hyperlink>
      <w:r w:rsidR="5E9C3605" w:rsidRPr="70608BD3">
        <w:rPr>
          <w:rFonts w:ascii="Arial" w:eastAsia="Arial" w:hAnsi="Arial" w:cs="Arial"/>
          <w:sz w:val="18"/>
          <w:szCs w:val="18"/>
          <w:lang w:val="es-CO"/>
        </w:rPr>
        <w:t xml:space="preserve">, </w:t>
      </w:r>
      <w:hyperlink r:id="rId545">
        <w:r w:rsidR="5E9C3605" w:rsidRPr="70608BD3">
          <w:rPr>
            <w:rStyle w:val="Hipervnculo"/>
            <w:rFonts w:ascii="Arial" w:eastAsia="Arial" w:hAnsi="Arial" w:cs="Arial"/>
            <w:sz w:val="18"/>
            <w:szCs w:val="18"/>
            <w:lang w:val="es-CO"/>
          </w:rPr>
          <w:t>C-135 del 28/03/2020,</w:t>
        </w:r>
      </w:hyperlink>
      <w:r w:rsidR="5E9C3605" w:rsidRPr="70608BD3">
        <w:rPr>
          <w:rFonts w:ascii="Arial" w:eastAsia="Arial" w:hAnsi="Arial" w:cs="Arial"/>
          <w:sz w:val="18"/>
          <w:szCs w:val="18"/>
          <w:lang w:val="es-CO"/>
        </w:rPr>
        <w:t xml:space="preserve"> </w:t>
      </w:r>
      <w:hyperlink r:id="rId546">
        <w:r w:rsidR="3D661931" w:rsidRPr="70608BD3">
          <w:rPr>
            <w:rStyle w:val="Hipervnculo"/>
            <w:rFonts w:ascii="Arial" w:eastAsia="Arial" w:hAnsi="Arial" w:cs="Arial"/>
            <w:sz w:val="18"/>
            <w:szCs w:val="18"/>
            <w:lang w:val="es-CO"/>
          </w:rPr>
          <w:t>C-533 del 29/09/2021</w:t>
        </w:r>
      </w:hyperlink>
      <w:r w:rsidR="3D661931" w:rsidRPr="70608BD3">
        <w:rPr>
          <w:rFonts w:ascii="Arial" w:eastAsia="Arial" w:hAnsi="Arial" w:cs="Arial"/>
          <w:sz w:val="18"/>
          <w:szCs w:val="18"/>
          <w:lang w:val="es-CO"/>
        </w:rPr>
        <w:t>,</w:t>
      </w:r>
      <w:r w:rsidR="2B5CA321" w:rsidRPr="70608BD3">
        <w:rPr>
          <w:rFonts w:ascii="Arial" w:eastAsia="Arial" w:hAnsi="Arial" w:cs="Arial"/>
          <w:sz w:val="18"/>
          <w:szCs w:val="18"/>
          <w:lang w:val="es-CO"/>
        </w:rPr>
        <w:t xml:space="preserve"> </w:t>
      </w:r>
      <w:hyperlink r:id="rId547">
        <w:r w:rsidR="2B5CA321" w:rsidRPr="70608BD3">
          <w:rPr>
            <w:rStyle w:val="Hipervnculo"/>
            <w:rFonts w:ascii="Arial" w:eastAsia="Arial" w:hAnsi="Arial" w:cs="Arial"/>
            <w:sz w:val="18"/>
            <w:szCs w:val="18"/>
            <w:lang w:val="es-CO"/>
          </w:rPr>
          <w:t>C-744 del 2021</w:t>
        </w:r>
      </w:hyperlink>
      <w:r w:rsidR="2B5CA321" w:rsidRPr="70608BD3">
        <w:rPr>
          <w:rFonts w:ascii="Arial" w:eastAsia="Arial" w:hAnsi="Arial" w:cs="Arial"/>
          <w:sz w:val="18"/>
          <w:szCs w:val="18"/>
          <w:lang w:val="es-CO"/>
        </w:rPr>
        <w:t xml:space="preserve">, </w:t>
      </w:r>
      <w:r w:rsidR="3D661931" w:rsidRPr="70608BD3">
        <w:rPr>
          <w:rFonts w:ascii="Arial" w:eastAsia="Arial" w:hAnsi="Arial" w:cs="Arial"/>
          <w:sz w:val="18"/>
          <w:szCs w:val="18"/>
          <w:lang w:val="es-CO"/>
        </w:rPr>
        <w:t xml:space="preserve"> </w:t>
      </w:r>
      <w:hyperlink r:id="rId548">
        <w:r w:rsidR="5E9C3605" w:rsidRPr="70608BD3">
          <w:rPr>
            <w:rStyle w:val="Hipervnculo"/>
            <w:rFonts w:ascii="Arial" w:eastAsia="Arial" w:hAnsi="Arial" w:cs="Arial"/>
            <w:sz w:val="18"/>
            <w:szCs w:val="18"/>
            <w:lang w:val="es-CO"/>
          </w:rPr>
          <w:t>C-332 del 23/05/2022</w:t>
        </w:r>
      </w:hyperlink>
      <w:r w:rsidR="30600722" w:rsidRPr="70608BD3">
        <w:rPr>
          <w:rFonts w:ascii="Arial" w:eastAsia="Arial" w:hAnsi="Arial" w:cs="Arial"/>
          <w:sz w:val="18"/>
          <w:szCs w:val="18"/>
          <w:lang w:val="es-CO"/>
        </w:rPr>
        <w:t xml:space="preserve"> </w:t>
      </w:r>
      <w:r w:rsidR="30600722" w:rsidRPr="70608BD3">
        <w:rPr>
          <w:rStyle w:val="Hipervnculo"/>
          <w:rFonts w:ascii="Arial" w:hAnsi="Arial" w:cs="Arial"/>
          <w:sz w:val="18"/>
          <w:szCs w:val="18"/>
        </w:rPr>
        <w:t>C-512 del 10/08/2022</w:t>
      </w:r>
      <w:r w:rsidR="1A3AB025" w:rsidRPr="70608BD3">
        <w:rPr>
          <w:rStyle w:val="Hipervnculo"/>
          <w:rFonts w:ascii="Arial" w:hAnsi="Arial" w:cs="Arial"/>
          <w:sz w:val="18"/>
          <w:szCs w:val="18"/>
        </w:rPr>
        <w:t xml:space="preserve">, </w:t>
      </w:r>
      <w:r w:rsidR="4590643B" w:rsidRPr="70608BD3">
        <w:rPr>
          <w:rStyle w:val="Hipervnculo"/>
          <w:rFonts w:ascii="Arial" w:hAnsi="Arial" w:cs="Arial"/>
          <w:sz w:val="18"/>
          <w:szCs w:val="18"/>
        </w:rPr>
        <w:t>C-497 del 24/08/2022</w:t>
      </w:r>
      <w:r w:rsidR="638F4DE0" w:rsidRPr="70608BD3">
        <w:rPr>
          <w:rStyle w:val="Hipervnculo"/>
          <w:rFonts w:ascii="Arial" w:hAnsi="Arial" w:cs="Arial"/>
          <w:sz w:val="18"/>
          <w:szCs w:val="18"/>
        </w:rPr>
        <w:t xml:space="preserve">, </w:t>
      </w:r>
      <w:hyperlink r:id="rId549">
        <w:r w:rsidR="638F4DE0" w:rsidRPr="70608BD3">
          <w:rPr>
            <w:rStyle w:val="Hipervnculo"/>
            <w:rFonts w:ascii="Arial" w:hAnsi="Arial" w:cs="Arial"/>
            <w:sz w:val="18"/>
            <w:szCs w:val="18"/>
            <w:lang w:val="es-CO"/>
          </w:rPr>
          <w:t>C-014 del 23/02/23</w:t>
        </w:r>
      </w:hyperlink>
      <w:r w:rsidR="202AA40D" w:rsidRPr="70608BD3">
        <w:rPr>
          <w:rFonts w:ascii="Arial" w:hAnsi="Arial" w:cs="Arial"/>
          <w:sz w:val="18"/>
          <w:szCs w:val="18"/>
          <w:lang w:val="es-CO"/>
        </w:rPr>
        <w:t xml:space="preserve"> </w:t>
      </w:r>
      <w:hyperlink r:id="rId550">
        <w:r w:rsidR="202AA40D" w:rsidRPr="70608BD3">
          <w:rPr>
            <w:rStyle w:val="Hipervnculo"/>
            <w:rFonts w:ascii="Arial" w:hAnsi="Arial" w:cs="Arial"/>
            <w:sz w:val="18"/>
            <w:szCs w:val="18"/>
            <w:lang w:val="es-CO"/>
          </w:rPr>
          <w:t>C-693 del 24/10/2022</w:t>
        </w:r>
      </w:hyperlink>
      <w:r w:rsidR="3C748976" w:rsidRPr="70608BD3">
        <w:rPr>
          <w:rFonts w:ascii="Arial" w:hAnsi="Arial" w:cs="Arial"/>
          <w:sz w:val="18"/>
          <w:szCs w:val="18"/>
          <w:lang w:val="es-CO"/>
        </w:rPr>
        <w:t xml:space="preserve"> </w:t>
      </w:r>
      <w:hyperlink r:id="rId551">
        <w:r w:rsidR="3C748976" w:rsidRPr="70608BD3">
          <w:rPr>
            <w:rStyle w:val="Hipervnculo"/>
            <w:rFonts w:ascii="Arial" w:eastAsia="Arial" w:hAnsi="Arial" w:cs="Arial"/>
            <w:sz w:val="20"/>
            <w:szCs w:val="20"/>
          </w:rPr>
          <w:t>C-379 del 06/22/2022</w:t>
        </w:r>
      </w:hyperlink>
      <w:r w:rsidR="021D4B8B" w:rsidRPr="70608BD3">
        <w:rPr>
          <w:rFonts w:ascii="Arial" w:eastAsia="Arial" w:hAnsi="Arial" w:cs="Arial"/>
          <w:sz w:val="20"/>
          <w:szCs w:val="20"/>
        </w:rPr>
        <w:t xml:space="preserve"> , </w:t>
      </w:r>
      <w:r w:rsidR="3F31EE8A" w:rsidRPr="70608BD3">
        <w:rPr>
          <w:rFonts w:ascii="Arial" w:eastAsia="Arial" w:hAnsi="Arial" w:cs="Arial"/>
          <w:sz w:val="20"/>
          <w:szCs w:val="20"/>
        </w:rPr>
        <w:t>C-</w:t>
      </w:r>
      <w:hyperlink r:id="rId552">
        <w:r w:rsidR="3F31EE8A" w:rsidRPr="70608BD3">
          <w:rPr>
            <w:rStyle w:val="Hipervnculo"/>
            <w:rFonts w:ascii="Arial" w:eastAsia="Arial" w:hAnsi="Arial" w:cs="Arial"/>
            <w:sz w:val="20"/>
            <w:szCs w:val="20"/>
          </w:rPr>
          <w:t>391 del 14/11/2023</w:t>
        </w:r>
      </w:hyperlink>
      <w:r w:rsidR="2A0D64CC" w:rsidRPr="70608BD3">
        <w:rPr>
          <w:rFonts w:ascii="Arial" w:eastAsia="Arial" w:hAnsi="Arial" w:cs="Arial"/>
          <w:sz w:val="20"/>
          <w:szCs w:val="20"/>
        </w:rPr>
        <w:t xml:space="preserve"> , </w:t>
      </w:r>
      <w:hyperlink r:id="rId553">
        <w:r w:rsidR="2A0D64CC" w:rsidRPr="70608BD3">
          <w:rPr>
            <w:rStyle w:val="Hipervnculo"/>
            <w:rFonts w:ascii="Arial" w:eastAsia="Arial" w:hAnsi="Arial" w:cs="Arial"/>
            <w:sz w:val="18"/>
            <w:szCs w:val="18"/>
          </w:rPr>
          <w:t>C-365 del 07/09/2023</w:t>
        </w:r>
        <w:r w:rsidR="4B013049" w:rsidRPr="70608BD3">
          <w:rPr>
            <w:rStyle w:val="Hipervnculo"/>
            <w:rFonts w:ascii="Arial" w:eastAsia="Arial" w:hAnsi="Arial" w:cs="Arial"/>
            <w:sz w:val="18"/>
            <w:szCs w:val="18"/>
          </w:rPr>
          <w:t>,</w:t>
        </w:r>
      </w:hyperlink>
      <w:r w:rsidR="4B013049" w:rsidRPr="70608BD3">
        <w:rPr>
          <w:rFonts w:ascii="Arial" w:eastAsia="Arial" w:hAnsi="Arial" w:cs="Arial"/>
          <w:sz w:val="18"/>
          <w:szCs w:val="18"/>
        </w:rPr>
        <w:t xml:space="preserve"> </w:t>
      </w:r>
      <w:hyperlink r:id="rId554">
        <w:r w:rsidR="4B013049" w:rsidRPr="70608BD3">
          <w:rPr>
            <w:rStyle w:val="Hipervnculo"/>
            <w:rFonts w:ascii="Arial" w:eastAsia="Arial" w:hAnsi="Arial" w:cs="Arial"/>
            <w:sz w:val="18"/>
            <w:szCs w:val="18"/>
          </w:rPr>
          <w:t>C-381 del 09/08/2023</w:t>
        </w:r>
      </w:hyperlink>
      <w:r w:rsidR="1BD17463" w:rsidRPr="70608BD3">
        <w:rPr>
          <w:rFonts w:ascii="Arial" w:eastAsia="Arial" w:hAnsi="Arial" w:cs="Arial"/>
          <w:sz w:val="18"/>
          <w:szCs w:val="18"/>
        </w:rPr>
        <w:t xml:space="preserve"> , </w:t>
      </w:r>
      <w:hyperlink r:id="rId555">
        <w:r w:rsidR="0EA32381" w:rsidRPr="70608BD3">
          <w:rPr>
            <w:rStyle w:val="Hipervnculo"/>
            <w:rFonts w:ascii="Arial" w:eastAsia="Arial" w:hAnsi="Arial" w:cs="Arial"/>
            <w:sz w:val="18"/>
            <w:szCs w:val="18"/>
          </w:rPr>
          <w:t>C-196 del 15/06/2023</w:t>
        </w:r>
      </w:hyperlink>
      <w:r w:rsidR="4B013049" w:rsidRPr="70608BD3">
        <w:rPr>
          <w:rFonts w:ascii="Arial" w:eastAsia="Arial" w:hAnsi="Arial" w:cs="Arial"/>
          <w:sz w:val="18"/>
          <w:szCs w:val="18"/>
        </w:rPr>
        <w:t xml:space="preserve"> </w:t>
      </w:r>
      <w:r w:rsidR="48E85809" w:rsidRPr="70608BD3">
        <w:rPr>
          <w:rFonts w:ascii="Arial" w:eastAsia="Arial" w:hAnsi="Arial" w:cs="Arial"/>
          <w:color w:val="000000" w:themeColor="text1"/>
          <w:sz w:val="18"/>
          <w:szCs w:val="18"/>
          <w:lang w:val="es-MX"/>
        </w:rPr>
        <w:t xml:space="preserve">, </w:t>
      </w:r>
      <w:hyperlink r:id="rId556">
        <w:r w:rsidR="48E85809" w:rsidRPr="70608BD3">
          <w:rPr>
            <w:rStyle w:val="Hipervnculo"/>
            <w:rFonts w:ascii="Arial" w:eastAsia="Arial" w:hAnsi="Arial" w:cs="Arial"/>
            <w:sz w:val="18"/>
            <w:szCs w:val="18"/>
            <w:lang w:val="es-MX"/>
          </w:rPr>
          <w:t>C-199 del 13/06/2023</w:t>
        </w:r>
      </w:hyperlink>
      <w:r w:rsidR="48E85809" w:rsidRPr="70608BD3">
        <w:rPr>
          <w:rFonts w:ascii="Arial" w:eastAsia="Arial" w:hAnsi="Arial" w:cs="Arial"/>
          <w:sz w:val="18"/>
          <w:szCs w:val="18"/>
        </w:rPr>
        <w:t xml:space="preserve"> </w:t>
      </w:r>
      <w:r w:rsidR="3AF8A3D4" w:rsidRPr="70608BD3">
        <w:rPr>
          <w:rFonts w:ascii="Arial" w:eastAsia="Arial" w:hAnsi="Arial" w:cs="Arial"/>
          <w:sz w:val="18"/>
          <w:szCs w:val="18"/>
        </w:rPr>
        <w:t>,</w:t>
      </w:r>
      <w:hyperlink r:id="rId557">
        <w:r w:rsidR="3AF8A3D4" w:rsidRPr="70608BD3">
          <w:rPr>
            <w:rStyle w:val="Hipervnculo"/>
            <w:rFonts w:ascii="Arial" w:eastAsia="Arial" w:hAnsi="Arial" w:cs="Arial"/>
            <w:sz w:val="18"/>
            <w:szCs w:val="18"/>
          </w:rPr>
          <w:t>C-391 del 14/11/2023</w:t>
        </w:r>
      </w:hyperlink>
      <w:r w:rsidR="00EC616C">
        <w:rPr>
          <w:rStyle w:val="Hipervnculo"/>
          <w:rFonts w:ascii="Arial" w:eastAsia="Arial" w:hAnsi="Arial" w:cs="Arial"/>
          <w:sz w:val="18"/>
          <w:szCs w:val="18"/>
        </w:rPr>
        <w:t xml:space="preserve"> </w:t>
      </w:r>
      <w:r w:rsidR="3AF8A3D4" w:rsidRPr="70608BD3">
        <w:rPr>
          <w:rFonts w:ascii="Arial" w:eastAsia="Arial" w:hAnsi="Arial" w:cs="Arial"/>
          <w:sz w:val="18"/>
          <w:szCs w:val="18"/>
        </w:rPr>
        <w:t xml:space="preserve"> </w:t>
      </w:r>
      <w:r w:rsidR="00D46CC6">
        <w:rPr>
          <w:rFonts w:ascii="Arial" w:eastAsia="Arial" w:hAnsi="Arial" w:cs="Arial"/>
          <w:sz w:val="18"/>
          <w:szCs w:val="18"/>
        </w:rPr>
        <w:t xml:space="preserve">, </w:t>
      </w:r>
      <w:hyperlink r:id="rId558">
        <w:r w:rsidR="00D46CC6" w:rsidRPr="38473644">
          <w:rPr>
            <w:rStyle w:val="Hipervnculo"/>
            <w:rFonts w:ascii="Arial" w:eastAsia="Arial" w:hAnsi="Arial" w:cs="Arial"/>
            <w:sz w:val="18"/>
            <w:szCs w:val="18"/>
          </w:rPr>
          <w:t>C-416 del</w:t>
        </w:r>
        <w:r w:rsidR="00BA03E8" w:rsidRPr="38473644">
          <w:rPr>
            <w:rStyle w:val="Hipervnculo"/>
            <w:rFonts w:ascii="Arial" w:eastAsia="Arial" w:hAnsi="Arial" w:cs="Arial"/>
            <w:sz w:val="18"/>
            <w:szCs w:val="18"/>
          </w:rPr>
          <w:t xml:space="preserve"> 16/11</w:t>
        </w:r>
        <w:r w:rsidR="00911BE3" w:rsidRPr="38473644">
          <w:rPr>
            <w:rStyle w:val="Hipervnculo"/>
            <w:rFonts w:ascii="Arial" w:eastAsia="Arial" w:hAnsi="Arial" w:cs="Arial"/>
            <w:sz w:val="18"/>
            <w:szCs w:val="18"/>
          </w:rPr>
          <w:t>/</w:t>
        </w:r>
        <w:r w:rsidR="00BA03E8" w:rsidRPr="38473644">
          <w:rPr>
            <w:rStyle w:val="Hipervnculo"/>
            <w:rFonts w:ascii="Arial" w:eastAsia="Arial" w:hAnsi="Arial" w:cs="Arial"/>
            <w:sz w:val="18"/>
            <w:szCs w:val="18"/>
          </w:rPr>
          <w:t>2023</w:t>
        </w:r>
      </w:hyperlink>
      <w:r w:rsidR="008D4A3A" w:rsidRPr="38473644">
        <w:rPr>
          <w:rFonts w:ascii="Arial" w:eastAsia="Arial" w:hAnsi="Arial" w:cs="Arial"/>
          <w:sz w:val="18"/>
          <w:szCs w:val="18"/>
        </w:rPr>
        <w:t xml:space="preserve"> </w:t>
      </w:r>
      <w:r w:rsidR="31CFA293" w:rsidRPr="38473644">
        <w:rPr>
          <w:rFonts w:ascii="Arial" w:eastAsia="Arial" w:hAnsi="Arial" w:cs="Arial"/>
          <w:sz w:val="18"/>
          <w:szCs w:val="18"/>
        </w:rPr>
        <w:t xml:space="preserve">, </w:t>
      </w:r>
      <w:hyperlink r:id="rId559">
        <w:r w:rsidR="31CFA293" w:rsidRPr="38473644">
          <w:rPr>
            <w:rStyle w:val="Hipervnculo"/>
            <w:rFonts w:ascii="Arial" w:eastAsia="Arial" w:hAnsi="Arial" w:cs="Arial"/>
            <w:sz w:val="18"/>
            <w:szCs w:val="18"/>
            <w:lang w:val="es-CO"/>
          </w:rPr>
          <w:t>C-346 del 25/08/2023</w:t>
        </w:r>
      </w:hyperlink>
      <w:r w:rsidR="008D4A3A">
        <w:rPr>
          <w:rFonts w:ascii="Arial" w:eastAsia="Arial" w:hAnsi="Arial" w:cs="Arial"/>
          <w:sz w:val="18"/>
          <w:szCs w:val="18"/>
        </w:rPr>
        <w:t xml:space="preserve"> )</w:t>
      </w:r>
      <w:r w:rsidR="00911BE3">
        <w:rPr>
          <w:rFonts w:ascii="Arial" w:eastAsia="Arial" w:hAnsi="Arial" w:cs="Arial"/>
          <w:sz w:val="18"/>
          <w:szCs w:val="18"/>
        </w:rPr>
        <w:t xml:space="preserve"> </w:t>
      </w:r>
      <w:hyperlink r:id="rId560" w:history="1">
        <w:r w:rsidR="00923515" w:rsidRPr="00E8307B">
          <w:rPr>
            <w:rStyle w:val="Hipervnculo"/>
            <w:rFonts w:ascii="Arial" w:hAnsi="Arial" w:cs="Arial"/>
            <w:sz w:val="22"/>
            <w:szCs w:val="22"/>
          </w:rPr>
          <w:t>C-422 del 10/1072023</w:t>
        </w:r>
      </w:hyperlink>
      <w:r w:rsidR="00923515">
        <w:rPr>
          <w:rFonts w:ascii="Arial" w:hAnsi="Arial" w:cs="Arial"/>
          <w:sz w:val="22"/>
          <w:szCs w:val="22"/>
        </w:rPr>
        <w:t xml:space="preserve"> )</w:t>
      </w:r>
    </w:p>
    <w:p w14:paraId="2D499E58" w14:textId="77777777" w:rsidR="0077243D" w:rsidRDefault="0077243D" w:rsidP="0077243D">
      <w:pPr>
        <w:pStyle w:val="Textoindependiente"/>
        <w:tabs>
          <w:tab w:val="left" w:pos="1295"/>
        </w:tabs>
        <w:jc w:val="both"/>
        <w:rPr>
          <w:rFonts w:ascii="Arial" w:hAnsi="Arial" w:cs="Arial"/>
          <w:sz w:val="22"/>
          <w:szCs w:val="22"/>
        </w:rPr>
      </w:pPr>
    </w:p>
    <w:p w14:paraId="6787E0E9" w14:textId="2EEBF603" w:rsidR="007B58BC" w:rsidRPr="0077243D" w:rsidRDefault="0067285D" w:rsidP="0077243D">
      <w:pPr>
        <w:pStyle w:val="Textoindependiente"/>
        <w:tabs>
          <w:tab w:val="left" w:pos="1295"/>
        </w:tabs>
        <w:jc w:val="both"/>
        <w:rPr>
          <w:rFonts w:ascii="Arial" w:hAnsi="Arial" w:cs="Arial"/>
          <w:sz w:val="18"/>
          <w:szCs w:val="18"/>
        </w:rPr>
      </w:pPr>
      <w:r w:rsidRPr="000315A8">
        <w:rPr>
          <w:rFonts w:ascii="Arial" w:hAnsi="Arial" w:cs="Arial"/>
          <w:sz w:val="22"/>
          <w:szCs w:val="22"/>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26E16F3" w14:textId="78D0C429" w:rsidR="00DC0AEC" w:rsidRPr="000315A8" w:rsidRDefault="00DC0AEC" w:rsidP="00A94C95">
      <w:pPr>
        <w:jc w:val="both"/>
        <w:rPr>
          <w:rFonts w:ascii="Arial" w:hAnsi="Arial" w:cs="Arial"/>
        </w:rPr>
      </w:pPr>
    </w:p>
    <w:p w14:paraId="12D9FE5C" w14:textId="429C90C9" w:rsidR="00283191" w:rsidRPr="005F749E" w:rsidRDefault="15176156" w:rsidP="20383B20">
      <w:pPr>
        <w:pStyle w:val="xmsonormal"/>
        <w:jc w:val="both"/>
        <w:rPr>
          <w:rFonts w:ascii="Arial" w:eastAsia="Arial" w:hAnsi="Arial" w:cs="Arial"/>
          <w:sz w:val="18"/>
          <w:szCs w:val="18"/>
        </w:rPr>
      </w:pPr>
      <w:r w:rsidRPr="2011E3EE">
        <w:rPr>
          <w:rFonts w:ascii="Arial" w:eastAsia="Arial" w:hAnsi="Arial" w:cs="Arial"/>
          <w:sz w:val="20"/>
          <w:szCs w:val="20"/>
        </w:rPr>
        <w:t xml:space="preserve">(Ver conceptos: </w:t>
      </w:r>
      <w:hyperlink r:id="rId561">
        <w:r w:rsidRPr="2011E3EE">
          <w:rPr>
            <w:rStyle w:val="Hipervnculo"/>
            <w:rFonts w:ascii="Arial" w:eastAsia="Arial" w:hAnsi="Arial" w:cs="Arial"/>
            <w:sz w:val="18"/>
            <w:szCs w:val="18"/>
          </w:rPr>
          <w:t>4201912000007253 del 04/12/2019</w:t>
        </w:r>
      </w:hyperlink>
      <w:r w:rsidRPr="2011E3EE">
        <w:rPr>
          <w:rFonts w:ascii="Arial" w:eastAsia="Arial" w:hAnsi="Arial" w:cs="Arial"/>
          <w:sz w:val="18"/>
          <w:szCs w:val="18"/>
        </w:rPr>
        <w:t xml:space="preserve">, </w:t>
      </w:r>
      <w:hyperlink r:id="rId562">
        <w:r w:rsidRPr="2011E3EE">
          <w:rPr>
            <w:rStyle w:val="Hipervnculo"/>
            <w:rFonts w:ascii="Arial" w:eastAsia="Arial" w:hAnsi="Arial" w:cs="Arial"/>
            <w:sz w:val="18"/>
            <w:szCs w:val="18"/>
          </w:rPr>
          <w:t>4201913000006847 del 02/12/2019</w:t>
        </w:r>
      </w:hyperlink>
      <w:r w:rsidRPr="2011E3EE">
        <w:rPr>
          <w:rFonts w:ascii="Arial" w:eastAsia="Arial" w:hAnsi="Arial" w:cs="Arial"/>
          <w:sz w:val="18"/>
          <w:szCs w:val="18"/>
        </w:rPr>
        <w:t xml:space="preserve">, </w:t>
      </w:r>
      <w:hyperlink r:id="rId563">
        <w:r w:rsidRPr="2011E3EE">
          <w:rPr>
            <w:rStyle w:val="Hipervnculo"/>
            <w:rFonts w:ascii="Arial" w:eastAsia="Arial" w:hAnsi="Arial" w:cs="Arial"/>
            <w:sz w:val="18"/>
            <w:szCs w:val="18"/>
          </w:rPr>
          <w:t>4201912000007270 del 05/12/2019</w:t>
        </w:r>
      </w:hyperlink>
      <w:r w:rsidRPr="2011E3EE">
        <w:rPr>
          <w:rFonts w:ascii="Arial" w:eastAsia="Arial" w:hAnsi="Arial" w:cs="Arial"/>
          <w:sz w:val="18"/>
          <w:szCs w:val="18"/>
        </w:rPr>
        <w:t xml:space="preserve">, </w:t>
      </w:r>
      <w:hyperlink r:id="rId564">
        <w:r w:rsidRPr="2011E3EE">
          <w:rPr>
            <w:rStyle w:val="Hipervnculo"/>
            <w:rFonts w:ascii="Arial" w:eastAsia="Arial" w:hAnsi="Arial" w:cs="Arial"/>
            <w:sz w:val="18"/>
            <w:szCs w:val="18"/>
          </w:rPr>
          <w:t>42019130</w:t>
        </w:r>
        <w:r w:rsidR="07D5B607" w:rsidRPr="2011E3EE">
          <w:rPr>
            <w:rStyle w:val="Hipervnculo"/>
            <w:rFonts w:ascii="Arial" w:eastAsia="Arial" w:hAnsi="Arial" w:cs="Arial"/>
            <w:sz w:val="18"/>
            <w:szCs w:val="18"/>
          </w:rPr>
          <w:t>00</w:t>
        </w:r>
        <w:r w:rsidRPr="2011E3EE">
          <w:rPr>
            <w:rStyle w:val="Hipervnculo"/>
            <w:rFonts w:ascii="Arial" w:eastAsia="Arial" w:hAnsi="Arial" w:cs="Arial"/>
            <w:sz w:val="18"/>
            <w:szCs w:val="18"/>
          </w:rPr>
          <w:t>007894 del 06/12/2019</w:t>
        </w:r>
      </w:hyperlink>
      <w:r w:rsidRPr="2011E3EE">
        <w:rPr>
          <w:rFonts w:ascii="Arial" w:eastAsia="Arial" w:hAnsi="Arial" w:cs="Arial"/>
          <w:sz w:val="18"/>
          <w:szCs w:val="18"/>
        </w:rPr>
        <w:t xml:space="preserve">, </w:t>
      </w:r>
      <w:hyperlink r:id="rId565">
        <w:r w:rsidRPr="2011E3EE">
          <w:rPr>
            <w:rStyle w:val="Hipervnculo"/>
            <w:rFonts w:ascii="Arial" w:eastAsia="Arial" w:hAnsi="Arial" w:cs="Arial"/>
            <w:sz w:val="18"/>
            <w:szCs w:val="18"/>
          </w:rPr>
          <w:t>4201912000007853 del 09/12/2019</w:t>
        </w:r>
      </w:hyperlink>
      <w:r w:rsidRPr="2011E3EE">
        <w:rPr>
          <w:rFonts w:ascii="Arial" w:eastAsia="Arial" w:hAnsi="Arial" w:cs="Arial"/>
          <w:sz w:val="18"/>
          <w:szCs w:val="18"/>
        </w:rPr>
        <w:t xml:space="preserve">, </w:t>
      </w:r>
      <w:hyperlink r:id="rId566">
        <w:r w:rsidRPr="2011E3EE">
          <w:rPr>
            <w:rStyle w:val="Hipervnculo"/>
            <w:rFonts w:ascii="Arial" w:eastAsia="Arial" w:hAnsi="Arial" w:cs="Arial"/>
            <w:sz w:val="18"/>
            <w:szCs w:val="18"/>
          </w:rPr>
          <w:t>4201913000007828 del 20/12/2019</w:t>
        </w:r>
      </w:hyperlink>
      <w:r w:rsidRPr="2011E3EE">
        <w:rPr>
          <w:rFonts w:ascii="Arial" w:eastAsia="Arial" w:hAnsi="Arial" w:cs="Arial"/>
          <w:sz w:val="18"/>
          <w:szCs w:val="18"/>
        </w:rPr>
        <w:t xml:space="preserve">, </w:t>
      </w:r>
      <w:hyperlink r:id="rId567">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116 del 18/02/2020</w:t>
        </w:r>
      </w:hyperlink>
      <w:r w:rsidRPr="2011E3EE">
        <w:rPr>
          <w:rFonts w:ascii="Arial" w:eastAsia="Arial" w:hAnsi="Arial" w:cs="Arial"/>
          <w:sz w:val="18"/>
          <w:szCs w:val="18"/>
        </w:rPr>
        <w:t xml:space="preserve">, </w:t>
      </w:r>
      <w:hyperlink r:id="rId568">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088 del 03/03/20</w:t>
        </w:r>
        <w:r w:rsidR="15DBBF5F" w:rsidRPr="2011E3EE">
          <w:rPr>
            <w:rStyle w:val="Hipervnculo"/>
            <w:rFonts w:ascii="Arial" w:eastAsia="Arial" w:hAnsi="Arial" w:cs="Arial"/>
            <w:sz w:val="18"/>
            <w:szCs w:val="18"/>
          </w:rPr>
          <w:t>20</w:t>
        </w:r>
      </w:hyperlink>
      <w:r w:rsidRPr="2011E3EE">
        <w:rPr>
          <w:rFonts w:ascii="Arial" w:eastAsia="Arial" w:hAnsi="Arial" w:cs="Arial"/>
          <w:sz w:val="18"/>
          <w:szCs w:val="18"/>
        </w:rPr>
        <w:t xml:space="preserve">, </w:t>
      </w:r>
      <w:hyperlink r:id="rId569">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095 del 16/03/2020</w:t>
        </w:r>
      </w:hyperlink>
      <w:r w:rsidRPr="2011E3EE">
        <w:rPr>
          <w:rFonts w:ascii="Arial" w:eastAsia="Arial" w:hAnsi="Arial" w:cs="Arial"/>
          <w:sz w:val="18"/>
          <w:szCs w:val="18"/>
        </w:rPr>
        <w:t xml:space="preserve">, </w:t>
      </w:r>
      <w:hyperlink r:id="rId570">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110 del 16/03/2020</w:t>
        </w:r>
      </w:hyperlink>
      <w:r w:rsidRPr="2011E3EE">
        <w:rPr>
          <w:rFonts w:ascii="Arial" w:eastAsia="Arial" w:hAnsi="Arial" w:cs="Arial"/>
          <w:sz w:val="18"/>
          <w:szCs w:val="18"/>
        </w:rPr>
        <w:t xml:space="preserve">, </w:t>
      </w:r>
      <w:hyperlink r:id="rId571">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115 del 24/03/2020</w:t>
        </w:r>
      </w:hyperlink>
      <w:r w:rsidRPr="2011E3EE">
        <w:rPr>
          <w:rFonts w:ascii="Arial" w:eastAsia="Arial" w:hAnsi="Arial" w:cs="Arial"/>
          <w:sz w:val="18"/>
          <w:szCs w:val="18"/>
        </w:rPr>
        <w:t xml:space="preserve">, </w:t>
      </w:r>
      <w:hyperlink r:id="rId572">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149 del 24/03/2020</w:t>
        </w:r>
      </w:hyperlink>
      <w:r w:rsidRPr="2011E3EE">
        <w:rPr>
          <w:rFonts w:ascii="Arial" w:eastAsia="Arial" w:hAnsi="Arial" w:cs="Arial"/>
          <w:sz w:val="18"/>
          <w:szCs w:val="18"/>
        </w:rPr>
        <w:t xml:space="preserve">,  </w:t>
      </w:r>
      <w:hyperlink r:id="rId573">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197</w:t>
        </w:r>
        <w:r w:rsidRPr="2011E3EE">
          <w:rPr>
            <w:rStyle w:val="Hipervnculo"/>
            <w:rFonts w:ascii="Arial" w:eastAsia="Calibri" w:hAnsi="Arial" w:cs="Arial"/>
            <w:sz w:val="18"/>
            <w:szCs w:val="18"/>
          </w:rPr>
          <w:t xml:space="preserve"> del 26/03/2020</w:t>
        </w:r>
      </w:hyperlink>
      <w:r w:rsidRPr="2011E3EE">
        <w:rPr>
          <w:rFonts w:ascii="Arial" w:eastAsia="Arial" w:hAnsi="Arial" w:cs="Arial"/>
          <w:sz w:val="18"/>
          <w:szCs w:val="18"/>
        </w:rPr>
        <w:t xml:space="preserve"> ,</w:t>
      </w:r>
      <w:hyperlink r:id="rId574">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151 del 29/03/2020</w:t>
        </w:r>
      </w:hyperlink>
      <w:r w:rsidRPr="2011E3EE">
        <w:rPr>
          <w:rFonts w:ascii="Arial" w:eastAsia="Arial" w:hAnsi="Arial" w:cs="Arial"/>
          <w:sz w:val="18"/>
          <w:szCs w:val="18"/>
        </w:rPr>
        <w:t xml:space="preserve">, </w:t>
      </w:r>
      <w:hyperlink r:id="rId575">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lang w:val="es-MX"/>
          </w:rPr>
          <w:t>206 del 29/03/2020</w:t>
        </w:r>
      </w:hyperlink>
      <w:r w:rsidRPr="2011E3EE">
        <w:rPr>
          <w:rFonts w:ascii="Arial" w:eastAsia="Arial" w:hAnsi="Arial" w:cs="Arial"/>
          <w:sz w:val="18"/>
          <w:szCs w:val="18"/>
          <w:lang w:val="es-MX"/>
        </w:rPr>
        <w:t xml:space="preserve">, </w:t>
      </w:r>
      <w:hyperlink r:id="rId576">
        <w:r w:rsidRPr="2011E3EE">
          <w:rPr>
            <w:rStyle w:val="Hipervnculo"/>
            <w:rFonts w:ascii="Arial" w:eastAsia="Arial" w:hAnsi="Arial" w:cs="Arial"/>
            <w:sz w:val="18"/>
            <w:szCs w:val="18"/>
            <w:lang w:val="es-MX"/>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171 del 07/04/2020</w:t>
        </w:r>
      </w:hyperlink>
      <w:r w:rsidRPr="2011E3EE">
        <w:rPr>
          <w:rFonts w:ascii="Arial" w:eastAsia="Arial" w:hAnsi="Arial" w:cs="Arial"/>
          <w:sz w:val="18"/>
          <w:szCs w:val="18"/>
        </w:rPr>
        <w:t xml:space="preserve">, </w:t>
      </w:r>
      <w:hyperlink r:id="rId577">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201 del 13/04/2020</w:t>
        </w:r>
      </w:hyperlink>
      <w:r w:rsidRPr="2011E3EE">
        <w:rPr>
          <w:rFonts w:ascii="Arial" w:eastAsia="Arial" w:hAnsi="Arial" w:cs="Arial"/>
          <w:sz w:val="18"/>
          <w:szCs w:val="18"/>
        </w:rPr>
        <w:t xml:space="preserve">, </w:t>
      </w:r>
      <w:hyperlink r:id="rId578">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220 del 13/04/2020</w:t>
        </w:r>
      </w:hyperlink>
      <w:r w:rsidRPr="2011E3EE">
        <w:rPr>
          <w:rFonts w:ascii="Arial" w:eastAsia="Arial" w:hAnsi="Arial" w:cs="Arial"/>
          <w:sz w:val="18"/>
          <w:szCs w:val="18"/>
        </w:rPr>
        <w:t xml:space="preserve">, </w:t>
      </w:r>
      <w:hyperlink r:id="rId579">
        <w:r w:rsidR="448A3A08" w:rsidRPr="2011E3EE">
          <w:rPr>
            <w:rStyle w:val="Hipervnculo"/>
            <w:rFonts w:ascii="Arial" w:eastAsia="Arial" w:hAnsi="Arial" w:cs="Arial"/>
            <w:sz w:val="18"/>
            <w:szCs w:val="18"/>
          </w:rPr>
          <w:t>C-265 del 3/4/2020</w:t>
        </w:r>
      </w:hyperlink>
      <w:r w:rsidR="448A3A08" w:rsidRPr="2011E3EE">
        <w:rPr>
          <w:rFonts w:ascii="Arial" w:eastAsia="Arial" w:hAnsi="Arial" w:cs="Arial"/>
          <w:sz w:val="18"/>
          <w:szCs w:val="18"/>
        </w:rPr>
        <w:t xml:space="preserve">, </w:t>
      </w:r>
      <w:hyperlink r:id="rId580">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270 del 15/04/2020</w:t>
        </w:r>
      </w:hyperlink>
      <w:r w:rsidRPr="2011E3EE">
        <w:rPr>
          <w:rFonts w:ascii="Arial" w:eastAsia="Arial" w:hAnsi="Arial" w:cs="Arial"/>
          <w:sz w:val="18"/>
          <w:szCs w:val="18"/>
        </w:rPr>
        <w:t xml:space="preserve">, </w:t>
      </w:r>
      <w:hyperlink r:id="rId581">
        <w:r w:rsidR="63B596F6" w:rsidRPr="2011E3EE">
          <w:rPr>
            <w:rStyle w:val="Hipervnculo"/>
            <w:rFonts w:ascii="Arial" w:eastAsia="Times New Roman" w:hAnsi="Arial" w:cs="Arial"/>
            <w:sz w:val="18"/>
            <w:szCs w:val="18"/>
          </w:rPr>
          <w:t>C</w:t>
        </w:r>
        <w:r w:rsidR="00D45922" w:rsidRPr="2011E3EE">
          <w:rPr>
            <w:rStyle w:val="Hipervnculo"/>
            <w:rFonts w:ascii="Arial" w:eastAsia="Arial" w:hAnsi="Arial" w:cs="Arial"/>
            <w:sz w:val="18"/>
            <w:szCs w:val="18"/>
          </w:rPr>
          <w:t>-</w:t>
        </w:r>
        <w:r w:rsidR="63B596F6" w:rsidRPr="2011E3EE">
          <w:rPr>
            <w:rStyle w:val="Hipervnculo"/>
            <w:rFonts w:ascii="Arial" w:eastAsia="Times New Roman" w:hAnsi="Arial" w:cs="Arial"/>
            <w:sz w:val="18"/>
            <w:szCs w:val="18"/>
          </w:rPr>
          <w:t>271 del 22/04/2020</w:t>
        </w:r>
      </w:hyperlink>
      <w:r w:rsidR="63B596F6" w:rsidRPr="2011E3EE">
        <w:rPr>
          <w:rFonts w:ascii="Arial" w:eastAsia="Times New Roman" w:hAnsi="Arial" w:cs="Arial"/>
          <w:sz w:val="18"/>
          <w:szCs w:val="18"/>
        </w:rPr>
        <w:t xml:space="preserve">, </w:t>
      </w:r>
      <w:hyperlink r:id="rId582">
        <w:r w:rsidRPr="2011E3EE">
          <w:rPr>
            <w:rStyle w:val="Hipervnculo"/>
            <w:rFonts w:ascii="Arial" w:eastAsia="Times New Roman" w:hAnsi="Arial" w:cs="Arial"/>
            <w:sz w:val="18"/>
            <w:szCs w:val="18"/>
          </w:rPr>
          <w:t>C</w:t>
        </w:r>
        <w:r w:rsidR="00D45922" w:rsidRPr="2011E3EE">
          <w:rPr>
            <w:rStyle w:val="Hipervnculo"/>
            <w:rFonts w:ascii="Arial" w:eastAsia="Arial" w:hAnsi="Arial" w:cs="Arial"/>
            <w:sz w:val="18"/>
            <w:szCs w:val="18"/>
          </w:rPr>
          <w:t>-</w:t>
        </w:r>
        <w:r w:rsidR="63B596F6" w:rsidRPr="2011E3EE">
          <w:rPr>
            <w:rStyle w:val="Hipervnculo"/>
            <w:rFonts w:ascii="Arial" w:eastAsia="Times New Roman" w:hAnsi="Arial" w:cs="Arial"/>
            <w:sz w:val="18"/>
            <w:szCs w:val="18"/>
          </w:rPr>
          <w:t>011 del 27/04/2020</w:t>
        </w:r>
      </w:hyperlink>
      <w:r w:rsidR="63B596F6" w:rsidRPr="2011E3EE">
        <w:rPr>
          <w:rFonts w:ascii="Arial" w:eastAsia="Times New Roman" w:hAnsi="Arial" w:cs="Arial"/>
          <w:sz w:val="18"/>
          <w:szCs w:val="18"/>
        </w:rPr>
        <w:t>,</w:t>
      </w:r>
      <w:r w:rsidRPr="2011E3EE">
        <w:rPr>
          <w:rFonts w:ascii="Arial" w:eastAsia="Times New Roman" w:hAnsi="Arial" w:cs="Arial"/>
          <w:sz w:val="18"/>
          <w:szCs w:val="18"/>
        </w:rPr>
        <w:t xml:space="preserve"> </w:t>
      </w:r>
      <w:hyperlink r:id="rId583">
        <w:r w:rsidRPr="2011E3EE">
          <w:rPr>
            <w:rStyle w:val="Hipervnculo"/>
            <w:rFonts w:ascii="Arial" w:eastAsia="Times New Roman"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Times New Roman" w:hAnsi="Arial" w:cs="Arial"/>
            <w:sz w:val="18"/>
            <w:szCs w:val="18"/>
          </w:rPr>
          <w:t>272 del 27/04/2020</w:t>
        </w:r>
      </w:hyperlink>
      <w:r w:rsidRPr="2011E3EE">
        <w:rPr>
          <w:rFonts w:ascii="Arial" w:eastAsia="Times New Roman" w:hAnsi="Arial" w:cs="Arial"/>
          <w:sz w:val="18"/>
          <w:szCs w:val="18"/>
        </w:rPr>
        <w:t xml:space="preserve">, </w:t>
      </w:r>
      <w:hyperlink r:id="rId584">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312 del 6/05/2020</w:t>
        </w:r>
      </w:hyperlink>
      <w:r w:rsidRPr="2011E3EE">
        <w:rPr>
          <w:rFonts w:ascii="Arial" w:eastAsia="Arial" w:hAnsi="Arial" w:cs="Arial"/>
          <w:sz w:val="18"/>
          <w:szCs w:val="18"/>
        </w:rPr>
        <w:t xml:space="preserve">, </w:t>
      </w:r>
      <w:r w:rsidRPr="2011E3EE">
        <w:rPr>
          <w:rFonts w:ascii="Arial" w:eastAsia="Times New Roman" w:hAnsi="Arial" w:cs="Arial"/>
          <w:sz w:val="18"/>
          <w:szCs w:val="18"/>
        </w:rPr>
        <w:t xml:space="preserve"> </w:t>
      </w:r>
      <w:hyperlink r:id="rId585">
        <w:r w:rsidRPr="2011E3EE">
          <w:rPr>
            <w:rStyle w:val="Hipervnculo"/>
            <w:rFonts w:ascii="Arial" w:eastAsia="Times New Roman"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Times New Roman" w:hAnsi="Arial" w:cs="Arial"/>
            <w:sz w:val="18"/>
            <w:szCs w:val="18"/>
          </w:rPr>
          <w:t>035 del 26/05/202</w:t>
        </w:r>
        <w:r w:rsidR="7BCF92E0" w:rsidRPr="2011E3EE">
          <w:rPr>
            <w:rStyle w:val="Hipervnculo"/>
            <w:rFonts w:ascii="Arial" w:eastAsia="Times New Roman" w:hAnsi="Arial" w:cs="Arial"/>
            <w:sz w:val="18"/>
            <w:szCs w:val="18"/>
          </w:rPr>
          <w:t>0</w:t>
        </w:r>
      </w:hyperlink>
      <w:r w:rsidRPr="2011E3EE">
        <w:rPr>
          <w:rFonts w:ascii="Arial" w:eastAsia="Times New Roman" w:hAnsi="Arial" w:cs="Arial"/>
          <w:sz w:val="18"/>
          <w:szCs w:val="18"/>
        </w:rPr>
        <w:t xml:space="preserve">, </w:t>
      </w:r>
      <w:hyperlink r:id="rId586">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346 del 26/05/2020</w:t>
        </w:r>
      </w:hyperlink>
      <w:r w:rsidRPr="2011E3EE">
        <w:rPr>
          <w:rFonts w:ascii="Arial" w:eastAsia="Arial" w:hAnsi="Arial" w:cs="Arial"/>
          <w:sz w:val="18"/>
          <w:szCs w:val="18"/>
        </w:rPr>
        <w:t xml:space="preserve">, </w:t>
      </w:r>
      <w:hyperlink r:id="rId587">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336 de 02/06/2020</w:t>
        </w:r>
      </w:hyperlink>
      <w:r w:rsidRPr="2011E3EE">
        <w:rPr>
          <w:rFonts w:ascii="Arial" w:eastAsia="Arial" w:hAnsi="Arial" w:cs="Arial"/>
          <w:sz w:val="18"/>
          <w:szCs w:val="18"/>
        </w:rPr>
        <w:t xml:space="preserve">, </w:t>
      </w:r>
      <w:hyperlink r:id="rId588">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339 de 16/06/2020</w:t>
        </w:r>
      </w:hyperlink>
      <w:r w:rsidRPr="2011E3EE">
        <w:rPr>
          <w:rFonts w:ascii="Arial" w:eastAsia="Arial" w:hAnsi="Arial" w:cs="Arial"/>
          <w:sz w:val="18"/>
          <w:szCs w:val="18"/>
        </w:rPr>
        <w:t xml:space="preserve">, </w:t>
      </w:r>
      <w:hyperlink r:id="rId589">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399 del 23/06/2020</w:t>
        </w:r>
      </w:hyperlink>
      <w:r w:rsidRPr="2011E3EE">
        <w:rPr>
          <w:rFonts w:ascii="Arial" w:eastAsia="Arial" w:hAnsi="Arial" w:cs="Arial"/>
          <w:sz w:val="18"/>
          <w:szCs w:val="18"/>
        </w:rPr>
        <w:t xml:space="preserve">, </w:t>
      </w:r>
      <w:hyperlink r:id="rId590">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408 del 26/06/2020</w:t>
        </w:r>
      </w:hyperlink>
      <w:r w:rsidRPr="2011E3EE">
        <w:rPr>
          <w:rFonts w:ascii="Arial" w:eastAsia="Arial" w:hAnsi="Arial" w:cs="Arial"/>
          <w:sz w:val="18"/>
          <w:szCs w:val="18"/>
        </w:rPr>
        <w:t xml:space="preserve">, </w:t>
      </w:r>
      <w:hyperlink r:id="rId591">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437 del 6/07/2020</w:t>
        </w:r>
      </w:hyperlink>
      <w:r w:rsidRPr="2011E3EE">
        <w:rPr>
          <w:rFonts w:ascii="Arial" w:eastAsia="Arial" w:hAnsi="Arial" w:cs="Arial"/>
          <w:sz w:val="18"/>
          <w:szCs w:val="18"/>
        </w:rPr>
        <w:t xml:space="preserve">, </w:t>
      </w:r>
      <w:hyperlink r:id="rId592">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456 del 06/07/2020</w:t>
        </w:r>
      </w:hyperlink>
      <w:r w:rsidRPr="2011E3EE">
        <w:rPr>
          <w:rFonts w:ascii="Arial" w:eastAsia="Arial" w:hAnsi="Arial" w:cs="Arial"/>
          <w:sz w:val="20"/>
          <w:szCs w:val="20"/>
        </w:rPr>
        <w:t xml:space="preserve">, </w:t>
      </w:r>
      <w:hyperlink r:id="rId593">
        <w:r w:rsidRPr="2011E3EE">
          <w:rPr>
            <w:rStyle w:val="Hipervnculo"/>
            <w:rFonts w:ascii="Arial" w:eastAsia="Arial" w:hAnsi="Arial" w:cs="Arial"/>
            <w:sz w:val="18"/>
            <w:szCs w:val="18"/>
          </w:rPr>
          <w:t>CU</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367 del 23/07/2020</w:t>
        </w:r>
      </w:hyperlink>
      <w:r w:rsidRPr="2011E3EE">
        <w:rPr>
          <w:rFonts w:ascii="Arial" w:eastAsia="Arial" w:hAnsi="Arial" w:cs="Arial"/>
          <w:sz w:val="18"/>
          <w:szCs w:val="18"/>
        </w:rPr>
        <w:t xml:space="preserve">, </w:t>
      </w:r>
      <w:hyperlink r:id="rId594">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433 de 24/07/2020</w:t>
        </w:r>
      </w:hyperlink>
      <w:r w:rsidRPr="2011E3EE">
        <w:rPr>
          <w:rFonts w:ascii="Arial" w:eastAsia="Arial" w:hAnsi="Arial" w:cs="Arial"/>
          <w:sz w:val="18"/>
          <w:szCs w:val="18"/>
        </w:rPr>
        <w:t xml:space="preserve">, </w:t>
      </w:r>
      <w:hyperlink r:id="rId595">
        <w:r w:rsidRPr="2011E3EE">
          <w:rPr>
            <w:rStyle w:val="Hipervnculo"/>
            <w:rFonts w:ascii="Arial" w:eastAsia="Times New Roman"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Times New Roman" w:hAnsi="Arial" w:cs="Arial"/>
            <w:sz w:val="18"/>
            <w:szCs w:val="18"/>
          </w:rPr>
          <w:t>468 del 24/07/2020</w:t>
        </w:r>
      </w:hyperlink>
      <w:r w:rsidRPr="2011E3EE">
        <w:rPr>
          <w:rFonts w:ascii="Arial" w:eastAsia="Times New Roman" w:hAnsi="Arial" w:cs="Arial"/>
          <w:sz w:val="18"/>
          <w:szCs w:val="18"/>
        </w:rPr>
        <w:t xml:space="preserve">, </w:t>
      </w:r>
      <w:hyperlink r:id="rId596">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474 de 24/07/2020</w:t>
        </w:r>
      </w:hyperlink>
      <w:r w:rsidRPr="2011E3EE">
        <w:rPr>
          <w:rFonts w:ascii="Arial" w:eastAsia="Arial" w:hAnsi="Arial" w:cs="Arial"/>
          <w:sz w:val="18"/>
          <w:szCs w:val="18"/>
        </w:rPr>
        <w:t xml:space="preserve">, </w:t>
      </w:r>
      <w:hyperlink r:id="rId597">
        <w:r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Pr="2011E3EE">
          <w:rPr>
            <w:rStyle w:val="Hipervnculo"/>
            <w:rFonts w:ascii="Arial" w:eastAsia="Arial" w:hAnsi="Arial" w:cs="Arial"/>
            <w:sz w:val="18"/>
            <w:szCs w:val="18"/>
          </w:rPr>
          <w:t>488 del 28/07/2020</w:t>
        </w:r>
      </w:hyperlink>
      <w:r w:rsidR="7F0395AA" w:rsidRPr="2011E3EE">
        <w:rPr>
          <w:rFonts w:ascii="Arial" w:eastAsia="Arial" w:hAnsi="Arial" w:cs="Arial"/>
          <w:sz w:val="18"/>
          <w:szCs w:val="18"/>
        </w:rPr>
        <w:t xml:space="preserve">, </w:t>
      </w:r>
      <w:hyperlink r:id="rId598">
        <w:r w:rsidR="7F0395AA"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7F0395AA" w:rsidRPr="2011E3EE">
          <w:rPr>
            <w:rStyle w:val="Hipervnculo"/>
            <w:rFonts w:ascii="Arial" w:eastAsia="Arial" w:hAnsi="Arial" w:cs="Arial"/>
            <w:sz w:val="18"/>
            <w:szCs w:val="18"/>
          </w:rPr>
          <w:t>544 del 21/08/2020</w:t>
        </w:r>
      </w:hyperlink>
      <w:r w:rsidR="5E9D220E" w:rsidRPr="2011E3EE">
        <w:rPr>
          <w:rStyle w:val="Hipervnculo"/>
          <w:rFonts w:ascii="Arial" w:eastAsia="Arial" w:hAnsi="Arial" w:cs="Arial"/>
          <w:sz w:val="18"/>
          <w:szCs w:val="18"/>
        </w:rPr>
        <w:t xml:space="preserve">, </w:t>
      </w:r>
      <w:hyperlink r:id="rId599">
        <w:r w:rsidR="5E9D220E" w:rsidRPr="2011E3EE">
          <w:rPr>
            <w:rStyle w:val="Hipervnculo"/>
            <w:rFonts w:ascii="Arial" w:eastAsia="Times New Roman" w:hAnsi="Arial" w:cs="Arial"/>
            <w:sz w:val="18"/>
            <w:szCs w:val="18"/>
          </w:rPr>
          <w:t>C</w:t>
        </w:r>
        <w:r w:rsidR="00D45922" w:rsidRPr="2011E3EE">
          <w:rPr>
            <w:rStyle w:val="Hipervnculo"/>
            <w:rFonts w:ascii="Arial" w:eastAsia="Times New Roman" w:hAnsi="Arial" w:cs="Arial"/>
            <w:sz w:val="18"/>
            <w:szCs w:val="18"/>
          </w:rPr>
          <w:t>-</w:t>
        </w:r>
        <w:r w:rsidR="5E9D220E" w:rsidRPr="2011E3EE">
          <w:rPr>
            <w:rStyle w:val="Hipervnculo"/>
            <w:rFonts w:ascii="Arial" w:eastAsia="Times New Roman" w:hAnsi="Arial" w:cs="Arial"/>
            <w:sz w:val="18"/>
            <w:szCs w:val="18"/>
          </w:rPr>
          <w:t>575 del 27/08/2020</w:t>
        </w:r>
      </w:hyperlink>
      <w:r w:rsidR="18F470CD" w:rsidRPr="2011E3EE">
        <w:rPr>
          <w:rFonts w:ascii="Arial" w:eastAsia="Times New Roman" w:hAnsi="Arial" w:cs="Arial"/>
          <w:sz w:val="18"/>
          <w:szCs w:val="18"/>
        </w:rPr>
        <w:t xml:space="preserve">, </w:t>
      </w:r>
      <w:hyperlink r:id="rId600">
        <w:r w:rsidR="18F470CD" w:rsidRPr="2011E3EE">
          <w:rPr>
            <w:rStyle w:val="Hipervnculo"/>
            <w:rFonts w:ascii="Arial" w:eastAsia="Times New Roman" w:hAnsi="Arial" w:cs="Arial"/>
            <w:sz w:val="18"/>
            <w:szCs w:val="18"/>
          </w:rPr>
          <w:t>C</w:t>
        </w:r>
        <w:r w:rsidR="00D45922" w:rsidRPr="2011E3EE">
          <w:rPr>
            <w:rStyle w:val="Hipervnculo"/>
            <w:rFonts w:ascii="Arial" w:eastAsia="Times New Roman" w:hAnsi="Arial" w:cs="Arial"/>
            <w:sz w:val="18"/>
            <w:szCs w:val="18"/>
          </w:rPr>
          <w:t>-</w:t>
        </w:r>
        <w:r w:rsidR="18F470CD" w:rsidRPr="2011E3EE">
          <w:rPr>
            <w:rStyle w:val="Hipervnculo"/>
            <w:rFonts w:ascii="Arial" w:eastAsia="Times New Roman" w:hAnsi="Arial" w:cs="Arial"/>
            <w:sz w:val="18"/>
            <w:szCs w:val="18"/>
          </w:rPr>
          <w:t>643 del 26/10/2020</w:t>
        </w:r>
      </w:hyperlink>
      <w:r w:rsidR="744A466E" w:rsidRPr="2011E3EE">
        <w:rPr>
          <w:rFonts w:ascii="Arial" w:eastAsia="Arial" w:hAnsi="Arial" w:cs="Arial"/>
          <w:sz w:val="18"/>
          <w:szCs w:val="18"/>
        </w:rPr>
        <w:t xml:space="preserve">, </w:t>
      </w:r>
      <w:hyperlink r:id="rId601">
        <w:r w:rsidR="672A1EB9"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672A1EB9" w:rsidRPr="2011E3EE">
          <w:rPr>
            <w:rStyle w:val="Hipervnculo"/>
            <w:rFonts w:ascii="Arial" w:eastAsia="Arial" w:hAnsi="Arial" w:cs="Arial"/>
            <w:sz w:val="18"/>
            <w:szCs w:val="18"/>
          </w:rPr>
          <w:t>661 del 17/11/2020</w:t>
        </w:r>
      </w:hyperlink>
      <w:r w:rsidR="2CF64DF6" w:rsidRPr="2011E3EE">
        <w:rPr>
          <w:rStyle w:val="Hipervnculo"/>
          <w:rFonts w:ascii="Arial" w:eastAsia="Arial" w:hAnsi="Arial" w:cs="Arial"/>
          <w:sz w:val="18"/>
          <w:szCs w:val="18"/>
        </w:rPr>
        <w:t xml:space="preserve">, </w:t>
      </w:r>
      <w:hyperlink r:id="rId602">
        <w:r w:rsidR="2CF64DF6" w:rsidRPr="2011E3EE">
          <w:rPr>
            <w:rStyle w:val="Hipervnculo"/>
            <w:rFonts w:ascii="Arial" w:eastAsia="Arial" w:hAnsi="Arial" w:cs="Arial"/>
            <w:sz w:val="18"/>
            <w:szCs w:val="18"/>
          </w:rPr>
          <w:t>C-094 del 13/04/2021</w:t>
        </w:r>
      </w:hyperlink>
      <w:r w:rsidR="4577C2F3" w:rsidRPr="2011E3EE">
        <w:rPr>
          <w:rStyle w:val="Hipervnculo"/>
          <w:rFonts w:ascii="Arial" w:eastAsia="Arial" w:hAnsi="Arial" w:cs="Arial"/>
          <w:sz w:val="18"/>
          <w:szCs w:val="18"/>
        </w:rPr>
        <w:t xml:space="preserve">, </w:t>
      </w:r>
      <w:hyperlink r:id="rId603">
        <w:r w:rsidR="4577C2F3" w:rsidRPr="2011E3EE">
          <w:rPr>
            <w:rStyle w:val="Hipervnculo"/>
            <w:rFonts w:ascii="Arial" w:eastAsia="Arial" w:hAnsi="Arial" w:cs="Arial"/>
            <w:sz w:val="18"/>
            <w:szCs w:val="18"/>
          </w:rPr>
          <w:t>C</w:t>
        </w:r>
        <w:r w:rsidR="00D45922" w:rsidRPr="2011E3EE">
          <w:rPr>
            <w:rStyle w:val="Hipervnculo"/>
            <w:rFonts w:ascii="Arial" w:eastAsia="Arial" w:hAnsi="Arial" w:cs="Arial"/>
            <w:sz w:val="18"/>
            <w:szCs w:val="18"/>
          </w:rPr>
          <w:t>-</w:t>
        </w:r>
        <w:r w:rsidR="4577C2F3" w:rsidRPr="2011E3EE">
          <w:rPr>
            <w:rStyle w:val="Hipervnculo"/>
            <w:rFonts w:ascii="Arial" w:eastAsia="Arial" w:hAnsi="Arial" w:cs="Arial"/>
            <w:sz w:val="18"/>
            <w:szCs w:val="18"/>
          </w:rPr>
          <w:t>068 del 2</w:t>
        </w:r>
        <w:r w:rsidR="6A3193D1" w:rsidRPr="2011E3EE">
          <w:rPr>
            <w:rStyle w:val="Hipervnculo"/>
            <w:rFonts w:ascii="Arial" w:eastAsia="Arial" w:hAnsi="Arial" w:cs="Arial"/>
            <w:sz w:val="18"/>
            <w:szCs w:val="18"/>
          </w:rPr>
          <w:t>2</w:t>
        </w:r>
        <w:r w:rsidR="4577C2F3" w:rsidRPr="2011E3EE">
          <w:rPr>
            <w:rStyle w:val="Hipervnculo"/>
            <w:rFonts w:ascii="Arial" w:eastAsia="Arial" w:hAnsi="Arial" w:cs="Arial"/>
            <w:sz w:val="18"/>
            <w:szCs w:val="18"/>
          </w:rPr>
          <w:t>/04/2021</w:t>
        </w:r>
      </w:hyperlink>
      <w:r w:rsidR="0501F587" w:rsidRPr="2011E3EE">
        <w:rPr>
          <w:rStyle w:val="Hipervnculo"/>
          <w:rFonts w:ascii="Arial" w:eastAsia="Arial" w:hAnsi="Arial" w:cs="Arial"/>
          <w:color w:val="auto"/>
          <w:sz w:val="18"/>
          <w:szCs w:val="18"/>
          <w:u w:val="none"/>
        </w:rPr>
        <w:t>,</w:t>
      </w:r>
      <w:r w:rsidR="5D072453" w:rsidRPr="2011E3EE">
        <w:rPr>
          <w:rStyle w:val="Hipervnculo"/>
          <w:rFonts w:ascii="Arial" w:eastAsia="Arial" w:hAnsi="Arial" w:cs="Arial"/>
          <w:color w:val="auto"/>
          <w:sz w:val="18"/>
          <w:szCs w:val="18"/>
          <w:u w:val="none"/>
        </w:rPr>
        <w:t xml:space="preserve">  </w:t>
      </w:r>
      <w:hyperlink r:id="rId604">
        <w:r w:rsidR="5D072453" w:rsidRPr="2011E3EE">
          <w:rPr>
            <w:rStyle w:val="Hipervnculo"/>
            <w:rFonts w:ascii="Arial" w:eastAsia="Arial" w:hAnsi="Arial" w:cs="Arial"/>
            <w:sz w:val="18"/>
            <w:szCs w:val="18"/>
          </w:rPr>
          <w:t>C-132 del 6/4/2021</w:t>
        </w:r>
      </w:hyperlink>
      <w:r w:rsidR="5D072453" w:rsidRPr="2011E3EE">
        <w:rPr>
          <w:rStyle w:val="Hipervnculo"/>
          <w:rFonts w:ascii="Arial" w:eastAsia="Arial" w:hAnsi="Arial" w:cs="Arial"/>
          <w:color w:val="auto"/>
          <w:sz w:val="18"/>
          <w:szCs w:val="18"/>
          <w:u w:val="none"/>
        </w:rPr>
        <w:t xml:space="preserve">   </w:t>
      </w:r>
      <w:r w:rsidR="0501F587" w:rsidRPr="2011E3EE">
        <w:rPr>
          <w:rStyle w:val="Hipervnculo"/>
          <w:rFonts w:ascii="Arial" w:eastAsia="Arial" w:hAnsi="Arial" w:cs="Arial"/>
          <w:color w:val="auto"/>
          <w:sz w:val="18"/>
          <w:szCs w:val="18"/>
          <w:u w:val="none"/>
        </w:rPr>
        <w:t xml:space="preserve"> </w:t>
      </w:r>
      <w:hyperlink r:id="rId605">
        <w:r w:rsidR="0501F587" w:rsidRPr="2011E3EE">
          <w:rPr>
            <w:rStyle w:val="Hipervnculo"/>
            <w:rFonts w:ascii="Arial" w:eastAsia="Arial" w:hAnsi="Arial" w:cs="Arial"/>
            <w:sz w:val="18"/>
            <w:szCs w:val="18"/>
          </w:rPr>
          <w:t>C-185 del 29/04/2021</w:t>
        </w:r>
      </w:hyperlink>
      <w:r w:rsidR="2CF64DF6" w:rsidRPr="2011E3EE">
        <w:rPr>
          <w:rStyle w:val="Hipervnculo"/>
          <w:rFonts w:ascii="Arial" w:eastAsia="Arial" w:hAnsi="Arial" w:cs="Arial"/>
          <w:sz w:val="18"/>
          <w:szCs w:val="18"/>
        </w:rPr>
        <w:t>)</w:t>
      </w:r>
      <w:r w:rsidR="3CD46960" w:rsidRPr="2011E3EE">
        <w:rPr>
          <w:rStyle w:val="Hipervnculo"/>
          <w:rFonts w:ascii="Arial" w:eastAsia="Arial" w:hAnsi="Arial" w:cs="Arial"/>
          <w:sz w:val="18"/>
          <w:szCs w:val="18"/>
        </w:rPr>
        <w:t xml:space="preserve"> </w:t>
      </w:r>
      <w:r w:rsidR="62FEA5EE" w:rsidRPr="2011E3EE">
        <w:rPr>
          <w:rStyle w:val="Hipervnculo"/>
          <w:rFonts w:ascii="Arial" w:eastAsia="Arial" w:hAnsi="Arial" w:cs="Arial"/>
          <w:sz w:val="18"/>
          <w:szCs w:val="18"/>
        </w:rPr>
        <w:t xml:space="preserve"> </w:t>
      </w:r>
      <w:hyperlink r:id="rId606">
        <w:r w:rsidR="62FEA5EE" w:rsidRPr="2011E3EE">
          <w:rPr>
            <w:rStyle w:val="Hipervnculo"/>
            <w:rFonts w:ascii="Arial" w:eastAsia="Arial" w:hAnsi="Arial" w:cs="Arial"/>
            <w:sz w:val="18"/>
            <w:szCs w:val="18"/>
          </w:rPr>
          <w:t>C-313 del 29/6/2021</w:t>
        </w:r>
        <w:r w:rsidR="36081DE1" w:rsidRPr="2011E3EE">
          <w:rPr>
            <w:rStyle w:val="Hipervnculo"/>
            <w:rFonts w:ascii="Arial" w:eastAsia="Arial" w:hAnsi="Arial" w:cs="Arial"/>
            <w:sz w:val="18"/>
            <w:szCs w:val="18"/>
          </w:rPr>
          <w:t>,</w:t>
        </w:r>
      </w:hyperlink>
      <w:r w:rsidR="62FEA5EE" w:rsidRPr="2011E3EE">
        <w:rPr>
          <w:rStyle w:val="Hipervnculo"/>
          <w:rFonts w:ascii="Arial" w:eastAsia="Arial" w:hAnsi="Arial" w:cs="Arial"/>
          <w:sz w:val="18"/>
          <w:szCs w:val="18"/>
        </w:rPr>
        <w:t xml:space="preserve">  </w:t>
      </w:r>
      <w:hyperlink r:id="rId607">
        <w:r w:rsidR="3CD46960" w:rsidRPr="2011E3EE">
          <w:rPr>
            <w:rStyle w:val="Hipervnculo"/>
            <w:rFonts w:ascii="Arial" w:hAnsi="Arial" w:cs="Arial"/>
            <w:sz w:val="18"/>
            <w:szCs w:val="18"/>
          </w:rPr>
          <w:t>C-472 del 06/09/2021</w:t>
        </w:r>
        <w:r w:rsidR="229D895A" w:rsidRPr="2011E3EE">
          <w:rPr>
            <w:rStyle w:val="Hipervnculo"/>
            <w:rFonts w:ascii="Arial" w:hAnsi="Arial" w:cs="Arial"/>
            <w:sz w:val="18"/>
            <w:szCs w:val="18"/>
          </w:rPr>
          <w:t>,</w:t>
        </w:r>
      </w:hyperlink>
      <w:r w:rsidR="229D895A" w:rsidRPr="2011E3EE">
        <w:rPr>
          <w:rFonts w:ascii="Arial" w:eastAsia="Arial" w:hAnsi="Arial" w:cs="Arial"/>
          <w:sz w:val="18"/>
          <w:szCs w:val="18"/>
        </w:rPr>
        <w:t xml:space="preserve"> </w:t>
      </w:r>
      <w:hyperlink r:id="rId608">
        <w:r w:rsidR="229D895A" w:rsidRPr="2011E3EE">
          <w:rPr>
            <w:rStyle w:val="Hipervnculo"/>
            <w:rFonts w:ascii="Arial" w:eastAsia="Arial" w:hAnsi="Arial" w:cs="Arial"/>
            <w:sz w:val="18"/>
            <w:szCs w:val="18"/>
          </w:rPr>
          <w:t>C-744 del 04/02/2021</w:t>
        </w:r>
        <w:r w:rsidR="66028331" w:rsidRPr="2011E3EE">
          <w:rPr>
            <w:rStyle w:val="Hipervnculo"/>
            <w:rFonts w:ascii="Arial" w:eastAsia="Arial" w:hAnsi="Arial" w:cs="Arial"/>
            <w:sz w:val="18"/>
            <w:szCs w:val="18"/>
          </w:rPr>
          <w:t>,</w:t>
        </w:r>
      </w:hyperlink>
      <w:r w:rsidR="66028331" w:rsidRPr="2011E3EE">
        <w:rPr>
          <w:rFonts w:ascii="Arial" w:eastAsia="Arial" w:hAnsi="Arial" w:cs="Arial"/>
          <w:sz w:val="18"/>
          <w:szCs w:val="18"/>
        </w:rPr>
        <w:t xml:space="preserve"> </w:t>
      </w:r>
      <w:hyperlink r:id="rId609">
        <w:r w:rsidR="66028331" w:rsidRPr="2011E3EE">
          <w:rPr>
            <w:rStyle w:val="Hipervnculo"/>
            <w:rFonts w:ascii="Arial" w:eastAsia="Arial" w:hAnsi="Arial" w:cs="Arial"/>
            <w:sz w:val="18"/>
            <w:szCs w:val="18"/>
          </w:rPr>
          <w:t>C-579 del 21/10/2021</w:t>
        </w:r>
      </w:hyperlink>
      <w:r w:rsidR="66028331" w:rsidRPr="2011E3EE">
        <w:rPr>
          <w:rFonts w:ascii="Arial" w:eastAsia="Arial" w:hAnsi="Arial" w:cs="Arial"/>
          <w:sz w:val="18"/>
          <w:szCs w:val="18"/>
        </w:rPr>
        <w:t xml:space="preserve"> </w:t>
      </w:r>
      <w:r w:rsidR="005A3F31">
        <w:rPr>
          <w:rFonts w:ascii="Arial" w:eastAsia="Arial" w:hAnsi="Arial" w:cs="Arial"/>
          <w:sz w:val="18"/>
          <w:szCs w:val="18"/>
        </w:rPr>
        <w:t xml:space="preserve">, </w:t>
      </w:r>
      <w:hyperlink r:id="rId610" w:tgtFrame="_blank" w:history="1">
        <w:r w:rsidR="005A3F31">
          <w:rPr>
            <w:rStyle w:val="normaltextrun"/>
            <w:rFonts w:ascii="Arial" w:hAnsi="Arial" w:cs="Arial"/>
            <w:color w:val="0000FF"/>
            <w:sz w:val="20"/>
            <w:szCs w:val="20"/>
            <w:u w:val="single"/>
            <w:shd w:val="clear" w:color="auto" w:fill="FFFFFF"/>
          </w:rPr>
          <w:t>C-460 del 30/11/2023</w:t>
        </w:r>
      </w:hyperlink>
      <w:r w:rsidR="005A3F31">
        <w:t xml:space="preserve"> </w:t>
      </w:r>
      <w:r w:rsidR="66028331" w:rsidRPr="2011E3EE">
        <w:rPr>
          <w:rFonts w:ascii="Arial" w:eastAsia="Arial" w:hAnsi="Arial" w:cs="Arial"/>
          <w:sz w:val="18"/>
          <w:szCs w:val="18"/>
        </w:rPr>
        <w:t>)</w:t>
      </w:r>
    </w:p>
    <w:p w14:paraId="114BA3DB" w14:textId="3EE094F4" w:rsidR="074F1771" w:rsidRDefault="074F1771" w:rsidP="20383B20">
      <w:pPr>
        <w:pStyle w:val="xmsonormal"/>
        <w:jc w:val="both"/>
        <w:rPr>
          <w:rFonts w:ascii="Arial" w:eastAsia="Arial" w:hAnsi="Arial" w:cs="Arial"/>
          <w:color w:val="0000FF"/>
          <w:sz w:val="20"/>
          <w:szCs w:val="20"/>
          <w:u w:val="single"/>
        </w:rPr>
      </w:pPr>
    </w:p>
    <w:p w14:paraId="59C745C1" w14:textId="2ED43755" w:rsidR="007B58BC" w:rsidRPr="000315A8" w:rsidRDefault="16A4410A" w:rsidP="00283191">
      <w:pPr>
        <w:pStyle w:val="Textoindependiente"/>
        <w:jc w:val="center"/>
        <w:rPr>
          <w:rFonts w:ascii="Arial" w:hAnsi="Arial" w:cs="Arial"/>
          <w:b/>
          <w:bCs/>
          <w:sz w:val="22"/>
          <w:szCs w:val="22"/>
        </w:rPr>
      </w:pPr>
      <w:r w:rsidRPr="73BDBAEC">
        <w:rPr>
          <w:rFonts w:ascii="Arial" w:hAnsi="Arial" w:cs="Arial"/>
          <w:b/>
          <w:bCs/>
          <w:sz w:val="22"/>
          <w:szCs w:val="22"/>
        </w:rPr>
        <w:t>SECCIÓN 2</w:t>
      </w:r>
    </w:p>
    <w:p w14:paraId="31878906" w14:textId="77777777" w:rsidR="007B58BC" w:rsidRPr="000315A8" w:rsidRDefault="0067285D" w:rsidP="00CF4590">
      <w:pPr>
        <w:pStyle w:val="Textoindependiente"/>
        <w:jc w:val="center"/>
        <w:rPr>
          <w:rFonts w:ascii="Arial" w:hAnsi="Arial" w:cs="Arial"/>
          <w:b/>
          <w:sz w:val="22"/>
          <w:szCs w:val="22"/>
        </w:rPr>
      </w:pPr>
      <w:r w:rsidRPr="000315A8">
        <w:rPr>
          <w:rFonts w:ascii="Arial" w:hAnsi="Arial" w:cs="Arial"/>
          <w:b/>
          <w:sz w:val="22"/>
          <w:szCs w:val="22"/>
        </w:rPr>
        <w:t>ESTRUCTURA Y DOCUMENTOS DEL PROCESO DE CONTRATACIÓN</w:t>
      </w:r>
    </w:p>
    <w:p w14:paraId="24105E8F" w14:textId="77777777" w:rsidR="007B58BC" w:rsidRPr="000315A8" w:rsidRDefault="0067285D" w:rsidP="00CF4590">
      <w:pPr>
        <w:pStyle w:val="Textoindependiente"/>
        <w:jc w:val="center"/>
        <w:rPr>
          <w:rFonts w:ascii="Arial" w:hAnsi="Arial" w:cs="Arial"/>
          <w:b/>
          <w:sz w:val="22"/>
          <w:szCs w:val="22"/>
        </w:rPr>
      </w:pPr>
      <w:r w:rsidRPr="000315A8">
        <w:rPr>
          <w:rFonts w:ascii="Arial" w:hAnsi="Arial" w:cs="Arial"/>
          <w:b/>
          <w:sz w:val="22"/>
          <w:szCs w:val="22"/>
        </w:rPr>
        <w:t>SUBSECCIÓN 1</w:t>
      </w:r>
    </w:p>
    <w:p w14:paraId="258EC441" w14:textId="77777777" w:rsidR="007B58BC" w:rsidRPr="000315A8" w:rsidRDefault="0067285D" w:rsidP="00CF4590">
      <w:pPr>
        <w:pStyle w:val="Textoindependiente"/>
        <w:jc w:val="center"/>
        <w:rPr>
          <w:rFonts w:ascii="Arial" w:hAnsi="Arial" w:cs="Arial"/>
          <w:b/>
          <w:sz w:val="22"/>
          <w:szCs w:val="22"/>
        </w:rPr>
      </w:pPr>
      <w:r w:rsidRPr="000315A8">
        <w:rPr>
          <w:rFonts w:ascii="Arial" w:hAnsi="Arial" w:cs="Arial"/>
          <w:b/>
          <w:sz w:val="22"/>
          <w:szCs w:val="22"/>
        </w:rPr>
        <w:t>PLANEACIÓN</w:t>
      </w:r>
    </w:p>
    <w:p w14:paraId="6978361E" w14:textId="77777777" w:rsidR="007B58BC" w:rsidRPr="000315A8" w:rsidRDefault="007B58BC" w:rsidP="00053573">
      <w:pPr>
        <w:pStyle w:val="Textoindependiente"/>
        <w:jc w:val="both"/>
        <w:rPr>
          <w:rFonts w:ascii="Arial" w:hAnsi="Arial" w:cs="Arial"/>
          <w:sz w:val="22"/>
          <w:szCs w:val="22"/>
        </w:rPr>
      </w:pPr>
    </w:p>
    <w:p w14:paraId="43C102E0" w14:textId="77777777" w:rsidR="007B58BC" w:rsidRPr="000315A8" w:rsidRDefault="0067285D" w:rsidP="00CF45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2.2.1.1.2.1.1. Estudios y documentos previos. Los estudios y documentas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w:t>
      </w:r>
      <w:r w:rsidRPr="000315A8">
        <w:rPr>
          <w:rFonts w:ascii="Arial" w:hAnsi="Arial" w:cs="Arial"/>
          <w:spacing w:val="-14"/>
          <w:sz w:val="22"/>
          <w:szCs w:val="22"/>
        </w:rPr>
        <w:t xml:space="preserve"> </w:t>
      </w:r>
      <w:r w:rsidRPr="000315A8">
        <w:rPr>
          <w:rFonts w:ascii="Arial" w:hAnsi="Arial" w:cs="Arial"/>
          <w:sz w:val="22"/>
          <w:szCs w:val="22"/>
        </w:rPr>
        <w:t>selección:</w:t>
      </w:r>
    </w:p>
    <w:p w14:paraId="0F11D28F" w14:textId="77777777" w:rsidR="007B58BC" w:rsidRPr="000315A8" w:rsidRDefault="007B58BC" w:rsidP="00053573">
      <w:pPr>
        <w:pStyle w:val="Textoindependiente"/>
        <w:jc w:val="both"/>
        <w:rPr>
          <w:rFonts w:ascii="Arial" w:hAnsi="Arial" w:cs="Arial"/>
          <w:sz w:val="22"/>
          <w:szCs w:val="22"/>
        </w:rPr>
      </w:pPr>
    </w:p>
    <w:p w14:paraId="39C77624" w14:textId="77777777" w:rsidR="007B58BC" w:rsidRPr="000315A8" w:rsidRDefault="0067285D" w:rsidP="00CF4590">
      <w:pPr>
        <w:pStyle w:val="Prrafodelista"/>
        <w:numPr>
          <w:ilvl w:val="0"/>
          <w:numId w:val="222"/>
        </w:numPr>
        <w:tabs>
          <w:tab w:val="left" w:pos="294"/>
        </w:tabs>
        <w:ind w:left="184" w:hanging="184"/>
        <w:jc w:val="both"/>
        <w:rPr>
          <w:rFonts w:ascii="Arial" w:hAnsi="Arial" w:cs="Arial"/>
        </w:rPr>
      </w:pPr>
      <w:r w:rsidRPr="000315A8">
        <w:rPr>
          <w:rFonts w:ascii="Arial" w:hAnsi="Arial" w:cs="Arial"/>
        </w:rPr>
        <w:t>La descripción de la necesidad que la Entidad Estatal pretende satisfacer con el Proceso de</w:t>
      </w:r>
      <w:r w:rsidRPr="000315A8">
        <w:rPr>
          <w:rFonts w:ascii="Arial" w:hAnsi="Arial" w:cs="Arial"/>
          <w:spacing w:val="-22"/>
        </w:rPr>
        <w:t xml:space="preserve"> </w:t>
      </w:r>
      <w:r w:rsidRPr="000315A8">
        <w:rPr>
          <w:rFonts w:ascii="Arial" w:hAnsi="Arial" w:cs="Arial"/>
        </w:rPr>
        <w:t>Contratación.</w:t>
      </w:r>
    </w:p>
    <w:p w14:paraId="4E5F84D2" w14:textId="0AB42330" w:rsidR="007B58BC" w:rsidRPr="000315A8" w:rsidRDefault="007B58BC" w:rsidP="00053573">
      <w:pPr>
        <w:pStyle w:val="Textoindependiente"/>
        <w:jc w:val="both"/>
        <w:rPr>
          <w:rFonts w:ascii="Arial" w:hAnsi="Arial" w:cs="Arial"/>
          <w:sz w:val="22"/>
          <w:szCs w:val="22"/>
        </w:rPr>
      </w:pPr>
    </w:p>
    <w:p w14:paraId="417749BA" w14:textId="77777777" w:rsidR="007B58BC" w:rsidRPr="000315A8" w:rsidRDefault="0067285D" w:rsidP="00CF4590">
      <w:pPr>
        <w:pStyle w:val="Prrafodelista"/>
        <w:numPr>
          <w:ilvl w:val="0"/>
          <w:numId w:val="222"/>
        </w:numPr>
        <w:tabs>
          <w:tab w:val="left" w:pos="294"/>
        </w:tabs>
        <w:ind w:left="0" w:firstLine="0"/>
        <w:jc w:val="both"/>
        <w:rPr>
          <w:rFonts w:ascii="Arial" w:hAnsi="Arial" w:cs="Arial"/>
        </w:rPr>
      </w:pPr>
      <w:r w:rsidRPr="000315A8">
        <w:rPr>
          <w:rFonts w:ascii="Arial" w:hAnsi="Arial" w:cs="Arial"/>
        </w:rPr>
        <w:t>El objeto a contratar</w:t>
      </w:r>
      <w:r w:rsidRPr="000315A8">
        <w:rPr>
          <w:rFonts w:ascii="Arial" w:hAnsi="Arial" w:cs="Arial"/>
          <w:spacing w:val="-11"/>
        </w:rPr>
        <w:t xml:space="preserve">, con sus </w:t>
      </w:r>
      <w:r w:rsidRPr="000315A8">
        <w:rPr>
          <w:rFonts w:ascii="Arial" w:hAnsi="Arial" w:cs="Arial"/>
        </w:rPr>
        <w:t>especiﬁcaciones, las autorizaciones, permisos y licencias requeridos para su ejecución, y cuando el contrato incluye diseño y construcción, los documentos técnicos para el desarrollo del</w:t>
      </w:r>
      <w:r w:rsidRPr="06160630">
        <w:rPr>
          <w:rFonts w:ascii="Arial" w:hAnsi="Arial" w:cs="Arial"/>
        </w:rPr>
        <w:t xml:space="preserve"> </w:t>
      </w:r>
      <w:r w:rsidRPr="000315A8">
        <w:rPr>
          <w:rFonts w:ascii="Arial" w:hAnsi="Arial" w:cs="Arial"/>
        </w:rPr>
        <w:t>proyecto.</w:t>
      </w:r>
    </w:p>
    <w:p w14:paraId="7013D489" w14:textId="77777777" w:rsidR="007B58BC" w:rsidRPr="000315A8" w:rsidRDefault="007B58BC" w:rsidP="00053573">
      <w:pPr>
        <w:pStyle w:val="Textoindependiente"/>
        <w:jc w:val="both"/>
        <w:rPr>
          <w:rFonts w:ascii="Arial" w:hAnsi="Arial" w:cs="Arial"/>
          <w:sz w:val="22"/>
          <w:szCs w:val="22"/>
        </w:rPr>
      </w:pPr>
    </w:p>
    <w:p w14:paraId="43CD6BFA" w14:textId="77777777" w:rsidR="007B58BC" w:rsidRPr="000315A8" w:rsidRDefault="0067285D" w:rsidP="00CF4590">
      <w:pPr>
        <w:pStyle w:val="Prrafodelista"/>
        <w:numPr>
          <w:ilvl w:val="0"/>
          <w:numId w:val="222"/>
        </w:numPr>
        <w:tabs>
          <w:tab w:val="left" w:pos="294"/>
        </w:tabs>
        <w:ind w:left="184" w:hanging="184"/>
        <w:jc w:val="both"/>
        <w:rPr>
          <w:rFonts w:ascii="Arial" w:hAnsi="Arial" w:cs="Arial"/>
        </w:rPr>
      </w:pPr>
      <w:r w:rsidRPr="000315A8">
        <w:rPr>
          <w:rFonts w:ascii="Arial" w:hAnsi="Arial" w:cs="Arial"/>
        </w:rPr>
        <w:t xml:space="preserve">La modalidad de selección del contratista y su </w:t>
      </w:r>
      <w:r w:rsidRPr="000315A8">
        <w:rPr>
          <w:rFonts w:ascii="Arial" w:hAnsi="Arial" w:cs="Arial"/>
          <w:spacing w:val="-9"/>
        </w:rPr>
        <w:t>justiﬁcación</w:t>
      </w:r>
      <w:r w:rsidRPr="000315A8">
        <w:rPr>
          <w:rFonts w:ascii="Arial" w:hAnsi="Arial" w:cs="Arial"/>
        </w:rPr>
        <w:t>, incluyendo los fundamentos</w:t>
      </w:r>
      <w:r w:rsidRPr="06160630">
        <w:rPr>
          <w:rFonts w:ascii="Arial" w:hAnsi="Arial" w:cs="Arial"/>
        </w:rPr>
        <w:t xml:space="preserve"> </w:t>
      </w:r>
      <w:r w:rsidRPr="000315A8">
        <w:rPr>
          <w:rFonts w:ascii="Arial" w:hAnsi="Arial" w:cs="Arial"/>
        </w:rPr>
        <w:t>jurídicos.</w:t>
      </w:r>
    </w:p>
    <w:p w14:paraId="2EE2A911" w14:textId="77777777" w:rsidR="007B58BC" w:rsidRPr="000315A8" w:rsidRDefault="007B58BC" w:rsidP="00053573">
      <w:pPr>
        <w:pStyle w:val="Textoindependiente"/>
        <w:jc w:val="both"/>
        <w:rPr>
          <w:rFonts w:ascii="Arial" w:hAnsi="Arial" w:cs="Arial"/>
          <w:sz w:val="22"/>
          <w:szCs w:val="22"/>
        </w:rPr>
      </w:pPr>
    </w:p>
    <w:p w14:paraId="487CB8E2" w14:textId="77777777" w:rsidR="00BD54FF" w:rsidRPr="000315A8" w:rsidRDefault="0067285D" w:rsidP="00CF4590">
      <w:pPr>
        <w:pStyle w:val="Prrafodelista"/>
        <w:numPr>
          <w:ilvl w:val="0"/>
          <w:numId w:val="222"/>
        </w:numPr>
        <w:tabs>
          <w:tab w:val="left" w:pos="294"/>
        </w:tabs>
        <w:ind w:left="0" w:firstLine="0"/>
        <w:jc w:val="both"/>
        <w:rPr>
          <w:rFonts w:ascii="Arial" w:hAnsi="Arial" w:cs="Arial"/>
        </w:rPr>
      </w:pPr>
      <w:r w:rsidRPr="000315A8">
        <w:rPr>
          <w:rFonts w:ascii="Arial" w:hAnsi="Arial" w:cs="Arial"/>
        </w:rPr>
        <w:t xml:space="preserve">El valor estimado del contrato y la </w:t>
      </w:r>
      <w:r w:rsidRPr="000315A8">
        <w:rPr>
          <w:rFonts w:ascii="Arial" w:hAnsi="Arial" w:cs="Arial"/>
          <w:spacing w:val="-2"/>
        </w:rPr>
        <w:t>justiﬁcación</w:t>
      </w:r>
      <w:r w:rsidRPr="000315A8">
        <w:rPr>
          <w:rFonts w:ascii="Arial" w:hAnsi="Arial" w:cs="Arial"/>
        </w:rPr>
        <w:t xml:space="preserve">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méritos.</w:t>
      </w:r>
      <w:r w:rsidRPr="000315A8">
        <w:rPr>
          <w:rFonts w:ascii="Arial" w:hAnsi="Arial" w:cs="Arial"/>
          <w:spacing w:val="-3"/>
        </w:rPr>
        <w:t xml:space="preserve"> </w:t>
      </w:r>
      <w:r w:rsidRPr="000315A8">
        <w:rPr>
          <w:rFonts w:ascii="Arial" w:hAnsi="Arial" w:cs="Arial"/>
        </w:rPr>
        <w:t>Si</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contrato</w:t>
      </w:r>
      <w:r w:rsidRPr="000315A8">
        <w:rPr>
          <w:rFonts w:ascii="Arial" w:hAnsi="Arial" w:cs="Arial"/>
          <w:spacing w:val="-2"/>
        </w:rPr>
        <w:t xml:space="preserve"> </w:t>
      </w:r>
      <w:r w:rsidRPr="000315A8">
        <w:rPr>
          <w:rFonts w:ascii="Arial" w:hAnsi="Arial" w:cs="Arial"/>
        </w:rPr>
        <w:t>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concesión,</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3"/>
        </w:rPr>
        <w:t xml:space="preserve"> </w:t>
      </w:r>
      <w:r w:rsidRPr="000315A8">
        <w:rPr>
          <w:rFonts w:ascii="Arial" w:hAnsi="Arial" w:cs="Arial"/>
        </w:rPr>
        <w:t>no</w:t>
      </w:r>
      <w:r w:rsidRPr="000315A8">
        <w:rPr>
          <w:rFonts w:ascii="Arial" w:hAnsi="Arial" w:cs="Arial"/>
          <w:spacing w:val="-3"/>
        </w:rPr>
        <w:t xml:space="preserve"> </w:t>
      </w:r>
      <w:r w:rsidRPr="000315A8">
        <w:rPr>
          <w:rFonts w:ascii="Arial" w:hAnsi="Arial" w:cs="Arial"/>
        </w:rPr>
        <w:t>debe</w:t>
      </w:r>
      <w:r w:rsidRPr="000315A8">
        <w:rPr>
          <w:rFonts w:ascii="Arial" w:hAnsi="Arial" w:cs="Arial"/>
          <w:spacing w:val="-3"/>
        </w:rPr>
        <w:t xml:space="preserve"> </w:t>
      </w:r>
      <w:r w:rsidRPr="000315A8">
        <w:rPr>
          <w:rFonts w:ascii="Arial" w:hAnsi="Arial" w:cs="Arial"/>
        </w:rPr>
        <w:t>publicar</w:t>
      </w:r>
      <w:r w:rsidRPr="000315A8">
        <w:rPr>
          <w:rFonts w:ascii="Arial" w:hAnsi="Arial" w:cs="Arial"/>
          <w:spacing w:val="-2"/>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modelo</w:t>
      </w:r>
      <w:r w:rsidRPr="000315A8">
        <w:rPr>
          <w:rFonts w:ascii="Arial" w:hAnsi="Arial" w:cs="Arial"/>
          <w:spacing w:val="-2"/>
        </w:rPr>
        <w:t xml:space="preserve"> </w:t>
      </w:r>
      <w:r w:rsidRPr="000315A8">
        <w:rPr>
          <w:rFonts w:ascii="Arial" w:hAnsi="Arial" w:cs="Arial"/>
        </w:rPr>
        <w:t>ﬁnanciero</w:t>
      </w:r>
      <w:r w:rsidRPr="000315A8">
        <w:rPr>
          <w:rFonts w:ascii="Arial" w:hAnsi="Arial" w:cs="Arial"/>
          <w:spacing w:val="-3"/>
        </w:rPr>
        <w:t xml:space="preserve"> </w:t>
      </w:r>
      <w:r w:rsidRPr="000315A8">
        <w:rPr>
          <w:rFonts w:ascii="Arial" w:hAnsi="Arial" w:cs="Arial"/>
        </w:rPr>
        <w:t>utilizado</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su</w:t>
      </w:r>
      <w:r w:rsidRPr="06160630">
        <w:rPr>
          <w:rFonts w:ascii="Arial" w:hAnsi="Arial" w:cs="Arial"/>
        </w:rPr>
        <w:t xml:space="preserve"> </w:t>
      </w:r>
      <w:r w:rsidRPr="000315A8">
        <w:rPr>
          <w:rFonts w:ascii="Arial" w:hAnsi="Arial" w:cs="Arial"/>
        </w:rPr>
        <w:t>estructuración.</w:t>
      </w:r>
    </w:p>
    <w:p w14:paraId="2F1DCD7A" w14:textId="77777777" w:rsidR="007B58BC" w:rsidRPr="000315A8" w:rsidRDefault="007B58BC" w:rsidP="00053573">
      <w:pPr>
        <w:pStyle w:val="Textoindependiente"/>
        <w:jc w:val="both"/>
        <w:rPr>
          <w:rFonts w:ascii="Arial" w:hAnsi="Arial" w:cs="Arial"/>
          <w:sz w:val="22"/>
          <w:szCs w:val="22"/>
        </w:rPr>
      </w:pPr>
    </w:p>
    <w:p w14:paraId="256081B0" w14:textId="77777777" w:rsidR="007B58BC" w:rsidRPr="000315A8" w:rsidRDefault="0067285D" w:rsidP="00C63243">
      <w:pPr>
        <w:pStyle w:val="Prrafodelista"/>
        <w:numPr>
          <w:ilvl w:val="0"/>
          <w:numId w:val="222"/>
        </w:numPr>
        <w:tabs>
          <w:tab w:val="left" w:pos="294"/>
        </w:tabs>
        <w:ind w:left="184" w:hanging="184"/>
        <w:jc w:val="both"/>
        <w:rPr>
          <w:rFonts w:ascii="Arial" w:hAnsi="Arial" w:cs="Arial"/>
        </w:rPr>
      </w:pPr>
      <w:r w:rsidRPr="000315A8">
        <w:rPr>
          <w:rFonts w:ascii="Arial" w:hAnsi="Arial" w:cs="Arial"/>
        </w:rPr>
        <w:t>Los criterios para seleccionar la oferta más</w:t>
      </w:r>
      <w:r w:rsidRPr="000315A8">
        <w:rPr>
          <w:rFonts w:ascii="Arial" w:hAnsi="Arial" w:cs="Arial"/>
          <w:spacing w:val="-4"/>
        </w:rPr>
        <w:t xml:space="preserve"> </w:t>
      </w:r>
      <w:r w:rsidRPr="000315A8">
        <w:rPr>
          <w:rFonts w:ascii="Arial" w:hAnsi="Arial" w:cs="Arial"/>
        </w:rPr>
        <w:t>favorable.</w:t>
      </w:r>
    </w:p>
    <w:p w14:paraId="1C4E023E" w14:textId="77777777" w:rsidR="007B58BC" w:rsidRPr="000315A8" w:rsidRDefault="007B58BC" w:rsidP="0D658DDA">
      <w:pPr>
        <w:pStyle w:val="Textoindependiente"/>
        <w:jc w:val="both"/>
        <w:rPr>
          <w:rFonts w:ascii="Arial" w:hAnsi="Arial" w:cs="Arial"/>
          <w:sz w:val="18"/>
          <w:szCs w:val="18"/>
        </w:rPr>
      </w:pPr>
    </w:p>
    <w:p w14:paraId="40E5C2ED" w14:textId="7FDAD309" w:rsidR="75DE298D" w:rsidRPr="00480F39" w:rsidRDefault="1C6C83A5" w:rsidP="20383B20">
      <w:pPr>
        <w:pStyle w:val="Textoindependiente"/>
        <w:jc w:val="both"/>
        <w:rPr>
          <w:rFonts w:ascii="Arial" w:hAnsi="Arial" w:cs="Arial"/>
          <w:sz w:val="18"/>
          <w:szCs w:val="18"/>
        </w:rPr>
      </w:pPr>
      <w:r w:rsidRPr="0D658DDA">
        <w:rPr>
          <w:rFonts w:ascii="Arial" w:hAnsi="Arial" w:cs="Arial"/>
          <w:sz w:val="18"/>
          <w:szCs w:val="18"/>
        </w:rPr>
        <w:t xml:space="preserve">(Ver concepto: </w:t>
      </w:r>
      <w:hyperlink r:id="rId611">
        <w:r w:rsidRPr="0D658DDA">
          <w:rPr>
            <w:rStyle w:val="Hipervnculo"/>
            <w:rFonts w:ascii="Arial" w:hAnsi="Arial" w:cs="Arial"/>
            <w:sz w:val="18"/>
            <w:szCs w:val="18"/>
          </w:rPr>
          <w:t>C-572 del 12/10/2021</w:t>
        </w:r>
      </w:hyperlink>
      <w:r w:rsidR="1E0545BA" w:rsidRPr="0D658DDA">
        <w:rPr>
          <w:rFonts w:ascii="Arial" w:hAnsi="Arial" w:cs="Arial"/>
          <w:sz w:val="18"/>
          <w:szCs w:val="18"/>
        </w:rPr>
        <w:t>,</w:t>
      </w:r>
      <w:r w:rsidR="3ECB2331" w:rsidRPr="0D658DDA">
        <w:rPr>
          <w:rFonts w:ascii="Arial" w:hAnsi="Arial" w:cs="Arial"/>
          <w:sz w:val="18"/>
          <w:szCs w:val="18"/>
        </w:rPr>
        <w:t xml:space="preserve"> </w:t>
      </w:r>
      <w:hyperlink r:id="rId612">
        <w:r w:rsidR="3ECB2331" w:rsidRPr="0D658DDA">
          <w:rPr>
            <w:rStyle w:val="Hipervnculo"/>
            <w:rFonts w:ascii="Arial" w:hAnsi="Arial" w:cs="Arial"/>
            <w:sz w:val="18"/>
            <w:szCs w:val="18"/>
          </w:rPr>
          <w:t>C-519 de 13/09/2022</w:t>
        </w:r>
        <w:r w:rsidR="0E3363FD" w:rsidRPr="0D658DDA">
          <w:rPr>
            <w:rStyle w:val="Hipervnculo"/>
            <w:rFonts w:ascii="Arial" w:hAnsi="Arial" w:cs="Arial"/>
            <w:sz w:val="18"/>
            <w:szCs w:val="18"/>
          </w:rPr>
          <w:t>,</w:t>
        </w:r>
      </w:hyperlink>
      <w:r w:rsidR="2DE8C935" w:rsidRPr="0D658DDA">
        <w:rPr>
          <w:rFonts w:ascii="Arial" w:hAnsi="Arial" w:cs="Arial"/>
          <w:sz w:val="18"/>
          <w:szCs w:val="18"/>
        </w:rPr>
        <w:t xml:space="preserve"> </w:t>
      </w:r>
      <w:hyperlink r:id="rId613">
        <w:r w:rsidR="2DE8C935" w:rsidRPr="0D658DDA">
          <w:rPr>
            <w:rStyle w:val="Hipervnculo"/>
            <w:rFonts w:ascii="Arial" w:hAnsi="Arial" w:cs="Arial"/>
            <w:sz w:val="18"/>
            <w:szCs w:val="18"/>
          </w:rPr>
          <w:t>C-150 del 9/4/2021</w:t>
        </w:r>
        <w:r w:rsidR="5E617450" w:rsidRPr="0D658DDA">
          <w:rPr>
            <w:rStyle w:val="Hipervnculo"/>
            <w:rFonts w:ascii="Arial" w:hAnsi="Arial" w:cs="Arial"/>
            <w:sz w:val="18"/>
            <w:szCs w:val="18"/>
          </w:rPr>
          <w:t>,</w:t>
        </w:r>
      </w:hyperlink>
      <w:r w:rsidR="5E617450" w:rsidRPr="0D658DDA">
        <w:rPr>
          <w:rFonts w:ascii="Arial" w:hAnsi="Arial" w:cs="Arial"/>
          <w:sz w:val="18"/>
          <w:szCs w:val="18"/>
        </w:rPr>
        <w:t xml:space="preserve"> </w:t>
      </w:r>
      <w:hyperlink r:id="rId614">
        <w:r w:rsidR="5E617450" w:rsidRPr="0D658DDA">
          <w:rPr>
            <w:rStyle w:val="Hipervnculo"/>
            <w:rFonts w:ascii="Arial" w:hAnsi="Arial" w:cs="Arial"/>
            <w:sz w:val="18"/>
            <w:szCs w:val="18"/>
          </w:rPr>
          <w:t>C-412 del 24/10/2023</w:t>
        </w:r>
      </w:hyperlink>
      <w:r w:rsidR="5E617450" w:rsidRPr="0D658DDA">
        <w:rPr>
          <w:rFonts w:ascii="Arial" w:hAnsi="Arial" w:cs="Arial"/>
          <w:sz w:val="18"/>
          <w:szCs w:val="18"/>
        </w:rPr>
        <w:t xml:space="preserve">, </w:t>
      </w:r>
      <w:hyperlink r:id="rId615">
        <w:r w:rsidR="5F0D22B1" w:rsidRPr="0D658DDA">
          <w:rPr>
            <w:rStyle w:val="Hipervnculo"/>
            <w:rFonts w:ascii="Arial" w:hAnsi="Arial" w:cs="Arial"/>
            <w:sz w:val="18"/>
            <w:szCs w:val="18"/>
          </w:rPr>
          <w:t>C-166 del 02/06/2023</w:t>
        </w:r>
      </w:hyperlink>
      <w:hyperlink r:id="rId616" w:history="1">
        <w:r w:rsidR="5F0D22B1" w:rsidRPr="002A0890">
          <w:rPr>
            <w:rStyle w:val="Hipervnculo"/>
            <w:rFonts w:ascii="Arial" w:hAnsi="Arial" w:cs="Arial"/>
            <w:sz w:val="18"/>
            <w:szCs w:val="18"/>
          </w:rPr>
          <w:t xml:space="preserve"> </w:t>
        </w:r>
        <w:r w:rsidR="002A0890" w:rsidRPr="002A0890">
          <w:rPr>
            <w:rStyle w:val="Hipervnculo"/>
            <w:rFonts w:ascii="Arial" w:hAnsi="Arial" w:cs="Arial"/>
            <w:sz w:val="18"/>
            <w:szCs w:val="18"/>
          </w:rPr>
          <w:t xml:space="preserve"> </w:t>
        </w:r>
        <w:r w:rsidR="00AC7A21">
          <w:rPr>
            <w:rStyle w:val="Hipervnculo"/>
            <w:rFonts w:ascii="Arial" w:hAnsi="Arial" w:cs="Arial"/>
            <w:sz w:val="18"/>
            <w:szCs w:val="18"/>
          </w:rPr>
          <w:t xml:space="preserve">, </w:t>
        </w:r>
        <w:r w:rsidR="002A0890" w:rsidRPr="002A0890">
          <w:rPr>
            <w:rStyle w:val="Hipervnculo"/>
            <w:rFonts w:ascii="Arial" w:hAnsi="Arial" w:cs="Arial"/>
            <w:sz w:val="18"/>
            <w:szCs w:val="18"/>
          </w:rPr>
          <w:t>C-057 del 29/03/2023</w:t>
        </w:r>
      </w:hyperlink>
    </w:p>
    <w:p w14:paraId="493ADFC3" w14:textId="0EDEA4CE" w:rsidR="2939A8F4" w:rsidRDefault="2939A8F4" w:rsidP="2939A8F4">
      <w:pPr>
        <w:pStyle w:val="Textoindependiente"/>
        <w:jc w:val="both"/>
      </w:pPr>
    </w:p>
    <w:p w14:paraId="77B8C676" w14:textId="77777777" w:rsidR="007B58BC" w:rsidRPr="000315A8" w:rsidRDefault="0067285D" w:rsidP="00C63243">
      <w:pPr>
        <w:pStyle w:val="Prrafodelista"/>
        <w:numPr>
          <w:ilvl w:val="0"/>
          <w:numId w:val="222"/>
        </w:numPr>
        <w:tabs>
          <w:tab w:val="left" w:pos="294"/>
        </w:tabs>
        <w:ind w:left="184" w:hanging="184"/>
        <w:jc w:val="both"/>
        <w:rPr>
          <w:rFonts w:ascii="Arial" w:hAnsi="Arial" w:cs="Arial"/>
        </w:rPr>
      </w:pPr>
      <w:r w:rsidRPr="000315A8">
        <w:rPr>
          <w:rFonts w:ascii="Arial" w:hAnsi="Arial" w:cs="Arial"/>
        </w:rPr>
        <w:t>El análisis de Riesgo y la forma de</w:t>
      </w:r>
      <w:r w:rsidRPr="000315A8">
        <w:rPr>
          <w:rFonts w:ascii="Arial" w:hAnsi="Arial" w:cs="Arial"/>
          <w:spacing w:val="-8"/>
        </w:rPr>
        <w:t xml:space="preserve"> </w:t>
      </w:r>
      <w:r w:rsidRPr="000315A8">
        <w:rPr>
          <w:rFonts w:ascii="Arial" w:hAnsi="Arial" w:cs="Arial"/>
        </w:rPr>
        <w:t>mitigarlo.</w:t>
      </w:r>
    </w:p>
    <w:p w14:paraId="243D5238" w14:textId="77777777" w:rsidR="007B58BC" w:rsidRPr="000315A8" w:rsidRDefault="007B58BC" w:rsidP="00053573">
      <w:pPr>
        <w:pStyle w:val="Textoindependiente"/>
        <w:jc w:val="both"/>
        <w:rPr>
          <w:rFonts w:ascii="Arial" w:hAnsi="Arial" w:cs="Arial"/>
          <w:sz w:val="22"/>
          <w:szCs w:val="22"/>
        </w:rPr>
      </w:pPr>
    </w:p>
    <w:p w14:paraId="5F8806E8" w14:textId="77777777" w:rsidR="007B58BC" w:rsidRPr="000315A8" w:rsidRDefault="0067285D" w:rsidP="00C63243">
      <w:pPr>
        <w:pStyle w:val="Prrafodelista"/>
        <w:numPr>
          <w:ilvl w:val="0"/>
          <w:numId w:val="222"/>
        </w:numPr>
        <w:tabs>
          <w:tab w:val="left" w:pos="294"/>
        </w:tabs>
        <w:ind w:left="184" w:hanging="184"/>
        <w:jc w:val="both"/>
        <w:rPr>
          <w:rFonts w:ascii="Arial" w:hAnsi="Arial" w:cs="Arial"/>
        </w:rPr>
      </w:pPr>
      <w:r w:rsidRPr="000315A8">
        <w:rPr>
          <w:rFonts w:ascii="Arial" w:hAnsi="Arial" w:cs="Arial"/>
        </w:rPr>
        <w:t>Las garantías que la Entidad Estatal contempla exigir en el Proceso de</w:t>
      </w:r>
      <w:r w:rsidRPr="000315A8">
        <w:rPr>
          <w:rFonts w:ascii="Arial" w:hAnsi="Arial" w:cs="Arial"/>
          <w:spacing w:val="-11"/>
        </w:rPr>
        <w:t xml:space="preserve"> </w:t>
      </w:r>
      <w:r w:rsidRPr="000315A8">
        <w:rPr>
          <w:rFonts w:ascii="Arial" w:hAnsi="Arial" w:cs="Arial"/>
        </w:rPr>
        <w:t>Contratación.</w:t>
      </w:r>
    </w:p>
    <w:p w14:paraId="7911A4A2" w14:textId="77777777" w:rsidR="007B58BC" w:rsidRPr="000315A8" w:rsidRDefault="007B58BC" w:rsidP="00053573">
      <w:pPr>
        <w:pStyle w:val="Textoindependiente"/>
        <w:jc w:val="both"/>
        <w:rPr>
          <w:rFonts w:ascii="Arial" w:hAnsi="Arial" w:cs="Arial"/>
          <w:sz w:val="22"/>
          <w:szCs w:val="22"/>
        </w:rPr>
      </w:pPr>
    </w:p>
    <w:p w14:paraId="34E5C913" w14:textId="77777777" w:rsidR="007B58BC" w:rsidRPr="000315A8" w:rsidRDefault="0067285D" w:rsidP="00C63243">
      <w:pPr>
        <w:pStyle w:val="Prrafodelista"/>
        <w:numPr>
          <w:ilvl w:val="0"/>
          <w:numId w:val="222"/>
        </w:numPr>
        <w:tabs>
          <w:tab w:val="left" w:pos="294"/>
        </w:tabs>
        <w:ind w:left="184" w:hanging="184"/>
        <w:jc w:val="both"/>
        <w:rPr>
          <w:rFonts w:ascii="Arial" w:hAnsi="Arial" w:cs="Arial"/>
        </w:rPr>
      </w:pPr>
      <w:r w:rsidRPr="000315A8">
        <w:rPr>
          <w:rFonts w:ascii="Arial" w:hAnsi="Arial" w:cs="Arial"/>
        </w:rPr>
        <w:t>La indicación de si el Proceso de Contratación está cobijado por un Acuerdo</w:t>
      </w:r>
      <w:r w:rsidRPr="000315A8">
        <w:rPr>
          <w:rFonts w:ascii="Arial" w:hAnsi="Arial" w:cs="Arial"/>
          <w:spacing w:val="-12"/>
        </w:rPr>
        <w:t xml:space="preserve"> </w:t>
      </w:r>
      <w:r w:rsidRPr="000315A8">
        <w:rPr>
          <w:rFonts w:ascii="Arial" w:hAnsi="Arial" w:cs="Arial"/>
        </w:rPr>
        <w:t>Comercial.</w:t>
      </w:r>
    </w:p>
    <w:p w14:paraId="6633270F" w14:textId="77777777" w:rsidR="007B58BC" w:rsidRPr="000315A8" w:rsidRDefault="007B58BC" w:rsidP="00053573">
      <w:pPr>
        <w:pStyle w:val="Textoindependiente"/>
        <w:jc w:val="both"/>
        <w:rPr>
          <w:rFonts w:ascii="Arial" w:hAnsi="Arial" w:cs="Arial"/>
          <w:sz w:val="22"/>
          <w:szCs w:val="22"/>
        </w:rPr>
      </w:pPr>
    </w:p>
    <w:p w14:paraId="536E5F43" w14:textId="77777777" w:rsidR="007B58BC" w:rsidRPr="000315A8" w:rsidRDefault="0067285D" w:rsidP="00CF4590">
      <w:pPr>
        <w:pStyle w:val="Textoindependiente"/>
        <w:jc w:val="both"/>
        <w:rPr>
          <w:rFonts w:ascii="Arial" w:hAnsi="Arial" w:cs="Arial"/>
          <w:sz w:val="22"/>
          <w:szCs w:val="22"/>
        </w:rPr>
      </w:pPr>
      <w:r w:rsidRPr="000315A8">
        <w:rPr>
          <w:rFonts w:ascii="Arial" w:hAnsi="Arial" w:cs="Arial"/>
          <w:sz w:val="22"/>
          <w:szCs w:val="22"/>
        </w:rPr>
        <w:t>El presente artículo no es aplicable a la contratación por mínima cuantía.</w:t>
      </w:r>
    </w:p>
    <w:p w14:paraId="47C189D9" w14:textId="77777777" w:rsidR="00B24AAB" w:rsidRPr="000315A8" w:rsidRDefault="00B24AAB" w:rsidP="544BC0C4">
      <w:pPr>
        <w:pStyle w:val="xmsonormal"/>
        <w:rPr>
          <w:rFonts w:ascii="Arial" w:eastAsia="Times New Roman" w:hAnsi="Arial" w:cs="Arial"/>
          <w:color w:val="000000" w:themeColor="text1"/>
          <w:sz w:val="20"/>
          <w:szCs w:val="20"/>
        </w:rPr>
      </w:pPr>
    </w:p>
    <w:p w14:paraId="35902CA8" w14:textId="2E3750A4" w:rsidR="0283E59F" w:rsidRDefault="1D04026D" w:rsidP="0D658DDA">
      <w:pPr>
        <w:spacing w:line="257" w:lineRule="auto"/>
        <w:jc w:val="both"/>
        <w:rPr>
          <w:rFonts w:ascii="Arial" w:eastAsia="Arial" w:hAnsi="Arial" w:cs="Arial"/>
          <w:sz w:val="18"/>
          <w:szCs w:val="18"/>
          <w:lang w:val="es-CO"/>
        </w:rPr>
      </w:pPr>
      <w:r w:rsidRPr="25D3A964">
        <w:rPr>
          <w:rFonts w:ascii="Arial" w:eastAsia="Arial" w:hAnsi="Arial" w:cs="Arial"/>
          <w:sz w:val="18"/>
          <w:szCs w:val="18"/>
        </w:rPr>
        <w:t xml:space="preserve">(Ver conceptos: </w:t>
      </w:r>
      <w:hyperlink r:id="rId617">
        <w:r w:rsidRPr="25D3A964">
          <w:rPr>
            <w:rStyle w:val="Hipervnculo"/>
            <w:rFonts w:ascii="Arial" w:eastAsia="Arial" w:hAnsi="Arial" w:cs="Arial"/>
            <w:sz w:val="18"/>
            <w:szCs w:val="18"/>
          </w:rPr>
          <w:t>4201912000007615 del 23/12/2019</w:t>
        </w:r>
      </w:hyperlink>
      <w:r w:rsidRPr="25D3A964">
        <w:rPr>
          <w:rFonts w:ascii="Arial" w:eastAsia="Arial" w:hAnsi="Arial" w:cs="Arial"/>
          <w:sz w:val="18"/>
          <w:szCs w:val="18"/>
        </w:rPr>
        <w:t xml:space="preserve">, </w:t>
      </w:r>
      <w:hyperlink r:id="rId618">
        <w:r w:rsidRPr="25D3A964">
          <w:rPr>
            <w:rStyle w:val="Hipervnculo"/>
            <w:rFonts w:ascii="Arial" w:eastAsia="Arial" w:hAnsi="Arial" w:cs="Arial"/>
            <w:sz w:val="18"/>
            <w:szCs w:val="18"/>
          </w:rPr>
          <w:t>4201913000007822 del 27/12/2019</w:t>
        </w:r>
      </w:hyperlink>
      <w:r w:rsidRPr="25D3A964">
        <w:rPr>
          <w:rFonts w:ascii="Arial" w:eastAsia="Arial" w:hAnsi="Arial" w:cs="Arial"/>
          <w:sz w:val="18"/>
          <w:szCs w:val="18"/>
        </w:rPr>
        <w:t xml:space="preserve">, </w:t>
      </w:r>
      <w:hyperlink r:id="rId619">
        <w:r w:rsidRPr="25D3A964">
          <w:rPr>
            <w:rStyle w:val="Hipervnculo"/>
            <w:rFonts w:ascii="Arial" w:eastAsia="Arial" w:hAnsi="Arial" w:cs="Arial"/>
            <w:sz w:val="18"/>
            <w:szCs w:val="18"/>
          </w:rPr>
          <w:t>C</w:t>
        </w:r>
        <w:r w:rsidR="072236D9" w:rsidRPr="25D3A964">
          <w:rPr>
            <w:rStyle w:val="Hipervnculo"/>
            <w:rFonts w:ascii="Arial" w:eastAsia="Arial" w:hAnsi="Arial" w:cs="Arial"/>
            <w:sz w:val="18"/>
            <w:szCs w:val="18"/>
          </w:rPr>
          <w:t>-</w:t>
        </w:r>
        <w:r w:rsidRPr="25D3A964">
          <w:rPr>
            <w:rStyle w:val="Hipervnculo"/>
            <w:rFonts w:ascii="Arial" w:eastAsia="Arial" w:hAnsi="Arial" w:cs="Arial"/>
            <w:sz w:val="18"/>
            <w:szCs w:val="18"/>
          </w:rPr>
          <w:t>387 del 23/06/2020</w:t>
        </w:r>
      </w:hyperlink>
      <w:r w:rsidR="7A2D99B3" w:rsidRPr="25D3A964">
        <w:rPr>
          <w:rFonts w:ascii="Arial" w:eastAsia="Arial" w:hAnsi="Arial" w:cs="Arial"/>
          <w:sz w:val="18"/>
          <w:szCs w:val="18"/>
        </w:rPr>
        <w:t xml:space="preserve">, </w:t>
      </w:r>
      <w:hyperlink r:id="rId620">
        <w:r w:rsidR="7A2D99B3" w:rsidRPr="25D3A964">
          <w:rPr>
            <w:rStyle w:val="Hipervnculo"/>
            <w:rFonts w:ascii="Arial" w:eastAsia="Arial" w:hAnsi="Arial" w:cs="Arial"/>
            <w:sz w:val="18"/>
            <w:szCs w:val="18"/>
          </w:rPr>
          <w:t>C</w:t>
        </w:r>
        <w:r w:rsidR="072236D9" w:rsidRPr="25D3A964">
          <w:rPr>
            <w:rStyle w:val="Hipervnculo"/>
            <w:rFonts w:ascii="Arial" w:eastAsia="Arial" w:hAnsi="Arial" w:cs="Arial"/>
            <w:sz w:val="18"/>
            <w:szCs w:val="18"/>
          </w:rPr>
          <w:t>-</w:t>
        </w:r>
        <w:r w:rsidR="7A2D99B3" w:rsidRPr="25D3A964">
          <w:rPr>
            <w:rStyle w:val="Hipervnculo"/>
            <w:rFonts w:ascii="Arial" w:eastAsia="Arial" w:hAnsi="Arial" w:cs="Arial"/>
            <w:sz w:val="18"/>
            <w:szCs w:val="18"/>
          </w:rPr>
          <w:t>661 del 17/11/2020</w:t>
        </w:r>
        <w:r w:rsidRPr="25D3A964">
          <w:rPr>
            <w:rStyle w:val="Hipervnculo"/>
            <w:rFonts w:ascii="Arial" w:eastAsia="Arial" w:hAnsi="Arial" w:cs="Arial"/>
            <w:sz w:val="18"/>
            <w:szCs w:val="18"/>
          </w:rPr>
          <w:t>)</w:t>
        </w:r>
      </w:hyperlink>
      <w:r w:rsidR="59AC922C" w:rsidRPr="25D3A964">
        <w:rPr>
          <w:rFonts w:ascii="Arial" w:eastAsia="Arial" w:hAnsi="Arial" w:cs="Arial"/>
          <w:sz w:val="18"/>
          <w:szCs w:val="18"/>
        </w:rPr>
        <w:t xml:space="preserve"> </w:t>
      </w:r>
      <w:r w:rsidR="0A865950" w:rsidRPr="25D3A964">
        <w:rPr>
          <w:rFonts w:ascii="Arial" w:eastAsia="Arial" w:hAnsi="Arial" w:cs="Arial"/>
          <w:sz w:val="18"/>
          <w:szCs w:val="18"/>
        </w:rPr>
        <w:t xml:space="preserve">, </w:t>
      </w:r>
      <w:hyperlink r:id="rId621">
        <w:r w:rsidR="0A865950" w:rsidRPr="25D3A964">
          <w:rPr>
            <w:rStyle w:val="Hipervnculo"/>
            <w:rFonts w:ascii="Arial" w:eastAsia="Arial" w:hAnsi="Arial" w:cs="Arial"/>
            <w:sz w:val="18"/>
            <w:szCs w:val="18"/>
          </w:rPr>
          <w:t>C-177 del 26/4/2021,</w:t>
        </w:r>
      </w:hyperlink>
      <w:r w:rsidR="0A865950" w:rsidRPr="25D3A964">
        <w:rPr>
          <w:rFonts w:ascii="Arial" w:eastAsia="Arial" w:hAnsi="Arial" w:cs="Arial"/>
          <w:sz w:val="18"/>
          <w:szCs w:val="18"/>
        </w:rPr>
        <w:t xml:space="preserve"> </w:t>
      </w:r>
      <w:hyperlink r:id="rId622">
        <w:r w:rsidR="44DE4415" w:rsidRPr="25D3A964">
          <w:rPr>
            <w:rStyle w:val="Hipervnculo"/>
            <w:rFonts w:ascii="Arial" w:eastAsia="Arial" w:hAnsi="Arial" w:cs="Arial"/>
            <w:sz w:val="18"/>
            <w:szCs w:val="18"/>
            <w:lang w:val="es-CO"/>
          </w:rPr>
          <w:t>255 del 01/06/2021</w:t>
        </w:r>
      </w:hyperlink>
      <w:r w:rsidR="44DE4415" w:rsidRPr="25D3A964">
        <w:rPr>
          <w:rFonts w:ascii="Arial" w:eastAsia="Arial" w:hAnsi="Arial" w:cs="Arial"/>
          <w:color w:val="000000" w:themeColor="text1"/>
          <w:sz w:val="18"/>
          <w:szCs w:val="18"/>
          <w:lang w:val="es-CO"/>
        </w:rPr>
        <w:t xml:space="preserve"> </w:t>
      </w:r>
      <w:hyperlink r:id="rId623">
        <w:r w:rsidR="59AC922C" w:rsidRPr="25D3A964">
          <w:rPr>
            <w:rStyle w:val="Hipervnculo"/>
            <w:rFonts w:ascii="Arial" w:eastAsia="Arial" w:hAnsi="Arial" w:cs="Arial"/>
            <w:sz w:val="18"/>
            <w:szCs w:val="18"/>
          </w:rPr>
          <w:t>C-017 de 22/02/2022</w:t>
        </w:r>
      </w:hyperlink>
      <w:r w:rsidR="5E9C3605" w:rsidRPr="25D3A964">
        <w:rPr>
          <w:rFonts w:ascii="Arial" w:eastAsia="Arial" w:hAnsi="Arial" w:cs="Arial"/>
          <w:sz w:val="18"/>
          <w:szCs w:val="18"/>
        </w:rPr>
        <w:t xml:space="preserve"> </w:t>
      </w:r>
      <w:hyperlink r:id="rId624">
        <w:r w:rsidR="5E9C3605" w:rsidRPr="25D3A964">
          <w:rPr>
            <w:rStyle w:val="Hipervnculo"/>
            <w:rFonts w:ascii="Arial" w:eastAsia="Arial" w:hAnsi="Arial" w:cs="Arial"/>
            <w:sz w:val="18"/>
            <w:szCs w:val="18"/>
          </w:rPr>
          <w:t>C-742 del 2021</w:t>
        </w:r>
        <w:r w:rsidR="4E01A4C9" w:rsidRPr="25D3A964">
          <w:rPr>
            <w:rStyle w:val="Hipervnculo"/>
            <w:rFonts w:ascii="Arial" w:eastAsia="Arial" w:hAnsi="Arial" w:cs="Arial"/>
            <w:sz w:val="18"/>
            <w:szCs w:val="18"/>
          </w:rPr>
          <w:t>,</w:t>
        </w:r>
      </w:hyperlink>
      <w:r w:rsidR="4E01A4C9" w:rsidRPr="25D3A964">
        <w:rPr>
          <w:rFonts w:ascii="Arial" w:eastAsia="Arial" w:hAnsi="Arial" w:cs="Arial"/>
          <w:sz w:val="18"/>
          <w:szCs w:val="18"/>
        </w:rPr>
        <w:t xml:space="preserve"> </w:t>
      </w:r>
      <w:hyperlink r:id="rId625">
        <w:r w:rsidR="5FC9FC98" w:rsidRPr="25D3A964">
          <w:rPr>
            <w:rStyle w:val="Hipervnculo"/>
            <w:rFonts w:ascii="Arial" w:eastAsia="Arial" w:hAnsi="Arial" w:cs="Arial"/>
            <w:sz w:val="18"/>
            <w:szCs w:val="18"/>
          </w:rPr>
          <w:t>C-594 del 26/08/2022</w:t>
        </w:r>
      </w:hyperlink>
      <w:r w:rsidR="4E01A4C9" w:rsidRPr="25D3A964">
        <w:rPr>
          <w:rFonts w:ascii="Arial" w:eastAsia="Arial" w:hAnsi="Arial" w:cs="Arial"/>
          <w:sz w:val="18"/>
          <w:szCs w:val="18"/>
        </w:rPr>
        <w:t xml:space="preserve"> </w:t>
      </w:r>
      <w:r w:rsidR="10182723" w:rsidRPr="25D3A964">
        <w:rPr>
          <w:rFonts w:ascii="Arial" w:eastAsia="Arial" w:hAnsi="Arial" w:cs="Arial"/>
          <w:sz w:val="18"/>
          <w:szCs w:val="18"/>
        </w:rPr>
        <w:t xml:space="preserve">, </w:t>
      </w:r>
      <w:hyperlink r:id="rId626" w:history="1">
        <w:r w:rsidR="10182723" w:rsidRPr="25D3A964">
          <w:rPr>
            <w:rStyle w:val="Hipervnculo"/>
            <w:rFonts w:ascii="Arial" w:eastAsia="Arial" w:hAnsi="Arial" w:cs="Arial"/>
            <w:sz w:val="18"/>
            <w:szCs w:val="18"/>
            <w:lang w:val="es-MX"/>
          </w:rPr>
          <w:t>C-016 del 23/02/23</w:t>
        </w:r>
      </w:hyperlink>
      <w:r w:rsidR="02536A4C" w:rsidRPr="25D3A964">
        <w:rPr>
          <w:rStyle w:val="Hipervnculo"/>
          <w:rFonts w:ascii="Arial" w:eastAsia="Arial" w:hAnsi="Arial" w:cs="Arial"/>
          <w:sz w:val="18"/>
          <w:szCs w:val="18"/>
          <w:lang w:val="es-MX"/>
        </w:rPr>
        <w:t>,</w:t>
      </w:r>
      <w:r w:rsidR="02536A4C" w:rsidRPr="25D3A964">
        <w:rPr>
          <w:rFonts w:ascii="Arial" w:eastAsia="Arial" w:hAnsi="Arial" w:cs="Arial"/>
          <w:color w:val="444444"/>
          <w:kern w:val="2"/>
          <w:sz w:val="18"/>
          <w:szCs w:val="18"/>
          <w:shd w:val="clear" w:color="auto" w:fill="FFFFFF"/>
          <w:lang w:val="es-CO"/>
          <w14:ligatures w14:val="standardContextual"/>
        </w:rPr>
        <w:t xml:space="preserve"> </w:t>
      </w:r>
      <w:hyperlink r:id="rId627" w:history="1">
        <w:r w:rsidR="02536A4C" w:rsidRPr="25D3A964">
          <w:rPr>
            <w:rStyle w:val="Hipervnculo"/>
            <w:rFonts w:ascii="Arial" w:eastAsia="Arial" w:hAnsi="Arial" w:cs="Arial"/>
            <w:sz w:val="18"/>
            <w:szCs w:val="18"/>
            <w:lang w:val="es-CO"/>
          </w:rPr>
          <w:t>C-022 del 16/02/23</w:t>
        </w:r>
      </w:hyperlink>
      <w:r w:rsidR="02536A4C" w:rsidRPr="25D3A964">
        <w:rPr>
          <w:rStyle w:val="Hipervnculo"/>
          <w:rFonts w:ascii="Arial" w:eastAsia="Arial" w:hAnsi="Arial" w:cs="Arial"/>
          <w:sz w:val="18"/>
          <w:szCs w:val="18"/>
          <w:lang w:val="es-MX"/>
        </w:rPr>
        <w:t xml:space="preserve"> </w:t>
      </w:r>
      <w:r w:rsidR="4C3638EA" w:rsidRPr="25D3A964">
        <w:rPr>
          <w:rStyle w:val="Hipervnculo"/>
          <w:rFonts w:ascii="Arial" w:eastAsia="Arial" w:hAnsi="Arial" w:cs="Arial"/>
          <w:sz w:val="18"/>
          <w:szCs w:val="18"/>
          <w:lang w:val="es-MX"/>
        </w:rPr>
        <w:t xml:space="preserve">, </w:t>
      </w:r>
      <w:hyperlink r:id="rId628">
        <w:r w:rsidR="4C3638EA" w:rsidRPr="25D3A964">
          <w:rPr>
            <w:rStyle w:val="Hipervnculo"/>
            <w:rFonts w:ascii="Arial" w:eastAsia="Arial" w:hAnsi="Arial" w:cs="Arial"/>
            <w:sz w:val="18"/>
            <w:szCs w:val="18"/>
          </w:rPr>
          <w:t>C-443 del 25/08/2021</w:t>
        </w:r>
        <w:r w:rsidR="7F13E70F" w:rsidRPr="25D3A964">
          <w:rPr>
            <w:rStyle w:val="Hipervnculo"/>
            <w:rFonts w:ascii="Arial" w:eastAsia="Arial" w:hAnsi="Arial" w:cs="Arial"/>
            <w:sz w:val="18"/>
            <w:szCs w:val="18"/>
          </w:rPr>
          <w:t xml:space="preserve"> ,</w:t>
        </w:r>
      </w:hyperlink>
      <w:r w:rsidR="7F13E70F" w:rsidRPr="25D3A964">
        <w:rPr>
          <w:rFonts w:ascii="Arial" w:eastAsia="Arial" w:hAnsi="Arial" w:cs="Arial"/>
          <w:sz w:val="18"/>
          <w:szCs w:val="18"/>
        </w:rPr>
        <w:t xml:space="preserve"> </w:t>
      </w:r>
      <w:hyperlink r:id="rId629">
        <w:r w:rsidR="7F13E70F" w:rsidRPr="25D3A964">
          <w:rPr>
            <w:rStyle w:val="Hipervnculo"/>
            <w:rFonts w:ascii="Arial" w:eastAsia="Arial" w:hAnsi="Arial" w:cs="Arial"/>
            <w:sz w:val="18"/>
            <w:szCs w:val="18"/>
          </w:rPr>
          <w:t>C-057 de 29/03/23</w:t>
        </w:r>
      </w:hyperlink>
      <w:r w:rsidR="7F13E70F" w:rsidRPr="25D3A964">
        <w:rPr>
          <w:rFonts w:ascii="Arial" w:eastAsia="Arial" w:hAnsi="Arial" w:cs="Arial"/>
          <w:sz w:val="18"/>
          <w:szCs w:val="18"/>
        </w:rPr>
        <w:t xml:space="preserve"> </w:t>
      </w:r>
      <w:hyperlink r:id="rId630">
        <w:r w:rsidR="62BA883A" w:rsidRPr="25D3A964">
          <w:rPr>
            <w:rStyle w:val="Hipervnculo"/>
            <w:rFonts w:ascii="Arial" w:eastAsia="Arial" w:hAnsi="Arial" w:cs="Arial"/>
            <w:sz w:val="18"/>
            <w:szCs w:val="18"/>
          </w:rPr>
          <w:t>C-716 del 15/11/2022</w:t>
        </w:r>
      </w:hyperlink>
      <w:r w:rsidR="62BA883A" w:rsidRPr="25D3A964">
        <w:rPr>
          <w:rFonts w:ascii="Arial" w:eastAsia="Arial" w:hAnsi="Arial" w:cs="Arial"/>
          <w:sz w:val="18"/>
          <w:szCs w:val="18"/>
        </w:rPr>
        <w:t xml:space="preserve"> </w:t>
      </w:r>
      <w:hyperlink r:id="rId631">
        <w:r w:rsidR="62BA883A" w:rsidRPr="25D3A964">
          <w:rPr>
            <w:rStyle w:val="Hipervnculo"/>
            <w:rFonts w:ascii="Arial" w:eastAsia="Arial" w:hAnsi="Arial" w:cs="Arial"/>
            <w:sz w:val="18"/>
            <w:szCs w:val="18"/>
          </w:rPr>
          <w:t>C- 716 del 15/11/2022</w:t>
        </w:r>
        <w:r w:rsidR="1B33F8BC" w:rsidRPr="25D3A964">
          <w:rPr>
            <w:rFonts w:ascii="Arial" w:eastAsia="Arial" w:hAnsi="Arial" w:cs="Arial"/>
            <w:sz w:val="18"/>
            <w:szCs w:val="18"/>
          </w:rPr>
          <w:t xml:space="preserve"> </w:t>
        </w:r>
        <w:r w:rsidR="35C151CC" w:rsidRPr="25D3A964">
          <w:rPr>
            <w:rFonts w:ascii="Arial" w:eastAsia="Arial" w:hAnsi="Arial" w:cs="Arial"/>
            <w:sz w:val="18"/>
            <w:szCs w:val="18"/>
          </w:rPr>
          <w:t>,</w:t>
        </w:r>
      </w:hyperlink>
      <w:r w:rsidR="35C151CC" w:rsidRPr="25D3A964">
        <w:rPr>
          <w:rFonts w:ascii="Arial" w:eastAsia="Arial" w:hAnsi="Arial" w:cs="Arial"/>
          <w:sz w:val="18"/>
          <w:szCs w:val="18"/>
        </w:rPr>
        <w:t xml:space="preserve"> </w:t>
      </w:r>
      <w:hyperlink r:id="rId632">
        <w:r w:rsidR="35C151CC" w:rsidRPr="25D3A964">
          <w:rPr>
            <w:rStyle w:val="Hipervnculo"/>
            <w:rFonts w:ascii="Arial" w:eastAsia="Arial" w:hAnsi="Arial" w:cs="Arial"/>
            <w:sz w:val="18"/>
            <w:szCs w:val="18"/>
          </w:rPr>
          <w:t>C-046 del 14/04/2023</w:t>
        </w:r>
      </w:hyperlink>
      <w:r w:rsidR="35C151CC" w:rsidRPr="25D3A964">
        <w:rPr>
          <w:rFonts w:ascii="Arial" w:eastAsia="Arial" w:hAnsi="Arial" w:cs="Arial"/>
          <w:sz w:val="18"/>
          <w:szCs w:val="18"/>
        </w:rPr>
        <w:t xml:space="preserve"> , </w:t>
      </w:r>
      <w:hyperlink r:id="rId633">
        <w:r w:rsidR="1B33F8BC" w:rsidRPr="25D3A964">
          <w:rPr>
            <w:rStyle w:val="Hipervnculo"/>
            <w:rFonts w:ascii="Arial" w:eastAsia="Arial" w:hAnsi="Arial" w:cs="Arial"/>
            <w:sz w:val="18"/>
            <w:szCs w:val="18"/>
          </w:rPr>
          <w:t>C-235 del 05/07/2023</w:t>
        </w:r>
      </w:hyperlink>
      <w:r w:rsidR="52BF7AE9" w:rsidRPr="25D3A964">
        <w:rPr>
          <w:rFonts w:ascii="Arial" w:eastAsia="Arial" w:hAnsi="Arial" w:cs="Arial"/>
          <w:sz w:val="18"/>
          <w:szCs w:val="18"/>
        </w:rPr>
        <w:t xml:space="preserve">, </w:t>
      </w:r>
      <w:hyperlink r:id="rId634">
        <w:r w:rsidR="52BF7AE9" w:rsidRPr="25D3A964">
          <w:rPr>
            <w:rStyle w:val="Hipervnculo"/>
            <w:rFonts w:ascii="Arial" w:eastAsia="Arial" w:hAnsi="Arial" w:cs="Arial"/>
            <w:sz w:val="18"/>
            <w:szCs w:val="18"/>
          </w:rPr>
          <w:t>C-108 del 09/05/2023</w:t>
        </w:r>
      </w:hyperlink>
      <w:r w:rsidR="52BF7AE9" w:rsidRPr="25D3A964">
        <w:rPr>
          <w:rFonts w:ascii="Arial" w:eastAsia="Arial" w:hAnsi="Arial" w:cs="Arial"/>
          <w:sz w:val="18"/>
          <w:szCs w:val="18"/>
        </w:rPr>
        <w:t xml:space="preserve"> </w:t>
      </w:r>
      <w:r w:rsidR="2579E134" w:rsidRPr="25D3A964">
        <w:rPr>
          <w:rFonts w:ascii="Arial" w:eastAsia="Arial" w:hAnsi="Arial" w:cs="Arial"/>
          <w:sz w:val="18"/>
          <w:szCs w:val="18"/>
        </w:rPr>
        <w:t xml:space="preserve">, </w:t>
      </w:r>
      <w:hyperlink r:id="rId635">
        <w:r w:rsidR="2579E134" w:rsidRPr="34C4C6CE">
          <w:rPr>
            <w:rStyle w:val="Hipervnculo"/>
            <w:rFonts w:ascii="Arial" w:eastAsia="Arial" w:hAnsi="Arial" w:cs="Arial"/>
            <w:sz w:val="18"/>
            <w:szCs w:val="18"/>
          </w:rPr>
          <w:t>C-250 de 31/08/2023</w:t>
        </w:r>
      </w:hyperlink>
      <w:r w:rsidR="3E704192" w:rsidRPr="34C4C6CE">
        <w:rPr>
          <w:rFonts w:ascii="Arial" w:hAnsi="Arial" w:cs="Arial"/>
          <w:sz w:val="20"/>
          <w:szCs w:val="20"/>
        </w:rPr>
        <w:t xml:space="preserve"> ,</w:t>
      </w:r>
      <w:r w:rsidR="5019680A" w:rsidRPr="34C4C6CE">
        <w:rPr>
          <w:rFonts w:ascii="Arial" w:hAnsi="Arial" w:cs="Arial"/>
          <w:sz w:val="20"/>
          <w:szCs w:val="20"/>
        </w:rPr>
        <w:t xml:space="preserve"> </w:t>
      </w:r>
      <w:hyperlink r:id="rId636">
        <w:r w:rsidR="394FE6A9" w:rsidRPr="0D658DDA">
          <w:rPr>
            <w:rStyle w:val="Hipervnculo"/>
            <w:rFonts w:ascii="Arial" w:eastAsia="Arial" w:hAnsi="Arial" w:cs="Arial"/>
            <w:sz w:val="18"/>
            <w:szCs w:val="18"/>
            <w:lang w:val="es-CO"/>
          </w:rPr>
          <w:t>C-272 del 13/07/2023</w:t>
        </w:r>
      </w:hyperlink>
      <w:r w:rsidR="008018B0" w:rsidRPr="0D658DDA">
        <w:rPr>
          <w:rFonts w:ascii="Arial" w:eastAsia="Arial" w:hAnsi="Arial" w:cs="Arial"/>
          <w:sz w:val="18"/>
          <w:szCs w:val="18"/>
          <w:lang w:val="es-CO"/>
        </w:rPr>
        <w:t xml:space="preserve">, </w:t>
      </w:r>
      <w:hyperlink r:id="rId637">
        <w:r w:rsidR="008018B0" w:rsidRPr="0D658DDA">
          <w:rPr>
            <w:rStyle w:val="Hipervnculo"/>
            <w:rFonts w:ascii="Arial" w:eastAsia="Arial" w:hAnsi="Arial" w:cs="Arial"/>
            <w:sz w:val="18"/>
            <w:szCs w:val="18"/>
            <w:lang w:val="es-CO"/>
          </w:rPr>
          <w:t>C-</w:t>
        </w:r>
        <w:r w:rsidR="6645B846" w:rsidRPr="0D658DDA">
          <w:rPr>
            <w:rStyle w:val="Hipervnculo"/>
            <w:rFonts w:ascii="Arial" w:eastAsia="Arial" w:hAnsi="Arial" w:cs="Arial"/>
            <w:sz w:val="18"/>
            <w:szCs w:val="18"/>
            <w:lang w:val="es-CO"/>
          </w:rPr>
          <w:t>397 del 27/09/2023</w:t>
        </w:r>
      </w:hyperlink>
      <w:r w:rsidR="6645B846" w:rsidRPr="0D658DDA">
        <w:rPr>
          <w:rFonts w:ascii="Arial" w:eastAsia="Arial" w:hAnsi="Arial" w:cs="Arial"/>
          <w:sz w:val="18"/>
          <w:szCs w:val="18"/>
          <w:lang w:val="es-CO"/>
        </w:rPr>
        <w:t xml:space="preserve">, </w:t>
      </w:r>
      <w:hyperlink r:id="rId638">
        <w:r w:rsidR="27339C94" w:rsidRPr="3BD6CE39">
          <w:rPr>
            <w:rStyle w:val="Hipervnculo"/>
            <w:rFonts w:ascii="Arial" w:eastAsia="Arial" w:hAnsi="Arial" w:cs="Arial"/>
            <w:sz w:val="18"/>
            <w:szCs w:val="18"/>
            <w:lang w:val="es-CO"/>
          </w:rPr>
          <w:t>C-352 del 22/12/2023</w:t>
        </w:r>
      </w:hyperlink>
      <w:r w:rsidR="27339C94" w:rsidRPr="0D658DDA">
        <w:rPr>
          <w:rFonts w:ascii="Arial" w:eastAsia="Arial" w:hAnsi="Arial" w:cs="Arial"/>
          <w:sz w:val="18"/>
          <w:szCs w:val="18"/>
          <w:lang w:val="es-CO"/>
        </w:rPr>
        <w:t xml:space="preserve"> </w:t>
      </w:r>
      <w:r w:rsidR="14FDB2A5" w:rsidRPr="0D658DDA">
        <w:rPr>
          <w:rFonts w:ascii="Arial" w:eastAsia="Arial" w:hAnsi="Arial" w:cs="Arial"/>
          <w:sz w:val="18"/>
          <w:szCs w:val="18"/>
          <w:lang w:val="es-CO"/>
        </w:rPr>
        <w:t xml:space="preserve">, </w:t>
      </w:r>
      <w:hyperlink r:id="rId639">
        <w:r w:rsidR="14FDB2A5" w:rsidRPr="1B2FB7EF">
          <w:rPr>
            <w:rStyle w:val="Hipervnculo"/>
            <w:rFonts w:ascii="Arial" w:eastAsia="Arial" w:hAnsi="Arial" w:cs="Arial"/>
            <w:sz w:val="18"/>
            <w:szCs w:val="18"/>
            <w:lang w:val="es-CO"/>
          </w:rPr>
          <w:t>C-470 del 12/12/2023</w:t>
        </w:r>
      </w:hyperlink>
      <w:r w:rsidR="14FDB2A5" w:rsidRPr="1B2FB7EF">
        <w:rPr>
          <w:rFonts w:ascii="Arial" w:eastAsia="Arial" w:hAnsi="Arial" w:cs="Arial"/>
          <w:sz w:val="18"/>
          <w:szCs w:val="18"/>
          <w:lang w:val="es-CO"/>
        </w:rPr>
        <w:t xml:space="preserve"> , )</w:t>
      </w:r>
    </w:p>
    <w:p w14:paraId="70B41693" w14:textId="77777777" w:rsidR="007B58BC" w:rsidRPr="000315A8" w:rsidRDefault="007B58BC" w:rsidP="00053573">
      <w:pPr>
        <w:pStyle w:val="Textoindependiente"/>
        <w:jc w:val="both"/>
        <w:rPr>
          <w:rFonts w:ascii="Arial" w:hAnsi="Arial" w:cs="Arial"/>
          <w:sz w:val="22"/>
          <w:szCs w:val="22"/>
        </w:rPr>
      </w:pPr>
    </w:p>
    <w:p w14:paraId="47D305F1" w14:textId="77777777" w:rsidR="007B58BC" w:rsidRPr="000315A8" w:rsidRDefault="0067285D" w:rsidP="00CF45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2.2.1.1.2.1.2. Aviso de convocatoria. El aviso de convocatoria para participar en un Proceso de Contratación debe contener la siguiente información, además de lo establecido para cada modalidad de</w:t>
      </w:r>
      <w:r w:rsidRPr="000315A8">
        <w:rPr>
          <w:rFonts w:ascii="Arial" w:hAnsi="Arial" w:cs="Arial"/>
          <w:spacing w:val="-8"/>
          <w:sz w:val="22"/>
          <w:szCs w:val="22"/>
        </w:rPr>
        <w:t xml:space="preserve"> </w:t>
      </w:r>
      <w:r w:rsidRPr="000315A8">
        <w:rPr>
          <w:rFonts w:ascii="Arial" w:hAnsi="Arial" w:cs="Arial"/>
          <w:sz w:val="22"/>
          <w:szCs w:val="22"/>
        </w:rPr>
        <w:t>selección:</w:t>
      </w:r>
    </w:p>
    <w:p w14:paraId="2B8AAF05" w14:textId="77777777" w:rsidR="007B58BC" w:rsidRPr="000315A8" w:rsidRDefault="007B58BC" w:rsidP="00053573">
      <w:pPr>
        <w:pStyle w:val="Textoindependiente"/>
        <w:jc w:val="both"/>
        <w:rPr>
          <w:rFonts w:ascii="Arial" w:hAnsi="Arial" w:cs="Arial"/>
          <w:sz w:val="22"/>
          <w:szCs w:val="22"/>
        </w:rPr>
      </w:pPr>
    </w:p>
    <w:p w14:paraId="02690D7D" w14:textId="77777777" w:rsidR="007B58BC" w:rsidRPr="000315A8" w:rsidRDefault="0067285D" w:rsidP="00536160">
      <w:pPr>
        <w:pStyle w:val="Prrafodelista"/>
        <w:numPr>
          <w:ilvl w:val="0"/>
          <w:numId w:val="221"/>
        </w:numPr>
        <w:tabs>
          <w:tab w:val="left" w:pos="294"/>
        </w:tabs>
        <w:ind w:left="184" w:hanging="184"/>
        <w:jc w:val="both"/>
        <w:rPr>
          <w:rFonts w:ascii="Arial" w:hAnsi="Arial" w:cs="Arial"/>
        </w:rPr>
      </w:pPr>
      <w:r w:rsidRPr="000315A8">
        <w:rPr>
          <w:rFonts w:ascii="Arial" w:hAnsi="Arial" w:cs="Arial"/>
        </w:rPr>
        <w:t>El nombre y dirección de la Entidad</w:t>
      </w:r>
      <w:r w:rsidRPr="000315A8">
        <w:rPr>
          <w:rFonts w:ascii="Arial" w:hAnsi="Arial" w:cs="Arial"/>
          <w:spacing w:val="-8"/>
        </w:rPr>
        <w:t xml:space="preserve"> </w:t>
      </w:r>
      <w:r w:rsidRPr="000315A8">
        <w:rPr>
          <w:rFonts w:ascii="Arial" w:hAnsi="Arial" w:cs="Arial"/>
        </w:rPr>
        <w:t>Estatal.</w:t>
      </w:r>
    </w:p>
    <w:p w14:paraId="474C9244" w14:textId="77777777" w:rsidR="007B58BC" w:rsidRPr="000315A8" w:rsidRDefault="007B58BC" w:rsidP="00053573">
      <w:pPr>
        <w:pStyle w:val="Textoindependiente"/>
        <w:jc w:val="both"/>
        <w:rPr>
          <w:rFonts w:ascii="Arial" w:hAnsi="Arial" w:cs="Arial"/>
          <w:sz w:val="22"/>
          <w:szCs w:val="22"/>
        </w:rPr>
      </w:pPr>
    </w:p>
    <w:p w14:paraId="5F941D88" w14:textId="77777777" w:rsidR="007B58BC" w:rsidRPr="000315A8" w:rsidRDefault="0067285D" w:rsidP="00CF4590">
      <w:pPr>
        <w:pStyle w:val="Prrafodelista"/>
        <w:numPr>
          <w:ilvl w:val="0"/>
          <w:numId w:val="221"/>
        </w:numPr>
        <w:tabs>
          <w:tab w:val="left" w:pos="294"/>
        </w:tabs>
        <w:ind w:left="0" w:firstLine="0"/>
        <w:jc w:val="both"/>
        <w:rPr>
          <w:rFonts w:ascii="Arial" w:hAnsi="Arial" w:cs="Arial"/>
        </w:rPr>
      </w:pPr>
      <w:r w:rsidRPr="000315A8">
        <w:rPr>
          <w:rFonts w:ascii="Arial" w:hAnsi="Arial" w:cs="Arial"/>
        </w:rPr>
        <w:t>La dirección, el correo electrónico y el teléfono en donde la Entidad Estatal atenderá a los interesados en el Proceso de Contratación, y la dirección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correo</w:t>
      </w:r>
      <w:r w:rsidRPr="000315A8">
        <w:rPr>
          <w:rFonts w:ascii="Arial" w:hAnsi="Arial" w:cs="Arial"/>
          <w:spacing w:val="-3"/>
        </w:rPr>
        <w:t xml:space="preserve"> </w:t>
      </w:r>
      <w:r w:rsidRPr="000315A8">
        <w:rPr>
          <w:rFonts w:ascii="Arial" w:hAnsi="Arial" w:cs="Arial"/>
        </w:rPr>
        <w:t>electrónico</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donde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proponentes</w:t>
      </w:r>
      <w:r w:rsidRPr="000315A8">
        <w:rPr>
          <w:rFonts w:ascii="Arial" w:hAnsi="Arial" w:cs="Arial"/>
          <w:spacing w:val="-3"/>
        </w:rPr>
        <w:t xml:space="preserve"> </w:t>
      </w:r>
      <w:r w:rsidRPr="000315A8">
        <w:rPr>
          <w:rFonts w:ascii="Arial" w:hAnsi="Arial" w:cs="Arial"/>
        </w:rPr>
        <w:t>deben</w:t>
      </w:r>
      <w:r w:rsidRPr="000315A8">
        <w:rPr>
          <w:rFonts w:ascii="Arial" w:hAnsi="Arial" w:cs="Arial"/>
          <w:spacing w:val="-4"/>
        </w:rPr>
        <w:t xml:space="preserve"> </w:t>
      </w:r>
      <w:r w:rsidRPr="000315A8">
        <w:rPr>
          <w:rFonts w:ascii="Arial" w:hAnsi="Arial" w:cs="Arial"/>
        </w:rPr>
        <w:t>presentar</w:t>
      </w:r>
      <w:r w:rsidRPr="000315A8">
        <w:rPr>
          <w:rFonts w:ascii="Arial" w:hAnsi="Arial" w:cs="Arial"/>
          <w:spacing w:val="-4"/>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documentos</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desarrollo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Proceso</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Contratación.</w:t>
      </w:r>
    </w:p>
    <w:p w14:paraId="6FF9EFE3" w14:textId="77777777" w:rsidR="007B58BC" w:rsidRPr="000315A8" w:rsidRDefault="007B58BC" w:rsidP="00053573">
      <w:pPr>
        <w:pStyle w:val="Textoindependiente"/>
        <w:jc w:val="both"/>
        <w:rPr>
          <w:rFonts w:ascii="Arial" w:hAnsi="Arial" w:cs="Arial"/>
          <w:sz w:val="22"/>
          <w:szCs w:val="22"/>
        </w:rPr>
      </w:pPr>
    </w:p>
    <w:p w14:paraId="6274D2A5" w14:textId="77777777" w:rsidR="007B58BC" w:rsidRPr="000315A8" w:rsidRDefault="0067285D" w:rsidP="00536160">
      <w:pPr>
        <w:pStyle w:val="Prrafodelista"/>
        <w:numPr>
          <w:ilvl w:val="0"/>
          <w:numId w:val="221"/>
        </w:numPr>
        <w:tabs>
          <w:tab w:val="left" w:pos="294"/>
        </w:tabs>
        <w:ind w:left="184" w:hanging="184"/>
        <w:jc w:val="both"/>
        <w:rPr>
          <w:rFonts w:ascii="Arial" w:hAnsi="Arial" w:cs="Arial"/>
        </w:rPr>
      </w:pPr>
      <w:r w:rsidRPr="000315A8">
        <w:rPr>
          <w:rFonts w:ascii="Arial" w:hAnsi="Arial" w:cs="Arial"/>
        </w:rPr>
        <w:t xml:space="preserve">El objeto del contrato a celebrar, </w:t>
      </w:r>
      <w:r w:rsidRPr="000315A8">
        <w:rPr>
          <w:rFonts w:ascii="Arial" w:hAnsi="Arial" w:cs="Arial"/>
          <w:spacing w:val="-7"/>
        </w:rPr>
        <w:t>identiﬁcando</w:t>
      </w:r>
      <w:r w:rsidRPr="000315A8">
        <w:rPr>
          <w:rFonts w:ascii="Arial" w:hAnsi="Arial" w:cs="Arial"/>
        </w:rPr>
        <w:t xml:space="preserve"> las cantidades a</w:t>
      </w:r>
      <w:r w:rsidRPr="06160630">
        <w:rPr>
          <w:rFonts w:ascii="Arial" w:hAnsi="Arial" w:cs="Arial"/>
        </w:rPr>
        <w:t xml:space="preserve"> </w:t>
      </w:r>
      <w:r w:rsidRPr="000315A8">
        <w:rPr>
          <w:rFonts w:ascii="Arial" w:hAnsi="Arial" w:cs="Arial"/>
        </w:rPr>
        <w:t>adquirir.</w:t>
      </w:r>
    </w:p>
    <w:p w14:paraId="49F26A76" w14:textId="77777777" w:rsidR="007B58BC" w:rsidRPr="000315A8" w:rsidRDefault="007B58BC" w:rsidP="00053573">
      <w:pPr>
        <w:pStyle w:val="Textoindependiente"/>
        <w:jc w:val="both"/>
        <w:rPr>
          <w:rFonts w:ascii="Arial" w:hAnsi="Arial" w:cs="Arial"/>
          <w:sz w:val="22"/>
          <w:szCs w:val="22"/>
        </w:rPr>
      </w:pPr>
    </w:p>
    <w:p w14:paraId="73EB0C5A" w14:textId="77777777" w:rsidR="007B58BC" w:rsidRPr="000315A8" w:rsidRDefault="0067285D" w:rsidP="00E971CD">
      <w:pPr>
        <w:pStyle w:val="Prrafodelista"/>
        <w:numPr>
          <w:ilvl w:val="0"/>
          <w:numId w:val="221"/>
        </w:numPr>
        <w:tabs>
          <w:tab w:val="left" w:pos="294"/>
        </w:tabs>
        <w:ind w:left="184" w:hanging="184"/>
        <w:jc w:val="both"/>
        <w:rPr>
          <w:rFonts w:ascii="Arial" w:hAnsi="Arial" w:cs="Arial"/>
        </w:rPr>
      </w:pPr>
      <w:r w:rsidRPr="000315A8">
        <w:rPr>
          <w:rFonts w:ascii="Arial" w:hAnsi="Arial" w:cs="Arial"/>
        </w:rPr>
        <w:t>La modalidad de selección del</w:t>
      </w:r>
      <w:r w:rsidRPr="000315A8">
        <w:rPr>
          <w:rFonts w:ascii="Arial" w:hAnsi="Arial" w:cs="Arial"/>
          <w:spacing w:val="-4"/>
        </w:rPr>
        <w:t xml:space="preserve"> </w:t>
      </w:r>
      <w:r w:rsidRPr="000315A8">
        <w:rPr>
          <w:rFonts w:ascii="Arial" w:hAnsi="Arial" w:cs="Arial"/>
        </w:rPr>
        <w:t>contratista.</w:t>
      </w:r>
    </w:p>
    <w:p w14:paraId="605FAF94" w14:textId="77777777" w:rsidR="007B58BC" w:rsidRPr="000315A8" w:rsidRDefault="007B58BC" w:rsidP="00053573">
      <w:pPr>
        <w:pStyle w:val="Textoindependiente"/>
        <w:jc w:val="both"/>
        <w:rPr>
          <w:rFonts w:ascii="Arial" w:hAnsi="Arial" w:cs="Arial"/>
          <w:sz w:val="22"/>
          <w:szCs w:val="22"/>
        </w:rPr>
      </w:pPr>
    </w:p>
    <w:p w14:paraId="51DFBD98" w14:textId="77777777" w:rsidR="007B58BC" w:rsidRPr="000315A8" w:rsidRDefault="0067285D" w:rsidP="00E971CD">
      <w:pPr>
        <w:pStyle w:val="Prrafodelista"/>
        <w:numPr>
          <w:ilvl w:val="0"/>
          <w:numId w:val="221"/>
        </w:numPr>
        <w:tabs>
          <w:tab w:val="left" w:pos="294"/>
        </w:tabs>
        <w:ind w:left="184" w:hanging="184"/>
        <w:jc w:val="both"/>
        <w:rPr>
          <w:rFonts w:ascii="Arial" w:hAnsi="Arial" w:cs="Arial"/>
        </w:rPr>
      </w:pPr>
      <w:r w:rsidRPr="000315A8">
        <w:rPr>
          <w:rFonts w:ascii="Arial" w:hAnsi="Arial" w:cs="Arial"/>
        </w:rPr>
        <w:t>El plazo estimado del</w:t>
      </w:r>
      <w:r w:rsidRPr="000315A8">
        <w:rPr>
          <w:rFonts w:ascii="Arial" w:hAnsi="Arial" w:cs="Arial"/>
          <w:spacing w:val="-4"/>
        </w:rPr>
        <w:t xml:space="preserve"> </w:t>
      </w:r>
      <w:r w:rsidRPr="000315A8">
        <w:rPr>
          <w:rFonts w:ascii="Arial" w:hAnsi="Arial" w:cs="Arial"/>
        </w:rPr>
        <w:t>contrato.</w:t>
      </w:r>
    </w:p>
    <w:p w14:paraId="3EA18A83" w14:textId="77777777" w:rsidR="007B58BC" w:rsidRPr="000315A8" w:rsidRDefault="007B58BC" w:rsidP="00053573">
      <w:pPr>
        <w:pStyle w:val="Textoindependiente"/>
        <w:jc w:val="both"/>
        <w:rPr>
          <w:rFonts w:ascii="Arial" w:hAnsi="Arial" w:cs="Arial"/>
          <w:sz w:val="22"/>
          <w:szCs w:val="22"/>
        </w:rPr>
      </w:pPr>
    </w:p>
    <w:p w14:paraId="564BA752" w14:textId="77777777" w:rsidR="007B58BC" w:rsidRPr="000315A8" w:rsidRDefault="0067285D" w:rsidP="00E971CD">
      <w:pPr>
        <w:pStyle w:val="Prrafodelista"/>
        <w:numPr>
          <w:ilvl w:val="0"/>
          <w:numId w:val="221"/>
        </w:numPr>
        <w:tabs>
          <w:tab w:val="left" w:pos="294"/>
        </w:tabs>
        <w:ind w:left="184" w:hanging="184"/>
        <w:jc w:val="both"/>
        <w:rPr>
          <w:rFonts w:ascii="Arial" w:hAnsi="Arial" w:cs="Arial"/>
        </w:rPr>
      </w:pPr>
      <w:r w:rsidRPr="000315A8">
        <w:rPr>
          <w:rFonts w:ascii="Arial" w:hAnsi="Arial" w:cs="Arial"/>
        </w:rPr>
        <w:t xml:space="preserve">La fecha límite en la cual los interesados deben presentar su oferta y el lugar y forma de presentación de </w:t>
      </w:r>
      <w:r w:rsidRPr="000315A8">
        <w:rPr>
          <w:rFonts w:ascii="Arial" w:hAnsi="Arial" w:cs="Arial"/>
          <w:spacing w:val="-26"/>
        </w:rPr>
        <w:t>la</w:t>
      </w:r>
      <w:r w:rsidRPr="000315A8">
        <w:rPr>
          <w:rFonts w:ascii="Arial" w:hAnsi="Arial" w:cs="Arial"/>
        </w:rPr>
        <w:t xml:space="preserve"> misma.</w:t>
      </w:r>
    </w:p>
    <w:p w14:paraId="61CDF7CF" w14:textId="77777777" w:rsidR="007B58BC" w:rsidRPr="000315A8" w:rsidRDefault="007B58BC" w:rsidP="00053573">
      <w:pPr>
        <w:pStyle w:val="Textoindependiente"/>
        <w:jc w:val="both"/>
        <w:rPr>
          <w:rFonts w:ascii="Arial" w:hAnsi="Arial" w:cs="Arial"/>
          <w:sz w:val="22"/>
          <w:szCs w:val="22"/>
        </w:rPr>
      </w:pPr>
    </w:p>
    <w:p w14:paraId="35A89984" w14:textId="77777777" w:rsidR="007B58BC" w:rsidRPr="000315A8" w:rsidRDefault="0067285D" w:rsidP="00E971CD">
      <w:pPr>
        <w:pStyle w:val="Prrafodelista"/>
        <w:numPr>
          <w:ilvl w:val="0"/>
          <w:numId w:val="221"/>
        </w:numPr>
        <w:tabs>
          <w:tab w:val="left" w:pos="294"/>
        </w:tabs>
        <w:ind w:left="184" w:hanging="184"/>
        <w:jc w:val="both"/>
        <w:rPr>
          <w:rFonts w:ascii="Arial" w:hAnsi="Arial" w:cs="Arial"/>
        </w:rPr>
      </w:pPr>
      <w:r w:rsidRPr="000315A8">
        <w:rPr>
          <w:rFonts w:ascii="Arial" w:hAnsi="Arial" w:cs="Arial"/>
        </w:rPr>
        <w:t>El</w:t>
      </w:r>
      <w:r w:rsidRPr="000315A8">
        <w:rPr>
          <w:rFonts w:ascii="Arial" w:hAnsi="Arial" w:cs="Arial"/>
          <w:spacing w:val="-3"/>
        </w:rPr>
        <w:t xml:space="preserve"> </w:t>
      </w:r>
      <w:r w:rsidRPr="000315A8">
        <w:rPr>
          <w:rFonts w:ascii="Arial" w:hAnsi="Arial" w:cs="Arial"/>
        </w:rPr>
        <w:t>valor</w:t>
      </w:r>
      <w:r w:rsidRPr="000315A8">
        <w:rPr>
          <w:rFonts w:ascii="Arial" w:hAnsi="Arial" w:cs="Arial"/>
          <w:spacing w:val="-2"/>
        </w:rPr>
        <w:t xml:space="preserve"> </w:t>
      </w:r>
      <w:r w:rsidRPr="000315A8">
        <w:rPr>
          <w:rFonts w:ascii="Arial" w:hAnsi="Arial" w:cs="Arial"/>
        </w:rPr>
        <w:t>estimado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contrato</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manifestación</w:t>
      </w:r>
      <w:r w:rsidRPr="000315A8">
        <w:rPr>
          <w:rFonts w:ascii="Arial" w:hAnsi="Arial" w:cs="Arial"/>
          <w:spacing w:val="-3"/>
        </w:rPr>
        <w:t xml:space="preserve"> </w:t>
      </w:r>
      <w:r w:rsidRPr="000315A8">
        <w:rPr>
          <w:rFonts w:ascii="Arial" w:hAnsi="Arial" w:cs="Arial"/>
        </w:rPr>
        <w:t>expresa</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2"/>
        </w:rPr>
        <w:t xml:space="preserve"> </w:t>
      </w:r>
      <w:r w:rsidRPr="000315A8">
        <w:rPr>
          <w:rFonts w:ascii="Arial" w:hAnsi="Arial" w:cs="Arial"/>
        </w:rPr>
        <w:t>cuenta</w:t>
      </w:r>
      <w:r w:rsidRPr="000315A8">
        <w:rPr>
          <w:rFonts w:ascii="Arial" w:hAnsi="Arial" w:cs="Arial"/>
          <w:spacing w:val="-2"/>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disponibilidad</w:t>
      </w:r>
      <w:r w:rsidRPr="000315A8">
        <w:rPr>
          <w:rFonts w:ascii="Arial" w:hAnsi="Arial" w:cs="Arial"/>
          <w:spacing w:val="-2"/>
        </w:rPr>
        <w:t xml:space="preserve"> </w:t>
      </w:r>
      <w:r w:rsidRPr="000315A8">
        <w:rPr>
          <w:rFonts w:ascii="Arial" w:hAnsi="Arial" w:cs="Arial"/>
        </w:rPr>
        <w:t>presupuestal.</w:t>
      </w:r>
    </w:p>
    <w:p w14:paraId="0C77FB7F" w14:textId="77777777" w:rsidR="007B58BC" w:rsidRPr="000315A8" w:rsidRDefault="007B58BC" w:rsidP="00053573">
      <w:pPr>
        <w:pStyle w:val="Textoindependiente"/>
        <w:jc w:val="both"/>
        <w:rPr>
          <w:rFonts w:ascii="Arial" w:hAnsi="Arial" w:cs="Arial"/>
          <w:sz w:val="22"/>
          <w:szCs w:val="22"/>
        </w:rPr>
      </w:pPr>
    </w:p>
    <w:p w14:paraId="71F7DC60" w14:textId="77777777" w:rsidR="007B58BC" w:rsidRPr="000315A8" w:rsidRDefault="0067285D" w:rsidP="00E971CD">
      <w:pPr>
        <w:pStyle w:val="Prrafodelista"/>
        <w:numPr>
          <w:ilvl w:val="0"/>
          <w:numId w:val="221"/>
        </w:numPr>
        <w:tabs>
          <w:tab w:val="left" w:pos="294"/>
        </w:tabs>
        <w:ind w:left="184" w:hanging="184"/>
        <w:jc w:val="both"/>
        <w:rPr>
          <w:rFonts w:ascii="Arial" w:hAnsi="Arial" w:cs="Arial"/>
        </w:rPr>
      </w:pPr>
      <w:r w:rsidRPr="000315A8">
        <w:rPr>
          <w:rFonts w:ascii="Arial" w:hAnsi="Arial" w:cs="Arial"/>
        </w:rPr>
        <w:t>Mención de si la contratación está cobijada por un Acuerdo</w:t>
      </w:r>
      <w:r w:rsidRPr="000315A8">
        <w:rPr>
          <w:rFonts w:ascii="Arial" w:hAnsi="Arial" w:cs="Arial"/>
          <w:spacing w:val="-8"/>
        </w:rPr>
        <w:t xml:space="preserve"> </w:t>
      </w:r>
      <w:r w:rsidRPr="000315A8">
        <w:rPr>
          <w:rFonts w:ascii="Arial" w:hAnsi="Arial" w:cs="Arial"/>
        </w:rPr>
        <w:t>Comercial.</w:t>
      </w:r>
    </w:p>
    <w:p w14:paraId="1D9213EB" w14:textId="77777777" w:rsidR="007B58BC" w:rsidRPr="000315A8" w:rsidRDefault="007B58BC" w:rsidP="00053573">
      <w:pPr>
        <w:pStyle w:val="Textoindependiente"/>
        <w:jc w:val="both"/>
        <w:rPr>
          <w:rFonts w:ascii="Arial" w:hAnsi="Arial" w:cs="Arial"/>
          <w:sz w:val="22"/>
          <w:szCs w:val="22"/>
        </w:rPr>
      </w:pPr>
    </w:p>
    <w:p w14:paraId="0812F225" w14:textId="77777777" w:rsidR="007B58BC" w:rsidRPr="000315A8" w:rsidRDefault="0067285D" w:rsidP="00993AE6">
      <w:pPr>
        <w:pStyle w:val="Prrafodelista"/>
        <w:numPr>
          <w:ilvl w:val="0"/>
          <w:numId w:val="221"/>
        </w:numPr>
        <w:tabs>
          <w:tab w:val="left" w:pos="294"/>
        </w:tabs>
        <w:ind w:left="184" w:hanging="184"/>
        <w:jc w:val="both"/>
        <w:rPr>
          <w:rFonts w:ascii="Arial" w:hAnsi="Arial" w:cs="Arial"/>
        </w:rPr>
      </w:pPr>
      <w:r w:rsidRPr="000315A8">
        <w:rPr>
          <w:rFonts w:ascii="Arial" w:hAnsi="Arial" w:cs="Arial"/>
        </w:rPr>
        <w:t>Mención de si la convocatoria es susceptible de ser limitada a</w:t>
      </w:r>
      <w:r w:rsidRPr="000315A8">
        <w:rPr>
          <w:rFonts w:ascii="Arial" w:hAnsi="Arial" w:cs="Arial"/>
          <w:spacing w:val="-6"/>
        </w:rPr>
        <w:t xml:space="preserve"> </w:t>
      </w:r>
      <w:r w:rsidRPr="000315A8">
        <w:rPr>
          <w:rFonts w:ascii="Arial" w:hAnsi="Arial" w:cs="Arial"/>
        </w:rPr>
        <w:t>Mipyme.</w:t>
      </w:r>
    </w:p>
    <w:p w14:paraId="07FBCC22" w14:textId="77777777" w:rsidR="007B58BC" w:rsidRPr="000315A8" w:rsidRDefault="007B58BC" w:rsidP="00053573">
      <w:pPr>
        <w:pStyle w:val="Textoindependiente"/>
        <w:jc w:val="both"/>
        <w:rPr>
          <w:rFonts w:ascii="Arial" w:hAnsi="Arial" w:cs="Arial"/>
          <w:sz w:val="22"/>
          <w:szCs w:val="22"/>
        </w:rPr>
      </w:pPr>
    </w:p>
    <w:p w14:paraId="61D2E43B" w14:textId="77777777" w:rsidR="007B58BC" w:rsidRPr="000315A8" w:rsidRDefault="0067285D" w:rsidP="00993AE6">
      <w:pPr>
        <w:pStyle w:val="Prrafodelista"/>
        <w:numPr>
          <w:ilvl w:val="0"/>
          <w:numId w:val="221"/>
        </w:numPr>
        <w:tabs>
          <w:tab w:val="left" w:pos="385"/>
        </w:tabs>
        <w:ind w:left="275" w:hanging="275"/>
        <w:jc w:val="both"/>
        <w:rPr>
          <w:rFonts w:ascii="Arial" w:hAnsi="Arial" w:cs="Arial"/>
        </w:rPr>
      </w:pPr>
      <w:r w:rsidRPr="000315A8">
        <w:rPr>
          <w:rFonts w:ascii="Arial" w:hAnsi="Arial" w:cs="Arial"/>
        </w:rPr>
        <w:t>Enumeración y breve descripción de las condiciones para participar en el Proceso de</w:t>
      </w:r>
      <w:r w:rsidRPr="000315A8">
        <w:rPr>
          <w:rFonts w:ascii="Arial" w:hAnsi="Arial" w:cs="Arial"/>
          <w:spacing w:val="-19"/>
        </w:rPr>
        <w:t xml:space="preserve"> </w:t>
      </w:r>
      <w:r w:rsidRPr="000315A8">
        <w:rPr>
          <w:rFonts w:ascii="Arial" w:hAnsi="Arial" w:cs="Arial"/>
        </w:rPr>
        <w:t>Contratación.</w:t>
      </w:r>
    </w:p>
    <w:p w14:paraId="478C3B93" w14:textId="77777777" w:rsidR="007B58BC" w:rsidRPr="000315A8" w:rsidRDefault="007B58BC" w:rsidP="00053573">
      <w:pPr>
        <w:pStyle w:val="Textoindependiente"/>
        <w:jc w:val="both"/>
        <w:rPr>
          <w:rFonts w:ascii="Arial" w:hAnsi="Arial" w:cs="Arial"/>
          <w:sz w:val="22"/>
          <w:szCs w:val="22"/>
        </w:rPr>
      </w:pPr>
    </w:p>
    <w:p w14:paraId="69D65915" w14:textId="77777777" w:rsidR="007B58BC" w:rsidRPr="000315A8" w:rsidRDefault="0067285D" w:rsidP="00993AE6">
      <w:pPr>
        <w:pStyle w:val="Prrafodelista"/>
        <w:numPr>
          <w:ilvl w:val="0"/>
          <w:numId w:val="221"/>
        </w:numPr>
        <w:tabs>
          <w:tab w:val="left" w:pos="385"/>
        </w:tabs>
        <w:ind w:left="275" w:hanging="275"/>
        <w:jc w:val="both"/>
        <w:rPr>
          <w:rFonts w:ascii="Arial" w:hAnsi="Arial" w:cs="Arial"/>
        </w:rPr>
      </w:pPr>
      <w:r w:rsidRPr="000315A8">
        <w:rPr>
          <w:rFonts w:ascii="Arial" w:hAnsi="Arial" w:cs="Arial"/>
        </w:rPr>
        <w:t>Indicar si en el Proceso de Contratación hay lugar a</w:t>
      </w:r>
      <w:r w:rsidRPr="000315A8">
        <w:rPr>
          <w:rFonts w:ascii="Arial" w:hAnsi="Arial" w:cs="Arial"/>
          <w:spacing w:val="-9"/>
        </w:rPr>
        <w:t xml:space="preserve"> </w:t>
      </w:r>
      <w:r w:rsidRPr="000315A8">
        <w:rPr>
          <w:rFonts w:ascii="Arial" w:hAnsi="Arial" w:cs="Arial"/>
        </w:rPr>
        <w:t>precaliﬁcación.</w:t>
      </w:r>
    </w:p>
    <w:p w14:paraId="110E22A8" w14:textId="77777777" w:rsidR="007B58BC" w:rsidRPr="000315A8" w:rsidRDefault="007B58BC" w:rsidP="00053573">
      <w:pPr>
        <w:pStyle w:val="Textoindependiente"/>
        <w:jc w:val="both"/>
        <w:rPr>
          <w:rFonts w:ascii="Arial" w:hAnsi="Arial" w:cs="Arial"/>
          <w:sz w:val="22"/>
          <w:szCs w:val="22"/>
        </w:rPr>
      </w:pPr>
    </w:p>
    <w:p w14:paraId="665434BC" w14:textId="77777777" w:rsidR="007B58BC" w:rsidRPr="000315A8" w:rsidRDefault="0067285D" w:rsidP="00993AE6">
      <w:pPr>
        <w:pStyle w:val="Prrafodelista"/>
        <w:numPr>
          <w:ilvl w:val="0"/>
          <w:numId w:val="221"/>
        </w:numPr>
        <w:tabs>
          <w:tab w:val="left" w:pos="385"/>
        </w:tabs>
        <w:ind w:left="275" w:hanging="275"/>
        <w:jc w:val="both"/>
        <w:rPr>
          <w:rFonts w:ascii="Arial" w:hAnsi="Arial" w:cs="Arial"/>
        </w:rPr>
      </w:pPr>
      <w:r w:rsidRPr="000315A8">
        <w:rPr>
          <w:rFonts w:ascii="Arial" w:hAnsi="Arial" w:cs="Arial"/>
        </w:rPr>
        <w:t>El</w:t>
      </w:r>
      <w:r w:rsidRPr="000315A8">
        <w:rPr>
          <w:rFonts w:ascii="Arial" w:hAnsi="Arial" w:cs="Arial"/>
          <w:spacing w:val="-2"/>
        </w:rPr>
        <w:t xml:space="preserve"> </w:t>
      </w:r>
      <w:r w:rsidRPr="000315A8">
        <w:rPr>
          <w:rFonts w:ascii="Arial" w:hAnsi="Arial" w:cs="Arial"/>
        </w:rPr>
        <w:t>Cronograma.</w:t>
      </w:r>
    </w:p>
    <w:p w14:paraId="62F89D5C" w14:textId="77777777" w:rsidR="007B58BC" w:rsidRPr="000315A8" w:rsidRDefault="007B58BC" w:rsidP="00053573">
      <w:pPr>
        <w:pStyle w:val="Textoindependiente"/>
        <w:jc w:val="both"/>
        <w:rPr>
          <w:rFonts w:ascii="Arial" w:hAnsi="Arial" w:cs="Arial"/>
          <w:sz w:val="22"/>
          <w:szCs w:val="22"/>
        </w:rPr>
      </w:pPr>
    </w:p>
    <w:p w14:paraId="76B9D086" w14:textId="77777777" w:rsidR="007B58BC" w:rsidRPr="000315A8" w:rsidRDefault="0067285D" w:rsidP="00993AE6">
      <w:pPr>
        <w:pStyle w:val="Prrafodelista"/>
        <w:numPr>
          <w:ilvl w:val="0"/>
          <w:numId w:val="221"/>
        </w:numPr>
        <w:tabs>
          <w:tab w:val="left" w:pos="385"/>
        </w:tabs>
        <w:ind w:left="275" w:hanging="275"/>
        <w:jc w:val="both"/>
        <w:rPr>
          <w:rFonts w:ascii="Arial" w:hAnsi="Arial" w:cs="Arial"/>
        </w:rPr>
      </w:pPr>
      <w:r w:rsidRPr="000315A8">
        <w:rPr>
          <w:rFonts w:ascii="Arial" w:hAnsi="Arial" w:cs="Arial"/>
        </w:rPr>
        <w:t>La forma como los interesados pueden consultar los Documentos del</w:t>
      </w:r>
      <w:r w:rsidRPr="000315A8">
        <w:rPr>
          <w:rFonts w:ascii="Arial" w:hAnsi="Arial" w:cs="Arial"/>
          <w:spacing w:val="-5"/>
        </w:rPr>
        <w:t xml:space="preserve"> </w:t>
      </w:r>
      <w:r w:rsidRPr="000315A8">
        <w:rPr>
          <w:rFonts w:ascii="Arial" w:hAnsi="Arial" w:cs="Arial"/>
        </w:rPr>
        <w:t>Proceso.</w:t>
      </w:r>
    </w:p>
    <w:p w14:paraId="73E777B5" w14:textId="77777777" w:rsidR="007B58BC" w:rsidRPr="000315A8" w:rsidRDefault="007B58BC" w:rsidP="00053573">
      <w:pPr>
        <w:pStyle w:val="Textoindependiente"/>
        <w:jc w:val="both"/>
        <w:rPr>
          <w:rFonts w:ascii="Arial" w:hAnsi="Arial" w:cs="Arial"/>
          <w:sz w:val="22"/>
          <w:szCs w:val="22"/>
        </w:rPr>
      </w:pPr>
    </w:p>
    <w:p w14:paraId="11E852CB" w14:textId="77777777" w:rsidR="007B58BC" w:rsidRPr="000315A8" w:rsidRDefault="0067285D" w:rsidP="00CF4590">
      <w:pPr>
        <w:pStyle w:val="Textoindependiente"/>
        <w:jc w:val="both"/>
        <w:rPr>
          <w:rFonts w:ascii="Arial" w:hAnsi="Arial" w:cs="Arial"/>
          <w:sz w:val="22"/>
          <w:szCs w:val="22"/>
        </w:rPr>
      </w:pPr>
      <w:r w:rsidRPr="000315A8">
        <w:rPr>
          <w:rFonts w:ascii="Arial" w:hAnsi="Arial" w:cs="Arial"/>
          <w:sz w:val="22"/>
          <w:szCs w:val="22"/>
        </w:rPr>
        <w:t>En los Procesos de Contratación adelantados bajo las modalidades de selección de mínima cuantía y contratación directa, no es necesaria la expedición y publicación del aviso de convocatoria en el SECOP.</w:t>
      </w:r>
    </w:p>
    <w:p w14:paraId="7F7126B2" w14:textId="23559D06" w:rsidR="71B10AD5" w:rsidRDefault="71B10AD5" w:rsidP="71B10AD5">
      <w:pPr>
        <w:pStyle w:val="Textoindependiente"/>
        <w:jc w:val="both"/>
      </w:pPr>
    </w:p>
    <w:p w14:paraId="4FFE8599" w14:textId="48CC1002" w:rsidR="71B10AD5" w:rsidRDefault="71B10AD5" w:rsidP="71B10AD5">
      <w:pPr>
        <w:pStyle w:val="Textoindependiente"/>
        <w:jc w:val="both"/>
      </w:pPr>
    </w:p>
    <w:p w14:paraId="224081E6" w14:textId="70225919" w:rsidR="007B58BC" w:rsidRPr="00F31A95" w:rsidRDefault="4CFC657B" w:rsidP="20383B20">
      <w:pPr>
        <w:pStyle w:val="Textoindependiente"/>
        <w:jc w:val="both"/>
        <w:rPr>
          <w:rFonts w:ascii="Arial" w:eastAsia="Arial" w:hAnsi="Arial" w:cs="Arial"/>
          <w:sz w:val="18"/>
          <w:szCs w:val="18"/>
          <w:lang w:val="es-CO"/>
        </w:rPr>
      </w:pPr>
      <w:r w:rsidRPr="20383B20">
        <w:rPr>
          <w:rFonts w:ascii="Arial" w:hAnsi="Arial" w:cs="Arial"/>
          <w:sz w:val="22"/>
          <w:szCs w:val="22"/>
        </w:rPr>
        <w:t xml:space="preserve">Ver conceptos: </w:t>
      </w:r>
      <w:r w:rsidRPr="00F31A95">
        <w:rPr>
          <w:rFonts w:ascii="Arial" w:hAnsi="Arial" w:cs="Arial"/>
          <w:sz w:val="18"/>
          <w:szCs w:val="18"/>
        </w:rPr>
        <w:t>(</w:t>
      </w:r>
      <w:hyperlink r:id="rId640">
        <w:r w:rsidRPr="00F31A95">
          <w:rPr>
            <w:rStyle w:val="Hipervnculo"/>
            <w:rFonts w:ascii="Arial" w:hAnsi="Arial" w:cs="Arial"/>
            <w:sz w:val="18"/>
            <w:szCs w:val="18"/>
          </w:rPr>
          <w:t>C-472 del 06/09/2021,</w:t>
        </w:r>
      </w:hyperlink>
      <w:r w:rsidR="20383B20" w:rsidRPr="00F31A95">
        <w:rPr>
          <w:rFonts w:ascii="Arial" w:hAnsi="Arial" w:cs="Arial"/>
          <w:sz w:val="18"/>
          <w:szCs w:val="18"/>
        </w:rPr>
        <w:t xml:space="preserve"> </w:t>
      </w:r>
      <w:hyperlink r:id="rId641">
        <w:r w:rsidR="20383B20" w:rsidRPr="00F31A95">
          <w:rPr>
            <w:rStyle w:val="Hipervnculo"/>
            <w:rFonts w:ascii="Arial" w:eastAsia="Arial" w:hAnsi="Arial" w:cs="Arial"/>
            <w:sz w:val="18"/>
            <w:szCs w:val="18"/>
            <w:lang w:val="es-CO"/>
          </w:rPr>
          <w:t>C-753 del 28/12/2020</w:t>
        </w:r>
      </w:hyperlink>
      <w:r w:rsidR="20383B20" w:rsidRPr="00F31A95">
        <w:rPr>
          <w:rFonts w:ascii="Arial" w:eastAsia="Arial" w:hAnsi="Arial" w:cs="Arial"/>
          <w:sz w:val="18"/>
          <w:szCs w:val="18"/>
          <w:lang w:val="es-CO"/>
        </w:rPr>
        <w:t>)</w:t>
      </w:r>
      <w:r w:rsidR="00FD1CBB">
        <w:rPr>
          <w:rFonts w:ascii="Arial" w:eastAsia="Arial" w:hAnsi="Arial" w:cs="Arial"/>
          <w:sz w:val="18"/>
          <w:szCs w:val="18"/>
          <w:lang w:val="es-CO"/>
        </w:rPr>
        <w:t xml:space="preserve"> </w:t>
      </w:r>
    </w:p>
    <w:p w14:paraId="404755D3" w14:textId="5B9A5A01" w:rsidR="71B10AD5" w:rsidRPr="00F31A95" w:rsidRDefault="71B10AD5" w:rsidP="71B10AD5">
      <w:pPr>
        <w:pStyle w:val="Textoindependiente"/>
        <w:jc w:val="both"/>
        <w:rPr>
          <w:rFonts w:ascii="Arial" w:hAnsi="Arial" w:cs="Arial"/>
          <w:sz w:val="18"/>
          <w:szCs w:val="18"/>
        </w:rPr>
      </w:pPr>
    </w:p>
    <w:p w14:paraId="5BAAAF26" w14:textId="77777777" w:rsidR="007B58BC" w:rsidRPr="000315A8" w:rsidRDefault="0067285D" w:rsidP="00CF45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2.2.1.1.2.1.3. Pliegos de condiciones. Los pliegos de condiciones deben contener por lo menos la siguiente</w:t>
      </w:r>
      <w:r w:rsidRPr="000315A8">
        <w:rPr>
          <w:rFonts w:ascii="Arial" w:hAnsi="Arial" w:cs="Arial"/>
          <w:spacing w:val="-28"/>
          <w:sz w:val="22"/>
          <w:szCs w:val="22"/>
        </w:rPr>
        <w:t xml:space="preserve"> </w:t>
      </w:r>
      <w:r w:rsidRPr="000315A8">
        <w:rPr>
          <w:rFonts w:ascii="Arial" w:hAnsi="Arial" w:cs="Arial"/>
          <w:sz w:val="22"/>
          <w:szCs w:val="22"/>
        </w:rPr>
        <w:t>información:</w:t>
      </w:r>
    </w:p>
    <w:p w14:paraId="3EA93264" w14:textId="77777777" w:rsidR="007B58BC" w:rsidRPr="000315A8" w:rsidRDefault="007B58BC" w:rsidP="00053573">
      <w:pPr>
        <w:pStyle w:val="Textoindependiente"/>
        <w:jc w:val="both"/>
        <w:rPr>
          <w:rFonts w:ascii="Arial" w:hAnsi="Arial" w:cs="Arial"/>
          <w:sz w:val="22"/>
          <w:szCs w:val="22"/>
        </w:rPr>
      </w:pPr>
    </w:p>
    <w:p w14:paraId="7BFEF214" w14:textId="4C5F53E2" w:rsidR="007B58BC" w:rsidRPr="000315A8" w:rsidRDefault="0067285D" w:rsidP="00CF4590">
      <w:pPr>
        <w:pStyle w:val="Prrafodelista"/>
        <w:numPr>
          <w:ilvl w:val="0"/>
          <w:numId w:val="220"/>
        </w:numPr>
        <w:tabs>
          <w:tab w:val="left" w:pos="294"/>
        </w:tabs>
        <w:ind w:left="0" w:firstLine="0"/>
        <w:jc w:val="both"/>
        <w:rPr>
          <w:rFonts w:ascii="Arial" w:hAnsi="Arial" w:cs="Arial"/>
        </w:rPr>
      </w:pPr>
      <w:r w:rsidRPr="000315A8">
        <w:rPr>
          <w:rFonts w:ascii="Arial" w:hAnsi="Arial" w:cs="Arial"/>
        </w:rPr>
        <w:t xml:space="preserve">La descripción técnica, detallada y completa del bien o servicio objeto del contrato, </w:t>
      </w:r>
      <w:r w:rsidRPr="000315A8">
        <w:rPr>
          <w:rFonts w:ascii="Arial" w:hAnsi="Arial" w:cs="Arial"/>
          <w:spacing w:val="-13"/>
        </w:rPr>
        <w:t>identiﬁcado</w:t>
      </w:r>
      <w:r w:rsidRPr="000315A8">
        <w:rPr>
          <w:rFonts w:ascii="Arial" w:hAnsi="Arial" w:cs="Arial"/>
        </w:rPr>
        <w:t xml:space="preserve"> con el cuarto nivel del Clasiﬁcador de Bienes y Servicios, de ser posible o de lo contrario con el tercer nivel del</w:t>
      </w:r>
      <w:r w:rsidRPr="06160630">
        <w:rPr>
          <w:rFonts w:ascii="Arial" w:hAnsi="Arial" w:cs="Arial"/>
        </w:rPr>
        <w:t xml:space="preserve"> </w:t>
      </w:r>
      <w:r w:rsidRPr="000315A8">
        <w:rPr>
          <w:rFonts w:ascii="Arial" w:hAnsi="Arial" w:cs="Arial"/>
        </w:rPr>
        <w:t>mismo.</w:t>
      </w:r>
    </w:p>
    <w:p w14:paraId="3702C706" w14:textId="77777777" w:rsidR="00EA1D1E" w:rsidRDefault="00EA1D1E" w:rsidP="00EA1D1E">
      <w:pPr>
        <w:pStyle w:val="Prrafodelista"/>
        <w:tabs>
          <w:tab w:val="left" w:pos="294"/>
        </w:tabs>
        <w:ind w:left="0"/>
        <w:jc w:val="both"/>
        <w:rPr>
          <w:rFonts w:ascii="Arial" w:hAnsi="Arial" w:cs="Arial"/>
        </w:rPr>
      </w:pPr>
    </w:p>
    <w:p w14:paraId="0021E696" w14:textId="523949F0" w:rsidR="00EA1D1E" w:rsidRPr="000315A8" w:rsidRDefault="015B3F8D" w:rsidP="11A9DBCA">
      <w:pPr>
        <w:pStyle w:val="Prrafodelista"/>
        <w:tabs>
          <w:tab w:val="left" w:pos="294"/>
        </w:tabs>
        <w:ind w:left="0"/>
        <w:jc w:val="both"/>
      </w:pPr>
      <w:r w:rsidRPr="2011E3EE">
        <w:rPr>
          <w:rFonts w:ascii="Arial" w:hAnsi="Arial" w:cs="Arial"/>
          <w:sz w:val="20"/>
          <w:szCs w:val="20"/>
        </w:rPr>
        <w:t xml:space="preserve">(Ver concepto </w:t>
      </w:r>
      <w:hyperlink r:id="rId642">
        <w:r w:rsidRPr="2011E3EE">
          <w:rPr>
            <w:rStyle w:val="Hipervnculo"/>
            <w:rFonts w:ascii="Arial" w:hAnsi="Arial" w:cs="Arial"/>
            <w:sz w:val="18"/>
            <w:szCs w:val="18"/>
          </w:rPr>
          <w:t>C-017 del 22/02/2022</w:t>
        </w:r>
      </w:hyperlink>
      <w:r w:rsidR="1E8EEDE7" w:rsidRPr="2011E3EE">
        <w:rPr>
          <w:rFonts w:ascii="Arial" w:hAnsi="Arial" w:cs="Arial"/>
          <w:sz w:val="18"/>
          <w:szCs w:val="18"/>
        </w:rPr>
        <w:t>,</w:t>
      </w:r>
      <w:r w:rsidR="1F664627" w:rsidRPr="2011E3EE">
        <w:rPr>
          <w:rFonts w:ascii="Arial" w:hAnsi="Arial" w:cs="Arial"/>
          <w:sz w:val="18"/>
          <w:szCs w:val="18"/>
        </w:rPr>
        <w:t xml:space="preserve"> </w:t>
      </w:r>
      <w:r w:rsidR="1E8EEDE7" w:rsidRPr="2011E3EE">
        <w:rPr>
          <w:rFonts w:ascii="Arial" w:hAnsi="Arial" w:cs="Arial"/>
          <w:sz w:val="18"/>
          <w:szCs w:val="18"/>
        </w:rPr>
        <w:t xml:space="preserve"> </w:t>
      </w:r>
      <w:hyperlink r:id="rId643">
        <w:r w:rsidR="1E8EEDE7" w:rsidRPr="2011E3EE">
          <w:rPr>
            <w:rStyle w:val="Hipervnculo"/>
            <w:rFonts w:ascii="Arial" w:hAnsi="Arial" w:cs="Arial"/>
            <w:sz w:val="18"/>
            <w:szCs w:val="18"/>
          </w:rPr>
          <w:t>C-402 del 19/08/2021,</w:t>
        </w:r>
      </w:hyperlink>
      <w:r w:rsidR="0C96660F" w:rsidRPr="2011E3EE">
        <w:rPr>
          <w:rFonts w:ascii="Arial" w:hAnsi="Arial" w:cs="Arial"/>
          <w:sz w:val="18"/>
          <w:szCs w:val="18"/>
        </w:rPr>
        <w:t xml:space="preserve">  </w:t>
      </w:r>
      <w:hyperlink r:id="rId644">
        <w:r w:rsidR="50E9CDDC" w:rsidRPr="2011E3EE">
          <w:rPr>
            <w:rStyle w:val="Hipervnculo"/>
            <w:rFonts w:ascii="Arial" w:eastAsia="Georgia" w:hAnsi="Arial" w:cs="Arial"/>
            <w:sz w:val="18"/>
            <w:szCs w:val="18"/>
          </w:rPr>
          <w:t>C</w:t>
        </w:r>
        <w:r w:rsidR="7D98E9CE" w:rsidRPr="2011E3EE">
          <w:rPr>
            <w:rStyle w:val="Hipervnculo"/>
            <w:rFonts w:ascii="Arial" w:eastAsia="Georgia" w:hAnsi="Arial" w:cs="Arial"/>
            <w:sz w:val="18"/>
            <w:szCs w:val="18"/>
          </w:rPr>
          <w:t>-</w:t>
        </w:r>
        <w:r w:rsidR="50E9CDDC" w:rsidRPr="2011E3EE">
          <w:rPr>
            <w:rStyle w:val="Hipervnculo"/>
            <w:rFonts w:ascii="Arial" w:eastAsia="Georgia" w:hAnsi="Arial" w:cs="Arial"/>
            <w:sz w:val="18"/>
            <w:szCs w:val="18"/>
          </w:rPr>
          <w:t>756 del 28/12/2020</w:t>
        </w:r>
      </w:hyperlink>
      <w:r w:rsidR="7D5E726A" w:rsidRPr="2011E3EE">
        <w:rPr>
          <w:rFonts w:ascii="Arial" w:eastAsia="Georgia" w:hAnsi="Arial" w:cs="Arial"/>
          <w:sz w:val="18"/>
          <w:szCs w:val="18"/>
        </w:rPr>
        <w:t xml:space="preserve"> </w:t>
      </w:r>
      <w:hyperlink r:id="rId645">
        <w:r w:rsidR="687B7E57" w:rsidRPr="2011E3EE">
          <w:rPr>
            <w:rStyle w:val="Hipervnculo"/>
            <w:rFonts w:ascii="Arial" w:eastAsia="Georgia" w:hAnsi="Arial" w:cs="Arial"/>
            <w:sz w:val="18"/>
            <w:szCs w:val="18"/>
          </w:rPr>
          <w:t xml:space="preserve"> C-017 de 22/02/2021  </w:t>
        </w:r>
        <w:r w:rsidR="0CFC7248" w:rsidRPr="2011E3EE">
          <w:rPr>
            <w:rStyle w:val="Hipervnculo"/>
            <w:rFonts w:ascii="Arial" w:eastAsia="Georgia" w:hAnsi="Arial" w:cs="Arial"/>
            <w:sz w:val="18"/>
            <w:szCs w:val="18"/>
          </w:rPr>
          <w:t>,</w:t>
        </w:r>
      </w:hyperlink>
      <w:r w:rsidR="0CFC7248" w:rsidRPr="2011E3EE">
        <w:rPr>
          <w:rFonts w:ascii="Arial" w:eastAsia="Georgia" w:hAnsi="Arial" w:cs="Arial"/>
          <w:sz w:val="18"/>
          <w:szCs w:val="18"/>
        </w:rPr>
        <w:t xml:space="preserve"> </w:t>
      </w:r>
      <w:hyperlink r:id="rId646">
        <w:r w:rsidR="0CFC7248" w:rsidRPr="2011E3EE">
          <w:rPr>
            <w:rStyle w:val="Hipervnculo"/>
            <w:rFonts w:ascii="Arial" w:eastAsia="Georgia" w:hAnsi="Arial" w:cs="Arial"/>
            <w:sz w:val="18"/>
            <w:szCs w:val="18"/>
          </w:rPr>
          <w:t>C-099 del 24/03/2021</w:t>
        </w:r>
      </w:hyperlink>
      <w:r w:rsidR="2DD835B1" w:rsidRPr="2011E3EE">
        <w:rPr>
          <w:rFonts w:ascii="Arial" w:eastAsia="Georgia" w:hAnsi="Arial" w:cs="Arial"/>
          <w:sz w:val="18"/>
          <w:szCs w:val="18"/>
        </w:rPr>
        <w:t xml:space="preserve"> </w:t>
      </w:r>
      <w:hyperlink r:id="rId647" w:history="1">
        <w:r w:rsidR="57FEF9B1" w:rsidRPr="00C27162">
          <w:rPr>
            <w:rStyle w:val="Hipervnculo"/>
            <w:rFonts w:ascii="Arial" w:eastAsia="Georgia" w:hAnsi="Arial" w:cs="Arial"/>
            <w:sz w:val="18"/>
            <w:szCs w:val="18"/>
          </w:rPr>
          <w:t>,</w:t>
        </w:r>
        <w:r w:rsidR="00814E80" w:rsidRPr="00C27162">
          <w:rPr>
            <w:rStyle w:val="Hipervnculo"/>
            <w:rFonts w:ascii="Arial" w:eastAsia="Georgia" w:hAnsi="Arial" w:cs="Arial"/>
            <w:sz w:val="18"/>
            <w:szCs w:val="18"/>
          </w:rPr>
          <w:t xml:space="preserve"> C-</w:t>
        </w:r>
        <w:r w:rsidR="00C27162" w:rsidRPr="00C27162">
          <w:rPr>
            <w:rStyle w:val="Hipervnculo"/>
            <w:rFonts w:ascii="Arial" w:eastAsia="Georgia" w:hAnsi="Arial" w:cs="Arial"/>
            <w:sz w:val="18"/>
            <w:szCs w:val="18"/>
          </w:rPr>
          <w:t>108 del 9/05/2023</w:t>
        </w:r>
      </w:hyperlink>
      <w:r w:rsidR="00C27162">
        <w:rPr>
          <w:rFonts w:ascii="Arial" w:eastAsia="Georgia" w:hAnsi="Arial" w:cs="Arial"/>
          <w:sz w:val="18"/>
          <w:szCs w:val="18"/>
        </w:rPr>
        <w:t xml:space="preserve">, </w:t>
      </w:r>
      <w:r w:rsidR="00814E80">
        <w:rPr>
          <w:rFonts w:ascii="Arial" w:eastAsia="Georgia" w:hAnsi="Arial" w:cs="Arial"/>
          <w:sz w:val="18"/>
          <w:szCs w:val="18"/>
        </w:rPr>
        <w:t xml:space="preserve"> </w:t>
      </w:r>
      <w:r w:rsidR="57FEF9B1" w:rsidRPr="38473644">
        <w:rPr>
          <w:rFonts w:ascii="Arial" w:eastAsia="Georgia" w:hAnsi="Arial" w:cs="Arial"/>
          <w:sz w:val="18"/>
          <w:szCs w:val="18"/>
        </w:rPr>
        <w:t xml:space="preserve"> </w:t>
      </w:r>
      <w:hyperlink r:id="rId648">
        <w:r w:rsidR="57FEF9B1" w:rsidRPr="38473644">
          <w:rPr>
            <w:rStyle w:val="Hipervnculo"/>
            <w:rFonts w:ascii="Arial" w:eastAsia="Arial" w:hAnsi="Arial" w:cs="Arial"/>
            <w:sz w:val="18"/>
            <w:szCs w:val="18"/>
            <w:lang w:val="es-CO"/>
          </w:rPr>
          <w:t>C-346 del 25/08/2023</w:t>
        </w:r>
      </w:hyperlink>
      <w:r w:rsidR="57FEF9B1" w:rsidRPr="38473644">
        <w:rPr>
          <w:rFonts w:ascii="Arial" w:eastAsia="Arial" w:hAnsi="Arial" w:cs="Arial"/>
          <w:sz w:val="18"/>
          <w:szCs w:val="18"/>
          <w:lang w:val="es-CO"/>
        </w:rPr>
        <w:t xml:space="preserve"> )</w:t>
      </w:r>
    </w:p>
    <w:p w14:paraId="6F8AAA57" w14:textId="77777777" w:rsidR="007B58BC" w:rsidRPr="000315A8" w:rsidRDefault="007B58BC" w:rsidP="00053573">
      <w:pPr>
        <w:pStyle w:val="Textoindependiente"/>
        <w:jc w:val="both"/>
        <w:rPr>
          <w:rFonts w:ascii="Arial" w:hAnsi="Arial" w:cs="Arial"/>
          <w:sz w:val="22"/>
          <w:szCs w:val="22"/>
        </w:rPr>
      </w:pPr>
    </w:p>
    <w:p w14:paraId="35B5AE23" w14:textId="70105B57" w:rsidR="007B58BC" w:rsidRPr="000315A8" w:rsidRDefault="0067285D" w:rsidP="00A459E5">
      <w:pPr>
        <w:pStyle w:val="Prrafodelista"/>
        <w:numPr>
          <w:ilvl w:val="0"/>
          <w:numId w:val="220"/>
        </w:numPr>
        <w:tabs>
          <w:tab w:val="left" w:pos="294"/>
        </w:tabs>
        <w:ind w:left="184" w:hanging="184"/>
        <w:jc w:val="both"/>
        <w:rPr>
          <w:rFonts w:ascii="Arial" w:hAnsi="Arial" w:cs="Arial"/>
        </w:rPr>
      </w:pPr>
      <w:r w:rsidRPr="000315A8">
        <w:rPr>
          <w:rFonts w:ascii="Arial" w:hAnsi="Arial" w:cs="Arial"/>
        </w:rPr>
        <w:t>La modalidad del proceso de selección y su</w:t>
      </w:r>
      <w:r w:rsidRPr="000315A8">
        <w:rPr>
          <w:rFonts w:ascii="Arial" w:hAnsi="Arial" w:cs="Arial"/>
          <w:spacing w:val="-6"/>
        </w:rPr>
        <w:t xml:space="preserve"> </w:t>
      </w:r>
      <w:r w:rsidRPr="000315A8">
        <w:rPr>
          <w:rFonts w:ascii="Arial" w:hAnsi="Arial" w:cs="Arial"/>
        </w:rPr>
        <w:t>justiﬁcación.</w:t>
      </w:r>
    </w:p>
    <w:p w14:paraId="3E8D1A88" w14:textId="77777777" w:rsidR="00A826C2" w:rsidRPr="000315A8" w:rsidRDefault="00A826C2" w:rsidP="00CF4590">
      <w:pPr>
        <w:pStyle w:val="Prrafodelista"/>
        <w:tabs>
          <w:tab w:val="left" w:pos="294"/>
        </w:tabs>
        <w:ind w:left="0"/>
        <w:jc w:val="both"/>
        <w:rPr>
          <w:rFonts w:ascii="Arial" w:hAnsi="Arial" w:cs="Arial"/>
        </w:rPr>
      </w:pPr>
    </w:p>
    <w:p w14:paraId="3E917892" w14:textId="77777777" w:rsidR="007B58BC" w:rsidRPr="000315A8" w:rsidRDefault="0067285D" w:rsidP="00A459E5">
      <w:pPr>
        <w:pStyle w:val="Prrafodelista"/>
        <w:numPr>
          <w:ilvl w:val="0"/>
          <w:numId w:val="220"/>
        </w:numPr>
        <w:tabs>
          <w:tab w:val="left" w:pos="294"/>
        </w:tabs>
        <w:ind w:left="184" w:hanging="184"/>
        <w:jc w:val="both"/>
        <w:rPr>
          <w:rFonts w:ascii="Arial" w:hAnsi="Arial" w:cs="Arial"/>
        </w:rPr>
      </w:pPr>
      <w:r w:rsidRPr="000315A8">
        <w:rPr>
          <w:rFonts w:ascii="Arial" w:hAnsi="Arial" w:cs="Arial"/>
        </w:rPr>
        <w:t>Los criterios de selección, incluyendo los factores de desempate y los incentivos cuando a ello haya</w:t>
      </w:r>
      <w:r w:rsidRPr="000315A8">
        <w:rPr>
          <w:rFonts w:ascii="Arial" w:hAnsi="Arial" w:cs="Arial"/>
          <w:spacing w:val="-12"/>
        </w:rPr>
        <w:t xml:space="preserve"> </w:t>
      </w:r>
      <w:r w:rsidRPr="000315A8">
        <w:rPr>
          <w:rFonts w:ascii="Arial" w:hAnsi="Arial" w:cs="Arial"/>
        </w:rPr>
        <w:t>lugar.</w:t>
      </w:r>
    </w:p>
    <w:p w14:paraId="2A9F25C7" w14:textId="77777777" w:rsidR="007B58BC" w:rsidRPr="000315A8" w:rsidRDefault="007B58BC" w:rsidP="00053573">
      <w:pPr>
        <w:pStyle w:val="Textoindependiente"/>
        <w:jc w:val="both"/>
        <w:rPr>
          <w:rFonts w:ascii="Arial" w:hAnsi="Arial" w:cs="Arial"/>
          <w:sz w:val="22"/>
          <w:szCs w:val="22"/>
        </w:rPr>
      </w:pPr>
    </w:p>
    <w:p w14:paraId="36790010" w14:textId="77777777" w:rsidR="007B58BC" w:rsidRPr="000315A8" w:rsidRDefault="0067285D" w:rsidP="00CF4590">
      <w:pPr>
        <w:pStyle w:val="Prrafodelista"/>
        <w:numPr>
          <w:ilvl w:val="0"/>
          <w:numId w:val="220"/>
        </w:numPr>
        <w:tabs>
          <w:tab w:val="left" w:pos="294"/>
        </w:tabs>
        <w:ind w:left="0" w:firstLine="0"/>
        <w:jc w:val="both"/>
        <w:rPr>
          <w:rFonts w:ascii="Arial" w:hAnsi="Arial" w:cs="Arial"/>
        </w:rPr>
      </w:pPr>
      <w:r w:rsidRPr="000315A8">
        <w:rPr>
          <w:rFonts w:ascii="Arial" w:hAnsi="Arial" w:cs="Arial"/>
        </w:rPr>
        <w:t>Las condiciones de costo y/o calidad que la Entidad Estatal debe tener en cuenta para la selección objetiva, de acuerdo con la modalidad de selección del</w:t>
      </w:r>
      <w:r w:rsidRPr="000315A8">
        <w:rPr>
          <w:rFonts w:ascii="Arial" w:hAnsi="Arial" w:cs="Arial"/>
          <w:spacing w:val="-3"/>
        </w:rPr>
        <w:t xml:space="preserve"> </w:t>
      </w:r>
      <w:r w:rsidRPr="000315A8">
        <w:rPr>
          <w:rFonts w:ascii="Arial" w:hAnsi="Arial" w:cs="Arial"/>
        </w:rPr>
        <w:t>contratista.</w:t>
      </w:r>
    </w:p>
    <w:p w14:paraId="5B042533" w14:textId="77777777" w:rsidR="007B58BC" w:rsidRPr="000315A8" w:rsidRDefault="007B58BC" w:rsidP="00053573">
      <w:pPr>
        <w:pStyle w:val="Textoindependiente"/>
        <w:jc w:val="both"/>
        <w:rPr>
          <w:rFonts w:ascii="Arial" w:hAnsi="Arial" w:cs="Arial"/>
          <w:sz w:val="22"/>
          <w:szCs w:val="22"/>
        </w:rPr>
      </w:pPr>
    </w:p>
    <w:p w14:paraId="17BAB4C1" w14:textId="211DE9F0" w:rsidR="68A586B8" w:rsidRPr="000315A8" w:rsidRDefault="3F019524" w:rsidP="4B61BEF7">
      <w:pPr>
        <w:jc w:val="both"/>
        <w:rPr>
          <w:rStyle w:val="Hipervnculo"/>
          <w:rFonts w:ascii="Arial" w:hAnsi="Arial" w:cs="Arial"/>
          <w:sz w:val="20"/>
          <w:szCs w:val="20"/>
        </w:rPr>
      </w:pPr>
      <w:r w:rsidRPr="4B61BEF7">
        <w:rPr>
          <w:rFonts w:ascii="Arial" w:hAnsi="Arial" w:cs="Arial"/>
          <w:sz w:val="20"/>
          <w:szCs w:val="20"/>
        </w:rPr>
        <w:t xml:space="preserve">(Ver conceptos: </w:t>
      </w:r>
      <w:hyperlink r:id="rId649">
        <w:r w:rsidRPr="00F31A95">
          <w:rPr>
            <w:rStyle w:val="Hipervnculo"/>
            <w:rFonts w:ascii="Arial" w:hAnsi="Arial" w:cs="Arial"/>
            <w:sz w:val="18"/>
            <w:szCs w:val="18"/>
          </w:rPr>
          <w:t>4201912000007509 del 16/12/2019,</w:t>
        </w:r>
      </w:hyperlink>
      <w:r w:rsidR="7608CE5E" w:rsidRPr="00F31A95">
        <w:rPr>
          <w:rFonts w:ascii="Arial" w:hAnsi="Arial" w:cs="Arial"/>
          <w:sz w:val="18"/>
          <w:szCs w:val="18"/>
        </w:rPr>
        <w:t xml:space="preserve"> </w:t>
      </w:r>
      <w:hyperlink r:id="rId650">
        <w:r w:rsidR="7608CE5E" w:rsidRPr="00F31A95">
          <w:rPr>
            <w:rStyle w:val="Hipervnculo"/>
            <w:rFonts w:ascii="Arial" w:hAnsi="Arial" w:cs="Arial"/>
            <w:sz w:val="18"/>
            <w:szCs w:val="18"/>
          </w:rPr>
          <w:t>C-218 del 02/04/2020,</w:t>
        </w:r>
      </w:hyperlink>
      <w:r w:rsidR="4B61BEF7" w:rsidRPr="00F31A95">
        <w:rPr>
          <w:rFonts w:ascii="Arial" w:hAnsi="Arial" w:cs="Arial"/>
          <w:sz w:val="18"/>
          <w:szCs w:val="18"/>
        </w:rPr>
        <w:t xml:space="preserve"> </w:t>
      </w:r>
      <w:hyperlink r:id="rId651">
        <w:r w:rsidR="4B61BEF7" w:rsidRPr="00F31A95">
          <w:rPr>
            <w:rStyle w:val="Hipervnculo"/>
            <w:rFonts w:ascii="Arial" w:hAnsi="Arial" w:cs="Arial"/>
            <w:sz w:val="18"/>
            <w:szCs w:val="18"/>
          </w:rPr>
          <w:t>C-267 del 04/05/2020,</w:t>
        </w:r>
      </w:hyperlink>
      <w:r w:rsidR="4B61BEF7" w:rsidRPr="00F31A95">
        <w:rPr>
          <w:rFonts w:ascii="Arial" w:hAnsi="Arial" w:cs="Arial"/>
          <w:sz w:val="18"/>
          <w:szCs w:val="18"/>
        </w:rPr>
        <w:t xml:space="preserve"> </w:t>
      </w:r>
      <w:hyperlink r:id="rId652">
        <w:r w:rsidR="4B61BEF7" w:rsidRPr="00F31A95">
          <w:rPr>
            <w:rStyle w:val="Hipervnculo"/>
            <w:rFonts w:ascii="Arial" w:hAnsi="Arial" w:cs="Arial"/>
            <w:sz w:val="18"/>
            <w:szCs w:val="18"/>
          </w:rPr>
          <w:t>C-283 del 04/05/2020</w:t>
        </w:r>
      </w:hyperlink>
    </w:p>
    <w:p w14:paraId="260571C2" w14:textId="5129244B" w:rsidR="0A987EAF" w:rsidRPr="000315A8" w:rsidRDefault="0A987EAF" w:rsidP="00053573">
      <w:pPr>
        <w:pStyle w:val="Textoindependiente"/>
        <w:jc w:val="both"/>
        <w:rPr>
          <w:rFonts w:ascii="Arial" w:hAnsi="Arial" w:cs="Arial"/>
          <w:sz w:val="22"/>
          <w:szCs w:val="22"/>
        </w:rPr>
      </w:pPr>
    </w:p>
    <w:p w14:paraId="20A9CE98" w14:textId="77777777" w:rsidR="007B58BC" w:rsidRPr="000315A8" w:rsidRDefault="0067285D" w:rsidP="00A459E5">
      <w:pPr>
        <w:pStyle w:val="Prrafodelista"/>
        <w:numPr>
          <w:ilvl w:val="0"/>
          <w:numId w:val="220"/>
        </w:numPr>
        <w:tabs>
          <w:tab w:val="left" w:pos="294"/>
        </w:tabs>
        <w:ind w:left="184" w:hanging="184"/>
        <w:jc w:val="both"/>
        <w:rPr>
          <w:rFonts w:ascii="Arial" w:hAnsi="Arial" w:cs="Arial"/>
        </w:rPr>
      </w:pPr>
      <w:r w:rsidRPr="000315A8">
        <w:rPr>
          <w:rFonts w:ascii="Arial" w:hAnsi="Arial" w:cs="Arial"/>
        </w:rPr>
        <w:t>Las reglas aplicables a la presentación de las ofertas, su evaluación y a la adjudicación del</w:t>
      </w:r>
      <w:r w:rsidRPr="000315A8">
        <w:rPr>
          <w:rFonts w:ascii="Arial" w:hAnsi="Arial" w:cs="Arial"/>
          <w:spacing w:val="-18"/>
        </w:rPr>
        <w:t xml:space="preserve"> </w:t>
      </w:r>
      <w:r w:rsidRPr="000315A8">
        <w:rPr>
          <w:rFonts w:ascii="Arial" w:hAnsi="Arial" w:cs="Arial"/>
        </w:rPr>
        <w:t>contrato.</w:t>
      </w:r>
    </w:p>
    <w:p w14:paraId="2D675A49" w14:textId="77777777" w:rsidR="007B58BC" w:rsidRPr="000315A8" w:rsidRDefault="007B58BC" w:rsidP="00053573">
      <w:pPr>
        <w:pStyle w:val="Textoindependiente"/>
        <w:jc w:val="both"/>
        <w:rPr>
          <w:rFonts w:ascii="Arial" w:hAnsi="Arial" w:cs="Arial"/>
          <w:sz w:val="22"/>
          <w:szCs w:val="22"/>
        </w:rPr>
      </w:pPr>
    </w:p>
    <w:p w14:paraId="387B282B" w14:textId="4DFB2C3B" w:rsidR="071A311D" w:rsidRPr="000315A8" w:rsidRDefault="1EB2F4E5" w:rsidP="00CF4590">
      <w:pPr>
        <w:jc w:val="both"/>
        <w:rPr>
          <w:rFonts w:ascii="Arial" w:hAnsi="Arial" w:cs="Arial"/>
          <w:sz w:val="20"/>
          <w:szCs w:val="20"/>
        </w:rPr>
      </w:pPr>
      <w:r w:rsidRPr="06160630">
        <w:rPr>
          <w:rFonts w:ascii="Arial" w:hAnsi="Arial" w:cs="Arial"/>
          <w:sz w:val="20"/>
          <w:szCs w:val="20"/>
        </w:rPr>
        <w:t xml:space="preserve">(Ver conceptos: </w:t>
      </w:r>
      <w:hyperlink r:id="rId653">
        <w:r w:rsidRPr="06160630">
          <w:rPr>
            <w:rStyle w:val="Hipervnculo"/>
            <w:rFonts w:ascii="Arial" w:hAnsi="Arial" w:cs="Arial"/>
            <w:sz w:val="18"/>
            <w:szCs w:val="18"/>
          </w:rPr>
          <w:t>4201912000007509 del 16/12/2019</w:t>
        </w:r>
      </w:hyperlink>
      <w:r w:rsidR="027C33C4" w:rsidRPr="06160630">
        <w:rPr>
          <w:rFonts w:ascii="Arial" w:hAnsi="Arial" w:cs="Arial"/>
          <w:sz w:val="18"/>
          <w:szCs w:val="18"/>
        </w:rPr>
        <w:t>)</w:t>
      </w:r>
    </w:p>
    <w:p w14:paraId="36BBEFDB" w14:textId="1B41EA28" w:rsidR="0A987EAF" w:rsidRPr="000315A8" w:rsidRDefault="0A987EAF" w:rsidP="001A469A">
      <w:pPr>
        <w:pStyle w:val="Textoindependiente"/>
        <w:jc w:val="center"/>
        <w:rPr>
          <w:rFonts w:ascii="Arial" w:hAnsi="Arial" w:cs="Arial"/>
          <w:sz w:val="22"/>
          <w:szCs w:val="22"/>
        </w:rPr>
      </w:pPr>
    </w:p>
    <w:p w14:paraId="148944A4" w14:textId="77777777" w:rsidR="007B58BC" w:rsidRPr="000315A8" w:rsidRDefault="0067285D" w:rsidP="00A459E5">
      <w:pPr>
        <w:pStyle w:val="Prrafodelista"/>
        <w:numPr>
          <w:ilvl w:val="0"/>
          <w:numId w:val="220"/>
        </w:numPr>
        <w:tabs>
          <w:tab w:val="left" w:pos="294"/>
        </w:tabs>
        <w:ind w:left="184" w:hanging="184"/>
        <w:jc w:val="both"/>
        <w:rPr>
          <w:rFonts w:ascii="Arial" w:hAnsi="Arial" w:cs="Arial"/>
        </w:rPr>
      </w:pPr>
      <w:r w:rsidRPr="000315A8">
        <w:rPr>
          <w:rFonts w:ascii="Arial" w:hAnsi="Arial" w:cs="Arial"/>
        </w:rPr>
        <w:t>Las causas que dan lugar a rechazar una</w:t>
      </w:r>
      <w:r w:rsidRPr="000315A8">
        <w:rPr>
          <w:rFonts w:ascii="Arial" w:hAnsi="Arial" w:cs="Arial"/>
          <w:spacing w:val="-5"/>
        </w:rPr>
        <w:t xml:space="preserve"> </w:t>
      </w:r>
      <w:r w:rsidRPr="000315A8">
        <w:rPr>
          <w:rFonts w:ascii="Arial" w:hAnsi="Arial" w:cs="Arial"/>
        </w:rPr>
        <w:t>oferta.</w:t>
      </w:r>
    </w:p>
    <w:p w14:paraId="540B958C" w14:textId="4A4533A4" w:rsidR="269A6C48" w:rsidRDefault="269A6C48" w:rsidP="51E919C3">
      <w:pPr>
        <w:tabs>
          <w:tab w:val="left" w:pos="294"/>
        </w:tabs>
        <w:jc w:val="both"/>
        <w:rPr>
          <w:sz w:val="18"/>
          <w:szCs w:val="18"/>
          <w:lang w:val="es"/>
        </w:rPr>
      </w:pPr>
      <w:r w:rsidRPr="51E919C3">
        <w:rPr>
          <w:rFonts w:ascii="Arial" w:hAnsi="Arial" w:cs="Arial"/>
        </w:rPr>
        <w:t xml:space="preserve">(Ver conceptos: </w:t>
      </w:r>
      <w:hyperlink r:id="rId654">
        <w:r w:rsidRPr="51E919C3">
          <w:rPr>
            <w:rStyle w:val="Hipervnculo"/>
            <w:rFonts w:ascii="Arial" w:eastAsia="Arial" w:hAnsi="Arial" w:cs="Arial"/>
            <w:sz w:val="20"/>
            <w:szCs w:val="20"/>
            <w:lang w:val="es-CO"/>
          </w:rPr>
          <w:t>C-080 del 26/04/2023</w:t>
        </w:r>
      </w:hyperlink>
      <w:r w:rsidR="5E468B76" w:rsidRPr="51E919C3">
        <w:rPr>
          <w:rFonts w:ascii="Arial" w:eastAsia="Arial" w:hAnsi="Arial" w:cs="Arial"/>
          <w:sz w:val="20"/>
          <w:szCs w:val="20"/>
          <w:lang w:val="es-CO"/>
        </w:rPr>
        <w:t xml:space="preserve"> )</w:t>
      </w:r>
    </w:p>
    <w:p w14:paraId="32D35D1F" w14:textId="77777777" w:rsidR="007B58BC" w:rsidRPr="000315A8" w:rsidRDefault="007B58BC" w:rsidP="00053573">
      <w:pPr>
        <w:pStyle w:val="Textoindependiente"/>
        <w:jc w:val="both"/>
        <w:rPr>
          <w:rFonts w:ascii="Arial" w:hAnsi="Arial" w:cs="Arial"/>
          <w:sz w:val="22"/>
          <w:szCs w:val="22"/>
        </w:rPr>
      </w:pPr>
    </w:p>
    <w:p w14:paraId="71A83FB5" w14:textId="77777777" w:rsidR="007B58BC" w:rsidRPr="000315A8" w:rsidRDefault="0067285D" w:rsidP="00CF4590">
      <w:pPr>
        <w:pStyle w:val="Prrafodelista"/>
        <w:numPr>
          <w:ilvl w:val="0"/>
          <w:numId w:val="220"/>
        </w:numPr>
        <w:tabs>
          <w:tab w:val="left" w:pos="294"/>
        </w:tabs>
        <w:ind w:left="0" w:firstLine="0"/>
        <w:jc w:val="both"/>
        <w:rPr>
          <w:rFonts w:ascii="Arial" w:hAnsi="Arial" w:cs="Arial"/>
        </w:rPr>
      </w:pPr>
      <w:r w:rsidRPr="000315A8">
        <w:rPr>
          <w:rFonts w:ascii="Arial" w:hAnsi="Arial" w:cs="Arial"/>
        </w:rPr>
        <w:t>El valor del contrato, el plazo, el cronograma de pagos y la determinación de si debe haber lugar a la entrega de anticipo, y si hubiere, indicar su valor, el cual debe tener en cuenta los rendimientos que este pueda</w:t>
      </w:r>
      <w:r w:rsidRPr="000315A8">
        <w:rPr>
          <w:rFonts w:ascii="Arial" w:hAnsi="Arial" w:cs="Arial"/>
          <w:spacing w:val="-8"/>
        </w:rPr>
        <w:t xml:space="preserve"> </w:t>
      </w:r>
      <w:r w:rsidRPr="000315A8">
        <w:rPr>
          <w:rFonts w:ascii="Arial" w:hAnsi="Arial" w:cs="Arial"/>
        </w:rPr>
        <w:t>generar.</w:t>
      </w:r>
    </w:p>
    <w:p w14:paraId="5EC807AF" w14:textId="77777777" w:rsidR="007B58BC" w:rsidRPr="000315A8" w:rsidRDefault="007B58BC" w:rsidP="00053573">
      <w:pPr>
        <w:pStyle w:val="Textoindependiente"/>
        <w:jc w:val="both"/>
        <w:rPr>
          <w:rFonts w:ascii="Arial" w:hAnsi="Arial" w:cs="Arial"/>
          <w:sz w:val="22"/>
          <w:szCs w:val="22"/>
        </w:rPr>
      </w:pPr>
    </w:p>
    <w:p w14:paraId="3ADB9D24" w14:textId="77777777" w:rsidR="007B58BC" w:rsidRPr="000315A8" w:rsidRDefault="0067285D" w:rsidP="005F6F02">
      <w:pPr>
        <w:pStyle w:val="Prrafodelista"/>
        <w:numPr>
          <w:ilvl w:val="0"/>
          <w:numId w:val="220"/>
        </w:numPr>
        <w:tabs>
          <w:tab w:val="left" w:pos="294"/>
        </w:tabs>
        <w:ind w:left="184" w:hanging="184"/>
        <w:jc w:val="both"/>
        <w:rPr>
          <w:rFonts w:ascii="Arial" w:hAnsi="Arial" w:cs="Arial"/>
        </w:rPr>
      </w:pPr>
      <w:r w:rsidRPr="000315A8">
        <w:rPr>
          <w:rFonts w:ascii="Arial" w:hAnsi="Arial" w:cs="Arial"/>
        </w:rPr>
        <w:t>Los Riesgos asociados al contrato, la forma de mitigarlos y la asignación del Riesgo entre las partes</w:t>
      </w:r>
      <w:r w:rsidRPr="000315A8">
        <w:rPr>
          <w:rFonts w:ascii="Arial" w:hAnsi="Arial" w:cs="Arial"/>
          <w:spacing w:val="-20"/>
        </w:rPr>
        <w:t xml:space="preserve"> </w:t>
      </w:r>
      <w:r w:rsidRPr="000315A8">
        <w:rPr>
          <w:rFonts w:ascii="Arial" w:hAnsi="Arial" w:cs="Arial"/>
        </w:rPr>
        <w:t>contratantes.</w:t>
      </w:r>
    </w:p>
    <w:p w14:paraId="4F2FDCE9" w14:textId="65AC0C3B" w:rsidR="12C236FC" w:rsidRPr="003A127F" w:rsidRDefault="12C236FC" w:rsidP="12C236FC">
      <w:pPr>
        <w:tabs>
          <w:tab w:val="left" w:pos="294"/>
        </w:tabs>
        <w:jc w:val="both"/>
        <w:rPr>
          <w:rFonts w:ascii="Arial" w:hAnsi="Arial" w:cs="Arial"/>
          <w:sz w:val="18"/>
          <w:szCs w:val="18"/>
        </w:rPr>
      </w:pPr>
    </w:p>
    <w:p w14:paraId="00EA5C74" w14:textId="771A757F" w:rsidR="12C236FC" w:rsidRPr="003A127F" w:rsidRDefault="12C236FC" w:rsidP="47C74265">
      <w:pPr>
        <w:spacing w:line="257" w:lineRule="auto"/>
        <w:jc w:val="both"/>
        <w:rPr>
          <w:rFonts w:ascii="Arial" w:eastAsia="Arial" w:hAnsi="Arial" w:cs="Arial"/>
          <w:sz w:val="18"/>
          <w:szCs w:val="18"/>
        </w:rPr>
      </w:pPr>
      <w:r w:rsidRPr="47C74265">
        <w:rPr>
          <w:rFonts w:ascii="Arial" w:eastAsia="Arial" w:hAnsi="Arial" w:cs="Arial"/>
          <w:sz w:val="18"/>
          <w:szCs w:val="18"/>
        </w:rPr>
        <w:t xml:space="preserve">Ver conceptos: </w:t>
      </w:r>
      <w:hyperlink r:id="rId655">
        <w:r w:rsidRPr="47C74265">
          <w:rPr>
            <w:rStyle w:val="Hipervnculo"/>
            <w:rFonts w:ascii="Arial" w:eastAsia="Arial" w:hAnsi="Arial" w:cs="Arial"/>
            <w:sz w:val="18"/>
            <w:szCs w:val="18"/>
          </w:rPr>
          <w:t>C-218 del 02/04/2020</w:t>
        </w:r>
      </w:hyperlink>
      <w:r w:rsidR="003A127F" w:rsidRPr="47C74265">
        <w:rPr>
          <w:rFonts w:ascii="Arial" w:eastAsia="Arial" w:hAnsi="Arial" w:cs="Arial"/>
          <w:sz w:val="18"/>
          <w:szCs w:val="18"/>
        </w:rPr>
        <w:t xml:space="preserve">, </w:t>
      </w:r>
      <w:hyperlink r:id="rId656">
        <w:r w:rsidR="003A127F" w:rsidRPr="47C74265">
          <w:rPr>
            <w:rStyle w:val="Hipervnculo"/>
            <w:rFonts w:ascii="Arial" w:eastAsia="Arial" w:hAnsi="Arial" w:cs="Arial"/>
            <w:sz w:val="18"/>
            <w:szCs w:val="18"/>
            <w:lang w:val="es-MX"/>
          </w:rPr>
          <w:t>C-016 del 23/02/23</w:t>
        </w:r>
      </w:hyperlink>
      <w:r w:rsidR="003A127F" w:rsidRPr="47C74265">
        <w:rPr>
          <w:rFonts w:ascii="Arial" w:eastAsia="Arial" w:hAnsi="Arial" w:cs="Arial"/>
          <w:sz w:val="18"/>
          <w:szCs w:val="18"/>
          <w:lang w:val="es-CO"/>
        </w:rPr>
        <w:t xml:space="preserve"> </w:t>
      </w:r>
      <w:r w:rsidR="1D743DA2" w:rsidRPr="47C74265">
        <w:rPr>
          <w:rFonts w:ascii="Arial" w:eastAsia="Arial" w:hAnsi="Arial" w:cs="Arial"/>
          <w:sz w:val="18"/>
          <w:szCs w:val="18"/>
          <w:lang w:val="es-CO"/>
        </w:rPr>
        <w:t xml:space="preserve">, </w:t>
      </w:r>
      <w:hyperlink r:id="rId657">
        <w:r w:rsidR="1D743DA2" w:rsidRPr="47C74265">
          <w:rPr>
            <w:rStyle w:val="Hipervnculo"/>
            <w:rFonts w:ascii="Arial" w:eastAsia="Arial" w:hAnsi="Arial" w:cs="Arial"/>
            <w:sz w:val="18"/>
            <w:szCs w:val="18"/>
            <w:lang w:val="es"/>
          </w:rPr>
          <w:t>C-011 de 06/03/2023</w:t>
        </w:r>
      </w:hyperlink>
    </w:p>
    <w:p w14:paraId="7B27AF01" w14:textId="04912372" w:rsidR="12C236FC" w:rsidRPr="003A127F" w:rsidRDefault="1D743DA2" w:rsidP="47C74265">
      <w:pPr>
        <w:jc w:val="both"/>
        <w:rPr>
          <w:rFonts w:ascii="Arial" w:eastAsia="Arial" w:hAnsi="Arial" w:cs="Arial"/>
          <w:sz w:val="18"/>
          <w:szCs w:val="18"/>
          <w:lang w:val="es-CO"/>
        </w:rPr>
      </w:pPr>
      <w:r w:rsidRPr="47C74265">
        <w:rPr>
          <w:rFonts w:ascii="Arial" w:eastAsia="Arial" w:hAnsi="Arial" w:cs="Arial"/>
          <w:sz w:val="18"/>
          <w:szCs w:val="18"/>
          <w:lang w:val="es-CO"/>
        </w:rPr>
        <w:t>)</w:t>
      </w:r>
    </w:p>
    <w:p w14:paraId="20A127F6" w14:textId="77777777" w:rsidR="007B58BC" w:rsidRPr="000315A8" w:rsidRDefault="007B58BC" w:rsidP="00053573">
      <w:pPr>
        <w:pStyle w:val="Textoindependiente"/>
        <w:jc w:val="both"/>
        <w:rPr>
          <w:rFonts w:ascii="Arial" w:hAnsi="Arial" w:cs="Arial"/>
          <w:sz w:val="22"/>
          <w:szCs w:val="22"/>
        </w:rPr>
      </w:pPr>
    </w:p>
    <w:p w14:paraId="6186D039" w14:textId="77777777" w:rsidR="007B58BC" w:rsidRPr="000315A8" w:rsidRDefault="0067285D" w:rsidP="005F6F02">
      <w:pPr>
        <w:pStyle w:val="Prrafodelista"/>
        <w:numPr>
          <w:ilvl w:val="0"/>
          <w:numId w:val="220"/>
        </w:numPr>
        <w:tabs>
          <w:tab w:val="left" w:pos="294"/>
        </w:tabs>
        <w:ind w:left="184" w:hanging="184"/>
        <w:jc w:val="both"/>
        <w:rPr>
          <w:rFonts w:ascii="Arial" w:hAnsi="Arial" w:cs="Arial"/>
        </w:rPr>
      </w:pPr>
      <w:r w:rsidRPr="000315A8">
        <w:rPr>
          <w:rFonts w:ascii="Arial" w:hAnsi="Arial" w:cs="Arial"/>
        </w:rPr>
        <w:t>Las garantías exigidas en el Proceso de Contratación y sus</w:t>
      </w:r>
      <w:r w:rsidRPr="000315A8">
        <w:rPr>
          <w:rFonts w:ascii="Arial" w:hAnsi="Arial" w:cs="Arial"/>
          <w:spacing w:val="-8"/>
        </w:rPr>
        <w:t xml:space="preserve"> </w:t>
      </w:r>
      <w:r w:rsidRPr="000315A8">
        <w:rPr>
          <w:rFonts w:ascii="Arial" w:hAnsi="Arial" w:cs="Arial"/>
        </w:rPr>
        <w:t>condiciones.</w:t>
      </w:r>
    </w:p>
    <w:p w14:paraId="6A4503BA" w14:textId="77777777" w:rsidR="007B58BC" w:rsidRPr="000315A8" w:rsidRDefault="007B58BC" w:rsidP="00053573">
      <w:pPr>
        <w:pStyle w:val="Textoindependiente"/>
        <w:jc w:val="both"/>
        <w:rPr>
          <w:rFonts w:ascii="Arial" w:hAnsi="Arial" w:cs="Arial"/>
          <w:sz w:val="22"/>
          <w:szCs w:val="22"/>
        </w:rPr>
      </w:pPr>
    </w:p>
    <w:p w14:paraId="74ACDDF8" w14:textId="77777777" w:rsidR="007B58BC" w:rsidRPr="000315A8" w:rsidRDefault="0067285D" w:rsidP="005F6F02">
      <w:pPr>
        <w:pStyle w:val="Prrafodelista"/>
        <w:numPr>
          <w:ilvl w:val="0"/>
          <w:numId w:val="220"/>
        </w:numPr>
        <w:tabs>
          <w:tab w:val="left" w:pos="385"/>
        </w:tabs>
        <w:ind w:left="275" w:hanging="275"/>
        <w:jc w:val="both"/>
        <w:rPr>
          <w:rFonts w:ascii="Arial" w:hAnsi="Arial" w:cs="Arial"/>
        </w:rPr>
      </w:pPr>
      <w:r w:rsidRPr="000315A8">
        <w:rPr>
          <w:rFonts w:ascii="Arial" w:hAnsi="Arial" w:cs="Arial"/>
        </w:rPr>
        <w:t>La</w:t>
      </w:r>
      <w:r w:rsidRPr="000315A8">
        <w:rPr>
          <w:rFonts w:ascii="Arial" w:hAnsi="Arial" w:cs="Arial"/>
          <w:spacing w:val="-2"/>
        </w:rPr>
        <w:t xml:space="preserve"> </w:t>
      </w:r>
      <w:r w:rsidRPr="000315A8">
        <w:rPr>
          <w:rFonts w:ascii="Arial" w:hAnsi="Arial" w:cs="Arial"/>
        </w:rPr>
        <w:t>mención</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si</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Entidad</w:t>
      </w:r>
      <w:r w:rsidRPr="000315A8">
        <w:rPr>
          <w:rFonts w:ascii="Arial" w:hAnsi="Arial" w:cs="Arial"/>
          <w:spacing w:val="-2"/>
        </w:rPr>
        <w:t xml:space="preserve"> </w:t>
      </w:r>
      <w:r w:rsidRPr="000315A8">
        <w:rPr>
          <w:rFonts w:ascii="Arial" w:hAnsi="Arial" w:cs="Arial"/>
        </w:rPr>
        <w:t>Estatal</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contrato</w:t>
      </w:r>
      <w:r w:rsidRPr="000315A8">
        <w:rPr>
          <w:rFonts w:ascii="Arial" w:hAnsi="Arial" w:cs="Arial"/>
          <w:spacing w:val="-1"/>
        </w:rPr>
        <w:t xml:space="preserve"> </w:t>
      </w:r>
      <w:r w:rsidRPr="000315A8">
        <w:rPr>
          <w:rFonts w:ascii="Arial" w:hAnsi="Arial" w:cs="Arial"/>
        </w:rPr>
        <w:t>objeto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pliegos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condiciones</w:t>
      </w:r>
      <w:r w:rsidRPr="000315A8">
        <w:rPr>
          <w:rFonts w:ascii="Arial" w:hAnsi="Arial" w:cs="Arial"/>
          <w:spacing w:val="-1"/>
        </w:rPr>
        <w:t xml:space="preserve"> </w:t>
      </w:r>
      <w:r w:rsidRPr="000315A8">
        <w:rPr>
          <w:rFonts w:ascii="Arial" w:hAnsi="Arial" w:cs="Arial"/>
        </w:rPr>
        <w:t>están</w:t>
      </w:r>
      <w:r w:rsidRPr="000315A8">
        <w:rPr>
          <w:rFonts w:ascii="Arial" w:hAnsi="Arial" w:cs="Arial"/>
          <w:spacing w:val="-1"/>
        </w:rPr>
        <w:t xml:space="preserve"> </w:t>
      </w:r>
      <w:r w:rsidRPr="000315A8">
        <w:rPr>
          <w:rFonts w:ascii="Arial" w:hAnsi="Arial" w:cs="Arial"/>
        </w:rPr>
        <w:t>cubiertos</w:t>
      </w:r>
      <w:r w:rsidRPr="000315A8">
        <w:rPr>
          <w:rFonts w:ascii="Arial" w:hAnsi="Arial" w:cs="Arial"/>
          <w:spacing w:val="-2"/>
        </w:rPr>
        <w:t xml:space="preserve"> </w:t>
      </w:r>
      <w:r w:rsidRPr="000315A8">
        <w:rPr>
          <w:rFonts w:ascii="Arial" w:hAnsi="Arial" w:cs="Arial"/>
        </w:rPr>
        <w:t>por</w:t>
      </w:r>
      <w:r w:rsidRPr="000315A8">
        <w:rPr>
          <w:rFonts w:ascii="Arial" w:hAnsi="Arial" w:cs="Arial"/>
          <w:spacing w:val="-2"/>
        </w:rPr>
        <w:t xml:space="preserve"> </w:t>
      </w:r>
      <w:r w:rsidRPr="000315A8">
        <w:rPr>
          <w:rFonts w:ascii="Arial" w:hAnsi="Arial" w:cs="Arial"/>
        </w:rPr>
        <w:t>un</w:t>
      </w:r>
      <w:r w:rsidRPr="000315A8">
        <w:rPr>
          <w:rFonts w:ascii="Arial" w:hAnsi="Arial" w:cs="Arial"/>
          <w:spacing w:val="-2"/>
        </w:rPr>
        <w:t xml:space="preserve"> </w:t>
      </w:r>
      <w:r w:rsidRPr="000315A8">
        <w:rPr>
          <w:rFonts w:ascii="Arial" w:hAnsi="Arial" w:cs="Arial"/>
        </w:rPr>
        <w:t>Acuerdo</w:t>
      </w:r>
      <w:r w:rsidRPr="000315A8">
        <w:rPr>
          <w:rFonts w:ascii="Arial" w:hAnsi="Arial" w:cs="Arial"/>
          <w:spacing w:val="-3"/>
        </w:rPr>
        <w:t xml:space="preserve"> </w:t>
      </w:r>
      <w:r w:rsidRPr="000315A8">
        <w:rPr>
          <w:rFonts w:ascii="Arial" w:hAnsi="Arial" w:cs="Arial"/>
        </w:rPr>
        <w:t>Comercial.</w:t>
      </w:r>
    </w:p>
    <w:p w14:paraId="0A81929B" w14:textId="77777777" w:rsidR="007B58BC" w:rsidRPr="000315A8" w:rsidRDefault="007B58BC" w:rsidP="00053573">
      <w:pPr>
        <w:pStyle w:val="Textoindependiente"/>
        <w:jc w:val="both"/>
        <w:rPr>
          <w:rFonts w:ascii="Arial" w:hAnsi="Arial" w:cs="Arial"/>
          <w:sz w:val="22"/>
          <w:szCs w:val="22"/>
        </w:rPr>
      </w:pPr>
    </w:p>
    <w:p w14:paraId="27E1EA39" w14:textId="77777777" w:rsidR="007B58BC" w:rsidRPr="000315A8" w:rsidRDefault="0067285D" w:rsidP="005F6F02">
      <w:pPr>
        <w:pStyle w:val="Prrafodelista"/>
        <w:numPr>
          <w:ilvl w:val="0"/>
          <w:numId w:val="220"/>
        </w:numPr>
        <w:tabs>
          <w:tab w:val="left" w:pos="385"/>
        </w:tabs>
        <w:ind w:left="275" w:hanging="275"/>
        <w:jc w:val="both"/>
        <w:rPr>
          <w:rFonts w:ascii="Arial" w:hAnsi="Arial" w:cs="Arial"/>
        </w:rPr>
      </w:pPr>
      <w:r w:rsidRPr="000315A8">
        <w:rPr>
          <w:rFonts w:ascii="Arial" w:hAnsi="Arial" w:cs="Arial"/>
        </w:rPr>
        <w:t>Los términos, condiciones y minuta del</w:t>
      </w:r>
      <w:r w:rsidRPr="000315A8">
        <w:rPr>
          <w:rFonts w:ascii="Arial" w:hAnsi="Arial" w:cs="Arial"/>
          <w:spacing w:val="-4"/>
        </w:rPr>
        <w:t xml:space="preserve"> </w:t>
      </w:r>
      <w:r w:rsidRPr="000315A8">
        <w:rPr>
          <w:rFonts w:ascii="Arial" w:hAnsi="Arial" w:cs="Arial"/>
        </w:rPr>
        <w:t>contrato.</w:t>
      </w:r>
    </w:p>
    <w:p w14:paraId="4E5DA07B" w14:textId="77777777" w:rsidR="007B58BC" w:rsidRPr="000315A8" w:rsidRDefault="007B58BC" w:rsidP="00053573">
      <w:pPr>
        <w:pStyle w:val="Textoindependiente"/>
        <w:jc w:val="both"/>
        <w:rPr>
          <w:rFonts w:ascii="Arial" w:hAnsi="Arial" w:cs="Arial"/>
          <w:sz w:val="22"/>
          <w:szCs w:val="22"/>
        </w:rPr>
      </w:pPr>
    </w:p>
    <w:p w14:paraId="78E265D2" w14:textId="77777777" w:rsidR="007B58BC" w:rsidRPr="000315A8" w:rsidRDefault="0067285D" w:rsidP="00993AE6">
      <w:pPr>
        <w:pStyle w:val="Prrafodelista"/>
        <w:numPr>
          <w:ilvl w:val="0"/>
          <w:numId w:val="220"/>
        </w:numPr>
        <w:tabs>
          <w:tab w:val="left" w:pos="385"/>
        </w:tabs>
        <w:ind w:left="275" w:hanging="275"/>
        <w:jc w:val="both"/>
        <w:rPr>
          <w:rFonts w:ascii="Arial" w:hAnsi="Arial" w:cs="Arial"/>
        </w:rPr>
      </w:pPr>
      <w:r w:rsidRPr="000315A8">
        <w:rPr>
          <w:rFonts w:ascii="Arial" w:hAnsi="Arial" w:cs="Arial"/>
        </w:rPr>
        <w:t>Los términos de la supervisión y/o de la interventoría del</w:t>
      </w:r>
      <w:r w:rsidRPr="000315A8">
        <w:rPr>
          <w:rFonts w:ascii="Arial" w:hAnsi="Arial" w:cs="Arial"/>
          <w:spacing w:val="-10"/>
        </w:rPr>
        <w:t xml:space="preserve"> </w:t>
      </w:r>
      <w:r w:rsidRPr="000315A8">
        <w:rPr>
          <w:rFonts w:ascii="Arial" w:hAnsi="Arial" w:cs="Arial"/>
        </w:rPr>
        <w:t>contrato.</w:t>
      </w:r>
    </w:p>
    <w:p w14:paraId="7ED6A82B" w14:textId="77777777" w:rsidR="007B58BC" w:rsidRPr="000315A8" w:rsidRDefault="007B58BC" w:rsidP="00053573">
      <w:pPr>
        <w:pStyle w:val="Textoindependiente"/>
        <w:jc w:val="both"/>
        <w:rPr>
          <w:rFonts w:ascii="Arial" w:hAnsi="Arial" w:cs="Arial"/>
          <w:sz w:val="22"/>
          <w:szCs w:val="22"/>
        </w:rPr>
      </w:pPr>
    </w:p>
    <w:p w14:paraId="0BFE6EAA" w14:textId="77777777" w:rsidR="007B58BC" w:rsidRPr="000315A8" w:rsidRDefault="0067285D" w:rsidP="00993AE6">
      <w:pPr>
        <w:pStyle w:val="Prrafodelista"/>
        <w:numPr>
          <w:ilvl w:val="0"/>
          <w:numId w:val="220"/>
        </w:numPr>
        <w:tabs>
          <w:tab w:val="left" w:pos="385"/>
        </w:tabs>
        <w:ind w:left="275" w:hanging="275"/>
        <w:jc w:val="both"/>
        <w:rPr>
          <w:rFonts w:ascii="Arial" w:hAnsi="Arial" w:cs="Arial"/>
        </w:rPr>
      </w:pPr>
      <w:r w:rsidRPr="000315A8">
        <w:rPr>
          <w:rFonts w:ascii="Arial" w:hAnsi="Arial" w:cs="Arial"/>
        </w:rPr>
        <w:t>El</w:t>
      </w:r>
      <w:r w:rsidRPr="000315A8">
        <w:rPr>
          <w:rFonts w:ascii="Arial" w:hAnsi="Arial" w:cs="Arial"/>
          <w:spacing w:val="-5"/>
        </w:rPr>
        <w:t xml:space="preserve"> </w:t>
      </w:r>
      <w:r w:rsidRPr="000315A8">
        <w:rPr>
          <w:rFonts w:ascii="Arial" w:hAnsi="Arial" w:cs="Arial"/>
        </w:rPr>
        <w:t>plazo</w:t>
      </w:r>
      <w:r w:rsidRPr="000315A8">
        <w:rPr>
          <w:rFonts w:ascii="Arial" w:hAnsi="Arial" w:cs="Arial"/>
          <w:spacing w:val="-5"/>
        </w:rPr>
        <w:t xml:space="preserve"> </w:t>
      </w:r>
      <w:r w:rsidRPr="000315A8">
        <w:rPr>
          <w:rFonts w:ascii="Arial" w:hAnsi="Arial" w:cs="Arial"/>
        </w:rPr>
        <w:t>dentro</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cual</w:t>
      </w:r>
      <w:r w:rsidRPr="000315A8">
        <w:rPr>
          <w:rFonts w:ascii="Arial" w:hAnsi="Arial" w:cs="Arial"/>
          <w:spacing w:val="-3"/>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Entidad</w:t>
      </w:r>
      <w:r w:rsidRPr="000315A8">
        <w:rPr>
          <w:rFonts w:ascii="Arial" w:hAnsi="Arial" w:cs="Arial"/>
          <w:spacing w:val="-5"/>
        </w:rPr>
        <w:t xml:space="preserve"> </w:t>
      </w:r>
      <w:r w:rsidRPr="000315A8">
        <w:rPr>
          <w:rFonts w:ascii="Arial" w:hAnsi="Arial" w:cs="Arial"/>
        </w:rPr>
        <w:t>Estatal</w:t>
      </w:r>
      <w:r w:rsidRPr="000315A8">
        <w:rPr>
          <w:rFonts w:ascii="Arial" w:hAnsi="Arial" w:cs="Arial"/>
          <w:spacing w:val="-4"/>
        </w:rPr>
        <w:t xml:space="preserve"> </w:t>
      </w:r>
      <w:r w:rsidRPr="000315A8">
        <w:rPr>
          <w:rFonts w:ascii="Arial" w:hAnsi="Arial" w:cs="Arial"/>
        </w:rPr>
        <w:t>puede</w:t>
      </w:r>
      <w:r w:rsidRPr="000315A8">
        <w:rPr>
          <w:rFonts w:ascii="Arial" w:hAnsi="Arial" w:cs="Arial"/>
          <w:spacing w:val="-5"/>
        </w:rPr>
        <w:t xml:space="preserve"> </w:t>
      </w:r>
      <w:r w:rsidRPr="000315A8">
        <w:rPr>
          <w:rFonts w:ascii="Arial" w:hAnsi="Arial" w:cs="Arial"/>
        </w:rPr>
        <w:t>expedir</w:t>
      </w:r>
      <w:r w:rsidRPr="000315A8">
        <w:rPr>
          <w:rFonts w:ascii="Arial" w:hAnsi="Arial" w:cs="Arial"/>
          <w:spacing w:val="-3"/>
        </w:rPr>
        <w:t xml:space="preserve"> </w:t>
      </w:r>
      <w:r w:rsidRPr="000315A8">
        <w:rPr>
          <w:rFonts w:ascii="Arial" w:hAnsi="Arial" w:cs="Arial"/>
        </w:rPr>
        <w:t>Adendas.</w:t>
      </w:r>
    </w:p>
    <w:p w14:paraId="750A1892" w14:textId="77777777" w:rsidR="007B58BC" w:rsidRPr="000315A8" w:rsidRDefault="007B58BC" w:rsidP="00053573">
      <w:pPr>
        <w:pStyle w:val="Textoindependiente"/>
        <w:jc w:val="both"/>
        <w:rPr>
          <w:rFonts w:ascii="Arial" w:hAnsi="Arial" w:cs="Arial"/>
          <w:sz w:val="22"/>
          <w:szCs w:val="22"/>
        </w:rPr>
      </w:pPr>
    </w:p>
    <w:p w14:paraId="710A85F4" w14:textId="77777777" w:rsidR="001A469A" w:rsidRPr="000315A8" w:rsidRDefault="0067285D" w:rsidP="00993AE6">
      <w:pPr>
        <w:pStyle w:val="Prrafodelista"/>
        <w:numPr>
          <w:ilvl w:val="0"/>
          <w:numId w:val="220"/>
        </w:numPr>
        <w:tabs>
          <w:tab w:val="left" w:pos="385"/>
        </w:tabs>
        <w:ind w:left="275" w:hanging="275"/>
        <w:jc w:val="both"/>
        <w:rPr>
          <w:rFonts w:ascii="Arial" w:hAnsi="Arial" w:cs="Arial"/>
        </w:rPr>
      </w:pPr>
      <w:r w:rsidRPr="000315A8">
        <w:rPr>
          <w:rFonts w:ascii="Arial" w:hAnsi="Arial" w:cs="Arial"/>
        </w:rPr>
        <w:t>El</w:t>
      </w:r>
      <w:r w:rsidRPr="000315A8">
        <w:rPr>
          <w:rFonts w:ascii="Arial" w:hAnsi="Arial" w:cs="Arial"/>
          <w:spacing w:val="-2"/>
        </w:rPr>
        <w:t xml:space="preserve"> </w:t>
      </w:r>
      <w:r w:rsidRPr="000315A8">
        <w:rPr>
          <w:rFonts w:ascii="Arial" w:hAnsi="Arial" w:cs="Arial"/>
        </w:rPr>
        <w:t>Cronograma.</w:t>
      </w:r>
    </w:p>
    <w:p w14:paraId="147E35C6" w14:textId="77777777" w:rsidR="001A469A" w:rsidRPr="000315A8" w:rsidRDefault="001A469A" w:rsidP="001A469A">
      <w:pPr>
        <w:pStyle w:val="Prrafodelista"/>
        <w:rPr>
          <w:rFonts w:ascii="Arial" w:hAnsi="Arial" w:cs="Arial"/>
        </w:rPr>
      </w:pPr>
    </w:p>
    <w:p w14:paraId="717ED5A2" w14:textId="574C7D74" w:rsidR="00D94EDB" w:rsidRPr="00F31A95" w:rsidRDefault="53F06B94" w:rsidP="00D94EDB">
      <w:pPr>
        <w:jc w:val="both"/>
        <w:rPr>
          <w:rFonts w:ascii="Arial" w:hAnsi="Arial" w:cs="Arial"/>
          <w:sz w:val="18"/>
          <w:szCs w:val="18"/>
        </w:rPr>
      </w:pPr>
      <w:r w:rsidRPr="06160630">
        <w:rPr>
          <w:rFonts w:ascii="Arial" w:hAnsi="Arial" w:cs="Arial"/>
          <w:sz w:val="20"/>
          <w:szCs w:val="20"/>
        </w:rPr>
        <w:t xml:space="preserve">(Ver conceptos: </w:t>
      </w:r>
      <w:hyperlink r:id="rId658">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465 del 27/07/2020</w:t>
        </w:r>
      </w:hyperlink>
      <w:r w:rsidRPr="06160630">
        <w:rPr>
          <w:rFonts w:ascii="Arial" w:hAnsi="Arial" w:cs="Arial"/>
          <w:sz w:val="18"/>
          <w:szCs w:val="18"/>
        </w:rPr>
        <w:t>)</w:t>
      </w:r>
    </w:p>
    <w:p w14:paraId="64F4EF75" w14:textId="77777777" w:rsidR="007B58BC" w:rsidRPr="000315A8" w:rsidRDefault="007B58BC" w:rsidP="00053573">
      <w:pPr>
        <w:pStyle w:val="Textoindependiente"/>
        <w:jc w:val="both"/>
        <w:rPr>
          <w:rFonts w:ascii="Arial" w:hAnsi="Arial" w:cs="Arial"/>
          <w:sz w:val="22"/>
          <w:szCs w:val="22"/>
        </w:rPr>
      </w:pPr>
    </w:p>
    <w:p w14:paraId="76C26009" w14:textId="4F66DECF" w:rsidR="056032C6" w:rsidRPr="000315A8" w:rsidRDefault="1FC0D06C" w:rsidP="5C5F825F">
      <w:pPr>
        <w:jc w:val="both"/>
        <w:rPr>
          <w:rFonts w:ascii="Arial" w:eastAsia="Arial" w:hAnsi="Arial" w:cs="Arial"/>
          <w:sz w:val="18"/>
          <w:szCs w:val="18"/>
          <w:lang w:val="es"/>
        </w:rPr>
      </w:pPr>
      <w:r w:rsidRPr="5C5F825F">
        <w:rPr>
          <w:rFonts w:ascii="Arial" w:hAnsi="Arial" w:cs="Arial"/>
          <w:sz w:val="20"/>
          <w:szCs w:val="20"/>
        </w:rPr>
        <w:t xml:space="preserve">(Ver conceptos: </w:t>
      </w:r>
      <w:hyperlink r:id="rId659">
        <w:r w:rsidR="0FF5BA9E" w:rsidRPr="5C5F825F">
          <w:rPr>
            <w:rStyle w:val="Hipervnculo"/>
            <w:rFonts w:ascii="Arial" w:hAnsi="Arial" w:cs="Arial"/>
            <w:sz w:val="20"/>
            <w:szCs w:val="20"/>
          </w:rPr>
          <w:t>4201911000006932 del 22/11/2019</w:t>
        </w:r>
      </w:hyperlink>
      <w:r w:rsidR="0FF5BA9E" w:rsidRPr="5C5F825F">
        <w:rPr>
          <w:rFonts w:ascii="Arial" w:hAnsi="Arial" w:cs="Arial"/>
          <w:sz w:val="20"/>
          <w:szCs w:val="20"/>
        </w:rPr>
        <w:t xml:space="preserve">, </w:t>
      </w:r>
      <w:hyperlink r:id="rId660">
        <w:r w:rsidR="3CAAAFCA" w:rsidRPr="5C5F825F">
          <w:rPr>
            <w:rStyle w:val="Hipervnculo"/>
            <w:rFonts w:ascii="Arial" w:hAnsi="Arial" w:cs="Arial"/>
            <w:sz w:val="20"/>
            <w:szCs w:val="20"/>
          </w:rPr>
          <w:t>4201912000007509 del 16/12/2019</w:t>
        </w:r>
      </w:hyperlink>
      <w:r w:rsidR="3CAAAFCA" w:rsidRPr="5C5F825F">
        <w:rPr>
          <w:rFonts w:ascii="Arial" w:hAnsi="Arial" w:cs="Arial"/>
          <w:sz w:val="20"/>
          <w:szCs w:val="20"/>
        </w:rPr>
        <w:t xml:space="preserve">, </w:t>
      </w:r>
      <w:hyperlink r:id="rId661">
        <w:r w:rsidRPr="5C5F825F">
          <w:rPr>
            <w:rStyle w:val="Hipervnculo"/>
            <w:rFonts w:ascii="Arial" w:hAnsi="Arial" w:cs="Arial"/>
            <w:sz w:val="20"/>
            <w:szCs w:val="20"/>
          </w:rPr>
          <w:t>4201912000007508 del 17/12/2019</w:t>
        </w:r>
      </w:hyperlink>
      <w:r w:rsidRPr="5C5F825F">
        <w:rPr>
          <w:rFonts w:ascii="Arial" w:hAnsi="Arial" w:cs="Arial"/>
          <w:sz w:val="20"/>
          <w:szCs w:val="20"/>
        </w:rPr>
        <w:t xml:space="preserve">, </w:t>
      </w:r>
      <w:hyperlink r:id="rId662">
        <w:r w:rsidR="4FD2E966" w:rsidRPr="5C5F825F">
          <w:rPr>
            <w:rStyle w:val="Hipervnculo"/>
            <w:rFonts w:ascii="Arial" w:hAnsi="Arial" w:cs="Arial"/>
            <w:sz w:val="20"/>
            <w:szCs w:val="20"/>
          </w:rPr>
          <w:t>4201912000007641 del 24/12/2019,</w:t>
        </w:r>
      </w:hyperlink>
      <w:r w:rsidR="6060CE06" w:rsidRPr="5C5F825F">
        <w:rPr>
          <w:rFonts w:ascii="Arial" w:hAnsi="Arial" w:cs="Arial"/>
          <w:sz w:val="20"/>
          <w:szCs w:val="20"/>
        </w:rPr>
        <w:t xml:space="preserve"> </w:t>
      </w:r>
      <w:hyperlink r:id="rId663">
        <w:r w:rsidR="6060CE06" w:rsidRPr="5C5F825F">
          <w:rPr>
            <w:rStyle w:val="Hipervnculo"/>
            <w:rFonts w:ascii="Arial" w:hAnsi="Arial" w:cs="Arial"/>
            <w:sz w:val="20"/>
            <w:szCs w:val="20"/>
          </w:rPr>
          <w:t>C-093 del 28/02/2020</w:t>
        </w:r>
        <w:r w:rsidR="0AF706ED" w:rsidRPr="5C5F825F">
          <w:rPr>
            <w:rStyle w:val="Hipervnculo"/>
            <w:rFonts w:ascii="Arial" w:hAnsi="Arial" w:cs="Arial"/>
            <w:sz w:val="20"/>
            <w:szCs w:val="20"/>
          </w:rPr>
          <w:t>n</w:t>
        </w:r>
      </w:hyperlink>
      <w:r w:rsidR="4AE6B745" w:rsidRPr="5C5F825F">
        <w:rPr>
          <w:rFonts w:ascii="Arial" w:hAnsi="Arial" w:cs="Arial"/>
          <w:sz w:val="20"/>
          <w:szCs w:val="20"/>
        </w:rPr>
        <w:t xml:space="preserve"> </w:t>
      </w:r>
      <w:hyperlink r:id="rId664">
        <w:r w:rsidR="4AE6B745" w:rsidRPr="5C5F825F">
          <w:rPr>
            <w:rStyle w:val="Hipervnculo"/>
            <w:rFonts w:ascii="Arial" w:hAnsi="Arial" w:cs="Arial"/>
            <w:sz w:val="20"/>
            <w:szCs w:val="20"/>
          </w:rPr>
          <w:t>C-</w:t>
        </w:r>
        <w:r w:rsidR="2AA6EE78" w:rsidRPr="5C5F825F">
          <w:rPr>
            <w:rStyle w:val="Hipervnculo"/>
            <w:rFonts w:ascii="Arial" w:hAnsi="Arial" w:cs="Arial"/>
            <w:sz w:val="20"/>
            <w:szCs w:val="20"/>
          </w:rPr>
          <w:t>217 del 14/5/2021</w:t>
        </w:r>
      </w:hyperlink>
      <w:r w:rsidR="0AF706ED" w:rsidRPr="5C5F825F">
        <w:rPr>
          <w:rFonts w:ascii="Arial" w:hAnsi="Arial" w:cs="Arial"/>
          <w:sz w:val="20"/>
          <w:szCs w:val="20"/>
        </w:rPr>
        <w:t xml:space="preserve"> </w:t>
      </w:r>
      <w:r w:rsidR="0F44752D" w:rsidRPr="5C5F825F">
        <w:rPr>
          <w:rFonts w:ascii="Arial" w:hAnsi="Arial" w:cs="Arial"/>
          <w:sz w:val="20"/>
          <w:szCs w:val="20"/>
        </w:rPr>
        <w:t xml:space="preserve">, </w:t>
      </w:r>
      <w:hyperlink r:id="rId665">
        <w:r w:rsidR="0F44752D" w:rsidRPr="5C5F825F">
          <w:rPr>
            <w:rStyle w:val="Hipervnculo"/>
            <w:rFonts w:ascii="Arial" w:hAnsi="Arial" w:cs="Arial"/>
            <w:sz w:val="20"/>
            <w:szCs w:val="20"/>
          </w:rPr>
          <w:t>C-299 del 14/7/2021</w:t>
        </w:r>
      </w:hyperlink>
      <w:r w:rsidR="0F44752D" w:rsidRPr="5C5F825F">
        <w:rPr>
          <w:rFonts w:ascii="Arial" w:hAnsi="Arial" w:cs="Arial"/>
          <w:sz w:val="20"/>
          <w:szCs w:val="20"/>
        </w:rPr>
        <w:t xml:space="preserve"> , </w:t>
      </w:r>
      <w:hyperlink r:id="rId666">
        <w:r w:rsidR="0AF706ED" w:rsidRPr="5C5F825F">
          <w:rPr>
            <w:rStyle w:val="Hipervnculo"/>
            <w:rFonts w:ascii="Arial" w:hAnsi="Arial" w:cs="Arial"/>
            <w:sz w:val="20"/>
            <w:szCs w:val="20"/>
          </w:rPr>
          <w:t>C-693 del 24/10/2022</w:t>
        </w:r>
        <w:r w:rsidR="6AEB29F5" w:rsidRPr="5C5F825F">
          <w:rPr>
            <w:rStyle w:val="Hipervnculo"/>
            <w:rFonts w:ascii="Arial" w:hAnsi="Arial" w:cs="Arial"/>
            <w:sz w:val="20"/>
            <w:szCs w:val="20"/>
          </w:rPr>
          <w:t>,</w:t>
        </w:r>
      </w:hyperlink>
      <w:r w:rsidR="6AEB29F5" w:rsidRPr="5C5F825F">
        <w:rPr>
          <w:rFonts w:ascii="Arial" w:hAnsi="Arial" w:cs="Arial"/>
          <w:sz w:val="20"/>
          <w:szCs w:val="20"/>
        </w:rPr>
        <w:t xml:space="preserve"> </w:t>
      </w:r>
      <w:r w:rsidR="7B5DDD8E" w:rsidRPr="5C5F825F">
        <w:rPr>
          <w:rFonts w:ascii="Arial" w:eastAsia="Arial" w:hAnsi="Arial" w:cs="Arial"/>
          <w:sz w:val="20"/>
          <w:szCs w:val="20"/>
          <w:lang w:val="es-CO"/>
        </w:rPr>
        <w:t xml:space="preserve"> </w:t>
      </w:r>
      <w:hyperlink r:id="rId667">
        <w:r w:rsidR="7B5DDD8E" w:rsidRPr="5C5F825F">
          <w:rPr>
            <w:rStyle w:val="Hipervnculo"/>
            <w:rFonts w:ascii="Arial" w:eastAsia="Arial" w:hAnsi="Arial" w:cs="Arial"/>
            <w:sz w:val="20"/>
            <w:szCs w:val="20"/>
            <w:lang w:val="es-CO"/>
          </w:rPr>
          <w:t>C-108 del 09/05/2023</w:t>
        </w:r>
      </w:hyperlink>
      <w:r w:rsidR="7B5DDD8E" w:rsidRPr="5C5F825F">
        <w:rPr>
          <w:rFonts w:ascii="Arial" w:eastAsia="Arial" w:hAnsi="Arial" w:cs="Arial"/>
          <w:sz w:val="20"/>
          <w:szCs w:val="20"/>
          <w:lang w:val="es-CO"/>
        </w:rPr>
        <w:t xml:space="preserve">, </w:t>
      </w:r>
      <w:hyperlink r:id="rId668">
        <w:r w:rsidR="15CF584F" w:rsidRPr="5C5F825F">
          <w:rPr>
            <w:rStyle w:val="Hipervnculo"/>
            <w:rFonts w:ascii="Arial" w:eastAsia="Arial" w:hAnsi="Arial" w:cs="Arial"/>
            <w:sz w:val="18"/>
            <w:szCs w:val="18"/>
            <w:lang w:val="es"/>
          </w:rPr>
          <w:t>C-011 de 06/03/2023</w:t>
        </w:r>
      </w:hyperlink>
      <w:r w:rsidR="15CF584F" w:rsidRPr="5C5F825F">
        <w:rPr>
          <w:rFonts w:ascii="Arial" w:eastAsia="Arial" w:hAnsi="Arial" w:cs="Arial"/>
          <w:sz w:val="18"/>
          <w:szCs w:val="18"/>
          <w:lang w:val="es"/>
        </w:rPr>
        <w:t xml:space="preserve"> </w:t>
      </w:r>
      <w:r w:rsidR="2C99A2FC" w:rsidRPr="5C5F825F">
        <w:rPr>
          <w:rFonts w:ascii="Arial" w:eastAsia="Arial" w:hAnsi="Arial" w:cs="Arial"/>
          <w:sz w:val="18"/>
          <w:szCs w:val="18"/>
          <w:lang w:val="es"/>
        </w:rPr>
        <w:t xml:space="preserve">, </w:t>
      </w:r>
      <w:hyperlink r:id="rId669">
        <w:r w:rsidR="2C99A2FC" w:rsidRPr="5C5F825F">
          <w:rPr>
            <w:rStyle w:val="Hipervnculo"/>
            <w:rFonts w:ascii="Arial" w:hAnsi="Arial" w:cs="Arial"/>
            <w:sz w:val="18"/>
            <w:szCs w:val="18"/>
          </w:rPr>
          <w:t>C-368 del 25/09/2023</w:t>
        </w:r>
      </w:hyperlink>
      <w:r w:rsidR="2C99A2FC" w:rsidRPr="5C5F825F">
        <w:rPr>
          <w:rFonts w:ascii="Arial" w:hAnsi="Arial" w:cs="Arial"/>
          <w:sz w:val="18"/>
          <w:szCs w:val="18"/>
        </w:rPr>
        <w:t xml:space="preserve"> , </w:t>
      </w:r>
      <w:hyperlink r:id="rId670">
        <w:r w:rsidR="7375B616" w:rsidRPr="09BF87F2">
          <w:rPr>
            <w:rStyle w:val="Hipervnculo"/>
            <w:rFonts w:ascii="Arial" w:hAnsi="Arial" w:cs="Arial"/>
            <w:sz w:val="18"/>
            <w:szCs w:val="18"/>
          </w:rPr>
          <w:t>C-374 del 18/09/2023</w:t>
        </w:r>
      </w:hyperlink>
      <w:r w:rsidR="7375B616" w:rsidRPr="09BF87F2">
        <w:rPr>
          <w:rFonts w:ascii="Arial" w:hAnsi="Arial" w:cs="Arial"/>
          <w:sz w:val="18"/>
          <w:szCs w:val="18"/>
        </w:rPr>
        <w:t xml:space="preserve"> , </w:t>
      </w:r>
      <w:hyperlink r:id="rId671">
        <w:r w:rsidR="0C49ED85" w:rsidRPr="1B2FB7EF">
          <w:rPr>
            <w:rStyle w:val="Hipervnculo"/>
            <w:rFonts w:ascii="Arial" w:hAnsi="Arial" w:cs="Arial"/>
            <w:sz w:val="18"/>
            <w:szCs w:val="18"/>
          </w:rPr>
          <w:t>C-470 del 12/12/2023</w:t>
        </w:r>
      </w:hyperlink>
      <w:r w:rsidR="0C49ED85" w:rsidRPr="1B2FB7EF">
        <w:rPr>
          <w:rFonts w:ascii="Arial" w:hAnsi="Arial" w:cs="Arial"/>
          <w:sz w:val="18"/>
          <w:szCs w:val="18"/>
        </w:rPr>
        <w:t xml:space="preserve"> ,)</w:t>
      </w:r>
    </w:p>
    <w:p w14:paraId="4ECEE613" w14:textId="77777777" w:rsidR="0096414E" w:rsidRPr="000315A8" w:rsidRDefault="0096414E" w:rsidP="00CF4590">
      <w:pPr>
        <w:pStyle w:val="Textoindependiente"/>
        <w:jc w:val="both"/>
        <w:rPr>
          <w:rFonts w:ascii="Arial" w:hAnsi="Arial" w:cs="Arial"/>
          <w:sz w:val="22"/>
          <w:szCs w:val="22"/>
        </w:rPr>
      </w:pPr>
    </w:p>
    <w:p w14:paraId="5138245E" w14:textId="77777777" w:rsidR="007B58BC" w:rsidRPr="000315A8" w:rsidRDefault="0067285D" w:rsidP="00CF4590">
      <w:pPr>
        <w:pStyle w:val="Textoindependiente"/>
        <w:jc w:val="both"/>
        <w:rPr>
          <w:rFonts w:ascii="Arial" w:hAnsi="Arial" w:cs="Arial"/>
          <w:sz w:val="22"/>
          <w:szCs w:val="22"/>
        </w:rPr>
      </w:pPr>
      <w:r w:rsidRPr="000315A8">
        <w:rPr>
          <w:rFonts w:ascii="Arial" w:hAnsi="Arial" w:cs="Arial"/>
          <w:sz w:val="22"/>
          <w:szCs w:val="22"/>
        </w:rPr>
        <w:t xml:space="preserve">ARTÍCULO      2.2.1.1.2.1.4. Observaciones al proyecto de pliegos de condiciones. Los interesados pueden hacer comentarios al proyecto de pliegos de condiciones a partir de la fecha de publicación de </w:t>
      </w:r>
      <w:r w:rsidRPr="000315A8">
        <w:rPr>
          <w:rFonts w:ascii="Arial" w:hAnsi="Arial" w:cs="Arial"/>
          <w:spacing w:val="-23"/>
          <w:sz w:val="22"/>
          <w:szCs w:val="22"/>
        </w:rPr>
        <w:t>los mismos</w:t>
      </w:r>
      <w:r w:rsidRPr="000315A8">
        <w:rPr>
          <w:rFonts w:ascii="Arial" w:hAnsi="Arial" w:cs="Arial"/>
          <w:sz w:val="22"/>
          <w:szCs w:val="22"/>
        </w:rPr>
        <w:t>: (a) durante un término de diez (10) días hábiles en la licitación pública; y (b) durante un término de cinco (5) días hábiles en la selección abreviada y el concurso de</w:t>
      </w:r>
      <w:r w:rsidRPr="06160630">
        <w:rPr>
          <w:rFonts w:ascii="Arial" w:hAnsi="Arial" w:cs="Arial"/>
          <w:sz w:val="22"/>
          <w:szCs w:val="22"/>
        </w:rPr>
        <w:t xml:space="preserve"> </w:t>
      </w:r>
      <w:r w:rsidRPr="000315A8">
        <w:rPr>
          <w:rFonts w:ascii="Arial" w:hAnsi="Arial" w:cs="Arial"/>
          <w:sz w:val="22"/>
          <w:szCs w:val="22"/>
        </w:rPr>
        <w:t>méritos.</w:t>
      </w:r>
    </w:p>
    <w:p w14:paraId="09E6B283" w14:textId="77777777" w:rsidR="007B58BC" w:rsidRPr="000315A8" w:rsidRDefault="007B58BC" w:rsidP="00053573">
      <w:pPr>
        <w:pStyle w:val="Textoindependiente"/>
        <w:jc w:val="both"/>
        <w:rPr>
          <w:rFonts w:ascii="Arial" w:hAnsi="Arial" w:cs="Arial"/>
          <w:sz w:val="22"/>
          <w:szCs w:val="22"/>
        </w:rPr>
      </w:pPr>
    </w:p>
    <w:p w14:paraId="60D06899" w14:textId="643CE27F" w:rsidR="004D6F59" w:rsidRPr="000315A8" w:rsidRDefault="35B8013D" w:rsidP="00CF4590">
      <w:pPr>
        <w:jc w:val="both"/>
        <w:rPr>
          <w:rFonts w:ascii="Arial" w:hAnsi="Arial" w:cs="Arial"/>
          <w:sz w:val="20"/>
          <w:szCs w:val="20"/>
        </w:rPr>
      </w:pPr>
      <w:r w:rsidRPr="06160630">
        <w:rPr>
          <w:rFonts w:ascii="Arial" w:hAnsi="Arial" w:cs="Arial"/>
          <w:sz w:val="20"/>
          <w:szCs w:val="20"/>
        </w:rPr>
        <w:t xml:space="preserve"> </w:t>
      </w:r>
      <w:r w:rsidR="535B148D" w:rsidRPr="06160630">
        <w:rPr>
          <w:rFonts w:ascii="Arial" w:hAnsi="Arial" w:cs="Arial"/>
          <w:sz w:val="20"/>
          <w:szCs w:val="20"/>
        </w:rPr>
        <w:t xml:space="preserve">(Ver conceptos: </w:t>
      </w:r>
      <w:hyperlink r:id="rId672">
        <w:r w:rsidR="5BAEF807" w:rsidRPr="06160630">
          <w:rPr>
            <w:rStyle w:val="Hipervnculo"/>
            <w:rFonts w:ascii="Arial" w:hAnsi="Arial" w:cs="Arial"/>
            <w:sz w:val="18"/>
            <w:szCs w:val="18"/>
          </w:rPr>
          <w:t>C</w:t>
        </w:r>
        <w:r w:rsidR="4F4E3BD1" w:rsidRPr="06160630">
          <w:rPr>
            <w:rStyle w:val="Hipervnculo"/>
            <w:rFonts w:ascii="Arial" w:hAnsi="Arial" w:cs="Arial"/>
            <w:sz w:val="18"/>
            <w:szCs w:val="18"/>
          </w:rPr>
          <w:t>-</w:t>
        </w:r>
        <w:r w:rsidR="6BCB6E6B" w:rsidRPr="06160630">
          <w:rPr>
            <w:rStyle w:val="Hipervnculo"/>
            <w:rFonts w:ascii="Arial" w:hAnsi="Arial" w:cs="Arial"/>
            <w:sz w:val="18"/>
            <w:szCs w:val="18"/>
          </w:rPr>
          <w:t xml:space="preserve">067 del </w:t>
        </w:r>
        <w:r w:rsidR="21B33B75" w:rsidRPr="06160630">
          <w:rPr>
            <w:rStyle w:val="Hipervnculo"/>
            <w:rFonts w:ascii="Arial" w:hAnsi="Arial" w:cs="Arial"/>
            <w:sz w:val="18"/>
            <w:szCs w:val="18"/>
          </w:rPr>
          <w:t>0</w:t>
        </w:r>
        <w:r w:rsidR="6BCB6E6B" w:rsidRPr="06160630">
          <w:rPr>
            <w:rStyle w:val="Hipervnculo"/>
            <w:rFonts w:ascii="Arial" w:hAnsi="Arial" w:cs="Arial"/>
            <w:sz w:val="18"/>
            <w:szCs w:val="18"/>
          </w:rPr>
          <w:t>2/03/2020</w:t>
        </w:r>
      </w:hyperlink>
      <w:r w:rsidR="6BCB6E6B" w:rsidRPr="06160630">
        <w:rPr>
          <w:rFonts w:ascii="Arial" w:hAnsi="Arial" w:cs="Arial"/>
          <w:sz w:val="18"/>
          <w:szCs w:val="18"/>
        </w:rPr>
        <w:t>,</w:t>
      </w:r>
      <w:r w:rsidR="21B33B75" w:rsidRPr="06160630">
        <w:rPr>
          <w:rFonts w:ascii="Arial" w:hAnsi="Arial" w:cs="Arial"/>
          <w:sz w:val="18"/>
          <w:szCs w:val="18"/>
        </w:rPr>
        <w:t xml:space="preserve"> </w:t>
      </w:r>
      <w:hyperlink r:id="rId673">
        <w:r w:rsidR="21B33B75" w:rsidRPr="06160630">
          <w:rPr>
            <w:rStyle w:val="Hipervnculo"/>
            <w:rFonts w:ascii="Arial" w:hAnsi="Arial" w:cs="Arial"/>
            <w:sz w:val="18"/>
            <w:szCs w:val="18"/>
          </w:rPr>
          <w:t>C</w:t>
        </w:r>
        <w:r w:rsidR="4F4E3BD1" w:rsidRPr="06160630">
          <w:rPr>
            <w:rStyle w:val="Hipervnculo"/>
            <w:rFonts w:ascii="Arial" w:hAnsi="Arial" w:cs="Arial"/>
            <w:sz w:val="18"/>
            <w:szCs w:val="18"/>
          </w:rPr>
          <w:t>-</w:t>
        </w:r>
        <w:r w:rsidR="5BAEF807" w:rsidRPr="06160630">
          <w:rPr>
            <w:rStyle w:val="Hipervnculo"/>
            <w:rFonts w:ascii="Arial" w:hAnsi="Arial" w:cs="Arial"/>
            <w:sz w:val="18"/>
            <w:szCs w:val="18"/>
          </w:rPr>
          <w:t>201 del 13/04/2020</w:t>
        </w:r>
      </w:hyperlink>
      <w:r w:rsidR="53F06B94" w:rsidRPr="06160630">
        <w:rPr>
          <w:rFonts w:ascii="Arial" w:hAnsi="Arial" w:cs="Arial"/>
          <w:sz w:val="18"/>
          <w:szCs w:val="18"/>
        </w:rPr>
        <w:t xml:space="preserve">, </w:t>
      </w:r>
      <w:hyperlink r:id="rId674">
        <w:r w:rsidR="6C0CFC1D" w:rsidRPr="06160630">
          <w:rPr>
            <w:rStyle w:val="Hipervnculo"/>
            <w:rFonts w:ascii="Arial" w:hAnsi="Arial" w:cs="Arial"/>
            <w:sz w:val="18"/>
            <w:szCs w:val="18"/>
          </w:rPr>
          <w:t>C</w:t>
        </w:r>
        <w:r w:rsidR="4F4E3BD1" w:rsidRPr="06160630">
          <w:rPr>
            <w:rStyle w:val="Hipervnculo"/>
            <w:rFonts w:ascii="Arial" w:hAnsi="Arial" w:cs="Arial"/>
            <w:sz w:val="18"/>
            <w:szCs w:val="18"/>
          </w:rPr>
          <w:t>-</w:t>
        </w:r>
        <w:r w:rsidR="6C0CFC1D" w:rsidRPr="06160630">
          <w:rPr>
            <w:rStyle w:val="Hipervnculo"/>
            <w:rFonts w:ascii="Arial" w:hAnsi="Arial" w:cs="Arial"/>
            <w:sz w:val="18"/>
            <w:szCs w:val="18"/>
          </w:rPr>
          <w:t>328 del 30/06/2020</w:t>
        </w:r>
      </w:hyperlink>
      <w:r w:rsidR="66384740" w:rsidRPr="06160630">
        <w:rPr>
          <w:rFonts w:ascii="Arial" w:hAnsi="Arial" w:cs="Arial"/>
          <w:sz w:val="20"/>
          <w:szCs w:val="20"/>
        </w:rPr>
        <w:t>)</w:t>
      </w:r>
      <w:r w:rsidR="6C0CFC1D" w:rsidRPr="06160630">
        <w:rPr>
          <w:rFonts w:ascii="Arial" w:hAnsi="Arial" w:cs="Arial"/>
          <w:sz w:val="20"/>
          <w:szCs w:val="20"/>
        </w:rPr>
        <w:t xml:space="preserve"> </w:t>
      </w:r>
    </w:p>
    <w:p w14:paraId="79C7D2B0" w14:textId="77777777" w:rsidR="007B58BC" w:rsidRPr="000315A8" w:rsidRDefault="007B58BC" w:rsidP="00053573">
      <w:pPr>
        <w:pStyle w:val="Textoindependiente"/>
        <w:jc w:val="both"/>
        <w:rPr>
          <w:rFonts w:ascii="Arial" w:hAnsi="Arial" w:cs="Arial"/>
          <w:sz w:val="22"/>
          <w:szCs w:val="22"/>
        </w:rPr>
      </w:pPr>
    </w:p>
    <w:p w14:paraId="01EAA32D" w14:textId="77777777" w:rsidR="007B58BC" w:rsidRPr="000315A8" w:rsidRDefault="0067285D" w:rsidP="00CF45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2.2.1.1.2.1.5. Acto administrativo de apertura del proceso de selección. La Entidad Estatal debe ordenar la apertura del proceso de selección, mediante acto administrativo de carácter general, sin perjuicio de lo dispuesto en las Disposiciones Especiales para las modalidades de selección, previstas en el capítulo 2 del presente</w:t>
      </w:r>
      <w:r w:rsidRPr="000315A8">
        <w:rPr>
          <w:rFonts w:ascii="Arial" w:hAnsi="Arial" w:cs="Arial"/>
          <w:spacing w:val="-9"/>
          <w:sz w:val="22"/>
          <w:szCs w:val="22"/>
        </w:rPr>
        <w:t xml:space="preserve"> </w:t>
      </w:r>
      <w:r w:rsidRPr="000315A8">
        <w:rPr>
          <w:rFonts w:ascii="Arial" w:hAnsi="Arial" w:cs="Arial"/>
          <w:sz w:val="22"/>
          <w:szCs w:val="22"/>
        </w:rPr>
        <w:t>título.</w:t>
      </w:r>
    </w:p>
    <w:p w14:paraId="2BFDFF0E" w14:textId="77777777" w:rsidR="007B58BC" w:rsidRPr="000315A8" w:rsidRDefault="007B58BC" w:rsidP="00053573">
      <w:pPr>
        <w:pStyle w:val="Textoindependiente"/>
        <w:jc w:val="both"/>
        <w:rPr>
          <w:rFonts w:ascii="Arial" w:hAnsi="Arial" w:cs="Arial"/>
          <w:sz w:val="22"/>
          <w:szCs w:val="22"/>
        </w:rPr>
      </w:pPr>
    </w:p>
    <w:p w14:paraId="4A2E763B" w14:textId="77777777" w:rsidR="007B58BC" w:rsidRPr="000315A8" w:rsidRDefault="0067285D" w:rsidP="00CF4590">
      <w:pPr>
        <w:pStyle w:val="Textoindependiente"/>
        <w:jc w:val="both"/>
        <w:rPr>
          <w:rFonts w:ascii="Arial" w:hAnsi="Arial" w:cs="Arial"/>
          <w:sz w:val="22"/>
          <w:szCs w:val="22"/>
        </w:rPr>
      </w:pPr>
      <w:r w:rsidRPr="000315A8">
        <w:rPr>
          <w:rFonts w:ascii="Arial" w:hAnsi="Arial" w:cs="Arial"/>
          <w:sz w:val="22"/>
          <w:szCs w:val="22"/>
        </w:rPr>
        <w:t>El acto administrativo de que trata el presente artículo debe señalar:</w:t>
      </w:r>
    </w:p>
    <w:p w14:paraId="3F924535" w14:textId="77777777" w:rsidR="007B58BC" w:rsidRPr="000315A8" w:rsidRDefault="007B58BC" w:rsidP="00053573">
      <w:pPr>
        <w:pStyle w:val="Textoindependiente"/>
        <w:jc w:val="both"/>
        <w:rPr>
          <w:rFonts w:ascii="Arial" w:hAnsi="Arial" w:cs="Arial"/>
          <w:sz w:val="22"/>
          <w:szCs w:val="22"/>
        </w:rPr>
      </w:pPr>
    </w:p>
    <w:p w14:paraId="6975CB9B"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El objeto de la contratación a</w:t>
      </w:r>
      <w:r w:rsidRPr="000315A8">
        <w:rPr>
          <w:rFonts w:ascii="Arial" w:hAnsi="Arial" w:cs="Arial"/>
          <w:spacing w:val="-5"/>
        </w:rPr>
        <w:t xml:space="preserve"> </w:t>
      </w:r>
      <w:r w:rsidRPr="000315A8">
        <w:rPr>
          <w:rFonts w:ascii="Arial" w:hAnsi="Arial" w:cs="Arial"/>
        </w:rPr>
        <w:t>realizar.</w:t>
      </w:r>
    </w:p>
    <w:p w14:paraId="104113C6" w14:textId="77777777" w:rsidR="007B58BC" w:rsidRPr="000315A8" w:rsidRDefault="007B58BC" w:rsidP="00053573">
      <w:pPr>
        <w:pStyle w:val="Textoindependiente"/>
        <w:jc w:val="both"/>
        <w:rPr>
          <w:rFonts w:ascii="Arial" w:hAnsi="Arial" w:cs="Arial"/>
          <w:sz w:val="22"/>
          <w:szCs w:val="22"/>
        </w:rPr>
      </w:pPr>
    </w:p>
    <w:p w14:paraId="2BA05B76"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La modalidad de selección que corresponda a la</w:t>
      </w:r>
      <w:r w:rsidRPr="000315A8">
        <w:rPr>
          <w:rFonts w:ascii="Arial" w:hAnsi="Arial" w:cs="Arial"/>
          <w:spacing w:val="-5"/>
        </w:rPr>
        <w:t xml:space="preserve"> </w:t>
      </w:r>
      <w:r w:rsidRPr="000315A8">
        <w:rPr>
          <w:rFonts w:ascii="Arial" w:hAnsi="Arial" w:cs="Arial"/>
        </w:rPr>
        <w:t>contratación.</w:t>
      </w:r>
    </w:p>
    <w:p w14:paraId="5DE791A9" w14:textId="77777777" w:rsidR="003D77E6" w:rsidRPr="000315A8" w:rsidRDefault="003D77E6" w:rsidP="007E7868">
      <w:pPr>
        <w:tabs>
          <w:tab w:val="left" w:pos="294"/>
        </w:tabs>
        <w:jc w:val="both"/>
        <w:rPr>
          <w:rFonts w:ascii="Arial" w:hAnsi="Arial" w:cs="Arial"/>
        </w:rPr>
      </w:pPr>
    </w:p>
    <w:p w14:paraId="0588D7CF" w14:textId="04EB9CB5" w:rsidR="007B58BC" w:rsidRPr="000315A8" w:rsidRDefault="0067285D" w:rsidP="007E7868">
      <w:pPr>
        <w:tabs>
          <w:tab w:val="left" w:pos="294"/>
        </w:tabs>
        <w:jc w:val="both"/>
        <w:rPr>
          <w:rFonts w:ascii="Arial" w:hAnsi="Arial" w:cs="Arial"/>
        </w:rPr>
      </w:pPr>
      <w:r w:rsidRPr="000315A8">
        <w:rPr>
          <w:rFonts w:ascii="Arial" w:hAnsi="Arial" w:cs="Arial"/>
        </w:rPr>
        <w:t>El</w:t>
      </w:r>
      <w:r w:rsidRPr="000315A8">
        <w:rPr>
          <w:rFonts w:ascii="Arial" w:hAnsi="Arial" w:cs="Arial"/>
          <w:spacing w:val="-2"/>
        </w:rPr>
        <w:t xml:space="preserve"> </w:t>
      </w:r>
      <w:r w:rsidRPr="000315A8">
        <w:rPr>
          <w:rFonts w:ascii="Arial" w:hAnsi="Arial" w:cs="Arial"/>
        </w:rPr>
        <w:t>Cronograma.</w:t>
      </w:r>
    </w:p>
    <w:p w14:paraId="420E084B" w14:textId="77777777" w:rsidR="007B58BC" w:rsidRPr="000315A8" w:rsidRDefault="007B58BC" w:rsidP="00053573">
      <w:pPr>
        <w:pStyle w:val="Textoindependiente"/>
        <w:jc w:val="both"/>
        <w:rPr>
          <w:rFonts w:ascii="Arial" w:hAnsi="Arial" w:cs="Arial"/>
          <w:sz w:val="22"/>
          <w:szCs w:val="22"/>
        </w:rPr>
      </w:pPr>
    </w:p>
    <w:p w14:paraId="2F60F3FF"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El lugar físico o electrónico en que se puede consultar y retirar los pliegos de condiciones y los estudios y documentos</w:t>
      </w:r>
      <w:r w:rsidRPr="000315A8">
        <w:rPr>
          <w:rFonts w:ascii="Arial" w:hAnsi="Arial" w:cs="Arial"/>
          <w:spacing w:val="-29"/>
        </w:rPr>
        <w:t xml:space="preserve"> </w:t>
      </w:r>
      <w:r w:rsidRPr="000315A8">
        <w:rPr>
          <w:rFonts w:ascii="Arial" w:hAnsi="Arial" w:cs="Arial"/>
        </w:rPr>
        <w:t>previos.</w:t>
      </w:r>
    </w:p>
    <w:p w14:paraId="2404DB55" w14:textId="77777777" w:rsidR="007B58BC" w:rsidRPr="000315A8" w:rsidRDefault="007B58BC" w:rsidP="00053573">
      <w:pPr>
        <w:pStyle w:val="Textoindependiente"/>
        <w:jc w:val="both"/>
        <w:rPr>
          <w:rFonts w:ascii="Arial" w:hAnsi="Arial" w:cs="Arial"/>
          <w:sz w:val="22"/>
          <w:szCs w:val="22"/>
        </w:rPr>
      </w:pPr>
    </w:p>
    <w:p w14:paraId="695F0905"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La convocatoria para las veedurías</w:t>
      </w:r>
      <w:r w:rsidRPr="000315A8">
        <w:rPr>
          <w:rFonts w:ascii="Arial" w:hAnsi="Arial" w:cs="Arial"/>
          <w:spacing w:val="-3"/>
        </w:rPr>
        <w:t xml:space="preserve"> </w:t>
      </w:r>
      <w:r w:rsidRPr="000315A8">
        <w:rPr>
          <w:rFonts w:ascii="Arial" w:hAnsi="Arial" w:cs="Arial"/>
        </w:rPr>
        <w:t>ciudadanas.</w:t>
      </w:r>
    </w:p>
    <w:p w14:paraId="11519639" w14:textId="77777777" w:rsidR="007B58BC" w:rsidRPr="000315A8" w:rsidRDefault="007B58BC" w:rsidP="00053573">
      <w:pPr>
        <w:pStyle w:val="Textoindependiente"/>
        <w:jc w:val="both"/>
        <w:rPr>
          <w:rFonts w:ascii="Arial" w:hAnsi="Arial" w:cs="Arial"/>
          <w:sz w:val="22"/>
          <w:szCs w:val="22"/>
        </w:rPr>
      </w:pPr>
    </w:p>
    <w:p w14:paraId="01FCBAB0"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 xml:space="preserve">El </w:t>
      </w:r>
      <w:r w:rsidRPr="000315A8">
        <w:rPr>
          <w:rFonts w:ascii="Arial" w:hAnsi="Arial" w:cs="Arial"/>
          <w:spacing w:val="-13"/>
        </w:rPr>
        <w:t>certiﬁcado</w:t>
      </w:r>
      <w:r w:rsidRPr="000315A8">
        <w:rPr>
          <w:rFonts w:ascii="Arial" w:hAnsi="Arial" w:cs="Arial"/>
        </w:rPr>
        <w:t xml:space="preserve"> de disponibilidad presupuestal, en concordancia con las normas orgánicas</w:t>
      </w:r>
      <w:r w:rsidRPr="06160630">
        <w:rPr>
          <w:rFonts w:ascii="Arial" w:hAnsi="Arial" w:cs="Arial"/>
        </w:rPr>
        <w:t xml:space="preserve"> </w:t>
      </w:r>
      <w:r w:rsidRPr="000315A8">
        <w:rPr>
          <w:rFonts w:ascii="Arial" w:hAnsi="Arial" w:cs="Arial"/>
        </w:rPr>
        <w:t>correspondientes.</w:t>
      </w:r>
    </w:p>
    <w:p w14:paraId="30C3BAF7" w14:textId="77777777" w:rsidR="007B58BC" w:rsidRPr="000315A8" w:rsidRDefault="007B58BC" w:rsidP="00053573">
      <w:pPr>
        <w:pStyle w:val="Textoindependiente"/>
        <w:jc w:val="both"/>
        <w:rPr>
          <w:rFonts w:ascii="Arial" w:hAnsi="Arial" w:cs="Arial"/>
          <w:sz w:val="22"/>
          <w:szCs w:val="22"/>
        </w:rPr>
      </w:pPr>
    </w:p>
    <w:p w14:paraId="5FE87377" w14:textId="77777777" w:rsidR="007B58BC" w:rsidRPr="000315A8" w:rsidRDefault="0067285D" w:rsidP="00CF7F6B">
      <w:pPr>
        <w:pStyle w:val="Prrafodelista"/>
        <w:numPr>
          <w:ilvl w:val="0"/>
          <w:numId w:val="219"/>
        </w:numPr>
        <w:tabs>
          <w:tab w:val="left" w:pos="294"/>
        </w:tabs>
        <w:ind w:left="184" w:hanging="184"/>
        <w:jc w:val="both"/>
        <w:rPr>
          <w:rFonts w:ascii="Arial" w:hAnsi="Arial" w:cs="Arial"/>
        </w:rPr>
      </w:pPr>
      <w:r w:rsidRPr="000315A8">
        <w:rPr>
          <w:rFonts w:ascii="Arial" w:hAnsi="Arial" w:cs="Arial"/>
        </w:rPr>
        <w:t>Los demás asuntos que se consideren pertinentes de acuerdo con cada una de las modalidades de</w:t>
      </w:r>
      <w:r w:rsidRPr="000315A8">
        <w:rPr>
          <w:rFonts w:ascii="Arial" w:hAnsi="Arial" w:cs="Arial"/>
          <w:spacing w:val="-21"/>
        </w:rPr>
        <w:t xml:space="preserve"> </w:t>
      </w:r>
      <w:r w:rsidRPr="000315A8">
        <w:rPr>
          <w:rFonts w:ascii="Arial" w:hAnsi="Arial" w:cs="Arial"/>
        </w:rPr>
        <w:t>selección.</w:t>
      </w:r>
    </w:p>
    <w:p w14:paraId="3F175B12" w14:textId="77777777" w:rsidR="00CE711F" w:rsidRDefault="00CE711F" w:rsidP="1026F675">
      <w:pPr>
        <w:jc w:val="both"/>
        <w:rPr>
          <w:rFonts w:ascii="Arial" w:hAnsi="Arial" w:cs="Arial"/>
          <w:sz w:val="20"/>
          <w:szCs w:val="20"/>
        </w:rPr>
      </w:pPr>
    </w:p>
    <w:p w14:paraId="342343BD" w14:textId="79440FEA" w:rsidR="13AA3FC1" w:rsidRPr="000315A8" w:rsidRDefault="50A595E4" w:rsidP="20383B20">
      <w:pPr>
        <w:jc w:val="both"/>
        <w:rPr>
          <w:rFonts w:ascii="Arial" w:eastAsia="Arial" w:hAnsi="Arial" w:cs="Arial"/>
          <w:sz w:val="20"/>
          <w:szCs w:val="20"/>
        </w:rPr>
      </w:pPr>
      <w:r w:rsidRPr="20383B20">
        <w:rPr>
          <w:rFonts w:ascii="Arial" w:hAnsi="Arial" w:cs="Arial"/>
          <w:sz w:val="20"/>
          <w:szCs w:val="20"/>
        </w:rPr>
        <w:t>(Ver concepto</w:t>
      </w:r>
      <w:r w:rsidR="4D583D13" w:rsidRPr="20383B20">
        <w:rPr>
          <w:rFonts w:ascii="Arial" w:hAnsi="Arial" w:cs="Arial"/>
          <w:sz w:val="20"/>
          <w:szCs w:val="20"/>
        </w:rPr>
        <w:t>:</w:t>
      </w:r>
      <w:r w:rsidRPr="20383B20">
        <w:rPr>
          <w:rFonts w:ascii="Arial" w:hAnsi="Arial" w:cs="Arial"/>
          <w:sz w:val="20"/>
          <w:szCs w:val="20"/>
        </w:rPr>
        <w:t xml:space="preserve"> </w:t>
      </w:r>
      <w:hyperlink r:id="rId675">
        <w:r w:rsidRPr="00F31A95">
          <w:rPr>
            <w:rStyle w:val="Hipervnculo"/>
            <w:rFonts w:ascii="Arial" w:hAnsi="Arial" w:cs="Arial"/>
            <w:sz w:val="18"/>
            <w:szCs w:val="18"/>
          </w:rPr>
          <w:t>C</w:t>
        </w:r>
        <w:r w:rsidR="00D45922">
          <w:rPr>
            <w:rStyle w:val="Hipervnculo"/>
            <w:rFonts w:ascii="Arial" w:hAnsi="Arial" w:cs="Arial"/>
            <w:sz w:val="18"/>
            <w:szCs w:val="18"/>
          </w:rPr>
          <w:t>-</w:t>
        </w:r>
        <w:r w:rsidRPr="00F31A95">
          <w:rPr>
            <w:rStyle w:val="Hipervnculo"/>
            <w:rFonts w:ascii="Arial" w:hAnsi="Arial" w:cs="Arial"/>
            <w:sz w:val="18"/>
            <w:szCs w:val="18"/>
          </w:rPr>
          <w:t>464 del 06/08/2020,</w:t>
        </w:r>
      </w:hyperlink>
      <w:r w:rsidR="20383B20" w:rsidRPr="00F31A95">
        <w:rPr>
          <w:rFonts w:ascii="Arial" w:hAnsi="Arial" w:cs="Arial"/>
          <w:sz w:val="18"/>
          <w:szCs w:val="18"/>
        </w:rPr>
        <w:t xml:space="preserve"> </w:t>
      </w:r>
      <w:hyperlink r:id="rId676">
        <w:r w:rsidR="20383B20" w:rsidRPr="00F31A95">
          <w:rPr>
            <w:rStyle w:val="Hipervnculo"/>
            <w:rFonts w:ascii="Arial" w:eastAsia="Arial" w:hAnsi="Arial" w:cs="Arial"/>
            <w:sz w:val="18"/>
            <w:szCs w:val="18"/>
            <w:lang w:val="es-CO"/>
          </w:rPr>
          <w:t>C-753 del 28/12/2020</w:t>
        </w:r>
      </w:hyperlink>
    </w:p>
    <w:p w14:paraId="63C27831" w14:textId="77777777" w:rsidR="007B58BC" w:rsidRPr="000315A8" w:rsidRDefault="007B58BC" w:rsidP="00053573">
      <w:pPr>
        <w:pStyle w:val="Textoindependiente"/>
        <w:jc w:val="both"/>
        <w:rPr>
          <w:rFonts w:ascii="Arial" w:hAnsi="Arial" w:cs="Arial"/>
          <w:sz w:val="22"/>
          <w:szCs w:val="22"/>
        </w:rPr>
      </w:pPr>
    </w:p>
    <w:p w14:paraId="6F661B5B" w14:textId="77777777" w:rsidR="007B58BC" w:rsidRPr="000315A8" w:rsidRDefault="0067285D" w:rsidP="007E7868">
      <w:pPr>
        <w:pStyle w:val="Textoindependiente"/>
        <w:jc w:val="center"/>
        <w:rPr>
          <w:rFonts w:ascii="Arial" w:hAnsi="Arial" w:cs="Arial"/>
          <w:b/>
          <w:sz w:val="22"/>
          <w:szCs w:val="22"/>
        </w:rPr>
      </w:pPr>
      <w:r w:rsidRPr="000315A8">
        <w:rPr>
          <w:rFonts w:ascii="Arial" w:hAnsi="Arial" w:cs="Arial"/>
          <w:b/>
          <w:sz w:val="22"/>
          <w:szCs w:val="22"/>
        </w:rPr>
        <w:t>SUBSECCIÓN 2</w:t>
      </w:r>
    </w:p>
    <w:p w14:paraId="435BC7D7" w14:textId="3B560E0F" w:rsidR="007B58BC" w:rsidRPr="000315A8" w:rsidRDefault="0067285D" w:rsidP="007E7868">
      <w:pPr>
        <w:pStyle w:val="Textoindependiente"/>
        <w:jc w:val="center"/>
        <w:rPr>
          <w:rFonts w:ascii="Arial" w:hAnsi="Arial" w:cs="Arial"/>
          <w:b/>
          <w:sz w:val="22"/>
          <w:szCs w:val="22"/>
        </w:rPr>
      </w:pPr>
      <w:r w:rsidRPr="000315A8">
        <w:rPr>
          <w:rFonts w:ascii="Arial" w:hAnsi="Arial" w:cs="Arial"/>
          <w:b/>
          <w:sz w:val="22"/>
          <w:szCs w:val="22"/>
        </w:rPr>
        <w:t>SELECCIÓN</w:t>
      </w:r>
    </w:p>
    <w:p w14:paraId="4A4413BF" w14:textId="77777777" w:rsidR="007B58BC" w:rsidRPr="000315A8" w:rsidRDefault="007B58BC" w:rsidP="00053573">
      <w:pPr>
        <w:pStyle w:val="Textoindependiente"/>
        <w:jc w:val="both"/>
        <w:rPr>
          <w:rFonts w:ascii="Arial" w:hAnsi="Arial" w:cs="Arial"/>
          <w:sz w:val="22"/>
          <w:szCs w:val="22"/>
        </w:rPr>
      </w:pPr>
    </w:p>
    <w:p w14:paraId="30B6732F" w14:textId="77777777" w:rsidR="007B58BC" w:rsidRPr="000315A8" w:rsidRDefault="0067285D" w:rsidP="002E4495">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2.2.1.1.2.2.1. </w:t>
      </w:r>
      <w:r w:rsidRPr="000315A8">
        <w:rPr>
          <w:rFonts w:ascii="Arial" w:hAnsi="Arial" w:cs="Arial"/>
          <w:spacing w:val="-15"/>
        </w:rPr>
        <w:t>Modiﬁcación</w:t>
      </w:r>
      <w:r w:rsidRPr="000315A8">
        <w:rPr>
          <w:rFonts w:ascii="Arial" w:hAnsi="Arial" w:cs="Arial"/>
        </w:rPr>
        <w:t xml:space="preserve"> de los pliegos de condiciones. La Entidad Estatal puede modiﬁcar los pliegos de condiciones a través de Adendas expedidas antes del vencimiento del plazo para presentar</w:t>
      </w:r>
      <w:r w:rsidRPr="06160630">
        <w:rPr>
          <w:rFonts w:ascii="Arial" w:hAnsi="Arial" w:cs="Arial"/>
        </w:rPr>
        <w:t xml:space="preserve"> </w:t>
      </w:r>
      <w:r w:rsidRPr="000315A8">
        <w:rPr>
          <w:rFonts w:ascii="Arial" w:hAnsi="Arial" w:cs="Arial"/>
        </w:rPr>
        <w:t>ofertas.</w:t>
      </w:r>
    </w:p>
    <w:p w14:paraId="22ED92C1" w14:textId="77777777" w:rsidR="007B58BC" w:rsidRPr="000315A8" w:rsidRDefault="007B58BC" w:rsidP="00053573">
      <w:pPr>
        <w:pStyle w:val="Textoindependiente"/>
        <w:jc w:val="both"/>
        <w:rPr>
          <w:rFonts w:ascii="Arial" w:hAnsi="Arial" w:cs="Arial"/>
          <w:sz w:val="22"/>
          <w:szCs w:val="22"/>
        </w:rPr>
      </w:pPr>
    </w:p>
    <w:p w14:paraId="0F23B009"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La Entidad Estatal puede expedir Adendas para modiﬁcar el Cronograma una vez vencido el término para la presentación de las ofertas y antes de la adjudicación del contrato.</w:t>
      </w:r>
    </w:p>
    <w:p w14:paraId="1359C208" w14:textId="77777777" w:rsidR="007B58BC" w:rsidRPr="000315A8" w:rsidRDefault="007B58BC" w:rsidP="00053573">
      <w:pPr>
        <w:pStyle w:val="Textoindependiente"/>
        <w:jc w:val="both"/>
        <w:rPr>
          <w:rFonts w:ascii="Arial" w:hAnsi="Arial" w:cs="Arial"/>
          <w:sz w:val="22"/>
          <w:szCs w:val="22"/>
        </w:rPr>
      </w:pPr>
    </w:p>
    <w:p w14:paraId="757574FC"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La Entidad Estatal debe publicar las Adendas en los días hábiles, entre las 7:00 a. m. y las 7:00 p. m., a más tardar el día hábil anterior al vencimiento del plazo para presentar ofertas a la hora ﬁjada para tal presentación, salvo en la licitación pública pues de conformidad con la ley la publicación debe hacerse con tres (3) días de anticipación.</w:t>
      </w:r>
    </w:p>
    <w:p w14:paraId="2774A475" w14:textId="4BFD568F" w:rsidR="79FC55E7" w:rsidRPr="000315A8" w:rsidRDefault="79FC55E7" w:rsidP="002E4495">
      <w:pPr>
        <w:jc w:val="both"/>
        <w:rPr>
          <w:rFonts w:ascii="Arial" w:hAnsi="Arial" w:cs="Arial"/>
        </w:rPr>
      </w:pPr>
    </w:p>
    <w:p w14:paraId="46559C45" w14:textId="366FF48A" w:rsidR="5ABC0620" w:rsidRPr="000315A8" w:rsidRDefault="03E6DF24" w:rsidP="0D658DDA">
      <w:pPr>
        <w:jc w:val="both"/>
        <w:rPr>
          <w:sz w:val="18"/>
          <w:szCs w:val="18"/>
        </w:rPr>
      </w:pPr>
      <w:r w:rsidRPr="0D658DDA">
        <w:rPr>
          <w:rFonts w:ascii="Arial" w:hAnsi="Arial" w:cs="Arial"/>
          <w:sz w:val="20"/>
          <w:szCs w:val="20"/>
        </w:rPr>
        <w:t>(Ver conceptos:</w:t>
      </w:r>
      <w:r w:rsidR="0AA9CA64" w:rsidRPr="0D658DDA">
        <w:rPr>
          <w:rFonts w:ascii="Arial" w:hAnsi="Arial" w:cs="Arial"/>
          <w:sz w:val="20"/>
          <w:szCs w:val="20"/>
        </w:rPr>
        <w:t xml:space="preserve"> </w:t>
      </w:r>
      <w:hyperlink r:id="rId677">
        <w:r w:rsidRPr="0D658DDA">
          <w:rPr>
            <w:rStyle w:val="Hipervnculo"/>
            <w:rFonts w:ascii="Arial" w:hAnsi="Arial" w:cs="Arial"/>
            <w:sz w:val="18"/>
            <w:szCs w:val="18"/>
          </w:rPr>
          <w:t>4201913000006847 del 02/12/2019</w:t>
        </w:r>
      </w:hyperlink>
      <w:r w:rsidR="6AD4BF80" w:rsidRPr="0D658DDA">
        <w:rPr>
          <w:rFonts w:ascii="Arial" w:hAnsi="Arial" w:cs="Arial"/>
          <w:sz w:val="18"/>
          <w:szCs w:val="18"/>
        </w:rPr>
        <w:t xml:space="preserve">, </w:t>
      </w:r>
      <w:hyperlink r:id="rId678">
        <w:r w:rsidR="6AD4BF80" w:rsidRPr="0D658DDA">
          <w:rPr>
            <w:rStyle w:val="Hipervnculo"/>
            <w:rFonts w:ascii="Arial" w:hAnsi="Arial" w:cs="Arial"/>
            <w:sz w:val="18"/>
            <w:szCs w:val="18"/>
          </w:rPr>
          <w:t>4201912000007591 del 20/12/2019</w:t>
        </w:r>
      </w:hyperlink>
      <w:r w:rsidR="0EA42DEF" w:rsidRPr="0D658DDA">
        <w:rPr>
          <w:rFonts w:ascii="Arial" w:hAnsi="Arial" w:cs="Arial"/>
          <w:sz w:val="18"/>
          <w:szCs w:val="18"/>
        </w:rPr>
        <w:t xml:space="preserve">, </w:t>
      </w:r>
      <w:hyperlink r:id="rId679">
        <w:r w:rsidR="29F8A003" w:rsidRPr="0D658DDA">
          <w:rPr>
            <w:rStyle w:val="Hipervnculo"/>
            <w:rFonts w:ascii="Arial" w:hAnsi="Arial" w:cs="Arial"/>
            <w:sz w:val="18"/>
            <w:szCs w:val="18"/>
          </w:rPr>
          <w:t>C</w:t>
        </w:r>
        <w:r w:rsidR="072236D9" w:rsidRPr="0D658DDA">
          <w:rPr>
            <w:rStyle w:val="Hipervnculo"/>
            <w:rFonts w:ascii="Arial" w:hAnsi="Arial" w:cs="Arial"/>
            <w:sz w:val="18"/>
            <w:szCs w:val="18"/>
          </w:rPr>
          <w:t>-</w:t>
        </w:r>
        <w:r w:rsidR="29F8A003" w:rsidRPr="0D658DDA">
          <w:rPr>
            <w:rStyle w:val="Hipervnculo"/>
            <w:rFonts w:ascii="Arial" w:hAnsi="Arial" w:cs="Arial"/>
            <w:sz w:val="18"/>
            <w:szCs w:val="18"/>
          </w:rPr>
          <w:t>465 del 27/07/2020</w:t>
        </w:r>
      </w:hyperlink>
      <w:r w:rsidR="327264A4" w:rsidRPr="0D658DDA">
        <w:rPr>
          <w:rFonts w:ascii="Arial" w:hAnsi="Arial" w:cs="Arial"/>
          <w:sz w:val="18"/>
          <w:szCs w:val="18"/>
        </w:rPr>
        <w:t xml:space="preserve">, </w:t>
      </w:r>
      <w:hyperlink r:id="rId680">
        <w:r w:rsidR="327264A4" w:rsidRPr="0D658DDA">
          <w:rPr>
            <w:rStyle w:val="Hipervnculo"/>
            <w:rFonts w:ascii="Arial" w:hAnsi="Arial" w:cs="Arial"/>
            <w:sz w:val="18"/>
            <w:szCs w:val="18"/>
          </w:rPr>
          <w:t>C</w:t>
        </w:r>
        <w:r w:rsidR="072236D9" w:rsidRPr="0D658DDA">
          <w:rPr>
            <w:rStyle w:val="Hipervnculo"/>
            <w:rFonts w:ascii="Arial" w:hAnsi="Arial" w:cs="Arial"/>
            <w:sz w:val="18"/>
            <w:szCs w:val="18"/>
          </w:rPr>
          <w:t>-</w:t>
        </w:r>
        <w:r w:rsidR="327264A4" w:rsidRPr="0D658DDA">
          <w:rPr>
            <w:rStyle w:val="Hipervnculo"/>
            <w:rFonts w:ascii="Arial" w:hAnsi="Arial" w:cs="Arial"/>
            <w:sz w:val="18"/>
            <w:szCs w:val="18"/>
          </w:rPr>
          <w:t>371 del 30/06/2020</w:t>
        </w:r>
        <w:r w:rsidR="5174CE53" w:rsidRPr="0D658DDA">
          <w:rPr>
            <w:rStyle w:val="Hipervnculo"/>
            <w:rFonts w:ascii="Arial" w:hAnsi="Arial" w:cs="Arial"/>
            <w:sz w:val="18"/>
            <w:szCs w:val="18"/>
          </w:rPr>
          <w:t>,</w:t>
        </w:r>
      </w:hyperlink>
      <w:r w:rsidR="32E08936" w:rsidRPr="0D658DDA">
        <w:rPr>
          <w:rFonts w:ascii="Arial" w:hAnsi="Arial" w:cs="Arial"/>
          <w:sz w:val="18"/>
          <w:szCs w:val="18"/>
        </w:rPr>
        <w:t xml:space="preserve">  </w:t>
      </w:r>
      <w:hyperlink r:id="rId681">
        <w:r w:rsidR="32E08936" w:rsidRPr="0D658DDA">
          <w:rPr>
            <w:rStyle w:val="Hipervnculo"/>
            <w:rFonts w:ascii="Arial" w:hAnsi="Arial" w:cs="Arial"/>
            <w:sz w:val="18"/>
            <w:szCs w:val="18"/>
          </w:rPr>
          <w:t>C-311 del 10/6/2021</w:t>
        </w:r>
      </w:hyperlink>
      <w:r w:rsidR="32E08936" w:rsidRPr="0D658DDA">
        <w:rPr>
          <w:rFonts w:ascii="Arial" w:hAnsi="Arial" w:cs="Arial"/>
          <w:sz w:val="18"/>
          <w:szCs w:val="18"/>
        </w:rPr>
        <w:t xml:space="preserve"> </w:t>
      </w:r>
      <w:r w:rsidR="6D52E5D8" w:rsidRPr="0D658DDA">
        <w:rPr>
          <w:rFonts w:ascii="Arial" w:hAnsi="Arial" w:cs="Arial"/>
          <w:sz w:val="18"/>
          <w:szCs w:val="18"/>
        </w:rPr>
        <w:t xml:space="preserve"> </w:t>
      </w:r>
      <w:hyperlink r:id="rId682">
        <w:r w:rsidR="2D8B98D9" w:rsidRPr="0D658DDA">
          <w:rPr>
            <w:rStyle w:val="Hipervnculo"/>
            <w:rFonts w:ascii="Arial" w:hAnsi="Arial" w:cs="Arial"/>
            <w:sz w:val="18"/>
            <w:szCs w:val="18"/>
          </w:rPr>
          <w:t>C-419 del 12/08/2021</w:t>
        </w:r>
      </w:hyperlink>
      <w:r w:rsidR="2D8B98D9" w:rsidRPr="0D658DDA">
        <w:rPr>
          <w:rFonts w:ascii="Arial" w:hAnsi="Arial" w:cs="Arial"/>
          <w:sz w:val="18"/>
          <w:szCs w:val="18"/>
        </w:rPr>
        <w:t xml:space="preserve">, </w:t>
      </w:r>
      <w:hyperlink r:id="rId683">
        <w:r w:rsidR="6D52E5D8" w:rsidRPr="0D658DDA">
          <w:rPr>
            <w:rStyle w:val="Hipervnculo"/>
            <w:rFonts w:ascii="Arial" w:hAnsi="Arial" w:cs="Arial"/>
            <w:sz w:val="18"/>
            <w:szCs w:val="18"/>
          </w:rPr>
          <w:t>C-002 del 05-05-2020</w:t>
        </w:r>
        <w:r w:rsidR="42B21B81" w:rsidRPr="0D658DDA">
          <w:rPr>
            <w:rStyle w:val="Hipervnculo"/>
            <w:rFonts w:ascii="Arial" w:hAnsi="Arial" w:cs="Arial"/>
            <w:sz w:val="18"/>
            <w:szCs w:val="18"/>
          </w:rPr>
          <w:t>,</w:t>
        </w:r>
        <w:r w:rsidR="6D52E5D8" w:rsidRPr="0D658DDA">
          <w:rPr>
            <w:rStyle w:val="Hipervnculo"/>
            <w:rFonts w:ascii="Arial" w:hAnsi="Arial" w:cs="Arial"/>
            <w:sz w:val="18"/>
            <w:szCs w:val="18"/>
          </w:rPr>
          <w:t>)</w:t>
        </w:r>
      </w:hyperlink>
      <w:r w:rsidR="4D846FBD">
        <w:t xml:space="preserve"> </w:t>
      </w:r>
      <w:hyperlink r:id="rId684">
        <w:r w:rsidR="4D846FBD" w:rsidRPr="0D658DDA">
          <w:rPr>
            <w:rStyle w:val="Hipervnculo"/>
            <w:sz w:val="18"/>
            <w:szCs w:val="18"/>
          </w:rPr>
          <w:t>C-519 de 13/09/2022</w:t>
        </w:r>
      </w:hyperlink>
      <w:r w:rsidR="0FA29701" w:rsidRPr="0D658DDA">
        <w:rPr>
          <w:sz w:val="18"/>
          <w:szCs w:val="18"/>
        </w:rPr>
        <w:t xml:space="preserve"> , </w:t>
      </w:r>
      <w:hyperlink r:id="rId685">
        <w:r w:rsidR="0FA29701" w:rsidRPr="0D658DDA">
          <w:rPr>
            <w:rStyle w:val="Hipervnculo"/>
            <w:rFonts w:ascii="Arial" w:eastAsia="Arial" w:hAnsi="Arial" w:cs="Arial"/>
            <w:sz w:val="18"/>
            <w:szCs w:val="18"/>
            <w:lang w:val="es-CO"/>
          </w:rPr>
          <w:t>C-383 del 20/09/2023</w:t>
        </w:r>
      </w:hyperlink>
      <w:r w:rsidR="0FA29701" w:rsidRPr="0D658DDA">
        <w:rPr>
          <w:rFonts w:ascii="Arial" w:eastAsia="Arial" w:hAnsi="Arial" w:cs="Arial"/>
          <w:sz w:val="18"/>
          <w:szCs w:val="18"/>
          <w:lang w:val="es-CO"/>
        </w:rPr>
        <w:t xml:space="preserve"> </w:t>
      </w:r>
    </w:p>
    <w:p w14:paraId="006122D4" w14:textId="2CA7874A" w:rsidR="007B58BC" w:rsidRPr="000315A8" w:rsidRDefault="007B58BC" w:rsidP="002E4495">
      <w:pPr>
        <w:pStyle w:val="Textoindependiente"/>
        <w:tabs>
          <w:tab w:val="left" w:pos="1295"/>
        </w:tabs>
        <w:jc w:val="both"/>
        <w:rPr>
          <w:rFonts w:ascii="Arial" w:hAnsi="Arial" w:cs="Arial"/>
          <w:sz w:val="22"/>
          <w:szCs w:val="22"/>
        </w:rPr>
      </w:pPr>
    </w:p>
    <w:p w14:paraId="6B6E53A9" w14:textId="2B4E92C4" w:rsidR="007B58BC" w:rsidRPr="000315A8" w:rsidRDefault="0067285D" w:rsidP="002E449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2.2.1.1.2.2.2. Ofrecimiento más favorable. La Entidad Estatal debe determinar la oferta más favorable teniendo en cuenta las normas aplicables a cada modalidad de selección del</w:t>
      </w:r>
      <w:r w:rsidRPr="000315A8">
        <w:rPr>
          <w:rFonts w:ascii="Arial" w:hAnsi="Arial" w:cs="Arial"/>
          <w:spacing w:val="-8"/>
          <w:sz w:val="22"/>
          <w:szCs w:val="22"/>
        </w:rPr>
        <w:t xml:space="preserve"> </w:t>
      </w:r>
      <w:r w:rsidRPr="000315A8">
        <w:rPr>
          <w:rFonts w:ascii="Arial" w:hAnsi="Arial" w:cs="Arial"/>
          <w:sz w:val="22"/>
          <w:szCs w:val="22"/>
        </w:rPr>
        <w:t>contratista.</w:t>
      </w:r>
    </w:p>
    <w:p w14:paraId="5D238C8F" w14:textId="77777777" w:rsidR="007B58BC" w:rsidRPr="000315A8" w:rsidRDefault="007B58BC" w:rsidP="00053573">
      <w:pPr>
        <w:pStyle w:val="Textoindependiente"/>
        <w:jc w:val="both"/>
        <w:rPr>
          <w:rFonts w:ascii="Arial" w:hAnsi="Arial" w:cs="Arial"/>
          <w:sz w:val="22"/>
          <w:szCs w:val="22"/>
        </w:rPr>
      </w:pPr>
    </w:p>
    <w:p w14:paraId="37D431F4"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En la licitación y la selección abreviada de menor cuantía, la Entidad Estatal debe determinar la oferta más favorable teniendo en cuenta:</w:t>
      </w:r>
    </w:p>
    <w:p w14:paraId="4429CB44" w14:textId="77777777" w:rsidR="003E0207" w:rsidRPr="000315A8" w:rsidRDefault="003E0207" w:rsidP="002E4495">
      <w:pPr>
        <w:pStyle w:val="Textoindependiente"/>
        <w:jc w:val="both"/>
        <w:rPr>
          <w:rFonts w:ascii="Arial" w:hAnsi="Arial" w:cs="Arial"/>
          <w:sz w:val="22"/>
          <w:szCs w:val="22"/>
        </w:rPr>
      </w:pPr>
    </w:p>
    <w:p w14:paraId="628D2C9D" w14:textId="7C04186B"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(a) la ponderación de los elementos de calidad y precio soportados en puntajes o fórmulas; o (b) la ponderación de los elementos de calidad y precio que representen la mejor relación de costo-beneﬁcio. Si la Entidad Estatal decide determinar la oferta de acuerdo con el literal (b) anterior debe señalar en los pliegos de condiciones:</w:t>
      </w:r>
    </w:p>
    <w:p w14:paraId="5CF56E1B" w14:textId="77777777" w:rsidR="007B58BC" w:rsidRPr="000315A8" w:rsidRDefault="007B58BC" w:rsidP="00053573">
      <w:pPr>
        <w:pStyle w:val="Textoindependiente"/>
        <w:jc w:val="both"/>
        <w:rPr>
          <w:rFonts w:ascii="Arial" w:hAnsi="Arial" w:cs="Arial"/>
          <w:sz w:val="22"/>
          <w:szCs w:val="22"/>
        </w:rPr>
      </w:pPr>
    </w:p>
    <w:p w14:paraId="366EFB9A" w14:textId="77777777" w:rsidR="007B58BC" w:rsidRPr="000315A8" w:rsidRDefault="0067285D" w:rsidP="006B0C2E">
      <w:pPr>
        <w:pStyle w:val="Prrafodelista"/>
        <w:numPr>
          <w:ilvl w:val="0"/>
          <w:numId w:val="218"/>
        </w:numPr>
        <w:tabs>
          <w:tab w:val="left" w:pos="294"/>
        </w:tabs>
        <w:ind w:left="184" w:hanging="184"/>
        <w:jc w:val="both"/>
        <w:rPr>
          <w:rFonts w:ascii="Arial" w:hAnsi="Arial" w:cs="Arial"/>
        </w:rPr>
      </w:pPr>
      <w:r w:rsidRPr="000315A8">
        <w:rPr>
          <w:rFonts w:ascii="Arial" w:hAnsi="Arial" w:cs="Arial"/>
        </w:rPr>
        <w:t>Las condiciones técnicas y económicas mínimas de la</w:t>
      </w:r>
      <w:r w:rsidRPr="000315A8">
        <w:rPr>
          <w:rFonts w:ascii="Arial" w:hAnsi="Arial" w:cs="Arial"/>
          <w:spacing w:val="-4"/>
        </w:rPr>
        <w:t xml:space="preserve"> </w:t>
      </w:r>
      <w:r w:rsidRPr="000315A8">
        <w:rPr>
          <w:rFonts w:ascii="Arial" w:hAnsi="Arial" w:cs="Arial"/>
        </w:rPr>
        <w:t>oferta.</w:t>
      </w:r>
    </w:p>
    <w:p w14:paraId="3D84C071" w14:textId="77777777" w:rsidR="007B58BC" w:rsidRPr="000315A8" w:rsidRDefault="007B58BC" w:rsidP="00053573">
      <w:pPr>
        <w:pStyle w:val="Textoindependiente"/>
        <w:jc w:val="both"/>
        <w:rPr>
          <w:rFonts w:ascii="Arial" w:hAnsi="Arial" w:cs="Arial"/>
          <w:sz w:val="22"/>
          <w:szCs w:val="22"/>
        </w:rPr>
      </w:pPr>
    </w:p>
    <w:p w14:paraId="28D78CDD" w14:textId="77777777" w:rsidR="007B58BC" w:rsidRPr="000315A8" w:rsidRDefault="0067285D" w:rsidP="002E4495">
      <w:pPr>
        <w:pStyle w:val="Prrafodelista"/>
        <w:numPr>
          <w:ilvl w:val="0"/>
          <w:numId w:val="218"/>
        </w:numPr>
        <w:tabs>
          <w:tab w:val="left" w:pos="294"/>
        </w:tabs>
        <w:ind w:left="0" w:firstLine="0"/>
        <w:jc w:val="both"/>
        <w:rPr>
          <w:rFonts w:ascii="Arial" w:hAnsi="Arial" w:cs="Arial"/>
        </w:rPr>
      </w:pPr>
      <w:r w:rsidRPr="000315A8">
        <w:rPr>
          <w:rFonts w:ascii="Arial" w:hAnsi="Arial" w:cs="Arial"/>
        </w:rPr>
        <w:t xml:space="preserve">Las condiciones técnicas adicionales que representan ventajas de calidad o de funcionamiento, tales como el uso de tecnología o materiales que generen mayor </w:t>
      </w:r>
      <w:r w:rsidRPr="000315A8">
        <w:rPr>
          <w:rFonts w:ascii="Arial" w:hAnsi="Arial" w:cs="Arial"/>
          <w:spacing w:val="-16"/>
        </w:rPr>
        <w:t>eﬁciencia</w:t>
      </w:r>
      <w:r w:rsidRPr="000315A8">
        <w:rPr>
          <w:rFonts w:ascii="Arial" w:hAnsi="Arial" w:cs="Arial"/>
        </w:rPr>
        <w:t>, rendimiento o duración del bien, obra o</w:t>
      </w:r>
      <w:r w:rsidRPr="06160630">
        <w:rPr>
          <w:rFonts w:ascii="Arial" w:hAnsi="Arial" w:cs="Arial"/>
        </w:rPr>
        <w:t xml:space="preserve"> </w:t>
      </w:r>
      <w:r w:rsidRPr="000315A8">
        <w:rPr>
          <w:rFonts w:ascii="Arial" w:hAnsi="Arial" w:cs="Arial"/>
        </w:rPr>
        <w:t>servicio.</w:t>
      </w:r>
    </w:p>
    <w:p w14:paraId="71CF4818" w14:textId="77777777" w:rsidR="007B58BC" w:rsidRPr="000315A8" w:rsidRDefault="007B58BC" w:rsidP="00053573">
      <w:pPr>
        <w:pStyle w:val="Textoindependiente"/>
        <w:jc w:val="both"/>
        <w:rPr>
          <w:rFonts w:ascii="Arial" w:hAnsi="Arial" w:cs="Arial"/>
          <w:sz w:val="22"/>
          <w:szCs w:val="22"/>
        </w:rPr>
      </w:pPr>
    </w:p>
    <w:p w14:paraId="380DA2F3" w14:textId="77777777" w:rsidR="007B58BC" w:rsidRPr="000315A8" w:rsidRDefault="0067285D" w:rsidP="002E4495">
      <w:pPr>
        <w:pStyle w:val="Prrafodelista"/>
        <w:numPr>
          <w:ilvl w:val="0"/>
          <w:numId w:val="218"/>
        </w:numPr>
        <w:tabs>
          <w:tab w:val="left" w:pos="294"/>
        </w:tabs>
        <w:ind w:left="0" w:firstLine="0"/>
        <w:jc w:val="both"/>
        <w:rPr>
          <w:rFonts w:ascii="Arial" w:hAnsi="Arial" w:cs="Arial"/>
        </w:rPr>
      </w:pPr>
      <w:r w:rsidRPr="000315A8">
        <w:rPr>
          <w:rFonts w:ascii="Arial" w:hAnsi="Arial" w:cs="Arial"/>
        </w:rPr>
        <w:t xml:space="preserve">Las condiciones económicas adicionales que representen ventajas en términos de economía, </w:t>
      </w:r>
      <w:r w:rsidRPr="000315A8">
        <w:rPr>
          <w:rFonts w:ascii="Arial" w:hAnsi="Arial" w:cs="Arial"/>
          <w:spacing w:val="-7"/>
        </w:rPr>
        <w:t>eﬁciencia</w:t>
      </w:r>
      <w:r w:rsidRPr="000315A8">
        <w:rPr>
          <w:rFonts w:ascii="Arial" w:hAnsi="Arial" w:cs="Arial"/>
        </w:rPr>
        <w:t xml:space="preserve"> y eﬁcacia,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w:t>
      </w:r>
      <w:r w:rsidRPr="06160630">
        <w:rPr>
          <w:rFonts w:ascii="Arial" w:hAnsi="Arial" w:cs="Arial"/>
        </w:rPr>
        <w:t xml:space="preserve"> </w:t>
      </w:r>
      <w:r w:rsidRPr="000315A8">
        <w:rPr>
          <w:rFonts w:ascii="Arial" w:hAnsi="Arial" w:cs="Arial"/>
        </w:rPr>
        <w:t>otras.</w:t>
      </w:r>
    </w:p>
    <w:p w14:paraId="3BE1663F" w14:textId="77777777" w:rsidR="003E0207" w:rsidRPr="000315A8" w:rsidRDefault="003E0207" w:rsidP="002E4495">
      <w:pPr>
        <w:pStyle w:val="Prrafodelista"/>
        <w:tabs>
          <w:tab w:val="left" w:pos="294"/>
        </w:tabs>
        <w:ind w:left="0"/>
        <w:jc w:val="both"/>
        <w:rPr>
          <w:rFonts w:ascii="Arial" w:hAnsi="Arial" w:cs="Arial"/>
        </w:rPr>
      </w:pPr>
    </w:p>
    <w:p w14:paraId="3E20ADC7" w14:textId="45C5447E" w:rsidR="007B58BC" w:rsidRPr="000315A8" w:rsidRDefault="0067285D" w:rsidP="002E4495">
      <w:pPr>
        <w:pStyle w:val="Prrafodelista"/>
        <w:numPr>
          <w:ilvl w:val="0"/>
          <w:numId w:val="218"/>
        </w:numPr>
        <w:tabs>
          <w:tab w:val="left" w:pos="294"/>
        </w:tabs>
        <w:ind w:left="0" w:firstLine="0"/>
        <w:jc w:val="both"/>
        <w:rPr>
          <w:rFonts w:ascii="Arial" w:hAnsi="Arial" w:cs="Arial"/>
        </w:rPr>
      </w:pPr>
      <w:r w:rsidRPr="000315A8">
        <w:rPr>
          <w:rFonts w:ascii="Arial" w:hAnsi="Arial" w:cs="Arial"/>
        </w:rPr>
        <w:t>El valor en dinero que la Entidad Estatal asigna a cada ofrecimiento técnico o económico adicional, para permitir la ponderación de las ofertas</w:t>
      </w:r>
      <w:r w:rsidRPr="000315A8">
        <w:rPr>
          <w:rFonts w:ascii="Arial" w:hAnsi="Arial" w:cs="Arial"/>
          <w:spacing w:val="-2"/>
        </w:rPr>
        <w:t xml:space="preserve"> </w:t>
      </w:r>
      <w:r w:rsidRPr="000315A8">
        <w:rPr>
          <w:rFonts w:ascii="Arial" w:hAnsi="Arial" w:cs="Arial"/>
        </w:rPr>
        <w:t>presentadas.</w:t>
      </w:r>
    </w:p>
    <w:p w14:paraId="06B77926" w14:textId="77777777" w:rsidR="007B58BC" w:rsidRPr="000315A8" w:rsidRDefault="007B58BC" w:rsidP="00053573">
      <w:pPr>
        <w:pStyle w:val="Textoindependiente"/>
        <w:jc w:val="both"/>
        <w:rPr>
          <w:rFonts w:ascii="Arial" w:hAnsi="Arial" w:cs="Arial"/>
          <w:sz w:val="22"/>
          <w:szCs w:val="22"/>
        </w:rPr>
      </w:pPr>
    </w:p>
    <w:p w14:paraId="2B920011"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La Entidad Estatal debe calcular la relación costo-beneﬁcio de cada oferta restando del precio total ofrecido los valores monetarios asignados a cada una de las condiciones técnicas y económicas adicionales ofrecidas. La mejor relación costo-beneﬁcio para la Entidad Estatal es la de la oferta que una vez aplicada la metodología anterior tenga el resultado más bajo.</w:t>
      </w:r>
    </w:p>
    <w:p w14:paraId="3372126B" w14:textId="77777777" w:rsidR="007B58BC" w:rsidRPr="000315A8" w:rsidRDefault="007B58BC" w:rsidP="00053573">
      <w:pPr>
        <w:pStyle w:val="Textoindependiente"/>
        <w:jc w:val="both"/>
        <w:rPr>
          <w:rFonts w:ascii="Arial" w:hAnsi="Arial" w:cs="Arial"/>
          <w:sz w:val="22"/>
          <w:szCs w:val="22"/>
        </w:rPr>
      </w:pPr>
    </w:p>
    <w:p w14:paraId="3A395C74"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La Entidad Estatal debe adjudicar al oferente que presentó la oferta con la mejor relación costo-beneﬁcio y suscribir el contrato por el precio total ofrecido.</w:t>
      </w:r>
    </w:p>
    <w:p w14:paraId="459C8FDA" w14:textId="77777777" w:rsidR="007B58BC" w:rsidRPr="000315A8" w:rsidRDefault="007B58BC" w:rsidP="00053573">
      <w:pPr>
        <w:pStyle w:val="Textoindependiente"/>
        <w:jc w:val="both"/>
        <w:rPr>
          <w:rFonts w:ascii="Arial" w:hAnsi="Arial" w:cs="Arial"/>
          <w:sz w:val="20"/>
          <w:szCs w:val="20"/>
        </w:rPr>
      </w:pPr>
    </w:p>
    <w:p w14:paraId="22478380" w14:textId="7415F571" w:rsidR="007B58BC" w:rsidRPr="005D32AE" w:rsidRDefault="4D87F0FE" w:rsidP="006D3472">
      <w:pPr>
        <w:rPr>
          <w:rFonts w:ascii="Arial" w:hAnsi="Arial" w:cs="Arial"/>
          <w:sz w:val="20"/>
          <w:szCs w:val="20"/>
          <w:lang w:val="es-ES_tradnl"/>
        </w:rPr>
      </w:pPr>
      <w:r w:rsidRPr="005D32AE">
        <w:rPr>
          <w:rFonts w:ascii="Arial" w:hAnsi="Arial" w:cs="Arial"/>
          <w:sz w:val="20"/>
          <w:szCs w:val="20"/>
        </w:rPr>
        <w:t xml:space="preserve">(Ver conceptos: </w:t>
      </w:r>
      <w:hyperlink r:id="rId686">
        <w:r w:rsidR="0429F13D" w:rsidRPr="005D32AE">
          <w:rPr>
            <w:rStyle w:val="Hipervnculo"/>
            <w:rFonts w:ascii="Arial" w:hAnsi="Arial" w:cs="Arial"/>
            <w:sz w:val="20"/>
            <w:szCs w:val="20"/>
          </w:rPr>
          <w:t>4201913</w:t>
        </w:r>
        <w:r w:rsidR="55B0C917" w:rsidRPr="005D32AE">
          <w:rPr>
            <w:rStyle w:val="Hipervnculo"/>
            <w:rFonts w:ascii="Arial" w:hAnsi="Arial" w:cs="Arial"/>
            <w:sz w:val="20"/>
            <w:szCs w:val="20"/>
          </w:rPr>
          <w:t xml:space="preserve">000006146 del </w:t>
        </w:r>
        <w:r w:rsidR="2E7FBFD0" w:rsidRPr="005D32AE">
          <w:rPr>
            <w:rStyle w:val="Hipervnculo"/>
            <w:rFonts w:ascii="Arial" w:hAnsi="Arial" w:cs="Arial"/>
            <w:sz w:val="20"/>
            <w:szCs w:val="20"/>
          </w:rPr>
          <w:t>0</w:t>
        </w:r>
        <w:r w:rsidR="55B0C917" w:rsidRPr="005D32AE">
          <w:rPr>
            <w:rStyle w:val="Hipervnculo"/>
            <w:rFonts w:ascii="Arial" w:hAnsi="Arial" w:cs="Arial"/>
            <w:sz w:val="20"/>
            <w:szCs w:val="20"/>
          </w:rPr>
          <w:t>7/10/2019</w:t>
        </w:r>
      </w:hyperlink>
      <w:r w:rsidR="5C9DB87D" w:rsidRPr="005D32AE">
        <w:rPr>
          <w:rFonts w:ascii="Arial" w:hAnsi="Arial" w:cs="Arial"/>
          <w:sz w:val="20"/>
          <w:szCs w:val="20"/>
        </w:rPr>
        <w:t>,</w:t>
      </w:r>
      <w:r w:rsidR="1F5B5B20" w:rsidRPr="005D32AE">
        <w:rPr>
          <w:rFonts w:ascii="Arial" w:hAnsi="Arial" w:cs="Arial"/>
          <w:sz w:val="20"/>
          <w:szCs w:val="20"/>
        </w:rPr>
        <w:t xml:space="preserve"> </w:t>
      </w:r>
      <w:hyperlink r:id="rId687">
        <w:r w:rsidR="1F5B5B20" w:rsidRPr="005D32AE">
          <w:rPr>
            <w:rStyle w:val="Hipervnculo"/>
            <w:rFonts w:ascii="Arial" w:hAnsi="Arial" w:cs="Arial"/>
            <w:sz w:val="20"/>
            <w:szCs w:val="20"/>
          </w:rPr>
          <w:t>4201912000006219 del 10/10/2019</w:t>
        </w:r>
        <w:r w:rsidR="781E969A" w:rsidRPr="005D32AE">
          <w:rPr>
            <w:rStyle w:val="Hipervnculo"/>
            <w:rFonts w:ascii="Arial" w:hAnsi="Arial" w:cs="Arial"/>
            <w:sz w:val="20"/>
            <w:szCs w:val="20"/>
          </w:rPr>
          <w:t>,</w:t>
        </w:r>
      </w:hyperlink>
      <w:r w:rsidR="781E969A" w:rsidRPr="005D32AE">
        <w:rPr>
          <w:rFonts w:ascii="Arial" w:hAnsi="Arial" w:cs="Arial"/>
          <w:sz w:val="20"/>
          <w:szCs w:val="20"/>
        </w:rPr>
        <w:t xml:space="preserve"> </w:t>
      </w:r>
      <w:hyperlink r:id="rId688">
        <w:r w:rsidRPr="005D32AE">
          <w:rPr>
            <w:rStyle w:val="Hipervnculo"/>
            <w:rFonts w:ascii="Arial" w:hAnsi="Arial" w:cs="Arial"/>
            <w:sz w:val="20"/>
            <w:szCs w:val="20"/>
          </w:rPr>
          <w:t>4201911000006932 del 22/11/2019,</w:t>
        </w:r>
      </w:hyperlink>
      <w:r w:rsidR="781E969A" w:rsidRPr="005D32AE">
        <w:rPr>
          <w:rFonts w:ascii="Arial" w:hAnsi="Arial" w:cs="Arial"/>
          <w:sz w:val="20"/>
          <w:szCs w:val="20"/>
        </w:rPr>
        <w:t xml:space="preserve"> </w:t>
      </w:r>
      <w:hyperlink r:id="rId689">
        <w:r w:rsidR="0E40BBBC" w:rsidRPr="005D32AE">
          <w:rPr>
            <w:rStyle w:val="Hipervnculo"/>
            <w:rFonts w:ascii="Arial" w:hAnsi="Arial" w:cs="Arial"/>
            <w:sz w:val="20"/>
            <w:szCs w:val="20"/>
          </w:rPr>
          <w:t>C- 205 del 7/5/2021</w:t>
        </w:r>
      </w:hyperlink>
      <w:r w:rsidR="0E40BBBC" w:rsidRPr="005D32AE">
        <w:rPr>
          <w:rFonts w:ascii="Arial" w:hAnsi="Arial" w:cs="Arial"/>
          <w:sz w:val="20"/>
          <w:szCs w:val="20"/>
        </w:rPr>
        <w:t xml:space="preserve"> </w:t>
      </w:r>
      <w:hyperlink r:id="rId690">
        <w:r w:rsidR="013C71A7" w:rsidRPr="005D32AE">
          <w:rPr>
            <w:rStyle w:val="Hipervnculo"/>
            <w:rFonts w:ascii="Arial" w:hAnsi="Arial" w:cs="Arial"/>
            <w:sz w:val="20"/>
            <w:szCs w:val="20"/>
          </w:rPr>
          <w:t>C-440 del 14/07/2022</w:t>
        </w:r>
      </w:hyperlink>
      <w:r w:rsidR="2DA4DA07" w:rsidRPr="005D32AE">
        <w:rPr>
          <w:rFonts w:ascii="Arial" w:hAnsi="Arial" w:cs="Arial"/>
          <w:sz w:val="20"/>
          <w:szCs w:val="20"/>
        </w:rPr>
        <w:t xml:space="preserve"> </w:t>
      </w:r>
      <w:hyperlink r:id="rId691">
        <w:r w:rsidR="2DA4DA07" w:rsidRPr="005D32AE">
          <w:rPr>
            <w:rStyle w:val="Hipervnculo"/>
            <w:rFonts w:ascii="Arial" w:eastAsia="Arial" w:hAnsi="Arial" w:cs="Arial"/>
            <w:sz w:val="20"/>
            <w:szCs w:val="20"/>
            <w:lang w:val="es-CO"/>
          </w:rPr>
          <w:t>C-470 del 07/25/2022</w:t>
        </w:r>
        <w:r w:rsidR="31A98195" w:rsidRPr="005D32AE">
          <w:rPr>
            <w:rStyle w:val="Hipervnculo"/>
            <w:rFonts w:ascii="Arial" w:eastAsia="Arial" w:hAnsi="Arial" w:cs="Arial"/>
            <w:sz w:val="20"/>
            <w:szCs w:val="20"/>
            <w:lang w:val="es-CO"/>
          </w:rPr>
          <w:t>,</w:t>
        </w:r>
      </w:hyperlink>
      <w:r w:rsidR="31A98195" w:rsidRPr="005D32AE">
        <w:rPr>
          <w:rFonts w:ascii="Arial" w:hAnsi="Arial" w:cs="Arial"/>
          <w:sz w:val="20"/>
          <w:szCs w:val="20"/>
        </w:rPr>
        <w:t xml:space="preserve"> </w:t>
      </w:r>
      <w:hyperlink r:id="rId692">
        <w:r w:rsidR="31A98195" w:rsidRPr="005D32AE">
          <w:rPr>
            <w:rStyle w:val="Hipervnculo"/>
            <w:rFonts w:ascii="Arial" w:hAnsi="Arial" w:cs="Arial"/>
            <w:sz w:val="20"/>
            <w:szCs w:val="20"/>
          </w:rPr>
          <w:t>C-170 del 20/06/2023</w:t>
        </w:r>
        <w:r w:rsidR="0A0EAFF1" w:rsidRPr="005D32AE">
          <w:rPr>
            <w:rStyle w:val="Hipervnculo"/>
            <w:rFonts w:ascii="Arial" w:hAnsi="Arial" w:cs="Arial"/>
            <w:sz w:val="20"/>
            <w:szCs w:val="20"/>
          </w:rPr>
          <w:t>,</w:t>
        </w:r>
      </w:hyperlink>
      <w:r w:rsidR="0A0EAFF1" w:rsidRPr="005D32AE">
        <w:rPr>
          <w:rFonts w:ascii="Arial" w:hAnsi="Arial" w:cs="Arial"/>
          <w:sz w:val="20"/>
          <w:szCs w:val="20"/>
        </w:rPr>
        <w:t xml:space="preserve"> </w:t>
      </w:r>
      <w:hyperlink r:id="rId693">
        <w:r w:rsidR="0A0EAFF1" w:rsidRPr="005D32AE">
          <w:rPr>
            <w:rStyle w:val="Hipervnculo"/>
            <w:rFonts w:ascii="Arial" w:hAnsi="Arial" w:cs="Arial"/>
            <w:sz w:val="20"/>
            <w:szCs w:val="20"/>
          </w:rPr>
          <w:t>C-090 del 24/03/2023</w:t>
        </w:r>
      </w:hyperlink>
      <w:r w:rsidR="0A0EAFF1" w:rsidRPr="005D32AE">
        <w:rPr>
          <w:rFonts w:ascii="Arial" w:hAnsi="Arial" w:cs="Arial"/>
          <w:sz w:val="20"/>
          <w:szCs w:val="20"/>
        </w:rPr>
        <w:t xml:space="preserve"> </w:t>
      </w:r>
      <w:r w:rsidR="3BAD8ECE" w:rsidRPr="005D32AE">
        <w:rPr>
          <w:rFonts w:ascii="Arial" w:hAnsi="Arial" w:cs="Arial"/>
          <w:sz w:val="20"/>
          <w:szCs w:val="20"/>
        </w:rPr>
        <w:t xml:space="preserve">, </w:t>
      </w:r>
      <w:hyperlink r:id="rId694">
        <w:r w:rsidR="3BAD8ECE" w:rsidRPr="005D32AE">
          <w:rPr>
            <w:rStyle w:val="Hipervnculo"/>
            <w:rFonts w:ascii="Arial" w:eastAsia="Arial" w:hAnsi="Arial" w:cs="Arial"/>
            <w:sz w:val="20"/>
            <w:szCs w:val="20"/>
            <w:lang w:val="es-CO"/>
          </w:rPr>
          <w:t>C-283 del 18/08/2023</w:t>
        </w:r>
      </w:hyperlink>
      <w:r w:rsidR="3BAD8ECE" w:rsidRPr="005D32AE">
        <w:rPr>
          <w:rFonts w:ascii="Arial" w:hAnsi="Arial" w:cs="Arial"/>
          <w:sz w:val="20"/>
          <w:szCs w:val="20"/>
        </w:rPr>
        <w:t xml:space="preserve"> </w:t>
      </w:r>
      <w:r w:rsidR="0A0AC41B" w:rsidRPr="005D32AE">
        <w:rPr>
          <w:rFonts w:ascii="Arial" w:hAnsi="Arial" w:cs="Arial"/>
          <w:sz w:val="20"/>
          <w:szCs w:val="20"/>
        </w:rPr>
        <w:t xml:space="preserve">, </w:t>
      </w:r>
      <w:hyperlink r:id="rId695">
        <w:r w:rsidR="0A0AC41B" w:rsidRPr="005D32AE">
          <w:rPr>
            <w:rStyle w:val="Hipervnculo"/>
            <w:rFonts w:ascii="Arial" w:eastAsia="Arial" w:hAnsi="Arial" w:cs="Arial"/>
            <w:sz w:val="20"/>
            <w:szCs w:val="20"/>
            <w:lang w:val="es-CO"/>
          </w:rPr>
          <w:t>C-356 del 23/10/2023</w:t>
        </w:r>
      </w:hyperlink>
      <w:r w:rsidR="3BAD8ECE" w:rsidRPr="005D32AE">
        <w:rPr>
          <w:rFonts w:ascii="Arial" w:hAnsi="Arial" w:cs="Arial"/>
          <w:sz w:val="20"/>
          <w:szCs w:val="20"/>
        </w:rPr>
        <w:t xml:space="preserve"> </w:t>
      </w:r>
      <w:r w:rsidR="00F875D4" w:rsidRPr="005D32AE">
        <w:rPr>
          <w:rFonts w:ascii="Arial" w:hAnsi="Arial" w:cs="Arial"/>
          <w:sz w:val="20"/>
          <w:szCs w:val="20"/>
        </w:rPr>
        <w:t xml:space="preserve">, </w:t>
      </w:r>
      <w:hyperlink r:id="rId696" w:history="1">
        <w:r w:rsidR="00F875D4" w:rsidRPr="005D32AE">
          <w:rPr>
            <w:rStyle w:val="Hipervnculo"/>
            <w:rFonts w:ascii="Arial" w:hAnsi="Arial" w:cs="Arial"/>
            <w:sz w:val="20"/>
            <w:szCs w:val="20"/>
          </w:rPr>
          <w:t>408 del 03/1172023</w:t>
        </w:r>
      </w:hyperlink>
      <w:r w:rsidR="00F875D4" w:rsidRPr="005D32AE">
        <w:rPr>
          <w:rFonts w:ascii="Arial" w:hAnsi="Arial" w:cs="Arial"/>
          <w:sz w:val="20"/>
          <w:szCs w:val="20"/>
        </w:rPr>
        <w:t xml:space="preserve"> </w:t>
      </w:r>
      <w:r w:rsidR="006D3472" w:rsidRPr="005D32AE">
        <w:rPr>
          <w:rFonts w:ascii="Arial" w:hAnsi="Arial" w:cs="Arial"/>
          <w:sz w:val="20"/>
          <w:szCs w:val="20"/>
        </w:rPr>
        <w:t xml:space="preserve">, </w:t>
      </w:r>
      <w:bookmarkStart w:id="1" w:name="_Hlk158711069"/>
      <w:r w:rsidR="005D32AE" w:rsidRPr="005D32AE">
        <w:rPr>
          <w:rFonts w:ascii="Arial" w:hAnsi="Arial" w:cs="Arial"/>
          <w:sz w:val="20"/>
          <w:szCs w:val="20"/>
          <w:lang w:val="es-ES_tradnl"/>
        </w:rPr>
        <w:fldChar w:fldCharType="begin"/>
      </w:r>
      <w:r w:rsidR="005D32AE" w:rsidRPr="005D32AE">
        <w:rPr>
          <w:rFonts w:ascii="Arial" w:hAnsi="Arial" w:cs="Arial"/>
          <w:sz w:val="20"/>
          <w:szCs w:val="20"/>
          <w:lang w:val="es-ES_tradnl"/>
        </w:rPr>
        <w:instrText>HYPERLINK "https://relatoria.colombiacompra.gov.co/ficha/C-413%20de%202023"</w:instrText>
      </w:r>
      <w:r w:rsidR="005D32AE" w:rsidRPr="005D32AE">
        <w:rPr>
          <w:rFonts w:ascii="Arial" w:hAnsi="Arial" w:cs="Arial"/>
          <w:sz w:val="20"/>
          <w:szCs w:val="20"/>
          <w:lang w:val="es-ES_tradnl"/>
        </w:rPr>
        <w:fldChar w:fldCharType="separate"/>
      </w:r>
      <w:r w:rsidR="006D3472" w:rsidRPr="005D32AE">
        <w:rPr>
          <w:rStyle w:val="Hipervnculo"/>
          <w:rFonts w:ascii="Arial" w:hAnsi="Arial" w:cs="Arial"/>
          <w:sz w:val="20"/>
          <w:szCs w:val="20"/>
          <w:lang w:val="es-ES_tradnl"/>
        </w:rPr>
        <w:t>C-413 del 30/10/2023</w:t>
      </w:r>
      <w:r w:rsidR="005D32AE" w:rsidRPr="005D32AE">
        <w:rPr>
          <w:rFonts w:ascii="Arial" w:hAnsi="Arial" w:cs="Arial"/>
          <w:sz w:val="20"/>
          <w:szCs w:val="20"/>
          <w:lang w:val="es-ES_tradnl"/>
        </w:rPr>
        <w:fldChar w:fldCharType="end"/>
      </w:r>
      <w:r w:rsidR="006D3472" w:rsidRPr="005D32AE">
        <w:rPr>
          <w:rFonts w:ascii="Arial" w:hAnsi="Arial" w:cs="Arial"/>
          <w:sz w:val="20"/>
          <w:szCs w:val="20"/>
          <w:lang w:val="es-ES_tradnl"/>
        </w:rPr>
        <w:t xml:space="preserve"> </w:t>
      </w:r>
      <w:bookmarkEnd w:id="1"/>
      <w:r w:rsidR="31A98195" w:rsidRPr="005D32AE">
        <w:rPr>
          <w:rFonts w:ascii="Arial" w:hAnsi="Arial" w:cs="Arial"/>
          <w:sz w:val="20"/>
          <w:szCs w:val="20"/>
        </w:rPr>
        <w:t>)</w:t>
      </w:r>
    </w:p>
    <w:p w14:paraId="2D5A913D" w14:textId="77777777" w:rsidR="005A089D" w:rsidRPr="005D32AE" w:rsidRDefault="005A089D" w:rsidP="00053573">
      <w:pPr>
        <w:pStyle w:val="Textoindependiente"/>
        <w:jc w:val="both"/>
        <w:rPr>
          <w:rFonts w:ascii="Arial" w:hAnsi="Arial" w:cs="Arial"/>
          <w:sz w:val="20"/>
          <w:szCs w:val="20"/>
        </w:rPr>
      </w:pPr>
    </w:p>
    <w:p w14:paraId="31B9A481" w14:textId="77777777" w:rsidR="007B58BC" w:rsidRPr="005D32AE" w:rsidRDefault="0067285D" w:rsidP="002E4495">
      <w:pPr>
        <w:pStyle w:val="Textoindependiente"/>
        <w:tabs>
          <w:tab w:val="left" w:pos="1295"/>
        </w:tabs>
        <w:jc w:val="both"/>
        <w:rPr>
          <w:rFonts w:ascii="Arial" w:hAnsi="Arial" w:cs="Arial"/>
          <w:sz w:val="20"/>
          <w:szCs w:val="20"/>
        </w:rPr>
      </w:pPr>
      <w:r w:rsidRPr="005D32AE">
        <w:rPr>
          <w:rFonts w:ascii="Arial" w:hAnsi="Arial" w:cs="Arial"/>
          <w:sz w:val="20"/>
          <w:szCs w:val="20"/>
        </w:rPr>
        <w:t>ARTÍCULO</w:t>
      </w:r>
      <w:r w:rsidRPr="005D32AE">
        <w:rPr>
          <w:rFonts w:ascii="Arial" w:hAnsi="Arial" w:cs="Arial"/>
          <w:sz w:val="20"/>
          <w:szCs w:val="20"/>
        </w:rPr>
        <w:tab/>
        <w:t xml:space="preserve">2.2.1.1.2.2.3. Comité evaluador. 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w:t>
      </w:r>
      <w:r w:rsidRPr="005D32AE">
        <w:rPr>
          <w:rFonts w:ascii="Arial" w:hAnsi="Arial" w:cs="Arial"/>
          <w:spacing w:val="-2"/>
          <w:sz w:val="20"/>
          <w:szCs w:val="20"/>
        </w:rPr>
        <w:t>justiﬁcar</w:t>
      </w:r>
      <w:r w:rsidRPr="005D32AE">
        <w:rPr>
          <w:rFonts w:ascii="Arial" w:hAnsi="Arial" w:cs="Arial"/>
          <w:sz w:val="20"/>
          <w:szCs w:val="20"/>
        </w:rPr>
        <w:t xml:space="preserve"> su decisión.</w:t>
      </w:r>
    </w:p>
    <w:p w14:paraId="2E68E8C2" w14:textId="77777777" w:rsidR="007B58BC" w:rsidRPr="000315A8" w:rsidRDefault="007B58BC" w:rsidP="00053573">
      <w:pPr>
        <w:pStyle w:val="Textoindependiente"/>
        <w:jc w:val="both"/>
        <w:rPr>
          <w:rFonts w:ascii="Arial" w:hAnsi="Arial" w:cs="Arial"/>
          <w:sz w:val="22"/>
          <w:szCs w:val="22"/>
        </w:rPr>
      </w:pPr>
    </w:p>
    <w:p w14:paraId="09B62662"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Los miembros del comité evaluador están sujetos al régimen de inhabilidades e incompatibilidades y conﬂicto de interés previstos en la Constitución y la ley.</w:t>
      </w:r>
    </w:p>
    <w:p w14:paraId="2BEB3127" w14:textId="77777777" w:rsidR="007B58BC" w:rsidRPr="00CD4775" w:rsidRDefault="007B58BC" w:rsidP="00053573">
      <w:pPr>
        <w:pStyle w:val="Textoindependiente"/>
        <w:jc w:val="both"/>
        <w:rPr>
          <w:rFonts w:ascii="Arial" w:hAnsi="Arial" w:cs="Arial"/>
          <w:sz w:val="18"/>
          <w:szCs w:val="18"/>
        </w:rPr>
      </w:pPr>
    </w:p>
    <w:p w14:paraId="68B4C335" w14:textId="256AD740" w:rsidR="4F4F0808" w:rsidRPr="00CD4775" w:rsidRDefault="4520434A" w:rsidP="00E75518">
      <w:pPr>
        <w:pStyle w:val="Textoindependiente"/>
        <w:jc w:val="both"/>
        <w:rPr>
          <w:rFonts w:ascii="Arial" w:hAnsi="Arial" w:cs="Arial"/>
          <w:sz w:val="18"/>
          <w:szCs w:val="18"/>
        </w:rPr>
      </w:pPr>
      <w:r w:rsidRPr="00CD4775">
        <w:rPr>
          <w:rFonts w:ascii="Arial" w:hAnsi="Arial" w:cs="Arial"/>
          <w:sz w:val="18"/>
          <w:szCs w:val="18"/>
        </w:rPr>
        <w:t>(Ver conceptos:</w:t>
      </w:r>
      <w:r w:rsidR="0C5D2497" w:rsidRPr="00CD4775">
        <w:rPr>
          <w:rFonts w:ascii="Arial" w:hAnsi="Arial" w:cs="Arial"/>
          <w:sz w:val="18"/>
          <w:szCs w:val="18"/>
        </w:rPr>
        <w:t xml:space="preserve"> </w:t>
      </w:r>
      <w:hyperlink r:id="rId697">
        <w:r w:rsidRPr="00CD4775">
          <w:rPr>
            <w:rStyle w:val="Hipervnculo"/>
            <w:rFonts w:ascii="Arial" w:hAnsi="Arial" w:cs="Arial"/>
            <w:sz w:val="18"/>
            <w:szCs w:val="18"/>
          </w:rPr>
          <w:t>4201913000006371 del 31/10/2019</w:t>
        </w:r>
      </w:hyperlink>
      <w:r w:rsidR="5F18ADF3" w:rsidRPr="00CD4775">
        <w:rPr>
          <w:rFonts w:ascii="Arial" w:hAnsi="Arial" w:cs="Arial"/>
          <w:sz w:val="18"/>
          <w:szCs w:val="18"/>
        </w:rPr>
        <w:t xml:space="preserve">, </w:t>
      </w:r>
      <w:hyperlink r:id="rId698">
        <w:r w:rsidR="2D5AA0CE" w:rsidRPr="00CD4775">
          <w:rPr>
            <w:rStyle w:val="Hipervnculo"/>
            <w:rFonts w:ascii="Arial" w:hAnsi="Arial" w:cs="Arial"/>
            <w:sz w:val="18"/>
            <w:szCs w:val="18"/>
          </w:rPr>
          <w:t>C</w:t>
        </w:r>
        <w:r w:rsidR="00D45922">
          <w:rPr>
            <w:rStyle w:val="Hipervnculo"/>
            <w:rFonts w:ascii="Arial" w:hAnsi="Arial" w:cs="Arial"/>
            <w:sz w:val="18"/>
            <w:szCs w:val="18"/>
          </w:rPr>
          <w:t>-</w:t>
        </w:r>
        <w:r w:rsidR="2D5AA0CE" w:rsidRPr="00CD4775">
          <w:rPr>
            <w:rStyle w:val="Hipervnculo"/>
            <w:rFonts w:ascii="Arial" w:hAnsi="Arial" w:cs="Arial"/>
            <w:sz w:val="18"/>
            <w:szCs w:val="18"/>
          </w:rPr>
          <w:t>128 de03/03/2020</w:t>
        </w:r>
      </w:hyperlink>
      <w:r w:rsidR="5E555E15" w:rsidRPr="00CD4775">
        <w:rPr>
          <w:rFonts w:ascii="Arial" w:hAnsi="Arial" w:cs="Arial"/>
          <w:sz w:val="18"/>
          <w:szCs w:val="18"/>
        </w:rPr>
        <w:t xml:space="preserve">, </w:t>
      </w:r>
      <w:hyperlink r:id="rId699">
        <w:r w:rsidR="5E555E15" w:rsidRPr="00CD4775">
          <w:rPr>
            <w:rStyle w:val="Hipervnculo"/>
            <w:rFonts w:ascii="Arial" w:hAnsi="Arial" w:cs="Arial"/>
            <w:sz w:val="18"/>
            <w:szCs w:val="18"/>
          </w:rPr>
          <w:t>C</w:t>
        </w:r>
        <w:r w:rsidR="00D45922">
          <w:rPr>
            <w:rStyle w:val="Hipervnculo"/>
            <w:rFonts w:ascii="Arial" w:hAnsi="Arial" w:cs="Arial"/>
            <w:sz w:val="18"/>
            <w:szCs w:val="18"/>
          </w:rPr>
          <w:t>-</w:t>
        </w:r>
        <w:r w:rsidR="5E555E15" w:rsidRPr="00CD4775">
          <w:rPr>
            <w:rStyle w:val="Hipervnculo"/>
            <w:rFonts w:ascii="Arial" w:hAnsi="Arial" w:cs="Arial"/>
            <w:sz w:val="18"/>
            <w:szCs w:val="18"/>
          </w:rPr>
          <w:t xml:space="preserve">453 del </w:t>
        </w:r>
        <w:r w:rsidR="5E555E15" w:rsidRPr="00CD4775">
          <w:rPr>
            <w:rStyle w:val="Hipervnculo"/>
            <w:rFonts w:ascii="Arial" w:eastAsia="Arial" w:hAnsi="Arial" w:cs="Arial"/>
            <w:sz w:val="18"/>
            <w:szCs w:val="18"/>
          </w:rPr>
          <w:t>26/07/2020</w:t>
        </w:r>
        <w:r w:rsidR="4570E6FE" w:rsidRPr="00CD4775">
          <w:rPr>
            <w:rStyle w:val="Hipervnculo"/>
            <w:rFonts w:ascii="Arial" w:eastAsia="Arial" w:hAnsi="Arial" w:cs="Arial"/>
            <w:sz w:val="18"/>
            <w:szCs w:val="18"/>
          </w:rPr>
          <w:t>,</w:t>
        </w:r>
      </w:hyperlink>
      <w:r w:rsidR="4570E6FE" w:rsidRPr="00CD4775">
        <w:rPr>
          <w:rFonts w:ascii="Arial" w:hAnsi="Arial" w:cs="Arial"/>
          <w:sz w:val="18"/>
          <w:szCs w:val="18"/>
        </w:rPr>
        <w:t xml:space="preserve"> </w:t>
      </w:r>
      <w:hyperlink r:id="rId700">
        <w:r w:rsidR="4570E6FE" w:rsidRPr="00CD4775">
          <w:rPr>
            <w:rStyle w:val="Hipervnculo"/>
            <w:rFonts w:ascii="Arial" w:hAnsi="Arial" w:cs="Arial"/>
            <w:sz w:val="18"/>
            <w:szCs w:val="18"/>
          </w:rPr>
          <w:t>C-449 del 31/08/2021</w:t>
        </w:r>
      </w:hyperlink>
      <w:r w:rsidR="781E969A" w:rsidRPr="00CD4775">
        <w:rPr>
          <w:rFonts w:ascii="Arial" w:hAnsi="Arial" w:cs="Arial"/>
          <w:sz w:val="18"/>
          <w:szCs w:val="18"/>
        </w:rPr>
        <w:t xml:space="preserve">), </w:t>
      </w:r>
      <w:hyperlink r:id="rId701">
        <w:r w:rsidR="781E969A" w:rsidRPr="00CD4775">
          <w:rPr>
            <w:rStyle w:val="Hipervnculo"/>
            <w:rFonts w:ascii="Arial" w:hAnsi="Arial" w:cs="Arial"/>
            <w:sz w:val="18"/>
            <w:szCs w:val="18"/>
          </w:rPr>
          <w:t>C-748 del 28/12/2020</w:t>
        </w:r>
      </w:hyperlink>
    </w:p>
    <w:p w14:paraId="5AC8109D" w14:textId="3C5FB905" w:rsidR="5B98AB9C" w:rsidRPr="000315A8" w:rsidRDefault="5B98AB9C" w:rsidP="00053573">
      <w:pPr>
        <w:pStyle w:val="Textoindependiente"/>
        <w:jc w:val="both"/>
        <w:rPr>
          <w:rFonts w:ascii="Arial" w:hAnsi="Arial" w:cs="Arial"/>
          <w:sz w:val="22"/>
          <w:szCs w:val="22"/>
        </w:rPr>
      </w:pPr>
    </w:p>
    <w:p w14:paraId="64EC4377" w14:textId="77777777" w:rsidR="007B58BC" w:rsidRPr="000315A8" w:rsidRDefault="0067285D" w:rsidP="002E4495">
      <w:pPr>
        <w:pStyle w:val="Textoindependiente"/>
        <w:jc w:val="both"/>
        <w:rPr>
          <w:rFonts w:ascii="Arial" w:hAnsi="Arial" w:cs="Arial"/>
          <w:sz w:val="22"/>
          <w:szCs w:val="22"/>
        </w:rPr>
      </w:pPr>
      <w:r w:rsidRPr="000315A8">
        <w:rPr>
          <w:rFonts w:ascii="Arial" w:hAnsi="Arial" w:cs="Arial"/>
          <w:sz w:val="22"/>
          <w:szCs w:val="22"/>
        </w:rPr>
        <w:t>La veriﬁcación y la evaluación de las ofertas para la mínima cuantía será adelantada por quien sea designado por el ordenador del gasto sin que se requiera un comité plural.</w:t>
      </w:r>
    </w:p>
    <w:p w14:paraId="27D0C134" w14:textId="5569041D" w:rsidR="16BB7760" w:rsidRDefault="16BB7760" w:rsidP="16BB7760">
      <w:pPr>
        <w:pStyle w:val="Textoindependiente"/>
        <w:jc w:val="both"/>
      </w:pPr>
    </w:p>
    <w:p w14:paraId="73B62CF9" w14:textId="0A4478DE" w:rsidR="2891CF44" w:rsidRPr="00CD4775" w:rsidRDefault="2891CF44" w:rsidP="16BB7760">
      <w:pPr>
        <w:pStyle w:val="Textoindependiente"/>
        <w:jc w:val="both"/>
        <w:rPr>
          <w:rFonts w:ascii="Arial" w:hAnsi="Arial" w:cs="Arial"/>
          <w:sz w:val="18"/>
          <w:szCs w:val="18"/>
        </w:rPr>
      </w:pPr>
      <w:r w:rsidRPr="2A7D2840">
        <w:rPr>
          <w:color w:val="000000" w:themeColor="text1"/>
          <w:sz w:val="19"/>
          <w:szCs w:val="19"/>
          <w:lang w:val="es-MX"/>
        </w:rPr>
        <w:t>(</w:t>
      </w:r>
      <w:hyperlink r:id="rId702">
        <w:r w:rsidRPr="00CD4775">
          <w:rPr>
            <w:rStyle w:val="Hipervnculo"/>
            <w:rFonts w:ascii="Arial" w:hAnsi="Arial" w:cs="Arial"/>
            <w:sz w:val="18"/>
            <w:szCs w:val="18"/>
            <w:lang w:val="es-MX"/>
          </w:rPr>
          <w:t>C-522 1/10/2021</w:t>
        </w:r>
      </w:hyperlink>
      <w:r w:rsidRPr="00CD4775">
        <w:rPr>
          <w:rFonts w:ascii="Arial" w:hAnsi="Arial" w:cs="Arial"/>
          <w:color w:val="000000" w:themeColor="text1"/>
          <w:sz w:val="18"/>
          <w:szCs w:val="18"/>
          <w:lang w:val="es-MX"/>
        </w:rPr>
        <w:t>)</w:t>
      </w:r>
    </w:p>
    <w:p w14:paraId="2F3D0323" w14:textId="77777777" w:rsidR="007B58BC" w:rsidRPr="00CD4775" w:rsidRDefault="007B58BC" w:rsidP="00053573">
      <w:pPr>
        <w:pStyle w:val="Textoindependiente"/>
        <w:jc w:val="both"/>
        <w:rPr>
          <w:rFonts w:ascii="Arial" w:hAnsi="Arial" w:cs="Arial"/>
          <w:sz w:val="18"/>
          <w:szCs w:val="18"/>
        </w:rPr>
      </w:pPr>
    </w:p>
    <w:p w14:paraId="237AEDB1" w14:textId="77777777" w:rsidR="007B58BC" w:rsidRPr="000315A8" w:rsidRDefault="0067285D" w:rsidP="002E449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2.2.1.1.2.2.4. Oferta con valor </w:t>
      </w:r>
      <w:r w:rsidRPr="000315A8">
        <w:rPr>
          <w:rFonts w:ascii="Arial" w:hAnsi="Arial" w:cs="Arial"/>
          <w:spacing w:val="-6"/>
          <w:sz w:val="22"/>
          <w:szCs w:val="22"/>
        </w:rPr>
        <w:t>artiﬁcialmente</w:t>
      </w:r>
      <w:r w:rsidRPr="000315A8">
        <w:rPr>
          <w:rFonts w:ascii="Arial" w:hAnsi="Arial" w:cs="Arial"/>
          <w:sz w:val="22"/>
          <w:szCs w:val="22"/>
        </w:rPr>
        <w:t xml:space="preserve"> bajo. Si de acuerdo con la información obtenida por la Entidad Estatal en su deber de análisis de que trata el artículo 2.2.1.1.1.6.1 del presente decreto, el valor de una oferta parece artiﬁcialmente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w:t>
      </w:r>
      <w:r w:rsidRPr="06160630">
        <w:rPr>
          <w:rFonts w:ascii="Arial" w:hAnsi="Arial" w:cs="Arial"/>
          <w:sz w:val="22"/>
          <w:szCs w:val="22"/>
        </w:rPr>
        <w:t xml:space="preserve"> </w:t>
      </w:r>
      <w:r w:rsidRPr="000315A8">
        <w:rPr>
          <w:rFonts w:ascii="Arial" w:hAnsi="Arial" w:cs="Arial"/>
          <w:sz w:val="22"/>
          <w:szCs w:val="22"/>
        </w:rPr>
        <w:t>ofertas.</w:t>
      </w:r>
    </w:p>
    <w:p w14:paraId="3DFD5819" w14:textId="77777777" w:rsidR="007B58BC" w:rsidRPr="000315A8" w:rsidRDefault="007B58BC" w:rsidP="00053573">
      <w:pPr>
        <w:pStyle w:val="Textoindependiente"/>
        <w:jc w:val="both"/>
        <w:rPr>
          <w:rFonts w:ascii="Arial" w:hAnsi="Arial" w:cs="Arial"/>
          <w:sz w:val="22"/>
          <w:szCs w:val="22"/>
        </w:rPr>
      </w:pPr>
    </w:p>
    <w:p w14:paraId="054D9ADC" w14:textId="3D6CD018" w:rsidR="00133241" w:rsidRPr="000315A8" w:rsidRDefault="24C81ABD" w:rsidP="0D658DDA">
      <w:pPr>
        <w:pStyle w:val="Textoindependiente"/>
        <w:jc w:val="both"/>
      </w:pPr>
      <w:r w:rsidRPr="000315A8">
        <w:rPr>
          <w:rFonts w:ascii="Arial" w:eastAsia="Arial" w:hAnsi="Arial" w:cs="Arial"/>
          <w:sz w:val="20"/>
          <w:szCs w:val="20"/>
          <w:lang w:val="es-CO"/>
        </w:rPr>
        <w:t>(</w:t>
      </w:r>
      <w:r w:rsidR="7A3B8A36" w:rsidRPr="000315A8">
        <w:rPr>
          <w:rFonts w:ascii="Arial" w:eastAsia="Arial" w:hAnsi="Arial" w:cs="Arial"/>
          <w:sz w:val="20"/>
          <w:szCs w:val="20"/>
          <w:lang w:val="es-CO"/>
        </w:rPr>
        <w:t xml:space="preserve">Ver conceptos: </w:t>
      </w:r>
      <w:hyperlink r:id="rId703" w:history="1">
        <w:r w:rsidR="7A3B8A36" w:rsidRPr="00CD4775">
          <w:rPr>
            <w:rStyle w:val="Hipervnculo"/>
            <w:rFonts w:ascii="Arial" w:eastAsia="Arial" w:hAnsi="Arial" w:cs="Arial"/>
            <w:sz w:val="18"/>
            <w:szCs w:val="18"/>
            <w:lang w:val="es-CO"/>
          </w:rPr>
          <w:t>4201912000006289 del 03/10/2019</w:t>
        </w:r>
      </w:hyperlink>
      <w:r w:rsidR="7A3B8A36" w:rsidRPr="00CD4775">
        <w:rPr>
          <w:rFonts w:ascii="Arial" w:eastAsia="Arial" w:hAnsi="Arial" w:cs="Arial"/>
          <w:sz w:val="18"/>
          <w:szCs w:val="18"/>
          <w:lang w:val="es-CO"/>
        </w:rPr>
        <w:t>,</w:t>
      </w:r>
      <w:r w:rsidR="7A3B8A36" w:rsidRPr="00CD4775">
        <w:rPr>
          <w:rFonts w:ascii="Arial" w:eastAsia="Arial" w:hAnsi="Arial" w:cs="Arial"/>
          <w:sz w:val="18"/>
          <w:szCs w:val="18"/>
        </w:rPr>
        <w:t xml:space="preserve"> </w:t>
      </w:r>
      <w:hyperlink r:id="rId704" w:history="1">
        <w:r w:rsidR="7A3B8A36" w:rsidRPr="00CD4775">
          <w:rPr>
            <w:rStyle w:val="Hipervnculo"/>
            <w:rFonts w:ascii="Arial" w:eastAsia="Arial" w:hAnsi="Arial" w:cs="Arial"/>
            <w:sz w:val="18"/>
            <w:szCs w:val="18"/>
            <w:lang w:val="es-CO"/>
          </w:rPr>
          <w:t>4201912000005859 del 09/10/2019</w:t>
        </w:r>
      </w:hyperlink>
      <w:r w:rsidR="7A3B8A36" w:rsidRPr="00CD4775">
        <w:rPr>
          <w:rFonts w:ascii="Arial" w:eastAsia="Arial" w:hAnsi="Arial" w:cs="Arial"/>
          <w:sz w:val="18"/>
          <w:szCs w:val="18"/>
          <w:lang w:val="es-CO"/>
        </w:rPr>
        <w:t xml:space="preserve">, </w:t>
      </w:r>
      <w:hyperlink r:id="rId705" w:history="1">
        <w:r w:rsidR="7A3B8A36" w:rsidRPr="00CD4775">
          <w:rPr>
            <w:rStyle w:val="Hipervnculo"/>
            <w:rFonts w:ascii="Arial" w:eastAsia="Arial" w:hAnsi="Arial" w:cs="Arial"/>
            <w:sz w:val="18"/>
            <w:szCs w:val="18"/>
            <w:lang w:val="es-CO"/>
          </w:rPr>
          <w:t>4201912000006646 del 21/10/2019</w:t>
        </w:r>
      </w:hyperlink>
      <w:r w:rsidR="7A3B8A36" w:rsidRPr="00CD4775">
        <w:rPr>
          <w:rFonts w:ascii="Arial" w:eastAsia="Arial" w:hAnsi="Arial" w:cs="Arial"/>
          <w:sz w:val="18"/>
          <w:szCs w:val="18"/>
          <w:lang w:val="es-CO"/>
        </w:rPr>
        <w:t xml:space="preserve">, </w:t>
      </w:r>
      <w:hyperlink r:id="rId706" w:history="1">
        <w:r w:rsidR="7A3B8A36" w:rsidRPr="00CD4775">
          <w:rPr>
            <w:rStyle w:val="Hipervnculo"/>
            <w:rFonts w:ascii="Arial" w:eastAsia="Arial" w:hAnsi="Arial" w:cs="Arial"/>
            <w:sz w:val="18"/>
            <w:szCs w:val="18"/>
            <w:lang w:val="es-CO"/>
          </w:rPr>
          <w:t>4201912000006283 del 28/10/2019</w:t>
        </w:r>
      </w:hyperlink>
      <w:r w:rsidR="7A3B8A36" w:rsidRPr="00CD4775">
        <w:rPr>
          <w:rFonts w:ascii="Arial" w:eastAsia="Arial" w:hAnsi="Arial" w:cs="Arial"/>
          <w:sz w:val="18"/>
          <w:szCs w:val="18"/>
          <w:lang w:val="es-CO"/>
        </w:rPr>
        <w:t>,</w:t>
      </w:r>
      <w:r w:rsidR="7A3B8A36" w:rsidRPr="00CD4775">
        <w:rPr>
          <w:rFonts w:ascii="Arial" w:eastAsia="Arial" w:hAnsi="Arial" w:cs="Arial"/>
          <w:sz w:val="18"/>
          <w:szCs w:val="18"/>
        </w:rPr>
        <w:t xml:space="preserve"> </w:t>
      </w:r>
      <w:hyperlink r:id="rId707" w:history="1">
        <w:r w:rsidR="7A3B8A36" w:rsidRPr="00CD4775">
          <w:rPr>
            <w:rStyle w:val="Hipervnculo"/>
            <w:rFonts w:ascii="Arial" w:eastAsia="Arial" w:hAnsi="Arial" w:cs="Arial"/>
            <w:sz w:val="18"/>
            <w:szCs w:val="18"/>
            <w:lang w:val="es-CO"/>
          </w:rPr>
          <w:t>C</w:t>
        </w:r>
        <w:r w:rsidR="26DBF4E5">
          <w:rPr>
            <w:rStyle w:val="Hipervnculo"/>
            <w:rFonts w:ascii="Arial" w:eastAsia="Arial" w:hAnsi="Arial" w:cs="Arial"/>
            <w:sz w:val="18"/>
            <w:szCs w:val="18"/>
            <w:lang w:val="es-CO"/>
          </w:rPr>
          <w:t>-</w:t>
        </w:r>
        <w:r w:rsidR="2BCFD6FF" w:rsidRPr="00CD4775">
          <w:rPr>
            <w:rStyle w:val="Hipervnculo"/>
            <w:rFonts w:ascii="Arial" w:eastAsia="Arial" w:hAnsi="Arial" w:cs="Arial"/>
            <w:sz w:val="18"/>
            <w:szCs w:val="18"/>
            <w:lang w:val="es-CO"/>
          </w:rPr>
          <w:t>191</w:t>
        </w:r>
        <w:r w:rsidR="7A3B8A36" w:rsidRPr="00CD4775">
          <w:rPr>
            <w:rStyle w:val="Hipervnculo"/>
            <w:rFonts w:ascii="Arial" w:eastAsia="Arial" w:hAnsi="Arial" w:cs="Arial"/>
            <w:sz w:val="18"/>
            <w:szCs w:val="18"/>
            <w:lang w:val="es-CO"/>
          </w:rPr>
          <w:t xml:space="preserve"> del 16/03/2020</w:t>
        </w:r>
      </w:hyperlink>
      <w:r w:rsidR="7A3B8A36" w:rsidRPr="00CD4775">
        <w:rPr>
          <w:rFonts w:ascii="Arial" w:eastAsia="Arial" w:hAnsi="Arial" w:cs="Arial"/>
          <w:sz w:val="18"/>
          <w:szCs w:val="18"/>
          <w:lang w:val="es-CO"/>
        </w:rPr>
        <w:t xml:space="preserve">, </w:t>
      </w:r>
      <w:hyperlink r:id="rId708" w:history="1">
        <w:r w:rsidR="7A3B8A36" w:rsidRPr="00CD4775">
          <w:rPr>
            <w:rStyle w:val="Hipervnculo"/>
            <w:rFonts w:ascii="Arial" w:eastAsia="Arial" w:hAnsi="Arial" w:cs="Arial"/>
            <w:sz w:val="18"/>
            <w:szCs w:val="18"/>
            <w:lang w:val="es-CO"/>
          </w:rPr>
          <w:t>C</w:t>
        </w:r>
        <w:r w:rsidR="26DBF4E5">
          <w:rPr>
            <w:rStyle w:val="Hipervnculo"/>
            <w:rFonts w:ascii="Arial" w:eastAsia="Arial" w:hAnsi="Arial" w:cs="Arial"/>
            <w:sz w:val="18"/>
            <w:szCs w:val="18"/>
            <w:lang w:val="es-CO"/>
          </w:rPr>
          <w:t>-</w:t>
        </w:r>
        <w:r w:rsidR="7A3B8A36" w:rsidRPr="00CD4775">
          <w:rPr>
            <w:rStyle w:val="Hipervnculo"/>
            <w:rFonts w:ascii="Arial" w:eastAsia="Arial" w:hAnsi="Arial" w:cs="Arial"/>
            <w:sz w:val="18"/>
            <w:szCs w:val="18"/>
            <w:lang w:val="es-CO"/>
          </w:rPr>
          <w:t>163 del 31/03/2020</w:t>
        </w:r>
      </w:hyperlink>
      <w:r w:rsidR="7A3B8A36" w:rsidRPr="00CD4775">
        <w:rPr>
          <w:rFonts w:ascii="Arial" w:eastAsia="Arial" w:hAnsi="Arial" w:cs="Arial"/>
          <w:sz w:val="18"/>
          <w:szCs w:val="18"/>
          <w:lang w:val="es-CO"/>
        </w:rPr>
        <w:t>,</w:t>
      </w:r>
      <w:r w:rsidR="7A3B8A36" w:rsidRPr="00CD4775">
        <w:rPr>
          <w:rFonts w:ascii="Arial" w:eastAsia="Arial" w:hAnsi="Arial" w:cs="Arial"/>
          <w:sz w:val="18"/>
          <w:szCs w:val="18"/>
        </w:rPr>
        <w:t xml:space="preserve"> </w:t>
      </w:r>
      <w:hyperlink r:id="rId709" w:history="1">
        <w:r w:rsidR="7A3B8A36" w:rsidRPr="00CD4775">
          <w:rPr>
            <w:rStyle w:val="Hipervnculo"/>
            <w:rFonts w:ascii="Arial" w:eastAsia="Arial" w:hAnsi="Arial" w:cs="Arial"/>
            <w:sz w:val="18"/>
            <w:szCs w:val="18"/>
            <w:lang w:val="es-CO"/>
          </w:rPr>
          <w:t>C</w:t>
        </w:r>
        <w:r w:rsidR="26DBF4E5">
          <w:rPr>
            <w:rStyle w:val="Hipervnculo"/>
            <w:rFonts w:ascii="Arial" w:eastAsia="Arial" w:hAnsi="Arial" w:cs="Arial"/>
            <w:sz w:val="18"/>
            <w:szCs w:val="18"/>
            <w:lang w:val="es-CO"/>
          </w:rPr>
          <w:t>-</w:t>
        </w:r>
        <w:r w:rsidR="7A3B8A36" w:rsidRPr="00CD4775">
          <w:rPr>
            <w:rStyle w:val="Hipervnculo"/>
            <w:rFonts w:ascii="Arial" w:eastAsia="Arial" w:hAnsi="Arial" w:cs="Arial"/>
            <w:sz w:val="18"/>
            <w:szCs w:val="18"/>
            <w:lang w:val="es-CO"/>
          </w:rPr>
          <w:t>200 del 14/04/2020</w:t>
        </w:r>
      </w:hyperlink>
      <w:r w:rsidR="7A3B8A36" w:rsidRPr="00CD4775">
        <w:rPr>
          <w:rFonts w:ascii="Arial" w:eastAsia="Arial" w:hAnsi="Arial" w:cs="Arial"/>
          <w:sz w:val="18"/>
          <w:szCs w:val="18"/>
          <w:lang w:val="es-CO"/>
        </w:rPr>
        <w:t>,</w:t>
      </w:r>
      <w:r w:rsidR="7A3B8A36" w:rsidRPr="00CD4775">
        <w:rPr>
          <w:rFonts w:ascii="Arial" w:eastAsia="Arial" w:hAnsi="Arial" w:cs="Arial"/>
          <w:sz w:val="18"/>
          <w:szCs w:val="18"/>
        </w:rPr>
        <w:t xml:space="preserve"> </w:t>
      </w:r>
      <w:hyperlink r:id="rId710" w:history="1">
        <w:r w:rsidR="7A3B8A36" w:rsidRPr="00CD4775">
          <w:rPr>
            <w:rStyle w:val="Hipervnculo"/>
            <w:rFonts w:ascii="Arial" w:hAnsi="Arial" w:cs="Arial"/>
            <w:w w:val="105"/>
            <w:sz w:val="18"/>
            <w:szCs w:val="18"/>
            <w:lang w:val="es-CO"/>
          </w:rPr>
          <w:t>C</w:t>
        </w:r>
        <w:r w:rsidR="26DBF4E5">
          <w:rPr>
            <w:rStyle w:val="Hipervnculo"/>
            <w:rFonts w:ascii="Arial" w:eastAsia="Arial" w:hAnsi="Arial" w:cs="Arial"/>
            <w:sz w:val="18"/>
            <w:szCs w:val="18"/>
            <w:lang w:val="es-CO"/>
          </w:rPr>
          <w:t>-</w:t>
        </w:r>
        <w:r w:rsidR="7A3B8A36" w:rsidRPr="00CD4775">
          <w:rPr>
            <w:rStyle w:val="Hipervnculo"/>
            <w:rFonts w:ascii="Arial" w:hAnsi="Arial" w:cs="Arial"/>
            <w:w w:val="105"/>
            <w:sz w:val="18"/>
            <w:szCs w:val="18"/>
            <w:lang w:val="es-CO"/>
          </w:rPr>
          <w:t>473 del 13/07/2020</w:t>
        </w:r>
      </w:hyperlink>
      <w:r w:rsidR="7A3B8A36" w:rsidRPr="00CD4775">
        <w:rPr>
          <w:rFonts w:ascii="Arial" w:hAnsi="Arial" w:cs="Arial"/>
          <w:w w:val="105"/>
          <w:sz w:val="18"/>
          <w:szCs w:val="18"/>
          <w:lang w:val="es-CO"/>
        </w:rPr>
        <w:t xml:space="preserve">, </w:t>
      </w:r>
      <w:hyperlink r:id="rId711" w:history="1">
        <w:r w:rsidR="7A3B8A36" w:rsidRPr="00CD4775">
          <w:rPr>
            <w:rStyle w:val="Hipervnculo"/>
            <w:rFonts w:ascii="Arial" w:hAnsi="Arial" w:cs="Arial"/>
            <w:w w:val="105"/>
            <w:sz w:val="18"/>
            <w:szCs w:val="18"/>
            <w:lang w:val="es-CO"/>
          </w:rPr>
          <w:t>C</w:t>
        </w:r>
        <w:r w:rsidR="26DBF4E5">
          <w:rPr>
            <w:rStyle w:val="Hipervnculo"/>
            <w:rFonts w:ascii="Arial" w:eastAsia="Arial" w:hAnsi="Arial" w:cs="Arial"/>
            <w:sz w:val="18"/>
            <w:szCs w:val="18"/>
            <w:lang w:val="es-CO"/>
          </w:rPr>
          <w:t>-</w:t>
        </w:r>
        <w:r w:rsidR="7A3B8A36" w:rsidRPr="00CD4775">
          <w:rPr>
            <w:rStyle w:val="Hipervnculo"/>
            <w:rFonts w:ascii="Arial" w:hAnsi="Arial" w:cs="Arial"/>
            <w:w w:val="105"/>
            <w:sz w:val="18"/>
            <w:szCs w:val="18"/>
            <w:lang w:val="es-CO"/>
          </w:rPr>
          <w:t>496 del 24/07/2020</w:t>
        </w:r>
      </w:hyperlink>
      <w:r w:rsidR="7A3B8A36" w:rsidRPr="00CD4775">
        <w:rPr>
          <w:rFonts w:ascii="Arial" w:hAnsi="Arial" w:cs="Arial"/>
          <w:w w:val="105"/>
          <w:sz w:val="18"/>
          <w:szCs w:val="18"/>
          <w:lang w:val="es-CO"/>
        </w:rPr>
        <w:t xml:space="preserve">, </w:t>
      </w:r>
      <w:hyperlink r:id="rId712" w:history="1">
        <w:r w:rsidR="7A3B8A36" w:rsidRPr="00CD4775">
          <w:rPr>
            <w:rStyle w:val="Hipervnculo"/>
            <w:rFonts w:ascii="Arial" w:hAnsi="Arial" w:cs="Arial"/>
            <w:w w:val="105"/>
            <w:sz w:val="18"/>
            <w:szCs w:val="18"/>
            <w:lang w:val="es-CO"/>
          </w:rPr>
          <w:t>C</w:t>
        </w:r>
        <w:r w:rsidR="26DBF4E5">
          <w:rPr>
            <w:rStyle w:val="Hipervnculo"/>
            <w:rFonts w:ascii="Arial" w:eastAsia="Arial" w:hAnsi="Arial" w:cs="Arial"/>
            <w:sz w:val="18"/>
            <w:szCs w:val="18"/>
            <w:lang w:val="es-CO"/>
          </w:rPr>
          <w:t>-</w:t>
        </w:r>
        <w:r w:rsidR="7A3B8A36" w:rsidRPr="00CD4775">
          <w:rPr>
            <w:rStyle w:val="Hipervnculo"/>
            <w:rFonts w:ascii="Arial" w:hAnsi="Arial" w:cs="Arial"/>
            <w:w w:val="105"/>
            <w:sz w:val="18"/>
            <w:szCs w:val="18"/>
            <w:lang w:val="es-CO"/>
          </w:rPr>
          <w:t>506 del 29/07/2020</w:t>
        </w:r>
      </w:hyperlink>
      <w:r w:rsidR="50EF2CEA" w:rsidRPr="00CD4775">
        <w:rPr>
          <w:rStyle w:val="Hipervnculo"/>
          <w:rFonts w:ascii="Arial" w:hAnsi="Arial" w:cs="Arial"/>
          <w:w w:val="105"/>
          <w:sz w:val="18"/>
          <w:szCs w:val="18"/>
          <w:lang w:val="es-CO"/>
        </w:rPr>
        <w:t xml:space="preserve">, </w:t>
      </w:r>
      <w:hyperlink r:id="rId713" w:history="1">
        <w:r w:rsidR="50EF2CEA" w:rsidRPr="00CD4775">
          <w:rPr>
            <w:rStyle w:val="Hipervnculo"/>
            <w:rFonts w:ascii="Arial" w:hAnsi="Arial" w:cs="Arial"/>
            <w:w w:val="105"/>
            <w:sz w:val="18"/>
            <w:szCs w:val="18"/>
            <w:lang w:val="es-CO"/>
          </w:rPr>
          <w:t>C</w:t>
        </w:r>
        <w:r w:rsidR="26DBF4E5">
          <w:rPr>
            <w:rStyle w:val="Hipervnculo"/>
            <w:rFonts w:ascii="Arial" w:hAnsi="Arial" w:cs="Arial"/>
            <w:w w:val="105"/>
            <w:sz w:val="18"/>
            <w:szCs w:val="18"/>
            <w:lang w:val="es-CO"/>
          </w:rPr>
          <w:t>-</w:t>
        </w:r>
        <w:r w:rsidR="50EF2CEA" w:rsidRPr="00CD4775">
          <w:rPr>
            <w:rStyle w:val="Hipervnculo"/>
            <w:rFonts w:ascii="Arial" w:hAnsi="Arial" w:cs="Arial"/>
            <w:w w:val="105"/>
            <w:sz w:val="18"/>
            <w:szCs w:val="18"/>
            <w:lang w:val="es-CO"/>
          </w:rPr>
          <w:t>679 del 23/11/20</w:t>
        </w:r>
        <w:r w:rsidR="5032F71B" w:rsidRPr="00CD4775">
          <w:rPr>
            <w:rStyle w:val="Hipervnculo"/>
            <w:rFonts w:ascii="Arial" w:hAnsi="Arial" w:cs="Arial"/>
            <w:w w:val="105"/>
            <w:sz w:val="18"/>
            <w:szCs w:val="18"/>
            <w:lang w:val="es-CO"/>
          </w:rPr>
          <w:t>20</w:t>
        </w:r>
      </w:hyperlink>
      <w:r w:rsidR="7A3B8A36" w:rsidRPr="00CD4775">
        <w:rPr>
          <w:rFonts w:ascii="Arial" w:hAnsi="Arial" w:cs="Arial"/>
          <w:w w:val="105"/>
          <w:sz w:val="18"/>
          <w:szCs w:val="18"/>
          <w:lang w:val="es-CO"/>
        </w:rPr>
        <w:t>)</w:t>
      </w:r>
      <w:r w:rsidR="60C5446E" w:rsidRPr="00CD4775">
        <w:rPr>
          <w:rFonts w:ascii="Arial" w:hAnsi="Arial" w:cs="Arial"/>
          <w:w w:val="105"/>
          <w:sz w:val="18"/>
          <w:szCs w:val="18"/>
          <w:lang w:val="es-CO"/>
        </w:rPr>
        <w:t xml:space="preserve"> </w:t>
      </w:r>
      <w:hyperlink r:id="rId714">
        <w:r w:rsidR="60C5446E" w:rsidRPr="2011E3EE">
          <w:rPr>
            <w:rStyle w:val="Hipervnculo"/>
            <w:rFonts w:ascii="Arial" w:hAnsi="Arial" w:cs="Arial"/>
            <w:sz w:val="18"/>
            <w:szCs w:val="18"/>
            <w:lang w:val="es-CO"/>
          </w:rPr>
          <w:t>C-205 del 7/5/2021</w:t>
        </w:r>
      </w:hyperlink>
      <w:r w:rsidR="28E99089" w:rsidRPr="00CD4775">
        <w:rPr>
          <w:rFonts w:ascii="Arial" w:hAnsi="Arial" w:cs="Arial"/>
          <w:w w:val="105"/>
          <w:sz w:val="18"/>
          <w:szCs w:val="18"/>
          <w:lang w:val="es-CO"/>
        </w:rPr>
        <w:t xml:space="preserve"> </w:t>
      </w:r>
      <w:hyperlink r:id="rId715">
        <w:r w:rsidR="28E99089" w:rsidRPr="00CD4775">
          <w:rPr>
            <w:rStyle w:val="Hipervnculo"/>
            <w:rFonts w:ascii="Arial" w:hAnsi="Arial" w:cs="Arial"/>
            <w:sz w:val="18"/>
            <w:szCs w:val="18"/>
            <w:lang w:val="es-CO"/>
          </w:rPr>
          <w:t>C-773 del 27/01/2021,</w:t>
        </w:r>
        <w:r w:rsidR="37069CB3" w:rsidRPr="00CD4775">
          <w:rPr>
            <w:rFonts w:ascii="Arial" w:hAnsi="Arial" w:cs="Arial"/>
            <w:sz w:val="18"/>
            <w:szCs w:val="18"/>
            <w:lang w:val="es-CO"/>
          </w:rPr>
          <w:t xml:space="preserve"> </w:t>
        </w:r>
      </w:hyperlink>
      <w:hyperlink r:id="rId716">
        <w:r w:rsidR="37069CB3" w:rsidRPr="00CD4775">
          <w:rPr>
            <w:rStyle w:val="Hipervnculo"/>
            <w:rFonts w:ascii="Arial" w:hAnsi="Arial" w:cs="Arial"/>
            <w:sz w:val="18"/>
            <w:szCs w:val="18"/>
            <w:lang w:val="es-CO"/>
          </w:rPr>
          <w:t>C-299 del 16/07/2020</w:t>
        </w:r>
      </w:hyperlink>
      <w:r w:rsidR="36CB4E89" w:rsidRPr="00CD4775">
        <w:rPr>
          <w:rStyle w:val="Hipervnculo"/>
          <w:rFonts w:ascii="Arial" w:hAnsi="Arial" w:cs="Arial"/>
          <w:sz w:val="18"/>
          <w:szCs w:val="18"/>
          <w:lang w:val="es-CO"/>
        </w:rPr>
        <w:t xml:space="preserve">, </w:t>
      </w:r>
      <w:hyperlink r:id="rId717" w:history="1">
        <w:r w:rsidR="04749736" w:rsidRPr="00CD099E">
          <w:rPr>
            <w:rStyle w:val="Hipervnculo"/>
            <w:rFonts w:ascii="Arial" w:hAnsi="Arial" w:cs="Arial"/>
            <w:sz w:val="18"/>
            <w:szCs w:val="18"/>
            <w:lang w:val="es-CO"/>
          </w:rPr>
          <w:t>C-403 del 22/06/2022</w:t>
        </w:r>
      </w:hyperlink>
      <w:r w:rsidR="04749736" w:rsidRPr="00CD4775">
        <w:rPr>
          <w:rStyle w:val="Hipervnculo"/>
          <w:rFonts w:ascii="Arial" w:hAnsi="Arial" w:cs="Arial"/>
          <w:sz w:val="18"/>
          <w:szCs w:val="18"/>
          <w:lang w:val="es-CO"/>
        </w:rPr>
        <w:t>.</w:t>
      </w:r>
      <w:r w:rsidR="36CB4E89" w:rsidRPr="00CD4775">
        <w:rPr>
          <w:rStyle w:val="Hipervnculo"/>
          <w:rFonts w:ascii="Arial" w:hAnsi="Arial" w:cs="Arial"/>
          <w:sz w:val="18"/>
          <w:szCs w:val="18"/>
          <w:lang w:val="es-CO"/>
        </w:rPr>
        <w:t xml:space="preserve"> </w:t>
      </w:r>
      <w:r w:rsidR="57451959" w:rsidRPr="00CD4775">
        <w:rPr>
          <w:rStyle w:val="Hipervnculo"/>
          <w:rFonts w:ascii="Arial" w:hAnsi="Arial" w:cs="Arial"/>
          <w:sz w:val="18"/>
          <w:szCs w:val="18"/>
        </w:rPr>
        <w:t>C-512 del 10/08/2022</w:t>
      </w:r>
      <w:r w:rsidR="7945B7F1" w:rsidRPr="00CD4775">
        <w:rPr>
          <w:rStyle w:val="Hipervnculo"/>
          <w:rFonts w:ascii="Arial" w:hAnsi="Arial" w:cs="Arial"/>
          <w:sz w:val="18"/>
          <w:szCs w:val="18"/>
        </w:rPr>
        <w:t>. C-756 del 11/11/2022</w:t>
      </w:r>
      <w:r w:rsidR="632DB406" w:rsidRPr="00CD4775">
        <w:rPr>
          <w:rStyle w:val="Hipervnculo"/>
          <w:rFonts w:ascii="Arial" w:hAnsi="Arial" w:cs="Arial"/>
          <w:sz w:val="18"/>
          <w:szCs w:val="18"/>
        </w:rPr>
        <w:t xml:space="preserve"> </w:t>
      </w:r>
      <w:r w:rsidR="3505A7F9" w:rsidRPr="00CD4775">
        <w:rPr>
          <w:rStyle w:val="Hipervnculo"/>
          <w:rFonts w:ascii="Arial" w:hAnsi="Arial" w:cs="Arial"/>
          <w:sz w:val="18"/>
          <w:szCs w:val="18"/>
        </w:rPr>
        <w:t xml:space="preserve">  </w:t>
      </w:r>
      <w:hyperlink r:id="rId718">
        <w:r w:rsidR="3505A7F9" w:rsidRPr="603E8914">
          <w:rPr>
            <w:rStyle w:val="Hipervnculo"/>
            <w:rFonts w:ascii="Arial" w:hAnsi="Arial" w:cs="Arial"/>
            <w:sz w:val="18"/>
            <w:szCs w:val="18"/>
          </w:rPr>
          <w:t>C-484 del 07/26/2022</w:t>
        </w:r>
        <w:r w:rsidR="5546E400" w:rsidRPr="0D658DDA">
          <w:rPr>
            <w:rFonts w:ascii="Arial" w:hAnsi="Arial" w:cs="Arial"/>
            <w:sz w:val="18"/>
            <w:szCs w:val="18"/>
          </w:rPr>
          <w:t xml:space="preserve"> , </w:t>
        </w:r>
      </w:hyperlink>
      <w:hyperlink r:id="rId719">
        <w:r w:rsidR="5546E400" w:rsidRPr="0D658DDA">
          <w:rPr>
            <w:rStyle w:val="Hipervnculo"/>
            <w:rFonts w:ascii="Arial" w:eastAsia="Arial" w:hAnsi="Arial" w:cs="Arial"/>
            <w:sz w:val="18"/>
            <w:szCs w:val="18"/>
            <w:lang w:val="es-CO"/>
          </w:rPr>
          <w:t>C-165 del 02/06/2023</w:t>
        </w:r>
      </w:hyperlink>
      <w:r w:rsidR="5546E400" w:rsidRPr="0D658DDA">
        <w:rPr>
          <w:rFonts w:ascii="Arial" w:eastAsia="Arial" w:hAnsi="Arial" w:cs="Arial"/>
          <w:sz w:val="18"/>
          <w:szCs w:val="18"/>
          <w:lang w:val="es-CO"/>
        </w:rPr>
        <w:t xml:space="preserve"> </w:t>
      </w:r>
    </w:p>
    <w:p w14:paraId="42D7D45B" w14:textId="41672BDD" w:rsidR="007B58BC" w:rsidRPr="000315A8" w:rsidRDefault="0067285D" w:rsidP="005B0EDE">
      <w:pPr>
        <w:pStyle w:val="Textoindependiente"/>
        <w:jc w:val="both"/>
        <w:rPr>
          <w:rFonts w:ascii="Arial" w:hAnsi="Arial" w:cs="Arial"/>
          <w:sz w:val="22"/>
          <w:szCs w:val="22"/>
        </w:rPr>
      </w:pPr>
      <w:r w:rsidRPr="000315A8">
        <w:rPr>
          <w:rFonts w:ascii="Arial" w:hAnsi="Arial" w:cs="Arial"/>
          <w:sz w:val="22"/>
          <w:szCs w:val="22"/>
        </w:rPr>
        <w:t>Cuando el valor de la oferta sobre la cual la Entidad Estatal tuvo dudas sobre su valor, responde a circu</w:t>
      </w:r>
      <w:r w:rsidR="006D76C6">
        <w:rPr>
          <w:rFonts w:ascii="Arial" w:hAnsi="Arial" w:cs="Arial"/>
          <w:sz w:val="22"/>
          <w:szCs w:val="22"/>
        </w:rPr>
        <w:t>b</w:t>
      </w:r>
      <w:r w:rsidRPr="000315A8">
        <w:rPr>
          <w:rFonts w:ascii="Arial" w:hAnsi="Arial" w:cs="Arial"/>
          <w:sz w:val="22"/>
          <w:szCs w:val="22"/>
        </w:rPr>
        <w:t>nstancias objetivas del oferente y de su oferta que no ponen en riesgo el cumplimiento del contrato si este es adjudicado a tal oferta, la Entidad Estatal debe continuar con su análisis en el proceso de evaluación de ofertas.</w:t>
      </w:r>
    </w:p>
    <w:p w14:paraId="636EAF5C" w14:textId="77777777" w:rsidR="007B58BC" w:rsidRPr="000315A8" w:rsidRDefault="007B58BC" w:rsidP="00053573">
      <w:pPr>
        <w:pStyle w:val="Textoindependiente"/>
        <w:jc w:val="both"/>
        <w:rPr>
          <w:rFonts w:ascii="Arial" w:hAnsi="Arial" w:cs="Arial"/>
          <w:sz w:val="22"/>
          <w:szCs w:val="22"/>
        </w:rPr>
      </w:pPr>
    </w:p>
    <w:p w14:paraId="284A49BE" w14:textId="77777777" w:rsidR="007B58BC" w:rsidRPr="000315A8" w:rsidRDefault="0067285D" w:rsidP="005B0EDE">
      <w:pPr>
        <w:pStyle w:val="Textoindependiente"/>
        <w:jc w:val="both"/>
        <w:rPr>
          <w:rFonts w:ascii="Arial" w:hAnsi="Arial" w:cs="Arial"/>
          <w:sz w:val="22"/>
          <w:szCs w:val="22"/>
        </w:rPr>
      </w:pPr>
      <w:r w:rsidRPr="000315A8">
        <w:rPr>
          <w:rFonts w:ascii="Arial" w:hAnsi="Arial" w:cs="Arial"/>
          <w:sz w:val="22"/>
          <w:szCs w:val="22"/>
        </w:rPr>
        <w:t>En la subasta inversa esta disposición es aplicable sobre el precio obtenido al ﬁnal de la misma.</w:t>
      </w:r>
    </w:p>
    <w:p w14:paraId="3BF6EF06" w14:textId="77777777" w:rsidR="00247D1B" w:rsidRPr="000315A8" w:rsidRDefault="00247D1B" w:rsidP="00247D1B">
      <w:pPr>
        <w:jc w:val="both"/>
        <w:rPr>
          <w:rFonts w:ascii="Arial" w:eastAsia="Arial" w:hAnsi="Arial" w:cs="Arial"/>
        </w:rPr>
      </w:pPr>
    </w:p>
    <w:p w14:paraId="0B3C9D36" w14:textId="3F3B814D" w:rsidR="00247D1B" w:rsidRPr="00733707" w:rsidRDefault="6A800DEA" w:rsidP="005B0EDE">
      <w:pPr>
        <w:pStyle w:val="Textoindependiente"/>
        <w:jc w:val="both"/>
        <w:rPr>
          <w:rFonts w:ascii="Arial" w:hAnsi="Arial" w:cs="Arial"/>
          <w:color w:val="0000FF"/>
          <w:sz w:val="18"/>
          <w:szCs w:val="18"/>
          <w:u w:val="single"/>
        </w:rPr>
      </w:pPr>
      <w:r w:rsidRPr="06160630">
        <w:rPr>
          <w:rFonts w:ascii="Arial" w:hAnsi="Arial" w:cs="Arial"/>
          <w:sz w:val="20"/>
          <w:szCs w:val="20"/>
        </w:rPr>
        <w:t xml:space="preserve">(Ver conceptos: </w:t>
      </w:r>
      <w:hyperlink r:id="rId720">
        <w:r w:rsidRPr="06160630">
          <w:rPr>
            <w:rStyle w:val="Hipervnculo"/>
            <w:rFonts w:ascii="Arial" w:hAnsi="Arial" w:cs="Arial"/>
            <w:sz w:val="18"/>
            <w:szCs w:val="18"/>
          </w:rPr>
          <w:t>4201912000006617 del 07/11/2019</w:t>
        </w:r>
      </w:hyperlink>
      <w:r w:rsidRPr="06160630">
        <w:rPr>
          <w:rFonts w:ascii="Arial" w:hAnsi="Arial" w:cs="Arial"/>
          <w:sz w:val="18"/>
          <w:szCs w:val="18"/>
        </w:rPr>
        <w:t xml:space="preserve">, </w:t>
      </w:r>
      <w:hyperlink r:id="rId721">
        <w:r w:rsidRPr="06160630">
          <w:rPr>
            <w:rStyle w:val="Hipervnculo"/>
            <w:rFonts w:ascii="Arial" w:hAnsi="Arial" w:cs="Arial"/>
            <w:sz w:val="18"/>
            <w:szCs w:val="18"/>
          </w:rPr>
          <w:t>4201912000008010 del 20/12/2019</w:t>
        </w:r>
      </w:hyperlink>
      <w:r w:rsidRPr="06160630">
        <w:rPr>
          <w:rFonts w:ascii="Arial" w:hAnsi="Arial" w:cs="Arial"/>
          <w:sz w:val="18"/>
          <w:szCs w:val="18"/>
        </w:rPr>
        <w:t xml:space="preserve">, </w:t>
      </w:r>
      <w:hyperlink r:id="rId722">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lang w:val="es-CO"/>
          </w:rPr>
          <w:t>429 del 24/07/2020</w:t>
        </w:r>
      </w:hyperlink>
      <w:r w:rsidR="009D04D3">
        <w:rPr>
          <w:rStyle w:val="Hipervnculo"/>
          <w:rFonts w:ascii="Arial" w:hAnsi="Arial" w:cs="Arial"/>
          <w:sz w:val="18"/>
          <w:szCs w:val="18"/>
          <w:lang w:val="es-CO"/>
        </w:rPr>
        <w:t>,</w:t>
      </w:r>
      <w:r w:rsidR="00733707" w:rsidRPr="00733707">
        <w:rPr>
          <w:rFonts w:ascii="Calibri" w:eastAsiaTheme="minorHAnsi" w:hAnsi="Calibri" w:cs="Calibri"/>
          <w:color w:val="444444"/>
          <w:kern w:val="2"/>
          <w:shd w:val="clear" w:color="auto" w:fill="FFFFFF"/>
          <w:lang w:val="es-CO"/>
          <w14:ligatures w14:val="standardContextual"/>
        </w:rPr>
        <w:t xml:space="preserve"> </w:t>
      </w:r>
      <w:hyperlink r:id="rId723" w:history="1">
        <w:r w:rsidR="00733707" w:rsidRPr="00733707">
          <w:rPr>
            <w:rStyle w:val="Hipervnculo"/>
            <w:rFonts w:ascii="Arial" w:hAnsi="Arial" w:cs="Arial"/>
            <w:sz w:val="18"/>
            <w:szCs w:val="18"/>
            <w:lang w:val="es-CO"/>
          </w:rPr>
          <w:t>C-022 del 16/02/23</w:t>
        </w:r>
      </w:hyperlink>
      <w:r w:rsidR="00733707" w:rsidRPr="00733707">
        <w:rPr>
          <w:rFonts w:ascii="Arial" w:hAnsi="Arial" w:cs="Arial"/>
          <w:color w:val="0000FF"/>
          <w:sz w:val="18"/>
          <w:szCs w:val="18"/>
          <w:u w:val="single"/>
          <w:lang w:val="es-CO"/>
        </w:rPr>
        <w:t xml:space="preserve"> </w:t>
      </w:r>
      <w:r w:rsidR="009D04D3">
        <w:rPr>
          <w:rStyle w:val="Hipervnculo"/>
          <w:rFonts w:ascii="Arial" w:hAnsi="Arial" w:cs="Arial"/>
          <w:sz w:val="18"/>
          <w:szCs w:val="18"/>
          <w:lang w:val="es-CO"/>
        </w:rPr>
        <w:t xml:space="preserve"> </w:t>
      </w:r>
      <w:r w:rsidRPr="06160630">
        <w:rPr>
          <w:rFonts w:ascii="Arial" w:hAnsi="Arial" w:cs="Arial"/>
          <w:sz w:val="18"/>
          <w:szCs w:val="18"/>
          <w:lang w:val="es-CO"/>
        </w:rPr>
        <w:t>)</w:t>
      </w:r>
    </w:p>
    <w:p w14:paraId="164F58B6" w14:textId="77777777" w:rsidR="007B58BC" w:rsidRPr="000315A8" w:rsidRDefault="007B58BC" w:rsidP="00053573">
      <w:pPr>
        <w:pStyle w:val="Textoindependiente"/>
        <w:jc w:val="both"/>
        <w:rPr>
          <w:rFonts w:ascii="Arial" w:hAnsi="Arial" w:cs="Arial"/>
          <w:sz w:val="22"/>
          <w:szCs w:val="22"/>
        </w:rPr>
      </w:pPr>
    </w:p>
    <w:p w14:paraId="7D0AECF2" w14:textId="77777777" w:rsidR="007B58BC" w:rsidRPr="000315A8" w:rsidRDefault="0067285D" w:rsidP="005B0E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2.2.1.1.2.2.5. Inhabilidades con ocasión de la presentación de otras ofertas. Para efectos de establecer el oferente que debe ser inhabilitado cuando en un mismo Proceso de Contratación se presentan oferentes en la situación descrita por los literales (g) y (h) del numeral 1 del artículo 8 de la Ley 80 de 1993 y poder establecer la primera oferta en el tiempo, la Entidad Estatal debe dejar constancia de la fecha y hora de recibo de las ofertas, indicando el nombre o razón social de los oferentes y sus representantes</w:t>
      </w:r>
      <w:r w:rsidRPr="000315A8">
        <w:rPr>
          <w:rFonts w:ascii="Arial" w:hAnsi="Arial" w:cs="Arial"/>
          <w:spacing w:val="-23"/>
          <w:sz w:val="22"/>
          <w:szCs w:val="22"/>
        </w:rPr>
        <w:t xml:space="preserve"> </w:t>
      </w:r>
      <w:r w:rsidRPr="000315A8">
        <w:rPr>
          <w:rFonts w:ascii="Arial" w:hAnsi="Arial" w:cs="Arial"/>
          <w:sz w:val="22"/>
          <w:szCs w:val="22"/>
        </w:rPr>
        <w:t>legales.</w:t>
      </w:r>
    </w:p>
    <w:p w14:paraId="1B23D000" w14:textId="77777777" w:rsidR="007B58BC" w:rsidRPr="000315A8" w:rsidRDefault="007B58BC" w:rsidP="00053573">
      <w:pPr>
        <w:pStyle w:val="Textoindependiente"/>
        <w:jc w:val="both"/>
        <w:rPr>
          <w:rFonts w:ascii="Arial" w:hAnsi="Arial" w:cs="Arial"/>
          <w:sz w:val="22"/>
          <w:szCs w:val="22"/>
        </w:rPr>
      </w:pPr>
    </w:p>
    <w:p w14:paraId="4D202D6C" w14:textId="7AEC6432" w:rsidR="007B58BC" w:rsidRPr="000315A8" w:rsidRDefault="0067285D" w:rsidP="005B0E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2.2.1.1.2.2.6. Adjudicación con oferta única. La Entidad Estatal puede adjudicar el contrato cuando solo se haya presentado una</w:t>
      </w:r>
      <w:r w:rsidRPr="000315A8">
        <w:rPr>
          <w:rFonts w:ascii="Arial" w:hAnsi="Arial" w:cs="Arial"/>
          <w:spacing w:val="-3"/>
          <w:sz w:val="22"/>
          <w:szCs w:val="22"/>
        </w:rPr>
        <w:t xml:space="preserve"> </w:t>
      </w:r>
      <w:r w:rsidRPr="000315A8">
        <w:rPr>
          <w:rFonts w:ascii="Arial" w:hAnsi="Arial" w:cs="Arial"/>
          <w:sz w:val="22"/>
          <w:szCs w:val="22"/>
        </w:rPr>
        <w:t>oferta</w:t>
      </w:r>
      <w:r w:rsidRPr="000315A8">
        <w:rPr>
          <w:rFonts w:ascii="Arial" w:hAnsi="Arial" w:cs="Arial"/>
          <w:spacing w:val="-3"/>
          <w:sz w:val="22"/>
          <w:szCs w:val="22"/>
        </w:rPr>
        <w:t xml:space="preserve"> </w:t>
      </w:r>
      <w:r w:rsidRPr="000315A8">
        <w:rPr>
          <w:rFonts w:ascii="Arial" w:hAnsi="Arial" w:cs="Arial"/>
          <w:sz w:val="22"/>
          <w:szCs w:val="22"/>
        </w:rPr>
        <w:t>siempre</w:t>
      </w:r>
      <w:r w:rsidRPr="000315A8">
        <w:rPr>
          <w:rFonts w:ascii="Arial" w:hAnsi="Arial" w:cs="Arial"/>
          <w:spacing w:val="-1"/>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cumpla</w:t>
      </w:r>
      <w:r w:rsidRPr="000315A8">
        <w:rPr>
          <w:rFonts w:ascii="Arial" w:hAnsi="Arial" w:cs="Arial"/>
          <w:spacing w:val="-1"/>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requisitos</w:t>
      </w:r>
      <w:r w:rsidRPr="000315A8">
        <w:rPr>
          <w:rFonts w:ascii="Arial" w:hAnsi="Arial" w:cs="Arial"/>
          <w:spacing w:val="-1"/>
          <w:sz w:val="22"/>
          <w:szCs w:val="22"/>
        </w:rPr>
        <w:t xml:space="preserve"> </w:t>
      </w:r>
      <w:r w:rsidRPr="000315A8">
        <w:rPr>
          <w:rFonts w:ascii="Arial" w:hAnsi="Arial" w:cs="Arial"/>
          <w:sz w:val="22"/>
          <w:szCs w:val="22"/>
        </w:rPr>
        <w:t>habilitantes</w:t>
      </w:r>
      <w:r w:rsidRPr="000315A8">
        <w:rPr>
          <w:rFonts w:ascii="Arial" w:hAnsi="Arial" w:cs="Arial"/>
          <w:spacing w:val="-3"/>
          <w:sz w:val="22"/>
          <w:szCs w:val="22"/>
        </w:rPr>
        <w:t xml:space="preserve"> </w:t>
      </w:r>
      <w:r w:rsidRPr="000315A8">
        <w:rPr>
          <w:rFonts w:ascii="Arial" w:hAnsi="Arial" w:cs="Arial"/>
          <w:sz w:val="22"/>
          <w:szCs w:val="22"/>
        </w:rPr>
        <w:t>exigidos</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satisfaga</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requisitos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pliegos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condiciones,</w:t>
      </w:r>
      <w:r w:rsidRPr="000315A8">
        <w:rPr>
          <w:rFonts w:ascii="Arial" w:hAnsi="Arial" w:cs="Arial"/>
          <w:spacing w:val="-2"/>
          <w:sz w:val="22"/>
          <w:szCs w:val="22"/>
        </w:rPr>
        <w:t xml:space="preserve"> </w:t>
      </w:r>
      <w:r w:rsidRPr="000315A8">
        <w:rPr>
          <w:rFonts w:ascii="Arial" w:hAnsi="Arial" w:cs="Arial"/>
          <w:sz w:val="22"/>
          <w:szCs w:val="22"/>
        </w:rPr>
        <w:t>sin</w:t>
      </w:r>
      <w:r w:rsidRPr="000315A8">
        <w:rPr>
          <w:rFonts w:ascii="Arial" w:hAnsi="Arial" w:cs="Arial"/>
          <w:spacing w:val="-2"/>
          <w:sz w:val="22"/>
          <w:szCs w:val="22"/>
        </w:rPr>
        <w:t xml:space="preserve"> </w:t>
      </w:r>
      <w:r w:rsidRPr="000315A8">
        <w:rPr>
          <w:rFonts w:ascii="Arial" w:hAnsi="Arial" w:cs="Arial"/>
          <w:sz w:val="22"/>
          <w:szCs w:val="22"/>
        </w:rPr>
        <w:t>perjuicio</w:t>
      </w:r>
      <w:r w:rsidR="00A826C2" w:rsidRPr="000315A8">
        <w:rPr>
          <w:rFonts w:ascii="Arial" w:hAnsi="Arial" w:cs="Arial"/>
          <w:sz w:val="22"/>
          <w:szCs w:val="22"/>
        </w:rPr>
        <w:t xml:space="preserve"> </w:t>
      </w:r>
      <w:r w:rsidRPr="000315A8">
        <w:rPr>
          <w:rFonts w:ascii="Arial" w:hAnsi="Arial" w:cs="Arial"/>
          <w:sz w:val="22"/>
          <w:szCs w:val="22"/>
        </w:rPr>
        <w:t>de las disposiciones especiales establecidas en la ley y el presente título para la subasta inversa, el concurso de méritos y las reglas particulares para los procesos con convocatoria limitada a las Mipyme.</w:t>
      </w:r>
    </w:p>
    <w:p w14:paraId="7C068C0E" w14:textId="77777777" w:rsidR="007B58BC" w:rsidRPr="000315A8" w:rsidRDefault="007B58BC" w:rsidP="00053573">
      <w:pPr>
        <w:pStyle w:val="Textoindependiente"/>
        <w:jc w:val="both"/>
        <w:rPr>
          <w:rFonts w:ascii="Arial" w:hAnsi="Arial" w:cs="Arial"/>
          <w:sz w:val="22"/>
          <w:szCs w:val="22"/>
        </w:rPr>
      </w:pPr>
    </w:p>
    <w:p w14:paraId="2237E2B5" w14:textId="77777777" w:rsidR="007B58BC" w:rsidRPr="000315A8" w:rsidRDefault="0067285D" w:rsidP="005B0EDE">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2.2.1.1.2.2.7. De la celebración de contratos en desarrollo de encargos </w:t>
      </w:r>
      <w:r w:rsidRPr="000315A8">
        <w:rPr>
          <w:rFonts w:ascii="Arial" w:hAnsi="Arial" w:cs="Arial"/>
          <w:spacing w:val="-3"/>
        </w:rPr>
        <w:t>ﬁduciarios</w:t>
      </w:r>
      <w:r w:rsidRPr="000315A8">
        <w:rPr>
          <w:rFonts w:ascii="Arial" w:hAnsi="Arial" w:cs="Arial"/>
        </w:rPr>
        <w:t xml:space="preserve"> o contratos de ﬁducia. La Entidad Estatal no puede delegar en las sociedades ﬁduciarias la adjudicación de los contratos que celebren en desarrollo del encargo ﬁduciario o de la ﬁducia pública pero sí pueden encomendar a la ﬁduciaria la suscripción de tales contratos y la ejecución de todos los trámites inherentes al Proceso de</w:t>
      </w:r>
      <w:r w:rsidRPr="06160630">
        <w:rPr>
          <w:rFonts w:ascii="Arial" w:hAnsi="Arial" w:cs="Arial"/>
        </w:rPr>
        <w:t xml:space="preserve"> </w:t>
      </w:r>
      <w:r w:rsidRPr="000315A8">
        <w:rPr>
          <w:rFonts w:ascii="Arial" w:hAnsi="Arial" w:cs="Arial"/>
        </w:rPr>
        <w:t>Contratación.</w:t>
      </w:r>
    </w:p>
    <w:p w14:paraId="23DE10F7" w14:textId="77777777" w:rsidR="007B58BC" w:rsidRPr="000315A8" w:rsidRDefault="007B58BC" w:rsidP="00053573">
      <w:pPr>
        <w:pStyle w:val="Textoindependiente"/>
        <w:jc w:val="both"/>
        <w:rPr>
          <w:rFonts w:ascii="Arial" w:hAnsi="Arial" w:cs="Arial"/>
          <w:sz w:val="22"/>
          <w:szCs w:val="22"/>
        </w:rPr>
      </w:pPr>
    </w:p>
    <w:p w14:paraId="2EBC13C7" w14:textId="79960DE0" w:rsidR="3699822E" w:rsidRPr="00E22B55" w:rsidRDefault="735652C7" w:rsidP="005B0EDE">
      <w:pPr>
        <w:pStyle w:val="Textoindependiente"/>
        <w:jc w:val="both"/>
        <w:rPr>
          <w:rFonts w:ascii="Arial" w:hAnsi="Arial" w:cs="Arial"/>
          <w:sz w:val="20"/>
          <w:szCs w:val="20"/>
        </w:rPr>
      </w:pPr>
      <w:r w:rsidRPr="06160630">
        <w:rPr>
          <w:rFonts w:ascii="Arial" w:hAnsi="Arial" w:cs="Arial"/>
          <w:sz w:val="20"/>
          <w:szCs w:val="20"/>
        </w:rPr>
        <w:t>(</w:t>
      </w:r>
      <w:r w:rsidR="6A800DEA" w:rsidRPr="06160630">
        <w:rPr>
          <w:rFonts w:ascii="Arial" w:hAnsi="Arial" w:cs="Arial"/>
          <w:sz w:val="20"/>
          <w:szCs w:val="20"/>
        </w:rPr>
        <w:t>V</w:t>
      </w:r>
      <w:r w:rsidRPr="06160630">
        <w:rPr>
          <w:rFonts w:ascii="Arial" w:hAnsi="Arial" w:cs="Arial"/>
          <w:sz w:val="20"/>
          <w:szCs w:val="20"/>
        </w:rPr>
        <w:t>er conceptos</w:t>
      </w:r>
      <w:r w:rsidR="6A800DEA" w:rsidRPr="06160630">
        <w:rPr>
          <w:rFonts w:ascii="Arial" w:hAnsi="Arial" w:cs="Arial"/>
          <w:sz w:val="20"/>
          <w:szCs w:val="20"/>
        </w:rPr>
        <w:t>:</w:t>
      </w:r>
      <w:r w:rsidRPr="06160630">
        <w:rPr>
          <w:rFonts w:ascii="Arial" w:hAnsi="Arial" w:cs="Arial"/>
          <w:sz w:val="20"/>
          <w:szCs w:val="20"/>
        </w:rPr>
        <w:t xml:space="preserve"> </w:t>
      </w:r>
      <w:hyperlink>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339 de 16/06/2020</w:t>
        </w:r>
      </w:hyperlink>
      <w:r w:rsidR="6A800DEA" w:rsidRPr="06160630">
        <w:rPr>
          <w:rFonts w:ascii="Arial" w:hAnsi="Arial" w:cs="Arial"/>
          <w:sz w:val="18"/>
          <w:szCs w:val="18"/>
        </w:rPr>
        <w:t>)</w:t>
      </w:r>
    </w:p>
    <w:p w14:paraId="09286916" w14:textId="77777777" w:rsidR="007B58BC" w:rsidRPr="000315A8" w:rsidRDefault="007B58BC" w:rsidP="00053573">
      <w:pPr>
        <w:pStyle w:val="Textoindependiente"/>
        <w:jc w:val="both"/>
        <w:rPr>
          <w:rFonts w:ascii="Arial" w:hAnsi="Arial" w:cs="Arial"/>
          <w:sz w:val="22"/>
          <w:szCs w:val="22"/>
        </w:rPr>
      </w:pPr>
    </w:p>
    <w:p w14:paraId="6E543912" w14:textId="77777777" w:rsidR="007B58BC" w:rsidRPr="000315A8" w:rsidRDefault="0067285D" w:rsidP="005B0E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2.2.1.1.2.2.8. Inhabilidades de las sociedades anónimas abiertas. En la etapa de selección, la Entidad Estatal debe tener en cuenta el régimen de inhabilidades e incompatibilidades y </w:t>
      </w:r>
      <w:r w:rsidRPr="000315A8">
        <w:rPr>
          <w:rFonts w:ascii="Arial" w:hAnsi="Arial" w:cs="Arial"/>
          <w:spacing w:val="-4"/>
          <w:sz w:val="22"/>
          <w:szCs w:val="22"/>
        </w:rPr>
        <w:t>conﬂictos</w:t>
      </w:r>
      <w:r w:rsidRPr="000315A8">
        <w:rPr>
          <w:rFonts w:ascii="Arial" w:hAnsi="Arial" w:cs="Arial"/>
          <w:sz w:val="22"/>
          <w:szCs w:val="22"/>
        </w:rPr>
        <w:t xml:space="preserve"> de interés previsto en la ley para lo cual debe tener en cuenta que las sociedades anónimas abiertas son las inscritas en el Registro Nacional de Valores y Emisores, a menos que la autoridad competente disponga algo contrario o</w:t>
      </w:r>
      <w:r w:rsidRPr="06160630">
        <w:rPr>
          <w:rFonts w:ascii="Arial" w:hAnsi="Arial" w:cs="Arial"/>
          <w:sz w:val="22"/>
          <w:szCs w:val="22"/>
        </w:rPr>
        <w:t xml:space="preserve"> </w:t>
      </w:r>
      <w:r w:rsidRPr="000315A8">
        <w:rPr>
          <w:rFonts w:ascii="Arial" w:hAnsi="Arial" w:cs="Arial"/>
          <w:sz w:val="22"/>
          <w:szCs w:val="22"/>
        </w:rPr>
        <w:t>complementario.</w:t>
      </w:r>
    </w:p>
    <w:p w14:paraId="12A584C2" w14:textId="1B7BFE59" w:rsidR="0BE3D4E1" w:rsidRDefault="0BE3D4E1" w:rsidP="461A3A54">
      <w:pPr>
        <w:pStyle w:val="Textoindependiente"/>
        <w:tabs>
          <w:tab w:val="left" w:pos="1295"/>
        </w:tabs>
        <w:jc w:val="both"/>
      </w:pPr>
      <w:r w:rsidRPr="461A3A54">
        <w:rPr>
          <w:rFonts w:ascii="Arial" w:hAnsi="Arial" w:cs="Arial"/>
          <w:sz w:val="22"/>
          <w:szCs w:val="22"/>
        </w:rPr>
        <w:t xml:space="preserve">( Ver Conceptos: </w:t>
      </w:r>
      <w:hyperlink r:id="rId724">
        <w:r w:rsidRPr="001D7409">
          <w:rPr>
            <w:rStyle w:val="Hipervnculo"/>
            <w:rFonts w:ascii="Arial" w:hAnsi="Arial" w:cs="Arial"/>
            <w:sz w:val="18"/>
            <w:szCs w:val="18"/>
          </w:rPr>
          <w:t>C-275 del 11/06/2021</w:t>
        </w:r>
      </w:hyperlink>
      <w:r w:rsidRPr="001D7409">
        <w:rPr>
          <w:rFonts w:ascii="Arial" w:hAnsi="Arial" w:cs="Arial"/>
          <w:sz w:val="18"/>
          <w:szCs w:val="18"/>
        </w:rPr>
        <w:t>)</w:t>
      </w:r>
      <w:r w:rsidRPr="461A3A54">
        <w:rPr>
          <w:rFonts w:ascii="Arial" w:hAnsi="Arial" w:cs="Arial"/>
          <w:sz w:val="22"/>
          <w:szCs w:val="22"/>
        </w:rPr>
        <w:t xml:space="preserve"> </w:t>
      </w:r>
    </w:p>
    <w:p w14:paraId="56C007A5" w14:textId="1F2C501D" w:rsidR="007B58BC" w:rsidRPr="000315A8" w:rsidRDefault="007B58BC" w:rsidP="00053573">
      <w:pPr>
        <w:pStyle w:val="Textoindependiente"/>
        <w:jc w:val="both"/>
        <w:rPr>
          <w:rFonts w:ascii="Arial" w:hAnsi="Arial" w:cs="Arial"/>
          <w:sz w:val="22"/>
          <w:szCs w:val="22"/>
        </w:rPr>
      </w:pPr>
    </w:p>
    <w:p w14:paraId="1FF239AF" w14:textId="77777777" w:rsidR="007B58BC" w:rsidRPr="000315A8" w:rsidRDefault="0067285D" w:rsidP="005B0E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2.2.1.1.2.2.9. Factores de desempate. En caso de empate en el puntaje total de dos o más ofertas, la Entidad Estatal escogerá el oferente que tenga el mayor puntaje en el primero de los factores de escogencia y </w:t>
      </w:r>
      <w:r w:rsidRPr="000315A8">
        <w:rPr>
          <w:rFonts w:ascii="Arial" w:hAnsi="Arial" w:cs="Arial"/>
          <w:spacing w:val="-12"/>
          <w:sz w:val="22"/>
          <w:szCs w:val="22"/>
        </w:rPr>
        <w:t>caliﬁcación</w:t>
      </w:r>
      <w:r w:rsidRPr="000315A8">
        <w:rPr>
          <w:rFonts w:ascii="Arial" w:hAnsi="Arial" w:cs="Arial"/>
          <w:sz w:val="22"/>
          <w:szCs w:val="22"/>
        </w:rPr>
        <w:t xml:space="preserve"> establecidos en los pliegos de condiciones del Proceso de Contratación. Si persiste el empate, escogerá al oferente que tenga el mayor puntaje en el segundo de los factores de escogencia y caliﬁcación establecidos en los pliegos de condiciones del Proceso de Contratación y así sucesivamente hasta agotar la totalidad de los factores de escogencia y caliﬁcación establecidos en los pliegos de</w:t>
      </w:r>
      <w:r w:rsidRPr="06160630">
        <w:rPr>
          <w:rFonts w:ascii="Arial" w:hAnsi="Arial" w:cs="Arial"/>
          <w:sz w:val="22"/>
          <w:szCs w:val="22"/>
        </w:rPr>
        <w:t xml:space="preserve"> </w:t>
      </w:r>
      <w:r w:rsidRPr="000315A8">
        <w:rPr>
          <w:rFonts w:ascii="Arial" w:hAnsi="Arial" w:cs="Arial"/>
          <w:sz w:val="22"/>
          <w:szCs w:val="22"/>
        </w:rPr>
        <w:t>condiciones.</w:t>
      </w:r>
    </w:p>
    <w:p w14:paraId="2F9EDEA8" w14:textId="77777777" w:rsidR="007B58BC" w:rsidRPr="000315A8" w:rsidRDefault="007B58BC" w:rsidP="00053573">
      <w:pPr>
        <w:pStyle w:val="Textoindependiente"/>
        <w:jc w:val="both"/>
        <w:rPr>
          <w:rFonts w:ascii="Arial" w:hAnsi="Arial" w:cs="Arial"/>
          <w:sz w:val="22"/>
          <w:szCs w:val="22"/>
        </w:rPr>
      </w:pPr>
    </w:p>
    <w:p w14:paraId="7CD08E4C" w14:textId="77777777" w:rsidR="007B58BC" w:rsidRPr="000315A8" w:rsidRDefault="0067285D" w:rsidP="005B0EDE">
      <w:pPr>
        <w:pStyle w:val="Textoindependiente"/>
        <w:jc w:val="both"/>
        <w:rPr>
          <w:rFonts w:ascii="Arial" w:hAnsi="Arial" w:cs="Arial"/>
          <w:sz w:val="22"/>
          <w:szCs w:val="22"/>
        </w:rPr>
      </w:pPr>
      <w:r w:rsidRPr="000315A8">
        <w:rPr>
          <w:rFonts w:ascii="Arial" w:hAnsi="Arial" w:cs="Arial"/>
          <w:sz w:val="22"/>
          <w:szCs w:val="22"/>
        </w:rPr>
        <w:t>Si persiste el empate, la Entidad Estatal debe utilizar las siguientes reglas de forma sucesiva y excluyente para seleccionar el oferente favorecido, respetando los compromisos adquiridos por Acuerdos Comerciales:</w:t>
      </w:r>
    </w:p>
    <w:p w14:paraId="7A7527B8" w14:textId="77777777" w:rsidR="007B58BC" w:rsidRPr="000315A8" w:rsidRDefault="007B58BC" w:rsidP="00053573">
      <w:pPr>
        <w:pStyle w:val="Textoindependiente"/>
        <w:jc w:val="both"/>
        <w:rPr>
          <w:rFonts w:ascii="Arial" w:hAnsi="Arial" w:cs="Arial"/>
          <w:sz w:val="22"/>
          <w:szCs w:val="22"/>
        </w:rPr>
      </w:pPr>
    </w:p>
    <w:p w14:paraId="7B81C0F7" w14:textId="77777777" w:rsidR="007B58BC" w:rsidRPr="000315A8" w:rsidRDefault="0067285D" w:rsidP="005C5DA1">
      <w:pPr>
        <w:pStyle w:val="Prrafodelista"/>
        <w:numPr>
          <w:ilvl w:val="0"/>
          <w:numId w:val="217"/>
        </w:numPr>
        <w:tabs>
          <w:tab w:val="left" w:pos="294"/>
        </w:tabs>
        <w:ind w:left="184" w:hanging="184"/>
        <w:jc w:val="both"/>
        <w:rPr>
          <w:rFonts w:ascii="Arial" w:hAnsi="Arial" w:cs="Arial"/>
        </w:rPr>
      </w:pPr>
      <w:r w:rsidRPr="000315A8">
        <w:rPr>
          <w:rFonts w:ascii="Arial" w:hAnsi="Arial" w:cs="Arial"/>
        </w:rPr>
        <w:t>Preferir la oferta de bienes o servicios nacionales frente a la oferta de bienes o servicios</w:t>
      </w:r>
      <w:r w:rsidRPr="000315A8">
        <w:rPr>
          <w:rFonts w:ascii="Arial" w:hAnsi="Arial" w:cs="Arial"/>
          <w:spacing w:val="-21"/>
        </w:rPr>
        <w:t xml:space="preserve"> </w:t>
      </w:r>
      <w:r w:rsidRPr="000315A8">
        <w:rPr>
          <w:rFonts w:ascii="Arial" w:hAnsi="Arial" w:cs="Arial"/>
        </w:rPr>
        <w:t>extranjeros.</w:t>
      </w:r>
    </w:p>
    <w:p w14:paraId="6BB581D8" w14:textId="77777777" w:rsidR="007B58BC" w:rsidRPr="000315A8" w:rsidRDefault="007B58BC" w:rsidP="00053573">
      <w:pPr>
        <w:pStyle w:val="Textoindependiente"/>
        <w:jc w:val="both"/>
        <w:rPr>
          <w:rFonts w:ascii="Arial" w:hAnsi="Arial" w:cs="Arial"/>
          <w:sz w:val="22"/>
          <w:szCs w:val="22"/>
        </w:rPr>
      </w:pPr>
    </w:p>
    <w:p w14:paraId="2D433D65" w14:textId="77777777" w:rsidR="007B58BC" w:rsidRPr="000315A8" w:rsidRDefault="0067285D" w:rsidP="005C5DA1">
      <w:pPr>
        <w:pStyle w:val="Prrafodelista"/>
        <w:numPr>
          <w:ilvl w:val="0"/>
          <w:numId w:val="217"/>
        </w:numPr>
        <w:tabs>
          <w:tab w:val="left" w:pos="294"/>
        </w:tabs>
        <w:ind w:left="184" w:hanging="184"/>
        <w:jc w:val="both"/>
        <w:rPr>
          <w:rFonts w:ascii="Arial" w:hAnsi="Arial" w:cs="Arial"/>
        </w:rPr>
      </w:pPr>
      <w:r w:rsidRPr="000315A8">
        <w:rPr>
          <w:rFonts w:ascii="Arial" w:hAnsi="Arial" w:cs="Arial"/>
        </w:rPr>
        <w:t xml:space="preserve">Preferir las ofertas presentada por una </w:t>
      </w:r>
      <w:r w:rsidRPr="000315A8">
        <w:rPr>
          <w:rFonts w:ascii="Arial" w:hAnsi="Arial" w:cs="Arial"/>
          <w:spacing w:val="-8"/>
        </w:rPr>
        <w:t>Mipyme</w:t>
      </w:r>
      <w:r w:rsidRPr="000315A8">
        <w:rPr>
          <w:rFonts w:ascii="Arial" w:hAnsi="Arial" w:cs="Arial"/>
        </w:rPr>
        <w:t xml:space="preserve"> nacional.</w:t>
      </w:r>
    </w:p>
    <w:p w14:paraId="07972456" w14:textId="77777777" w:rsidR="007B58BC" w:rsidRPr="000315A8" w:rsidRDefault="007B58BC" w:rsidP="00053573">
      <w:pPr>
        <w:pStyle w:val="Textoindependiente"/>
        <w:jc w:val="both"/>
        <w:rPr>
          <w:rFonts w:ascii="Arial" w:hAnsi="Arial" w:cs="Arial"/>
          <w:sz w:val="22"/>
          <w:szCs w:val="22"/>
        </w:rPr>
      </w:pPr>
    </w:p>
    <w:p w14:paraId="4C59A626" w14:textId="7FE2451B" w:rsidR="007B58BC" w:rsidRPr="001D7409" w:rsidRDefault="5E2C027E" w:rsidP="005B0EDE">
      <w:pPr>
        <w:pStyle w:val="Textoindependiente"/>
        <w:jc w:val="both"/>
        <w:rPr>
          <w:rFonts w:ascii="Arial" w:hAnsi="Arial" w:cs="Arial"/>
          <w:sz w:val="18"/>
          <w:szCs w:val="18"/>
        </w:rPr>
      </w:pPr>
      <w:r w:rsidRPr="2011E3EE">
        <w:rPr>
          <w:rFonts w:ascii="Arial" w:hAnsi="Arial" w:cs="Arial"/>
          <w:sz w:val="20"/>
          <w:szCs w:val="20"/>
        </w:rPr>
        <w:t xml:space="preserve">(Ver conceptos: </w:t>
      </w:r>
      <w:hyperlink r:id="rId725">
        <w:r w:rsidRPr="2011E3EE">
          <w:rPr>
            <w:rStyle w:val="Hipervnculo"/>
            <w:rFonts w:ascii="Arial" w:hAnsi="Arial" w:cs="Arial"/>
            <w:sz w:val="18"/>
            <w:szCs w:val="18"/>
          </w:rPr>
          <w:t>4201912000007056 del 08/11/2019</w:t>
        </w:r>
      </w:hyperlink>
      <w:r w:rsidR="1A11B839" w:rsidRPr="2011E3EE">
        <w:rPr>
          <w:rFonts w:ascii="Arial" w:hAnsi="Arial" w:cs="Arial"/>
          <w:sz w:val="18"/>
          <w:szCs w:val="18"/>
        </w:rPr>
        <w:t xml:space="preserve">, </w:t>
      </w:r>
      <w:hyperlink r:id="rId726">
        <w:r w:rsidR="6FF391EB" w:rsidRPr="2011E3EE">
          <w:rPr>
            <w:rStyle w:val="Hipervnculo"/>
            <w:rFonts w:ascii="Arial" w:hAnsi="Arial" w:cs="Arial"/>
            <w:sz w:val="18"/>
            <w:szCs w:val="18"/>
          </w:rPr>
          <w:t>C</w:t>
        </w:r>
        <w:r w:rsidR="5D94D468" w:rsidRPr="2011E3EE">
          <w:rPr>
            <w:rStyle w:val="Hipervnculo"/>
            <w:rFonts w:ascii="Arial" w:hAnsi="Arial" w:cs="Arial"/>
            <w:sz w:val="18"/>
            <w:szCs w:val="18"/>
          </w:rPr>
          <w:t>-</w:t>
        </w:r>
        <w:r w:rsidR="6FF391EB" w:rsidRPr="2011E3EE">
          <w:rPr>
            <w:rStyle w:val="Hipervnculo"/>
            <w:rFonts w:ascii="Arial" w:hAnsi="Arial" w:cs="Arial"/>
            <w:sz w:val="18"/>
            <w:szCs w:val="18"/>
          </w:rPr>
          <w:t>285 del 04/05/2020,</w:t>
        </w:r>
      </w:hyperlink>
      <w:r w:rsidR="1C95947E" w:rsidRPr="2011E3EE">
        <w:rPr>
          <w:rFonts w:ascii="Arial" w:hAnsi="Arial" w:cs="Arial"/>
          <w:sz w:val="18"/>
          <w:szCs w:val="18"/>
        </w:rPr>
        <w:t xml:space="preserve"> </w:t>
      </w:r>
      <w:r w:rsidR="7DDE4ACD" w:rsidRPr="2011E3EE">
        <w:rPr>
          <w:rFonts w:ascii="Arial" w:hAnsi="Arial" w:cs="Arial"/>
          <w:sz w:val="18"/>
          <w:szCs w:val="18"/>
        </w:rPr>
        <w:t xml:space="preserve">, </w:t>
      </w:r>
      <w:hyperlink r:id="rId727">
        <w:r w:rsidR="7DDE4ACD" w:rsidRPr="2011E3EE">
          <w:rPr>
            <w:rStyle w:val="Hipervnculo"/>
            <w:rFonts w:ascii="Arial" w:hAnsi="Arial" w:cs="Arial"/>
            <w:sz w:val="18"/>
            <w:szCs w:val="18"/>
          </w:rPr>
          <w:t>C-341 del 16/7/2021</w:t>
        </w:r>
      </w:hyperlink>
      <w:r w:rsidR="40187B13" w:rsidRPr="2011E3EE">
        <w:rPr>
          <w:rFonts w:ascii="Arial" w:hAnsi="Arial" w:cs="Arial"/>
          <w:sz w:val="18"/>
          <w:szCs w:val="18"/>
        </w:rPr>
        <w:t xml:space="preserve"> </w:t>
      </w:r>
      <w:hyperlink r:id="rId728">
        <w:r w:rsidR="40187B13" w:rsidRPr="2011E3EE">
          <w:rPr>
            <w:rStyle w:val="Hipervnculo"/>
            <w:rFonts w:ascii="Arial" w:hAnsi="Arial" w:cs="Arial"/>
            <w:sz w:val="18"/>
            <w:szCs w:val="18"/>
          </w:rPr>
          <w:t>C- 465 del 07/09/2021</w:t>
        </w:r>
      </w:hyperlink>
      <w:r w:rsidR="40187B13" w:rsidRPr="2011E3EE">
        <w:rPr>
          <w:rFonts w:ascii="Arial" w:hAnsi="Arial" w:cs="Arial"/>
          <w:sz w:val="18"/>
          <w:szCs w:val="18"/>
        </w:rPr>
        <w:t xml:space="preserve">, </w:t>
      </w:r>
      <w:hyperlink r:id="rId729">
        <w:r w:rsidR="1C95947E" w:rsidRPr="2011E3EE">
          <w:rPr>
            <w:rStyle w:val="Hipervnculo"/>
            <w:rFonts w:ascii="Arial" w:hAnsi="Arial" w:cs="Arial"/>
            <w:sz w:val="18"/>
            <w:szCs w:val="18"/>
          </w:rPr>
          <w:t>C-755 del 06/01/2021</w:t>
        </w:r>
      </w:hyperlink>
    </w:p>
    <w:p w14:paraId="1F6F068D" w14:textId="77777777" w:rsidR="0013083B" w:rsidRPr="000315A8" w:rsidRDefault="0013083B" w:rsidP="00053573">
      <w:pPr>
        <w:pStyle w:val="Textoindependiente"/>
        <w:jc w:val="both"/>
        <w:rPr>
          <w:rFonts w:ascii="Arial" w:hAnsi="Arial" w:cs="Arial"/>
          <w:sz w:val="22"/>
          <w:szCs w:val="22"/>
        </w:rPr>
      </w:pPr>
    </w:p>
    <w:p w14:paraId="2647CE68" w14:textId="77777777" w:rsidR="007B58BC" w:rsidRPr="000315A8" w:rsidRDefault="0067285D" w:rsidP="005B0EDE">
      <w:pPr>
        <w:pStyle w:val="Prrafodelista"/>
        <w:numPr>
          <w:ilvl w:val="0"/>
          <w:numId w:val="217"/>
        </w:numPr>
        <w:tabs>
          <w:tab w:val="left" w:pos="294"/>
        </w:tabs>
        <w:ind w:left="0" w:firstLine="0"/>
        <w:jc w:val="both"/>
        <w:rPr>
          <w:rFonts w:ascii="Arial" w:hAnsi="Arial" w:cs="Arial"/>
        </w:rPr>
      </w:pPr>
      <w:r w:rsidRPr="000315A8">
        <w:rPr>
          <w:rFonts w:ascii="Arial" w:hAnsi="Arial" w:cs="Arial"/>
        </w:rPr>
        <w:t xml:space="preserve">Preferir la oferta presentada por un consorcio, unión temporal o promesa de sociedad futura siempre que: (a) esté conformado por al menos una </w:t>
      </w:r>
      <w:r w:rsidRPr="000315A8">
        <w:rPr>
          <w:rFonts w:ascii="Arial" w:hAnsi="Arial" w:cs="Arial"/>
          <w:spacing w:val="-20"/>
        </w:rPr>
        <w:t>Mipyme</w:t>
      </w:r>
      <w:r w:rsidRPr="000315A8">
        <w:rPr>
          <w:rFonts w:ascii="Arial" w:hAnsi="Arial" w:cs="Arial"/>
        </w:rPr>
        <w:t xml:space="preserv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w:t>
      </w:r>
      <w:r w:rsidRPr="06160630">
        <w:rPr>
          <w:rFonts w:ascii="Arial" w:hAnsi="Arial" w:cs="Arial"/>
        </w:rPr>
        <w:t xml:space="preserve"> </w:t>
      </w:r>
      <w:r w:rsidRPr="000315A8">
        <w:rPr>
          <w:rFonts w:ascii="Arial" w:hAnsi="Arial" w:cs="Arial"/>
        </w:rPr>
        <w:t>futura.</w:t>
      </w:r>
    </w:p>
    <w:p w14:paraId="6DC634D3" w14:textId="77777777" w:rsidR="007B58BC" w:rsidRPr="000315A8" w:rsidRDefault="007B58BC" w:rsidP="00053573">
      <w:pPr>
        <w:pStyle w:val="Textoindependiente"/>
        <w:jc w:val="both"/>
        <w:rPr>
          <w:rFonts w:ascii="Arial" w:hAnsi="Arial" w:cs="Arial"/>
          <w:sz w:val="22"/>
          <w:szCs w:val="22"/>
        </w:rPr>
      </w:pPr>
    </w:p>
    <w:p w14:paraId="67E56568" w14:textId="713018C2" w:rsidR="007B58BC" w:rsidRPr="000315A8" w:rsidRDefault="0067285D" w:rsidP="005B0EDE">
      <w:pPr>
        <w:pStyle w:val="Prrafodelista"/>
        <w:numPr>
          <w:ilvl w:val="0"/>
          <w:numId w:val="217"/>
        </w:numPr>
        <w:tabs>
          <w:tab w:val="left" w:pos="294"/>
        </w:tabs>
        <w:ind w:left="0" w:firstLine="0"/>
        <w:jc w:val="both"/>
        <w:rPr>
          <w:rFonts w:ascii="Arial" w:hAnsi="Arial" w:cs="Arial"/>
        </w:rPr>
      </w:pPr>
      <w:r w:rsidRPr="000315A8">
        <w:rPr>
          <w:rFonts w:ascii="Arial" w:hAnsi="Arial" w:cs="Arial"/>
        </w:rPr>
        <w:t xml:space="preserve">Preferir la propuesta presentada por el oferente que acredite en las condiciones establecidas en la ley que por lo menos el diez por ciento (10%) de su nómina está en condición de discapacidad a la que se </w:t>
      </w:r>
      <w:r w:rsidRPr="000315A8">
        <w:rPr>
          <w:rFonts w:ascii="Arial" w:hAnsi="Arial" w:cs="Arial"/>
          <w:spacing w:val="-2"/>
        </w:rPr>
        <w:t>reﬁere</w:t>
      </w:r>
      <w:r w:rsidRPr="000315A8">
        <w:rPr>
          <w:rFonts w:ascii="Arial" w:hAnsi="Arial" w:cs="Arial"/>
        </w:rPr>
        <w:t xml:space="preserv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w:t>
      </w:r>
      <w:r w:rsidRPr="06160630">
        <w:rPr>
          <w:rFonts w:ascii="Arial" w:hAnsi="Arial" w:cs="Arial"/>
        </w:rPr>
        <w:t xml:space="preserve"> </w:t>
      </w:r>
      <w:r w:rsidRPr="000315A8">
        <w:rPr>
          <w:rFonts w:ascii="Arial" w:hAnsi="Arial" w:cs="Arial"/>
        </w:rPr>
        <w:t>oferta.</w:t>
      </w:r>
    </w:p>
    <w:p w14:paraId="5D32B7CC" w14:textId="77777777" w:rsidR="00CC17C8" w:rsidRPr="000315A8" w:rsidRDefault="00CC17C8" w:rsidP="005B0EDE">
      <w:pPr>
        <w:pStyle w:val="Prrafodelista"/>
        <w:tabs>
          <w:tab w:val="left" w:pos="294"/>
        </w:tabs>
        <w:ind w:left="0"/>
        <w:jc w:val="both"/>
        <w:rPr>
          <w:rFonts w:ascii="Arial" w:hAnsi="Arial" w:cs="Arial"/>
        </w:rPr>
      </w:pPr>
    </w:p>
    <w:p w14:paraId="66703034" w14:textId="1BD50B9C" w:rsidR="007B58BC" w:rsidRPr="000315A8" w:rsidRDefault="00AB3626" w:rsidP="005B0EDE">
      <w:pPr>
        <w:pStyle w:val="Textoindependiente"/>
        <w:jc w:val="both"/>
        <w:rPr>
          <w:rFonts w:ascii="Arial" w:hAnsi="Arial" w:cs="Arial"/>
          <w:sz w:val="20"/>
          <w:szCs w:val="20"/>
        </w:rPr>
      </w:pPr>
      <w:r w:rsidRPr="7263E296">
        <w:rPr>
          <w:rFonts w:ascii="Arial" w:hAnsi="Arial" w:cs="Arial"/>
          <w:sz w:val="20"/>
          <w:szCs w:val="20"/>
        </w:rPr>
        <w:t xml:space="preserve">(Ver conceptos: </w:t>
      </w:r>
      <w:hyperlink r:id="rId730">
        <w:r w:rsidRPr="001D7409">
          <w:rPr>
            <w:rStyle w:val="Hipervnculo"/>
            <w:rFonts w:ascii="Arial" w:hAnsi="Arial" w:cs="Arial"/>
            <w:sz w:val="18"/>
            <w:szCs w:val="18"/>
          </w:rPr>
          <w:t>4201912000008467 del 30/12/2020</w:t>
        </w:r>
      </w:hyperlink>
      <w:r w:rsidR="008F285D" w:rsidRPr="001D7409">
        <w:rPr>
          <w:rFonts w:ascii="Arial" w:hAnsi="Arial" w:cs="Arial"/>
          <w:sz w:val="18"/>
          <w:szCs w:val="18"/>
        </w:rPr>
        <w:t xml:space="preserve">, </w:t>
      </w:r>
      <w:hyperlink r:id="rId731">
        <w:r w:rsidR="00F05FE5" w:rsidRPr="001D7409">
          <w:rPr>
            <w:rStyle w:val="Hipervnculo"/>
            <w:rFonts w:ascii="Arial" w:eastAsia="Arial" w:hAnsi="Arial" w:cs="Arial"/>
            <w:sz w:val="18"/>
            <w:szCs w:val="18"/>
            <w:lang w:val="es"/>
          </w:rPr>
          <w:t>C</w:t>
        </w:r>
        <w:r w:rsidR="00D45922">
          <w:rPr>
            <w:rStyle w:val="Hipervnculo"/>
            <w:rFonts w:ascii="Arial" w:eastAsia="Arial" w:hAnsi="Arial" w:cs="Arial"/>
            <w:sz w:val="18"/>
            <w:szCs w:val="18"/>
            <w:lang w:val="es"/>
          </w:rPr>
          <w:t>-</w:t>
        </w:r>
        <w:r w:rsidR="00F05FE5" w:rsidRPr="001D7409">
          <w:rPr>
            <w:rStyle w:val="Hipervnculo"/>
            <w:rFonts w:ascii="Arial" w:eastAsia="Arial" w:hAnsi="Arial" w:cs="Arial"/>
            <w:sz w:val="18"/>
            <w:szCs w:val="18"/>
            <w:lang w:val="es"/>
          </w:rPr>
          <w:t>356 del 30/06/2020</w:t>
        </w:r>
      </w:hyperlink>
      <w:r w:rsidR="1F615DA6" w:rsidRPr="7263E296">
        <w:rPr>
          <w:rFonts w:ascii="Arial" w:eastAsia="Arial" w:hAnsi="Arial" w:cs="Arial"/>
          <w:sz w:val="20"/>
          <w:szCs w:val="20"/>
          <w:lang w:val="es"/>
        </w:rPr>
        <w:t xml:space="preserve"> )</w:t>
      </w:r>
    </w:p>
    <w:p w14:paraId="78F62A88" w14:textId="77777777" w:rsidR="007B58BC" w:rsidRPr="000315A8" w:rsidRDefault="007B58BC" w:rsidP="00053573">
      <w:pPr>
        <w:pStyle w:val="Textoindependiente"/>
        <w:jc w:val="both"/>
        <w:rPr>
          <w:rFonts w:ascii="Arial" w:hAnsi="Arial" w:cs="Arial"/>
          <w:sz w:val="22"/>
          <w:szCs w:val="22"/>
        </w:rPr>
      </w:pPr>
    </w:p>
    <w:p w14:paraId="16CA95F9" w14:textId="77777777" w:rsidR="007B58BC" w:rsidRPr="000315A8" w:rsidRDefault="0067285D" w:rsidP="005B0EDE">
      <w:pPr>
        <w:pStyle w:val="Prrafodelista"/>
        <w:numPr>
          <w:ilvl w:val="0"/>
          <w:numId w:val="217"/>
        </w:numPr>
        <w:tabs>
          <w:tab w:val="left" w:pos="294"/>
        </w:tabs>
        <w:ind w:left="0" w:firstLine="0"/>
        <w:jc w:val="both"/>
        <w:rPr>
          <w:rFonts w:ascii="Arial" w:hAnsi="Arial" w:cs="Arial"/>
        </w:rPr>
      </w:pPr>
      <w:r w:rsidRPr="000315A8">
        <w:rPr>
          <w:rFonts w:ascii="Arial" w:hAnsi="Arial" w:cs="Arial"/>
        </w:rPr>
        <w:t>Utilizar un método aleatorio para seleccionar el oferente, método que deberá haber sido previsto en los pliegos de condiciones del Proceso de</w:t>
      </w:r>
      <w:r w:rsidRPr="000315A8">
        <w:rPr>
          <w:rFonts w:ascii="Arial" w:hAnsi="Arial" w:cs="Arial"/>
          <w:spacing w:val="-3"/>
        </w:rPr>
        <w:t xml:space="preserve"> </w:t>
      </w:r>
      <w:r w:rsidRPr="000315A8">
        <w:rPr>
          <w:rFonts w:ascii="Arial" w:hAnsi="Arial" w:cs="Arial"/>
        </w:rPr>
        <w:t>Contratación.</w:t>
      </w:r>
    </w:p>
    <w:p w14:paraId="74E840F4" w14:textId="77777777" w:rsidR="007B58BC" w:rsidRPr="000315A8" w:rsidRDefault="007B58BC" w:rsidP="7263E296">
      <w:pPr>
        <w:spacing w:line="259" w:lineRule="auto"/>
        <w:jc w:val="both"/>
        <w:rPr>
          <w:rFonts w:ascii="Arial" w:eastAsia="Arial" w:hAnsi="Arial" w:cs="Arial"/>
          <w:color w:val="0000FF"/>
          <w:sz w:val="20"/>
          <w:szCs w:val="20"/>
          <w:u w:val="single"/>
        </w:rPr>
      </w:pPr>
    </w:p>
    <w:p w14:paraId="11E8C60B" w14:textId="32229333" w:rsidR="70685638" w:rsidRPr="001D7409" w:rsidRDefault="70685638" w:rsidP="685FCCAF">
      <w:pPr>
        <w:spacing w:line="257" w:lineRule="auto"/>
        <w:jc w:val="both"/>
        <w:rPr>
          <w:rFonts w:ascii="Arial" w:eastAsia="Arial" w:hAnsi="Arial" w:cs="Arial"/>
          <w:color w:val="0000FF"/>
          <w:sz w:val="18"/>
          <w:szCs w:val="18"/>
          <w:u w:val="single"/>
          <w:lang w:val="es-MX"/>
        </w:rPr>
      </w:pPr>
      <w:r w:rsidRPr="46B998B8">
        <w:rPr>
          <w:rFonts w:ascii="Arial" w:hAnsi="Arial" w:cs="Arial"/>
          <w:sz w:val="20"/>
          <w:szCs w:val="20"/>
        </w:rPr>
        <w:t>(</w:t>
      </w:r>
      <w:r w:rsidR="00BE1060" w:rsidRPr="46B998B8">
        <w:rPr>
          <w:rFonts w:ascii="Arial" w:hAnsi="Arial" w:cs="Arial"/>
          <w:sz w:val="20"/>
          <w:szCs w:val="20"/>
        </w:rPr>
        <w:t>V</w:t>
      </w:r>
      <w:r w:rsidRPr="46B998B8">
        <w:rPr>
          <w:rFonts w:ascii="Arial" w:hAnsi="Arial" w:cs="Arial"/>
          <w:sz w:val="20"/>
          <w:szCs w:val="20"/>
        </w:rPr>
        <w:t>er conceptos:</w:t>
      </w:r>
      <w:r w:rsidR="00E11E53" w:rsidRPr="46B998B8">
        <w:rPr>
          <w:rFonts w:ascii="Arial" w:hAnsi="Arial" w:cs="Arial"/>
          <w:sz w:val="20"/>
          <w:szCs w:val="20"/>
          <w:lang w:val="es"/>
        </w:rPr>
        <w:t xml:space="preserve"> </w:t>
      </w:r>
      <w:hyperlink r:id="rId732">
        <w:r w:rsidR="52B1CDB9" w:rsidRPr="46B998B8">
          <w:rPr>
            <w:rFonts w:ascii="Arial" w:eastAsia="Arial" w:hAnsi="Arial" w:cs="Arial"/>
            <w:color w:val="0000FF"/>
            <w:sz w:val="18"/>
            <w:szCs w:val="18"/>
            <w:u w:val="single"/>
            <w:lang w:val="es-MX"/>
          </w:rPr>
          <w:t>4201912000007511</w:t>
        </w:r>
      </w:hyperlink>
      <w:r w:rsidR="700FEF1B" w:rsidRPr="46B998B8">
        <w:rPr>
          <w:rFonts w:ascii="Arial" w:eastAsia="Arial" w:hAnsi="Arial" w:cs="Arial"/>
          <w:color w:val="0000FF"/>
          <w:sz w:val="18"/>
          <w:szCs w:val="18"/>
          <w:u w:val="single"/>
          <w:lang w:val="es-MX"/>
        </w:rPr>
        <w:t xml:space="preserve"> del 16/12/2019</w:t>
      </w:r>
      <w:r w:rsidR="5974208A" w:rsidRPr="46B998B8">
        <w:rPr>
          <w:rFonts w:ascii="Arial" w:eastAsia="Arial" w:hAnsi="Arial" w:cs="Arial"/>
          <w:color w:val="0000FF"/>
          <w:sz w:val="18"/>
          <w:szCs w:val="18"/>
          <w:u w:val="single"/>
          <w:lang w:val="es-MX"/>
        </w:rPr>
        <w:t xml:space="preserve">, </w:t>
      </w:r>
      <w:hyperlink r:id="rId733">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514 del 26/08/20</w:t>
        </w:r>
      </w:hyperlink>
      <w:r w:rsidR="5974208A" w:rsidRPr="46B998B8">
        <w:rPr>
          <w:rFonts w:ascii="Arial" w:eastAsia="Arial" w:hAnsi="Arial" w:cs="Arial"/>
          <w:sz w:val="18"/>
          <w:szCs w:val="18"/>
          <w:lang w:val="es-MX"/>
        </w:rPr>
        <w:t xml:space="preserve">, </w:t>
      </w:r>
      <w:hyperlink r:id="rId734">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516 del 26/08/20</w:t>
        </w:r>
      </w:hyperlink>
      <w:r w:rsidR="5974208A" w:rsidRPr="46B998B8">
        <w:rPr>
          <w:rFonts w:ascii="Arial" w:eastAsia="Arial" w:hAnsi="Arial" w:cs="Arial"/>
          <w:sz w:val="18"/>
          <w:szCs w:val="18"/>
          <w:lang w:val="es-MX"/>
        </w:rPr>
        <w:t xml:space="preserve">, </w:t>
      </w:r>
      <w:hyperlink r:id="rId735">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535 del 26/08/20</w:t>
        </w:r>
      </w:hyperlink>
      <w:r w:rsidR="5974208A" w:rsidRPr="46B998B8">
        <w:rPr>
          <w:rFonts w:ascii="Arial" w:eastAsia="Arial" w:hAnsi="Arial" w:cs="Arial"/>
          <w:sz w:val="18"/>
          <w:szCs w:val="18"/>
          <w:lang w:val="es-MX"/>
        </w:rPr>
        <w:t xml:space="preserve">, </w:t>
      </w:r>
      <w:hyperlink r:id="rId736">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537 del 26/08/20</w:t>
        </w:r>
      </w:hyperlink>
      <w:r w:rsidR="5974208A" w:rsidRPr="46B998B8">
        <w:rPr>
          <w:rFonts w:ascii="Arial" w:eastAsia="Arial" w:hAnsi="Arial" w:cs="Arial"/>
          <w:sz w:val="18"/>
          <w:szCs w:val="18"/>
          <w:lang w:val="es-MX"/>
        </w:rPr>
        <w:t xml:space="preserve">, </w:t>
      </w:r>
      <w:hyperlink r:id="rId737">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538 del 26/08/20</w:t>
        </w:r>
      </w:hyperlink>
      <w:r w:rsidR="5974208A" w:rsidRPr="46B998B8">
        <w:rPr>
          <w:rFonts w:ascii="Arial" w:eastAsia="Arial" w:hAnsi="Arial" w:cs="Arial"/>
          <w:sz w:val="18"/>
          <w:szCs w:val="18"/>
          <w:lang w:val="es-MX"/>
        </w:rPr>
        <w:t xml:space="preserve">, </w:t>
      </w:r>
      <w:hyperlink r:id="rId738">
        <w:r w:rsidR="5974208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5974208A" w:rsidRPr="46B998B8">
          <w:rPr>
            <w:rStyle w:val="Hipervnculo"/>
            <w:rFonts w:ascii="Arial" w:eastAsia="Arial" w:hAnsi="Arial" w:cs="Arial"/>
            <w:sz w:val="18"/>
            <w:szCs w:val="18"/>
            <w:lang w:val="es-MX"/>
          </w:rPr>
          <w:t>568 del 26/08/20</w:t>
        </w:r>
      </w:hyperlink>
      <w:r w:rsidR="3052C711" w:rsidRPr="46B998B8">
        <w:rPr>
          <w:rFonts w:ascii="Arial" w:eastAsia="Arial" w:hAnsi="Arial" w:cs="Arial"/>
          <w:sz w:val="18"/>
          <w:szCs w:val="18"/>
          <w:lang w:val="es-MX"/>
        </w:rPr>
        <w:t xml:space="preserve">, </w:t>
      </w:r>
      <w:hyperlink r:id="rId739">
        <w:r w:rsidR="3052C711"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3052C711" w:rsidRPr="46B998B8">
          <w:rPr>
            <w:rStyle w:val="Hipervnculo"/>
            <w:rFonts w:ascii="Arial" w:eastAsia="Arial" w:hAnsi="Arial" w:cs="Arial"/>
            <w:sz w:val="18"/>
            <w:szCs w:val="18"/>
            <w:lang w:val="es-MX"/>
          </w:rPr>
          <w:t>572 del 27/08/2020</w:t>
        </w:r>
      </w:hyperlink>
      <w:r w:rsidR="3761914A" w:rsidRPr="46B998B8">
        <w:rPr>
          <w:rFonts w:ascii="Arial" w:eastAsia="Arial" w:hAnsi="Arial" w:cs="Arial"/>
          <w:sz w:val="18"/>
          <w:szCs w:val="18"/>
          <w:lang w:val="es-MX"/>
        </w:rPr>
        <w:t xml:space="preserve">, </w:t>
      </w:r>
      <w:hyperlink r:id="rId740">
        <w:r w:rsidR="3761914A" w:rsidRPr="46B998B8">
          <w:rPr>
            <w:rStyle w:val="Hipervnculo"/>
            <w:rFonts w:ascii="Arial" w:eastAsia="Arial" w:hAnsi="Arial" w:cs="Arial"/>
            <w:sz w:val="18"/>
            <w:szCs w:val="18"/>
            <w:lang w:val="es-MX"/>
          </w:rPr>
          <w:t>C</w:t>
        </w:r>
        <w:r w:rsidR="00D45922" w:rsidRPr="46B998B8">
          <w:rPr>
            <w:rStyle w:val="Hipervnculo"/>
            <w:rFonts w:ascii="Arial" w:eastAsia="Arial" w:hAnsi="Arial" w:cs="Arial"/>
            <w:sz w:val="18"/>
            <w:szCs w:val="18"/>
            <w:lang w:val="es-MX"/>
          </w:rPr>
          <w:t>-</w:t>
        </w:r>
        <w:r w:rsidR="3761914A" w:rsidRPr="46B998B8">
          <w:rPr>
            <w:rStyle w:val="Hipervnculo"/>
            <w:rFonts w:ascii="Arial" w:eastAsia="Arial" w:hAnsi="Arial" w:cs="Arial"/>
            <w:sz w:val="18"/>
            <w:szCs w:val="18"/>
            <w:lang w:val="es-MX"/>
          </w:rPr>
          <w:t>582 del 28/08/2020</w:t>
        </w:r>
      </w:hyperlink>
      <w:r w:rsidR="2632452F" w:rsidRPr="46B998B8">
        <w:rPr>
          <w:rStyle w:val="Hipervnculo"/>
          <w:rFonts w:ascii="Arial" w:eastAsia="Arial" w:hAnsi="Arial" w:cs="Arial"/>
          <w:sz w:val="18"/>
          <w:szCs w:val="18"/>
          <w:lang w:val="es-MX"/>
        </w:rPr>
        <w:t xml:space="preserve">, </w:t>
      </w:r>
      <w:hyperlink r:id="rId741">
        <w:r w:rsidR="2632452F" w:rsidRPr="46B998B8">
          <w:rPr>
            <w:rStyle w:val="Hipervnculo"/>
            <w:rFonts w:ascii="Arial" w:eastAsia="Arial" w:hAnsi="Arial" w:cs="Arial"/>
            <w:sz w:val="18"/>
            <w:szCs w:val="18"/>
            <w:lang w:val="es-MX"/>
          </w:rPr>
          <w:t>C-037 del 26/02/2021</w:t>
        </w:r>
      </w:hyperlink>
      <w:r w:rsidR="2BCC45FC" w:rsidRPr="46B998B8">
        <w:rPr>
          <w:rStyle w:val="Hipervnculo"/>
          <w:rFonts w:ascii="Arial" w:eastAsia="Arial" w:hAnsi="Arial" w:cs="Arial"/>
          <w:color w:val="auto"/>
          <w:sz w:val="18"/>
          <w:szCs w:val="18"/>
          <w:u w:val="none"/>
          <w:lang w:val="es-MX"/>
        </w:rPr>
        <w:t xml:space="preserve">, </w:t>
      </w:r>
      <w:hyperlink r:id="rId742">
        <w:r w:rsidR="738B3172" w:rsidRPr="46B998B8">
          <w:rPr>
            <w:rStyle w:val="Hipervnculo"/>
            <w:rFonts w:ascii="Arial" w:eastAsia="Arial" w:hAnsi="Arial" w:cs="Arial"/>
            <w:sz w:val="18"/>
            <w:szCs w:val="18"/>
            <w:lang w:val="es-MX"/>
          </w:rPr>
          <w:t xml:space="preserve">C-058 del </w:t>
        </w:r>
        <w:r w:rsidR="56ED2D1C" w:rsidRPr="46B998B8">
          <w:rPr>
            <w:rStyle w:val="Hipervnculo"/>
            <w:rFonts w:ascii="Arial" w:eastAsia="Arial" w:hAnsi="Arial" w:cs="Arial"/>
            <w:sz w:val="18"/>
            <w:szCs w:val="18"/>
            <w:lang w:val="es-MX"/>
          </w:rPr>
          <w:t>11/03/2021</w:t>
        </w:r>
      </w:hyperlink>
      <w:r w:rsidR="001B0174" w:rsidRPr="46B998B8">
        <w:rPr>
          <w:rStyle w:val="Hipervnculo"/>
          <w:rFonts w:ascii="Arial" w:eastAsia="Arial" w:hAnsi="Arial" w:cs="Arial"/>
          <w:sz w:val="18"/>
          <w:szCs w:val="18"/>
          <w:lang w:val="es-MX"/>
        </w:rPr>
        <w:t xml:space="preserve">, </w:t>
      </w:r>
      <w:hyperlink r:id="rId743">
        <w:r w:rsidR="172B04B4" w:rsidRPr="46B998B8">
          <w:rPr>
            <w:rStyle w:val="Hipervnculo"/>
            <w:rFonts w:ascii="Arial" w:eastAsia="Arial" w:hAnsi="Arial" w:cs="Arial"/>
            <w:sz w:val="18"/>
            <w:szCs w:val="18"/>
            <w:lang w:val="es-MX"/>
          </w:rPr>
          <w:t>C</w:t>
        </w:r>
        <w:r w:rsidR="4F4E3BD1" w:rsidRPr="46B998B8">
          <w:rPr>
            <w:rStyle w:val="Hipervnculo"/>
            <w:rFonts w:ascii="Arial" w:eastAsia="Arial" w:hAnsi="Arial" w:cs="Arial"/>
            <w:sz w:val="18"/>
            <w:szCs w:val="18"/>
            <w:lang w:val="es-MX"/>
          </w:rPr>
          <w:t>-</w:t>
        </w:r>
        <w:r w:rsidR="7E721A1B" w:rsidRPr="46B998B8">
          <w:rPr>
            <w:rStyle w:val="Hipervnculo"/>
            <w:rFonts w:ascii="Arial" w:eastAsia="Arial" w:hAnsi="Arial" w:cs="Arial"/>
            <w:sz w:val="18"/>
            <w:szCs w:val="18"/>
            <w:lang w:val="es-MX"/>
          </w:rPr>
          <w:t>1</w:t>
        </w:r>
        <w:r w:rsidR="172B04B4" w:rsidRPr="46B998B8">
          <w:rPr>
            <w:rStyle w:val="Hipervnculo"/>
            <w:rFonts w:ascii="Arial" w:eastAsia="Arial" w:hAnsi="Arial" w:cs="Arial"/>
            <w:sz w:val="18"/>
            <w:szCs w:val="18"/>
            <w:lang w:val="es-MX"/>
          </w:rPr>
          <w:t>67 del 21/04/2021</w:t>
        </w:r>
      </w:hyperlink>
      <w:r w:rsidR="5974208A" w:rsidRPr="46B998B8">
        <w:rPr>
          <w:rFonts w:ascii="Arial" w:eastAsia="Arial" w:hAnsi="Arial" w:cs="Arial"/>
          <w:sz w:val="18"/>
          <w:szCs w:val="18"/>
          <w:lang w:val="es-MX"/>
        </w:rPr>
        <w:t>)</w:t>
      </w:r>
      <w:r w:rsidR="7B17ECF7" w:rsidRPr="46B998B8">
        <w:rPr>
          <w:rFonts w:ascii="Arial" w:eastAsia="Arial" w:hAnsi="Arial" w:cs="Arial"/>
          <w:sz w:val="18"/>
          <w:szCs w:val="18"/>
          <w:lang w:val="es-MX"/>
        </w:rPr>
        <w:t xml:space="preserve"> </w:t>
      </w:r>
    </w:p>
    <w:p w14:paraId="3A0B264D" w14:textId="0A133044" w:rsidR="54797003" w:rsidRPr="000315A8" w:rsidRDefault="54797003" w:rsidP="00053573">
      <w:pPr>
        <w:pStyle w:val="Textoindependiente"/>
        <w:jc w:val="both"/>
        <w:rPr>
          <w:rFonts w:ascii="Arial" w:hAnsi="Arial" w:cs="Arial"/>
          <w:sz w:val="22"/>
          <w:szCs w:val="22"/>
        </w:rPr>
      </w:pPr>
    </w:p>
    <w:p w14:paraId="223D695A" w14:textId="77777777" w:rsidR="007B58BC" w:rsidRPr="000315A8" w:rsidRDefault="0067285D" w:rsidP="005C5DA1">
      <w:pPr>
        <w:pStyle w:val="Textoindependiente"/>
        <w:jc w:val="center"/>
        <w:rPr>
          <w:rFonts w:ascii="Arial" w:hAnsi="Arial" w:cs="Arial"/>
          <w:b/>
          <w:sz w:val="22"/>
          <w:szCs w:val="22"/>
        </w:rPr>
      </w:pPr>
      <w:r w:rsidRPr="000315A8">
        <w:rPr>
          <w:rFonts w:ascii="Arial" w:hAnsi="Arial" w:cs="Arial"/>
          <w:b/>
          <w:sz w:val="22"/>
          <w:szCs w:val="22"/>
        </w:rPr>
        <w:t>SUBSECCIÓN 3</w:t>
      </w:r>
    </w:p>
    <w:p w14:paraId="03A8D68D" w14:textId="77777777" w:rsidR="007B58BC" w:rsidRPr="000315A8" w:rsidRDefault="0067285D" w:rsidP="005C5DA1">
      <w:pPr>
        <w:pStyle w:val="Textoindependiente"/>
        <w:jc w:val="center"/>
        <w:rPr>
          <w:rFonts w:ascii="Arial" w:hAnsi="Arial" w:cs="Arial"/>
          <w:b/>
          <w:sz w:val="22"/>
          <w:szCs w:val="22"/>
        </w:rPr>
      </w:pPr>
      <w:r w:rsidRPr="000315A8">
        <w:rPr>
          <w:rFonts w:ascii="Arial" w:hAnsi="Arial" w:cs="Arial"/>
          <w:b/>
          <w:sz w:val="22"/>
          <w:szCs w:val="22"/>
        </w:rPr>
        <w:t>CONTRATACIÓN</w:t>
      </w:r>
    </w:p>
    <w:p w14:paraId="2C6C03B5" w14:textId="77777777" w:rsidR="007B58BC" w:rsidRPr="000315A8" w:rsidRDefault="007B58BC" w:rsidP="00053573">
      <w:pPr>
        <w:pStyle w:val="Textoindependiente"/>
        <w:jc w:val="both"/>
        <w:rPr>
          <w:rFonts w:ascii="Arial" w:hAnsi="Arial" w:cs="Arial"/>
          <w:sz w:val="22"/>
          <w:szCs w:val="22"/>
        </w:rPr>
      </w:pPr>
    </w:p>
    <w:p w14:paraId="46D70B33" w14:textId="26E101A2" w:rsidR="007B58BC" w:rsidRPr="000315A8" w:rsidRDefault="0067285D" w:rsidP="005B0EDE">
      <w:pPr>
        <w:pStyle w:val="Textoindependiente"/>
        <w:jc w:val="both"/>
        <w:rPr>
          <w:rFonts w:ascii="Arial" w:hAnsi="Arial" w:cs="Arial"/>
          <w:sz w:val="22"/>
          <w:szCs w:val="22"/>
        </w:rPr>
      </w:pPr>
      <w:r w:rsidRPr="000315A8">
        <w:rPr>
          <w:rFonts w:ascii="Arial" w:hAnsi="Arial" w:cs="Arial"/>
          <w:sz w:val="22"/>
          <w:szCs w:val="22"/>
        </w:rPr>
        <w:t>ARTÍCULO  2.2.1.1.2.3.1. De los requisitos de perfeccionamiento, ejecución y pago. En el Cronograma, la Entidad Estatal debe señalar el plazo para la celebración del contrato, para el registro presupuestal, la publicación en el SECOP y para el cumplimiento de los requisitos establecidos en el pliego de condiciones para el perfeccionamiento, la ejecución y el pago del</w:t>
      </w:r>
      <w:r w:rsidRPr="000315A8">
        <w:rPr>
          <w:rFonts w:ascii="Arial" w:hAnsi="Arial" w:cs="Arial"/>
          <w:spacing w:val="-14"/>
          <w:sz w:val="22"/>
          <w:szCs w:val="22"/>
        </w:rPr>
        <w:t xml:space="preserve"> </w:t>
      </w:r>
      <w:r w:rsidRPr="000315A8">
        <w:rPr>
          <w:rFonts w:ascii="Arial" w:hAnsi="Arial" w:cs="Arial"/>
          <w:sz w:val="22"/>
          <w:szCs w:val="22"/>
        </w:rPr>
        <w:t>contrato.</w:t>
      </w:r>
    </w:p>
    <w:p w14:paraId="65332075" w14:textId="77777777" w:rsidR="007B58BC" w:rsidRPr="000315A8" w:rsidRDefault="007B58BC" w:rsidP="00053573">
      <w:pPr>
        <w:pStyle w:val="Textoindependiente"/>
        <w:jc w:val="both"/>
        <w:rPr>
          <w:rFonts w:ascii="Arial" w:hAnsi="Arial" w:cs="Arial"/>
          <w:sz w:val="22"/>
          <w:szCs w:val="22"/>
        </w:rPr>
      </w:pPr>
    </w:p>
    <w:p w14:paraId="75711BF7" w14:textId="77777777" w:rsidR="007B58BC" w:rsidRPr="000315A8" w:rsidRDefault="0067285D" w:rsidP="00831F11">
      <w:pPr>
        <w:pStyle w:val="Textoindependiente"/>
        <w:jc w:val="center"/>
        <w:rPr>
          <w:rFonts w:ascii="Arial" w:hAnsi="Arial" w:cs="Arial"/>
          <w:b/>
          <w:sz w:val="22"/>
          <w:szCs w:val="22"/>
        </w:rPr>
      </w:pPr>
      <w:r w:rsidRPr="000315A8">
        <w:rPr>
          <w:rFonts w:ascii="Arial" w:hAnsi="Arial" w:cs="Arial"/>
          <w:b/>
          <w:sz w:val="22"/>
          <w:szCs w:val="22"/>
        </w:rPr>
        <w:t>SUBSECCIÓN 4</w:t>
      </w:r>
    </w:p>
    <w:p w14:paraId="61B22CAA" w14:textId="77777777" w:rsidR="007B58BC" w:rsidRPr="000315A8" w:rsidRDefault="0067285D" w:rsidP="00831F11">
      <w:pPr>
        <w:pStyle w:val="Textoindependiente"/>
        <w:jc w:val="center"/>
        <w:rPr>
          <w:rFonts w:ascii="Arial" w:hAnsi="Arial" w:cs="Arial"/>
          <w:b/>
          <w:sz w:val="22"/>
          <w:szCs w:val="22"/>
        </w:rPr>
      </w:pPr>
      <w:r w:rsidRPr="000315A8">
        <w:rPr>
          <w:rFonts w:ascii="Arial" w:hAnsi="Arial" w:cs="Arial"/>
          <w:b/>
          <w:sz w:val="22"/>
          <w:szCs w:val="22"/>
        </w:rPr>
        <w:t>EJECUCIÓN</w:t>
      </w:r>
    </w:p>
    <w:p w14:paraId="3D21227A" w14:textId="77777777" w:rsidR="007B58BC" w:rsidRPr="000315A8" w:rsidRDefault="007B58BC" w:rsidP="00053573">
      <w:pPr>
        <w:pStyle w:val="Textoindependiente"/>
        <w:jc w:val="both"/>
        <w:rPr>
          <w:rFonts w:ascii="Arial" w:hAnsi="Arial" w:cs="Arial"/>
          <w:sz w:val="22"/>
          <w:szCs w:val="22"/>
        </w:rPr>
      </w:pPr>
    </w:p>
    <w:p w14:paraId="3B3477AA" w14:textId="77777777" w:rsidR="007B58BC" w:rsidRPr="000315A8" w:rsidRDefault="0067285D" w:rsidP="00587EFD">
      <w:pPr>
        <w:pStyle w:val="Textoindependiente"/>
        <w:tabs>
          <w:tab w:val="left" w:pos="1295"/>
        </w:tabs>
        <w:ind w:right="3"/>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2.2.1.1.2.4.1. Patrimonio autónomo para el manejo de anticipos. En los casos previstos en la ley, el contratista debe suscribir un contrato de </w:t>
      </w:r>
      <w:r w:rsidRPr="000315A8">
        <w:rPr>
          <w:rFonts w:ascii="Arial" w:hAnsi="Arial" w:cs="Arial"/>
          <w:spacing w:val="-22"/>
          <w:sz w:val="22"/>
          <w:szCs w:val="22"/>
        </w:rPr>
        <w:t>ﬁducia</w:t>
      </w:r>
      <w:r w:rsidRPr="000315A8">
        <w:rPr>
          <w:rFonts w:ascii="Arial" w:hAnsi="Arial" w:cs="Arial"/>
          <w:sz w:val="22"/>
          <w:szCs w:val="22"/>
        </w:rPr>
        <w:t xml:space="preserve"> mercantil para crear un patrimonio autónomo, con una sociedad ﬁduciaria autorizada para ese ﬁn por la Superintendencia Financiera de Colombia, a la cual la Entidad Estatal debe entregar el valor del</w:t>
      </w:r>
      <w:r w:rsidRPr="06160630">
        <w:rPr>
          <w:rFonts w:ascii="Arial" w:hAnsi="Arial" w:cs="Arial"/>
          <w:sz w:val="22"/>
          <w:szCs w:val="22"/>
        </w:rPr>
        <w:t xml:space="preserve"> </w:t>
      </w:r>
      <w:r w:rsidRPr="000315A8">
        <w:rPr>
          <w:rFonts w:ascii="Arial" w:hAnsi="Arial" w:cs="Arial"/>
          <w:sz w:val="22"/>
          <w:szCs w:val="22"/>
        </w:rPr>
        <w:t>anticipo.</w:t>
      </w:r>
    </w:p>
    <w:p w14:paraId="28CA7CA1" w14:textId="77777777" w:rsidR="007B58BC" w:rsidRPr="000315A8" w:rsidRDefault="007B58BC" w:rsidP="00053573">
      <w:pPr>
        <w:pStyle w:val="Textoindependiente"/>
        <w:jc w:val="both"/>
        <w:rPr>
          <w:rFonts w:ascii="Arial" w:hAnsi="Arial" w:cs="Arial"/>
          <w:sz w:val="22"/>
          <w:szCs w:val="22"/>
        </w:rPr>
      </w:pPr>
    </w:p>
    <w:p w14:paraId="7B1BE43B"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Los recursos entregados por la Entidad Estatal a título de anticipo dejan de ser parte del patrimonio de esta para conformar el patrimonio autónomo. En consecuencia, los recursos del patrimonio autónomo y sus rendimientos son autónomos y son manejados de acuerdo con el contrato de ﬁducia mercantil.</w:t>
      </w:r>
    </w:p>
    <w:p w14:paraId="0D0754A7" w14:textId="77777777" w:rsidR="007B58BC" w:rsidRPr="000315A8" w:rsidRDefault="007B58BC" w:rsidP="00053573">
      <w:pPr>
        <w:pStyle w:val="Textoindependiente"/>
        <w:jc w:val="both"/>
        <w:rPr>
          <w:rFonts w:ascii="Arial" w:hAnsi="Arial" w:cs="Arial"/>
          <w:sz w:val="22"/>
          <w:szCs w:val="22"/>
        </w:rPr>
      </w:pPr>
    </w:p>
    <w:p w14:paraId="6D474EED"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En los pliegos de condiciones, la Entidad Estatal debe establecer los términos y condiciones de la administración del anticipo a través del patrimonio autónomo.</w:t>
      </w:r>
    </w:p>
    <w:p w14:paraId="4FDD5095" w14:textId="77777777" w:rsidR="007B58BC" w:rsidRPr="000315A8" w:rsidRDefault="007B58BC" w:rsidP="00053573">
      <w:pPr>
        <w:pStyle w:val="Textoindependiente"/>
        <w:jc w:val="both"/>
        <w:rPr>
          <w:rFonts w:ascii="Arial" w:hAnsi="Arial" w:cs="Arial"/>
          <w:sz w:val="22"/>
          <w:szCs w:val="22"/>
        </w:rPr>
      </w:pPr>
    </w:p>
    <w:p w14:paraId="7869477B" w14:textId="77777777" w:rsidR="007B58BC" w:rsidRDefault="0067285D" w:rsidP="00831F11">
      <w:pPr>
        <w:pStyle w:val="Textoindependiente"/>
        <w:jc w:val="both"/>
        <w:rPr>
          <w:rFonts w:ascii="Arial" w:hAnsi="Arial" w:cs="Arial"/>
          <w:sz w:val="22"/>
          <w:szCs w:val="22"/>
        </w:rPr>
      </w:pPr>
      <w:r w:rsidRPr="000315A8">
        <w:rPr>
          <w:rFonts w:ascii="Arial" w:hAnsi="Arial" w:cs="Arial"/>
          <w:sz w:val="22"/>
          <w:szCs w:val="22"/>
        </w:rPr>
        <w:t>En este caso, la sociedad ﬁduciaria debe pagar a los proveedores, con base en las instrucciones que reciba del contratista, las cuales deben haber sido autorizadas por el Supervisor o el Interventor, siempre y cuando tales pagos correspondan a los rubros previstos en el plan de utilización o de inversión del anticipo.</w:t>
      </w:r>
    </w:p>
    <w:p w14:paraId="3E41914E" w14:textId="26866944" w:rsidR="002A02D5" w:rsidRPr="000315A8" w:rsidRDefault="002A02D5" w:rsidP="00831F11">
      <w:pPr>
        <w:pStyle w:val="Textoindependiente"/>
        <w:jc w:val="both"/>
        <w:rPr>
          <w:rFonts w:ascii="Arial" w:hAnsi="Arial" w:cs="Arial"/>
          <w:sz w:val="22"/>
          <w:szCs w:val="22"/>
        </w:rPr>
      </w:pPr>
      <w:r>
        <w:rPr>
          <w:rFonts w:ascii="Arial" w:hAnsi="Arial" w:cs="Arial"/>
          <w:sz w:val="22"/>
          <w:szCs w:val="22"/>
        </w:rPr>
        <w:t xml:space="preserve">Ver concepto: </w:t>
      </w:r>
      <w:hyperlink r:id="rId744" w:history="1">
        <w:r w:rsidR="00630E03" w:rsidRPr="005633B0">
          <w:rPr>
            <w:rStyle w:val="Hipervnculo"/>
            <w:sz w:val="18"/>
            <w:szCs w:val="18"/>
            <w:lang w:val="es"/>
          </w:rPr>
          <w:t>C-421 del 13/11/2023</w:t>
        </w:r>
      </w:hyperlink>
      <w:r w:rsidR="00630E03">
        <w:rPr>
          <w:color w:val="000000" w:themeColor="text1"/>
          <w:sz w:val="18"/>
          <w:szCs w:val="18"/>
          <w:lang w:val="es"/>
        </w:rPr>
        <w:t xml:space="preserve"> </w:t>
      </w:r>
      <w:r w:rsidR="00BF0E5F">
        <w:rPr>
          <w:rFonts w:ascii="Arial" w:hAnsi="Arial" w:cs="Arial"/>
          <w:sz w:val="22"/>
          <w:szCs w:val="22"/>
        </w:rPr>
        <w:t xml:space="preserve"> ,</w:t>
      </w:r>
      <w:r w:rsidR="00630E03">
        <w:rPr>
          <w:rFonts w:ascii="Arial" w:hAnsi="Arial" w:cs="Arial"/>
          <w:sz w:val="22"/>
          <w:szCs w:val="22"/>
        </w:rPr>
        <w:t xml:space="preserve"> )</w:t>
      </w:r>
    </w:p>
    <w:p w14:paraId="132A5ED0" w14:textId="77777777" w:rsidR="007B58BC" w:rsidRPr="000315A8" w:rsidRDefault="007B58BC" w:rsidP="00053573">
      <w:pPr>
        <w:pStyle w:val="Textoindependiente"/>
        <w:jc w:val="both"/>
        <w:rPr>
          <w:rFonts w:ascii="Arial" w:hAnsi="Arial" w:cs="Arial"/>
          <w:sz w:val="22"/>
          <w:szCs w:val="22"/>
        </w:rPr>
      </w:pPr>
    </w:p>
    <w:p w14:paraId="5B8410BA" w14:textId="77777777" w:rsidR="007B58BC" w:rsidRPr="000315A8" w:rsidRDefault="0067285D" w:rsidP="00831F1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2.2.1.1.2.4.2. De la determinación de los intereses moratorias. Para determinar el valor histórico actualizado a que se </w:t>
      </w:r>
      <w:r w:rsidRPr="000315A8">
        <w:rPr>
          <w:rFonts w:ascii="Arial" w:hAnsi="Arial" w:cs="Arial"/>
          <w:spacing w:val="-15"/>
          <w:sz w:val="22"/>
          <w:szCs w:val="22"/>
        </w:rPr>
        <w:t>reﬁere</w:t>
      </w:r>
      <w:r w:rsidRPr="000315A8">
        <w:rPr>
          <w:rFonts w:ascii="Arial" w:hAnsi="Arial" w:cs="Arial"/>
          <w:sz w:val="22"/>
          <w:szCs w:val="22"/>
        </w:rPr>
        <w:t xml:space="preserve"> el artículo 4, numeral 8 de la Ley 80 de 1993, se aplicará a la suma debida por cada año de mora el incremento del índice de precios al consumidor entre el 1º de enero y el 31 de diciembre del año anterior. En el evento de que no haya transcurrido un año completo o se trate de fracciones de año, la actualización se hará en proporción a los días</w:t>
      </w:r>
      <w:r w:rsidRPr="06160630">
        <w:rPr>
          <w:rFonts w:ascii="Arial" w:hAnsi="Arial" w:cs="Arial"/>
          <w:sz w:val="22"/>
          <w:szCs w:val="22"/>
        </w:rPr>
        <w:t xml:space="preserve"> </w:t>
      </w:r>
      <w:r w:rsidRPr="000315A8">
        <w:rPr>
          <w:rFonts w:ascii="Arial" w:hAnsi="Arial" w:cs="Arial"/>
          <w:sz w:val="22"/>
          <w:szCs w:val="22"/>
        </w:rPr>
        <w:t>transcurridos.</w:t>
      </w:r>
    </w:p>
    <w:p w14:paraId="4F936AAB" w14:textId="77777777" w:rsidR="007B58BC" w:rsidRPr="000315A8" w:rsidRDefault="007B58BC" w:rsidP="00053573">
      <w:pPr>
        <w:pStyle w:val="Textoindependiente"/>
        <w:jc w:val="both"/>
        <w:rPr>
          <w:rFonts w:ascii="Arial" w:hAnsi="Arial" w:cs="Arial"/>
          <w:sz w:val="22"/>
          <w:szCs w:val="22"/>
        </w:rPr>
      </w:pPr>
    </w:p>
    <w:p w14:paraId="79F30E84" w14:textId="77777777" w:rsidR="007B58BC" w:rsidRPr="000315A8" w:rsidRDefault="0067285D" w:rsidP="00831F1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2.2.1.1.2.4.3. Obligaciones posteriores a la liquidación. Vencidos los términos de las garantías de calidad, estabilidad y mantenimiento, o las condiciones de disposición </w:t>
      </w:r>
      <w:r w:rsidRPr="000315A8">
        <w:rPr>
          <w:rFonts w:ascii="Arial" w:hAnsi="Arial" w:cs="Arial"/>
          <w:spacing w:val="-7"/>
          <w:sz w:val="22"/>
          <w:szCs w:val="22"/>
        </w:rPr>
        <w:t>ﬁnal</w:t>
      </w:r>
      <w:r w:rsidRPr="000315A8">
        <w:rPr>
          <w:rFonts w:ascii="Arial" w:hAnsi="Arial" w:cs="Arial"/>
          <w:sz w:val="22"/>
          <w:szCs w:val="22"/>
        </w:rPr>
        <w:t xml:space="preserve"> o recuperación ambiental de las obras o bienes, la Entidad Estatal debe dejar constancia del cierre del expediente del Proceso de</w:t>
      </w:r>
      <w:r w:rsidRPr="06160630">
        <w:rPr>
          <w:rFonts w:ascii="Arial" w:hAnsi="Arial" w:cs="Arial"/>
          <w:sz w:val="22"/>
          <w:szCs w:val="22"/>
        </w:rPr>
        <w:t xml:space="preserve"> </w:t>
      </w:r>
      <w:r w:rsidRPr="000315A8">
        <w:rPr>
          <w:rFonts w:ascii="Arial" w:hAnsi="Arial" w:cs="Arial"/>
          <w:sz w:val="22"/>
          <w:szCs w:val="22"/>
        </w:rPr>
        <w:t>Contratación.</w:t>
      </w:r>
    </w:p>
    <w:p w14:paraId="742F6940" w14:textId="59E5B3C2" w:rsidR="002403BC" w:rsidRPr="000315A8" w:rsidRDefault="002403BC" w:rsidP="00831F11">
      <w:pPr>
        <w:jc w:val="both"/>
        <w:rPr>
          <w:rFonts w:ascii="Arial" w:hAnsi="Arial" w:cs="Arial"/>
        </w:rPr>
      </w:pPr>
    </w:p>
    <w:p w14:paraId="5C2E0EE3" w14:textId="5F78350A" w:rsidR="002403BC" w:rsidRPr="001D7409" w:rsidRDefault="25A7F614" w:rsidP="00831F11">
      <w:pPr>
        <w:jc w:val="both"/>
        <w:rPr>
          <w:rFonts w:ascii="Arial" w:hAnsi="Arial" w:cs="Arial"/>
          <w:sz w:val="18"/>
          <w:szCs w:val="18"/>
        </w:rPr>
      </w:pPr>
      <w:r w:rsidRPr="39EBF394">
        <w:rPr>
          <w:rFonts w:ascii="Arial" w:hAnsi="Arial" w:cs="Arial"/>
          <w:sz w:val="20"/>
          <w:szCs w:val="20"/>
        </w:rPr>
        <w:t>(Ver conceptos</w:t>
      </w:r>
      <w:r w:rsidR="2F23F5E0" w:rsidRPr="39EBF394">
        <w:rPr>
          <w:rFonts w:ascii="Arial" w:hAnsi="Arial" w:cs="Arial"/>
          <w:sz w:val="20"/>
          <w:szCs w:val="20"/>
        </w:rPr>
        <w:t>:</w:t>
      </w:r>
      <w:r w:rsidRPr="39EBF394">
        <w:rPr>
          <w:rFonts w:ascii="Arial" w:hAnsi="Arial" w:cs="Arial"/>
          <w:sz w:val="20"/>
          <w:szCs w:val="20"/>
        </w:rPr>
        <w:t xml:space="preserve"> </w:t>
      </w:r>
      <w:hyperlink r:id="rId745">
        <w:r w:rsidR="2A3E7DB9" w:rsidRPr="39EBF394">
          <w:rPr>
            <w:rStyle w:val="Hipervnculo"/>
            <w:rFonts w:ascii="Arial" w:hAnsi="Arial" w:cs="Arial"/>
            <w:sz w:val="18"/>
            <w:szCs w:val="18"/>
          </w:rPr>
          <w:t>CU</w:t>
        </w:r>
        <w:r w:rsidR="00D45922" w:rsidRPr="39EBF394">
          <w:rPr>
            <w:rStyle w:val="Hipervnculo"/>
            <w:rFonts w:ascii="Arial" w:hAnsi="Arial" w:cs="Arial"/>
            <w:sz w:val="18"/>
            <w:szCs w:val="18"/>
          </w:rPr>
          <w:t>-</w:t>
        </w:r>
        <w:r w:rsidR="2A3E7DB9" w:rsidRPr="39EBF394">
          <w:rPr>
            <w:rStyle w:val="Hipervnculo"/>
            <w:rFonts w:ascii="Arial" w:hAnsi="Arial" w:cs="Arial"/>
            <w:sz w:val="18"/>
            <w:szCs w:val="18"/>
          </w:rPr>
          <w:t>028 del 25/</w:t>
        </w:r>
        <w:r w:rsidR="2F23F5E0" w:rsidRPr="39EBF394">
          <w:rPr>
            <w:rStyle w:val="Hipervnculo"/>
            <w:rFonts w:ascii="Arial" w:hAnsi="Arial" w:cs="Arial"/>
            <w:sz w:val="18"/>
            <w:szCs w:val="18"/>
          </w:rPr>
          <w:t>0</w:t>
        </w:r>
        <w:r w:rsidR="2A3E7DB9" w:rsidRPr="39EBF394">
          <w:rPr>
            <w:rStyle w:val="Hipervnculo"/>
            <w:rFonts w:ascii="Arial" w:hAnsi="Arial" w:cs="Arial"/>
            <w:sz w:val="18"/>
            <w:szCs w:val="18"/>
          </w:rPr>
          <w:t>2/20</w:t>
        </w:r>
        <w:r w:rsidR="2F23F5E0" w:rsidRPr="39EBF394">
          <w:rPr>
            <w:rStyle w:val="Hipervnculo"/>
            <w:rFonts w:ascii="Arial" w:hAnsi="Arial" w:cs="Arial"/>
            <w:sz w:val="18"/>
            <w:szCs w:val="18"/>
          </w:rPr>
          <w:t>20</w:t>
        </w:r>
      </w:hyperlink>
      <w:r w:rsidR="685E220C" w:rsidRPr="39EBF394">
        <w:rPr>
          <w:rFonts w:ascii="Arial" w:hAnsi="Arial" w:cs="Arial"/>
          <w:sz w:val="18"/>
          <w:szCs w:val="18"/>
        </w:rPr>
        <w:t xml:space="preserve">, </w:t>
      </w:r>
      <w:hyperlink r:id="rId746">
        <w:r w:rsidR="685E220C" w:rsidRPr="39EBF394">
          <w:rPr>
            <w:rStyle w:val="Hipervnculo"/>
            <w:rFonts w:ascii="Arial" w:hAnsi="Arial" w:cs="Arial"/>
            <w:sz w:val="18"/>
            <w:szCs w:val="18"/>
          </w:rPr>
          <w:t>C</w:t>
        </w:r>
        <w:r w:rsidR="00D45922" w:rsidRPr="39EBF394">
          <w:rPr>
            <w:rStyle w:val="Hipervnculo"/>
            <w:rFonts w:ascii="Arial" w:hAnsi="Arial" w:cs="Arial"/>
            <w:sz w:val="18"/>
            <w:szCs w:val="18"/>
          </w:rPr>
          <w:t>-</w:t>
        </w:r>
        <w:r w:rsidR="685E220C" w:rsidRPr="39EBF394">
          <w:rPr>
            <w:rStyle w:val="Hipervnculo"/>
            <w:rFonts w:ascii="Arial" w:hAnsi="Arial" w:cs="Arial"/>
            <w:sz w:val="18"/>
            <w:szCs w:val="18"/>
          </w:rPr>
          <w:t>739 del 16/12/2020</w:t>
        </w:r>
      </w:hyperlink>
      <w:r w:rsidR="392625AE" w:rsidRPr="39EBF394">
        <w:rPr>
          <w:rStyle w:val="Hipervnculo"/>
          <w:rFonts w:ascii="Arial" w:hAnsi="Arial" w:cs="Arial"/>
          <w:sz w:val="18"/>
          <w:szCs w:val="18"/>
        </w:rPr>
        <w:t>,</w:t>
      </w:r>
      <w:r w:rsidR="392625AE" w:rsidRPr="39EBF394">
        <w:rPr>
          <w:rStyle w:val="Hipervnculo"/>
          <w:rFonts w:ascii="Arial" w:hAnsi="Arial" w:cs="Arial"/>
          <w:color w:val="auto"/>
          <w:sz w:val="18"/>
          <w:szCs w:val="18"/>
          <w:u w:val="none"/>
        </w:rPr>
        <w:t xml:space="preserve"> </w:t>
      </w:r>
      <w:hyperlink r:id="rId747">
        <w:r w:rsidR="41496AAC" w:rsidRPr="39EBF394">
          <w:rPr>
            <w:rStyle w:val="Hipervnculo"/>
            <w:rFonts w:ascii="Arial" w:hAnsi="Arial" w:cs="Arial"/>
            <w:sz w:val="18"/>
            <w:szCs w:val="18"/>
          </w:rPr>
          <w:t xml:space="preserve">C-019 del </w:t>
        </w:r>
        <w:r w:rsidR="41496AAC" w:rsidRPr="39EBF394">
          <w:rPr>
            <w:rStyle w:val="Hipervnculo"/>
            <w:rFonts w:ascii="Arial" w:eastAsia="Arial" w:hAnsi="Arial" w:cs="Arial"/>
            <w:sz w:val="18"/>
            <w:szCs w:val="18"/>
            <w:lang w:val="es-MX"/>
          </w:rPr>
          <w:t>19/02/2021</w:t>
        </w:r>
      </w:hyperlink>
      <w:r w:rsidR="26C6052D" w:rsidRPr="39EBF394">
        <w:rPr>
          <w:rFonts w:ascii="Arial" w:hAnsi="Arial" w:cs="Arial"/>
          <w:sz w:val="18"/>
          <w:szCs w:val="18"/>
        </w:rPr>
        <w:t xml:space="preserve">, </w:t>
      </w:r>
      <w:hyperlink r:id="rId748">
        <w:r w:rsidR="26C6052D" w:rsidRPr="39EBF394">
          <w:rPr>
            <w:rStyle w:val="Hipervnculo"/>
            <w:rFonts w:ascii="Arial" w:hAnsi="Arial" w:cs="Arial"/>
            <w:sz w:val="18"/>
            <w:szCs w:val="18"/>
          </w:rPr>
          <w:t>C – 796 del 25/01/2021,</w:t>
        </w:r>
      </w:hyperlink>
      <w:r w:rsidR="03A3C2DD" w:rsidRPr="39EBF394">
        <w:rPr>
          <w:rFonts w:ascii="Arial" w:hAnsi="Arial" w:cs="Arial"/>
          <w:sz w:val="18"/>
          <w:szCs w:val="18"/>
        </w:rPr>
        <w:t xml:space="preserve"> </w:t>
      </w:r>
      <w:hyperlink r:id="rId749">
        <w:r w:rsidR="03A3C2DD" w:rsidRPr="39EBF394">
          <w:rPr>
            <w:rStyle w:val="Hipervnculo"/>
            <w:rFonts w:ascii="Arial" w:hAnsi="Arial" w:cs="Arial"/>
            <w:sz w:val="18"/>
            <w:szCs w:val="18"/>
          </w:rPr>
          <w:t>C-469 del 21/07/2022</w:t>
        </w:r>
      </w:hyperlink>
      <w:r w:rsidR="5C7A4EF0" w:rsidRPr="39EBF394">
        <w:rPr>
          <w:rFonts w:ascii="Arial" w:hAnsi="Arial" w:cs="Arial"/>
          <w:sz w:val="18"/>
          <w:szCs w:val="18"/>
        </w:rPr>
        <w:t xml:space="preserve">  </w:t>
      </w:r>
      <w:hyperlink r:id="rId750">
        <w:r w:rsidR="5C7A4EF0" w:rsidRPr="39EBF394">
          <w:rPr>
            <w:rStyle w:val="Hipervnculo"/>
            <w:rFonts w:ascii="Arial" w:hAnsi="Arial" w:cs="Arial"/>
            <w:sz w:val="18"/>
            <w:szCs w:val="18"/>
          </w:rPr>
          <w:t xml:space="preserve">C-469 del </w:t>
        </w:r>
        <w:r w:rsidR="6B6B4619" w:rsidRPr="39EBF394">
          <w:rPr>
            <w:rStyle w:val="Hipervnculo"/>
            <w:rFonts w:ascii="Arial" w:hAnsi="Arial" w:cs="Arial"/>
            <w:sz w:val="18"/>
            <w:szCs w:val="18"/>
          </w:rPr>
          <w:t>07/21/2022</w:t>
        </w:r>
      </w:hyperlink>
    </w:p>
    <w:p w14:paraId="6389B90D" w14:textId="77777777" w:rsidR="007B58BC" w:rsidRPr="000315A8" w:rsidRDefault="007B58BC" w:rsidP="00053573">
      <w:pPr>
        <w:pStyle w:val="Textoindependiente"/>
        <w:jc w:val="both"/>
        <w:rPr>
          <w:rFonts w:ascii="Arial" w:hAnsi="Arial" w:cs="Arial"/>
          <w:sz w:val="22"/>
          <w:szCs w:val="22"/>
        </w:rPr>
      </w:pPr>
    </w:p>
    <w:p w14:paraId="358D0B74"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CAPÍTULO 2</w:t>
      </w:r>
    </w:p>
    <w:p w14:paraId="48301E41"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DISPOSICIONES ESPECIALES DEL SISTEMA DE COMPRAS Y CONTRATACIÓN PÚBLICA</w:t>
      </w:r>
    </w:p>
    <w:p w14:paraId="60ED10DB"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SECCIÓN 1</w:t>
      </w:r>
    </w:p>
    <w:p w14:paraId="56AD6A19"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MODALIDADES DE SELECCIÓN</w:t>
      </w:r>
    </w:p>
    <w:p w14:paraId="5B73D02E"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SUBSECCIÓN 1</w:t>
      </w:r>
    </w:p>
    <w:p w14:paraId="4DC1198A" w14:textId="77777777" w:rsidR="007B58BC" w:rsidRPr="000315A8" w:rsidRDefault="0067285D" w:rsidP="00525C68">
      <w:pPr>
        <w:pStyle w:val="Textoindependiente"/>
        <w:jc w:val="center"/>
        <w:rPr>
          <w:rFonts w:ascii="Arial" w:hAnsi="Arial" w:cs="Arial"/>
          <w:b/>
          <w:sz w:val="22"/>
          <w:szCs w:val="22"/>
        </w:rPr>
      </w:pPr>
      <w:r w:rsidRPr="000315A8">
        <w:rPr>
          <w:rFonts w:ascii="Arial" w:hAnsi="Arial" w:cs="Arial"/>
          <w:b/>
          <w:sz w:val="22"/>
          <w:szCs w:val="22"/>
        </w:rPr>
        <w:t>LICITACIÓN PÚBLICA</w:t>
      </w:r>
    </w:p>
    <w:p w14:paraId="31AA2315" w14:textId="77777777" w:rsidR="007B58BC" w:rsidRPr="000315A8" w:rsidRDefault="007B58BC" w:rsidP="00053573">
      <w:pPr>
        <w:pStyle w:val="Textoindependiente"/>
        <w:jc w:val="both"/>
        <w:rPr>
          <w:rFonts w:ascii="Arial" w:hAnsi="Arial" w:cs="Arial"/>
          <w:sz w:val="22"/>
          <w:szCs w:val="22"/>
        </w:rPr>
      </w:pPr>
    </w:p>
    <w:p w14:paraId="67109F17" w14:textId="77777777" w:rsidR="007B58BC" w:rsidRPr="000315A8" w:rsidRDefault="0067285D" w:rsidP="00831F11">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2.2.1.2.1.1.1. Presentación de la oferta de manera dinámica mediante subasta inversa en los procesos de licitación pública. Las Entidades Estatales pueden utilizar el mecanismo de subasta inversa para la conformación dinámica de las ofertas en la licitación. En este caso, la Entidad Estatal debe señalar en los pliegos de condiciones las variables técnicas y económicas sobre las cuales los oferentes pueden realizar la</w:t>
      </w:r>
      <w:r w:rsidRPr="000315A8">
        <w:rPr>
          <w:rFonts w:ascii="Arial" w:hAnsi="Arial" w:cs="Arial"/>
          <w:spacing w:val="-3"/>
        </w:rPr>
        <w:t xml:space="preserve"> </w:t>
      </w:r>
      <w:r w:rsidRPr="000315A8">
        <w:rPr>
          <w:rFonts w:ascii="Arial" w:hAnsi="Arial" w:cs="Arial"/>
        </w:rPr>
        <w:t>puja.</w:t>
      </w:r>
    </w:p>
    <w:p w14:paraId="70D0DF3B" w14:textId="5E15CA16" w:rsidR="007B58BC" w:rsidRPr="000315A8" w:rsidRDefault="007B58BC" w:rsidP="0F894E80">
      <w:pPr>
        <w:tabs>
          <w:tab w:val="left" w:pos="1295"/>
        </w:tabs>
        <w:jc w:val="both"/>
      </w:pPr>
    </w:p>
    <w:p w14:paraId="2E615B35" w14:textId="02434270" w:rsidR="007B58BC" w:rsidRPr="000315A8" w:rsidRDefault="009C36E7" w:rsidP="0F894E80">
      <w:pPr>
        <w:pStyle w:val="Textoindependiente"/>
        <w:jc w:val="both"/>
        <w:rPr>
          <w:rFonts w:ascii="Arial" w:hAnsi="Arial" w:cs="Arial"/>
          <w:sz w:val="20"/>
          <w:szCs w:val="20"/>
        </w:rPr>
      </w:pPr>
      <w:r w:rsidRPr="0199B9A5">
        <w:rPr>
          <w:rFonts w:ascii="Arial" w:hAnsi="Arial" w:cs="Arial"/>
          <w:sz w:val="20"/>
          <w:szCs w:val="20"/>
        </w:rPr>
        <w:t xml:space="preserve">(Ver conceptos: </w:t>
      </w:r>
      <w:hyperlink r:id="rId751">
        <w:r w:rsidRPr="0199B9A5">
          <w:rPr>
            <w:rStyle w:val="Hipervnculo"/>
            <w:rFonts w:ascii="Arial" w:hAnsi="Arial" w:cs="Arial"/>
            <w:sz w:val="18"/>
            <w:szCs w:val="18"/>
          </w:rPr>
          <w:t>C</w:t>
        </w:r>
        <w:r w:rsidR="314F127D" w:rsidRPr="0199B9A5">
          <w:rPr>
            <w:rStyle w:val="Hipervnculo"/>
            <w:rFonts w:ascii="Arial" w:hAnsi="Arial" w:cs="Arial"/>
            <w:sz w:val="18"/>
            <w:szCs w:val="18"/>
          </w:rPr>
          <w:t xml:space="preserve">-024 del 24/02/2021 </w:t>
        </w:r>
        <w:r w:rsidR="0153A318" w:rsidRPr="0199B9A5">
          <w:rPr>
            <w:rStyle w:val="Hipervnculo"/>
            <w:rFonts w:ascii="Arial" w:hAnsi="Arial" w:cs="Arial"/>
            <w:sz w:val="18"/>
            <w:szCs w:val="18"/>
          </w:rPr>
          <w:t>,</w:t>
        </w:r>
      </w:hyperlink>
      <w:r w:rsidR="0153A318" w:rsidRPr="0199B9A5">
        <w:rPr>
          <w:rFonts w:ascii="Arial" w:hAnsi="Arial" w:cs="Arial"/>
          <w:sz w:val="18"/>
          <w:szCs w:val="18"/>
        </w:rPr>
        <w:t xml:space="preserve"> </w:t>
      </w:r>
      <w:hyperlink r:id="rId752">
        <w:r w:rsidR="0153A318" w:rsidRPr="0199B9A5">
          <w:rPr>
            <w:rStyle w:val="Hipervnculo"/>
            <w:rFonts w:ascii="Arial" w:hAnsi="Arial" w:cs="Arial"/>
            <w:sz w:val="18"/>
            <w:szCs w:val="18"/>
          </w:rPr>
          <w:t>C-090 del 24/03/2023</w:t>
        </w:r>
      </w:hyperlink>
      <w:r w:rsidR="0153A318" w:rsidRPr="0199B9A5">
        <w:rPr>
          <w:rFonts w:ascii="Arial" w:hAnsi="Arial" w:cs="Arial"/>
          <w:sz w:val="18"/>
          <w:szCs w:val="18"/>
        </w:rPr>
        <w:t xml:space="preserve"> </w:t>
      </w:r>
      <w:r w:rsidR="3D61AE22" w:rsidRPr="0199B9A5">
        <w:rPr>
          <w:rFonts w:ascii="Arial" w:hAnsi="Arial" w:cs="Arial"/>
          <w:sz w:val="18"/>
          <w:szCs w:val="18"/>
        </w:rPr>
        <w:t xml:space="preserve">, </w:t>
      </w:r>
      <w:hyperlink r:id="rId753">
        <w:r w:rsidR="3D61AE22" w:rsidRPr="0199B9A5">
          <w:rPr>
            <w:rStyle w:val="Hipervnculo"/>
            <w:rFonts w:ascii="Arial" w:hAnsi="Arial" w:cs="Arial"/>
            <w:sz w:val="18"/>
            <w:szCs w:val="18"/>
            <w:lang w:val="es-CO"/>
          </w:rPr>
          <w:t>C-362 del18/09/2023</w:t>
        </w:r>
      </w:hyperlink>
      <w:r w:rsidRPr="0199B9A5">
        <w:rPr>
          <w:rFonts w:ascii="Arial" w:hAnsi="Arial" w:cs="Arial"/>
          <w:sz w:val="18"/>
          <w:szCs w:val="18"/>
        </w:rPr>
        <w:t xml:space="preserve"> )</w:t>
      </w:r>
    </w:p>
    <w:p w14:paraId="677B2942" w14:textId="248B9404" w:rsidR="0F894E80" w:rsidRDefault="0F894E80" w:rsidP="0F894E80">
      <w:pPr>
        <w:pStyle w:val="Textoindependiente"/>
        <w:jc w:val="both"/>
      </w:pPr>
    </w:p>
    <w:p w14:paraId="67F4CCAE"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En la fecha señalada en los pliegos de condiciones, los oferentes deben presentar los documentos que acrediten los requisitos habilitantes requeridos por la Entidad Estatal. En el caso de una conformación dinámica parcial de la oferta, a los documentos señalados se acompañará el componente de la oferta que no es objeto de conformación dinámica.</w:t>
      </w:r>
    </w:p>
    <w:p w14:paraId="4EC3774A" w14:textId="77777777" w:rsidR="007B58BC" w:rsidRPr="000315A8" w:rsidRDefault="007B58BC" w:rsidP="00053573">
      <w:pPr>
        <w:pStyle w:val="Textoindependiente"/>
        <w:jc w:val="both"/>
        <w:rPr>
          <w:rFonts w:ascii="Arial" w:hAnsi="Arial" w:cs="Arial"/>
          <w:sz w:val="22"/>
          <w:szCs w:val="22"/>
        </w:rPr>
      </w:pPr>
    </w:p>
    <w:p w14:paraId="3BC429C6"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La Entidad Estatal dentro del plazo previsto en los pliegos de condiciones debe veriﬁcar el cumplimiento de los requisitos habilitantes y de las condiciones adicionales si hay lugar a ello para determinar los oferentes que pueden continuar en el proceso de selección. La subasta inversa para la conformación dinámica de la oferta debe realizarse con los oferentes habilitados, en la fecha y hora previstas en los pliegos de condiciones.</w:t>
      </w:r>
    </w:p>
    <w:p w14:paraId="2002B4F9" w14:textId="77777777" w:rsidR="007B58BC" w:rsidRPr="000315A8" w:rsidRDefault="007B58BC" w:rsidP="00053573">
      <w:pPr>
        <w:pStyle w:val="Textoindependiente"/>
        <w:jc w:val="both"/>
        <w:rPr>
          <w:rFonts w:ascii="Arial" w:hAnsi="Arial" w:cs="Arial"/>
          <w:sz w:val="22"/>
          <w:szCs w:val="22"/>
        </w:rPr>
      </w:pPr>
    </w:p>
    <w:p w14:paraId="22E57905"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En la subasta, los oferentes deben presentar su oferta inicial con las variables dinámicas, de conformidad con los pliegos de condiciones, la cual puede ser mejorada con los Lances hasta la conformación de la oferta deﬁnitiva.</w:t>
      </w:r>
    </w:p>
    <w:p w14:paraId="06B5E99A" w14:textId="77777777" w:rsidR="007B58BC" w:rsidRPr="000315A8" w:rsidRDefault="007B58BC" w:rsidP="00053573">
      <w:pPr>
        <w:pStyle w:val="Textoindependiente"/>
        <w:jc w:val="both"/>
        <w:rPr>
          <w:rFonts w:ascii="Arial" w:hAnsi="Arial" w:cs="Arial"/>
          <w:sz w:val="22"/>
          <w:szCs w:val="22"/>
        </w:rPr>
      </w:pPr>
    </w:p>
    <w:p w14:paraId="0BCF6981"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Se tomará como deﬁnitiva la oferta inicial realizada por el oferente que no presente Lances en la subasta.</w:t>
      </w:r>
    </w:p>
    <w:p w14:paraId="729647EF" w14:textId="77777777" w:rsidR="007B58BC" w:rsidRPr="000315A8" w:rsidRDefault="007B58BC" w:rsidP="00053573">
      <w:pPr>
        <w:pStyle w:val="Textoindependiente"/>
        <w:jc w:val="both"/>
        <w:rPr>
          <w:rFonts w:ascii="Arial" w:hAnsi="Arial" w:cs="Arial"/>
          <w:sz w:val="22"/>
          <w:szCs w:val="22"/>
        </w:rPr>
      </w:pPr>
    </w:p>
    <w:p w14:paraId="0A5281CE"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En ningún caso el precio será la única variable sometida a conformación dinámica.</w:t>
      </w:r>
    </w:p>
    <w:p w14:paraId="35D95382" w14:textId="77777777" w:rsidR="007B58BC" w:rsidRPr="000315A8" w:rsidRDefault="007B58BC" w:rsidP="00053573">
      <w:pPr>
        <w:pStyle w:val="Textoindependiente"/>
        <w:jc w:val="both"/>
        <w:rPr>
          <w:rFonts w:ascii="Arial" w:hAnsi="Arial" w:cs="Arial"/>
          <w:sz w:val="22"/>
          <w:szCs w:val="22"/>
        </w:rPr>
      </w:pPr>
    </w:p>
    <w:p w14:paraId="6D6582A8"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La herramienta electrónica usada para la subasta debe permitir que el oferente conozca su situación respecto de los demás competidores y únicamente en relación con el cálculo del menor costo evaluado. Si la subasta recae únicamente sobre algunas variables, las que no admiten mejora deben haber sido previamente evaluadas y alimentadas en el sistema, de manera que este pueda ante cualquier Lance efectuar el cálculo automático del menor costo evaluado.</w:t>
      </w:r>
    </w:p>
    <w:p w14:paraId="74FEE9BF" w14:textId="77777777" w:rsidR="007B58BC" w:rsidRPr="000315A8" w:rsidRDefault="007B58BC" w:rsidP="00053573">
      <w:pPr>
        <w:pStyle w:val="Textoindependiente"/>
        <w:jc w:val="both"/>
        <w:rPr>
          <w:rFonts w:ascii="Arial" w:hAnsi="Arial" w:cs="Arial"/>
          <w:sz w:val="22"/>
          <w:szCs w:val="22"/>
        </w:rPr>
      </w:pPr>
    </w:p>
    <w:p w14:paraId="725A4184"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De lo acontecido en la subasta, se levantará un acta donde se dejarán todas las constancias del caso.</w:t>
      </w:r>
    </w:p>
    <w:p w14:paraId="03724CEB" w14:textId="77777777" w:rsidR="00077011" w:rsidRDefault="00077011" w:rsidP="00053573">
      <w:pPr>
        <w:pStyle w:val="Textoindependiente"/>
        <w:jc w:val="both"/>
        <w:rPr>
          <w:rFonts w:ascii="Arial" w:hAnsi="Arial" w:cs="Arial"/>
          <w:sz w:val="20"/>
          <w:szCs w:val="20"/>
        </w:rPr>
      </w:pPr>
    </w:p>
    <w:p w14:paraId="0BF4495D" w14:textId="45B8C524" w:rsidR="00D9762E" w:rsidRPr="00D9762E" w:rsidRDefault="00077011" w:rsidP="00D9762E">
      <w:pPr>
        <w:rPr>
          <w:rFonts w:ascii="Arial" w:hAnsi="Arial" w:cs="Arial"/>
          <w:sz w:val="18"/>
          <w:szCs w:val="18"/>
        </w:rPr>
      </w:pPr>
      <w:r w:rsidRPr="00D9762E">
        <w:rPr>
          <w:rFonts w:ascii="Arial" w:hAnsi="Arial" w:cs="Arial"/>
          <w:sz w:val="18"/>
          <w:szCs w:val="18"/>
        </w:rPr>
        <w:t>(Ver conceptos:</w:t>
      </w:r>
      <w:r w:rsidR="00D9762E" w:rsidRPr="00D9762E">
        <w:rPr>
          <w:rFonts w:ascii="Arial" w:hAnsi="Arial" w:cs="Arial"/>
          <w:sz w:val="18"/>
          <w:szCs w:val="18"/>
        </w:rPr>
        <w:t xml:space="preserve"> </w:t>
      </w:r>
      <w:hyperlink r:id="rId754" w:history="1">
        <w:r w:rsidR="00D9762E" w:rsidRPr="00D9762E">
          <w:rPr>
            <w:rStyle w:val="Hipervnculo"/>
            <w:rFonts w:ascii="Arial" w:hAnsi="Arial" w:cs="Arial"/>
            <w:sz w:val="18"/>
            <w:szCs w:val="18"/>
            <w:shd w:val="clear" w:color="auto" w:fill="FFFFFF"/>
          </w:rPr>
          <w:t>C-022 del 16/02/23</w:t>
        </w:r>
      </w:hyperlink>
      <w:r w:rsidR="00D9762E" w:rsidRPr="00D9762E">
        <w:rPr>
          <w:rFonts w:ascii="Arial" w:hAnsi="Arial" w:cs="Arial"/>
          <w:color w:val="444444"/>
          <w:sz w:val="18"/>
          <w:szCs w:val="18"/>
          <w:shd w:val="clear" w:color="auto" w:fill="FFFFFF"/>
        </w:rPr>
        <w:t xml:space="preserve"> )</w:t>
      </w:r>
    </w:p>
    <w:p w14:paraId="731BA092" w14:textId="35AF3A52" w:rsidR="007B58BC" w:rsidRDefault="007B58BC" w:rsidP="00053573">
      <w:pPr>
        <w:pStyle w:val="Textoindependiente"/>
        <w:jc w:val="both"/>
        <w:rPr>
          <w:rFonts w:ascii="Arial" w:hAnsi="Arial" w:cs="Arial"/>
          <w:sz w:val="20"/>
          <w:szCs w:val="20"/>
        </w:rPr>
      </w:pPr>
    </w:p>
    <w:p w14:paraId="60C6CB8C" w14:textId="77777777" w:rsidR="00077011" w:rsidRPr="000315A8" w:rsidRDefault="00077011" w:rsidP="00053573">
      <w:pPr>
        <w:pStyle w:val="Textoindependiente"/>
        <w:jc w:val="both"/>
        <w:rPr>
          <w:rFonts w:ascii="Arial" w:hAnsi="Arial" w:cs="Arial"/>
          <w:sz w:val="22"/>
          <w:szCs w:val="22"/>
        </w:rPr>
      </w:pPr>
    </w:p>
    <w:p w14:paraId="05EC01D8" w14:textId="37641868" w:rsidR="007B58BC" w:rsidRPr="000315A8" w:rsidRDefault="0067285D" w:rsidP="00831F1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C8BDEE" w:rsidRPr="000315A8">
        <w:rPr>
          <w:rFonts w:ascii="Arial" w:hAnsi="Arial" w:cs="Arial"/>
          <w:sz w:val="22"/>
          <w:szCs w:val="22"/>
        </w:rPr>
        <w:t xml:space="preserve"> </w:t>
      </w:r>
      <w:r w:rsidRPr="000315A8">
        <w:rPr>
          <w:rFonts w:ascii="Arial" w:hAnsi="Arial" w:cs="Arial"/>
          <w:sz w:val="22"/>
          <w:szCs w:val="22"/>
        </w:rPr>
        <w:tab/>
        <w:t>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w:t>
      </w:r>
      <w:r w:rsidRPr="000315A8">
        <w:rPr>
          <w:rFonts w:ascii="Arial" w:hAnsi="Arial" w:cs="Arial"/>
          <w:spacing w:val="-15"/>
          <w:sz w:val="22"/>
          <w:szCs w:val="22"/>
        </w:rPr>
        <w:t xml:space="preserve"> </w:t>
      </w:r>
      <w:r w:rsidRPr="000315A8">
        <w:rPr>
          <w:rFonts w:ascii="Arial" w:hAnsi="Arial" w:cs="Arial"/>
          <w:sz w:val="22"/>
          <w:szCs w:val="22"/>
        </w:rPr>
        <w:t>Riesgos.</w:t>
      </w:r>
    </w:p>
    <w:p w14:paraId="4E847B8D" w14:textId="77777777" w:rsidR="007B58BC" w:rsidRPr="000315A8" w:rsidRDefault="007B58BC" w:rsidP="00053573">
      <w:pPr>
        <w:pStyle w:val="Textoindependiente"/>
        <w:jc w:val="both"/>
        <w:rPr>
          <w:rFonts w:ascii="Arial" w:hAnsi="Arial" w:cs="Arial"/>
          <w:sz w:val="22"/>
          <w:szCs w:val="22"/>
        </w:rPr>
      </w:pPr>
    </w:p>
    <w:p w14:paraId="4B849D53" w14:textId="7777777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En la audiencia de asignación de Riesgos, la Entidad Estatal debe presentar el análisis de Riesgos efectuado y hacer la asignación de Riesgos deﬁnitiva.</w:t>
      </w:r>
    </w:p>
    <w:p w14:paraId="09B99207" w14:textId="77777777" w:rsidR="007B58BC" w:rsidRPr="000315A8" w:rsidRDefault="007B58BC" w:rsidP="00053573">
      <w:pPr>
        <w:pStyle w:val="Textoindependiente"/>
        <w:jc w:val="both"/>
        <w:rPr>
          <w:rFonts w:ascii="Arial" w:hAnsi="Arial" w:cs="Arial"/>
          <w:sz w:val="22"/>
          <w:szCs w:val="22"/>
        </w:rPr>
      </w:pPr>
    </w:p>
    <w:p w14:paraId="2F23CB72" w14:textId="5ADC4657" w:rsidR="007B58BC" w:rsidRPr="000315A8" w:rsidRDefault="0067285D" w:rsidP="00831F11">
      <w:pPr>
        <w:pStyle w:val="Textoindependiente"/>
        <w:jc w:val="both"/>
        <w:rPr>
          <w:rFonts w:ascii="Arial" w:hAnsi="Arial" w:cs="Arial"/>
          <w:sz w:val="22"/>
          <w:szCs w:val="22"/>
        </w:rPr>
      </w:pPr>
      <w:r w:rsidRPr="000315A8">
        <w:rPr>
          <w:rFonts w:ascii="Arial" w:hAnsi="Arial" w:cs="Arial"/>
          <w:sz w:val="22"/>
          <w:szCs w:val="22"/>
        </w:rPr>
        <w:t>La Entidad Estatal debe realizar la audiencia de adjudicación en la fecha y hora establecida en el Cronograma, la cual se realizará de acuerdo con las reglas establecidas para el efecto en los mismos y las siguientes consideraciones:</w:t>
      </w:r>
    </w:p>
    <w:p w14:paraId="4F836094" w14:textId="7E1CF9F5" w:rsidR="008936A0" w:rsidRPr="000315A8" w:rsidRDefault="008936A0" w:rsidP="00831F11">
      <w:pPr>
        <w:pStyle w:val="Textoindependiente"/>
        <w:jc w:val="both"/>
        <w:rPr>
          <w:rFonts w:ascii="Arial" w:hAnsi="Arial" w:cs="Arial"/>
          <w:sz w:val="20"/>
          <w:szCs w:val="20"/>
        </w:rPr>
      </w:pPr>
    </w:p>
    <w:p w14:paraId="4708B7B9" w14:textId="093A77F0" w:rsidR="007B58BC" w:rsidRPr="000315A8" w:rsidRDefault="0067285D" w:rsidP="00831F11">
      <w:pPr>
        <w:pStyle w:val="Prrafodelista"/>
        <w:numPr>
          <w:ilvl w:val="0"/>
          <w:numId w:val="216"/>
        </w:numPr>
        <w:tabs>
          <w:tab w:val="left" w:pos="294"/>
        </w:tabs>
        <w:ind w:left="0" w:firstLine="0"/>
        <w:jc w:val="both"/>
        <w:rPr>
          <w:rFonts w:ascii="Arial" w:hAnsi="Arial" w:cs="Arial"/>
        </w:rPr>
      </w:pPr>
      <w:r w:rsidRPr="000315A8">
        <w:rPr>
          <w:rFonts w:ascii="Arial" w:hAnsi="Arial" w:cs="Arial"/>
        </w:rPr>
        <w:t xml:space="preserve">En la audiencia los oferentes pueden pronunciarse sobre las respuestas dadas por la Entidad Estatal a las observaciones presentadas respecto del informe de evaluación, lo cual no implica una nueva oportunidad para mejorar o </w:t>
      </w:r>
      <w:r w:rsidRPr="000315A8">
        <w:rPr>
          <w:rFonts w:ascii="Arial" w:hAnsi="Arial" w:cs="Arial"/>
          <w:spacing w:val="-32"/>
        </w:rPr>
        <w:t>modiﬁcar</w:t>
      </w:r>
      <w:r w:rsidRPr="000315A8">
        <w:rPr>
          <w:rFonts w:ascii="Arial" w:hAnsi="Arial" w:cs="Arial"/>
        </w:rPr>
        <w:t xml:space="preserve"> la oferta. Si hay pronunciamientos que a juicio de la Entidad Estatal requiere análisis adicional y su solución puede incidir en el sentido de la decisión a adoptar, la audiencia puede suspenderse por el término necesario para la veriﬁcación de los asuntos debatidos y la comprobación de lo</w:t>
      </w:r>
      <w:r w:rsidRPr="06160630">
        <w:rPr>
          <w:rFonts w:ascii="Arial" w:hAnsi="Arial" w:cs="Arial"/>
        </w:rPr>
        <w:t xml:space="preserve"> </w:t>
      </w:r>
      <w:r w:rsidRPr="000315A8">
        <w:rPr>
          <w:rFonts w:ascii="Arial" w:hAnsi="Arial" w:cs="Arial"/>
        </w:rPr>
        <w:t>alegado.</w:t>
      </w:r>
    </w:p>
    <w:p w14:paraId="7EFC7FFC" w14:textId="0FCF5054" w:rsidR="71D68DDC" w:rsidRPr="000315A8" w:rsidRDefault="71D68DDC" w:rsidP="00831F11">
      <w:pPr>
        <w:jc w:val="both"/>
        <w:rPr>
          <w:rFonts w:ascii="Arial" w:hAnsi="Arial" w:cs="Arial"/>
        </w:rPr>
      </w:pPr>
    </w:p>
    <w:p w14:paraId="347D098D" w14:textId="138F308D" w:rsidR="007B58BC" w:rsidRPr="001D7409" w:rsidRDefault="60AFE25B" w:rsidP="20383B20">
      <w:pPr>
        <w:pStyle w:val="Prrafodelista"/>
        <w:ind w:left="0"/>
        <w:jc w:val="both"/>
        <w:rPr>
          <w:rFonts w:ascii="Arial" w:eastAsia="Arial" w:hAnsi="Arial" w:cs="Arial"/>
          <w:sz w:val="18"/>
          <w:szCs w:val="18"/>
        </w:rPr>
      </w:pPr>
      <w:r w:rsidRPr="5C5F825F">
        <w:rPr>
          <w:rFonts w:ascii="Arial" w:hAnsi="Arial" w:cs="Arial"/>
          <w:sz w:val="20"/>
          <w:szCs w:val="20"/>
        </w:rPr>
        <w:t xml:space="preserve">(Ver conceptos: </w:t>
      </w:r>
      <w:hyperlink r:id="rId755">
        <w:r w:rsidRPr="5C5F825F">
          <w:rPr>
            <w:rStyle w:val="Hipervnculo"/>
            <w:rFonts w:ascii="Arial" w:hAnsi="Arial" w:cs="Arial"/>
            <w:sz w:val="18"/>
            <w:szCs w:val="18"/>
          </w:rPr>
          <w:t>C</w:t>
        </w:r>
        <w:r w:rsidR="00D45922" w:rsidRPr="5C5F825F">
          <w:rPr>
            <w:rStyle w:val="Hipervnculo"/>
            <w:rFonts w:ascii="Arial" w:hAnsi="Arial" w:cs="Arial"/>
            <w:sz w:val="18"/>
            <w:szCs w:val="18"/>
          </w:rPr>
          <w:t>-</w:t>
        </w:r>
        <w:r w:rsidR="76557AD1" w:rsidRPr="5C5F825F">
          <w:rPr>
            <w:rStyle w:val="Hipervnculo"/>
            <w:rFonts w:ascii="Arial" w:hAnsi="Arial" w:cs="Arial"/>
            <w:sz w:val="18"/>
            <w:szCs w:val="18"/>
          </w:rPr>
          <w:t>243 del 24/03/2020</w:t>
        </w:r>
      </w:hyperlink>
      <w:r w:rsidR="76557AD1" w:rsidRPr="5C5F825F">
        <w:rPr>
          <w:rFonts w:ascii="Arial" w:hAnsi="Arial" w:cs="Arial"/>
          <w:sz w:val="18"/>
          <w:szCs w:val="18"/>
        </w:rPr>
        <w:t xml:space="preserve">, </w:t>
      </w:r>
      <w:hyperlink r:id="rId756">
        <w:r w:rsidR="76557AD1" w:rsidRPr="5C5F825F">
          <w:rPr>
            <w:rStyle w:val="Hipervnculo"/>
            <w:rFonts w:ascii="Arial" w:hAnsi="Arial" w:cs="Arial"/>
            <w:sz w:val="18"/>
            <w:szCs w:val="18"/>
          </w:rPr>
          <w:t>C</w:t>
        </w:r>
        <w:r w:rsidR="00D45922" w:rsidRPr="5C5F825F">
          <w:rPr>
            <w:rStyle w:val="Hipervnculo"/>
            <w:rFonts w:ascii="Arial" w:hAnsi="Arial" w:cs="Arial"/>
            <w:sz w:val="18"/>
            <w:szCs w:val="18"/>
          </w:rPr>
          <w:t>-</w:t>
        </w:r>
        <w:r w:rsidRPr="5C5F825F">
          <w:rPr>
            <w:rStyle w:val="Hipervnculo"/>
            <w:rFonts w:ascii="Arial" w:hAnsi="Arial" w:cs="Arial"/>
            <w:sz w:val="18"/>
            <w:szCs w:val="18"/>
          </w:rPr>
          <w:t>201 del 13/04/2020</w:t>
        </w:r>
      </w:hyperlink>
      <w:r w:rsidRPr="5C5F825F">
        <w:rPr>
          <w:rFonts w:ascii="Arial" w:hAnsi="Arial" w:cs="Arial"/>
          <w:sz w:val="18"/>
          <w:szCs w:val="18"/>
        </w:rPr>
        <w:t>,</w:t>
      </w:r>
      <w:r w:rsidR="539FEC40" w:rsidRPr="5C5F825F">
        <w:rPr>
          <w:rFonts w:ascii="Arial" w:hAnsi="Arial" w:cs="Arial"/>
          <w:sz w:val="18"/>
          <w:szCs w:val="18"/>
        </w:rPr>
        <w:t xml:space="preserve"> </w:t>
      </w:r>
      <w:hyperlink r:id="rId757">
        <w:r w:rsidR="6AA14DC8" w:rsidRPr="5C5F825F">
          <w:rPr>
            <w:rStyle w:val="Hipervnculo"/>
            <w:rFonts w:ascii="Arial" w:hAnsi="Arial" w:cs="Arial"/>
            <w:sz w:val="18"/>
            <w:szCs w:val="18"/>
          </w:rPr>
          <w:t>C</w:t>
        </w:r>
        <w:r w:rsidR="00D45922" w:rsidRPr="5C5F825F">
          <w:rPr>
            <w:rStyle w:val="Hipervnculo"/>
            <w:rFonts w:ascii="Arial" w:hAnsi="Arial" w:cs="Arial"/>
            <w:sz w:val="18"/>
            <w:szCs w:val="18"/>
          </w:rPr>
          <w:t>-</w:t>
        </w:r>
        <w:r w:rsidR="3CC741DE" w:rsidRPr="5C5F825F">
          <w:rPr>
            <w:rStyle w:val="Hipervnculo"/>
            <w:rFonts w:ascii="Arial" w:hAnsi="Arial" w:cs="Arial"/>
            <w:sz w:val="18"/>
            <w:szCs w:val="18"/>
          </w:rPr>
          <w:t>328 del 30/06/2020</w:t>
        </w:r>
      </w:hyperlink>
      <w:r w:rsidR="5BDC8037" w:rsidRPr="5C5F825F">
        <w:rPr>
          <w:rFonts w:ascii="Arial" w:hAnsi="Arial" w:cs="Arial"/>
          <w:sz w:val="18"/>
          <w:szCs w:val="18"/>
        </w:rPr>
        <w:t xml:space="preserve">, </w:t>
      </w:r>
      <w:hyperlink r:id="rId758">
        <w:r w:rsidR="5BDC8037" w:rsidRPr="5C5F825F">
          <w:rPr>
            <w:rStyle w:val="Hipervnculo"/>
            <w:rFonts w:ascii="Arial" w:hAnsi="Arial" w:cs="Arial"/>
            <w:sz w:val="18"/>
            <w:szCs w:val="18"/>
          </w:rPr>
          <w:t>C</w:t>
        </w:r>
        <w:r w:rsidR="00D45922" w:rsidRPr="5C5F825F">
          <w:rPr>
            <w:rStyle w:val="Hipervnculo"/>
            <w:rFonts w:ascii="Arial" w:hAnsi="Arial" w:cs="Arial"/>
            <w:sz w:val="18"/>
            <w:szCs w:val="18"/>
          </w:rPr>
          <w:t>-</w:t>
        </w:r>
        <w:r w:rsidR="5BDC8037" w:rsidRPr="5C5F825F">
          <w:rPr>
            <w:rStyle w:val="Hipervnculo"/>
            <w:rFonts w:ascii="Arial" w:hAnsi="Arial" w:cs="Arial"/>
            <w:sz w:val="18"/>
            <w:szCs w:val="18"/>
          </w:rPr>
          <w:t>476 del 24</w:t>
        </w:r>
        <w:r w:rsidR="6AA14DC8" w:rsidRPr="5C5F825F">
          <w:rPr>
            <w:rStyle w:val="Hipervnculo"/>
            <w:rFonts w:ascii="Arial" w:hAnsi="Arial" w:cs="Arial"/>
            <w:sz w:val="18"/>
            <w:szCs w:val="18"/>
          </w:rPr>
          <w:t>/07/</w:t>
        </w:r>
        <w:r w:rsidR="5BDC8037" w:rsidRPr="5C5F825F">
          <w:rPr>
            <w:rStyle w:val="Hipervnculo"/>
            <w:rFonts w:ascii="Arial" w:hAnsi="Arial" w:cs="Arial"/>
            <w:sz w:val="18"/>
            <w:szCs w:val="18"/>
          </w:rPr>
          <w:t>2020</w:t>
        </w:r>
      </w:hyperlink>
      <w:r w:rsidR="6D40DEB2" w:rsidRPr="5C5F825F">
        <w:rPr>
          <w:rStyle w:val="Hipervnculo"/>
          <w:rFonts w:ascii="Arial" w:hAnsi="Arial" w:cs="Arial"/>
          <w:sz w:val="18"/>
          <w:szCs w:val="18"/>
        </w:rPr>
        <w:t xml:space="preserve">, </w:t>
      </w:r>
      <w:hyperlink r:id="rId759">
        <w:r w:rsidR="6D40DEB2" w:rsidRPr="5C5F825F">
          <w:rPr>
            <w:rStyle w:val="Hipervnculo"/>
            <w:rFonts w:ascii="Arial" w:hAnsi="Arial" w:cs="Arial"/>
            <w:sz w:val="18"/>
            <w:szCs w:val="18"/>
          </w:rPr>
          <w:t>C</w:t>
        </w:r>
        <w:r w:rsidR="00D45922" w:rsidRPr="5C5F825F">
          <w:rPr>
            <w:rStyle w:val="Hipervnculo"/>
            <w:rFonts w:ascii="Arial" w:hAnsi="Arial" w:cs="Arial"/>
            <w:sz w:val="18"/>
            <w:szCs w:val="18"/>
          </w:rPr>
          <w:t>-</w:t>
        </w:r>
        <w:r w:rsidR="6D40DEB2" w:rsidRPr="5C5F825F">
          <w:rPr>
            <w:rStyle w:val="Hipervnculo"/>
            <w:rFonts w:ascii="Arial" w:hAnsi="Arial" w:cs="Arial"/>
            <w:sz w:val="18"/>
            <w:szCs w:val="18"/>
          </w:rPr>
          <w:t>725 del 14/12/2020</w:t>
        </w:r>
        <w:r w:rsidR="47E47E4A" w:rsidRPr="5C5F825F">
          <w:rPr>
            <w:rStyle w:val="Hipervnculo"/>
            <w:rFonts w:ascii="Arial" w:hAnsi="Arial" w:cs="Arial"/>
            <w:sz w:val="18"/>
            <w:szCs w:val="18"/>
          </w:rPr>
          <w:t>,</w:t>
        </w:r>
      </w:hyperlink>
      <w:r w:rsidR="47E47E4A" w:rsidRPr="5C5F825F">
        <w:rPr>
          <w:rFonts w:ascii="Arial" w:eastAsia="Arial" w:hAnsi="Arial" w:cs="Arial"/>
          <w:color w:val="0000FF"/>
          <w:sz w:val="18"/>
          <w:szCs w:val="18"/>
          <w:u w:val="single"/>
        </w:rPr>
        <w:t xml:space="preserve"> </w:t>
      </w:r>
      <w:hyperlink r:id="rId760">
        <w:r w:rsidR="47E47E4A" w:rsidRPr="5C5F825F">
          <w:rPr>
            <w:rStyle w:val="Hipervnculo"/>
            <w:rFonts w:ascii="Arial" w:eastAsia="Arial" w:hAnsi="Arial" w:cs="Arial"/>
            <w:sz w:val="18"/>
            <w:szCs w:val="18"/>
          </w:rPr>
          <w:t>C-744 del 04/02/2021;,</w:t>
        </w:r>
      </w:hyperlink>
      <w:r w:rsidR="68A2B895" w:rsidRPr="5C5F825F">
        <w:rPr>
          <w:rFonts w:ascii="Arial" w:eastAsia="Arial" w:hAnsi="Arial" w:cs="Arial"/>
          <w:sz w:val="18"/>
          <w:szCs w:val="18"/>
        </w:rPr>
        <w:t xml:space="preserve"> </w:t>
      </w:r>
      <w:hyperlink r:id="rId761">
        <w:r w:rsidR="68A2B895" w:rsidRPr="5C5F825F">
          <w:rPr>
            <w:rStyle w:val="Hipervnculo"/>
            <w:rFonts w:ascii="Arial" w:eastAsia="Arial" w:hAnsi="Arial" w:cs="Arial"/>
            <w:sz w:val="18"/>
            <w:szCs w:val="18"/>
          </w:rPr>
          <w:t>C-323 del 04/06/2020,</w:t>
        </w:r>
      </w:hyperlink>
      <w:r w:rsidR="20383B20" w:rsidRPr="5C5F825F">
        <w:rPr>
          <w:rFonts w:ascii="Arial" w:eastAsia="Arial" w:hAnsi="Arial" w:cs="Arial"/>
          <w:sz w:val="18"/>
          <w:szCs w:val="18"/>
        </w:rPr>
        <w:t xml:space="preserve"> </w:t>
      </w:r>
      <w:hyperlink r:id="rId762">
        <w:r w:rsidR="3888E406" w:rsidRPr="5C5F825F">
          <w:rPr>
            <w:rStyle w:val="Hipervnculo"/>
            <w:rFonts w:ascii="Arial" w:hAnsi="Arial" w:cs="Arial"/>
            <w:sz w:val="18"/>
            <w:szCs w:val="18"/>
          </w:rPr>
          <w:t>C-725 del 14/12/2020</w:t>
        </w:r>
      </w:hyperlink>
      <w:r w:rsidR="3DE751B8" w:rsidRPr="5C5F825F">
        <w:rPr>
          <w:rFonts w:ascii="Arial" w:hAnsi="Arial" w:cs="Arial"/>
          <w:sz w:val="18"/>
          <w:szCs w:val="18"/>
        </w:rPr>
        <w:t xml:space="preserve"> , </w:t>
      </w:r>
      <w:hyperlink r:id="rId763">
        <w:r w:rsidR="3DE751B8" w:rsidRPr="5C5F825F">
          <w:rPr>
            <w:rStyle w:val="Hipervnculo"/>
            <w:rFonts w:ascii="Arial" w:hAnsi="Arial" w:cs="Arial"/>
            <w:sz w:val="18"/>
            <w:szCs w:val="18"/>
          </w:rPr>
          <w:t>C-368 del 25/09/2023</w:t>
        </w:r>
      </w:hyperlink>
      <w:r w:rsidR="3DE751B8" w:rsidRPr="5C5F825F">
        <w:rPr>
          <w:rFonts w:ascii="Arial" w:hAnsi="Arial" w:cs="Arial"/>
          <w:sz w:val="18"/>
          <w:szCs w:val="18"/>
        </w:rPr>
        <w:t xml:space="preserve"> ) </w:t>
      </w:r>
    </w:p>
    <w:p w14:paraId="3BE43BCB" w14:textId="77777777" w:rsidR="007B58BC" w:rsidRPr="000315A8" w:rsidRDefault="007B58BC" w:rsidP="00053573">
      <w:pPr>
        <w:pStyle w:val="Textoindependiente"/>
        <w:jc w:val="both"/>
        <w:rPr>
          <w:rFonts w:ascii="Arial" w:hAnsi="Arial" w:cs="Arial"/>
          <w:sz w:val="22"/>
          <w:szCs w:val="22"/>
        </w:rPr>
      </w:pPr>
    </w:p>
    <w:p w14:paraId="3DD69EDB" w14:textId="77777777" w:rsidR="007B58BC" w:rsidRPr="000315A8" w:rsidRDefault="0067285D" w:rsidP="00831F11">
      <w:pPr>
        <w:pStyle w:val="Prrafodelista"/>
        <w:numPr>
          <w:ilvl w:val="0"/>
          <w:numId w:val="216"/>
        </w:numPr>
        <w:tabs>
          <w:tab w:val="left" w:pos="294"/>
        </w:tabs>
        <w:ind w:left="0" w:firstLine="0"/>
        <w:jc w:val="both"/>
        <w:rPr>
          <w:rFonts w:ascii="Arial" w:hAnsi="Arial" w:cs="Arial"/>
        </w:rPr>
      </w:pPr>
      <w:r w:rsidRPr="000315A8">
        <w:rPr>
          <w:rFonts w:ascii="Arial" w:hAnsi="Arial" w:cs="Arial"/>
        </w:rPr>
        <w:t>La Entidad Estatal debe conceder el uso de la palabra por una única vez al oferente que así lo solicite, para que responda a las observaciones que sobre la evaluación de su oferta hayan hecho los</w:t>
      </w:r>
      <w:r w:rsidRPr="000315A8">
        <w:rPr>
          <w:rFonts w:ascii="Arial" w:hAnsi="Arial" w:cs="Arial"/>
          <w:spacing w:val="-10"/>
        </w:rPr>
        <w:t xml:space="preserve"> </w:t>
      </w:r>
      <w:r w:rsidRPr="000315A8">
        <w:rPr>
          <w:rFonts w:ascii="Arial" w:hAnsi="Arial" w:cs="Arial"/>
        </w:rPr>
        <w:t>intervinientes.</w:t>
      </w:r>
    </w:p>
    <w:p w14:paraId="24E1205B" w14:textId="77777777" w:rsidR="007B58BC" w:rsidRPr="000315A8" w:rsidRDefault="007B58BC" w:rsidP="00053573">
      <w:pPr>
        <w:pStyle w:val="Textoindependiente"/>
        <w:jc w:val="both"/>
        <w:rPr>
          <w:rFonts w:ascii="Arial" w:hAnsi="Arial" w:cs="Arial"/>
          <w:sz w:val="22"/>
          <w:szCs w:val="22"/>
        </w:rPr>
      </w:pPr>
    </w:p>
    <w:p w14:paraId="6BA317CD" w14:textId="77777777" w:rsidR="007B58BC" w:rsidRPr="000315A8" w:rsidRDefault="0067285D" w:rsidP="00831F11">
      <w:pPr>
        <w:pStyle w:val="Prrafodelista"/>
        <w:numPr>
          <w:ilvl w:val="0"/>
          <w:numId w:val="216"/>
        </w:numPr>
        <w:tabs>
          <w:tab w:val="left" w:pos="294"/>
        </w:tabs>
        <w:ind w:left="0" w:firstLine="0"/>
        <w:jc w:val="both"/>
        <w:rPr>
          <w:rFonts w:ascii="Arial" w:hAnsi="Arial" w:cs="Arial"/>
        </w:rPr>
      </w:pPr>
      <w:r w:rsidRPr="000315A8">
        <w:rPr>
          <w:rFonts w:ascii="Arial" w:hAnsi="Arial" w:cs="Arial"/>
        </w:rPr>
        <w:t>Toda intervención debe ser hecha por la persona o las personas previamente designadas por el oferente, y estar limitada a la duración máxima que la Entidad Estatal haya señalado con</w:t>
      </w:r>
      <w:r w:rsidRPr="000315A8">
        <w:rPr>
          <w:rFonts w:ascii="Arial" w:hAnsi="Arial" w:cs="Arial"/>
          <w:spacing w:val="-8"/>
        </w:rPr>
        <w:t xml:space="preserve"> </w:t>
      </w:r>
      <w:r w:rsidRPr="000315A8">
        <w:rPr>
          <w:rFonts w:ascii="Arial" w:hAnsi="Arial" w:cs="Arial"/>
        </w:rPr>
        <w:t>anterioridad.</w:t>
      </w:r>
    </w:p>
    <w:p w14:paraId="0821EB0C" w14:textId="77777777" w:rsidR="007B58BC" w:rsidRPr="000315A8" w:rsidRDefault="007B58BC" w:rsidP="00053573">
      <w:pPr>
        <w:pStyle w:val="Textoindependiente"/>
        <w:jc w:val="both"/>
        <w:rPr>
          <w:rFonts w:ascii="Arial" w:hAnsi="Arial" w:cs="Arial"/>
          <w:sz w:val="22"/>
          <w:szCs w:val="22"/>
        </w:rPr>
      </w:pPr>
    </w:p>
    <w:p w14:paraId="1842EE20" w14:textId="77777777" w:rsidR="007B58BC" w:rsidRPr="000315A8" w:rsidRDefault="0067285D" w:rsidP="00831F11">
      <w:pPr>
        <w:pStyle w:val="Prrafodelista"/>
        <w:numPr>
          <w:ilvl w:val="0"/>
          <w:numId w:val="216"/>
        </w:numPr>
        <w:tabs>
          <w:tab w:val="left" w:pos="294"/>
        </w:tabs>
        <w:ind w:left="0" w:firstLine="0"/>
        <w:jc w:val="both"/>
        <w:rPr>
          <w:rFonts w:ascii="Arial" w:hAnsi="Arial" w:cs="Arial"/>
        </w:rPr>
      </w:pPr>
      <w:r w:rsidRPr="000315A8">
        <w:rPr>
          <w:rFonts w:ascii="Arial" w:hAnsi="Arial" w:cs="Arial"/>
        </w:rPr>
        <w:t>La</w:t>
      </w:r>
      <w:r w:rsidRPr="000315A8">
        <w:rPr>
          <w:rFonts w:ascii="Arial" w:hAnsi="Arial" w:cs="Arial"/>
          <w:spacing w:val="-4"/>
        </w:rPr>
        <w:t xml:space="preserve"> </w:t>
      </w:r>
      <w:r w:rsidRPr="000315A8">
        <w:rPr>
          <w:rFonts w:ascii="Arial" w:hAnsi="Arial" w:cs="Arial"/>
        </w:rPr>
        <w:t>Entidad</w:t>
      </w:r>
      <w:r w:rsidRPr="000315A8">
        <w:rPr>
          <w:rFonts w:ascii="Arial" w:hAnsi="Arial" w:cs="Arial"/>
          <w:spacing w:val="-4"/>
        </w:rPr>
        <w:t xml:space="preserve"> </w:t>
      </w:r>
      <w:r w:rsidRPr="000315A8">
        <w:rPr>
          <w:rFonts w:ascii="Arial" w:hAnsi="Arial" w:cs="Arial"/>
        </w:rPr>
        <w:t>Estatal</w:t>
      </w:r>
      <w:r w:rsidRPr="000315A8">
        <w:rPr>
          <w:rFonts w:ascii="Arial" w:hAnsi="Arial" w:cs="Arial"/>
          <w:spacing w:val="-5"/>
        </w:rPr>
        <w:t xml:space="preserve"> </w:t>
      </w:r>
      <w:r w:rsidRPr="000315A8">
        <w:rPr>
          <w:rFonts w:ascii="Arial" w:hAnsi="Arial" w:cs="Arial"/>
        </w:rPr>
        <w:t>puede</w:t>
      </w:r>
      <w:r w:rsidRPr="000315A8">
        <w:rPr>
          <w:rFonts w:ascii="Arial" w:hAnsi="Arial" w:cs="Arial"/>
          <w:spacing w:val="-4"/>
        </w:rPr>
        <w:t xml:space="preserve"> </w:t>
      </w:r>
      <w:r w:rsidRPr="000315A8">
        <w:rPr>
          <w:rFonts w:ascii="Arial" w:hAnsi="Arial" w:cs="Arial"/>
        </w:rPr>
        <w:t>prescindir</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lectura</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borrador</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acto</w:t>
      </w:r>
      <w:r w:rsidRPr="000315A8">
        <w:rPr>
          <w:rFonts w:ascii="Arial" w:hAnsi="Arial" w:cs="Arial"/>
          <w:spacing w:val="-4"/>
        </w:rPr>
        <w:t xml:space="preserve"> </w:t>
      </w:r>
      <w:r w:rsidRPr="000315A8">
        <w:rPr>
          <w:rFonts w:ascii="Arial" w:hAnsi="Arial" w:cs="Arial"/>
        </w:rPr>
        <w:t>administrativo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adjudicación</w:t>
      </w:r>
      <w:r w:rsidRPr="000315A8">
        <w:rPr>
          <w:rFonts w:ascii="Arial" w:hAnsi="Arial" w:cs="Arial"/>
          <w:spacing w:val="-4"/>
        </w:rPr>
        <w:t xml:space="preserve"> </w:t>
      </w:r>
      <w:r w:rsidRPr="000315A8">
        <w:rPr>
          <w:rFonts w:ascii="Arial" w:hAnsi="Arial" w:cs="Arial"/>
        </w:rPr>
        <w:t>siempre</w:t>
      </w:r>
      <w:r w:rsidRPr="000315A8">
        <w:rPr>
          <w:rFonts w:ascii="Arial" w:hAnsi="Arial" w:cs="Arial"/>
          <w:spacing w:val="-4"/>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lo</w:t>
      </w:r>
      <w:r w:rsidRPr="000315A8">
        <w:rPr>
          <w:rFonts w:ascii="Arial" w:hAnsi="Arial" w:cs="Arial"/>
          <w:spacing w:val="-3"/>
        </w:rPr>
        <w:t xml:space="preserve"> </w:t>
      </w:r>
      <w:r w:rsidRPr="000315A8">
        <w:rPr>
          <w:rFonts w:ascii="Arial" w:hAnsi="Arial" w:cs="Arial"/>
        </w:rPr>
        <w:t>haya</w:t>
      </w:r>
      <w:r w:rsidRPr="000315A8">
        <w:rPr>
          <w:rFonts w:ascii="Arial" w:hAnsi="Arial" w:cs="Arial"/>
          <w:spacing w:val="-5"/>
        </w:rPr>
        <w:t xml:space="preserve"> </w:t>
      </w:r>
      <w:r w:rsidRPr="000315A8">
        <w:rPr>
          <w:rFonts w:ascii="Arial" w:hAnsi="Arial" w:cs="Arial"/>
        </w:rPr>
        <w:t>publicado</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 SECOP con</w:t>
      </w:r>
      <w:r w:rsidRPr="000315A8">
        <w:rPr>
          <w:rFonts w:ascii="Arial" w:hAnsi="Arial" w:cs="Arial"/>
          <w:spacing w:val="-2"/>
        </w:rPr>
        <w:t xml:space="preserve"> </w:t>
      </w:r>
      <w:r w:rsidRPr="000315A8">
        <w:rPr>
          <w:rFonts w:ascii="Arial" w:hAnsi="Arial" w:cs="Arial"/>
        </w:rPr>
        <w:t>antelación.</w:t>
      </w:r>
    </w:p>
    <w:p w14:paraId="109FE299" w14:textId="77777777" w:rsidR="007B58BC" w:rsidRPr="000315A8" w:rsidRDefault="007B58BC" w:rsidP="00053573">
      <w:pPr>
        <w:pStyle w:val="Textoindependiente"/>
        <w:jc w:val="both"/>
        <w:rPr>
          <w:rFonts w:ascii="Arial" w:hAnsi="Arial" w:cs="Arial"/>
          <w:sz w:val="22"/>
          <w:szCs w:val="22"/>
        </w:rPr>
      </w:pPr>
    </w:p>
    <w:p w14:paraId="60C4AF24" w14:textId="77777777" w:rsidR="007B58BC" w:rsidRPr="000315A8" w:rsidRDefault="0067285D" w:rsidP="0013152A">
      <w:pPr>
        <w:pStyle w:val="Prrafodelista"/>
        <w:numPr>
          <w:ilvl w:val="0"/>
          <w:numId w:val="216"/>
        </w:numPr>
        <w:tabs>
          <w:tab w:val="left" w:pos="294"/>
        </w:tabs>
        <w:ind w:left="184" w:hanging="184"/>
        <w:jc w:val="both"/>
        <w:rPr>
          <w:rFonts w:ascii="Arial" w:hAnsi="Arial" w:cs="Arial"/>
        </w:rPr>
      </w:pPr>
      <w:r w:rsidRPr="000315A8">
        <w:rPr>
          <w:rFonts w:ascii="Arial" w:hAnsi="Arial" w:cs="Arial"/>
        </w:rPr>
        <w:t>Terminadas las intervenciones de los asistentes a la audiencia, se procederá a adoptar la decisión que</w:t>
      </w:r>
      <w:r w:rsidRPr="000315A8">
        <w:rPr>
          <w:rFonts w:ascii="Arial" w:hAnsi="Arial" w:cs="Arial"/>
          <w:spacing w:val="-25"/>
        </w:rPr>
        <w:t xml:space="preserve"> </w:t>
      </w:r>
      <w:r w:rsidRPr="000315A8">
        <w:rPr>
          <w:rFonts w:ascii="Arial" w:hAnsi="Arial" w:cs="Arial"/>
        </w:rPr>
        <w:t>corresponda.</w:t>
      </w:r>
    </w:p>
    <w:p w14:paraId="7BB40B16" w14:textId="77777777" w:rsidR="007B58BC" w:rsidRPr="00C37C2D" w:rsidRDefault="007B58BC" w:rsidP="00053573">
      <w:pPr>
        <w:pStyle w:val="Textoindependiente"/>
        <w:jc w:val="both"/>
        <w:rPr>
          <w:rFonts w:ascii="Arial" w:hAnsi="Arial" w:cs="Arial"/>
          <w:sz w:val="18"/>
          <w:szCs w:val="18"/>
        </w:rPr>
      </w:pPr>
    </w:p>
    <w:p w14:paraId="095AE671" w14:textId="1E6007C3" w:rsidR="0068095A" w:rsidRPr="00C37C2D" w:rsidRDefault="46A94ADA" w:rsidP="4FE5E914">
      <w:pPr>
        <w:jc w:val="both"/>
        <w:rPr>
          <w:rFonts w:ascii="Arial" w:hAnsi="Arial" w:cs="Arial"/>
          <w:sz w:val="18"/>
          <w:szCs w:val="18"/>
        </w:rPr>
      </w:pPr>
      <w:r w:rsidRPr="62F150F9">
        <w:rPr>
          <w:rFonts w:ascii="Arial" w:hAnsi="Arial" w:cs="Arial"/>
          <w:sz w:val="18"/>
          <w:szCs w:val="18"/>
        </w:rPr>
        <w:t xml:space="preserve">(Ver conceptos: </w:t>
      </w:r>
      <w:hyperlink r:id="rId764">
        <w:r w:rsidR="12D9654A" w:rsidRPr="62F150F9">
          <w:rPr>
            <w:rStyle w:val="Hipervnculo"/>
            <w:rFonts w:ascii="Arial" w:hAnsi="Arial" w:cs="Arial"/>
            <w:sz w:val="18"/>
            <w:szCs w:val="18"/>
          </w:rPr>
          <w:t>4201912000005935 del 2/11/2019</w:t>
        </w:r>
      </w:hyperlink>
      <w:r w:rsidR="12D9654A" w:rsidRPr="62F150F9">
        <w:rPr>
          <w:rFonts w:ascii="Arial" w:hAnsi="Arial" w:cs="Arial"/>
          <w:sz w:val="18"/>
          <w:szCs w:val="18"/>
        </w:rPr>
        <w:t xml:space="preserve">, </w:t>
      </w:r>
      <w:hyperlink r:id="rId765">
        <w:r w:rsidRPr="62F150F9">
          <w:rPr>
            <w:rStyle w:val="Hipervnculo"/>
            <w:rFonts w:ascii="Arial" w:hAnsi="Arial" w:cs="Arial"/>
            <w:sz w:val="18"/>
            <w:szCs w:val="18"/>
          </w:rPr>
          <w:t>4201912000007600 del 23/12/2019</w:t>
        </w:r>
      </w:hyperlink>
      <w:r w:rsidR="0A7C6ED4" w:rsidRPr="62F150F9">
        <w:rPr>
          <w:rFonts w:ascii="Arial" w:hAnsi="Arial" w:cs="Arial"/>
          <w:sz w:val="18"/>
          <w:szCs w:val="18"/>
        </w:rPr>
        <w:t>)</w:t>
      </w:r>
      <w:r w:rsidR="790105CD" w:rsidRPr="62F150F9">
        <w:rPr>
          <w:rFonts w:ascii="Arial" w:hAnsi="Arial" w:cs="Arial"/>
          <w:sz w:val="18"/>
          <w:szCs w:val="18"/>
        </w:rPr>
        <w:t xml:space="preserve"> </w:t>
      </w:r>
      <w:hyperlink r:id="rId766">
        <w:r w:rsidR="790105CD" w:rsidRPr="62F150F9">
          <w:rPr>
            <w:rStyle w:val="Hipervnculo"/>
            <w:rFonts w:ascii="Arial" w:hAnsi="Arial" w:cs="Arial"/>
            <w:sz w:val="18"/>
            <w:szCs w:val="18"/>
          </w:rPr>
          <w:t>C-466 del 03/09/2021</w:t>
        </w:r>
      </w:hyperlink>
      <w:r w:rsidR="752CD53B" w:rsidRPr="62F150F9">
        <w:rPr>
          <w:rFonts w:ascii="Arial" w:hAnsi="Arial" w:cs="Arial"/>
          <w:sz w:val="18"/>
          <w:szCs w:val="18"/>
        </w:rPr>
        <w:t xml:space="preserve">, </w:t>
      </w:r>
      <w:hyperlink r:id="rId767">
        <w:r w:rsidR="752CD53B" w:rsidRPr="62F150F9">
          <w:rPr>
            <w:rStyle w:val="Hipervnculo"/>
            <w:rFonts w:ascii="Arial" w:hAnsi="Arial" w:cs="Arial"/>
            <w:sz w:val="18"/>
            <w:szCs w:val="18"/>
            <w:lang w:val="es-MX"/>
          </w:rPr>
          <w:t>C-016 del 23/02/23</w:t>
        </w:r>
      </w:hyperlink>
      <w:r w:rsidR="752CD53B" w:rsidRPr="62F150F9">
        <w:rPr>
          <w:rFonts w:ascii="Arial" w:hAnsi="Arial" w:cs="Arial"/>
          <w:sz w:val="18"/>
          <w:szCs w:val="18"/>
        </w:rPr>
        <w:t xml:space="preserve"> </w:t>
      </w:r>
      <w:hyperlink r:id="rId768">
        <w:r w:rsidR="30C116CD" w:rsidRPr="62F150F9">
          <w:rPr>
            <w:rStyle w:val="Hipervnculo"/>
            <w:rFonts w:ascii="Arial" w:hAnsi="Arial" w:cs="Arial"/>
            <w:sz w:val="18"/>
            <w:szCs w:val="18"/>
          </w:rPr>
          <w:t>C-613 del 06/10/2022</w:t>
        </w:r>
      </w:hyperlink>
      <w:r w:rsidR="752CD53B" w:rsidRPr="62F150F9">
        <w:rPr>
          <w:rFonts w:ascii="Arial" w:hAnsi="Arial" w:cs="Arial"/>
          <w:sz w:val="18"/>
          <w:szCs w:val="18"/>
        </w:rPr>
        <w:t>)</w:t>
      </w:r>
    </w:p>
    <w:p w14:paraId="1CCC2E9A" w14:textId="77777777" w:rsidR="007B58BC" w:rsidRPr="000315A8" w:rsidRDefault="0067285D" w:rsidP="005F60B4">
      <w:pPr>
        <w:pStyle w:val="Textoindependiente"/>
        <w:jc w:val="center"/>
        <w:rPr>
          <w:rFonts w:ascii="Arial" w:hAnsi="Arial" w:cs="Arial"/>
          <w:b/>
          <w:sz w:val="22"/>
          <w:szCs w:val="22"/>
        </w:rPr>
      </w:pPr>
      <w:r w:rsidRPr="000315A8">
        <w:rPr>
          <w:rFonts w:ascii="Arial" w:hAnsi="Arial" w:cs="Arial"/>
          <w:b/>
          <w:sz w:val="22"/>
          <w:szCs w:val="22"/>
        </w:rPr>
        <w:t>SUBSECCIÓN 2</w:t>
      </w:r>
    </w:p>
    <w:p w14:paraId="68C7F707" w14:textId="77777777" w:rsidR="007B58BC" w:rsidRPr="000315A8" w:rsidRDefault="0067285D" w:rsidP="005F60B4">
      <w:pPr>
        <w:pStyle w:val="Textoindependiente"/>
        <w:jc w:val="center"/>
        <w:rPr>
          <w:rFonts w:ascii="Arial" w:hAnsi="Arial" w:cs="Arial"/>
          <w:b/>
          <w:sz w:val="22"/>
          <w:szCs w:val="22"/>
        </w:rPr>
      </w:pPr>
      <w:r w:rsidRPr="000315A8">
        <w:rPr>
          <w:rFonts w:ascii="Arial" w:hAnsi="Arial" w:cs="Arial"/>
          <w:b/>
          <w:sz w:val="22"/>
          <w:szCs w:val="22"/>
        </w:rPr>
        <w:t>SELECCIÓN ABREVIADA</w:t>
      </w:r>
    </w:p>
    <w:p w14:paraId="14A54D97" w14:textId="77777777" w:rsidR="007B58BC" w:rsidRPr="000315A8" w:rsidRDefault="0067285D" w:rsidP="005F60B4">
      <w:pPr>
        <w:pStyle w:val="Textoindependiente"/>
        <w:jc w:val="center"/>
        <w:rPr>
          <w:rFonts w:ascii="Arial" w:hAnsi="Arial" w:cs="Arial"/>
          <w:b/>
          <w:sz w:val="22"/>
          <w:szCs w:val="22"/>
        </w:rPr>
      </w:pPr>
      <w:r w:rsidRPr="000315A8">
        <w:rPr>
          <w:rFonts w:ascii="Arial" w:hAnsi="Arial" w:cs="Arial"/>
          <w:b/>
          <w:sz w:val="22"/>
          <w:szCs w:val="22"/>
        </w:rPr>
        <w:t>DISPOSICIONES COMUNES PARA LA SELECCIÓN ABREVIADA PARA LA ADQUISICIÓN DE BIENES Y SERVICIOS DE CARACTERÍSTICAS TÉCNICAS</w:t>
      </w:r>
    </w:p>
    <w:p w14:paraId="4ACE3C50" w14:textId="77777777" w:rsidR="007B58BC" w:rsidRPr="000315A8" w:rsidRDefault="0067285D" w:rsidP="005F60B4">
      <w:pPr>
        <w:pStyle w:val="Textoindependiente"/>
        <w:jc w:val="center"/>
        <w:rPr>
          <w:rFonts w:ascii="Arial" w:hAnsi="Arial" w:cs="Arial"/>
          <w:b/>
          <w:sz w:val="22"/>
          <w:szCs w:val="22"/>
        </w:rPr>
      </w:pPr>
      <w:r w:rsidRPr="000315A8">
        <w:rPr>
          <w:rFonts w:ascii="Arial" w:hAnsi="Arial" w:cs="Arial"/>
          <w:b/>
          <w:sz w:val="22"/>
          <w:szCs w:val="22"/>
        </w:rPr>
        <w:t>UNIFORMES</w:t>
      </w:r>
    </w:p>
    <w:p w14:paraId="66CA7739" w14:textId="77777777" w:rsidR="007B58BC" w:rsidRPr="000315A8" w:rsidRDefault="007B58BC" w:rsidP="00053573">
      <w:pPr>
        <w:pStyle w:val="Textoindependiente"/>
        <w:jc w:val="both"/>
        <w:rPr>
          <w:rFonts w:ascii="Arial" w:hAnsi="Arial" w:cs="Arial"/>
          <w:sz w:val="22"/>
          <w:szCs w:val="22"/>
        </w:rPr>
      </w:pPr>
    </w:p>
    <w:p w14:paraId="004CBBB9" w14:textId="3F023C49" w:rsidR="007B58BC" w:rsidRPr="000315A8" w:rsidRDefault="0067285D" w:rsidP="00831F1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34D7B24" w:rsidRPr="000315A8">
        <w:rPr>
          <w:rFonts w:ascii="Arial" w:hAnsi="Arial" w:cs="Arial"/>
          <w:sz w:val="22"/>
          <w:szCs w:val="22"/>
        </w:rPr>
        <w:t xml:space="preserve"> </w:t>
      </w:r>
      <w:r w:rsidRPr="000315A8">
        <w:rPr>
          <w:rFonts w:ascii="Arial" w:hAnsi="Arial" w:cs="Arial"/>
          <w:sz w:val="22"/>
          <w:szCs w:val="22"/>
        </w:rPr>
        <w:tab/>
        <w:t>2.2.1.2.1.2.1. Pliegos de condiciones. En los pliegos de condiciones para contratar Bienes y Servicios de Características Técnicas Uniformes, la Entidad Estatal debe</w:t>
      </w:r>
      <w:r w:rsidRPr="000315A8">
        <w:rPr>
          <w:rFonts w:ascii="Arial" w:hAnsi="Arial" w:cs="Arial"/>
          <w:spacing w:val="-5"/>
          <w:sz w:val="22"/>
          <w:szCs w:val="22"/>
        </w:rPr>
        <w:t xml:space="preserve"> </w:t>
      </w:r>
      <w:r w:rsidRPr="000315A8">
        <w:rPr>
          <w:rFonts w:ascii="Arial" w:hAnsi="Arial" w:cs="Arial"/>
          <w:sz w:val="22"/>
          <w:szCs w:val="22"/>
        </w:rPr>
        <w:t>indicar:</w:t>
      </w:r>
    </w:p>
    <w:p w14:paraId="60A7B4AF" w14:textId="77777777" w:rsidR="007B58BC" w:rsidRPr="000315A8" w:rsidRDefault="007B58BC" w:rsidP="00053573">
      <w:pPr>
        <w:pStyle w:val="Textoindependiente"/>
        <w:jc w:val="both"/>
        <w:rPr>
          <w:rFonts w:ascii="Arial" w:hAnsi="Arial" w:cs="Arial"/>
          <w:sz w:val="22"/>
          <w:szCs w:val="22"/>
        </w:rPr>
      </w:pPr>
    </w:p>
    <w:p w14:paraId="1CCB93F7" w14:textId="77777777" w:rsidR="007B58BC" w:rsidRPr="000315A8" w:rsidRDefault="0067285D" w:rsidP="00831F11">
      <w:pPr>
        <w:pStyle w:val="Prrafodelista"/>
        <w:numPr>
          <w:ilvl w:val="0"/>
          <w:numId w:val="215"/>
        </w:numPr>
        <w:tabs>
          <w:tab w:val="left" w:pos="294"/>
        </w:tabs>
        <w:ind w:left="0" w:firstLine="0"/>
        <w:jc w:val="both"/>
        <w:rPr>
          <w:rFonts w:ascii="Arial" w:hAnsi="Arial" w:cs="Arial"/>
        </w:rPr>
      </w:pPr>
      <w:r w:rsidRPr="000315A8">
        <w:rPr>
          <w:rFonts w:ascii="Arial" w:hAnsi="Arial" w:cs="Arial"/>
        </w:rPr>
        <w:t xml:space="preserve">La </w:t>
      </w:r>
      <w:r w:rsidRPr="000315A8">
        <w:rPr>
          <w:rFonts w:ascii="Arial" w:hAnsi="Arial" w:cs="Arial"/>
          <w:spacing w:val="-4"/>
        </w:rPr>
        <w:t>ﬁcha</w:t>
      </w:r>
      <w:r w:rsidRPr="000315A8">
        <w:rPr>
          <w:rFonts w:ascii="Arial" w:hAnsi="Arial" w:cs="Arial"/>
        </w:rPr>
        <w:t xml:space="preserve"> técnica del bien o servicio que debe incluir: a) la </w:t>
      </w:r>
      <w:r w:rsidRPr="000315A8">
        <w:rPr>
          <w:rFonts w:ascii="Arial" w:hAnsi="Arial" w:cs="Arial"/>
          <w:spacing w:val="-4"/>
        </w:rPr>
        <w:t>clasiﬁcación</w:t>
      </w:r>
      <w:r w:rsidRPr="000315A8">
        <w:rPr>
          <w:rFonts w:ascii="Arial" w:hAnsi="Arial" w:cs="Arial"/>
        </w:rPr>
        <w:t xml:space="preserve"> del bien o servicio de acuerdo con el </w:t>
      </w:r>
      <w:r w:rsidRPr="000315A8">
        <w:rPr>
          <w:rFonts w:ascii="Arial" w:hAnsi="Arial" w:cs="Arial"/>
          <w:spacing w:val="-3"/>
        </w:rPr>
        <w:t>Clasiﬁcador</w:t>
      </w:r>
      <w:r w:rsidRPr="000315A8">
        <w:rPr>
          <w:rFonts w:ascii="Arial" w:hAnsi="Arial" w:cs="Arial"/>
        </w:rPr>
        <w:t xml:space="preserve"> de Bienes y Servicios;</w:t>
      </w:r>
      <w:r w:rsidRPr="000315A8">
        <w:rPr>
          <w:rFonts w:ascii="Arial" w:hAnsi="Arial" w:cs="Arial"/>
          <w:spacing w:val="-2"/>
        </w:rPr>
        <w:t xml:space="preserve"> </w:t>
      </w:r>
      <w:r w:rsidRPr="000315A8">
        <w:rPr>
          <w:rFonts w:ascii="Arial" w:hAnsi="Arial" w:cs="Arial"/>
        </w:rPr>
        <w:t>b)</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identiﬁcación</w:t>
      </w:r>
      <w:r w:rsidRPr="000315A8">
        <w:rPr>
          <w:rFonts w:ascii="Arial" w:hAnsi="Arial" w:cs="Arial"/>
          <w:spacing w:val="-2"/>
        </w:rPr>
        <w:t xml:space="preserve"> </w:t>
      </w:r>
      <w:r w:rsidRPr="000315A8">
        <w:rPr>
          <w:rFonts w:ascii="Arial" w:hAnsi="Arial" w:cs="Arial"/>
        </w:rPr>
        <w:t>adicional</w:t>
      </w:r>
      <w:r w:rsidRPr="000315A8">
        <w:rPr>
          <w:rFonts w:ascii="Arial" w:hAnsi="Arial" w:cs="Arial"/>
          <w:spacing w:val="-3"/>
        </w:rPr>
        <w:t xml:space="preserve"> </w:t>
      </w:r>
      <w:r w:rsidRPr="000315A8">
        <w:rPr>
          <w:rFonts w:ascii="Arial" w:hAnsi="Arial" w:cs="Arial"/>
        </w:rPr>
        <w:t>requerida;</w:t>
      </w:r>
      <w:r w:rsidRPr="000315A8">
        <w:rPr>
          <w:rFonts w:ascii="Arial" w:hAnsi="Arial" w:cs="Arial"/>
          <w:spacing w:val="-4"/>
        </w:rPr>
        <w:t xml:space="preserve"> </w:t>
      </w:r>
      <w:r w:rsidRPr="000315A8">
        <w:rPr>
          <w:rFonts w:ascii="Arial" w:hAnsi="Arial" w:cs="Arial"/>
        </w:rPr>
        <w:t>e)</w:t>
      </w:r>
      <w:r w:rsidRPr="000315A8">
        <w:rPr>
          <w:rFonts w:ascii="Arial" w:hAnsi="Arial" w:cs="Arial"/>
          <w:spacing w:val="-3"/>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unidad</w:t>
      </w:r>
      <w:r w:rsidRPr="000315A8">
        <w:rPr>
          <w:rFonts w:ascii="Arial" w:hAnsi="Arial" w:cs="Arial"/>
          <w:spacing w:val="-4"/>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medida;</w:t>
      </w:r>
      <w:r w:rsidRPr="000315A8">
        <w:rPr>
          <w:rFonts w:ascii="Arial" w:hAnsi="Arial" w:cs="Arial"/>
          <w:spacing w:val="-3"/>
        </w:rPr>
        <w:t xml:space="preserve"> </w:t>
      </w:r>
      <w:r w:rsidRPr="000315A8">
        <w:rPr>
          <w:rFonts w:ascii="Arial" w:hAnsi="Arial" w:cs="Arial"/>
        </w:rPr>
        <w:t>d)</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calidad</w:t>
      </w:r>
      <w:r w:rsidRPr="000315A8">
        <w:rPr>
          <w:rFonts w:ascii="Arial" w:hAnsi="Arial" w:cs="Arial"/>
          <w:spacing w:val="-3"/>
        </w:rPr>
        <w:t xml:space="preserve"> </w:t>
      </w:r>
      <w:r w:rsidRPr="000315A8">
        <w:rPr>
          <w:rFonts w:ascii="Arial" w:hAnsi="Arial" w:cs="Arial"/>
        </w:rPr>
        <w:t>mínima,</w:t>
      </w:r>
      <w:r w:rsidRPr="000315A8">
        <w:rPr>
          <w:rFonts w:ascii="Arial" w:hAnsi="Arial" w:cs="Arial"/>
          <w:spacing w:val="-3"/>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e</w:t>
      </w:r>
      <w:r w:rsidRPr="000315A8">
        <w:rPr>
          <w:rFonts w:ascii="Arial" w:hAnsi="Arial" w:cs="Arial"/>
          <w:spacing w:val="-3"/>
        </w:rPr>
        <w:t>)</w:t>
      </w:r>
      <w:r w:rsidRPr="000315A8">
        <w:rPr>
          <w:rFonts w:ascii="Arial" w:hAnsi="Arial" w:cs="Arial"/>
        </w:rPr>
        <w:t xml:space="preserve"> </w:t>
      </w:r>
      <w:r w:rsidRPr="000315A8">
        <w:rPr>
          <w:rFonts w:ascii="Arial" w:hAnsi="Arial" w:cs="Arial"/>
          <w:spacing w:val="-4"/>
        </w:rPr>
        <w:t>los</w:t>
      </w:r>
      <w:r w:rsidRPr="000315A8">
        <w:rPr>
          <w:rFonts w:ascii="Arial" w:hAnsi="Arial" w:cs="Arial"/>
        </w:rPr>
        <w:t xml:space="preserve"> patrones</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desempeño</w:t>
      </w:r>
      <w:r w:rsidRPr="06160630">
        <w:rPr>
          <w:rFonts w:ascii="Arial" w:hAnsi="Arial" w:cs="Arial"/>
        </w:rPr>
        <w:t xml:space="preserve"> </w:t>
      </w:r>
      <w:r w:rsidRPr="000315A8">
        <w:rPr>
          <w:rFonts w:ascii="Arial" w:hAnsi="Arial" w:cs="Arial"/>
        </w:rPr>
        <w:t>mínimos.</w:t>
      </w:r>
    </w:p>
    <w:p w14:paraId="6E35C169" w14:textId="47308DCA" w:rsidR="015C922C" w:rsidRPr="000315A8" w:rsidRDefault="015C922C" w:rsidP="015C922C">
      <w:pPr>
        <w:jc w:val="both"/>
        <w:rPr>
          <w:rFonts w:ascii="Arial" w:hAnsi="Arial" w:cs="Arial"/>
        </w:rPr>
      </w:pPr>
    </w:p>
    <w:p w14:paraId="6DA7E364" w14:textId="026E06CD" w:rsidR="6583737C" w:rsidRPr="000315A8" w:rsidRDefault="6583737C" w:rsidP="015C922C">
      <w:pPr>
        <w:pStyle w:val="Textoindependiente"/>
        <w:jc w:val="both"/>
        <w:rPr>
          <w:rFonts w:ascii="Arial" w:hAnsi="Arial" w:cs="Arial"/>
          <w:sz w:val="20"/>
          <w:szCs w:val="20"/>
        </w:rPr>
      </w:pPr>
      <w:r w:rsidRPr="27200071">
        <w:rPr>
          <w:rFonts w:ascii="Arial" w:hAnsi="Arial" w:cs="Arial"/>
          <w:sz w:val="20"/>
          <w:szCs w:val="20"/>
        </w:rPr>
        <w:t>(Ver conceptos</w:t>
      </w:r>
      <w:r w:rsidRPr="001D7409">
        <w:rPr>
          <w:rFonts w:ascii="Arial" w:hAnsi="Arial" w:cs="Arial"/>
          <w:sz w:val="18"/>
          <w:szCs w:val="18"/>
        </w:rPr>
        <w:t xml:space="preserve">: </w:t>
      </w:r>
      <w:hyperlink r:id="rId769">
        <w:r w:rsidRPr="001D7409">
          <w:rPr>
            <w:rStyle w:val="Hipervnculo"/>
            <w:rFonts w:ascii="Arial" w:hAnsi="Arial" w:cs="Arial"/>
            <w:sz w:val="18"/>
            <w:szCs w:val="18"/>
          </w:rPr>
          <w:t>4201912000006453 del 14/11/2019</w:t>
        </w:r>
      </w:hyperlink>
      <w:r w:rsidRPr="27200071">
        <w:rPr>
          <w:rFonts w:ascii="Arial" w:hAnsi="Arial" w:cs="Arial"/>
          <w:sz w:val="20"/>
          <w:szCs w:val="20"/>
        </w:rPr>
        <w:t>)</w:t>
      </w:r>
    </w:p>
    <w:p w14:paraId="71A02971" w14:textId="77777777" w:rsidR="007B58BC" w:rsidRPr="000315A8" w:rsidRDefault="007B58BC" w:rsidP="00053573">
      <w:pPr>
        <w:pStyle w:val="Textoindependiente"/>
        <w:jc w:val="both"/>
        <w:rPr>
          <w:rFonts w:ascii="Arial" w:hAnsi="Arial" w:cs="Arial"/>
          <w:sz w:val="22"/>
          <w:szCs w:val="22"/>
        </w:rPr>
      </w:pPr>
    </w:p>
    <w:p w14:paraId="2862BDED" w14:textId="77777777" w:rsidR="007B58BC" w:rsidRPr="000315A8" w:rsidRDefault="0067285D" w:rsidP="005F60B4">
      <w:pPr>
        <w:pStyle w:val="Prrafodelista"/>
        <w:numPr>
          <w:ilvl w:val="0"/>
          <w:numId w:val="215"/>
        </w:numPr>
        <w:tabs>
          <w:tab w:val="left" w:pos="294"/>
        </w:tabs>
        <w:ind w:left="184" w:hanging="184"/>
        <w:jc w:val="both"/>
        <w:rPr>
          <w:rFonts w:ascii="Arial" w:hAnsi="Arial" w:cs="Arial"/>
        </w:rPr>
      </w:pPr>
      <w:r w:rsidRPr="000315A8">
        <w:rPr>
          <w:rFonts w:ascii="Arial" w:hAnsi="Arial" w:cs="Arial"/>
        </w:rPr>
        <w:t>Si el precio del bien o servicio es regulado, la variable sobre la cual se hace la evaluación de las</w:t>
      </w:r>
      <w:r w:rsidRPr="000315A8">
        <w:rPr>
          <w:rFonts w:ascii="Arial" w:hAnsi="Arial" w:cs="Arial"/>
          <w:spacing w:val="-16"/>
        </w:rPr>
        <w:t xml:space="preserve"> </w:t>
      </w:r>
      <w:r w:rsidRPr="000315A8">
        <w:rPr>
          <w:rFonts w:ascii="Arial" w:hAnsi="Arial" w:cs="Arial"/>
        </w:rPr>
        <w:t>ofertas.</w:t>
      </w:r>
    </w:p>
    <w:p w14:paraId="6F1CF9E6" w14:textId="77777777" w:rsidR="007B58BC" w:rsidRPr="000315A8" w:rsidRDefault="007B58BC" w:rsidP="00053573">
      <w:pPr>
        <w:pStyle w:val="Textoindependiente"/>
        <w:jc w:val="both"/>
        <w:rPr>
          <w:rFonts w:ascii="Arial" w:hAnsi="Arial" w:cs="Arial"/>
          <w:sz w:val="22"/>
          <w:szCs w:val="22"/>
        </w:rPr>
      </w:pPr>
    </w:p>
    <w:p w14:paraId="6AF23655" w14:textId="77777777" w:rsidR="007B58BC" w:rsidRPr="000315A8" w:rsidRDefault="0067285D" w:rsidP="005F60B4">
      <w:pPr>
        <w:pStyle w:val="Prrafodelista"/>
        <w:numPr>
          <w:ilvl w:val="0"/>
          <w:numId w:val="215"/>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18"/>
        </w:rPr>
        <w:t xml:space="preserve"> el contenido de cada uno de las partes o lotes, si la adquisición se pretende hacer por</w:t>
      </w:r>
      <w:r w:rsidRPr="000315A8">
        <w:rPr>
          <w:rFonts w:ascii="Arial" w:hAnsi="Arial" w:cs="Arial"/>
        </w:rPr>
        <w:t xml:space="preserve"> partes.</w:t>
      </w:r>
    </w:p>
    <w:p w14:paraId="766369E2" w14:textId="43E24A34" w:rsidR="27200071" w:rsidRDefault="27200071" w:rsidP="27200071">
      <w:pPr>
        <w:tabs>
          <w:tab w:val="left" w:pos="294"/>
        </w:tabs>
        <w:jc w:val="both"/>
      </w:pPr>
    </w:p>
    <w:p w14:paraId="64A05060" w14:textId="77777777" w:rsidR="005F60B4" w:rsidRPr="000315A8" w:rsidRDefault="0067285D" w:rsidP="015C922C">
      <w:pPr>
        <w:pStyle w:val="Textoindependiente"/>
        <w:jc w:val="center"/>
        <w:rPr>
          <w:rFonts w:ascii="Arial" w:hAnsi="Arial" w:cs="Arial"/>
          <w:b/>
          <w:bCs/>
          <w:sz w:val="22"/>
          <w:szCs w:val="22"/>
        </w:rPr>
      </w:pPr>
      <w:r w:rsidRPr="000315A8">
        <w:rPr>
          <w:rFonts w:ascii="Arial" w:hAnsi="Arial" w:cs="Arial"/>
          <w:b/>
          <w:bCs/>
          <w:sz w:val="22"/>
          <w:szCs w:val="22"/>
        </w:rPr>
        <w:t>Selección Abreviada para la adquisición de Bienes y Servicios de Características Técnicas Uniformes por Subasta Inversa</w:t>
      </w:r>
    </w:p>
    <w:p w14:paraId="0E0EA132" w14:textId="77777777" w:rsidR="005F60B4" w:rsidRPr="000315A8" w:rsidRDefault="005F60B4" w:rsidP="005F60B4">
      <w:pPr>
        <w:pStyle w:val="Textoindependiente"/>
        <w:jc w:val="both"/>
        <w:rPr>
          <w:rFonts w:ascii="Arial" w:hAnsi="Arial" w:cs="Arial"/>
          <w:sz w:val="22"/>
          <w:szCs w:val="22"/>
        </w:rPr>
      </w:pPr>
    </w:p>
    <w:p w14:paraId="56C9100C" w14:textId="77777777" w:rsidR="007B58BC" w:rsidRPr="000315A8" w:rsidRDefault="0067285D" w:rsidP="00831F1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2.2.1.2.1.2.2. Procedimiento para la subasta inversa. Además de las reglas generales previstas en la ley y en el presente título, las siguientes reglas son aplicables a la subasta</w:t>
      </w:r>
      <w:r w:rsidRPr="000315A8">
        <w:rPr>
          <w:rFonts w:ascii="Arial" w:hAnsi="Arial" w:cs="Arial"/>
          <w:spacing w:val="-3"/>
          <w:sz w:val="22"/>
          <w:szCs w:val="22"/>
        </w:rPr>
        <w:t xml:space="preserve"> </w:t>
      </w:r>
      <w:r w:rsidRPr="000315A8">
        <w:rPr>
          <w:rFonts w:ascii="Arial" w:hAnsi="Arial" w:cs="Arial"/>
          <w:sz w:val="22"/>
          <w:szCs w:val="22"/>
        </w:rPr>
        <w:t>inversa:</w:t>
      </w:r>
    </w:p>
    <w:p w14:paraId="2361A3F0" w14:textId="77777777" w:rsidR="007B58BC" w:rsidRPr="000315A8" w:rsidRDefault="007B58BC" w:rsidP="00053573">
      <w:pPr>
        <w:pStyle w:val="Textoindependiente"/>
        <w:jc w:val="both"/>
        <w:rPr>
          <w:rFonts w:ascii="Arial" w:hAnsi="Arial" w:cs="Arial"/>
          <w:sz w:val="22"/>
          <w:szCs w:val="22"/>
        </w:rPr>
      </w:pPr>
    </w:p>
    <w:p w14:paraId="00894CB2" w14:textId="77777777" w:rsidR="007C453F" w:rsidRDefault="0067285D" w:rsidP="00831F11">
      <w:pPr>
        <w:pStyle w:val="Prrafodelista"/>
        <w:numPr>
          <w:ilvl w:val="0"/>
          <w:numId w:val="214"/>
        </w:numPr>
        <w:tabs>
          <w:tab w:val="left" w:pos="294"/>
        </w:tabs>
        <w:ind w:left="0" w:firstLine="0"/>
        <w:jc w:val="both"/>
        <w:rPr>
          <w:rFonts w:ascii="Arial" w:hAnsi="Arial" w:cs="Arial"/>
        </w:rPr>
      </w:pPr>
      <w:r w:rsidRPr="000315A8">
        <w:rPr>
          <w:rFonts w:ascii="Arial" w:hAnsi="Arial" w:cs="Arial"/>
        </w:rPr>
        <w:t xml:space="preserve">Los pliegos de condiciones deben indicar: a) la fecha y hora de inicio de la subasta; </w:t>
      </w:r>
    </w:p>
    <w:p w14:paraId="73DAF13F" w14:textId="186F4A7D" w:rsidR="007B58BC" w:rsidRPr="000315A8" w:rsidRDefault="0067285D" w:rsidP="007C453F">
      <w:pPr>
        <w:pStyle w:val="Prrafodelista"/>
        <w:tabs>
          <w:tab w:val="left" w:pos="294"/>
        </w:tabs>
        <w:ind w:left="0"/>
        <w:jc w:val="both"/>
        <w:rPr>
          <w:rFonts w:ascii="Arial" w:hAnsi="Arial" w:cs="Arial"/>
        </w:rPr>
      </w:pPr>
      <w:r w:rsidRPr="000315A8">
        <w:rPr>
          <w:rFonts w:ascii="Arial" w:hAnsi="Arial" w:cs="Arial"/>
        </w:rPr>
        <w:t>b) la periodicidad de los Lances; y c) el Margen Mínimo para mejorar la oferta durante la subasta</w:t>
      </w:r>
      <w:r w:rsidRPr="000315A8">
        <w:rPr>
          <w:rFonts w:ascii="Arial" w:hAnsi="Arial" w:cs="Arial"/>
          <w:spacing w:val="-7"/>
        </w:rPr>
        <w:t xml:space="preserve"> </w:t>
      </w:r>
      <w:r w:rsidRPr="000315A8">
        <w:rPr>
          <w:rFonts w:ascii="Arial" w:hAnsi="Arial" w:cs="Arial"/>
        </w:rPr>
        <w:t>inversa.</w:t>
      </w:r>
    </w:p>
    <w:p w14:paraId="3CD6BB53" w14:textId="77777777" w:rsidR="00E73695" w:rsidRPr="000315A8" w:rsidRDefault="00E73695" w:rsidP="00831F11">
      <w:pPr>
        <w:pStyle w:val="Prrafodelista"/>
        <w:tabs>
          <w:tab w:val="left" w:pos="294"/>
        </w:tabs>
        <w:ind w:left="0"/>
        <w:jc w:val="both"/>
        <w:rPr>
          <w:rFonts w:ascii="Arial" w:hAnsi="Arial" w:cs="Arial"/>
        </w:rPr>
      </w:pPr>
    </w:p>
    <w:p w14:paraId="2E5646C2" w14:textId="77777777" w:rsidR="007B58BC" w:rsidRPr="000315A8" w:rsidRDefault="0067285D" w:rsidP="00831F11">
      <w:pPr>
        <w:pStyle w:val="Prrafodelista"/>
        <w:numPr>
          <w:ilvl w:val="0"/>
          <w:numId w:val="214"/>
        </w:numPr>
        <w:tabs>
          <w:tab w:val="left" w:pos="294"/>
        </w:tabs>
        <w:ind w:left="0" w:firstLine="0"/>
        <w:jc w:val="both"/>
        <w:rPr>
          <w:rFonts w:ascii="Arial" w:hAnsi="Arial" w:cs="Arial"/>
        </w:rPr>
      </w:pPr>
      <w:r w:rsidRPr="000315A8">
        <w:rPr>
          <w:rFonts w:ascii="Arial" w:hAnsi="Arial" w:cs="Arial"/>
        </w:rPr>
        <w:t xml:space="preserve">La oferta debe contener dos partes, la primera en la cual el interesado acredite su capacidad de participar en el Proceso de Contratación y acredite el cumplimiento de la </w:t>
      </w:r>
      <w:r w:rsidRPr="000315A8">
        <w:rPr>
          <w:rFonts w:ascii="Arial" w:hAnsi="Arial" w:cs="Arial"/>
          <w:spacing w:val="-26"/>
        </w:rPr>
        <w:t>ﬁcha</w:t>
      </w:r>
      <w:r w:rsidRPr="000315A8">
        <w:rPr>
          <w:rFonts w:ascii="Arial" w:hAnsi="Arial" w:cs="Arial"/>
        </w:rPr>
        <w:t xml:space="preserve"> técnica; y la segunda parte debe contener el precio inicial propuesto por el</w:t>
      </w:r>
      <w:r w:rsidRPr="06160630">
        <w:rPr>
          <w:rFonts w:ascii="Arial" w:hAnsi="Arial" w:cs="Arial"/>
        </w:rPr>
        <w:t xml:space="preserve"> </w:t>
      </w:r>
      <w:r w:rsidRPr="000315A8">
        <w:rPr>
          <w:rFonts w:ascii="Arial" w:hAnsi="Arial" w:cs="Arial"/>
        </w:rPr>
        <w:t>oferente.</w:t>
      </w:r>
    </w:p>
    <w:p w14:paraId="3EE55DD6" w14:textId="77777777" w:rsidR="007B58BC" w:rsidRPr="000315A8" w:rsidRDefault="007B58BC" w:rsidP="00053573">
      <w:pPr>
        <w:pStyle w:val="Textoindependiente"/>
        <w:jc w:val="both"/>
        <w:rPr>
          <w:rFonts w:ascii="Arial" w:hAnsi="Arial" w:cs="Arial"/>
          <w:sz w:val="22"/>
          <w:szCs w:val="22"/>
        </w:rPr>
      </w:pPr>
    </w:p>
    <w:p w14:paraId="41F2B455" w14:textId="77777777" w:rsidR="007B58BC" w:rsidRPr="000315A8" w:rsidRDefault="0067285D" w:rsidP="00831F11">
      <w:pPr>
        <w:pStyle w:val="Prrafodelista"/>
        <w:numPr>
          <w:ilvl w:val="0"/>
          <w:numId w:val="214"/>
        </w:numPr>
        <w:tabs>
          <w:tab w:val="left" w:pos="294"/>
        </w:tabs>
        <w:ind w:left="0" w:firstLine="0"/>
        <w:jc w:val="both"/>
        <w:rPr>
          <w:rFonts w:ascii="Arial" w:hAnsi="Arial" w:cs="Arial"/>
        </w:rPr>
      </w:pPr>
      <w:r w:rsidRPr="000315A8">
        <w:rPr>
          <w:rFonts w:ascii="Arial" w:hAnsi="Arial" w:cs="Arial"/>
        </w:rPr>
        <w:t xml:space="preserve">La Entidad Estatal debe publicar un informe de habilitación de los oferentes, en el cual debe indicar si los bienes o servicios ofrecidos por el interesado cumplen con la </w:t>
      </w:r>
      <w:r w:rsidRPr="000315A8">
        <w:rPr>
          <w:rFonts w:ascii="Arial" w:hAnsi="Arial" w:cs="Arial"/>
          <w:spacing w:val="-5"/>
        </w:rPr>
        <w:t>ﬁcha</w:t>
      </w:r>
      <w:r w:rsidRPr="000315A8">
        <w:rPr>
          <w:rFonts w:ascii="Arial" w:hAnsi="Arial" w:cs="Arial"/>
        </w:rPr>
        <w:t xml:space="preserve"> técnica y si el oferente se encuentra</w:t>
      </w:r>
      <w:r w:rsidRPr="06160630">
        <w:rPr>
          <w:rFonts w:ascii="Arial" w:hAnsi="Arial" w:cs="Arial"/>
        </w:rPr>
        <w:t xml:space="preserve"> </w:t>
      </w:r>
      <w:r w:rsidRPr="000315A8">
        <w:rPr>
          <w:rFonts w:ascii="Arial" w:hAnsi="Arial" w:cs="Arial"/>
        </w:rPr>
        <w:t>habilitado.</w:t>
      </w:r>
    </w:p>
    <w:p w14:paraId="66431AE7" w14:textId="77777777" w:rsidR="005C45CF" w:rsidRPr="000315A8" w:rsidRDefault="005C45CF" w:rsidP="00053573">
      <w:pPr>
        <w:pStyle w:val="Textoindependiente"/>
        <w:jc w:val="both"/>
        <w:rPr>
          <w:rFonts w:ascii="Arial" w:hAnsi="Arial" w:cs="Arial"/>
          <w:sz w:val="22"/>
          <w:szCs w:val="22"/>
        </w:rPr>
      </w:pPr>
    </w:p>
    <w:p w14:paraId="16FD00B7" w14:textId="10DA1957" w:rsidR="007B58BC" w:rsidRPr="000315A8" w:rsidRDefault="74889C9C" w:rsidP="00EC064F">
      <w:pPr>
        <w:pStyle w:val="Textoindependiente"/>
        <w:jc w:val="both"/>
        <w:rPr>
          <w:rFonts w:ascii="Arial" w:hAnsi="Arial" w:cs="Arial"/>
          <w:sz w:val="20"/>
          <w:szCs w:val="20"/>
        </w:rPr>
      </w:pPr>
      <w:r w:rsidRPr="0199B9A5">
        <w:rPr>
          <w:rFonts w:ascii="Arial" w:hAnsi="Arial" w:cs="Arial"/>
          <w:sz w:val="20"/>
          <w:szCs w:val="20"/>
        </w:rPr>
        <w:t>(Ver conceptos</w:t>
      </w:r>
      <w:r w:rsidR="3F84C12D" w:rsidRPr="0199B9A5">
        <w:rPr>
          <w:rFonts w:ascii="Arial" w:hAnsi="Arial" w:cs="Arial"/>
          <w:sz w:val="20"/>
          <w:szCs w:val="20"/>
        </w:rPr>
        <w:t>:</w:t>
      </w:r>
      <w:r w:rsidR="6E0B2AD8" w:rsidRPr="0199B9A5">
        <w:rPr>
          <w:rFonts w:ascii="Arial" w:hAnsi="Arial" w:cs="Arial"/>
          <w:sz w:val="20"/>
          <w:szCs w:val="20"/>
        </w:rPr>
        <w:t xml:space="preserve"> </w:t>
      </w:r>
      <w:hyperlink r:id="rId770">
        <w:r w:rsidR="0010CA15" w:rsidRPr="0199B9A5">
          <w:rPr>
            <w:rStyle w:val="Hipervnculo"/>
            <w:rFonts w:ascii="Arial" w:hAnsi="Arial" w:cs="Arial"/>
            <w:sz w:val="18"/>
            <w:szCs w:val="18"/>
          </w:rPr>
          <w:t>4201912000006453 del 14/11/2019</w:t>
        </w:r>
      </w:hyperlink>
      <w:r w:rsidR="0010CA15" w:rsidRPr="0199B9A5">
        <w:rPr>
          <w:rFonts w:ascii="Arial" w:hAnsi="Arial" w:cs="Arial"/>
          <w:sz w:val="18"/>
          <w:szCs w:val="18"/>
        </w:rPr>
        <w:t xml:space="preserve">, </w:t>
      </w:r>
      <w:hyperlink r:id="rId771">
        <w:r w:rsidRPr="0199B9A5">
          <w:rPr>
            <w:rStyle w:val="Hipervnculo"/>
            <w:rFonts w:ascii="Arial" w:hAnsi="Arial" w:cs="Arial"/>
            <w:sz w:val="18"/>
            <w:szCs w:val="18"/>
          </w:rPr>
          <w:t>C</w:t>
        </w:r>
        <w:r w:rsidR="4F4E3BD1" w:rsidRPr="0199B9A5">
          <w:rPr>
            <w:rStyle w:val="Hipervnculo"/>
            <w:rFonts w:ascii="Arial" w:hAnsi="Arial" w:cs="Arial"/>
            <w:sz w:val="18"/>
            <w:szCs w:val="18"/>
          </w:rPr>
          <w:t>-</w:t>
        </w:r>
        <w:r w:rsidRPr="0199B9A5">
          <w:rPr>
            <w:rStyle w:val="Hipervnculo"/>
            <w:rFonts w:ascii="Arial" w:hAnsi="Arial" w:cs="Arial"/>
            <w:sz w:val="18"/>
            <w:szCs w:val="18"/>
          </w:rPr>
          <w:t xml:space="preserve">008 de </w:t>
        </w:r>
        <w:r w:rsidR="564437FB" w:rsidRPr="0199B9A5">
          <w:rPr>
            <w:rStyle w:val="Hipervnculo"/>
            <w:rFonts w:ascii="Arial" w:hAnsi="Arial" w:cs="Arial"/>
            <w:sz w:val="18"/>
            <w:szCs w:val="18"/>
          </w:rPr>
          <w:t>04/05/2020</w:t>
        </w:r>
      </w:hyperlink>
      <w:r w:rsidR="5EADBA0C" w:rsidRPr="0199B9A5">
        <w:rPr>
          <w:rFonts w:ascii="Arial" w:hAnsi="Arial" w:cs="Arial"/>
          <w:sz w:val="18"/>
          <w:szCs w:val="18"/>
        </w:rPr>
        <w:t xml:space="preserve"> , </w:t>
      </w:r>
      <w:hyperlink r:id="rId772">
        <w:r w:rsidR="5EADBA0C" w:rsidRPr="0199B9A5">
          <w:rPr>
            <w:rStyle w:val="Hipervnculo"/>
            <w:rFonts w:ascii="Arial" w:hAnsi="Arial" w:cs="Arial"/>
            <w:sz w:val="18"/>
            <w:szCs w:val="18"/>
            <w:lang w:val="es-CO"/>
          </w:rPr>
          <w:t>C-362 del18/09/2023</w:t>
        </w:r>
      </w:hyperlink>
      <w:r w:rsidR="5EADBA0C" w:rsidRPr="0199B9A5">
        <w:rPr>
          <w:rFonts w:ascii="Arial" w:hAnsi="Arial" w:cs="Arial"/>
          <w:sz w:val="18"/>
          <w:szCs w:val="18"/>
        </w:rPr>
        <w:t xml:space="preserve"> , </w:t>
      </w:r>
      <w:r w:rsidR="3F84C12D" w:rsidRPr="0199B9A5">
        <w:rPr>
          <w:rFonts w:ascii="Arial" w:hAnsi="Arial" w:cs="Arial"/>
          <w:sz w:val="18"/>
          <w:szCs w:val="18"/>
        </w:rPr>
        <w:t>)</w:t>
      </w:r>
    </w:p>
    <w:p w14:paraId="03113A8F" w14:textId="77777777" w:rsidR="007B58BC" w:rsidRPr="000315A8" w:rsidRDefault="007B58BC" w:rsidP="00053573">
      <w:pPr>
        <w:pStyle w:val="Textoindependiente"/>
        <w:jc w:val="both"/>
        <w:rPr>
          <w:rFonts w:ascii="Arial" w:hAnsi="Arial" w:cs="Arial"/>
          <w:sz w:val="22"/>
          <w:szCs w:val="22"/>
        </w:rPr>
      </w:pPr>
    </w:p>
    <w:p w14:paraId="47003DC4" w14:textId="77777777" w:rsidR="007B58BC" w:rsidRPr="000315A8" w:rsidRDefault="0067285D" w:rsidP="00083645">
      <w:pPr>
        <w:pStyle w:val="Prrafodelista"/>
        <w:numPr>
          <w:ilvl w:val="0"/>
          <w:numId w:val="214"/>
        </w:numPr>
        <w:tabs>
          <w:tab w:val="left" w:pos="294"/>
        </w:tabs>
        <w:ind w:left="184" w:hanging="184"/>
        <w:jc w:val="both"/>
        <w:rPr>
          <w:rFonts w:ascii="Arial" w:hAnsi="Arial" w:cs="Arial"/>
        </w:rPr>
      </w:pPr>
      <w:r w:rsidRPr="000315A8">
        <w:rPr>
          <w:rFonts w:ascii="Arial" w:hAnsi="Arial" w:cs="Arial"/>
        </w:rPr>
        <w:t xml:space="preserve">Hay subasta inversa siempre que haya como mínimo dos oferentes habilitados cuyos bienes o servicios cumplen con la </w:t>
      </w:r>
      <w:r w:rsidRPr="000315A8">
        <w:rPr>
          <w:rFonts w:ascii="Arial" w:hAnsi="Arial" w:cs="Arial"/>
          <w:spacing w:val="-30"/>
        </w:rPr>
        <w:t>ﬁcha</w:t>
      </w:r>
      <w:r w:rsidRPr="000315A8">
        <w:rPr>
          <w:rFonts w:ascii="Arial" w:hAnsi="Arial" w:cs="Arial"/>
        </w:rPr>
        <w:t xml:space="preserve"> técnica.</w:t>
      </w:r>
    </w:p>
    <w:p w14:paraId="2C3C925F" w14:textId="77777777" w:rsidR="007B58BC" w:rsidRPr="000315A8" w:rsidRDefault="007B58BC" w:rsidP="00053573">
      <w:pPr>
        <w:pStyle w:val="Textoindependiente"/>
        <w:jc w:val="both"/>
        <w:rPr>
          <w:rFonts w:ascii="Arial" w:hAnsi="Arial" w:cs="Arial"/>
          <w:sz w:val="22"/>
          <w:szCs w:val="22"/>
        </w:rPr>
      </w:pPr>
    </w:p>
    <w:p w14:paraId="2AC81929" w14:textId="77777777" w:rsidR="007B58BC" w:rsidRPr="000315A8" w:rsidRDefault="0067285D" w:rsidP="005F60B4">
      <w:pPr>
        <w:pStyle w:val="Prrafodelista"/>
        <w:numPr>
          <w:ilvl w:val="0"/>
          <w:numId w:val="214"/>
        </w:numPr>
        <w:tabs>
          <w:tab w:val="left" w:pos="294"/>
        </w:tabs>
        <w:ind w:left="0" w:firstLine="0"/>
        <w:jc w:val="both"/>
        <w:rPr>
          <w:rFonts w:ascii="Arial" w:hAnsi="Arial" w:cs="Arial"/>
        </w:rPr>
      </w:pPr>
      <w:r w:rsidRPr="000315A8">
        <w:rPr>
          <w:rFonts w:ascii="Arial" w:hAnsi="Arial" w:cs="Arial"/>
        </w:rPr>
        <w:t xml:space="preserve">Si en el Proceso de Contratación se presenta un único oferente cuyos bienes o servicios cumplen con la </w:t>
      </w:r>
      <w:r w:rsidRPr="000315A8">
        <w:rPr>
          <w:rFonts w:ascii="Arial" w:hAnsi="Arial" w:cs="Arial"/>
          <w:spacing w:val="-4"/>
        </w:rPr>
        <w:t>ﬁcha</w:t>
      </w:r>
      <w:r w:rsidRPr="000315A8">
        <w:rPr>
          <w:rFonts w:ascii="Arial" w:hAnsi="Arial" w:cs="Arial"/>
        </w:rPr>
        <w:t xml:space="preserve"> técnica y está habilitado, la Entidad Estatal puede adjudicarle el contrato al único oferente si el valor de la oferta es igual o inferior a la disponibilidad presupuestal para el contrato, caso en el cual no hay lugar a la subasta</w:t>
      </w:r>
      <w:r w:rsidRPr="06160630">
        <w:rPr>
          <w:rFonts w:ascii="Arial" w:hAnsi="Arial" w:cs="Arial"/>
        </w:rPr>
        <w:t xml:space="preserve"> </w:t>
      </w:r>
      <w:r w:rsidRPr="000315A8">
        <w:rPr>
          <w:rFonts w:ascii="Arial" w:hAnsi="Arial" w:cs="Arial"/>
        </w:rPr>
        <w:t>inversa.</w:t>
      </w:r>
    </w:p>
    <w:p w14:paraId="3796B009" w14:textId="77777777" w:rsidR="007B58BC" w:rsidRPr="000315A8" w:rsidRDefault="007B58BC" w:rsidP="00053573">
      <w:pPr>
        <w:pStyle w:val="Textoindependiente"/>
        <w:jc w:val="both"/>
        <w:rPr>
          <w:rFonts w:ascii="Arial" w:hAnsi="Arial" w:cs="Arial"/>
          <w:sz w:val="22"/>
          <w:szCs w:val="22"/>
        </w:rPr>
      </w:pPr>
    </w:p>
    <w:p w14:paraId="2AEC19E5" w14:textId="77777777" w:rsidR="007B58BC" w:rsidRPr="000315A8" w:rsidRDefault="0067285D" w:rsidP="005F60B4">
      <w:pPr>
        <w:pStyle w:val="Prrafodelista"/>
        <w:numPr>
          <w:ilvl w:val="0"/>
          <w:numId w:val="214"/>
        </w:numPr>
        <w:tabs>
          <w:tab w:val="left" w:pos="294"/>
        </w:tabs>
        <w:ind w:left="0" w:firstLine="0"/>
        <w:jc w:val="both"/>
        <w:rPr>
          <w:rFonts w:ascii="Arial" w:hAnsi="Arial" w:cs="Arial"/>
        </w:rPr>
      </w:pPr>
      <w:r w:rsidRPr="000315A8">
        <w:rPr>
          <w:rFonts w:ascii="Arial" w:hAnsi="Arial" w:cs="Arial"/>
        </w:rPr>
        <w:t xml:space="preserve">La subasta debe iniciar con el precio más bajo indicado por los oferentes </w:t>
      </w:r>
      <w:r w:rsidRPr="000315A8">
        <w:rPr>
          <w:rFonts w:ascii="Arial" w:hAnsi="Arial" w:cs="Arial"/>
          <w:spacing w:val="-27"/>
        </w:rPr>
        <w:t>y</w:t>
      </w:r>
      <w:r w:rsidRPr="000315A8">
        <w:rPr>
          <w:rFonts w:ascii="Arial" w:hAnsi="Arial" w:cs="Arial"/>
        </w:rPr>
        <w:t xml:space="preserve"> en consecuencia, solamente serán válidos los Lances efectuados durante la subasta inversa en los cuales la oferta sea mejorada en por lo menos el Margen Mínimo</w:t>
      </w:r>
      <w:r w:rsidRPr="06160630">
        <w:rPr>
          <w:rFonts w:ascii="Arial" w:hAnsi="Arial" w:cs="Arial"/>
        </w:rPr>
        <w:t xml:space="preserve"> </w:t>
      </w:r>
      <w:r w:rsidRPr="000315A8">
        <w:rPr>
          <w:rFonts w:ascii="Arial" w:hAnsi="Arial" w:cs="Arial"/>
        </w:rPr>
        <w:t>establecido.</w:t>
      </w:r>
    </w:p>
    <w:p w14:paraId="2136E94F" w14:textId="77777777" w:rsidR="007B58BC" w:rsidRPr="000315A8" w:rsidRDefault="007B58BC" w:rsidP="00053573">
      <w:pPr>
        <w:pStyle w:val="Textoindependiente"/>
        <w:jc w:val="both"/>
        <w:rPr>
          <w:rFonts w:ascii="Arial" w:hAnsi="Arial" w:cs="Arial"/>
          <w:sz w:val="22"/>
          <w:szCs w:val="22"/>
        </w:rPr>
      </w:pPr>
    </w:p>
    <w:p w14:paraId="52A14235" w14:textId="77777777" w:rsidR="007B58BC" w:rsidRPr="000315A8" w:rsidRDefault="0067285D" w:rsidP="005F60B4">
      <w:pPr>
        <w:pStyle w:val="Prrafodelista"/>
        <w:numPr>
          <w:ilvl w:val="0"/>
          <w:numId w:val="214"/>
        </w:numPr>
        <w:tabs>
          <w:tab w:val="left" w:pos="294"/>
        </w:tabs>
        <w:ind w:left="0" w:firstLine="0"/>
        <w:jc w:val="both"/>
        <w:rPr>
          <w:rFonts w:ascii="Arial" w:hAnsi="Arial" w:cs="Arial"/>
        </w:rPr>
      </w:pPr>
      <w:r w:rsidRPr="000315A8">
        <w:rPr>
          <w:rFonts w:ascii="Arial" w:hAnsi="Arial" w:cs="Arial"/>
        </w:rPr>
        <w:t>Si los oferentes no presentan Lances durante la subasta, la Entidad Estatal debe adjudicar el contrato al oferente que haya presentado el precio inicial más</w:t>
      </w:r>
      <w:r w:rsidRPr="000315A8">
        <w:rPr>
          <w:rFonts w:ascii="Arial" w:hAnsi="Arial" w:cs="Arial"/>
          <w:spacing w:val="-3"/>
        </w:rPr>
        <w:t xml:space="preserve"> </w:t>
      </w:r>
      <w:r w:rsidRPr="000315A8">
        <w:rPr>
          <w:rFonts w:ascii="Arial" w:hAnsi="Arial" w:cs="Arial"/>
        </w:rPr>
        <w:t>bajo.</w:t>
      </w:r>
    </w:p>
    <w:p w14:paraId="33A6E06F" w14:textId="77777777" w:rsidR="007B58BC" w:rsidRPr="000315A8" w:rsidRDefault="007B58BC" w:rsidP="00053573">
      <w:pPr>
        <w:pStyle w:val="Textoindependiente"/>
        <w:jc w:val="both"/>
        <w:rPr>
          <w:rFonts w:ascii="Arial" w:hAnsi="Arial" w:cs="Arial"/>
          <w:sz w:val="22"/>
          <w:szCs w:val="22"/>
        </w:rPr>
      </w:pPr>
    </w:p>
    <w:p w14:paraId="23FCE2FC" w14:textId="77777777" w:rsidR="007B58BC" w:rsidRPr="000315A8" w:rsidRDefault="0067285D" w:rsidP="00EC064F">
      <w:pPr>
        <w:pStyle w:val="Prrafodelista"/>
        <w:numPr>
          <w:ilvl w:val="0"/>
          <w:numId w:val="214"/>
        </w:numPr>
        <w:tabs>
          <w:tab w:val="left" w:pos="294"/>
        </w:tabs>
        <w:ind w:left="184" w:hanging="184"/>
        <w:jc w:val="both"/>
        <w:rPr>
          <w:rFonts w:ascii="Arial" w:hAnsi="Arial" w:cs="Arial"/>
        </w:rPr>
      </w:pPr>
      <w:r w:rsidRPr="000315A8">
        <w:rPr>
          <w:rFonts w:ascii="Arial" w:hAnsi="Arial" w:cs="Arial"/>
        </w:rPr>
        <w:t>Al terminar la presentación de cada Lance, la Entidad Estatal debe informar el valor del Lance más</w:t>
      </w:r>
      <w:r w:rsidRPr="000315A8">
        <w:rPr>
          <w:rFonts w:ascii="Arial" w:hAnsi="Arial" w:cs="Arial"/>
          <w:spacing w:val="-19"/>
        </w:rPr>
        <w:t xml:space="preserve"> </w:t>
      </w:r>
      <w:r w:rsidRPr="000315A8">
        <w:rPr>
          <w:rFonts w:ascii="Arial" w:hAnsi="Arial" w:cs="Arial"/>
        </w:rPr>
        <w:t>bajo.</w:t>
      </w:r>
    </w:p>
    <w:p w14:paraId="0E460FE7" w14:textId="77777777" w:rsidR="007B58BC" w:rsidRPr="000315A8" w:rsidRDefault="007B58BC" w:rsidP="00053573">
      <w:pPr>
        <w:pStyle w:val="Textoindependiente"/>
        <w:jc w:val="both"/>
        <w:rPr>
          <w:rFonts w:ascii="Arial" w:hAnsi="Arial" w:cs="Arial"/>
          <w:sz w:val="22"/>
          <w:szCs w:val="22"/>
        </w:rPr>
      </w:pPr>
    </w:p>
    <w:p w14:paraId="30DCDAE0" w14:textId="77777777" w:rsidR="007B58BC" w:rsidRPr="000315A8" w:rsidRDefault="0067285D" w:rsidP="005F60B4">
      <w:pPr>
        <w:pStyle w:val="Prrafodelista"/>
        <w:numPr>
          <w:ilvl w:val="0"/>
          <w:numId w:val="214"/>
        </w:numPr>
        <w:tabs>
          <w:tab w:val="left" w:pos="294"/>
        </w:tabs>
        <w:ind w:left="0" w:firstLine="0"/>
        <w:jc w:val="both"/>
        <w:rPr>
          <w:rFonts w:ascii="Arial" w:hAnsi="Arial" w:cs="Arial"/>
        </w:rPr>
      </w:pPr>
      <w:r w:rsidRPr="000315A8">
        <w:rPr>
          <w:rFonts w:ascii="Arial" w:hAnsi="Arial" w:cs="Arial"/>
        </w:rPr>
        <w:t>Si al terminar la subasta inversa hay empate, la Entidad Estatal debe seleccionar al oferente que presentó el menor precio inicial. En caso de</w:t>
      </w:r>
      <w:r w:rsidRPr="000315A8">
        <w:rPr>
          <w:rFonts w:ascii="Arial" w:hAnsi="Arial" w:cs="Arial"/>
          <w:spacing w:val="-3"/>
        </w:rPr>
        <w:t xml:space="preserve"> </w:t>
      </w:r>
      <w:r w:rsidRPr="000315A8">
        <w:rPr>
          <w:rFonts w:ascii="Arial" w:hAnsi="Arial" w:cs="Arial"/>
        </w:rPr>
        <w:t>persistir</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empate</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2"/>
        </w:rPr>
        <w:t xml:space="preserve"> </w:t>
      </w:r>
      <w:r w:rsidRPr="000315A8">
        <w:rPr>
          <w:rFonts w:ascii="Arial" w:hAnsi="Arial" w:cs="Arial"/>
        </w:rPr>
        <w:t>debe</w:t>
      </w:r>
      <w:r w:rsidRPr="000315A8">
        <w:rPr>
          <w:rFonts w:ascii="Arial" w:hAnsi="Arial" w:cs="Arial"/>
          <w:spacing w:val="-3"/>
        </w:rPr>
        <w:t xml:space="preserve"> </w:t>
      </w:r>
      <w:r w:rsidRPr="000315A8">
        <w:rPr>
          <w:rFonts w:ascii="Arial" w:hAnsi="Arial" w:cs="Arial"/>
        </w:rPr>
        <w:t>aplicar</w:t>
      </w:r>
      <w:r w:rsidRPr="000315A8">
        <w:rPr>
          <w:rFonts w:ascii="Arial" w:hAnsi="Arial" w:cs="Arial"/>
          <w:spacing w:val="-3"/>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reglas</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numeral</w:t>
      </w:r>
      <w:r w:rsidRPr="000315A8">
        <w:rPr>
          <w:rFonts w:ascii="Arial" w:hAnsi="Arial" w:cs="Arial"/>
          <w:spacing w:val="-2"/>
        </w:rPr>
        <w:t xml:space="preserve"> </w:t>
      </w:r>
      <w:r w:rsidRPr="000315A8">
        <w:rPr>
          <w:rFonts w:ascii="Arial" w:hAnsi="Arial" w:cs="Arial"/>
        </w:rPr>
        <w:t>1</w:t>
      </w:r>
      <w:r w:rsidRPr="000315A8">
        <w:rPr>
          <w:rFonts w:ascii="Arial" w:hAnsi="Arial" w:cs="Arial"/>
          <w:spacing w:val="-3"/>
        </w:rPr>
        <w:t xml:space="preserve"> </w:t>
      </w:r>
      <w:r w:rsidRPr="000315A8">
        <w:rPr>
          <w:rFonts w:ascii="Arial" w:hAnsi="Arial" w:cs="Arial"/>
        </w:rPr>
        <w:t>al</w:t>
      </w:r>
      <w:r w:rsidRPr="000315A8">
        <w:rPr>
          <w:rFonts w:ascii="Arial" w:hAnsi="Arial" w:cs="Arial"/>
          <w:spacing w:val="-3"/>
        </w:rPr>
        <w:t xml:space="preserve"> </w:t>
      </w:r>
      <w:r w:rsidRPr="000315A8">
        <w:rPr>
          <w:rFonts w:ascii="Arial" w:hAnsi="Arial" w:cs="Arial"/>
        </w:rPr>
        <w:t>5</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artículo</w:t>
      </w:r>
      <w:r w:rsidRPr="000315A8">
        <w:rPr>
          <w:rFonts w:ascii="Arial" w:hAnsi="Arial" w:cs="Arial"/>
          <w:spacing w:val="-3"/>
        </w:rPr>
        <w:t xml:space="preserve"> </w:t>
      </w:r>
      <w:r w:rsidRPr="000315A8">
        <w:rPr>
          <w:rFonts w:ascii="Arial" w:hAnsi="Arial" w:cs="Arial"/>
        </w:rPr>
        <w:t>2.2.1.1.2.2.9</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presente</w:t>
      </w:r>
      <w:r w:rsidRPr="000315A8">
        <w:rPr>
          <w:rFonts w:ascii="Arial" w:hAnsi="Arial" w:cs="Arial"/>
          <w:spacing w:val="-3"/>
        </w:rPr>
        <w:t xml:space="preserve"> </w:t>
      </w:r>
      <w:r w:rsidRPr="000315A8">
        <w:rPr>
          <w:rFonts w:ascii="Arial" w:hAnsi="Arial" w:cs="Arial"/>
        </w:rPr>
        <w:t>decreto.</w:t>
      </w:r>
    </w:p>
    <w:p w14:paraId="23C58191" w14:textId="77777777" w:rsidR="007B58BC" w:rsidRPr="000315A8" w:rsidRDefault="007B58BC" w:rsidP="00053573">
      <w:pPr>
        <w:pStyle w:val="Textoindependiente"/>
        <w:jc w:val="both"/>
        <w:rPr>
          <w:rFonts w:ascii="Arial" w:hAnsi="Arial" w:cs="Arial"/>
          <w:sz w:val="22"/>
          <w:szCs w:val="22"/>
        </w:rPr>
      </w:pPr>
    </w:p>
    <w:p w14:paraId="1019947D" w14:textId="7E9E413F" w:rsidR="00505261" w:rsidRPr="00505261" w:rsidRDefault="721489D7" w:rsidP="162F8A6B">
      <w:pPr>
        <w:jc w:val="both"/>
        <w:rPr>
          <w:rFonts w:ascii="Arial" w:eastAsia="Arial" w:hAnsi="Arial" w:cs="Arial"/>
          <w:sz w:val="18"/>
          <w:szCs w:val="18"/>
          <w:lang w:val="es-CO"/>
        </w:rPr>
      </w:pPr>
      <w:r w:rsidRPr="162F8A6B">
        <w:rPr>
          <w:rFonts w:ascii="Arial" w:hAnsi="Arial" w:cs="Arial"/>
        </w:rPr>
        <w:t>(</w:t>
      </w:r>
      <w:r w:rsidRPr="162F8A6B">
        <w:rPr>
          <w:rFonts w:ascii="Arial" w:hAnsi="Arial" w:cs="Arial"/>
          <w:sz w:val="20"/>
          <w:szCs w:val="20"/>
        </w:rPr>
        <w:t>Ver conceptos:</w:t>
      </w:r>
      <w:r w:rsidR="3CEA1A59" w:rsidRPr="162F8A6B">
        <w:rPr>
          <w:rFonts w:ascii="Arial" w:hAnsi="Arial" w:cs="Arial"/>
          <w:sz w:val="20"/>
          <w:szCs w:val="20"/>
        </w:rPr>
        <w:t xml:space="preserve"> </w:t>
      </w:r>
      <w:hyperlink r:id="rId773">
        <w:r w:rsidRPr="162F8A6B">
          <w:rPr>
            <w:rStyle w:val="Hipervnculo"/>
            <w:rFonts w:ascii="Arial" w:eastAsia="Arial" w:hAnsi="Arial" w:cs="Arial"/>
            <w:sz w:val="18"/>
            <w:szCs w:val="18"/>
            <w:lang w:val="es-MX"/>
          </w:rPr>
          <w:t>4201912000007511 del 16/12/2019</w:t>
        </w:r>
      </w:hyperlink>
      <w:r w:rsidRPr="162F8A6B">
        <w:rPr>
          <w:rFonts w:ascii="Arial" w:eastAsia="Arial" w:hAnsi="Arial" w:cs="Arial"/>
          <w:sz w:val="18"/>
          <w:szCs w:val="18"/>
          <w:lang w:val="es-MX"/>
        </w:rPr>
        <w:t>,</w:t>
      </w:r>
      <w:hyperlink r:id="rId774">
        <w:r w:rsidR="21F3DEC9" w:rsidRPr="162F8A6B">
          <w:rPr>
            <w:rStyle w:val="Hipervnculo"/>
            <w:rFonts w:ascii="Arial" w:eastAsia="Arial" w:hAnsi="Arial" w:cs="Arial"/>
            <w:sz w:val="18"/>
            <w:szCs w:val="18"/>
            <w:lang w:val="es-MX"/>
          </w:rPr>
          <w:t>C</w:t>
        </w:r>
        <w:r w:rsidR="5D94D468" w:rsidRPr="162F8A6B">
          <w:rPr>
            <w:rStyle w:val="Hipervnculo"/>
            <w:rFonts w:ascii="Arial" w:eastAsia="Arial" w:hAnsi="Arial" w:cs="Arial"/>
            <w:sz w:val="18"/>
            <w:szCs w:val="18"/>
            <w:lang w:val="es-MX"/>
          </w:rPr>
          <w:t>-</w:t>
        </w:r>
        <w:r w:rsidR="21F3DEC9" w:rsidRPr="162F8A6B">
          <w:rPr>
            <w:rStyle w:val="Hipervnculo"/>
            <w:rFonts w:ascii="Arial" w:eastAsia="Arial" w:hAnsi="Arial" w:cs="Arial"/>
            <w:sz w:val="18"/>
            <w:szCs w:val="18"/>
            <w:lang w:val="es-MX"/>
          </w:rPr>
          <w:t>365 d</w:t>
        </w:r>
        <w:r w:rsidR="4A394BD1" w:rsidRPr="162F8A6B">
          <w:rPr>
            <w:rStyle w:val="Hipervnculo"/>
            <w:rFonts w:ascii="Arial" w:eastAsia="Arial" w:hAnsi="Arial" w:cs="Arial"/>
            <w:sz w:val="18"/>
            <w:szCs w:val="18"/>
            <w:lang w:val="es-MX"/>
          </w:rPr>
          <w:t>el 30/06/2020</w:t>
        </w:r>
      </w:hyperlink>
      <w:r w:rsidR="277CFBFA" w:rsidRPr="162F8A6B">
        <w:rPr>
          <w:rStyle w:val="Hipervnculo"/>
          <w:rFonts w:ascii="Arial" w:eastAsia="Arial" w:hAnsi="Arial" w:cs="Arial"/>
          <w:sz w:val="18"/>
          <w:szCs w:val="18"/>
          <w:lang w:val="es-MX"/>
        </w:rPr>
        <w:t>,</w:t>
      </w:r>
      <w:hyperlink r:id="rId775">
        <w:r w:rsidR="60ECC2CC" w:rsidRPr="162F8A6B">
          <w:rPr>
            <w:rStyle w:val="Hipervnculo"/>
            <w:rFonts w:ascii="Arial" w:eastAsia="Arial" w:hAnsi="Arial" w:cs="Arial"/>
            <w:sz w:val="18"/>
            <w:szCs w:val="18"/>
            <w:lang w:val="es-MX"/>
          </w:rPr>
          <w:t>C-123 del 5/4/2021</w:t>
        </w:r>
      </w:hyperlink>
      <w:r w:rsidR="60ECC2CC" w:rsidRPr="162F8A6B">
        <w:rPr>
          <w:rStyle w:val="Hipervnculo"/>
          <w:rFonts w:ascii="Arial" w:eastAsia="Arial" w:hAnsi="Arial" w:cs="Arial"/>
          <w:sz w:val="18"/>
          <w:szCs w:val="18"/>
          <w:lang w:val="es-MX"/>
        </w:rPr>
        <w:t xml:space="preserve"> </w:t>
      </w:r>
      <w:r w:rsidR="06A4946D" w:rsidRPr="162F8A6B">
        <w:rPr>
          <w:rStyle w:val="Hipervnculo"/>
          <w:rFonts w:ascii="Arial" w:eastAsia="Arial" w:hAnsi="Arial" w:cs="Arial"/>
          <w:sz w:val="18"/>
          <w:szCs w:val="18"/>
          <w:lang w:val="es-MX"/>
        </w:rPr>
        <w:t xml:space="preserve">, </w:t>
      </w:r>
      <w:hyperlink r:id="rId776">
        <w:r w:rsidR="277CFBFA" w:rsidRPr="162F8A6B">
          <w:rPr>
            <w:rStyle w:val="Hipervnculo"/>
            <w:rFonts w:ascii="Arial" w:eastAsia="Arial" w:hAnsi="Arial" w:cs="Arial"/>
            <w:sz w:val="18"/>
            <w:szCs w:val="18"/>
            <w:lang w:val="es-MX"/>
          </w:rPr>
          <w:t>C</w:t>
        </w:r>
        <w:r w:rsidR="5D94D468" w:rsidRPr="162F8A6B">
          <w:rPr>
            <w:rStyle w:val="Hipervnculo"/>
            <w:rFonts w:ascii="Arial" w:eastAsia="Arial" w:hAnsi="Arial" w:cs="Arial"/>
            <w:sz w:val="18"/>
            <w:szCs w:val="18"/>
            <w:lang w:val="es-MX"/>
          </w:rPr>
          <w:t>-</w:t>
        </w:r>
        <w:r w:rsidR="4EBDF9AB" w:rsidRPr="162F8A6B">
          <w:rPr>
            <w:rStyle w:val="Hipervnculo"/>
            <w:rFonts w:ascii="Arial" w:eastAsia="Arial" w:hAnsi="Arial" w:cs="Arial"/>
            <w:sz w:val="18"/>
            <w:szCs w:val="18"/>
            <w:lang w:val="es-MX"/>
          </w:rPr>
          <w:t>195 del 04/05/2021</w:t>
        </w:r>
      </w:hyperlink>
      <w:r w:rsidR="1934A6E7" w:rsidRPr="162F8A6B">
        <w:rPr>
          <w:rStyle w:val="Hipervnculo"/>
          <w:rFonts w:ascii="Arial" w:eastAsia="Arial" w:hAnsi="Arial" w:cs="Arial"/>
          <w:color w:val="auto"/>
          <w:sz w:val="18"/>
          <w:szCs w:val="18"/>
          <w:u w:val="none"/>
          <w:lang w:val="es-MX"/>
        </w:rPr>
        <w:t xml:space="preserve">, </w:t>
      </w:r>
      <w:hyperlink r:id="rId777">
        <w:r w:rsidR="1934A6E7" w:rsidRPr="162F8A6B">
          <w:rPr>
            <w:rStyle w:val="Hipervnculo"/>
            <w:rFonts w:ascii="Arial" w:eastAsia="Calibri" w:hAnsi="Arial" w:cs="Arial"/>
            <w:sz w:val="18"/>
            <w:szCs w:val="18"/>
          </w:rPr>
          <w:t>C</w:t>
        </w:r>
        <w:r w:rsidR="5D94D468" w:rsidRPr="162F8A6B">
          <w:rPr>
            <w:rStyle w:val="Hipervnculo"/>
            <w:rFonts w:ascii="Arial" w:eastAsia="Calibri" w:hAnsi="Arial" w:cs="Arial"/>
            <w:sz w:val="18"/>
            <w:szCs w:val="18"/>
          </w:rPr>
          <w:t>-</w:t>
        </w:r>
        <w:r w:rsidR="1934A6E7" w:rsidRPr="162F8A6B">
          <w:rPr>
            <w:rStyle w:val="Hipervnculo"/>
            <w:rFonts w:ascii="Arial" w:eastAsia="Calibri" w:hAnsi="Arial" w:cs="Arial"/>
            <w:sz w:val="18"/>
            <w:szCs w:val="18"/>
          </w:rPr>
          <w:t>198 del 5/05/2021,</w:t>
        </w:r>
      </w:hyperlink>
      <w:hyperlink r:id="rId778">
        <w:r w:rsidR="12B44EF2" w:rsidRPr="162F8A6B">
          <w:rPr>
            <w:rStyle w:val="Hipervnculo"/>
            <w:rFonts w:ascii="Arial" w:eastAsia="Arial" w:hAnsi="Arial" w:cs="Arial"/>
            <w:sz w:val="18"/>
            <w:szCs w:val="18"/>
            <w:lang w:val="es-MX"/>
          </w:rPr>
          <w:t>C-008 del 04/05/2020</w:t>
        </w:r>
      </w:hyperlink>
      <w:r w:rsidR="0A5AC558" w:rsidRPr="162F8A6B">
        <w:rPr>
          <w:rFonts w:ascii="Arial" w:eastAsia="Arial" w:hAnsi="Arial" w:cs="Arial"/>
          <w:sz w:val="18"/>
          <w:szCs w:val="18"/>
          <w:lang w:val="es-MX"/>
        </w:rPr>
        <w:t>,</w:t>
      </w:r>
      <w:hyperlink r:id="rId779">
        <w:r w:rsidR="71ADDEBF" w:rsidRPr="162F8A6B">
          <w:rPr>
            <w:rStyle w:val="Hipervnculo"/>
            <w:rFonts w:ascii="Arial" w:eastAsia="Arial" w:hAnsi="Arial" w:cs="Arial"/>
            <w:sz w:val="18"/>
            <w:szCs w:val="18"/>
            <w:lang w:val="es-MX"/>
          </w:rPr>
          <w:t>C-565 de 12/09/2022</w:t>
        </w:r>
      </w:hyperlink>
      <w:r w:rsidR="7958383F" w:rsidRPr="162F8A6B">
        <w:rPr>
          <w:rFonts w:ascii="Arial" w:eastAsia="Arial" w:hAnsi="Arial" w:cs="Arial"/>
          <w:sz w:val="18"/>
          <w:szCs w:val="18"/>
          <w:lang w:val="es-MX"/>
        </w:rPr>
        <w:t>,</w:t>
      </w:r>
      <w:hyperlink r:id="rId780">
        <w:r w:rsidR="2D4F0A6C" w:rsidRPr="162F8A6B">
          <w:rPr>
            <w:rStyle w:val="Hipervnculo"/>
            <w:rFonts w:ascii="Arial" w:eastAsia="Arial" w:hAnsi="Arial" w:cs="Arial"/>
            <w:sz w:val="18"/>
            <w:szCs w:val="18"/>
            <w:lang w:val="es-CO"/>
          </w:rPr>
          <w:t>C-022 del 16/02/23</w:t>
        </w:r>
      </w:hyperlink>
      <w:r w:rsidR="2D4F0A6C" w:rsidRPr="162F8A6B">
        <w:rPr>
          <w:rFonts w:ascii="Arial" w:eastAsia="Arial" w:hAnsi="Arial" w:cs="Arial"/>
          <w:sz w:val="18"/>
          <w:szCs w:val="18"/>
          <w:lang w:val="es-CO"/>
        </w:rPr>
        <w:t xml:space="preserve"> </w:t>
      </w:r>
      <w:r w:rsidR="503FCC6B" w:rsidRPr="162F8A6B">
        <w:rPr>
          <w:rFonts w:ascii="Arial" w:eastAsia="Arial" w:hAnsi="Arial" w:cs="Arial"/>
          <w:sz w:val="18"/>
          <w:szCs w:val="18"/>
          <w:lang w:val="es-CO"/>
        </w:rPr>
        <w:t>,</w:t>
      </w:r>
      <w:r w:rsidR="3EABE608" w:rsidRPr="162F8A6B">
        <w:rPr>
          <w:rFonts w:ascii="Arial" w:eastAsia="Arial" w:hAnsi="Arial" w:cs="Arial"/>
          <w:sz w:val="18"/>
          <w:szCs w:val="18"/>
          <w:lang w:val="es-CO"/>
        </w:rPr>
        <w:t xml:space="preserve"> </w:t>
      </w:r>
      <w:hyperlink r:id="rId781">
        <w:r w:rsidR="38E688A5" w:rsidRPr="162F8A6B">
          <w:rPr>
            <w:rStyle w:val="Hipervnculo"/>
            <w:rFonts w:ascii="Arial" w:eastAsia="Arial" w:hAnsi="Arial" w:cs="Arial"/>
            <w:sz w:val="18"/>
            <w:szCs w:val="18"/>
            <w:lang w:val="es-CO"/>
          </w:rPr>
          <w:t>C-565 del 12/09/2022</w:t>
        </w:r>
        <w:r w:rsidR="24F95B2F" w:rsidRPr="162F8A6B">
          <w:rPr>
            <w:rStyle w:val="Hipervnculo"/>
            <w:rFonts w:ascii="Arial" w:eastAsia="Arial" w:hAnsi="Arial" w:cs="Arial"/>
            <w:sz w:val="18"/>
            <w:szCs w:val="18"/>
            <w:lang w:val="es-CO"/>
          </w:rPr>
          <w:t>,</w:t>
        </w:r>
      </w:hyperlink>
      <w:r w:rsidR="24F95B2F" w:rsidRPr="162F8A6B">
        <w:rPr>
          <w:rFonts w:ascii="Arial" w:eastAsia="Arial" w:hAnsi="Arial" w:cs="Arial"/>
          <w:sz w:val="18"/>
          <w:szCs w:val="18"/>
          <w:lang w:val="es-CO"/>
        </w:rPr>
        <w:t xml:space="preserve"> </w:t>
      </w:r>
      <w:hyperlink r:id="rId782">
        <w:r w:rsidR="24F95B2F" w:rsidRPr="162F8A6B">
          <w:rPr>
            <w:rStyle w:val="Hipervnculo"/>
            <w:rFonts w:ascii="Arial" w:eastAsia="Arial" w:hAnsi="Arial" w:cs="Arial"/>
            <w:sz w:val="18"/>
            <w:szCs w:val="18"/>
            <w:lang w:val="es-CO"/>
          </w:rPr>
          <w:t>C-090 del 24/03/2023</w:t>
        </w:r>
      </w:hyperlink>
      <w:r w:rsidR="24F95B2F" w:rsidRPr="162F8A6B">
        <w:rPr>
          <w:rFonts w:ascii="Arial" w:eastAsia="Arial" w:hAnsi="Arial" w:cs="Arial"/>
          <w:sz w:val="18"/>
          <w:szCs w:val="18"/>
          <w:lang w:val="es-CO"/>
        </w:rPr>
        <w:t xml:space="preserve"> )</w:t>
      </w:r>
    </w:p>
    <w:p w14:paraId="362249E9" w14:textId="40623F53" w:rsidR="10DE9490" w:rsidRPr="00505261" w:rsidRDefault="10DE9490" w:rsidP="5B171448">
      <w:pPr>
        <w:jc w:val="both"/>
        <w:rPr>
          <w:rFonts w:ascii="Arial" w:eastAsia="Arial" w:hAnsi="Arial" w:cs="Arial"/>
          <w:color w:val="000000" w:themeColor="text1"/>
          <w:sz w:val="18"/>
          <w:szCs w:val="18"/>
        </w:rPr>
      </w:pPr>
    </w:p>
    <w:p w14:paraId="33745A71" w14:textId="77777777" w:rsidR="007B58BC" w:rsidRPr="000315A8" w:rsidRDefault="007B58BC" w:rsidP="00053573">
      <w:pPr>
        <w:pStyle w:val="Textoindependiente"/>
        <w:jc w:val="both"/>
        <w:rPr>
          <w:rFonts w:ascii="Arial" w:hAnsi="Arial" w:cs="Arial"/>
          <w:sz w:val="22"/>
          <w:szCs w:val="22"/>
        </w:rPr>
      </w:pPr>
    </w:p>
    <w:p w14:paraId="7D91CB4A" w14:textId="4FA4A192" w:rsidR="007B58BC" w:rsidRPr="000315A8" w:rsidRDefault="0067285D" w:rsidP="00BD742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052A0F9" w:rsidRPr="000315A8">
        <w:rPr>
          <w:rFonts w:ascii="Arial" w:hAnsi="Arial" w:cs="Arial"/>
          <w:sz w:val="22"/>
          <w:szCs w:val="22"/>
        </w:rPr>
        <w:t xml:space="preserve"> </w:t>
      </w:r>
      <w:r>
        <w:tab/>
      </w:r>
      <w:r w:rsidRPr="000315A8">
        <w:rPr>
          <w:rFonts w:ascii="Arial" w:hAnsi="Arial" w:cs="Arial"/>
          <w:sz w:val="22"/>
          <w:szCs w:val="22"/>
        </w:rPr>
        <w:t>2.2.1.2.1.2.3. Información de los participantes en la subasta inversa. La Entidad Estatal debe estructurar la subasta inversa de manera que antes de la adjudicación, los participantes en la subasta no identiﬁquen las ofertas y los Lances con el oferente que los presenta.</w:t>
      </w:r>
    </w:p>
    <w:p w14:paraId="19ED521B" w14:textId="77777777" w:rsidR="009F75D0" w:rsidRPr="000315A8" w:rsidRDefault="009F75D0" w:rsidP="00053573">
      <w:pPr>
        <w:pStyle w:val="Textoindependiente"/>
        <w:jc w:val="both"/>
        <w:rPr>
          <w:rFonts w:ascii="Arial" w:hAnsi="Arial" w:cs="Arial"/>
          <w:sz w:val="22"/>
          <w:szCs w:val="22"/>
        </w:rPr>
      </w:pPr>
    </w:p>
    <w:p w14:paraId="374E8F03" w14:textId="706326A1" w:rsidR="007B58BC" w:rsidRDefault="0067285D" w:rsidP="005F60B4">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F129A30" w:rsidRPr="000315A8">
        <w:rPr>
          <w:rFonts w:ascii="Arial" w:hAnsi="Arial" w:cs="Arial"/>
          <w:sz w:val="22"/>
          <w:szCs w:val="22"/>
        </w:rPr>
        <w:t xml:space="preserve"> </w:t>
      </w:r>
      <w:r w:rsidRPr="000315A8">
        <w:rPr>
          <w:rFonts w:ascii="Arial" w:hAnsi="Arial" w:cs="Arial"/>
          <w:sz w:val="22"/>
          <w:szCs w:val="22"/>
        </w:rPr>
        <w:tab/>
      </w:r>
      <w:bookmarkStart w:id="2" w:name="_Hlk132979433"/>
      <w:r w:rsidRPr="000315A8">
        <w:rPr>
          <w:rFonts w:ascii="Arial" w:hAnsi="Arial" w:cs="Arial"/>
          <w:sz w:val="22"/>
          <w:szCs w:val="22"/>
        </w:rPr>
        <w:t xml:space="preserve">2.2.1.2.1.2.4. </w:t>
      </w:r>
      <w:bookmarkEnd w:id="2"/>
      <w:r w:rsidRPr="000315A8">
        <w:rPr>
          <w:rFonts w:ascii="Arial" w:hAnsi="Arial" w:cs="Arial"/>
          <w:sz w:val="22"/>
          <w:szCs w:val="22"/>
        </w:rPr>
        <w:t>Terminación de la subasta y adjudicación. La subasta termina cuando los oferentes no hagan Lances adicionales durante un período para la presentación de Lances. La Entidad Estatal debe adjudicar el contrato al oferente que haya presentado</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Lance</w:t>
      </w:r>
      <w:r w:rsidRPr="000315A8">
        <w:rPr>
          <w:rFonts w:ascii="Arial" w:hAnsi="Arial" w:cs="Arial"/>
          <w:spacing w:val="-3"/>
          <w:sz w:val="22"/>
          <w:szCs w:val="22"/>
        </w:rPr>
        <w:t xml:space="preserve"> </w:t>
      </w:r>
      <w:r w:rsidRPr="000315A8">
        <w:rPr>
          <w:rFonts w:ascii="Arial" w:hAnsi="Arial" w:cs="Arial"/>
          <w:sz w:val="22"/>
          <w:szCs w:val="22"/>
        </w:rPr>
        <w:t>más</w:t>
      </w:r>
      <w:r w:rsidRPr="000315A8">
        <w:rPr>
          <w:rFonts w:ascii="Arial" w:hAnsi="Arial" w:cs="Arial"/>
          <w:spacing w:val="-3"/>
          <w:sz w:val="22"/>
          <w:szCs w:val="22"/>
        </w:rPr>
        <w:t xml:space="preserve"> </w:t>
      </w:r>
      <w:r w:rsidRPr="000315A8">
        <w:rPr>
          <w:rFonts w:ascii="Arial" w:hAnsi="Arial" w:cs="Arial"/>
          <w:sz w:val="22"/>
          <w:szCs w:val="22"/>
        </w:rPr>
        <w:t>bajo.</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acto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adjudicación,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Entidad</w:t>
      </w:r>
      <w:r w:rsidRPr="000315A8">
        <w:rPr>
          <w:rFonts w:ascii="Arial" w:hAnsi="Arial" w:cs="Arial"/>
          <w:spacing w:val="-4"/>
          <w:sz w:val="22"/>
          <w:szCs w:val="22"/>
        </w:rPr>
        <w:t xml:space="preserve"> </w:t>
      </w:r>
      <w:r w:rsidRPr="000315A8">
        <w:rPr>
          <w:rFonts w:ascii="Arial" w:hAnsi="Arial" w:cs="Arial"/>
          <w:sz w:val="22"/>
          <w:szCs w:val="22"/>
        </w:rPr>
        <w:t>Estatal</w:t>
      </w:r>
      <w:r w:rsidRPr="000315A8">
        <w:rPr>
          <w:rFonts w:ascii="Arial" w:hAnsi="Arial" w:cs="Arial"/>
          <w:spacing w:val="-4"/>
          <w:sz w:val="22"/>
          <w:szCs w:val="22"/>
        </w:rPr>
        <w:t xml:space="preserve"> </w:t>
      </w:r>
      <w:r w:rsidRPr="000315A8">
        <w:rPr>
          <w:rFonts w:ascii="Arial" w:hAnsi="Arial" w:cs="Arial"/>
          <w:sz w:val="22"/>
          <w:szCs w:val="22"/>
        </w:rPr>
        <w:t>indicará</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nombre</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oferentes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precio</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último</w:t>
      </w:r>
      <w:r w:rsidRPr="000315A8">
        <w:rPr>
          <w:rFonts w:ascii="Arial" w:hAnsi="Arial" w:cs="Arial"/>
          <w:spacing w:val="-3"/>
          <w:sz w:val="22"/>
          <w:szCs w:val="22"/>
        </w:rPr>
        <w:t xml:space="preserve"> </w:t>
      </w:r>
      <w:r w:rsidRPr="000315A8">
        <w:rPr>
          <w:rFonts w:ascii="Arial" w:hAnsi="Arial" w:cs="Arial"/>
          <w:sz w:val="22"/>
          <w:szCs w:val="22"/>
        </w:rPr>
        <w:t>Lance presentado por cada uno de</w:t>
      </w:r>
      <w:r w:rsidRPr="000315A8">
        <w:rPr>
          <w:rFonts w:ascii="Arial" w:hAnsi="Arial" w:cs="Arial"/>
          <w:spacing w:val="-5"/>
          <w:sz w:val="22"/>
          <w:szCs w:val="22"/>
        </w:rPr>
        <w:t xml:space="preserve"> </w:t>
      </w:r>
      <w:r w:rsidRPr="000315A8">
        <w:rPr>
          <w:rFonts w:ascii="Arial" w:hAnsi="Arial" w:cs="Arial"/>
          <w:sz w:val="22"/>
          <w:szCs w:val="22"/>
        </w:rPr>
        <w:t>ellos.</w:t>
      </w:r>
    </w:p>
    <w:p w14:paraId="600B2DBC" w14:textId="77777777" w:rsidR="00734CBA" w:rsidRPr="000315A8" w:rsidRDefault="00734CBA" w:rsidP="544BC0C4">
      <w:pPr>
        <w:pStyle w:val="Textoindependiente"/>
        <w:tabs>
          <w:tab w:val="left" w:pos="1295"/>
        </w:tabs>
        <w:jc w:val="both"/>
        <w:rPr>
          <w:rFonts w:ascii="Arial" w:hAnsi="Arial" w:cs="Arial"/>
          <w:sz w:val="18"/>
          <w:szCs w:val="18"/>
        </w:rPr>
      </w:pPr>
    </w:p>
    <w:p w14:paraId="79ABE1DD" w14:textId="22BA06A1" w:rsidR="007B58BC" w:rsidRDefault="00734CBA" w:rsidP="544BC0C4">
      <w:pPr>
        <w:pStyle w:val="Textoindependiente"/>
        <w:jc w:val="both"/>
        <w:rPr>
          <w:rFonts w:ascii="Arial" w:hAnsi="Arial" w:cs="Arial"/>
          <w:sz w:val="18"/>
          <w:szCs w:val="18"/>
        </w:rPr>
      </w:pPr>
      <w:r w:rsidRPr="0199B9A5">
        <w:rPr>
          <w:rFonts w:ascii="Arial" w:hAnsi="Arial" w:cs="Arial"/>
          <w:sz w:val="18"/>
          <w:szCs w:val="18"/>
        </w:rPr>
        <w:t xml:space="preserve">(Ver concepto: </w:t>
      </w:r>
      <w:hyperlink r:id="rId783">
        <w:r w:rsidRPr="0199B9A5">
          <w:rPr>
            <w:rStyle w:val="Hipervnculo"/>
            <w:rFonts w:ascii="Arial" w:hAnsi="Arial" w:cs="Arial"/>
            <w:sz w:val="18"/>
            <w:szCs w:val="18"/>
            <w:lang w:val="es-CO"/>
          </w:rPr>
          <w:t>C-022 del 16/02/23</w:t>
        </w:r>
        <w:r w:rsidR="4BDCFFF8" w:rsidRPr="0199B9A5">
          <w:rPr>
            <w:rStyle w:val="Hipervnculo"/>
            <w:rFonts w:ascii="Arial" w:hAnsi="Arial" w:cs="Arial"/>
            <w:sz w:val="18"/>
            <w:szCs w:val="18"/>
            <w:lang w:val="es-CO"/>
          </w:rPr>
          <w:t>,</w:t>
        </w:r>
      </w:hyperlink>
      <w:r w:rsidR="4BDCFFF8" w:rsidRPr="0199B9A5">
        <w:rPr>
          <w:rFonts w:ascii="Arial" w:hAnsi="Arial" w:cs="Arial"/>
          <w:sz w:val="18"/>
          <w:szCs w:val="18"/>
        </w:rPr>
        <w:t xml:space="preserve"> </w:t>
      </w:r>
      <w:hyperlink r:id="rId784">
        <w:r w:rsidR="4BDCFFF8" w:rsidRPr="0199B9A5">
          <w:rPr>
            <w:rStyle w:val="Hipervnculo"/>
            <w:rFonts w:ascii="Arial" w:eastAsia="Arial" w:hAnsi="Arial" w:cs="Arial"/>
            <w:sz w:val="18"/>
            <w:szCs w:val="18"/>
            <w:lang w:val="es-CO"/>
          </w:rPr>
          <w:t>C-099 del 20/06/2023</w:t>
        </w:r>
        <w:r w:rsidR="725CEAC5" w:rsidRPr="0199B9A5">
          <w:rPr>
            <w:rStyle w:val="Hipervnculo"/>
            <w:rFonts w:ascii="Arial" w:eastAsia="Arial" w:hAnsi="Arial" w:cs="Arial"/>
            <w:sz w:val="18"/>
            <w:szCs w:val="18"/>
            <w:lang w:val="es-CO"/>
          </w:rPr>
          <w:t>,</w:t>
        </w:r>
      </w:hyperlink>
      <w:r w:rsidR="725CEAC5" w:rsidRPr="0199B9A5">
        <w:rPr>
          <w:rFonts w:ascii="Arial" w:hAnsi="Arial" w:cs="Arial"/>
          <w:sz w:val="18"/>
          <w:szCs w:val="18"/>
        </w:rPr>
        <w:t xml:space="preserve"> </w:t>
      </w:r>
      <w:hyperlink r:id="rId785">
        <w:r w:rsidR="725CEAC5" w:rsidRPr="0199B9A5">
          <w:rPr>
            <w:rStyle w:val="Hipervnculo"/>
            <w:rFonts w:ascii="Arial" w:eastAsia="Arial" w:hAnsi="Arial" w:cs="Arial"/>
            <w:sz w:val="18"/>
            <w:szCs w:val="18"/>
            <w:lang w:val="es-CO"/>
          </w:rPr>
          <w:t>C-134 del 27/06/2023</w:t>
        </w:r>
      </w:hyperlink>
      <w:r w:rsidR="333FB2EF" w:rsidRPr="0199B9A5">
        <w:rPr>
          <w:rFonts w:ascii="Arial" w:hAnsi="Arial" w:cs="Arial"/>
          <w:sz w:val="18"/>
          <w:szCs w:val="18"/>
        </w:rPr>
        <w:t xml:space="preserve"> </w:t>
      </w:r>
      <w:r w:rsidR="6F04A28F" w:rsidRPr="0199B9A5">
        <w:rPr>
          <w:rFonts w:ascii="Arial" w:hAnsi="Arial" w:cs="Arial"/>
          <w:sz w:val="18"/>
          <w:szCs w:val="18"/>
        </w:rPr>
        <w:t xml:space="preserve">, </w:t>
      </w:r>
      <w:hyperlink r:id="rId786">
        <w:r w:rsidR="6F04A28F" w:rsidRPr="0199B9A5">
          <w:rPr>
            <w:rStyle w:val="Hipervnculo"/>
            <w:rFonts w:ascii="Arial" w:hAnsi="Arial" w:cs="Arial"/>
            <w:sz w:val="18"/>
            <w:szCs w:val="18"/>
            <w:lang w:val="es-CO"/>
          </w:rPr>
          <w:t>C-362 del18/09/2023</w:t>
        </w:r>
      </w:hyperlink>
      <w:r w:rsidR="6F04A28F" w:rsidRPr="0199B9A5">
        <w:rPr>
          <w:rFonts w:ascii="Arial" w:hAnsi="Arial" w:cs="Arial"/>
          <w:sz w:val="18"/>
          <w:szCs w:val="18"/>
        </w:rPr>
        <w:t xml:space="preserve"> </w:t>
      </w:r>
      <w:r w:rsidRPr="0199B9A5">
        <w:rPr>
          <w:rFonts w:ascii="Arial" w:hAnsi="Arial" w:cs="Arial"/>
          <w:sz w:val="18"/>
          <w:szCs w:val="18"/>
        </w:rPr>
        <w:t>)</w:t>
      </w:r>
    </w:p>
    <w:p w14:paraId="4BD9B384" w14:textId="77777777" w:rsidR="00734CBA" w:rsidRPr="000315A8" w:rsidRDefault="00734CBA" w:rsidP="00053573">
      <w:pPr>
        <w:pStyle w:val="Textoindependiente"/>
        <w:jc w:val="both"/>
        <w:rPr>
          <w:rFonts w:ascii="Arial" w:hAnsi="Arial" w:cs="Arial"/>
          <w:sz w:val="22"/>
          <w:szCs w:val="22"/>
        </w:rPr>
      </w:pPr>
    </w:p>
    <w:p w14:paraId="5204E29B" w14:textId="6C125908" w:rsidR="007B58BC" w:rsidRPr="000315A8" w:rsidRDefault="0067285D" w:rsidP="004E30CD">
      <w:pPr>
        <w:tabs>
          <w:tab w:val="left" w:pos="1295"/>
        </w:tabs>
        <w:jc w:val="both"/>
        <w:rPr>
          <w:rFonts w:ascii="Arial" w:hAnsi="Arial" w:cs="Arial"/>
        </w:rPr>
      </w:pPr>
      <w:r w:rsidRPr="000315A8">
        <w:rPr>
          <w:rFonts w:ascii="Arial" w:hAnsi="Arial" w:cs="Arial"/>
        </w:rPr>
        <w:t>ARTÍCULO</w:t>
      </w:r>
      <w:r w:rsidR="695ADE89" w:rsidRPr="000315A8">
        <w:rPr>
          <w:rFonts w:ascii="Arial" w:hAnsi="Arial" w:cs="Arial"/>
        </w:rPr>
        <w:t xml:space="preserve"> </w:t>
      </w:r>
      <w:r w:rsidRPr="000315A8">
        <w:rPr>
          <w:rFonts w:ascii="Arial" w:hAnsi="Arial" w:cs="Arial"/>
        </w:rPr>
        <w:tab/>
        <w:t>2.2.1.2.1.2.5. Subasta inversa electrónica o presencial. La Entidad Estatal puede escoger si adelanta la subasta inversa electrónica o</w:t>
      </w:r>
      <w:r w:rsidRPr="000315A8">
        <w:rPr>
          <w:rFonts w:ascii="Arial" w:hAnsi="Arial" w:cs="Arial"/>
          <w:spacing w:val="-2"/>
        </w:rPr>
        <w:t xml:space="preserve"> </w:t>
      </w:r>
      <w:r w:rsidRPr="000315A8">
        <w:rPr>
          <w:rFonts w:ascii="Arial" w:hAnsi="Arial" w:cs="Arial"/>
        </w:rPr>
        <w:t>presencialmente.</w:t>
      </w:r>
    </w:p>
    <w:p w14:paraId="711A365F" w14:textId="77777777" w:rsidR="007B58BC" w:rsidRPr="000315A8" w:rsidRDefault="007B58BC" w:rsidP="00053573">
      <w:pPr>
        <w:pStyle w:val="Textoindependiente"/>
        <w:jc w:val="both"/>
        <w:rPr>
          <w:rFonts w:ascii="Arial" w:hAnsi="Arial" w:cs="Arial"/>
          <w:sz w:val="22"/>
          <w:szCs w:val="22"/>
        </w:rPr>
      </w:pPr>
    </w:p>
    <w:p w14:paraId="15A4C417"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Si la Entidad Estatal decide adelantar la subasta electrónicamente debe ﬁjar en los pliegos de condiciones el sistema que utilizará para la subasta inversa y los mecanismos de seguridad para el intercambio de mensajes de datos.</w:t>
      </w:r>
    </w:p>
    <w:p w14:paraId="3E8C1014" w14:textId="77777777" w:rsidR="00FF60DA" w:rsidRPr="000315A8" w:rsidRDefault="00FF60DA" w:rsidP="004E30CD">
      <w:pPr>
        <w:pStyle w:val="Textoindependiente"/>
        <w:jc w:val="both"/>
        <w:rPr>
          <w:rFonts w:ascii="Arial" w:hAnsi="Arial" w:cs="Arial"/>
          <w:sz w:val="22"/>
          <w:szCs w:val="22"/>
        </w:rPr>
      </w:pPr>
    </w:p>
    <w:p w14:paraId="3F04D4A5" w14:textId="26987F3D" w:rsidR="00FF60DA" w:rsidRPr="000315A8" w:rsidRDefault="35557E06" w:rsidP="2AE6E1FE">
      <w:pPr>
        <w:pStyle w:val="Textoindependiente"/>
        <w:jc w:val="both"/>
      </w:pPr>
      <w:r w:rsidRPr="2AE6E1FE">
        <w:rPr>
          <w:rFonts w:ascii="Arial" w:hAnsi="Arial" w:cs="Arial"/>
          <w:sz w:val="20"/>
          <w:szCs w:val="20"/>
        </w:rPr>
        <w:t>(Ver conceptos</w:t>
      </w:r>
      <w:r w:rsidR="19AF2B1D" w:rsidRPr="2AE6E1FE">
        <w:rPr>
          <w:rFonts w:ascii="Arial" w:hAnsi="Arial" w:cs="Arial"/>
          <w:sz w:val="20"/>
          <w:szCs w:val="20"/>
        </w:rPr>
        <w:t>:</w:t>
      </w:r>
      <w:r w:rsidRPr="2AE6E1FE">
        <w:rPr>
          <w:rFonts w:ascii="Arial" w:hAnsi="Arial" w:cs="Arial"/>
          <w:sz w:val="20"/>
          <w:szCs w:val="20"/>
        </w:rPr>
        <w:t xml:space="preserve"> </w:t>
      </w:r>
      <w:hyperlink r:id="rId787">
        <w:r w:rsidRPr="2AE6E1FE">
          <w:rPr>
            <w:rStyle w:val="Hipervnculo"/>
            <w:rFonts w:ascii="Arial" w:hAnsi="Arial" w:cs="Arial"/>
            <w:sz w:val="18"/>
            <w:szCs w:val="18"/>
          </w:rPr>
          <w:t>C</w:t>
        </w:r>
        <w:r w:rsidR="3D73DB54" w:rsidRPr="2AE6E1FE">
          <w:rPr>
            <w:rStyle w:val="Hipervnculo"/>
            <w:rFonts w:ascii="Arial" w:hAnsi="Arial" w:cs="Arial"/>
            <w:sz w:val="18"/>
            <w:szCs w:val="18"/>
          </w:rPr>
          <w:t>-</w:t>
        </w:r>
        <w:r w:rsidRPr="2AE6E1FE">
          <w:rPr>
            <w:rStyle w:val="Hipervnculo"/>
            <w:rFonts w:ascii="Arial" w:hAnsi="Arial" w:cs="Arial"/>
            <w:sz w:val="18"/>
            <w:szCs w:val="18"/>
          </w:rPr>
          <w:t>262 del 27/04/2020</w:t>
        </w:r>
      </w:hyperlink>
      <w:r w:rsidR="19AF2B1D" w:rsidRPr="2AE6E1FE">
        <w:rPr>
          <w:rFonts w:ascii="Arial" w:hAnsi="Arial" w:cs="Arial"/>
          <w:sz w:val="18"/>
          <w:szCs w:val="18"/>
        </w:rPr>
        <w:t>)</w:t>
      </w:r>
      <w:r w:rsidRPr="2AE6E1FE">
        <w:rPr>
          <w:rFonts w:ascii="Arial" w:hAnsi="Arial" w:cs="Arial"/>
          <w:sz w:val="18"/>
          <w:szCs w:val="18"/>
        </w:rPr>
        <w:t xml:space="preserve"> </w:t>
      </w:r>
      <w:r w:rsidR="6D0B3EF9" w:rsidRPr="2AE6E1FE">
        <w:rPr>
          <w:rFonts w:ascii="Arial" w:hAnsi="Arial" w:cs="Arial"/>
          <w:sz w:val="18"/>
          <w:szCs w:val="18"/>
        </w:rPr>
        <w:t xml:space="preserve"> </w:t>
      </w:r>
      <w:hyperlink r:id="rId788">
        <w:r w:rsidR="6D0B3EF9" w:rsidRPr="2AE6E1FE">
          <w:rPr>
            <w:rStyle w:val="Hipervnculo"/>
            <w:sz w:val="18"/>
            <w:szCs w:val="18"/>
          </w:rPr>
          <w:t>C-123 del 5/4/2021</w:t>
        </w:r>
      </w:hyperlink>
    </w:p>
    <w:p w14:paraId="34F8BE33" w14:textId="77777777" w:rsidR="007B58BC" w:rsidRPr="000315A8" w:rsidRDefault="007B58BC" w:rsidP="00053573">
      <w:pPr>
        <w:pStyle w:val="Textoindependiente"/>
        <w:jc w:val="both"/>
        <w:rPr>
          <w:rFonts w:ascii="Arial" w:hAnsi="Arial" w:cs="Arial"/>
          <w:sz w:val="22"/>
          <w:szCs w:val="22"/>
        </w:rPr>
      </w:pPr>
    </w:p>
    <w:p w14:paraId="69F2EFE5" w14:textId="5D157774" w:rsidR="007B58BC" w:rsidRPr="000315A8" w:rsidRDefault="0067285D" w:rsidP="004E30CD">
      <w:pPr>
        <w:tabs>
          <w:tab w:val="left" w:pos="1295"/>
        </w:tabs>
        <w:jc w:val="both"/>
        <w:rPr>
          <w:rFonts w:ascii="Arial" w:hAnsi="Arial" w:cs="Arial"/>
          <w:spacing w:val="-2"/>
        </w:rPr>
      </w:pPr>
      <w:r w:rsidRPr="000315A8">
        <w:rPr>
          <w:rFonts w:ascii="Arial" w:hAnsi="Arial" w:cs="Arial"/>
        </w:rPr>
        <w:t>ARTÍCULO</w:t>
      </w:r>
      <w:r w:rsidR="39E5C3CD" w:rsidRPr="000315A8">
        <w:rPr>
          <w:rFonts w:ascii="Arial" w:hAnsi="Arial" w:cs="Arial"/>
        </w:rPr>
        <w:t xml:space="preserve"> </w:t>
      </w:r>
      <w:r w:rsidRPr="000315A8">
        <w:rPr>
          <w:rFonts w:ascii="Arial" w:hAnsi="Arial" w:cs="Arial"/>
        </w:rPr>
        <w:tab/>
        <w:t>2.2.1.2.1.2.6. Fallas técnicas durante la subasta inversa electrónica. Si en el curso de una subasta inversa electrónica se presentan</w:t>
      </w:r>
      <w:r w:rsidRPr="000315A8">
        <w:rPr>
          <w:rFonts w:ascii="Arial" w:hAnsi="Arial" w:cs="Arial"/>
          <w:spacing w:val="-3"/>
        </w:rPr>
        <w:t xml:space="preserve"> </w:t>
      </w:r>
      <w:r w:rsidRPr="000315A8">
        <w:rPr>
          <w:rFonts w:ascii="Arial" w:hAnsi="Arial" w:cs="Arial"/>
        </w:rPr>
        <w:t>fallas</w:t>
      </w:r>
      <w:r w:rsidRPr="000315A8">
        <w:rPr>
          <w:rFonts w:ascii="Arial" w:hAnsi="Arial" w:cs="Arial"/>
          <w:spacing w:val="-3"/>
        </w:rPr>
        <w:t xml:space="preserve"> </w:t>
      </w:r>
      <w:r w:rsidRPr="000315A8">
        <w:rPr>
          <w:rFonts w:ascii="Arial" w:hAnsi="Arial" w:cs="Arial"/>
        </w:rPr>
        <w:t>técnicas</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impidan</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oferentes</w:t>
      </w:r>
      <w:r w:rsidRPr="000315A8">
        <w:rPr>
          <w:rFonts w:ascii="Arial" w:hAnsi="Arial" w:cs="Arial"/>
          <w:spacing w:val="-2"/>
        </w:rPr>
        <w:t xml:space="preserve"> </w:t>
      </w:r>
      <w:r w:rsidRPr="000315A8">
        <w:rPr>
          <w:rFonts w:ascii="Arial" w:hAnsi="Arial" w:cs="Arial"/>
        </w:rPr>
        <w:t>presentar</w:t>
      </w:r>
      <w:r w:rsidRPr="000315A8">
        <w:rPr>
          <w:rFonts w:ascii="Arial" w:hAnsi="Arial" w:cs="Arial"/>
          <w:spacing w:val="-3"/>
        </w:rPr>
        <w:t xml:space="preserve"> </w:t>
      </w:r>
      <w:r w:rsidRPr="000315A8">
        <w:rPr>
          <w:rFonts w:ascii="Arial" w:hAnsi="Arial" w:cs="Arial"/>
        </w:rPr>
        <w:t>sus</w:t>
      </w:r>
      <w:r w:rsidRPr="000315A8">
        <w:rPr>
          <w:rFonts w:ascii="Arial" w:hAnsi="Arial" w:cs="Arial"/>
          <w:spacing w:val="-2"/>
        </w:rPr>
        <w:t xml:space="preserve"> </w:t>
      </w:r>
      <w:r w:rsidRPr="000315A8">
        <w:rPr>
          <w:rFonts w:ascii="Arial" w:hAnsi="Arial" w:cs="Arial"/>
        </w:rPr>
        <w:t>Lances,</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subasta</w:t>
      </w:r>
      <w:r w:rsidRPr="000315A8">
        <w:rPr>
          <w:rFonts w:ascii="Arial" w:hAnsi="Arial" w:cs="Arial"/>
          <w:spacing w:val="-2"/>
        </w:rPr>
        <w:t xml:space="preserve"> </w:t>
      </w:r>
      <w:r w:rsidRPr="000315A8">
        <w:rPr>
          <w:rFonts w:ascii="Arial" w:hAnsi="Arial" w:cs="Arial"/>
        </w:rPr>
        <w:t>debe</w:t>
      </w:r>
      <w:r w:rsidRPr="000315A8">
        <w:rPr>
          <w:rFonts w:ascii="Arial" w:hAnsi="Arial" w:cs="Arial"/>
          <w:spacing w:val="-3"/>
        </w:rPr>
        <w:t xml:space="preserve"> </w:t>
      </w:r>
      <w:r w:rsidRPr="000315A8">
        <w:rPr>
          <w:rFonts w:ascii="Arial" w:hAnsi="Arial" w:cs="Arial"/>
        </w:rPr>
        <w:t>ser</w:t>
      </w:r>
      <w:r w:rsidRPr="000315A8">
        <w:rPr>
          <w:rFonts w:ascii="Arial" w:hAnsi="Arial" w:cs="Arial"/>
          <w:spacing w:val="-2"/>
        </w:rPr>
        <w:t xml:space="preserve"> </w:t>
      </w:r>
      <w:r w:rsidRPr="000315A8">
        <w:rPr>
          <w:rFonts w:ascii="Arial" w:hAnsi="Arial" w:cs="Arial"/>
        </w:rPr>
        <w:t>suspendida</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cuando</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falla</w:t>
      </w:r>
      <w:r w:rsidRPr="000315A8">
        <w:rPr>
          <w:rFonts w:ascii="Arial" w:hAnsi="Arial" w:cs="Arial"/>
          <w:spacing w:val="-3"/>
        </w:rPr>
        <w:t xml:space="preserve"> </w:t>
      </w:r>
      <w:r w:rsidRPr="000315A8">
        <w:rPr>
          <w:rFonts w:ascii="Arial" w:hAnsi="Arial" w:cs="Arial"/>
        </w:rPr>
        <w:t>técnica</w:t>
      </w:r>
      <w:r w:rsidRPr="000315A8">
        <w:rPr>
          <w:rFonts w:ascii="Arial" w:hAnsi="Arial" w:cs="Arial"/>
          <w:spacing w:val="-2"/>
        </w:rPr>
        <w:t xml:space="preserve"> </w:t>
      </w:r>
      <w:r w:rsidRPr="000315A8">
        <w:rPr>
          <w:rFonts w:ascii="Arial" w:hAnsi="Arial" w:cs="Arial"/>
        </w:rPr>
        <w:t>haya</w:t>
      </w:r>
      <w:r w:rsidR="00A826C2" w:rsidRPr="000315A8">
        <w:rPr>
          <w:rFonts w:ascii="Arial" w:hAnsi="Arial" w:cs="Arial"/>
        </w:rPr>
        <w:t xml:space="preserve"> </w:t>
      </w:r>
      <w:r w:rsidRPr="000315A8">
        <w:rPr>
          <w:rFonts w:ascii="Arial" w:hAnsi="Arial" w:cs="Arial"/>
          <w:spacing w:val="-2"/>
        </w:rPr>
        <w:t>sido superada la Entidad Estatal debe reiniciar la subasta.</w:t>
      </w:r>
    </w:p>
    <w:p w14:paraId="55237B93" w14:textId="1DF9924D" w:rsidR="1CA16722" w:rsidRPr="000315A8" w:rsidRDefault="1CA16722" w:rsidP="004E30CD">
      <w:pPr>
        <w:jc w:val="both"/>
        <w:rPr>
          <w:rFonts w:ascii="Arial" w:hAnsi="Arial" w:cs="Arial"/>
        </w:rPr>
      </w:pPr>
    </w:p>
    <w:p w14:paraId="6116B129" w14:textId="22E17914" w:rsidR="00A156C3" w:rsidRPr="00697AE0" w:rsidRDefault="2CB8BBD9" w:rsidP="00A156C3">
      <w:r w:rsidRPr="38D2189C">
        <w:rPr>
          <w:rFonts w:ascii="Arial" w:hAnsi="Arial" w:cs="Arial"/>
          <w:sz w:val="20"/>
          <w:szCs w:val="20"/>
        </w:rPr>
        <w:t xml:space="preserve">(Ver conceptos: </w:t>
      </w:r>
      <w:hyperlink r:id="rId789">
        <w:r w:rsidRPr="00F60C27">
          <w:rPr>
            <w:rStyle w:val="Hipervnculo"/>
            <w:rFonts w:ascii="Arial" w:eastAsia="Arial" w:hAnsi="Arial" w:cs="Arial"/>
            <w:sz w:val="18"/>
            <w:szCs w:val="18"/>
            <w:lang w:val="es-MX"/>
          </w:rPr>
          <w:t>C</w:t>
        </w:r>
        <w:r w:rsidR="00F60C27">
          <w:rPr>
            <w:rStyle w:val="Hipervnculo"/>
            <w:rFonts w:ascii="Arial" w:eastAsia="Arial" w:hAnsi="Arial" w:cs="Arial"/>
            <w:sz w:val="18"/>
            <w:szCs w:val="18"/>
            <w:lang w:val="es-MX"/>
          </w:rPr>
          <w:t>-</w:t>
        </w:r>
        <w:r w:rsidRPr="00F60C27">
          <w:rPr>
            <w:rStyle w:val="Hipervnculo"/>
            <w:rFonts w:ascii="Arial" w:eastAsia="Arial" w:hAnsi="Arial" w:cs="Arial"/>
            <w:sz w:val="18"/>
            <w:szCs w:val="18"/>
            <w:lang w:val="es-MX"/>
          </w:rPr>
          <w:t>495 del 30/</w:t>
        </w:r>
        <w:r w:rsidR="00EC2938" w:rsidRPr="00F60C27">
          <w:rPr>
            <w:rStyle w:val="Hipervnculo"/>
            <w:rFonts w:ascii="Arial" w:eastAsia="Arial" w:hAnsi="Arial" w:cs="Arial"/>
            <w:sz w:val="18"/>
            <w:szCs w:val="18"/>
            <w:lang w:val="es-MX"/>
          </w:rPr>
          <w:t>0</w:t>
        </w:r>
        <w:r w:rsidRPr="00F60C27">
          <w:rPr>
            <w:rStyle w:val="Hipervnculo"/>
            <w:rFonts w:ascii="Arial" w:eastAsia="Arial" w:hAnsi="Arial" w:cs="Arial"/>
            <w:sz w:val="18"/>
            <w:szCs w:val="18"/>
            <w:lang w:val="es-MX"/>
          </w:rPr>
          <w:t>7/2020</w:t>
        </w:r>
      </w:hyperlink>
      <w:r w:rsidRPr="00F60C27">
        <w:rPr>
          <w:rFonts w:ascii="Arial" w:eastAsia="Arial" w:hAnsi="Arial" w:cs="Arial"/>
          <w:sz w:val="18"/>
          <w:szCs w:val="18"/>
          <w:lang w:val="es-MX"/>
        </w:rPr>
        <w:t>,</w:t>
      </w:r>
      <w:r w:rsidR="5E141D65" w:rsidRPr="00F60C27">
        <w:rPr>
          <w:rFonts w:ascii="Arial" w:eastAsia="Arial" w:hAnsi="Arial" w:cs="Arial"/>
          <w:sz w:val="18"/>
          <w:szCs w:val="18"/>
          <w:lang w:val="es-MX"/>
        </w:rPr>
        <w:t xml:space="preserve"> </w:t>
      </w:r>
      <w:hyperlink r:id="rId790">
        <w:r w:rsidR="5E141D65" w:rsidRPr="00F60C27">
          <w:rPr>
            <w:rStyle w:val="Hipervnculo"/>
            <w:rFonts w:ascii="Arial" w:eastAsia="Arial" w:hAnsi="Arial" w:cs="Arial"/>
            <w:sz w:val="18"/>
            <w:szCs w:val="18"/>
            <w:lang w:val="es-MX"/>
          </w:rPr>
          <w:t>C</w:t>
        </w:r>
        <w:r w:rsidR="00F60C27">
          <w:rPr>
            <w:rStyle w:val="Hipervnculo"/>
            <w:rFonts w:ascii="Arial" w:eastAsia="Arial" w:hAnsi="Arial" w:cs="Arial"/>
            <w:sz w:val="18"/>
            <w:szCs w:val="18"/>
            <w:lang w:val="es-MX"/>
          </w:rPr>
          <w:t>-</w:t>
        </w:r>
        <w:r w:rsidR="5E141D65" w:rsidRPr="00F60C27">
          <w:rPr>
            <w:rStyle w:val="Hipervnculo"/>
            <w:rFonts w:ascii="Arial" w:eastAsia="Arial" w:hAnsi="Arial" w:cs="Arial"/>
            <w:sz w:val="18"/>
            <w:szCs w:val="18"/>
            <w:lang w:val="es-MX"/>
          </w:rPr>
          <w:t>493 del 31/</w:t>
        </w:r>
        <w:r w:rsidR="00EC2938" w:rsidRPr="00F60C27">
          <w:rPr>
            <w:rStyle w:val="Hipervnculo"/>
            <w:rFonts w:ascii="Arial" w:eastAsia="Arial" w:hAnsi="Arial" w:cs="Arial"/>
            <w:sz w:val="18"/>
            <w:szCs w:val="18"/>
            <w:lang w:val="es-MX"/>
          </w:rPr>
          <w:t>0</w:t>
        </w:r>
        <w:r w:rsidR="5E141D65" w:rsidRPr="00F60C27">
          <w:rPr>
            <w:rStyle w:val="Hipervnculo"/>
            <w:rFonts w:ascii="Arial" w:eastAsia="Arial" w:hAnsi="Arial" w:cs="Arial"/>
            <w:sz w:val="18"/>
            <w:szCs w:val="18"/>
            <w:lang w:val="es-MX"/>
          </w:rPr>
          <w:t>7/2020</w:t>
        </w:r>
      </w:hyperlink>
      <w:r w:rsidR="5E141D65" w:rsidRPr="00F60C27">
        <w:rPr>
          <w:rFonts w:ascii="Arial" w:eastAsia="Arial" w:hAnsi="Arial" w:cs="Arial"/>
          <w:sz w:val="18"/>
          <w:szCs w:val="18"/>
          <w:lang w:val="es-MX"/>
        </w:rPr>
        <w:t xml:space="preserve"> </w:t>
      </w:r>
      <w:hyperlink r:id="rId791">
        <w:r w:rsidR="5E141D65" w:rsidRPr="4ADD54A3">
          <w:rPr>
            <w:rStyle w:val="Hipervnculo"/>
            <w:rFonts w:ascii="Arial" w:eastAsia="Arial" w:hAnsi="Arial" w:cs="Arial"/>
            <w:sz w:val="18"/>
            <w:szCs w:val="18"/>
            <w:lang w:val="es-MX"/>
          </w:rPr>
          <w:t>C- 024 del 2</w:t>
        </w:r>
        <w:r w:rsidR="63D142AA" w:rsidRPr="4ADD54A3">
          <w:rPr>
            <w:rStyle w:val="Hipervnculo"/>
            <w:rFonts w:ascii="Arial" w:eastAsia="Arial" w:hAnsi="Arial" w:cs="Arial"/>
            <w:sz w:val="18"/>
            <w:szCs w:val="18"/>
            <w:lang w:val="es-MX"/>
          </w:rPr>
          <w:t>4/02/2021</w:t>
        </w:r>
      </w:hyperlink>
      <w:r w:rsidR="63D142AA" w:rsidRPr="4ADD54A3">
        <w:rPr>
          <w:rFonts w:ascii="Arial" w:eastAsia="Arial" w:hAnsi="Arial" w:cs="Arial"/>
          <w:sz w:val="18"/>
          <w:szCs w:val="18"/>
          <w:lang w:val="es-MX"/>
        </w:rPr>
        <w:t>,</w:t>
      </w:r>
      <w:r w:rsidR="00A156C3" w:rsidRPr="4ADD54A3">
        <w:rPr>
          <w:rStyle w:val="Hipervnculo"/>
          <w:rFonts w:ascii="Arial" w:eastAsia="Arial" w:hAnsi="Arial" w:cs="Arial"/>
          <w:sz w:val="18"/>
          <w:szCs w:val="18"/>
          <w:lang w:val="es-MX"/>
        </w:rPr>
        <w:t xml:space="preserve"> </w:t>
      </w:r>
      <w:hyperlink r:id="rId792" w:history="1">
        <w:r w:rsidR="00A156C3" w:rsidRPr="00A156C3">
          <w:rPr>
            <w:rStyle w:val="Hipervnculo"/>
            <w:rFonts w:ascii="Arial" w:hAnsi="Arial" w:cs="Arial"/>
            <w:sz w:val="18"/>
            <w:szCs w:val="18"/>
            <w:shd w:val="clear" w:color="auto" w:fill="FFFFFF"/>
          </w:rPr>
          <w:t>C-022 del</w:t>
        </w:r>
        <w:r w:rsidR="07D5FC2F" w:rsidRPr="00A156C3">
          <w:rPr>
            <w:rStyle w:val="Hipervnculo"/>
            <w:rFonts w:ascii="Arial" w:hAnsi="Arial" w:cs="Arial"/>
            <w:sz w:val="18"/>
            <w:szCs w:val="18"/>
            <w:shd w:val="clear" w:color="auto" w:fill="FFFFFF"/>
          </w:rPr>
          <w:t xml:space="preserve"> </w:t>
        </w:r>
        <w:r w:rsidR="00A156C3" w:rsidRPr="00A156C3">
          <w:rPr>
            <w:rStyle w:val="Hipervnculo"/>
            <w:rFonts w:ascii="Arial" w:hAnsi="Arial" w:cs="Arial"/>
            <w:sz w:val="18"/>
            <w:szCs w:val="18"/>
            <w:shd w:val="clear" w:color="auto" w:fill="FFFFFF"/>
          </w:rPr>
          <w:t>16/02/23</w:t>
        </w:r>
      </w:hyperlink>
      <w:r w:rsidR="00A156C3">
        <w:rPr>
          <w:rFonts w:ascii="Calibri" w:hAnsi="Calibri" w:cs="Calibri"/>
          <w:color w:val="444444"/>
          <w:shd w:val="clear" w:color="auto" w:fill="FFFFFF"/>
        </w:rPr>
        <w:t xml:space="preserve"> </w:t>
      </w:r>
    </w:p>
    <w:p w14:paraId="5C9A0754" w14:textId="77777777" w:rsidR="007B58BC" w:rsidRPr="000315A8" w:rsidRDefault="007B58BC" w:rsidP="00053573">
      <w:pPr>
        <w:pStyle w:val="Textoindependiente"/>
        <w:jc w:val="both"/>
        <w:rPr>
          <w:rFonts w:ascii="Arial" w:hAnsi="Arial" w:cs="Arial"/>
          <w:sz w:val="22"/>
          <w:szCs w:val="22"/>
        </w:rPr>
      </w:pPr>
    </w:p>
    <w:p w14:paraId="1C18004D"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Si por causas imputables al oferente o a su proveedor de soluciones de tecnología de la información y telecomunicaciones, durante la subasta inversa electrónica la conexión con el sistema se pierde, la subasta continuará y la Entidad Estatal entiende que el proveedor que pierde su conexión ha desistido de participar en la</w:t>
      </w:r>
      <w:r w:rsidRPr="000315A8">
        <w:rPr>
          <w:rFonts w:ascii="Arial" w:hAnsi="Arial" w:cs="Arial"/>
          <w:spacing w:val="-7"/>
          <w:sz w:val="22"/>
          <w:szCs w:val="22"/>
        </w:rPr>
        <w:t xml:space="preserve"> </w:t>
      </w:r>
      <w:r w:rsidRPr="000315A8">
        <w:rPr>
          <w:rFonts w:ascii="Arial" w:hAnsi="Arial" w:cs="Arial"/>
          <w:sz w:val="22"/>
          <w:szCs w:val="22"/>
        </w:rPr>
        <w:t>misma.</w:t>
      </w:r>
    </w:p>
    <w:p w14:paraId="195DBC14" w14:textId="77777777" w:rsidR="007B58BC" w:rsidRPr="000315A8" w:rsidRDefault="007B58BC" w:rsidP="00053573">
      <w:pPr>
        <w:pStyle w:val="Textoindependiente"/>
        <w:jc w:val="both"/>
        <w:rPr>
          <w:rFonts w:ascii="Arial" w:hAnsi="Arial" w:cs="Arial"/>
          <w:sz w:val="22"/>
          <w:szCs w:val="22"/>
        </w:rPr>
      </w:pPr>
    </w:p>
    <w:p w14:paraId="75E5CF7C" w14:textId="35E790CA" w:rsidR="007B58BC" w:rsidRPr="000315A8" w:rsidRDefault="0067285D" w:rsidP="015C922C">
      <w:pPr>
        <w:pStyle w:val="Textoindependiente"/>
        <w:jc w:val="center"/>
        <w:rPr>
          <w:rFonts w:ascii="Arial" w:hAnsi="Arial" w:cs="Arial"/>
          <w:b/>
          <w:bCs/>
          <w:sz w:val="22"/>
          <w:szCs w:val="22"/>
        </w:rPr>
      </w:pPr>
      <w:r w:rsidRPr="000315A8">
        <w:rPr>
          <w:rFonts w:ascii="Arial" w:hAnsi="Arial" w:cs="Arial"/>
          <w:b/>
          <w:bCs/>
          <w:sz w:val="22"/>
          <w:szCs w:val="22"/>
        </w:rPr>
        <w:t>Selección Abreviada para la adquisición de Bienes y Servicios de Características Técnicas Uniformes por compra por catálogo derivado de la celebración</w:t>
      </w:r>
      <w:r w:rsidR="6CB71566" w:rsidRPr="000315A8">
        <w:rPr>
          <w:rFonts w:ascii="Arial" w:hAnsi="Arial" w:cs="Arial"/>
          <w:b/>
          <w:bCs/>
          <w:sz w:val="22"/>
          <w:szCs w:val="22"/>
        </w:rPr>
        <w:t xml:space="preserve"> d</w:t>
      </w:r>
      <w:r w:rsidRPr="000315A8">
        <w:rPr>
          <w:rFonts w:ascii="Arial" w:hAnsi="Arial" w:cs="Arial"/>
          <w:b/>
          <w:bCs/>
          <w:sz w:val="22"/>
          <w:szCs w:val="22"/>
        </w:rPr>
        <w:t>e Acuerdos Marco de Precios</w:t>
      </w:r>
    </w:p>
    <w:p w14:paraId="4F49AF84" w14:textId="77777777" w:rsidR="007B58BC" w:rsidRPr="000315A8" w:rsidRDefault="007B58BC" w:rsidP="015C922C">
      <w:pPr>
        <w:pStyle w:val="Textoindependiente"/>
        <w:jc w:val="both"/>
        <w:rPr>
          <w:rFonts w:ascii="Arial" w:hAnsi="Arial" w:cs="Arial"/>
          <w:b/>
          <w:bCs/>
          <w:sz w:val="22"/>
          <w:szCs w:val="22"/>
        </w:rPr>
      </w:pPr>
    </w:p>
    <w:p w14:paraId="58DF48CC" w14:textId="2C3DB26D"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F5DDD77" w:rsidRPr="000315A8">
        <w:rPr>
          <w:rFonts w:ascii="Arial" w:hAnsi="Arial" w:cs="Arial"/>
          <w:sz w:val="22"/>
          <w:szCs w:val="22"/>
        </w:rPr>
        <w:t xml:space="preserve"> </w:t>
      </w:r>
      <w:r>
        <w:tab/>
      </w:r>
      <w:r w:rsidRPr="000315A8">
        <w:rPr>
          <w:rFonts w:ascii="Arial" w:hAnsi="Arial" w:cs="Arial"/>
          <w:sz w:val="22"/>
          <w:szCs w:val="22"/>
        </w:rPr>
        <w:t>2.2.1.2.1.2.7. Procedencia del Acuerdo Marco de Precios. Las Entidades Estatales de la Rama Ejecutiva del Poder Público del orden nacional, obligadas a aplicar la Ley 80 de 1993 y la Ley 1150 de 2007, o las normas que las modiﬁquen, aclaren, adicionen o sustituyan, están obligadas a adquirir Bienes y Servicios de Características Técnicas Uniformes a través de los Acuerdos Marco de Precios vigentes.</w:t>
      </w:r>
    </w:p>
    <w:p w14:paraId="44F45011" w14:textId="77777777" w:rsidR="007B58BC" w:rsidRPr="000315A8" w:rsidRDefault="007B58BC" w:rsidP="00053573">
      <w:pPr>
        <w:pStyle w:val="Textoindependiente"/>
        <w:jc w:val="both"/>
        <w:rPr>
          <w:rFonts w:ascii="Arial" w:hAnsi="Arial" w:cs="Arial"/>
          <w:sz w:val="22"/>
          <w:szCs w:val="22"/>
        </w:rPr>
      </w:pPr>
    </w:p>
    <w:p w14:paraId="44A54920"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Las entidades territoriales, los organismos autónomos y los pertenecientes a la Rama Legislativa y Judicial no están obligados a adquirir Bienes y Servicios de Características Técnicas Uniformes a través de los Acuerdos Marco de Precios, pero están facultados para hacerlo.</w:t>
      </w:r>
    </w:p>
    <w:p w14:paraId="13F33542" w14:textId="77777777" w:rsidR="007B58BC" w:rsidRPr="000315A8" w:rsidRDefault="007B58BC" w:rsidP="00053573">
      <w:pPr>
        <w:pStyle w:val="Textoindependiente"/>
        <w:jc w:val="both"/>
        <w:rPr>
          <w:rFonts w:ascii="Arial" w:hAnsi="Arial" w:cs="Arial"/>
          <w:sz w:val="20"/>
          <w:szCs w:val="20"/>
        </w:rPr>
      </w:pPr>
    </w:p>
    <w:p w14:paraId="744ED647" w14:textId="46391A3F" w:rsidR="007B58BC" w:rsidRPr="000315A8" w:rsidRDefault="03B4D4E3" w:rsidP="0199B9A5">
      <w:pPr>
        <w:pStyle w:val="Textoindependiente"/>
        <w:jc w:val="both"/>
        <w:rPr>
          <w:rFonts w:ascii="Arial" w:eastAsia="Arial" w:hAnsi="Arial" w:cs="Arial"/>
          <w:sz w:val="20"/>
          <w:szCs w:val="20"/>
        </w:rPr>
      </w:pPr>
      <w:r w:rsidRPr="0199B9A5">
        <w:rPr>
          <w:rFonts w:ascii="Arial" w:hAnsi="Arial" w:cs="Arial"/>
          <w:sz w:val="20"/>
          <w:szCs w:val="20"/>
        </w:rPr>
        <w:t xml:space="preserve">(Ver conceptos: </w:t>
      </w:r>
      <w:hyperlink r:id="rId793">
        <w:r w:rsidRPr="0199B9A5">
          <w:rPr>
            <w:rStyle w:val="Hipervnculo"/>
            <w:rFonts w:ascii="Arial" w:hAnsi="Arial" w:cs="Arial"/>
            <w:sz w:val="18"/>
            <w:szCs w:val="18"/>
          </w:rPr>
          <w:t>C</w:t>
        </w:r>
        <w:r w:rsidR="00F60C27" w:rsidRPr="0199B9A5">
          <w:rPr>
            <w:rStyle w:val="Hipervnculo"/>
            <w:rFonts w:ascii="Arial" w:hAnsi="Arial" w:cs="Arial"/>
            <w:sz w:val="18"/>
            <w:szCs w:val="18"/>
          </w:rPr>
          <w:t>-</w:t>
        </w:r>
        <w:r w:rsidRPr="0199B9A5">
          <w:rPr>
            <w:rStyle w:val="Hipervnculo"/>
            <w:rFonts w:ascii="Arial" w:hAnsi="Arial" w:cs="Arial"/>
            <w:sz w:val="18"/>
            <w:szCs w:val="18"/>
          </w:rPr>
          <w:t>107 del 24/02/2020</w:t>
        </w:r>
      </w:hyperlink>
      <w:r w:rsidRPr="0199B9A5">
        <w:rPr>
          <w:rFonts w:ascii="Arial" w:hAnsi="Arial" w:cs="Arial"/>
          <w:sz w:val="18"/>
          <w:szCs w:val="18"/>
        </w:rPr>
        <w:t xml:space="preserve">, </w:t>
      </w:r>
      <w:hyperlink r:id="rId794">
        <w:r w:rsidRPr="0199B9A5">
          <w:rPr>
            <w:rStyle w:val="Hipervnculo"/>
            <w:rFonts w:ascii="Arial" w:hAnsi="Arial" w:cs="Arial"/>
            <w:sz w:val="18"/>
            <w:szCs w:val="18"/>
          </w:rPr>
          <w:t>C</w:t>
        </w:r>
        <w:r w:rsidR="00443D83" w:rsidRPr="0199B9A5">
          <w:rPr>
            <w:rStyle w:val="Hipervnculo"/>
            <w:rFonts w:ascii="Arial" w:hAnsi="Arial" w:cs="Arial"/>
            <w:sz w:val="18"/>
            <w:szCs w:val="18"/>
          </w:rPr>
          <w:t>-</w:t>
        </w:r>
        <w:r w:rsidRPr="0199B9A5">
          <w:rPr>
            <w:rStyle w:val="Hipervnculo"/>
            <w:rFonts w:ascii="Arial" w:hAnsi="Arial" w:cs="Arial"/>
            <w:sz w:val="18"/>
            <w:szCs w:val="18"/>
          </w:rPr>
          <w:t>108 del 03/03/2020,</w:t>
        </w:r>
      </w:hyperlink>
      <w:r w:rsidR="1BE276B1" w:rsidRPr="0199B9A5">
        <w:rPr>
          <w:rFonts w:ascii="Arial" w:hAnsi="Arial" w:cs="Arial"/>
          <w:sz w:val="18"/>
          <w:szCs w:val="18"/>
        </w:rPr>
        <w:t xml:space="preserve"> </w:t>
      </w:r>
      <w:hyperlink r:id="rId795">
        <w:r w:rsidR="1BE276B1" w:rsidRPr="0199B9A5">
          <w:rPr>
            <w:rStyle w:val="Hipervnculo"/>
            <w:rFonts w:ascii="Arial" w:hAnsi="Arial" w:cs="Arial"/>
            <w:sz w:val="18"/>
            <w:szCs w:val="18"/>
          </w:rPr>
          <w:t>C-160 del 04/03/2020,</w:t>
        </w:r>
      </w:hyperlink>
      <w:r w:rsidR="00C34FF5" w:rsidRPr="0199B9A5">
        <w:rPr>
          <w:rStyle w:val="Hipervnculo"/>
          <w:rFonts w:ascii="Arial" w:hAnsi="Arial" w:cs="Arial"/>
          <w:sz w:val="18"/>
          <w:szCs w:val="18"/>
        </w:rPr>
        <w:t xml:space="preserve"> </w:t>
      </w:r>
      <w:hyperlink r:id="rId796">
        <w:r w:rsidR="68A2B895" w:rsidRPr="0199B9A5">
          <w:rPr>
            <w:rStyle w:val="Hipervnculo"/>
            <w:rFonts w:ascii="Arial" w:eastAsia="Times New Roman" w:hAnsi="Arial" w:cs="Arial"/>
            <w:sz w:val="18"/>
            <w:szCs w:val="18"/>
            <w:lang w:eastAsia="ja-JP"/>
          </w:rPr>
          <w:t>C-500 del 03/08/2020,</w:t>
        </w:r>
        <w:r w:rsidRPr="0199B9A5">
          <w:rPr>
            <w:rStyle w:val="Hipervnculo"/>
            <w:rFonts w:ascii="Arial" w:eastAsia="Times New Roman" w:hAnsi="Arial" w:cs="Arial"/>
            <w:sz w:val="18"/>
            <w:szCs w:val="18"/>
            <w:lang w:eastAsia="ja-JP"/>
          </w:rPr>
          <w:t>C-087 del 29/03/2022</w:t>
        </w:r>
        <w:r w:rsidR="18E3A547" w:rsidRPr="0199B9A5">
          <w:rPr>
            <w:rStyle w:val="Hipervnculo"/>
            <w:rFonts w:ascii="Arial" w:eastAsia="Times New Roman" w:hAnsi="Arial" w:cs="Arial"/>
            <w:sz w:val="18"/>
            <w:szCs w:val="18"/>
            <w:lang w:eastAsia="ja-JP"/>
          </w:rPr>
          <w:t xml:space="preserve"> , </w:t>
        </w:r>
      </w:hyperlink>
      <w:r w:rsidR="18E3A547" w:rsidRPr="0199B9A5">
        <w:rPr>
          <w:rFonts w:ascii="Arial" w:hAnsi="Arial" w:cs="Arial"/>
          <w:sz w:val="18"/>
          <w:szCs w:val="18"/>
        </w:rPr>
        <w:t xml:space="preserve"> </w:t>
      </w:r>
      <w:hyperlink r:id="rId797">
        <w:r w:rsidR="18E3A547" w:rsidRPr="0199B9A5">
          <w:rPr>
            <w:rStyle w:val="Hipervnculo"/>
            <w:rFonts w:ascii="Arial" w:eastAsia="Arial" w:hAnsi="Arial" w:cs="Arial"/>
            <w:sz w:val="20"/>
            <w:szCs w:val="20"/>
          </w:rPr>
          <w:t>C-364 del 06/09/2023</w:t>
        </w:r>
      </w:hyperlink>
      <w:r w:rsidR="18E3A547" w:rsidRPr="0199B9A5">
        <w:rPr>
          <w:rFonts w:ascii="Arial" w:eastAsia="Arial" w:hAnsi="Arial" w:cs="Arial"/>
          <w:sz w:val="20"/>
          <w:szCs w:val="20"/>
        </w:rPr>
        <w:t xml:space="preserve"> )</w:t>
      </w:r>
    </w:p>
    <w:p w14:paraId="665E06CD" w14:textId="77777777" w:rsidR="00072A2C" w:rsidRPr="000315A8" w:rsidRDefault="00072A2C" w:rsidP="004E30CD">
      <w:pPr>
        <w:jc w:val="both"/>
        <w:rPr>
          <w:rFonts w:ascii="Arial" w:hAnsi="Arial" w:cs="Arial"/>
        </w:rPr>
      </w:pPr>
    </w:p>
    <w:p w14:paraId="2457B598" w14:textId="5C362BBE"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87C6C45" w:rsidRPr="000315A8">
        <w:rPr>
          <w:rFonts w:ascii="Arial" w:hAnsi="Arial" w:cs="Arial"/>
          <w:sz w:val="22"/>
          <w:szCs w:val="22"/>
        </w:rPr>
        <w:t xml:space="preserve"> </w:t>
      </w:r>
      <w:r w:rsidRPr="000315A8">
        <w:rPr>
          <w:rFonts w:ascii="Arial" w:hAnsi="Arial" w:cs="Arial"/>
          <w:sz w:val="22"/>
          <w:szCs w:val="22"/>
        </w:rPr>
        <w:tab/>
        <w:t xml:space="preserve">2.2.1.2.1.2.8. </w:t>
      </w:r>
      <w:r w:rsidRPr="000315A8">
        <w:rPr>
          <w:rFonts w:ascii="Arial" w:hAnsi="Arial" w:cs="Arial"/>
          <w:spacing w:val="-10"/>
          <w:sz w:val="22"/>
          <w:szCs w:val="22"/>
        </w:rPr>
        <w:t>Identiﬁcación</w:t>
      </w:r>
      <w:r w:rsidRPr="000315A8">
        <w:rPr>
          <w:rFonts w:ascii="Arial" w:hAnsi="Arial" w:cs="Arial"/>
          <w:sz w:val="22"/>
          <w:szCs w:val="22"/>
        </w:rPr>
        <w:t xml:space="preserve"> de bienes y servicios objeto de un Acuerdo Marco de Precios. Colombia Compra Eﬁciente, o quien haga sus veces, periódicamente debe efectuar Procesos de Contratación para suscribir Acuerdos Marco de Precios, teniendo en cuenta los Bienes y Servicios de Características Técnicas Uniformes contenidos en los Planes Anuales de Adquisiciones de las Entidades Estatales y la información disponible del sistema de compras y contratación</w:t>
      </w:r>
      <w:r w:rsidRPr="06160630">
        <w:rPr>
          <w:rFonts w:ascii="Arial" w:hAnsi="Arial" w:cs="Arial"/>
          <w:sz w:val="22"/>
          <w:szCs w:val="22"/>
        </w:rPr>
        <w:t xml:space="preserve"> </w:t>
      </w:r>
      <w:r w:rsidRPr="000315A8">
        <w:rPr>
          <w:rFonts w:ascii="Arial" w:hAnsi="Arial" w:cs="Arial"/>
          <w:sz w:val="22"/>
          <w:szCs w:val="22"/>
        </w:rPr>
        <w:t>pública.</w:t>
      </w:r>
    </w:p>
    <w:p w14:paraId="10EF7E77" w14:textId="77777777" w:rsidR="007B58BC" w:rsidRPr="000315A8" w:rsidRDefault="007B58BC" w:rsidP="00053573">
      <w:pPr>
        <w:pStyle w:val="Textoindependiente"/>
        <w:jc w:val="both"/>
        <w:rPr>
          <w:rFonts w:ascii="Arial" w:hAnsi="Arial" w:cs="Arial"/>
          <w:sz w:val="22"/>
          <w:szCs w:val="22"/>
        </w:rPr>
      </w:pPr>
    </w:p>
    <w:p w14:paraId="4ED3670F"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Las Entidades Estatales pueden solicitar a Colombia Compra Eﬁciente un Acuerdo Marco de Precios para un bien o servicio determinado. Colombia Compra Eﬁciente debe estudiar la solicitud, revisar su pertinencia y deﬁnir la oportunidad para iniciar el Proceso de Contratación para el Acuerdo Marco de Precios solicitado.</w:t>
      </w:r>
    </w:p>
    <w:p w14:paraId="62A48F09" w14:textId="77777777" w:rsidR="007B58BC" w:rsidRPr="000315A8" w:rsidRDefault="007B58BC" w:rsidP="00053573">
      <w:pPr>
        <w:pStyle w:val="Textoindependiente"/>
        <w:jc w:val="both"/>
        <w:rPr>
          <w:rFonts w:ascii="Arial" w:hAnsi="Arial" w:cs="Arial"/>
          <w:sz w:val="22"/>
          <w:szCs w:val="22"/>
        </w:rPr>
      </w:pPr>
    </w:p>
    <w:p w14:paraId="5E102F83"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2.2.1.2.1.2.9. Utilización del Acuerdo Marco de Precios. Colombia Compra </w:t>
      </w:r>
      <w:r w:rsidRPr="000315A8">
        <w:rPr>
          <w:rFonts w:ascii="Arial" w:hAnsi="Arial" w:cs="Arial"/>
          <w:spacing w:val="-15"/>
          <w:sz w:val="22"/>
          <w:szCs w:val="22"/>
        </w:rPr>
        <w:t>Eﬁciente</w:t>
      </w:r>
      <w:r w:rsidRPr="000315A8">
        <w:rPr>
          <w:rFonts w:ascii="Arial" w:hAnsi="Arial" w:cs="Arial"/>
          <w:sz w:val="22"/>
          <w:szCs w:val="22"/>
        </w:rPr>
        <w:t xml:space="preserve"> debe publicar el Catálogo para Acuerdos Marco de Precios, y la Entidad Estatal en la etapa de planeación del Proceso de Contratación está obligada a veriﬁcar si existe un Acuerdo Marco de Precios vigente con el cual la Entidad Estatal pueda satisfacer la necesidad</w:t>
      </w:r>
      <w:r w:rsidRPr="06160630">
        <w:rPr>
          <w:rFonts w:ascii="Arial" w:hAnsi="Arial" w:cs="Arial"/>
          <w:sz w:val="22"/>
          <w:szCs w:val="22"/>
        </w:rPr>
        <w:t xml:space="preserve"> </w:t>
      </w:r>
      <w:r w:rsidRPr="000315A8">
        <w:rPr>
          <w:rFonts w:ascii="Arial" w:hAnsi="Arial" w:cs="Arial"/>
          <w:sz w:val="22"/>
          <w:szCs w:val="22"/>
        </w:rPr>
        <w:t>identiﬁcada.</w:t>
      </w:r>
    </w:p>
    <w:p w14:paraId="270F7E13" w14:textId="77777777" w:rsidR="007B58BC" w:rsidRPr="000315A8" w:rsidRDefault="007B58BC" w:rsidP="00053573">
      <w:pPr>
        <w:pStyle w:val="Textoindependiente"/>
        <w:jc w:val="both"/>
        <w:rPr>
          <w:rFonts w:ascii="Arial" w:hAnsi="Arial" w:cs="Arial"/>
          <w:sz w:val="22"/>
          <w:szCs w:val="22"/>
        </w:rPr>
      </w:pPr>
    </w:p>
    <w:p w14:paraId="1864608B"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Si el Catálogo para Acuerdos Marco de Precios contiene el bien o servicio requerido, la Entidad Estatal de que trata el inciso 1 del artículo 2.2.1.2.1.2. 7 del presente decreto está obligada a suscribir el Acuerdo Marco de Precios, en la forma que Colombia Compra Eﬁciente disponga, y luego puede colocar la orden de compra correspondiente en los términos establecidos en el Acuerdo Marco de Precios. Las Entidades Estatales no deben exigir las garantías de que trata la Sección 3 del presente capítulo, que comprende los artículos 2.2.1.2.3.1.1 al 2.2.1.2.3.5.1 del presente decreto, en las órdenes de compra derivadas de los Acuerdos Marco de Precios, a menos que el Acuerdo Marco de Precios respectivo disponga lo contrario.</w:t>
      </w:r>
    </w:p>
    <w:p w14:paraId="27FD18BE" w14:textId="77777777" w:rsidR="007B58BC" w:rsidRPr="000315A8" w:rsidRDefault="007B58BC" w:rsidP="00963E01">
      <w:pPr>
        <w:jc w:val="both"/>
        <w:rPr>
          <w:rFonts w:ascii="Arial" w:hAnsi="Arial" w:cs="Arial"/>
          <w:sz w:val="20"/>
          <w:szCs w:val="20"/>
        </w:rPr>
      </w:pPr>
    </w:p>
    <w:p w14:paraId="5FF9ABA5" w14:textId="623BC37E" w:rsidR="3958B343" w:rsidRPr="001D5F87" w:rsidRDefault="5929E050" w:rsidP="00963E01">
      <w:pPr>
        <w:jc w:val="both"/>
        <w:rPr>
          <w:rFonts w:ascii="Arial" w:hAnsi="Arial" w:cs="Arial"/>
          <w:sz w:val="18"/>
          <w:szCs w:val="18"/>
        </w:rPr>
      </w:pPr>
      <w:r w:rsidRPr="06160630">
        <w:rPr>
          <w:rFonts w:ascii="Arial" w:hAnsi="Arial" w:cs="Arial"/>
          <w:sz w:val="20"/>
          <w:szCs w:val="20"/>
        </w:rPr>
        <w:t xml:space="preserve">(Ver conceptos: </w:t>
      </w:r>
      <w:hyperlink r:id="rId798">
        <w:r w:rsidRPr="06160630">
          <w:rPr>
            <w:rStyle w:val="Hipervnculo"/>
            <w:rFonts w:ascii="Arial" w:hAnsi="Arial" w:cs="Arial"/>
            <w:sz w:val="18"/>
            <w:szCs w:val="18"/>
          </w:rPr>
          <w:t>4201912000007615 del 23/12/2019</w:t>
        </w:r>
      </w:hyperlink>
      <w:r w:rsidR="1E15AEDF" w:rsidRPr="1B2FB7EF">
        <w:rPr>
          <w:rFonts w:ascii="Arial" w:hAnsi="Arial" w:cs="Arial"/>
          <w:sz w:val="18"/>
          <w:szCs w:val="18"/>
        </w:rPr>
        <w:t xml:space="preserve"> , </w:t>
      </w:r>
      <w:hyperlink r:id="rId799">
        <w:r w:rsidR="1E15AEDF" w:rsidRPr="1B2FB7EF">
          <w:rPr>
            <w:rStyle w:val="Hipervnculo"/>
            <w:rFonts w:ascii="Arial" w:hAnsi="Arial" w:cs="Arial"/>
            <w:sz w:val="18"/>
            <w:szCs w:val="18"/>
          </w:rPr>
          <w:t>C-468 del 06/12/2023</w:t>
        </w:r>
      </w:hyperlink>
      <w:r w:rsidR="7D808E54" w:rsidRPr="1B2FB7EF">
        <w:rPr>
          <w:rFonts w:ascii="Arial" w:hAnsi="Arial" w:cs="Arial"/>
          <w:sz w:val="18"/>
          <w:szCs w:val="18"/>
        </w:rPr>
        <w:t xml:space="preserve"> ,)</w:t>
      </w:r>
    </w:p>
    <w:p w14:paraId="575D0698" w14:textId="77777777" w:rsidR="008F72CE" w:rsidRPr="000315A8" w:rsidRDefault="008F72CE" w:rsidP="004E30CD">
      <w:pPr>
        <w:tabs>
          <w:tab w:val="left" w:pos="1295"/>
        </w:tabs>
        <w:jc w:val="both"/>
        <w:rPr>
          <w:rFonts w:ascii="Arial" w:hAnsi="Arial" w:cs="Arial"/>
        </w:rPr>
      </w:pPr>
    </w:p>
    <w:p w14:paraId="3128DA20" w14:textId="1F95F822"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2.2.1.2.1.2.10. Proceso de contratación para un Acuerdo Marco de Precios. Colombia Compra </w:t>
      </w:r>
      <w:r w:rsidRPr="000315A8">
        <w:rPr>
          <w:rFonts w:ascii="Arial" w:hAnsi="Arial" w:cs="Arial"/>
          <w:spacing w:val="-5"/>
        </w:rPr>
        <w:t>Eﬁciente</w:t>
      </w:r>
      <w:r w:rsidRPr="000315A8">
        <w:rPr>
          <w:rFonts w:ascii="Arial" w:hAnsi="Arial" w:cs="Arial"/>
        </w:rPr>
        <w:t xml:space="preserve"> debe diseñar y organizar</w:t>
      </w:r>
      <w:r w:rsidRPr="000315A8">
        <w:rPr>
          <w:rFonts w:ascii="Arial" w:hAnsi="Arial" w:cs="Arial"/>
          <w:spacing w:val="-3"/>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Proceso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Contratación</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Acuerdos</w:t>
      </w:r>
      <w:r w:rsidRPr="000315A8">
        <w:rPr>
          <w:rFonts w:ascii="Arial" w:hAnsi="Arial" w:cs="Arial"/>
          <w:spacing w:val="-4"/>
        </w:rPr>
        <w:t xml:space="preserve"> </w:t>
      </w:r>
      <w:r w:rsidRPr="000315A8">
        <w:rPr>
          <w:rFonts w:ascii="Arial" w:hAnsi="Arial" w:cs="Arial"/>
        </w:rPr>
        <w:t>Marco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Precios</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licitación</w:t>
      </w:r>
      <w:r w:rsidRPr="000315A8">
        <w:rPr>
          <w:rFonts w:ascii="Arial" w:hAnsi="Arial" w:cs="Arial"/>
          <w:spacing w:val="-4"/>
        </w:rPr>
        <w:t xml:space="preserve"> </w:t>
      </w:r>
      <w:r w:rsidRPr="000315A8">
        <w:rPr>
          <w:rFonts w:ascii="Arial" w:hAnsi="Arial" w:cs="Arial"/>
        </w:rPr>
        <w:t>pública</w:t>
      </w:r>
      <w:r w:rsidRPr="000315A8">
        <w:rPr>
          <w:rFonts w:ascii="Arial" w:hAnsi="Arial" w:cs="Arial"/>
          <w:spacing w:val="-5"/>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celebrar</w:t>
      </w:r>
      <w:r w:rsidRPr="000315A8">
        <w:rPr>
          <w:rFonts w:ascii="Arial" w:hAnsi="Arial" w:cs="Arial"/>
          <w:spacing w:val="-4"/>
        </w:rPr>
        <w:t xml:space="preserve"> </w:t>
      </w:r>
      <w:r w:rsidRPr="000315A8">
        <w:rPr>
          <w:rFonts w:ascii="Arial" w:hAnsi="Arial" w:cs="Arial"/>
        </w:rPr>
        <w:t>los</w:t>
      </w:r>
      <w:r w:rsidRPr="000315A8">
        <w:rPr>
          <w:rFonts w:ascii="Arial" w:hAnsi="Arial" w:cs="Arial"/>
          <w:spacing w:val="-4"/>
        </w:rPr>
        <w:t xml:space="preserve"> </w:t>
      </w:r>
      <w:r w:rsidRPr="000315A8">
        <w:rPr>
          <w:rFonts w:ascii="Arial" w:hAnsi="Arial" w:cs="Arial"/>
        </w:rPr>
        <w:t>Acuerdos</w:t>
      </w:r>
      <w:r w:rsidRPr="000315A8">
        <w:rPr>
          <w:rFonts w:ascii="Arial" w:hAnsi="Arial" w:cs="Arial"/>
          <w:spacing w:val="-4"/>
        </w:rPr>
        <w:t xml:space="preserve"> </w:t>
      </w:r>
      <w:r w:rsidRPr="000315A8">
        <w:rPr>
          <w:rFonts w:ascii="Arial" w:hAnsi="Arial" w:cs="Arial"/>
        </w:rPr>
        <w:t>Marco</w:t>
      </w:r>
      <w:r w:rsidRPr="000315A8">
        <w:rPr>
          <w:rFonts w:ascii="Arial" w:hAnsi="Arial" w:cs="Arial"/>
          <w:spacing w:val="-5"/>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Precios.</w:t>
      </w:r>
    </w:p>
    <w:p w14:paraId="73A988D4" w14:textId="77777777" w:rsidR="007B58BC" w:rsidRPr="000315A8" w:rsidRDefault="007B58BC" w:rsidP="00053573">
      <w:pPr>
        <w:pStyle w:val="Textoindependiente"/>
        <w:jc w:val="both"/>
        <w:rPr>
          <w:rFonts w:ascii="Arial" w:hAnsi="Arial" w:cs="Arial"/>
          <w:sz w:val="22"/>
          <w:szCs w:val="22"/>
        </w:rPr>
      </w:pPr>
    </w:p>
    <w:p w14:paraId="49F31338"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El Acuerdo Marco de Precios debe establecer, entre otros aspectos, la forma de: a) evaluar el cumplimiento de las obligaciones a cargo de los proveedores y de los compradores; b) proceder frente al incumplimiento de las órdenes de compra; y c) actuar frente a los reclamos de calidad y oportunidad de la prestación.</w:t>
      </w:r>
    </w:p>
    <w:p w14:paraId="3A254150" w14:textId="77777777" w:rsidR="007B58BC" w:rsidRPr="000315A8" w:rsidRDefault="007B58BC" w:rsidP="00053573">
      <w:pPr>
        <w:pStyle w:val="Textoindependiente"/>
        <w:jc w:val="both"/>
        <w:rPr>
          <w:rFonts w:ascii="Arial" w:hAnsi="Arial" w:cs="Arial"/>
          <w:sz w:val="22"/>
          <w:szCs w:val="22"/>
        </w:rPr>
      </w:pPr>
    </w:p>
    <w:p w14:paraId="42477D1E" w14:textId="77777777" w:rsidR="007B58BC" w:rsidRPr="000315A8" w:rsidRDefault="0067285D" w:rsidP="00325921">
      <w:pPr>
        <w:pStyle w:val="Textoindependiente"/>
        <w:jc w:val="center"/>
        <w:rPr>
          <w:rFonts w:ascii="Arial" w:hAnsi="Arial" w:cs="Arial"/>
          <w:b/>
          <w:sz w:val="22"/>
          <w:szCs w:val="22"/>
        </w:rPr>
      </w:pPr>
      <w:r w:rsidRPr="000315A8">
        <w:rPr>
          <w:rFonts w:ascii="Arial" w:hAnsi="Arial" w:cs="Arial"/>
          <w:b/>
          <w:sz w:val="22"/>
          <w:szCs w:val="22"/>
        </w:rPr>
        <w:t>Selección abreviada para la adquisición de Bienes y Servicios de Características Técnicas Uniformes en bolsas de productos</w:t>
      </w:r>
    </w:p>
    <w:p w14:paraId="18ADF8CD" w14:textId="77777777" w:rsidR="007B58BC" w:rsidRPr="000315A8" w:rsidRDefault="007B58BC" w:rsidP="00053573">
      <w:pPr>
        <w:pStyle w:val="Textoindependiente"/>
        <w:jc w:val="both"/>
        <w:rPr>
          <w:rFonts w:ascii="Arial" w:hAnsi="Arial" w:cs="Arial"/>
          <w:sz w:val="22"/>
          <w:szCs w:val="22"/>
        </w:rPr>
      </w:pPr>
    </w:p>
    <w:p w14:paraId="652E800D"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2.2.1.2.1.2.11. Régimen aplicable. Además de lo previsto en el Decreto 2555 de 2010 y las normas que lo </w:t>
      </w:r>
      <w:r w:rsidRPr="000315A8">
        <w:rPr>
          <w:rFonts w:ascii="Arial" w:hAnsi="Arial" w:cs="Arial"/>
          <w:spacing w:val="-19"/>
          <w:sz w:val="22"/>
          <w:szCs w:val="22"/>
        </w:rPr>
        <w:t>modiﬁquen</w:t>
      </w:r>
      <w:r w:rsidRPr="000315A8">
        <w:rPr>
          <w:rFonts w:ascii="Arial" w:hAnsi="Arial" w:cs="Arial"/>
          <w:sz w:val="22"/>
          <w:szCs w:val="22"/>
        </w:rPr>
        <w:t>, aclaren, adicionen o sustituyan y los reglamentos internos de las bolsas de productos, las siguientes disposiciones son aplicables a la adquisición de Bienes y Servicios de Características Técnicas Uniformes en bolsas de</w:t>
      </w:r>
      <w:r w:rsidRPr="06160630">
        <w:rPr>
          <w:rFonts w:ascii="Arial" w:hAnsi="Arial" w:cs="Arial"/>
          <w:sz w:val="22"/>
          <w:szCs w:val="22"/>
        </w:rPr>
        <w:t xml:space="preserve"> </w:t>
      </w:r>
      <w:r w:rsidRPr="000315A8">
        <w:rPr>
          <w:rFonts w:ascii="Arial" w:hAnsi="Arial" w:cs="Arial"/>
          <w:sz w:val="22"/>
          <w:szCs w:val="22"/>
        </w:rPr>
        <w:t>productos.</w:t>
      </w:r>
    </w:p>
    <w:p w14:paraId="5FB6F9D5" w14:textId="77777777" w:rsidR="007B58BC" w:rsidRPr="000315A8" w:rsidRDefault="007B58BC" w:rsidP="00053573">
      <w:pPr>
        <w:pStyle w:val="Textoindependiente"/>
        <w:jc w:val="both"/>
        <w:rPr>
          <w:rFonts w:ascii="Arial" w:hAnsi="Arial" w:cs="Arial"/>
          <w:sz w:val="22"/>
          <w:szCs w:val="22"/>
        </w:rPr>
      </w:pPr>
    </w:p>
    <w:p w14:paraId="26407626" w14:textId="2F5B49E3" w:rsidR="00515B1F" w:rsidRPr="000315A8" w:rsidRDefault="7A9F8191" w:rsidP="00053573">
      <w:pPr>
        <w:pStyle w:val="Textoindependiente"/>
        <w:jc w:val="both"/>
        <w:rPr>
          <w:rFonts w:ascii="Arial" w:hAnsi="Arial" w:cs="Arial"/>
          <w:sz w:val="20"/>
          <w:szCs w:val="20"/>
        </w:rPr>
      </w:pPr>
      <w:r w:rsidRPr="06160630">
        <w:rPr>
          <w:rFonts w:ascii="Arial" w:hAnsi="Arial" w:cs="Arial"/>
          <w:sz w:val="20"/>
          <w:szCs w:val="20"/>
        </w:rPr>
        <w:t xml:space="preserve">(Ver concepto </w:t>
      </w:r>
      <w:hyperlink r:id="rId800">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455 de 31/07/2020</w:t>
        </w:r>
      </w:hyperlink>
      <w:r w:rsidR="77CD186A" w:rsidRPr="06160630">
        <w:rPr>
          <w:rStyle w:val="Hipervnculo"/>
          <w:rFonts w:ascii="Arial" w:hAnsi="Arial" w:cs="Arial"/>
          <w:sz w:val="18"/>
          <w:szCs w:val="18"/>
        </w:rPr>
        <w:t xml:space="preserve">, </w:t>
      </w:r>
      <w:hyperlink r:id="rId801">
        <w:r w:rsidR="77CD186A" w:rsidRPr="06160630">
          <w:rPr>
            <w:rStyle w:val="Hipervnculo"/>
            <w:rFonts w:ascii="Arial" w:hAnsi="Arial" w:cs="Arial"/>
            <w:sz w:val="18"/>
            <w:szCs w:val="18"/>
          </w:rPr>
          <w:t>C</w:t>
        </w:r>
        <w:r w:rsidR="4F4E3BD1" w:rsidRPr="06160630">
          <w:rPr>
            <w:rStyle w:val="Hipervnculo"/>
            <w:rFonts w:ascii="Arial" w:hAnsi="Arial" w:cs="Arial"/>
            <w:sz w:val="18"/>
            <w:szCs w:val="18"/>
          </w:rPr>
          <w:t>-</w:t>
        </w:r>
        <w:r w:rsidR="77CD186A" w:rsidRPr="06160630">
          <w:rPr>
            <w:rStyle w:val="Hipervnculo"/>
            <w:rFonts w:ascii="Arial" w:hAnsi="Arial" w:cs="Arial"/>
            <w:sz w:val="18"/>
            <w:szCs w:val="18"/>
          </w:rPr>
          <w:t>068 del 22/04/2021</w:t>
        </w:r>
      </w:hyperlink>
      <w:r w:rsidRPr="06160630">
        <w:rPr>
          <w:rFonts w:ascii="Arial" w:hAnsi="Arial" w:cs="Arial"/>
          <w:sz w:val="20"/>
          <w:szCs w:val="20"/>
        </w:rPr>
        <w:t>)</w:t>
      </w:r>
    </w:p>
    <w:p w14:paraId="61FF3D12" w14:textId="77777777" w:rsidR="00515B1F" w:rsidRPr="000315A8" w:rsidRDefault="00515B1F" w:rsidP="00053573">
      <w:pPr>
        <w:pStyle w:val="Textoindependiente"/>
        <w:jc w:val="both"/>
        <w:rPr>
          <w:rFonts w:ascii="Arial" w:hAnsi="Arial" w:cs="Arial"/>
          <w:sz w:val="20"/>
          <w:szCs w:val="20"/>
        </w:rPr>
      </w:pPr>
    </w:p>
    <w:p w14:paraId="099B52F3"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2.2.1.2.1.2.12. Planeación de una adquisición en la bolsa de productos. La Entidad Estatal debe estudiar, comparar e </w:t>
      </w:r>
      <w:r w:rsidRPr="000315A8">
        <w:rPr>
          <w:rFonts w:ascii="Arial" w:hAnsi="Arial" w:cs="Arial"/>
          <w:spacing w:val="-12"/>
          <w:sz w:val="22"/>
          <w:szCs w:val="22"/>
        </w:rPr>
        <w:t>identiﬁcar</w:t>
      </w:r>
      <w:r w:rsidRPr="000315A8">
        <w:rPr>
          <w:rFonts w:ascii="Arial" w:hAnsi="Arial" w:cs="Arial"/>
          <w:sz w:val="22"/>
          <w:szCs w:val="22"/>
        </w:rPr>
        <w:t xml:space="preserve"> las ventajas de utilizar la bolsa de productos para la adquisición respectiva, frente a la subasta inversa, al Acuerdo Marco de Precios o a la promoción de un nuevo Acuerdo Marco de Precios para tales bienes o servicios, incluyendo el análisis del proceso de selección del comisionista, los costos asociados a la selección, el valor de la comisión y de las</w:t>
      </w:r>
      <w:r w:rsidRPr="06160630">
        <w:rPr>
          <w:rFonts w:ascii="Arial" w:hAnsi="Arial" w:cs="Arial"/>
          <w:sz w:val="22"/>
          <w:szCs w:val="22"/>
        </w:rPr>
        <w:t xml:space="preserve"> </w:t>
      </w:r>
      <w:r w:rsidRPr="000315A8">
        <w:rPr>
          <w:rFonts w:ascii="Arial" w:hAnsi="Arial" w:cs="Arial"/>
          <w:sz w:val="22"/>
          <w:szCs w:val="22"/>
        </w:rPr>
        <w:t>garantías.</w:t>
      </w:r>
    </w:p>
    <w:p w14:paraId="293D1AC3" w14:textId="77777777" w:rsidR="007B58BC" w:rsidRPr="000315A8" w:rsidRDefault="007B58BC" w:rsidP="00053573">
      <w:pPr>
        <w:pStyle w:val="Textoindependiente"/>
        <w:jc w:val="both"/>
        <w:rPr>
          <w:rFonts w:ascii="Arial" w:hAnsi="Arial" w:cs="Arial"/>
          <w:sz w:val="22"/>
          <w:szCs w:val="22"/>
        </w:rPr>
      </w:pPr>
    </w:p>
    <w:p w14:paraId="2838819C"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El estudio mencionado debe mostrar la forma en que la Entidad Estatal garantiza los principios y objetivos del sistema de compras y contratación pública.</w:t>
      </w:r>
    </w:p>
    <w:p w14:paraId="61EF29CB" w14:textId="77777777" w:rsidR="00B84AB4" w:rsidRPr="000315A8" w:rsidRDefault="00B84AB4" w:rsidP="004E30CD">
      <w:pPr>
        <w:jc w:val="both"/>
        <w:rPr>
          <w:rFonts w:ascii="Arial" w:hAnsi="Arial" w:cs="Arial"/>
        </w:rPr>
      </w:pPr>
    </w:p>
    <w:p w14:paraId="787810DC" w14:textId="6180E021" w:rsidR="00B84AB4" w:rsidRPr="001D5F87" w:rsidRDefault="195CE5BF" w:rsidP="0199B9A5">
      <w:pPr>
        <w:jc w:val="both"/>
        <w:rPr>
          <w:rFonts w:ascii="Arial" w:eastAsia="Arial" w:hAnsi="Arial" w:cs="Arial"/>
          <w:sz w:val="20"/>
          <w:szCs w:val="20"/>
        </w:rPr>
      </w:pPr>
      <w:r w:rsidRPr="0199B9A5">
        <w:rPr>
          <w:rFonts w:ascii="Arial" w:hAnsi="Arial" w:cs="Arial"/>
          <w:sz w:val="20"/>
          <w:szCs w:val="20"/>
        </w:rPr>
        <w:t>(</w:t>
      </w:r>
      <w:r w:rsidR="21099FCB" w:rsidRPr="0199B9A5">
        <w:rPr>
          <w:rFonts w:ascii="Arial" w:hAnsi="Arial" w:cs="Arial"/>
          <w:sz w:val="20"/>
          <w:szCs w:val="20"/>
        </w:rPr>
        <w:t xml:space="preserve">Ver concepto </w:t>
      </w:r>
      <w:hyperlink r:id="rId802">
        <w:r w:rsidR="21099FCB" w:rsidRPr="0199B9A5">
          <w:rPr>
            <w:rStyle w:val="Hipervnculo"/>
            <w:rFonts w:ascii="Arial" w:hAnsi="Arial" w:cs="Arial"/>
            <w:sz w:val="18"/>
            <w:szCs w:val="18"/>
          </w:rPr>
          <w:t>C</w:t>
        </w:r>
        <w:r w:rsidR="00D45922" w:rsidRPr="0199B9A5">
          <w:rPr>
            <w:rStyle w:val="Hipervnculo"/>
            <w:rFonts w:ascii="Arial" w:hAnsi="Arial" w:cs="Arial"/>
            <w:sz w:val="18"/>
            <w:szCs w:val="18"/>
          </w:rPr>
          <w:t>-</w:t>
        </w:r>
        <w:r w:rsidR="21099FCB" w:rsidRPr="0199B9A5">
          <w:rPr>
            <w:rStyle w:val="Hipervnculo"/>
            <w:rFonts w:ascii="Arial" w:hAnsi="Arial" w:cs="Arial"/>
            <w:sz w:val="18"/>
            <w:szCs w:val="18"/>
          </w:rPr>
          <w:t>455 de</w:t>
        </w:r>
        <w:r w:rsidR="2F799E3F" w:rsidRPr="0199B9A5">
          <w:rPr>
            <w:rStyle w:val="Hipervnculo"/>
            <w:rFonts w:ascii="Arial" w:hAnsi="Arial" w:cs="Arial"/>
            <w:sz w:val="18"/>
            <w:szCs w:val="18"/>
          </w:rPr>
          <w:t>l</w:t>
        </w:r>
        <w:r w:rsidR="21099FCB" w:rsidRPr="0199B9A5">
          <w:rPr>
            <w:rStyle w:val="Hipervnculo"/>
            <w:rFonts w:ascii="Arial" w:hAnsi="Arial" w:cs="Arial"/>
            <w:sz w:val="18"/>
            <w:szCs w:val="18"/>
          </w:rPr>
          <w:t xml:space="preserve"> 31/07/2020</w:t>
        </w:r>
      </w:hyperlink>
      <w:r w:rsidR="0BEF68B2" w:rsidRPr="0199B9A5">
        <w:rPr>
          <w:rStyle w:val="Hipervnculo"/>
          <w:rFonts w:ascii="Arial" w:hAnsi="Arial" w:cs="Arial"/>
          <w:sz w:val="18"/>
          <w:szCs w:val="18"/>
        </w:rPr>
        <w:t xml:space="preserve">, </w:t>
      </w:r>
      <w:hyperlink r:id="rId803">
        <w:r w:rsidR="0BEF68B2" w:rsidRPr="0199B9A5">
          <w:rPr>
            <w:rStyle w:val="Hipervnculo"/>
            <w:rFonts w:ascii="Arial" w:hAnsi="Arial" w:cs="Arial"/>
            <w:sz w:val="18"/>
            <w:szCs w:val="18"/>
          </w:rPr>
          <w:t>C</w:t>
        </w:r>
        <w:r w:rsidR="00D45922" w:rsidRPr="0199B9A5">
          <w:rPr>
            <w:rStyle w:val="Hipervnculo"/>
            <w:rFonts w:ascii="Arial" w:hAnsi="Arial" w:cs="Arial"/>
            <w:sz w:val="18"/>
            <w:szCs w:val="18"/>
          </w:rPr>
          <w:t>-</w:t>
        </w:r>
        <w:r w:rsidR="0BEF68B2" w:rsidRPr="0199B9A5">
          <w:rPr>
            <w:rStyle w:val="Hipervnculo"/>
            <w:rFonts w:ascii="Arial" w:hAnsi="Arial" w:cs="Arial"/>
            <w:sz w:val="18"/>
            <w:szCs w:val="18"/>
          </w:rPr>
          <w:t>068 del 22/04/2021,</w:t>
        </w:r>
      </w:hyperlink>
      <w:r w:rsidR="20383B20" w:rsidRPr="0199B9A5">
        <w:rPr>
          <w:rFonts w:ascii="Arial" w:hAnsi="Arial" w:cs="Arial"/>
          <w:sz w:val="18"/>
          <w:szCs w:val="18"/>
        </w:rPr>
        <w:t xml:space="preserve"> </w:t>
      </w:r>
      <w:hyperlink r:id="rId804">
        <w:r w:rsidR="20383B20" w:rsidRPr="0199B9A5">
          <w:rPr>
            <w:rStyle w:val="Hipervnculo"/>
            <w:rFonts w:ascii="Arial" w:hAnsi="Arial" w:cs="Arial"/>
            <w:sz w:val="18"/>
            <w:szCs w:val="18"/>
          </w:rPr>
          <w:t>C-087 del 29/03/2022</w:t>
        </w:r>
      </w:hyperlink>
      <w:r w:rsidR="69F44042" w:rsidRPr="0199B9A5">
        <w:rPr>
          <w:rFonts w:ascii="Arial" w:hAnsi="Arial" w:cs="Arial"/>
          <w:sz w:val="18"/>
          <w:szCs w:val="18"/>
        </w:rPr>
        <w:t xml:space="preserve"> , </w:t>
      </w:r>
      <w:hyperlink r:id="rId805">
        <w:r w:rsidR="69F44042" w:rsidRPr="0199B9A5">
          <w:rPr>
            <w:rStyle w:val="Hipervnculo"/>
            <w:rFonts w:ascii="Arial" w:eastAsia="Arial" w:hAnsi="Arial" w:cs="Arial"/>
            <w:sz w:val="20"/>
            <w:szCs w:val="20"/>
          </w:rPr>
          <w:t>C-364 del 06/09/2023</w:t>
        </w:r>
      </w:hyperlink>
      <w:r w:rsidR="69F44042" w:rsidRPr="0199B9A5">
        <w:rPr>
          <w:rFonts w:ascii="Arial" w:eastAsia="Arial" w:hAnsi="Arial" w:cs="Arial"/>
          <w:sz w:val="20"/>
          <w:szCs w:val="20"/>
        </w:rPr>
        <w:t xml:space="preserve"> )</w:t>
      </w:r>
    </w:p>
    <w:p w14:paraId="5F01DAED" w14:textId="77777777" w:rsidR="007B58BC" w:rsidRPr="000315A8" w:rsidRDefault="007B58BC" w:rsidP="00053573">
      <w:pPr>
        <w:pStyle w:val="Textoindependiente"/>
        <w:jc w:val="both"/>
        <w:rPr>
          <w:rFonts w:ascii="Arial" w:hAnsi="Arial" w:cs="Arial"/>
          <w:sz w:val="22"/>
          <w:szCs w:val="22"/>
        </w:rPr>
      </w:pPr>
    </w:p>
    <w:p w14:paraId="653896E7"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2.2.1.2.2.13. Requisitos para actuar como comisionista de Entidad Estatal. La Entidad Estatal puede exigir a los comisionistas interesados en participar en el procedimiento de selección a través de las bolsas de productos, el cumplimiento de requisitos habilitantes</w:t>
      </w:r>
      <w:r w:rsidRPr="000315A8">
        <w:rPr>
          <w:rFonts w:ascii="Arial" w:hAnsi="Arial" w:cs="Arial"/>
          <w:spacing w:val="-4"/>
          <w:sz w:val="22"/>
          <w:szCs w:val="22"/>
        </w:rPr>
        <w:t xml:space="preserve"> </w:t>
      </w:r>
      <w:r w:rsidRPr="000315A8">
        <w:rPr>
          <w:rFonts w:ascii="Arial" w:hAnsi="Arial" w:cs="Arial"/>
          <w:sz w:val="22"/>
          <w:szCs w:val="22"/>
        </w:rPr>
        <w:t>adicionales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3"/>
          <w:sz w:val="22"/>
          <w:szCs w:val="22"/>
        </w:rPr>
        <w:t xml:space="preserve"> </w:t>
      </w:r>
      <w:r w:rsidRPr="000315A8">
        <w:rPr>
          <w:rFonts w:ascii="Arial" w:hAnsi="Arial" w:cs="Arial"/>
          <w:sz w:val="22"/>
          <w:szCs w:val="22"/>
        </w:rPr>
        <w:t>condición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tales,</w:t>
      </w:r>
      <w:r w:rsidRPr="000315A8">
        <w:rPr>
          <w:rFonts w:ascii="Arial" w:hAnsi="Arial" w:cs="Arial"/>
          <w:spacing w:val="-3"/>
          <w:sz w:val="22"/>
          <w:szCs w:val="22"/>
        </w:rPr>
        <w:t xml:space="preserve"> </w:t>
      </w:r>
      <w:r w:rsidRPr="000315A8">
        <w:rPr>
          <w:rFonts w:ascii="Arial" w:hAnsi="Arial" w:cs="Arial"/>
          <w:sz w:val="22"/>
          <w:szCs w:val="22"/>
        </w:rPr>
        <w:t>siempre</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cuando</w:t>
      </w:r>
      <w:r w:rsidRPr="000315A8">
        <w:rPr>
          <w:rFonts w:ascii="Arial" w:hAnsi="Arial" w:cs="Arial"/>
          <w:spacing w:val="-3"/>
          <w:sz w:val="22"/>
          <w:szCs w:val="22"/>
        </w:rPr>
        <w:t xml:space="preserve"> </w:t>
      </w:r>
      <w:r w:rsidRPr="000315A8">
        <w:rPr>
          <w:rFonts w:ascii="Arial" w:hAnsi="Arial" w:cs="Arial"/>
          <w:sz w:val="22"/>
          <w:szCs w:val="22"/>
        </w:rPr>
        <w:t>estos</w:t>
      </w:r>
      <w:r w:rsidRPr="000315A8">
        <w:rPr>
          <w:rFonts w:ascii="Arial" w:hAnsi="Arial" w:cs="Arial"/>
          <w:spacing w:val="-2"/>
          <w:sz w:val="22"/>
          <w:szCs w:val="22"/>
        </w:rPr>
        <w:t xml:space="preserve"> </w:t>
      </w:r>
      <w:r w:rsidRPr="000315A8">
        <w:rPr>
          <w:rFonts w:ascii="Arial" w:hAnsi="Arial" w:cs="Arial"/>
          <w:sz w:val="22"/>
          <w:szCs w:val="22"/>
        </w:rPr>
        <w:t>sean</w:t>
      </w:r>
      <w:r w:rsidRPr="000315A8">
        <w:rPr>
          <w:rFonts w:ascii="Arial" w:hAnsi="Arial" w:cs="Arial"/>
          <w:spacing w:val="-2"/>
          <w:sz w:val="22"/>
          <w:szCs w:val="22"/>
        </w:rPr>
        <w:t xml:space="preserve"> </w:t>
      </w:r>
      <w:r w:rsidRPr="000315A8">
        <w:rPr>
          <w:rFonts w:ascii="Arial" w:hAnsi="Arial" w:cs="Arial"/>
          <w:sz w:val="22"/>
          <w:szCs w:val="22"/>
        </w:rPr>
        <w:t>adecuados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proporcionales</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objeto</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contratar</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3"/>
          <w:sz w:val="22"/>
          <w:szCs w:val="22"/>
        </w:rPr>
        <w:t xml:space="preserve"> </w:t>
      </w:r>
      <w:r w:rsidRPr="000315A8">
        <w:rPr>
          <w:rFonts w:ascii="Arial" w:hAnsi="Arial" w:cs="Arial"/>
          <w:sz w:val="22"/>
          <w:szCs w:val="22"/>
        </w:rPr>
        <w:t>valor.</w:t>
      </w:r>
    </w:p>
    <w:p w14:paraId="2EB3C47E" w14:textId="77777777" w:rsidR="007B58BC" w:rsidRPr="000315A8" w:rsidRDefault="007B58BC" w:rsidP="00053573">
      <w:pPr>
        <w:pStyle w:val="Textoindependiente"/>
        <w:jc w:val="both"/>
        <w:rPr>
          <w:rFonts w:ascii="Arial" w:hAnsi="Arial" w:cs="Arial"/>
          <w:sz w:val="22"/>
          <w:szCs w:val="22"/>
        </w:rPr>
      </w:pPr>
    </w:p>
    <w:p w14:paraId="4185E50C"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2.2.1.2.1.2.14. Selección del comisionista. La Entidad Estatal debe seleccionar al comisionista de acuerdo con el procedimiento interno aplicable en la bolsa de productos, el cual debe ser</w:t>
      </w:r>
      <w:r w:rsidRPr="000315A8">
        <w:rPr>
          <w:rFonts w:ascii="Arial" w:hAnsi="Arial" w:cs="Arial"/>
          <w:spacing w:val="-12"/>
          <w:sz w:val="22"/>
          <w:szCs w:val="22"/>
        </w:rPr>
        <w:t xml:space="preserve"> </w:t>
      </w:r>
      <w:r w:rsidRPr="000315A8">
        <w:rPr>
          <w:rFonts w:ascii="Arial" w:hAnsi="Arial" w:cs="Arial"/>
          <w:sz w:val="22"/>
          <w:szCs w:val="22"/>
        </w:rPr>
        <w:t>competitivo.</w:t>
      </w:r>
    </w:p>
    <w:p w14:paraId="443F458F" w14:textId="77777777" w:rsidR="007B58BC" w:rsidRPr="000315A8" w:rsidRDefault="007B58BC" w:rsidP="00053573">
      <w:pPr>
        <w:pStyle w:val="Textoindependiente"/>
        <w:jc w:val="both"/>
        <w:rPr>
          <w:rFonts w:ascii="Arial" w:hAnsi="Arial" w:cs="Arial"/>
          <w:sz w:val="22"/>
          <w:szCs w:val="22"/>
        </w:rPr>
      </w:pPr>
    </w:p>
    <w:p w14:paraId="4A5C6514"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 Entidad Estatal debe publicar el contrato suscrito con el comisionista seleccionado y sus modiﬁcaciones en el SECOP.</w:t>
      </w:r>
    </w:p>
    <w:p w14:paraId="729960FB" w14:textId="77777777" w:rsidR="00EC0B06" w:rsidRPr="000315A8" w:rsidRDefault="00EC0B06" w:rsidP="004E30CD">
      <w:pPr>
        <w:pStyle w:val="Textoindependiente"/>
        <w:jc w:val="both"/>
        <w:rPr>
          <w:rFonts w:ascii="Arial" w:hAnsi="Arial" w:cs="Arial"/>
          <w:sz w:val="22"/>
          <w:szCs w:val="22"/>
        </w:rPr>
      </w:pPr>
    </w:p>
    <w:p w14:paraId="52BAB782" w14:textId="26C81884" w:rsidR="00EC0B06" w:rsidRPr="000315A8" w:rsidRDefault="00EC0B06" w:rsidP="004E30CD">
      <w:pPr>
        <w:pStyle w:val="Textoindependiente"/>
        <w:jc w:val="both"/>
        <w:rPr>
          <w:rFonts w:ascii="Arial" w:hAnsi="Arial" w:cs="Arial"/>
          <w:sz w:val="20"/>
          <w:szCs w:val="20"/>
        </w:rPr>
      </w:pPr>
      <w:r w:rsidRPr="7263E296">
        <w:rPr>
          <w:rFonts w:ascii="Arial" w:hAnsi="Arial" w:cs="Arial"/>
          <w:sz w:val="20"/>
          <w:szCs w:val="20"/>
        </w:rPr>
        <w:t xml:space="preserve">(Ver concepto </w:t>
      </w:r>
      <w:hyperlink r:id="rId806">
        <w:r w:rsidRPr="001D5F87">
          <w:rPr>
            <w:rStyle w:val="Hipervnculo"/>
            <w:rFonts w:ascii="Arial" w:hAnsi="Arial" w:cs="Arial"/>
            <w:sz w:val="18"/>
            <w:szCs w:val="18"/>
          </w:rPr>
          <w:t>C-455 del 31/07/2020</w:t>
        </w:r>
      </w:hyperlink>
      <w:r w:rsidR="00DE56C7" w:rsidRPr="001D5F87">
        <w:rPr>
          <w:rStyle w:val="Hipervnculo"/>
          <w:rFonts w:ascii="Arial" w:hAnsi="Arial" w:cs="Arial"/>
          <w:sz w:val="18"/>
          <w:szCs w:val="18"/>
        </w:rPr>
        <w:t xml:space="preserve">, </w:t>
      </w:r>
      <w:hyperlink r:id="rId807">
        <w:r w:rsidR="77CD186A" w:rsidRPr="06160630">
          <w:rPr>
            <w:rStyle w:val="Hipervnculo"/>
            <w:rFonts w:ascii="Arial" w:hAnsi="Arial" w:cs="Arial"/>
            <w:sz w:val="18"/>
            <w:szCs w:val="18"/>
          </w:rPr>
          <w:t>C</w:t>
        </w:r>
        <w:r w:rsidR="4F4E3BD1" w:rsidRPr="06160630">
          <w:rPr>
            <w:rStyle w:val="Hipervnculo"/>
            <w:rFonts w:ascii="Arial" w:hAnsi="Arial" w:cs="Arial"/>
            <w:sz w:val="18"/>
            <w:szCs w:val="18"/>
          </w:rPr>
          <w:t>-</w:t>
        </w:r>
        <w:r w:rsidR="77CD186A" w:rsidRPr="06160630">
          <w:rPr>
            <w:rStyle w:val="Hipervnculo"/>
            <w:rFonts w:ascii="Arial" w:hAnsi="Arial" w:cs="Arial"/>
            <w:sz w:val="18"/>
            <w:szCs w:val="18"/>
          </w:rPr>
          <w:t>068 del 22/04/2021</w:t>
        </w:r>
      </w:hyperlink>
      <w:r w:rsidR="4009A1FE" w:rsidRPr="00642D7A">
        <w:rPr>
          <w:rFonts w:ascii="Arial" w:hAnsi="Arial" w:cs="Arial"/>
          <w:sz w:val="20"/>
          <w:szCs w:val="20"/>
        </w:rPr>
        <w:t>)</w:t>
      </w:r>
    </w:p>
    <w:p w14:paraId="0ADD5CAC" w14:textId="77777777" w:rsidR="007B58BC" w:rsidRPr="000315A8" w:rsidRDefault="007B58BC" w:rsidP="00053573">
      <w:pPr>
        <w:pStyle w:val="Textoindependiente"/>
        <w:jc w:val="both"/>
        <w:rPr>
          <w:rFonts w:ascii="Arial" w:hAnsi="Arial" w:cs="Arial"/>
          <w:sz w:val="22"/>
          <w:szCs w:val="22"/>
        </w:rPr>
      </w:pPr>
    </w:p>
    <w:p w14:paraId="6938ED4D" w14:textId="1F0F738C"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2.2.1.2.1.2.15. Disponibilidad presupuestal. Para celebrar el contrato de comisión, la Entidad Estatal debe acreditar que cuenta con la disponibilidad presupuestal para el contrato de comisión, para la operación que por cuenta suya adelanta el comisionista en la bolsa de productos, para las garantías y los demás pagos que deba hacer como consecuencia de la adquisición en bolsa de productos, de acuerdo con el reglamento de la bolsa en la cual la Entidad Estatal haga la</w:t>
      </w:r>
      <w:r w:rsidRPr="000315A8">
        <w:rPr>
          <w:rFonts w:ascii="Arial" w:hAnsi="Arial" w:cs="Arial"/>
          <w:spacing w:val="-12"/>
          <w:sz w:val="22"/>
          <w:szCs w:val="22"/>
        </w:rPr>
        <w:t xml:space="preserve"> </w:t>
      </w:r>
      <w:r w:rsidRPr="000315A8">
        <w:rPr>
          <w:rFonts w:ascii="Arial" w:hAnsi="Arial" w:cs="Arial"/>
          <w:sz w:val="22"/>
          <w:szCs w:val="22"/>
        </w:rPr>
        <w:t>negociación.</w:t>
      </w:r>
    </w:p>
    <w:p w14:paraId="2ED07569" w14:textId="77777777" w:rsidR="0056608C" w:rsidRDefault="0056608C" w:rsidP="004E30CD">
      <w:pPr>
        <w:pStyle w:val="Textoindependiente"/>
        <w:tabs>
          <w:tab w:val="left" w:pos="1295"/>
        </w:tabs>
        <w:jc w:val="both"/>
        <w:rPr>
          <w:rFonts w:ascii="Arial" w:hAnsi="Arial" w:cs="Arial"/>
          <w:sz w:val="22"/>
          <w:szCs w:val="22"/>
        </w:rPr>
      </w:pPr>
    </w:p>
    <w:p w14:paraId="246703F4" w14:textId="4A6847AE" w:rsidR="0056608C" w:rsidRPr="00642D7A" w:rsidRDefault="0056608C" w:rsidP="0056608C">
      <w:pPr>
        <w:pStyle w:val="Textoindependiente"/>
        <w:jc w:val="both"/>
        <w:rPr>
          <w:rFonts w:ascii="Arial" w:hAnsi="Arial" w:cs="Arial"/>
          <w:sz w:val="20"/>
          <w:szCs w:val="20"/>
        </w:rPr>
      </w:pPr>
      <w:r w:rsidRPr="2011E3EE">
        <w:rPr>
          <w:rFonts w:ascii="Arial" w:hAnsi="Arial" w:cs="Arial"/>
          <w:sz w:val="20"/>
          <w:szCs w:val="20"/>
        </w:rPr>
        <w:t xml:space="preserve">(Ver concepto </w:t>
      </w:r>
      <w:hyperlink r:id="rId808">
        <w:r w:rsidRPr="2011E3EE">
          <w:rPr>
            <w:rStyle w:val="Hipervnculo"/>
            <w:rFonts w:ascii="Arial" w:hAnsi="Arial" w:cs="Arial"/>
            <w:sz w:val="18"/>
            <w:szCs w:val="18"/>
          </w:rPr>
          <w:t>C-455 del 31/07/2020</w:t>
        </w:r>
      </w:hyperlink>
      <w:r w:rsidRPr="2011E3EE">
        <w:rPr>
          <w:rStyle w:val="Hipervnculo"/>
          <w:rFonts w:ascii="Arial" w:hAnsi="Arial" w:cs="Arial"/>
          <w:sz w:val="18"/>
          <w:szCs w:val="18"/>
        </w:rPr>
        <w:t xml:space="preserve">, </w:t>
      </w:r>
      <w:hyperlink r:id="rId809">
        <w:r w:rsidR="70B365CC" w:rsidRPr="2011E3EE">
          <w:rPr>
            <w:rStyle w:val="Hipervnculo"/>
            <w:rFonts w:ascii="Arial" w:hAnsi="Arial" w:cs="Arial"/>
            <w:sz w:val="18"/>
            <w:szCs w:val="18"/>
          </w:rPr>
          <w:t>C</w:t>
        </w:r>
        <w:r w:rsidR="4F4E3BD1" w:rsidRPr="2011E3EE">
          <w:rPr>
            <w:rStyle w:val="Hipervnculo"/>
            <w:rFonts w:ascii="Arial" w:hAnsi="Arial" w:cs="Arial"/>
            <w:sz w:val="18"/>
            <w:szCs w:val="18"/>
          </w:rPr>
          <w:t>-</w:t>
        </w:r>
        <w:r w:rsidR="70B365CC" w:rsidRPr="2011E3EE">
          <w:rPr>
            <w:rStyle w:val="Hipervnculo"/>
            <w:rFonts w:ascii="Arial" w:hAnsi="Arial" w:cs="Arial"/>
            <w:sz w:val="18"/>
            <w:szCs w:val="18"/>
          </w:rPr>
          <w:t>068 del 22/04/2021</w:t>
        </w:r>
      </w:hyperlink>
      <w:r w:rsidR="31C5DCAC" w:rsidRPr="2011E3EE">
        <w:rPr>
          <w:rFonts w:ascii="Arial" w:hAnsi="Arial" w:cs="Arial"/>
          <w:sz w:val="20"/>
          <w:szCs w:val="20"/>
        </w:rPr>
        <w:t xml:space="preserve"> </w:t>
      </w:r>
      <w:hyperlink r:id="rId810">
        <w:r w:rsidR="31C5DCAC" w:rsidRPr="2011E3EE">
          <w:rPr>
            <w:rStyle w:val="Hipervnculo"/>
            <w:rFonts w:ascii="Arial" w:hAnsi="Arial" w:cs="Arial"/>
            <w:sz w:val="20"/>
            <w:szCs w:val="20"/>
          </w:rPr>
          <w:t xml:space="preserve">C-405 del </w:t>
        </w:r>
        <w:r w:rsidR="1351831E" w:rsidRPr="2011E3EE">
          <w:rPr>
            <w:rStyle w:val="Hipervnculo"/>
            <w:rFonts w:ascii="Arial" w:hAnsi="Arial" w:cs="Arial"/>
            <w:sz w:val="20"/>
            <w:szCs w:val="20"/>
          </w:rPr>
          <w:t>07/06/2022</w:t>
        </w:r>
      </w:hyperlink>
      <w:r w:rsidRPr="2011E3EE">
        <w:rPr>
          <w:rFonts w:ascii="Arial" w:hAnsi="Arial" w:cs="Arial"/>
          <w:sz w:val="20"/>
          <w:szCs w:val="20"/>
        </w:rPr>
        <w:t>)</w:t>
      </w:r>
    </w:p>
    <w:p w14:paraId="0A431E95" w14:textId="77777777" w:rsidR="007B58BC" w:rsidRPr="000315A8" w:rsidRDefault="007B58BC" w:rsidP="00053573">
      <w:pPr>
        <w:pStyle w:val="Textoindependiente"/>
        <w:jc w:val="both"/>
        <w:rPr>
          <w:rFonts w:ascii="Arial" w:hAnsi="Arial" w:cs="Arial"/>
          <w:sz w:val="22"/>
          <w:szCs w:val="22"/>
        </w:rPr>
      </w:pPr>
    </w:p>
    <w:p w14:paraId="2CF0EC53" w14:textId="14000412"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2.2.1.2.1.2.16. Lista de Bienes y Servicios de Características Técnicas Uniformes. Las bolsas de productos</w:t>
      </w:r>
      <w:r w:rsidRPr="000315A8">
        <w:rPr>
          <w:rFonts w:ascii="Arial" w:hAnsi="Arial" w:cs="Arial"/>
          <w:spacing w:val="-31"/>
        </w:rPr>
        <w:t xml:space="preserve"> </w:t>
      </w:r>
      <w:r w:rsidRPr="000315A8">
        <w:rPr>
          <w:rFonts w:ascii="Arial" w:hAnsi="Arial" w:cs="Arial"/>
        </w:rPr>
        <w:t>deben</w:t>
      </w:r>
      <w:r w:rsidR="000F2A49" w:rsidRPr="000315A8">
        <w:rPr>
          <w:rFonts w:ascii="Arial" w:hAnsi="Arial" w:cs="Arial"/>
        </w:rPr>
        <w:t xml:space="preserve"> </w:t>
      </w:r>
      <w:r w:rsidRPr="000315A8">
        <w:rPr>
          <w:rFonts w:ascii="Arial" w:hAnsi="Arial" w:cs="Arial"/>
        </w:rPr>
        <w:t>estandarizar, tipiﬁcar, elaborar y actualizar una lista de los Bienes y Servicios de Características Técnicas Uniformes susceptibles de ser adquiridos por las Entidades Estatales, de tal manera que solo aquellos que estén en la lista puedan ser adquiridos a través de la bolsa de que se trate.</w:t>
      </w:r>
    </w:p>
    <w:p w14:paraId="6CFA3156" w14:textId="77777777" w:rsidR="007B58BC" w:rsidRPr="000315A8" w:rsidRDefault="007B58BC" w:rsidP="00053573">
      <w:pPr>
        <w:pStyle w:val="Textoindependiente"/>
        <w:jc w:val="both"/>
        <w:rPr>
          <w:rFonts w:ascii="Arial" w:hAnsi="Arial" w:cs="Arial"/>
          <w:sz w:val="22"/>
          <w:szCs w:val="22"/>
        </w:rPr>
      </w:pPr>
    </w:p>
    <w:p w14:paraId="554392FF"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Las bolsas de productos deben mantener esta lista a disposición de las Entidades Estatales y del público en general en sus oﬁcinas y en la correspondiente página web, sin perjuicio de cualquier otro medio de divulgación.</w:t>
      </w:r>
    </w:p>
    <w:p w14:paraId="49833A28" w14:textId="77777777" w:rsidR="007B58BC" w:rsidRPr="000315A8" w:rsidRDefault="007B58BC" w:rsidP="00053573">
      <w:pPr>
        <w:pStyle w:val="Textoindependiente"/>
        <w:jc w:val="both"/>
        <w:rPr>
          <w:rFonts w:ascii="Arial" w:hAnsi="Arial" w:cs="Arial"/>
          <w:sz w:val="22"/>
          <w:szCs w:val="22"/>
        </w:rPr>
      </w:pPr>
    </w:p>
    <w:p w14:paraId="1FF76C7E"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2.2.1.2.1.2.17. Garantía única a favor de la Entidad Estatal. Como requisito para la ejecución del contrato de comisión, el comisionista seleccionado debe constituir a favor de la entidad estatal comitente la garantía única de cumplimiento, en relación con el valor de la comisión que la Entidad Estatal pagará al comisionista por sus</w:t>
      </w:r>
      <w:r w:rsidRPr="000315A8">
        <w:rPr>
          <w:rFonts w:ascii="Arial" w:hAnsi="Arial" w:cs="Arial"/>
          <w:spacing w:val="-10"/>
          <w:sz w:val="22"/>
          <w:szCs w:val="22"/>
        </w:rPr>
        <w:t xml:space="preserve"> </w:t>
      </w:r>
      <w:r w:rsidRPr="000315A8">
        <w:rPr>
          <w:rFonts w:ascii="Arial" w:hAnsi="Arial" w:cs="Arial"/>
          <w:sz w:val="22"/>
          <w:szCs w:val="22"/>
        </w:rPr>
        <w:t>servicios.</w:t>
      </w:r>
    </w:p>
    <w:p w14:paraId="76DE2618" w14:textId="77777777" w:rsidR="007B58BC" w:rsidRPr="000315A8" w:rsidRDefault="007B58BC" w:rsidP="00053573">
      <w:pPr>
        <w:pStyle w:val="Textoindependiente"/>
        <w:jc w:val="both"/>
        <w:rPr>
          <w:rFonts w:ascii="Arial" w:hAnsi="Arial" w:cs="Arial"/>
          <w:sz w:val="22"/>
          <w:szCs w:val="22"/>
        </w:rPr>
      </w:pPr>
    </w:p>
    <w:p w14:paraId="436870D0"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2.2.1.2.1.2.18. Garantías de cumplimiento a favor del organismo de compensación de la bolsa de productos. La Entidad Estatal y el comitente vendedor deben constituir a favor del organismo de compensación de la bolsa de productos las garantías establecidas en su reglamento, para garantizar el cumplimiento de las negociaciones mediante las cuales la Entidad Estatal adquiere Bienes y Servicios de Características Técnicas</w:t>
      </w:r>
      <w:r w:rsidRPr="000315A8">
        <w:rPr>
          <w:rFonts w:ascii="Arial" w:hAnsi="Arial" w:cs="Arial"/>
          <w:spacing w:val="-4"/>
        </w:rPr>
        <w:t xml:space="preserve"> </w:t>
      </w:r>
      <w:r w:rsidRPr="000315A8">
        <w:rPr>
          <w:rFonts w:ascii="Arial" w:hAnsi="Arial" w:cs="Arial"/>
        </w:rPr>
        <w:t>Uniformes.</w:t>
      </w:r>
    </w:p>
    <w:p w14:paraId="192F119D" w14:textId="77777777" w:rsidR="007B58BC" w:rsidRPr="000315A8" w:rsidRDefault="007B58BC" w:rsidP="00053573">
      <w:pPr>
        <w:pStyle w:val="Textoindependiente"/>
        <w:jc w:val="both"/>
        <w:rPr>
          <w:rFonts w:ascii="Arial" w:hAnsi="Arial" w:cs="Arial"/>
          <w:sz w:val="22"/>
          <w:szCs w:val="22"/>
        </w:rPr>
      </w:pPr>
    </w:p>
    <w:p w14:paraId="3DC362DE"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Las Entidades Estatales pueden exigir al comitente vendedor garantías adicionales a las señaladas en el presente artículo, siempre y cuando resulten adecuadas y proporcionales al objeto a contratar y a su valor.</w:t>
      </w:r>
    </w:p>
    <w:p w14:paraId="208CC916" w14:textId="77777777" w:rsidR="007B58BC" w:rsidRPr="000315A8" w:rsidRDefault="007B58BC" w:rsidP="00053573">
      <w:pPr>
        <w:pStyle w:val="Textoindependiente"/>
        <w:jc w:val="both"/>
        <w:rPr>
          <w:rFonts w:ascii="Arial" w:hAnsi="Arial" w:cs="Arial"/>
          <w:sz w:val="22"/>
          <w:szCs w:val="22"/>
        </w:rPr>
      </w:pPr>
    </w:p>
    <w:p w14:paraId="540B0A76"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2.2.1.2.1.2.19. Supervisión del cumplimiento de la operación. Las Entidades Estatales deben designar un supervisor de la ejecución de las operaciones que por su cuenta realizan las bolsas de productos y del contrato de comisión. Si la Entidad Estatal </w:t>
      </w:r>
      <w:r w:rsidRPr="000315A8">
        <w:rPr>
          <w:rFonts w:ascii="Arial" w:hAnsi="Arial" w:cs="Arial"/>
          <w:spacing w:val="-1"/>
          <w:sz w:val="22"/>
          <w:szCs w:val="22"/>
        </w:rPr>
        <w:t>veriﬁca</w:t>
      </w:r>
      <w:r w:rsidRPr="000315A8">
        <w:rPr>
          <w:rFonts w:ascii="Arial" w:hAnsi="Arial" w:cs="Arial"/>
          <w:sz w:val="22"/>
          <w:szCs w:val="22"/>
        </w:rPr>
        <w:t xml:space="preserve"> inconsistencias en la ejecución, debe poner en conocimiento de la bolsa tal situación para que esta la examine y adopte las medidas necesarias para dirimir la controversia de conformidad con sus reglamentos y, de ser el caso, notiﬁque del incumplimiento a su organismo de</w:t>
      </w:r>
      <w:r w:rsidRPr="06160630">
        <w:rPr>
          <w:rFonts w:ascii="Arial" w:hAnsi="Arial" w:cs="Arial"/>
          <w:sz w:val="22"/>
          <w:szCs w:val="22"/>
        </w:rPr>
        <w:t xml:space="preserve"> </w:t>
      </w:r>
      <w:r w:rsidRPr="000315A8">
        <w:rPr>
          <w:rFonts w:ascii="Arial" w:hAnsi="Arial" w:cs="Arial"/>
          <w:sz w:val="22"/>
          <w:szCs w:val="22"/>
        </w:rPr>
        <w:t>compensación.</w:t>
      </w:r>
    </w:p>
    <w:p w14:paraId="645C20B0" w14:textId="77777777" w:rsidR="007B58BC" w:rsidRPr="000315A8" w:rsidRDefault="007B58BC" w:rsidP="00053573">
      <w:pPr>
        <w:pStyle w:val="Textoindependiente"/>
        <w:jc w:val="both"/>
        <w:rPr>
          <w:rFonts w:ascii="Arial" w:hAnsi="Arial" w:cs="Arial"/>
          <w:sz w:val="22"/>
          <w:szCs w:val="22"/>
        </w:rPr>
      </w:pPr>
    </w:p>
    <w:p w14:paraId="3D5EE431" w14:textId="77777777" w:rsidR="007B58BC" w:rsidRPr="000315A8" w:rsidRDefault="0067285D" w:rsidP="00852DA2">
      <w:pPr>
        <w:pStyle w:val="Textoindependiente"/>
        <w:jc w:val="center"/>
        <w:rPr>
          <w:rFonts w:ascii="Arial" w:hAnsi="Arial" w:cs="Arial"/>
          <w:b/>
          <w:sz w:val="22"/>
          <w:szCs w:val="22"/>
        </w:rPr>
      </w:pPr>
      <w:r w:rsidRPr="000315A8">
        <w:rPr>
          <w:rFonts w:ascii="Arial" w:hAnsi="Arial" w:cs="Arial"/>
          <w:b/>
          <w:sz w:val="22"/>
          <w:szCs w:val="22"/>
        </w:rPr>
        <w:t>Contratación de Menor Cuantía</w:t>
      </w:r>
    </w:p>
    <w:p w14:paraId="4AC9F3EC" w14:textId="77777777" w:rsidR="007B58BC" w:rsidRPr="000315A8" w:rsidRDefault="007B58BC" w:rsidP="00053573">
      <w:pPr>
        <w:pStyle w:val="Textoindependiente"/>
        <w:jc w:val="both"/>
        <w:rPr>
          <w:rFonts w:ascii="Arial" w:hAnsi="Arial" w:cs="Arial"/>
          <w:sz w:val="22"/>
          <w:szCs w:val="22"/>
        </w:rPr>
      </w:pPr>
    </w:p>
    <w:p w14:paraId="409F80AC"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2.2.1.2.1.2.20. Procedimiento para la selección abreviada de menor cuantía. Además de las normas generales establecidas en el presente título, las siguientes reglas son aplicables a la selección abreviada de menor</w:t>
      </w:r>
      <w:r w:rsidRPr="000315A8">
        <w:rPr>
          <w:rFonts w:ascii="Arial" w:hAnsi="Arial" w:cs="Arial"/>
          <w:spacing w:val="-12"/>
        </w:rPr>
        <w:t xml:space="preserve"> </w:t>
      </w:r>
      <w:r w:rsidRPr="000315A8">
        <w:rPr>
          <w:rFonts w:ascii="Arial" w:hAnsi="Arial" w:cs="Arial"/>
        </w:rPr>
        <w:t>cuantía:</w:t>
      </w:r>
    </w:p>
    <w:p w14:paraId="31E20A3B" w14:textId="77777777" w:rsidR="007B58BC" w:rsidRPr="000315A8" w:rsidRDefault="007B58BC" w:rsidP="00053573">
      <w:pPr>
        <w:pStyle w:val="Textoindependiente"/>
        <w:jc w:val="both"/>
        <w:rPr>
          <w:rFonts w:ascii="Arial" w:hAnsi="Arial" w:cs="Arial"/>
          <w:sz w:val="22"/>
          <w:szCs w:val="22"/>
        </w:rPr>
      </w:pPr>
    </w:p>
    <w:p w14:paraId="47AF5226" w14:textId="77777777" w:rsidR="007B58BC" w:rsidRPr="000315A8" w:rsidRDefault="0067285D" w:rsidP="004E30CD">
      <w:pPr>
        <w:pStyle w:val="Prrafodelista"/>
        <w:numPr>
          <w:ilvl w:val="0"/>
          <w:numId w:val="213"/>
        </w:numPr>
        <w:tabs>
          <w:tab w:val="left" w:pos="294"/>
        </w:tabs>
        <w:ind w:left="0" w:firstLine="0"/>
        <w:jc w:val="both"/>
        <w:rPr>
          <w:rFonts w:ascii="Arial" w:hAnsi="Arial" w:cs="Arial"/>
        </w:rPr>
      </w:pPr>
      <w:r w:rsidRPr="000315A8">
        <w:rPr>
          <w:rFonts w:ascii="Arial" w:hAnsi="Arial" w:cs="Arial"/>
        </w:rPr>
        <w:t>En un término no mayor a tres (3) días hábiles contados a partir de la fecha de apertura del Proceso de Contratación los interesados deben</w:t>
      </w:r>
      <w:r w:rsidRPr="000315A8">
        <w:rPr>
          <w:rFonts w:ascii="Arial" w:hAnsi="Arial" w:cs="Arial"/>
          <w:spacing w:val="-3"/>
        </w:rPr>
        <w:t xml:space="preserve"> </w:t>
      </w:r>
      <w:r w:rsidRPr="000315A8">
        <w:rPr>
          <w:rFonts w:ascii="Arial" w:hAnsi="Arial" w:cs="Arial"/>
        </w:rPr>
        <w:t>manifestar</w:t>
      </w:r>
      <w:r w:rsidRPr="000315A8">
        <w:rPr>
          <w:rFonts w:ascii="Arial" w:hAnsi="Arial" w:cs="Arial"/>
          <w:spacing w:val="-2"/>
        </w:rPr>
        <w:t xml:space="preserve"> </w:t>
      </w:r>
      <w:r w:rsidRPr="000315A8">
        <w:rPr>
          <w:rFonts w:ascii="Arial" w:hAnsi="Arial" w:cs="Arial"/>
        </w:rPr>
        <w:t>su</w:t>
      </w:r>
      <w:r w:rsidRPr="000315A8">
        <w:rPr>
          <w:rFonts w:ascii="Arial" w:hAnsi="Arial" w:cs="Arial"/>
          <w:spacing w:val="-1"/>
        </w:rPr>
        <w:t xml:space="preserve"> </w:t>
      </w:r>
      <w:r w:rsidRPr="000315A8">
        <w:rPr>
          <w:rFonts w:ascii="Arial" w:hAnsi="Arial" w:cs="Arial"/>
        </w:rPr>
        <w:t>intención</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participar,</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través</w:t>
      </w:r>
      <w:r w:rsidRPr="000315A8">
        <w:rPr>
          <w:rFonts w:ascii="Arial" w:hAnsi="Arial" w:cs="Arial"/>
          <w:spacing w:val="-1"/>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mecanismo</w:t>
      </w:r>
      <w:r w:rsidRPr="000315A8">
        <w:rPr>
          <w:rFonts w:ascii="Arial" w:hAnsi="Arial" w:cs="Arial"/>
          <w:spacing w:val="-2"/>
        </w:rPr>
        <w:t xml:space="preserve"> </w:t>
      </w:r>
      <w:r w:rsidRPr="000315A8">
        <w:rPr>
          <w:rFonts w:ascii="Arial" w:hAnsi="Arial" w:cs="Arial"/>
        </w:rPr>
        <w:t>establecido</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efecto</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pliegos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condiciones.</w:t>
      </w:r>
    </w:p>
    <w:p w14:paraId="1811687A" w14:textId="77777777" w:rsidR="007B58BC" w:rsidRPr="000315A8" w:rsidRDefault="007B58BC" w:rsidP="00053573">
      <w:pPr>
        <w:pStyle w:val="Textoindependiente"/>
        <w:jc w:val="both"/>
        <w:rPr>
          <w:rFonts w:ascii="Arial" w:hAnsi="Arial" w:cs="Arial"/>
          <w:sz w:val="22"/>
          <w:szCs w:val="22"/>
        </w:rPr>
      </w:pPr>
    </w:p>
    <w:p w14:paraId="6EE1D8EC" w14:textId="77777777" w:rsidR="007B58BC" w:rsidRPr="000315A8" w:rsidRDefault="0067285D" w:rsidP="004E30CD">
      <w:pPr>
        <w:pStyle w:val="Prrafodelista"/>
        <w:numPr>
          <w:ilvl w:val="0"/>
          <w:numId w:val="213"/>
        </w:numPr>
        <w:tabs>
          <w:tab w:val="left" w:pos="294"/>
        </w:tabs>
        <w:ind w:left="0" w:firstLine="0"/>
        <w:jc w:val="both"/>
        <w:rPr>
          <w:rFonts w:ascii="Arial" w:hAnsi="Arial" w:cs="Arial"/>
        </w:rPr>
      </w:pPr>
      <w:r w:rsidRPr="000315A8">
        <w:rPr>
          <w:rFonts w:ascii="Arial" w:hAnsi="Arial" w:cs="Arial"/>
        </w:rPr>
        <w:t>Si la Entidad Estatal recibe más de diez (10) manifestaciones de interés puede continuar el proceso o hacer un sorteo para seleccionar máximo diez (10) interesados con quienes continuará el Proceso de Contratación. La Entidad Estatal debe establecer en los pliegos de condiciones si hay lugar a sorteo y la forma en la cual lo</w:t>
      </w:r>
      <w:r w:rsidRPr="000315A8">
        <w:rPr>
          <w:rFonts w:ascii="Arial" w:hAnsi="Arial" w:cs="Arial"/>
          <w:spacing w:val="-6"/>
        </w:rPr>
        <w:t xml:space="preserve"> </w:t>
      </w:r>
      <w:r w:rsidRPr="000315A8">
        <w:rPr>
          <w:rFonts w:ascii="Arial" w:hAnsi="Arial" w:cs="Arial"/>
        </w:rPr>
        <w:t>hará.</w:t>
      </w:r>
    </w:p>
    <w:p w14:paraId="1D698937" w14:textId="77777777" w:rsidR="007B58BC" w:rsidRPr="000315A8" w:rsidRDefault="007B58BC" w:rsidP="00053573">
      <w:pPr>
        <w:pStyle w:val="Textoindependiente"/>
        <w:jc w:val="both"/>
        <w:rPr>
          <w:rFonts w:ascii="Arial" w:hAnsi="Arial" w:cs="Arial"/>
          <w:sz w:val="22"/>
          <w:szCs w:val="22"/>
        </w:rPr>
      </w:pPr>
    </w:p>
    <w:p w14:paraId="74C1C7C3" w14:textId="77777777" w:rsidR="007B58BC" w:rsidRPr="000315A8" w:rsidRDefault="0067285D" w:rsidP="004E30CD">
      <w:pPr>
        <w:pStyle w:val="Prrafodelista"/>
        <w:numPr>
          <w:ilvl w:val="0"/>
          <w:numId w:val="213"/>
        </w:numPr>
        <w:tabs>
          <w:tab w:val="left" w:pos="294"/>
        </w:tabs>
        <w:ind w:left="0" w:firstLine="0"/>
        <w:jc w:val="both"/>
        <w:rPr>
          <w:rFonts w:ascii="Arial" w:hAnsi="Arial" w:cs="Arial"/>
        </w:rPr>
      </w:pPr>
      <w:r w:rsidRPr="000315A8">
        <w:rPr>
          <w:rFonts w:ascii="Arial" w:hAnsi="Arial" w:cs="Arial"/>
        </w:rPr>
        <w:t>Si hay lugar a sorteo, el plazo para la presentación de las ofertas empezará a correr el día hábil siguiente a la fecha en la cual la Entidad Estatal informe a los interesados el resultado del</w:t>
      </w:r>
      <w:r w:rsidRPr="000315A8">
        <w:rPr>
          <w:rFonts w:ascii="Arial" w:hAnsi="Arial" w:cs="Arial"/>
          <w:spacing w:val="-4"/>
        </w:rPr>
        <w:t xml:space="preserve"> </w:t>
      </w:r>
      <w:r w:rsidRPr="000315A8">
        <w:rPr>
          <w:rFonts w:ascii="Arial" w:hAnsi="Arial" w:cs="Arial"/>
        </w:rPr>
        <w:t>sorteo.</w:t>
      </w:r>
    </w:p>
    <w:p w14:paraId="7175BC8D" w14:textId="77777777" w:rsidR="007B58BC" w:rsidRPr="000315A8" w:rsidRDefault="007B58BC" w:rsidP="00053573">
      <w:pPr>
        <w:pStyle w:val="Textoindependiente"/>
        <w:jc w:val="both"/>
        <w:rPr>
          <w:rFonts w:ascii="Arial" w:hAnsi="Arial" w:cs="Arial"/>
          <w:sz w:val="22"/>
          <w:szCs w:val="22"/>
        </w:rPr>
      </w:pPr>
    </w:p>
    <w:p w14:paraId="4CCF7298" w14:textId="77777777" w:rsidR="007B58BC" w:rsidRPr="000315A8" w:rsidRDefault="0067285D" w:rsidP="00852DA2">
      <w:pPr>
        <w:pStyle w:val="Prrafodelista"/>
        <w:numPr>
          <w:ilvl w:val="0"/>
          <w:numId w:val="213"/>
        </w:numPr>
        <w:tabs>
          <w:tab w:val="left" w:pos="294"/>
        </w:tabs>
        <w:ind w:left="184" w:hanging="184"/>
        <w:jc w:val="both"/>
        <w:rPr>
          <w:rFonts w:ascii="Arial" w:hAnsi="Arial" w:cs="Arial"/>
        </w:rPr>
      </w:pPr>
      <w:r w:rsidRPr="000315A8">
        <w:rPr>
          <w:rFonts w:ascii="Arial" w:hAnsi="Arial" w:cs="Arial"/>
        </w:rPr>
        <w:t>La Entidad Estatal debe publicar el informe de evaluación de ofertas durante tres (3) días</w:t>
      </w:r>
      <w:r w:rsidRPr="000315A8">
        <w:rPr>
          <w:rFonts w:ascii="Arial" w:hAnsi="Arial" w:cs="Arial"/>
          <w:spacing w:val="-18"/>
        </w:rPr>
        <w:t xml:space="preserve"> </w:t>
      </w:r>
      <w:r w:rsidRPr="000315A8">
        <w:rPr>
          <w:rFonts w:ascii="Arial" w:hAnsi="Arial" w:cs="Arial"/>
        </w:rPr>
        <w:t>hábiles.</w:t>
      </w:r>
    </w:p>
    <w:p w14:paraId="5E665775" w14:textId="77777777" w:rsidR="007B58BC" w:rsidRPr="000315A8" w:rsidRDefault="007B58BC" w:rsidP="00053573">
      <w:pPr>
        <w:pStyle w:val="Textoindependiente"/>
        <w:jc w:val="both"/>
        <w:rPr>
          <w:rFonts w:ascii="Arial" w:hAnsi="Arial" w:cs="Arial"/>
          <w:sz w:val="22"/>
          <w:szCs w:val="22"/>
        </w:rPr>
      </w:pPr>
    </w:p>
    <w:p w14:paraId="3A6A175C" w14:textId="35784830" w:rsidR="004F1ED2" w:rsidRPr="00A2501D" w:rsidRDefault="27F22CC2" w:rsidP="1FBB6C29">
      <w:pPr>
        <w:jc w:val="both"/>
        <w:rPr>
          <w:rFonts w:ascii="Arial" w:hAnsi="Arial" w:cs="Arial"/>
          <w:sz w:val="18"/>
          <w:szCs w:val="18"/>
        </w:rPr>
      </w:pPr>
      <w:r w:rsidRPr="162F8A6B">
        <w:rPr>
          <w:rFonts w:ascii="Arial" w:hAnsi="Arial" w:cs="Arial"/>
          <w:sz w:val="18"/>
          <w:szCs w:val="18"/>
        </w:rPr>
        <w:t>(</w:t>
      </w:r>
      <w:r w:rsidR="4E0F4DB8" w:rsidRPr="162F8A6B">
        <w:rPr>
          <w:rFonts w:ascii="Arial" w:hAnsi="Arial" w:cs="Arial"/>
          <w:sz w:val="18"/>
          <w:szCs w:val="18"/>
        </w:rPr>
        <w:t>V</w:t>
      </w:r>
      <w:r w:rsidRPr="162F8A6B">
        <w:rPr>
          <w:rFonts w:ascii="Arial" w:hAnsi="Arial" w:cs="Arial"/>
          <w:sz w:val="18"/>
          <w:szCs w:val="18"/>
        </w:rPr>
        <w:t xml:space="preserve">er conceptos: </w:t>
      </w:r>
      <w:hyperlink r:id="rId811">
        <w:r w:rsidRPr="162F8A6B">
          <w:rPr>
            <w:rStyle w:val="Hipervnculo"/>
            <w:rFonts w:ascii="Arial" w:hAnsi="Arial" w:cs="Arial"/>
            <w:sz w:val="18"/>
            <w:szCs w:val="18"/>
          </w:rPr>
          <w:t>420</w:t>
        </w:r>
        <w:r w:rsidR="49A20799" w:rsidRPr="162F8A6B">
          <w:rPr>
            <w:rStyle w:val="Hipervnculo"/>
            <w:rFonts w:ascii="Arial" w:hAnsi="Arial" w:cs="Arial"/>
            <w:sz w:val="18"/>
            <w:szCs w:val="18"/>
          </w:rPr>
          <w:t>1912</w:t>
        </w:r>
        <w:r w:rsidRPr="162F8A6B">
          <w:rPr>
            <w:rStyle w:val="Hipervnculo"/>
            <w:rFonts w:ascii="Arial" w:hAnsi="Arial" w:cs="Arial"/>
            <w:sz w:val="18"/>
            <w:szCs w:val="18"/>
          </w:rPr>
          <w:t>000007773</w:t>
        </w:r>
      </w:hyperlink>
      <w:r w:rsidRPr="162F8A6B">
        <w:rPr>
          <w:rFonts w:ascii="Arial" w:hAnsi="Arial" w:cs="Arial"/>
          <w:sz w:val="18"/>
          <w:szCs w:val="18"/>
        </w:rPr>
        <w:t xml:space="preserve"> </w:t>
      </w:r>
      <w:r w:rsidRPr="162F8A6B">
        <w:rPr>
          <w:rFonts w:ascii="Arial" w:hAnsi="Arial" w:cs="Arial"/>
          <w:color w:val="0000FF"/>
          <w:sz w:val="18"/>
          <w:szCs w:val="18"/>
          <w:u w:val="single"/>
        </w:rPr>
        <w:t>del 26/12/2019</w:t>
      </w:r>
      <w:r w:rsidR="78250C28" w:rsidRPr="162F8A6B">
        <w:rPr>
          <w:rFonts w:ascii="Arial" w:hAnsi="Arial" w:cs="Arial"/>
          <w:color w:val="0000FF"/>
          <w:sz w:val="18"/>
          <w:szCs w:val="18"/>
          <w:u w:val="single"/>
        </w:rPr>
        <w:t>,</w:t>
      </w:r>
      <w:r w:rsidR="75A651E4" w:rsidRPr="162F8A6B">
        <w:rPr>
          <w:rFonts w:ascii="Arial" w:hAnsi="Arial" w:cs="Arial"/>
          <w:sz w:val="18"/>
          <w:szCs w:val="18"/>
        </w:rPr>
        <w:t xml:space="preserve"> </w:t>
      </w:r>
      <w:hyperlink r:id="rId812">
        <w:r w:rsidR="78250C28" w:rsidRPr="162F8A6B">
          <w:rPr>
            <w:rStyle w:val="Hipervnculo"/>
            <w:rFonts w:ascii="Arial" w:hAnsi="Arial" w:cs="Arial"/>
            <w:sz w:val="18"/>
            <w:szCs w:val="18"/>
          </w:rPr>
          <w:t>C</w:t>
        </w:r>
        <w:r w:rsidR="5D94D468" w:rsidRPr="162F8A6B">
          <w:rPr>
            <w:rStyle w:val="Hipervnculo"/>
            <w:rFonts w:ascii="Arial" w:hAnsi="Arial" w:cs="Arial"/>
            <w:sz w:val="18"/>
            <w:szCs w:val="18"/>
          </w:rPr>
          <w:t>-</w:t>
        </w:r>
        <w:r w:rsidR="78250C28" w:rsidRPr="162F8A6B">
          <w:rPr>
            <w:rStyle w:val="Hipervnculo"/>
            <w:rFonts w:ascii="Arial" w:hAnsi="Arial" w:cs="Arial"/>
            <w:sz w:val="18"/>
            <w:szCs w:val="18"/>
          </w:rPr>
          <w:t>201 del 13/04/2020</w:t>
        </w:r>
      </w:hyperlink>
      <w:r w:rsidR="3774D409" w:rsidRPr="162F8A6B">
        <w:rPr>
          <w:rFonts w:ascii="Arial" w:hAnsi="Arial" w:cs="Arial"/>
          <w:sz w:val="18"/>
          <w:szCs w:val="18"/>
        </w:rPr>
        <w:t xml:space="preserve">, </w:t>
      </w:r>
      <w:hyperlink r:id="rId813">
        <w:r w:rsidR="3774D409" w:rsidRPr="162F8A6B">
          <w:rPr>
            <w:rStyle w:val="Hipervnculo"/>
            <w:rFonts w:ascii="Arial" w:hAnsi="Arial" w:cs="Arial"/>
            <w:sz w:val="18"/>
            <w:szCs w:val="18"/>
          </w:rPr>
          <w:t>C</w:t>
        </w:r>
        <w:r w:rsidR="5D94D468" w:rsidRPr="162F8A6B">
          <w:rPr>
            <w:rStyle w:val="Hipervnculo"/>
            <w:rFonts w:ascii="Arial" w:hAnsi="Arial" w:cs="Arial"/>
            <w:sz w:val="18"/>
            <w:szCs w:val="18"/>
          </w:rPr>
          <w:t>-</w:t>
        </w:r>
        <w:r w:rsidR="3774D409" w:rsidRPr="162F8A6B">
          <w:rPr>
            <w:rStyle w:val="Hipervnculo"/>
            <w:rFonts w:ascii="Arial" w:hAnsi="Arial" w:cs="Arial"/>
            <w:sz w:val="18"/>
            <w:szCs w:val="18"/>
          </w:rPr>
          <w:t>459 del 28/07/2020,</w:t>
        </w:r>
      </w:hyperlink>
      <w:r w:rsidR="0D8C8721" w:rsidRPr="162F8A6B">
        <w:rPr>
          <w:rFonts w:ascii="Arial" w:hAnsi="Arial" w:cs="Arial"/>
          <w:sz w:val="18"/>
          <w:szCs w:val="18"/>
        </w:rPr>
        <w:t xml:space="preserve"> </w:t>
      </w:r>
      <w:hyperlink r:id="rId814">
        <w:r w:rsidR="0D8C8721" w:rsidRPr="162F8A6B">
          <w:rPr>
            <w:rStyle w:val="Hipervnculo"/>
            <w:rFonts w:ascii="Arial" w:hAnsi="Arial" w:cs="Arial"/>
            <w:sz w:val="18"/>
            <w:szCs w:val="18"/>
          </w:rPr>
          <w:t>C-139 del 31/03/2020,</w:t>
        </w:r>
      </w:hyperlink>
      <w:r w:rsidR="72B659A4" w:rsidRPr="162F8A6B">
        <w:rPr>
          <w:rFonts w:ascii="Arial" w:hAnsi="Arial" w:cs="Arial"/>
          <w:sz w:val="18"/>
          <w:szCs w:val="18"/>
        </w:rPr>
        <w:t xml:space="preserve"> </w:t>
      </w:r>
      <w:hyperlink r:id="rId815">
        <w:r w:rsidR="72B659A4" w:rsidRPr="162F8A6B">
          <w:rPr>
            <w:rStyle w:val="Hipervnculo"/>
            <w:rFonts w:ascii="Arial" w:hAnsi="Arial" w:cs="Arial"/>
            <w:sz w:val="18"/>
            <w:szCs w:val="18"/>
          </w:rPr>
          <w:t>C-520 del 27/09/2021</w:t>
        </w:r>
      </w:hyperlink>
      <w:r w:rsidR="72B659A4" w:rsidRPr="162F8A6B">
        <w:rPr>
          <w:rFonts w:ascii="Arial" w:hAnsi="Arial" w:cs="Arial"/>
          <w:sz w:val="18"/>
          <w:szCs w:val="18"/>
        </w:rPr>
        <w:t xml:space="preserve">, </w:t>
      </w:r>
      <w:r w:rsidR="1C95947E" w:rsidRPr="162F8A6B">
        <w:rPr>
          <w:rFonts w:ascii="Arial" w:hAnsi="Arial" w:cs="Arial"/>
          <w:sz w:val="18"/>
          <w:szCs w:val="18"/>
        </w:rPr>
        <w:t xml:space="preserve"> </w:t>
      </w:r>
      <w:hyperlink r:id="rId816">
        <w:r w:rsidR="1C95947E" w:rsidRPr="162F8A6B">
          <w:rPr>
            <w:rStyle w:val="Hipervnculo"/>
            <w:rFonts w:ascii="Arial" w:hAnsi="Arial" w:cs="Arial"/>
            <w:sz w:val="18"/>
            <w:szCs w:val="18"/>
          </w:rPr>
          <w:t>C-093 del 23/03/2022</w:t>
        </w:r>
      </w:hyperlink>
      <w:r w:rsidR="1C95947E" w:rsidRPr="162F8A6B">
        <w:rPr>
          <w:rFonts w:ascii="Arial" w:hAnsi="Arial" w:cs="Arial"/>
          <w:sz w:val="18"/>
          <w:szCs w:val="18"/>
        </w:rPr>
        <w:t xml:space="preserve"> </w:t>
      </w:r>
      <w:hyperlink r:id="rId817">
        <w:r w:rsidR="1C95947E" w:rsidRPr="162F8A6B">
          <w:rPr>
            <w:rStyle w:val="Hipervnculo"/>
            <w:rFonts w:ascii="Arial" w:eastAsia="Arial" w:hAnsi="Arial" w:cs="Arial"/>
            <w:sz w:val="18"/>
            <w:szCs w:val="18"/>
            <w:lang w:val="es-CO"/>
          </w:rPr>
          <w:t>C-363 del  03/06/2022</w:t>
        </w:r>
      </w:hyperlink>
      <w:hyperlink r:id="rId818">
        <w:r w:rsidR="358EE530" w:rsidRPr="162F8A6B">
          <w:rPr>
            <w:rStyle w:val="Hipervnculo"/>
            <w:rFonts w:ascii="Arial" w:eastAsia="Arial" w:hAnsi="Arial" w:cs="Arial"/>
            <w:sz w:val="18"/>
            <w:szCs w:val="18"/>
            <w:lang w:val="es-CO"/>
          </w:rPr>
          <w:t xml:space="preserve">, </w:t>
        </w:r>
        <w:r w:rsidR="1AE87D52" w:rsidRPr="162F8A6B">
          <w:rPr>
            <w:rStyle w:val="Hipervnculo"/>
            <w:rFonts w:ascii="Arial" w:eastAsia="Arial" w:hAnsi="Arial" w:cs="Arial"/>
            <w:sz w:val="18"/>
            <w:szCs w:val="18"/>
            <w:lang w:val="es-CO"/>
          </w:rPr>
          <w:t xml:space="preserve"> </w:t>
        </w:r>
        <w:r w:rsidR="73B292FF" w:rsidRPr="162F8A6B">
          <w:rPr>
            <w:rStyle w:val="Hipervnculo"/>
            <w:rFonts w:ascii="Arial" w:eastAsia="Arial" w:hAnsi="Arial" w:cs="Arial"/>
            <w:sz w:val="18"/>
            <w:szCs w:val="18"/>
            <w:lang w:val="es-CO"/>
          </w:rPr>
          <w:t>C-662 del 14/10/2022</w:t>
        </w:r>
        <w:r w:rsidR="1A3BC489" w:rsidRPr="162F8A6B">
          <w:rPr>
            <w:rStyle w:val="Hipervnculo"/>
            <w:rFonts w:ascii="Arial" w:eastAsia="Arial" w:hAnsi="Arial" w:cs="Arial"/>
            <w:sz w:val="18"/>
            <w:szCs w:val="18"/>
            <w:lang w:val="es-CO"/>
          </w:rPr>
          <w:t>,</w:t>
        </w:r>
      </w:hyperlink>
      <w:r w:rsidR="1A3BC489" w:rsidRPr="162F8A6B">
        <w:rPr>
          <w:rFonts w:ascii="Arial" w:hAnsi="Arial" w:cs="Arial"/>
          <w:sz w:val="18"/>
          <w:szCs w:val="18"/>
        </w:rPr>
        <w:t xml:space="preserve"> </w:t>
      </w:r>
      <w:hyperlink r:id="rId819">
        <w:r w:rsidR="1A3BC489" w:rsidRPr="162F8A6B">
          <w:rPr>
            <w:rStyle w:val="Hipervnculo"/>
            <w:rFonts w:ascii="Arial" w:hAnsi="Arial" w:cs="Arial"/>
            <w:sz w:val="18"/>
            <w:szCs w:val="18"/>
          </w:rPr>
          <w:t>C-728 del 10/11/2022</w:t>
        </w:r>
      </w:hyperlink>
      <w:r w:rsidR="06F82E39" w:rsidRPr="162F8A6B">
        <w:rPr>
          <w:rFonts w:ascii="Arial" w:hAnsi="Arial" w:cs="Arial"/>
          <w:sz w:val="18"/>
          <w:szCs w:val="18"/>
        </w:rPr>
        <w:t xml:space="preserve"> </w:t>
      </w:r>
      <w:hyperlink r:id="rId820">
        <w:r w:rsidR="00FA0718" w:rsidRPr="162F8A6B">
          <w:rPr>
            <w:rStyle w:val="Hipervnculo"/>
            <w:rFonts w:ascii="Arial" w:hAnsi="Arial" w:cs="Arial"/>
            <w:sz w:val="18"/>
            <w:szCs w:val="18"/>
          </w:rPr>
          <w:t>C-433 del 07/05/2022</w:t>
        </w:r>
        <w:r w:rsidR="1DAA8588" w:rsidRPr="162F8A6B">
          <w:rPr>
            <w:rStyle w:val="Hipervnculo"/>
            <w:rFonts w:ascii="Arial" w:hAnsi="Arial" w:cs="Arial"/>
            <w:sz w:val="18"/>
            <w:szCs w:val="18"/>
          </w:rPr>
          <w:t>,</w:t>
        </w:r>
      </w:hyperlink>
      <w:r w:rsidR="1DAA8588" w:rsidRPr="162F8A6B">
        <w:rPr>
          <w:rFonts w:ascii="Arial" w:hAnsi="Arial" w:cs="Arial"/>
          <w:sz w:val="18"/>
          <w:szCs w:val="18"/>
        </w:rPr>
        <w:t xml:space="preserve"> </w:t>
      </w:r>
      <w:hyperlink r:id="rId821">
        <w:r w:rsidR="1DAA8588" w:rsidRPr="162F8A6B">
          <w:rPr>
            <w:rStyle w:val="Hipervnculo"/>
            <w:rFonts w:ascii="Arial" w:hAnsi="Arial" w:cs="Arial"/>
            <w:sz w:val="18"/>
            <w:szCs w:val="18"/>
          </w:rPr>
          <w:t>C-172 del 06/06/2023,</w:t>
        </w:r>
      </w:hyperlink>
      <w:r w:rsidR="1DAA8588" w:rsidRPr="162F8A6B">
        <w:rPr>
          <w:rFonts w:ascii="Arial" w:hAnsi="Arial" w:cs="Arial"/>
          <w:sz w:val="18"/>
          <w:szCs w:val="18"/>
        </w:rPr>
        <w:t xml:space="preserve"> </w:t>
      </w:r>
    </w:p>
    <w:p w14:paraId="3AA5EFB1" w14:textId="02B971D1" w:rsidR="162F8A6B" w:rsidRDefault="162F8A6B" w:rsidP="162F8A6B">
      <w:pPr>
        <w:jc w:val="both"/>
        <w:rPr>
          <w:rFonts w:ascii="Arial" w:hAnsi="Arial" w:cs="Arial"/>
          <w:sz w:val="18"/>
          <w:szCs w:val="18"/>
        </w:rPr>
      </w:pPr>
    </w:p>
    <w:p w14:paraId="1072660B" w14:textId="77777777" w:rsidR="007B58BC" w:rsidRPr="000315A8" w:rsidRDefault="0067285D" w:rsidP="00AA3528">
      <w:pPr>
        <w:pStyle w:val="Textoindependiente"/>
        <w:jc w:val="center"/>
        <w:rPr>
          <w:rFonts w:ascii="Arial" w:hAnsi="Arial" w:cs="Arial"/>
          <w:b/>
          <w:sz w:val="22"/>
          <w:szCs w:val="22"/>
        </w:rPr>
      </w:pPr>
      <w:r w:rsidRPr="000315A8">
        <w:rPr>
          <w:rFonts w:ascii="Arial" w:hAnsi="Arial" w:cs="Arial"/>
          <w:b/>
          <w:sz w:val="22"/>
          <w:szCs w:val="22"/>
        </w:rPr>
        <w:t>Otros procesos de selección abreviada</w:t>
      </w:r>
    </w:p>
    <w:p w14:paraId="0D0C97B5" w14:textId="77777777" w:rsidR="007B58BC" w:rsidRPr="000315A8" w:rsidRDefault="007B58BC" w:rsidP="00AA3528">
      <w:pPr>
        <w:pStyle w:val="Textoindependiente"/>
        <w:jc w:val="center"/>
        <w:rPr>
          <w:rFonts w:ascii="Arial" w:hAnsi="Arial" w:cs="Arial"/>
          <w:b/>
          <w:sz w:val="22"/>
          <w:szCs w:val="22"/>
        </w:rPr>
      </w:pPr>
    </w:p>
    <w:p w14:paraId="3724A0F8"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2.2.1.2.1.2.21. Contratos de prestación de servicios de salud. La Entidad Estatal que requiera la prestación de servicios de salud debe utilizar el procedimiento de selección abreviada de menor cuantía. Las personas naturales o jurídicas que presten estos servicios deben</w:t>
      </w:r>
      <w:r w:rsidRPr="000315A8">
        <w:rPr>
          <w:rFonts w:ascii="Arial" w:hAnsi="Arial" w:cs="Arial"/>
          <w:spacing w:val="-3"/>
          <w:sz w:val="22"/>
          <w:szCs w:val="22"/>
        </w:rPr>
        <w:t xml:space="preserve"> </w:t>
      </w:r>
      <w:r w:rsidRPr="000315A8">
        <w:rPr>
          <w:rFonts w:ascii="Arial" w:hAnsi="Arial" w:cs="Arial"/>
          <w:sz w:val="22"/>
          <w:szCs w:val="22"/>
        </w:rPr>
        <w:t>estar</w:t>
      </w:r>
      <w:r w:rsidRPr="000315A8">
        <w:rPr>
          <w:rFonts w:ascii="Arial" w:hAnsi="Arial" w:cs="Arial"/>
          <w:spacing w:val="-1"/>
          <w:sz w:val="22"/>
          <w:szCs w:val="22"/>
        </w:rPr>
        <w:t xml:space="preserve"> </w:t>
      </w:r>
      <w:r w:rsidRPr="000315A8">
        <w:rPr>
          <w:rFonts w:ascii="Arial" w:hAnsi="Arial" w:cs="Arial"/>
          <w:sz w:val="22"/>
          <w:szCs w:val="22"/>
        </w:rPr>
        <w:t>inscritas</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registro</w:t>
      </w:r>
      <w:r w:rsidRPr="000315A8">
        <w:rPr>
          <w:rFonts w:ascii="Arial" w:hAnsi="Arial" w:cs="Arial"/>
          <w:spacing w:val="-1"/>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efecto</w:t>
      </w:r>
      <w:r w:rsidRPr="000315A8">
        <w:rPr>
          <w:rFonts w:ascii="Arial" w:hAnsi="Arial" w:cs="Arial"/>
          <w:spacing w:val="-1"/>
          <w:sz w:val="22"/>
          <w:szCs w:val="22"/>
        </w:rPr>
        <w:t xml:space="preserve"> </w:t>
      </w:r>
      <w:r w:rsidRPr="000315A8">
        <w:rPr>
          <w:rFonts w:ascii="Arial" w:hAnsi="Arial" w:cs="Arial"/>
          <w:sz w:val="22"/>
          <w:szCs w:val="22"/>
        </w:rPr>
        <w:t>lleve</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Ministerio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Salud</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Protección</w:t>
      </w:r>
      <w:r w:rsidRPr="000315A8">
        <w:rPr>
          <w:rFonts w:ascii="Arial" w:hAnsi="Arial" w:cs="Arial"/>
          <w:spacing w:val="-2"/>
          <w:sz w:val="22"/>
          <w:szCs w:val="22"/>
        </w:rPr>
        <w:t xml:space="preserve"> </w:t>
      </w:r>
      <w:r w:rsidRPr="000315A8">
        <w:rPr>
          <w:rFonts w:ascii="Arial" w:hAnsi="Arial" w:cs="Arial"/>
          <w:sz w:val="22"/>
          <w:szCs w:val="22"/>
        </w:rPr>
        <w:t>Social</w:t>
      </w:r>
      <w:r w:rsidRPr="000315A8">
        <w:rPr>
          <w:rFonts w:ascii="Arial" w:hAnsi="Arial" w:cs="Arial"/>
          <w:spacing w:val="-2"/>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quien</w:t>
      </w:r>
      <w:r w:rsidRPr="000315A8">
        <w:rPr>
          <w:rFonts w:ascii="Arial" w:hAnsi="Arial" w:cs="Arial"/>
          <w:spacing w:val="-2"/>
          <w:sz w:val="22"/>
          <w:szCs w:val="22"/>
        </w:rPr>
        <w:t xml:space="preserve"> </w:t>
      </w:r>
      <w:r w:rsidRPr="000315A8">
        <w:rPr>
          <w:rFonts w:ascii="Arial" w:hAnsi="Arial" w:cs="Arial"/>
          <w:sz w:val="22"/>
          <w:szCs w:val="22"/>
        </w:rPr>
        <w:t>haga</w:t>
      </w:r>
      <w:r w:rsidRPr="000315A8">
        <w:rPr>
          <w:rFonts w:ascii="Arial" w:hAnsi="Arial" w:cs="Arial"/>
          <w:spacing w:val="-2"/>
          <w:sz w:val="22"/>
          <w:szCs w:val="22"/>
        </w:rPr>
        <w:t xml:space="preserve"> </w:t>
      </w:r>
      <w:r w:rsidRPr="000315A8">
        <w:rPr>
          <w:rFonts w:ascii="Arial" w:hAnsi="Arial" w:cs="Arial"/>
          <w:sz w:val="22"/>
          <w:szCs w:val="22"/>
        </w:rPr>
        <w:t>sus</w:t>
      </w:r>
      <w:r w:rsidRPr="000315A8">
        <w:rPr>
          <w:rFonts w:ascii="Arial" w:hAnsi="Arial" w:cs="Arial"/>
          <w:spacing w:val="-1"/>
          <w:sz w:val="22"/>
          <w:szCs w:val="22"/>
        </w:rPr>
        <w:t xml:space="preserve"> </w:t>
      </w:r>
      <w:r w:rsidRPr="000315A8">
        <w:rPr>
          <w:rFonts w:ascii="Arial" w:hAnsi="Arial" w:cs="Arial"/>
          <w:sz w:val="22"/>
          <w:szCs w:val="22"/>
        </w:rPr>
        <w:t>veces.</w:t>
      </w:r>
    </w:p>
    <w:p w14:paraId="32AA5330" w14:textId="77777777" w:rsidR="007B58BC" w:rsidRPr="000315A8" w:rsidRDefault="007B58BC" w:rsidP="00053573">
      <w:pPr>
        <w:pStyle w:val="Textoindependiente"/>
        <w:jc w:val="both"/>
        <w:rPr>
          <w:rFonts w:ascii="Arial" w:hAnsi="Arial" w:cs="Arial"/>
          <w:sz w:val="22"/>
          <w:szCs w:val="22"/>
        </w:rPr>
      </w:pPr>
    </w:p>
    <w:p w14:paraId="36B72E50" w14:textId="591AD2B7" w:rsidR="4B61BEF7" w:rsidRDefault="71333E88" w:rsidP="4B61BEF7">
      <w:pPr>
        <w:pStyle w:val="Textoindependiente"/>
        <w:jc w:val="both"/>
        <w:rPr>
          <w:rFonts w:ascii="Arial" w:eastAsia="Arial" w:hAnsi="Arial" w:cs="Arial"/>
          <w:color w:val="000000" w:themeColor="text1"/>
          <w:sz w:val="19"/>
          <w:szCs w:val="19"/>
        </w:rPr>
      </w:pPr>
      <w:r w:rsidRPr="2011E3EE">
        <w:rPr>
          <w:rFonts w:ascii="Arial" w:eastAsia="Arial" w:hAnsi="Arial" w:cs="Arial"/>
          <w:color w:val="000000" w:themeColor="text1"/>
          <w:sz w:val="19"/>
          <w:szCs w:val="19"/>
        </w:rPr>
        <w:t xml:space="preserve">Ver </w:t>
      </w:r>
      <w:r w:rsidR="05623B1A" w:rsidRPr="2011E3EE">
        <w:rPr>
          <w:rFonts w:ascii="Arial" w:eastAsia="Arial" w:hAnsi="Arial" w:cs="Arial"/>
          <w:color w:val="000000" w:themeColor="text1"/>
          <w:sz w:val="19"/>
          <w:szCs w:val="19"/>
        </w:rPr>
        <w:t>Concepto</w:t>
      </w:r>
      <w:r w:rsidR="77DC8AE4" w:rsidRPr="2011E3EE">
        <w:rPr>
          <w:rFonts w:ascii="Arial" w:eastAsia="Arial" w:hAnsi="Arial" w:cs="Arial"/>
          <w:color w:val="000000" w:themeColor="text1"/>
          <w:sz w:val="19"/>
          <w:szCs w:val="19"/>
        </w:rPr>
        <w:t>: (</w:t>
      </w:r>
      <w:hyperlink r:id="rId822">
        <w:r w:rsidR="7A38D23D" w:rsidRPr="2011E3EE">
          <w:rPr>
            <w:rStyle w:val="Hipervnculo"/>
            <w:rFonts w:ascii="Arial" w:eastAsia="Arial" w:hAnsi="Arial" w:cs="Arial"/>
            <w:sz w:val="19"/>
            <w:szCs w:val="19"/>
          </w:rPr>
          <w:t>C-683 del 2021</w:t>
        </w:r>
      </w:hyperlink>
      <w:r w:rsidR="7A38D23D" w:rsidRPr="2011E3EE">
        <w:rPr>
          <w:rFonts w:ascii="Arial" w:eastAsia="Arial" w:hAnsi="Arial" w:cs="Arial"/>
          <w:color w:val="000000" w:themeColor="text1"/>
          <w:sz w:val="19"/>
          <w:szCs w:val="19"/>
        </w:rPr>
        <w:t xml:space="preserve">, </w:t>
      </w:r>
      <w:r w:rsidR="05623B1A" w:rsidRPr="2011E3EE">
        <w:rPr>
          <w:rFonts w:ascii="Arial" w:eastAsia="Arial" w:hAnsi="Arial" w:cs="Arial"/>
          <w:color w:val="000000" w:themeColor="text1"/>
          <w:sz w:val="19"/>
          <w:szCs w:val="19"/>
        </w:rPr>
        <w:t xml:space="preserve"> </w:t>
      </w:r>
      <w:hyperlink r:id="rId823">
        <w:r w:rsidR="05623B1A" w:rsidRPr="2011E3EE">
          <w:rPr>
            <w:rStyle w:val="Hipervnculo"/>
            <w:rFonts w:ascii="Arial" w:eastAsia="Arial" w:hAnsi="Arial" w:cs="Arial"/>
            <w:sz w:val="19"/>
            <w:szCs w:val="19"/>
          </w:rPr>
          <w:t>C-441 de 11/07/2022</w:t>
        </w:r>
      </w:hyperlink>
      <w:r w:rsidR="5805A310" w:rsidRPr="2011E3EE">
        <w:rPr>
          <w:rFonts w:ascii="Arial" w:eastAsia="Arial" w:hAnsi="Arial" w:cs="Arial"/>
          <w:color w:val="000000" w:themeColor="text1"/>
          <w:sz w:val="19"/>
          <w:szCs w:val="19"/>
        </w:rPr>
        <w:t xml:space="preserve"> </w:t>
      </w:r>
      <w:r w:rsidR="6AEAEBF1" w:rsidRPr="2011E3EE">
        <w:rPr>
          <w:rFonts w:ascii="Arial" w:eastAsia="Arial" w:hAnsi="Arial" w:cs="Arial"/>
          <w:color w:val="000000" w:themeColor="text1"/>
          <w:sz w:val="19"/>
          <w:szCs w:val="19"/>
        </w:rPr>
        <w:t xml:space="preserve">, </w:t>
      </w:r>
      <w:r w:rsidR="5805A310" w:rsidRPr="2011E3EE">
        <w:rPr>
          <w:rFonts w:ascii="Arial" w:eastAsia="Arial" w:hAnsi="Arial" w:cs="Arial"/>
          <w:color w:val="000000" w:themeColor="text1"/>
          <w:sz w:val="19"/>
          <w:szCs w:val="19"/>
        </w:rPr>
        <w:t xml:space="preserve"> </w:t>
      </w:r>
      <w:hyperlink r:id="rId824">
        <w:r w:rsidR="5805A310" w:rsidRPr="2011E3EE">
          <w:rPr>
            <w:rStyle w:val="Hipervnculo"/>
            <w:sz w:val="18"/>
            <w:szCs w:val="18"/>
          </w:rPr>
          <w:t>C-888 de 27/12/2022</w:t>
        </w:r>
      </w:hyperlink>
      <w:r w:rsidR="4435825F" w:rsidRPr="2011E3EE">
        <w:rPr>
          <w:color w:val="000000" w:themeColor="text1"/>
          <w:sz w:val="18"/>
          <w:szCs w:val="18"/>
        </w:rPr>
        <w:t xml:space="preserve"> )</w:t>
      </w:r>
    </w:p>
    <w:p w14:paraId="4CAA0116" w14:textId="7D2ADB80" w:rsidR="4B61BEF7" w:rsidRDefault="4B61BEF7" w:rsidP="4B61BEF7">
      <w:pPr>
        <w:pStyle w:val="Textoindependiente"/>
        <w:jc w:val="both"/>
        <w:rPr>
          <w:rFonts w:ascii="Arial" w:hAnsi="Arial" w:cs="Arial"/>
          <w:sz w:val="22"/>
          <w:szCs w:val="22"/>
        </w:rPr>
      </w:pPr>
    </w:p>
    <w:p w14:paraId="4B4620AB" w14:textId="01A9A6C4"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2.2.1.2.1.2.22. Contratación cuyo proceso de licitación pública haya sido declarado desierto. La Entidad Estatal que haya declarado desierta una licitación puede adelantar el Proceso de Contratación correspondiente aplicando las normas del proceso de selección abreviada de menor cuantía, para lo cual debe prescindir de: a) recibir manifestaciones de interés, y b) realizar el sorteo de oferentes. En este caso, la Entidad Estatal debe expedir el acto de apertura del Proceso de Contratación dentro de los cuatro (4) meses siguientes a la declaratoria de</w:t>
      </w:r>
      <w:r w:rsidRPr="000315A8">
        <w:rPr>
          <w:rFonts w:ascii="Arial" w:hAnsi="Arial" w:cs="Arial"/>
          <w:spacing w:val="-3"/>
          <w:sz w:val="22"/>
          <w:szCs w:val="22"/>
        </w:rPr>
        <w:t xml:space="preserve"> </w:t>
      </w:r>
      <w:r w:rsidRPr="000315A8">
        <w:rPr>
          <w:rFonts w:ascii="Arial" w:hAnsi="Arial" w:cs="Arial"/>
          <w:sz w:val="22"/>
          <w:szCs w:val="22"/>
        </w:rPr>
        <w:t>desierta.</w:t>
      </w:r>
    </w:p>
    <w:p w14:paraId="7D1F0475" w14:textId="7DF74686" w:rsidR="778F9A20" w:rsidRDefault="778F9A20" w:rsidP="778F9A20">
      <w:pPr>
        <w:pStyle w:val="Textoindependiente"/>
        <w:tabs>
          <w:tab w:val="left" w:pos="1295"/>
        </w:tabs>
        <w:jc w:val="both"/>
      </w:pPr>
    </w:p>
    <w:p w14:paraId="275AE5B2" w14:textId="138035D7" w:rsidR="38DDBD57" w:rsidRDefault="30AD8AB9" w:rsidP="778F9A20">
      <w:pPr>
        <w:pStyle w:val="Textoindependiente"/>
        <w:tabs>
          <w:tab w:val="left" w:pos="1295"/>
        </w:tabs>
        <w:jc w:val="both"/>
        <w:rPr>
          <w:color w:val="000000" w:themeColor="text1"/>
          <w:lang w:val="es-MX"/>
        </w:rPr>
      </w:pPr>
      <w:r w:rsidRPr="4B61BEF7">
        <w:rPr>
          <w:color w:val="000000" w:themeColor="text1"/>
          <w:sz w:val="22"/>
          <w:szCs w:val="22"/>
          <w:lang w:val="es-MX"/>
        </w:rPr>
        <w:t>(</w:t>
      </w:r>
      <w:r w:rsidRPr="4B61BEF7">
        <w:rPr>
          <w:rFonts w:ascii="Arial" w:hAnsi="Arial" w:cs="Arial"/>
          <w:color w:val="000000" w:themeColor="text1"/>
          <w:sz w:val="20"/>
          <w:szCs w:val="20"/>
          <w:lang w:val="es-MX"/>
        </w:rPr>
        <w:t xml:space="preserve">Ver concepto </w:t>
      </w:r>
      <w:hyperlink r:id="rId825">
        <w:r w:rsidRPr="00901AAC">
          <w:rPr>
            <w:rStyle w:val="Hipervnculo"/>
            <w:rFonts w:ascii="Arial" w:hAnsi="Arial" w:cs="Arial"/>
            <w:sz w:val="18"/>
            <w:szCs w:val="18"/>
            <w:lang w:val="es-MX"/>
          </w:rPr>
          <w:t>C-398 de 18/08/2021,</w:t>
        </w:r>
      </w:hyperlink>
      <w:r w:rsidRPr="00901AAC">
        <w:rPr>
          <w:rFonts w:ascii="Arial" w:hAnsi="Arial" w:cs="Arial"/>
          <w:color w:val="000000" w:themeColor="text1"/>
          <w:sz w:val="18"/>
          <w:szCs w:val="18"/>
          <w:lang w:val="es-MX"/>
        </w:rPr>
        <w:t xml:space="preserve"> </w:t>
      </w:r>
      <w:hyperlink r:id="rId826">
        <w:r w:rsidR="6B4C82D5" w:rsidRPr="06160630">
          <w:rPr>
            <w:rStyle w:val="Hipervnculo"/>
            <w:rFonts w:ascii="Arial" w:hAnsi="Arial" w:cs="Arial"/>
            <w:sz w:val="18"/>
            <w:szCs w:val="18"/>
            <w:lang w:val="es-MX"/>
          </w:rPr>
          <w:t>C-446 del 06/07/2022</w:t>
        </w:r>
      </w:hyperlink>
      <w:r w:rsidRPr="4B61BEF7">
        <w:rPr>
          <w:color w:val="000000" w:themeColor="text1"/>
          <w:sz w:val="22"/>
          <w:szCs w:val="22"/>
          <w:lang w:val="es-MX"/>
        </w:rPr>
        <w:t>)</w:t>
      </w:r>
    </w:p>
    <w:p w14:paraId="57AA1997" w14:textId="77777777" w:rsidR="007B58BC" w:rsidRPr="000315A8" w:rsidRDefault="007B58BC" w:rsidP="00053573">
      <w:pPr>
        <w:pStyle w:val="Textoindependiente"/>
        <w:jc w:val="both"/>
        <w:rPr>
          <w:rFonts w:ascii="Arial" w:hAnsi="Arial" w:cs="Arial"/>
          <w:sz w:val="22"/>
          <w:szCs w:val="22"/>
        </w:rPr>
      </w:pPr>
    </w:p>
    <w:p w14:paraId="33A4A6C6"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2.2.1.2.1.2.23. Adquisición de productos de origen o destinación agropecuaria. La Entidad Estatal debe aplicar el proceso de adquisición en bolsa de productos de que tratan los artículos 2.2.1.2.1.2.11 a 2.2.1.2.1.2.19 del presente decreto para adquirir productos de origen o destinación agropecuaria ofrecidos en las bolsas de productos. La Entidad Estatal puede adquirir tales productos fuera de bolsa si lo hace en mejores condiciones. En este caso la Entidad Estatal debe expresar en los Documentos del Proceso esta</w:t>
      </w:r>
      <w:r w:rsidRPr="000315A8">
        <w:rPr>
          <w:rFonts w:ascii="Arial" w:hAnsi="Arial" w:cs="Arial"/>
          <w:spacing w:val="-23"/>
          <w:sz w:val="22"/>
          <w:szCs w:val="22"/>
        </w:rPr>
        <w:t xml:space="preserve"> </w:t>
      </w:r>
      <w:r w:rsidRPr="000315A8">
        <w:rPr>
          <w:rFonts w:ascii="Arial" w:hAnsi="Arial" w:cs="Arial"/>
          <w:sz w:val="22"/>
          <w:szCs w:val="22"/>
        </w:rPr>
        <w:t>situación.</w:t>
      </w:r>
    </w:p>
    <w:p w14:paraId="3CA52FF5" w14:textId="77777777" w:rsidR="007B58BC" w:rsidRPr="000315A8" w:rsidRDefault="007B58BC" w:rsidP="00053573">
      <w:pPr>
        <w:pStyle w:val="Textoindependiente"/>
        <w:jc w:val="both"/>
        <w:rPr>
          <w:rFonts w:ascii="Arial" w:hAnsi="Arial" w:cs="Arial"/>
          <w:sz w:val="22"/>
          <w:szCs w:val="22"/>
        </w:rPr>
      </w:pPr>
    </w:p>
    <w:p w14:paraId="0016E05B" w14:textId="73E8D064" w:rsidR="007B58BC" w:rsidRPr="000315A8" w:rsidRDefault="71586BC8"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 xml:space="preserve">2.2.1.2.1.2.24. Contratación de empresas industriales y comerciales del Estado. Las empresas industriales y comerciales del Estado y las sociedades de economía mixta, sus </w:t>
      </w:r>
      <w:r w:rsidRPr="000315A8">
        <w:rPr>
          <w:rFonts w:ascii="Arial" w:hAnsi="Arial" w:cs="Arial"/>
          <w:spacing w:val="-25"/>
          <w:sz w:val="22"/>
          <w:szCs w:val="22"/>
        </w:rPr>
        <w:t>ﬁliales</w:t>
      </w:r>
      <w:r w:rsidRPr="000315A8">
        <w:rPr>
          <w:rFonts w:ascii="Arial" w:hAnsi="Arial" w:cs="Arial"/>
          <w:sz w:val="22"/>
          <w:szCs w:val="22"/>
        </w:rPr>
        <w:t xml:space="preserve">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ﬁduciario y ﬁducia pública para los cuales se aplicará la modalidad que</w:t>
      </w:r>
      <w:r w:rsidRPr="06160630">
        <w:rPr>
          <w:rFonts w:ascii="Arial" w:hAnsi="Arial" w:cs="Arial"/>
          <w:sz w:val="22"/>
          <w:szCs w:val="22"/>
        </w:rPr>
        <w:t xml:space="preserve"> </w:t>
      </w:r>
      <w:r w:rsidRPr="000315A8">
        <w:rPr>
          <w:rFonts w:ascii="Arial" w:hAnsi="Arial" w:cs="Arial"/>
          <w:sz w:val="22"/>
          <w:szCs w:val="22"/>
        </w:rPr>
        <w:t>corresponda.</w:t>
      </w:r>
    </w:p>
    <w:p w14:paraId="791CDC60" w14:textId="77777777" w:rsidR="00E065BD" w:rsidRPr="000315A8" w:rsidRDefault="00E065BD" w:rsidP="004E30CD">
      <w:pPr>
        <w:pStyle w:val="Textoindependiente"/>
        <w:tabs>
          <w:tab w:val="left" w:pos="1295"/>
        </w:tabs>
        <w:jc w:val="both"/>
        <w:rPr>
          <w:rFonts w:ascii="Arial" w:hAnsi="Arial" w:cs="Arial"/>
          <w:sz w:val="22"/>
          <w:szCs w:val="22"/>
        </w:rPr>
      </w:pPr>
    </w:p>
    <w:p w14:paraId="43E77A29" w14:textId="2CCD25D2" w:rsidR="00E065BD" w:rsidRPr="000315A8" w:rsidRDefault="7EC1FF61" w:rsidP="004E30CD">
      <w:pPr>
        <w:pStyle w:val="Textoindependiente"/>
        <w:tabs>
          <w:tab w:val="left" w:pos="1295"/>
        </w:tabs>
        <w:jc w:val="both"/>
        <w:rPr>
          <w:rFonts w:ascii="Arial" w:hAnsi="Arial" w:cs="Arial"/>
          <w:sz w:val="20"/>
          <w:szCs w:val="20"/>
        </w:rPr>
      </w:pPr>
      <w:r w:rsidRPr="06160630">
        <w:rPr>
          <w:rFonts w:ascii="Arial" w:hAnsi="Arial" w:cs="Arial"/>
          <w:sz w:val="20"/>
          <w:szCs w:val="20"/>
        </w:rPr>
        <w:t xml:space="preserve">(Ver conceptos: </w:t>
      </w:r>
      <w:hyperlink r:id="rId827">
        <w:r w:rsidRPr="06160630">
          <w:rPr>
            <w:rStyle w:val="Hipervnculo"/>
            <w:rFonts w:ascii="Arial" w:hAnsi="Arial" w:cs="Arial"/>
            <w:sz w:val="18"/>
            <w:szCs w:val="18"/>
          </w:rPr>
          <w:t>4201912000008460 del 14/02/2020</w:t>
        </w:r>
      </w:hyperlink>
      <w:r w:rsidR="7418BB8B" w:rsidRPr="06160630">
        <w:rPr>
          <w:rFonts w:ascii="Arial" w:hAnsi="Arial" w:cs="Arial"/>
          <w:sz w:val="18"/>
          <w:szCs w:val="18"/>
        </w:rPr>
        <w:t xml:space="preserve">, </w:t>
      </w:r>
      <w:hyperlink r:id="rId828">
        <w:r w:rsidR="28011572" w:rsidRPr="06160630">
          <w:rPr>
            <w:rStyle w:val="Hipervnculo"/>
            <w:rFonts w:ascii="Arial" w:hAnsi="Arial" w:cs="Arial"/>
            <w:sz w:val="18"/>
            <w:szCs w:val="18"/>
          </w:rPr>
          <w:t>1201913000001662 del 17/12/2019</w:t>
        </w:r>
      </w:hyperlink>
      <w:r w:rsidR="44666210" w:rsidRPr="06160630">
        <w:rPr>
          <w:rFonts w:ascii="Arial" w:hAnsi="Arial" w:cs="Arial"/>
          <w:sz w:val="20"/>
          <w:szCs w:val="20"/>
        </w:rPr>
        <w:t>)</w:t>
      </w:r>
    </w:p>
    <w:p w14:paraId="70FD80C0" w14:textId="77777777" w:rsidR="007B58BC" w:rsidRPr="000315A8" w:rsidRDefault="007B58BC" w:rsidP="00053573">
      <w:pPr>
        <w:pStyle w:val="Textoindependiente"/>
        <w:jc w:val="both"/>
        <w:rPr>
          <w:rFonts w:ascii="Arial" w:hAnsi="Arial" w:cs="Arial"/>
          <w:sz w:val="22"/>
          <w:szCs w:val="22"/>
        </w:rPr>
      </w:pPr>
    </w:p>
    <w:p w14:paraId="3BF10ED6" w14:textId="49C9595D"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2.2.1.2.1.2.25. Contratación de Entidades Estatales dedicadas a la protección de derechos humanos y población con alto grado de vulnerabilidad. Las Entidades Estatales que tengan a su cargo la ejecución de los programas a los que se </w:t>
      </w:r>
      <w:r w:rsidRPr="000315A8">
        <w:rPr>
          <w:rFonts w:ascii="Arial" w:hAnsi="Arial" w:cs="Arial"/>
          <w:spacing w:val="-4"/>
        </w:rPr>
        <w:t>reﬁere</w:t>
      </w:r>
      <w:r w:rsidRPr="000315A8">
        <w:rPr>
          <w:rFonts w:ascii="Arial" w:hAnsi="Arial" w:cs="Arial"/>
        </w:rPr>
        <w:t xml:space="preserve"> el literal h) del numeral</w:t>
      </w:r>
      <w:r w:rsidRPr="000315A8">
        <w:rPr>
          <w:rFonts w:ascii="Arial" w:hAnsi="Arial" w:cs="Arial"/>
          <w:spacing w:val="-4"/>
        </w:rPr>
        <w:t xml:space="preserve"> </w:t>
      </w:r>
      <w:r w:rsidRPr="000315A8">
        <w:rPr>
          <w:rFonts w:ascii="Arial" w:hAnsi="Arial" w:cs="Arial"/>
        </w:rPr>
        <w:t>2</w:t>
      </w:r>
      <w:r w:rsidRPr="000315A8">
        <w:rPr>
          <w:rFonts w:ascii="Arial" w:hAnsi="Arial" w:cs="Arial"/>
          <w:spacing w:val="-3"/>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artículo</w:t>
      </w:r>
      <w:r w:rsidRPr="000315A8">
        <w:rPr>
          <w:rFonts w:ascii="Arial" w:hAnsi="Arial" w:cs="Arial"/>
          <w:spacing w:val="-3"/>
        </w:rPr>
        <w:t xml:space="preserve"> </w:t>
      </w:r>
      <w:r w:rsidRPr="000315A8">
        <w:rPr>
          <w:rFonts w:ascii="Arial" w:hAnsi="Arial" w:cs="Arial"/>
        </w:rPr>
        <w:t>2</w:t>
      </w:r>
      <w:r w:rsidRPr="000315A8">
        <w:rPr>
          <w:rFonts w:ascii="Arial" w:hAnsi="Arial" w:cs="Arial"/>
          <w:spacing w:val="-4"/>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Ley</w:t>
      </w:r>
      <w:r w:rsidRPr="000315A8">
        <w:rPr>
          <w:rFonts w:ascii="Arial" w:hAnsi="Arial" w:cs="Arial"/>
          <w:spacing w:val="-4"/>
        </w:rPr>
        <w:t xml:space="preserve"> </w:t>
      </w:r>
      <w:r w:rsidRPr="000315A8">
        <w:rPr>
          <w:rFonts w:ascii="Arial" w:hAnsi="Arial" w:cs="Arial"/>
        </w:rPr>
        <w:t>1150</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2007</w:t>
      </w:r>
      <w:r w:rsidRPr="000315A8">
        <w:rPr>
          <w:rFonts w:ascii="Arial" w:hAnsi="Arial" w:cs="Arial"/>
          <w:spacing w:val="-3"/>
        </w:rPr>
        <w:t xml:space="preserve"> </w:t>
      </w:r>
      <w:r w:rsidRPr="000315A8">
        <w:rPr>
          <w:rFonts w:ascii="Arial" w:hAnsi="Arial" w:cs="Arial"/>
        </w:rPr>
        <w:t>deben</w:t>
      </w:r>
      <w:r w:rsidRPr="000315A8">
        <w:rPr>
          <w:rFonts w:ascii="Arial" w:hAnsi="Arial" w:cs="Arial"/>
          <w:spacing w:val="-4"/>
        </w:rPr>
        <w:t xml:space="preserve"> </w:t>
      </w:r>
      <w:r w:rsidRPr="000315A8">
        <w:rPr>
          <w:rFonts w:ascii="Arial" w:hAnsi="Arial" w:cs="Arial"/>
        </w:rPr>
        <w:t>aplicar</w:t>
      </w:r>
      <w:r w:rsidRPr="000315A8">
        <w:rPr>
          <w:rFonts w:ascii="Arial" w:hAnsi="Arial" w:cs="Arial"/>
          <w:spacing w:val="-2"/>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procedimiento</w:t>
      </w:r>
      <w:r w:rsidRPr="000315A8">
        <w:rPr>
          <w:rFonts w:ascii="Arial" w:hAnsi="Arial" w:cs="Arial"/>
          <w:spacing w:val="-3"/>
        </w:rPr>
        <w:t xml:space="preserve"> </w:t>
      </w:r>
      <w:r w:rsidRPr="000315A8">
        <w:rPr>
          <w:rFonts w:ascii="Arial" w:hAnsi="Arial" w:cs="Arial"/>
        </w:rPr>
        <w:t>establecido</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selección</w:t>
      </w:r>
      <w:r w:rsidRPr="000315A8">
        <w:rPr>
          <w:rFonts w:ascii="Arial" w:hAnsi="Arial" w:cs="Arial"/>
          <w:spacing w:val="-4"/>
        </w:rPr>
        <w:t xml:space="preserve"> </w:t>
      </w:r>
      <w:r w:rsidRPr="000315A8">
        <w:rPr>
          <w:rFonts w:ascii="Arial" w:hAnsi="Arial" w:cs="Arial"/>
        </w:rPr>
        <w:t>abreviada</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menor</w:t>
      </w:r>
      <w:r w:rsidRPr="06160630">
        <w:rPr>
          <w:rFonts w:ascii="Arial" w:hAnsi="Arial" w:cs="Arial"/>
        </w:rPr>
        <w:t xml:space="preserve"> </w:t>
      </w:r>
      <w:r w:rsidRPr="000315A8">
        <w:rPr>
          <w:rFonts w:ascii="Arial" w:hAnsi="Arial" w:cs="Arial"/>
        </w:rPr>
        <w:t>cuantía.</w:t>
      </w:r>
    </w:p>
    <w:p w14:paraId="07E832DC" w14:textId="77777777" w:rsidR="007B58BC" w:rsidRPr="000315A8" w:rsidRDefault="007B58BC" w:rsidP="00053573">
      <w:pPr>
        <w:pStyle w:val="Textoindependiente"/>
        <w:jc w:val="both"/>
        <w:rPr>
          <w:rFonts w:ascii="Arial" w:hAnsi="Arial" w:cs="Arial"/>
          <w:sz w:val="22"/>
          <w:szCs w:val="22"/>
        </w:rPr>
      </w:pPr>
    </w:p>
    <w:p w14:paraId="71F3D518" w14:textId="77777777" w:rsidR="007B58BC" w:rsidRPr="000315A8" w:rsidRDefault="4260658B" w:rsidP="004E30CD">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2.2.1.2.1.2.26. Selección Abreviada para la adquisición de Bienes y Servicios para la Defensa y Seguridad Nacional. Las Entidades Estatales que requieran contratar Bienes y Servicios para la Defensa y Seguridad Nacional deben hacerlo a través del procedimiento para la selección abreviada de menor cuantía señalado en el artículo 2.2.1.2.1.2.20 del presente</w:t>
      </w:r>
      <w:r w:rsidRPr="000315A8">
        <w:rPr>
          <w:rFonts w:ascii="Arial" w:hAnsi="Arial" w:cs="Arial"/>
          <w:spacing w:val="-33"/>
        </w:rPr>
        <w:t xml:space="preserve"> </w:t>
      </w:r>
      <w:r w:rsidRPr="000315A8">
        <w:rPr>
          <w:rFonts w:ascii="Arial" w:hAnsi="Arial" w:cs="Arial"/>
        </w:rPr>
        <w:t>decreto.</w:t>
      </w:r>
    </w:p>
    <w:p w14:paraId="0C2B55D7" w14:textId="792A4422" w:rsidR="45ECA2E3" w:rsidRDefault="45ECA2E3" w:rsidP="45ECA2E3">
      <w:pPr>
        <w:tabs>
          <w:tab w:val="left" w:pos="1295"/>
        </w:tabs>
        <w:jc w:val="both"/>
        <w:rPr>
          <w:color w:val="000000" w:themeColor="text1"/>
          <w:lang w:val="es-MX"/>
        </w:rPr>
      </w:pPr>
    </w:p>
    <w:p w14:paraId="5262E3A6" w14:textId="56028BA6" w:rsidR="700A93A5" w:rsidRPr="009C02C6" w:rsidRDefault="00F06742" w:rsidP="45ECA2E3">
      <w:pPr>
        <w:tabs>
          <w:tab w:val="left" w:pos="1295"/>
        </w:tabs>
        <w:jc w:val="both"/>
        <w:rPr>
          <w:rFonts w:ascii="Arial" w:hAnsi="Arial" w:cs="Arial"/>
          <w:color w:val="000000" w:themeColor="text1"/>
          <w:sz w:val="18"/>
          <w:szCs w:val="18"/>
          <w:lang w:val="es-MX"/>
        </w:rPr>
      </w:pPr>
      <w:hyperlink r:id="rId829">
        <w:r w:rsidR="700A93A5" w:rsidRPr="009C02C6">
          <w:rPr>
            <w:rStyle w:val="Hipervnculo"/>
            <w:rFonts w:ascii="Arial" w:hAnsi="Arial" w:cs="Arial"/>
            <w:sz w:val="18"/>
            <w:szCs w:val="18"/>
            <w:lang w:val="es-MX"/>
          </w:rPr>
          <w:t>C-721 de 24/01/2021</w:t>
        </w:r>
      </w:hyperlink>
    </w:p>
    <w:p w14:paraId="4ED3C08C" w14:textId="77777777" w:rsidR="007B58BC" w:rsidRPr="000315A8" w:rsidRDefault="007B58BC" w:rsidP="00053573">
      <w:pPr>
        <w:pStyle w:val="Textoindependiente"/>
        <w:jc w:val="both"/>
        <w:rPr>
          <w:rFonts w:ascii="Arial" w:hAnsi="Arial" w:cs="Arial"/>
          <w:sz w:val="22"/>
          <w:szCs w:val="22"/>
        </w:rPr>
      </w:pPr>
    </w:p>
    <w:p w14:paraId="2C8E9586"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Si los bienes y servicios que se requieran para la defensa y seguridad nacional son Bienes y Servicios de Características Técnicas Uniformes en los términos del artículo 2.2.1.1.1.3.1 del presente decreto, la Entidad Estatal debe utilizar el procedimiento de subasta inversa, compra por Catálogo derivado de la celebración de Acuerdos Marco de Precios o a través de bolsa de productos.</w:t>
      </w:r>
    </w:p>
    <w:p w14:paraId="43230137" w14:textId="77777777" w:rsidR="007B58BC" w:rsidRPr="000315A8" w:rsidRDefault="007B58BC" w:rsidP="00053573">
      <w:pPr>
        <w:pStyle w:val="Textoindependiente"/>
        <w:jc w:val="both"/>
        <w:rPr>
          <w:rFonts w:ascii="Arial" w:hAnsi="Arial" w:cs="Arial"/>
          <w:sz w:val="22"/>
          <w:szCs w:val="22"/>
        </w:rPr>
      </w:pPr>
    </w:p>
    <w:p w14:paraId="30F26D54" w14:textId="1E03EDC3"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Las Entidades Estatales deben consignar en los Documentos del Proceso las razones por las cuales los bienes o servicios objeto del Proceso de Contratación son requeridos para la defensa y seguridad nacional.</w:t>
      </w:r>
    </w:p>
    <w:p w14:paraId="17C5173A" w14:textId="204F36F8" w:rsidR="000076CB" w:rsidRDefault="000076CB" w:rsidP="004E30CD">
      <w:pPr>
        <w:pStyle w:val="Textoindependiente"/>
        <w:jc w:val="both"/>
        <w:rPr>
          <w:rFonts w:ascii="Arial" w:hAnsi="Arial" w:cs="Arial"/>
          <w:sz w:val="22"/>
          <w:szCs w:val="22"/>
        </w:rPr>
      </w:pPr>
    </w:p>
    <w:p w14:paraId="19FC8563" w14:textId="586A40A8" w:rsidR="000076CB" w:rsidRPr="000315A8" w:rsidRDefault="3601B9E4" w:rsidP="004E30CD">
      <w:pPr>
        <w:pStyle w:val="Textoindependiente"/>
        <w:jc w:val="both"/>
        <w:rPr>
          <w:rFonts w:ascii="Arial" w:hAnsi="Arial" w:cs="Arial"/>
          <w:sz w:val="22"/>
          <w:szCs w:val="22"/>
        </w:rPr>
      </w:pPr>
      <w:r w:rsidRPr="008AE29B">
        <w:rPr>
          <w:rFonts w:ascii="Arial" w:hAnsi="Arial" w:cs="Arial"/>
          <w:sz w:val="22"/>
          <w:szCs w:val="22"/>
        </w:rPr>
        <w:t>(Ver conceptos</w:t>
      </w:r>
      <w:r w:rsidRPr="009C02C6">
        <w:rPr>
          <w:rFonts w:ascii="Arial" w:hAnsi="Arial" w:cs="Arial"/>
          <w:sz w:val="18"/>
          <w:szCs w:val="18"/>
        </w:rPr>
        <w:t xml:space="preserve">: </w:t>
      </w:r>
      <w:hyperlink r:id="rId830">
        <w:r w:rsidR="64546961" w:rsidRPr="009C02C6">
          <w:rPr>
            <w:rStyle w:val="Hipervnculo"/>
            <w:rFonts w:ascii="Arial" w:hAnsi="Arial" w:cs="Arial"/>
            <w:sz w:val="18"/>
            <w:szCs w:val="18"/>
          </w:rPr>
          <w:t>C</w:t>
        </w:r>
        <w:r w:rsidR="009C02C6" w:rsidRPr="009C02C6">
          <w:rPr>
            <w:rStyle w:val="Hipervnculo"/>
            <w:rFonts w:ascii="Arial" w:hAnsi="Arial" w:cs="Arial"/>
            <w:sz w:val="18"/>
            <w:szCs w:val="18"/>
          </w:rPr>
          <w:t>-</w:t>
        </w:r>
        <w:r w:rsidR="64546961" w:rsidRPr="009C02C6">
          <w:rPr>
            <w:rStyle w:val="Hipervnculo"/>
            <w:rFonts w:ascii="Arial" w:hAnsi="Arial" w:cs="Arial"/>
            <w:sz w:val="18"/>
            <w:szCs w:val="18"/>
          </w:rPr>
          <w:t>104 del 06/04/2021</w:t>
        </w:r>
      </w:hyperlink>
      <w:r w:rsidR="00504AD6">
        <w:rPr>
          <w:rStyle w:val="Hipervnculo"/>
          <w:rFonts w:ascii="Arial" w:hAnsi="Arial" w:cs="Arial"/>
          <w:sz w:val="18"/>
          <w:szCs w:val="18"/>
        </w:rPr>
        <w:t xml:space="preserve"> , </w:t>
      </w:r>
      <w:hyperlink r:id="rId831" w:history="1">
        <w:r w:rsidR="00D4232C" w:rsidRPr="00952515">
          <w:rPr>
            <w:rStyle w:val="Hipervnculo"/>
            <w:sz w:val="18"/>
            <w:szCs w:val="18"/>
          </w:rPr>
          <w:t>C-406 del 02/10/2023</w:t>
        </w:r>
      </w:hyperlink>
      <w:r w:rsidR="00D4232C">
        <w:rPr>
          <w:sz w:val="18"/>
          <w:szCs w:val="18"/>
        </w:rPr>
        <w:t xml:space="preserve"> </w:t>
      </w:r>
      <w:r w:rsidR="00370F0B">
        <w:rPr>
          <w:sz w:val="18"/>
          <w:szCs w:val="18"/>
        </w:rPr>
        <w:t xml:space="preserve"> </w:t>
      </w:r>
      <w:hyperlink r:id="rId832" w:history="1">
        <w:r w:rsidR="00370F0B" w:rsidRPr="00995BB3">
          <w:rPr>
            <w:rStyle w:val="Hipervnculo"/>
            <w:sz w:val="18"/>
            <w:szCs w:val="18"/>
          </w:rPr>
          <w:t xml:space="preserve">C-411 del </w:t>
        </w:r>
        <w:r w:rsidR="00252014" w:rsidRPr="00995BB3">
          <w:rPr>
            <w:rStyle w:val="Hipervnculo"/>
            <w:sz w:val="18"/>
            <w:szCs w:val="18"/>
          </w:rPr>
          <w:t>04/12/2023</w:t>
        </w:r>
      </w:hyperlink>
      <w:r w:rsidR="00995BB3">
        <w:rPr>
          <w:sz w:val="18"/>
          <w:szCs w:val="18"/>
        </w:rPr>
        <w:t xml:space="preserve"> )</w:t>
      </w:r>
      <w:r w:rsidR="00252014">
        <w:rPr>
          <w:sz w:val="18"/>
          <w:szCs w:val="18"/>
        </w:rPr>
        <w:t xml:space="preserve"> </w:t>
      </w:r>
    </w:p>
    <w:p w14:paraId="0D743F6E" w14:textId="77777777" w:rsidR="007B58BC" w:rsidRPr="000315A8" w:rsidRDefault="007B58BC" w:rsidP="00053573">
      <w:pPr>
        <w:pStyle w:val="Textoindependiente"/>
        <w:jc w:val="both"/>
        <w:rPr>
          <w:rFonts w:ascii="Arial" w:hAnsi="Arial" w:cs="Arial"/>
          <w:sz w:val="22"/>
          <w:szCs w:val="22"/>
        </w:rPr>
      </w:pPr>
    </w:p>
    <w:p w14:paraId="68C10452" w14:textId="77777777" w:rsidR="007B58BC" w:rsidRPr="000315A8" w:rsidRDefault="0067285D" w:rsidP="007B390E">
      <w:pPr>
        <w:pStyle w:val="Textoindependiente"/>
        <w:jc w:val="center"/>
        <w:rPr>
          <w:rFonts w:ascii="Arial" w:hAnsi="Arial" w:cs="Arial"/>
          <w:b/>
          <w:sz w:val="22"/>
          <w:szCs w:val="22"/>
        </w:rPr>
      </w:pPr>
      <w:r w:rsidRPr="000315A8">
        <w:rPr>
          <w:rFonts w:ascii="Arial" w:hAnsi="Arial" w:cs="Arial"/>
          <w:b/>
          <w:sz w:val="22"/>
          <w:szCs w:val="22"/>
        </w:rPr>
        <w:t>SUBSECCIÓN 3</w:t>
      </w:r>
    </w:p>
    <w:p w14:paraId="3F99C65B" w14:textId="77777777" w:rsidR="007B58BC" w:rsidRPr="000315A8" w:rsidRDefault="0067285D" w:rsidP="007B390E">
      <w:pPr>
        <w:pStyle w:val="Textoindependiente"/>
        <w:jc w:val="center"/>
        <w:rPr>
          <w:rFonts w:ascii="Arial" w:hAnsi="Arial" w:cs="Arial"/>
          <w:b/>
          <w:sz w:val="22"/>
          <w:szCs w:val="22"/>
        </w:rPr>
      </w:pPr>
      <w:r w:rsidRPr="000315A8">
        <w:rPr>
          <w:rFonts w:ascii="Arial" w:hAnsi="Arial" w:cs="Arial"/>
          <w:b/>
          <w:sz w:val="22"/>
          <w:szCs w:val="22"/>
        </w:rPr>
        <w:t>CONCURSO DE MÉRITOS</w:t>
      </w:r>
    </w:p>
    <w:p w14:paraId="12B39025" w14:textId="77777777" w:rsidR="007B58BC" w:rsidRPr="000315A8" w:rsidRDefault="007B58BC" w:rsidP="00053573">
      <w:pPr>
        <w:pStyle w:val="Textoindependiente"/>
        <w:jc w:val="both"/>
        <w:rPr>
          <w:rFonts w:ascii="Arial" w:hAnsi="Arial" w:cs="Arial"/>
          <w:sz w:val="22"/>
          <w:szCs w:val="22"/>
        </w:rPr>
      </w:pPr>
    </w:p>
    <w:p w14:paraId="0DAD919E"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ARTÍCULO 2.2.1.2.1.3.1. Procedencia del concurso de méritos. Las Entidades Estatales deben seleccionar sus contratistas a través del concurso de méritos para la prestación de servicios de consultoría de que trata el numeral 2 del artículo 32 de la Ley 80 de 1993 y para los proyectos de arquitectura.</w:t>
      </w:r>
    </w:p>
    <w:p w14:paraId="6FD92672" w14:textId="77777777" w:rsidR="007B58BC" w:rsidRPr="000315A8" w:rsidRDefault="007B58BC" w:rsidP="00053573">
      <w:pPr>
        <w:pStyle w:val="Textoindependiente"/>
        <w:jc w:val="both"/>
        <w:rPr>
          <w:rFonts w:ascii="Arial" w:hAnsi="Arial" w:cs="Arial"/>
          <w:sz w:val="22"/>
          <w:szCs w:val="22"/>
        </w:rPr>
      </w:pPr>
    </w:p>
    <w:p w14:paraId="78A4E57D" w14:textId="15D89D3B"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El procedimiento para la selección de proyectos de arquitectura es el establecido en los artículos 2.2.1.2.1.3.8 al 2.2.1.2.1.3.25 del presente decreto.</w:t>
      </w:r>
    </w:p>
    <w:p w14:paraId="321491F6" w14:textId="5A3066AD" w:rsidR="004C264A" w:rsidRPr="000315A8" w:rsidRDefault="004C264A" w:rsidP="004E30CD">
      <w:pPr>
        <w:pStyle w:val="Textoindependiente"/>
        <w:jc w:val="both"/>
        <w:rPr>
          <w:rFonts w:ascii="Arial" w:hAnsi="Arial" w:cs="Arial"/>
          <w:sz w:val="22"/>
          <w:szCs w:val="22"/>
        </w:rPr>
      </w:pPr>
    </w:p>
    <w:p w14:paraId="0DDFF2A9" w14:textId="6E7034FA" w:rsidR="004C264A" w:rsidRPr="009C02C6" w:rsidRDefault="02215ED7" w:rsidP="004E30CD">
      <w:pPr>
        <w:pStyle w:val="Textoindependiente"/>
        <w:jc w:val="both"/>
        <w:rPr>
          <w:rFonts w:ascii="Arial" w:hAnsi="Arial" w:cs="Arial"/>
          <w:sz w:val="18"/>
          <w:szCs w:val="18"/>
        </w:rPr>
      </w:pPr>
      <w:r w:rsidRPr="2011E3EE">
        <w:rPr>
          <w:rFonts w:ascii="Arial" w:hAnsi="Arial" w:cs="Arial"/>
          <w:sz w:val="20"/>
          <w:szCs w:val="20"/>
        </w:rPr>
        <w:t>(Ver concept</w:t>
      </w:r>
      <w:r w:rsidR="3A6C6348" w:rsidRPr="2011E3EE">
        <w:rPr>
          <w:rFonts w:ascii="Arial" w:hAnsi="Arial" w:cs="Arial"/>
          <w:sz w:val="20"/>
          <w:szCs w:val="20"/>
        </w:rPr>
        <w:t>o</w:t>
      </w:r>
      <w:r w:rsidRPr="2011E3EE">
        <w:rPr>
          <w:rFonts w:ascii="Arial" w:hAnsi="Arial" w:cs="Arial"/>
          <w:sz w:val="20"/>
          <w:szCs w:val="20"/>
        </w:rPr>
        <w:t xml:space="preserve">: </w:t>
      </w:r>
      <w:hyperlink r:id="rId833">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220 del 13/04/2020</w:t>
        </w:r>
      </w:hyperlink>
      <w:r w:rsidR="0D5A0ED0" w:rsidRPr="2011E3EE">
        <w:rPr>
          <w:rFonts w:ascii="Arial" w:hAnsi="Arial" w:cs="Arial"/>
          <w:sz w:val="18"/>
          <w:szCs w:val="18"/>
        </w:rPr>
        <w:t xml:space="preserve"> </w:t>
      </w:r>
      <w:r w:rsidR="78ACB9FD" w:rsidRPr="2011E3EE">
        <w:rPr>
          <w:rFonts w:ascii="Arial" w:hAnsi="Arial" w:cs="Arial"/>
          <w:sz w:val="18"/>
          <w:szCs w:val="18"/>
        </w:rPr>
        <w:t xml:space="preserve">, </w:t>
      </w:r>
      <w:hyperlink r:id="rId834">
        <w:r w:rsidR="35751BD0" w:rsidRPr="2011E3EE">
          <w:rPr>
            <w:rStyle w:val="Hipervnculo"/>
            <w:rFonts w:ascii="Arial" w:hAnsi="Arial" w:cs="Arial"/>
            <w:sz w:val="18"/>
            <w:szCs w:val="18"/>
          </w:rPr>
          <w:t>C- 367 del 26/7/2021.</w:t>
        </w:r>
      </w:hyperlink>
    </w:p>
    <w:p w14:paraId="0DDD4EE3" w14:textId="77777777" w:rsidR="007B58BC" w:rsidRPr="000315A8" w:rsidRDefault="007B58BC" w:rsidP="00053573">
      <w:pPr>
        <w:pStyle w:val="Textoindependiente"/>
        <w:jc w:val="both"/>
        <w:rPr>
          <w:rFonts w:ascii="Arial" w:hAnsi="Arial" w:cs="Arial"/>
          <w:sz w:val="22"/>
          <w:szCs w:val="22"/>
        </w:rPr>
      </w:pPr>
    </w:p>
    <w:p w14:paraId="7E2811AF"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2.2.1.2.1.3.2. Procedimiento del concurso de méritos. Además de las reglas generales previstas en la ley y en el presente título, las siguientes reglas son aplicables al concurso de méritos abierto o con</w:t>
      </w:r>
      <w:r w:rsidRPr="000315A8">
        <w:rPr>
          <w:rFonts w:ascii="Arial" w:hAnsi="Arial" w:cs="Arial"/>
          <w:spacing w:val="-12"/>
          <w:sz w:val="22"/>
          <w:szCs w:val="22"/>
        </w:rPr>
        <w:t xml:space="preserve"> </w:t>
      </w:r>
      <w:r w:rsidRPr="000315A8">
        <w:rPr>
          <w:rFonts w:ascii="Arial" w:hAnsi="Arial" w:cs="Arial"/>
          <w:sz w:val="22"/>
          <w:szCs w:val="22"/>
        </w:rPr>
        <w:t>precaliﬁcación:</w:t>
      </w:r>
    </w:p>
    <w:p w14:paraId="1B221AA2" w14:textId="77777777" w:rsidR="007B58BC" w:rsidRPr="000315A8" w:rsidRDefault="007B58BC" w:rsidP="00053573">
      <w:pPr>
        <w:pStyle w:val="Textoindependiente"/>
        <w:jc w:val="both"/>
        <w:rPr>
          <w:rFonts w:ascii="Arial" w:hAnsi="Arial" w:cs="Arial"/>
          <w:sz w:val="22"/>
          <w:szCs w:val="22"/>
        </w:rPr>
      </w:pPr>
    </w:p>
    <w:p w14:paraId="06647373" w14:textId="77777777" w:rsidR="007B58BC" w:rsidRPr="000315A8"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La Entidad Estatal en los pliegos de condiciones debe indicar la forma como caliﬁcará, entre otros, los siguientes criterios: a) la experiencia del interesado y del equipo de trabajo, y b) la formación académica y las publicaciones técnicas y cientíﬁcas del equipo de trabajo.</w:t>
      </w:r>
    </w:p>
    <w:p w14:paraId="6174EA70" w14:textId="77777777" w:rsidR="007B58BC" w:rsidRPr="000315A8" w:rsidRDefault="007B58BC" w:rsidP="00053573">
      <w:pPr>
        <w:pStyle w:val="Textoindependiente"/>
        <w:jc w:val="both"/>
        <w:rPr>
          <w:rFonts w:ascii="Arial" w:hAnsi="Arial" w:cs="Arial"/>
          <w:sz w:val="22"/>
          <w:szCs w:val="22"/>
        </w:rPr>
      </w:pPr>
    </w:p>
    <w:p w14:paraId="5D52BC81" w14:textId="46DB12E6" w:rsidR="007B58BC" w:rsidRPr="000315A8"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 xml:space="preserve">La Entidad Estatal debe publicar durante tres (3) días hábiles el informe de evaluación, el cual debe contener la </w:t>
      </w:r>
      <w:r w:rsidRPr="000315A8">
        <w:rPr>
          <w:rFonts w:ascii="Arial" w:hAnsi="Arial" w:cs="Arial"/>
          <w:spacing w:val="-3"/>
        </w:rPr>
        <w:t>caliﬁcación</w:t>
      </w:r>
      <w:r w:rsidRPr="000315A8">
        <w:rPr>
          <w:rFonts w:ascii="Arial" w:hAnsi="Arial" w:cs="Arial"/>
        </w:rPr>
        <w:t xml:space="preserve"> técnica y el orden de</w:t>
      </w:r>
      <w:r w:rsidRPr="06160630">
        <w:rPr>
          <w:rFonts w:ascii="Arial" w:hAnsi="Arial" w:cs="Arial"/>
        </w:rPr>
        <w:t xml:space="preserve"> </w:t>
      </w:r>
      <w:r w:rsidRPr="000315A8">
        <w:rPr>
          <w:rFonts w:ascii="Arial" w:hAnsi="Arial" w:cs="Arial"/>
        </w:rPr>
        <w:t>elegibilidad.</w:t>
      </w:r>
    </w:p>
    <w:p w14:paraId="5D70E103" w14:textId="4E7519AA" w:rsidR="00AF3CF2" w:rsidRPr="000315A8" w:rsidRDefault="00AF3CF2" w:rsidP="004E30CD">
      <w:pPr>
        <w:pStyle w:val="Prrafodelista"/>
        <w:tabs>
          <w:tab w:val="left" w:pos="294"/>
        </w:tabs>
        <w:ind w:left="0"/>
        <w:jc w:val="both"/>
        <w:rPr>
          <w:rFonts w:ascii="Arial" w:hAnsi="Arial" w:cs="Arial"/>
        </w:rPr>
      </w:pPr>
    </w:p>
    <w:p w14:paraId="73FC1628" w14:textId="17F39F29" w:rsidR="004028FB" w:rsidRPr="004028FB" w:rsidRDefault="176382EC" w:rsidP="004028FB">
      <w:pPr>
        <w:pStyle w:val="Prrafodelista"/>
        <w:tabs>
          <w:tab w:val="left" w:pos="294"/>
        </w:tabs>
        <w:jc w:val="both"/>
        <w:rPr>
          <w:rFonts w:ascii="Arial" w:hAnsi="Arial" w:cs="Arial"/>
          <w:sz w:val="18"/>
          <w:szCs w:val="18"/>
        </w:rPr>
      </w:pPr>
      <w:r w:rsidRPr="2011E3EE">
        <w:rPr>
          <w:rFonts w:ascii="Arial" w:hAnsi="Arial" w:cs="Arial"/>
          <w:sz w:val="20"/>
          <w:szCs w:val="20"/>
        </w:rPr>
        <w:t>(Ver conceptos:</w:t>
      </w:r>
      <w:r w:rsidR="3B69B985" w:rsidRPr="2011E3EE">
        <w:rPr>
          <w:rFonts w:ascii="Arial" w:hAnsi="Arial" w:cs="Arial"/>
          <w:sz w:val="20"/>
          <w:szCs w:val="20"/>
        </w:rPr>
        <w:t xml:space="preserve"> </w:t>
      </w:r>
      <w:hyperlink r:id="rId835">
        <w:r w:rsidR="3B69B985" w:rsidRPr="2011E3EE">
          <w:rPr>
            <w:rStyle w:val="Hipervnculo"/>
            <w:rFonts w:ascii="Arial" w:hAnsi="Arial" w:cs="Arial"/>
            <w:sz w:val="18"/>
            <w:szCs w:val="18"/>
          </w:rPr>
          <w:t>C</w:t>
        </w:r>
        <w:r w:rsidR="002347F4" w:rsidRPr="2011E3EE">
          <w:rPr>
            <w:rStyle w:val="Hipervnculo"/>
            <w:rFonts w:ascii="Arial" w:hAnsi="Arial" w:cs="Arial"/>
            <w:sz w:val="18"/>
            <w:szCs w:val="18"/>
          </w:rPr>
          <w:t>-</w:t>
        </w:r>
        <w:r w:rsidRPr="2011E3EE">
          <w:rPr>
            <w:rStyle w:val="Hipervnculo"/>
            <w:rFonts w:ascii="Arial" w:hAnsi="Arial" w:cs="Arial"/>
            <w:sz w:val="18"/>
            <w:szCs w:val="18"/>
          </w:rPr>
          <w:t>201 del 13/04/2020</w:t>
        </w:r>
      </w:hyperlink>
      <w:r w:rsidRPr="2011E3EE">
        <w:rPr>
          <w:rFonts w:ascii="Arial" w:hAnsi="Arial" w:cs="Arial"/>
          <w:sz w:val="18"/>
          <w:szCs w:val="18"/>
        </w:rPr>
        <w:t>,</w:t>
      </w:r>
      <w:r w:rsidR="34669A6E" w:rsidRPr="2011E3EE">
        <w:rPr>
          <w:rFonts w:ascii="Arial" w:hAnsi="Arial" w:cs="Arial"/>
          <w:sz w:val="18"/>
          <w:szCs w:val="18"/>
        </w:rPr>
        <w:t xml:space="preserve"> </w:t>
      </w:r>
      <w:hyperlink r:id="rId836">
        <w:r w:rsidR="34669A6E" w:rsidRPr="2011E3EE">
          <w:rPr>
            <w:rStyle w:val="Hipervnculo"/>
            <w:rFonts w:ascii="Arial" w:hAnsi="Arial" w:cs="Arial"/>
            <w:sz w:val="18"/>
            <w:szCs w:val="18"/>
          </w:rPr>
          <w:t>C</w:t>
        </w:r>
        <w:r w:rsidR="002347F4" w:rsidRPr="2011E3EE">
          <w:rPr>
            <w:rStyle w:val="Hipervnculo"/>
            <w:rFonts w:ascii="Arial" w:hAnsi="Arial" w:cs="Arial"/>
            <w:sz w:val="18"/>
            <w:szCs w:val="18"/>
          </w:rPr>
          <w:t>-</w:t>
        </w:r>
        <w:r w:rsidR="34669A6E" w:rsidRPr="2011E3EE">
          <w:rPr>
            <w:rStyle w:val="Hipervnculo"/>
            <w:rFonts w:ascii="Arial" w:hAnsi="Arial" w:cs="Arial"/>
            <w:sz w:val="18"/>
            <w:szCs w:val="18"/>
          </w:rPr>
          <w:t>388 del 30/06/2020,</w:t>
        </w:r>
      </w:hyperlink>
      <w:r w:rsidR="20383B20" w:rsidRPr="2011E3EE">
        <w:rPr>
          <w:rFonts w:ascii="Arial" w:hAnsi="Arial" w:cs="Arial"/>
          <w:sz w:val="18"/>
          <w:szCs w:val="18"/>
        </w:rPr>
        <w:t xml:space="preserve"> </w:t>
      </w:r>
      <w:hyperlink r:id="rId837">
        <w:r w:rsidR="20383B20" w:rsidRPr="2011E3EE">
          <w:rPr>
            <w:rStyle w:val="Hipervnculo"/>
            <w:rFonts w:ascii="Arial" w:hAnsi="Arial" w:cs="Arial"/>
            <w:sz w:val="18"/>
            <w:szCs w:val="18"/>
          </w:rPr>
          <w:t>C-165 del 06/04/2022</w:t>
        </w:r>
      </w:hyperlink>
      <w:r w:rsidR="000355E1" w:rsidRPr="2011E3EE">
        <w:rPr>
          <w:rStyle w:val="Hipervnculo"/>
          <w:rFonts w:ascii="Arial" w:hAnsi="Arial" w:cs="Arial"/>
          <w:sz w:val="18"/>
          <w:szCs w:val="18"/>
        </w:rPr>
        <w:t xml:space="preserve">, </w:t>
      </w:r>
      <w:hyperlink r:id="rId838">
        <w:r w:rsidR="003C5DDD" w:rsidRPr="2011E3EE">
          <w:rPr>
            <w:rStyle w:val="Hipervnculo"/>
            <w:rFonts w:ascii="Arial" w:hAnsi="Arial" w:cs="Arial"/>
            <w:sz w:val="18"/>
            <w:szCs w:val="18"/>
          </w:rPr>
          <w:t>C-005 del</w:t>
        </w:r>
        <w:r w:rsidR="00315DAD" w:rsidRPr="2011E3EE">
          <w:rPr>
            <w:rStyle w:val="Hipervnculo"/>
            <w:rFonts w:ascii="Arial" w:hAnsi="Arial" w:cs="Arial"/>
            <w:sz w:val="18"/>
            <w:szCs w:val="18"/>
          </w:rPr>
          <w:t xml:space="preserve"> 21/02/2023</w:t>
        </w:r>
      </w:hyperlink>
      <w:r w:rsidR="00C767BF" w:rsidRPr="2011E3EE">
        <w:rPr>
          <w:rStyle w:val="Hipervnculo"/>
          <w:rFonts w:ascii="Arial" w:hAnsi="Arial" w:cs="Arial"/>
          <w:color w:val="auto"/>
          <w:sz w:val="18"/>
          <w:szCs w:val="18"/>
          <w:u w:val="none"/>
        </w:rPr>
        <w:t xml:space="preserve">, </w:t>
      </w:r>
      <w:hyperlink r:id="rId839">
        <w:r w:rsidR="004028FB" w:rsidRPr="2011E3EE">
          <w:rPr>
            <w:rStyle w:val="Hipervnculo"/>
            <w:rFonts w:ascii="Arial" w:hAnsi="Arial" w:cs="Arial"/>
            <w:sz w:val="18"/>
            <w:szCs w:val="18"/>
          </w:rPr>
          <w:t>C-050 del 22/03/23</w:t>
        </w:r>
      </w:hyperlink>
      <w:r w:rsidR="004028FB" w:rsidRPr="2011E3EE">
        <w:rPr>
          <w:rFonts w:ascii="Arial" w:hAnsi="Arial" w:cs="Arial"/>
          <w:sz w:val="18"/>
          <w:szCs w:val="18"/>
        </w:rPr>
        <w:t xml:space="preserve"> </w:t>
      </w:r>
      <w:hyperlink r:id="rId840">
        <w:r w:rsidR="2FF48BD3" w:rsidRPr="2011E3EE">
          <w:rPr>
            <w:rStyle w:val="Hipervnculo"/>
            <w:rFonts w:ascii="Arial" w:hAnsi="Arial" w:cs="Arial"/>
            <w:sz w:val="18"/>
            <w:szCs w:val="18"/>
          </w:rPr>
          <w:t>C-690 del 19/10/2022</w:t>
        </w:r>
      </w:hyperlink>
      <w:r w:rsidR="004028FB" w:rsidRPr="2011E3EE">
        <w:rPr>
          <w:rFonts w:ascii="Arial" w:hAnsi="Arial" w:cs="Arial"/>
          <w:sz w:val="18"/>
          <w:szCs w:val="18"/>
        </w:rPr>
        <w:t xml:space="preserve">) </w:t>
      </w:r>
      <w:hyperlink r:id="rId841">
        <w:r w:rsidR="58756A51" w:rsidRPr="2011E3EE">
          <w:rPr>
            <w:rStyle w:val="Hipervnculo"/>
            <w:rFonts w:ascii="Arial" w:hAnsi="Arial" w:cs="Arial"/>
            <w:sz w:val="18"/>
            <w:szCs w:val="18"/>
          </w:rPr>
          <w:t xml:space="preserve">C-339 del </w:t>
        </w:r>
        <w:r w:rsidR="71998F3C" w:rsidRPr="2011E3EE">
          <w:rPr>
            <w:rStyle w:val="Hipervnculo"/>
            <w:rFonts w:ascii="Arial" w:hAnsi="Arial" w:cs="Arial"/>
            <w:sz w:val="18"/>
            <w:szCs w:val="18"/>
          </w:rPr>
          <w:t>14/7/2021</w:t>
        </w:r>
      </w:hyperlink>
    </w:p>
    <w:p w14:paraId="7D6665F9" w14:textId="28EAF851" w:rsidR="00AF3CF2" w:rsidRPr="000315A8" w:rsidRDefault="00AF3CF2" w:rsidP="004E30CD">
      <w:pPr>
        <w:pStyle w:val="Prrafodelista"/>
        <w:tabs>
          <w:tab w:val="left" w:pos="294"/>
        </w:tabs>
        <w:ind w:left="0"/>
        <w:jc w:val="both"/>
        <w:rPr>
          <w:rFonts w:ascii="Arial" w:hAnsi="Arial" w:cs="Arial"/>
          <w:sz w:val="20"/>
          <w:szCs w:val="20"/>
        </w:rPr>
      </w:pPr>
    </w:p>
    <w:p w14:paraId="5AECC2E1" w14:textId="77777777" w:rsidR="007B58BC" w:rsidRPr="000315A8" w:rsidRDefault="007B58BC" w:rsidP="00053573">
      <w:pPr>
        <w:pStyle w:val="Textoindependiente"/>
        <w:jc w:val="both"/>
        <w:rPr>
          <w:rFonts w:ascii="Arial" w:hAnsi="Arial" w:cs="Arial"/>
          <w:sz w:val="22"/>
          <w:szCs w:val="22"/>
        </w:rPr>
      </w:pPr>
    </w:p>
    <w:p w14:paraId="47FD2B1F" w14:textId="77777777" w:rsidR="007B58BC" w:rsidRPr="000315A8"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 xml:space="preserve">La Entidad Estatal debe revisar la oferta económica y </w:t>
      </w:r>
      <w:r w:rsidRPr="000315A8">
        <w:rPr>
          <w:rFonts w:ascii="Arial" w:hAnsi="Arial" w:cs="Arial"/>
          <w:spacing w:val="-8"/>
        </w:rPr>
        <w:t>veriﬁcar</w:t>
      </w:r>
      <w:r w:rsidRPr="000315A8">
        <w:rPr>
          <w:rFonts w:ascii="Arial" w:hAnsi="Arial" w:cs="Arial"/>
        </w:rPr>
        <w:t xml:space="preserve"> que está en el rango del valor estimado consignado en los documentos y estudios previos y del presupuesto asignado para el</w:t>
      </w:r>
      <w:r w:rsidRPr="06160630">
        <w:rPr>
          <w:rFonts w:ascii="Arial" w:hAnsi="Arial" w:cs="Arial"/>
        </w:rPr>
        <w:t xml:space="preserve"> </w:t>
      </w:r>
      <w:r w:rsidRPr="000315A8">
        <w:rPr>
          <w:rFonts w:ascii="Arial" w:hAnsi="Arial" w:cs="Arial"/>
        </w:rPr>
        <w:t>contrato.</w:t>
      </w:r>
    </w:p>
    <w:p w14:paraId="0E470C0D" w14:textId="77777777" w:rsidR="007B58BC" w:rsidRPr="000315A8" w:rsidRDefault="007B58BC" w:rsidP="00053573">
      <w:pPr>
        <w:pStyle w:val="Textoindependiente"/>
        <w:jc w:val="both"/>
        <w:rPr>
          <w:rFonts w:ascii="Arial" w:hAnsi="Arial" w:cs="Arial"/>
          <w:sz w:val="22"/>
          <w:szCs w:val="22"/>
        </w:rPr>
      </w:pPr>
    </w:p>
    <w:p w14:paraId="56A5FADB" w14:textId="77777777" w:rsidR="007B58BC" w:rsidRPr="000315A8"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 xml:space="preserve">La Entidad Estatal debe revisar con el oferente </w:t>
      </w:r>
      <w:r w:rsidRPr="000315A8">
        <w:rPr>
          <w:rFonts w:ascii="Arial" w:hAnsi="Arial" w:cs="Arial"/>
          <w:spacing w:val="-11"/>
        </w:rPr>
        <w:t>caliﬁcado</w:t>
      </w:r>
      <w:r w:rsidRPr="000315A8">
        <w:rPr>
          <w:rFonts w:ascii="Arial" w:hAnsi="Arial" w:cs="Arial"/>
        </w:rPr>
        <w:t xml:space="preserve"> en el primer lugar de elegibilidad la coherencia y consistencia entre: i) la necesidad identiﬁcada por la Entidad Estatal y el alcance de la oferta; ii} la consultoría ofrecida y el precio ofrecido, y iii) el precio ofrecido y la disponibilidad presupuestal del respectivo Proceso de Contratación. Si la Entidad Estatal y el oferente llegan a un acuerdo sobre el alcance y el valor del contrato, dejarán constancia del mismo y ﬁrmarán el</w:t>
      </w:r>
      <w:r w:rsidRPr="06160630">
        <w:rPr>
          <w:rFonts w:ascii="Arial" w:hAnsi="Arial" w:cs="Arial"/>
        </w:rPr>
        <w:t xml:space="preserve"> </w:t>
      </w:r>
      <w:r w:rsidRPr="000315A8">
        <w:rPr>
          <w:rFonts w:ascii="Arial" w:hAnsi="Arial" w:cs="Arial"/>
        </w:rPr>
        <w:t>contrato.</w:t>
      </w:r>
    </w:p>
    <w:p w14:paraId="59E464A1" w14:textId="77777777" w:rsidR="007B58BC" w:rsidRPr="000315A8" w:rsidRDefault="007B58BC" w:rsidP="00053573">
      <w:pPr>
        <w:pStyle w:val="Textoindependiente"/>
        <w:jc w:val="both"/>
        <w:rPr>
          <w:rFonts w:ascii="Arial" w:hAnsi="Arial" w:cs="Arial"/>
          <w:sz w:val="22"/>
          <w:szCs w:val="22"/>
        </w:rPr>
      </w:pPr>
    </w:p>
    <w:p w14:paraId="29F56ABA" w14:textId="77777777" w:rsidR="007B58BC"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 xml:space="preserve">Si la Entidad Estatal y el oferente </w:t>
      </w:r>
      <w:r w:rsidRPr="000315A8">
        <w:rPr>
          <w:rFonts w:ascii="Arial" w:hAnsi="Arial" w:cs="Arial"/>
          <w:spacing w:val="-20"/>
        </w:rPr>
        <w:t>caliﬁcado</w:t>
      </w:r>
      <w:r w:rsidRPr="000315A8">
        <w:rPr>
          <w:rFonts w:ascii="Arial" w:hAnsi="Arial" w:cs="Arial"/>
        </w:rPr>
        <w:t xml:space="preserve"> en el primer lugar de elegibilidad no llegan a un acuerdo dejarán constancia de ello y la Entidad Estatal revisará con el oferente caliﬁcado en el segundo lugar de elegibilidad los aspectos a los que se reﬁere el numeral anterior. Si la Entidad Estatal y el oferente llegan a un acuerdo dejarán constancia del mismo y ﬁrmarán el</w:t>
      </w:r>
      <w:r w:rsidRPr="06160630">
        <w:rPr>
          <w:rFonts w:ascii="Arial" w:hAnsi="Arial" w:cs="Arial"/>
        </w:rPr>
        <w:t xml:space="preserve"> </w:t>
      </w:r>
      <w:r w:rsidRPr="000315A8">
        <w:rPr>
          <w:rFonts w:ascii="Arial" w:hAnsi="Arial" w:cs="Arial"/>
        </w:rPr>
        <w:t>contrato.</w:t>
      </w:r>
    </w:p>
    <w:p w14:paraId="1F8B3573" w14:textId="77777777" w:rsidR="0029519F" w:rsidRPr="0029519F" w:rsidRDefault="0029519F" w:rsidP="0029519F">
      <w:pPr>
        <w:pStyle w:val="Prrafodelista"/>
        <w:rPr>
          <w:rFonts w:ascii="Arial" w:hAnsi="Arial" w:cs="Arial"/>
        </w:rPr>
      </w:pPr>
    </w:p>
    <w:p w14:paraId="13863AD2" w14:textId="77777777" w:rsidR="0029519F" w:rsidRPr="000315A8" w:rsidRDefault="0029519F" w:rsidP="0029519F">
      <w:pPr>
        <w:pStyle w:val="Prrafodelista"/>
        <w:tabs>
          <w:tab w:val="left" w:pos="294"/>
        </w:tabs>
        <w:ind w:left="0"/>
        <w:jc w:val="both"/>
        <w:rPr>
          <w:rFonts w:ascii="Arial" w:hAnsi="Arial" w:cs="Arial"/>
        </w:rPr>
      </w:pPr>
    </w:p>
    <w:p w14:paraId="57553FDC" w14:textId="27EBB33C" w:rsidR="0029519F" w:rsidRPr="0029519F" w:rsidRDefault="00FF1DF0" w:rsidP="0029519F">
      <w:pPr>
        <w:pStyle w:val="Textoindependiente"/>
        <w:jc w:val="both"/>
        <w:rPr>
          <w:rFonts w:ascii="Arial" w:eastAsia="Georgia" w:hAnsi="Arial" w:cs="Arial"/>
          <w:sz w:val="18"/>
          <w:szCs w:val="18"/>
        </w:rPr>
      </w:pPr>
      <w:r w:rsidRPr="0029519F">
        <w:rPr>
          <w:rFonts w:ascii="Arial" w:eastAsia="Georgia" w:hAnsi="Arial" w:cs="Arial"/>
          <w:sz w:val="18"/>
          <w:szCs w:val="18"/>
        </w:rPr>
        <w:t>(Ver conceptos:</w:t>
      </w:r>
      <w:r w:rsidR="0029519F" w:rsidRPr="0029519F">
        <w:rPr>
          <w:rFonts w:ascii="Calibri" w:eastAsiaTheme="minorHAnsi" w:hAnsi="Calibri" w:cs="Calibri"/>
          <w:color w:val="444444"/>
          <w:kern w:val="2"/>
          <w:sz w:val="18"/>
          <w:szCs w:val="18"/>
          <w:shd w:val="clear" w:color="auto" w:fill="FFFFFF"/>
          <w14:ligatures w14:val="standardContextual"/>
        </w:rPr>
        <w:t xml:space="preserve"> </w:t>
      </w:r>
      <w:hyperlink r:id="rId842" w:history="1">
        <w:r w:rsidR="0029519F" w:rsidRPr="0029519F">
          <w:rPr>
            <w:rStyle w:val="Hipervnculo"/>
            <w:rFonts w:ascii="Arial" w:eastAsia="Georgia" w:hAnsi="Arial" w:cs="Arial"/>
            <w:sz w:val="18"/>
            <w:szCs w:val="18"/>
          </w:rPr>
          <w:t>C-050 del 22/03/23</w:t>
        </w:r>
      </w:hyperlink>
      <w:r w:rsidR="0029519F" w:rsidRPr="0029519F">
        <w:rPr>
          <w:rFonts w:ascii="Arial" w:eastAsia="Georgia" w:hAnsi="Arial" w:cs="Arial"/>
          <w:sz w:val="18"/>
          <w:szCs w:val="18"/>
        </w:rPr>
        <w:t xml:space="preserve"> )</w:t>
      </w:r>
    </w:p>
    <w:p w14:paraId="392DD564" w14:textId="7C7FAC5E" w:rsidR="007B58BC" w:rsidRPr="000315A8" w:rsidRDefault="007B58BC" w:rsidP="00053573">
      <w:pPr>
        <w:pStyle w:val="Textoindependiente"/>
        <w:jc w:val="both"/>
        <w:rPr>
          <w:rFonts w:ascii="Arial" w:hAnsi="Arial" w:cs="Arial"/>
          <w:sz w:val="22"/>
          <w:szCs w:val="22"/>
        </w:rPr>
      </w:pPr>
    </w:p>
    <w:p w14:paraId="2E602017" w14:textId="77777777" w:rsidR="007B58BC" w:rsidRPr="000315A8" w:rsidRDefault="0067285D" w:rsidP="004E30CD">
      <w:pPr>
        <w:pStyle w:val="Prrafodelista"/>
        <w:numPr>
          <w:ilvl w:val="0"/>
          <w:numId w:val="212"/>
        </w:numPr>
        <w:tabs>
          <w:tab w:val="left" w:pos="294"/>
        </w:tabs>
        <w:ind w:left="0" w:firstLine="0"/>
        <w:jc w:val="both"/>
        <w:rPr>
          <w:rFonts w:ascii="Arial" w:hAnsi="Arial" w:cs="Arial"/>
        </w:rPr>
      </w:pPr>
      <w:r w:rsidRPr="000315A8">
        <w:rPr>
          <w:rFonts w:ascii="Arial" w:hAnsi="Arial" w:cs="Arial"/>
        </w:rPr>
        <w:t xml:space="preserve">Si la Entidad Estatal y el oferente </w:t>
      </w:r>
      <w:r w:rsidRPr="000315A8">
        <w:rPr>
          <w:rFonts w:ascii="Arial" w:hAnsi="Arial" w:cs="Arial"/>
          <w:spacing w:val="-4"/>
        </w:rPr>
        <w:t>caliﬁcado</w:t>
      </w:r>
      <w:r w:rsidRPr="000315A8">
        <w:rPr>
          <w:rFonts w:ascii="Arial" w:hAnsi="Arial" w:cs="Arial"/>
        </w:rPr>
        <w:t xml:space="preserve"> en el segundo lugar de elegibilidad no llegan a un acuerdo, la Entidad Estatal debe declarar desierto el Proceso de</w:t>
      </w:r>
      <w:r w:rsidRPr="06160630">
        <w:rPr>
          <w:rFonts w:ascii="Arial" w:hAnsi="Arial" w:cs="Arial"/>
        </w:rPr>
        <w:t xml:space="preserve"> </w:t>
      </w:r>
      <w:r w:rsidRPr="000315A8">
        <w:rPr>
          <w:rFonts w:ascii="Arial" w:hAnsi="Arial" w:cs="Arial"/>
        </w:rPr>
        <w:t>Contratación.</w:t>
      </w:r>
    </w:p>
    <w:p w14:paraId="5C33EBD8" w14:textId="00F9A880" w:rsidR="69138567" w:rsidRPr="000315A8" w:rsidRDefault="69138567" w:rsidP="004E30CD">
      <w:pPr>
        <w:jc w:val="both"/>
        <w:rPr>
          <w:rFonts w:ascii="Arial" w:eastAsia="Arial" w:hAnsi="Arial" w:cs="Arial"/>
        </w:rPr>
      </w:pPr>
    </w:p>
    <w:p w14:paraId="3D45A589" w14:textId="34A0233A" w:rsidR="7A7037B4" w:rsidRPr="000315A8" w:rsidRDefault="5FB8732A" w:rsidP="2011E3EE">
      <w:pPr>
        <w:jc w:val="both"/>
        <w:rPr>
          <w:rFonts w:ascii="Arial" w:eastAsia="Georgia" w:hAnsi="Arial" w:cs="Arial"/>
          <w:sz w:val="20"/>
          <w:szCs w:val="20"/>
        </w:rPr>
      </w:pPr>
      <w:r w:rsidRPr="162F8A6B">
        <w:rPr>
          <w:rFonts w:ascii="Arial" w:eastAsia="Georgia" w:hAnsi="Arial" w:cs="Arial"/>
          <w:sz w:val="20"/>
          <w:szCs w:val="20"/>
        </w:rPr>
        <w:t>(Ver concepto</w:t>
      </w:r>
      <w:r w:rsidR="29B752E9" w:rsidRPr="162F8A6B">
        <w:rPr>
          <w:rFonts w:ascii="Arial" w:eastAsia="Georgia" w:hAnsi="Arial" w:cs="Arial"/>
          <w:sz w:val="20"/>
          <w:szCs w:val="20"/>
        </w:rPr>
        <w:t>s</w:t>
      </w:r>
      <w:r w:rsidRPr="162F8A6B">
        <w:rPr>
          <w:rFonts w:ascii="Arial" w:eastAsia="Georgia" w:hAnsi="Arial" w:cs="Arial"/>
          <w:sz w:val="20"/>
          <w:szCs w:val="20"/>
        </w:rPr>
        <w:t xml:space="preserve">: </w:t>
      </w:r>
      <w:hyperlink r:id="rId843">
        <w:r w:rsidR="33ABB5C3"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33ABB5C3" w:rsidRPr="162F8A6B">
          <w:rPr>
            <w:rStyle w:val="Hipervnculo"/>
            <w:rFonts w:ascii="Arial" w:eastAsia="Georgia" w:hAnsi="Arial" w:cs="Arial"/>
            <w:sz w:val="18"/>
            <w:szCs w:val="18"/>
          </w:rPr>
          <w:t>124 del 25/03/2020</w:t>
        </w:r>
      </w:hyperlink>
      <w:r w:rsidR="33ABB5C3" w:rsidRPr="162F8A6B">
        <w:rPr>
          <w:rFonts w:ascii="Arial" w:eastAsia="Georgia" w:hAnsi="Arial" w:cs="Arial"/>
          <w:sz w:val="18"/>
          <w:szCs w:val="18"/>
        </w:rPr>
        <w:t xml:space="preserve">, </w:t>
      </w:r>
      <w:hyperlink r:id="rId844">
        <w:r w:rsidR="33ABB5C3"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33ABB5C3" w:rsidRPr="162F8A6B">
          <w:rPr>
            <w:rStyle w:val="Hipervnculo"/>
            <w:rFonts w:ascii="Arial" w:eastAsia="Georgia" w:hAnsi="Arial" w:cs="Arial"/>
            <w:sz w:val="18"/>
            <w:szCs w:val="18"/>
          </w:rPr>
          <w:t>388 del 30/06/2020</w:t>
        </w:r>
      </w:hyperlink>
      <w:r w:rsidR="33ABB5C3" w:rsidRPr="162F8A6B">
        <w:rPr>
          <w:rFonts w:ascii="Arial" w:eastAsia="Georgia" w:hAnsi="Arial" w:cs="Arial"/>
          <w:sz w:val="18"/>
          <w:szCs w:val="18"/>
        </w:rPr>
        <w:t xml:space="preserve">, </w:t>
      </w:r>
      <w:hyperlink r:id="rId845">
        <w:r w:rsidR="29B752E9"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29B752E9" w:rsidRPr="162F8A6B">
          <w:rPr>
            <w:rStyle w:val="Hipervnculo"/>
            <w:rFonts w:ascii="Arial" w:eastAsia="Georgia" w:hAnsi="Arial" w:cs="Arial"/>
            <w:sz w:val="18"/>
            <w:szCs w:val="18"/>
          </w:rPr>
          <w:t xml:space="preserve">406 </w:t>
        </w:r>
        <w:r w:rsidR="12140565" w:rsidRPr="162F8A6B">
          <w:rPr>
            <w:rStyle w:val="Hipervnculo"/>
            <w:rFonts w:ascii="Arial" w:eastAsia="Georgia" w:hAnsi="Arial" w:cs="Arial"/>
            <w:sz w:val="18"/>
            <w:szCs w:val="18"/>
          </w:rPr>
          <w:t>del 13/07/2020</w:t>
        </w:r>
      </w:hyperlink>
      <w:r w:rsidR="12140565" w:rsidRPr="162F8A6B">
        <w:rPr>
          <w:rFonts w:ascii="Arial" w:eastAsia="Georgia" w:hAnsi="Arial" w:cs="Arial"/>
          <w:sz w:val="18"/>
          <w:szCs w:val="18"/>
        </w:rPr>
        <w:t xml:space="preserve">, </w:t>
      </w:r>
      <w:hyperlink r:id="rId846">
        <w:r w:rsidR="12140565"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29B752E9" w:rsidRPr="162F8A6B">
          <w:rPr>
            <w:rStyle w:val="Hipervnculo"/>
            <w:rFonts w:ascii="Arial" w:eastAsia="Georgia" w:hAnsi="Arial" w:cs="Arial"/>
            <w:sz w:val="18"/>
            <w:szCs w:val="18"/>
          </w:rPr>
          <w:t>477 del 13/07/2020</w:t>
        </w:r>
      </w:hyperlink>
      <w:r w:rsidR="6251ABA1" w:rsidRPr="162F8A6B">
        <w:rPr>
          <w:rFonts w:ascii="Arial" w:eastAsia="Georgia" w:hAnsi="Arial" w:cs="Arial"/>
          <w:sz w:val="18"/>
          <w:szCs w:val="18"/>
        </w:rPr>
        <w:t xml:space="preserve">, </w:t>
      </w:r>
      <w:hyperlink r:id="rId847">
        <w:r w:rsidR="6251ABA1"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6251ABA1" w:rsidRPr="162F8A6B">
          <w:rPr>
            <w:rStyle w:val="Hipervnculo"/>
            <w:rFonts w:ascii="Arial" w:eastAsia="Georgia" w:hAnsi="Arial" w:cs="Arial"/>
            <w:sz w:val="18"/>
            <w:szCs w:val="18"/>
          </w:rPr>
          <w:t>612 del 02/10/2020</w:t>
        </w:r>
      </w:hyperlink>
      <w:r w:rsidR="6B528290" w:rsidRPr="162F8A6B">
        <w:rPr>
          <w:rFonts w:ascii="Arial" w:eastAsia="Georgia" w:hAnsi="Arial" w:cs="Arial"/>
          <w:sz w:val="18"/>
          <w:szCs w:val="18"/>
        </w:rPr>
        <w:t xml:space="preserve">, </w:t>
      </w:r>
      <w:hyperlink r:id="rId848">
        <w:r w:rsidR="50B0F106"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50B0F106" w:rsidRPr="162F8A6B">
          <w:rPr>
            <w:rStyle w:val="Hipervnculo"/>
            <w:rFonts w:ascii="Arial" w:eastAsia="Georgia" w:hAnsi="Arial" w:cs="Arial"/>
            <w:sz w:val="18"/>
            <w:szCs w:val="18"/>
          </w:rPr>
          <w:t>756 del 28/12/2020</w:t>
        </w:r>
      </w:hyperlink>
      <w:r w:rsidR="50B0F106" w:rsidRPr="162F8A6B">
        <w:rPr>
          <w:rFonts w:ascii="Arial" w:eastAsia="Georgia" w:hAnsi="Arial" w:cs="Arial"/>
          <w:sz w:val="18"/>
          <w:szCs w:val="18"/>
        </w:rPr>
        <w:t xml:space="preserve">, </w:t>
      </w:r>
      <w:hyperlink r:id="rId849">
        <w:r w:rsidR="06455FEA" w:rsidRPr="162F8A6B">
          <w:rPr>
            <w:rStyle w:val="Hipervnculo"/>
            <w:rFonts w:ascii="Arial" w:hAnsi="Arial" w:cs="Arial"/>
            <w:sz w:val="18"/>
            <w:szCs w:val="18"/>
          </w:rPr>
          <w:t>C- 367 del 26/7/2021,</w:t>
        </w:r>
      </w:hyperlink>
      <w:r w:rsidR="06455FEA" w:rsidRPr="162F8A6B">
        <w:rPr>
          <w:rFonts w:ascii="Arial" w:eastAsia="Georgia" w:hAnsi="Arial" w:cs="Arial"/>
          <w:sz w:val="18"/>
          <w:szCs w:val="18"/>
        </w:rPr>
        <w:t xml:space="preserve">   </w:t>
      </w:r>
      <w:hyperlink r:id="rId850">
        <w:r w:rsidR="50B0F106" w:rsidRPr="162F8A6B">
          <w:rPr>
            <w:rStyle w:val="Hipervnculo"/>
            <w:rFonts w:ascii="Arial" w:eastAsia="Georgia" w:hAnsi="Arial" w:cs="Arial"/>
            <w:sz w:val="18"/>
            <w:szCs w:val="18"/>
          </w:rPr>
          <w:t>C-739 del 2021</w:t>
        </w:r>
      </w:hyperlink>
      <w:r w:rsidR="6B528290" w:rsidRPr="162F8A6B">
        <w:rPr>
          <w:rFonts w:ascii="Arial" w:eastAsia="Georgia" w:hAnsi="Arial" w:cs="Arial"/>
          <w:sz w:val="18"/>
          <w:szCs w:val="18"/>
        </w:rPr>
        <w:t xml:space="preserve"> </w:t>
      </w:r>
      <w:hyperlink r:id="rId851">
        <w:r w:rsidR="6B528290" w:rsidRPr="162F8A6B">
          <w:rPr>
            <w:rStyle w:val="Hipervnculo"/>
            <w:rFonts w:ascii="Arial" w:eastAsia="Georgia" w:hAnsi="Arial" w:cs="Arial"/>
            <w:sz w:val="18"/>
            <w:szCs w:val="18"/>
          </w:rPr>
          <w:t>C</w:t>
        </w:r>
        <w:r w:rsidR="00D45922" w:rsidRPr="162F8A6B">
          <w:rPr>
            <w:rStyle w:val="Hipervnculo"/>
            <w:rFonts w:ascii="Arial" w:eastAsia="Georgia" w:hAnsi="Arial" w:cs="Arial"/>
            <w:sz w:val="18"/>
            <w:szCs w:val="18"/>
          </w:rPr>
          <w:t>-</w:t>
        </w:r>
        <w:r w:rsidR="6B528290" w:rsidRPr="162F8A6B">
          <w:rPr>
            <w:rStyle w:val="Hipervnculo"/>
            <w:rFonts w:ascii="Arial" w:eastAsia="Georgia" w:hAnsi="Arial" w:cs="Arial"/>
            <w:sz w:val="18"/>
            <w:szCs w:val="18"/>
          </w:rPr>
          <w:t>761 del 05/01/2021,</w:t>
        </w:r>
      </w:hyperlink>
      <w:r w:rsidR="1BE276B1" w:rsidRPr="162F8A6B">
        <w:rPr>
          <w:rFonts w:ascii="Arial" w:eastAsia="Georgia" w:hAnsi="Arial" w:cs="Arial"/>
          <w:sz w:val="18"/>
          <w:szCs w:val="18"/>
        </w:rPr>
        <w:t xml:space="preserve"> </w:t>
      </w:r>
      <w:hyperlink r:id="rId852">
        <w:r w:rsidR="1BE276B1" w:rsidRPr="162F8A6B">
          <w:rPr>
            <w:rStyle w:val="Hipervnculo"/>
            <w:rFonts w:ascii="Arial" w:eastAsia="Georgia" w:hAnsi="Arial" w:cs="Arial"/>
            <w:sz w:val="18"/>
            <w:szCs w:val="18"/>
          </w:rPr>
          <w:t>C-171 del 07/04/2020</w:t>
        </w:r>
        <w:r w:rsidR="2CC61D19" w:rsidRPr="162F8A6B">
          <w:rPr>
            <w:rStyle w:val="Hipervnculo"/>
            <w:rFonts w:ascii="Arial" w:eastAsia="Georgia" w:hAnsi="Arial" w:cs="Arial"/>
            <w:sz w:val="18"/>
            <w:szCs w:val="18"/>
          </w:rPr>
          <w:t>,</w:t>
        </w:r>
      </w:hyperlink>
      <w:r w:rsidR="2CC61D19" w:rsidRPr="162F8A6B">
        <w:rPr>
          <w:rFonts w:ascii="Arial" w:eastAsia="Georgia" w:hAnsi="Arial" w:cs="Arial"/>
          <w:sz w:val="20"/>
          <w:szCs w:val="20"/>
        </w:rPr>
        <w:t xml:space="preserve"> </w:t>
      </w:r>
      <w:hyperlink r:id="rId853">
        <w:r w:rsidR="2CC61D19" w:rsidRPr="162F8A6B">
          <w:rPr>
            <w:rStyle w:val="Hipervnculo"/>
            <w:rFonts w:ascii="Arial" w:eastAsia="Georgia" w:hAnsi="Arial" w:cs="Arial"/>
            <w:sz w:val="20"/>
            <w:szCs w:val="20"/>
          </w:rPr>
          <w:t>C-739 del 2021</w:t>
        </w:r>
      </w:hyperlink>
      <w:r w:rsidR="2CC61D19" w:rsidRPr="162F8A6B">
        <w:rPr>
          <w:rFonts w:ascii="Arial" w:eastAsia="Georgia" w:hAnsi="Arial" w:cs="Arial"/>
          <w:sz w:val="20"/>
          <w:szCs w:val="20"/>
        </w:rPr>
        <w:t xml:space="preserve">, </w:t>
      </w:r>
      <w:hyperlink r:id="rId854">
        <w:r w:rsidR="09835687" w:rsidRPr="162F8A6B">
          <w:rPr>
            <w:rStyle w:val="Hipervnculo"/>
            <w:rFonts w:ascii="Arial" w:eastAsia="Georgia" w:hAnsi="Arial" w:cs="Arial"/>
            <w:sz w:val="20"/>
            <w:szCs w:val="20"/>
          </w:rPr>
          <w:t>C-090 del 24/03/2023</w:t>
        </w:r>
        <w:r w:rsidR="33E26720" w:rsidRPr="162F8A6B">
          <w:rPr>
            <w:rStyle w:val="Hipervnculo"/>
            <w:rFonts w:ascii="Arial" w:eastAsia="Georgia" w:hAnsi="Arial" w:cs="Arial"/>
            <w:sz w:val="20"/>
            <w:szCs w:val="20"/>
          </w:rPr>
          <w:t>,</w:t>
        </w:r>
      </w:hyperlink>
      <w:r w:rsidR="33E26720" w:rsidRPr="162F8A6B">
        <w:rPr>
          <w:rFonts w:ascii="Arial" w:eastAsia="Georgia" w:hAnsi="Arial" w:cs="Arial"/>
          <w:sz w:val="20"/>
          <w:szCs w:val="20"/>
        </w:rPr>
        <w:t xml:space="preserve"> </w:t>
      </w:r>
      <w:hyperlink r:id="rId855">
        <w:r w:rsidR="33E26720" w:rsidRPr="162F8A6B">
          <w:rPr>
            <w:rStyle w:val="Hipervnculo"/>
            <w:rFonts w:ascii="Arial" w:eastAsia="Georgia" w:hAnsi="Arial" w:cs="Arial"/>
            <w:sz w:val="20"/>
            <w:szCs w:val="20"/>
          </w:rPr>
          <w:t xml:space="preserve">C-082 del </w:t>
        </w:r>
        <w:r w:rsidR="6B6DBBEC" w:rsidRPr="162F8A6B">
          <w:rPr>
            <w:rStyle w:val="Hipervnculo"/>
            <w:rFonts w:ascii="Arial" w:eastAsia="Georgia" w:hAnsi="Arial" w:cs="Arial"/>
            <w:sz w:val="20"/>
            <w:szCs w:val="20"/>
          </w:rPr>
          <w:t>19/04/2023</w:t>
        </w:r>
      </w:hyperlink>
    </w:p>
    <w:p w14:paraId="5D9494F0" w14:textId="77777777" w:rsidR="007B58BC" w:rsidRPr="000315A8" w:rsidRDefault="007B58BC" w:rsidP="00053573">
      <w:pPr>
        <w:pStyle w:val="Textoindependiente"/>
        <w:jc w:val="both"/>
        <w:rPr>
          <w:rFonts w:ascii="Arial" w:hAnsi="Arial" w:cs="Arial"/>
          <w:sz w:val="22"/>
          <w:szCs w:val="22"/>
        </w:rPr>
      </w:pPr>
    </w:p>
    <w:p w14:paraId="2822A19E"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2.2.1.2.1.3.3. </w:t>
      </w:r>
      <w:r w:rsidRPr="000315A8">
        <w:rPr>
          <w:rFonts w:ascii="Arial" w:hAnsi="Arial" w:cs="Arial"/>
          <w:spacing w:val="-3"/>
          <w:sz w:val="22"/>
          <w:szCs w:val="22"/>
        </w:rPr>
        <w:t>Precaliﬁcación</w:t>
      </w:r>
      <w:r w:rsidRPr="000315A8">
        <w:rPr>
          <w:rFonts w:ascii="Arial" w:hAnsi="Arial" w:cs="Arial"/>
          <w:sz w:val="22"/>
          <w:szCs w:val="22"/>
        </w:rPr>
        <w:t xml:space="preserve"> para el concurso de méritos. En la etapa de planeación del concurso de méritos, la Entidad Estatal</w:t>
      </w:r>
      <w:r w:rsidRPr="000315A8">
        <w:rPr>
          <w:rFonts w:ascii="Arial" w:hAnsi="Arial" w:cs="Arial"/>
          <w:spacing w:val="-3"/>
          <w:sz w:val="22"/>
          <w:szCs w:val="22"/>
        </w:rPr>
        <w:t xml:space="preserve"> </w:t>
      </w:r>
      <w:r w:rsidRPr="000315A8">
        <w:rPr>
          <w:rFonts w:ascii="Arial" w:hAnsi="Arial" w:cs="Arial"/>
          <w:sz w:val="22"/>
          <w:szCs w:val="22"/>
        </w:rPr>
        <w:t>puede</w:t>
      </w:r>
      <w:r w:rsidRPr="000315A8">
        <w:rPr>
          <w:rFonts w:ascii="Arial" w:hAnsi="Arial" w:cs="Arial"/>
          <w:spacing w:val="-2"/>
          <w:sz w:val="22"/>
          <w:szCs w:val="22"/>
        </w:rPr>
        <w:t xml:space="preserve"> </w:t>
      </w:r>
      <w:r w:rsidRPr="000315A8">
        <w:rPr>
          <w:rFonts w:ascii="Arial" w:hAnsi="Arial" w:cs="Arial"/>
          <w:sz w:val="22"/>
          <w:szCs w:val="22"/>
        </w:rPr>
        <w:t>hacer</w:t>
      </w:r>
      <w:r w:rsidRPr="000315A8">
        <w:rPr>
          <w:rFonts w:ascii="Arial" w:hAnsi="Arial" w:cs="Arial"/>
          <w:spacing w:val="-3"/>
          <w:sz w:val="22"/>
          <w:szCs w:val="22"/>
        </w:rPr>
        <w:t xml:space="preserve"> </w:t>
      </w:r>
      <w:r w:rsidRPr="000315A8">
        <w:rPr>
          <w:rFonts w:ascii="Arial" w:hAnsi="Arial" w:cs="Arial"/>
          <w:sz w:val="22"/>
          <w:szCs w:val="22"/>
        </w:rPr>
        <w:t>una</w:t>
      </w:r>
      <w:r w:rsidRPr="000315A8">
        <w:rPr>
          <w:rFonts w:ascii="Arial" w:hAnsi="Arial" w:cs="Arial"/>
          <w:spacing w:val="-2"/>
          <w:sz w:val="22"/>
          <w:szCs w:val="22"/>
        </w:rPr>
        <w:t xml:space="preserve"> </w:t>
      </w:r>
      <w:r w:rsidRPr="000315A8">
        <w:rPr>
          <w:rFonts w:ascii="Arial" w:hAnsi="Arial" w:cs="Arial"/>
          <w:sz w:val="22"/>
          <w:szCs w:val="22"/>
        </w:rPr>
        <w:t>precaliﬁcación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oferentes</w:t>
      </w:r>
      <w:r w:rsidRPr="000315A8">
        <w:rPr>
          <w:rFonts w:ascii="Arial" w:hAnsi="Arial" w:cs="Arial"/>
          <w:spacing w:val="-1"/>
          <w:sz w:val="22"/>
          <w:szCs w:val="22"/>
        </w:rPr>
        <w:t xml:space="preserve"> </w:t>
      </w:r>
      <w:r w:rsidRPr="000315A8">
        <w:rPr>
          <w:rFonts w:ascii="Arial" w:hAnsi="Arial" w:cs="Arial"/>
          <w:sz w:val="22"/>
          <w:szCs w:val="22"/>
        </w:rPr>
        <w:t>cuando</w:t>
      </w:r>
      <w:r w:rsidRPr="000315A8">
        <w:rPr>
          <w:rFonts w:ascii="Arial" w:hAnsi="Arial" w:cs="Arial"/>
          <w:spacing w:val="-3"/>
          <w:sz w:val="22"/>
          <w:szCs w:val="22"/>
        </w:rPr>
        <w:t xml:space="preserve"> </w:t>
      </w:r>
      <w:r w:rsidRPr="000315A8">
        <w:rPr>
          <w:rFonts w:ascii="Arial" w:hAnsi="Arial" w:cs="Arial"/>
          <w:sz w:val="22"/>
          <w:szCs w:val="22"/>
        </w:rPr>
        <w:t>dada</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complejidad</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consultoría</w:t>
      </w:r>
      <w:r w:rsidRPr="000315A8">
        <w:rPr>
          <w:rFonts w:ascii="Arial" w:hAnsi="Arial" w:cs="Arial"/>
          <w:spacing w:val="-1"/>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considere</w:t>
      </w:r>
      <w:r w:rsidRPr="06160630">
        <w:rPr>
          <w:rFonts w:ascii="Arial" w:hAnsi="Arial" w:cs="Arial"/>
          <w:sz w:val="22"/>
          <w:szCs w:val="22"/>
        </w:rPr>
        <w:t xml:space="preserve"> </w:t>
      </w:r>
      <w:r w:rsidRPr="000315A8">
        <w:rPr>
          <w:rFonts w:ascii="Arial" w:hAnsi="Arial" w:cs="Arial"/>
          <w:sz w:val="22"/>
          <w:szCs w:val="22"/>
        </w:rPr>
        <w:t>pertinente.</w:t>
      </w:r>
    </w:p>
    <w:p w14:paraId="74732067" w14:textId="77777777" w:rsidR="007B58BC" w:rsidRPr="000315A8" w:rsidRDefault="007B58BC" w:rsidP="00053573">
      <w:pPr>
        <w:pStyle w:val="Textoindependiente"/>
        <w:jc w:val="both"/>
        <w:rPr>
          <w:rFonts w:ascii="Arial" w:hAnsi="Arial" w:cs="Arial"/>
          <w:sz w:val="22"/>
          <w:szCs w:val="22"/>
        </w:rPr>
      </w:pPr>
    </w:p>
    <w:p w14:paraId="7FAEF8D7"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2.2.1.2.1.3.4. Aviso de convocatoria para la precaliﬁcación en el concurso de méritos. Si la Entidad Estatal decide adelantar el concurso de méritos con precaliﬁcación debe convocar a los interesados por medio de un aviso publicado en el SECOP que debe tener la siguiente información:</w:t>
      </w:r>
    </w:p>
    <w:p w14:paraId="23D654E6" w14:textId="77777777" w:rsidR="007B58BC" w:rsidRPr="000315A8" w:rsidRDefault="007B58BC" w:rsidP="00053573">
      <w:pPr>
        <w:pStyle w:val="Textoindependiente"/>
        <w:jc w:val="both"/>
        <w:rPr>
          <w:rFonts w:ascii="Arial" w:hAnsi="Arial" w:cs="Arial"/>
          <w:sz w:val="22"/>
          <w:szCs w:val="22"/>
        </w:rPr>
      </w:pPr>
    </w:p>
    <w:p w14:paraId="7083CDE6" w14:textId="77777777" w:rsidR="007B58BC" w:rsidRPr="000315A8" w:rsidRDefault="0067285D" w:rsidP="00853A94">
      <w:pPr>
        <w:pStyle w:val="Prrafodelista"/>
        <w:numPr>
          <w:ilvl w:val="0"/>
          <w:numId w:val="211"/>
        </w:numPr>
        <w:tabs>
          <w:tab w:val="left" w:pos="294"/>
        </w:tabs>
        <w:ind w:left="184" w:hanging="184"/>
        <w:jc w:val="both"/>
        <w:rPr>
          <w:rFonts w:ascii="Arial" w:hAnsi="Arial" w:cs="Arial"/>
        </w:rPr>
      </w:pPr>
      <w:r w:rsidRPr="000315A8">
        <w:rPr>
          <w:rFonts w:ascii="Arial" w:hAnsi="Arial" w:cs="Arial"/>
        </w:rPr>
        <w:t>La mención del Proceso de Contratación para el cual se adelanta la</w:t>
      </w:r>
      <w:r w:rsidRPr="000315A8">
        <w:rPr>
          <w:rFonts w:ascii="Arial" w:hAnsi="Arial" w:cs="Arial"/>
          <w:spacing w:val="-13"/>
        </w:rPr>
        <w:t xml:space="preserve"> </w:t>
      </w:r>
      <w:r w:rsidRPr="000315A8">
        <w:rPr>
          <w:rFonts w:ascii="Arial" w:hAnsi="Arial" w:cs="Arial"/>
        </w:rPr>
        <w:t>precaliﬁcación.</w:t>
      </w:r>
    </w:p>
    <w:p w14:paraId="1DBC4D43" w14:textId="77777777" w:rsidR="007B58BC" w:rsidRPr="000315A8" w:rsidRDefault="007B58BC" w:rsidP="00053573">
      <w:pPr>
        <w:pStyle w:val="Textoindependiente"/>
        <w:jc w:val="both"/>
        <w:rPr>
          <w:rFonts w:ascii="Arial" w:hAnsi="Arial" w:cs="Arial"/>
          <w:sz w:val="22"/>
          <w:szCs w:val="22"/>
        </w:rPr>
      </w:pPr>
    </w:p>
    <w:p w14:paraId="5BECBA09" w14:textId="77777777" w:rsidR="007B58BC" w:rsidRPr="000315A8" w:rsidRDefault="0067285D" w:rsidP="004E30CD">
      <w:pPr>
        <w:pStyle w:val="Prrafodelista"/>
        <w:numPr>
          <w:ilvl w:val="0"/>
          <w:numId w:val="211"/>
        </w:numPr>
        <w:tabs>
          <w:tab w:val="left" w:pos="294"/>
        </w:tabs>
        <w:ind w:left="0" w:firstLine="0"/>
        <w:jc w:val="both"/>
        <w:rPr>
          <w:rFonts w:ascii="Arial" w:hAnsi="Arial" w:cs="Arial"/>
        </w:rPr>
      </w:pPr>
      <w:r w:rsidRPr="000315A8">
        <w:rPr>
          <w:rFonts w:ascii="Arial" w:hAnsi="Arial" w:cs="Arial"/>
        </w:rPr>
        <w:t>La forma en la cual los interesados deben presentar su manifestación de interés y acreditar los requisitos habilitantes de experiencia, formación, publicaciones y la capacidad de organización del interesado y su equipo de</w:t>
      </w:r>
      <w:r w:rsidRPr="000315A8">
        <w:rPr>
          <w:rFonts w:ascii="Arial" w:hAnsi="Arial" w:cs="Arial"/>
          <w:spacing w:val="-14"/>
        </w:rPr>
        <w:t xml:space="preserve"> </w:t>
      </w:r>
      <w:r w:rsidRPr="000315A8">
        <w:rPr>
          <w:rFonts w:ascii="Arial" w:hAnsi="Arial" w:cs="Arial"/>
        </w:rPr>
        <w:t>trabajo.</w:t>
      </w:r>
    </w:p>
    <w:p w14:paraId="466B2D45" w14:textId="77777777" w:rsidR="007B58BC" w:rsidRPr="000315A8" w:rsidRDefault="007B58BC" w:rsidP="00053573">
      <w:pPr>
        <w:pStyle w:val="Textoindependiente"/>
        <w:jc w:val="both"/>
        <w:rPr>
          <w:rFonts w:ascii="Arial" w:hAnsi="Arial" w:cs="Arial"/>
          <w:sz w:val="22"/>
          <w:szCs w:val="22"/>
        </w:rPr>
      </w:pPr>
    </w:p>
    <w:p w14:paraId="18B48E67" w14:textId="77777777" w:rsidR="007B58BC" w:rsidRPr="000315A8" w:rsidRDefault="0067285D" w:rsidP="004E30CD">
      <w:pPr>
        <w:pStyle w:val="Prrafodelista"/>
        <w:numPr>
          <w:ilvl w:val="0"/>
          <w:numId w:val="211"/>
        </w:numPr>
        <w:tabs>
          <w:tab w:val="left" w:pos="294"/>
        </w:tabs>
        <w:ind w:left="0" w:firstLine="0"/>
        <w:jc w:val="both"/>
        <w:rPr>
          <w:rFonts w:ascii="Arial" w:hAnsi="Arial" w:cs="Arial"/>
        </w:rPr>
      </w:pPr>
      <w:r w:rsidRPr="000315A8">
        <w:rPr>
          <w:rFonts w:ascii="Arial" w:hAnsi="Arial" w:cs="Arial"/>
        </w:rPr>
        <w:t xml:space="preserve">Los criterios que la Entidad Estatal tendrá en cuenta para conformar la lista de </w:t>
      </w:r>
      <w:r w:rsidRPr="000315A8">
        <w:rPr>
          <w:rFonts w:ascii="Arial" w:hAnsi="Arial" w:cs="Arial"/>
          <w:spacing w:val="-3"/>
        </w:rPr>
        <w:t>precaliﬁcados</w:t>
      </w:r>
      <w:r w:rsidRPr="000315A8">
        <w:rPr>
          <w:rFonts w:ascii="Arial" w:hAnsi="Arial" w:cs="Arial"/>
        </w:rPr>
        <w:t>, incluyendo la mención de si hay un número máximo de</w:t>
      </w:r>
      <w:r w:rsidRPr="06160630">
        <w:rPr>
          <w:rFonts w:ascii="Arial" w:hAnsi="Arial" w:cs="Arial"/>
        </w:rPr>
        <w:t xml:space="preserve"> </w:t>
      </w:r>
      <w:r w:rsidRPr="000315A8">
        <w:rPr>
          <w:rFonts w:ascii="Arial" w:hAnsi="Arial" w:cs="Arial"/>
        </w:rPr>
        <w:t>precaliﬁcados.</w:t>
      </w:r>
    </w:p>
    <w:p w14:paraId="49FDED78" w14:textId="77777777" w:rsidR="007B58BC" w:rsidRPr="000315A8" w:rsidRDefault="007B58BC" w:rsidP="00053573">
      <w:pPr>
        <w:pStyle w:val="Textoindependiente"/>
        <w:jc w:val="both"/>
        <w:rPr>
          <w:rFonts w:ascii="Arial" w:hAnsi="Arial" w:cs="Arial"/>
          <w:sz w:val="22"/>
          <w:szCs w:val="22"/>
        </w:rPr>
      </w:pPr>
    </w:p>
    <w:p w14:paraId="2D8BF94C" w14:textId="77777777" w:rsidR="007B58BC" w:rsidRPr="000315A8" w:rsidRDefault="0067285D" w:rsidP="004E30CD">
      <w:pPr>
        <w:pStyle w:val="Prrafodelista"/>
        <w:numPr>
          <w:ilvl w:val="0"/>
          <w:numId w:val="211"/>
        </w:numPr>
        <w:tabs>
          <w:tab w:val="left" w:pos="294"/>
        </w:tabs>
        <w:ind w:left="0" w:firstLine="0"/>
        <w:jc w:val="both"/>
        <w:rPr>
          <w:rFonts w:ascii="Arial" w:hAnsi="Arial" w:cs="Arial"/>
        </w:rPr>
      </w:pPr>
      <w:r w:rsidRPr="000315A8">
        <w:rPr>
          <w:rFonts w:ascii="Arial" w:hAnsi="Arial" w:cs="Arial"/>
        </w:rPr>
        <w:t xml:space="preserve">El tipo de sorteo que la Entidad Estatal debe adelantar para conformar la lista de </w:t>
      </w:r>
      <w:r w:rsidRPr="000315A8">
        <w:rPr>
          <w:rFonts w:ascii="Arial" w:hAnsi="Arial" w:cs="Arial"/>
          <w:spacing w:val="-15"/>
        </w:rPr>
        <w:t>precaliﬁcados</w:t>
      </w:r>
      <w:r w:rsidRPr="000315A8">
        <w:rPr>
          <w:rFonts w:ascii="Arial" w:hAnsi="Arial" w:cs="Arial"/>
        </w:rPr>
        <w:t>, cuando el número de interesados que cumple con las condiciones de la precaliﬁcación es superior al número máximo establecido para conformar la</w:t>
      </w:r>
      <w:r w:rsidRPr="06160630">
        <w:rPr>
          <w:rFonts w:ascii="Arial" w:hAnsi="Arial" w:cs="Arial"/>
        </w:rPr>
        <w:t xml:space="preserve"> </w:t>
      </w:r>
      <w:r w:rsidRPr="000315A8">
        <w:rPr>
          <w:rFonts w:ascii="Arial" w:hAnsi="Arial" w:cs="Arial"/>
        </w:rPr>
        <w:t>lista.</w:t>
      </w:r>
    </w:p>
    <w:p w14:paraId="6D6DAF2B" w14:textId="77777777" w:rsidR="007B58BC" w:rsidRPr="000315A8" w:rsidRDefault="007B58BC" w:rsidP="00053573">
      <w:pPr>
        <w:pStyle w:val="Textoindependiente"/>
        <w:jc w:val="both"/>
        <w:rPr>
          <w:rFonts w:ascii="Arial" w:hAnsi="Arial" w:cs="Arial"/>
          <w:sz w:val="22"/>
          <w:szCs w:val="22"/>
        </w:rPr>
      </w:pPr>
    </w:p>
    <w:p w14:paraId="23E60952" w14:textId="77777777" w:rsidR="007B58BC" w:rsidRPr="000315A8" w:rsidRDefault="0067285D" w:rsidP="00853A94">
      <w:pPr>
        <w:pStyle w:val="Prrafodelista"/>
        <w:numPr>
          <w:ilvl w:val="0"/>
          <w:numId w:val="211"/>
        </w:numPr>
        <w:tabs>
          <w:tab w:val="left" w:pos="294"/>
        </w:tabs>
        <w:ind w:left="184" w:hanging="184"/>
        <w:jc w:val="both"/>
        <w:rPr>
          <w:rFonts w:ascii="Arial" w:hAnsi="Arial" w:cs="Arial"/>
        </w:rPr>
      </w:pPr>
      <w:r w:rsidRPr="000315A8">
        <w:rPr>
          <w:rFonts w:ascii="Arial" w:hAnsi="Arial" w:cs="Arial"/>
        </w:rPr>
        <w:t>El Cronograma de la</w:t>
      </w:r>
      <w:r w:rsidRPr="000315A8">
        <w:rPr>
          <w:rFonts w:ascii="Arial" w:hAnsi="Arial" w:cs="Arial"/>
          <w:spacing w:val="-4"/>
        </w:rPr>
        <w:t xml:space="preserve"> </w:t>
      </w:r>
      <w:r w:rsidRPr="000315A8">
        <w:rPr>
          <w:rFonts w:ascii="Arial" w:hAnsi="Arial" w:cs="Arial"/>
        </w:rPr>
        <w:t>precaliﬁcación.</w:t>
      </w:r>
    </w:p>
    <w:p w14:paraId="5DDBE619" w14:textId="77777777" w:rsidR="007B58BC" w:rsidRPr="000315A8" w:rsidRDefault="007B58BC" w:rsidP="00053573">
      <w:pPr>
        <w:pStyle w:val="Textoindependiente"/>
        <w:jc w:val="both"/>
        <w:rPr>
          <w:rFonts w:ascii="Arial" w:hAnsi="Arial" w:cs="Arial"/>
          <w:sz w:val="22"/>
          <w:szCs w:val="22"/>
        </w:rPr>
      </w:pPr>
    </w:p>
    <w:p w14:paraId="58173D06"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2.2.1.2.1.3.5. Informe de </w:t>
      </w:r>
      <w:r w:rsidRPr="000315A8">
        <w:rPr>
          <w:rFonts w:ascii="Arial" w:hAnsi="Arial" w:cs="Arial"/>
          <w:spacing w:val="-3"/>
          <w:sz w:val="22"/>
          <w:szCs w:val="22"/>
        </w:rPr>
        <w:t>precaliﬁcación</w:t>
      </w:r>
      <w:r w:rsidRPr="000315A8">
        <w:rPr>
          <w:rFonts w:ascii="Arial" w:hAnsi="Arial" w:cs="Arial"/>
          <w:sz w:val="22"/>
          <w:szCs w:val="22"/>
        </w:rPr>
        <w:t xml:space="preserve">. Luego de recibir las manifestaciones de interés y los documentos con los cuales los interesados acrediten la experiencia, formación, publicaciones y la capacidad de organización, la Entidad Estatal debe adelantar la </w:t>
      </w:r>
      <w:r w:rsidRPr="000315A8">
        <w:rPr>
          <w:rFonts w:ascii="Arial" w:hAnsi="Arial" w:cs="Arial"/>
          <w:spacing w:val="-2"/>
          <w:sz w:val="22"/>
          <w:szCs w:val="22"/>
        </w:rPr>
        <w:t>precaliﬁcación</w:t>
      </w:r>
      <w:r w:rsidRPr="000315A8">
        <w:rPr>
          <w:rFonts w:ascii="Arial" w:hAnsi="Arial" w:cs="Arial"/>
          <w:sz w:val="22"/>
          <w:szCs w:val="22"/>
        </w:rPr>
        <w:t xml:space="preserve"> de acuerdo con lo dispuesto en el aviso de convocatoria para la </w:t>
      </w:r>
      <w:r w:rsidRPr="000315A8">
        <w:rPr>
          <w:rFonts w:ascii="Arial" w:hAnsi="Arial" w:cs="Arial"/>
          <w:spacing w:val="-2"/>
          <w:sz w:val="22"/>
          <w:szCs w:val="22"/>
        </w:rPr>
        <w:t>precaliﬁcación</w:t>
      </w:r>
      <w:r w:rsidRPr="000315A8">
        <w:rPr>
          <w:rFonts w:ascii="Arial" w:hAnsi="Arial" w:cs="Arial"/>
          <w:sz w:val="22"/>
          <w:szCs w:val="22"/>
        </w:rPr>
        <w:t xml:space="preserve">. La Entidad Estatal debe elaborar un informe de </w:t>
      </w:r>
      <w:r w:rsidRPr="000315A8">
        <w:rPr>
          <w:rFonts w:ascii="Arial" w:hAnsi="Arial" w:cs="Arial"/>
          <w:spacing w:val="-2"/>
          <w:sz w:val="22"/>
          <w:szCs w:val="22"/>
        </w:rPr>
        <w:t>precaliﬁcación</w:t>
      </w:r>
      <w:r w:rsidRPr="000315A8">
        <w:rPr>
          <w:rFonts w:ascii="Arial" w:hAnsi="Arial" w:cs="Arial"/>
          <w:sz w:val="22"/>
          <w:szCs w:val="22"/>
        </w:rPr>
        <w:t xml:space="preserve"> y publicarlo en el SECOP por el término establecido en el aviso de convocatoria para la </w:t>
      </w:r>
      <w:r w:rsidRPr="000315A8">
        <w:rPr>
          <w:rFonts w:ascii="Arial" w:hAnsi="Arial" w:cs="Arial"/>
          <w:spacing w:val="-2"/>
          <w:sz w:val="22"/>
          <w:szCs w:val="22"/>
        </w:rPr>
        <w:t>precaliﬁcación</w:t>
      </w:r>
      <w:r w:rsidRPr="000315A8">
        <w:rPr>
          <w:rFonts w:ascii="Arial" w:hAnsi="Arial" w:cs="Arial"/>
          <w:sz w:val="22"/>
          <w:szCs w:val="22"/>
        </w:rPr>
        <w:t>. Los interesados pueden</w:t>
      </w:r>
      <w:r w:rsidRPr="000315A8">
        <w:rPr>
          <w:rFonts w:ascii="Arial" w:hAnsi="Arial" w:cs="Arial"/>
          <w:spacing w:val="-2"/>
          <w:sz w:val="22"/>
          <w:szCs w:val="22"/>
        </w:rPr>
        <w:t xml:space="preserve"> </w:t>
      </w:r>
      <w:r w:rsidRPr="000315A8">
        <w:rPr>
          <w:rFonts w:ascii="Arial" w:hAnsi="Arial" w:cs="Arial"/>
          <w:sz w:val="22"/>
          <w:szCs w:val="22"/>
        </w:rPr>
        <w:t>hacer</w:t>
      </w:r>
      <w:r w:rsidRPr="000315A8">
        <w:rPr>
          <w:rFonts w:ascii="Arial" w:hAnsi="Arial" w:cs="Arial"/>
          <w:spacing w:val="-2"/>
          <w:sz w:val="22"/>
          <w:szCs w:val="22"/>
        </w:rPr>
        <w:t xml:space="preserve"> </w:t>
      </w:r>
      <w:r w:rsidRPr="000315A8">
        <w:rPr>
          <w:rFonts w:ascii="Arial" w:hAnsi="Arial" w:cs="Arial"/>
          <w:sz w:val="22"/>
          <w:szCs w:val="22"/>
        </w:rPr>
        <w:t>comentarios</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1"/>
          <w:sz w:val="22"/>
          <w:szCs w:val="22"/>
        </w:rPr>
        <w:t xml:space="preserve"> </w:t>
      </w:r>
      <w:r w:rsidRPr="000315A8">
        <w:rPr>
          <w:rFonts w:ascii="Arial" w:hAnsi="Arial" w:cs="Arial"/>
          <w:sz w:val="22"/>
          <w:szCs w:val="22"/>
        </w:rPr>
        <w:t>informe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precaliﬁcación</w:t>
      </w:r>
      <w:r w:rsidRPr="000315A8">
        <w:rPr>
          <w:rFonts w:ascii="Arial" w:hAnsi="Arial" w:cs="Arial"/>
          <w:spacing w:val="-2"/>
          <w:sz w:val="22"/>
          <w:szCs w:val="22"/>
        </w:rPr>
        <w:t xml:space="preserve"> </w:t>
      </w:r>
      <w:r w:rsidRPr="000315A8">
        <w:rPr>
          <w:rFonts w:ascii="Arial" w:hAnsi="Arial" w:cs="Arial"/>
          <w:sz w:val="22"/>
          <w:szCs w:val="22"/>
        </w:rPr>
        <w:t>durante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dos</w:t>
      </w:r>
      <w:r w:rsidRPr="000315A8">
        <w:rPr>
          <w:rFonts w:ascii="Arial" w:hAnsi="Arial" w:cs="Arial"/>
          <w:spacing w:val="-3"/>
          <w:sz w:val="22"/>
          <w:szCs w:val="22"/>
        </w:rPr>
        <w:t xml:space="preserve"> </w:t>
      </w:r>
      <w:r w:rsidRPr="000315A8">
        <w:rPr>
          <w:rFonts w:ascii="Arial" w:hAnsi="Arial" w:cs="Arial"/>
          <w:sz w:val="22"/>
          <w:szCs w:val="22"/>
        </w:rPr>
        <w:t>(2)</w:t>
      </w:r>
      <w:r w:rsidRPr="000315A8">
        <w:rPr>
          <w:rFonts w:ascii="Arial" w:hAnsi="Arial" w:cs="Arial"/>
          <w:spacing w:val="-1"/>
          <w:sz w:val="22"/>
          <w:szCs w:val="22"/>
        </w:rPr>
        <w:t xml:space="preserve"> </w:t>
      </w:r>
      <w:r w:rsidRPr="000315A8">
        <w:rPr>
          <w:rFonts w:ascii="Arial" w:hAnsi="Arial" w:cs="Arial"/>
          <w:sz w:val="22"/>
          <w:szCs w:val="22"/>
        </w:rPr>
        <w:t>días</w:t>
      </w:r>
      <w:r w:rsidRPr="000315A8">
        <w:rPr>
          <w:rFonts w:ascii="Arial" w:hAnsi="Arial" w:cs="Arial"/>
          <w:spacing w:val="-2"/>
          <w:sz w:val="22"/>
          <w:szCs w:val="22"/>
        </w:rPr>
        <w:t xml:space="preserve"> </w:t>
      </w:r>
      <w:r w:rsidRPr="000315A8">
        <w:rPr>
          <w:rFonts w:ascii="Arial" w:hAnsi="Arial" w:cs="Arial"/>
          <w:sz w:val="22"/>
          <w:szCs w:val="22"/>
        </w:rPr>
        <w:t>hábiles</w:t>
      </w:r>
      <w:r w:rsidRPr="000315A8">
        <w:rPr>
          <w:rFonts w:ascii="Arial" w:hAnsi="Arial" w:cs="Arial"/>
          <w:spacing w:val="-3"/>
          <w:sz w:val="22"/>
          <w:szCs w:val="22"/>
        </w:rPr>
        <w:t xml:space="preserve"> </w:t>
      </w:r>
      <w:r w:rsidRPr="000315A8">
        <w:rPr>
          <w:rFonts w:ascii="Arial" w:hAnsi="Arial" w:cs="Arial"/>
          <w:sz w:val="22"/>
          <w:szCs w:val="22"/>
        </w:rPr>
        <w:t>siguientes</w:t>
      </w:r>
      <w:r w:rsidRPr="06160630">
        <w:rPr>
          <w:rFonts w:ascii="Arial" w:hAnsi="Arial" w:cs="Arial"/>
          <w:sz w:val="22"/>
          <w:szCs w:val="22"/>
        </w:rPr>
        <w:t xml:space="preserve"> </w:t>
      </w:r>
      <w:r w:rsidRPr="000315A8">
        <w:rPr>
          <w:rFonts w:ascii="Arial" w:hAnsi="Arial" w:cs="Arial"/>
          <w:sz w:val="22"/>
          <w:szCs w:val="22"/>
        </w:rPr>
        <w:t>a</w:t>
      </w:r>
      <w:r w:rsidRPr="06160630">
        <w:rPr>
          <w:rFonts w:ascii="Arial" w:hAnsi="Arial" w:cs="Arial"/>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publicación</w:t>
      </w:r>
      <w:r w:rsidRPr="06160630">
        <w:rPr>
          <w:rFonts w:ascii="Arial" w:hAnsi="Arial" w:cs="Arial"/>
          <w:sz w:val="22"/>
          <w:szCs w:val="22"/>
        </w:rPr>
        <w:t xml:space="preserve"> </w:t>
      </w:r>
      <w:r w:rsidRPr="000315A8">
        <w:rPr>
          <w:rFonts w:ascii="Arial" w:hAnsi="Arial" w:cs="Arial"/>
          <w:sz w:val="22"/>
          <w:szCs w:val="22"/>
        </w:rPr>
        <w:t>del</w:t>
      </w:r>
      <w:r w:rsidRPr="06160630">
        <w:rPr>
          <w:rFonts w:ascii="Arial" w:hAnsi="Arial" w:cs="Arial"/>
          <w:sz w:val="22"/>
          <w:szCs w:val="22"/>
        </w:rPr>
        <w:t xml:space="preserve"> </w:t>
      </w:r>
      <w:r w:rsidRPr="000315A8">
        <w:rPr>
          <w:rFonts w:ascii="Arial" w:hAnsi="Arial" w:cs="Arial"/>
          <w:sz w:val="22"/>
          <w:szCs w:val="22"/>
        </w:rPr>
        <w:t>mismo.</w:t>
      </w:r>
    </w:p>
    <w:p w14:paraId="399F66E4" w14:textId="77777777" w:rsidR="007B58BC" w:rsidRPr="000315A8" w:rsidRDefault="007B58BC" w:rsidP="00053573">
      <w:pPr>
        <w:pStyle w:val="Textoindependiente"/>
        <w:jc w:val="both"/>
        <w:rPr>
          <w:rFonts w:ascii="Arial" w:hAnsi="Arial" w:cs="Arial"/>
          <w:sz w:val="22"/>
          <w:szCs w:val="22"/>
        </w:rPr>
      </w:pPr>
    </w:p>
    <w:p w14:paraId="333B02EF"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2.2.1.2.1.3.6. Audiencia de </w:t>
      </w:r>
      <w:r w:rsidRPr="000315A8">
        <w:rPr>
          <w:rFonts w:ascii="Arial" w:hAnsi="Arial" w:cs="Arial"/>
          <w:spacing w:val="-8"/>
          <w:sz w:val="22"/>
          <w:szCs w:val="22"/>
        </w:rPr>
        <w:t>precaliﬁcación</w:t>
      </w:r>
      <w:r w:rsidRPr="000315A8">
        <w:rPr>
          <w:rFonts w:ascii="Arial" w:hAnsi="Arial" w:cs="Arial"/>
          <w:sz w:val="22"/>
          <w:szCs w:val="22"/>
        </w:rPr>
        <w:t>. La Entidad Estatal debe efectuar una audiencia pública en la cual conformará la lista de interesados precaliﬁcados para participar en el Proceso de Contratación respectivo. En la audiencia contestará las observaciones al informe de precaliﬁcación y notiﬁcará la lista de precaliﬁcación de acuerdo con lo establecido en la ley. Si la Entidad Estatal establece un número máximo de interesados para conformar la lista de precaliﬁcados y el número de interesados que cumple con las condiciones de precaliﬁcación es superior al máximo establecido, en la audiencia de precaliﬁcación la Entidad Estatal debe hacer el sorteo para conformar la lista, de acuerdo con lo que haya establecido en el aviso de</w:t>
      </w:r>
      <w:r w:rsidRPr="06160630">
        <w:rPr>
          <w:rFonts w:ascii="Arial" w:hAnsi="Arial" w:cs="Arial"/>
          <w:sz w:val="22"/>
          <w:szCs w:val="22"/>
        </w:rPr>
        <w:t xml:space="preserve"> </w:t>
      </w:r>
      <w:r w:rsidRPr="000315A8">
        <w:rPr>
          <w:rFonts w:ascii="Arial" w:hAnsi="Arial" w:cs="Arial"/>
          <w:sz w:val="22"/>
          <w:szCs w:val="22"/>
        </w:rPr>
        <w:t>convocatoria.</w:t>
      </w:r>
    </w:p>
    <w:p w14:paraId="7AD09718" w14:textId="77777777" w:rsidR="007B58BC" w:rsidRPr="000315A8" w:rsidRDefault="007B58BC" w:rsidP="00053573">
      <w:pPr>
        <w:pStyle w:val="Textoindependiente"/>
        <w:jc w:val="both"/>
        <w:rPr>
          <w:rFonts w:ascii="Arial" w:hAnsi="Arial" w:cs="Arial"/>
          <w:sz w:val="22"/>
          <w:szCs w:val="22"/>
        </w:rPr>
      </w:pPr>
    </w:p>
    <w:p w14:paraId="1D26E4C1" w14:textId="7E1A3EC6" w:rsidR="007B58BC" w:rsidRPr="000315A8" w:rsidRDefault="0067285D" w:rsidP="00B904B0">
      <w:pPr>
        <w:pStyle w:val="Textoindependiente"/>
        <w:jc w:val="both"/>
        <w:rPr>
          <w:rFonts w:ascii="Arial" w:hAnsi="Arial" w:cs="Arial"/>
          <w:sz w:val="22"/>
          <w:szCs w:val="22"/>
        </w:rPr>
      </w:pPr>
      <w:r w:rsidRPr="000315A8">
        <w:rPr>
          <w:rFonts w:ascii="Arial" w:hAnsi="Arial" w:cs="Arial"/>
          <w:sz w:val="22"/>
          <w:szCs w:val="22"/>
        </w:rPr>
        <w:t>Si la Entidad Estatal no puede conformar la lista de precaliﬁcados, puede continuar con el Proceso de Contratación en la modalidad de concurso de méritos abierto o sin precaliﬁcación.</w:t>
      </w:r>
    </w:p>
    <w:p w14:paraId="5FC4367A" w14:textId="77777777" w:rsidR="007B58BC" w:rsidRPr="000315A8" w:rsidRDefault="007B58BC" w:rsidP="00053573">
      <w:pPr>
        <w:pStyle w:val="Textoindependiente"/>
        <w:jc w:val="both"/>
        <w:rPr>
          <w:rFonts w:ascii="Arial" w:hAnsi="Arial" w:cs="Arial"/>
          <w:sz w:val="22"/>
          <w:szCs w:val="22"/>
        </w:rPr>
      </w:pPr>
    </w:p>
    <w:p w14:paraId="056AE1E2" w14:textId="77777777"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2.2.1.2.1.3.7. Efectos de la </w:t>
      </w:r>
      <w:r w:rsidRPr="000315A8">
        <w:rPr>
          <w:rFonts w:ascii="Arial" w:hAnsi="Arial" w:cs="Arial"/>
          <w:spacing w:val="-3"/>
          <w:sz w:val="22"/>
          <w:szCs w:val="22"/>
        </w:rPr>
        <w:t>precaliﬁcación</w:t>
      </w:r>
      <w:r w:rsidRPr="000315A8">
        <w:rPr>
          <w:rFonts w:ascii="Arial" w:hAnsi="Arial" w:cs="Arial"/>
          <w:sz w:val="22"/>
          <w:szCs w:val="22"/>
        </w:rPr>
        <w:t>. La conformación de la lista de precaliﬁcados no obliga a la Entidad Estatal a abrir el Proceso de</w:t>
      </w:r>
      <w:r w:rsidRPr="06160630">
        <w:rPr>
          <w:rFonts w:ascii="Arial" w:hAnsi="Arial" w:cs="Arial"/>
          <w:sz w:val="22"/>
          <w:szCs w:val="22"/>
        </w:rPr>
        <w:t xml:space="preserve"> </w:t>
      </w:r>
      <w:r w:rsidRPr="000315A8">
        <w:rPr>
          <w:rFonts w:ascii="Arial" w:hAnsi="Arial" w:cs="Arial"/>
          <w:sz w:val="22"/>
          <w:szCs w:val="22"/>
        </w:rPr>
        <w:t>Contratación.</w:t>
      </w:r>
    </w:p>
    <w:p w14:paraId="69E0D4DD" w14:textId="77777777" w:rsidR="007B58BC" w:rsidRPr="000315A8" w:rsidRDefault="007B58BC" w:rsidP="00053573">
      <w:pPr>
        <w:pStyle w:val="Textoindependiente"/>
        <w:jc w:val="both"/>
        <w:rPr>
          <w:rFonts w:ascii="Arial" w:hAnsi="Arial" w:cs="Arial"/>
          <w:sz w:val="22"/>
          <w:szCs w:val="22"/>
        </w:rPr>
      </w:pPr>
    </w:p>
    <w:p w14:paraId="4E79F1B3" w14:textId="77777777" w:rsidR="007B58BC" w:rsidRPr="000315A8" w:rsidRDefault="0067285D" w:rsidP="002C2E48">
      <w:pPr>
        <w:pStyle w:val="Textoindependiente"/>
        <w:jc w:val="center"/>
        <w:rPr>
          <w:rFonts w:ascii="Arial" w:hAnsi="Arial" w:cs="Arial"/>
          <w:b/>
          <w:sz w:val="22"/>
          <w:szCs w:val="22"/>
        </w:rPr>
      </w:pPr>
      <w:r w:rsidRPr="000315A8">
        <w:rPr>
          <w:rFonts w:ascii="Arial" w:hAnsi="Arial" w:cs="Arial"/>
          <w:b/>
          <w:sz w:val="22"/>
          <w:szCs w:val="22"/>
        </w:rPr>
        <w:t>Concurso para la selección de consultores de diseño, planos, anteproyectos y proyectos arquitectónicos</w:t>
      </w:r>
    </w:p>
    <w:p w14:paraId="50EDC999" w14:textId="77777777" w:rsidR="004F1ED2" w:rsidRPr="000315A8" w:rsidRDefault="004F1ED2" w:rsidP="004E30CD">
      <w:pPr>
        <w:pStyle w:val="Textoindependiente"/>
        <w:tabs>
          <w:tab w:val="left" w:pos="1295"/>
        </w:tabs>
        <w:jc w:val="both"/>
        <w:rPr>
          <w:rFonts w:ascii="Arial" w:hAnsi="Arial" w:cs="Arial"/>
          <w:sz w:val="22"/>
          <w:szCs w:val="22"/>
        </w:rPr>
      </w:pPr>
    </w:p>
    <w:p w14:paraId="4FE1CA49" w14:textId="20A76581" w:rsidR="007B58BC" w:rsidRPr="000315A8" w:rsidRDefault="0067285D" w:rsidP="004E30C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2.2.1.2.1.3.8. </w:t>
      </w:r>
      <w:r w:rsidRPr="000315A8">
        <w:rPr>
          <w:rFonts w:ascii="Arial" w:hAnsi="Arial" w:cs="Arial"/>
          <w:spacing w:val="-8"/>
          <w:sz w:val="22"/>
          <w:szCs w:val="22"/>
        </w:rPr>
        <w:t>Deﬁnición</w:t>
      </w:r>
      <w:r w:rsidRPr="000315A8">
        <w:rPr>
          <w:rFonts w:ascii="Arial" w:hAnsi="Arial" w:cs="Arial"/>
          <w:sz w:val="22"/>
          <w:szCs w:val="22"/>
        </w:rPr>
        <w:t xml:space="preserve"> de Concurso de Arquitectura. El concurso de arquitectura es el procedimiento mediante el cual la Entidad Estatal, previa invitación pública y en igualdad de oportunidades, selecciona un consultor entre los proponentes interesados en elaborar diseños, planos, anteproyectos y proyectos</w:t>
      </w:r>
      <w:r w:rsidRPr="06160630">
        <w:rPr>
          <w:rFonts w:ascii="Arial" w:hAnsi="Arial" w:cs="Arial"/>
          <w:sz w:val="22"/>
          <w:szCs w:val="22"/>
        </w:rPr>
        <w:t xml:space="preserve"> </w:t>
      </w:r>
      <w:r w:rsidRPr="000315A8">
        <w:rPr>
          <w:rFonts w:ascii="Arial" w:hAnsi="Arial" w:cs="Arial"/>
          <w:sz w:val="22"/>
          <w:szCs w:val="22"/>
        </w:rPr>
        <w:t>arquitectónicos.</w:t>
      </w:r>
    </w:p>
    <w:p w14:paraId="1BE24E90" w14:textId="77777777" w:rsidR="007B58BC" w:rsidRPr="000315A8" w:rsidRDefault="007B58BC" w:rsidP="00053573">
      <w:pPr>
        <w:pStyle w:val="Textoindependiente"/>
        <w:jc w:val="both"/>
        <w:rPr>
          <w:rFonts w:ascii="Arial" w:hAnsi="Arial" w:cs="Arial"/>
          <w:sz w:val="22"/>
          <w:szCs w:val="22"/>
        </w:rPr>
      </w:pPr>
    </w:p>
    <w:p w14:paraId="53EC99E4"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La convocatoria para la elaboración de estudios o trabajos técnicos relacionados con el desarrollo de la profesión de arquitectura puede conllevar labores técnicas y/o profesionales complementarias de la propuesta, pero siempre su objeto principal será el diseño integral. En estos eventos, los proponentes deﬁnirán las labores fundamentales que complementan la propuesta, las cuales no podrán separarse de la misma.</w:t>
      </w:r>
    </w:p>
    <w:p w14:paraId="3083102A" w14:textId="77777777" w:rsidR="007B58BC" w:rsidRPr="000315A8" w:rsidRDefault="007B58BC" w:rsidP="00053573">
      <w:pPr>
        <w:pStyle w:val="Textoindependiente"/>
        <w:jc w:val="both"/>
        <w:rPr>
          <w:rFonts w:ascii="Arial" w:hAnsi="Arial" w:cs="Arial"/>
          <w:sz w:val="22"/>
          <w:szCs w:val="22"/>
        </w:rPr>
      </w:pPr>
    </w:p>
    <w:p w14:paraId="2A9570D5" w14:textId="228E5952" w:rsidR="4D386BEC" w:rsidRPr="002347F4" w:rsidRDefault="14305874" w:rsidP="11B6EC3E">
      <w:pPr>
        <w:pStyle w:val="Textoindependiente"/>
        <w:jc w:val="both"/>
        <w:rPr>
          <w:rFonts w:ascii="Arial" w:hAnsi="Arial" w:cs="Arial"/>
          <w:sz w:val="18"/>
          <w:szCs w:val="18"/>
        </w:rPr>
      </w:pPr>
      <w:r w:rsidRPr="312442EE">
        <w:rPr>
          <w:rFonts w:ascii="Arial" w:hAnsi="Arial" w:cs="Arial"/>
          <w:sz w:val="20"/>
          <w:szCs w:val="20"/>
        </w:rPr>
        <w:t xml:space="preserve">(Ver concepto: </w:t>
      </w:r>
      <w:hyperlink r:id="rId856">
        <w:r w:rsidRPr="312442EE">
          <w:rPr>
            <w:rStyle w:val="Hipervnculo"/>
            <w:rFonts w:ascii="Arial" w:hAnsi="Arial" w:cs="Arial"/>
            <w:sz w:val="18"/>
            <w:szCs w:val="18"/>
          </w:rPr>
          <w:t>C</w:t>
        </w:r>
        <w:r w:rsidR="14591E85" w:rsidRPr="312442EE">
          <w:rPr>
            <w:rStyle w:val="Hipervnculo"/>
            <w:rFonts w:ascii="Arial" w:hAnsi="Arial" w:cs="Arial"/>
            <w:sz w:val="18"/>
            <w:szCs w:val="18"/>
          </w:rPr>
          <w:t>-</w:t>
        </w:r>
        <w:r w:rsidRPr="312442EE">
          <w:rPr>
            <w:rStyle w:val="Hipervnculo"/>
            <w:rFonts w:ascii="Arial" w:hAnsi="Arial" w:cs="Arial"/>
            <w:sz w:val="18"/>
            <w:szCs w:val="18"/>
          </w:rPr>
          <w:t>503 de 18/08/2020</w:t>
        </w:r>
        <w:r w:rsidR="28C962A4" w:rsidRPr="312442EE">
          <w:rPr>
            <w:rStyle w:val="Hipervnculo"/>
            <w:rFonts w:ascii="Arial" w:hAnsi="Arial" w:cs="Arial"/>
            <w:sz w:val="18"/>
            <w:szCs w:val="18"/>
          </w:rPr>
          <w:t>,</w:t>
        </w:r>
      </w:hyperlink>
      <w:r w:rsidR="28C962A4" w:rsidRPr="312442EE">
        <w:rPr>
          <w:rFonts w:ascii="Arial" w:hAnsi="Arial" w:cs="Arial"/>
          <w:sz w:val="18"/>
          <w:szCs w:val="18"/>
        </w:rPr>
        <w:t xml:space="preserve"> </w:t>
      </w:r>
      <w:hyperlink r:id="rId857">
        <w:r w:rsidR="28C962A4" w:rsidRPr="312442EE">
          <w:rPr>
            <w:rStyle w:val="Hipervnculo"/>
            <w:rFonts w:ascii="Arial" w:hAnsi="Arial" w:cs="Arial"/>
            <w:sz w:val="18"/>
            <w:szCs w:val="18"/>
          </w:rPr>
          <w:t>C-070 del 24/04/2023</w:t>
        </w:r>
      </w:hyperlink>
      <w:r w:rsidR="28C962A4" w:rsidRPr="312442EE">
        <w:rPr>
          <w:rFonts w:ascii="Arial" w:hAnsi="Arial" w:cs="Arial"/>
          <w:sz w:val="18"/>
          <w:szCs w:val="18"/>
        </w:rPr>
        <w:t xml:space="preserve">, </w:t>
      </w:r>
      <w:r w:rsidRPr="312442EE">
        <w:rPr>
          <w:rFonts w:ascii="Arial" w:hAnsi="Arial" w:cs="Arial"/>
          <w:sz w:val="18"/>
          <w:szCs w:val="18"/>
        </w:rPr>
        <w:t>)</w:t>
      </w:r>
    </w:p>
    <w:p w14:paraId="068F4694" w14:textId="51C6EC6C" w:rsidR="11B6EC3E" w:rsidRDefault="11B6EC3E" w:rsidP="11B6EC3E">
      <w:pPr>
        <w:pStyle w:val="Textoindependiente"/>
        <w:jc w:val="both"/>
        <w:rPr>
          <w:rFonts w:ascii="Arial" w:hAnsi="Arial" w:cs="Arial"/>
          <w:sz w:val="20"/>
          <w:szCs w:val="20"/>
        </w:rPr>
      </w:pPr>
    </w:p>
    <w:p w14:paraId="0FDD88F2"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2.2.1.2.1.3.9. Partes que intervienen en el concurso de arquitectura. En el proceso de selección del concurso de arquitectura intervienen cuatro (4) partes a</w:t>
      </w:r>
      <w:r w:rsidRPr="000315A8">
        <w:rPr>
          <w:rFonts w:ascii="Arial" w:hAnsi="Arial" w:cs="Arial"/>
          <w:spacing w:val="-4"/>
        </w:rPr>
        <w:t xml:space="preserve"> </w:t>
      </w:r>
      <w:r w:rsidRPr="000315A8">
        <w:rPr>
          <w:rFonts w:ascii="Arial" w:hAnsi="Arial" w:cs="Arial"/>
        </w:rPr>
        <w:t>saber:</w:t>
      </w:r>
    </w:p>
    <w:p w14:paraId="3957C2FA" w14:textId="77777777" w:rsidR="007B58BC" w:rsidRPr="000315A8" w:rsidRDefault="007B58BC" w:rsidP="00053573">
      <w:pPr>
        <w:pStyle w:val="Textoindependiente"/>
        <w:jc w:val="both"/>
        <w:rPr>
          <w:rFonts w:ascii="Arial" w:hAnsi="Arial" w:cs="Arial"/>
          <w:sz w:val="22"/>
          <w:szCs w:val="22"/>
        </w:rPr>
      </w:pPr>
    </w:p>
    <w:p w14:paraId="76DFC796" w14:textId="77777777" w:rsidR="007B58BC" w:rsidRPr="000315A8" w:rsidRDefault="0067285D" w:rsidP="002C2E48">
      <w:pPr>
        <w:pStyle w:val="Prrafodelista"/>
        <w:numPr>
          <w:ilvl w:val="0"/>
          <w:numId w:val="210"/>
        </w:numPr>
        <w:tabs>
          <w:tab w:val="left" w:pos="294"/>
        </w:tabs>
        <w:ind w:left="184" w:hanging="184"/>
        <w:jc w:val="both"/>
        <w:rPr>
          <w:rFonts w:ascii="Arial" w:hAnsi="Arial" w:cs="Arial"/>
        </w:rPr>
      </w:pP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3"/>
        </w:rPr>
        <w:t xml:space="preserve"> </w:t>
      </w:r>
      <w:r w:rsidRPr="000315A8">
        <w:rPr>
          <w:rFonts w:ascii="Arial" w:hAnsi="Arial" w:cs="Arial"/>
        </w:rPr>
        <w:t>promotora.</w:t>
      </w:r>
      <w:r w:rsidRPr="000315A8">
        <w:rPr>
          <w:rFonts w:ascii="Arial" w:hAnsi="Arial" w:cs="Arial"/>
          <w:spacing w:val="-3"/>
        </w:rPr>
        <w:t xml:space="preserve"> </w:t>
      </w:r>
      <w:r w:rsidRPr="000315A8">
        <w:rPr>
          <w:rFonts w:ascii="Arial" w:hAnsi="Arial" w:cs="Arial"/>
        </w:rPr>
        <w:t>Es</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organismo</w:t>
      </w:r>
      <w:r w:rsidRPr="000315A8">
        <w:rPr>
          <w:rFonts w:ascii="Arial" w:hAnsi="Arial" w:cs="Arial"/>
          <w:spacing w:val="-4"/>
        </w:rPr>
        <w:t xml:space="preserve"> </w:t>
      </w:r>
      <w:r w:rsidRPr="000315A8">
        <w:rPr>
          <w:rFonts w:ascii="Arial" w:hAnsi="Arial" w:cs="Arial"/>
        </w:rPr>
        <w:t>interesado</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adelantar</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proceso</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selección</w:t>
      </w:r>
      <w:r w:rsidRPr="000315A8">
        <w:rPr>
          <w:rFonts w:ascii="Arial" w:hAnsi="Arial" w:cs="Arial"/>
          <w:spacing w:val="-2"/>
        </w:rPr>
        <w:t xml:space="preserve"> </w:t>
      </w:r>
      <w:r w:rsidRPr="000315A8">
        <w:rPr>
          <w:rFonts w:ascii="Arial" w:hAnsi="Arial" w:cs="Arial"/>
        </w:rPr>
        <w:t>mediante</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concurso</w:t>
      </w:r>
      <w:r w:rsidRPr="000315A8">
        <w:rPr>
          <w:rFonts w:ascii="Arial" w:hAnsi="Arial" w:cs="Arial"/>
          <w:spacing w:val="-2"/>
        </w:rPr>
        <w:t xml:space="preserve"> </w:t>
      </w:r>
      <w:r w:rsidRPr="000315A8">
        <w:rPr>
          <w:rFonts w:ascii="Arial" w:hAnsi="Arial" w:cs="Arial"/>
        </w:rPr>
        <w:t>arquitectónico.</w:t>
      </w:r>
    </w:p>
    <w:p w14:paraId="3BF97B20" w14:textId="77777777" w:rsidR="007B58BC" w:rsidRPr="000315A8" w:rsidRDefault="007B58BC" w:rsidP="00053573">
      <w:pPr>
        <w:pStyle w:val="Textoindependiente"/>
        <w:jc w:val="both"/>
        <w:rPr>
          <w:rFonts w:ascii="Arial" w:hAnsi="Arial" w:cs="Arial"/>
          <w:sz w:val="22"/>
          <w:szCs w:val="22"/>
        </w:rPr>
      </w:pPr>
    </w:p>
    <w:p w14:paraId="6CF54075" w14:textId="77777777" w:rsidR="007B58BC" w:rsidRPr="000315A8" w:rsidRDefault="0067285D" w:rsidP="004E30CD">
      <w:pPr>
        <w:pStyle w:val="Prrafodelista"/>
        <w:numPr>
          <w:ilvl w:val="0"/>
          <w:numId w:val="210"/>
        </w:numPr>
        <w:tabs>
          <w:tab w:val="left" w:pos="294"/>
        </w:tabs>
        <w:ind w:left="0" w:firstLine="0"/>
        <w:jc w:val="both"/>
        <w:rPr>
          <w:rFonts w:ascii="Arial" w:hAnsi="Arial" w:cs="Arial"/>
        </w:rPr>
      </w:pPr>
      <w:r w:rsidRPr="000315A8">
        <w:rPr>
          <w:rFonts w:ascii="Arial" w:hAnsi="Arial" w:cs="Arial"/>
        </w:rPr>
        <w:t>El organismo asesor. Es el ente idóneo en la materia de arquitectura que organiza y diseña los aspectos técnicos del concurso de arquitectura</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actúa</w:t>
      </w:r>
      <w:r w:rsidRPr="000315A8">
        <w:rPr>
          <w:rFonts w:ascii="Arial" w:hAnsi="Arial" w:cs="Arial"/>
          <w:spacing w:val="-3"/>
        </w:rPr>
        <w:t xml:space="preserve"> </w:t>
      </w:r>
      <w:r w:rsidRPr="000315A8">
        <w:rPr>
          <w:rFonts w:ascii="Arial" w:hAnsi="Arial" w:cs="Arial"/>
        </w:rPr>
        <w:t>como</w:t>
      </w:r>
      <w:r w:rsidRPr="000315A8">
        <w:rPr>
          <w:rFonts w:ascii="Arial" w:hAnsi="Arial" w:cs="Arial"/>
          <w:spacing w:val="-3"/>
        </w:rPr>
        <w:t xml:space="preserve"> </w:t>
      </w:r>
      <w:r w:rsidRPr="000315A8">
        <w:rPr>
          <w:rFonts w:ascii="Arial" w:hAnsi="Arial" w:cs="Arial"/>
        </w:rPr>
        <w:t>coordinador</w:t>
      </w:r>
      <w:r w:rsidRPr="000315A8">
        <w:rPr>
          <w:rFonts w:ascii="Arial" w:hAnsi="Arial" w:cs="Arial"/>
          <w:spacing w:val="-2"/>
        </w:rPr>
        <w:t xml:space="preserve"> </w:t>
      </w:r>
      <w:r w:rsidRPr="000315A8">
        <w:rPr>
          <w:rFonts w:ascii="Arial" w:hAnsi="Arial" w:cs="Arial"/>
        </w:rPr>
        <w:t>entre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4"/>
        </w:rPr>
        <w:t xml:space="preserve"> </w:t>
      </w:r>
      <w:r w:rsidRPr="000315A8">
        <w:rPr>
          <w:rFonts w:ascii="Arial" w:hAnsi="Arial" w:cs="Arial"/>
        </w:rPr>
        <w:t>promotora</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jurado</w:t>
      </w:r>
      <w:r w:rsidRPr="000315A8">
        <w:rPr>
          <w:rFonts w:ascii="Arial" w:hAnsi="Arial" w:cs="Arial"/>
          <w:spacing w:val="-2"/>
        </w:rPr>
        <w:t xml:space="preserve"> </w:t>
      </w:r>
      <w:r w:rsidRPr="000315A8">
        <w:rPr>
          <w:rFonts w:ascii="Arial" w:hAnsi="Arial" w:cs="Arial"/>
        </w:rPr>
        <w:t>caliﬁcador</w:t>
      </w:r>
      <w:r w:rsidRPr="000315A8">
        <w:rPr>
          <w:rFonts w:ascii="Arial" w:hAnsi="Arial" w:cs="Arial"/>
          <w:spacing w:val="-2"/>
        </w:rPr>
        <w:t>,</w:t>
      </w:r>
      <w:r w:rsidRPr="000315A8">
        <w:rPr>
          <w:rFonts w:ascii="Arial" w:hAnsi="Arial" w:cs="Arial"/>
        </w:rPr>
        <w:t xml:space="preserve"> </w:t>
      </w:r>
      <w:r w:rsidRPr="000315A8">
        <w:rPr>
          <w:rFonts w:ascii="Arial" w:hAnsi="Arial" w:cs="Arial"/>
          <w:spacing w:val="-4"/>
        </w:rPr>
        <w:t>y</w:t>
      </w:r>
      <w:r w:rsidRPr="000315A8">
        <w:rPr>
          <w:rFonts w:ascii="Arial" w:hAnsi="Arial" w:cs="Arial"/>
        </w:rPr>
        <w:t xml:space="preserve"> </w:t>
      </w:r>
      <w:r w:rsidRPr="000315A8">
        <w:rPr>
          <w:rFonts w:ascii="Arial" w:hAnsi="Arial" w:cs="Arial"/>
          <w:spacing w:val="-2"/>
        </w:rPr>
        <w:t>entre</w:t>
      </w:r>
      <w:r w:rsidRPr="000315A8">
        <w:rPr>
          <w:rFonts w:ascii="Arial" w:hAnsi="Arial" w:cs="Arial"/>
        </w:rPr>
        <w:t xml:space="preserve"> </w:t>
      </w:r>
      <w:r w:rsidRPr="000315A8">
        <w:rPr>
          <w:rFonts w:ascii="Arial" w:hAnsi="Arial" w:cs="Arial"/>
          <w:spacing w:val="-2"/>
        </w:rPr>
        <w:t>éstos</w:t>
      </w:r>
      <w:r w:rsidRPr="000315A8">
        <w:rPr>
          <w:rFonts w:ascii="Arial" w:hAnsi="Arial" w:cs="Arial"/>
        </w:rPr>
        <w:t xml:space="preserve"> </w:t>
      </w:r>
      <w:r w:rsidRPr="000315A8">
        <w:rPr>
          <w:rFonts w:ascii="Arial" w:hAnsi="Arial" w:cs="Arial"/>
          <w:spacing w:val="-3"/>
        </w:rPr>
        <w:t>con</w:t>
      </w:r>
      <w:r w:rsidRPr="000315A8">
        <w:rPr>
          <w:rFonts w:ascii="Arial" w:hAnsi="Arial" w:cs="Arial"/>
        </w:rPr>
        <w:t xml:space="preserve"> </w:t>
      </w:r>
      <w:r w:rsidRPr="000315A8">
        <w:rPr>
          <w:rFonts w:ascii="Arial" w:hAnsi="Arial" w:cs="Arial"/>
          <w:spacing w:val="-2"/>
        </w:rPr>
        <w:t>los</w:t>
      </w:r>
      <w:r w:rsidRPr="000315A8">
        <w:rPr>
          <w:rFonts w:ascii="Arial" w:hAnsi="Arial" w:cs="Arial"/>
        </w:rPr>
        <w:t xml:space="preserve"> proponentes.</w:t>
      </w:r>
    </w:p>
    <w:p w14:paraId="599AC0F2" w14:textId="77777777" w:rsidR="007B58BC" w:rsidRPr="000315A8" w:rsidRDefault="007B58BC" w:rsidP="00053573">
      <w:pPr>
        <w:pStyle w:val="Textoindependiente"/>
        <w:jc w:val="both"/>
        <w:rPr>
          <w:rFonts w:ascii="Arial" w:hAnsi="Arial" w:cs="Arial"/>
          <w:sz w:val="22"/>
          <w:szCs w:val="22"/>
        </w:rPr>
      </w:pPr>
    </w:p>
    <w:p w14:paraId="20E8EFF6" w14:textId="77777777" w:rsidR="007B58BC" w:rsidRPr="000315A8" w:rsidRDefault="0067285D" w:rsidP="004E30CD">
      <w:pPr>
        <w:pStyle w:val="Prrafodelista"/>
        <w:numPr>
          <w:ilvl w:val="0"/>
          <w:numId w:val="210"/>
        </w:numPr>
        <w:tabs>
          <w:tab w:val="left" w:pos="294"/>
        </w:tabs>
        <w:ind w:left="0" w:firstLine="0"/>
        <w:jc w:val="both"/>
        <w:rPr>
          <w:rFonts w:ascii="Arial" w:hAnsi="Arial" w:cs="Arial"/>
        </w:rPr>
      </w:pPr>
      <w:r w:rsidRPr="000315A8">
        <w:rPr>
          <w:rFonts w:ascii="Arial" w:hAnsi="Arial" w:cs="Arial"/>
        </w:rPr>
        <w:t xml:space="preserve">El jurado </w:t>
      </w:r>
      <w:r w:rsidRPr="000315A8">
        <w:rPr>
          <w:rFonts w:ascii="Arial" w:hAnsi="Arial" w:cs="Arial"/>
          <w:spacing w:val="-4"/>
        </w:rPr>
        <w:t>caliﬁcador</w:t>
      </w:r>
      <w:r w:rsidRPr="000315A8">
        <w:rPr>
          <w:rFonts w:ascii="Arial" w:hAnsi="Arial" w:cs="Arial"/>
        </w:rPr>
        <w:t>. Es el cuerpo independiente que estudia, caliﬁca y recomienda la propuesta más idónea y favorable que se ajusta a las bases del concurso de</w:t>
      </w:r>
      <w:r w:rsidRPr="06160630">
        <w:rPr>
          <w:rFonts w:ascii="Arial" w:hAnsi="Arial" w:cs="Arial"/>
        </w:rPr>
        <w:t xml:space="preserve"> </w:t>
      </w:r>
      <w:r w:rsidRPr="000315A8">
        <w:rPr>
          <w:rFonts w:ascii="Arial" w:hAnsi="Arial" w:cs="Arial"/>
        </w:rPr>
        <w:t>arquitectura.</w:t>
      </w:r>
    </w:p>
    <w:p w14:paraId="7D37A9D6" w14:textId="77777777" w:rsidR="007B58BC" w:rsidRPr="000315A8" w:rsidRDefault="007B58BC" w:rsidP="00053573">
      <w:pPr>
        <w:pStyle w:val="Textoindependiente"/>
        <w:jc w:val="both"/>
        <w:rPr>
          <w:rFonts w:ascii="Arial" w:hAnsi="Arial" w:cs="Arial"/>
          <w:sz w:val="22"/>
          <w:szCs w:val="22"/>
        </w:rPr>
      </w:pPr>
    </w:p>
    <w:p w14:paraId="5B7B79A4" w14:textId="77777777" w:rsidR="007B58BC" w:rsidRPr="000315A8" w:rsidRDefault="2DB44B1A" w:rsidP="004E30CD">
      <w:pPr>
        <w:pStyle w:val="Prrafodelista"/>
        <w:numPr>
          <w:ilvl w:val="0"/>
          <w:numId w:val="210"/>
        </w:numPr>
        <w:tabs>
          <w:tab w:val="left" w:pos="294"/>
        </w:tabs>
        <w:ind w:left="0" w:firstLine="0"/>
        <w:jc w:val="both"/>
        <w:rPr>
          <w:rFonts w:ascii="Arial" w:hAnsi="Arial" w:cs="Arial"/>
        </w:rPr>
      </w:pPr>
      <w:r w:rsidRPr="000315A8">
        <w:rPr>
          <w:rFonts w:ascii="Arial" w:hAnsi="Arial" w:cs="Arial"/>
        </w:rPr>
        <w:t xml:space="preserve">Los proponentes. Son las personas naturales o jurídicas, uniones temporales o consorcios </w:t>
      </w:r>
      <w:r w:rsidRPr="000315A8">
        <w:rPr>
          <w:rFonts w:ascii="Arial" w:hAnsi="Arial" w:cs="Arial"/>
          <w:spacing w:val="-21"/>
        </w:rPr>
        <w:t>deﬁnidos</w:t>
      </w:r>
      <w:r w:rsidRPr="000315A8">
        <w:rPr>
          <w:rFonts w:ascii="Arial" w:hAnsi="Arial" w:cs="Arial"/>
        </w:rPr>
        <w:t xml:space="preserve"> en el artículo 7 de la Ley 80 de 93, inscritas en el concurso de arquitectura que presenten sus propuestas de acuerdo con las bases del</w:t>
      </w:r>
      <w:r w:rsidRPr="06160630">
        <w:rPr>
          <w:rFonts w:ascii="Arial" w:hAnsi="Arial" w:cs="Arial"/>
        </w:rPr>
        <w:t xml:space="preserve"> </w:t>
      </w:r>
      <w:r w:rsidRPr="000315A8">
        <w:rPr>
          <w:rFonts w:ascii="Arial" w:hAnsi="Arial" w:cs="Arial"/>
        </w:rPr>
        <w:t>concurso.</w:t>
      </w:r>
    </w:p>
    <w:p w14:paraId="7B7188AF" w14:textId="572F5D39" w:rsidR="312442EE" w:rsidRDefault="312442EE" w:rsidP="312442EE">
      <w:pPr>
        <w:tabs>
          <w:tab w:val="left" w:pos="294"/>
        </w:tabs>
        <w:jc w:val="both"/>
      </w:pPr>
    </w:p>
    <w:p w14:paraId="19AAED88" w14:textId="2A3D129C" w:rsidR="608375F9" w:rsidRDefault="608375F9" w:rsidP="312442EE">
      <w:pPr>
        <w:tabs>
          <w:tab w:val="left" w:pos="294"/>
        </w:tabs>
        <w:jc w:val="both"/>
      </w:pPr>
      <w:r w:rsidRPr="312442EE">
        <w:rPr>
          <w:rFonts w:ascii="Arial" w:hAnsi="Arial" w:cs="Arial"/>
        </w:rPr>
        <w:t>Ver conceptos: (</w:t>
      </w:r>
      <w:hyperlink r:id="rId858">
        <w:r w:rsidRPr="312442EE">
          <w:rPr>
            <w:rStyle w:val="Hipervnculo"/>
            <w:rFonts w:ascii="Arial" w:hAnsi="Arial" w:cs="Arial"/>
            <w:sz w:val="18"/>
            <w:szCs w:val="18"/>
          </w:rPr>
          <w:t>C-070 del 24/04/2023</w:t>
        </w:r>
      </w:hyperlink>
      <w:r w:rsidRPr="312442EE">
        <w:rPr>
          <w:rFonts w:ascii="Arial" w:hAnsi="Arial" w:cs="Arial"/>
          <w:sz w:val="18"/>
          <w:szCs w:val="18"/>
        </w:rPr>
        <w:t>,</w:t>
      </w:r>
      <w:r w:rsidRPr="312442EE">
        <w:rPr>
          <w:rFonts w:ascii="Arial" w:hAnsi="Arial" w:cs="Arial"/>
        </w:rPr>
        <w:t>)</w:t>
      </w:r>
    </w:p>
    <w:p w14:paraId="4B0D5ED1" w14:textId="77777777" w:rsidR="007B58BC" w:rsidRPr="000315A8" w:rsidRDefault="007B58BC" w:rsidP="00053573">
      <w:pPr>
        <w:pStyle w:val="Textoindependiente"/>
        <w:jc w:val="both"/>
        <w:rPr>
          <w:rFonts w:ascii="Arial" w:hAnsi="Arial" w:cs="Arial"/>
          <w:sz w:val="22"/>
          <w:szCs w:val="22"/>
        </w:rPr>
      </w:pPr>
    </w:p>
    <w:p w14:paraId="26918E6C"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2.2.1.2.1.3.10. Modalidades de Concurso de Arquitectura. Según las características y nivel de desarrollo del concurso de arquitectura, se establecen las siguientes</w:t>
      </w:r>
      <w:r w:rsidRPr="000315A8">
        <w:rPr>
          <w:rFonts w:ascii="Arial" w:hAnsi="Arial" w:cs="Arial"/>
          <w:spacing w:val="-2"/>
        </w:rPr>
        <w:t xml:space="preserve"> </w:t>
      </w:r>
      <w:r w:rsidRPr="000315A8">
        <w:rPr>
          <w:rFonts w:ascii="Arial" w:hAnsi="Arial" w:cs="Arial"/>
        </w:rPr>
        <w:t>modalidades:</w:t>
      </w:r>
    </w:p>
    <w:p w14:paraId="71952A27" w14:textId="77777777" w:rsidR="007B58BC" w:rsidRPr="000315A8" w:rsidRDefault="007B58BC" w:rsidP="00053573">
      <w:pPr>
        <w:pStyle w:val="Textoindependiente"/>
        <w:jc w:val="both"/>
        <w:rPr>
          <w:rFonts w:ascii="Arial" w:hAnsi="Arial" w:cs="Arial"/>
          <w:sz w:val="22"/>
          <w:szCs w:val="22"/>
        </w:rPr>
      </w:pPr>
    </w:p>
    <w:p w14:paraId="027F0FF6" w14:textId="77777777" w:rsidR="007B58BC" w:rsidRPr="000315A8" w:rsidRDefault="0067285D" w:rsidP="004E30CD">
      <w:pPr>
        <w:pStyle w:val="Prrafodelista"/>
        <w:numPr>
          <w:ilvl w:val="0"/>
          <w:numId w:val="209"/>
        </w:numPr>
        <w:tabs>
          <w:tab w:val="left" w:pos="294"/>
        </w:tabs>
        <w:ind w:left="0" w:firstLine="0"/>
        <w:jc w:val="both"/>
        <w:rPr>
          <w:rFonts w:ascii="Arial" w:hAnsi="Arial" w:cs="Arial"/>
        </w:rPr>
      </w:pPr>
      <w:r w:rsidRPr="000315A8">
        <w:rPr>
          <w:rFonts w:ascii="Arial" w:hAnsi="Arial" w:cs="Arial"/>
        </w:rPr>
        <w:t xml:space="preserve">De ideas. Es el acto mediante el cual la Entidad Estatal promotora solicita al organismo asesor elaborar las bases del concurso con el </w:t>
      </w:r>
      <w:r w:rsidRPr="000315A8">
        <w:rPr>
          <w:rFonts w:ascii="Arial" w:hAnsi="Arial" w:cs="Arial"/>
          <w:spacing w:val="-3"/>
        </w:rPr>
        <w:t>ﬁn</w:t>
      </w:r>
      <w:r w:rsidRPr="000315A8">
        <w:rPr>
          <w:rFonts w:ascii="Arial" w:hAnsi="Arial" w:cs="Arial"/>
        </w:rPr>
        <w:t xml:space="preserve"> de</w:t>
      </w:r>
      <w:r w:rsidRPr="000315A8">
        <w:rPr>
          <w:rFonts w:ascii="Arial" w:hAnsi="Arial" w:cs="Arial"/>
          <w:spacing w:val="-2"/>
        </w:rPr>
        <w:t xml:space="preserve"> </w:t>
      </w:r>
      <w:r w:rsidRPr="000315A8">
        <w:rPr>
          <w:rFonts w:ascii="Arial" w:hAnsi="Arial" w:cs="Arial"/>
        </w:rPr>
        <w:t>obtener</w:t>
      </w:r>
      <w:r w:rsidRPr="000315A8">
        <w:rPr>
          <w:rFonts w:ascii="Arial" w:hAnsi="Arial" w:cs="Arial"/>
          <w:spacing w:val="-2"/>
        </w:rPr>
        <w:t xml:space="preserve"> </w:t>
      </w:r>
      <w:r w:rsidRPr="000315A8">
        <w:rPr>
          <w:rFonts w:ascii="Arial" w:hAnsi="Arial" w:cs="Arial"/>
        </w:rPr>
        <w:t>soluciones</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nivel</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esquema</w:t>
      </w:r>
      <w:r w:rsidRPr="000315A8">
        <w:rPr>
          <w:rFonts w:ascii="Arial" w:hAnsi="Arial" w:cs="Arial"/>
          <w:spacing w:val="-2"/>
        </w:rPr>
        <w:t xml:space="preserve"> </w:t>
      </w:r>
      <w:r w:rsidRPr="000315A8">
        <w:rPr>
          <w:rFonts w:ascii="Arial" w:hAnsi="Arial" w:cs="Arial"/>
        </w:rPr>
        <w:t>básico</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diseño</w:t>
      </w:r>
      <w:r w:rsidRPr="000315A8">
        <w:rPr>
          <w:rFonts w:ascii="Arial" w:hAnsi="Arial" w:cs="Arial"/>
          <w:spacing w:val="-3"/>
        </w:rPr>
        <w:t xml:space="preserve"> </w:t>
      </w:r>
      <w:r w:rsidRPr="000315A8">
        <w:rPr>
          <w:rFonts w:ascii="Arial" w:hAnsi="Arial" w:cs="Arial"/>
        </w:rPr>
        <w:t>o</w:t>
      </w:r>
      <w:r w:rsidRPr="000315A8">
        <w:rPr>
          <w:rFonts w:ascii="Arial" w:hAnsi="Arial" w:cs="Arial"/>
          <w:spacing w:val="-1"/>
        </w:rPr>
        <w:t xml:space="preserve"> </w:t>
      </w:r>
      <w:r w:rsidRPr="000315A8">
        <w:rPr>
          <w:rFonts w:ascii="Arial" w:hAnsi="Arial" w:cs="Arial"/>
        </w:rPr>
        <w:t>conceptos</w:t>
      </w:r>
      <w:r w:rsidRPr="000315A8">
        <w:rPr>
          <w:rFonts w:ascii="Arial" w:hAnsi="Arial" w:cs="Arial"/>
          <w:spacing w:val="-2"/>
        </w:rPr>
        <w:t xml:space="preserve"> </w:t>
      </w:r>
      <w:r w:rsidRPr="000315A8">
        <w:rPr>
          <w:rFonts w:ascii="Arial" w:hAnsi="Arial" w:cs="Arial"/>
        </w:rPr>
        <w:t>generales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un</w:t>
      </w:r>
      <w:r w:rsidRPr="000315A8">
        <w:rPr>
          <w:rFonts w:ascii="Arial" w:hAnsi="Arial" w:cs="Arial"/>
          <w:spacing w:val="-2"/>
        </w:rPr>
        <w:t xml:space="preserve"> </w:t>
      </w:r>
      <w:r w:rsidRPr="000315A8">
        <w:rPr>
          <w:rFonts w:ascii="Arial" w:hAnsi="Arial" w:cs="Arial"/>
        </w:rPr>
        <w:t>tema</w:t>
      </w:r>
      <w:r w:rsidRPr="000315A8">
        <w:rPr>
          <w:rFonts w:ascii="Arial" w:hAnsi="Arial" w:cs="Arial"/>
          <w:spacing w:val="-2"/>
        </w:rPr>
        <w:t xml:space="preserve"> </w:t>
      </w:r>
      <w:r w:rsidRPr="000315A8">
        <w:rPr>
          <w:rFonts w:ascii="Arial" w:hAnsi="Arial" w:cs="Arial"/>
        </w:rPr>
        <w:t>urbanístico</w:t>
      </w:r>
      <w:r w:rsidRPr="000315A8">
        <w:rPr>
          <w:rFonts w:ascii="Arial" w:hAnsi="Arial" w:cs="Arial"/>
          <w:spacing w:val="-3"/>
        </w:rPr>
        <w:t xml:space="preserve"> </w:t>
      </w:r>
      <w:r w:rsidRPr="000315A8">
        <w:rPr>
          <w:rFonts w:ascii="Arial" w:hAnsi="Arial" w:cs="Arial"/>
        </w:rPr>
        <w:t>y/o</w:t>
      </w:r>
      <w:r w:rsidRPr="06160630">
        <w:rPr>
          <w:rFonts w:ascii="Arial" w:hAnsi="Arial" w:cs="Arial"/>
        </w:rPr>
        <w:t xml:space="preserve"> </w:t>
      </w:r>
      <w:r w:rsidRPr="000315A8">
        <w:rPr>
          <w:rFonts w:ascii="Arial" w:hAnsi="Arial" w:cs="Arial"/>
        </w:rPr>
        <w:t>arquitectónico.</w:t>
      </w:r>
    </w:p>
    <w:p w14:paraId="49BDE5AA" w14:textId="77777777" w:rsidR="007B58BC" w:rsidRPr="000315A8" w:rsidRDefault="007B58BC" w:rsidP="00053573">
      <w:pPr>
        <w:pStyle w:val="Textoindependiente"/>
        <w:jc w:val="both"/>
        <w:rPr>
          <w:rFonts w:ascii="Arial" w:hAnsi="Arial" w:cs="Arial"/>
          <w:sz w:val="22"/>
          <w:szCs w:val="22"/>
        </w:rPr>
      </w:pPr>
    </w:p>
    <w:p w14:paraId="15208247" w14:textId="77777777" w:rsidR="007B58BC" w:rsidRPr="000315A8" w:rsidRDefault="0067285D" w:rsidP="004E30CD">
      <w:pPr>
        <w:pStyle w:val="Prrafodelista"/>
        <w:numPr>
          <w:ilvl w:val="0"/>
          <w:numId w:val="209"/>
        </w:numPr>
        <w:tabs>
          <w:tab w:val="left" w:pos="294"/>
        </w:tabs>
        <w:ind w:left="0" w:firstLine="0"/>
        <w:jc w:val="both"/>
        <w:rPr>
          <w:rFonts w:ascii="Arial" w:hAnsi="Arial" w:cs="Arial"/>
        </w:rPr>
      </w:pPr>
      <w:r w:rsidRPr="000315A8">
        <w:rPr>
          <w:rFonts w:ascii="Arial" w:hAnsi="Arial" w:cs="Arial"/>
        </w:rPr>
        <w:t xml:space="preserve">De anteproyecto. Es el acto mediante el cual la Entidad Estatal promotora solicita al organismo asesor elaborar las bases del concurso con el </w:t>
      </w:r>
      <w:r w:rsidRPr="000315A8">
        <w:rPr>
          <w:rFonts w:ascii="Arial" w:hAnsi="Arial" w:cs="Arial"/>
          <w:spacing w:val="-5"/>
        </w:rPr>
        <w:t>ﬁn</w:t>
      </w:r>
      <w:r w:rsidRPr="000315A8">
        <w:rPr>
          <w:rFonts w:ascii="Arial" w:hAnsi="Arial" w:cs="Arial"/>
        </w:rPr>
        <w:t xml:space="preserve"> de obtener soluciones a nivel de anteproyecto de un tema arquitectónico y/o de diseño urbano, tales como ediﬁcación nueva, restauración, remodelación, proyectos urbanos, elementos del espacio</w:t>
      </w:r>
      <w:r w:rsidRPr="06160630">
        <w:rPr>
          <w:rFonts w:ascii="Arial" w:hAnsi="Arial" w:cs="Arial"/>
        </w:rPr>
        <w:t xml:space="preserve"> </w:t>
      </w:r>
      <w:r w:rsidRPr="000315A8">
        <w:rPr>
          <w:rFonts w:ascii="Arial" w:hAnsi="Arial" w:cs="Arial"/>
        </w:rPr>
        <w:t>público.</w:t>
      </w:r>
    </w:p>
    <w:p w14:paraId="7C5CCE72" w14:textId="2443D310" w:rsidR="0597A56E" w:rsidRDefault="0597A56E" w:rsidP="0597A56E">
      <w:pPr>
        <w:tabs>
          <w:tab w:val="left" w:pos="294"/>
        </w:tabs>
        <w:jc w:val="both"/>
      </w:pPr>
    </w:p>
    <w:p w14:paraId="483372DC" w14:textId="191AA2CB" w:rsidR="0597A56E" w:rsidRPr="002347F4" w:rsidRDefault="429D0FFD" w:rsidP="312442EE">
      <w:pPr>
        <w:tabs>
          <w:tab w:val="left" w:pos="294"/>
        </w:tabs>
        <w:jc w:val="both"/>
        <w:rPr>
          <w:rFonts w:ascii="Arial" w:hAnsi="Arial" w:cs="Arial"/>
        </w:rPr>
      </w:pPr>
      <w:r w:rsidRPr="312442EE">
        <w:rPr>
          <w:rFonts w:ascii="Arial" w:hAnsi="Arial" w:cs="Arial"/>
        </w:rPr>
        <w:t xml:space="preserve">Ver conceptos : </w:t>
      </w:r>
      <w:hyperlink r:id="rId859">
        <w:r w:rsidRPr="312442EE">
          <w:rPr>
            <w:rStyle w:val="Hipervnculo"/>
            <w:rFonts w:ascii="Arial" w:hAnsi="Arial" w:cs="Arial"/>
            <w:sz w:val="18"/>
            <w:szCs w:val="18"/>
          </w:rPr>
          <w:t>C-069 del 9/03/2022</w:t>
        </w:r>
        <w:r w:rsidR="48CD1F87" w:rsidRPr="312442EE">
          <w:rPr>
            <w:rStyle w:val="Hipervnculo"/>
            <w:rFonts w:ascii="Arial" w:hAnsi="Arial" w:cs="Arial"/>
            <w:sz w:val="18"/>
            <w:szCs w:val="18"/>
          </w:rPr>
          <w:t>,</w:t>
        </w:r>
      </w:hyperlink>
      <w:r w:rsidR="48CD1F87" w:rsidRPr="312442EE">
        <w:rPr>
          <w:rFonts w:ascii="Arial" w:hAnsi="Arial" w:cs="Arial"/>
          <w:sz w:val="18"/>
          <w:szCs w:val="18"/>
        </w:rPr>
        <w:t xml:space="preserve"> </w:t>
      </w:r>
      <w:hyperlink r:id="rId860">
        <w:r w:rsidR="48CD1F87" w:rsidRPr="312442EE">
          <w:rPr>
            <w:rStyle w:val="Hipervnculo"/>
            <w:rFonts w:ascii="Arial" w:hAnsi="Arial" w:cs="Arial"/>
            <w:sz w:val="18"/>
            <w:szCs w:val="18"/>
          </w:rPr>
          <w:t>C-070 del 24/04/2023</w:t>
        </w:r>
      </w:hyperlink>
      <w:r w:rsidR="48CD1F87" w:rsidRPr="312442EE">
        <w:rPr>
          <w:rFonts w:ascii="Arial" w:hAnsi="Arial" w:cs="Arial"/>
          <w:sz w:val="18"/>
          <w:szCs w:val="18"/>
        </w:rPr>
        <w:t>,</w:t>
      </w:r>
    </w:p>
    <w:p w14:paraId="7EE1CB63" w14:textId="77777777" w:rsidR="007B58BC" w:rsidRPr="000315A8" w:rsidRDefault="007B58BC" w:rsidP="00053573">
      <w:pPr>
        <w:pStyle w:val="Textoindependiente"/>
        <w:jc w:val="both"/>
        <w:rPr>
          <w:rFonts w:ascii="Arial" w:hAnsi="Arial" w:cs="Arial"/>
          <w:sz w:val="22"/>
          <w:szCs w:val="22"/>
        </w:rPr>
      </w:pPr>
    </w:p>
    <w:p w14:paraId="7DFC7049" w14:textId="77777777" w:rsidR="007B58BC" w:rsidRPr="000315A8" w:rsidRDefault="0067285D" w:rsidP="004E30CD">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2.2.1.2.1.3.11. Obligaciones de la Entidad Estatal promotora. Las siguientes son las obligaciones de la Entidad Estatal promotora:</w:t>
      </w:r>
    </w:p>
    <w:p w14:paraId="5AF15B5C" w14:textId="77777777" w:rsidR="007B58BC" w:rsidRPr="000315A8" w:rsidRDefault="007B58BC" w:rsidP="00053573">
      <w:pPr>
        <w:pStyle w:val="Textoindependiente"/>
        <w:jc w:val="both"/>
        <w:rPr>
          <w:rFonts w:ascii="Arial" w:hAnsi="Arial" w:cs="Arial"/>
          <w:sz w:val="22"/>
          <w:szCs w:val="22"/>
        </w:rPr>
      </w:pPr>
    </w:p>
    <w:p w14:paraId="784AC3B7" w14:textId="77777777" w:rsidR="007B58BC" w:rsidRPr="000315A8" w:rsidRDefault="0067285D" w:rsidP="002C2E48">
      <w:pPr>
        <w:pStyle w:val="Prrafodelista"/>
        <w:numPr>
          <w:ilvl w:val="0"/>
          <w:numId w:val="208"/>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15"/>
        </w:rPr>
        <w:t xml:space="preserve"> la modalidad del concurso de arquitectura que corresponda a sus necesidades y</w:t>
      </w:r>
      <w:r w:rsidRPr="000315A8">
        <w:rPr>
          <w:rFonts w:ascii="Arial" w:hAnsi="Arial" w:cs="Arial"/>
        </w:rPr>
        <w:t xml:space="preserve"> requerimientos.</w:t>
      </w:r>
    </w:p>
    <w:p w14:paraId="1B295B15" w14:textId="77777777" w:rsidR="007B58BC" w:rsidRPr="000315A8" w:rsidRDefault="007B58BC" w:rsidP="00053573">
      <w:pPr>
        <w:pStyle w:val="Textoindependiente"/>
        <w:jc w:val="both"/>
        <w:rPr>
          <w:rFonts w:ascii="Arial" w:hAnsi="Arial" w:cs="Arial"/>
          <w:sz w:val="22"/>
          <w:szCs w:val="22"/>
        </w:rPr>
      </w:pPr>
    </w:p>
    <w:p w14:paraId="1C97EE07" w14:textId="77777777" w:rsidR="007B58BC" w:rsidRPr="000315A8" w:rsidRDefault="0067285D" w:rsidP="004E30CD">
      <w:pPr>
        <w:pStyle w:val="Prrafodelista"/>
        <w:numPr>
          <w:ilvl w:val="0"/>
          <w:numId w:val="208"/>
        </w:numPr>
        <w:tabs>
          <w:tab w:val="left" w:pos="294"/>
        </w:tabs>
        <w:ind w:left="0" w:firstLine="0"/>
        <w:jc w:val="both"/>
        <w:rPr>
          <w:rFonts w:ascii="Arial" w:hAnsi="Arial" w:cs="Arial"/>
        </w:rPr>
      </w:pPr>
      <w:r w:rsidRPr="000315A8">
        <w:rPr>
          <w:rFonts w:ascii="Arial" w:hAnsi="Arial" w:cs="Arial"/>
        </w:rPr>
        <w:t>Designar a uno de sus servidores públicos como asesor, quien debe elaborar el programa de necesidades y requerimientos materia del concurso. Este debe ser un arquitecto</w:t>
      </w:r>
      <w:r w:rsidRPr="000315A8">
        <w:rPr>
          <w:rFonts w:ascii="Arial" w:hAnsi="Arial" w:cs="Arial"/>
          <w:spacing w:val="-6"/>
        </w:rPr>
        <w:t xml:space="preserve"> </w:t>
      </w:r>
      <w:r w:rsidRPr="000315A8">
        <w:rPr>
          <w:rFonts w:ascii="Arial" w:hAnsi="Arial" w:cs="Arial"/>
        </w:rPr>
        <w:t>matriculado.</w:t>
      </w:r>
    </w:p>
    <w:p w14:paraId="2A556670" w14:textId="77777777" w:rsidR="007B58BC" w:rsidRPr="000315A8" w:rsidRDefault="007B58BC" w:rsidP="00053573">
      <w:pPr>
        <w:pStyle w:val="Textoindependiente"/>
        <w:jc w:val="both"/>
        <w:rPr>
          <w:rFonts w:ascii="Arial" w:hAnsi="Arial" w:cs="Arial"/>
          <w:sz w:val="22"/>
          <w:szCs w:val="22"/>
        </w:rPr>
      </w:pPr>
    </w:p>
    <w:p w14:paraId="29479C26" w14:textId="77777777" w:rsidR="007B58BC" w:rsidRPr="000315A8" w:rsidRDefault="0067285D" w:rsidP="002C2E48">
      <w:pPr>
        <w:pStyle w:val="Prrafodelista"/>
        <w:numPr>
          <w:ilvl w:val="0"/>
          <w:numId w:val="208"/>
        </w:numPr>
        <w:tabs>
          <w:tab w:val="left" w:pos="294"/>
        </w:tabs>
        <w:ind w:left="184" w:hanging="184"/>
        <w:jc w:val="both"/>
        <w:rPr>
          <w:rFonts w:ascii="Arial" w:hAnsi="Arial" w:cs="Arial"/>
        </w:rPr>
      </w:pPr>
      <w:r w:rsidRPr="000315A8">
        <w:rPr>
          <w:rFonts w:ascii="Arial" w:hAnsi="Arial" w:cs="Arial"/>
        </w:rPr>
        <w:t>Acordar</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organismo</w:t>
      </w:r>
      <w:r w:rsidRPr="000315A8">
        <w:rPr>
          <w:rFonts w:ascii="Arial" w:hAnsi="Arial" w:cs="Arial"/>
          <w:spacing w:val="-3"/>
        </w:rPr>
        <w:t xml:space="preserve"> </w:t>
      </w:r>
      <w:r w:rsidRPr="000315A8">
        <w:rPr>
          <w:rFonts w:ascii="Arial" w:hAnsi="Arial" w:cs="Arial"/>
        </w:rPr>
        <w:t>asesor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honorarios</w:t>
      </w:r>
      <w:r w:rsidRPr="000315A8">
        <w:rPr>
          <w:rFonts w:ascii="Arial" w:hAnsi="Arial" w:cs="Arial"/>
          <w:spacing w:val="-3"/>
        </w:rPr>
        <w:t xml:space="preserve"> </w:t>
      </w:r>
      <w:r w:rsidRPr="000315A8">
        <w:rPr>
          <w:rFonts w:ascii="Arial" w:hAnsi="Arial" w:cs="Arial"/>
        </w:rPr>
        <w:t>por</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prestación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servicios</w:t>
      </w:r>
      <w:r w:rsidRPr="000315A8">
        <w:rPr>
          <w:rFonts w:ascii="Arial" w:hAnsi="Arial" w:cs="Arial"/>
          <w:spacing w:val="-2"/>
        </w:rPr>
        <w:t xml:space="preserve"> </w:t>
      </w:r>
      <w:r w:rsidRPr="000315A8">
        <w:rPr>
          <w:rFonts w:ascii="Arial" w:hAnsi="Arial" w:cs="Arial"/>
        </w:rPr>
        <w:t>profesionales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coordinación,</w:t>
      </w:r>
      <w:r w:rsidRPr="000315A8">
        <w:rPr>
          <w:rFonts w:ascii="Arial" w:hAnsi="Arial" w:cs="Arial"/>
          <w:spacing w:val="-1"/>
        </w:rPr>
        <w:t xml:space="preserve"> </w:t>
      </w:r>
      <w:r w:rsidRPr="000315A8">
        <w:rPr>
          <w:rFonts w:ascii="Arial" w:hAnsi="Arial" w:cs="Arial"/>
        </w:rPr>
        <w:t>así</w:t>
      </w:r>
      <w:r w:rsidRPr="000315A8">
        <w:rPr>
          <w:rFonts w:ascii="Arial" w:hAnsi="Arial" w:cs="Arial"/>
          <w:spacing w:val="-3"/>
        </w:rPr>
        <w:t xml:space="preserve"> </w:t>
      </w:r>
      <w:r w:rsidRPr="000315A8">
        <w:rPr>
          <w:rFonts w:ascii="Arial" w:hAnsi="Arial" w:cs="Arial"/>
        </w:rPr>
        <w:t>como,</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premios</w:t>
      </w:r>
      <w:r w:rsidRPr="000315A8">
        <w:rPr>
          <w:rFonts w:ascii="Arial" w:hAnsi="Arial" w:cs="Arial"/>
          <w:spacing w:val="-3"/>
        </w:rPr>
        <w:t xml:space="preserve"> </w:t>
      </w:r>
      <w:r w:rsidRPr="000315A8">
        <w:rPr>
          <w:rFonts w:ascii="Arial" w:hAnsi="Arial" w:cs="Arial"/>
        </w:rPr>
        <w:t>y</w:t>
      </w:r>
    </w:p>
    <w:p w14:paraId="595A4F9C" w14:textId="77777777" w:rsidR="007B58BC" w:rsidRPr="000315A8" w:rsidRDefault="0067285D" w:rsidP="004E30CD">
      <w:pPr>
        <w:pStyle w:val="Textoindependiente"/>
        <w:jc w:val="both"/>
        <w:rPr>
          <w:rFonts w:ascii="Arial" w:hAnsi="Arial" w:cs="Arial"/>
          <w:sz w:val="22"/>
          <w:szCs w:val="22"/>
        </w:rPr>
      </w:pPr>
      <w:r w:rsidRPr="000315A8">
        <w:rPr>
          <w:rFonts w:ascii="Arial" w:hAnsi="Arial" w:cs="Arial"/>
          <w:sz w:val="22"/>
          <w:szCs w:val="22"/>
        </w:rPr>
        <w:t>costos del concurso arquitectónico según el reglamento de honorarios la Sociedad Colombiana de Arquitectos o normas vigentes.</w:t>
      </w:r>
    </w:p>
    <w:p w14:paraId="1D5CE98C" w14:textId="77777777" w:rsidR="007B58BC" w:rsidRPr="000315A8" w:rsidRDefault="007B58BC" w:rsidP="00053573">
      <w:pPr>
        <w:pStyle w:val="Textoindependiente"/>
        <w:jc w:val="both"/>
        <w:rPr>
          <w:rFonts w:ascii="Arial" w:hAnsi="Arial" w:cs="Arial"/>
          <w:sz w:val="22"/>
          <w:szCs w:val="22"/>
        </w:rPr>
      </w:pPr>
    </w:p>
    <w:p w14:paraId="10786F83" w14:textId="77777777" w:rsidR="007B58BC" w:rsidRPr="000315A8" w:rsidRDefault="0067285D" w:rsidP="002C2E48">
      <w:pPr>
        <w:pStyle w:val="Prrafodelista"/>
        <w:numPr>
          <w:ilvl w:val="0"/>
          <w:numId w:val="208"/>
        </w:numPr>
        <w:tabs>
          <w:tab w:val="left" w:pos="294"/>
        </w:tabs>
        <w:ind w:left="184" w:hanging="184"/>
        <w:jc w:val="both"/>
        <w:rPr>
          <w:rFonts w:ascii="Arial" w:hAnsi="Arial" w:cs="Arial"/>
        </w:rPr>
      </w:pPr>
      <w:r w:rsidRPr="000315A8">
        <w:rPr>
          <w:rFonts w:ascii="Arial" w:hAnsi="Arial" w:cs="Arial"/>
        </w:rPr>
        <w:t xml:space="preserve">Pagar los premios de acuerdo con lo </w:t>
      </w:r>
      <w:r w:rsidRPr="000315A8">
        <w:rPr>
          <w:rFonts w:ascii="Arial" w:hAnsi="Arial" w:cs="Arial"/>
          <w:spacing w:val="-15"/>
        </w:rPr>
        <w:t>deﬁnido</w:t>
      </w:r>
      <w:r w:rsidRPr="000315A8">
        <w:rPr>
          <w:rFonts w:ascii="Arial" w:hAnsi="Arial" w:cs="Arial"/>
        </w:rPr>
        <w:t xml:space="preserve"> en las bases del concurso o términos de</w:t>
      </w:r>
      <w:r w:rsidRPr="06160630">
        <w:rPr>
          <w:rFonts w:ascii="Arial" w:hAnsi="Arial" w:cs="Arial"/>
        </w:rPr>
        <w:t xml:space="preserve"> </w:t>
      </w:r>
      <w:r w:rsidRPr="000315A8">
        <w:rPr>
          <w:rFonts w:ascii="Arial" w:hAnsi="Arial" w:cs="Arial"/>
        </w:rPr>
        <w:t>referencia.</w:t>
      </w:r>
    </w:p>
    <w:p w14:paraId="6C6A0049" w14:textId="77777777" w:rsidR="007B58BC" w:rsidRPr="000315A8" w:rsidRDefault="007B58BC" w:rsidP="00053573">
      <w:pPr>
        <w:pStyle w:val="Textoindependiente"/>
        <w:jc w:val="both"/>
        <w:rPr>
          <w:rFonts w:ascii="Arial" w:hAnsi="Arial" w:cs="Arial"/>
          <w:sz w:val="22"/>
          <w:szCs w:val="22"/>
        </w:rPr>
      </w:pPr>
    </w:p>
    <w:p w14:paraId="3999D898" w14:textId="77777777" w:rsidR="007B58BC" w:rsidRPr="000315A8" w:rsidRDefault="0067285D" w:rsidP="004E30CD">
      <w:pPr>
        <w:pStyle w:val="Prrafodelista"/>
        <w:numPr>
          <w:ilvl w:val="0"/>
          <w:numId w:val="208"/>
        </w:numPr>
        <w:tabs>
          <w:tab w:val="left" w:pos="294"/>
        </w:tabs>
        <w:ind w:left="0" w:firstLine="0"/>
        <w:jc w:val="both"/>
        <w:rPr>
          <w:rFonts w:ascii="Arial" w:hAnsi="Arial" w:cs="Arial"/>
        </w:rPr>
      </w:pPr>
      <w:r w:rsidRPr="000315A8">
        <w:rPr>
          <w:rFonts w:ascii="Arial" w:hAnsi="Arial" w:cs="Arial"/>
        </w:rPr>
        <w:t>Entregar al organismo asesor el programa de necesidades y requerimientos materia del concurso para ser incorporados a las bases del mismo.</w:t>
      </w:r>
    </w:p>
    <w:p w14:paraId="38E3D235" w14:textId="77777777" w:rsidR="007B58BC" w:rsidRPr="000315A8" w:rsidRDefault="007B58BC" w:rsidP="00053573">
      <w:pPr>
        <w:pStyle w:val="Textoindependiente"/>
        <w:jc w:val="both"/>
        <w:rPr>
          <w:rFonts w:ascii="Arial" w:hAnsi="Arial" w:cs="Arial"/>
          <w:sz w:val="22"/>
          <w:szCs w:val="22"/>
        </w:rPr>
      </w:pPr>
    </w:p>
    <w:p w14:paraId="1703FFD1" w14:textId="77777777" w:rsidR="007B58BC" w:rsidRPr="000315A8" w:rsidRDefault="0067285D" w:rsidP="004E30CD">
      <w:pPr>
        <w:pStyle w:val="Prrafodelista"/>
        <w:numPr>
          <w:ilvl w:val="0"/>
          <w:numId w:val="208"/>
        </w:numPr>
        <w:tabs>
          <w:tab w:val="left" w:pos="294"/>
        </w:tabs>
        <w:ind w:left="0" w:firstLine="0"/>
        <w:jc w:val="both"/>
        <w:rPr>
          <w:rFonts w:ascii="Arial" w:hAnsi="Arial" w:cs="Arial"/>
        </w:rPr>
      </w:pPr>
      <w:r w:rsidRPr="000315A8">
        <w:rPr>
          <w:rFonts w:ascii="Arial" w:hAnsi="Arial" w:cs="Arial"/>
        </w:rPr>
        <w:t xml:space="preserve">Nombrar un (1) miembro del jurado </w:t>
      </w:r>
      <w:r w:rsidRPr="000315A8">
        <w:rPr>
          <w:rFonts w:ascii="Arial" w:hAnsi="Arial" w:cs="Arial"/>
          <w:spacing w:val="-10"/>
        </w:rPr>
        <w:t>caliﬁcador</w:t>
      </w:r>
      <w:r w:rsidRPr="000315A8">
        <w:rPr>
          <w:rFonts w:ascii="Arial" w:hAnsi="Arial" w:cs="Arial"/>
        </w:rPr>
        <w:t xml:space="preserve"> antes de la iniciación del concurso arquitectónico, quien deberá ser arquitecto matriculado, diferente del asesor estipulado en el numeral 2 del presente artículo. En caso de que el alcalde delegue su representación en la Entidad Estatal promotora, ésta nombrará un segundo representante quien deberá ser arquitecto matriculado, en concordancia con el numeral 4 del artículo 2.2.1.2.1.3.17 del presente</w:t>
      </w:r>
      <w:r w:rsidRPr="06160630">
        <w:rPr>
          <w:rFonts w:ascii="Arial" w:hAnsi="Arial" w:cs="Arial"/>
        </w:rPr>
        <w:t xml:space="preserve"> </w:t>
      </w:r>
      <w:r w:rsidRPr="000315A8">
        <w:rPr>
          <w:rFonts w:ascii="Arial" w:hAnsi="Arial" w:cs="Arial"/>
        </w:rPr>
        <w:t>decreto.</w:t>
      </w:r>
    </w:p>
    <w:p w14:paraId="4A665BC5" w14:textId="77777777" w:rsidR="007B58BC" w:rsidRPr="000315A8" w:rsidRDefault="007B58BC" w:rsidP="00053573">
      <w:pPr>
        <w:pStyle w:val="Textoindependiente"/>
        <w:jc w:val="both"/>
        <w:rPr>
          <w:rFonts w:ascii="Arial" w:hAnsi="Arial" w:cs="Arial"/>
          <w:sz w:val="22"/>
          <w:szCs w:val="22"/>
        </w:rPr>
      </w:pPr>
    </w:p>
    <w:p w14:paraId="53DB6B7B" w14:textId="77777777" w:rsidR="007B58BC" w:rsidRPr="000315A8" w:rsidRDefault="0067285D" w:rsidP="004E30CD">
      <w:pPr>
        <w:pStyle w:val="Prrafodelista"/>
        <w:numPr>
          <w:ilvl w:val="0"/>
          <w:numId w:val="208"/>
        </w:numPr>
        <w:tabs>
          <w:tab w:val="left" w:pos="294"/>
        </w:tabs>
        <w:ind w:left="0" w:firstLine="0"/>
        <w:jc w:val="both"/>
        <w:rPr>
          <w:rFonts w:ascii="Arial" w:hAnsi="Arial" w:cs="Arial"/>
        </w:rPr>
      </w:pPr>
      <w:r w:rsidRPr="000315A8">
        <w:rPr>
          <w:rFonts w:ascii="Arial" w:hAnsi="Arial" w:cs="Arial"/>
        </w:rPr>
        <w:t xml:space="preserve">Cancelar o responder por los honorarios de los miembros del jurado </w:t>
      </w:r>
      <w:r w:rsidRPr="000315A8">
        <w:rPr>
          <w:rFonts w:ascii="Arial" w:hAnsi="Arial" w:cs="Arial"/>
          <w:spacing w:val="-1"/>
        </w:rPr>
        <w:t>caliﬁcador</w:t>
      </w:r>
      <w:r w:rsidRPr="000315A8">
        <w:rPr>
          <w:rFonts w:ascii="Arial" w:hAnsi="Arial" w:cs="Arial"/>
        </w:rPr>
        <w:t xml:space="preserve"> de acuerdo con el reglamento de honorarios de la Sociedad Colombiana de Arquitectos. Para el caso en el que el miembro del jurado caliﬁcador sea servidor público, éste no tendrá derecho a los</w:t>
      </w:r>
      <w:r w:rsidRPr="06160630">
        <w:rPr>
          <w:rFonts w:ascii="Arial" w:hAnsi="Arial" w:cs="Arial"/>
        </w:rPr>
        <w:t xml:space="preserve"> </w:t>
      </w:r>
      <w:r w:rsidRPr="000315A8">
        <w:rPr>
          <w:rFonts w:ascii="Arial" w:hAnsi="Arial" w:cs="Arial"/>
        </w:rPr>
        <w:t>honorarios.</w:t>
      </w:r>
    </w:p>
    <w:p w14:paraId="487EE2CB" w14:textId="77777777" w:rsidR="007B58BC" w:rsidRPr="000315A8" w:rsidRDefault="007B58BC" w:rsidP="00053573">
      <w:pPr>
        <w:pStyle w:val="Textoindependiente"/>
        <w:jc w:val="both"/>
        <w:rPr>
          <w:rFonts w:ascii="Arial" w:hAnsi="Arial" w:cs="Arial"/>
          <w:sz w:val="22"/>
          <w:szCs w:val="22"/>
        </w:rPr>
      </w:pPr>
    </w:p>
    <w:p w14:paraId="46CF6BB9" w14:textId="77777777" w:rsidR="007B58BC" w:rsidRPr="000315A8" w:rsidRDefault="0067285D" w:rsidP="002C2E48">
      <w:pPr>
        <w:pStyle w:val="Prrafodelista"/>
        <w:numPr>
          <w:ilvl w:val="0"/>
          <w:numId w:val="208"/>
        </w:numPr>
        <w:tabs>
          <w:tab w:val="left" w:pos="294"/>
        </w:tabs>
        <w:ind w:left="184" w:hanging="184"/>
        <w:jc w:val="both"/>
        <w:rPr>
          <w:rFonts w:ascii="Arial" w:hAnsi="Arial" w:cs="Arial"/>
        </w:rPr>
      </w:pPr>
      <w:r w:rsidRPr="000315A8">
        <w:rPr>
          <w:rFonts w:ascii="Arial" w:hAnsi="Arial" w:cs="Arial"/>
        </w:rPr>
        <w:t>Revisar y dar el visto bueno a las bases del concurso arquitectónico presentadas por el organismo</w:t>
      </w:r>
      <w:r w:rsidRPr="000315A8">
        <w:rPr>
          <w:rFonts w:ascii="Arial" w:hAnsi="Arial" w:cs="Arial"/>
          <w:spacing w:val="-24"/>
        </w:rPr>
        <w:t xml:space="preserve"> </w:t>
      </w:r>
      <w:r w:rsidRPr="000315A8">
        <w:rPr>
          <w:rFonts w:ascii="Arial" w:hAnsi="Arial" w:cs="Arial"/>
        </w:rPr>
        <w:t>asesor.</w:t>
      </w:r>
    </w:p>
    <w:p w14:paraId="0FB159F0" w14:textId="77777777" w:rsidR="007B58BC" w:rsidRPr="000315A8" w:rsidRDefault="007B58BC" w:rsidP="00053573">
      <w:pPr>
        <w:pStyle w:val="Textoindependiente"/>
        <w:jc w:val="both"/>
        <w:rPr>
          <w:rFonts w:ascii="Arial" w:hAnsi="Arial" w:cs="Arial"/>
          <w:sz w:val="22"/>
          <w:szCs w:val="22"/>
        </w:rPr>
      </w:pPr>
    </w:p>
    <w:p w14:paraId="21D40A61" w14:textId="77777777" w:rsidR="007B58BC" w:rsidRPr="000315A8" w:rsidRDefault="0067285D" w:rsidP="002C2E48">
      <w:pPr>
        <w:pStyle w:val="Prrafodelista"/>
        <w:numPr>
          <w:ilvl w:val="0"/>
          <w:numId w:val="208"/>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9"/>
        </w:rPr>
        <w:t xml:space="preserve"> si el concurso de arquitectura se hará en una o a dos</w:t>
      </w:r>
      <w:r w:rsidRPr="000315A8">
        <w:rPr>
          <w:rFonts w:ascii="Arial" w:hAnsi="Arial" w:cs="Arial"/>
        </w:rPr>
        <w:t xml:space="preserve"> rondas.</w:t>
      </w:r>
    </w:p>
    <w:p w14:paraId="1433F1B8" w14:textId="77777777" w:rsidR="007B58BC" w:rsidRPr="000315A8" w:rsidRDefault="007B58BC" w:rsidP="00053573">
      <w:pPr>
        <w:pStyle w:val="Textoindependiente"/>
        <w:jc w:val="both"/>
        <w:rPr>
          <w:rFonts w:ascii="Arial" w:hAnsi="Arial" w:cs="Arial"/>
          <w:sz w:val="22"/>
          <w:szCs w:val="22"/>
        </w:rPr>
      </w:pPr>
    </w:p>
    <w:p w14:paraId="27CCD6EB" w14:textId="77777777" w:rsidR="007B58BC" w:rsidRPr="000315A8" w:rsidRDefault="0067285D" w:rsidP="002C2E48">
      <w:pPr>
        <w:pStyle w:val="Prrafodelista"/>
        <w:numPr>
          <w:ilvl w:val="0"/>
          <w:numId w:val="208"/>
        </w:numPr>
        <w:tabs>
          <w:tab w:val="left" w:pos="385"/>
        </w:tabs>
        <w:ind w:left="275" w:hanging="275"/>
        <w:jc w:val="both"/>
        <w:rPr>
          <w:rFonts w:ascii="Arial" w:hAnsi="Arial" w:cs="Arial"/>
        </w:rPr>
      </w:pPr>
      <w:r w:rsidRPr="000315A8">
        <w:rPr>
          <w:rFonts w:ascii="Arial" w:hAnsi="Arial" w:cs="Arial"/>
        </w:rPr>
        <w:t xml:space="preserve">Recibir las propuestas de los proponentes y entregarlas al jurado </w:t>
      </w:r>
      <w:r w:rsidRPr="000315A8">
        <w:rPr>
          <w:rFonts w:ascii="Arial" w:hAnsi="Arial" w:cs="Arial"/>
          <w:spacing w:val="-15"/>
        </w:rPr>
        <w:t>caliﬁcador</w:t>
      </w:r>
      <w:r w:rsidRPr="000315A8">
        <w:rPr>
          <w:rFonts w:ascii="Arial" w:hAnsi="Arial" w:cs="Arial"/>
        </w:rPr>
        <w:t xml:space="preserve"> para su estudio, caliﬁcación y</w:t>
      </w:r>
      <w:r w:rsidRPr="06160630">
        <w:rPr>
          <w:rFonts w:ascii="Arial" w:hAnsi="Arial" w:cs="Arial"/>
        </w:rPr>
        <w:t xml:space="preserve"> </w:t>
      </w:r>
      <w:r w:rsidRPr="000315A8">
        <w:rPr>
          <w:rFonts w:ascii="Arial" w:hAnsi="Arial" w:cs="Arial"/>
        </w:rPr>
        <w:t>concepto.</w:t>
      </w:r>
    </w:p>
    <w:p w14:paraId="3F0BDD02" w14:textId="77777777" w:rsidR="007B58BC" w:rsidRPr="000315A8" w:rsidRDefault="007B58BC" w:rsidP="00053573">
      <w:pPr>
        <w:pStyle w:val="Textoindependiente"/>
        <w:jc w:val="both"/>
        <w:rPr>
          <w:rFonts w:ascii="Arial" w:hAnsi="Arial" w:cs="Arial"/>
          <w:sz w:val="22"/>
          <w:szCs w:val="22"/>
        </w:rPr>
      </w:pPr>
    </w:p>
    <w:p w14:paraId="452A7602" w14:textId="77777777" w:rsidR="007B58BC" w:rsidRPr="000315A8" w:rsidRDefault="0067285D" w:rsidP="002C2E48">
      <w:pPr>
        <w:pStyle w:val="Prrafodelista"/>
        <w:numPr>
          <w:ilvl w:val="0"/>
          <w:numId w:val="208"/>
        </w:numPr>
        <w:tabs>
          <w:tab w:val="left" w:pos="385"/>
        </w:tabs>
        <w:ind w:left="0" w:firstLine="0"/>
        <w:jc w:val="both"/>
        <w:rPr>
          <w:rFonts w:ascii="Arial" w:hAnsi="Arial" w:cs="Arial"/>
        </w:rPr>
      </w:pPr>
      <w:r w:rsidRPr="000315A8">
        <w:rPr>
          <w:rFonts w:ascii="Arial" w:hAnsi="Arial" w:cs="Arial"/>
        </w:rPr>
        <w:t xml:space="preserve">Aceptar o rechazar el fallo del jurado </w:t>
      </w:r>
      <w:r w:rsidRPr="000315A8">
        <w:rPr>
          <w:rFonts w:ascii="Arial" w:hAnsi="Arial" w:cs="Arial"/>
          <w:spacing w:val="-6"/>
        </w:rPr>
        <w:t>caliﬁcador</w:t>
      </w:r>
      <w:r w:rsidRPr="000315A8">
        <w:rPr>
          <w:rFonts w:ascii="Arial" w:hAnsi="Arial" w:cs="Arial"/>
        </w:rPr>
        <w:t xml:space="preserve"> y celebrar contrato de consultoría con el proponente que obtuvo el primer puesto de acuerdo con su naturaleza y cuantía. Si en el plazo señalado en los términos de referencia, el ganador no ﬁrmare el contrato, la Entidad Estatal lo podrá hacer con el proponente que obtuvo el segundo o tercer puesto, pero respetando el orden de caliﬁcación del jurado caliﬁcador. En caso de rechazo la decisión deberá ser</w:t>
      </w:r>
      <w:r w:rsidRPr="06160630">
        <w:rPr>
          <w:rFonts w:ascii="Arial" w:hAnsi="Arial" w:cs="Arial"/>
        </w:rPr>
        <w:t xml:space="preserve"> </w:t>
      </w:r>
      <w:r w:rsidRPr="000315A8">
        <w:rPr>
          <w:rFonts w:ascii="Arial" w:hAnsi="Arial" w:cs="Arial"/>
        </w:rPr>
        <w:t>motivada.</w:t>
      </w:r>
    </w:p>
    <w:p w14:paraId="165AC552" w14:textId="77777777" w:rsidR="007B58BC" w:rsidRPr="000315A8" w:rsidRDefault="007B58BC" w:rsidP="00053573">
      <w:pPr>
        <w:pStyle w:val="Textoindependiente"/>
        <w:jc w:val="both"/>
        <w:rPr>
          <w:rFonts w:ascii="Arial" w:hAnsi="Arial" w:cs="Arial"/>
          <w:sz w:val="22"/>
          <w:szCs w:val="22"/>
        </w:rPr>
      </w:pPr>
    </w:p>
    <w:p w14:paraId="3350A2DF" w14:textId="77777777" w:rsidR="007B58BC" w:rsidRPr="000315A8" w:rsidRDefault="0067285D" w:rsidP="002C2E48">
      <w:pPr>
        <w:pStyle w:val="Prrafodelista"/>
        <w:numPr>
          <w:ilvl w:val="0"/>
          <w:numId w:val="208"/>
        </w:numPr>
        <w:tabs>
          <w:tab w:val="left" w:pos="385"/>
        </w:tabs>
        <w:ind w:left="0" w:firstLine="0"/>
        <w:jc w:val="both"/>
        <w:rPr>
          <w:rFonts w:ascii="Arial" w:hAnsi="Arial" w:cs="Arial"/>
        </w:rPr>
      </w:pPr>
      <w:r w:rsidRPr="000315A8">
        <w:rPr>
          <w:rFonts w:ascii="Arial" w:hAnsi="Arial" w:cs="Arial"/>
        </w:rPr>
        <w:t xml:space="preserve">Pagar al contratista conforme se estipule en el contrato de consultoría de que trata el numeral anterior, </w:t>
      </w:r>
      <w:r w:rsidRPr="000315A8">
        <w:rPr>
          <w:rFonts w:ascii="Arial" w:hAnsi="Arial" w:cs="Arial"/>
          <w:spacing w:val="-7"/>
        </w:rPr>
        <w:t>de acuerdo al</w:t>
      </w:r>
      <w:r w:rsidRPr="000315A8">
        <w:rPr>
          <w:rFonts w:ascii="Arial" w:hAnsi="Arial" w:cs="Arial"/>
        </w:rPr>
        <w:t xml:space="preserve"> reglamento de honorarios de la Sociedad Colombiana de</w:t>
      </w:r>
      <w:r w:rsidRPr="06160630">
        <w:rPr>
          <w:rFonts w:ascii="Arial" w:hAnsi="Arial" w:cs="Arial"/>
        </w:rPr>
        <w:t xml:space="preserve"> </w:t>
      </w:r>
      <w:r w:rsidRPr="000315A8">
        <w:rPr>
          <w:rFonts w:ascii="Arial" w:hAnsi="Arial" w:cs="Arial"/>
        </w:rPr>
        <w:t>Arquitectos.</w:t>
      </w:r>
    </w:p>
    <w:p w14:paraId="077C3433" w14:textId="77777777" w:rsidR="007B58BC" w:rsidRPr="000315A8" w:rsidRDefault="007B58BC" w:rsidP="00053573">
      <w:pPr>
        <w:pStyle w:val="Textoindependiente"/>
        <w:jc w:val="both"/>
        <w:rPr>
          <w:rFonts w:ascii="Arial" w:hAnsi="Arial" w:cs="Arial"/>
          <w:sz w:val="22"/>
          <w:szCs w:val="22"/>
        </w:rPr>
      </w:pPr>
    </w:p>
    <w:p w14:paraId="42EB4AB0" w14:textId="77777777" w:rsidR="007B58BC" w:rsidRPr="000315A8" w:rsidRDefault="0067285D" w:rsidP="002C2E48">
      <w:pPr>
        <w:pStyle w:val="Prrafodelista"/>
        <w:numPr>
          <w:ilvl w:val="0"/>
          <w:numId w:val="208"/>
        </w:numPr>
        <w:tabs>
          <w:tab w:val="left" w:pos="385"/>
        </w:tabs>
        <w:ind w:left="275" w:hanging="275"/>
        <w:jc w:val="both"/>
        <w:rPr>
          <w:rFonts w:ascii="Arial" w:hAnsi="Arial" w:cs="Arial"/>
        </w:rPr>
      </w:pPr>
      <w:r w:rsidRPr="000315A8">
        <w:rPr>
          <w:rFonts w:ascii="Arial" w:hAnsi="Arial" w:cs="Arial"/>
        </w:rPr>
        <w:t>Proclamar</w:t>
      </w:r>
      <w:r w:rsidRPr="000315A8">
        <w:rPr>
          <w:rFonts w:ascii="Arial" w:hAnsi="Arial" w:cs="Arial"/>
          <w:spacing w:val="-3"/>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evento</w:t>
      </w:r>
      <w:r w:rsidRPr="000315A8">
        <w:rPr>
          <w:rFonts w:ascii="Arial" w:hAnsi="Arial" w:cs="Arial"/>
          <w:spacing w:val="-2"/>
        </w:rPr>
        <w:t xml:space="preserve"> </w:t>
      </w:r>
      <w:r w:rsidRPr="000315A8">
        <w:rPr>
          <w:rFonts w:ascii="Arial" w:hAnsi="Arial" w:cs="Arial"/>
        </w:rPr>
        <w:t>público</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fallo</w:t>
      </w:r>
      <w:r w:rsidRPr="000315A8">
        <w:rPr>
          <w:rFonts w:ascii="Arial" w:hAnsi="Arial" w:cs="Arial"/>
          <w:spacing w:val="-3"/>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un</w:t>
      </w:r>
      <w:r w:rsidRPr="000315A8">
        <w:rPr>
          <w:rFonts w:ascii="Arial" w:hAnsi="Arial" w:cs="Arial"/>
          <w:spacing w:val="-3"/>
        </w:rPr>
        <w:t xml:space="preserve"> </w:t>
      </w:r>
      <w:r w:rsidRPr="000315A8">
        <w:rPr>
          <w:rFonts w:ascii="Arial" w:hAnsi="Arial" w:cs="Arial"/>
        </w:rPr>
        <w:t>plazo</w:t>
      </w:r>
      <w:r w:rsidRPr="000315A8">
        <w:rPr>
          <w:rFonts w:ascii="Arial" w:hAnsi="Arial" w:cs="Arial"/>
          <w:spacing w:val="-3"/>
        </w:rPr>
        <w:t xml:space="preserve"> </w:t>
      </w:r>
      <w:r w:rsidRPr="000315A8">
        <w:rPr>
          <w:rFonts w:ascii="Arial" w:hAnsi="Arial" w:cs="Arial"/>
        </w:rPr>
        <w:t>no</w:t>
      </w:r>
      <w:r w:rsidRPr="000315A8">
        <w:rPr>
          <w:rFonts w:ascii="Arial" w:hAnsi="Arial" w:cs="Arial"/>
          <w:spacing w:val="-3"/>
        </w:rPr>
        <w:t xml:space="preserve"> </w:t>
      </w:r>
      <w:r w:rsidRPr="000315A8">
        <w:rPr>
          <w:rFonts w:ascii="Arial" w:hAnsi="Arial" w:cs="Arial"/>
        </w:rPr>
        <w:t>mayor</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quince</w:t>
      </w:r>
      <w:r w:rsidRPr="000315A8">
        <w:rPr>
          <w:rFonts w:ascii="Arial" w:hAnsi="Arial" w:cs="Arial"/>
          <w:spacing w:val="-3"/>
        </w:rPr>
        <w:t xml:space="preserve"> </w:t>
      </w:r>
      <w:r w:rsidRPr="000315A8">
        <w:rPr>
          <w:rFonts w:ascii="Arial" w:hAnsi="Arial" w:cs="Arial"/>
        </w:rPr>
        <w:t>{15)</w:t>
      </w:r>
      <w:r w:rsidRPr="000315A8">
        <w:rPr>
          <w:rFonts w:ascii="Arial" w:hAnsi="Arial" w:cs="Arial"/>
          <w:spacing w:val="-3"/>
        </w:rPr>
        <w:t xml:space="preserve"> </w:t>
      </w:r>
      <w:r w:rsidRPr="000315A8">
        <w:rPr>
          <w:rFonts w:ascii="Arial" w:hAnsi="Arial" w:cs="Arial"/>
        </w:rPr>
        <w:t>días</w:t>
      </w:r>
      <w:r w:rsidRPr="000315A8">
        <w:rPr>
          <w:rFonts w:ascii="Arial" w:hAnsi="Arial" w:cs="Arial"/>
          <w:spacing w:val="-3"/>
        </w:rPr>
        <w:t xml:space="preserve"> </w:t>
      </w:r>
      <w:r w:rsidRPr="000315A8">
        <w:rPr>
          <w:rFonts w:ascii="Arial" w:hAnsi="Arial" w:cs="Arial"/>
        </w:rPr>
        <w:t>hábiles</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partir</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término</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deben</w:t>
      </w:r>
      <w:r w:rsidRPr="000315A8">
        <w:rPr>
          <w:rFonts w:ascii="Arial" w:hAnsi="Arial" w:cs="Arial"/>
          <w:spacing w:val="-3"/>
        </w:rPr>
        <w:t xml:space="preserve"> </w:t>
      </w:r>
      <w:r w:rsidRPr="000315A8">
        <w:rPr>
          <w:rFonts w:ascii="Arial" w:hAnsi="Arial" w:cs="Arial"/>
        </w:rPr>
        <w:t>rendir</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fallo.</w:t>
      </w:r>
    </w:p>
    <w:p w14:paraId="437B793B" w14:textId="77777777" w:rsidR="007B58BC" w:rsidRPr="000315A8" w:rsidRDefault="007B58BC" w:rsidP="00053573">
      <w:pPr>
        <w:pStyle w:val="Textoindependiente"/>
        <w:jc w:val="both"/>
        <w:rPr>
          <w:rFonts w:ascii="Arial" w:hAnsi="Arial" w:cs="Arial"/>
          <w:sz w:val="22"/>
          <w:szCs w:val="22"/>
        </w:rPr>
      </w:pPr>
    </w:p>
    <w:p w14:paraId="72E6975C" w14:textId="77777777" w:rsidR="007B58BC" w:rsidRPr="000315A8" w:rsidRDefault="0067285D" w:rsidP="002C2E48">
      <w:pPr>
        <w:pStyle w:val="Prrafodelista"/>
        <w:numPr>
          <w:ilvl w:val="0"/>
          <w:numId w:val="208"/>
        </w:numPr>
        <w:tabs>
          <w:tab w:val="left" w:pos="385"/>
        </w:tabs>
        <w:ind w:left="0" w:firstLine="0"/>
        <w:jc w:val="both"/>
        <w:rPr>
          <w:rFonts w:ascii="Arial" w:hAnsi="Arial" w:cs="Arial"/>
        </w:rPr>
      </w:pPr>
      <w:r w:rsidRPr="000315A8">
        <w:rPr>
          <w:rFonts w:ascii="Arial" w:hAnsi="Arial" w:cs="Arial"/>
        </w:rPr>
        <w:t>Prorrogar el concurso de arquitectura cuando se presente el evento a que hace referencia el numeral 5 del artículo 30 de la Ley 80 de 1993.</w:t>
      </w:r>
    </w:p>
    <w:p w14:paraId="092C77AC" w14:textId="77777777" w:rsidR="007B58BC" w:rsidRPr="000315A8" w:rsidRDefault="007B58BC" w:rsidP="00053573">
      <w:pPr>
        <w:pStyle w:val="Textoindependiente"/>
        <w:jc w:val="both"/>
        <w:rPr>
          <w:rFonts w:ascii="Arial" w:hAnsi="Arial" w:cs="Arial"/>
          <w:sz w:val="22"/>
          <w:szCs w:val="22"/>
        </w:rPr>
      </w:pPr>
    </w:p>
    <w:p w14:paraId="09F7B27E" w14:textId="77777777" w:rsidR="007B58BC" w:rsidRPr="000315A8" w:rsidRDefault="0067285D" w:rsidP="002C2E48">
      <w:pPr>
        <w:pStyle w:val="Prrafodelista"/>
        <w:numPr>
          <w:ilvl w:val="0"/>
          <w:numId w:val="208"/>
        </w:numPr>
        <w:tabs>
          <w:tab w:val="left" w:pos="385"/>
        </w:tabs>
        <w:ind w:left="0" w:firstLine="0"/>
        <w:jc w:val="both"/>
        <w:rPr>
          <w:rFonts w:ascii="Arial" w:hAnsi="Arial" w:cs="Arial"/>
        </w:rPr>
      </w:pPr>
      <w:r w:rsidRPr="000315A8">
        <w:rPr>
          <w:rFonts w:ascii="Arial" w:hAnsi="Arial" w:cs="Arial"/>
        </w:rPr>
        <w:t>Expedir el acto administrativo de declaratoria de desierto del concurso de arquitectura en los términos del numeral 7 del artículo 24 de la Ley 80 de</w:t>
      </w:r>
      <w:r w:rsidRPr="000315A8">
        <w:rPr>
          <w:rFonts w:ascii="Arial" w:hAnsi="Arial" w:cs="Arial"/>
          <w:spacing w:val="-3"/>
        </w:rPr>
        <w:t xml:space="preserve"> </w:t>
      </w:r>
      <w:r w:rsidRPr="000315A8">
        <w:rPr>
          <w:rFonts w:ascii="Arial" w:hAnsi="Arial" w:cs="Arial"/>
        </w:rPr>
        <w:t>1993.</w:t>
      </w:r>
    </w:p>
    <w:p w14:paraId="246199A2" w14:textId="77777777" w:rsidR="007B58BC" w:rsidRPr="000315A8" w:rsidRDefault="007B58BC" w:rsidP="00053573">
      <w:pPr>
        <w:pStyle w:val="Textoindependiente"/>
        <w:jc w:val="both"/>
        <w:rPr>
          <w:rFonts w:ascii="Arial" w:hAnsi="Arial" w:cs="Arial"/>
          <w:sz w:val="22"/>
          <w:szCs w:val="22"/>
        </w:rPr>
      </w:pPr>
    </w:p>
    <w:p w14:paraId="4F4F9DB7" w14:textId="77777777" w:rsidR="007B58BC" w:rsidRPr="000315A8" w:rsidRDefault="0067285D" w:rsidP="002C2E48">
      <w:pPr>
        <w:pStyle w:val="Prrafodelista"/>
        <w:numPr>
          <w:ilvl w:val="0"/>
          <w:numId w:val="208"/>
        </w:numPr>
        <w:tabs>
          <w:tab w:val="left" w:pos="385"/>
        </w:tabs>
        <w:ind w:left="275" w:hanging="275"/>
        <w:jc w:val="both"/>
        <w:rPr>
          <w:rFonts w:ascii="Arial" w:hAnsi="Arial" w:cs="Arial"/>
        </w:rPr>
      </w:pPr>
      <w:r w:rsidRPr="000315A8">
        <w:rPr>
          <w:rFonts w:ascii="Arial" w:hAnsi="Arial" w:cs="Arial"/>
        </w:rPr>
        <w:t>Las demás señaladas en los principios de transparencia, economía y responsabilidad consagrados en la Ley 80 de</w:t>
      </w:r>
      <w:r w:rsidRPr="000315A8">
        <w:rPr>
          <w:rFonts w:ascii="Arial" w:hAnsi="Arial" w:cs="Arial"/>
          <w:spacing w:val="-14"/>
        </w:rPr>
        <w:t xml:space="preserve"> </w:t>
      </w:r>
      <w:r w:rsidRPr="000315A8">
        <w:rPr>
          <w:rFonts w:ascii="Arial" w:hAnsi="Arial" w:cs="Arial"/>
        </w:rPr>
        <w:t>1993.</w:t>
      </w:r>
    </w:p>
    <w:p w14:paraId="209884D6" w14:textId="77777777" w:rsidR="007B58BC" w:rsidRPr="000315A8" w:rsidRDefault="007B58BC" w:rsidP="00053573">
      <w:pPr>
        <w:pStyle w:val="Textoindependiente"/>
        <w:jc w:val="both"/>
        <w:rPr>
          <w:rFonts w:ascii="Arial" w:hAnsi="Arial" w:cs="Arial"/>
          <w:sz w:val="22"/>
          <w:szCs w:val="22"/>
        </w:rPr>
      </w:pPr>
    </w:p>
    <w:p w14:paraId="4540651B" w14:textId="77777777" w:rsidR="007B58BC" w:rsidRPr="000315A8" w:rsidRDefault="0067285D" w:rsidP="002C2E48">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2.2.1.2.1.3.12. Obligaciones del organismo asesor. Las siguientes son las obligaciones del organismo</w:t>
      </w:r>
      <w:r w:rsidRPr="000315A8">
        <w:rPr>
          <w:rFonts w:ascii="Arial" w:hAnsi="Arial" w:cs="Arial"/>
          <w:spacing w:val="-21"/>
        </w:rPr>
        <w:t xml:space="preserve"> </w:t>
      </w:r>
      <w:r w:rsidRPr="000315A8">
        <w:rPr>
          <w:rFonts w:ascii="Arial" w:hAnsi="Arial" w:cs="Arial"/>
        </w:rPr>
        <w:t>asesor:</w:t>
      </w:r>
    </w:p>
    <w:p w14:paraId="35E32170" w14:textId="77777777" w:rsidR="007B58BC" w:rsidRPr="000315A8" w:rsidRDefault="007B58BC" w:rsidP="00053573">
      <w:pPr>
        <w:pStyle w:val="Textoindependiente"/>
        <w:jc w:val="both"/>
        <w:rPr>
          <w:rFonts w:ascii="Arial" w:hAnsi="Arial" w:cs="Arial"/>
          <w:sz w:val="22"/>
          <w:szCs w:val="22"/>
        </w:rPr>
      </w:pPr>
    </w:p>
    <w:p w14:paraId="65868BF8" w14:textId="7777777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Elaborar, imprimir, promover y presentar a la Entidad Estatal promotora las bases del concurso para su visto bueno, previo el recibo de las necesidades y requerimientos materia del</w:t>
      </w:r>
      <w:r w:rsidRPr="000315A8">
        <w:rPr>
          <w:rFonts w:ascii="Arial" w:hAnsi="Arial" w:cs="Arial"/>
          <w:spacing w:val="-5"/>
        </w:rPr>
        <w:t xml:space="preserve"> </w:t>
      </w:r>
      <w:r w:rsidRPr="000315A8">
        <w:rPr>
          <w:rFonts w:ascii="Arial" w:hAnsi="Arial" w:cs="Arial"/>
        </w:rPr>
        <w:t>concurso.</w:t>
      </w:r>
    </w:p>
    <w:p w14:paraId="71F79FCD" w14:textId="77777777" w:rsidR="009D70FC" w:rsidRPr="000315A8" w:rsidRDefault="009D70FC" w:rsidP="002C2E48">
      <w:pPr>
        <w:tabs>
          <w:tab w:val="left" w:pos="294"/>
        </w:tabs>
        <w:jc w:val="both"/>
        <w:rPr>
          <w:rFonts w:ascii="Arial" w:hAnsi="Arial" w:cs="Arial"/>
        </w:rPr>
      </w:pPr>
    </w:p>
    <w:p w14:paraId="2B3D8369" w14:textId="30A9824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Designar el asesor del concurso arquitectónico, quien estará en permanente contacto con el asesor de la Entidad Estatal promotora para todos los asuntos relacionados con la organización y desarrollo del</w:t>
      </w:r>
      <w:r w:rsidRPr="000315A8">
        <w:rPr>
          <w:rFonts w:ascii="Arial" w:hAnsi="Arial" w:cs="Arial"/>
          <w:spacing w:val="-9"/>
        </w:rPr>
        <w:t xml:space="preserve"> </w:t>
      </w:r>
      <w:r w:rsidRPr="000315A8">
        <w:rPr>
          <w:rFonts w:ascii="Arial" w:hAnsi="Arial" w:cs="Arial"/>
        </w:rPr>
        <w:t>proceso.</w:t>
      </w:r>
    </w:p>
    <w:p w14:paraId="47D0499B" w14:textId="77777777" w:rsidR="007B58BC" w:rsidRPr="000315A8" w:rsidRDefault="007B58BC" w:rsidP="00053573">
      <w:pPr>
        <w:pStyle w:val="Textoindependiente"/>
        <w:jc w:val="both"/>
        <w:rPr>
          <w:rFonts w:ascii="Arial" w:hAnsi="Arial" w:cs="Arial"/>
          <w:sz w:val="22"/>
          <w:szCs w:val="22"/>
        </w:rPr>
      </w:pPr>
    </w:p>
    <w:p w14:paraId="1CA4928E" w14:textId="77777777" w:rsidR="007B58BC" w:rsidRPr="000315A8" w:rsidRDefault="0067285D" w:rsidP="002C2E48">
      <w:pPr>
        <w:pStyle w:val="Prrafodelista"/>
        <w:numPr>
          <w:ilvl w:val="0"/>
          <w:numId w:val="207"/>
        </w:numPr>
        <w:tabs>
          <w:tab w:val="left" w:pos="294"/>
        </w:tabs>
        <w:ind w:left="184" w:hanging="184"/>
        <w:jc w:val="both"/>
        <w:rPr>
          <w:rFonts w:ascii="Arial" w:hAnsi="Arial" w:cs="Arial"/>
        </w:rPr>
      </w:pPr>
      <w:r w:rsidRPr="000315A8">
        <w:rPr>
          <w:rFonts w:ascii="Arial" w:hAnsi="Arial" w:cs="Arial"/>
        </w:rPr>
        <w:t xml:space="preserve">Informar al jurado </w:t>
      </w:r>
      <w:r w:rsidRPr="000315A8">
        <w:rPr>
          <w:rFonts w:ascii="Arial" w:hAnsi="Arial" w:cs="Arial"/>
          <w:spacing w:val="-13"/>
        </w:rPr>
        <w:t>caliﬁcador</w:t>
      </w:r>
      <w:r w:rsidRPr="000315A8">
        <w:rPr>
          <w:rFonts w:ascii="Arial" w:hAnsi="Arial" w:cs="Arial"/>
        </w:rPr>
        <w:t xml:space="preserve"> sobre las bases del concurso y hacer las aclaraciones</w:t>
      </w:r>
      <w:r w:rsidRPr="06160630">
        <w:rPr>
          <w:rFonts w:ascii="Arial" w:hAnsi="Arial" w:cs="Arial"/>
        </w:rPr>
        <w:t xml:space="preserve"> </w:t>
      </w:r>
      <w:r w:rsidRPr="000315A8">
        <w:rPr>
          <w:rFonts w:ascii="Arial" w:hAnsi="Arial" w:cs="Arial"/>
        </w:rPr>
        <w:t>pertinentes.</w:t>
      </w:r>
    </w:p>
    <w:p w14:paraId="71477354" w14:textId="77777777" w:rsidR="007B58BC" w:rsidRPr="000315A8" w:rsidRDefault="007B58BC" w:rsidP="00053573">
      <w:pPr>
        <w:pStyle w:val="Textoindependiente"/>
        <w:jc w:val="both"/>
        <w:rPr>
          <w:rFonts w:ascii="Arial" w:hAnsi="Arial" w:cs="Arial"/>
          <w:sz w:val="22"/>
          <w:szCs w:val="22"/>
        </w:rPr>
      </w:pPr>
    </w:p>
    <w:p w14:paraId="5D205793" w14:textId="77777777" w:rsidR="007B58BC" w:rsidRPr="000315A8" w:rsidRDefault="0067285D" w:rsidP="002C2E48">
      <w:pPr>
        <w:pStyle w:val="Prrafodelista"/>
        <w:numPr>
          <w:ilvl w:val="0"/>
          <w:numId w:val="207"/>
        </w:numPr>
        <w:tabs>
          <w:tab w:val="left" w:pos="294"/>
        </w:tabs>
        <w:ind w:left="184" w:hanging="184"/>
        <w:jc w:val="both"/>
        <w:rPr>
          <w:rFonts w:ascii="Arial" w:hAnsi="Arial" w:cs="Arial"/>
        </w:rPr>
      </w:pPr>
      <w:r w:rsidRPr="000315A8">
        <w:rPr>
          <w:rFonts w:ascii="Arial" w:hAnsi="Arial" w:cs="Arial"/>
        </w:rPr>
        <w:t>Apoyar la divulgación de la realización del concurso arquitectónico de acuerdo con la Entidad Estatal</w:t>
      </w:r>
      <w:r w:rsidRPr="000315A8">
        <w:rPr>
          <w:rFonts w:ascii="Arial" w:hAnsi="Arial" w:cs="Arial"/>
          <w:spacing w:val="-24"/>
        </w:rPr>
        <w:t xml:space="preserve"> </w:t>
      </w:r>
      <w:r w:rsidRPr="000315A8">
        <w:rPr>
          <w:rFonts w:ascii="Arial" w:hAnsi="Arial" w:cs="Arial"/>
        </w:rPr>
        <w:t>promotora.</w:t>
      </w:r>
    </w:p>
    <w:p w14:paraId="0B2BEF2F" w14:textId="77777777" w:rsidR="007B58BC" w:rsidRPr="000315A8" w:rsidRDefault="007B58BC" w:rsidP="00053573">
      <w:pPr>
        <w:pStyle w:val="Textoindependiente"/>
        <w:jc w:val="both"/>
        <w:rPr>
          <w:rFonts w:ascii="Arial" w:hAnsi="Arial" w:cs="Arial"/>
          <w:sz w:val="22"/>
          <w:szCs w:val="22"/>
        </w:rPr>
      </w:pPr>
    </w:p>
    <w:p w14:paraId="2F838976" w14:textId="7777777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Asesorar en la elaboración de los avisos de apertura del concurso arquitectura de que trata el numeral 3 inciso último del artículo 30 de la Ley 80 de</w:t>
      </w:r>
      <w:r w:rsidRPr="000315A8">
        <w:rPr>
          <w:rFonts w:ascii="Arial" w:hAnsi="Arial" w:cs="Arial"/>
          <w:spacing w:val="-3"/>
        </w:rPr>
        <w:t xml:space="preserve"> </w:t>
      </w:r>
      <w:r w:rsidRPr="000315A8">
        <w:rPr>
          <w:rFonts w:ascii="Arial" w:hAnsi="Arial" w:cs="Arial"/>
        </w:rPr>
        <w:t>1993.</w:t>
      </w:r>
    </w:p>
    <w:p w14:paraId="1A154164" w14:textId="77777777" w:rsidR="007B58BC" w:rsidRPr="000315A8" w:rsidRDefault="007B58BC" w:rsidP="00053573">
      <w:pPr>
        <w:pStyle w:val="Textoindependiente"/>
        <w:jc w:val="both"/>
        <w:rPr>
          <w:rFonts w:ascii="Arial" w:hAnsi="Arial" w:cs="Arial"/>
          <w:sz w:val="22"/>
          <w:szCs w:val="22"/>
        </w:rPr>
      </w:pPr>
    </w:p>
    <w:p w14:paraId="3C7A6575" w14:textId="7777777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Asesorar a la Entidad Estatal promotora cuando se solicite la audiencia de que trata el numeral 4 del artículo 30 de la Ley 80 de 1993. En el evento en que sea solicitada esta audiencia para el caso de los concursos de arquitectura, se practicará en la regional de la Sociedad Colombiana de Arquitectos correspondiente al lugar donde se desarrolla la labor objeto del concurso de</w:t>
      </w:r>
      <w:r w:rsidRPr="000315A8">
        <w:rPr>
          <w:rFonts w:ascii="Arial" w:hAnsi="Arial" w:cs="Arial"/>
          <w:spacing w:val="-25"/>
        </w:rPr>
        <w:t xml:space="preserve"> </w:t>
      </w:r>
      <w:r w:rsidRPr="000315A8">
        <w:rPr>
          <w:rFonts w:ascii="Arial" w:hAnsi="Arial" w:cs="Arial"/>
        </w:rPr>
        <w:t>arquitectura.</w:t>
      </w:r>
    </w:p>
    <w:p w14:paraId="28BF06A5" w14:textId="77777777" w:rsidR="007B58BC" w:rsidRPr="000315A8" w:rsidRDefault="007B58BC" w:rsidP="00053573">
      <w:pPr>
        <w:pStyle w:val="Textoindependiente"/>
        <w:jc w:val="both"/>
        <w:rPr>
          <w:rFonts w:ascii="Arial" w:hAnsi="Arial" w:cs="Arial"/>
          <w:sz w:val="22"/>
          <w:szCs w:val="22"/>
        </w:rPr>
      </w:pPr>
    </w:p>
    <w:p w14:paraId="436EBE55" w14:textId="77777777" w:rsidR="007B58BC" w:rsidRPr="000315A8" w:rsidRDefault="0067285D" w:rsidP="002C2E48">
      <w:pPr>
        <w:pStyle w:val="Prrafodelista"/>
        <w:numPr>
          <w:ilvl w:val="0"/>
          <w:numId w:val="207"/>
        </w:numPr>
        <w:tabs>
          <w:tab w:val="left" w:pos="294"/>
        </w:tabs>
        <w:ind w:left="184" w:hanging="184"/>
        <w:jc w:val="both"/>
        <w:rPr>
          <w:rFonts w:ascii="Arial" w:hAnsi="Arial" w:cs="Arial"/>
        </w:rPr>
      </w:pPr>
      <w:r w:rsidRPr="000315A8">
        <w:rPr>
          <w:rFonts w:ascii="Arial" w:hAnsi="Arial" w:cs="Arial"/>
        </w:rPr>
        <w:t>Apoyar la inscripción de los proponentes a la Entidad Estatal</w:t>
      </w:r>
      <w:r w:rsidRPr="000315A8">
        <w:rPr>
          <w:rFonts w:ascii="Arial" w:hAnsi="Arial" w:cs="Arial"/>
          <w:spacing w:val="-10"/>
        </w:rPr>
        <w:t xml:space="preserve"> </w:t>
      </w:r>
      <w:r w:rsidRPr="000315A8">
        <w:rPr>
          <w:rFonts w:ascii="Arial" w:hAnsi="Arial" w:cs="Arial"/>
        </w:rPr>
        <w:t>promotora.</w:t>
      </w:r>
    </w:p>
    <w:p w14:paraId="386C53EF" w14:textId="77777777" w:rsidR="007B58BC" w:rsidRPr="000315A8" w:rsidRDefault="007B58BC" w:rsidP="00053573">
      <w:pPr>
        <w:pStyle w:val="Textoindependiente"/>
        <w:jc w:val="both"/>
        <w:rPr>
          <w:rFonts w:ascii="Arial" w:hAnsi="Arial" w:cs="Arial"/>
          <w:sz w:val="22"/>
          <w:szCs w:val="22"/>
        </w:rPr>
      </w:pPr>
    </w:p>
    <w:p w14:paraId="2EDCDB2E" w14:textId="7777777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Proyectar para la aprobación de la Entidad Estatal promotora, las respuestas de las consultas que hicieran los proponentes, relacionadas con los aspectos técnicos del</w:t>
      </w:r>
      <w:r w:rsidRPr="000315A8">
        <w:rPr>
          <w:rFonts w:ascii="Arial" w:hAnsi="Arial" w:cs="Arial"/>
          <w:spacing w:val="-3"/>
        </w:rPr>
        <w:t xml:space="preserve"> </w:t>
      </w:r>
      <w:r w:rsidRPr="000315A8">
        <w:rPr>
          <w:rFonts w:ascii="Arial" w:hAnsi="Arial" w:cs="Arial"/>
        </w:rPr>
        <w:t>concurso.</w:t>
      </w:r>
    </w:p>
    <w:p w14:paraId="1CC43578" w14:textId="77777777" w:rsidR="007B58BC" w:rsidRPr="000315A8" w:rsidRDefault="007B58BC" w:rsidP="00053573">
      <w:pPr>
        <w:pStyle w:val="Textoindependiente"/>
        <w:jc w:val="both"/>
        <w:rPr>
          <w:rFonts w:ascii="Arial" w:hAnsi="Arial" w:cs="Arial"/>
          <w:sz w:val="22"/>
          <w:szCs w:val="22"/>
        </w:rPr>
      </w:pPr>
    </w:p>
    <w:p w14:paraId="2E43EDAC" w14:textId="77777777" w:rsidR="007B58BC" w:rsidRPr="000315A8" w:rsidRDefault="0067285D" w:rsidP="002C2E48">
      <w:pPr>
        <w:pStyle w:val="Prrafodelista"/>
        <w:numPr>
          <w:ilvl w:val="0"/>
          <w:numId w:val="207"/>
        </w:numPr>
        <w:tabs>
          <w:tab w:val="left" w:pos="294"/>
        </w:tabs>
        <w:ind w:left="0" w:firstLine="0"/>
        <w:jc w:val="both"/>
        <w:rPr>
          <w:rFonts w:ascii="Arial" w:hAnsi="Arial" w:cs="Arial"/>
        </w:rPr>
      </w:pPr>
      <w:r w:rsidRPr="000315A8">
        <w:rPr>
          <w:rFonts w:ascii="Arial" w:hAnsi="Arial" w:cs="Arial"/>
        </w:rPr>
        <w:t xml:space="preserve">En acto público donde se efectúe la proclamación del fallo, apoyar a la Entidad Estatal promotora. En </w:t>
      </w:r>
      <w:r w:rsidRPr="000315A8">
        <w:rPr>
          <w:rFonts w:ascii="Arial" w:hAnsi="Arial" w:cs="Arial"/>
          <w:spacing w:val="-11"/>
        </w:rPr>
        <w:t>éste</w:t>
      </w:r>
      <w:r w:rsidRPr="000315A8">
        <w:rPr>
          <w:rFonts w:ascii="Arial" w:hAnsi="Arial" w:cs="Arial"/>
        </w:rPr>
        <w:t xml:space="preserve"> acto se abrirán los sobres que contiene la identiﬁcación de los ganadores en los términos de las bases del concurso. Así mismo, se procederá a la adjudicación tal como lo estipula el numeral 10 del artículo 30 de la Ley 80 de</w:t>
      </w:r>
      <w:r w:rsidRPr="06160630">
        <w:rPr>
          <w:rFonts w:ascii="Arial" w:hAnsi="Arial" w:cs="Arial"/>
        </w:rPr>
        <w:t xml:space="preserve"> </w:t>
      </w:r>
      <w:r w:rsidRPr="000315A8">
        <w:rPr>
          <w:rFonts w:ascii="Arial" w:hAnsi="Arial" w:cs="Arial"/>
        </w:rPr>
        <w:t>1993.</w:t>
      </w:r>
    </w:p>
    <w:p w14:paraId="000A1882" w14:textId="77777777" w:rsidR="007B58BC" w:rsidRPr="000315A8" w:rsidRDefault="007B58BC" w:rsidP="00053573">
      <w:pPr>
        <w:pStyle w:val="Textoindependiente"/>
        <w:jc w:val="both"/>
        <w:rPr>
          <w:rFonts w:ascii="Arial" w:hAnsi="Arial" w:cs="Arial"/>
          <w:sz w:val="22"/>
          <w:szCs w:val="22"/>
        </w:rPr>
      </w:pPr>
    </w:p>
    <w:p w14:paraId="179D8DBB" w14:textId="77777777" w:rsidR="007B58BC" w:rsidRPr="000315A8" w:rsidRDefault="0067285D" w:rsidP="002C2E48">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2.2.1.2.1.3.13. Obligaciones del jurado </w:t>
      </w:r>
      <w:r w:rsidRPr="000315A8">
        <w:rPr>
          <w:rFonts w:ascii="Arial" w:hAnsi="Arial" w:cs="Arial"/>
          <w:spacing w:val="-13"/>
        </w:rPr>
        <w:t>caliﬁcador</w:t>
      </w:r>
      <w:r w:rsidRPr="000315A8">
        <w:rPr>
          <w:rFonts w:ascii="Arial" w:hAnsi="Arial" w:cs="Arial"/>
        </w:rPr>
        <w:t>. Las siguientes son las obligaciones del jurado</w:t>
      </w:r>
      <w:r w:rsidRPr="06160630">
        <w:rPr>
          <w:rFonts w:ascii="Arial" w:hAnsi="Arial" w:cs="Arial"/>
        </w:rPr>
        <w:t xml:space="preserve"> </w:t>
      </w:r>
      <w:r w:rsidRPr="000315A8">
        <w:rPr>
          <w:rFonts w:ascii="Arial" w:hAnsi="Arial" w:cs="Arial"/>
        </w:rPr>
        <w:t>caliﬁcador:</w:t>
      </w:r>
    </w:p>
    <w:p w14:paraId="12A07E07" w14:textId="77777777" w:rsidR="007B58BC" w:rsidRPr="000315A8" w:rsidRDefault="007B58BC" w:rsidP="00053573">
      <w:pPr>
        <w:pStyle w:val="Textoindependiente"/>
        <w:jc w:val="both"/>
        <w:rPr>
          <w:rFonts w:ascii="Arial" w:hAnsi="Arial" w:cs="Arial"/>
          <w:sz w:val="22"/>
          <w:szCs w:val="22"/>
        </w:rPr>
      </w:pPr>
    </w:p>
    <w:p w14:paraId="320F8B91" w14:textId="77777777" w:rsidR="007B58BC" w:rsidRPr="000315A8" w:rsidRDefault="0067285D" w:rsidP="002C2E48">
      <w:pPr>
        <w:pStyle w:val="Prrafodelista"/>
        <w:numPr>
          <w:ilvl w:val="0"/>
          <w:numId w:val="206"/>
        </w:numPr>
        <w:tabs>
          <w:tab w:val="left" w:pos="294"/>
        </w:tabs>
        <w:ind w:left="184" w:hanging="184"/>
        <w:jc w:val="both"/>
        <w:rPr>
          <w:rFonts w:ascii="Arial" w:hAnsi="Arial" w:cs="Arial"/>
        </w:rPr>
      </w:pPr>
      <w:r w:rsidRPr="000315A8">
        <w:rPr>
          <w:rFonts w:ascii="Arial" w:hAnsi="Arial" w:cs="Arial"/>
        </w:rPr>
        <w:t>Estudiar y aceptar las bases del concurso de arquitectura como el fundamento primordial para practicar la</w:t>
      </w:r>
      <w:r w:rsidRPr="000315A8">
        <w:rPr>
          <w:rFonts w:ascii="Arial" w:hAnsi="Arial" w:cs="Arial"/>
          <w:spacing w:val="-30"/>
        </w:rPr>
        <w:t xml:space="preserve"> </w:t>
      </w:r>
      <w:r w:rsidRPr="000315A8">
        <w:rPr>
          <w:rFonts w:ascii="Arial" w:hAnsi="Arial" w:cs="Arial"/>
        </w:rPr>
        <w:t>caliﬁcación.</w:t>
      </w:r>
    </w:p>
    <w:p w14:paraId="110C13B6" w14:textId="77777777" w:rsidR="007B58BC" w:rsidRPr="000315A8" w:rsidRDefault="007B58BC" w:rsidP="00053573">
      <w:pPr>
        <w:pStyle w:val="Textoindependiente"/>
        <w:jc w:val="both"/>
        <w:rPr>
          <w:rFonts w:ascii="Arial" w:hAnsi="Arial" w:cs="Arial"/>
          <w:sz w:val="22"/>
          <w:szCs w:val="22"/>
        </w:rPr>
      </w:pPr>
    </w:p>
    <w:p w14:paraId="175CF0B5" w14:textId="77777777" w:rsidR="007B58BC" w:rsidRPr="000315A8" w:rsidRDefault="0067285D" w:rsidP="002C2E48">
      <w:pPr>
        <w:pStyle w:val="Prrafodelista"/>
        <w:numPr>
          <w:ilvl w:val="0"/>
          <w:numId w:val="206"/>
        </w:numPr>
        <w:tabs>
          <w:tab w:val="left" w:pos="294"/>
        </w:tabs>
        <w:ind w:left="0" w:firstLine="0"/>
        <w:jc w:val="both"/>
        <w:rPr>
          <w:rFonts w:ascii="Arial" w:hAnsi="Arial" w:cs="Arial"/>
        </w:rPr>
      </w:pPr>
      <w:r w:rsidRPr="000315A8">
        <w:rPr>
          <w:rFonts w:ascii="Arial" w:hAnsi="Arial" w:cs="Arial"/>
        </w:rPr>
        <w:t xml:space="preserve">Aceptar como valor de sus honorarios el consignado en el reglamento de honorarios de la Sociedad Colombiana de Arquitectos. Sin embargo, </w:t>
      </w:r>
      <w:r w:rsidRPr="000315A8">
        <w:rPr>
          <w:rFonts w:ascii="Arial" w:hAnsi="Arial" w:cs="Arial"/>
          <w:spacing w:val="-19"/>
        </w:rPr>
        <w:t>en caso que</w:t>
      </w:r>
      <w:r w:rsidRPr="000315A8">
        <w:rPr>
          <w:rFonts w:ascii="Arial" w:hAnsi="Arial" w:cs="Arial"/>
        </w:rPr>
        <w:t xml:space="preserve"> el miembro del jurado caliﬁcador sea servidor público no tendrá derecho a los</w:t>
      </w:r>
      <w:r w:rsidRPr="06160630">
        <w:rPr>
          <w:rFonts w:ascii="Arial" w:hAnsi="Arial" w:cs="Arial"/>
        </w:rPr>
        <w:t xml:space="preserve"> </w:t>
      </w:r>
      <w:r w:rsidRPr="000315A8">
        <w:rPr>
          <w:rFonts w:ascii="Arial" w:hAnsi="Arial" w:cs="Arial"/>
        </w:rPr>
        <w:t>honorarios.</w:t>
      </w:r>
    </w:p>
    <w:p w14:paraId="661C0AB5" w14:textId="77777777" w:rsidR="007B58BC" w:rsidRPr="000315A8" w:rsidRDefault="007B58BC" w:rsidP="00053573">
      <w:pPr>
        <w:pStyle w:val="Textoindependiente"/>
        <w:jc w:val="both"/>
        <w:rPr>
          <w:rFonts w:ascii="Arial" w:hAnsi="Arial" w:cs="Arial"/>
          <w:sz w:val="22"/>
          <w:szCs w:val="22"/>
        </w:rPr>
      </w:pPr>
    </w:p>
    <w:p w14:paraId="5CD3BA2A" w14:textId="77777777" w:rsidR="007B58BC" w:rsidRPr="000315A8" w:rsidRDefault="0067285D" w:rsidP="002C2E48">
      <w:pPr>
        <w:pStyle w:val="Prrafodelista"/>
        <w:numPr>
          <w:ilvl w:val="0"/>
          <w:numId w:val="206"/>
        </w:numPr>
        <w:tabs>
          <w:tab w:val="left" w:pos="294"/>
        </w:tabs>
        <w:ind w:left="184" w:hanging="184"/>
        <w:jc w:val="both"/>
        <w:rPr>
          <w:rFonts w:ascii="Arial" w:hAnsi="Arial" w:cs="Arial"/>
        </w:rPr>
      </w:pPr>
      <w:r w:rsidRPr="000315A8">
        <w:rPr>
          <w:rFonts w:ascii="Arial" w:hAnsi="Arial" w:cs="Arial"/>
        </w:rPr>
        <w:t>Haber visitado el sitio donde se irá a desarrollar el trabajo objeto del</w:t>
      </w:r>
      <w:r w:rsidRPr="000315A8">
        <w:rPr>
          <w:rFonts w:ascii="Arial" w:hAnsi="Arial" w:cs="Arial"/>
          <w:spacing w:val="-10"/>
        </w:rPr>
        <w:t xml:space="preserve"> </w:t>
      </w:r>
      <w:r w:rsidRPr="000315A8">
        <w:rPr>
          <w:rFonts w:ascii="Arial" w:hAnsi="Arial" w:cs="Arial"/>
        </w:rPr>
        <w:t>concurso.</w:t>
      </w:r>
    </w:p>
    <w:p w14:paraId="4079B29C" w14:textId="77777777" w:rsidR="007B58BC" w:rsidRPr="000315A8" w:rsidRDefault="007B58BC" w:rsidP="00053573">
      <w:pPr>
        <w:pStyle w:val="Textoindependiente"/>
        <w:jc w:val="both"/>
        <w:rPr>
          <w:rFonts w:ascii="Arial" w:hAnsi="Arial" w:cs="Arial"/>
          <w:sz w:val="22"/>
          <w:szCs w:val="22"/>
        </w:rPr>
      </w:pPr>
    </w:p>
    <w:p w14:paraId="17C5D84D" w14:textId="77777777" w:rsidR="007B58BC" w:rsidRPr="000315A8" w:rsidRDefault="0067285D" w:rsidP="002C2E48">
      <w:pPr>
        <w:pStyle w:val="Prrafodelista"/>
        <w:numPr>
          <w:ilvl w:val="0"/>
          <w:numId w:val="206"/>
        </w:numPr>
        <w:tabs>
          <w:tab w:val="left" w:pos="294"/>
        </w:tabs>
        <w:ind w:left="0" w:firstLine="0"/>
        <w:jc w:val="both"/>
        <w:rPr>
          <w:rFonts w:ascii="Arial" w:hAnsi="Arial" w:cs="Arial"/>
        </w:rPr>
      </w:pPr>
      <w:r w:rsidRPr="000315A8">
        <w:rPr>
          <w:rFonts w:ascii="Arial" w:hAnsi="Arial" w:cs="Arial"/>
        </w:rPr>
        <w:t>Recibir de la Entidad Estatal promotora los trabajos presentados por los proponentes, estudiarlos, analizarlos y evaluarlos detenidamente. Estas propuestas permanecerán en su poder y bajo su responsabilidad con carácter de reserva absoluta hasta la fecha de emitir el concepto correspondiente, es decir cuando se haga</w:t>
      </w:r>
      <w:r w:rsidRPr="000315A8">
        <w:rPr>
          <w:rFonts w:ascii="Arial" w:hAnsi="Arial" w:cs="Arial"/>
          <w:spacing w:val="-3"/>
        </w:rPr>
        <w:t xml:space="preserve"> </w:t>
      </w:r>
      <w:r w:rsidRPr="000315A8">
        <w:rPr>
          <w:rFonts w:ascii="Arial" w:hAnsi="Arial" w:cs="Arial"/>
        </w:rPr>
        <w:t>público.</w:t>
      </w:r>
    </w:p>
    <w:p w14:paraId="6FD1428C" w14:textId="77777777" w:rsidR="007B58BC" w:rsidRPr="000315A8" w:rsidRDefault="007B58BC" w:rsidP="00053573">
      <w:pPr>
        <w:pStyle w:val="Textoindependiente"/>
        <w:jc w:val="both"/>
        <w:rPr>
          <w:rFonts w:ascii="Arial" w:hAnsi="Arial" w:cs="Arial"/>
          <w:sz w:val="22"/>
          <w:szCs w:val="22"/>
        </w:rPr>
      </w:pPr>
    </w:p>
    <w:p w14:paraId="49F2F91C" w14:textId="77777777" w:rsidR="007B58BC" w:rsidRPr="000315A8" w:rsidRDefault="0067285D" w:rsidP="002C2E48">
      <w:pPr>
        <w:pStyle w:val="Prrafodelista"/>
        <w:numPr>
          <w:ilvl w:val="0"/>
          <w:numId w:val="206"/>
        </w:numPr>
        <w:tabs>
          <w:tab w:val="left" w:pos="294"/>
        </w:tabs>
        <w:ind w:left="0" w:firstLine="0"/>
        <w:jc w:val="both"/>
        <w:rPr>
          <w:rFonts w:ascii="Arial" w:hAnsi="Arial" w:cs="Arial"/>
        </w:rPr>
      </w:pPr>
      <w:r w:rsidRPr="000315A8">
        <w:rPr>
          <w:rFonts w:ascii="Arial" w:hAnsi="Arial" w:cs="Arial"/>
        </w:rPr>
        <w:t xml:space="preserve">Emitir el concepto de las propuestas presentadas acorde con el número de premios </w:t>
      </w:r>
      <w:r w:rsidRPr="000315A8">
        <w:rPr>
          <w:rFonts w:ascii="Arial" w:hAnsi="Arial" w:cs="Arial"/>
          <w:spacing w:val="-9"/>
        </w:rPr>
        <w:t>deﬁnidos</w:t>
      </w:r>
      <w:r w:rsidRPr="000315A8">
        <w:rPr>
          <w:rFonts w:ascii="Arial" w:hAnsi="Arial" w:cs="Arial"/>
        </w:rPr>
        <w:t xml:space="preserve"> para el concurso de arquitectura. En el evento que la propuesta contenga labores técnicas y/o profesionales de apoyo su estudio se hará de una manera integral, en concordancia con el inciso 2 del artículo 2.2.1.2.1.3.8 del presente</w:t>
      </w:r>
      <w:r w:rsidRPr="06160630">
        <w:rPr>
          <w:rFonts w:ascii="Arial" w:hAnsi="Arial" w:cs="Arial"/>
        </w:rPr>
        <w:t xml:space="preserve"> </w:t>
      </w:r>
      <w:r w:rsidRPr="000315A8">
        <w:rPr>
          <w:rFonts w:ascii="Arial" w:hAnsi="Arial" w:cs="Arial"/>
        </w:rPr>
        <w:t>decreto.</w:t>
      </w:r>
    </w:p>
    <w:p w14:paraId="094B7194" w14:textId="77777777" w:rsidR="007B58BC" w:rsidRPr="000315A8" w:rsidRDefault="007B58BC" w:rsidP="00053573">
      <w:pPr>
        <w:pStyle w:val="Textoindependiente"/>
        <w:jc w:val="both"/>
        <w:rPr>
          <w:rFonts w:ascii="Arial" w:hAnsi="Arial" w:cs="Arial"/>
          <w:sz w:val="22"/>
          <w:szCs w:val="22"/>
        </w:rPr>
      </w:pPr>
    </w:p>
    <w:p w14:paraId="73EFD9C0" w14:textId="77777777" w:rsidR="007B58BC" w:rsidRPr="000315A8" w:rsidRDefault="0067285D" w:rsidP="002C2E48">
      <w:pPr>
        <w:pStyle w:val="Prrafodelista"/>
        <w:numPr>
          <w:ilvl w:val="0"/>
          <w:numId w:val="206"/>
        </w:numPr>
        <w:tabs>
          <w:tab w:val="left" w:pos="294"/>
        </w:tabs>
        <w:ind w:left="184" w:hanging="184"/>
        <w:jc w:val="both"/>
        <w:rPr>
          <w:rFonts w:ascii="Arial" w:hAnsi="Arial" w:cs="Arial"/>
        </w:rPr>
      </w:pPr>
      <w:r w:rsidRPr="000315A8">
        <w:rPr>
          <w:rFonts w:ascii="Arial" w:hAnsi="Arial" w:cs="Arial"/>
        </w:rPr>
        <w:t xml:space="preserve">Dejar constancia en un acta del proceso de los criterios que el jurado </w:t>
      </w:r>
      <w:r w:rsidRPr="000315A8">
        <w:rPr>
          <w:rFonts w:ascii="Arial" w:hAnsi="Arial" w:cs="Arial"/>
          <w:spacing w:val="-24"/>
        </w:rPr>
        <w:t>caliﬁcador</w:t>
      </w:r>
      <w:r w:rsidRPr="000315A8">
        <w:rPr>
          <w:rFonts w:ascii="Arial" w:hAnsi="Arial" w:cs="Arial"/>
        </w:rPr>
        <w:t xml:space="preserve"> desarrolló para obtener el concepto</w:t>
      </w:r>
      <w:r w:rsidRPr="06160630">
        <w:rPr>
          <w:rFonts w:ascii="Arial" w:hAnsi="Arial" w:cs="Arial"/>
        </w:rPr>
        <w:t xml:space="preserve"> </w:t>
      </w:r>
      <w:r w:rsidRPr="000315A8">
        <w:rPr>
          <w:rFonts w:ascii="Arial" w:hAnsi="Arial" w:cs="Arial"/>
        </w:rPr>
        <w:t>emitido.</w:t>
      </w:r>
    </w:p>
    <w:p w14:paraId="2C538949" w14:textId="77777777" w:rsidR="007B58BC" w:rsidRPr="000315A8" w:rsidRDefault="007B58BC" w:rsidP="00053573">
      <w:pPr>
        <w:pStyle w:val="Textoindependiente"/>
        <w:jc w:val="both"/>
        <w:rPr>
          <w:rFonts w:ascii="Arial" w:hAnsi="Arial" w:cs="Arial"/>
          <w:sz w:val="22"/>
          <w:szCs w:val="22"/>
        </w:rPr>
      </w:pPr>
    </w:p>
    <w:p w14:paraId="1BC681CD" w14:textId="77777777" w:rsidR="007B58BC" w:rsidRPr="000315A8" w:rsidRDefault="0067285D" w:rsidP="002C2E48">
      <w:pPr>
        <w:pStyle w:val="Prrafodelista"/>
        <w:numPr>
          <w:ilvl w:val="0"/>
          <w:numId w:val="206"/>
        </w:numPr>
        <w:tabs>
          <w:tab w:val="left" w:pos="294"/>
        </w:tabs>
        <w:ind w:left="184" w:hanging="184"/>
        <w:jc w:val="both"/>
        <w:rPr>
          <w:rFonts w:ascii="Arial" w:hAnsi="Arial" w:cs="Arial"/>
        </w:rPr>
      </w:pPr>
      <w:r w:rsidRPr="000315A8">
        <w:rPr>
          <w:rFonts w:ascii="Arial" w:hAnsi="Arial" w:cs="Arial"/>
        </w:rPr>
        <w:t>Hacer las observaciones que considere necesarias al trabajo ganador y a los que ocupen el segundo y tercer</w:t>
      </w:r>
      <w:r w:rsidRPr="000315A8">
        <w:rPr>
          <w:rFonts w:ascii="Arial" w:hAnsi="Arial" w:cs="Arial"/>
          <w:spacing w:val="-24"/>
        </w:rPr>
        <w:t xml:space="preserve"> </w:t>
      </w:r>
      <w:r w:rsidRPr="000315A8">
        <w:rPr>
          <w:rFonts w:ascii="Arial" w:hAnsi="Arial" w:cs="Arial"/>
        </w:rPr>
        <w:t>puesto.</w:t>
      </w:r>
    </w:p>
    <w:p w14:paraId="6EF7948B" w14:textId="77777777" w:rsidR="009D70FC" w:rsidRPr="000315A8" w:rsidRDefault="009D70FC" w:rsidP="002C2E48">
      <w:pPr>
        <w:pStyle w:val="Prrafodelista"/>
        <w:tabs>
          <w:tab w:val="left" w:pos="294"/>
        </w:tabs>
        <w:ind w:left="0"/>
        <w:jc w:val="both"/>
        <w:rPr>
          <w:rFonts w:ascii="Arial" w:hAnsi="Arial" w:cs="Arial"/>
        </w:rPr>
      </w:pPr>
    </w:p>
    <w:p w14:paraId="53A5512E" w14:textId="158845B5" w:rsidR="007B58BC" w:rsidRPr="000315A8" w:rsidRDefault="0067285D" w:rsidP="27200071">
      <w:pPr>
        <w:pStyle w:val="Prrafodelista"/>
        <w:numPr>
          <w:ilvl w:val="0"/>
          <w:numId w:val="206"/>
        </w:numPr>
        <w:tabs>
          <w:tab w:val="left" w:pos="294"/>
        </w:tabs>
        <w:ind w:left="0" w:firstLine="0"/>
        <w:jc w:val="both"/>
        <w:rPr>
          <w:rFonts w:asciiTheme="minorHAnsi" w:eastAsiaTheme="minorEastAsia" w:hAnsiTheme="minorHAnsi" w:cstheme="minorBidi"/>
        </w:rPr>
      </w:pPr>
      <w:r w:rsidRPr="000315A8">
        <w:rPr>
          <w:rFonts w:ascii="Arial" w:hAnsi="Arial" w:cs="Arial"/>
        </w:rPr>
        <w:t xml:space="preserve">Manifestar a la Entidad Estatal promotora la declaratoria de desierto el concurso de arquitectura, </w:t>
      </w:r>
      <w:r w:rsidRPr="000315A8">
        <w:rPr>
          <w:rFonts w:ascii="Arial" w:hAnsi="Arial" w:cs="Arial"/>
          <w:spacing w:val="-24"/>
        </w:rPr>
        <w:t>en caso que</w:t>
      </w:r>
      <w:r w:rsidRPr="000315A8">
        <w:rPr>
          <w:rFonts w:ascii="Arial" w:hAnsi="Arial" w:cs="Arial"/>
        </w:rPr>
        <w:t xml:space="preserve"> se presente el impedimento de la escogencia objetiva de que trata el numeral 18 del artículo 25 de la Ley 80 de</w:t>
      </w:r>
      <w:r w:rsidRPr="06160630">
        <w:rPr>
          <w:rFonts w:ascii="Arial" w:hAnsi="Arial" w:cs="Arial"/>
        </w:rPr>
        <w:t xml:space="preserve"> </w:t>
      </w:r>
      <w:r w:rsidRPr="000315A8">
        <w:rPr>
          <w:rFonts w:ascii="Arial" w:hAnsi="Arial" w:cs="Arial"/>
        </w:rPr>
        <w:t xml:space="preserve">1993. </w:t>
      </w:r>
    </w:p>
    <w:p w14:paraId="3AE51705" w14:textId="26180A53" w:rsidR="007B58BC" w:rsidRPr="004B4300" w:rsidRDefault="2308F036" w:rsidP="004B4300">
      <w:pPr>
        <w:rPr>
          <w:rFonts w:ascii="Century Gothic" w:hAnsi="Century Gothic" w:cs="Arial"/>
          <w:color w:val="000000" w:themeColor="text1"/>
          <w:sz w:val="20"/>
          <w:szCs w:val="20"/>
        </w:rPr>
      </w:pPr>
      <w:r w:rsidRPr="27200071">
        <w:rPr>
          <w:rFonts w:ascii="Arial" w:hAnsi="Arial" w:cs="Arial"/>
        </w:rPr>
        <w:t>Ver concepto</w:t>
      </w:r>
      <w:r w:rsidR="27200071" w:rsidRPr="27200071">
        <w:rPr>
          <w:rStyle w:val="Hipervnculo"/>
          <w:rFonts w:ascii="Arial" w:hAnsi="Arial" w:cs="Arial"/>
          <w:sz w:val="20"/>
          <w:szCs w:val="20"/>
        </w:rPr>
        <w:t xml:space="preserve"> </w:t>
      </w:r>
      <w:hyperlink r:id="rId861">
        <w:r w:rsidR="27200071" w:rsidRPr="002347F4">
          <w:rPr>
            <w:rStyle w:val="Hipervnculo"/>
            <w:rFonts w:ascii="Arial" w:hAnsi="Arial" w:cs="Arial"/>
            <w:sz w:val="18"/>
            <w:szCs w:val="18"/>
          </w:rPr>
          <w:t>C-082 del 25/02/2020</w:t>
        </w:r>
      </w:hyperlink>
      <w:r w:rsidR="00F236C2">
        <w:rPr>
          <w:rStyle w:val="Hipervnculo"/>
          <w:rFonts w:ascii="Arial" w:hAnsi="Arial" w:cs="Arial"/>
          <w:sz w:val="18"/>
          <w:szCs w:val="18"/>
        </w:rPr>
        <w:t>,</w:t>
      </w:r>
      <w:r w:rsidR="00F236C2">
        <w:rPr>
          <w:rFonts w:ascii="Arial" w:hAnsi="Arial" w:cs="Arial"/>
        </w:rPr>
        <w:t>,</w:t>
      </w:r>
      <w:r w:rsidR="00D87C2A">
        <w:rPr>
          <w:rFonts w:ascii="Arial" w:hAnsi="Arial" w:cs="Arial"/>
        </w:rPr>
        <w:t xml:space="preserve"> </w:t>
      </w:r>
      <w:hyperlink r:id="rId862" w:history="1">
        <w:r w:rsidR="004B4300" w:rsidRPr="00DA7AB1">
          <w:rPr>
            <w:rStyle w:val="Hipervnculo"/>
            <w:rFonts w:ascii="Arial" w:hAnsi="Arial" w:cs="Arial"/>
            <w:sz w:val="20"/>
            <w:szCs w:val="20"/>
          </w:rPr>
          <w:t>C-408 del 03/11/2023</w:t>
        </w:r>
      </w:hyperlink>
      <w:r w:rsidR="00DA7AB1">
        <w:rPr>
          <w:rFonts w:ascii="Arial" w:hAnsi="Arial" w:cs="Arial"/>
          <w:color w:val="000000" w:themeColor="text1"/>
          <w:sz w:val="20"/>
          <w:szCs w:val="20"/>
        </w:rPr>
        <w:t xml:space="preserve"> )</w:t>
      </w:r>
    </w:p>
    <w:p w14:paraId="01B0EF1D" w14:textId="77777777" w:rsidR="007B58BC" w:rsidRPr="000315A8" w:rsidRDefault="0067285D" w:rsidP="002C2E48">
      <w:pPr>
        <w:pStyle w:val="Prrafodelista"/>
        <w:numPr>
          <w:ilvl w:val="0"/>
          <w:numId w:val="206"/>
        </w:numPr>
        <w:tabs>
          <w:tab w:val="left" w:pos="294"/>
        </w:tabs>
        <w:ind w:left="184" w:hanging="184"/>
        <w:jc w:val="both"/>
        <w:rPr>
          <w:rFonts w:ascii="Arial" w:hAnsi="Arial" w:cs="Arial"/>
        </w:rPr>
      </w:pPr>
      <w:r w:rsidRPr="000315A8">
        <w:rPr>
          <w:rFonts w:ascii="Arial" w:hAnsi="Arial" w:cs="Arial"/>
        </w:rPr>
        <w:t>Las demás que considere necesarias la Entidad Estatal</w:t>
      </w:r>
      <w:r w:rsidRPr="000315A8">
        <w:rPr>
          <w:rFonts w:ascii="Arial" w:hAnsi="Arial" w:cs="Arial"/>
          <w:spacing w:val="-8"/>
        </w:rPr>
        <w:t xml:space="preserve"> </w:t>
      </w:r>
      <w:r w:rsidRPr="000315A8">
        <w:rPr>
          <w:rFonts w:ascii="Arial" w:hAnsi="Arial" w:cs="Arial"/>
        </w:rPr>
        <w:t>promotora.</w:t>
      </w:r>
    </w:p>
    <w:p w14:paraId="5880EFB3" w14:textId="666B4C6D" w:rsidR="2308F036" w:rsidRPr="002347F4" w:rsidRDefault="2308F036" w:rsidP="27200071">
      <w:pPr>
        <w:tabs>
          <w:tab w:val="left" w:pos="294"/>
        </w:tabs>
        <w:jc w:val="both"/>
        <w:rPr>
          <w:rFonts w:ascii="Arial" w:hAnsi="Arial" w:cs="Arial"/>
          <w:sz w:val="18"/>
          <w:szCs w:val="18"/>
        </w:rPr>
      </w:pPr>
      <w:r w:rsidRPr="2011E3EE">
        <w:rPr>
          <w:rFonts w:ascii="Arial" w:hAnsi="Arial" w:cs="Arial"/>
        </w:rPr>
        <w:t xml:space="preserve"> Ver concepto  </w:t>
      </w:r>
      <w:hyperlink r:id="rId863">
        <w:r w:rsidRPr="2011E3EE">
          <w:rPr>
            <w:rStyle w:val="Hipervnculo"/>
            <w:rFonts w:ascii="Arial" w:hAnsi="Arial" w:cs="Arial"/>
            <w:sz w:val="18"/>
            <w:szCs w:val="18"/>
          </w:rPr>
          <w:t>C- 036 del 1/03/2022,</w:t>
        </w:r>
      </w:hyperlink>
      <w:r w:rsidR="27200071" w:rsidRPr="2011E3EE">
        <w:rPr>
          <w:rFonts w:ascii="Arial" w:hAnsi="Arial" w:cs="Arial"/>
          <w:sz w:val="18"/>
          <w:szCs w:val="18"/>
        </w:rPr>
        <w:t xml:space="preserve"> </w:t>
      </w:r>
      <w:hyperlink r:id="rId864">
        <w:r w:rsidR="61FE57F2" w:rsidRPr="2011E3EE">
          <w:rPr>
            <w:rStyle w:val="Hipervnculo"/>
            <w:rFonts w:ascii="Arial" w:hAnsi="Arial" w:cs="Arial"/>
            <w:sz w:val="18"/>
            <w:szCs w:val="18"/>
          </w:rPr>
          <w:t>C- 217 del 14/5/2021</w:t>
        </w:r>
      </w:hyperlink>
    </w:p>
    <w:p w14:paraId="3F6210E0" w14:textId="77777777" w:rsidR="007B58BC" w:rsidRPr="000315A8" w:rsidRDefault="007B58BC" w:rsidP="00053573">
      <w:pPr>
        <w:pStyle w:val="Textoindependiente"/>
        <w:jc w:val="both"/>
        <w:rPr>
          <w:rFonts w:ascii="Arial" w:hAnsi="Arial" w:cs="Arial"/>
          <w:sz w:val="22"/>
          <w:szCs w:val="22"/>
        </w:rPr>
      </w:pPr>
    </w:p>
    <w:p w14:paraId="78B00F8B"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2.2.1.2.1.3.14. Incumplimiento de las Obligaciones del jurado </w:t>
      </w:r>
      <w:r w:rsidRPr="000315A8">
        <w:rPr>
          <w:rFonts w:ascii="Arial" w:hAnsi="Arial" w:cs="Arial"/>
          <w:spacing w:val="-3"/>
          <w:sz w:val="22"/>
          <w:szCs w:val="22"/>
        </w:rPr>
        <w:t>caliﬁcador</w:t>
      </w:r>
      <w:r w:rsidRPr="000315A8">
        <w:rPr>
          <w:rFonts w:ascii="Arial" w:hAnsi="Arial" w:cs="Arial"/>
          <w:sz w:val="22"/>
          <w:szCs w:val="22"/>
        </w:rPr>
        <w:t xml:space="preserve"> En caso que los miembros del jurado caliﬁcador incumplan cualquiera de las obligaciones deﬁnidas en los artículos 2.2.1.2.1.3.13 y 2.2.1.2.1.3.20 del presente decreto, será causal para ser removido inmediatamente de su cargo por parte del organismo que representa. Una vez sea removido se procederá a nombrar su remplazo en coordinación con la Entidad Estatal</w:t>
      </w:r>
      <w:r w:rsidRPr="06160630">
        <w:rPr>
          <w:rFonts w:ascii="Arial" w:hAnsi="Arial" w:cs="Arial"/>
          <w:sz w:val="22"/>
          <w:szCs w:val="22"/>
        </w:rPr>
        <w:t xml:space="preserve"> </w:t>
      </w:r>
      <w:r w:rsidRPr="000315A8">
        <w:rPr>
          <w:rFonts w:ascii="Arial" w:hAnsi="Arial" w:cs="Arial"/>
          <w:sz w:val="22"/>
          <w:szCs w:val="22"/>
        </w:rPr>
        <w:t>promotora.</w:t>
      </w:r>
    </w:p>
    <w:p w14:paraId="69389B5B" w14:textId="77777777" w:rsidR="007B58BC" w:rsidRPr="000315A8" w:rsidRDefault="007B58BC" w:rsidP="00053573">
      <w:pPr>
        <w:pStyle w:val="Textoindependiente"/>
        <w:jc w:val="both"/>
        <w:rPr>
          <w:rFonts w:ascii="Arial" w:hAnsi="Arial" w:cs="Arial"/>
          <w:sz w:val="22"/>
          <w:szCs w:val="22"/>
        </w:rPr>
      </w:pPr>
    </w:p>
    <w:p w14:paraId="5AA135C8"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2.2.1.2.1.3.15. Requisitos y obligaciones de los proponentes. Los proponentes podrán ser personas naturales o jurídicas, uniones temporales o consorcios. Cuando sean personas naturales nacionales o extranjeros, deberán ser arquitectos debidamente matriculados para ejercer la profesión en el país, y si son personas jurídicas, además del requisito para personas naturales que intervienen en el trabajo objeto del concurso y relacionado con el tema de la arquitectura, deberá la empresa tener dentro de sus estatutos el ejercicio 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labor</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solicita</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proceso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selección</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tener</w:t>
      </w:r>
      <w:r w:rsidRPr="000315A8">
        <w:rPr>
          <w:rFonts w:ascii="Arial" w:hAnsi="Arial" w:cs="Arial"/>
          <w:spacing w:val="-2"/>
          <w:sz w:val="22"/>
          <w:szCs w:val="22"/>
        </w:rPr>
        <w:t xml:space="preserve"> </w:t>
      </w:r>
      <w:r w:rsidRPr="000315A8">
        <w:rPr>
          <w:rFonts w:ascii="Arial" w:hAnsi="Arial" w:cs="Arial"/>
          <w:sz w:val="22"/>
          <w:szCs w:val="22"/>
        </w:rPr>
        <w:t>dentro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2"/>
          <w:sz w:val="22"/>
          <w:szCs w:val="22"/>
        </w:rPr>
        <w:t xml:space="preserve"> </w:t>
      </w:r>
      <w:r w:rsidRPr="000315A8">
        <w:rPr>
          <w:rFonts w:ascii="Arial" w:hAnsi="Arial" w:cs="Arial"/>
          <w:sz w:val="22"/>
          <w:szCs w:val="22"/>
        </w:rPr>
        <w:t>nómina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personal</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arquitectos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cumplan</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dicha</w:t>
      </w:r>
      <w:r w:rsidRPr="000315A8">
        <w:rPr>
          <w:rFonts w:ascii="Arial" w:hAnsi="Arial" w:cs="Arial"/>
          <w:spacing w:val="-3"/>
          <w:sz w:val="22"/>
          <w:szCs w:val="22"/>
        </w:rPr>
        <w:t xml:space="preserve"> </w:t>
      </w:r>
      <w:r w:rsidRPr="000315A8">
        <w:rPr>
          <w:rFonts w:ascii="Arial" w:hAnsi="Arial" w:cs="Arial"/>
          <w:sz w:val="22"/>
          <w:szCs w:val="22"/>
        </w:rPr>
        <w:t>función.</w:t>
      </w:r>
    </w:p>
    <w:p w14:paraId="10F1AE3F" w14:textId="77777777" w:rsidR="007B58BC" w:rsidRPr="000315A8" w:rsidRDefault="007B58BC" w:rsidP="00053573">
      <w:pPr>
        <w:pStyle w:val="Textoindependiente"/>
        <w:jc w:val="both"/>
        <w:rPr>
          <w:rFonts w:ascii="Arial" w:hAnsi="Arial" w:cs="Arial"/>
          <w:sz w:val="22"/>
          <w:szCs w:val="22"/>
        </w:rPr>
      </w:pPr>
    </w:p>
    <w:p w14:paraId="22B659EA" w14:textId="77777777" w:rsidR="007B58BC" w:rsidRPr="000315A8" w:rsidRDefault="0067285D" w:rsidP="002C2E48">
      <w:pPr>
        <w:pStyle w:val="Textoindependiente"/>
        <w:jc w:val="both"/>
        <w:rPr>
          <w:rFonts w:ascii="Arial" w:hAnsi="Arial" w:cs="Arial"/>
          <w:sz w:val="22"/>
          <w:szCs w:val="22"/>
        </w:rPr>
      </w:pPr>
      <w:r w:rsidRPr="000315A8">
        <w:rPr>
          <w:rFonts w:ascii="Arial" w:hAnsi="Arial" w:cs="Arial"/>
          <w:sz w:val="22"/>
          <w:szCs w:val="22"/>
        </w:rPr>
        <w:t>Las siguientes son las obligaciones de los proponentes:</w:t>
      </w:r>
    </w:p>
    <w:p w14:paraId="5E74AD8C" w14:textId="77777777" w:rsidR="007B58BC" w:rsidRPr="000315A8" w:rsidRDefault="007B58BC" w:rsidP="00053573">
      <w:pPr>
        <w:pStyle w:val="Textoindependiente"/>
        <w:jc w:val="both"/>
        <w:rPr>
          <w:rFonts w:ascii="Arial" w:hAnsi="Arial" w:cs="Arial"/>
          <w:sz w:val="22"/>
          <w:szCs w:val="22"/>
        </w:rPr>
      </w:pPr>
    </w:p>
    <w:p w14:paraId="3D32C633" w14:textId="77777777" w:rsidR="007B58BC" w:rsidRPr="000315A8" w:rsidRDefault="0067285D" w:rsidP="002C2E48">
      <w:pPr>
        <w:pStyle w:val="Prrafodelista"/>
        <w:numPr>
          <w:ilvl w:val="0"/>
          <w:numId w:val="205"/>
        </w:numPr>
        <w:tabs>
          <w:tab w:val="left" w:pos="294"/>
        </w:tabs>
        <w:ind w:left="184" w:hanging="184"/>
        <w:jc w:val="both"/>
        <w:rPr>
          <w:rFonts w:ascii="Arial" w:hAnsi="Arial" w:cs="Arial"/>
        </w:rPr>
      </w:pPr>
      <w:r w:rsidRPr="000315A8">
        <w:rPr>
          <w:rFonts w:ascii="Arial" w:hAnsi="Arial" w:cs="Arial"/>
        </w:rPr>
        <w:t>Adquirir las bases del concurso, y presentar su propuesta respetando los lineamientos expuestos en las</w:t>
      </w:r>
      <w:r w:rsidRPr="000315A8">
        <w:rPr>
          <w:rFonts w:ascii="Arial" w:hAnsi="Arial" w:cs="Arial"/>
          <w:spacing w:val="-16"/>
        </w:rPr>
        <w:t xml:space="preserve"> </w:t>
      </w:r>
      <w:r w:rsidRPr="000315A8">
        <w:rPr>
          <w:rFonts w:ascii="Arial" w:hAnsi="Arial" w:cs="Arial"/>
        </w:rPr>
        <w:t>mismas.</w:t>
      </w:r>
    </w:p>
    <w:p w14:paraId="405A57AA" w14:textId="77777777" w:rsidR="007B58BC" w:rsidRPr="000315A8" w:rsidRDefault="007B58BC" w:rsidP="00053573">
      <w:pPr>
        <w:pStyle w:val="Textoindependiente"/>
        <w:jc w:val="both"/>
        <w:rPr>
          <w:rFonts w:ascii="Arial" w:hAnsi="Arial" w:cs="Arial"/>
          <w:sz w:val="22"/>
          <w:szCs w:val="22"/>
        </w:rPr>
      </w:pPr>
    </w:p>
    <w:p w14:paraId="64E1EA66" w14:textId="77777777" w:rsidR="007B58BC" w:rsidRPr="000315A8" w:rsidRDefault="0067285D" w:rsidP="002C2E48">
      <w:pPr>
        <w:pStyle w:val="Prrafodelista"/>
        <w:numPr>
          <w:ilvl w:val="0"/>
          <w:numId w:val="205"/>
        </w:numPr>
        <w:tabs>
          <w:tab w:val="left" w:pos="294"/>
        </w:tabs>
        <w:ind w:left="184" w:hanging="184"/>
        <w:jc w:val="both"/>
        <w:rPr>
          <w:rFonts w:ascii="Arial" w:hAnsi="Arial" w:cs="Arial"/>
        </w:rPr>
      </w:pPr>
      <w:r w:rsidRPr="000315A8">
        <w:rPr>
          <w:rFonts w:ascii="Arial" w:hAnsi="Arial" w:cs="Arial"/>
        </w:rPr>
        <w:t>Cumplir con los requerimientos de fecha, hora, lugar y forma de presentación de la</w:t>
      </w:r>
      <w:r w:rsidRPr="000315A8">
        <w:rPr>
          <w:rFonts w:ascii="Arial" w:hAnsi="Arial" w:cs="Arial"/>
          <w:spacing w:val="-16"/>
        </w:rPr>
        <w:t xml:space="preserve"> </w:t>
      </w:r>
      <w:r w:rsidRPr="000315A8">
        <w:rPr>
          <w:rFonts w:ascii="Arial" w:hAnsi="Arial" w:cs="Arial"/>
        </w:rPr>
        <w:t>propuesta.</w:t>
      </w:r>
    </w:p>
    <w:p w14:paraId="3A1FAE20" w14:textId="77777777" w:rsidR="007B58BC" w:rsidRPr="000315A8" w:rsidRDefault="007B58BC" w:rsidP="00053573">
      <w:pPr>
        <w:pStyle w:val="Textoindependiente"/>
        <w:jc w:val="both"/>
        <w:rPr>
          <w:rFonts w:ascii="Arial" w:hAnsi="Arial" w:cs="Arial"/>
          <w:sz w:val="22"/>
          <w:szCs w:val="22"/>
        </w:rPr>
      </w:pPr>
    </w:p>
    <w:p w14:paraId="6C67E13B" w14:textId="77777777" w:rsidR="007B58BC" w:rsidRPr="000315A8" w:rsidRDefault="0067285D" w:rsidP="002C2E48">
      <w:pPr>
        <w:pStyle w:val="Prrafodelista"/>
        <w:numPr>
          <w:ilvl w:val="0"/>
          <w:numId w:val="205"/>
        </w:numPr>
        <w:tabs>
          <w:tab w:val="left" w:pos="294"/>
        </w:tabs>
        <w:ind w:left="0" w:firstLine="0"/>
        <w:jc w:val="both"/>
        <w:rPr>
          <w:rFonts w:ascii="Arial" w:hAnsi="Arial" w:cs="Arial"/>
        </w:rPr>
      </w:pPr>
      <w:r w:rsidRPr="000315A8">
        <w:rPr>
          <w:rFonts w:ascii="Arial" w:hAnsi="Arial" w:cs="Arial"/>
        </w:rPr>
        <w:t xml:space="preserve">Hacer las </w:t>
      </w:r>
      <w:r w:rsidRPr="000315A8">
        <w:rPr>
          <w:rFonts w:ascii="Arial" w:hAnsi="Arial" w:cs="Arial"/>
          <w:spacing w:val="-12"/>
        </w:rPr>
        <w:t>modiﬁcaciones</w:t>
      </w:r>
      <w:r w:rsidRPr="000315A8">
        <w:rPr>
          <w:rFonts w:ascii="Arial" w:hAnsi="Arial" w:cs="Arial"/>
        </w:rPr>
        <w:t xml:space="preserve"> que le sean recomendadas por el jurado caliﬁcador cuando el proceso de selección sea a dos rondas y al ﬁnal del proceso para el que ocupó el primer puesto o el segundo y tercero, en el evento en que el primero no ﬁrme el contrato de consultoría en concordancia con el numeral 11 del artículo 2.2.1.2.1.3.11 del presente</w:t>
      </w:r>
      <w:r w:rsidRPr="06160630">
        <w:rPr>
          <w:rFonts w:ascii="Arial" w:hAnsi="Arial" w:cs="Arial"/>
        </w:rPr>
        <w:t xml:space="preserve"> </w:t>
      </w:r>
      <w:r w:rsidRPr="000315A8">
        <w:rPr>
          <w:rFonts w:ascii="Arial" w:hAnsi="Arial" w:cs="Arial"/>
        </w:rPr>
        <w:t>decreto.</w:t>
      </w:r>
    </w:p>
    <w:p w14:paraId="5C5D91F6" w14:textId="77777777" w:rsidR="007B58BC" w:rsidRPr="000315A8" w:rsidRDefault="007B58BC" w:rsidP="00053573">
      <w:pPr>
        <w:pStyle w:val="Textoindependiente"/>
        <w:jc w:val="both"/>
        <w:rPr>
          <w:rFonts w:ascii="Arial" w:hAnsi="Arial" w:cs="Arial"/>
          <w:sz w:val="22"/>
          <w:szCs w:val="22"/>
        </w:rPr>
      </w:pPr>
    </w:p>
    <w:p w14:paraId="0CB57C69" w14:textId="77777777" w:rsidR="007B58BC" w:rsidRPr="000315A8" w:rsidRDefault="0067285D" w:rsidP="002C2E48">
      <w:pPr>
        <w:pStyle w:val="Prrafodelista"/>
        <w:numPr>
          <w:ilvl w:val="0"/>
          <w:numId w:val="205"/>
        </w:numPr>
        <w:tabs>
          <w:tab w:val="left" w:pos="294"/>
        </w:tabs>
        <w:ind w:left="184" w:hanging="184"/>
        <w:jc w:val="both"/>
        <w:rPr>
          <w:rFonts w:ascii="Arial" w:hAnsi="Arial" w:cs="Arial"/>
        </w:rPr>
      </w:pPr>
      <w:r w:rsidRPr="000315A8">
        <w:rPr>
          <w:rFonts w:ascii="Arial" w:hAnsi="Arial" w:cs="Arial"/>
        </w:rPr>
        <w:t>Acatar el concepto y las observaciones del jurado</w:t>
      </w:r>
      <w:r w:rsidRPr="000315A8">
        <w:rPr>
          <w:rFonts w:ascii="Arial" w:hAnsi="Arial" w:cs="Arial"/>
          <w:spacing w:val="-6"/>
        </w:rPr>
        <w:t xml:space="preserve"> </w:t>
      </w:r>
      <w:r w:rsidRPr="000315A8">
        <w:rPr>
          <w:rFonts w:ascii="Arial" w:hAnsi="Arial" w:cs="Arial"/>
        </w:rPr>
        <w:t>caliﬁcador.</w:t>
      </w:r>
    </w:p>
    <w:p w14:paraId="2A9DF62C" w14:textId="77777777" w:rsidR="007B58BC" w:rsidRPr="000315A8" w:rsidRDefault="007B58BC" w:rsidP="00053573">
      <w:pPr>
        <w:pStyle w:val="Textoindependiente"/>
        <w:jc w:val="both"/>
        <w:rPr>
          <w:rFonts w:ascii="Arial" w:hAnsi="Arial" w:cs="Arial"/>
          <w:sz w:val="22"/>
          <w:szCs w:val="22"/>
        </w:rPr>
      </w:pPr>
    </w:p>
    <w:p w14:paraId="61AC5362"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2.2.1.2.1.3.16. Del organismo asesor. La Entidad Estatal promotora celebrará un contrato de prestación de servicios profesionales con el organismo asesor al iniciar el proceso de selección de concurso público de arquitectura. El organismo asesor podrá ser la Sociedad Colombiana de Arquitectos como cuerpo consultivo del Gobierno Nacional y único organismo idóneo que adelanta en cada una de las regiones del país este tipo de</w:t>
      </w:r>
      <w:r w:rsidRPr="000315A8">
        <w:rPr>
          <w:rFonts w:ascii="Arial" w:hAnsi="Arial" w:cs="Arial"/>
          <w:spacing w:val="-5"/>
          <w:sz w:val="22"/>
          <w:szCs w:val="22"/>
        </w:rPr>
        <w:t xml:space="preserve"> </w:t>
      </w:r>
      <w:r w:rsidRPr="000315A8">
        <w:rPr>
          <w:rFonts w:ascii="Arial" w:hAnsi="Arial" w:cs="Arial"/>
          <w:sz w:val="22"/>
          <w:szCs w:val="22"/>
        </w:rPr>
        <w:t>gestiones.</w:t>
      </w:r>
    </w:p>
    <w:p w14:paraId="2B07CECA" w14:textId="77777777" w:rsidR="007B58BC" w:rsidRPr="000315A8" w:rsidRDefault="007B58BC" w:rsidP="00053573">
      <w:pPr>
        <w:pStyle w:val="Textoindependiente"/>
        <w:jc w:val="both"/>
        <w:rPr>
          <w:rFonts w:ascii="Arial" w:hAnsi="Arial" w:cs="Arial"/>
          <w:sz w:val="22"/>
          <w:szCs w:val="22"/>
        </w:rPr>
      </w:pPr>
    </w:p>
    <w:p w14:paraId="00A322BB"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2.2.1.2.1.3.17. Composición del jurado </w:t>
      </w:r>
      <w:r w:rsidRPr="000315A8">
        <w:rPr>
          <w:rFonts w:ascii="Arial" w:hAnsi="Arial" w:cs="Arial"/>
          <w:spacing w:val="-3"/>
          <w:sz w:val="22"/>
          <w:szCs w:val="22"/>
        </w:rPr>
        <w:t>caliﬁcador</w:t>
      </w:r>
      <w:r w:rsidRPr="000315A8">
        <w:rPr>
          <w:rFonts w:ascii="Arial" w:hAnsi="Arial" w:cs="Arial"/>
          <w:sz w:val="22"/>
          <w:szCs w:val="22"/>
        </w:rPr>
        <w:t>. Los miembros del jurado caliﬁcador deben ser arquitectos matriculados. La composición del jurado caliﬁcador estará integrada de la siguiente</w:t>
      </w:r>
      <w:r w:rsidRPr="06160630">
        <w:rPr>
          <w:rFonts w:ascii="Arial" w:hAnsi="Arial" w:cs="Arial"/>
          <w:sz w:val="22"/>
          <w:szCs w:val="22"/>
        </w:rPr>
        <w:t xml:space="preserve"> </w:t>
      </w:r>
      <w:r w:rsidRPr="000315A8">
        <w:rPr>
          <w:rFonts w:ascii="Arial" w:hAnsi="Arial" w:cs="Arial"/>
          <w:sz w:val="22"/>
          <w:szCs w:val="22"/>
        </w:rPr>
        <w:t>forma:</w:t>
      </w:r>
    </w:p>
    <w:p w14:paraId="52511788" w14:textId="77777777" w:rsidR="007B58BC" w:rsidRPr="000315A8" w:rsidRDefault="007B58BC" w:rsidP="00053573">
      <w:pPr>
        <w:pStyle w:val="Textoindependiente"/>
        <w:jc w:val="both"/>
        <w:rPr>
          <w:rFonts w:ascii="Arial" w:hAnsi="Arial" w:cs="Arial"/>
          <w:sz w:val="22"/>
          <w:szCs w:val="22"/>
        </w:rPr>
      </w:pPr>
    </w:p>
    <w:p w14:paraId="0C00AB1E" w14:textId="77777777" w:rsidR="007B58BC" w:rsidRPr="000315A8" w:rsidRDefault="0067285D" w:rsidP="002C2E48">
      <w:pPr>
        <w:pStyle w:val="Prrafodelista"/>
        <w:numPr>
          <w:ilvl w:val="0"/>
          <w:numId w:val="204"/>
        </w:numPr>
        <w:tabs>
          <w:tab w:val="left" w:pos="294"/>
        </w:tabs>
        <w:ind w:left="0" w:firstLine="0"/>
        <w:jc w:val="both"/>
        <w:rPr>
          <w:rFonts w:ascii="Arial" w:hAnsi="Arial" w:cs="Arial"/>
        </w:rPr>
      </w:pPr>
      <w:r w:rsidRPr="000315A8">
        <w:rPr>
          <w:rFonts w:ascii="Arial" w:hAnsi="Arial" w:cs="Arial"/>
        </w:rPr>
        <w:t>Un (1) arquitecto matriculado en representación de la Entidad Estatal promotora, el cual podrá ser o no servidor público de esa Entidad Estatal.</w:t>
      </w:r>
    </w:p>
    <w:p w14:paraId="7CD0C9F3" w14:textId="77777777" w:rsidR="007B58BC" w:rsidRPr="000315A8" w:rsidRDefault="007B58BC" w:rsidP="00053573">
      <w:pPr>
        <w:pStyle w:val="Textoindependiente"/>
        <w:jc w:val="both"/>
        <w:rPr>
          <w:rFonts w:ascii="Arial" w:hAnsi="Arial" w:cs="Arial"/>
          <w:sz w:val="22"/>
          <w:szCs w:val="22"/>
        </w:rPr>
      </w:pPr>
    </w:p>
    <w:p w14:paraId="45FEAF2A" w14:textId="0AC4F555" w:rsidR="007B58BC" w:rsidRPr="000315A8" w:rsidRDefault="0067285D" w:rsidP="002C2E48">
      <w:pPr>
        <w:pStyle w:val="Prrafodelista"/>
        <w:numPr>
          <w:ilvl w:val="0"/>
          <w:numId w:val="204"/>
        </w:numPr>
        <w:tabs>
          <w:tab w:val="left" w:pos="294"/>
        </w:tabs>
        <w:ind w:left="184" w:hanging="184"/>
        <w:jc w:val="both"/>
        <w:rPr>
          <w:rFonts w:ascii="Arial" w:hAnsi="Arial" w:cs="Arial"/>
        </w:rPr>
      </w:pPr>
      <w:r w:rsidRPr="000315A8">
        <w:rPr>
          <w:rFonts w:ascii="Arial" w:hAnsi="Arial" w:cs="Arial"/>
        </w:rPr>
        <w:t>Dos</w:t>
      </w:r>
      <w:r w:rsidRPr="000315A8">
        <w:rPr>
          <w:rFonts w:ascii="Arial" w:hAnsi="Arial" w:cs="Arial"/>
          <w:spacing w:val="-3"/>
        </w:rPr>
        <w:t xml:space="preserve"> </w:t>
      </w:r>
      <w:r w:rsidRPr="000315A8">
        <w:rPr>
          <w:rFonts w:ascii="Arial" w:hAnsi="Arial" w:cs="Arial"/>
        </w:rPr>
        <w:t>(2)</w:t>
      </w:r>
      <w:r w:rsidRPr="000315A8">
        <w:rPr>
          <w:rFonts w:ascii="Arial" w:hAnsi="Arial" w:cs="Arial"/>
          <w:spacing w:val="-2"/>
        </w:rPr>
        <w:t xml:space="preserve"> </w:t>
      </w:r>
      <w:r w:rsidRPr="000315A8">
        <w:rPr>
          <w:rFonts w:ascii="Arial" w:hAnsi="Arial" w:cs="Arial"/>
        </w:rPr>
        <w:t>representantes</w:t>
      </w:r>
      <w:r w:rsidRPr="000315A8">
        <w:rPr>
          <w:rFonts w:ascii="Arial" w:hAnsi="Arial" w:cs="Arial"/>
          <w:spacing w:val="-2"/>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Sociedad</w:t>
      </w:r>
      <w:r w:rsidRPr="000315A8">
        <w:rPr>
          <w:rFonts w:ascii="Arial" w:hAnsi="Arial" w:cs="Arial"/>
          <w:spacing w:val="-3"/>
        </w:rPr>
        <w:t xml:space="preserve"> </w:t>
      </w:r>
      <w:r w:rsidRPr="000315A8">
        <w:rPr>
          <w:rFonts w:ascii="Arial" w:hAnsi="Arial" w:cs="Arial"/>
        </w:rPr>
        <w:t>Colombiana</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Arquitectos,</w:t>
      </w:r>
      <w:r w:rsidRPr="000315A8">
        <w:rPr>
          <w:rFonts w:ascii="Arial" w:hAnsi="Arial" w:cs="Arial"/>
          <w:spacing w:val="-3"/>
        </w:rPr>
        <w:t xml:space="preserve"> </w:t>
      </w:r>
      <w:r w:rsidRPr="000315A8">
        <w:rPr>
          <w:rFonts w:ascii="Arial" w:hAnsi="Arial" w:cs="Arial"/>
        </w:rPr>
        <w:t>nombrados</w:t>
      </w:r>
      <w:r w:rsidRPr="000315A8">
        <w:rPr>
          <w:rFonts w:ascii="Arial" w:hAnsi="Arial" w:cs="Arial"/>
          <w:spacing w:val="-3"/>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Junta</w:t>
      </w:r>
      <w:r w:rsidRPr="000315A8">
        <w:rPr>
          <w:rFonts w:ascii="Arial" w:hAnsi="Arial" w:cs="Arial"/>
          <w:spacing w:val="-2"/>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quienes</w:t>
      </w:r>
      <w:r w:rsidRPr="000315A8">
        <w:rPr>
          <w:rFonts w:ascii="Arial" w:hAnsi="Arial" w:cs="Arial"/>
          <w:spacing w:val="-3"/>
        </w:rPr>
        <w:t xml:space="preserve"> </w:t>
      </w:r>
      <w:r w:rsidRPr="000315A8">
        <w:rPr>
          <w:rFonts w:ascii="Arial" w:hAnsi="Arial" w:cs="Arial"/>
        </w:rPr>
        <w:t>deberán</w:t>
      </w:r>
      <w:r w:rsidRPr="000315A8">
        <w:rPr>
          <w:rFonts w:ascii="Arial" w:hAnsi="Arial" w:cs="Arial"/>
          <w:spacing w:val="-3"/>
        </w:rPr>
        <w:t xml:space="preserve"> </w:t>
      </w:r>
      <w:r w:rsidRPr="000315A8">
        <w:rPr>
          <w:rFonts w:ascii="Arial" w:hAnsi="Arial" w:cs="Arial"/>
        </w:rPr>
        <w:t>ser</w:t>
      </w:r>
      <w:r w:rsidRPr="000315A8">
        <w:rPr>
          <w:rFonts w:ascii="Arial" w:hAnsi="Arial" w:cs="Arial"/>
          <w:spacing w:val="-2"/>
        </w:rPr>
        <w:t xml:space="preserve"> </w:t>
      </w:r>
      <w:r w:rsidRPr="000315A8">
        <w:rPr>
          <w:rFonts w:ascii="Arial" w:hAnsi="Arial" w:cs="Arial"/>
        </w:rPr>
        <w:t>arquitectos</w:t>
      </w:r>
      <w:r w:rsidR="009D70FC" w:rsidRPr="000315A8">
        <w:rPr>
          <w:rFonts w:ascii="Arial" w:hAnsi="Arial" w:cs="Arial"/>
        </w:rPr>
        <w:t xml:space="preserve"> </w:t>
      </w:r>
      <w:r w:rsidRPr="000315A8">
        <w:rPr>
          <w:rFonts w:ascii="Arial" w:hAnsi="Arial" w:cs="Arial"/>
        </w:rPr>
        <w:t>matriculados.</w:t>
      </w:r>
    </w:p>
    <w:p w14:paraId="54267A57" w14:textId="77777777" w:rsidR="007B58BC" w:rsidRPr="000315A8" w:rsidRDefault="007B58BC" w:rsidP="00053573">
      <w:pPr>
        <w:pStyle w:val="Textoindependiente"/>
        <w:jc w:val="both"/>
        <w:rPr>
          <w:rFonts w:ascii="Arial" w:hAnsi="Arial" w:cs="Arial"/>
          <w:sz w:val="22"/>
          <w:szCs w:val="22"/>
        </w:rPr>
      </w:pPr>
    </w:p>
    <w:p w14:paraId="63304C5F" w14:textId="77777777" w:rsidR="007B58BC" w:rsidRPr="000315A8" w:rsidRDefault="0067285D" w:rsidP="002C2E48">
      <w:pPr>
        <w:pStyle w:val="Prrafodelista"/>
        <w:numPr>
          <w:ilvl w:val="0"/>
          <w:numId w:val="204"/>
        </w:numPr>
        <w:tabs>
          <w:tab w:val="left" w:pos="294"/>
        </w:tabs>
        <w:ind w:left="0" w:firstLine="0"/>
        <w:jc w:val="both"/>
        <w:rPr>
          <w:rFonts w:ascii="Arial" w:hAnsi="Arial" w:cs="Arial"/>
        </w:rPr>
      </w:pPr>
      <w:r w:rsidRPr="000315A8">
        <w:rPr>
          <w:rFonts w:ascii="Arial" w:hAnsi="Arial" w:cs="Arial"/>
        </w:rPr>
        <w:t>Un (1) representante de la Sociedad Colombiana de Arquitectos de la regional donde se realice el trabajo objeto del concurso arquitectónico, quien deberá ser arquitecto</w:t>
      </w:r>
      <w:r w:rsidRPr="000315A8">
        <w:rPr>
          <w:rFonts w:ascii="Arial" w:hAnsi="Arial" w:cs="Arial"/>
          <w:spacing w:val="-6"/>
        </w:rPr>
        <w:t xml:space="preserve"> </w:t>
      </w:r>
      <w:r w:rsidRPr="000315A8">
        <w:rPr>
          <w:rFonts w:ascii="Arial" w:hAnsi="Arial" w:cs="Arial"/>
        </w:rPr>
        <w:t>matriculado.</w:t>
      </w:r>
    </w:p>
    <w:p w14:paraId="385C3FED" w14:textId="77777777" w:rsidR="007B58BC" w:rsidRPr="000315A8" w:rsidRDefault="007B58BC" w:rsidP="00053573">
      <w:pPr>
        <w:pStyle w:val="Textoindependiente"/>
        <w:jc w:val="both"/>
        <w:rPr>
          <w:rFonts w:ascii="Arial" w:hAnsi="Arial" w:cs="Arial"/>
          <w:sz w:val="22"/>
          <w:szCs w:val="22"/>
        </w:rPr>
      </w:pPr>
    </w:p>
    <w:p w14:paraId="460D34E0" w14:textId="77777777" w:rsidR="007B58BC" w:rsidRPr="000315A8" w:rsidRDefault="0067285D" w:rsidP="002C2E48">
      <w:pPr>
        <w:pStyle w:val="Prrafodelista"/>
        <w:numPr>
          <w:ilvl w:val="0"/>
          <w:numId w:val="204"/>
        </w:numPr>
        <w:tabs>
          <w:tab w:val="left" w:pos="294"/>
        </w:tabs>
        <w:ind w:left="0" w:firstLine="0"/>
        <w:jc w:val="both"/>
        <w:rPr>
          <w:rFonts w:ascii="Arial" w:hAnsi="Arial" w:cs="Arial"/>
        </w:rPr>
      </w:pPr>
      <w:r w:rsidRPr="000315A8">
        <w:rPr>
          <w:rFonts w:ascii="Arial" w:hAnsi="Arial" w:cs="Arial"/>
        </w:rPr>
        <w:t>Un (1) representante del alcalde municipal, distrital o especial donde se realice el trabajo objeto del concurso de arquitectura, quien deberá ser arquitecto matriculado y servidor público. En caso de que el trabajo materia del concurso cubra más de un municipio, el representante será el del alcalde donde exista la mayor extensión del predio donde se desarrollará el trabajo objeto del concurso de arquitectura.</w:t>
      </w:r>
    </w:p>
    <w:p w14:paraId="67F520EA" w14:textId="77777777" w:rsidR="007B58BC" w:rsidRPr="000315A8" w:rsidRDefault="007B58BC" w:rsidP="00053573">
      <w:pPr>
        <w:pStyle w:val="Textoindependiente"/>
        <w:jc w:val="both"/>
        <w:rPr>
          <w:rFonts w:ascii="Arial" w:hAnsi="Arial" w:cs="Arial"/>
          <w:sz w:val="22"/>
          <w:szCs w:val="22"/>
        </w:rPr>
      </w:pPr>
    </w:p>
    <w:p w14:paraId="41FC8FA4" w14:textId="77777777" w:rsidR="007B58BC" w:rsidRPr="000315A8" w:rsidRDefault="0067285D" w:rsidP="002C2E48">
      <w:pPr>
        <w:pStyle w:val="Prrafodelista"/>
        <w:numPr>
          <w:ilvl w:val="0"/>
          <w:numId w:val="204"/>
        </w:numPr>
        <w:tabs>
          <w:tab w:val="left" w:pos="294"/>
        </w:tabs>
        <w:ind w:left="0" w:firstLine="0"/>
        <w:jc w:val="both"/>
        <w:rPr>
          <w:rFonts w:ascii="Arial" w:hAnsi="Arial" w:cs="Arial"/>
        </w:rPr>
      </w:pPr>
      <w:r w:rsidRPr="000315A8">
        <w:rPr>
          <w:rFonts w:ascii="Arial" w:hAnsi="Arial" w:cs="Arial"/>
        </w:rPr>
        <w:t>El alcalde podrá delegar su representación en la Entidad Estatal Promotora, evento en el cual la Entidad Estatal Promotora tendrá dos (2) miembros del Jurado</w:t>
      </w:r>
      <w:r w:rsidRPr="000315A8">
        <w:rPr>
          <w:rFonts w:ascii="Arial" w:hAnsi="Arial" w:cs="Arial"/>
          <w:spacing w:val="-3"/>
        </w:rPr>
        <w:t xml:space="preserve"> </w:t>
      </w:r>
      <w:r w:rsidRPr="000315A8">
        <w:rPr>
          <w:rFonts w:ascii="Arial" w:hAnsi="Arial" w:cs="Arial"/>
        </w:rPr>
        <w:t>Caliﬁcador.</w:t>
      </w:r>
    </w:p>
    <w:p w14:paraId="7E213F40" w14:textId="77777777" w:rsidR="007B58BC" w:rsidRPr="000315A8" w:rsidRDefault="007B58BC" w:rsidP="00053573">
      <w:pPr>
        <w:pStyle w:val="Textoindependiente"/>
        <w:jc w:val="both"/>
        <w:rPr>
          <w:rFonts w:ascii="Arial" w:hAnsi="Arial" w:cs="Arial"/>
          <w:sz w:val="22"/>
          <w:szCs w:val="22"/>
        </w:rPr>
      </w:pPr>
    </w:p>
    <w:p w14:paraId="2239F153"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2.2.1.2.1.3.18. Requisitos de los miembros del jurado </w:t>
      </w:r>
      <w:r w:rsidRPr="000315A8">
        <w:rPr>
          <w:rFonts w:ascii="Arial" w:hAnsi="Arial" w:cs="Arial"/>
          <w:spacing w:val="-5"/>
          <w:sz w:val="22"/>
          <w:szCs w:val="22"/>
        </w:rPr>
        <w:t>caliﬁcador</w:t>
      </w:r>
      <w:r w:rsidRPr="000315A8">
        <w:rPr>
          <w:rFonts w:ascii="Arial" w:hAnsi="Arial" w:cs="Arial"/>
          <w:sz w:val="22"/>
          <w:szCs w:val="22"/>
        </w:rPr>
        <w:t>. Para ser miembro del jurado caliﬁcador se debe ser arquitecto matriculado, y con experiencia profesional de cinco (5) años en el tema o materia aﬁnes del concurso de arquitectura en el cual se va a ser parte de este jurado</w:t>
      </w:r>
      <w:r w:rsidRPr="06160630">
        <w:rPr>
          <w:rFonts w:ascii="Arial" w:hAnsi="Arial" w:cs="Arial"/>
          <w:sz w:val="22"/>
          <w:szCs w:val="22"/>
        </w:rPr>
        <w:t xml:space="preserve"> </w:t>
      </w:r>
      <w:r w:rsidRPr="000315A8">
        <w:rPr>
          <w:rFonts w:ascii="Arial" w:hAnsi="Arial" w:cs="Arial"/>
          <w:sz w:val="22"/>
          <w:szCs w:val="22"/>
        </w:rPr>
        <w:t>caliﬁcador.</w:t>
      </w:r>
    </w:p>
    <w:p w14:paraId="26B281D5" w14:textId="77777777" w:rsidR="007B58BC" w:rsidRPr="000315A8" w:rsidRDefault="007B58BC" w:rsidP="00053573">
      <w:pPr>
        <w:pStyle w:val="Textoindependiente"/>
        <w:jc w:val="both"/>
        <w:rPr>
          <w:rFonts w:ascii="Arial" w:hAnsi="Arial" w:cs="Arial"/>
          <w:sz w:val="22"/>
          <w:szCs w:val="22"/>
        </w:rPr>
      </w:pPr>
    </w:p>
    <w:p w14:paraId="56900CAA"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2.2.1.2.1.3.19. Selección del jurado caliﬁcador. El jurado caliﬁcador debe ser nombrado y conformado antes de la apertura de concurso de arquitectura y su aceptación implica el cumplimiento de las obligaciones consagradas en artículo 2.2.1.2.1.3.13 del presente decreto.</w:t>
      </w:r>
    </w:p>
    <w:p w14:paraId="6C442F0F" w14:textId="418F0EE9" w:rsidR="007B58BC" w:rsidRPr="000315A8" w:rsidRDefault="007B58BC" w:rsidP="00053573">
      <w:pPr>
        <w:pStyle w:val="Textoindependiente"/>
        <w:jc w:val="both"/>
        <w:rPr>
          <w:rFonts w:ascii="Arial" w:hAnsi="Arial" w:cs="Arial"/>
          <w:sz w:val="22"/>
          <w:szCs w:val="22"/>
        </w:rPr>
      </w:pPr>
    </w:p>
    <w:p w14:paraId="0ECE313D"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2.2.1.2.1.3.20. Funciones del jurado </w:t>
      </w:r>
      <w:r w:rsidRPr="000315A8">
        <w:rPr>
          <w:rFonts w:ascii="Arial" w:hAnsi="Arial" w:cs="Arial"/>
          <w:spacing w:val="-7"/>
          <w:sz w:val="22"/>
          <w:szCs w:val="22"/>
        </w:rPr>
        <w:t>caliﬁcador</w:t>
      </w:r>
      <w:r w:rsidRPr="000315A8">
        <w:rPr>
          <w:rFonts w:ascii="Arial" w:hAnsi="Arial" w:cs="Arial"/>
          <w:sz w:val="22"/>
          <w:szCs w:val="22"/>
        </w:rPr>
        <w:t>. El jurado caliﬁcador debe elegir un presidente entre sus miembros, y si considera necesario o si la Entidad Estatal promotora u organismo asesor lo solicita, podrá asesorarse por especialistas en la materia objeto del concurso público, quienes no participarán en el</w:t>
      </w:r>
      <w:r w:rsidRPr="06160630">
        <w:rPr>
          <w:rFonts w:ascii="Arial" w:hAnsi="Arial" w:cs="Arial"/>
          <w:sz w:val="22"/>
          <w:szCs w:val="22"/>
        </w:rPr>
        <w:t xml:space="preserve"> </w:t>
      </w:r>
      <w:r w:rsidRPr="000315A8">
        <w:rPr>
          <w:rFonts w:ascii="Arial" w:hAnsi="Arial" w:cs="Arial"/>
          <w:sz w:val="22"/>
          <w:szCs w:val="22"/>
        </w:rPr>
        <w:t>fallo.</w:t>
      </w:r>
    </w:p>
    <w:p w14:paraId="17C821A2" w14:textId="77777777" w:rsidR="007B58BC" w:rsidRPr="000315A8" w:rsidRDefault="007B58BC" w:rsidP="00053573">
      <w:pPr>
        <w:pStyle w:val="Textoindependiente"/>
        <w:jc w:val="both"/>
        <w:rPr>
          <w:rFonts w:ascii="Arial" w:hAnsi="Arial" w:cs="Arial"/>
          <w:sz w:val="22"/>
          <w:szCs w:val="22"/>
        </w:rPr>
      </w:pPr>
    </w:p>
    <w:p w14:paraId="73BF0051" w14:textId="77777777" w:rsidR="007B58BC" w:rsidRPr="000315A8" w:rsidRDefault="0067285D" w:rsidP="002C2E48">
      <w:pPr>
        <w:pStyle w:val="Textoindependiente"/>
        <w:jc w:val="both"/>
        <w:rPr>
          <w:rFonts w:ascii="Arial" w:hAnsi="Arial" w:cs="Arial"/>
          <w:sz w:val="22"/>
          <w:szCs w:val="22"/>
        </w:rPr>
      </w:pPr>
      <w:r w:rsidRPr="000315A8">
        <w:rPr>
          <w:rFonts w:ascii="Arial" w:hAnsi="Arial" w:cs="Arial"/>
          <w:sz w:val="22"/>
          <w:szCs w:val="22"/>
        </w:rPr>
        <w:t>En caso de desintegración del jurado caliﬁcador por renuncia, retiro de uno o más de sus miembros, o muerte, la Entidad Estatal promotora o el organismo asesor estarán en libertad de reemplazar los miembros salientes dentro de un término no mayor de diez (10) días hábiles contados a partir de la aceptación de la renuncia, retiro o muerte. Esta facultad de la Entidad Estatal promotora y del organismo asesor podrá extenderse hasta reemplazar totalmente los miembros del jurado caliﬁcador, pero sólo por el hecho de la renuncia, retiro o muerte.</w:t>
      </w:r>
    </w:p>
    <w:p w14:paraId="100B64DC" w14:textId="77777777" w:rsidR="007B58BC" w:rsidRPr="000315A8" w:rsidRDefault="007B58BC" w:rsidP="00053573">
      <w:pPr>
        <w:pStyle w:val="Textoindependiente"/>
        <w:jc w:val="both"/>
        <w:rPr>
          <w:rFonts w:ascii="Arial" w:hAnsi="Arial" w:cs="Arial"/>
          <w:sz w:val="22"/>
          <w:szCs w:val="22"/>
        </w:rPr>
      </w:pPr>
    </w:p>
    <w:p w14:paraId="20290851" w14:textId="77777777" w:rsidR="007B58BC" w:rsidRPr="000315A8" w:rsidRDefault="0067285D" w:rsidP="002C2E48">
      <w:pPr>
        <w:pStyle w:val="Textoindependiente"/>
        <w:jc w:val="both"/>
        <w:rPr>
          <w:rFonts w:ascii="Arial" w:hAnsi="Arial" w:cs="Arial"/>
          <w:sz w:val="22"/>
          <w:szCs w:val="22"/>
        </w:rPr>
      </w:pPr>
      <w:r w:rsidRPr="000315A8">
        <w:rPr>
          <w:rFonts w:ascii="Arial" w:hAnsi="Arial" w:cs="Arial"/>
          <w:sz w:val="22"/>
          <w:szCs w:val="22"/>
        </w:rPr>
        <w:t>Los miembros del jurado caliﬁcador deben asistir por lo menos al ochenta por ciento (80%) de las sesiones de juzgamiento y tomar decisiones siempre por mayoría absoluta de los votos. Todos los miembros del jurado caliﬁcador deben asistir a la sesión en la cual se emita el fallo, el cual debe consignarse en el acta del fallo ﬁrmada por cada uno de ellos.</w:t>
      </w:r>
    </w:p>
    <w:p w14:paraId="2A21D719" w14:textId="77777777" w:rsidR="007B58BC" w:rsidRPr="000315A8" w:rsidRDefault="007B58BC" w:rsidP="00053573">
      <w:pPr>
        <w:pStyle w:val="Textoindependiente"/>
        <w:jc w:val="both"/>
        <w:rPr>
          <w:rFonts w:ascii="Arial" w:hAnsi="Arial" w:cs="Arial"/>
          <w:sz w:val="22"/>
          <w:szCs w:val="22"/>
        </w:rPr>
      </w:pPr>
    </w:p>
    <w:p w14:paraId="6F45AEE6" w14:textId="77777777" w:rsidR="007B58BC" w:rsidRPr="000315A8" w:rsidRDefault="0067285D" w:rsidP="002C2E48">
      <w:pPr>
        <w:pStyle w:val="Textoindependiente"/>
        <w:jc w:val="both"/>
        <w:rPr>
          <w:rFonts w:ascii="Arial" w:hAnsi="Arial" w:cs="Arial"/>
          <w:sz w:val="22"/>
          <w:szCs w:val="22"/>
        </w:rPr>
      </w:pPr>
      <w:r w:rsidRPr="000315A8">
        <w:rPr>
          <w:rFonts w:ascii="Arial" w:hAnsi="Arial" w:cs="Arial"/>
          <w:sz w:val="22"/>
          <w:szCs w:val="22"/>
        </w:rPr>
        <w:t>El jurado caliﬁcador puede otorgar menciones honoríﬁcas, las cuales no comprometen contractualmente ni a la Entidad Estatal promotora ni al organismo asesor.</w:t>
      </w:r>
    </w:p>
    <w:p w14:paraId="260A5693" w14:textId="77777777" w:rsidR="007B58BC" w:rsidRPr="000315A8" w:rsidRDefault="007B58BC" w:rsidP="00053573">
      <w:pPr>
        <w:pStyle w:val="Textoindependiente"/>
        <w:jc w:val="both"/>
        <w:rPr>
          <w:rFonts w:ascii="Arial" w:hAnsi="Arial" w:cs="Arial"/>
          <w:sz w:val="22"/>
          <w:szCs w:val="22"/>
        </w:rPr>
      </w:pPr>
    </w:p>
    <w:p w14:paraId="05A2C730"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2.2.1.2.1.3.21. De las Personas que intervienen en el concurso de arquitectura. Los miembros del jurado </w:t>
      </w:r>
      <w:r w:rsidRPr="000315A8">
        <w:rPr>
          <w:rFonts w:ascii="Arial" w:hAnsi="Arial" w:cs="Arial"/>
          <w:spacing w:val="-28"/>
          <w:sz w:val="22"/>
          <w:szCs w:val="22"/>
        </w:rPr>
        <w:t>caliﬁcador</w:t>
      </w:r>
      <w:r w:rsidRPr="000315A8">
        <w:rPr>
          <w:rFonts w:ascii="Arial" w:hAnsi="Arial" w:cs="Arial"/>
          <w:sz w:val="22"/>
          <w:szCs w:val="22"/>
        </w:rPr>
        <w:t>, así como el asesor del concurso de arquitectura nombrado por el organismo asesor, se tendrán como servidores públicos para efectos de las inhabilidades e incompatibilidades para contratar de qué trata el literal f del numeral 1 del artículo 8 de la Ley 80 de</w:t>
      </w:r>
      <w:r w:rsidRPr="06160630">
        <w:rPr>
          <w:rFonts w:ascii="Arial" w:hAnsi="Arial" w:cs="Arial"/>
          <w:sz w:val="22"/>
          <w:szCs w:val="22"/>
        </w:rPr>
        <w:t xml:space="preserve"> </w:t>
      </w:r>
      <w:r w:rsidRPr="000315A8">
        <w:rPr>
          <w:rFonts w:ascii="Arial" w:hAnsi="Arial" w:cs="Arial"/>
          <w:sz w:val="22"/>
          <w:szCs w:val="22"/>
        </w:rPr>
        <w:t>1993.</w:t>
      </w:r>
    </w:p>
    <w:p w14:paraId="5075F800" w14:textId="77777777" w:rsidR="007B58BC" w:rsidRPr="000315A8" w:rsidRDefault="007B58BC" w:rsidP="00053573">
      <w:pPr>
        <w:pStyle w:val="Textoindependiente"/>
        <w:jc w:val="both"/>
        <w:rPr>
          <w:rFonts w:ascii="Arial" w:hAnsi="Arial" w:cs="Arial"/>
          <w:sz w:val="22"/>
          <w:szCs w:val="22"/>
        </w:rPr>
      </w:pPr>
    </w:p>
    <w:p w14:paraId="58B7FCB4"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2.2.1.2.1.3.22. Términos de referencia o bases del concurso. Los pliegos de condiciones o términos de referencia de que trata la Ley 80 de 1993, son las bases del concurso para efectos de los concursos arquitectónicos de que trata la presente subsección. Estos deberán contener como</w:t>
      </w:r>
      <w:r w:rsidRPr="000315A8">
        <w:rPr>
          <w:rFonts w:ascii="Arial" w:hAnsi="Arial" w:cs="Arial"/>
          <w:spacing w:val="-2"/>
          <w:sz w:val="22"/>
          <w:szCs w:val="22"/>
        </w:rPr>
        <w:t xml:space="preserve"> </w:t>
      </w:r>
      <w:r w:rsidRPr="000315A8">
        <w:rPr>
          <w:rFonts w:ascii="Arial" w:hAnsi="Arial" w:cs="Arial"/>
          <w:sz w:val="22"/>
          <w:szCs w:val="22"/>
        </w:rPr>
        <w:t>mínimo:</w:t>
      </w:r>
    </w:p>
    <w:p w14:paraId="25666407" w14:textId="77777777" w:rsidR="007B58BC" w:rsidRPr="000315A8" w:rsidRDefault="007B58BC" w:rsidP="00053573">
      <w:pPr>
        <w:pStyle w:val="Textoindependiente"/>
        <w:jc w:val="both"/>
        <w:rPr>
          <w:rFonts w:ascii="Arial" w:hAnsi="Arial" w:cs="Arial"/>
          <w:sz w:val="22"/>
          <w:szCs w:val="22"/>
        </w:rPr>
      </w:pPr>
    </w:p>
    <w:p w14:paraId="0D235A34" w14:textId="77777777" w:rsidR="007B58BC" w:rsidRPr="000315A8" w:rsidRDefault="0067285D" w:rsidP="002C2E48">
      <w:pPr>
        <w:pStyle w:val="Prrafodelista"/>
        <w:numPr>
          <w:ilvl w:val="0"/>
          <w:numId w:val="203"/>
        </w:numPr>
        <w:tabs>
          <w:tab w:val="left" w:pos="294"/>
        </w:tabs>
        <w:ind w:left="0" w:firstLine="0"/>
        <w:jc w:val="both"/>
        <w:rPr>
          <w:rFonts w:ascii="Arial" w:hAnsi="Arial" w:cs="Arial"/>
        </w:rPr>
      </w:pPr>
      <w:r w:rsidRPr="000315A8">
        <w:rPr>
          <w:rFonts w:ascii="Arial" w:hAnsi="Arial" w:cs="Arial"/>
        </w:rPr>
        <w:t>Los requisitos objetivos que se deben reunir para participar en el concurso de arquitectura. La Entidad Estatal promotora podrá elaborar directamente los términos de referencia o bases del concurso o encargar su elaboración a una entidad con conocimientos especializados como lo es la Sociedad Colombiana de</w:t>
      </w:r>
      <w:r w:rsidRPr="000315A8">
        <w:rPr>
          <w:rFonts w:ascii="Arial" w:hAnsi="Arial" w:cs="Arial"/>
          <w:spacing w:val="-5"/>
        </w:rPr>
        <w:t xml:space="preserve"> </w:t>
      </w:r>
      <w:r w:rsidRPr="000315A8">
        <w:rPr>
          <w:rFonts w:ascii="Arial" w:hAnsi="Arial" w:cs="Arial"/>
        </w:rPr>
        <w:t>Arquitectos;</w:t>
      </w:r>
    </w:p>
    <w:p w14:paraId="0E4EA27C" w14:textId="77777777" w:rsidR="007B58BC" w:rsidRPr="000315A8" w:rsidRDefault="007B58BC" w:rsidP="00053573">
      <w:pPr>
        <w:pStyle w:val="Textoindependiente"/>
        <w:jc w:val="both"/>
        <w:rPr>
          <w:rFonts w:ascii="Arial" w:hAnsi="Arial" w:cs="Arial"/>
          <w:sz w:val="22"/>
          <w:szCs w:val="22"/>
        </w:rPr>
      </w:pPr>
    </w:p>
    <w:p w14:paraId="79BC2CA2" w14:textId="77777777" w:rsidR="007B58BC" w:rsidRPr="000315A8" w:rsidRDefault="0067285D" w:rsidP="002C2E48">
      <w:pPr>
        <w:pStyle w:val="Prrafodelista"/>
        <w:numPr>
          <w:ilvl w:val="0"/>
          <w:numId w:val="203"/>
        </w:numPr>
        <w:tabs>
          <w:tab w:val="left" w:pos="294"/>
        </w:tabs>
        <w:ind w:left="184" w:hanging="184"/>
        <w:jc w:val="both"/>
        <w:rPr>
          <w:rFonts w:ascii="Arial" w:hAnsi="Arial" w:cs="Arial"/>
        </w:rPr>
      </w:pPr>
      <w:r w:rsidRPr="000315A8">
        <w:rPr>
          <w:rFonts w:ascii="Arial" w:hAnsi="Arial" w:cs="Arial"/>
        </w:rPr>
        <w:t>La modalidad del concurso de</w:t>
      </w:r>
      <w:r w:rsidRPr="000315A8">
        <w:rPr>
          <w:rFonts w:ascii="Arial" w:hAnsi="Arial" w:cs="Arial"/>
          <w:spacing w:val="-4"/>
        </w:rPr>
        <w:t xml:space="preserve"> </w:t>
      </w:r>
      <w:r w:rsidRPr="000315A8">
        <w:rPr>
          <w:rFonts w:ascii="Arial" w:hAnsi="Arial" w:cs="Arial"/>
        </w:rPr>
        <w:t>arquitectura;</w:t>
      </w:r>
    </w:p>
    <w:p w14:paraId="57246D66" w14:textId="77777777" w:rsidR="007B58BC" w:rsidRPr="000315A8" w:rsidRDefault="007B58BC" w:rsidP="00053573">
      <w:pPr>
        <w:pStyle w:val="Textoindependiente"/>
        <w:jc w:val="both"/>
        <w:rPr>
          <w:rFonts w:ascii="Arial" w:hAnsi="Arial" w:cs="Arial"/>
          <w:sz w:val="22"/>
          <w:szCs w:val="22"/>
        </w:rPr>
      </w:pPr>
    </w:p>
    <w:p w14:paraId="2B85C377" w14:textId="77777777" w:rsidR="007B58BC" w:rsidRPr="000315A8" w:rsidRDefault="0067285D" w:rsidP="002C2E48">
      <w:pPr>
        <w:pStyle w:val="Prrafodelista"/>
        <w:numPr>
          <w:ilvl w:val="0"/>
          <w:numId w:val="203"/>
        </w:numPr>
        <w:tabs>
          <w:tab w:val="left" w:pos="294"/>
        </w:tabs>
        <w:ind w:left="184" w:hanging="184"/>
        <w:jc w:val="both"/>
        <w:rPr>
          <w:rFonts w:ascii="Arial" w:hAnsi="Arial" w:cs="Arial"/>
        </w:rPr>
      </w:pPr>
      <w:r w:rsidRPr="000315A8">
        <w:rPr>
          <w:rFonts w:ascii="Arial" w:hAnsi="Arial" w:cs="Arial"/>
        </w:rPr>
        <w:t>Las condiciones que deben reunir los</w:t>
      </w:r>
      <w:r w:rsidRPr="000315A8">
        <w:rPr>
          <w:rFonts w:ascii="Arial" w:hAnsi="Arial" w:cs="Arial"/>
          <w:spacing w:val="-3"/>
        </w:rPr>
        <w:t xml:space="preserve"> </w:t>
      </w:r>
      <w:r w:rsidRPr="000315A8">
        <w:rPr>
          <w:rFonts w:ascii="Arial" w:hAnsi="Arial" w:cs="Arial"/>
        </w:rPr>
        <w:t>proponentes;</w:t>
      </w:r>
    </w:p>
    <w:p w14:paraId="682FEBA1" w14:textId="77777777" w:rsidR="007B58BC" w:rsidRPr="000315A8" w:rsidRDefault="007B58BC" w:rsidP="00053573">
      <w:pPr>
        <w:pStyle w:val="Textoindependiente"/>
        <w:jc w:val="both"/>
        <w:rPr>
          <w:rFonts w:ascii="Arial" w:hAnsi="Arial" w:cs="Arial"/>
          <w:sz w:val="22"/>
          <w:szCs w:val="22"/>
        </w:rPr>
      </w:pPr>
    </w:p>
    <w:p w14:paraId="116F738E"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nombre de la Entidad Estatal promotora y de su</w:t>
      </w:r>
      <w:r w:rsidRPr="000315A8">
        <w:rPr>
          <w:rFonts w:ascii="Arial" w:hAnsi="Arial" w:cs="Arial"/>
          <w:spacing w:val="-11"/>
        </w:rPr>
        <w:t xml:space="preserve"> </w:t>
      </w:r>
      <w:r w:rsidRPr="000315A8">
        <w:rPr>
          <w:rFonts w:ascii="Arial" w:hAnsi="Arial" w:cs="Arial"/>
        </w:rPr>
        <w:t>asesor;</w:t>
      </w:r>
    </w:p>
    <w:p w14:paraId="7BB0CFEC" w14:textId="77777777" w:rsidR="007B58BC" w:rsidRPr="000315A8" w:rsidRDefault="007B58BC" w:rsidP="00053573">
      <w:pPr>
        <w:pStyle w:val="Textoindependiente"/>
        <w:jc w:val="both"/>
        <w:rPr>
          <w:rFonts w:ascii="Arial" w:hAnsi="Arial" w:cs="Arial"/>
          <w:sz w:val="22"/>
          <w:szCs w:val="22"/>
        </w:rPr>
      </w:pPr>
    </w:p>
    <w:p w14:paraId="3DB54149"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nombre programa de necesidades y requerimientos materia del concurso que debe</w:t>
      </w:r>
      <w:r w:rsidRPr="000315A8">
        <w:rPr>
          <w:rFonts w:ascii="Arial" w:hAnsi="Arial" w:cs="Arial"/>
          <w:spacing w:val="-16"/>
        </w:rPr>
        <w:t xml:space="preserve"> </w:t>
      </w:r>
      <w:r w:rsidRPr="000315A8">
        <w:rPr>
          <w:rFonts w:ascii="Arial" w:hAnsi="Arial" w:cs="Arial"/>
        </w:rPr>
        <w:t>elaborar;</w:t>
      </w:r>
    </w:p>
    <w:p w14:paraId="6D965B4B" w14:textId="77777777" w:rsidR="007B58BC" w:rsidRPr="000315A8" w:rsidRDefault="007B58BC" w:rsidP="00053573">
      <w:pPr>
        <w:pStyle w:val="Textoindependiente"/>
        <w:jc w:val="both"/>
        <w:rPr>
          <w:rFonts w:ascii="Arial" w:hAnsi="Arial" w:cs="Arial"/>
          <w:sz w:val="22"/>
          <w:szCs w:val="22"/>
        </w:rPr>
      </w:pPr>
    </w:p>
    <w:p w14:paraId="7A9607C8"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nombre del asesor como lo ordena el numeral 2 del artículo 2.2.1.2.1.3.11 del presente</w:t>
      </w:r>
      <w:r w:rsidRPr="000315A8">
        <w:rPr>
          <w:rFonts w:ascii="Arial" w:hAnsi="Arial" w:cs="Arial"/>
          <w:spacing w:val="-24"/>
        </w:rPr>
        <w:t xml:space="preserve"> </w:t>
      </w:r>
      <w:r w:rsidRPr="000315A8">
        <w:rPr>
          <w:rFonts w:ascii="Arial" w:hAnsi="Arial" w:cs="Arial"/>
        </w:rPr>
        <w:t>decreto;</w:t>
      </w:r>
    </w:p>
    <w:p w14:paraId="1853AC4B" w14:textId="77777777" w:rsidR="007B58BC" w:rsidRPr="000315A8" w:rsidRDefault="007B58BC" w:rsidP="00053573">
      <w:pPr>
        <w:pStyle w:val="Textoindependiente"/>
        <w:jc w:val="both"/>
        <w:rPr>
          <w:rFonts w:ascii="Arial" w:hAnsi="Arial" w:cs="Arial"/>
          <w:sz w:val="22"/>
          <w:szCs w:val="22"/>
        </w:rPr>
      </w:pPr>
    </w:p>
    <w:p w14:paraId="5D057171"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nombre del asesor del organismo</w:t>
      </w:r>
      <w:r w:rsidRPr="000315A8">
        <w:rPr>
          <w:rFonts w:ascii="Arial" w:hAnsi="Arial" w:cs="Arial"/>
          <w:spacing w:val="-8"/>
        </w:rPr>
        <w:t xml:space="preserve"> </w:t>
      </w:r>
      <w:r w:rsidRPr="000315A8">
        <w:rPr>
          <w:rFonts w:ascii="Arial" w:hAnsi="Arial" w:cs="Arial"/>
        </w:rPr>
        <w:t>asesor;</w:t>
      </w:r>
    </w:p>
    <w:p w14:paraId="3EB68E3D" w14:textId="77777777" w:rsidR="007B58BC" w:rsidRPr="000315A8" w:rsidRDefault="007B58BC" w:rsidP="00053573">
      <w:pPr>
        <w:pStyle w:val="Textoindependiente"/>
        <w:jc w:val="both"/>
        <w:rPr>
          <w:rFonts w:ascii="Arial" w:hAnsi="Arial" w:cs="Arial"/>
          <w:sz w:val="22"/>
          <w:szCs w:val="22"/>
        </w:rPr>
      </w:pPr>
    </w:p>
    <w:p w14:paraId="7C7B9FFC"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lugar, fecha, hora y forma de entrega de las</w:t>
      </w:r>
      <w:r w:rsidRPr="000315A8">
        <w:rPr>
          <w:rFonts w:ascii="Arial" w:hAnsi="Arial" w:cs="Arial"/>
          <w:spacing w:val="-9"/>
        </w:rPr>
        <w:t xml:space="preserve"> </w:t>
      </w:r>
      <w:r w:rsidRPr="000315A8">
        <w:rPr>
          <w:rFonts w:ascii="Arial" w:hAnsi="Arial" w:cs="Arial"/>
        </w:rPr>
        <w:t>propuestas;</w:t>
      </w:r>
    </w:p>
    <w:p w14:paraId="2721EF88" w14:textId="77777777" w:rsidR="007B58BC" w:rsidRPr="000315A8" w:rsidRDefault="007B58BC" w:rsidP="00053573">
      <w:pPr>
        <w:pStyle w:val="Textoindependiente"/>
        <w:jc w:val="both"/>
        <w:rPr>
          <w:rFonts w:ascii="Arial" w:hAnsi="Arial" w:cs="Arial"/>
          <w:sz w:val="22"/>
          <w:szCs w:val="22"/>
        </w:rPr>
      </w:pPr>
    </w:p>
    <w:p w14:paraId="5BEEFFC8" w14:textId="77777777" w:rsidR="007B58BC" w:rsidRPr="000315A8" w:rsidRDefault="0067285D" w:rsidP="00D823C9">
      <w:pPr>
        <w:pStyle w:val="Prrafodelista"/>
        <w:numPr>
          <w:ilvl w:val="0"/>
          <w:numId w:val="203"/>
        </w:numPr>
        <w:tabs>
          <w:tab w:val="left" w:pos="294"/>
        </w:tabs>
        <w:ind w:left="184" w:hanging="184"/>
        <w:jc w:val="both"/>
        <w:rPr>
          <w:rFonts w:ascii="Arial" w:hAnsi="Arial" w:cs="Arial"/>
        </w:rPr>
      </w:pPr>
      <w:r w:rsidRPr="000315A8">
        <w:rPr>
          <w:rFonts w:ascii="Arial" w:hAnsi="Arial" w:cs="Arial"/>
        </w:rPr>
        <w:t>El lugar de entrega o envío de las</w:t>
      </w:r>
      <w:r w:rsidRPr="000315A8">
        <w:rPr>
          <w:rFonts w:ascii="Arial" w:hAnsi="Arial" w:cs="Arial"/>
          <w:spacing w:val="-5"/>
        </w:rPr>
        <w:t xml:space="preserve"> </w:t>
      </w:r>
      <w:r w:rsidRPr="000315A8">
        <w:rPr>
          <w:rFonts w:ascii="Arial" w:hAnsi="Arial" w:cs="Arial"/>
        </w:rPr>
        <w:t>consultas;</w:t>
      </w:r>
    </w:p>
    <w:p w14:paraId="7AD79184" w14:textId="77777777" w:rsidR="007B58BC" w:rsidRPr="000315A8" w:rsidRDefault="007B58BC" w:rsidP="00053573">
      <w:pPr>
        <w:pStyle w:val="Textoindependiente"/>
        <w:jc w:val="both"/>
        <w:rPr>
          <w:rFonts w:ascii="Arial" w:hAnsi="Arial" w:cs="Arial"/>
          <w:sz w:val="22"/>
          <w:szCs w:val="22"/>
        </w:rPr>
      </w:pPr>
    </w:p>
    <w:p w14:paraId="1A5E43B3" w14:textId="77777777" w:rsidR="007B58BC" w:rsidRPr="000315A8" w:rsidRDefault="0067285D" w:rsidP="00D823C9">
      <w:pPr>
        <w:pStyle w:val="Prrafodelista"/>
        <w:numPr>
          <w:ilvl w:val="0"/>
          <w:numId w:val="203"/>
        </w:numPr>
        <w:tabs>
          <w:tab w:val="left" w:pos="385"/>
        </w:tabs>
        <w:ind w:left="275" w:hanging="275"/>
        <w:jc w:val="both"/>
        <w:rPr>
          <w:rFonts w:ascii="Arial" w:hAnsi="Arial" w:cs="Arial"/>
        </w:rPr>
      </w:pPr>
      <w:r w:rsidRPr="000315A8">
        <w:rPr>
          <w:rFonts w:ascii="Arial" w:hAnsi="Arial" w:cs="Arial"/>
        </w:rPr>
        <w:t xml:space="preserve">La </w:t>
      </w:r>
      <w:r w:rsidRPr="000315A8">
        <w:rPr>
          <w:rFonts w:ascii="Arial" w:hAnsi="Arial" w:cs="Arial"/>
          <w:spacing w:val="-8"/>
        </w:rPr>
        <w:t>deﬁnición</w:t>
      </w:r>
      <w:r w:rsidRPr="000315A8">
        <w:rPr>
          <w:rFonts w:ascii="Arial" w:hAnsi="Arial" w:cs="Arial"/>
        </w:rPr>
        <w:t xml:space="preserve"> acerca del número de rondas del</w:t>
      </w:r>
      <w:r w:rsidRPr="06160630">
        <w:rPr>
          <w:rFonts w:ascii="Arial" w:hAnsi="Arial" w:cs="Arial"/>
        </w:rPr>
        <w:t xml:space="preserve"> </w:t>
      </w:r>
      <w:r w:rsidRPr="000315A8">
        <w:rPr>
          <w:rFonts w:ascii="Arial" w:hAnsi="Arial" w:cs="Arial"/>
        </w:rPr>
        <w:t>concurso;</w:t>
      </w:r>
    </w:p>
    <w:p w14:paraId="20DBF863" w14:textId="77777777" w:rsidR="007B58BC" w:rsidRPr="000315A8" w:rsidRDefault="007B58BC" w:rsidP="00053573">
      <w:pPr>
        <w:pStyle w:val="Textoindependiente"/>
        <w:jc w:val="both"/>
        <w:rPr>
          <w:rFonts w:ascii="Arial" w:hAnsi="Arial" w:cs="Arial"/>
          <w:sz w:val="22"/>
          <w:szCs w:val="22"/>
        </w:rPr>
      </w:pPr>
    </w:p>
    <w:p w14:paraId="31D4BE97" w14:textId="77777777" w:rsidR="007B58BC" w:rsidRPr="000315A8" w:rsidRDefault="0067285D" w:rsidP="00D823C9">
      <w:pPr>
        <w:pStyle w:val="Prrafodelista"/>
        <w:numPr>
          <w:ilvl w:val="0"/>
          <w:numId w:val="203"/>
        </w:numPr>
        <w:tabs>
          <w:tab w:val="left" w:pos="385"/>
        </w:tabs>
        <w:ind w:left="275" w:hanging="275"/>
        <w:jc w:val="both"/>
        <w:rPr>
          <w:rFonts w:ascii="Arial" w:hAnsi="Arial" w:cs="Arial"/>
        </w:rPr>
      </w:pPr>
      <w:r w:rsidRPr="000315A8">
        <w:rPr>
          <w:rFonts w:ascii="Arial" w:hAnsi="Arial" w:cs="Arial"/>
        </w:rPr>
        <w:t>Los premios y sus valores, de acuerdo con el reglamento de honorarios de la Sociedad Colombiana de</w:t>
      </w:r>
      <w:r w:rsidRPr="000315A8">
        <w:rPr>
          <w:rFonts w:ascii="Arial" w:hAnsi="Arial" w:cs="Arial"/>
          <w:spacing w:val="-29"/>
        </w:rPr>
        <w:t xml:space="preserve"> </w:t>
      </w:r>
      <w:r w:rsidRPr="000315A8">
        <w:rPr>
          <w:rFonts w:ascii="Arial" w:hAnsi="Arial" w:cs="Arial"/>
        </w:rPr>
        <w:t>Arquitectos.</w:t>
      </w:r>
    </w:p>
    <w:p w14:paraId="2A45A311" w14:textId="77777777" w:rsidR="007B58BC" w:rsidRPr="000315A8" w:rsidRDefault="007B58BC" w:rsidP="00053573">
      <w:pPr>
        <w:pStyle w:val="Textoindependiente"/>
        <w:jc w:val="both"/>
        <w:rPr>
          <w:rFonts w:ascii="Arial" w:hAnsi="Arial" w:cs="Arial"/>
          <w:sz w:val="22"/>
          <w:szCs w:val="22"/>
        </w:rPr>
      </w:pPr>
    </w:p>
    <w:p w14:paraId="4C8D89AF" w14:textId="77777777" w:rsidR="007B58BC" w:rsidRPr="000315A8" w:rsidRDefault="0067285D" w:rsidP="002C2E48">
      <w:pPr>
        <w:pStyle w:val="Prrafodelista"/>
        <w:numPr>
          <w:ilvl w:val="0"/>
          <w:numId w:val="203"/>
        </w:numPr>
        <w:tabs>
          <w:tab w:val="left" w:pos="385"/>
        </w:tabs>
        <w:ind w:left="0" w:firstLine="0"/>
        <w:jc w:val="both"/>
        <w:rPr>
          <w:rFonts w:ascii="Arial" w:hAnsi="Arial" w:cs="Arial"/>
        </w:rPr>
      </w:pPr>
      <w:r w:rsidRPr="000315A8">
        <w:rPr>
          <w:rFonts w:ascii="Arial" w:hAnsi="Arial" w:cs="Arial"/>
        </w:rPr>
        <w:t xml:space="preserve">El plazo para la </w:t>
      </w:r>
      <w:r w:rsidRPr="000315A8">
        <w:rPr>
          <w:rFonts w:ascii="Arial" w:hAnsi="Arial" w:cs="Arial"/>
          <w:spacing w:val="-11"/>
        </w:rPr>
        <w:t>ﬁrma</w:t>
      </w:r>
      <w:r w:rsidRPr="000315A8">
        <w:rPr>
          <w:rFonts w:ascii="Arial" w:hAnsi="Arial" w:cs="Arial"/>
        </w:rPr>
        <w:t xml:space="preserve"> del contrato a celebrarse entre la Entidad Estatal promotora y el ganador del concurso, en desarrollo de lo establecido en el numeral 12 del artículo 30 de la Ley 80 de</w:t>
      </w:r>
      <w:r w:rsidRPr="06160630">
        <w:rPr>
          <w:rFonts w:ascii="Arial" w:hAnsi="Arial" w:cs="Arial"/>
        </w:rPr>
        <w:t xml:space="preserve"> </w:t>
      </w:r>
      <w:r w:rsidRPr="000315A8">
        <w:rPr>
          <w:rFonts w:ascii="Arial" w:hAnsi="Arial" w:cs="Arial"/>
        </w:rPr>
        <w:t>1993.</w:t>
      </w:r>
    </w:p>
    <w:p w14:paraId="6FB43DBC" w14:textId="77777777" w:rsidR="007B58BC" w:rsidRPr="000315A8" w:rsidRDefault="007B58BC" w:rsidP="00053573">
      <w:pPr>
        <w:pStyle w:val="Textoindependiente"/>
        <w:jc w:val="both"/>
        <w:rPr>
          <w:rFonts w:ascii="Arial" w:hAnsi="Arial" w:cs="Arial"/>
          <w:sz w:val="22"/>
          <w:szCs w:val="22"/>
        </w:rPr>
      </w:pPr>
    </w:p>
    <w:p w14:paraId="5B80C84E" w14:textId="39FDA483" w:rsidR="321CB3B2" w:rsidRDefault="321CB3B2" w:rsidP="312442EE">
      <w:pPr>
        <w:pStyle w:val="Textoindependiente"/>
        <w:jc w:val="both"/>
        <w:rPr>
          <w:rFonts w:ascii="Arial" w:hAnsi="Arial" w:cs="Arial"/>
        </w:rPr>
      </w:pPr>
      <w:r w:rsidRPr="51E919C3">
        <w:rPr>
          <w:rFonts w:ascii="Arial" w:hAnsi="Arial" w:cs="Arial"/>
          <w:sz w:val="22"/>
          <w:szCs w:val="22"/>
        </w:rPr>
        <w:t>Ver conceptos: (</w:t>
      </w:r>
      <w:hyperlink r:id="rId865">
        <w:r w:rsidRPr="51E919C3">
          <w:rPr>
            <w:rStyle w:val="Hipervnculo"/>
            <w:rFonts w:ascii="Arial" w:hAnsi="Arial" w:cs="Arial"/>
            <w:sz w:val="18"/>
            <w:szCs w:val="18"/>
          </w:rPr>
          <w:t>C-070 del 24/04/2023</w:t>
        </w:r>
      </w:hyperlink>
      <w:r w:rsidRPr="51E919C3">
        <w:rPr>
          <w:rFonts w:ascii="Arial" w:hAnsi="Arial" w:cs="Arial"/>
          <w:sz w:val="18"/>
          <w:szCs w:val="18"/>
        </w:rPr>
        <w:t>,</w:t>
      </w:r>
      <w:r w:rsidR="41B5E609" w:rsidRPr="51E919C3">
        <w:rPr>
          <w:rFonts w:ascii="Arial" w:hAnsi="Arial" w:cs="Arial"/>
          <w:sz w:val="18"/>
          <w:szCs w:val="18"/>
        </w:rPr>
        <w:t xml:space="preserve"> )</w:t>
      </w:r>
    </w:p>
    <w:p w14:paraId="16DD6447" w14:textId="18F9AAF9" w:rsidR="312442EE" w:rsidRDefault="312442EE" w:rsidP="312442EE">
      <w:pPr>
        <w:pStyle w:val="Textoindependiente"/>
        <w:jc w:val="both"/>
        <w:rPr>
          <w:rFonts w:ascii="Arial" w:hAnsi="Arial" w:cs="Arial"/>
          <w:sz w:val="22"/>
          <w:szCs w:val="22"/>
        </w:rPr>
      </w:pPr>
    </w:p>
    <w:p w14:paraId="70B14610"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2.2.1.2.1.3.23. Del presupuesto. La Entidad Estatal promotora debe garantizar el cubrimiento de los costos que se generen en el proceso de selección con la respectiva disponibilidad y reserva presupuestal, tal como lo consagran los numerales 6, 13 y 14 del artículo 25 de la Ley 80 de</w:t>
      </w:r>
      <w:r w:rsidRPr="000315A8">
        <w:rPr>
          <w:rFonts w:ascii="Arial" w:hAnsi="Arial" w:cs="Arial"/>
          <w:spacing w:val="-6"/>
          <w:sz w:val="22"/>
          <w:szCs w:val="22"/>
        </w:rPr>
        <w:t xml:space="preserve"> </w:t>
      </w:r>
      <w:r w:rsidRPr="000315A8">
        <w:rPr>
          <w:rFonts w:ascii="Arial" w:hAnsi="Arial" w:cs="Arial"/>
          <w:sz w:val="22"/>
          <w:szCs w:val="22"/>
        </w:rPr>
        <w:t>1993.</w:t>
      </w:r>
    </w:p>
    <w:p w14:paraId="30F92FD4" w14:textId="402DF947" w:rsidR="51E919C3" w:rsidRDefault="51E919C3" w:rsidP="51E919C3">
      <w:pPr>
        <w:pStyle w:val="Textoindependiente"/>
        <w:tabs>
          <w:tab w:val="left" w:pos="1295"/>
        </w:tabs>
        <w:jc w:val="both"/>
        <w:rPr>
          <w:rFonts w:ascii="Arial" w:hAnsi="Arial" w:cs="Arial"/>
          <w:sz w:val="22"/>
          <w:szCs w:val="22"/>
        </w:rPr>
      </w:pPr>
    </w:p>
    <w:p w14:paraId="002BB283" w14:textId="39FDA483" w:rsidR="51717C2B" w:rsidRDefault="51717C2B" w:rsidP="51E919C3">
      <w:pPr>
        <w:pStyle w:val="Textoindependiente"/>
        <w:jc w:val="both"/>
        <w:rPr>
          <w:rFonts w:ascii="Arial" w:hAnsi="Arial" w:cs="Arial"/>
        </w:rPr>
      </w:pPr>
      <w:r w:rsidRPr="51E919C3">
        <w:rPr>
          <w:rFonts w:ascii="Arial" w:hAnsi="Arial" w:cs="Arial"/>
          <w:sz w:val="22"/>
          <w:szCs w:val="22"/>
        </w:rPr>
        <w:t>Ver conceptos: (</w:t>
      </w:r>
      <w:hyperlink r:id="rId866">
        <w:r w:rsidRPr="51E919C3">
          <w:rPr>
            <w:rStyle w:val="Hipervnculo"/>
            <w:rFonts w:ascii="Arial" w:hAnsi="Arial" w:cs="Arial"/>
            <w:sz w:val="18"/>
            <w:szCs w:val="18"/>
          </w:rPr>
          <w:t>C-070 del 24/04/2023</w:t>
        </w:r>
      </w:hyperlink>
      <w:r w:rsidRPr="51E919C3">
        <w:rPr>
          <w:rFonts w:ascii="Arial" w:hAnsi="Arial" w:cs="Arial"/>
          <w:sz w:val="18"/>
          <w:szCs w:val="18"/>
        </w:rPr>
        <w:t>, )</w:t>
      </w:r>
    </w:p>
    <w:p w14:paraId="3DA58A80" w14:textId="507158F1" w:rsidR="51E919C3" w:rsidRDefault="51E919C3" w:rsidP="51E919C3">
      <w:pPr>
        <w:pStyle w:val="Textoindependiente"/>
        <w:tabs>
          <w:tab w:val="left" w:pos="1295"/>
        </w:tabs>
        <w:jc w:val="both"/>
        <w:rPr>
          <w:rFonts w:ascii="Arial" w:hAnsi="Arial" w:cs="Arial"/>
          <w:sz w:val="22"/>
          <w:szCs w:val="22"/>
        </w:rPr>
      </w:pPr>
    </w:p>
    <w:p w14:paraId="7270DC33" w14:textId="77777777" w:rsidR="007B58BC" w:rsidRPr="000315A8" w:rsidRDefault="0067285D" w:rsidP="002C2E48">
      <w:pPr>
        <w:pStyle w:val="Textoindependiente"/>
        <w:tabs>
          <w:tab w:val="left" w:pos="1295"/>
        </w:tabs>
        <w:jc w:val="both"/>
        <w:rPr>
          <w:rFonts w:ascii="Arial" w:hAnsi="Arial" w:cs="Arial"/>
          <w:sz w:val="22"/>
          <w:szCs w:val="22"/>
        </w:rPr>
      </w:pPr>
      <w:r w:rsidRPr="51E919C3">
        <w:rPr>
          <w:rFonts w:ascii="Arial" w:hAnsi="Arial" w:cs="Arial"/>
          <w:sz w:val="22"/>
          <w:szCs w:val="22"/>
        </w:rPr>
        <w:t>ARTÍCULO</w:t>
      </w:r>
      <w:r>
        <w:tab/>
      </w:r>
      <w:r w:rsidRPr="51E919C3">
        <w:rPr>
          <w:rFonts w:ascii="Arial" w:hAnsi="Arial" w:cs="Arial"/>
          <w:sz w:val="22"/>
          <w:szCs w:val="22"/>
        </w:rPr>
        <w:t>2.2.1.2.1.3.24. De las garantías. El producto ﬁnal de la convocatoria materia de la presente subsección deberá ser un proyecto en el nivel que se solicite en las bases del concurso. Por lo tanto no deberán presentar la garantía de seriedad de los ofrecimientos hechos.</w:t>
      </w:r>
    </w:p>
    <w:p w14:paraId="1DAB4BEB" w14:textId="07E2902A" w:rsidR="51E919C3" w:rsidRDefault="51E919C3" w:rsidP="51E919C3">
      <w:pPr>
        <w:pStyle w:val="Textoindependiente"/>
        <w:tabs>
          <w:tab w:val="left" w:pos="1295"/>
        </w:tabs>
        <w:jc w:val="both"/>
        <w:rPr>
          <w:rFonts w:ascii="Arial" w:hAnsi="Arial" w:cs="Arial"/>
          <w:sz w:val="22"/>
          <w:szCs w:val="22"/>
        </w:rPr>
      </w:pPr>
    </w:p>
    <w:p w14:paraId="5859F4CB" w14:textId="7B9126C7" w:rsidR="45C382D9" w:rsidRDefault="45C382D9" w:rsidP="51E919C3">
      <w:pPr>
        <w:pStyle w:val="Textoindependiente"/>
        <w:jc w:val="both"/>
        <w:rPr>
          <w:rFonts w:ascii="Arial" w:hAnsi="Arial" w:cs="Arial"/>
        </w:rPr>
      </w:pPr>
      <w:r w:rsidRPr="51E919C3">
        <w:rPr>
          <w:rFonts w:ascii="Arial" w:hAnsi="Arial" w:cs="Arial"/>
          <w:sz w:val="22"/>
          <w:szCs w:val="22"/>
        </w:rPr>
        <w:t>Ver conceptos: (</w:t>
      </w:r>
      <w:hyperlink r:id="rId867">
        <w:r w:rsidRPr="51E919C3">
          <w:rPr>
            <w:rStyle w:val="Hipervnculo"/>
            <w:rFonts w:ascii="Arial" w:hAnsi="Arial" w:cs="Arial"/>
            <w:sz w:val="18"/>
            <w:szCs w:val="18"/>
          </w:rPr>
          <w:t>C-070 del 24/04/2023</w:t>
        </w:r>
      </w:hyperlink>
      <w:r w:rsidRPr="51E919C3">
        <w:rPr>
          <w:rFonts w:ascii="Arial" w:hAnsi="Arial" w:cs="Arial"/>
          <w:sz w:val="18"/>
          <w:szCs w:val="18"/>
        </w:rPr>
        <w:t>, )</w:t>
      </w:r>
    </w:p>
    <w:p w14:paraId="5E71CF37" w14:textId="77777777" w:rsidR="007B58BC" w:rsidRPr="000315A8" w:rsidRDefault="007B58BC" w:rsidP="00053573">
      <w:pPr>
        <w:pStyle w:val="Textoindependiente"/>
        <w:jc w:val="both"/>
        <w:rPr>
          <w:rFonts w:ascii="Arial" w:hAnsi="Arial" w:cs="Arial"/>
          <w:sz w:val="22"/>
          <w:szCs w:val="22"/>
        </w:rPr>
      </w:pPr>
    </w:p>
    <w:p w14:paraId="4F274EDD" w14:textId="77777777" w:rsidR="007B58BC" w:rsidRPr="000315A8" w:rsidRDefault="2DB44B1A"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2.2.1.2.1.3.25. De la cuantía de los Trabajos Relacionados con el Ejercicio Profesional de la Arquitectura. El valor de la cuantía de los contratos de consultoría que resulten del proceso de selección de Concurso de Arquitectura será el resultado de los costos del trabajo de diseño, planos, anteproyectos y proyectos arquitectónicos, más los costos de los estudios o labores técnicas fundamentales que apoyan el objeto del concurso, es decir, las propuestas se tendrán como una</w:t>
      </w:r>
      <w:r w:rsidRPr="000315A8">
        <w:rPr>
          <w:rFonts w:ascii="Arial" w:hAnsi="Arial" w:cs="Arial"/>
          <w:spacing w:val="-11"/>
          <w:sz w:val="22"/>
          <w:szCs w:val="22"/>
        </w:rPr>
        <w:t xml:space="preserve"> </w:t>
      </w:r>
      <w:r w:rsidRPr="000315A8">
        <w:rPr>
          <w:rFonts w:ascii="Arial" w:hAnsi="Arial" w:cs="Arial"/>
          <w:sz w:val="22"/>
          <w:szCs w:val="22"/>
        </w:rPr>
        <w:t>unidad.</w:t>
      </w:r>
    </w:p>
    <w:p w14:paraId="349A07F4" w14:textId="2556DDDD" w:rsidR="312442EE" w:rsidRDefault="312442EE" w:rsidP="312442EE">
      <w:pPr>
        <w:pStyle w:val="Textoindependiente"/>
        <w:tabs>
          <w:tab w:val="left" w:pos="1295"/>
        </w:tabs>
        <w:jc w:val="both"/>
        <w:rPr>
          <w:rFonts w:ascii="Arial" w:hAnsi="Arial" w:cs="Arial"/>
          <w:sz w:val="22"/>
          <w:szCs w:val="22"/>
        </w:rPr>
      </w:pPr>
    </w:p>
    <w:p w14:paraId="7398D3CA" w14:textId="4F8E11FD" w:rsidR="5A18CB2A" w:rsidRDefault="5A18CB2A" w:rsidP="312442EE">
      <w:pPr>
        <w:pStyle w:val="Textoindependiente"/>
        <w:tabs>
          <w:tab w:val="left" w:pos="1295"/>
        </w:tabs>
        <w:jc w:val="both"/>
        <w:rPr>
          <w:rFonts w:ascii="Arial" w:hAnsi="Arial" w:cs="Arial"/>
          <w:sz w:val="22"/>
          <w:szCs w:val="22"/>
        </w:rPr>
      </w:pPr>
      <w:r w:rsidRPr="312442EE">
        <w:rPr>
          <w:rFonts w:ascii="Arial" w:hAnsi="Arial" w:cs="Arial"/>
          <w:sz w:val="22"/>
          <w:szCs w:val="22"/>
        </w:rPr>
        <w:t>Ver conceptos: (</w:t>
      </w:r>
      <w:hyperlink r:id="rId868">
        <w:r w:rsidRPr="312442EE">
          <w:rPr>
            <w:rStyle w:val="Hipervnculo"/>
            <w:rFonts w:ascii="Arial" w:hAnsi="Arial" w:cs="Arial"/>
            <w:sz w:val="18"/>
            <w:szCs w:val="18"/>
          </w:rPr>
          <w:t>C-070 del 24/04/2023</w:t>
        </w:r>
      </w:hyperlink>
      <w:r w:rsidRPr="312442EE">
        <w:rPr>
          <w:rFonts w:ascii="Arial" w:hAnsi="Arial" w:cs="Arial"/>
          <w:sz w:val="18"/>
          <w:szCs w:val="18"/>
        </w:rPr>
        <w:t>,</w:t>
      </w:r>
      <w:r w:rsidRPr="312442EE">
        <w:rPr>
          <w:rFonts w:ascii="Arial" w:hAnsi="Arial" w:cs="Arial"/>
          <w:sz w:val="22"/>
          <w:szCs w:val="22"/>
        </w:rPr>
        <w:t>)</w:t>
      </w:r>
    </w:p>
    <w:p w14:paraId="67B05011" w14:textId="77777777" w:rsidR="007B58BC" w:rsidRPr="000315A8" w:rsidRDefault="007B58BC" w:rsidP="00053573">
      <w:pPr>
        <w:pStyle w:val="Textoindependiente"/>
        <w:jc w:val="both"/>
        <w:rPr>
          <w:rFonts w:ascii="Arial" w:hAnsi="Arial" w:cs="Arial"/>
          <w:sz w:val="22"/>
          <w:szCs w:val="22"/>
        </w:rPr>
      </w:pPr>
    </w:p>
    <w:p w14:paraId="00EE7F19" w14:textId="77777777" w:rsidR="007B58BC" w:rsidRPr="000315A8" w:rsidRDefault="0067285D" w:rsidP="00B3184C">
      <w:pPr>
        <w:pStyle w:val="Textoindependiente"/>
        <w:jc w:val="center"/>
        <w:rPr>
          <w:rFonts w:ascii="Arial" w:hAnsi="Arial" w:cs="Arial"/>
          <w:b/>
          <w:sz w:val="22"/>
          <w:szCs w:val="22"/>
        </w:rPr>
      </w:pPr>
      <w:r w:rsidRPr="000315A8">
        <w:rPr>
          <w:rFonts w:ascii="Arial" w:hAnsi="Arial" w:cs="Arial"/>
          <w:b/>
          <w:sz w:val="22"/>
          <w:szCs w:val="22"/>
        </w:rPr>
        <w:t>SUBSECCIÓN 4</w:t>
      </w:r>
    </w:p>
    <w:p w14:paraId="3DE4243E" w14:textId="77777777" w:rsidR="007B58BC" w:rsidRPr="000315A8" w:rsidRDefault="0067285D" w:rsidP="00B3184C">
      <w:pPr>
        <w:pStyle w:val="Textoindependiente"/>
        <w:jc w:val="center"/>
        <w:rPr>
          <w:rFonts w:ascii="Arial" w:hAnsi="Arial" w:cs="Arial"/>
          <w:b/>
          <w:sz w:val="22"/>
          <w:szCs w:val="22"/>
        </w:rPr>
      </w:pPr>
      <w:r w:rsidRPr="000315A8">
        <w:rPr>
          <w:rFonts w:ascii="Arial" w:hAnsi="Arial" w:cs="Arial"/>
          <w:b/>
          <w:sz w:val="22"/>
          <w:szCs w:val="22"/>
        </w:rPr>
        <w:t>CONTRATACIÓN DIRECTA</w:t>
      </w:r>
    </w:p>
    <w:p w14:paraId="1D85A138" w14:textId="77777777" w:rsidR="007B58BC" w:rsidRPr="000315A8" w:rsidRDefault="007B58BC" w:rsidP="00053573">
      <w:pPr>
        <w:pStyle w:val="Textoindependiente"/>
        <w:jc w:val="both"/>
        <w:rPr>
          <w:rFonts w:ascii="Arial" w:hAnsi="Arial" w:cs="Arial"/>
          <w:sz w:val="22"/>
          <w:szCs w:val="22"/>
        </w:rPr>
      </w:pPr>
    </w:p>
    <w:p w14:paraId="2A86A59B" w14:textId="77777777" w:rsidR="007B58BC" w:rsidRPr="000315A8" w:rsidRDefault="0067285D" w:rsidP="002C2E48">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2.2.1.2.1.4.1. Acto administrativo de </w:t>
      </w:r>
      <w:r w:rsidRPr="000315A8">
        <w:rPr>
          <w:rFonts w:ascii="Arial" w:hAnsi="Arial" w:cs="Arial"/>
          <w:spacing w:val="-17"/>
        </w:rPr>
        <w:t>justiﬁcación</w:t>
      </w:r>
      <w:r w:rsidRPr="000315A8">
        <w:rPr>
          <w:rFonts w:ascii="Arial" w:hAnsi="Arial" w:cs="Arial"/>
        </w:rPr>
        <w:t xml:space="preserve"> de la contratación directa. La Entidad Estatal debe señalar en un acto administrativo la justiﬁcación para contratar bajo la modalidad de contratación directa, el cual debe</w:t>
      </w:r>
      <w:r w:rsidRPr="06160630">
        <w:rPr>
          <w:rFonts w:ascii="Arial" w:hAnsi="Arial" w:cs="Arial"/>
        </w:rPr>
        <w:t xml:space="preserve"> </w:t>
      </w:r>
      <w:r w:rsidRPr="000315A8">
        <w:rPr>
          <w:rFonts w:ascii="Arial" w:hAnsi="Arial" w:cs="Arial"/>
        </w:rPr>
        <w:t>contener:</w:t>
      </w:r>
    </w:p>
    <w:p w14:paraId="0A8BF0FF" w14:textId="77777777" w:rsidR="007B58BC" w:rsidRPr="000315A8" w:rsidRDefault="007B58BC" w:rsidP="00053573">
      <w:pPr>
        <w:pStyle w:val="Textoindependiente"/>
        <w:jc w:val="both"/>
        <w:rPr>
          <w:rFonts w:ascii="Arial" w:hAnsi="Arial" w:cs="Arial"/>
          <w:sz w:val="22"/>
          <w:szCs w:val="22"/>
        </w:rPr>
      </w:pPr>
    </w:p>
    <w:p w14:paraId="32EE611F" w14:textId="77777777" w:rsidR="007B58BC" w:rsidRPr="000315A8" w:rsidRDefault="0067285D" w:rsidP="002C2E48">
      <w:pPr>
        <w:pStyle w:val="Prrafodelista"/>
        <w:numPr>
          <w:ilvl w:val="0"/>
          <w:numId w:val="202"/>
        </w:numPr>
        <w:tabs>
          <w:tab w:val="left" w:pos="294"/>
        </w:tabs>
        <w:ind w:left="184" w:hanging="184"/>
        <w:jc w:val="both"/>
        <w:rPr>
          <w:rFonts w:ascii="Arial" w:hAnsi="Arial" w:cs="Arial"/>
        </w:rPr>
      </w:pPr>
      <w:r w:rsidRPr="000315A8">
        <w:rPr>
          <w:rFonts w:ascii="Arial" w:hAnsi="Arial" w:cs="Arial"/>
        </w:rPr>
        <w:t>La causal que invoca para contratar</w:t>
      </w:r>
      <w:r w:rsidRPr="000315A8">
        <w:rPr>
          <w:rFonts w:ascii="Arial" w:hAnsi="Arial" w:cs="Arial"/>
          <w:spacing w:val="-3"/>
        </w:rPr>
        <w:t xml:space="preserve"> </w:t>
      </w:r>
      <w:r w:rsidRPr="000315A8">
        <w:rPr>
          <w:rFonts w:ascii="Arial" w:hAnsi="Arial" w:cs="Arial"/>
        </w:rPr>
        <w:t>directamente.</w:t>
      </w:r>
    </w:p>
    <w:p w14:paraId="63747E76" w14:textId="77777777" w:rsidR="007B58BC" w:rsidRPr="000315A8" w:rsidRDefault="007B58BC" w:rsidP="00053573">
      <w:pPr>
        <w:pStyle w:val="Textoindependiente"/>
        <w:jc w:val="both"/>
        <w:rPr>
          <w:rFonts w:ascii="Arial" w:hAnsi="Arial" w:cs="Arial"/>
          <w:sz w:val="22"/>
          <w:szCs w:val="22"/>
        </w:rPr>
      </w:pPr>
    </w:p>
    <w:p w14:paraId="07245381" w14:textId="77777777" w:rsidR="007B58BC" w:rsidRPr="000315A8" w:rsidRDefault="0067285D" w:rsidP="002C2E48">
      <w:pPr>
        <w:pStyle w:val="Prrafodelista"/>
        <w:numPr>
          <w:ilvl w:val="0"/>
          <w:numId w:val="202"/>
        </w:numPr>
        <w:tabs>
          <w:tab w:val="left" w:pos="294"/>
        </w:tabs>
        <w:ind w:left="184" w:hanging="184"/>
        <w:jc w:val="both"/>
        <w:rPr>
          <w:rFonts w:ascii="Arial" w:hAnsi="Arial" w:cs="Arial"/>
        </w:rPr>
      </w:pPr>
      <w:r w:rsidRPr="000315A8">
        <w:rPr>
          <w:rFonts w:ascii="Arial" w:hAnsi="Arial" w:cs="Arial"/>
        </w:rPr>
        <w:t>El objeto del</w:t>
      </w:r>
      <w:r w:rsidRPr="000315A8">
        <w:rPr>
          <w:rFonts w:ascii="Arial" w:hAnsi="Arial" w:cs="Arial"/>
          <w:spacing w:val="-4"/>
        </w:rPr>
        <w:t xml:space="preserve"> </w:t>
      </w:r>
      <w:r w:rsidRPr="000315A8">
        <w:rPr>
          <w:rFonts w:ascii="Arial" w:hAnsi="Arial" w:cs="Arial"/>
        </w:rPr>
        <w:t>contrato.</w:t>
      </w:r>
    </w:p>
    <w:p w14:paraId="131772FE" w14:textId="77777777" w:rsidR="007B58BC" w:rsidRPr="000315A8" w:rsidRDefault="007B58BC" w:rsidP="00053573">
      <w:pPr>
        <w:pStyle w:val="Textoindependiente"/>
        <w:jc w:val="both"/>
        <w:rPr>
          <w:rFonts w:ascii="Arial" w:hAnsi="Arial" w:cs="Arial"/>
          <w:sz w:val="22"/>
          <w:szCs w:val="22"/>
        </w:rPr>
      </w:pPr>
    </w:p>
    <w:p w14:paraId="05A33A1E" w14:textId="77777777" w:rsidR="007B58BC" w:rsidRPr="000315A8" w:rsidRDefault="0067285D" w:rsidP="002C2E48">
      <w:pPr>
        <w:pStyle w:val="Prrafodelista"/>
        <w:numPr>
          <w:ilvl w:val="0"/>
          <w:numId w:val="202"/>
        </w:numPr>
        <w:tabs>
          <w:tab w:val="left" w:pos="294"/>
        </w:tabs>
        <w:ind w:left="184" w:hanging="184"/>
        <w:jc w:val="both"/>
        <w:rPr>
          <w:rFonts w:ascii="Arial" w:hAnsi="Arial" w:cs="Arial"/>
        </w:rPr>
      </w:pPr>
      <w:r w:rsidRPr="000315A8">
        <w:rPr>
          <w:rFonts w:ascii="Arial" w:hAnsi="Arial" w:cs="Arial"/>
        </w:rPr>
        <w:t>El presupuesto para la contratación y las condiciones que exigirá al</w:t>
      </w:r>
      <w:r w:rsidRPr="000315A8">
        <w:rPr>
          <w:rFonts w:ascii="Arial" w:hAnsi="Arial" w:cs="Arial"/>
          <w:spacing w:val="-8"/>
        </w:rPr>
        <w:t xml:space="preserve"> </w:t>
      </w:r>
      <w:r w:rsidRPr="000315A8">
        <w:rPr>
          <w:rFonts w:ascii="Arial" w:hAnsi="Arial" w:cs="Arial"/>
        </w:rPr>
        <w:t>contratista.</w:t>
      </w:r>
    </w:p>
    <w:p w14:paraId="315C7896" w14:textId="77777777" w:rsidR="007B58BC" w:rsidRPr="000315A8" w:rsidRDefault="007B58BC" w:rsidP="00053573">
      <w:pPr>
        <w:pStyle w:val="Textoindependiente"/>
        <w:jc w:val="both"/>
        <w:rPr>
          <w:rFonts w:ascii="Arial" w:hAnsi="Arial" w:cs="Arial"/>
          <w:sz w:val="22"/>
          <w:szCs w:val="22"/>
        </w:rPr>
      </w:pPr>
    </w:p>
    <w:p w14:paraId="438AD1CF" w14:textId="77777777" w:rsidR="007B58BC" w:rsidRPr="000315A8" w:rsidRDefault="0067285D" w:rsidP="002C2E48">
      <w:pPr>
        <w:pStyle w:val="Prrafodelista"/>
        <w:numPr>
          <w:ilvl w:val="0"/>
          <w:numId w:val="202"/>
        </w:numPr>
        <w:tabs>
          <w:tab w:val="left" w:pos="294"/>
        </w:tabs>
        <w:ind w:left="0" w:firstLine="0"/>
        <w:jc w:val="both"/>
        <w:rPr>
          <w:rFonts w:ascii="Arial" w:hAnsi="Arial" w:cs="Arial"/>
        </w:rPr>
      </w:pPr>
      <w:r w:rsidRPr="000315A8">
        <w:rPr>
          <w:rFonts w:ascii="Arial" w:hAnsi="Arial" w:cs="Arial"/>
        </w:rPr>
        <w:t>El lugar en el cual los interesados pueden consultar los estudios y documentos previos. Este acto administrativo no es necesario cuando el contrato a celebrar es de prestación de servicios profesionales y de apoyo a la gestión, y para los contratos de que tratan los literales (a) y (b) del artículo 2.2.1.2.1.4.3 del presente</w:t>
      </w:r>
      <w:r w:rsidRPr="000315A8">
        <w:rPr>
          <w:rFonts w:ascii="Arial" w:hAnsi="Arial" w:cs="Arial"/>
          <w:spacing w:val="-8"/>
        </w:rPr>
        <w:t xml:space="preserve"> </w:t>
      </w:r>
      <w:r w:rsidRPr="000315A8">
        <w:rPr>
          <w:rFonts w:ascii="Arial" w:hAnsi="Arial" w:cs="Arial"/>
        </w:rPr>
        <w:t>decreto.</w:t>
      </w:r>
    </w:p>
    <w:p w14:paraId="2C8BA29F" w14:textId="77777777" w:rsidR="007B58BC" w:rsidRPr="000315A8" w:rsidRDefault="007B58BC" w:rsidP="00053573">
      <w:pPr>
        <w:pStyle w:val="Textoindependiente"/>
        <w:jc w:val="both"/>
        <w:rPr>
          <w:rFonts w:ascii="Arial" w:hAnsi="Arial" w:cs="Arial"/>
          <w:sz w:val="22"/>
          <w:szCs w:val="22"/>
        </w:rPr>
      </w:pPr>
    </w:p>
    <w:p w14:paraId="6041C85E" w14:textId="5F158C8A" w:rsidR="007B58BC" w:rsidRPr="002347F4" w:rsidRDefault="36E4FC06" w:rsidP="0D658DDA">
      <w:pPr>
        <w:jc w:val="both"/>
        <w:rPr>
          <w:rFonts w:ascii="Arial" w:eastAsia="Arial" w:hAnsi="Arial" w:cs="Arial"/>
          <w:sz w:val="18"/>
          <w:szCs w:val="18"/>
          <w:lang w:val="es"/>
        </w:rPr>
      </w:pPr>
      <w:r w:rsidRPr="0D658DDA">
        <w:rPr>
          <w:rFonts w:ascii="Arial" w:hAnsi="Arial" w:cs="Arial"/>
          <w:sz w:val="20"/>
          <w:szCs w:val="20"/>
        </w:rPr>
        <w:t>(Ver conceptos</w:t>
      </w:r>
      <w:r w:rsidRPr="0D658DDA">
        <w:rPr>
          <w:rFonts w:ascii="Arial" w:hAnsi="Arial" w:cs="Arial"/>
          <w:sz w:val="18"/>
          <w:szCs w:val="18"/>
        </w:rPr>
        <w:t>:</w:t>
      </w:r>
      <w:r w:rsidRPr="0D658DDA">
        <w:rPr>
          <w:rFonts w:ascii="Arial" w:eastAsia="Arial" w:hAnsi="Arial" w:cs="Arial"/>
          <w:sz w:val="18"/>
          <w:szCs w:val="18"/>
          <w:lang w:val="es"/>
        </w:rPr>
        <w:t xml:space="preserve"> </w:t>
      </w:r>
      <w:hyperlink r:id="rId869">
        <w:r w:rsidR="6321EB69" w:rsidRPr="0D658DDA">
          <w:rPr>
            <w:rStyle w:val="Hipervnculo"/>
            <w:rFonts w:ascii="Arial" w:eastAsia="Arial" w:hAnsi="Arial" w:cs="Arial"/>
            <w:sz w:val="18"/>
            <w:szCs w:val="18"/>
            <w:lang w:val="es"/>
          </w:rPr>
          <w:t>C</w:t>
        </w:r>
        <w:r w:rsidR="26DBF4E5" w:rsidRPr="0D658DDA">
          <w:rPr>
            <w:rStyle w:val="Hipervnculo"/>
            <w:rFonts w:ascii="Arial" w:eastAsia="Arial" w:hAnsi="Arial" w:cs="Arial"/>
            <w:sz w:val="18"/>
            <w:szCs w:val="18"/>
            <w:lang w:val="es"/>
          </w:rPr>
          <w:t>-</w:t>
        </w:r>
        <w:r w:rsidR="3E0BFB3A" w:rsidRPr="0D658DDA">
          <w:rPr>
            <w:rStyle w:val="Hipervnculo"/>
            <w:rFonts w:ascii="Arial" w:eastAsia="Arial" w:hAnsi="Arial" w:cs="Arial"/>
            <w:sz w:val="18"/>
            <w:szCs w:val="18"/>
            <w:lang w:val="es"/>
          </w:rPr>
          <w:t>105 del 12/03/2020</w:t>
        </w:r>
      </w:hyperlink>
      <w:r w:rsidR="3E0BFB3A" w:rsidRPr="0D658DDA">
        <w:rPr>
          <w:rFonts w:ascii="Arial" w:eastAsia="Arial" w:hAnsi="Arial" w:cs="Arial"/>
          <w:sz w:val="18"/>
          <w:szCs w:val="18"/>
          <w:lang w:val="es"/>
        </w:rPr>
        <w:t>,</w:t>
      </w:r>
      <w:r w:rsidR="52E9C871" w:rsidRPr="0D658DDA">
        <w:rPr>
          <w:rFonts w:ascii="Arial" w:eastAsia="Arial" w:hAnsi="Arial" w:cs="Arial"/>
          <w:sz w:val="18"/>
          <w:szCs w:val="18"/>
          <w:lang w:val="es"/>
        </w:rPr>
        <w:t xml:space="preserve"> </w:t>
      </w:r>
      <w:hyperlink r:id="rId870">
        <w:r w:rsidR="6321EB69" w:rsidRPr="0D658DDA">
          <w:rPr>
            <w:rStyle w:val="Hipervnculo"/>
            <w:rFonts w:ascii="Arial" w:eastAsia="Arial" w:hAnsi="Arial" w:cs="Arial"/>
            <w:sz w:val="18"/>
            <w:szCs w:val="18"/>
            <w:lang w:val="es"/>
          </w:rPr>
          <w:t>C</w:t>
        </w:r>
        <w:r w:rsidR="26DBF4E5" w:rsidRPr="0D658DDA">
          <w:rPr>
            <w:rStyle w:val="Hipervnculo"/>
            <w:rFonts w:ascii="Arial" w:eastAsia="Arial" w:hAnsi="Arial" w:cs="Arial"/>
            <w:sz w:val="18"/>
            <w:szCs w:val="18"/>
            <w:lang w:val="es"/>
          </w:rPr>
          <w:t>-</w:t>
        </w:r>
        <w:r w:rsidR="6321EB69" w:rsidRPr="0D658DDA">
          <w:rPr>
            <w:rStyle w:val="Hipervnculo"/>
            <w:rFonts w:ascii="Arial" w:eastAsia="Arial" w:hAnsi="Arial" w:cs="Arial"/>
            <w:sz w:val="18"/>
            <w:szCs w:val="18"/>
            <w:lang w:val="es"/>
          </w:rPr>
          <w:t>220 del 13/04/2020</w:t>
        </w:r>
        <w:r w:rsidR="1194AA0C" w:rsidRPr="0D658DDA">
          <w:rPr>
            <w:rStyle w:val="Hipervnculo"/>
            <w:rFonts w:ascii="Arial" w:eastAsia="Arial" w:hAnsi="Arial" w:cs="Arial"/>
            <w:sz w:val="18"/>
            <w:szCs w:val="18"/>
            <w:lang w:val="es"/>
          </w:rPr>
          <w:t>,</w:t>
        </w:r>
      </w:hyperlink>
      <w:hyperlink r:id="rId871">
        <w:r w:rsidR="1194AA0C" w:rsidRPr="0D658DDA">
          <w:rPr>
            <w:rStyle w:val="Hipervnculo"/>
            <w:rFonts w:ascii="Arial" w:eastAsia="Arial" w:hAnsi="Arial" w:cs="Arial"/>
            <w:sz w:val="18"/>
            <w:szCs w:val="18"/>
            <w:lang w:val="es"/>
          </w:rPr>
          <w:t>C-150 del 9/4/2021,</w:t>
        </w:r>
      </w:hyperlink>
      <w:r w:rsidR="7FCC6A9E" w:rsidRPr="0D658DDA">
        <w:rPr>
          <w:rFonts w:ascii="Arial" w:eastAsia="Arial" w:hAnsi="Arial" w:cs="Arial"/>
          <w:sz w:val="18"/>
          <w:szCs w:val="18"/>
          <w:lang w:val="es"/>
        </w:rPr>
        <w:t xml:space="preserve"> </w:t>
      </w:r>
      <w:hyperlink r:id="rId872">
        <w:r w:rsidR="7FCC6A9E" w:rsidRPr="0D658DDA">
          <w:rPr>
            <w:rStyle w:val="Hipervnculo"/>
            <w:rFonts w:ascii="Arial" w:eastAsia="Arial" w:hAnsi="Arial" w:cs="Arial"/>
            <w:sz w:val="18"/>
            <w:szCs w:val="18"/>
            <w:lang w:val="es"/>
          </w:rPr>
          <w:t>C-687 del 14/01/2021</w:t>
        </w:r>
      </w:hyperlink>
      <w:r w:rsidR="1194AA0C" w:rsidRPr="0D658DDA">
        <w:rPr>
          <w:rFonts w:ascii="Arial" w:eastAsia="Arial" w:hAnsi="Arial" w:cs="Arial"/>
          <w:sz w:val="18"/>
          <w:szCs w:val="18"/>
          <w:lang w:val="es"/>
        </w:rPr>
        <w:t xml:space="preserve"> </w:t>
      </w:r>
      <w:hyperlink r:id="rId873">
        <w:r w:rsidR="710356DD" w:rsidRPr="0D658DDA">
          <w:rPr>
            <w:rStyle w:val="Hipervnculo"/>
            <w:rFonts w:ascii="Arial" w:eastAsia="Arial" w:hAnsi="Arial" w:cs="Arial"/>
            <w:sz w:val="18"/>
            <w:szCs w:val="18"/>
            <w:lang w:val="es"/>
          </w:rPr>
          <w:t>C-106 del 30/03/2022</w:t>
        </w:r>
      </w:hyperlink>
      <w:r w:rsidR="5391D892" w:rsidRPr="0D658DDA">
        <w:rPr>
          <w:rFonts w:ascii="Arial" w:eastAsia="Arial" w:hAnsi="Arial" w:cs="Arial"/>
          <w:sz w:val="18"/>
          <w:szCs w:val="18"/>
          <w:lang w:val="es"/>
        </w:rPr>
        <w:t xml:space="preserve"> , </w:t>
      </w:r>
      <w:r w:rsidR="710356DD" w:rsidRPr="0D658DDA">
        <w:rPr>
          <w:rFonts w:ascii="Arial" w:eastAsia="Arial" w:hAnsi="Arial" w:cs="Arial"/>
          <w:sz w:val="18"/>
          <w:szCs w:val="18"/>
          <w:lang w:val="es"/>
        </w:rPr>
        <w:t xml:space="preserve"> </w:t>
      </w:r>
      <w:hyperlink r:id="rId874">
        <w:r w:rsidR="710356DD" w:rsidRPr="0D658DDA">
          <w:rPr>
            <w:rStyle w:val="Hipervnculo"/>
            <w:rFonts w:ascii="Arial" w:eastAsia="Arial" w:hAnsi="Arial" w:cs="Arial"/>
            <w:sz w:val="18"/>
            <w:szCs w:val="18"/>
            <w:lang w:val="es-CO"/>
          </w:rPr>
          <w:t>C-270 del 14/07/2022</w:t>
        </w:r>
        <w:r w:rsidR="1C0DD47A" w:rsidRPr="0D658DDA">
          <w:rPr>
            <w:rStyle w:val="Hipervnculo"/>
            <w:rFonts w:ascii="Arial" w:eastAsia="Arial" w:hAnsi="Arial" w:cs="Arial"/>
            <w:sz w:val="18"/>
            <w:szCs w:val="18"/>
            <w:lang w:val="es-CO"/>
          </w:rPr>
          <w:t>,</w:t>
        </w:r>
      </w:hyperlink>
      <w:r w:rsidR="1C0DD47A" w:rsidRPr="0D658DDA">
        <w:rPr>
          <w:rFonts w:ascii="Arial" w:eastAsia="Arial" w:hAnsi="Arial" w:cs="Arial"/>
          <w:sz w:val="18"/>
          <w:szCs w:val="18"/>
          <w:lang w:val="es-CO"/>
        </w:rPr>
        <w:t xml:space="preserve"> </w:t>
      </w:r>
      <w:hyperlink r:id="rId875">
        <w:r w:rsidR="0B72B034" w:rsidRPr="0D658DDA">
          <w:rPr>
            <w:rStyle w:val="Hipervnculo"/>
            <w:rFonts w:ascii="Arial" w:eastAsia="Arial" w:hAnsi="Arial" w:cs="Arial"/>
            <w:sz w:val="18"/>
            <w:szCs w:val="18"/>
            <w:lang w:val="es-CO"/>
          </w:rPr>
          <w:t>C-594 del 26/08/2022</w:t>
        </w:r>
      </w:hyperlink>
      <w:r w:rsidR="4EF5F14A" w:rsidRPr="0D658DDA">
        <w:rPr>
          <w:rFonts w:ascii="Arial" w:eastAsia="Arial" w:hAnsi="Arial" w:cs="Arial"/>
          <w:sz w:val="18"/>
          <w:szCs w:val="18"/>
          <w:lang w:val="es-CO"/>
        </w:rPr>
        <w:t xml:space="preserve"> </w:t>
      </w:r>
      <w:hyperlink r:id="rId876">
        <w:r w:rsidR="4EF5F14A" w:rsidRPr="0D658DDA">
          <w:rPr>
            <w:rStyle w:val="Hipervnculo"/>
            <w:rFonts w:ascii="Arial" w:eastAsia="Arial" w:hAnsi="Arial" w:cs="Arial"/>
            <w:sz w:val="18"/>
            <w:szCs w:val="18"/>
            <w:lang w:val="es"/>
          </w:rPr>
          <w:t>C-272 del 06/14/2022</w:t>
        </w:r>
      </w:hyperlink>
      <w:r w:rsidR="104AC629" w:rsidRPr="0D658DDA">
        <w:rPr>
          <w:rFonts w:ascii="Arial" w:eastAsia="Arial" w:hAnsi="Arial" w:cs="Arial"/>
          <w:sz w:val="18"/>
          <w:szCs w:val="18"/>
          <w:lang w:val="es"/>
        </w:rPr>
        <w:t xml:space="preserve"> , </w:t>
      </w:r>
      <w:hyperlink r:id="rId877">
        <w:r w:rsidR="104AC629" w:rsidRPr="0D658DDA">
          <w:rPr>
            <w:rStyle w:val="Hipervnculo"/>
            <w:rFonts w:ascii="Arial" w:eastAsia="Arial" w:hAnsi="Arial" w:cs="Arial"/>
            <w:sz w:val="18"/>
            <w:szCs w:val="18"/>
            <w:lang w:val="es-CO"/>
          </w:rPr>
          <w:t>C-315 del 04/07/2023</w:t>
        </w:r>
      </w:hyperlink>
      <w:r w:rsidR="104AC629" w:rsidRPr="0D658DDA">
        <w:rPr>
          <w:rFonts w:ascii="Arial" w:eastAsia="Arial" w:hAnsi="Arial" w:cs="Arial"/>
          <w:sz w:val="18"/>
          <w:szCs w:val="18"/>
          <w:lang w:val="es-CO"/>
        </w:rPr>
        <w:t xml:space="preserve"> )</w:t>
      </w:r>
    </w:p>
    <w:p w14:paraId="01C3EC38" w14:textId="41895C19" w:rsidR="007B58BC" w:rsidRPr="000315A8" w:rsidRDefault="007B58BC" w:rsidP="20383B20">
      <w:pPr>
        <w:jc w:val="both"/>
        <w:rPr>
          <w:rFonts w:ascii="Arial" w:eastAsia="Arial" w:hAnsi="Arial" w:cs="Arial"/>
          <w:sz w:val="20"/>
          <w:szCs w:val="20"/>
          <w:lang w:val="es"/>
        </w:rPr>
      </w:pPr>
    </w:p>
    <w:p w14:paraId="526D49A6" w14:textId="7A6F818E" w:rsidR="007B58BC" w:rsidRPr="000315A8" w:rsidRDefault="298B8044" w:rsidP="0597A56E">
      <w:pPr>
        <w:jc w:val="both"/>
        <w:rPr>
          <w:rFonts w:ascii="Arial" w:hAnsi="Arial" w:cs="Arial"/>
        </w:rPr>
      </w:pPr>
      <w:r w:rsidRPr="0597A56E">
        <w:rPr>
          <w:rFonts w:ascii="Arial" w:eastAsia="Arial" w:hAnsi="Arial" w:cs="Arial"/>
          <w:sz w:val="20"/>
          <w:szCs w:val="20"/>
          <w:lang w:val="es"/>
        </w:rPr>
        <w:t>A</w:t>
      </w:r>
      <w:r w:rsidR="0067285D" w:rsidRPr="0597A56E">
        <w:rPr>
          <w:rFonts w:ascii="Arial" w:hAnsi="Arial" w:cs="Arial"/>
        </w:rPr>
        <w:t>RTÍCULO 2.2.1.2.1.4.2. Declaración de urgencia maniﬁesta. Si la causal de contratación directa es la urgencia maniﬁesta, el acto administrativo que la declare hará las veces del acto administrativo de justiﬁcación, y en este caso la Entidad Estatal no está obligada a elaborar estudios y documentos previos.</w:t>
      </w:r>
    </w:p>
    <w:p w14:paraId="20A81008" w14:textId="64BA7481" w:rsidR="007B58BC" w:rsidRPr="000315A8" w:rsidRDefault="007B58BC" w:rsidP="00053573">
      <w:pPr>
        <w:pStyle w:val="Textoindependiente"/>
        <w:jc w:val="both"/>
        <w:rPr>
          <w:rFonts w:ascii="Arial" w:eastAsia="Arial" w:hAnsi="Arial" w:cs="Arial"/>
          <w:sz w:val="22"/>
          <w:szCs w:val="22"/>
        </w:rPr>
      </w:pPr>
    </w:p>
    <w:p w14:paraId="459354FC" w14:textId="73D4879F" w:rsidR="007B58BC" w:rsidRPr="000315A8" w:rsidRDefault="6DDD5D7A" w:rsidP="00053573">
      <w:pPr>
        <w:pStyle w:val="Textoindependiente"/>
        <w:jc w:val="both"/>
        <w:rPr>
          <w:rFonts w:ascii="Arial" w:eastAsia="Arial" w:hAnsi="Arial" w:cs="Arial"/>
          <w:sz w:val="20"/>
          <w:szCs w:val="20"/>
        </w:rPr>
      </w:pPr>
      <w:r w:rsidRPr="06160630">
        <w:rPr>
          <w:rFonts w:ascii="Arial" w:eastAsia="Arial" w:hAnsi="Arial" w:cs="Arial"/>
          <w:sz w:val="20"/>
          <w:szCs w:val="20"/>
        </w:rPr>
        <w:t xml:space="preserve">(ver conceptos: </w:t>
      </w:r>
      <w:hyperlink r:id="rId878">
        <w:r w:rsidRPr="06160630">
          <w:rPr>
            <w:rStyle w:val="Hipervnculo"/>
            <w:rFonts w:ascii="Arial" w:eastAsia="Arial" w:hAnsi="Arial" w:cs="Arial"/>
            <w:sz w:val="18"/>
            <w:szCs w:val="18"/>
          </w:rPr>
          <w:t>C</w:t>
        </w:r>
        <w:r w:rsidR="3B0EDEF8" w:rsidRPr="06160630">
          <w:rPr>
            <w:rStyle w:val="Hipervnculo"/>
            <w:rFonts w:ascii="Arial" w:eastAsia="Arial" w:hAnsi="Arial" w:cs="Arial"/>
            <w:sz w:val="18"/>
            <w:szCs w:val="18"/>
          </w:rPr>
          <w:t>-</w:t>
        </w:r>
        <w:r w:rsidRPr="06160630">
          <w:rPr>
            <w:rStyle w:val="Hipervnculo"/>
            <w:rFonts w:ascii="Arial" w:eastAsia="Arial" w:hAnsi="Arial" w:cs="Arial"/>
            <w:sz w:val="18"/>
            <w:szCs w:val="18"/>
          </w:rPr>
          <w:t xml:space="preserve">357 del </w:t>
        </w:r>
        <w:r w:rsidR="790B1908" w:rsidRPr="06160630">
          <w:rPr>
            <w:rStyle w:val="Hipervnculo"/>
            <w:rFonts w:ascii="Arial" w:eastAsia="Arial" w:hAnsi="Arial" w:cs="Arial"/>
            <w:sz w:val="18"/>
            <w:szCs w:val="18"/>
          </w:rPr>
          <w:t>0</w:t>
        </w:r>
        <w:r w:rsidRPr="06160630">
          <w:rPr>
            <w:rStyle w:val="Hipervnculo"/>
            <w:rFonts w:ascii="Arial" w:eastAsia="Arial" w:hAnsi="Arial" w:cs="Arial"/>
            <w:sz w:val="18"/>
            <w:szCs w:val="18"/>
          </w:rPr>
          <w:t>7/</w:t>
        </w:r>
        <w:r w:rsidR="790B1908" w:rsidRPr="06160630">
          <w:rPr>
            <w:rStyle w:val="Hipervnculo"/>
            <w:rFonts w:ascii="Arial" w:eastAsia="Arial" w:hAnsi="Arial" w:cs="Arial"/>
            <w:sz w:val="18"/>
            <w:szCs w:val="18"/>
          </w:rPr>
          <w:t>0</w:t>
        </w:r>
        <w:r w:rsidRPr="06160630">
          <w:rPr>
            <w:rStyle w:val="Hipervnculo"/>
            <w:rFonts w:ascii="Arial" w:eastAsia="Arial" w:hAnsi="Arial" w:cs="Arial"/>
            <w:sz w:val="18"/>
            <w:szCs w:val="18"/>
          </w:rPr>
          <w:t>7/2020</w:t>
        </w:r>
      </w:hyperlink>
      <w:r w:rsidRPr="06160630">
        <w:rPr>
          <w:rFonts w:ascii="Arial" w:eastAsia="Arial" w:hAnsi="Arial" w:cs="Arial"/>
          <w:sz w:val="18"/>
          <w:szCs w:val="18"/>
        </w:rPr>
        <w:t>)</w:t>
      </w:r>
    </w:p>
    <w:p w14:paraId="403021FC" w14:textId="77777777" w:rsidR="007B58BC" w:rsidRPr="000315A8" w:rsidRDefault="007B58BC" w:rsidP="00053573">
      <w:pPr>
        <w:pStyle w:val="Textoindependiente"/>
        <w:jc w:val="both"/>
        <w:rPr>
          <w:rFonts w:ascii="Arial" w:hAnsi="Arial" w:cs="Arial"/>
          <w:sz w:val="22"/>
          <w:szCs w:val="22"/>
        </w:rPr>
      </w:pPr>
    </w:p>
    <w:p w14:paraId="1194A39B"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reﬁere el 2.2.1.2.1.4.6 del presente decreto.</w:t>
      </w:r>
    </w:p>
    <w:p w14:paraId="6FF1070C" w14:textId="429DD58B" w:rsidR="65319465" w:rsidRPr="000315A8" w:rsidRDefault="65319465" w:rsidP="002C2E48">
      <w:pPr>
        <w:jc w:val="both"/>
        <w:rPr>
          <w:rFonts w:ascii="Arial" w:hAnsi="Arial" w:cs="Arial"/>
        </w:rPr>
      </w:pPr>
    </w:p>
    <w:p w14:paraId="273E4DD3" w14:textId="0F79A6FB" w:rsidR="4A412E9A" w:rsidRPr="006C43C2" w:rsidRDefault="3A752968" w:rsidP="002C2E48">
      <w:pPr>
        <w:jc w:val="both"/>
        <w:rPr>
          <w:rFonts w:ascii="Arial" w:hAnsi="Arial" w:cs="Arial"/>
          <w:sz w:val="18"/>
          <w:szCs w:val="18"/>
        </w:rPr>
      </w:pPr>
      <w:r w:rsidRPr="20383B20">
        <w:rPr>
          <w:rFonts w:ascii="Arial" w:hAnsi="Arial" w:cs="Arial"/>
          <w:sz w:val="20"/>
          <w:szCs w:val="20"/>
        </w:rPr>
        <w:t xml:space="preserve">(Ver conceptos: </w:t>
      </w:r>
      <w:hyperlink r:id="rId879">
        <w:r w:rsidRPr="006C43C2">
          <w:rPr>
            <w:rStyle w:val="Hipervnculo"/>
            <w:rFonts w:ascii="Arial" w:hAnsi="Arial" w:cs="Arial"/>
            <w:sz w:val="18"/>
            <w:szCs w:val="18"/>
          </w:rPr>
          <w:t>C</w:t>
        </w:r>
        <w:r w:rsidR="006C43C2">
          <w:rPr>
            <w:rStyle w:val="Hipervnculo"/>
            <w:rFonts w:ascii="Arial" w:hAnsi="Arial" w:cs="Arial"/>
            <w:sz w:val="18"/>
            <w:szCs w:val="18"/>
          </w:rPr>
          <w:t>-</w:t>
        </w:r>
        <w:r w:rsidRPr="006C43C2">
          <w:rPr>
            <w:rStyle w:val="Hipervnculo"/>
            <w:rFonts w:ascii="Arial" w:hAnsi="Arial" w:cs="Arial"/>
            <w:sz w:val="18"/>
            <w:szCs w:val="18"/>
          </w:rPr>
          <w:t>370 del 02/07/2020,</w:t>
        </w:r>
      </w:hyperlink>
      <w:r w:rsidR="20383B20" w:rsidRPr="006C43C2">
        <w:rPr>
          <w:rFonts w:ascii="Arial" w:hAnsi="Arial" w:cs="Arial"/>
          <w:sz w:val="18"/>
          <w:szCs w:val="18"/>
        </w:rPr>
        <w:t xml:space="preserve"> </w:t>
      </w:r>
      <w:hyperlink r:id="rId880">
        <w:r w:rsidR="20383B20" w:rsidRPr="006C43C2">
          <w:rPr>
            <w:rStyle w:val="Hipervnculo"/>
            <w:rFonts w:ascii="Arial" w:hAnsi="Arial" w:cs="Arial"/>
            <w:sz w:val="18"/>
            <w:szCs w:val="18"/>
          </w:rPr>
          <w:t>C-521 del 11/08/2020</w:t>
        </w:r>
      </w:hyperlink>
    </w:p>
    <w:p w14:paraId="20BE9C06" w14:textId="77777777" w:rsidR="007B58BC" w:rsidRPr="000315A8" w:rsidRDefault="007B58BC" w:rsidP="00053573">
      <w:pPr>
        <w:pStyle w:val="Textoindependiente"/>
        <w:jc w:val="both"/>
        <w:rPr>
          <w:rFonts w:ascii="Arial" w:hAnsi="Arial" w:cs="Arial"/>
          <w:sz w:val="22"/>
          <w:szCs w:val="22"/>
        </w:rPr>
      </w:pPr>
    </w:p>
    <w:p w14:paraId="4B7448CD" w14:textId="77777777" w:rsidR="007B58BC" w:rsidRPr="000315A8" w:rsidRDefault="0067285D" w:rsidP="002C2E4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2.2.1.2.1.4.4. Convenios o contratos interadministrativos. La modalidad de selección para la contratación entre Entidades Estatales</w:t>
      </w:r>
      <w:r w:rsidRPr="000315A8">
        <w:rPr>
          <w:rFonts w:ascii="Arial" w:hAnsi="Arial" w:cs="Arial"/>
          <w:spacing w:val="-4"/>
          <w:sz w:val="22"/>
          <w:szCs w:val="22"/>
        </w:rPr>
        <w:t xml:space="preserve"> </w:t>
      </w:r>
      <w:r w:rsidRPr="000315A8">
        <w:rPr>
          <w:rFonts w:ascii="Arial" w:hAnsi="Arial" w:cs="Arial"/>
          <w:sz w:val="22"/>
          <w:szCs w:val="22"/>
        </w:rPr>
        <w:t>es</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contratación</w:t>
      </w:r>
      <w:r w:rsidRPr="000315A8">
        <w:rPr>
          <w:rFonts w:ascii="Arial" w:hAnsi="Arial" w:cs="Arial"/>
          <w:spacing w:val="-2"/>
          <w:sz w:val="22"/>
          <w:szCs w:val="22"/>
        </w:rPr>
        <w:t xml:space="preserve"> </w:t>
      </w:r>
      <w:r w:rsidRPr="000315A8">
        <w:rPr>
          <w:rFonts w:ascii="Arial" w:hAnsi="Arial" w:cs="Arial"/>
          <w:sz w:val="22"/>
          <w:szCs w:val="22"/>
        </w:rPr>
        <w:t>directa;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consecuencia,</w:t>
      </w:r>
      <w:r w:rsidRPr="000315A8">
        <w:rPr>
          <w:rFonts w:ascii="Arial" w:hAnsi="Arial" w:cs="Arial"/>
          <w:spacing w:val="-2"/>
          <w:sz w:val="22"/>
          <w:szCs w:val="22"/>
        </w:rPr>
        <w:t xml:space="preserve"> </w:t>
      </w:r>
      <w:r w:rsidRPr="000315A8">
        <w:rPr>
          <w:rFonts w:ascii="Arial" w:hAnsi="Arial" w:cs="Arial"/>
          <w:sz w:val="22"/>
          <w:szCs w:val="22"/>
        </w:rPr>
        <w:t>le</w:t>
      </w:r>
      <w:r w:rsidRPr="000315A8">
        <w:rPr>
          <w:rFonts w:ascii="Arial" w:hAnsi="Arial" w:cs="Arial"/>
          <w:spacing w:val="-2"/>
          <w:sz w:val="22"/>
          <w:szCs w:val="22"/>
        </w:rPr>
        <w:t xml:space="preserve"> </w:t>
      </w:r>
      <w:r w:rsidRPr="000315A8">
        <w:rPr>
          <w:rFonts w:ascii="Arial" w:hAnsi="Arial" w:cs="Arial"/>
          <w:sz w:val="22"/>
          <w:szCs w:val="22"/>
        </w:rPr>
        <w:t>es</w:t>
      </w:r>
      <w:r w:rsidRPr="000315A8">
        <w:rPr>
          <w:rFonts w:ascii="Arial" w:hAnsi="Arial" w:cs="Arial"/>
          <w:spacing w:val="-2"/>
          <w:sz w:val="22"/>
          <w:szCs w:val="22"/>
        </w:rPr>
        <w:t xml:space="preserve"> </w:t>
      </w:r>
      <w:r w:rsidRPr="000315A8">
        <w:rPr>
          <w:rFonts w:ascii="Arial" w:hAnsi="Arial" w:cs="Arial"/>
          <w:sz w:val="22"/>
          <w:szCs w:val="22"/>
        </w:rPr>
        <w:t>aplicable</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establecido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3"/>
          <w:sz w:val="22"/>
          <w:szCs w:val="22"/>
        </w:rPr>
        <w:t xml:space="preserve"> </w:t>
      </w:r>
      <w:r w:rsidRPr="000315A8">
        <w:rPr>
          <w:rFonts w:ascii="Arial" w:hAnsi="Arial" w:cs="Arial"/>
          <w:sz w:val="22"/>
          <w:szCs w:val="22"/>
        </w:rPr>
        <w:t>2.2.1.2.1.4.1</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presente</w:t>
      </w:r>
      <w:r w:rsidRPr="000315A8">
        <w:rPr>
          <w:rFonts w:ascii="Arial" w:hAnsi="Arial" w:cs="Arial"/>
          <w:spacing w:val="-3"/>
          <w:sz w:val="22"/>
          <w:szCs w:val="22"/>
        </w:rPr>
        <w:t xml:space="preserve"> </w:t>
      </w:r>
      <w:r w:rsidRPr="000315A8">
        <w:rPr>
          <w:rFonts w:ascii="Arial" w:hAnsi="Arial" w:cs="Arial"/>
          <w:sz w:val="22"/>
          <w:szCs w:val="22"/>
        </w:rPr>
        <w:t>decreto.</w:t>
      </w:r>
    </w:p>
    <w:p w14:paraId="4371A530" w14:textId="77777777" w:rsidR="007B58BC" w:rsidRPr="000315A8" w:rsidRDefault="007B58BC" w:rsidP="00053573">
      <w:pPr>
        <w:pStyle w:val="Textoindependiente"/>
        <w:jc w:val="both"/>
        <w:rPr>
          <w:rFonts w:ascii="Arial" w:hAnsi="Arial" w:cs="Arial"/>
          <w:sz w:val="22"/>
          <w:szCs w:val="22"/>
        </w:rPr>
      </w:pPr>
    </w:p>
    <w:p w14:paraId="79DB0065" w14:textId="77777777" w:rsidR="007B58BC" w:rsidRPr="000315A8" w:rsidRDefault="0067285D" w:rsidP="002C2E48">
      <w:pPr>
        <w:pStyle w:val="Textoindependiente"/>
        <w:jc w:val="both"/>
        <w:rPr>
          <w:rFonts w:ascii="Arial" w:hAnsi="Arial" w:cs="Arial"/>
          <w:sz w:val="22"/>
          <w:szCs w:val="22"/>
        </w:rPr>
      </w:pPr>
      <w:r w:rsidRPr="000315A8">
        <w:rPr>
          <w:rFonts w:ascii="Arial" w:hAnsi="Arial" w:cs="Arial"/>
          <w:sz w:val="22"/>
          <w:szCs w:val="22"/>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4443B63" w14:textId="77777777" w:rsidR="004154F1" w:rsidRPr="000315A8" w:rsidRDefault="004154F1" w:rsidP="78527A73">
      <w:pPr>
        <w:jc w:val="both"/>
        <w:rPr>
          <w:rFonts w:ascii="Arial" w:hAnsi="Arial" w:cs="Arial"/>
          <w:sz w:val="20"/>
          <w:szCs w:val="20"/>
        </w:rPr>
      </w:pPr>
    </w:p>
    <w:p w14:paraId="520DB236" w14:textId="07479A7F" w:rsidR="20383B20" w:rsidRPr="00D644A7" w:rsidRDefault="33C5F738" w:rsidP="0D658DDA">
      <w:pPr>
        <w:spacing w:line="257" w:lineRule="auto"/>
        <w:jc w:val="both"/>
        <w:rPr>
          <w:rFonts w:ascii="Arial" w:eastAsia="Arial" w:hAnsi="Arial" w:cs="Arial"/>
          <w:color w:val="0000FF"/>
          <w:sz w:val="18"/>
          <w:szCs w:val="18"/>
          <w:u w:val="single"/>
          <w:lang w:val="es"/>
        </w:rPr>
      </w:pPr>
      <w:r w:rsidRPr="0D658DDA">
        <w:rPr>
          <w:rFonts w:ascii="Arial" w:hAnsi="Arial" w:cs="Arial"/>
          <w:sz w:val="18"/>
          <w:szCs w:val="18"/>
        </w:rPr>
        <w:t>(Ver conceptos:</w:t>
      </w:r>
      <w:r w:rsidRPr="0D658DDA">
        <w:rPr>
          <w:rFonts w:ascii="Arial" w:eastAsia="Times New Roman" w:hAnsi="Arial" w:cs="Arial"/>
          <w:sz w:val="18"/>
          <w:szCs w:val="18"/>
          <w:lang w:val="es-CO" w:eastAsia="es-CO"/>
        </w:rPr>
        <w:t xml:space="preserve"> </w:t>
      </w:r>
      <w:hyperlink r:id="rId881">
        <w:r w:rsidRPr="0D658DDA">
          <w:rPr>
            <w:rStyle w:val="Hipervnculo"/>
            <w:rFonts w:ascii="Arial" w:hAnsi="Arial" w:cs="Arial"/>
            <w:sz w:val="18"/>
            <w:szCs w:val="18"/>
          </w:rPr>
          <w:t>C</w:t>
        </w:r>
        <w:r w:rsidR="511263B9" w:rsidRPr="0D658DDA">
          <w:rPr>
            <w:rStyle w:val="Hipervnculo"/>
            <w:rFonts w:ascii="Arial" w:hAnsi="Arial" w:cs="Arial"/>
            <w:sz w:val="18"/>
            <w:szCs w:val="18"/>
          </w:rPr>
          <w:t>-</w:t>
        </w:r>
        <w:r w:rsidRPr="0D658DDA">
          <w:rPr>
            <w:rStyle w:val="Hipervnculo"/>
            <w:rFonts w:ascii="Arial" w:hAnsi="Arial" w:cs="Arial"/>
            <w:sz w:val="18"/>
            <w:szCs w:val="18"/>
          </w:rPr>
          <w:t>220 del 13/04/2020</w:t>
        </w:r>
      </w:hyperlink>
      <w:r w:rsidRPr="0D658DDA">
        <w:rPr>
          <w:rFonts w:ascii="Arial" w:hAnsi="Arial" w:cs="Arial"/>
          <w:sz w:val="18"/>
          <w:szCs w:val="18"/>
        </w:rPr>
        <w:t>,</w:t>
      </w:r>
      <w:r w:rsidR="54327298" w:rsidRPr="0D658DDA">
        <w:rPr>
          <w:rFonts w:ascii="Arial" w:hAnsi="Arial" w:cs="Arial"/>
          <w:sz w:val="18"/>
          <w:szCs w:val="18"/>
        </w:rPr>
        <w:t xml:space="preserve"> </w:t>
      </w:r>
      <w:hyperlink r:id="rId882">
        <w:r w:rsidR="54327298" w:rsidRPr="0D658DDA">
          <w:rPr>
            <w:rStyle w:val="Hipervnculo"/>
            <w:rFonts w:ascii="Arial" w:hAnsi="Arial" w:cs="Arial"/>
            <w:sz w:val="18"/>
            <w:szCs w:val="18"/>
          </w:rPr>
          <w:t>C</w:t>
        </w:r>
        <w:r w:rsidR="511263B9" w:rsidRPr="0D658DDA">
          <w:rPr>
            <w:rStyle w:val="Hipervnculo"/>
            <w:rFonts w:ascii="Arial" w:hAnsi="Arial" w:cs="Arial"/>
            <w:sz w:val="18"/>
            <w:szCs w:val="18"/>
          </w:rPr>
          <w:t>-</w:t>
        </w:r>
        <w:r w:rsidR="54327298" w:rsidRPr="0D658DDA">
          <w:rPr>
            <w:rStyle w:val="Hipervnculo"/>
            <w:rFonts w:ascii="Arial" w:hAnsi="Arial" w:cs="Arial"/>
            <w:sz w:val="18"/>
            <w:szCs w:val="18"/>
          </w:rPr>
          <w:t>086 del 16/03/2020</w:t>
        </w:r>
      </w:hyperlink>
      <w:r w:rsidR="54327298" w:rsidRPr="0D658DDA">
        <w:rPr>
          <w:rFonts w:ascii="Arial" w:hAnsi="Arial" w:cs="Arial"/>
          <w:sz w:val="18"/>
          <w:szCs w:val="18"/>
        </w:rPr>
        <w:t xml:space="preserve">, </w:t>
      </w:r>
      <w:r w:rsidRPr="0D658DDA">
        <w:rPr>
          <w:rFonts w:ascii="Arial" w:hAnsi="Arial" w:cs="Arial"/>
          <w:sz w:val="18"/>
          <w:szCs w:val="18"/>
        </w:rPr>
        <w:t xml:space="preserve"> </w:t>
      </w:r>
      <w:hyperlink r:id="rId883">
        <w:r w:rsidRPr="0D658DDA">
          <w:rPr>
            <w:rStyle w:val="Hipervnculo"/>
            <w:rFonts w:ascii="Arial" w:hAnsi="Arial" w:cs="Arial"/>
            <w:sz w:val="18"/>
            <w:szCs w:val="18"/>
          </w:rPr>
          <w:t>C</w:t>
        </w:r>
        <w:r w:rsidR="2A8F5008" w:rsidRPr="0D658DDA">
          <w:rPr>
            <w:rStyle w:val="Hipervnculo"/>
            <w:rFonts w:ascii="Arial" w:hAnsi="Arial" w:cs="Arial"/>
            <w:sz w:val="18"/>
            <w:szCs w:val="18"/>
          </w:rPr>
          <w:t>-</w:t>
        </w:r>
        <w:r w:rsidRPr="0D658DDA">
          <w:rPr>
            <w:rStyle w:val="Hipervnculo"/>
            <w:rFonts w:ascii="Arial" w:hAnsi="Arial" w:cs="Arial"/>
            <w:sz w:val="18"/>
            <w:szCs w:val="18"/>
          </w:rPr>
          <w:t>157 del 16/03/2020</w:t>
        </w:r>
      </w:hyperlink>
      <w:r w:rsidRPr="0D658DDA">
        <w:rPr>
          <w:rFonts w:ascii="Arial" w:hAnsi="Arial" w:cs="Arial"/>
          <w:sz w:val="18"/>
          <w:szCs w:val="18"/>
        </w:rPr>
        <w:t xml:space="preserve">, </w:t>
      </w:r>
      <w:hyperlink r:id="rId884">
        <w:r w:rsidRPr="0D658DDA">
          <w:rPr>
            <w:rStyle w:val="Hipervnculo"/>
            <w:rFonts w:ascii="Arial" w:hAnsi="Arial" w:cs="Arial"/>
            <w:sz w:val="18"/>
            <w:szCs w:val="18"/>
          </w:rPr>
          <w:t>C</w:t>
        </w:r>
        <w:r w:rsidR="42D894C3" w:rsidRPr="0D658DDA">
          <w:rPr>
            <w:rStyle w:val="Hipervnculo"/>
            <w:rFonts w:ascii="Arial" w:hAnsi="Arial" w:cs="Arial"/>
            <w:sz w:val="18"/>
            <w:szCs w:val="18"/>
          </w:rPr>
          <w:t>-</w:t>
        </w:r>
        <w:r w:rsidRPr="0D658DDA">
          <w:rPr>
            <w:rStyle w:val="Hipervnculo"/>
            <w:rFonts w:ascii="Arial" w:hAnsi="Arial" w:cs="Arial"/>
            <w:sz w:val="18"/>
            <w:szCs w:val="18"/>
          </w:rPr>
          <w:t>101 del 16/03/2020</w:t>
        </w:r>
      </w:hyperlink>
      <w:r w:rsidR="5F6A2397" w:rsidRPr="0D658DDA">
        <w:rPr>
          <w:rStyle w:val="Hipervnculo"/>
          <w:rFonts w:ascii="Arial" w:hAnsi="Arial" w:cs="Arial"/>
          <w:sz w:val="18"/>
          <w:szCs w:val="18"/>
        </w:rPr>
        <w:t xml:space="preserve">, </w:t>
      </w:r>
      <w:hyperlink r:id="rId885">
        <w:r w:rsidR="5F6A2397" w:rsidRPr="0D658DDA">
          <w:rPr>
            <w:rStyle w:val="Hipervnculo"/>
            <w:rFonts w:ascii="Arial" w:hAnsi="Arial" w:cs="Arial"/>
            <w:sz w:val="18"/>
            <w:szCs w:val="18"/>
          </w:rPr>
          <w:t>C</w:t>
        </w:r>
        <w:r w:rsidR="2A8F5008" w:rsidRPr="0D658DDA">
          <w:rPr>
            <w:rStyle w:val="Hipervnculo"/>
            <w:rFonts w:ascii="Arial" w:hAnsi="Arial" w:cs="Arial"/>
            <w:sz w:val="18"/>
            <w:szCs w:val="18"/>
          </w:rPr>
          <w:t>-</w:t>
        </w:r>
        <w:r w:rsidR="5F6A2397" w:rsidRPr="0D658DDA">
          <w:rPr>
            <w:rStyle w:val="Hipervnculo"/>
            <w:rFonts w:ascii="Arial" w:hAnsi="Arial" w:cs="Arial"/>
            <w:sz w:val="18"/>
            <w:szCs w:val="18"/>
          </w:rPr>
          <w:t>681 del 19/11/2020</w:t>
        </w:r>
      </w:hyperlink>
      <w:r w:rsidR="21CC1D56" w:rsidRPr="0D658DDA">
        <w:rPr>
          <w:rStyle w:val="Hipervnculo"/>
          <w:rFonts w:ascii="Arial" w:hAnsi="Arial" w:cs="Arial"/>
          <w:sz w:val="18"/>
          <w:szCs w:val="18"/>
        </w:rPr>
        <w:t xml:space="preserve">, </w:t>
      </w:r>
      <w:hyperlink r:id="rId886">
        <w:r w:rsidR="07A9A9EB" w:rsidRPr="0D658DDA">
          <w:rPr>
            <w:rStyle w:val="Hipervnculo"/>
            <w:rFonts w:ascii="Arial" w:hAnsi="Arial" w:cs="Arial"/>
            <w:sz w:val="18"/>
            <w:szCs w:val="18"/>
          </w:rPr>
          <w:t>C</w:t>
        </w:r>
        <w:r w:rsidR="2A8F5008" w:rsidRPr="0D658DDA">
          <w:rPr>
            <w:rStyle w:val="Hipervnculo"/>
            <w:rFonts w:ascii="Arial" w:hAnsi="Arial" w:cs="Arial"/>
            <w:sz w:val="18"/>
            <w:szCs w:val="18"/>
          </w:rPr>
          <w:t>-</w:t>
        </w:r>
        <w:r w:rsidR="07A9A9EB" w:rsidRPr="0D658DDA">
          <w:rPr>
            <w:rStyle w:val="Hipervnculo"/>
            <w:rFonts w:ascii="Arial" w:hAnsi="Arial" w:cs="Arial"/>
            <w:sz w:val="18"/>
            <w:szCs w:val="18"/>
          </w:rPr>
          <w:t>097 del 23/03/2021</w:t>
        </w:r>
      </w:hyperlink>
      <w:r w:rsidR="3AD6C7F0" w:rsidRPr="0D658DDA">
        <w:rPr>
          <w:rStyle w:val="Hipervnculo"/>
          <w:rFonts w:ascii="Arial" w:hAnsi="Arial" w:cs="Arial"/>
          <w:sz w:val="18"/>
          <w:szCs w:val="18"/>
        </w:rPr>
        <w:t xml:space="preserve">, </w:t>
      </w:r>
      <w:hyperlink r:id="rId887">
        <w:r w:rsidR="3AD6C7F0" w:rsidRPr="0D658DDA">
          <w:rPr>
            <w:rStyle w:val="Hipervnculo"/>
            <w:rFonts w:ascii="Arial" w:hAnsi="Arial" w:cs="Arial"/>
            <w:sz w:val="18"/>
            <w:szCs w:val="18"/>
          </w:rPr>
          <w:t>C-552 del 5/10/2021</w:t>
        </w:r>
      </w:hyperlink>
      <w:r w:rsidR="07A9A9EB" w:rsidRPr="0D658DDA">
        <w:rPr>
          <w:rStyle w:val="Hipervnculo"/>
          <w:rFonts w:ascii="Arial" w:hAnsi="Arial" w:cs="Arial"/>
          <w:sz w:val="18"/>
          <w:szCs w:val="18"/>
        </w:rPr>
        <w:t>)</w:t>
      </w:r>
      <w:r w:rsidR="0E2AB1DF" w:rsidRPr="0D658DDA">
        <w:rPr>
          <w:rStyle w:val="Hipervnculo"/>
          <w:rFonts w:ascii="Arial" w:hAnsi="Arial" w:cs="Arial"/>
          <w:sz w:val="18"/>
          <w:szCs w:val="18"/>
        </w:rPr>
        <w:t xml:space="preserve"> </w:t>
      </w:r>
      <w:hyperlink r:id="rId888">
        <w:r w:rsidR="0E2AB1DF" w:rsidRPr="0D658DDA">
          <w:rPr>
            <w:rStyle w:val="Hipervnculo"/>
            <w:rFonts w:ascii="Arial" w:hAnsi="Arial" w:cs="Arial"/>
            <w:sz w:val="18"/>
            <w:szCs w:val="18"/>
          </w:rPr>
          <w:t xml:space="preserve">C-499 del </w:t>
        </w:r>
        <w:r w:rsidR="4F55880E" w:rsidRPr="0D658DDA">
          <w:rPr>
            <w:rStyle w:val="Hipervnculo"/>
            <w:rFonts w:ascii="Arial" w:hAnsi="Arial" w:cs="Arial"/>
            <w:sz w:val="18"/>
            <w:szCs w:val="18"/>
          </w:rPr>
          <w:t>15/09/2021</w:t>
        </w:r>
      </w:hyperlink>
      <w:r w:rsidR="4F55880E" w:rsidRPr="0D658DDA">
        <w:rPr>
          <w:rStyle w:val="Hipervnculo"/>
          <w:rFonts w:ascii="Arial" w:hAnsi="Arial" w:cs="Arial"/>
          <w:sz w:val="18"/>
          <w:szCs w:val="18"/>
        </w:rPr>
        <w:t xml:space="preserve"> </w:t>
      </w:r>
      <w:r w:rsidR="4978D988" w:rsidRPr="0D658DDA">
        <w:rPr>
          <w:rStyle w:val="Hipervnculo"/>
          <w:rFonts w:ascii="Arial" w:hAnsi="Arial" w:cs="Arial"/>
          <w:sz w:val="18"/>
          <w:szCs w:val="18"/>
        </w:rPr>
        <w:t xml:space="preserve"> </w:t>
      </w:r>
      <w:hyperlink r:id="rId889">
        <w:r w:rsidR="4978D988" w:rsidRPr="0D658DDA">
          <w:rPr>
            <w:rStyle w:val="Hipervnculo"/>
            <w:rFonts w:ascii="Arial" w:eastAsia="Arial" w:hAnsi="Arial" w:cs="Arial"/>
            <w:sz w:val="18"/>
            <w:szCs w:val="18"/>
            <w:lang w:val="es"/>
          </w:rPr>
          <w:t>C-718 del 22/01/2021</w:t>
        </w:r>
      </w:hyperlink>
      <w:r w:rsidR="4978D988" w:rsidRPr="0D658DDA">
        <w:rPr>
          <w:rStyle w:val="Hipervnculo"/>
          <w:rFonts w:ascii="Arial" w:hAnsi="Arial" w:cs="Arial"/>
          <w:sz w:val="18"/>
          <w:szCs w:val="18"/>
        </w:rPr>
        <w:t xml:space="preserve"> </w:t>
      </w:r>
      <w:hyperlink r:id="rId890">
        <w:r w:rsidR="01174801" w:rsidRPr="0D658DDA">
          <w:rPr>
            <w:rStyle w:val="Hipervnculo"/>
            <w:rFonts w:ascii="Arial" w:hAnsi="Arial" w:cs="Arial"/>
            <w:sz w:val="18"/>
            <w:szCs w:val="18"/>
          </w:rPr>
          <w:t>C-503 del 17/09/2021</w:t>
        </w:r>
        <w:r w:rsidR="5AAB90F6" w:rsidRPr="0D658DDA">
          <w:rPr>
            <w:rStyle w:val="Hipervnculo"/>
            <w:rFonts w:ascii="Arial" w:hAnsi="Arial" w:cs="Arial"/>
            <w:sz w:val="18"/>
            <w:szCs w:val="18"/>
          </w:rPr>
          <w:t>,</w:t>
        </w:r>
      </w:hyperlink>
      <w:r w:rsidR="5AAB90F6" w:rsidRPr="0D658DDA">
        <w:rPr>
          <w:rFonts w:ascii="Arial" w:hAnsi="Arial" w:cs="Arial"/>
          <w:sz w:val="18"/>
          <w:szCs w:val="18"/>
        </w:rPr>
        <w:t xml:space="preserve"> </w:t>
      </w:r>
      <w:hyperlink r:id="rId891">
        <w:r w:rsidR="5AAB90F6" w:rsidRPr="0D658DDA">
          <w:rPr>
            <w:rStyle w:val="Hipervnculo"/>
            <w:rFonts w:ascii="Arial" w:hAnsi="Arial" w:cs="Arial"/>
            <w:sz w:val="18"/>
            <w:szCs w:val="18"/>
          </w:rPr>
          <w:t>C-652 del 22/11/2021,</w:t>
        </w:r>
      </w:hyperlink>
      <w:r w:rsidR="1028AA65" w:rsidRPr="0D658DDA">
        <w:rPr>
          <w:rFonts w:ascii="Arial" w:hAnsi="Arial" w:cs="Arial"/>
          <w:sz w:val="18"/>
          <w:szCs w:val="18"/>
        </w:rPr>
        <w:t xml:space="preserve"> </w:t>
      </w:r>
      <w:hyperlink r:id="rId892">
        <w:r w:rsidR="7A9EB555" w:rsidRPr="0D658DDA">
          <w:rPr>
            <w:rStyle w:val="Hipervnculo"/>
            <w:rFonts w:ascii="Arial" w:hAnsi="Arial" w:cs="Arial"/>
            <w:sz w:val="18"/>
            <w:szCs w:val="18"/>
            <w:lang w:val="es-CO"/>
          </w:rPr>
          <w:t>C-385 de 15/06/2022</w:t>
        </w:r>
      </w:hyperlink>
      <w:r w:rsidR="1028AA65" w:rsidRPr="0D658DDA">
        <w:rPr>
          <w:rFonts w:ascii="Arial" w:hAnsi="Arial" w:cs="Arial"/>
          <w:color w:val="000000" w:themeColor="text1"/>
          <w:sz w:val="18"/>
          <w:szCs w:val="18"/>
          <w:lang w:val="es-CO"/>
        </w:rPr>
        <w:t xml:space="preserve">, </w:t>
      </w:r>
      <w:hyperlink r:id="rId893">
        <w:r w:rsidR="1028AA65" w:rsidRPr="0D658DDA">
          <w:rPr>
            <w:rStyle w:val="Hipervnculo"/>
            <w:rFonts w:ascii="Arial" w:hAnsi="Arial" w:cs="Arial"/>
            <w:sz w:val="18"/>
            <w:szCs w:val="18"/>
            <w:lang w:val="es-CO"/>
          </w:rPr>
          <w:t>C-086 del 16/03/2020</w:t>
        </w:r>
      </w:hyperlink>
      <w:r w:rsidR="477B353B" w:rsidRPr="0D658DDA">
        <w:rPr>
          <w:rFonts w:ascii="Arial" w:hAnsi="Arial" w:cs="Arial"/>
          <w:sz w:val="18"/>
          <w:szCs w:val="18"/>
          <w:lang w:val="es-CO"/>
        </w:rPr>
        <w:t xml:space="preserve">  </w:t>
      </w:r>
      <w:hyperlink r:id="rId894">
        <w:r w:rsidR="477B353B" w:rsidRPr="0D658DDA">
          <w:rPr>
            <w:rStyle w:val="Hipervnculo"/>
            <w:rFonts w:ascii="Arial" w:hAnsi="Arial" w:cs="Arial"/>
            <w:sz w:val="18"/>
            <w:szCs w:val="18"/>
            <w:lang w:val="es-CO"/>
          </w:rPr>
          <w:t>C-051 del 07/03/2022</w:t>
        </w:r>
      </w:hyperlink>
      <w:r w:rsidR="477B353B" w:rsidRPr="0D658DDA">
        <w:rPr>
          <w:rFonts w:ascii="Arial" w:hAnsi="Arial" w:cs="Arial"/>
          <w:sz w:val="18"/>
          <w:szCs w:val="18"/>
          <w:lang w:val="es-CO"/>
        </w:rPr>
        <w:t xml:space="preserve"> </w:t>
      </w:r>
      <w:hyperlink r:id="rId895">
        <w:r w:rsidR="477B353B" w:rsidRPr="0D658DDA">
          <w:rPr>
            <w:rStyle w:val="Hipervnculo"/>
            <w:rFonts w:ascii="Arial" w:eastAsia="Arial" w:hAnsi="Arial" w:cs="Arial"/>
            <w:sz w:val="18"/>
            <w:szCs w:val="18"/>
          </w:rPr>
          <w:t>C-076 del 28/03/2022</w:t>
        </w:r>
      </w:hyperlink>
      <w:r w:rsidR="477B353B" w:rsidRPr="0D658DDA">
        <w:rPr>
          <w:rFonts w:ascii="Arial" w:eastAsia="Arial" w:hAnsi="Arial" w:cs="Arial"/>
          <w:sz w:val="18"/>
          <w:szCs w:val="18"/>
        </w:rPr>
        <w:t xml:space="preserve">  </w:t>
      </w:r>
      <w:hyperlink r:id="rId896">
        <w:r w:rsidR="477B353B" w:rsidRPr="0D658DDA">
          <w:rPr>
            <w:rStyle w:val="Hipervnculo"/>
            <w:rFonts w:ascii="Arial" w:eastAsia="Arial" w:hAnsi="Arial" w:cs="Arial"/>
            <w:sz w:val="18"/>
            <w:szCs w:val="18"/>
            <w:lang w:val="es"/>
          </w:rPr>
          <w:t xml:space="preserve">C-094 del 12/03/2022  </w:t>
        </w:r>
      </w:hyperlink>
      <w:hyperlink r:id="rId897">
        <w:r w:rsidR="20168307" w:rsidRPr="0D658DDA">
          <w:rPr>
            <w:rStyle w:val="Hipervnculo"/>
            <w:rFonts w:ascii="Arial" w:eastAsia="Arial" w:hAnsi="Arial" w:cs="Arial"/>
            <w:sz w:val="18"/>
            <w:szCs w:val="18"/>
            <w:lang w:val="es-CO"/>
          </w:rPr>
          <w:t>C-625 del 22/11/2021</w:t>
        </w:r>
      </w:hyperlink>
      <w:r w:rsidR="477B353B" w:rsidRPr="0D658DDA">
        <w:rPr>
          <w:rFonts w:ascii="Arial" w:eastAsia="Arial" w:hAnsi="Arial" w:cs="Arial"/>
          <w:sz w:val="18"/>
          <w:szCs w:val="18"/>
          <w:lang w:val="es"/>
        </w:rPr>
        <w:t xml:space="preserve"> </w:t>
      </w:r>
      <w:hyperlink r:id="rId898">
        <w:r w:rsidR="477B353B" w:rsidRPr="0D658DDA">
          <w:rPr>
            <w:rStyle w:val="Hipervnculo"/>
            <w:rFonts w:ascii="Arial" w:eastAsia="Arial" w:hAnsi="Arial" w:cs="Arial"/>
            <w:sz w:val="18"/>
            <w:szCs w:val="18"/>
            <w:lang w:val="es"/>
          </w:rPr>
          <w:t>C-116 del 21/02/2022,</w:t>
        </w:r>
      </w:hyperlink>
      <w:r w:rsidR="477B353B" w:rsidRPr="0D658DDA">
        <w:rPr>
          <w:rFonts w:ascii="Arial" w:eastAsia="Arial" w:hAnsi="Arial" w:cs="Arial"/>
          <w:sz w:val="18"/>
          <w:szCs w:val="18"/>
          <w:lang w:val="es"/>
        </w:rPr>
        <w:t xml:space="preserve"> </w:t>
      </w:r>
      <w:hyperlink r:id="rId899">
        <w:r w:rsidR="477B353B" w:rsidRPr="0D658DDA">
          <w:rPr>
            <w:rStyle w:val="Hipervnculo"/>
            <w:rFonts w:ascii="Arial" w:eastAsia="Arial" w:hAnsi="Arial" w:cs="Arial"/>
            <w:sz w:val="18"/>
            <w:szCs w:val="18"/>
          </w:rPr>
          <w:t>C-170 del 05/04/2022</w:t>
        </w:r>
      </w:hyperlink>
      <w:r w:rsidR="477B353B" w:rsidRPr="0D658DDA">
        <w:rPr>
          <w:rFonts w:ascii="Arial" w:eastAsia="Arial" w:hAnsi="Arial" w:cs="Arial"/>
          <w:sz w:val="18"/>
          <w:szCs w:val="18"/>
          <w:lang w:val="es"/>
        </w:rPr>
        <w:t xml:space="preserve"> </w:t>
      </w:r>
      <w:hyperlink r:id="rId900">
        <w:r w:rsidR="477B353B" w:rsidRPr="0D658DDA">
          <w:rPr>
            <w:rStyle w:val="Hipervnculo"/>
            <w:rFonts w:ascii="Arial" w:eastAsia="Arial" w:hAnsi="Arial" w:cs="Arial"/>
            <w:sz w:val="18"/>
            <w:szCs w:val="18"/>
          </w:rPr>
          <w:t>C-187 del  12/04/2022</w:t>
        </w:r>
      </w:hyperlink>
      <w:r w:rsidR="477B353B" w:rsidRPr="0D658DDA">
        <w:rPr>
          <w:rFonts w:ascii="Arial" w:eastAsia="Arial" w:hAnsi="Arial" w:cs="Arial"/>
          <w:sz w:val="18"/>
          <w:szCs w:val="18"/>
          <w:lang w:val="es"/>
        </w:rPr>
        <w:t xml:space="preserve"> </w:t>
      </w:r>
      <w:hyperlink r:id="rId901">
        <w:r w:rsidR="477B353B" w:rsidRPr="0D658DDA">
          <w:rPr>
            <w:rStyle w:val="Hipervnculo"/>
            <w:rFonts w:ascii="Arial" w:eastAsia="Arial" w:hAnsi="Arial" w:cs="Arial"/>
            <w:sz w:val="18"/>
            <w:szCs w:val="18"/>
            <w:lang w:val="es-CO"/>
          </w:rPr>
          <w:t>C-205 del 19/04/2022,</w:t>
        </w:r>
      </w:hyperlink>
      <w:r w:rsidR="477B353B" w:rsidRPr="0D658DDA">
        <w:rPr>
          <w:rFonts w:ascii="Arial" w:eastAsia="Arial" w:hAnsi="Arial" w:cs="Arial"/>
          <w:sz w:val="18"/>
          <w:szCs w:val="18"/>
          <w:lang w:val="es-CO"/>
        </w:rPr>
        <w:t xml:space="preserve"> </w:t>
      </w:r>
      <w:hyperlink r:id="rId902">
        <w:r w:rsidR="477B353B" w:rsidRPr="0D658DDA">
          <w:rPr>
            <w:rStyle w:val="Hipervnculo"/>
            <w:rFonts w:ascii="Arial" w:eastAsia="Arial" w:hAnsi="Arial" w:cs="Arial"/>
            <w:sz w:val="18"/>
            <w:szCs w:val="18"/>
            <w:lang w:val="es-CO"/>
          </w:rPr>
          <w:t>C-233 del 06/06/2022,</w:t>
        </w:r>
      </w:hyperlink>
      <w:r w:rsidR="477B353B" w:rsidRPr="0D658DDA">
        <w:rPr>
          <w:rFonts w:ascii="Arial" w:eastAsia="Arial" w:hAnsi="Arial" w:cs="Arial"/>
          <w:sz w:val="18"/>
          <w:szCs w:val="18"/>
          <w:lang w:val="es-CO"/>
        </w:rPr>
        <w:t xml:space="preserve"> </w:t>
      </w:r>
      <w:hyperlink r:id="rId903">
        <w:r w:rsidR="477B353B" w:rsidRPr="0D658DDA">
          <w:rPr>
            <w:rStyle w:val="Hipervnculo"/>
            <w:rFonts w:ascii="Arial" w:eastAsia="Arial" w:hAnsi="Arial" w:cs="Arial"/>
            <w:sz w:val="18"/>
            <w:szCs w:val="18"/>
            <w:lang w:val="es-CO"/>
          </w:rPr>
          <w:t>C-241 del 12/05/2022,</w:t>
        </w:r>
      </w:hyperlink>
      <w:r w:rsidR="477B353B" w:rsidRPr="0D658DDA">
        <w:rPr>
          <w:rFonts w:ascii="Arial" w:eastAsia="Arial" w:hAnsi="Arial" w:cs="Arial"/>
          <w:sz w:val="18"/>
          <w:szCs w:val="18"/>
          <w:lang w:val="es-CO"/>
        </w:rPr>
        <w:t xml:space="preserve"> </w:t>
      </w:r>
      <w:hyperlink r:id="rId904">
        <w:r w:rsidR="477B353B" w:rsidRPr="0D658DDA">
          <w:rPr>
            <w:rStyle w:val="Hipervnculo"/>
            <w:rFonts w:ascii="Arial" w:eastAsia="Arial" w:hAnsi="Arial" w:cs="Arial"/>
            <w:sz w:val="18"/>
            <w:szCs w:val="18"/>
            <w:lang w:val="es-CO"/>
          </w:rPr>
          <w:t>C-262 del 04/05/2022</w:t>
        </w:r>
      </w:hyperlink>
      <w:r w:rsidR="477B353B" w:rsidRPr="0D658DDA">
        <w:rPr>
          <w:rFonts w:ascii="Arial" w:eastAsia="Arial" w:hAnsi="Arial" w:cs="Arial"/>
          <w:sz w:val="18"/>
          <w:szCs w:val="18"/>
          <w:lang w:val="es-CO"/>
        </w:rPr>
        <w:t xml:space="preserve">   </w:t>
      </w:r>
      <w:hyperlink r:id="rId905">
        <w:r w:rsidR="477B353B" w:rsidRPr="0D658DDA">
          <w:rPr>
            <w:rStyle w:val="Hipervnculo"/>
            <w:rFonts w:ascii="Arial" w:eastAsia="Arial" w:hAnsi="Arial" w:cs="Arial"/>
            <w:sz w:val="18"/>
            <w:szCs w:val="18"/>
            <w:lang w:val="es"/>
          </w:rPr>
          <w:t>C-264 del 12/05/2022</w:t>
        </w:r>
      </w:hyperlink>
      <w:r w:rsidR="00D644A7">
        <w:rPr>
          <w:rStyle w:val="Hipervnculo"/>
          <w:rFonts w:ascii="Arial" w:eastAsia="Arial" w:hAnsi="Arial" w:cs="Arial"/>
          <w:sz w:val="18"/>
          <w:szCs w:val="18"/>
          <w:lang w:val="es"/>
        </w:rPr>
        <w:t xml:space="preserve">,  </w:t>
      </w:r>
      <w:hyperlink r:id="rId906" w:history="1">
        <w:r w:rsidR="00D644A7" w:rsidRPr="00D644A7">
          <w:rPr>
            <w:rStyle w:val="Hipervnculo"/>
            <w:rFonts w:ascii="Arial" w:eastAsia="Arial" w:hAnsi="Arial" w:cs="Arial"/>
            <w:sz w:val="18"/>
            <w:szCs w:val="18"/>
            <w:lang w:val="es"/>
          </w:rPr>
          <w:t>C-049 del 4</w:t>
        </w:r>
        <w:r w:rsidR="00647981">
          <w:rPr>
            <w:rStyle w:val="Hipervnculo"/>
            <w:rFonts w:ascii="Arial" w:eastAsia="Arial" w:hAnsi="Arial" w:cs="Arial"/>
            <w:sz w:val="18"/>
            <w:szCs w:val="18"/>
            <w:lang w:val="es"/>
          </w:rPr>
          <w:t xml:space="preserve"> </w:t>
        </w:r>
        <w:r w:rsidR="00D644A7" w:rsidRPr="00D644A7">
          <w:rPr>
            <w:rStyle w:val="Hipervnculo"/>
            <w:rFonts w:ascii="Arial" w:eastAsia="Arial" w:hAnsi="Arial" w:cs="Arial"/>
            <w:sz w:val="18"/>
            <w:szCs w:val="18"/>
            <w:lang w:val="es"/>
          </w:rPr>
          <w:t>/13</w:t>
        </w:r>
        <w:r w:rsidR="00647981">
          <w:rPr>
            <w:rStyle w:val="Hipervnculo"/>
            <w:rFonts w:ascii="Arial" w:eastAsia="Arial" w:hAnsi="Arial" w:cs="Arial"/>
            <w:sz w:val="18"/>
            <w:szCs w:val="18"/>
            <w:lang w:val="es"/>
          </w:rPr>
          <w:t>/</w:t>
        </w:r>
        <w:r w:rsidR="00D644A7" w:rsidRPr="00D644A7">
          <w:rPr>
            <w:rStyle w:val="Hipervnculo"/>
            <w:rFonts w:ascii="Arial" w:eastAsia="Arial" w:hAnsi="Arial" w:cs="Arial"/>
            <w:sz w:val="18"/>
            <w:szCs w:val="18"/>
            <w:lang w:val="es"/>
          </w:rPr>
          <w:t xml:space="preserve"> de 2023 </w:t>
        </w:r>
      </w:hyperlink>
      <w:r w:rsidR="00647981">
        <w:rPr>
          <w:rStyle w:val="Hipervnculo"/>
          <w:rFonts w:ascii="Arial" w:eastAsia="Arial" w:hAnsi="Arial" w:cs="Arial"/>
          <w:sz w:val="18"/>
          <w:szCs w:val="18"/>
          <w:lang w:val="es"/>
        </w:rPr>
        <w:t>,</w:t>
      </w:r>
      <w:r w:rsidR="477B353B" w:rsidRPr="0D658DDA">
        <w:rPr>
          <w:rFonts w:ascii="Arial" w:eastAsia="Arial" w:hAnsi="Arial" w:cs="Arial"/>
          <w:sz w:val="18"/>
          <w:szCs w:val="18"/>
          <w:lang w:val="es"/>
        </w:rPr>
        <w:t xml:space="preserve"> </w:t>
      </w:r>
      <w:hyperlink r:id="rId907">
        <w:r w:rsidR="477B353B" w:rsidRPr="0D658DDA">
          <w:rPr>
            <w:rStyle w:val="Hipervnculo"/>
            <w:rFonts w:ascii="Arial" w:eastAsia="Arial" w:hAnsi="Arial" w:cs="Arial"/>
            <w:sz w:val="18"/>
            <w:szCs w:val="18"/>
            <w:lang w:val="es-CO"/>
          </w:rPr>
          <w:t>C-313 del  17/05/2022</w:t>
        </w:r>
      </w:hyperlink>
      <w:r w:rsidR="477B353B" w:rsidRPr="0D658DDA">
        <w:rPr>
          <w:rFonts w:ascii="Arial" w:eastAsia="Arial" w:hAnsi="Arial" w:cs="Arial"/>
          <w:sz w:val="18"/>
          <w:szCs w:val="18"/>
          <w:lang w:val="es-CO"/>
        </w:rPr>
        <w:t xml:space="preserve"> </w:t>
      </w:r>
      <w:hyperlink r:id="rId908">
        <w:r w:rsidR="477B353B" w:rsidRPr="0D658DDA">
          <w:rPr>
            <w:rStyle w:val="Hipervnculo"/>
            <w:rFonts w:ascii="Arial" w:eastAsia="Arial" w:hAnsi="Arial" w:cs="Arial"/>
            <w:sz w:val="18"/>
            <w:szCs w:val="18"/>
            <w:lang w:val="es-CO"/>
          </w:rPr>
          <w:t>C-270 del 14/07/2022</w:t>
        </w:r>
      </w:hyperlink>
      <w:r w:rsidR="477B353B" w:rsidRPr="0D658DDA">
        <w:rPr>
          <w:rFonts w:ascii="Arial" w:eastAsia="Arial" w:hAnsi="Arial" w:cs="Arial"/>
          <w:sz w:val="18"/>
          <w:szCs w:val="18"/>
          <w:lang w:val="es-CO"/>
        </w:rPr>
        <w:t xml:space="preserve"> </w:t>
      </w:r>
      <w:hyperlink r:id="rId909">
        <w:r w:rsidR="477B353B" w:rsidRPr="0D658DDA">
          <w:rPr>
            <w:rStyle w:val="Hipervnculo"/>
            <w:rFonts w:ascii="Arial" w:eastAsia="Arial" w:hAnsi="Arial" w:cs="Arial"/>
            <w:sz w:val="18"/>
            <w:szCs w:val="18"/>
            <w:lang w:val="es"/>
          </w:rPr>
          <w:t>C-329 del 24/05/2022</w:t>
        </w:r>
      </w:hyperlink>
      <w:r w:rsidR="251F0C4E" w:rsidRPr="0D658DDA">
        <w:rPr>
          <w:rStyle w:val="Hipervnculo"/>
          <w:rFonts w:ascii="Arial" w:eastAsia="Arial" w:hAnsi="Arial" w:cs="Arial"/>
          <w:sz w:val="18"/>
          <w:szCs w:val="18"/>
          <w:lang w:val="es"/>
        </w:rPr>
        <w:t xml:space="preserve"> ,</w:t>
      </w:r>
      <w:hyperlink r:id="rId910">
        <w:r w:rsidR="251F0C4E" w:rsidRPr="0D658DDA">
          <w:rPr>
            <w:rStyle w:val="Hipervnculo"/>
            <w:rFonts w:ascii="Arial" w:eastAsia="Arial" w:hAnsi="Arial" w:cs="Arial"/>
            <w:sz w:val="18"/>
            <w:szCs w:val="18"/>
            <w:lang w:val="es-CO"/>
          </w:rPr>
          <w:t>C-021 del 24/02/23</w:t>
        </w:r>
      </w:hyperlink>
      <w:r w:rsidR="251F0C4E" w:rsidRPr="0D658DDA">
        <w:rPr>
          <w:rFonts w:ascii="Arial" w:eastAsia="Arial" w:hAnsi="Arial" w:cs="Arial"/>
          <w:sz w:val="18"/>
          <w:szCs w:val="18"/>
          <w:lang w:val="es"/>
        </w:rPr>
        <w:t xml:space="preserve"> </w:t>
      </w:r>
      <w:r w:rsidR="50113C02" w:rsidRPr="0D658DDA">
        <w:rPr>
          <w:rFonts w:ascii="Arial" w:eastAsia="Arial" w:hAnsi="Arial" w:cs="Arial"/>
          <w:sz w:val="18"/>
          <w:szCs w:val="18"/>
          <w:lang w:val="es"/>
        </w:rPr>
        <w:t>,</w:t>
      </w:r>
      <w:hyperlink r:id="rId911">
        <w:r w:rsidR="50113C02" w:rsidRPr="0D658DDA">
          <w:rPr>
            <w:rStyle w:val="Hipervnculo"/>
            <w:rFonts w:ascii="Arial" w:eastAsia="Arial" w:hAnsi="Arial" w:cs="Arial"/>
            <w:sz w:val="18"/>
            <w:szCs w:val="18"/>
            <w:lang w:val="es"/>
          </w:rPr>
          <w:t>C-073 de 15/03/23</w:t>
        </w:r>
      </w:hyperlink>
      <w:r w:rsidR="50113C02" w:rsidRPr="0D658DDA">
        <w:rPr>
          <w:rFonts w:ascii="Arial" w:eastAsia="Arial" w:hAnsi="Arial" w:cs="Arial"/>
          <w:sz w:val="18"/>
          <w:szCs w:val="18"/>
          <w:lang w:val="es"/>
        </w:rPr>
        <w:t xml:space="preserve"> </w:t>
      </w:r>
      <w:r w:rsidR="00647981">
        <w:rPr>
          <w:rFonts w:ascii="Arial" w:eastAsia="Arial" w:hAnsi="Arial" w:cs="Arial"/>
          <w:sz w:val="18"/>
          <w:szCs w:val="18"/>
          <w:lang w:val="es"/>
        </w:rPr>
        <w:t>,</w:t>
      </w:r>
      <w:r w:rsidR="0324A2CD" w:rsidRPr="0D658DDA">
        <w:rPr>
          <w:rFonts w:ascii="Arial" w:eastAsia="Arial" w:hAnsi="Arial" w:cs="Arial"/>
          <w:sz w:val="18"/>
          <w:szCs w:val="18"/>
          <w:lang w:val="es"/>
        </w:rPr>
        <w:t xml:space="preserve"> </w:t>
      </w:r>
      <w:hyperlink r:id="rId912">
        <w:r w:rsidR="0324A2CD" w:rsidRPr="0D658DDA">
          <w:rPr>
            <w:rStyle w:val="Hipervnculo"/>
            <w:rFonts w:ascii="Arial" w:eastAsia="Arial" w:hAnsi="Arial" w:cs="Arial"/>
            <w:sz w:val="18"/>
            <w:szCs w:val="18"/>
            <w:lang w:val="es-MX"/>
          </w:rPr>
          <w:t>C-249 del 06/16/2022</w:t>
        </w:r>
      </w:hyperlink>
      <w:r w:rsidR="019D32DB" w:rsidRPr="0D658DDA">
        <w:rPr>
          <w:rFonts w:ascii="Arial" w:eastAsia="Arial" w:hAnsi="Arial" w:cs="Arial"/>
          <w:sz w:val="18"/>
          <w:szCs w:val="18"/>
          <w:lang w:val="es"/>
        </w:rPr>
        <w:t xml:space="preserve">  </w:t>
      </w:r>
      <w:hyperlink r:id="rId913">
        <w:r w:rsidR="019D32DB" w:rsidRPr="0D658DDA">
          <w:rPr>
            <w:rStyle w:val="Hipervnculo"/>
            <w:rFonts w:ascii="Arial" w:eastAsia="Arial" w:hAnsi="Arial" w:cs="Arial"/>
            <w:sz w:val="18"/>
            <w:szCs w:val="18"/>
            <w:lang w:val="es"/>
          </w:rPr>
          <w:t>C –098 del 05/04/2023</w:t>
        </w:r>
        <w:r w:rsidR="58EC3643" w:rsidRPr="0D658DDA">
          <w:rPr>
            <w:rStyle w:val="Hipervnculo"/>
            <w:rFonts w:ascii="Arial" w:eastAsia="Arial" w:hAnsi="Arial" w:cs="Arial"/>
            <w:sz w:val="18"/>
            <w:szCs w:val="18"/>
            <w:lang w:val="es"/>
          </w:rPr>
          <w:t>,</w:t>
        </w:r>
      </w:hyperlink>
      <w:r w:rsidR="58EC3643" w:rsidRPr="0D658DDA">
        <w:rPr>
          <w:rFonts w:ascii="Arial" w:eastAsia="Arial" w:hAnsi="Arial" w:cs="Arial"/>
          <w:color w:val="000000" w:themeColor="text1"/>
          <w:sz w:val="18"/>
          <w:szCs w:val="18"/>
          <w:lang w:val="es"/>
        </w:rPr>
        <w:t xml:space="preserve"> </w:t>
      </w:r>
      <w:hyperlink r:id="rId914">
        <w:r w:rsidR="58EC3643" w:rsidRPr="00576575">
          <w:rPr>
            <w:rStyle w:val="Hipervnculo"/>
            <w:rFonts w:ascii="Arial" w:eastAsia="Arial" w:hAnsi="Arial" w:cs="Arial"/>
            <w:sz w:val="18"/>
            <w:szCs w:val="18"/>
            <w:lang w:val="es-CO"/>
          </w:rPr>
          <w:t>C-154 del 02/06/2023</w:t>
        </w:r>
        <w:r w:rsidR="732868C5" w:rsidRPr="00576575">
          <w:rPr>
            <w:rStyle w:val="Hipervnculo"/>
            <w:rFonts w:ascii="Arial" w:eastAsia="Arial" w:hAnsi="Arial" w:cs="Arial"/>
            <w:sz w:val="18"/>
            <w:szCs w:val="18"/>
            <w:lang w:val="es-CO"/>
          </w:rPr>
          <w:t>,</w:t>
        </w:r>
      </w:hyperlink>
      <w:r w:rsidR="732868C5" w:rsidRPr="0D658DDA">
        <w:rPr>
          <w:rFonts w:ascii="Arial" w:eastAsia="Arial" w:hAnsi="Arial" w:cs="Arial"/>
          <w:sz w:val="18"/>
          <w:szCs w:val="18"/>
          <w:lang w:val="es"/>
        </w:rPr>
        <w:t xml:space="preserve"> </w:t>
      </w:r>
      <w:hyperlink r:id="rId915">
        <w:r w:rsidR="732868C5" w:rsidRPr="00576575">
          <w:rPr>
            <w:rStyle w:val="Hipervnculo"/>
            <w:rFonts w:ascii="Arial" w:eastAsia="Arial" w:hAnsi="Arial" w:cs="Arial"/>
            <w:sz w:val="18"/>
            <w:szCs w:val="18"/>
            <w:lang w:val="es-CO"/>
          </w:rPr>
          <w:t>C-052 del 21/04/2023,</w:t>
        </w:r>
        <w:r w:rsidR="39E21703" w:rsidRPr="00576575">
          <w:rPr>
            <w:rStyle w:val="Hipervnculo"/>
            <w:rFonts w:ascii="Arial" w:eastAsia="Arial" w:hAnsi="Arial" w:cs="Arial"/>
            <w:sz w:val="18"/>
            <w:szCs w:val="18"/>
            <w:lang w:val="es-CO"/>
          </w:rPr>
          <w:t>.,</w:t>
        </w:r>
      </w:hyperlink>
      <w:r w:rsidR="39E21703" w:rsidRPr="00576575">
        <w:rPr>
          <w:rFonts w:ascii="Arial" w:eastAsia="Arial" w:hAnsi="Arial" w:cs="Arial"/>
          <w:color w:val="000000" w:themeColor="text1"/>
          <w:sz w:val="18"/>
          <w:szCs w:val="18"/>
          <w:lang w:val="es-CO"/>
        </w:rPr>
        <w:t xml:space="preserve"> </w:t>
      </w:r>
      <w:hyperlink r:id="rId916">
        <w:r w:rsidR="39E21703" w:rsidRPr="00576575">
          <w:rPr>
            <w:rStyle w:val="Hipervnculo"/>
            <w:rFonts w:ascii="Arial" w:eastAsia="Arial" w:hAnsi="Arial" w:cs="Arial"/>
            <w:sz w:val="18"/>
            <w:szCs w:val="18"/>
            <w:lang w:val="es-CO"/>
          </w:rPr>
          <w:t>C-049 del 13/04/2023</w:t>
        </w:r>
        <w:r w:rsidR="3C219E79" w:rsidRPr="00576575">
          <w:rPr>
            <w:rStyle w:val="Hipervnculo"/>
            <w:rFonts w:ascii="Arial" w:eastAsia="Arial" w:hAnsi="Arial" w:cs="Arial"/>
            <w:sz w:val="18"/>
            <w:szCs w:val="18"/>
            <w:lang w:val="es-CO"/>
          </w:rPr>
          <w:t>,</w:t>
        </w:r>
      </w:hyperlink>
      <w:r w:rsidR="3C219E79" w:rsidRPr="00576575">
        <w:rPr>
          <w:rFonts w:ascii="Arial" w:eastAsia="Arial" w:hAnsi="Arial" w:cs="Arial"/>
          <w:sz w:val="18"/>
          <w:szCs w:val="18"/>
          <w:lang w:val="es-CO"/>
        </w:rPr>
        <w:t xml:space="preserve"> </w:t>
      </w:r>
      <w:hyperlink r:id="rId917">
        <w:r w:rsidR="3C219E79" w:rsidRPr="00576575">
          <w:rPr>
            <w:rStyle w:val="Hipervnculo"/>
            <w:rFonts w:ascii="Arial" w:eastAsia="Arial" w:hAnsi="Arial" w:cs="Arial"/>
            <w:sz w:val="18"/>
            <w:szCs w:val="18"/>
            <w:lang w:val="es-CO"/>
          </w:rPr>
          <w:t>C-105 del 14/06/2023</w:t>
        </w:r>
      </w:hyperlink>
      <w:r w:rsidR="06C2C9BB" w:rsidRPr="00576575">
        <w:rPr>
          <w:rFonts w:ascii="Arial" w:eastAsia="Arial" w:hAnsi="Arial" w:cs="Arial"/>
          <w:sz w:val="18"/>
          <w:szCs w:val="18"/>
          <w:lang w:val="es-CO"/>
        </w:rPr>
        <w:t xml:space="preserve">, </w:t>
      </w:r>
      <w:hyperlink r:id="rId918">
        <w:r w:rsidR="06C2C9BB" w:rsidRPr="00576575">
          <w:rPr>
            <w:rStyle w:val="Hipervnculo"/>
            <w:rFonts w:ascii="Arial" w:eastAsia="Arial" w:hAnsi="Arial" w:cs="Arial"/>
            <w:sz w:val="18"/>
            <w:szCs w:val="18"/>
            <w:lang w:val="es-CO"/>
          </w:rPr>
          <w:t>C-149 del 01/06/2023</w:t>
        </w:r>
        <w:r w:rsidR="78F1AF43" w:rsidRPr="00576575">
          <w:rPr>
            <w:rStyle w:val="Hipervnculo"/>
            <w:rFonts w:ascii="Arial" w:eastAsia="Arial" w:hAnsi="Arial" w:cs="Arial"/>
            <w:sz w:val="18"/>
            <w:szCs w:val="18"/>
            <w:lang w:val="es-CO"/>
          </w:rPr>
          <w:t>,</w:t>
        </w:r>
      </w:hyperlink>
      <w:r w:rsidR="78F1AF43" w:rsidRPr="00576575">
        <w:rPr>
          <w:rFonts w:ascii="Arial" w:eastAsia="Arial" w:hAnsi="Arial" w:cs="Arial"/>
          <w:sz w:val="18"/>
          <w:szCs w:val="18"/>
          <w:lang w:val="es-CO"/>
        </w:rPr>
        <w:t xml:space="preserve"> </w:t>
      </w:r>
      <w:hyperlink r:id="rId919">
        <w:r w:rsidR="78F1AF43" w:rsidRPr="00576575">
          <w:rPr>
            <w:rStyle w:val="Hipervnculo"/>
            <w:rFonts w:ascii="Arial" w:eastAsia="Arial" w:hAnsi="Arial" w:cs="Arial"/>
            <w:sz w:val="18"/>
            <w:szCs w:val="18"/>
            <w:lang w:val="es-CO"/>
          </w:rPr>
          <w:t>C-233 del 25/07/2023</w:t>
        </w:r>
      </w:hyperlink>
      <w:r w:rsidR="78F1AF43" w:rsidRPr="00576575">
        <w:rPr>
          <w:rFonts w:ascii="Arial" w:eastAsia="Arial" w:hAnsi="Arial" w:cs="Arial"/>
          <w:sz w:val="18"/>
          <w:szCs w:val="18"/>
          <w:lang w:val="es-CO"/>
        </w:rPr>
        <w:t xml:space="preserve"> </w:t>
      </w:r>
      <w:r w:rsidR="4E353A2A" w:rsidRPr="00576575">
        <w:rPr>
          <w:rFonts w:ascii="Arial" w:eastAsia="Arial" w:hAnsi="Arial" w:cs="Arial"/>
          <w:sz w:val="18"/>
          <w:szCs w:val="18"/>
          <w:lang w:val="es-CO"/>
        </w:rPr>
        <w:t xml:space="preserve">, </w:t>
      </w:r>
      <w:hyperlink r:id="rId920">
        <w:r w:rsidR="6EC6A5BA" w:rsidRPr="00576575">
          <w:rPr>
            <w:rStyle w:val="Hipervnculo"/>
            <w:rFonts w:ascii="Arial" w:eastAsia="Arial" w:hAnsi="Arial" w:cs="Arial"/>
            <w:sz w:val="18"/>
            <w:szCs w:val="18"/>
            <w:lang w:val="es-CO"/>
          </w:rPr>
          <w:t>C-056 del 26/04/2023</w:t>
        </w:r>
      </w:hyperlink>
      <w:r w:rsidR="6EC6A5BA" w:rsidRPr="00576575">
        <w:rPr>
          <w:rFonts w:ascii="Arial" w:eastAsia="Arial" w:hAnsi="Arial" w:cs="Arial"/>
          <w:sz w:val="18"/>
          <w:szCs w:val="18"/>
          <w:lang w:val="es-CO"/>
        </w:rPr>
        <w:t xml:space="preserve"> </w:t>
      </w:r>
      <w:r w:rsidR="3C864E90" w:rsidRPr="00576575">
        <w:rPr>
          <w:rFonts w:ascii="Arial" w:eastAsia="Arial" w:hAnsi="Arial" w:cs="Arial"/>
          <w:sz w:val="18"/>
          <w:szCs w:val="18"/>
          <w:lang w:val="es-CO"/>
        </w:rPr>
        <w:t xml:space="preserve">, </w:t>
      </w:r>
      <w:hyperlink r:id="rId921">
        <w:r w:rsidR="3C864E90" w:rsidRPr="0D658DDA">
          <w:rPr>
            <w:rStyle w:val="Hipervnculo"/>
            <w:rFonts w:ascii="Arial" w:eastAsia="Arial" w:hAnsi="Arial" w:cs="Arial"/>
            <w:sz w:val="18"/>
            <w:szCs w:val="18"/>
            <w:lang w:val="es"/>
          </w:rPr>
          <w:t>C-098 del 05/04/2023</w:t>
        </w:r>
      </w:hyperlink>
      <w:r w:rsidR="664595D1" w:rsidRPr="0D658DDA">
        <w:rPr>
          <w:rFonts w:ascii="Arial" w:eastAsia="Arial" w:hAnsi="Arial" w:cs="Arial"/>
          <w:sz w:val="18"/>
          <w:szCs w:val="18"/>
          <w:lang w:val="es"/>
        </w:rPr>
        <w:t xml:space="preserve"> , </w:t>
      </w:r>
      <w:hyperlink r:id="rId922">
        <w:r w:rsidR="664595D1" w:rsidRPr="0D658DDA">
          <w:rPr>
            <w:rStyle w:val="Hipervnculo"/>
            <w:rFonts w:ascii="Arial" w:eastAsia="Arial" w:hAnsi="Arial" w:cs="Arial"/>
            <w:sz w:val="18"/>
            <w:szCs w:val="18"/>
            <w:lang w:val="es"/>
          </w:rPr>
          <w:t>C-114 del 04/05/2023</w:t>
        </w:r>
      </w:hyperlink>
      <w:r w:rsidR="664595D1" w:rsidRPr="0D658DDA">
        <w:rPr>
          <w:rFonts w:ascii="Arial" w:eastAsia="Arial" w:hAnsi="Arial" w:cs="Arial"/>
          <w:sz w:val="18"/>
          <w:szCs w:val="18"/>
          <w:lang w:val="es"/>
        </w:rPr>
        <w:t xml:space="preserve"> </w:t>
      </w:r>
      <w:r w:rsidR="40C388B6" w:rsidRPr="0D658DDA">
        <w:rPr>
          <w:rFonts w:ascii="Arial" w:eastAsia="Arial" w:hAnsi="Arial" w:cs="Arial"/>
          <w:color w:val="000000" w:themeColor="text1"/>
          <w:sz w:val="18"/>
          <w:szCs w:val="18"/>
          <w:lang w:val="es"/>
        </w:rPr>
        <w:t xml:space="preserve">, </w:t>
      </w:r>
      <w:hyperlink r:id="rId923">
        <w:r w:rsidR="40C388B6" w:rsidRPr="00576575">
          <w:rPr>
            <w:rStyle w:val="Hipervnculo"/>
            <w:rFonts w:ascii="Arial" w:eastAsia="Arial" w:hAnsi="Arial" w:cs="Arial"/>
            <w:sz w:val="18"/>
            <w:szCs w:val="18"/>
            <w:lang w:val="es-CO"/>
          </w:rPr>
          <w:t>C-134 del 27/06/2023</w:t>
        </w:r>
      </w:hyperlink>
      <w:r w:rsidR="40C388B6" w:rsidRPr="0D658DDA">
        <w:rPr>
          <w:rFonts w:ascii="Arial" w:eastAsia="Arial" w:hAnsi="Arial" w:cs="Arial"/>
          <w:color w:val="000000" w:themeColor="text1"/>
          <w:sz w:val="18"/>
          <w:szCs w:val="18"/>
          <w:lang w:val="es"/>
        </w:rPr>
        <w:t xml:space="preserve"> </w:t>
      </w:r>
      <w:r w:rsidR="301DF5C5" w:rsidRPr="0D658DDA">
        <w:rPr>
          <w:rFonts w:ascii="Arial" w:eastAsia="Arial" w:hAnsi="Arial" w:cs="Arial"/>
          <w:color w:val="000000" w:themeColor="text1"/>
          <w:sz w:val="18"/>
          <w:szCs w:val="18"/>
          <w:lang w:val="es"/>
        </w:rPr>
        <w:t xml:space="preserve">, </w:t>
      </w:r>
      <w:hyperlink r:id="rId924">
        <w:r w:rsidR="301DF5C5" w:rsidRPr="0D658DDA">
          <w:rPr>
            <w:rStyle w:val="Hipervnculo"/>
            <w:rFonts w:ascii="Arial" w:eastAsia="Arial" w:hAnsi="Arial" w:cs="Arial"/>
            <w:sz w:val="18"/>
            <w:szCs w:val="18"/>
            <w:lang w:val="es"/>
          </w:rPr>
          <w:t>C-147 del 25/07/2023</w:t>
        </w:r>
      </w:hyperlink>
      <w:r w:rsidR="301DF5C5" w:rsidRPr="0D658DDA">
        <w:rPr>
          <w:rFonts w:ascii="Arial" w:eastAsia="Arial" w:hAnsi="Arial" w:cs="Arial"/>
          <w:color w:val="000000" w:themeColor="text1"/>
          <w:sz w:val="18"/>
          <w:szCs w:val="18"/>
          <w:lang w:val="es"/>
        </w:rPr>
        <w:t xml:space="preserve"> </w:t>
      </w:r>
      <w:r w:rsidR="526FC211" w:rsidRPr="0D658DDA">
        <w:rPr>
          <w:rFonts w:ascii="Arial" w:eastAsia="Arial" w:hAnsi="Arial" w:cs="Arial"/>
          <w:color w:val="000000" w:themeColor="text1"/>
          <w:sz w:val="18"/>
          <w:szCs w:val="18"/>
          <w:lang w:val="es"/>
        </w:rPr>
        <w:t xml:space="preserve">, </w:t>
      </w:r>
      <w:hyperlink r:id="rId925">
        <w:r w:rsidR="676E0183" w:rsidRPr="0D658DDA">
          <w:rPr>
            <w:rStyle w:val="Hipervnculo"/>
            <w:rFonts w:ascii="Arial" w:eastAsia="Arial" w:hAnsi="Arial" w:cs="Arial"/>
            <w:sz w:val="18"/>
            <w:szCs w:val="18"/>
            <w:lang w:val="es"/>
          </w:rPr>
          <w:t>C-160 del 06/06/2023</w:t>
        </w:r>
      </w:hyperlink>
      <w:r w:rsidR="526FC211" w:rsidRPr="0D658DDA">
        <w:rPr>
          <w:rFonts w:ascii="Arial" w:eastAsia="Arial" w:hAnsi="Arial" w:cs="Arial"/>
          <w:color w:val="000000" w:themeColor="text1"/>
          <w:sz w:val="18"/>
          <w:szCs w:val="18"/>
          <w:lang w:val="es"/>
        </w:rPr>
        <w:t xml:space="preserve"> </w:t>
      </w:r>
      <w:r w:rsidR="29EF3354" w:rsidRPr="0D658DDA">
        <w:rPr>
          <w:rFonts w:ascii="Arial" w:eastAsia="Arial" w:hAnsi="Arial" w:cs="Arial"/>
          <w:color w:val="000000" w:themeColor="text1"/>
          <w:sz w:val="18"/>
          <w:szCs w:val="18"/>
          <w:lang w:val="es"/>
        </w:rPr>
        <w:t xml:space="preserve">, </w:t>
      </w:r>
      <w:hyperlink r:id="rId926">
        <w:r w:rsidR="29EF3354" w:rsidRPr="0D658DDA">
          <w:rPr>
            <w:rStyle w:val="Hipervnculo"/>
            <w:rFonts w:ascii="Arial" w:eastAsia="Arial" w:hAnsi="Arial" w:cs="Arial"/>
            <w:sz w:val="18"/>
            <w:szCs w:val="18"/>
            <w:lang w:val="es"/>
          </w:rPr>
          <w:t>C-182 del 2</w:t>
        </w:r>
        <w:r w:rsidR="4816898E" w:rsidRPr="0D658DDA">
          <w:rPr>
            <w:rStyle w:val="Hipervnculo"/>
            <w:rFonts w:ascii="Arial" w:eastAsia="Arial" w:hAnsi="Arial" w:cs="Arial"/>
            <w:sz w:val="18"/>
            <w:szCs w:val="18"/>
            <w:lang w:val="es"/>
          </w:rPr>
          <w:t>9</w:t>
        </w:r>
        <w:r w:rsidR="29EF3354" w:rsidRPr="0D658DDA">
          <w:rPr>
            <w:rStyle w:val="Hipervnculo"/>
            <w:rFonts w:ascii="Arial" w:eastAsia="Arial" w:hAnsi="Arial" w:cs="Arial"/>
            <w:sz w:val="18"/>
            <w:szCs w:val="18"/>
            <w:lang w:val="es"/>
          </w:rPr>
          <w:t>/06/2023</w:t>
        </w:r>
      </w:hyperlink>
      <w:r w:rsidR="29EF3354" w:rsidRPr="0D658DDA">
        <w:rPr>
          <w:rFonts w:ascii="Arial" w:eastAsia="Arial" w:hAnsi="Arial" w:cs="Arial"/>
          <w:color w:val="000000" w:themeColor="text1"/>
          <w:sz w:val="18"/>
          <w:szCs w:val="18"/>
          <w:lang w:val="es"/>
        </w:rPr>
        <w:t xml:space="preserve"> </w:t>
      </w:r>
      <w:r w:rsidR="08B25B55" w:rsidRPr="0D658DDA">
        <w:rPr>
          <w:rStyle w:val="normaltextrun"/>
          <w:rFonts w:ascii="Arial" w:eastAsia="Arial" w:hAnsi="Arial" w:cs="Arial"/>
          <w:color w:val="000000" w:themeColor="text1"/>
          <w:sz w:val="18"/>
          <w:szCs w:val="18"/>
        </w:rPr>
        <w:t xml:space="preserve">, </w:t>
      </w:r>
      <w:hyperlink r:id="rId927">
        <w:r w:rsidR="08B25B55" w:rsidRPr="0D658DDA">
          <w:rPr>
            <w:rStyle w:val="Hipervnculo"/>
            <w:rFonts w:ascii="Arial" w:eastAsia="Arial" w:hAnsi="Arial" w:cs="Arial"/>
            <w:sz w:val="18"/>
            <w:szCs w:val="18"/>
          </w:rPr>
          <w:t>C-193 del 13/06/2023</w:t>
        </w:r>
      </w:hyperlink>
      <w:r w:rsidR="08B25B55" w:rsidRPr="0D658DDA">
        <w:rPr>
          <w:rStyle w:val="normaltextrun"/>
          <w:rFonts w:ascii="Arial" w:eastAsia="Arial" w:hAnsi="Arial" w:cs="Arial"/>
          <w:color w:val="000000" w:themeColor="text1"/>
          <w:sz w:val="18"/>
          <w:szCs w:val="18"/>
        </w:rPr>
        <w:t xml:space="preserve"> ,</w:t>
      </w:r>
      <w:r w:rsidR="526FC211" w:rsidRPr="0D658DDA">
        <w:rPr>
          <w:rFonts w:ascii="Arial" w:eastAsia="Arial" w:hAnsi="Arial" w:cs="Arial"/>
          <w:color w:val="000000" w:themeColor="text1"/>
          <w:sz w:val="18"/>
          <w:szCs w:val="18"/>
          <w:lang w:val="es"/>
        </w:rPr>
        <w:t xml:space="preserve"> </w:t>
      </w:r>
      <w:hyperlink r:id="rId928">
        <w:r w:rsidR="64AEEE12" w:rsidRPr="0D658DDA">
          <w:rPr>
            <w:rStyle w:val="Hipervnculo"/>
            <w:rFonts w:ascii="Arial" w:eastAsia="Arial" w:hAnsi="Arial" w:cs="Arial"/>
            <w:sz w:val="18"/>
            <w:szCs w:val="18"/>
            <w:lang w:val="es"/>
          </w:rPr>
          <w:t>c-233 del 26/07/2023</w:t>
        </w:r>
      </w:hyperlink>
      <w:r w:rsidR="7E8D0850" w:rsidRPr="0D658DDA">
        <w:rPr>
          <w:rFonts w:ascii="Arial" w:eastAsia="Arial" w:hAnsi="Arial" w:cs="Arial"/>
          <w:color w:val="000000" w:themeColor="text1"/>
          <w:sz w:val="18"/>
          <w:szCs w:val="18"/>
          <w:lang w:val="es"/>
        </w:rPr>
        <w:t xml:space="preserve"> , </w:t>
      </w:r>
      <w:hyperlink r:id="rId929">
        <w:r w:rsidR="7AEA912B" w:rsidRPr="0D658DDA">
          <w:rPr>
            <w:rStyle w:val="Hipervnculo"/>
            <w:rFonts w:ascii="Arial" w:eastAsia="Arial" w:hAnsi="Arial" w:cs="Arial"/>
            <w:sz w:val="18"/>
            <w:szCs w:val="18"/>
            <w:lang w:val="es"/>
          </w:rPr>
          <w:t>C-308 del 14/08/2023</w:t>
        </w:r>
      </w:hyperlink>
      <w:r w:rsidR="7AEA912B" w:rsidRPr="0D658DDA">
        <w:rPr>
          <w:rFonts w:ascii="Arial" w:eastAsia="Arial" w:hAnsi="Arial" w:cs="Arial"/>
          <w:color w:val="000000" w:themeColor="text1"/>
          <w:sz w:val="18"/>
          <w:szCs w:val="18"/>
          <w:lang w:val="es"/>
        </w:rPr>
        <w:t xml:space="preserve"> </w:t>
      </w:r>
      <w:r w:rsidR="5F061DFA" w:rsidRPr="0D658DDA">
        <w:rPr>
          <w:rFonts w:ascii="Arial" w:eastAsia="Arial" w:hAnsi="Arial" w:cs="Arial"/>
          <w:color w:val="000000" w:themeColor="text1"/>
          <w:sz w:val="18"/>
          <w:szCs w:val="18"/>
          <w:lang w:val="es"/>
        </w:rPr>
        <w:t xml:space="preserve">, </w:t>
      </w:r>
      <w:hyperlink r:id="rId930">
        <w:r w:rsidR="5F061DFA" w:rsidRPr="0D658DDA">
          <w:rPr>
            <w:rStyle w:val="Hipervnculo"/>
            <w:rFonts w:ascii="Arial" w:eastAsia="Arial" w:hAnsi="Arial" w:cs="Arial"/>
            <w:sz w:val="18"/>
            <w:szCs w:val="18"/>
            <w:lang w:val="es"/>
          </w:rPr>
          <w:t>C-357 del 30/08/2023</w:t>
        </w:r>
      </w:hyperlink>
      <w:r w:rsidR="5F061DFA" w:rsidRPr="0D658DDA">
        <w:rPr>
          <w:rFonts w:ascii="Arial" w:eastAsia="Arial" w:hAnsi="Arial" w:cs="Arial"/>
          <w:color w:val="000000" w:themeColor="text1"/>
          <w:sz w:val="18"/>
          <w:szCs w:val="18"/>
          <w:lang w:val="es"/>
        </w:rPr>
        <w:t xml:space="preserve"> , </w:t>
      </w:r>
      <w:hyperlink r:id="rId931">
        <w:r w:rsidR="18F0ED0E" w:rsidRPr="0D658DDA">
          <w:rPr>
            <w:rStyle w:val="Hipervnculo"/>
            <w:rFonts w:ascii="Arial" w:eastAsia="Arial" w:hAnsi="Arial" w:cs="Arial"/>
            <w:sz w:val="18"/>
            <w:szCs w:val="18"/>
            <w:lang w:val="es-CO"/>
          </w:rPr>
          <w:t>C-187 del 15/06/2023</w:t>
        </w:r>
      </w:hyperlink>
      <w:r w:rsidR="6C9BFE64" w:rsidRPr="0D658DDA">
        <w:rPr>
          <w:rFonts w:ascii="Arial" w:eastAsia="Arial" w:hAnsi="Arial" w:cs="Arial"/>
          <w:color w:val="000000" w:themeColor="text1"/>
          <w:sz w:val="18"/>
          <w:szCs w:val="18"/>
          <w:lang w:val="es"/>
        </w:rPr>
        <w:t xml:space="preserve"> </w:t>
      </w:r>
      <w:r w:rsidR="40C388B6" w:rsidRPr="0D658DDA">
        <w:rPr>
          <w:rFonts w:ascii="Arial" w:eastAsia="Arial" w:hAnsi="Arial" w:cs="Arial"/>
          <w:color w:val="000000" w:themeColor="text1"/>
          <w:sz w:val="18"/>
          <w:szCs w:val="18"/>
          <w:lang w:val="es"/>
        </w:rPr>
        <w:t>)</w:t>
      </w:r>
    </w:p>
    <w:p w14:paraId="3C0FBE34" w14:textId="1FF5AB0D" w:rsidR="20383B20" w:rsidRPr="00F97FB4" w:rsidRDefault="20383B20" w:rsidP="62F150F9">
      <w:pPr>
        <w:jc w:val="both"/>
        <w:rPr>
          <w:rFonts w:ascii="Arial" w:eastAsia="Arial" w:hAnsi="Arial" w:cs="Arial"/>
          <w:sz w:val="20"/>
          <w:szCs w:val="20"/>
          <w:lang w:val="es"/>
        </w:rPr>
      </w:pPr>
    </w:p>
    <w:p w14:paraId="43CC270C" w14:textId="0FFB1954" w:rsidR="007E4B5B" w:rsidRPr="000315A8" w:rsidRDefault="0067285D" w:rsidP="00967E3D">
      <w:pPr>
        <w:pStyle w:val="Textoindependiente"/>
        <w:tabs>
          <w:tab w:val="left" w:pos="1295"/>
        </w:tabs>
        <w:jc w:val="both"/>
        <w:rPr>
          <w:rFonts w:ascii="Arial" w:hAnsi="Arial" w:cs="Arial"/>
        </w:rPr>
      </w:pPr>
      <w:r w:rsidRPr="000315A8">
        <w:rPr>
          <w:rFonts w:ascii="Arial" w:hAnsi="Arial" w:cs="Arial"/>
          <w:sz w:val="22"/>
          <w:szCs w:val="22"/>
        </w:rPr>
        <w:t>ARTÍCULO</w:t>
      </w:r>
      <w:r w:rsidRPr="000315A8">
        <w:rPr>
          <w:rFonts w:ascii="Arial" w:hAnsi="Arial" w:cs="Arial"/>
          <w:sz w:val="22"/>
          <w:szCs w:val="22"/>
        </w:rPr>
        <w:tab/>
        <w:t xml:space="preserve">2.2.1.2.1.4.5. No obligatoriedad de garantías. En la contratación directa la exigencia de garantías establecidas en la Sección 3, que comprende los artículos 2.2.1.2.3.1.1 al 2.2.1.2.3.5.1.del presente decreto no es obligatoria y la </w:t>
      </w:r>
      <w:r w:rsidRPr="000315A8">
        <w:rPr>
          <w:rFonts w:ascii="Arial" w:hAnsi="Arial" w:cs="Arial"/>
          <w:spacing w:val="-3"/>
          <w:sz w:val="22"/>
          <w:szCs w:val="22"/>
        </w:rPr>
        <w:t>justiﬁcación</w:t>
      </w:r>
      <w:r w:rsidRPr="000315A8">
        <w:rPr>
          <w:rFonts w:ascii="Arial" w:hAnsi="Arial" w:cs="Arial"/>
          <w:sz w:val="22"/>
          <w:szCs w:val="22"/>
        </w:rPr>
        <w:t xml:space="preserve"> para exigirlas o no debe estar en los estudios y documentos</w:t>
      </w:r>
      <w:r w:rsidRPr="06160630">
        <w:rPr>
          <w:rFonts w:ascii="Arial" w:hAnsi="Arial" w:cs="Arial"/>
          <w:sz w:val="22"/>
          <w:szCs w:val="22"/>
        </w:rPr>
        <w:t xml:space="preserve"> </w:t>
      </w:r>
      <w:r w:rsidRPr="000315A8">
        <w:rPr>
          <w:rFonts w:ascii="Arial" w:hAnsi="Arial" w:cs="Arial"/>
          <w:sz w:val="22"/>
          <w:szCs w:val="22"/>
        </w:rPr>
        <w:t>previos.</w:t>
      </w:r>
      <w:r w:rsidR="007E4B5B" w:rsidRPr="000315A8">
        <w:rPr>
          <w:rFonts w:ascii="Arial" w:hAnsi="Arial" w:cs="Arial"/>
        </w:rPr>
        <w:t xml:space="preserve"> </w:t>
      </w:r>
    </w:p>
    <w:p w14:paraId="77EA2389" w14:textId="77777777" w:rsidR="007B58BC" w:rsidRPr="000315A8" w:rsidRDefault="007B58BC" w:rsidP="00053573">
      <w:pPr>
        <w:pStyle w:val="Textoindependiente"/>
        <w:jc w:val="both"/>
        <w:rPr>
          <w:rFonts w:ascii="Arial" w:hAnsi="Arial" w:cs="Arial"/>
          <w:sz w:val="22"/>
          <w:szCs w:val="22"/>
        </w:rPr>
      </w:pPr>
    </w:p>
    <w:p w14:paraId="6C623049" w14:textId="764EA865" w:rsidR="007B58BC" w:rsidRPr="00A3363D" w:rsidRDefault="3D6E84A8" w:rsidP="1DC27A2D">
      <w:pPr>
        <w:jc w:val="both"/>
        <w:rPr>
          <w:rFonts w:ascii="Arial" w:hAnsi="Arial" w:cs="Arial"/>
          <w:sz w:val="18"/>
          <w:szCs w:val="18"/>
          <w:lang w:val="es-CO"/>
        </w:rPr>
      </w:pPr>
      <w:r w:rsidRPr="06160630">
        <w:rPr>
          <w:rFonts w:ascii="Arial" w:hAnsi="Arial" w:cs="Arial"/>
          <w:sz w:val="20"/>
          <w:szCs w:val="20"/>
        </w:rPr>
        <w:t>(</w:t>
      </w:r>
      <w:r w:rsidR="55065111" w:rsidRPr="06160630">
        <w:rPr>
          <w:rFonts w:ascii="Arial" w:hAnsi="Arial" w:cs="Arial"/>
          <w:sz w:val="20"/>
          <w:szCs w:val="20"/>
        </w:rPr>
        <w:t>V</w:t>
      </w:r>
      <w:r w:rsidRPr="06160630">
        <w:rPr>
          <w:rFonts w:ascii="Arial" w:hAnsi="Arial" w:cs="Arial"/>
          <w:sz w:val="20"/>
          <w:szCs w:val="20"/>
        </w:rPr>
        <w:t xml:space="preserve">er conceptos: </w:t>
      </w:r>
      <w:hyperlink r:id="rId932">
        <w:r w:rsidRPr="06160630">
          <w:rPr>
            <w:rStyle w:val="Hipervnculo"/>
            <w:rFonts w:ascii="Arial" w:hAnsi="Arial" w:cs="Arial"/>
            <w:sz w:val="18"/>
            <w:szCs w:val="18"/>
          </w:rPr>
          <w:t>C</w:t>
        </w:r>
        <w:r w:rsidR="22672F19" w:rsidRPr="06160630">
          <w:rPr>
            <w:rStyle w:val="Hipervnculo"/>
            <w:rFonts w:ascii="Arial" w:hAnsi="Arial" w:cs="Arial"/>
            <w:sz w:val="18"/>
            <w:szCs w:val="18"/>
          </w:rPr>
          <w:t>-</w:t>
        </w:r>
        <w:r w:rsidRPr="06160630">
          <w:rPr>
            <w:rStyle w:val="Hipervnculo"/>
            <w:rFonts w:ascii="Arial" w:hAnsi="Arial" w:cs="Arial"/>
            <w:sz w:val="18"/>
            <w:szCs w:val="18"/>
          </w:rPr>
          <w:t>023 del 13/</w:t>
        </w:r>
        <w:r w:rsidR="55065111" w:rsidRPr="06160630">
          <w:rPr>
            <w:rStyle w:val="Hipervnculo"/>
            <w:rFonts w:ascii="Arial" w:hAnsi="Arial" w:cs="Arial"/>
            <w:sz w:val="18"/>
            <w:szCs w:val="18"/>
          </w:rPr>
          <w:t>0</w:t>
        </w:r>
        <w:r w:rsidRPr="06160630">
          <w:rPr>
            <w:rStyle w:val="Hipervnculo"/>
            <w:rFonts w:ascii="Arial" w:hAnsi="Arial" w:cs="Arial"/>
            <w:sz w:val="18"/>
            <w:szCs w:val="18"/>
          </w:rPr>
          <w:t>2/20</w:t>
        </w:r>
        <w:r w:rsidR="55065111" w:rsidRPr="06160630">
          <w:rPr>
            <w:rStyle w:val="Hipervnculo"/>
            <w:rFonts w:ascii="Arial" w:hAnsi="Arial" w:cs="Arial"/>
            <w:sz w:val="18"/>
            <w:szCs w:val="18"/>
          </w:rPr>
          <w:t>20</w:t>
        </w:r>
      </w:hyperlink>
      <w:r w:rsidR="6E73AC55" w:rsidRPr="06160630">
        <w:rPr>
          <w:rFonts w:ascii="Arial" w:hAnsi="Arial" w:cs="Arial"/>
          <w:sz w:val="18"/>
          <w:szCs w:val="18"/>
        </w:rPr>
        <w:t xml:space="preserve">, </w:t>
      </w:r>
      <w:hyperlink r:id="rId933">
        <w:r w:rsidR="6E73AC55" w:rsidRPr="06160630">
          <w:rPr>
            <w:rStyle w:val="Hipervnculo"/>
            <w:rFonts w:ascii="Arial" w:hAnsi="Arial" w:cs="Arial"/>
            <w:sz w:val="18"/>
            <w:szCs w:val="18"/>
          </w:rPr>
          <w:t>C</w:t>
        </w:r>
        <w:r w:rsidR="22672F19" w:rsidRPr="06160630">
          <w:rPr>
            <w:rStyle w:val="Hipervnculo"/>
            <w:rFonts w:ascii="Arial" w:hAnsi="Arial" w:cs="Arial"/>
            <w:sz w:val="18"/>
            <w:szCs w:val="18"/>
          </w:rPr>
          <w:t>-</w:t>
        </w:r>
        <w:r w:rsidR="6E73AC55" w:rsidRPr="06160630">
          <w:rPr>
            <w:rStyle w:val="Hipervnculo"/>
            <w:rFonts w:ascii="Arial" w:hAnsi="Arial" w:cs="Arial"/>
            <w:sz w:val="18"/>
            <w:szCs w:val="18"/>
          </w:rPr>
          <w:t>220 del 13/04/2020</w:t>
        </w:r>
      </w:hyperlink>
      <w:r w:rsidR="160B4971" w:rsidRPr="09BF87F2">
        <w:rPr>
          <w:rFonts w:ascii="Arial" w:hAnsi="Arial" w:cs="Arial"/>
          <w:sz w:val="18"/>
          <w:szCs w:val="18"/>
        </w:rPr>
        <w:t xml:space="preserve"> , </w:t>
      </w:r>
      <w:hyperlink r:id="rId934">
        <w:r w:rsidR="160B4971" w:rsidRPr="09BF87F2">
          <w:rPr>
            <w:rStyle w:val="Hipervnculo"/>
            <w:rFonts w:ascii="Arial" w:hAnsi="Arial" w:cs="Arial"/>
            <w:sz w:val="18"/>
            <w:szCs w:val="18"/>
          </w:rPr>
          <w:t>C-370 del 19/09/2023</w:t>
        </w:r>
      </w:hyperlink>
      <w:r w:rsidR="160B4971" w:rsidRPr="09BF87F2">
        <w:rPr>
          <w:rFonts w:ascii="Arial" w:hAnsi="Arial" w:cs="Arial"/>
          <w:sz w:val="18"/>
          <w:szCs w:val="18"/>
        </w:rPr>
        <w:t xml:space="preserve"> </w:t>
      </w:r>
      <w:r w:rsidR="55065111" w:rsidRPr="09BF87F2">
        <w:rPr>
          <w:rFonts w:ascii="Arial" w:hAnsi="Arial" w:cs="Arial"/>
          <w:sz w:val="18"/>
          <w:szCs w:val="18"/>
        </w:rPr>
        <w:t>)</w:t>
      </w:r>
    </w:p>
    <w:p w14:paraId="2A75490F" w14:textId="77777777" w:rsidR="00DC34CC" w:rsidRPr="00A3363D" w:rsidRDefault="00DC34CC" w:rsidP="00053573">
      <w:pPr>
        <w:jc w:val="both"/>
        <w:rPr>
          <w:rFonts w:ascii="Arial" w:hAnsi="Arial" w:cs="Arial"/>
          <w:sz w:val="18"/>
          <w:szCs w:val="18"/>
        </w:rPr>
      </w:pPr>
    </w:p>
    <w:p w14:paraId="0DE3418E" w14:textId="77777777" w:rsidR="007B58BC" w:rsidRPr="000315A8" w:rsidRDefault="0067285D" w:rsidP="007E4B5B">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2.2.1.2.1.4.6. Contratación de Bienes y Servicios en el Sector Defensa, la Dirección Nacional de Inteligencia y la Unidad Nacional de Protección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w:t>
      </w:r>
      <w:r w:rsidRPr="000315A8">
        <w:rPr>
          <w:rFonts w:ascii="Arial" w:hAnsi="Arial" w:cs="Arial"/>
          <w:spacing w:val="-2"/>
        </w:rPr>
        <w:t xml:space="preserve"> </w:t>
      </w:r>
      <w:r w:rsidRPr="000315A8">
        <w:rPr>
          <w:rFonts w:ascii="Arial" w:hAnsi="Arial" w:cs="Arial"/>
        </w:rPr>
        <w:t>ofertas.</w:t>
      </w:r>
    </w:p>
    <w:p w14:paraId="7C54F748" w14:textId="094B7E2D" w:rsidR="007E4B5B" w:rsidRPr="000315A8" w:rsidRDefault="007E4B5B" w:rsidP="007E4B5B">
      <w:pPr>
        <w:pStyle w:val="Textoindependiente"/>
        <w:jc w:val="both"/>
        <w:rPr>
          <w:rFonts w:ascii="Arial" w:hAnsi="Arial" w:cs="Arial"/>
          <w:sz w:val="22"/>
          <w:szCs w:val="22"/>
        </w:rPr>
      </w:pPr>
    </w:p>
    <w:p w14:paraId="30343E7E" w14:textId="1CFE65AF" w:rsidR="00E6735A" w:rsidRDefault="5FDD011D" w:rsidP="007E4B5B">
      <w:pPr>
        <w:pStyle w:val="Textoindependiente"/>
        <w:jc w:val="both"/>
        <w:rPr>
          <w:rFonts w:ascii="Arial" w:hAnsi="Arial" w:cs="Arial"/>
          <w:sz w:val="22"/>
          <w:szCs w:val="22"/>
        </w:rPr>
      </w:pPr>
      <w:r w:rsidRPr="20383B20">
        <w:rPr>
          <w:rFonts w:ascii="Arial" w:hAnsi="Arial" w:cs="Arial"/>
          <w:sz w:val="22"/>
          <w:szCs w:val="22"/>
        </w:rPr>
        <w:t xml:space="preserve">(Ver conceptos: </w:t>
      </w:r>
      <w:hyperlink r:id="rId935">
        <w:r w:rsidRPr="00A3363D">
          <w:rPr>
            <w:rStyle w:val="Hipervnculo"/>
            <w:rFonts w:ascii="Arial" w:hAnsi="Arial" w:cs="Arial"/>
            <w:sz w:val="18"/>
            <w:szCs w:val="18"/>
          </w:rPr>
          <w:t>C</w:t>
        </w:r>
        <w:r w:rsidR="00A3363D" w:rsidRPr="00A3363D">
          <w:rPr>
            <w:rStyle w:val="Hipervnculo"/>
            <w:rFonts w:ascii="Arial" w:hAnsi="Arial" w:cs="Arial"/>
            <w:sz w:val="18"/>
            <w:szCs w:val="18"/>
          </w:rPr>
          <w:t>-</w:t>
        </w:r>
        <w:r w:rsidRPr="00A3363D">
          <w:rPr>
            <w:rStyle w:val="Hipervnculo"/>
            <w:rFonts w:ascii="Arial" w:hAnsi="Arial" w:cs="Arial"/>
            <w:sz w:val="18"/>
            <w:szCs w:val="18"/>
          </w:rPr>
          <w:t xml:space="preserve">104 del 06/04/2021, </w:t>
        </w:r>
      </w:hyperlink>
      <w:r w:rsidR="20383B20" w:rsidRPr="00A3363D">
        <w:rPr>
          <w:rFonts w:ascii="Arial" w:hAnsi="Arial" w:cs="Arial"/>
          <w:sz w:val="18"/>
          <w:szCs w:val="18"/>
        </w:rPr>
        <w:t xml:space="preserve">   </w:t>
      </w:r>
      <w:hyperlink r:id="rId936">
        <w:r w:rsidR="20383B20" w:rsidRPr="00A3363D">
          <w:rPr>
            <w:rStyle w:val="Hipervnculo"/>
            <w:rFonts w:ascii="Arial" w:hAnsi="Arial" w:cs="Arial"/>
            <w:sz w:val="18"/>
            <w:szCs w:val="18"/>
          </w:rPr>
          <w:t>C-521 del 11/08/2020</w:t>
        </w:r>
      </w:hyperlink>
    </w:p>
    <w:p w14:paraId="57F2F8CF" w14:textId="77777777" w:rsidR="00E6735A" w:rsidRPr="000315A8" w:rsidRDefault="00E6735A" w:rsidP="007E4B5B">
      <w:pPr>
        <w:pStyle w:val="Textoindependiente"/>
        <w:jc w:val="both"/>
        <w:rPr>
          <w:rFonts w:ascii="Arial" w:hAnsi="Arial" w:cs="Arial"/>
          <w:sz w:val="22"/>
          <w:szCs w:val="22"/>
        </w:rPr>
      </w:pPr>
    </w:p>
    <w:p w14:paraId="3868CD0A" w14:textId="40D46070" w:rsidR="007B58BC" w:rsidRPr="000315A8" w:rsidRDefault="0067285D" w:rsidP="007E4B5B">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2.2.1.2.1.4.7. Contratación para el desarrollo de actividades </w:t>
      </w:r>
      <w:r w:rsidRPr="000315A8">
        <w:rPr>
          <w:rFonts w:ascii="Arial" w:hAnsi="Arial" w:cs="Arial"/>
          <w:spacing w:val="-8"/>
        </w:rPr>
        <w:t>cientíﬁcas</w:t>
      </w:r>
      <w:r w:rsidRPr="000315A8">
        <w:rPr>
          <w:rFonts w:ascii="Arial" w:hAnsi="Arial" w:cs="Arial"/>
        </w:rPr>
        <w:t xml:space="preserve"> y tecnológicas. La contratación directa para el desarrollo de actividades cientíﬁcas y tecnológicas debe tener en cuenta la deﬁnición contenida en el Decreto-Ley 591 de 1991 y las demás normas que lo modiﬁquen, aclaren, adicionen o</w:t>
      </w:r>
      <w:r w:rsidRPr="06160630">
        <w:rPr>
          <w:rFonts w:ascii="Arial" w:hAnsi="Arial" w:cs="Arial"/>
        </w:rPr>
        <w:t xml:space="preserve"> </w:t>
      </w:r>
      <w:r w:rsidRPr="000315A8">
        <w:rPr>
          <w:rFonts w:ascii="Arial" w:hAnsi="Arial" w:cs="Arial"/>
        </w:rPr>
        <w:t>sustituyan.</w:t>
      </w:r>
    </w:p>
    <w:p w14:paraId="54188F57" w14:textId="7EAA34DF" w:rsidR="074CEC65" w:rsidRPr="000315A8" w:rsidRDefault="074CEC65" w:rsidP="00053573">
      <w:pPr>
        <w:pStyle w:val="Textoindependiente"/>
        <w:jc w:val="both"/>
        <w:rPr>
          <w:rFonts w:ascii="Arial" w:hAnsi="Arial" w:cs="Arial"/>
          <w:sz w:val="22"/>
          <w:szCs w:val="22"/>
        </w:rPr>
      </w:pPr>
    </w:p>
    <w:p w14:paraId="364B26A6" w14:textId="2726506A" w:rsidR="64A2CB69" w:rsidRPr="00A3363D" w:rsidRDefault="1C554770" w:rsidP="00053573">
      <w:pPr>
        <w:pStyle w:val="Textoindependiente"/>
        <w:jc w:val="both"/>
        <w:rPr>
          <w:rFonts w:ascii="Arial" w:hAnsi="Arial" w:cs="Arial"/>
          <w:sz w:val="18"/>
          <w:szCs w:val="18"/>
        </w:rPr>
      </w:pPr>
      <w:r w:rsidRPr="06160630">
        <w:rPr>
          <w:rFonts w:ascii="Arial" w:hAnsi="Arial" w:cs="Arial"/>
          <w:sz w:val="20"/>
          <w:szCs w:val="20"/>
        </w:rPr>
        <w:t>(</w:t>
      </w:r>
      <w:r w:rsidR="0251559B" w:rsidRPr="06160630">
        <w:rPr>
          <w:rFonts w:ascii="Arial" w:hAnsi="Arial" w:cs="Arial"/>
          <w:sz w:val="20"/>
          <w:szCs w:val="20"/>
        </w:rPr>
        <w:t>V</w:t>
      </w:r>
      <w:r w:rsidRPr="06160630">
        <w:rPr>
          <w:rFonts w:ascii="Arial" w:hAnsi="Arial" w:cs="Arial"/>
          <w:sz w:val="20"/>
          <w:szCs w:val="20"/>
        </w:rPr>
        <w:t xml:space="preserve">er conceptos: </w:t>
      </w:r>
      <w:hyperlink r:id="rId937">
        <w:r w:rsidRPr="06160630">
          <w:rPr>
            <w:rStyle w:val="Hipervnculo"/>
            <w:rFonts w:ascii="Arial" w:hAnsi="Arial" w:cs="Arial"/>
            <w:sz w:val="18"/>
            <w:szCs w:val="18"/>
          </w:rPr>
          <w:t>42</w:t>
        </w:r>
        <w:r w:rsidR="47F0E2B5" w:rsidRPr="06160630">
          <w:rPr>
            <w:rStyle w:val="Hipervnculo"/>
            <w:rFonts w:ascii="Arial" w:hAnsi="Arial" w:cs="Arial"/>
            <w:sz w:val="18"/>
            <w:szCs w:val="18"/>
          </w:rPr>
          <w:t>0</w:t>
        </w:r>
        <w:r w:rsidRPr="06160630">
          <w:rPr>
            <w:rStyle w:val="Hipervnculo"/>
            <w:rFonts w:ascii="Arial" w:hAnsi="Arial" w:cs="Arial"/>
            <w:sz w:val="18"/>
            <w:szCs w:val="18"/>
          </w:rPr>
          <w:t xml:space="preserve">1913000007894 del </w:t>
        </w:r>
        <w:r w:rsidR="0251559B" w:rsidRPr="06160630">
          <w:rPr>
            <w:rStyle w:val="Hipervnculo"/>
            <w:rFonts w:ascii="Arial" w:hAnsi="Arial" w:cs="Arial"/>
            <w:sz w:val="18"/>
            <w:szCs w:val="18"/>
          </w:rPr>
          <w:t>0</w:t>
        </w:r>
        <w:r w:rsidRPr="06160630">
          <w:rPr>
            <w:rStyle w:val="Hipervnculo"/>
            <w:rFonts w:ascii="Arial" w:hAnsi="Arial" w:cs="Arial"/>
            <w:sz w:val="18"/>
            <w:szCs w:val="18"/>
          </w:rPr>
          <w:t>6/12/2019</w:t>
        </w:r>
      </w:hyperlink>
      <w:r w:rsidR="304FE9D2" w:rsidRPr="06160630">
        <w:rPr>
          <w:rFonts w:ascii="Arial" w:hAnsi="Arial" w:cs="Arial"/>
          <w:sz w:val="18"/>
          <w:szCs w:val="18"/>
        </w:rPr>
        <w:t>)</w:t>
      </w:r>
    </w:p>
    <w:p w14:paraId="273DCA88" w14:textId="77777777" w:rsidR="00CF7247" w:rsidRPr="000315A8" w:rsidRDefault="00CF7247" w:rsidP="007E4B5B">
      <w:pPr>
        <w:pStyle w:val="Textoindependiente"/>
        <w:jc w:val="both"/>
        <w:rPr>
          <w:rFonts w:ascii="Arial" w:hAnsi="Arial" w:cs="Arial"/>
          <w:sz w:val="22"/>
          <w:szCs w:val="22"/>
        </w:rPr>
      </w:pPr>
    </w:p>
    <w:p w14:paraId="13570CE7" w14:textId="77777777" w:rsidR="00261AD7"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2.2.1.2.1.4.8.</w:t>
      </w:r>
    </w:p>
    <w:p w14:paraId="6461969E" w14:textId="210D392C"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 xml:space="preserve"> Contratación directa cuando no exista pluralidad de oferentes. 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w:t>
      </w:r>
      <w:r w:rsidRPr="000315A8">
        <w:rPr>
          <w:rFonts w:ascii="Arial" w:hAnsi="Arial" w:cs="Arial"/>
          <w:spacing w:val="-3"/>
          <w:sz w:val="22"/>
          <w:szCs w:val="22"/>
        </w:rPr>
        <w:t xml:space="preserve"> </w:t>
      </w:r>
      <w:r w:rsidRPr="000315A8">
        <w:rPr>
          <w:rFonts w:ascii="Arial" w:hAnsi="Arial" w:cs="Arial"/>
          <w:sz w:val="22"/>
          <w:szCs w:val="22"/>
        </w:rPr>
        <w:t>contratación.</w:t>
      </w:r>
    </w:p>
    <w:p w14:paraId="4B7F993B" w14:textId="79264D63" w:rsidR="00AE452D" w:rsidRPr="000315A8" w:rsidRDefault="00AE452D" w:rsidP="007E4B5B">
      <w:pPr>
        <w:jc w:val="both"/>
        <w:rPr>
          <w:rFonts w:ascii="Arial" w:hAnsi="Arial" w:cs="Arial"/>
        </w:rPr>
      </w:pPr>
    </w:p>
    <w:p w14:paraId="6F1EB385" w14:textId="34F0D2A2" w:rsidR="00AE452D" w:rsidRPr="00A3363D" w:rsidRDefault="0A8A04BC" w:rsidP="62F150F9">
      <w:pPr>
        <w:pStyle w:val="Textoindependiente"/>
        <w:jc w:val="both"/>
        <w:rPr>
          <w:rFonts w:ascii="Arial" w:eastAsia="Arial" w:hAnsi="Arial" w:cs="Arial"/>
          <w:sz w:val="18"/>
          <w:szCs w:val="18"/>
          <w:lang w:val="es"/>
        </w:rPr>
      </w:pPr>
      <w:r w:rsidRPr="2011E3EE">
        <w:rPr>
          <w:rFonts w:ascii="Arial" w:hAnsi="Arial" w:cs="Arial"/>
          <w:sz w:val="20"/>
          <w:szCs w:val="20"/>
        </w:rPr>
        <w:t>(</w:t>
      </w:r>
      <w:r w:rsidR="3BBD39CC" w:rsidRPr="2011E3EE">
        <w:rPr>
          <w:rFonts w:ascii="Arial" w:hAnsi="Arial" w:cs="Arial"/>
          <w:sz w:val="20"/>
          <w:szCs w:val="20"/>
        </w:rPr>
        <w:t>V</w:t>
      </w:r>
      <w:r w:rsidRPr="2011E3EE">
        <w:rPr>
          <w:rFonts w:ascii="Arial" w:hAnsi="Arial" w:cs="Arial"/>
          <w:sz w:val="20"/>
          <w:szCs w:val="20"/>
        </w:rPr>
        <w:t xml:space="preserve">er conceptos: </w:t>
      </w:r>
      <w:hyperlink r:id="rId938">
        <w:r w:rsidRPr="2011E3EE">
          <w:rPr>
            <w:rStyle w:val="Hipervnculo"/>
            <w:rFonts w:ascii="Arial" w:hAnsi="Arial" w:cs="Arial"/>
            <w:sz w:val="18"/>
            <w:szCs w:val="18"/>
          </w:rPr>
          <w:t>C</w:t>
        </w:r>
        <w:r w:rsidR="02A86C29" w:rsidRPr="2011E3EE">
          <w:rPr>
            <w:rStyle w:val="Hipervnculo"/>
            <w:rFonts w:ascii="Arial" w:hAnsi="Arial" w:cs="Arial"/>
            <w:sz w:val="18"/>
            <w:szCs w:val="18"/>
          </w:rPr>
          <w:t>-</w:t>
        </w:r>
        <w:r w:rsidRPr="2011E3EE">
          <w:rPr>
            <w:rStyle w:val="Hipervnculo"/>
            <w:rFonts w:ascii="Arial" w:hAnsi="Arial" w:cs="Arial"/>
            <w:sz w:val="18"/>
            <w:szCs w:val="18"/>
          </w:rPr>
          <w:t>475 del 22/07/2020</w:t>
        </w:r>
      </w:hyperlink>
      <w:r w:rsidR="3BBD39CC" w:rsidRPr="2011E3EE">
        <w:rPr>
          <w:rFonts w:ascii="Arial" w:hAnsi="Arial" w:cs="Arial"/>
          <w:sz w:val="18"/>
          <w:szCs w:val="18"/>
        </w:rPr>
        <w:t>)</w:t>
      </w:r>
      <w:r w:rsidR="29025824" w:rsidRPr="2011E3EE">
        <w:rPr>
          <w:rFonts w:ascii="Arial" w:hAnsi="Arial" w:cs="Arial"/>
          <w:sz w:val="18"/>
          <w:szCs w:val="18"/>
        </w:rPr>
        <w:t xml:space="preserve"> </w:t>
      </w:r>
      <w:hyperlink r:id="rId939">
        <w:r w:rsidR="29025824" w:rsidRPr="2011E3EE">
          <w:rPr>
            <w:rStyle w:val="Hipervnculo"/>
            <w:rFonts w:ascii="Arial" w:hAnsi="Arial" w:cs="Arial"/>
            <w:sz w:val="18"/>
            <w:szCs w:val="18"/>
          </w:rPr>
          <w:t>C-150 del 9/4/2021</w:t>
        </w:r>
      </w:hyperlink>
      <w:r w:rsidR="3BBD39CC" w:rsidRPr="2011E3EE">
        <w:rPr>
          <w:rFonts w:ascii="Arial" w:hAnsi="Arial" w:cs="Arial"/>
          <w:sz w:val="18"/>
          <w:szCs w:val="18"/>
        </w:rPr>
        <w:t xml:space="preserve"> </w:t>
      </w:r>
      <w:hyperlink r:id="rId940">
        <w:r w:rsidR="2B37E278" w:rsidRPr="2011E3EE">
          <w:rPr>
            <w:rStyle w:val="Hipervnculo"/>
            <w:rFonts w:ascii="Arial" w:hAnsi="Arial" w:cs="Arial"/>
            <w:sz w:val="18"/>
            <w:szCs w:val="18"/>
            <w:lang w:val="es-MX"/>
          </w:rPr>
          <w:t>C-237 del 26/04/2021</w:t>
        </w:r>
      </w:hyperlink>
      <w:r w:rsidR="1C95947E" w:rsidRPr="2011E3EE">
        <w:rPr>
          <w:rFonts w:ascii="Arial" w:hAnsi="Arial" w:cs="Arial"/>
          <w:sz w:val="18"/>
          <w:szCs w:val="18"/>
          <w:lang w:val="es-MX"/>
        </w:rPr>
        <w:t xml:space="preserve">  </w:t>
      </w:r>
      <w:hyperlink r:id="rId941">
        <w:r w:rsidR="1C95947E" w:rsidRPr="2011E3EE">
          <w:rPr>
            <w:rStyle w:val="Hipervnculo"/>
            <w:rFonts w:ascii="Arial" w:hAnsi="Arial" w:cs="Arial"/>
            <w:sz w:val="18"/>
            <w:szCs w:val="18"/>
            <w:lang w:val="es-MX"/>
          </w:rPr>
          <w:t>389 del 03/08/2021</w:t>
        </w:r>
      </w:hyperlink>
      <w:r w:rsidR="1C95947E" w:rsidRPr="2011E3EE">
        <w:rPr>
          <w:rFonts w:ascii="Arial" w:hAnsi="Arial" w:cs="Arial"/>
          <w:sz w:val="18"/>
          <w:szCs w:val="18"/>
          <w:lang w:val="es-MX"/>
        </w:rPr>
        <w:t xml:space="preserve">  </w:t>
      </w:r>
      <w:hyperlink r:id="rId942">
        <w:r w:rsidR="1C95947E" w:rsidRPr="2011E3EE">
          <w:rPr>
            <w:rStyle w:val="Hipervnculo"/>
            <w:rFonts w:ascii="Arial" w:eastAsia="Arial" w:hAnsi="Arial" w:cs="Arial"/>
            <w:sz w:val="18"/>
            <w:szCs w:val="18"/>
            <w:lang w:val="es-MX"/>
          </w:rPr>
          <w:t>C-055 del  29/03/2022</w:t>
        </w:r>
      </w:hyperlink>
      <w:r w:rsidR="1C95947E" w:rsidRPr="2011E3EE">
        <w:rPr>
          <w:rFonts w:ascii="Arial" w:eastAsia="Arial" w:hAnsi="Arial" w:cs="Arial"/>
          <w:sz w:val="18"/>
          <w:szCs w:val="18"/>
          <w:lang w:val="es-MX"/>
        </w:rPr>
        <w:t xml:space="preserve"> </w:t>
      </w:r>
      <w:hyperlink r:id="rId943">
        <w:r w:rsidR="1C95947E" w:rsidRPr="2011E3EE">
          <w:rPr>
            <w:rStyle w:val="Hipervnculo"/>
            <w:rFonts w:ascii="Arial" w:eastAsia="Arial" w:hAnsi="Arial" w:cs="Arial"/>
            <w:sz w:val="18"/>
            <w:szCs w:val="18"/>
            <w:lang w:val="es"/>
          </w:rPr>
          <w:t>C- 134 del 1/04/2022,</w:t>
        </w:r>
      </w:hyperlink>
      <w:r w:rsidR="1C95947E" w:rsidRPr="2011E3EE">
        <w:rPr>
          <w:rFonts w:ascii="Arial" w:eastAsia="Arial" w:hAnsi="Arial" w:cs="Arial"/>
          <w:sz w:val="18"/>
          <w:szCs w:val="18"/>
          <w:lang w:val="es"/>
        </w:rPr>
        <w:t xml:space="preserve"> </w:t>
      </w:r>
      <w:hyperlink r:id="rId944">
        <w:r w:rsidR="1C95947E" w:rsidRPr="2011E3EE">
          <w:rPr>
            <w:rStyle w:val="Hipervnculo"/>
            <w:rFonts w:ascii="Arial" w:eastAsia="Arial" w:hAnsi="Arial" w:cs="Arial"/>
            <w:sz w:val="18"/>
            <w:szCs w:val="18"/>
            <w:lang w:val="es-CO"/>
          </w:rPr>
          <w:t>C-181 del  07/04/2022</w:t>
        </w:r>
      </w:hyperlink>
      <w:r w:rsidR="1C95947E" w:rsidRPr="2011E3EE">
        <w:rPr>
          <w:rFonts w:ascii="Arial" w:eastAsia="Arial" w:hAnsi="Arial" w:cs="Arial"/>
          <w:sz w:val="18"/>
          <w:szCs w:val="18"/>
          <w:lang w:val="es"/>
        </w:rPr>
        <w:t xml:space="preserve">   </w:t>
      </w:r>
      <w:hyperlink r:id="rId945">
        <w:r w:rsidR="1C95947E" w:rsidRPr="2011E3EE">
          <w:rPr>
            <w:rStyle w:val="Hipervnculo"/>
            <w:rFonts w:ascii="Arial" w:eastAsia="Arial" w:hAnsi="Arial" w:cs="Arial"/>
            <w:sz w:val="18"/>
            <w:szCs w:val="18"/>
            <w:lang w:val="es"/>
          </w:rPr>
          <w:t>C-237 del 26/04/2022</w:t>
        </w:r>
      </w:hyperlink>
      <w:r w:rsidR="1C95947E" w:rsidRPr="2011E3EE">
        <w:rPr>
          <w:rFonts w:ascii="Arial" w:eastAsia="Arial" w:hAnsi="Arial" w:cs="Arial"/>
          <w:sz w:val="18"/>
          <w:szCs w:val="18"/>
          <w:lang w:val="es"/>
        </w:rPr>
        <w:t xml:space="preserve"> </w:t>
      </w:r>
    </w:p>
    <w:p w14:paraId="6ADAB08E" w14:textId="77777777" w:rsidR="007B58BC" w:rsidRPr="00A3363D" w:rsidRDefault="007B58BC" w:rsidP="00053573">
      <w:pPr>
        <w:pStyle w:val="Textoindependiente"/>
        <w:jc w:val="both"/>
        <w:rPr>
          <w:rFonts w:ascii="Arial" w:hAnsi="Arial" w:cs="Arial"/>
          <w:sz w:val="18"/>
          <w:szCs w:val="18"/>
        </w:rPr>
      </w:pPr>
    </w:p>
    <w:p w14:paraId="62B42D99" w14:textId="77777777" w:rsidR="007B58BC" w:rsidRPr="000315A8" w:rsidRDefault="0067285D" w:rsidP="007E4B5B">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w:t>
      </w:r>
      <w:r w:rsidRPr="000315A8">
        <w:rPr>
          <w:rFonts w:ascii="Arial" w:hAnsi="Arial" w:cs="Arial"/>
          <w:spacing w:val="-7"/>
        </w:rPr>
        <w:t>veriﬁque</w:t>
      </w:r>
      <w:r w:rsidRPr="000315A8">
        <w:rPr>
          <w:rFonts w:ascii="Arial" w:hAnsi="Arial" w:cs="Arial"/>
        </w:rPr>
        <w:t xml:space="preserve"> la idoneidad o experiencia requerida y relacionada con el área de que se trate. En este caso, no es necesario que la Entidad Estatal haya obtenido previamente varias ofertas, de lo cual el ordenador del gasto debe dejar constancia</w:t>
      </w:r>
      <w:r w:rsidRPr="06160630">
        <w:rPr>
          <w:rFonts w:ascii="Arial" w:hAnsi="Arial" w:cs="Arial"/>
        </w:rPr>
        <w:t xml:space="preserve"> </w:t>
      </w:r>
      <w:r w:rsidRPr="000315A8">
        <w:rPr>
          <w:rFonts w:ascii="Arial" w:hAnsi="Arial" w:cs="Arial"/>
        </w:rPr>
        <w:t>escrita.</w:t>
      </w:r>
    </w:p>
    <w:p w14:paraId="6F4D794F" w14:textId="5D63F401" w:rsidR="0E914440" w:rsidRPr="000315A8" w:rsidRDefault="0E914440" w:rsidP="007E4B5B">
      <w:pPr>
        <w:jc w:val="both"/>
        <w:rPr>
          <w:rFonts w:ascii="Arial" w:hAnsi="Arial" w:cs="Arial"/>
        </w:rPr>
      </w:pPr>
    </w:p>
    <w:p w14:paraId="5ED51B37" w14:textId="7D9514D6" w:rsidR="007B58BC" w:rsidRPr="009F7F45" w:rsidRDefault="7621F893" w:rsidP="0D658DDA">
      <w:pPr>
        <w:jc w:val="both"/>
        <w:rPr>
          <w:rFonts w:ascii="Arial" w:eastAsia="Arial" w:hAnsi="Arial" w:cs="Arial"/>
          <w:sz w:val="18"/>
          <w:szCs w:val="18"/>
          <w:lang w:val="es-CO"/>
        </w:rPr>
      </w:pPr>
      <w:r w:rsidRPr="0D658DDA">
        <w:rPr>
          <w:rFonts w:ascii="Arial" w:hAnsi="Arial" w:cs="Arial"/>
          <w:sz w:val="18"/>
          <w:szCs w:val="18"/>
        </w:rPr>
        <w:t xml:space="preserve">(Ver conceptos: </w:t>
      </w:r>
      <w:hyperlink r:id="rId946">
        <w:r w:rsidRPr="0D658DDA">
          <w:rPr>
            <w:rStyle w:val="Hipervnculo"/>
            <w:rFonts w:ascii="Arial" w:hAnsi="Arial" w:cs="Arial"/>
            <w:sz w:val="18"/>
            <w:szCs w:val="18"/>
          </w:rPr>
          <w:t>C</w:t>
        </w:r>
        <w:r w:rsidR="26DBF4E5" w:rsidRPr="0D658DDA">
          <w:rPr>
            <w:rStyle w:val="Hipervnculo"/>
            <w:rFonts w:ascii="Arial" w:hAnsi="Arial" w:cs="Arial"/>
            <w:sz w:val="18"/>
            <w:szCs w:val="18"/>
          </w:rPr>
          <w:t>-</w:t>
        </w:r>
        <w:r w:rsidRPr="0D658DDA">
          <w:rPr>
            <w:rStyle w:val="Hipervnculo"/>
            <w:rFonts w:ascii="Arial" w:hAnsi="Arial" w:cs="Arial"/>
            <w:sz w:val="18"/>
            <w:szCs w:val="18"/>
          </w:rPr>
          <w:t>448 del 28/7/2020</w:t>
        </w:r>
      </w:hyperlink>
      <w:r w:rsidR="552CCF50" w:rsidRPr="0D658DDA">
        <w:rPr>
          <w:rFonts w:ascii="Arial" w:hAnsi="Arial" w:cs="Arial"/>
          <w:sz w:val="18"/>
          <w:szCs w:val="18"/>
        </w:rPr>
        <w:t xml:space="preserve">, </w:t>
      </w:r>
      <w:hyperlink r:id="rId947">
        <w:r w:rsidR="552CCF50" w:rsidRPr="0D658DDA">
          <w:rPr>
            <w:rStyle w:val="Hipervnculo"/>
            <w:rFonts w:ascii="Arial" w:hAnsi="Arial" w:cs="Arial"/>
            <w:sz w:val="18"/>
            <w:szCs w:val="18"/>
          </w:rPr>
          <w:t>C-661 del 17/11/2020</w:t>
        </w:r>
      </w:hyperlink>
      <w:r w:rsidRPr="0D658DDA">
        <w:rPr>
          <w:rFonts w:ascii="Arial" w:hAnsi="Arial" w:cs="Arial"/>
          <w:sz w:val="18"/>
          <w:szCs w:val="18"/>
        </w:rPr>
        <w:t xml:space="preserve">) </w:t>
      </w:r>
      <w:hyperlink r:id="rId948">
        <w:r w:rsidRPr="0D658DDA">
          <w:rPr>
            <w:rStyle w:val="Hipervnculo"/>
            <w:rFonts w:ascii="Arial" w:hAnsi="Arial" w:cs="Arial"/>
            <w:sz w:val="18"/>
            <w:szCs w:val="18"/>
          </w:rPr>
          <w:t>C- 019 del 21/02 /2022,</w:t>
        </w:r>
      </w:hyperlink>
      <w:r w:rsidR="7EEC336D" w:rsidRPr="0D658DDA">
        <w:rPr>
          <w:rFonts w:ascii="Arial" w:hAnsi="Arial" w:cs="Arial"/>
          <w:sz w:val="18"/>
          <w:szCs w:val="18"/>
        </w:rPr>
        <w:t xml:space="preserve"> </w:t>
      </w:r>
      <w:hyperlink r:id="rId949">
        <w:r w:rsidR="7EEC336D" w:rsidRPr="0D658DDA">
          <w:rPr>
            <w:rStyle w:val="Hipervnculo"/>
            <w:rFonts w:ascii="Arial" w:hAnsi="Arial" w:cs="Arial"/>
            <w:sz w:val="18"/>
            <w:szCs w:val="18"/>
          </w:rPr>
          <w:t>C-047 del 18/02/2020,</w:t>
        </w:r>
      </w:hyperlink>
      <w:r w:rsidR="30159C7F" w:rsidRPr="0D658DDA">
        <w:rPr>
          <w:rFonts w:ascii="Arial" w:hAnsi="Arial" w:cs="Arial"/>
          <w:sz w:val="18"/>
          <w:szCs w:val="18"/>
        </w:rPr>
        <w:t xml:space="preserve"> </w:t>
      </w:r>
      <w:hyperlink r:id="rId950">
        <w:r w:rsidR="30159C7F" w:rsidRPr="0D658DDA">
          <w:rPr>
            <w:rStyle w:val="Hipervnculo"/>
            <w:rFonts w:ascii="Arial" w:eastAsia="Arial" w:hAnsi="Arial" w:cs="Arial"/>
            <w:sz w:val="18"/>
            <w:szCs w:val="18"/>
            <w:lang w:val="es-CO"/>
          </w:rPr>
          <w:t>C-071 del 04/03/2020,</w:t>
        </w:r>
      </w:hyperlink>
      <w:r w:rsidR="36F59703" w:rsidRPr="0D658DDA">
        <w:rPr>
          <w:rFonts w:ascii="Arial" w:eastAsia="Arial" w:hAnsi="Arial" w:cs="Arial"/>
          <w:sz w:val="18"/>
          <w:szCs w:val="18"/>
          <w:lang w:val="es-CO"/>
        </w:rPr>
        <w:t xml:space="preserve"> </w:t>
      </w:r>
      <w:hyperlink r:id="rId951">
        <w:r w:rsidR="36F59703" w:rsidRPr="0D658DDA">
          <w:rPr>
            <w:rStyle w:val="Hipervnculo"/>
            <w:rFonts w:ascii="Arial" w:eastAsia="Arial" w:hAnsi="Arial" w:cs="Arial"/>
            <w:sz w:val="18"/>
            <w:szCs w:val="18"/>
            <w:lang w:val="es-CO"/>
          </w:rPr>
          <w:t>C-146 del 17/04/2020,</w:t>
        </w:r>
      </w:hyperlink>
      <w:r w:rsidR="0DE90B11" w:rsidRPr="0D658DDA">
        <w:rPr>
          <w:rFonts w:ascii="Arial" w:eastAsia="Arial" w:hAnsi="Arial" w:cs="Arial"/>
          <w:sz w:val="18"/>
          <w:szCs w:val="18"/>
          <w:lang w:val="es-CO"/>
        </w:rPr>
        <w:t xml:space="preserve"> </w:t>
      </w:r>
      <w:hyperlink r:id="rId952">
        <w:r w:rsidR="0DE90B11" w:rsidRPr="0D658DDA">
          <w:rPr>
            <w:rStyle w:val="Hipervnculo"/>
            <w:rFonts w:ascii="Arial" w:eastAsia="Arial" w:hAnsi="Arial" w:cs="Arial"/>
            <w:sz w:val="18"/>
            <w:szCs w:val="18"/>
            <w:lang w:val="es-CO"/>
          </w:rPr>
          <w:t>C-256 del 17/04/2020,</w:t>
        </w:r>
      </w:hyperlink>
      <w:r w:rsidR="710356DD" w:rsidRPr="0D658DDA">
        <w:rPr>
          <w:rFonts w:ascii="Arial" w:eastAsia="Arial" w:hAnsi="Arial" w:cs="Arial"/>
          <w:sz w:val="18"/>
          <w:szCs w:val="18"/>
          <w:lang w:val="es-CO"/>
        </w:rPr>
        <w:t xml:space="preserve"> </w:t>
      </w:r>
      <w:hyperlink r:id="rId953">
        <w:r w:rsidR="710356DD" w:rsidRPr="0D658DDA">
          <w:rPr>
            <w:rStyle w:val="Hipervnculo"/>
            <w:rFonts w:ascii="Arial" w:eastAsia="Arial" w:hAnsi="Arial" w:cs="Arial"/>
            <w:sz w:val="18"/>
            <w:szCs w:val="18"/>
          </w:rPr>
          <w:t>C-609 del 11/09/2020,</w:t>
        </w:r>
      </w:hyperlink>
      <w:r w:rsidR="1198A29E" w:rsidRPr="0D658DDA">
        <w:rPr>
          <w:rFonts w:ascii="Arial" w:eastAsia="Arial" w:hAnsi="Arial" w:cs="Arial"/>
          <w:sz w:val="18"/>
          <w:szCs w:val="18"/>
        </w:rPr>
        <w:t xml:space="preserve">  </w:t>
      </w:r>
      <w:hyperlink r:id="rId954">
        <w:r w:rsidR="1198A29E" w:rsidRPr="0D658DDA">
          <w:rPr>
            <w:rStyle w:val="Hipervnculo"/>
            <w:rFonts w:ascii="Arial" w:eastAsia="Arial" w:hAnsi="Arial" w:cs="Arial"/>
            <w:sz w:val="18"/>
            <w:szCs w:val="18"/>
          </w:rPr>
          <w:t>C-145 del 8/4/2021</w:t>
        </w:r>
      </w:hyperlink>
      <w:r w:rsidR="1198A29E" w:rsidRPr="0D658DDA">
        <w:rPr>
          <w:rFonts w:ascii="Arial" w:eastAsia="Arial" w:hAnsi="Arial" w:cs="Arial"/>
          <w:color w:val="212529"/>
          <w:sz w:val="18"/>
          <w:szCs w:val="18"/>
        </w:rPr>
        <w:t xml:space="preserve"> </w:t>
      </w:r>
      <w:hyperlink r:id="rId955">
        <w:r w:rsidR="747AB130" w:rsidRPr="0D658DDA">
          <w:rPr>
            <w:rStyle w:val="Hipervnculo"/>
            <w:rFonts w:ascii="Arial" w:eastAsia="Arial" w:hAnsi="Arial" w:cs="Arial"/>
            <w:sz w:val="18"/>
            <w:szCs w:val="18"/>
          </w:rPr>
          <w:t>C-742 del 27/12/2021</w:t>
        </w:r>
      </w:hyperlink>
      <w:r w:rsidR="747AB130" w:rsidRPr="0D658DDA">
        <w:rPr>
          <w:rFonts w:ascii="Arial" w:eastAsia="Arial" w:hAnsi="Arial" w:cs="Arial"/>
          <w:color w:val="212529"/>
          <w:sz w:val="18"/>
          <w:szCs w:val="18"/>
        </w:rPr>
        <w:t xml:space="preserve">, </w:t>
      </w:r>
      <w:r w:rsidR="1803C5E5" w:rsidRPr="0D658DDA">
        <w:rPr>
          <w:rFonts w:ascii="Arial" w:eastAsia="Arial" w:hAnsi="Arial" w:cs="Arial"/>
          <w:sz w:val="18"/>
          <w:szCs w:val="18"/>
        </w:rPr>
        <w:t xml:space="preserve"> </w:t>
      </w:r>
      <w:hyperlink r:id="rId956">
        <w:r w:rsidR="32C5CB3D" w:rsidRPr="0D658DDA">
          <w:rPr>
            <w:rStyle w:val="Hipervnculo"/>
            <w:rFonts w:ascii="Arial" w:eastAsia="Arial" w:hAnsi="Arial" w:cs="Arial"/>
            <w:sz w:val="18"/>
            <w:szCs w:val="18"/>
            <w:lang w:val="es-CO"/>
          </w:rPr>
          <w:t>C-491 de 01/08/2022</w:t>
        </w:r>
      </w:hyperlink>
      <w:r w:rsidR="6BCA7899" w:rsidRPr="0D658DDA">
        <w:rPr>
          <w:rFonts w:ascii="Arial" w:eastAsia="Arial" w:hAnsi="Arial" w:cs="Arial"/>
          <w:sz w:val="18"/>
          <w:szCs w:val="18"/>
        </w:rPr>
        <w:t xml:space="preserve"> , </w:t>
      </w:r>
      <w:hyperlink r:id="rId957">
        <w:r w:rsidR="6AC5097E" w:rsidRPr="0D658DDA">
          <w:rPr>
            <w:rStyle w:val="Hipervnculo"/>
            <w:rFonts w:ascii="Arial" w:hAnsi="Arial" w:cs="Arial"/>
            <w:sz w:val="18"/>
            <w:szCs w:val="18"/>
            <w:lang w:val="es-MX"/>
          </w:rPr>
          <w:t>C-016 del 23/02/23</w:t>
        </w:r>
      </w:hyperlink>
      <w:r w:rsidR="6AC5097E" w:rsidRPr="0D658DDA">
        <w:rPr>
          <w:rFonts w:ascii="Arial" w:hAnsi="Arial" w:cs="Arial"/>
          <w:sz w:val="18"/>
          <w:szCs w:val="18"/>
        </w:rPr>
        <w:t xml:space="preserve"> </w:t>
      </w:r>
      <w:r w:rsidR="60DB22A6" w:rsidRPr="0D658DDA">
        <w:rPr>
          <w:rFonts w:ascii="Arial" w:eastAsia="Arial" w:hAnsi="Arial" w:cs="Arial"/>
          <w:color w:val="000000" w:themeColor="text1"/>
          <w:sz w:val="18"/>
          <w:szCs w:val="18"/>
          <w:lang w:val="es-CO"/>
        </w:rPr>
        <w:t>,</w:t>
      </w:r>
      <w:hyperlink r:id="rId958" w:history="1">
        <w:r w:rsidR="60DB22A6" w:rsidRPr="003F4629">
          <w:rPr>
            <w:rStyle w:val="Hipervnculo"/>
            <w:rFonts w:ascii="Arial" w:eastAsia="Arial" w:hAnsi="Arial" w:cs="Arial"/>
            <w:sz w:val="18"/>
            <w:szCs w:val="18"/>
            <w:lang w:val="es-CO"/>
          </w:rPr>
          <w:t xml:space="preserve"> </w:t>
        </w:r>
        <w:r w:rsidR="00462500" w:rsidRPr="003F4629">
          <w:rPr>
            <w:rStyle w:val="Hipervnculo"/>
            <w:rFonts w:ascii="Arial" w:eastAsia="Arial" w:hAnsi="Arial" w:cs="Arial"/>
            <w:sz w:val="18"/>
            <w:szCs w:val="18"/>
            <w:lang w:val="es-CO"/>
          </w:rPr>
          <w:t>C-057 del 29</w:t>
        </w:r>
        <w:r w:rsidR="003F4629" w:rsidRPr="003F4629">
          <w:rPr>
            <w:rStyle w:val="Hipervnculo"/>
            <w:rFonts w:ascii="Arial" w:eastAsia="Arial" w:hAnsi="Arial" w:cs="Arial"/>
            <w:sz w:val="18"/>
            <w:szCs w:val="18"/>
            <w:lang w:val="es-CO"/>
          </w:rPr>
          <w:t>/3/2023</w:t>
        </w:r>
      </w:hyperlink>
      <w:r w:rsidR="003F4629">
        <w:rPr>
          <w:rFonts w:ascii="Arial" w:eastAsia="Arial" w:hAnsi="Arial" w:cs="Arial"/>
          <w:color w:val="000000" w:themeColor="text1"/>
          <w:sz w:val="18"/>
          <w:szCs w:val="18"/>
          <w:lang w:val="es-CO"/>
        </w:rPr>
        <w:t xml:space="preserve"> </w:t>
      </w:r>
      <w:hyperlink r:id="rId959">
        <w:r w:rsidR="60DB22A6" w:rsidRPr="0D658DDA">
          <w:rPr>
            <w:rStyle w:val="Hipervnculo"/>
            <w:rFonts w:ascii="Arial" w:eastAsia="Arial" w:hAnsi="Arial" w:cs="Arial"/>
            <w:sz w:val="20"/>
            <w:szCs w:val="20"/>
            <w:lang w:val="es-CO"/>
          </w:rPr>
          <w:t>C-135 del 25/05/2023</w:t>
        </w:r>
      </w:hyperlink>
      <w:r w:rsidR="60DB22A6" w:rsidRPr="0D658DDA">
        <w:rPr>
          <w:rFonts w:ascii="Arial" w:eastAsia="Arial" w:hAnsi="Arial" w:cs="Arial"/>
          <w:color w:val="000000" w:themeColor="text1"/>
          <w:sz w:val="18"/>
          <w:szCs w:val="18"/>
          <w:lang w:val="es-CO"/>
        </w:rPr>
        <w:t xml:space="preserve"> </w:t>
      </w:r>
      <w:r w:rsidR="19FD0C00" w:rsidRPr="0D658DDA">
        <w:rPr>
          <w:rFonts w:ascii="Arial" w:eastAsia="Arial" w:hAnsi="Arial" w:cs="Arial"/>
          <w:color w:val="000000" w:themeColor="text1"/>
          <w:sz w:val="18"/>
          <w:szCs w:val="18"/>
          <w:lang w:val="es-CO"/>
        </w:rPr>
        <w:t>,</w:t>
      </w:r>
      <w:r w:rsidR="1002D7A2" w:rsidRPr="0D658DDA">
        <w:rPr>
          <w:rFonts w:ascii="Arial" w:hAnsi="Arial" w:cs="Arial"/>
          <w:sz w:val="18"/>
          <w:szCs w:val="18"/>
        </w:rPr>
        <w:t xml:space="preserve"> </w:t>
      </w:r>
      <w:hyperlink r:id="rId960">
        <w:r w:rsidR="1002D7A2" w:rsidRPr="0D658DDA">
          <w:rPr>
            <w:rStyle w:val="Hipervnculo"/>
            <w:rFonts w:ascii="Arial" w:eastAsia="Arial" w:hAnsi="Arial" w:cs="Arial"/>
            <w:sz w:val="18"/>
            <w:szCs w:val="18"/>
            <w:lang w:val="es-CO"/>
          </w:rPr>
          <w:t>c-334 del 06/09/2023</w:t>
        </w:r>
      </w:hyperlink>
      <w:r w:rsidR="7FC58BFD" w:rsidRPr="0D658DDA">
        <w:rPr>
          <w:rFonts w:ascii="Arial" w:eastAsia="Arial" w:hAnsi="Arial" w:cs="Arial"/>
          <w:sz w:val="18"/>
          <w:szCs w:val="18"/>
          <w:lang w:val="es-CO"/>
        </w:rPr>
        <w:t xml:space="preserve"> , </w:t>
      </w:r>
      <w:hyperlink r:id="rId961">
        <w:r w:rsidR="7FC58BFD" w:rsidRPr="0D658DDA">
          <w:rPr>
            <w:rStyle w:val="Hipervnculo"/>
            <w:rFonts w:ascii="Arial" w:eastAsia="Arial" w:hAnsi="Arial" w:cs="Arial"/>
            <w:sz w:val="18"/>
            <w:szCs w:val="18"/>
            <w:lang w:val="es-CO"/>
          </w:rPr>
          <w:t>C – 420 del 10/10/2023</w:t>
        </w:r>
      </w:hyperlink>
      <w:r w:rsidR="7FC58BFD" w:rsidRPr="0D658DDA">
        <w:rPr>
          <w:rFonts w:ascii="Arial" w:eastAsia="Arial" w:hAnsi="Arial" w:cs="Arial"/>
          <w:sz w:val="18"/>
          <w:szCs w:val="18"/>
          <w:lang w:val="es-CO"/>
        </w:rPr>
        <w:t xml:space="preserve"> )</w:t>
      </w:r>
      <w:r w:rsidR="00E8662F">
        <w:rPr>
          <w:rFonts w:ascii="Arial" w:eastAsia="Arial" w:hAnsi="Arial" w:cs="Arial"/>
          <w:sz w:val="18"/>
          <w:szCs w:val="18"/>
          <w:lang w:val="es-CO"/>
        </w:rPr>
        <w:t xml:space="preserve"> </w:t>
      </w:r>
    </w:p>
    <w:p w14:paraId="3081F0DC" w14:textId="77777777" w:rsidR="007B58BC" w:rsidRPr="000315A8" w:rsidRDefault="0067285D" w:rsidP="007E4B5B">
      <w:pPr>
        <w:pStyle w:val="Textoindependiente"/>
        <w:jc w:val="both"/>
        <w:rPr>
          <w:rFonts w:ascii="Arial" w:hAnsi="Arial" w:cs="Arial"/>
          <w:sz w:val="22"/>
          <w:szCs w:val="22"/>
        </w:rPr>
      </w:pPr>
      <w:r w:rsidRPr="000315A8">
        <w:rPr>
          <w:rFonts w:ascii="Arial" w:hAnsi="Arial" w:cs="Arial"/>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5CC53F1B" w14:textId="77777777" w:rsidR="007B58BC" w:rsidRPr="000315A8" w:rsidRDefault="007B58BC" w:rsidP="00053573">
      <w:pPr>
        <w:pStyle w:val="Textoindependiente"/>
        <w:jc w:val="both"/>
        <w:rPr>
          <w:rFonts w:ascii="Arial" w:hAnsi="Arial" w:cs="Arial"/>
          <w:sz w:val="20"/>
          <w:szCs w:val="20"/>
        </w:rPr>
      </w:pPr>
    </w:p>
    <w:p w14:paraId="1612C8E0" w14:textId="77777777" w:rsidR="007B58BC" w:rsidRPr="000315A8" w:rsidRDefault="0067285D" w:rsidP="007E4B5B">
      <w:pPr>
        <w:pStyle w:val="Textoindependiente"/>
        <w:jc w:val="both"/>
        <w:rPr>
          <w:rFonts w:ascii="Arial" w:hAnsi="Arial" w:cs="Arial"/>
          <w:sz w:val="22"/>
          <w:szCs w:val="22"/>
        </w:rPr>
      </w:pPr>
      <w:r w:rsidRPr="000315A8">
        <w:rPr>
          <w:rFonts w:ascii="Arial" w:hAnsi="Arial" w:cs="Arial"/>
          <w:sz w:val="22"/>
          <w:szCs w:val="22"/>
        </w:rPr>
        <w:t>La Entidad Estatal, para la contratación de trabajos artísticos que solamente puedan en- comendarse a determinadas personas naturales, debe justiﬁcar esta situación en los estudios y documentos previos.</w:t>
      </w:r>
    </w:p>
    <w:p w14:paraId="09D0ED7C" w14:textId="77777777" w:rsidR="007B58BC" w:rsidRPr="000315A8" w:rsidRDefault="007B58BC" w:rsidP="00614F1D">
      <w:pPr>
        <w:rPr>
          <w:rFonts w:ascii="Arial" w:hAnsi="Arial" w:cs="Arial"/>
          <w:sz w:val="20"/>
          <w:szCs w:val="20"/>
        </w:rPr>
      </w:pPr>
    </w:p>
    <w:p w14:paraId="755B56B0" w14:textId="6321D9F2" w:rsidR="007B58BC" w:rsidRPr="000315A8" w:rsidRDefault="5C8406FE" w:rsidP="0D658DDA">
      <w:pPr>
        <w:jc w:val="both"/>
        <w:rPr>
          <w:rFonts w:ascii="Arial" w:eastAsia="Arial" w:hAnsi="Arial" w:cs="Arial"/>
          <w:sz w:val="18"/>
          <w:szCs w:val="18"/>
          <w:lang w:val="es-CO"/>
        </w:rPr>
      </w:pPr>
      <w:r w:rsidRPr="0D658DDA">
        <w:rPr>
          <w:rFonts w:ascii="Arial" w:eastAsia="Arial" w:hAnsi="Arial" w:cs="Arial"/>
          <w:sz w:val="18"/>
          <w:szCs w:val="18"/>
        </w:rPr>
        <w:t xml:space="preserve">(Ver conceptos: </w:t>
      </w:r>
      <w:hyperlink r:id="rId962">
        <w:r w:rsidR="5D4F400D" w:rsidRPr="0D658DDA">
          <w:rPr>
            <w:rStyle w:val="Hipervnculo"/>
            <w:rFonts w:ascii="Arial" w:eastAsia="Arial" w:hAnsi="Arial" w:cs="Arial"/>
            <w:sz w:val="18"/>
            <w:szCs w:val="18"/>
          </w:rPr>
          <w:t>4201913000006146 del 07/10/2019</w:t>
        </w:r>
      </w:hyperlink>
      <w:r w:rsidR="5D4F400D" w:rsidRPr="0D658DDA">
        <w:rPr>
          <w:rFonts w:ascii="Arial" w:eastAsia="Arial" w:hAnsi="Arial" w:cs="Arial"/>
          <w:sz w:val="18"/>
          <w:szCs w:val="18"/>
        </w:rPr>
        <w:t xml:space="preserve">, </w:t>
      </w:r>
      <w:hyperlink r:id="rId963">
        <w:r w:rsidRPr="0D658DDA">
          <w:rPr>
            <w:rStyle w:val="Hipervnculo"/>
            <w:rFonts w:ascii="Arial" w:eastAsia="Arial" w:hAnsi="Arial" w:cs="Arial"/>
            <w:sz w:val="18"/>
            <w:szCs w:val="18"/>
            <w:lang w:val="es"/>
          </w:rPr>
          <w:t>4201912000005902 del 16/10/2019</w:t>
        </w:r>
      </w:hyperlink>
      <w:r w:rsidRPr="0D658DDA">
        <w:rPr>
          <w:rFonts w:ascii="Arial" w:eastAsia="Arial" w:hAnsi="Arial" w:cs="Arial"/>
          <w:sz w:val="18"/>
          <w:szCs w:val="18"/>
          <w:lang w:val="es"/>
        </w:rPr>
        <w:t xml:space="preserve">, </w:t>
      </w:r>
      <w:hyperlink r:id="rId964">
        <w:r w:rsidRPr="0D658DDA">
          <w:rPr>
            <w:rStyle w:val="Hipervnculo"/>
            <w:rFonts w:ascii="Arial" w:eastAsia="Arial" w:hAnsi="Arial" w:cs="Arial"/>
            <w:sz w:val="18"/>
            <w:szCs w:val="18"/>
            <w:lang w:val="es"/>
          </w:rPr>
          <w:t>4201913000006444 del 01/11/2019</w:t>
        </w:r>
      </w:hyperlink>
      <w:r w:rsidRPr="0D658DDA">
        <w:rPr>
          <w:rFonts w:ascii="Arial" w:eastAsia="Arial" w:hAnsi="Arial" w:cs="Arial"/>
          <w:sz w:val="18"/>
          <w:szCs w:val="18"/>
          <w:lang w:val="es-MX"/>
        </w:rPr>
        <w:t>,</w:t>
      </w:r>
      <w:r w:rsidR="7D63E951" w:rsidRPr="0D658DDA">
        <w:rPr>
          <w:rFonts w:ascii="Arial" w:eastAsia="Arial" w:hAnsi="Arial" w:cs="Arial"/>
          <w:sz w:val="18"/>
          <w:szCs w:val="18"/>
          <w:lang w:val="es-MX"/>
        </w:rPr>
        <w:t xml:space="preserve"> </w:t>
      </w:r>
      <w:hyperlink r:id="rId965">
        <w:r w:rsidR="7D63E951" w:rsidRPr="0D658DDA">
          <w:rPr>
            <w:rStyle w:val="Hipervnculo"/>
            <w:rFonts w:ascii="Arial" w:eastAsia="Arial" w:hAnsi="Arial" w:cs="Arial"/>
            <w:sz w:val="18"/>
            <w:szCs w:val="18"/>
            <w:lang w:val="es-MX"/>
          </w:rPr>
          <w:t>4201913000006331 del 07/11/2019</w:t>
        </w:r>
      </w:hyperlink>
      <w:r w:rsidR="7D63E951" w:rsidRPr="0D658DDA">
        <w:rPr>
          <w:rFonts w:ascii="Arial" w:eastAsia="Arial" w:hAnsi="Arial" w:cs="Arial"/>
          <w:sz w:val="18"/>
          <w:szCs w:val="18"/>
          <w:lang w:val="es-MX"/>
        </w:rPr>
        <w:t>,</w:t>
      </w:r>
      <w:r w:rsidRPr="0D658DDA">
        <w:rPr>
          <w:rFonts w:ascii="Arial" w:eastAsia="Arial" w:hAnsi="Arial" w:cs="Arial"/>
          <w:sz w:val="18"/>
          <w:szCs w:val="18"/>
          <w:lang w:val="es-MX"/>
        </w:rPr>
        <w:t xml:space="preserve"> </w:t>
      </w:r>
      <w:hyperlink r:id="rId966">
        <w:r w:rsidRPr="0D658DDA">
          <w:rPr>
            <w:rStyle w:val="Hipervnculo"/>
            <w:rFonts w:ascii="Arial" w:eastAsia="Arial" w:hAnsi="Arial" w:cs="Arial"/>
            <w:sz w:val="18"/>
            <w:szCs w:val="18"/>
            <w:lang w:val="es-MX"/>
          </w:rPr>
          <w:t>4201912000006692 del 12/11/2019</w:t>
        </w:r>
      </w:hyperlink>
      <w:r w:rsidRPr="0D658DDA">
        <w:rPr>
          <w:rFonts w:ascii="Arial" w:eastAsia="Arial" w:hAnsi="Arial" w:cs="Arial"/>
          <w:sz w:val="18"/>
          <w:szCs w:val="18"/>
          <w:lang w:val="es-MX"/>
        </w:rPr>
        <w:t xml:space="preserve">, </w:t>
      </w:r>
      <w:hyperlink r:id="rId967">
        <w:r w:rsidRPr="0D658DDA">
          <w:rPr>
            <w:rStyle w:val="Hipervnculo"/>
            <w:rFonts w:ascii="Arial" w:eastAsia="Arial" w:hAnsi="Arial" w:cs="Arial"/>
            <w:sz w:val="18"/>
            <w:szCs w:val="18"/>
          </w:rPr>
          <w:t>4201912000007781 del 26/12/2019</w:t>
        </w:r>
      </w:hyperlink>
      <w:r w:rsidRPr="0D658DDA">
        <w:rPr>
          <w:rFonts w:ascii="Arial" w:eastAsia="Arial" w:hAnsi="Arial" w:cs="Arial"/>
          <w:sz w:val="18"/>
          <w:szCs w:val="18"/>
        </w:rPr>
        <w:t>,</w:t>
      </w:r>
      <w:r w:rsidRPr="0D658DDA">
        <w:rPr>
          <w:rFonts w:ascii="Arial" w:eastAsia="Arial" w:hAnsi="Arial" w:cs="Arial"/>
          <w:sz w:val="18"/>
          <w:szCs w:val="18"/>
          <w:lang w:val="es-MX"/>
        </w:rPr>
        <w:t xml:space="preserve"> </w:t>
      </w:r>
      <w:hyperlink r:id="rId968">
        <w:r w:rsidR="5AB10F9A" w:rsidRPr="0D658DDA">
          <w:rPr>
            <w:rStyle w:val="Hipervnculo"/>
            <w:rFonts w:ascii="Arial" w:eastAsia="Arial" w:hAnsi="Arial" w:cs="Arial"/>
            <w:sz w:val="18"/>
            <w:szCs w:val="18"/>
            <w:lang w:val="es"/>
          </w:rPr>
          <w:t>C</w:t>
        </w:r>
        <w:r w:rsidR="26DBF4E5" w:rsidRPr="0D658DDA">
          <w:rPr>
            <w:rStyle w:val="Hipervnculo"/>
            <w:rFonts w:ascii="Arial" w:eastAsia="Arial" w:hAnsi="Arial" w:cs="Arial"/>
            <w:sz w:val="18"/>
            <w:szCs w:val="18"/>
            <w:lang w:val="es"/>
          </w:rPr>
          <w:t>-</w:t>
        </w:r>
        <w:r w:rsidR="5AB10F9A" w:rsidRPr="0D658DDA">
          <w:rPr>
            <w:rStyle w:val="Hipervnculo"/>
            <w:rFonts w:ascii="Arial" w:eastAsia="Arial" w:hAnsi="Arial" w:cs="Arial"/>
            <w:sz w:val="18"/>
            <w:szCs w:val="18"/>
            <w:lang w:val="es"/>
          </w:rPr>
          <w:t>105 del 12/03/2020</w:t>
        </w:r>
      </w:hyperlink>
      <w:r w:rsidR="5AB10F9A" w:rsidRPr="0D658DDA">
        <w:rPr>
          <w:rFonts w:ascii="Arial" w:eastAsia="Arial" w:hAnsi="Arial" w:cs="Arial"/>
          <w:sz w:val="18"/>
          <w:szCs w:val="18"/>
          <w:lang w:val="es"/>
        </w:rPr>
        <w:t xml:space="preserve">, </w:t>
      </w:r>
      <w:hyperlink r:id="rId969">
        <w:r w:rsidRPr="0D658DDA">
          <w:rPr>
            <w:rStyle w:val="Hipervnculo"/>
            <w:rFonts w:ascii="Arial" w:eastAsia="Arial" w:hAnsi="Arial" w:cs="Arial"/>
            <w:sz w:val="18"/>
            <w:szCs w:val="18"/>
          </w:rPr>
          <w:t>C</w:t>
        </w:r>
        <w:r w:rsidR="26DBF4E5" w:rsidRPr="0D658DDA">
          <w:rPr>
            <w:rStyle w:val="Hipervnculo"/>
            <w:rFonts w:ascii="Arial" w:eastAsia="Arial" w:hAnsi="Arial" w:cs="Arial"/>
            <w:sz w:val="18"/>
            <w:szCs w:val="18"/>
          </w:rPr>
          <w:t>-</w:t>
        </w:r>
        <w:r w:rsidRPr="0D658DDA">
          <w:rPr>
            <w:rStyle w:val="Hipervnculo"/>
            <w:rFonts w:ascii="Arial" w:eastAsia="Arial" w:hAnsi="Arial" w:cs="Arial"/>
            <w:sz w:val="18"/>
            <w:szCs w:val="18"/>
          </w:rPr>
          <w:t>185 del 13/04/2020</w:t>
        </w:r>
      </w:hyperlink>
      <w:r w:rsidRPr="0D658DDA">
        <w:rPr>
          <w:rFonts w:ascii="Arial" w:eastAsia="Arial" w:hAnsi="Arial" w:cs="Arial"/>
          <w:sz w:val="18"/>
          <w:szCs w:val="18"/>
        </w:rPr>
        <w:t xml:space="preserve">, </w:t>
      </w:r>
      <w:hyperlink r:id="rId970">
        <w:r w:rsidRPr="0D658DDA">
          <w:rPr>
            <w:rStyle w:val="Hipervnculo"/>
            <w:rFonts w:ascii="Arial" w:eastAsia="Arial" w:hAnsi="Arial" w:cs="Arial"/>
            <w:sz w:val="18"/>
            <w:szCs w:val="18"/>
          </w:rPr>
          <w:t>C</w:t>
        </w:r>
        <w:r w:rsidR="26DBF4E5" w:rsidRPr="0D658DDA">
          <w:rPr>
            <w:rStyle w:val="Hipervnculo"/>
            <w:rFonts w:ascii="Arial" w:eastAsia="Arial" w:hAnsi="Arial" w:cs="Arial"/>
            <w:sz w:val="18"/>
            <w:szCs w:val="18"/>
          </w:rPr>
          <w:t>-</w:t>
        </w:r>
        <w:r w:rsidRPr="0D658DDA">
          <w:rPr>
            <w:rStyle w:val="Hipervnculo"/>
            <w:rFonts w:ascii="Arial" w:eastAsia="Arial" w:hAnsi="Arial" w:cs="Arial"/>
            <w:sz w:val="18"/>
            <w:szCs w:val="18"/>
          </w:rPr>
          <w:t>231 del 13/04/2020</w:t>
        </w:r>
      </w:hyperlink>
      <w:r w:rsidRPr="0D658DDA">
        <w:rPr>
          <w:rFonts w:ascii="Arial" w:eastAsia="Arial" w:hAnsi="Arial" w:cs="Arial"/>
          <w:sz w:val="18"/>
          <w:szCs w:val="18"/>
        </w:rPr>
        <w:t xml:space="preserve">, </w:t>
      </w:r>
      <w:hyperlink r:id="rId971">
        <w:r w:rsidRPr="0D658DDA">
          <w:rPr>
            <w:rStyle w:val="Hipervnculo"/>
            <w:rFonts w:ascii="Arial" w:eastAsia="Arial" w:hAnsi="Arial" w:cs="Arial"/>
            <w:sz w:val="18"/>
            <w:szCs w:val="18"/>
            <w:lang w:val="es"/>
          </w:rPr>
          <w:t>C</w:t>
        </w:r>
        <w:r w:rsidR="26DBF4E5" w:rsidRPr="0D658DDA">
          <w:rPr>
            <w:rStyle w:val="Hipervnculo"/>
            <w:rFonts w:ascii="Arial" w:eastAsia="Arial" w:hAnsi="Arial" w:cs="Arial"/>
            <w:sz w:val="18"/>
            <w:szCs w:val="18"/>
            <w:lang w:val="es"/>
          </w:rPr>
          <w:t>-</w:t>
        </w:r>
        <w:r w:rsidRPr="0D658DDA">
          <w:rPr>
            <w:rStyle w:val="Hipervnculo"/>
            <w:rFonts w:ascii="Arial" w:eastAsia="Arial" w:hAnsi="Arial" w:cs="Arial"/>
            <w:sz w:val="18"/>
            <w:szCs w:val="18"/>
            <w:lang w:val="es"/>
          </w:rPr>
          <w:t>238 del 18/05/2020</w:t>
        </w:r>
      </w:hyperlink>
      <w:r w:rsidR="50C14C17" w:rsidRPr="0D658DDA">
        <w:rPr>
          <w:rFonts w:ascii="Arial" w:eastAsia="Arial" w:hAnsi="Arial" w:cs="Arial"/>
          <w:sz w:val="18"/>
          <w:szCs w:val="18"/>
          <w:lang w:val="es"/>
        </w:rPr>
        <w:t xml:space="preserve">, </w:t>
      </w:r>
      <w:hyperlink r:id="rId972">
        <w:r w:rsidR="50C14C17" w:rsidRPr="0D658DDA">
          <w:rPr>
            <w:rStyle w:val="Hipervnculo"/>
            <w:rFonts w:ascii="Arial" w:eastAsia="Arial" w:hAnsi="Arial" w:cs="Arial"/>
            <w:sz w:val="18"/>
            <w:szCs w:val="18"/>
          </w:rPr>
          <w:t>C</w:t>
        </w:r>
        <w:r w:rsidR="26DBF4E5" w:rsidRPr="0D658DDA">
          <w:rPr>
            <w:rStyle w:val="Hipervnculo"/>
            <w:rFonts w:ascii="Arial" w:eastAsia="Arial" w:hAnsi="Arial" w:cs="Arial"/>
            <w:sz w:val="18"/>
            <w:szCs w:val="18"/>
          </w:rPr>
          <w:t>-</w:t>
        </w:r>
        <w:r w:rsidR="50C14C17" w:rsidRPr="0D658DDA">
          <w:rPr>
            <w:rStyle w:val="Hipervnculo"/>
            <w:rFonts w:ascii="Arial" w:eastAsia="Arial" w:hAnsi="Arial" w:cs="Arial"/>
            <w:sz w:val="18"/>
            <w:szCs w:val="18"/>
          </w:rPr>
          <w:t>608 del 01/10/2020</w:t>
        </w:r>
        <w:r w:rsidR="0F264669" w:rsidRPr="0D658DDA">
          <w:rPr>
            <w:rStyle w:val="Hipervnculo"/>
            <w:rFonts w:ascii="Arial" w:eastAsia="Arial" w:hAnsi="Arial" w:cs="Arial"/>
            <w:sz w:val="18"/>
            <w:szCs w:val="18"/>
          </w:rPr>
          <w:t>,</w:t>
        </w:r>
      </w:hyperlink>
      <w:r w:rsidR="0F264669" w:rsidRPr="0D658DDA">
        <w:rPr>
          <w:rFonts w:ascii="Arial" w:eastAsia="Arial" w:hAnsi="Arial" w:cs="Arial"/>
          <w:sz w:val="18"/>
          <w:szCs w:val="18"/>
          <w:lang w:val="es"/>
        </w:rPr>
        <w:t xml:space="preserve"> </w:t>
      </w:r>
      <w:hyperlink r:id="rId973">
        <w:r w:rsidR="0F264669" w:rsidRPr="0D658DDA">
          <w:rPr>
            <w:rStyle w:val="Hipervnculo"/>
            <w:rFonts w:ascii="Arial" w:eastAsia="Arial" w:hAnsi="Arial" w:cs="Arial"/>
            <w:sz w:val="18"/>
            <w:szCs w:val="18"/>
            <w:lang w:val="es"/>
          </w:rPr>
          <w:t>C-517 de 30/09/2021</w:t>
        </w:r>
      </w:hyperlink>
      <w:r w:rsidR="710356DD" w:rsidRPr="0D658DDA">
        <w:rPr>
          <w:rFonts w:ascii="Arial" w:eastAsia="Arial" w:hAnsi="Arial" w:cs="Arial"/>
          <w:sz w:val="18"/>
          <w:szCs w:val="18"/>
          <w:lang w:val="es"/>
        </w:rPr>
        <w:t xml:space="preserve"> </w:t>
      </w:r>
      <w:hyperlink r:id="rId974">
        <w:r w:rsidR="721F5B38" w:rsidRPr="0D658DDA">
          <w:rPr>
            <w:rStyle w:val="Hipervnculo"/>
            <w:rFonts w:ascii="Arial" w:eastAsia="Arial" w:hAnsi="Arial" w:cs="Arial"/>
            <w:sz w:val="18"/>
            <w:szCs w:val="18"/>
            <w:lang w:val="es"/>
          </w:rPr>
          <w:t>C-654 del 22/11/2021</w:t>
        </w:r>
      </w:hyperlink>
      <w:r w:rsidR="721F5B38" w:rsidRPr="0D658DDA">
        <w:rPr>
          <w:rFonts w:ascii="Arial" w:eastAsia="Arial" w:hAnsi="Arial" w:cs="Arial"/>
          <w:sz w:val="18"/>
          <w:szCs w:val="18"/>
          <w:lang w:val="es"/>
        </w:rPr>
        <w:t xml:space="preserve">, </w:t>
      </w:r>
      <w:hyperlink r:id="rId975">
        <w:r w:rsidR="710356DD" w:rsidRPr="0D658DDA">
          <w:rPr>
            <w:rStyle w:val="Hipervnculo"/>
            <w:rFonts w:ascii="Arial" w:eastAsia="Arial" w:hAnsi="Arial" w:cs="Arial"/>
            <w:sz w:val="18"/>
            <w:szCs w:val="18"/>
            <w:lang w:val="es-CO"/>
          </w:rPr>
          <w:t>C-181 del  07/04/2022</w:t>
        </w:r>
      </w:hyperlink>
      <w:r w:rsidR="03DDBB56" w:rsidRPr="0D658DDA">
        <w:rPr>
          <w:rFonts w:ascii="Arial" w:eastAsia="Arial" w:hAnsi="Arial" w:cs="Arial"/>
          <w:sz w:val="18"/>
          <w:szCs w:val="18"/>
          <w:lang w:val="es-CO"/>
        </w:rPr>
        <w:t xml:space="preserve">  </w:t>
      </w:r>
      <w:hyperlink r:id="rId976">
        <w:r w:rsidR="03DDBB56" w:rsidRPr="0D658DDA">
          <w:rPr>
            <w:rStyle w:val="Hipervnculo"/>
            <w:rFonts w:ascii="Arial" w:eastAsia="Arial" w:hAnsi="Arial" w:cs="Arial"/>
            <w:sz w:val="18"/>
            <w:szCs w:val="18"/>
          </w:rPr>
          <w:t>C</w:t>
        </w:r>
        <w:r w:rsidR="03DDBB56" w:rsidRPr="0D658DDA">
          <w:rPr>
            <w:rStyle w:val="Hipervnculo"/>
            <w:rFonts w:ascii="Arial" w:eastAsia="Arial" w:hAnsi="Arial" w:cs="Arial"/>
            <w:sz w:val="18"/>
            <w:szCs w:val="18"/>
            <w:lang w:val="es"/>
          </w:rPr>
          <w:t>-491 del 27/07/2020</w:t>
        </w:r>
        <w:r w:rsidR="62AA86E8" w:rsidRPr="0D658DDA">
          <w:rPr>
            <w:rStyle w:val="Hipervnculo"/>
            <w:rFonts w:ascii="Arial" w:eastAsia="Arial" w:hAnsi="Arial" w:cs="Arial"/>
            <w:sz w:val="18"/>
            <w:szCs w:val="18"/>
            <w:lang w:val="es"/>
          </w:rPr>
          <w:t>,,</w:t>
        </w:r>
      </w:hyperlink>
      <w:hyperlink r:id="rId977">
        <w:r w:rsidR="62AA86E8" w:rsidRPr="0D658DDA">
          <w:rPr>
            <w:rStyle w:val="Hipervnculo"/>
            <w:rFonts w:ascii="Arial" w:eastAsia="Arial" w:hAnsi="Arial" w:cs="Arial"/>
            <w:sz w:val="18"/>
            <w:szCs w:val="18"/>
          </w:rPr>
          <w:t>C-057 de 29/03/23</w:t>
        </w:r>
      </w:hyperlink>
      <w:r w:rsidR="62AA86E8" w:rsidRPr="0D658DDA">
        <w:rPr>
          <w:rFonts w:ascii="Arial" w:eastAsia="Arial" w:hAnsi="Arial" w:cs="Arial"/>
          <w:sz w:val="18"/>
          <w:szCs w:val="18"/>
        </w:rPr>
        <w:t xml:space="preserve"> </w:t>
      </w:r>
      <w:r w:rsidR="29130AFD" w:rsidRPr="0D658DDA">
        <w:rPr>
          <w:rFonts w:ascii="Arial" w:eastAsia="Arial" w:hAnsi="Arial" w:cs="Arial"/>
          <w:sz w:val="18"/>
          <w:szCs w:val="18"/>
        </w:rPr>
        <w:t xml:space="preserve">, </w:t>
      </w:r>
      <w:hyperlink r:id="rId978">
        <w:r w:rsidR="29130AFD" w:rsidRPr="0D658DDA">
          <w:rPr>
            <w:rStyle w:val="Hipervnculo"/>
            <w:rFonts w:ascii="Arial" w:eastAsia="Arial" w:hAnsi="Arial" w:cs="Arial"/>
            <w:sz w:val="18"/>
            <w:szCs w:val="18"/>
          </w:rPr>
          <w:t>C-108 del 09/05/2023</w:t>
        </w:r>
        <w:r w:rsidR="272F99E0" w:rsidRPr="0D658DDA">
          <w:rPr>
            <w:rStyle w:val="Hipervnculo"/>
            <w:rFonts w:ascii="Arial" w:eastAsia="Arial" w:hAnsi="Arial" w:cs="Arial"/>
            <w:sz w:val="18"/>
            <w:szCs w:val="18"/>
          </w:rPr>
          <w:t>,</w:t>
        </w:r>
      </w:hyperlink>
      <w:r w:rsidR="272F99E0" w:rsidRPr="0D658DDA">
        <w:rPr>
          <w:rFonts w:ascii="Arial" w:eastAsia="Arial" w:hAnsi="Arial" w:cs="Arial"/>
          <w:sz w:val="18"/>
          <w:szCs w:val="18"/>
        </w:rPr>
        <w:t xml:space="preserve"> </w:t>
      </w:r>
      <w:hyperlink r:id="rId979">
        <w:r w:rsidR="272F99E0" w:rsidRPr="0D658DDA">
          <w:rPr>
            <w:rStyle w:val="Hipervnculo"/>
            <w:rFonts w:ascii="Arial" w:eastAsia="Arial" w:hAnsi="Arial" w:cs="Arial"/>
            <w:sz w:val="18"/>
            <w:szCs w:val="18"/>
          </w:rPr>
          <w:t>C-132 del 25/05/2023</w:t>
        </w:r>
      </w:hyperlink>
      <w:r w:rsidR="272F99E0" w:rsidRPr="0D658DDA">
        <w:rPr>
          <w:rFonts w:ascii="Arial" w:eastAsia="Arial" w:hAnsi="Arial" w:cs="Arial"/>
          <w:sz w:val="18"/>
          <w:szCs w:val="18"/>
        </w:rPr>
        <w:t xml:space="preserve">, </w:t>
      </w:r>
      <w:hyperlink r:id="rId980">
        <w:r w:rsidR="2DCE4B9F" w:rsidRPr="0D658DDA">
          <w:rPr>
            <w:rStyle w:val="Hipervnculo"/>
            <w:rFonts w:ascii="Arial" w:eastAsia="Arial" w:hAnsi="Arial" w:cs="Arial"/>
            <w:sz w:val="18"/>
            <w:szCs w:val="18"/>
            <w:lang w:val="es-CO"/>
          </w:rPr>
          <w:t>c-334 del 06/09/2023</w:t>
        </w:r>
      </w:hyperlink>
      <w:r w:rsidR="2DCE4B9F" w:rsidRPr="0D658DDA">
        <w:rPr>
          <w:rFonts w:ascii="Arial" w:eastAsia="Arial" w:hAnsi="Arial" w:cs="Arial"/>
          <w:sz w:val="18"/>
          <w:szCs w:val="18"/>
          <w:lang w:val="es-CO"/>
        </w:rPr>
        <w:t xml:space="preserve"> </w:t>
      </w:r>
      <w:r w:rsidR="316C9890" w:rsidRPr="5B6836FD">
        <w:rPr>
          <w:rFonts w:ascii="Arial" w:eastAsia="Arial" w:hAnsi="Arial" w:cs="Arial"/>
          <w:sz w:val="18"/>
          <w:szCs w:val="18"/>
          <w:lang w:val="es-CO"/>
        </w:rPr>
        <w:t xml:space="preserve">, </w:t>
      </w:r>
      <w:hyperlink r:id="rId981">
        <w:r w:rsidR="316C9890" w:rsidRPr="5B6836FD">
          <w:rPr>
            <w:rStyle w:val="Hipervnculo"/>
            <w:rFonts w:ascii="Arial" w:eastAsia="Arial" w:hAnsi="Arial" w:cs="Arial"/>
            <w:sz w:val="18"/>
            <w:szCs w:val="18"/>
            <w:lang w:val="es-CO"/>
          </w:rPr>
          <w:t>C-472 del 11/12/2023</w:t>
        </w:r>
      </w:hyperlink>
      <w:r w:rsidR="316C9890" w:rsidRPr="5B6836FD">
        <w:rPr>
          <w:rFonts w:ascii="Arial" w:eastAsia="Arial" w:hAnsi="Arial" w:cs="Arial"/>
          <w:sz w:val="18"/>
          <w:szCs w:val="18"/>
          <w:lang w:val="es-CO"/>
        </w:rPr>
        <w:t xml:space="preserve"> ,)</w:t>
      </w:r>
    </w:p>
    <w:p w14:paraId="78206767" w14:textId="66F537B9" w:rsidR="007B58BC" w:rsidRPr="000315A8" w:rsidRDefault="007B58BC" w:rsidP="00053573">
      <w:pPr>
        <w:pStyle w:val="Textoindependiente"/>
        <w:jc w:val="both"/>
        <w:rPr>
          <w:rFonts w:ascii="Arial" w:hAnsi="Arial" w:cs="Arial"/>
          <w:sz w:val="22"/>
          <w:szCs w:val="22"/>
        </w:rPr>
      </w:pPr>
    </w:p>
    <w:p w14:paraId="0E2BC0EC"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2.2.1.2.1.4.10. Adquisición de bienes inmuebles. Las Entidades Estatales pueden adquirir bienes inmuebles mediante contratación directa para lo cual deben seguir las siguientes</w:t>
      </w:r>
      <w:r w:rsidRPr="000315A8">
        <w:rPr>
          <w:rFonts w:ascii="Arial" w:hAnsi="Arial" w:cs="Arial"/>
          <w:spacing w:val="-5"/>
          <w:sz w:val="22"/>
          <w:szCs w:val="22"/>
        </w:rPr>
        <w:t xml:space="preserve"> </w:t>
      </w:r>
      <w:r w:rsidRPr="000315A8">
        <w:rPr>
          <w:rFonts w:ascii="Arial" w:hAnsi="Arial" w:cs="Arial"/>
          <w:sz w:val="22"/>
          <w:szCs w:val="22"/>
        </w:rPr>
        <w:t>reglas:</w:t>
      </w:r>
    </w:p>
    <w:p w14:paraId="4DF3B637" w14:textId="77777777" w:rsidR="007B58BC" w:rsidRPr="000315A8" w:rsidRDefault="007B58BC" w:rsidP="00053573">
      <w:pPr>
        <w:pStyle w:val="Textoindependiente"/>
        <w:jc w:val="both"/>
        <w:rPr>
          <w:rFonts w:ascii="Arial" w:hAnsi="Arial" w:cs="Arial"/>
          <w:sz w:val="22"/>
          <w:szCs w:val="22"/>
        </w:rPr>
      </w:pPr>
    </w:p>
    <w:p w14:paraId="2690794C" w14:textId="3E60D5BF" w:rsidR="007B58BC" w:rsidRPr="000315A8" w:rsidRDefault="0067285D" w:rsidP="00EA22FC">
      <w:pPr>
        <w:pStyle w:val="Prrafodelista"/>
        <w:numPr>
          <w:ilvl w:val="0"/>
          <w:numId w:val="201"/>
        </w:numPr>
        <w:tabs>
          <w:tab w:val="left" w:pos="294"/>
        </w:tabs>
        <w:ind w:left="184" w:hanging="184"/>
        <w:jc w:val="both"/>
        <w:rPr>
          <w:rFonts w:ascii="Arial" w:hAnsi="Arial" w:cs="Arial"/>
        </w:rPr>
      </w:pPr>
      <w:r w:rsidRPr="000315A8">
        <w:rPr>
          <w:rFonts w:ascii="Arial" w:hAnsi="Arial" w:cs="Arial"/>
        </w:rPr>
        <w:t>Avaluar</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una</w:t>
      </w:r>
      <w:r w:rsidRPr="000315A8">
        <w:rPr>
          <w:rFonts w:ascii="Arial" w:hAnsi="Arial" w:cs="Arial"/>
          <w:spacing w:val="-2"/>
        </w:rPr>
        <w:t xml:space="preserve"> </w:t>
      </w:r>
      <w:r w:rsidRPr="000315A8">
        <w:rPr>
          <w:rFonts w:ascii="Arial" w:hAnsi="Arial" w:cs="Arial"/>
        </w:rPr>
        <w:t>institución</w:t>
      </w:r>
      <w:r w:rsidRPr="000315A8">
        <w:rPr>
          <w:rFonts w:ascii="Arial" w:hAnsi="Arial" w:cs="Arial"/>
          <w:spacing w:val="-2"/>
        </w:rPr>
        <w:t xml:space="preserve"> </w:t>
      </w:r>
      <w:r w:rsidRPr="000315A8">
        <w:rPr>
          <w:rFonts w:ascii="Arial" w:hAnsi="Arial" w:cs="Arial"/>
        </w:rPr>
        <w:t>especializada</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bien</w:t>
      </w:r>
      <w:r w:rsidRPr="000315A8">
        <w:rPr>
          <w:rFonts w:ascii="Arial" w:hAnsi="Arial" w:cs="Arial"/>
          <w:spacing w:val="-2"/>
        </w:rPr>
        <w:t xml:space="preserve"> </w:t>
      </w:r>
      <w:r w:rsidRPr="000315A8">
        <w:rPr>
          <w:rFonts w:ascii="Arial" w:hAnsi="Arial" w:cs="Arial"/>
        </w:rPr>
        <w:t>o</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bienes</w:t>
      </w:r>
      <w:r w:rsidRPr="000315A8">
        <w:rPr>
          <w:rFonts w:ascii="Arial" w:hAnsi="Arial" w:cs="Arial"/>
          <w:spacing w:val="-2"/>
        </w:rPr>
        <w:t xml:space="preserve"> </w:t>
      </w:r>
      <w:r w:rsidRPr="000315A8">
        <w:rPr>
          <w:rFonts w:ascii="Arial" w:hAnsi="Arial" w:cs="Arial"/>
        </w:rPr>
        <w:t>inmuebles</w:t>
      </w:r>
      <w:r w:rsidRPr="000315A8">
        <w:rPr>
          <w:rFonts w:ascii="Arial" w:hAnsi="Arial" w:cs="Arial"/>
          <w:spacing w:val="-2"/>
        </w:rPr>
        <w:t xml:space="preserve"> </w:t>
      </w:r>
      <w:r w:rsidRPr="000315A8">
        <w:rPr>
          <w:rFonts w:ascii="Arial" w:hAnsi="Arial" w:cs="Arial"/>
        </w:rPr>
        <w:t>identiﬁcados</w:t>
      </w:r>
      <w:r w:rsidRPr="000315A8">
        <w:rPr>
          <w:rFonts w:ascii="Arial" w:hAnsi="Arial" w:cs="Arial"/>
          <w:spacing w:val="-1"/>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satisfagan</w:t>
      </w:r>
      <w:r w:rsidRPr="000315A8">
        <w:rPr>
          <w:rFonts w:ascii="Arial" w:hAnsi="Arial" w:cs="Arial"/>
          <w:spacing w:val="-1"/>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necesidades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tiene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Entidad</w:t>
      </w:r>
      <w:r w:rsidR="00BA5681" w:rsidRPr="000315A8">
        <w:rPr>
          <w:rFonts w:ascii="Arial" w:hAnsi="Arial" w:cs="Arial"/>
        </w:rPr>
        <w:t xml:space="preserve"> </w:t>
      </w:r>
      <w:r w:rsidRPr="000315A8">
        <w:rPr>
          <w:rFonts w:ascii="Arial" w:hAnsi="Arial" w:cs="Arial"/>
        </w:rPr>
        <w:t>Estatal.</w:t>
      </w:r>
    </w:p>
    <w:p w14:paraId="407F8853" w14:textId="77777777" w:rsidR="007B58BC" w:rsidRPr="000315A8" w:rsidRDefault="007B58BC" w:rsidP="00053573">
      <w:pPr>
        <w:pStyle w:val="Textoindependiente"/>
        <w:jc w:val="both"/>
        <w:rPr>
          <w:rFonts w:ascii="Arial" w:hAnsi="Arial" w:cs="Arial"/>
          <w:sz w:val="22"/>
          <w:szCs w:val="22"/>
        </w:rPr>
      </w:pPr>
    </w:p>
    <w:p w14:paraId="779DC1E9" w14:textId="77777777" w:rsidR="007B58BC" w:rsidRPr="000315A8" w:rsidRDefault="0067285D" w:rsidP="007E4B5B">
      <w:pPr>
        <w:pStyle w:val="Prrafodelista"/>
        <w:numPr>
          <w:ilvl w:val="0"/>
          <w:numId w:val="201"/>
        </w:numPr>
        <w:tabs>
          <w:tab w:val="left" w:pos="294"/>
        </w:tabs>
        <w:ind w:left="0" w:firstLine="0"/>
        <w:jc w:val="both"/>
        <w:rPr>
          <w:rFonts w:ascii="Arial" w:hAnsi="Arial" w:cs="Arial"/>
        </w:rPr>
      </w:pPr>
      <w:r w:rsidRPr="000315A8">
        <w:rPr>
          <w:rFonts w:ascii="Arial" w:hAnsi="Arial" w:cs="Arial"/>
        </w:rPr>
        <w:t xml:space="preserve">Analizar y comparar las condiciones de los bienes inmuebles que satisfacen las necesidades </w:t>
      </w:r>
      <w:r w:rsidRPr="000315A8">
        <w:rPr>
          <w:rFonts w:ascii="Arial" w:hAnsi="Arial" w:cs="Arial"/>
          <w:spacing w:val="-20"/>
        </w:rPr>
        <w:t>identiﬁcadas</w:t>
      </w:r>
      <w:r w:rsidRPr="000315A8">
        <w:rPr>
          <w:rFonts w:ascii="Arial" w:hAnsi="Arial" w:cs="Arial"/>
        </w:rPr>
        <w:t xml:space="preserve"> y las opciones de adquisición, análisis que deberá tener en cuenta los principios y objetivos del sistema de compras y contratación</w:t>
      </w:r>
      <w:r w:rsidRPr="06160630">
        <w:rPr>
          <w:rFonts w:ascii="Arial" w:hAnsi="Arial" w:cs="Arial"/>
        </w:rPr>
        <w:t xml:space="preserve"> </w:t>
      </w:r>
      <w:r w:rsidRPr="000315A8">
        <w:rPr>
          <w:rFonts w:ascii="Arial" w:hAnsi="Arial" w:cs="Arial"/>
        </w:rPr>
        <w:t>pública.</w:t>
      </w:r>
    </w:p>
    <w:p w14:paraId="79014922" w14:textId="77777777" w:rsidR="007B58BC" w:rsidRPr="000315A8" w:rsidRDefault="007B58BC" w:rsidP="00053573">
      <w:pPr>
        <w:pStyle w:val="Textoindependiente"/>
        <w:jc w:val="both"/>
        <w:rPr>
          <w:rFonts w:ascii="Arial" w:hAnsi="Arial" w:cs="Arial"/>
          <w:sz w:val="22"/>
          <w:szCs w:val="22"/>
        </w:rPr>
      </w:pPr>
    </w:p>
    <w:p w14:paraId="415F83C7" w14:textId="77777777" w:rsidR="007B58BC" w:rsidRPr="000315A8" w:rsidRDefault="0067285D" w:rsidP="007E4B5B">
      <w:pPr>
        <w:pStyle w:val="Prrafodelista"/>
        <w:numPr>
          <w:ilvl w:val="0"/>
          <w:numId w:val="201"/>
        </w:numPr>
        <w:tabs>
          <w:tab w:val="left" w:pos="294"/>
        </w:tabs>
        <w:ind w:left="0" w:firstLine="0"/>
        <w:jc w:val="both"/>
        <w:rPr>
          <w:rFonts w:ascii="Arial" w:hAnsi="Arial" w:cs="Arial"/>
        </w:rPr>
      </w:pPr>
      <w:r w:rsidRPr="000315A8">
        <w:rPr>
          <w:rFonts w:ascii="Arial" w:hAnsi="Arial" w:cs="Arial"/>
        </w:rPr>
        <w:t xml:space="preserve">La Entidad Estatal puede hacer parte de un proyecto inmobiliario para adquirir el bien inmueble que satisfaga la necesidad que ha </w:t>
      </w:r>
      <w:r w:rsidRPr="000315A8">
        <w:rPr>
          <w:rFonts w:ascii="Arial" w:hAnsi="Arial" w:cs="Arial"/>
          <w:spacing w:val="-10"/>
        </w:rPr>
        <w:t>identiﬁcado</w:t>
      </w:r>
      <w:r w:rsidRPr="000315A8">
        <w:rPr>
          <w:rFonts w:ascii="Arial" w:hAnsi="Arial" w:cs="Arial"/>
        </w:rPr>
        <w:t>, caso en el cual no requiere el avalúo de que trata el numeral 1</w:t>
      </w:r>
      <w:r w:rsidRPr="06160630">
        <w:rPr>
          <w:rFonts w:ascii="Arial" w:hAnsi="Arial" w:cs="Arial"/>
        </w:rPr>
        <w:t xml:space="preserve"> </w:t>
      </w:r>
      <w:r w:rsidRPr="000315A8">
        <w:rPr>
          <w:rFonts w:ascii="Arial" w:hAnsi="Arial" w:cs="Arial"/>
        </w:rPr>
        <w:t>anterior.</w:t>
      </w:r>
    </w:p>
    <w:p w14:paraId="084F4ED3" w14:textId="384B6EAE" w:rsidR="007B58BC" w:rsidRPr="000315A8" w:rsidRDefault="007B58BC" w:rsidP="00053573">
      <w:pPr>
        <w:pStyle w:val="Textoindependiente"/>
        <w:jc w:val="both"/>
        <w:rPr>
          <w:rFonts w:ascii="Arial" w:hAnsi="Arial" w:cs="Arial"/>
          <w:sz w:val="22"/>
          <w:szCs w:val="22"/>
        </w:rPr>
      </w:pPr>
    </w:p>
    <w:p w14:paraId="08B75319" w14:textId="6DB08EBE" w:rsidR="007B58BC" w:rsidRPr="000315A8" w:rsidRDefault="6D020D40" w:rsidP="20383B20">
      <w:pPr>
        <w:jc w:val="both"/>
        <w:rPr>
          <w:rFonts w:ascii="Arial" w:eastAsia="Arial" w:hAnsi="Arial" w:cs="Arial"/>
          <w:color w:val="0000FF"/>
          <w:sz w:val="20"/>
          <w:szCs w:val="20"/>
        </w:rPr>
      </w:pPr>
      <w:r w:rsidRPr="20383B20">
        <w:rPr>
          <w:rFonts w:ascii="Arial" w:eastAsia="Georgia" w:hAnsi="Arial" w:cs="Arial"/>
          <w:sz w:val="20"/>
          <w:szCs w:val="20"/>
        </w:rPr>
        <w:t>(Ver concepto</w:t>
      </w:r>
      <w:r w:rsidR="71E86085" w:rsidRPr="20383B20">
        <w:rPr>
          <w:rFonts w:ascii="Arial" w:eastAsia="Georgia" w:hAnsi="Arial" w:cs="Arial"/>
          <w:sz w:val="20"/>
          <w:szCs w:val="20"/>
        </w:rPr>
        <w:t>s</w:t>
      </w:r>
      <w:r w:rsidR="03BF9CB6" w:rsidRPr="20383B20">
        <w:rPr>
          <w:rFonts w:ascii="Arial" w:eastAsia="Georgia" w:hAnsi="Arial" w:cs="Arial"/>
          <w:sz w:val="20"/>
          <w:szCs w:val="20"/>
        </w:rPr>
        <w:t>:</w:t>
      </w:r>
      <w:r w:rsidRPr="20383B20">
        <w:rPr>
          <w:rFonts w:ascii="Arial" w:eastAsia="Georgia" w:hAnsi="Arial" w:cs="Arial"/>
          <w:sz w:val="20"/>
          <w:szCs w:val="20"/>
        </w:rPr>
        <w:t xml:space="preserve"> </w:t>
      </w:r>
      <w:hyperlink r:id="rId982">
        <w:r w:rsidRPr="0068268F">
          <w:rPr>
            <w:rStyle w:val="Hipervnculo"/>
            <w:rFonts w:ascii="Arial" w:eastAsia="Georgia" w:hAnsi="Arial" w:cs="Arial"/>
            <w:sz w:val="18"/>
            <w:szCs w:val="18"/>
          </w:rPr>
          <w:t>C</w:t>
        </w:r>
        <w:r w:rsidR="0068268F" w:rsidRPr="0068268F">
          <w:rPr>
            <w:rStyle w:val="Hipervnculo"/>
            <w:rFonts w:ascii="Arial" w:eastAsia="Georgia" w:hAnsi="Arial" w:cs="Arial"/>
            <w:sz w:val="18"/>
            <w:szCs w:val="18"/>
          </w:rPr>
          <w:t>-</w:t>
        </w:r>
        <w:r w:rsidRPr="0068268F">
          <w:rPr>
            <w:rStyle w:val="Hipervnculo"/>
            <w:rFonts w:ascii="Arial" w:eastAsia="Georgia" w:hAnsi="Arial" w:cs="Arial"/>
            <w:sz w:val="18"/>
            <w:szCs w:val="18"/>
          </w:rPr>
          <w:t>126 del 26</w:t>
        </w:r>
        <w:r w:rsidR="71E86085" w:rsidRPr="0068268F">
          <w:rPr>
            <w:rStyle w:val="Hipervnculo"/>
            <w:rFonts w:ascii="Arial" w:eastAsia="Georgia" w:hAnsi="Arial" w:cs="Arial"/>
            <w:sz w:val="18"/>
            <w:szCs w:val="18"/>
          </w:rPr>
          <w:t>/03</w:t>
        </w:r>
        <w:r w:rsidRPr="0068268F">
          <w:rPr>
            <w:rStyle w:val="Hipervnculo"/>
            <w:rFonts w:ascii="Arial" w:eastAsia="Georgia" w:hAnsi="Arial" w:cs="Arial"/>
            <w:sz w:val="18"/>
            <w:szCs w:val="18"/>
          </w:rPr>
          <w:t>2020</w:t>
        </w:r>
      </w:hyperlink>
      <w:r w:rsidRPr="0068268F">
        <w:rPr>
          <w:rFonts w:ascii="Arial" w:eastAsia="Georgia" w:hAnsi="Arial" w:cs="Arial"/>
          <w:sz w:val="18"/>
          <w:szCs w:val="18"/>
        </w:rPr>
        <w:t>)</w:t>
      </w:r>
      <w:hyperlink r:id="rId983">
        <w:r w:rsidR="20383B20" w:rsidRPr="0068268F">
          <w:rPr>
            <w:rStyle w:val="Hipervnculo"/>
            <w:rFonts w:ascii="Arial" w:eastAsia="Arial" w:hAnsi="Arial" w:cs="Arial"/>
            <w:sz w:val="18"/>
            <w:szCs w:val="18"/>
            <w:lang w:val="es-MX"/>
          </w:rPr>
          <w:t>C-069 del 30/03/2022</w:t>
        </w:r>
      </w:hyperlink>
    </w:p>
    <w:p w14:paraId="658FACD9" w14:textId="009B2EF8" w:rsidR="007B58BC" w:rsidRPr="000315A8" w:rsidRDefault="007B58BC" w:rsidP="00053573">
      <w:pPr>
        <w:pStyle w:val="Textoindependiente"/>
        <w:jc w:val="both"/>
        <w:rPr>
          <w:rFonts w:ascii="Arial" w:eastAsia="Georgia" w:hAnsi="Arial" w:cs="Arial"/>
          <w:sz w:val="20"/>
          <w:szCs w:val="20"/>
        </w:rPr>
      </w:pPr>
    </w:p>
    <w:p w14:paraId="5577271A" w14:textId="611C4699" w:rsidR="0FED5B29" w:rsidRPr="000315A8" w:rsidRDefault="0FED5B29" w:rsidP="00053573">
      <w:pPr>
        <w:pStyle w:val="Textoindependiente"/>
        <w:jc w:val="both"/>
        <w:rPr>
          <w:rFonts w:ascii="Arial" w:eastAsia="Georgia" w:hAnsi="Arial" w:cs="Arial"/>
          <w:sz w:val="22"/>
          <w:szCs w:val="22"/>
        </w:rPr>
      </w:pPr>
    </w:p>
    <w:p w14:paraId="2576D8E3"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2.2.1.2.1.4.11. Arrendamiento de bienes inmuebles. Las Entidades Estatales pueden alquilar o arrendar inmuebles mediante contratación directa para lo cual deben seguir las siguientes</w:t>
      </w:r>
      <w:r w:rsidRPr="000315A8">
        <w:rPr>
          <w:rFonts w:ascii="Arial" w:hAnsi="Arial" w:cs="Arial"/>
          <w:spacing w:val="-4"/>
          <w:sz w:val="22"/>
          <w:szCs w:val="22"/>
        </w:rPr>
        <w:t xml:space="preserve"> </w:t>
      </w:r>
      <w:r w:rsidRPr="000315A8">
        <w:rPr>
          <w:rFonts w:ascii="Arial" w:hAnsi="Arial" w:cs="Arial"/>
          <w:sz w:val="22"/>
          <w:szCs w:val="22"/>
        </w:rPr>
        <w:t>reglas:</w:t>
      </w:r>
    </w:p>
    <w:p w14:paraId="3EBB4CF1" w14:textId="77777777" w:rsidR="007B58BC" w:rsidRPr="000315A8" w:rsidRDefault="007B58BC" w:rsidP="00053573">
      <w:pPr>
        <w:pStyle w:val="Textoindependiente"/>
        <w:jc w:val="both"/>
        <w:rPr>
          <w:rFonts w:ascii="Arial" w:hAnsi="Arial" w:cs="Arial"/>
          <w:sz w:val="22"/>
          <w:szCs w:val="22"/>
        </w:rPr>
      </w:pPr>
    </w:p>
    <w:p w14:paraId="3283890D" w14:textId="77777777" w:rsidR="007B58BC" w:rsidRPr="000315A8" w:rsidRDefault="0067285D" w:rsidP="00BA5681">
      <w:pPr>
        <w:pStyle w:val="Prrafodelista"/>
        <w:numPr>
          <w:ilvl w:val="0"/>
          <w:numId w:val="200"/>
        </w:numPr>
        <w:tabs>
          <w:tab w:val="left" w:pos="294"/>
        </w:tabs>
        <w:ind w:left="184" w:hanging="184"/>
        <w:jc w:val="both"/>
        <w:rPr>
          <w:rFonts w:ascii="Arial" w:hAnsi="Arial" w:cs="Arial"/>
        </w:rPr>
      </w:pPr>
      <w:r w:rsidRPr="000315A8">
        <w:rPr>
          <w:rFonts w:ascii="Arial" w:hAnsi="Arial" w:cs="Arial"/>
        </w:rPr>
        <w:t>Veriﬁcar</w:t>
      </w:r>
      <w:r w:rsidRPr="000315A8">
        <w:rPr>
          <w:rFonts w:ascii="Arial" w:hAnsi="Arial" w:cs="Arial"/>
          <w:spacing w:val="-14"/>
        </w:rPr>
        <w:t xml:space="preserve"> las condiciones del mercado inmobiliario en la ciudad en la que la Entidad Estatal requiere el</w:t>
      </w:r>
      <w:r w:rsidRPr="000315A8">
        <w:rPr>
          <w:rFonts w:ascii="Arial" w:hAnsi="Arial" w:cs="Arial"/>
        </w:rPr>
        <w:t xml:space="preserve"> inmueble.</w:t>
      </w:r>
    </w:p>
    <w:p w14:paraId="1C9B057B" w14:textId="77777777" w:rsidR="007B58BC" w:rsidRPr="000315A8" w:rsidRDefault="007B58BC" w:rsidP="00053573">
      <w:pPr>
        <w:pStyle w:val="Textoindependiente"/>
        <w:jc w:val="both"/>
        <w:rPr>
          <w:rFonts w:ascii="Arial" w:hAnsi="Arial" w:cs="Arial"/>
          <w:sz w:val="22"/>
          <w:szCs w:val="22"/>
        </w:rPr>
      </w:pPr>
    </w:p>
    <w:p w14:paraId="022E00A7" w14:textId="77777777" w:rsidR="007B58BC" w:rsidRPr="000315A8" w:rsidRDefault="0067285D" w:rsidP="007E4B5B">
      <w:pPr>
        <w:pStyle w:val="Prrafodelista"/>
        <w:numPr>
          <w:ilvl w:val="0"/>
          <w:numId w:val="200"/>
        </w:numPr>
        <w:tabs>
          <w:tab w:val="left" w:pos="294"/>
        </w:tabs>
        <w:ind w:left="0" w:firstLine="0"/>
        <w:jc w:val="both"/>
        <w:rPr>
          <w:rFonts w:ascii="Arial" w:hAnsi="Arial" w:cs="Arial"/>
        </w:rPr>
      </w:pPr>
      <w:r w:rsidRPr="000315A8">
        <w:rPr>
          <w:rFonts w:ascii="Arial" w:hAnsi="Arial" w:cs="Arial"/>
        </w:rPr>
        <w:t xml:space="preserve">Analizar y comparar las condiciones de los bienes inmuebles que satisfacen las necesidades </w:t>
      </w:r>
      <w:r w:rsidRPr="000315A8">
        <w:rPr>
          <w:rFonts w:ascii="Arial" w:hAnsi="Arial" w:cs="Arial"/>
          <w:spacing w:val="-4"/>
        </w:rPr>
        <w:t>identiﬁcadas</w:t>
      </w:r>
      <w:r w:rsidRPr="000315A8">
        <w:rPr>
          <w:rFonts w:ascii="Arial" w:hAnsi="Arial" w:cs="Arial"/>
        </w:rPr>
        <w:t xml:space="preserve"> y las opciones de arrendamiento,</w:t>
      </w:r>
      <w:r w:rsidRPr="000315A8">
        <w:rPr>
          <w:rFonts w:ascii="Arial" w:hAnsi="Arial" w:cs="Arial"/>
          <w:spacing w:val="-4"/>
        </w:rPr>
        <w:t xml:space="preserve"> </w:t>
      </w:r>
      <w:r w:rsidRPr="000315A8">
        <w:rPr>
          <w:rFonts w:ascii="Arial" w:hAnsi="Arial" w:cs="Arial"/>
        </w:rPr>
        <w:t>análisis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deberá</w:t>
      </w:r>
      <w:r w:rsidRPr="000315A8">
        <w:rPr>
          <w:rFonts w:ascii="Arial" w:hAnsi="Arial" w:cs="Arial"/>
          <w:spacing w:val="-2"/>
        </w:rPr>
        <w:t xml:space="preserve"> </w:t>
      </w:r>
      <w:r w:rsidRPr="000315A8">
        <w:rPr>
          <w:rFonts w:ascii="Arial" w:hAnsi="Arial" w:cs="Arial"/>
        </w:rPr>
        <w:t>tener</w:t>
      </w:r>
      <w:r w:rsidRPr="000315A8">
        <w:rPr>
          <w:rFonts w:ascii="Arial" w:hAnsi="Arial" w:cs="Arial"/>
          <w:spacing w:val="-3"/>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cuenta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principios</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objetivos</w:t>
      </w:r>
      <w:r w:rsidRPr="000315A8">
        <w:rPr>
          <w:rFonts w:ascii="Arial" w:hAnsi="Arial" w:cs="Arial"/>
          <w:spacing w:val="-4"/>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sistema</w:t>
      </w:r>
      <w:r w:rsidRPr="000315A8">
        <w:rPr>
          <w:rFonts w:ascii="Arial" w:hAnsi="Arial" w:cs="Arial"/>
          <w:spacing w:val="-4"/>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compra</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contratación</w:t>
      </w:r>
      <w:r w:rsidRPr="06160630">
        <w:rPr>
          <w:rFonts w:ascii="Arial" w:hAnsi="Arial" w:cs="Arial"/>
        </w:rPr>
        <w:t xml:space="preserve"> </w:t>
      </w:r>
      <w:r w:rsidRPr="000315A8">
        <w:rPr>
          <w:rFonts w:ascii="Arial" w:hAnsi="Arial" w:cs="Arial"/>
        </w:rPr>
        <w:t>pública.</w:t>
      </w:r>
    </w:p>
    <w:p w14:paraId="39DBA64A" w14:textId="77777777" w:rsidR="007B58BC" w:rsidRPr="000315A8" w:rsidRDefault="007B58BC" w:rsidP="00053573">
      <w:pPr>
        <w:pStyle w:val="Textoindependiente"/>
        <w:jc w:val="both"/>
        <w:rPr>
          <w:rFonts w:ascii="Arial" w:hAnsi="Arial" w:cs="Arial"/>
          <w:sz w:val="22"/>
          <w:szCs w:val="22"/>
        </w:rPr>
      </w:pPr>
    </w:p>
    <w:p w14:paraId="3A873163" w14:textId="40AF5E3F" w:rsidR="007B58BC" w:rsidRPr="00A740A3" w:rsidRDefault="2077D78D" w:rsidP="20383B20">
      <w:pPr>
        <w:pStyle w:val="Textoindependiente"/>
        <w:jc w:val="both"/>
        <w:rPr>
          <w:rFonts w:ascii="Arial" w:eastAsia="Georgia" w:hAnsi="Arial" w:cs="Arial"/>
          <w:sz w:val="18"/>
          <w:szCs w:val="18"/>
        </w:rPr>
      </w:pPr>
      <w:r w:rsidRPr="2011E3EE">
        <w:rPr>
          <w:rFonts w:ascii="Arial" w:eastAsia="Georgia" w:hAnsi="Arial" w:cs="Arial"/>
          <w:sz w:val="20"/>
          <w:szCs w:val="20"/>
        </w:rPr>
        <w:t>(Ver concepto</w:t>
      </w:r>
      <w:r w:rsidR="71E86085" w:rsidRPr="2011E3EE">
        <w:rPr>
          <w:rFonts w:ascii="Arial" w:eastAsia="Georgia" w:hAnsi="Arial" w:cs="Arial"/>
          <w:sz w:val="20"/>
          <w:szCs w:val="20"/>
        </w:rPr>
        <w:t>s</w:t>
      </w:r>
      <w:r w:rsidRPr="2011E3EE">
        <w:rPr>
          <w:rFonts w:ascii="Arial" w:eastAsia="Georgia" w:hAnsi="Arial" w:cs="Arial"/>
          <w:sz w:val="20"/>
          <w:szCs w:val="20"/>
        </w:rPr>
        <w:t>:</w:t>
      </w:r>
      <w:r w:rsidR="71E86085" w:rsidRPr="2011E3EE">
        <w:rPr>
          <w:rFonts w:ascii="Arial" w:eastAsia="Georgia" w:hAnsi="Arial" w:cs="Arial"/>
          <w:sz w:val="20"/>
          <w:szCs w:val="20"/>
        </w:rPr>
        <w:t xml:space="preserve"> </w:t>
      </w:r>
      <w:hyperlink r:id="rId984">
        <w:r w:rsidR="71E86085" w:rsidRPr="2011E3EE">
          <w:rPr>
            <w:rStyle w:val="Hipervnculo"/>
            <w:rFonts w:ascii="Arial" w:eastAsia="Georgia" w:hAnsi="Arial" w:cs="Arial"/>
            <w:sz w:val="18"/>
            <w:szCs w:val="18"/>
          </w:rPr>
          <w:t>C</w:t>
        </w:r>
        <w:r w:rsidR="00A740A3" w:rsidRPr="2011E3EE">
          <w:rPr>
            <w:rStyle w:val="Hipervnculo"/>
            <w:rFonts w:ascii="Arial" w:eastAsia="Georgia" w:hAnsi="Arial" w:cs="Arial"/>
            <w:sz w:val="18"/>
            <w:szCs w:val="18"/>
          </w:rPr>
          <w:t>-</w:t>
        </w:r>
        <w:r w:rsidR="71E86085" w:rsidRPr="2011E3EE">
          <w:rPr>
            <w:rStyle w:val="Hipervnculo"/>
            <w:rFonts w:ascii="Arial" w:eastAsia="Georgia" w:hAnsi="Arial" w:cs="Arial"/>
            <w:sz w:val="18"/>
            <w:szCs w:val="18"/>
          </w:rPr>
          <w:t>126 del 26/032020</w:t>
        </w:r>
      </w:hyperlink>
      <w:r w:rsidR="20383B20" w:rsidRPr="2011E3EE">
        <w:rPr>
          <w:rFonts w:ascii="Arial" w:eastAsia="Georgia" w:hAnsi="Arial" w:cs="Arial"/>
          <w:sz w:val="18"/>
          <w:szCs w:val="18"/>
        </w:rPr>
        <w:t xml:space="preserve"> </w:t>
      </w:r>
      <w:hyperlink r:id="rId985">
        <w:r w:rsidR="084EB5A4" w:rsidRPr="2011E3EE">
          <w:rPr>
            <w:rStyle w:val="Hipervnculo"/>
            <w:rFonts w:ascii="Arial" w:eastAsia="Arial" w:hAnsi="Arial" w:cs="Arial"/>
            <w:sz w:val="18"/>
            <w:szCs w:val="18"/>
            <w:lang w:val="es-CO"/>
          </w:rPr>
          <w:t>C-646 del 22/11/2021</w:t>
        </w:r>
      </w:hyperlink>
      <w:hyperlink r:id="rId986">
        <w:r w:rsidR="20383B20" w:rsidRPr="2011E3EE">
          <w:rPr>
            <w:rStyle w:val="Hipervnculo"/>
            <w:rFonts w:ascii="Arial" w:eastAsia="Arial" w:hAnsi="Arial" w:cs="Arial"/>
            <w:sz w:val="18"/>
            <w:szCs w:val="18"/>
            <w:lang w:val="es-CO"/>
          </w:rPr>
          <w:t>C-214 del22/04/2022</w:t>
        </w:r>
        <w:r w:rsidR="57C4705E" w:rsidRPr="2011E3EE">
          <w:rPr>
            <w:rStyle w:val="Hipervnculo"/>
            <w:rFonts w:ascii="Arial" w:eastAsia="Arial" w:hAnsi="Arial" w:cs="Arial"/>
            <w:sz w:val="18"/>
            <w:szCs w:val="18"/>
            <w:lang w:val="es-CO"/>
          </w:rPr>
          <w:t>)</w:t>
        </w:r>
      </w:hyperlink>
    </w:p>
    <w:p w14:paraId="1AF2508C" w14:textId="6785B589" w:rsidR="0FED5B29" w:rsidRPr="000315A8" w:rsidRDefault="0FED5B29" w:rsidP="00053573">
      <w:pPr>
        <w:pStyle w:val="Textoindependiente"/>
        <w:jc w:val="both"/>
        <w:rPr>
          <w:rFonts w:ascii="Arial" w:eastAsia="Georgia" w:hAnsi="Arial" w:cs="Arial"/>
          <w:sz w:val="22"/>
          <w:szCs w:val="22"/>
        </w:rPr>
      </w:pPr>
    </w:p>
    <w:p w14:paraId="374F210B" w14:textId="77777777" w:rsidR="007B58BC" w:rsidRPr="000315A8" w:rsidRDefault="71586BC8" w:rsidP="1026F675">
      <w:pPr>
        <w:pStyle w:val="Textoindependiente"/>
        <w:jc w:val="center"/>
        <w:rPr>
          <w:rFonts w:ascii="Arial" w:hAnsi="Arial" w:cs="Arial"/>
          <w:b/>
          <w:bCs/>
          <w:sz w:val="22"/>
          <w:szCs w:val="22"/>
        </w:rPr>
      </w:pPr>
      <w:r w:rsidRPr="000315A8">
        <w:rPr>
          <w:rFonts w:ascii="Arial" w:hAnsi="Arial" w:cs="Arial"/>
          <w:b/>
          <w:bCs/>
          <w:sz w:val="22"/>
          <w:szCs w:val="22"/>
        </w:rPr>
        <w:t>SUBSECCIÓN 5</w:t>
      </w:r>
    </w:p>
    <w:p w14:paraId="33AE1F5C" w14:textId="77777777" w:rsidR="007B58BC" w:rsidRPr="000315A8" w:rsidRDefault="71586BC8" w:rsidP="1026F675">
      <w:pPr>
        <w:pStyle w:val="Textoindependiente"/>
        <w:jc w:val="center"/>
        <w:rPr>
          <w:rFonts w:ascii="Arial" w:hAnsi="Arial" w:cs="Arial"/>
          <w:b/>
          <w:bCs/>
          <w:sz w:val="22"/>
          <w:szCs w:val="22"/>
        </w:rPr>
      </w:pPr>
      <w:r w:rsidRPr="000315A8">
        <w:rPr>
          <w:rFonts w:ascii="Arial" w:hAnsi="Arial" w:cs="Arial"/>
          <w:b/>
          <w:bCs/>
          <w:sz w:val="22"/>
          <w:szCs w:val="22"/>
        </w:rPr>
        <w:t>MÍNIMA CUANTÍA</w:t>
      </w:r>
    </w:p>
    <w:p w14:paraId="3CEDF92E" w14:textId="77777777" w:rsidR="007B58BC" w:rsidRPr="000315A8" w:rsidRDefault="007B58BC" w:rsidP="007E4B5B">
      <w:pPr>
        <w:tabs>
          <w:tab w:val="left" w:pos="1295"/>
        </w:tabs>
        <w:jc w:val="both"/>
        <w:rPr>
          <w:rFonts w:ascii="Arial" w:hAnsi="Arial" w:cs="Arial"/>
        </w:rPr>
      </w:pPr>
    </w:p>
    <w:p w14:paraId="27E472A4" w14:textId="12CC2682" w:rsidR="007B58BC" w:rsidRPr="000315A8" w:rsidRDefault="71586BC8" w:rsidP="007E4B5B">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2.2.1.2.1.5.1. Estudios previos para la contratación de mínima cuantía. La Entidad Estatal debe elaborar unos estudios previos que deben contener lo</w:t>
      </w:r>
      <w:r w:rsidRPr="000315A8">
        <w:rPr>
          <w:rFonts w:ascii="Arial" w:hAnsi="Arial" w:cs="Arial"/>
          <w:spacing w:val="-4"/>
        </w:rPr>
        <w:t xml:space="preserve"> </w:t>
      </w:r>
      <w:r w:rsidRPr="000315A8">
        <w:rPr>
          <w:rFonts w:ascii="Arial" w:hAnsi="Arial" w:cs="Arial"/>
        </w:rPr>
        <w:t>siguiente:</w:t>
      </w:r>
    </w:p>
    <w:p w14:paraId="0A54A49F" w14:textId="77777777" w:rsidR="007B58BC" w:rsidRPr="000315A8" w:rsidRDefault="007B58BC" w:rsidP="00053573">
      <w:pPr>
        <w:pStyle w:val="Textoindependiente"/>
        <w:jc w:val="both"/>
        <w:rPr>
          <w:rFonts w:ascii="Arial" w:hAnsi="Arial" w:cs="Arial"/>
          <w:sz w:val="22"/>
          <w:szCs w:val="22"/>
        </w:rPr>
      </w:pPr>
    </w:p>
    <w:p w14:paraId="6C3C1EAF" w14:textId="77777777"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La descripción sucinta de la necesidad que pretende satisfacer con la</w:t>
      </w:r>
      <w:r w:rsidRPr="000315A8">
        <w:rPr>
          <w:rFonts w:ascii="Arial" w:hAnsi="Arial" w:cs="Arial"/>
          <w:spacing w:val="-8"/>
        </w:rPr>
        <w:t xml:space="preserve"> </w:t>
      </w:r>
      <w:r w:rsidRPr="000315A8">
        <w:rPr>
          <w:rFonts w:ascii="Arial" w:hAnsi="Arial" w:cs="Arial"/>
        </w:rPr>
        <w:t>contratación.</w:t>
      </w:r>
    </w:p>
    <w:p w14:paraId="08BE1C1A" w14:textId="77777777" w:rsidR="007B58BC" w:rsidRPr="000315A8" w:rsidRDefault="007B58BC" w:rsidP="00053573">
      <w:pPr>
        <w:pStyle w:val="Textoindependiente"/>
        <w:jc w:val="both"/>
        <w:rPr>
          <w:rFonts w:ascii="Arial" w:hAnsi="Arial" w:cs="Arial"/>
          <w:sz w:val="22"/>
          <w:szCs w:val="22"/>
        </w:rPr>
      </w:pPr>
    </w:p>
    <w:p w14:paraId="0048D03D" w14:textId="77777777"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 xml:space="preserve">La descripción del objeto a contratar </w:t>
      </w:r>
      <w:r w:rsidRPr="000315A8">
        <w:rPr>
          <w:rFonts w:ascii="Arial" w:hAnsi="Arial" w:cs="Arial"/>
          <w:spacing w:val="-20"/>
        </w:rPr>
        <w:t>identiﬁcado</w:t>
      </w:r>
      <w:r w:rsidRPr="000315A8">
        <w:rPr>
          <w:rFonts w:ascii="Arial" w:hAnsi="Arial" w:cs="Arial"/>
        </w:rPr>
        <w:t xml:space="preserve"> con el cuarto nivel del Clasiﬁcador de Bienes y</w:t>
      </w:r>
      <w:r w:rsidRPr="06160630">
        <w:rPr>
          <w:rFonts w:ascii="Arial" w:hAnsi="Arial" w:cs="Arial"/>
        </w:rPr>
        <w:t xml:space="preserve"> </w:t>
      </w:r>
      <w:r w:rsidRPr="000315A8">
        <w:rPr>
          <w:rFonts w:ascii="Arial" w:hAnsi="Arial" w:cs="Arial"/>
        </w:rPr>
        <w:t>Servicios.</w:t>
      </w:r>
    </w:p>
    <w:p w14:paraId="5BF5DBA9" w14:textId="77777777" w:rsidR="007B58BC" w:rsidRPr="000315A8" w:rsidRDefault="007B58BC" w:rsidP="00053573">
      <w:pPr>
        <w:pStyle w:val="Textoindependiente"/>
        <w:jc w:val="both"/>
        <w:rPr>
          <w:rFonts w:ascii="Arial" w:hAnsi="Arial" w:cs="Arial"/>
          <w:sz w:val="22"/>
          <w:szCs w:val="22"/>
        </w:rPr>
      </w:pPr>
    </w:p>
    <w:p w14:paraId="01F8D134" w14:textId="77777777"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Las condiciones técnicas exigidas.</w:t>
      </w:r>
    </w:p>
    <w:p w14:paraId="2A348376" w14:textId="77777777" w:rsidR="007B58BC" w:rsidRPr="000315A8" w:rsidRDefault="007B58BC" w:rsidP="00053573">
      <w:pPr>
        <w:pStyle w:val="Textoindependiente"/>
        <w:jc w:val="both"/>
        <w:rPr>
          <w:rFonts w:ascii="Arial" w:hAnsi="Arial" w:cs="Arial"/>
          <w:sz w:val="22"/>
          <w:szCs w:val="22"/>
        </w:rPr>
      </w:pPr>
    </w:p>
    <w:p w14:paraId="3BA417D7" w14:textId="77777777"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El valor estimado del contrato y su</w:t>
      </w:r>
      <w:r w:rsidRPr="000315A8">
        <w:rPr>
          <w:rFonts w:ascii="Arial" w:hAnsi="Arial" w:cs="Arial"/>
          <w:spacing w:val="-5"/>
        </w:rPr>
        <w:t xml:space="preserve"> </w:t>
      </w:r>
      <w:r w:rsidRPr="000315A8">
        <w:rPr>
          <w:rFonts w:ascii="Arial" w:hAnsi="Arial" w:cs="Arial"/>
        </w:rPr>
        <w:t>justiﬁcación.</w:t>
      </w:r>
    </w:p>
    <w:p w14:paraId="4B43A478" w14:textId="77777777" w:rsidR="007B58BC" w:rsidRPr="000315A8" w:rsidRDefault="007B58BC" w:rsidP="00053573">
      <w:pPr>
        <w:pStyle w:val="Textoindependiente"/>
        <w:jc w:val="both"/>
        <w:rPr>
          <w:rFonts w:ascii="Arial" w:hAnsi="Arial" w:cs="Arial"/>
          <w:sz w:val="22"/>
          <w:szCs w:val="22"/>
        </w:rPr>
      </w:pPr>
    </w:p>
    <w:p w14:paraId="7D095CD7" w14:textId="77777777"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El plazo de ejecución del</w:t>
      </w:r>
      <w:r w:rsidRPr="000315A8">
        <w:rPr>
          <w:rFonts w:ascii="Arial" w:hAnsi="Arial" w:cs="Arial"/>
          <w:spacing w:val="-5"/>
        </w:rPr>
        <w:t xml:space="preserve"> </w:t>
      </w:r>
      <w:r w:rsidRPr="000315A8">
        <w:rPr>
          <w:rFonts w:ascii="Arial" w:hAnsi="Arial" w:cs="Arial"/>
        </w:rPr>
        <w:t>contrato.</w:t>
      </w:r>
    </w:p>
    <w:p w14:paraId="6BAACA8B" w14:textId="77777777" w:rsidR="007B58BC" w:rsidRPr="000315A8" w:rsidRDefault="007B58BC" w:rsidP="00053573">
      <w:pPr>
        <w:pStyle w:val="Textoindependiente"/>
        <w:jc w:val="both"/>
        <w:rPr>
          <w:rFonts w:ascii="Arial" w:hAnsi="Arial" w:cs="Arial"/>
          <w:sz w:val="22"/>
          <w:szCs w:val="22"/>
        </w:rPr>
      </w:pPr>
    </w:p>
    <w:p w14:paraId="12292086" w14:textId="0F362CC5" w:rsidR="007B58BC" w:rsidRPr="000315A8" w:rsidRDefault="71586BC8" w:rsidP="00CE683E">
      <w:pPr>
        <w:pStyle w:val="Prrafodelista"/>
        <w:numPr>
          <w:ilvl w:val="0"/>
          <w:numId w:val="199"/>
        </w:numPr>
        <w:tabs>
          <w:tab w:val="left" w:pos="294"/>
        </w:tabs>
        <w:ind w:left="184" w:hanging="184"/>
        <w:jc w:val="both"/>
        <w:rPr>
          <w:rFonts w:ascii="Arial" w:hAnsi="Arial" w:cs="Arial"/>
        </w:rPr>
      </w:pPr>
      <w:r w:rsidRPr="000315A8">
        <w:rPr>
          <w:rFonts w:ascii="Arial" w:hAnsi="Arial" w:cs="Arial"/>
        </w:rPr>
        <w:t xml:space="preserve">El </w:t>
      </w:r>
      <w:r w:rsidRPr="000315A8">
        <w:rPr>
          <w:rFonts w:ascii="Arial" w:hAnsi="Arial" w:cs="Arial"/>
          <w:spacing w:val="-7"/>
        </w:rPr>
        <w:t>certiﬁcado</w:t>
      </w:r>
      <w:r w:rsidRPr="000315A8">
        <w:rPr>
          <w:rFonts w:ascii="Arial" w:hAnsi="Arial" w:cs="Arial"/>
        </w:rPr>
        <w:t xml:space="preserve"> de disponibilidad presupuestal que respalda la</w:t>
      </w:r>
      <w:r w:rsidRPr="06160630">
        <w:rPr>
          <w:rFonts w:ascii="Arial" w:hAnsi="Arial" w:cs="Arial"/>
        </w:rPr>
        <w:t xml:space="preserve"> </w:t>
      </w:r>
      <w:r w:rsidRPr="000315A8">
        <w:rPr>
          <w:rFonts w:ascii="Arial" w:hAnsi="Arial" w:cs="Arial"/>
        </w:rPr>
        <w:t>contratación.</w:t>
      </w:r>
    </w:p>
    <w:p w14:paraId="5A2F46D0" w14:textId="77777777" w:rsidR="007B58BC" w:rsidRPr="00A740A3" w:rsidRDefault="007B58BC" w:rsidP="00053573">
      <w:pPr>
        <w:pStyle w:val="Textoindependiente"/>
        <w:jc w:val="both"/>
        <w:rPr>
          <w:rFonts w:ascii="Arial" w:hAnsi="Arial" w:cs="Arial"/>
          <w:sz w:val="18"/>
          <w:szCs w:val="18"/>
        </w:rPr>
      </w:pPr>
    </w:p>
    <w:p w14:paraId="2C2D6C0E" w14:textId="4836CEFE" w:rsidR="33489E7E" w:rsidRPr="00A740A3" w:rsidRDefault="4B54F2B0" w:rsidP="00053573">
      <w:pPr>
        <w:pStyle w:val="Textoindependiente"/>
        <w:jc w:val="both"/>
        <w:rPr>
          <w:rFonts w:ascii="Arial" w:eastAsia="Times New Roman" w:hAnsi="Arial" w:cs="Arial"/>
          <w:sz w:val="18"/>
          <w:szCs w:val="18"/>
          <w:lang w:eastAsia="ja-JP"/>
        </w:rPr>
      </w:pPr>
      <w:r w:rsidRPr="162F8A6B">
        <w:rPr>
          <w:rFonts w:ascii="Arial" w:hAnsi="Arial" w:cs="Arial"/>
          <w:sz w:val="18"/>
          <w:szCs w:val="18"/>
        </w:rPr>
        <w:t xml:space="preserve">(Ver conceptos: </w:t>
      </w:r>
      <w:hyperlink r:id="rId987">
        <w:r w:rsidR="12323475" w:rsidRPr="162F8A6B">
          <w:rPr>
            <w:rStyle w:val="Hipervnculo"/>
            <w:rFonts w:ascii="Arial" w:hAnsi="Arial" w:cs="Arial"/>
            <w:sz w:val="18"/>
            <w:szCs w:val="18"/>
          </w:rPr>
          <w:t xml:space="preserve">4201912000006563 del </w:t>
        </w:r>
        <w:r w:rsidR="60A696DF" w:rsidRPr="162F8A6B">
          <w:rPr>
            <w:rStyle w:val="Hipervnculo"/>
            <w:rFonts w:ascii="Arial" w:hAnsi="Arial" w:cs="Arial"/>
            <w:sz w:val="18"/>
            <w:szCs w:val="18"/>
          </w:rPr>
          <w:t>0</w:t>
        </w:r>
        <w:r w:rsidR="12323475" w:rsidRPr="162F8A6B">
          <w:rPr>
            <w:rStyle w:val="Hipervnculo"/>
            <w:rFonts w:ascii="Arial" w:hAnsi="Arial" w:cs="Arial"/>
            <w:sz w:val="18"/>
            <w:szCs w:val="18"/>
          </w:rPr>
          <w:t>7/10/2019</w:t>
        </w:r>
      </w:hyperlink>
      <w:r w:rsidR="12323475" w:rsidRPr="162F8A6B">
        <w:rPr>
          <w:rFonts w:ascii="Arial" w:hAnsi="Arial" w:cs="Arial"/>
          <w:sz w:val="18"/>
          <w:szCs w:val="18"/>
        </w:rPr>
        <w:t xml:space="preserve">, </w:t>
      </w:r>
      <w:hyperlink r:id="rId988">
        <w:r w:rsidR="5E8DAF1C" w:rsidRPr="162F8A6B">
          <w:rPr>
            <w:rStyle w:val="Hipervnculo"/>
            <w:rFonts w:ascii="Arial" w:hAnsi="Arial" w:cs="Arial"/>
            <w:sz w:val="18"/>
            <w:szCs w:val="18"/>
          </w:rPr>
          <w:t>C</w:t>
        </w:r>
        <w:r w:rsidR="00A740A3" w:rsidRPr="162F8A6B">
          <w:rPr>
            <w:rStyle w:val="Hipervnculo"/>
            <w:rFonts w:ascii="Arial" w:hAnsi="Arial" w:cs="Arial"/>
            <w:sz w:val="18"/>
            <w:szCs w:val="18"/>
          </w:rPr>
          <w:t>-</w:t>
        </w:r>
        <w:r w:rsidR="60A696DF" w:rsidRPr="162F8A6B">
          <w:rPr>
            <w:rStyle w:val="Hipervnculo"/>
            <w:rFonts w:ascii="Arial" w:hAnsi="Arial" w:cs="Arial"/>
            <w:sz w:val="18"/>
            <w:szCs w:val="18"/>
          </w:rPr>
          <w:t>107 del 24/02/2020</w:t>
        </w:r>
      </w:hyperlink>
      <w:r w:rsidR="79E45CBB" w:rsidRPr="162F8A6B">
        <w:rPr>
          <w:rFonts w:ascii="Arial" w:hAnsi="Arial" w:cs="Arial"/>
          <w:sz w:val="18"/>
          <w:szCs w:val="18"/>
        </w:rPr>
        <w:t>,</w:t>
      </w:r>
      <w:r w:rsidR="19B9A712" w:rsidRPr="162F8A6B">
        <w:rPr>
          <w:rFonts w:ascii="Arial" w:hAnsi="Arial" w:cs="Arial"/>
          <w:sz w:val="18"/>
          <w:szCs w:val="18"/>
        </w:rPr>
        <w:t xml:space="preserve"> </w:t>
      </w:r>
      <w:hyperlink r:id="rId989">
        <w:r w:rsidR="19B9A712" w:rsidRPr="162F8A6B">
          <w:rPr>
            <w:rStyle w:val="Hipervnculo"/>
            <w:rFonts w:ascii="Arial" w:hAnsi="Arial" w:cs="Arial"/>
            <w:sz w:val="18"/>
            <w:szCs w:val="18"/>
          </w:rPr>
          <w:t>C</w:t>
        </w:r>
        <w:r w:rsidR="00D45922" w:rsidRPr="162F8A6B">
          <w:rPr>
            <w:rStyle w:val="Hipervnculo"/>
            <w:rFonts w:ascii="Arial" w:hAnsi="Arial" w:cs="Arial"/>
            <w:sz w:val="18"/>
            <w:szCs w:val="18"/>
          </w:rPr>
          <w:t>-</w:t>
        </w:r>
        <w:r w:rsidR="19B9A712" w:rsidRPr="162F8A6B">
          <w:rPr>
            <w:rStyle w:val="Hipervnculo"/>
            <w:rFonts w:ascii="Arial" w:eastAsia="Times New Roman" w:hAnsi="Arial" w:cs="Arial"/>
            <w:sz w:val="18"/>
            <w:szCs w:val="18"/>
            <w:lang w:eastAsia="ja-JP"/>
          </w:rPr>
          <w:t>108 del 03/03/2020</w:t>
        </w:r>
      </w:hyperlink>
      <w:r w:rsidR="19B9A712" w:rsidRPr="162F8A6B">
        <w:rPr>
          <w:rFonts w:ascii="Arial" w:eastAsia="Times New Roman" w:hAnsi="Arial" w:cs="Arial"/>
          <w:sz w:val="18"/>
          <w:szCs w:val="18"/>
          <w:lang w:eastAsia="ja-JP"/>
        </w:rPr>
        <w:t xml:space="preserve">, </w:t>
      </w:r>
      <w:r w:rsidR="5E8DAF1C" w:rsidRPr="162F8A6B">
        <w:rPr>
          <w:rFonts w:ascii="Arial" w:hAnsi="Arial" w:cs="Arial"/>
          <w:sz w:val="18"/>
          <w:szCs w:val="18"/>
        </w:rPr>
        <w:t xml:space="preserve"> </w:t>
      </w:r>
      <w:hyperlink r:id="rId990">
        <w:r w:rsidR="5E8DAF1C" w:rsidRPr="162F8A6B">
          <w:rPr>
            <w:rStyle w:val="Hipervnculo"/>
            <w:rFonts w:ascii="Arial" w:hAnsi="Arial" w:cs="Arial"/>
            <w:sz w:val="18"/>
            <w:szCs w:val="18"/>
          </w:rPr>
          <w:t>C</w:t>
        </w:r>
        <w:r w:rsidR="00A740A3" w:rsidRPr="162F8A6B">
          <w:rPr>
            <w:rStyle w:val="Hipervnculo"/>
            <w:rFonts w:ascii="Arial" w:hAnsi="Arial" w:cs="Arial"/>
            <w:sz w:val="18"/>
            <w:szCs w:val="18"/>
          </w:rPr>
          <w:t>-</w:t>
        </w:r>
        <w:r w:rsidR="5E8DAF1C" w:rsidRPr="162F8A6B">
          <w:rPr>
            <w:rStyle w:val="Hipervnculo"/>
            <w:rFonts w:ascii="Arial" w:hAnsi="Arial" w:cs="Arial"/>
            <w:sz w:val="18"/>
            <w:szCs w:val="18"/>
          </w:rPr>
          <w:t>121 del 03/03/2020</w:t>
        </w:r>
      </w:hyperlink>
      <w:r w:rsidR="60A696DF" w:rsidRPr="162F8A6B">
        <w:rPr>
          <w:rFonts w:ascii="Arial" w:hAnsi="Arial" w:cs="Arial"/>
          <w:sz w:val="18"/>
          <w:szCs w:val="18"/>
        </w:rPr>
        <w:t>,</w:t>
      </w:r>
      <w:r w:rsidR="74ACD56D" w:rsidRPr="162F8A6B">
        <w:rPr>
          <w:rFonts w:ascii="Arial" w:hAnsi="Arial" w:cs="Arial"/>
          <w:sz w:val="18"/>
          <w:szCs w:val="18"/>
        </w:rPr>
        <w:t xml:space="preserve"> </w:t>
      </w:r>
      <w:hyperlink r:id="rId991">
        <w:r w:rsidR="3EC652F8" w:rsidRPr="162F8A6B">
          <w:rPr>
            <w:rStyle w:val="Hipervnculo"/>
            <w:rFonts w:ascii="Arial" w:hAnsi="Arial" w:cs="Arial"/>
            <w:sz w:val="18"/>
            <w:szCs w:val="18"/>
          </w:rPr>
          <w:t>C</w:t>
        </w:r>
        <w:r w:rsidR="00A740A3" w:rsidRPr="162F8A6B">
          <w:rPr>
            <w:rStyle w:val="Hipervnculo"/>
            <w:rFonts w:ascii="Arial" w:hAnsi="Arial" w:cs="Arial"/>
            <w:sz w:val="18"/>
            <w:szCs w:val="18"/>
          </w:rPr>
          <w:t>-</w:t>
        </w:r>
        <w:r w:rsidR="3EC652F8" w:rsidRPr="162F8A6B">
          <w:rPr>
            <w:rStyle w:val="Hipervnculo"/>
            <w:rFonts w:ascii="Arial" w:hAnsi="Arial" w:cs="Arial"/>
            <w:sz w:val="18"/>
            <w:szCs w:val="18"/>
          </w:rPr>
          <w:t>122 del 25/03/2020</w:t>
        </w:r>
      </w:hyperlink>
      <w:r w:rsidR="3EC652F8" w:rsidRPr="162F8A6B">
        <w:rPr>
          <w:rFonts w:ascii="Arial" w:hAnsi="Arial" w:cs="Arial"/>
          <w:sz w:val="18"/>
          <w:szCs w:val="18"/>
        </w:rPr>
        <w:t xml:space="preserve">, </w:t>
      </w:r>
      <w:hyperlink r:id="rId992">
        <w:r w:rsidR="60A696DF" w:rsidRPr="162F8A6B">
          <w:rPr>
            <w:rStyle w:val="Hipervnculo"/>
            <w:rFonts w:ascii="Arial" w:hAnsi="Arial" w:cs="Arial"/>
            <w:sz w:val="18"/>
            <w:szCs w:val="18"/>
          </w:rPr>
          <w:t>C</w:t>
        </w:r>
        <w:r w:rsidR="00A740A3" w:rsidRPr="162F8A6B">
          <w:rPr>
            <w:rStyle w:val="Hipervnculo"/>
            <w:rFonts w:ascii="Arial" w:hAnsi="Arial" w:cs="Arial"/>
            <w:sz w:val="18"/>
            <w:szCs w:val="18"/>
          </w:rPr>
          <w:t>-</w:t>
        </w:r>
        <w:r w:rsidR="009FEA31" w:rsidRPr="162F8A6B">
          <w:rPr>
            <w:rStyle w:val="Hipervnculo"/>
            <w:rFonts w:ascii="Arial" w:hAnsi="Arial" w:cs="Arial"/>
            <w:sz w:val="18"/>
            <w:szCs w:val="18"/>
          </w:rPr>
          <w:t>160 del 03/04/2020</w:t>
        </w:r>
      </w:hyperlink>
      <w:r w:rsidR="009FEA31" w:rsidRPr="162F8A6B">
        <w:rPr>
          <w:rFonts w:ascii="Arial" w:hAnsi="Arial" w:cs="Arial"/>
          <w:sz w:val="18"/>
          <w:szCs w:val="18"/>
        </w:rPr>
        <w:t xml:space="preserve">, </w:t>
      </w:r>
      <w:hyperlink r:id="rId993">
        <w:r w:rsidR="01A66EE1" w:rsidRPr="162F8A6B">
          <w:rPr>
            <w:rStyle w:val="Hipervnculo"/>
            <w:rFonts w:ascii="Arial" w:eastAsia="Times New Roman" w:hAnsi="Arial" w:cs="Arial"/>
            <w:sz w:val="18"/>
            <w:szCs w:val="18"/>
            <w:lang w:eastAsia="ja-JP"/>
          </w:rPr>
          <w:t>C</w:t>
        </w:r>
        <w:r w:rsidR="00A740A3" w:rsidRPr="162F8A6B">
          <w:rPr>
            <w:rStyle w:val="Hipervnculo"/>
            <w:rFonts w:ascii="Arial" w:eastAsia="Times New Roman" w:hAnsi="Arial" w:cs="Arial"/>
            <w:sz w:val="18"/>
            <w:szCs w:val="18"/>
            <w:lang w:eastAsia="ja-JP"/>
          </w:rPr>
          <w:t>-</w:t>
        </w:r>
        <w:r w:rsidR="1AF7C9FF" w:rsidRPr="162F8A6B">
          <w:rPr>
            <w:rStyle w:val="Hipervnculo"/>
            <w:rFonts w:ascii="Arial" w:eastAsia="Times New Roman" w:hAnsi="Arial" w:cs="Arial"/>
            <w:sz w:val="18"/>
            <w:szCs w:val="18"/>
            <w:lang w:eastAsia="ja-JP"/>
          </w:rPr>
          <w:t>419 del 15/07/2020</w:t>
        </w:r>
      </w:hyperlink>
      <w:r w:rsidR="18B9A79C" w:rsidRPr="162F8A6B">
        <w:rPr>
          <w:rFonts w:ascii="Arial" w:eastAsia="Times New Roman" w:hAnsi="Arial" w:cs="Arial"/>
          <w:sz w:val="18"/>
          <w:szCs w:val="18"/>
          <w:lang w:eastAsia="ja-JP"/>
        </w:rPr>
        <w:t xml:space="preserve">, </w:t>
      </w:r>
      <w:hyperlink r:id="rId994">
        <w:r w:rsidR="18B9A79C" w:rsidRPr="162F8A6B">
          <w:rPr>
            <w:rStyle w:val="Hipervnculo"/>
            <w:rFonts w:ascii="Arial" w:eastAsia="Times New Roman" w:hAnsi="Arial" w:cs="Arial"/>
            <w:sz w:val="18"/>
            <w:szCs w:val="18"/>
            <w:lang w:eastAsia="ja-JP"/>
          </w:rPr>
          <w:t>C</w:t>
        </w:r>
        <w:r w:rsidR="00A740A3" w:rsidRPr="162F8A6B">
          <w:rPr>
            <w:rStyle w:val="Hipervnculo"/>
            <w:rFonts w:ascii="Arial" w:eastAsia="Times New Roman" w:hAnsi="Arial" w:cs="Arial"/>
            <w:sz w:val="18"/>
            <w:szCs w:val="18"/>
            <w:lang w:eastAsia="ja-JP"/>
          </w:rPr>
          <w:t>-</w:t>
        </w:r>
        <w:r w:rsidR="18B9A79C" w:rsidRPr="162F8A6B">
          <w:rPr>
            <w:rStyle w:val="Hipervnculo"/>
            <w:rFonts w:ascii="Arial" w:eastAsia="Times New Roman" w:hAnsi="Arial" w:cs="Arial"/>
            <w:sz w:val="18"/>
            <w:szCs w:val="18"/>
            <w:lang w:eastAsia="ja-JP"/>
          </w:rPr>
          <w:t>738 de 1</w:t>
        </w:r>
        <w:r w:rsidR="254F89E1" w:rsidRPr="162F8A6B">
          <w:rPr>
            <w:rStyle w:val="Hipervnculo"/>
            <w:rFonts w:ascii="Arial" w:eastAsia="Times New Roman" w:hAnsi="Arial" w:cs="Arial"/>
            <w:sz w:val="18"/>
            <w:szCs w:val="18"/>
            <w:lang w:eastAsia="ja-JP"/>
          </w:rPr>
          <w:t>5</w:t>
        </w:r>
        <w:r w:rsidR="18B9A79C" w:rsidRPr="162F8A6B">
          <w:rPr>
            <w:rStyle w:val="Hipervnculo"/>
            <w:rFonts w:ascii="Arial" w:eastAsia="Times New Roman" w:hAnsi="Arial" w:cs="Arial"/>
            <w:sz w:val="18"/>
            <w:szCs w:val="18"/>
            <w:lang w:eastAsia="ja-JP"/>
          </w:rPr>
          <w:t>/12/2020,</w:t>
        </w:r>
      </w:hyperlink>
      <w:r w:rsidR="68A2B895" w:rsidRPr="162F8A6B">
        <w:rPr>
          <w:rFonts w:ascii="Arial" w:eastAsia="Times New Roman" w:hAnsi="Arial" w:cs="Arial"/>
          <w:sz w:val="18"/>
          <w:szCs w:val="18"/>
          <w:lang w:eastAsia="ja-JP"/>
        </w:rPr>
        <w:t xml:space="preserve">  </w:t>
      </w:r>
      <w:hyperlink r:id="rId995">
        <w:r w:rsidR="68A2B895" w:rsidRPr="162F8A6B">
          <w:rPr>
            <w:rStyle w:val="Hipervnculo"/>
            <w:rFonts w:ascii="Arial" w:eastAsia="Times New Roman" w:hAnsi="Arial" w:cs="Arial"/>
            <w:sz w:val="18"/>
            <w:szCs w:val="18"/>
            <w:lang w:eastAsia="ja-JP"/>
          </w:rPr>
          <w:t>C-500 del 03/08/2020</w:t>
        </w:r>
      </w:hyperlink>
      <w:r w:rsidR="7F6E7762" w:rsidRPr="162F8A6B">
        <w:rPr>
          <w:rFonts w:ascii="Arial" w:eastAsia="Times New Roman" w:hAnsi="Arial" w:cs="Arial"/>
          <w:sz w:val="18"/>
          <w:szCs w:val="18"/>
          <w:lang w:eastAsia="ja-JP"/>
        </w:rPr>
        <w:t xml:space="preserve">, </w:t>
      </w:r>
      <w:hyperlink r:id="rId996">
        <w:r w:rsidR="7F6E7762" w:rsidRPr="162F8A6B">
          <w:rPr>
            <w:rStyle w:val="Hipervnculo"/>
            <w:rFonts w:ascii="Arial" w:eastAsia="Times New Roman" w:hAnsi="Arial" w:cs="Arial"/>
            <w:sz w:val="18"/>
            <w:szCs w:val="18"/>
            <w:lang w:eastAsia="ja-JP"/>
          </w:rPr>
          <w:t>C-101 del 27/04/2023</w:t>
        </w:r>
      </w:hyperlink>
      <w:r w:rsidR="7F6E7762" w:rsidRPr="162F8A6B">
        <w:rPr>
          <w:rFonts w:ascii="Arial" w:eastAsia="Times New Roman" w:hAnsi="Arial" w:cs="Arial"/>
          <w:sz w:val="18"/>
          <w:szCs w:val="18"/>
          <w:lang w:eastAsia="ja-JP"/>
        </w:rPr>
        <w:t xml:space="preserve">, </w:t>
      </w:r>
    </w:p>
    <w:p w14:paraId="057BAD3E" w14:textId="76CEF268" w:rsidR="36409FF8" w:rsidRPr="000315A8" w:rsidRDefault="36409FF8" w:rsidP="1026F675">
      <w:pPr>
        <w:pStyle w:val="Textoindependiente"/>
        <w:jc w:val="both"/>
        <w:rPr>
          <w:rFonts w:ascii="Arial" w:hAnsi="Arial" w:cs="Arial"/>
          <w:sz w:val="20"/>
          <w:szCs w:val="20"/>
        </w:rPr>
      </w:pPr>
    </w:p>
    <w:p w14:paraId="75B1E4E9" w14:textId="77777777" w:rsidR="007B58BC" w:rsidRPr="000315A8" w:rsidRDefault="71586BC8" w:rsidP="007E4B5B">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2.2.1.2.1.5.2. Procedimiento para la contratación de mínima cuantía. Las siguientes reglas son aplicables a la contratación cuyo valor no excede del 10% de la menor cuantía de la Entidad Estatal, independientemente de su</w:t>
      </w:r>
      <w:r w:rsidRPr="000315A8">
        <w:rPr>
          <w:rFonts w:ascii="Arial" w:hAnsi="Arial" w:cs="Arial"/>
          <w:spacing w:val="-19"/>
        </w:rPr>
        <w:t xml:space="preserve"> </w:t>
      </w:r>
      <w:r w:rsidRPr="000315A8">
        <w:rPr>
          <w:rFonts w:ascii="Arial" w:hAnsi="Arial" w:cs="Arial"/>
        </w:rPr>
        <w:t>objeto:</w:t>
      </w:r>
    </w:p>
    <w:p w14:paraId="5E88BD7E" w14:textId="77777777" w:rsidR="009947CE" w:rsidRPr="000315A8" w:rsidRDefault="009947CE" w:rsidP="007E4B5B">
      <w:pPr>
        <w:tabs>
          <w:tab w:val="left" w:pos="1295"/>
        </w:tabs>
        <w:jc w:val="both"/>
        <w:rPr>
          <w:rFonts w:ascii="Arial" w:hAnsi="Arial" w:cs="Arial"/>
        </w:rPr>
      </w:pPr>
    </w:p>
    <w:p w14:paraId="70FE2BD6" w14:textId="77777777" w:rsidR="007B58BC" w:rsidRPr="000315A8" w:rsidRDefault="3C6849F4" w:rsidP="007E4B5B">
      <w:pPr>
        <w:pStyle w:val="Prrafodelista"/>
        <w:numPr>
          <w:ilvl w:val="0"/>
          <w:numId w:val="198"/>
        </w:numPr>
        <w:tabs>
          <w:tab w:val="left" w:pos="294"/>
        </w:tabs>
        <w:ind w:left="0" w:firstLine="0"/>
        <w:jc w:val="both"/>
        <w:rPr>
          <w:rFonts w:ascii="Arial" w:hAnsi="Arial" w:cs="Arial"/>
        </w:rPr>
      </w:pPr>
      <w:r w:rsidRPr="000315A8">
        <w:rPr>
          <w:rFonts w:ascii="Arial" w:hAnsi="Arial" w:cs="Arial"/>
        </w:rPr>
        <w:t xml:space="preserve">La Entidad Estatal debe señalar en la invitación a participar en procesos de mínima cuantía la información a la que se </w:t>
      </w:r>
      <w:r w:rsidRPr="000315A8">
        <w:rPr>
          <w:rFonts w:ascii="Arial" w:hAnsi="Arial" w:cs="Arial"/>
          <w:spacing w:val="-4"/>
        </w:rPr>
        <w:t>reﬁeren</w:t>
      </w:r>
      <w:r w:rsidRPr="000315A8">
        <w:rPr>
          <w:rFonts w:ascii="Arial" w:hAnsi="Arial" w:cs="Arial"/>
        </w:rPr>
        <w:t xml:space="preserve"> los numerales 2, 3 y 4 del artículo anterior, y la forma como el interesado debe acreditar su capacidad jurídica y la experiencia mínima, si se exige esta última, y el cumplimiento de las condiciones técnicas</w:t>
      </w:r>
      <w:r w:rsidRPr="06160630">
        <w:rPr>
          <w:rFonts w:ascii="Arial" w:hAnsi="Arial" w:cs="Arial"/>
        </w:rPr>
        <w:t xml:space="preserve"> </w:t>
      </w:r>
      <w:r w:rsidRPr="000315A8">
        <w:rPr>
          <w:rFonts w:ascii="Arial" w:hAnsi="Arial" w:cs="Arial"/>
        </w:rPr>
        <w:t>exigidas.</w:t>
      </w:r>
    </w:p>
    <w:p w14:paraId="64CFB44B" w14:textId="03D685C8" w:rsidR="4DF9DAF1" w:rsidRPr="000315A8" w:rsidRDefault="5ACA123A" w:rsidP="0D658DDA">
      <w:pPr>
        <w:pStyle w:val="Textoindependiente"/>
        <w:jc w:val="both"/>
      </w:pPr>
      <w:r w:rsidRPr="0D658DDA">
        <w:rPr>
          <w:rFonts w:ascii="Arial" w:hAnsi="Arial" w:cs="Arial"/>
          <w:sz w:val="22"/>
          <w:szCs w:val="22"/>
        </w:rPr>
        <w:t xml:space="preserve">(Ver conceptos: </w:t>
      </w:r>
      <w:hyperlink r:id="rId997">
        <w:r w:rsidRPr="0D658DDA">
          <w:rPr>
            <w:rStyle w:val="Hipervnculo"/>
            <w:rFonts w:ascii="Arial" w:hAnsi="Arial" w:cs="Arial"/>
            <w:sz w:val="22"/>
            <w:szCs w:val="22"/>
          </w:rPr>
          <w:t>C-185 del 0</w:t>
        </w:r>
        <w:r w:rsidR="24C4F746" w:rsidRPr="0D658DDA">
          <w:rPr>
            <w:rStyle w:val="Hipervnculo"/>
            <w:rFonts w:ascii="Arial" w:hAnsi="Arial" w:cs="Arial"/>
            <w:sz w:val="22"/>
            <w:szCs w:val="22"/>
          </w:rPr>
          <w:t>8706/2023</w:t>
        </w:r>
      </w:hyperlink>
      <w:r w:rsidR="2E250D2E" w:rsidRPr="0D658DDA">
        <w:rPr>
          <w:rFonts w:ascii="Arial" w:hAnsi="Arial" w:cs="Arial"/>
          <w:sz w:val="22"/>
          <w:szCs w:val="22"/>
        </w:rPr>
        <w:t xml:space="preserve"> , </w:t>
      </w:r>
      <w:hyperlink r:id="rId998">
        <w:r w:rsidR="2E250D2E" w:rsidRPr="0D658DDA">
          <w:rPr>
            <w:rStyle w:val="Hipervnculo"/>
            <w:rFonts w:ascii="Arial" w:eastAsia="Arial" w:hAnsi="Arial" w:cs="Arial"/>
            <w:sz w:val="18"/>
            <w:szCs w:val="18"/>
            <w:lang w:val="es-CO"/>
          </w:rPr>
          <w:t>C-383 del 20/09/2023</w:t>
        </w:r>
      </w:hyperlink>
      <w:r w:rsidR="2E250D2E" w:rsidRPr="0D658DDA">
        <w:rPr>
          <w:rFonts w:ascii="Arial" w:eastAsia="Arial" w:hAnsi="Arial" w:cs="Arial"/>
          <w:sz w:val="18"/>
          <w:szCs w:val="18"/>
          <w:lang w:val="es-CO"/>
        </w:rPr>
        <w:t xml:space="preserve"> )</w:t>
      </w:r>
    </w:p>
    <w:p w14:paraId="55B53842" w14:textId="6D3A94EA" w:rsidR="0D658DDA" w:rsidRDefault="0D658DDA" w:rsidP="0D658DDA">
      <w:pPr>
        <w:pStyle w:val="Textoindependiente"/>
        <w:jc w:val="both"/>
        <w:rPr>
          <w:rFonts w:ascii="Arial" w:hAnsi="Arial" w:cs="Arial"/>
          <w:sz w:val="22"/>
          <w:szCs w:val="22"/>
        </w:rPr>
      </w:pPr>
    </w:p>
    <w:p w14:paraId="3FD97785" w14:textId="77777777" w:rsidR="007B58BC" w:rsidRPr="000315A8" w:rsidRDefault="3C6849F4" w:rsidP="007E4B5B">
      <w:pPr>
        <w:pStyle w:val="Prrafodelista"/>
        <w:numPr>
          <w:ilvl w:val="0"/>
          <w:numId w:val="198"/>
        </w:numPr>
        <w:tabs>
          <w:tab w:val="left" w:pos="294"/>
        </w:tabs>
        <w:ind w:left="0" w:firstLine="0"/>
        <w:jc w:val="both"/>
        <w:rPr>
          <w:rFonts w:ascii="Arial" w:hAnsi="Arial" w:cs="Arial"/>
        </w:rPr>
      </w:pPr>
      <w:r w:rsidRPr="000315A8">
        <w:rPr>
          <w:rFonts w:ascii="Arial" w:hAnsi="Arial" w:cs="Arial"/>
        </w:rPr>
        <w:t xml:space="preserve">La Entidad Estatal puede exigir una capacidad </w:t>
      </w:r>
      <w:r w:rsidRPr="000315A8">
        <w:rPr>
          <w:rFonts w:ascii="Arial" w:hAnsi="Arial" w:cs="Arial"/>
          <w:spacing w:val="-22"/>
        </w:rPr>
        <w:t>ﬁnanciera</w:t>
      </w:r>
      <w:r w:rsidRPr="000315A8">
        <w:rPr>
          <w:rFonts w:ascii="Arial" w:hAnsi="Arial" w:cs="Arial"/>
        </w:rPr>
        <w:t xml:space="preserve"> mínima cuando no hace el pago contra entrega a satisfacción de los bienes, obras o servicios. Si la Entidad Estatal exige capacidad ﬁnanciera debe indicar cómo hará la veriﬁcación</w:t>
      </w:r>
      <w:r w:rsidRPr="06160630">
        <w:rPr>
          <w:rFonts w:ascii="Arial" w:hAnsi="Arial" w:cs="Arial"/>
        </w:rPr>
        <w:t xml:space="preserve"> </w:t>
      </w:r>
      <w:r w:rsidRPr="000315A8">
        <w:rPr>
          <w:rFonts w:ascii="Arial" w:hAnsi="Arial" w:cs="Arial"/>
        </w:rPr>
        <w:t>correspondiente.</w:t>
      </w:r>
    </w:p>
    <w:p w14:paraId="6042AA3C" w14:textId="2F0BED8F" w:rsidR="007B58BC" w:rsidRPr="000315A8" w:rsidRDefault="78E89B4E" w:rsidP="0D658DDA">
      <w:pPr>
        <w:pStyle w:val="Textoindependiente"/>
        <w:jc w:val="both"/>
        <w:rPr>
          <w:rFonts w:ascii="Arial" w:hAnsi="Arial" w:cs="Arial"/>
          <w:sz w:val="22"/>
          <w:szCs w:val="22"/>
        </w:rPr>
      </w:pPr>
      <w:r w:rsidRPr="0D658DDA">
        <w:rPr>
          <w:rFonts w:ascii="Arial" w:hAnsi="Arial" w:cs="Arial"/>
          <w:sz w:val="22"/>
          <w:szCs w:val="22"/>
        </w:rPr>
        <w:t xml:space="preserve">(Ver conceptos: </w:t>
      </w:r>
      <w:hyperlink r:id="rId999">
        <w:r w:rsidRPr="0D658DDA">
          <w:rPr>
            <w:rStyle w:val="Hipervnculo"/>
            <w:rFonts w:ascii="Arial" w:hAnsi="Arial" w:cs="Arial"/>
            <w:sz w:val="22"/>
            <w:szCs w:val="22"/>
          </w:rPr>
          <w:t>C-185 del 08706/2023</w:t>
        </w:r>
      </w:hyperlink>
    </w:p>
    <w:p w14:paraId="4AD7AC1E" w14:textId="108DAC9F" w:rsidR="007B58BC" w:rsidRPr="000315A8" w:rsidRDefault="007B58BC" w:rsidP="00053573">
      <w:pPr>
        <w:pStyle w:val="Textoindependiente"/>
        <w:jc w:val="both"/>
        <w:rPr>
          <w:rFonts w:ascii="Arial" w:hAnsi="Arial" w:cs="Arial"/>
          <w:sz w:val="22"/>
          <w:szCs w:val="22"/>
        </w:rPr>
      </w:pPr>
    </w:p>
    <w:p w14:paraId="4EF2D76F" w14:textId="77777777" w:rsidR="007B58BC" w:rsidRPr="000315A8" w:rsidRDefault="71586BC8" w:rsidP="007E4B5B">
      <w:pPr>
        <w:pStyle w:val="Prrafodelista"/>
        <w:numPr>
          <w:ilvl w:val="0"/>
          <w:numId w:val="198"/>
        </w:numPr>
        <w:tabs>
          <w:tab w:val="left" w:pos="294"/>
        </w:tabs>
        <w:ind w:left="0" w:firstLine="0"/>
        <w:jc w:val="both"/>
        <w:rPr>
          <w:rFonts w:ascii="Arial" w:hAnsi="Arial" w:cs="Arial"/>
        </w:rPr>
      </w:pPr>
      <w:r w:rsidRPr="000315A8">
        <w:rPr>
          <w:rFonts w:ascii="Arial" w:hAnsi="Arial" w:cs="Arial"/>
        </w:rPr>
        <w:t>La invitación se hará por un término no inferior a un (1) día hábil. Si los interesados formulan observaciones o comentarios a la invitación, estos serán contestados por la Entidad Estatal antes del vencimiento del plazo para presentar</w:t>
      </w:r>
      <w:r w:rsidRPr="000315A8">
        <w:rPr>
          <w:rFonts w:ascii="Arial" w:hAnsi="Arial" w:cs="Arial"/>
          <w:spacing w:val="-20"/>
        </w:rPr>
        <w:t xml:space="preserve"> </w:t>
      </w:r>
      <w:r w:rsidRPr="000315A8">
        <w:rPr>
          <w:rFonts w:ascii="Arial" w:hAnsi="Arial" w:cs="Arial"/>
        </w:rPr>
        <w:t>ofertas.</w:t>
      </w:r>
    </w:p>
    <w:p w14:paraId="426FB8A0" w14:textId="12B18FC6" w:rsidR="1026F675" w:rsidRPr="000315A8" w:rsidRDefault="1026F675" w:rsidP="1026F675">
      <w:pPr>
        <w:jc w:val="both"/>
        <w:rPr>
          <w:rFonts w:ascii="Arial" w:hAnsi="Arial" w:cs="Arial"/>
        </w:rPr>
      </w:pPr>
    </w:p>
    <w:p w14:paraId="0E7E2559" w14:textId="3D8A0B98" w:rsidR="3C1CEA82" w:rsidRPr="000315A8" w:rsidRDefault="2D7752CB" w:rsidP="0D658DDA">
      <w:pPr>
        <w:jc w:val="both"/>
        <w:rPr>
          <w:rFonts w:ascii="Arial" w:hAnsi="Arial" w:cs="Arial"/>
          <w:lang w:val="es-MX"/>
        </w:rPr>
      </w:pPr>
      <w:r w:rsidRPr="0D658DDA">
        <w:rPr>
          <w:rFonts w:ascii="Arial" w:hAnsi="Arial" w:cs="Arial"/>
          <w:sz w:val="20"/>
          <w:szCs w:val="20"/>
        </w:rPr>
        <w:t>(Ver conceptos:</w:t>
      </w:r>
      <w:r w:rsidR="6F0FE747" w:rsidRPr="0D658DDA">
        <w:rPr>
          <w:rFonts w:ascii="Arial" w:hAnsi="Arial" w:cs="Arial"/>
          <w:sz w:val="20"/>
          <w:szCs w:val="20"/>
        </w:rPr>
        <w:t xml:space="preserve"> </w:t>
      </w:r>
      <w:hyperlink r:id="rId1000">
        <w:r w:rsidR="6F0FE747" w:rsidRPr="0D658DDA">
          <w:rPr>
            <w:rStyle w:val="Hipervnculo"/>
            <w:rFonts w:ascii="Arial" w:hAnsi="Arial" w:cs="Arial"/>
            <w:sz w:val="20"/>
            <w:szCs w:val="20"/>
          </w:rPr>
          <w:t>C-678 del 2021</w:t>
        </w:r>
      </w:hyperlink>
      <w:r w:rsidRPr="0D658DDA">
        <w:rPr>
          <w:rFonts w:ascii="Arial" w:hAnsi="Arial" w:cs="Arial"/>
          <w:sz w:val="20"/>
          <w:szCs w:val="20"/>
        </w:rPr>
        <w:t xml:space="preserve"> </w:t>
      </w:r>
      <w:hyperlink r:id="rId1001">
        <w:r w:rsidRPr="0D658DDA">
          <w:rPr>
            <w:rStyle w:val="Hipervnculo"/>
            <w:rFonts w:ascii="Arial" w:hAnsi="Arial" w:cs="Arial"/>
            <w:sz w:val="18"/>
            <w:szCs w:val="18"/>
          </w:rPr>
          <w:t>C-007 del 16/02/2022</w:t>
        </w:r>
      </w:hyperlink>
      <w:r w:rsidR="4C3B5932" w:rsidRPr="0D658DDA">
        <w:rPr>
          <w:rFonts w:ascii="Arial" w:hAnsi="Arial" w:cs="Arial"/>
          <w:sz w:val="18"/>
          <w:szCs w:val="18"/>
        </w:rPr>
        <w:t xml:space="preserve"> , </w:t>
      </w:r>
      <w:hyperlink r:id="rId1002">
        <w:r w:rsidR="4C3B5932" w:rsidRPr="0D658DDA">
          <w:rPr>
            <w:rStyle w:val="Hipervnculo"/>
            <w:rFonts w:ascii="Arial" w:hAnsi="Arial" w:cs="Arial"/>
            <w:sz w:val="18"/>
            <w:szCs w:val="18"/>
          </w:rPr>
          <w:t>C-573 del 27/08/2020,</w:t>
        </w:r>
      </w:hyperlink>
      <w:r w:rsidR="5E9C3605" w:rsidRPr="0D658DDA">
        <w:rPr>
          <w:rFonts w:ascii="Arial" w:hAnsi="Arial" w:cs="Arial"/>
          <w:sz w:val="18"/>
          <w:szCs w:val="18"/>
        </w:rPr>
        <w:t xml:space="preserve"> </w:t>
      </w:r>
      <w:hyperlink r:id="rId1003">
        <w:r w:rsidR="5E9C3605" w:rsidRPr="0D658DDA">
          <w:rPr>
            <w:rStyle w:val="Hipervnculo"/>
            <w:rFonts w:ascii="Arial" w:hAnsi="Arial" w:cs="Arial"/>
            <w:sz w:val="18"/>
            <w:szCs w:val="18"/>
          </w:rPr>
          <w:t>C-271 del 22/04/2022</w:t>
        </w:r>
      </w:hyperlink>
      <w:r w:rsidR="38AB7885" w:rsidRPr="0D658DDA">
        <w:rPr>
          <w:rFonts w:ascii="Arial" w:hAnsi="Arial" w:cs="Arial"/>
          <w:sz w:val="18"/>
          <w:szCs w:val="18"/>
        </w:rPr>
        <w:t xml:space="preserve"> </w:t>
      </w:r>
      <w:hyperlink r:id="rId1004">
        <w:r w:rsidR="38AB7885" w:rsidRPr="0D658DDA">
          <w:rPr>
            <w:rStyle w:val="Hipervnculo"/>
            <w:rFonts w:ascii="Arial" w:hAnsi="Arial" w:cs="Arial"/>
            <w:sz w:val="18"/>
            <w:szCs w:val="18"/>
          </w:rPr>
          <w:t>C-564 del 08/09/2022</w:t>
        </w:r>
      </w:hyperlink>
      <w:r w:rsidR="0EDF8E44" w:rsidRPr="0D658DDA">
        <w:rPr>
          <w:rFonts w:ascii="Arial" w:hAnsi="Arial" w:cs="Arial"/>
          <w:sz w:val="18"/>
          <w:szCs w:val="18"/>
        </w:rPr>
        <w:t xml:space="preserve"> </w:t>
      </w:r>
      <w:r w:rsidR="0F3AF540" w:rsidRPr="0D658DDA">
        <w:rPr>
          <w:rFonts w:ascii="Arial" w:hAnsi="Arial" w:cs="Arial"/>
          <w:sz w:val="18"/>
          <w:szCs w:val="18"/>
        </w:rPr>
        <w:t>,</w:t>
      </w:r>
      <w:hyperlink r:id="rId1005">
        <w:r w:rsidR="0F3AF540" w:rsidRPr="0D658DDA">
          <w:rPr>
            <w:rStyle w:val="Hipervnculo"/>
            <w:rFonts w:ascii="Arial" w:hAnsi="Arial" w:cs="Arial"/>
          </w:rPr>
          <w:t>C-185 del 08706/2023</w:t>
        </w:r>
      </w:hyperlink>
    </w:p>
    <w:p w14:paraId="05770256" w14:textId="77777777" w:rsidR="007B58BC" w:rsidRPr="000315A8" w:rsidRDefault="007B58BC" w:rsidP="00053573">
      <w:pPr>
        <w:pStyle w:val="Textoindependiente"/>
        <w:jc w:val="both"/>
        <w:rPr>
          <w:rFonts w:ascii="Arial" w:hAnsi="Arial" w:cs="Arial"/>
          <w:sz w:val="22"/>
          <w:szCs w:val="22"/>
        </w:rPr>
      </w:pPr>
    </w:p>
    <w:p w14:paraId="41A15297" w14:textId="77777777" w:rsidR="007B58BC" w:rsidRPr="000315A8" w:rsidRDefault="71586BC8" w:rsidP="007E4B5B">
      <w:pPr>
        <w:pStyle w:val="Prrafodelista"/>
        <w:numPr>
          <w:ilvl w:val="0"/>
          <w:numId w:val="198"/>
        </w:numPr>
        <w:tabs>
          <w:tab w:val="left" w:pos="294"/>
        </w:tabs>
        <w:ind w:left="0" w:firstLine="0"/>
        <w:jc w:val="both"/>
        <w:rPr>
          <w:rFonts w:ascii="Arial" w:hAnsi="Arial" w:cs="Arial"/>
        </w:rPr>
      </w:pPr>
      <w:r w:rsidRPr="000315A8">
        <w:rPr>
          <w:rFonts w:ascii="Arial" w:hAnsi="Arial" w:cs="Arial"/>
        </w:rPr>
        <w:t xml:space="preserve">La Entidad Estatal debe revisar las ofertas económicas y </w:t>
      </w:r>
      <w:r w:rsidRPr="000315A8">
        <w:rPr>
          <w:rFonts w:ascii="Arial" w:hAnsi="Arial" w:cs="Arial"/>
          <w:spacing w:val="-6"/>
        </w:rPr>
        <w:t>veriﬁcar</w:t>
      </w:r>
      <w:r w:rsidRPr="000315A8">
        <w:rPr>
          <w:rFonts w:ascii="Arial" w:hAnsi="Arial" w:cs="Arial"/>
        </w:rPr>
        <w:t xml:space="preserve"> que la de menor precio cumple con las condiciones de la invitación. Si esta no cumple con las condiciones de la invitación, la Entidad Estatal debe veriﬁcar el cumplimento de los requisitos de la invitación de la oferta con el segundo mejor precio, y así</w:t>
      </w:r>
      <w:r w:rsidRPr="06160630">
        <w:rPr>
          <w:rFonts w:ascii="Arial" w:hAnsi="Arial" w:cs="Arial"/>
        </w:rPr>
        <w:t xml:space="preserve"> </w:t>
      </w:r>
      <w:r w:rsidRPr="000315A8">
        <w:rPr>
          <w:rFonts w:ascii="Arial" w:hAnsi="Arial" w:cs="Arial"/>
        </w:rPr>
        <w:t>sucesivamente.</w:t>
      </w:r>
    </w:p>
    <w:p w14:paraId="0C3D1C9D" w14:textId="77777777" w:rsidR="007B58BC" w:rsidRPr="000315A8" w:rsidRDefault="007B58BC" w:rsidP="00053573">
      <w:pPr>
        <w:pStyle w:val="Textoindependiente"/>
        <w:jc w:val="both"/>
        <w:rPr>
          <w:rFonts w:ascii="Arial" w:hAnsi="Arial" w:cs="Arial"/>
          <w:sz w:val="22"/>
          <w:szCs w:val="22"/>
        </w:rPr>
      </w:pPr>
    </w:p>
    <w:p w14:paraId="1F7F6444" w14:textId="4AF91F91" w:rsidR="007B58BC" w:rsidRPr="000315A8" w:rsidRDefault="71586BC8" w:rsidP="00D60C70">
      <w:pPr>
        <w:pStyle w:val="Prrafodelista"/>
        <w:numPr>
          <w:ilvl w:val="0"/>
          <w:numId w:val="198"/>
        </w:numPr>
        <w:tabs>
          <w:tab w:val="left" w:pos="294"/>
        </w:tabs>
        <w:ind w:left="184" w:hanging="184"/>
        <w:jc w:val="both"/>
        <w:rPr>
          <w:rFonts w:ascii="Arial" w:hAnsi="Arial" w:cs="Arial"/>
        </w:rPr>
      </w:pPr>
      <w:r w:rsidRPr="000315A8">
        <w:rPr>
          <w:rFonts w:ascii="Arial" w:hAnsi="Arial" w:cs="Arial"/>
        </w:rPr>
        <w:t>La Entidad Estatal debe publicar el informe de evaluación durante un (1) día</w:t>
      </w:r>
      <w:r w:rsidRPr="000315A8">
        <w:rPr>
          <w:rFonts w:ascii="Arial" w:hAnsi="Arial" w:cs="Arial"/>
          <w:spacing w:val="-13"/>
        </w:rPr>
        <w:t xml:space="preserve"> </w:t>
      </w:r>
      <w:r w:rsidRPr="000315A8">
        <w:rPr>
          <w:rFonts w:ascii="Arial" w:hAnsi="Arial" w:cs="Arial"/>
        </w:rPr>
        <w:t>hábil.</w:t>
      </w:r>
    </w:p>
    <w:p w14:paraId="523CD052" w14:textId="611C41BD" w:rsidR="006F34EB" w:rsidRPr="000315A8" w:rsidRDefault="006F34EB" w:rsidP="007E4B5B">
      <w:pPr>
        <w:tabs>
          <w:tab w:val="left" w:pos="294"/>
        </w:tabs>
        <w:jc w:val="both"/>
        <w:rPr>
          <w:rFonts w:ascii="Arial" w:hAnsi="Arial" w:cs="Arial"/>
          <w:sz w:val="20"/>
          <w:szCs w:val="20"/>
        </w:rPr>
      </w:pPr>
    </w:p>
    <w:p w14:paraId="1412ECDE" w14:textId="3E976E24" w:rsidR="006F34EB" w:rsidRPr="000315A8" w:rsidRDefault="5A6DDAD8" w:rsidP="0D658DDA">
      <w:pPr>
        <w:tabs>
          <w:tab w:val="left" w:pos="294"/>
        </w:tabs>
        <w:jc w:val="both"/>
        <w:rPr>
          <w:rFonts w:ascii="Arial" w:hAnsi="Arial" w:cs="Arial"/>
          <w:sz w:val="20"/>
          <w:szCs w:val="20"/>
        </w:rPr>
      </w:pPr>
      <w:r w:rsidRPr="0D658DDA">
        <w:rPr>
          <w:rFonts w:ascii="Arial" w:hAnsi="Arial" w:cs="Arial"/>
          <w:sz w:val="20"/>
          <w:szCs w:val="20"/>
        </w:rPr>
        <w:t xml:space="preserve">(Ver conceptos: </w:t>
      </w:r>
      <w:hyperlink r:id="rId1006">
        <w:r w:rsidRPr="0D658DDA">
          <w:rPr>
            <w:rStyle w:val="Hipervnculo"/>
            <w:rFonts w:ascii="Arial" w:hAnsi="Arial" w:cs="Arial"/>
            <w:sz w:val="18"/>
            <w:szCs w:val="18"/>
          </w:rPr>
          <w:t>C</w:t>
        </w:r>
        <w:r w:rsidR="02229E01" w:rsidRPr="0D658DDA">
          <w:rPr>
            <w:rStyle w:val="Hipervnculo"/>
            <w:rFonts w:ascii="Arial" w:hAnsi="Arial" w:cs="Arial"/>
            <w:sz w:val="18"/>
            <w:szCs w:val="18"/>
          </w:rPr>
          <w:t>-</w:t>
        </w:r>
        <w:r w:rsidRPr="0D658DDA">
          <w:rPr>
            <w:rStyle w:val="Hipervnculo"/>
            <w:rFonts w:ascii="Arial" w:hAnsi="Arial" w:cs="Arial"/>
            <w:sz w:val="18"/>
            <w:szCs w:val="18"/>
          </w:rPr>
          <w:t>201 del 13/04/2020</w:t>
        </w:r>
      </w:hyperlink>
      <w:r w:rsidR="3F5E686C" w:rsidRPr="0D658DDA">
        <w:rPr>
          <w:rFonts w:ascii="Arial" w:hAnsi="Arial" w:cs="Arial"/>
          <w:sz w:val="20"/>
          <w:szCs w:val="20"/>
        </w:rPr>
        <w:t xml:space="preserve"> , </w:t>
      </w:r>
      <w:hyperlink r:id="rId1007">
        <w:r w:rsidR="3F5E686C" w:rsidRPr="0D658DDA">
          <w:rPr>
            <w:rStyle w:val="Hipervnculo"/>
            <w:rFonts w:ascii="Arial" w:hAnsi="Arial" w:cs="Arial"/>
          </w:rPr>
          <w:t>C-185 del 08706/2023</w:t>
        </w:r>
      </w:hyperlink>
      <w:r w:rsidR="3F5E686C" w:rsidRPr="0D658DDA">
        <w:rPr>
          <w:rFonts w:ascii="Arial" w:hAnsi="Arial" w:cs="Arial"/>
          <w:sz w:val="20"/>
          <w:szCs w:val="20"/>
        </w:rPr>
        <w:t xml:space="preserve"> </w:t>
      </w:r>
      <w:r w:rsidR="012D78C5" w:rsidRPr="0D658DDA">
        <w:rPr>
          <w:rFonts w:ascii="Arial" w:hAnsi="Arial" w:cs="Arial"/>
          <w:sz w:val="20"/>
          <w:szCs w:val="20"/>
        </w:rPr>
        <w:t>)</w:t>
      </w:r>
    </w:p>
    <w:p w14:paraId="3E075803" w14:textId="77777777" w:rsidR="007B58BC" w:rsidRPr="000315A8" w:rsidRDefault="007B58BC" w:rsidP="00053573">
      <w:pPr>
        <w:pStyle w:val="Textoindependiente"/>
        <w:jc w:val="both"/>
        <w:rPr>
          <w:rFonts w:ascii="Arial" w:hAnsi="Arial" w:cs="Arial"/>
          <w:sz w:val="22"/>
          <w:szCs w:val="22"/>
        </w:rPr>
      </w:pPr>
    </w:p>
    <w:p w14:paraId="3B0A3E33" w14:textId="77777777" w:rsidR="007B58BC" w:rsidRPr="000315A8" w:rsidRDefault="38A2B079" w:rsidP="007E4B5B">
      <w:pPr>
        <w:pStyle w:val="Prrafodelista"/>
        <w:numPr>
          <w:ilvl w:val="0"/>
          <w:numId w:val="198"/>
        </w:numPr>
        <w:tabs>
          <w:tab w:val="left" w:pos="294"/>
        </w:tabs>
        <w:ind w:left="0" w:firstLine="0"/>
        <w:jc w:val="both"/>
        <w:rPr>
          <w:rFonts w:ascii="Arial" w:hAnsi="Arial" w:cs="Arial"/>
        </w:rPr>
      </w:pPr>
      <w:r w:rsidRPr="000315A8">
        <w:rPr>
          <w:rFonts w:ascii="Arial" w:hAnsi="Arial" w:cs="Arial"/>
        </w:rPr>
        <w:t>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w:t>
      </w:r>
      <w:r w:rsidRPr="000315A8">
        <w:rPr>
          <w:rFonts w:ascii="Arial" w:hAnsi="Arial" w:cs="Arial"/>
          <w:spacing w:val="-2"/>
        </w:rPr>
        <w:t xml:space="preserve"> </w:t>
      </w:r>
      <w:r w:rsidRPr="000315A8">
        <w:rPr>
          <w:rFonts w:ascii="Arial" w:hAnsi="Arial" w:cs="Arial"/>
        </w:rPr>
        <w:t>contrato.</w:t>
      </w:r>
    </w:p>
    <w:p w14:paraId="77EAA2FA" w14:textId="77777777" w:rsidR="007B58BC" w:rsidRPr="000315A8" w:rsidRDefault="007B58BC" w:rsidP="00053573">
      <w:pPr>
        <w:pStyle w:val="Textoindependiente"/>
        <w:jc w:val="both"/>
        <w:rPr>
          <w:rFonts w:ascii="Arial" w:hAnsi="Arial" w:cs="Arial"/>
          <w:sz w:val="22"/>
          <w:szCs w:val="22"/>
        </w:rPr>
      </w:pPr>
    </w:p>
    <w:p w14:paraId="7F7B469B" w14:textId="77777777" w:rsidR="007B58BC" w:rsidRPr="000315A8" w:rsidRDefault="38A2B079" w:rsidP="00D60C70">
      <w:pPr>
        <w:pStyle w:val="Prrafodelista"/>
        <w:numPr>
          <w:ilvl w:val="0"/>
          <w:numId w:val="198"/>
        </w:numPr>
        <w:tabs>
          <w:tab w:val="left" w:pos="294"/>
        </w:tabs>
        <w:ind w:left="184" w:hanging="184"/>
        <w:jc w:val="both"/>
        <w:rPr>
          <w:rFonts w:ascii="Arial" w:hAnsi="Arial" w:cs="Arial"/>
        </w:rPr>
      </w:pPr>
      <w:r w:rsidRPr="000315A8">
        <w:rPr>
          <w:rFonts w:ascii="Arial" w:hAnsi="Arial" w:cs="Arial"/>
        </w:rPr>
        <w:t>En caso de empate, la Entidad Estatal aceptará la oferta que haya sido presentada primero en el</w:t>
      </w:r>
      <w:r w:rsidRPr="000315A8">
        <w:rPr>
          <w:rFonts w:ascii="Arial" w:hAnsi="Arial" w:cs="Arial"/>
          <w:spacing w:val="-21"/>
        </w:rPr>
        <w:t xml:space="preserve"> </w:t>
      </w:r>
      <w:r w:rsidRPr="000315A8">
        <w:rPr>
          <w:rFonts w:ascii="Arial" w:hAnsi="Arial" w:cs="Arial"/>
        </w:rPr>
        <w:t>tiempo.</w:t>
      </w:r>
    </w:p>
    <w:p w14:paraId="29B719DC" w14:textId="4B050081" w:rsidR="007B58BC" w:rsidRPr="000315A8" w:rsidRDefault="007B58BC" w:rsidP="00053573">
      <w:pPr>
        <w:pStyle w:val="Textoindependiente"/>
        <w:jc w:val="both"/>
        <w:rPr>
          <w:rFonts w:ascii="Arial" w:hAnsi="Arial" w:cs="Arial"/>
          <w:sz w:val="22"/>
          <w:szCs w:val="22"/>
        </w:rPr>
      </w:pPr>
    </w:p>
    <w:p w14:paraId="19F12F3B" w14:textId="0B4A0EA0" w:rsidR="00DE3293" w:rsidRPr="00DE3293" w:rsidRDefault="7E721A1B" w:rsidP="00053573">
      <w:pPr>
        <w:pStyle w:val="Textoindependiente"/>
        <w:jc w:val="both"/>
        <w:rPr>
          <w:rFonts w:ascii="Arial" w:hAnsi="Arial" w:cs="Arial"/>
          <w:sz w:val="20"/>
          <w:szCs w:val="20"/>
        </w:rPr>
      </w:pPr>
      <w:r w:rsidRPr="06160630">
        <w:rPr>
          <w:rFonts w:ascii="Arial" w:hAnsi="Arial" w:cs="Arial"/>
          <w:sz w:val="20"/>
          <w:szCs w:val="20"/>
        </w:rPr>
        <w:t xml:space="preserve">(Ver conceptos: </w:t>
      </w:r>
      <w:hyperlink r:id="rId1008">
        <w:r w:rsidRPr="06160630">
          <w:rPr>
            <w:rStyle w:val="Hipervnculo"/>
            <w:rFonts w:ascii="Arial" w:hAnsi="Arial" w:cs="Arial"/>
            <w:sz w:val="18"/>
            <w:szCs w:val="18"/>
          </w:rPr>
          <w:t>C</w:t>
        </w:r>
        <w:r w:rsidR="6E3F0133" w:rsidRPr="06160630">
          <w:rPr>
            <w:rStyle w:val="Hipervnculo"/>
            <w:rFonts w:ascii="Arial" w:hAnsi="Arial" w:cs="Arial"/>
            <w:sz w:val="18"/>
            <w:szCs w:val="18"/>
          </w:rPr>
          <w:t>-</w:t>
        </w:r>
        <w:r w:rsidRPr="06160630">
          <w:rPr>
            <w:rStyle w:val="Hipervnculo"/>
            <w:rFonts w:ascii="Arial" w:hAnsi="Arial" w:cs="Arial"/>
            <w:sz w:val="18"/>
            <w:szCs w:val="18"/>
          </w:rPr>
          <w:t>167 del 21/04/2021</w:t>
        </w:r>
      </w:hyperlink>
      <w:r w:rsidR="7DADBF2A" w:rsidRPr="06160630">
        <w:rPr>
          <w:rFonts w:ascii="Arial" w:hAnsi="Arial" w:cs="Arial"/>
          <w:sz w:val="18"/>
          <w:szCs w:val="18"/>
        </w:rPr>
        <w:t xml:space="preserve">, </w:t>
      </w:r>
      <w:hyperlink r:id="rId1009">
        <w:r w:rsidR="7DADBF2A" w:rsidRPr="06160630">
          <w:rPr>
            <w:rStyle w:val="Hipervnculo"/>
            <w:rFonts w:ascii="Arial" w:hAnsi="Arial" w:cs="Arial"/>
            <w:sz w:val="18"/>
            <w:szCs w:val="18"/>
          </w:rPr>
          <w:t>C-166 del 23/04/2021</w:t>
        </w:r>
      </w:hyperlink>
      <w:r w:rsidR="7F078B7F" w:rsidRPr="06160630">
        <w:rPr>
          <w:rFonts w:ascii="Arial" w:hAnsi="Arial" w:cs="Arial"/>
          <w:sz w:val="18"/>
          <w:szCs w:val="18"/>
        </w:rPr>
        <w:t xml:space="preserve">, </w:t>
      </w:r>
      <w:hyperlink r:id="rId1010">
        <w:r w:rsidR="7F078B7F" w:rsidRPr="06160630">
          <w:rPr>
            <w:rStyle w:val="Hipervnculo"/>
            <w:rFonts w:ascii="Arial" w:hAnsi="Arial" w:cs="Arial"/>
            <w:sz w:val="18"/>
            <w:szCs w:val="18"/>
          </w:rPr>
          <w:t>C-192 del 29/04/2021</w:t>
        </w:r>
      </w:hyperlink>
      <w:r w:rsidRPr="06160630">
        <w:rPr>
          <w:rFonts w:ascii="Arial" w:hAnsi="Arial" w:cs="Arial"/>
          <w:sz w:val="18"/>
          <w:szCs w:val="18"/>
        </w:rPr>
        <w:t>)</w:t>
      </w:r>
    </w:p>
    <w:p w14:paraId="23E60170" w14:textId="77777777" w:rsidR="00DE3293" w:rsidRPr="000315A8" w:rsidRDefault="00DE3293" w:rsidP="00053573">
      <w:pPr>
        <w:pStyle w:val="Textoindependiente"/>
        <w:jc w:val="both"/>
        <w:rPr>
          <w:rFonts w:ascii="Arial" w:hAnsi="Arial" w:cs="Arial"/>
          <w:sz w:val="22"/>
          <w:szCs w:val="22"/>
        </w:rPr>
      </w:pPr>
    </w:p>
    <w:p w14:paraId="7067D467" w14:textId="77777777" w:rsidR="007B58BC" w:rsidRPr="000315A8" w:rsidRDefault="38A2B079" w:rsidP="00D60C70">
      <w:pPr>
        <w:pStyle w:val="Prrafodelista"/>
        <w:numPr>
          <w:ilvl w:val="0"/>
          <w:numId w:val="198"/>
        </w:numPr>
        <w:tabs>
          <w:tab w:val="left" w:pos="294"/>
        </w:tabs>
        <w:ind w:left="184" w:hanging="184"/>
        <w:jc w:val="both"/>
        <w:rPr>
          <w:rFonts w:ascii="Arial" w:hAnsi="Arial" w:cs="Arial"/>
        </w:rPr>
      </w:pPr>
      <w:r w:rsidRPr="000315A8">
        <w:rPr>
          <w:rFonts w:ascii="Arial" w:hAnsi="Arial" w:cs="Arial"/>
        </w:rPr>
        <w:t>La oferta y su aceptación constituyen el</w:t>
      </w:r>
      <w:r w:rsidRPr="000315A8">
        <w:rPr>
          <w:rFonts w:ascii="Arial" w:hAnsi="Arial" w:cs="Arial"/>
          <w:spacing w:val="-4"/>
        </w:rPr>
        <w:t xml:space="preserve"> </w:t>
      </w:r>
      <w:r w:rsidRPr="000315A8">
        <w:rPr>
          <w:rFonts w:ascii="Arial" w:hAnsi="Arial" w:cs="Arial"/>
        </w:rPr>
        <w:t>contrato.</w:t>
      </w:r>
    </w:p>
    <w:p w14:paraId="3DE05BD8" w14:textId="77777777" w:rsidR="007B58BC" w:rsidRPr="000315A8" w:rsidRDefault="007B58BC" w:rsidP="00053573">
      <w:pPr>
        <w:pStyle w:val="Textoindependiente"/>
        <w:jc w:val="both"/>
        <w:rPr>
          <w:rFonts w:ascii="Arial" w:hAnsi="Arial" w:cs="Arial"/>
          <w:sz w:val="22"/>
          <w:szCs w:val="22"/>
        </w:rPr>
      </w:pPr>
    </w:p>
    <w:p w14:paraId="50B544F1" w14:textId="34FCF0B3" w:rsidR="063FFDDD" w:rsidRPr="000315A8" w:rsidRDefault="36DB47A7" w:rsidP="1026F675">
      <w:pPr>
        <w:pStyle w:val="Textoindependiente"/>
        <w:jc w:val="both"/>
        <w:rPr>
          <w:rFonts w:ascii="Arial" w:eastAsia="Times New Roman" w:hAnsi="Arial" w:cs="Arial"/>
          <w:sz w:val="20"/>
          <w:szCs w:val="20"/>
          <w:lang w:val="es-MX"/>
        </w:rPr>
      </w:pPr>
      <w:r w:rsidRPr="06160630">
        <w:rPr>
          <w:rFonts w:ascii="Arial" w:hAnsi="Arial" w:cs="Arial"/>
          <w:sz w:val="22"/>
          <w:szCs w:val="22"/>
        </w:rPr>
        <w:t xml:space="preserve">(Ver conceptos: </w:t>
      </w:r>
      <w:hyperlink r:id="rId1011">
        <w:r w:rsidRPr="06160630">
          <w:rPr>
            <w:rStyle w:val="Hipervnculo"/>
            <w:rFonts w:ascii="Arial" w:hAnsi="Arial" w:cs="Arial"/>
            <w:sz w:val="20"/>
            <w:szCs w:val="20"/>
          </w:rPr>
          <w:t>C</w:t>
        </w:r>
        <w:r w:rsidR="4F4E3BD1" w:rsidRPr="06160630">
          <w:rPr>
            <w:rStyle w:val="Hipervnculo"/>
            <w:rFonts w:ascii="Arial" w:hAnsi="Arial" w:cs="Arial"/>
            <w:sz w:val="20"/>
            <w:szCs w:val="20"/>
          </w:rPr>
          <w:t>-</w:t>
        </w:r>
        <w:r w:rsidRPr="06160630">
          <w:rPr>
            <w:rStyle w:val="Hipervnculo"/>
            <w:rFonts w:ascii="Arial" w:hAnsi="Arial" w:cs="Arial"/>
            <w:sz w:val="20"/>
            <w:szCs w:val="20"/>
          </w:rPr>
          <w:t>122 del 25/03/202</w:t>
        </w:r>
      </w:hyperlink>
      <w:r w:rsidR="4E19A6CE" w:rsidRPr="06160630">
        <w:rPr>
          <w:rFonts w:ascii="Arial" w:hAnsi="Arial" w:cs="Arial"/>
          <w:sz w:val="20"/>
          <w:szCs w:val="20"/>
        </w:rPr>
        <w:t>)</w:t>
      </w:r>
    </w:p>
    <w:p w14:paraId="05C48884" w14:textId="2B96E864" w:rsidR="1026F675" w:rsidRPr="000315A8" w:rsidRDefault="1026F675" w:rsidP="1026F675">
      <w:pPr>
        <w:pStyle w:val="Textoindependiente"/>
        <w:jc w:val="both"/>
        <w:rPr>
          <w:rFonts w:ascii="Arial" w:hAnsi="Arial" w:cs="Arial"/>
          <w:sz w:val="20"/>
          <w:szCs w:val="20"/>
        </w:rPr>
      </w:pPr>
    </w:p>
    <w:p w14:paraId="568BD06B" w14:textId="78FB7517" w:rsidR="662B054A" w:rsidRPr="00A740A3" w:rsidRDefault="296FFCEA" w:rsidP="162F8A6B">
      <w:pPr>
        <w:jc w:val="both"/>
        <w:rPr>
          <w:rFonts w:ascii="Arial" w:eastAsia="Arial" w:hAnsi="Arial" w:cs="Arial"/>
          <w:sz w:val="18"/>
          <w:szCs w:val="18"/>
        </w:rPr>
      </w:pPr>
      <w:r w:rsidRPr="162F8A6B">
        <w:rPr>
          <w:rFonts w:ascii="Arial" w:hAnsi="Arial" w:cs="Arial"/>
          <w:sz w:val="20"/>
          <w:szCs w:val="20"/>
        </w:rPr>
        <w:t xml:space="preserve">(Ver conceptos: </w:t>
      </w:r>
      <w:hyperlink r:id="rId1012">
        <w:r w:rsidR="345A0340" w:rsidRPr="162F8A6B">
          <w:rPr>
            <w:rStyle w:val="Hipervnculo"/>
            <w:rFonts w:ascii="Arial" w:hAnsi="Arial" w:cs="Arial"/>
            <w:sz w:val="18"/>
            <w:szCs w:val="18"/>
          </w:rPr>
          <w:t>4201913000006936 del 08/11/2019</w:t>
        </w:r>
      </w:hyperlink>
      <w:r w:rsidR="345A0340" w:rsidRPr="162F8A6B">
        <w:rPr>
          <w:rFonts w:ascii="Arial" w:hAnsi="Arial" w:cs="Arial"/>
          <w:sz w:val="18"/>
          <w:szCs w:val="18"/>
        </w:rPr>
        <w:t xml:space="preserve">, </w:t>
      </w:r>
      <w:hyperlink r:id="rId1013">
        <w:r w:rsidR="64221ACC" w:rsidRPr="162F8A6B">
          <w:rPr>
            <w:rStyle w:val="Hipervnculo"/>
            <w:rFonts w:ascii="Arial" w:hAnsi="Arial" w:cs="Arial"/>
            <w:sz w:val="18"/>
            <w:szCs w:val="18"/>
          </w:rPr>
          <w:t>42019</w:t>
        </w:r>
        <w:r w:rsidR="00805D90" w:rsidRPr="162F8A6B">
          <w:rPr>
            <w:rStyle w:val="Hipervnculo"/>
            <w:rFonts w:ascii="Arial" w:hAnsi="Arial" w:cs="Arial"/>
            <w:sz w:val="18"/>
            <w:szCs w:val="18"/>
          </w:rPr>
          <w:t>B</w:t>
        </w:r>
        <w:r w:rsidR="64221ACC" w:rsidRPr="162F8A6B">
          <w:rPr>
            <w:rStyle w:val="Hipervnculo"/>
            <w:rFonts w:ascii="Arial" w:hAnsi="Arial" w:cs="Arial"/>
            <w:sz w:val="18"/>
            <w:szCs w:val="18"/>
          </w:rPr>
          <w:t>12000007520 de 18/12/2019</w:t>
        </w:r>
      </w:hyperlink>
      <w:r w:rsidR="64221ACC" w:rsidRPr="162F8A6B">
        <w:rPr>
          <w:rFonts w:ascii="Arial" w:hAnsi="Arial" w:cs="Arial"/>
          <w:sz w:val="18"/>
          <w:szCs w:val="18"/>
        </w:rPr>
        <w:t xml:space="preserve">, </w:t>
      </w:r>
      <w:hyperlink r:id="rId1014">
        <w:r w:rsidR="656B08DE" w:rsidRPr="162F8A6B">
          <w:rPr>
            <w:rStyle w:val="Hipervnculo"/>
            <w:rFonts w:ascii="Arial" w:hAnsi="Arial" w:cs="Arial"/>
            <w:sz w:val="18"/>
            <w:szCs w:val="18"/>
          </w:rPr>
          <w:t>C</w:t>
        </w:r>
        <w:r w:rsidR="00A740A3" w:rsidRPr="162F8A6B">
          <w:rPr>
            <w:rStyle w:val="Hipervnculo"/>
            <w:rFonts w:ascii="Arial" w:hAnsi="Arial" w:cs="Arial"/>
            <w:sz w:val="18"/>
            <w:szCs w:val="18"/>
          </w:rPr>
          <w:t>-</w:t>
        </w:r>
        <w:r w:rsidR="6DA0FFBA" w:rsidRPr="162F8A6B">
          <w:rPr>
            <w:rStyle w:val="Hipervnculo"/>
            <w:rFonts w:ascii="Arial" w:hAnsi="Arial" w:cs="Arial"/>
            <w:sz w:val="18"/>
            <w:szCs w:val="18"/>
          </w:rPr>
          <w:t>107 del 24/02/2020</w:t>
        </w:r>
      </w:hyperlink>
      <w:r w:rsidR="6DA0FFBA" w:rsidRPr="162F8A6B">
        <w:rPr>
          <w:rFonts w:ascii="Arial" w:hAnsi="Arial" w:cs="Arial"/>
          <w:sz w:val="18"/>
          <w:szCs w:val="18"/>
        </w:rPr>
        <w:t xml:space="preserve">, </w:t>
      </w:r>
      <w:hyperlink r:id="rId1015">
        <w:r w:rsidR="6DA0FFBA" w:rsidRPr="162F8A6B">
          <w:rPr>
            <w:rStyle w:val="Hipervnculo"/>
            <w:rFonts w:ascii="Arial" w:hAnsi="Arial" w:cs="Arial"/>
            <w:sz w:val="18"/>
            <w:szCs w:val="18"/>
          </w:rPr>
          <w:t>C</w:t>
        </w:r>
        <w:r w:rsidR="00A740A3" w:rsidRPr="162F8A6B">
          <w:rPr>
            <w:rStyle w:val="Hipervnculo"/>
            <w:rFonts w:ascii="Arial" w:hAnsi="Arial" w:cs="Arial"/>
            <w:sz w:val="18"/>
            <w:szCs w:val="18"/>
          </w:rPr>
          <w:t>-</w:t>
        </w:r>
        <w:r w:rsidR="6DA0FFBA" w:rsidRPr="162F8A6B">
          <w:rPr>
            <w:rStyle w:val="Hipervnculo"/>
            <w:rFonts w:ascii="Arial" w:eastAsia="Times New Roman" w:hAnsi="Arial" w:cs="Arial"/>
            <w:sz w:val="18"/>
            <w:szCs w:val="18"/>
            <w:lang w:eastAsia="ja-JP"/>
          </w:rPr>
          <w:t>108 del 03/03/2020</w:t>
        </w:r>
      </w:hyperlink>
      <w:r w:rsidR="6DA0FFBA" w:rsidRPr="162F8A6B">
        <w:rPr>
          <w:rFonts w:ascii="Arial" w:eastAsia="Times New Roman" w:hAnsi="Arial" w:cs="Arial"/>
          <w:sz w:val="18"/>
          <w:szCs w:val="18"/>
          <w:lang w:eastAsia="ja-JP"/>
        </w:rPr>
        <w:t>,</w:t>
      </w:r>
      <w:r w:rsidR="64221ACC" w:rsidRPr="162F8A6B">
        <w:rPr>
          <w:rFonts w:ascii="Arial" w:eastAsia="Times New Roman" w:hAnsi="Arial" w:cs="Arial"/>
          <w:sz w:val="18"/>
          <w:szCs w:val="18"/>
          <w:lang w:eastAsia="ja-JP"/>
        </w:rPr>
        <w:t xml:space="preserve"> </w:t>
      </w:r>
      <w:hyperlink r:id="rId1016">
        <w:r w:rsidR="6B8F5DC1" w:rsidRPr="162F8A6B">
          <w:rPr>
            <w:rStyle w:val="Hipervnculo"/>
            <w:rFonts w:ascii="Arial" w:hAnsi="Arial" w:cs="Arial"/>
            <w:sz w:val="18"/>
            <w:szCs w:val="18"/>
          </w:rPr>
          <w:t>C</w:t>
        </w:r>
        <w:r w:rsidR="00A740A3" w:rsidRPr="162F8A6B">
          <w:rPr>
            <w:rStyle w:val="Hipervnculo"/>
            <w:rFonts w:ascii="Arial" w:hAnsi="Arial" w:cs="Arial"/>
            <w:sz w:val="18"/>
            <w:szCs w:val="18"/>
          </w:rPr>
          <w:t>-</w:t>
        </w:r>
        <w:r w:rsidR="656B08DE" w:rsidRPr="162F8A6B">
          <w:rPr>
            <w:rStyle w:val="Hipervnculo"/>
            <w:rFonts w:ascii="Arial" w:hAnsi="Arial" w:cs="Arial"/>
            <w:sz w:val="18"/>
            <w:szCs w:val="18"/>
          </w:rPr>
          <w:t>121 del 03/03/2020</w:t>
        </w:r>
      </w:hyperlink>
      <w:r w:rsidR="188AC5AD" w:rsidRPr="162F8A6B">
        <w:rPr>
          <w:rFonts w:ascii="Arial" w:hAnsi="Arial" w:cs="Arial"/>
          <w:sz w:val="18"/>
          <w:szCs w:val="18"/>
        </w:rPr>
        <w:t xml:space="preserve">, </w:t>
      </w:r>
      <w:hyperlink r:id="rId1017">
        <w:r w:rsidR="6B8F5DC1" w:rsidRPr="162F8A6B">
          <w:rPr>
            <w:rStyle w:val="Hipervnculo"/>
            <w:rFonts w:ascii="Arial" w:eastAsia="Times New Roman" w:hAnsi="Arial" w:cs="Arial"/>
            <w:sz w:val="18"/>
            <w:szCs w:val="18"/>
            <w:lang w:eastAsia="ja-JP"/>
          </w:rPr>
          <w:t>C</w:t>
        </w:r>
        <w:r w:rsidR="00A740A3" w:rsidRPr="162F8A6B">
          <w:rPr>
            <w:rStyle w:val="Hipervnculo"/>
            <w:rFonts w:ascii="Arial" w:eastAsia="Times New Roman" w:hAnsi="Arial" w:cs="Arial"/>
            <w:sz w:val="18"/>
            <w:szCs w:val="18"/>
            <w:lang w:eastAsia="ja-JP"/>
          </w:rPr>
          <w:t>-</w:t>
        </w:r>
        <w:r w:rsidR="6B8F5DC1" w:rsidRPr="162F8A6B">
          <w:rPr>
            <w:rStyle w:val="Hipervnculo"/>
            <w:rFonts w:ascii="Arial" w:eastAsia="Times New Roman" w:hAnsi="Arial" w:cs="Arial"/>
            <w:sz w:val="18"/>
            <w:szCs w:val="18"/>
            <w:lang w:eastAsia="ja-JP"/>
          </w:rPr>
          <w:t>309 del 27/05/2020</w:t>
        </w:r>
      </w:hyperlink>
      <w:r w:rsidR="6B8F5DC1" w:rsidRPr="162F8A6B">
        <w:rPr>
          <w:rFonts w:ascii="Arial" w:eastAsia="Times New Roman" w:hAnsi="Arial" w:cs="Arial"/>
          <w:sz w:val="18"/>
          <w:szCs w:val="18"/>
          <w:lang w:eastAsia="ja-JP"/>
        </w:rPr>
        <w:t>,</w:t>
      </w:r>
      <w:r w:rsidR="00E97665" w:rsidRPr="162F8A6B">
        <w:rPr>
          <w:rFonts w:ascii="Arial" w:eastAsia="Times New Roman" w:hAnsi="Arial" w:cs="Arial"/>
          <w:sz w:val="18"/>
          <w:szCs w:val="18"/>
          <w:lang w:eastAsia="ja-JP"/>
        </w:rPr>
        <w:t xml:space="preserve"> </w:t>
      </w:r>
      <w:hyperlink r:id="rId1018">
        <w:r w:rsidR="00E97665" w:rsidRPr="162F8A6B">
          <w:rPr>
            <w:rStyle w:val="Hipervnculo"/>
            <w:rFonts w:ascii="Arial" w:eastAsia="Times New Roman" w:hAnsi="Arial" w:cs="Arial"/>
            <w:sz w:val="18"/>
            <w:szCs w:val="18"/>
            <w:lang w:eastAsia="ja-JP"/>
          </w:rPr>
          <w:t>C</w:t>
        </w:r>
        <w:r w:rsidR="00A740A3" w:rsidRPr="162F8A6B">
          <w:rPr>
            <w:rStyle w:val="Hipervnculo"/>
            <w:rFonts w:ascii="Arial" w:eastAsia="Times New Roman" w:hAnsi="Arial" w:cs="Arial"/>
            <w:sz w:val="18"/>
            <w:szCs w:val="18"/>
            <w:lang w:eastAsia="ja-JP"/>
          </w:rPr>
          <w:t>-</w:t>
        </w:r>
        <w:r w:rsidR="00E97665" w:rsidRPr="162F8A6B">
          <w:rPr>
            <w:rStyle w:val="Hipervnculo"/>
            <w:rFonts w:ascii="Arial" w:eastAsia="Times New Roman" w:hAnsi="Arial" w:cs="Arial"/>
            <w:sz w:val="18"/>
            <w:szCs w:val="18"/>
            <w:lang w:eastAsia="ja-JP"/>
          </w:rPr>
          <w:t>419 del 15/07/2020</w:t>
        </w:r>
      </w:hyperlink>
      <w:r w:rsidR="4CEB32D4" w:rsidRPr="162F8A6B">
        <w:rPr>
          <w:rFonts w:ascii="Arial" w:eastAsia="Times New Roman" w:hAnsi="Arial" w:cs="Arial"/>
          <w:sz w:val="18"/>
          <w:szCs w:val="18"/>
          <w:lang w:eastAsia="ja-JP"/>
        </w:rPr>
        <w:t xml:space="preserve">, </w:t>
      </w:r>
      <w:hyperlink r:id="rId1019">
        <w:r w:rsidR="4CEB32D4" w:rsidRPr="162F8A6B">
          <w:rPr>
            <w:rStyle w:val="Hipervnculo"/>
            <w:rFonts w:ascii="Arial" w:eastAsia="Times New Roman" w:hAnsi="Arial" w:cs="Arial"/>
            <w:sz w:val="18"/>
            <w:szCs w:val="18"/>
            <w:lang w:eastAsia="ja-JP"/>
          </w:rPr>
          <w:t>C</w:t>
        </w:r>
        <w:r w:rsidR="00A740A3" w:rsidRPr="162F8A6B">
          <w:rPr>
            <w:rStyle w:val="Hipervnculo"/>
            <w:rFonts w:ascii="Arial" w:eastAsia="Times New Roman" w:hAnsi="Arial" w:cs="Arial"/>
            <w:sz w:val="18"/>
            <w:szCs w:val="18"/>
            <w:lang w:eastAsia="ja-JP"/>
          </w:rPr>
          <w:t>-</w:t>
        </w:r>
        <w:r w:rsidR="4CEB32D4" w:rsidRPr="162F8A6B">
          <w:rPr>
            <w:rStyle w:val="Hipervnculo"/>
            <w:rFonts w:ascii="Arial" w:eastAsia="Times New Roman" w:hAnsi="Arial" w:cs="Arial"/>
            <w:sz w:val="18"/>
            <w:szCs w:val="18"/>
            <w:lang w:eastAsia="ja-JP"/>
          </w:rPr>
          <w:t>465 del 27/07/2020</w:t>
        </w:r>
      </w:hyperlink>
      <w:r w:rsidR="33E9C581" w:rsidRPr="162F8A6B">
        <w:rPr>
          <w:rFonts w:ascii="Arial" w:eastAsia="Times New Roman" w:hAnsi="Arial" w:cs="Arial"/>
          <w:sz w:val="18"/>
          <w:szCs w:val="18"/>
          <w:lang w:eastAsia="ja-JP"/>
        </w:rPr>
        <w:t xml:space="preserve">, </w:t>
      </w:r>
      <w:hyperlink r:id="rId1020">
        <w:r w:rsidR="33E9C581" w:rsidRPr="162F8A6B">
          <w:rPr>
            <w:rStyle w:val="Hipervnculo"/>
            <w:rFonts w:ascii="Arial" w:eastAsia="Times New Roman" w:hAnsi="Arial" w:cs="Arial"/>
            <w:sz w:val="18"/>
            <w:szCs w:val="18"/>
            <w:lang w:val="es-MX"/>
          </w:rPr>
          <w:t>C</w:t>
        </w:r>
        <w:r w:rsidR="00A740A3" w:rsidRPr="162F8A6B">
          <w:rPr>
            <w:rStyle w:val="Hipervnculo"/>
            <w:rFonts w:ascii="Arial" w:eastAsia="Times New Roman" w:hAnsi="Arial" w:cs="Arial"/>
            <w:sz w:val="18"/>
            <w:szCs w:val="18"/>
            <w:lang w:val="es-MX"/>
          </w:rPr>
          <w:t>-</w:t>
        </w:r>
        <w:r w:rsidR="33E9C581" w:rsidRPr="162F8A6B">
          <w:rPr>
            <w:rStyle w:val="Hipervnculo"/>
            <w:rFonts w:ascii="Arial" w:eastAsia="Times New Roman" w:hAnsi="Arial" w:cs="Arial"/>
            <w:sz w:val="18"/>
            <w:szCs w:val="18"/>
            <w:lang w:val="es-MX"/>
          </w:rPr>
          <w:t>469 del 27/07/2020</w:t>
        </w:r>
      </w:hyperlink>
      <w:r w:rsidR="3AF710F6" w:rsidRPr="162F8A6B">
        <w:rPr>
          <w:rFonts w:ascii="Arial" w:eastAsia="Times New Roman" w:hAnsi="Arial" w:cs="Arial"/>
          <w:sz w:val="18"/>
          <w:szCs w:val="18"/>
          <w:lang w:val="es-MX"/>
        </w:rPr>
        <w:t xml:space="preserve">, </w:t>
      </w:r>
      <w:hyperlink r:id="rId1021">
        <w:r w:rsidR="3AF710F6" w:rsidRPr="162F8A6B">
          <w:rPr>
            <w:rStyle w:val="Hipervnculo"/>
            <w:rFonts w:ascii="Arial" w:eastAsia="Times New Roman" w:hAnsi="Arial" w:cs="Arial"/>
            <w:sz w:val="18"/>
            <w:szCs w:val="18"/>
            <w:lang w:val="es-MX"/>
          </w:rPr>
          <w:t>C</w:t>
        </w:r>
        <w:r w:rsidR="00A740A3" w:rsidRPr="162F8A6B">
          <w:rPr>
            <w:rStyle w:val="Hipervnculo"/>
            <w:rFonts w:ascii="Arial" w:eastAsia="Times New Roman" w:hAnsi="Arial" w:cs="Arial"/>
            <w:sz w:val="18"/>
            <w:szCs w:val="18"/>
            <w:lang w:val="es-MX"/>
          </w:rPr>
          <w:t>-</w:t>
        </w:r>
        <w:r w:rsidR="3AF710F6" w:rsidRPr="162F8A6B">
          <w:rPr>
            <w:rStyle w:val="Hipervnculo"/>
            <w:rFonts w:ascii="Arial" w:eastAsia="Times New Roman" w:hAnsi="Arial" w:cs="Arial"/>
            <w:sz w:val="18"/>
            <w:szCs w:val="18"/>
            <w:lang w:val="es-MX"/>
          </w:rPr>
          <w:t>557 del 21/08/2020</w:t>
        </w:r>
      </w:hyperlink>
      <w:r w:rsidR="406ADD89" w:rsidRPr="162F8A6B">
        <w:rPr>
          <w:rStyle w:val="Hipervnculo"/>
          <w:rFonts w:ascii="Arial" w:eastAsia="Times New Roman" w:hAnsi="Arial" w:cs="Arial"/>
          <w:sz w:val="18"/>
          <w:szCs w:val="18"/>
          <w:lang w:val="es-MX"/>
        </w:rPr>
        <w:t>,</w:t>
      </w:r>
      <w:r w:rsidR="406ADD89" w:rsidRPr="162F8A6B">
        <w:rPr>
          <w:rStyle w:val="Hipervnculo"/>
          <w:rFonts w:ascii="Arial" w:eastAsia="Times New Roman" w:hAnsi="Arial" w:cs="Arial"/>
          <w:color w:val="auto"/>
          <w:sz w:val="18"/>
          <w:szCs w:val="18"/>
          <w:u w:val="none"/>
          <w:lang w:val="es-MX"/>
        </w:rPr>
        <w:t xml:space="preserve"> </w:t>
      </w:r>
      <w:hyperlink r:id="rId1022">
        <w:r w:rsidR="406ADD89" w:rsidRPr="162F8A6B">
          <w:rPr>
            <w:rStyle w:val="Hipervnculo"/>
            <w:rFonts w:ascii="Arial" w:eastAsia="Times New Roman" w:hAnsi="Arial" w:cs="Arial"/>
            <w:sz w:val="18"/>
            <w:szCs w:val="18"/>
            <w:lang w:val="es-MX"/>
          </w:rPr>
          <w:t>C</w:t>
        </w:r>
        <w:r w:rsidR="00A740A3" w:rsidRPr="162F8A6B">
          <w:rPr>
            <w:rStyle w:val="Hipervnculo"/>
            <w:rFonts w:ascii="Arial" w:eastAsia="Times New Roman" w:hAnsi="Arial" w:cs="Arial"/>
            <w:sz w:val="18"/>
            <w:szCs w:val="18"/>
            <w:lang w:val="es-MX"/>
          </w:rPr>
          <w:t>-</w:t>
        </w:r>
        <w:r w:rsidR="406ADD89" w:rsidRPr="162F8A6B">
          <w:rPr>
            <w:rStyle w:val="Hipervnculo"/>
            <w:rFonts w:ascii="Arial" w:eastAsia="Times New Roman" w:hAnsi="Arial" w:cs="Arial"/>
            <w:sz w:val="18"/>
            <w:szCs w:val="18"/>
            <w:lang w:val="es-MX"/>
          </w:rPr>
          <w:t>573 del 27/08/2020</w:t>
        </w:r>
      </w:hyperlink>
      <w:r w:rsidR="538DF88A" w:rsidRPr="162F8A6B">
        <w:rPr>
          <w:rFonts w:ascii="Arial" w:eastAsia="Times New Roman" w:hAnsi="Arial" w:cs="Arial"/>
          <w:sz w:val="18"/>
          <w:szCs w:val="18"/>
          <w:lang w:val="es-MX"/>
        </w:rPr>
        <w:t>)</w:t>
      </w:r>
      <w:r w:rsidR="461052BD" w:rsidRPr="162F8A6B">
        <w:rPr>
          <w:rFonts w:ascii="Arial" w:eastAsia="Times New Roman" w:hAnsi="Arial" w:cs="Arial"/>
          <w:sz w:val="18"/>
          <w:szCs w:val="18"/>
          <w:lang w:val="es-MX"/>
        </w:rPr>
        <w:t xml:space="preserve"> ,</w:t>
      </w:r>
      <w:r w:rsidR="6ABE5AD4" w:rsidRPr="162F8A6B">
        <w:rPr>
          <w:rFonts w:ascii="Arial" w:eastAsia="Times New Roman" w:hAnsi="Arial" w:cs="Arial"/>
          <w:sz w:val="18"/>
          <w:szCs w:val="18"/>
          <w:lang w:val="es-MX"/>
        </w:rPr>
        <w:t xml:space="preserve"> </w:t>
      </w:r>
      <w:hyperlink r:id="rId1023">
        <w:r w:rsidR="6ABE5AD4" w:rsidRPr="162F8A6B">
          <w:rPr>
            <w:rStyle w:val="Hipervnculo"/>
            <w:rFonts w:ascii="Arial" w:eastAsia="Times New Roman" w:hAnsi="Arial" w:cs="Arial"/>
            <w:sz w:val="18"/>
            <w:szCs w:val="18"/>
            <w:lang w:val="es-MX"/>
          </w:rPr>
          <w:t>C-299 del 14/7/2021</w:t>
        </w:r>
      </w:hyperlink>
      <w:r w:rsidR="6ABE5AD4" w:rsidRPr="162F8A6B">
        <w:rPr>
          <w:rFonts w:ascii="Arial" w:eastAsia="Times New Roman" w:hAnsi="Arial" w:cs="Arial"/>
          <w:sz w:val="18"/>
          <w:szCs w:val="18"/>
          <w:lang w:val="es-MX"/>
        </w:rPr>
        <w:t xml:space="preserve">  , </w:t>
      </w:r>
      <w:hyperlink r:id="rId1024">
        <w:r w:rsidR="461052BD" w:rsidRPr="162F8A6B">
          <w:rPr>
            <w:rStyle w:val="Hipervnculo"/>
            <w:rFonts w:ascii="Arial" w:eastAsia="Times New Roman" w:hAnsi="Arial" w:cs="Arial"/>
            <w:sz w:val="18"/>
            <w:szCs w:val="18"/>
            <w:lang w:val="es-MX"/>
          </w:rPr>
          <w:t>C-368 del 28/7/2021</w:t>
        </w:r>
      </w:hyperlink>
      <w:r w:rsidR="461052BD" w:rsidRPr="162F8A6B">
        <w:rPr>
          <w:rFonts w:ascii="Arial" w:eastAsia="Times New Roman" w:hAnsi="Arial" w:cs="Arial"/>
          <w:sz w:val="18"/>
          <w:szCs w:val="18"/>
          <w:lang w:val="es-MX"/>
        </w:rPr>
        <w:t xml:space="preserve"> , </w:t>
      </w:r>
      <w:hyperlink r:id="rId1025">
        <w:r w:rsidR="1C7D694F" w:rsidRPr="162F8A6B">
          <w:rPr>
            <w:rStyle w:val="Hipervnculo"/>
            <w:rFonts w:ascii="Arial" w:eastAsia="Times New Roman" w:hAnsi="Arial" w:cs="Arial"/>
            <w:sz w:val="18"/>
            <w:szCs w:val="18"/>
            <w:lang w:val="es-MX"/>
          </w:rPr>
          <w:t>C-572 del 12/10/2021,</w:t>
        </w:r>
      </w:hyperlink>
      <w:r w:rsidR="20383B20" w:rsidRPr="162F8A6B">
        <w:rPr>
          <w:rFonts w:ascii="Arial" w:eastAsia="Times New Roman" w:hAnsi="Arial" w:cs="Arial"/>
          <w:sz w:val="18"/>
          <w:szCs w:val="18"/>
          <w:lang w:val="es-MX"/>
        </w:rPr>
        <w:t xml:space="preserve"> </w:t>
      </w:r>
      <w:hyperlink r:id="rId1026">
        <w:r w:rsidR="23DD23FD" w:rsidRPr="162F8A6B">
          <w:rPr>
            <w:rStyle w:val="Hipervnculo"/>
            <w:rFonts w:ascii="Arial" w:eastAsia="Times New Roman" w:hAnsi="Arial" w:cs="Arial"/>
            <w:sz w:val="18"/>
            <w:szCs w:val="18"/>
            <w:lang w:val="es-MX"/>
          </w:rPr>
          <w:t>C-008 de 15/2/2021</w:t>
        </w:r>
      </w:hyperlink>
      <w:r w:rsidR="3F987A70" w:rsidRPr="162F8A6B">
        <w:rPr>
          <w:rFonts w:ascii="Arial" w:eastAsia="Times New Roman" w:hAnsi="Arial" w:cs="Arial"/>
          <w:sz w:val="18"/>
          <w:szCs w:val="18"/>
          <w:lang w:val="es-MX"/>
        </w:rPr>
        <w:t xml:space="preserve">  </w:t>
      </w:r>
      <w:hyperlink r:id="rId1027">
        <w:r w:rsidR="24D43B70" w:rsidRPr="162F8A6B">
          <w:rPr>
            <w:rStyle w:val="Hipervnculo"/>
            <w:rFonts w:ascii="Arial" w:eastAsia="Times New Roman" w:hAnsi="Arial" w:cs="Arial"/>
            <w:sz w:val="18"/>
            <w:szCs w:val="18"/>
            <w:lang w:val="es-MX"/>
          </w:rPr>
          <w:t>C-440 del 14/07/2022</w:t>
        </w:r>
      </w:hyperlink>
      <w:r w:rsidR="13AD25BA" w:rsidRPr="162F8A6B">
        <w:rPr>
          <w:rFonts w:ascii="Arial" w:eastAsia="Times New Roman" w:hAnsi="Arial" w:cs="Arial"/>
          <w:sz w:val="18"/>
          <w:szCs w:val="18"/>
          <w:lang w:val="es-MX"/>
        </w:rPr>
        <w:t xml:space="preserve"> </w:t>
      </w:r>
      <w:hyperlink r:id="rId1028">
        <w:r w:rsidR="13AD25BA" w:rsidRPr="162F8A6B">
          <w:rPr>
            <w:rStyle w:val="Hipervnculo"/>
            <w:rFonts w:ascii="Arial" w:eastAsia="Times New Roman" w:hAnsi="Arial" w:cs="Arial"/>
            <w:sz w:val="18"/>
            <w:szCs w:val="18"/>
            <w:lang w:val="es-MX"/>
          </w:rPr>
          <w:t xml:space="preserve">C-271 del </w:t>
        </w:r>
        <w:r w:rsidR="56FB9321" w:rsidRPr="162F8A6B">
          <w:rPr>
            <w:rStyle w:val="Hipervnculo"/>
            <w:rFonts w:ascii="Arial" w:eastAsia="Times New Roman" w:hAnsi="Arial" w:cs="Arial"/>
            <w:sz w:val="18"/>
            <w:szCs w:val="18"/>
            <w:lang w:val="es-MX"/>
          </w:rPr>
          <w:t>05/04/2022</w:t>
        </w:r>
        <w:r w:rsidR="23CA4D8A" w:rsidRPr="162F8A6B">
          <w:rPr>
            <w:rStyle w:val="Hipervnculo"/>
            <w:rFonts w:ascii="Arial" w:eastAsia="Times New Roman" w:hAnsi="Arial" w:cs="Arial"/>
            <w:sz w:val="18"/>
            <w:szCs w:val="18"/>
            <w:lang w:val="es-MX"/>
          </w:rPr>
          <w:t>,</w:t>
        </w:r>
      </w:hyperlink>
      <w:r w:rsidR="23CA4D8A" w:rsidRPr="162F8A6B">
        <w:rPr>
          <w:rFonts w:ascii="Arial" w:eastAsia="Times New Roman" w:hAnsi="Arial" w:cs="Arial"/>
          <w:sz w:val="18"/>
          <w:szCs w:val="18"/>
          <w:lang w:val="es-MX"/>
        </w:rPr>
        <w:t xml:space="preserve"> </w:t>
      </w:r>
      <w:hyperlink r:id="rId1029">
        <w:r w:rsidR="23CA4D8A" w:rsidRPr="162F8A6B">
          <w:rPr>
            <w:rStyle w:val="Hipervnculo"/>
            <w:rFonts w:ascii="Arial" w:eastAsia="Times New Roman" w:hAnsi="Arial" w:cs="Arial"/>
            <w:sz w:val="18"/>
            <w:szCs w:val="18"/>
            <w:lang w:val="es-MX"/>
          </w:rPr>
          <w:t>C-090 del 24/03/2023</w:t>
        </w:r>
      </w:hyperlink>
      <w:r w:rsidR="23CA4D8A" w:rsidRPr="162F8A6B">
        <w:rPr>
          <w:rFonts w:ascii="Arial" w:eastAsia="Times New Roman" w:hAnsi="Arial" w:cs="Arial"/>
          <w:sz w:val="18"/>
          <w:szCs w:val="18"/>
          <w:lang w:val="es-MX"/>
        </w:rPr>
        <w:t xml:space="preserve">, </w:t>
      </w:r>
      <w:hyperlink r:id="rId1030">
        <w:r w:rsidR="6B8E16C3" w:rsidRPr="162F8A6B">
          <w:rPr>
            <w:rStyle w:val="Hipervnculo"/>
            <w:rFonts w:ascii="Arial" w:eastAsia="Times New Roman" w:hAnsi="Arial" w:cs="Arial"/>
            <w:sz w:val="18"/>
            <w:szCs w:val="18"/>
            <w:lang w:eastAsia="ja-JP"/>
          </w:rPr>
          <w:t>C-101 del 27/04/2023</w:t>
        </w:r>
      </w:hyperlink>
      <w:r w:rsidR="6B8E16C3" w:rsidRPr="162F8A6B">
        <w:rPr>
          <w:rFonts w:ascii="Arial" w:eastAsia="Times New Roman" w:hAnsi="Arial" w:cs="Arial"/>
          <w:sz w:val="18"/>
          <w:szCs w:val="18"/>
          <w:lang w:eastAsia="ja-JP"/>
        </w:rPr>
        <w:t>,</w:t>
      </w:r>
      <w:r w:rsidR="3C2C8D4F" w:rsidRPr="162F8A6B">
        <w:rPr>
          <w:rFonts w:ascii="Arial" w:eastAsia="Times New Roman" w:hAnsi="Arial" w:cs="Arial"/>
          <w:sz w:val="18"/>
          <w:szCs w:val="18"/>
          <w:lang w:eastAsia="ja-JP"/>
        </w:rPr>
        <w:t xml:space="preserve"> </w:t>
      </w:r>
      <w:hyperlink r:id="rId1031">
        <w:r w:rsidR="3C2C8D4F" w:rsidRPr="162F8A6B">
          <w:rPr>
            <w:rStyle w:val="Hipervnculo"/>
            <w:rFonts w:ascii="Arial" w:eastAsia="Times New Roman" w:hAnsi="Arial" w:cs="Arial"/>
            <w:sz w:val="18"/>
            <w:szCs w:val="18"/>
            <w:lang w:eastAsia="ja-JP"/>
          </w:rPr>
          <w:t>C-067 del 20/04/2023</w:t>
        </w:r>
      </w:hyperlink>
      <w:r w:rsidR="3C2C8D4F" w:rsidRPr="162F8A6B">
        <w:rPr>
          <w:rFonts w:ascii="Arial" w:eastAsia="Times New Roman" w:hAnsi="Arial" w:cs="Arial"/>
          <w:sz w:val="18"/>
          <w:szCs w:val="18"/>
          <w:lang w:eastAsia="ja-JP"/>
        </w:rPr>
        <w:t xml:space="preserve">, </w:t>
      </w:r>
      <w:hyperlink r:id="rId1032">
        <w:r w:rsidR="1F8257A5" w:rsidRPr="09BF87F2">
          <w:rPr>
            <w:rStyle w:val="Hipervnculo"/>
            <w:rFonts w:ascii="Arial" w:eastAsia="Arial" w:hAnsi="Arial" w:cs="Arial"/>
            <w:sz w:val="18"/>
            <w:szCs w:val="18"/>
            <w:lang w:val="es-CO"/>
          </w:rPr>
          <w:t>C-373 del 12/09/2023</w:t>
        </w:r>
      </w:hyperlink>
      <w:r w:rsidR="1F8257A5" w:rsidRPr="09BF87F2">
        <w:rPr>
          <w:rFonts w:ascii="Arial" w:eastAsia="Arial" w:hAnsi="Arial" w:cs="Arial"/>
          <w:sz w:val="18"/>
          <w:szCs w:val="18"/>
          <w:lang w:val="es-CO"/>
        </w:rPr>
        <w:t xml:space="preserve"> , ) </w:t>
      </w:r>
    </w:p>
    <w:p w14:paraId="7FC6A9EB" w14:textId="0EB75727" w:rsidR="35C9ADA7" w:rsidRPr="000315A8" w:rsidRDefault="35C9ADA7" w:rsidP="00053573">
      <w:pPr>
        <w:pStyle w:val="Textoindependiente"/>
        <w:jc w:val="both"/>
        <w:rPr>
          <w:rFonts w:ascii="Arial" w:hAnsi="Arial" w:cs="Arial"/>
          <w:sz w:val="22"/>
          <w:szCs w:val="22"/>
        </w:rPr>
      </w:pPr>
    </w:p>
    <w:p w14:paraId="148AF2D2" w14:textId="77777777" w:rsidR="007B58BC" w:rsidRPr="000315A8" w:rsidRDefault="0067285D" w:rsidP="007E4B5B">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2.2.1.2.1.5.3. Adquisición en Grandes </w:t>
      </w:r>
      <w:r w:rsidRPr="000315A8">
        <w:rPr>
          <w:rFonts w:ascii="Arial" w:hAnsi="Arial" w:cs="Arial"/>
          <w:spacing w:val="-20"/>
        </w:rPr>
        <w:t>Superﬁcies</w:t>
      </w:r>
      <w:r w:rsidRPr="000315A8">
        <w:rPr>
          <w:rFonts w:ascii="Arial" w:hAnsi="Arial" w:cs="Arial"/>
        </w:rPr>
        <w:t xml:space="preserve"> cuando se trate de mínima cuantía. Las Entidades Estatales deben aplicar las siguientes reglas para adquirir bienes hasta por el monto de su mínima cuantía en Grandes</w:t>
      </w:r>
      <w:r w:rsidRPr="06160630">
        <w:rPr>
          <w:rFonts w:ascii="Arial" w:hAnsi="Arial" w:cs="Arial"/>
        </w:rPr>
        <w:t xml:space="preserve"> </w:t>
      </w:r>
      <w:r w:rsidRPr="000315A8">
        <w:rPr>
          <w:rFonts w:ascii="Arial" w:hAnsi="Arial" w:cs="Arial"/>
        </w:rPr>
        <w:t>Superﬁcies:</w:t>
      </w:r>
    </w:p>
    <w:p w14:paraId="4B0F40BF" w14:textId="77777777" w:rsidR="007B58BC" w:rsidRPr="000315A8" w:rsidRDefault="007B58BC" w:rsidP="00053573">
      <w:pPr>
        <w:pStyle w:val="Textoindependiente"/>
        <w:jc w:val="both"/>
        <w:rPr>
          <w:rFonts w:ascii="Arial" w:hAnsi="Arial" w:cs="Arial"/>
          <w:sz w:val="22"/>
          <w:szCs w:val="22"/>
        </w:rPr>
      </w:pPr>
    </w:p>
    <w:p w14:paraId="2333C657" w14:textId="77777777" w:rsidR="007B58BC" w:rsidRPr="000315A8" w:rsidRDefault="0067285D" w:rsidP="007E4B5B">
      <w:pPr>
        <w:pStyle w:val="Prrafodelista"/>
        <w:numPr>
          <w:ilvl w:val="0"/>
          <w:numId w:val="197"/>
        </w:numPr>
        <w:tabs>
          <w:tab w:val="left" w:pos="294"/>
        </w:tabs>
        <w:ind w:left="0" w:firstLine="0"/>
        <w:jc w:val="both"/>
        <w:rPr>
          <w:rFonts w:ascii="Arial" w:hAnsi="Arial" w:cs="Arial"/>
        </w:rPr>
      </w:pPr>
      <w:r w:rsidRPr="000315A8">
        <w:rPr>
          <w:rFonts w:ascii="Arial" w:hAnsi="Arial" w:cs="Arial"/>
        </w:rPr>
        <w:t xml:space="preserve">La invitación debe estar dirigida a por lo menos dos (2) Grandes </w:t>
      </w:r>
      <w:r w:rsidRPr="000315A8">
        <w:rPr>
          <w:rFonts w:ascii="Arial" w:hAnsi="Arial" w:cs="Arial"/>
          <w:spacing w:val="-2"/>
        </w:rPr>
        <w:t>Superﬁcies</w:t>
      </w:r>
      <w:r w:rsidRPr="000315A8">
        <w:rPr>
          <w:rFonts w:ascii="Arial" w:hAnsi="Arial" w:cs="Arial"/>
        </w:rPr>
        <w:t xml:space="preserve"> y debe contener: a) la descripción técnica, detallada y completa del bien, identiﬁcado con el cuarto nivel del Clasiﬁcador de Bienes y Servicios; b) la forma de pago; c) el lugar de entrega; d) el plazo para la entrega de la cotización que debe ser de un (1) día hábil; d) la forma y el lugar de presentación de la cotización, y e) la disponibilidad</w:t>
      </w:r>
      <w:r w:rsidRPr="06160630">
        <w:rPr>
          <w:rFonts w:ascii="Arial" w:hAnsi="Arial" w:cs="Arial"/>
        </w:rPr>
        <w:t xml:space="preserve"> </w:t>
      </w:r>
      <w:r w:rsidRPr="000315A8">
        <w:rPr>
          <w:rFonts w:ascii="Arial" w:hAnsi="Arial" w:cs="Arial"/>
        </w:rPr>
        <w:t>presupuestal.</w:t>
      </w:r>
    </w:p>
    <w:p w14:paraId="5F993047" w14:textId="77777777" w:rsidR="007B58BC" w:rsidRPr="000315A8" w:rsidRDefault="007B58BC" w:rsidP="00053573">
      <w:pPr>
        <w:pStyle w:val="Textoindependiente"/>
        <w:jc w:val="both"/>
        <w:rPr>
          <w:rFonts w:ascii="Arial" w:hAnsi="Arial" w:cs="Arial"/>
          <w:sz w:val="22"/>
          <w:szCs w:val="22"/>
        </w:rPr>
      </w:pPr>
    </w:p>
    <w:p w14:paraId="12DDFD38" w14:textId="77777777" w:rsidR="007B58BC" w:rsidRPr="000315A8" w:rsidRDefault="0067285D" w:rsidP="007E4B5B">
      <w:pPr>
        <w:pStyle w:val="Prrafodelista"/>
        <w:numPr>
          <w:ilvl w:val="0"/>
          <w:numId w:val="197"/>
        </w:numPr>
        <w:tabs>
          <w:tab w:val="left" w:pos="294"/>
        </w:tabs>
        <w:ind w:left="0" w:firstLine="0"/>
        <w:jc w:val="both"/>
        <w:rPr>
          <w:rFonts w:ascii="Arial" w:hAnsi="Arial" w:cs="Arial"/>
        </w:rPr>
      </w:pPr>
      <w:r w:rsidRPr="000315A8">
        <w:rPr>
          <w:rFonts w:ascii="Arial" w:hAnsi="Arial" w:cs="Arial"/>
        </w:rPr>
        <w:t>La Entidad Estatal debe evaluar las cotizaciones presentadas y seleccionar a quien, con las condiciones requeridas, ofrezca el menor precio del mercado y aceptar la mejor</w:t>
      </w:r>
      <w:r w:rsidRPr="000315A8">
        <w:rPr>
          <w:rFonts w:ascii="Arial" w:hAnsi="Arial" w:cs="Arial"/>
          <w:spacing w:val="-8"/>
        </w:rPr>
        <w:t xml:space="preserve"> </w:t>
      </w:r>
      <w:r w:rsidRPr="000315A8">
        <w:rPr>
          <w:rFonts w:ascii="Arial" w:hAnsi="Arial" w:cs="Arial"/>
        </w:rPr>
        <w:t>oferta.</w:t>
      </w:r>
    </w:p>
    <w:p w14:paraId="0D98C455" w14:textId="77777777" w:rsidR="007B58BC" w:rsidRPr="000315A8" w:rsidRDefault="007B58BC" w:rsidP="00053573">
      <w:pPr>
        <w:pStyle w:val="Textoindependiente"/>
        <w:jc w:val="both"/>
        <w:rPr>
          <w:rFonts w:ascii="Arial" w:hAnsi="Arial" w:cs="Arial"/>
          <w:sz w:val="22"/>
          <w:szCs w:val="22"/>
        </w:rPr>
      </w:pPr>
    </w:p>
    <w:p w14:paraId="38B099F1" w14:textId="631F85B6" w:rsidR="007B58BC" w:rsidRPr="000315A8" w:rsidRDefault="0067285D" w:rsidP="00CE65AF">
      <w:pPr>
        <w:pStyle w:val="Prrafodelista"/>
        <w:numPr>
          <w:ilvl w:val="0"/>
          <w:numId w:val="197"/>
        </w:numPr>
        <w:tabs>
          <w:tab w:val="left" w:pos="294"/>
        </w:tabs>
        <w:ind w:left="184" w:hanging="184"/>
        <w:jc w:val="both"/>
        <w:rPr>
          <w:rFonts w:ascii="Arial" w:hAnsi="Arial" w:cs="Arial"/>
        </w:rPr>
      </w:pPr>
      <w:r w:rsidRPr="000315A8">
        <w:rPr>
          <w:rFonts w:ascii="Arial" w:hAnsi="Arial" w:cs="Arial"/>
        </w:rPr>
        <w:t>En caso de empate, la Entidad Estatal aceptará la oferta que haya sido presentada primero en el</w:t>
      </w:r>
      <w:r w:rsidRPr="000315A8">
        <w:rPr>
          <w:rFonts w:ascii="Arial" w:hAnsi="Arial" w:cs="Arial"/>
          <w:spacing w:val="-21"/>
        </w:rPr>
        <w:t xml:space="preserve"> </w:t>
      </w:r>
      <w:r w:rsidRPr="000315A8">
        <w:rPr>
          <w:rFonts w:ascii="Arial" w:hAnsi="Arial" w:cs="Arial"/>
        </w:rPr>
        <w:t>tiempo.</w:t>
      </w:r>
    </w:p>
    <w:p w14:paraId="4B5990A7" w14:textId="460F21F9" w:rsidR="00606304" w:rsidRDefault="00606304" w:rsidP="00606304">
      <w:pPr>
        <w:pStyle w:val="Prrafodelista"/>
        <w:tabs>
          <w:tab w:val="left" w:pos="294"/>
        </w:tabs>
        <w:ind w:left="184"/>
        <w:jc w:val="both"/>
        <w:rPr>
          <w:rFonts w:ascii="Arial" w:hAnsi="Arial" w:cs="Arial"/>
        </w:rPr>
      </w:pPr>
    </w:p>
    <w:p w14:paraId="4D9715FD" w14:textId="18BC1341" w:rsidR="00606304" w:rsidRPr="000315A8" w:rsidRDefault="4C08EB9E" w:rsidP="162F8A6B">
      <w:pPr>
        <w:pStyle w:val="Prrafodelista"/>
        <w:tabs>
          <w:tab w:val="left" w:pos="294"/>
        </w:tabs>
        <w:ind w:left="184"/>
        <w:jc w:val="both"/>
        <w:rPr>
          <w:rFonts w:ascii="Arial" w:eastAsia="Times New Roman" w:hAnsi="Arial" w:cs="Arial"/>
          <w:sz w:val="18"/>
          <w:szCs w:val="18"/>
          <w:lang w:eastAsia="ja-JP"/>
        </w:rPr>
      </w:pPr>
      <w:r w:rsidRPr="162F8A6B">
        <w:rPr>
          <w:rFonts w:ascii="Arial" w:hAnsi="Arial" w:cs="Arial"/>
        </w:rPr>
        <w:t>(Ver conceptos</w:t>
      </w:r>
      <w:r w:rsidRPr="162F8A6B">
        <w:rPr>
          <w:rFonts w:ascii="Arial" w:hAnsi="Arial" w:cs="Arial"/>
          <w:sz w:val="18"/>
          <w:szCs w:val="18"/>
        </w:rPr>
        <w:t xml:space="preserve">: </w:t>
      </w:r>
      <w:hyperlink r:id="rId1033">
        <w:r w:rsidRPr="162F8A6B">
          <w:rPr>
            <w:rStyle w:val="Hipervnculo"/>
            <w:rFonts w:ascii="Arial" w:hAnsi="Arial" w:cs="Arial"/>
            <w:sz w:val="18"/>
            <w:szCs w:val="18"/>
          </w:rPr>
          <w:t>C-192 del 29/04/2021,</w:t>
        </w:r>
      </w:hyperlink>
      <w:r w:rsidR="5B2DD504" w:rsidRPr="162F8A6B">
        <w:rPr>
          <w:rFonts w:ascii="Arial" w:hAnsi="Arial" w:cs="Arial"/>
          <w:sz w:val="18"/>
          <w:szCs w:val="18"/>
        </w:rPr>
        <w:t xml:space="preserve"> </w:t>
      </w:r>
      <w:hyperlink r:id="rId1034">
        <w:r w:rsidR="09A3CAC3" w:rsidRPr="162F8A6B">
          <w:rPr>
            <w:rStyle w:val="Hipervnculo"/>
            <w:rFonts w:ascii="Arial" w:hAnsi="Arial" w:cs="Arial"/>
            <w:sz w:val="18"/>
            <w:szCs w:val="18"/>
          </w:rPr>
          <w:t>C</w:t>
        </w:r>
        <w:r w:rsidR="00D45922" w:rsidRPr="162F8A6B">
          <w:rPr>
            <w:rStyle w:val="Hipervnculo"/>
            <w:rFonts w:ascii="Arial" w:hAnsi="Arial" w:cs="Arial"/>
            <w:sz w:val="18"/>
            <w:szCs w:val="18"/>
          </w:rPr>
          <w:t>-</w:t>
        </w:r>
        <w:r w:rsidR="09A3CAC3" w:rsidRPr="162F8A6B">
          <w:rPr>
            <w:rStyle w:val="Hipervnculo"/>
            <w:rFonts w:ascii="Arial" w:eastAsia="Times New Roman" w:hAnsi="Arial" w:cs="Arial"/>
            <w:sz w:val="18"/>
            <w:szCs w:val="18"/>
            <w:lang w:eastAsia="ja-JP"/>
          </w:rPr>
          <w:t>108 del 03/03/2020,</w:t>
        </w:r>
      </w:hyperlink>
      <w:r w:rsidR="5B2DD504" w:rsidRPr="162F8A6B">
        <w:rPr>
          <w:rFonts w:ascii="Arial" w:hAnsi="Arial" w:cs="Arial"/>
          <w:sz w:val="18"/>
          <w:szCs w:val="18"/>
          <w:lang w:eastAsia="ja-JP"/>
        </w:rPr>
        <w:t xml:space="preserve"> </w:t>
      </w:r>
      <w:hyperlink r:id="rId1035">
        <w:r w:rsidR="09A3CAC3" w:rsidRPr="162F8A6B">
          <w:rPr>
            <w:rStyle w:val="Hipervnculo"/>
            <w:rFonts w:ascii="Arial" w:hAnsi="Arial" w:cs="Arial"/>
            <w:sz w:val="18"/>
            <w:szCs w:val="18"/>
          </w:rPr>
          <w:t>C</w:t>
        </w:r>
        <w:r w:rsidR="00D45922" w:rsidRPr="162F8A6B">
          <w:rPr>
            <w:rStyle w:val="Hipervnculo"/>
            <w:rFonts w:ascii="Arial" w:hAnsi="Arial" w:cs="Arial"/>
            <w:sz w:val="18"/>
            <w:szCs w:val="18"/>
          </w:rPr>
          <w:t>-</w:t>
        </w:r>
        <w:r w:rsidR="09A3CAC3" w:rsidRPr="162F8A6B">
          <w:rPr>
            <w:rStyle w:val="Hipervnculo"/>
            <w:rFonts w:ascii="Arial" w:hAnsi="Arial" w:cs="Arial"/>
            <w:sz w:val="18"/>
            <w:szCs w:val="18"/>
          </w:rPr>
          <w:t>121 del 03/03/2020,</w:t>
        </w:r>
      </w:hyperlink>
      <w:r w:rsidR="68A2B895" w:rsidRPr="162F8A6B">
        <w:rPr>
          <w:rFonts w:ascii="Arial" w:hAnsi="Arial" w:cs="Arial"/>
          <w:sz w:val="18"/>
          <w:szCs w:val="18"/>
        </w:rPr>
        <w:t xml:space="preserve">  </w:t>
      </w:r>
      <w:hyperlink r:id="rId1036">
        <w:r w:rsidR="09A3CAC3" w:rsidRPr="162F8A6B">
          <w:rPr>
            <w:rStyle w:val="Hipervnculo"/>
            <w:rFonts w:ascii="Arial" w:eastAsia="Times New Roman" w:hAnsi="Arial" w:cs="Arial"/>
            <w:sz w:val="18"/>
            <w:szCs w:val="18"/>
            <w:lang w:eastAsia="ja-JP"/>
          </w:rPr>
          <w:t>C</w:t>
        </w:r>
        <w:r w:rsidR="00D45922" w:rsidRPr="162F8A6B">
          <w:rPr>
            <w:rStyle w:val="Hipervnculo"/>
            <w:rFonts w:ascii="Arial" w:eastAsia="Times New Roman" w:hAnsi="Arial" w:cs="Arial"/>
            <w:sz w:val="18"/>
            <w:szCs w:val="18"/>
            <w:lang w:eastAsia="ja-JP"/>
          </w:rPr>
          <w:t>-</w:t>
        </w:r>
        <w:r w:rsidR="09A3CAC3" w:rsidRPr="162F8A6B">
          <w:rPr>
            <w:rStyle w:val="Hipervnculo"/>
            <w:rFonts w:ascii="Arial" w:eastAsia="Times New Roman" w:hAnsi="Arial" w:cs="Arial"/>
            <w:sz w:val="18"/>
            <w:szCs w:val="18"/>
            <w:lang w:eastAsia="ja-JP"/>
          </w:rPr>
          <w:t>419 del 15/07/2020</w:t>
        </w:r>
      </w:hyperlink>
      <w:r w:rsidR="20383B20" w:rsidRPr="162F8A6B">
        <w:rPr>
          <w:rFonts w:ascii="Arial" w:eastAsia="Times New Roman" w:hAnsi="Arial" w:cs="Arial"/>
          <w:sz w:val="18"/>
          <w:szCs w:val="18"/>
          <w:lang w:eastAsia="ja-JP"/>
        </w:rPr>
        <w:t xml:space="preserve"> </w:t>
      </w:r>
      <w:hyperlink r:id="rId1037">
        <w:r w:rsidR="20383B20" w:rsidRPr="162F8A6B">
          <w:rPr>
            <w:rStyle w:val="Hipervnculo"/>
            <w:rFonts w:ascii="Arial" w:hAnsi="Arial" w:cs="Arial"/>
            <w:sz w:val="18"/>
            <w:szCs w:val="18"/>
          </w:rPr>
          <w:t>C-225 del 29/04/2022</w:t>
        </w:r>
        <w:r w:rsidR="0B3A7045" w:rsidRPr="162F8A6B">
          <w:rPr>
            <w:rStyle w:val="Hipervnculo"/>
            <w:rFonts w:ascii="Arial" w:hAnsi="Arial" w:cs="Arial"/>
            <w:sz w:val="18"/>
            <w:szCs w:val="18"/>
          </w:rPr>
          <w:t>,</w:t>
        </w:r>
      </w:hyperlink>
      <w:r w:rsidR="0B3A7045" w:rsidRPr="162F8A6B">
        <w:rPr>
          <w:rFonts w:ascii="Arial" w:hAnsi="Arial" w:cs="Arial"/>
          <w:lang w:eastAsia="ja-JP"/>
        </w:rPr>
        <w:t xml:space="preserve"> </w:t>
      </w:r>
      <w:hyperlink r:id="rId1038">
        <w:r w:rsidR="0B3A7045" w:rsidRPr="162F8A6B">
          <w:rPr>
            <w:rStyle w:val="Hipervnculo"/>
            <w:rFonts w:ascii="Arial" w:eastAsia="Times New Roman" w:hAnsi="Arial" w:cs="Arial"/>
            <w:sz w:val="18"/>
            <w:szCs w:val="18"/>
            <w:lang w:eastAsia="ja-JP"/>
          </w:rPr>
          <w:t>C-101 del 27/04/2023</w:t>
        </w:r>
      </w:hyperlink>
      <w:r w:rsidR="0B3A7045" w:rsidRPr="162F8A6B">
        <w:rPr>
          <w:rFonts w:ascii="Arial" w:eastAsia="Times New Roman" w:hAnsi="Arial" w:cs="Arial"/>
          <w:sz w:val="18"/>
          <w:szCs w:val="18"/>
          <w:lang w:eastAsia="ja-JP"/>
        </w:rPr>
        <w:t>,</w:t>
      </w:r>
    </w:p>
    <w:p w14:paraId="48864885" w14:textId="77777777" w:rsidR="007B58BC" w:rsidRPr="000315A8" w:rsidRDefault="007B58BC" w:rsidP="00053573">
      <w:pPr>
        <w:pStyle w:val="Textoindependiente"/>
        <w:jc w:val="both"/>
        <w:rPr>
          <w:rFonts w:ascii="Arial" w:hAnsi="Arial" w:cs="Arial"/>
          <w:sz w:val="22"/>
          <w:szCs w:val="22"/>
        </w:rPr>
      </w:pPr>
    </w:p>
    <w:p w14:paraId="6298FD31" w14:textId="77777777" w:rsidR="007B58BC" w:rsidRPr="000315A8" w:rsidRDefault="0067285D" w:rsidP="00CE65AF">
      <w:pPr>
        <w:pStyle w:val="Prrafodelista"/>
        <w:numPr>
          <w:ilvl w:val="0"/>
          <w:numId w:val="197"/>
        </w:numPr>
        <w:tabs>
          <w:tab w:val="left" w:pos="294"/>
        </w:tabs>
        <w:ind w:left="184" w:hanging="184"/>
        <w:jc w:val="both"/>
        <w:rPr>
          <w:rFonts w:ascii="Arial" w:hAnsi="Arial" w:cs="Arial"/>
        </w:rPr>
      </w:pPr>
      <w:r w:rsidRPr="000315A8">
        <w:rPr>
          <w:rFonts w:ascii="Arial" w:hAnsi="Arial" w:cs="Arial"/>
        </w:rPr>
        <w:t>La oferta y su aceptación constituyen el</w:t>
      </w:r>
      <w:r w:rsidRPr="000315A8">
        <w:rPr>
          <w:rFonts w:ascii="Arial" w:hAnsi="Arial" w:cs="Arial"/>
          <w:spacing w:val="-4"/>
        </w:rPr>
        <w:t xml:space="preserve"> </w:t>
      </w:r>
      <w:r w:rsidRPr="000315A8">
        <w:rPr>
          <w:rFonts w:ascii="Arial" w:hAnsi="Arial" w:cs="Arial"/>
        </w:rPr>
        <w:t>contrato.</w:t>
      </w:r>
    </w:p>
    <w:p w14:paraId="0222D990" w14:textId="77777777" w:rsidR="007B58BC" w:rsidRPr="000315A8" w:rsidRDefault="007B58BC" w:rsidP="00053573">
      <w:pPr>
        <w:pStyle w:val="Textoindependiente"/>
        <w:jc w:val="both"/>
        <w:rPr>
          <w:rFonts w:ascii="Arial" w:hAnsi="Arial" w:cs="Arial"/>
          <w:sz w:val="22"/>
          <w:szCs w:val="22"/>
        </w:rPr>
      </w:pPr>
    </w:p>
    <w:p w14:paraId="5CC59707"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2.2.1.2.1.5.4. Garantías. La Entidad Estatal es libre de exigir o no garantías en el proceso de selección de mínima cuantía y en la adquisición en Grandes</w:t>
      </w:r>
      <w:r w:rsidRPr="000315A8">
        <w:rPr>
          <w:rFonts w:ascii="Arial" w:hAnsi="Arial" w:cs="Arial"/>
          <w:spacing w:val="-3"/>
          <w:sz w:val="22"/>
          <w:szCs w:val="22"/>
        </w:rPr>
        <w:t xml:space="preserve"> </w:t>
      </w:r>
      <w:r w:rsidRPr="000315A8">
        <w:rPr>
          <w:rFonts w:ascii="Arial" w:hAnsi="Arial" w:cs="Arial"/>
          <w:sz w:val="22"/>
          <w:szCs w:val="22"/>
        </w:rPr>
        <w:t>Superﬁcies.</w:t>
      </w:r>
    </w:p>
    <w:p w14:paraId="72382964" w14:textId="77777777" w:rsidR="00E02719" w:rsidRPr="000315A8" w:rsidRDefault="00E02719" w:rsidP="007E4B5B">
      <w:pPr>
        <w:pStyle w:val="Textoindependiente"/>
        <w:tabs>
          <w:tab w:val="left" w:pos="1295"/>
        </w:tabs>
        <w:jc w:val="both"/>
        <w:rPr>
          <w:rFonts w:ascii="Arial" w:hAnsi="Arial" w:cs="Arial"/>
          <w:sz w:val="22"/>
          <w:szCs w:val="22"/>
        </w:rPr>
      </w:pPr>
    </w:p>
    <w:p w14:paraId="64017000" w14:textId="38200AD8" w:rsidR="00200992" w:rsidRPr="00D45922" w:rsidRDefault="6F2A6471" w:rsidP="00200992">
      <w:pPr>
        <w:pStyle w:val="Textoindependiente"/>
        <w:jc w:val="both"/>
        <w:rPr>
          <w:rFonts w:ascii="Arial" w:hAnsi="Arial" w:cs="Arial"/>
          <w:sz w:val="18"/>
          <w:szCs w:val="18"/>
        </w:rPr>
      </w:pPr>
      <w:r w:rsidRPr="162F8A6B">
        <w:rPr>
          <w:rFonts w:ascii="Arial" w:hAnsi="Arial" w:cs="Arial"/>
          <w:sz w:val="20"/>
          <w:szCs w:val="20"/>
        </w:rPr>
        <w:t>(</w:t>
      </w:r>
      <w:r w:rsidR="2DFCAF6B" w:rsidRPr="162F8A6B">
        <w:rPr>
          <w:rFonts w:ascii="Arial" w:hAnsi="Arial" w:cs="Arial"/>
          <w:sz w:val="20"/>
          <w:szCs w:val="20"/>
        </w:rPr>
        <w:t>V</w:t>
      </w:r>
      <w:r w:rsidRPr="162F8A6B">
        <w:rPr>
          <w:rFonts w:ascii="Arial" w:hAnsi="Arial" w:cs="Arial"/>
          <w:sz w:val="20"/>
          <w:szCs w:val="20"/>
        </w:rPr>
        <w:t xml:space="preserve">er conceptos: </w:t>
      </w:r>
      <w:hyperlink r:id="rId1039">
        <w:r w:rsidR="5AEEE4AF" w:rsidRPr="162F8A6B">
          <w:rPr>
            <w:rStyle w:val="Hipervnculo"/>
            <w:rFonts w:ascii="Arial" w:hAnsi="Arial" w:cs="Arial"/>
            <w:sz w:val="18"/>
            <w:szCs w:val="18"/>
          </w:rPr>
          <w:t>C</w:t>
        </w:r>
        <w:r w:rsidR="4F4E3BD1" w:rsidRPr="162F8A6B">
          <w:rPr>
            <w:rStyle w:val="Hipervnculo"/>
            <w:rFonts w:ascii="Arial" w:hAnsi="Arial" w:cs="Arial"/>
            <w:sz w:val="18"/>
            <w:szCs w:val="18"/>
          </w:rPr>
          <w:t>-</w:t>
        </w:r>
        <w:r w:rsidR="5AEEE4AF" w:rsidRPr="162F8A6B">
          <w:rPr>
            <w:rStyle w:val="Hipervnculo"/>
            <w:rFonts w:ascii="Arial" w:hAnsi="Arial" w:cs="Arial"/>
            <w:sz w:val="18"/>
            <w:szCs w:val="18"/>
          </w:rPr>
          <w:t>107 del 24/02/2020</w:t>
        </w:r>
      </w:hyperlink>
      <w:r w:rsidR="5AEEE4AF" w:rsidRPr="162F8A6B">
        <w:rPr>
          <w:rFonts w:ascii="Arial" w:hAnsi="Arial" w:cs="Arial"/>
          <w:sz w:val="18"/>
          <w:szCs w:val="18"/>
        </w:rPr>
        <w:t xml:space="preserve">, </w:t>
      </w:r>
      <w:hyperlink r:id="rId1040">
        <w:r w:rsidR="0EE32154" w:rsidRPr="162F8A6B">
          <w:rPr>
            <w:rStyle w:val="Hipervnculo"/>
            <w:rFonts w:ascii="Arial" w:hAnsi="Arial" w:cs="Arial"/>
            <w:sz w:val="18"/>
            <w:szCs w:val="18"/>
          </w:rPr>
          <w:t>C</w:t>
        </w:r>
        <w:r w:rsidR="4F4E3BD1" w:rsidRPr="162F8A6B">
          <w:rPr>
            <w:rStyle w:val="Hipervnculo"/>
            <w:rFonts w:ascii="Arial" w:hAnsi="Arial" w:cs="Arial"/>
            <w:sz w:val="18"/>
            <w:szCs w:val="18"/>
          </w:rPr>
          <w:t>-</w:t>
        </w:r>
        <w:r w:rsidR="0EE32154" w:rsidRPr="162F8A6B">
          <w:rPr>
            <w:rStyle w:val="Hipervnculo"/>
            <w:rFonts w:ascii="Arial" w:eastAsia="Times New Roman" w:hAnsi="Arial" w:cs="Arial"/>
            <w:sz w:val="18"/>
            <w:szCs w:val="18"/>
            <w:lang w:eastAsia="ja-JP"/>
          </w:rPr>
          <w:t>108 del 03/03/2020</w:t>
        </w:r>
      </w:hyperlink>
      <w:r w:rsidR="0EE32154" w:rsidRPr="162F8A6B">
        <w:rPr>
          <w:rFonts w:ascii="Arial" w:eastAsia="Times New Roman" w:hAnsi="Arial" w:cs="Arial"/>
          <w:sz w:val="18"/>
          <w:szCs w:val="18"/>
          <w:lang w:eastAsia="ja-JP"/>
        </w:rPr>
        <w:t xml:space="preserve">, </w:t>
      </w:r>
      <w:hyperlink r:id="rId1041">
        <w:r w:rsidR="0EE32154" w:rsidRPr="162F8A6B">
          <w:rPr>
            <w:rStyle w:val="Hipervnculo"/>
            <w:rFonts w:ascii="Arial" w:hAnsi="Arial" w:cs="Arial"/>
            <w:sz w:val="18"/>
            <w:szCs w:val="18"/>
          </w:rPr>
          <w:t>C</w:t>
        </w:r>
        <w:r w:rsidR="4F4E3BD1" w:rsidRPr="162F8A6B">
          <w:rPr>
            <w:rStyle w:val="Hipervnculo"/>
            <w:rFonts w:ascii="Arial" w:hAnsi="Arial" w:cs="Arial"/>
            <w:sz w:val="18"/>
            <w:szCs w:val="18"/>
          </w:rPr>
          <w:t>-</w:t>
        </w:r>
        <w:r w:rsidR="0EE32154" w:rsidRPr="162F8A6B">
          <w:rPr>
            <w:rStyle w:val="Hipervnculo"/>
            <w:rFonts w:ascii="Arial" w:hAnsi="Arial" w:cs="Arial"/>
            <w:sz w:val="18"/>
            <w:szCs w:val="18"/>
          </w:rPr>
          <w:t>121 del 03/03/2020</w:t>
        </w:r>
      </w:hyperlink>
      <w:r w:rsidR="0EE32154" w:rsidRPr="162F8A6B">
        <w:rPr>
          <w:rFonts w:ascii="Arial" w:hAnsi="Arial" w:cs="Arial"/>
          <w:sz w:val="18"/>
          <w:szCs w:val="18"/>
        </w:rPr>
        <w:t xml:space="preserve">, </w:t>
      </w:r>
      <w:hyperlink r:id="rId1042">
        <w:r w:rsidR="0EE32154" w:rsidRPr="162F8A6B">
          <w:rPr>
            <w:rStyle w:val="Hipervnculo"/>
            <w:rFonts w:ascii="Arial" w:eastAsia="Times New Roman" w:hAnsi="Arial" w:cs="Arial"/>
            <w:sz w:val="18"/>
            <w:szCs w:val="18"/>
            <w:lang w:eastAsia="ja-JP"/>
          </w:rPr>
          <w:t>C</w:t>
        </w:r>
        <w:r w:rsidR="4F4E3BD1" w:rsidRPr="162F8A6B">
          <w:rPr>
            <w:rStyle w:val="Hipervnculo"/>
            <w:rFonts w:ascii="Arial" w:eastAsia="Times New Roman" w:hAnsi="Arial" w:cs="Arial"/>
            <w:sz w:val="18"/>
            <w:szCs w:val="18"/>
            <w:lang w:eastAsia="ja-JP"/>
          </w:rPr>
          <w:t>-</w:t>
        </w:r>
        <w:r w:rsidR="0EE32154" w:rsidRPr="162F8A6B">
          <w:rPr>
            <w:rStyle w:val="Hipervnculo"/>
            <w:rFonts w:ascii="Arial" w:eastAsia="Times New Roman" w:hAnsi="Arial" w:cs="Arial"/>
            <w:sz w:val="18"/>
            <w:szCs w:val="18"/>
            <w:lang w:eastAsia="ja-JP"/>
          </w:rPr>
          <w:t>419 del 15/07/2020</w:t>
        </w:r>
        <w:r w:rsidR="06B5B489" w:rsidRPr="162F8A6B">
          <w:rPr>
            <w:rStyle w:val="Hipervnculo"/>
            <w:rFonts w:ascii="Arial" w:eastAsia="Times New Roman" w:hAnsi="Arial" w:cs="Arial"/>
            <w:sz w:val="18"/>
            <w:szCs w:val="18"/>
            <w:lang w:eastAsia="ja-JP"/>
          </w:rPr>
          <w:t>,</w:t>
        </w:r>
      </w:hyperlink>
      <w:r w:rsidR="06B5B489" w:rsidRPr="162F8A6B">
        <w:rPr>
          <w:rFonts w:ascii="Arial" w:eastAsia="Times New Roman" w:hAnsi="Arial" w:cs="Arial"/>
          <w:sz w:val="18"/>
          <w:szCs w:val="18"/>
          <w:lang w:eastAsia="ja-JP"/>
        </w:rPr>
        <w:t xml:space="preserve"> </w:t>
      </w:r>
      <w:hyperlink r:id="rId1043">
        <w:r w:rsidR="06B5B489" w:rsidRPr="162F8A6B">
          <w:rPr>
            <w:rStyle w:val="Hipervnculo"/>
            <w:rFonts w:ascii="Arial" w:eastAsia="Times New Roman" w:hAnsi="Arial" w:cs="Arial"/>
            <w:sz w:val="18"/>
            <w:szCs w:val="18"/>
            <w:lang w:eastAsia="ja-JP"/>
          </w:rPr>
          <w:t>C-101 del 27/04/2023</w:t>
        </w:r>
      </w:hyperlink>
      <w:r w:rsidR="06B5B489" w:rsidRPr="162F8A6B">
        <w:rPr>
          <w:rFonts w:ascii="Arial" w:eastAsia="Times New Roman" w:hAnsi="Arial" w:cs="Arial"/>
          <w:sz w:val="18"/>
          <w:szCs w:val="18"/>
          <w:lang w:eastAsia="ja-JP"/>
        </w:rPr>
        <w:t>,</w:t>
      </w:r>
      <w:r w:rsidR="0EE32154" w:rsidRPr="162F8A6B">
        <w:rPr>
          <w:rFonts w:ascii="Arial" w:eastAsia="Times New Roman" w:hAnsi="Arial" w:cs="Arial"/>
          <w:sz w:val="18"/>
          <w:szCs w:val="18"/>
          <w:lang w:eastAsia="ja-JP"/>
        </w:rPr>
        <w:t>)</w:t>
      </w:r>
    </w:p>
    <w:p w14:paraId="635A36B3" w14:textId="77777777" w:rsidR="007B58BC" w:rsidRPr="000315A8" w:rsidRDefault="007B58BC" w:rsidP="00053573">
      <w:pPr>
        <w:pStyle w:val="Textoindependiente"/>
        <w:jc w:val="both"/>
        <w:rPr>
          <w:rFonts w:ascii="Arial" w:hAnsi="Arial" w:cs="Arial"/>
          <w:sz w:val="22"/>
          <w:szCs w:val="22"/>
        </w:rPr>
      </w:pPr>
    </w:p>
    <w:p w14:paraId="18E43A15" w14:textId="77777777" w:rsidR="007B58BC" w:rsidRPr="000315A8" w:rsidRDefault="0067285D" w:rsidP="00E12782">
      <w:pPr>
        <w:pStyle w:val="Textoindependiente"/>
        <w:jc w:val="center"/>
        <w:rPr>
          <w:rFonts w:ascii="Arial" w:hAnsi="Arial" w:cs="Arial"/>
          <w:b/>
          <w:sz w:val="22"/>
          <w:szCs w:val="22"/>
        </w:rPr>
      </w:pPr>
      <w:r w:rsidRPr="000315A8">
        <w:rPr>
          <w:rFonts w:ascii="Arial" w:hAnsi="Arial" w:cs="Arial"/>
          <w:b/>
          <w:sz w:val="22"/>
          <w:szCs w:val="22"/>
        </w:rPr>
        <w:t>SECCIÓN 2</w:t>
      </w:r>
    </w:p>
    <w:p w14:paraId="46825B01" w14:textId="77777777" w:rsidR="007B58BC" w:rsidRPr="000315A8" w:rsidRDefault="0067285D" w:rsidP="00E12782">
      <w:pPr>
        <w:pStyle w:val="Textoindependiente"/>
        <w:jc w:val="center"/>
        <w:rPr>
          <w:rFonts w:ascii="Arial" w:hAnsi="Arial" w:cs="Arial"/>
          <w:b/>
          <w:sz w:val="22"/>
          <w:szCs w:val="22"/>
        </w:rPr>
      </w:pPr>
      <w:r w:rsidRPr="000315A8">
        <w:rPr>
          <w:rFonts w:ascii="Arial" w:hAnsi="Arial" w:cs="Arial"/>
          <w:b/>
          <w:sz w:val="22"/>
          <w:szCs w:val="22"/>
        </w:rPr>
        <w:t>ENAJENACIÓN DE BIENES DEL ESTADO</w:t>
      </w:r>
    </w:p>
    <w:p w14:paraId="25849643" w14:textId="77777777" w:rsidR="007B58BC" w:rsidRPr="000315A8" w:rsidRDefault="0067285D" w:rsidP="00E12782">
      <w:pPr>
        <w:pStyle w:val="Textoindependiente"/>
        <w:jc w:val="center"/>
        <w:rPr>
          <w:rFonts w:ascii="Arial" w:hAnsi="Arial" w:cs="Arial"/>
          <w:b/>
          <w:sz w:val="22"/>
          <w:szCs w:val="22"/>
        </w:rPr>
      </w:pPr>
      <w:r w:rsidRPr="000315A8">
        <w:rPr>
          <w:rFonts w:ascii="Arial" w:hAnsi="Arial" w:cs="Arial"/>
          <w:b/>
          <w:sz w:val="22"/>
          <w:szCs w:val="22"/>
        </w:rPr>
        <w:t>SUBSECCIÓN 1</w:t>
      </w:r>
    </w:p>
    <w:p w14:paraId="4E05CFBF" w14:textId="77777777" w:rsidR="007B58BC" w:rsidRPr="000315A8" w:rsidRDefault="0067285D" w:rsidP="00E12782">
      <w:pPr>
        <w:pStyle w:val="Textoindependiente"/>
        <w:jc w:val="center"/>
        <w:rPr>
          <w:rFonts w:ascii="Arial" w:hAnsi="Arial" w:cs="Arial"/>
          <w:sz w:val="22"/>
          <w:szCs w:val="22"/>
        </w:rPr>
      </w:pPr>
      <w:r w:rsidRPr="000315A8">
        <w:rPr>
          <w:rFonts w:ascii="Arial" w:hAnsi="Arial" w:cs="Arial"/>
          <w:b/>
          <w:sz w:val="22"/>
          <w:szCs w:val="22"/>
        </w:rPr>
        <w:t>DISPOSICIONES GENERALES</w:t>
      </w:r>
    </w:p>
    <w:p w14:paraId="1F3CB635" w14:textId="77777777" w:rsidR="007B58BC" w:rsidRPr="000315A8" w:rsidRDefault="007B58BC" w:rsidP="00053573">
      <w:pPr>
        <w:pStyle w:val="Textoindependiente"/>
        <w:jc w:val="both"/>
        <w:rPr>
          <w:rFonts w:ascii="Arial" w:hAnsi="Arial" w:cs="Arial"/>
          <w:sz w:val="22"/>
          <w:szCs w:val="22"/>
        </w:rPr>
      </w:pPr>
    </w:p>
    <w:p w14:paraId="7726E532"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2.2.1.2.2.1.1. Aplicación. La selección abreviada es la modalidad para la enajenación de bienes del Estado, la cual se rige por las disposiciones contenidas en el presente capítulo, salvo por las normas aplicables a la enajenación de los bienes a cargo del Fondo para la Rehabilitación, Inversión Social y Lucha contra el Crimen Organizado y la enajenación de que tratan la Ley 226 de 1995, el Decreto- Ley 254 de 2000 y la Ley 1105 de</w:t>
      </w:r>
      <w:r w:rsidRPr="000315A8">
        <w:rPr>
          <w:rFonts w:ascii="Arial" w:hAnsi="Arial" w:cs="Arial"/>
          <w:spacing w:val="-7"/>
          <w:sz w:val="22"/>
          <w:szCs w:val="22"/>
        </w:rPr>
        <w:t xml:space="preserve"> </w:t>
      </w:r>
      <w:r w:rsidRPr="000315A8">
        <w:rPr>
          <w:rFonts w:ascii="Arial" w:hAnsi="Arial" w:cs="Arial"/>
          <w:sz w:val="22"/>
          <w:szCs w:val="22"/>
        </w:rPr>
        <w:t>2006.</w:t>
      </w:r>
    </w:p>
    <w:p w14:paraId="17B2697F" w14:textId="77777777" w:rsidR="007B58BC" w:rsidRPr="000315A8" w:rsidRDefault="007B58BC" w:rsidP="00053573">
      <w:pPr>
        <w:pStyle w:val="Textoindependiente"/>
        <w:jc w:val="both"/>
        <w:rPr>
          <w:rFonts w:ascii="Arial" w:hAnsi="Arial" w:cs="Arial"/>
          <w:sz w:val="22"/>
          <w:szCs w:val="22"/>
        </w:rPr>
      </w:pPr>
    </w:p>
    <w:p w14:paraId="3285F24D"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2.2.1.2.2.1.2. FRISCO. A más tardar el 31 de octubre de 2014, el Gobierno Nacional debe expedir el reglamento de enajenación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bienes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cargo</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Fondo</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Rehabilitación,</w:t>
      </w:r>
      <w:r w:rsidRPr="000315A8">
        <w:rPr>
          <w:rFonts w:ascii="Arial" w:hAnsi="Arial" w:cs="Arial"/>
          <w:spacing w:val="-2"/>
          <w:sz w:val="22"/>
          <w:szCs w:val="22"/>
        </w:rPr>
        <w:t xml:space="preserve"> </w:t>
      </w:r>
      <w:r w:rsidRPr="000315A8">
        <w:rPr>
          <w:rFonts w:ascii="Arial" w:hAnsi="Arial" w:cs="Arial"/>
          <w:sz w:val="22"/>
          <w:szCs w:val="22"/>
        </w:rPr>
        <w:t>Inversión</w:t>
      </w:r>
      <w:r w:rsidRPr="000315A8">
        <w:rPr>
          <w:rFonts w:ascii="Arial" w:hAnsi="Arial" w:cs="Arial"/>
          <w:spacing w:val="-2"/>
          <w:sz w:val="22"/>
          <w:szCs w:val="22"/>
        </w:rPr>
        <w:t xml:space="preserve"> </w:t>
      </w:r>
      <w:r w:rsidRPr="000315A8">
        <w:rPr>
          <w:rFonts w:ascii="Arial" w:hAnsi="Arial" w:cs="Arial"/>
          <w:sz w:val="22"/>
          <w:szCs w:val="22"/>
        </w:rPr>
        <w:t>Social</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Lucha</w:t>
      </w:r>
      <w:r w:rsidRPr="000315A8">
        <w:rPr>
          <w:rFonts w:ascii="Arial" w:hAnsi="Arial" w:cs="Arial"/>
          <w:spacing w:val="-2"/>
          <w:sz w:val="22"/>
          <w:szCs w:val="22"/>
        </w:rPr>
        <w:t xml:space="preserve"> </w:t>
      </w:r>
      <w:r w:rsidRPr="000315A8">
        <w:rPr>
          <w:rFonts w:ascii="Arial" w:hAnsi="Arial" w:cs="Arial"/>
          <w:sz w:val="22"/>
          <w:szCs w:val="22"/>
        </w:rPr>
        <w:t>contra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Crimen</w:t>
      </w:r>
      <w:r w:rsidRPr="000315A8">
        <w:rPr>
          <w:rFonts w:ascii="Arial" w:hAnsi="Arial" w:cs="Arial"/>
          <w:spacing w:val="-3"/>
          <w:sz w:val="22"/>
          <w:szCs w:val="22"/>
        </w:rPr>
        <w:t xml:space="preserve"> </w:t>
      </w:r>
      <w:r w:rsidRPr="000315A8">
        <w:rPr>
          <w:rFonts w:ascii="Arial" w:hAnsi="Arial" w:cs="Arial"/>
          <w:sz w:val="22"/>
          <w:szCs w:val="22"/>
        </w:rPr>
        <w:t>Organizado</w:t>
      </w:r>
      <w:r w:rsidRPr="000315A8">
        <w:rPr>
          <w:rFonts w:ascii="Arial" w:hAnsi="Arial" w:cs="Arial"/>
          <w:spacing w:val="-2"/>
          <w:sz w:val="22"/>
          <w:szCs w:val="22"/>
        </w:rPr>
        <w:t xml:space="preserve"> </w:t>
      </w:r>
      <w:r w:rsidRPr="000315A8">
        <w:rPr>
          <w:rFonts w:ascii="Arial" w:hAnsi="Arial" w:cs="Arial"/>
          <w:sz w:val="22"/>
          <w:szCs w:val="22"/>
        </w:rPr>
        <w:t>(FRISCO).</w:t>
      </w:r>
    </w:p>
    <w:p w14:paraId="2A44E7A3" w14:textId="77777777" w:rsidR="007B58BC" w:rsidRPr="000315A8" w:rsidRDefault="007B58BC" w:rsidP="00053573">
      <w:pPr>
        <w:pStyle w:val="Textoindependiente"/>
        <w:jc w:val="both"/>
        <w:rPr>
          <w:rFonts w:ascii="Arial" w:hAnsi="Arial" w:cs="Arial"/>
          <w:sz w:val="22"/>
          <w:szCs w:val="22"/>
        </w:rPr>
      </w:pPr>
    </w:p>
    <w:p w14:paraId="307732F4" w14:textId="77777777" w:rsidR="007B58BC" w:rsidRPr="000315A8" w:rsidRDefault="0067285D" w:rsidP="007E4B5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TRANSITORIO. Mientras este reglamento se expide, la enajenación de </w:t>
      </w:r>
      <w:r w:rsidRPr="000315A8">
        <w:rPr>
          <w:rFonts w:ascii="Arial" w:hAnsi="Arial" w:cs="Arial"/>
          <w:spacing w:val="-4"/>
          <w:sz w:val="22"/>
          <w:szCs w:val="22"/>
        </w:rPr>
        <w:t>los bienes a cargo del FRISCO se regirá</w:t>
      </w:r>
      <w:r w:rsidRPr="000315A8">
        <w:rPr>
          <w:rFonts w:ascii="Arial" w:hAnsi="Arial" w:cs="Arial"/>
          <w:sz w:val="22"/>
          <w:szCs w:val="22"/>
        </w:rPr>
        <w:t xml:space="preserve"> por las normas contenidas en el Decreto 734 de</w:t>
      </w:r>
      <w:r w:rsidRPr="06160630">
        <w:rPr>
          <w:rFonts w:ascii="Arial" w:hAnsi="Arial" w:cs="Arial"/>
          <w:sz w:val="22"/>
          <w:szCs w:val="22"/>
        </w:rPr>
        <w:t xml:space="preserve"> </w:t>
      </w:r>
      <w:r w:rsidRPr="000315A8">
        <w:rPr>
          <w:rFonts w:ascii="Arial" w:hAnsi="Arial" w:cs="Arial"/>
          <w:sz w:val="22"/>
          <w:szCs w:val="22"/>
        </w:rPr>
        <w:t>2012.</w:t>
      </w:r>
    </w:p>
    <w:p w14:paraId="3CC6B6EB" w14:textId="77777777" w:rsidR="007B58BC" w:rsidRPr="000315A8" w:rsidRDefault="007B58BC" w:rsidP="00053573">
      <w:pPr>
        <w:pStyle w:val="Textoindependiente"/>
        <w:jc w:val="both"/>
        <w:rPr>
          <w:rFonts w:ascii="Arial" w:hAnsi="Arial" w:cs="Arial"/>
          <w:sz w:val="22"/>
          <w:szCs w:val="22"/>
        </w:rPr>
      </w:pPr>
    </w:p>
    <w:p w14:paraId="2E642D57"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2.2.1.2.2.1.3. Transferencia de bienes a CISA. La enajenación de bienes de las entidades estatales del orden nacional a la Central de Inversiones CISA S. A., de que trata el artículo 238 de la Ley 1450 de 2011 y el Decreto 047 de 2014 y las normas que los </w:t>
      </w:r>
      <w:r w:rsidRPr="000315A8">
        <w:rPr>
          <w:rFonts w:ascii="Arial" w:hAnsi="Arial" w:cs="Arial"/>
          <w:spacing w:val="-15"/>
          <w:sz w:val="22"/>
          <w:szCs w:val="22"/>
        </w:rPr>
        <w:t>modiﬁquen</w:t>
      </w:r>
      <w:r w:rsidRPr="000315A8">
        <w:rPr>
          <w:rFonts w:ascii="Arial" w:hAnsi="Arial" w:cs="Arial"/>
          <w:sz w:val="22"/>
          <w:szCs w:val="22"/>
        </w:rPr>
        <w:t>, adicionen o sustituyan, debe hacerse de conformidad con las reglas establecidas en tales</w:t>
      </w:r>
      <w:r w:rsidRPr="06160630">
        <w:rPr>
          <w:rFonts w:ascii="Arial" w:hAnsi="Arial" w:cs="Arial"/>
          <w:sz w:val="22"/>
          <w:szCs w:val="22"/>
        </w:rPr>
        <w:t xml:space="preserve"> </w:t>
      </w:r>
      <w:r w:rsidRPr="000315A8">
        <w:rPr>
          <w:rFonts w:ascii="Arial" w:hAnsi="Arial" w:cs="Arial"/>
          <w:sz w:val="22"/>
          <w:szCs w:val="22"/>
        </w:rPr>
        <w:t>normas.</w:t>
      </w:r>
    </w:p>
    <w:p w14:paraId="1D7EC957" w14:textId="77777777" w:rsidR="007B58BC" w:rsidRPr="000315A8" w:rsidRDefault="007B58BC" w:rsidP="00053573">
      <w:pPr>
        <w:pStyle w:val="Textoindependiente"/>
        <w:jc w:val="both"/>
        <w:rPr>
          <w:rFonts w:ascii="Arial" w:hAnsi="Arial" w:cs="Arial"/>
          <w:sz w:val="22"/>
          <w:szCs w:val="22"/>
        </w:rPr>
      </w:pPr>
    </w:p>
    <w:p w14:paraId="23FEC0A9" w14:textId="24AE350F"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2.2.1.2.2.1.4. Enajenación directa o a través de intermediario idóneo. Las Entidades Estatales que no están obligadas a cumplir con lo establecido en el artículo anterior, pueden realizar directamente la enajenación, o contratar para ello promotores, bancas de inversión, martillos, comisionistas de bolsas de bienes y productos, o cualquier otro intermediario idóneo, según corresponda al tipo de bien a</w:t>
      </w:r>
      <w:r w:rsidRPr="000315A8">
        <w:rPr>
          <w:rFonts w:ascii="Arial" w:hAnsi="Arial" w:cs="Arial"/>
          <w:spacing w:val="-1"/>
          <w:sz w:val="22"/>
          <w:szCs w:val="22"/>
        </w:rPr>
        <w:t xml:space="preserve"> </w:t>
      </w:r>
      <w:r w:rsidRPr="000315A8">
        <w:rPr>
          <w:rFonts w:ascii="Arial" w:hAnsi="Arial" w:cs="Arial"/>
          <w:sz w:val="22"/>
          <w:szCs w:val="22"/>
        </w:rPr>
        <w:t>enajenar.</w:t>
      </w:r>
    </w:p>
    <w:p w14:paraId="02F8EB02" w14:textId="77777777" w:rsidR="007B58BC" w:rsidRPr="000315A8" w:rsidRDefault="007B58BC" w:rsidP="00053573">
      <w:pPr>
        <w:pStyle w:val="Textoindependiente"/>
        <w:jc w:val="both"/>
        <w:rPr>
          <w:rFonts w:ascii="Arial" w:hAnsi="Arial" w:cs="Arial"/>
          <w:sz w:val="22"/>
          <w:szCs w:val="22"/>
        </w:rPr>
      </w:pPr>
    </w:p>
    <w:p w14:paraId="225C69C5"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2.2.1.2.2.1.5. Selección del intermediario idóneo para la enajenación de bienes. La Entidad Estatal debe adelantar esta selección a través de un Proceso de Contratación en el cual utilice las reglas de la selección abreviada de menor cuantía. Si el intermediario idóneo es un comisionista de bolsa de productos, la Entidad Estatal debe utilizar el procedimiento al que se </w:t>
      </w:r>
      <w:r w:rsidRPr="000315A8">
        <w:rPr>
          <w:rFonts w:ascii="Arial" w:hAnsi="Arial" w:cs="Arial"/>
          <w:spacing w:val="-3"/>
          <w:sz w:val="22"/>
          <w:szCs w:val="22"/>
        </w:rPr>
        <w:t>reﬁere</w:t>
      </w:r>
      <w:r w:rsidRPr="000315A8">
        <w:rPr>
          <w:rFonts w:ascii="Arial" w:hAnsi="Arial" w:cs="Arial"/>
          <w:sz w:val="22"/>
          <w:szCs w:val="22"/>
        </w:rPr>
        <w:t xml:space="preserve"> el artículo 2.2.1.2.1.2.14 del presente</w:t>
      </w:r>
      <w:r w:rsidRPr="06160630">
        <w:rPr>
          <w:rFonts w:ascii="Arial" w:hAnsi="Arial" w:cs="Arial"/>
          <w:sz w:val="22"/>
          <w:szCs w:val="22"/>
        </w:rPr>
        <w:t xml:space="preserve"> </w:t>
      </w:r>
      <w:r w:rsidRPr="000315A8">
        <w:rPr>
          <w:rFonts w:ascii="Arial" w:hAnsi="Arial" w:cs="Arial"/>
          <w:sz w:val="22"/>
          <w:szCs w:val="22"/>
        </w:rPr>
        <w:t>decreto.</w:t>
      </w:r>
    </w:p>
    <w:p w14:paraId="4B391A4A" w14:textId="77777777" w:rsidR="007B58BC" w:rsidRPr="000315A8" w:rsidRDefault="007B58BC" w:rsidP="00053573">
      <w:pPr>
        <w:pStyle w:val="Textoindependiente"/>
        <w:jc w:val="both"/>
        <w:rPr>
          <w:rFonts w:ascii="Arial" w:hAnsi="Arial" w:cs="Arial"/>
          <w:sz w:val="22"/>
          <w:szCs w:val="22"/>
        </w:rPr>
      </w:pPr>
    </w:p>
    <w:p w14:paraId="68B25C80" w14:textId="77777777" w:rsidR="007B58BC" w:rsidRPr="000315A8" w:rsidRDefault="0067285D" w:rsidP="007E4B5B">
      <w:pPr>
        <w:pStyle w:val="Textoindependiente"/>
        <w:jc w:val="both"/>
        <w:rPr>
          <w:rFonts w:ascii="Arial" w:hAnsi="Arial" w:cs="Arial"/>
          <w:sz w:val="22"/>
          <w:szCs w:val="22"/>
        </w:rPr>
      </w:pPr>
      <w:r w:rsidRPr="000315A8">
        <w:rPr>
          <w:rFonts w:ascii="Arial" w:hAnsi="Arial" w:cs="Arial"/>
          <w:sz w:val="22"/>
          <w:szCs w:val="22"/>
        </w:rPr>
        <w:t>Para el avalúo de los bienes, los intermediarios se servirán de avaluadores debidamente inscritos en el Registro Nacional de Avaluadores de la Superintendencia de Industria y Comercio, quienes responderán solidariamente con aquellos.</w:t>
      </w:r>
    </w:p>
    <w:p w14:paraId="40F95034" w14:textId="77777777" w:rsidR="007B58BC" w:rsidRPr="000315A8" w:rsidRDefault="007B58BC" w:rsidP="00053573">
      <w:pPr>
        <w:pStyle w:val="Textoindependiente"/>
        <w:jc w:val="both"/>
        <w:rPr>
          <w:rFonts w:ascii="Arial" w:hAnsi="Arial" w:cs="Arial"/>
          <w:sz w:val="22"/>
          <w:szCs w:val="22"/>
        </w:rPr>
      </w:pPr>
    </w:p>
    <w:p w14:paraId="3786B062" w14:textId="77777777" w:rsidR="007B58BC" w:rsidRPr="000315A8" w:rsidRDefault="0067285D" w:rsidP="007E4B5B">
      <w:pPr>
        <w:pStyle w:val="Textoindependiente"/>
        <w:jc w:val="both"/>
        <w:rPr>
          <w:rFonts w:ascii="Arial" w:hAnsi="Arial" w:cs="Arial"/>
          <w:sz w:val="22"/>
          <w:szCs w:val="22"/>
        </w:rPr>
      </w:pPr>
      <w:r w:rsidRPr="000315A8">
        <w:rPr>
          <w:rFonts w:ascii="Arial" w:hAnsi="Arial" w:cs="Arial"/>
          <w:sz w:val="22"/>
          <w:szCs w:val="22"/>
        </w:rPr>
        <w:t>Las causales de inhabilidad e incompatibilidad y el régimen de conﬂicto de interés consagrado en la Constitución y en la ley son aplicables a los intermediarios contratados por las Entidades Estatales para la enajenación de bienes.</w:t>
      </w:r>
    </w:p>
    <w:p w14:paraId="24744CF7" w14:textId="77777777" w:rsidR="007B58BC" w:rsidRPr="000315A8" w:rsidRDefault="007B58BC" w:rsidP="00053573">
      <w:pPr>
        <w:pStyle w:val="Textoindependiente"/>
        <w:jc w:val="both"/>
        <w:rPr>
          <w:rFonts w:ascii="Arial" w:hAnsi="Arial" w:cs="Arial"/>
          <w:sz w:val="22"/>
          <w:szCs w:val="22"/>
        </w:rPr>
      </w:pPr>
    </w:p>
    <w:p w14:paraId="1CB9718E" w14:textId="77777777" w:rsidR="007B58BC" w:rsidRPr="000315A8" w:rsidRDefault="0067285D" w:rsidP="007E4B5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2.2.1.2.2.1.6. Objeto del contrato con el intermediario idóneo. El objeto del contrato es la intermediación comercial tendiente al logro y perfeccionamiento de la venta. En el caso de inmuebles y muebles sujetos a registro, el intermediario debe acompañar el proceso de venta hasta el registro y la entrega física del bien, incluyendo la posibilidad de desempeñarse en calidad de mandatario para estos efectos.</w:t>
      </w:r>
    </w:p>
    <w:p w14:paraId="48B58835" w14:textId="77777777" w:rsidR="007B58BC" w:rsidRPr="000315A8" w:rsidRDefault="007B58BC" w:rsidP="00053573">
      <w:pPr>
        <w:pStyle w:val="Textoindependiente"/>
        <w:jc w:val="both"/>
        <w:rPr>
          <w:rFonts w:ascii="Arial" w:hAnsi="Arial" w:cs="Arial"/>
          <w:sz w:val="22"/>
          <w:szCs w:val="22"/>
        </w:rPr>
      </w:pPr>
    </w:p>
    <w:p w14:paraId="3BE436FA" w14:textId="77777777" w:rsidR="007B58BC" w:rsidRPr="000315A8" w:rsidRDefault="71586BC8" w:rsidP="005E715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2.2.1.2.2.1.7. Estudios previos. Los estudios y documentos previos deben contener además de lo señalado en el artículo 2.2.1.1.2.1.1 del presente decreto, el avalúo comercial del bien y el precio mínimo de venta, obtenido de conformidad con lo señalado en el presente</w:t>
      </w:r>
      <w:r w:rsidRPr="000315A8">
        <w:rPr>
          <w:rFonts w:ascii="Arial" w:hAnsi="Arial" w:cs="Arial"/>
          <w:spacing w:val="-2"/>
          <w:sz w:val="22"/>
          <w:szCs w:val="22"/>
        </w:rPr>
        <w:t xml:space="preserve"> </w:t>
      </w:r>
      <w:r w:rsidRPr="000315A8">
        <w:rPr>
          <w:rFonts w:ascii="Arial" w:hAnsi="Arial" w:cs="Arial"/>
          <w:sz w:val="22"/>
          <w:szCs w:val="22"/>
        </w:rPr>
        <w:t>título.</w:t>
      </w:r>
    </w:p>
    <w:p w14:paraId="6B305BE4" w14:textId="77777777" w:rsidR="0017397F" w:rsidRPr="000315A8" w:rsidRDefault="0017397F" w:rsidP="00053573">
      <w:pPr>
        <w:pStyle w:val="Textoindependiente"/>
        <w:jc w:val="both"/>
        <w:rPr>
          <w:rFonts w:ascii="Arial" w:hAnsi="Arial" w:cs="Arial"/>
          <w:sz w:val="22"/>
          <w:szCs w:val="22"/>
        </w:rPr>
      </w:pPr>
    </w:p>
    <w:p w14:paraId="3D1DED9C" w14:textId="59C72FE7" w:rsidR="007B58BC" w:rsidRPr="000315A8" w:rsidRDefault="0017397F" w:rsidP="00053573">
      <w:pPr>
        <w:pStyle w:val="Textoindependiente"/>
        <w:jc w:val="both"/>
        <w:rPr>
          <w:rFonts w:ascii="Arial" w:hAnsi="Arial" w:cs="Arial"/>
          <w:sz w:val="20"/>
          <w:szCs w:val="20"/>
        </w:rPr>
      </w:pPr>
      <w:r w:rsidRPr="71900E8A">
        <w:rPr>
          <w:rFonts w:ascii="Arial" w:hAnsi="Arial" w:cs="Arial"/>
          <w:sz w:val="20"/>
          <w:szCs w:val="20"/>
        </w:rPr>
        <w:t xml:space="preserve">(Ver conceptos: </w:t>
      </w:r>
      <w:hyperlink r:id="rId1044">
        <w:r w:rsidRPr="00D45922">
          <w:rPr>
            <w:rStyle w:val="Hipervnculo"/>
            <w:rFonts w:ascii="Arial" w:hAnsi="Arial" w:cs="Arial"/>
            <w:sz w:val="18"/>
            <w:szCs w:val="18"/>
          </w:rPr>
          <w:t>4201913000008193 del 07/01/2020</w:t>
        </w:r>
      </w:hyperlink>
      <w:r w:rsidR="00C66F00" w:rsidRPr="00D45922">
        <w:rPr>
          <w:rFonts w:ascii="Arial" w:hAnsi="Arial" w:cs="Arial"/>
          <w:sz w:val="18"/>
          <w:szCs w:val="18"/>
        </w:rPr>
        <w:t>,</w:t>
      </w:r>
      <w:r w:rsidR="412A589D" w:rsidRPr="00D45922">
        <w:rPr>
          <w:rFonts w:ascii="Arial" w:hAnsi="Arial" w:cs="Arial"/>
          <w:sz w:val="18"/>
          <w:szCs w:val="18"/>
        </w:rPr>
        <w:t xml:space="preserve">  </w:t>
      </w:r>
      <w:hyperlink r:id="rId1045">
        <w:r w:rsidR="412A589D" w:rsidRPr="00D45922">
          <w:rPr>
            <w:rStyle w:val="Hipervnculo"/>
            <w:rFonts w:ascii="Arial" w:hAnsi="Arial" w:cs="Arial"/>
            <w:sz w:val="18"/>
            <w:szCs w:val="18"/>
          </w:rPr>
          <w:t>C</w:t>
        </w:r>
        <w:r w:rsidR="00D45922" w:rsidRPr="00D45922">
          <w:rPr>
            <w:rStyle w:val="Hipervnculo"/>
            <w:rFonts w:ascii="Arial" w:hAnsi="Arial" w:cs="Arial"/>
            <w:sz w:val="18"/>
            <w:szCs w:val="18"/>
          </w:rPr>
          <w:t>-</w:t>
        </w:r>
        <w:r w:rsidR="412A589D" w:rsidRPr="00D45922">
          <w:rPr>
            <w:rStyle w:val="Hipervnculo"/>
            <w:rFonts w:ascii="Arial" w:hAnsi="Arial" w:cs="Arial"/>
            <w:sz w:val="18"/>
            <w:szCs w:val="18"/>
          </w:rPr>
          <w:t>671 del 23/11/2020</w:t>
        </w:r>
      </w:hyperlink>
      <w:r w:rsidR="00C66F00" w:rsidRPr="00D45922">
        <w:rPr>
          <w:rStyle w:val="Hipervnculo"/>
          <w:rFonts w:ascii="Arial" w:hAnsi="Arial" w:cs="Arial"/>
          <w:sz w:val="18"/>
          <w:szCs w:val="18"/>
        </w:rPr>
        <w:t>)</w:t>
      </w:r>
    </w:p>
    <w:p w14:paraId="40315CE1" w14:textId="5C0F7706" w:rsidR="007B58BC" w:rsidRDefault="006D6BEF" w:rsidP="00053573">
      <w:pPr>
        <w:pStyle w:val="Textoindependiente"/>
        <w:jc w:val="both"/>
        <w:rPr>
          <w:rFonts w:ascii="Arial" w:hAnsi="Arial" w:cs="Arial"/>
          <w:sz w:val="22"/>
          <w:szCs w:val="22"/>
        </w:rPr>
      </w:pPr>
      <w:r>
        <w:rPr>
          <w:rFonts w:ascii="Arial" w:hAnsi="Arial" w:cs="Arial"/>
          <w:sz w:val="22"/>
          <w:szCs w:val="22"/>
        </w:rPr>
        <w:t xml:space="preserve">   </w:t>
      </w:r>
      <w:hyperlink r:id="rId1046" w:history="1">
        <w:r w:rsidR="00493BD7" w:rsidRPr="00E8307B">
          <w:rPr>
            <w:rStyle w:val="Hipervnculo"/>
            <w:rFonts w:ascii="Arial" w:hAnsi="Arial" w:cs="Arial"/>
            <w:sz w:val="22"/>
            <w:szCs w:val="22"/>
          </w:rPr>
          <w:t>C-422 del 10/1072023</w:t>
        </w:r>
      </w:hyperlink>
      <w:r w:rsidR="00493BD7">
        <w:rPr>
          <w:rFonts w:ascii="Arial" w:hAnsi="Arial" w:cs="Arial"/>
          <w:sz w:val="22"/>
          <w:szCs w:val="22"/>
        </w:rPr>
        <w:t>,)</w:t>
      </w:r>
    </w:p>
    <w:p w14:paraId="7F5528EB" w14:textId="77777777" w:rsidR="00493BD7" w:rsidRPr="000315A8" w:rsidRDefault="00493BD7" w:rsidP="00053573">
      <w:pPr>
        <w:pStyle w:val="Textoindependiente"/>
        <w:jc w:val="both"/>
        <w:rPr>
          <w:rFonts w:ascii="Arial" w:hAnsi="Arial" w:cs="Arial"/>
          <w:sz w:val="22"/>
          <w:szCs w:val="22"/>
        </w:rPr>
      </w:pPr>
    </w:p>
    <w:p w14:paraId="179C5AC6" w14:textId="77777777" w:rsidR="007B58BC" w:rsidRPr="000315A8" w:rsidRDefault="0067285D" w:rsidP="005E715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2.2.1.2.2.1.8. Aviso de Convocatoria. El aviso de convocatoria debe contener además de lo establecido en el artículo 2.2.1.1.2.1.2 del presente decreto, los datos </w:t>
      </w:r>
      <w:r w:rsidRPr="000315A8">
        <w:rPr>
          <w:rFonts w:ascii="Arial" w:hAnsi="Arial" w:cs="Arial"/>
          <w:spacing w:val="-3"/>
          <w:sz w:val="22"/>
          <w:szCs w:val="22"/>
        </w:rPr>
        <w:t>identiﬁcadores</w:t>
      </w:r>
      <w:r w:rsidRPr="000315A8">
        <w:rPr>
          <w:rFonts w:ascii="Arial" w:hAnsi="Arial" w:cs="Arial"/>
          <w:sz w:val="22"/>
          <w:szCs w:val="22"/>
        </w:rPr>
        <w:t xml:space="preserve"> del bien y la indicación de las condiciones mínimas de la enajenación, el valor del avalúo comercial y el precio mínimo de venta, si fueren diferentes. Si se trata de bienes inmuebles el aviso de convocatoria debe señalar: a) el municipio o distrito en donde se ubican; b) su localización exacta con indicación de su nomenclatura; c) el tipo de inmueble; d) el porcentaje de propiedad; e) número de folio de matrícula inmobiliaria y cédula catastral; f) uso del suelo; g) área del terreno y de la construcción en metros cuadrados; h) la existencia o no de gravámenes, deudas o afectaciones de carácter jurídico, administrativo o técnico que limiten el goce al derecho de dominio; i) la existencia de contratos que afecten o limiten el uso, y j) la identiﬁcación del estado de ocupación del</w:t>
      </w:r>
      <w:r w:rsidRPr="06160630">
        <w:rPr>
          <w:rFonts w:ascii="Arial" w:hAnsi="Arial" w:cs="Arial"/>
          <w:sz w:val="22"/>
          <w:szCs w:val="22"/>
        </w:rPr>
        <w:t xml:space="preserve"> </w:t>
      </w:r>
      <w:r w:rsidRPr="000315A8">
        <w:rPr>
          <w:rFonts w:ascii="Arial" w:hAnsi="Arial" w:cs="Arial"/>
          <w:sz w:val="22"/>
          <w:szCs w:val="22"/>
        </w:rPr>
        <w:t>inmueble.</w:t>
      </w:r>
    </w:p>
    <w:p w14:paraId="64AF7358" w14:textId="77777777" w:rsidR="007B58BC" w:rsidRPr="000315A8" w:rsidRDefault="007B58BC" w:rsidP="00053573">
      <w:pPr>
        <w:pStyle w:val="Textoindependiente"/>
        <w:jc w:val="both"/>
        <w:rPr>
          <w:rFonts w:ascii="Arial" w:hAnsi="Arial" w:cs="Arial"/>
          <w:sz w:val="22"/>
          <w:szCs w:val="22"/>
        </w:rPr>
      </w:pPr>
    </w:p>
    <w:p w14:paraId="3CDFA0F5" w14:textId="77777777" w:rsidR="00B058A5"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 xml:space="preserve">En el caso de bienes muebles el aviso debe señalar: </w:t>
      </w:r>
    </w:p>
    <w:p w14:paraId="30EDFBD4" w14:textId="77777777" w:rsidR="00B058A5" w:rsidRPr="000315A8" w:rsidRDefault="00B058A5" w:rsidP="005E715C">
      <w:pPr>
        <w:pStyle w:val="Textoindependiente"/>
        <w:jc w:val="both"/>
        <w:rPr>
          <w:rFonts w:ascii="Arial" w:hAnsi="Arial" w:cs="Arial"/>
          <w:sz w:val="22"/>
          <w:szCs w:val="22"/>
        </w:rPr>
      </w:pPr>
    </w:p>
    <w:p w14:paraId="1AF5AF25" w14:textId="5FB8003D" w:rsidR="00B058A5"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 xml:space="preserve">a) el municipio o distrito donde se ubican; </w:t>
      </w:r>
    </w:p>
    <w:p w14:paraId="46B3184C" w14:textId="77777777" w:rsidR="00B058A5" w:rsidRPr="000315A8" w:rsidRDefault="00B058A5" w:rsidP="005E715C">
      <w:pPr>
        <w:pStyle w:val="Textoindependiente"/>
        <w:jc w:val="both"/>
        <w:rPr>
          <w:rFonts w:ascii="Arial" w:hAnsi="Arial" w:cs="Arial"/>
          <w:sz w:val="22"/>
          <w:szCs w:val="22"/>
        </w:rPr>
      </w:pPr>
    </w:p>
    <w:p w14:paraId="793CFC0B" w14:textId="77777777" w:rsidR="00B058A5"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 xml:space="preserve">b) su localización exacta; </w:t>
      </w:r>
    </w:p>
    <w:p w14:paraId="539A4712" w14:textId="77777777" w:rsidR="00B058A5" w:rsidRPr="000315A8" w:rsidRDefault="00B058A5" w:rsidP="005E715C">
      <w:pPr>
        <w:pStyle w:val="Textoindependiente"/>
        <w:jc w:val="both"/>
        <w:rPr>
          <w:rFonts w:ascii="Arial" w:hAnsi="Arial" w:cs="Arial"/>
          <w:sz w:val="22"/>
          <w:szCs w:val="22"/>
        </w:rPr>
      </w:pPr>
    </w:p>
    <w:p w14:paraId="39E8E38A" w14:textId="339E1BB9"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c) el tipo de bien;</w:t>
      </w:r>
    </w:p>
    <w:p w14:paraId="038402FE" w14:textId="77777777" w:rsidR="00B058A5" w:rsidRPr="000315A8" w:rsidRDefault="00B058A5" w:rsidP="005E715C">
      <w:pPr>
        <w:pStyle w:val="Textoindependiente"/>
        <w:jc w:val="both"/>
        <w:rPr>
          <w:rFonts w:ascii="Arial" w:hAnsi="Arial" w:cs="Arial"/>
          <w:sz w:val="22"/>
          <w:szCs w:val="22"/>
        </w:rPr>
      </w:pPr>
    </w:p>
    <w:p w14:paraId="445D7BA8" w14:textId="77777777" w:rsidR="00B058A5"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 xml:space="preserve">d) la existencia o no de gravámenes o afectaciones de carácter jurídico, administrativo o técnico que limiten el goce al derecho de dominio, y </w:t>
      </w:r>
    </w:p>
    <w:p w14:paraId="142251A9" w14:textId="77777777" w:rsidR="00B058A5" w:rsidRPr="000315A8" w:rsidRDefault="00B058A5" w:rsidP="005E715C">
      <w:pPr>
        <w:pStyle w:val="Textoindependiente"/>
        <w:jc w:val="both"/>
        <w:rPr>
          <w:rFonts w:ascii="Arial" w:hAnsi="Arial" w:cs="Arial"/>
          <w:sz w:val="22"/>
          <w:szCs w:val="22"/>
        </w:rPr>
      </w:pPr>
    </w:p>
    <w:p w14:paraId="366E068A" w14:textId="515DBCD6"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e) la existencia de contratos que afecten o limiten su uso.</w:t>
      </w:r>
    </w:p>
    <w:p w14:paraId="61FE5A55" w14:textId="77777777" w:rsidR="007B58BC" w:rsidRPr="000315A8" w:rsidRDefault="007B58BC" w:rsidP="00053573">
      <w:pPr>
        <w:pStyle w:val="Textoindependiente"/>
        <w:jc w:val="both"/>
        <w:rPr>
          <w:rFonts w:ascii="Arial" w:hAnsi="Arial" w:cs="Arial"/>
          <w:sz w:val="22"/>
          <w:szCs w:val="22"/>
        </w:rPr>
      </w:pPr>
    </w:p>
    <w:p w14:paraId="75DC62F1" w14:textId="77777777"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Si las condiciones de los bienes requieren información adicional a la indicada en el presente artículo, la Entidad Estatal debe publicarla en el aviso de convocatoria o indicar el lugar en el cual los interesados pueden obtenerla.</w:t>
      </w:r>
    </w:p>
    <w:p w14:paraId="6091E09A" w14:textId="77777777" w:rsidR="007B58BC" w:rsidRPr="000315A8" w:rsidRDefault="007B58BC" w:rsidP="00053573">
      <w:pPr>
        <w:pStyle w:val="Textoindependiente"/>
        <w:jc w:val="both"/>
        <w:rPr>
          <w:rFonts w:ascii="Arial" w:hAnsi="Arial" w:cs="Arial"/>
          <w:sz w:val="22"/>
          <w:szCs w:val="22"/>
        </w:rPr>
      </w:pPr>
    </w:p>
    <w:p w14:paraId="57625846" w14:textId="77777777" w:rsidR="007B58BC" w:rsidRPr="000315A8" w:rsidRDefault="0067285D" w:rsidP="005E715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2.2.1.2.2.1.9. Contenido de los pliegos de condiciones. Además de lo señalado en el artículo 2.2.1.1.2.1.3 del presente decreto,</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pliegos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condiciones</w:t>
      </w:r>
      <w:r w:rsidRPr="000315A8">
        <w:rPr>
          <w:rFonts w:ascii="Arial" w:hAnsi="Arial" w:cs="Arial"/>
          <w:spacing w:val="-2"/>
          <w:sz w:val="22"/>
          <w:szCs w:val="22"/>
        </w:rPr>
        <w:t xml:space="preserve"> </w:t>
      </w:r>
      <w:r w:rsidRPr="000315A8">
        <w:rPr>
          <w:rFonts w:ascii="Arial" w:hAnsi="Arial" w:cs="Arial"/>
          <w:sz w:val="22"/>
          <w:szCs w:val="22"/>
        </w:rPr>
        <w:t>deben</w:t>
      </w:r>
      <w:r w:rsidRPr="000315A8">
        <w:rPr>
          <w:rFonts w:ascii="Arial" w:hAnsi="Arial" w:cs="Arial"/>
          <w:spacing w:val="-3"/>
          <w:sz w:val="22"/>
          <w:szCs w:val="22"/>
        </w:rPr>
        <w:t xml:space="preserve"> </w:t>
      </w:r>
      <w:r w:rsidRPr="000315A8">
        <w:rPr>
          <w:rFonts w:ascii="Arial" w:hAnsi="Arial" w:cs="Arial"/>
          <w:sz w:val="22"/>
          <w:szCs w:val="22"/>
        </w:rPr>
        <w:t>indicar</w:t>
      </w:r>
      <w:r w:rsidRPr="000315A8">
        <w:rPr>
          <w:rFonts w:ascii="Arial" w:hAnsi="Arial" w:cs="Arial"/>
          <w:spacing w:val="-2"/>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condiciones</w:t>
      </w:r>
      <w:r w:rsidRPr="000315A8">
        <w:rPr>
          <w:rFonts w:ascii="Arial" w:hAnsi="Arial" w:cs="Arial"/>
          <w:spacing w:val="-2"/>
          <w:sz w:val="22"/>
          <w:szCs w:val="22"/>
        </w:rPr>
        <w:t xml:space="preserve"> </w:t>
      </w:r>
      <w:r w:rsidRPr="000315A8">
        <w:rPr>
          <w:rFonts w:ascii="Arial" w:hAnsi="Arial" w:cs="Arial"/>
          <w:sz w:val="22"/>
          <w:szCs w:val="22"/>
        </w:rPr>
        <w:t>particulares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deben</w:t>
      </w:r>
      <w:r w:rsidRPr="000315A8">
        <w:rPr>
          <w:rFonts w:ascii="Arial" w:hAnsi="Arial" w:cs="Arial"/>
          <w:spacing w:val="-3"/>
          <w:sz w:val="22"/>
          <w:szCs w:val="22"/>
        </w:rPr>
        <w:t xml:space="preserve"> </w:t>
      </w:r>
      <w:r w:rsidRPr="000315A8">
        <w:rPr>
          <w:rFonts w:ascii="Arial" w:hAnsi="Arial" w:cs="Arial"/>
          <w:sz w:val="22"/>
          <w:szCs w:val="22"/>
        </w:rPr>
        <w:t>tener</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posibles</w:t>
      </w:r>
      <w:r w:rsidRPr="000315A8">
        <w:rPr>
          <w:rFonts w:ascii="Arial" w:hAnsi="Arial" w:cs="Arial"/>
          <w:spacing w:val="-3"/>
          <w:sz w:val="22"/>
          <w:szCs w:val="22"/>
        </w:rPr>
        <w:t xml:space="preserve"> </w:t>
      </w:r>
      <w:r w:rsidRPr="000315A8">
        <w:rPr>
          <w:rFonts w:ascii="Arial" w:hAnsi="Arial" w:cs="Arial"/>
          <w:sz w:val="22"/>
          <w:szCs w:val="22"/>
        </w:rPr>
        <w:t>oferentes</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siguiente:</w:t>
      </w:r>
    </w:p>
    <w:p w14:paraId="49E9ED62" w14:textId="77777777" w:rsidR="007B58BC" w:rsidRPr="000315A8" w:rsidRDefault="007B58BC" w:rsidP="00053573">
      <w:pPr>
        <w:pStyle w:val="Textoindependiente"/>
        <w:jc w:val="both"/>
        <w:rPr>
          <w:rFonts w:ascii="Arial" w:hAnsi="Arial" w:cs="Arial"/>
          <w:sz w:val="22"/>
          <w:szCs w:val="22"/>
        </w:rPr>
      </w:pPr>
    </w:p>
    <w:p w14:paraId="2E44A4FD" w14:textId="77777777" w:rsidR="007B58BC" w:rsidRPr="000315A8" w:rsidRDefault="0067285D" w:rsidP="005E715C">
      <w:pPr>
        <w:pStyle w:val="Prrafodelista"/>
        <w:numPr>
          <w:ilvl w:val="0"/>
          <w:numId w:val="196"/>
        </w:numPr>
        <w:tabs>
          <w:tab w:val="left" w:pos="294"/>
        </w:tabs>
        <w:ind w:left="184" w:hanging="184"/>
        <w:jc w:val="both"/>
        <w:rPr>
          <w:rFonts w:ascii="Arial" w:hAnsi="Arial" w:cs="Arial"/>
        </w:rPr>
      </w:pPr>
      <w:r w:rsidRPr="000315A8">
        <w:rPr>
          <w:rFonts w:ascii="Arial" w:hAnsi="Arial" w:cs="Arial"/>
        </w:rPr>
        <w:t>Forma de pago del</w:t>
      </w:r>
      <w:r w:rsidRPr="000315A8">
        <w:rPr>
          <w:rFonts w:ascii="Arial" w:hAnsi="Arial" w:cs="Arial"/>
          <w:spacing w:val="-4"/>
        </w:rPr>
        <w:t xml:space="preserve"> </w:t>
      </w:r>
      <w:r w:rsidRPr="000315A8">
        <w:rPr>
          <w:rFonts w:ascii="Arial" w:hAnsi="Arial" w:cs="Arial"/>
        </w:rPr>
        <w:t>precio.</w:t>
      </w:r>
    </w:p>
    <w:p w14:paraId="624E94E1" w14:textId="77777777" w:rsidR="007B58BC" w:rsidRPr="000315A8" w:rsidRDefault="007B58BC" w:rsidP="00053573">
      <w:pPr>
        <w:pStyle w:val="Textoindependiente"/>
        <w:jc w:val="both"/>
        <w:rPr>
          <w:rFonts w:ascii="Arial" w:hAnsi="Arial" w:cs="Arial"/>
          <w:sz w:val="22"/>
          <w:szCs w:val="22"/>
        </w:rPr>
      </w:pPr>
    </w:p>
    <w:p w14:paraId="7BB256B3" w14:textId="77777777" w:rsidR="007B58BC" w:rsidRPr="000315A8" w:rsidRDefault="0067285D" w:rsidP="00B058A5">
      <w:pPr>
        <w:pStyle w:val="Prrafodelista"/>
        <w:numPr>
          <w:ilvl w:val="0"/>
          <w:numId w:val="196"/>
        </w:numPr>
        <w:tabs>
          <w:tab w:val="left" w:pos="294"/>
        </w:tabs>
        <w:ind w:left="184" w:hanging="184"/>
        <w:jc w:val="both"/>
        <w:rPr>
          <w:rFonts w:ascii="Arial" w:hAnsi="Arial" w:cs="Arial"/>
        </w:rPr>
      </w:pPr>
      <w:r w:rsidRPr="000315A8">
        <w:rPr>
          <w:rFonts w:ascii="Arial" w:hAnsi="Arial" w:cs="Arial"/>
        </w:rPr>
        <w:t>Formalidades para la suscripción del contrato de</w:t>
      </w:r>
      <w:r w:rsidRPr="000315A8">
        <w:rPr>
          <w:rFonts w:ascii="Arial" w:hAnsi="Arial" w:cs="Arial"/>
          <w:spacing w:val="-4"/>
        </w:rPr>
        <w:t xml:space="preserve"> </w:t>
      </w:r>
      <w:r w:rsidRPr="000315A8">
        <w:rPr>
          <w:rFonts w:ascii="Arial" w:hAnsi="Arial" w:cs="Arial"/>
        </w:rPr>
        <w:t>enajenación.</w:t>
      </w:r>
    </w:p>
    <w:p w14:paraId="51943683" w14:textId="77777777" w:rsidR="007B58BC" w:rsidRPr="000315A8" w:rsidRDefault="007B58BC" w:rsidP="00053573">
      <w:pPr>
        <w:pStyle w:val="Textoindependiente"/>
        <w:jc w:val="both"/>
        <w:rPr>
          <w:rFonts w:ascii="Arial" w:hAnsi="Arial" w:cs="Arial"/>
          <w:sz w:val="22"/>
          <w:szCs w:val="22"/>
        </w:rPr>
      </w:pPr>
    </w:p>
    <w:p w14:paraId="3DFC1A67" w14:textId="77777777" w:rsidR="007B58BC" w:rsidRPr="000315A8" w:rsidRDefault="0067285D" w:rsidP="00B058A5">
      <w:pPr>
        <w:pStyle w:val="Prrafodelista"/>
        <w:numPr>
          <w:ilvl w:val="0"/>
          <w:numId w:val="196"/>
        </w:numPr>
        <w:tabs>
          <w:tab w:val="left" w:pos="294"/>
        </w:tabs>
        <w:ind w:left="184" w:hanging="184"/>
        <w:jc w:val="both"/>
        <w:rPr>
          <w:rFonts w:ascii="Arial" w:hAnsi="Arial" w:cs="Arial"/>
        </w:rPr>
      </w:pPr>
      <w:r w:rsidRPr="000315A8">
        <w:rPr>
          <w:rFonts w:ascii="Arial" w:hAnsi="Arial" w:cs="Arial"/>
        </w:rPr>
        <w:t>Término para otorgar la escritura pública, si hay lugar a</w:t>
      </w:r>
      <w:r w:rsidRPr="000315A8">
        <w:rPr>
          <w:rFonts w:ascii="Arial" w:hAnsi="Arial" w:cs="Arial"/>
          <w:spacing w:val="-8"/>
        </w:rPr>
        <w:t xml:space="preserve"> </w:t>
      </w:r>
      <w:r w:rsidRPr="000315A8">
        <w:rPr>
          <w:rFonts w:ascii="Arial" w:hAnsi="Arial" w:cs="Arial"/>
        </w:rPr>
        <w:t>ella.</w:t>
      </w:r>
    </w:p>
    <w:p w14:paraId="58301AD2" w14:textId="77777777" w:rsidR="007B58BC" w:rsidRPr="000315A8" w:rsidRDefault="007B58BC" w:rsidP="00053573">
      <w:pPr>
        <w:pStyle w:val="Textoindependiente"/>
        <w:jc w:val="both"/>
        <w:rPr>
          <w:rFonts w:ascii="Arial" w:hAnsi="Arial" w:cs="Arial"/>
          <w:sz w:val="22"/>
          <w:szCs w:val="22"/>
        </w:rPr>
      </w:pPr>
    </w:p>
    <w:p w14:paraId="4881BD62" w14:textId="77777777" w:rsidR="007B58BC" w:rsidRPr="000315A8" w:rsidRDefault="0067285D" w:rsidP="00B058A5">
      <w:pPr>
        <w:pStyle w:val="Prrafodelista"/>
        <w:numPr>
          <w:ilvl w:val="0"/>
          <w:numId w:val="196"/>
        </w:numPr>
        <w:tabs>
          <w:tab w:val="left" w:pos="294"/>
        </w:tabs>
        <w:ind w:left="184" w:hanging="184"/>
        <w:jc w:val="both"/>
        <w:rPr>
          <w:rFonts w:ascii="Arial" w:hAnsi="Arial" w:cs="Arial"/>
        </w:rPr>
      </w:pPr>
      <w:r w:rsidRPr="000315A8">
        <w:rPr>
          <w:rFonts w:ascii="Arial" w:hAnsi="Arial" w:cs="Arial"/>
        </w:rPr>
        <w:t>Término para el registro, si hay lugar a</w:t>
      </w:r>
      <w:r w:rsidRPr="000315A8">
        <w:rPr>
          <w:rFonts w:ascii="Arial" w:hAnsi="Arial" w:cs="Arial"/>
          <w:spacing w:val="-15"/>
        </w:rPr>
        <w:t xml:space="preserve"> </w:t>
      </w:r>
      <w:r w:rsidRPr="000315A8">
        <w:rPr>
          <w:rFonts w:ascii="Arial" w:hAnsi="Arial" w:cs="Arial"/>
        </w:rPr>
        <w:t>ello.</w:t>
      </w:r>
    </w:p>
    <w:p w14:paraId="4661ADA0" w14:textId="77777777" w:rsidR="007B58BC" w:rsidRPr="000315A8" w:rsidRDefault="007B58BC" w:rsidP="00053573">
      <w:pPr>
        <w:pStyle w:val="Textoindependiente"/>
        <w:jc w:val="both"/>
        <w:rPr>
          <w:rFonts w:ascii="Arial" w:hAnsi="Arial" w:cs="Arial"/>
          <w:sz w:val="22"/>
          <w:szCs w:val="22"/>
        </w:rPr>
      </w:pPr>
    </w:p>
    <w:p w14:paraId="2C4EA5FF" w14:textId="77777777" w:rsidR="007B58BC" w:rsidRPr="000315A8" w:rsidRDefault="0067285D" w:rsidP="00B058A5">
      <w:pPr>
        <w:pStyle w:val="Prrafodelista"/>
        <w:numPr>
          <w:ilvl w:val="0"/>
          <w:numId w:val="196"/>
        </w:numPr>
        <w:tabs>
          <w:tab w:val="left" w:pos="294"/>
        </w:tabs>
        <w:ind w:left="184" w:hanging="184"/>
        <w:jc w:val="both"/>
        <w:rPr>
          <w:rFonts w:ascii="Arial" w:hAnsi="Arial" w:cs="Arial"/>
        </w:rPr>
      </w:pPr>
      <w:r w:rsidRPr="000315A8">
        <w:rPr>
          <w:rFonts w:ascii="Arial" w:hAnsi="Arial" w:cs="Arial"/>
        </w:rPr>
        <w:t>Condiciones de la entrega material del</w:t>
      </w:r>
      <w:r w:rsidRPr="000315A8">
        <w:rPr>
          <w:rFonts w:ascii="Arial" w:hAnsi="Arial" w:cs="Arial"/>
          <w:spacing w:val="-29"/>
        </w:rPr>
        <w:t xml:space="preserve"> </w:t>
      </w:r>
      <w:r w:rsidRPr="000315A8">
        <w:rPr>
          <w:rFonts w:ascii="Arial" w:hAnsi="Arial" w:cs="Arial"/>
        </w:rPr>
        <w:t>bien.</w:t>
      </w:r>
    </w:p>
    <w:p w14:paraId="05013DFB" w14:textId="77777777" w:rsidR="007B58BC" w:rsidRPr="000315A8" w:rsidRDefault="007B58BC" w:rsidP="00053573">
      <w:pPr>
        <w:pStyle w:val="Textoindependiente"/>
        <w:jc w:val="both"/>
        <w:rPr>
          <w:rFonts w:ascii="Arial" w:hAnsi="Arial" w:cs="Arial"/>
          <w:sz w:val="22"/>
          <w:szCs w:val="22"/>
        </w:rPr>
      </w:pPr>
    </w:p>
    <w:p w14:paraId="1BB37192" w14:textId="77777777" w:rsidR="007B58BC" w:rsidRPr="000315A8" w:rsidRDefault="0067285D" w:rsidP="00B058A5">
      <w:pPr>
        <w:pStyle w:val="Prrafodelista"/>
        <w:numPr>
          <w:ilvl w:val="0"/>
          <w:numId w:val="196"/>
        </w:numPr>
        <w:tabs>
          <w:tab w:val="left" w:pos="294"/>
        </w:tabs>
        <w:ind w:left="184" w:hanging="184"/>
        <w:jc w:val="both"/>
        <w:rPr>
          <w:rFonts w:ascii="Arial" w:hAnsi="Arial" w:cs="Arial"/>
        </w:rPr>
      </w:pPr>
      <w:r w:rsidRPr="000315A8">
        <w:rPr>
          <w:rFonts w:ascii="Arial" w:hAnsi="Arial" w:cs="Arial"/>
        </w:rPr>
        <w:t>La obligación del oferente de declarar por escrito el origen de los recursos que utilizará para la compra del</w:t>
      </w:r>
      <w:r w:rsidRPr="000315A8">
        <w:rPr>
          <w:rFonts w:ascii="Arial" w:hAnsi="Arial" w:cs="Arial"/>
          <w:spacing w:val="-28"/>
        </w:rPr>
        <w:t xml:space="preserve"> </w:t>
      </w:r>
      <w:r w:rsidRPr="000315A8">
        <w:rPr>
          <w:rFonts w:ascii="Arial" w:hAnsi="Arial" w:cs="Arial"/>
        </w:rPr>
        <w:t>bien.</w:t>
      </w:r>
    </w:p>
    <w:p w14:paraId="71257713" w14:textId="77777777" w:rsidR="00D823C9" w:rsidRPr="000315A8" w:rsidRDefault="00D823C9" w:rsidP="005E715C">
      <w:pPr>
        <w:pStyle w:val="Textoindependiente"/>
        <w:jc w:val="both"/>
        <w:rPr>
          <w:rFonts w:ascii="Arial" w:hAnsi="Arial" w:cs="Arial"/>
          <w:sz w:val="22"/>
          <w:szCs w:val="22"/>
        </w:rPr>
      </w:pPr>
    </w:p>
    <w:p w14:paraId="22F32B60" w14:textId="77777777"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La Entidad Estatal puede enajenar el activo a pesar de que tenga cargas derivadas de impuestos y contribuciones, deudas de consumo o reinstalación de servicios públicos y administración inmobiliaria, caso en el cual debe manifestarlo en los pliegos de condiciones y el oferente aceptar dichas condiciones pues debe asumir las deudas informadas.</w:t>
      </w:r>
    </w:p>
    <w:p w14:paraId="0992C4D3" w14:textId="77777777" w:rsidR="007B58BC" w:rsidRPr="000315A8" w:rsidRDefault="007B58BC" w:rsidP="00053573">
      <w:pPr>
        <w:pStyle w:val="Textoindependiente"/>
        <w:jc w:val="both"/>
        <w:rPr>
          <w:rFonts w:ascii="Arial" w:hAnsi="Arial" w:cs="Arial"/>
          <w:sz w:val="22"/>
          <w:szCs w:val="22"/>
        </w:rPr>
      </w:pPr>
    </w:p>
    <w:p w14:paraId="4420ED8B" w14:textId="77777777" w:rsidR="007B58BC" w:rsidRPr="000315A8" w:rsidRDefault="0067285D" w:rsidP="005E715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2.2.1.2.2.1.10. Requisito para la presentación de oferta o postura. Para participar en los procesos de enajenación de bienes del Estado, el oferente debe consignar a favor de la Entidad Estatal un valor no inferior al veinte por ciento (20%) del precio mínimo de venta, como requisito habilitante para participar en el Proceso de Contratación, valor que se imputará al precio cuando el interesado es el adjudicatario.</w:t>
      </w:r>
    </w:p>
    <w:p w14:paraId="176A0F7E" w14:textId="77777777" w:rsidR="007B58BC" w:rsidRPr="000315A8" w:rsidRDefault="007B58BC" w:rsidP="00053573">
      <w:pPr>
        <w:pStyle w:val="Textoindependiente"/>
        <w:jc w:val="both"/>
        <w:rPr>
          <w:rFonts w:ascii="Arial" w:hAnsi="Arial" w:cs="Arial"/>
          <w:sz w:val="22"/>
          <w:szCs w:val="22"/>
        </w:rPr>
      </w:pPr>
    </w:p>
    <w:p w14:paraId="5AE11583" w14:textId="77777777"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La Entidad Estatal debe devolver al oferente cuya oferta no fue seleccionada el valor consignado, dentro del término establecido en los pliegos de condiciones, sin que haya lugar a reconocimiento de intereses, rendimientos e indemnizaciones, ni el reconocimiento del impuesto a las transacciones ﬁnancieras.</w:t>
      </w:r>
    </w:p>
    <w:p w14:paraId="7A0A7DC5" w14:textId="77777777" w:rsidR="007B58BC" w:rsidRPr="000315A8" w:rsidRDefault="007B58BC" w:rsidP="00053573">
      <w:pPr>
        <w:pStyle w:val="Textoindependiente"/>
        <w:jc w:val="both"/>
        <w:rPr>
          <w:rFonts w:ascii="Arial" w:hAnsi="Arial" w:cs="Arial"/>
          <w:sz w:val="22"/>
          <w:szCs w:val="22"/>
        </w:rPr>
      </w:pPr>
    </w:p>
    <w:p w14:paraId="7F87D8BC" w14:textId="77777777"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Si el oferente incumple cualquiera de las obligaciones derivadas de la oferta, tales como las condiciones de pago, la ﬁrma de documentos sujetos a registro, o cualquier otro asunto derivado del negocio jurídico, pierde la suma de dinero depositada a favor de la Entidad Estatal que se entiende como garantía de seriedad del ofrecimiento, sin perjuicio de que la Entidad Estatal reclame los perjuicios derivados del incumplimiento. En consecuencia no se exigirá garantía adicional a los oferentes o al comprador.</w:t>
      </w:r>
    </w:p>
    <w:p w14:paraId="2BF6BAA4" w14:textId="77777777" w:rsidR="007B58BC" w:rsidRPr="000315A8" w:rsidRDefault="007B58BC" w:rsidP="00053573">
      <w:pPr>
        <w:pStyle w:val="Textoindependiente"/>
        <w:jc w:val="both"/>
        <w:rPr>
          <w:rFonts w:ascii="Arial" w:hAnsi="Arial" w:cs="Arial"/>
          <w:sz w:val="22"/>
          <w:szCs w:val="22"/>
        </w:rPr>
      </w:pPr>
    </w:p>
    <w:p w14:paraId="3362FB99" w14:textId="0D76956A" w:rsidR="007B58BC" w:rsidRPr="000315A8" w:rsidRDefault="0067285D" w:rsidP="005E715C">
      <w:pPr>
        <w:pStyle w:val="Textoindependiente"/>
        <w:jc w:val="both"/>
        <w:rPr>
          <w:rFonts w:ascii="Arial" w:hAnsi="Arial" w:cs="Arial"/>
          <w:sz w:val="22"/>
          <w:szCs w:val="22"/>
        </w:rPr>
      </w:pPr>
      <w:r w:rsidRPr="000315A8">
        <w:rPr>
          <w:rFonts w:ascii="Arial" w:hAnsi="Arial" w:cs="Arial"/>
          <w:sz w:val="22"/>
          <w:szCs w:val="22"/>
        </w:rPr>
        <w:t>El oferente que no resulte adjudicatario puede solicitar a la Entidad Estatal mantener el valor consignado para otro proceso de enajenación que adelante la Entidad Estatal, valor al cual puede adicionar recursos cuando sea necesario.</w:t>
      </w:r>
    </w:p>
    <w:p w14:paraId="6E3D0F6A" w14:textId="54647DA2" w:rsidR="00BB6626" w:rsidRDefault="00BB6626" w:rsidP="005E715C">
      <w:pPr>
        <w:pStyle w:val="Textoindependiente"/>
        <w:jc w:val="both"/>
        <w:rPr>
          <w:rFonts w:ascii="Arial" w:hAnsi="Arial" w:cs="Arial"/>
          <w:sz w:val="22"/>
          <w:szCs w:val="22"/>
        </w:rPr>
      </w:pPr>
    </w:p>
    <w:p w14:paraId="59B781B6" w14:textId="70D8A6EA" w:rsidR="00FD0DA3" w:rsidRPr="002F41F4" w:rsidRDefault="00BB6626" w:rsidP="00FD0DA3">
      <w:r w:rsidRPr="39E05A3D">
        <w:rPr>
          <w:rFonts w:ascii="Arial" w:hAnsi="Arial" w:cs="Arial"/>
        </w:rPr>
        <w:t xml:space="preserve">Ver concepto: </w:t>
      </w:r>
      <w:bookmarkStart w:id="3" w:name="_Hlk158630137"/>
      <w:r w:rsidR="00FD0DA3" w:rsidRPr="39E05A3D">
        <w:rPr>
          <w:rFonts w:ascii="Arial" w:hAnsi="Arial" w:cs="Arial"/>
          <w:sz w:val="20"/>
          <w:szCs w:val="20"/>
        </w:rPr>
        <w:t>(</w:t>
      </w:r>
      <w:hyperlink r:id="rId1047">
        <w:r w:rsidR="00FD0DA3" w:rsidRPr="39E05A3D">
          <w:rPr>
            <w:rStyle w:val="Hipervnculo"/>
            <w:sz w:val="20"/>
            <w:szCs w:val="20"/>
          </w:rPr>
          <w:t>C-390 del 15/12/2023</w:t>
        </w:r>
      </w:hyperlink>
      <w:r w:rsidR="002E0653" w:rsidRPr="39E05A3D">
        <w:rPr>
          <w:sz w:val="20"/>
          <w:szCs w:val="20"/>
        </w:rPr>
        <w:t xml:space="preserve"> ) </w:t>
      </w:r>
    </w:p>
    <w:bookmarkEnd w:id="3"/>
    <w:p w14:paraId="0E3C3B37" w14:textId="6FF7FBD4" w:rsidR="00BB6626" w:rsidRPr="000315A8" w:rsidRDefault="00BB6626" w:rsidP="005E715C">
      <w:pPr>
        <w:pStyle w:val="Textoindependiente"/>
        <w:jc w:val="both"/>
        <w:rPr>
          <w:rFonts w:ascii="Arial" w:hAnsi="Arial" w:cs="Arial"/>
          <w:sz w:val="22"/>
          <w:szCs w:val="22"/>
        </w:rPr>
      </w:pPr>
    </w:p>
    <w:p w14:paraId="74EEFE75" w14:textId="77777777" w:rsidR="007B58BC" w:rsidRPr="000315A8" w:rsidRDefault="007B58BC" w:rsidP="00053573">
      <w:pPr>
        <w:pStyle w:val="Textoindependiente"/>
        <w:jc w:val="both"/>
        <w:rPr>
          <w:rFonts w:ascii="Arial" w:hAnsi="Arial" w:cs="Arial"/>
          <w:sz w:val="22"/>
          <w:szCs w:val="22"/>
        </w:rPr>
      </w:pPr>
    </w:p>
    <w:p w14:paraId="0658AC1E" w14:textId="77777777" w:rsidR="007B58BC" w:rsidRPr="000315A8" w:rsidRDefault="0067285D" w:rsidP="00B058A5">
      <w:pPr>
        <w:pStyle w:val="Textoindependiente"/>
        <w:jc w:val="center"/>
        <w:rPr>
          <w:rFonts w:ascii="Arial" w:hAnsi="Arial" w:cs="Arial"/>
          <w:b/>
          <w:sz w:val="22"/>
          <w:szCs w:val="22"/>
        </w:rPr>
      </w:pPr>
      <w:r w:rsidRPr="000315A8">
        <w:rPr>
          <w:rFonts w:ascii="Arial" w:hAnsi="Arial" w:cs="Arial"/>
          <w:b/>
          <w:sz w:val="22"/>
          <w:szCs w:val="22"/>
        </w:rPr>
        <w:t>SUBSECCIÓN 2</w:t>
      </w:r>
    </w:p>
    <w:p w14:paraId="03BB9AE5" w14:textId="4C1589D9" w:rsidR="007B58BC" w:rsidRPr="000315A8" w:rsidRDefault="0067285D" w:rsidP="00B058A5">
      <w:pPr>
        <w:pStyle w:val="Textoindependiente"/>
        <w:jc w:val="center"/>
        <w:rPr>
          <w:rFonts w:ascii="Arial" w:hAnsi="Arial" w:cs="Arial"/>
          <w:b/>
          <w:sz w:val="22"/>
          <w:szCs w:val="22"/>
        </w:rPr>
      </w:pPr>
      <w:r w:rsidRPr="000315A8">
        <w:rPr>
          <w:rFonts w:ascii="Arial" w:hAnsi="Arial" w:cs="Arial"/>
          <w:b/>
          <w:sz w:val="22"/>
          <w:szCs w:val="22"/>
        </w:rPr>
        <w:t>MECANISMO DE ENAJENACIÓN</w:t>
      </w:r>
    </w:p>
    <w:p w14:paraId="71562A43" w14:textId="77777777" w:rsidR="00C66F00" w:rsidRPr="000315A8" w:rsidRDefault="00C66F00" w:rsidP="00B058A5">
      <w:pPr>
        <w:pStyle w:val="Textoindependiente"/>
        <w:jc w:val="center"/>
        <w:rPr>
          <w:rFonts w:ascii="Arial" w:hAnsi="Arial" w:cs="Arial"/>
          <w:b/>
          <w:sz w:val="22"/>
          <w:szCs w:val="22"/>
        </w:rPr>
      </w:pPr>
    </w:p>
    <w:p w14:paraId="0C81B24C" w14:textId="77777777" w:rsidR="007B58BC" w:rsidRPr="000315A8" w:rsidRDefault="0067285D" w:rsidP="005E715C">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2.2.1.2.2.2.1. Enajenación directa por oferta en sobre cerrado. La Entidad Estatal que enajene bienes con el mecanismo de oferta en sobre cerrado debe seguir el siguiente</w:t>
      </w:r>
      <w:r w:rsidRPr="000315A8">
        <w:rPr>
          <w:rFonts w:ascii="Arial" w:hAnsi="Arial" w:cs="Arial"/>
          <w:spacing w:val="-4"/>
        </w:rPr>
        <w:t xml:space="preserve"> </w:t>
      </w:r>
      <w:r w:rsidRPr="000315A8">
        <w:rPr>
          <w:rFonts w:ascii="Arial" w:hAnsi="Arial" w:cs="Arial"/>
        </w:rPr>
        <w:t>procedimiento.</w:t>
      </w:r>
    </w:p>
    <w:p w14:paraId="69C93483" w14:textId="77777777" w:rsidR="007B58BC" w:rsidRPr="000315A8" w:rsidRDefault="007B58BC" w:rsidP="00053573">
      <w:pPr>
        <w:pStyle w:val="Textoindependiente"/>
        <w:jc w:val="both"/>
        <w:rPr>
          <w:rFonts w:ascii="Arial" w:hAnsi="Arial" w:cs="Arial"/>
          <w:sz w:val="22"/>
          <w:szCs w:val="22"/>
        </w:rPr>
      </w:pPr>
    </w:p>
    <w:p w14:paraId="66F06AE4" w14:textId="77777777" w:rsidR="007B58BC" w:rsidRPr="000315A8" w:rsidRDefault="0067285D" w:rsidP="005E715C">
      <w:pPr>
        <w:pStyle w:val="Prrafodelista"/>
        <w:numPr>
          <w:ilvl w:val="0"/>
          <w:numId w:val="195"/>
        </w:numPr>
        <w:tabs>
          <w:tab w:val="left" w:pos="294"/>
        </w:tabs>
        <w:ind w:left="0" w:firstLine="0"/>
        <w:jc w:val="both"/>
        <w:rPr>
          <w:rFonts w:ascii="Arial" w:hAnsi="Arial" w:cs="Arial"/>
        </w:rPr>
      </w:pPr>
      <w:r w:rsidRPr="000315A8">
        <w:rPr>
          <w:rFonts w:ascii="Arial" w:hAnsi="Arial" w:cs="Arial"/>
        </w:rPr>
        <w:t>La Entidad Estatal debe publicar la convocatoria, los estudios previos, el proyecto de pliegos de condiciones, en los cuales debe incluir la lista de bienes sometidos al proceso de</w:t>
      </w:r>
      <w:r w:rsidRPr="000315A8">
        <w:rPr>
          <w:rFonts w:ascii="Arial" w:hAnsi="Arial" w:cs="Arial"/>
          <w:spacing w:val="-6"/>
        </w:rPr>
        <w:t xml:space="preserve"> </w:t>
      </w:r>
      <w:r w:rsidRPr="000315A8">
        <w:rPr>
          <w:rFonts w:ascii="Arial" w:hAnsi="Arial" w:cs="Arial"/>
        </w:rPr>
        <w:t>enajenación.</w:t>
      </w:r>
    </w:p>
    <w:p w14:paraId="602AF983" w14:textId="77777777" w:rsidR="007B58BC" w:rsidRPr="000315A8" w:rsidRDefault="007B58BC" w:rsidP="00053573">
      <w:pPr>
        <w:pStyle w:val="Textoindependiente"/>
        <w:jc w:val="both"/>
        <w:rPr>
          <w:rFonts w:ascii="Arial" w:hAnsi="Arial" w:cs="Arial"/>
          <w:sz w:val="22"/>
          <w:szCs w:val="22"/>
        </w:rPr>
      </w:pPr>
    </w:p>
    <w:p w14:paraId="6BB2F7C5" w14:textId="77777777" w:rsidR="007B58BC" w:rsidRPr="000315A8" w:rsidRDefault="0067285D" w:rsidP="005E715C">
      <w:pPr>
        <w:pStyle w:val="Prrafodelista"/>
        <w:numPr>
          <w:ilvl w:val="0"/>
          <w:numId w:val="195"/>
        </w:numPr>
        <w:tabs>
          <w:tab w:val="left" w:pos="294"/>
        </w:tabs>
        <w:ind w:left="0" w:firstLine="0"/>
        <w:jc w:val="both"/>
        <w:rPr>
          <w:rFonts w:ascii="Arial" w:hAnsi="Arial" w:cs="Arial"/>
        </w:rPr>
      </w:pPr>
      <w:r w:rsidRPr="000315A8">
        <w:rPr>
          <w:rFonts w:ascii="Arial" w:hAnsi="Arial" w:cs="Arial"/>
        </w:rPr>
        <w:t>Recibidas y respondidas las observaciones al proyecto de pliegos de condiciones, la Entidad Estatal debe expedir el acto administrativo de apertura y publicarlo en el SECOP junto con los pliegos de condiciones</w:t>
      </w:r>
      <w:r w:rsidRPr="000315A8">
        <w:rPr>
          <w:rFonts w:ascii="Arial" w:hAnsi="Arial" w:cs="Arial"/>
          <w:spacing w:val="-13"/>
        </w:rPr>
        <w:t xml:space="preserve"> </w:t>
      </w:r>
      <w:r w:rsidRPr="000315A8">
        <w:rPr>
          <w:rFonts w:ascii="Arial" w:hAnsi="Arial" w:cs="Arial"/>
        </w:rPr>
        <w:t>deﬁnitivos.</w:t>
      </w:r>
    </w:p>
    <w:p w14:paraId="3FDB1287" w14:textId="77777777" w:rsidR="007B58BC" w:rsidRPr="000315A8" w:rsidRDefault="007B58BC" w:rsidP="00053573">
      <w:pPr>
        <w:pStyle w:val="Textoindependiente"/>
        <w:jc w:val="both"/>
        <w:rPr>
          <w:rFonts w:ascii="Arial" w:hAnsi="Arial" w:cs="Arial"/>
          <w:sz w:val="22"/>
          <w:szCs w:val="22"/>
        </w:rPr>
      </w:pPr>
    </w:p>
    <w:p w14:paraId="5262919E" w14:textId="77777777" w:rsidR="007B58BC" w:rsidRPr="000315A8" w:rsidRDefault="0067285D" w:rsidP="005E715C">
      <w:pPr>
        <w:pStyle w:val="Prrafodelista"/>
        <w:numPr>
          <w:ilvl w:val="0"/>
          <w:numId w:val="195"/>
        </w:numPr>
        <w:tabs>
          <w:tab w:val="left" w:pos="294"/>
        </w:tabs>
        <w:ind w:left="0" w:firstLine="0"/>
        <w:jc w:val="both"/>
        <w:rPr>
          <w:rFonts w:ascii="Arial" w:hAnsi="Arial" w:cs="Arial"/>
        </w:rPr>
      </w:pPr>
      <w:r w:rsidRPr="000315A8">
        <w:rPr>
          <w:rFonts w:ascii="Arial" w:hAnsi="Arial" w:cs="Arial"/>
        </w:rPr>
        <w:t xml:space="preserve">Una vez recibidas las ofertas, la Entidad Estatal debe </w:t>
      </w:r>
      <w:r w:rsidRPr="000315A8">
        <w:rPr>
          <w:rFonts w:ascii="Arial" w:hAnsi="Arial" w:cs="Arial"/>
          <w:spacing w:val="-8"/>
        </w:rPr>
        <w:t>veriﬁcar</w:t>
      </w:r>
      <w:r w:rsidRPr="000315A8">
        <w:rPr>
          <w:rFonts w:ascii="Arial" w:hAnsi="Arial" w:cs="Arial"/>
        </w:rPr>
        <w:t xml:space="preserve"> el cumplimiento de los requisitos habilitantes de los oferentes y publicar el informe correspondiente en el SECOP junto con la lista de los bienes sobre los cuales se recibieron</w:t>
      </w:r>
      <w:r w:rsidRPr="06160630">
        <w:rPr>
          <w:rFonts w:ascii="Arial" w:hAnsi="Arial" w:cs="Arial"/>
        </w:rPr>
        <w:t xml:space="preserve"> </w:t>
      </w:r>
      <w:r w:rsidRPr="000315A8">
        <w:rPr>
          <w:rFonts w:ascii="Arial" w:hAnsi="Arial" w:cs="Arial"/>
        </w:rPr>
        <w:t>ofertas.</w:t>
      </w:r>
    </w:p>
    <w:p w14:paraId="0A7EEFAD" w14:textId="77777777" w:rsidR="007B58BC" w:rsidRPr="000315A8" w:rsidRDefault="007B58BC" w:rsidP="00053573">
      <w:pPr>
        <w:pStyle w:val="Textoindependiente"/>
        <w:jc w:val="both"/>
        <w:rPr>
          <w:rFonts w:ascii="Arial" w:hAnsi="Arial" w:cs="Arial"/>
          <w:sz w:val="22"/>
          <w:szCs w:val="22"/>
        </w:rPr>
      </w:pPr>
    </w:p>
    <w:p w14:paraId="42BD7220" w14:textId="77777777" w:rsidR="007B58BC" w:rsidRPr="000315A8" w:rsidRDefault="0067285D" w:rsidP="00B058A5">
      <w:pPr>
        <w:pStyle w:val="Prrafodelista"/>
        <w:numPr>
          <w:ilvl w:val="0"/>
          <w:numId w:val="195"/>
        </w:numPr>
        <w:tabs>
          <w:tab w:val="left" w:pos="294"/>
        </w:tabs>
        <w:ind w:left="184" w:hanging="184"/>
        <w:jc w:val="both"/>
        <w:rPr>
          <w:rFonts w:ascii="Arial" w:hAnsi="Arial" w:cs="Arial"/>
        </w:rPr>
      </w:pPr>
      <w:r w:rsidRPr="000315A8">
        <w:rPr>
          <w:rFonts w:ascii="Arial" w:hAnsi="Arial" w:cs="Arial"/>
        </w:rPr>
        <w:t>La Entidad Estatal debe convocar la audiencia en el lugar, día y hora señalados en los pliegos de</w:t>
      </w:r>
      <w:r w:rsidRPr="000315A8">
        <w:rPr>
          <w:rFonts w:ascii="Arial" w:hAnsi="Arial" w:cs="Arial"/>
          <w:spacing w:val="-19"/>
        </w:rPr>
        <w:t xml:space="preserve"> </w:t>
      </w:r>
      <w:r w:rsidRPr="000315A8">
        <w:rPr>
          <w:rFonts w:ascii="Arial" w:hAnsi="Arial" w:cs="Arial"/>
        </w:rPr>
        <w:t>condiciones.</w:t>
      </w:r>
    </w:p>
    <w:p w14:paraId="603EC1CA" w14:textId="77777777" w:rsidR="007B58BC" w:rsidRPr="000315A8" w:rsidRDefault="007B58BC" w:rsidP="00053573">
      <w:pPr>
        <w:pStyle w:val="Textoindependiente"/>
        <w:jc w:val="both"/>
        <w:rPr>
          <w:rFonts w:ascii="Arial" w:hAnsi="Arial" w:cs="Arial"/>
          <w:sz w:val="22"/>
          <w:szCs w:val="22"/>
        </w:rPr>
      </w:pPr>
    </w:p>
    <w:p w14:paraId="629D510D" w14:textId="77777777" w:rsidR="007B58BC" w:rsidRPr="000315A8" w:rsidRDefault="0067285D" w:rsidP="005E715C">
      <w:pPr>
        <w:pStyle w:val="Prrafodelista"/>
        <w:numPr>
          <w:ilvl w:val="0"/>
          <w:numId w:val="195"/>
        </w:numPr>
        <w:tabs>
          <w:tab w:val="left" w:pos="294"/>
        </w:tabs>
        <w:ind w:left="0" w:firstLine="0"/>
        <w:jc w:val="both"/>
        <w:rPr>
          <w:rFonts w:ascii="Arial" w:hAnsi="Arial" w:cs="Arial"/>
        </w:rPr>
      </w:pPr>
      <w:r w:rsidRPr="000315A8">
        <w:rPr>
          <w:rFonts w:ascii="Arial" w:hAnsi="Arial" w:cs="Arial"/>
        </w:rPr>
        <w:t>En</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audiencia</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4"/>
        </w:rPr>
        <w:t xml:space="preserve"> </w:t>
      </w:r>
      <w:r w:rsidRPr="000315A8">
        <w:rPr>
          <w:rFonts w:ascii="Arial" w:hAnsi="Arial" w:cs="Arial"/>
        </w:rPr>
        <w:t>Estatal</w:t>
      </w:r>
      <w:r w:rsidRPr="000315A8">
        <w:rPr>
          <w:rFonts w:ascii="Arial" w:hAnsi="Arial" w:cs="Arial"/>
          <w:spacing w:val="-4"/>
        </w:rPr>
        <w:t xml:space="preserve"> </w:t>
      </w:r>
      <w:r w:rsidRPr="000315A8">
        <w:rPr>
          <w:rFonts w:ascii="Arial" w:hAnsi="Arial" w:cs="Arial"/>
        </w:rPr>
        <w:t>debe</w:t>
      </w:r>
      <w:r w:rsidRPr="000315A8">
        <w:rPr>
          <w:rFonts w:ascii="Arial" w:hAnsi="Arial" w:cs="Arial"/>
          <w:spacing w:val="-4"/>
        </w:rPr>
        <w:t xml:space="preserve"> </w:t>
      </w:r>
      <w:r w:rsidRPr="000315A8">
        <w:rPr>
          <w:rFonts w:ascii="Arial" w:hAnsi="Arial" w:cs="Arial"/>
        </w:rPr>
        <w:t>abrir</w:t>
      </w:r>
      <w:r w:rsidRPr="000315A8">
        <w:rPr>
          <w:rFonts w:ascii="Arial" w:hAnsi="Arial" w:cs="Arial"/>
          <w:spacing w:val="-4"/>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ofertas</w:t>
      </w:r>
      <w:r w:rsidRPr="000315A8">
        <w:rPr>
          <w:rFonts w:ascii="Arial" w:hAnsi="Arial" w:cs="Arial"/>
          <w:spacing w:val="-4"/>
        </w:rPr>
        <w:t xml:space="preserve"> </w:t>
      </w:r>
      <w:r w:rsidRPr="000315A8">
        <w:rPr>
          <w:rFonts w:ascii="Arial" w:hAnsi="Arial" w:cs="Arial"/>
        </w:rPr>
        <w:t>económicas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oferentes</w:t>
      </w:r>
      <w:r w:rsidRPr="000315A8">
        <w:rPr>
          <w:rFonts w:ascii="Arial" w:hAnsi="Arial" w:cs="Arial"/>
          <w:spacing w:val="-4"/>
        </w:rPr>
        <w:t xml:space="preserve"> </w:t>
      </w:r>
      <w:r w:rsidRPr="000315A8">
        <w:rPr>
          <w:rFonts w:ascii="Arial" w:hAnsi="Arial" w:cs="Arial"/>
        </w:rPr>
        <w:t>habilitados</w:t>
      </w:r>
      <w:r w:rsidRPr="000315A8">
        <w:rPr>
          <w:rFonts w:ascii="Arial" w:hAnsi="Arial" w:cs="Arial"/>
          <w:spacing w:val="-4"/>
        </w:rPr>
        <w:t xml:space="preserve"> </w:t>
      </w:r>
      <w:r w:rsidRPr="000315A8">
        <w:rPr>
          <w:rFonts w:ascii="Arial" w:hAnsi="Arial" w:cs="Arial"/>
        </w:rPr>
        <w:t>e</w:t>
      </w:r>
      <w:r w:rsidRPr="000315A8">
        <w:rPr>
          <w:rFonts w:ascii="Arial" w:hAnsi="Arial" w:cs="Arial"/>
          <w:spacing w:val="-3"/>
        </w:rPr>
        <w:t xml:space="preserve"> </w:t>
      </w:r>
      <w:r w:rsidRPr="000315A8">
        <w:rPr>
          <w:rFonts w:ascii="Arial" w:hAnsi="Arial" w:cs="Arial"/>
        </w:rPr>
        <w:t>informar</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mejor</w:t>
      </w:r>
      <w:r w:rsidRPr="000315A8">
        <w:rPr>
          <w:rFonts w:ascii="Arial" w:hAnsi="Arial" w:cs="Arial"/>
          <w:spacing w:val="-4"/>
        </w:rPr>
        <w:t xml:space="preserve"> </w:t>
      </w:r>
      <w:r w:rsidRPr="000315A8">
        <w:rPr>
          <w:rFonts w:ascii="Arial" w:hAnsi="Arial" w:cs="Arial"/>
        </w:rPr>
        <w:t>oferta</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 Estatal.</w:t>
      </w:r>
    </w:p>
    <w:p w14:paraId="24BCE83C" w14:textId="77777777" w:rsidR="007B58BC" w:rsidRPr="000315A8" w:rsidRDefault="007B58BC" w:rsidP="00053573">
      <w:pPr>
        <w:pStyle w:val="Textoindependiente"/>
        <w:jc w:val="both"/>
        <w:rPr>
          <w:rFonts w:ascii="Arial" w:hAnsi="Arial" w:cs="Arial"/>
          <w:sz w:val="22"/>
          <w:szCs w:val="22"/>
        </w:rPr>
      </w:pPr>
    </w:p>
    <w:p w14:paraId="7E260914" w14:textId="77777777" w:rsidR="007B58BC" w:rsidRPr="000315A8" w:rsidRDefault="0067285D" w:rsidP="00B058A5">
      <w:pPr>
        <w:pStyle w:val="Prrafodelista"/>
        <w:numPr>
          <w:ilvl w:val="0"/>
          <w:numId w:val="195"/>
        </w:numPr>
        <w:tabs>
          <w:tab w:val="left" w:pos="294"/>
        </w:tabs>
        <w:ind w:left="184" w:hanging="184"/>
        <w:jc w:val="both"/>
        <w:rPr>
          <w:rFonts w:ascii="Arial" w:hAnsi="Arial" w:cs="Arial"/>
        </w:rPr>
      </w:pPr>
      <w:r w:rsidRPr="000315A8">
        <w:rPr>
          <w:rFonts w:ascii="Arial" w:hAnsi="Arial" w:cs="Arial"/>
        </w:rPr>
        <w:t>La Entidad Estatal concede a los oferentes la oportunidad para mejorar la oferta por una sola</w:t>
      </w:r>
      <w:r w:rsidRPr="000315A8">
        <w:rPr>
          <w:rFonts w:ascii="Arial" w:hAnsi="Arial" w:cs="Arial"/>
          <w:spacing w:val="-20"/>
        </w:rPr>
        <w:t xml:space="preserve"> </w:t>
      </w:r>
      <w:r w:rsidRPr="000315A8">
        <w:rPr>
          <w:rFonts w:ascii="Arial" w:hAnsi="Arial" w:cs="Arial"/>
        </w:rPr>
        <w:t>vez.</w:t>
      </w:r>
    </w:p>
    <w:p w14:paraId="30BF410D" w14:textId="77777777" w:rsidR="00B058A5" w:rsidRPr="000315A8" w:rsidRDefault="00B058A5" w:rsidP="00B058A5">
      <w:pPr>
        <w:pStyle w:val="Prrafodelista"/>
        <w:rPr>
          <w:rFonts w:ascii="Arial" w:hAnsi="Arial" w:cs="Arial"/>
        </w:rPr>
      </w:pPr>
    </w:p>
    <w:p w14:paraId="27F139D7" w14:textId="77777777" w:rsidR="007B58BC" w:rsidRPr="000315A8" w:rsidRDefault="0067285D" w:rsidP="00B058A5">
      <w:pPr>
        <w:pStyle w:val="Prrafodelista"/>
        <w:numPr>
          <w:ilvl w:val="0"/>
          <w:numId w:val="195"/>
        </w:numPr>
        <w:tabs>
          <w:tab w:val="left" w:pos="294"/>
        </w:tabs>
        <w:ind w:left="184" w:hanging="184"/>
        <w:jc w:val="both"/>
        <w:rPr>
          <w:rFonts w:ascii="Arial" w:hAnsi="Arial" w:cs="Arial"/>
        </w:rPr>
      </w:pPr>
      <w:r w:rsidRPr="000315A8">
        <w:rPr>
          <w:rFonts w:ascii="Arial" w:hAnsi="Arial" w:cs="Arial"/>
        </w:rPr>
        <w:t>Surtido</w:t>
      </w:r>
      <w:r w:rsidRPr="000315A8">
        <w:rPr>
          <w:rFonts w:ascii="Arial" w:hAnsi="Arial" w:cs="Arial"/>
          <w:spacing w:val="-3"/>
        </w:rPr>
        <w:t xml:space="preserve"> </w:t>
      </w:r>
      <w:r w:rsidRPr="000315A8">
        <w:rPr>
          <w:rFonts w:ascii="Arial" w:hAnsi="Arial" w:cs="Arial"/>
        </w:rPr>
        <w:t>este</w:t>
      </w:r>
      <w:r w:rsidRPr="000315A8">
        <w:rPr>
          <w:rFonts w:ascii="Arial" w:hAnsi="Arial" w:cs="Arial"/>
          <w:spacing w:val="-2"/>
        </w:rPr>
        <w:t xml:space="preserve"> </w:t>
      </w:r>
      <w:r w:rsidRPr="000315A8">
        <w:rPr>
          <w:rFonts w:ascii="Arial" w:hAnsi="Arial" w:cs="Arial"/>
        </w:rPr>
        <w:t>paso,</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3"/>
        </w:rPr>
        <w:t xml:space="preserve"> </w:t>
      </w:r>
      <w:r w:rsidRPr="000315A8">
        <w:rPr>
          <w:rFonts w:ascii="Arial" w:hAnsi="Arial" w:cs="Arial"/>
        </w:rPr>
        <w:t>debe</w:t>
      </w:r>
      <w:r w:rsidRPr="000315A8">
        <w:rPr>
          <w:rFonts w:ascii="Arial" w:hAnsi="Arial" w:cs="Arial"/>
          <w:spacing w:val="-3"/>
        </w:rPr>
        <w:t xml:space="preserve"> </w:t>
      </w:r>
      <w:r w:rsidRPr="000315A8">
        <w:rPr>
          <w:rFonts w:ascii="Arial" w:hAnsi="Arial" w:cs="Arial"/>
        </w:rPr>
        <w:t>adjudicar</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bien</w:t>
      </w:r>
      <w:r w:rsidRPr="000315A8">
        <w:rPr>
          <w:rFonts w:ascii="Arial" w:hAnsi="Arial" w:cs="Arial"/>
          <w:spacing w:val="-3"/>
        </w:rPr>
        <w:t xml:space="preserve"> </w:t>
      </w:r>
      <w:r w:rsidRPr="000315A8">
        <w:rPr>
          <w:rFonts w:ascii="Arial" w:hAnsi="Arial" w:cs="Arial"/>
        </w:rPr>
        <w:t>al</w:t>
      </w:r>
      <w:r w:rsidRPr="000315A8">
        <w:rPr>
          <w:rFonts w:ascii="Arial" w:hAnsi="Arial" w:cs="Arial"/>
          <w:spacing w:val="-3"/>
        </w:rPr>
        <w:t xml:space="preserve"> </w:t>
      </w:r>
      <w:r w:rsidRPr="000315A8">
        <w:rPr>
          <w:rFonts w:ascii="Arial" w:hAnsi="Arial" w:cs="Arial"/>
        </w:rPr>
        <w:t>oferente</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haya</w:t>
      </w:r>
      <w:r w:rsidRPr="000315A8">
        <w:rPr>
          <w:rFonts w:ascii="Arial" w:hAnsi="Arial" w:cs="Arial"/>
          <w:spacing w:val="-3"/>
        </w:rPr>
        <w:t xml:space="preserve"> </w:t>
      </w:r>
      <w:r w:rsidRPr="000315A8">
        <w:rPr>
          <w:rFonts w:ascii="Arial" w:hAnsi="Arial" w:cs="Arial"/>
        </w:rPr>
        <w:t>ofrecido</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mejor</w:t>
      </w:r>
      <w:r w:rsidRPr="000315A8">
        <w:rPr>
          <w:rFonts w:ascii="Arial" w:hAnsi="Arial" w:cs="Arial"/>
          <w:spacing w:val="-3"/>
        </w:rPr>
        <w:t xml:space="preserve"> </w:t>
      </w:r>
      <w:r w:rsidRPr="000315A8">
        <w:rPr>
          <w:rFonts w:ascii="Arial" w:hAnsi="Arial" w:cs="Arial"/>
        </w:rPr>
        <w:t>precio</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p>
    <w:p w14:paraId="3CD73D05" w14:textId="71F72479" w:rsidR="24615D3F" w:rsidRDefault="24615D3F" w:rsidP="24615D3F">
      <w:pPr>
        <w:tabs>
          <w:tab w:val="left" w:pos="294"/>
        </w:tabs>
        <w:jc w:val="both"/>
        <w:rPr>
          <w:rFonts w:ascii="Arial" w:hAnsi="Arial" w:cs="Arial"/>
        </w:rPr>
      </w:pPr>
    </w:p>
    <w:p w14:paraId="1A2D57EA" w14:textId="25D96036" w:rsidR="007B58BC" w:rsidRPr="00883931" w:rsidRDefault="27846D9D" w:rsidP="00053573">
      <w:pPr>
        <w:pStyle w:val="Textoindependiente"/>
        <w:jc w:val="both"/>
        <w:rPr>
          <w:rFonts w:ascii="Arial" w:hAnsi="Arial" w:cs="Arial"/>
          <w:sz w:val="18"/>
          <w:szCs w:val="18"/>
        </w:rPr>
      </w:pPr>
      <w:r w:rsidRPr="00883931">
        <w:rPr>
          <w:rFonts w:ascii="Arial" w:hAnsi="Arial" w:cs="Arial"/>
          <w:sz w:val="18"/>
          <w:szCs w:val="18"/>
        </w:rPr>
        <w:t xml:space="preserve">(Ver concepto </w:t>
      </w:r>
      <w:hyperlink r:id="rId1048">
        <w:r w:rsidRPr="00883931">
          <w:rPr>
            <w:rStyle w:val="Hipervnculo"/>
            <w:rFonts w:ascii="Arial" w:hAnsi="Arial" w:cs="Arial"/>
            <w:sz w:val="18"/>
            <w:szCs w:val="18"/>
          </w:rPr>
          <w:t>C</w:t>
        </w:r>
        <w:r w:rsidR="00D45922" w:rsidRPr="00883931">
          <w:rPr>
            <w:rStyle w:val="Hipervnculo"/>
            <w:rFonts w:ascii="Arial" w:hAnsi="Arial" w:cs="Arial"/>
            <w:sz w:val="18"/>
            <w:szCs w:val="18"/>
          </w:rPr>
          <w:t>-</w:t>
        </w:r>
        <w:r w:rsidRPr="00883931">
          <w:rPr>
            <w:rStyle w:val="Hipervnculo"/>
            <w:rFonts w:ascii="Arial" w:hAnsi="Arial" w:cs="Arial"/>
            <w:sz w:val="18"/>
            <w:szCs w:val="18"/>
          </w:rPr>
          <w:t>674 del 18/11/2020</w:t>
        </w:r>
      </w:hyperlink>
    </w:p>
    <w:p w14:paraId="111DE02A" w14:textId="1504D2C1" w:rsidR="24615D3F" w:rsidRDefault="24615D3F" w:rsidP="24615D3F">
      <w:pPr>
        <w:pStyle w:val="Textoindependiente"/>
        <w:jc w:val="both"/>
        <w:rPr>
          <w:rFonts w:ascii="Arial" w:hAnsi="Arial" w:cs="Arial"/>
          <w:sz w:val="22"/>
          <w:szCs w:val="22"/>
        </w:rPr>
      </w:pPr>
    </w:p>
    <w:p w14:paraId="048DD0E4" w14:textId="77777777" w:rsidR="007B58BC" w:rsidRPr="000315A8" w:rsidRDefault="0067285D" w:rsidP="00D1217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2.2.1.2.2.2.2. Enajenación directa a través de subasta pública. La Entidad Estatal que enajene bienes con el mecanismo de subasta pública debe seguir el procedimiento establecido en el artículo 2.2.1.2.1.2.2 del presente decreto, teniendo en cuenta que el bien debe ser adjudicado al oferente que haya ofrecido el mayor valor a pagar por los bienes objeto de enajenación </w:t>
      </w:r>
      <w:r w:rsidRPr="000315A8">
        <w:rPr>
          <w:rFonts w:ascii="Arial" w:hAnsi="Arial" w:cs="Arial"/>
          <w:spacing w:val="-5"/>
          <w:sz w:val="22"/>
          <w:szCs w:val="22"/>
        </w:rPr>
        <w:t>y</w:t>
      </w:r>
      <w:r w:rsidRPr="000315A8">
        <w:rPr>
          <w:rFonts w:ascii="Arial" w:hAnsi="Arial" w:cs="Arial"/>
          <w:sz w:val="22"/>
          <w:szCs w:val="22"/>
        </w:rPr>
        <w:t xml:space="preserve"> en consecuencia, el Margen Mínimo debe ser al</w:t>
      </w:r>
      <w:r w:rsidRPr="06160630">
        <w:rPr>
          <w:rFonts w:ascii="Arial" w:hAnsi="Arial" w:cs="Arial"/>
          <w:sz w:val="22"/>
          <w:szCs w:val="22"/>
        </w:rPr>
        <w:t xml:space="preserve"> </w:t>
      </w:r>
      <w:r w:rsidRPr="000315A8">
        <w:rPr>
          <w:rFonts w:ascii="Arial" w:hAnsi="Arial" w:cs="Arial"/>
          <w:sz w:val="22"/>
          <w:szCs w:val="22"/>
        </w:rPr>
        <w:t>alza.</w:t>
      </w:r>
    </w:p>
    <w:p w14:paraId="68121FF3" w14:textId="77777777" w:rsidR="007B58BC" w:rsidRPr="00883931" w:rsidRDefault="007B58BC" w:rsidP="00A8513D">
      <w:pPr>
        <w:pStyle w:val="Textoindependiente"/>
        <w:jc w:val="both"/>
        <w:rPr>
          <w:rFonts w:ascii="Arial" w:hAnsi="Arial" w:cs="Arial"/>
          <w:sz w:val="22"/>
          <w:szCs w:val="22"/>
        </w:rPr>
      </w:pPr>
    </w:p>
    <w:p w14:paraId="799DCA48" w14:textId="795CD450" w:rsidR="00883931" w:rsidRPr="00883931" w:rsidRDefault="12DBE7E2" w:rsidP="2BC8E254">
      <w:pPr>
        <w:pStyle w:val="Textoindependiente"/>
        <w:jc w:val="both"/>
        <w:rPr>
          <w:rFonts w:ascii="Arial" w:hAnsi="Arial" w:cs="Arial"/>
          <w:sz w:val="18"/>
          <w:szCs w:val="18"/>
          <w:lang w:val="es-CO"/>
        </w:rPr>
      </w:pPr>
      <w:r w:rsidRPr="2BC8E254">
        <w:rPr>
          <w:rFonts w:ascii="Arial" w:eastAsia="Arial" w:hAnsi="Arial" w:cs="Arial"/>
          <w:sz w:val="18"/>
          <w:szCs w:val="18"/>
        </w:rPr>
        <w:t>Ver conc</w:t>
      </w:r>
      <w:r w:rsidR="2E8BD2B9" w:rsidRPr="2BC8E254">
        <w:rPr>
          <w:rFonts w:ascii="Arial" w:eastAsia="Arial" w:hAnsi="Arial" w:cs="Arial"/>
          <w:sz w:val="18"/>
          <w:szCs w:val="18"/>
        </w:rPr>
        <w:t>e</w:t>
      </w:r>
      <w:r w:rsidRPr="2BC8E254">
        <w:rPr>
          <w:rFonts w:ascii="Arial" w:eastAsia="Arial" w:hAnsi="Arial" w:cs="Arial"/>
          <w:sz w:val="18"/>
          <w:szCs w:val="18"/>
        </w:rPr>
        <w:t xml:space="preserve">ptos: </w:t>
      </w:r>
      <w:hyperlink r:id="rId1049">
        <w:r w:rsidRPr="2BC8E254">
          <w:rPr>
            <w:rStyle w:val="Hipervnculo"/>
            <w:rFonts w:ascii="Arial" w:eastAsia="Arial" w:hAnsi="Arial" w:cs="Arial"/>
            <w:sz w:val="18"/>
            <w:szCs w:val="18"/>
          </w:rPr>
          <w:t xml:space="preserve">C-572 del </w:t>
        </w:r>
        <w:r w:rsidR="4FB661E4" w:rsidRPr="2BC8E254">
          <w:rPr>
            <w:rStyle w:val="Hipervnculo"/>
            <w:rFonts w:ascii="Arial" w:eastAsia="Arial" w:hAnsi="Arial" w:cs="Arial"/>
            <w:sz w:val="18"/>
            <w:szCs w:val="18"/>
          </w:rPr>
          <w:t>12/10/2021</w:t>
        </w:r>
      </w:hyperlink>
      <w:r w:rsidR="00883931" w:rsidRPr="2BC8E254">
        <w:rPr>
          <w:rFonts w:ascii="Arial" w:eastAsia="Arial" w:hAnsi="Arial" w:cs="Arial"/>
          <w:sz w:val="18"/>
          <w:szCs w:val="18"/>
        </w:rPr>
        <w:t xml:space="preserve"> , </w:t>
      </w:r>
      <w:hyperlink r:id="rId1050">
        <w:r w:rsidR="00883931" w:rsidRPr="2BC8E254">
          <w:rPr>
            <w:rStyle w:val="Hipervnculo"/>
            <w:rFonts w:ascii="Arial" w:hAnsi="Arial" w:cs="Arial"/>
            <w:sz w:val="18"/>
            <w:szCs w:val="18"/>
            <w:lang w:val="es-CO"/>
          </w:rPr>
          <w:t>C-022 del 16/02/23</w:t>
        </w:r>
      </w:hyperlink>
      <w:r w:rsidR="00883931" w:rsidRPr="2BC8E254">
        <w:rPr>
          <w:rFonts w:ascii="Arial" w:hAnsi="Arial" w:cs="Arial"/>
          <w:sz w:val="18"/>
          <w:szCs w:val="18"/>
          <w:lang w:val="es-CO"/>
        </w:rPr>
        <w:t xml:space="preserve"> </w:t>
      </w:r>
      <w:r w:rsidR="0841AF6F" w:rsidRPr="2BC8E254">
        <w:rPr>
          <w:rFonts w:ascii="Arial" w:hAnsi="Arial" w:cs="Arial"/>
          <w:sz w:val="18"/>
          <w:szCs w:val="18"/>
          <w:lang w:val="es-CO"/>
        </w:rPr>
        <w:t xml:space="preserve">, </w:t>
      </w:r>
      <w:r w:rsidR="20378C7A" w:rsidRPr="2BC8E254">
        <w:rPr>
          <w:rFonts w:ascii="Arial" w:hAnsi="Arial" w:cs="Arial"/>
          <w:sz w:val="18"/>
          <w:szCs w:val="18"/>
          <w:lang w:val="es-CO"/>
        </w:rPr>
        <w:t xml:space="preserve"> </w:t>
      </w:r>
      <w:hyperlink r:id="rId1051">
        <w:r w:rsidR="20378C7A" w:rsidRPr="2BC8E254">
          <w:rPr>
            <w:rStyle w:val="Hipervnculo"/>
            <w:rFonts w:ascii="Arial" w:hAnsi="Arial" w:cs="Arial"/>
            <w:sz w:val="18"/>
            <w:szCs w:val="18"/>
            <w:lang w:val="es-CO"/>
          </w:rPr>
          <w:t>C-123 del 5/04/2021</w:t>
        </w:r>
      </w:hyperlink>
      <w:r w:rsidR="3E732333" w:rsidRPr="2BC8E254">
        <w:rPr>
          <w:rFonts w:ascii="Arial" w:hAnsi="Arial" w:cs="Arial"/>
          <w:sz w:val="18"/>
          <w:szCs w:val="18"/>
          <w:lang w:val="es-CO"/>
        </w:rPr>
        <w:t xml:space="preserve"> , </w:t>
      </w:r>
      <w:hyperlink r:id="rId1052">
        <w:r w:rsidR="3E732333" w:rsidRPr="2BC8E254">
          <w:rPr>
            <w:rStyle w:val="Hipervnculo"/>
            <w:rFonts w:ascii="Arial" w:hAnsi="Arial" w:cs="Arial"/>
            <w:sz w:val="18"/>
            <w:szCs w:val="18"/>
            <w:lang w:val="es-CO"/>
          </w:rPr>
          <w:t>C-362 del18/09/2023</w:t>
        </w:r>
      </w:hyperlink>
      <w:r w:rsidR="3E732333" w:rsidRPr="2BC8E254">
        <w:rPr>
          <w:rFonts w:ascii="Arial" w:hAnsi="Arial" w:cs="Arial"/>
          <w:sz w:val="18"/>
          <w:szCs w:val="18"/>
          <w:lang w:val="es-CO"/>
        </w:rPr>
        <w:t xml:space="preserve"> )</w:t>
      </w:r>
    </w:p>
    <w:p w14:paraId="5E5B54F8" w14:textId="46D2D1B9" w:rsidR="2939A8F4" w:rsidRDefault="2939A8F4" w:rsidP="2939A8F4">
      <w:pPr>
        <w:pStyle w:val="Textoindependiente"/>
        <w:jc w:val="both"/>
      </w:pPr>
    </w:p>
    <w:p w14:paraId="2F2AF7D1" w14:textId="77777777" w:rsidR="007B58BC" w:rsidRPr="000315A8" w:rsidRDefault="0067285D" w:rsidP="00A8513D">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2.2.1.2.2.2.3. Enajenación a través de intermediarios idóneos. La venta debe realizarse a través de subasta pública, o mediante el mecanismo de derecho privado que se convenga con el</w:t>
      </w:r>
      <w:r w:rsidRPr="000315A8">
        <w:rPr>
          <w:rFonts w:ascii="Arial" w:hAnsi="Arial" w:cs="Arial"/>
          <w:spacing w:val="-10"/>
        </w:rPr>
        <w:t xml:space="preserve"> </w:t>
      </w:r>
      <w:r w:rsidRPr="000315A8">
        <w:rPr>
          <w:rFonts w:ascii="Arial" w:hAnsi="Arial" w:cs="Arial"/>
        </w:rPr>
        <w:t>intermediario.</w:t>
      </w:r>
    </w:p>
    <w:p w14:paraId="2D6E3DF9" w14:textId="77777777" w:rsidR="007B58BC" w:rsidRPr="000315A8" w:rsidRDefault="007B58BC" w:rsidP="00053573">
      <w:pPr>
        <w:pStyle w:val="Textoindependiente"/>
        <w:jc w:val="both"/>
        <w:rPr>
          <w:rFonts w:ascii="Arial" w:hAnsi="Arial" w:cs="Arial"/>
          <w:sz w:val="22"/>
          <w:szCs w:val="22"/>
        </w:rPr>
      </w:pPr>
    </w:p>
    <w:p w14:paraId="794C43B5" w14:textId="77777777" w:rsidR="007B58BC" w:rsidRPr="000315A8" w:rsidRDefault="0067285D" w:rsidP="00B058A5">
      <w:pPr>
        <w:pStyle w:val="Textoindependiente"/>
        <w:ind w:left="110" w:right="110"/>
        <w:jc w:val="center"/>
        <w:rPr>
          <w:rFonts w:ascii="Arial" w:hAnsi="Arial" w:cs="Arial"/>
          <w:b/>
          <w:sz w:val="22"/>
          <w:szCs w:val="22"/>
        </w:rPr>
      </w:pPr>
      <w:r w:rsidRPr="000315A8">
        <w:rPr>
          <w:rFonts w:ascii="Arial" w:hAnsi="Arial" w:cs="Arial"/>
          <w:b/>
          <w:sz w:val="22"/>
          <w:szCs w:val="22"/>
        </w:rPr>
        <w:t>SUBSECCIÓN 3</w:t>
      </w:r>
    </w:p>
    <w:p w14:paraId="5F66D1B9" w14:textId="77777777" w:rsidR="007B58BC" w:rsidRPr="000315A8" w:rsidRDefault="0067285D" w:rsidP="00B058A5">
      <w:pPr>
        <w:pStyle w:val="Textoindependiente"/>
        <w:ind w:left="110" w:right="110"/>
        <w:jc w:val="center"/>
        <w:rPr>
          <w:rFonts w:ascii="Arial" w:hAnsi="Arial" w:cs="Arial"/>
          <w:b/>
          <w:sz w:val="22"/>
          <w:szCs w:val="22"/>
        </w:rPr>
      </w:pPr>
      <w:r w:rsidRPr="000315A8">
        <w:rPr>
          <w:rFonts w:ascii="Arial" w:hAnsi="Arial" w:cs="Arial"/>
          <w:b/>
          <w:sz w:val="22"/>
          <w:szCs w:val="22"/>
        </w:rPr>
        <w:t>BIENES INMUEBLES</w:t>
      </w:r>
    </w:p>
    <w:p w14:paraId="41A46FFE" w14:textId="5AAE3E91" w:rsidR="007B58BC" w:rsidRPr="000315A8" w:rsidRDefault="005456B8" w:rsidP="005456B8">
      <w:pPr>
        <w:pStyle w:val="Textoindependiente"/>
        <w:tabs>
          <w:tab w:val="left" w:pos="2949"/>
        </w:tabs>
        <w:rPr>
          <w:rFonts w:ascii="Arial" w:hAnsi="Arial" w:cs="Arial"/>
          <w:sz w:val="22"/>
          <w:szCs w:val="22"/>
        </w:rPr>
      </w:pPr>
      <w:r w:rsidRPr="000315A8">
        <w:rPr>
          <w:rFonts w:ascii="Arial" w:hAnsi="Arial" w:cs="Arial"/>
          <w:b/>
          <w:bCs/>
          <w:sz w:val="22"/>
          <w:szCs w:val="22"/>
        </w:rPr>
        <w:tab/>
      </w:r>
    </w:p>
    <w:p w14:paraId="5C69335F" w14:textId="77777777" w:rsidR="007B58BC" w:rsidRPr="000315A8" w:rsidRDefault="0067285D" w:rsidP="005456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2.2.1.2.2.3.1. Avalúo comercial del bien. La Entidad Estatal o su intermediario idóneo, debe avaluar el bien objeto de enajenación. El avalúo puede estar a cargo del Instituto </w:t>
      </w:r>
      <w:r w:rsidRPr="000315A8">
        <w:rPr>
          <w:rFonts w:ascii="Arial" w:hAnsi="Arial" w:cs="Arial"/>
          <w:spacing w:val="-2"/>
          <w:sz w:val="22"/>
          <w:szCs w:val="22"/>
        </w:rPr>
        <w:t>Geográﬁco</w:t>
      </w:r>
      <w:r w:rsidRPr="000315A8">
        <w:rPr>
          <w:rFonts w:ascii="Arial" w:hAnsi="Arial" w:cs="Arial"/>
          <w:sz w:val="22"/>
          <w:szCs w:val="22"/>
        </w:rPr>
        <w:t xml:space="preserve"> Agustín Codazzi o a cargo de una persona especializada inscrita en el Registro</w:t>
      </w:r>
      <w:r w:rsidRPr="000315A8">
        <w:rPr>
          <w:rFonts w:ascii="Arial" w:hAnsi="Arial" w:cs="Arial"/>
          <w:spacing w:val="-2"/>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Avaluadores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lleva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Superintendencia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Industria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Comercio.</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avalúes</w:t>
      </w:r>
      <w:r w:rsidRPr="000315A8">
        <w:rPr>
          <w:rFonts w:ascii="Arial" w:hAnsi="Arial" w:cs="Arial"/>
          <w:spacing w:val="-2"/>
          <w:sz w:val="22"/>
          <w:szCs w:val="22"/>
        </w:rPr>
        <w:t xml:space="preserve"> </w:t>
      </w:r>
      <w:r w:rsidRPr="000315A8">
        <w:rPr>
          <w:rFonts w:ascii="Arial" w:hAnsi="Arial" w:cs="Arial"/>
          <w:sz w:val="22"/>
          <w:szCs w:val="22"/>
        </w:rPr>
        <w:t>tienen</w:t>
      </w:r>
      <w:r w:rsidRPr="000315A8">
        <w:rPr>
          <w:rFonts w:ascii="Arial" w:hAnsi="Arial" w:cs="Arial"/>
          <w:spacing w:val="-3"/>
          <w:sz w:val="22"/>
          <w:szCs w:val="22"/>
        </w:rPr>
        <w:t xml:space="preserve"> </w:t>
      </w:r>
      <w:r w:rsidRPr="000315A8">
        <w:rPr>
          <w:rFonts w:ascii="Arial" w:hAnsi="Arial" w:cs="Arial"/>
          <w:sz w:val="22"/>
          <w:szCs w:val="22"/>
        </w:rPr>
        <w:t>vigencia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un</w:t>
      </w:r>
      <w:r w:rsidRPr="06160630">
        <w:rPr>
          <w:rFonts w:ascii="Arial" w:hAnsi="Arial" w:cs="Arial"/>
          <w:sz w:val="22"/>
          <w:szCs w:val="22"/>
        </w:rPr>
        <w:t xml:space="preserve"> </w:t>
      </w:r>
      <w:r w:rsidRPr="000315A8">
        <w:rPr>
          <w:rFonts w:ascii="Arial" w:hAnsi="Arial" w:cs="Arial"/>
          <w:sz w:val="22"/>
          <w:szCs w:val="22"/>
        </w:rPr>
        <w:t>año.</w:t>
      </w:r>
    </w:p>
    <w:p w14:paraId="5672DB04" w14:textId="77777777" w:rsidR="007B58BC" w:rsidRPr="000315A8" w:rsidRDefault="007B58BC" w:rsidP="00053573">
      <w:pPr>
        <w:pStyle w:val="Textoindependiente"/>
        <w:jc w:val="both"/>
        <w:rPr>
          <w:rFonts w:ascii="Arial" w:hAnsi="Arial" w:cs="Arial"/>
          <w:sz w:val="22"/>
          <w:szCs w:val="22"/>
        </w:rPr>
      </w:pPr>
    </w:p>
    <w:p w14:paraId="0F48FC00" w14:textId="77777777" w:rsidR="007B58BC" w:rsidRPr="000315A8" w:rsidRDefault="0067285D" w:rsidP="005456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2.2.1.2.2.3.2. Precio mínimo de venta. La Entidad Estatal debe establecer el precio mínimo de venta con base en las siguientes</w:t>
      </w:r>
      <w:r w:rsidRPr="000315A8">
        <w:rPr>
          <w:rFonts w:ascii="Arial" w:hAnsi="Arial" w:cs="Arial"/>
          <w:spacing w:val="-1"/>
          <w:sz w:val="22"/>
          <w:szCs w:val="22"/>
        </w:rPr>
        <w:t xml:space="preserve"> </w:t>
      </w:r>
      <w:r w:rsidRPr="000315A8">
        <w:rPr>
          <w:rFonts w:ascii="Arial" w:hAnsi="Arial" w:cs="Arial"/>
          <w:sz w:val="22"/>
          <w:szCs w:val="22"/>
        </w:rPr>
        <w:t>variables:</w:t>
      </w:r>
    </w:p>
    <w:p w14:paraId="3AB2F9F2" w14:textId="77777777" w:rsidR="007B58BC" w:rsidRPr="000315A8" w:rsidRDefault="007B58BC" w:rsidP="00053573">
      <w:pPr>
        <w:pStyle w:val="Textoindependiente"/>
        <w:jc w:val="both"/>
        <w:rPr>
          <w:rFonts w:ascii="Arial" w:hAnsi="Arial" w:cs="Arial"/>
          <w:sz w:val="22"/>
          <w:szCs w:val="22"/>
        </w:rPr>
      </w:pPr>
    </w:p>
    <w:p w14:paraId="7F2B8E1B" w14:textId="77777777" w:rsidR="007B58BC" w:rsidRPr="000315A8" w:rsidRDefault="0067285D" w:rsidP="00D823C9">
      <w:pPr>
        <w:pStyle w:val="Prrafodelista"/>
        <w:numPr>
          <w:ilvl w:val="0"/>
          <w:numId w:val="194"/>
        </w:numPr>
        <w:tabs>
          <w:tab w:val="left" w:pos="294"/>
        </w:tabs>
        <w:ind w:left="184" w:hanging="184"/>
        <w:jc w:val="both"/>
        <w:rPr>
          <w:rFonts w:ascii="Arial" w:hAnsi="Arial" w:cs="Arial"/>
        </w:rPr>
      </w:pPr>
      <w:r w:rsidRPr="000315A8">
        <w:rPr>
          <w:rFonts w:ascii="Arial" w:hAnsi="Arial" w:cs="Arial"/>
        </w:rPr>
        <w:t>Valor del avalúo. Valor arrojado por el avalúo comercial</w:t>
      </w:r>
      <w:r w:rsidRPr="000315A8">
        <w:rPr>
          <w:rFonts w:ascii="Arial" w:hAnsi="Arial" w:cs="Arial"/>
          <w:spacing w:val="-10"/>
        </w:rPr>
        <w:t xml:space="preserve"> </w:t>
      </w:r>
      <w:r w:rsidRPr="000315A8">
        <w:rPr>
          <w:rFonts w:ascii="Arial" w:hAnsi="Arial" w:cs="Arial"/>
        </w:rPr>
        <w:t>vigente.</w:t>
      </w:r>
    </w:p>
    <w:p w14:paraId="68549E30" w14:textId="77777777" w:rsidR="007B58BC" w:rsidRPr="000315A8" w:rsidRDefault="007B58BC" w:rsidP="00053573">
      <w:pPr>
        <w:pStyle w:val="Textoindependiente"/>
        <w:jc w:val="both"/>
        <w:rPr>
          <w:rFonts w:ascii="Arial" w:hAnsi="Arial" w:cs="Arial"/>
          <w:sz w:val="22"/>
          <w:szCs w:val="22"/>
        </w:rPr>
      </w:pPr>
    </w:p>
    <w:p w14:paraId="114574CD" w14:textId="77777777" w:rsidR="007B58BC" w:rsidRPr="000315A8" w:rsidRDefault="0067285D" w:rsidP="00D823C9">
      <w:pPr>
        <w:pStyle w:val="Prrafodelista"/>
        <w:numPr>
          <w:ilvl w:val="0"/>
          <w:numId w:val="194"/>
        </w:numPr>
        <w:tabs>
          <w:tab w:val="left" w:pos="294"/>
        </w:tabs>
        <w:ind w:left="184" w:hanging="184"/>
        <w:jc w:val="both"/>
        <w:rPr>
          <w:rFonts w:ascii="Arial" w:hAnsi="Arial" w:cs="Arial"/>
        </w:rPr>
      </w:pPr>
      <w:r w:rsidRPr="000315A8">
        <w:rPr>
          <w:rFonts w:ascii="Arial" w:hAnsi="Arial" w:cs="Arial"/>
        </w:rPr>
        <w:t>Ingresos.</w:t>
      </w:r>
      <w:r w:rsidRPr="000315A8">
        <w:rPr>
          <w:rFonts w:ascii="Arial" w:hAnsi="Arial" w:cs="Arial"/>
          <w:spacing w:val="-3"/>
        </w:rPr>
        <w:t xml:space="preserve"> </w:t>
      </w:r>
      <w:r w:rsidRPr="000315A8">
        <w:rPr>
          <w:rFonts w:ascii="Arial" w:hAnsi="Arial" w:cs="Arial"/>
        </w:rPr>
        <w:t>Todos</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recibe</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4"/>
        </w:rPr>
        <w:t xml:space="preserve"> </w:t>
      </w:r>
      <w:r w:rsidRPr="000315A8">
        <w:rPr>
          <w:rFonts w:ascii="Arial" w:hAnsi="Arial" w:cs="Arial"/>
        </w:rPr>
        <w:t>provenientes</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bien,</w:t>
      </w:r>
      <w:r w:rsidRPr="000315A8">
        <w:rPr>
          <w:rFonts w:ascii="Arial" w:hAnsi="Arial" w:cs="Arial"/>
          <w:spacing w:val="-3"/>
        </w:rPr>
        <w:t xml:space="preserve"> </w:t>
      </w:r>
      <w:r w:rsidRPr="000315A8">
        <w:rPr>
          <w:rFonts w:ascii="Arial" w:hAnsi="Arial" w:cs="Arial"/>
        </w:rPr>
        <w:t>tales</w:t>
      </w:r>
      <w:r w:rsidRPr="000315A8">
        <w:rPr>
          <w:rFonts w:ascii="Arial" w:hAnsi="Arial" w:cs="Arial"/>
          <w:spacing w:val="-2"/>
        </w:rPr>
        <w:t xml:space="preserve"> </w:t>
      </w:r>
      <w:r w:rsidRPr="000315A8">
        <w:rPr>
          <w:rFonts w:ascii="Arial" w:hAnsi="Arial" w:cs="Arial"/>
        </w:rPr>
        <w:t>como</w:t>
      </w:r>
      <w:r w:rsidRPr="000315A8">
        <w:rPr>
          <w:rFonts w:ascii="Arial" w:hAnsi="Arial" w:cs="Arial"/>
          <w:spacing w:val="-2"/>
        </w:rPr>
        <w:t xml:space="preserve"> </w:t>
      </w:r>
      <w:r w:rsidRPr="000315A8">
        <w:rPr>
          <w:rFonts w:ascii="Arial" w:hAnsi="Arial" w:cs="Arial"/>
        </w:rPr>
        <w:t>cánones</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arrendamiento</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rendimientos.</w:t>
      </w:r>
    </w:p>
    <w:p w14:paraId="4FE2597B" w14:textId="77777777" w:rsidR="007B58BC" w:rsidRPr="000315A8" w:rsidRDefault="007B58BC" w:rsidP="00053573">
      <w:pPr>
        <w:pStyle w:val="Textoindependiente"/>
        <w:jc w:val="both"/>
        <w:rPr>
          <w:rFonts w:ascii="Arial" w:hAnsi="Arial" w:cs="Arial"/>
          <w:sz w:val="22"/>
          <w:szCs w:val="22"/>
        </w:rPr>
      </w:pPr>
    </w:p>
    <w:p w14:paraId="398FA385" w14:textId="77777777" w:rsidR="007B58BC" w:rsidRPr="000315A8" w:rsidRDefault="0067285D" w:rsidP="005456B8">
      <w:pPr>
        <w:pStyle w:val="Prrafodelista"/>
        <w:numPr>
          <w:ilvl w:val="0"/>
          <w:numId w:val="194"/>
        </w:numPr>
        <w:tabs>
          <w:tab w:val="left" w:pos="294"/>
        </w:tabs>
        <w:ind w:left="0" w:firstLine="0"/>
        <w:jc w:val="both"/>
        <w:rPr>
          <w:rFonts w:ascii="Arial" w:hAnsi="Arial" w:cs="Arial"/>
        </w:rPr>
      </w:pPr>
      <w:r w:rsidRPr="000315A8">
        <w:rPr>
          <w:rFonts w:ascii="Arial" w:hAnsi="Arial" w:cs="Arial"/>
        </w:rPr>
        <w:t xml:space="preserve">Gastos. Todos los gastos en que incurre la Entidad Estatal derivados de la titularidad del bien, la comercialización, el saneamiento, el mantenimiento y la administración </w:t>
      </w:r>
      <w:r w:rsidRPr="000315A8">
        <w:rPr>
          <w:rFonts w:ascii="Arial" w:hAnsi="Arial" w:cs="Arial"/>
          <w:spacing w:val="-7"/>
        </w:rPr>
        <w:t>del mismo</w:t>
      </w:r>
      <w:r w:rsidRPr="000315A8">
        <w:rPr>
          <w:rFonts w:ascii="Arial" w:hAnsi="Arial" w:cs="Arial"/>
        </w:rPr>
        <w:t>, tales</w:t>
      </w:r>
      <w:r w:rsidRPr="06160630">
        <w:rPr>
          <w:rFonts w:ascii="Arial" w:hAnsi="Arial" w:cs="Arial"/>
        </w:rPr>
        <w:t xml:space="preserve"> </w:t>
      </w:r>
      <w:r w:rsidRPr="000315A8">
        <w:rPr>
          <w:rFonts w:ascii="Arial" w:hAnsi="Arial" w:cs="Arial"/>
        </w:rPr>
        <w:t>como:</w:t>
      </w:r>
    </w:p>
    <w:p w14:paraId="29DE4057" w14:textId="77777777" w:rsidR="007B58BC" w:rsidRPr="000315A8" w:rsidRDefault="007B58BC" w:rsidP="00053573">
      <w:pPr>
        <w:pStyle w:val="Textoindependiente"/>
        <w:jc w:val="both"/>
        <w:rPr>
          <w:rFonts w:ascii="Arial" w:hAnsi="Arial" w:cs="Arial"/>
          <w:sz w:val="22"/>
          <w:szCs w:val="22"/>
        </w:rPr>
      </w:pPr>
    </w:p>
    <w:p w14:paraId="4E570F70"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Servicios</w:t>
      </w:r>
      <w:r w:rsidRPr="000315A8">
        <w:rPr>
          <w:rFonts w:ascii="Arial" w:hAnsi="Arial" w:cs="Arial"/>
          <w:spacing w:val="-2"/>
        </w:rPr>
        <w:t xml:space="preserve"> </w:t>
      </w:r>
      <w:r w:rsidRPr="000315A8">
        <w:rPr>
          <w:rFonts w:ascii="Arial" w:hAnsi="Arial" w:cs="Arial"/>
        </w:rPr>
        <w:t>públicos.</w:t>
      </w:r>
    </w:p>
    <w:p w14:paraId="7CF8209D" w14:textId="77777777" w:rsidR="007B58BC" w:rsidRPr="000315A8" w:rsidRDefault="007B58BC" w:rsidP="00053573">
      <w:pPr>
        <w:pStyle w:val="Textoindependiente"/>
        <w:jc w:val="both"/>
        <w:rPr>
          <w:rFonts w:ascii="Arial" w:hAnsi="Arial" w:cs="Arial"/>
          <w:sz w:val="22"/>
          <w:szCs w:val="22"/>
        </w:rPr>
      </w:pPr>
    </w:p>
    <w:p w14:paraId="12403CFE" w14:textId="39E5809C" w:rsidR="007B58BC" w:rsidRPr="000315A8" w:rsidRDefault="0067285D" w:rsidP="00610255">
      <w:pPr>
        <w:pStyle w:val="Prrafodelista"/>
        <w:numPr>
          <w:ilvl w:val="1"/>
          <w:numId w:val="194"/>
        </w:numPr>
        <w:tabs>
          <w:tab w:val="left" w:pos="431"/>
        </w:tabs>
        <w:ind w:left="321" w:hanging="321"/>
        <w:jc w:val="both"/>
        <w:rPr>
          <w:rFonts w:ascii="Arial" w:hAnsi="Arial" w:cs="Arial"/>
        </w:rPr>
      </w:pPr>
      <w:r w:rsidRPr="000315A8">
        <w:rPr>
          <w:rFonts w:ascii="Arial" w:hAnsi="Arial" w:cs="Arial"/>
        </w:rPr>
        <w:t>Conservación, administración y</w:t>
      </w:r>
      <w:r w:rsidRPr="000315A8">
        <w:rPr>
          <w:rFonts w:ascii="Arial" w:hAnsi="Arial" w:cs="Arial"/>
          <w:spacing w:val="-4"/>
        </w:rPr>
        <w:t xml:space="preserve"> </w:t>
      </w:r>
      <w:r w:rsidRPr="000315A8">
        <w:rPr>
          <w:rFonts w:ascii="Arial" w:hAnsi="Arial" w:cs="Arial"/>
        </w:rPr>
        <w:t>vigilancia.</w:t>
      </w:r>
    </w:p>
    <w:p w14:paraId="4570894E" w14:textId="77777777" w:rsidR="007B58BC" w:rsidRPr="000315A8" w:rsidRDefault="007B58BC" w:rsidP="00053573">
      <w:pPr>
        <w:pStyle w:val="Textoindependiente"/>
        <w:jc w:val="both"/>
        <w:rPr>
          <w:rFonts w:ascii="Arial" w:hAnsi="Arial" w:cs="Arial"/>
          <w:sz w:val="22"/>
          <w:szCs w:val="22"/>
        </w:rPr>
      </w:pPr>
    </w:p>
    <w:p w14:paraId="0950558C"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Impuestos y</w:t>
      </w:r>
      <w:r w:rsidRPr="000315A8">
        <w:rPr>
          <w:rFonts w:ascii="Arial" w:hAnsi="Arial" w:cs="Arial"/>
          <w:spacing w:val="-2"/>
        </w:rPr>
        <w:t xml:space="preserve"> </w:t>
      </w:r>
      <w:r w:rsidRPr="000315A8">
        <w:rPr>
          <w:rFonts w:ascii="Arial" w:hAnsi="Arial" w:cs="Arial"/>
        </w:rPr>
        <w:t>gravámenes.</w:t>
      </w:r>
    </w:p>
    <w:p w14:paraId="014B18EB" w14:textId="77777777" w:rsidR="007B58BC" w:rsidRPr="000315A8" w:rsidRDefault="007B58BC" w:rsidP="00053573">
      <w:pPr>
        <w:pStyle w:val="Textoindependiente"/>
        <w:jc w:val="both"/>
        <w:rPr>
          <w:rFonts w:ascii="Arial" w:hAnsi="Arial" w:cs="Arial"/>
          <w:sz w:val="22"/>
          <w:szCs w:val="22"/>
        </w:rPr>
      </w:pPr>
    </w:p>
    <w:p w14:paraId="390790B7"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Seguros.</w:t>
      </w:r>
    </w:p>
    <w:p w14:paraId="3E64902D" w14:textId="77777777" w:rsidR="007B58BC" w:rsidRPr="000315A8" w:rsidRDefault="007B58BC" w:rsidP="00053573">
      <w:pPr>
        <w:pStyle w:val="Textoindependiente"/>
        <w:jc w:val="both"/>
        <w:rPr>
          <w:rFonts w:ascii="Arial" w:hAnsi="Arial" w:cs="Arial"/>
          <w:sz w:val="22"/>
          <w:szCs w:val="22"/>
        </w:rPr>
      </w:pPr>
    </w:p>
    <w:p w14:paraId="32FBECFC"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Gastos de promoción en</w:t>
      </w:r>
      <w:r w:rsidRPr="000315A8">
        <w:rPr>
          <w:rFonts w:ascii="Arial" w:hAnsi="Arial" w:cs="Arial"/>
          <w:spacing w:val="-4"/>
        </w:rPr>
        <w:t xml:space="preserve"> </w:t>
      </w:r>
      <w:r w:rsidRPr="000315A8">
        <w:rPr>
          <w:rFonts w:ascii="Arial" w:hAnsi="Arial" w:cs="Arial"/>
        </w:rPr>
        <w:t>ventas.</w:t>
      </w:r>
    </w:p>
    <w:p w14:paraId="1573C391" w14:textId="77777777" w:rsidR="007B58BC" w:rsidRPr="000315A8" w:rsidRDefault="007B58BC" w:rsidP="00053573">
      <w:pPr>
        <w:pStyle w:val="Textoindependiente"/>
        <w:jc w:val="both"/>
        <w:rPr>
          <w:rFonts w:ascii="Arial" w:hAnsi="Arial" w:cs="Arial"/>
          <w:sz w:val="22"/>
          <w:szCs w:val="22"/>
        </w:rPr>
      </w:pPr>
    </w:p>
    <w:p w14:paraId="609E0580"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Costos y gastos de</w:t>
      </w:r>
      <w:r w:rsidRPr="000315A8">
        <w:rPr>
          <w:rFonts w:ascii="Arial" w:hAnsi="Arial" w:cs="Arial"/>
          <w:spacing w:val="-5"/>
        </w:rPr>
        <w:t xml:space="preserve"> </w:t>
      </w:r>
      <w:r w:rsidRPr="000315A8">
        <w:rPr>
          <w:rFonts w:ascii="Arial" w:hAnsi="Arial" w:cs="Arial"/>
        </w:rPr>
        <w:t>saneamiento.</w:t>
      </w:r>
    </w:p>
    <w:p w14:paraId="7933BED1" w14:textId="77777777" w:rsidR="007B58BC" w:rsidRPr="000315A8" w:rsidRDefault="007B58BC" w:rsidP="00053573">
      <w:pPr>
        <w:pStyle w:val="Textoindependiente"/>
        <w:jc w:val="both"/>
        <w:rPr>
          <w:rFonts w:ascii="Arial" w:hAnsi="Arial" w:cs="Arial"/>
          <w:sz w:val="22"/>
          <w:szCs w:val="22"/>
        </w:rPr>
      </w:pPr>
    </w:p>
    <w:p w14:paraId="512C446C"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Comisiones</w:t>
      </w:r>
      <w:r w:rsidRPr="000315A8">
        <w:rPr>
          <w:rFonts w:ascii="Arial" w:hAnsi="Arial" w:cs="Arial"/>
          <w:spacing w:val="-2"/>
        </w:rPr>
        <w:t xml:space="preserve"> </w:t>
      </w:r>
      <w:r w:rsidRPr="000315A8">
        <w:rPr>
          <w:rFonts w:ascii="Arial" w:hAnsi="Arial" w:cs="Arial"/>
        </w:rPr>
        <w:t>ﬁduciarias.</w:t>
      </w:r>
    </w:p>
    <w:p w14:paraId="69FE528A" w14:textId="77777777" w:rsidR="007B58BC" w:rsidRPr="000315A8" w:rsidRDefault="007B58BC" w:rsidP="00053573">
      <w:pPr>
        <w:pStyle w:val="Textoindependiente"/>
        <w:jc w:val="both"/>
        <w:rPr>
          <w:rFonts w:ascii="Arial" w:hAnsi="Arial" w:cs="Arial"/>
          <w:sz w:val="22"/>
          <w:szCs w:val="22"/>
        </w:rPr>
      </w:pPr>
    </w:p>
    <w:p w14:paraId="5CB156EA"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Gastos de</w:t>
      </w:r>
      <w:r w:rsidRPr="000315A8">
        <w:rPr>
          <w:rFonts w:ascii="Arial" w:hAnsi="Arial" w:cs="Arial"/>
          <w:spacing w:val="-3"/>
        </w:rPr>
        <w:t xml:space="preserve"> </w:t>
      </w:r>
      <w:r w:rsidRPr="000315A8">
        <w:rPr>
          <w:rFonts w:ascii="Arial" w:hAnsi="Arial" w:cs="Arial"/>
        </w:rPr>
        <w:t>bodegaje.</w:t>
      </w:r>
    </w:p>
    <w:p w14:paraId="7A810B29" w14:textId="77777777" w:rsidR="007B58BC" w:rsidRPr="000315A8" w:rsidRDefault="007B58BC" w:rsidP="00053573">
      <w:pPr>
        <w:pStyle w:val="Textoindependiente"/>
        <w:jc w:val="both"/>
        <w:rPr>
          <w:rFonts w:ascii="Arial" w:hAnsi="Arial" w:cs="Arial"/>
          <w:sz w:val="22"/>
          <w:szCs w:val="22"/>
        </w:rPr>
      </w:pPr>
    </w:p>
    <w:p w14:paraId="43960AD9"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Deudas existentes</w:t>
      </w:r>
    </w:p>
    <w:p w14:paraId="0058B418" w14:textId="77777777" w:rsidR="007B58BC" w:rsidRPr="000315A8" w:rsidRDefault="007B58BC" w:rsidP="00053573">
      <w:pPr>
        <w:pStyle w:val="Textoindependiente"/>
        <w:jc w:val="both"/>
        <w:rPr>
          <w:rFonts w:ascii="Arial" w:hAnsi="Arial" w:cs="Arial"/>
          <w:sz w:val="22"/>
          <w:szCs w:val="22"/>
        </w:rPr>
      </w:pPr>
    </w:p>
    <w:p w14:paraId="6601B7AF" w14:textId="77777777" w:rsidR="007B58BC" w:rsidRPr="000315A8" w:rsidRDefault="0067285D" w:rsidP="005456B8">
      <w:pPr>
        <w:pStyle w:val="Prrafodelista"/>
        <w:numPr>
          <w:ilvl w:val="0"/>
          <w:numId w:val="194"/>
        </w:numPr>
        <w:tabs>
          <w:tab w:val="left" w:pos="294"/>
        </w:tabs>
        <w:ind w:left="0" w:firstLine="0"/>
        <w:jc w:val="both"/>
        <w:rPr>
          <w:rFonts w:ascii="Arial" w:hAnsi="Arial" w:cs="Arial"/>
        </w:rPr>
      </w:pPr>
      <w:r w:rsidRPr="000315A8">
        <w:rPr>
          <w:rFonts w:ascii="Arial" w:hAnsi="Arial" w:cs="Arial"/>
        </w:rPr>
        <w:t xml:space="preserve">Tasa de descuento. Es el porcentaje al cual se descuentan los </w:t>
      </w:r>
      <w:r w:rsidRPr="000315A8">
        <w:rPr>
          <w:rFonts w:ascii="Arial" w:hAnsi="Arial" w:cs="Arial"/>
          <w:spacing w:val="-15"/>
        </w:rPr>
        <w:t>ﬂujos</w:t>
      </w:r>
      <w:r w:rsidRPr="000315A8">
        <w:rPr>
          <w:rFonts w:ascii="Arial" w:hAnsi="Arial" w:cs="Arial"/>
        </w:rPr>
        <w:t xml:space="preserve"> de caja futuros para traerlos al valor presente y poder con ello determinar un valor equivalente del activo y estará determinada en función de la</w:t>
      </w:r>
      <w:r w:rsidRPr="06160630">
        <w:rPr>
          <w:rFonts w:ascii="Arial" w:hAnsi="Arial" w:cs="Arial"/>
        </w:rPr>
        <w:t xml:space="preserve"> </w:t>
      </w:r>
      <w:r w:rsidRPr="000315A8">
        <w:rPr>
          <w:rFonts w:ascii="Arial" w:hAnsi="Arial" w:cs="Arial"/>
        </w:rPr>
        <w:t>DTF.</w:t>
      </w:r>
    </w:p>
    <w:p w14:paraId="2F0C3996" w14:textId="77777777" w:rsidR="007B58BC" w:rsidRPr="000315A8" w:rsidRDefault="007B58BC" w:rsidP="00053573">
      <w:pPr>
        <w:pStyle w:val="Textoindependiente"/>
        <w:jc w:val="both"/>
        <w:rPr>
          <w:rFonts w:ascii="Arial" w:hAnsi="Arial" w:cs="Arial"/>
          <w:sz w:val="22"/>
          <w:szCs w:val="22"/>
        </w:rPr>
      </w:pPr>
    </w:p>
    <w:p w14:paraId="0309F81A" w14:textId="77777777" w:rsidR="007B58BC" w:rsidRPr="000315A8" w:rsidRDefault="0067285D" w:rsidP="005456B8">
      <w:pPr>
        <w:pStyle w:val="Prrafodelista"/>
        <w:numPr>
          <w:ilvl w:val="0"/>
          <w:numId w:val="194"/>
        </w:numPr>
        <w:tabs>
          <w:tab w:val="left" w:pos="294"/>
        </w:tabs>
        <w:ind w:left="0" w:firstLine="0"/>
        <w:jc w:val="both"/>
        <w:rPr>
          <w:rFonts w:ascii="Arial" w:hAnsi="Arial" w:cs="Arial"/>
        </w:rPr>
      </w:pPr>
      <w:r w:rsidRPr="000315A8">
        <w:rPr>
          <w:rFonts w:ascii="Arial" w:hAnsi="Arial" w:cs="Arial"/>
        </w:rPr>
        <w:t xml:space="preserve">Tiempo de comercialización: Corresponde al tiempo que la Entidad Estatal considera que tomará la comercialización de los activos con el </w:t>
      </w:r>
      <w:r w:rsidRPr="000315A8">
        <w:rPr>
          <w:rFonts w:ascii="Arial" w:hAnsi="Arial" w:cs="Arial"/>
          <w:spacing w:val="-6"/>
        </w:rPr>
        <w:t>ﬁn</w:t>
      </w:r>
      <w:r w:rsidRPr="000315A8">
        <w:rPr>
          <w:rFonts w:ascii="Arial" w:hAnsi="Arial" w:cs="Arial"/>
        </w:rPr>
        <w:t xml:space="preserve"> de calcular los ingresos y egresos que se causarían durante el</w:t>
      </w:r>
      <w:r w:rsidRPr="06160630">
        <w:rPr>
          <w:rFonts w:ascii="Arial" w:hAnsi="Arial" w:cs="Arial"/>
        </w:rPr>
        <w:t xml:space="preserve"> </w:t>
      </w:r>
      <w:r w:rsidRPr="000315A8">
        <w:rPr>
          <w:rFonts w:ascii="Arial" w:hAnsi="Arial" w:cs="Arial"/>
        </w:rPr>
        <w:t>mismo.</w:t>
      </w:r>
    </w:p>
    <w:p w14:paraId="2DC17EC3" w14:textId="77777777" w:rsidR="007B58BC" w:rsidRPr="000315A8" w:rsidRDefault="007B58BC" w:rsidP="00053573">
      <w:pPr>
        <w:pStyle w:val="Textoindependiente"/>
        <w:jc w:val="both"/>
        <w:rPr>
          <w:rFonts w:ascii="Arial" w:hAnsi="Arial" w:cs="Arial"/>
          <w:sz w:val="22"/>
          <w:szCs w:val="22"/>
        </w:rPr>
      </w:pPr>
    </w:p>
    <w:p w14:paraId="7328DAA0" w14:textId="77777777" w:rsidR="007B58BC" w:rsidRPr="000315A8" w:rsidRDefault="0067285D" w:rsidP="005456B8">
      <w:pPr>
        <w:pStyle w:val="Prrafodelista"/>
        <w:numPr>
          <w:ilvl w:val="0"/>
          <w:numId w:val="194"/>
        </w:numPr>
        <w:tabs>
          <w:tab w:val="left" w:pos="294"/>
        </w:tabs>
        <w:ind w:left="0" w:firstLine="0"/>
        <w:jc w:val="both"/>
        <w:rPr>
          <w:rFonts w:ascii="Arial" w:hAnsi="Arial" w:cs="Arial"/>
        </w:rPr>
      </w:pPr>
      <w:r w:rsidRPr="000315A8">
        <w:rPr>
          <w:rFonts w:ascii="Arial" w:hAnsi="Arial" w:cs="Arial"/>
        </w:rPr>
        <w:t xml:space="preserve">Factores que </w:t>
      </w:r>
      <w:r w:rsidRPr="000315A8">
        <w:rPr>
          <w:rFonts w:ascii="Arial" w:hAnsi="Arial" w:cs="Arial"/>
          <w:spacing w:val="-9"/>
        </w:rPr>
        <w:t>deﬁnen</w:t>
      </w:r>
      <w:r w:rsidRPr="000315A8">
        <w:rPr>
          <w:rFonts w:ascii="Arial" w:hAnsi="Arial" w:cs="Arial"/>
        </w:rPr>
        <w:t xml:space="preserve"> el tiempo de comercialización. Los siguientes factores, entre otros, afectan el tiempo de comercialización del activo y permiten clasiﬁcarlos como de alta, mediana o baja</w:t>
      </w:r>
      <w:r w:rsidRPr="06160630">
        <w:rPr>
          <w:rFonts w:ascii="Arial" w:hAnsi="Arial" w:cs="Arial"/>
        </w:rPr>
        <w:t xml:space="preserve"> </w:t>
      </w:r>
      <w:r w:rsidRPr="000315A8">
        <w:rPr>
          <w:rFonts w:ascii="Arial" w:hAnsi="Arial" w:cs="Arial"/>
        </w:rPr>
        <w:t>comercialización:</w:t>
      </w:r>
    </w:p>
    <w:p w14:paraId="2BD7E4A6" w14:textId="77777777" w:rsidR="007B58BC" w:rsidRPr="000315A8" w:rsidRDefault="007B58BC" w:rsidP="00053573">
      <w:pPr>
        <w:pStyle w:val="Textoindependiente"/>
        <w:jc w:val="both"/>
        <w:rPr>
          <w:rFonts w:ascii="Arial" w:hAnsi="Arial" w:cs="Arial"/>
          <w:sz w:val="22"/>
          <w:szCs w:val="22"/>
        </w:rPr>
      </w:pPr>
    </w:p>
    <w:p w14:paraId="146B8C46"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Tipo de</w:t>
      </w:r>
      <w:r w:rsidRPr="000315A8">
        <w:rPr>
          <w:rFonts w:ascii="Arial" w:hAnsi="Arial" w:cs="Arial"/>
          <w:spacing w:val="-3"/>
        </w:rPr>
        <w:t xml:space="preserve"> </w:t>
      </w:r>
      <w:r w:rsidRPr="000315A8">
        <w:rPr>
          <w:rFonts w:ascii="Arial" w:hAnsi="Arial" w:cs="Arial"/>
        </w:rPr>
        <w:t>activo.</w:t>
      </w:r>
    </w:p>
    <w:p w14:paraId="49AC5DCE" w14:textId="77777777" w:rsidR="007B58BC" w:rsidRPr="000315A8" w:rsidRDefault="007B58BC" w:rsidP="00053573">
      <w:pPr>
        <w:pStyle w:val="Textoindependiente"/>
        <w:jc w:val="both"/>
        <w:rPr>
          <w:rFonts w:ascii="Arial" w:hAnsi="Arial" w:cs="Arial"/>
          <w:sz w:val="22"/>
          <w:szCs w:val="22"/>
        </w:rPr>
      </w:pPr>
    </w:p>
    <w:p w14:paraId="74979381"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Características particulares del</w:t>
      </w:r>
      <w:r w:rsidRPr="000315A8">
        <w:rPr>
          <w:rFonts w:ascii="Arial" w:hAnsi="Arial" w:cs="Arial"/>
          <w:spacing w:val="-4"/>
        </w:rPr>
        <w:t xml:space="preserve"> </w:t>
      </w:r>
      <w:r w:rsidRPr="000315A8">
        <w:rPr>
          <w:rFonts w:ascii="Arial" w:hAnsi="Arial" w:cs="Arial"/>
        </w:rPr>
        <w:t>activo.</w:t>
      </w:r>
    </w:p>
    <w:p w14:paraId="7602BCBD" w14:textId="77777777" w:rsidR="007B58BC" w:rsidRPr="000315A8" w:rsidRDefault="007B58BC" w:rsidP="00053573">
      <w:pPr>
        <w:pStyle w:val="Textoindependiente"/>
        <w:jc w:val="both"/>
        <w:rPr>
          <w:rFonts w:ascii="Arial" w:hAnsi="Arial" w:cs="Arial"/>
          <w:sz w:val="22"/>
          <w:szCs w:val="22"/>
        </w:rPr>
      </w:pPr>
    </w:p>
    <w:p w14:paraId="08FB7C51"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Comportamiento del</w:t>
      </w:r>
      <w:r w:rsidRPr="000315A8">
        <w:rPr>
          <w:rFonts w:ascii="Arial" w:hAnsi="Arial" w:cs="Arial"/>
          <w:spacing w:val="-3"/>
        </w:rPr>
        <w:t xml:space="preserve"> </w:t>
      </w:r>
      <w:r w:rsidRPr="000315A8">
        <w:rPr>
          <w:rFonts w:ascii="Arial" w:hAnsi="Arial" w:cs="Arial"/>
        </w:rPr>
        <w:t>mercado.</w:t>
      </w:r>
    </w:p>
    <w:p w14:paraId="5EC8ABC9" w14:textId="77777777" w:rsidR="007B58BC" w:rsidRPr="000315A8" w:rsidRDefault="007B58BC" w:rsidP="00053573">
      <w:pPr>
        <w:pStyle w:val="Textoindependiente"/>
        <w:jc w:val="both"/>
        <w:rPr>
          <w:rFonts w:ascii="Arial" w:hAnsi="Arial" w:cs="Arial"/>
          <w:sz w:val="22"/>
          <w:szCs w:val="22"/>
        </w:rPr>
      </w:pPr>
    </w:p>
    <w:p w14:paraId="5373371A"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Tiempo de permanencia del activo en el inventario de la Entidad</w:t>
      </w:r>
      <w:r w:rsidRPr="000315A8">
        <w:rPr>
          <w:rFonts w:ascii="Arial" w:hAnsi="Arial" w:cs="Arial"/>
          <w:spacing w:val="-11"/>
        </w:rPr>
        <w:t xml:space="preserve"> </w:t>
      </w:r>
      <w:r w:rsidRPr="000315A8">
        <w:rPr>
          <w:rFonts w:ascii="Arial" w:hAnsi="Arial" w:cs="Arial"/>
        </w:rPr>
        <w:t>Estatal.</w:t>
      </w:r>
    </w:p>
    <w:p w14:paraId="0DA63105" w14:textId="77777777" w:rsidR="007B58BC" w:rsidRPr="000315A8" w:rsidRDefault="007B58BC" w:rsidP="00053573">
      <w:pPr>
        <w:pStyle w:val="Textoindependiente"/>
        <w:jc w:val="both"/>
        <w:rPr>
          <w:rFonts w:ascii="Arial" w:hAnsi="Arial" w:cs="Arial"/>
          <w:sz w:val="22"/>
          <w:szCs w:val="22"/>
        </w:rPr>
      </w:pPr>
    </w:p>
    <w:p w14:paraId="3BB33774"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Número de ofertas</w:t>
      </w:r>
      <w:r w:rsidRPr="000315A8">
        <w:rPr>
          <w:rFonts w:ascii="Arial" w:hAnsi="Arial" w:cs="Arial"/>
          <w:spacing w:val="-3"/>
        </w:rPr>
        <w:t xml:space="preserve"> </w:t>
      </w:r>
      <w:r w:rsidRPr="000315A8">
        <w:rPr>
          <w:rFonts w:ascii="Arial" w:hAnsi="Arial" w:cs="Arial"/>
        </w:rPr>
        <w:t>recibidas.</w:t>
      </w:r>
    </w:p>
    <w:p w14:paraId="65631E2D" w14:textId="77777777" w:rsidR="007B58BC" w:rsidRPr="000315A8" w:rsidRDefault="007B58BC" w:rsidP="00053573">
      <w:pPr>
        <w:pStyle w:val="Textoindependiente"/>
        <w:jc w:val="both"/>
        <w:rPr>
          <w:rFonts w:ascii="Arial" w:hAnsi="Arial" w:cs="Arial"/>
          <w:sz w:val="22"/>
          <w:szCs w:val="22"/>
        </w:rPr>
      </w:pPr>
    </w:p>
    <w:p w14:paraId="078C1D24"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Número de visitas</w:t>
      </w:r>
      <w:r w:rsidRPr="000315A8">
        <w:rPr>
          <w:rFonts w:ascii="Arial" w:hAnsi="Arial" w:cs="Arial"/>
          <w:spacing w:val="-3"/>
        </w:rPr>
        <w:t xml:space="preserve"> </w:t>
      </w:r>
      <w:r w:rsidRPr="000315A8">
        <w:rPr>
          <w:rFonts w:ascii="Arial" w:hAnsi="Arial" w:cs="Arial"/>
        </w:rPr>
        <w:t>recibidas.</w:t>
      </w:r>
    </w:p>
    <w:p w14:paraId="245CB77B" w14:textId="77777777" w:rsidR="007B58BC" w:rsidRPr="000315A8" w:rsidRDefault="007B58BC" w:rsidP="00053573">
      <w:pPr>
        <w:pStyle w:val="Textoindependiente"/>
        <w:jc w:val="both"/>
        <w:rPr>
          <w:rFonts w:ascii="Arial" w:hAnsi="Arial" w:cs="Arial"/>
          <w:sz w:val="22"/>
          <w:szCs w:val="22"/>
        </w:rPr>
      </w:pPr>
    </w:p>
    <w:p w14:paraId="13F7AD59"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Tiempo de comercialización establecida por el</w:t>
      </w:r>
      <w:r w:rsidRPr="000315A8">
        <w:rPr>
          <w:rFonts w:ascii="Arial" w:hAnsi="Arial" w:cs="Arial"/>
          <w:spacing w:val="-4"/>
        </w:rPr>
        <w:t xml:space="preserve"> </w:t>
      </w:r>
      <w:r w:rsidRPr="000315A8">
        <w:rPr>
          <w:rFonts w:ascii="Arial" w:hAnsi="Arial" w:cs="Arial"/>
        </w:rPr>
        <w:t>avaluador.</w:t>
      </w:r>
    </w:p>
    <w:p w14:paraId="6C468F72" w14:textId="77777777" w:rsidR="007B58BC" w:rsidRPr="000315A8" w:rsidRDefault="007B58BC" w:rsidP="00053573">
      <w:pPr>
        <w:pStyle w:val="Textoindependiente"/>
        <w:jc w:val="both"/>
        <w:rPr>
          <w:rFonts w:ascii="Arial" w:hAnsi="Arial" w:cs="Arial"/>
          <w:sz w:val="22"/>
          <w:szCs w:val="22"/>
        </w:rPr>
      </w:pPr>
    </w:p>
    <w:p w14:paraId="69FA0132" w14:textId="77777777" w:rsidR="007B58BC" w:rsidRPr="000315A8" w:rsidRDefault="0067285D" w:rsidP="00D823C9">
      <w:pPr>
        <w:pStyle w:val="Prrafodelista"/>
        <w:numPr>
          <w:ilvl w:val="1"/>
          <w:numId w:val="194"/>
        </w:numPr>
        <w:tabs>
          <w:tab w:val="left" w:pos="431"/>
        </w:tabs>
        <w:ind w:left="321" w:hanging="321"/>
        <w:jc w:val="both"/>
        <w:rPr>
          <w:rFonts w:ascii="Arial" w:hAnsi="Arial" w:cs="Arial"/>
        </w:rPr>
      </w:pPr>
      <w:r w:rsidRPr="000315A8">
        <w:rPr>
          <w:rFonts w:ascii="Arial" w:hAnsi="Arial" w:cs="Arial"/>
        </w:rPr>
        <w:t>Estado jurídico del</w:t>
      </w:r>
      <w:r w:rsidRPr="000315A8">
        <w:rPr>
          <w:rFonts w:ascii="Arial" w:hAnsi="Arial" w:cs="Arial"/>
          <w:spacing w:val="-3"/>
        </w:rPr>
        <w:t xml:space="preserve"> </w:t>
      </w:r>
      <w:r w:rsidRPr="000315A8">
        <w:rPr>
          <w:rFonts w:ascii="Arial" w:hAnsi="Arial" w:cs="Arial"/>
        </w:rPr>
        <w:t>activo.</w:t>
      </w:r>
    </w:p>
    <w:p w14:paraId="022903C2" w14:textId="77777777" w:rsidR="007B58BC" w:rsidRPr="000315A8" w:rsidRDefault="007B58BC" w:rsidP="00053573">
      <w:pPr>
        <w:pStyle w:val="Textoindependiente"/>
        <w:jc w:val="both"/>
        <w:rPr>
          <w:rFonts w:ascii="Arial" w:hAnsi="Arial" w:cs="Arial"/>
          <w:sz w:val="22"/>
          <w:szCs w:val="22"/>
        </w:rPr>
      </w:pPr>
    </w:p>
    <w:p w14:paraId="7A81D29C" w14:textId="77777777" w:rsidR="007B58BC" w:rsidRPr="000315A8" w:rsidRDefault="0067285D" w:rsidP="00D823C9">
      <w:pPr>
        <w:pStyle w:val="Prrafodelista"/>
        <w:numPr>
          <w:ilvl w:val="0"/>
          <w:numId w:val="194"/>
        </w:numPr>
        <w:tabs>
          <w:tab w:val="left" w:pos="294"/>
        </w:tabs>
        <w:ind w:left="184" w:hanging="184"/>
        <w:jc w:val="both"/>
        <w:rPr>
          <w:rFonts w:ascii="Arial" w:hAnsi="Arial" w:cs="Arial"/>
        </w:rPr>
      </w:pPr>
      <w:r w:rsidRPr="000315A8">
        <w:rPr>
          <w:rFonts w:ascii="Arial" w:hAnsi="Arial" w:cs="Arial"/>
        </w:rPr>
        <w:t>Estado de saneamiento de los activos. Se tendrá en</w:t>
      </w:r>
      <w:r w:rsidRPr="000315A8">
        <w:rPr>
          <w:rFonts w:ascii="Arial" w:hAnsi="Arial" w:cs="Arial"/>
          <w:spacing w:val="-6"/>
        </w:rPr>
        <w:t xml:space="preserve"> </w:t>
      </w:r>
      <w:r w:rsidRPr="000315A8">
        <w:rPr>
          <w:rFonts w:ascii="Arial" w:hAnsi="Arial" w:cs="Arial"/>
        </w:rPr>
        <w:t>cuenta:</w:t>
      </w:r>
    </w:p>
    <w:p w14:paraId="12022E9F" w14:textId="77777777" w:rsidR="007B58BC" w:rsidRPr="000315A8" w:rsidRDefault="007B58BC" w:rsidP="00053573">
      <w:pPr>
        <w:pStyle w:val="Textoindependiente"/>
        <w:jc w:val="both"/>
        <w:rPr>
          <w:rFonts w:ascii="Arial" w:hAnsi="Arial" w:cs="Arial"/>
          <w:sz w:val="22"/>
          <w:szCs w:val="22"/>
        </w:rPr>
      </w:pPr>
    </w:p>
    <w:p w14:paraId="78C3488C" w14:textId="77777777" w:rsidR="007B58BC" w:rsidRPr="000315A8" w:rsidRDefault="0067285D" w:rsidP="005456B8">
      <w:pPr>
        <w:pStyle w:val="Prrafodelista"/>
        <w:numPr>
          <w:ilvl w:val="1"/>
          <w:numId w:val="194"/>
        </w:numPr>
        <w:tabs>
          <w:tab w:val="left" w:pos="431"/>
        </w:tabs>
        <w:ind w:left="0" w:firstLine="0"/>
        <w:jc w:val="both"/>
        <w:rPr>
          <w:rFonts w:ascii="Arial" w:hAnsi="Arial" w:cs="Arial"/>
        </w:rPr>
      </w:pPr>
      <w:r w:rsidRPr="000315A8">
        <w:rPr>
          <w:rFonts w:ascii="Arial" w:hAnsi="Arial" w:cs="Arial"/>
        </w:rPr>
        <w:t>Activo saneado transferible. Es el activo que no presenta ningún problema jurídico, administrativo o técnico, que se encuentra libre de deudas por cualquier concepto, así como aquel respecto del cual no exista ninguna afectación que impida su</w:t>
      </w:r>
      <w:r w:rsidRPr="000315A8">
        <w:rPr>
          <w:rFonts w:ascii="Arial" w:hAnsi="Arial" w:cs="Arial"/>
          <w:spacing w:val="-23"/>
        </w:rPr>
        <w:t xml:space="preserve"> </w:t>
      </w:r>
      <w:r w:rsidRPr="000315A8">
        <w:rPr>
          <w:rFonts w:ascii="Arial" w:hAnsi="Arial" w:cs="Arial"/>
        </w:rPr>
        <w:t>transferencia.</w:t>
      </w:r>
    </w:p>
    <w:p w14:paraId="38612056" w14:textId="77777777" w:rsidR="007B58BC" w:rsidRPr="000315A8" w:rsidRDefault="007B58BC" w:rsidP="00053573">
      <w:pPr>
        <w:pStyle w:val="Textoindependiente"/>
        <w:jc w:val="both"/>
        <w:rPr>
          <w:rFonts w:ascii="Arial" w:hAnsi="Arial" w:cs="Arial"/>
          <w:sz w:val="22"/>
          <w:szCs w:val="22"/>
        </w:rPr>
      </w:pPr>
    </w:p>
    <w:p w14:paraId="0122445C" w14:textId="77777777" w:rsidR="007B58BC" w:rsidRPr="000315A8" w:rsidRDefault="0067285D" w:rsidP="005456B8">
      <w:pPr>
        <w:pStyle w:val="Prrafodelista"/>
        <w:numPr>
          <w:ilvl w:val="1"/>
          <w:numId w:val="194"/>
        </w:numPr>
        <w:tabs>
          <w:tab w:val="left" w:pos="431"/>
        </w:tabs>
        <w:ind w:left="0" w:firstLine="0"/>
        <w:jc w:val="both"/>
        <w:rPr>
          <w:rFonts w:ascii="Arial" w:hAnsi="Arial" w:cs="Arial"/>
        </w:rPr>
      </w:pPr>
      <w:r w:rsidRPr="000315A8">
        <w:rPr>
          <w:rFonts w:ascii="Arial" w:hAnsi="Arial" w:cs="Arial"/>
        </w:rPr>
        <w:t>Activo no saneado transferible. Es el activo que presenta problemas jurídicos, técnicos o administrativos que limitan su uso, goce y disfrute, pero que no impiden su transferencia a favor de</w:t>
      </w:r>
      <w:r w:rsidRPr="000315A8">
        <w:rPr>
          <w:rFonts w:ascii="Arial" w:hAnsi="Arial" w:cs="Arial"/>
          <w:spacing w:val="-9"/>
        </w:rPr>
        <w:t xml:space="preserve"> </w:t>
      </w:r>
      <w:r w:rsidRPr="000315A8">
        <w:rPr>
          <w:rFonts w:ascii="Arial" w:hAnsi="Arial" w:cs="Arial"/>
        </w:rPr>
        <w:t>terceros.</w:t>
      </w:r>
    </w:p>
    <w:p w14:paraId="4D6EA372" w14:textId="77777777" w:rsidR="007B58BC" w:rsidRPr="000315A8" w:rsidRDefault="007B58BC" w:rsidP="00053573">
      <w:pPr>
        <w:pStyle w:val="Textoindependiente"/>
        <w:jc w:val="both"/>
        <w:rPr>
          <w:rFonts w:ascii="Arial" w:hAnsi="Arial" w:cs="Arial"/>
          <w:sz w:val="22"/>
          <w:szCs w:val="22"/>
        </w:rPr>
      </w:pPr>
    </w:p>
    <w:p w14:paraId="28811D9A" w14:textId="77777777" w:rsidR="007B58BC" w:rsidRPr="000315A8" w:rsidRDefault="0067285D" w:rsidP="005456B8">
      <w:pPr>
        <w:pStyle w:val="Prrafodelista"/>
        <w:numPr>
          <w:ilvl w:val="0"/>
          <w:numId w:val="194"/>
        </w:numPr>
        <w:tabs>
          <w:tab w:val="left" w:pos="294"/>
        </w:tabs>
        <w:ind w:left="0" w:firstLine="0"/>
        <w:jc w:val="both"/>
        <w:rPr>
          <w:rFonts w:ascii="Arial" w:hAnsi="Arial" w:cs="Arial"/>
        </w:rPr>
      </w:pPr>
      <w:r w:rsidRPr="000315A8">
        <w:rPr>
          <w:rFonts w:ascii="Arial" w:hAnsi="Arial" w:cs="Arial"/>
        </w:rPr>
        <w:t>Cálculo del precio mínimo de venta. El precio mínimo de venta se calcula como la diferencia entre el valor actualizado de los ingresos incluido el valor del avalúo del bien y el valor actualizado de los gastos a una tasa de descuento</w:t>
      </w:r>
      <w:r w:rsidRPr="000315A8">
        <w:rPr>
          <w:rFonts w:ascii="Arial" w:hAnsi="Arial" w:cs="Arial"/>
          <w:spacing w:val="-28"/>
        </w:rPr>
        <w:t xml:space="preserve"> </w:t>
      </w:r>
      <w:r w:rsidRPr="000315A8">
        <w:rPr>
          <w:rFonts w:ascii="Arial" w:hAnsi="Arial" w:cs="Arial"/>
        </w:rPr>
        <w:t>dada.</w:t>
      </w:r>
    </w:p>
    <w:p w14:paraId="12861182" w14:textId="77777777" w:rsidR="007B58BC" w:rsidRPr="000315A8" w:rsidRDefault="007B58BC" w:rsidP="00053573">
      <w:pPr>
        <w:pStyle w:val="Textoindependiente"/>
        <w:jc w:val="both"/>
        <w:rPr>
          <w:rFonts w:ascii="Arial" w:hAnsi="Arial" w:cs="Arial"/>
          <w:sz w:val="22"/>
          <w:szCs w:val="22"/>
        </w:rPr>
      </w:pPr>
    </w:p>
    <w:p w14:paraId="3C5A5269" w14:textId="77777777" w:rsidR="007B58BC" w:rsidRPr="000315A8" w:rsidRDefault="0067285D" w:rsidP="005456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2.2.1.2.2.3.3. Otorgamiento de la escritura pública. La escritura pública debe otorgarse en la notaría de reparto correspondiente, dentro de los cuarenta y cinco (45) días calendario siguientes a la fecha en la cual el adjudicatario acredite el pago total del precio de venta. Solamente puede otorgarse la escritura pública antes del pago total del saldo del inmueble cuando esto sea necesario para cumplir condiciones para el desembolso del precio de</w:t>
      </w:r>
      <w:r w:rsidRPr="000315A8">
        <w:rPr>
          <w:rFonts w:ascii="Arial" w:hAnsi="Arial" w:cs="Arial"/>
          <w:spacing w:val="-9"/>
          <w:sz w:val="22"/>
          <w:szCs w:val="22"/>
        </w:rPr>
        <w:t xml:space="preserve"> </w:t>
      </w:r>
      <w:r w:rsidRPr="000315A8">
        <w:rPr>
          <w:rFonts w:ascii="Arial" w:hAnsi="Arial" w:cs="Arial"/>
          <w:sz w:val="22"/>
          <w:szCs w:val="22"/>
        </w:rPr>
        <w:t>venta.</w:t>
      </w:r>
    </w:p>
    <w:p w14:paraId="73AB26C2" w14:textId="77777777" w:rsidR="007B58BC" w:rsidRPr="000315A8" w:rsidRDefault="007B58BC" w:rsidP="00053573">
      <w:pPr>
        <w:pStyle w:val="Textoindependiente"/>
        <w:jc w:val="both"/>
        <w:rPr>
          <w:rFonts w:ascii="Arial" w:hAnsi="Arial" w:cs="Arial"/>
          <w:sz w:val="22"/>
          <w:szCs w:val="22"/>
        </w:rPr>
      </w:pPr>
    </w:p>
    <w:p w14:paraId="07FACD0D" w14:textId="77777777" w:rsidR="007B58BC" w:rsidRPr="000315A8" w:rsidRDefault="0067285D" w:rsidP="005456B8">
      <w:pPr>
        <w:pStyle w:val="Textoindependiente"/>
        <w:jc w:val="both"/>
        <w:rPr>
          <w:rFonts w:ascii="Arial" w:hAnsi="Arial" w:cs="Arial"/>
          <w:sz w:val="22"/>
          <w:szCs w:val="22"/>
        </w:rPr>
      </w:pPr>
      <w:r w:rsidRPr="000315A8">
        <w:rPr>
          <w:rFonts w:ascii="Arial" w:hAnsi="Arial" w:cs="Arial"/>
          <w:sz w:val="22"/>
          <w:szCs w:val="22"/>
        </w:rPr>
        <w:t>Si el oferente pretende pagar el precio con un crédito o un leasing, en la subasta debe acreditar esta circunstancia con la presentación de una carta expedida por la entidad ﬁnanciera en la cual conste la pre aprobación del crédito. Debe también indicar si requiere de la ﬁrma de una promesa de compraventa como requisito para el desembolso de un crédito o para el retiro de cesantías.</w:t>
      </w:r>
    </w:p>
    <w:p w14:paraId="7D73EC01" w14:textId="77777777" w:rsidR="007B58BC" w:rsidRPr="000315A8" w:rsidRDefault="007B58BC" w:rsidP="00053573">
      <w:pPr>
        <w:pStyle w:val="Textoindependiente"/>
        <w:jc w:val="both"/>
        <w:rPr>
          <w:rFonts w:ascii="Arial" w:hAnsi="Arial" w:cs="Arial"/>
          <w:sz w:val="22"/>
          <w:szCs w:val="22"/>
        </w:rPr>
      </w:pPr>
    </w:p>
    <w:p w14:paraId="6331E3C3" w14:textId="77777777" w:rsidR="007B58BC" w:rsidRPr="000315A8" w:rsidRDefault="0067285D" w:rsidP="005456B8">
      <w:pPr>
        <w:pStyle w:val="Textoindependiente"/>
        <w:jc w:val="both"/>
        <w:rPr>
          <w:rFonts w:ascii="Arial" w:hAnsi="Arial" w:cs="Arial"/>
          <w:sz w:val="22"/>
          <w:szCs w:val="22"/>
        </w:rPr>
      </w:pPr>
      <w:r w:rsidRPr="000315A8">
        <w:rPr>
          <w:rFonts w:ascii="Arial" w:hAnsi="Arial" w:cs="Arial"/>
          <w:sz w:val="22"/>
          <w:szCs w:val="22"/>
        </w:rPr>
        <w:t>En el evento de presentarse alguna circunstancia de caso fortuito o fuerza mayor, no imputable a las partes, estas pueden de común acuerdo modiﬁcar la fecha de otorgamiento de la escritura pública mediante documento suscrito por las partes.</w:t>
      </w:r>
    </w:p>
    <w:p w14:paraId="4FDCFBD8" w14:textId="77777777" w:rsidR="007B58BC" w:rsidRPr="000315A8" w:rsidRDefault="007B58BC" w:rsidP="00053573">
      <w:pPr>
        <w:pStyle w:val="Textoindependiente"/>
        <w:jc w:val="both"/>
        <w:rPr>
          <w:rFonts w:ascii="Arial" w:hAnsi="Arial" w:cs="Arial"/>
          <w:sz w:val="22"/>
          <w:szCs w:val="22"/>
        </w:rPr>
      </w:pPr>
    </w:p>
    <w:p w14:paraId="1ECF3DC9" w14:textId="77777777" w:rsidR="007B58BC" w:rsidRPr="000315A8" w:rsidRDefault="0067285D" w:rsidP="005456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2.2.1.2.2.3.4. Gastos de registro y derechos notariales. Los derechos notariales, los gastos de fotocopias, autenticaciones y los impuestos de venta y registro se liquidarán y pagarán de conformidad con las normas legales vigentes sobre la</w:t>
      </w:r>
      <w:r w:rsidRPr="000315A8">
        <w:rPr>
          <w:rFonts w:ascii="Arial" w:hAnsi="Arial" w:cs="Arial"/>
          <w:spacing w:val="-22"/>
          <w:sz w:val="22"/>
          <w:szCs w:val="22"/>
        </w:rPr>
        <w:t xml:space="preserve"> </w:t>
      </w:r>
      <w:r w:rsidRPr="000315A8">
        <w:rPr>
          <w:rFonts w:ascii="Arial" w:hAnsi="Arial" w:cs="Arial"/>
          <w:sz w:val="22"/>
          <w:szCs w:val="22"/>
        </w:rPr>
        <w:t>materia.</w:t>
      </w:r>
    </w:p>
    <w:p w14:paraId="2F36B364" w14:textId="77777777" w:rsidR="007B58BC" w:rsidRPr="000315A8" w:rsidRDefault="007B58BC" w:rsidP="00053573">
      <w:pPr>
        <w:pStyle w:val="Textoindependiente"/>
        <w:jc w:val="both"/>
        <w:rPr>
          <w:rFonts w:ascii="Arial" w:hAnsi="Arial" w:cs="Arial"/>
          <w:sz w:val="22"/>
          <w:szCs w:val="22"/>
        </w:rPr>
      </w:pPr>
    </w:p>
    <w:p w14:paraId="608CD872" w14:textId="77777777" w:rsidR="007B58BC" w:rsidRPr="000315A8" w:rsidRDefault="0067285D" w:rsidP="005456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2.2.1.2.2.3.5. Entrega material del bien inmueble. La Entidad Estatal debe entregar el inmueble dentro de los treinta (30) días calendario siguientes a la fecha del registro, previa presentación del </w:t>
      </w:r>
      <w:r w:rsidRPr="000315A8">
        <w:rPr>
          <w:rFonts w:ascii="Arial" w:hAnsi="Arial" w:cs="Arial"/>
          <w:spacing w:val="-5"/>
          <w:sz w:val="22"/>
          <w:szCs w:val="22"/>
        </w:rPr>
        <w:t>certiﬁcado</w:t>
      </w:r>
      <w:r w:rsidRPr="000315A8">
        <w:rPr>
          <w:rFonts w:ascii="Arial" w:hAnsi="Arial" w:cs="Arial"/>
          <w:sz w:val="22"/>
          <w:szCs w:val="22"/>
        </w:rPr>
        <w:t xml:space="preserve"> de tradición y libertad en el que conste la inscripción de la escritura pública de venta del</w:t>
      </w:r>
      <w:r w:rsidRPr="06160630">
        <w:rPr>
          <w:rFonts w:ascii="Arial" w:hAnsi="Arial" w:cs="Arial"/>
          <w:sz w:val="22"/>
          <w:szCs w:val="22"/>
        </w:rPr>
        <w:t xml:space="preserve"> </w:t>
      </w:r>
      <w:r w:rsidRPr="000315A8">
        <w:rPr>
          <w:rFonts w:ascii="Arial" w:hAnsi="Arial" w:cs="Arial"/>
          <w:sz w:val="22"/>
          <w:szCs w:val="22"/>
        </w:rPr>
        <w:t>inmueble.</w:t>
      </w:r>
    </w:p>
    <w:p w14:paraId="5A77E386" w14:textId="77777777" w:rsidR="007B58BC" w:rsidRPr="000315A8" w:rsidRDefault="007B58BC" w:rsidP="00053573">
      <w:pPr>
        <w:pStyle w:val="Textoindependiente"/>
        <w:jc w:val="both"/>
        <w:rPr>
          <w:rFonts w:ascii="Arial" w:hAnsi="Arial" w:cs="Arial"/>
          <w:sz w:val="22"/>
          <w:szCs w:val="22"/>
        </w:rPr>
      </w:pPr>
    </w:p>
    <w:p w14:paraId="446068AA" w14:textId="77777777" w:rsidR="007B58BC" w:rsidRPr="000315A8" w:rsidRDefault="0067285D" w:rsidP="005456B8">
      <w:pPr>
        <w:pStyle w:val="Textoindependiente"/>
        <w:jc w:val="both"/>
        <w:rPr>
          <w:rFonts w:ascii="Arial" w:hAnsi="Arial" w:cs="Arial"/>
          <w:sz w:val="22"/>
          <w:szCs w:val="22"/>
        </w:rPr>
      </w:pPr>
      <w:r w:rsidRPr="000315A8">
        <w:rPr>
          <w:rFonts w:ascii="Arial" w:hAnsi="Arial" w:cs="Arial"/>
          <w:sz w:val="22"/>
          <w:szCs w:val="22"/>
        </w:rPr>
        <w:t>Las obligaciones generadas sobre el inmueble con posterioridad al registro del bien están a cargo del comprador.</w:t>
      </w:r>
    </w:p>
    <w:p w14:paraId="1B549748" w14:textId="77777777" w:rsidR="007B58BC" w:rsidRPr="000315A8" w:rsidRDefault="007B58BC" w:rsidP="00053573">
      <w:pPr>
        <w:pStyle w:val="Textoindependiente"/>
        <w:jc w:val="both"/>
        <w:rPr>
          <w:rFonts w:ascii="Arial" w:hAnsi="Arial" w:cs="Arial"/>
          <w:sz w:val="22"/>
          <w:szCs w:val="22"/>
        </w:rPr>
      </w:pPr>
    </w:p>
    <w:p w14:paraId="173C6898" w14:textId="77777777" w:rsidR="007B58BC" w:rsidRPr="000315A8" w:rsidRDefault="0067285D" w:rsidP="005456B8">
      <w:pPr>
        <w:pStyle w:val="Textoindependiente"/>
        <w:jc w:val="center"/>
        <w:rPr>
          <w:rFonts w:ascii="Arial" w:hAnsi="Arial" w:cs="Arial"/>
          <w:b/>
          <w:sz w:val="22"/>
          <w:szCs w:val="22"/>
        </w:rPr>
      </w:pPr>
      <w:r w:rsidRPr="000315A8">
        <w:rPr>
          <w:rFonts w:ascii="Arial" w:hAnsi="Arial" w:cs="Arial"/>
          <w:b/>
          <w:sz w:val="22"/>
          <w:szCs w:val="22"/>
        </w:rPr>
        <w:t>SUBSECCIÓN 4</w:t>
      </w:r>
    </w:p>
    <w:p w14:paraId="539E41F4" w14:textId="77777777" w:rsidR="007B58BC" w:rsidRPr="000315A8" w:rsidRDefault="0067285D" w:rsidP="005456B8">
      <w:pPr>
        <w:pStyle w:val="Textoindependiente"/>
        <w:jc w:val="center"/>
        <w:rPr>
          <w:rFonts w:ascii="Arial" w:hAnsi="Arial" w:cs="Arial"/>
          <w:b/>
          <w:sz w:val="22"/>
          <w:szCs w:val="22"/>
        </w:rPr>
      </w:pPr>
      <w:r w:rsidRPr="000315A8">
        <w:rPr>
          <w:rFonts w:ascii="Arial" w:hAnsi="Arial" w:cs="Arial"/>
          <w:b/>
          <w:sz w:val="22"/>
          <w:szCs w:val="22"/>
        </w:rPr>
        <w:t>BIENES MUEBLES</w:t>
      </w:r>
    </w:p>
    <w:p w14:paraId="4E82A60D" w14:textId="77777777" w:rsidR="007B58BC" w:rsidRPr="000315A8" w:rsidRDefault="007B58BC" w:rsidP="00053573">
      <w:pPr>
        <w:pStyle w:val="Textoindependiente"/>
        <w:jc w:val="both"/>
        <w:rPr>
          <w:rFonts w:ascii="Arial" w:hAnsi="Arial" w:cs="Arial"/>
          <w:sz w:val="22"/>
          <w:szCs w:val="22"/>
        </w:rPr>
      </w:pPr>
    </w:p>
    <w:p w14:paraId="0529310B" w14:textId="77777777" w:rsidR="007B58BC" w:rsidRPr="000315A8" w:rsidRDefault="0067285D" w:rsidP="005456B8">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2.2.1.2.2.4.1. Precio mínimo de venta de bienes muebles no sujetos a registro. La Entidad Estatal debe tener en cuenta el resultado del estudio de las condiciones de mercado, el estado de los bienes muebles y el valor registrado en los libros contables de la misma.</w:t>
      </w:r>
    </w:p>
    <w:p w14:paraId="17AACF23" w14:textId="77777777" w:rsidR="007B58BC" w:rsidRPr="000315A8" w:rsidRDefault="007B58BC" w:rsidP="00053573">
      <w:pPr>
        <w:pStyle w:val="Textoindependiente"/>
        <w:jc w:val="both"/>
        <w:rPr>
          <w:rFonts w:ascii="Arial" w:hAnsi="Arial" w:cs="Arial"/>
          <w:sz w:val="22"/>
          <w:szCs w:val="22"/>
        </w:rPr>
      </w:pPr>
    </w:p>
    <w:p w14:paraId="5B8CCEA5" w14:textId="77777777" w:rsidR="007B58BC" w:rsidRPr="000315A8" w:rsidRDefault="0067285D" w:rsidP="005456B8">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2.2.1.2.2.4.2. Precio mínimo de venta de bienes muebles sujetos a registro. La Entidad Estatal debe tener en cuenta lo siguiente:</w:t>
      </w:r>
    </w:p>
    <w:p w14:paraId="143B4457" w14:textId="77777777" w:rsidR="007B58BC" w:rsidRPr="000315A8" w:rsidRDefault="007B58BC" w:rsidP="00053573">
      <w:pPr>
        <w:pStyle w:val="Textoindependiente"/>
        <w:jc w:val="both"/>
        <w:rPr>
          <w:rFonts w:ascii="Arial" w:hAnsi="Arial" w:cs="Arial"/>
          <w:sz w:val="22"/>
          <w:szCs w:val="22"/>
        </w:rPr>
      </w:pPr>
    </w:p>
    <w:p w14:paraId="40B96B9D" w14:textId="77777777" w:rsidR="007B58BC" w:rsidRPr="000315A8" w:rsidRDefault="0067285D" w:rsidP="005456B8">
      <w:pPr>
        <w:pStyle w:val="Prrafodelista"/>
        <w:numPr>
          <w:ilvl w:val="0"/>
          <w:numId w:val="193"/>
        </w:numPr>
        <w:tabs>
          <w:tab w:val="left" w:pos="294"/>
        </w:tabs>
        <w:ind w:left="0" w:firstLine="0"/>
        <w:jc w:val="both"/>
        <w:rPr>
          <w:rFonts w:ascii="Arial" w:hAnsi="Arial" w:cs="Arial"/>
        </w:rPr>
      </w:pPr>
      <w:r w:rsidRPr="000315A8">
        <w:rPr>
          <w:rFonts w:ascii="Arial" w:hAnsi="Arial" w:cs="Arial"/>
        </w:rPr>
        <w:t xml:space="preserve">La Entidad Estatal debe obtener un avalúo comercial practicado por cualquier persona natural o jurídica de carácter privado, registrada en el Registro Nacional de </w:t>
      </w:r>
      <w:r w:rsidRPr="000315A8">
        <w:rPr>
          <w:rFonts w:ascii="Arial" w:hAnsi="Arial" w:cs="Arial"/>
          <w:spacing w:val="-3"/>
        </w:rPr>
        <w:t>Avaluadores</w:t>
      </w:r>
      <w:r w:rsidRPr="000315A8">
        <w:rPr>
          <w:rFonts w:ascii="Arial" w:hAnsi="Arial" w:cs="Arial"/>
        </w:rPr>
        <w:t>, excepto cuando el bien a enajenar es un automotor de dos (2) ejes pues independientemente de su clase, tipo de servicio, peso o capacidad, de carga y de pasajeros, la Entidad Estatal debe usar los valores establecidos anualmente por el Ministerio de</w:t>
      </w:r>
      <w:r w:rsidRPr="06160630">
        <w:rPr>
          <w:rFonts w:ascii="Arial" w:hAnsi="Arial" w:cs="Arial"/>
        </w:rPr>
        <w:t xml:space="preserve"> </w:t>
      </w:r>
      <w:r w:rsidRPr="000315A8">
        <w:rPr>
          <w:rFonts w:ascii="Arial" w:hAnsi="Arial" w:cs="Arial"/>
        </w:rPr>
        <w:t>Transporte.</w:t>
      </w:r>
    </w:p>
    <w:p w14:paraId="1A4CEC39" w14:textId="77777777" w:rsidR="005456B8" w:rsidRPr="000315A8" w:rsidRDefault="005456B8" w:rsidP="005456B8">
      <w:pPr>
        <w:pStyle w:val="Prrafodelista"/>
        <w:tabs>
          <w:tab w:val="left" w:pos="294"/>
        </w:tabs>
        <w:ind w:left="0"/>
        <w:jc w:val="both"/>
        <w:rPr>
          <w:rFonts w:ascii="Arial" w:hAnsi="Arial" w:cs="Arial"/>
        </w:rPr>
      </w:pPr>
    </w:p>
    <w:p w14:paraId="6581A557" w14:textId="77777777" w:rsidR="007B58BC" w:rsidRPr="000315A8" w:rsidRDefault="0067285D" w:rsidP="00A16578">
      <w:pPr>
        <w:pStyle w:val="Prrafodelista"/>
        <w:numPr>
          <w:ilvl w:val="0"/>
          <w:numId w:val="193"/>
        </w:numPr>
        <w:tabs>
          <w:tab w:val="left" w:pos="294"/>
        </w:tabs>
        <w:ind w:left="0" w:firstLine="0"/>
        <w:jc w:val="both"/>
        <w:rPr>
          <w:rFonts w:ascii="Arial" w:hAnsi="Arial" w:cs="Arial"/>
        </w:rPr>
      </w:pPr>
      <w:r w:rsidRPr="000315A8">
        <w:rPr>
          <w:rFonts w:ascii="Arial" w:hAnsi="Arial" w:cs="Arial"/>
        </w:rPr>
        <w:t>Una vez establecido el valor comercial, la Entidad Estatal debe descontar el valor estimado de los gastos en los cuales debe incurrir para el mantenimiento y uso del bien en un término de un (1) año, tales como conservación, administración y vigilancia, impuestos, gravámenes, seguros y gastos de bodegaje, entre</w:t>
      </w:r>
      <w:r w:rsidRPr="000315A8">
        <w:rPr>
          <w:rFonts w:ascii="Arial" w:hAnsi="Arial" w:cs="Arial"/>
          <w:spacing w:val="-5"/>
        </w:rPr>
        <w:t xml:space="preserve"> </w:t>
      </w:r>
      <w:r w:rsidRPr="000315A8">
        <w:rPr>
          <w:rFonts w:ascii="Arial" w:hAnsi="Arial" w:cs="Arial"/>
        </w:rPr>
        <w:t>otros.</w:t>
      </w:r>
    </w:p>
    <w:p w14:paraId="557BA9E8" w14:textId="77777777" w:rsidR="007B58BC" w:rsidRPr="000315A8" w:rsidRDefault="007B58BC" w:rsidP="00053573">
      <w:pPr>
        <w:pStyle w:val="Textoindependiente"/>
        <w:jc w:val="both"/>
        <w:rPr>
          <w:rFonts w:ascii="Arial" w:hAnsi="Arial" w:cs="Arial"/>
          <w:sz w:val="22"/>
          <w:szCs w:val="22"/>
        </w:rPr>
      </w:pPr>
    </w:p>
    <w:p w14:paraId="02E41365" w14:textId="77777777" w:rsidR="007B58BC" w:rsidRPr="000315A8" w:rsidRDefault="71586BC8" w:rsidP="00A16578">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2.2.1.2.2.4.3. Enajenación de bienes muebles a título gratuito entre Entidades Estatales. Las Entidades Estatales deben hacer un inventario de los bienes muebles que no utilizan y ofrecerlos a título gratuito a las Entidades Estatales a través de un acto administrativo motivado que deben publicar en su página</w:t>
      </w:r>
      <w:r w:rsidRPr="000315A8">
        <w:rPr>
          <w:rFonts w:ascii="Arial" w:hAnsi="Arial" w:cs="Arial"/>
          <w:spacing w:val="-9"/>
        </w:rPr>
        <w:t xml:space="preserve"> </w:t>
      </w:r>
      <w:r w:rsidRPr="000315A8">
        <w:rPr>
          <w:rFonts w:ascii="Arial" w:hAnsi="Arial" w:cs="Arial"/>
        </w:rPr>
        <w:t>web.</w:t>
      </w:r>
    </w:p>
    <w:p w14:paraId="68DD3A00" w14:textId="54983877" w:rsidR="007B58BC" w:rsidRPr="000315A8" w:rsidRDefault="005456B8" w:rsidP="00A16578">
      <w:pPr>
        <w:pStyle w:val="Textoindependiente"/>
        <w:tabs>
          <w:tab w:val="left" w:pos="1693"/>
        </w:tabs>
        <w:jc w:val="both"/>
        <w:rPr>
          <w:rFonts w:ascii="Arial" w:hAnsi="Arial" w:cs="Arial"/>
          <w:sz w:val="22"/>
          <w:szCs w:val="22"/>
        </w:rPr>
      </w:pPr>
      <w:r w:rsidRPr="000315A8">
        <w:rPr>
          <w:rFonts w:ascii="Arial" w:hAnsi="Arial" w:cs="Arial"/>
          <w:sz w:val="22"/>
          <w:szCs w:val="22"/>
        </w:rPr>
        <w:tab/>
      </w:r>
    </w:p>
    <w:p w14:paraId="0A07113A" w14:textId="77777777" w:rsidR="007B58BC" w:rsidRPr="000315A8" w:rsidRDefault="0067285D" w:rsidP="00A16578">
      <w:pPr>
        <w:pStyle w:val="Textoindependiente"/>
        <w:jc w:val="both"/>
        <w:rPr>
          <w:rFonts w:ascii="Arial" w:hAnsi="Arial" w:cs="Arial"/>
          <w:sz w:val="22"/>
          <w:szCs w:val="22"/>
        </w:rPr>
      </w:pPr>
      <w:r w:rsidRPr="000315A8">
        <w:rPr>
          <w:rFonts w:ascii="Arial" w:hAnsi="Arial" w:cs="Arial"/>
          <w:sz w:val="22"/>
          <w:szCs w:val="22"/>
        </w:rPr>
        <w:t>La Entidad Estatal interesada en adquirir estos bienes a título gratuito, debe manifestarlo por escrito dentro de los treinta (30) días calendario siguientes a la fecha de publicación del acto administrativo. En tal manifestación la Entidad Estatal debe señalar la necesidad funcional que pretende satisfacer con el bien y las razones que justiﬁcan su solicitud.</w:t>
      </w:r>
    </w:p>
    <w:p w14:paraId="6625EA87" w14:textId="77777777" w:rsidR="007B58BC" w:rsidRPr="000315A8" w:rsidRDefault="007B58BC" w:rsidP="00053573">
      <w:pPr>
        <w:pStyle w:val="Textoindependiente"/>
        <w:jc w:val="both"/>
        <w:rPr>
          <w:rFonts w:ascii="Arial" w:hAnsi="Arial" w:cs="Arial"/>
          <w:sz w:val="22"/>
          <w:szCs w:val="22"/>
        </w:rPr>
      </w:pPr>
    </w:p>
    <w:p w14:paraId="57A32B1D" w14:textId="77777777" w:rsidR="007B58BC" w:rsidRPr="000315A8" w:rsidRDefault="0067285D" w:rsidP="00A16578">
      <w:pPr>
        <w:pStyle w:val="Textoindependiente"/>
        <w:jc w:val="both"/>
        <w:rPr>
          <w:rFonts w:ascii="Arial" w:hAnsi="Arial" w:cs="Arial"/>
          <w:sz w:val="22"/>
          <w:szCs w:val="22"/>
        </w:rPr>
      </w:pPr>
      <w:r w:rsidRPr="000315A8">
        <w:rPr>
          <w:rFonts w:ascii="Arial" w:hAnsi="Arial" w:cs="Arial"/>
          <w:sz w:val="22"/>
          <w:szCs w:val="22"/>
        </w:rPr>
        <w:t>Si hay dos o más manifestaciones de interés de Entidades Estatales para el mismo bien, la Entidad Estatal que primero haya manifestado su interés debe tener preferencia. Los representantes legales de la Entidad Estatal titular del bien y la interesada en recibirlo, deben suscribir un acta de entrega en la cual deben establecer la fecha de la entrega material del bien, la cual no debe ser mayor a treinta (30) días calendario, contados a partir de la suscripción del acta de entrega.</w:t>
      </w:r>
    </w:p>
    <w:p w14:paraId="57A80CCC" w14:textId="77777777" w:rsidR="007B58BC" w:rsidRPr="000315A8" w:rsidRDefault="007B58BC" w:rsidP="00053573">
      <w:pPr>
        <w:pStyle w:val="Textoindependiente"/>
        <w:jc w:val="both"/>
        <w:rPr>
          <w:rFonts w:ascii="Arial" w:hAnsi="Arial" w:cs="Arial"/>
          <w:sz w:val="22"/>
          <w:szCs w:val="22"/>
        </w:rPr>
      </w:pPr>
    </w:p>
    <w:p w14:paraId="1D8653B6" w14:textId="304BD942" w:rsidR="0053650F" w:rsidRPr="000315A8" w:rsidRDefault="3EC0BDDA" w:rsidP="2011E3EE">
      <w:pPr>
        <w:pStyle w:val="Textoindependiente"/>
        <w:jc w:val="both"/>
        <w:rPr>
          <w:rFonts w:ascii="Arial" w:hAnsi="Arial" w:cs="Arial"/>
          <w:sz w:val="18"/>
          <w:szCs w:val="18"/>
        </w:rPr>
      </w:pPr>
      <w:r w:rsidRPr="2011E3EE">
        <w:rPr>
          <w:rFonts w:ascii="Arial" w:hAnsi="Arial" w:cs="Arial"/>
          <w:sz w:val="20"/>
          <w:szCs w:val="20"/>
        </w:rPr>
        <w:t>(</w:t>
      </w:r>
      <w:r w:rsidR="3220FF08" w:rsidRPr="2011E3EE">
        <w:rPr>
          <w:rFonts w:ascii="Arial" w:hAnsi="Arial" w:cs="Arial"/>
          <w:sz w:val="20"/>
          <w:szCs w:val="20"/>
        </w:rPr>
        <w:t xml:space="preserve">Ver </w:t>
      </w:r>
      <w:r w:rsidRPr="2011E3EE">
        <w:rPr>
          <w:rFonts w:ascii="Arial" w:hAnsi="Arial" w:cs="Arial"/>
          <w:sz w:val="20"/>
          <w:szCs w:val="20"/>
        </w:rPr>
        <w:t>concepto</w:t>
      </w:r>
      <w:r w:rsidR="3220FF08" w:rsidRPr="2011E3EE">
        <w:rPr>
          <w:rFonts w:ascii="Arial" w:hAnsi="Arial" w:cs="Arial"/>
          <w:sz w:val="20"/>
          <w:szCs w:val="20"/>
        </w:rPr>
        <w:t>s:</w:t>
      </w:r>
      <w:r w:rsidRPr="2011E3EE">
        <w:rPr>
          <w:rFonts w:ascii="Arial" w:hAnsi="Arial" w:cs="Arial"/>
          <w:sz w:val="20"/>
          <w:szCs w:val="20"/>
        </w:rPr>
        <w:t xml:space="preserve"> </w:t>
      </w:r>
      <w:hyperlink r:id="rId1053">
        <w:r w:rsidRPr="2011E3EE">
          <w:rPr>
            <w:rStyle w:val="Hipervnculo"/>
            <w:rFonts w:ascii="Arial" w:hAnsi="Arial" w:cs="Arial"/>
            <w:sz w:val="18"/>
            <w:szCs w:val="18"/>
          </w:rPr>
          <w:t>4201912000006293 del 6/11/2019</w:t>
        </w:r>
      </w:hyperlink>
      <w:r w:rsidR="7E9DA1FC" w:rsidRPr="2011E3EE">
        <w:rPr>
          <w:rFonts w:ascii="Arial" w:hAnsi="Arial" w:cs="Arial"/>
          <w:sz w:val="18"/>
          <w:szCs w:val="18"/>
        </w:rPr>
        <w:t xml:space="preserve"> </w:t>
      </w:r>
      <w:hyperlink r:id="rId1054">
        <w:r w:rsidR="7E9DA1FC" w:rsidRPr="2011E3EE">
          <w:rPr>
            <w:rStyle w:val="Hipervnculo"/>
            <w:rFonts w:ascii="Arial" w:hAnsi="Arial" w:cs="Arial"/>
            <w:sz w:val="18"/>
            <w:szCs w:val="18"/>
          </w:rPr>
          <w:t>C-704 del 26/10/2022</w:t>
        </w:r>
      </w:hyperlink>
    </w:p>
    <w:p w14:paraId="0F9CACF9" w14:textId="31AB8E7E" w:rsidR="007B58BC" w:rsidRPr="000315A8" w:rsidRDefault="1DC939A6" w:rsidP="00053573">
      <w:pPr>
        <w:pStyle w:val="Textoindependiente"/>
        <w:jc w:val="both"/>
        <w:rPr>
          <w:rFonts w:ascii="Arial" w:hAnsi="Arial" w:cs="Arial"/>
          <w:sz w:val="22"/>
          <w:szCs w:val="22"/>
        </w:rPr>
      </w:pPr>
      <w:r w:rsidRPr="000315A8">
        <w:rPr>
          <w:rFonts w:ascii="Arial" w:hAnsi="Arial" w:cs="Arial"/>
          <w:sz w:val="22"/>
          <w:szCs w:val="22"/>
        </w:rPr>
        <w:t xml:space="preserve"> </w:t>
      </w:r>
    </w:p>
    <w:p w14:paraId="08A48E06" w14:textId="77777777" w:rsidR="007B58BC" w:rsidRPr="000315A8" w:rsidRDefault="0067285D" w:rsidP="00A1657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2.2.1.2.2.4.4. Enajenación de otros bienes. Para enajenar otro tipo de bienes como cartera, cuentas por cobrar, </w:t>
      </w:r>
      <w:r w:rsidRPr="000315A8">
        <w:rPr>
          <w:rFonts w:ascii="Arial" w:hAnsi="Arial" w:cs="Arial"/>
          <w:spacing w:val="-14"/>
          <w:sz w:val="22"/>
          <w:szCs w:val="22"/>
        </w:rPr>
        <w:t>ﬁdeicomisos</w:t>
      </w:r>
      <w:r w:rsidRPr="000315A8">
        <w:rPr>
          <w:rFonts w:ascii="Arial" w:hAnsi="Arial" w:cs="Arial"/>
          <w:sz w:val="22"/>
          <w:szCs w:val="22"/>
        </w:rPr>
        <w:t xml:space="preserve"> de cartera, las Entidades Estatales no obligadas a aplicar las normas mencionadas en el artículo 2.2.1.2.2.1.3 el presente decreto, deben determinar el precio mínimo de venta tomando en consideración, entre otros, los siguientes</w:t>
      </w:r>
      <w:r w:rsidRPr="06160630">
        <w:rPr>
          <w:rFonts w:ascii="Arial" w:hAnsi="Arial" w:cs="Arial"/>
          <w:sz w:val="22"/>
          <w:szCs w:val="22"/>
        </w:rPr>
        <w:t xml:space="preserve"> </w:t>
      </w:r>
      <w:r w:rsidRPr="000315A8">
        <w:rPr>
          <w:rFonts w:ascii="Arial" w:hAnsi="Arial" w:cs="Arial"/>
          <w:sz w:val="22"/>
          <w:szCs w:val="22"/>
        </w:rPr>
        <w:t>parámetros:</w:t>
      </w:r>
    </w:p>
    <w:p w14:paraId="2B7735F9" w14:textId="77777777" w:rsidR="007B58BC" w:rsidRPr="000315A8" w:rsidRDefault="007B58BC" w:rsidP="00053573">
      <w:pPr>
        <w:pStyle w:val="Textoindependiente"/>
        <w:jc w:val="both"/>
        <w:rPr>
          <w:rFonts w:ascii="Arial" w:hAnsi="Arial" w:cs="Arial"/>
          <w:sz w:val="22"/>
          <w:szCs w:val="22"/>
        </w:rPr>
      </w:pPr>
    </w:p>
    <w:p w14:paraId="175E5964" w14:textId="77777777" w:rsidR="007B58BC" w:rsidRPr="000315A8" w:rsidRDefault="0067285D" w:rsidP="0053650F">
      <w:pPr>
        <w:pStyle w:val="Prrafodelista"/>
        <w:numPr>
          <w:ilvl w:val="0"/>
          <w:numId w:val="192"/>
        </w:numPr>
        <w:tabs>
          <w:tab w:val="left" w:pos="294"/>
        </w:tabs>
        <w:ind w:left="184" w:hanging="184"/>
        <w:jc w:val="both"/>
        <w:rPr>
          <w:rFonts w:ascii="Arial" w:hAnsi="Arial" w:cs="Arial"/>
        </w:rPr>
      </w:pPr>
      <w:r w:rsidRPr="000315A8">
        <w:rPr>
          <w:rFonts w:ascii="Arial" w:hAnsi="Arial" w:cs="Arial"/>
        </w:rPr>
        <w:t xml:space="preserve">La construcción del </w:t>
      </w:r>
      <w:r w:rsidRPr="000315A8">
        <w:rPr>
          <w:rFonts w:ascii="Arial" w:hAnsi="Arial" w:cs="Arial"/>
          <w:spacing w:val="-21"/>
        </w:rPr>
        <w:t>ﬂujo</w:t>
      </w:r>
      <w:r w:rsidRPr="000315A8">
        <w:rPr>
          <w:rFonts w:ascii="Arial" w:hAnsi="Arial" w:cs="Arial"/>
        </w:rPr>
        <w:t xml:space="preserve"> de pagos de cada obligación, según las condiciones actuales del crédito y/o cuentas por</w:t>
      </w:r>
      <w:r w:rsidRPr="06160630">
        <w:rPr>
          <w:rFonts w:ascii="Arial" w:hAnsi="Arial" w:cs="Arial"/>
        </w:rPr>
        <w:t xml:space="preserve"> </w:t>
      </w:r>
      <w:r w:rsidRPr="000315A8">
        <w:rPr>
          <w:rFonts w:ascii="Arial" w:hAnsi="Arial" w:cs="Arial"/>
        </w:rPr>
        <w:t>cobrar.</w:t>
      </w:r>
    </w:p>
    <w:p w14:paraId="7A250BAD" w14:textId="77777777" w:rsidR="007B58BC" w:rsidRPr="000315A8" w:rsidRDefault="007B58BC" w:rsidP="00053573">
      <w:pPr>
        <w:pStyle w:val="Textoindependiente"/>
        <w:jc w:val="both"/>
        <w:rPr>
          <w:rFonts w:ascii="Arial" w:hAnsi="Arial" w:cs="Arial"/>
          <w:sz w:val="22"/>
          <w:szCs w:val="22"/>
        </w:rPr>
      </w:pPr>
    </w:p>
    <w:p w14:paraId="7A3DD39F" w14:textId="77777777" w:rsidR="007B58BC" w:rsidRPr="000315A8" w:rsidRDefault="0067285D" w:rsidP="00A16578">
      <w:pPr>
        <w:pStyle w:val="Prrafodelista"/>
        <w:numPr>
          <w:ilvl w:val="0"/>
          <w:numId w:val="192"/>
        </w:numPr>
        <w:tabs>
          <w:tab w:val="left" w:pos="294"/>
        </w:tabs>
        <w:ind w:left="0" w:firstLine="0"/>
        <w:jc w:val="both"/>
        <w:rPr>
          <w:rFonts w:ascii="Arial" w:hAnsi="Arial" w:cs="Arial"/>
        </w:rPr>
      </w:pPr>
      <w:r w:rsidRPr="000315A8">
        <w:rPr>
          <w:rFonts w:ascii="Arial" w:hAnsi="Arial" w:cs="Arial"/>
        </w:rPr>
        <w:t xml:space="preserve">La estimación de la tasa de descuento del </w:t>
      </w:r>
      <w:r w:rsidRPr="000315A8">
        <w:rPr>
          <w:rFonts w:ascii="Arial" w:hAnsi="Arial" w:cs="Arial"/>
          <w:spacing w:val="-16"/>
        </w:rPr>
        <w:t>ﬂujo</w:t>
      </w:r>
      <w:r w:rsidRPr="000315A8">
        <w:rPr>
          <w:rFonts w:ascii="Arial" w:hAnsi="Arial" w:cs="Arial"/>
        </w:rPr>
        <w:t xml:space="preserve"> en función de la DTF, tomando en consideración los factores de riesgo inherentes al deudor y a la operación, que puedan afectar el pago normal de la</w:t>
      </w:r>
      <w:r w:rsidRPr="06160630">
        <w:rPr>
          <w:rFonts w:ascii="Arial" w:hAnsi="Arial" w:cs="Arial"/>
        </w:rPr>
        <w:t xml:space="preserve"> </w:t>
      </w:r>
      <w:r w:rsidRPr="000315A8">
        <w:rPr>
          <w:rFonts w:ascii="Arial" w:hAnsi="Arial" w:cs="Arial"/>
        </w:rPr>
        <w:t>obligación.</w:t>
      </w:r>
    </w:p>
    <w:p w14:paraId="78C383AB" w14:textId="77777777" w:rsidR="007B58BC" w:rsidRPr="000315A8" w:rsidRDefault="007B58BC" w:rsidP="00053573">
      <w:pPr>
        <w:pStyle w:val="Textoindependiente"/>
        <w:jc w:val="both"/>
        <w:rPr>
          <w:rFonts w:ascii="Arial" w:hAnsi="Arial" w:cs="Arial"/>
          <w:sz w:val="22"/>
          <w:szCs w:val="22"/>
        </w:rPr>
      </w:pPr>
    </w:p>
    <w:p w14:paraId="7F9F2783" w14:textId="77777777" w:rsidR="007B58BC" w:rsidRPr="000315A8" w:rsidRDefault="0067285D" w:rsidP="0053650F">
      <w:pPr>
        <w:pStyle w:val="Prrafodelista"/>
        <w:numPr>
          <w:ilvl w:val="0"/>
          <w:numId w:val="192"/>
        </w:numPr>
        <w:tabs>
          <w:tab w:val="left" w:pos="294"/>
        </w:tabs>
        <w:ind w:left="184" w:hanging="184"/>
        <w:jc w:val="both"/>
        <w:rPr>
          <w:rFonts w:ascii="Arial" w:hAnsi="Arial" w:cs="Arial"/>
        </w:rPr>
      </w:pPr>
      <w:r w:rsidRPr="000315A8">
        <w:rPr>
          <w:rFonts w:ascii="Arial" w:hAnsi="Arial" w:cs="Arial"/>
        </w:rPr>
        <w:t xml:space="preserve">El cálculo del valor presente neto del </w:t>
      </w:r>
      <w:r w:rsidRPr="000315A8">
        <w:rPr>
          <w:rFonts w:ascii="Arial" w:hAnsi="Arial" w:cs="Arial"/>
          <w:spacing w:val="-23"/>
        </w:rPr>
        <w:t>ﬂujo</w:t>
      </w:r>
      <w:r w:rsidRPr="000315A8">
        <w:rPr>
          <w:rFonts w:ascii="Arial" w:hAnsi="Arial" w:cs="Arial"/>
        </w:rPr>
        <w:t>, adicionando a la tasa de descuento la prima de riesgo</w:t>
      </w:r>
      <w:r w:rsidRPr="06160630">
        <w:rPr>
          <w:rFonts w:ascii="Arial" w:hAnsi="Arial" w:cs="Arial"/>
        </w:rPr>
        <w:t xml:space="preserve"> </w:t>
      </w:r>
      <w:r w:rsidRPr="000315A8">
        <w:rPr>
          <w:rFonts w:ascii="Arial" w:hAnsi="Arial" w:cs="Arial"/>
        </w:rPr>
        <w:t>calculada.</w:t>
      </w:r>
    </w:p>
    <w:p w14:paraId="17BBB81D" w14:textId="77777777" w:rsidR="007B58BC" w:rsidRPr="000315A8" w:rsidRDefault="007B58BC" w:rsidP="00053573">
      <w:pPr>
        <w:pStyle w:val="Textoindependiente"/>
        <w:jc w:val="both"/>
        <w:rPr>
          <w:rFonts w:ascii="Arial" w:hAnsi="Arial" w:cs="Arial"/>
          <w:sz w:val="22"/>
          <w:szCs w:val="22"/>
        </w:rPr>
      </w:pPr>
    </w:p>
    <w:p w14:paraId="7D07ED4E" w14:textId="77777777" w:rsidR="007B58BC" w:rsidRPr="000315A8" w:rsidRDefault="0067285D" w:rsidP="00A16578">
      <w:pPr>
        <w:pStyle w:val="Prrafodelista"/>
        <w:numPr>
          <w:ilvl w:val="0"/>
          <w:numId w:val="192"/>
        </w:numPr>
        <w:tabs>
          <w:tab w:val="left" w:pos="294"/>
        </w:tabs>
        <w:ind w:left="0" w:firstLine="0"/>
        <w:jc w:val="both"/>
        <w:rPr>
          <w:rFonts w:ascii="Arial" w:hAnsi="Arial" w:cs="Arial"/>
        </w:rPr>
      </w:pPr>
      <w:r w:rsidRPr="000315A8">
        <w:rPr>
          <w:rFonts w:ascii="Arial" w:hAnsi="Arial" w:cs="Arial"/>
        </w:rPr>
        <w:t>Los gastos asociados a la cobranza de la cartera a futuro, las garantías asociadas a las obligaciones, edades de mora y prescripción de cobro.</w:t>
      </w:r>
    </w:p>
    <w:p w14:paraId="74D04BDC" w14:textId="77777777" w:rsidR="007B58BC" w:rsidRPr="000315A8" w:rsidRDefault="007B58BC" w:rsidP="00053573">
      <w:pPr>
        <w:pStyle w:val="Textoindependiente"/>
        <w:jc w:val="both"/>
        <w:rPr>
          <w:rFonts w:ascii="Arial" w:hAnsi="Arial" w:cs="Arial"/>
          <w:sz w:val="22"/>
          <w:szCs w:val="22"/>
        </w:rPr>
      </w:pPr>
    </w:p>
    <w:p w14:paraId="75FB35FF" w14:textId="77777777" w:rsidR="007B58BC" w:rsidRPr="000315A8" w:rsidRDefault="0067285D" w:rsidP="0053650F">
      <w:pPr>
        <w:pStyle w:val="Prrafodelista"/>
        <w:numPr>
          <w:ilvl w:val="0"/>
          <w:numId w:val="192"/>
        </w:numPr>
        <w:tabs>
          <w:tab w:val="left" w:pos="294"/>
        </w:tabs>
        <w:ind w:left="184" w:hanging="184"/>
        <w:jc w:val="both"/>
        <w:rPr>
          <w:rFonts w:ascii="Arial" w:hAnsi="Arial" w:cs="Arial"/>
        </w:rPr>
      </w:pPr>
      <w:r w:rsidRPr="000315A8">
        <w:rPr>
          <w:rFonts w:ascii="Arial" w:hAnsi="Arial" w:cs="Arial"/>
        </w:rPr>
        <w:t>El tiempo esperado para la recuperación de la cartera por recaudo directo o por vía</w:t>
      </w:r>
      <w:r w:rsidRPr="000315A8">
        <w:rPr>
          <w:rFonts w:ascii="Arial" w:hAnsi="Arial" w:cs="Arial"/>
          <w:spacing w:val="-11"/>
        </w:rPr>
        <w:t xml:space="preserve"> </w:t>
      </w:r>
      <w:r w:rsidRPr="000315A8">
        <w:rPr>
          <w:rFonts w:ascii="Arial" w:hAnsi="Arial" w:cs="Arial"/>
        </w:rPr>
        <w:t>judicial.</w:t>
      </w:r>
    </w:p>
    <w:p w14:paraId="3A8540B7" w14:textId="77777777" w:rsidR="007B58BC" w:rsidRPr="000315A8" w:rsidRDefault="007B58BC" w:rsidP="00053573">
      <w:pPr>
        <w:pStyle w:val="Textoindependiente"/>
        <w:jc w:val="both"/>
        <w:rPr>
          <w:rFonts w:ascii="Arial" w:hAnsi="Arial" w:cs="Arial"/>
          <w:sz w:val="22"/>
          <w:szCs w:val="22"/>
        </w:rPr>
      </w:pPr>
    </w:p>
    <w:p w14:paraId="25107C0E" w14:textId="77777777" w:rsidR="007B58BC" w:rsidRPr="000315A8" w:rsidRDefault="0067285D" w:rsidP="0053650F">
      <w:pPr>
        <w:pStyle w:val="Prrafodelista"/>
        <w:numPr>
          <w:ilvl w:val="0"/>
          <w:numId w:val="192"/>
        </w:numPr>
        <w:tabs>
          <w:tab w:val="left" w:pos="294"/>
        </w:tabs>
        <w:ind w:left="184" w:hanging="184"/>
        <w:jc w:val="both"/>
        <w:rPr>
          <w:rFonts w:ascii="Arial" w:hAnsi="Arial" w:cs="Arial"/>
        </w:rPr>
      </w:pPr>
      <w:r w:rsidRPr="000315A8">
        <w:rPr>
          <w:rFonts w:ascii="Arial" w:hAnsi="Arial" w:cs="Arial"/>
        </w:rPr>
        <w:t>Las demás consideraciones universalmente aceptadas para este tipo de</w:t>
      </w:r>
      <w:r w:rsidRPr="000315A8">
        <w:rPr>
          <w:rFonts w:ascii="Arial" w:hAnsi="Arial" w:cs="Arial"/>
          <w:spacing w:val="-9"/>
        </w:rPr>
        <w:t xml:space="preserve"> </w:t>
      </w:r>
      <w:r w:rsidRPr="000315A8">
        <w:rPr>
          <w:rFonts w:ascii="Arial" w:hAnsi="Arial" w:cs="Arial"/>
        </w:rPr>
        <w:t>operaciones.</w:t>
      </w:r>
    </w:p>
    <w:p w14:paraId="7077E23C" w14:textId="77777777" w:rsidR="007B58BC" w:rsidRPr="000315A8" w:rsidRDefault="007B58BC" w:rsidP="00053573">
      <w:pPr>
        <w:pStyle w:val="Textoindependiente"/>
        <w:jc w:val="both"/>
        <w:rPr>
          <w:rFonts w:ascii="Arial" w:hAnsi="Arial" w:cs="Arial"/>
          <w:sz w:val="22"/>
          <w:szCs w:val="22"/>
        </w:rPr>
      </w:pPr>
    </w:p>
    <w:p w14:paraId="422EFF6C" w14:textId="77777777" w:rsidR="007B58BC" w:rsidRPr="000315A8" w:rsidRDefault="0067285D" w:rsidP="00A16578">
      <w:pPr>
        <w:pStyle w:val="Textoindependiente"/>
        <w:jc w:val="both"/>
        <w:rPr>
          <w:rFonts w:ascii="Arial" w:hAnsi="Arial" w:cs="Arial"/>
          <w:sz w:val="22"/>
          <w:szCs w:val="22"/>
        </w:rPr>
      </w:pPr>
      <w:r w:rsidRPr="000315A8">
        <w:rPr>
          <w:rFonts w:ascii="Arial" w:hAnsi="Arial" w:cs="Arial"/>
          <w:sz w:val="22"/>
          <w:szCs w:val="22"/>
        </w:rPr>
        <w:t>Esta norma no es aplicable a la enajenación de cartera tributaria.</w:t>
      </w:r>
    </w:p>
    <w:p w14:paraId="2F51989C" w14:textId="77777777" w:rsidR="007B58BC" w:rsidRPr="000315A8" w:rsidRDefault="007B58BC" w:rsidP="00053573">
      <w:pPr>
        <w:pStyle w:val="Textoindependiente"/>
        <w:jc w:val="both"/>
        <w:rPr>
          <w:rFonts w:ascii="Arial" w:hAnsi="Arial" w:cs="Arial"/>
          <w:sz w:val="22"/>
          <w:szCs w:val="22"/>
        </w:rPr>
      </w:pPr>
    </w:p>
    <w:p w14:paraId="73BC707D" w14:textId="77777777" w:rsidR="007B58BC" w:rsidRPr="000315A8" w:rsidRDefault="0067285D" w:rsidP="0053650F">
      <w:pPr>
        <w:pStyle w:val="Textoindependiente"/>
        <w:jc w:val="center"/>
        <w:rPr>
          <w:rFonts w:ascii="Arial" w:hAnsi="Arial" w:cs="Arial"/>
          <w:b/>
          <w:sz w:val="22"/>
          <w:szCs w:val="22"/>
        </w:rPr>
      </w:pPr>
      <w:r w:rsidRPr="000315A8">
        <w:rPr>
          <w:rFonts w:ascii="Arial" w:hAnsi="Arial" w:cs="Arial"/>
          <w:b/>
          <w:sz w:val="22"/>
          <w:szCs w:val="22"/>
        </w:rPr>
        <w:t>SECCIÓN</w:t>
      </w:r>
      <w:r w:rsidRPr="000315A8">
        <w:rPr>
          <w:rFonts w:ascii="Arial" w:hAnsi="Arial" w:cs="Arial"/>
          <w:b/>
          <w:spacing w:val="-7"/>
          <w:sz w:val="22"/>
          <w:szCs w:val="22"/>
        </w:rPr>
        <w:t xml:space="preserve"> </w:t>
      </w:r>
      <w:r w:rsidRPr="000315A8">
        <w:rPr>
          <w:rFonts w:ascii="Arial" w:hAnsi="Arial" w:cs="Arial"/>
          <w:b/>
          <w:sz w:val="22"/>
          <w:szCs w:val="22"/>
        </w:rPr>
        <w:t>3</w:t>
      </w:r>
    </w:p>
    <w:p w14:paraId="241ED669" w14:textId="77777777" w:rsidR="007B58BC" w:rsidRPr="000315A8" w:rsidRDefault="0067285D" w:rsidP="0053650F">
      <w:pPr>
        <w:pStyle w:val="Textoindependiente"/>
        <w:jc w:val="center"/>
        <w:rPr>
          <w:rFonts w:ascii="Arial" w:hAnsi="Arial" w:cs="Arial"/>
          <w:b/>
          <w:sz w:val="22"/>
          <w:szCs w:val="22"/>
        </w:rPr>
      </w:pPr>
      <w:r w:rsidRPr="000315A8">
        <w:rPr>
          <w:rFonts w:ascii="Arial" w:hAnsi="Arial" w:cs="Arial"/>
          <w:b/>
          <w:sz w:val="22"/>
          <w:szCs w:val="22"/>
        </w:rPr>
        <w:t>GARANTÍAS</w:t>
      </w:r>
    </w:p>
    <w:p w14:paraId="7C2EC47E" w14:textId="77777777" w:rsidR="007B58BC" w:rsidRPr="000315A8" w:rsidRDefault="0067285D" w:rsidP="00AE3482">
      <w:pPr>
        <w:pStyle w:val="Textoindependiente"/>
        <w:ind w:left="110" w:right="110"/>
        <w:jc w:val="center"/>
        <w:rPr>
          <w:rFonts w:ascii="Arial" w:hAnsi="Arial" w:cs="Arial"/>
          <w:b/>
          <w:sz w:val="22"/>
          <w:szCs w:val="22"/>
        </w:rPr>
      </w:pPr>
      <w:r w:rsidRPr="000315A8">
        <w:rPr>
          <w:rFonts w:ascii="Arial" w:hAnsi="Arial" w:cs="Arial"/>
          <w:b/>
          <w:sz w:val="22"/>
          <w:szCs w:val="22"/>
        </w:rPr>
        <w:t>SUBSECCIÓN 1</w:t>
      </w:r>
    </w:p>
    <w:p w14:paraId="02044BB1" w14:textId="77777777" w:rsidR="007B58BC" w:rsidRPr="000315A8" w:rsidRDefault="0067285D" w:rsidP="00AE3482">
      <w:pPr>
        <w:pStyle w:val="Textoindependiente"/>
        <w:ind w:left="110" w:right="110"/>
        <w:jc w:val="center"/>
        <w:rPr>
          <w:rFonts w:ascii="Arial" w:hAnsi="Arial" w:cs="Arial"/>
          <w:b/>
          <w:sz w:val="22"/>
          <w:szCs w:val="22"/>
        </w:rPr>
      </w:pPr>
      <w:r w:rsidRPr="000315A8">
        <w:rPr>
          <w:rFonts w:ascii="Arial" w:hAnsi="Arial" w:cs="Arial"/>
          <w:b/>
          <w:sz w:val="22"/>
          <w:szCs w:val="22"/>
        </w:rPr>
        <w:t>GENERALIDADES</w:t>
      </w:r>
    </w:p>
    <w:p w14:paraId="79D8752D" w14:textId="77777777" w:rsidR="007B58BC" w:rsidRPr="000315A8" w:rsidRDefault="007B58BC" w:rsidP="00053573">
      <w:pPr>
        <w:pStyle w:val="Textoindependiente"/>
        <w:jc w:val="both"/>
        <w:rPr>
          <w:rFonts w:ascii="Arial" w:hAnsi="Arial" w:cs="Arial"/>
          <w:sz w:val="22"/>
          <w:szCs w:val="22"/>
        </w:rPr>
      </w:pPr>
    </w:p>
    <w:p w14:paraId="243B8873" w14:textId="77777777" w:rsidR="007B58BC" w:rsidRPr="000315A8" w:rsidRDefault="71586BC8" w:rsidP="00AE348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tab/>
      </w:r>
      <w:r w:rsidRPr="000315A8">
        <w:rPr>
          <w:rFonts w:ascii="Arial" w:hAnsi="Arial" w:cs="Arial"/>
          <w:sz w:val="22"/>
          <w:szCs w:val="22"/>
        </w:rPr>
        <w:t>2.2.1.2.3.1.1. Riesgos que deben cubrirlas garantías en la contratación. El cumplimiento de las obligaciones surgidas en favor de las Entidades Estatales con ocasión de: (i) la presentación de las ofertas; (ii) los contratos y su liquidación; y (iii) los riesgos a los que se encuentran expuestas las Entidades Estatales, derivados de la responsabilidad extracontractual que pueda surgir por las actuaciones, hechos u omisiones de sus contratistas y subcontratistas, deben estar garantizadas en los términos de la ley y del presente título.</w:t>
      </w:r>
    </w:p>
    <w:p w14:paraId="1AEE5DED" w14:textId="77777777" w:rsidR="007B58BC" w:rsidRPr="000315A8" w:rsidRDefault="007B58BC" w:rsidP="00053573">
      <w:pPr>
        <w:pStyle w:val="Textoindependiente"/>
        <w:jc w:val="both"/>
        <w:rPr>
          <w:rFonts w:ascii="Arial" w:hAnsi="Arial" w:cs="Arial"/>
          <w:sz w:val="22"/>
          <w:szCs w:val="22"/>
        </w:rPr>
      </w:pPr>
    </w:p>
    <w:p w14:paraId="3C5DFB43" w14:textId="782BA090" w:rsidR="000B1DF0" w:rsidRPr="00A13EEB" w:rsidRDefault="15CEAEA5" w:rsidP="000B1DF0">
      <w:pPr>
        <w:rPr>
          <w:rFonts w:ascii="Century Gothic" w:hAnsi="Century Gothic" w:cs="Arial"/>
          <w:color w:val="000000" w:themeColor="text1"/>
          <w:sz w:val="20"/>
          <w:szCs w:val="20"/>
          <w:lang w:val="es-ES_tradnl"/>
        </w:rPr>
      </w:pPr>
      <w:r w:rsidRPr="312442EE">
        <w:rPr>
          <w:rFonts w:ascii="Arial" w:hAnsi="Arial" w:cs="Arial"/>
          <w:sz w:val="20"/>
          <w:szCs w:val="20"/>
        </w:rPr>
        <w:t xml:space="preserve">(Ver conceptos: </w:t>
      </w:r>
      <w:hyperlink r:id="rId1055">
        <w:r w:rsidRPr="312442EE">
          <w:rPr>
            <w:rStyle w:val="Hipervnculo"/>
            <w:rFonts w:ascii="Arial" w:hAnsi="Arial" w:cs="Arial"/>
            <w:sz w:val="20"/>
            <w:szCs w:val="20"/>
          </w:rPr>
          <w:t>4201912000007273 del 05/12/2019</w:t>
        </w:r>
      </w:hyperlink>
      <w:r w:rsidR="7CCC4824" w:rsidRPr="312442EE">
        <w:rPr>
          <w:rFonts w:ascii="Arial" w:hAnsi="Arial" w:cs="Arial"/>
          <w:sz w:val="20"/>
          <w:szCs w:val="20"/>
        </w:rPr>
        <w:t xml:space="preserve">, </w:t>
      </w:r>
      <w:hyperlink r:id="rId1056">
        <w:r w:rsidR="7CCC4824" w:rsidRPr="312442EE">
          <w:rPr>
            <w:rStyle w:val="Hipervnculo"/>
            <w:rFonts w:ascii="Arial" w:hAnsi="Arial" w:cs="Arial"/>
            <w:sz w:val="20"/>
            <w:szCs w:val="20"/>
          </w:rPr>
          <w:t>C</w:t>
        </w:r>
        <w:r w:rsidR="35E2ACEF" w:rsidRPr="312442EE">
          <w:rPr>
            <w:rStyle w:val="Hipervnculo"/>
            <w:rFonts w:ascii="Arial" w:hAnsi="Arial" w:cs="Arial"/>
            <w:sz w:val="20"/>
            <w:szCs w:val="20"/>
          </w:rPr>
          <w:t>-</w:t>
        </w:r>
        <w:r w:rsidR="7CCC4824" w:rsidRPr="312442EE">
          <w:rPr>
            <w:rStyle w:val="Hipervnculo"/>
            <w:rFonts w:ascii="Arial" w:hAnsi="Arial" w:cs="Arial"/>
            <w:sz w:val="20"/>
            <w:szCs w:val="20"/>
          </w:rPr>
          <w:t xml:space="preserve">034 del </w:t>
        </w:r>
        <w:r w:rsidR="2B5BC8B1" w:rsidRPr="312442EE">
          <w:rPr>
            <w:rStyle w:val="Hipervnculo"/>
            <w:rFonts w:ascii="Arial" w:hAnsi="Arial" w:cs="Arial"/>
            <w:sz w:val="20"/>
            <w:szCs w:val="20"/>
          </w:rPr>
          <w:t>0</w:t>
        </w:r>
        <w:r w:rsidR="7CCC4824" w:rsidRPr="312442EE">
          <w:rPr>
            <w:rStyle w:val="Hipervnculo"/>
            <w:rFonts w:ascii="Arial" w:hAnsi="Arial" w:cs="Arial"/>
            <w:sz w:val="20"/>
            <w:szCs w:val="20"/>
          </w:rPr>
          <w:t>2/</w:t>
        </w:r>
        <w:r w:rsidR="2B5BC8B1" w:rsidRPr="312442EE">
          <w:rPr>
            <w:rStyle w:val="Hipervnculo"/>
            <w:rFonts w:ascii="Arial" w:hAnsi="Arial" w:cs="Arial"/>
            <w:sz w:val="20"/>
            <w:szCs w:val="20"/>
          </w:rPr>
          <w:t>0</w:t>
        </w:r>
        <w:r w:rsidR="7CCC4824" w:rsidRPr="312442EE">
          <w:rPr>
            <w:rStyle w:val="Hipervnculo"/>
            <w:rFonts w:ascii="Arial" w:hAnsi="Arial" w:cs="Arial"/>
            <w:sz w:val="20"/>
            <w:szCs w:val="20"/>
          </w:rPr>
          <w:t>3/20</w:t>
        </w:r>
        <w:r w:rsidR="4505CFD5" w:rsidRPr="312442EE">
          <w:rPr>
            <w:rStyle w:val="Hipervnculo"/>
            <w:rFonts w:ascii="Arial" w:hAnsi="Arial" w:cs="Arial"/>
            <w:sz w:val="20"/>
            <w:szCs w:val="20"/>
          </w:rPr>
          <w:t>20</w:t>
        </w:r>
      </w:hyperlink>
      <w:r w:rsidR="0E664AD4" w:rsidRPr="312442EE">
        <w:rPr>
          <w:rFonts w:ascii="Arial" w:hAnsi="Arial" w:cs="Arial"/>
          <w:sz w:val="20"/>
          <w:szCs w:val="20"/>
        </w:rPr>
        <w:t xml:space="preserve">, </w:t>
      </w:r>
      <w:hyperlink r:id="rId1057">
        <w:r w:rsidR="0E664AD4" w:rsidRPr="312442EE">
          <w:rPr>
            <w:rStyle w:val="Hipervnculo"/>
            <w:rFonts w:ascii="Arial" w:hAnsi="Arial" w:cs="Arial"/>
            <w:sz w:val="20"/>
            <w:szCs w:val="20"/>
          </w:rPr>
          <w:t>C</w:t>
        </w:r>
        <w:r w:rsidR="35E2ACEF" w:rsidRPr="312442EE">
          <w:rPr>
            <w:rStyle w:val="Hipervnculo"/>
            <w:rFonts w:ascii="Arial" w:hAnsi="Arial" w:cs="Arial"/>
            <w:sz w:val="20"/>
            <w:szCs w:val="20"/>
          </w:rPr>
          <w:t>-</w:t>
        </w:r>
        <w:r w:rsidR="0E664AD4" w:rsidRPr="312442EE">
          <w:rPr>
            <w:rStyle w:val="Hipervnculo"/>
            <w:rFonts w:ascii="Arial" w:hAnsi="Arial" w:cs="Arial"/>
            <w:sz w:val="20"/>
            <w:szCs w:val="20"/>
          </w:rPr>
          <w:t xml:space="preserve">425 </w:t>
        </w:r>
        <w:r w:rsidR="3B2AD68D" w:rsidRPr="312442EE">
          <w:rPr>
            <w:rStyle w:val="Hipervnculo"/>
            <w:rFonts w:ascii="Arial" w:hAnsi="Arial" w:cs="Arial"/>
            <w:sz w:val="20"/>
            <w:szCs w:val="20"/>
          </w:rPr>
          <w:t>del 22/07/2020</w:t>
        </w:r>
      </w:hyperlink>
      <w:r w:rsidR="27A1D224" w:rsidRPr="312442EE">
        <w:rPr>
          <w:rFonts w:ascii="Arial" w:hAnsi="Arial" w:cs="Arial"/>
          <w:sz w:val="20"/>
          <w:szCs w:val="20"/>
        </w:rPr>
        <w:t xml:space="preserve">) </w:t>
      </w:r>
      <w:r w:rsidR="0E664AD4" w:rsidRPr="312442EE">
        <w:rPr>
          <w:rFonts w:ascii="Arial" w:hAnsi="Arial" w:cs="Arial"/>
          <w:sz w:val="20"/>
          <w:szCs w:val="20"/>
        </w:rPr>
        <w:t xml:space="preserve"> </w:t>
      </w:r>
      <w:hyperlink r:id="rId1058">
        <w:r w:rsidR="0B0A3DAD" w:rsidRPr="312442EE">
          <w:rPr>
            <w:rStyle w:val="Hipervnculo"/>
            <w:rFonts w:ascii="Arial" w:hAnsi="Arial" w:cs="Arial"/>
            <w:sz w:val="20"/>
            <w:szCs w:val="20"/>
          </w:rPr>
          <w:t>C-500 del 15/09/2021</w:t>
        </w:r>
      </w:hyperlink>
      <w:r w:rsidR="796CCCC1" w:rsidRPr="312442EE">
        <w:rPr>
          <w:rFonts w:ascii="Arial" w:hAnsi="Arial" w:cs="Arial"/>
          <w:sz w:val="20"/>
          <w:szCs w:val="20"/>
        </w:rPr>
        <w:t xml:space="preserve"> </w:t>
      </w:r>
      <w:r w:rsidR="796CCCC1" w:rsidRPr="312442EE">
        <w:rPr>
          <w:rFonts w:ascii="Arial" w:eastAsia="Arial" w:hAnsi="Arial" w:cs="Arial"/>
          <w:color w:val="000000" w:themeColor="text1"/>
          <w:sz w:val="20"/>
          <w:szCs w:val="20"/>
        </w:rPr>
        <w:t xml:space="preserve">  </w:t>
      </w:r>
      <w:hyperlink r:id="rId1059">
        <w:r w:rsidR="796CCCC1" w:rsidRPr="312442EE">
          <w:rPr>
            <w:rStyle w:val="Hipervnculo"/>
            <w:rFonts w:ascii="Arial" w:eastAsia="Arial" w:hAnsi="Arial" w:cs="Arial"/>
            <w:sz w:val="20"/>
            <w:szCs w:val="20"/>
          </w:rPr>
          <w:t>C-126 del  30/03/2022</w:t>
        </w:r>
      </w:hyperlink>
      <w:r w:rsidR="2E16C53D" w:rsidRPr="312442EE">
        <w:rPr>
          <w:rFonts w:ascii="Arial" w:eastAsia="Arial" w:hAnsi="Arial" w:cs="Arial"/>
          <w:sz w:val="20"/>
          <w:szCs w:val="20"/>
        </w:rPr>
        <w:t xml:space="preserve"> </w:t>
      </w:r>
      <w:hyperlink r:id="rId1060">
        <w:r w:rsidR="2E16C53D" w:rsidRPr="312442EE">
          <w:rPr>
            <w:rStyle w:val="Hipervnculo"/>
            <w:rFonts w:ascii="Arial" w:eastAsia="Arial" w:hAnsi="Arial" w:cs="Arial"/>
            <w:sz w:val="20"/>
            <w:szCs w:val="20"/>
          </w:rPr>
          <w:t>C-584 del 26/10/2022</w:t>
        </w:r>
        <w:r w:rsidR="37E14EC8" w:rsidRPr="312442EE">
          <w:rPr>
            <w:rStyle w:val="Hipervnculo"/>
            <w:rFonts w:ascii="Arial" w:eastAsia="Arial" w:hAnsi="Arial" w:cs="Arial"/>
            <w:sz w:val="20"/>
            <w:szCs w:val="20"/>
          </w:rPr>
          <w:t>,</w:t>
        </w:r>
      </w:hyperlink>
      <w:r w:rsidR="37E14EC8" w:rsidRPr="312442EE">
        <w:rPr>
          <w:rFonts w:ascii="Arial" w:hAnsi="Arial" w:cs="Arial"/>
          <w:sz w:val="20"/>
          <w:szCs w:val="20"/>
        </w:rPr>
        <w:t xml:space="preserve"> </w:t>
      </w:r>
      <w:hyperlink r:id="rId1061">
        <w:r w:rsidR="37E14EC8" w:rsidRPr="312442EE">
          <w:rPr>
            <w:rStyle w:val="Hipervnculo"/>
            <w:rFonts w:ascii="Arial" w:hAnsi="Arial" w:cs="Arial"/>
            <w:sz w:val="20"/>
            <w:szCs w:val="20"/>
          </w:rPr>
          <w:t xml:space="preserve">C-060 del </w:t>
        </w:r>
        <w:r w:rsidR="2FBF4424" w:rsidRPr="312442EE">
          <w:rPr>
            <w:rStyle w:val="Hipervnculo"/>
            <w:rFonts w:ascii="Arial" w:hAnsi="Arial" w:cs="Arial"/>
            <w:sz w:val="20"/>
            <w:szCs w:val="20"/>
          </w:rPr>
          <w:t>18/04/2023</w:t>
        </w:r>
      </w:hyperlink>
      <w:r w:rsidR="2FBF4424" w:rsidRPr="312442EE">
        <w:rPr>
          <w:rFonts w:ascii="Arial" w:hAnsi="Arial" w:cs="Arial"/>
          <w:sz w:val="20"/>
          <w:szCs w:val="20"/>
        </w:rPr>
        <w:t xml:space="preserve">, </w:t>
      </w:r>
      <w:hyperlink r:id="rId1062">
        <w:r w:rsidR="3B2A8CC3" w:rsidRPr="312442EE">
          <w:rPr>
            <w:rStyle w:val="Hipervnculo"/>
            <w:rFonts w:ascii="Arial" w:hAnsi="Arial" w:cs="Arial"/>
            <w:sz w:val="20"/>
            <w:szCs w:val="20"/>
          </w:rPr>
          <w:t>C-060 del 18/04/2023</w:t>
        </w:r>
      </w:hyperlink>
      <w:r w:rsidR="3B2A8CC3" w:rsidRPr="312442EE">
        <w:rPr>
          <w:rFonts w:ascii="Arial" w:hAnsi="Arial" w:cs="Arial"/>
          <w:sz w:val="20"/>
          <w:szCs w:val="20"/>
        </w:rPr>
        <w:t xml:space="preserve">, </w:t>
      </w:r>
      <w:r w:rsidR="000F4FC9">
        <w:rPr>
          <w:rFonts w:ascii="Arial" w:hAnsi="Arial" w:cs="Arial"/>
          <w:sz w:val="20"/>
          <w:szCs w:val="20"/>
        </w:rPr>
        <w:t xml:space="preserve"> </w:t>
      </w:r>
      <w:hyperlink r:id="rId1063" w:history="1">
        <w:r w:rsidR="006D2D9F" w:rsidRPr="007546D2">
          <w:rPr>
            <w:rStyle w:val="Hipervnculo"/>
            <w:rFonts w:ascii="Arial" w:hAnsi="Arial" w:cs="Arial"/>
            <w:bCs/>
            <w:sz w:val="20"/>
            <w:szCs w:val="20"/>
            <w:lang w:eastAsia="es-ES_tradnl"/>
          </w:rPr>
          <w:t>C-402 del 06/10/2023</w:t>
        </w:r>
      </w:hyperlink>
      <w:r w:rsidR="006D2D9F">
        <w:rPr>
          <w:rFonts w:ascii="Arial" w:hAnsi="Arial" w:cs="Arial"/>
          <w:bCs/>
          <w:sz w:val="20"/>
          <w:szCs w:val="20"/>
          <w:lang w:eastAsia="es-ES_tradnl"/>
        </w:rPr>
        <w:t xml:space="preserve"> </w:t>
      </w:r>
      <w:r w:rsidR="006D2D9F" w:rsidRPr="03C82EE9">
        <w:rPr>
          <w:rFonts w:ascii="Arial" w:eastAsia="Arial" w:hAnsi="Arial" w:cs="Arial"/>
          <w:sz w:val="18"/>
          <w:szCs w:val="18"/>
          <w:lang w:val="es-CO"/>
        </w:rPr>
        <w:t xml:space="preserve"> </w:t>
      </w:r>
      <w:r w:rsidR="008935BC">
        <w:rPr>
          <w:rFonts w:ascii="Arial" w:hAnsi="Arial" w:cs="Arial"/>
          <w:sz w:val="18"/>
          <w:szCs w:val="18"/>
        </w:rPr>
        <w:t xml:space="preserve">, </w:t>
      </w:r>
      <w:bookmarkStart w:id="4" w:name="_Hlk158711867"/>
      <w:r w:rsidR="00456896">
        <w:rPr>
          <w:rFonts w:ascii="Century Gothic" w:hAnsi="Century Gothic" w:cs="Arial"/>
          <w:color w:val="000000" w:themeColor="text1"/>
          <w:sz w:val="20"/>
          <w:szCs w:val="20"/>
          <w:lang w:val="es-ES_tradnl"/>
        </w:rPr>
        <w:fldChar w:fldCharType="begin"/>
      </w:r>
      <w:r w:rsidR="00456896">
        <w:rPr>
          <w:rFonts w:ascii="Century Gothic" w:hAnsi="Century Gothic" w:cs="Arial"/>
          <w:color w:val="000000" w:themeColor="text1"/>
          <w:sz w:val="20"/>
          <w:szCs w:val="20"/>
          <w:lang w:val="es-ES_tradnl"/>
        </w:rPr>
        <w:instrText>HYPERLINK "https://relatoria.colombiacompra.gov.co/ficha/C-428%20del%202023"</w:instrText>
      </w:r>
      <w:r w:rsidR="00456896">
        <w:rPr>
          <w:rFonts w:ascii="Century Gothic" w:hAnsi="Century Gothic" w:cs="Arial"/>
          <w:color w:val="000000" w:themeColor="text1"/>
          <w:sz w:val="20"/>
          <w:szCs w:val="20"/>
          <w:lang w:val="es-ES_tradnl"/>
        </w:rPr>
        <w:fldChar w:fldCharType="separate"/>
      </w:r>
      <w:r w:rsidR="000B1DF0" w:rsidRPr="00456896">
        <w:rPr>
          <w:rStyle w:val="Hipervnculo"/>
          <w:rFonts w:ascii="Century Gothic" w:hAnsi="Century Gothic" w:cs="Arial"/>
          <w:sz w:val="20"/>
          <w:szCs w:val="20"/>
          <w:lang w:val="es-ES_tradnl"/>
        </w:rPr>
        <w:t>C-428 del 14/11/2023</w:t>
      </w:r>
      <w:r w:rsidR="00456896">
        <w:rPr>
          <w:rFonts w:ascii="Century Gothic" w:hAnsi="Century Gothic" w:cs="Arial"/>
          <w:color w:val="000000" w:themeColor="text1"/>
          <w:sz w:val="20"/>
          <w:szCs w:val="20"/>
          <w:lang w:val="es-ES_tradnl"/>
        </w:rPr>
        <w:fldChar w:fldCharType="end"/>
      </w:r>
      <w:r w:rsidR="00456896">
        <w:rPr>
          <w:rFonts w:ascii="Century Gothic" w:hAnsi="Century Gothic" w:cs="Arial"/>
          <w:color w:val="000000" w:themeColor="text1"/>
          <w:sz w:val="20"/>
          <w:szCs w:val="20"/>
          <w:lang w:val="es-ES_tradnl"/>
        </w:rPr>
        <w:t xml:space="preserve"> )</w:t>
      </w:r>
    </w:p>
    <w:bookmarkEnd w:id="4"/>
    <w:p w14:paraId="1586F52D" w14:textId="546C3449" w:rsidR="015C922C" w:rsidRPr="000B1DF0" w:rsidRDefault="000B1DF0" w:rsidP="015C922C">
      <w:pPr>
        <w:pStyle w:val="Textoindependiente"/>
        <w:spacing w:line="259" w:lineRule="auto"/>
        <w:jc w:val="both"/>
        <w:rPr>
          <w:rFonts w:ascii="Arial" w:hAnsi="Arial" w:cs="Arial"/>
          <w:sz w:val="20"/>
          <w:szCs w:val="20"/>
          <w:lang w:val="es-ES_tradnl"/>
        </w:rPr>
      </w:pPr>
      <w:r>
        <w:rPr>
          <w:rFonts w:ascii="Arial" w:hAnsi="Arial" w:cs="Arial"/>
          <w:sz w:val="20"/>
          <w:szCs w:val="20"/>
          <w:lang w:val="es-ES_tradnl"/>
        </w:rPr>
        <w:t xml:space="preserve"> </w:t>
      </w:r>
    </w:p>
    <w:p w14:paraId="23A48440" w14:textId="7A2677CE" w:rsidR="14A5CFF0" w:rsidRPr="00D1217F" w:rsidRDefault="3A3605E3" w:rsidP="00D1217F">
      <w:pPr>
        <w:rPr>
          <w:rFonts w:ascii="Arial" w:hAnsi="Arial" w:cs="Arial"/>
        </w:rPr>
      </w:pPr>
      <w:r w:rsidRPr="00D1217F">
        <w:rPr>
          <w:rFonts w:ascii="Arial" w:hAnsi="Arial" w:cs="Arial"/>
        </w:rPr>
        <w:t>Artículo 2.2.1.2.3.1.2. Clases de garantías. Las garantías que los oferentes o contratistas pueden otorgar para asegurar el cumplimiento de sus obligaciones son:</w:t>
      </w:r>
    </w:p>
    <w:p w14:paraId="033B04A8" w14:textId="5C4DEDC7" w:rsidR="015C922C" w:rsidRPr="00D1217F" w:rsidRDefault="015C922C" w:rsidP="00D1217F">
      <w:pPr>
        <w:rPr>
          <w:rFonts w:ascii="Arial" w:hAnsi="Arial" w:cs="Arial"/>
        </w:rPr>
      </w:pPr>
    </w:p>
    <w:p w14:paraId="54AFB0E3" w14:textId="54BAA07A" w:rsidR="14A5CFF0" w:rsidRPr="00D1217F" w:rsidRDefault="14A5CFF0" w:rsidP="00D1217F">
      <w:pPr>
        <w:pStyle w:val="Prrafodelista"/>
        <w:numPr>
          <w:ilvl w:val="0"/>
          <w:numId w:val="231"/>
        </w:numPr>
        <w:ind w:left="360"/>
        <w:rPr>
          <w:rFonts w:ascii="Arial" w:eastAsiaTheme="minorEastAsia" w:hAnsi="Arial" w:cs="Arial"/>
        </w:rPr>
      </w:pPr>
      <w:r w:rsidRPr="00D1217F">
        <w:rPr>
          <w:rFonts w:ascii="Arial" w:hAnsi="Arial" w:cs="Arial"/>
        </w:rPr>
        <w:t xml:space="preserve"> Contrato de seguro contenido en una póliza</w:t>
      </w:r>
    </w:p>
    <w:p w14:paraId="1A352EA1" w14:textId="02223158" w:rsidR="0104077C" w:rsidRPr="00D1217F" w:rsidRDefault="0104077C" w:rsidP="00D1217F">
      <w:pPr>
        <w:pStyle w:val="Textoindependiente"/>
        <w:spacing w:line="259" w:lineRule="auto"/>
        <w:jc w:val="both"/>
        <w:rPr>
          <w:rFonts w:ascii="Arial" w:hAnsi="Arial" w:cs="Arial"/>
          <w:sz w:val="20"/>
          <w:szCs w:val="20"/>
        </w:rPr>
      </w:pPr>
    </w:p>
    <w:p w14:paraId="67AE0A90" w14:textId="77777777" w:rsidR="007B58BC" w:rsidRPr="00D1217F" w:rsidRDefault="0067285D" w:rsidP="00D1217F">
      <w:pPr>
        <w:pStyle w:val="Prrafodelista"/>
        <w:numPr>
          <w:ilvl w:val="0"/>
          <w:numId w:val="231"/>
        </w:numPr>
        <w:tabs>
          <w:tab w:val="left" w:pos="294"/>
        </w:tabs>
        <w:spacing w:line="259" w:lineRule="auto"/>
        <w:ind w:left="360"/>
        <w:jc w:val="both"/>
        <w:rPr>
          <w:rFonts w:ascii="Arial" w:eastAsiaTheme="minorEastAsia" w:hAnsi="Arial" w:cs="Arial"/>
        </w:rPr>
      </w:pPr>
      <w:r w:rsidRPr="00D1217F">
        <w:rPr>
          <w:rFonts w:ascii="Arial" w:hAnsi="Arial" w:cs="Arial"/>
        </w:rPr>
        <w:t>Patrimonio</w:t>
      </w:r>
      <w:r w:rsidRPr="00D1217F">
        <w:rPr>
          <w:rFonts w:ascii="Arial" w:hAnsi="Arial" w:cs="Arial"/>
          <w:spacing w:val="-2"/>
        </w:rPr>
        <w:t xml:space="preserve"> </w:t>
      </w:r>
      <w:r w:rsidRPr="00D1217F">
        <w:rPr>
          <w:rFonts w:ascii="Arial" w:hAnsi="Arial" w:cs="Arial"/>
        </w:rPr>
        <w:t>autónomo.</w:t>
      </w:r>
    </w:p>
    <w:p w14:paraId="7001620B" w14:textId="77777777" w:rsidR="007B58BC" w:rsidRPr="00D1217F" w:rsidRDefault="007B58BC" w:rsidP="00D1217F">
      <w:pPr>
        <w:pStyle w:val="Textoindependiente"/>
        <w:jc w:val="both"/>
        <w:rPr>
          <w:rFonts w:ascii="Arial" w:hAnsi="Arial" w:cs="Arial"/>
          <w:sz w:val="22"/>
          <w:szCs w:val="22"/>
        </w:rPr>
      </w:pPr>
    </w:p>
    <w:p w14:paraId="001B2262" w14:textId="77777777" w:rsidR="007B58BC" w:rsidRPr="00D1217F" w:rsidRDefault="0067285D" w:rsidP="00D1217F">
      <w:pPr>
        <w:pStyle w:val="Prrafodelista"/>
        <w:numPr>
          <w:ilvl w:val="0"/>
          <w:numId w:val="231"/>
        </w:numPr>
        <w:tabs>
          <w:tab w:val="left" w:pos="294"/>
        </w:tabs>
        <w:ind w:left="360"/>
        <w:jc w:val="both"/>
        <w:rPr>
          <w:rFonts w:ascii="Arial" w:eastAsiaTheme="minorEastAsia" w:hAnsi="Arial" w:cs="Arial"/>
        </w:rPr>
      </w:pPr>
      <w:r w:rsidRPr="00D1217F">
        <w:rPr>
          <w:rFonts w:ascii="Arial" w:hAnsi="Arial" w:cs="Arial"/>
        </w:rPr>
        <w:t>Garantía</w:t>
      </w:r>
      <w:r w:rsidRPr="00D1217F">
        <w:rPr>
          <w:rFonts w:ascii="Arial" w:hAnsi="Arial" w:cs="Arial"/>
          <w:spacing w:val="-2"/>
        </w:rPr>
        <w:t xml:space="preserve"> </w:t>
      </w:r>
      <w:r w:rsidRPr="00D1217F">
        <w:rPr>
          <w:rFonts w:ascii="Arial" w:hAnsi="Arial" w:cs="Arial"/>
        </w:rPr>
        <w:t>Bancaria.</w:t>
      </w:r>
    </w:p>
    <w:p w14:paraId="4CAD9FEC" w14:textId="77777777" w:rsidR="007B58BC" w:rsidRPr="000315A8" w:rsidRDefault="007B58BC" w:rsidP="00053573">
      <w:pPr>
        <w:pStyle w:val="Textoindependiente"/>
        <w:jc w:val="both"/>
        <w:rPr>
          <w:rFonts w:ascii="Arial" w:hAnsi="Arial" w:cs="Arial"/>
          <w:sz w:val="22"/>
          <w:szCs w:val="22"/>
        </w:rPr>
      </w:pPr>
    </w:p>
    <w:p w14:paraId="68D5B0BD" w14:textId="32004210" w:rsidR="00F4084C" w:rsidRPr="000315A8" w:rsidRDefault="7719ECA0" w:rsidP="62F150F9">
      <w:pPr>
        <w:pStyle w:val="Textoindependiente"/>
        <w:jc w:val="both"/>
        <w:rPr>
          <w:rFonts w:ascii="Arial" w:hAnsi="Arial" w:cs="Arial"/>
          <w:sz w:val="18"/>
          <w:szCs w:val="18"/>
        </w:rPr>
      </w:pPr>
      <w:r w:rsidRPr="62F150F9">
        <w:rPr>
          <w:rFonts w:ascii="Arial" w:hAnsi="Arial" w:cs="Arial"/>
          <w:sz w:val="20"/>
          <w:szCs w:val="20"/>
        </w:rPr>
        <w:t xml:space="preserve">(Ver conceptos: </w:t>
      </w:r>
      <w:hyperlink r:id="rId1064">
        <w:r w:rsidRPr="62F150F9">
          <w:rPr>
            <w:rStyle w:val="Hipervnculo"/>
            <w:rFonts w:ascii="Arial" w:hAnsi="Arial" w:cs="Arial"/>
            <w:sz w:val="18"/>
            <w:szCs w:val="18"/>
          </w:rPr>
          <w:t>4201912000007273 del 05/12/2019</w:t>
        </w:r>
      </w:hyperlink>
      <w:r w:rsidR="4D382DE5" w:rsidRPr="62F150F9">
        <w:rPr>
          <w:rFonts w:ascii="Arial" w:hAnsi="Arial" w:cs="Arial"/>
          <w:sz w:val="18"/>
          <w:szCs w:val="18"/>
        </w:rPr>
        <w:t>,</w:t>
      </w:r>
      <w:r w:rsidR="07A76CC6" w:rsidRPr="62F150F9">
        <w:rPr>
          <w:rFonts w:ascii="Arial" w:hAnsi="Arial" w:cs="Arial"/>
          <w:sz w:val="18"/>
          <w:szCs w:val="18"/>
        </w:rPr>
        <w:t xml:space="preserve"> </w:t>
      </w:r>
      <w:hyperlink r:id="rId1065">
        <w:r w:rsidR="07A76CC6" w:rsidRPr="62F150F9">
          <w:rPr>
            <w:rStyle w:val="Hipervnculo"/>
            <w:rFonts w:ascii="Arial" w:hAnsi="Arial" w:cs="Arial"/>
            <w:sz w:val="18"/>
            <w:szCs w:val="18"/>
          </w:rPr>
          <w:t>C</w:t>
        </w:r>
        <w:r w:rsidR="5D94D468" w:rsidRPr="62F150F9">
          <w:rPr>
            <w:rStyle w:val="Hipervnculo"/>
            <w:rFonts w:ascii="Arial" w:hAnsi="Arial" w:cs="Arial"/>
            <w:sz w:val="18"/>
            <w:szCs w:val="18"/>
          </w:rPr>
          <w:t>-</w:t>
        </w:r>
        <w:r w:rsidR="07A76CC6" w:rsidRPr="62F150F9">
          <w:rPr>
            <w:rStyle w:val="Hipervnculo"/>
            <w:rFonts w:ascii="Arial" w:hAnsi="Arial" w:cs="Arial"/>
            <w:sz w:val="18"/>
            <w:szCs w:val="18"/>
          </w:rPr>
          <w:t>425 del 22/07/2020</w:t>
        </w:r>
      </w:hyperlink>
      <w:r w:rsidR="73DE2339" w:rsidRPr="62F150F9">
        <w:rPr>
          <w:rFonts w:ascii="Arial" w:hAnsi="Arial" w:cs="Arial"/>
          <w:sz w:val="18"/>
          <w:szCs w:val="18"/>
        </w:rPr>
        <w:t xml:space="preserve">, </w:t>
      </w:r>
      <w:hyperlink r:id="rId1066">
        <w:r w:rsidR="73DE2339" w:rsidRPr="62F150F9">
          <w:rPr>
            <w:rStyle w:val="Hipervnculo"/>
            <w:rFonts w:ascii="Arial" w:hAnsi="Arial" w:cs="Arial"/>
            <w:sz w:val="18"/>
            <w:szCs w:val="18"/>
            <w:lang w:val="es-CO"/>
          </w:rPr>
          <w:t>C</w:t>
        </w:r>
        <w:r w:rsidR="5D94D468" w:rsidRPr="62F150F9">
          <w:rPr>
            <w:rStyle w:val="Hipervnculo"/>
            <w:rFonts w:ascii="Arial" w:hAnsi="Arial" w:cs="Arial"/>
            <w:sz w:val="18"/>
            <w:szCs w:val="18"/>
            <w:lang w:val="es-CO"/>
          </w:rPr>
          <w:t>-</w:t>
        </w:r>
        <w:r w:rsidR="73DE2339" w:rsidRPr="62F150F9">
          <w:rPr>
            <w:rStyle w:val="Hipervnculo"/>
            <w:rFonts w:ascii="Arial" w:hAnsi="Arial" w:cs="Arial"/>
            <w:sz w:val="18"/>
            <w:szCs w:val="18"/>
            <w:lang w:val="es-CO"/>
          </w:rPr>
          <w:t>586 del 31/08/2020</w:t>
        </w:r>
      </w:hyperlink>
      <w:r w:rsidR="5BE51DE7" w:rsidRPr="62F150F9">
        <w:rPr>
          <w:rFonts w:ascii="Arial" w:hAnsi="Arial" w:cs="Arial"/>
          <w:sz w:val="18"/>
          <w:szCs w:val="18"/>
          <w:lang w:val="es-CO"/>
        </w:rPr>
        <w:t xml:space="preserve">, </w:t>
      </w:r>
      <w:hyperlink r:id="rId1067">
        <w:r w:rsidR="5BE51DE7" w:rsidRPr="62F150F9">
          <w:rPr>
            <w:rStyle w:val="Hipervnculo"/>
            <w:rFonts w:ascii="Arial" w:hAnsi="Arial" w:cs="Arial"/>
            <w:sz w:val="18"/>
            <w:szCs w:val="18"/>
            <w:lang w:val="es-CO"/>
          </w:rPr>
          <w:t>C</w:t>
        </w:r>
        <w:r w:rsidR="5D94D468" w:rsidRPr="62F150F9">
          <w:rPr>
            <w:rStyle w:val="Hipervnculo"/>
            <w:rFonts w:ascii="Arial" w:hAnsi="Arial" w:cs="Arial"/>
            <w:sz w:val="18"/>
            <w:szCs w:val="18"/>
            <w:lang w:val="es-CO"/>
          </w:rPr>
          <w:t>-</w:t>
        </w:r>
        <w:r w:rsidR="5BE51DE7" w:rsidRPr="62F150F9">
          <w:rPr>
            <w:rStyle w:val="Hipervnculo"/>
            <w:rFonts w:ascii="Arial" w:hAnsi="Arial" w:cs="Arial"/>
            <w:sz w:val="18"/>
            <w:szCs w:val="18"/>
            <w:lang w:val="es-CO"/>
          </w:rPr>
          <w:t>627 del 16/09/2020</w:t>
        </w:r>
        <w:r w:rsidR="1157EBB2" w:rsidRPr="62F150F9">
          <w:rPr>
            <w:rStyle w:val="Hipervnculo"/>
            <w:rFonts w:ascii="Arial" w:hAnsi="Arial" w:cs="Arial"/>
            <w:sz w:val="18"/>
            <w:szCs w:val="18"/>
            <w:lang w:val="es-CO"/>
          </w:rPr>
          <w:t>,</w:t>
        </w:r>
      </w:hyperlink>
      <w:r w:rsidR="1157EBB2" w:rsidRPr="62F150F9">
        <w:rPr>
          <w:rFonts w:ascii="Arial" w:hAnsi="Arial" w:cs="Arial"/>
          <w:sz w:val="18"/>
          <w:szCs w:val="18"/>
        </w:rPr>
        <w:t xml:space="preserve"> </w:t>
      </w:r>
      <w:hyperlink r:id="rId1068">
        <w:r w:rsidR="1157EBB2" w:rsidRPr="62F150F9">
          <w:rPr>
            <w:rStyle w:val="Hipervnculo"/>
            <w:rFonts w:ascii="Arial" w:hAnsi="Arial" w:cs="Arial"/>
            <w:sz w:val="18"/>
            <w:szCs w:val="18"/>
          </w:rPr>
          <w:t>C-749 del 02/02/2021</w:t>
        </w:r>
        <w:r w:rsidR="547D86D2" w:rsidRPr="62F150F9">
          <w:rPr>
            <w:rStyle w:val="Hipervnculo"/>
            <w:rFonts w:ascii="Arial" w:hAnsi="Arial" w:cs="Arial"/>
            <w:sz w:val="18"/>
            <w:szCs w:val="18"/>
          </w:rPr>
          <w:t>)</w:t>
        </w:r>
      </w:hyperlink>
      <w:r w:rsidR="73139557" w:rsidRPr="62F150F9">
        <w:rPr>
          <w:rFonts w:ascii="Arial" w:hAnsi="Arial" w:cs="Arial"/>
          <w:sz w:val="20"/>
          <w:szCs w:val="20"/>
        </w:rPr>
        <w:t xml:space="preserve"> </w:t>
      </w:r>
      <w:hyperlink r:id="rId1069">
        <w:r w:rsidR="73139557" w:rsidRPr="62F150F9">
          <w:rPr>
            <w:rStyle w:val="Hipervnculo"/>
            <w:rFonts w:ascii="Arial" w:eastAsia="Arial" w:hAnsi="Arial" w:cs="Arial"/>
            <w:sz w:val="18"/>
            <w:szCs w:val="18"/>
          </w:rPr>
          <w:t>C-584 del 26/10/2022</w:t>
        </w:r>
      </w:hyperlink>
    </w:p>
    <w:p w14:paraId="339EBFFF" w14:textId="0ECBE53F" w:rsidR="62F150F9" w:rsidRDefault="62F150F9" w:rsidP="62F150F9">
      <w:pPr>
        <w:pStyle w:val="Textoindependiente"/>
        <w:jc w:val="both"/>
        <w:rPr>
          <w:rFonts w:ascii="Arial" w:hAnsi="Arial" w:cs="Arial"/>
          <w:sz w:val="20"/>
          <w:szCs w:val="20"/>
        </w:rPr>
      </w:pPr>
    </w:p>
    <w:p w14:paraId="26CAD37B" w14:textId="77777777" w:rsidR="007B58BC" w:rsidRPr="000315A8" w:rsidRDefault="71586BC8" w:rsidP="00AE348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2.2.1.2.3.1.3. Indivisibilidad de la garantía. La garantía de cobertura del Riesgo es indivisible. Sin embargo, en los contratos con un plazo mayor a cinco (5) años las garantías pueden cubrir los Riesgos de la Etapa del Contrato o del Periodo Contractual, de acuerdo con lo previsto en el</w:t>
      </w:r>
      <w:r w:rsidRPr="000315A8">
        <w:rPr>
          <w:rFonts w:ascii="Arial" w:hAnsi="Arial" w:cs="Arial"/>
          <w:spacing w:val="-2"/>
          <w:sz w:val="22"/>
          <w:szCs w:val="22"/>
        </w:rPr>
        <w:t xml:space="preserve"> </w:t>
      </w:r>
      <w:r w:rsidRPr="000315A8">
        <w:rPr>
          <w:rFonts w:ascii="Arial" w:hAnsi="Arial" w:cs="Arial"/>
          <w:sz w:val="22"/>
          <w:szCs w:val="22"/>
        </w:rPr>
        <w:t>contrato.</w:t>
      </w:r>
    </w:p>
    <w:p w14:paraId="3A099B4B" w14:textId="77777777" w:rsidR="007B58BC" w:rsidRPr="000315A8" w:rsidRDefault="007B58BC" w:rsidP="00053573">
      <w:pPr>
        <w:pStyle w:val="Textoindependiente"/>
        <w:jc w:val="both"/>
        <w:rPr>
          <w:rFonts w:ascii="Arial" w:hAnsi="Arial" w:cs="Arial"/>
          <w:sz w:val="22"/>
          <w:szCs w:val="22"/>
        </w:rPr>
      </w:pPr>
    </w:p>
    <w:p w14:paraId="1D9756BA"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En consecuencia, la Entidad Estatal en los pliegos de condiciones para la Contratación debe indicar las garantías que exige en cada Etapa del Contrato o cada Periodo Contractual así:</w:t>
      </w:r>
    </w:p>
    <w:p w14:paraId="22192690" w14:textId="77777777" w:rsidR="007B58BC" w:rsidRPr="000315A8" w:rsidRDefault="007B58BC" w:rsidP="00053573">
      <w:pPr>
        <w:pStyle w:val="Textoindependiente"/>
        <w:jc w:val="both"/>
        <w:rPr>
          <w:rFonts w:ascii="Arial" w:hAnsi="Arial" w:cs="Arial"/>
          <w:sz w:val="22"/>
          <w:szCs w:val="22"/>
        </w:rPr>
      </w:pPr>
    </w:p>
    <w:p w14:paraId="39E93077" w14:textId="6FEEC214" w:rsidR="007B58BC" w:rsidRPr="000315A8" w:rsidRDefault="0067285D" w:rsidP="00AE3482">
      <w:pPr>
        <w:pStyle w:val="Prrafodelista"/>
        <w:numPr>
          <w:ilvl w:val="0"/>
          <w:numId w:val="190"/>
        </w:numPr>
        <w:tabs>
          <w:tab w:val="left" w:pos="294"/>
        </w:tabs>
        <w:ind w:left="0" w:firstLine="0"/>
        <w:jc w:val="both"/>
        <w:rPr>
          <w:rFonts w:ascii="Arial" w:hAnsi="Arial" w:cs="Arial"/>
        </w:rPr>
      </w:pPr>
      <w:r w:rsidRPr="000315A8">
        <w:rPr>
          <w:rFonts w:ascii="Arial" w:hAnsi="Arial" w:cs="Arial"/>
        </w:rPr>
        <w:t xml:space="preserve">La Entidad Estatal debe exigir una garantía independiente para cada Etapa del Contrato o cada Periodo Contractual o cada unidad funcional en el caso de las Asociaciones </w:t>
      </w:r>
      <w:r w:rsidRPr="000315A8">
        <w:rPr>
          <w:rFonts w:ascii="Arial" w:hAnsi="Arial" w:cs="Arial"/>
          <w:spacing w:val="-5"/>
        </w:rPr>
        <w:t>Público</w:t>
      </w:r>
      <w:r w:rsidR="1771F88C" w:rsidRPr="000315A8">
        <w:rPr>
          <w:rFonts w:ascii="Arial" w:hAnsi="Arial" w:cs="Arial"/>
          <w:spacing w:val="-5"/>
        </w:rPr>
        <w:t xml:space="preserve"> </w:t>
      </w:r>
      <w:r w:rsidRPr="000315A8">
        <w:rPr>
          <w:rFonts w:ascii="Arial" w:hAnsi="Arial" w:cs="Arial"/>
          <w:spacing w:val="-5"/>
        </w:rPr>
        <w:t>Privadas</w:t>
      </w:r>
      <w:r w:rsidRPr="000315A8">
        <w:rPr>
          <w:rFonts w:ascii="Arial" w:hAnsi="Arial" w:cs="Arial"/>
        </w:rPr>
        <w:t>, cuya vigencia debe ser por lo menos la misma establecida para la Etapa del Contrato o Periodo Contractual</w:t>
      </w:r>
      <w:r w:rsidRPr="06160630">
        <w:rPr>
          <w:rFonts w:ascii="Arial" w:hAnsi="Arial" w:cs="Arial"/>
        </w:rPr>
        <w:t xml:space="preserve"> </w:t>
      </w:r>
      <w:r w:rsidRPr="000315A8">
        <w:rPr>
          <w:rFonts w:ascii="Arial" w:hAnsi="Arial" w:cs="Arial"/>
        </w:rPr>
        <w:t>respectivo.</w:t>
      </w:r>
    </w:p>
    <w:p w14:paraId="708E0B8D" w14:textId="77777777" w:rsidR="007B58BC" w:rsidRPr="000315A8" w:rsidRDefault="007B58BC" w:rsidP="00053573">
      <w:pPr>
        <w:pStyle w:val="Textoindependiente"/>
        <w:jc w:val="both"/>
        <w:rPr>
          <w:rFonts w:ascii="Arial" w:hAnsi="Arial" w:cs="Arial"/>
          <w:sz w:val="22"/>
          <w:szCs w:val="22"/>
        </w:rPr>
      </w:pPr>
    </w:p>
    <w:p w14:paraId="145E00BC" w14:textId="77777777" w:rsidR="007B58BC" w:rsidRPr="000315A8" w:rsidRDefault="0067285D" w:rsidP="00AE3482">
      <w:pPr>
        <w:pStyle w:val="Prrafodelista"/>
        <w:numPr>
          <w:ilvl w:val="0"/>
          <w:numId w:val="190"/>
        </w:numPr>
        <w:tabs>
          <w:tab w:val="left" w:pos="294"/>
        </w:tabs>
        <w:ind w:left="0" w:firstLine="0"/>
        <w:jc w:val="both"/>
        <w:rPr>
          <w:rFonts w:ascii="Arial" w:hAnsi="Arial" w:cs="Arial"/>
        </w:rPr>
      </w:pPr>
      <w:r w:rsidRPr="000315A8">
        <w:rPr>
          <w:rFonts w:ascii="Arial" w:hAnsi="Arial" w:cs="Arial"/>
        </w:rPr>
        <w:t>La Entidad Estatal debe calcular el valor asegurado para cada Etapa del Contrato, Periodo Contractual o unidad funcional, tomando el valor</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obligaciones</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contratista</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cada</w:t>
      </w:r>
      <w:r w:rsidRPr="000315A8">
        <w:rPr>
          <w:rFonts w:ascii="Arial" w:hAnsi="Arial" w:cs="Arial"/>
          <w:spacing w:val="-3"/>
        </w:rPr>
        <w:t xml:space="preserve"> </w:t>
      </w:r>
      <w:r w:rsidRPr="000315A8">
        <w:rPr>
          <w:rFonts w:ascii="Arial" w:hAnsi="Arial" w:cs="Arial"/>
        </w:rPr>
        <w:t>Etapa</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Contrato,</w:t>
      </w:r>
      <w:r w:rsidRPr="000315A8">
        <w:rPr>
          <w:rFonts w:ascii="Arial" w:hAnsi="Arial" w:cs="Arial"/>
          <w:spacing w:val="-4"/>
        </w:rPr>
        <w:t xml:space="preserve"> </w:t>
      </w:r>
      <w:r w:rsidRPr="000315A8">
        <w:rPr>
          <w:rFonts w:ascii="Arial" w:hAnsi="Arial" w:cs="Arial"/>
        </w:rPr>
        <w:t>Periodo</w:t>
      </w:r>
      <w:r w:rsidRPr="000315A8">
        <w:rPr>
          <w:rFonts w:ascii="Arial" w:hAnsi="Arial" w:cs="Arial"/>
          <w:spacing w:val="-4"/>
        </w:rPr>
        <w:t xml:space="preserve"> </w:t>
      </w:r>
      <w:r w:rsidRPr="000315A8">
        <w:rPr>
          <w:rFonts w:ascii="Arial" w:hAnsi="Arial" w:cs="Arial"/>
        </w:rPr>
        <w:t>Contractual</w:t>
      </w:r>
      <w:r w:rsidRPr="000315A8">
        <w:rPr>
          <w:rFonts w:ascii="Arial" w:hAnsi="Arial" w:cs="Arial"/>
          <w:spacing w:val="-4"/>
        </w:rPr>
        <w:t xml:space="preserve"> </w:t>
      </w:r>
      <w:r w:rsidRPr="000315A8">
        <w:rPr>
          <w:rFonts w:ascii="Arial" w:hAnsi="Arial" w:cs="Arial"/>
        </w:rPr>
        <w:t>o</w:t>
      </w:r>
      <w:r w:rsidRPr="000315A8">
        <w:rPr>
          <w:rFonts w:ascii="Arial" w:hAnsi="Arial" w:cs="Arial"/>
          <w:spacing w:val="-4"/>
        </w:rPr>
        <w:t xml:space="preserve"> </w:t>
      </w:r>
      <w:r w:rsidRPr="000315A8">
        <w:rPr>
          <w:rFonts w:ascii="Arial" w:hAnsi="Arial" w:cs="Arial"/>
        </w:rPr>
        <w:t>unidad</w:t>
      </w:r>
      <w:r w:rsidRPr="000315A8">
        <w:rPr>
          <w:rFonts w:ascii="Arial" w:hAnsi="Arial" w:cs="Arial"/>
          <w:spacing w:val="-4"/>
        </w:rPr>
        <w:t xml:space="preserve"> </w:t>
      </w:r>
      <w:r w:rsidRPr="000315A8">
        <w:rPr>
          <w:rFonts w:ascii="Arial" w:hAnsi="Arial" w:cs="Arial"/>
        </w:rPr>
        <w:t>funcional</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acuerdo</w:t>
      </w:r>
      <w:r w:rsidRPr="000315A8">
        <w:rPr>
          <w:rFonts w:ascii="Arial" w:hAnsi="Arial" w:cs="Arial"/>
          <w:spacing w:val="-4"/>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reglas</w:t>
      </w:r>
      <w:r w:rsidRPr="000315A8">
        <w:rPr>
          <w:rFonts w:ascii="Arial" w:hAnsi="Arial" w:cs="Arial"/>
          <w:spacing w:val="-3"/>
        </w:rPr>
        <w:t xml:space="preserve"> </w:t>
      </w:r>
      <w:r w:rsidRPr="000315A8">
        <w:rPr>
          <w:rFonts w:ascii="Arial" w:hAnsi="Arial" w:cs="Arial"/>
        </w:rPr>
        <w:t xml:space="preserve">de </w:t>
      </w:r>
      <w:r w:rsidRPr="000315A8">
        <w:rPr>
          <w:rFonts w:ascii="Arial" w:hAnsi="Arial" w:cs="Arial"/>
          <w:spacing w:val="-4"/>
        </w:rPr>
        <w:t>suﬁciencia</w:t>
      </w:r>
      <w:r w:rsidRPr="000315A8">
        <w:rPr>
          <w:rFonts w:ascii="Arial" w:hAnsi="Arial" w:cs="Arial"/>
        </w:rPr>
        <w:t xml:space="preserve"> de las garantías establecidas en el presente</w:t>
      </w:r>
      <w:r w:rsidRPr="06160630">
        <w:rPr>
          <w:rFonts w:ascii="Arial" w:hAnsi="Arial" w:cs="Arial"/>
        </w:rPr>
        <w:t xml:space="preserve"> </w:t>
      </w:r>
      <w:r w:rsidRPr="000315A8">
        <w:rPr>
          <w:rFonts w:ascii="Arial" w:hAnsi="Arial" w:cs="Arial"/>
        </w:rPr>
        <w:t>título.</w:t>
      </w:r>
    </w:p>
    <w:p w14:paraId="6DA683B4" w14:textId="77777777" w:rsidR="007B58BC" w:rsidRPr="000315A8" w:rsidRDefault="007B58BC" w:rsidP="00053573">
      <w:pPr>
        <w:pStyle w:val="Textoindependiente"/>
        <w:jc w:val="both"/>
        <w:rPr>
          <w:rFonts w:ascii="Arial" w:hAnsi="Arial" w:cs="Arial"/>
          <w:sz w:val="22"/>
          <w:szCs w:val="22"/>
        </w:rPr>
      </w:pPr>
    </w:p>
    <w:p w14:paraId="2817801C" w14:textId="77777777" w:rsidR="007B58BC" w:rsidRPr="000315A8" w:rsidRDefault="0067285D" w:rsidP="00AE3482">
      <w:pPr>
        <w:pStyle w:val="Prrafodelista"/>
        <w:numPr>
          <w:ilvl w:val="0"/>
          <w:numId w:val="190"/>
        </w:numPr>
        <w:tabs>
          <w:tab w:val="left" w:pos="294"/>
        </w:tabs>
        <w:ind w:left="0" w:firstLine="0"/>
        <w:jc w:val="both"/>
        <w:rPr>
          <w:rFonts w:ascii="Arial" w:hAnsi="Arial" w:cs="Arial"/>
        </w:rPr>
      </w:pPr>
      <w:r w:rsidRPr="000315A8">
        <w:rPr>
          <w:rFonts w:ascii="Arial" w:hAnsi="Arial" w:cs="Arial"/>
        </w:rPr>
        <w:t>Antes del vencimiento de cada Etapa del Contrato o cada Periodo Contractual, el contratista está obligado a obtener una nueva garantía que ampare el cumplimiento de sus obligaciones para la Etapa del Contrato o Periodo Contractual subsiguiente, si no lo hiciere se aplicarán las reglas previstas para el restablecimiento de la</w:t>
      </w:r>
      <w:r w:rsidRPr="000315A8">
        <w:rPr>
          <w:rFonts w:ascii="Arial" w:hAnsi="Arial" w:cs="Arial"/>
          <w:spacing w:val="-5"/>
        </w:rPr>
        <w:t xml:space="preserve"> </w:t>
      </w:r>
      <w:r w:rsidRPr="000315A8">
        <w:rPr>
          <w:rFonts w:ascii="Arial" w:hAnsi="Arial" w:cs="Arial"/>
        </w:rPr>
        <w:t>garantía.</w:t>
      </w:r>
    </w:p>
    <w:p w14:paraId="4AFD2C24" w14:textId="77777777" w:rsidR="007B58BC" w:rsidRPr="000315A8" w:rsidRDefault="007B58BC" w:rsidP="00053573">
      <w:pPr>
        <w:pStyle w:val="Textoindependiente"/>
        <w:jc w:val="both"/>
        <w:rPr>
          <w:rFonts w:ascii="Arial" w:hAnsi="Arial" w:cs="Arial"/>
          <w:sz w:val="22"/>
          <w:szCs w:val="22"/>
        </w:rPr>
      </w:pPr>
    </w:p>
    <w:p w14:paraId="6D934BD9"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Si el garante de una Etapa del Contrato o un Periodo Contractual decide no continuar garantizando la Etapa del Contrato o Periodo Contractual subsiguiente, debe informar su decisión por escrito a la Entidad Estatal garantizada seis (6) meses antes del vencimiento del plazo de la garantía. Este aviso no afecta la garantía de la Etapa Contractual o Periodo Contractual en ejecución. Si el garante no da el aviso con la anticipación mencionada y el contratista no obtiene una nueva garantía, queda obligado a garantizar la Etapa del Contrato o el Periodo Contractual subsiguiente.</w:t>
      </w:r>
    </w:p>
    <w:p w14:paraId="46D1BDD1" w14:textId="77777777" w:rsidR="007B58BC" w:rsidRPr="000315A8" w:rsidRDefault="007B58BC" w:rsidP="00053573">
      <w:pPr>
        <w:pStyle w:val="Textoindependiente"/>
        <w:jc w:val="both"/>
        <w:rPr>
          <w:rFonts w:ascii="Arial" w:hAnsi="Arial" w:cs="Arial"/>
          <w:sz w:val="22"/>
          <w:szCs w:val="22"/>
        </w:rPr>
      </w:pPr>
    </w:p>
    <w:p w14:paraId="71B98D33" w14:textId="4ACC0F86" w:rsidR="00E56580" w:rsidRDefault="747BDA66" w:rsidP="20383B20">
      <w:pPr>
        <w:pStyle w:val="Textoindependiente"/>
        <w:jc w:val="both"/>
        <w:rPr>
          <w:rFonts w:ascii="Arial" w:hAnsi="Arial" w:cs="Arial"/>
          <w:sz w:val="20"/>
          <w:szCs w:val="20"/>
        </w:rPr>
      </w:pPr>
      <w:r w:rsidRPr="62F150F9">
        <w:rPr>
          <w:rFonts w:ascii="Arial" w:hAnsi="Arial" w:cs="Arial"/>
          <w:sz w:val="20"/>
          <w:szCs w:val="20"/>
        </w:rPr>
        <w:t>(</w:t>
      </w:r>
      <w:r w:rsidR="0921A40A" w:rsidRPr="62F150F9">
        <w:rPr>
          <w:rFonts w:ascii="Arial" w:hAnsi="Arial" w:cs="Arial"/>
          <w:sz w:val="20"/>
          <w:szCs w:val="20"/>
        </w:rPr>
        <w:t>V</w:t>
      </w:r>
      <w:r w:rsidRPr="62F150F9">
        <w:rPr>
          <w:rFonts w:ascii="Arial" w:hAnsi="Arial" w:cs="Arial"/>
          <w:sz w:val="20"/>
          <w:szCs w:val="20"/>
        </w:rPr>
        <w:t xml:space="preserve">er concepto </w:t>
      </w:r>
      <w:hyperlink r:id="rId1070">
        <w:r w:rsidRPr="62F150F9">
          <w:rPr>
            <w:rStyle w:val="Hipervnculo"/>
            <w:rFonts w:ascii="Arial" w:hAnsi="Arial" w:cs="Arial"/>
            <w:sz w:val="18"/>
            <w:szCs w:val="18"/>
          </w:rPr>
          <w:t>C</w:t>
        </w:r>
        <w:r w:rsidR="5D94D468" w:rsidRPr="62F150F9">
          <w:rPr>
            <w:rStyle w:val="Hipervnculo"/>
            <w:rFonts w:ascii="Arial" w:hAnsi="Arial" w:cs="Arial"/>
            <w:sz w:val="18"/>
            <w:szCs w:val="18"/>
          </w:rPr>
          <w:t>-</w:t>
        </w:r>
        <w:r w:rsidRPr="62F150F9">
          <w:rPr>
            <w:rStyle w:val="Hipervnculo"/>
            <w:rFonts w:ascii="Arial" w:hAnsi="Arial" w:cs="Arial"/>
            <w:sz w:val="18"/>
            <w:szCs w:val="18"/>
          </w:rPr>
          <w:t>034 del 2/3/20</w:t>
        </w:r>
        <w:r w:rsidR="0921A40A" w:rsidRPr="62F150F9">
          <w:rPr>
            <w:rStyle w:val="Hipervnculo"/>
            <w:rFonts w:ascii="Arial" w:hAnsi="Arial" w:cs="Arial"/>
            <w:sz w:val="18"/>
            <w:szCs w:val="18"/>
          </w:rPr>
          <w:t>20</w:t>
        </w:r>
      </w:hyperlink>
      <w:r w:rsidR="4912D618" w:rsidRPr="62F150F9">
        <w:rPr>
          <w:rStyle w:val="Hipervnculo"/>
          <w:rFonts w:ascii="Arial" w:hAnsi="Arial" w:cs="Arial"/>
          <w:sz w:val="18"/>
          <w:szCs w:val="18"/>
        </w:rPr>
        <w:t>,</w:t>
      </w:r>
      <w:r w:rsidR="4912D618" w:rsidRPr="62F150F9">
        <w:rPr>
          <w:rFonts w:ascii="Arial" w:hAnsi="Arial" w:cs="Arial"/>
          <w:sz w:val="18"/>
          <w:szCs w:val="18"/>
        </w:rPr>
        <w:t xml:space="preserve"> </w:t>
      </w:r>
      <w:hyperlink r:id="rId1071">
        <w:r w:rsidR="4912D618" w:rsidRPr="62F150F9">
          <w:rPr>
            <w:rStyle w:val="Hipervnculo"/>
            <w:rFonts w:ascii="Arial" w:hAnsi="Arial" w:cs="Arial"/>
            <w:sz w:val="18"/>
            <w:szCs w:val="18"/>
          </w:rPr>
          <w:t>C-</w:t>
        </w:r>
        <w:r w:rsidR="7F34E679" w:rsidRPr="62F150F9">
          <w:rPr>
            <w:rStyle w:val="Hipervnculo"/>
            <w:rFonts w:ascii="Arial" w:hAnsi="Arial" w:cs="Arial"/>
            <w:sz w:val="18"/>
            <w:szCs w:val="18"/>
          </w:rPr>
          <w:t>036 del 28/02/2022</w:t>
        </w:r>
      </w:hyperlink>
      <w:r w:rsidR="1C95947E" w:rsidRPr="62F150F9">
        <w:rPr>
          <w:rFonts w:ascii="Arial" w:hAnsi="Arial" w:cs="Arial"/>
          <w:sz w:val="18"/>
          <w:szCs w:val="18"/>
        </w:rPr>
        <w:t xml:space="preserve"> </w:t>
      </w:r>
      <w:r w:rsidR="1C95947E" w:rsidRPr="62F150F9">
        <w:rPr>
          <w:rFonts w:ascii="Arial" w:eastAsia="Arial" w:hAnsi="Arial" w:cs="Arial"/>
          <w:color w:val="000000" w:themeColor="text1"/>
          <w:sz w:val="18"/>
          <w:szCs w:val="18"/>
        </w:rPr>
        <w:t xml:space="preserve">  </w:t>
      </w:r>
      <w:hyperlink r:id="rId1072">
        <w:r w:rsidR="1C95947E" w:rsidRPr="62F150F9">
          <w:rPr>
            <w:rStyle w:val="Hipervnculo"/>
            <w:rFonts w:ascii="Arial" w:eastAsia="Arial" w:hAnsi="Arial" w:cs="Arial"/>
            <w:sz w:val="18"/>
            <w:szCs w:val="18"/>
          </w:rPr>
          <w:t>C-126 del  30/03/2022</w:t>
        </w:r>
      </w:hyperlink>
      <w:r w:rsidR="74812C11" w:rsidRPr="62F150F9">
        <w:rPr>
          <w:rFonts w:ascii="Arial" w:eastAsia="Arial" w:hAnsi="Arial" w:cs="Arial"/>
          <w:sz w:val="18"/>
          <w:szCs w:val="18"/>
        </w:rPr>
        <w:t xml:space="preserve"> </w:t>
      </w:r>
      <w:hyperlink r:id="rId1073">
        <w:r w:rsidR="74812C11" w:rsidRPr="62F150F9">
          <w:rPr>
            <w:rStyle w:val="Hipervnculo"/>
            <w:rFonts w:ascii="Arial" w:eastAsia="Arial" w:hAnsi="Arial" w:cs="Arial"/>
            <w:sz w:val="18"/>
            <w:szCs w:val="18"/>
          </w:rPr>
          <w:t>C-584 del 26/10/2022</w:t>
        </w:r>
      </w:hyperlink>
    </w:p>
    <w:p w14:paraId="69CA8FF4" w14:textId="77777777" w:rsidR="00CC27AD" w:rsidRPr="00CC27AD" w:rsidRDefault="00CC27AD" w:rsidP="00AE3482">
      <w:pPr>
        <w:pStyle w:val="Textoindependiente"/>
        <w:jc w:val="both"/>
        <w:rPr>
          <w:rFonts w:ascii="Arial" w:hAnsi="Arial" w:cs="Arial"/>
          <w:sz w:val="20"/>
          <w:szCs w:val="20"/>
        </w:rPr>
      </w:pPr>
    </w:p>
    <w:p w14:paraId="17683A9B" w14:textId="77777777" w:rsidR="007B58BC" w:rsidRPr="000315A8" w:rsidRDefault="4574ECF9" w:rsidP="00AE348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2.2.1.2.3.1.4. Garantía del oferente plural. Cuando la oferta es presentada por un proponente plural, como unión temporal, consorcio o promesa de sociedad futura, la garantía debe ser otorgada por todos sus</w:t>
      </w:r>
      <w:r w:rsidRPr="000315A8">
        <w:rPr>
          <w:rFonts w:ascii="Arial" w:hAnsi="Arial" w:cs="Arial"/>
          <w:spacing w:val="-14"/>
          <w:sz w:val="22"/>
          <w:szCs w:val="22"/>
        </w:rPr>
        <w:t xml:space="preserve"> </w:t>
      </w:r>
      <w:r w:rsidRPr="000315A8">
        <w:rPr>
          <w:rFonts w:ascii="Arial" w:hAnsi="Arial" w:cs="Arial"/>
          <w:sz w:val="22"/>
          <w:szCs w:val="22"/>
        </w:rPr>
        <w:t>integrantes.</w:t>
      </w:r>
    </w:p>
    <w:p w14:paraId="5A979A92" w14:textId="4E289891" w:rsidR="62F150F9" w:rsidRDefault="62F150F9" w:rsidP="62F150F9">
      <w:pPr>
        <w:pStyle w:val="Textoindependiente"/>
        <w:tabs>
          <w:tab w:val="left" w:pos="1295"/>
        </w:tabs>
        <w:jc w:val="both"/>
        <w:rPr>
          <w:rFonts w:ascii="Arial" w:hAnsi="Arial" w:cs="Arial"/>
          <w:sz w:val="22"/>
          <w:szCs w:val="22"/>
        </w:rPr>
      </w:pPr>
    </w:p>
    <w:p w14:paraId="754D9ED6" w14:textId="0052698F" w:rsidR="007B58BC" w:rsidRPr="000315A8" w:rsidRDefault="1086BB00" w:rsidP="62F150F9">
      <w:pPr>
        <w:pStyle w:val="Textoindependiente"/>
        <w:jc w:val="both"/>
        <w:rPr>
          <w:rFonts w:ascii="Arial" w:hAnsi="Arial" w:cs="Arial"/>
          <w:sz w:val="18"/>
          <w:szCs w:val="18"/>
        </w:rPr>
      </w:pPr>
      <w:r w:rsidRPr="62F150F9">
        <w:rPr>
          <w:rFonts w:ascii="Arial" w:hAnsi="Arial" w:cs="Arial"/>
          <w:sz w:val="18"/>
          <w:szCs w:val="18"/>
        </w:rPr>
        <w:t xml:space="preserve">Ver conceptos </w:t>
      </w:r>
      <w:hyperlink r:id="rId1074">
        <w:r w:rsidRPr="62F150F9">
          <w:rPr>
            <w:rStyle w:val="Hipervnculo"/>
            <w:rFonts w:ascii="Arial" w:hAnsi="Arial" w:cs="Arial"/>
            <w:sz w:val="18"/>
            <w:szCs w:val="18"/>
          </w:rPr>
          <w:t>C-584 del 26/10/2022</w:t>
        </w:r>
      </w:hyperlink>
    </w:p>
    <w:p w14:paraId="492E6109" w14:textId="137B1675" w:rsidR="62F150F9" w:rsidRDefault="62F150F9" w:rsidP="62F150F9">
      <w:pPr>
        <w:tabs>
          <w:tab w:val="left" w:pos="1295"/>
        </w:tabs>
        <w:jc w:val="both"/>
        <w:rPr>
          <w:rFonts w:ascii="Arial" w:hAnsi="Arial" w:cs="Arial"/>
          <w:sz w:val="18"/>
          <w:szCs w:val="18"/>
        </w:rPr>
      </w:pPr>
    </w:p>
    <w:p w14:paraId="3DD35B79" w14:textId="77777777" w:rsidR="007B58BC" w:rsidRPr="000315A8" w:rsidRDefault="1E2F1BDC" w:rsidP="00AE3482">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2.2.1.2.3.1.5. Cobertura del Riesgo de responsabilidad civil extracontractual. La responsabilidad extracontractual de la administración derivada de las actuaciones, hechos u omisiones de sus contratistas o subcontratistas solamente puede ser amparada con un contrato de</w:t>
      </w:r>
      <w:r w:rsidRPr="000315A8">
        <w:rPr>
          <w:rFonts w:ascii="Arial" w:hAnsi="Arial" w:cs="Arial"/>
          <w:spacing w:val="-3"/>
        </w:rPr>
        <w:t xml:space="preserve"> </w:t>
      </w:r>
      <w:r w:rsidRPr="000315A8">
        <w:rPr>
          <w:rFonts w:ascii="Arial" w:hAnsi="Arial" w:cs="Arial"/>
        </w:rPr>
        <w:t>seguro.</w:t>
      </w:r>
    </w:p>
    <w:p w14:paraId="38A4C378" w14:textId="5B10625C" w:rsidR="20383B20" w:rsidRDefault="20383B20" w:rsidP="20383B20">
      <w:pPr>
        <w:pStyle w:val="Textoindependiente"/>
        <w:jc w:val="both"/>
        <w:rPr>
          <w:rFonts w:ascii="Arial" w:hAnsi="Arial" w:cs="Arial"/>
          <w:sz w:val="22"/>
          <w:szCs w:val="22"/>
        </w:rPr>
      </w:pPr>
    </w:p>
    <w:p w14:paraId="0777154E" w14:textId="176FD12D" w:rsidR="007B58BC" w:rsidRPr="0096355A" w:rsidRDefault="00F06742" w:rsidP="00053573">
      <w:pPr>
        <w:pStyle w:val="Textoindependiente"/>
        <w:jc w:val="both"/>
        <w:rPr>
          <w:rFonts w:ascii="Arial" w:hAnsi="Arial" w:cs="Arial"/>
          <w:sz w:val="18"/>
          <w:szCs w:val="18"/>
        </w:rPr>
      </w:pPr>
      <w:hyperlink r:id="rId1075">
        <w:r w:rsidR="1C95947E" w:rsidRPr="62F150F9">
          <w:rPr>
            <w:rStyle w:val="Hipervnculo"/>
            <w:rFonts w:ascii="Arial" w:hAnsi="Arial" w:cs="Arial"/>
            <w:sz w:val="18"/>
            <w:szCs w:val="18"/>
          </w:rPr>
          <w:t xml:space="preserve">C-754 del </w:t>
        </w:r>
        <w:r w:rsidR="03DC16A1" w:rsidRPr="62F150F9">
          <w:rPr>
            <w:rStyle w:val="Hipervnculo"/>
            <w:rFonts w:ascii="Arial" w:hAnsi="Arial" w:cs="Arial"/>
            <w:sz w:val="18"/>
            <w:szCs w:val="18"/>
          </w:rPr>
          <w:t>11/09/</w:t>
        </w:r>
        <w:r w:rsidR="1C95947E" w:rsidRPr="62F150F9">
          <w:rPr>
            <w:rStyle w:val="Hipervnculo"/>
            <w:rFonts w:ascii="Arial" w:hAnsi="Arial" w:cs="Arial"/>
            <w:sz w:val="18"/>
            <w:szCs w:val="18"/>
          </w:rPr>
          <w:t xml:space="preserve"> 2021</w:t>
        </w:r>
      </w:hyperlink>
      <w:r w:rsidR="5B05D22D" w:rsidRPr="62F150F9">
        <w:rPr>
          <w:rFonts w:ascii="Arial" w:hAnsi="Arial" w:cs="Arial"/>
          <w:sz w:val="18"/>
          <w:szCs w:val="18"/>
        </w:rPr>
        <w:t xml:space="preserve"> </w:t>
      </w:r>
      <w:hyperlink r:id="rId1076">
        <w:r w:rsidR="5B05D22D" w:rsidRPr="62F150F9">
          <w:rPr>
            <w:rStyle w:val="Hipervnculo"/>
            <w:rFonts w:ascii="Arial" w:hAnsi="Arial" w:cs="Arial"/>
            <w:sz w:val="18"/>
            <w:szCs w:val="18"/>
          </w:rPr>
          <w:t>C-584 del 26/10/2022</w:t>
        </w:r>
      </w:hyperlink>
    </w:p>
    <w:p w14:paraId="26BB1DD2" w14:textId="21E66B11" w:rsidR="20383B20" w:rsidRDefault="20383B20" w:rsidP="20383B20">
      <w:pPr>
        <w:tabs>
          <w:tab w:val="left" w:pos="1295"/>
        </w:tabs>
        <w:jc w:val="both"/>
        <w:rPr>
          <w:rFonts w:ascii="Arial" w:hAnsi="Arial" w:cs="Arial"/>
        </w:rPr>
      </w:pPr>
    </w:p>
    <w:p w14:paraId="4BDFC73D" w14:textId="77777777" w:rsidR="007B58BC" w:rsidRPr="000315A8" w:rsidRDefault="71586BC8" w:rsidP="00AE3482">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2.2.1.2.3.1.6. Garantía de los Riesgos derivados del incumplimiento de la oferta. La garantía de seriedad de la oferta debe cubrir la sanción derivada del incumplimiento de la oferta, en los siguientes</w:t>
      </w:r>
      <w:r w:rsidRPr="000315A8">
        <w:rPr>
          <w:rFonts w:ascii="Arial" w:hAnsi="Arial" w:cs="Arial"/>
          <w:spacing w:val="-6"/>
        </w:rPr>
        <w:t xml:space="preserve"> </w:t>
      </w:r>
      <w:r w:rsidRPr="000315A8">
        <w:rPr>
          <w:rFonts w:ascii="Arial" w:hAnsi="Arial" w:cs="Arial"/>
        </w:rPr>
        <w:t>eventos:</w:t>
      </w:r>
    </w:p>
    <w:p w14:paraId="62EB5D27" w14:textId="77777777" w:rsidR="007B58BC" w:rsidRPr="000315A8" w:rsidRDefault="007B58BC" w:rsidP="00053573">
      <w:pPr>
        <w:pStyle w:val="Textoindependiente"/>
        <w:jc w:val="both"/>
        <w:rPr>
          <w:rFonts w:ascii="Arial" w:hAnsi="Arial" w:cs="Arial"/>
          <w:sz w:val="22"/>
          <w:szCs w:val="22"/>
        </w:rPr>
      </w:pPr>
    </w:p>
    <w:p w14:paraId="0549BD8F" w14:textId="4855A76A" w:rsidR="62F150F9" w:rsidRDefault="2C5750B7" w:rsidP="62F150F9">
      <w:pPr>
        <w:pStyle w:val="Textoindependiente"/>
        <w:jc w:val="both"/>
        <w:rPr>
          <w:rFonts w:ascii="Arial" w:hAnsi="Arial" w:cs="Arial"/>
          <w:sz w:val="18"/>
          <w:szCs w:val="18"/>
        </w:rPr>
      </w:pPr>
      <w:r w:rsidRPr="312442EE">
        <w:rPr>
          <w:rFonts w:ascii="Arial" w:hAnsi="Arial" w:cs="Arial"/>
          <w:sz w:val="20"/>
          <w:szCs w:val="20"/>
        </w:rPr>
        <w:t xml:space="preserve">(Ver </w:t>
      </w:r>
      <w:r w:rsidR="11FC3A65" w:rsidRPr="312442EE">
        <w:rPr>
          <w:rFonts w:ascii="Arial" w:hAnsi="Arial" w:cs="Arial"/>
          <w:sz w:val="20"/>
          <w:szCs w:val="20"/>
        </w:rPr>
        <w:t>concepto</w:t>
      </w:r>
      <w:r w:rsidRPr="312442EE">
        <w:rPr>
          <w:rFonts w:ascii="Arial" w:hAnsi="Arial" w:cs="Arial"/>
          <w:sz w:val="20"/>
          <w:szCs w:val="20"/>
        </w:rPr>
        <w:t>s</w:t>
      </w:r>
      <w:r w:rsidR="11FC3A65" w:rsidRPr="312442EE">
        <w:rPr>
          <w:rFonts w:ascii="Arial" w:hAnsi="Arial" w:cs="Arial"/>
          <w:sz w:val="20"/>
          <w:szCs w:val="20"/>
        </w:rPr>
        <w:t xml:space="preserve">: </w:t>
      </w:r>
      <w:hyperlink r:id="rId1077">
        <w:r w:rsidRPr="312442EE">
          <w:rPr>
            <w:rStyle w:val="Hipervnculo"/>
            <w:rFonts w:ascii="Arial" w:hAnsi="Arial" w:cs="Arial"/>
            <w:sz w:val="18"/>
            <w:szCs w:val="18"/>
          </w:rPr>
          <w:t>4201912000006289 del 03/10/2019</w:t>
        </w:r>
      </w:hyperlink>
      <w:r w:rsidR="11518087" w:rsidRPr="312442EE">
        <w:rPr>
          <w:rFonts w:ascii="Arial" w:hAnsi="Arial" w:cs="Arial"/>
          <w:sz w:val="18"/>
          <w:szCs w:val="18"/>
        </w:rPr>
        <w:t xml:space="preserve">, </w:t>
      </w:r>
      <w:hyperlink r:id="rId1078">
        <w:r w:rsidR="11FC3A65" w:rsidRPr="312442EE">
          <w:rPr>
            <w:rStyle w:val="Hipervnculo"/>
            <w:rFonts w:ascii="Arial" w:hAnsi="Arial" w:cs="Arial"/>
            <w:sz w:val="18"/>
            <w:szCs w:val="18"/>
          </w:rPr>
          <w:t>4201912000006283 del 28/10/2019</w:t>
        </w:r>
      </w:hyperlink>
      <w:r w:rsidRPr="312442EE">
        <w:rPr>
          <w:rFonts w:ascii="Arial" w:hAnsi="Arial" w:cs="Arial"/>
          <w:sz w:val="18"/>
          <w:szCs w:val="18"/>
        </w:rPr>
        <w:t>)</w:t>
      </w:r>
      <w:r w:rsidR="40C8790C" w:rsidRPr="312442EE">
        <w:rPr>
          <w:rFonts w:ascii="Arial" w:hAnsi="Arial" w:cs="Arial"/>
          <w:sz w:val="18"/>
          <w:szCs w:val="18"/>
        </w:rPr>
        <w:t xml:space="preserve"> C-036 del 31/03/2023</w:t>
      </w:r>
      <w:r w:rsidR="2B031A1B" w:rsidRPr="312442EE">
        <w:rPr>
          <w:rFonts w:ascii="Arial" w:hAnsi="Arial" w:cs="Arial"/>
          <w:sz w:val="18"/>
          <w:szCs w:val="18"/>
        </w:rPr>
        <w:t xml:space="preserve"> , </w:t>
      </w:r>
      <w:hyperlink r:id="rId1079">
        <w:r w:rsidR="2B031A1B" w:rsidRPr="312442EE">
          <w:rPr>
            <w:rStyle w:val="Hipervnculo"/>
            <w:rFonts w:ascii="Arial" w:hAnsi="Arial" w:cs="Arial"/>
            <w:sz w:val="18"/>
            <w:szCs w:val="18"/>
          </w:rPr>
          <w:t>C-583 del 16/09/2022</w:t>
        </w:r>
      </w:hyperlink>
      <w:r w:rsidR="28100995" w:rsidRPr="312442EE">
        <w:rPr>
          <w:rFonts w:ascii="Arial" w:hAnsi="Arial" w:cs="Arial"/>
          <w:sz w:val="18"/>
          <w:szCs w:val="18"/>
        </w:rPr>
        <w:t xml:space="preserve"> </w:t>
      </w:r>
      <w:hyperlink r:id="rId1080">
        <w:r w:rsidR="28100995" w:rsidRPr="312442EE">
          <w:rPr>
            <w:rStyle w:val="Hipervnculo"/>
            <w:rFonts w:ascii="Arial" w:hAnsi="Arial" w:cs="Arial"/>
            <w:sz w:val="18"/>
            <w:szCs w:val="18"/>
          </w:rPr>
          <w:t>C-584 del 26/10/2022</w:t>
        </w:r>
        <w:r w:rsidR="63CFB67C" w:rsidRPr="312442EE">
          <w:rPr>
            <w:rStyle w:val="Hipervnculo"/>
            <w:rFonts w:ascii="Arial" w:hAnsi="Arial" w:cs="Arial"/>
            <w:sz w:val="18"/>
            <w:szCs w:val="18"/>
          </w:rPr>
          <w:t>,</w:t>
        </w:r>
      </w:hyperlink>
      <w:r w:rsidR="63CFB67C" w:rsidRPr="312442EE">
        <w:rPr>
          <w:rFonts w:ascii="Arial" w:hAnsi="Arial" w:cs="Arial"/>
          <w:sz w:val="18"/>
          <w:szCs w:val="18"/>
        </w:rPr>
        <w:t xml:space="preserve"> </w:t>
      </w:r>
      <w:hyperlink r:id="rId1081">
        <w:r w:rsidR="63CFB67C" w:rsidRPr="312442EE">
          <w:rPr>
            <w:rStyle w:val="Hipervnculo"/>
            <w:rFonts w:ascii="Arial" w:hAnsi="Arial" w:cs="Arial"/>
            <w:sz w:val="18"/>
            <w:szCs w:val="18"/>
          </w:rPr>
          <w:t>C-060 del 18/04/2023,</w:t>
        </w:r>
      </w:hyperlink>
      <w:r w:rsidR="63CFB67C" w:rsidRPr="312442EE">
        <w:rPr>
          <w:rFonts w:ascii="Arial" w:hAnsi="Arial" w:cs="Arial"/>
          <w:sz w:val="18"/>
          <w:szCs w:val="18"/>
        </w:rPr>
        <w:t xml:space="preserve"> </w:t>
      </w:r>
    </w:p>
    <w:p w14:paraId="139C0856" w14:textId="7335D37D" w:rsidR="312442EE" w:rsidRDefault="312442EE" w:rsidP="312442EE">
      <w:pPr>
        <w:pStyle w:val="Textoindependiente"/>
        <w:jc w:val="both"/>
        <w:rPr>
          <w:rFonts w:ascii="Arial" w:hAnsi="Arial" w:cs="Arial"/>
          <w:sz w:val="18"/>
          <w:szCs w:val="18"/>
        </w:rPr>
      </w:pPr>
    </w:p>
    <w:p w14:paraId="0C732277" w14:textId="76CFD92A" w:rsidR="007B58BC" w:rsidRPr="000315A8" w:rsidRDefault="0067285D" w:rsidP="00AE3482">
      <w:pPr>
        <w:pStyle w:val="Prrafodelista"/>
        <w:numPr>
          <w:ilvl w:val="0"/>
          <w:numId w:val="189"/>
        </w:numPr>
        <w:tabs>
          <w:tab w:val="left" w:pos="294"/>
        </w:tabs>
        <w:ind w:left="0" w:firstLine="0"/>
        <w:jc w:val="both"/>
        <w:rPr>
          <w:rFonts w:ascii="Arial" w:hAnsi="Arial" w:cs="Arial"/>
        </w:rPr>
      </w:pPr>
      <w:r w:rsidRPr="000315A8">
        <w:rPr>
          <w:rFonts w:ascii="Arial" w:hAnsi="Arial" w:cs="Arial"/>
        </w:rPr>
        <w:t>La no ampliación de la vigencia de la garantía de seriedad de la oferta cuando el plazo para la adjudicación o para suscribir el contrato es prorrogado, siempre que tal prórroga sea inferior a tres (3)</w:t>
      </w:r>
      <w:r w:rsidRPr="000315A8">
        <w:rPr>
          <w:rFonts w:ascii="Arial" w:hAnsi="Arial" w:cs="Arial"/>
          <w:spacing w:val="-7"/>
        </w:rPr>
        <w:t xml:space="preserve"> </w:t>
      </w:r>
      <w:r w:rsidRPr="000315A8">
        <w:rPr>
          <w:rFonts w:ascii="Arial" w:hAnsi="Arial" w:cs="Arial"/>
        </w:rPr>
        <w:t>meses.</w:t>
      </w:r>
    </w:p>
    <w:p w14:paraId="1ECB0E2E" w14:textId="6EEBC02B" w:rsidR="001407B2" w:rsidRPr="000315A8" w:rsidRDefault="001407B2" w:rsidP="001407B2">
      <w:pPr>
        <w:pStyle w:val="Prrafodelista"/>
        <w:tabs>
          <w:tab w:val="left" w:pos="294"/>
        </w:tabs>
        <w:ind w:left="0"/>
        <w:jc w:val="both"/>
        <w:rPr>
          <w:rFonts w:ascii="Arial" w:hAnsi="Arial" w:cs="Arial"/>
        </w:rPr>
      </w:pPr>
    </w:p>
    <w:p w14:paraId="65381A12" w14:textId="5DDBFD8F" w:rsidR="001407B2" w:rsidRPr="000315A8" w:rsidRDefault="333BBE07" w:rsidP="001407B2">
      <w:pPr>
        <w:pStyle w:val="Prrafodelista"/>
        <w:tabs>
          <w:tab w:val="left" w:pos="294"/>
        </w:tabs>
        <w:ind w:left="0"/>
        <w:jc w:val="both"/>
        <w:rPr>
          <w:rFonts w:ascii="Arial" w:hAnsi="Arial" w:cs="Arial"/>
          <w:sz w:val="20"/>
          <w:szCs w:val="20"/>
        </w:rPr>
      </w:pPr>
      <w:r w:rsidRPr="008AE29B">
        <w:rPr>
          <w:rFonts w:ascii="Arial" w:hAnsi="Arial" w:cs="Arial"/>
          <w:sz w:val="20"/>
          <w:szCs w:val="20"/>
        </w:rPr>
        <w:t xml:space="preserve">(Ver concepto: </w:t>
      </w:r>
      <w:hyperlink r:id="rId1082">
        <w:r w:rsidRPr="0096355A">
          <w:rPr>
            <w:rStyle w:val="Hipervnculo"/>
            <w:rFonts w:ascii="Arial" w:hAnsi="Arial" w:cs="Arial"/>
            <w:sz w:val="18"/>
            <w:szCs w:val="18"/>
          </w:rPr>
          <w:t>C</w:t>
        </w:r>
        <w:r w:rsidR="00D45922" w:rsidRPr="0096355A">
          <w:rPr>
            <w:rStyle w:val="Hipervnculo"/>
            <w:rFonts w:ascii="Arial" w:hAnsi="Arial" w:cs="Arial"/>
            <w:sz w:val="18"/>
            <w:szCs w:val="18"/>
          </w:rPr>
          <w:t>-</w:t>
        </w:r>
        <w:r w:rsidRPr="0096355A">
          <w:rPr>
            <w:rStyle w:val="Hipervnculo"/>
            <w:rFonts w:ascii="Arial" w:hAnsi="Arial" w:cs="Arial"/>
            <w:sz w:val="18"/>
            <w:szCs w:val="18"/>
          </w:rPr>
          <w:t>391 del 11/08/2020</w:t>
        </w:r>
      </w:hyperlink>
      <w:r w:rsidR="394EE3F6" w:rsidRPr="0096355A">
        <w:rPr>
          <w:rStyle w:val="Hipervnculo"/>
          <w:rFonts w:ascii="Arial" w:hAnsi="Arial" w:cs="Arial"/>
          <w:color w:val="auto"/>
          <w:sz w:val="18"/>
          <w:szCs w:val="18"/>
          <w:u w:val="none"/>
        </w:rPr>
        <w:t xml:space="preserve">, </w:t>
      </w:r>
      <w:hyperlink r:id="rId1083">
        <w:r w:rsidR="394EE3F6" w:rsidRPr="0096355A">
          <w:rPr>
            <w:rStyle w:val="Hipervnculo"/>
            <w:rFonts w:ascii="Arial" w:hAnsi="Arial" w:cs="Arial"/>
            <w:sz w:val="18"/>
            <w:szCs w:val="18"/>
          </w:rPr>
          <w:t>C-010 del 16/02/2021</w:t>
        </w:r>
      </w:hyperlink>
      <w:r w:rsidR="4BBE47E5" w:rsidRPr="008AE29B">
        <w:rPr>
          <w:rFonts w:ascii="Arial" w:hAnsi="Arial" w:cs="Arial"/>
          <w:sz w:val="20"/>
          <w:szCs w:val="20"/>
        </w:rPr>
        <w:t>)</w:t>
      </w:r>
    </w:p>
    <w:p w14:paraId="23D1F5B3" w14:textId="77777777" w:rsidR="007B58BC" w:rsidRPr="000315A8" w:rsidRDefault="007B58BC" w:rsidP="00053573">
      <w:pPr>
        <w:pStyle w:val="Textoindependiente"/>
        <w:jc w:val="both"/>
        <w:rPr>
          <w:rFonts w:ascii="Arial" w:hAnsi="Arial" w:cs="Arial"/>
          <w:sz w:val="22"/>
          <w:szCs w:val="22"/>
        </w:rPr>
      </w:pPr>
    </w:p>
    <w:p w14:paraId="48CBAB9E" w14:textId="58E86114" w:rsidR="007B58BC" w:rsidRPr="000315A8" w:rsidRDefault="0067285D" w:rsidP="00A45D14">
      <w:pPr>
        <w:pStyle w:val="Prrafodelista"/>
        <w:numPr>
          <w:ilvl w:val="0"/>
          <w:numId w:val="189"/>
        </w:numPr>
        <w:tabs>
          <w:tab w:val="left" w:pos="294"/>
        </w:tabs>
        <w:ind w:left="184" w:hanging="184"/>
        <w:jc w:val="both"/>
        <w:rPr>
          <w:rFonts w:ascii="Arial" w:hAnsi="Arial" w:cs="Arial"/>
        </w:rPr>
      </w:pPr>
      <w:r w:rsidRPr="000315A8">
        <w:rPr>
          <w:rFonts w:ascii="Arial" w:hAnsi="Arial" w:cs="Arial"/>
        </w:rPr>
        <w:t xml:space="preserve">El retiro de la oferta después de vencido el plazo </w:t>
      </w:r>
      <w:r w:rsidRPr="000315A8">
        <w:rPr>
          <w:rFonts w:ascii="Arial" w:hAnsi="Arial" w:cs="Arial"/>
          <w:spacing w:val="-18"/>
        </w:rPr>
        <w:t>ﬁjado</w:t>
      </w:r>
      <w:r w:rsidRPr="000315A8">
        <w:rPr>
          <w:rFonts w:ascii="Arial" w:hAnsi="Arial" w:cs="Arial"/>
        </w:rPr>
        <w:t xml:space="preserve"> para la presentación de las</w:t>
      </w:r>
      <w:r w:rsidRPr="06160630">
        <w:rPr>
          <w:rFonts w:ascii="Arial" w:hAnsi="Arial" w:cs="Arial"/>
        </w:rPr>
        <w:t xml:space="preserve"> </w:t>
      </w:r>
      <w:r w:rsidRPr="000315A8">
        <w:rPr>
          <w:rFonts w:ascii="Arial" w:hAnsi="Arial" w:cs="Arial"/>
        </w:rPr>
        <w:t>ofertas.</w:t>
      </w:r>
    </w:p>
    <w:p w14:paraId="65E1264A" w14:textId="6057418B" w:rsidR="00F95A66" w:rsidRPr="000315A8" w:rsidRDefault="00F95A66" w:rsidP="00053573">
      <w:pPr>
        <w:tabs>
          <w:tab w:val="left" w:pos="294"/>
        </w:tabs>
        <w:jc w:val="both"/>
        <w:rPr>
          <w:rFonts w:ascii="Arial" w:hAnsi="Arial" w:cs="Arial"/>
        </w:rPr>
      </w:pPr>
    </w:p>
    <w:p w14:paraId="4883B333" w14:textId="5F7D3A2B" w:rsidR="007B58BC" w:rsidRPr="0096355A" w:rsidRDefault="00A136F9" w:rsidP="006B499F">
      <w:pPr>
        <w:tabs>
          <w:tab w:val="left" w:pos="294"/>
        </w:tabs>
        <w:jc w:val="both"/>
        <w:rPr>
          <w:rFonts w:ascii="Arial" w:hAnsi="Arial" w:cs="Arial"/>
          <w:sz w:val="18"/>
          <w:szCs w:val="18"/>
        </w:rPr>
      </w:pPr>
      <w:r w:rsidRPr="06160630">
        <w:rPr>
          <w:rFonts w:ascii="Arial" w:hAnsi="Arial" w:cs="Arial"/>
          <w:sz w:val="20"/>
          <w:szCs w:val="20"/>
        </w:rPr>
        <w:t>(Ver concepto</w:t>
      </w:r>
      <w:r w:rsidR="4F0464AA" w:rsidRPr="06160630">
        <w:rPr>
          <w:rFonts w:ascii="Arial" w:hAnsi="Arial" w:cs="Arial"/>
          <w:sz w:val="20"/>
          <w:szCs w:val="20"/>
        </w:rPr>
        <w:t xml:space="preserve">: </w:t>
      </w:r>
      <w:hyperlink r:id="rId1084">
        <w:r w:rsidR="4F0464AA" w:rsidRPr="06160630">
          <w:rPr>
            <w:rStyle w:val="Hipervnculo"/>
            <w:rFonts w:ascii="Arial" w:hAnsi="Arial" w:cs="Arial"/>
            <w:sz w:val="18"/>
            <w:szCs w:val="18"/>
          </w:rPr>
          <w:t>4201912000007420 del 13/12/2019</w:t>
        </w:r>
      </w:hyperlink>
      <w:r w:rsidR="07AA4E14" w:rsidRPr="06160630">
        <w:rPr>
          <w:rFonts w:ascii="Arial" w:hAnsi="Arial" w:cs="Arial"/>
          <w:sz w:val="18"/>
          <w:szCs w:val="18"/>
        </w:rPr>
        <w:t>)</w:t>
      </w:r>
    </w:p>
    <w:p w14:paraId="7F7E8D74" w14:textId="77777777" w:rsidR="007B58BC" w:rsidRPr="000315A8" w:rsidRDefault="007B58BC" w:rsidP="00053573">
      <w:pPr>
        <w:pStyle w:val="Textoindependiente"/>
        <w:jc w:val="both"/>
        <w:rPr>
          <w:rFonts w:ascii="Arial" w:hAnsi="Arial" w:cs="Arial"/>
          <w:sz w:val="22"/>
          <w:szCs w:val="22"/>
        </w:rPr>
      </w:pPr>
    </w:p>
    <w:p w14:paraId="3505AADB" w14:textId="77777777" w:rsidR="007B58BC" w:rsidRPr="000315A8" w:rsidRDefault="0067285D" w:rsidP="006B499F">
      <w:pPr>
        <w:pStyle w:val="Prrafodelista"/>
        <w:numPr>
          <w:ilvl w:val="0"/>
          <w:numId w:val="189"/>
        </w:numPr>
        <w:tabs>
          <w:tab w:val="left" w:pos="294"/>
        </w:tabs>
        <w:ind w:left="184" w:hanging="184"/>
        <w:jc w:val="both"/>
        <w:rPr>
          <w:rFonts w:ascii="Arial" w:hAnsi="Arial" w:cs="Arial"/>
        </w:rPr>
      </w:pPr>
      <w:r w:rsidRPr="000315A8">
        <w:rPr>
          <w:rFonts w:ascii="Arial" w:hAnsi="Arial" w:cs="Arial"/>
        </w:rPr>
        <w:t>La no suscripción del contrato sin justa causa por parte del</w:t>
      </w:r>
      <w:r w:rsidRPr="000315A8">
        <w:rPr>
          <w:rFonts w:ascii="Arial" w:hAnsi="Arial" w:cs="Arial"/>
          <w:spacing w:val="-8"/>
        </w:rPr>
        <w:t xml:space="preserve"> </w:t>
      </w:r>
      <w:r w:rsidRPr="000315A8">
        <w:rPr>
          <w:rFonts w:ascii="Arial" w:hAnsi="Arial" w:cs="Arial"/>
        </w:rPr>
        <w:t>adjudicatario.</w:t>
      </w:r>
    </w:p>
    <w:p w14:paraId="6488DC13" w14:textId="77777777" w:rsidR="007B58BC" w:rsidRPr="000315A8" w:rsidRDefault="007B58BC" w:rsidP="00053573">
      <w:pPr>
        <w:pStyle w:val="Textoindependiente"/>
        <w:jc w:val="both"/>
        <w:rPr>
          <w:rFonts w:ascii="Arial" w:hAnsi="Arial" w:cs="Arial"/>
          <w:sz w:val="22"/>
          <w:szCs w:val="22"/>
        </w:rPr>
      </w:pPr>
    </w:p>
    <w:p w14:paraId="716FB212" w14:textId="77777777" w:rsidR="007B58BC" w:rsidRDefault="0067285D" w:rsidP="006B499F">
      <w:pPr>
        <w:pStyle w:val="Prrafodelista"/>
        <w:numPr>
          <w:ilvl w:val="0"/>
          <w:numId w:val="189"/>
        </w:numPr>
        <w:tabs>
          <w:tab w:val="left" w:pos="294"/>
        </w:tabs>
        <w:ind w:left="184" w:hanging="184"/>
        <w:jc w:val="both"/>
        <w:rPr>
          <w:rFonts w:ascii="Arial" w:hAnsi="Arial" w:cs="Arial"/>
        </w:rPr>
      </w:pPr>
      <w:r w:rsidRPr="000315A8">
        <w:rPr>
          <w:rFonts w:ascii="Arial" w:hAnsi="Arial" w:cs="Arial"/>
        </w:rPr>
        <w:t>La falta de otorgamiento por parte del proponente seleccionado de la garantía de cumplimiento del</w:t>
      </w:r>
      <w:r w:rsidRPr="000315A8">
        <w:rPr>
          <w:rFonts w:ascii="Arial" w:hAnsi="Arial" w:cs="Arial"/>
          <w:spacing w:val="-21"/>
        </w:rPr>
        <w:t xml:space="preserve"> </w:t>
      </w:r>
      <w:r w:rsidRPr="000315A8">
        <w:rPr>
          <w:rFonts w:ascii="Arial" w:hAnsi="Arial" w:cs="Arial"/>
        </w:rPr>
        <w:t>contrato.</w:t>
      </w:r>
    </w:p>
    <w:p w14:paraId="0CB55B76" w14:textId="77777777" w:rsidR="00980AEF" w:rsidRPr="00980AEF" w:rsidRDefault="00980AEF" w:rsidP="00980AEF">
      <w:pPr>
        <w:pStyle w:val="Prrafodelista"/>
        <w:rPr>
          <w:rFonts w:ascii="Arial" w:hAnsi="Arial" w:cs="Arial"/>
        </w:rPr>
      </w:pPr>
    </w:p>
    <w:p w14:paraId="51678DBD" w14:textId="6CE4D8F5" w:rsidR="00980AEF" w:rsidRPr="00980AEF" w:rsidRDefault="1EF6689E" w:rsidP="00980AEF">
      <w:pPr>
        <w:pStyle w:val="Prrafodelista"/>
        <w:tabs>
          <w:tab w:val="left" w:pos="294"/>
        </w:tabs>
        <w:ind w:left="0"/>
        <w:jc w:val="both"/>
        <w:rPr>
          <w:rFonts w:ascii="Arial" w:hAnsi="Arial" w:cs="Arial"/>
          <w:sz w:val="20"/>
          <w:szCs w:val="20"/>
        </w:rPr>
      </w:pPr>
      <w:r w:rsidRPr="06160630">
        <w:rPr>
          <w:rFonts w:ascii="Arial" w:hAnsi="Arial" w:cs="Arial"/>
          <w:sz w:val="20"/>
          <w:szCs w:val="20"/>
        </w:rPr>
        <w:t xml:space="preserve">(Ver concepto: </w:t>
      </w:r>
      <w:hyperlink r:id="rId1085">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577 del 16/09/2020</w:t>
        </w:r>
      </w:hyperlink>
      <w:r w:rsidRPr="06160630">
        <w:rPr>
          <w:rFonts w:ascii="Arial" w:hAnsi="Arial" w:cs="Arial"/>
          <w:sz w:val="20"/>
          <w:szCs w:val="20"/>
        </w:rPr>
        <w:t>)</w:t>
      </w:r>
    </w:p>
    <w:p w14:paraId="17632DD9" w14:textId="77777777" w:rsidR="007B58BC" w:rsidRPr="000315A8" w:rsidRDefault="007B58BC" w:rsidP="00053573">
      <w:pPr>
        <w:pStyle w:val="Textoindependiente"/>
        <w:jc w:val="both"/>
        <w:rPr>
          <w:rFonts w:ascii="Arial" w:hAnsi="Arial" w:cs="Arial"/>
          <w:sz w:val="22"/>
          <w:szCs w:val="22"/>
        </w:rPr>
      </w:pPr>
    </w:p>
    <w:p w14:paraId="5C5390A6" w14:textId="77777777" w:rsidR="007B58BC" w:rsidRPr="000315A8" w:rsidRDefault="71586BC8" w:rsidP="00AE3482">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2.2.1.2.3.1.7. Garantía de cumplimiento. La garantía de cumplimiento del contrato debe</w:t>
      </w:r>
      <w:r w:rsidRPr="000315A8">
        <w:rPr>
          <w:rFonts w:ascii="Arial" w:hAnsi="Arial" w:cs="Arial"/>
          <w:spacing w:val="-12"/>
        </w:rPr>
        <w:t xml:space="preserve"> </w:t>
      </w:r>
      <w:r w:rsidRPr="000315A8">
        <w:rPr>
          <w:rFonts w:ascii="Arial" w:hAnsi="Arial" w:cs="Arial"/>
        </w:rPr>
        <w:t>cubrir:</w:t>
      </w:r>
    </w:p>
    <w:p w14:paraId="32DE61A1" w14:textId="77777777" w:rsidR="007B58BC" w:rsidRPr="000315A8" w:rsidRDefault="007B58BC" w:rsidP="00053573">
      <w:pPr>
        <w:pStyle w:val="Textoindependiente"/>
        <w:jc w:val="both"/>
        <w:rPr>
          <w:rFonts w:ascii="Arial" w:hAnsi="Arial" w:cs="Arial"/>
          <w:sz w:val="22"/>
          <w:szCs w:val="22"/>
        </w:rPr>
      </w:pPr>
    </w:p>
    <w:p w14:paraId="18542400"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Buen manejo y correcta inversión del anticipo. Este amparo cubre los perjuicios sufridos por la Entidad Estatal con ocasión de: (i) la no inversión</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anticipo;</w:t>
      </w:r>
      <w:r w:rsidRPr="000315A8">
        <w:rPr>
          <w:rFonts w:ascii="Arial" w:hAnsi="Arial" w:cs="Arial"/>
          <w:spacing w:val="-2"/>
        </w:rPr>
        <w:t xml:space="preserve"> </w:t>
      </w:r>
      <w:r w:rsidRPr="000315A8">
        <w:rPr>
          <w:rFonts w:ascii="Arial" w:hAnsi="Arial" w:cs="Arial"/>
        </w:rPr>
        <w:t>(</w:t>
      </w:r>
      <w:r w:rsidRPr="000315A8">
        <w:rPr>
          <w:rFonts w:ascii="Arial" w:hAnsi="Arial" w:cs="Arial"/>
          <w:spacing w:val="-2"/>
        </w:rPr>
        <w:t>ii</w:t>
      </w:r>
      <w:r w:rsidRPr="000315A8">
        <w:rPr>
          <w:rFonts w:ascii="Arial" w:hAnsi="Arial" w:cs="Arial"/>
        </w:rPr>
        <w:t>)</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uso</w:t>
      </w:r>
      <w:r w:rsidRPr="000315A8">
        <w:rPr>
          <w:rFonts w:ascii="Arial" w:hAnsi="Arial" w:cs="Arial"/>
          <w:spacing w:val="-2"/>
        </w:rPr>
        <w:t xml:space="preserve"> </w:t>
      </w:r>
      <w:r w:rsidRPr="000315A8">
        <w:rPr>
          <w:rFonts w:ascii="Arial" w:hAnsi="Arial" w:cs="Arial"/>
        </w:rPr>
        <w:t>indebido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anticipo;</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w:t>
      </w:r>
      <w:r w:rsidRPr="000315A8">
        <w:rPr>
          <w:rFonts w:ascii="Arial" w:hAnsi="Arial" w:cs="Arial"/>
          <w:spacing w:val="-1"/>
        </w:rPr>
        <w:t>iii</w:t>
      </w:r>
      <w:r w:rsidRPr="000315A8">
        <w:rPr>
          <w:rFonts w:ascii="Arial" w:hAnsi="Arial" w:cs="Arial"/>
        </w:rPr>
        <w:t>)</w:t>
      </w:r>
      <w:r w:rsidRPr="000315A8">
        <w:rPr>
          <w:rFonts w:ascii="Arial" w:hAnsi="Arial" w:cs="Arial"/>
          <w:spacing w:val="-3"/>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apropiación</w:t>
      </w:r>
      <w:r w:rsidRPr="000315A8">
        <w:rPr>
          <w:rFonts w:ascii="Arial" w:hAnsi="Arial" w:cs="Arial"/>
          <w:spacing w:val="-3"/>
        </w:rPr>
        <w:t xml:space="preserve"> </w:t>
      </w:r>
      <w:r w:rsidRPr="000315A8">
        <w:rPr>
          <w:rFonts w:ascii="Arial" w:hAnsi="Arial" w:cs="Arial"/>
        </w:rPr>
        <w:t>indebida</w:t>
      </w:r>
      <w:r w:rsidRPr="000315A8">
        <w:rPr>
          <w:rFonts w:ascii="Arial" w:hAnsi="Arial" w:cs="Arial"/>
          <w:spacing w:val="-2"/>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recibidos</w:t>
      </w:r>
      <w:r w:rsidRPr="000315A8">
        <w:rPr>
          <w:rFonts w:ascii="Arial" w:hAnsi="Arial" w:cs="Arial"/>
          <w:spacing w:val="-1"/>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calidad</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anticipo.</w:t>
      </w:r>
    </w:p>
    <w:p w14:paraId="65824A09" w14:textId="77777777" w:rsidR="007B58BC" w:rsidRPr="000315A8" w:rsidRDefault="007B58BC" w:rsidP="00053573">
      <w:pPr>
        <w:pStyle w:val="Textoindependiente"/>
        <w:jc w:val="both"/>
        <w:rPr>
          <w:rFonts w:ascii="Arial" w:hAnsi="Arial" w:cs="Arial"/>
          <w:sz w:val="22"/>
          <w:szCs w:val="22"/>
        </w:rPr>
      </w:pPr>
    </w:p>
    <w:p w14:paraId="525F1C00"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Devolución del pago anticipado. Este amparo cubre los perjuicios sufridos por la Entidad Estatal por la no devolución total o parcial del dinero entregado al contratista a título de pago anticipado, cuando a ello hubiere</w:t>
      </w:r>
      <w:r w:rsidRPr="000315A8">
        <w:rPr>
          <w:rFonts w:ascii="Arial" w:hAnsi="Arial" w:cs="Arial"/>
          <w:spacing w:val="-12"/>
        </w:rPr>
        <w:t xml:space="preserve"> </w:t>
      </w:r>
      <w:r w:rsidRPr="000315A8">
        <w:rPr>
          <w:rFonts w:ascii="Arial" w:hAnsi="Arial" w:cs="Arial"/>
        </w:rPr>
        <w:t>lugar.</w:t>
      </w:r>
    </w:p>
    <w:p w14:paraId="2243D9CD" w14:textId="77777777" w:rsidR="007B58BC" w:rsidRPr="000315A8" w:rsidRDefault="007B58BC" w:rsidP="00053573">
      <w:pPr>
        <w:pStyle w:val="Textoindependiente"/>
        <w:jc w:val="both"/>
        <w:rPr>
          <w:rFonts w:ascii="Arial" w:hAnsi="Arial" w:cs="Arial"/>
          <w:sz w:val="22"/>
          <w:szCs w:val="22"/>
        </w:rPr>
      </w:pPr>
    </w:p>
    <w:p w14:paraId="200757CE" w14:textId="77777777" w:rsidR="007B58BC" w:rsidRPr="000315A8" w:rsidRDefault="0067285D" w:rsidP="006B499F">
      <w:pPr>
        <w:pStyle w:val="Prrafodelista"/>
        <w:numPr>
          <w:ilvl w:val="0"/>
          <w:numId w:val="188"/>
        </w:numPr>
        <w:tabs>
          <w:tab w:val="left" w:pos="294"/>
        </w:tabs>
        <w:ind w:left="184" w:hanging="184"/>
        <w:jc w:val="both"/>
        <w:rPr>
          <w:rFonts w:ascii="Arial" w:hAnsi="Arial" w:cs="Arial"/>
        </w:rPr>
      </w:pPr>
      <w:r w:rsidRPr="000315A8">
        <w:rPr>
          <w:rFonts w:ascii="Arial" w:hAnsi="Arial" w:cs="Arial"/>
        </w:rPr>
        <w:t>Cumplimiento del contrato. Este amparo cubre a la Entidad Estatal de los perjuicios derivados</w:t>
      </w:r>
      <w:r w:rsidRPr="000315A8">
        <w:rPr>
          <w:rFonts w:ascii="Arial" w:hAnsi="Arial" w:cs="Arial"/>
          <w:spacing w:val="-20"/>
        </w:rPr>
        <w:t xml:space="preserve"> </w:t>
      </w:r>
      <w:r w:rsidRPr="000315A8">
        <w:rPr>
          <w:rFonts w:ascii="Arial" w:hAnsi="Arial" w:cs="Arial"/>
        </w:rPr>
        <w:t>de:</w:t>
      </w:r>
    </w:p>
    <w:p w14:paraId="6CAB1B51" w14:textId="77777777" w:rsidR="007B58BC" w:rsidRPr="000315A8" w:rsidRDefault="007B58BC" w:rsidP="00053573">
      <w:pPr>
        <w:pStyle w:val="Textoindependiente"/>
        <w:jc w:val="both"/>
        <w:rPr>
          <w:rFonts w:ascii="Arial" w:hAnsi="Arial" w:cs="Arial"/>
          <w:sz w:val="22"/>
          <w:szCs w:val="22"/>
        </w:rPr>
      </w:pPr>
    </w:p>
    <w:p w14:paraId="7B43E630" w14:textId="77777777" w:rsidR="007B58BC" w:rsidRPr="000315A8" w:rsidRDefault="0067285D" w:rsidP="006B499F">
      <w:pPr>
        <w:pStyle w:val="Prrafodelista"/>
        <w:numPr>
          <w:ilvl w:val="1"/>
          <w:numId w:val="188"/>
        </w:numPr>
        <w:tabs>
          <w:tab w:val="left" w:pos="431"/>
        </w:tabs>
        <w:ind w:left="321" w:hanging="321"/>
        <w:jc w:val="both"/>
        <w:rPr>
          <w:rFonts w:ascii="Arial" w:hAnsi="Arial" w:cs="Arial"/>
        </w:rPr>
      </w:pPr>
      <w:r w:rsidRPr="000315A8">
        <w:rPr>
          <w:rFonts w:ascii="Arial" w:hAnsi="Arial" w:cs="Arial"/>
        </w:rPr>
        <w:t>El incumplimiento total o parcial del contrato, cuando el incumplimiento es imputable al</w:t>
      </w:r>
      <w:r w:rsidRPr="000315A8">
        <w:rPr>
          <w:rFonts w:ascii="Arial" w:hAnsi="Arial" w:cs="Arial"/>
          <w:spacing w:val="-7"/>
        </w:rPr>
        <w:t xml:space="preserve"> </w:t>
      </w:r>
      <w:r w:rsidRPr="000315A8">
        <w:rPr>
          <w:rFonts w:ascii="Arial" w:hAnsi="Arial" w:cs="Arial"/>
        </w:rPr>
        <w:t>contratista;</w:t>
      </w:r>
    </w:p>
    <w:p w14:paraId="76E2B1B3" w14:textId="77777777" w:rsidR="007B58BC" w:rsidRPr="000315A8" w:rsidRDefault="007B58BC" w:rsidP="00053573">
      <w:pPr>
        <w:pStyle w:val="Textoindependiente"/>
        <w:jc w:val="both"/>
        <w:rPr>
          <w:rFonts w:ascii="Arial" w:hAnsi="Arial" w:cs="Arial"/>
          <w:sz w:val="22"/>
          <w:szCs w:val="22"/>
        </w:rPr>
      </w:pPr>
    </w:p>
    <w:p w14:paraId="258F08EC" w14:textId="77777777" w:rsidR="007B58BC" w:rsidRPr="000315A8" w:rsidRDefault="0067285D" w:rsidP="006B499F">
      <w:pPr>
        <w:pStyle w:val="Prrafodelista"/>
        <w:numPr>
          <w:ilvl w:val="1"/>
          <w:numId w:val="188"/>
        </w:numPr>
        <w:tabs>
          <w:tab w:val="left" w:pos="431"/>
        </w:tabs>
        <w:ind w:left="321" w:hanging="321"/>
        <w:jc w:val="both"/>
        <w:rPr>
          <w:rFonts w:ascii="Arial" w:hAnsi="Arial" w:cs="Arial"/>
        </w:rPr>
      </w:pPr>
      <w:r w:rsidRPr="000315A8">
        <w:rPr>
          <w:rFonts w:ascii="Arial" w:hAnsi="Arial" w:cs="Arial"/>
        </w:rPr>
        <w:t>El cumplimiento tardío o defectuoso del contrato, cuando el incumplimiento es imputable al</w:t>
      </w:r>
      <w:r w:rsidRPr="000315A8">
        <w:rPr>
          <w:rFonts w:ascii="Arial" w:hAnsi="Arial" w:cs="Arial"/>
          <w:spacing w:val="-8"/>
        </w:rPr>
        <w:t xml:space="preserve"> </w:t>
      </w:r>
      <w:r w:rsidRPr="000315A8">
        <w:rPr>
          <w:rFonts w:ascii="Arial" w:hAnsi="Arial" w:cs="Arial"/>
        </w:rPr>
        <w:t>contratista;</w:t>
      </w:r>
    </w:p>
    <w:p w14:paraId="31C6DEEC" w14:textId="77777777" w:rsidR="007B58BC" w:rsidRPr="000315A8" w:rsidRDefault="007B58BC" w:rsidP="00053573">
      <w:pPr>
        <w:pStyle w:val="Textoindependiente"/>
        <w:jc w:val="both"/>
        <w:rPr>
          <w:rFonts w:ascii="Arial" w:hAnsi="Arial" w:cs="Arial"/>
          <w:sz w:val="22"/>
          <w:szCs w:val="22"/>
        </w:rPr>
      </w:pPr>
    </w:p>
    <w:p w14:paraId="3562C4B3" w14:textId="77777777" w:rsidR="007B58BC" w:rsidRPr="000315A8" w:rsidRDefault="0067285D" w:rsidP="006B499F">
      <w:pPr>
        <w:pStyle w:val="Prrafodelista"/>
        <w:numPr>
          <w:ilvl w:val="1"/>
          <w:numId w:val="188"/>
        </w:numPr>
        <w:tabs>
          <w:tab w:val="left" w:pos="431"/>
        </w:tabs>
        <w:ind w:left="321" w:hanging="321"/>
        <w:jc w:val="both"/>
        <w:rPr>
          <w:rFonts w:ascii="Arial" w:hAnsi="Arial" w:cs="Arial"/>
        </w:rPr>
      </w:pPr>
      <w:r w:rsidRPr="000315A8">
        <w:rPr>
          <w:rFonts w:ascii="Arial" w:hAnsi="Arial" w:cs="Arial"/>
        </w:rPr>
        <w:t>Los daños imputables al contratista por entregas parciales de la obra, cuando el contrato no prevé entregas parciales;</w:t>
      </w:r>
      <w:r w:rsidRPr="000315A8">
        <w:rPr>
          <w:rFonts w:ascii="Arial" w:hAnsi="Arial" w:cs="Arial"/>
          <w:spacing w:val="-22"/>
        </w:rPr>
        <w:t xml:space="preserve"> </w:t>
      </w:r>
      <w:r w:rsidRPr="000315A8">
        <w:rPr>
          <w:rFonts w:ascii="Arial" w:hAnsi="Arial" w:cs="Arial"/>
        </w:rPr>
        <w:t>y</w:t>
      </w:r>
    </w:p>
    <w:p w14:paraId="6A65B897" w14:textId="77777777" w:rsidR="007B58BC" w:rsidRPr="000315A8" w:rsidRDefault="007B58BC" w:rsidP="00053573">
      <w:pPr>
        <w:pStyle w:val="Textoindependiente"/>
        <w:jc w:val="both"/>
        <w:rPr>
          <w:rFonts w:ascii="Arial" w:hAnsi="Arial" w:cs="Arial"/>
          <w:sz w:val="22"/>
          <w:szCs w:val="22"/>
        </w:rPr>
      </w:pPr>
    </w:p>
    <w:p w14:paraId="5B676427" w14:textId="77777777" w:rsidR="007B58BC" w:rsidRPr="000315A8" w:rsidRDefault="0067285D" w:rsidP="006B499F">
      <w:pPr>
        <w:pStyle w:val="Prrafodelista"/>
        <w:numPr>
          <w:ilvl w:val="1"/>
          <w:numId w:val="188"/>
        </w:numPr>
        <w:tabs>
          <w:tab w:val="left" w:pos="431"/>
        </w:tabs>
        <w:ind w:left="321" w:hanging="321"/>
        <w:jc w:val="both"/>
        <w:rPr>
          <w:rFonts w:ascii="Arial" w:hAnsi="Arial" w:cs="Arial"/>
        </w:rPr>
      </w:pPr>
      <w:r w:rsidRPr="000315A8">
        <w:rPr>
          <w:rFonts w:ascii="Arial" w:hAnsi="Arial" w:cs="Arial"/>
        </w:rPr>
        <w:t>El pago del valor de las multas y de la cláusula penal</w:t>
      </w:r>
      <w:r w:rsidRPr="000315A8">
        <w:rPr>
          <w:rFonts w:ascii="Arial" w:hAnsi="Arial" w:cs="Arial"/>
          <w:spacing w:val="-12"/>
        </w:rPr>
        <w:t xml:space="preserve"> </w:t>
      </w:r>
      <w:r w:rsidRPr="000315A8">
        <w:rPr>
          <w:rFonts w:ascii="Arial" w:hAnsi="Arial" w:cs="Arial"/>
        </w:rPr>
        <w:t>pecuniaria.</w:t>
      </w:r>
    </w:p>
    <w:p w14:paraId="6807C02A" w14:textId="02E6209A" w:rsidR="005D2B9A" w:rsidRPr="000315A8" w:rsidRDefault="005D2B9A" w:rsidP="00AE3482">
      <w:pPr>
        <w:pStyle w:val="Prrafodelista"/>
        <w:tabs>
          <w:tab w:val="left" w:pos="431"/>
        </w:tabs>
        <w:ind w:left="0"/>
        <w:jc w:val="both"/>
        <w:rPr>
          <w:rFonts w:ascii="Arial" w:hAnsi="Arial" w:cs="Arial"/>
        </w:rPr>
      </w:pPr>
    </w:p>
    <w:p w14:paraId="6CE64527"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Pago de salarios, prestaciones sociales legales e indemnizaciones laborales. Este amparo debe cubrir a la Entidad Estatal de los perjuicios ocasionados por el incumplimiento de las obligaciones laborales del contratista derivadas de la contratación del personal utilizado en el territorio nacional para la ejecución del contrato</w:t>
      </w:r>
      <w:r w:rsidRPr="000315A8">
        <w:rPr>
          <w:rFonts w:ascii="Arial" w:hAnsi="Arial" w:cs="Arial"/>
          <w:spacing w:val="-5"/>
        </w:rPr>
        <w:t xml:space="preserve"> </w:t>
      </w:r>
      <w:r w:rsidRPr="000315A8">
        <w:rPr>
          <w:rFonts w:ascii="Arial" w:hAnsi="Arial" w:cs="Arial"/>
        </w:rPr>
        <w:t>amparado.</w:t>
      </w:r>
    </w:p>
    <w:p w14:paraId="39987512" w14:textId="77777777" w:rsidR="007B58BC" w:rsidRPr="000315A8" w:rsidRDefault="007B58BC" w:rsidP="00053573">
      <w:pPr>
        <w:pStyle w:val="Textoindependiente"/>
        <w:jc w:val="both"/>
        <w:rPr>
          <w:rFonts w:ascii="Arial" w:hAnsi="Arial" w:cs="Arial"/>
          <w:sz w:val="22"/>
          <w:szCs w:val="22"/>
        </w:rPr>
      </w:pPr>
    </w:p>
    <w:p w14:paraId="28D000DE"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La Entidad Estatal no debe exigir una garantía para cubrir este Riesgo en los contratos que se ejecuten fuera del territorio nacional con personal contratado bajo un régimen jurídico distinto al colombiano.</w:t>
      </w:r>
    </w:p>
    <w:p w14:paraId="6B7F974A" w14:textId="77777777" w:rsidR="007B58BC" w:rsidRPr="000315A8" w:rsidRDefault="007B58BC" w:rsidP="00053573">
      <w:pPr>
        <w:pStyle w:val="Textoindependiente"/>
        <w:jc w:val="both"/>
        <w:rPr>
          <w:rFonts w:ascii="Arial" w:hAnsi="Arial" w:cs="Arial"/>
          <w:sz w:val="22"/>
          <w:szCs w:val="22"/>
        </w:rPr>
      </w:pPr>
    </w:p>
    <w:p w14:paraId="18DBF4A3"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Estabilidad y calidad de la obra. Este amparo cubre a la Entidad Estatal de los perjuicios ocasionados por cualquier tipo de daño o deterioro, imputable al contratista, sufrido por la obra entregada a</w:t>
      </w:r>
      <w:r w:rsidRPr="000315A8">
        <w:rPr>
          <w:rFonts w:ascii="Arial" w:hAnsi="Arial" w:cs="Arial"/>
          <w:spacing w:val="-7"/>
        </w:rPr>
        <w:t xml:space="preserve"> </w:t>
      </w:r>
      <w:r w:rsidRPr="000315A8">
        <w:rPr>
          <w:rFonts w:ascii="Arial" w:hAnsi="Arial" w:cs="Arial"/>
        </w:rPr>
        <w:t>satisfacción.</w:t>
      </w:r>
    </w:p>
    <w:p w14:paraId="6E06CE4C" w14:textId="77777777" w:rsidR="007B58BC" w:rsidRPr="000315A8" w:rsidRDefault="007B58BC" w:rsidP="00053573">
      <w:pPr>
        <w:pStyle w:val="Textoindependiente"/>
        <w:jc w:val="both"/>
        <w:rPr>
          <w:rFonts w:ascii="Arial" w:hAnsi="Arial" w:cs="Arial"/>
          <w:sz w:val="22"/>
          <w:szCs w:val="22"/>
        </w:rPr>
      </w:pPr>
    </w:p>
    <w:p w14:paraId="162536D1" w14:textId="77777777" w:rsidR="007B58BC" w:rsidRPr="000315A8" w:rsidRDefault="0067285D" w:rsidP="006B499F">
      <w:pPr>
        <w:pStyle w:val="Prrafodelista"/>
        <w:numPr>
          <w:ilvl w:val="0"/>
          <w:numId w:val="188"/>
        </w:numPr>
        <w:tabs>
          <w:tab w:val="left" w:pos="294"/>
        </w:tabs>
        <w:ind w:left="184" w:hanging="184"/>
        <w:jc w:val="both"/>
        <w:rPr>
          <w:rFonts w:ascii="Arial" w:hAnsi="Arial" w:cs="Arial"/>
        </w:rPr>
      </w:pPr>
      <w:r w:rsidRPr="000315A8">
        <w:rPr>
          <w:rFonts w:ascii="Arial" w:hAnsi="Arial" w:cs="Arial"/>
        </w:rPr>
        <w:t>Calidad</w:t>
      </w:r>
      <w:r w:rsidRPr="000315A8">
        <w:rPr>
          <w:rFonts w:ascii="Arial" w:hAnsi="Arial" w:cs="Arial"/>
          <w:spacing w:val="-4"/>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servicio.</w:t>
      </w:r>
      <w:r w:rsidRPr="000315A8">
        <w:rPr>
          <w:rFonts w:ascii="Arial" w:hAnsi="Arial" w:cs="Arial"/>
          <w:spacing w:val="-2"/>
        </w:rPr>
        <w:t xml:space="preserve"> </w:t>
      </w:r>
      <w:r w:rsidRPr="000315A8">
        <w:rPr>
          <w:rFonts w:ascii="Arial" w:hAnsi="Arial" w:cs="Arial"/>
        </w:rPr>
        <w:t>Este</w:t>
      </w:r>
      <w:r w:rsidRPr="000315A8">
        <w:rPr>
          <w:rFonts w:ascii="Arial" w:hAnsi="Arial" w:cs="Arial"/>
          <w:spacing w:val="-3"/>
        </w:rPr>
        <w:t xml:space="preserve"> </w:t>
      </w:r>
      <w:r w:rsidRPr="000315A8">
        <w:rPr>
          <w:rFonts w:ascii="Arial" w:hAnsi="Arial" w:cs="Arial"/>
        </w:rPr>
        <w:t>amparo</w:t>
      </w:r>
      <w:r w:rsidRPr="000315A8">
        <w:rPr>
          <w:rFonts w:ascii="Arial" w:hAnsi="Arial" w:cs="Arial"/>
          <w:spacing w:val="-3"/>
        </w:rPr>
        <w:t xml:space="preserve"> </w:t>
      </w:r>
      <w:r w:rsidRPr="000315A8">
        <w:rPr>
          <w:rFonts w:ascii="Arial" w:hAnsi="Arial" w:cs="Arial"/>
        </w:rPr>
        <w:t>cubre</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3"/>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perjuicios</w:t>
      </w:r>
      <w:r w:rsidRPr="000315A8">
        <w:rPr>
          <w:rFonts w:ascii="Arial" w:hAnsi="Arial" w:cs="Arial"/>
          <w:spacing w:val="-3"/>
        </w:rPr>
        <w:t xml:space="preserve"> </w:t>
      </w:r>
      <w:r w:rsidRPr="000315A8">
        <w:rPr>
          <w:rFonts w:ascii="Arial" w:hAnsi="Arial" w:cs="Arial"/>
        </w:rPr>
        <w:t>derivados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deﬁciente</w:t>
      </w:r>
      <w:r w:rsidRPr="000315A8">
        <w:rPr>
          <w:rFonts w:ascii="Arial" w:hAnsi="Arial" w:cs="Arial"/>
          <w:spacing w:val="-3"/>
        </w:rPr>
        <w:t xml:space="preserve"> </w:t>
      </w:r>
      <w:r w:rsidRPr="000315A8">
        <w:rPr>
          <w:rFonts w:ascii="Arial" w:hAnsi="Arial" w:cs="Arial"/>
        </w:rPr>
        <w:t>calidad</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servicio</w:t>
      </w:r>
      <w:r w:rsidRPr="000315A8">
        <w:rPr>
          <w:rFonts w:ascii="Arial" w:hAnsi="Arial" w:cs="Arial"/>
          <w:spacing w:val="-2"/>
        </w:rPr>
        <w:t xml:space="preserve"> </w:t>
      </w:r>
      <w:r w:rsidRPr="000315A8">
        <w:rPr>
          <w:rFonts w:ascii="Arial" w:hAnsi="Arial" w:cs="Arial"/>
        </w:rPr>
        <w:t>prestado.</w:t>
      </w:r>
    </w:p>
    <w:p w14:paraId="2BEFD56F" w14:textId="77777777" w:rsidR="007B58BC" w:rsidRPr="000315A8" w:rsidRDefault="007B58BC" w:rsidP="00053573">
      <w:pPr>
        <w:pStyle w:val="Textoindependiente"/>
        <w:jc w:val="both"/>
        <w:rPr>
          <w:rFonts w:ascii="Arial" w:hAnsi="Arial" w:cs="Arial"/>
          <w:sz w:val="22"/>
          <w:szCs w:val="22"/>
        </w:rPr>
      </w:pPr>
    </w:p>
    <w:p w14:paraId="2ADBBE72"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Calidad y correcto funcionamiento de los bienes. Este amparo debe cubrir la calidad y el correcto funcionamiento de los bienes que recibe la Entidad Estatal en cumplimiento de un</w:t>
      </w:r>
      <w:r w:rsidRPr="000315A8">
        <w:rPr>
          <w:rFonts w:ascii="Arial" w:hAnsi="Arial" w:cs="Arial"/>
          <w:spacing w:val="-5"/>
        </w:rPr>
        <w:t xml:space="preserve"> </w:t>
      </w:r>
      <w:r w:rsidRPr="000315A8">
        <w:rPr>
          <w:rFonts w:ascii="Arial" w:hAnsi="Arial" w:cs="Arial"/>
        </w:rPr>
        <w:t>contrato.</w:t>
      </w:r>
    </w:p>
    <w:p w14:paraId="064D9DAF" w14:textId="77777777" w:rsidR="007B58BC" w:rsidRPr="000315A8" w:rsidRDefault="007B58BC" w:rsidP="00053573">
      <w:pPr>
        <w:pStyle w:val="Textoindependiente"/>
        <w:jc w:val="both"/>
        <w:rPr>
          <w:rFonts w:ascii="Arial" w:hAnsi="Arial" w:cs="Arial"/>
          <w:sz w:val="22"/>
          <w:szCs w:val="22"/>
        </w:rPr>
      </w:pPr>
    </w:p>
    <w:p w14:paraId="6AA6EA49" w14:textId="77777777" w:rsidR="007B58BC" w:rsidRPr="000315A8" w:rsidRDefault="0067285D" w:rsidP="00AE3482">
      <w:pPr>
        <w:pStyle w:val="Prrafodelista"/>
        <w:numPr>
          <w:ilvl w:val="0"/>
          <w:numId w:val="188"/>
        </w:numPr>
        <w:tabs>
          <w:tab w:val="left" w:pos="294"/>
        </w:tabs>
        <w:ind w:left="0" w:firstLine="0"/>
        <w:jc w:val="both"/>
        <w:rPr>
          <w:rFonts w:ascii="Arial" w:hAnsi="Arial" w:cs="Arial"/>
        </w:rPr>
      </w:pPr>
      <w:r w:rsidRPr="000315A8">
        <w:rPr>
          <w:rFonts w:ascii="Arial" w:hAnsi="Arial" w:cs="Arial"/>
        </w:rPr>
        <w:t>Los</w:t>
      </w:r>
      <w:r w:rsidRPr="000315A8">
        <w:rPr>
          <w:rFonts w:ascii="Arial" w:hAnsi="Arial" w:cs="Arial"/>
          <w:spacing w:val="-4"/>
        </w:rPr>
        <w:t xml:space="preserve"> </w:t>
      </w:r>
      <w:r w:rsidRPr="000315A8">
        <w:rPr>
          <w:rFonts w:ascii="Arial" w:hAnsi="Arial" w:cs="Arial"/>
        </w:rPr>
        <w:t>demás</w:t>
      </w:r>
      <w:r w:rsidRPr="000315A8">
        <w:rPr>
          <w:rFonts w:ascii="Arial" w:hAnsi="Arial" w:cs="Arial"/>
          <w:spacing w:val="-4"/>
        </w:rPr>
        <w:t xml:space="preserve"> </w:t>
      </w:r>
      <w:r w:rsidRPr="000315A8">
        <w:rPr>
          <w:rFonts w:ascii="Arial" w:hAnsi="Arial" w:cs="Arial"/>
        </w:rPr>
        <w:t>incumplimientos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obligaciones</w:t>
      </w:r>
      <w:r w:rsidRPr="000315A8">
        <w:rPr>
          <w:rFonts w:ascii="Arial" w:hAnsi="Arial" w:cs="Arial"/>
          <w:spacing w:val="-4"/>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4"/>
        </w:rPr>
        <w:t xml:space="preserve"> </w:t>
      </w:r>
      <w:r w:rsidRPr="000315A8">
        <w:rPr>
          <w:rFonts w:ascii="Arial" w:hAnsi="Arial" w:cs="Arial"/>
        </w:rPr>
        <w:t>Estatal</w:t>
      </w:r>
      <w:r w:rsidRPr="000315A8">
        <w:rPr>
          <w:rFonts w:ascii="Arial" w:hAnsi="Arial" w:cs="Arial"/>
          <w:spacing w:val="-4"/>
        </w:rPr>
        <w:t xml:space="preserve"> </w:t>
      </w:r>
      <w:r w:rsidRPr="000315A8">
        <w:rPr>
          <w:rFonts w:ascii="Arial" w:hAnsi="Arial" w:cs="Arial"/>
        </w:rPr>
        <w:t>considere</w:t>
      </w:r>
      <w:r w:rsidRPr="000315A8">
        <w:rPr>
          <w:rFonts w:ascii="Arial" w:hAnsi="Arial" w:cs="Arial"/>
          <w:spacing w:val="-3"/>
        </w:rPr>
        <w:t xml:space="preserve"> </w:t>
      </w:r>
      <w:r w:rsidRPr="000315A8">
        <w:rPr>
          <w:rFonts w:ascii="Arial" w:hAnsi="Arial" w:cs="Arial"/>
        </w:rPr>
        <w:t>deben</w:t>
      </w:r>
      <w:r w:rsidRPr="000315A8">
        <w:rPr>
          <w:rFonts w:ascii="Arial" w:hAnsi="Arial" w:cs="Arial"/>
          <w:spacing w:val="-4"/>
        </w:rPr>
        <w:t xml:space="preserve"> </w:t>
      </w:r>
      <w:r w:rsidRPr="000315A8">
        <w:rPr>
          <w:rFonts w:ascii="Arial" w:hAnsi="Arial" w:cs="Arial"/>
        </w:rPr>
        <w:t>ser</w:t>
      </w:r>
      <w:r w:rsidRPr="000315A8">
        <w:rPr>
          <w:rFonts w:ascii="Arial" w:hAnsi="Arial" w:cs="Arial"/>
          <w:spacing w:val="-4"/>
        </w:rPr>
        <w:t xml:space="preserve"> </w:t>
      </w:r>
      <w:r w:rsidRPr="000315A8">
        <w:rPr>
          <w:rFonts w:ascii="Arial" w:hAnsi="Arial" w:cs="Arial"/>
        </w:rPr>
        <w:t>amparados</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manera</w:t>
      </w:r>
      <w:r w:rsidRPr="000315A8">
        <w:rPr>
          <w:rFonts w:ascii="Arial" w:hAnsi="Arial" w:cs="Arial"/>
          <w:spacing w:val="-4"/>
        </w:rPr>
        <w:t xml:space="preserve"> </w:t>
      </w:r>
      <w:r w:rsidRPr="000315A8">
        <w:rPr>
          <w:rFonts w:ascii="Arial" w:hAnsi="Arial" w:cs="Arial"/>
        </w:rPr>
        <w:t>proporcional</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acorde</w:t>
      </w:r>
      <w:r w:rsidRPr="000315A8">
        <w:rPr>
          <w:rFonts w:ascii="Arial" w:hAnsi="Arial" w:cs="Arial"/>
          <w:spacing w:val="-4"/>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la naturaleza del</w:t>
      </w:r>
      <w:r w:rsidRPr="000315A8">
        <w:rPr>
          <w:rFonts w:ascii="Arial" w:hAnsi="Arial" w:cs="Arial"/>
          <w:spacing w:val="-3"/>
        </w:rPr>
        <w:t xml:space="preserve"> </w:t>
      </w:r>
      <w:r w:rsidRPr="000315A8">
        <w:rPr>
          <w:rFonts w:ascii="Arial" w:hAnsi="Arial" w:cs="Arial"/>
        </w:rPr>
        <w:t>contrato.</w:t>
      </w:r>
    </w:p>
    <w:p w14:paraId="2076D6B3" w14:textId="77777777" w:rsidR="007B58BC" w:rsidRPr="000315A8" w:rsidRDefault="007B58BC" w:rsidP="00053573">
      <w:pPr>
        <w:pStyle w:val="Textoindependiente"/>
        <w:jc w:val="both"/>
        <w:rPr>
          <w:rFonts w:ascii="Arial" w:hAnsi="Arial" w:cs="Arial"/>
          <w:sz w:val="22"/>
          <w:szCs w:val="22"/>
        </w:rPr>
      </w:pPr>
    </w:p>
    <w:p w14:paraId="0712AAD4" w14:textId="639AB158" w:rsidR="19B8AFD7" w:rsidRDefault="2E4D4AB4" w:rsidP="23F07F08">
      <w:pPr>
        <w:pStyle w:val="Textoindependiente"/>
        <w:jc w:val="both"/>
        <w:rPr>
          <w:lang w:val="es-CO"/>
        </w:rPr>
      </w:pPr>
      <w:r w:rsidRPr="0D658DDA">
        <w:rPr>
          <w:rFonts w:ascii="Arial" w:hAnsi="Arial" w:cs="Arial"/>
          <w:sz w:val="20"/>
          <w:szCs w:val="20"/>
        </w:rPr>
        <w:t xml:space="preserve">(Ver conceptos: </w:t>
      </w:r>
      <w:hyperlink r:id="rId1086">
        <w:r w:rsidRPr="0D658DDA">
          <w:rPr>
            <w:rStyle w:val="Hipervnculo"/>
            <w:rFonts w:ascii="Arial" w:hAnsi="Arial" w:cs="Arial"/>
            <w:sz w:val="18"/>
            <w:szCs w:val="18"/>
          </w:rPr>
          <w:t>4201912000007273 del 05/12/2019</w:t>
        </w:r>
      </w:hyperlink>
      <w:r w:rsidR="31A63CBE" w:rsidRPr="0D658DDA">
        <w:rPr>
          <w:rFonts w:ascii="Arial" w:hAnsi="Arial" w:cs="Arial"/>
          <w:sz w:val="18"/>
          <w:szCs w:val="18"/>
        </w:rPr>
        <w:t xml:space="preserve">, </w:t>
      </w:r>
      <w:hyperlink r:id="rId1087">
        <w:r w:rsidR="31A63CBE" w:rsidRPr="0D658DDA">
          <w:rPr>
            <w:rStyle w:val="Hipervnculo"/>
            <w:rFonts w:ascii="Arial" w:hAnsi="Arial" w:cs="Arial"/>
            <w:sz w:val="18"/>
            <w:szCs w:val="18"/>
          </w:rPr>
          <w:t>4201912000007281 del 05/12/2019</w:t>
        </w:r>
      </w:hyperlink>
      <w:r w:rsidR="45A950BF" w:rsidRPr="0D658DDA">
        <w:rPr>
          <w:rFonts w:ascii="Arial" w:hAnsi="Arial" w:cs="Arial"/>
          <w:sz w:val="18"/>
          <w:szCs w:val="18"/>
        </w:rPr>
        <w:t xml:space="preserve">, </w:t>
      </w:r>
      <w:hyperlink r:id="rId1088">
        <w:r w:rsidR="581B0667" w:rsidRPr="0D658DDA">
          <w:rPr>
            <w:rStyle w:val="Hipervnculo"/>
            <w:rFonts w:ascii="Arial" w:hAnsi="Arial" w:cs="Arial"/>
            <w:sz w:val="18"/>
            <w:szCs w:val="18"/>
          </w:rPr>
          <w:t>C</w:t>
        </w:r>
        <w:r w:rsidR="072236D9" w:rsidRPr="0D658DDA">
          <w:rPr>
            <w:rStyle w:val="Hipervnculo"/>
            <w:rFonts w:ascii="Arial" w:hAnsi="Arial" w:cs="Arial"/>
            <w:sz w:val="18"/>
            <w:szCs w:val="18"/>
          </w:rPr>
          <w:t>-</w:t>
        </w:r>
        <w:r w:rsidR="581B0667" w:rsidRPr="0D658DDA">
          <w:rPr>
            <w:rStyle w:val="Hipervnculo"/>
            <w:rFonts w:ascii="Arial" w:hAnsi="Arial" w:cs="Arial"/>
            <w:sz w:val="18"/>
            <w:szCs w:val="18"/>
          </w:rPr>
          <w:t>143 del 08/03/2020</w:t>
        </w:r>
      </w:hyperlink>
      <w:r w:rsidR="678F73F7" w:rsidRPr="0D658DDA">
        <w:rPr>
          <w:rFonts w:ascii="Arial" w:hAnsi="Arial" w:cs="Arial"/>
          <w:sz w:val="18"/>
          <w:szCs w:val="18"/>
        </w:rPr>
        <w:t xml:space="preserve">, </w:t>
      </w:r>
      <w:hyperlink r:id="rId1089">
        <w:r w:rsidR="678F73F7" w:rsidRPr="0D658DDA">
          <w:rPr>
            <w:rStyle w:val="Hipervnculo"/>
            <w:rFonts w:ascii="Arial" w:hAnsi="Arial" w:cs="Arial"/>
            <w:sz w:val="18"/>
            <w:szCs w:val="18"/>
          </w:rPr>
          <w:t>C</w:t>
        </w:r>
        <w:r w:rsidR="19A911E1" w:rsidRPr="0D658DDA">
          <w:rPr>
            <w:rStyle w:val="Hipervnculo"/>
            <w:rFonts w:ascii="Arial" w:hAnsi="Arial" w:cs="Arial"/>
            <w:sz w:val="18"/>
            <w:szCs w:val="18"/>
          </w:rPr>
          <w:t>-</w:t>
        </w:r>
        <w:r w:rsidR="678F73F7" w:rsidRPr="0D658DDA">
          <w:rPr>
            <w:rStyle w:val="Hipervnculo"/>
            <w:rFonts w:ascii="Arial" w:hAnsi="Arial" w:cs="Arial"/>
            <w:sz w:val="18"/>
            <w:szCs w:val="18"/>
          </w:rPr>
          <w:t>425 del 22/07/2020</w:t>
        </w:r>
      </w:hyperlink>
      <w:r w:rsidR="3CF4B339" w:rsidRPr="0D658DDA">
        <w:rPr>
          <w:rStyle w:val="Hipervnculo"/>
          <w:rFonts w:ascii="Arial" w:hAnsi="Arial" w:cs="Arial"/>
          <w:sz w:val="18"/>
          <w:szCs w:val="18"/>
        </w:rPr>
        <w:t xml:space="preserve">, </w:t>
      </w:r>
      <w:hyperlink r:id="rId1090">
        <w:r w:rsidR="3CF4B339" w:rsidRPr="0D658DDA">
          <w:rPr>
            <w:rStyle w:val="Hipervnculo"/>
            <w:rFonts w:ascii="Arial" w:hAnsi="Arial" w:cs="Arial"/>
            <w:sz w:val="18"/>
            <w:szCs w:val="18"/>
          </w:rPr>
          <w:t>C</w:t>
        </w:r>
        <w:r w:rsidR="072236D9" w:rsidRPr="0D658DDA">
          <w:rPr>
            <w:rStyle w:val="Hipervnculo"/>
            <w:rFonts w:ascii="Arial" w:hAnsi="Arial" w:cs="Arial"/>
            <w:sz w:val="18"/>
            <w:szCs w:val="18"/>
          </w:rPr>
          <w:t>-</w:t>
        </w:r>
        <w:r w:rsidR="3CF4B339" w:rsidRPr="0D658DDA">
          <w:rPr>
            <w:rStyle w:val="Hipervnculo"/>
            <w:rFonts w:ascii="Arial" w:hAnsi="Arial" w:cs="Arial"/>
            <w:sz w:val="18"/>
            <w:szCs w:val="18"/>
          </w:rPr>
          <w:t>625 del 28/09/2020,</w:t>
        </w:r>
      </w:hyperlink>
      <w:r w:rsidR="783E377A" w:rsidRPr="0D658DDA">
        <w:rPr>
          <w:rFonts w:ascii="Arial" w:hAnsi="Arial" w:cs="Arial"/>
          <w:sz w:val="18"/>
          <w:szCs w:val="18"/>
        </w:rPr>
        <w:t xml:space="preserve"> </w:t>
      </w:r>
      <w:hyperlink r:id="rId1091">
        <w:r w:rsidR="783E377A" w:rsidRPr="0D658DDA">
          <w:rPr>
            <w:rStyle w:val="Hipervnculo"/>
            <w:rFonts w:ascii="Arial" w:hAnsi="Arial" w:cs="Arial"/>
            <w:sz w:val="18"/>
            <w:szCs w:val="18"/>
          </w:rPr>
          <w:t>C-479 del 27/07/2020</w:t>
        </w:r>
      </w:hyperlink>
      <w:r w:rsidR="016BFFA7" w:rsidRPr="0D658DDA">
        <w:rPr>
          <w:rStyle w:val="Hipervnculo"/>
          <w:rFonts w:ascii="Arial" w:hAnsi="Arial" w:cs="Arial"/>
          <w:sz w:val="18"/>
          <w:szCs w:val="18"/>
        </w:rPr>
        <w:t xml:space="preserve">, </w:t>
      </w:r>
      <w:r w:rsidR="052DB549" w:rsidRPr="0D658DDA">
        <w:rPr>
          <w:rStyle w:val="Hipervnculo"/>
          <w:rFonts w:ascii="Arial" w:hAnsi="Arial" w:cs="Arial"/>
          <w:sz w:val="18"/>
          <w:szCs w:val="18"/>
        </w:rPr>
        <w:t xml:space="preserve">   </w:t>
      </w:r>
      <w:hyperlink r:id="rId1092">
        <w:r w:rsidR="052DB549" w:rsidRPr="0D658DDA">
          <w:rPr>
            <w:rStyle w:val="Hipervnculo"/>
            <w:rFonts w:ascii="Arial" w:hAnsi="Arial" w:cs="Arial"/>
            <w:sz w:val="18"/>
            <w:szCs w:val="18"/>
          </w:rPr>
          <w:t>C-078-del 17/3/202</w:t>
        </w:r>
      </w:hyperlink>
      <w:r w:rsidR="052DB549" w:rsidRPr="0D658DDA">
        <w:rPr>
          <w:rStyle w:val="Hipervnculo"/>
          <w:rFonts w:ascii="Arial" w:hAnsi="Arial" w:cs="Arial"/>
          <w:sz w:val="18"/>
          <w:szCs w:val="18"/>
        </w:rPr>
        <w:t xml:space="preserve">1   </w:t>
      </w:r>
      <w:hyperlink r:id="rId1093">
        <w:r w:rsidR="016BFFA7" w:rsidRPr="0D658DDA">
          <w:rPr>
            <w:rStyle w:val="Hipervnculo"/>
            <w:rFonts w:ascii="Arial" w:hAnsi="Arial" w:cs="Arial"/>
            <w:sz w:val="18"/>
            <w:szCs w:val="18"/>
            <w:lang w:val="es-CO"/>
          </w:rPr>
          <w:t>C-015 del 24/02/23</w:t>
        </w:r>
      </w:hyperlink>
      <w:r w:rsidR="298821A2" w:rsidRPr="0D658DDA">
        <w:rPr>
          <w:rFonts w:ascii="Arial" w:eastAsia="Arial" w:hAnsi="Arial" w:cs="Arial"/>
          <w:sz w:val="18"/>
          <w:szCs w:val="18"/>
          <w:lang w:val="es-CO"/>
        </w:rPr>
        <w:t xml:space="preserve"> , </w:t>
      </w:r>
      <w:hyperlink r:id="rId1094">
        <w:r w:rsidR="337B558B" w:rsidRPr="0D658DDA">
          <w:rPr>
            <w:rStyle w:val="Hipervnculo"/>
            <w:rFonts w:ascii="Arial" w:hAnsi="Arial" w:cs="Arial"/>
            <w:sz w:val="18"/>
            <w:szCs w:val="18"/>
            <w:lang w:val="es-CO"/>
          </w:rPr>
          <w:t>C-583 del 16/09/2022</w:t>
        </w:r>
      </w:hyperlink>
      <w:r w:rsidR="76EEC82B" w:rsidRPr="0D658DDA">
        <w:rPr>
          <w:rFonts w:ascii="Arial" w:hAnsi="Arial" w:cs="Arial"/>
          <w:sz w:val="18"/>
          <w:szCs w:val="18"/>
          <w:lang w:val="es-CO"/>
        </w:rPr>
        <w:t xml:space="preserve"> </w:t>
      </w:r>
      <w:r w:rsidR="3B617431" w:rsidRPr="0D658DDA">
        <w:rPr>
          <w:rFonts w:ascii="Arial" w:eastAsia="Arial" w:hAnsi="Arial" w:cs="Arial"/>
          <w:sz w:val="18"/>
          <w:szCs w:val="18"/>
          <w:lang w:val="es-CO"/>
        </w:rPr>
        <w:t>,</w:t>
      </w:r>
      <w:r w:rsidR="3B617431" w:rsidRPr="0D658DDA">
        <w:rPr>
          <w:rFonts w:ascii="Arial" w:hAnsi="Arial" w:cs="Arial"/>
          <w:sz w:val="18"/>
          <w:szCs w:val="18"/>
          <w:lang w:val="es-CO"/>
        </w:rPr>
        <w:t xml:space="preserve"> </w:t>
      </w:r>
      <w:hyperlink r:id="rId1095">
        <w:r w:rsidR="76EEC82B" w:rsidRPr="0D658DDA">
          <w:rPr>
            <w:rStyle w:val="Hipervnculo"/>
            <w:rFonts w:ascii="Arial" w:hAnsi="Arial" w:cs="Arial"/>
            <w:sz w:val="18"/>
            <w:szCs w:val="18"/>
            <w:lang w:val="es-CO"/>
          </w:rPr>
          <w:t>C-584 del 26/10/2022</w:t>
        </w:r>
      </w:hyperlink>
      <w:r w:rsidR="4BD14E7D" w:rsidRPr="0D658DDA">
        <w:rPr>
          <w:rFonts w:ascii="Arial" w:hAnsi="Arial" w:cs="Arial"/>
          <w:sz w:val="18"/>
          <w:szCs w:val="18"/>
          <w:lang w:val="es-CO"/>
        </w:rPr>
        <w:t xml:space="preserve"> ,</w:t>
      </w:r>
      <w:r w:rsidR="0EAD934E" w:rsidRPr="0D658DDA">
        <w:rPr>
          <w:rFonts w:ascii="Arial" w:hAnsi="Arial" w:cs="Arial"/>
          <w:sz w:val="18"/>
          <w:szCs w:val="18"/>
          <w:lang w:val="es-CO"/>
        </w:rPr>
        <w:t xml:space="preserve"> </w:t>
      </w:r>
      <w:hyperlink r:id="rId1096">
        <w:r w:rsidR="0EAD934E" w:rsidRPr="0D658DDA">
          <w:rPr>
            <w:rStyle w:val="Hipervnculo"/>
            <w:rFonts w:ascii="Arial" w:eastAsia="Arial" w:hAnsi="Arial" w:cs="Arial"/>
            <w:sz w:val="18"/>
            <w:szCs w:val="18"/>
            <w:lang w:val="es-CO"/>
          </w:rPr>
          <w:t>C-060 del 18/04/2023</w:t>
        </w:r>
      </w:hyperlink>
      <w:r w:rsidR="0EAD934E" w:rsidRPr="0D658DDA">
        <w:rPr>
          <w:rFonts w:ascii="Arial" w:eastAsia="Arial" w:hAnsi="Arial" w:cs="Arial"/>
          <w:sz w:val="18"/>
          <w:szCs w:val="18"/>
          <w:lang w:val="es-CO"/>
        </w:rPr>
        <w:t xml:space="preserve"> </w:t>
      </w:r>
      <w:r w:rsidR="5AD9C0F4" w:rsidRPr="0D658DDA">
        <w:rPr>
          <w:rFonts w:ascii="Arial" w:eastAsia="Arial" w:hAnsi="Arial" w:cs="Arial"/>
          <w:color w:val="000000" w:themeColor="text1"/>
          <w:sz w:val="20"/>
          <w:szCs w:val="20"/>
          <w:lang w:val="es"/>
        </w:rPr>
        <w:t xml:space="preserve">, </w:t>
      </w:r>
      <w:hyperlink r:id="rId1097">
        <w:r w:rsidR="5AD9C0F4" w:rsidRPr="0D658DDA">
          <w:rPr>
            <w:rStyle w:val="Hipervnculo"/>
            <w:rFonts w:ascii="Arial" w:eastAsia="Arial" w:hAnsi="Arial" w:cs="Arial"/>
            <w:sz w:val="20"/>
            <w:szCs w:val="20"/>
            <w:lang w:val="es"/>
          </w:rPr>
          <w:t>C-158 del 06/06/2023</w:t>
        </w:r>
        <w:r w:rsidR="5DE9FAF3" w:rsidRPr="0D658DDA">
          <w:rPr>
            <w:rStyle w:val="Hipervnculo"/>
            <w:rFonts w:ascii="Arial" w:eastAsia="Arial" w:hAnsi="Arial" w:cs="Arial"/>
            <w:sz w:val="20"/>
            <w:szCs w:val="20"/>
            <w:lang w:val="es"/>
          </w:rPr>
          <w:t>,</w:t>
        </w:r>
      </w:hyperlink>
      <w:r w:rsidR="5DE9FAF3" w:rsidRPr="0D658DDA">
        <w:rPr>
          <w:rFonts w:ascii="Arial" w:eastAsia="Arial" w:hAnsi="Arial" w:cs="Arial"/>
          <w:sz w:val="18"/>
          <w:szCs w:val="18"/>
          <w:lang w:val="es-CO"/>
        </w:rPr>
        <w:t xml:space="preserve"> </w:t>
      </w:r>
      <w:hyperlink r:id="rId1098">
        <w:r w:rsidR="5DE9FAF3" w:rsidRPr="0D658DDA">
          <w:rPr>
            <w:rStyle w:val="Hipervnculo"/>
            <w:rFonts w:ascii="Arial" w:eastAsia="Arial" w:hAnsi="Arial" w:cs="Arial"/>
            <w:sz w:val="18"/>
            <w:szCs w:val="18"/>
            <w:lang w:val="es-CO"/>
          </w:rPr>
          <w:t>C-341 del 25/09/2023</w:t>
        </w:r>
      </w:hyperlink>
      <w:r w:rsidR="5DE9FAF3" w:rsidRPr="0D658DDA">
        <w:rPr>
          <w:rFonts w:ascii="Arial" w:eastAsia="Arial" w:hAnsi="Arial" w:cs="Arial"/>
          <w:sz w:val="18"/>
          <w:szCs w:val="18"/>
          <w:lang w:val="es-CO"/>
        </w:rPr>
        <w:t xml:space="preserve"> ,</w:t>
      </w:r>
      <w:r w:rsidR="0073220F">
        <w:rPr>
          <w:rFonts w:ascii="Arial" w:eastAsia="Arial" w:hAnsi="Arial" w:cs="Arial"/>
          <w:sz w:val="18"/>
          <w:szCs w:val="18"/>
          <w:lang w:val="es-CO"/>
        </w:rPr>
        <w:t xml:space="preserve"> </w:t>
      </w:r>
      <w:hyperlink r:id="rId1099" w:history="1">
        <w:r w:rsidR="00040DF2" w:rsidRPr="005633B0">
          <w:rPr>
            <w:rStyle w:val="Hipervnculo"/>
            <w:sz w:val="18"/>
            <w:szCs w:val="18"/>
            <w:lang w:val="es"/>
          </w:rPr>
          <w:t>C-421 del 13/11/2023</w:t>
        </w:r>
      </w:hyperlink>
      <w:r w:rsidR="00040DF2">
        <w:rPr>
          <w:color w:val="000000" w:themeColor="text1"/>
          <w:sz w:val="18"/>
          <w:szCs w:val="18"/>
          <w:lang w:val="es"/>
        </w:rPr>
        <w:t xml:space="preserve"> </w:t>
      </w:r>
      <w:r w:rsidR="0EAD934E" w:rsidRPr="0D658DDA">
        <w:rPr>
          <w:rFonts w:ascii="Arial" w:eastAsia="Arial" w:hAnsi="Arial" w:cs="Arial"/>
          <w:sz w:val="18"/>
          <w:szCs w:val="18"/>
          <w:lang w:val="es-CO"/>
        </w:rPr>
        <w:t>)</w:t>
      </w:r>
    </w:p>
    <w:p w14:paraId="1714C59A" w14:textId="1B573F3A" w:rsidR="62F150F9" w:rsidRDefault="62F150F9" w:rsidP="62F150F9">
      <w:pPr>
        <w:pStyle w:val="Textoindependiente"/>
        <w:jc w:val="both"/>
        <w:rPr>
          <w:rFonts w:ascii="Arial" w:hAnsi="Arial" w:cs="Arial"/>
          <w:color w:val="0000FF"/>
          <w:sz w:val="18"/>
          <w:szCs w:val="18"/>
          <w:u w:val="single"/>
          <w:lang w:val="es-CO"/>
        </w:rPr>
      </w:pPr>
    </w:p>
    <w:p w14:paraId="7312C743" w14:textId="77777777" w:rsidR="007B58BC" w:rsidRPr="000315A8" w:rsidRDefault="0067285D" w:rsidP="00AE348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2.2.1.2.3.1.8. Cubrimiento de la responsabilidad civil extracontractual. La Entidad Estatal debe exigir en los contratos de obra, y en aquellos en que por su objeto o naturaleza lo considere necesario con ocasión de los Riesgos del contrato, el otorgamiento de una póliza de responsabilidad civil extracontractual que la proteja de eventuales reclamaciones de terceros derivadas de la responsabilidad extracontractual que surja de las actuaciones, hechos u omisiones de su</w:t>
      </w:r>
      <w:r w:rsidRPr="000315A8">
        <w:rPr>
          <w:rFonts w:ascii="Arial" w:hAnsi="Arial" w:cs="Arial"/>
          <w:spacing w:val="-11"/>
          <w:sz w:val="22"/>
          <w:szCs w:val="22"/>
        </w:rPr>
        <w:t xml:space="preserve"> </w:t>
      </w:r>
      <w:r w:rsidRPr="000315A8">
        <w:rPr>
          <w:rFonts w:ascii="Arial" w:hAnsi="Arial" w:cs="Arial"/>
          <w:sz w:val="22"/>
          <w:szCs w:val="22"/>
        </w:rPr>
        <w:t>contratista.</w:t>
      </w:r>
    </w:p>
    <w:p w14:paraId="0D328C6B" w14:textId="77777777" w:rsidR="007B58BC" w:rsidRPr="000315A8" w:rsidRDefault="007B58BC" w:rsidP="00053573">
      <w:pPr>
        <w:pStyle w:val="Textoindependiente"/>
        <w:jc w:val="both"/>
        <w:rPr>
          <w:rFonts w:ascii="Arial" w:hAnsi="Arial" w:cs="Arial"/>
          <w:sz w:val="22"/>
          <w:szCs w:val="22"/>
        </w:rPr>
      </w:pPr>
    </w:p>
    <w:p w14:paraId="6741AA41"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La Entidad Estatal debe exigir que la póliza de responsabilidad extracontractual cubra también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la Entidad Estatal sea el asegurado.</w:t>
      </w:r>
    </w:p>
    <w:p w14:paraId="30F2BB9F" w14:textId="77777777" w:rsidR="007B58BC" w:rsidRPr="000315A8" w:rsidRDefault="007B58BC" w:rsidP="62F150F9">
      <w:pPr>
        <w:pStyle w:val="Textoindependiente"/>
        <w:jc w:val="both"/>
        <w:rPr>
          <w:rFonts w:ascii="Arial" w:hAnsi="Arial" w:cs="Arial"/>
          <w:sz w:val="18"/>
          <w:szCs w:val="18"/>
        </w:rPr>
      </w:pPr>
    </w:p>
    <w:p w14:paraId="2B3DB2B7" w14:textId="344269BD" w:rsidR="1781CE52" w:rsidRDefault="1781CE52" w:rsidP="62F150F9">
      <w:pPr>
        <w:pStyle w:val="Textoindependiente"/>
        <w:jc w:val="both"/>
        <w:rPr>
          <w:rFonts w:ascii="Arial" w:hAnsi="Arial" w:cs="Arial"/>
          <w:sz w:val="18"/>
          <w:szCs w:val="18"/>
          <w:lang w:val="es-CO"/>
        </w:rPr>
      </w:pPr>
      <w:r w:rsidRPr="62F150F9">
        <w:rPr>
          <w:rFonts w:ascii="Arial" w:hAnsi="Arial" w:cs="Arial"/>
          <w:sz w:val="18"/>
          <w:szCs w:val="18"/>
        </w:rPr>
        <w:t xml:space="preserve">Ver conceptos </w:t>
      </w:r>
      <w:hyperlink r:id="rId1100">
        <w:r w:rsidRPr="62F150F9">
          <w:rPr>
            <w:rStyle w:val="Hipervnculo"/>
            <w:rFonts w:ascii="Arial" w:hAnsi="Arial" w:cs="Arial"/>
            <w:sz w:val="18"/>
            <w:szCs w:val="18"/>
            <w:lang w:val="es-CO"/>
          </w:rPr>
          <w:t>C-583 del 16/09/2022</w:t>
        </w:r>
      </w:hyperlink>
      <w:r w:rsidR="3AC70D70" w:rsidRPr="62F150F9">
        <w:rPr>
          <w:rFonts w:ascii="Arial" w:hAnsi="Arial" w:cs="Arial"/>
          <w:sz w:val="18"/>
          <w:szCs w:val="18"/>
          <w:lang w:val="es-CO"/>
        </w:rPr>
        <w:t xml:space="preserve"> </w:t>
      </w:r>
      <w:hyperlink r:id="rId1101">
        <w:r w:rsidR="3AC70D70" w:rsidRPr="62F150F9">
          <w:rPr>
            <w:rStyle w:val="Hipervnculo"/>
            <w:rFonts w:ascii="Arial" w:hAnsi="Arial" w:cs="Arial"/>
            <w:sz w:val="18"/>
            <w:szCs w:val="18"/>
            <w:lang w:val="es-CO"/>
          </w:rPr>
          <w:t>C-584 del 26/10/2022</w:t>
        </w:r>
      </w:hyperlink>
    </w:p>
    <w:p w14:paraId="6C323EBC" w14:textId="5EE9C849" w:rsidR="62F150F9" w:rsidRDefault="62F150F9" w:rsidP="62F150F9">
      <w:pPr>
        <w:pStyle w:val="Textoindependiente"/>
        <w:jc w:val="both"/>
        <w:rPr>
          <w:rFonts w:ascii="Arial" w:hAnsi="Arial" w:cs="Arial"/>
          <w:sz w:val="18"/>
          <w:szCs w:val="18"/>
          <w:lang w:val="es-CO"/>
        </w:rPr>
      </w:pPr>
    </w:p>
    <w:p w14:paraId="1E1B15B4" w14:textId="53767159" w:rsidR="00B87D0A" w:rsidRPr="000315A8" w:rsidRDefault="71586BC8" w:rsidP="00AE348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 xml:space="preserve">2.2.1.2.3.1.9. </w:t>
      </w:r>
      <w:r w:rsidRPr="000315A8">
        <w:rPr>
          <w:rFonts w:ascii="Arial" w:hAnsi="Arial" w:cs="Arial"/>
          <w:spacing w:val="-7"/>
          <w:sz w:val="22"/>
          <w:szCs w:val="22"/>
        </w:rPr>
        <w:t>Suﬁciencia</w:t>
      </w:r>
      <w:r w:rsidRPr="000315A8">
        <w:rPr>
          <w:rFonts w:ascii="Arial" w:hAnsi="Arial" w:cs="Arial"/>
          <w:sz w:val="22"/>
          <w:szCs w:val="22"/>
        </w:rPr>
        <w:t xml:space="preserve"> de la garantía de seriedad de la oferta. La garantía de seriedad de la oferta debe estar vigente desde la presentación de la oferta y hasta la aprobación de la garantía de cumplimiento del contrato y su valor debe ser de por lo menos el diez por ciento (10%) del valor de la</w:t>
      </w:r>
      <w:r w:rsidRPr="06160630">
        <w:rPr>
          <w:rFonts w:ascii="Arial" w:hAnsi="Arial" w:cs="Arial"/>
          <w:sz w:val="22"/>
          <w:szCs w:val="22"/>
        </w:rPr>
        <w:t xml:space="preserve"> </w:t>
      </w:r>
      <w:r w:rsidRPr="000315A8">
        <w:rPr>
          <w:rFonts w:ascii="Arial" w:hAnsi="Arial" w:cs="Arial"/>
          <w:sz w:val="22"/>
          <w:szCs w:val="22"/>
        </w:rPr>
        <w:t>oferta.</w:t>
      </w:r>
    </w:p>
    <w:p w14:paraId="3A1AD67C" w14:textId="77777777" w:rsidR="007B58BC" w:rsidRPr="000315A8" w:rsidRDefault="007B58BC" w:rsidP="00053573">
      <w:pPr>
        <w:pStyle w:val="Textoindependiente"/>
        <w:jc w:val="both"/>
        <w:rPr>
          <w:rFonts w:ascii="Arial" w:hAnsi="Arial" w:cs="Arial"/>
          <w:sz w:val="22"/>
          <w:szCs w:val="22"/>
        </w:rPr>
      </w:pPr>
    </w:p>
    <w:p w14:paraId="32A3247F"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El valor de la garantía de seriedad de la oferta que presenten los proponentes en el Proceso de Contratación de un Acuerdo Marco de Precio debe ser de mil (1.000) SMMLV.</w:t>
      </w:r>
    </w:p>
    <w:p w14:paraId="3DA50E5A" w14:textId="77777777" w:rsidR="007B58BC" w:rsidRPr="000315A8" w:rsidRDefault="007B58BC" w:rsidP="00053573">
      <w:pPr>
        <w:pStyle w:val="Textoindependiente"/>
        <w:jc w:val="both"/>
        <w:rPr>
          <w:rFonts w:ascii="Arial" w:hAnsi="Arial" w:cs="Arial"/>
          <w:sz w:val="22"/>
          <w:szCs w:val="22"/>
        </w:rPr>
      </w:pPr>
    </w:p>
    <w:p w14:paraId="00245D54"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El valor de la garantía de seriedad de la oferta que presenten los proponentes en la subasta inversa y en el concurso de méritos debe ser equivalente al diez por ciento (10%) del presupuesto oﬁcial estimado del Proceso de Contratación.</w:t>
      </w:r>
    </w:p>
    <w:p w14:paraId="0BEFF1A4" w14:textId="77777777" w:rsidR="007B58BC" w:rsidRPr="000315A8" w:rsidRDefault="007B58BC" w:rsidP="00053573">
      <w:pPr>
        <w:pStyle w:val="Textoindependiente"/>
        <w:jc w:val="both"/>
        <w:rPr>
          <w:rFonts w:ascii="Arial" w:hAnsi="Arial" w:cs="Arial"/>
          <w:sz w:val="22"/>
          <w:szCs w:val="22"/>
        </w:rPr>
      </w:pPr>
    </w:p>
    <w:p w14:paraId="0F15D77C" w14:textId="77777777" w:rsidR="007B58BC" w:rsidRPr="000315A8" w:rsidRDefault="0067285D" w:rsidP="00AE3482">
      <w:pPr>
        <w:pStyle w:val="Textoindependiente"/>
        <w:jc w:val="both"/>
        <w:rPr>
          <w:rFonts w:ascii="Arial" w:hAnsi="Arial" w:cs="Arial"/>
          <w:sz w:val="22"/>
          <w:szCs w:val="22"/>
        </w:rPr>
      </w:pPr>
      <w:r w:rsidRPr="000315A8">
        <w:rPr>
          <w:rFonts w:ascii="Arial" w:hAnsi="Arial" w:cs="Arial"/>
          <w:sz w:val="22"/>
          <w:szCs w:val="22"/>
        </w:rPr>
        <w:t>Cuando el valor de la oferta o el presupuesto estimado de la contratación sea superior a un millón (1.000.000) de SMMLV se aplicarán las siguientes reglas:</w:t>
      </w:r>
    </w:p>
    <w:p w14:paraId="7D0DCE5C" w14:textId="77777777" w:rsidR="007B58BC" w:rsidRPr="000315A8" w:rsidRDefault="007B58BC" w:rsidP="00053573">
      <w:pPr>
        <w:pStyle w:val="Textoindependiente"/>
        <w:jc w:val="both"/>
        <w:rPr>
          <w:rFonts w:ascii="Arial" w:hAnsi="Arial" w:cs="Arial"/>
          <w:sz w:val="22"/>
          <w:szCs w:val="22"/>
        </w:rPr>
      </w:pPr>
    </w:p>
    <w:p w14:paraId="15B2A52C" w14:textId="77777777" w:rsidR="007B58BC" w:rsidRPr="000315A8" w:rsidRDefault="0067285D" w:rsidP="00AE3482">
      <w:pPr>
        <w:pStyle w:val="Prrafodelista"/>
        <w:numPr>
          <w:ilvl w:val="0"/>
          <w:numId w:val="187"/>
        </w:numPr>
        <w:tabs>
          <w:tab w:val="left" w:pos="294"/>
        </w:tabs>
        <w:ind w:left="0" w:firstLine="0"/>
        <w:jc w:val="both"/>
        <w:rPr>
          <w:rFonts w:ascii="Arial" w:hAnsi="Arial" w:cs="Arial"/>
        </w:rPr>
      </w:pPr>
      <w:r w:rsidRPr="000315A8">
        <w:rPr>
          <w:rFonts w:ascii="Arial" w:hAnsi="Arial" w:cs="Arial"/>
        </w:rPr>
        <w:t xml:space="preserve">Si el valor de la oferta es superior a un millón (1.000.000) de SMMLV y hasta cinco millones (5.000.000) de SMMLV, la Entidad Estatal puede aceptar garantías que cubran al menos </w:t>
      </w:r>
      <w:r w:rsidRPr="000315A8">
        <w:rPr>
          <w:rFonts w:ascii="Arial" w:hAnsi="Arial" w:cs="Arial"/>
          <w:spacing w:val="-26"/>
        </w:rPr>
        <w:t>el dos punto</w:t>
      </w:r>
      <w:r w:rsidRPr="000315A8">
        <w:rPr>
          <w:rFonts w:ascii="Arial" w:hAnsi="Arial" w:cs="Arial"/>
        </w:rPr>
        <w:t xml:space="preserve"> cinco por ciento (2,5%) del valor de la</w:t>
      </w:r>
      <w:r w:rsidRPr="06160630">
        <w:rPr>
          <w:rFonts w:ascii="Arial" w:hAnsi="Arial" w:cs="Arial"/>
        </w:rPr>
        <w:t xml:space="preserve"> </w:t>
      </w:r>
      <w:r w:rsidRPr="000315A8">
        <w:rPr>
          <w:rFonts w:ascii="Arial" w:hAnsi="Arial" w:cs="Arial"/>
        </w:rPr>
        <w:t>oferta.</w:t>
      </w:r>
    </w:p>
    <w:p w14:paraId="57AA7D47" w14:textId="77777777" w:rsidR="007B58BC" w:rsidRPr="000315A8" w:rsidRDefault="007B58BC" w:rsidP="00053573">
      <w:pPr>
        <w:pStyle w:val="Textoindependiente"/>
        <w:jc w:val="both"/>
        <w:rPr>
          <w:rFonts w:ascii="Arial" w:hAnsi="Arial" w:cs="Arial"/>
          <w:sz w:val="22"/>
          <w:szCs w:val="22"/>
        </w:rPr>
      </w:pPr>
    </w:p>
    <w:p w14:paraId="4294F29F" w14:textId="77777777" w:rsidR="007B58BC" w:rsidRPr="000315A8" w:rsidRDefault="0067285D" w:rsidP="0024710B">
      <w:pPr>
        <w:pStyle w:val="Prrafodelista"/>
        <w:numPr>
          <w:ilvl w:val="0"/>
          <w:numId w:val="187"/>
        </w:numPr>
        <w:tabs>
          <w:tab w:val="left" w:pos="294"/>
        </w:tabs>
        <w:ind w:left="184" w:hanging="184"/>
        <w:jc w:val="both"/>
        <w:rPr>
          <w:rFonts w:ascii="Arial" w:hAnsi="Arial" w:cs="Arial"/>
        </w:rPr>
      </w:pPr>
      <w:r w:rsidRPr="000315A8">
        <w:rPr>
          <w:rFonts w:ascii="Arial" w:hAnsi="Arial" w:cs="Arial"/>
        </w:rPr>
        <w:t>Si</w:t>
      </w:r>
      <w:r w:rsidRPr="000315A8">
        <w:rPr>
          <w:rFonts w:ascii="Arial" w:hAnsi="Arial" w:cs="Arial"/>
          <w:spacing w:val="-4"/>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valor</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oferta</w:t>
      </w:r>
      <w:r w:rsidRPr="000315A8">
        <w:rPr>
          <w:rFonts w:ascii="Arial" w:hAnsi="Arial" w:cs="Arial"/>
          <w:spacing w:val="-4"/>
        </w:rPr>
        <w:t xml:space="preserve"> </w:t>
      </w:r>
      <w:r w:rsidRPr="000315A8">
        <w:rPr>
          <w:rFonts w:ascii="Arial" w:hAnsi="Arial" w:cs="Arial"/>
        </w:rPr>
        <w:t>es</w:t>
      </w:r>
      <w:r w:rsidRPr="000315A8">
        <w:rPr>
          <w:rFonts w:ascii="Arial" w:hAnsi="Arial" w:cs="Arial"/>
          <w:spacing w:val="-3"/>
        </w:rPr>
        <w:t xml:space="preserve"> </w:t>
      </w:r>
      <w:r w:rsidRPr="000315A8">
        <w:rPr>
          <w:rFonts w:ascii="Arial" w:hAnsi="Arial" w:cs="Arial"/>
        </w:rPr>
        <w:t>superior</w:t>
      </w:r>
      <w:r w:rsidRPr="000315A8">
        <w:rPr>
          <w:rFonts w:ascii="Arial" w:hAnsi="Arial" w:cs="Arial"/>
          <w:spacing w:val="-3"/>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cinco</w:t>
      </w:r>
      <w:r w:rsidRPr="000315A8">
        <w:rPr>
          <w:rFonts w:ascii="Arial" w:hAnsi="Arial" w:cs="Arial"/>
          <w:spacing w:val="-2"/>
        </w:rPr>
        <w:t xml:space="preserve"> </w:t>
      </w:r>
      <w:r w:rsidRPr="000315A8">
        <w:rPr>
          <w:rFonts w:ascii="Arial" w:hAnsi="Arial" w:cs="Arial"/>
        </w:rPr>
        <w:t>millones</w:t>
      </w:r>
      <w:r w:rsidRPr="000315A8">
        <w:rPr>
          <w:rFonts w:ascii="Arial" w:hAnsi="Arial" w:cs="Arial"/>
          <w:spacing w:val="-4"/>
        </w:rPr>
        <w:t xml:space="preserve"> </w:t>
      </w:r>
      <w:r w:rsidRPr="000315A8">
        <w:rPr>
          <w:rFonts w:ascii="Arial" w:hAnsi="Arial" w:cs="Arial"/>
        </w:rPr>
        <w:t>(5.000.000)</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SMMLV</w:t>
      </w:r>
      <w:r w:rsidRPr="000315A8">
        <w:rPr>
          <w:rFonts w:ascii="Arial" w:hAnsi="Arial" w:cs="Arial"/>
          <w:spacing w:val="-3"/>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hasta</w:t>
      </w:r>
      <w:r w:rsidRPr="000315A8">
        <w:rPr>
          <w:rFonts w:ascii="Arial" w:hAnsi="Arial" w:cs="Arial"/>
          <w:spacing w:val="-4"/>
        </w:rPr>
        <w:t xml:space="preserve"> </w:t>
      </w:r>
      <w:r w:rsidRPr="000315A8">
        <w:rPr>
          <w:rFonts w:ascii="Arial" w:hAnsi="Arial" w:cs="Arial"/>
        </w:rPr>
        <w:t>diez</w:t>
      </w:r>
      <w:r w:rsidRPr="000315A8">
        <w:rPr>
          <w:rFonts w:ascii="Arial" w:hAnsi="Arial" w:cs="Arial"/>
          <w:spacing w:val="-4"/>
        </w:rPr>
        <w:t xml:space="preserve"> </w:t>
      </w:r>
      <w:r w:rsidRPr="000315A8">
        <w:rPr>
          <w:rFonts w:ascii="Arial" w:hAnsi="Arial" w:cs="Arial"/>
        </w:rPr>
        <w:t>millones</w:t>
      </w:r>
      <w:r w:rsidRPr="000315A8">
        <w:rPr>
          <w:rFonts w:ascii="Arial" w:hAnsi="Arial" w:cs="Arial"/>
          <w:spacing w:val="-3"/>
        </w:rPr>
        <w:t xml:space="preserve"> </w:t>
      </w:r>
      <w:r w:rsidRPr="000315A8">
        <w:rPr>
          <w:rFonts w:ascii="Arial" w:hAnsi="Arial" w:cs="Arial"/>
        </w:rPr>
        <w:t>(10.000.000)</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SMMLV,</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p>
    <w:p w14:paraId="359B36CA" w14:textId="77777777" w:rsidR="007B58BC" w:rsidRPr="000315A8" w:rsidRDefault="0067285D" w:rsidP="00053573">
      <w:pPr>
        <w:pStyle w:val="Textoindependiente"/>
        <w:ind w:left="110"/>
        <w:jc w:val="both"/>
        <w:rPr>
          <w:rFonts w:ascii="Arial" w:hAnsi="Arial" w:cs="Arial"/>
          <w:sz w:val="22"/>
          <w:szCs w:val="22"/>
        </w:rPr>
      </w:pPr>
      <w:r w:rsidRPr="000315A8">
        <w:rPr>
          <w:rFonts w:ascii="Arial" w:hAnsi="Arial" w:cs="Arial"/>
          <w:sz w:val="22"/>
          <w:szCs w:val="22"/>
        </w:rPr>
        <w:t>puede aceptar garantías que cubran al menos el uno por ciento (1%) del valor de la oferta.</w:t>
      </w:r>
    </w:p>
    <w:p w14:paraId="57125104" w14:textId="77777777" w:rsidR="007B58BC" w:rsidRPr="000315A8" w:rsidRDefault="007B58BC" w:rsidP="00053573">
      <w:pPr>
        <w:pStyle w:val="Textoindependiente"/>
        <w:jc w:val="both"/>
        <w:rPr>
          <w:rFonts w:ascii="Arial" w:hAnsi="Arial" w:cs="Arial"/>
          <w:sz w:val="22"/>
          <w:szCs w:val="22"/>
        </w:rPr>
      </w:pPr>
    </w:p>
    <w:p w14:paraId="74BAF977" w14:textId="77777777" w:rsidR="007B58BC" w:rsidRPr="000315A8" w:rsidRDefault="0067285D" w:rsidP="0024710B">
      <w:pPr>
        <w:pStyle w:val="Prrafodelista"/>
        <w:numPr>
          <w:ilvl w:val="0"/>
          <w:numId w:val="187"/>
        </w:numPr>
        <w:tabs>
          <w:tab w:val="left" w:pos="294"/>
        </w:tabs>
        <w:ind w:left="0" w:firstLine="0"/>
        <w:jc w:val="both"/>
        <w:rPr>
          <w:rFonts w:ascii="Arial" w:hAnsi="Arial" w:cs="Arial"/>
        </w:rPr>
      </w:pPr>
      <w:r w:rsidRPr="000315A8">
        <w:rPr>
          <w:rFonts w:ascii="Arial" w:hAnsi="Arial" w:cs="Arial"/>
        </w:rPr>
        <w:t>Si el valor de la oferta es superior a diez millones (10.000.000) de SMMLV, la Entidad Estatal puede aceptar garantías que cubran al menos el cero punto cinco por ciento (0,5%) del valor de la</w:t>
      </w:r>
      <w:r w:rsidRPr="000315A8">
        <w:rPr>
          <w:rFonts w:ascii="Arial" w:hAnsi="Arial" w:cs="Arial"/>
          <w:spacing w:val="-9"/>
        </w:rPr>
        <w:t xml:space="preserve"> </w:t>
      </w:r>
      <w:r w:rsidRPr="000315A8">
        <w:rPr>
          <w:rFonts w:ascii="Arial" w:hAnsi="Arial" w:cs="Arial"/>
        </w:rPr>
        <w:t>oferta.</w:t>
      </w:r>
    </w:p>
    <w:p w14:paraId="7F86022B" w14:textId="77777777" w:rsidR="007B58BC" w:rsidRPr="000315A8" w:rsidRDefault="007B58BC" w:rsidP="00053573">
      <w:pPr>
        <w:pStyle w:val="Textoindependiente"/>
        <w:jc w:val="both"/>
        <w:rPr>
          <w:rFonts w:ascii="Arial" w:hAnsi="Arial" w:cs="Arial"/>
          <w:sz w:val="22"/>
          <w:szCs w:val="22"/>
        </w:rPr>
      </w:pPr>
    </w:p>
    <w:p w14:paraId="38D1A9B6" w14:textId="3C8DB1FE" w:rsidR="1F8F7A2A" w:rsidRPr="000315A8" w:rsidRDefault="073315CA" w:rsidP="7AC4C5D0">
      <w:pPr>
        <w:jc w:val="both"/>
        <w:rPr>
          <w:color w:val="000000" w:themeColor="text1"/>
          <w:sz w:val="24"/>
          <w:szCs w:val="24"/>
          <w:lang w:val="es-CO"/>
        </w:rPr>
      </w:pPr>
      <w:r w:rsidRPr="62F150F9">
        <w:rPr>
          <w:rFonts w:ascii="Arial" w:hAnsi="Arial" w:cs="Arial"/>
          <w:sz w:val="20"/>
          <w:szCs w:val="20"/>
        </w:rPr>
        <w:t>(</w:t>
      </w:r>
      <w:r w:rsidR="3E64C965" w:rsidRPr="62F150F9">
        <w:rPr>
          <w:rFonts w:ascii="Arial" w:hAnsi="Arial" w:cs="Arial"/>
          <w:sz w:val="20"/>
          <w:szCs w:val="20"/>
        </w:rPr>
        <w:t>Ver conceptos:</w:t>
      </w:r>
      <w:r w:rsidR="35611F73" w:rsidRPr="62F150F9">
        <w:rPr>
          <w:rFonts w:ascii="Arial" w:hAnsi="Arial" w:cs="Arial"/>
          <w:sz w:val="20"/>
          <w:szCs w:val="20"/>
        </w:rPr>
        <w:t xml:space="preserve"> </w:t>
      </w:r>
      <w:hyperlink r:id="rId1102">
        <w:r w:rsidR="35611F73" w:rsidRPr="62F150F9">
          <w:rPr>
            <w:rStyle w:val="Hipervnculo"/>
            <w:rFonts w:ascii="Arial" w:hAnsi="Arial" w:cs="Arial"/>
            <w:sz w:val="18"/>
            <w:szCs w:val="18"/>
          </w:rPr>
          <w:t xml:space="preserve">4201912000007273 </w:t>
        </w:r>
        <w:r w:rsidRPr="62F150F9">
          <w:rPr>
            <w:rStyle w:val="Hipervnculo"/>
            <w:rFonts w:ascii="Arial" w:hAnsi="Arial" w:cs="Arial"/>
            <w:sz w:val="18"/>
            <w:szCs w:val="18"/>
          </w:rPr>
          <w:t>del 05</w:t>
        </w:r>
        <w:r w:rsidR="35611F73" w:rsidRPr="62F150F9">
          <w:rPr>
            <w:rStyle w:val="Hipervnculo"/>
            <w:rFonts w:ascii="Arial" w:hAnsi="Arial" w:cs="Arial"/>
            <w:sz w:val="18"/>
            <w:szCs w:val="18"/>
          </w:rPr>
          <w:t>/12/2019</w:t>
        </w:r>
      </w:hyperlink>
      <w:r w:rsidR="35611F73" w:rsidRPr="62F150F9">
        <w:rPr>
          <w:rFonts w:ascii="Arial" w:hAnsi="Arial" w:cs="Arial"/>
          <w:sz w:val="18"/>
          <w:szCs w:val="18"/>
        </w:rPr>
        <w:t>,</w:t>
      </w:r>
      <w:r w:rsidR="3E64C965" w:rsidRPr="62F150F9">
        <w:rPr>
          <w:rFonts w:ascii="Arial" w:hAnsi="Arial" w:cs="Arial"/>
          <w:sz w:val="18"/>
          <w:szCs w:val="18"/>
        </w:rPr>
        <w:t xml:space="preserve"> </w:t>
      </w:r>
      <w:hyperlink r:id="rId1103">
        <w:r w:rsidR="3E64C965" w:rsidRPr="62F150F9">
          <w:rPr>
            <w:rStyle w:val="Hipervnculo"/>
            <w:rFonts w:ascii="Arial" w:hAnsi="Arial" w:cs="Arial"/>
            <w:sz w:val="18"/>
            <w:szCs w:val="18"/>
          </w:rPr>
          <w:t>C</w:t>
        </w:r>
        <w:r w:rsidR="5D94D468" w:rsidRPr="62F150F9">
          <w:rPr>
            <w:rStyle w:val="Hipervnculo"/>
            <w:rFonts w:ascii="Arial" w:hAnsi="Arial" w:cs="Arial"/>
            <w:sz w:val="18"/>
            <w:szCs w:val="18"/>
          </w:rPr>
          <w:t>-</w:t>
        </w:r>
        <w:r w:rsidR="3E64C965" w:rsidRPr="62F150F9">
          <w:rPr>
            <w:rStyle w:val="Hipervnculo"/>
            <w:rFonts w:ascii="Arial" w:hAnsi="Arial" w:cs="Arial"/>
            <w:sz w:val="18"/>
            <w:szCs w:val="18"/>
          </w:rPr>
          <w:t>229 del 16/04/2020</w:t>
        </w:r>
      </w:hyperlink>
      <w:r w:rsidR="52064322" w:rsidRPr="62F150F9">
        <w:rPr>
          <w:rFonts w:ascii="Arial" w:hAnsi="Arial" w:cs="Arial"/>
          <w:sz w:val="18"/>
          <w:szCs w:val="18"/>
        </w:rPr>
        <w:t xml:space="preserve">, </w:t>
      </w:r>
      <w:hyperlink r:id="rId1104">
        <w:r w:rsidR="52064322" w:rsidRPr="62F150F9">
          <w:rPr>
            <w:rStyle w:val="Hipervnculo"/>
            <w:rFonts w:ascii="Arial" w:hAnsi="Arial" w:cs="Arial"/>
            <w:sz w:val="18"/>
            <w:szCs w:val="18"/>
          </w:rPr>
          <w:t>C</w:t>
        </w:r>
        <w:r w:rsidR="5D94D468" w:rsidRPr="62F150F9">
          <w:rPr>
            <w:rStyle w:val="Hipervnculo"/>
            <w:rFonts w:ascii="Arial" w:hAnsi="Arial" w:cs="Arial"/>
            <w:sz w:val="18"/>
            <w:szCs w:val="18"/>
          </w:rPr>
          <w:t>-</w:t>
        </w:r>
        <w:r w:rsidR="52064322" w:rsidRPr="62F150F9">
          <w:rPr>
            <w:rStyle w:val="Hipervnculo"/>
            <w:rFonts w:ascii="Arial" w:hAnsi="Arial" w:cs="Arial"/>
            <w:sz w:val="18"/>
            <w:szCs w:val="18"/>
          </w:rPr>
          <w:t>391 del 11/08/2020</w:t>
        </w:r>
      </w:hyperlink>
      <w:r w:rsidR="6C739E44" w:rsidRPr="62F150F9">
        <w:rPr>
          <w:rStyle w:val="Hipervnculo"/>
          <w:rFonts w:ascii="Arial" w:hAnsi="Arial" w:cs="Arial"/>
          <w:color w:val="auto"/>
          <w:sz w:val="18"/>
          <w:szCs w:val="18"/>
          <w:u w:val="none"/>
        </w:rPr>
        <w:t xml:space="preserve">, </w:t>
      </w:r>
      <w:hyperlink r:id="rId1105">
        <w:r w:rsidR="6C739E44" w:rsidRPr="62F150F9">
          <w:rPr>
            <w:rStyle w:val="Hipervnculo"/>
            <w:rFonts w:ascii="Arial" w:hAnsi="Arial" w:cs="Arial"/>
            <w:sz w:val="18"/>
            <w:szCs w:val="18"/>
          </w:rPr>
          <w:t>C-010 del 16/02/2021</w:t>
        </w:r>
      </w:hyperlink>
      <w:r w:rsidRPr="62F150F9">
        <w:rPr>
          <w:rFonts w:ascii="Arial" w:hAnsi="Arial" w:cs="Arial"/>
          <w:sz w:val="18"/>
          <w:szCs w:val="18"/>
        </w:rPr>
        <w:t xml:space="preserve">) </w:t>
      </w:r>
      <w:hyperlink r:id="rId1106">
        <w:r w:rsidR="2D774EA8" w:rsidRPr="62F150F9">
          <w:rPr>
            <w:rStyle w:val="Hipervnculo"/>
            <w:rFonts w:ascii="Arial" w:eastAsia="Arial" w:hAnsi="Arial" w:cs="Arial"/>
            <w:sz w:val="18"/>
            <w:szCs w:val="18"/>
            <w:lang w:val="es-CO"/>
          </w:rPr>
          <w:t>C-326 del 18/05/2022</w:t>
        </w:r>
      </w:hyperlink>
      <w:r w:rsidR="31C62BB9" w:rsidRPr="62F150F9">
        <w:rPr>
          <w:rFonts w:ascii="Arial" w:eastAsia="Arial" w:hAnsi="Arial" w:cs="Arial"/>
          <w:sz w:val="18"/>
          <w:szCs w:val="18"/>
          <w:lang w:val="es-CO"/>
        </w:rPr>
        <w:t xml:space="preserve"> </w:t>
      </w:r>
      <w:hyperlink r:id="rId1107">
        <w:r w:rsidR="31C62BB9" w:rsidRPr="62F150F9">
          <w:rPr>
            <w:rStyle w:val="Hipervnculo"/>
            <w:rFonts w:ascii="Arial" w:eastAsia="Arial" w:hAnsi="Arial" w:cs="Arial"/>
            <w:sz w:val="18"/>
            <w:szCs w:val="18"/>
            <w:lang w:val="es-CO"/>
          </w:rPr>
          <w:t>C-583 del 16/09/2022</w:t>
        </w:r>
      </w:hyperlink>
      <w:r w:rsidR="4FAFD253" w:rsidRPr="62F150F9">
        <w:rPr>
          <w:rFonts w:ascii="Arial" w:eastAsia="Arial" w:hAnsi="Arial" w:cs="Arial"/>
          <w:sz w:val="18"/>
          <w:szCs w:val="18"/>
          <w:lang w:val="es-CO"/>
        </w:rPr>
        <w:t xml:space="preserve"> </w:t>
      </w:r>
      <w:hyperlink r:id="rId1108">
        <w:r w:rsidR="4FAFD253" w:rsidRPr="62F150F9">
          <w:rPr>
            <w:rStyle w:val="Hipervnculo"/>
            <w:rFonts w:ascii="Arial" w:eastAsia="Arial" w:hAnsi="Arial" w:cs="Arial"/>
            <w:sz w:val="18"/>
            <w:szCs w:val="18"/>
            <w:lang w:val="es-CO"/>
          </w:rPr>
          <w:t>C-584 del 26/10/2022</w:t>
        </w:r>
      </w:hyperlink>
    </w:p>
    <w:p w14:paraId="35E4DF26" w14:textId="77777777" w:rsidR="007B58BC" w:rsidRPr="000315A8" w:rsidRDefault="007B58BC" w:rsidP="00053573">
      <w:pPr>
        <w:pStyle w:val="Textoindependiente"/>
        <w:jc w:val="both"/>
        <w:rPr>
          <w:rFonts w:ascii="Arial" w:hAnsi="Arial" w:cs="Arial"/>
          <w:sz w:val="22"/>
          <w:szCs w:val="22"/>
        </w:rPr>
      </w:pPr>
    </w:p>
    <w:p w14:paraId="285195FD" w14:textId="77777777" w:rsidR="007B58BC" w:rsidRPr="000315A8" w:rsidRDefault="0067285D" w:rsidP="0024710B">
      <w:pPr>
        <w:pStyle w:val="Textoindependiente"/>
        <w:jc w:val="both"/>
        <w:rPr>
          <w:rFonts w:ascii="Arial" w:hAnsi="Arial" w:cs="Arial"/>
          <w:sz w:val="22"/>
          <w:szCs w:val="22"/>
        </w:rPr>
      </w:pPr>
      <w:r w:rsidRPr="000315A8">
        <w:rPr>
          <w:rFonts w:ascii="Arial" w:hAnsi="Arial" w:cs="Arial"/>
          <w:sz w:val="22"/>
          <w:szCs w:val="22"/>
        </w:rPr>
        <w:t>ARTÍCULO 2.2.1.2.3.1.10. Suﬁciencia de la garantía de buen manejo y correcta inversión del anticipo. La Garantía de buen manejo y correcta inversión del anticipo debe estar vigente hasta la liquidación del contrato o hasta la amortización del anticipo, de acuerdo con lo que determine la Entidad Estatal. El valor de esta garantía debe ser el ciento por ciento (100%) de la suma establecida como anticipo, ya sea este en dinero o en especie.</w:t>
      </w:r>
    </w:p>
    <w:p w14:paraId="25E9CC97" w14:textId="77777777" w:rsidR="00690E14" w:rsidRPr="000315A8" w:rsidRDefault="00690E14" w:rsidP="0024710B">
      <w:pPr>
        <w:pStyle w:val="Textoindependiente"/>
        <w:jc w:val="both"/>
        <w:rPr>
          <w:rFonts w:ascii="Arial" w:hAnsi="Arial" w:cs="Arial"/>
          <w:sz w:val="22"/>
          <w:szCs w:val="22"/>
        </w:rPr>
      </w:pPr>
    </w:p>
    <w:p w14:paraId="155A9580" w14:textId="77777777" w:rsidR="007B58BC" w:rsidRPr="000315A8" w:rsidRDefault="0067285D"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2.2.1.2.3.1.11. </w:t>
      </w:r>
      <w:r w:rsidRPr="000315A8">
        <w:rPr>
          <w:rFonts w:ascii="Arial" w:hAnsi="Arial" w:cs="Arial"/>
          <w:spacing w:val="-15"/>
          <w:sz w:val="22"/>
          <w:szCs w:val="22"/>
        </w:rPr>
        <w:t>Suﬁciencia</w:t>
      </w:r>
      <w:r w:rsidRPr="000315A8">
        <w:rPr>
          <w:rFonts w:ascii="Arial" w:hAnsi="Arial" w:cs="Arial"/>
          <w:sz w:val="22"/>
          <w:szCs w:val="22"/>
        </w:rPr>
        <w:t xml:space="preserve"> de la garantía de pago anticipado. La garantía de pago anticipado debe estar vigente hasta la liquidación del contrato o hasta que la Entidad Estatal veriﬁque el cumplimiento de todas las actividades o la entrega de todos los bienes o servicios asociados al pago anticipado, de acuerdo con lo que determine la Entidad Estatal. El valor de esta garantía debe ser el ciento por ciento (100%) del monto pagado de forma anticipada, ya sea este en dinero o en</w:t>
      </w:r>
      <w:r w:rsidRPr="06160630">
        <w:rPr>
          <w:rFonts w:ascii="Arial" w:hAnsi="Arial" w:cs="Arial"/>
          <w:sz w:val="22"/>
          <w:szCs w:val="22"/>
        </w:rPr>
        <w:t xml:space="preserve"> </w:t>
      </w:r>
      <w:r w:rsidRPr="000315A8">
        <w:rPr>
          <w:rFonts w:ascii="Arial" w:hAnsi="Arial" w:cs="Arial"/>
          <w:sz w:val="22"/>
          <w:szCs w:val="22"/>
        </w:rPr>
        <w:t>especie.</w:t>
      </w:r>
    </w:p>
    <w:p w14:paraId="771D7E1C" w14:textId="77777777" w:rsidR="007B58BC" w:rsidRPr="000315A8" w:rsidRDefault="007B58BC" w:rsidP="00053573">
      <w:pPr>
        <w:pStyle w:val="Textoindependiente"/>
        <w:jc w:val="both"/>
        <w:rPr>
          <w:rFonts w:ascii="Arial" w:hAnsi="Arial" w:cs="Arial"/>
          <w:sz w:val="22"/>
          <w:szCs w:val="22"/>
        </w:rPr>
      </w:pPr>
    </w:p>
    <w:p w14:paraId="4D4A5D4E" w14:textId="77777777" w:rsidR="007B58BC" w:rsidRPr="000315A8" w:rsidRDefault="71586BC8"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tab/>
      </w:r>
      <w:r w:rsidRPr="000315A8">
        <w:rPr>
          <w:rFonts w:ascii="Arial" w:hAnsi="Arial" w:cs="Arial"/>
          <w:sz w:val="22"/>
          <w:szCs w:val="22"/>
        </w:rPr>
        <w:t>2.2.1.2.3.1.12. Suﬁciencia de la garantía de cumplimiento. La garantía de cumplimiento del contrato debe tener una vigencia mínima hasta la liquidación del contrato. El valor de esta garantía debe ser de por lo menos el diez por ciento (10%) del valor del contrato a menos que el valor del contrato sea superior a un millón (1.000.000) de SMMLV, caso en el cual la Entidad Estatal aplicará las siguientes reglas:</w:t>
      </w:r>
    </w:p>
    <w:p w14:paraId="13CA3164" w14:textId="77777777" w:rsidR="007B58BC" w:rsidRPr="000315A8" w:rsidRDefault="007B58BC" w:rsidP="00053573">
      <w:pPr>
        <w:pStyle w:val="Textoindependiente"/>
        <w:jc w:val="both"/>
        <w:rPr>
          <w:rFonts w:ascii="Arial" w:hAnsi="Arial" w:cs="Arial"/>
          <w:sz w:val="22"/>
          <w:szCs w:val="22"/>
        </w:rPr>
      </w:pPr>
    </w:p>
    <w:p w14:paraId="6D922E7B" w14:textId="094393D7" w:rsidR="007B58BC" w:rsidRPr="000315A8" w:rsidRDefault="0067285D" w:rsidP="00EA22FC">
      <w:pPr>
        <w:pStyle w:val="Prrafodelista"/>
        <w:numPr>
          <w:ilvl w:val="0"/>
          <w:numId w:val="186"/>
        </w:numPr>
        <w:tabs>
          <w:tab w:val="left" w:pos="294"/>
        </w:tabs>
        <w:ind w:left="0" w:firstLine="0"/>
        <w:jc w:val="both"/>
        <w:rPr>
          <w:rFonts w:ascii="Arial" w:hAnsi="Arial" w:cs="Arial"/>
        </w:rPr>
      </w:pPr>
      <w:r w:rsidRPr="000315A8">
        <w:rPr>
          <w:rFonts w:ascii="Arial" w:hAnsi="Arial" w:cs="Arial"/>
        </w:rPr>
        <w:t xml:space="preserve">Si el valor del contrato es superior a un millón (1.000.000) de SMMLV y hasta cinco millones (5.000.000) de SMMLV, la Entidad Estatal puede aceptar garantías que cubran al menos </w:t>
      </w:r>
      <w:r w:rsidRPr="000315A8">
        <w:rPr>
          <w:rFonts w:ascii="Arial" w:hAnsi="Arial" w:cs="Arial"/>
          <w:spacing w:val="-24"/>
        </w:rPr>
        <w:t>el dos punto</w:t>
      </w:r>
      <w:r w:rsidRPr="000315A8">
        <w:rPr>
          <w:rFonts w:ascii="Arial" w:hAnsi="Arial" w:cs="Arial"/>
        </w:rPr>
        <w:t xml:space="preserve"> cinco por ciento (2,5%) del valor del</w:t>
      </w:r>
      <w:r w:rsidRPr="06160630">
        <w:rPr>
          <w:rFonts w:ascii="Arial" w:hAnsi="Arial" w:cs="Arial"/>
        </w:rPr>
        <w:t xml:space="preserve"> </w:t>
      </w:r>
      <w:r w:rsidRPr="000315A8">
        <w:rPr>
          <w:rFonts w:ascii="Arial" w:hAnsi="Arial" w:cs="Arial"/>
        </w:rPr>
        <w:t>contrato.</w:t>
      </w:r>
    </w:p>
    <w:p w14:paraId="1C0E21D1" w14:textId="77777777" w:rsidR="007B58BC" w:rsidRPr="000315A8" w:rsidRDefault="007B58BC" w:rsidP="00053573">
      <w:pPr>
        <w:pStyle w:val="Textoindependiente"/>
        <w:jc w:val="both"/>
        <w:rPr>
          <w:rFonts w:ascii="Arial" w:hAnsi="Arial" w:cs="Arial"/>
          <w:sz w:val="22"/>
          <w:szCs w:val="22"/>
        </w:rPr>
      </w:pPr>
    </w:p>
    <w:p w14:paraId="1946E455" w14:textId="4FE8D36C" w:rsidR="007B58BC" w:rsidRPr="000315A8" w:rsidRDefault="0067285D" w:rsidP="00EA22FC">
      <w:pPr>
        <w:pStyle w:val="Prrafodelista"/>
        <w:numPr>
          <w:ilvl w:val="0"/>
          <w:numId w:val="186"/>
        </w:numPr>
        <w:tabs>
          <w:tab w:val="left" w:pos="294"/>
        </w:tabs>
        <w:ind w:left="0" w:firstLine="0"/>
        <w:jc w:val="both"/>
        <w:rPr>
          <w:rFonts w:ascii="Arial" w:hAnsi="Arial" w:cs="Arial"/>
        </w:rPr>
      </w:pPr>
      <w:r w:rsidRPr="000315A8">
        <w:rPr>
          <w:rFonts w:ascii="Arial" w:hAnsi="Arial" w:cs="Arial"/>
        </w:rPr>
        <w:t>Si el valor del contrato es superior a cinco millones (5.000.000) de SMMLV y hasta diez millones (10.000.000) de SMMLV, la Entidad Estatal puede aceptar garantías que cubran al menos el uno por ciento (1 %) del valor del</w:t>
      </w:r>
      <w:r w:rsidRPr="000315A8">
        <w:rPr>
          <w:rFonts w:ascii="Arial" w:hAnsi="Arial" w:cs="Arial"/>
          <w:spacing w:val="-23"/>
        </w:rPr>
        <w:t xml:space="preserve"> </w:t>
      </w:r>
      <w:r w:rsidRPr="000315A8">
        <w:rPr>
          <w:rFonts w:ascii="Arial" w:hAnsi="Arial" w:cs="Arial"/>
        </w:rPr>
        <w:t>contrato.</w:t>
      </w:r>
    </w:p>
    <w:p w14:paraId="4FB24780" w14:textId="77777777" w:rsidR="007B58BC" w:rsidRPr="000315A8" w:rsidRDefault="007B58BC" w:rsidP="00053573">
      <w:pPr>
        <w:pStyle w:val="Textoindependiente"/>
        <w:jc w:val="both"/>
        <w:rPr>
          <w:rFonts w:ascii="Arial" w:hAnsi="Arial" w:cs="Arial"/>
          <w:sz w:val="22"/>
          <w:szCs w:val="22"/>
        </w:rPr>
      </w:pPr>
    </w:p>
    <w:p w14:paraId="63B5C6BB" w14:textId="43187806" w:rsidR="007B58BC" w:rsidRPr="000315A8" w:rsidRDefault="0067285D" w:rsidP="00EA22FC">
      <w:pPr>
        <w:pStyle w:val="Prrafodelista"/>
        <w:numPr>
          <w:ilvl w:val="0"/>
          <w:numId w:val="186"/>
        </w:numPr>
        <w:tabs>
          <w:tab w:val="left" w:pos="294"/>
        </w:tabs>
        <w:ind w:left="0" w:firstLine="0"/>
        <w:jc w:val="both"/>
        <w:rPr>
          <w:rFonts w:ascii="Arial" w:hAnsi="Arial" w:cs="Arial"/>
        </w:rPr>
      </w:pPr>
      <w:r w:rsidRPr="000315A8">
        <w:rPr>
          <w:rFonts w:ascii="Arial" w:hAnsi="Arial" w:cs="Arial"/>
        </w:rPr>
        <w:t>Si el valor del contrato es superior a diez millones (10.000.000) de SMMLV, la Entidad Estatal puede aceptar garantías que cubran al menos el cero punto cinco por ciento (0,5%) del valor del</w:t>
      </w:r>
      <w:r w:rsidRPr="000315A8">
        <w:rPr>
          <w:rFonts w:ascii="Arial" w:hAnsi="Arial" w:cs="Arial"/>
          <w:spacing w:val="-9"/>
        </w:rPr>
        <w:t xml:space="preserve"> </w:t>
      </w:r>
      <w:r w:rsidRPr="000315A8">
        <w:rPr>
          <w:rFonts w:ascii="Arial" w:hAnsi="Arial" w:cs="Arial"/>
        </w:rPr>
        <w:t>contrato.</w:t>
      </w:r>
    </w:p>
    <w:p w14:paraId="4F95D1E5" w14:textId="77777777" w:rsidR="007B58BC" w:rsidRPr="000315A8" w:rsidRDefault="007B58BC" w:rsidP="00053573">
      <w:pPr>
        <w:pStyle w:val="Textoindependiente"/>
        <w:jc w:val="both"/>
        <w:rPr>
          <w:rFonts w:ascii="Arial" w:hAnsi="Arial" w:cs="Arial"/>
          <w:sz w:val="22"/>
          <w:szCs w:val="22"/>
        </w:rPr>
      </w:pPr>
    </w:p>
    <w:p w14:paraId="01390B53" w14:textId="515F3043" w:rsidR="007B58BC" w:rsidRPr="000315A8" w:rsidRDefault="0067285D" w:rsidP="00EA22FC">
      <w:pPr>
        <w:pStyle w:val="Prrafodelista"/>
        <w:numPr>
          <w:ilvl w:val="0"/>
          <w:numId w:val="186"/>
        </w:numPr>
        <w:tabs>
          <w:tab w:val="left" w:pos="294"/>
        </w:tabs>
        <w:ind w:left="0" w:firstLine="0"/>
        <w:jc w:val="both"/>
        <w:rPr>
          <w:rFonts w:ascii="Arial" w:hAnsi="Arial" w:cs="Arial"/>
        </w:rPr>
      </w:pPr>
      <w:r w:rsidRPr="000315A8">
        <w:rPr>
          <w:rFonts w:ascii="Arial" w:hAnsi="Arial" w:cs="Arial"/>
        </w:rPr>
        <w:t>Colombia</w:t>
      </w:r>
      <w:r w:rsidRPr="000315A8">
        <w:rPr>
          <w:rFonts w:ascii="Arial" w:hAnsi="Arial" w:cs="Arial"/>
          <w:spacing w:val="-5"/>
        </w:rPr>
        <w:t xml:space="preserve"> </w:t>
      </w:r>
      <w:r w:rsidRPr="000315A8">
        <w:rPr>
          <w:rFonts w:ascii="Arial" w:hAnsi="Arial" w:cs="Arial"/>
        </w:rPr>
        <w:t>Compra</w:t>
      </w:r>
      <w:r w:rsidRPr="000315A8">
        <w:rPr>
          <w:rFonts w:ascii="Arial" w:hAnsi="Arial" w:cs="Arial"/>
          <w:spacing w:val="-4"/>
        </w:rPr>
        <w:t xml:space="preserve"> </w:t>
      </w:r>
      <w:r w:rsidRPr="000315A8">
        <w:rPr>
          <w:rFonts w:ascii="Arial" w:hAnsi="Arial" w:cs="Arial"/>
        </w:rPr>
        <w:t>Eﬁciente</w:t>
      </w:r>
      <w:r w:rsidRPr="000315A8">
        <w:rPr>
          <w:rFonts w:ascii="Arial" w:hAnsi="Arial" w:cs="Arial"/>
          <w:spacing w:val="-5"/>
        </w:rPr>
        <w:t xml:space="preserve"> </w:t>
      </w:r>
      <w:r w:rsidRPr="000315A8">
        <w:rPr>
          <w:rFonts w:ascii="Arial" w:hAnsi="Arial" w:cs="Arial"/>
        </w:rPr>
        <w:t>debe</w:t>
      </w:r>
      <w:r w:rsidRPr="000315A8">
        <w:rPr>
          <w:rFonts w:ascii="Arial" w:hAnsi="Arial" w:cs="Arial"/>
          <w:spacing w:val="-4"/>
        </w:rPr>
        <w:t xml:space="preserve"> </w:t>
      </w:r>
      <w:r w:rsidRPr="000315A8">
        <w:rPr>
          <w:rFonts w:ascii="Arial" w:hAnsi="Arial" w:cs="Arial"/>
        </w:rPr>
        <w:t>determinar</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valor</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garantía</w:t>
      </w:r>
      <w:r w:rsidRPr="000315A8">
        <w:rPr>
          <w:rFonts w:ascii="Arial" w:hAnsi="Arial" w:cs="Arial"/>
          <w:spacing w:val="-4"/>
        </w:rPr>
        <w:t xml:space="preserve"> </w:t>
      </w:r>
      <w:r w:rsidRPr="000315A8">
        <w:rPr>
          <w:rFonts w:ascii="Arial" w:hAnsi="Arial" w:cs="Arial"/>
        </w:rPr>
        <w:t>única</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cumplimiento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Acuerdo</w:t>
      </w:r>
      <w:r w:rsidRPr="000315A8">
        <w:rPr>
          <w:rFonts w:ascii="Arial" w:hAnsi="Arial" w:cs="Arial"/>
          <w:spacing w:val="-4"/>
        </w:rPr>
        <w:t xml:space="preserve"> </w:t>
      </w:r>
      <w:r w:rsidRPr="000315A8">
        <w:rPr>
          <w:rFonts w:ascii="Arial" w:hAnsi="Arial" w:cs="Arial"/>
        </w:rPr>
        <w:t>Marco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Precios</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acuerdo</w:t>
      </w:r>
      <w:r w:rsidRPr="000315A8">
        <w:rPr>
          <w:rFonts w:ascii="Arial" w:hAnsi="Arial" w:cs="Arial"/>
          <w:spacing w:val="-5"/>
        </w:rPr>
        <w:t xml:space="preserve"> </w:t>
      </w:r>
      <w:r w:rsidRPr="000315A8">
        <w:rPr>
          <w:rFonts w:ascii="Arial" w:hAnsi="Arial" w:cs="Arial"/>
        </w:rPr>
        <w:t>con el objeto, el valor, la naturaleza y las obligaciones contenidas en</w:t>
      </w:r>
      <w:r w:rsidRPr="000315A8">
        <w:rPr>
          <w:rFonts w:ascii="Arial" w:hAnsi="Arial" w:cs="Arial"/>
          <w:spacing w:val="-8"/>
        </w:rPr>
        <w:t xml:space="preserve"> </w:t>
      </w:r>
      <w:r w:rsidRPr="000315A8">
        <w:rPr>
          <w:rFonts w:ascii="Arial" w:hAnsi="Arial" w:cs="Arial"/>
        </w:rPr>
        <w:t>este.</w:t>
      </w:r>
    </w:p>
    <w:p w14:paraId="07C4B187" w14:textId="77777777" w:rsidR="00686F7E" w:rsidRDefault="00686F7E" w:rsidP="00053573">
      <w:pPr>
        <w:pStyle w:val="Textoindependiente"/>
        <w:jc w:val="both"/>
        <w:rPr>
          <w:rFonts w:ascii="Arial" w:hAnsi="Arial" w:cs="Arial"/>
          <w:sz w:val="20"/>
          <w:szCs w:val="20"/>
        </w:rPr>
      </w:pPr>
    </w:p>
    <w:p w14:paraId="04742BA0" w14:textId="2B75BA3D" w:rsidR="007B58BC" w:rsidRPr="00223A1A" w:rsidRDefault="26DAAC8E" w:rsidP="00053573">
      <w:pPr>
        <w:pStyle w:val="Textoindependiente"/>
        <w:jc w:val="both"/>
        <w:rPr>
          <w:rFonts w:ascii="Arial" w:hAnsi="Arial" w:cs="Arial"/>
          <w:sz w:val="18"/>
          <w:szCs w:val="18"/>
        </w:rPr>
      </w:pPr>
      <w:r w:rsidRPr="00223A1A">
        <w:rPr>
          <w:rFonts w:ascii="Arial" w:hAnsi="Arial" w:cs="Arial"/>
          <w:sz w:val="18"/>
          <w:szCs w:val="18"/>
        </w:rPr>
        <w:t>(</w:t>
      </w:r>
      <w:r w:rsidR="564E7E5D" w:rsidRPr="00223A1A">
        <w:rPr>
          <w:rFonts w:ascii="Arial" w:hAnsi="Arial" w:cs="Arial"/>
          <w:sz w:val="18"/>
          <w:szCs w:val="18"/>
        </w:rPr>
        <w:t>V</w:t>
      </w:r>
      <w:r w:rsidRPr="00223A1A">
        <w:rPr>
          <w:rFonts w:ascii="Arial" w:hAnsi="Arial" w:cs="Arial"/>
          <w:sz w:val="18"/>
          <w:szCs w:val="18"/>
        </w:rPr>
        <w:t xml:space="preserve">er concepto: </w:t>
      </w:r>
      <w:hyperlink r:id="rId1109">
        <w:r w:rsidR="4E1AFF50" w:rsidRPr="00223A1A">
          <w:rPr>
            <w:rStyle w:val="Hipervnculo"/>
            <w:rFonts w:ascii="Arial" w:hAnsi="Arial" w:cs="Arial"/>
            <w:sz w:val="18"/>
            <w:szCs w:val="18"/>
          </w:rPr>
          <w:t>C-479 del 27/07/20</w:t>
        </w:r>
      </w:hyperlink>
      <w:r w:rsidR="2E22A4A0" w:rsidRPr="00223A1A">
        <w:rPr>
          <w:rFonts w:ascii="Arial" w:hAnsi="Arial" w:cs="Arial"/>
          <w:sz w:val="18"/>
          <w:szCs w:val="18"/>
        </w:rPr>
        <w:t xml:space="preserve">, </w:t>
      </w:r>
      <w:hyperlink r:id="rId1110">
        <w:r w:rsidR="2E22A4A0" w:rsidRPr="00223A1A">
          <w:rPr>
            <w:rStyle w:val="Hipervnculo"/>
            <w:rFonts w:ascii="Arial" w:hAnsi="Arial" w:cs="Arial"/>
            <w:sz w:val="18"/>
            <w:szCs w:val="18"/>
          </w:rPr>
          <w:t>C</w:t>
        </w:r>
        <w:r w:rsidR="00D45922" w:rsidRPr="00223A1A">
          <w:rPr>
            <w:rStyle w:val="Hipervnculo"/>
            <w:rFonts w:ascii="Arial" w:hAnsi="Arial" w:cs="Arial"/>
            <w:sz w:val="18"/>
            <w:szCs w:val="18"/>
          </w:rPr>
          <w:t>-</w:t>
        </w:r>
        <w:r w:rsidR="2E22A4A0" w:rsidRPr="00223A1A">
          <w:rPr>
            <w:rStyle w:val="Hipervnculo"/>
            <w:rFonts w:ascii="Arial" w:hAnsi="Arial" w:cs="Arial"/>
            <w:sz w:val="18"/>
            <w:szCs w:val="18"/>
          </w:rPr>
          <w:t>625 del 28/09/2020</w:t>
        </w:r>
      </w:hyperlink>
      <w:r w:rsidR="20383B20" w:rsidRPr="00223A1A">
        <w:rPr>
          <w:rFonts w:ascii="Arial" w:hAnsi="Arial" w:cs="Arial"/>
          <w:sz w:val="18"/>
          <w:szCs w:val="18"/>
        </w:rPr>
        <w:t xml:space="preserve"> </w:t>
      </w:r>
      <w:r w:rsidR="20383B20" w:rsidRPr="00223A1A">
        <w:rPr>
          <w:rFonts w:ascii="Arial" w:eastAsia="Arial" w:hAnsi="Arial" w:cs="Arial"/>
          <w:color w:val="000000" w:themeColor="text1"/>
          <w:sz w:val="18"/>
          <w:szCs w:val="18"/>
        </w:rPr>
        <w:t xml:space="preserve">  </w:t>
      </w:r>
      <w:hyperlink r:id="rId1111">
        <w:r w:rsidR="20383B20" w:rsidRPr="00223A1A">
          <w:rPr>
            <w:rStyle w:val="Hipervnculo"/>
            <w:rFonts w:ascii="Arial" w:eastAsia="Arial" w:hAnsi="Arial" w:cs="Arial"/>
            <w:sz w:val="18"/>
            <w:szCs w:val="18"/>
          </w:rPr>
          <w:t>C-126 del  30/03/2022</w:t>
        </w:r>
      </w:hyperlink>
    </w:p>
    <w:p w14:paraId="4BB15755" w14:textId="08610971" w:rsidR="007B58BC" w:rsidRPr="00223A1A" w:rsidRDefault="20383B20" w:rsidP="20383B20">
      <w:pPr>
        <w:pStyle w:val="Textoindependiente"/>
        <w:jc w:val="both"/>
        <w:rPr>
          <w:rStyle w:val="Hipervnculo"/>
          <w:rFonts w:ascii="Arial" w:hAnsi="Arial" w:cs="Arial"/>
          <w:sz w:val="18"/>
          <w:szCs w:val="18"/>
        </w:rPr>
      </w:pPr>
      <w:r w:rsidRPr="34C4C6CE">
        <w:rPr>
          <w:rFonts w:ascii="Arial" w:hAnsi="Arial" w:cs="Arial"/>
          <w:sz w:val="18"/>
          <w:szCs w:val="18"/>
        </w:rPr>
        <w:t xml:space="preserve"> </w:t>
      </w:r>
      <w:hyperlink r:id="rId1112">
        <w:r w:rsidRPr="34C4C6CE">
          <w:rPr>
            <w:rStyle w:val="Hipervnculo"/>
            <w:rFonts w:ascii="Arial" w:hAnsi="Arial" w:cs="Arial"/>
            <w:sz w:val="18"/>
            <w:szCs w:val="18"/>
          </w:rPr>
          <w:t>C-335 del  23/05/2022</w:t>
        </w:r>
        <w:r w:rsidR="66E2878E" w:rsidRPr="34C4C6CE">
          <w:rPr>
            <w:rStyle w:val="Hipervnculo"/>
            <w:rFonts w:ascii="Arial" w:hAnsi="Arial" w:cs="Arial"/>
            <w:sz w:val="18"/>
            <w:szCs w:val="18"/>
          </w:rPr>
          <w:t>,</w:t>
        </w:r>
      </w:hyperlink>
      <w:r w:rsidR="66E2878E" w:rsidRPr="34C4C6CE">
        <w:rPr>
          <w:rStyle w:val="Hipervnculo"/>
          <w:rFonts w:ascii="Arial" w:hAnsi="Arial" w:cs="Arial"/>
          <w:sz w:val="18"/>
          <w:szCs w:val="18"/>
        </w:rPr>
        <w:t xml:space="preserve"> C-769 del 16/11/2022 </w:t>
      </w:r>
      <w:r w:rsidR="00223A1A" w:rsidRPr="34C4C6CE">
        <w:rPr>
          <w:rStyle w:val="Hipervnculo"/>
          <w:rFonts w:ascii="Arial" w:hAnsi="Arial" w:cs="Arial"/>
          <w:sz w:val="18"/>
          <w:szCs w:val="18"/>
        </w:rPr>
        <w:t xml:space="preserve">, </w:t>
      </w:r>
      <w:hyperlink r:id="rId1113">
        <w:r w:rsidR="00223A1A" w:rsidRPr="34C4C6CE">
          <w:rPr>
            <w:rStyle w:val="Hipervnculo"/>
            <w:rFonts w:ascii="Arial" w:hAnsi="Arial" w:cs="Arial"/>
            <w:sz w:val="18"/>
            <w:szCs w:val="18"/>
            <w:lang w:val="es-CO"/>
          </w:rPr>
          <w:t>C-015 del 24/02/23</w:t>
        </w:r>
      </w:hyperlink>
      <w:r w:rsidR="00223A1A" w:rsidRPr="34C4C6CE">
        <w:rPr>
          <w:rFonts w:ascii="Arial" w:hAnsi="Arial" w:cs="Arial"/>
          <w:sz w:val="18"/>
          <w:szCs w:val="18"/>
          <w:lang w:val="es-CO"/>
        </w:rPr>
        <w:t xml:space="preserve"> </w:t>
      </w:r>
      <w:r w:rsidR="1D741DE4" w:rsidRPr="34C4C6CE">
        <w:rPr>
          <w:rFonts w:ascii="Arial" w:eastAsia="Arial" w:hAnsi="Arial" w:cs="Arial"/>
          <w:color w:val="000000" w:themeColor="text1"/>
          <w:sz w:val="20"/>
          <w:szCs w:val="20"/>
          <w:lang w:val="es"/>
        </w:rPr>
        <w:t xml:space="preserve">, </w:t>
      </w:r>
      <w:hyperlink r:id="rId1114">
        <w:r w:rsidR="1D741DE4" w:rsidRPr="34C4C6CE">
          <w:rPr>
            <w:rStyle w:val="Hipervnculo"/>
            <w:rFonts w:ascii="Arial" w:eastAsia="Arial" w:hAnsi="Arial" w:cs="Arial"/>
            <w:sz w:val="20"/>
            <w:szCs w:val="20"/>
            <w:lang w:val="es"/>
          </w:rPr>
          <w:t>C-158 del 06/06/2023</w:t>
        </w:r>
      </w:hyperlink>
      <w:r w:rsidR="1D741DE4" w:rsidRPr="34C4C6CE">
        <w:rPr>
          <w:rFonts w:ascii="Arial" w:eastAsia="Arial" w:hAnsi="Arial" w:cs="Arial"/>
          <w:color w:val="000000" w:themeColor="text1"/>
          <w:sz w:val="20"/>
          <w:szCs w:val="20"/>
          <w:lang w:val="es"/>
        </w:rPr>
        <w:t xml:space="preserve"> </w:t>
      </w:r>
      <w:r w:rsidR="00223A1A" w:rsidRPr="34C4C6CE">
        <w:rPr>
          <w:rFonts w:ascii="Arial" w:hAnsi="Arial" w:cs="Arial"/>
          <w:sz w:val="18"/>
          <w:szCs w:val="18"/>
          <w:lang w:val="es-CO"/>
        </w:rPr>
        <w:t>)</w:t>
      </w:r>
    </w:p>
    <w:p w14:paraId="3B4AC5F5" w14:textId="77777777" w:rsidR="00705E9D" w:rsidRPr="00443E11" w:rsidRDefault="00705E9D" w:rsidP="20383B20">
      <w:pPr>
        <w:pStyle w:val="Textoindependiente"/>
        <w:jc w:val="both"/>
        <w:rPr>
          <w:rStyle w:val="Hipervnculo"/>
          <w:rFonts w:ascii="Arial" w:hAnsi="Arial" w:cs="Arial"/>
          <w:sz w:val="18"/>
          <w:szCs w:val="18"/>
        </w:rPr>
      </w:pPr>
    </w:p>
    <w:p w14:paraId="037559ED" w14:textId="48BB33E9" w:rsidR="007B58BC" w:rsidRPr="000315A8" w:rsidRDefault="0067285D" w:rsidP="00D1217F">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2.2.1.2.3.1.13. </w:t>
      </w:r>
      <w:r w:rsidRPr="000315A8">
        <w:rPr>
          <w:rFonts w:ascii="Arial" w:hAnsi="Arial" w:cs="Arial"/>
          <w:spacing w:val="-23"/>
        </w:rPr>
        <w:t>Suﬁciencia</w:t>
      </w:r>
      <w:r w:rsidRPr="000315A8">
        <w:rPr>
          <w:rFonts w:ascii="Arial" w:hAnsi="Arial" w:cs="Arial"/>
        </w:rPr>
        <w:t xml:space="preserve"> de la garantía de pago de salarios, prestaciones sociales legales e</w:t>
      </w:r>
      <w:r>
        <w:rPr>
          <w:rFonts w:ascii="Arial" w:hAnsi="Arial" w:cs="Arial"/>
        </w:rPr>
        <w:t xml:space="preserve"> </w:t>
      </w:r>
      <w:r w:rsidRPr="000315A8">
        <w:rPr>
          <w:rFonts w:ascii="Arial" w:hAnsi="Arial" w:cs="Arial"/>
        </w:rPr>
        <w:t>indemnizaciones</w:t>
      </w:r>
      <w:r w:rsidR="00D1217F">
        <w:rPr>
          <w:rFonts w:ascii="Arial" w:hAnsi="Arial" w:cs="Arial"/>
        </w:rPr>
        <w:t xml:space="preserve"> </w:t>
      </w:r>
      <w:r w:rsidRPr="000315A8">
        <w:rPr>
          <w:rFonts w:ascii="Arial" w:hAnsi="Arial" w:cs="Arial"/>
        </w:rPr>
        <w:t>laborales. Esta garantía debe estar vigente por el plazo del contrato y tres (3) años más. El valor de la garantía no puede ser inferior al cinco por ciento (5%) del valor total del contrato.</w:t>
      </w:r>
    </w:p>
    <w:p w14:paraId="648076E2" w14:textId="292883F1" w:rsidR="007B58BC" w:rsidRPr="000315A8" w:rsidRDefault="5502A2DD" w:rsidP="34C4C6CE">
      <w:pPr>
        <w:pStyle w:val="Textoindependiente"/>
        <w:jc w:val="both"/>
      </w:pPr>
      <w:r w:rsidRPr="34C4C6CE">
        <w:rPr>
          <w:rFonts w:ascii="Arial" w:hAnsi="Arial" w:cs="Arial"/>
          <w:sz w:val="22"/>
          <w:szCs w:val="22"/>
        </w:rPr>
        <w:t xml:space="preserve">(Ver conceptos: </w:t>
      </w:r>
      <w:r w:rsidRPr="34C4C6CE">
        <w:rPr>
          <w:rFonts w:ascii="Arial" w:eastAsia="Arial" w:hAnsi="Arial" w:cs="Arial"/>
          <w:color w:val="000000" w:themeColor="text1"/>
          <w:sz w:val="20"/>
          <w:szCs w:val="20"/>
          <w:lang w:val="es"/>
        </w:rPr>
        <w:t xml:space="preserve"> </w:t>
      </w:r>
      <w:hyperlink r:id="rId1115">
        <w:r w:rsidRPr="34C4C6CE">
          <w:rPr>
            <w:rStyle w:val="Hipervnculo"/>
            <w:rFonts w:ascii="Arial" w:eastAsia="Arial" w:hAnsi="Arial" w:cs="Arial"/>
            <w:sz w:val="20"/>
            <w:szCs w:val="20"/>
            <w:lang w:val="es"/>
          </w:rPr>
          <w:t>C-158 del 06/06/2023</w:t>
        </w:r>
      </w:hyperlink>
      <w:r w:rsidRPr="34C4C6CE">
        <w:rPr>
          <w:rFonts w:ascii="Arial" w:eastAsia="Arial" w:hAnsi="Arial" w:cs="Arial"/>
          <w:color w:val="000000" w:themeColor="text1"/>
          <w:sz w:val="20"/>
          <w:szCs w:val="20"/>
          <w:lang w:val="es"/>
        </w:rPr>
        <w:t xml:space="preserve"> )</w:t>
      </w:r>
    </w:p>
    <w:p w14:paraId="78B35ACF" w14:textId="77777777" w:rsidR="00741B8C" w:rsidRDefault="71586BC8"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p>
    <w:p w14:paraId="306A8854" w14:textId="4F1BCDCF" w:rsidR="00FE06E8" w:rsidRPr="000315A8" w:rsidRDefault="71586BC8" w:rsidP="0024710B">
      <w:pPr>
        <w:pStyle w:val="Textoindependiente"/>
        <w:tabs>
          <w:tab w:val="left" w:pos="1295"/>
        </w:tabs>
        <w:jc w:val="both"/>
        <w:rPr>
          <w:rFonts w:ascii="Arial" w:hAnsi="Arial" w:cs="Arial"/>
          <w:sz w:val="22"/>
          <w:szCs w:val="22"/>
        </w:rPr>
      </w:pPr>
      <w:r w:rsidRPr="000315A8">
        <w:rPr>
          <w:rFonts w:ascii="Arial" w:hAnsi="Arial" w:cs="Arial"/>
          <w:sz w:val="22"/>
          <w:szCs w:val="22"/>
        </w:rPr>
        <w:t xml:space="preserve">. </w:t>
      </w:r>
      <w:r w:rsidRPr="000315A8">
        <w:rPr>
          <w:rFonts w:ascii="Arial" w:hAnsi="Arial" w:cs="Arial"/>
          <w:spacing w:val="-4"/>
          <w:sz w:val="22"/>
          <w:szCs w:val="22"/>
        </w:rPr>
        <w:t>Suﬁciencia</w:t>
      </w:r>
      <w:r w:rsidRPr="000315A8">
        <w:rPr>
          <w:rFonts w:ascii="Arial" w:hAnsi="Arial" w:cs="Arial"/>
          <w:sz w:val="22"/>
          <w:szCs w:val="22"/>
        </w:rPr>
        <w:t xml:space="preserve"> de la garantía de estabilidad y calidad de la obra. Esta garantía debe estar vigente por un término no inferior a cinco (5) años contados a partir de la fecha en la cual la Entidad Estatal recibe a satisfacción la obra. La Entidad Estatal debe</w:t>
      </w:r>
      <w:r w:rsidRPr="000315A8">
        <w:rPr>
          <w:rFonts w:ascii="Arial" w:hAnsi="Arial" w:cs="Arial"/>
          <w:spacing w:val="-4"/>
          <w:sz w:val="22"/>
          <w:szCs w:val="22"/>
        </w:rPr>
        <w:t xml:space="preserve"> </w:t>
      </w:r>
      <w:r w:rsidRPr="000315A8">
        <w:rPr>
          <w:rFonts w:ascii="Arial" w:hAnsi="Arial" w:cs="Arial"/>
          <w:sz w:val="22"/>
          <w:szCs w:val="22"/>
        </w:rPr>
        <w:t>determinar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valor</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esta</w:t>
      </w:r>
      <w:r w:rsidRPr="000315A8">
        <w:rPr>
          <w:rFonts w:ascii="Arial" w:hAnsi="Arial" w:cs="Arial"/>
          <w:spacing w:val="-4"/>
          <w:sz w:val="22"/>
          <w:szCs w:val="22"/>
        </w:rPr>
        <w:t xml:space="preserve"> </w:t>
      </w:r>
      <w:r w:rsidRPr="000315A8">
        <w:rPr>
          <w:rFonts w:ascii="Arial" w:hAnsi="Arial" w:cs="Arial"/>
          <w:sz w:val="22"/>
          <w:szCs w:val="22"/>
        </w:rPr>
        <w:t>garantía</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pliegos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condiciones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Contratación,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acuerdo</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objeto,</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valor,</w:t>
      </w:r>
      <w:r w:rsidRPr="000315A8">
        <w:rPr>
          <w:rFonts w:ascii="Arial" w:hAnsi="Arial" w:cs="Arial"/>
          <w:spacing w:val="-3"/>
          <w:sz w:val="22"/>
          <w:szCs w:val="22"/>
        </w:rPr>
        <w:t xml:space="preserve"> </w:t>
      </w:r>
      <w:r w:rsidRPr="000315A8">
        <w:rPr>
          <w:rFonts w:ascii="Arial" w:hAnsi="Arial" w:cs="Arial"/>
          <w:sz w:val="22"/>
          <w:szCs w:val="22"/>
        </w:rPr>
        <w:t>la naturaleza</w:t>
      </w:r>
      <w:r w:rsidR="010B9F9B" w:rsidRPr="000315A8">
        <w:rPr>
          <w:rFonts w:ascii="Arial" w:hAnsi="Arial" w:cs="Arial"/>
          <w:sz w:val="22"/>
          <w:szCs w:val="22"/>
        </w:rPr>
        <w:t xml:space="preserve"> y las obligaciones contenidas en el contrato.</w:t>
      </w:r>
    </w:p>
    <w:p w14:paraId="5B86726B" w14:textId="77777777" w:rsidR="00FE06E8" w:rsidRPr="000315A8" w:rsidRDefault="00FE06E8" w:rsidP="00053573">
      <w:pPr>
        <w:pStyle w:val="Textoindependiente"/>
        <w:jc w:val="both"/>
        <w:rPr>
          <w:rFonts w:ascii="Arial" w:hAnsi="Arial" w:cs="Arial"/>
          <w:sz w:val="22"/>
          <w:szCs w:val="22"/>
        </w:rPr>
      </w:pPr>
    </w:p>
    <w:p w14:paraId="4FE06823" w14:textId="77777777" w:rsidR="00FE06E8" w:rsidRPr="000315A8" w:rsidRDefault="00FE06E8" w:rsidP="0024710B">
      <w:pPr>
        <w:pStyle w:val="Textoindependiente"/>
        <w:jc w:val="both"/>
        <w:rPr>
          <w:rFonts w:ascii="Arial" w:hAnsi="Arial" w:cs="Arial"/>
          <w:sz w:val="22"/>
          <w:szCs w:val="22"/>
        </w:rPr>
      </w:pPr>
      <w:r w:rsidRPr="1B970130">
        <w:rPr>
          <w:rFonts w:ascii="Arial" w:hAnsi="Arial" w:cs="Arial"/>
          <w:sz w:val="22"/>
          <w:szCs w:val="22"/>
        </w:rPr>
        <w:t>La Entidad Estatal puede aceptar que esta garantía tenga una vigencia inferior a cinco (5) años previa justiﬁcación técnica de un experto en la materia objeto del contrato.</w:t>
      </w:r>
    </w:p>
    <w:p w14:paraId="5E1805BB" w14:textId="5B3B6874" w:rsidR="1B970130" w:rsidRDefault="1B970130" w:rsidP="1B970130">
      <w:pPr>
        <w:pStyle w:val="Textoindependiente"/>
        <w:jc w:val="both"/>
        <w:rPr>
          <w:rFonts w:ascii="Arial" w:hAnsi="Arial" w:cs="Arial"/>
          <w:sz w:val="22"/>
          <w:szCs w:val="22"/>
        </w:rPr>
      </w:pPr>
    </w:p>
    <w:p w14:paraId="1CB81BA2" w14:textId="0BC0EDC3" w:rsidR="68939BB8" w:rsidRPr="00443E11" w:rsidRDefault="50310CC3" w:rsidP="312442EE">
      <w:pPr>
        <w:pStyle w:val="Textoindependiente"/>
        <w:jc w:val="both"/>
        <w:rPr>
          <w:rFonts w:ascii="Arial" w:hAnsi="Arial" w:cs="Arial"/>
          <w:sz w:val="18"/>
          <w:szCs w:val="18"/>
        </w:rPr>
      </w:pPr>
      <w:r w:rsidRPr="34C4C6CE">
        <w:rPr>
          <w:rFonts w:ascii="Arial" w:hAnsi="Arial" w:cs="Arial"/>
          <w:sz w:val="22"/>
          <w:szCs w:val="22"/>
        </w:rPr>
        <w:t>(</w:t>
      </w:r>
      <w:r w:rsidRPr="34C4C6CE">
        <w:rPr>
          <w:rFonts w:ascii="Arial" w:hAnsi="Arial" w:cs="Arial"/>
          <w:sz w:val="20"/>
          <w:szCs w:val="20"/>
        </w:rPr>
        <w:t xml:space="preserve">Ver concepto: </w:t>
      </w:r>
      <w:hyperlink r:id="rId1116">
        <w:r w:rsidRPr="34C4C6CE">
          <w:rPr>
            <w:rStyle w:val="Hipervnculo"/>
            <w:rFonts w:ascii="Arial" w:hAnsi="Arial" w:cs="Arial"/>
            <w:sz w:val="18"/>
            <w:szCs w:val="18"/>
            <w:lang w:val="es-CO"/>
          </w:rPr>
          <w:t>C</w:t>
        </w:r>
        <w:r w:rsidR="041E9806" w:rsidRPr="34C4C6CE">
          <w:rPr>
            <w:rStyle w:val="Hipervnculo"/>
            <w:rFonts w:ascii="Arial" w:hAnsi="Arial" w:cs="Arial"/>
            <w:sz w:val="18"/>
            <w:szCs w:val="18"/>
            <w:lang w:val="es-CO"/>
          </w:rPr>
          <w:t>-</w:t>
        </w:r>
        <w:r w:rsidRPr="34C4C6CE">
          <w:rPr>
            <w:rStyle w:val="Hipervnculo"/>
            <w:rFonts w:ascii="Arial" w:hAnsi="Arial" w:cs="Arial"/>
            <w:sz w:val="18"/>
            <w:szCs w:val="18"/>
            <w:lang w:val="es-CO"/>
          </w:rPr>
          <w:t>586 del 31/08/2020</w:t>
        </w:r>
      </w:hyperlink>
      <w:r w:rsidR="4D000F41" w:rsidRPr="34C4C6CE">
        <w:rPr>
          <w:rFonts w:ascii="Arial" w:hAnsi="Arial" w:cs="Arial"/>
          <w:sz w:val="18"/>
          <w:szCs w:val="18"/>
          <w:lang w:val="es-CO"/>
        </w:rPr>
        <w:t xml:space="preserve">, </w:t>
      </w:r>
      <w:hyperlink r:id="rId1117">
        <w:r w:rsidR="4D000F41" w:rsidRPr="34C4C6CE">
          <w:rPr>
            <w:rStyle w:val="Hipervnculo"/>
            <w:rFonts w:ascii="Arial" w:hAnsi="Arial" w:cs="Arial"/>
            <w:sz w:val="18"/>
            <w:szCs w:val="18"/>
            <w:lang w:val="es-CO"/>
          </w:rPr>
          <w:t>C</w:t>
        </w:r>
        <w:r w:rsidR="041E9806" w:rsidRPr="34C4C6CE">
          <w:rPr>
            <w:rStyle w:val="Hipervnculo"/>
            <w:rFonts w:ascii="Arial" w:hAnsi="Arial" w:cs="Arial"/>
            <w:sz w:val="18"/>
            <w:szCs w:val="18"/>
            <w:lang w:val="es-CO"/>
          </w:rPr>
          <w:t>-</w:t>
        </w:r>
        <w:r w:rsidR="4D000F41" w:rsidRPr="34C4C6CE">
          <w:rPr>
            <w:rStyle w:val="Hipervnculo"/>
            <w:rFonts w:ascii="Arial" w:hAnsi="Arial" w:cs="Arial"/>
            <w:sz w:val="18"/>
            <w:szCs w:val="18"/>
            <w:lang w:val="es-CO"/>
          </w:rPr>
          <w:t>627 del 16/09/2020</w:t>
        </w:r>
      </w:hyperlink>
      <w:r w:rsidR="4AE58165" w:rsidRPr="34C4C6CE">
        <w:rPr>
          <w:rStyle w:val="Hipervnculo"/>
          <w:rFonts w:ascii="Arial" w:hAnsi="Arial" w:cs="Arial"/>
          <w:sz w:val="18"/>
          <w:szCs w:val="18"/>
          <w:lang w:val="es-CO"/>
        </w:rPr>
        <w:t xml:space="preserve">, </w:t>
      </w:r>
      <w:hyperlink r:id="rId1118">
        <w:r w:rsidR="4AE58165" w:rsidRPr="34C4C6CE">
          <w:rPr>
            <w:rStyle w:val="Hipervnculo"/>
            <w:rFonts w:ascii="Arial" w:hAnsi="Arial" w:cs="Arial"/>
            <w:sz w:val="18"/>
            <w:szCs w:val="18"/>
            <w:lang w:val="es-CO"/>
          </w:rPr>
          <w:t>C</w:t>
        </w:r>
        <w:r w:rsidR="041E9806" w:rsidRPr="34C4C6CE">
          <w:rPr>
            <w:rStyle w:val="Hipervnculo"/>
            <w:rFonts w:ascii="Arial" w:hAnsi="Arial" w:cs="Arial"/>
            <w:sz w:val="18"/>
            <w:szCs w:val="18"/>
            <w:lang w:val="es-CO"/>
          </w:rPr>
          <w:t>-</w:t>
        </w:r>
        <w:r w:rsidR="4AE58165" w:rsidRPr="34C4C6CE">
          <w:rPr>
            <w:rStyle w:val="Hipervnculo"/>
            <w:rFonts w:ascii="Arial" w:hAnsi="Arial" w:cs="Arial"/>
            <w:sz w:val="18"/>
            <w:szCs w:val="18"/>
            <w:lang w:val="es-CO"/>
          </w:rPr>
          <w:t>732 del 14/12/2020</w:t>
        </w:r>
      </w:hyperlink>
      <w:r w:rsidRPr="34C4C6CE">
        <w:rPr>
          <w:rFonts w:ascii="Arial" w:hAnsi="Arial" w:cs="Arial"/>
          <w:sz w:val="18"/>
          <w:szCs w:val="18"/>
          <w:lang w:val="es-CO"/>
        </w:rPr>
        <w:t>)</w:t>
      </w:r>
      <w:r w:rsidR="1DEBF7EB" w:rsidRPr="34C4C6CE">
        <w:rPr>
          <w:rFonts w:ascii="Arial" w:hAnsi="Arial" w:cs="Arial"/>
          <w:sz w:val="18"/>
          <w:szCs w:val="18"/>
        </w:rPr>
        <w:t xml:space="preserve"> </w:t>
      </w:r>
      <w:hyperlink r:id="rId1119">
        <w:r w:rsidR="1DEBF7EB" w:rsidRPr="34C4C6CE">
          <w:rPr>
            <w:rStyle w:val="Hipervnculo"/>
            <w:rFonts w:ascii="Arial" w:hAnsi="Arial" w:cs="Arial"/>
            <w:sz w:val="18"/>
            <w:szCs w:val="18"/>
          </w:rPr>
          <w:t>C-335 del  23/05/2022</w:t>
        </w:r>
      </w:hyperlink>
      <w:r w:rsidR="3438962C" w:rsidRPr="34C4C6CE">
        <w:rPr>
          <w:rFonts w:ascii="Arial" w:eastAsia="Arial" w:hAnsi="Arial" w:cs="Arial"/>
          <w:sz w:val="18"/>
          <w:szCs w:val="18"/>
          <w:lang w:val="es-CO"/>
        </w:rPr>
        <w:t xml:space="preserve"> , </w:t>
      </w:r>
      <w:hyperlink r:id="rId1120">
        <w:r w:rsidR="7427B0FF" w:rsidRPr="34C4C6CE">
          <w:rPr>
            <w:rStyle w:val="Hipervnculo"/>
            <w:rFonts w:ascii="Arial" w:hAnsi="Arial" w:cs="Arial"/>
            <w:sz w:val="18"/>
            <w:szCs w:val="18"/>
          </w:rPr>
          <w:t>C-060 del 18/04/2023</w:t>
        </w:r>
      </w:hyperlink>
      <w:r w:rsidR="3573DC43" w:rsidRPr="34C4C6CE">
        <w:rPr>
          <w:rFonts w:ascii="Arial" w:hAnsi="Arial" w:cs="Arial"/>
          <w:sz w:val="18"/>
          <w:szCs w:val="18"/>
        </w:rPr>
        <w:t xml:space="preserve"> </w:t>
      </w:r>
      <w:r w:rsidR="75E60705" w:rsidRPr="34C4C6CE">
        <w:rPr>
          <w:rFonts w:ascii="Arial" w:eastAsia="Arial" w:hAnsi="Arial" w:cs="Arial"/>
          <w:color w:val="000000" w:themeColor="text1"/>
          <w:sz w:val="20"/>
          <w:szCs w:val="20"/>
          <w:lang w:val="es"/>
        </w:rPr>
        <w:t xml:space="preserve">, </w:t>
      </w:r>
      <w:hyperlink r:id="rId1121">
        <w:r w:rsidR="75E60705" w:rsidRPr="34C4C6CE">
          <w:rPr>
            <w:rStyle w:val="Hipervnculo"/>
            <w:rFonts w:ascii="Arial" w:eastAsia="Arial" w:hAnsi="Arial" w:cs="Arial"/>
            <w:sz w:val="20"/>
            <w:szCs w:val="20"/>
            <w:lang w:val="es"/>
          </w:rPr>
          <w:t>C-158 del 06/06/2023</w:t>
        </w:r>
      </w:hyperlink>
      <w:r w:rsidR="75E60705" w:rsidRPr="34C4C6CE">
        <w:rPr>
          <w:rFonts w:ascii="Arial" w:eastAsia="Arial" w:hAnsi="Arial" w:cs="Arial"/>
          <w:color w:val="000000" w:themeColor="text1"/>
          <w:sz w:val="20"/>
          <w:szCs w:val="20"/>
          <w:lang w:val="es"/>
        </w:rPr>
        <w:t xml:space="preserve"> </w:t>
      </w:r>
      <w:r w:rsidR="3573DC43" w:rsidRPr="34C4C6CE">
        <w:rPr>
          <w:rFonts w:ascii="Arial" w:hAnsi="Arial" w:cs="Arial"/>
          <w:sz w:val="18"/>
          <w:szCs w:val="18"/>
        </w:rPr>
        <w:t>)</w:t>
      </w:r>
    </w:p>
    <w:p w14:paraId="4B468DE5" w14:textId="77FE79BC" w:rsidR="68939BB8" w:rsidRDefault="68939BB8" w:rsidP="20383B20">
      <w:pPr>
        <w:pStyle w:val="Textoindependiente"/>
        <w:jc w:val="both"/>
        <w:rPr>
          <w:sz w:val="19"/>
          <w:szCs w:val="19"/>
          <w:lang w:val="es-CO"/>
        </w:rPr>
      </w:pPr>
    </w:p>
    <w:p w14:paraId="632863D2" w14:textId="77777777" w:rsidR="007B58BC" w:rsidRPr="000315A8" w:rsidRDefault="007B58BC" w:rsidP="00053573">
      <w:pPr>
        <w:pStyle w:val="Textoindependiente"/>
        <w:jc w:val="both"/>
        <w:rPr>
          <w:rFonts w:ascii="Arial" w:hAnsi="Arial" w:cs="Arial"/>
          <w:sz w:val="22"/>
          <w:szCs w:val="22"/>
        </w:rPr>
      </w:pPr>
    </w:p>
    <w:p w14:paraId="1F8A6993" w14:textId="77777777" w:rsidR="007B58BC" w:rsidRPr="000315A8" w:rsidRDefault="0067285D"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2.2.1.2.3.1.15. </w:t>
      </w:r>
      <w:r w:rsidRPr="000315A8">
        <w:rPr>
          <w:rFonts w:ascii="Arial" w:hAnsi="Arial" w:cs="Arial"/>
          <w:spacing w:val="-6"/>
          <w:sz w:val="22"/>
          <w:szCs w:val="22"/>
        </w:rPr>
        <w:t>Suﬁciencia</w:t>
      </w:r>
      <w:r w:rsidRPr="000315A8">
        <w:rPr>
          <w:rFonts w:ascii="Arial" w:hAnsi="Arial" w:cs="Arial"/>
          <w:sz w:val="22"/>
          <w:szCs w:val="22"/>
        </w:rPr>
        <w:t xml:space="preserve"> de la garantía de calidad del servicio. La Entidad Estatal debe determinar el 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w:t>
      </w:r>
      <w:r w:rsidRPr="06160630">
        <w:rPr>
          <w:rFonts w:ascii="Arial" w:hAnsi="Arial" w:cs="Arial"/>
          <w:sz w:val="22"/>
          <w:szCs w:val="22"/>
        </w:rPr>
        <w:t xml:space="preserve"> </w:t>
      </w:r>
      <w:r w:rsidRPr="000315A8">
        <w:rPr>
          <w:rFonts w:ascii="Arial" w:hAnsi="Arial" w:cs="Arial"/>
          <w:sz w:val="22"/>
          <w:szCs w:val="22"/>
        </w:rPr>
        <w:t>2011.</w:t>
      </w:r>
    </w:p>
    <w:p w14:paraId="287DEEEB" w14:textId="77777777" w:rsidR="007B58BC" w:rsidRPr="000315A8" w:rsidRDefault="007B58BC" w:rsidP="00053573">
      <w:pPr>
        <w:pStyle w:val="Textoindependiente"/>
        <w:jc w:val="both"/>
        <w:rPr>
          <w:rFonts w:ascii="Arial" w:hAnsi="Arial" w:cs="Arial"/>
          <w:sz w:val="22"/>
          <w:szCs w:val="22"/>
        </w:rPr>
      </w:pPr>
    </w:p>
    <w:p w14:paraId="0243693E" w14:textId="77777777" w:rsidR="007B58BC" w:rsidRPr="000315A8" w:rsidRDefault="0067285D"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2.2.1.2.3.1.16. Suﬁciencia de la garantía de calidad de bienes. La Entidad Estatal debe determinar el valor y el plazo de la garantía de acuerdo con el objeto, el valor, la naturaleza, las obligaciones contenidas en el contrato, la garantía mínima presunta y los vicios ocultos.</w:t>
      </w:r>
    </w:p>
    <w:p w14:paraId="48883C01" w14:textId="77777777" w:rsidR="007B58BC" w:rsidRPr="000315A8" w:rsidRDefault="007B58BC" w:rsidP="00053573">
      <w:pPr>
        <w:pStyle w:val="Textoindependiente"/>
        <w:jc w:val="both"/>
        <w:rPr>
          <w:rFonts w:ascii="Arial" w:hAnsi="Arial" w:cs="Arial"/>
          <w:sz w:val="22"/>
          <w:szCs w:val="22"/>
        </w:rPr>
      </w:pPr>
    </w:p>
    <w:p w14:paraId="2D72CCBA" w14:textId="77777777" w:rsidR="007B58BC" w:rsidRPr="000315A8" w:rsidRDefault="0067285D" w:rsidP="0024710B">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2.2.1.2.3.1.17. </w:t>
      </w:r>
      <w:r w:rsidRPr="000315A8">
        <w:rPr>
          <w:rFonts w:ascii="Arial" w:hAnsi="Arial" w:cs="Arial"/>
          <w:spacing w:val="-6"/>
        </w:rPr>
        <w:t>Suﬁciencia</w:t>
      </w:r>
      <w:r w:rsidRPr="000315A8">
        <w:rPr>
          <w:rFonts w:ascii="Arial" w:hAnsi="Arial" w:cs="Arial"/>
        </w:rPr>
        <w:t xml:space="preserve"> del seguro de responsabilidad civil extracontractual. El valor asegurado por los contratos de seguro que amparan la responsabilidad civil extracontractual no debe ser inferior</w:t>
      </w:r>
      <w:r w:rsidRPr="06160630">
        <w:rPr>
          <w:rFonts w:ascii="Arial" w:hAnsi="Arial" w:cs="Arial"/>
        </w:rPr>
        <w:t xml:space="preserve"> </w:t>
      </w:r>
      <w:r w:rsidRPr="000315A8">
        <w:rPr>
          <w:rFonts w:ascii="Arial" w:hAnsi="Arial" w:cs="Arial"/>
        </w:rPr>
        <w:t>a:</w:t>
      </w:r>
    </w:p>
    <w:p w14:paraId="28722AF0" w14:textId="77777777" w:rsidR="007B58BC" w:rsidRPr="000315A8" w:rsidRDefault="007B58BC" w:rsidP="00053573">
      <w:pPr>
        <w:pStyle w:val="Textoindependiente"/>
        <w:jc w:val="both"/>
        <w:rPr>
          <w:rFonts w:ascii="Arial" w:hAnsi="Arial" w:cs="Arial"/>
          <w:sz w:val="22"/>
          <w:szCs w:val="22"/>
        </w:rPr>
      </w:pPr>
    </w:p>
    <w:p w14:paraId="3EE60A09" w14:textId="77777777" w:rsidR="007B58BC" w:rsidRPr="000315A8" w:rsidRDefault="0067285D" w:rsidP="00CA3072">
      <w:pPr>
        <w:pStyle w:val="Prrafodelista"/>
        <w:numPr>
          <w:ilvl w:val="0"/>
          <w:numId w:val="185"/>
        </w:numPr>
        <w:tabs>
          <w:tab w:val="left" w:pos="294"/>
        </w:tabs>
        <w:ind w:left="184" w:hanging="184"/>
        <w:jc w:val="both"/>
        <w:rPr>
          <w:rFonts w:ascii="Arial" w:hAnsi="Arial" w:cs="Arial"/>
        </w:rPr>
      </w:pPr>
      <w:r w:rsidRPr="000315A8">
        <w:rPr>
          <w:rFonts w:ascii="Arial" w:hAnsi="Arial" w:cs="Arial"/>
        </w:rPr>
        <w:t>Doscientos (200) SMMLV para contratos cuyo valor sea inferior o igual a mil quinientos (1.500)</w:t>
      </w:r>
      <w:r w:rsidRPr="000315A8">
        <w:rPr>
          <w:rFonts w:ascii="Arial" w:hAnsi="Arial" w:cs="Arial"/>
          <w:spacing w:val="-15"/>
        </w:rPr>
        <w:t xml:space="preserve"> </w:t>
      </w:r>
      <w:r w:rsidRPr="000315A8">
        <w:rPr>
          <w:rFonts w:ascii="Arial" w:hAnsi="Arial" w:cs="Arial"/>
        </w:rPr>
        <w:t>SMMLV.</w:t>
      </w:r>
    </w:p>
    <w:p w14:paraId="38BD057E" w14:textId="77777777" w:rsidR="007B58BC" w:rsidRPr="000315A8" w:rsidRDefault="007B58BC" w:rsidP="00053573">
      <w:pPr>
        <w:pStyle w:val="Textoindependiente"/>
        <w:jc w:val="both"/>
        <w:rPr>
          <w:rFonts w:ascii="Arial" w:hAnsi="Arial" w:cs="Arial"/>
          <w:sz w:val="22"/>
          <w:szCs w:val="22"/>
        </w:rPr>
      </w:pPr>
    </w:p>
    <w:p w14:paraId="46887A68" w14:textId="77777777" w:rsidR="007B58BC" w:rsidRPr="000315A8" w:rsidRDefault="0067285D" w:rsidP="0024710B">
      <w:pPr>
        <w:pStyle w:val="Prrafodelista"/>
        <w:numPr>
          <w:ilvl w:val="0"/>
          <w:numId w:val="185"/>
        </w:numPr>
        <w:tabs>
          <w:tab w:val="left" w:pos="294"/>
        </w:tabs>
        <w:ind w:left="0" w:firstLine="0"/>
        <w:jc w:val="both"/>
        <w:rPr>
          <w:rFonts w:ascii="Arial" w:hAnsi="Arial" w:cs="Arial"/>
        </w:rPr>
      </w:pPr>
      <w:r w:rsidRPr="000315A8">
        <w:rPr>
          <w:rFonts w:ascii="Arial" w:hAnsi="Arial" w:cs="Arial"/>
        </w:rPr>
        <w:t>Trescientos (300) SMMLV para contratos cuyo valor sea superior a mil quinientos (1.500) SMMLV e inferior o igual a dos mil quinientos (2.500)</w:t>
      </w:r>
      <w:r w:rsidRPr="000315A8">
        <w:rPr>
          <w:rFonts w:ascii="Arial" w:hAnsi="Arial" w:cs="Arial"/>
          <w:spacing w:val="-1"/>
        </w:rPr>
        <w:t xml:space="preserve"> </w:t>
      </w:r>
      <w:r w:rsidRPr="000315A8">
        <w:rPr>
          <w:rFonts w:ascii="Arial" w:hAnsi="Arial" w:cs="Arial"/>
        </w:rPr>
        <w:t>SMMLV.</w:t>
      </w:r>
    </w:p>
    <w:p w14:paraId="542759B6" w14:textId="77777777" w:rsidR="007B58BC" w:rsidRPr="000315A8" w:rsidRDefault="007B58BC" w:rsidP="00053573">
      <w:pPr>
        <w:pStyle w:val="Textoindependiente"/>
        <w:jc w:val="both"/>
        <w:rPr>
          <w:rFonts w:ascii="Arial" w:hAnsi="Arial" w:cs="Arial"/>
          <w:sz w:val="22"/>
          <w:szCs w:val="22"/>
        </w:rPr>
      </w:pPr>
    </w:p>
    <w:p w14:paraId="04A9818C" w14:textId="77777777" w:rsidR="007B58BC" w:rsidRPr="000315A8" w:rsidRDefault="0067285D" w:rsidP="0024710B">
      <w:pPr>
        <w:pStyle w:val="Prrafodelista"/>
        <w:numPr>
          <w:ilvl w:val="0"/>
          <w:numId w:val="185"/>
        </w:numPr>
        <w:tabs>
          <w:tab w:val="left" w:pos="294"/>
        </w:tabs>
        <w:ind w:left="0" w:firstLine="0"/>
        <w:jc w:val="both"/>
        <w:rPr>
          <w:rFonts w:ascii="Arial" w:hAnsi="Arial" w:cs="Arial"/>
        </w:rPr>
      </w:pPr>
      <w:r w:rsidRPr="000315A8">
        <w:rPr>
          <w:rFonts w:ascii="Arial" w:hAnsi="Arial" w:cs="Arial"/>
        </w:rPr>
        <w:t>Cuatrocientos (400) SMMLV para contratos cuyo valor sea superior a dos mil quinientos (2.500) SMMLV e inferior o igual a cinco mil (5.000)</w:t>
      </w:r>
      <w:r w:rsidRPr="000315A8">
        <w:rPr>
          <w:rFonts w:ascii="Arial" w:hAnsi="Arial" w:cs="Arial"/>
          <w:spacing w:val="-1"/>
        </w:rPr>
        <w:t xml:space="preserve"> </w:t>
      </w:r>
      <w:r w:rsidRPr="000315A8">
        <w:rPr>
          <w:rFonts w:ascii="Arial" w:hAnsi="Arial" w:cs="Arial"/>
        </w:rPr>
        <w:t>SMMLV.</w:t>
      </w:r>
    </w:p>
    <w:p w14:paraId="043ABFDF" w14:textId="77777777" w:rsidR="007B58BC" w:rsidRPr="000315A8" w:rsidRDefault="007B58BC" w:rsidP="00053573">
      <w:pPr>
        <w:pStyle w:val="Textoindependiente"/>
        <w:jc w:val="both"/>
        <w:rPr>
          <w:rFonts w:ascii="Arial" w:hAnsi="Arial" w:cs="Arial"/>
          <w:sz w:val="22"/>
          <w:szCs w:val="22"/>
        </w:rPr>
      </w:pPr>
    </w:p>
    <w:p w14:paraId="5CDF8E86" w14:textId="77777777" w:rsidR="007B58BC" w:rsidRPr="000315A8" w:rsidRDefault="0067285D" w:rsidP="00CA3072">
      <w:pPr>
        <w:pStyle w:val="Prrafodelista"/>
        <w:numPr>
          <w:ilvl w:val="0"/>
          <w:numId w:val="185"/>
        </w:numPr>
        <w:tabs>
          <w:tab w:val="left" w:pos="294"/>
        </w:tabs>
        <w:ind w:left="184" w:hanging="184"/>
        <w:jc w:val="both"/>
        <w:rPr>
          <w:rFonts w:ascii="Arial" w:hAnsi="Arial" w:cs="Arial"/>
        </w:rPr>
      </w:pPr>
      <w:r w:rsidRPr="000315A8">
        <w:rPr>
          <w:rFonts w:ascii="Arial" w:hAnsi="Arial" w:cs="Arial"/>
        </w:rPr>
        <w:t>Quinientos</w:t>
      </w:r>
      <w:r w:rsidRPr="000315A8">
        <w:rPr>
          <w:rFonts w:ascii="Arial" w:hAnsi="Arial" w:cs="Arial"/>
          <w:spacing w:val="-2"/>
        </w:rPr>
        <w:t xml:space="preserve"> </w:t>
      </w:r>
      <w:r w:rsidRPr="000315A8">
        <w:rPr>
          <w:rFonts w:ascii="Arial" w:hAnsi="Arial" w:cs="Arial"/>
        </w:rPr>
        <w:t>(500)</w:t>
      </w:r>
      <w:r w:rsidRPr="000315A8">
        <w:rPr>
          <w:rFonts w:ascii="Arial" w:hAnsi="Arial" w:cs="Arial"/>
          <w:spacing w:val="-1"/>
        </w:rPr>
        <w:t xml:space="preserve"> </w:t>
      </w:r>
      <w:r w:rsidRPr="000315A8">
        <w:rPr>
          <w:rFonts w:ascii="Arial" w:hAnsi="Arial" w:cs="Arial"/>
        </w:rPr>
        <w:t>SMMLV</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2"/>
        </w:rPr>
        <w:t xml:space="preserve"> </w:t>
      </w:r>
      <w:r w:rsidRPr="000315A8">
        <w:rPr>
          <w:rFonts w:ascii="Arial" w:hAnsi="Arial" w:cs="Arial"/>
        </w:rPr>
        <w:t>contratos</w:t>
      </w:r>
      <w:r w:rsidRPr="000315A8">
        <w:rPr>
          <w:rFonts w:ascii="Arial" w:hAnsi="Arial" w:cs="Arial"/>
          <w:spacing w:val="-2"/>
        </w:rPr>
        <w:t xml:space="preserve"> </w:t>
      </w:r>
      <w:r w:rsidRPr="000315A8">
        <w:rPr>
          <w:rFonts w:ascii="Arial" w:hAnsi="Arial" w:cs="Arial"/>
        </w:rPr>
        <w:t>cuyo</w:t>
      </w:r>
      <w:r w:rsidRPr="000315A8">
        <w:rPr>
          <w:rFonts w:ascii="Arial" w:hAnsi="Arial" w:cs="Arial"/>
          <w:spacing w:val="-1"/>
        </w:rPr>
        <w:t xml:space="preserve"> </w:t>
      </w:r>
      <w:r w:rsidRPr="000315A8">
        <w:rPr>
          <w:rFonts w:ascii="Arial" w:hAnsi="Arial" w:cs="Arial"/>
        </w:rPr>
        <w:t>valor</w:t>
      </w:r>
      <w:r w:rsidRPr="000315A8">
        <w:rPr>
          <w:rFonts w:ascii="Arial" w:hAnsi="Arial" w:cs="Arial"/>
          <w:spacing w:val="-3"/>
        </w:rPr>
        <w:t xml:space="preserve"> </w:t>
      </w:r>
      <w:r w:rsidRPr="000315A8">
        <w:rPr>
          <w:rFonts w:ascii="Arial" w:hAnsi="Arial" w:cs="Arial"/>
        </w:rPr>
        <w:t>sea</w:t>
      </w:r>
      <w:r w:rsidRPr="000315A8">
        <w:rPr>
          <w:rFonts w:ascii="Arial" w:hAnsi="Arial" w:cs="Arial"/>
          <w:spacing w:val="-1"/>
        </w:rPr>
        <w:t xml:space="preserve"> </w:t>
      </w:r>
      <w:r w:rsidRPr="000315A8">
        <w:rPr>
          <w:rFonts w:ascii="Arial" w:hAnsi="Arial" w:cs="Arial"/>
        </w:rPr>
        <w:t>superior</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cinco</w:t>
      </w:r>
      <w:r w:rsidRPr="000315A8">
        <w:rPr>
          <w:rFonts w:ascii="Arial" w:hAnsi="Arial" w:cs="Arial"/>
          <w:spacing w:val="-2"/>
        </w:rPr>
        <w:t xml:space="preserve"> </w:t>
      </w:r>
      <w:r w:rsidRPr="000315A8">
        <w:rPr>
          <w:rFonts w:ascii="Arial" w:hAnsi="Arial" w:cs="Arial"/>
        </w:rPr>
        <w:t>mil</w:t>
      </w:r>
      <w:r w:rsidRPr="000315A8">
        <w:rPr>
          <w:rFonts w:ascii="Arial" w:hAnsi="Arial" w:cs="Arial"/>
          <w:spacing w:val="-2"/>
        </w:rPr>
        <w:t xml:space="preserve"> </w:t>
      </w:r>
      <w:r w:rsidRPr="000315A8">
        <w:rPr>
          <w:rFonts w:ascii="Arial" w:hAnsi="Arial" w:cs="Arial"/>
        </w:rPr>
        <w:t>(5.000)</w:t>
      </w:r>
      <w:r w:rsidRPr="000315A8">
        <w:rPr>
          <w:rFonts w:ascii="Arial" w:hAnsi="Arial" w:cs="Arial"/>
          <w:spacing w:val="-2"/>
        </w:rPr>
        <w:t xml:space="preserve"> </w:t>
      </w:r>
      <w:r w:rsidRPr="000315A8">
        <w:rPr>
          <w:rFonts w:ascii="Arial" w:hAnsi="Arial" w:cs="Arial"/>
        </w:rPr>
        <w:t>SMMLV</w:t>
      </w:r>
      <w:r w:rsidRPr="000315A8">
        <w:rPr>
          <w:rFonts w:ascii="Arial" w:hAnsi="Arial" w:cs="Arial"/>
          <w:spacing w:val="-2"/>
        </w:rPr>
        <w:t xml:space="preserve"> </w:t>
      </w:r>
      <w:r w:rsidRPr="000315A8">
        <w:rPr>
          <w:rFonts w:ascii="Arial" w:hAnsi="Arial" w:cs="Arial"/>
        </w:rPr>
        <w:t>e</w:t>
      </w:r>
      <w:r w:rsidRPr="000315A8">
        <w:rPr>
          <w:rFonts w:ascii="Arial" w:hAnsi="Arial" w:cs="Arial"/>
          <w:spacing w:val="-2"/>
        </w:rPr>
        <w:t xml:space="preserve"> </w:t>
      </w:r>
      <w:r w:rsidRPr="000315A8">
        <w:rPr>
          <w:rFonts w:ascii="Arial" w:hAnsi="Arial" w:cs="Arial"/>
        </w:rPr>
        <w:t>inferior</w:t>
      </w:r>
      <w:r w:rsidRPr="000315A8">
        <w:rPr>
          <w:rFonts w:ascii="Arial" w:hAnsi="Arial" w:cs="Arial"/>
          <w:spacing w:val="-1"/>
        </w:rPr>
        <w:t xml:space="preserve"> </w:t>
      </w:r>
      <w:r w:rsidRPr="000315A8">
        <w:rPr>
          <w:rFonts w:ascii="Arial" w:hAnsi="Arial" w:cs="Arial"/>
        </w:rPr>
        <w:t>o</w:t>
      </w:r>
      <w:r w:rsidRPr="000315A8">
        <w:rPr>
          <w:rFonts w:ascii="Arial" w:hAnsi="Arial" w:cs="Arial"/>
          <w:spacing w:val="-2"/>
        </w:rPr>
        <w:t xml:space="preserve"> </w:t>
      </w:r>
      <w:r w:rsidRPr="000315A8">
        <w:rPr>
          <w:rFonts w:ascii="Arial" w:hAnsi="Arial" w:cs="Arial"/>
        </w:rPr>
        <w:t>igual</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diez</w:t>
      </w:r>
      <w:r w:rsidRPr="000315A8">
        <w:rPr>
          <w:rFonts w:ascii="Arial" w:hAnsi="Arial" w:cs="Arial"/>
          <w:spacing w:val="-3"/>
        </w:rPr>
        <w:t xml:space="preserve"> </w:t>
      </w:r>
      <w:r w:rsidRPr="000315A8">
        <w:rPr>
          <w:rFonts w:ascii="Arial" w:hAnsi="Arial" w:cs="Arial"/>
        </w:rPr>
        <w:t>mil</w:t>
      </w:r>
      <w:r w:rsidRPr="000315A8">
        <w:rPr>
          <w:rFonts w:ascii="Arial" w:hAnsi="Arial" w:cs="Arial"/>
          <w:spacing w:val="-2"/>
        </w:rPr>
        <w:t xml:space="preserve"> </w:t>
      </w:r>
      <w:r w:rsidRPr="000315A8">
        <w:rPr>
          <w:rFonts w:ascii="Arial" w:hAnsi="Arial" w:cs="Arial"/>
        </w:rPr>
        <w:t>(10.000)</w:t>
      </w:r>
      <w:r w:rsidRPr="000315A8">
        <w:rPr>
          <w:rFonts w:ascii="Arial" w:hAnsi="Arial" w:cs="Arial"/>
          <w:spacing w:val="-2"/>
        </w:rPr>
        <w:t xml:space="preserve"> </w:t>
      </w:r>
      <w:r w:rsidRPr="000315A8">
        <w:rPr>
          <w:rFonts w:ascii="Arial" w:hAnsi="Arial" w:cs="Arial"/>
        </w:rPr>
        <w:t>SMMLV.</w:t>
      </w:r>
    </w:p>
    <w:p w14:paraId="450979FE" w14:textId="77777777" w:rsidR="007B58BC" w:rsidRPr="000315A8" w:rsidRDefault="007B58BC" w:rsidP="00053573">
      <w:pPr>
        <w:pStyle w:val="Textoindependiente"/>
        <w:jc w:val="both"/>
        <w:rPr>
          <w:rFonts w:ascii="Arial" w:hAnsi="Arial" w:cs="Arial"/>
          <w:sz w:val="22"/>
          <w:szCs w:val="22"/>
        </w:rPr>
      </w:pPr>
    </w:p>
    <w:p w14:paraId="1799EE53" w14:textId="77777777" w:rsidR="007B58BC" w:rsidRPr="000315A8" w:rsidRDefault="0067285D" w:rsidP="0024710B">
      <w:pPr>
        <w:pStyle w:val="Prrafodelista"/>
        <w:numPr>
          <w:ilvl w:val="0"/>
          <w:numId w:val="185"/>
        </w:numPr>
        <w:tabs>
          <w:tab w:val="left" w:pos="294"/>
        </w:tabs>
        <w:ind w:left="0" w:firstLine="0"/>
        <w:jc w:val="both"/>
        <w:rPr>
          <w:rFonts w:ascii="Arial" w:hAnsi="Arial" w:cs="Arial"/>
        </w:rPr>
      </w:pPr>
      <w:r w:rsidRPr="000315A8">
        <w:rPr>
          <w:rFonts w:ascii="Arial" w:hAnsi="Arial" w:cs="Arial"/>
        </w:rPr>
        <w:t>El cinco por ciento (5%) del valor del contrato cuando este sea superior a diez mil (10.000) SMMLV, caso en el cual el valor asegurado debe ser máximo setenta y cinco mil (75.000)</w:t>
      </w:r>
      <w:r w:rsidRPr="000315A8">
        <w:rPr>
          <w:rFonts w:ascii="Arial" w:hAnsi="Arial" w:cs="Arial"/>
          <w:spacing w:val="-6"/>
        </w:rPr>
        <w:t xml:space="preserve"> </w:t>
      </w:r>
      <w:r w:rsidRPr="000315A8">
        <w:rPr>
          <w:rFonts w:ascii="Arial" w:hAnsi="Arial" w:cs="Arial"/>
        </w:rPr>
        <w:t>SMMLV.</w:t>
      </w:r>
    </w:p>
    <w:p w14:paraId="70D61B72" w14:textId="77777777" w:rsidR="007B58BC" w:rsidRPr="000315A8" w:rsidRDefault="007B58BC" w:rsidP="00053573">
      <w:pPr>
        <w:pStyle w:val="Textoindependiente"/>
        <w:jc w:val="both"/>
        <w:rPr>
          <w:rFonts w:ascii="Arial" w:hAnsi="Arial" w:cs="Arial"/>
          <w:sz w:val="22"/>
          <w:szCs w:val="22"/>
        </w:rPr>
      </w:pPr>
    </w:p>
    <w:p w14:paraId="60E7D854" w14:textId="77777777" w:rsidR="007B58BC" w:rsidRPr="000315A8" w:rsidRDefault="1E2F1BDC" w:rsidP="0024710B">
      <w:pPr>
        <w:pStyle w:val="Textoindependiente"/>
        <w:jc w:val="both"/>
        <w:rPr>
          <w:rFonts w:ascii="Arial" w:hAnsi="Arial" w:cs="Arial"/>
          <w:sz w:val="22"/>
          <w:szCs w:val="22"/>
        </w:rPr>
      </w:pPr>
      <w:r w:rsidRPr="20383B20">
        <w:rPr>
          <w:rFonts w:ascii="Arial" w:hAnsi="Arial" w:cs="Arial"/>
          <w:sz w:val="22"/>
          <w:szCs w:val="22"/>
        </w:rPr>
        <w:t>La vigencia de esta garantía deberá ser igual al período de ejecución del contrato.</w:t>
      </w:r>
    </w:p>
    <w:p w14:paraId="517B3833" w14:textId="66542840" w:rsidR="007B58BC" w:rsidRPr="000315A8" w:rsidRDefault="007B58BC" w:rsidP="20383B20">
      <w:pPr>
        <w:pStyle w:val="Textoindependiente"/>
        <w:jc w:val="both"/>
        <w:rPr>
          <w:rFonts w:ascii="Arial" w:hAnsi="Arial" w:cs="Arial"/>
          <w:sz w:val="22"/>
          <w:szCs w:val="22"/>
        </w:rPr>
      </w:pPr>
    </w:p>
    <w:p w14:paraId="3DEA8852" w14:textId="0266AAFF" w:rsidR="007B58BC" w:rsidRPr="00B03717" w:rsidRDefault="00F06742" w:rsidP="20383B20">
      <w:pPr>
        <w:pStyle w:val="Textoindependiente"/>
        <w:jc w:val="both"/>
        <w:rPr>
          <w:rStyle w:val="Hipervnculo"/>
          <w:rFonts w:ascii="Arial" w:hAnsi="Arial" w:cs="Arial"/>
          <w:sz w:val="18"/>
          <w:szCs w:val="18"/>
        </w:rPr>
      </w:pPr>
      <w:hyperlink r:id="rId1122">
        <w:r w:rsidR="20383B20" w:rsidRPr="00B03717">
          <w:rPr>
            <w:rStyle w:val="Hipervnculo"/>
            <w:rFonts w:ascii="Arial" w:hAnsi="Arial" w:cs="Arial"/>
            <w:sz w:val="18"/>
            <w:szCs w:val="18"/>
          </w:rPr>
          <w:t xml:space="preserve">C-754 del </w:t>
        </w:r>
        <w:r w:rsidR="00430FAD" w:rsidRPr="00B03717">
          <w:rPr>
            <w:rStyle w:val="Hipervnculo"/>
            <w:rFonts w:ascii="Arial" w:hAnsi="Arial" w:cs="Arial"/>
            <w:sz w:val="18"/>
            <w:szCs w:val="18"/>
          </w:rPr>
          <w:t>11/09</w:t>
        </w:r>
        <w:r w:rsidR="20383B20" w:rsidRPr="00B03717">
          <w:rPr>
            <w:rStyle w:val="Hipervnculo"/>
            <w:rFonts w:ascii="Arial" w:hAnsi="Arial" w:cs="Arial"/>
            <w:sz w:val="18"/>
            <w:szCs w:val="18"/>
          </w:rPr>
          <w:t xml:space="preserve"> 2021</w:t>
        </w:r>
      </w:hyperlink>
      <w:r w:rsidR="20383B20" w:rsidRPr="00B03717">
        <w:rPr>
          <w:rFonts w:ascii="Arial" w:hAnsi="Arial" w:cs="Arial"/>
          <w:sz w:val="18"/>
          <w:szCs w:val="18"/>
        </w:rPr>
        <w:t xml:space="preserve"> </w:t>
      </w:r>
      <w:hyperlink r:id="rId1123">
        <w:r w:rsidR="20383B20" w:rsidRPr="00B03717">
          <w:rPr>
            <w:rStyle w:val="Hipervnculo"/>
            <w:rFonts w:ascii="Arial" w:hAnsi="Arial" w:cs="Arial"/>
            <w:sz w:val="18"/>
            <w:szCs w:val="18"/>
          </w:rPr>
          <w:t>C-335 del 23/05/2022</w:t>
        </w:r>
      </w:hyperlink>
    </w:p>
    <w:p w14:paraId="4A239A50" w14:textId="49B6C47A" w:rsidR="007B58BC" w:rsidRPr="000315A8" w:rsidRDefault="007B58BC" w:rsidP="20383B20">
      <w:pPr>
        <w:pStyle w:val="Textoindependiente"/>
        <w:jc w:val="both"/>
        <w:rPr>
          <w:rFonts w:ascii="Arial" w:hAnsi="Arial" w:cs="Arial"/>
          <w:sz w:val="22"/>
          <w:szCs w:val="22"/>
        </w:rPr>
      </w:pPr>
    </w:p>
    <w:p w14:paraId="06709DFF" w14:textId="1A3E0C14" w:rsidR="007B58BC" w:rsidRPr="000315A8" w:rsidRDefault="007B58BC" w:rsidP="00053573">
      <w:pPr>
        <w:pStyle w:val="Textoindependiente"/>
        <w:jc w:val="both"/>
        <w:rPr>
          <w:rFonts w:ascii="Arial" w:hAnsi="Arial" w:cs="Arial"/>
          <w:sz w:val="22"/>
          <w:szCs w:val="22"/>
        </w:rPr>
      </w:pPr>
    </w:p>
    <w:p w14:paraId="2969E541" w14:textId="77777777" w:rsidR="007B58BC" w:rsidRPr="000315A8" w:rsidRDefault="71586BC8" w:rsidP="0024710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2.2.1.2.3.1.18. Restablecimiento o ampliación de la garantía. Cuando con ocasión de las reclamaciones efectuadas por la Entidad</w:t>
      </w:r>
      <w:r w:rsidRPr="000315A8">
        <w:rPr>
          <w:rFonts w:ascii="Arial" w:hAnsi="Arial" w:cs="Arial"/>
          <w:spacing w:val="-4"/>
          <w:sz w:val="22"/>
          <w:szCs w:val="22"/>
        </w:rPr>
        <w:t xml:space="preserve"> </w:t>
      </w:r>
      <w:r w:rsidRPr="000315A8">
        <w:rPr>
          <w:rFonts w:ascii="Arial" w:hAnsi="Arial" w:cs="Arial"/>
          <w:sz w:val="22"/>
          <w:szCs w:val="22"/>
        </w:rPr>
        <w:t>Estatal,</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valor</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garantía</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reduce,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3"/>
          <w:sz w:val="22"/>
          <w:szCs w:val="22"/>
        </w:rPr>
        <w:t xml:space="preserve"> </w:t>
      </w:r>
      <w:r w:rsidRPr="000315A8">
        <w:rPr>
          <w:rFonts w:ascii="Arial" w:hAnsi="Arial" w:cs="Arial"/>
          <w:sz w:val="22"/>
          <w:szCs w:val="22"/>
        </w:rPr>
        <w:t>Estatal</w:t>
      </w:r>
      <w:r w:rsidRPr="000315A8">
        <w:rPr>
          <w:rFonts w:ascii="Arial" w:hAnsi="Arial" w:cs="Arial"/>
          <w:spacing w:val="-4"/>
          <w:sz w:val="22"/>
          <w:szCs w:val="22"/>
        </w:rPr>
        <w:t xml:space="preserve"> </w:t>
      </w:r>
      <w:r w:rsidRPr="000315A8">
        <w:rPr>
          <w:rFonts w:ascii="Arial" w:hAnsi="Arial" w:cs="Arial"/>
          <w:sz w:val="22"/>
          <w:szCs w:val="22"/>
        </w:rPr>
        <w:t>debe</w:t>
      </w:r>
      <w:r w:rsidRPr="000315A8">
        <w:rPr>
          <w:rFonts w:ascii="Arial" w:hAnsi="Arial" w:cs="Arial"/>
          <w:spacing w:val="-3"/>
          <w:sz w:val="22"/>
          <w:szCs w:val="22"/>
        </w:rPr>
        <w:t xml:space="preserve"> </w:t>
      </w:r>
      <w:r w:rsidRPr="000315A8">
        <w:rPr>
          <w:rFonts w:ascii="Arial" w:hAnsi="Arial" w:cs="Arial"/>
          <w:sz w:val="22"/>
          <w:szCs w:val="22"/>
        </w:rPr>
        <w:t>solicitar</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3"/>
          <w:sz w:val="22"/>
          <w:szCs w:val="22"/>
        </w:rPr>
        <w:t xml:space="preserve"> </w:t>
      </w:r>
      <w:r w:rsidRPr="000315A8">
        <w:rPr>
          <w:rFonts w:ascii="Arial" w:hAnsi="Arial" w:cs="Arial"/>
          <w:sz w:val="22"/>
          <w:szCs w:val="22"/>
        </w:rPr>
        <w:t>contratista</w:t>
      </w:r>
      <w:r w:rsidRPr="000315A8">
        <w:rPr>
          <w:rFonts w:ascii="Arial" w:hAnsi="Arial" w:cs="Arial"/>
          <w:spacing w:val="-2"/>
          <w:sz w:val="22"/>
          <w:szCs w:val="22"/>
        </w:rPr>
        <w:t xml:space="preserve"> </w:t>
      </w:r>
      <w:r w:rsidRPr="000315A8">
        <w:rPr>
          <w:rFonts w:ascii="Arial" w:hAnsi="Arial" w:cs="Arial"/>
          <w:sz w:val="22"/>
          <w:szCs w:val="22"/>
        </w:rPr>
        <w:t>restablecer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valor</w:t>
      </w:r>
      <w:r w:rsidRPr="000315A8">
        <w:rPr>
          <w:rFonts w:ascii="Arial" w:hAnsi="Arial" w:cs="Arial"/>
          <w:spacing w:val="-3"/>
          <w:sz w:val="22"/>
          <w:szCs w:val="22"/>
        </w:rPr>
        <w:t xml:space="preserve"> </w:t>
      </w:r>
      <w:r w:rsidRPr="000315A8">
        <w:rPr>
          <w:rFonts w:ascii="Arial" w:hAnsi="Arial" w:cs="Arial"/>
          <w:sz w:val="22"/>
          <w:szCs w:val="22"/>
        </w:rPr>
        <w:t>inicial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garantía.</w:t>
      </w:r>
    </w:p>
    <w:p w14:paraId="56FA6003" w14:textId="77777777" w:rsidR="007B58BC" w:rsidRPr="000315A8" w:rsidRDefault="007B58BC" w:rsidP="00053573">
      <w:pPr>
        <w:pStyle w:val="Textoindependiente"/>
        <w:jc w:val="both"/>
        <w:rPr>
          <w:rFonts w:ascii="Arial" w:hAnsi="Arial" w:cs="Arial"/>
          <w:sz w:val="22"/>
          <w:szCs w:val="22"/>
        </w:rPr>
      </w:pPr>
    </w:p>
    <w:p w14:paraId="5E423B3D" w14:textId="77777777" w:rsidR="007B58BC" w:rsidRPr="000315A8" w:rsidRDefault="0067285D" w:rsidP="0024710B">
      <w:pPr>
        <w:pStyle w:val="Textoindependiente"/>
        <w:jc w:val="both"/>
        <w:rPr>
          <w:rFonts w:ascii="Arial" w:hAnsi="Arial" w:cs="Arial"/>
          <w:sz w:val="22"/>
          <w:szCs w:val="22"/>
        </w:rPr>
      </w:pPr>
      <w:r w:rsidRPr="000315A8">
        <w:rPr>
          <w:rFonts w:ascii="Arial" w:hAnsi="Arial" w:cs="Arial"/>
          <w:sz w:val="22"/>
          <w:szCs w:val="22"/>
        </w:rPr>
        <w:t>Cuando el contrato es modiﬁcado para incrementar su valor o prorrogar su plazo, la Entidad Estatal debe exigir al contratista ampliar el valor de la garantía otorgada o ampliar su vigencia, según el caso.</w:t>
      </w:r>
    </w:p>
    <w:p w14:paraId="1777DE59" w14:textId="77777777" w:rsidR="007B58BC" w:rsidRPr="000315A8" w:rsidRDefault="007B58BC" w:rsidP="00053573">
      <w:pPr>
        <w:jc w:val="both"/>
        <w:rPr>
          <w:rFonts w:ascii="Arial" w:hAnsi="Arial" w:cs="Arial"/>
        </w:rPr>
      </w:pPr>
    </w:p>
    <w:p w14:paraId="58E33B9D" w14:textId="1B72CF20" w:rsidR="006229C0" w:rsidRPr="000315A8" w:rsidRDefault="0225CB73" w:rsidP="006229C0">
      <w:pPr>
        <w:jc w:val="both"/>
        <w:rPr>
          <w:rFonts w:ascii="Arial" w:hAnsi="Arial" w:cs="Arial"/>
          <w:sz w:val="20"/>
          <w:szCs w:val="20"/>
        </w:rPr>
      </w:pPr>
      <w:r w:rsidRPr="06160630">
        <w:rPr>
          <w:rFonts w:ascii="Arial" w:hAnsi="Arial" w:cs="Arial"/>
          <w:sz w:val="20"/>
          <w:szCs w:val="20"/>
        </w:rPr>
        <w:t>(</w:t>
      </w:r>
      <w:r w:rsidR="79F3A1D1" w:rsidRPr="06160630">
        <w:rPr>
          <w:rFonts w:ascii="Arial" w:hAnsi="Arial" w:cs="Arial"/>
          <w:sz w:val="20"/>
          <w:szCs w:val="20"/>
        </w:rPr>
        <w:t xml:space="preserve">Ver </w:t>
      </w:r>
      <w:r w:rsidRPr="06160630">
        <w:rPr>
          <w:rFonts w:ascii="Arial" w:hAnsi="Arial" w:cs="Arial"/>
          <w:sz w:val="20"/>
          <w:szCs w:val="20"/>
        </w:rPr>
        <w:t>concepto</w:t>
      </w:r>
      <w:r w:rsidR="79F3A1D1" w:rsidRPr="06160630">
        <w:rPr>
          <w:rFonts w:ascii="Arial" w:hAnsi="Arial" w:cs="Arial"/>
          <w:sz w:val="18"/>
          <w:szCs w:val="18"/>
        </w:rPr>
        <w:t>:</w:t>
      </w:r>
      <w:r w:rsidRPr="06160630">
        <w:rPr>
          <w:rFonts w:ascii="Arial" w:hAnsi="Arial" w:cs="Arial"/>
          <w:sz w:val="18"/>
          <w:szCs w:val="18"/>
        </w:rPr>
        <w:t xml:space="preserve"> </w:t>
      </w:r>
      <w:hyperlink r:id="rId1124">
        <w:r w:rsidRPr="06160630">
          <w:rPr>
            <w:rStyle w:val="Hipervnculo"/>
            <w:rFonts w:ascii="Arial" w:hAnsi="Arial" w:cs="Arial"/>
            <w:sz w:val="18"/>
            <w:szCs w:val="18"/>
          </w:rPr>
          <w:t>4201912000006801 del 08/11/2019</w:t>
        </w:r>
      </w:hyperlink>
      <w:r w:rsidR="79F3A1D1" w:rsidRPr="06160630">
        <w:rPr>
          <w:rFonts w:ascii="Arial" w:hAnsi="Arial" w:cs="Arial"/>
          <w:sz w:val="20"/>
          <w:szCs w:val="20"/>
        </w:rPr>
        <w:t>)</w:t>
      </w:r>
      <w:r w:rsidRPr="06160630">
        <w:rPr>
          <w:rFonts w:ascii="Arial" w:hAnsi="Arial" w:cs="Arial"/>
          <w:sz w:val="20"/>
          <w:szCs w:val="20"/>
        </w:rPr>
        <w:t xml:space="preserve"> </w:t>
      </w:r>
    </w:p>
    <w:p w14:paraId="73A8677D" w14:textId="77777777" w:rsidR="006229C0" w:rsidRPr="000315A8" w:rsidRDefault="006229C0" w:rsidP="006229C0">
      <w:pPr>
        <w:jc w:val="both"/>
        <w:rPr>
          <w:rFonts w:ascii="Arial" w:hAnsi="Arial" w:cs="Arial"/>
          <w:sz w:val="20"/>
          <w:szCs w:val="20"/>
        </w:rPr>
      </w:pPr>
    </w:p>
    <w:p w14:paraId="06ABE2FB" w14:textId="444B9D48" w:rsidR="007B58BC" w:rsidRPr="000315A8" w:rsidRDefault="0067285D" w:rsidP="006229C0">
      <w:pPr>
        <w:jc w:val="both"/>
        <w:rPr>
          <w:rFonts w:ascii="Arial" w:hAnsi="Arial" w:cs="Arial"/>
        </w:rPr>
      </w:pPr>
      <w:r w:rsidRPr="000315A8">
        <w:rPr>
          <w:rFonts w:ascii="Arial" w:hAnsi="Arial" w:cs="Arial"/>
        </w:rPr>
        <w:t>La Entidad Estatal debe prever en los pliegos de condiciones para la Contratación, el mecanismo que proceda para restablecer la garantía, cuando el contratista incumpla su obligación de obtenerla, ampliarla o adicionarla.</w:t>
      </w:r>
    </w:p>
    <w:p w14:paraId="0B2F6E7C" w14:textId="77777777" w:rsidR="007B58BC" w:rsidRPr="000315A8" w:rsidRDefault="007B58BC" w:rsidP="00053573">
      <w:pPr>
        <w:pStyle w:val="Textoindependiente"/>
        <w:jc w:val="both"/>
        <w:rPr>
          <w:rFonts w:ascii="Arial" w:hAnsi="Arial" w:cs="Arial"/>
          <w:sz w:val="22"/>
          <w:szCs w:val="22"/>
        </w:rPr>
      </w:pPr>
    </w:p>
    <w:p w14:paraId="299F4991" w14:textId="77777777" w:rsidR="007B58BC" w:rsidRPr="000315A8" w:rsidRDefault="71586BC8" w:rsidP="00AA7C65">
      <w:pPr>
        <w:tabs>
          <w:tab w:val="left" w:pos="1295"/>
        </w:tabs>
        <w:jc w:val="both"/>
        <w:rPr>
          <w:rFonts w:ascii="Arial" w:hAnsi="Arial" w:cs="Arial"/>
        </w:rPr>
      </w:pPr>
      <w:r w:rsidRPr="000315A8">
        <w:rPr>
          <w:rFonts w:ascii="Arial" w:hAnsi="Arial" w:cs="Arial"/>
        </w:rPr>
        <w:t>ARTÍCULO</w:t>
      </w:r>
      <w:r w:rsidR="0067285D">
        <w:tab/>
      </w:r>
      <w:r w:rsidRPr="000315A8">
        <w:rPr>
          <w:rFonts w:ascii="Arial" w:hAnsi="Arial" w:cs="Arial"/>
        </w:rPr>
        <w:t>2.2.1.2.3.1.19. Efectividad de las garantías. La Entidad Estatal debe hacer efectivas las garantías previstas en este capítulo así:</w:t>
      </w:r>
    </w:p>
    <w:p w14:paraId="53537484" w14:textId="77777777" w:rsidR="007B58BC" w:rsidRPr="000315A8" w:rsidRDefault="007B58BC" w:rsidP="00053573">
      <w:pPr>
        <w:pStyle w:val="Textoindependiente"/>
        <w:jc w:val="both"/>
        <w:rPr>
          <w:rFonts w:ascii="Arial" w:hAnsi="Arial" w:cs="Arial"/>
          <w:sz w:val="22"/>
          <w:szCs w:val="22"/>
        </w:rPr>
      </w:pPr>
    </w:p>
    <w:p w14:paraId="43A9D78D" w14:textId="77777777" w:rsidR="007B58BC" w:rsidRPr="000315A8" w:rsidRDefault="0067285D" w:rsidP="00AA7C65">
      <w:pPr>
        <w:pStyle w:val="Prrafodelista"/>
        <w:numPr>
          <w:ilvl w:val="0"/>
          <w:numId w:val="184"/>
        </w:numPr>
        <w:tabs>
          <w:tab w:val="left" w:pos="294"/>
        </w:tabs>
        <w:ind w:left="0" w:firstLine="0"/>
        <w:jc w:val="both"/>
        <w:rPr>
          <w:rFonts w:ascii="Arial" w:hAnsi="Arial" w:cs="Arial"/>
        </w:rPr>
      </w:pPr>
      <w:r w:rsidRPr="000315A8">
        <w:rPr>
          <w:rFonts w:ascii="Arial" w:hAnsi="Arial" w:cs="Arial"/>
        </w:rPr>
        <w:t>Por medio del acto administrativo en el cual la Entidad Estatal declare la caducidad del contrato y ordene el pago al contratista y al garante,</w:t>
      </w:r>
      <w:r w:rsidRPr="000315A8">
        <w:rPr>
          <w:rFonts w:ascii="Arial" w:hAnsi="Arial" w:cs="Arial"/>
          <w:spacing w:val="-4"/>
        </w:rPr>
        <w:t xml:space="preserve"> </w:t>
      </w:r>
      <w:r w:rsidRPr="000315A8">
        <w:rPr>
          <w:rFonts w:ascii="Arial" w:hAnsi="Arial" w:cs="Arial"/>
        </w:rPr>
        <w:t>bien</w:t>
      </w:r>
      <w:r w:rsidRPr="000315A8">
        <w:rPr>
          <w:rFonts w:ascii="Arial" w:hAnsi="Arial" w:cs="Arial"/>
          <w:spacing w:val="-3"/>
        </w:rPr>
        <w:t xml:space="preserve"> </w:t>
      </w:r>
      <w:r w:rsidRPr="000315A8">
        <w:rPr>
          <w:rFonts w:ascii="Arial" w:hAnsi="Arial" w:cs="Arial"/>
        </w:rPr>
        <w:t>sea</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cláusula</w:t>
      </w:r>
      <w:r w:rsidRPr="000315A8">
        <w:rPr>
          <w:rFonts w:ascii="Arial" w:hAnsi="Arial" w:cs="Arial"/>
          <w:spacing w:val="-2"/>
        </w:rPr>
        <w:t xml:space="preserve"> </w:t>
      </w:r>
      <w:r w:rsidRPr="000315A8">
        <w:rPr>
          <w:rFonts w:ascii="Arial" w:hAnsi="Arial" w:cs="Arial"/>
        </w:rPr>
        <w:t>penal</w:t>
      </w:r>
      <w:r w:rsidRPr="000315A8">
        <w:rPr>
          <w:rFonts w:ascii="Arial" w:hAnsi="Arial" w:cs="Arial"/>
          <w:spacing w:val="-3"/>
        </w:rPr>
        <w:t xml:space="preserve"> </w:t>
      </w:r>
      <w:r w:rsidRPr="000315A8">
        <w:rPr>
          <w:rFonts w:ascii="Arial" w:hAnsi="Arial" w:cs="Arial"/>
        </w:rPr>
        <w: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perjuicios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ha</w:t>
      </w:r>
      <w:r w:rsidRPr="000315A8">
        <w:rPr>
          <w:rFonts w:ascii="Arial" w:hAnsi="Arial" w:cs="Arial"/>
          <w:spacing w:val="-3"/>
        </w:rPr>
        <w:t xml:space="preserve"> </w:t>
      </w:r>
      <w:r w:rsidRPr="000315A8">
        <w:rPr>
          <w:rFonts w:ascii="Arial" w:hAnsi="Arial" w:cs="Arial"/>
        </w:rPr>
        <w:t>cuantiﬁcado</w:t>
      </w:r>
      <w:r w:rsidRPr="000315A8">
        <w:rPr>
          <w:rFonts w:ascii="Arial" w:hAnsi="Arial" w:cs="Arial"/>
          <w:spacing w:val="-2"/>
        </w:rPr>
        <w:t>.</w:t>
      </w:r>
      <w:r w:rsidRPr="000315A8">
        <w:rPr>
          <w:rFonts w:ascii="Arial" w:hAnsi="Arial" w:cs="Arial"/>
        </w:rPr>
        <w:t xml:space="preserve"> </w:t>
      </w:r>
      <w:r w:rsidRPr="000315A8">
        <w:rPr>
          <w:rFonts w:ascii="Arial" w:hAnsi="Arial" w:cs="Arial"/>
          <w:spacing w:val="-3"/>
        </w:rPr>
        <w:t>El</w:t>
      </w:r>
      <w:r w:rsidRPr="000315A8">
        <w:rPr>
          <w:rFonts w:ascii="Arial" w:hAnsi="Arial" w:cs="Arial"/>
        </w:rPr>
        <w:t xml:space="preserve"> </w:t>
      </w:r>
      <w:r w:rsidRPr="000315A8">
        <w:rPr>
          <w:rFonts w:ascii="Arial" w:hAnsi="Arial" w:cs="Arial"/>
          <w:spacing w:val="-3"/>
        </w:rPr>
        <w:t>acto</w:t>
      </w:r>
      <w:r w:rsidRPr="000315A8">
        <w:rPr>
          <w:rFonts w:ascii="Arial" w:hAnsi="Arial" w:cs="Arial"/>
        </w:rPr>
        <w:t xml:space="preserve"> </w:t>
      </w:r>
      <w:r w:rsidRPr="000315A8">
        <w:rPr>
          <w:rFonts w:ascii="Arial" w:hAnsi="Arial" w:cs="Arial"/>
          <w:spacing w:val="-3"/>
        </w:rPr>
        <w:t>administrativo</w:t>
      </w:r>
      <w:r w:rsidRPr="000315A8">
        <w:rPr>
          <w:rFonts w:ascii="Arial" w:hAnsi="Arial" w:cs="Arial"/>
        </w:rPr>
        <w:t xml:space="preserve"> </w:t>
      </w:r>
      <w:r w:rsidRPr="000315A8">
        <w:rPr>
          <w:rFonts w:ascii="Arial" w:hAnsi="Arial" w:cs="Arial"/>
          <w:spacing w:val="-3"/>
        </w:rPr>
        <w:t>de</w:t>
      </w:r>
      <w:r w:rsidRPr="000315A8">
        <w:rPr>
          <w:rFonts w:ascii="Arial" w:hAnsi="Arial" w:cs="Arial"/>
        </w:rPr>
        <w:t xml:space="preserve"> </w:t>
      </w:r>
      <w:r w:rsidRPr="000315A8">
        <w:rPr>
          <w:rFonts w:ascii="Arial" w:hAnsi="Arial" w:cs="Arial"/>
          <w:spacing w:val="-2"/>
        </w:rPr>
        <w:t>caducidad</w:t>
      </w:r>
      <w:r w:rsidRPr="000315A8">
        <w:rPr>
          <w:rFonts w:ascii="Arial" w:hAnsi="Arial" w:cs="Arial"/>
        </w:rPr>
        <w:t xml:space="preserve"> </w:t>
      </w:r>
      <w:r w:rsidRPr="000315A8">
        <w:rPr>
          <w:rFonts w:ascii="Arial" w:hAnsi="Arial" w:cs="Arial"/>
          <w:spacing w:val="-2"/>
        </w:rPr>
        <w:t>constituye</w:t>
      </w:r>
      <w:r w:rsidRPr="000315A8">
        <w:rPr>
          <w:rFonts w:ascii="Arial" w:hAnsi="Arial" w:cs="Arial"/>
        </w:rPr>
        <w:t xml:space="preserve"> </w:t>
      </w:r>
      <w:r w:rsidRPr="000315A8">
        <w:rPr>
          <w:rFonts w:ascii="Arial" w:hAnsi="Arial" w:cs="Arial"/>
          <w:spacing w:val="-2"/>
        </w:rPr>
        <w:t>el</w:t>
      </w:r>
      <w:r w:rsidRPr="000315A8">
        <w:rPr>
          <w:rFonts w:ascii="Arial" w:hAnsi="Arial" w:cs="Arial"/>
        </w:rPr>
        <w:t xml:space="preserve"> siniestro.</w:t>
      </w:r>
    </w:p>
    <w:p w14:paraId="6DCCC058" w14:textId="77777777" w:rsidR="007B58BC" w:rsidRPr="000315A8" w:rsidRDefault="007B58BC" w:rsidP="00053573">
      <w:pPr>
        <w:pStyle w:val="Textoindependiente"/>
        <w:jc w:val="both"/>
        <w:rPr>
          <w:rFonts w:ascii="Arial" w:hAnsi="Arial" w:cs="Arial"/>
          <w:sz w:val="22"/>
          <w:szCs w:val="22"/>
        </w:rPr>
      </w:pPr>
    </w:p>
    <w:p w14:paraId="62FBF09E" w14:textId="77777777" w:rsidR="007B58BC" w:rsidRPr="000315A8" w:rsidRDefault="0067285D" w:rsidP="00AA7C65">
      <w:pPr>
        <w:pStyle w:val="Prrafodelista"/>
        <w:numPr>
          <w:ilvl w:val="0"/>
          <w:numId w:val="184"/>
        </w:numPr>
        <w:tabs>
          <w:tab w:val="left" w:pos="294"/>
        </w:tabs>
        <w:ind w:left="0" w:firstLine="0"/>
        <w:jc w:val="both"/>
        <w:rPr>
          <w:rFonts w:ascii="Arial" w:hAnsi="Arial" w:cs="Arial"/>
        </w:rPr>
      </w:pPr>
      <w:r w:rsidRPr="000315A8">
        <w:rPr>
          <w:rFonts w:ascii="Arial" w:hAnsi="Arial" w:cs="Arial"/>
        </w:rPr>
        <w:t>Por medio del acto administrativo en el cual la Entidad Estatal impone multas, debe ordenar el pago al contratista y al garante. El acto administrativo correspondiente constituye el</w:t>
      </w:r>
      <w:r w:rsidRPr="000315A8">
        <w:rPr>
          <w:rFonts w:ascii="Arial" w:hAnsi="Arial" w:cs="Arial"/>
          <w:spacing w:val="-2"/>
        </w:rPr>
        <w:t xml:space="preserve"> </w:t>
      </w:r>
      <w:r w:rsidRPr="000315A8">
        <w:rPr>
          <w:rFonts w:ascii="Arial" w:hAnsi="Arial" w:cs="Arial"/>
        </w:rPr>
        <w:t>siniestro.</w:t>
      </w:r>
    </w:p>
    <w:p w14:paraId="3071F6A3" w14:textId="77777777" w:rsidR="007B58BC" w:rsidRPr="000315A8" w:rsidRDefault="007B58BC" w:rsidP="00053573">
      <w:pPr>
        <w:pStyle w:val="Textoindependiente"/>
        <w:jc w:val="both"/>
        <w:rPr>
          <w:rFonts w:ascii="Arial" w:hAnsi="Arial" w:cs="Arial"/>
          <w:sz w:val="22"/>
          <w:szCs w:val="22"/>
        </w:rPr>
      </w:pPr>
    </w:p>
    <w:p w14:paraId="1F0F9792" w14:textId="77777777" w:rsidR="007B58BC" w:rsidRPr="000315A8" w:rsidRDefault="0067285D" w:rsidP="00AA7C65">
      <w:pPr>
        <w:pStyle w:val="Prrafodelista"/>
        <w:numPr>
          <w:ilvl w:val="0"/>
          <w:numId w:val="184"/>
        </w:numPr>
        <w:tabs>
          <w:tab w:val="left" w:pos="294"/>
        </w:tabs>
        <w:ind w:left="0" w:firstLine="0"/>
        <w:jc w:val="both"/>
        <w:rPr>
          <w:rFonts w:ascii="Arial" w:hAnsi="Arial" w:cs="Arial"/>
        </w:rPr>
      </w:pPr>
      <w:r w:rsidRPr="000315A8">
        <w:rPr>
          <w:rFonts w:ascii="Arial" w:hAnsi="Arial" w:cs="Arial"/>
        </w:rPr>
        <w:t>Por medio del acto administrativo en el cual la Entidad Estatal declare el incumplimiento, puede hacer efectiva la cláusula penal, si está pactada en el contrato, y ordenar su pago al contratista y al garante. El acto administrativo correspondiente es la reclamación para la compañía de</w:t>
      </w:r>
      <w:r w:rsidRPr="000315A8">
        <w:rPr>
          <w:rFonts w:ascii="Arial" w:hAnsi="Arial" w:cs="Arial"/>
          <w:spacing w:val="-2"/>
        </w:rPr>
        <w:t xml:space="preserve"> </w:t>
      </w:r>
      <w:r w:rsidRPr="000315A8">
        <w:rPr>
          <w:rFonts w:ascii="Arial" w:hAnsi="Arial" w:cs="Arial"/>
        </w:rPr>
        <w:t>seguros.</w:t>
      </w:r>
    </w:p>
    <w:p w14:paraId="3436730A" w14:textId="77777777" w:rsidR="007B58BC" w:rsidRPr="000315A8" w:rsidRDefault="007B58BC" w:rsidP="00053573">
      <w:pPr>
        <w:pStyle w:val="Textoindependiente"/>
        <w:jc w:val="both"/>
        <w:rPr>
          <w:rFonts w:ascii="Arial" w:hAnsi="Arial" w:cs="Arial"/>
          <w:sz w:val="20"/>
          <w:szCs w:val="20"/>
        </w:rPr>
      </w:pPr>
    </w:p>
    <w:p w14:paraId="44AD8AB2" w14:textId="3204A500" w:rsidR="00E31D3E" w:rsidRPr="004077EA" w:rsidRDefault="5F2203EC" w:rsidP="312442EE">
      <w:pPr>
        <w:pStyle w:val="Textoindependiente"/>
        <w:jc w:val="both"/>
        <w:rPr>
          <w:rFonts w:ascii="Arial" w:hAnsi="Arial" w:cs="Arial"/>
          <w:sz w:val="18"/>
          <w:szCs w:val="18"/>
        </w:rPr>
      </w:pPr>
      <w:r w:rsidRPr="312442EE">
        <w:rPr>
          <w:rFonts w:ascii="Arial" w:hAnsi="Arial" w:cs="Arial"/>
          <w:sz w:val="20"/>
          <w:szCs w:val="20"/>
        </w:rPr>
        <w:t xml:space="preserve">(Ver </w:t>
      </w:r>
      <w:r w:rsidR="0DF74C19" w:rsidRPr="312442EE">
        <w:rPr>
          <w:rFonts w:ascii="Arial" w:hAnsi="Arial" w:cs="Arial"/>
          <w:sz w:val="20"/>
          <w:szCs w:val="20"/>
        </w:rPr>
        <w:t>concepto</w:t>
      </w:r>
      <w:r w:rsidR="3505D8F0" w:rsidRPr="312442EE">
        <w:rPr>
          <w:rFonts w:ascii="Arial" w:hAnsi="Arial" w:cs="Arial"/>
          <w:sz w:val="20"/>
          <w:szCs w:val="20"/>
        </w:rPr>
        <w:t>:</w:t>
      </w:r>
      <w:r w:rsidRPr="312442EE">
        <w:rPr>
          <w:rFonts w:ascii="Arial" w:hAnsi="Arial" w:cs="Arial"/>
          <w:sz w:val="20"/>
          <w:szCs w:val="20"/>
        </w:rPr>
        <w:t xml:space="preserve"> </w:t>
      </w:r>
      <w:hyperlink r:id="rId1125">
        <w:r w:rsidRPr="312442EE">
          <w:rPr>
            <w:rStyle w:val="Hipervnculo"/>
            <w:rFonts w:ascii="Arial" w:hAnsi="Arial" w:cs="Arial"/>
            <w:sz w:val="18"/>
            <w:szCs w:val="18"/>
          </w:rPr>
          <w:t>C</w:t>
        </w:r>
        <w:r w:rsidR="041E9806" w:rsidRPr="312442EE">
          <w:rPr>
            <w:rStyle w:val="Hipervnculo"/>
            <w:rFonts w:ascii="Arial" w:hAnsi="Arial" w:cs="Arial"/>
            <w:sz w:val="18"/>
            <w:szCs w:val="18"/>
          </w:rPr>
          <w:t>-</w:t>
        </w:r>
        <w:r w:rsidRPr="312442EE">
          <w:rPr>
            <w:rStyle w:val="Hipervnculo"/>
            <w:rFonts w:ascii="Arial" w:hAnsi="Arial" w:cs="Arial"/>
            <w:sz w:val="18"/>
            <w:szCs w:val="18"/>
          </w:rPr>
          <w:t xml:space="preserve">034 del </w:t>
        </w:r>
        <w:r w:rsidR="3505D8F0" w:rsidRPr="312442EE">
          <w:rPr>
            <w:rStyle w:val="Hipervnculo"/>
            <w:rFonts w:ascii="Arial" w:hAnsi="Arial" w:cs="Arial"/>
            <w:sz w:val="18"/>
            <w:szCs w:val="18"/>
          </w:rPr>
          <w:t>0</w:t>
        </w:r>
        <w:r w:rsidRPr="312442EE">
          <w:rPr>
            <w:rStyle w:val="Hipervnculo"/>
            <w:rFonts w:ascii="Arial" w:hAnsi="Arial" w:cs="Arial"/>
            <w:sz w:val="18"/>
            <w:szCs w:val="18"/>
          </w:rPr>
          <w:t>2/</w:t>
        </w:r>
        <w:r w:rsidR="3505D8F0" w:rsidRPr="312442EE">
          <w:rPr>
            <w:rStyle w:val="Hipervnculo"/>
            <w:rFonts w:ascii="Arial" w:hAnsi="Arial" w:cs="Arial"/>
            <w:sz w:val="18"/>
            <w:szCs w:val="18"/>
          </w:rPr>
          <w:t>0</w:t>
        </w:r>
        <w:r w:rsidRPr="312442EE">
          <w:rPr>
            <w:rStyle w:val="Hipervnculo"/>
            <w:rFonts w:ascii="Arial" w:hAnsi="Arial" w:cs="Arial"/>
            <w:sz w:val="18"/>
            <w:szCs w:val="18"/>
          </w:rPr>
          <w:t>3/</w:t>
        </w:r>
        <w:r w:rsidR="3505D8F0" w:rsidRPr="312442EE">
          <w:rPr>
            <w:rStyle w:val="Hipervnculo"/>
            <w:rFonts w:ascii="Arial" w:hAnsi="Arial" w:cs="Arial"/>
            <w:sz w:val="18"/>
            <w:szCs w:val="18"/>
          </w:rPr>
          <w:t>2020</w:t>
        </w:r>
      </w:hyperlink>
      <w:r w:rsidR="1DEBF7EB" w:rsidRPr="312442EE">
        <w:rPr>
          <w:rFonts w:ascii="Arial" w:hAnsi="Arial" w:cs="Arial"/>
          <w:sz w:val="18"/>
          <w:szCs w:val="18"/>
        </w:rPr>
        <w:t xml:space="preserve"> </w:t>
      </w:r>
      <w:r w:rsidR="564C79F7" w:rsidRPr="312442EE">
        <w:rPr>
          <w:rFonts w:ascii="Arial" w:hAnsi="Arial" w:cs="Arial"/>
          <w:sz w:val="18"/>
          <w:szCs w:val="18"/>
        </w:rPr>
        <w:t>,</w:t>
      </w:r>
      <w:hyperlink r:id="rId1126">
        <w:r w:rsidR="1DEBF7EB" w:rsidRPr="312442EE">
          <w:rPr>
            <w:rStyle w:val="Hipervnculo"/>
            <w:rFonts w:ascii="Arial" w:eastAsia="Arial" w:hAnsi="Arial" w:cs="Arial"/>
            <w:sz w:val="18"/>
            <w:szCs w:val="18"/>
          </w:rPr>
          <w:t>C-126 del 30/03/2022</w:t>
        </w:r>
        <w:r w:rsidR="2ECCB15F" w:rsidRPr="312442EE">
          <w:rPr>
            <w:rStyle w:val="Hipervnculo"/>
            <w:rFonts w:ascii="Arial" w:eastAsia="Arial" w:hAnsi="Arial" w:cs="Arial"/>
            <w:sz w:val="18"/>
            <w:szCs w:val="18"/>
          </w:rPr>
          <w:t>,</w:t>
        </w:r>
      </w:hyperlink>
      <w:r w:rsidR="2ECCB15F" w:rsidRPr="312442EE">
        <w:rPr>
          <w:rFonts w:ascii="Arial" w:hAnsi="Arial" w:cs="Arial"/>
          <w:sz w:val="18"/>
          <w:szCs w:val="18"/>
        </w:rPr>
        <w:t xml:space="preserve"> </w:t>
      </w:r>
      <w:hyperlink r:id="rId1127">
        <w:r w:rsidR="2ECCB15F" w:rsidRPr="312442EE">
          <w:rPr>
            <w:rStyle w:val="Hipervnculo"/>
            <w:rFonts w:ascii="Arial" w:hAnsi="Arial" w:cs="Arial"/>
            <w:sz w:val="18"/>
            <w:szCs w:val="18"/>
          </w:rPr>
          <w:t>C-060 del 18/04/2023,</w:t>
        </w:r>
      </w:hyperlink>
    </w:p>
    <w:p w14:paraId="03B96599" w14:textId="77FE79BC" w:rsidR="00E31D3E" w:rsidRPr="004077EA" w:rsidRDefault="00E31D3E" w:rsidP="312442EE">
      <w:pPr>
        <w:pStyle w:val="Textoindependiente"/>
        <w:jc w:val="both"/>
        <w:rPr>
          <w:sz w:val="19"/>
          <w:szCs w:val="19"/>
          <w:lang w:val="es-CO"/>
        </w:rPr>
      </w:pPr>
    </w:p>
    <w:p w14:paraId="2029C2B0" w14:textId="7B05D1E7" w:rsidR="00E31D3E" w:rsidRPr="004077EA" w:rsidRDefault="00E31D3E" w:rsidP="20383B20">
      <w:pPr>
        <w:pStyle w:val="Textoindependiente"/>
        <w:jc w:val="both"/>
        <w:rPr>
          <w:rFonts w:ascii="Arial" w:hAnsi="Arial" w:cs="Arial"/>
          <w:sz w:val="18"/>
          <w:szCs w:val="18"/>
        </w:rPr>
      </w:pPr>
    </w:p>
    <w:p w14:paraId="15B066C6" w14:textId="578BDBC1" w:rsidR="20383B20" w:rsidRPr="004077EA" w:rsidRDefault="20383B20" w:rsidP="20383B20">
      <w:pPr>
        <w:pStyle w:val="Textoindependiente"/>
        <w:jc w:val="center"/>
        <w:rPr>
          <w:rFonts w:ascii="Arial" w:hAnsi="Arial" w:cs="Arial"/>
          <w:b/>
          <w:sz w:val="18"/>
          <w:szCs w:val="18"/>
        </w:rPr>
      </w:pPr>
    </w:p>
    <w:p w14:paraId="48246ACF" w14:textId="77777777" w:rsidR="007B58BC" w:rsidRPr="000315A8" w:rsidRDefault="0067285D" w:rsidP="00DF1547">
      <w:pPr>
        <w:pStyle w:val="Textoindependiente"/>
        <w:jc w:val="center"/>
        <w:rPr>
          <w:rFonts w:ascii="Arial" w:hAnsi="Arial" w:cs="Arial"/>
          <w:b/>
          <w:sz w:val="22"/>
          <w:szCs w:val="22"/>
        </w:rPr>
      </w:pPr>
      <w:r w:rsidRPr="000315A8">
        <w:rPr>
          <w:rFonts w:ascii="Arial" w:hAnsi="Arial" w:cs="Arial"/>
          <w:b/>
          <w:sz w:val="22"/>
          <w:szCs w:val="22"/>
        </w:rPr>
        <w:t>SUBSECCIÓN 2</w:t>
      </w:r>
    </w:p>
    <w:p w14:paraId="5A96E0D4" w14:textId="77777777" w:rsidR="007B58BC" w:rsidRPr="000315A8" w:rsidRDefault="0067285D" w:rsidP="00DF1547">
      <w:pPr>
        <w:pStyle w:val="Textoindependiente"/>
        <w:jc w:val="center"/>
        <w:rPr>
          <w:rFonts w:ascii="Arial" w:hAnsi="Arial" w:cs="Arial"/>
          <w:b/>
          <w:sz w:val="22"/>
          <w:szCs w:val="22"/>
        </w:rPr>
      </w:pPr>
      <w:r w:rsidRPr="000315A8">
        <w:rPr>
          <w:rFonts w:ascii="Arial" w:hAnsi="Arial" w:cs="Arial"/>
          <w:b/>
          <w:sz w:val="22"/>
          <w:szCs w:val="22"/>
        </w:rPr>
        <w:t>CONTRATO DE SEGURO</w:t>
      </w:r>
    </w:p>
    <w:p w14:paraId="3E3F82A3" w14:textId="77777777" w:rsidR="007B58BC" w:rsidRPr="000315A8" w:rsidRDefault="007B58BC" w:rsidP="00053573">
      <w:pPr>
        <w:pStyle w:val="Textoindependiente"/>
        <w:jc w:val="both"/>
        <w:rPr>
          <w:rFonts w:ascii="Arial" w:hAnsi="Arial" w:cs="Arial"/>
          <w:sz w:val="22"/>
          <w:szCs w:val="22"/>
        </w:rPr>
      </w:pPr>
    </w:p>
    <w:p w14:paraId="25836E40"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2.2.1.2.3.2.1. Amparos. El objeto de cada uno de los amparos debe corresponder al </w:t>
      </w:r>
      <w:r w:rsidRPr="000315A8">
        <w:rPr>
          <w:rFonts w:ascii="Arial" w:hAnsi="Arial" w:cs="Arial"/>
          <w:spacing w:val="-8"/>
          <w:sz w:val="22"/>
          <w:szCs w:val="22"/>
        </w:rPr>
        <w:t>deﬁnido</w:t>
      </w:r>
      <w:r w:rsidRPr="000315A8">
        <w:rPr>
          <w:rFonts w:ascii="Arial" w:hAnsi="Arial" w:cs="Arial"/>
          <w:sz w:val="22"/>
          <w:szCs w:val="22"/>
        </w:rPr>
        <w:t xml:space="preserve"> en los artículos 2.2.1.2.3.1.6, 2.2.1.2.3.1. 7 y 2.2.1.2.3.1.8 del presente</w:t>
      </w:r>
      <w:r w:rsidRPr="06160630">
        <w:rPr>
          <w:rFonts w:ascii="Arial" w:hAnsi="Arial" w:cs="Arial"/>
          <w:sz w:val="22"/>
          <w:szCs w:val="22"/>
        </w:rPr>
        <w:t xml:space="preserve"> </w:t>
      </w:r>
      <w:r w:rsidRPr="000315A8">
        <w:rPr>
          <w:rFonts w:ascii="Arial" w:hAnsi="Arial" w:cs="Arial"/>
          <w:sz w:val="22"/>
          <w:szCs w:val="22"/>
        </w:rPr>
        <w:t>decreto.</w:t>
      </w:r>
    </w:p>
    <w:p w14:paraId="50C4644F" w14:textId="77777777" w:rsidR="007B58BC" w:rsidRPr="000315A8" w:rsidRDefault="007B58BC" w:rsidP="00053573">
      <w:pPr>
        <w:pStyle w:val="Textoindependiente"/>
        <w:jc w:val="both"/>
        <w:rPr>
          <w:rFonts w:ascii="Arial" w:hAnsi="Arial" w:cs="Arial"/>
          <w:sz w:val="22"/>
          <w:szCs w:val="22"/>
        </w:rPr>
      </w:pPr>
    </w:p>
    <w:p w14:paraId="19490DFB" w14:textId="77777777" w:rsidR="007B58BC" w:rsidRPr="000315A8" w:rsidRDefault="0067285D" w:rsidP="00AA7C65">
      <w:pPr>
        <w:pStyle w:val="Textoindependiente"/>
        <w:jc w:val="both"/>
        <w:rPr>
          <w:rFonts w:ascii="Arial" w:hAnsi="Arial" w:cs="Arial"/>
          <w:sz w:val="22"/>
          <w:szCs w:val="22"/>
        </w:rPr>
      </w:pPr>
      <w:r w:rsidRPr="000315A8">
        <w:rPr>
          <w:rFonts w:ascii="Arial" w:hAnsi="Arial" w:cs="Arial"/>
          <w:sz w:val="22"/>
          <w:szCs w:val="22"/>
        </w:rPr>
        <w:t>Los amparos deben ser independientes unos de otros respecto de sus Riesgos y de sus valores asegurados. La Entidad Estatal solamente puede reclamar o tomar el valor de un amparo para cubrir o indemnizar el valor del amparo cubierto. Los amparos son excluyentes y no se pueden acumular.</w:t>
      </w:r>
    </w:p>
    <w:p w14:paraId="74211D72" w14:textId="77777777" w:rsidR="007B58BC" w:rsidRPr="000315A8" w:rsidRDefault="007B58BC" w:rsidP="00053573">
      <w:pPr>
        <w:pStyle w:val="Textoindependiente"/>
        <w:jc w:val="both"/>
        <w:rPr>
          <w:rFonts w:ascii="Arial" w:hAnsi="Arial" w:cs="Arial"/>
          <w:sz w:val="22"/>
          <w:szCs w:val="22"/>
        </w:rPr>
      </w:pPr>
    </w:p>
    <w:p w14:paraId="3C1A00F7"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2.2.1.2.3.2.2. Cesión del contrato. Si hay lugar a cesión del contrato a favor del garante, este está obligado a constituir las garantías previstas en el</w:t>
      </w:r>
      <w:r w:rsidRPr="000315A8">
        <w:rPr>
          <w:rFonts w:ascii="Arial" w:hAnsi="Arial" w:cs="Arial"/>
          <w:spacing w:val="-3"/>
          <w:sz w:val="22"/>
          <w:szCs w:val="22"/>
        </w:rPr>
        <w:t xml:space="preserve"> </w:t>
      </w:r>
      <w:r w:rsidRPr="000315A8">
        <w:rPr>
          <w:rFonts w:ascii="Arial" w:hAnsi="Arial" w:cs="Arial"/>
          <w:sz w:val="22"/>
          <w:szCs w:val="22"/>
        </w:rPr>
        <w:t>contrato.</w:t>
      </w:r>
    </w:p>
    <w:p w14:paraId="45BFD87A" w14:textId="77777777" w:rsidR="007B58BC" w:rsidRPr="000315A8" w:rsidRDefault="007B58BC" w:rsidP="00053573">
      <w:pPr>
        <w:pStyle w:val="Textoindependiente"/>
        <w:jc w:val="both"/>
        <w:rPr>
          <w:rFonts w:ascii="Arial" w:hAnsi="Arial" w:cs="Arial"/>
          <w:sz w:val="22"/>
          <w:szCs w:val="22"/>
        </w:rPr>
      </w:pPr>
    </w:p>
    <w:p w14:paraId="6502B5B3"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2.2.1.2.3.2.3. Exclusiones. La Entidad Estatal solamente admitirá las siguientes exclusiones, en el contrato de seguro que ampara el cumplimiento de los contratos que suscriba, y cualquier otra estipulación que introduzca expresa o tácitamente exclusiones distintas a estas, no producirá efecto</w:t>
      </w:r>
      <w:r w:rsidRPr="000315A8">
        <w:rPr>
          <w:rFonts w:ascii="Arial" w:hAnsi="Arial" w:cs="Arial"/>
          <w:spacing w:val="-5"/>
          <w:sz w:val="22"/>
          <w:szCs w:val="22"/>
        </w:rPr>
        <w:t xml:space="preserve"> </w:t>
      </w:r>
      <w:r w:rsidRPr="000315A8">
        <w:rPr>
          <w:rFonts w:ascii="Arial" w:hAnsi="Arial" w:cs="Arial"/>
          <w:sz w:val="22"/>
          <w:szCs w:val="22"/>
        </w:rPr>
        <w:t>alguno:</w:t>
      </w:r>
    </w:p>
    <w:p w14:paraId="37959BAA" w14:textId="77777777" w:rsidR="007B58BC" w:rsidRPr="000315A8" w:rsidRDefault="007B58BC" w:rsidP="00053573">
      <w:pPr>
        <w:pStyle w:val="Textoindependiente"/>
        <w:jc w:val="both"/>
        <w:rPr>
          <w:rFonts w:ascii="Arial" w:hAnsi="Arial" w:cs="Arial"/>
          <w:sz w:val="22"/>
          <w:szCs w:val="22"/>
        </w:rPr>
      </w:pPr>
    </w:p>
    <w:p w14:paraId="01819590" w14:textId="77777777" w:rsidR="007B58BC" w:rsidRPr="000315A8" w:rsidRDefault="0067285D" w:rsidP="00DF1547">
      <w:pPr>
        <w:pStyle w:val="Prrafodelista"/>
        <w:numPr>
          <w:ilvl w:val="0"/>
          <w:numId w:val="183"/>
        </w:numPr>
        <w:tabs>
          <w:tab w:val="left" w:pos="294"/>
        </w:tabs>
        <w:ind w:left="184" w:hanging="184"/>
        <w:jc w:val="both"/>
        <w:rPr>
          <w:rFonts w:ascii="Arial" w:hAnsi="Arial" w:cs="Arial"/>
        </w:rPr>
      </w:pPr>
      <w:r w:rsidRPr="000315A8">
        <w:rPr>
          <w:rFonts w:ascii="Arial" w:hAnsi="Arial" w:cs="Arial"/>
        </w:rPr>
        <w:t>Causa extraña, esto es la fuerza mayor o caso fortuito, el hecho de un tercero o la culpa exclusiva de la</w:t>
      </w:r>
      <w:r w:rsidRPr="000315A8">
        <w:rPr>
          <w:rFonts w:ascii="Arial" w:hAnsi="Arial" w:cs="Arial"/>
          <w:spacing w:val="-22"/>
        </w:rPr>
        <w:t xml:space="preserve"> </w:t>
      </w:r>
      <w:r w:rsidRPr="000315A8">
        <w:rPr>
          <w:rFonts w:ascii="Arial" w:hAnsi="Arial" w:cs="Arial"/>
        </w:rPr>
        <w:t>víctima.</w:t>
      </w:r>
    </w:p>
    <w:p w14:paraId="12F33308" w14:textId="77777777" w:rsidR="007B58BC" w:rsidRPr="000315A8" w:rsidRDefault="007B58BC" w:rsidP="00053573">
      <w:pPr>
        <w:pStyle w:val="Textoindependiente"/>
        <w:jc w:val="both"/>
        <w:rPr>
          <w:rFonts w:ascii="Arial" w:hAnsi="Arial" w:cs="Arial"/>
          <w:sz w:val="22"/>
          <w:szCs w:val="22"/>
        </w:rPr>
      </w:pPr>
    </w:p>
    <w:p w14:paraId="16F978C6" w14:textId="77777777" w:rsidR="007B58BC" w:rsidRPr="000315A8" w:rsidRDefault="0067285D" w:rsidP="00DF1547">
      <w:pPr>
        <w:pStyle w:val="Prrafodelista"/>
        <w:numPr>
          <w:ilvl w:val="0"/>
          <w:numId w:val="183"/>
        </w:numPr>
        <w:tabs>
          <w:tab w:val="left" w:pos="294"/>
        </w:tabs>
        <w:ind w:left="184" w:hanging="184"/>
        <w:jc w:val="both"/>
        <w:rPr>
          <w:rFonts w:ascii="Arial" w:hAnsi="Arial" w:cs="Arial"/>
        </w:rPr>
      </w:pPr>
      <w:r w:rsidRPr="000315A8">
        <w:rPr>
          <w:rFonts w:ascii="Arial" w:hAnsi="Arial" w:cs="Arial"/>
        </w:rPr>
        <w:t>Daños causados por el contratista a los bienes de la Entidad Estatal no destinados al</w:t>
      </w:r>
      <w:r w:rsidRPr="000315A8">
        <w:rPr>
          <w:rFonts w:ascii="Arial" w:hAnsi="Arial" w:cs="Arial"/>
          <w:spacing w:val="-15"/>
        </w:rPr>
        <w:t xml:space="preserve"> </w:t>
      </w:r>
      <w:r w:rsidRPr="000315A8">
        <w:rPr>
          <w:rFonts w:ascii="Arial" w:hAnsi="Arial" w:cs="Arial"/>
        </w:rPr>
        <w:t>contrato.</w:t>
      </w:r>
    </w:p>
    <w:p w14:paraId="1E9536EA" w14:textId="77777777" w:rsidR="00DF1547" w:rsidRPr="000315A8" w:rsidRDefault="00DF1547" w:rsidP="00DF1547">
      <w:pPr>
        <w:pStyle w:val="Prrafodelista"/>
        <w:tabs>
          <w:tab w:val="left" w:pos="294"/>
        </w:tabs>
        <w:ind w:left="184"/>
        <w:jc w:val="both"/>
        <w:rPr>
          <w:rFonts w:ascii="Arial" w:hAnsi="Arial" w:cs="Arial"/>
        </w:rPr>
      </w:pPr>
    </w:p>
    <w:p w14:paraId="0559A834" w14:textId="77777777" w:rsidR="007B58BC" w:rsidRPr="000315A8" w:rsidRDefault="0067285D" w:rsidP="00DF1547">
      <w:pPr>
        <w:pStyle w:val="Prrafodelista"/>
        <w:numPr>
          <w:ilvl w:val="0"/>
          <w:numId w:val="183"/>
        </w:numPr>
        <w:tabs>
          <w:tab w:val="left" w:pos="294"/>
        </w:tabs>
        <w:ind w:left="184" w:hanging="184"/>
        <w:jc w:val="both"/>
        <w:rPr>
          <w:rFonts w:ascii="Arial" w:hAnsi="Arial" w:cs="Arial"/>
        </w:rPr>
      </w:pPr>
      <w:r w:rsidRPr="000315A8">
        <w:rPr>
          <w:rFonts w:ascii="Arial" w:hAnsi="Arial" w:cs="Arial"/>
        </w:rPr>
        <w:t>Uso indebido o inadecuado o falta de mantenimiento preventivo al que está obligada la Entidad</w:t>
      </w:r>
      <w:r w:rsidRPr="000315A8">
        <w:rPr>
          <w:rFonts w:ascii="Arial" w:hAnsi="Arial" w:cs="Arial"/>
          <w:spacing w:val="-21"/>
        </w:rPr>
        <w:t xml:space="preserve"> </w:t>
      </w:r>
      <w:r w:rsidRPr="000315A8">
        <w:rPr>
          <w:rFonts w:ascii="Arial" w:hAnsi="Arial" w:cs="Arial"/>
        </w:rPr>
        <w:t>Estatal.</w:t>
      </w:r>
    </w:p>
    <w:p w14:paraId="39BBC9AA" w14:textId="77777777" w:rsidR="007B58BC" w:rsidRPr="000315A8" w:rsidRDefault="007B58BC" w:rsidP="00053573">
      <w:pPr>
        <w:pStyle w:val="Textoindependiente"/>
        <w:jc w:val="both"/>
        <w:rPr>
          <w:rFonts w:ascii="Arial" w:hAnsi="Arial" w:cs="Arial"/>
          <w:sz w:val="22"/>
          <w:szCs w:val="22"/>
        </w:rPr>
      </w:pPr>
    </w:p>
    <w:p w14:paraId="74345466" w14:textId="77777777" w:rsidR="007B58BC" w:rsidRPr="000315A8" w:rsidRDefault="0067285D" w:rsidP="00DF1547">
      <w:pPr>
        <w:pStyle w:val="Prrafodelista"/>
        <w:numPr>
          <w:ilvl w:val="0"/>
          <w:numId w:val="183"/>
        </w:numPr>
        <w:tabs>
          <w:tab w:val="left" w:pos="294"/>
        </w:tabs>
        <w:ind w:left="184" w:hanging="184"/>
        <w:jc w:val="both"/>
        <w:rPr>
          <w:rFonts w:ascii="Arial" w:hAnsi="Arial" w:cs="Arial"/>
        </w:rPr>
      </w:pPr>
      <w:r w:rsidRPr="000315A8">
        <w:rPr>
          <w:rFonts w:ascii="Arial" w:hAnsi="Arial" w:cs="Arial"/>
        </w:rPr>
        <w:t>El</w:t>
      </w:r>
      <w:r w:rsidRPr="000315A8">
        <w:rPr>
          <w:rFonts w:ascii="Arial" w:hAnsi="Arial" w:cs="Arial"/>
          <w:spacing w:val="-3"/>
        </w:rPr>
        <w:t xml:space="preserve"> </w:t>
      </w:r>
      <w:r w:rsidRPr="000315A8">
        <w:rPr>
          <w:rFonts w:ascii="Arial" w:hAnsi="Arial" w:cs="Arial"/>
        </w:rPr>
        <w:t>deterioro</w:t>
      </w:r>
      <w:r w:rsidRPr="000315A8">
        <w:rPr>
          <w:rFonts w:ascii="Arial" w:hAnsi="Arial" w:cs="Arial"/>
          <w:spacing w:val="-3"/>
        </w:rPr>
        <w:t xml:space="preserve"> </w:t>
      </w:r>
      <w:r w:rsidRPr="000315A8">
        <w:rPr>
          <w:rFonts w:ascii="Arial" w:hAnsi="Arial" w:cs="Arial"/>
        </w:rPr>
        <w:t>normal</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sufran</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bienes</w:t>
      </w:r>
      <w:r w:rsidRPr="000315A8">
        <w:rPr>
          <w:rFonts w:ascii="Arial" w:hAnsi="Arial" w:cs="Arial"/>
          <w:spacing w:val="-3"/>
        </w:rPr>
        <w:t xml:space="preserve"> </w:t>
      </w:r>
      <w:r w:rsidRPr="000315A8">
        <w:rPr>
          <w:rFonts w:ascii="Arial" w:hAnsi="Arial" w:cs="Arial"/>
        </w:rPr>
        <w:t>entregados</w:t>
      </w:r>
      <w:r w:rsidRPr="000315A8">
        <w:rPr>
          <w:rFonts w:ascii="Arial" w:hAnsi="Arial" w:cs="Arial"/>
          <w:spacing w:val="-1"/>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ocasión</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contrato</w:t>
      </w:r>
      <w:r w:rsidRPr="000315A8">
        <w:rPr>
          <w:rFonts w:ascii="Arial" w:hAnsi="Arial" w:cs="Arial"/>
          <w:spacing w:val="-2"/>
        </w:rPr>
        <w:t xml:space="preserve"> </w:t>
      </w:r>
      <w:r w:rsidRPr="000315A8">
        <w:rPr>
          <w:rFonts w:ascii="Arial" w:hAnsi="Arial" w:cs="Arial"/>
        </w:rPr>
        <w:t>garantizado</w:t>
      </w:r>
      <w:r w:rsidRPr="000315A8">
        <w:rPr>
          <w:rFonts w:ascii="Arial" w:hAnsi="Arial" w:cs="Arial"/>
          <w:spacing w:val="-3"/>
        </w:rPr>
        <w:t xml:space="preserve"> </w:t>
      </w:r>
      <w:r w:rsidRPr="000315A8">
        <w:rPr>
          <w:rFonts w:ascii="Arial" w:hAnsi="Arial" w:cs="Arial"/>
        </w:rPr>
        <w:t>como</w:t>
      </w:r>
      <w:r w:rsidRPr="000315A8">
        <w:rPr>
          <w:rFonts w:ascii="Arial" w:hAnsi="Arial" w:cs="Arial"/>
          <w:spacing w:val="-2"/>
        </w:rPr>
        <w:t xml:space="preserve"> </w:t>
      </w:r>
      <w:r w:rsidRPr="000315A8">
        <w:rPr>
          <w:rFonts w:ascii="Arial" w:hAnsi="Arial" w:cs="Arial"/>
        </w:rPr>
        <w:t>consecuencia</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transcurso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tiempo.</w:t>
      </w:r>
    </w:p>
    <w:p w14:paraId="241A545F" w14:textId="77777777" w:rsidR="007B58BC" w:rsidRPr="000315A8" w:rsidRDefault="007B58BC" w:rsidP="00053573">
      <w:pPr>
        <w:pStyle w:val="Textoindependiente"/>
        <w:jc w:val="both"/>
        <w:rPr>
          <w:rFonts w:ascii="Arial" w:hAnsi="Arial" w:cs="Arial"/>
          <w:sz w:val="22"/>
          <w:szCs w:val="22"/>
        </w:rPr>
      </w:pPr>
    </w:p>
    <w:p w14:paraId="21238526"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2.2.1.2.3.2.4. Inaplicabilidad de la cláusula de proporcionalidad. En el contrato de seguro que ampara el cumplimiento, la compañía de seguros no puede incluir la cláusula de proporcionalidad y tampoco otra cláusula similar en el sentido de que el valor asegurado ampara los perjuicios derivados del incumplimiento total del contrato </w:t>
      </w:r>
      <w:r w:rsidRPr="000315A8">
        <w:rPr>
          <w:rFonts w:ascii="Arial" w:hAnsi="Arial" w:cs="Arial"/>
          <w:spacing w:val="-6"/>
          <w:sz w:val="22"/>
          <w:szCs w:val="22"/>
        </w:rPr>
        <w:t>garantizado</w:t>
      </w:r>
      <w:r w:rsidRPr="000315A8">
        <w:rPr>
          <w:rFonts w:ascii="Arial" w:hAnsi="Arial" w:cs="Arial"/>
          <w:sz w:val="22"/>
          <w:szCs w:val="22"/>
        </w:rPr>
        <w:t xml:space="preserve"> pero frente a un incumplimiento parcial, la compañía de seguros solamente paga los perjuicios causados en proporción al incumplimiento parcial de la obligación garantizada. La inclusión de una cláusula en ese sentido no producirá efecto</w:t>
      </w:r>
      <w:r w:rsidRPr="06160630">
        <w:rPr>
          <w:rFonts w:ascii="Arial" w:hAnsi="Arial" w:cs="Arial"/>
          <w:sz w:val="22"/>
          <w:szCs w:val="22"/>
        </w:rPr>
        <w:t xml:space="preserve"> </w:t>
      </w:r>
      <w:r w:rsidRPr="000315A8">
        <w:rPr>
          <w:rFonts w:ascii="Arial" w:hAnsi="Arial" w:cs="Arial"/>
          <w:sz w:val="22"/>
          <w:szCs w:val="22"/>
        </w:rPr>
        <w:t>alguno.</w:t>
      </w:r>
    </w:p>
    <w:p w14:paraId="270C207B" w14:textId="77777777" w:rsidR="007B58BC" w:rsidRPr="000315A8" w:rsidRDefault="007B58BC" w:rsidP="00053573">
      <w:pPr>
        <w:pStyle w:val="Textoindependiente"/>
        <w:jc w:val="both"/>
        <w:rPr>
          <w:rFonts w:ascii="Arial" w:hAnsi="Arial" w:cs="Arial"/>
          <w:sz w:val="22"/>
          <w:szCs w:val="22"/>
        </w:rPr>
      </w:pPr>
    </w:p>
    <w:p w14:paraId="2E87CF53" w14:textId="77777777" w:rsidR="007B58BC" w:rsidRPr="000315A8" w:rsidRDefault="0067285D" w:rsidP="00AA7C65">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2.2.1.2.3.2.5. Improcedencia de la terminación automática y de la facultad de revocación del seguro. La garantía única de cumplimiento</w:t>
      </w:r>
      <w:r w:rsidRPr="000315A8">
        <w:rPr>
          <w:rFonts w:ascii="Arial" w:hAnsi="Arial" w:cs="Arial"/>
          <w:spacing w:val="-3"/>
        </w:rPr>
        <w:t xml:space="preserve"> </w:t>
      </w:r>
      <w:r w:rsidRPr="000315A8">
        <w:rPr>
          <w:rFonts w:ascii="Arial" w:hAnsi="Arial" w:cs="Arial"/>
        </w:rPr>
        <w:t>expedida</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favor</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Entidades</w:t>
      </w:r>
      <w:r w:rsidRPr="000315A8">
        <w:rPr>
          <w:rFonts w:ascii="Arial" w:hAnsi="Arial" w:cs="Arial"/>
          <w:spacing w:val="-3"/>
        </w:rPr>
        <w:t xml:space="preserve"> </w:t>
      </w:r>
      <w:r w:rsidRPr="000315A8">
        <w:rPr>
          <w:rFonts w:ascii="Arial" w:hAnsi="Arial" w:cs="Arial"/>
        </w:rPr>
        <w:t>Estatales</w:t>
      </w:r>
      <w:r w:rsidRPr="000315A8">
        <w:rPr>
          <w:rFonts w:ascii="Arial" w:hAnsi="Arial" w:cs="Arial"/>
          <w:spacing w:val="-3"/>
        </w:rPr>
        <w:t xml:space="preserve"> </w:t>
      </w:r>
      <w:r w:rsidRPr="000315A8">
        <w:rPr>
          <w:rFonts w:ascii="Arial" w:hAnsi="Arial" w:cs="Arial"/>
        </w:rPr>
        <w:t>no</w:t>
      </w:r>
      <w:r w:rsidRPr="000315A8">
        <w:rPr>
          <w:rFonts w:ascii="Arial" w:hAnsi="Arial" w:cs="Arial"/>
          <w:spacing w:val="-3"/>
        </w:rPr>
        <w:t xml:space="preserve"> </w:t>
      </w:r>
      <w:r w:rsidRPr="000315A8">
        <w:rPr>
          <w:rFonts w:ascii="Arial" w:hAnsi="Arial" w:cs="Arial"/>
        </w:rPr>
        <w:t>expira</w:t>
      </w:r>
      <w:r w:rsidRPr="000315A8">
        <w:rPr>
          <w:rFonts w:ascii="Arial" w:hAnsi="Arial" w:cs="Arial"/>
          <w:spacing w:val="-2"/>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falta</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pago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prima</w:t>
      </w:r>
      <w:r w:rsidRPr="000315A8">
        <w:rPr>
          <w:rFonts w:ascii="Arial" w:hAnsi="Arial" w:cs="Arial"/>
          <w:spacing w:val="-3"/>
        </w:rPr>
        <w:t xml:space="preserve"> </w:t>
      </w:r>
      <w:r w:rsidRPr="000315A8">
        <w:rPr>
          <w:rFonts w:ascii="Arial" w:hAnsi="Arial" w:cs="Arial"/>
        </w:rPr>
        <w:t>ni</w:t>
      </w:r>
      <w:r w:rsidRPr="000315A8">
        <w:rPr>
          <w:rFonts w:ascii="Arial" w:hAnsi="Arial" w:cs="Arial"/>
          <w:spacing w:val="-3"/>
        </w:rPr>
        <w:t xml:space="preserve"> </w:t>
      </w:r>
      <w:r w:rsidRPr="000315A8">
        <w:rPr>
          <w:rFonts w:ascii="Arial" w:hAnsi="Arial" w:cs="Arial"/>
        </w:rPr>
        <w:t>puede</w:t>
      </w:r>
      <w:r w:rsidRPr="000315A8">
        <w:rPr>
          <w:rFonts w:ascii="Arial" w:hAnsi="Arial" w:cs="Arial"/>
          <w:spacing w:val="-3"/>
        </w:rPr>
        <w:t xml:space="preserve"> </w:t>
      </w:r>
      <w:r w:rsidRPr="000315A8">
        <w:rPr>
          <w:rFonts w:ascii="Arial" w:hAnsi="Arial" w:cs="Arial"/>
        </w:rPr>
        <w:t>ser</w:t>
      </w:r>
      <w:r w:rsidRPr="000315A8">
        <w:rPr>
          <w:rFonts w:ascii="Arial" w:hAnsi="Arial" w:cs="Arial"/>
          <w:spacing w:val="-2"/>
        </w:rPr>
        <w:t xml:space="preserve"> </w:t>
      </w:r>
      <w:r w:rsidRPr="000315A8">
        <w:rPr>
          <w:rFonts w:ascii="Arial" w:hAnsi="Arial" w:cs="Arial"/>
        </w:rPr>
        <w:t>revocada</w:t>
      </w:r>
      <w:r w:rsidRPr="000315A8">
        <w:rPr>
          <w:rFonts w:ascii="Arial" w:hAnsi="Arial" w:cs="Arial"/>
          <w:spacing w:val="-2"/>
        </w:rPr>
        <w:t xml:space="preserve"> </w:t>
      </w:r>
      <w:r w:rsidRPr="000315A8">
        <w:rPr>
          <w:rFonts w:ascii="Arial" w:hAnsi="Arial" w:cs="Arial"/>
        </w:rPr>
        <w:t>unilateralmente.</w:t>
      </w:r>
    </w:p>
    <w:p w14:paraId="47581A2E" w14:textId="77777777" w:rsidR="007B58BC" w:rsidRPr="000315A8" w:rsidRDefault="007B58BC" w:rsidP="00053573">
      <w:pPr>
        <w:pStyle w:val="Textoindependiente"/>
        <w:jc w:val="both"/>
        <w:rPr>
          <w:rFonts w:ascii="Arial" w:hAnsi="Arial" w:cs="Arial"/>
          <w:sz w:val="22"/>
          <w:szCs w:val="22"/>
        </w:rPr>
      </w:pPr>
    </w:p>
    <w:p w14:paraId="19F135A6"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2.2.1.1.3.2.6. Inoponibilidad de excepciones de la compañía de seguros. La compañía de seguros no puede oponerse o defenderse de las reclamaciones que presente la Entidad Estatal alegando la conducta del tomador del seguro, en especial las inexactitudes o reticencias en que este hubiere incurrido con ocasión de la contratación del seguro o cualquier otra excepción que tenga el asegurador en contra del</w:t>
      </w:r>
      <w:r w:rsidRPr="000315A8">
        <w:rPr>
          <w:rFonts w:ascii="Arial" w:hAnsi="Arial" w:cs="Arial"/>
          <w:spacing w:val="-2"/>
          <w:sz w:val="22"/>
          <w:szCs w:val="22"/>
        </w:rPr>
        <w:t xml:space="preserve"> </w:t>
      </w:r>
      <w:r w:rsidRPr="000315A8">
        <w:rPr>
          <w:rFonts w:ascii="Arial" w:hAnsi="Arial" w:cs="Arial"/>
          <w:sz w:val="22"/>
          <w:szCs w:val="22"/>
        </w:rPr>
        <w:t>contratista.</w:t>
      </w:r>
    </w:p>
    <w:p w14:paraId="09F2E526" w14:textId="77777777" w:rsidR="007B58BC" w:rsidRPr="000315A8" w:rsidRDefault="007B58BC" w:rsidP="00053573">
      <w:pPr>
        <w:pStyle w:val="Textoindependiente"/>
        <w:jc w:val="both"/>
        <w:rPr>
          <w:rFonts w:ascii="Arial" w:hAnsi="Arial" w:cs="Arial"/>
          <w:sz w:val="22"/>
          <w:szCs w:val="22"/>
        </w:rPr>
      </w:pPr>
    </w:p>
    <w:p w14:paraId="72976084"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2.2.1.2.3.2.7. Prohibición a las compañías de seguros. Para la venta de alguno de los amparos de que trata la presente subsección, las compañías de seguros no pueden exigir a los proponentes ni a los contratistas adquirir amparos no exigidos por la Entidad Estatal.</w:t>
      </w:r>
    </w:p>
    <w:p w14:paraId="2DCD1861" w14:textId="77777777" w:rsidR="007B58BC" w:rsidRPr="000315A8" w:rsidRDefault="007B58BC" w:rsidP="00053573">
      <w:pPr>
        <w:pStyle w:val="Textoindependiente"/>
        <w:jc w:val="both"/>
        <w:rPr>
          <w:rFonts w:ascii="Arial" w:hAnsi="Arial" w:cs="Arial"/>
          <w:sz w:val="22"/>
          <w:szCs w:val="22"/>
        </w:rPr>
      </w:pPr>
    </w:p>
    <w:p w14:paraId="302D19BB" w14:textId="77777777" w:rsidR="007B58BC" w:rsidRPr="000315A8" w:rsidRDefault="0067285D" w:rsidP="00AA7C65">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2.2.1.2.3.2.8. Sanción por incumplimiento de la seriedad de la oferta. En caso de siniestro en la garantía de la seriedad de la oferta, la compañía de seguros debe responder por el total del valor asegurado a título de</w:t>
      </w:r>
      <w:r w:rsidRPr="000315A8">
        <w:rPr>
          <w:rFonts w:ascii="Arial" w:hAnsi="Arial" w:cs="Arial"/>
          <w:spacing w:val="-15"/>
        </w:rPr>
        <w:t xml:space="preserve"> </w:t>
      </w:r>
      <w:r w:rsidRPr="000315A8">
        <w:rPr>
          <w:rFonts w:ascii="Arial" w:hAnsi="Arial" w:cs="Arial"/>
        </w:rPr>
        <w:t>sanción.</w:t>
      </w:r>
    </w:p>
    <w:p w14:paraId="4D35218B" w14:textId="77777777" w:rsidR="007B58BC" w:rsidRPr="000315A8" w:rsidRDefault="007B58BC" w:rsidP="00053573">
      <w:pPr>
        <w:pStyle w:val="Textoindependiente"/>
        <w:jc w:val="both"/>
        <w:rPr>
          <w:rFonts w:ascii="Arial" w:hAnsi="Arial" w:cs="Arial"/>
          <w:sz w:val="22"/>
          <w:szCs w:val="22"/>
        </w:rPr>
      </w:pPr>
    </w:p>
    <w:p w14:paraId="60296A6B" w14:textId="77777777" w:rsidR="007B58BC" w:rsidRPr="000315A8" w:rsidRDefault="0067285D" w:rsidP="00AA7C65">
      <w:pPr>
        <w:tabs>
          <w:tab w:val="left" w:pos="1295"/>
        </w:tabs>
        <w:jc w:val="both"/>
        <w:rPr>
          <w:rFonts w:ascii="Arial" w:hAnsi="Arial" w:cs="Arial"/>
        </w:rPr>
      </w:pPr>
      <w:r w:rsidRPr="000315A8">
        <w:rPr>
          <w:rFonts w:ascii="Arial" w:hAnsi="Arial" w:cs="Arial"/>
        </w:rPr>
        <w:t>ARTÍCULO</w:t>
      </w:r>
      <w:r w:rsidRPr="000315A8">
        <w:rPr>
          <w:rFonts w:ascii="Arial" w:hAnsi="Arial" w:cs="Arial"/>
        </w:rPr>
        <w:tab/>
        <w:t>2.2.1.2.3.2.9. Requisitos del seguro de responsabilidad civil extracontractual. El amparo de responsabilidad civil extracontractual debe cumplir los siguientes</w:t>
      </w:r>
      <w:r w:rsidRPr="000315A8">
        <w:rPr>
          <w:rFonts w:ascii="Arial" w:hAnsi="Arial" w:cs="Arial"/>
          <w:spacing w:val="-2"/>
        </w:rPr>
        <w:t xml:space="preserve"> </w:t>
      </w:r>
      <w:r w:rsidRPr="000315A8">
        <w:rPr>
          <w:rFonts w:ascii="Arial" w:hAnsi="Arial" w:cs="Arial"/>
        </w:rPr>
        <w:t>requisitos:</w:t>
      </w:r>
    </w:p>
    <w:p w14:paraId="68B06383" w14:textId="77777777" w:rsidR="007B58BC" w:rsidRPr="000315A8" w:rsidRDefault="007B58BC" w:rsidP="00053573">
      <w:pPr>
        <w:pStyle w:val="Textoindependiente"/>
        <w:jc w:val="both"/>
        <w:rPr>
          <w:rFonts w:ascii="Arial" w:hAnsi="Arial" w:cs="Arial"/>
          <w:sz w:val="22"/>
          <w:szCs w:val="22"/>
        </w:rPr>
      </w:pPr>
    </w:p>
    <w:p w14:paraId="51E676C6" w14:textId="77777777" w:rsidR="007B58BC" w:rsidRPr="000315A8" w:rsidRDefault="0067285D" w:rsidP="00AA7C65">
      <w:pPr>
        <w:pStyle w:val="Prrafodelista"/>
        <w:numPr>
          <w:ilvl w:val="0"/>
          <w:numId w:val="182"/>
        </w:numPr>
        <w:tabs>
          <w:tab w:val="left" w:pos="294"/>
        </w:tabs>
        <w:ind w:left="0" w:firstLine="0"/>
        <w:jc w:val="both"/>
        <w:rPr>
          <w:rFonts w:ascii="Arial" w:hAnsi="Arial" w:cs="Arial"/>
        </w:rPr>
      </w:pPr>
      <w:r w:rsidRPr="000315A8">
        <w:rPr>
          <w:rFonts w:ascii="Arial" w:hAnsi="Arial" w:cs="Arial"/>
        </w:rPr>
        <w:t>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w:t>
      </w:r>
      <w:r w:rsidRPr="000315A8">
        <w:rPr>
          <w:rFonts w:ascii="Arial" w:hAnsi="Arial" w:cs="Arial"/>
          <w:spacing w:val="-3"/>
        </w:rPr>
        <w:t xml:space="preserve"> </w:t>
      </w:r>
      <w:r w:rsidRPr="000315A8">
        <w:rPr>
          <w:rFonts w:ascii="Arial" w:hAnsi="Arial" w:cs="Arial"/>
        </w:rPr>
        <w:t>correspondiente.</w:t>
      </w:r>
    </w:p>
    <w:p w14:paraId="484598E6" w14:textId="77777777" w:rsidR="007B58BC" w:rsidRPr="000315A8" w:rsidRDefault="007B58BC" w:rsidP="00053573">
      <w:pPr>
        <w:pStyle w:val="Textoindependiente"/>
        <w:jc w:val="both"/>
        <w:rPr>
          <w:rFonts w:ascii="Arial" w:hAnsi="Arial" w:cs="Arial"/>
          <w:sz w:val="22"/>
          <w:szCs w:val="22"/>
        </w:rPr>
      </w:pPr>
    </w:p>
    <w:p w14:paraId="31079383" w14:textId="77777777" w:rsidR="007B58BC" w:rsidRPr="000315A8" w:rsidRDefault="0067285D" w:rsidP="00AA7C65">
      <w:pPr>
        <w:pStyle w:val="Prrafodelista"/>
        <w:numPr>
          <w:ilvl w:val="0"/>
          <w:numId w:val="182"/>
        </w:numPr>
        <w:tabs>
          <w:tab w:val="left" w:pos="294"/>
        </w:tabs>
        <w:ind w:left="0" w:firstLine="0"/>
        <w:jc w:val="both"/>
        <w:rPr>
          <w:rFonts w:ascii="Arial" w:hAnsi="Arial" w:cs="Arial"/>
        </w:rPr>
      </w:pPr>
      <w:r w:rsidRPr="000315A8">
        <w:rPr>
          <w:rFonts w:ascii="Arial" w:hAnsi="Arial" w:cs="Arial"/>
        </w:rPr>
        <w:t xml:space="preserve">Intervinientes. La Entidad Estatal y el contratista deben tener la calidad de asegurado respecto de los daños producidos por el contratista con ocasión de la ejecución del contrato amparado, y serán </w:t>
      </w:r>
      <w:r w:rsidRPr="000315A8">
        <w:rPr>
          <w:rFonts w:ascii="Arial" w:hAnsi="Arial" w:cs="Arial"/>
          <w:spacing w:val="-5"/>
        </w:rPr>
        <w:t>beneﬁciarios</w:t>
      </w:r>
      <w:r w:rsidRPr="000315A8">
        <w:rPr>
          <w:rFonts w:ascii="Arial" w:hAnsi="Arial" w:cs="Arial"/>
        </w:rPr>
        <w:t xml:space="preserve"> tanto la Entidad Estatal como los terceros que puedan resultar afectados por la responsabilidad del contratista o sus</w:t>
      </w:r>
      <w:r w:rsidRPr="06160630">
        <w:rPr>
          <w:rFonts w:ascii="Arial" w:hAnsi="Arial" w:cs="Arial"/>
        </w:rPr>
        <w:t xml:space="preserve"> </w:t>
      </w:r>
      <w:r w:rsidRPr="000315A8">
        <w:rPr>
          <w:rFonts w:ascii="Arial" w:hAnsi="Arial" w:cs="Arial"/>
        </w:rPr>
        <w:t>subcontratistas.</w:t>
      </w:r>
    </w:p>
    <w:p w14:paraId="4FBB4DD3" w14:textId="77777777" w:rsidR="00DF1547" w:rsidRPr="000315A8" w:rsidRDefault="00DF1547" w:rsidP="00DF1547">
      <w:pPr>
        <w:pStyle w:val="Prrafodelista"/>
        <w:rPr>
          <w:rFonts w:ascii="Arial" w:hAnsi="Arial" w:cs="Arial"/>
        </w:rPr>
      </w:pPr>
    </w:p>
    <w:p w14:paraId="07ABD56B" w14:textId="77777777" w:rsidR="007B58BC" w:rsidRPr="000315A8" w:rsidRDefault="0067285D" w:rsidP="00AA7C65">
      <w:pPr>
        <w:pStyle w:val="Prrafodelista"/>
        <w:numPr>
          <w:ilvl w:val="0"/>
          <w:numId w:val="182"/>
        </w:numPr>
        <w:tabs>
          <w:tab w:val="left" w:pos="294"/>
        </w:tabs>
        <w:ind w:left="0" w:firstLine="0"/>
        <w:jc w:val="both"/>
        <w:rPr>
          <w:rFonts w:ascii="Arial" w:hAnsi="Arial" w:cs="Arial"/>
        </w:rPr>
      </w:pPr>
      <w:r w:rsidRPr="000315A8">
        <w:rPr>
          <w:rFonts w:ascii="Arial" w:hAnsi="Arial" w:cs="Arial"/>
        </w:rPr>
        <w:t>Amparos. El amparo de responsabilidad civil extracontractual debe contener además de la cobertura básica de predios, labores y operaciones, mínimo los siguientes</w:t>
      </w:r>
      <w:r w:rsidRPr="000315A8">
        <w:rPr>
          <w:rFonts w:ascii="Arial" w:hAnsi="Arial" w:cs="Arial"/>
          <w:spacing w:val="-3"/>
        </w:rPr>
        <w:t xml:space="preserve"> </w:t>
      </w:r>
      <w:r w:rsidRPr="000315A8">
        <w:rPr>
          <w:rFonts w:ascii="Arial" w:hAnsi="Arial" w:cs="Arial"/>
        </w:rPr>
        <w:t>amparos:</w:t>
      </w:r>
    </w:p>
    <w:p w14:paraId="05B4AFF9" w14:textId="77777777" w:rsidR="007B58BC" w:rsidRPr="000315A8" w:rsidRDefault="007B58BC" w:rsidP="00053573">
      <w:pPr>
        <w:pStyle w:val="Textoindependiente"/>
        <w:jc w:val="both"/>
        <w:rPr>
          <w:rFonts w:ascii="Arial" w:hAnsi="Arial" w:cs="Arial"/>
          <w:sz w:val="22"/>
          <w:szCs w:val="22"/>
        </w:rPr>
      </w:pPr>
    </w:p>
    <w:p w14:paraId="7FCF9BE0" w14:textId="77777777" w:rsidR="007B58BC" w:rsidRPr="000315A8" w:rsidRDefault="0067285D" w:rsidP="00DF1547">
      <w:pPr>
        <w:pStyle w:val="Prrafodelista"/>
        <w:numPr>
          <w:ilvl w:val="1"/>
          <w:numId w:val="182"/>
        </w:numPr>
        <w:tabs>
          <w:tab w:val="left" w:pos="431"/>
        </w:tabs>
        <w:ind w:left="321" w:hanging="321"/>
        <w:jc w:val="both"/>
        <w:rPr>
          <w:rFonts w:ascii="Arial" w:hAnsi="Arial" w:cs="Arial"/>
        </w:rPr>
      </w:pPr>
      <w:r w:rsidRPr="000315A8">
        <w:rPr>
          <w:rFonts w:ascii="Arial" w:hAnsi="Arial" w:cs="Arial"/>
        </w:rPr>
        <w:t>Cobertura expresa de perjuicios por daño emergente y lucro</w:t>
      </w:r>
      <w:r w:rsidRPr="000315A8">
        <w:rPr>
          <w:rFonts w:ascii="Arial" w:hAnsi="Arial" w:cs="Arial"/>
          <w:spacing w:val="-8"/>
        </w:rPr>
        <w:t xml:space="preserve"> </w:t>
      </w:r>
      <w:r w:rsidRPr="000315A8">
        <w:rPr>
          <w:rFonts w:ascii="Arial" w:hAnsi="Arial" w:cs="Arial"/>
        </w:rPr>
        <w:t>cesante.</w:t>
      </w:r>
    </w:p>
    <w:p w14:paraId="27B8CE50" w14:textId="77777777" w:rsidR="007B58BC" w:rsidRPr="000315A8" w:rsidRDefault="007B58BC" w:rsidP="00053573">
      <w:pPr>
        <w:pStyle w:val="Textoindependiente"/>
        <w:jc w:val="both"/>
        <w:rPr>
          <w:rFonts w:ascii="Arial" w:hAnsi="Arial" w:cs="Arial"/>
          <w:sz w:val="22"/>
          <w:szCs w:val="22"/>
        </w:rPr>
      </w:pPr>
    </w:p>
    <w:p w14:paraId="77CF93A6" w14:textId="77777777" w:rsidR="007B58BC" w:rsidRPr="000315A8" w:rsidRDefault="0067285D" w:rsidP="00DF1547">
      <w:pPr>
        <w:pStyle w:val="Prrafodelista"/>
        <w:numPr>
          <w:ilvl w:val="1"/>
          <w:numId w:val="182"/>
        </w:numPr>
        <w:tabs>
          <w:tab w:val="left" w:pos="431"/>
        </w:tabs>
        <w:ind w:left="321" w:hanging="321"/>
        <w:jc w:val="both"/>
        <w:rPr>
          <w:rFonts w:ascii="Arial" w:hAnsi="Arial" w:cs="Arial"/>
        </w:rPr>
      </w:pPr>
      <w:r w:rsidRPr="000315A8">
        <w:rPr>
          <w:rFonts w:ascii="Arial" w:hAnsi="Arial" w:cs="Arial"/>
        </w:rPr>
        <w:t>Cobertura expresa de perjuicios</w:t>
      </w:r>
      <w:r w:rsidRPr="000315A8">
        <w:rPr>
          <w:rFonts w:ascii="Arial" w:hAnsi="Arial" w:cs="Arial"/>
          <w:spacing w:val="-4"/>
        </w:rPr>
        <w:t xml:space="preserve"> </w:t>
      </w:r>
      <w:r w:rsidRPr="000315A8">
        <w:rPr>
          <w:rFonts w:ascii="Arial" w:hAnsi="Arial" w:cs="Arial"/>
        </w:rPr>
        <w:t>extramatrimoniales.</w:t>
      </w:r>
    </w:p>
    <w:p w14:paraId="1331742B" w14:textId="77777777" w:rsidR="007B58BC" w:rsidRPr="000315A8" w:rsidRDefault="007B58BC" w:rsidP="00053573">
      <w:pPr>
        <w:pStyle w:val="Textoindependiente"/>
        <w:jc w:val="both"/>
        <w:rPr>
          <w:rFonts w:ascii="Arial" w:hAnsi="Arial" w:cs="Arial"/>
          <w:sz w:val="22"/>
          <w:szCs w:val="22"/>
        </w:rPr>
      </w:pPr>
    </w:p>
    <w:p w14:paraId="6B425FB9" w14:textId="77777777" w:rsidR="007B58BC" w:rsidRPr="000315A8" w:rsidRDefault="0067285D" w:rsidP="00AA7C65">
      <w:pPr>
        <w:pStyle w:val="Prrafodelista"/>
        <w:numPr>
          <w:ilvl w:val="1"/>
          <w:numId w:val="182"/>
        </w:numPr>
        <w:tabs>
          <w:tab w:val="left" w:pos="431"/>
        </w:tabs>
        <w:ind w:left="0" w:firstLine="0"/>
        <w:jc w:val="both"/>
        <w:rPr>
          <w:rFonts w:ascii="Arial" w:hAnsi="Arial" w:cs="Arial"/>
        </w:rPr>
      </w:pPr>
      <w:r w:rsidRPr="000315A8">
        <w:rPr>
          <w:rFonts w:ascii="Arial" w:hAnsi="Arial" w:cs="Arial"/>
        </w:rPr>
        <w:t>Cobertura expresa de la responsabilidad surgida por actos de contratistas y subcontratistas, salvo que el subcontratista tenga su propio seguro de responsabilidad extracontractual, con los mismos amparos aquí</w:t>
      </w:r>
      <w:r w:rsidRPr="000315A8">
        <w:rPr>
          <w:rFonts w:ascii="Arial" w:hAnsi="Arial" w:cs="Arial"/>
          <w:spacing w:val="-6"/>
        </w:rPr>
        <w:t xml:space="preserve"> </w:t>
      </w:r>
      <w:r w:rsidRPr="000315A8">
        <w:rPr>
          <w:rFonts w:ascii="Arial" w:hAnsi="Arial" w:cs="Arial"/>
        </w:rPr>
        <w:t>requeridos.</w:t>
      </w:r>
    </w:p>
    <w:p w14:paraId="1A8F517C" w14:textId="77777777" w:rsidR="007B58BC" w:rsidRPr="000315A8" w:rsidRDefault="007B58BC" w:rsidP="00053573">
      <w:pPr>
        <w:pStyle w:val="Textoindependiente"/>
        <w:jc w:val="both"/>
        <w:rPr>
          <w:rFonts w:ascii="Arial" w:hAnsi="Arial" w:cs="Arial"/>
          <w:sz w:val="22"/>
          <w:szCs w:val="22"/>
        </w:rPr>
      </w:pPr>
    </w:p>
    <w:p w14:paraId="0735CE67" w14:textId="77777777" w:rsidR="007B58BC" w:rsidRPr="000315A8" w:rsidRDefault="0067285D" w:rsidP="00DF1547">
      <w:pPr>
        <w:pStyle w:val="Prrafodelista"/>
        <w:numPr>
          <w:ilvl w:val="1"/>
          <w:numId w:val="182"/>
        </w:numPr>
        <w:tabs>
          <w:tab w:val="left" w:pos="431"/>
        </w:tabs>
        <w:ind w:left="321" w:hanging="321"/>
        <w:jc w:val="both"/>
        <w:rPr>
          <w:rFonts w:ascii="Arial" w:hAnsi="Arial" w:cs="Arial"/>
        </w:rPr>
      </w:pPr>
      <w:r w:rsidRPr="000315A8">
        <w:rPr>
          <w:rFonts w:ascii="Arial" w:hAnsi="Arial" w:cs="Arial"/>
        </w:rPr>
        <w:t>Cobertura expresa de amparo</w:t>
      </w:r>
      <w:r w:rsidRPr="000315A8">
        <w:rPr>
          <w:rFonts w:ascii="Arial" w:hAnsi="Arial" w:cs="Arial"/>
          <w:spacing w:val="-4"/>
        </w:rPr>
        <w:t xml:space="preserve"> </w:t>
      </w:r>
      <w:r w:rsidRPr="000315A8">
        <w:rPr>
          <w:rFonts w:ascii="Arial" w:hAnsi="Arial" w:cs="Arial"/>
        </w:rPr>
        <w:t>patronal.</w:t>
      </w:r>
    </w:p>
    <w:p w14:paraId="364F54C9" w14:textId="77777777" w:rsidR="007B58BC" w:rsidRPr="000315A8" w:rsidRDefault="007B58BC" w:rsidP="00053573">
      <w:pPr>
        <w:pStyle w:val="Textoindependiente"/>
        <w:jc w:val="both"/>
        <w:rPr>
          <w:rFonts w:ascii="Arial" w:hAnsi="Arial" w:cs="Arial"/>
          <w:sz w:val="22"/>
          <w:szCs w:val="22"/>
        </w:rPr>
      </w:pPr>
    </w:p>
    <w:p w14:paraId="1C747A8A" w14:textId="77777777" w:rsidR="007B58BC" w:rsidRPr="000315A8" w:rsidRDefault="1E2F1BDC" w:rsidP="00DF1547">
      <w:pPr>
        <w:pStyle w:val="Prrafodelista"/>
        <w:numPr>
          <w:ilvl w:val="1"/>
          <w:numId w:val="182"/>
        </w:numPr>
        <w:tabs>
          <w:tab w:val="left" w:pos="431"/>
        </w:tabs>
        <w:ind w:left="321" w:hanging="321"/>
        <w:jc w:val="both"/>
        <w:rPr>
          <w:rFonts w:ascii="Arial" w:hAnsi="Arial" w:cs="Arial"/>
        </w:rPr>
      </w:pPr>
      <w:r w:rsidRPr="000315A8">
        <w:rPr>
          <w:rFonts w:ascii="Arial" w:hAnsi="Arial" w:cs="Arial"/>
        </w:rPr>
        <w:t>Cobertura expresa de vehículos propios y no</w:t>
      </w:r>
      <w:r w:rsidRPr="000315A8">
        <w:rPr>
          <w:rFonts w:ascii="Arial" w:hAnsi="Arial" w:cs="Arial"/>
          <w:spacing w:val="-8"/>
        </w:rPr>
        <w:t xml:space="preserve"> </w:t>
      </w:r>
      <w:r w:rsidRPr="000315A8">
        <w:rPr>
          <w:rFonts w:ascii="Arial" w:hAnsi="Arial" w:cs="Arial"/>
        </w:rPr>
        <w:t>propios.</w:t>
      </w:r>
    </w:p>
    <w:p w14:paraId="705C336B" w14:textId="3E0721CF" w:rsidR="20383B20" w:rsidRDefault="20383B20" w:rsidP="20383B20">
      <w:pPr>
        <w:pStyle w:val="Textoindependiente"/>
        <w:jc w:val="both"/>
        <w:rPr>
          <w:rFonts w:ascii="Arial" w:hAnsi="Arial" w:cs="Arial"/>
          <w:sz w:val="22"/>
          <w:szCs w:val="22"/>
        </w:rPr>
      </w:pPr>
    </w:p>
    <w:p w14:paraId="47162EFF" w14:textId="13B34EB9" w:rsidR="007B58BC" w:rsidRPr="00021C6B" w:rsidRDefault="00F06742" w:rsidP="00053573">
      <w:pPr>
        <w:pStyle w:val="Textoindependiente"/>
        <w:jc w:val="both"/>
        <w:rPr>
          <w:rFonts w:ascii="Arial" w:hAnsi="Arial" w:cs="Arial"/>
          <w:sz w:val="18"/>
          <w:szCs w:val="18"/>
        </w:rPr>
      </w:pPr>
      <w:hyperlink r:id="rId1128">
        <w:r w:rsidR="20383B20" w:rsidRPr="00021C6B">
          <w:rPr>
            <w:rStyle w:val="Hipervnculo"/>
            <w:rFonts w:ascii="Arial" w:hAnsi="Arial" w:cs="Arial"/>
            <w:sz w:val="18"/>
            <w:szCs w:val="18"/>
          </w:rPr>
          <w:t>C-754 del</w:t>
        </w:r>
        <w:r w:rsidR="00021C6B" w:rsidRPr="00021C6B">
          <w:rPr>
            <w:rStyle w:val="Hipervnculo"/>
            <w:rFonts w:ascii="Arial" w:hAnsi="Arial" w:cs="Arial"/>
            <w:sz w:val="18"/>
            <w:szCs w:val="18"/>
          </w:rPr>
          <w:t>2/08/</w:t>
        </w:r>
        <w:r w:rsidR="20383B20" w:rsidRPr="00021C6B">
          <w:rPr>
            <w:rStyle w:val="Hipervnculo"/>
            <w:rFonts w:ascii="Arial" w:hAnsi="Arial" w:cs="Arial"/>
            <w:sz w:val="18"/>
            <w:szCs w:val="18"/>
          </w:rPr>
          <w:t xml:space="preserve"> 2021</w:t>
        </w:r>
      </w:hyperlink>
    </w:p>
    <w:p w14:paraId="73D302F0" w14:textId="61A788EF" w:rsidR="20383B20" w:rsidRDefault="20383B20" w:rsidP="20383B20">
      <w:pPr>
        <w:pStyle w:val="Textoindependiente"/>
        <w:jc w:val="both"/>
        <w:rPr>
          <w:rFonts w:ascii="Arial" w:hAnsi="Arial" w:cs="Arial"/>
          <w:sz w:val="22"/>
          <w:szCs w:val="22"/>
        </w:rPr>
      </w:pPr>
    </w:p>
    <w:p w14:paraId="5F6EB4F1" w14:textId="77777777" w:rsidR="007B58BC" w:rsidRPr="000315A8" w:rsidRDefault="0067285D" w:rsidP="00AA7C6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2.2.1.3.3.2.10. Mecanismos de participación en la pérdida por parte de la Entidad Estatal asegurada. En el contrato de seguro que ampara la responsabilidad civil extracontractual solamente se pueden pactar deducibles hasta del diez por ciento (10%) del valor de cada pérdida y en ningún caso pueden ser superiores a dos mil (2.000) SMML V. No serán admisibles las franquicias, coaseguros obligatorios y demás formas de estipulación que impliquen la asunción de parte de la pérdida por</w:t>
      </w:r>
      <w:r w:rsidRPr="000315A8">
        <w:rPr>
          <w:rFonts w:ascii="Arial" w:hAnsi="Arial" w:cs="Arial"/>
          <w:spacing w:val="-33"/>
          <w:sz w:val="22"/>
          <w:szCs w:val="22"/>
        </w:rPr>
        <w:t xml:space="preserve"> </w:t>
      </w:r>
      <w:r w:rsidRPr="000315A8">
        <w:rPr>
          <w:rFonts w:ascii="Arial" w:hAnsi="Arial" w:cs="Arial"/>
          <w:sz w:val="22"/>
          <w:szCs w:val="22"/>
        </w:rPr>
        <w:t>la entidad asegurada.</w:t>
      </w:r>
    </w:p>
    <w:p w14:paraId="33EADA50" w14:textId="77777777" w:rsidR="007B58BC" w:rsidRPr="000315A8" w:rsidRDefault="007B58BC" w:rsidP="00053573">
      <w:pPr>
        <w:pStyle w:val="Textoindependiente"/>
        <w:jc w:val="both"/>
        <w:rPr>
          <w:rFonts w:ascii="Arial" w:hAnsi="Arial" w:cs="Arial"/>
          <w:sz w:val="22"/>
          <w:szCs w:val="22"/>
        </w:rPr>
      </w:pPr>
    </w:p>
    <w:p w14:paraId="53C60647" w14:textId="77777777" w:rsidR="007B58BC" w:rsidRPr="000315A8" w:rsidRDefault="0067285D" w:rsidP="00E320F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2.2.1.2.3.2.11. Protección de los bienes. La Entidad Estatal debe exigir a su contratista un contrato de seguro que ampare la responsabilidad cuando con ocasión de la ejecución del contrato existe Riesgo de daño de los bienes de la Entidad Estatal. La Entidad Estatal debe </w:t>
      </w:r>
      <w:r w:rsidRPr="000315A8">
        <w:rPr>
          <w:rFonts w:ascii="Arial" w:hAnsi="Arial" w:cs="Arial"/>
          <w:spacing w:val="-10"/>
          <w:sz w:val="22"/>
          <w:szCs w:val="22"/>
        </w:rPr>
        <w:t>deﬁnir</w:t>
      </w:r>
      <w:r w:rsidRPr="000315A8">
        <w:rPr>
          <w:rFonts w:ascii="Arial" w:hAnsi="Arial" w:cs="Arial"/>
          <w:sz w:val="22"/>
          <w:szCs w:val="22"/>
        </w:rPr>
        <w:t xml:space="preserve"> el valor asegurado en los pliegos de</w:t>
      </w:r>
      <w:r w:rsidRPr="06160630">
        <w:rPr>
          <w:rFonts w:ascii="Arial" w:hAnsi="Arial" w:cs="Arial"/>
          <w:sz w:val="22"/>
          <w:szCs w:val="22"/>
        </w:rPr>
        <w:t xml:space="preserve"> </w:t>
      </w:r>
      <w:r w:rsidRPr="000315A8">
        <w:rPr>
          <w:rFonts w:ascii="Arial" w:hAnsi="Arial" w:cs="Arial"/>
          <w:sz w:val="22"/>
          <w:szCs w:val="22"/>
        </w:rPr>
        <w:t>condiciones.</w:t>
      </w:r>
    </w:p>
    <w:p w14:paraId="04CF84EC" w14:textId="77777777" w:rsidR="007B58BC" w:rsidRPr="000315A8" w:rsidRDefault="007B58BC" w:rsidP="00690E14">
      <w:pPr>
        <w:pStyle w:val="Textoindependiente"/>
        <w:rPr>
          <w:rFonts w:ascii="Arial" w:hAnsi="Arial" w:cs="Arial"/>
          <w:b/>
          <w:sz w:val="22"/>
          <w:szCs w:val="22"/>
        </w:rPr>
      </w:pPr>
    </w:p>
    <w:p w14:paraId="282AF1CF" w14:textId="77777777" w:rsidR="007B58BC" w:rsidRPr="000315A8" w:rsidRDefault="0067285D" w:rsidP="00E320F1">
      <w:pPr>
        <w:pStyle w:val="Textoindependiente"/>
        <w:jc w:val="center"/>
        <w:rPr>
          <w:rFonts w:ascii="Arial" w:hAnsi="Arial" w:cs="Arial"/>
          <w:b/>
          <w:sz w:val="22"/>
          <w:szCs w:val="22"/>
        </w:rPr>
      </w:pPr>
      <w:r w:rsidRPr="000315A8">
        <w:rPr>
          <w:rFonts w:ascii="Arial" w:hAnsi="Arial" w:cs="Arial"/>
          <w:b/>
          <w:sz w:val="22"/>
          <w:szCs w:val="22"/>
        </w:rPr>
        <w:t>SUBSECCIÓN 3</w:t>
      </w:r>
    </w:p>
    <w:p w14:paraId="690BEC51" w14:textId="77777777" w:rsidR="007B58BC" w:rsidRPr="000315A8" w:rsidRDefault="0067285D" w:rsidP="00E320F1">
      <w:pPr>
        <w:pStyle w:val="Textoindependiente"/>
        <w:jc w:val="center"/>
        <w:rPr>
          <w:rFonts w:ascii="Arial" w:hAnsi="Arial" w:cs="Arial"/>
          <w:b/>
          <w:sz w:val="22"/>
          <w:szCs w:val="22"/>
        </w:rPr>
      </w:pPr>
      <w:r w:rsidRPr="000315A8">
        <w:rPr>
          <w:rFonts w:ascii="Arial" w:hAnsi="Arial" w:cs="Arial"/>
          <w:b/>
          <w:sz w:val="22"/>
          <w:szCs w:val="22"/>
        </w:rPr>
        <w:t>PATRIMONIO AUTÓNOMO</w:t>
      </w:r>
    </w:p>
    <w:p w14:paraId="08B97495" w14:textId="77777777" w:rsidR="007B58BC" w:rsidRPr="000315A8" w:rsidRDefault="007B58BC" w:rsidP="00053573">
      <w:pPr>
        <w:pStyle w:val="Textoindependiente"/>
        <w:jc w:val="both"/>
        <w:rPr>
          <w:rFonts w:ascii="Arial" w:hAnsi="Arial" w:cs="Arial"/>
          <w:sz w:val="22"/>
          <w:szCs w:val="22"/>
        </w:rPr>
      </w:pPr>
    </w:p>
    <w:p w14:paraId="4DBA216A" w14:textId="77777777" w:rsidR="007B58BC" w:rsidRPr="000315A8" w:rsidRDefault="0067285D" w:rsidP="00E320F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2.2.1.2.3.3.1. Patrimonio autónomo como garantía. El contrato de </w:t>
      </w:r>
      <w:r w:rsidRPr="000315A8">
        <w:rPr>
          <w:rFonts w:ascii="Arial" w:hAnsi="Arial" w:cs="Arial"/>
          <w:spacing w:val="-9"/>
          <w:sz w:val="22"/>
          <w:szCs w:val="22"/>
        </w:rPr>
        <w:t>ﬁducia</w:t>
      </w:r>
      <w:r w:rsidRPr="000315A8">
        <w:rPr>
          <w:rFonts w:ascii="Arial" w:hAnsi="Arial" w:cs="Arial"/>
          <w:sz w:val="22"/>
          <w:szCs w:val="22"/>
        </w:rPr>
        <w:t xml:space="preserve"> mercantil por medio del cual se crea el patrimonio autónomo que sirve de garantía para la oferta o el cumplimiento del contrato en los términos de los artículos 2.2.1.2.3.1.6 y 2.2.1.2.3.1. 7 del presente decreto, debe cumplir con los siguientes requisitos e incluir los siguientes</w:t>
      </w:r>
      <w:r w:rsidRPr="06160630">
        <w:rPr>
          <w:rFonts w:ascii="Arial" w:hAnsi="Arial" w:cs="Arial"/>
          <w:sz w:val="22"/>
          <w:szCs w:val="22"/>
        </w:rPr>
        <w:t xml:space="preserve"> </w:t>
      </w:r>
      <w:r w:rsidRPr="000315A8">
        <w:rPr>
          <w:rFonts w:ascii="Arial" w:hAnsi="Arial" w:cs="Arial"/>
          <w:sz w:val="22"/>
          <w:szCs w:val="22"/>
        </w:rPr>
        <w:t>aspectos:</w:t>
      </w:r>
    </w:p>
    <w:p w14:paraId="496EF771" w14:textId="77777777" w:rsidR="007B58BC" w:rsidRPr="000315A8" w:rsidRDefault="007B58BC" w:rsidP="00053573">
      <w:pPr>
        <w:pStyle w:val="Textoindependiente"/>
        <w:jc w:val="both"/>
        <w:rPr>
          <w:rFonts w:ascii="Arial" w:hAnsi="Arial" w:cs="Arial"/>
          <w:sz w:val="22"/>
          <w:szCs w:val="22"/>
        </w:rPr>
      </w:pPr>
    </w:p>
    <w:p w14:paraId="41179220" w14:textId="77777777" w:rsidR="007B58BC" w:rsidRPr="000315A8" w:rsidRDefault="0067285D" w:rsidP="00E320F1">
      <w:pPr>
        <w:pStyle w:val="Prrafodelista"/>
        <w:numPr>
          <w:ilvl w:val="0"/>
          <w:numId w:val="181"/>
        </w:numPr>
        <w:tabs>
          <w:tab w:val="left" w:pos="294"/>
        </w:tabs>
        <w:ind w:left="0" w:firstLine="0"/>
        <w:jc w:val="both"/>
        <w:rPr>
          <w:rFonts w:ascii="Arial" w:hAnsi="Arial" w:cs="Arial"/>
        </w:rPr>
      </w:pPr>
      <w:r w:rsidRPr="000315A8">
        <w:rPr>
          <w:rFonts w:ascii="Arial" w:hAnsi="Arial" w:cs="Arial"/>
        </w:rPr>
        <w:t xml:space="preserve">El </w:t>
      </w:r>
      <w:r w:rsidRPr="000315A8">
        <w:rPr>
          <w:rFonts w:ascii="Arial" w:hAnsi="Arial" w:cs="Arial"/>
          <w:spacing w:val="-29"/>
        </w:rPr>
        <w:t>ﬁdeicomitente</w:t>
      </w:r>
      <w:r w:rsidRPr="000315A8">
        <w:rPr>
          <w:rFonts w:ascii="Arial" w:hAnsi="Arial" w:cs="Arial"/>
        </w:rPr>
        <w:t xml:space="preserve"> debe ser el oferente o el contratista o quien esté dispuesto a garantizar sus obligaciones y tenga la facultad para hacerlo, y la sociedad ﬁduciaria, autorizada para el efecto por la Superintendencia Financiera o quien haga sus</w:t>
      </w:r>
      <w:r w:rsidRPr="06160630">
        <w:rPr>
          <w:rFonts w:ascii="Arial" w:hAnsi="Arial" w:cs="Arial"/>
        </w:rPr>
        <w:t xml:space="preserve"> </w:t>
      </w:r>
      <w:r w:rsidRPr="000315A8">
        <w:rPr>
          <w:rFonts w:ascii="Arial" w:hAnsi="Arial" w:cs="Arial"/>
        </w:rPr>
        <w:t>veces.</w:t>
      </w:r>
    </w:p>
    <w:p w14:paraId="0109061F" w14:textId="77777777" w:rsidR="007B58BC" w:rsidRPr="000315A8" w:rsidRDefault="007B58BC" w:rsidP="00053573">
      <w:pPr>
        <w:pStyle w:val="Textoindependiente"/>
        <w:jc w:val="both"/>
        <w:rPr>
          <w:rFonts w:ascii="Arial" w:hAnsi="Arial" w:cs="Arial"/>
          <w:sz w:val="22"/>
          <w:szCs w:val="22"/>
        </w:rPr>
      </w:pPr>
    </w:p>
    <w:p w14:paraId="523C7594" w14:textId="77777777" w:rsidR="007B58BC" w:rsidRPr="000315A8" w:rsidRDefault="0067285D" w:rsidP="00E320F1">
      <w:pPr>
        <w:pStyle w:val="Prrafodelista"/>
        <w:numPr>
          <w:ilvl w:val="0"/>
          <w:numId w:val="181"/>
        </w:numPr>
        <w:tabs>
          <w:tab w:val="left" w:pos="294"/>
        </w:tabs>
        <w:ind w:left="184" w:hanging="184"/>
        <w:jc w:val="both"/>
        <w:rPr>
          <w:rFonts w:ascii="Arial" w:hAnsi="Arial" w:cs="Arial"/>
        </w:rPr>
      </w:pPr>
      <w:r w:rsidRPr="000315A8">
        <w:rPr>
          <w:rFonts w:ascii="Arial" w:hAnsi="Arial" w:cs="Arial"/>
        </w:rPr>
        <w:t xml:space="preserve">La Entidad Estatal que contrata debe ser el </w:t>
      </w:r>
      <w:r w:rsidRPr="000315A8">
        <w:rPr>
          <w:rFonts w:ascii="Arial" w:hAnsi="Arial" w:cs="Arial"/>
          <w:spacing w:val="-12"/>
        </w:rPr>
        <w:t>beneﬁciario</w:t>
      </w:r>
      <w:r w:rsidRPr="000315A8">
        <w:rPr>
          <w:rFonts w:ascii="Arial" w:hAnsi="Arial" w:cs="Arial"/>
        </w:rPr>
        <w:t xml:space="preserve"> del patrimonio</w:t>
      </w:r>
      <w:r w:rsidRPr="06160630">
        <w:rPr>
          <w:rFonts w:ascii="Arial" w:hAnsi="Arial" w:cs="Arial"/>
        </w:rPr>
        <w:t xml:space="preserve"> </w:t>
      </w:r>
      <w:r w:rsidRPr="000315A8">
        <w:rPr>
          <w:rFonts w:ascii="Arial" w:hAnsi="Arial" w:cs="Arial"/>
        </w:rPr>
        <w:t>autónomo.</w:t>
      </w:r>
    </w:p>
    <w:p w14:paraId="29DA32C6" w14:textId="77777777" w:rsidR="007B58BC" w:rsidRPr="000315A8" w:rsidRDefault="007B58BC" w:rsidP="00053573">
      <w:pPr>
        <w:pStyle w:val="Textoindependiente"/>
        <w:jc w:val="both"/>
        <w:rPr>
          <w:rFonts w:ascii="Arial" w:hAnsi="Arial" w:cs="Arial"/>
          <w:sz w:val="22"/>
          <w:szCs w:val="22"/>
        </w:rPr>
      </w:pPr>
    </w:p>
    <w:p w14:paraId="32DA9326" w14:textId="77777777" w:rsidR="007B58BC" w:rsidRPr="000315A8" w:rsidRDefault="0067285D" w:rsidP="00E320F1">
      <w:pPr>
        <w:pStyle w:val="Prrafodelista"/>
        <w:numPr>
          <w:ilvl w:val="0"/>
          <w:numId w:val="181"/>
        </w:numPr>
        <w:tabs>
          <w:tab w:val="left" w:pos="294"/>
        </w:tabs>
        <w:ind w:left="0" w:firstLine="0"/>
        <w:jc w:val="both"/>
        <w:rPr>
          <w:rFonts w:ascii="Arial" w:hAnsi="Arial" w:cs="Arial"/>
        </w:rPr>
      </w:pPr>
      <w:r w:rsidRPr="000315A8">
        <w:rPr>
          <w:rFonts w:ascii="Arial" w:hAnsi="Arial" w:cs="Arial"/>
        </w:rPr>
        <w:t xml:space="preserve">La sociedad </w:t>
      </w:r>
      <w:r w:rsidRPr="000315A8">
        <w:rPr>
          <w:rFonts w:ascii="Arial" w:hAnsi="Arial" w:cs="Arial"/>
          <w:spacing w:val="-11"/>
        </w:rPr>
        <w:t>ﬁduciaria</w:t>
      </w:r>
      <w:r w:rsidRPr="000315A8">
        <w:rPr>
          <w:rFonts w:ascii="Arial" w:hAnsi="Arial" w:cs="Arial"/>
        </w:rPr>
        <w:t xml:space="preserve"> está obligada a realizar los actos necesarios para la conservación de los bienes ﬁdeicomitidos o adoptar las medidas necesarias para que quien los tenga garantice dicha</w:t>
      </w:r>
      <w:r w:rsidRPr="06160630">
        <w:rPr>
          <w:rFonts w:ascii="Arial" w:hAnsi="Arial" w:cs="Arial"/>
        </w:rPr>
        <w:t xml:space="preserve"> </w:t>
      </w:r>
      <w:r w:rsidRPr="000315A8">
        <w:rPr>
          <w:rFonts w:ascii="Arial" w:hAnsi="Arial" w:cs="Arial"/>
        </w:rPr>
        <w:t>conservación.</w:t>
      </w:r>
    </w:p>
    <w:p w14:paraId="2735FD51" w14:textId="77777777" w:rsidR="007B58BC" w:rsidRPr="000315A8" w:rsidRDefault="007B58BC" w:rsidP="00053573">
      <w:pPr>
        <w:pStyle w:val="Textoindependiente"/>
        <w:jc w:val="both"/>
        <w:rPr>
          <w:rFonts w:ascii="Arial" w:hAnsi="Arial" w:cs="Arial"/>
          <w:sz w:val="22"/>
          <w:szCs w:val="22"/>
        </w:rPr>
      </w:pPr>
    </w:p>
    <w:p w14:paraId="7F33841F" w14:textId="2CDF7AEB" w:rsidR="007B58BC" w:rsidRPr="000315A8" w:rsidRDefault="0067285D" w:rsidP="00E320F1">
      <w:pPr>
        <w:pStyle w:val="Prrafodelista"/>
        <w:numPr>
          <w:ilvl w:val="0"/>
          <w:numId w:val="181"/>
        </w:numPr>
        <w:tabs>
          <w:tab w:val="left" w:pos="294"/>
        </w:tabs>
        <w:ind w:left="184" w:hanging="184"/>
        <w:jc w:val="both"/>
        <w:rPr>
          <w:rFonts w:ascii="Arial" w:hAnsi="Arial" w:cs="Arial"/>
        </w:rPr>
      </w:pPr>
      <w:r w:rsidRPr="000315A8">
        <w:rPr>
          <w:rFonts w:ascii="Arial" w:hAnsi="Arial" w:cs="Arial"/>
        </w:rPr>
        <w:t>La</w:t>
      </w:r>
      <w:r w:rsidRPr="000315A8">
        <w:rPr>
          <w:rFonts w:ascii="Arial" w:hAnsi="Arial" w:cs="Arial"/>
          <w:spacing w:val="-3"/>
        </w:rPr>
        <w:t xml:space="preserve"> </w:t>
      </w:r>
      <w:r w:rsidRPr="000315A8">
        <w:rPr>
          <w:rFonts w:ascii="Arial" w:hAnsi="Arial" w:cs="Arial"/>
        </w:rPr>
        <w:t>sociedad</w:t>
      </w:r>
      <w:r w:rsidRPr="000315A8">
        <w:rPr>
          <w:rFonts w:ascii="Arial" w:hAnsi="Arial" w:cs="Arial"/>
          <w:spacing w:val="-2"/>
        </w:rPr>
        <w:t xml:space="preserve"> </w:t>
      </w:r>
      <w:r w:rsidRPr="000315A8">
        <w:rPr>
          <w:rFonts w:ascii="Arial" w:hAnsi="Arial" w:cs="Arial"/>
        </w:rPr>
        <w:t>ﬁduciaria</w:t>
      </w:r>
      <w:r w:rsidRPr="000315A8">
        <w:rPr>
          <w:rFonts w:ascii="Arial" w:hAnsi="Arial" w:cs="Arial"/>
          <w:spacing w:val="-3"/>
        </w:rPr>
        <w:t xml:space="preserve"> </w:t>
      </w:r>
      <w:r w:rsidRPr="000315A8">
        <w:rPr>
          <w:rFonts w:ascii="Arial" w:hAnsi="Arial" w:cs="Arial"/>
        </w:rPr>
        <w:t>debe</w:t>
      </w:r>
      <w:r w:rsidRPr="000315A8">
        <w:rPr>
          <w:rFonts w:ascii="Arial" w:hAnsi="Arial" w:cs="Arial"/>
          <w:spacing w:val="-3"/>
        </w:rPr>
        <w:t xml:space="preserve"> </w:t>
      </w:r>
      <w:r w:rsidRPr="000315A8">
        <w:rPr>
          <w:rFonts w:ascii="Arial" w:hAnsi="Arial" w:cs="Arial"/>
        </w:rPr>
        <w:t>periódicamente</w:t>
      </w:r>
      <w:r w:rsidRPr="000315A8">
        <w:rPr>
          <w:rFonts w:ascii="Arial" w:hAnsi="Arial" w:cs="Arial"/>
          <w:spacing w:val="-3"/>
        </w:rPr>
        <w:t xml:space="preserve"> </w:t>
      </w:r>
      <w:r w:rsidRPr="000315A8">
        <w:rPr>
          <w:rFonts w:ascii="Arial" w:hAnsi="Arial" w:cs="Arial"/>
        </w:rPr>
        <w:t>hacer</w:t>
      </w:r>
      <w:r w:rsidRPr="000315A8">
        <w:rPr>
          <w:rFonts w:ascii="Arial" w:hAnsi="Arial" w:cs="Arial"/>
          <w:spacing w:val="-4"/>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valoraciones</w:t>
      </w:r>
      <w:r w:rsidRPr="000315A8">
        <w:rPr>
          <w:rFonts w:ascii="Arial" w:hAnsi="Arial" w:cs="Arial"/>
          <w:spacing w:val="-3"/>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avalúas</w:t>
      </w:r>
      <w:r w:rsidRPr="000315A8">
        <w:rPr>
          <w:rFonts w:ascii="Arial" w:hAnsi="Arial" w:cs="Arial"/>
          <w:spacing w:val="-3"/>
        </w:rPr>
        <w:t xml:space="preserve"> </w:t>
      </w:r>
      <w:r w:rsidRPr="000315A8">
        <w:rPr>
          <w:rFonts w:ascii="Arial" w:hAnsi="Arial" w:cs="Arial"/>
        </w:rPr>
        <w:t>sobre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bienes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constituyen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patrimonio</w:t>
      </w:r>
      <w:r w:rsidRPr="000315A8">
        <w:rPr>
          <w:rFonts w:ascii="Arial" w:hAnsi="Arial" w:cs="Arial"/>
          <w:spacing w:val="-4"/>
        </w:rPr>
        <w:t xml:space="preserve"> </w:t>
      </w:r>
      <w:r w:rsidRPr="000315A8">
        <w:rPr>
          <w:rFonts w:ascii="Arial" w:hAnsi="Arial" w:cs="Arial"/>
        </w:rPr>
        <w:t>autónomo,para velar por la suﬁciencia e idoneidad de la garantía.</w:t>
      </w:r>
    </w:p>
    <w:p w14:paraId="7660877A" w14:textId="77777777" w:rsidR="007B58BC" w:rsidRPr="000315A8" w:rsidRDefault="007B58BC" w:rsidP="00053573">
      <w:pPr>
        <w:pStyle w:val="Textoindependiente"/>
        <w:jc w:val="both"/>
        <w:rPr>
          <w:rFonts w:ascii="Arial" w:hAnsi="Arial" w:cs="Arial"/>
          <w:sz w:val="22"/>
          <w:szCs w:val="22"/>
        </w:rPr>
      </w:pPr>
    </w:p>
    <w:p w14:paraId="09C2807F" w14:textId="77777777" w:rsidR="007B58BC" w:rsidRPr="000315A8" w:rsidRDefault="0067285D" w:rsidP="00E320F1">
      <w:pPr>
        <w:pStyle w:val="Prrafodelista"/>
        <w:numPr>
          <w:ilvl w:val="0"/>
          <w:numId w:val="181"/>
        </w:numPr>
        <w:tabs>
          <w:tab w:val="left" w:pos="294"/>
        </w:tabs>
        <w:ind w:left="0" w:firstLine="0"/>
        <w:jc w:val="both"/>
        <w:rPr>
          <w:rFonts w:ascii="Arial" w:hAnsi="Arial" w:cs="Arial"/>
        </w:rPr>
      </w:pPr>
      <w:r w:rsidRPr="000315A8">
        <w:rPr>
          <w:rFonts w:ascii="Arial" w:hAnsi="Arial" w:cs="Arial"/>
        </w:rPr>
        <w:t xml:space="preserve">La sociedad </w:t>
      </w:r>
      <w:r w:rsidRPr="000315A8">
        <w:rPr>
          <w:rFonts w:ascii="Arial" w:hAnsi="Arial" w:cs="Arial"/>
          <w:spacing w:val="-4"/>
        </w:rPr>
        <w:t>ﬁduciaria</w:t>
      </w:r>
      <w:r w:rsidRPr="000315A8">
        <w:rPr>
          <w:rFonts w:ascii="Arial" w:hAnsi="Arial" w:cs="Arial"/>
        </w:rPr>
        <w:t xml:space="preserve"> debe avisar a la Entidad Estatal y al ﬁdeicomitente dentro de los tres (3) días siguientes a la fecha en la que tiene noticia de la insuﬁciencia del patrimonio autónomo para el pago de las obligaciones garantizadas, causada por la disminución del valor de mercado de los bienes que lo conforman y exigir al ﬁdeicomitente el remplazo o aumento de los bienes ﬁdeicomitidos para cumplir con las normas relativas a la suﬁciencia de la</w:t>
      </w:r>
      <w:r w:rsidRPr="06160630">
        <w:rPr>
          <w:rFonts w:ascii="Arial" w:hAnsi="Arial" w:cs="Arial"/>
        </w:rPr>
        <w:t xml:space="preserve"> </w:t>
      </w:r>
      <w:r w:rsidRPr="000315A8">
        <w:rPr>
          <w:rFonts w:ascii="Arial" w:hAnsi="Arial" w:cs="Arial"/>
        </w:rPr>
        <w:t>garantía.</w:t>
      </w:r>
    </w:p>
    <w:p w14:paraId="701C2B41" w14:textId="77777777" w:rsidR="007B58BC" w:rsidRPr="000315A8" w:rsidRDefault="007B58BC" w:rsidP="00053573">
      <w:pPr>
        <w:pStyle w:val="Textoindependiente"/>
        <w:jc w:val="both"/>
        <w:rPr>
          <w:rFonts w:ascii="Arial" w:hAnsi="Arial" w:cs="Arial"/>
          <w:sz w:val="22"/>
          <w:szCs w:val="22"/>
        </w:rPr>
      </w:pPr>
    </w:p>
    <w:p w14:paraId="03B44418" w14:textId="77777777" w:rsidR="007B58BC" w:rsidRPr="000315A8" w:rsidRDefault="0067285D" w:rsidP="00E320F1">
      <w:pPr>
        <w:pStyle w:val="Prrafodelista"/>
        <w:numPr>
          <w:ilvl w:val="0"/>
          <w:numId w:val="181"/>
        </w:numPr>
        <w:tabs>
          <w:tab w:val="left" w:pos="294"/>
        </w:tabs>
        <w:ind w:left="0" w:firstLine="0"/>
        <w:jc w:val="both"/>
        <w:rPr>
          <w:rFonts w:ascii="Arial" w:hAnsi="Arial" w:cs="Arial"/>
        </w:rPr>
      </w:pPr>
      <w:r w:rsidRPr="000315A8">
        <w:rPr>
          <w:rFonts w:ascii="Arial" w:hAnsi="Arial" w:cs="Arial"/>
        </w:rPr>
        <w:t xml:space="preserve">La obligación del </w:t>
      </w:r>
      <w:r w:rsidRPr="000315A8">
        <w:rPr>
          <w:rFonts w:ascii="Arial" w:hAnsi="Arial" w:cs="Arial"/>
          <w:spacing w:val="-3"/>
        </w:rPr>
        <w:t>ﬁdeicomitente</w:t>
      </w:r>
      <w:r w:rsidRPr="000315A8">
        <w:rPr>
          <w:rFonts w:ascii="Arial" w:hAnsi="Arial" w:cs="Arial"/>
        </w:rPr>
        <w:t xml:space="preserve"> de remplazar o aumentar los bienes ﬁdeicomitidos dentro de los treinta (30) días calendario siguientes a la solicitud que haga la sociedad</w:t>
      </w:r>
      <w:r w:rsidRPr="06160630">
        <w:rPr>
          <w:rFonts w:ascii="Arial" w:hAnsi="Arial" w:cs="Arial"/>
        </w:rPr>
        <w:t xml:space="preserve"> </w:t>
      </w:r>
      <w:r w:rsidRPr="000315A8">
        <w:rPr>
          <w:rFonts w:ascii="Arial" w:hAnsi="Arial" w:cs="Arial"/>
        </w:rPr>
        <w:t>ﬁduciaria.</w:t>
      </w:r>
    </w:p>
    <w:p w14:paraId="152519ED" w14:textId="77777777" w:rsidR="007B58BC" w:rsidRPr="000315A8" w:rsidRDefault="007B58BC" w:rsidP="00053573">
      <w:pPr>
        <w:pStyle w:val="Textoindependiente"/>
        <w:jc w:val="both"/>
        <w:rPr>
          <w:rFonts w:ascii="Arial" w:hAnsi="Arial" w:cs="Arial"/>
          <w:sz w:val="22"/>
          <w:szCs w:val="22"/>
        </w:rPr>
      </w:pPr>
    </w:p>
    <w:p w14:paraId="4B605AA9" w14:textId="77777777" w:rsidR="007B58BC" w:rsidRPr="000315A8" w:rsidRDefault="0067285D" w:rsidP="00E320F1">
      <w:pPr>
        <w:pStyle w:val="Prrafodelista"/>
        <w:numPr>
          <w:ilvl w:val="0"/>
          <w:numId w:val="181"/>
        </w:numPr>
        <w:tabs>
          <w:tab w:val="left" w:pos="294"/>
        </w:tabs>
        <w:ind w:left="184" w:hanging="184"/>
        <w:jc w:val="both"/>
        <w:rPr>
          <w:rFonts w:ascii="Arial" w:hAnsi="Arial" w:cs="Arial"/>
        </w:rPr>
      </w:pPr>
      <w:r w:rsidRPr="000315A8">
        <w:rPr>
          <w:rFonts w:ascii="Arial" w:hAnsi="Arial" w:cs="Arial"/>
        </w:rPr>
        <w:t>El procedimiento para el remplazo de bienes o para la incorporación de nuevos bienes al patrimonio</w:t>
      </w:r>
      <w:r w:rsidRPr="000315A8">
        <w:rPr>
          <w:rFonts w:ascii="Arial" w:hAnsi="Arial" w:cs="Arial"/>
          <w:spacing w:val="-26"/>
        </w:rPr>
        <w:t xml:space="preserve"> </w:t>
      </w:r>
      <w:r w:rsidRPr="000315A8">
        <w:rPr>
          <w:rFonts w:ascii="Arial" w:hAnsi="Arial" w:cs="Arial"/>
        </w:rPr>
        <w:t>autónomo.</w:t>
      </w:r>
    </w:p>
    <w:p w14:paraId="195BF6BD" w14:textId="77777777" w:rsidR="007B58BC" w:rsidRPr="000315A8" w:rsidRDefault="007B58BC" w:rsidP="00053573">
      <w:pPr>
        <w:pStyle w:val="Textoindependiente"/>
        <w:jc w:val="both"/>
        <w:rPr>
          <w:rFonts w:ascii="Arial" w:hAnsi="Arial" w:cs="Arial"/>
          <w:sz w:val="22"/>
          <w:szCs w:val="22"/>
        </w:rPr>
      </w:pPr>
    </w:p>
    <w:p w14:paraId="78157897" w14:textId="77777777" w:rsidR="007B58BC" w:rsidRPr="000315A8" w:rsidRDefault="0067285D" w:rsidP="00E320F1">
      <w:pPr>
        <w:pStyle w:val="Prrafodelista"/>
        <w:numPr>
          <w:ilvl w:val="0"/>
          <w:numId w:val="181"/>
        </w:numPr>
        <w:tabs>
          <w:tab w:val="left" w:pos="294"/>
        </w:tabs>
        <w:ind w:left="184" w:hanging="184"/>
        <w:jc w:val="both"/>
        <w:rPr>
          <w:rFonts w:ascii="Arial" w:hAnsi="Arial" w:cs="Arial"/>
        </w:rPr>
      </w:pPr>
      <w:r w:rsidRPr="000315A8">
        <w:rPr>
          <w:rFonts w:ascii="Arial" w:hAnsi="Arial" w:cs="Arial"/>
        </w:rPr>
        <w:t>El procedimiento que debe seguirse frente al incumplimiento del oferente o del</w:t>
      </w:r>
      <w:r w:rsidRPr="000315A8">
        <w:rPr>
          <w:rFonts w:ascii="Arial" w:hAnsi="Arial" w:cs="Arial"/>
          <w:spacing w:val="-15"/>
        </w:rPr>
        <w:t xml:space="preserve"> </w:t>
      </w:r>
      <w:r w:rsidRPr="000315A8">
        <w:rPr>
          <w:rFonts w:ascii="Arial" w:hAnsi="Arial" w:cs="Arial"/>
        </w:rPr>
        <w:t>contratista.</w:t>
      </w:r>
    </w:p>
    <w:p w14:paraId="67C1EF94" w14:textId="77777777" w:rsidR="007B58BC" w:rsidRPr="000315A8" w:rsidRDefault="007B58BC" w:rsidP="00053573">
      <w:pPr>
        <w:pStyle w:val="Textoindependiente"/>
        <w:jc w:val="both"/>
        <w:rPr>
          <w:rFonts w:ascii="Arial" w:hAnsi="Arial" w:cs="Arial"/>
          <w:sz w:val="22"/>
          <w:szCs w:val="22"/>
        </w:rPr>
      </w:pPr>
    </w:p>
    <w:p w14:paraId="1610EF83" w14:textId="77777777" w:rsidR="007B58BC" w:rsidRPr="000315A8" w:rsidRDefault="0067285D" w:rsidP="00E320F1">
      <w:pPr>
        <w:pStyle w:val="Prrafodelista"/>
        <w:numPr>
          <w:ilvl w:val="0"/>
          <w:numId w:val="181"/>
        </w:numPr>
        <w:tabs>
          <w:tab w:val="left" w:pos="294"/>
        </w:tabs>
        <w:ind w:left="0" w:firstLine="0"/>
        <w:jc w:val="both"/>
        <w:rPr>
          <w:rFonts w:ascii="Arial" w:hAnsi="Arial" w:cs="Arial"/>
        </w:rPr>
      </w:pPr>
      <w:r w:rsidRPr="000315A8">
        <w:rPr>
          <w:rFonts w:ascii="Arial" w:hAnsi="Arial" w:cs="Arial"/>
        </w:rPr>
        <w:t xml:space="preserve">Las obligaciones de la sociedad </w:t>
      </w:r>
      <w:r w:rsidRPr="000315A8">
        <w:rPr>
          <w:rFonts w:ascii="Arial" w:hAnsi="Arial" w:cs="Arial"/>
          <w:spacing w:val="-10"/>
        </w:rPr>
        <w:t>ﬁduciaria</w:t>
      </w:r>
      <w:r w:rsidRPr="000315A8">
        <w:rPr>
          <w:rFonts w:ascii="Arial" w:hAnsi="Arial" w:cs="Arial"/>
        </w:rPr>
        <w:t xml:space="preserve"> incluyendo sus obligaciones de custodia y administración de los bienes, veriﬁcación periódica del valor del patrimonio autónomo, rendición de cuentas e informes</w:t>
      </w:r>
      <w:r w:rsidRPr="06160630">
        <w:rPr>
          <w:rFonts w:ascii="Arial" w:hAnsi="Arial" w:cs="Arial"/>
        </w:rPr>
        <w:t xml:space="preserve"> </w:t>
      </w:r>
      <w:r w:rsidRPr="000315A8">
        <w:rPr>
          <w:rFonts w:ascii="Arial" w:hAnsi="Arial" w:cs="Arial"/>
        </w:rPr>
        <w:t>periódicos.</w:t>
      </w:r>
    </w:p>
    <w:p w14:paraId="69D70711" w14:textId="77777777" w:rsidR="007B58BC" w:rsidRPr="000315A8" w:rsidRDefault="007B58BC" w:rsidP="00053573">
      <w:pPr>
        <w:pStyle w:val="Textoindependiente"/>
        <w:jc w:val="both"/>
        <w:rPr>
          <w:rFonts w:ascii="Arial" w:hAnsi="Arial" w:cs="Arial"/>
          <w:sz w:val="22"/>
          <w:szCs w:val="22"/>
        </w:rPr>
      </w:pPr>
    </w:p>
    <w:p w14:paraId="79370132" w14:textId="77777777" w:rsidR="007B58BC" w:rsidRPr="000315A8" w:rsidRDefault="0067285D" w:rsidP="00E320F1">
      <w:pPr>
        <w:pStyle w:val="Prrafodelista"/>
        <w:numPr>
          <w:ilvl w:val="0"/>
          <w:numId w:val="181"/>
        </w:numPr>
        <w:tabs>
          <w:tab w:val="left" w:pos="385"/>
        </w:tabs>
        <w:ind w:left="0" w:firstLine="0"/>
        <w:jc w:val="both"/>
        <w:rPr>
          <w:rFonts w:ascii="Arial" w:hAnsi="Arial" w:cs="Arial"/>
        </w:rPr>
      </w:pPr>
      <w:r w:rsidRPr="000315A8">
        <w:rPr>
          <w:rFonts w:ascii="Arial" w:hAnsi="Arial" w:cs="Arial"/>
        </w:rPr>
        <w:t xml:space="preserve">La forma como procede la dación en pago de los bienes </w:t>
      </w:r>
      <w:r w:rsidRPr="000315A8">
        <w:rPr>
          <w:rFonts w:ascii="Arial" w:hAnsi="Arial" w:cs="Arial"/>
          <w:spacing w:val="-2"/>
        </w:rPr>
        <w:t>ﬁdeicomitidos</w:t>
      </w:r>
      <w:r w:rsidRPr="000315A8">
        <w:rPr>
          <w:rFonts w:ascii="Arial" w:hAnsi="Arial" w:cs="Arial"/>
        </w:rPr>
        <w:t xml:space="preserve">, para lo cual es necesario que haya trascurrido más de un (1) año desde la fecha en la cual la Entidad Estatal solicitó a la sociedad </w:t>
      </w:r>
      <w:r w:rsidRPr="000315A8">
        <w:rPr>
          <w:rFonts w:ascii="Arial" w:hAnsi="Arial" w:cs="Arial"/>
          <w:spacing w:val="-2"/>
        </w:rPr>
        <w:t>ﬁduciaria</w:t>
      </w:r>
      <w:r w:rsidRPr="000315A8">
        <w:rPr>
          <w:rFonts w:ascii="Arial" w:hAnsi="Arial" w:cs="Arial"/>
        </w:rPr>
        <w:t xml:space="preserve"> ejecutar la garantía y no ha sido posible realizar los bienes </w:t>
      </w:r>
      <w:r w:rsidRPr="000315A8">
        <w:rPr>
          <w:rFonts w:ascii="Arial" w:hAnsi="Arial" w:cs="Arial"/>
          <w:spacing w:val="-2"/>
        </w:rPr>
        <w:t>ﬁdeicomitidos</w:t>
      </w:r>
      <w:r w:rsidRPr="000315A8">
        <w:rPr>
          <w:rFonts w:ascii="Arial" w:hAnsi="Arial" w:cs="Arial"/>
        </w:rPr>
        <w:t>. En este caso, la Entidad Estatal debe recibir la dación en pago por el cincuenta por ciento (50%) del avalúo actualizado de los</w:t>
      </w:r>
      <w:r w:rsidRPr="000315A8">
        <w:rPr>
          <w:rFonts w:ascii="Arial" w:hAnsi="Arial" w:cs="Arial"/>
          <w:spacing w:val="-2"/>
        </w:rPr>
        <w:t xml:space="preserve"> </w:t>
      </w:r>
      <w:r w:rsidRPr="000315A8">
        <w:rPr>
          <w:rFonts w:ascii="Arial" w:hAnsi="Arial" w:cs="Arial"/>
        </w:rPr>
        <w:t>bienes,</w:t>
      </w:r>
      <w:r w:rsidRPr="000315A8">
        <w:rPr>
          <w:rFonts w:ascii="Arial" w:hAnsi="Arial" w:cs="Arial"/>
          <w:spacing w:val="-3"/>
        </w:rPr>
        <w:t xml:space="preserve"> </w:t>
      </w:r>
      <w:r w:rsidRPr="000315A8">
        <w:rPr>
          <w:rFonts w:ascii="Arial" w:hAnsi="Arial" w:cs="Arial"/>
        </w:rPr>
        <w:t>sin</w:t>
      </w:r>
      <w:r w:rsidRPr="000315A8">
        <w:rPr>
          <w:rFonts w:ascii="Arial" w:hAnsi="Arial" w:cs="Arial"/>
          <w:spacing w:val="-2"/>
        </w:rPr>
        <w:t xml:space="preserve"> </w:t>
      </w:r>
      <w:r w:rsidRPr="000315A8">
        <w:rPr>
          <w:rFonts w:ascii="Arial" w:hAnsi="Arial" w:cs="Arial"/>
        </w:rPr>
        <w:t>perjuicio</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1"/>
        </w:rPr>
        <w:t xml:space="preserve"> </w:t>
      </w:r>
      <w:r w:rsidRPr="000315A8">
        <w:rPr>
          <w:rFonts w:ascii="Arial" w:hAnsi="Arial" w:cs="Arial"/>
        </w:rPr>
        <w:t>Estatal</w:t>
      </w:r>
      <w:r w:rsidRPr="000315A8">
        <w:rPr>
          <w:rFonts w:ascii="Arial" w:hAnsi="Arial" w:cs="Arial"/>
          <w:spacing w:val="-2"/>
        </w:rPr>
        <w:t xml:space="preserve"> </w:t>
      </w:r>
      <w:r w:rsidRPr="000315A8">
        <w:rPr>
          <w:rFonts w:ascii="Arial" w:hAnsi="Arial" w:cs="Arial"/>
        </w:rPr>
        <w:t>persiga</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pago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perjuicio</w:t>
      </w:r>
      <w:r w:rsidRPr="000315A8">
        <w:rPr>
          <w:rFonts w:ascii="Arial" w:hAnsi="Arial" w:cs="Arial"/>
          <w:spacing w:val="-3"/>
        </w:rPr>
        <w:t xml:space="preserve"> </w:t>
      </w:r>
      <w:r w:rsidRPr="000315A8">
        <w:rPr>
          <w:rFonts w:ascii="Arial" w:hAnsi="Arial" w:cs="Arial"/>
        </w:rPr>
        <w:t>causado</w:t>
      </w:r>
      <w:r w:rsidRPr="000315A8">
        <w:rPr>
          <w:rFonts w:ascii="Arial" w:hAnsi="Arial" w:cs="Arial"/>
          <w:spacing w:val="-2"/>
        </w:rPr>
        <w:t xml:space="preserve"> </w:t>
      </w:r>
      <w:r w:rsidRPr="000315A8">
        <w:rPr>
          <w:rFonts w:ascii="Arial" w:hAnsi="Arial" w:cs="Arial"/>
        </w:rPr>
        <w:t>que</w:t>
      </w:r>
      <w:r w:rsidRPr="000315A8">
        <w:rPr>
          <w:rFonts w:ascii="Arial" w:hAnsi="Arial" w:cs="Arial"/>
          <w:spacing w:val="-1"/>
        </w:rPr>
        <w:t xml:space="preserve"> </w:t>
      </w:r>
      <w:r w:rsidRPr="000315A8">
        <w:rPr>
          <w:rFonts w:ascii="Arial" w:hAnsi="Arial" w:cs="Arial"/>
        </w:rPr>
        <w:t>no</w:t>
      </w:r>
      <w:r w:rsidRPr="000315A8">
        <w:rPr>
          <w:rFonts w:ascii="Arial" w:hAnsi="Arial" w:cs="Arial"/>
          <w:spacing w:val="-2"/>
        </w:rPr>
        <w:t xml:space="preserve"> </w:t>
      </w:r>
      <w:r w:rsidRPr="000315A8">
        <w:rPr>
          <w:rFonts w:ascii="Arial" w:hAnsi="Arial" w:cs="Arial"/>
        </w:rPr>
        <w:t>haya</w:t>
      </w:r>
      <w:r w:rsidRPr="06160630">
        <w:rPr>
          <w:rFonts w:ascii="Arial" w:hAnsi="Arial" w:cs="Arial"/>
        </w:rPr>
        <w:t xml:space="preserve"> </w:t>
      </w:r>
      <w:r w:rsidRPr="000315A8">
        <w:rPr>
          <w:rFonts w:ascii="Arial" w:hAnsi="Arial" w:cs="Arial"/>
        </w:rPr>
        <w:t>sido</w:t>
      </w:r>
      <w:r w:rsidRPr="06160630">
        <w:rPr>
          <w:rFonts w:ascii="Arial" w:hAnsi="Arial" w:cs="Arial"/>
        </w:rPr>
        <w:t xml:space="preserve"> </w:t>
      </w:r>
      <w:r w:rsidRPr="000315A8">
        <w:rPr>
          <w:rFonts w:ascii="Arial" w:hAnsi="Arial" w:cs="Arial"/>
        </w:rPr>
        <w:t>íntegramente</w:t>
      </w:r>
      <w:r w:rsidRPr="06160630">
        <w:rPr>
          <w:rFonts w:ascii="Arial" w:hAnsi="Arial" w:cs="Arial"/>
        </w:rPr>
        <w:t xml:space="preserve"> </w:t>
      </w:r>
      <w:r w:rsidRPr="000315A8">
        <w:rPr>
          <w:rFonts w:ascii="Arial" w:hAnsi="Arial" w:cs="Arial"/>
        </w:rPr>
        <w:t>pagado.</w:t>
      </w:r>
    </w:p>
    <w:p w14:paraId="034D158D" w14:textId="77777777" w:rsidR="007B58BC" w:rsidRPr="000315A8" w:rsidRDefault="007B58BC" w:rsidP="00053573">
      <w:pPr>
        <w:pStyle w:val="Textoindependiente"/>
        <w:jc w:val="both"/>
        <w:rPr>
          <w:rFonts w:ascii="Arial" w:hAnsi="Arial" w:cs="Arial"/>
          <w:sz w:val="22"/>
          <w:szCs w:val="22"/>
        </w:rPr>
      </w:pPr>
    </w:p>
    <w:p w14:paraId="774E1A08" w14:textId="77777777" w:rsidR="007B58BC" w:rsidRPr="000315A8" w:rsidRDefault="0067285D" w:rsidP="00E320F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2.2.1.2.3.3.2. Admisibilidad de bienes para conformar el patrimonio autónomo. Los bienes o derechos </w:t>
      </w:r>
      <w:r w:rsidRPr="000315A8">
        <w:rPr>
          <w:rFonts w:ascii="Arial" w:hAnsi="Arial" w:cs="Arial"/>
          <w:spacing w:val="-27"/>
          <w:sz w:val="22"/>
          <w:szCs w:val="22"/>
        </w:rPr>
        <w:t>ﬁdeicomitidos</w:t>
      </w:r>
      <w:r w:rsidRPr="000315A8">
        <w:rPr>
          <w:rFonts w:ascii="Arial" w:hAnsi="Arial" w:cs="Arial"/>
          <w:sz w:val="22"/>
          <w:szCs w:val="22"/>
        </w:rPr>
        <w:t xml:space="preserve"> para crear el patrimonio autónomo que sirve de garantía en los términos de los artículos 2.2.1.2.3.1.6 y 2.2.1.2.3.1. 7 del presente decreto, deben ofrecer a la Entidad Estatal un respaldo idóneo y suﬁciente para el pago de las obligaciones</w:t>
      </w:r>
      <w:r w:rsidRPr="06160630">
        <w:rPr>
          <w:rFonts w:ascii="Arial" w:hAnsi="Arial" w:cs="Arial"/>
          <w:sz w:val="22"/>
          <w:szCs w:val="22"/>
        </w:rPr>
        <w:t xml:space="preserve"> </w:t>
      </w:r>
      <w:r w:rsidRPr="000315A8">
        <w:rPr>
          <w:rFonts w:ascii="Arial" w:hAnsi="Arial" w:cs="Arial"/>
          <w:sz w:val="22"/>
          <w:szCs w:val="22"/>
        </w:rPr>
        <w:t>garantizadas.</w:t>
      </w:r>
    </w:p>
    <w:p w14:paraId="44674AE7" w14:textId="77777777" w:rsidR="007B58BC" w:rsidRPr="000315A8" w:rsidRDefault="007B58BC" w:rsidP="00053573">
      <w:pPr>
        <w:pStyle w:val="Textoindependiente"/>
        <w:jc w:val="both"/>
        <w:rPr>
          <w:rFonts w:ascii="Arial" w:hAnsi="Arial" w:cs="Arial"/>
          <w:sz w:val="22"/>
          <w:szCs w:val="22"/>
        </w:rPr>
      </w:pPr>
    </w:p>
    <w:p w14:paraId="49B16A51" w14:textId="77777777" w:rsidR="007B58BC" w:rsidRPr="000315A8" w:rsidRDefault="0067285D" w:rsidP="00E320F1">
      <w:pPr>
        <w:pStyle w:val="Textoindependiente"/>
        <w:jc w:val="both"/>
        <w:rPr>
          <w:rFonts w:ascii="Arial" w:hAnsi="Arial" w:cs="Arial"/>
          <w:sz w:val="22"/>
          <w:szCs w:val="22"/>
        </w:rPr>
      </w:pPr>
      <w:r w:rsidRPr="000315A8">
        <w:rPr>
          <w:rFonts w:ascii="Arial" w:hAnsi="Arial" w:cs="Arial"/>
          <w:sz w:val="22"/>
          <w:szCs w:val="22"/>
        </w:rPr>
        <w:t>La Entidad Estatal solamente puede aceptar como garantía el patrimonio autónomo conformado con los siguientes bienes y derechos:</w:t>
      </w:r>
    </w:p>
    <w:p w14:paraId="15DFAA09" w14:textId="77777777" w:rsidR="007B58BC" w:rsidRPr="000315A8" w:rsidRDefault="007B58BC" w:rsidP="00053573">
      <w:pPr>
        <w:pStyle w:val="Textoindependiente"/>
        <w:jc w:val="both"/>
        <w:rPr>
          <w:rFonts w:ascii="Arial" w:hAnsi="Arial" w:cs="Arial"/>
          <w:sz w:val="22"/>
          <w:szCs w:val="22"/>
        </w:rPr>
      </w:pPr>
    </w:p>
    <w:p w14:paraId="408AC933" w14:textId="77777777" w:rsidR="007B58BC" w:rsidRPr="000315A8" w:rsidRDefault="0067285D" w:rsidP="00E320F1">
      <w:pPr>
        <w:pStyle w:val="Prrafodelista"/>
        <w:numPr>
          <w:ilvl w:val="0"/>
          <w:numId w:val="180"/>
        </w:numPr>
        <w:tabs>
          <w:tab w:val="left" w:pos="294"/>
        </w:tabs>
        <w:ind w:left="0" w:firstLine="0"/>
        <w:jc w:val="both"/>
        <w:rPr>
          <w:rFonts w:ascii="Arial" w:hAnsi="Arial" w:cs="Arial"/>
        </w:rPr>
      </w:pPr>
      <w:r w:rsidRPr="000315A8">
        <w:rPr>
          <w:rFonts w:ascii="Arial" w:hAnsi="Arial" w:cs="Arial"/>
        </w:rPr>
        <w:t xml:space="preserve">Valores que pueden conformar las carteras colectivas del mercado </w:t>
      </w:r>
      <w:r w:rsidRPr="000315A8">
        <w:rPr>
          <w:rFonts w:ascii="Arial" w:hAnsi="Arial" w:cs="Arial"/>
          <w:spacing w:val="-1"/>
        </w:rPr>
        <w:t>ﬁnanciero</w:t>
      </w:r>
      <w:r w:rsidRPr="000315A8">
        <w:rPr>
          <w:rFonts w:ascii="Arial" w:hAnsi="Arial" w:cs="Arial"/>
        </w:rPr>
        <w:t>, o la participación individual del contratista en carteras colectivas. La Entidad Estatal reconocerá para efectos del cálculo del valor de la garantía hasta el noventa por ciento (90%) del monto de tales</w:t>
      </w:r>
      <w:r w:rsidRPr="06160630">
        <w:rPr>
          <w:rFonts w:ascii="Arial" w:hAnsi="Arial" w:cs="Arial"/>
        </w:rPr>
        <w:t xml:space="preserve"> </w:t>
      </w:r>
      <w:r w:rsidRPr="000315A8">
        <w:rPr>
          <w:rFonts w:ascii="Arial" w:hAnsi="Arial" w:cs="Arial"/>
        </w:rPr>
        <w:t>valores.</w:t>
      </w:r>
    </w:p>
    <w:p w14:paraId="189A47EF" w14:textId="77777777" w:rsidR="007B58BC" w:rsidRPr="000315A8" w:rsidRDefault="007B58BC" w:rsidP="00053573">
      <w:pPr>
        <w:pStyle w:val="Textoindependiente"/>
        <w:jc w:val="both"/>
        <w:rPr>
          <w:rFonts w:ascii="Arial" w:hAnsi="Arial" w:cs="Arial"/>
          <w:sz w:val="22"/>
          <w:szCs w:val="22"/>
        </w:rPr>
      </w:pPr>
    </w:p>
    <w:p w14:paraId="71C64E53" w14:textId="77777777" w:rsidR="007B58BC" w:rsidRPr="000315A8" w:rsidRDefault="0067285D" w:rsidP="00E320F1">
      <w:pPr>
        <w:pStyle w:val="Prrafodelista"/>
        <w:numPr>
          <w:ilvl w:val="0"/>
          <w:numId w:val="180"/>
        </w:numPr>
        <w:tabs>
          <w:tab w:val="left" w:pos="294"/>
        </w:tabs>
        <w:ind w:left="0" w:firstLine="0"/>
        <w:jc w:val="both"/>
        <w:rPr>
          <w:rFonts w:ascii="Arial" w:hAnsi="Arial" w:cs="Arial"/>
        </w:rPr>
      </w:pPr>
      <w:r w:rsidRPr="000315A8">
        <w:rPr>
          <w:rFonts w:ascii="Arial" w:hAnsi="Arial" w:cs="Arial"/>
        </w:rPr>
        <w:t>Inmuebles libres de limitaciones de dominio con un valor superior a dos mil (2.000) SMMLV, que generen rentas en un (1) año por valor mayor al cero punto setenta y cinco por ciento (0,75%) mensual del precio de realización establecido en el avalúo que debe realizar un experto, de acuerdo con el artículo siguiente del presente decreto. Estas rentas no pueden estar a cargo del contratista garantizado y deben hacer parte del patrimonio autónomo. La Entidad Estatal reconocerá para efectos del cálculo del valor de la garantía hasta el setenta por ciento (70%) del valor del avalúo de los bienes inmuebles</w:t>
      </w:r>
      <w:r w:rsidRPr="000315A8">
        <w:rPr>
          <w:rFonts w:ascii="Arial" w:hAnsi="Arial" w:cs="Arial"/>
          <w:spacing w:val="-8"/>
        </w:rPr>
        <w:t xml:space="preserve"> </w:t>
      </w:r>
      <w:r w:rsidRPr="000315A8">
        <w:rPr>
          <w:rFonts w:ascii="Arial" w:hAnsi="Arial" w:cs="Arial"/>
        </w:rPr>
        <w:t>ﬁdeicomitidos.</w:t>
      </w:r>
    </w:p>
    <w:p w14:paraId="1DA0D5B6" w14:textId="77777777" w:rsidR="007B58BC" w:rsidRPr="000315A8" w:rsidRDefault="007B58BC" w:rsidP="00053573">
      <w:pPr>
        <w:pStyle w:val="Textoindependiente"/>
        <w:jc w:val="both"/>
        <w:rPr>
          <w:rFonts w:ascii="Arial" w:hAnsi="Arial" w:cs="Arial"/>
          <w:sz w:val="22"/>
          <w:szCs w:val="22"/>
        </w:rPr>
      </w:pPr>
    </w:p>
    <w:p w14:paraId="3E336C20" w14:textId="77777777" w:rsidR="007B58BC" w:rsidRPr="000315A8" w:rsidRDefault="0067285D" w:rsidP="00E320F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2.2.1.2.3.3.3. Avalúo de los bienes inmuebles </w:t>
      </w:r>
      <w:r w:rsidRPr="000315A8">
        <w:rPr>
          <w:rFonts w:ascii="Arial" w:hAnsi="Arial" w:cs="Arial"/>
          <w:spacing w:val="-29"/>
          <w:sz w:val="22"/>
          <w:szCs w:val="22"/>
        </w:rPr>
        <w:t>ﬁdeicomitidos</w:t>
      </w:r>
      <w:r w:rsidRPr="000315A8">
        <w:rPr>
          <w:rFonts w:ascii="Arial" w:hAnsi="Arial" w:cs="Arial"/>
          <w:sz w:val="22"/>
          <w:szCs w:val="22"/>
        </w:rPr>
        <w:t>. La sociedad ﬁduciaria debe ordenar el avalúo de los bienes inmuebles, el cual debe hacerse bajo el criterio de valor de realización a corto plazo para efectos de determinar la suﬁciencia de la garantía. La sociedad ﬁduciaria debe actualizar el avalúo con la frecuencia establecida en las normas aplicables. Si el avalúo disminuye en más de diez por ciento (10%) de año a año, el ﬁdeicomitente debe aportar nuevos bienes para que la garantía sea</w:t>
      </w:r>
      <w:r w:rsidRPr="06160630">
        <w:rPr>
          <w:rFonts w:ascii="Arial" w:hAnsi="Arial" w:cs="Arial"/>
          <w:sz w:val="22"/>
          <w:szCs w:val="22"/>
        </w:rPr>
        <w:t xml:space="preserve"> </w:t>
      </w:r>
      <w:r w:rsidRPr="000315A8">
        <w:rPr>
          <w:rFonts w:ascii="Arial" w:hAnsi="Arial" w:cs="Arial"/>
          <w:sz w:val="22"/>
          <w:szCs w:val="22"/>
        </w:rPr>
        <w:t>suﬁciente.</w:t>
      </w:r>
    </w:p>
    <w:p w14:paraId="71CDB0A1" w14:textId="77777777" w:rsidR="007B58BC" w:rsidRPr="000315A8" w:rsidRDefault="007B58BC" w:rsidP="00053573">
      <w:pPr>
        <w:pStyle w:val="Textoindependiente"/>
        <w:jc w:val="both"/>
        <w:rPr>
          <w:rFonts w:ascii="Arial" w:hAnsi="Arial" w:cs="Arial"/>
          <w:sz w:val="22"/>
          <w:szCs w:val="22"/>
        </w:rPr>
      </w:pPr>
    </w:p>
    <w:p w14:paraId="7AFE1003" w14:textId="77777777" w:rsidR="007B58BC" w:rsidRPr="000315A8" w:rsidRDefault="0067285D" w:rsidP="00E320F1">
      <w:pPr>
        <w:pStyle w:val="Textoindependiente"/>
        <w:jc w:val="both"/>
        <w:rPr>
          <w:rFonts w:ascii="Arial" w:hAnsi="Arial" w:cs="Arial"/>
          <w:sz w:val="22"/>
          <w:szCs w:val="22"/>
        </w:rPr>
      </w:pPr>
      <w:r w:rsidRPr="000315A8">
        <w:rPr>
          <w:rFonts w:ascii="Arial" w:hAnsi="Arial" w:cs="Arial"/>
          <w:sz w:val="22"/>
          <w:szCs w:val="22"/>
        </w:rPr>
        <w:t>El avalúo debe estar a cargo de una institución especializada inscrita en el Registro Nacional de Avaluadores que lleva la Superintendencia de Industria y Comercio. La remuneración de los Avaluadores y de los costos del avalúo debe ser cubierta por la sociedad ﬁduciaria con cargo a los recursos del ﬁdeicomiso.</w:t>
      </w:r>
    </w:p>
    <w:p w14:paraId="1E9881D8" w14:textId="77777777" w:rsidR="007B58BC" w:rsidRPr="000315A8" w:rsidRDefault="007B58BC" w:rsidP="00053573">
      <w:pPr>
        <w:pStyle w:val="Textoindependiente"/>
        <w:jc w:val="both"/>
        <w:rPr>
          <w:rFonts w:ascii="Arial" w:hAnsi="Arial" w:cs="Arial"/>
          <w:sz w:val="22"/>
          <w:szCs w:val="22"/>
        </w:rPr>
      </w:pPr>
    </w:p>
    <w:p w14:paraId="5BB9F764" w14:textId="77777777" w:rsidR="007B58BC" w:rsidRPr="000315A8" w:rsidRDefault="0067285D" w:rsidP="00D86E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2.2.1.2.3.3.4. </w:t>
      </w:r>
      <w:r w:rsidRPr="000315A8">
        <w:rPr>
          <w:rFonts w:ascii="Arial" w:hAnsi="Arial" w:cs="Arial"/>
          <w:spacing w:val="-2"/>
          <w:sz w:val="22"/>
          <w:szCs w:val="22"/>
        </w:rPr>
        <w:t>Certiﬁcado</w:t>
      </w:r>
      <w:r w:rsidRPr="000315A8">
        <w:rPr>
          <w:rFonts w:ascii="Arial" w:hAnsi="Arial" w:cs="Arial"/>
          <w:sz w:val="22"/>
          <w:szCs w:val="22"/>
        </w:rPr>
        <w:t xml:space="preserve"> de Garantía. La sociedad ﬁduciaria debe expedir a nombre de la Entidad Estatal un certiﬁcado de garantía en el cual conste la siguiente</w:t>
      </w:r>
      <w:r w:rsidRPr="06160630">
        <w:rPr>
          <w:rFonts w:ascii="Arial" w:hAnsi="Arial" w:cs="Arial"/>
          <w:sz w:val="22"/>
          <w:szCs w:val="22"/>
        </w:rPr>
        <w:t xml:space="preserve"> </w:t>
      </w:r>
      <w:r w:rsidRPr="000315A8">
        <w:rPr>
          <w:rFonts w:ascii="Arial" w:hAnsi="Arial" w:cs="Arial"/>
          <w:sz w:val="22"/>
          <w:szCs w:val="22"/>
        </w:rPr>
        <w:t>información:</w:t>
      </w:r>
    </w:p>
    <w:p w14:paraId="324BAE06" w14:textId="77777777" w:rsidR="007B58BC" w:rsidRPr="000315A8" w:rsidRDefault="007B58BC" w:rsidP="00053573">
      <w:pPr>
        <w:pStyle w:val="Textoindependiente"/>
        <w:jc w:val="both"/>
        <w:rPr>
          <w:rFonts w:ascii="Arial" w:hAnsi="Arial" w:cs="Arial"/>
          <w:sz w:val="22"/>
          <w:szCs w:val="22"/>
        </w:rPr>
      </w:pPr>
    </w:p>
    <w:p w14:paraId="1C5FE3AA" w14:textId="77777777" w:rsidR="007B58BC" w:rsidRPr="000315A8" w:rsidRDefault="0067285D" w:rsidP="00D86EA5">
      <w:pPr>
        <w:pStyle w:val="Prrafodelista"/>
        <w:numPr>
          <w:ilvl w:val="0"/>
          <w:numId w:val="179"/>
        </w:numPr>
        <w:tabs>
          <w:tab w:val="left" w:pos="294"/>
        </w:tabs>
        <w:ind w:left="0" w:firstLine="0"/>
        <w:jc w:val="both"/>
        <w:rPr>
          <w:rFonts w:ascii="Arial" w:hAnsi="Arial" w:cs="Arial"/>
        </w:rPr>
      </w:pPr>
      <w:r w:rsidRPr="000315A8">
        <w:rPr>
          <w:rFonts w:ascii="Arial" w:hAnsi="Arial" w:cs="Arial"/>
        </w:rPr>
        <w:t>La suﬁciencia de la garantía para cada una de las coberturas, en los términos de los artículos 2.2.1.2.3.1.9 a 2.2.1.2.3.1.16 del presente decreto.</w:t>
      </w:r>
    </w:p>
    <w:p w14:paraId="13261097" w14:textId="77777777" w:rsidR="007B58BC" w:rsidRPr="000315A8" w:rsidRDefault="007B58BC" w:rsidP="00053573">
      <w:pPr>
        <w:pStyle w:val="Textoindependiente"/>
        <w:jc w:val="both"/>
        <w:rPr>
          <w:rFonts w:ascii="Arial" w:hAnsi="Arial" w:cs="Arial"/>
          <w:sz w:val="22"/>
          <w:szCs w:val="22"/>
        </w:rPr>
      </w:pPr>
    </w:p>
    <w:p w14:paraId="36573005" w14:textId="77777777" w:rsidR="007B58BC" w:rsidRPr="000315A8" w:rsidRDefault="0067285D" w:rsidP="00D967CE">
      <w:pPr>
        <w:pStyle w:val="Prrafodelista"/>
        <w:numPr>
          <w:ilvl w:val="0"/>
          <w:numId w:val="179"/>
        </w:numPr>
        <w:tabs>
          <w:tab w:val="left" w:pos="294"/>
        </w:tabs>
        <w:ind w:left="184" w:hanging="184"/>
        <w:jc w:val="both"/>
        <w:rPr>
          <w:rFonts w:ascii="Arial" w:hAnsi="Arial" w:cs="Arial"/>
        </w:rPr>
      </w:pPr>
      <w:r w:rsidRPr="000315A8">
        <w:rPr>
          <w:rFonts w:ascii="Arial" w:hAnsi="Arial" w:cs="Arial"/>
        </w:rPr>
        <w:t xml:space="preserve">Los estados </w:t>
      </w:r>
      <w:r w:rsidRPr="000315A8">
        <w:rPr>
          <w:rFonts w:ascii="Arial" w:hAnsi="Arial" w:cs="Arial"/>
          <w:spacing w:val="-23"/>
        </w:rPr>
        <w:t>ﬁnancieros</w:t>
      </w:r>
      <w:r w:rsidRPr="000315A8">
        <w:rPr>
          <w:rFonts w:ascii="Arial" w:hAnsi="Arial" w:cs="Arial"/>
        </w:rPr>
        <w:t xml:space="preserve"> actualizados del patrimonio autónomo y una descripción de los bienes que lo</w:t>
      </w:r>
      <w:r w:rsidRPr="06160630">
        <w:rPr>
          <w:rFonts w:ascii="Arial" w:hAnsi="Arial" w:cs="Arial"/>
        </w:rPr>
        <w:t xml:space="preserve"> </w:t>
      </w:r>
      <w:r w:rsidRPr="000315A8">
        <w:rPr>
          <w:rFonts w:ascii="Arial" w:hAnsi="Arial" w:cs="Arial"/>
        </w:rPr>
        <w:t>conforman.</w:t>
      </w:r>
    </w:p>
    <w:p w14:paraId="4D665B8E" w14:textId="77777777" w:rsidR="007B58BC" w:rsidRPr="000315A8" w:rsidRDefault="007B58BC" w:rsidP="00053573">
      <w:pPr>
        <w:pStyle w:val="Textoindependiente"/>
        <w:jc w:val="both"/>
        <w:rPr>
          <w:rFonts w:ascii="Arial" w:hAnsi="Arial" w:cs="Arial"/>
          <w:sz w:val="22"/>
          <w:szCs w:val="22"/>
        </w:rPr>
      </w:pPr>
    </w:p>
    <w:p w14:paraId="6AD338E4" w14:textId="77777777" w:rsidR="007B58BC" w:rsidRPr="000315A8" w:rsidRDefault="0067285D" w:rsidP="00D86EA5">
      <w:pPr>
        <w:pStyle w:val="Prrafodelista"/>
        <w:numPr>
          <w:ilvl w:val="0"/>
          <w:numId w:val="179"/>
        </w:numPr>
        <w:tabs>
          <w:tab w:val="left" w:pos="294"/>
        </w:tabs>
        <w:ind w:left="0" w:firstLine="0"/>
        <w:jc w:val="both"/>
        <w:rPr>
          <w:rFonts w:ascii="Arial" w:hAnsi="Arial" w:cs="Arial"/>
        </w:rPr>
      </w:pPr>
      <w:r w:rsidRPr="000315A8">
        <w:rPr>
          <w:rFonts w:ascii="Arial" w:hAnsi="Arial" w:cs="Arial"/>
        </w:rPr>
        <w:t>El procedimiento a surtirse</w:t>
      </w:r>
      <w:r w:rsidRPr="000315A8">
        <w:rPr>
          <w:rFonts w:ascii="Arial" w:hAnsi="Arial" w:cs="Arial"/>
          <w:spacing w:val="-3"/>
        </w:rPr>
        <w:t xml:space="preserve"> en caso de hacerse exigible la garantía, el cual no podrá imponer a la Entidad Estatal condiciones más gravosas a las contenidas en este</w:t>
      </w:r>
      <w:r w:rsidRPr="000315A8">
        <w:rPr>
          <w:rFonts w:ascii="Arial" w:hAnsi="Arial" w:cs="Arial"/>
        </w:rPr>
        <w:t xml:space="preserve"> título.</w:t>
      </w:r>
    </w:p>
    <w:p w14:paraId="0FCDC92E" w14:textId="77777777" w:rsidR="007B58BC" w:rsidRPr="000315A8" w:rsidRDefault="007B58BC" w:rsidP="00053573">
      <w:pPr>
        <w:pStyle w:val="Textoindependiente"/>
        <w:jc w:val="both"/>
        <w:rPr>
          <w:rFonts w:ascii="Arial" w:hAnsi="Arial" w:cs="Arial"/>
          <w:sz w:val="22"/>
          <w:szCs w:val="22"/>
        </w:rPr>
      </w:pPr>
    </w:p>
    <w:p w14:paraId="64AB9C83" w14:textId="77777777" w:rsidR="007B58BC" w:rsidRPr="000315A8" w:rsidRDefault="0067285D" w:rsidP="00D967CE">
      <w:pPr>
        <w:pStyle w:val="Prrafodelista"/>
        <w:numPr>
          <w:ilvl w:val="0"/>
          <w:numId w:val="179"/>
        </w:numPr>
        <w:tabs>
          <w:tab w:val="left" w:pos="294"/>
        </w:tabs>
        <w:ind w:left="184" w:hanging="184"/>
        <w:jc w:val="both"/>
        <w:rPr>
          <w:rFonts w:ascii="Arial" w:hAnsi="Arial" w:cs="Arial"/>
        </w:rPr>
      </w:pPr>
      <w:r w:rsidRPr="000315A8">
        <w:rPr>
          <w:rFonts w:ascii="Arial" w:hAnsi="Arial" w:cs="Arial"/>
        </w:rPr>
        <w:t>Los Riesgos</w:t>
      </w:r>
      <w:r w:rsidRPr="000315A8">
        <w:rPr>
          <w:rFonts w:ascii="Arial" w:hAnsi="Arial" w:cs="Arial"/>
          <w:spacing w:val="-1"/>
        </w:rPr>
        <w:t xml:space="preserve"> </w:t>
      </w:r>
      <w:r w:rsidRPr="000315A8">
        <w:rPr>
          <w:rFonts w:ascii="Arial" w:hAnsi="Arial" w:cs="Arial"/>
        </w:rPr>
        <w:t>garantizados.</w:t>
      </w:r>
    </w:p>
    <w:p w14:paraId="69F5AE8B" w14:textId="77777777" w:rsidR="007B58BC" w:rsidRPr="000315A8" w:rsidRDefault="007B58BC" w:rsidP="00053573">
      <w:pPr>
        <w:pStyle w:val="Textoindependiente"/>
        <w:jc w:val="both"/>
        <w:rPr>
          <w:rFonts w:ascii="Arial" w:hAnsi="Arial" w:cs="Arial"/>
          <w:sz w:val="22"/>
          <w:szCs w:val="22"/>
        </w:rPr>
      </w:pPr>
    </w:p>
    <w:p w14:paraId="1135FBB7" w14:textId="77777777" w:rsidR="007B58BC" w:rsidRPr="000315A8" w:rsidRDefault="0067285D" w:rsidP="00D967CE">
      <w:pPr>
        <w:pStyle w:val="Prrafodelista"/>
        <w:numPr>
          <w:ilvl w:val="0"/>
          <w:numId w:val="179"/>
        </w:numPr>
        <w:tabs>
          <w:tab w:val="left" w:pos="294"/>
        </w:tabs>
        <w:ind w:left="184" w:hanging="184"/>
        <w:jc w:val="both"/>
        <w:rPr>
          <w:rFonts w:ascii="Arial" w:hAnsi="Arial" w:cs="Arial"/>
        </w:rPr>
      </w:pPr>
      <w:r w:rsidRPr="000315A8">
        <w:rPr>
          <w:rFonts w:ascii="Arial" w:hAnsi="Arial" w:cs="Arial"/>
        </w:rPr>
        <w:t>La prelación que tiene la Entidad Estatal para el</w:t>
      </w:r>
      <w:r w:rsidRPr="000315A8">
        <w:rPr>
          <w:rFonts w:ascii="Arial" w:hAnsi="Arial" w:cs="Arial"/>
          <w:spacing w:val="-7"/>
        </w:rPr>
        <w:t xml:space="preserve"> </w:t>
      </w:r>
      <w:r w:rsidRPr="000315A8">
        <w:rPr>
          <w:rFonts w:ascii="Arial" w:hAnsi="Arial" w:cs="Arial"/>
        </w:rPr>
        <w:t>pago.</w:t>
      </w:r>
    </w:p>
    <w:p w14:paraId="12B3604A" w14:textId="77777777" w:rsidR="007B58BC" w:rsidRPr="000315A8" w:rsidRDefault="007B58BC" w:rsidP="00053573">
      <w:pPr>
        <w:pStyle w:val="Textoindependiente"/>
        <w:jc w:val="both"/>
        <w:rPr>
          <w:rFonts w:ascii="Arial" w:hAnsi="Arial" w:cs="Arial"/>
          <w:sz w:val="22"/>
          <w:szCs w:val="22"/>
        </w:rPr>
      </w:pPr>
    </w:p>
    <w:p w14:paraId="0681A08C" w14:textId="77777777" w:rsidR="007B58BC" w:rsidRPr="000315A8" w:rsidRDefault="0067285D" w:rsidP="00D967CE">
      <w:pPr>
        <w:pStyle w:val="Prrafodelista"/>
        <w:numPr>
          <w:ilvl w:val="0"/>
          <w:numId w:val="179"/>
        </w:numPr>
        <w:tabs>
          <w:tab w:val="left" w:pos="294"/>
        </w:tabs>
        <w:ind w:left="184" w:hanging="184"/>
        <w:jc w:val="both"/>
        <w:rPr>
          <w:rFonts w:ascii="Arial" w:hAnsi="Arial" w:cs="Arial"/>
        </w:rPr>
      </w:pPr>
      <w:r w:rsidRPr="000315A8">
        <w:rPr>
          <w:rFonts w:ascii="Arial" w:hAnsi="Arial" w:cs="Arial"/>
        </w:rPr>
        <w:t xml:space="preserve">Los mecanismos con tos cuales la sociedad </w:t>
      </w:r>
      <w:r w:rsidRPr="000315A8">
        <w:rPr>
          <w:rFonts w:ascii="Arial" w:hAnsi="Arial" w:cs="Arial"/>
          <w:spacing w:val="-13"/>
        </w:rPr>
        <w:t>ﬁduciaria</w:t>
      </w:r>
      <w:r w:rsidRPr="000315A8">
        <w:rPr>
          <w:rFonts w:ascii="Arial" w:hAnsi="Arial" w:cs="Arial"/>
        </w:rPr>
        <w:t xml:space="preserve"> puede hacer efectiva la garantía sin afectar su</w:t>
      </w:r>
      <w:r w:rsidRPr="06160630">
        <w:rPr>
          <w:rFonts w:ascii="Arial" w:hAnsi="Arial" w:cs="Arial"/>
        </w:rPr>
        <w:t xml:space="preserve"> </w:t>
      </w:r>
      <w:r w:rsidRPr="000315A8">
        <w:rPr>
          <w:rFonts w:ascii="Arial" w:hAnsi="Arial" w:cs="Arial"/>
        </w:rPr>
        <w:t>suﬁciencia.</w:t>
      </w:r>
    </w:p>
    <w:p w14:paraId="36B5FF6F" w14:textId="77777777" w:rsidR="007B58BC" w:rsidRPr="000315A8" w:rsidRDefault="007B58BC" w:rsidP="00053573">
      <w:pPr>
        <w:pStyle w:val="Textoindependiente"/>
        <w:jc w:val="both"/>
        <w:rPr>
          <w:rFonts w:ascii="Arial" w:hAnsi="Arial" w:cs="Arial"/>
          <w:sz w:val="22"/>
          <w:szCs w:val="22"/>
        </w:rPr>
      </w:pPr>
    </w:p>
    <w:p w14:paraId="7F1516FE" w14:textId="77777777" w:rsidR="007B58BC" w:rsidRPr="000315A8" w:rsidRDefault="0067285D" w:rsidP="00D86EA5">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2.2.1.2.3.3.5. Excepción de contrato no cumplido. La sociedad </w:t>
      </w:r>
      <w:r w:rsidRPr="000315A8">
        <w:rPr>
          <w:rFonts w:ascii="Arial" w:hAnsi="Arial" w:cs="Arial"/>
          <w:spacing w:val="-4"/>
        </w:rPr>
        <w:t>ﬁduciaria</w:t>
      </w:r>
      <w:r w:rsidRPr="000315A8">
        <w:rPr>
          <w:rFonts w:ascii="Arial" w:hAnsi="Arial" w:cs="Arial"/>
        </w:rPr>
        <w:t xml:space="preserve"> no puede proponer la excepción de contrato no cumplido frente a la Entidad</w:t>
      </w:r>
      <w:r w:rsidRPr="06160630">
        <w:rPr>
          <w:rFonts w:ascii="Arial" w:hAnsi="Arial" w:cs="Arial"/>
        </w:rPr>
        <w:t xml:space="preserve"> </w:t>
      </w:r>
      <w:r w:rsidRPr="000315A8">
        <w:rPr>
          <w:rFonts w:ascii="Arial" w:hAnsi="Arial" w:cs="Arial"/>
        </w:rPr>
        <w:t>Estatal.</w:t>
      </w:r>
    </w:p>
    <w:p w14:paraId="53C6F0D8" w14:textId="77777777" w:rsidR="007B58BC" w:rsidRPr="000315A8" w:rsidRDefault="007B58BC" w:rsidP="00053573">
      <w:pPr>
        <w:pStyle w:val="Textoindependiente"/>
        <w:jc w:val="both"/>
        <w:rPr>
          <w:rFonts w:ascii="Arial" w:hAnsi="Arial" w:cs="Arial"/>
          <w:sz w:val="22"/>
          <w:szCs w:val="22"/>
        </w:rPr>
      </w:pPr>
    </w:p>
    <w:p w14:paraId="05D239E2" w14:textId="77777777" w:rsidR="007B58BC" w:rsidRPr="000315A8" w:rsidRDefault="0067285D" w:rsidP="00D86E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2.2.1.2.3.3.6. Retención. De las rentas periódicas que produzcan los bienes o derechos que conforman el patrimonio autónomo, la sociedad </w:t>
      </w:r>
      <w:r w:rsidRPr="000315A8">
        <w:rPr>
          <w:rFonts w:ascii="Arial" w:hAnsi="Arial" w:cs="Arial"/>
          <w:spacing w:val="-13"/>
          <w:sz w:val="22"/>
          <w:szCs w:val="22"/>
        </w:rPr>
        <w:t>ﬁduciaria</w:t>
      </w:r>
      <w:r w:rsidRPr="000315A8">
        <w:rPr>
          <w:rFonts w:ascii="Arial" w:hAnsi="Arial" w:cs="Arial"/>
          <w:sz w:val="22"/>
          <w:szCs w:val="22"/>
        </w:rPr>
        <w:t xml:space="preserve"> puede retener el uno por ciento (1%) mensual hasta completar el valor equivalente al tres por ciento (3%) del avalúo del bien o valor, sumas que debe invertir en una cartera colectiva del mercado ﬁnanciero para la conservación, defensa y recuperación de los bienes ﬁdeicomitidos y los gastos necesarios para hacer efectiva la</w:t>
      </w:r>
      <w:r w:rsidRPr="06160630">
        <w:rPr>
          <w:rFonts w:ascii="Arial" w:hAnsi="Arial" w:cs="Arial"/>
          <w:sz w:val="22"/>
          <w:szCs w:val="22"/>
        </w:rPr>
        <w:t xml:space="preserve"> </w:t>
      </w:r>
      <w:r w:rsidRPr="000315A8">
        <w:rPr>
          <w:rFonts w:ascii="Arial" w:hAnsi="Arial" w:cs="Arial"/>
          <w:sz w:val="22"/>
          <w:szCs w:val="22"/>
        </w:rPr>
        <w:t>garantía.</w:t>
      </w:r>
    </w:p>
    <w:p w14:paraId="0BE52935" w14:textId="77777777" w:rsidR="007B58BC" w:rsidRPr="000315A8" w:rsidRDefault="007B58BC" w:rsidP="00053573">
      <w:pPr>
        <w:pStyle w:val="Textoindependiente"/>
        <w:jc w:val="both"/>
        <w:rPr>
          <w:rFonts w:ascii="Arial" w:hAnsi="Arial" w:cs="Arial"/>
          <w:sz w:val="22"/>
          <w:szCs w:val="22"/>
        </w:rPr>
      </w:pPr>
    </w:p>
    <w:p w14:paraId="716A9A5C"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SUBSECCIÓN 4</w:t>
      </w:r>
    </w:p>
    <w:p w14:paraId="6E2A9144"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GARANTÍAS BANCARIAS</w:t>
      </w:r>
    </w:p>
    <w:p w14:paraId="7213C148" w14:textId="77777777" w:rsidR="007B58BC" w:rsidRPr="000315A8" w:rsidRDefault="007B58BC" w:rsidP="00053573">
      <w:pPr>
        <w:pStyle w:val="Textoindependiente"/>
        <w:jc w:val="both"/>
        <w:rPr>
          <w:rFonts w:ascii="Arial" w:hAnsi="Arial" w:cs="Arial"/>
          <w:sz w:val="22"/>
          <w:szCs w:val="22"/>
        </w:rPr>
      </w:pPr>
    </w:p>
    <w:p w14:paraId="1D4AEDBF" w14:textId="77777777" w:rsidR="007B58BC" w:rsidRPr="000315A8" w:rsidRDefault="0067285D" w:rsidP="00D86E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2.2.1.2.3.4.1. Garantías bancarias. La Entidad Estatal puede recibir como garantía, en los términos de los artículos 2.2.1.2.3.1.6 y 2.2.1.2.3.1.7 del presente decreto, garantías bancarias y las cartas de crédito stand by, siempre y cuando reúnan las siguientes condiciones:</w:t>
      </w:r>
    </w:p>
    <w:p w14:paraId="3F690C1D" w14:textId="77777777" w:rsidR="007B58BC" w:rsidRPr="000315A8" w:rsidRDefault="007B58BC" w:rsidP="00053573">
      <w:pPr>
        <w:pStyle w:val="Textoindependiente"/>
        <w:jc w:val="both"/>
        <w:rPr>
          <w:rFonts w:ascii="Arial" w:hAnsi="Arial" w:cs="Arial"/>
          <w:sz w:val="22"/>
          <w:szCs w:val="22"/>
        </w:rPr>
      </w:pPr>
    </w:p>
    <w:p w14:paraId="3C027FFD" w14:textId="77777777" w:rsidR="007B58BC" w:rsidRPr="000315A8" w:rsidRDefault="0067285D" w:rsidP="00D86EA5">
      <w:pPr>
        <w:pStyle w:val="Prrafodelista"/>
        <w:numPr>
          <w:ilvl w:val="0"/>
          <w:numId w:val="178"/>
        </w:numPr>
        <w:tabs>
          <w:tab w:val="left" w:pos="294"/>
        </w:tabs>
        <w:ind w:left="0" w:firstLine="0"/>
        <w:jc w:val="both"/>
        <w:rPr>
          <w:rFonts w:ascii="Arial" w:hAnsi="Arial" w:cs="Arial"/>
        </w:rPr>
      </w:pPr>
      <w:r w:rsidRPr="000315A8">
        <w:rPr>
          <w:rFonts w:ascii="Arial" w:hAnsi="Arial" w:cs="Arial"/>
        </w:rPr>
        <w:t xml:space="preserve">La garantía debe constar en documento expedido por una entidad </w:t>
      </w:r>
      <w:r w:rsidRPr="000315A8">
        <w:rPr>
          <w:rFonts w:ascii="Arial" w:hAnsi="Arial" w:cs="Arial"/>
          <w:spacing w:val="-16"/>
        </w:rPr>
        <w:t>ﬁnanciera</w:t>
      </w:r>
      <w:r w:rsidRPr="000315A8">
        <w:rPr>
          <w:rFonts w:ascii="Arial" w:hAnsi="Arial" w:cs="Arial"/>
        </w:rPr>
        <w:t xml:space="preserve"> autorizada por la Superintendencia Financiera o quien haga sus veces, otorgado de acuerdo con las normas del Estatuto Orgánico del Sistema</w:t>
      </w:r>
      <w:r w:rsidRPr="06160630">
        <w:rPr>
          <w:rFonts w:ascii="Arial" w:hAnsi="Arial" w:cs="Arial"/>
        </w:rPr>
        <w:t xml:space="preserve"> </w:t>
      </w:r>
      <w:r w:rsidRPr="000315A8">
        <w:rPr>
          <w:rFonts w:ascii="Arial" w:hAnsi="Arial" w:cs="Arial"/>
        </w:rPr>
        <w:t>Financiero.</w:t>
      </w:r>
    </w:p>
    <w:p w14:paraId="3BC3CB3E" w14:textId="77777777" w:rsidR="007B58BC" w:rsidRPr="000315A8" w:rsidRDefault="007B58BC" w:rsidP="00053573">
      <w:pPr>
        <w:pStyle w:val="Textoindependiente"/>
        <w:jc w:val="both"/>
        <w:rPr>
          <w:rFonts w:ascii="Arial" w:hAnsi="Arial" w:cs="Arial"/>
          <w:sz w:val="22"/>
          <w:szCs w:val="22"/>
        </w:rPr>
      </w:pPr>
    </w:p>
    <w:p w14:paraId="24D615D8" w14:textId="18838DE5" w:rsidR="007B58BC" w:rsidRPr="00D1217F" w:rsidRDefault="0067285D" w:rsidP="00EA22FC">
      <w:pPr>
        <w:pStyle w:val="Prrafodelista"/>
        <w:numPr>
          <w:ilvl w:val="0"/>
          <w:numId w:val="178"/>
        </w:numPr>
        <w:tabs>
          <w:tab w:val="left" w:pos="294"/>
          <w:tab w:val="left" w:pos="10312"/>
        </w:tabs>
        <w:ind w:left="184" w:hanging="184"/>
        <w:jc w:val="both"/>
        <w:rPr>
          <w:rFonts w:ascii="Arial" w:hAnsi="Arial" w:cs="Arial"/>
        </w:rPr>
      </w:pPr>
      <w:r w:rsidRPr="00D1217F">
        <w:rPr>
          <w:rFonts w:ascii="Arial" w:hAnsi="Arial" w:cs="Arial"/>
        </w:rPr>
        <w:t>La</w:t>
      </w:r>
      <w:r w:rsidRPr="00D1217F">
        <w:rPr>
          <w:rFonts w:ascii="Arial" w:hAnsi="Arial" w:cs="Arial"/>
          <w:spacing w:val="-3"/>
        </w:rPr>
        <w:t xml:space="preserve"> </w:t>
      </w:r>
      <w:r w:rsidRPr="00D1217F">
        <w:rPr>
          <w:rFonts w:ascii="Arial" w:hAnsi="Arial" w:cs="Arial"/>
        </w:rPr>
        <w:t>garantía</w:t>
      </w:r>
      <w:r w:rsidRPr="00D1217F">
        <w:rPr>
          <w:rFonts w:ascii="Arial" w:hAnsi="Arial" w:cs="Arial"/>
          <w:spacing w:val="-4"/>
        </w:rPr>
        <w:t xml:space="preserve"> </w:t>
      </w:r>
      <w:r w:rsidRPr="00D1217F">
        <w:rPr>
          <w:rFonts w:ascii="Arial" w:hAnsi="Arial" w:cs="Arial"/>
        </w:rPr>
        <w:t>debe</w:t>
      </w:r>
      <w:r w:rsidRPr="00D1217F">
        <w:rPr>
          <w:rFonts w:ascii="Arial" w:hAnsi="Arial" w:cs="Arial"/>
          <w:spacing w:val="-4"/>
        </w:rPr>
        <w:t xml:space="preserve"> </w:t>
      </w:r>
      <w:r w:rsidRPr="00D1217F">
        <w:rPr>
          <w:rFonts w:ascii="Arial" w:hAnsi="Arial" w:cs="Arial"/>
        </w:rPr>
        <w:t>ser</w:t>
      </w:r>
      <w:r w:rsidRPr="00D1217F">
        <w:rPr>
          <w:rFonts w:ascii="Arial" w:hAnsi="Arial" w:cs="Arial"/>
          <w:spacing w:val="-3"/>
        </w:rPr>
        <w:t xml:space="preserve"> </w:t>
      </w:r>
      <w:r w:rsidRPr="00D1217F">
        <w:rPr>
          <w:rFonts w:ascii="Arial" w:hAnsi="Arial" w:cs="Arial"/>
        </w:rPr>
        <w:t>efectiva</w:t>
      </w:r>
      <w:r w:rsidRPr="00D1217F">
        <w:rPr>
          <w:rFonts w:ascii="Arial" w:hAnsi="Arial" w:cs="Arial"/>
          <w:spacing w:val="-3"/>
        </w:rPr>
        <w:t xml:space="preserve"> </w:t>
      </w:r>
      <w:r w:rsidRPr="00D1217F">
        <w:rPr>
          <w:rFonts w:ascii="Arial" w:hAnsi="Arial" w:cs="Arial"/>
        </w:rPr>
        <w:t>a</w:t>
      </w:r>
      <w:r w:rsidRPr="00D1217F">
        <w:rPr>
          <w:rFonts w:ascii="Arial" w:hAnsi="Arial" w:cs="Arial"/>
          <w:spacing w:val="-4"/>
        </w:rPr>
        <w:t xml:space="preserve"> </w:t>
      </w:r>
      <w:r w:rsidRPr="00D1217F">
        <w:rPr>
          <w:rFonts w:ascii="Arial" w:hAnsi="Arial" w:cs="Arial"/>
        </w:rPr>
        <w:t>primer</w:t>
      </w:r>
      <w:r w:rsidRPr="00D1217F">
        <w:rPr>
          <w:rFonts w:ascii="Arial" w:hAnsi="Arial" w:cs="Arial"/>
          <w:spacing w:val="-4"/>
        </w:rPr>
        <w:t xml:space="preserve"> </w:t>
      </w:r>
      <w:r w:rsidRPr="00D1217F">
        <w:rPr>
          <w:rFonts w:ascii="Arial" w:hAnsi="Arial" w:cs="Arial"/>
        </w:rPr>
        <w:t>requerimiento</w:t>
      </w:r>
      <w:r w:rsidRPr="00D1217F">
        <w:rPr>
          <w:rFonts w:ascii="Arial" w:hAnsi="Arial" w:cs="Arial"/>
          <w:spacing w:val="-3"/>
        </w:rPr>
        <w:t xml:space="preserve"> </w:t>
      </w:r>
      <w:r w:rsidRPr="00D1217F">
        <w:rPr>
          <w:rFonts w:ascii="Arial" w:hAnsi="Arial" w:cs="Arial"/>
        </w:rPr>
        <w:t>o</w:t>
      </w:r>
      <w:r w:rsidRPr="00D1217F">
        <w:rPr>
          <w:rFonts w:ascii="Arial" w:hAnsi="Arial" w:cs="Arial"/>
          <w:spacing w:val="-4"/>
        </w:rPr>
        <w:t xml:space="preserve"> </w:t>
      </w:r>
      <w:r w:rsidRPr="00D1217F">
        <w:rPr>
          <w:rFonts w:ascii="Arial" w:hAnsi="Arial" w:cs="Arial"/>
        </w:rPr>
        <w:t>primera</w:t>
      </w:r>
      <w:r w:rsidRPr="00D1217F">
        <w:rPr>
          <w:rFonts w:ascii="Arial" w:hAnsi="Arial" w:cs="Arial"/>
          <w:spacing w:val="-4"/>
        </w:rPr>
        <w:t xml:space="preserve"> </w:t>
      </w:r>
      <w:r w:rsidRPr="00D1217F">
        <w:rPr>
          <w:rFonts w:ascii="Arial" w:hAnsi="Arial" w:cs="Arial"/>
        </w:rPr>
        <w:t>demanda</w:t>
      </w:r>
      <w:r w:rsidRPr="00D1217F">
        <w:rPr>
          <w:rFonts w:ascii="Arial" w:hAnsi="Arial" w:cs="Arial"/>
          <w:spacing w:val="-4"/>
        </w:rPr>
        <w:t xml:space="preserve"> </w:t>
      </w:r>
      <w:r w:rsidRPr="00D1217F">
        <w:rPr>
          <w:rFonts w:ascii="Arial" w:hAnsi="Arial" w:cs="Arial"/>
        </w:rPr>
        <w:t>de</w:t>
      </w:r>
      <w:r w:rsidRPr="00D1217F">
        <w:rPr>
          <w:rFonts w:ascii="Arial" w:hAnsi="Arial" w:cs="Arial"/>
          <w:spacing w:val="-4"/>
        </w:rPr>
        <w:t xml:space="preserve"> </w:t>
      </w:r>
      <w:r w:rsidRPr="00D1217F">
        <w:rPr>
          <w:rFonts w:ascii="Arial" w:hAnsi="Arial" w:cs="Arial"/>
        </w:rPr>
        <w:t>la</w:t>
      </w:r>
      <w:r w:rsidRPr="00D1217F">
        <w:rPr>
          <w:rFonts w:ascii="Arial" w:hAnsi="Arial" w:cs="Arial"/>
          <w:spacing w:val="-3"/>
        </w:rPr>
        <w:t xml:space="preserve"> </w:t>
      </w:r>
      <w:r w:rsidRPr="00D1217F">
        <w:rPr>
          <w:rFonts w:ascii="Arial" w:hAnsi="Arial" w:cs="Arial"/>
        </w:rPr>
        <w:t>Entidad</w:t>
      </w:r>
      <w:r w:rsidRPr="00D1217F">
        <w:rPr>
          <w:rFonts w:ascii="Arial" w:hAnsi="Arial" w:cs="Arial"/>
          <w:spacing w:val="-3"/>
        </w:rPr>
        <w:t xml:space="preserve"> </w:t>
      </w:r>
      <w:r w:rsidRPr="00D1217F">
        <w:rPr>
          <w:rFonts w:ascii="Arial" w:hAnsi="Arial" w:cs="Arial"/>
        </w:rPr>
        <w:t>Estatal.</w:t>
      </w:r>
    </w:p>
    <w:p w14:paraId="4410D1F7" w14:textId="77777777" w:rsidR="007B58BC" w:rsidRPr="000315A8" w:rsidRDefault="007B58BC" w:rsidP="00053573">
      <w:pPr>
        <w:pStyle w:val="Textoindependiente"/>
        <w:jc w:val="both"/>
        <w:rPr>
          <w:rFonts w:ascii="Arial" w:hAnsi="Arial" w:cs="Arial"/>
          <w:sz w:val="22"/>
          <w:szCs w:val="22"/>
        </w:rPr>
      </w:pPr>
    </w:p>
    <w:p w14:paraId="5453CA0B" w14:textId="77777777" w:rsidR="007B58BC" w:rsidRPr="000315A8" w:rsidRDefault="0067285D" w:rsidP="00D967CE">
      <w:pPr>
        <w:pStyle w:val="Prrafodelista"/>
        <w:numPr>
          <w:ilvl w:val="0"/>
          <w:numId w:val="178"/>
        </w:numPr>
        <w:tabs>
          <w:tab w:val="left" w:pos="294"/>
        </w:tabs>
        <w:ind w:left="184" w:hanging="184"/>
        <w:jc w:val="both"/>
        <w:rPr>
          <w:rFonts w:ascii="Arial" w:hAnsi="Arial" w:cs="Arial"/>
        </w:rPr>
      </w:pPr>
      <w:r w:rsidRPr="000315A8">
        <w:rPr>
          <w:rFonts w:ascii="Arial" w:hAnsi="Arial" w:cs="Arial"/>
        </w:rPr>
        <w:t>La garantía bancaria debe ser</w:t>
      </w:r>
      <w:r w:rsidRPr="000315A8">
        <w:rPr>
          <w:rFonts w:ascii="Arial" w:hAnsi="Arial" w:cs="Arial"/>
          <w:spacing w:val="-4"/>
        </w:rPr>
        <w:t xml:space="preserve"> </w:t>
      </w:r>
      <w:r w:rsidRPr="000315A8">
        <w:rPr>
          <w:rFonts w:ascii="Arial" w:hAnsi="Arial" w:cs="Arial"/>
        </w:rPr>
        <w:t>irrevocable.</w:t>
      </w:r>
    </w:p>
    <w:p w14:paraId="612D7E45" w14:textId="77777777" w:rsidR="007B58BC" w:rsidRPr="000315A8" w:rsidRDefault="007B58BC" w:rsidP="00053573">
      <w:pPr>
        <w:pStyle w:val="Textoindependiente"/>
        <w:jc w:val="both"/>
        <w:rPr>
          <w:rFonts w:ascii="Arial" w:hAnsi="Arial" w:cs="Arial"/>
          <w:sz w:val="22"/>
          <w:szCs w:val="22"/>
        </w:rPr>
      </w:pPr>
    </w:p>
    <w:p w14:paraId="29520F09" w14:textId="77777777" w:rsidR="007B58BC" w:rsidRPr="000315A8" w:rsidRDefault="0067285D" w:rsidP="00D967CE">
      <w:pPr>
        <w:pStyle w:val="Prrafodelista"/>
        <w:numPr>
          <w:ilvl w:val="0"/>
          <w:numId w:val="178"/>
        </w:numPr>
        <w:tabs>
          <w:tab w:val="left" w:pos="294"/>
        </w:tabs>
        <w:ind w:left="184" w:hanging="184"/>
        <w:jc w:val="both"/>
        <w:rPr>
          <w:rFonts w:ascii="Arial" w:hAnsi="Arial" w:cs="Arial"/>
        </w:rPr>
      </w:pPr>
      <w:r w:rsidRPr="000315A8">
        <w:rPr>
          <w:rFonts w:ascii="Arial" w:hAnsi="Arial" w:cs="Arial"/>
        </w:rPr>
        <w:t>La</w:t>
      </w:r>
      <w:r w:rsidRPr="000315A8">
        <w:rPr>
          <w:rFonts w:ascii="Arial" w:hAnsi="Arial" w:cs="Arial"/>
          <w:spacing w:val="-2"/>
        </w:rPr>
        <w:t xml:space="preserve"> </w:t>
      </w:r>
      <w:r w:rsidRPr="000315A8">
        <w:rPr>
          <w:rFonts w:ascii="Arial" w:hAnsi="Arial" w:cs="Arial"/>
        </w:rPr>
        <w:t>garantía</w:t>
      </w:r>
      <w:r w:rsidRPr="000315A8">
        <w:rPr>
          <w:rFonts w:ascii="Arial" w:hAnsi="Arial" w:cs="Arial"/>
          <w:spacing w:val="-3"/>
        </w:rPr>
        <w:t xml:space="preserve"> </w:t>
      </w:r>
      <w:r w:rsidRPr="000315A8">
        <w:rPr>
          <w:rFonts w:ascii="Arial" w:hAnsi="Arial" w:cs="Arial"/>
        </w:rPr>
        <w:t>bancaria</w:t>
      </w:r>
      <w:r w:rsidRPr="000315A8">
        <w:rPr>
          <w:rFonts w:ascii="Arial" w:hAnsi="Arial" w:cs="Arial"/>
          <w:spacing w:val="-2"/>
        </w:rPr>
        <w:t xml:space="preserve"> </w:t>
      </w:r>
      <w:r w:rsidRPr="000315A8">
        <w:rPr>
          <w:rFonts w:ascii="Arial" w:hAnsi="Arial" w:cs="Arial"/>
        </w:rPr>
        <w:t>debe</w:t>
      </w:r>
      <w:r w:rsidRPr="000315A8">
        <w:rPr>
          <w:rFonts w:ascii="Arial" w:hAnsi="Arial" w:cs="Arial"/>
          <w:spacing w:val="-2"/>
        </w:rPr>
        <w:t xml:space="preserve"> </w:t>
      </w:r>
      <w:r w:rsidRPr="000315A8">
        <w:rPr>
          <w:rFonts w:ascii="Arial" w:hAnsi="Arial" w:cs="Arial"/>
        </w:rPr>
        <w:t>ser</w:t>
      </w:r>
      <w:r w:rsidRPr="000315A8">
        <w:rPr>
          <w:rFonts w:ascii="Arial" w:hAnsi="Arial" w:cs="Arial"/>
          <w:spacing w:val="-2"/>
        </w:rPr>
        <w:t xml:space="preserve"> </w:t>
      </w:r>
      <w:r w:rsidRPr="000315A8">
        <w:rPr>
          <w:rFonts w:ascii="Arial" w:hAnsi="Arial" w:cs="Arial"/>
        </w:rPr>
        <w:t>suﬁciente</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términos</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artículos</w:t>
      </w:r>
      <w:r w:rsidRPr="000315A8">
        <w:rPr>
          <w:rFonts w:ascii="Arial" w:hAnsi="Arial" w:cs="Arial"/>
          <w:spacing w:val="-3"/>
        </w:rPr>
        <w:t xml:space="preserve"> </w:t>
      </w:r>
      <w:r w:rsidRPr="000315A8">
        <w:rPr>
          <w:rFonts w:ascii="Arial" w:hAnsi="Arial" w:cs="Arial"/>
        </w:rPr>
        <w:t>2.2.1.2.3.1.9</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2.2.1.2.3.1.16</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presente</w:t>
      </w:r>
      <w:r w:rsidRPr="000315A8">
        <w:rPr>
          <w:rFonts w:ascii="Arial" w:hAnsi="Arial" w:cs="Arial"/>
          <w:spacing w:val="-2"/>
        </w:rPr>
        <w:t xml:space="preserve"> </w:t>
      </w:r>
      <w:r w:rsidRPr="000315A8">
        <w:rPr>
          <w:rFonts w:ascii="Arial" w:hAnsi="Arial" w:cs="Arial"/>
        </w:rPr>
        <w:t>decreto.</w:t>
      </w:r>
    </w:p>
    <w:p w14:paraId="3E21E1D3" w14:textId="77777777" w:rsidR="007B58BC" w:rsidRPr="000315A8" w:rsidRDefault="007B58BC" w:rsidP="00053573">
      <w:pPr>
        <w:pStyle w:val="Textoindependiente"/>
        <w:jc w:val="both"/>
        <w:rPr>
          <w:rFonts w:ascii="Arial" w:hAnsi="Arial" w:cs="Arial"/>
          <w:sz w:val="22"/>
          <w:szCs w:val="22"/>
        </w:rPr>
      </w:pPr>
    </w:p>
    <w:p w14:paraId="34E12F6C" w14:textId="77777777" w:rsidR="007B58BC" w:rsidRPr="000315A8" w:rsidRDefault="4574ECF9" w:rsidP="00D967CE">
      <w:pPr>
        <w:pStyle w:val="Prrafodelista"/>
        <w:numPr>
          <w:ilvl w:val="0"/>
          <w:numId w:val="178"/>
        </w:numPr>
        <w:tabs>
          <w:tab w:val="left" w:pos="294"/>
        </w:tabs>
        <w:ind w:left="184" w:hanging="184"/>
        <w:jc w:val="both"/>
        <w:rPr>
          <w:rFonts w:ascii="Arial" w:hAnsi="Arial" w:cs="Arial"/>
        </w:rPr>
      </w:pPr>
      <w:r w:rsidRPr="000315A8">
        <w:rPr>
          <w:rFonts w:ascii="Arial" w:hAnsi="Arial" w:cs="Arial"/>
        </w:rPr>
        <w:t xml:space="preserve">El garante debe haber renunciado al </w:t>
      </w:r>
      <w:r w:rsidRPr="000315A8">
        <w:rPr>
          <w:rFonts w:ascii="Arial" w:hAnsi="Arial" w:cs="Arial"/>
          <w:spacing w:val="-9"/>
        </w:rPr>
        <w:t>beneﬁcio</w:t>
      </w:r>
      <w:r w:rsidRPr="000315A8">
        <w:rPr>
          <w:rFonts w:ascii="Arial" w:hAnsi="Arial" w:cs="Arial"/>
        </w:rPr>
        <w:t xml:space="preserve"> de</w:t>
      </w:r>
      <w:r w:rsidRPr="06160630">
        <w:rPr>
          <w:rFonts w:ascii="Arial" w:hAnsi="Arial" w:cs="Arial"/>
        </w:rPr>
        <w:t xml:space="preserve"> </w:t>
      </w:r>
      <w:r w:rsidRPr="000315A8">
        <w:rPr>
          <w:rFonts w:ascii="Arial" w:hAnsi="Arial" w:cs="Arial"/>
        </w:rPr>
        <w:t>excusión.</w:t>
      </w:r>
    </w:p>
    <w:p w14:paraId="3DBAD57F" w14:textId="2A8819F9" w:rsidR="62F150F9" w:rsidRDefault="62F150F9" w:rsidP="62F150F9">
      <w:pPr>
        <w:tabs>
          <w:tab w:val="left" w:pos="294"/>
        </w:tabs>
        <w:jc w:val="both"/>
      </w:pPr>
    </w:p>
    <w:p w14:paraId="3D5DD30B" w14:textId="0B34B5F2" w:rsidR="1BF874A3" w:rsidRDefault="1BF874A3" w:rsidP="62F150F9">
      <w:pPr>
        <w:tabs>
          <w:tab w:val="left" w:pos="294"/>
        </w:tabs>
        <w:jc w:val="both"/>
        <w:rPr>
          <w:sz w:val="20"/>
          <w:szCs w:val="20"/>
        </w:rPr>
      </w:pPr>
      <w:r w:rsidRPr="62F150F9">
        <w:rPr>
          <w:rFonts w:ascii="Arial" w:hAnsi="Arial" w:cs="Arial"/>
          <w:sz w:val="20"/>
          <w:szCs w:val="20"/>
        </w:rPr>
        <w:t>Ver conceptos: (</w:t>
      </w:r>
      <w:hyperlink r:id="rId1129">
        <w:r w:rsidRPr="62F150F9">
          <w:rPr>
            <w:rStyle w:val="Hipervnculo"/>
            <w:rFonts w:ascii="Arial" w:hAnsi="Arial" w:cs="Arial"/>
            <w:sz w:val="20"/>
            <w:szCs w:val="20"/>
          </w:rPr>
          <w:t>C-525 del 27/09/2021</w:t>
        </w:r>
      </w:hyperlink>
      <w:r w:rsidRPr="62F150F9">
        <w:rPr>
          <w:rFonts w:ascii="Arial" w:hAnsi="Arial" w:cs="Arial"/>
          <w:sz w:val="20"/>
          <w:szCs w:val="20"/>
        </w:rPr>
        <w:t xml:space="preserve"> )</w:t>
      </w:r>
    </w:p>
    <w:p w14:paraId="19E011AA" w14:textId="77777777" w:rsidR="007B58BC" w:rsidRPr="000315A8" w:rsidRDefault="007B58BC" w:rsidP="00053573">
      <w:pPr>
        <w:pStyle w:val="Textoindependiente"/>
        <w:jc w:val="both"/>
        <w:rPr>
          <w:rFonts w:ascii="Arial" w:hAnsi="Arial" w:cs="Arial"/>
          <w:sz w:val="22"/>
          <w:szCs w:val="22"/>
        </w:rPr>
      </w:pPr>
    </w:p>
    <w:p w14:paraId="122CD50B"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SUBSECCIÓN 5</w:t>
      </w:r>
    </w:p>
    <w:p w14:paraId="583690B1"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GARANTÍAS PARA LA CONTRATACIÓN DE TECNOLOGÍA SATELITAL</w:t>
      </w:r>
    </w:p>
    <w:p w14:paraId="4B290DDD" w14:textId="77777777" w:rsidR="007B58BC" w:rsidRPr="000315A8" w:rsidRDefault="007B58BC" w:rsidP="00053573">
      <w:pPr>
        <w:pStyle w:val="Textoindependiente"/>
        <w:jc w:val="both"/>
        <w:rPr>
          <w:rFonts w:ascii="Arial" w:hAnsi="Arial" w:cs="Arial"/>
          <w:sz w:val="22"/>
          <w:szCs w:val="22"/>
        </w:rPr>
      </w:pPr>
    </w:p>
    <w:p w14:paraId="0105AD28" w14:textId="77777777" w:rsidR="007B58BC" w:rsidRPr="000315A8" w:rsidRDefault="0067285D" w:rsidP="00D86EA5">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2.2.1.2,3.5.1. Garantías para cubrir los Riesgos derivados de los procesos de contratación de tecnología satelital. En los Procesos de Contratación para el diseño, fabricación, construcción, lanzamiento, puesta en órbita, operación, uso o explotación de sistemas satelitales, equipos y componentes espaciales, la Entidad Estatal exigirá las garantías generalmente utilizadas y aceptadas en la industria, para cubrir los Riesgos asegurables </w:t>
      </w:r>
      <w:r w:rsidRPr="000315A8">
        <w:rPr>
          <w:rFonts w:ascii="Arial" w:hAnsi="Arial" w:cs="Arial"/>
          <w:spacing w:val="-8"/>
        </w:rPr>
        <w:t>identiﬁcados</w:t>
      </w:r>
      <w:r w:rsidRPr="000315A8">
        <w:rPr>
          <w:rFonts w:ascii="Arial" w:hAnsi="Arial" w:cs="Arial"/>
        </w:rPr>
        <w:t xml:space="preserve"> en los estudios y documentos</w:t>
      </w:r>
      <w:r w:rsidRPr="06160630">
        <w:rPr>
          <w:rFonts w:ascii="Arial" w:hAnsi="Arial" w:cs="Arial"/>
        </w:rPr>
        <w:t xml:space="preserve"> </w:t>
      </w:r>
      <w:r w:rsidRPr="000315A8">
        <w:rPr>
          <w:rFonts w:ascii="Arial" w:hAnsi="Arial" w:cs="Arial"/>
        </w:rPr>
        <w:t>previos.</w:t>
      </w:r>
    </w:p>
    <w:p w14:paraId="495D52CB" w14:textId="77777777" w:rsidR="007B58BC" w:rsidRPr="000315A8" w:rsidRDefault="007B58BC" w:rsidP="00053573">
      <w:pPr>
        <w:pStyle w:val="Textoindependiente"/>
        <w:jc w:val="both"/>
        <w:rPr>
          <w:rFonts w:ascii="Arial" w:hAnsi="Arial" w:cs="Arial"/>
          <w:sz w:val="22"/>
          <w:szCs w:val="22"/>
        </w:rPr>
      </w:pPr>
    </w:p>
    <w:p w14:paraId="6C5DDEDB" w14:textId="77777777" w:rsidR="007B58BC" w:rsidRPr="000315A8" w:rsidRDefault="007B58BC" w:rsidP="00053573">
      <w:pPr>
        <w:pStyle w:val="Textoindependiente"/>
        <w:jc w:val="both"/>
        <w:rPr>
          <w:rFonts w:ascii="Arial" w:hAnsi="Arial" w:cs="Arial"/>
          <w:sz w:val="22"/>
          <w:szCs w:val="22"/>
        </w:rPr>
      </w:pPr>
    </w:p>
    <w:p w14:paraId="683B7B35"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SECCIÓN 4</w:t>
      </w:r>
    </w:p>
    <w:p w14:paraId="349CBDA1"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APLICACIÓN DE ACUERDOS COMERCIALES, INCENTIVOS, CONTRATACIÓN EN EL EXTERIOR Y CON ORGANISMOS DE COOPERACIÓN</w:t>
      </w:r>
    </w:p>
    <w:p w14:paraId="7AE7E598" w14:textId="77777777" w:rsidR="007B58BC" w:rsidRPr="000315A8" w:rsidRDefault="007B58BC" w:rsidP="00D967CE">
      <w:pPr>
        <w:pStyle w:val="Textoindependiente"/>
        <w:jc w:val="center"/>
        <w:rPr>
          <w:rFonts w:ascii="Arial" w:hAnsi="Arial" w:cs="Arial"/>
          <w:b/>
          <w:sz w:val="22"/>
          <w:szCs w:val="22"/>
        </w:rPr>
      </w:pPr>
    </w:p>
    <w:p w14:paraId="2D5FF460"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SUBSECCIÓN 1</w:t>
      </w:r>
    </w:p>
    <w:p w14:paraId="4052F4A7" w14:textId="77777777" w:rsidR="007B58BC" w:rsidRPr="000315A8" w:rsidRDefault="0067285D" w:rsidP="00D967CE">
      <w:pPr>
        <w:pStyle w:val="Textoindependiente"/>
        <w:jc w:val="center"/>
        <w:rPr>
          <w:rFonts w:ascii="Arial" w:hAnsi="Arial" w:cs="Arial"/>
          <w:b/>
          <w:sz w:val="22"/>
          <w:szCs w:val="22"/>
        </w:rPr>
      </w:pPr>
      <w:r w:rsidRPr="000315A8">
        <w:rPr>
          <w:rFonts w:ascii="Arial" w:hAnsi="Arial" w:cs="Arial"/>
          <w:b/>
          <w:sz w:val="22"/>
          <w:szCs w:val="22"/>
        </w:rPr>
        <w:t>ACUERDOS COMERCIALES Y TRATO NACIONAL</w:t>
      </w:r>
    </w:p>
    <w:p w14:paraId="601B1269" w14:textId="77777777" w:rsidR="007B58BC" w:rsidRPr="000315A8" w:rsidRDefault="007B58BC" w:rsidP="00053573">
      <w:pPr>
        <w:pStyle w:val="Textoindependiente"/>
        <w:jc w:val="both"/>
        <w:rPr>
          <w:rFonts w:ascii="Arial" w:hAnsi="Arial" w:cs="Arial"/>
          <w:sz w:val="22"/>
          <w:szCs w:val="22"/>
        </w:rPr>
      </w:pPr>
    </w:p>
    <w:p w14:paraId="099E3DA9" w14:textId="77777777" w:rsidR="007B58BC" w:rsidRPr="000315A8" w:rsidRDefault="71586BC8" w:rsidP="00D86EA5">
      <w:pPr>
        <w:tabs>
          <w:tab w:val="left" w:pos="1295"/>
        </w:tabs>
        <w:jc w:val="both"/>
        <w:rPr>
          <w:rFonts w:ascii="Arial" w:hAnsi="Arial" w:cs="Arial"/>
        </w:rPr>
      </w:pPr>
      <w:r w:rsidRPr="000315A8">
        <w:rPr>
          <w:rFonts w:ascii="Arial" w:hAnsi="Arial" w:cs="Arial"/>
        </w:rPr>
        <w:t>ARTÍCULO</w:t>
      </w:r>
      <w:r w:rsidR="0067285D" w:rsidRPr="000315A8">
        <w:rPr>
          <w:rFonts w:ascii="Arial" w:hAnsi="Arial" w:cs="Arial"/>
        </w:rPr>
        <w:tab/>
      </w:r>
      <w:r w:rsidRPr="000315A8">
        <w:rPr>
          <w:rFonts w:ascii="Arial" w:hAnsi="Arial" w:cs="Arial"/>
        </w:rPr>
        <w:t>2.2.1.2.4.1.1. Aplicación de los Acuerdos Comerciales en Procesos de Contratación. Las Entidades Estatales deben adelantar los Procesos de Contratación de acuerdo con lo previsto en los Acuerdos Comerciales, cuando estos les sean</w:t>
      </w:r>
      <w:r w:rsidRPr="000315A8">
        <w:rPr>
          <w:rFonts w:ascii="Arial" w:hAnsi="Arial" w:cs="Arial"/>
          <w:spacing w:val="-29"/>
        </w:rPr>
        <w:t xml:space="preserve"> </w:t>
      </w:r>
      <w:r w:rsidRPr="000315A8">
        <w:rPr>
          <w:rFonts w:ascii="Arial" w:hAnsi="Arial" w:cs="Arial"/>
        </w:rPr>
        <w:t>aplicables.</w:t>
      </w:r>
    </w:p>
    <w:p w14:paraId="16B02502" w14:textId="77777777" w:rsidR="007B58BC" w:rsidRPr="000315A8" w:rsidRDefault="007B58BC" w:rsidP="00053573">
      <w:pPr>
        <w:pStyle w:val="Textoindependiente"/>
        <w:jc w:val="both"/>
        <w:rPr>
          <w:rFonts w:ascii="Arial" w:hAnsi="Arial" w:cs="Arial"/>
          <w:sz w:val="22"/>
          <w:szCs w:val="22"/>
        </w:rPr>
      </w:pPr>
    </w:p>
    <w:p w14:paraId="5600CBD1" w14:textId="6D44EAD4" w:rsidR="007B58BC" w:rsidRPr="000315A8" w:rsidRDefault="16823363" w:rsidP="0D658DDA">
      <w:pPr>
        <w:pStyle w:val="Textoindependiente"/>
        <w:jc w:val="both"/>
        <w:rPr>
          <w:rFonts w:ascii="Arial" w:eastAsia="Arial" w:hAnsi="Arial" w:cs="Arial"/>
          <w:color w:val="000000" w:themeColor="text1"/>
          <w:sz w:val="18"/>
          <w:szCs w:val="18"/>
          <w:lang w:val="es-CO"/>
        </w:rPr>
      </w:pPr>
      <w:r w:rsidRPr="0D658DDA">
        <w:rPr>
          <w:rFonts w:ascii="Arial" w:hAnsi="Arial" w:cs="Arial"/>
          <w:sz w:val="20"/>
          <w:szCs w:val="20"/>
        </w:rPr>
        <w:t xml:space="preserve">(Ver conceptos: </w:t>
      </w:r>
      <w:hyperlink r:id="rId1130">
        <w:r w:rsidRPr="0D658DDA">
          <w:rPr>
            <w:rStyle w:val="Hipervnculo"/>
            <w:rFonts w:ascii="Arial" w:hAnsi="Arial" w:cs="Arial"/>
            <w:sz w:val="18"/>
            <w:szCs w:val="18"/>
          </w:rPr>
          <w:t>4201912000006940 del 06/11/2019</w:t>
        </w:r>
      </w:hyperlink>
      <w:r w:rsidR="13C6B4AF" w:rsidRPr="0D658DDA">
        <w:rPr>
          <w:rFonts w:ascii="Arial" w:hAnsi="Arial" w:cs="Arial"/>
          <w:sz w:val="18"/>
          <w:szCs w:val="18"/>
        </w:rPr>
        <w:t xml:space="preserve">, </w:t>
      </w:r>
      <w:hyperlink r:id="rId1131">
        <w:r w:rsidR="724C4A92" w:rsidRPr="0D658DDA">
          <w:rPr>
            <w:rStyle w:val="Hipervnculo"/>
            <w:rFonts w:ascii="Arial" w:hAnsi="Arial" w:cs="Arial"/>
            <w:sz w:val="18"/>
            <w:szCs w:val="18"/>
          </w:rPr>
          <w:t>4201912000007568 de 13/11/2019,</w:t>
        </w:r>
      </w:hyperlink>
      <w:r w:rsidR="4BFBCF70" w:rsidRPr="0D658DDA">
        <w:rPr>
          <w:rFonts w:ascii="Arial" w:hAnsi="Arial" w:cs="Arial"/>
          <w:sz w:val="18"/>
          <w:szCs w:val="18"/>
        </w:rPr>
        <w:t xml:space="preserve"> </w:t>
      </w:r>
      <w:hyperlink r:id="rId1132">
        <w:r w:rsidR="4BFBCF70" w:rsidRPr="0D658DDA">
          <w:rPr>
            <w:rStyle w:val="Hipervnculo"/>
            <w:rFonts w:ascii="Arial" w:hAnsi="Arial" w:cs="Arial"/>
            <w:sz w:val="18"/>
            <w:szCs w:val="18"/>
          </w:rPr>
          <w:t>C-465 del 07/08/2021</w:t>
        </w:r>
      </w:hyperlink>
      <w:r w:rsidR="4BFBCF70" w:rsidRPr="0D658DDA">
        <w:rPr>
          <w:rFonts w:ascii="Arial" w:hAnsi="Arial" w:cs="Arial"/>
          <w:sz w:val="18"/>
          <w:szCs w:val="18"/>
        </w:rPr>
        <w:t xml:space="preserve">, </w:t>
      </w:r>
      <w:r w:rsidR="5E9C3605" w:rsidRPr="0D658DDA">
        <w:rPr>
          <w:rFonts w:ascii="Arial" w:hAnsi="Arial" w:cs="Arial"/>
          <w:sz w:val="18"/>
          <w:szCs w:val="18"/>
        </w:rPr>
        <w:t xml:space="preserve"> </w:t>
      </w:r>
      <w:hyperlink r:id="rId1133">
        <w:r w:rsidR="5E9C3605" w:rsidRPr="0D658DDA">
          <w:rPr>
            <w:rStyle w:val="Hipervnculo"/>
            <w:rFonts w:ascii="Arial" w:hAnsi="Arial" w:cs="Arial"/>
            <w:sz w:val="18"/>
            <w:szCs w:val="18"/>
          </w:rPr>
          <w:t>C-117 del 24/03/2022</w:t>
        </w:r>
      </w:hyperlink>
      <w:r w:rsidR="5E9C3605" w:rsidRPr="0D658DDA">
        <w:rPr>
          <w:rFonts w:ascii="Arial" w:hAnsi="Arial" w:cs="Arial"/>
          <w:sz w:val="18"/>
          <w:szCs w:val="18"/>
        </w:rPr>
        <w:t xml:space="preserve"> </w:t>
      </w:r>
      <w:hyperlink r:id="rId1134">
        <w:r w:rsidR="5E9C3605" w:rsidRPr="0D658DDA">
          <w:rPr>
            <w:rStyle w:val="Hipervnculo"/>
            <w:rFonts w:ascii="Arial" w:eastAsia="Arial" w:hAnsi="Arial" w:cs="Arial"/>
            <w:sz w:val="18"/>
            <w:szCs w:val="18"/>
            <w:lang w:val="es-CO"/>
          </w:rPr>
          <w:t>C-303 del 16/05/2022</w:t>
        </w:r>
      </w:hyperlink>
      <w:r w:rsidR="5F8DA339" w:rsidRPr="0D658DDA">
        <w:rPr>
          <w:rFonts w:ascii="Arial" w:eastAsia="Arial" w:hAnsi="Arial" w:cs="Arial"/>
          <w:sz w:val="18"/>
          <w:szCs w:val="18"/>
          <w:lang w:val="es-CO"/>
        </w:rPr>
        <w:t xml:space="preserve"> </w:t>
      </w:r>
      <w:hyperlink r:id="rId1135">
        <w:r w:rsidR="5F8DA339" w:rsidRPr="0D658DDA">
          <w:rPr>
            <w:rStyle w:val="Hipervnculo"/>
            <w:rFonts w:ascii="Arial" w:eastAsia="Arial" w:hAnsi="Arial" w:cs="Arial"/>
            <w:sz w:val="18"/>
            <w:szCs w:val="18"/>
            <w:lang w:val="es-CO"/>
          </w:rPr>
          <w:t>C-383 del 06/15/2022</w:t>
        </w:r>
        <w:r w:rsidR="05ED145E" w:rsidRPr="0D658DDA">
          <w:rPr>
            <w:rStyle w:val="Hipervnculo"/>
            <w:rFonts w:ascii="Arial" w:eastAsia="Arial" w:hAnsi="Arial" w:cs="Arial"/>
            <w:sz w:val="18"/>
            <w:szCs w:val="18"/>
            <w:lang w:val="es-CO"/>
          </w:rPr>
          <w:t>,</w:t>
        </w:r>
      </w:hyperlink>
      <w:r w:rsidR="05ED145E" w:rsidRPr="0D658DDA">
        <w:rPr>
          <w:rFonts w:ascii="Arial" w:eastAsia="Arial" w:hAnsi="Arial" w:cs="Arial"/>
          <w:sz w:val="18"/>
          <w:szCs w:val="18"/>
          <w:lang w:val="es-CO"/>
        </w:rPr>
        <w:t xml:space="preserve"> </w:t>
      </w:r>
      <w:hyperlink r:id="rId1136">
        <w:r w:rsidR="05ED145E" w:rsidRPr="0D658DDA">
          <w:rPr>
            <w:rStyle w:val="Hipervnculo"/>
            <w:rFonts w:ascii="Arial" w:eastAsia="Arial" w:hAnsi="Arial" w:cs="Arial"/>
            <w:sz w:val="18"/>
            <w:szCs w:val="18"/>
            <w:lang w:val="es-CO"/>
          </w:rPr>
          <w:t>C-335 del 17/08/2023</w:t>
        </w:r>
      </w:hyperlink>
      <w:r w:rsidR="05ED145E" w:rsidRPr="0D658DDA">
        <w:rPr>
          <w:rFonts w:ascii="Arial" w:eastAsia="Arial" w:hAnsi="Arial" w:cs="Arial"/>
          <w:sz w:val="18"/>
          <w:szCs w:val="18"/>
          <w:lang w:val="es-CO"/>
        </w:rPr>
        <w:t xml:space="preserve"> )</w:t>
      </w:r>
    </w:p>
    <w:p w14:paraId="1BB42041" w14:textId="77777777" w:rsidR="007B58BC" w:rsidRPr="000315A8" w:rsidRDefault="007B58BC" w:rsidP="00053573">
      <w:pPr>
        <w:pStyle w:val="Textoindependiente"/>
        <w:jc w:val="both"/>
        <w:rPr>
          <w:rFonts w:ascii="Arial" w:hAnsi="Arial" w:cs="Arial"/>
          <w:sz w:val="22"/>
          <w:szCs w:val="22"/>
        </w:rPr>
      </w:pPr>
    </w:p>
    <w:p w14:paraId="6846252B" w14:textId="77777777" w:rsidR="007B58BC" w:rsidRPr="000315A8" w:rsidRDefault="1E2F1BDC" w:rsidP="00D86E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2.2.1.2.4.1.2. Concurrencia de varios Acuerdos Comerciales. Si un mismo Proceso de Contratación está sometido a varios Acuerdos Comerciales, la Entidad Estatal debe adoptar las medidas necesarias para el cumplimiento de la totalidad de los compromisos previstos en los Acuerdos</w:t>
      </w:r>
      <w:r w:rsidRPr="000315A8">
        <w:rPr>
          <w:rFonts w:ascii="Arial" w:hAnsi="Arial" w:cs="Arial"/>
          <w:spacing w:val="-3"/>
          <w:sz w:val="22"/>
          <w:szCs w:val="22"/>
        </w:rPr>
        <w:t xml:space="preserve"> </w:t>
      </w:r>
      <w:r w:rsidRPr="000315A8">
        <w:rPr>
          <w:rFonts w:ascii="Arial" w:hAnsi="Arial" w:cs="Arial"/>
          <w:sz w:val="22"/>
          <w:szCs w:val="22"/>
        </w:rPr>
        <w:t>Comerciales.</w:t>
      </w:r>
    </w:p>
    <w:p w14:paraId="23A5E489" w14:textId="5417441F" w:rsidR="20383B20" w:rsidRDefault="20383B20" w:rsidP="20383B20">
      <w:pPr>
        <w:pStyle w:val="Textoindependiente"/>
        <w:tabs>
          <w:tab w:val="left" w:pos="1295"/>
        </w:tabs>
        <w:jc w:val="both"/>
        <w:rPr>
          <w:rFonts w:ascii="Arial" w:hAnsi="Arial" w:cs="Arial"/>
          <w:sz w:val="22"/>
          <w:szCs w:val="22"/>
        </w:rPr>
      </w:pPr>
    </w:p>
    <w:p w14:paraId="510CD258" w14:textId="1E62E756" w:rsidR="3CB0497E" w:rsidRDefault="019AE30F" w:rsidP="0D658DDA">
      <w:pPr>
        <w:pStyle w:val="Textoindependiente"/>
        <w:jc w:val="both"/>
        <w:rPr>
          <w:rFonts w:ascii="Arial" w:eastAsia="Arial" w:hAnsi="Arial" w:cs="Arial"/>
          <w:color w:val="000000" w:themeColor="text1"/>
          <w:sz w:val="18"/>
          <w:szCs w:val="18"/>
          <w:lang w:val="es-CO"/>
        </w:rPr>
      </w:pPr>
      <w:r w:rsidRPr="0D658DDA">
        <w:rPr>
          <w:rFonts w:ascii="Arial" w:hAnsi="Arial" w:cs="Arial"/>
          <w:sz w:val="20"/>
          <w:szCs w:val="20"/>
        </w:rPr>
        <w:t>Ver conceptos:</w:t>
      </w:r>
      <w:r w:rsidR="710356DD" w:rsidRPr="0D658DDA">
        <w:rPr>
          <w:rFonts w:ascii="Arial" w:hAnsi="Arial" w:cs="Arial"/>
          <w:sz w:val="20"/>
          <w:szCs w:val="20"/>
        </w:rPr>
        <w:t xml:space="preserve"> </w:t>
      </w:r>
      <w:hyperlink r:id="rId1137">
        <w:r w:rsidR="710356DD" w:rsidRPr="0D658DDA">
          <w:rPr>
            <w:rStyle w:val="Hipervnculo"/>
            <w:rFonts w:ascii="Arial" w:hAnsi="Arial" w:cs="Arial"/>
            <w:sz w:val="18"/>
            <w:szCs w:val="18"/>
          </w:rPr>
          <w:t>C-117 del 24/03/2022</w:t>
        </w:r>
      </w:hyperlink>
      <w:r w:rsidR="710356DD" w:rsidRPr="0D658DDA">
        <w:rPr>
          <w:rFonts w:ascii="Arial" w:hAnsi="Arial" w:cs="Arial"/>
          <w:sz w:val="18"/>
          <w:szCs w:val="18"/>
        </w:rPr>
        <w:t xml:space="preserve"> </w:t>
      </w:r>
      <w:r w:rsidR="1D8942AA" w:rsidRPr="0D658DDA">
        <w:rPr>
          <w:rFonts w:ascii="Arial" w:hAnsi="Arial" w:cs="Arial"/>
          <w:sz w:val="18"/>
          <w:szCs w:val="18"/>
        </w:rPr>
        <w:t>,</w:t>
      </w:r>
      <w:hyperlink r:id="rId1138">
        <w:r w:rsidR="710356DD" w:rsidRPr="0D658DDA">
          <w:rPr>
            <w:rStyle w:val="Hipervnculo"/>
            <w:rFonts w:ascii="Arial" w:eastAsia="Arial" w:hAnsi="Arial" w:cs="Arial"/>
            <w:sz w:val="18"/>
            <w:szCs w:val="18"/>
            <w:lang w:val="es-CO"/>
          </w:rPr>
          <w:t>C-303 del 16/05/2022</w:t>
        </w:r>
      </w:hyperlink>
      <w:r w:rsidR="356DB9EF" w:rsidRPr="0D658DDA">
        <w:rPr>
          <w:rFonts w:ascii="Arial" w:eastAsia="Arial" w:hAnsi="Arial" w:cs="Arial"/>
          <w:sz w:val="18"/>
          <w:szCs w:val="18"/>
          <w:lang w:val="es-CO"/>
        </w:rPr>
        <w:t xml:space="preserve"> </w:t>
      </w:r>
      <w:hyperlink r:id="rId1139">
        <w:r w:rsidR="356DB9EF" w:rsidRPr="0D658DDA">
          <w:rPr>
            <w:rStyle w:val="Hipervnculo"/>
            <w:rFonts w:ascii="Arial" w:eastAsia="Arial" w:hAnsi="Arial" w:cs="Arial"/>
            <w:sz w:val="18"/>
            <w:szCs w:val="18"/>
            <w:lang w:val="es-CO"/>
          </w:rPr>
          <w:t>C-383 del 06/15/2022</w:t>
        </w:r>
      </w:hyperlink>
      <w:r w:rsidR="1A5F89A0" w:rsidRPr="0D658DDA">
        <w:rPr>
          <w:rFonts w:ascii="Arial" w:eastAsia="Arial" w:hAnsi="Arial" w:cs="Arial"/>
          <w:sz w:val="18"/>
          <w:szCs w:val="18"/>
          <w:lang w:val="es-CO"/>
        </w:rPr>
        <w:t xml:space="preserve"> , </w:t>
      </w:r>
      <w:hyperlink r:id="rId1140">
        <w:r w:rsidR="1A5F89A0" w:rsidRPr="0D658DDA">
          <w:rPr>
            <w:rStyle w:val="Hipervnculo"/>
            <w:rFonts w:ascii="Arial" w:eastAsia="Arial" w:hAnsi="Arial" w:cs="Arial"/>
            <w:sz w:val="18"/>
            <w:szCs w:val="18"/>
            <w:lang w:val="es-CO"/>
          </w:rPr>
          <w:t>C-335 del 17/08/2023</w:t>
        </w:r>
      </w:hyperlink>
      <w:r w:rsidR="1A5F89A0" w:rsidRPr="0D658DDA">
        <w:rPr>
          <w:rFonts w:ascii="Arial" w:eastAsia="Arial" w:hAnsi="Arial" w:cs="Arial"/>
          <w:sz w:val="18"/>
          <w:szCs w:val="18"/>
          <w:lang w:val="es-CO"/>
        </w:rPr>
        <w:t xml:space="preserve"> )</w:t>
      </w:r>
    </w:p>
    <w:p w14:paraId="431B4C83" w14:textId="37237BCE" w:rsidR="20383B20" w:rsidRDefault="20383B20" w:rsidP="20383B20">
      <w:pPr>
        <w:pStyle w:val="Textoindependiente"/>
        <w:tabs>
          <w:tab w:val="left" w:pos="1295"/>
        </w:tabs>
        <w:jc w:val="both"/>
        <w:rPr>
          <w:rFonts w:ascii="Arial" w:hAnsi="Arial" w:cs="Arial"/>
          <w:sz w:val="22"/>
          <w:szCs w:val="22"/>
        </w:rPr>
      </w:pPr>
    </w:p>
    <w:p w14:paraId="1A76B63A" w14:textId="77777777" w:rsidR="007B58BC" w:rsidRPr="000315A8" w:rsidRDefault="007B58BC" w:rsidP="00053573">
      <w:pPr>
        <w:pStyle w:val="Textoindependiente"/>
        <w:jc w:val="both"/>
        <w:rPr>
          <w:rFonts w:ascii="Arial" w:hAnsi="Arial" w:cs="Arial"/>
          <w:sz w:val="22"/>
          <w:szCs w:val="22"/>
        </w:rPr>
      </w:pPr>
    </w:p>
    <w:p w14:paraId="57398CE3" w14:textId="3FCC5F38" w:rsidR="007B58BC" w:rsidRPr="000315A8" w:rsidRDefault="71586BC8"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 xml:space="preserve">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w:t>
      </w:r>
      <w:r w:rsidRPr="000315A8">
        <w:rPr>
          <w:rFonts w:ascii="Arial" w:hAnsi="Arial" w:cs="Arial"/>
          <w:spacing w:val="-19"/>
          <w:sz w:val="22"/>
          <w:szCs w:val="22"/>
        </w:rPr>
        <w:t>certiﬁcado</w:t>
      </w:r>
      <w:r w:rsidRPr="000315A8">
        <w:rPr>
          <w:rFonts w:ascii="Arial" w:hAnsi="Arial" w:cs="Arial"/>
          <w:sz w:val="22"/>
          <w:szCs w:val="22"/>
        </w:rPr>
        <w:t xml:space="preserve"> que los oferentes de Bienes y Servicios Nacionales gozan de trato nacional, con base en la revisión y comparación de la normativa en materia de compras y contratación pública de dicho Estado; y (e) a los servicios prestados por oferentes miembros de la Comunidad Andina de Naciones teniendo en cuenta la regulación andina aplicable a la</w:t>
      </w:r>
      <w:r w:rsidRPr="06160630">
        <w:rPr>
          <w:rFonts w:ascii="Arial" w:hAnsi="Arial" w:cs="Arial"/>
          <w:sz w:val="22"/>
          <w:szCs w:val="22"/>
        </w:rPr>
        <w:t xml:space="preserve"> </w:t>
      </w:r>
      <w:r w:rsidRPr="000315A8">
        <w:rPr>
          <w:rFonts w:ascii="Arial" w:hAnsi="Arial" w:cs="Arial"/>
          <w:sz w:val="22"/>
          <w:szCs w:val="22"/>
        </w:rPr>
        <w:t>materia.</w:t>
      </w:r>
    </w:p>
    <w:p w14:paraId="74B86CD0" w14:textId="77777777" w:rsidR="0054141A" w:rsidRPr="000315A8" w:rsidRDefault="0054141A" w:rsidP="00DA367E">
      <w:pPr>
        <w:pStyle w:val="Textoindependiente"/>
        <w:tabs>
          <w:tab w:val="left" w:pos="1295"/>
        </w:tabs>
        <w:jc w:val="both"/>
        <w:rPr>
          <w:rFonts w:ascii="Arial" w:hAnsi="Arial" w:cs="Arial"/>
          <w:sz w:val="22"/>
          <w:szCs w:val="22"/>
        </w:rPr>
      </w:pPr>
    </w:p>
    <w:p w14:paraId="68D16450" w14:textId="1600DE0E"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El Ministerio de Relaciones Exteriores debe expedir el certiﬁcado por medio del cual se acredite la situación mencionada en el literal (b) anterior en relación con un Estado en particular, lo cual no es requerido para acreditar las situaciones a las que se reﬁeren los literales (a) y</w:t>
      </w:r>
      <w:r w:rsidR="0054141A" w:rsidRPr="000315A8">
        <w:rPr>
          <w:rFonts w:ascii="Arial" w:hAnsi="Arial" w:cs="Arial"/>
          <w:sz w:val="22"/>
          <w:szCs w:val="22"/>
        </w:rPr>
        <w:t xml:space="preserve"> </w:t>
      </w:r>
      <w:r w:rsidRPr="000315A8">
        <w:rPr>
          <w:rFonts w:ascii="Arial" w:hAnsi="Arial" w:cs="Arial"/>
          <w:sz w:val="22"/>
          <w:szCs w:val="22"/>
        </w:rPr>
        <w:t>(c)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Eﬁciente, dentro de sus competencias legales.</w:t>
      </w:r>
    </w:p>
    <w:p w14:paraId="27C0B1B4" w14:textId="77777777" w:rsidR="007B58BC" w:rsidRPr="000315A8" w:rsidRDefault="007B58BC" w:rsidP="00053573">
      <w:pPr>
        <w:pStyle w:val="Textoindependiente"/>
        <w:jc w:val="both"/>
        <w:rPr>
          <w:rFonts w:ascii="Arial" w:hAnsi="Arial" w:cs="Arial"/>
          <w:sz w:val="22"/>
          <w:szCs w:val="22"/>
        </w:rPr>
      </w:pPr>
    </w:p>
    <w:p w14:paraId="266E1D3C"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Los certiﬁcados para acreditar la condición a la que se reﬁere el literal (b) anterior deben ser publicados en la forma y oportunidad que para el efecto disponga Colombia Compra Eﬁciente. La vigencia de los certiﬁcados será de dos años contados a partir de la fecha de su expedición, sin perjuicio de que el Ministerio de Comercio, Industria y Turismo o Colombia Compra Eﬁciente soliciten al Ministerio de Relaciones Exteriores su revisión con ocasión de la expedición de nueva normativa en el Estado sobre el cual se expide el certiﬁcado.</w:t>
      </w:r>
    </w:p>
    <w:p w14:paraId="2951D881" w14:textId="77777777" w:rsidR="00DC0DA4" w:rsidRPr="000315A8" w:rsidRDefault="00DC0DA4" w:rsidP="00DA367E">
      <w:pPr>
        <w:pStyle w:val="Textoindependiente"/>
        <w:jc w:val="both"/>
        <w:rPr>
          <w:rFonts w:ascii="Arial" w:hAnsi="Arial" w:cs="Arial"/>
          <w:sz w:val="22"/>
          <w:szCs w:val="22"/>
        </w:rPr>
      </w:pPr>
    </w:p>
    <w:p w14:paraId="69644E47"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Colombia Compra Eﬁciente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certiﬁcado.</w:t>
      </w:r>
    </w:p>
    <w:p w14:paraId="481BDE92" w14:textId="77777777" w:rsidR="007B58BC" w:rsidRPr="000315A8" w:rsidRDefault="007B58BC" w:rsidP="00053573">
      <w:pPr>
        <w:pStyle w:val="Textoindependiente"/>
        <w:jc w:val="both"/>
        <w:rPr>
          <w:rFonts w:ascii="Arial" w:hAnsi="Arial" w:cs="Arial"/>
          <w:sz w:val="22"/>
          <w:szCs w:val="22"/>
        </w:rPr>
      </w:pPr>
    </w:p>
    <w:p w14:paraId="643BCEFF" w14:textId="566D662F" w:rsidR="534A4B5D" w:rsidRPr="00021C6B" w:rsidRDefault="73AFED31" w:rsidP="20383B20">
      <w:pPr>
        <w:jc w:val="both"/>
        <w:rPr>
          <w:rFonts w:ascii="Arial" w:eastAsia="Arial" w:hAnsi="Arial" w:cs="Arial"/>
          <w:sz w:val="18"/>
          <w:szCs w:val="18"/>
          <w:lang w:val="es"/>
        </w:rPr>
      </w:pPr>
      <w:r w:rsidRPr="2011E3EE">
        <w:rPr>
          <w:rFonts w:ascii="Arial" w:eastAsia="Arial" w:hAnsi="Arial" w:cs="Arial"/>
          <w:sz w:val="20"/>
          <w:szCs w:val="20"/>
        </w:rPr>
        <w:t>(</w:t>
      </w:r>
      <w:r w:rsidR="0D60C151" w:rsidRPr="2011E3EE">
        <w:rPr>
          <w:rFonts w:ascii="Arial" w:eastAsia="Arial" w:hAnsi="Arial" w:cs="Arial"/>
          <w:sz w:val="20"/>
          <w:szCs w:val="20"/>
        </w:rPr>
        <w:t>V</w:t>
      </w:r>
      <w:r w:rsidRPr="2011E3EE">
        <w:rPr>
          <w:rFonts w:ascii="Arial" w:eastAsia="Arial" w:hAnsi="Arial" w:cs="Arial"/>
          <w:sz w:val="20"/>
          <w:szCs w:val="20"/>
        </w:rPr>
        <w:t>er concepto</w:t>
      </w:r>
      <w:r w:rsidR="49F4C957" w:rsidRPr="2011E3EE">
        <w:rPr>
          <w:rFonts w:ascii="Arial" w:eastAsia="Arial" w:hAnsi="Arial" w:cs="Arial"/>
          <w:sz w:val="20"/>
          <w:szCs w:val="20"/>
        </w:rPr>
        <w:t>s:</w:t>
      </w:r>
      <w:r w:rsidRPr="2011E3EE">
        <w:rPr>
          <w:rFonts w:ascii="Arial" w:eastAsia="Arial" w:hAnsi="Arial" w:cs="Arial"/>
          <w:sz w:val="20"/>
          <w:szCs w:val="20"/>
        </w:rPr>
        <w:t xml:space="preserve"> </w:t>
      </w:r>
      <w:hyperlink r:id="rId1141">
        <w:r w:rsidR="725DBDDC" w:rsidRPr="2011E3EE">
          <w:rPr>
            <w:rStyle w:val="Hipervnculo"/>
            <w:rFonts w:ascii="Arial" w:eastAsia="Arial" w:hAnsi="Arial" w:cs="Arial"/>
            <w:sz w:val="18"/>
            <w:szCs w:val="18"/>
            <w:lang w:val="es"/>
          </w:rPr>
          <w:t>4201912000008003 del 23/12/2019,</w:t>
        </w:r>
      </w:hyperlink>
      <w:r w:rsidR="477CC37C" w:rsidRPr="2011E3EE">
        <w:rPr>
          <w:rFonts w:ascii="Arial" w:eastAsia="Arial" w:hAnsi="Arial" w:cs="Arial"/>
          <w:sz w:val="18"/>
          <w:szCs w:val="18"/>
          <w:lang w:val="es"/>
        </w:rPr>
        <w:t xml:space="preserve"> </w:t>
      </w:r>
      <w:hyperlink r:id="rId1142">
        <w:r w:rsidR="477CC37C" w:rsidRPr="2011E3EE">
          <w:rPr>
            <w:rStyle w:val="Hipervnculo"/>
            <w:rFonts w:ascii="Arial" w:eastAsia="Arial" w:hAnsi="Arial" w:cs="Arial"/>
            <w:sz w:val="18"/>
            <w:szCs w:val="18"/>
            <w:lang w:val="es"/>
          </w:rPr>
          <w:t>C</w:t>
        </w:r>
        <w:r w:rsidR="5D94D468" w:rsidRPr="2011E3EE">
          <w:rPr>
            <w:rStyle w:val="Hipervnculo"/>
            <w:rFonts w:ascii="Arial" w:eastAsia="Arial" w:hAnsi="Arial" w:cs="Arial"/>
            <w:sz w:val="18"/>
            <w:szCs w:val="18"/>
            <w:lang w:val="es"/>
          </w:rPr>
          <w:t>-</w:t>
        </w:r>
        <w:r w:rsidR="0A3F225A" w:rsidRPr="2011E3EE">
          <w:rPr>
            <w:rStyle w:val="Hipervnculo"/>
            <w:rFonts w:ascii="Arial" w:eastAsia="Arial" w:hAnsi="Arial" w:cs="Arial"/>
            <w:sz w:val="18"/>
            <w:szCs w:val="18"/>
            <w:lang w:val="es"/>
          </w:rPr>
          <w:t>114 del 06/03/2020</w:t>
        </w:r>
      </w:hyperlink>
      <w:r w:rsidR="7056936A" w:rsidRPr="2011E3EE">
        <w:rPr>
          <w:rFonts w:ascii="Arial" w:eastAsia="Arial" w:hAnsi="Arial" w:cs="Arial"/>
          <w:sz w:val="18"/>
          <w:szCs w:val="18"/>
          <w:lang w:val="es"/>
        </w:rPr>
        <w:t xml:space="preserve">, </w:t>
      </w:r>
      <w:hyperlink r:id="rId1143">
        <w:r w:rsidR="477CC37C" w:rsidRPr="2011E3EE">
          <w:rPr>
            <w:rStyle w:val="Hipervnculo"/>
            <w:rFonts w:ascii="Arial" w:eastAsia="Arial" w:hAnsi="Arial" w:cs="Arial"/>
            <w:sz w:val="18"/>
            <w:szCs w:val="18"/>
            <w:lang w:val="es"/>
          </w:rPr>
          <w:t>C</w:t>
        </w:r>
        <w:r w:rsidR="5D94D468" w:rsidRPr="2011E3EE">
          <w:rPr>
            <w:rStyle w:val="Hipervnculo"/>
            <w:rFonts w:ascii="Arial" w:eastAsia="Arial" w:hAnsi="Arial" w:cs="Arial"/>
            <w:sz w:val="18"/>
            <w:szCs w:val="18"/>
            <w:lang w:val="es"/>
          </w:rPr>
          <w:t>-</w:t>
        </w:r>
        <w:r w:rsidR="477CC37C" w:rsidRPr="2011E3EE">
          <w:rPr>
            <w:rStyle w:val="Hipervnculo"/>
            <w:rFonts w:ascii="Arial" w:eastAsia="Arial" w:hAnsi="Arial" w:cs="Arial"/>
            <w:sz w:val="18"/>
            <w:szCs w:val="18"/>
            <w:lang w:val="es"/>
          </w:rPr>
          <w:t>460 del 14/</w:t>
        </w:r>
        <w:r w:rsidR="0D60C151" w:rsidRPr="2011E3EE">
          <w:rPr>
            <w:rStyle w:val="Hipervnculo"/>
            <w:rFonts w:ascii="Arial" w:eastAsia="Arial" w:hAnsi="Arial" w:cs="Arial"/>
            <w:sz w:val="18"/>
            <w:szCs w:val="18"/>
            <w:lang w:val="es"/>
          </w:rPr>
          <w:t>0</w:t>
        </w:r>
        <w:r w:rsidR="477CC37C" w:rsidRPr="2011E3EE">
          <w:rPr>
            <w:rStyle w:val="Hipervnculo"/>
            <w:rFonts w:ascii="Arial" w:eastAsia="Arial" w:hAnsi="Arial" w:cs="Arial"/>
            <w:sz w:val="18"/>
            <w:szCs w:val="18"/>
            <w:lang w:val="es"/>
          </w:rPr>
          <w:t>7/2020</w:t>
        </w:r>
      </w:hyperlink>
      <w:r w:rsidR="0D60C151" w:rsidRPr="2011E3EE">
        <w:rPr>
          <w:rFonts w:ascii="Arial" w:eastAsia="Arial" w:hAnsi="Arial" w:cs="Arial"/>
          <w:sz w:val="18"/>
          <w:szCs w:val="18"/>
          <w:lang w:val="es"/>
        </w:rPr>
        <w:t>,</w:t>
      </w:r>
      <w:r w:rsidR="252D5DC2" w:rsidRPr="2011E3EE">
        <w:rPr>
          <w:rFonts w:ascii="Arial" w:eastAsia="Arial" w:hAnsi="Arial" w:cs="Arial"/>
          <w:sz w:val="18"/>
          <w:szCs w:val="18"/>
          <w:lang w:val="es"/>
        </w:rPr>
        <w:t xml:space="preserve"> </w:t>
      </w:r>
      <w:hyperlink r:id="rId1144">
        <w:r w:rsidR="252D5DC2" w:rsidRPr="2011E3EE">
          <w:rPr>
            <w:rStyle w:val="Hipervnculo"/>
            <w:rFonts w:ascii="Arial" w:eastAsia="Arial" w:hAnsi="Arial" w:cs="Arial"/>
            <w:sz w:val="18"/>
            <w:szCs w:val="18"/>
            <w:lang w:val="es"/>
          </w:rPr>
          <w:t>C</w:t>
        </w:r>
        <w:r w:rsidR="5D94D468" w:rsidRPr="2011E3EE">
          <w:rPr>
            <w:rStyle w:val="Hipervnculo"/>
            <w:rFonts w:ascii="Arial" w:eastAsia="Arial" w:hAnsi="Arial" w:cs="Arial"/>
            <w:sz w:val="18"/>
            <w:szCs w:val="18"/>
            <w:lang w:val="es"/>
          </w:rPr>
          <w:t>-</w:t>
        </w:r>
        <w:r w:rsidR="252D5DC2" w:rsidRPr="2011E3EE">
          <w:rPr>
            <w:rStyle w:val="Hipervnculo"/>
            <w:rFonts w:ascii="Arial" w:eastAsia="Arial" w:hAnsi="Arial" w:cs="Arial"/>
            <w:sz w:val="18"/>
            <w:szCs w:val="18"/>
            <w:lang w:val="es"/>
          </w:rPr>
          <w:t>360 del 16</w:t>
        </w:r>
        <w:r w:rsidR="0D60C151" w:rsidRPr="2011E3EE">
          <w:rPr>
            <w:rStyle w:val="Hipervnculo"/>
            <w:rFonts w:ascii="Arial" w:eastAsia="Arial" w:hAnsi="Arial" w:cs="Arial"/>
            <w:sz w:val="18"/>
            <w:szCs w:val="18"/>
            <w:lang w:val="es"/>
          </w:rPr>
          <w:t>/07/</w:t>
        </w:r>
        <w:r w:rsidR="252D5DC2" w:rsidRPr="2011E3EE">
          <w:rPr>
            <w:rStyle w:val="Hipervnculo"/>
            <w:rFonts w:ascii="Arial" w:eastAsia="Arial" w:hAnsi="Arial" w:cs="Arial"/>
            <w:sz w:val="18"/>
            <w:szCs w:val="18"/>
            <w:lang w:val="es"/>
          </w:rPr>
          <w:t>2020</w:t>
        </w:r>
      </w:hyperlink>
      <w:r w:rsidR="252D5DC2" w:rsidRPr="2011E3EE">
        <w:rPr>
          <w:rFonts w:ascii="Arial" w:eastAsia="Arial" w:hAnsi="Arial" w:cs="Arial"/>
          <w:sz w:val="18"/>
          <w:szCs w:val="18"/>
          <w:lang w:val="es"/>
        </w:rPr>
        <w:t xml:space="preserve">, </w:t>
      </w:r>
      <w:hyperlink r:id="rId1145">
        <w:r w:rsidR="252D5DC2" w:rsidRPr="2011E3EE">
          <w:rPr>
            <w:rStyle w:val="Hipervnculo"/>
            <w:rFonts w:ascii="Arial" w:eastAsia="Arial" w:hAnsi="Arial" w:cs="Arial"/>
            <w:sz w:val="18"/>
            <w:szCs w:val="18"/>
            <w:lang w:val="es"/>
          </w:rPr>
          <w:t>C</w:t>
        </w:r>
        <w:r w:rsidR="5D94D468" w:rsidRPr="2011E3EE">
          <w:rPr>
            <w:rStyle w:val="Hipervnculo"/>
            <w:rFonts w:ascii="Arial" w:eastAsia="Arial" w:hAnsi="Arial" w:cs="Arial"/>
            <w:sz w:val="18"/>
            <w:szCs w:val="18"/>
            <w:lang w:val="es"/>
          </w:rPr>
          <w:t>-</w:t>
        </w:r>
        <w:r w:rsidR="252D5DC2" w:rsidRPr="2011E3EE">
          <w:rPr>
            <w:rStyle w:val="Hipervnculo"/>
            <w:rFonts w:ascii="Arial" w:eastAsia="Arial" w:hAnsi="Arial" w:cs="Arial"/>
            <w:sz w:val="18"/>
            <w:szCs w:val="18"/>
            <w:lang w:val="es"/>
          </w:rPr>
          <w:t>417 del 16</w:t>
        </w:r>
        <w:r w:rsidR="0D60C151" w:rsidRPr="2011E3EE">
          <w:rPr>
            <w:rStyle w:val="Hipervnculo"/>
            <w:rFonts w:ascii="Arial" w:eastAsia="Arial" w:hAnsi="Arial" w:cs="Arial"/>
            <w:sz w:val="18"/>
            <w:szCs w:val="18"/>
            <w:lang w:val="es"/>
          </w:rPr>
          <w:t>/07/</w:t>
        </w:r>
        <w:r w:rsidR="252D5DC2" w:rsidRPr="2011E3EE">
          <w:rPr>
            <w:rStyle w:val="Hipervnculo"/>
            <w:rFonts w:ascii="Arial" w:eastAsia="Arial" w:hAnsi="Arial" w:cs="Arial"/>
            <w:sz w:val="18"/>
            <w:szCs w:val="18"/>
            <w:lang w:val="es"/>
          </w:rPr>
          <w:t>2020</w:t>
        </w:r>
      </w:hyperlink>
      <w:r w:rsidR="757A8287" w:rsidRPr="2011E3EE">
        <w:rPr>
          <w:rStyle w:val="Hipervnculo"/>
          <w:rFonts w:ascii="Arial" w:eastAsia="Arial" w:hAnsi="Arial" w:cs="Arial"/>
          <w:sz w:val="18"/>
          <w:szCs w:val="18"/>
          <w:lang w:val="es"/>
        </w:rPr>
        <w:t>,</w:t>
      </w:r>
      <w:r w:rsidR="507F708A" w:rsidRPr="2011E3EE">
        <w:rPr>
          <w:rStyle w:val="Hipervnculo"/>
          <w:rFonts w:ascii="Arial" w:eastAsia="Arial" w:hAnsi="Arial" w:cs="Arial"/>
          <w:sz w:val="18"/>
          <w:szCs w:val="18"/>
          <w:lang w:val="es"/>
        </w:rPr>
        <w:t xml:space="preserve">   </w:t>
      </w:r>
      <w:hyperlink r:id="rId1146">
        <w:r w:rsidR="507F708A" w:rsidRPr="2011E3EE">
          <w:rPr>
            <w:rStyle w:val="Hipervnculo"/>
            <w:rFonts w:ascii="Arial" w:eastAsia="Arial" w:hAnsi="Arial" w:cs="Arial"/>
            <w:sz w:val="18"/>
            <w:szCs w:val="18"/>
            <w:lang w:val="es"/>
          </w:rPr>
          <w:t xml:space="preserve">C- 058- del </w:t>
        </w:r>
        <w:r w:rsidR="0BB4DA9E" w:rsidRPr="2011E3EE">
          <w:rPr>
            <w:rStyle w:val="Hipervnculo"/>
            <w:rFonts w:ascii="Arial" w:eastAsia="Arial" w:hAnsi="Arial" w:cs="Arial"/>
            <w:sz w:val="18"/>
            <w:szCs w:val="18"/>
            <w:lang w:val="es"/>
          </w:rPr>
          <w:t>11-03-2021</w:t>
        </w:r>
      </w:hyperlink>
      <w:r w:rsidR="507F708A" w:rsidRPr="2011E3EE">
        <w:rPr>
          <w:rStyle w:val="Hipervnculo"/>
          <w:rFonts w:ascii="Arial" w:eastAsia="Arial" w:hAnsi="Arial" w:cs="Arial"/>
          <w:sz w:val="18"/>
          <w:szCs w:val="18"/>
          <w:lang w:val="es"/>
        </w:rPr>
        <w:t xml:space="preserve"> </w:t>
      </w:r>
      <w:hyperlink r:id="rId1147">
        <w:r w:rsidR="28D37B56" w:rsidRPr="2011E3EE">
          <w:rPr>
            <w:rStyle w:val="Hipervnculo"/>
            <w:rFonts w:ascii="Arial" w:eastAsia="Arial" w:hAnsi="Arial" w:cs="Arial"/>
            <w:sz w:val="18"/>
            <w:szCs w:val="18"/>
            <w:lang w:val="es"/>
          </w:rPr>
          <w:t>C-285 d</w:t>
        </w:r>
        <w:r w:rsidR="440D6D25" w:rsidRPr="2011E3EE">
          <w:rPr>
            <w:rStyle w:val="Hipervnculo"/>
            <w:rFonts w:ascii="Arial" w:eastAsia="Arial" w:hAnsi="Arial" w:cs="Arial"/>
            <w:sz w:val="18"/>
            <w:szCs w:val="18"/>
            <w:lang w:val="es"/>
          </w:rPr>
          <w:t>el 11/6/2021</w:t>
        </w:r>
      </w:hyperlink>
      <w:r w:rsidR="4E5B8883" w:rsidRPr="2011E3EE">
        <w:rPr>
          <w:rStyle w:val="Hipervnculo"/>
          <w:rFonts w:ascii="Arial" w:eastAsia="Arial" w:hAnsi="Arial" w:cs="Arial"/>
          <w:sz w:val="18"/>
          <w:szCs w:val="18"/>
          <w:lang w:val="es"/>
        </w:rPr>
        <w:t xml:space="preserve"> </w:t>
      </w:r>
      <w:r w:rsidR="5D63321F" w:rsidRPr="2011E3EE">
        <w:rPr>
          <w:rStyle w:val="Hipervnculo"/>
          <w:rFonts w:ascii="Arial" w:eastAsia="Arial" w:hAnsi="Arial" w:cs="Arial"/>
          <w:sz w:val="18"/>
          <w:szCs w:val="18"/>
          <w:lang w:val="es"/>
        </w:rPr>
        <w:t>,</w:t>
      </w:r>
      <w:hyperlink r:id="rId1148">
        <w:r w:rsidR="757A8287" w:rsidRPr="2011E3EE">
          <w:rPr>
            <w:rStyle w:val="Hipervnculo"/>
            <w:rFonts w:ascii="Arial" w:eastAsia="Arial" w:hAnsi="Arial" w:cs="Arial"/>
            <w:sz w:val="18"/>
            <w:szCs w:val="18"/>
            <w:lang w:val="es"/>
          </w:rPr>
          <w:t>C-684 del 20/12/2021</w:t>
        </w:r>
        <w:r w:rsidR="292592E7" w:rsidRPr="2011E3EE">
          <w:rPr>
            <w:rStyle w:val="Hipervnculo"/>
            <w:rFonts w:ascii="Arial" w:eastAsia="Arial" w:hAnsi="Arial" w:cs="Arial"/>
            <w:sz w:val="18"/>
            <w:szCs w:val="18"/>
            <w:lang w:val="es"/>
          </w:rPr>
          <w:t>),</w:t>
        </w:r>
      </w:hyperlink>
      <w:r w:rsidR="252D5DC2" w:rsidRPr="2011E3EE">
        <w:rPr>
          <w:rFonts w:ascii="Arial" w:eastAsia="Arial" w:hAnsi="Arial" w:cs="Arial"/>
          <w:sz w:val="18"/>
          <w:szCs w:val="18"/>
          <w:lang w:val="es"/>
        </w:rPr>
        <w:t xml:space="preserve"> </w:t>
      </w:r>
      <w:hyperlink r:id="rId1149">
        <w:r w:rsidR="26158A59" w:rsidRPr="2011E3EE">
          <w:rPr>
            <w:rStyle w:val="Hipervnculo"/>
            <w:rFonts w:ascii="Arial" w:eastAsia="Arial" w:hAnsi="Arial" w:cs="Arial"/>
            <w:sz w:val="18"/>
            <w:szCs w:val="18"/>
            <w:lang w:val="es"/>
          </w:rPr>
          <w:t xml:space="preserve">C-201 del 13/04/2022 </w:t>
        </w:r>
      </w:hyperlink>
      <w:r w:rsidR="252D5DC2" w:rsidRPr="2011E3EE">
        <w:rPr>
          <w:rFonts w:ascii="Arial" w:eastAsia="Arial" w:hAnsi="Arial" w:cs="Arial"/>
          <w:sz w:val="18"/>
          <w:szCs w:val="18"/>
          <w:lang w:val="es"/>
        </w:rPr>
        <w:t xml:space="preserve"> </w:t>
      </w:r>
      <w:hyperlink r:id="rId1150">
        <w:r w:rsidR="252D5DC2" w:rsidRPr="2011E3EE">
          <w:rPr>
            <w:rStyle w:val="Hipervnculo"/>
            <w:rFonts w:ascii="Arial" w:eastAsia="Arial" w:hAnsi="Arial" w:cs="Arial"/>
            <w:sz w:val="18"/>
            <w:szCs w:val="18"/>
            <w:lang w:val="es"/>
          </w:rPr>
          <w:t>C-352 del  02/06/2022</w:t>
        </w:r>
      </w:hyperlink>
      <w:r w:rsidR="6354C726" w:rsidRPr="2011E3EE">
        <w:rPr>
          <w:rFonts w:ascii="Arial" w:eastAsia="Arial" w:hAnsi="Arial" w:cs="Arial"/>
          <w:sz w:val="18"/>
          <w:szCs w:val="18"/>
          <w:lang w:val="es"/>
        </w:rPr>
        <w:t xml:space="preserve"> </w:t>
      </w:r>
      <w:hyperlink r:id="rId1151">
        <w:r w:rsidR="6354C726" w:rsidRPr="2011E3EE">
          <w:rPr>
            <w:rStyle w:val="Hipervnculo"/>
            <w:rFonts w:ascii="Arial" w:eastAsia="Arial" w:hAnsi="Arial" w:cs="Arial"/>
            <w:sz w:val="18"/>
            <w:szCs w:val="18"/>
            <w:lang w:val="es-CO"/>
          </w:rPr>
          <w:t>C-303 del 16/05/2022,</w:t>
        </w:r>
      </w:hyperlink>
      <w:r w:rsidR="738ACCF8" w:rsidRPr="2011E3EE">
        <w:rPr>
          <w:rFonts w:ascii="Arial" w:eastAsia="Arial" w:hAnsi="Arial" w:cs="Arial"/>
          <w:sz w:val="18"/>
          <w:szCs w:val="18"/>
          <w:lang w:val="es-CO"/>
        </w:rPr>
        <w:t xml:space="preserve"> </w:t>
      </w:r>
      <w:hyperlink r:id="rId1152">
        <w:r w:rsidR="738ACCF8" w:rsidRPr="2011E3EE">
          <w:rPr>
            <w:rStyle w:val="Hipervnculo"/>
            <w:rFonts w:ascii="Arial" w:eastAsia="Arial" w:hAnsi="Arial" w:cs="Arial"/>
            <w:sz w:val="18"/>
            <w:szCs w:val="18"/>
            <w:lang w:val="es-CO"/>
          </w:rPr>
          <w:t>C-327 del 23/05/2022,</w:t>
        </w:r>
      </w:hyperlink>
      <w:r w:rsidR="738ACCF8" w:rsidRPr="2011E3EE">
        <w:rPr>
          <w:rFonts w:ascii="Arial" w:eastAsia="Arial" w:hAnsi="Arial" w:cs="Arial"/>
          <w:sz w:val="18"/>
          <w:szCs w:val="18"/>
          <w:lang w:val="es-CO"/>
        </w:rPr>
        <w:t xml:space="preserve"> </w:t>
      </w:r>
      <w:hyperlink r:id="rId1153">
        <w:r w:rsidR="1B695351" w:rsidRPr="2011E3EE">
          <w:rPr>
            <w:rStyle w:val="Hipervnculo"/>
            <w:rFonts w:ascii="Arial" w:eastAsia="Arial" w:hAnsi="Arial" w:cs="Arial"/>
            <w:sz w:val="18"/>
            <w:szCs w:val="18"/>
            <w:lang w:val="es-CO"/>
          </w:rPr>
          <w:t>C-571 del 14/09/2022</w:t>
        </w:r>
      </w:hyperlink>
    </w:p>
    <w:p w14:paraId="00A6067D" w14:textId="45E14F68" w:rsidR="71AE323C" w:rsidRPr="000315A8" w:rsidRDefault="71AE323C" w:rsidP="00053573">
      <w:pPr>
        <w:pStyle w:val="Textoindependiente"/>
        <w:jc w:val="both"/>
        <w:rPr>
          <w:rFonts w:ascii="Arial" w:hAnsi="Arial" w:cs="Arial"/>
          <w:sz w:val="22"/>
          <w:szCs w:val="22"/>
        </w:rPr>
      </w:pPr>
    </w:p>
    <w:p w14:paraId="41414C15" w14:textId="77777777" w:rsidR="007B58BC" w:rsidRPr="000315A8" w:rsidRDefault="0067285D" w:rsidP="001416D2">
      <w:pPr>
        <w:pStyle w:val="Textoindependiente"/>
        <w:jc w:val="center"/>
        <w:rPr>
          <w:rFonts w:ascii="Arial" w:hAnsi="Arial" w:cs="Arial"/>
          <w:b/>
          <w:sz w:val="22"/>
          <w:szCs w:val="22"/>
        </w:rPr>
      </w:pPr>
      <w:r w:rsidRPr="000315A8">
        <w:rPr>
          <w:rFonts w:ascii="Arial" w:hAnsi="Arial" w:cs="Arial"/>
          <w:b/>
          <w:sz w:val="22"/>
          <w:szCs w:val="22"/>
        </w:rPr>
        <w:t>SUBSECCIÓN 2</w:t>
      </w:r>
    </w:p>
    <w:p w14:paraId="03FC89DA" w14:textId="77777777" w:rsidR="007B58BC" w:rsidRPr="000315A8" w:rsidRDefault="0067285D" w:rsidP="001416D2">
      <w:pPr>
        <w:pStyle w:val="Textoindependiente"/>
        <w:jc w:val="center"/>
        <w:rPr>
          <w:rFonts w:ascii="Arial" w:hAnsi="Arial" w:cs="Arial"/>
          <w:b/>
          <w:sz w:val="22"/>
          <w:szCs w:val="22"/>
        </w:rPr>
      </w:pPr>
      <w:r w:rsidRPr="000315A8">
        <w:rPr>
          <w:rFonts w:ascii="Arial" w:hAnsi="Arial" w:cs="Arial"/>
          <w:b/>
          <w:sz w:val="22"/>
          <w:szCs w:val="22"/>
        </w:rPr>
        <w:t>INCENTIVOS EN LA CONTRATACIÓN PÚBLICA</w:t>
      </w:r>
    </w:p>
    <w:p w14:paraId="008C48F4" w14:textId="77777777" w:rsidR="007B58BC" w:rsidRPr="000315A8" w:rsidRDefault="007B58BC" w:rsidP="00053573">
      <w:pPr>
        <w:pStyle w:val="Textoindependiente"/>
        <w:jc w:val="both"/>
        <w:rPr>
          <w:rFonts w:ascii="Arial" w:hAnsi="Arial" w:cs="Arial"/>
          <w:sz w:val="22"/>
          <w:szCs w:val="22"/>
        </w:rPr>
      </w:pPr>
    </w:p>
    <w:p w14:paraId="20D765AD"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2.2.1.2.4.2.1. Incentivos en la contratación pública. La Entidad Estatal debe establecer en los pliegos de condiciones para la contratación, dentro de los criterios de </w:t>
      </w:r>
      <w:r w:rsidRPr="000315A8">
        <w:rPr>
          <w:rFonts w:ascii="Arial" w:hAnsi="Arial" w:cs="Arial"/>
          <w:spacing w:val="-9"/>
          <w:sz w:val="22"/>
          <w:szCs w:val="22"/>
        </w:rPr>
        <w:t>caliﬁcación</w:t>
      </w:r>
      <w:r w:rsidRPr="000315A8">
        <w:rPr>
          <w:rFonts w:ascii="Arial" w:hAnsi="Arial" w:cs="Arial"/>
          <w:sz w:val="22"/>
          <w:szCs w:val="22"/>
        </w:rPr>
        <w:t xml:space="preserve"> de las propuestas, los incentivos para los bienes, servicios y oferentes nacionales o aquellos considerados nacionales con ocasión de la existencia de trato</w:t>
      </w:r>
      <w:r w:rsidRPr="06160630">
        <w:rPr>
          <w:rFonts w:ascii="Arial" w:hAnsi="Arial" w:cs="Arial"/>
          <w:sz w:val="22"/>
          <w:szCs w:val="22"/>
        </w:rPr>
        <w:t xml:space="preserve"> </w:t>
      </w:r>
      <w:r w:rsidRPr="000315A8">
        <w:rPr>
          <w:rFonts w:ascii="Arial" w:hAnsi="Arial" w:cs="Arial"/>
          <w:sz w:val="22"/>
          <w:szCs w:val="22"/>
        </w:rPr>
        <w:t>nacional.</w:t>
      </w:r>
    </w:p>
    <w:p w14:paraId="5E850F55" w14:textId="77777777" w:rsidR="007B58BC" w:rsidRPr="000315A8" w:rsidRDefault="007B58BC" w:rsidP="00053573">
      <w:pPr>
        <w:pStyle w:val="Textoindependiente"/>
        <w:jc w:val="both"/>
        <w:rPr>
          <w:rFonts w:ascii="Arial" w:hAnsi="Arial" w:cs="Arial"/>
          <w:sz w:val="22"/>
          <w:szCs w:val="22"/>
        </w:rPr>
      </w:pPr>
    </w:p>
    <w:p w14:paraId="31AA12E6"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Este incentivo no es aplicable en los procesos para la adquisición de Bienes y Servicios de Características Técnicas Uniformes.</w:t>
      </w:r>
    </w:p>
    <w:p w14:paraId="64A3E0A3" w14:textId="0CDD8D62" w:rsidR="007B58BC" w:rsidRPr="000315A8" w:rsidRDefault="007B58BC" w:rsidP="00053573">
      <w:pPr>
        <w:pStyle w:val="Textoindependiente"/>
        <w:jc w:val="both"/>
        <w:rPr>
          <w:rFonts w:ascii="Arial" w:hAnsi="Arial" w:cs="Arial"/>
          <w:sz w:val="22"/>
          <w:szCs w:val="22"/>
        </w:rPr>
      </w:pPr>
    </w:p>
    <w:p w14:paraId="72D34A7F" w14:textId="233A2FB3" w:rsidR="2FF63CF9" w:rsidRPr="00B12602" w:rsidRDefault="2F2B6803" w:rsidP="00053573">
      <w:pPr>
        <w:pStyle w:val="Textoindependiente"/>
        <w:jc w:val="both"/>
        <w:rPr>
          <w:rFonts w:ascii="Arial" w:eastAsia="Arial" w:hAnsi="Arial" w:cs="Arial"/>
          <w:sz w:val="18"/>
          <w:szCs w:val="18"/>
          <w:lang w:val="es"/>
        </w:rPr>
      </w:pPr>
      <w:r w:rsidRPr="06160630">
        <w:rPr>
          <w:rFonts w:ascii="Arial" w:eastAsia="Arial" w:hAnsi="Arial" w:cs="Arial"/>
          <w:sz w:val="20"/>
          <w:szCs w:val="20"/>
          <w:lang w:val="es"/>
        </w:rPr>
        <w:t xml:space="preserve">(Ver conceptos: </w:t>
      </w:r>
      <w:hyperlink r:id="rId1154">
        <w:r w:rsidR="73281F58" w:rsidRPr="06160630">
          <w:rPr>
            <w:rStyle w:val="Hipervnculo"/>
            <w:rFonts w:ascii="Arial" w:eastAsia="Arial" w:hAnsi="Arial" w:cs="Arial"/>
            <w:sz w:val="18"/>
            <w:szCs w:val="18"/>
            <w:lang w:val="es"/>
          </w:rPr>
          <w:t>C</w:t>
        </w:r>
        <w:r w:rsidR="4F4E3BD1" w:rsidRPr="06160630">
          <w:rPr>
            <w:rStyle w:val="Hipervnculo"/>
            <w:rFonts w:ascii="Arial" w:eastAsia="Arial" w:hAnsi="Arial" w:cs="Arial"/>
            <w:sz w:val="18"/>
            <w:szCs w:val="18"/>
            <w:lang w:val="es"/>
          </w:rPr>
          <w:t>-</w:t>
        </w:r>
        <w:r w:rsidR="73281F58" w:rsidRPr="06160630">
          <w:rPr>
            <w:rStyle w:val="Hipervnculo"/>
            <w:rFonts w:ascii="Arial" w:eastAsia="Arial" w:hAnsi="Arial" w:cs="Arial"/>
            <w:sz w:val="18"/>
            <w:szCs w:val="18"/>
            <w:lang w:val="es"/>
          </w:rPr>
          <w:t>142 del 24/03/2020</w:t>
        </w:r>
      </w:hyperlink>
      <w:r w:rsidR="03C5CD92" w:rsidRPr="06160630">
        <w:rPr>
          <w:rFonts w:ascii="Arial" w:eastAsia="Arial" w:hAnsi="Arial" w:cs="Arial"/>
          <w:sz w:val="18"/>
          <w:szCs w:val="18"/>
          <w:lang w:val="es"/>
        </w:rPr>
        <w:t>)</w:t>
      </w:r>
    </w:p>
    <w:p w14:paraId="1E7DD2DC" w14:textId="77777777" w:rsidR="007B58BC" w:rsidRPr="000315A8" w:rsidRDefault="007B58BC" w:rsidP="00053573">
      <w:pPr>
        <w:pStyle w:val="Textoindependiente"/>
        <w:jc w:val="both"/>
        <w:rPr>
          <w:rFonts w:ascii="Arial" w:hAnsi="Arial" w:cs="Arial"/>
          <w:sz w:val="22"/>
          <w:szCs w:val="22"/>
        </w:rPr>
      </w:pPr>
    </w:p>
    <w:p w14:paraId="5C0EF2D9"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2.2.1.2.4.2.2. Convocatorias limitadas a </w:t>
      </w:r>
      <w:r w:rsidRPr="000315A8">
        <w:rPr>
          <w:rFonts w:ascii="Arial" w:hAnsi="Arial" w:cs="Arial"/>
          <w:spacing w:val="-2"/>
          <w:sz w:val="22"/>
          <w:szCs w:val="22"/>
        </w:rPr>
        <w:t>Mipyme</w:t>
      </w:r>
      <w:r w:rsidRPr="000315A8">
        <w:rPr>
          <w:rFonts w:ascii="Arial" w:hAnsi="Arial" w:cs="Arial"/>
          <w:sz w:val="22"/>
          <w:szCs w:val="22"/>
        </w:rPr>
        <w:t>. La Entidad Estatal debe limitar a las Mipyme nacionales con mínimo un (1) año de existencia la convocatoria del Proceso de Contratación en la modalidad de licitación pública, selección abreviada y concurso de méritos</w:t>
      </w:r>
      <w:r w:rsidRPr="06160630">
        <w:rPr>
          <w:rFonts w:ascii="Arial" w:hAnsi="Arial" w:cs="Arial"/>
          <w:sz w:val="22"/>
          <w:szCs w:val="22"/>
        </w:rPr>
        <w:t xml:space="preserve"> </w:t>
      </w:r>
      <w:r w:rsidRPr="000315A8">
        <w:rPr>
          <w:rFonts w:ascii="Arial" w:hAnsi="Arial" w:cs="Arial"/>
          <w:sz w:val="22"/>
          <w:szCs w:val="22"/>
        </w:rPr>
        <w:t>cuando:</w:t>
      </w:r>
    </w:p>
    <w:p w14:paraId="187F77AE" w14:textId="77777777" w:rsidR="007B58BC" w:rsidRPr="000315A8" w:rsidRDefault="007B58BC" w:rsidP="00053573">
      <w:pPr>
        <w:pStyle w:val="Textoindependiente"/>
        <w:jc w:val="both"/>
        <w:rPr>
          <w:rFonts w:ascii="Arial" w:hAnsi="Arial" w:cs="Arial"/>
          <w:sz w:val="22"/>
          <w:szCs w:val="22"/>
        </w:rPr>
      </w:pPr>
    </w:p>
    <w:p w14:paraId="6D1F0FB2" w14:textId="77777777" w:rsidR="007B58BC" w:rsidRPr="000315A8" w:rsidRDefault="0067285D" w:rsidP="00DA367E">
      <w:pPr>
        <w:pStyle w:val="Prrafodelista"/>
        <w:numPr>
          <w:ilvl w:val="0"/>
          <w:numId w:val="177"/>
        </w:numPr>
        <w:tabs>
          <w:tab w:val="left" w:pos="294"/>
        </w:tabs>
        <w:ind w:left="0" w:firstLine="0"/>
        <w:jc w:val="both"/>
        <w:rPr>
          <w:rFonts w:ascii="Arial" w:hAnsi="Arial" w:cs="Arial"/>
        </w:rPr>
      </w:pPr>
      <w:r w:rsidRPr="000315A8">
        <w:rPr>
          <w:rFonts w:ascii="Arial" w:hAnsi="Arial" w:cs="Arial"/>
        </w:rPr>
        <w:t>El</w:t>
      </w:r>
      <w:r w:rsidRPr="000315A8">
        <w:rPr>
          <w:rFonts w:ascii="Arial" w:hAnsi="Arial" w:cs="Arial"/>
          <w:spacing w:val="-5"/>
        </w:rPr>
        <w:t xml:space="preserve"> </w:t>
      </w:r>
      <w:r w:rsidRPr="000315A8">
        <w:rPr>
          <w:rFonts w:ascii="Arial" w:hAnsi="Arial" w:cs="Arial"/>
        </w:rPr>
        <w:t>valor</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Proceso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Contratación</w:t>
      </w:r>
      <w:r w:rsidRPr="000315A8">
        <w:rPr>
          <w:rFonts w:ascii="Arial" w:hAnsi="Arial" w:cs="Arial"/>
          <w:spacing w:val="-4"/>
        </w:rPr>
        <w:t xml:space="preserve"> </w:t>
      </w:r>
      <w:r w:rsidRPr="000315A8">
        <w:rPr>
          <w:rFonts w:ascii="Arial" w:hAnsi="Arial" w:cs="Arial"/>
        </w:rPr>
        <w:t>es</w:t>
      </w:r>
      <w:r w:rsidRPr="000315A8">
        <w:rPr>
          <w:rFonts w:ascii="Arial" w:hAnsi="Arial" w:cs="Arial"/>
          <w:spacing w:val="-4"/>
        </w:rPr>
        <w:t xml:space="preserve"> </w:t>
      </w:r>
      <w:r w:rsidRPr="000315A8">
        <w:rPr>
          <w:rFonts w:ascii="Arial" w:hAnsi="Arial" w:cs="Arial"/>
        </w:rPr>
        <w:t>menor</w:t>
      </w:r>
      <w:r w:rsidRPr="000315A8">
        <w:rPr>
          <w:rFonts w:ascii="Arial" w:hAnsi="Arial" w:cs="Arial"/>
          <w:spacing w:val="-4"/>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ciento</w:t>
      </w:r>
      <w:r w:rsidRPr="000315A8">
        <w:rPr>
          <w:rFonts w:ascii="Arial" w:hAnsi="Arial" w:cs="Arial"/>
          <w:spacing w:val="-4"/>
        </w:rPr>
        <w:t xml:space="preserve"> </w:t>
      </w:r>
      <w:r w:rsidRPr="000315A8">
        <w:rPr>
          <w:rFonts w:ascii="Arial" w:hAnsi="Arial" w:cs="Arial"/>
        </w:rPr>
        <w:t>veinticinco</w:t>
      </w:r>
      <w:r w:rsidRPr="000315A8">
        <w:rPr>
          <w:rFonts w:ascii="Arial" w:hAnsi="Arial" w:cs="Arial"/>
          <w:spacing w:val="-4"/>
        </w:rPr>
        <w:t xml:space="preserve"> </w:t>
      </w:r>
      <w:r w:rsidRPr="000315A8">
        <w:rPr>
          <w:rFonts w:ascii="Arial" w:hAnsi="Arial" w:cs="Arial"/>
        </w:rPr>
        <w:t>mil</w:t>
      </w:r>
      <w:r w:rsidRPr="000315A8">
        <w:rPr>
          <w:rFonts w:ascii="Arial" w:hAnsi="Arial" w:cs="Arial"/>
          <w:spacing w:val="-4"/>
        </w:rPr>
        <w:t xml:space="preserve"> </w:t>
      </w:r>
      <w:r w:rsidRPr="000315A8">
        <w:rPr>
          <w:rFonts w:ascii="Arial" w:hAnsi="Arial" w:cs="Arial"/>
        </w:rPr>
        <w:t>dólares</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Estados</w:t>
      </w:r>
      <w:r w:rsidRPr="000315A8">
        <w:rPr>
          <w:rFonts w:ascii="Arial" w:hAnsi="Arial" w:cs="Arial"/>
          <w:spacing w:val="-5"/>
        </w:rPr>
        <w:t xml:space="preserve"> </w:t>
      </w:r>
      <w:r w:rsidRPr="000315A8">
        <w:rPr>
          <w:rFonts w:ascii="Arial" w:hAnsi="Arial" w:cs="Arial"/>
        </w:rPr>
        <w:t>Unidos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América</w:t>
      </w:r>
      <w:r w:rsidRPr="000315A8">
        <w:rPr>
          <w:rFonts w:ascii="Arial" w:hAnsi="Arial" w:cs="Arial"/>
          <w:spacing w:val="-5"/>
        </w:rPr>
        <w:t xml:space="preserve"> </w:t>
      </w:r>
      <w:r w:rsidRPr="000315A8">
        <w:rPr>
          <w:rFonts w:ascii="Arial" w:hAnsi="Arial" w:cs="Arial"/>
        </w:rPr>
        <w:t>(US$125.000),</w:t>
      </w:r>
      <w:r w:rsidRPr="000315A8">
        <w:rPr>
          <w:rFonts w:ascii="Arial" w:hAnsi="Arial" w:cs="Arial"/>
          <w:spacing w:val="-3"/>
        </w:rPr>
        <w:t xml:space="preserve"> </w:t>
      </w:r>
      <w:r w:rsidRPr="000315A8">
        <w:rPr>
          <w:rFonts w:ascii="Arial" w:hAnsi="Arial" w:cs="Arial"/>
        </w:rPr>
        <w:t>liquidados con la tasa de cambio que para el efecto determina cada dos años el Ministerio de Comercio, Industria y Turismo;</w:t>
      </w:r>
      <w:r w:rsidRPr="000315A8">
        <w:rPr>
          <w:rFonts w:ascii="Arial" w:hAnsi="Arial" w:cs="Arial"/>
          <w:spacing w:val="-28"/>
        </w:rPr>
        <w:t xml:space="preserve"> </w:t>
      </w:r>
      <w:r w:rsidRPr="000315A8">
        <w:rPr>
          <w:rFonts w:ascii="Arial" w:hAnsi="Arial" w:cs="Arial"/>
        </w:rPr>
        <w:t>y</w:t>
      </w:r>
    </w:p>
    <w:p w14:paraId="272B29B1" w14:textId="77777777" w:rsidR="007B58BC" w:rsidRPr="000315A8" w:rsidRDefault="007B58BC" w:rsidP="00053573">
      <w:pPr>
        <w:pStyle w:val="Textoindependiente"/>
        <w:jc w:val="both"/>
        <w:rPr>
          <w:rFonts w:ascii="Arial" w:hAnsi="Arial" w:cs="Arial"/>
          <w:sz w:val="22"/>
          <w:szCs w:val="22"/>
        </w:rPr>
      </w:pPr>
    </w:p>
    <w:p w14:paraId="147266B0" w14:textId="7C531FCA" w:rsidR="007B58BC" w:rsidRPr="000315A8" w:rsidRDefault="0067285D" w:rsidP="00DA367E">
      <w:pPr>
        <w:pStyle w:val="Prrafodelista"/>
        <w:numPr>
          <w:ilvl w:val="0"/>
          <w:numId w:val="177"/>
        </w:numPr>
        <w:tabs>
          <w:tab w:val="left" w:pos="294"/>
        </w:tabs>
        <w:ind w:left="0" w:firstLine="0"/>
        <w:jc w:val="both"/>
        <w:rPr>
          <w:rFonts w:ascii="Arial" w:hAnsi="Arial" w:cs="Arial"/>
        </w:rPr>
      </w:pPr>
      <w:r w:rsidRPr="000315A8">
        <w:rPr>
          <w:rFonts w:ascii="Arial" w:hAnsi="Arial" w:cs="Arial"/>
        </w:rPr>
        <w:t xml:space="preserve">La Entidad Estatal ha recibido solicitudes de por lo menos tres (3) </w:t>
      </w:r>
      <w:r w:rsidRPr="000315A8">
        <w:rPr>
          <w:rFonts w:ascii="Arial" w:hAnsi="Arial" w:cs="Arial"/>
          <w:spacing w:val="-2"/>
        </w:rPr>
        <w:t>Mipyme</w:t>
      </w:r>
      <w:r w:rsidRPr="000315A8">
        <w:rPr>
          <w:rFonts w:ascii="Arial" w:hAnsi="Arial" w:cs="Arial"/>
        </w:rPr>
        <w:t xml:space="preserve"> nacionales para limitar la convocatoria a </w:t>
      </w:r>
      <w:r w:rsidRPr="000315A8">
        <w:rPr>
          <w:rFonts w:ascii="Arial" w:hAnsi="Arial" w:cs="Arial"/>
          <w:spacing w:val="-3"/>
        </w:rPr>
        <w:t>Mipyme</w:t>
      </w:r>
      <w:r w:rsidRPr="000315A8">
        <w:rPr>
          <w:rFonts w:ascii="Arial" w:hAnsi="Arial" w:cs="Arial"/>
        </w:rPr>
        <w:t xml:space="preserve"> nacionales. 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Estatal</w:t>
      </w:r>
      <w:r w:rsidRPr="000315A8">
        <w:rPr>
          <w:rFonts w:ascii="Arial" w:hAnsi="Arial" w:cs="Arial"/>
          <w:spacing w:val="-1"/>
        </w:rPr>
        <w:t xml:space="preserve"> </w:t>
      </w:r>
      <w:r w:rsidRPr="000315A8">
        <w:rPr>
          <w:rFonts w:ascii="Arial" w:hAnsi="Arial" w:cs="Arial"/>
        </w:rPr>
        <w:t>debe</w:t>
      </w:r>
      <w:r w:rsidRPr="000315A8">
        <w:rPr>
          <w:rFonts w:ascii="Arial" w:hAnsi="Arial" w:cs="Arial"/>
          <w:spacing w:val="-2"/>
        </w:rPr>
        <w:t xml:space="preserve"> </w:t>
      </w:r>
      <w:r w:rsidRPr="000315A8">
        <w:rPr>
          <w:rFonts w:ascii="Arial" w:hAnsi="Arial" w:cs="Arial"/>
        </w:rPr>
        <w:t>recibir</w:t>
      </w:r>
      <w:r w:rsidRPr="000315A8">
        <w:rPr>
          <w:rFonts w:ascii="Arial" w:hAnsi="Arial" w:cs="Arial"/>
          <w:spacing w:val="-2"/>
        </w:rPr>
        <w:t xml:space="preserve"> </w:t>
      </w:r>
      <w:r w:rsidRPr="000315A8">
        <w:rPr>
          <w:rFonts w:ascii="Arial" w:hAnsi="Arial" w:cs="Arial"/>
        </w:rPr>
        <w:t>estas</w:t>
      </w:r>
      <w:r w:rsidRPr="000315A8">
        <w:rPr>
          <w:rFonts w:ascii="Arial" w:hAnsi="Arial" w:cs="Arial"/>
          <w:spacing w:val="-2"/>
        </w:rPr>
        <w:t xml:space="preserve"> </w:t>
      </w:r>
      <w:r w:rsidRPr="000315A8">
        <w:rPr>
          <w:rFonts w:ascii="Arial" w:hAnsi="Arial" w:cs="Arial"/>
        </w:rPr>
        <w:t>solicitudes</w:t>
      </w:r>
      <w:r w:rsidRPr="000315A8">
        <w:rPr>
          <w:rFonts w:ascii="Arial" w:hAnsi="Arial" w:cs="Arial"/>
          <w:spacing w:val="-2"/>
        </w:rPr>
        <w:t xml:space="preserve"> </w:t>
      </w:r>
      <w:r w:rsidRPr="000315A8">
        <w:rPr>
          <w:rFonts w:ascii="Arial" w:hAnsi="Arial" w:cs="Arial"/>
        </w:rPr>
        <w:t>por</w:t>
      </w:r>
      <w:r w:rsidRPr="000315A8">
        <w:rPr>
          <w:rFonts w:ascii="Arial" w:hAnsi="Arial" w:cs="Arial"/>
          <w:spacing w:val="-2"/>
        </w:rPr>
        <w:t xml:space="preserve"> </w:t>
      </w:r>
      <w:r w:rsidRPr="000315A8">
        <w:rPr>
          <w:rFonts w:ascii="Arial" w:hAnsi="Arial" w:cs="Arial"/>
        </w:rPr>
        <w:t>lo</w:t>
      </w:r>
      <w:r w:rsidRPr="000315A8">
        <w:rPr>
          <w:rFonts w:ascii="Arial" w:hAnsi="Arial" w:cs="Arial"/>
          <w:spacing w:val="-3"/>
        </w:rPr>
        <w:t xml:space="preserve"> </w:t>
      </w:r>
      <w:r w:rsidRPr="000315A8">
        <w:rPr>
          <w:rFonts w:ascii="Arial" w:hAnsi="Arial" w:cs="Arial"/>
        </w:rPr>
        <w:t>menos</w:t>
      </w:r>
      <w:r w:rsidRPr="000315A8">
        <w:rPr>
          <w:rFonts w:ascii="Arial" w:hAnsi="Arial" w:cs="Arial"/>
          <w:spacing w:val="-2"/>
        </w:rPr>
        <w:t xml:space="preserve"> </w:t>
      </w:r>
      <w:r w:rsidRPr="000315A8">
        <w:rPr>
          <w:rFonts w:ascii="Arial" w:hAnsi="Arial" w:cs="Arial"/>
        </w:rPr>
        <w:t>un</w:t>
      </w:r>
      <w:r w:rsidRPr="000315A8">
        <w:rPr>
          <w:rFonts w:ascii="Arial" w:hAnsi="Arial" w:cs="Arial"/>
          <w:spacing w:val="-2"/>
        </w:rPr>
        <w:t xml:space="preserve"> </w:t>
      </w:r>
      <w:r w:rsidRPr="000315A8">
        <w:rPr>
          <w:rFonts w:ascii="Arial" w:hAnsi="Arial" w:cs="Arial"/>
        </w:rPr>
        <w:t>(1)</w:t>
      </w:r>
      <w:r w:rsidRPr="000315A8">
        <w:rPr>
          <w:rFonts w:ascii="Arial" w:hAnsi="Arial" w:cs="Arial"/>
          <w:spacing w:val="-3"/>
        </w:rPr>
        <w:t xml:space="preserve"> </w:t>
      </w:r>
      <w:r w:rsidRPr="000315A8">
        <w:rPr>
          <w:rFonts w:ascii="Arial" w:hAnsi="Arial" w:cs="Arial"/>
        </w:rPr>
        <w:t>día</w:t>
      </w:r>
      <w:r w:rsidRPr="000315A8">
        <w:rPr>
          <w:rFonts w:ascii="Arial" w:hAnsi="Arial" w:cs="Arial"/>
          <w:spacing w:val="-2"/>
        </w:rPr>
        <w:t xml:space="preserve"> </w:t>
      </w:r>
      <w:r w:rsidRPr="000315A8">
        <w:rPr>
          <w:rFonts w:ascii="Arial" w:hAnsi="Arial" w:cs="Arial"/>
        </w:rPr>
        <w:t>hábil</w:t>
      </w:r>
      <w:r w:rsidRPr="000315A8">
        <w:rPr>
          <w:rFonts w:ascii="Arial" w:hAnsi="Arial" w:cs="Arial"/>
          <w:spacing w:val="-3"/>
        </w:rPr>
        <w:t xml:space="preserve"> </w:t>
      </w:r>
      <w:r w:rsidRPr="000315A8">
        <w:rPr>
          <w:rFonts w:ascii="Arial" w:hAnsi="Arial" w:cs="Arial"/>
        </w:rPr>
        <w:t>antes</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apertura</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Proceso</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Contratación.</w:t>
      </w:r>
    </w:p>
    <w:p w14:paraId="03DA3460" w14:textId="77777777" w:rsidR="007B58BC" w:rsidRPr="000315A8" w:rsidRDefault="007B58BC" w:rsidP="0D658DDA">
      <w:pPr>
        <w:pStyle w:val="Textoindependiente"/>
        <w:jc w:val="both"/>
        <w:rPr>
          <w:rFonts w:ascii="Arial" w:hAnsi="Arial" w:cs="Arial"/>
          <w:sz w:val="18"/>
          <w:szCs w:val="18"/>
        </w:rPr>
      </w:pPr>
    </w:p>
    <w:p w14:paraId="568B2C1A" w14:textId="10A23743" w:rsidR="0092055F" w:rsidRPr="00F06D43" w:rsidRDefault="1A505B95" w:rsidP="0D658DDA">
      <w:pPr>
        <w:spacing w:line="257" w:lineRule="auto"/>
        <w:jc w:val="both"/>
        <w:rPr>
          <w:rFonts w:ascii="Arial" w:eastAsia="Arial" w:hAnsi="Arial" w:cs="Arial"/>
          <w:sz w:val="18"/>
          <w:szCs w:val="18"/>
          <w:lang w:val="es-CO"/>
        </w:rPr>
      </w:pPr>
      <w:r w:rsidRPr="0D658DDA">
        <w:rPr>
          <w:rFonts w:ascii="Arial" w:hAnsi="Arial" w:cs="Arial"/>
          <w:sz w:val="18"/>
          <w:szCs w:val="18"/>
          <w:lang w:val="es"/>
        </w:rPr>
        <w:t xml:space="preserve">(Ver conceptos: </w:t>
      </w:r>
      <w:hyperlink r:id="rId1155">
        <w:r w:rsidR="6E6DB18E" w:rsidRPr="0D658DDA">
          <w:rPr>
            <w:rStyle w:val="Hipervnculo"/>
            <w:rFonts w:ascii="Arial" w:hAnsi="Arial" w:cs="Arial"/>
            <w:sz w:val="18"/>
            <w:szCs w:val="18"/>
            <w:lang w:val="es"/>
          </w:rPr>
          <w:t>4201912000007973 del 09/12/2019</w:t>
        </w:r>
      </w:hyperlink>
      <w:r w:rsidR="6E6DB18E" w:rsidRPr="0D658DDA">
        <w:rPr>
          <w:rFonts w:ascii="Arial" w:hAnsi="Arial" w:cs="Arial"/>
          <w:sz w:val="18"/>
          <w:szCs w:val="18"/>
          <w:lang w:val="es"/>
        </w:rPr>
        <w:t>,</w:t>
      </w:r>
      <w:r w:rsidRPr="0D658DDA">
        <w:rPr>
          <w:rFonts w:ascii="Arial" w:hAnsi="Arial" w:cs="Arial"/>
          <w:sz w:val="18"/>
          <w:szCs w:val="18"/>
          <w:lang w:val="es"/>
        </w:rPr>
        <w:t xml:space="preserve"> </w:t>
      </w:r>
      <w:hyperlink r:id="rId1156">
        <w:r w:rsidRPr="0D658DDA">
          <w:rPr>
            <w:rStyle w:val="Hipervnculo"/>
            <w:rFonts w:ascii="Arial" w:hAnsi="Arial" w:cs="Arial"/>
            <w:sz w:val="18"/>
            <w:szCs w:val="18"/>
            <w:lang w:val="es"/>
          </w:rPr>
          <w:t>CU</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021 del 21/02/20</w:t>
        </w:r>
      </w:hyperlink>
      <w:r w:rsidRPr="0D658DDA">
        <w:rPr>
          <w:rFonts w:ascii="Arial" w:hAnsi="Arial" w:cs="Arial"/>
          <w:sz w:val="18"/>
          <w:szCs w:val="18"/>
          <w:lang w:val="es"/>
        </w:rPr>
        <w:t xml:space="preserve">, </w:t>
      </w:r>
      <w:hyperlink r:id="rId1157">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045 del 17/03/2020</w:t>
        </w:r>
      </w:hyperlink>
      <w:r w:rsidRPr="0D658DDA">
        <w:rPr>
          <w:rFonts w:ascii="Arial" w:hAnsi="Arial" w:cs="Arial"/>
          <w:sz w:val="18"/>
          <w:szCs w:val="18"/>
          <w:lang w:val="es"/>
        </w:rPr>
        <w:t xml:space="preserve">, </w:t>
      </w:r>
      <w:hyperlink r:id="rId1158">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142 del 24/03/2020</w:t>
        </w:r>
      </w:hyperlink>
      <w:r w:rsidRPr="0D658DDA">
        <w:rPr>
          <w:rFonts w:ascii="Arial" w:hAnsi="Arial" w:cs="Arial"/>
          <w:sz w:val="18"/>
          <w:szCs w:val="18"/>
          <w:lang w:val="es"/>
        </w:rPr>
        <w:t xml:space="preserve">, </w:t>
      </w:r>
      <w:hyperlink r:id="rId1159">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162 del 16/04/2020</w:t>
        </w:r>
      </w:hyperlink>
      <w:r w:rsidRPr="0D658DDA">
        <w:rPr>
          <w:rFonts w:ascii="Arial" w:hAnsi="Arial" w:cs="Arial"/>
          <w:sz w:val="18"/>
          <w:szCs w:val="18"/>
          <w:lang w:val="es"/>
        </w:rPr>
        <w:t xml:space="preserve">, </w:t>
      </w:r>
      <w:hyperlink r:id="rId1160">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258 del  17/04/2020</w:t>
        </w:r>
      </w:hyperlink>
      <w:r w:rsidRPr="0D658DDA">
        <w:rPr>
          <w:rFonts w:ascii="Arial" w:hAnsi="Arial" w:cs="Arial"/>
          <w:sz w:val="18"/>
          <w:szCs w:val="18"/>
          <w:lang w:val="es"/>
        </w:rPr>
        <w:t xml:space="preserve">, </w:t>
      </w:r>
      <w:hyperlink r:id="rId1161">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214 del 21/04/2020</w:t>
        </w:r>
      </w:hyperlink>
      <w:r w:rsidRPr="0D658DDA">
        <w:rPr>
          <w:rFonts w:ascii="Arial" w:hAnsi="Arial" w:cs="Arial"/>
          <w:sz w:val="18"/>
          <w:szCs w:val="18"/>
          <w:lang w:val="es"/>
        </w:rPr>
        <w:t xml:space="preserve">, </w:t>
      </w:r>
      <w:hyperlink r:id="rId1162">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 xml:space="preserve">285 del </w:t>
        </w:r>
        <w:r w:rsidR="58A759DC" w:rsidRPr="0D658DDA">
          <w:rPr>
            <w:rStyle w:val="Hipervnculo"/>
            <w:rFonts w:ascii="Arial" w:hAnsi="Arial" w:cs="Arial"/>
            <w:sz w:val="18"/>
            <w:szCs w:val="18"/>
            <w:lang w:val="es"/>
          </w:rPr>
          <w:t>0</w:t>
        </w:r>
        <w:r w:rsidRPr="0D658DDA">
          <w:rPr>
            <w:rStyle w:val="Hipervnculo"/>
            <w:rFonts w:ascii="Arial" w:hAnsi="Arial" w:cs="Arial"/>
            <w:sz w:val="18"/>
            <w:szCs w:val="18"/>
            <w:lang w:val="es"/>
          </w:rPr>
          <w:t>4/05/2020</w:t>
        </w:r>
      </w:hyperlink>
      <w:r w:rsidRPr="0D658DDA">
        <w:rPr>
          <w:rFonts w:ascii="Arial" w:hAnsi="Arial" w:cs="Arial"/>
          <w:sz w:val="18"/>
          <w:szCs w:val="18"/>
          <w:lang w:val="es"/>
        </w:rPr>
        <w:t xml:space="preserve">, </w:t>
      </w:r>
      <w:hyperlink r:id="rId1163">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252 del 26/05/2020</w:t>
        </w:r>
      </w:hyperlink>
      <w:r w:rsidRPr="0D658DDA">
        <w:rPr>
          <w:rFonts w:ascii="Arial" w:hAnsi="Arial" w:cs="Arial"/>
          <w:sz w:val="18"/>
          <w:szCs w:val="18"/>
          <w:lang w:val="es"/>
        </w:rPr>
        <w:t xml:space="preserve">, </w:t>
      </w:r>
      <w:hyperlink r:id="rId1164">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364 del 04/</w:t>
        </w:r>
        <w:r w:rsidR="28DA6E12" w:rsidRPr="0D658DDA">
          <w:rPr>
            <w:rStyle w:val="Hipervnculo"/>
            <w:rFonts w:ascii="Arial" w:hAnsi="Arial" w:cs="Arial"/>
            <w:sz w:val="18"/>
            <w:szCs w:val="18"/>
            <w:lang w:val="es"/>
          </w:rPr>
          <w:t>0</w:t>
        </w:r>
        <w:r w:rsidRPr="0D658DDA">
          <w:rPr>
            <w:rStyle w:val="Hipervnculo"/>
            <w:rFonts w:ascii="Arial" w:hAnsi="Arial" w:cs="Arial"/>
            <w:sz w:val="18"/>
            <w:szCs w:val="18"/>
            <w:lang w:val="es"/>
          </w:rPr>
          <w:t>6/2020</w:t>
        </w:r>
      </w:hyperlink>
      <w:r w:rsidRPr="0D658DDA">
        <w:rPr>
          <w:rFonts w:ascii="Arial" w:hAnsi="Arial" w:cs="Arial"/>
          <w:sz w:val="18"/>
          <w:szCs w:val="18"/>
          <w:lang w:val="es"/>
        </w:rPr>
        <w:t xml:space="preserve">, </w:t>
      </w:r>
      <w:hyperlink r:id="rId1165">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401 del 12/06/2020</w:t>
        </w:r>
      </w:hyperlink>
      <w:r w:rsidRPr="0D658DDA">
        <w:rPr>
          <w:rFonts w:ascii="Arial" w:hAnsi="Arial" w:cs="Arial"/>
          <w:sz w:val="18"/>
          <w:szCs w:val="18"/>
          <w:lang w:val="es"/>
        </w:rPr>
        <w:t xml:space="preserve">, </w:t>
      </w:r>
      <w:hyperlink r:id="rId1166">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413 del 30/06/2020</w:t>
        </w:r>
      </w:hyperlink>
      <w:r w:rsidRPr="0D658DDA">
        <w:rPr>
          <w:rFonts w:ascii="Arial" w:hAnsi="Arial" w:cs="Arial"/>
          <w:sz w:val="18"/>
          <w:szCs w:val="18"/>
          <w:lang w:val="es"/>
        </w:rPr>
        <w:t xml:space="preserve">, </w:t>
      </w:r>
      <w:hyperlink r:id="rId1167">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459 del 28/07/2020</w:t>
        </w:r>
      </w:hyperlink>
      <w:r w:rsidRPr="0D658DDA">
        <w:rPr>
          <w:rFonts w:ascii="Arial" w:hAnsi="Arial" w:cs="Arial"/>
          <w:sz w:val="18"/>
          <w:szCs w:val="18"/>
          <w:lang w:val="es"/>
        </w:rPr>
        <w:t xml:space="preserve">, </w:t>
      </w:r>
      <w:hyperlink r:id="rId1168">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492 del 23/07/2020</w:t>
        </w:r>
      </w:hyperlink>
      <w:r w:rsidR="39746FC0" w:rsidRPr="0D658DDA">
        <w:rPr>
          <w:rFonts w:ascii="Arial" w:hAnsi="Arial" w:cs="Arial"/>
          <w:sz w:val="18"/>
          <w:szCs w:val="18"/>
          <w:lang w:val="es"/>
        </w:rPr>
        <w:t xml:space="preserve">, </w:t>
      </w:r>
      <w:hyperlink r:id="rId1169">
        <w:r w:rsidR="39746FC0" w:rsidRPr="0D658DDA">
          <w:rPr>
            <w:rStyle w:val="Hipervnculo"/>
            <w:rFonts w:ascii="Arial" w:eastAsia="Arial" w:hAnsi="Arial" w:cs="Arial"/>
            <w:sz w:val="18"/>
            <w:szCs w:val="18"/>
            <w:lang w:val="es"/>
          </w:rPr>
          <w:t>C-514 del 26/08/20</w:t>
        </w:r>
      </w:hyperlink>
      <w:r w:rsidR="39746FC0" w:rsidRPr="0D658DDA">
        <w:rPr>
          <w:rFonts w:ascii="Arial" w:eastAsia="Arial" w:hAnsi="Arial" w:cs="Arial"/>
          <w:sz w:val="18"/>
          <w:szCs w:val="18"/>
          <w:lang w:val="es"/>
        </w:rPr>
        <w:t xml:space="preserve">, </w:t>
      </w:r>
      <w:hyperlink r:id="rId1170">
        <w:r w:rsidR="39746FC0" w:rsidRPr="0D658DDA">
          <w:rPr>
            <w:rStyle w:val="Hipervnculo"/>
            <w:rFonts w:ascii="Arial" w:eastAsia="Arial" w:hAnsi="Arial" w:cs="Arial"/>
            <w:sz w:val="18"/>
            <w:szCs w:val="18"/>
            <w:lang w:val="es"/>
          </w:rPr>
          <w:t>C-516 del 26/08/20</w:t>
        </w:r>
      </w:hyperlink>
      <w:r w:rsidR="39746FC0" w:rsidRPr="0D658DDA">
        <w:rPr>
          <w:rFonts w:ascii="Arial" w:eastAsia="Arial" w:hAnsi="Arial" w:cs="Arial"/>
          <w:sz w:val="18"/>
          <w:szCs w:val="18"/>
          <w:lang w:val="es"/>
        </w:rPr>
        <w:t xml:space="preserve">, </w:t>
      </w:r>
      <w:hyperlink r:id="rId1171">
        <w:r w:rsidR="39746FC0" w:rsidRPr="0D658DDA">
          <w:rPr>
            <w:rStyle w:val="Hipervnculo"/>
            <w:rFonts w:ascii="Arial" w:eastAsia="Arial" w:hAnsi="Arial" w:cs="Arial"/>
            <w:sz w:val="18"/>
            <w:szCs w:val="18"/>
            <w:lang w:val="es"/>
          </w:rPr>
          <w:t>C-535 del 26/08/20</w:t>
        </w:r>
      </w:hyperlink>
      <w:r w:rsidR="39746FC0" w:rsidRPr="0D658DDA">
        <w:rPr>
          <w:rFonts w:ascii="Arial" w:eastAsia="Arial" w:hAnsi="Arial" w:cs="Arial"/>
          <w:sz w:val="18"/>
          <w:szCs w:val="18"/>
          <w:lang w:val="es"/>
        </w:rPr>
        <w:t xml:space="preserve">, </w:t>
      </w:r>
      <w:hyperlink r:id="rId1172">
        <w:r w:rsidR="39746FC0" w:rsidRPr="0D658DDA">
          <w:rPr>
            <w:rStyle w:val="Hipervnculo"/>
            <w:rFonts w:ascii="Arial" w:eastAsia="Arial" w:hAnsi="Arial" w:cs="Arial"/>
            <w:sz w:val="18"/>
            <w:szCs w:val="18"/>
            <w:lang w:val="es"/>
          </w:rPr>
          <w:t>C-537 del 26/08/20</w:t>
        </w:r>
      </w:hyperlink>
      <w:r w:rsidR="39746FC0" w:rsidRPr="0D658DDA">
        <w:rPr>
          <w:rFonts w:ascii="Arial" w:eastAsia="Arial" w:hAnsi="Arial" w:cs="Arial"/>
          <w:sz w:val="18"/>
          <w:szCs w:val="18"/>
          <w:lang w:val="es"/>
        </w:rPr>
        <w:t xml:space="preserve">, </w:t>
      </w:r>
      <w:hyperlink r:id="rId1173">
        <w:r w:rsidR="39746FC0" w:rsidRPr="0D658DDA">
          <w:rPr>
            <w:rStyle w:val="Hipervnculo"/>
            <w:rFonts w:ascii="Arial" w:eastAsia="Arial" w:hAnsi="Arial" w:cs="Arial"/>
            <w:sz w:val="18"/>
            <w:szCs w:val="18"/>
            <w:lang w:val="es"/>
          </w:rPr>
          <w:t>C-538 del 26/08/2</w:t>
        </w:r>
      </w:hyperlink>
      <w:r w:rsidR="39746FC0" w:rsidRPr="0D658DDA">
        <w:rPr>
          <w:rStyle w:val="Hipervnculo"/>
          <w:rFonts w:ascii="Arial" w:hAnsi="Arial" w:cs="Arial"/>
          <w:sz w:val="18"/>
          <w:szCs w:val="18"/>
        </w:rPr>
        <w:t>0,</w:t>
      </w:r>
      <w:r w:rsidR="39746FC0" w:rsidRPr="0D658DDA">
        <w:rPr>
          <w:rFonts w:ascii="Arial" w:eastAsia="Arial" w:hAnsi="Arial" w:cs="Arial"/>
          <w:sz w:val="18"/>
          <w:szCs w:val="18"/>
          <w:lang w:val="es"/>
        </w:rPr>
        <w:t xml:space="preserve"> </w:t>
      </w:r>
      <w:hyperlink r:id="rId1174">
        <w:r w:rsidR="39746FC0" w:rsidRPr="0D658DDA">
          <w:rPr>
            <w:rStyle w:val="Hipervnculo"/>
            <w:rFonts w:ascii="Arial" w:eastAsia="Arial" w:hAnsi="Arial" w:cs="Arial"/>
            <w:sz w:val="18"/>
            <w:szCs w:val="18"/>
            <w:lang w:val="es"/>
          </w:rPr>
          <w:t>C-568 del 26/08/20</w:t>
        </w:r>
      </w:hyperlink>
      <w:r w:rsidR="4C102235" w:rsidRPr="0D658DDA">
        <w:rPr>
          <w:rFonts w:ascii="Arial" w:eastAsia="Arial" w:hAnsi="Arial" w:cs="Arial"/>
          <w:sz w:val="18"/>
          <w:szCs w:val="18"/>
          <w:lang w:val="es"/>
        </w:rPr>
        <w:t xml:space="preserve">, </w:t>
      </w:r>
      <w:hyperlink r:id="rId1175">
        <w:r w:rsidR="4C102235" w:rsidRPr="0D658DDA">
          <w:rPr>
            <w:rStyle w:val="Hipervnculo"/>
            <w:rFonts w:ascii="Arial" w:eastAsia="Arial" w:hAnsi="Arial" w:cs="Arial"/>
            <w:sz w:val="18"/>
            <w:szCs w:val="18"/>
            <w:lang w:val="es"/>
          </w:rPr>
          <w:t>C-572 del 27/08/2020</w:t>
        </w:r>
      </w:hyperlink>
      <w:r w:rsidR="51A4634E" w:rsidRPr="0D658DDA">
        <w:rPr>
          <w:rFonts w:ascii="Arial" w:eastAsia="Arial" w:hAnsi="Arial" w:cs="Arial"/>
          <w:sz w:val="18"/>
          <w:szCs w:val="18"/>
          <w:lang w:val="es"/>
        </w:rPr>
        <w:t xml:space="preserve">, </w:t>
      </w:r>
      <w:hyperlink r:id="rId1176">
        <w:r w:rsidR="51A4634E" w:rsidRPr="0D658DDA">
          <w:rPr>
            <w:rStyle w:val="Hipervnculo"/>
            <w:rFonts w:ascii="Arial" w:eastAsia="Arial" w:hAnsi="Arial" w:cs="Arial"/>
            <w:sz w:val="18"/>
            <w:szCs w:val="18"/>
            <w:lang w:val="es-MX"/>
          </w:rPr>
          <w:t>C-610 del 14/09/2020</w:t>
        </w:r>
      </w:hyperlink>
      <w:r w:rsidR="690FF23C" w:rsidRPr="0D658DDA">
        <w:rPr>
          <w:rFonts w:ascii="Arial" w:eastAsia="Arial" w:hAnsi="Arial" w:cs="Arial"/>
          <w:color w:val="000000" w:themeColor="text1"/>
          <w:sz w:val="18"/>
          <w:szCs w:val="18"/>
          <w:lang w:val="es-MX"/>
        </w:rPr>
        <w:t xml:space="preserve">, </w:t>
      </w:r>
      <w:hyperlink r:id="rId1177">
        <w:r w:rsidR="690FF23C" w:rsidRPr="0D658DDA">
          <w:rPr>
            <w:rStyle w:val="Hipervnculo"/>
            <w:rFonts w:ascii="Arial" w:eastAsia="Arial" w:hAnsi="Arial" w:cs="Arial"/>
            <w:sz w:val="18"/>
            <w:szCs w:val="18"/>
            <w:lang w:val="es-MX"/>
          </w:rPr>
          <w:t>C-583 del 20/10/2020</w:t>
        </w:r>
      </w:hyperlink>
      <w:r w:rsidR="08B550D2" w:rsidRPr="0D658DDA">
        <w:rPr>
          <w:rFonts w:ascii="Arial" w:eastAsia="Arial" w:hAnsi="Arial" w:cs="Arial"/>
          <w:color w:val="000000" w:themeColor="text1"/>
          <w:sz w:val="18"/>
          <w:szCs w:val="18"/>
          <w:lang w:val="es-MX"/>
        </w:rPr>
        <w:t xml:space="preserve">, </w:t>
      </w:r>
      <w:hyperlink r:id="rId1178">
        <w:r w:rsidR="50F9523B"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50F9523B" w:rsidRPr="0D658DDA">
          <w:rPr>
            <w:rStyle w:val="Hipervnculo"/>
            <w:rFonts w:ascii="Arial" w:eastAsia="Arial" w:hAnsi="Arial" w:cs="Arial"/>
            <w:sz w:val="18"/>
            <w:szCs w:val="18"/>
            <w:lang w:val="es-MX"/>
          </w:rPr>
          <w:t>651 del 29/10/2020</w:t>
        </w:r>
      </w:hyperlink>
      <w:r w:rsidR="50F9523B" w:rsidRPr="0D658DDA">
        <w:rPr>
          <w:rStyle w:val="Hipervnculo"/>
          <w:rFonts w:ascii="Arial" w:eastAsia="Arial" w:hAnsi="Arial" w:cs="Arial"/>
          <w:sz w:val="18"/>
          <w:szCs w:val="18"/>
          <w:lang w:val="es-MX"/>
        </w:rPr>
        <w:t xml:space="preserve">, </w:t>
      </w:r>
      <w:hyperlink r:id="rId1179">
        <w:r w:rsidR="08B550D2" w:rsidRPr="0D658DDA">
          <w:rPr>
            <w:rStyle w:val="Hipervnculo"/>
            <w:rFonts w:ascii="Arial" w:eastAsia="Arial" w:hAnsi="Arial" w:cs="Arial"/>
            <w:sz w:val="18"/>
            <w:szCs w:val="18"/>
            <w:lang w:val="es-MX"/>
          </w:rPr>
          <w:t>C-666 del 13/11/2020</w:t>
        </w:r>
      </w:hyperlink>
      <w:r w:rsidR="083BCEE5" w:rsidRPr="0D658DDA">
        <w:rPr>
          <w:rFonts w:ascii="Arial" w:eastAsia="Arial" w:hAnsi="Arial" w:cs="Arial"/>
          <w:color w:val="000000" w:themeColor="text1"/>
          <w:sz w:val="18"/>
          <w:szCs w:val="18"/>
          <w:lang w:val="es-MX"/>
        </w:rPr>
        <w:t xml:space="preserve">, </w:t>
      </w:r>
      <w:hyperlink r:id="rId1180">
        <w:r w:rsidR="083BCEE5"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83BCEE5" w:rsidRPr="0D658DDA">
          <w:rPr>
            <w:rStyle w:val="Hipervnculo"/>
            <w:rFonts w:ascii="Arial" w:eastAsia="Arial" w:hAnsi="Arial" w:cs="Arial"/>
            <w:sz w:val="18"/>
            <w:szCs w:val="18"/>
            <w:lang w:val="es-MX"/>
          </w:rPr>
          <w:t>687 del 24/11/2020</w:t>
        </w:r>
      </w:hyperlink>
      <w:r w:rsidR="28BAA8E1" w:rsidRPr="0D658DDA">
        <w:rPr>
          <w:rFonts w:ascii="Arial" w:eastAsia="Arial" w:hAnsi="Arial" w:cs="Arial"/>
          <w:color w:val="000000" w:themeColor="text1"/>
          <w:sz w:val="18"/>
          <w:szCs w:val="18"/>
          <w:lang w:val="es-MX"/>
        </w:rPr>
        <w:t xml:space="preserve">, </w:t>
      </w:r>
      <w:hyperlink r:id="rId1181">
        <w:r w:rsidR="28BAA8E1"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28BAA8E1" w:rsidRPr="0D658DDA">
          <w:rPr>
            <w:rStyle w:val="Hipervnculo"/>
            <w:rFonts w:ascii="Arial" w:eastAsia="Arial" w:hAnsi="Arial" w:cs="Arial"/>
            <w:sz w:val="18"/>
            <w:szCs w:val="18"/>
            <w:lang w:val="es-MX"/>
          </w:rPr>
          <w:t>700 del 01/12/2020</w:t>
        </w:r>
      </w:hyperlink>
      <w:r w:rsidR="28BAA8E1" w:rsidRPr="0D658DDA">
        <w:rPr>
          <w:rStyle w:val="Hipervnculo"/>
          <w:rFonts w:ascii="Arial" w:eastAsia="Arial" w:hAnsi="Arial" w:cs="Arial"/>
          <w:color w:val="auto"/>
          <w:sz w:val="18"/>
          <w:szCs w:val="18"/>
          <w:u w:val="none"/>
          <w:lang w:val="es-MX"/>
        </w:rPr>
        <w:t xml:space="preserve">, </w:t>
      </w:r>
      <w:hyperlink r:id="rId1182">
        <w:r w:rsidR="28BAA8E1"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28BAA8E1" w:rsidRPr="0D658DDA">
          <w:rPr>
            <w:rStyle w:val="Hipervnculo"/>
            <w:rFonts w:ascii="Arial" w:eastAsia="Arial" w:hAnsi="Arial" w:cs="Arial"/>
            <w:sz w:val="18"/>
            <w:szCs w:val="18"/>
            <w:lang w:val="es-MX"/>
          </w:rPr>
          <w:t>705 del 07/12/2020</w:t>
        </w:r>
      </w:hyperlink>
      <w:r w:rsidR="28BAA8E1" w:rsidRPr="0D658DDA">
        <w:rPr>
          <w:rFonts w:ascii="Arial" w:hAnsi="Arial" w:cs="Arial"/>
          <w:sz w:val="18"/>
          <w:szCs w:val="18"/>
          <w:lang w:val="es"/>
        </w:rPr>
        <w:t xml:space="preserve">, </w:t>
      </w:r>
      <w:hyperlink r:id="rId1183">
        <w:r w:rsidR="15EFC743"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15EFC743" w:rsidRPr="0D658DDA">
          <w:rPr>
            <w:rStyle w:val="Hipervnculo"/>
            <w:rFonts w:ascii="Arial" w:eastAsia="Arial" w:hAnsi="Arial" w:cs="Arial"/>
            <w:sz w:val="18"/>
            <w:szCs w:val="18"/>
            <w:lang w:val="es-MX"/>
          </w:rPr>
          <w:t>728 del 14/12/2020</w:t>
        </w:r>
      </w:hyperlink>
      <w:r w:rsidR="48EE2CEA" w:rsidRPr="0D658DDA">
        <w:rPr>
          <w:rStyle w:val="Hipervnculo"/>
          <w:rFonts w:ascii="Arial" w:eastAsia="Arial" w:hAnsi="Arial" w:cs="Arial"/>
          <w:color w:val="auto"/>
          <w:sz w:val="18"/>
          <w:szCs w:val="18"/>
          <w:lang w:val="es-MX"/>
        </w:rPr>
        <w:t xml:space="preserve"> </w:t>
      </w:r>
      <w:hyperlink r:id="rId1184">
        <w:r w:rsidR="48EE2CEA"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48EE2CEA" w:rsidRPr="0D658DDA">
          <w:rPr>
            <w:rStyle w:val="Hipervnculo"/>
            <w:rFonts w:ascii="Arial" w:eastAsia="Arial" w:hAnsi="Arial" w:cs="Arial"/>
            <w:sz w:val="18"/>
            <w:szCs w:val="18"/>
            <w:lang w:val="es-MX"/>
          </w:rPr>
          <w:t>151 del 12/04/2021</w:t>
        </w:r>
      </w:hyperlink>
      <w:r w:rsidR="252BF1DB" w:rsidRPr="0D658DDA">
        <w:rPr>
          <w:rStyle w:val="Hipervnculo"/>
          <w:rFonts w:ascii="Arial" w:eastAsia="Arial" w:hAnsi="Arial" w:cs="Arial"/>
          <w:color w:val="auto"/>
          <w:sz w:val="18"/>
          <w:szCs w:val="18"/>
          <w:lang w:val="es-MX"/>
        </w:rPr>
        <w:t xml:space="preserve">, </w:t>
      </w:r>
      <w:hyperlink r:id="rId1185">
        <w:r w:rsidR="252BF1DB"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252BF1DB" w:rsidRPr="0D658DDA">
          <w:rPr>
            <w:rStyle w:val="Hipervnculo"/>
            <w:rFonts w:ascii="Arial" w:eastAsia="Arial" w:hAnsi="Arial" w:cs="Arial"/>
            <w:sz w:val="18"/>
            <w:szCs w:val="18"/>
            <w:lang w:val="es-MX"/>
          </w:rPr>
          <w:t>189 del 26/04/2021,</w:t>
        </w:r>
      </w:hyperlink>
      <w:r w:rsidR="6C63757E" w:rsidRPr="0D658DDA">
        <w:rPr>
          <w:rFonts w:ascii="Arial" w:eastAsia="Arial" w:hAnsi="Arial" w:cs="Arial"/>
          <w:sz w:val="18"/>
          <w:szCs w:val="18"/>
          <w:lang w:val="es-MX"/>
        </w:rPr>
        <w:t xml:space="preserve"> </w:t>
      </w:r>
      <w:hyperlink r:id="rId1186">
        <w:r w:rsidR="6C63757E" w:rsidRPr="0D658DDA">
          <w:rPr>
            <w:rStyle w:val="Hipervnculo"/>
            <w:rFonts w:ascii="Arial" w:eastAsia="Arial" w:hAnsi="Arial" w:cs="Arial"/>
            <w:sz w:val="18"/>
            <w:szCs w:val="18"/>
            <w:lang w:val="es-MX"/>
          </w:rPr>
          <w:t>C-050 del 25/02/2021,</w:t>
        </w:r>
      </w:hyperlink>
      <w:r w:rsidR="6C63757E" w:rsidRPr="0D658DDA">
        <w:rPr>
          <w:rFonts w:ascii="Arial" w:eastAsia="Arial" w:hAnsi="Arial" w:cs="Arial"/>
          <w:sz w:val="18"/>
          <w:szCs w:val="18"/>
          <w:lang w:val="es-MX"/>
        </w:rPr>
        <w:t xml:space="preserve"> </w:t>
      </w:r>
      <w:hyperlink r:id="rId1187">
        <w:r w:rsidR="6C63757E" w:rsidRPr="0D658DDA">
          <w:rPr>
            <w:rStyle w:val="Hipervnculo"/>
            <w:rFonts w:ascii="Arial" w:eastAsia="Arial" w:hAnsi="Arial" w:cs="Arial"/>
            <w:sz w:val="18"/>
            <w:szCs w:val="18"/>
            <w:lang w:val="es-MX"/>
          </w:rPr>
          <w:t>C-058 del 25/02/2020,</w:t>
        </w:r>
      </w:hyperlink>
      <w:r w:rsidR="6C63757E" w:rsidRPr="0D658DDA">
        <w:rPr>
          <w:rFonts w:ascii="Arial" w:eastAsia="Arial" w:hAnsi="Arial" w:cs="Arial"/>
          <w:sz w:val="18"/>
          <w:szCs w:val="18"/>
          <w:lang w:val="es-MX"/>
        </w:rPr>
        <w:t xml:space="preserve"> </w:t>
      </w:r>
      <w:hyperlink r:id="rId1188">
        <w:r w:rsidR="6C63757E" w:rsidRPr="0D658DDA">
          <w:rPr>
            <w:rStyle w:val="Hipervnculo"/>
            <w:rFonts w:ascii="Arial" w:eastAsia="Arial" w:hAnsi="Arial" w:cs="Arial"/>
            <w:sz w:val="18"/>
            <w:szCs w:val="18"/>
            <w:lang w:val="es-CO"/>
          </w:rPr>
          <w:t>C –083 del 11/03/2020,</w:t>
        </w:r>
      </w:hyperlink>
      <w:r w:rsidR="6C63757E" w:rsidRPr="0D658DDA">
        <w:rPr>
          <w:rFonts w:ascii="Arial" w:eastAsia="Arial" w:hAnsi="Arial" w:cs="Arial"/>
          <w:sz w:val="18"/>
          <w:szCs w:val="18"/>
          <w:lang w:val="es-CO"/>
        </w:rPr>
        <w:t xml:space="preserve"> </w:t>
      </w:r>
      <w:hyperlink r:id="rId1189">
        <w:r w:rsidR="6C63757E" w:rsidRPr="0D658DDA">
          <w:rPr>
            <w:rStyle w:val="Hipervnculo"/>
            <w:rFonts w:ascii="Arial" w:eastAsia="Arial" w:hAnsi="Arial" w:cs="Arial"/>
            <w:sz w:val="18"/>
            <w:szCs w:val="18"/>
            <w:lang w:val="es-CO"/>
          </w:rPr>
          <w:t>C-092 del 04/03/2020,</w:t>
        </w:r>
      </w:hyperlink>
      <w:r w:rsidR="0E762D5E" w:rsidRPr="0D658DDA">
        <w:rPr>
          <w:rFonts w:ascii="Arial" w:eastAsia="Arial" w:hAnsi="Arial" w:cs="Arial"/>
          <w:sz w:val="18"/>
          <w:szCs w:val="18"/>
          <w:lang w:val="es-CO"/>
        </w:rPr>
        <w:t xml:space="preserve"> </w:t>
      </w:r>
      <w:hyperlink r:id="rId1190">
        <w:r w:rsidR="0E762D5E" w:rsidRPr="0D658DDA">
          <w:rPr>
            <w:rStyle w:val="Hipervnculo"/>
            <w:rFonts w:ascii="Arial" w:eastAsia="Arial" w:hAnsi="Arial" w:cs="Arial"/>
            <w:sz w:val="18"/>
            <w:szCs w:val="18"/>
            <w:lang w:val="es-CO"/>
          </w:rPr>
          <w:t>C-252 del 26/05/2020</w:t>
        </w:r>
      </w:hyperlink>
      <w:r w:rsidR="0E762D5E" w:rsidRPr="0D658DDA">
        <w:rPr>
          <w:rFonts w:ascii="Arial" w:eastAsia="Arial" w:hAnsi="Arial" w:cs="Arial"/>
          <w:sz w:val="18"/>
          <w:szCs w:val="18"/>
          <w:lang w:val="es-CO"/>
        </w:rPr>
        <w:t xml:space="preserve">, </w:t>
      </w:r>
      <w:hyperlink r:id="rId1191">
        <w:r w:rsidR="4C580155" w:rsidRPr="0D658DDA">
          <w:rPr>
            <w:rStyle w:val="Hipervnculo"/>
            <w:rFonts w:ascii="Arial" w:eastAsia="Arial" w:hAnsi="Arial" w:cs="Arial"/>
            <w:sz w:val="18"/>
            <w:szCs w:val="18"/>
            <w:lang w:val="es"/>
          </w:rPr>
          <w:t>C-582 del 27/08/2020,</w:t>
        </w:r>
      </w:hyperlink>
      <w:r w:rsidR="4C580155" w:rsidRPr="0D658DDA">
        <w:rPr>
          <w:rFonts w:ascii="Arial" w:eastAsia="Arial" w:hAnsi="Arial" w:cs="Arial"/>
          <w:sz w:val="18"/>
          <w:szCs w:val="18"/>
          <w:lang w:val="es"/>
        </w:rPr>
        <w:t xml:space="preserve"> </w:t>
      </w:r>
      <w:hyperlink r:id="rId1192">
        <w:r w:rsidR="4C580155" w:rsidRPr="0D658DDA">
          <w:rPr>
            <w:rStyle w:val="Hipervnculo"/>
            <w:rFonts w:ascii="Arial" w:eastAsia="Arial" w:hAnsi="Arial" w:cs="Arial"/>
            <w:sz w:val="18"/>
            <w:szCs w:val="18"/>
            <w:lang w:val="es"/>
          </w:rPr>
          <w:t>C-757 del 04/01/2020</w:t>
        </w:r>
      </w:hyperlink>
      <w:r w:rsidR="4C580155" w:rsidRPr="0D658DDA">
        <w:rPr>
          <w:rFonts w:ascii="Arial" w:eastAsia="Arial" w:hAnsi="Arial" w:cs="Arial"/>
          <w:sz w:val="18"/>
          <w:szCs w:val="18"/>
          <w:lang w:val="es"/>
        </w:rPr>
        <w:t xml:space="preserve"> </w:t>
      </w:r>
      <w:hyperlink r:id="rId1193">
        <w:r w:rsidR="4C580155" w:rsidRPr="0D658DDA">
          <w:rPr>
            <w:rStyle w:val="Hipervnculo"/>
            <w:rFonts w:ascii="Arial" w:eastAsia="Arial" w:hAnsi="Arial" w:cs="Arial"/>
            <w:sz w:val="18"/>
            <w:szCs w:val="18"/>
            <w:lang w:val="es-CO"/>
          </w:rPr>
          <w:t>C-315 del  18/05/2022,</w:t>
        </w:r>
      </w:hyperlink>
      <w:r w:rsidR="4F7AE3F6" w:rsidRPr="0D658DDA">
        <w:rPr>
          <w:rFonts w:ascii="Arial" w:eastAsia="Arial" w:hAnsi="Arial" w:cs="Arial"/>
          <w:sz w:val="18"/>
          <w:szCs w:val="18"/>
          <w:lang w:val="es-CO"/>
        </w:rPr>
        <w:t xml:space="preserve"> </w:t>
      </w:r>
      <w:hyperlink r:id="rId1194">
        <w:r w:rsidR="4F7AE3F6" w:rsidRPr="0D658DDA">
          <w:rPr>
            <w:rStyle w:val="Hipervnculo"/>
            <w:rFonts w:ascii="Arial" w:eastAsia="Arial" w:hAnsi="Arial" w:cs="Arial"/>
            <w:sz w:val="18"/>
            <w:szCs w:val="18"/>
            <w:lang w:val="es-CO"/>
          </w:rPr>
          <w:t>C-330 del 23/05/2022,</w:t>
        </w:r>
      </w:hyperlink>
      <w:r w:rsidR="4F7AE3F6" w:rsidRPr="0D658DDA">
        <w:rPr>
          <w:rFonts w:ascii="Arial" w:eastAsia="Arial" w:hAnsi="Arial" w:cs="Arial"/>
          <w:sz w:val="18"/>
          <w:szCs w:val="18"/>
          <w:lang w:val="es-CO"/>
        </w:rPr>
        <w:t xml:space="preserve"> </w:t>
      </w:r>
      <w:hyperlink r:id="rId1195">
        <w:r w:rsidR="4618EE53" w:rsidRPr="0D658DDA">
          <w:rPr>
            <w:rStyle w:val="Hipervnculo"/>
            <w:rFonts w:ascii="Arial" w:eastAsia="Arial" w:hAnsi="Arial" w:cs="Arial"/>
            <w:sz w:val="18"/>
            <w:szCs w:val="18"/>
            <w:lang w:val="es-CO"/>
          </w:rPr>
          <w:t>C-474 del 26/07/2022</w:t>
        </w:r>
      </w:hyperlink>
      <w:r w:rsidR="21C3F14E" w:rsidRPr="0D658DDA">
        <w:rPr>
          <w:rFonts w:ascii="Arial" w:eastAsia="Arial" w:hAnsi="Arial" w:cs="Arial"/>
          <w:sz w:val="18"/>
          <w:szCs w:val="18"/>
          <w:lang w:val="es-CO"/>
        </w:rPr>
        <w:t xml:space="preserve">, </w:t>
      </w:r>
      <w:hyperlink r:id="rId1196">
        <w:r w:rsidR="517E660E" w:rsidRPr="0D658DDA">
          <w:rPr>
            <w:rStyle w:val="Hipervnculo"/>
            <w:rFonts w:ascii="Arial" w:eastAsia="Arial" w:hAnsi="Arial" w:cs="Arial"/>
            <w:sz w:val="18"/>
            <w:szCs w:val="18"/>
            <w:lang w:val="es-CO"/>
          </w:rPr>
          <w:t>C-662 del 14/10/2022</w:t>
        </w:r>
      </w:hyperlink>
      <w:r w:rsidR="21C3F14E" w:rsidRPr="0D658DDA">
        <w:rPr>
          <w:rStyle w:val="Hipervnculo"/>
          <w:rFonts w:ascii="Arial" w:eastAsia="Arial" w:hAnsi="Arial" w:cs="Arial"/>
          <w:sz w:val="18"/>
          <w:szCs w:val="18"/>
          <w:lang w:val="es-CO"/>
        </w:rPr>
        <w:t xml:space="preserve">, </w:t>
      </w:r>
      <w:hyperlink r:id="rId1197">
        <w:r w:rsidR="3BF3E21B" w:rsidRPr="0D658DDA">
          <w:rPr>
            <w:rStyle w:val="Hipervnculo"/>
            <w:rFonts w:ascii="Arial" w:eastAsia="Arial" w:hAnsi="Arial" w:cs="Arial"/>
            <w:sz w:val="18"/>
            <w:szCs w:val="18"/>
            <w:lang w:val="es-CO"/>
          </w:rPr>
          <w:t xml:space="preserve">C-643 del </w:t>
        </w:r>
        <w:r w:rsidR="00D12FDC" w:rsidRPr="0D658DDA">
          <w:rPr>
            <w:rStyle w:val="Hipervnculo"/>
            <w:rFonts w:ascii="Arial" w:eastAsia="Arial" w:hAnsi="Arial" w:cs="Arial"/>
            <w:sz w:val="18"/>
            <w:szCs w:val="18"/>
            <w:lang w:val="es-CO"/>
          </w:rPr>
          <w:t>10/10/2022</w:t>
        </w:r>
      </w:hyperlink>
      <w:r w:rsidR="0B98F4CE" w:rsidRPr="0D658DDA">
        <w:rPr>
          <w:rFonts w:ascii="Arial" w:eastAsia="Arial" w:hAnsi="Arial" w:cs="Arial"/>
          <w:color w:val="0563C1"/>
          <w:sz w:val="18"/>
          <w:szCs w:val="18"/>
          <w:lang w:val="es"/>
        </w:rPr>
        <w:t xml:space="preserve"> </w:t>
      </w:r>
      <w:hyperlink r:id="rId1198">
        <w:r w:rsidR="0B98F4CE" w:rsidRPr="0D658DDA">
          <w:rPr>
            <w:rStyle w:val="Hipervnculo"/>
            <w:rFonts w:ascii="Arial" w:eastAsia="Arial" w:hAnsi="Arial" w:cs="Arial"/>
            <w:sz w:val="18"/>
            <w:szCs w:val="18"/>
            <w:lang w:val="es"/>
          </w:rPr>
          <w:t>C-585 del 14/09/2022</w:t>
        </w:r>
      </w:hyperlink>
      <w:r w:rsidR="20390522" w:rsidRPr="0D658DDA">
        <w:rPr>
          <w:rFonts w:ascii="Arial" w:eastAsia="Arial" w:hAnsi="Arial" w:cs="Arial"/>
          <w:sz w:val="18"/>
          <w:szCs w:val="18"/>
          <w:lang w:val="es"/>
        </w:rPr>
        <w:t xml:space="preserve"> </w:t>
      </w:r>
      <w:hyperlink r:id="rId1199">
        <w:r w:rsidR="20390522" w:rsidRPr="0D658DDA">
          <w:rPr>
            <w:rStyle w:val="Hipervnculo"/>
            <w:rFonts w:ascii="Arial" w:eastAsia="Arial" w:hAnsi="Arial" w:cs="Arial"/>
            <w:sz w:val="18"/>
            <w:szCs w:val="18"/>
            <w:lang w:val="es-CO"/>
          </w:rPr>
          <w:t>C-485 del 07/26/2022</w:t>
        </w:r>
        <w:r w:rsidR="7F2CEB3F" w:rsidRPr="0D658DDA">
          <w:rPr>
            <w:rStyle w:val="Hipervnculo"/>
            <w:rFonts w:ascii="Arial" w:eastAsia="Arial" w:hAnsi="Arial" w:cs="Arial"/>
            <w:sz w:val="18"/>
            <w:szCs w:val="18"/>
            <w:lang w:val="es-CO"/>
          </w:rPr>
          <w:t>,</w:t>
        </w:r>
      </w:hyperlink>
      <w:r w:rsidR="7F2CEB3F" w:rsidRPr="0D658DDA">
        <w:rPr>
          <w:rFonts w:ascii="Arial" w:eastAsia="Arial" w:hAnsi="Arial" w:cs="Arial"/>
          <w:color w:val="000000" w:themeColor="text1"/>
          <w:sz w:val="18"/>
          <w:szCs w:val="18"/>
          <w:lang w:val="es-CO"/>
        </w:rPr>
        <w:t xml:space="preserve"> </w:t>
      </w:r>
      <w:hyperlink r:id="rId1200">
        <w:r w:rsidR="7F2CEB3F" w:rsidRPr="0D658DDA">
          <w:rPr>
            <w:rStyle w:val="Hipervnculo"/>
            <w:rFonts w:ascii="Arial" w:eastAsia="Arial" w:hAnsi="Arial" w:cs="Arial"/>
            <w:sz w:val="18"/>
            <w:szCs w:val="18"/>
            <w:lang w:val="es-CO"/>
          </w:rPr>
          <w:t>C-639 del 10/10/2022</w:t>
        </w:r>
      </w:hyperlink>
      <w:r w:rsidR="0E849240" w:rsidRPr="0D658DDA">
        <w:rPr>
          <w:rFonts w:ascii="Arial" w:eastAsia="Arial" w:hAnsi="Arial" w:cs="Arial"/>
          <w:sz w:val="18"/>
          <w:szCs w:val="18"/>
          <w:lang w:val="es-CO"/>
        </w:rPr>
        <w:t xml:space="preserve"> </w:t>
      </w:r>
      <w:hyperlink r:id="rId1201">
        <w:r w:rsidR="0E849240" w:rsidRPr="0D658DDA">
          <w:rPr>
            <w:rStyle w:val="Hipervnculo"/>
            <w:rFonts w:ascii="Arial" w:eastAsia="Arial" w:hAnsi="Arial" w:cs="Arial"/>
            <w:sz w:val="18"/>
            <w:szCs w:val="18"/>
            <w:lang w:val="es-CO"/>
          </w:rPr>
          <w:t>C-445 del 07/12/2022</w:t>
        </w:r>
        <w:r w:rsidR="7785AF9C" w:rsidRPr="0D658DDA">
          <w:rPr>
            <w:rStyle w:val="Hipervnculo"/>
            <w:rFonts w:ascii="Arial" w:eastAsia="Arial" w:hAnsi="Arial" w:cs="Arial"/>
            <w:sz w:val="18"/>
            <w:szCs w:val="18"/>
            <w:lang w:val="es-CO"/>
          </w:rPr>
          <w:t>,</w:t>
        </w:r>
      </w:hyperlink>
      <w:r w:rsidR="7785AF9C" w:rsidRPr="0D658DDA">
        <w:rPr>
          <w:rFonts w:ascii="Arial" w:eastAsia="Arial" w:hAnsi="Arial" w:cs="Arial"/>
          <w:color w:val="000000" w:themeColor="text1"/>
          <w:sz w:val="18"/>
          <w:szCs w:val="18"/>
          <w:lang w:val="es-CO"/>
        </w:rPr>
        <w:t xml:space="preserve"> </w:t>
      </w:r>
      <w:hyperlink r:id="rId1202">
        <w:r w:rsidR="7785AF9C" w:rsidRPr="0D658DDA">
          <w:rPr>
            <w:rStyle w:val="Hipervnculo"/>
            <w:rFonts w:ascii="Arial" w:eastAsia="Arial" w:hAnsi="Arial" w:cs="Arial"/>
            <w:sz w:val="18"/>
            <w:szCs w:val="18"/>
            <w:lang w:val="es-CO"/>
          </w:rPr>
          <w:t>C-159 del 06/2023</w:t>
        </w:r>
      </w:hyperlink>
      <w:r w:rsidR="7785AF9C" w:rsidRPr="0D658DDA">
        <w:rPr>
          <w:rFonts w:ascii="Arial" w:eastAsia="Arial" w:hAnsi="Arial" w:cs="Arial"/>
          <w:color w:val="000000" w:themeColor="text1"/>
          <w:sz w:val="18"/>
          <w:szCs w:val="18"/>
          <w:lang w:val="es-CO"/>
        </w:rPr>
        <w:t xml:space="preserve">, </w:t>
      </w:r>
      <w:hyperlink r:id="rId1203">
        <w:r w:rsidR="490784E1" w:rsidRPr="0D658DDA">
          <w:rPr>
            <w:rStyle w:val="Hipervnculo"/>
            <w:rFonts w:ascii="Arial" w:eastAsia="Arial" w:hAnsi="Arial" w:cs="Arial"/>
            <w:sz w:val="18"/>
            <w:szCs w:val="18"/>
            <w:lang w:val="es-CO"/>
          </w:rPr>
          <w:t>C-302 del 14/09/2023</w:t>
        </w:r>
      </w:hyperlink>
      <w:r w:rsidR="3E051FD8" w:rsidRPr="0D658DDA">
        <w:rPr>
          <w:rFonts w:ascii="Arial" w:eastAsia="Arial" w:hAnsi="Arial" w:cs="Arial"/>
          <w:sz w:val="18"/>
          <w:szCs w:val="18"/>
          <w:lang w:val="es-CO"/>
        </w:rPr>
        <w:t xml:space="preserve"> , </w:t>
      </w:r>
      <w:hyperlink r:id="rId1204">
        <w:r w:rsidR="3E051FD8" w:rsidRPr="0D658DDA">
          <w:rPr>
            <w:rStyle w:val="Hipervnculo"/>
            <w:rFonts w:ascii="Arial" w:eastAsia="Arial" w:hAnsi="Arial" w:cs="Arial"/>
            <w:sz w:val="18"/>
            <w:szCs w:val="18"/>
            <w:lang w:val="es-CO"/>
          </w:rPr>
          <w:t>C-335 del 17/08/2023</w:t>
        </w:r>
      </w:hyperlink>
      <w:r w:rsidR="3E051FD8" w:rsidRPr="0D658DDA">
        <w:rPr>
          <w:rFonts w:ascii="Arial" w:eastAsia="Arial" w:hAnsi="Arial" w:cs="Arial"/>
          <w:sz w:val="18"/>
          <w:szCs w:val="18"/>
          <w:lang w:val="es-CO"/>
        </w:rPr>
        <w:t xml:space="preserve"> </w:t>
      </w:r>
      <w:r w:rsidR="613622E4" w:rsidRPr="0D658DDA">
        <w:rPr>
          <w:rFonts w:ascii="Arial" w:eastAsia="Arial" w:hAnsi="Arial" w:cs="Arial"/>
          <w:sz w:val="18"/>
          <w:szCs w:val="18"/>
          <w:lang w:val="es-CO"/>
        </w:rPr>
        <w:t xml:space="preserve">, </w:t>
      </w:r>
      <w:hyperlink r:id="rId1205">
        <w:r w:rsidR="613622E4" w:rsidRPr="0D658DDA">
          <w:rPr>
            <w:rStyle w:val="Hipervnculo"/>
            <w:rFonts w:ascii="Arial" w:eastAsia="Arial" w:hAnsi="Arial" w:cs="Arial"/>
            <w:sz w:val="18"/>
            <w:szCs w:val="18"/>
            <w:lang w:val="es-CO"/>
          </w:rPr>
          <w:t>C-430 del 18/10/2023</w:t>
        </w:r>
      </w:hyperlink>
      <w:r w:rsidR="613622E4" w:rsidRPr="0D658DDA">
        <w:rPr>
          <w:rFonts w:ascii="Arial" w:eastAsia="Arial" w:hAnsi="Arial" w:cs="Arial"/>
          <w:sz w:val="18"/>
          <w:szCs w:val="18"/>
          <w:lang w:val="es-CO"/>
        </w:rPr>
        <w:t xml:space="preserve"> </w:t>
      </w:r>
      <w:r w:rsidR="78A5114E" w:rsidRPr="0D658DDA">
        <w:rPr>
          <w:rFonts w:ascii="Arial" w:eastAsia="Arial" w:hAnsi="Arial" w:cs="Arial"/>
          <w:sz w:val="18"/>
          <w:szCs w:val="18"/>
          <w:lang w:val="es-CO"/>
        </w:rPr>
        <w:t xml:space="preserve">,  </w:t>
      </w:r>
      <w:hyperlink r:id="rId1206">
        <w:r w:rsidR="78A5114E" w:rsidRPr="0D658DDA">
          <w:rPr>
            <w:rStyle w:val="Hipervnculo"/>
            <w:rFonts w:ascii="Arial" w:eastAsia="Arial" w:hAnsi="Arial" w:cs="Arial"/>
            <w:sz w:val="18"/>
            <w:szCs w:val="18"/>
          </w:rPr>
          <w:t>C-43</w:t>
        </w:r>
        <w:r w:rsidR="01FD22AE" w:rsidRPr="0D658DDA">
          <w:rPr>
            <w:rStyle w:val="Hipervnculo"/>
            <w:rFonts w:ascii="Arial" w:eastAsia="Arial" w:hAnsi="Arial" w:cs="Arial"/>
            <w:sz w:val="18"/>
            <w:szCs w:val="18"/>
          </w:rPr>
          <w:t>2 del 23/10/2023</w:t>
        </w:r>
      </w:hyperlink>
      <w:r w:rsidR="01FD22AE" w:rsidRPr="0D658DDA">
        <w:rPr>
          <w:rFonts w:ascii="Arial" w:eastAsia="Arial" w:hAnsi="Arial" w:cs="Arial"/>
          <w:sz w:val="18"/>
          <w:szCs w:val="18"/>
          <w:lang w:val="es-CO"/>
        </w:rPr>
        <w:t xml:space="preserve"> )</w:t>
      </w:r>
      <w:r w:rsidR="3E051FD8" w:rsidRPr="0D658DDA">
        <w:rPr>
          <w:rFonts w:ascii="Arial" w:eastAsia="Arial" w:hAnsi="Arial" w:cs="Arial"/>
          <w:sz w:val="18"/>
          <w:szCs w:val="18"/>
          <w:lang w:val="es-CO"/>
        </w:rPr>
        <w:t xml:space="preserve"> </w:t>
      </w:r>
    </w:p>
    <w:p w14:paraId="47059004" w14:textId="595E5A7C" w:rsidR="0092055F" w:rsidRPr="00F06D43" w:rsidRDefault="0092055F" w:rsidP="2011E3EE">
      <w:pPr>
        <w:spacing w:line="257" w:lineRule="auto"/>
        <w:jc w:val="both"/>
        <w:rPr>
          <w:rFonts w:ascii="Arial" w:eastAsia="Arial" w:hAnsi="Arial" w:cs="Arial"/>
          <w:sz w:val="20"/>
          <w:szCs w:val="20"/>
          <w:lang w:val="es-CO"/>
        </w:rPr>
      </w:pPr>
    </w:p>
    <w:p w14:paraId="017F771D" w14:textId="448609CF" w:rsidR="0092055F" w:rsidRPr="000315A8" w:rsidRDefault="0092055F" w:rsidP="20383B20">
      <w:pPr>
        <w:spacing w:line="257" w:lineRule="auto"/>
        <w:jc w:val="both"/>
        <w:rPr>
          <w:rFonts w:ascii="Arial" w:eastAsia="Arial" w:hAnsi="Arial" w:cs="Arial"/>
          <w:sz w:val="20"/>
          <w:szCs w:val="20"/>
          <w:lang w:val="es"/>
        </w:rPr>
      </w:pPr>
    </w:p>
    <w:p w14:paraId="756CC3AB" w14:textId="4E20E718" w:rsidR="54797003" w:rsidRPr="000315A8" w:rsidRDefault="54797003" w:rsidP="00053573">
      <w:pPr>
        <w:pStyle w:val="Textoindependiente"/>
        <w:jc w:val="both"/>
        <w:rPr>
          <w:rFonts w:ascii="Arial" w:hAnsi="Arial" w:cs="Arial"/>
          <w:sz w:val="22"/>
          <w:szCs w:val="22"/>
        </w:rPr>
      </w:pPr>
    </w:p>
    <w:p w14:paraId="6270B170"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2.2.1.2.4.2.3. Limitaciones territoriales. Las Entidades Estatales pueden realizar convocatorias limitadas a </w:t>
      </w:r>
      <w:r w:rsidRPr="000315A8">
        <w:rPr>
          <w:rFonts w:ascii="Arial" w:hAnsi="Arial" w:cs="Arial"/>
          <w:spacing w:val="-7"/>
          <w:sz w:val="22"/>
          <w:szCs w:val="22"/>
        </w:rPr>
        <w:t>Mipyme</w:t>
      </w:r>
      <w:r w:rsidRPr="000315A8">
        <w:rPr>
          <w:rFonts w:ascii="Arial" w:hAnsi="Arial" w:cs="Arial"/>
          <w:sz w:val="22"/>
          <w:szCs w:val="22"/>
        </w:rPr>
        <w:t xml:space="preserve"> nacionales domiciliadas en los departamentos o municipios en donde se va a ejecutar el contrato. La Mipyme debe acreditar su domicilio con el registro mercantil o el certiﬁcado de existencia y representación legal de la</w:t>
      </w:r>
      <w:r w:rsidRPr="06160630">
        <w:rPr>
          <w:rFonts w:ascii="Arial" w:hAnsi="Arial" w:cs="Arial"/>
          <w:sz w:val="22"/>
          <w:szCs w:val="22"/>
        </w:rPr>
        <w:t xml:space="preserve"> </w:t>
      </w:r>
      <w:r w:rsidRPr="000315A8">
        <w:rPr>
          <w:rFonts w:ascii="Arial" w:hAnsi="Arial" w:cs="Arial"/>
          <w:sz w:val="22"/>
          <w:szCs w:val="22"/>
        </w:rPr>
        <w:t>empresa.</w:t>
      </w:r>
    </w:p>
    <w:p w14:paraId="1998CCE6" w14:textId="77777777" w:rsidR="007B58BC" w:rsidRPr="000315A8" w:rsidRDefault="007B58BC" w:rsidP="00DA367E">
      <w:pPr>
        <w:jc w:val="both"/>
        <w:rPr>
          <w:rFonts w:ascii="Arial" w:hAnsi="Arial" w:cs="Arial"/>
        </w:rPr>
      </w:pPr>
    </w:p>
    <w:p w14:paraId="249D2681" w14:textId="18701759" w:rsidR="00CB3A9A" w:rsidRPr="000315A8" w:rsidRDefault="453E8418" w:rsidP="544BC0C4">
      <w:pPr>
        <w:spacing w:line="257" w:lineRule="auto"/>
        <w:jc w:val="both"/>
        <w:rPr>
          <w:rFonts w:ascii="Arial" w:eastAsia="Arial" w:hAnsi="Arial" w:cs="Arial"/>
          <w:sz w:val="18"/>
          <w:szCs w:val="18"/>
          <w:lang w:val="es"/>
        </w:rPr>
      </w:pPr>
      <w:r w:rsidRPr="0D658DDA">
        <w:rPr>
          <w:rFonts w:ascii="Arial" w:eastAsia="Arial" w:hAnsi="Arial" w:cs="Arial"/>
          <w:sz w:val="18"/>
          <w:szCs w:val="18"/>
        </w:rPr>
        <w:t>(V</w:t>
      </w:r>
      <w:r w:rsidRPr="0D658DDA">
        <w:rPr>
          <w:rFonts w:ascii="Arial" w:hAnsi="Arial" w:cs="Arial"/>
          <w:sz w:val="18"/>
          <w:szCs w:val="18"/>
        </w:rPr>
        <w:t xml:space="preserve">er conceptos </w:t>
      </w:r>
      <w:hyperlink r:id="rId1207">
        <w:r w:rsidRPr="0D658DDA">
          <w:rPr>
            <w:rStyle w:val="Hipervnculo"/>
            <w:rFonts w:ascii="Arial" w:hAnsi="Arial" w:cs="Arial"/>
            <w:sz w:val="18"/>
            <w:szCs w:val="18"/>
          </w:rPr>
          <w:t>C</w:t>
        </w:r>
        <w:r w:rsidR="072236D9" w:rsidRPr="0D658DDA">
          <w:rPr>
            <w:rStyle w:val="Hipervnculo"/>
            <w:rFonts w:ascii="Arial" w:hAnsi="Arial" w:cs="Arial"/>
            <w:sz w:val="18"/>
            <w:szCs w:val="18"/>
          </w:rPr>
          <w:t>-</w:t>
        </w:r>
        <w:r w:rsidRPr="0D658DDA">
          <w:rPr>
            <w:rStyle w:val="Hipervnculo"/>
            <w:rFonts w:ascii="Arial" w:hAnsi="Arial" w:cs="Arial"/>
            <w:sz w:val="18"/>
            <w:szCs w:val="18"/>
          </w:rPr>
          <w:t>045 del 17/03/2020</w:t>
        </w:r>
      </w:hyperlink>
      <w:r w:rsidRPr="0D658DDA">
        <w:rPr>
          <w:rFonts w:ascii="Arial" w:hAnsi="Arial" w:cs="Arial"/>
          <w:sz w:val="18"/>
          <w:szCs w:val="18"/>
        </w:rPr>
        <w:t xml:space="preserve">, </w:t>
      </w:r>
      <w:hyperlink r:id="rId1208">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142 del 24/03/2020</w:t>
        </w:r>
      </w:hyperlink>
      <w:r w:rsidRPr="0D658DDA">
        <w:rPr>
          <w:rFonts w:ascii="Arial" w:hAnsi="Arial" w:cs="Arial"/>
          <w:sz w:val="18"/>
          <w:szCs w:val="18"/>
          <w:lang w:val="es"/>
        </w:rPr>
        <w:t xml:space="preserve">, </w:t>
      </w:r>
      <w:hyperlink r:id="rId1209">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162 del 16/04/2020</w:t>
        </w:r>
      </w:hyperlink>
      <w:r w:rsidRPr="0D658DDA">
        <w:rPr>
          <w:rFonts w:ascii="Arial" w:hAnsi="Arial" w:cs="Arial"/>
          <w:sz w:val="18"/>
          <w:szCs w:val="18"/>
          <w:lang w:val="es"/>
        </w:rPr>
        <w:t xml:space="preserve">, </w:t>
      </w:r>
      <w:hyperlink r:id="rId1210">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258 del  17/04/2020</w:t>
        </w:r>
      </w:hyperlink>
      <w:r w:rsidRPr="0D658DDA">
        <w:rPr>
          <w:rFonts w:ascii="Arial" w:hAnsi="Arial" w:cs="Arial"/>
          <w:sz w:val="18"/>
          <w:szCs w:val="18"/>
          <w:lang w:val="es"/>
        </w:rPr>
        <w:t xml:space="preserve">, </w:t>
      </w:r>
      <w:hyperlink r:id="rId1211">
        <w:r w:rsidRPr="0D658DDA">
          <w:rPr>
            <w:rStyle w:val="Hipervnculo"/>
            <w:rFonts w:ascii="Arial" w:hAnsi="Arial" w:cs="Arial"/>
            <w:sz w:val="18"/>
            <w:szCs w:val="18"/>
          </w:rPr>
          <w:t>C</w:t>
        </w:r>
        <w:r w:rsidR="072236D9" w:rsidRPr="0D658DDA">
          <w:rPr>
            <w:rStyle w:val="Hipervnculo"/>
            <w:rFonts w:ascii="Arial" w:hAnsi="Arial" w:cs="Arial"/>
            <w:sz w:val="18"/>
            <w:szCs w:val="18"/>
          </w:rPr>
          <w:t>-</w:t>
        </w:r>
        <w:r w:rsidRPr="0D658DDA">
          <w:rPr>
            <w:rStyle w:val="Hipervnculo"/>
            <w:rFonts w:ascii="Arial" w:hAnsi="Arial" w:cs="Arial"/>
            <w:sz w:val="18"/>
            <w:szCs w:val="18"/>
          </w:rPr>
          <w:t>214 del 21/04/2020</w:t>
        </w:r>
      </w:hyperlink>
      <w:r w:rsidRPr="0D658DDA">
        <w:rPr>
          <w:rFonts w:ascii="Arial" w:hAnsi="Arial" w:cs="Arial"/>
          <w:sz w:val="18"/>
          <w:szCs w:val="18"/>
        </w:rPr>
        <w:t xml:space="preserve">, </w:t>
      </w:r>
      <w:hyperlink r:id="rId1212">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285 del 04/05/2020</w:t>
        </w:r>
      </w:hyperlink>
      <w:r w:rsidRPr="0D658DDA">
        <w:rPr>
          <w:rFonts w:ascii="Arial" w:hAnsi="Arial" w:cs="Arial"/>
          <w:sz w:val="18"/>
          <w:szCs w:val="18"/>
          <w:lang w:val="es"/>
        </w:rPr>
        <w:t xml:space="preserve">, </w:t>
      </w:r>
      <w:hyperlink r:id="rId1213">
        <w:r w:rsidRPr="0D658DDA">
          <w:rPr>
            <w:rStyle w:val="Hipervnculo"/>
            <w:rFonts w:ascii="Arial" w:hAnsi="Arial" w:cs="Arial"/>
            <w:sz w:val="18"/>
            <w:szCs w:val="18"/>
          </w:rPr>
          <w:t>C</w:t>
        </w:r>
        <w:r w:rsidR="072236D9" w:rsidRPr="0D658DDA">
          <w:rPr>
            <w:rStyle w:val="Hipervnculo"/>
            <w:rFonts w:ascii="Arial" w:hAnsi="Arial" w:cs="Arial"/>
            <w:sz w:val="18"/>
            <w:szCs w:val="18"/>
          </w:rPr>
          <w:t>-</w:t>
        </w:r>
        <w:r w:rsidRPr="0D658DDA">
          <w:rPr>
            <w:rStyle w:val="Hipervnculo"/>
            <w:rFonts w:ascii="Arial" w:hAnsi="Arial" w:cs="Arial"/>
            <w:sz w:val="18"/>
            <w:szCs w:val="18"/>
          </w:rPr>
          <w:t>252 del 26/05/2020</w:t>
        </w:r>
      </w:hyperlink>
      <w:r w:rsidRPr="0D658DDA">
        <w:rPr>
          <w:rFonts w:ascii="Arial" w:hAnsi="Arial" w:cs="Arial"/>
          <w:sz w:val="18"/>
          <w:szCs w:val="18"/>
        </w:rPr>
        <w:t xml:space="preserve">, </w:t>
      </w:r>
      <w:hyperlink r:id="rId1214">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364 del 04/06/2020</w:t>
        </w:r>
      </w:hyperlink>
      <w:r w:rsidRPr="0D658DDA">
        <w:rPr>
          <w:rFonts w:ascii="Arial" w:hAnsi="Arial" w:cs="Arial"/>
          <w:sz w:val="18"/>
          <w:szCs w:val="18"/>
          <w:lang w:val="es"/>
        </w:rPr>
        <w:t xml:space="preserve">, </w:t>
      </w:r>
      <w:hyperlink r:id="rId1215">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401 del 12/06/2020</w:t>
        </w:r>
      </w:hyperlink>
      <w:r w:rsidRPr="0D658DDA">
        <w:rPr>
          <w:rFonts w:ascii="Arial" w:hAnsi="Arial" w:cs="Arial"/>
          <w:sz w:val="18"/>
          <w:szCs w:val="18"/>
          <w:lang w:val="es"/>
        </w:rPr>
        <w:t xml:space="preserve">, </w:t>
      </w:r>
      <w:hyperlink r:id="rId1216">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413 del 30/06/2020</w:t>
        </w:r>
      </w:hyperlink>
      <w:r w:rsidRPr="0D658DDA">
        <w:rPr>
          <w:rFonts w:ascii="Arial" w:hAnsi="Arial" w:cs="Arial"/>
          <w:sz w:val="18"/>
          <w:szCs w:val="18"/>
          <w:lang w:val="es"/>
        </w:rPr>
        <w:t xml:space="preserve">,  </w:t>
      </w:r>
      <w:hyperlink r:id="rId1217">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459 del 28/07/2020</w:t>
        </w:r>
      </w:hyperlink>
      <w:r w:rsidRPr="0D658DDA">
        <w:rPr>
          <w:rFonts w:ascii="Arial" w:hAnsi="Arial" w:cs="Arial"/>
          <w:sz w:val="18"/>
          <w:szCs w:val="18"/>
          <w:lang w:val="es"/>
        </w:rPr>
        <w:t xml:space="preserve">, </w:t>
      </w:r>
      <w:hyperlink r:id="rId1218">
        <w:r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Pr="0D658DDA">
          <w:rPr>
            <w:rStyle w:val="Hipervnculo"/>
            <w:rFonts w:ascii="Arial" w:hAnsi="Arial" w:cs="Arial"/>
            <w:sz w:val="18"/>
            <w:szCs w:val="18"/>
            <w:lang w:val="es"/>
          </w:rPr>
          <w:t>492 del 23/07/2020</w:t>
        </w:r>
      </w:hyperlink>
      <w:r w:rsidR="090AF905" w:rsidRPr="0D658DDA">
        <w:rPr>
          <w:rFonts w:ascii="Arial" w:hAnsi="Arial" w:cs="Arial"/>
          <w:sz w:val="18"/>
          <w:szCs w:val="18"/>
          <w:lang w:val="es"/>
        </w:rPr>
        <w:t xml:space="preserve">, </w:t>
      </w:r>
      <w:hyperlink r:id="rId1219">
        <w:r w:rsidR="090AF905" w:rsidRPr="0D658DDA">
          <w:rPr>
            <w:rStyle w:val="Hipervnculo"/>
            <w:rFonts w:ascii="Arial" w:hAnsi="Arial" w:cs="Arial"/>
            <w:sz w:val="18"/>
            <w:szCs w:val="18"/>
            <w:lang w:val="es"/>
          </w:rPr>
          <w:t>C</w:t>
        </w:r>
        <w:r w:rsidR="072236D9" w:rsidRPr="0D658DDA">
          <w:rPr>
            <w:rStyle w:val="Hipervnculo"/>
            <w:rFonts w:ascii="Arial" w:hAnsi="Arial" w:cs="Arial"/>
            <w:sz w:val="18"/>
            <w:szCs w:val="18"/>
            <w:lang w:val="es"/>
          </w:rPr>
          <w:t>-</w:t>
        </w:r>
        <w:r w:rsidR="090AF905" w:rsidRPr="0D658DDA">
          <w:rPr>
            <w:rStyle w:val="Hipervnculo"/>
            <w:rFonts w:ascii="Arial" w:hAnsi="Arial" w:cs="Arial"/>
            <w:sz w:val="18"/>
            <w:szCs w:val="18"/>
            <w:lang w:val="es"/>
          </w:rPr>
          <w:t>523 del 11/8/2020</w:t>
        </w:r>
      </w:hyperlink>
      <w:r w:rsidR="6F56CDA5" w:rsidRPr="0D658DDA">
        <w:rPr>
          <w:rFonts w:ascii="Arial" w:hAnsi="Arial" w:cs="Arial"/>
          <w:sz w:val="18"/>
          <w:szCs w:val="18"/>
          <w:lang w:val="es"/>
        </w:rPr>
        <w:t xml:space="preserve">, </w:t>
      </w:r>
      <w:hyperlink r:id="rId1220">
        <w:r w:rsidR="6F56CDA5" w:rsidRPr="0D658DDA">
          <w:rPr>
            <w:rStyle w:val="Hipervnculo"/>
            <w:rFonts w:ascii="Arial" w:eastAsia="Arial" w:hAnsi="Arial" w:cs="Arial"/>
            <w:sz w:val="18"/>
            <w:szCs w:val="18"/>
            <w:lang w:val="es"/>
          </w:rPr>
          <w:t>C-514 del 26/08/20</w:t>
        </w:r>
      </w:hyperlink>
      <w:r w:rsidR="6F56CDA5" w:rsidRPr="0D658DDA">
        <w:rPr>
          <w:rFonts w:ascii="Arial" w:eastAsia="Arial" w:hAnsi="Arial" w:cs="Arial"/>
          <w:sz w:val="18"/>
          <w:szCs w:val="18"/>
          <w:lang w:val="es"/>
        </w:rPr>
        <w:t xml:space="preserve">, </w:t>
      </w:r>
      <w:hyperlink r:id="rId1221">
        <w:r w:rsidR="6F56CDA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6F56CDA5" w:rsidRPr="0D658DDA">
          <w:rPr>
            <w:rStyle w:val="Hipervnculo"/>
            <w:rFonts w:ascii="Arial" w:eastAsia="Arial" w:hAnsi="Arial" w:cs="Arial"/>
            <w:sz w:val="18"/>
            <w:szCs w:val="18"/>
            <w:lang w:val="es"/>
          </w:rPr>
          <w:t>516 del 26/08/20</w:t>
        </w:r>
      </w:hyperlink>
      <w:r w:rsidR="6F56CDA5" w:rsidRPr="0D658DDA">
        <w:rPr>
          <w:rFonts w:ascii="Arial" w:eastAsia="Arial" w:hAnsi="Arial" w:cs="Arial"/>
          <w:sz w:val="18"/>
          <w:szCs w:val="18"/>
          <w:lang w:val="es"/>
        </w:rPr>
        <w:t xml:space="preserve">, </w:t>
      </w:r>
      <w:hyperlink r:id="rId1222">
        <w:r w:rsidR="6F56CDA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6F56CDA5" w:rsidRPr="0D658DDA">
          <w:rPr>
            <w:rStyle w:val="Hipervnculo"/>
            <w:rFonts w:ascii="Arial" w:eastAsia="Arial" w:hAnsi="Arial" w:cs="Arial"/>
            <w:sz w:val="18"/>
            <w:szCs w:val="18"/>
            <w:lang w:val="es"/>
          </w:rPr>
          <w:t>535 del 26/08/20</w:t>
        </w:r>
      </w:hyperlink>
      <w:r w:rsidR="6F56CDA5" w:rsidRPr="0D658DDA">
        <w:rPr>
          <w:rFonts w:ascii="Arial" w:eastAsia="Arial" w:hAnsi="Arial" w:cs="Arial"/>
          <w:sz w:val="18"/>
          <w:szCs w:val="18"/>
          <w:lang w:val="es"/>
        </w:rPr>
        <w:t xml:space="preserve">, </w:t>
      </w:r>
      <w:hyperlink r:id="rId1223">
        <w:r w:rsidR="6F56CDA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6F56CDA5" w:rsidRPr="0D658DDA">
          <w:rPr>
            <w:rStyle w:val="Hipervnculo"/>
            <w:rFonts w:ascii="Arial" w:eastAsia="Arial" w:hAnsi="Arial" w:cs="Arial"/>
            <w:sz w:val="18"/>
            <w:szCs w:val="18"/>
            <w:lang w:val="es"/>
          </w:rPr>
          <w:t>537 del 26/08/20</w:t>
        </w:r>
      </w:hyperlink>
      <w:r w:rsidR="6F56CDA5" w:rsidRPr="0D658DDA">
        <w:rPr>
          <w:rFonts w:ascii="Arial" w:eastAsia="Arial" w:hAnsi="Arial" w:cs="Arial"/>
          <w:sz w:val="18"/>
          <w:szCs w:val="18"/>
          <w:lang w:val="es"/>
        </w:rPr>
        <w:t xml:space="preserve">, </w:t>
      </w:r>
      <w:hyperlink r:id="rId1224">
        <w:r w:rsidR="6F56CDA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6F56CDA5" w:rsidRPr="0D658DDA">
          <w:rPr>
            <w:rStyle w:val="Hipervnculo"/>
            <w:rFonts w:ascii="Arial" w:eastAsia="Arial" w:hAnsi="Arial" w:cs="Arial"/>
            <w:sz w:val="18"/>
            <w:szCs w:val="18"/>
            <w:lang w:val="es"/>
          </w:rPr>
          <w:t>538 del 26/08/20</w:t>
        </w:r>
      </w:hyperlink>
      <w:r w:rsidR="6F56CDA5" w:rsidRPr="0D658DDA">
        <w:rPr>
          <w:rFonts w:ascii="Arial" w:eastAsia="Arial" w:hAnsi="Arial" w:cs="Arial"/>
          <w:sz w:val="18"/>
          <w:szCs w:val="18"/>
          <w:lang w:val="es"/>
        </w:rPr>
        <w:t xml:space="preserve">, </w:t>
      </w:r>
      <w:hyperlink r:id="rId1225">
        <w:r w:rsidR="6F56CDA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6F56CDA5" w:rsidRPr="0D658DDA">
          <w:rPr>
            <w:rStyle w:val="Hipervnculo"/>
            <w:rFonts w:ascii="Arial" w:eastAsia="Arial" w:hAnsi="Arial" w:cs="Arial"/>
            <w:sz w:val="18"/>
            <w:szCs w:val="18"/>
            <w:lang w:val="es"/>
          </w:rPr>
          <w:t>568 del 26/08/20</w:t>
        </w:r>
      </w:hyperlink>
      <w:r w:rsidR="05621485" w:rsidRPr="0D658DDA">
        <w:rPr>
          <w:rFonts w:ascii="Arial" w:eastAsia="Arial" w:hAnsi="Arial" w:cs="Arial"/>
          <w:sz w:val="18"/>
          <w:szCs w:val="18"/>
          <w:lang w:val="es"/>
        </w:rPr>
        <w:t xml:space="preserve">, </w:t>
      </w:r>
      <w:hyperlink r:id="rId1226">
        <w:r w:rsidR="05621485" w:rsidRPr="0D658DDA">
          <w:rPr>
            <w:rStyle w:val="Hipervnculo"/>
            <w:rFonts w:ascii="Arial" w:eastAsia="Arial" w:hAnsi="Arial" w:cs="Arial"/>
            <w:sz w:val="18"/>
            <w:szCs w:val="18"/>
            <w:lang w:val="es"/>
          </w:rPr>
          <w:t>C</w:t>
        </w:r>
        <w:r w:rsidR="072236D9" w:rsidRPr="0D658DDA">
          <w:rPr>
            <w:rStyle w:val="Hipervnculo"/>
            <w:rFonts w:ascii="Arial" w:eastAsia="Arial" w:hAnsi="Arial" w:cs="Arial"/>
            <w:sz w:val="18"/>
            <w:szCs w:val="18"/>
            <w:lang w:val="es"/>
          </w:rPr>
          <w:t>-</w:t>
        </w:r>
        <w:r w:rsidR="05621485" w:rsidRPr="0D658DDA">
          <w:rPr>
            <w:rStyle w:val="Hipervnculo"/>
            <w:rFonts w:ascii="Arial" w:eastAsia="Arial" w:hAnsi="Arial" w:cs="Arial"/>
            <w:sz w:val="18"/>
            <w:szCs w:val="18"/>
            <w:lang w:val="es"/>
          </w:rPr>
          <w:t>572 del 27/08/2020</w:t>
        </w:r>
      </w:hyperlink>
      <w:r w:rsidR="644CA747" w:rsidRPr="0D658DDA">
        <w:rPr>
          <w:rFonts w:ascii="Arial" w:eastAsia="Arial" w:hAnsi="Arial" w:cs="Arial"/>
          <w:sz w:val="18"/>
          <w:szCs w:val="18"/>
          <w:lang w:val="es"/>
        </w:rPr>
        <w:t xml:space="preserve">, </w:t>
      </w:r>
      <w:hyperlink r:id="rId1227">
        <w:r w:rsidR="644CA747"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644CA747" w:rsidRPr="0D658DDA">
          <w:rPr>
            <w:rStyle w:val="Hipervnculo"/>
            <w:rFonts w:ascii="Arial" w:eastAsia="Arial" w:hAnsi="Arial" w:cs="Arial"/>
            <w:sz w:val="18"/>
            <w:szCs w:val="18"/>
            <w:lang w:val="es-MX"/>
          </w:rPr>
          <w:t>610 del 14/09/2020</w:t>
        </w:r>
      </w:hyperlink>
      <w:r w:rsidR="43C22EC3" w:rsidRPr="0D658DDA">
        <w:rPr>
          <w:rFonts w:ascii="Arial" w:eastAsia="Arial" w:hAnsi="Arial" w:cs="Arial"/>
          <w:color w:val="000000" w:themeColor="text1"/>
          <w:sz w:val="18"/>
          <w:szCs w:val="18"/>
          <w:lang w:val="es-MX"/>
        </w:rPr>
        <w:t xml:space="preserve">, </w:t>
      </w:r>
      <w:hyperlink r:id="rId1228">
        <w:r w:rsidR="0C94408F"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C94408F" w:rsidRPr="0D658DDA">
          <w:rPr>
            <w:rStyle w:val="Hipervnculo"/>
            <w:rFonts w:ascii="Arial" w:eastAsia="Arial" w:hAnsi="Arial" w:cs="Arial"/>
            <w:sz w:val="18"/>
            <w:szCs w:val="18"/>
            <w:lang w:val="es-MX"/>
          </w:rPr>
          <w:t>651 del 29/10/202</w:t>
        </w:r>
      </w:hyperlink>
      <w:r w:rsidR="06C4F31F" w:rsidRPr="0D658DDA">
        <w:rPr>
          <w:rFonts w:ascii="Arial" w:eastAsia="Arial" w:hAnsi="Arial" w:cs="Arial"/>
          <w:color w:val="000000" w:themeColor="text1"/>
          <w:sz w:val="18"/>
          <w:szCs w:val="18"/>
          <w:lang w:val="es-MX"/>
        </w:rPr>
        <w:t>,</w:t>
      </w:r>
      <w:r w:rsidR="643CACBB" w:rsidRPr="0D658DDA">
        <w:rPr>
          <w:rFonts w:ascii="Arial" w:eastAsia="Arial" w:hAnsi="Arial" w:cs="Arial"/>
          <w:color w:val="000000" w:themeColor="text1"/>
          <w:sz w:val="18"/>
          <w:szCs w:val="18"/>
          <w:lang w:val="es-MX"/>
        </w:rPr>
        <w:t xml:space="preserve"> </w:t>
      </w:r>
      <w:hyperlink r:id="rId1229">
        <w:r w:rsidR="43C22EC3"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43C22EC3" w:rsidRPr="0D658DDA">
          <w:rPr>
            <w:rStyle w:val="Hipervnculo"/>
            <w:rFonts w:ascii="Arial" w:eastAsia="Arial" w:hAnsi="Arial" w:cs="Arial"/>
            <w:sz w:val="18"/>
            <w:szCs w:val="18"/>
            <w:lang w:val="es-MX"/>
          </w:rPr>
          <w:t>666 del 13/11/2020</w:t>
        </w:r>
      </w:hyperlink>
      <w:r w:rsidR="0C7CDF9D" w:rsidRPr="0D658DDA">
        <w:rPr>
          <w:rFonts w:ascii="Arial" w:eastAsia="Arial" w:hAnsi="Arial" w:cs="Arial"/>
          <w:color w:val="000000" w:themeColor="text1"/>
          <w:sz w:val="18"/>
          <w:szCs w:val="18"/>
          <w:lang w:val="es-MX"/>
        </w:rPr>
        <w:t xml:space="preserve">, </w:t>
      </w:r>
      <w:hyperlink r:id="rId1230">
        <w:r w:rsidR="065EC41E"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65EC41E" w:rsidRPr="0D658DDA">
          <w:rPr>
            <w:rStyle w:val="Hipervnculo"/>
            <w:rFonts w:ascii="Arial" w:eastAsia="Arial" w:hAnsi="Arial" w:cs="Arial"/>
            <w:sz w:val="18"/>
            <w:szCs w:val="18"/>
            <w:lang w:val="es-MX"/>
          </w:rPr>
          <w:t>687 del 24/11/2020</w:t>
        </w:r>
      </w:hyperlink>
      <w:r w:rsidR="0C7CDF9D" w:rsidRPr="0D658DDA">
        <w:rPr>
          <w:rStyle w:val="Hipervnculo"/>
          <w:rFonts w:ascii="Arial" w:eastAsia="Arial" w:hAnsi="Arial" w:cs="Arial"/>
          <w:sz w:val="18"/>
          <w:szCs w:val="18"/>
          <w:lang w:val="es-MX"/>
        </w:rPr>
        <w:t xml:space="preserve">, </w:t>
      </w:r>
      <w:hyperlink r:id="rId1231">
        <w:r w:rsidR="0572DCA2"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572DCA2" w:rsidRPr="0D658DDA">
          <w:rPr>
            <w:rStyle w:val="Hipervnculo"/>
            <w:rFonts w:ascii="Arial" w:eastAsia="Arial" w:hAnsi="Arial" w:cs="Arial"/>
            <w:sz w:val="18"/>
            <w:szCs w:val="18"/>
            <w:lang w:val="es-MX"/>
          </w:rPr>
          <w:t>700 del 01/12/2020</w:t>
        </w:r>
      </w:hyperlink>
      <w:r w:rsidR="0572DCA2" w:rsidRPr="0D658DDA">
        <w:rPr>
          <w:rStyle w:val="Hipervnculo"/>
          <w:rFonts w:ascii="Arial" w:eastAsia="Arial" w:hAnsi="Arial" w:cs="Arial"/>
          <w:color w:val="auto"/>
          <w:sz w:val="18"/>
          <w:szCs w:val="18"/>
          <w:u w:val="none"/>
          <w:lang w:val="es-MX"/>
        </w:rPr>
        <w:t xml:space="preserve">, </w:t>
      </w:r>
      <w:hyperlink r:id="rId1232">
        <w:r w:rsidR="0572DCA2"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572DCA2" w:rsidRPr="0D658DDA">
          <w:rPr>
            <w:rStyle w:val="Hipervnculo"/>
            <w:rFonts w:ascii="Arial" w:eastAsia="Arial" w:hAnsi="Arial" w:cs="Arial"/>
            <w:sz w:val="18"/>
            <w:szCs w:val="18"/>
            <w:lang w:val="es-MX"/>
          </w:rPr>
          <w:t>705 del 07/12/2020</w:t>
        </w:r>
      </w:hyperlink>
      <w:r w:rsidR="0572DCA2" w:rsidRPr="0D658DDA">
        <w:rPr>
          <w:rStyle w:val="Hipervnculo"/>
          <w:rFonts w:ascii="Arial" w:eastAsia="Arial" w:hAnsi="Arial" w:cs="Arial"/>
          <w:color w:val="auto"/>
          <w:sz w:val="18"/>
          <w:szCs w:val="18"/>
          <w:u w:val="none"/>
          <w:lang w:val="es-MX"/>
        </w:rPr>
        <w:t xml:space="preserve">, </w:t>
      </w:r>
      <w:hyperlink r:id="rId1233">
        <w:r w:rsidR="0C7CDF9D" w:rsidRPr="0D658DDA">
          <w:rPr>
            <w:rStyle w:val="Hipervnculo"/>
            <w:rFonts w:ascii="Arial" w:eastAsia="Arial" w:hAnsi="Arial" w:cs="Arial"/>
            <w:sz w:val="18"/>
            <w:szCs w:val="18"/>
            <w:lang w:val="es-MX"/>
          </w:rPr>
          <w:t>C</w:t>
        </w:r>
        <w:r w:rsidR="072236D9" w:rsidRPr="0D658DDA">
          <w:rPr>
            <w:rStyle w:val="Hipervnculo"/>
            <w:rFonts w:ascii="Arial" w:eastAsia="Arial" w:hAnsi="Arial" w:cs="Arial"/>
            <w:sz w:val="18"/>
            <w:szCs w:val="18"/>
            <w:lang w:val="es-MX"/>
          </w:rPr>
          <w:t>-</w:t>
        </w:r>
        <w:r w:rsidR="0C7CDF9D" w:rsidRPr="0D658DDA">
          <w:rPr>
            <w:rStyle w:val="Hipervnculo"/>
            <w:rFonts w:ascii="Arial" w:eastAsia="Arial" w:hAnsi="Arial" w:cs="Arial"/>
            <w:sz w:val="18"/>
            <w:szCs w:val="18"/>
            <w:lang w:val="es-MX"/>
          </w:rPr>
          <w:t>728 del 14/12/2020,</w:t>
        </w:r>
      </w:hyperlink>
      <w:r w:rsidR="7831CCFD" w:rsidRPr="0D658DDA">
        <w:rPr>
          <w:rFonts w:ascii="Arial" w:hAnsi="Arial" w:cs="Arial"/>
          <w:sz w:val="18"/>
          <w:szCs w:val="18"/>
          <w:lang w:val="es"/>
        </w:rPr>
        <w:t xml:space="preserve"> </w:t>
      </w:r>
      <w:hyperlink r:id="rId1234">
        <w:r w:rsidR="7831CCFD" w:rsidRPr="0D658DDA">
          <w:rPr>
            <w:rStyle w:val="Hipervnculo"/>
            <w:rFonts w:ascii="Arial" w:hAnsi="Arial" w:cs="Arial"/>
            <w:sz w:val="18"/>
            <w:szCs w:val="18"/>
            <w:lang w:val="es"/>
          </w:rPr>
          <w:t>C-046 del 19/02/2020,</w:t>
        </w:r>
      </w:hyperlink>
      <w:r w:rsidR="79992E89" w:rsidRPr="0D658DDA">
        <w:rPr>
          <w:rFonts w:ascii="Arial" w:hAnsi="Arial" w:cs="Arial"/>
          <w:sz w:val="18"/>
          <w:szCs w:val="18"/>
          <w:lang w:val="es"/>
        </w:rPr>
        <w:t xml:space="preserve"> </w:t>
      </w:r>
      <w:hyperlink r:id="rId1235">
        <w:r w:rsidR="79992E89" w:rsidRPr="0D658DDA">
          <w:rPr>
            <w:rStyle w:val="Hipervnculo"/>
            <w:rFonts w:ascii="Arial" w:hAnsi="Arial" w:cs="Arial"/>
            <w:sz w:val="18"/>
            <w:szCs w:val="18"/>
            <w:lang w:val="es"/>
          </w:rPr>
          <w:t>C-050 del 25/02/2020,</w:t>
        </w:r>
      </w:hyperlink>
      <w:r w:rsidR="79992E89" w:rsidRPr="0D658DDA">
        <w:rPr>
          <w:rFonts w:ascii="Arial" w:hAnsi="Arial" w:cs="Arial"/>
          <w:sz w:val="18"/>
          <w:szCs w:val="18"/>
          <w:lang w:val="es"/>
        </w:rPr>
        <w:t xml:space="preserve"> </w:t>
      </w:r>
      <w:hyperlink r:id="rId1236">
        <w:r w:rsidR="79992E89" w:rsidRPr="0D658DDA">
          <w:rPr>
            <w:rStyle w:val="Hipervnculo"/>
            <w:rFonts w:ascii="Arial" w:hAnsi="Arial" w:cs="Arial"/>
            <w:sz w:val="18"/>
            <w:szCs w:val="18"/>
            <w:lang w:val="es"/>
          </w:rPr>
          <w:t>C-058 del 25/02/2020,</w:t>
        </w:r>
      </w:hyperlink>
      <w:r w:rsidR="79992E89" w:rsidRPr="0D658DDA">
        <w:rPr>
          <w:rFonts w:ascii="Arial" w:hAnsi="Arial" w:cs="Arial"/>
          <w:sz w:val="18"/>
          <w:szCs w:val="18"/>
          <w:lang w:val="es"/>
        </w:rPr>
        <w:t xml:space="preserve"> </w:t>
      </w:r>
      <w:hyperlink r:id="rId1237">
        <w:r w:rsidR="79992E89" w:rsidRPr="0D658DDA">
          <w:rPr>
            <w:rStyle w:val="Hipervnculo"/>
            <w:rFonts w:ascii="Arial" w:eastAsia="Arial" w:hAnsi="Arial" w:cs="Arial"/>
            <w:sz w:val="18"/>
            <w:szCs w:val="18"/>
            <w:lang w:val="es-CO"/>
          </w:rPr>
          <w:t>C –083 del 11/03/2020,</w:t>
        </w:r>
      </w:hyperlink>
      <w:r w:rsidR="79992E89" w:rsidRPr="0D658DDA">
        <w:rPr>
          <w:rFonts w:ascii="Arial" w:eastAsia="Arial" w:hAnsi="Arial" w:cs="Arial"/>
          <w:sz w:val="18"/>
          <w:szCs w:val="18"/>
          <w:lang w:val="es-CO"/>
        </w:rPr>
        <w:t xml:space="preserve"> </w:t>
      </w:r>
      <w:hyperlink r:id="rId1238">
        <w:r w:rsidR="79992E89" w:rsidRPr="0D658DDA">
          <w:rPr>
            <w:rStyle w:val="Hipervnculo"/>
            <w:rFonts w:ascii="Arial" w:eastAsia="Arial" w:hAnsi="Arial" w:cs="Arial"/>
            <w:sz w:val="18"/>
            <w:szCs w:val="18"/>
            <w:lang w:val="es-CO"/>
          </w:rPr>
          <w:t>C-092 del 04/03/2020,</w:t>
        </w:r>
      </w:hyperlink>
      <w:r w:rsidR="44DE4415" w:rsidRPr="0D658DDA">
        <w:rPr>
          <w:rFonts w:ascii="Arial" w:eastAsia="Arial" w:hAnsi="Arial" w:cs="Arial"/>
          <w:sz w:val="18"/>
          <w:szCs w:val="18"/>
          <w:lang w:val="es-CO"/>
        </w:rPr>
        <w:t xml:space="preserve"> </w:t>
      </w:r>
      <w:hyperlink r:id="rId1239">
        <w:r w:rsidR="44DE4415" w:rsidRPr="0D658DDA">
          <w:rPr>
            <w:rStyle w:val="Hipervnculo"/>
            <w:rFonts w:ascii="Arial" w:eastAsia="Arial" w:hAnsi="Arial" w:cs="Arial"/>
            <w:sz w:val="18"/>
            <w:szCs w:val="18"/>
            <w:lang w:val="es-CO"/>
          </w:rPr>
          <w:t>C-252 del 26/05/2020,</w:t>
        </w:r>
      </w:hyperlink>
      <w:r w:rsidR="5E9C3605" w:rsidRPr="0D658DDA">
        <w:rPr>
          <w:rFonts w:ascii="Arial" w:eastAsia="Arial" w:hAnsi="Arial" w:cs="Arial"/>
          <w:sz w:val="18"/>
          <w:szCs w:val="18"/>
          <w:lang w:val="es-CO"/>
        </w:rPr>
        <w:t xml:space="preserve"> </w:t>
      </w:r>
      <w:hyperlink r:id="rId1240">
        <w:r w:rsidR="5E9C3605" w:rsidRPr="0D658DDA">
          <w:rPr>
            <w:rStyle w:val="Hipervnculo"/>
            <w:rFonts w:ascii="Arial" w:eastAsia="Arial" w:hAnsi="Arial" w:cs="Arial"/>
            <w:sz w:val="18"/>
            <w:szCs w:val="18"/>
            <w:lang w:val="es"/>
          </w:rPr>
          <w:t>C-582 del 27/08/2020,</w:t>
        </w:r>
      </w:hyperlink>
      <w:r w:rsidR="5E9C3605" w:rsidRPr="0D658DDA">
        <w:rPr>
          <w:rFonts w:ascii="Arial" w:eastAsia="Arial" w:hAnsi="Arial" w:cs="Arial"/>
          <w:sz w:val="18"/>
          <w:szCs w:val="18"/>
          <w:lang w:val="es"/>
        </w:rPr>
        <w:t xml:space="preserve"> </w:t>
      </w:r>
      <w:hyperlink r:id="rId1241">
        <w:r w:rsidR="5E9C3605" w:rsidRPr="0D658DDA">
          <w:rPr>
            <w:rStyle w:val="Hipervnculo"/>
            <w:rFonts w:ascii="Arial" w:eastAsia="Arial" w:hAnsi="Arial" w:cs="Arial"/>
            <w:sz w:val="18"/>
            <w:szCs w:val="18"/>
            <w:lang w:val="es"/>
          </w:rPr>
          <w:t>C-050 del 07/03/2022</w:t>
        </w:r>
      </w:hyperlink>
      <w:r w:rsidR="5E9C3605" w:rsidRPr="0D658DDA">
        <w:rPr>
          <w:rFonts w:ascii="Arial" w:eastAsia="Arial" w:hAnsi="Arial" w:cs="Arial"/>
          <w:sz w:val="18"/>
          <w:szCs w:val="18"/>
          <w:lang w:val="es"/>
        </w:rPr>
        <w:t xml:space="preserve"> </w:t>
      </w:r>
      <w:hyperlink r:id="rId1242">
        <w:r w:rsidR="5E9C3605" w:rsidRPr="0D658DDA">
          <w:rPr>
            <w:rStyle w:val="Hipervnculo"/>
            <w:rFonts w:ascii="Arial" w:eastAsia="Arial" w:hAnsi="Arial" w:cs="Arial"/>
            <w:sz w:val="18"/>
            <w:szCs w:val="18"/>
            <w:lang w:val="es-CO"/>
          </w:rPr>
          <w:t>C-315 del  18/05/2022</w:t>
        </w:r>
      </w:hyperlink>
      <w:r w:rsidR="0676A319" w:rsidRPr="0D658DDA">
        <w:rPr>
          <w:rStyle w:val="Hipervnculo"/>
          <w:rFonts w:ascii="Arial" w:eastAsia="Arial" w:hAnsi="Arial" w:cs="Arial"/>
          <w:sz w:val="18"/>
          <w:szCs w:val="18"/>
          <w:lang w:val="es-CO"/>
        </w:rPr>
        <w:t xml:space="preserve"> , </w:t>
      </w:r>
      <w:hyperlink r:id="rId1243">
        <w:r w:rsidR="7E7F81BA" w:rsidRPr="0D658DDA">
          <w:rPr>
            <w:rStyle w:val="Hipervnculo"/>
            <w:rFonts w:ascii="Arial" w:eastAsia="Arial" w:hAnsi="Arial" w:cs="Arial"/>
            <w:sz w:val="18"/>
            <w:szCs w:val="18"/>
            <w:lang w:val="es-CO"/>
          </w:rPr>
          <w:t>C-662 del 14/10/2022</w:t>
        </w:r>
      </w:hyperlink>
      <w:r w:rsidR="00D12FDC" w:rsidRPr="0D658DDA">
        <w:rPr>
          <w:rStyle w:val="Hipervnculo"/>
          <w:rFonts w:ascii="Arial" w:eastAsia="Arial" w:hAnsi="Arial" w:cs="Arial"/>
          <w:sz w:val="18"/>
          <w:szCs w:val="18"/>
          <w:lang w:val="es-CO"/>
        </w:rPr>
        <w:t xml:space="preserve">, </w:t>
      </w:r>
      <w:hyperlink r:id="rId1244">
        <w:r w:rsidR="00D12FDC" w:rsidRPr="0D658DDA">
          <w:rPr>
            <w:rStyle w:val="Hipervnculo"/>
            <w:rFonts w:ascii="Arial" w:eastAsia="Arial" w:hAnsi="Arial" w:cs="Arial"/>
            <w:sz w:val="18"/>
            <w:szCs w:val="18"/>
            <w:lang w:val="es-CO"/>
          </w:rPr>
          <w:t>C-643 del 10/10/2022</w:t>
        </w:r>
        <w:r w:rsidR="10F3C10F" w:rsidRPr="0D658DDA">
          <w:rPr>
            <w:rStyle w:val="Hipervnculo"/>
            <w:rFonts w:ascii="Arial" w:eastAsia="Arial" w:hAnsi="Arial" w:cs="Arial"/>
            <w:sz w:val="18"/>
            <w:szCs w:val="18"/>
            <w:lang w:val="es-CO"/>
          </w:rPr>
          <w:t>,</w:t>
        </w:r>
      </w:hyperlink>
      <w:r w:rsidR="10F3C10F" w:rsidRPr="0D658DDA">
        <w:rPr>
          <w:rFonts w:ascii="Arial" w:eastAsia="Arial" w:hAnsi="Arial" w:cs="Arial"/>
          <w:color w:val="0563C1"/>
          <w:sz w:val="18"/>
          <w:szCs w:val="18"/>
          <w:lang w:val="es"/>
        </w:rPr>
        <w:t xml:space="preserve"> </w:t>
      </w:r>
      <w:hyperlink r:id="rId1245">
        <w:r w:rsidR="10F3C10F" w:rsidRPr="0D658DDA">
          <w:rPr>
            <w:rStyle w:val="Hipervnculo"/>
            <w:rFonts w:ascii="Arial" w:eastAsia="Arial" w:hAnsi="Arial" w:cs="Arial"/>
            <w:sz w:val="18"/>
            <w:szCs w:val="18"/>
            <w:lang w:val="es"/>
          </w:rPr>
          <w:t>C-539 del 29/08/2022</w:t>
        </w:r>
        <w:r w:rsidR="6BFB60FD" w:rsidRPr="0D658DDA">
          <w:rPr>
            <w:rStyle w:val="Hipervnculo"/>
            <w:rFonts w:ascii="Arial" w:eastAsia="Arial" w:hAnsi="Arial" w:cs="Arial"/>
            <w:sz w:val="18"/>
            <w:szCs w:val="18"/>
            <w:lang w:val="es"/>
          </w:rPr>
          <w:t>,</w:t>
        </w:r>
      </w:hyperlink>
      <w:r w:rsidR="6BFB60FD" w:rsidRPr="0D658DDA">
        <w:rPr>
          <w:rFonts w:ascii="Arial" w:eastAsia="Arial" w:hAnsi="Arial" w:cs="Arial"/>
          <w:color w:val="0563C1"/>
          <w:sz w:val="18"/>
          <w:szCs w:val="18"/>
          <w:lang w:val="es"/>
        </w:rPr>
        <w:t xml:space="preserve"> </w:t>
      </w:r>
      <w:hyperlink r:id="rId1246">
        <w:r w:rsidR="6BFB60FD" w:rsidRPr="0D658DDA">
          <w:rPr>
            <w:rStyle w:val="Hipervnculo"/>
            <w:rFonts w:ascii="Arial" w:eastAsia="Arial" w:hAnsi="Arial" w:cs="Arial"/>
            <w:sz w:val="18"/>
            <w:szCs w:val="18"/>
            <w:lang w:val="es"/>
          </w:rPr>
          <w:t>C-159 de 06/2023</w:t>
        </w:r>
      </w:hyperlink>
    </w:p>
    <w:p w14:paraId="58A286A5" w14:textId="138EED32" w:rsidR="007B58BC" w:rsidRPr="000315A8" w:rsidRDefault="00F06742" w:rsidP="0D658DDA">
      <w:pPr>
        <w:pStyle w:val="Textoindependiente"/>
        <w:jc w:val="both"/>
      </w:pPr>
      <w:hyperlink r:id="rId1247">
        <w:r w:rsidR="70026895" w:rsidRPr="0D658DDA">
          <w:rPr>
            <w:rStyle w:val="Hipervnculo"/>
            <w:rFonts w:ascii="Arial" w:eastAsia="Arial" w:hAnsi="Arial" w:cs="Arial"/>
            <w:sz w:val="18"/>
            <w:szCs w:val="18"/>
          </w:rPr>
          <w:t>C-366 del 09/09/2023</w:t>
        </w:r>
      </w:hyperlink>
      <w:r w:rsidR="70026895" w:rsidRPr="0D658DDA">
        <w:rPr>
          <w:rFonts w:ascii="Arial" w:eastAsia="Arial" w:hAnsi="Arial" w:cs="Arial"/>
          <w:sz w:val="18"/>
          <w:szCs w:val="18"/>
        </w:rPr>
        <w:t xml:space="preserve"> ,</w:t>
      </w:r>
      <w:r w:rsidR="3BEE288A" w:rsidRPr="0D658DDA">
        <w:rPr>
          <w:rFonts w:ascii="Arial" w:eastAsia="Arial" w:hAnsi="Arial" w:cs="Arial"/>
          <w:sz w:val="18"/>
          <w:szCs w:val="18"/>
        </w:rPr>
        <w:t xml:space="preserve"> </w:t>
      </w:r>
      <w:hyperlink r:id="rId1248">
        <w:r w:rsidR="3BEE288A" w:rsidRPr="0D658DDA">
          <w:rPr>
            <w:rStyle w:val="Hipervnculo"/>
            <w:rFonts w:ascii="Arial" w:eastAsia="Arial" w:hAnsi="Arial" w:cs="Arial"/>
            <w:sz w:val="18"/>
            <w:szCs w:val="18"/>
            <w:lang w:val="es-CO"/>
          </w:rPr>
          <w:t>C-165 del 02/06/2023</w:t>
        </w:r>
      </w:hyperlink>
      <w:r w:rsidR="3BEE288A" w:rsidRPr="0D658DDA">
        <w:rPr>
          <w:rFonts w:ascii="Arial" w:eastAsia="Arial" w:hAnsi="Arial" w:cs="Arial"/>
          <w:sz w:val="18"/>
          <w:szCs w:val="18"/>
        </w:rPr>
        <w:t xml:space="preserve"> </w:t>
      </w:r>
      <w:r w:rsidR="48CA9829" w:rsidRPr="0D658DDA">
        <w:rPr>
          <w:rFonts w:ascii="Arial" w:eastAsia="Arial" w:hAnsi="Arial" w:cs="Arial"/>
          <w:sz w:val="18"/>
          <w:szCs w:val="18"/>
        </w:rPr>
        <w:t xml:space="preserve">, </w:t>
      </w:r>
      <w:hyperlink r:id="rId1249">
        <w:r w:rsidR="48CA9829" w:rsidRPr="0D658DDA">
          <w:rPr>
            <w:rStyle w:val="Hipervnculo"/>
            <w:rFonts w:ascii="Arial" w:eastAsia="Arial" w:hAnsi="Arial" w:cs="Arial"/>
            <w:sz w:val="18"/>
            <w:szCs w:val="18"/>
            <w:lang w:val="es-CO"/>
          </w:rPr>
          <w:t>C-335 del 17/08/2023</w:t>
        </w:r>
      </w:hyperlink>
      <w:r w:rsidR="48CA9829" w:rsidRPr="0D658DDA">
        <w:rPr>
          <w:rFonts w:ascii="Arial" w:eastAsia="Arial" w:hAnsi="Arial" w:cs="Arial"/>
          <w:sz w:val="18"/>
          <w:szCs w:val="18"/>
        </w:rPr>
        <w:t xml:space="preserve"> </w:t>
      </w:r>
      <w:r w:rsidR="70026895" w:rsidRPr="0D658DDA">
        <w:rPr>
          <w:rFonts w:ascii="Arial" w:eastAsia="Arial" w:hAnsi="Arial" w:cs="Arial"/>
          <w:sz w:val="18"/>
          <w:szCs w:val="18"/>
        </w:rPr>
        <w:t>)</w:t>
      </w:r>
    </w:p>
    <w:p w14:paraId="6E1452F0"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2.2.1.2.4.2.4. Acreditación de requisitos para participar en convocatorias limitadas. La </w:t>
      </w:r>
      <w:r w:rsidRPr="000315A8">
        <w:rPr>
          <w:rFonts w:ascii="Arial" w:hAnsi="Arial" w:cs="Arial"/>
          <w:spacing w:val="-4"/>
          <w:sz w:val="22"/>
          <w:szCs w:val="22"/>
        </w:rPr>
        <w:t>Mipyme</w:t>
      </w:r>
      <w:r w:rsidRPr="000315A8">
        <w:rPr>
          <w:rFonts w:ascii="Arial" w:hAnsi="Arial" w:cs="Arial"/>
          <w:sz w:val="22"/>
          <w:szCs w:val="22"/>
        </w:rPr>
        <w:t xml:space="preserve"> nacional debe acreditar su condición con un certiﬁcado expedido por el representante legal y el revisor ﬁscal, si está obligado a tenerlo, o el contador, en el cual conste que la Mipyme tiene el tamaño empresarial establecido de conformidad con la</w:t>
      </w:r>
      <w:r w:rsidRPr="06160630">
        <w:rPr>
          <w:rFonts w:ascii="Arial" w:hAnsi="Arial" w:cs="Arial"/>
          <w:sz w:val="22"/>
          <w:szCs w:val="22"/>
        </w:rPr>
        <w:t xml:space="preserve"> </w:t>
      </w:r>
      <w:r w:rsidRPr="000315A8">
        <w:rPr>
          <w:rFonts w:ascii="Arial" w:hAnsi="Arial" w:cs="Arial"/>
          <w:sz w:val="22"/>
          <w:szCs w:val="22"/>
        </w:rPr>
        <w:t>ley.</w:t>
      </w:r>
    </w:p>
    <w:p w14:paraId="5B1562CF" w14:textId="77777777" w:rsidR="007B58BC" w:rsidRPr="000315A8" w:rsidRDefault="007B58BC" w:rsidP="00053573">
      <w:pPr>
        <w:pStyle w:val="Textoindependiente"/>
        <w:jc w:val="both"/>
        <w:rPr>
          <w:rFonts w:ascii="Arial" w:hAnsi="Arial" w:cs="Arial"/>
          <w:sz w:val="22"/>
          <w:szCs w:val="22"/>
        </w:rPr>
      </w:pPr>
    </w:p>
    <w:p w14:paraId="5E7C8C5E"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En las convocatorias limitadas, la Entidad Estatal debe aceptar solamente las ofertas de Mipyme, consorcios o uniones temporales formados únicamente por Mipyme y promesas de sociedad futura suscritas por Mipyme.</w:t>
      </w:r>
    </w:p>
    <w:p w14:paraId="5856C7A6" w14:textId="1252E3A4" w:rsidR="7A406AE9" w:rsidRPr="000315A8" w:rsidRDefault="7A406AE9" w:rsidP="00DA367E">
      <w:pPr>
        <w:pStyle w:val="Textoindependiente"/>
        <w:jc w:val="both"/>
        <w:rPr>
          <w:rFonts w:ascii="Arial" w:hAnsi="Arial" w:cs="Arial"/>
          <w:sz w:val="22"/>
          <w:szCs w:val="22"/>
        </w:rPr>
      </w:pPr>
    </w:p>
    <w:p w14:paraId="5D94D352" w14:textId="2F040D27" w:rsidR="007B065B" w:rsidRPr="00772A47" w:rsidRDefault="769E41DA" w:rsidP="544BC0C4">
      <w:pPr>
        <w:spacing w:line="257" w:lineRule="auto"/>
        <w:jc w:val="both"/>
        <w:rPr>
          <w:rFonts w:ascii="Arial" w:eastAsia="Arial" w:hAnsi="Arial" w:cs="Arial"/>
          <w:sz w:val="18"/>
          <w:szCs w:val="18"/>
          <w:lang w:val="es"/>
        </w:rPr>
      </w:pPr>
      <w:r w:rsidRPr="544BC0C4">
        <w:rPr>
          <w:rFonts w:ascii="Arial" w:hAnsi="Arial" w:cs="Arial"/>
          <w:sz w:val="18"/>
          <w:szCs w:val="18"/>
        </w:rPr>
        <w:t>(Ver conceptos:</w:t>
      </w:r>
      <w:r w:rsidRPr="544BC0C4">
        <w:rPr>
          <w:rFonts w:ascii="Arial" w:eastAsia="Arial" w:hAnsi="Arial" w:cs="Arial"/>
          <w:sz w:val="18"/>
          <w:szCs w:val="18"/>
          <w:lang w:val="es"/>
        </w:rPr>
        <w:t xml:space="preserve"> </w:t>
      </w:r>
      <w:hyperlink r:id="rId1250">
        <w:r w:rsidRPr="544BC0C4">
          <w:rPr>
            <w:rStyle w:val="Hipervnculo"/>
            <w:rFonts w:ascii="Arial" w:hAnsi="Arial" w:cs="Arial"/>
            <w:sz w:val="18"/>
            <w:szCs w:val="18"/>
          </w:rPr>
          <w:t>4201913000006353 del 30/10/2019</w:t>
        </w:r>
      </w:hyperlink>
      <w:r w:rsidRPr="544BC0C4">
        <w:rPr>
          <w:rFonts w:ascii="Arial" w:hAnsi="Arial" w:cs="Arial"/>
          <w:sz w:val="18"/>
          <w:szCs w:val="18"/>
        </w:rPr>
        <w:t xml:space="preserve">, </w:t>
      </w:r>
      <w:hyperlink r:id="rId1251">
        <w:r w:rsidRPr="544BC0C4">
          <w:rPr>
            <w:rStyle w:val="Hipervnculo"/>
            <w:rFonts w:ascii="Arial" w:eastAsia="Arial" w:hAnsi="Arial" w:cs="Arial"/>
            <w:sz w:val="18"/>
            <w:szCs w:val="18"/>
            <w:lang w:val="es"/>
          </w:rPr>
          <w:t>CU</w:t>
        </w:r>
        <w:r w:rsidR="5D94D468" w:rsidRPr="544BC0C4">
          <w:rPr>
            <w:rStyle w:val="Hipervnculo"/>
            <w:rFonts w:ascii="Arial" w:eastAsia="Arial" w:hAnsi="Arial" w:cs="Arial"/>
            <w:sz w:val="18"/>
            <w:szCs w:val="18"/>
            <w:lang w:val="es"/>
          </w:rPr>
          <w:t>-</w:t>
        </w:r>
        <w:r w:rsidRPr="544BC0C4">
          <w:rPr>
            <w:rStyle w:val="Hipervnculo"/>
            <w:rFonts w:ascii="Arial" w:eastAsia="Arial" w:hAnsi="Arial" w:cs="Arial"/>
            <w:sz w:val="18"/>
            <w:szCs w:val="18"/>
            <w:lang w:val="es"/>
          </w:rPr>
          <w:t>021 del 21/02/02</w:t>
        </w:r>
      </w:hyperlink>
      <w:r w:rsidRPr="544BC0C4">
        <w:rPr>
          <w:rFonts w:ascii="Arial" w:eastAsia="Arial" w:hAnsi="Arial" w:cs="Arial"/>
          <w:sz w:val="18"/>
          <w:szCs w:val="18"/>
          <w:lang w:val="es"/>
        </w:rPr>
        <w:t xml:space="preserve">, </w:t>
      </w:r>
      <w:hyperlink r:id="rId1252">
        <w:r w:rsidRPr="544BC0C4">
          <w:rPr>
            <w:rStyle w:val="Hipervnculo"/>
            <w:rFonts w:ascii="Arial" w:hAnsi="Arial" w:cs="Arial"/>
            <w:sz w:val="18"/>
            <w:szCs w:val="18"/>
            <w:lang w:val="es"/>
          </w:rPr>
          <w:t>C</w:t>
        </w:r>
        <w:r w:rsidR="5D94D468" w:rsidRPr="544BC0C4">
          <w:rPr>
            <w:rStyle w:val="Hipervnculo"/>
            <w:rFonts w:ascii="Arial" w:hAnsi="Arial" w:cs="Arial"/>
            <w:sz w:val="18"/>
            <w:szCs w:val="18"/>
            <w:lang w:val="es"/>
          </w:rPr>
          <w:t>-</w:t>
        </w:r>
        <w:r w:rsidRPr="544BC0C4">
          <w:rPr>
            <w:rStyle w:val="Hipervnculo"/>
            <w:rFonts w:ascii="Arial" w:hAnsi="Arial" w:cs="Arial"/>
            <w:sz w:val="18"/>
            <w:szCs w:val="18"/>
            <w:lang w:val="es"/>
          </w:rPr>
          <w:t>364 del 04/06/2020,</w:t>
        </w:r>
      </w:hyperlink>
      <w:r w:rsidRPr="544BC0C4">
        <w:rPr>
          <w:rFonts w:ascii="Arial" w:hAnsi="Arial" w:cs="Arial"/>
          <w:sz w:val="18"/>
          <w:szCs w:val="18"/>
          <w:lang w:val="es"/>
        </w:rPr>
        <w:t xml:space="preserve"> </w:t>
      </w:r>
      <w:hyperlink r:id="rId1253">
        <w:r w:rsidR="772BD7C3" w:rsidRPr="544BC0C4">
          <w:rPr>
            <w:rStyle w:val="Hipervnculo"/>
            <w:rFonts w:ascii="Arial" w:hAnsi="Arial" w:cs="Arial"/>
            <w:sz w:val="18"/>
            <w:szCs w:val="18"/>
            <w:lang w:val="es"/>
          </w:rPr>
          <w:t>C-377 del 13/06/2022</w:t>
        </w:r>
      </w:hyperlink>
      <w:r w:rsidRPr="544BC0C4">
        <w:rPr>
          <w:rFonts w:ascii="Arial" w:hAnsi="Arial" w:cs="Arial"/>
          <w:sz w:val="18"/>
          <w:szCs w:val="18"/>
          <w:lang w:val="es"/>
        </w:rPr>
        <w:t xml:space="preserve">, </w:t>
      </w:r>
      <w:hyperlink r:id="rId1254">
        <w:r w:rsidR="4F4376D2" w:rsidRPr="544BC0C4">
          <w:rPr>
            <w:rStyle w:val="Hipervnculo"/>
            <w:rFonts w:ascii="Arial" w:hAnsi="Arial" w:cs="Arial"/>
            <w:sz w:val="18"/>
            <w:szCs w:val="18"/>
            <w:lang w:val="es"/>
          </w:rPr>
          <w:t>C</w:t>
        </w:r>
        <w:r w:rsidR="5D94D468" w:rsidRPr="544BC0C4">
          <w:rPr>
            <w:rStyle w:val="Hipervnculo"/>
            <w:rFonts w:ascii="Arial" w:hAnsi="Arial" w:cs="Arial"/>
            <w:sz w:val="18"/>
            <w:szCs w:val="18"/>
            <w:lang w:val="es"/>
          </w:rPr>
          <w:t>-</w:t>
        </w:r>
        <w:r w:rsidR="4F4376D2" w:rsidRPr="544BC0C4">
          <w:rPr>
            <w:rStyle w:val="Hipervnculo"/>
            <w:rFonts w:ascii="Arial" w:hAnsi="Arial" w:cs="Arial"/>
            <w:sz w:val="18"/>
            <w:szCs w:val="18"/>
            <w:lang w:val="es"/>
          </w:rPr>
          <w:t>523 del 11/8/2020,</w:t>
        </w:r>
      </w:hyperlink>
      <w:r w:rsidR="1C95947E" w:rsidRPr="544BC0C4">
        <w:rPr>
          <w:rFonts w:ascii="Arial" w:eastAsia="Arial" w:hAnsi="Arial" w:cs="Arial"/>
          <w:sz w:val="18"/>
          <w:szCs w:val="18"/>
          <w:lang w:val="es-CO"/>
        </w:rPr>
        <w:t xml:space="preserve"> </w:t>
      </w:r>
      <w:hyperlink r:id="rId1255">
        <w:r w:rsidR="1C95947E" w:rsidRPr="544BC0C4">
          <w:rPr>
            <w:rStyle w:val="Hipervnculo"/>
            <w:rFonts w:ascii="Arial" w:eastAsia="Arial" w:hAnsi="Arial" w:cs="Arial"/>
            <w:sz w:val="18"/>
            <w:szCs w:val="18"/>
            <w:lang w:val="es"/>
          </w:rPr>
          <w:t>C-757 del 04/01/2020</w:t>
        </w:r>
      </w:hyperlink>
      <w:r w:rsidR="1B2E84FB" w:rsidRPr="544BC0C4">
        <w:rPr>
          <w:rFonts w:ascii="Arial" w:eastAsia="Arial" w:hAnsi="Arial" w:cs="Arial"/>
          <w:sz w:val="18"/>
          <w:szCs w:val="18"/>
          <w:lang w:val="es"/>
        </w:rPr>
        <w:t xml:space="preserve"> , </w:t>
      </w:r>
      <w:hyperlink r:id="rId1256">
        <w:r w:rsidR="1B2E84FB" w:rsidRPr="544BC0C4">
          <w:rPr>
            <w:rStyle w:val="Hipervnculo"/>
            <w:rFonts w:ascii="Arial" w:eastAsia="Arial" w:hAnsi="Arial" w:cs="Arial"/>
            <w:sz w:val="18"/>
            <w:szCs w:val="18"/>
            <w:lang w:val="es"/>
          </w:rPr>
          <w:t>C-978 de 24/03/2023</w:t>
        </w:r>
      </w:hyperlink>
      <w:r w:rsidR="3244958D" w:rsidRPr="544BC0C4">
        <w:rPr>
          <w:rFonts w:ascii="Arial" w:eastAsia="Arial" w:hAnsi="Arial" w:cs="Arial"/>
          <w:sz w:val="18"/>
          <w:szCs w:val="18"/>
          <w:lang w:val="es"/>
        </w:rPr>
        <w:t xml:space="preserve"> </w:t>
      </w:r>
      <w:hyperlink r:id="rId1257">
        <w:r w:rsidR="3244958D" w:rsidRPr="544BC0C4">
          <w:rPr>
            <w:rStyle w:val="Hipervnculo"/>
            <w:rFonts w:ascii="Arial" w:eastAsia="Arial" w:hAnsi="Arial" w:cs="Arial"/>
            <w:sz w:val="18"/>
            <w:szCs w:val="18"/>
            <w:lang w:val="es"/>
          </w:rPr>
          <w:t>C-585 del 14/09/2022</w:t>
        </w:r>
      </w:hyperlink>
      <w:r w:rsidR="6DCCF4B0" w:rsidRPr="544BC0C4">
        <w:rPr>
          <w:rFonts w:ascii="Arial" w:eastAsia="Arial" w:hAnsi="Arial" w:cs="Arial"/>
          <w:sz w:val="18"/>
          <w:szCs w:val="18"/>
          <w:lang w:val="es"/>
        </w:rPr>
        <w:t xml:space="preserve"> </w:t>
      </w:r>
      <w:hyperlink r:id="rId1258">
        <w:r w:rsidR="6DCCF4B0" w:rsidRPr="544BC0C4">
          <w:rPr>
            <w:rStyle w:val="Hipervnculo"/>
            <w:rFonts w:ascii="Arial" w:eastAsia="Arial" w:hAnsi="Arial" w:cs="Arial"/>
            <w:sz w:val="18"/>
            <w:szCs w:val="18"/>
            <w:lang w:val="es-CO"/>
          </w:rPr>
          <w:t>C-445 del 07/12/2022</w:t>
        </w:r>
        <w:r w:rsidR="6B734AAF" w:rsidRPr="544BC0C4">
          <w:rPr>
            <w:rStyle w:val="Hipervnculo"/>
            <w:rFonts w:ascii="Arial" w:eastAsia="Arial" w:hAnsi="Arial" w:cs="Arial"/>
            <w:sz w:val="18"/>
            <w:szCs w:val="18"/>
            <w:lang w:val="es-CO"/>
          </w:rPr>
          <w:t>,</w:t>
        </w:r>
      </w:hyperlink>
      <w:r w:rsidR="6B734AAF" w:rsidRPr="544BC0C4">
        <w:rPr>
          <w:rFonts w:ascii="Arial" w:eastAsia="Arial" w:hAnsi="Arial" w:cs="Arial"/>
          <w:sz w:val="18"/>
          <w:szCs w:val="18"/>
          <w:lang w:val="es"/>
        </w:rPr>
        <w:t xml:space="preserve"> </w:t>
      </w:r>
      <w:hyperlink r:id="rId1259">
        <w:r w:rsidR="6B734AAF" w:rsidRPr="544BC0C4">
          <w:rPr>
            <w:rStyle w:val="Hipervnculo"/>
            <w:rFonts w:ascii="Arial" w:eastAsia="Arial" w:hAnsi="Arial" w:cs="Arial"/>
            <w:sz w:val="18"/>
            <w:szCs w:val="18"/>
            <w:lang w:val="es"/>
          </w:rPr>
          <w:t>C-159 de 06/2023</w:t>
        </w:r>
      </w:hyperlink>
      <w:r w:rsidR="6B734AAF" w:rsidRPr="544BC0C4">
        <w:rPr>
          <w:rFonts w:ascii="Arial" w:eastAsia="Arial" w:hAnsi="Arial" w:cs="Arial"/>
          <w:sz w:val="18"/>
          <w:szCs w:val="18"/>
          <w:lang w:val="es"/>
        </w:rPr>
        <w:t xml:space="preserve">, </w:t>
      </w:r>
    </w:p>
    <w:p w14:paraId="739D3329" w14:textId="77777777" w:rsidR="007B58BC" w:rsidRPr="000315A8" w:rsidRDefault="007B58BC" w:rsidP="00053573">
      <w:pPr>
        <w:pStyle w:val="Textoindependiente"/>
        <w:jc w:val="both"/>
        <w:rPr>
          <w:rFonts w:ascii="Arial" w:hAnsi="Arial" w:cs="Arial"/>
          <w:sz w:val="22"/>
          <w:szCs w:val="22"/>
        </w:rPr>
      </w:pPr>
    </w:p>
    <w:p w14:paraId="70C0B203"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2.2.1.2.4.2.5. Desagregación tecnológica. Las Entidades Estatales pueden desagregar tecnológicamente los proyectos de inversión para</w:t>
      </w:r>
      <w:r w:rsidRPr="000315A8">
        <w:rPr>
          <w:rFonts w:ascii="Arial" w:hAnsi="Arial" w:cs="Arial"/>
          <w:spacing w:val="-2"/>
          <w:sz w:val="22"/>
          <w:szCs w:val="22"/>
        </w:rPr>
        <w:t xml:space="preserve"> </w:t>
      </w:r>
      <w:r w:rsidRPr="000315A8">
        <w:rPr>
          <w:rFonts w:ascii="Arial" w:hAnsi="Arial" w:cs="Arial"/>
          <w:sz w:val="22"/>
          <w:szCs w:val="22"/>
        </w:rPr>
        <w:t>permitir:</w:t>
      </w:r>
    </w:p>
    <w:p w14:paraId="07918EAF" w14:textId="77777777" w:rsidR="007B58BC" w:rsidRPr="000315A8" w:rsidRDefault="007B58BC" w:rsidP="00053573">
      <w:pPr>
        <w:pStyle w:val="Textoindependiente"/>
        <w:jc w:val="both"/>
        <w:rPr>
          <w:rFonts w:ascii="Arial" w:hAnsi="Arial" w:cs="Arial"/>
          <w:sz w:val="22"/>
          <w:szCs w:val="22"/>
        </w:rPr>
      </w:pPr>
    </w:p>
    <w:p w14:paraId="761B93C2" w14:textId="77777777" w:rsidR="007B58BC" w:rsidRPr="000315A8" w:rsidRDefault="0067285D" w:rsidP="003B36BF">
      <w:pPr>
        <w:pStyle w:val="Prrafodelista"/>
        <w:numPr>
          <w:ilvl w:val="0"/>
          <w:numId w:val="176"/>
        </w:numPr>
        <w:tabs>
          <w:tab w:val="left" w:pos="294"/>
        </w:tabs>
        <w:ind w:left="184" w:hanging="184"/>
        <w:jc w:val="both"/>
        <w:rPr>
          <w:rFonts w:ascii="Arial" w:hAnsi="Arial" w:cs="Arial"/>
        </w:rPr>
      </w:pPr>
      <w:r w:rsidRPr="000315A8">
        <w:rPr>
          <w:rFonts w:ascii="Arial" w:hAnsi="Arial" w:cs="Arial"/>
        </w:rPr>
        <w:t>La participación de nacionales y extranjeros,</w:t>
      </w:r>
      <w:r w:rsidRPr="000315A8">
        <w:rPr>
          <w:rFonts w:ascii="Arial" w:hAnsi="Arial" w:cs="Arial"/>
          <w:spacing w:val="-5"/>
        </w:rPr>
        <w:t xml:space="preserve"> </w:t>
      </w:r>
      <w:r w:rsidRPr="000315A8">
        <w:rPr>
          <w:rFonts w:ascii="Arial" w:hAnsi="Arial" w:cs="Arial"/>
        </w:rPr>
        <w:t>y</w:t>
      </w:r>
    </w:p>
    <w:p w14:paraId="783848C5" w14:textId="77777777" w:rsidR="007B58BC" w:rsidRPr="000315A8" w:rsidRDefault="007B58BC" w:rsidP="00053573">
      <w:pPr>
        <w:pStyle w:val="Textoindependiente"/>
        <w:jc w:val="both"/>
        <w:rPr>
          <w:rFonts w:ascii="Arial" w:hAnsi="Arial" w:cs="Arial"/>
          <w:sz w:val="22"/>
          <w:szCs w:val="22"/>
        </w:rPr>
      </w:pPr>
    </w:p>
    <w:p w14:paraId="224CAFF2" w14:textId="77777777" w:rsidR="007B58BC" w:rsidRPr="000315A8" w:rsidRDefault="0067285D" w:rsidP="003B36BF">
      <w:pPr>
        <w:pStyle w:val="Prrafodelista"/>
        <w:numPr>
          <w:ilvl w:val="0"/>
          <w:numId w:val="176"/>
        </w:numPr>
        <w:tabs>
          <w:tab w:val="left" w:pos="294"/>
        </w:tabs>
        <w:ind w:left="184" w:hanging="184"/>
        <w:jc w:val="both"/>
        <w:rPr>
          <w:rFonts w:ascii="Arial" w:hAnsi="Arial" w:cs="Arial"/>
        </w:rPr>
      </w:pPr>
      <w:r w:rsidRPr="000315A8">
        <w:rPr>
          <w:rFonts w:ascii="Arial" w:hAnsi="Arial" w:cs="Arial"/>
        </w:rPr>
        <w:t>La asimilación de tecnología por parte de los</w:t>
      </w:r>
      <w:r w:rsidRPr="000315A8">
        <w:rPr>
          <w:rFonts w:ascii="Arial" w:hAnsi="Arial" w:cs="Arial"/>
          <w:spacing w:val="-7"/>
        </w:rPr>
        <w:t xml:space="preserve"> </w:t>
      </w:r>
      <w:r w:rsidRPr="000315A8">
        <w:rPr>
          <w:rFonts w:ascii="Arial" w:hAnsi="Arial" w:cs="Arial"/>
        </w:rPr>
        <w:t>nacionales.</w:t>
      </w:r>
    </w:p>
    <w:p w14:paraId="5D486C61" w14:textId="77777777" w:rsidR="007B58BC" w:rsidRPr="000315A8" w:rsidRDefault="007B58BC" w:rsidP="00053573">
      <w:pPr>
        <w:pStyle w:val="Textoindependiente"/>
        <w:jc w:val="both"/>
        <w:rPr>
          <w:rFonts w:ascii="Arial" w:hAnsi="Arial" w:cs="Arial"/>
          <w:sz w:val="22"/>
          <w:szCs w:val="22"/>
        </w:rPr>
      </w:pPr>
    </w:p>
    <w:p w14:paraId="3E729E7A"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En ese caso, las Entidades Estatales pueden adelantar varios Procesos de Contratación de acuerdo con la desagregación tecnológica para buscar la participación de la industria y el trabajo nacionales.</w:t>
      </w:r>
    </w:p>
    <w:p w14:paraId="4AB1D345" w14:textId="77777777" w:rsidR="00E16ED7" w:rsidRPr="000315A8" w:rsidRDefault="00E16ED7" w:rsidP="00DA367E">
      <w:pPr>
        <w:pStyle w:val="Textoindependiente"/>
        <w:tabs>
          <w:tab w:val="left" w:pos="1295"/>
        </w:tabs>
        <w:jc w:val="both"/>
        <w:rPr>
          <w:rFonts w:ascii="Arial" w:hAnsi="Arial" w:cs="Arial"/>
          <w:sz w:val="22"/>
          <w:szCs w:val="22"/>
        </w:rPr>
      </w:pPr>
    </w:p>
    <w:p w14:paraId="2302CFF7"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vinculación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trabajadores</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discapacidad</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su</w:t>
      </w:r>
      <w:r w:rsidRPr="000315A8">
        <w:rPr>
          <w:rFonts w:ascii="Arial" w:hAnsi="Arial" w:cs="Arial"/>
          <w:spacing w:val="-1"/>
          <w:sz w:val="22"/>
          <w:szCs w:val="22"/>
        </w:rPr>
        <w:t xml:space="preserve"> </w:t>
      </w:r>
      <w:r w:rsidRPr="000315A8">
        <w:rPr>
          <w:rFonts w:ascii="Arial" w:hAnsi="Arial" w:cs="Arial"/>
          <w:sz w:val="22"/>
          <w:szCs w:val="22"/>
        </w:rPr>
        <w:t>planta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personal,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siguientes</w:t>
      </w:r>
      <w:r w:rsidRPr="000315A8">
        <w:rPr>
          <w:rFonts w:ascii="Arial" w:hAnsi="Arial" w:cs="Arial"/>
          <w:spacing w:val="-2"/>
          <w:sz w:val="22"/>
          <w:szCs w:val="22"/>
        </w:rPr>
        <w:t xml:space="preserve"> </w:t>
      </w:r>
      <w:r w:rsidRPr="000315A8">
        <w:rPr>
          <w:rFonts w:ascii="Arial" w:hAnsi="Arial" w:cs="Arial"/>
          <w:sz w:val="22"/>
          <w:szCs w:val="22"/>
        </w:rPr>
        <w:t>requisitos:</w:t>
      </w:r>
    </w:p>
    <w:p w14:paraId="6166819E" w14:textId="77777777" w:rsidR="007B58BC" w:rsidRPr="000315A8" w:rsidRDefault="007B58BC" w:rsidP="00053573">
      <w:pPr>
        <w:pStyle w:val="Textoindependiente"/>
        <w:jc w:val="both"/>
        <w:rPr>
          <w:rFonts w:ascii="Arial" w:hAnsi="Arial" w:cs="Arial"/>
          <w:sz w:val="22"/>
          <w:szCs w:val="22"/>
        </w:rPr>
      </w:pPr>
    </w:p>
    <w:p w14:paraId="34877DA4" w14:textId="77777777" w:rsidR="008C6D45" w:rsidRPr="000315A8" w:rsidRDefault="0067285D" w:rsidP="00DA367E">
      <w:pPr>
        <w:pStyle w:val="Prrafodelista"/>
        <w:numPr>
          <w:ilvl w:val="0"/>
          <w:numId w:val="175"/>
        </w:numPr>
        <w:tabs>
          <w:tab w:val="left" w:pos="294"/>
        </w:tabs>
        <w:ind w:left="0" w:firstLine="0"/>
        <w:jc w:val="both"/>
        <w:rPr>
          <w:rFonts w:ascii="Arial" w:hAnsi="Arial" w:cs="Arial"/>
        </w:rPr>
      </w:pPr>
      <w:r w:rsidRPr="000315A8">
        <w:rPr>
          <w:rFonts w:ascii="Arial" w:hAnsi="Arial" w:cs="Arial"/>
        </w:rPr>
        <w:t xml:space="preserve">La persona natural, el representante legal de la persona jurídica o el revisor </w:t>
      </w:r>
      <w:r w:rsidRPr="000315A8">
        <w:rPr>
          <w:rFonts w:ascii="Arial" w:hAnsi="Arial" w:cs="Arial"/>
          <w:spacing w:val="-2"/>
        </w:rPr>
        <w:t>ﬁscal</w:t>
      </w:r>
      <w:r w:rsidRPr="000315A8">
        <w:rPr>
          <w:rFonts w:ascii="Arial" w:hAnsi="Arial" w:cs="Arial"/>
        </w:rPr>
        <w:t xml:space="preserve">, según corresponda, </w:t>
      </w:r>
      <w:r w:rsidRPr="000315A8">
        <w:rPr>
          <w:rFonts w:ascii="Arial" w:hAnsi="Arial" w:cs="Arial"/>
          <w:spacing w:val="-2"/>
        </w:rPr>
        <w:t>certiﬁcará</w:t>
      </w:r>
      <w:r w:rsidRPr="000315A8">
        <w:rPr>
          <w:rFonts w:ascii="Arial" w:hAnsi="Arial" w:cs="Arial"/>
        </w:rPr>
        <w:t xml:space="preserve"> el número total de trabajadores</w:t>
      </w:r>
      <w:r w:rsidRPr="000315A8">
        <w:rPr>
          <w:rFonts w:ascii="Arial" w:hAnsi="Arial" w:cs="Arial"/>
          <w:spacing w:val="-3"/>
        </w:rPr>
        <w:t xml:space="preserve"> </w:t>
      </w:r>
      <w:r w:rsidRPr="000315A8">
        <w:rPr>
          <w:rFonts w:ascii="Arial" w:hAnsi="Arial" w:cs="Arial"/>
        </w:rPr>
        <w:t>vinculados</w:t>
      </w:r>
      <w:r w:rsidRPr="000315A8">
        <w:rPr>
          <w:rFonts w:ascii="Arial" w:hAnsi="Arial" w:cs="Arial"/>
          <w:spacing w:val="-1"/>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planta</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personal</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proponente</w:t>
      </w:r>
      <w:r w:rsidRPr="000315A8">
        <w:rPr>
          <w:rFonts w:ascii="Arial" w:hAnsi="Arial" w:cs="Arial"/>
          <w:spacing w:val="-1"/>
        </w:rPr>
        <w:t xml:space="preserve"> </w:t>
      </w:r>
      <w:r w:rsidRPr="000315A8">
        <w:rPr>
          <w:rFonts w:ascii="Arial" w:hAnsi="Arial" w:cs="Arial"/>
        </w:rPr>
        <w:t>o</w:t>
      </w:r>
      <w:r w:rsidRPr="000315A8">
        <w:rPr>
          <w:rFonts w:ascii="Arial" w:hAnsi="Arial" w:cs="Arial"/>
          <w:spacing w:val="-2"/>
        </w:rPr>
        <w:t xml:space="preserve"> </w:t>
      </w:r>
      <w:r w:rsidRPr="000315A8">
        <w:rPr>
          <w:rFonts w:ascii="Arial" w:hAnsi="Arial" w:cs="Arial"/>
        </w:rPr>
        <w:t>sus</w:t>
      </w:r>
      <w:r w:rsidRPr="000315A8">
        <w:rPr>
          <w:rFonts w:ascii="Arial" w:hAnsi="Arial" w:cs="Arial"/>
          <w:spacing w:val="-2"/>
        </w:rPr>
        <w:t xml:space="preserve"> </w:t>
      </w:r>
      <w:r w:rsidRPr="000315A8">
        <w:rPr>
          <w:rFonts w:ascii="Arial" w:hAnsi="Arial" w:cs="Arial"/>
        </w:rPr>
        <w:t>integrantes</w:t>
      </w:r>
      <w:r w:rsidRPr="000315A8">
        <w:rPr>
          <w:rFonts w:ascii="Arial" w:hAnsi="Arial" w:cs="Arial"/>
          <w:spacing w:val="-1"/>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fecha</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cierre</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proceso</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selección.</w:t>
      </w:r>
    </w:p>
    <w:p w14:paraId="64CC9875" w14:textId="77777777" w:rsidR="001A15F3" w:rsidRPr="000315A8" w:rsidRDefault="001A15F3" w:rsidP="00DA367E">
      <w:pPr>
        <w:pStyle w:val="Prrafodelista"/>
        <w:tabs>
          <w:tab w:val="left" w:pos="294"/>
        </w:tabs>
        <w:ind w:left="0"/>
        <w:jc w:val="both"/>
        <w:rPr>
          <w:rFonts w:ascii="Arial" w:hAnsi="Arial" w:cs="Arial"/>
        </w:rPr>
      </w:pPr>
    </w:p>
    <w:p w14:paraId="36CBD7C3" w14:textId="00BAE47B" w:rsidR="00490EE6" w:rsidRPr="00772A47" w:rsidRDefault="7D0FA89B" w:rsidP="06E22110">
      <w:pPr>
        <w:pStyle w:val="Prrafodelista"/>
        <w:ind w:left="0"/>
        <w:jc w:val="both"/>
        <w:rPr>
          <w:rFonts w:ascii="Arial" w:hAnsi="Arial" w:cs="Arial"/>
          <w:sz w:val="18"/>
          <w:szCs w:val="18"/>
          <w:lang w:val="es-CO"/>
        </w:rPr>
      </w:pPr>
      <w:r w:rsidRPr="06E22110">
        <w:rPr>
          <w:rFonts w:ascii="Arial" w:hAnsi="Arial" w:cs="Arial"/>
          <w:sz w:val="18"/>
          <w:szCs w:val="18"/>
        </w:rPr>
        <w:t xml:space="preserve">(Ver conceptos: </w:t>
      </w:r>
      <w:hyperlink r:id="rId1260">
        <w:r w:rsidRPr="06E22110">
          <w:rPr>
            <w:rStyle w:val="Hipervnculo"/>
            <w:rFonts w:ascii="Arial" w:eastAsia="Times New Roman" w:hAnsi="Arial" w:cs="Arial"/>
            <w:sz w:val="18"/>
            <w:szCs w:val="18"/>
            <w:lang w:eastAsia="es-CO"/>
          </w:rPr>
          <w:t>4201913000007151 del 02/12/2019</w:t>
        </w:r>
      </w:hyperlink>
      <w:r w:rsidRPr="06E22110">
        <w:rPr>
          <w:rFonts w:ascii="Arial" w:eastAsia="Times New Roman" w:hAnsi="Arial" w:cs="Arial"/>
          <w:sz w:val="18"/>
          <w:szCs w:val="18"/>
          <w:lang w:eastAsia="es-CO"/>
        </w:rPr>
        <w:t xml:space="preserve">, </w:t>
      </w:r>
      <w:hyperlink r:id="rId1261">
        <w:r w:rsidRPr="06E22110">
          <w:rPr>
            <w:rStyle w:val="Hipervnculo"/>
            <w:rFonts w:ascii="Arial" w:eastAsia="Times New Roman" w:hAnsi="Arial" w:cs="Arial"/>
            <w:sz w:val="18"/>
            <w:szCs w:val="18"/>
            <w:lang w:eastAsia="es-CO"/>
          </w:rPr>
          <w:t>4201913000007738 del 06/12/2019</w:t>
        </w:r>
      </w:hyperlink>
      <w:r w:rsidRPr="06E22110">
        <w:rPr>
          <w:rFonts w:ascii="Arial" w:eastAsia="Times New Roman" w:hAnsi="Arial" w:cs="Arial"/>
          <w:sz w:val="18"/>
          <w:szCs w:val="18"/>
          <w:lang w:eastAsia="es-CO"/>
        </w:rPr>
        <w:t xml:space="preserve">, </w:t>
      </w:r>
      <w:hyperlink r:id="rId1262">
        <w:r w:rsidRPr="06E22110">
          <w:rPr>
            <w:rStyle w:val="Hipervnculo"/>
            <w:rFonts w:ascii="Arial" w:eastAsia="Times New Roman" w:hAnsi="Arial" w:cs="Arial"/>
            <w:sz w:val="18"/>
            <w:szCs w:val="18"/>
            <w:lang w:eastAsia="es-CO"/>
          </w:rPr>
          <w:t>4201913000007427 del 09/12/2019</w:t>
        </w:r>
      </w:hyperlink>
      <w:r w:rsidRPr="06E22110">
        <w:rPr>
          <w:rFonts w:ascii="Arial" w:eastAsia="Times New Roman" w:hAnsi="Arial" w:cs="Arial"/>
          <w:sz w:val="18"/>
          <w:szCs w:val="18"/>
          <w:lang w:eastAsia="es-CO"/>
        </w:rPr>
        <w:t xml:space="preserve">, </w:t>
      </w:r>
      <w:hyperlink r:id="rId1263">
        <w:r w:rsidRPr="06E22110">
          <w:rPr>
            <w:rStyle w:val="Hipervnculo"/>
            <w:rFonts w:ascii="Arial" w:eastAsia="Arial" w:hAnsi="Arial" w:cs="Arial"/>
            <w:sz w:val="18"/>
            <w:szCs w:val="18"/>
          </w:rPr>
          <w:t>4201912000007835 del 09/12/2019</w:t>
        </w:r>
      </w:hyperlink>
      <w:r w:rsidRPr="06E22110">
        <w:rPr>
          <w:rFonts w:ascii="Arial" w:eastAsia="Arial" w:hAnsi="Arial" w:cs="Arial"/>
          <w:sz w:val="18"/>
          <w:szCs w:val="18"/>
        </w:rPr>
        <w:t xml:space="preserve">; </w:t>
      </w:r>
      <w:hyperlink r:id="rId1264">
        <w:r w:rsidRPr="06E22110">
          <w:rPr>
            <w:rStyle w:val="Hipervnculo"/>
            <w:rFonts w:ascii="Arial" w:hAnsi="Arial" w:cs="Arial"/>
            <w:sz w:val="18"/>
            <w:szCs w:val="18"/>
          </w:rPr>
          <w:t>4201912000007756 del 20/12/2019</w:t>
        </w:r>
      </w:hyperlink>
      <w:r w:rsidRPr="06E22110">
        <w:rPr>
          <w:rFonts w:ascii="Arial" w:hAnsi="Arial" w:cs="Arial"/>
          <w:sz w:val="18"/>
          <w:szCs w:val="18"/>
        </w:rPr>
        <w:t xml:space="preserve">, </w:t>
      </w:r>
      <w:hyperlink r:id="rId1265">
        <w:r w:rsidRPr="06E22110">
          <w:rPr>
            <w:rStyle w:val="Hipervnculo"/>
            <w:rFonts w:ascii="Arial" w:eastAsia="Times New Roman" w:hAnsi="Arial" w:cs="Arial"/>
            <w:sz w:val="18"/>
            <w:szCs w:val="18"/>
            <w:lang w:eastAsia="es-CO"/>
          </w:rPr>
          <w:t>C</w:t>
        </w:r>
        <w:r w:rsidR="5D94D468" w:rsidRPr="06E22110">
          <w:rPr>
            <w:rStyle w:val="Hipervnculo"/>
            <w:rFonts w:ascii="Arial" w:eastAsia="Times New Roman" w:hAnsi="Arial" w:cs="Arial"/>
            <w:sz w:val="18"/>
            <w:szCs w:val="18"/>
            <w:lang w:eastAsia="es-CO"/>
          </w:rPr>
          <w:t>-</w:t>
        </w:r>
        <w:r w:rsidRPr="06E22110">
          <w:rPr>
            <w:rStyle w:val="Hipervnculo"/>
            <w:rFonts w:ascii="Arial" w:eastAsia="Times New Roman" w:hAnsi="Arial" w:cs="Arial"/>
            <w:sz w:val="18"/>
            <w:szCs w:val="18"/>
            <w:lang w:eastAsia="es-CO"/>
          </w:rPr>
          <w:t>026 del 11/02/2020</w:t>
        </w:r>
      </w:hyperlink>
      <w:r w:rsidRPr="06E22110">
        <w:rPr>
          <w:rFonts w:ascii="Arial" w:eastAsia="Times New Roman" w:hAnsi="Arial" w:cs="Arial"/>
          <w:sz w:val="18"/>
          <w:szCs w:val="18"/>
          <w:lang w:eastAsia="es-CO"/>
        </w:rPr>
        <w:t xml:space="preserve">, </w:t>
      </w:r>
      <w:hyperlink r:id="rId1266">
        <w:r w:rsidRPr="06E22110">
          <w:rPr>
            <w:rStyle w:val="Hipervnculo"/>
            <w:rFonts w:ascii="Arial" w:eastAsia="Times New Roman" w:hAnsi="Arial" w:cs="Arial"/>
            <w:sz w:val="18"/>
            <w:szCs w:val="18"/>
            <w:lang w:eastAsia="es-CO"/>
          </w:rPr>
          <w:t>C</w:t>
        </w:r>
        <w:r w:rsidR="5D94D468" w:rsidRPr="06E22110">
          <w:rPr>
            <w:rStyle w:val="Hipervnculo"/>
            <w:rFonts w:ascii="Arial" w:eastAsia="Times New Roman" w:hAnsi="Arial" w:cs="Arial"/>
            <w:sz w:val="18"/>
            <w:szCs w:val="18"/>
            <w:lang w:eastAsia="es-CO"/>
          </w:rPr>
          <w:t>-</w:t>
        </w:r>
        <w:r w:rsidRPr="06E22110">
          <w:rPr>
            <w:rStyle w:val="Hipervnculo"/>
            <w:rFonts w:ascii="Arial" w:eastAsia="Times New Roman" w:hAnsi="Arial" w:cs="Arial"/>
            <w:sz w:val="18"/>
            <w:szCs w:val="18"/>
            <w:lang w:eastAsia="es-CO"/>
          </w:rPr>
          <w:t>196 de 08/04/2020</w:t>
        </w:r>
      </w:hyperlink>
      <w:r w:rsidRPr="06E22110">
        <w:rPr>
          <w:rFonts w:ascii="Arial" w:eastAsia="Times New Roman" w:hAnsi="Arial" w:cs="Arial"/>
          <w:sz w:val="18"/>
          <w:szCs w:val="18"/>
          <w:lang w:eastAsia="es-CO"/>
        </w:rPr>
        <w:t xml:space="preserve">, </w:t>
      </w:r>
      <w:hyperlink r:id="rId1267">
        <w:r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Pr="06E22110">
          <w:rPr>
            <w:rStyle w:val="Hipervnculo"/>
            <w:rFonts w:ascii="Arial" w:eastAsia="Arial" w:hAnsi="Arial" w:cs="Arial"/>
            <w:sz w:val="18"/>
            <w:szCs w:val="18"/>
          </w:rPr>
          <w:t>335 de 29/05/2020</w:t>
        </w:r>
      </w:hyperlink>
      <w:r w:rsidRPr="06E22110">
        <w:rPr>
          <w:rFonts w:ascii="Arial" w:eastAsia="Arial" w:hAnsi="Arial" w:cs="Arial"/>
          <w:sz w:val="18"/>
          <w:szCs w:val="18"/>
        </w:rPr>
        <w:t xml:space="preserve">; </w:t>
      </w:r>
      <w:hyperlink r:id="rId1268">
        <w:r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Pr="06E22110">
          <w:rPr>
            <w:rStyle w:val="Hipervnculo"/>
            <w:rFonts w:ascii="Arial" w:eastAsia="Arial" w:hAnsi="Arial" w:cs="Arial"/>
            <w:sz w:val="18"/>
            <w:szCs w:val="18"/>
          </w:rPr>
          <w:t>369 del 04/06/2020</w:t>
        </w:r>
      </w:hyperlink>
      <w:r w:rsidRPr="06E22110">
        <w:rPr>
          <w:rFonts w:ascii="Arial" w:eastAsia="Arial" w:hAnsi="Arial" w:cs="Arial"/>
          <w:sz w:val="18"/>
          <w:szCs w:val="18"/>
        </w:rPr>
        <w:t xml:space="preserve">, </w:t>
      </w:r>
      <w:hyperlink r:id="rId1269">
        <w:r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Pr="06E22110">
          <w:rPr>
            <w:rStyle w:val="Hipervnculo"/>
            <w:rFonts w:ascii="Arial" w:eastAsia="Arial" w:hAnsi="Arial" w:cs="Arial"/>
            <w:sz w:val="18"/>
            <w:szCs w:val="18"/>
          </w:rPr>
          <w:t>302 del 12/06/2020</w:t>
        </w:r>
      </w:hyperlink>
      <w:r w:rsidRPr="06E22110">
        <w:rPr>
          <w:rFonts w:ascii="Arial" w:eastAsia="Arial" w:hAnsi="Arial" w:cs="Arial"/>
          <w:sz w:val="18"/>
          <w:szCs w:val="18"/>
        </w:rPr>
        <w:t xml:space="preserve">, </w:t>
      </w:r>
      <w:hyperlink r:id="rId1270">
        <w:r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Pr="06E22110">
          <w:rPr>
            <w:rStyle w:val="Hipervnculo"/>
            <w:rFonts w:ascii="Arial" w:eastAsia="Arial" w:hAnsi="Arial" w:cs="Arial"/>
            <w:sz w:val="18"/>
            <w:szCs w:val="18"/>
          </w:rPr>
          <w:t>410 del 26/06/2020</w:t>
        </w:r>
      </w:hyperlink>
      <w:r w:rsidRPr="06E22110">
        <w:rPr>
          <w:rFonts w:ascii="Arial" w:eastAsia="Arial" w:hAnsi="Arial" w:cs="Arial"/>
          <w:sz w:val="18"/>
          <w:szCs w:val="18"/>
        </w:rPr>
        <w:t xml:space="preserve">, </w:t>
      </w:r>
      <w:hyperlink r:id="rId1271">
        <w:r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Pr="06E22110">
          <w:rPr>
            <w:rStyle w:val="Hipervnculo"/>
            <w:rFonts w:ascii="Arial" w:eastAsia="Arial" w:hAnsi="Arial" w:cs="Arial"/>
            <w:sz w:val="18"/>
            <w:szCs w:val="18"/>
          </w:rPr>
          <w:t>420 del 24/07/2020</w:t>
        </w:r>
      </w:hyperlink>
      <w:r w:rsidR="5531F89E" w:rsidRPr="06E22110">
        <w:rPr>
          <w:rFonts w:ascii="Arial" w:eastAsia="Arial" w:hAnsi="Arial" w:cs="Arial"/>
          <w:sz w:val="18"/>
          <w:szCs w:val="18"/>
        </w:rPr>
        <w:t xml:space="preserve">, </w:t>
      </w:r>
      <w:hyperlink r:id="rId1272">
        <w:r w:rsidR="5531F89E" w:rsidRPr="06E22110">
          <w:rPr>
            <w:rStyle w:val="Hipervnculo"/>
            <w:rFonts w:ascii="Arial" w:eastAsia="Arial" w:hAnsi="Arial" w:cs="Arial"/>
            <w:sz w:val="18"/>
            <w:szCs w:val="18"/>
          </w:rPr>
          <w:t>C-517 del 05/08/2020</w:t>
        </w:r>
      </w:hyperlink>
      <w:r w:rsidR="31870EF3" w:rsidRPr="06E22110">
        <w:rPr>
          <w:rFonts w:ascii="Arial" w:eastAsia="Arial" w:hAnsi="Arial" w:cs="Arial"/>
          <w:sz w:val="18"/>
          <w:szCs w:val="18"/>
        </w:rPr>
        <w:t xml:space="preserve">. </w:t>
      </w:r>
      <w:hyperlink r:id="rId1273">
        <w:r w:rsidR="543912C8"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543912C8" w:rsidRPr="06E22110">
          <w:rPr>
            <w:rStyle w:val="Hipervnculo"/>
            <w:rFonts w:ascii="Arial" w:eastAsia="Arial" w:hAnsi="Arial" w:cs="Arial"/>
            <w:sz w:val="18"/>
            <w:szCs w:val="18"/>
          </w:rPr>
          <w:t>565 del 31/08/2020</w:t>
        </w:r>
      </w:hyperlink>
      <w:r w:rsidR="709E89A5" w:rsidRPr="06E22110">
        <w:rPr>
          <w:rFonts w:ascii="Arial" w:eastAsia="Arial" w:hAnsi="Arial" w:cs="Arial"/>
          <w:sz w:val="18"/>
          <w:szCs w:val="18"/>
        </w:rPr>
        <w:t xml:space="preserve">, </w:t>
      </w:r>
      <w:hyperlink r:id="rId1274">
        <w:r w:rsidR="709E89A5"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709E89A5" w:rsidRPr="06E22110">
          <w:rPr>
            <w:rStyle w:val="Hipervnculo"/>
            <w:rFonts w:ascii="Arial" w:eastAsia="Arial" w:hAnsi="Arial" w:cs="Arial"/>
            <w:sz w:val="18"/>
            <w:szCs w:val="18"/>
          </w:rPr>
          <w:t>676 del 22/11/2020</w:t>
        </w:r>
      </w:hyperlink>
      <w:r w:rsidR="32E4A4F8" w:rsidRPr="06E22110">
        <w:rPr>
          <w:rFonts w:ascii="Arial" w:eastAsia="Arial" w:hAnsi="Arial" w:cs="Arial"/>
          <w:sz w:val="18"/>
          <w:szCs w:val="18"/>
        </w:rPr>
        <w:t>,</w:t>
      </w:r>
      <w:r w:rsidR="7AC23A0A" w:rsidRPr="06E22110">
        <w:rPr>
          <w:rFonts w:ascii="Arial" w:eastAsia="Arial" w:hAnsi="Arial" w:cs="Arial"/>
          <w:sz w:val="18"/>
          <w:szCs w:val="18"/>
        </w:rPr>
        <w:t xml:space="preserve"> </w:t>
      </w:r>
      <w:hyperlink r:id="rId1275">
        <w:r w:rsidR="7AC23A0A" w:rsidRPr="06E22110">
          <w:rPr>
            <w:rStyle w:val="Hipervnculo"/>
            <w:rFonts w:ascii="Arial" w:eastAsia="Arial" w:hAnsi="Arial" w:cs="Arial"/>
            <w:sz w:val="18"/>
            <w:szCs w:val="18"/>
          </w:rPr>
          <w:t>C-427 del 20/08/2021</w:t>
        </w:r>
      </w:hyperlink>
      <w:r w:rsidR="7AC23A0A" w:rsidRPr="06E22110">
        <w:rPr>
          <w:rFonts w:ascii="Arial" w:eastAsia="Arial" w:hAnsi="Arial" w:cs="Arial"/>
          <w:sz w:val="18"/>
          <w:szCs w:val="18"/>
        </w:rPr>
        <w:t xml:space="preserve">, </w:t>
      </w:r>
      <w:r w:rsidR="32E4A4F8" w:rsidRPr="06E22110">
        <w:rPr>
          <w:rFonts w:ascii="Arial" w:eastAsia="Arial" w:hAnsi="Arial" w:cs="Arial"/>
          <w:sz w:val="18"/>
          <w:szCs w:val="18"/>
        </w:rPr>
        <w:t xml:space="preserve"> </w:t>
      </w:r>
      <w:hyperlink r:id="rId1276">
        <w:r w:rsidR="32E4A4F8"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32E4A4F8" w:rsidRPr="06E22110">
          <w:rPr>
            <w:rStyle w:val="Hipervnculo"/>
            <w:rFonts w:ascii="Arial" w:eastAsia="Arial" w:hAnsi="Arial" w:cs="Arial"/>
            <w:sz w:val="18"/>
            <w:szCs w:val="18"/>
          </w:rPr>
          <w:t>743 del 15/12/2020</w:t>
        </w:r>
      </w:hyperlink>
      <w:r w:rsidR="3EFD2F9D" w:rsidRPr="06E22110">
        <w:rPr>
          <w:rStyle w:val="Hipervnculo"/>
          <w:rFonts w:ascii="Arial" w:eastAsia="Arial" w:hAnsi="Arial" w:cs="Arial"/>
          <w:sz w:val="18"/>
          <w:szCs w:val="18"/>
        </w:rPr>
        <w:t xml:space="preserve">, </w:t>
      </w:r>
      <w:hyperlink r:id="rId1277">
        <w:r w:rsidR="3EFD2F9D"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3EFD2F9D" w:rsidRPr="06E22110">
          <w:rPr>
            <w:rStyle w:val="Hipervnculo"/>
            <w:rFonts w:ascii="Arial" w:eastAsia="Arial" w:hAnsi="Arial" w:cs="Arial"/>
            <w:sz w:val="18"/>
            <w:szCs w:val="18"/>
          </w:rPr>
          <w:t>119 30/03/2021</w:t>
        </w:r>
      </w:hyperlink>
      <w:r w:rsidR="027F996B" w:rsidRPr="06E22110">
        <w:rPr>
          <w:rFonts w:ascii="Arial" w:eastAsia="Arial" w:hAnsi="Arial" w:cs="Arial"/>
          <w:sz w:val="18"/>
          <w:szCs w:val="18"/>
        </w:rPr>
        <w:t xml:space="preserve">, </w:t>
      </w:r>
      <w:hyperlink r:id="rId1278">
        <w:r w:rsidR="027F996B" w:rsidRPr="06E22110">
          <w:rPr>
            <w:rStyle w:val="Hipervnculo"/>
            <w:rFonts w:ascii="Arial" w:eastAsia="Arial" w:hAnsi="Arial" w:cs="Arial"/>
            <w:sz w:val="18"/>
            <w:szCs w:val="18"/>
          </w:rPr>
          <w:t xml:space="preserve">C </w:t>
        </w:r>
        <w:r w:rsidR="41E21EC7" w:rsidRPr="06E22110">
          <w:rPr>
            <w:rStyle w:val="Hipervnculo"/>
            <w:rFonts w:ascii="Arial" w:eastAsia="Arial" w:hAnsi="Arial" w:cs="Arial"/>
            <w:sz w:val="18"/>
            <w:szCs w:val="18"/>
          </w:rPr>
          <w:t>-</w:t>
        </w:r>
        <w:r w:rsidR="027F996B" w:rsidRPr="06E22110">
          <w:rPr>
            <w:rStyle w:val="Hipervnculo"/>
            <w:rFonts w:ascii="Arial" w:eastAsia="Arial" w:hAnsi="Arial" w:cs="Arial"/>
            <w:sz w:val="18"/>
            <w:szCs w:val="18"/>
          </w:rPr>
          <w:t xml:space="preserve"> 802 del 1/02/2021,</w:t>
        </w:r>
      </w:hyperlink>
      <w:r w:rsidR="1C95947E" w:rsidRPr="06E22110">
        <w:rPr>
          <w:rFonts w:ascii="Arial" w:eastAsia="Arial" w:hAnsi="Arial" w:cs="Arial"/>
          <w:sz w:val="18"/>
          <w:szCs w:val="18"/>
        </w:rPr>
        <w:t xml:space="preserve"> </w:t>
      </w:r>
      <w:hyperlink r:id="rId1279">
        <w:r w:rsidR="1C95947E" w:rsidRPr="06E22110">
          <w:rPr>
            <w:rStyle w:val="Hipervnculo"/>
            <w:rFonts w:ascii="Arial" w:eastAsia="Arial" w:hAnsi="Arial" w:cs="Arial"/>
            <w:sz w:val="18"/>
            <w:szCs w:val="18"/>
          </w:rPr>
          <w:t>C-787 del 19/01/2021</w:t>
        </w:r>
      </w:hyperlink>
      <w:r w:rsidR="2E627AB7" w:rsidRPr="06E22110">
        <w:rPr>
          <w:rFonts w:ascii="Arial" w:eastAsia="Arial" w:hAnsi="Arial" w:cs="Arial"/>
          <w:sz w:val="18"/>
          <w:szCs w:val="18"/>
        </w:rPr>
        <w:t xml:space="preserve"> </w:t>
      </w:r>
      <w:r w:rsidR="3FFED21B" w:rsidRPr="06E22110">
        <w:rPr>
          <w:rFonts w:ascii="Arial" w:eastAsia="Arial" w:hAnsi="Arial" w:cs="Arial"/>
          <w:sz w:val="18"/>
          <w:szCs w:val="18"/>
        </w:rPr>
        <w:t xml:space="preserve"> </w:t>
      </w:r>
      <w:hyperlink r:id="rId1280">
        <w:r w:rsidR="4CB5209F" w:rsidRPr="06E22110">
          <w:rPr>
            <w:rStyle w:val="Hipervnculo"/>
            <w:rFonts w:ascii="Arial" w:eastAsia="Arial" w:hAnsi="Arial" w:cs="Arial"/>
            <w:sz w:val="18"/>
            <w:szCs w:val="18"/>
          </w:rPr>
          <w:t>C</w:t>
        </w:r>
        <w:r w:rsidR="4635B368" w:rsidRPr="06E22110">
          <w:rPr>
            <w:rStyle w:val="Hipervnculo"/>
            <w:rFonts w:ascii="Arial" w:eastAsia="Arial" w:hAnsi="Arial" w:cs="Arial"/>
            <w:sz w:val="18"/>
            <w:szCs w:val="18"/>
          </w:rPr>
          <w:t xml:space="preserve"> -11</w:t>
        </w:r>
        <w:r w:rsidR="2E627AB7" w:rsidRPr="06E22110">
          <w:rPr>
            <w:rStyle w:val="Hipervnculo"/>
            <w:rFonts w:ascii="Arial" w:eastAsia="Arial" w:hAnsi="Arial" w:cs="Arial"/>
            <w:sz w:val="18"/>
            <w:szCs w:val="18"/>
          </w:rPr>
          <w:t>4 del 23/03/2022</w:t>
        </w:r>
        <w:r w:rsidR="1423A64F" w:rsidRPr="06E22110">
          <w:rPr>
            <w:rStyle w:val="Hipervnculo"/>
            <w:rFonts w:ascii="Arial" w:eastAsia="Arial" w:hAnsi="Arial" w:cs="Arial"/>
            <w:sz w:val="18"/>
            <w:szCs w:val="18"/>
          </w:rPr>
          <w:t>,</w:t>
        </w:r>
      </w:hyperlink>
      <w:r w:rsidR="1423A64F" w:rsidRPr="06E22110">
        <w:rPr>
          <w:rFonts w:ascii="Arial" w:eastAsia="Arial" w:hAnsi="Arial" w:cs="Arial"/>
          <w:sz w:val="18"/>
          <w:szCs w:val="18"/>
          <w:lang w:eastAsia="es-CO"/>
        </w:rPr>
        <w:t xml:space="preserve"> </w:t>
      </w:r>
      <w:hyperlink r:id="rId1281">
        <w:r w:rsidR="1423A64F" w:rsidRPr="06E22110">
          <w:rPr>
            <w:rStyle w:val="Hipervnculo"/>
            <w:rFonts w:ascii="Arial" w:eastAsia="Arial" w:hAnsi="Arial" w:cs="Arial"/>
            <w:sz w:val="18"/>
            <w:szCs w:val="18"/>
            <w:lang w:eastAsia="es-CO"/>
          </w:rPr>
          <w:t>C-520 del 12/08/2022</w:t>
        </w:r>
      </w:hyperlink>
      <w:r w:rsidR="699D92A7" w:rsidRPr="06E22110">
        <w:rPr>
          <w:rFonts w:ascii="Arial" w:eastAsia="Arial" w:hAnsi="Arial" w:cs="Arial"/>
          <w:sz w:val="18"/>
          <w:szCs w:val="18"/>
          <w:lang w:eastAsia="es-CO"/>
        </w:rPr>
        <w:t xml:space="preserve"> </w:t>
      </w:r>
      <w:r w:rsidR="699D92A7" w:rsidRPr="06E22110">
        <w:rPr>
          <w:rFonts w:ascii="Arial" w:hAnsi="Arial" w:cs="Arial"/>
          <w:sz w:val="18"/>
          <w:szCs w:val="18"/>
          <w:lang w:val="es-CO"/>
        </w:rPr>
        <w:t xml:space="preserve">, </w:t>
      </w:r>
      <w:hyperlink r:id="rId1282">
        <w:r w:rsidR="699D92A7" w:rsidRPr="06E22110">
          <w:rPr>
            <w:rStyle w:val="Hipervnculo"/>
            <w:rFonts w:ascii="Arial" w:hAnsi="Arial" w:cs="Arial"/>
            <w:sz w:val="18"/>
            <w:szCs w:val="18"/>
            <w:lang w:val="es-CO"/>
          </w:rPr>
          <w:t>C-139 del 29/05/2023</w:t>
        </w:r>
      </w:hyperlink>
      <w:r w:rsidR="699D92A7" w:rsidRPr="06E22110">
        <w:rPr>
          <w:rFonts w:ascii="Arial" w:hAnsi="Arial" w:cs="Arial"/>
          <w:sz w:val="18"/>
          <w:szCs w:val="18"/>
          <w:lang w:val="es-CO"/>
        </w:rPr>
        <w:t xml:space="preserve"> )</w:t>
      </w:r>
    </w:p>
    <w:p w14:paraId="0AE482B5" w14:textId="77777777" w:rsidR="007B58BC" w:rsidRPr="000315A8" w:rsidRDefault="007B58BC" w:rsidP="00053573">
      <w:pPr>
        <w:pStyle w:val="Textoindependiente"/>
        <w:jc w:val="both"/>
        <w:rPr>
          <w:rFonts w:ascii="Arial" w:hAnsi="Arial" w:cs="Arial"/>
          <w:sz w:val="22"/>
          <w:szCs w:val="22"/>
        </w:rPr>
      </w:pPr>
    </w:p>
    <w:p w14:paraId="7B770D87" w14:textId="77777777" w:rsidR="007B58BC" w:rsidRPr="000315A8" w:rsidRDefault="0067285D" w:rsidP="00DA367E">
      <w:pPr>
        <w:pStyle w:val="Prrafodelista"/>
        <w:numPr>
          <w:ilvl w:val="0"/>
          <w:numId w:val="175"/>
        </w:numPr>
        <w:tabs>
          <w:tab w:val="left" w:pos="294"/>
        </w:tabs>
        <w:ind w:left="0" w:firstLine="0"/>
        <w:jc w:val="both"/>
        <w:rPr>
          <w:rFonts w:ascii="Arial" w:hAnsi="Arial" w:cs="Arial"/>
        </w:rPr>
      </w:pPr>
      <w:r w:rsidRPr="000315A8">
        <w:rPr>
          <w:rFonts w:ascii="Arial" w:hAnsi="Arial" w:cs="Arial"/>
        </w:rPr>
        <w:t xml:space="preserve">Acreditar el número mínimo de personas con discapacidad en su planta de personal, de conformidad con lo señalado en el </w:t>
      </w:r>
      <w:r w:rsidRPr="000315A8">
        <w:rPr>
          <w:rFonts w:ascii="Arial" w:hAnsi="Arial" w:cs="Arial"/>
          <w:spacing w:val="-27"/>
        </w:rPr>
        <w:t>certiﬁcado</w:t>
      </w:r>
      <w:r w:rsidRPr="000315A8">
        <w:rPr>
          <w:rFonts w:ascii="Arial" w:hAnsi="Arial" w:cs="Arial"/>
        </w:rPr>
        <w:t xml:space="preserve"> expedido por el Ministerio de Trabajo, el cual deberá estar vigente a la fecha de cierre del proceso de</w:t>
      </w:r>
      <w:r w:rsidRPr="06160630">
        <w:rPr>
          <w:rFonts w:ascii="Arial" w:hAnsi="Arial" w:cs="Arial"/>
        </w:rPr>
        <w:t xml:space="preserve"> </w:t>
      </w:r>
      <w:r w:rsidRPr="000315A8">
        <w:rPr>
          <w:rFonts w:ascii="Arial" w:hAnsi="Arial" w:cs="Arial"/>
        </w:rPr>
        <w:t>selección.</w:t>
      </w:r>
    </w:p>
    <w:p w14:paraId="6A3126E9" w14:textId="77777777" w:rsidR="007B58BC" w:rsidRPr="000315A8" w:rsidRDefault="007B58BC" w:rsidP="00053573">
      <w:pPr>
        <w:pStyle w:val="Textoindependiente"/>
        <w:jc w:val="both"/>
        <w:rPr>
          <w:rFonts w:ascii="Arial" w:hAnsi="Arial" w:cs="Arial"/>
          <w:sz w:val="22"/>
          <w:szCs w:val="22"/>
        </w:rPr>
      </w:pPr>
    </w:p>
    <w:p w14:paraId="7AAE964D" w14:textId="77777777" w:rsidR="007B58BC" w:rsidRPr="000315A8" w:rsidRDefault="0067285D" w:rsidP="00DA367E">
      <w:pPr>
        <w:pStyle w:val="Textoindependiente"/>
        <w:jc w:val="both"/>
        <w:rPr>
          <w:rFonts w:ascii="Arial" w:hAnsi="Arial" w:cs="Arial"/>
          <w:sz w:val="22"/>
          <w:szCs w:val="22"/>
        </w:rPr>
      </w:pPr>
      <w:r w:rsidRPr="000315A8">
        <w:rPr>
          <w:rFonts w:ascii="Arial" w:hAnsi="Arial" w:cs="Arial"/>
          <w:sz w:val="22"/>
          <w:szCs w:val="22"/>
        </w:rPr>
        <w:t>Veriﬁcados los anteriores requisitos, se asignará el 1%, a quienes acrediten el número mínimo de trabajadores con discapacidad, señalados a continuación:</w:t>
      </w:r>
    </w:p>
    <w:p w14:paraId="399634BC" w14:textId="77777777" w:rsidR="007B58BC" w:rsidRPr="000315A8" w:rsidRDefault="007B58BC" w:rsidP="00053573">
      <w:pPr>
        <w:pStyle w:val="Textoindependiente"/>
        <w:jc w:val="both"/>
        <w:rPr>
          <w:rFonts w:ascii="Arial" w:hAnsi="Arial" w:cs="Arial"/>
          <w:sz w:val="22"/>
          <w:szCs w:val="22"/>
        </w:rPr>
      </w:pPr>
    </w:p>
    <w:p w14:paraId="773019B6" w14:textId="77777777" w:rsidR="00D40B23" w:rsidRPr="000315A8" w:rsidRDefault="00D40B23" w:rsidP="00D40B23">
      <w:pPr>
        <w:widowControl/>
        <w:autoSpaceDE/>
        <w:autoSpaceDN/>
        <w:rPr>
          <w:rFonts w:ascii="Times New Roman" w:eastAsia="Times New Roman" w:hAnsi="Times New Roman" w:cs="Times New Roman"/>
          <w:sz w:val="24"/>
          <w:szCs w:val="24"/>
          <w:lang w:val="es-CO" w:eastAsia="es-CO"/>
        </w:rPr>
      </w:pP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750"/>
      </w:tblGrid>
      <w:tr w:rsidR="00D40B23" w:rsidRPr="000315A8" w14:paraId="0F78CC4D" w14:textId="77777777" w:rsidTr="00D40B23">
        <w:trPr>
          <w:trHeight w:val="210"/>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0B576357"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b/>
                <w:color w:val="000000" w:themeColor="text1"/>
                <w:sz w:val="20"/>
                <w:szCs w:val="20"/>
                <w:lang w:val="es-CO" w:eastAsia="es-CO"/>
              </w:rPr>
              <w:t>NÚMERO TOTAL DE TRABAJADORES DE LA PLANTA DE PERSONAL DEL PROPONENTE</w:t>
            </w:r>
            <w:r w:rsidRPr="06160630">
              <w:rPr>
                <w:rFonts w:ascii="Arial" w:eastAsia="Times New Roman" w:hAnsi="Arial" w:cs="Arial"/>
                <w:color w:val="000000" w:themeColor="text1"/>
                <w:sz w:val="20"/>
                <w:szCs w:val="20"/>
                <w:lang w:val="es-CO" w:eastAsia="es-CO"/>
              </w:rPr>
              <w:t>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328ABCC6"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b/>
                <w:color w:val="000000" w:themeColor="text1"/>
                <w:sz w:val="20"/>
                <w:szCs w:val="20"/>
                <w:lang w:val="es-CO" w:eastAsia="es-CO"/>
              </w:rPr>
              <w:t>NÚMERO MÍNIMO DE TRABAJADORES CON DISCAPACIDAD EXIGIDO</w:t>
            </w:r>
            <w:r w:rsidRPr="06160630">
              <w:rPr>
                <w:rFonts w:ascii="Arial" w:eastAsia="Times New Roman" w:hAnsi="Arial" w:cs="Arial"/>
                <w:color w:val="000000" w:themeColor="text1"/>
                <w:sz w:val="20"/>
                <w:szCs w:val="20"/>
                <w:lang w:val="es-CO" w:eastAsia="es-CO"/>
              </w:rPr>
              <w:t> </w:t>
            </w:r>
          </w:p>
        </w:tc>
      </w:tr>
      <w:tr w:rsidR="00D40B23" w:rsidRPr="000315A8" w14:paraId="38075DA6" w14:textId="77777777" w:rsidTr="00D40B23">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28426DAE"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Entre 1 y 30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17767F89"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1  </w:t>
            </w:r>
          </w:p>
        </w:tc>
      </w:tr>
      <w:tr w:rsidR="00D40B23" w:rsidRPr="000315A8" w14:paraId="377DC936" w14:textId="77777777" w:rsidTr="00D40B23">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0DA06999"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Entre 31 y 100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5DFFC036"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2  </w:t>
            </w:r>
          </w:p>
        </w:tc>
      </w:tr>
      <w:tr w:rsidR="00D40B23" w:rsidRPr="000315A8" w14:paraId="73336B4F" w14:textId="77777777" w:rsidTr="00D40B23">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6F9CDE2D"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Entre 101 y 150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70046213"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3  </w:t>
            </w:r>
          </w:p>
        </w:tc>
      </w:tr>
      <w:tr w:rsidR="00D40B23" w:rsidRPr="000315A8" w14:paraId="02A547CE" w14:textId="77777777" w:rsidTr="00D40B23">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16A8B202"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Entre 151 y 200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60C1B763"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4  </w:t>
            </w:r>
          </w:p>
        </w:tc>
      </w:tr>
      <w:tr w:rsidR="00D40B23" w:rsidRPr="000315A8" w14:paraId="58FF5719" w14:textId="77777777" w:rsidTr="00D40B23">
        <w:trPr>
          <w:trHeight w:val="105"/>
          <w:tblCellSpacing w:w="0" w:type="dxa"/>
          <w:jc w:val="center"/>
        </w:trPr>
        <w:tc>
          <w:tcPr>
            <w:tcW w:w="4470" w:type="dxa"/>
            <w:tcBorders>
              <w:top w:val="outset" w:sz="6" w:space="0" w:color="auto"/>
              <w:left w:val="outset" w:sz="6" w:space="0" w:color="auto"/>
              <w:bottom w:val="outset" w:sz="6" w:space="0" w:color="auto"/>
              <w:right w:val="outset" w:sz="6" w:space="0" w:color="auto"/>
            </w:tcBorders>
            <w:vAlign w:val="center"/>
            <w:hideMark/>
          </w:tcPr>
          <w:p w14:paraId="19C06076"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Más de 200  </w:t>
            </w:r>
          </w:p>
        </w:tc>
        <w:tc>
          <w:tcPr>
            <w:tcW w:w="4470" w:type="dxa"/>
            <w:tcBorders>
              <w:top w:val="outset" w:sz="6" w:space="0" w:color="auto"/>
              <w:left w:val="outset" w:sz="6" w:space="0" w:color="auto"/>
              <w:bottom w:val="outset" w:sz="6" w:space="0" w:color="auto"/>
              <w:right w:val="outset" w:sz="6" w:space="0" w:color="auto"/>
            </w:tcBorders>
            <w:vAlign w:val="center"/>
            <w:hideMark/>
          </w:tcPr>
          <w:p w14:paraId="0441524F" w14:textId="77777777" w:rsidR="00D40B23" w:rsidRPr="000315A8" w:rsidRDefault="00D40B23" w:rsidP="00D40B23">
            <w:pPr>
              <w:widowControl/>
              <w:autoSpaceDE/>
              <w:autoSpaceDN/>
              <w:spacing w:line="254" w:lineRule="atLeast"/>
              <w:rPr>
                <w:rFonts w:ascii="Arial" w:eastAsia="Times New Roman" w:hAnsi="Arial" w:cs="Arial"/>
                <w:color w:val="000000"/>
                <w:sz w:val="20"/>
                <w:szCs w:val="20"/>
                <w:lang w:val="es-CO" w:eastAsia="es-CO"/>
              </w:rPr>
            </w:pPr>
            <w:r w:rsidRPr="06160630">
              <w:rPr>
                <w:rFonts w:ascii="Arial" w:eastAsia="Times New Roman" w:hAnsi="Arial" w:cs="Arial"/>
                <w:color w:val="000000" w:themeColor="text1"/>
                <w:sz w:val="20"/>
                <w:szCs w:val="20"/>
                <w:lang w:val="es-CO" w:eastAsia="es-CO"/>
              </w:rPr>
              <w:t>5  </w:t>
            </w:r>
          </w:p>
        </w:tc>
      </w:tr>
    </w:tbl>
    <w:p w14:paraId="2DB4D395" w14:textId="77777777" w:rsidR="008C6D45" w:rsidRPr="000315A8" w:rsidRDefault="008C6D45" w:rsidP="00053573">
      <w:pPr>
        <w:pStyle w:val="Textoindependiente"/>
        <w:jc w:val="both"/>
        <w:rPr>
          <w:rFonts w:ascii="Arial" w:hAnsi="Arial" w:cs="Arial"/>
          <w:sz w:val="22"/>
          <w:szCs w:val="22"/>
        </w:rPr>
      </w:pPr>
    </w:p>
    <w:p w14:paraId="55A222B1" w14:textId="2E35DEEB" w:rsidR="00087CD2" w:rsidRPr="00772A47" w:rsidRDefault="2FC34253" w:rsidP="06E22110">
      <w:pPr>
        <w:pStyle w:val="Textoindependiente"/>
        <w:spacing w:line="259" w:lineRule="auto"/>
        <w:jc w:val="both"/>
        <w:rPr>
          <w:rFonts w:ascii="Arial" w:hAnsi="Arial" w:cs="Arial"/>
          <w:sz w:val="18"/>
          <w:szCs w:val="18"/>
          <w:lang w:val="es-CO"/>
        </w:rPr>
      </w:pPr>
      <w:r w:rsidRPr="06E22110">
        <w:rPr>
          <w:rFonts w:ascii="Arial" w:hAnsi="Arial" w:cs="Arial"/>
          <w:sz w:val="18"/>
          <w:szCs w:val="18"/>
        </w:rPr>
        <w:t xml:space="preserve">(Ver conceptos: </w:t>
      </w:r>
      <w:hyperlink r:id="rId1283">
        <w:r w:rsidR="5E9D6CE9" w:rsidRPr="06E22110">
          <w:rPr>
            <w:rStyle w:val="Hipervnculo"/>
            <w:rFonts w:ascii="Arial" w:hAnsi="Arial" w:cs="Arial"/>
            <w:sz w:val="18"/>
            <w:szCs w:val="18"/>
          </w:rPr>
          <w:t>4201913000007151 del 02/12/2019</w:t>
        </w:r>
      </w:hyperlink>
      <w:r w:rsidR="5E9D6CE9" w:rsidRPr="06E22110">
        <w:rPr>
          <w:rFonts w:ascii="Arial" w:hAnsi="Arial" w:cs="Arial"/>
          <w:sz w:val="18"/>
          <w:szCs w:val="18"/>
        </w:rPr>
        <w:t xml:space="preserve">, </w:t>
      </w:r>
      <w:hyperlink r:id="rId1284">
        <w:r w:rsidRPr="06E22110">
          <w:rPr>
            <w:rStyle w:val="Hipervnculo"/>
            <w:rFonts w:ascii="Arial" w:hAnsi="Arial" w:cs="Arial"/>
            <w:sz w:val="18"/>
            <w:szCs w:val="18"/>
          </w:rPr>
          <w:t>C</w:t>
        </w:r>
        <w:r w:rsidR="00D45922" w:rsidRPr="06E22110">
          <w:rPr>
            <w:rStyle w:val="Hipervnculo"/>
            <w:rFonts w:ascii="Arial" w:hAnsi="Arial" w:cs="Arial"/>
            <w:sz w:val="18"/>
            <w:szCs w:val="18"/>
          </w:rPr>
          <w:t>-</w:t>
        </w:r>
        <w:r w:rsidRPr="06E22110">
          <w:rPr>
            <w:rStyle w:val="Hipervnculo"/>
            <w:rFonts w:ascii="Arial" w:hAnsi="Arial" w:cs="Arial"/>
            <w:sz w:val="18"/>
            <w:szCs w:val="18"/>
          </w:rPr>
          <w:t>356 del 30/06/2020</w:t>
        </w:r>
      </w:hyperlink>
      <w:r w:rsidRPr="06E22110">
        <w:rPr>
          <w:rFonts w:ascii="Arial" w:hAnsi="Arial" w:cs="Arial"/>
          <w:sz w:val="18"/>
          <w:szCs w:val="18"/>
        </w:rPr>
        <w:t xml:space="preserve">, </w:t>
      </w:r>
      <w:hyperlink r:id="rId1285">
        <w:r w:rsidRPr="06E22110">
          <w:rPr>
            <w:rStyle w:val="Hipervnculo"/>
            <w:rFonts w:ascii="Arial" w:hAnsi="Arial" w:cs="Arial"/>
            <w:sz w:val="18"/>
            <w:szCs w:val="18"/>
          </w:rPr>
          <w:t>C</w:t>
        </w:r>
        <w:r w:rsidR="00D45922" w:rsidRPr="06E22110">
          <w:rPr>
            <w:rStyle w:val="Hipervnculo"/>
            <w:rFonts w:ascii="Arial" w:hAnsi="Arial" w:cs="Arial"/>
            <w:sz w:val="18"/>
            <w:szCs w:val="18"/>
          </w:rPr>
          <w:t>-</w:t>
        </w:r>
        <w:r w:rsidRPr="06E22110">
          <w:rPr>
            <w:rStyle w:val="Hipervnculo"/>
            <w:rFonts w:ascii="Arial" w:hAnsi="Arial" w:cs="Arial"/>
            <w:sz w:val="18"/>
            <w:szCs w:val="18"/>
          </w:rPr>
          <w:t>481 del 27/07/2020</w:t>
        </w:r>
      </w:hyperlink>
      <w:r w:rsidR="2392C205" w:rsidRPr="06E22110">
        <w:rPr>
          <w:rFonts w:ascii="Arial" w:hAnsi="Arial" w:cs="Arial"/>
          <w:sz w:val="18"/>
          <w:szCs w:val="18"/>
        </w:rPr>
        <w:t xml:space="preserve">, </w:t>
      </w:r>
      <w:hyperlink r:id="rId1286">
        <w:r w:rsidR="2848AAB4" w:rsidRPr="06E22110">
          <w:rPr>
            <w:rStyle w:val="Hipervnculo"/>
            <w:rFonts w:ascii="Arial" w:eastAsia="Arial" w:hAnsi="Arial" w:cs="Arial"/>
            <w:sz w:val="18"/>
            <w:szCs w:val="18"/>
          </w:rPr>
          <w:t>C</w:t>
        </w:r>
        <w:r w:rsidR="00D45922" w:rsidRPr="06E22110">
          <w:rPr>
            <w:rStyle w:val="Hipervnculo"/>
            <w:rFonts w:ascii="Arial" w:eastAsia="Arial" w:hAnsi="Arial" w:cs="Arial"/>
            <w:sz w:val="18"/>
            <w:szCs w:val="18"/>
          </w:rPr>
          <w:t>-</w:t>
        </w:r>
        <w:r w:rsidR="2848AAB4" w:rsidRPr="06E22110">
          <w:rPr>
            <w:rStyle w:val="Hipervnculo"/>
            <w:rFonts w:ascii="Arial" w:eastAsia="Arial" w:hAnsi="Arial" w:cs="Arial"/>
            <w:sz w:val="18"/>
            <w:szCs w:val="18"/>
          </w:rPr>
          <w:t>565 del 31/08/2020</w:t>
        </w:r>
      </w:hyperlink>
      <w:r w:rsidR="27B012F7" w:rsidRPr="06E22110">
        <w:rPr>
          <w:rFonts w:ascii="Arial" w:eastAsia="Arial" w:hAnsi="Arial" w:cs="Arial"/>
          <w:sz w:val="18"/>
          <w:szCs w:val="18"/>
        </w:rPr>
        <w:t xml:space="preserve">, </w:t>
      </w:r>
      <w:hyperlink r:id="rId1287">
        <w:r w:rsidR="4E28AB81" w:rsidRPr="06E22110">
          <w:rPr>
            <w:rStyle w:val="Hipervnculo"/>
            <w:rFonts w:ascii="Arial" w:eastAsia="Arial" w:hAnsi="Arial" w:cs="Arial"/>
            <w:sz w:val="18"/>
            <w:szCs w:val="18"/>
          </w:rPr>
          <w:t>C</w:t>
        </w:r>
        <w:r w:rsidR="00D45922" w:rsidRPr="06E22110">
          <w:rPr>
            <w:rStyle w:val="Hipervnculo"/>
            <w:rFonts w:ascii="Arial" w:eastAsia="Arial" w:hAnsi="Arial" w:cs="Arial"/>
            <w:sz w:val="18"/>
            <w:szCs w:val="18"/>
          </w:rPr>
          <w:t>-</w:t>
        </w:r>
        <w:r w:rsidR="4E28AB81" w:rsidRPr="06E22110">
          <w:rPr>
            <w:rStyle w:val="Hipervnculo"/>
            <w:rFonts w:ascii="Arial" w:eastAsia="Arial" w:hAnsi="Arial" w:cs="Arial"/>
            <w:sz w:val="18"/>
            <w:szCs w:val="18"/>
          </w:rPr>
          <w:t>676 del 22/11/2020</w:t>
        </w:r>
      </w:hyperlink>
      <w:r w:rsidR="60C438C2" w:rsidRPr="06E22110">
        <w:rPr>
          <w:rStyle w:val="Hipervnculo"/>
          <w:rFonts w:ascii="Arial" w:eastAsia="Arial" w:hAnsi="Arial" w:cs="Arial"/>
          <w:sz w:val="18"/>
          <w:szCs w:val="18"/>
        </w:rPr>
        <w:t xml:space="preserve">, </w:t>
      </w:r>
      <w:hyperlink r:id="rId1288">
        <w:r w:rsidR="60C438C2" w:rsidRPr="06E22110">
          <w:rPr>
            <w:rStyle w:val="Hipervnculo"/>
            <w:rFonts w:ascii="Arial" w:eastAsia="Arial" w:hAnsi="Arial" w:cs="Arial"/>
            <w:sz w:val="18"/>
            <w:szCs w:val="18"/>
          </w:rPr>
          <w:t>C</w:t>
        </w:r>
        <w:r w:rsidR="00D45922" w:rsidRPr="06E22110">
          <w:rPr>
            <w:rStyle w:val="Hipervnculo"/>
            <w:rFonts w:ascii="Arial" w:eastAsia="Arial" w:hAnsi="Arial" w:cs="Arial"/>
            <w:sz w:val="18"/>
            <w:szCs w:val="18"/>
          </w:rPr>
          <w:t>-</w:t>
        </w:r>
        <w:r w:rsidR="60C438C2" w:rsidRPr="06E22110">
          <w:rPr>
            <w:rStyle w:val="Hipervnculo"/>
            <w:rFonts w:ascii="Arial" w:eastAsia="Arial" w:hAnsi="Arial" w:cs="Arial"/>
            <w:sz w:val="18"/>
            <w:szCs w:val="18"/>
          </w:rPr>
          <w:t>119 30/03/2021,</w:t>
        </w:r>
      </w:hyperlink>
      <w:r w:rsidR="20383B20" w:rsidRPr="06E22110">
        <w:rPr>
          <w:rFonts w:ascii="Arial" w:eastAsia="Arial" w:hAnsi="Arial" w:cs="Arial"/>
          <w:sz w:val="18"/>
          <w:szCs w:val="18"/>
        </w:rPr>
        <w:t xml:space="preserve">  </w:t>
      </w:r>
      <w:hyperlink r:id="rId1289">
        <w:r w:rsidR="4E0B0BF7" w:rsidRPr="06E22110">
          <w:rPr>
            <w:rStyle w:val="Hipervnculo"/>
            <w:rFonts w:ascii="Arial" w:hAnsi="Arial" w:cs="Arial"/>
            <w:sz w:val="18"/>
            <w:szCs w:val="18"/>
          </w:rPr>
          <w:t>C</w:t>
        </w:r>
        <w:r w:rsidR="00D45922" w:rsidRPr="06E22110">
          <w:rPr>
            <w:rStyle w:val="Hipervnculo"/>
            <w:rFonts w:ascii="Arial" w:hAnsi="Arial" w:cs="Arial"/>
            <w:sz w:val="18"/>
            <w:szCs w:val="18"/>
          </w:rPr>
          <w:t>-</w:t>
        </w:r>
        <w:r w:rsidR="4E0B0BF7" w:rsidRPr="06E22110">
          <w:rPr>
            <w:rStyle w:val="Hipervnculo"/>
            <w:rFonts w:ascii="Arial" w:hAnsi="Arial" w:cs="Arial"/>
            <w:sz w:val="18"/>
            <w:szCs w:val="18"/>
          </w:rPr>
          <w:t>647 del 22/10/2020</w:t>
        </w:r>
      </w:hyperlink>
      <w:r w:rsidR="5D0090D0" w:rsidRPr="06E22110">
        <w:rPr>
          <w:rFonts w:ascii="Arial" w:hAnsi="Arial" w:cs="Arial"/>
          <w:sz w:val="18"/>
          <w:szCs w:val="18"/>
        </w:rPr>
        <w:t xml:space="preserve"> </w:t>
      </w:r>
      <w:r w:rsidR="5D0090D0" w:rsidRPr="06E22110">
        <w:rPr>
          <w:rFonts w:ascii="Arial" w:hAnsi="Arial" w:cs="Arial"/>
          <w:sz w:val="18"/>
          <w:szCs w:val="18"/>
          <w:lang w:val="es-CO"/>
        </w:rPr>
        <w:t xml:space="preserve">, </w:t>
      </w:r>
      <w:hyperlink r:id="rId1290">
        <w:r w:rsidR="5D0090D0" w:rsidRPr="06E22110">
          <w:rPr>
            <w:rStyle w:val="Hipervnculo"/>
            <w:rFonts w:ascii="Arial" w:hAnsi="Arial" w:cs="Arial"/>
            <w:sz w:val="18"/>
            <w:szCs w:val="18"/>
            <w:lang w:val="es-CO"/>
          </w:rPr>
          <w:t>C-139 del 29/05/2023</w:t>
        </w:r>
      </w:hyperlink>
      <w:r w:rsidR="5D0090D0" w:rsidRPr="06E22110">
        <w:rPr>
          <w:rFonts w:ascii="Arial" w:hAnsi="Arial" w:cs="Arial"/>
          <w:sz w:val="18"/>
          <w:szCs w:val="18"/>
          <w:lang w:val="es-CO"/>
        </w:rPr>
        <w:t xml:space="preserve"> )</w:t>
      </w:r>
    </w:p>
    <w:p w14:paraId="0D25C9E2" w14:textId="77777777" w:rsidR="007B58BC" w:rsidRPr="000315A8" w:rsidRDefault="007B58BC" w:rsidP="5DF3E852">
      <w:pPr>
        <w:pStyle w:val="Textoindependiente"/>
        <w:spacing w:line="259" w:lineRule="auto"/>
        <w:jc w:val="both"/>
        <w:rPr>
          <w:rFonts w:ascii="Arial" w:hAnsi="Arial" w:cs="Arial"/>
          <w:sz w:val="20"/>
          <w:szCs w:val="20"/>
        </w:rPr>
      </w:pPr>
    </w:p>
    <w:p w14:paraId="7DBE92E7" w14:textId="77777777" w:rsidR="007B58BC" w:rsidRPr="000315A8" w:rsidRDefault="0067285D" w:rsidP="00DA367E">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w:t>
      </w:r>
      <w:r w:rsidRPr="000315A8">
        <w:rPr>
          <w:rFonts w:ascii="Arial" w:hAnsi="Arial" w:cs="Arial"/>
          <w:spacing w:val="-5"/>
          <w:sz w:val="22"/>
          <w:szCs w:val="22"/>
        </w:rPr>
        <w:t xml:space="preserve"> </w:t>
      </w:r>
      <w:r w:rsidRPr="000315A8">
        <w:rPr>
          <w:rFonts w:ascii="Arial" w:hAnsi="Arial" w:cs="Arial"/>
          <w:sz w:val="22"/>
          <w:szCs w:val="22"/>
        </w:rPr>
        <w:t>contratación.</w:t>
      </w:r>
    </w:p>
    <w:p w14:paraId="269F5FC0" w14:textId="77777777" w:rsidR="007B58BC" w:rsidRPr="000315A8" w:rsidRDefault="007B58BC" w:rsidP="00053573">
      <w:pPr>
        <w:pStyle w:val="Textoindependiente"/>
        <w:jc w:val="both"/>
        <w:rPr>
          <w:rFonts w:ascii="Arial" w:eastAsia="Arial" w:hAnsi="Arial" w:cs="Arial"/>
          <w:sz w:val="20"/>
          <w:szCs w:val="20"/>
          <w:lang w:val="es"/>
        </w:rPr>
      </w:pPr>
    </w:p>
    <w:p w14:paraId="4B290AC3" w14:textId="07D2638A" w:rsidR="009A375A" w:rsidRPr="00772A47" w:rsidRDefault="19D47746" w:rsidP="009A375A">
      <w:pPr>
        <w:pStyle w:val="Textoindependiente"/>
        <w:jc w:val="both"/>
        <w:rPr>
          <w:rFonts w:ascii="Arial" w:hAnsi="Arial" w:cs="Arial"/>
          <w:sz w:val="18"/>
          <w:szCs w:val="18"/>
        </w:rPr>
      </w:pPr>
      <w:r w:rsidRPr="06E22110">
        <w:rPr>
          <w:rFonts w:ascii="Arial" w:hAnsi="Arial" w:cs="Arial"/>
          <w:sz w:val="18"/>
          <w:szCs w:val="18"/>
        </w:rPr>
        <w:t xml:space="preserve">(Ver conceptos: </w:t>
      </w:r>
      <w:hyperlink r:id="rId1291">
        <w:r w:rsidR="2DECA4F3" w:rsidRPr="06E22110">
          <w:rPr>
            <w:rStyle w:val="Hipervnculo"/>
            <w:rFonts w:ascii="Arial" w:eastAsia="Arial" w:hAnsi="Arial" w:cs="Arial"/>
            <w:sz w:val="18"/>
            <w:szCs w:val="18"/>
            <w:lang w:val="es"/>
          </w:rPr>
          <w:t>4201912000006258 del 23/10/2019</w:t>
        </w:r>
      </w:hyperlink>
      <w:r w:rsidR="2DECA4F3" w:rsidRPr="06E22110">
        <w:rPr>
          <w:rFonts w:ascii="Arial" w:eastAsia="Arial" w:hAnsi="Arial" w:cs="Arial"/>
          <w:sz w:val="18"/>
          <w:szCs w:val="18"/>
          <w:lang w:val="es"/>
        </w:rPr>
        <w:t>,</w:t>
      </w:r>
      <w:r w:rsidR="2DECA4F3" w:rsidRPr="06E22110">
        <w:rPr>
          <w:rFonts w:ascii="Arial" w:eastAsia="Times New Roman" w:hAnsi="Arial" w:cs="Arial"/>
          <w:sz w:val="18"/>
          <w:szCs w:val="18"/>
          <w:lang w:val="es-CO" w:eastAsia="es-CO"/>
        </w:rPr>
        <w:t xml:space="preserve"> </w:t>
      </w:r>
      <w:hyperlink r:id="rId1292">
        <w:r w:rsidRPr="06E22110">
          <w:rPr>
            <w:rStyle w:val="Hipervnculo"/>
            <w:rFonts w:ascii="Arial" w:hAnsi="Arial" w:cs="Arial"/>
            <w:sz w:val="18"/>
            <w:szCs w:val="18"/>
          </w:rPr>
          <w:t>4201913000007427 del 09/12/2019</w:t>
        </w:r>
      </w:hyperlink>
      <w:r w:rsidRPr="06E22110">
        <w:rPr>
          <w:rFonts w:ascii="Arial" w:hAnsi="Arial" w:cs="Arial"/>
          <w:sz w:val="18"/>
          <w:szCs w:val="18"/>
        </w:rPr>
        <w:t xml:space="preserve">, </w:t>
      </w:r>
      <w:hyperlink r:id="rId1293">
        <w:r w:rsidRPr="06E22110">
          <w:rPr>
            <w:rStyle w:val="Hipervnculo"/>
            <w:rFonts w:ascii="Arial" w:eastAsia="Times New Roman" w:hAnsi="Arial" w:cs="Arial"/>
            <w:sz w:val="18"/>
            <w:szCs w:val="18"/>
            <w:lang w:val="es-CO" w:eastAsia="es-CO"/>
          </w:rPr>
          <w:t>C</w:t>
        </w:r>
        <w:r w:rsidR="5D94D468" w:rsidRPr="06E22110">
          <w:rPr>
            <w:rStyle w:val="Hipervnculo"/>
            <w:rFonts w:ascii="Arial" w:eastAsia="Times New Roman" w:hAnsi="Arial" w:cs="Arial"/>
            <w:sz w:val="18"/>
            <w:szCs w:val="18"/>
            <w:lang w:val="es-CO" w:eastAsia="es-CO"/>
          </w:rPr>
          <w:t>-</w:t>
        </w:r>
        <w:r w:rsidRPr="06E22110">
          <w:rPr>
            <w:rStyle w:val="Hipervnculo"/>
            <w:rFonts w:ascii="Arial" w:eastAsia="Times New Roman" w:hAnsi="Arial" w:cs="Arial"/>
            <w:sz w:val="18"/>
            <w:szCs w:val="18"/>
            <w:lang w:val="es-CO" w:eastAsia="es-CO"/>
          </w:rPr>
          <w:t>037 del 26/03/2020</w:t>
        </w:r>
      </w:hyperlink>
      <w:r w:rsidRPr="06E22110">
        <w:rPr>
          <w:rFonts w:ascii="Arial" w:eastAsia="Times New Roman" w:hAnsi="Arial" w:cs="Arial"/>
          <w:sz w:val="18"/>
          <w:szCs w:val="18"/>
          <w:lang w:val="es-CO" w:eastAsia="es-CO"/>
        </w:rPr>
        <w:t xml:space="preserve">, </w:t>
      </w:r>
      <w:hyperlink r:id="rId1294">
        <w:r w:rsidR="2DECA4F3" w:rsidRPr="06E22110">
          <w:rPr>
            <w:rStyle w:val="Hipervnculo"/>
            <w:rFonts w:ascii="Arial" w:hAnsi="Arial" w:cs="Arial"/>
            <w:sz w:val="18"/>
            <w:szCs w:val="18"/>
          </w:rPr>
          <w:t>C</w:t>
        </w:r>
        <w:r w:rsidR="5D94D468" w:rsidRPr="06E22110">
          <w:rPr>
            <w:rStyle w:val="Hipervnculo"/>
            <w:rFonts w:ascii="Arial" w:hAnsi="Arial" w:cs="Arial"/>
            <w:sz w:val="18"/>
            <w:szCs w:val="18"/>
          </w:rPr>
          <w:t>-</w:t>
        </w:r>
        <w:r w:rsidR="2DECA4F3" w:rsidRPr="06E22110">
          <w:rPr>
            <w:rStyle w:val="Hipervnculo"/>
            <w:rFonts w:ascii="Arial" w:hAnsi="Arial" w:cs="Arial"/>
            <w:sz w:val="18"/>
            <w:szCs w:val="18"/>
          </w:rPr>
          <w:t>436 del 24/06/2020</w:t>
        </w:r>
      </w:hyperlink>
      <w:r w:rsidR="2DECA4F3" w:rsidRPr="06E22110">
        <w:rPr>
          <w:rFonts w:ascii="Arial" w:hAnsi="Arial" w:cs="Arial"/>
          <w:sz w:val="18"/>
          <w:szCs w:val="18"/>
        </w:rPr>
        <w:t xml:space="preserve">, </w:t>
      </w:r>
      <w:hyperlink r:id="rId1295">
        <w:r w:rsidRPr="06E22110">
          <w:rPr>
            <w:rStyle w:val="Hipervnculo"/>
            <w:rFonts w:ascii="Arial" w:hAnsi="Arial" w:cs="Arial"/>
            <w:sz w:val="18"/>
            <w:szCs w:val="18"/>
          </w:rPr>
          <w:t>C</w:t>
        </w:r>
        <w:r w:rsidR="5D94D468" w:rsidRPr="06E22110">
          <w:rPr>
            <w:rStyle w:val="Hipervnculo"/>
            <w:rFonts w:ascii="Arial" w:hAnsi="Arial" w:cs="Arial"/>
            <w:sz w:val="18"/>
            <w:szCs w:val="18"/>
          </w:rPr>
          <w:t>-</w:t>
        </w:r>
        <w:r w:rsidRPr="06E22110">
          <w:rPr>
            <w:rStyle w:val="Hipervnculo"/>
            <w:rFonts w:ascii="Arial" w:hAnsi="Arial" w:cs="Arial"/>
            <w:sz w:val="18"/>
            <w:szCs w:val="18"/>
          </w:rPr>
          <w:t>397 del 30/06/2020</w:t>
        </w:r>
      </w:hyperlink>
      <w:r w:rsidR="7EF052A5" w:rsidRPr="06E22110">
        <w:rPr>
          <w:rFonts w:ascii="Arial" w:hAnsi="Arial" w:cs="Arial"/>
          <w:sz w:val="18"/>
          <w:szCs w:val="18"/>
        </w:rPr>
        <w:t xml:space="preserve">, </w:t>
      </w:r>
      <w:hyperlink r:id="rId1296">
        <w:r w:rsidR="7EF052A5" w:rsidRPr="06E22110">
          <w:rPr>
            <w:rStyle w:val="Hipervnculo"/>
            <w:rFonts w:ascii="Arial" w:hAnsi="Arial" w:cs="Arial"/>
            <w:sz w:val="18"/>
            <w:szCs w:val="18"/>
          </w:rPr>
          <w:t>C</w:t>
        </w:r>
        <w:r w:rsidR="5D94D468" w:rsidRPr="06E22110">
          <w:rPr>
            <w:rStyle w:val="Hipervnculo"/>
            <w:rFonts w:ascii="Arial" w:hAnsi="Arial" w:cs="Arial"/>
            <w:sz w:val="18"/>
            <w:szCs w:val="18"/>
          </w:rPr>
          <w:t>-</w:t>
        </w:r>
        <w:r w:rsidR="7EF052A5" w:rsidRPr="06E22110">
          <w:rPr>
            <w:rStyle w:val="Hipervnculo"/>
            <w:rFonts w:ascii="Arial" w:hAnsi="Arial" w:cs="Arial"/>
            <w:sz w:val="18"/>
            <w:szCs w:val="18"/>
          </w:rPr>
          <w:t>555 del 24/08/2020</w:t>
        </w:r>
      </w:hyperlink>
      <w:r w:rsidR="3625ADF7" w:rsidRPr="06E22110">
        <w:rPr>
          <w:rFonts w:ascii="Arial" w:hAnsi="Arial" w:cs="Arial"/>
          <w:sz w:val="18"/>
          <w:szCs w:val="18"/>
        </w:rPr>
        <w:t xml:space="preserve">, </w:t>
      </w:r>
      <w:hyperlink r:id="rId1297">
        <w:r w:rsidR="2B012D19"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2B012D19" w:rsidRPr="06E22110">
          <w:rPr>
            <w:rStyle w:val="Hipervnculo"/>
            <w:rFonts w:ascii="Arial" w:eastAsia="Arial" w:hAnsi="Arial" w:cs="Arial"/>
            <w:sz w:val="18"/>
            <w:szCs w:val="18"/>
          </w:rPr>
          <w:t>676 del 22/11/2020</w:t>
        </w:r>
      </w:hyperlink>
      <w:r w:rsidR="0C7C7235" w:rsidRPr="06E22110">
        <w:rPr>
          <w:rStyle w:val="Hipervnculo"/>
          <w:rFonts w:ascii="Arial" w:eastAsia="Arial" w:hAnsi="Arial" w:cs="Arial"/>
          <w:sz w:val="18"/>
          <w:szCs w:val="18"/>
        </w:rPr>
        <w:t xml:space="preserve">, </w:t>
      </w:r>
      <w:hyperlink r:id="rId1298">
        <w:r w:rsidR="0C7C7235" w:rsidRPr="06E22110">
          <w:rPr>
            <w:rStyle w:val="Hipervnculo"/>
            <w:rFonts w:ascii="Arial" w:eastAsia="Arial" w:hAnsi="Arial" w:cs="Arial"/>
            <w:sz w:val="18"/>
            <w:szCs w:val="18"/>
          </w:rPr>
          <w:t>C</w:t>
        </w:r>
        <w:r w:rsidR="5D94D468" w:rsidRPr="06E22110">
          <w:rPr>
            <w:rStyle w:val="Hipervnculo"/>
            <w:rFonts w:ascii="Arial" w:eastAsia="Arial" w:hAnsi="Arial" w:cs="Arial"/>
            <w:sz w:val="18"/>
            <w:szCs w:val="18"/>
          </w:rPr>
          <w:t>-</w:t>
        </w:r>
        <w:r w:rsidR="0C7C7235" w:rsidRPr="06E22110">
          <w:rPr>
            <w:rStyle w:val="Hipervnculo"/>
            <w:rFonts w:ascii="Arial" w:eastAsia="Arial" w:hAnsi="Arial" w:cs="Arial"/>
            <w:sz w:val="18"/>
            <w:szCs w:val="18"/>
          </w:rPr>
          <w:t>119 30/03/2021</w:t>
        </w:r>
        <w:r w:rsidR="03284AF0" w:rsidRPr="06E22110">
          <w:rPr>
            <w:rStyle w:val="Hipervnculo"/>
            <w:rFonts w:ascii="Arial" w:eastAsia="Arial" w:hAnsi="Arial" w:cs="Arial"/>
            <w:sz w:val="18"/>
            <w:szCs w:val="18"/>
          </w:rPr>
          <w:t xml:space="preserve">, </w:t>
        </w:r>
      </w:hyperlink>
      <w:hyperlink r:id="rId1299">
        <w:r w:rsidR="03284AF0" w:rsidRPr="06E22110">
          <w:rPr>
            <w:rStyle w:val="Hipervnculo"/>
            <w:rFonts w:ascii="Arial" w:hAnsi="Arial" w:cs="Arial"/>
            <w:sz w:val="18"/>
            <w:szCs w:val="18"/>
          </w:rPr>
          <w:t>C-308 de 29/06/2021</w:t>
        </w:r>
        <w:r w:rsidR="201540E3" w:rsidRPr="06E22110">
          <w:rPr>
            <w:rStyle w:val="Hipervnculo"/>
            <w:rFonts w:ascii="Arial" w:hAnsi="Arial" w:cs="Arial"/>
            <w:sz w:val="18"/>
            <w:szCs w:val="18"/>
          </w:rPr>
          <w:t>,</w:t>
        </w:r>
      </w:hyperlink>
      <w:r w:rsidR="201540E3" w:rsidRPr="06E22110">
        <w:rPr>
          <w:rFonts w:ascii="Arial" w:hAnsi="Arial" w:cs="Arial"/>
          <w:sz w:val="18"/>
          <w:szCs w:val="18"/>
        </w:rPr>
        <w:t xml:space="preserve"> </w:t>
      </w:r>
      <w:hyperlink r:id="rId1300">
        <w:r w:rsidR="201540E3" w:rsidRPr="06E22110">
          <w:rPr>
            <w:rStyle w:val="Hipervnculo"/>
            <w:rFonts w:ascii="Arial" w:hAnsi="Arial" w:cs="Arial"/>
            <w:sz w:val="18"/>
            <w:szCs w:val="18"/>
          </w:rPr>
          <w:t>C-534 del 28/09/2021</w:t>
        </w:r>
      </w:hyperlink>
      <w:r w:rsidR="201540E3" w:rsidRPr="06E22110">
        <w:rPr>
          <w:rFonts w:ascii="Arial" w:hAnsi="Arial" w:cs="Arial"/>
          <w:sz w:val="18"/>
          <w:szCs w:val="18"/>
        </w:rPr>
        <w:t>,</w:t>
      </w:r>
      <w:r w:rsidR="333FD763" w:rsidRPr="06E22110">
        <w:rPr>
          <w:rFonts w:ascii="Arial" w:hAnsi="Arial" w:cs="Arial"/>
          <w:sz w:val="18"/>
          <w:szCs w:val="18"/>
        </w:rPr>
        <w:t xml:space="preserve"> </w:t>
      </w:r>
      <w:hyperlink r:id="rId1301">
        <w:r w:rsidR="333FD763" w:rsidRPr="06E22110">
          <w:rPr>
            <w:rStyle w:val="Hipervnculo"/>
            <w:rFonts w:ascii="Arial" w:eastAsia="Arial" w:hAnsi="Arial" w:cs="Arial"/>
            <w:sz w:val="18"/>
            <w:szCs w:val="18"/>
            <w:lang w:val="es-CO"/>
          </w:rPr>
          <w:t>C-629 del 09/12/2021</w:t>
        </w:r>
      </w:hyperlink>
      <w:r w:rsidR="201540E3" w:rsidRPr="06E22110">
        <w:rPr>
          <w:rFonts w:ascii="Arial" w:hAnsi="Arial" w:cs="Arial"/>
          <w:sz w:val="18"/>
          <w:szCs w:val="18"/>
        </w:rPr>
        <w:t xml:space="preserve"> </w:t>
      </w:r>
      <w:r w:rsidR="4FB0EA62" w:rsidRPr="06E22110">
        <w:rPr>
          <w:rFonts w:ascii="Arial" w:hAnsi="Arial" w:cs="Arial"/>
          <w:sz w:val="18"/>
          <w:szCs w:val="18"/>
          <w:lang w:val="es-CO"/>
        </w:rPr>
        <w:t xml:space="preserve">, </w:t>
      </w:r>
      <w:hyperlink r:id="rId1302">
        <w:r w:rsidR="4FB0EA62" w:rsidRPr="06E22110">
          <w:rPr>
            <w:rStyle w:val="Hipervnculo"/>
            <w:rFonts w:ascii="Arial" w:hAnsi="Arial" w:cs="Arial"/>
            <w:sz w:val="18"/>
            <w:szCs w:val="18"/>
            <w:lang w:val="es-CO"/>
          </w:rPr>
          <w:t>C-139 del 29/05/2023</w:t>
        </w:r>
      </w:hyperlink>
      <w:r w:rsidR="4FB0EA62" w:rsidRPr="06E22110">
        <w:rPr>
          <w:rFonts w:ascii="Arial" w:hAnsi="Arial" w:cs="Arial"/>
          <w:sz w:val="18"/>
          <w:szCs w:val="18"/>
          <w:lang w:val="es-CO"/>
        </w:rPr>
        <w:t xml:space="preserve"> )</w:t>
      </w:r>
    </w:p>
    <w:p w14:paraId="2748B203" w14:textId="1560C5D5" w:rsidR="40AC239E" w:rsidRPr="000315A8" w:rsidRDefault="40AC239E" w:rsidP="00053573">
      <w:pPr>
        <w:pStyle w:val="Textoindependiente"/>
        <w:jc w:val="both"/>
        <w:rPr>
          <w:rFonts w:ascii="Arial" w:hAnsi="Arial" w:cs="Arial"/>
          <w:sz w:val="22"/>
          <w:szCs w:val="22"/>
        </w:rPr>
      </w:pPr>
    </w:p>
    <w:p w14:paraId="70540C7F" w14:textId="77777777" w:rsidR="007B58BC" w:rsidRPr="000315A8" w:rsidRDefault="0067285D" w:rsidP="00DA367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2.2.1.2.4.2.7. Seguimiento durante la ejecución del contrato. Las entidades estatales a través de los supervisores o interventores del contrato según corresponda, deberán </w:t>
      </w:r>
      <w:r w:rsidRPr="000315A8">
        <w:rPr>
          <w:rFonts w:ascii="Arial" w:hAnsi="Arial" w:cs="Arial"/>
          <w:spacing w:val="-3"/>
          <w:sz w:val="22"/>
          <w:szCs w:val="22"/>
        </w:rPr>
        <w:t>veriﬁcar</w:t>
      </w:r>
      <w:r w:rsidRPr="000315A8">
        <w:rPr>
          <w:rFonts w:ascii="Arial" w:hAnsi="Arial" w:cs="Arial"/>
          <w:sz w:val="22"/>
          <w:szCs w:val="22"/>
        </w:rPr>
        <w:t xml:space="preserve"> durante la ejecución del contrato que los proponentes que resultaron adjudicatarios mantienen en su planta de personal el número de trabajadores con discapacidad que dio lugar a la obtención del puntaje adicional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oferta.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contratista</w:t>
      </w:r>
      <w:r w:rsidRPr="000315A8">
        <w:rPr>
          <w:rFonts w:ascii="Arial" w:hAnsi="Arial" w:cs="Arial"/>
          <w:spacing w:val="-2"/>
          <w:sz w:val="22"/>
          <w:szCs w:val="22"/>
        </w:rPr>
        <w:t xml:space="preserve"> </w:t>
      </w:r>
      <w:r w:rsidRPr="000315A8">
        <w:rPr>
          <w:rFonts w:ascii="Arial" w:hAnsi="Arial" w:cs="Arial"/>
          <w:sz w:val="22"/>
          <w:szCs w:val="22"/>
        </w:rPr>
        <w:t>deberá</w:t>
      </w:r>
      <w:r w:rsidRPr="000315A8">
        <w:rPr>
          <w:rFonts w:ascii="Arial" w:hAnsi="Arial" w:cs="Arial"/>
          <w:spacing w:val="-2"/>
          <w:sz w:val="22"/>
          <w:szCs w:val="22"/>
        </w:rPr>
        <w:t xml:space="preserve"> </w:t>
      </w:r>
      <w:r w:rsidRPr="000315A8">
        <w:rPr>
          <w:rFonts w:ascii="Arial" w:hAnsi="Arial" w:cs="Arial"/>
          <w:sz w:val="22"/>
          <w:szCs w:val="22"/>
        </w:rPr>
        <w:t>aportar</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entidad</w:t>
      </w:r>
      <w:r w:rsidRPr="000315A8">
        <w:rPr>
          <w:rFonts w:ascii="Arial" w:hAnsi="Arial" w:cs="Arial"/>
          <w:spacing w:val="-2"/>
          <w:sz w:val="22"/>
          <w:szCs w:val="22"/>
        </w:rPr>
        <w:t xml:space="preserve"> </w:t>
      </w:r>
      <w:r w:rsidRPr="000315A8">
        <w:rPr>
          <w:rFonts w:ascii="Arial" w:hAnsi="Arial" w:cs="Arial"/>
          <w:sz w:val="22"/>
          <w:szCs w:val="22"/>
        </w:rPr>
        <w:t>estatal</w:t>
      </w:r>
      <w:r w:rsidRPr="000315A8">
        <w:rPr>
          <w:rFonts w:ascii="Arial" w:hAnsi="Arial" w:cs="Arial"/>
          <w:spacing w:val="-1"/>
          <w:sz w:val="22"/>
          <w:szCs w:val="22"/>
        </w:rPr>
        <w:t xml:space="preserve"> </w:t>
      </w:r>
      <w:r w:rsidRPr="000315A8">
        <w:rPr>
          <w:rFonts w:ascii="Arial" w:hAnsi="Arial" w:cs="Arial"/>
          <w:sz w:val="22"/>
          <w:szCs w:val="22"/>
        </w:rPr>
        <w:t>contratante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documentación</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así</w:t>
      </w:r>
      <w:r w:rsidRPr="000315A8">
        <w:rPr>
          <w:rFonts w:ascii="Arial" w:hAnsi="Arial" w:cs="Arial"/>
          <w:spacing w:val="-1"/>
          <w:sz w:val="22"/>
          <w:szCs w:val="22"/>
        </w:rPr>
        <w:t xml:space="preserve"> </w:t>
      </w:r>
      <w:r w:rsidRPr="000315A8">
        <w:rPr>
          <w:rFonts w:ascii="Arial" w:hAnsi="Arial" w:cs="Arial"/>
          <w:sz w:val="22"/>
          <w:szCs w:val="22"/>
        </w:rPr>
        <w:t>lo</w:t>
      </w:r>
      <w:r w:rsidRPr="06160630">
        <w:rPr>
          <w:rFonts w:ascii="Arial" w:hAnsi="Arial" w:cs="Arial"/>
          <w:sz w:val="22"/>
          <w:szCs w:val="22"/>
        </w:rPr>
        <w:t xml:space="preserve"> </w:t>
      </w:r>
      <w:r w:rsidRPr="000315A8">
        <w:rPr>
          <w:rFonts w:ascii="Arial" w:hAnsi="Arial" w:cs="Arial"/>
          <w:sz w:val="22"/>
          <w:szCs w:val="22"/>
        </w:rPr>
        <w:t>demuestre.</w:t>
      </w:r>
    </w:p>
    <w:p w14:paraId="7C589A7E" w14:textId="77777777" w:rsidR="00497DC0" w:rsidRPr="000315A8" w:rsidRDefault="00497DC0" w:rsidP="00053573">
      <w:pPr>
        <w:pStyle w:val="Textoindependiente"/>
        <w:ind w:left="110" w:right="395"/>
        <w:jc w:val="both"/>
        <w:rPr>
          <w:rFonts w:ascii="Arial" w:hAnsi="Arial" w:cs="Arial"/>
          <w:sz w:val="22"/>
          <w:szCs w:val="22"/>
        </w:rPr>
      </w:pPr>
    </w:p>
    <w:p w14:paraId="68B51B90" w14:textId="06837628" w:rsidR="007B58BC" w:rsidRPr="000315A8" w:rsidRDefault="0067285D" w:rsidP="002C2A26">
      <w:pPr>
        <w:pStyle w:val="Textoindependiente"/>
        <w:jc w:val="both"/>
        <w:rPr>
          <w:rFonts w:ascii="Arial" w:hAnsi="Arial" w:cs="Arial"/>
          <w:sz w:val="22"/>
          <w:szCs w:val="22"/>
        </w:rPr>
      </w:pPr>
      <w:r w:rsidRPr="000315A8">
        <w:rPr>
          <w:rFonts w:ascii="Arial" w:hAnsi="Arial" w:cs="Arial"/>
          <w:sz w:val="22"/>
          <w:szCs w:val="22"/>
        </w:rPr>
        <w:t>Esta veriﬁcación se hará con el certiﬁcado que para el efecto expide el Ministerio de Trabajo y la entidad estatal contratante veriﬁcará la vigencia de dicha certiﬁcación, de conformidad con la normativa aplicable.</w:t>
      </w:r>
    </w:p>
    <w:p w14:paraId="2426660A" w14:textId="77777777" w:rsidR="007B58BC" w:rsidRPr="000315A8" w:rsidRDefault="007B58BC" w:rsidP="00053573">
      <w:pPr>
        <w:pStyle w:val="Textoindependiente"/>
        <w:jc w:val="both"/>
        <w:rPr>
          <w:rFonts w:ascii="Arial" w:hAnsi="Arial" w:cs="Arial"/>
          <w:sz w:val="22"/>
          <w:szCs w:val="22"/>
        </w:rPr>
      </w:pPr>
    </w:p>
    <w:p w14:paraId="70254EAB" w14:textId="77777777" w:rsidR="007B58BC" w:rsidRPr="000315A8" w:rsidRDefault="6F3FDEE8" w:rsidP="002C2A26">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0067285D" w:rsidRPr="000315A8">
        <w:rPr>
          <w:rFonts w:ascii="Arial" w:hAnsi="Arial" w:cs="Arial"/>
          <w:sz w:val="22"/>
          <w:szCs w:val="22"/>
        </w:rPr>
        <w:tab/>
      </w:r>
      <w:r w:rsidRPr="000315A8">
        <w:rPr>
          <w:rFonts w:ascii="Arial" w:hAnsi="Arial" w:cs="Arial"/>
          <w:sz w:val="22"/>
          <w:szCs w:val="22"/>
        </w:rPr>
        <w:t>.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w:t>
      </w:r>
      <w:r w:rsidRPr="000315A8">
        <w:rPr>
          <w:rFonts w:ascii="Arial" w:hAnsi="Arial" w:cs="Arial"/>
          <w:spacing w:val="-5"/>
          <w:sz w:val="22"/>
          <w:szCs w:val="22"/>
        </w:rPr>
        <w:t xml:space="preserve"> </w:t>
      </w:r>
      <w:r w:rsidRPr="000315A8">
        <w:rPr>
          <w:rFonts w:ascii="Arial" w:hAnsi="Arial" w:cs="Arial"/>
          <w:sz w:val="22"/>
          <w:szCs w:val="22"/>
        </w:rPr>
        <w:t>fortuito.</w:t>
      </w:r>
    </w:p>
    <w:p w14:paraId="6A70A9A1" w14:textId="17933F43" w:rsidR="4B12E9FD" w:rsidRDefault="4B12E9FD" w:rsidP="4B12E9FD">
      <w:pPr>
        <w:pStyle w:val="Textoindependiente"/>
        <w:tabs>
          <w:tab w:val="left" w:pos="1411"/>
        </w:tabs>
        <w:jc w:val="both"/>
        <w:rPr>
          <w:rFonts w:ascii="Arial" w:hAnsi="Arial" w:cs="Arial"/>
          <w:sz w:val="22"/>
          <w:szCs w:val="22"/>
        </w:rPr>
      </w:pPr>
    </w:p>
    <w:p w14:paraId="5202B538" w14:textId="235A6EFD" w:rsidR="237F37B6" w:rsidRPr="00772A47" w:rsidRDefault="6273B9CC" w:rsidP="4B12E9FD">
      <w:pPr>
        <w:pStyle w:val="Textoindependiente"/>
        <w:tabs>
          <w:tab w:val="left" w:pos="1411"/>
        </w:tabs>
        <w:jc w:val="both"/>
        <w:rPr>
          <w:rFonts w:ascii="Arial" w:hAnsi="Arial" w:cs="Arial"/>
          <w:sz w:val="18"/>
          <w:szCs w:val="18"/>
        </w:rPr>
      </w:pPr>
      <w:r w:rsidRPr="2011E3EE">
        <w:rPr>
          <w:rFonts w:ascii="Arial" w:hAnsi="Arial" w:cs="Arial"/>
          <w:sz w:val="18"/>
          <w:szCs w:val="18"/>
        </w:rPr>
        <w:t xml:space="preserve">(Ver conceptos: </w:t>
      </w:r>
      <w:hyperlink r:id="rId1303">
        <w:r w:rsidR="6CF88EEB" w:rsidRPr="2011E3EE">
          <w:rPr>
            <w:rStyle w:val="Hipervnculo"/>
            <w:rFonts w:ascii="Arial" w:hAnsi="Arial" w:cs="Arial"/>
            <w:sz w:val="18"/>
            <w:szCs w:val="18"/>
          </w:rPr>
          <w:t xml:space="preserve">, </w:t>
        </w:r>
      </w:hyperlink>
      <w:hyperlink r:id="rId1304">
        <w:r w:rsidR="6CF88EEB" w:rsidRPr="2011E3EE">
          <w:rPr>
            <w:rStyle w:val="Hipervnculo"/>
            <w:rFonts w:ascii="Arial" w:hAnsi="Arial" w:cs="Arial"/>
            <w:sz w:val="18"/>
            <w:szCs w:val="18"/>
          </w:rPr>
          <w:t>C-308 de 29/06/2021</w:t>
        </w:r>
        <w:r w:rsidR="6413A26B" w:rsidRPr="2011E3EE">
          <w:rPr>
            <w:rStyle w:val="Hipervnculo"/>
            <w:rFonts w:ascii="Arial" w:hAnsi="Arial" w:cs="Arial"/>
            <w:sz w:val="18"/>
            <w:szCs w:val="18"/>
          </w:rPr>
          <w:t>,</w:t>
        </w:r>
      </w:hyperlink>
      <w:r w:rsidR="6413A26B" w:rsidRPr="2011E3EE">
        <w:rPr>
          <w:rFonts w:ascii="Arial" w:hAnsi="Arial" w:cs="Arial"/>
          <w:sz w:val="18"/>
          <w:szCs w:val="18"/>
        </w:rPr>
        <w:t xml:space="preserve"> </w:t>
      </w:r>
      <w:hyperlink r:id="rId1305">
        <w:r w:rsidR="6413A26B" w:rsidRPr="2011E3EE">
          <w:rPr>
            <w:rStyle w:val="Hipervnculo"/>
            <w:rFonts w:ascii="Arial" w:hAnsi="Arial" w:cs="Arial"/>
            <w:sz w:val="18"/>
            <w:szCs w:val="18"/>
          </w:rPr>
          <w:t>C-534 del 28/09/2021</w:t>
        </w:r>
      </w:hyperlink>
      <w:r w:rsidR="6413A26B" w:rsidRPr="2011E3EE">
        <w:rPr>
          <w:rFonts w:ascii="Arial" w:hAnsi="Arial" w:cs="Arial"/>
          <w:sz w:val="18"/>
          <w:szCs w:val="18"/>
        </w:rPr>
        <w:t>,</w:t>
      </w:r>
      <w:r w:rsidR="08854D7F" w:rsidRPr="2011E3EE">
        <w:rPr>
          <w:rFonts w:ascii="Arial" w:hAnsi="Arial" w:cs="Arial"/>
          <w:sz w:val="18"/>
          <w:szCs w:val="18"/>
        </w:rPr>
        <w:t xml:space="preserve"> </w:t>
      </w:r>
      <w:hyperlink r:id="rId1306">
        <w:r w:rsidR="08854D7F" w:rsidRPr="2011E3EE">
          <w:rPr>
            <w:rStyle w:val="Hipervnculo"/>
            <w:rFonts w:ascii="Arial" w:eastAsia="Arial" w:hAnsi="Arial" w:cs="Arial"/>
            <w:sz w:val="18"/>
            <w:szCs w:val="18"/>
            <w:lang w:val="es-CO"/>
          </w:rPr>
          <w:t>C-629 del 09/12/2021</w:t>
        </w:r>
      </w:hyperlink>
      <w:r w:rsidR="6413A26B" w:rsidRPr="2011E3EE">
        <w:rPr>
          <w:rFonts w:ascii="Arial" w:hAnsi="Arial" w:cs="Arial"/>
          <w:sz w:val="18"/>
          <w:szCs w:val="18"/>
        </w:rPr>
        <w:t>)</w:t>
      </w:r>
    </w:p>
    <w:p w14:paraId="6247E96F" w14:textId="77777777" w:rsidR="007B58BC" w:rsidRPr="000315A8" w:rsidRDefault="007B58BC" w:rsidP="00053573">
      <w:pPr>
        <w:pStyle w:val="Textoindependiente"/>
        <w:jc w:val="both"/>
        <w:rPr>
          <w:rFonts w:ascii="Arial" w:hAnsi="Arial" w:cs="Arial"/>
          <w:sz w:val="22"/>
          <w:szCs w:val="22"/>
        </w:rPr>
      </w:pPr>
    </w:p>
    <w:p w14:paraId="70C58AF4" w14:textId="77777777" w:rsidR="007B58BC" w:rsidRPr="000315A8" w:rsidRDefault="4574ECF9" w:rsidP="002C2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7285D" w:rsidRPr="000315A8">
        <w:rPr>
          <w:rFonts w:ascii="Arial" w:hAnsi="Arial" w:cs="Arial"/>
          <w:sz w:val="22"/>
          <w:szCs w:val="22"/>
        </w:rPr>
        <w:tab/>
      </w:r>
      <w:r w:rsidRPr="000315A8">
        <w:rPr>
          <w:rFonts w:ascii="Arial" w:hAnsi="Arial" w:cs="Arial"/>
          <w:sz w:val="22"/>
          <w:szCs w:val="22"/>
        </w:rPr>
        <w:t>2.2.1.2.4.2.8. Sistema de preferencias. En cumplimiento de lo previsto en los numerales 7 y 8 del artículo 13 de la Ley 1618 de 2013, si en la evaluación hay empate entre dos o más ofertas, la entidad estatal debe aplicar los criterios de desempate previstos en el artículo 2.2.1.1.2.2.9 de este decreto, incluyendo el contemplado en el numeral 4 del mencionado</w:t>
      </w:r>
      <w:r w:rsidRPr="000315A8">
        <w:rPr>
          <w:rFonts w:ascii="Arial" w:hAnsi="Arial" w:cs="Arial"/>
          <w:spacing w:val="-19"/>
          <w:sz w:val="22"/>
          <w:szCs w:val="22"/>
        </w:rPr>
        <w:t xml:space="preserve"> </w:t>
      </w:r>
      <w:r w:rsidRPr="000315A8">
        <w:rPr>
          <w:rFonts w:ascii="Arial" w:hAnsi="Arial" w:cs="Arial"/>
          <w:sz w:val="22"/>
          <w:szCs w:val="22"/>
        </w:rPr>
        <w:t>artículo.</w:t>
      </w:r>
    </w:p>
    <w:p w14:paraId="612E1602" w14:textId="66A7DFB5" w:rsidR="62F150F9" w:rsidRDefault="62F150F9" w:rsidP="62F150F9">
      <w:pPr>
        <w:pStyle w:val="Textoindependiente"/>
        <w:tabs>
          <w:tab w:val="left" w:pos="1295"/>
        </w:tabs>
        <w:jc w:val="both"/>
        <w:rPr>
          <w:rFonts w:ascii="Arial" w:hAnsi="Arial" w:cs="Arial"/>
          <w:sz w:val="22"/>
          <w:szCs w:val="22"/>
        </w:rPr>
      </w:pPr>
    </w:p>
    <w:p w14:paraId="354F87D8" w14:textId="7F8362D9" w:rsidR="5E41FBDA" w:rsidRDefault="5E41FBDA" w:rsidP="62F150F9">
      <w:pPr>
        <w:pStyle w:val="Textoindependiente"/>
        <w:tabs>
          <w:tab w:val="left" w:pos="1295"/>
        </w:tabs>
        <w:jc w:val="both"/>
        <w:rPr>
          <w:rFonts w:ascii="Arial" w:hAnsi="Arial" w:cs="Arial"/>
          <w:sz w:val="22"/>
          <w:szCs w:val="22"/>
        </w:rPr>
      </w:pPr>
      <w:r w:rsidRPr="62F150F9">
        <w:rPr>
          <w:rFonts w:ascii="Arial" w:hAnsi="Arial" w:cs="Arial"/>
          <w:sz w:val="22"/>
          <w:szCs w:val="22"/>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71B73147" w14:textId="46201005" w:rsidR="5E41FBDA" w:rsidRDefault="5E41FBDA" w:rsidP="62F150F9">
      <w:pPr>
        <w:pStyle w:val="Textoindependiente"/>
        <w:tabs>
          <w:tab w:val="left" w:pos="1295"/>
        </w:tabs>
        <w:jc w:val="both"/>
      </w:pPr>
      <w:r w:rsidRPr="603E8914">
        <w:rPr>
          <w:rFonts w:ascii="Arial" w:hAnsi="Arial" w:cs="Arial"/>
          <w:sz w:val="22"/>
          <w:szCs w:val="22"/>
        </w:rPr>
        <w:t>En los contratos que deban cumplirse en Colombia, la Entidad Estatal definirá de manera razonable y proporcionada los bienes colombianos relevantes teniendo en cuenta</w:t>
      </w:r>
      <w:r w:rsidRPr="603E8914">
        <w:rPr>
          <w:rFonts w:ascii="Arial" w:hAnsi="Arial" w:cs="Arial"/>
          <w:sz w:val="20"/>
          <w:szCs w:val="20"/>
        </w:rPr>
        <w:t>:</w:t>
      </w:r>
      <w:r w:rsidR="5A7EC490" w:rsidRPr="603E8914">
        <w:rPr>
          <w:rFonts w:ascii="Arial" w:hAnsi="Arial" w:cs="Arial"/>
          <w:sz w:val="20"/>
          <w:szCs w:val="20"/>
        </w:rPr>
        <w:t xml:space="preserve"> </w:t>
      </w:r>
      <w:hyperlink r:id="rId1307">
        <w:r w:rsidR="5A7EC490" w:rsidRPr="603E8914">
          <w:rPr>
            <w:rStyle w:val="Hipervnculo"/>
            <w:rFonts w:ascii="Arial" w:hAnsi="Arial" w:cs="Arial"/>
            <w:sz w:val="20"/>
            <w:szCs w:val="20"/>
          </w:rPr>
          <w:t>C-478</w:t>
        </w:r>
        <w:r w:rsidR="674AE1EB" w:rsidRPr="603E8914">
          <w:rPr>
            <w:rStyle w:val="Hipervnculo"/>
            <w:rFonts w:ascii="Arial" w:hAnsi="Arial" w:cs="Arial"/>
            <w:sz w:val="20"/>
            <w:szCs w:val="20"/>
          </w:rPr>
          <w:t xml:space="preserve"> del 07/27/2022</w:t>
        </w:r>
      </w:hyperlink>
      <w:r w:rsidR="24754BF8">
        <w:t xml:space="preserve"> , </w:t>
      </w:r>
      <w:hyperlink r:id="rId1308">
        <w:r w:rsidR="24754BF8" w:rsidRPr="09BF87F2">
          <w:rPr>
            <w:rStyle w:val="Hipervnculo"/>
            <w:rFonts w:ascii="Arial" w:eastAsia="Arial" w:hAnsi="Arial" w:cs="Arial"/>
            <w:sz w:val="22"/>
            <w:szCs w:val="22"/>
          </w:rPr>
          <w:t>C-448 del 26/12/2023</w:t>
        </w:r>
      </w:hyperlink>
      <w:r w:rsidR="24754BF8" w:rsidRPr="09BF87F2">
        <w:rPr>
          <w:rFonts w:ascii="Arial" w:eastAsia="Arial" w:hAnsi="Arial" w:cs="Arial"/>
          <w:sz w:val="22"/>
          <w:szCs w:val="22"/>
        </w:rPr>
        <w:t xml:space="preserve"> , )</w:t>
      </w:r>
    </w:p>
    <w:p w14:paraId="59CAECD0" w14:textId="6EEBE302" w:rsidR="5E41FBDA" w:rsidRDefault="5E41FBDA" w:rsidP="62F150F9">
      <w:pPr>
        <w:pStyle w:val="Textoindependiente"/>
        <w:tabs>
          <w:tab w:val="left" w:pos="1295"/>
        </w:tabs>
        <w:jc w:val="both"/>
      </w:pPr>
      <w:r w:rsidRPr="62F150F9">
        <w:rPr>
          <w:rFonts w:ascii="Arial" w:hAnsi="Arial" w:cs="Arial"/>
          <w:sz w:val="22"/>
          <w:szCs w:val="22"/>
        </w:rPr>
        <w:t>1. El análisis del sector económico y de los oferentes, y, toda aquella información adicional con la que cuente la Entidad Estatal en la etapa de planeación del Proceso de Contratación;</w:t>
      </w:r>
    </w:p>
    <w:p w14:paraId="538A3908" w14:textId="7A55FCB4" w:rsidR="5E41FBDA" w:rsidRDefault="5E41FBDA" w:rsidP="62F150F9">
      <w:pPr>
        <w:pStyle w:val="Textoindependiente"/>
        <w:tabs>
          <w:tab w:val="left" w:pos="1295"/>
        </w:tabs>
        <w:jc w:val="both"/>
      </w:pPr>
      <w:r w:rsidRPr="62F150F9">
        <w:rPr>
          <w:rFonts w:ascii="Arial" w:hAnsi="Arial" w:cs="Arial"/>
          <w:sz w:val="22"/>
          <w:szCs w:val="22"/>
        </w:rPr>
        <w:t>2. El porcentaje de participación de los bienes en el presupuesto del Proceso de Contratación; y</w:t>
      </w:r>
    </w:p>
    <w:p w14:paraId="17ABE0B5" w14:textId="1CA9AADE" w:rsidR="5E41FBDA" w:rsidRDefault="5E41FBDA" w:rsidP="62F150F9">
      <w:pPr>
        <w:pStyle w:val="Textoindependiente"/>
        <w:tabs>
          <w:tab w:val="left" w:pos="1295"/>
        </w:tabs>
        <w:jc w:val="both"/>
      </w:pPr>
      <w:r w:rsidRPr="62F150F9">
        <w:rPr>
          <w:rFonts w:ascii="Arial" w:hAnsi="Arial" w:cs="Arial"/>
          <w:sz w:val="22"/>
          <w:szCs w:val="22"/>
        </w:rPr>
        <w:t>3. La existencia de los bienes en el Registro de Productores de Bienes Nacionales, en los términos del Decreto 2680 de 2009 o las normas que lo modifiquen, aclaren, adicionen o sustituyan.</w:t>
      </w:r>
    </w:p>
    <w:p w14:paraId="56D65EF4" w14:textId="21BE53A4" w:rsidR="5E41FBDA" w:rsidRDefault="5E41FBDA" w:rsidP="62F150F9">
      <w:pPr>
        <w:pStyle w:val="Textoindependiente"/>
        <w:tabs>
          <w:tab w:val="left" w:pos="1295"/>
        </w:tabs>
        <w:jc w:val="both"/>
      </w:pPr>
      <w:r w:rsidRPr="62F150F9">
        <w:rPr>
          <w:rFonts w:ascii="Arial" w:hAnsi="Arial" w:cs="Arial"/>
          <w:sz w:val="22"/>
          <w:szCs w:val="22"/>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39DAC990" w14:textId="4696250B" w:rsidR="5E41FBDA" w:rsidRDefault="5E41FBDA" w:rsidP="62F150F9">
      <w:pPr>
        <w:pStyle w:val="Textoindependiente"/>
        <w:tabs>
          <w:tab w:val="left" w:pos="1295"/>
        </w:tabs>
        <w:jc w:val="both"/>
      </w:pPr>
      <w:r w:rsidRPr="62F150F9">
        <w:rPr>
          <w:rFonts w:ascii="Arial" w:hAnsi="Arial" w:cs="Arial"/>
          <w:sz w:val="22"/>
          <w:szCs w:val="22"/>
        </w:rPr>
        <w:t>La Entidad Estatal documentará este análisis y dejará constancia en los Documentos del Proceso.</w:t>
      </w:r>
    </w:p>
    <w:p w14:paraId="558DF9BB" w14:textId="5A6AF22C" w:rsidR="5E41FBDA" w:rsidRDefault="5E41FBDA" w:rsidP="62F150F9">
      <w:pPr>
        <w:pStyle w:val="Textoindependiente"/>
        <w:tabs>
          <w:tab w:val="left" w:pos="1295"/>
        </w:tabs>
        <w:jc w:val="both"/>
      </w:pPr>
      <w:r w:rsidRPr="62F150F9">
        <w:rPr>
          <w:rFonts w:ascii="Arial" w:hAnsi="Arial" w:cs="Arial"/>
          <w:sz w:val="22"/>
          <w:szCs w:val="22"/>
        </w:rPr>
        <w:t>(Adicionado por el Art. 2 del Decreto 680 de 2021)</w:t>
      </w:r>
    </w:p>
    <w:p w14:paraId="2EB36FFE" w14:textId="3E43F737" w:rsidR="5E41FBDA" w:rsidRDefault="5E41FBDA" w:rsidP="62F150F9">
      <w:pPr>
        <w:pStyle w:val="Textoindependiente"/>
        <w:tabs>
          <w:tab w:val="left" w:pos="1295"/>
        </w:tabs>
        <w:jc w:val="both"/>
      </w:pPr>
      <w:r w:rsidRPr="62F150F9">
        <w:rPr>
          <w:rFonts w:ascii="Arial" w:hAnsi="Arial" w:cs="Arial"/>
          <w:sz w:val="22"/>
          <w:szCs w:val="22"/>
        </w:rPr>
        <w:t>ARTÍCULO 2.2.1.2.4.2.10. Puntaje adicional para proponentes que sean empresas de vigilancia y seguridad privada o cooperativas de vigilancia y seguridad privada. En los procesos de licitación pública las Entidades Estatales otorgarán hasta el tres por ciento (3%) del total de los puntos establecidos en el pliego de condiciones a las empresas y cooperativas de vigilancia y seguridad privada que tengan dentro de su personal operativo mujeres, personas con discapacidad y personas mayores de cuarenta y cinco (45) años vinculados a la planta de personal, con todas las exigencias y garantías legalmente establecidas, de acuerdo con los siguientes criterios:</w:t>
      </w:r>
    </w:p>
    <w:p w14:paraId="0C315E84" w14:textId="142E6C63" w:rsidR="5E41FBDA" w:rsidRDefault="5E41FBDA" w:rsidP="62F150F9">
      <w:pPr>
        <w:pStyle w:val="Textoindependiente"/>
        <w:tabs>
          <w:tab w:val="left" w:pos="1295"/>
        </w:tabs>
        <w:jc w:val="both"/>
      </w:pPr>
      <w:r w:rsidRPr="62F150F9">
        <w:rPr>
          <w:rFonts w:ascii="Arial" w:hAnsi="Arial" w:cs="Arial"/>
          <w:sz w:val="22"/>
          <w:szCs w:val="22"/>
        </w:rPr>
        <w:t>1. Se otorgará hasta un uno por ciento (1%) al proponente o los proponentes que acrediten tener dentro de su personal operativo mujeres vinculadas, de la siguiente manera:</w:t>
      </w:r>
    </w:p>
    <w:p w14:paraId="5C44CFA3" w14:textId="013023D2" w:rsidR="5E41FBDA" w:rsidRDefault="5E41FBDA" w:rsidP="62F150F9">
      <w:pPr>
        <w:pStyle w:val="Textoindependiente"/>
        <w:tabs>
          <w:tab w:val="left" w:pos="1295"/>
        </w:tabs>
        <w:jc w:val="both"/>
      </w:pPr>
      <w:r w:rsidRPr="62F150F9">
        <w:rPr>
          <w:rFonts w:ascii="Arial" w:hAnsi="Arial" w:cs="Arial"/>
          <w:sz w:val="22"/>
          <w:szCs w:val="22"/>
        </w:rPr>
        <w:t>1.1 El cero punto cinco por ciento (0,5%) se le otorgará al proponente o los proponentes que acrediten el mayor porcentaje de mujeres vinculadas dentro de su personal operativo. A los demás proponentes se les otorgará un puntaje proporcional de acuerdo con la siguiente fórmula:</w:t>
      </w:r>
    </w:p>
    <w:p w14:paraId="496C8CD8" w14:textId="2D30D3C7" w:rsidR="5E41FBDA" w:rsidRDefault="5E41FBDA" w:rsidP="62F150F9">
      <w:pPr>
        <w:pStyle w:val="Textoindependiente"/>
        <w:tabs>
          <w:tab w:val="left" w:pos="1295"/>
        </w:tabs>
        <w:jc w:val="both"/>
      </w:pPr>
      <w:r w:rsidRPr="62F150F9">
        <w:rPr>
          <w:rFonts w:ascii="Arial" w:hAnsi="Arial" w:cs="Arial"/>
          <w:sz w:val="22"/>
          <w:szCs w:val="22"/>
        </w:rPr>
        <w:t>Puntaje = 0,5 % de los puntos (Porcentaje (%) acreditado de mujeres del proponente)</w:t>
      </w:r>
    </w:p>
    <w:p w14:paraId="64F4F5B4" w14:textId="14C8569C" w:rsidR="5E41FBDA" w:rsidRDefault="5E41FBDA" w:rsidP="62F150F9">
      <w:pPr>
        <w:pStyle w:val="Textoindependiente"/>
        <w:tabs>
          <w:tab w:val="left" w:pos="1295"/>
        </w:tabs>
        <w:jc w:val="both"/>
      </w:pPr>
      <w:r w:rsidRPr="62F150F9">
        <w:rPr>
          <w:rFonts w:ascii="Arial" w:hAnsi="Arial" w:cs="Arial"/>
          <w:sz w:val="22"/>
          <w:szCs w:val="22"/>
        </w:rPr>
        <w:t>Mayor porcentaje (%) de mujeres acreditado</w:t>
      </w:r>
    </w:p>
    <w:p w14:paraId="1A98A474" w14:textId="5764F0AD" w:rsidR="5E41FBDA" w:rsidRDefault="5E41FBDA" w:rsidP="62F150F9">
      <w:pPr>
        <w:pStyle w:val="Textoindependiente"/>
        <w:tabs>
          <w:tab w:val="left" w:pos="1295"/>
        </w:tabs>
        <w:jc w:val="both"/>
      </w:pPr>
      <w:r w:rsidRPr="62F150F9">
        <w:rPr>
          <w:rFonts w:ascii="Arial" w:hAnsi="Arial" w:cs="Arial"/>
          <w:sz w:val="22"/>
          <w:szCs w:val="22"/>
        </w:rPr>
        <w:t>1.2 El cero punto cinco por ciento (0,5%) se le otorgará al proponente o los proponentes que acrediten el mayor número de mujeres vinculadas dentro de su personal operativo. A los demás proponentes se les otorgará un puntaje proporcional de acuerdo con la siguiente fórmula:</w:t>
      </w:r>
    </w:p>
    <w:p w14:paraId="7D4F7DA9" w14:textId="1D612C5D" w:rsidR="5E41FBDA" w:rsidRDefault="5E41FBDA" w:rsidP="62F150F9">
      <w:pPr>
        <w:pStyle w:val="Textoindependiente"/>
        <w:tabs>
          <w:tab w:val="left" w:pos="1295"/>
        </w:tabs>
        <w:jc w:val="both"/>
      </w:pPr>
      <w:r w:rsidRPr="62F150F9">
        <w:rPr>
          <w:rFonts w:ascii="Arial" w:hAnsi="Arial" w:cs="Arial"/>
          <w:sz w:val="22"/>
          <w:szCs w:val="22"/>
        </w:rPr>
        <w:t>Puntaje = 0,5 % de los puntos (Numero (#) acreditado de mujeres del proponente)</w:t>
      </w:r>
    </w:p>
    <w:p w14:paraId="05A2EBB6" w14:textId="08AED371" w:rsidR="5E41FBDA" w:rsidRDefault="5E41FBDA" w:rsidP="62F150F9">
      <w:pPr>
        <w:pStyle w:val="Textoindependiente"/>
        <w:tabs>
          <w:tab w:val="left" w:pos="1295"/>
        </w:tabs>
        <w:jc w:val="both"/>
      </w:pPr>
      <w:r w:rsidRPr="62F150F9">
        <w:rPr>
          <w:rFonts w:ascii="Arial" w:hAnsi="Arial" w:cs="Arial"/>
          <w:sz w:val="22"/>
          <w:szCs w:val="22"/>
        </w:rPr>
        <w:t>Mayor número (#) de mujeres acreditado</w:t>
      </w:r>
    </w:p>
    <w:p w14:paraId="30CDCB4D" w14:textId="48DF6628" w:rsidR="5E41FBDA" w:rsidRDefault="5E41FBDA" w:rsidP="62F150F9">
      <w:pPr>
        <w:pStyle w:val="Textoindependiente"/>
        <w:tabs>
          <w:tab w:val="left" w:pos="1295"/>
        </w:tabs>
        <w:jc w:val="both"/>
      </w:pPr>
      <w:r w:rsidRPr="62F150F9">
        <w:rPr>
          <w:rFonts w:ascii="Arial" w:hAnsi="Arial" w:cs="Arial"/>
          <w:sz w:val="22"/>
          <w:szCs w:val="22"/>
        </w:rPr>
        <w:t>2. Se otorgará hasta un uno por ciento (1%) al proponente o los proponentes que acrediten tener dentro de su personal operativo personas con discapacidad vinculadas, de la siguiente manera:</w:t>
      </w:r>
    </w:p>
    <w:p w14:paraId="52E988E2" w14:textId="2EAF760B" w:rsidR="5E41FBDA" w:rsidRDefault="5E41FBDA" w:rsidP="62F150F9">
      <w:pPr>
        <w:pStyle w:val="Textoindependiente"/>
        <w:tabs>
          <w:tab w:val="left" w:pos="1295"/>
        </w:tabs>
        <w:jc w:val="both"/>
      </w:pPr>
      <w:r w:rsidRPr="62F150F9">
        <w:rPr>
          <w:rFonts w:ascii="Arial" w:hAnsi="Arial" w:cs="Arial"/>
          <w:sz w:val="22"/>
          <w:szCs w:val="22"/>
        </w:rPr>
        <w:t>2.1 El cero punto cinco por ciento (0,5%) se le otorgará al proponente o los proponentes que acrediten el mayor porcentaje de personas con discapacidad vinculadas dentro de su personal operativo. A los demás proponentes se les otorgará un puntaje proporcional de acuerdo con la siguiente fórmula:</w:t>
      </w:r>
    </w:p>
    <w:p w14:paraId="62190E3F" w14:textId="30E28576" w:rsidR="5E41FBDA" w:rsidRDefault="5E41FBDA" w:rsidP="62F150F9">
      <w:pPr>
        <w:pStyle w:val="Textoindependiente"/>
        <w:tabs>
          <w:tab w:val="left" w:pos="1295"/>
        </w:tabs>
        <w:jc w:val="both"/>
      </w:pPr>
      <w:r w:rsidRPr="62F150F9">
        <w:rPr>
          <w:rFonts w:ascii="Arial" w:hAnsi="Arial" w:cs="Arial"/>
          <w:sz w:val="22"/>
          <w:szCs w:val="22"/>
        </w:rPr>
        <w:t>Puntaje = 0,5 % de los puntos (Porcentaje (%) acreditado de personas con discapacidad del proponente)</w:t>
      </w:r>
    </w:p>
    <w:p w14:paraId="0577C271" w14:textId="2D941B9B" w:rsidR="5E41FBDA" w:rsidRDefault="5E41FBDA" w:rsidP="62F150F9">
      <w:pPr>
        <w:pStyle w:val="Textoindependiente"/>
        <w:tabs>
          <w:tab w:val="left" w:pos="1295"/>
        </w:tabs>
        <w:jc w:val="both"/>
      </w:pPr>
      <w:r w:rsidRPr="62F150F9">
        <w:rPr>
          <w:rFonts w:ascii="Arial" w:hAnsi="Arial" w:cs="Arial"/>
          <w:sz w:val="22"/>
          <w:szCs w:val="22"/>
        </w:rPr>
        <w:t>Mayor porcentaje (%) de personas con discapacidad acreditado</w:t>
      </w:r>
    </w:p>
    <w:p w14:paraId="6A7E5B3C" w14:textId="3632DF75" w:rsidR="5E41FBDA" w:rsidRDefault="5E41FBDA" w:rsidP="62F150F9">
      <w:pPr>
        <w:pStyle w:val="Textoindependiente"/>
        <w:tabs>
          <w:tab w:val="left" w:pos="1295"/>
        </w:tabs>
        <w:jc w:val="both"/>
      </w:pPr>
      <w:r w:rsidRPr="62F150F9">
        <w:rPr>
          <w:rFonts w:ascii="Arial" w:hAnsi="Arial" w:cs="Arial"/>
          <w:sz w:val="22"/>
          <w:szCs w:val="22"/>
        </w:rPr>
        <w:t>2.2 El cero punto cinco por ciento (0,5%) se le otorgará al proponente o los proponentes que acrediten mayor número de personas con discapacidad vinculadas dentro de su personal operativo. A los demás proponentes se les otorgará un puntaje proporcional de acuerdo con la siguiente fórmula:</w:t>
      </w:r>
    </w:p>
    <w:p w14:paraId="773DA31D" w14:textId="3264C571" w:rsidR="5E41FBDA" w:rsidRDefault="5E41FBDA" w:rsidP="62F150F9">
      <w:pPr>
        <w:pStyle w:val="Textoindependiente"/>
        <w:tabs>
          <w:tab w:val="left" w:pos="1295"/>
        </w:tabs>
        <w:jc w:val="both"/>
      </w:pPr>
      <w:r w:rsidRPr="62F150F9">
        <w:rPr>
          <w:rFonts w:ascii="Arial" w:hAnsi="Arial" w:cs="Arial"/>
          <w:sz w:val="22"/>
          <w:szCs w:val="22"/>
        </w:rPr>
        <w:t>Puntaje = 0,5 % de los puntos (Numero (#) acreditado de personas con discapacidad del proponente)</w:t>
      </w:r>
    </w:p>
    <w:p w14:paraId="2791E20B" w14:textId="58E2DDCB" w:rsidR="5E41FBDA" w:rsidRDefault="5E41FBDA" w:rsidP="62F150F9">
      <w:pPr>
        <w:pStyle w:val="Textoindependiente"/>
        <w:tabs>
          <w:tab w:val="left" w:pos="1295"/>
        </w:tabs>
        <w:jc w:val="both"/>
      </w:pPr>
      <w:r w:rsidRPr="62F150F9">
        <w:rPr>
          <w:rFonts w:ascii="Arial" w:hAnsi="Arial" w:cs="Arial"/>
          <w:sz w:val="22"/>
          <w:szCs w:val="22"/>
        </w:rPr>
        <w:t>Mayor número (#) de personas con discapacidad acreditado</w:t>
      </w:r>
    </w:p>
    <w:p w14:paraId="03D0CF69" w14:textId="6A55E5BF" w:rsidR="5E41FBDA" w:rsidRDefault="5E41FBDA" w:rsidP="62F150F9">
      <w:pPr>
        <w:pStyle w:val="Textoindependiente"/>
        <w:tabs>
          <w:tab w:val="left" w:pos="1295"/>
        </w:tabs>
        <w:jc w:val="both"/>
      </w:pPr>
      <w:r w:rsidRPr="62F150F9">
        <w:rPr>
          <w:rFonts w:ascii="Arial" w:hAnsi="Arial" w:cs="Arial"/>
          <w:sz w:val="22"/>
          <w:szCs w:val="22"/>
        </w:rPr>
        <w:t>3. Se otorgará hasta un uno por ciento (1%) al proponente o los proponentes que acrediten tener dentro de su personal operativo personas que al momento de presentar oferta sean mayores de 45 años vinculadas, de la siguiente manera:</w:t>
      </w:r>
    </w:p>
    <w:p w14:paraId="0B8E5AC1" w14:textId="77D3944D" w:rsidR="5E41FBDA" w:rsidRDefault="5E41FBDA" w:rsidP="62F150F9">
      <w:pPr>
        <w:pStyle w:val="Textoindependiente"/>
        <w:tabs>
          <w:tab w:val="left" w:pos="1295"/>
        </w:tabs>
        <w:jc w:val="both"/>
      </w:pPr>
      <w:r w:rsidRPr="62F150F9">
        <w:rPr>
          <w:rFonts w:ascii="Arial" w:hAnsi="Arial" w:cs="Arial"/>
          <w:sz w:val="22"/>
          <w:szCs w:val="22"/>
        </w:rPr>
        <w:t>3.1 El cero punto cinco por ciento (0,5%) se le otorgará al proponente o los proponentes que acrediten el mayor porcentaje de personas mayores de 45 años vinculadas dentro de su personal operativo. A los demás proponentes se les otorgará un puntaje proporcional de acuerdo con la siguiente fórmula:</w:t>
      </w:r>
    </w:p>
    <w:p w14:paraId="23B20622" w14:textId="29EB0817" w:rsidR="5E41FBDA" w:rsidRDefault="5E41FBDA" w:rsidP="62F150F9">
      <w:pPr>
        <w:pStyle w:val="Textoindependiente"/>
        <w:tabs>
          <w:tab w:val="left" w:pos="1295"/>
        </w:tabs>
        <w:jc w:val="both"/>
      </w:pPr>
      <w:r w:rsidRPr="62F150F9">
        <w:rPr>
          <w:rFonts w:ascii="Arial" w:hAnsi="Arial" w:cs="Arial"/>
          <w:sz w:val="22"/>
          <w:szCs w:val="22"/>
        </w:rPr>
        <w:t>Puntaje = 0,5 % de los puntos (Porcentaje (%) acreditado de personas mayores de 45 años del proponente)</w:t>
      </w:r>
    </w:p>
    <w:p w14:paraId="0DF5FB55" w14:textId="1445E7EF" w:rsidR="5E41FBDA" w:rsidRDefault="5E41FBDA" w:rsidP="62F150F9">
      <w:pPr>
        <w:pStyle w:val="Textoindependiente"/>
        <w:tabs>
          <w:tab w:val="left" w:pos="1295"/>
        </w:tabs>
        <w:jc w:val="both"/>
      </w:pPr>
      <w:r w:rsidRPr="62F150F9">
        <w:rPr>
          <w:rFonts w:ascii="Arial" w:hAnsi="Arial" w:cs="Arial"/>
          <w:sz w:val="22"/>
          <w:szCs w:val="22"/>
        </w:rPr>
        <w:t>Mayor porcentaje (%) de personas mayores de 45 años acreditado</w:t>
      </w:r>
    </w:p>
    <w:p w14:paraId="20D28588" w14:textId="4711BBD2" w:rsidR="5E41FBDA" w:rsidRDefault="5E41FBDA" w:rsidP="62F150F9">
      <w:pPr>
        <w:pStyle w:val="Textoindependiente"/>
        <w:tabs>
          <w:tab w:val="left" w:pos="1295"/>
        </w:tabs>
        <w:jc w:val="both"/>
      </w:pPr>
      <w:r w:rsidRPr="62F150F9">
        <w:rPr>
          <w:rFonts w:ascii="Arial" w:hAnsi="Arial" w:cs="Arial"/>
          <w:sz w:val="22"/>
          <w:szCs w:val="22"/>
        </w:rPr>
        <w:t>3.2 El cero punto cinco por ciento (0,5%) se le otorgará al proponente o los proponentes que acrediten mayor número de personas mayores de 45 años vinculadas dentro de su personal operativo. A los demás proponentes se les otorgará un puntaje proporcional de acuerdo con la siguiente fórmula:</w:t>
      </w:r>
    </w:p>
    <w:p w14:paraId="2B7DCD22" w14:textId="7E8AD763" w:rsidR="5E41FBDA" w:rsidRDefault="5E41FBDA" w:rsidP="62F150F9">
      <w:pPr>
        <w:pStyle w:val="Textoindependiente"/>
        <w:tabs>
          <w:tab w:val="left" w:pos="1295"/>
        </w:tabs>
        <w:jc w:val="both"/>
      </w:pPr>
      <w:r w:rsidRPr="62F150F9">
        <w:rPr>
          <w:rFonts w:ascii="Arial" w:hAnsi="Arial" w:cs="Arial"/>
          <w:sz w:val="22"/>
          <w:szCs w:val="22"/>
        </w:rPr>
        <w:t>Puntaje = 0,5 % de los puntos (Numero (#) acreditado de personas mayores de 45 años del proponente)</w:t>
      </w:r>
    </w:p>
    <w:p w14:paraId="3EBDFAE4" w14:textId="3608FF1E" w:rsidR="5E41FBDA" w:rsidRDefault="5E41FBDA" w:rsidP="62F150F9">
      <w:pPr>
        <w:pStyle w:val="Textoindependiente"/>
        <w:tabs>
          <w:tab w:val="left" w:pos="1295"/>
        </w:tabs>
        <w:jc w:val="both"/>
      </w:pPr>
      <w:r w:rsidRPr="62F150F9">
        <w:rPr>
          <w:rFonts w:ascii="Arial" w:hAnsi="Arial" w:cs="Arial"/>
          <w:sz w:val="22"/>
          <w:szCs w:val="22"/>
        </w:rPr>
        <w:t>Mayor número (#) de personas mayores de 45 años acreditado</w:t>
      </w:r>
    </w:p>
    <w:p w14:paraId="10271B41" w14:textId="4058B096" w:rsidR="5E41FBDA" w:rsidRDefault="5E41FBDA" w:rsidP="62F150F9">
      <w:pPr>
        <w:pStyle w:val="Textoindependiente"/>
        <w:tabs>
          <w:tab w:val="left" w:pos="1295"/>
        </w:tabs>
        <w:jc w:val="both"/>
      </w:pPr>
      <w:r w:rsidRPr="62F150F9">
        <w:rPr>
          <w:rFonts w:ascii="Arial" w:hAnsi="Arial" w:cs="Arial"/>
          <w:sz w:val="22"/>
          <w:szCs w:val="22"/>
        </w:rPr>
        <w:t>PARÁGRAFO 1. Las condiciones para otorgar el puntaje descrito serán verificadas por la entidad contratante mediante los siguientes documentos aportados por el proponente con su oferta de manera física o digital:</w:t>
      </w:r>
    </w:p>
    <w:p w14:paraId="3CEA7929" w14:textId="79C34290" w:rsidR="5E41FBDA" w:rsidRDefault="5E41FBDA" w:rsidP="62F150F9">
      <w:pPr>
        <w:pStyle w:val="Textoindependiente"/>
        <w:tabs>
          <w:tab w:val="left" w:pos="1295"/>
        </w:tabs>
        <w:jc w:val="both"/>
      </w:pPr>
      <w:r w:rsidRPr="62F150F9">
        <w:rPr>
          <w:rFonts w:ascii="Arial" w:hAnsi="Arial" w:cs="Arial"/>
          <w:sz w:val="22"/>
          <w:szCs w:val="22"/>
        </w:rPr>
        <w:t>1. Constancia de la relación total del personal operativo publicado en el módulo de Acreditación del Personal Operativo dispuesto en la página web oficial de la Superintendencia de Vigilancia y Seguridad Privada, con una fecha no superior a treinta (30) días calendario anteriores a la presentación de la oferta.</w:t>
      </w:r>
    </w:p>
    <w:p w14:paraId="459681F8" w14:textId="74354B19" w:rsidR="5E41FBDA" w:rsidRDefault="5E41FBDA" w:rsidP="62F150F9">
      <w:pPr>
        <w:pStyle w:val="Textoindependiente"/>
        <w:tabs>
          <w:tab w:val="left" w:pos="1295"/>
        </w:tabs>
        <w:jc w:val="both"/>
      </w:pPr>
      <w:r w:rsidRPr="62F150F9">
        <w:rPr>
          <w:rFonts w:ascii="Arial" w:hAnsi="Arial" w:cs="Arial"/>
          <w:sz w:val="22"/>
          <w:szCs w:val="22"/>
        </w:rPr>
        <w:t>2. Certificado con una fecha no superior a treinta (30) días calendario anteriores a la presentación de la oferta, suscrito por el representante legal de la empresa o cooperativa de vigilancia y seguridad privada en el cual se deberá señalar el número de mujeres, de personas mayores de cuarenta y cinco (45) años cumplidos máximo a la fecha de presentación de la oferta y de personas con discapacidad que conforman su personal operativo.</w:t>
      </w:r>
    </w:p>
    <w:p w14:paraId="16019146" w14:textId="648216A0" w:rsidR="5E41FBDA" w:rsidRDefault="5E41FBDA" w:rsidP="62F150F9">
      <w:pPr>
        <w:pStyle w:val="Textoindependiente"/>
        <w:tabs>
          <w:tab w:val="left" w:pos="1295"/>
        </w:tabs>
        <w:jc w:val="both"/>
      </w:pPr>
      <w:r w:rsidRPr="62F150F9">
        <w:rPr>
          <w:rFonts w:ascii="Arial" w:hAnsi="Arial" w:cs="Arial"/>
          <w:sz w:val="22"/>
          <w:szCs w:val="22"/>
        </w:rPr>
        <w:t>Para el efecto, se deberá relacionar junto con la certificación, el nombre completo, el número de documento de identidad, género, fecha de nacimiento y condición de discapacidad del personal operativo.</w:t>
      </w:r>
    </w:p>
    <w:p w14:paraId="675EAA59" w14:textId="277DA742" w:rsidR="5E41FBDA" w:rsidRDefault="5E41FBDA" w:rsidP="62F150F9">
      <w:pPr>
        <w:pStyle w:val="Textoindependiente"/>
        <w:tabs>
          <w:tab w:val="left" w:pos="1295"/>
        </w:tabs>
        <w:jc w:val="both"/>
      </w:pPr>
      <w:r w:rsidRPr="62F150F9">
        <w:rPr>
          <w:rFonts w:ascii="Arial" w:hAnsi="Arial" w:cs="Arial"/>
          <w:sz w:val="22"/>
          <w:szCs w:val="22"/>
        </w:rPr>
        <w:t>Adicionalmente, se anexará copia de los respectivos documentos de identidad y para acreditar la condición de discapacidad, el Certificado de Discapacidad de cada uno de los trabajadores de conformidad con la Resolución No. 113 de 2020 del Ministerio de Salud y Protección Social o aquellas normas que la complementen, desarrollen, modifiquen o sustituyan.</w:t>
      </w:r>
    </w:p>
    <w:p w14:paraId="24B320FF" w14:textId="732BC6C3" w:rsidR="5E41FBDA" w:rsidRDefault="5E41FBDA" w:rsidP="62F150F9">
      <w:pPr>
        <w:pStyle w:val="Textoindependiente"/>
        <w:tabs>
          <w:tab w:val="left" w:pos="1295"/>
        </w:tabs>
        <w:jc w:val="both"/>
      </w:pPr>
      <w:r w:rsidRPr="62F150F9">
        <w:rPr>
          <w:rFonts w:ascii="Arial" w:hAnsi="Arial" w:cs="Arial"/>
          <w:sz w:val="22"/>
          <w:szCs w:val="22"/>
        </w:rPr>
        <w:t>PARÁGRAFO 2. Si la oferta es presentada por un consorcio o unión temporal, se tendrá en cuenta la sumatoria ponderada del personal operativo del proponente plural para cada uno de los criterios, de acuerdo con el porcentaje de participación de sus integrantes.</w:t>
      </w:r>
    </w:p>
    <w:p w14:paraId="053C262F" w14:textId="424D6C1F" w:rsidR="5E41FBDA" w:rsidRDefault="5E41FBDA" w:rsidP="62F150F9">
      <w:pPr>
        <w:pStyle w:val="Textoindependiente"/>
        <w:tabs>
          <w:tab w:val="left" w:pos="1295"/>
        </w:tabs>
        <w:jc w:val="both"/>
      </w:pPr>
      <w:r w:rsidRPr="62F150F9">
        <w:rPr>
          <w:rFonts w:ascii="Arial" w:hAnsi="Arial" w:cs="Arial"/>
          <w:sz w:val="22"/>
          <w:szCs w:val="22"/>
        </w:rPr>
        <w:t>(Adicionado por el Art. 2 del Decreto 1279 de 2021)</w:t>
      </w:r>
      <w:r w:rsidR="5965DE00" w:rsidRPr="62F150F9">
        <w:rPr>
          <w:rFonts w:ascii="Arial" w:hAnsi="Arial" w:cs="Arial"/>
          <w:sz w:val="22"/>
          <w:szCs w:val="22"/>
        </w:rPr>
        <w:t xml:space="preserve"> </w:t>
      </w:r>
      <w:hyperlink r:id="rId1309">
        <w:r w:rsidR="5965DE00" w:rsidRPr="62F150F9">
          <w:rPr>
            <w:rStyle w:val="Hipervnculo"/>
            <w:rFonts w:ascii="Arial" w:eastAsia="Arial" w:hAnsi="Arial" w:cs="Arial"/>
            <w:sz w:val="20"/>
            <w:szCs w:val="20"/>
            <w:lang w:val="es-CO"/>
          </w:rPr>
          <w:t>C-240 del 04/27/2022</w:t>
        </w:r>
      </w:hyperlink>
    </w:p>
    <w:p w14:paraId="5D443B35" w14:textId="7B056BA1" w:rsidR="5E41FBDA" w:rsidRDefault="5E41FBDA" w:rsidP="62F150F9">
      <w:pPr>
        <w:pStyle w:val="Textoindependiente"/>
        <w:tabs>
          <w:tab w:val="left" w:pos="1295"/>
        </w:tabs>
        <w:jc w:val="both"/>
      </w:pPr>
      <w:r w:rsidRPr="603E8914">
        <w:rPr>
          <w:rFonts w:ascii="Arial" w:hAnsi="Arial" w:cs="Arial"/>
          <w:sz w:val="22"/>
          <w:szCs w:val="22"/>
        </w:rPr>
        <w:t>ARTÍCULO 2.2.1.2.4.2.</w:t>
      </w:r>
      <w:r w:rsidR="791EB738" w:rsidRPr="603E8914">
        <w:rPr>
          <w:rFonts w:ascii="Arial" w:hAnsi="Arial" w:cs="Arial"/>
          <w:sz w:val="22"/>
          <w:szCs w:val="22"/>
        </w:rPr>
        <w:t>11. Definiciones</w:t>
      </w:r>
      <w:r w:rsidRPr="603E8914">
        <w:rPr>
          <w:rFonts w:ascii="Arial" w:hAnsi="Arial" w:cs="Arial"/>
          <w:sz w:val="22"/>
          <w:szCs w:val="22"/>
        </w:rPr>
        <w:t>. Para efectos de la aplicación del incentivo contenido en el artículo 2.2.1.2.4.2.10. del presente Decreto se tendrán en cuenta las siguientes definiciones:</w:t>
      </w:r>
    </w:p>
    <w:p w14:paraId="167C64A0" w14:textId="5D3955DC" w:rsidR="5E41FBDA" w:rsidRDefault="5E41FBDA" w:rsidP="62F150F9">
      <w:pPr>
        <w:pStyle w:val="Textoindependiente"/>
        <w:tabs>
          <w:tab w:val="left" w:pos="1295"/>
        </w:tabs>
        <w:jc w:val="both"/>
      </w:pPr>
      <w:r w:rsidRPr="62F150F9">
        <w:rPr>
          <w:rFonts w:ascii="Arial" w:hAnsi="Arial" w:cs="Arial"/>
          <w:sz w:val="22"/>
          <w:szCs w:val="22"/>
        </w:rPr>
        <w:t>Personal Operativo: Se entiende como el conjunto de personas vinculadas a una empresa o cooperativa de vigilancia y seguridad privada, que como mínimo han realizado y cumplido satisfactoriamente los requisitos del Curso de Fundamentación que compone la estructura de la capacitación y entrenamiento en vigilancia y seguridad privada, impartidos por las escuelas o departamentos de capacitación y entrenamiento en vigilancia y seguridad privada autorizadas por la Superintendencia de Vigilancia y Seguridad Privada, en cualquiera de los Ciclos de Formación, a saber:</w:t>
      </w:r>
    </w:p>
    <w:p w14:paraId="64291780" w14:textId="0EB89E36" w:rsidR="5E41FBDA" w:rsidRDefault="5E41FBDA" w:rsidP="62F150F9">
      <w:pPr>
        <w:pStyle w:val="Textoindependiente"/>
        <w:tabs>
          <w:tab w:val="left" w:pos="1295"/>
        </w:tabs>
        <w:jc w:val="both"/>
      </w:pPr>
      <w:r w:rsidRPr="62F150F9">
        <w:rPr>
          <w:rFonts w:ascii="Arial" w:hAnsi="Arial" w:cs="Arial"/>
          <w:sz w:val="22"/>
          <w:szCs w:val="22"/>
        </w:rPr>
        <w:t>1. Vigilante.</w:t>
      </w:r>
    </w:p>
    <w:p w14:paraId="22F4D060" w14:textId="0AFE0EAD" w:rsidR="5E41FBDA" w:rsidRDefault="5E41FBDA" w:rsidP="62F150F9">
      <w:pPr>
        <w:pStyle w:val="Textoindependiente"/>
        <w:tabs>
          <w:tab w:val="left" w:pos="1295"/>
        </w:tabs>
        <w:jc w:val="both"/>
      </w:pPr>
      <w:r w:rsidRPr="62F150F9">
        <w:rPr>
          <w:rFonts w:ascii="Arial" w:hAnsi="Arial" w:cs="Arial"/>
          <w:sz w:val="22"/>
          <w:szCs w:val="22"/>
        </w:rPr>
        <w:t>2. Escolta.</w:t>
      </w:r>
    </w:p>
    <w:p w14:paraId="68A0F1E9" w14:textId="07D39027" w:rsidR="5E41FBDA" w:rsidRDefault="5E41FBDA" w:rsidP="62F150F9">
      <w:pPr>
        <w:pStyle w:val="Textoindependiente"/>
        <w:tabs>
          <w:tab w:val="left" w:pos="1295"/>
        </w:tabs>
        <w:jc w:val="both"/>
      </w:pPr>
      <w:r w:rsidRPr="62F150F9">
        <w:rPr>
          <w:rFonts w:ascii="Arial" w:hAnsi="Arial" w:cs="Arial"/>
          <w:sz w:val="22"/>
          <w:szCs w:val="22"/>
        </w:rPr>
        <w:t>3. Operador de medios tecnológicos.</w:t>
      </w:r>
    </w:p>
    <w:p w14:paraId="43033676" w14:textId="0C4322A0" w:rsidR="5E41FBDA" w:rsidRDefault="5E41FBDA" w:rsidP="62F150F9">
      <w:pPr>
        <w:pStyle w:val="Textoindependiente"/>
        <w:tabs>
          <w:tab w:val="left" w:pos="1295"/>
        </w:tabs>
        <w:jc w:val="both"/>
      </w:pPr>
      <w:r w:rsidRPr="62F150F9">
        <w:rPr>
          <w:rFonts w:ascii="Arial" w:hAnsi="Arial" w:cs="Arial"/>
          <w:sz w:val="22"/>
          <w:szCs w:val="22"/>
        </w:rPr>
        <w:t>4. Manejador Canino.</w:t>
      </w:r>
    </w:p>
    <w:p w14:paraId="2428C18B" w14:textId="16B1B8ED" w:rsidR="5E41FBDA" w:rsidRDefault="5E41FBDA" w:rsidP="62F150F9">
      <w:pPr>
        <w:pStyle w:val="Textoindependiente"/>
        <w:tabs>
          <w:tab w:val="left" w:pos="1295"/>
        </w:tabs>
        <w:jc w:val="both"/>
      </w:pPr>
      <w:r w:rsidRPr="62F150F9">
        <w:rPr>
          <w:rFonts w:ascii="Arial" w:hAnsi="Arial" w:cs="Arial"/>
          <w:sz w:val="22"/>
          <w:szCs w:val="22"/>
        </w:rPr>
        <w:t>5. Supervisor.</w:t>
      </w:r>
    </w:p>
    <w:p w14:paraId="65B41D22" w14:textId="75C3F718" w:rsidR="5E41FBDA" w:rsidRDefault="5E41FBDA" w:rsidP="62F150F9">
      <w:pPr>
        <w:pStyle w:val="Textoindependiente"/>
        <w:tabs>
          <w:tab w:val="left" w:pos="1295"/>
        </w:tabs>
        <w:jc w:val="both"/>
      </w:pPr>
      <w:r w:rsidRPr="62F150F9">
        <w:rPr>
          <w:rFonts w:ascii="Arial" w:hAnsi="Arial" w:cs="Arial"/>
          <w:sz w:val="22"/>
          <w:szCs w:val="22"/>
        </w:rPr>
        <w:t>6. Tripulante.</w:t>
      </w:r>
    </w:p>
    <w:p w14:paraId="71E6E9FA" w14:textId="111CBEA7" w:rsidR="5E41FBDA" w:rsidRDefault="5E41FBDA" w:rsidP="62F150F9">
      <w:pPr>
        <w:pStyle w:val="Textoindependiente"/>
        <w:tabs>
          <w:tab w:val="left" w:pos="1295"/>
        </w:tabs>
        <w:jc w:val="both"/>
      </w:pPr>
      <w:r w:rsidRPr="62F150F9">
        <w:rPr>
          <w:rFonts w:ascii="Arial" w:hAnsi="Arial" w:cs="Arial"/>
          <w:sz w:val="22"/>
          <w:szCs w:val="22"/>
        </w:rPr>
        <w:t>Empresa de Vigilancia y Seguridad Privada: Es la sociedad de responsabilidad limitada, cuyo objeto único es la prestación de servicios de vigilancia y seguridad privada en las modalidades, medios y servicios conexos establecidos en el Decreto Ley 356 de 1994 o aquellas normas que lo complementen, desarrollen, modifiquen o sustituyan.</w:t>
      </w:r>
    </w:p>
    <w:p w14:paraId="68DC5B36" w14:textId="3060370A" w:rsidR="5E41FBDA" w:rsidRDefault="5E41FBDA" w:rsidP="62F150F9">
      <w:pPr>
        <w:pStyle w:val="Textoindependiente"/>
        <w:tabs>
          <w:tab w:val="left" w:pos="1295"/>
        </w:tabs>
        <w:jc w:val="both"/>
      </w:pPr>
      <w:r w:rsidRPr="62F150F9">
        <w:rPr>
          <w:rFonts w:ascii="Arial" w:hAnsi="Arial" w:cs="Arial"/>
          <w:sz w:val="22"/>
          <w:szCs w:val="22"/>
        </w:rPr>
        <w:t>Cooperativa de Vigilancia y Seguridad Privada: Es la empresa asociativa sin ánimo de lucro en la cual los trabajadores, según el caso, son simultáneamente los aportantes y los gestores de la empresa, cuya actividad instrumental debe ser especializada. Es decir, solo podrá prestar servicios de vigilancia y seguridad privada a terceros para generar y mantener puestos de trabajo para sus asociados.</w:t>
      </w:r>
    </w:p>
    <w:p w14:paraId="0DFB47F2" w14:textId="302D6095" w:rsidR="5E41FBDA" w:rsidRDefault="5E41FBDA" w:rsidP="62F150F9">
      <w:pPr>
        <w:pStyle w:val="Textoindependiente"/>
        <w:tabs>
          <w:tab w:val="left" w:pos="1295"/>
        </w:tabs>
        <w:jc w:val="both"/>
      </w:pPr>
      <w:r w:rsidRPr="603E8914">
        <w:rPr>
          <w:rFonts w:ascii="Arial" w:hAnsi="Arial" w:cs="Arial"/>
          <w:sz w:val="22"/>
          <w:szCs w:val="22"/>
        </w:rPr>
        <w:t>(Adicionado por el Art. 2 del Decreto 1279 de 2021)</w:t>
      </w:r>
      <w:r w:rsidR="72669BF6" w:rsidRPr="603E8914">
        <w:rPr>
          <w:rFonts w:ascii="Arial" w:hAnsi="Arial" w:cs="Arial"/>
          <w:sz w:val="22"/>
          <w:szCs w:val="22"/>
        </w:rPr>
        <w:t xml:space="preserve"> </w:t>
      </w:r>
      <w:hyperlink r:id="rId1310">
        <w:r w:rsidR="72669BF6" w:rsidRPr="603E8914">
          <w:rPr>
            <w:rStyle w:val="Hipervnculo"/>
            <w:rFonts w:ascii="Arial" w:eastAsia="Arial" w:hAnsi="Arial" w:cs="Arial"/>
            <w:sz w:val="20"/>
            <w:szCs w:val="20"/>
            <w:lang w:val="es-CO"/>
          </w:rPr>
          <w:t>C-240 del 04/27/2022</w:t>
        </w:r>
        <w:r w:rsidR="3C6D22CA" w:rsidRPr="603E8914">
          <w:rPr>
            <w:rStyle w:val="Hipervnculo"/>
            <w:rFonts w:ascii="Arial" w:eastAsia="Arial" w:hAnsi="Arial" w:cs="Arial"/>
            <w:sz w:val="20"/>
            <w:szCs w:val="20"/>
            <w:lang w:val="es-CO"/>
          </w:rPr>
          <w:t>,</w:t>
        </w:r>
      </w:hyperlink>
      <w:r w:rsidR="3C6D22CA">
        <w:t xml:space="preserve"> </w:t>
      </w:r>
      <w:hyperlink r:id="rId1311">
        <w:r w:rsidR="3C6D22CA" w:rsidRPr="603E8914">
          <w:rPr>
            <w:rStyle w:val="Hipervnculo"/>
          </w:rPr>
          <w:t>C-665 del 06/10/2022</w:t>
        </w:r>
      </w:hyperlink>
    </w:p>
    <w:p w14:paraId="04302C72" w14:textId="3C5B89D3" w:rsidR="603E8914" w:rsidRDefault="603E8914" w:rsidP="603E8914">
      <w:pPr>
        <w:pStyle w:val="Textoindependiente"/>
        <w:tabs>
          <w:tab w:val="left" w:pos="1295"/>
        </w:tabs>
        <w:jc w:val="both"/>
        <w:rPr>
          <w:rFonts w:ascii="Arial" w:eastAsia="Arial" w:hAnsi="Arial" w:cs="Arial"/>
          <w:sz w:val="20"/>
          <w:szCs w:val="20"/>
          <w:lang w:val="es-CO"/>
        </w:rPr>
      </w:pPr>
    </w:p>
    <w:p w14:paraId="4A2C3C21" w14:textId="69C9CA15" w:rsidR="5E41FBDA" w:rsidRDefault="5E41FBDA" w:rsidP="62F150F9">
      <w:pPr>
        <w:pStyle w:val="Textoindependiente"/>
        <w:tabs>
          <w:tab w:val="left" w:pos="1295"/>
        </w:tabs>
        <w:jc w:val="both"/>
      </w:pPr>
      <w:r w:rsidRPr="62F150F9">
        <w:rPr>
          <w:rFonts w:ascii="Arial" w:hAnsi="Arial" w:cs="Arial"/>
          <w:sz w:val="22"/>
          <w:szCs w:val="22"/>
        </w:rPr>
        <w:t>ARTÍCULO 2.2.1.2.4.2.12. Seguimiento durante la ejecución del contrato. Las Entidades Estatales, a través del interventor o supervisor, deberán verificar durante la ejecución del contrato, que los proponentes que resultaron adjudicatarios mantienen las condiciones de la oferta con el número de trabajadores (mujeres, personas con discapacidad y personas mayores de cuarenta y cinco años) con las cuales obtuvieron el puntaje adicional. Para estos efectos, el contratista deberá aportar a la entidad estatal contratante en cada pago, la documentación que así lo demuestre.</w:t>
      </w:r>
    </w:p>
    <w:p w14:paraId="37C5096F" w14:textId="24E6BA84" w:rsidR="5E41FBDA" w:rsidRDefault="5E41FBDA" w:rsidP="62F150F9">
      <w:pPr>
        <w:pStyle w:val="Textoindependiente"/>
        <w:tabs>
          <w:tab w:val="left" w:pos="1295"/>
        </w:tabs>
        <w:jc w:val="both"/>
      </w:pPr>
      <w:r w:rsidRPr="62F150F9">
        <w:rPr>
          <w:rFonts w:ascii="Arial" w:hAnsi="Arial" w:cs="Arial"/>
          <w:sz w:val="22"/>
          <w:szCs w:val="22"/>
        </w:rPr>
        <w:t>PARÁGRAFO . En el evento en que los porcentajes acreditados por el proponente para obtener el puntaje adicional se hayan reducido desde la presentación de la oferta hasta la terminación de la ejecución del contrato, dicha conducta constituye incumplimiento por parte del contratista, y dará lugar a las consecuencias previstas en el contrato y en las normas aplicables. El procedimiento para la declaratoria de incumplimiento de que trata el presente artículo deberá adelantarse con observancia del debido proceso y en aplicación de los principios que rigen la actividad contractual, teniendo presente los casos de fuerza mayor o caso fortuito.</w:t>
      </w:r>
    </w:p>
    <w:p w14:paraId="76401429" w14:textId="5393206A" w:rsidR="5E41FBDA" w:rsidRDefault="5E41FBDA" w:rsidP="62F150F9">
      <w:pPr>
        <w:pStyle w:val="Textoindependiente"/>
        <w:tabs>
          <w:tab w:val="left" w:pos="1295"/>
        </w:tabs>
        <w:jc w:val="both"/>
      </w:pPr>
      <w:r w:rsidRPr="603E8914">
        <w:rPr>
          <w:rFonts w:ascii="Arial" w:hAnsi="Arial" w:cs="Arial"/>
          <w:sz w:val="22"/>
          <w:szCs w:val="22"/>
        </w:rPr>
        <w:t>(Adicionado por el Art. 2 del Decreto 1279 de 2021)</w:t>
      </w:r>
      <w:r w:rsidR="069BE8DC" w:rsidRPr="603E8914">
        <w:rPr>
          <w:rFonts w:ascii="Arial" w:hAnsi="Arial" w:cs="Arial"/>
          <w:sz w:val="22"/>
          <w:szCs w:val="22"/>
        </w:rPr>
        <w:t xml:space="preserve"> </w:t>
      </w:r>
      <w:hyperlink r:id="rId1312">
        <w:r w:rsidR="069BE8DC" w:rsidRPr="603E8914">
          <w:rPr>
            <w:rStyle w:val="Hipervnculo"/>
            <w:rFonts w:ascii="Arial" w:eastAsia="Arial" w:hAnsi="Arial" w:cs="Arial"/>
            <w:sz w:val="20"/>
            <w:szCs w:val="20"/>
            <w:lang w:val="es-CO"/>
          </w:rPr>
          <w:t>C-240 del 04/27/2022</w:t>
        </w:r>
        <w:r w:rsidR="1FC4125A" w:rsidRPr="603E8914">
          <w:rPr>
            <w:rStyle w:val="Hipervnculo"/>
            <w:rFonts w:ascii="Arial" w:eastAsia="Arial" w:hAnsi="Arial" w:cs="Arial"/>
            <w:sz w:val="20"/>
            <w:szCs w:val="20"/>
            <w:lang w:val="es-CO"/>
          </w:rPr>
          <w:t>,</w:t>
        </w:r>
      </w:hyperlink>
      <w:r w:rsidR="1FC4125A">
        <w:t xml:space="preserve"> </w:t>
      </w:r>
      <w:hyperlink r:id="rId1313">
        <w:r w:rsidR="1FC4125A" w:rsidRPr="603E8914">
          <w:rPr>
            <w:rStyle w:val="Hipervnculo"/>
          </w:rPr>
          <w:t>C-665 del 06/10/2022</w:t>
        </w:r>
      </w:hyperlink>
    </w:p>
    <w:p w14:paraId="2B7F646E" w14:textId="56EF5C6C" w:rsidR="603E8914" w:rsidRDefault="603E8914" w:rsidP="603E8914">
      <w:pPr>
        <w:pStyle w:val="Textoindependiente"/>
        <w:tabs>
          <w:tab w:val="left" w:pos="1295"/>
        </w:tabs>
        <w:jc w:val="both"/>
        <w:rPr>
          <w:rFonts w:ascii="Arial" w:eastAsia="Arial" w:hAnsi="Arial" w:cs="Arial"/>
          <w:sz w:val="20"/>
          <w:szCs w:val="20"/>
          <w:lang w:val="es-CO"/>
        </w:rPr>
      </w:pPr>
    </w:p>
    <w:p w14:paraId="39AC69E2" w14:textId="1430969B" w:rsidR="603E8914" w:rsidRDefault="603E8914" w:rsidP="603E8914">
      <w:pPr>
        <w:pStyle w:val="Textoindependiente"/>
        <w:tabs>
          <w:tab w:val="left" w:pos="1295"/>
        </w:tabs>
        <w:jc w:val="both"/>
        <w:rPr>
          <w:rFonts w:ascii="Arial" w:eastAsia="Arial" w:hAnsi="Arial" w:cs="Arial"/>
          <w:sz w:val="20"/>
          <w:szCs w:val="20"/>
          <w:lang w:val="es-CO"/>
        </w:rPr>
      </w:pPr>
    </w:p>
    <w:p w14:paraId="21C1D707" w14:textId="43AD9F2D" w:rsidR="5E41FBDA" w:rsidRDefault="5E41FBDA" w:rsidP="62F150F9">
      <w:pPr>
        <w:pStyle w:val="Textoindependiente"/>
        <w:tabs>
          <w:tab w:val="left" w:pos="1295"/>
        </w:tabs>
        <w:jc w:val="both"/>
      </w:pPr>
      <w:r w:rsidRPr="62F150F9">
        <w:rPr>
          <w:rFonts w:ascii="Arial" w:hAnsi="Arial" w:cs="Arial"/>
          <w:sz w:val="22"/>
          <w:szCs w:val="22"/>
        </w:rPr>
        <w:t>ARTÍCULO 2.2.1.2.4.2.13. Mecanismo de seguimiento al porcentaje de puntaje adicional. La Agencia Nacional de Contratación Pública - Colombia Compra Eficiente, a través de la metodología que defina la Subdirección de Estudios de Mercado y Abastecimiento Estratégico, realizará un reporte donde conste la relación de una muestra aleatoria de los contratos publicados en el SECOP II que, en la modalidad de licitación pública, suscriban las empresas o cooperativas de vigilancia y seguridad privada a partir del año 2021.</w:t>
      </w:r>
    </w:p>
    <w:p w14:paraId="3B4A395A" w14:textId="56CFBEDD" w:rsidR="5E41FBDA" w:rsidRDefault="5E41FBDA" w:rsidP="603E8914">
      <w:pPr>
        <w:pStyle w:val="Textoindependiente"/>
        <w:tabs>
          <w:tab w:val="left" w:pos="1295"/>
        </w:tabs>
        <w:jc w:val="both"/>
      </w:pPr>
      <w:r w:rsidRPr="603E8914">
        <w:rPr>
          <w:rFonts w:ascii="Arial" w:hAnsi="Arial" w:cs="Arial"/>
          <w:sz w:val="22"/>
          <w:szCs w:val="22"/>
        </w:rPr>
        <w:t>El mencionado reporte se publicará en la página web de Colombia Compra Eficiente en el mes de enero de cada año a partir del año 2022 y en él se adjuntará el detalle del porcentaje de la diferencia entre el puntaje del adjudicatario y el puntaje del proponente ubicado de segundo en el orden de elegibilidad en los contratos que celebren las empresas o cooperativas de vigilancia y seguridad privada en la modalidad descrita, así como también una revisión estadística del incentivo otorgado en el artículo 2.2.1.2.4.2.10 del presente Decreto.</w:t>
      </w:r>
      <w:r w:rsidR="558D6A8F" w:rsidRPr="603E8914">
        <w:rPr>
          <w:rFonts w:ascii="Arial" w:hAnsi="Arial" w:cs="Arial"/>
          <w:sz w:val="22"/>
          <w:szCs w:val="22"/>
        </w:rPr>
        <w:t xml:space="preserve"> </w:t>
      </w:r>
      <w:hyperlink r:id="rId1314">
        <w:r w:rsidR="558D6A8F" w:rsidRPr="603E8914">
          <w:rPr>
            <w:rStyle w:val="Hipervnculo"/>
            <w:rFonts w:ascii="Arial" w:eastAsia="Arial" w:hAnsi="Arial" w:cs="Arial"/>
            <w:sz w:val="20"/>
            <w:szCs w:val="20"/>
            <w:lang w:val="es-CO"/>
          </w:rPr>
          <w:t>C-240 del 04/27/2022</w:t>
        </w:r>
      </w:hyperlink>
      <w:r w:rsidR="5B3CC8E6" w:rsidRPr="603E8914">
        <w:rPr>
          <w:rFonts w:ascii="Arial" w:eastAsia="Arial" w:hAnsi="Arial" w:cs="Arial"/>
          <w:sz w:val="20"/>
          <w:szCs w:val="20"/>
          <w:lang w:val="es-CO"/>
        </w:rPr>
        <w:t xml:space="preserve"> </w:t>
      </w:r>
      <w:hyperlink r:id="rId1315">
        <w:r w:rsidR="5B3CC8E6" w:rsidRPr="603E8914">
          <w:rPr>
            <w:rStyle w:val="Hipervnculo"/>
            <w:rFonts w:ascii="Arial" w:eastAsia="Arial" w:hAnsi="Arial" w:cs="Arial"/>
            <w:sz w:val="20"/>
            <w:szCs w:val="20"/>
            <w:lang w:val="es-CO"/>
          </w:rPr>
          <w:t>C-665 del 06/10/2022</w:t>
        </w:r>
      </w:hyperlink>
    </w:p>
    <w:p w14:paraId="14885639" w14:textId="4ADA96B5" w:rsidR="5E41FBDA" w:rsidRDefault="5E41FBDA" w:rsidP="62F150F9">
      <w:pPr>
        <w:pStyle w:val="Textoindependiente"/>
        <w:tabs>
          <w:tab w:val="left" w:pos="1295"/>
        </w:tabs>
        <w:jc w:val="both"/>
      </w:pPr>
      <w:r w:rsidRPr="603E8914">
        <w:rPr>
          <w:rFonts w:ascii="Arial" w:hAnsi="Arial" w:cs="Arial"/>
          <w:sz w:val="22"/>
          <w:szCs w:val="22"/>
        </w:rPr>
        <w:t>(Adicionado por el Art. 2 del Decreto 1279 de 2021)</w:t>
      </w:r>
    </w:p>
    <w:p w14:paraId="5E15B84E" w14:textId="649AAA69" w:rsidR="603E8914" w:rsidRDefault="603E8914" w:rsidP="603E8914">
      <w:pPr>
        <w:pStyle w:val="Textoindependiente"/>
        <w:tabs>
          <w:tab w:val="left" w:pos="1295"/>
        </w:tabs>
        <w:jc w:val="both"/>
        <w:rPr>
          <w:rFonts w:ascii="Arial" w:hAnsi="Arial" w:cs="Arial"/>
          <w:sz w:val="22"/>
          <w:szCs w:val="22"/>
        </w:rPr>
      </w:pPr>
    </w:p>
    <w:p w14:paraId="731F8248" w14:textId="3BCD89EB" w:rsidR="5E41FBDA" w:rsidRDefault="5E41FBDA" w:rsidP="62F150F9">
      <w:pPr>
        <w:pStyle w:val="Textoindependiente"/>
        <w:tabs>
          <w:tab w:val="left" w:pos="1295"/>
        </w:tabs>
        <w:jc w:val="both"/>
      </w:pPr>
      <w:r w:rsidRPr="62F150F9">
        <w:rPr>
          <w:rFonts w:ascii="Arial" w:hAnsi="Arial" w:cs="Arial"/>
          <w:sz w:val="22"/>
          <w:szCs w:val="22"/>
        </w:rPr>
        <w:t>ARTÍCULO 2.2.1.2.4.2.14. Definición de emprendimientos y empresas de mujeres. Con el propósito de adoptar medidas afirmativas que incentiven la participación de las mujeres en el sistema de compras públicas, se entenderán como emprendimientos y empresas de mujeres aquellas que cumplan con alguna de las siguientes condiciones:</w:t>
      </w:r>
    </w:p>
    <w:p w14:paraId="33D1BEA8" w14:textId="77777777" w:rsidR="00C64710" w:rsidRDefault="59055B3D" w:rsidP="2011E3EE">
      <w:pPr>
        <w:pStyle w:val="Textoindependiente"/>
        <w:tabs>
          <w:tab w:val="left" w:pos="1295"/>
        </w:tabs>
        <w:jc w:val="both"/>
        <w:rPr>
          <w:rFonts w:ascii="Arial" w:hAnsi="Arial" w:cs="Arial"/>
          <w:sz w:val="22"/>
          <w:szCs w:val="22"/>
        </w:rPr>
      </w:pPr>
      <w:r w:rsidRPr="0D658DDA">
        <w:rPr>
          <w:rFonts w:ascii="Arial" w:hAnsi="Arial" w:cs="Arial"/>
          <w:sz w:val="22"/>
          <w:szCs w:val="22"/>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2D189A6B" w14:textId="77777777" w:rsidR="00C64710" w:rsidRDefault="00C64710" w:rsidP="2011E3EE">
      <w:pPr>
        <w:pStyle w:val="Textoindependiente"/>
        <w:tabs>
          <w:tab w:val="left" w:pos="1295"/>
        </w:tabs>
        <w:jc w:val="both"/>
        <w:rPr>
          <w:rFonts w:ascii="Arial" w:hAnsi="Arial" w:cs="Arial"/>
          <w:sz w:val="22"/>
          <w:szCs w:val="22"/>
        </w:rPr>
      </w:pPr>
    </w:p>
    <w:p w14:paraId="679D0C68" w14:textId="00E9C911" w:rsidR="5E41FBDA" w:rsidRPr="00C64710" w:rsidRDefault="00C64710" w:rsidP="2011E3EE">
      <w:pPr>
        <w:pStyle w:val="Textoindependiente"/>
        <w:tabs>
          <w:tab w:val="left" w:pos="1295"/>
        </w:tabs>
        <w:jc w:val="both"/>
        <w:rPr>
          <w:rFonts w:ascii="Arial" w:hAnsi="Arial" w:cs="Arial"/>
          <w:sz w:val="20"/>
          <w:szCs w:val="20"/>
        </w:rPr>
      </w:pPr>
      <w:r w:rsidRPr="00C64710">
        <w:rPr>
          <w:rFonts w:ascii="Arial" w:hAnsi="Arial" w:cs="Arial"/>
          <w:sz w:val="20"/>
          <w:szCs w:val="20"/>
        </w:rPr>
        <w:t>Ver conceptos:(</w:t>
      </w:r>
      <w:r w:rsidR="4BC47079" w:rsidRPr="00C64710">
        <w:rPr>
          <w:rFonts w:ascii="Arial" w:hAnsi="Arial" w:cs="Arial"/>
          <w:sz w:val="20"/>
          <w:szCs w:val="20"/>
        </w:rPr>
        <w:t xml:space="preserve"> </w:t>
      </w:r>
      <w:hyperlink r:id="rId1316">
        <w:r w:rsidR="4BC47079" w:rsidRPr="00C64710">
          <w:rPr>
            <w:rStyle w:val="Hipervnculo"/>
            <w:rFonts w:ascii="Arial" w:hAnsi="Arial" w:cs="Arial"/>
            <w:sz w:val="20"/>
            <w:szCs w:val="20"/>
          </w:rPr>
          <w:t>C-454 del 07/13/2022</w:t>
        </w:r>
      </w:hyperlink>
      <w:r w:rsidR="749B154E" w:rsidRPr="00C64710">
        <w:rPr>
          <w:rFonts w:ascii="Arial" w:hAnsi="Arial" w:cs="Arial"/>
          <w:sz w:val="20"/>
          <w:szCs w:val="20"/>
        </w:rPr>
        <w:t xml:space="preserve"> , </w:t>
      </w:r>
      <w:hyperlink r:id="rId1317">
        <w:r w:rsidR="10124D84" w:rsidRPr="00C64710">
          <w:rPr>
            <w:rStyle w:val="Hipervnculo"/>
            <w:rFonts w:ascii="Arial" w:hAnsi="Arial" w:cs="Arial"/>
            <w:sz w:val="20"/>
            <w:szCs w:val="20"/>
          </w:rPr>
          <w:t>C-467 del 05/12/2023</w:t>
        </w:r>
      </w:hyperlink>
      <w:r w:rsidRPr="00C64710">
        <w:rPr>
          <w:rFonts w:ascii="Arial" w:hAnsi="Arial" w:cs="Arial"/>
          <w:sz w:val="20"/>
          <w:szCs w:val="20"/>
        </w:rPr>
        <w:t xml:space="preserve">, </w:t>
      </w:r>
      <w:hyperlink r:id="rId1318" w:history="1">
        <w:r w:rsidRPr="00C64710">
          <w:rPr>
            <w:rStyle w:val="Hipervnculo"/>
            <w:rFonts w:ascii="Arial" w:hAnsi="Arial" w:cs="Arial"/>
            <w:sz w:val="20"/>
            <w:szCs w:val="20"/>
          </w:rPr>
          <w:t>C-001 del 25/01/2024</w:t>
        </w:r>
      </w:hyperlink>
      <w:r w:rsidR="10124D84" w:rsidRPr="00C64710">
        <w:rPr>
          <w:rFonts w:ascii="Arial" w:hAnsi="Arial" w:cs="Arial"/>
          <w:sz w:val="20"/>
          <w:szCs w:val="20"/>
        </w:rPr>
        <w:t>)</w:t>
      </w:r>
    </w:p>
    <w:p w14:paraId="00EECFB1" w14:textId="08A1FA08" w:rsidR="5E41FBDA" w:rsidRDefault="5E41FBDA" w:rsidP="2011E3EE">
      <w:pPr>
        <w:pStyle w:val="Textoindependiente"/>
        <w:tabs>
          <w:tab w:val="left" w:pos="1295"/>
        </w:tabs>
        <w:jc w:val="both"/>
        <w:rPr>
          <w:rFonts w:ascii="Arial" w:hAnsi="Arial" w:cs="Arial"/>
          <w:sz w:val="22"/>
          <w:szCs w:val="22"/>
        </w:rPr>
      </w:pPr>
    </w:p>
    <w:p w14:paraId="4363CFD8" w14:textId="54C45B5D" w:rsidR="5E41FBDA" w:rsidRDefault="5E41FBDA" w:rsidP="62F150F9">
      <w:pPr>
        <w:pStyle w:val="Textoindependiente"/>
        <w:tabs>
          <w:tab w:val="left" w:pos="1295"/>
        </w:tabs>
        <w:jc w:val="both"/>
      </w:pPr>
      <w:r w:rsidRPr="62F150F9">
        <w:rPr>
          <w:rFonts w:ascii="Arial" w:hAnsi="Arial" w:cs="Arial"/>
          <w:sz w:val="22"/>
          <w:szCs w:val="22"/>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4E63E3ED" w14:textId="7984EBA5" w:rsidR="5E41FBDA" w:rsidRDefault="5E41FBDA" w:rsidP="62F150F9">
      <w:pPr>
        <w:pStyle w:val="Textoindependiente"/>
        <w:tabs>
          <w:tab w:val="left" w:pos="1295"/>
        </w:tabs>
        <w:jc w:val="both"/>
      </w:pPr>
      <w:r w:rsidRPr="62F150F9">
        <w:rPr>
          <w:rFonts w:ascii="Arial" w:hAnsi="Arial" w:cs="Arial"/>
          <w:sz w:val="22"/>
          <w:szCs w:val="22"/>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082264A0" w14:textId="68A85681" w:rsidR="5E41FBDA" w:rsidRDefault="5E41FBDA" w:rsidP="62F150F9">
      <w:pPr>
        <w:pStyle w:val="Textoindependiente"/>
        <w:tabs>
          <w:tab w:val="left" w:pos="1295"/>
        </w:tabs>
        <w:jc w:val="both"/>
      </w:pPr>
      <w:r w:rsidRPr="62F150F9">
        <w:rPr>
          <w:rFonts w:ascii="Arial" w:hAnsi="Arial" w:cs="Arial"/>
          <w:sz w:val="22"/>
          <w:szCs w:val="22"/>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75B17FE6" w14:textId="6F564600" w:rsidR="5E41FBDA" w:rsidRDefault="5E41FBDA" w:rsidP="62F150F9">
      <w:pPr>
        <w:pStyle w:val="Textoindependiente"/>
        <w:tabs>
          <w:tab w:val="left" w:pos="1295"/>
        </w:tabs>
        <w:jc w:val="both"/>
      </w:pPr>
      <w:r w:rsidRPr="62F150F9">
        <w:rPr>
          <w:rFonts w:ascii="Arial" w:hAnsi="Arial" w:cs="Arial"/>
          <w:sz w:val="22"/>
          <w:szCs w:val="22"/>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3EF49836" w14:textId="4E6AAC0A" w:rsidR="5E41FBDA" w:rsidRDefault="5E41FBDA" w:rsidP="62F150F9">
      <w:pPr>
        <w:pStyle w:val="Textoindependiente"/>
        <w:tabs>
          <w:tab w:val="left" w:pos="1295"/>
        </w:tabs>
        <w:jc w:val="both"/>
      </w:pPr>
      <w:r w:rsidRPr="62F150F9">
        <w:rPr>
          <w:rFonts w:ascii="Arial" w:hAnsi="Arial" w:cs="Arial"/>
          <w:sz w:val="22"/>
          <w:szCs w:val="22"/>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6B245C98" w14:textId="7B078C46" w:rsidR="62F150F9" w:rsidRDefault="62F150F9" w:rsidP="62F150F9">
      <w:pPr>
        <w:pStyle w:val="Textoindependiente"/>
        <w:tabs>
          <w:tab w:val="left" w:pos="1295"/>
        </w:tabs>
        <w:jc w:val="both"/>
        <w:rPr>
          <w:rFonts w:ascii="Arial" w:hAnsi="Arial" w:cs="Arial"/>
          <w:sz w:val="22"/>
          <w:szCs w:val="22"/>
        </w:rPr>
      </w:pPr>
    </w:p>
    <w:p w14:paraId="70E71BBC" w14:textId="152C9DAA" w:rsidR="5B00FC3F" w:rsidRDefault="5B00FC3F" w:rsidP="603E8914">
      <w:pPr>
        <w:pStyle w:val="Textoindependiente"/>
        <w:tabs>
          <w:tab w:val="left" w:pos="1295"/>
        </w:tabs>
        <w:jc w:val="both"/>
      </w:pPr>
      <w:r w:rsidRPr="06BFD7C9">
        <w:rPr>
          <w:rFonts w:ascii="Arial" w:hAnsi="Arial" w:cs="Arial"/>
          <w:sz w:val="18"/>
          <w:szCs w:val="18"/>
        </w:rPr>
        <w:t xml:space="preserve">Ver conceptos </w:t>
      </w:r>
      <w:hyperlink r:id="rId1319">
        <w:r w:rsidR="49D9DEFD" w:rsidRPr="06BFD7C9">
          <w:rPr>
            <w:rStyle w:val="Hipervnculo"/>
            <w:rFonts w:ascii="Arial" w:hAnsi="Arial" w:cs="Arial"/>
            <w:sz w:val="18"/>
            <w:szCs w:val="18"/>
          </w:rPr>
          <w:t>C-533 del 25/08/2022</w:t>
        </w:r>
        <w:r w:rsidR="215E58EC" w:rsidRPr="06BFD7C9">
          <w:rPr>
            <w:rStyle w:val="Hipervnculo"/>
            <w:rFonts w:ascii="Arial" w:hAnsi="Arial" w:cs="Arial"/>
            <w:sz w:val="18"/>
            <w:szCs w:val="18"/>
          </w:rPr>
          <w:t>,</w:t>
        </w:r>
      </w:hyperlink>
      <w:r w:rsidR="215E58EC" w:rsidRPr="06BFD7C9">
        <w:rPr>
          <w:rFonts w:ascii="Arial" w:hAnsi="Arial" w:cs="Arial"/>
          <w:sz w:val="18"/>
          <w:szCs w:val="18"/>
        </w:rPr>
        <w:t xml:space="preserve"> </w:t>
      </w:r>
      <w:hyperlink r:id="rId1320">
        <w:r w:rsidR="215E58EC" w:rsidRPr="06BFD7C9">
          <w:rPr>
            <w:rStyle w:val="Hipervnculo"/>
            <w:rFonts w:ascii="Arial" w:hAnsi="Arial" w:cs="Arial"/>
            <w:sz w:val="18"/>
            <w:szCs w:val="18"/>
          </w:rPr>
          <w:t>C-548 del 01/09/2022</w:t>
        </w:r>
      </w:hyperlink>
      <w:r w:rsidR="147250B2" w:rsidRPr="06BFD7C9">
        <w:rPr>
          <w:rFonts w:ascii="Arial" w:hAnsi="Arial" w:cs="Arial"/>
          <w:sz w:val="18"/>
          <w:szCs w:val="18"/>
        </w:rPr>
        <w:t xml:space="preserve"> </w:t>
      </w:r>
      <w:hyperlink r:id="rId1321">
        <w:r w:rsidR="231A0500" w:rsidRPr="06BFD7C9">
          <w:rPr>
            <w:rStyle w:val="Hipervnculo"/>
            <w:rFonts w:ascii="Arial" w:eastAsia="Arial" w:hAnsi="Arial" w:cs="Arial"/>
            <w:sz w:val="18"/>
            <w:szCs w:val="18"/>
          </w:rPr>
          <w:t>C-479 del 07/26/2022</w:t>
        </w:r>
      </w:hyperlink>
      <w:r w:rsidR="2FF4B12A" w:rsidRPr="06BFD7C9">
        <w:rPr>
          <w:rFonts w:ascii="Arial" w:eastAsia="Arial" w:hAnsi="Arial" w:cs="Arial"/>
          <w:sz w:val="18"/>
          <w:szCs w:val="18"/>
        </w:rPr>
        <w:t xml:space="preserve"> </w:t>
      </w:r>
      <w:r w:rsidR="2CA4DF7F" w:rsidRPr="06BFD7C9">
        <w:rPr>
          <w:rFonts w:ascii="Arial" w:eastAsia="Arial" w:hAnsi="Arial" w:cs="Arial"/>
          <w:sz w:val="18"/>
          <w:szCs w:val="18"/>
        </w:rPr>
        <w:t xml:space="preserve"> </w:t>
      </w:r>
      <w:hyperlink r:id="rId1322">
        <w:r w:rsidR="2CA4DF7F" w:rsidRPr="06BFD7C9">
          <w:rPr>
            <w:rStyle w:val="Hipervnculo"/>
            <w:rFonts w:ascii="Arial" w:eastAsia="Arial" w:hAnsi="Arial" w:cs="Arial"/>
            <w:sz w:val="18"/>
            <w:szCs w:val="18"/>
          </w:rPr>
          <w:t>C-438 del 07/11/2022</w:t>
        </w:r>
        <w:r w:rsidR="648E76BF" w:rsidRPr="06BFD7C9">
          <w:rPr>
            <w:rStyle w:val="Hipervnculo"/>
            <w:rFonts w:ascii="Arial" w:eastAsia="Arial" w:hAnsi="Arial" w:cs="Arial"/>
            <w:sz w:val="18"/>
            <w:szCs w:val="18"/>
          </w:rPr>
          <w:t>,</w:t>
        </w:r>
      </w:hyperlink>
      <w:r w:rsidR="648E76BF" w:rsidRPr="06BFD7C9">
        <w:t xml:space="preserve"> C-436 del 2410/2023</w:t>
      </w:r>
    </w:p>
    <w:p w14:paraId="4D1C7954" w14:textId="3606C727" w:rsidR="62F150F9" w:rsidRDefault="62F150F9" w:rsidP="62F150F9">
      <w:pPr>
        <w:pStyle w:val="Textoindependiente"/>
        <w:tabs>
          <w:tab w:val="left" w:pos="1295"/>
        </w:tabs>
        <w:jc w:val="both"/>
        <w:rPr>
          <w:rFonts w:ascii="Arial" w:hAnsi="Arial" w:cs="Arial"/>
          <w:sz w:val="22"/>
          <w:szCs w:val="22"/>
        </w:rPr>
      </w:pPr>
    </w:p>
    <w:p w14:paraId="12199B4E" w14:textId="2AFB3375" w:rsidR="5E41FBDA" w:rsidRDefault="5E41FBDA" w:rsidP="62F150F9">
      <w:pPr>
        <w:pStyle w:val="Textoindependiente"/>
        <w:tabs>
          <w:tab w:val="left" w:pos="1295"/>
        </w:tabs>
        <w:jc w:val="both"/>
      </w:pPr>
      <w:r w:rsidRPr="62F150F9">
        <w:rPr>
          <w:rFonts w:ascii="Arial" w:hAnsi="Arial" w:cs="Arial"/>
          <w:sz w:val="22"/>
          <w:szCs w:val="22"/>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22A30060" w14:textId="3417AA8B" w:rsidR="5E41FBDA" w:rsidRDefault="5E41FBDA" w:rsidP="62F150F9">
      <w:pPr>
        <w:pStyle w:val="Textoindependiente"/>
        <w:tabs>
          <w:tab w:val="left" w:pos="1295"/>
        </w:tabs>
        <w:jc w:val="both"/>
      </w:pPr>
      <w:r w:rsidRPr="62F150F9">
        <w:rPr>
          <w:rFonts w:ascii="Arial" w:hAnsi="Arial" w:cs="Arial"/>
          <w:sz w:val="22"/>
          <w:szCs w:val="22"/>
        </w:rPr>
        <w:t>PARÁGRAFO .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15599AC7" w14:textId="31441529" w:rsidR="5E41FBDA" w:rsidRDefault="5E41FBDA" w:rsidP="62F150F9">
      <w:pPr>
        <w:pStyle w:val="Textoindependiente"/>
        <w:tabs>
          <w:tab w:val="left" w:pos="1295"/>
        </w:tabs>
        <w:jc w:val="both"/>
      </w:pPr>
      <w:r w:rsidRPr="62F150F9">
        <w:rPr>
          <w:rFonts w:ascii="Arial" w:hAnsi="Arial" w:cs="Arial"/>
          <w:sz w:val="22"/>
          <w:szCs w:val="22"/>
        </w:rPr>
        <w:t>(Adicionado por el Art. 3 del Decreto 1860 de 2021)</w:t>
      </w:r>
    </w:p>
    <w:p w14:paraId="51C28A7B" w14:textId="170E36BE" w:rsidR="62F150F9" w:rsidRDefault="62F150F9" w:rsidP="62F150F9">
      <w:pPr>
        <w:pStyle w:val="Textoindependiente"/>
        <w:tabs>
          <w:tab w:val="left" w:pos="1295"/>
        </w:tabs>
        <w:jc w:val="both"/>
        <w:rPr>
          <w:rFonts w:ascii="Arial" w:hAnsi="Arial" w:cs="Arial"/>
          <w:sz w:val="18"/>
          <w:szCs w:val="18"/>
        </w:rPr>
      </w:pPr>
    </w:p>
    <w:p w14:paraId="0BB4990A" w14:textId="1B6105C3" w:rsidR="62F150F9" w:rsidRDefault="5E41FBDA" w:rsidP="2011E3EE">
      <w:pPr>
        <w:pStyle w:val="Textoindependiente"/>
        <w:tabs>
          <w:tab w:val="left" w:pos="1295"/>
        </w:tabs>
        <w:jc w:val="both"/>
        <w:rPr>
          <w:rFonts w:ascii="Arial" w:hAnsi="Arial" w:cs="Arial"/>
          <w:sz w:val="18"/>
          <w:szCs w:val="18"/>
        </w:rPr>
      </w:pPr>
      <w:r w:rsidRPr="162F8A6B">
        <w:rPr>
          <w:rFonts w:ascii="Arial" w:hAnsi="Arial" w:cs="Arial"/>
          <w:sz w:val="18"/>
          <w:szCs w:val="18"/>
        </w:rPr>
        <w:t xml:space="preserve">(ver conceptos) </w:t>
      </w:r>
      <w:hyperlink r:id="rId1323">
        <w:r w:rsidRPr="162F8A6B">
          <w:rPr>
            <w:rStyle w:val="Hipervnculo"/>
            <w:rFonts w:ascii="Arial" w:hAnsi="Arial" w:cs="Arial"/>
            <w:sz w:val="18"/>
            <w:szCs w:val="18"/>
          </w:rPr>
          <w:t>C-504 del 08/08/2022</w:t>
        </w:r>
      </w:hyperlink>
      <w:r w:rsidR="0FA7EBF9" w:rsidRPr="162F8A6B">
        <w:rPr>
          <w:rFonts w:ascii="Arial" w:hAnsi="Arial" w:cs="Arial"/>
          <w:sz w:val="18"/>
          <w:szCs w:val="18"/>
        </w:rPr>
        <w:t xml:space="preserve"> </w:t>
      </w:r>
      <w:hyperlink r:id="rId1324">
        <w:r w:rsidR="0FA7EBF9" w:rsidRPr="162F8A6B">
          <w:rPr>
            <w:rStyle w:val="Hipervnculo"/>
            <w:rFonts w:ascii="Arial" w:hAnsi="Arial" w:cs="Arial"/>
            <w:sz w:val="18"/>
            <w:szCs w:val="18"/>
          </w:rPr>
          <w:t>C-217 del 04/21/2022</w:t>
        </w:r>
        <w:r w:rsidR="041B0159" w:rsidRPr="162F8A6B">
          <w:rPr>
            <w:rStyle w:val="Hipervnculo"/>
            <w:rFonts w:ascii="Arial" w:hAnsi="Arial" w:cs="Arial"/>
            <w:sz w:val="18"/>
            <w:szCs w:val="18"/>
          </w:rPr>
          <w:t>,</w:t>
        </w:r>
      </w:hyperlink>
      <w:r w:rsidR="041B0159" w:rsidRPr="162F8A6B">
        <w:rPr>
          <w:rFonts w:ascii="Arial" w:hAnsi="Arial" w:cs="Arial"/>
          <w:sz w:val="18"/>
          <w:szCs w:val="18"/>
        </w:rPr>
        <w:t xml:space="preserve"> </w:t>
      </w:r>
      <w:hyperlink r:id="rId1325">
        <w:r w:rsidR="041B0159" w:rsidRPr="162F8A6B">
          <w:rPr>
            <w:rStyle w:val="Hipervnculo"/>
            <w:rFonts w:ascii="Arial" w:hAnsi="Arial" w:cs="Arial"/>
            <w:sz w:val="18"/>
            <w:szCs w:val="18"/>
          </w:rPr>
          <w:t>C-527 del 12/08/2022</w:t>
        </w:r>
      </w:hyperlink>
      <w:r w:rsidR="4B34FFA2" w:rsidRPr="162F8A6B">
        <w:rPr>
          <w:rFonts w:ascii="Arial" w:hAnsi="Arial" w:cs="Arial"/>
          <w:sz w:val="18"/>
          <w:szCs w:val="18"/>
        </w:rPr>
        <w:t xml:space="preserve"> , </w:t>
      </w:r>
      <w:hyperlink r:id="rId1326">
        <w:r w:rsidR="4B34FFA2" w:rsidRPr="162F8A6B">
          <w:rPr>
            <w:rStyle w:val="Hipervnculo"/>
            <w:rFonts w:ascii="Arial" w:hAnsi="Arial" w:cs="Arial"/>
            <w:sz w:val="18"/>
            <w:szCs w:val="18"/>
          </w:rPr>
          <w:t xml:space="preserve">C-048 del </w:t>
        </w:r>
        <w:r w:rsidR="58022C6A" w:rsidRPr="162F8A6B">
          <w:rPr>
            <w:rStyle w:val="Hipervnculo"/>
            <w:rFonts w:ascii="Arial" w:hAnsi="Arial" w:cs="Arial"/>
            <w:sz w:val="18"/>
            <w:szCs w:val="18"/>
          </w:rPr>
          <w:t>12/04/2023</w:t>
        </w:r>
      </w:hyperlink>
      <w:r w:rsidR="58022C6A" w:rsidRPr="162F8A6B">
        <w:rPr>
          <w:rFonts w:ascii="Arial" w:hAnsi="Arial" w:cs="Arial"/>
          <w:sz w:val="18"/>
          <w:szCs w:val="18"/>
        </w:rPr>
        <w:t xml:space="preserve">, </w:t>
      </w:r>
    </w:p>
    <w:p w14:paraId="3B7E7178" w14:textId="0127FC6A" w:rsidR="162F8A6B" w:rsidRDefault="162F8A6B" w:rsidP="162F8A6B">
      <w:pPr>
        <w:pStyle w:val="Textoindependiente"/>
        <w:tabs>
          <w:tab w:val="left" w:pos="1295"/>
        </w:tabs>
        <w:jc w:val="both"/>
        <w:rPr>
          <w:rFonts w:ascii="Arial" w:hAnsi="Arial" w:cs="Arial"/>
          <w:sz w:val="18"/>
          <w:szCs w:val="18"/>
        </w:rPr>
      </w:pPr>
    </w:p>
    <w:p w14:paraId="4B35FF96" w14:textId="642D03D1" w:rsidR="5E41FBDA" w:rsidRDefault="5E41FBDA" w:rsidP="62F150F9">
      <w:pPr>
        <w:pStyle w:val="Textoindependiente"/>
        <w:tabs>
          <w:tab w:val="left" w:pos="1295"/>
        </w:tabs>
        <w:jc w:val="both"/>
      </w:pPr>
      <w:r w:rsidRPr="62F150F9">
        <w:rPr>
          <w:rFonts w:ascii="Arial" w:hAnsi="Arial" w:cs="Arial"/>
          <w:sz w:val="22"/>
          <w:szCs w:val="22"/>
        </w:rPr>
        <w:t>ARTÍCULO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401F186A" w14:textId="187B68CA" w:rsidR="5E41FBDA" w:rsidRDefault="5E41FBDA" w:rsidP="62F150F9">
      <w:pPr>
        <w:pStyle w:val="Textoindependiente"/>
        <w:tabs>
          <w:tab w:val="left" w:pos="1295"/>
        </w:tabs>
        <w:jc w:val="both"/>
      </w:pPr>
      <w:r w:rsidRPr="603E8914">
        <w:rPr>
          <w:rFonts w:ascii="Arial" w:hAnsi="Arial" w:cs="Arial"/>
          <w:sz w:val="22"/>
          <w:szCs w:val="22"/>
        </w:rPr>
        <w:t>1. Tiempo de experiencia.</w:t>
      </w:r>
    </w:p>
    <w:p w14:paraId="1A2F4BB9" w14:textId="4935F7B2" w:rsidR="603E8914" w:rsidRDefault="603E8914" w:rsidP="603E8914">
      <w:pPr>
        <w:pStyle w:val="Textoindependiente"/>
        <w:tabs>
          <w:tab w:val="left" w:pos="1295"/>
        </w:tabs>
        <w:jc w:val="both"/>
        <w:rPr>
          <w:rFonts w:ascii="Arial" w:hAnsi="Arial" w:cs="Arial"/>
          <w:sz w:val="18"/>
          <w:szCs w:val="18"/>
        </w:rPr>
      </w:pPr>
    </w:p>
    <w:p w14:paraId="5C495A36" w14:textId="4914AEF9" w:rsidR="3A942561" w:rsidRDefault="3A942561" w:rsidP="162F8A6B">
      <w:pPr>
        <w:pStyle w:val="Textoindependiente"/>
        <w:tabs>
          <w:tab w:val="left" w:pos="1295"/>
        </w:tabs>
        <w:jc w:val="both"/>
        <w:rPr>
          <w:sz w:val="20"/>
          <w:szCs w:val="20"/>
        </w:rPr>
      </w:pPr>
      <w:r w:rsidRPr="162F8A6B">
        <w:rPr>
          <w:rFonts w:ascii="Arial" w:hAnsi="Arial" w:cs="Arial"/>
          <w:sz w:val="20"/>
          <w:szCs w:val="20"/>
        </w:rPr>
        <w:t xml:space="preserve">Ver conceptos  </w:t>
      </w:r>
      <w:hyperlink r:id="rId1327">
        <w:r w:rsidRPr="162F8A6B">
          <w:rPr>
            <w:rStyle w:val="Hipervnculo"/>
            <w:rFonts w:ascii="Arial" w:hAnsi="Arial" w:cs="Arial"/>
            <w:sz w:val="20"/>
            <w:szCs w:val="20"/>
          </w:rPr>
          <w:t xml:space="preserve">C-650 del </w:t>
        </w:r>
        <w:r w:rsidR="474BE8B1" w:rsidRPr="162F8A6B">
          <w:rPr>
            <w:rStyle w:val="Hipervnculo"/>
            <w:rFonts w:ascii="Arial" w:hAnsi="Arial" w:cs="Arial"/>
            <w:sz w:val="20"/>
            <w:szCs w:val="20"/>
          </w:rPr>
          <w:t>06/10/2022</w:t>
        </w:r>
      </w:hyperlink>
      <w:r w:rsidR="2B7E3B9B" w:rsidRPr="162F8A6B">
        <w:rPr>
          <w:rFonts w:ascii="Arial" w:hAnsi="Arial" w:cs="Arial"/>
          <w:sz w:val="20"/>
          <w:szCs w:val="20"/>
        </w:rPr>
        <w:t xml:space="preserve">  </w:t>
      </w:r>
      <w:hyperlink r:id="rId1328">
        <w:r w:rsidR="2B7E3B9B" w:rsidRPr="162F8A6B">
          <w:rPr>
            <w:rStyle w:val="Hipervnculo"/>
            <w:rFonts w:ascii="Arial" w:eastAsia="Arial" w:hAnsi="Arial" w:cs="Arial"/>
            <w:sz w:val="20"/>
            <w:szCs w:val="20"/>
          </w:rPr>
          <w:t>C-438 del 07/11/2022</w:t>
        </w:r>
        <w:r w:rsidR="3E3B3077" w:rsidRPr="162F8A6B">
          <w:rPr>
            <w:rStyle w:val="Hipervnculo"/>
            <w:rFonts w:ascii="Arial" w:eastAsia="Arial" w:hAnsi="Arial" w:cs="Arial"/>
            <w:sz w:val="20"/>
            <w:szCs w:val="20"/>
          </w:rPr>
          <w:t>,</w:t>
        </w:r>
      </w:hyperlink>
      <w:r w:rsidR="3E3B3077" w:rsidRPr="162F8A6B">
        <w:rPr>
          <w:sz w:val="20"/>
          <w:szCs w:val="20"/>
        </w:rPr>
        <w:t xml:space="preserve"> </w:t>
      </w:r>
    </w:p>
    <w:p w14:paraId="768054AB" w14:textId="7BF6A0FD" w:rsidR="603E8914" w:rsidRDefault="603E8914" w:rsidP="162F8A6B">
      <w:pPr>
        <w:pStyle w:val="Textoindependiente"/>
        <w:tabs>
          <w:tab w:val="left" w:pos="1295"/>
        </w:tabs>
        <w:jc w:val="both"/>
        <w:rPr>
          <w:rFonts w:ascii="Arial" w:hAnsi="Arial" w:cs="Arial"/>
          <w:sz w:val="18"/>
          <w:szCs w:val="18"/>
        </w:rPr>
      </w:pPr>
    </w:p>
    <w:p w14:paraId="0F3B1DDA" w14:textId="5A4172B8" w:rsidR="5E41FBDA" w:rsidRDefault="5E41FBDA" w:rsidP="62F150F9">
      <w:pPr>
        <w:pStyle w:val="Textoindependiente"/>
        <w:tabs>
          <w:tab w:val="left" w:pos="1295"/>
        </w:tabs>
        <w:jc w:val="both"/>
      </w:pPr>
      <w:r w:rsidRPr="62F150F9">
        <w:rPr>
          <w:rFonts w:ascii="Arial" w:hAnsi="Arial" w:cs="Arial"/>
          <w:sz w:val="22"/>
          <w:szCs w:val="22"/>
        </w:rPr>
        <w:t>2. Número de contratos para la acreditación de la experiencia.</w:t>
      </w:r>
    </w:p>
    <w:p w14:paraId="594B1669" w14:textId="57D509CD" w:rsidR="5E41FBDA" w:rsidRDefault="5E41FBDA" w:rsidP="62F150F9">
      <w:pPr>
        <w:pStyle w:val="Textoindependiente"/>
        <w:tabs>
          <w:tab w:val="left" w:pos="1295"/>
        </w:tabs>
        <w:jc w:val="both"/>
      </w:pPr>
      <w:r w:rsidRPr="62F150F9">
        <w:rPr>
          <w:rFonts w:ascii="Arial" w:hAnsi="Arial" w:cs="Arial"/>
          <w:sz w:val="22"/>
          <w:szCs w:val="22"/>
        </w:rPr>
        <w:t>3. Índices de capacidad financiera.</w:t>
      </w:r>
    </w:p>
    <w:p w14:paraId="649AFD2B" w14:textId="1A7D8CD6" w:rsidR="5E41FBDA" w:rsidRDefault="5E41FBDA" w:rsidP="62F150F9">
      <w:pPr>
        <w:pStyle w:val="Textoindependiente"/>
        <w:tabs>
          <w:tab w:val="left" w:pos="1295"/>
        </w:tabs>
        <w:jc w:val="both"/>
      </w:pPr>
      <w:r w:rsidRPr="62F150F9">
        <w:rPr>
          <w:rFonts w:ascii="Arial" w:hAnsi="Arial" w:cs="Arial"/>
          <w:sz w:val="22"/>
          <w:szCs w:val="22"/>
        </w:rPr>
        <w:t>4. Índices de capacidad organizacional.</w:t>
      </w:r>
    </w:p>
    <w:p w14:paraId="517855E2" w14:textId="33F851DB" w:rsidR="5E41FBDA" w:rsidRDefault="5E41FBDA" w:rsidP="62F150F9">
      <w:pPr>
        <w:pStyle w:val="Textoindependiente"/>
        <w:tabs>
          <w:tab w:val="left" w:pos="1295"/>
        </w:tabs>
        <w:jc w:val="both"/>
      </w:pPr>
      <w:r w:rsidRPr="62F150F9">
        <w:rPr>
          <w:rFonts w:ascii="Arial" w:hAnsi="Arial" w:cs="Arial"/>
          <w:sz w:val="22"/>
          <w:szCs w:val="22"/>
        </w:rPr>
        <w:t>5. Valor de la garantía de seriedad de la oferta.</w:t>
      </w:r>
    </w:p>
    <w:p w14:paraId="0DF1077A" w14:textId="06853EBE" w:rsidR="5E41FBDA" w:rsidRDefault="5E41FBDA" w:rsidP="62F150F9">
      <w:pPr>
        <w:pStyle w:val="Textoindependiente"/>
        <w:tabs>
          <w:tab w:val="left" w:pos="1295"/>
        </w:tabs>
        <w:jc w:val="both"/>
      </w:pPr>
      <w:r w:rsidRPr="62F150F9">
        <w:rPr>
          <w:rFonts w:ascii="Arial" w:hAnsi="Arial" w:cs="Arial"/>
          <w:sz w:val="22"/>
          <w:szCs w:val="22"/>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585BED94" w14:textId="351DED7E" w:rsidR="5E41FBDA" w:rsidRDefault="5E41FBDA" w:rsidP="62F150F9">
      <w:pPr>
        <w:pStyle w:val="Textoindependiente"/>
        <w:tabs>
          <w:tab w:val="left" w:pos="1295"/>
        </w:tabs>
        <w:jc w:val="both"/>
      </w:pPr>
      <w:r w:rsidRPr="62F150F9">
        <w:rPr>
          <w:rFonts w:ascii="Arial" w:hAnsi="Arial" w:cs="Arial"/>
          <w:sz w:val="22"/>
          <w:szCs w:val="22"/>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0E640D7B" w14:textId="5CD38EF4" w:rsidR="5E41FBDA" w:rsidRDefault="5E41FBDA" w:rsidP="62F150F9">
      <w:pPr>
        <w:pStyle w:val="Textoindependiente"/>
        <w:tabs>
          <w:tab w:val="left" w:pos="1295"/>
        </w:tabs>
        <w:jc w:val="both"/>
      </w:pPr>
      <w:r w:rsidRPr="62F150F9">
        <w:rPr>
          <w:rFonts w:ascii="Arial" w:hAnsi="Arial" w:cs="Arial"/>
          <w:sz w:val="22"/>
          <w:szCs w:val="22"/>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2CFC047A" w14:textId="5730F201" w:rsidR="5E41FBDA" w:rsidRDefault="5E41FBDA" w:rsidP="62F150F9">
      <w:pPr>
        <w:pStyle w:val="Textoindependiente"/>
        <w:tabs>
          <w:tab w:val="left" w:pos="1295"/>
        </w:tabs>
        <w:jc w:val="both"/>
      </w:pPr>
      <w:r w:rsidRPr="62F150F9">
        <w:rPr>
          <w:rFonts w:ascii="Arial" w:hAnsi="Arial" w:cs="Arial"/>
          <w:sz w:val="22"/>
          <w:szCs w:val="22"/>
        </w:rPr>
        <w:t>PARÁGRAFO 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6AF81BED" w14:textId="3AC95CEF" w:rsidR="5E41FBDA" w:rsidRDefault="5E41FBDA" w:rsidP="62F150F9">
      <w:pPr>
        <w:pStyle w:val="Textoindependiente"/>
        <w:tabs>
          <w:tab w:val="left" w:pos="1295"/>
        </w:tabs>
        <w:jc w:val="both"/>
      </w:pPr>
      <w:r w:rsidRPr="62F150F9">
        <w:rPr>
          <w:rFonts w:ascii="Arial" w:hAnsi="Arial" w:cs="Arial"/>
          <w:sz w:val="22"/>
          <w:szCs w:val="22"/>
        </w:rPr>
        <w:t>PARÁGRAFO 2. Los incentivos contractuales para las empresas y emprendimientos de mujeres no excluyen la aplicación de los criterios diferenciales para Mipyme en el sistema de compras públicas.</w:t>
      </w:r>
    </w:p>
    <w:p w14:paraId="6E1FEB66" w14:textId="087C6630" w:rsidR="5E41FBDA" w:rsidRDefault="5E41FBDA" w:rsidP="62F150F9">
      <w:pPr>
        <w:pStyle w:val="Textoindependiente"/>
        <w:tabs>
          <w:tab w:val="left" w:pos="1295"/>
        </w:tabs>
        <w:jc w:val="both"/>
      </w:pPr>
      <w:r w:rsidRPr="62F150F9">
        <w:rPr>
          <w:rFonts w:ascii="Arial" w:hAnsi="Arial" w:cs="Arial"/>
          <w:sz w:val="22"/>
          <w:szCs w:val="22"/>
        </w:rPr>
        <w:t>(Adicionado por el Art. 3 del Decreto 1860 de 2021)</w:t>
      </w:r>
    </w:p>
    <w:p w14:paraId="5204AF87" w14:textId="3B0D4848" w:rsidR="62F150F9" w:rsidRDefault="62F150F9" w:rsidP="62F150F9">
      <w:pPr>
        <w:pStyle w:val="Textoindependiente"/>
        <w:tabs>
          <w:tab w:val="left" w:pos="1295"/>
        </w:tabs>
        <w:jc w:val="both"/>
        <w:rPr>
          <w:rFonts w:ascii="Arial" w:hAnsi="Arial" w:cs="Arial"/>
          <w:sz w:val="22"/>
          <w:szCs w:val="22"/>
        </w:rPr>
      </w:pPr>
    </w:p>
    <w:p w14:paraId="22A0A44E" w14:textId="1744E543" w:rsidR="4487B714" w:rsidRDefault="4487B714" w:rsidP="162F8A6B">
      <w:pPr>
        <w:pStyle w:val="Textoindependiente"/>
        <w:tabs>
          <w:tab w:val="left" w:pos="1295"/>
        </w:tabs>
        <w:jc w:val="both"/>
        <w:rPr>
          <w:sz w:val="20"/>
          <w:szCs w:val="20"/>
        </w:rPr>
      </w:pPr>
      <w:r w:rsidRPr="162F8A6B">
        <w:rPr>
          <w:rFonts w:ascii="Arial" w:hAnsi="Arial" w:cs="Arial"/>
          <w:sz w:val="18"/>
          <w:szCs w:val="18"/>
        </w:rPr>
        <w:t xml:space="preserve">(ver conceptos) </w:t>
      </w:r>
      <w:hyperlink r:id="rId1329">
        <w:r w:rsidRPr="162F8A6B">
          <w:rPr>
            <w:rStyle w:val="Hipervnculo"/>
            <w:rFonts w:ascii="Arial" w:hAnsi="Arial" w:cs="Arial"/>
            <w:sz w:val="18"/>
            <w:szCs w:val="18"/>
          </w:rPr>
          <w:t>C-504 del 08/08/2022</w:t>
        </w:r>
      </w:hyperlink>
      <w:r w:rsidR="09B266C1" w:rsidRPr="162F8A6B">
        <w:rPr>
          <w:rFonts w:ascii="Arial" w:hAnsi="Arial" w:cs="Arial"/>
          <w:sz w:val="18"/>
          <w:szCs w:val="18"/>
        </w:rPr>
        <w:t xml:space="preserve"> </w:t>
      </w:r>
      <w:hyperlink r:id="rId1330">
        <w:r w:rsidR="09B266C1" w:rsidRPr="162F8A6B">
          <w:rPr>
            <w:rStyle w:val="Hipervnculo"/>
            <w:rFonts w:ascii="Arial" w:hAnsi="Arial" w:cs="Arial"/>
            <w:sz w:val="18"/>
            <w:szCs w:val="18"/>
          </w:rPr>
          <w:t>C-217 del 04/21/2022</w:t>
        </w:r>
      </w:hyperlink>
      <w:r w:rsidR="69DA824C" w:rsidRPr="162F8A6B">
        <w:rPr>
          <w:rFonts w:ascii="Arial" w:hAnsi="Arial" w:cs="Arial"/>
          <w:sz w:val="18"/>
          <w:szCs w:val="18"/>
        </w:rPr>
        <w:t xml:space="preserve"> </w:t>
      </w:r>
      <w:hyperlink r:id="rId1331">
        <w:r w:rsidR="69DA824C" w:rsidRPr="162F8A6B">
          <w:rPr>
            <w:rStyle w:val="Hipervnculo"/>
            <w:rFonts w:ascii="Arial" w:eastAsia="Arial" w:hAnsi="Arial" w:cs="Arial"/>
            <w:sz w:val="18"/>
            <w:szCs w:val="18"/>
          </w:rPr>
          <w:t>C-479 del 07/26/2022</w:t>
        </w:r>
        <w:r w:rsidR="10DF7E6D" w:rsidRPr="162F8A6B">
          <w:rPr>
            <w:rStyle w:val="Hipervnculo"/>
            <w:rFonts w:ascii="Arial" w:eastAsia="Arial" w:hAnsi="Arial" w:cs="Arial"/>
            <w:sz w:val="18"/>
            <w:szCs w:val="18"/>
          </w:rPr>
          <w:t>,</w:t>
        </w:r>
      </w:hyperlink>
      <w:r w:rsidR="10DF7E6D" w:rsidRPr="162F8A6B">
        <w:t xml:space="preserve"> </w:t>
      </w:r>
      <w:hyperlink r:id="rId1332">
        <w:r w:rsidR="10DF7E6D" w:rsidRPr="162F8A6B">
          <w:rPr>
            <w:rStyle w:val="Hipervnculo"/>
            <w:sz w:val="20"/>
            <w:szCs w:val="20"/>
          </w:rPr>
          <w:t>C-048 del 12/04/2023,</w:t>
        </w:r>
      </w:hyperlink>
      <w:r w:rsidR="10DF7E6D" w:rsidRPr="162F8A6B">
        <w:rPr>
          <w:sz w:val="20"/>
          <w:szCs w:val="20"/>
        </w:rPr>
        <w:t xml:space="preserve">  </w:t>
      </w:r>
    </w:p>
    <w:p w14:paraId="6542CFCE" w14:textId="65F6FC28" w:rsidR="62F150F9" w:rsidRDefault="62F150F9" w:rsidP="62F150F9">
      <w:pPr>
        <w:pStyle w:val="Textoindependiente"/>
        <w:tabs>
          <w:tab w:val="left" w:pos="1295"/>
        </w:tabs>
        <w:jc w:val="both"/>
        <w:rPr>
          <w:rFonts w:ascii="Arial" w:hAnsi="Arial" w:cs="Arial"/>
          <w:sz w:val="22"/>
          <w:szCs w:val="22"/>
        </w:rPr>
      </w:pPr>
    </w:p>
    <w:p w14:paraId="3079ACAC" w14:textId="563EABA9" w:rsidR="5E41FBDA" w:rsidRDefault="5E41FBDA" w:rsidP="62F150F9">
      <w:pPr>
        <w:pStyle w:val="Textoindependiente"/>
        <w:tabs>
          <w:tab w:val="left" w:pos="1295"/>
        </w:tabs>
        <w:jc w:val="both"/>
      </w:pPr>
      <w:r w:rsidRPr="62F150F9">
        <w:rPr>
          <w:rFonts w:ascii="Arial" w:hAnsi="Arial" w:cs="Arial"/>
          <w:sz w:val="22"/>
          <w:szCs w:val="22"/>
        </w:rPr>
        <w:t>ARTÍCULO 2.2.1.2.4.2.16. Fomento a la ejecución de contratos estatales por parte de población en pobreza extrema, desplazados por la violencia, personas en proceso de reintegración o reincorporación y sujetos de especial protección constitucional. En los Procesos de Contratación, las Entidades Estatales indistintamente de su régimen de contratación, los patrimonios autónomos constituidos por Entidades Estatales y los particulares que ejecuten recursos públicos fomentarán en los pliegos de condiciones o documento equivalente que los contratistas destinen al cumplimiento del objeto contractual la provisión de bienes o servicios por parte de población en pobreza extrema, desplazados por la violencia, personas en proceso de reintegración o reincorporación y sujetos de especial protección constitucional, garantizando las condiciones de calidad y sin perjuicio de los Acuerdos Comerciales vigentes.</w:t>
      </w:r>
    </w:p>
    <w:p w14:paraId="0D1D4C00" w14:textId="3878EEAD" w:rsidR="5E41FBDA" w:rsidRDefault="5E41FBDA" w:rsidP="62F150F9">
      <w:pPr>
        <w:pStyle w:val="Textoindependiente"/>
        <w:tabs>
          <w:tab w:val="left" w:pos="1295"/>
        </w:tabs>
        <w:jc w:val="both"/>
      </w:pPr>
      <w:r w:rsidRPr="62F150F9">
        <w:rPr>
          <w:rFonts w:ascii="Arial" w:hAnsi="Arial" w:cs="Arial"/>
          <w:sz w:val="22"/>
          <w:szCs w:val="22"/>
        </w:rPr>
        <w:t>La participación de los sujetos anteriormente mencionados en la ejecución del contrato se fomentará previo análisis de su oportunidad y conveniencia en los Documentos del Proceso, teniendo en cuenta el objeto contractual y el alcance de las obligaciones.</w:t>
      </w:r>
    </w:p>
    <w:p w14:paraId="1AC4AF5D" w14:textId="4E972B0E" w:rsidR="5E41FBDA" w:rsidRDefault="5E41FBDA" w:rsidP="62F150F9">
      <w:pPr>
        <w:pStyle w:val="Textoindependiente"/>
        <w:tabs>
          <w:tab w:val="left" w:pos="1295"/>
        </w:tabs>
        <w:jc w:val="both"/>
      </w:pPr>
      <w:r w:rsidRPr="62F150F9">
        <w:rPr>
          <w:rFonts w:ascii="Arial" w:hAnsi="Arial" w:cs="Arial"/>
          <w:sz w:val="22"/>
          <w:szCs w:val="22"/>
        </w:rPr>
        <w:t>Esta provisión se establecerá en un porcentaje que no será superior al diez por ciento (10%) ni inferior al cinco por ciento (5%) de los bienes o servicios requeridos para la ejecución del contrato, de manera que no se ponga en riesgo su cumplimiento adecuado.</w:t>
      </w:r>
    </w:p>
    <w:p w14:paraId="4F5C8592" w14:textId="28346F72" w:rsidR="5E41FBDA" w:rsidRDefault="5E41FBDA" w:rsidP="62F150F9">
      <w:pPr>
        <w:pStyle w:val="Textoindependiente"/>
        <w:tabs>
          <w:tab w:val="left" w:pos="1295"/>
        </w:tabs>
        <w:jc w:val="both"/>
      </w:pPr>
      <w:r w:rsidRPr="62F150F9">
        <w:rPr>
          <w:rFonts w:ascii="Arial" w:hAnsi="Arial" w:cs="Arial"/>
          <w:sz w:val="22"/>
          <w:szCs w:val="22"/>
        </w:rPr>
        <w:t>Previo análisis de oportunidad y conveniencia, la Entidad Estatal incorporará esta obligación en la minuta del contrato del pliego de condiciones o documento equivalente, precisando las sanciones pecuniarias producto del incumplimiento injustificado de esta a través de las causales de multa que estime pertinentes.</w:t>
      </w:r>
    </w:p>
    <w:p w14:paraId="100FCC38" w14:textId="5C80E7FC" w:rsidR="5E41FBDA" w:rsidRDefault="5E41FBDA" w:rsidP="62F150F9">
      <w:pPr>
        <w:pStyle w:val="Textoindependiente"/>
        <w:tabs>
          <w:tab w:val="left" w:pos="1295"/>
        </w:tabs>
        <w:jc w:val="both"/>
      </w:pPr>
      <w:r w:rsidRPr="62F150F9">
        <w:rPr>
          <w:rFonts w:ascii="Arial" w:hAnsi="Arial" w:cs="Arial"/>
          <w:sz w:val="22"/>
          <w:szCs w:val="22"/>
        </w:rPr>
        <w:t>El supervisor o el interventor, según el caso, realizará el seguimiento y verificará que las personas vinculadas al inicio y durante la ejecución del contrato pertenezcan a los grupos poblacionales enunciados anteriormente.</w:t>
      </w:r>
    </w:p>
    <w:p w14:paraId="60C9DBA6" w14:textId="4A6E9998" w:rsidR="5E41FBDA" w:rsidRDefault="5E41FBDA" w:rsidP="62F150F9">
      <w:pPr>
        <w:pStyle w:val="Textoindependiente"/>
        <w:tabs>
          <w:tab w:val="left" w:pos="1295"/>
        </w:tabs>
        <w:jc w:val="both"/>
      </w:pPr>
      <w:r w:rsidRPr="62F150F9">
        <w:rPr>
          <w:rFonts w:ascii="Arial" w:hAnsi="Arial" w:cs="Arial"/>
          <w:sz w:val="22"/>
          <w:szCs w:val="22"/>
        </w:rPr>
        <w:t>PARÁGRAFO 1. Para los efectos previstos en el presente artículo, los sujetos de especial protección constitucional son aquellas personas que debido a su particular condición física, psicológica o social merecen una acción positiva estatal para efectos de lograr una igualdad real y efectiva. Dentro de esta categoría se encuentran, entre otros, las víctimas del conflicto armado interno, las mujeres cabeza de familia, los adultos mayores, las personas en condición de discapacidad, así como la población de las comunidades indígena, negra, afrocolombiana, raizal, palanquera, Rrom o gitanas.</w:t>
      </w:r>
    </w:p>
    <w:p w14:paraId="40C3CBFC" w14:textId="59E75594" w:rsidR="5E41FBDA" w:rsidRDefault="5E41FBDA" w:rsidP="62F150F9">
      <w:pPr>
        <w:pStyle w:val="Textoindependiente"/>
        <w:tabs>
          <w:tab w:val="left" w:pos="1295"/>
        </w:tabs>
        <w:jc w:val="both"/>
      </w:pPr>
      <w:r w:rsidRPr="62F150F9">
        <w:rPr>
          <w:rFonts w:ascii="Arial" w:hAnsi="Arial" w:cs="Arial"/>
          <w:sz w:val="22"/>
          <w:szCs w:val="22"/>
        </w:rPr>
        <w:t>Estas circunstancias se acreditarán en las condiciones que disponga la ley o el reglamento, aplicando en lo pertinente lo definido en el artículo 2.2.1.2.4.2.17 del presente Decreto. En ausencia de una condición especial prevista en la normativa vigente, se acreditarán en los términos que defina el pliego de condiciones o documento equivalente.</w:t>
      </w:r>
    </w:p>
    <w:p w14:paraId="1D8CE518" w14:textId="03791F45" w:rsidR="5E41FBDA" w:rsidRDefault="5E41FBDA" w:rsidP="62F150F9">
      <w:pPr>
        <w:pStyle w:val="Textoindependiente"/>
        <w:tabs>
          <w:tab w:val="left" w:pos="1295"/>
        </w:tabs>
        <w:jc w:val="both"/>
      </w:pPr>
      <w:r w:rsidRPr="62F150F9">
        <w:rPr>
          <w:rFonts w:ascii="Arial" w:hAnsi="Arial" w:cs="Arial"/>
          <w:sz w:val="22"/>
          <w:szCs w:val="22"/>
        </w:rPr>
        <w:t>PARÁGRAFO 2. Para efectos de los Procesos de Contratación regidos por documentos tipo, con sujeción a la potestad prevista en este artículo, la Agencia Nacional de Contratación Pública - Colombia Compra Eficiente regulará el porcentaje de sujetos de especial protección constitucional que el contratista destinará al cumplimiento de las obligaciones, las condiciones para incorporarlos a la ejecución del contrato y las sanciones pecuniarias producto del incumplimiento injustificado de la obligación.</w:t>
      </w:r>
    </w:p>
    <w:p w14:paraId="57FAFA0D" w14:textId="0DD0627F" w:rsidR="5E41FBDA" w:rsidRDefault="5E41FBDA" w:rsidP="62F150F9">
      <w:pPr>
        <w:pStyle w:val="Textoindependiente"/>
        <w:tabs>
          <w:tab w:val="left" w:pos="1295"/>
        </w:tabs>
        <w:jc w:val="both"/>
      </w:pPr>
      <w:r w:rsidRPr="06BFD7C9">
        <w:rPr>
          <w:rFonts w:ascii="Arial" w:hAnsi="Arial" w:cs="Arial"/>
          <w:sz w:val="22"/>
          <w:szCs w:val="22"/>
        </w:rPr>
        <w:t>(Adicionado por el Art. 3 del Decreto 1860 de 2021)</w:t>
      </w:r>
    </w:p>
    <w:p w14:paraId="4AADFECA" w14:textId="3C53AA7C" w:rsidR="06BFD7C9" w:rsidRDefault="06BFD7C9" w:rsidP="06BFD7C9">
      <w:pPr>
        <w:pStyle w:val="Textoindependiente"/>
        <w:tabs>
          <w:tab w:val="left" w:pos="1295"/>
        </w:tabs>
        <w:jc w:val="both"/>
        <w:rPr>
          <w:rFonts w:ascii="Arial" w:hAnsi="Arial" w:cs="Arial"/>
          <w:sz w:val="22"/>
          <w:szCs w:val="22"/>
        </w:rPr>
      </w:pPr>
    </w:p>
    <w:p w14:paraId="0AA0AC63" w14:textId="53CF3895" w:rsidR="58B156C5" w:rsidRDefault="58B156C5" w:rsidP="0D658DDA">
      <w:pPr>
        <w:pStyle w:val="Textoindependiente"/>
        <w:tabs>
          <w:tab w:val="left" w:pos="1295"/>
        </w:tabs>
        <w:jc w:val="both"/>
        <w:rPr>
          <w:rFonts w:ascii="Arial" w:hAnsi="Arial" w:cs="Arial"/>
          <w:sz w:val="22"/>
          <w:szCs w:val="22"/>
        </w:rPr>
      </w:pPr>
      <w:r w:rsidRPr="0D658DDA">
        <w:rPr>
          <w:rFonts w:ascii="Arial" w:hAnsi="Arial" w:cs="Arial"/>
          <w:sz w:val="22"/>
          <w:szCs w:val="22"/>
        </w:rPr>
        <w:t>Ver conceptos: (</w:t>
      </w:r>
      <w:hyperlink r:id="rId1333">
        <w:r w:rsidRPr="0D658DDA">
          <w:rPr>
            <w:rStyle w:val="Hipervnculo"/>
            <w:rFonts w:ascii="Arial" w:eastAsia="Arial" w:hAnsi="Arial" w:cs="Arial"/>
            <w:sz w:val="22"/>
            <w:szCs w:val="22"/>
            <w:lang w:val="es-CO"/>
          </w:rPr>
          <w:t>C-392 del 19/09/2023</w:t>
        </w:r>
      </w:hyperlink>
      <w:r w:rsidRPr="0D658DDA">
        <w:rPr>
          <w:rFonts w:ascii="Arial" w:eastAsia="Arial" w:hAnsi="Arial" w:cs="Arial"/>
          <w:color w:val="333333"/>
          <w:sz w:val="22"/>
          <w:szCs w:val="22"/>
          <w:lang w:val="es-CO"/>
        </w:rPr>
        <w:t xml:space="preserve">, </w:t>
      </w:r>
      <w:hyperlink r:id="rId1334">
        <w:r w:rsidR="60572C8A" w:rsidRPr="0D658DDA">
          <w:rPr>
            <w:rStyle w:val="Hipervnculo"/>
            <w:rFonts w:ascii="Arial" w:eastAsia="Arial" w:hAnsi="Arial" w:cs="Arial"/>
            <w:sz w:val="22"/>
            <w:szCs w:val="22"/>
            <w:lang w:val="es-CO"/>
          </w:rPr>
          <w:t>C-179 del 08/06/2023</w:t>
        </w:r>
      </w:hyperlink>
      <w:r w:rsidRPr="0D658DDA">
        <w:rPr>
          <w:rFonts w:ascii="Arial" w:hAnsi="Arial" w:cs="Arial"/>
          <w:sz w:val="22"/>
          <w:szCs w:val="22"/>
        </w:rPr>
        <w:t>)</w:t>
      </w:r>
    </w:p>
    <w:p w14:paraId="2ED6E863" w14:textId="26341C25" w:rsidR="06BFD7C9" w:rsidRDefault="06BFD7C9" w:rsidP="06BFD7C9">
      <w:pPr>
        <w:pStyle w:val="Textoindependiente"/>
        <w:tabs>
          <w:tab w:val="left" w:pos="1295"/>
        </w:tabs>
        <w:jc w:val="both"/>
        <w:rPr>
          <w:rFonts w:ascii="Arial" w:hAnsi="Arial" w:cs="Arial"/>
          <w:sz w:val="22"/>
          <w:szCs w:val="22"/>
        </w:rPr>
      </w:pPr>
    </w:p>
    <w:p w14:paraId="3C5C76EF" w14:textId="37432041" w:rsidR="5E41FBDA" w:rsidRDefault="5E41FBDA" w:rsidP="62F150F9">
      <w:pPr>
        <w:pStyle w:val="Textoindependiente"/>
        <w:tabs>
          <w:tab w:val="left" w:pos="1295"/>
        </w:tabs>
        <w:jc w:val="both"/>
      </w:pPr>
      <w:r w:rsidRPr="2011E3EE">
        <w:rPr>
          <w:rFonts w:ascii="Arial" w:hAnsi="Arial" w:cs="Arial"/>
          <w:sz w:val="22"/>
          <w:szCs w:val="22"/>
        </w:rPr>
        <w:t>ARTÍCULO 2.2.1.2.4.2.17. Factores de desempate y acreditación. En caso de empate en el puntaje total de dos o más ofertas en los Procesos de Contratación realizados con cargo a recursos públicos, en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las obligaciones contenidas en los Acuerdos Comerciales vigentes, especialmente en materia de trato nacional.</w:t>
      </w:r>
      <w:r w:rsidR="7B453CA8" w:rsidRPr="2011E3EE">
        <w:rPr>
          <w:rFonts w:ascii="Arial" w:hAnsi="Arial" w:cs="Arial"/>
          <w:sz w:val="22"/>
          <w:szCs w:val="22"/>
        </w:rPr>
        <w:t xml:space="preserve"> </w:t>
      </w:r>
    </w:p>
    <w:p w14:paraId="660A4CC5" w14:textId="4B4DA52C" w:rsidR="5E41FBDA" w:rsidRDefault="5E41FBDA" w:rsidP="2011E3EE">
      <w:pPr>
        <w:pStyle w:val="Textoindependiente"/>
        <w:tabs>
          <w:tab w:val="left" w:pos="1295"/>
        </w:tabs>
        <w:jc w:val="both"/>
        <w:rPr>
          <w:rFonts w:ascii="Arial" w:eastAsia="Arial" w:hAnsi="Arial" w:cs="Arial"/>
          <w:sz w:val="18"/>
          <w:szCs w:val="18"/>
        </w:rPr>
      </w:pPr>
    </w:p>
    <w:p w14:paraId="3DCEBC86" w14:textId="399059D3" w:rsidR="5E41FBDA" w:rsidRDefault="1C08EB19" w:rsidP="0D658DDA">
      <w:pPr>
        <w:pStyle w:val="Textoindependiente"/>
        <w:tabs>
          <w:tab w:val="left" w:pos="1295"/>
        </w:tabs>
        <w:jc w:val="both"/>
      </w:pPr>
      <w:r w:rsidRPr="0D658DDA">
        <w:rPr>
          <w:sz w:val="20"/>
          <w:szCs w:val="20"/>
        </w:rPr>
        <w:t>Ver conceptos:</w:t>
      </w:r>
      <w:r w:rsidR="25236F4E" w:rsidRPr="0D658DDA">
        <w:rPr>
          <w:sz w:val="20"/>
          <w:szCs w:val="20"/>
        </w:rPr>
        <w:t xml:space="preserve"> (</w:t>
      </w:r>
      <w:r w:rsidRPr="0D658DDA">
        <w:rPr>
          <w:sz w:val="20"/>
          <w:szCs w:val="20"/>
        </w:rPr>
        <w:t xml:space="preserve">  </w:t>
      </w:r>
      <w:hyperlink r:id="rId1335">
        <w:r w:rsidR="538F0968" w:rsidRPr="0D658DDA">
          <w:rPr>
            <w:rStyle w:val="Hipervnculo"/>
            <w:rFonts w:ascii="Arial" w:eastAsia="Arial" w:hAnsi="Arial" w:cs="Arial"/>
            <w:sz w:val="20"/>
            <w:szCs w:val="20"/>
          </w:rPr>
          <w:t>C-468 del 07/21/2022</w:t>
        </w:r>
      </w:hyperlink>
      <w:r w:rsidR="538F0968" w:rsidRPr="0D658DDA">
        <w:rPr>
          <w:rFonts w:ascii="Arial" w:eastAsia="Arial" w:hAnsi="Arial" w:cs="Arial"/>
          <w:color w:val="000000" w:themeColor="text1"/>
          <w:sz w:val="20"/>
          <w:szCs w:val="20"/>
        </w:rPr>
        <w:t xml:space="preserve"> </w:t>
      </w:r>
      <w:r w:rsidR="538F0968" w:rsidRPr="0D658DDA">
        <w:rPr>
          <w:sz w:val="20"/>
          <w:szCs w:val="20"/>
        </w:rPr>
        <w:t xml:space="preserve"> </w:t>
      </w:r>
      <w:r w:rsidR="59158DFB" w:rsidRPr="0D658DDA">
        <w:rPr>
          <w:sz w:val="20"/>
          <w:szCs w:val="20"/>
        </w:rPr>
        <w:t xml:space="preserve">, </w:t>
      </w:r>
      <w:hyperlink r:id="rId1336">
        <w:r w:rsidR="59158DFB" w:rsidRPr="0D658DDA">
          <w:rPr>
            <w:rStyle w:val="Hipervnculo"/>
            <w:rFonts w:ascii="Arial" w:eastAsia="Arial" w:hAnsi="Arial" w:cs="Arial"/>
            <w:sz w:val="18"/>
            <w:szCs w:val="18"/>
            <w:lang w:val="es-CO"/>
          </w:rPr>
          <w:t>C-322 del 14/08/2023</w:t>
        </w:r>
      </w:hyperlink>
      <w:r w:rsidR="59158DFB" w:rsidRPr="0D658DDA">
        <w:rPr>
          <w:rFonts w:ascii="Arial" w:eastAsia="Arial" w:hAnsi="Arial" w:cs="Arial"/>
          <w:sz w:val="18"/>
          <w:szCs w:val="18"/>
          <w:lang w:val="es-CO"/>
        </w:rPr>
        <w:t xml:space="preserve"> ) </w:t>
      </w:r>
    </w:p>
    <w:p w14:paraId="763C680C" w14:textId="3F8E7AC3" w:rsidR="2011E3EE" w:rsidRDefault="2011E3EE" w:rsidP="2011E3EE">
      <w:pPr>
        <w:pStyle w:val="Textoindependiente"/>
        <w:tabs>
          <w:tab w:val="left" w:pos="1295"/>
        </w:tabs>
        <w:jc w:val="both"/>
      </w:pPr>
    </w:p>
    <w:p w14:paraId="74CA3B68" w14:textId="42F238D0" w:rsidR="5E41FBDA" w:rsidRDefault="5E41FBDA" w:rsidP="62F150F9">
      <w:pPr>
        <w:pStyle w:val="Textoindependiente"/>
        <w:tabs>
          <w:tab w:val="left" w:pos="1295"/>
        </w:tabs>
        <w:jc w:val="both"/>
      </w:pPr>
      <w:r w:rsidRPr="62F150F9">
        <w:rPr>
          <w:rFonts w:ascii="Arial" w:hAnsi="Arial" w:cs="Arial"/>
          <w:sz w:val="22"/>
          <w:szCs w:val="22"/>
        </w:rPr>
        <w:t>1. Preferir la oferta de bienes o servicios nacionales frente a la oferta de bienes o servicios extranjeros. Para acreditar este factor de desempate se tendrán en cuenta las definiciones de que trata el artículo 2.2.1.1.1.3.1., en concordancia con el artículo 2.2.1.2.4.2.9. del Decreto 1082 de 2015, Único Reglamentario del Sector Administrativo de Planeación Nacional, que trata del puntaje para la promoción de la industria nacional en los Procesos de Contratación de servicios. Para estos efectos, incluso se aplicará el inciso tercero de la definición de Servicios Nacionales establecida en el artículo 2.2.1.1.1.3.1., citado anteriormente.</w:t>
      </w:r>
    </w:p>
    <w:p w14:paraId="3E321BAB" w14:textId="2EBA66A9" w:rsidR="5E41FBDA" w:rsidRDefault="5E41FBDA" w:rsidP="62F150F9">
      <w:pPr>
        <w:pStyle w:val="Textoindependiente"/>
        <w:tabs>
          <w:tab w:val="left" w:pos="1295"/>
        </w:tabs>
        <w:jc w:val="both"/>
      </w:pPr>
      <w:r w:rsidRPr="62F150F9">
        <w:rPr>
          <w:rFonts w:ascii="Arial" w:hAnsi="Arial" w:cs="Arial"/>
          <w:sz w:val="22"/>
          <w:szCs w:val="22"/>
        </w:rPr>
        <w:t>En este sentido, en los procesos en los que aplique el puntaje previsto en el inciso 1 del artículo 2 de la Ley 816 de 2003, el requisito se cumplirá en los mismos términos establecidos en los artículos indicados en el inciso anterior. Por tanto, este criterio de desempate se acreditará con los mismos documentos que se presenten para obtener dicho puntaje.</w:t>
      </w:r>
    </w:p>
    <w:p w14:paraId="03C64D32" w14:textId="3D24879B" w:rsidR="5E41FBDA" w:rsidRDefault="5E41FBDA" w:rsidP="62F150F9">
      <w:pPr>
        <w:pStyle w:val="Textoindependiente"/>
        <w:tabs>
          <w:tab w:val="left" w:pos="1295"/>
        </w:tabs>
        <w:jc w:val="both"/>
      </w:pPr>
      <w:r w:rsidRPr="2011E3EE">
        <w:rPr>
          <w:rFonts w:ascii="Arial" w:hAnsi="Arial" w:cs="Arial"/>
          <w:sz w:val="22"/>
          <w:szCs w:val="22"/>
        </w:rPr>
        <w:t>En similares términos, en los procesos en que no aplique el referido puntaje, la Entidad Estatal deberá definir en el pliego de condiciones, invitación o documento equivalente, las condiciones y los documentos con los que se acreditará el origen nacional del bien o servicio a efectos aplicar este factor, los cuales, en todo caso, deberán cumplir con los elementos de la noción de Servicio Nacional establecida en el artículo 2.2.1.1.1.3.1 del Decreto 1082 de 2015, Único Reglamentario del Sector Administrativo de Planeación Nacional y observando los mismos lineamientos prescritos en el artículo 2.2.1.2.4.2.9, solo que el efecto de acreditar dichas circunstancias consistirá en beneficiarse de este criterio de desempate en lugar de obtener puntaje.</w:t>
      </w:r>
    </w:p>
    <w:p w14:paraId="2A78556B" w14:textId="316DB41B" w:rsidR="2011E3EE" w:rsidRDefault="2011E3EE" w:rsidP="2011E3EE">
      <w:pPr>
        <w:pStyle w:val="Textoindependiente"/>
        <w:tabs>
          <w:tab w:val="left" w:pos="1295"/>
        </w:tabs>
        <w:jc w:val="both"/>
        <w:rPr>
          <w:rFonts w:ascii="Arial" w:hAnsi="Arial" w:cs="Arial"/>
          <w:sz w:val="22"/>
          <w:szCs w:val="22"/>
        </w:rPr>
      </w:pPr>
    </w:p>
    <w:p w14:paraId="11A5FFD1" w14:textId="51B72EEE" w:rsidR="5E41FBDA" w:rsidRDefault="5E41FBDA" w:rsidP="62F150F9">
      <w:pPr>
        <w:pStyle w:val="Textoindependiente"/>
        <w:tabs>
          <w:tab w:val="left" w:pos="1295"/>
        </w:tabs>
        <w:jc w:val="both"/>
      </w:pPr>
      <w:r w:rsidRPr="62F150F9">
        <w:rPr>
          <w:rFonts w:ascii="Arial" w:hAnsi="Arial" w:cs="Arial"/>
          <w:sz w:val="22"/>
          <w:szCs w:val="22"/>
        </w:rPr>
        <w:t>2. Preferir la propuesta de la mujer cabeza de familia.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477216C7" w14:textId="01AE1CD8" w:rsidR="5E41FBDA" w:rsidRDefault="5E41FBDA" w:rsidP="62F150F9">
      <w:pPr>
        <w:pStyle w:val="Textoindependiente"/>
        <w:tabs>
          <w:tab w:val="left" w:pos="1295"/>
        </w:tabs>
        <w:jc w:val="both"/>
      </w:pPr>
      <w:r w:rsidRPr="62F150F9">
        <w:rPr>
          <w:rFonts w:ascii="Arial" w:hAnsi="Arial" w:cs="Arial"/>
          <w:sz w:val="22"/>
          <w:szCs w:val="22"/>
        </w:rPr>
        <w:t>Igualmente, se preferirá la propuesta de la mujer víctima de violencia intrafamiliar, la cual acreditará dicha condición de conformidad con el artículo 21 de la Ley 1257 de 2008, esto 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64F668A0" w14:textId="63A975E7" w:rsidR="5E41FBDA" w:rsidRDefault="5E41FBDA" w:rsidP="62F150F9">
      <w:pPr>
        <w:pStyle w:val="Textoindependiente"/>
        <w:tabs>
          <w:tab w:val="left" w:pos="1295"/>
        </w:tabs>
        <w:jc w:val="both"/>
      </w:pPr>
      <w:r w:rsidRPr="62F150F9">
        <w:rPr>
          <w:rFonts w:ascii="Arial" w:hAnsi="Arial" w:cs="Arial"/>
          <w:sz w:val="22"/>
          <w:szCs w:val="22"/>
        </w:rPr>
        <w:t>En el caso de las personas jurídicas se preferirá a aquellas en las que participen mayoritariamente mujeres cabeza de familia y/o mujeres víctimas de violencia intrafamiliar, para lo cual el representante legal o el revisor fiscal, según corresponda, presentará un certificado, mediante el cual acredita,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17CBA20D" w14:textId="1C0C3399" w:rsidR="5E41FBDA" w:rsidRDefault="5E41FBDA" w:rsidP="62F150F9">
      <w:pPr>
        <w:pStyle w:val="Textoindependiente"/>
        <w:tabs>
          <w:tab w:val="left" w:pos="1295"/>
        </w:tabs>
        <w:jc w:val="both"/>
      </w:pPr>
      <w:r w:rsidRPr="62F150F9">
        <w:rPr>
          <w:rFonts w:ascii="Arial" w:hAnsi="Arial" w:cs="Arial"/>
          <w:sz w:val="22"/>
          <w:szCs w:val="22"/>
        </w:rPr>
        <w:t>Finalmente, en el caso de los proponentes plurales, se preferirá la oferta cuando cada uno de los integrantes acredite alguna de las condiciones señaladas en los incisos anteriores de este numeral.</w:t>
      </w:r>
    </w:p>
    <w:p w14:paraId="2847F1A9" w14:textId="52ED4019" w:rsidR="5E41FBDA" w:rsidRDefault="5E41FBDA" w:rsidP="62F150F9">
      <w:pPr>
        <w:pStyle w:val="Textoindependiente"/>
        <w:tabs>
          <w:tab w:val="left" w:pos="1295"/>
        </w:tabs>
        <w:jc w:val="both"/>
      </w:pPr>
      <w:r w:rsidRPr="2011E3EE">
        <w:rPr>
          <w:rFonts w:ascii="Arial" w:hAnsi="Arial" w:cs="Arial"/>
          <w:sz w:val="22"/>
          <w:szCs w:val="22"/>
        </w:rPr>
        <w:t>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w:t>
      </w:r>
    </w:p>
    <w:p w14:paraId="5B8F032C" w14:textId="164DEBAC" w:rsidR="2011E3EE" w:rsidRDefault="2011E3EE" w:rsidP="2011E3EE">
      <w:pPr>
        <w:pStyle w:val="Textoindependiente"/>
        <w:tabs>
          <w:tab w:val="left" w:pos="1295"/>
        </w:tabs>
        <w:jc w:val="both"/>
        <w:rPr>
          <w:rFonts w:ascii="Arial" w:hAnsi="Arial" w:cs="Arial"/>
          <w:sz w:val="22"/>
          <w:szCs w:val="22"/>
        </w:rPr>
      </w:pPr>
    </w:p>
    <w:p w14:paraId="2D68C0FF" w14:textId="19AA230F" w:rsidR="5A5129D2" w:rsidRDefault="5A5129D2" w:rsidP="2011E3EE">
      <w:pPr>
        <w:pStyle w:val="Textoindependiente"/>
        <w:tabs>
          <w:tab w:val="left" w:pos="1295"/>
        </w:tabs>
        <w:jc w:val="both"/>
        <w:rPr>
          <w:sz w:val="20"/>
          <w:szCs w:val="20"/>
        </w:rPr>
      </w:pPr>
      <w:r w:rsidRPr="2011E3EE">
        <w:rPr>
          <w:rFonts w:ascii="Arial" w:hAnsi="Arial" w:cs="Arial"/>
          <w:sz w:val="22"/>
          <w:szCs w:val="22"/>
        </w:rPr>
        <w:t xml:space="preserve">Ver conceptos: ( </w:t>
      </w:r>
      <w:hyperlink r:id="rId1337">
        <w:r w:rsidRPr="2011E3EE">
          <w:rPr>
            <w:rStyle w:val="Hipervnculo"/>
            <w:sz w:val="20"/>
            <w:szCs w:val="20"/>
          </w:rPr>
          <w:t>C-750 del 2021</w:t>
        </w:r>
      </w:hyperlink>
    </w:p>
    <w:p w14:paraId="16DD1D81" w14:textId="07ACD7C7" w:rsidR="2011E3EE" w:rsidRDefault="2011E3EE" w:rsidP="2011E3EE">
      <w:pPr>
        <w:pStyle w:val="Textoindependiente"/>
        <w:tabs>
          <w:tab w:val="left" w:pos="1295"/>
        </w:tabs>
        <w:jc w:val="both"/>
        <w:rPr>
          <w:rFonts w:ascii="Arial" w:hAnsi="Arial" w:cs="Arial"/>
          <w:sz w:val="22"/>
          <w:szCs w:val="22"/>
        </w:rPr>
      </w:pPr>
    </w:p>
    <w:p w14:paraId="4A78D900" w14:textId="208B0EAC" w:rsidR="5E41FBDA" w:rsidRDefault="5E41FBDA" w:rsidP="62F150F9">
      <w:pPr>
        <w:pStyle w:val="Textoindependiente"/>
        <w:tabs>
          <w:tab w:val="left" w:pos="1295"/>
        </w:tabs>
        <w:jc w:val="both"/>
      </w:pPr>
      <w:r w:rsidRPr="62F150F9">
        <w:rPr>
          <w:rFonts w:ascii="Arial" w:hAnsi="Arial" w:cs="Arial"/>
          <w:sz w:val="22"/>
          <w:szCs w:val="22"/>
        </w:rPr>
        <w:t>3. Preferir la propuesta presentada por el proponente que acredite en las condiciones establecidas en la ley que por lo menos el diez por ciento (10%) de su nómina está en condición de discapacidad, de acuerdo con el artículo 24 de la Ley 361 de 1997, debidamente certificadas por la oficina del Ministerio del Trabajo de la respectiva zona, que hayan sido contratados con por lo menos un (1) año de anterioridad a la fecha de cierre del Proceso de Contratación o desde el momento de la constitución de la persona jurídica cuando esta es inferior a un (1) año y que manifieste adicionalmente que mantendrá dicho personal por un lapso igual al término de ejecución del contrato.</w:t>
      </w:r>
    </w:p>
    <w:p w14:paraId="360F8244" w14:textId="4CACE441" w:rsidR="5E41FBDA" w:rsidRDefault="5E41FBDA" w:rsidP="62F150F9">
      <w:pPr>
        <w:pStyle w:val="Textoindependiente"/>
        <w:tabs>
          <w:tab w:val="left" w:pos="1295"/>
        </w:tabs>
        <w:jc w:val="both"/>
      </w:pPr>
      <w:r w:rsidRPr="62F150F9">
        <w:rPr>
          <w:rFonts w:ascii="Arial" w:hAnsi="Arial" w:cs="Arial"/>
          <w:sz w:val="22"/>
          <w:szCs w:val="22"/>
        </w:rPr>
        <w:t>Si la oferta es presentada por un proponente plural, el integrante que acredite que el diez por ciento (10%) de su nómina está en condición de discapacidad, en los términos del presente numeral, debe tener una participación de por lo menos el veinticinco por ciento (25%) en la estructura plural y aportar como mínimo el veinticinco por ciento (25%) de la experiencia acreditada en la oferta.</w:t>
      </w:r>
    </w:p>
    <w:p w14:paraId="069398A6" w14:textId="1F7E63CB" w:rsidR="5E41FBDA" w:rsidRDefault="5E41FBDA" w:rsidP="62F150F9">
      <w:pPr>
        <w:pStyle w:val="Textoindependiente"/>
        <w:tabs>
          <w:tab w:val="left" w:pos="1295"/>
        </w:tabs>
        <w:jc w:val="both"/>
      </w:pPr>
      <w:r w:rsidRPr="62F150F9">
        <w:rPr>
          <w:rFonts w:ascii="Arial" w:hAnsi="Arial" w:cs="Arial"/>
          <w:sz w:val="22"/>
          <w:szCs w:val="22"/>
        </w:rPr>
        <w:t>El tiempo de vinculación en la planta referida de que trata este numeral se acreditará con el certificado de aportes a seguridad social del último año o del tiempo de su constitución cuando su conformación es inferior a un (1) año, en el que se demuestren los pagos realizados por el empleador.</w:t>
      </w:r>
    </w:p>
    <w:p w14:paraId="038BCD60" w14:textId="5D9D1BA2" w:rsidR="5E41FBDA" w:rsidRDefault="5E41FBDA" w:rsidP="62F150F9">
      <w:pPr>
        <w:pStyle w:val="Textoindependiente"/>
        <w:tabs>
          <w:tab w:val="left" w:pos="1295"/>
        </w:tabs>
        <w:jc w:val="both"/>
      </w:pPr>
      <w:r w:rsidRPr="62F150F9">
        <w:rPr>
          <w:rFonts w:ascii="Arial" w:hAnsi="Arial" w:cs="Arial"/>
          <w:sz w:val="22"/>
          <w:szCs w:val="22"/>
        </w:rPr>
        <w:t>4. Preferir la propuesta presentada por el oferente que acredite la vinculación en mayor proporción de personas mayores que no sean beneficiarias de la pensión de vejez, familiar o de sobrevivencia y que hayan cumplido el requisito de edad de pensión establecido en la ley, para ello, la persona natural, el representante legal de la persona jurídica o el revisor fiscal, según corresponda, entregará un certificado, en el que se acredite,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w:t>
      </w:r>
    </w:p>
    <w:p w14:paraId="506EA8DB" w14:textId="19F5789D" w:rsidR="5E41FBDA" w:rsidRDefault="5E41FBDA" w:rsidP="62F150F9">
      <w:pPr>
        <w:pStyle w:val="Textoindependiente"/>
        <w:tabs>
          <w:tab w:val="left" w:pos="1295"/>
        </w:tabs>
        <w:jc w:val="both"/>
      </w:pPr>
      <w:r w:rsidRPr="62F150F9">
        <w:rPr>
          <w:rFonts w:ascii="Arial" w:hAnsi="Arial" w:cs="Arial"/>
          <w:sz w:val="22"/>
          <w:szCs w:val="22"/>
        </w:rPr>
        <w:t>El tiempo de vinculación en la planta referida, de que trata el inciso anterior, se acreditará con el certificado de aportes a seguridad social del último año o del tiempo de constitución de la persona jurídica, cuando su conformación es inferior a un (1) año, en el que se demuestren los pagos realizados por el empleador.</w:t>
      </w:r>
    </w:p>
    <w:p w14:paraId="5D600E0F" w14:textId="15A40997" w:rsidR="5E41FBDA" w:rsidRDefault="5E41FBDA" w:rsidP="62F150F9">
      <w:pPr>
        <w:pStyle w:val="Textoindependiente"/>
        <w:tabs>
          <w:tab w:val="left" w:pos="1295"/>
        </w:tabs>
        <w:jc w:val="both"/>
      </w:pPr>
      <w:r w:rsidRPr="62F150F9">
        <w:rPr>
          <w:rFonts w:ascii="Arial" w:hAnsi="Arial" w:cs="Arial"/>
          <w:sz w:val="22"/>
          <w:szCs w:val="22"/>
        </w:rPr>
        <w:t>En el caso de los proponentes plurales, su representante legal acreditará el número de trabajadores vinculados que son personas mayores no beneficiarias de la pensión de vejez, familiar o de sobrevivencia, y que cumplieron el requisito de edad de pensión establecido en la ley, de todos los integrantes del proponente. Las personas enunciadas anteriormente podrán estar vinculadas a cualquiera de sus integrantes.</w:t>
      </w:r>
    </w:p>
    <w:p w14:paraId="741A0BE5" w14:textId="198BB1AE" w:rsidR="5E41FBDA" w:rsidRDefault="5E41FBDA" w:rsidP="62F150F9">
      <w:pPr>
        <w:pStyle w:val="Textoindependiente"/>
        <w:tabs>
          <w:tab w:val="left" w:pos="1295"/>
        </w:tabs>
        <w:jc w:val="both"/>
      </w:pPr>
      <w:r w:rsidRPr="62F150F9">
        <w:rPr>
          <w:rFonts w:ascii="Arial" w:hAnsi="Arial" w:cs="Arial"/>
          <w:sz w:val="22"/>
          <w:szCs w:val="22"/>
        </w:rPr>
        <w:t>En cualquiera de los dos supuestos anteriores, para el otorgamiento del criterio de desempate, cada uno de los trabajadores que cumpla las condiciones previstas por la ley, allegará un certificado, mediante el cual acredita, bajo la gravedad de juramento, que no es beneficiario de pensión de vejez, familiar o sobrevivencia, y cumple la edad de pensión; además, se deberá allegar el documento de identificación del trabajador que lo firma.</w:t>
      </w:r>
    </w:p>
    <w:p w14:paraId="44116686" w14:textId="667C378C" w:rsidR="5E41FBDA" w:rsidRDefault="5E41FBDA" w:rsidP="62F150F9">
      <w:pPr>
        <w:pStyle w:val="Textoindependiente"/>
        <w:tabs>
          <w:tab w:val="left" w:pos="1295"/>
        </w:tabs>
        <w:jc w:val="both"/>
      </w:pPr>
      <w:r w:rsidRPr="57F1051E">
        <w:rPr>
          <w:rFonts w:ascii="Arial" w:hAnsi="Arial" w:cs="Arial"/>
          <w:sz w:val="22"/>
          <w:szCs w:val="22"/>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14:paraId="096CC13E" w14:textId="5C140F51" w:rsidR="57F1051E" w:rsidRDefault="57F1051E" w:rsidP="57F1051E">
      <w:pPr>
        <w:pStyle w:val="Textoindependiente"/>
        <w:tabs>
          <w:tab w:val="left" w:pos="1295"/>
        </w:tabs>
        <w:jc w:val="both"/>
        <w:rPr>
          <w:rFonts w:ascii="Arial" w:hAnsi="Arial" w:cs="Arial"/>
          <w:sz w:val="22"/>
          <w:szCs w:val="22"/>
        </w:rPr>
      </w:pPr>
    </w:p>
    <w:p w14:paraId="05C6FB19" w14:textId="3DCECFB7" w:rsidR="49513B8F" w:rsidRDefault="27AA1513" w:rsidP="57F1051E">
      <w:pPr>
        <w:pStyle w:val="Textoindependiente"/>
        <w:tabs>
          <w:tab w:val="left" w:pos="1295"/>
        </w:tabs>
        <w:jc w:val="both"/>
        <w:rPr>
          <w:rFonts w:ascii="Arial" w:hAnsi="Arial" w:cs="Arial"/>
          <w:sz w:val="22"/>
          <w:szCs w:val="22"/>
        </w:rPr>
      </w:pPr>
      <w:r w:rsidRPr="0D658DDA">
        <w:rPr>
          <w:rFonts w:ascii="Arial" w:hAnsi="Arial" w:cs="Arial"/>
          <w:sz w:val="22"/>
          <w:szCs w:val="22"/>
        </w:rPr>
        <w:t xml:space="preserve">(Concepto </w:t>
      </w:r>
      <w:hyperlink r:id="rId1338">
        <w:r w:rsidRPr="0D658DDA">
          <w:rPr>
            <w:rStyle w:val="Hipervnculo"/>
            <w:rFonts w:ascii="Arial" w:hAnsi="Arial" w:cs="Arial"/>
            <w:sz w:val="22"/>
            <w:szCs w:val="22"/>
          </w:rPr>
          <w:t>C-179 del 08/06/2023</w:t>
        </w:r>
      </w:hyperlink>
      <w:r w:rsidR="233276AA" w:rsidRPr="0D658DDA">
        <w:rPr>
          <w:rFonts w:ascii="Arial" w:hAnsi="Arial" w:cs="Arial"/>
          <w:sz w:val="22"/>
          <w:szCs w:val="22"/>
        </w:rPr>
        <w:t xml:space="preserve"> )</w:t>
      </w:r>
    </w:p>
    <w:p w14:paraId="634A63B5" w14:textId="105FEEF4" w:rsidR="57F1051E" w:rsidRDefault="57F1051E" w:rsidP="57F1051E">
      <w:pPr>
        <w:pStyle w:val="Textoindependiente"/>
        <w:tabs>
          <w:tab w:val="left" w:pos="1295"/>
        </w:tabs>
        <w:jc w:val="both"/>
        <w:rPr>
          <w:rFonts w:ascii="Arial" w:hAnsi="Arial" w:cs="Arial"/>
          <w:sz w:val="22"/>
          <w:szCs w:val="22"/>
        </w:rPr>
      </w:pPr>
    </w:p>
    <w:p w14:paraId="341EAD50" w14:textId="78CDC604" w:rsidR="5E41FBDA" w:rsidRDefault="5E41FBDA" w:rsidP="62F150F9">
      <w:pPr>
        <w:pStyle w:val="Textoindependiente"/>
        <w:tabs>
          <w:tab w:val="left" w:pos="1295"/>
        </w:tabs>
        <w:jc w:val="both"/>
      </w:pPr>
      <w:r w:rsidRPr="62F150F9">
        <w:rPr>
          <w:rFonts w:ascii="Arial" w:hAnsi="Arial" w:cs="Arial"/>
          <w:sz w:val="22"/>
          <w:szCs w:val="22"/>
        </w:rPr>
        <w:t>5. Preferir la propuesta presentada por el oferente que acredite que por lo menos el diez por ciento (10%) de su nómina pertenece a población indígena, negra, afrocolombiana, raizal, palanquera, Rrom o gitana, para lo cual, la persona natural, el representante legal o el revisor fiscal, según corresponda, bajo la gravedad de juramento señalará las personas vinculadas a su nómina, y el número de identificación y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p>
    <w:p w14:paraId="07F6F585" w14:textId="7684E381" w:rsidR="5E41FBDA" w:rsidRDefault="5E41FBDA" w:rsidP="62F150F9">
      <w:pPr>
        <w:pStyle w:val="Textoindependiente"/>
        <w:tabs>
          <w:tab w:val="left" w:pos="1295"/>
        </w:tabs>
        <w:jc w:val="both"/>
      </w:pPr>
      <w:r w:rsidRPr="62F150F9">
        <w:rPr>
          <w:rFonts w:ascii="Arial" w:hAnsi="Arial" w:cs="Arial"/>
          <w:sz w:val="22"/>
          <w:szCs w:val="22"/>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0649F6E3" w14:textId="0A4246A8" w:rsidR="5E41FBDA" w:rsidRDefault="5E41FBDA" w:rsidP="62F150F9">
      <w:pPr>
        <w:pStyle w:val="Textoindependiente"/>
        <w:tabs>
          <w:tab w:val="left" w:pos="1295"/>
        </w:tabs>
        <w:jc w:val="both"/>
      </w:pPr>
      <w:r w:rsidRPr="62F150F9">
        <w:rPr>
          <w:rFonts w:ascii="Arial" w:hAnsi="Arial" w:cs="Arial"/>
          <w:sz w:val="22"/>
          <w:szCs w:val="22"/>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35D5E17C" w14:textId="358ADEE3" w:rsidR="5E41FBDA" w:rsidRDefault="5E41FBDA" w:rsidP="62F150F9">
      <w:pPr>
        <w:pStyle w:val="Textoindependiente"/>
        <w:tabs>
          <w:tab w:val="left" w:pos="1295"/>
        </w:tabs>
        <w:jc w:val="both"/>
      </w:pPr>
      <w:r w:rsidRPr="62F150F9">
        <w:rPr>
          <w:rFonts w:ascii="Arial" w:hAnsi="Arial" w:cs="Arial"/>
          <w:sz w:val="22"/>
          <w:szCs w:val="22"/>
        </w:rPr>
        <w:t>En el caso de los proponentes plurales, su representante legal presentará un certificado, mediante el cual acredita que por lo menos diez por ciento (10%)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0B48116F" w14:textId="3A250055" w:rsidR="5E41FBDA" w:rsidRDefault="5E41FBDA" w:rsidP="62F150F9">
      <w:pPr>
        <w:pStyle w:val="Textoindependiente"/>
        <w:tabs>
          <w:tab w:val="left" w:pos="1295"/>
        </w:tabs>
        <w:jc w:val="both"/>
      </w:pPr>
      <w:r w:rsidRPr="62F150F9">
        <w:rPr>
          <w:rFonts w:ascii="Arial" w:hAnsi="Arial" w:cs="Arial"/>
          <w:sz w:val="22"/>
          <w:szCs w:val="22"/>
        </w:rPr>
        <w:t>Debido a que para el otorgamiento de este criterio de desempate se entregan certificados que contienen datos sensibles, de acuerdo con el artículo 5 de la Ley 1581 de 2012, se requiere que el titular de la información de estos, como es el caso de las personas que pertenece a la población indígena, negra, afrocolombiana, raizal, palenquera, Rrom o gitana autoricen de manera previa y expresa el tratamiento de la información, en los términos del literal a) del artículo 6 de la Ley 1581 de 2012, como requisito para el otorgamiento del criterio de desempate.</w:t>
      </w:r>
    </w:p>
    <w:p w14:paraId="1EF3CA48" w14:textId="36C0391E" w:rsidR="5E41FBDA" w:rsidRDefault="5E41FBDA" w:rsidP="62F150F9">
      <w:pPr>
        <w:pStyle w:val="Textoindependiente"/>
        <w:tabs>
          <w:tab w:val="left" w:pos="1295"/>
        </w:tabs>
        <w:jc w:val="both"/>
      </w:pPr>
      <w:r w:rsidRPr="62F150F9">
        <w:rPr>
          <w:rFonts w:ascii="Arial" w:hAnsi="Arial" w:cs="Arial"/>
          <w:sz w:val="22"/>
          <w:szCs w:val="22"/>
        </w:rPr>
        <w:t>6.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en forma individual, iii) el certificado que emita la Agencia para la Reincorporación y la Normalización que acredite que la persona se encuentra en proceso de reincorporación o reintegración o iv) cualquier otro certificado que para el efecto determine la Ley. Además, se entregará copia del documento de identificación de la persona en proceso de reintegración o reincorporación.</w:t>
      </w:r>
    </w:p>
    <w:p w14:paraId="274BCE90" w14:textId="760A6EC9" w:rsidR="5E41FBDA" w:rsidRDefault="5E41FBDA" w:rsidP="62F150F9">
      <w:pPr>
        <w:pStyle w:val="Textoindependiente"/>
        <w:tabs>
          <w:tab w:val="left" w:pos="1295"/>
        </w:tabs>
        <w:jc w:val="both"/>
      </w:pPr>
      <w:r w:rsidRPr="62F150F9">
        <w:rPr>
          <w:rFonts w:ascii="Arial" w:hAnsi="Arial" w:cs="Arial"/>
          <w:sz w:val="22"/>
          <w:szCs w:val="22"/>
        </w:rPr>
        <w:t>En el caso de las personas jurídicas, el representante legal o el revisor fiscal, si están obligados a tenerlo, entregará un certificado, mediante el cual acredite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w:t>
      </w:r>
    </w:p>
    <w:p w14:paraId="14599A82" w14:textId="73A65AD7" w:rsidR="5E41FBDA" w:rsidRDefault="5E41FBDA" w:rsidP="62F150F9">
      <w:pPr>
        <w:pStyle w:val="Textoindependiente"/>
        <w:tabs>
          <w:tab w:val="left" w:pos="1295"/>
        </w:tabs>
        <w:jc w:val="both"/>
      </w:pPr>
      <w:r w:rsidRPr="62F150F9">
        <w:rPr>
          <w:rFonts w:ascii="Arial" w:hAnsi="Arial" w:cs="Arial"/>
          <w:sz w:val="22"/>
          <w:szCs w:val="22"/>
        </w:rPr>
        <w:t>Tratándose de proponentes plurales, se preferirá la oferta cuando todos los integrantes sean personas en proceso de reincorporación, para lo cual se entregará alguno de los certificados del inciso primero de este numeral, y/o personas jurídicas donde más del cincuenta por ciento (50 %) de la composición accionaria o cuotas parte esté constituida por personas en proceso de reincorporación, para lo cual el representante legal, o el revisor fiscal, si está obligado a tenerlo, acreditará tal situación aportando los documentos de identificación de cada una de las personas en proceso de reincorporación.</w:t>
      </w:r>
    </w:p>
    <w:p w14:paraId="106A43C4" w14:textId="3EC8F4E6" w:rsidR="5E41FBDA" w:rsidRDefault="5E41FBDA" w:rsidP="62F150F9">
      <w:pPr>
        <w:pStyle w:val="Textoindependiente"/>
        <w:tabs>
          <w:tab w:val="left" w:pos="1295"/>
        </w:tabs>
        <w:jc w:val="both"/>
      </w:pPr>
      <w:r w:rsidRPr="62F150F9">
        <w:rPr>
          <w:rFonts w:ascii="Arial" w:hAnsi="Arial" w:cs="Arial"/>
          <w:sz w:val="22"/>
          <w:szCs w:val="22"/>
        </w:rPr>
        <w:t>Debido a que para el otorgamiento de este criterio de desempate se entregan certificados que contienen datos sensibles, de acuerdo con el artículo 5 de la Ley 1581 de 2012, se requiere que el titular de la información de estos, como son las personas en proceso de reincorporación o reintegración, autoricen a la entidad de manera previa y expresa el manejo de esta información, en los términos del literal a) del artículo 6 de la Ley 1581 de 2012 como requisito para el otorgamiento de este criterio de desempate.</w:t>
      </w:r>
    </w:p>
    <w:p w14:paraId="7A7E2627" w14:textId="6520CFC0" w:rsidR="5E41FBDA" w:rsidRDefault="5E41FBDA" w:rsidP="62F150F9">
      <w:pPr>
        <w:pStyle w:val="Textoindependiente"/>
        <w:tabs>
          <w:tab w:val="left" w:pos="1295"/>
        </w:tabs>
        <w:jc w:val="both"/>
      </w:pPr>
      <w:r w:rsidRPr="62F150F9">
        <w:rPr>
          <w:rFonts w:ascii="Arial" w:hAnsi="Arial" w:cs="Arial"/>
          <w:sz w:val="22"/>
          <w:szCs w:val="22"/>
        </w:rPr>
        <w:t>7. Preferir la oferta presentada por un proponente plural siempre que se cumplan las condiciones de los siguientes numerales:</w:t>
      </w:r>
    </w:p>
    <w:p w14:paraId="2CD992F3" w14:textId="5BF927E0" w:rsidR="5E41FBDA" w:rsidRDefault="5E41FBDA" w:rsidP="62F150F9">
      <w:pPr>
        <w:pStyle w:val="Textoindependiente"/>
        <w:tabs>
          <w:tab w:val="left" w:pos="1295"/>
        </w:tabs>
        <w:jc w:val="both"/>
      </w:pPr>
      <w:r w:rsidRPr="62F150F9">
        <w:rPr>
          <w:rFonts w:ascii="Arial" w:hAnsi="Arial" w:cs="Arial"/>
          <w:sz w:val="22"/>
          <w:szCs w:val="22"/>
        </w:rPr>
        <w:t>7. 1. Esté conformado por al menos una madre cabeza de familia y/o una persona en proceso de reincorporación o reintegración, para lo cual se acreditarán estas condiciones de acuerdo con lo previsto en el inciso 1 del numeral 2 y/o el inciso 1 del numeral 6 del presente artículo; o por una persona jurídica en la cual participe o participen mayoritariamente madres cabeza de familia y/o personas en proceso de reincorporación o reintegración, para lo cual el representante legal o el revisor fiscal, si están obligados a tenerlo, presentarán un certificado, mediante el cual acrediten, bajo la gravedad de juramento, que más del cincuenta por ciento (50 %) de la composición accionaria o cuota parte de la persona jurídica está constituida por madres cabeza de familia y/o personas en proceso de reincorporación o reintegración. Además, deberá acreditar la condición indicada de cada una de las personas que participen en la sociedad que sean mujeres cabeza de familia y/o personas en proceso de reincorporación o reintegración, aportando los documentos de cada uno de ellos, de acuerdo con lo previsto en este numeral. Este integrante debe tener una participación de por lo menos el veinticinco por ciento (25 %) en el proponente plural.</w:t>
      </w:r>
    </w:p>
    <w:p w14:paraId="1EAEFFCF" w14:textId="13EF4FCA" w:rsidR="5E41FBDA" w:rsidRDefault="5E41FBDA" w:rsidP="62F150F9">
      <w:pPr>
        <w:pStyle w:val="Textoindependiente"/>
        <w:tabs>
          <w:tab w:val="left" w:pos="1295"/>
        </w:tabs>
        <w:jc w:val="both"/>
      </w:pPr>
      <w:r w:rsidRPr="62F150F9">
        <w:rPr>
          <w:rFonts w:ascii="Arial" w:hAnsi="Arial" w:cs="Arial"/>
          <w:sz w:val="22"/>
          <w:szCs w:val="22"/>
        </w:rPr>
        <w:t>7.2. El integrante del proponente plural de que trata el anterior numeral debe aportar mínimo el veinticinco por ciento (25%) de la experiencia acreditada en la oferta.</w:t>
      </w:r>
    </w:p>
    <w:p w14:paraId="0E8BC5CC" w14:textId="0282E63B" w:rsidR="5E41FBDA" w:rsidRDefault="5E41FBDA" w:rsidP="62F150F9">
      <w:pPr>
        <w:pStyle w:val="Textoindependiente"/>
        <w:tabs>
          <w:tab w:val="left" w:pos="1295"/>
        </w:tabs>
        <w:jc w:val="both"/>
      </w:pPr>
      <w:r w:rsidRPr="62F150F9">
        <w:rPr>
          <w:rFonts w:ascii="Arial" w:hAnsi="Arial" w:cs="Arial"/>
          <w:sz w:val="22"/>
          <w:szCs w:val="22"/>
        </w:rPr>
        <w:t>7.3. En relación con el integrante del numeral 7.1.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del que trata el numeral 7.1. lo manifestará en un certificado suscrito por la persona natural o el representante legal de la persona jurídica.</w:t>
      </w:r>
    </w:p>
    <w:p w14:paraId="5B9A8134" w14:textId="25F7F89E" w:rsidR="5E41FBDA" w:rsidRDefault="5E41FBDA" w:rsidP="62F150F9">
      <w:pPr>
        <w:pStyle w:val="Textoindependiente"/>
        <w:tabs>
          <w:tab w:val="left" w:pos="1295"/>
        </w:tabs>
        <w:jc w:val="both"/>
      </w:pPr>
      <w:r w:rsidRPr="62F150F9">
        <w:rPr>
          <w:rFonts w:ascii="Arial" w:hAnsi="Arial" w:cs="Arial"/>
          <w:sz w:val="22"/>
          <w:szCs w:val="22"/>
        </w:rPr>
        <w:t>Debido a que para el otorgamiento de este criterio de desempate se entregan certificados que contienen datos sensibles, de acuerdo el artículo 5 de la Ley 1581 de 2012, se requiere que el titular de la información de estos, como es el caso de las personas en proceso de reincorporación y/o reintegración autoricen de manera previa y expresa el tratamiento de esta información, en los términos del literal a) del artículo 6 de la Ley 1581 de 2012, como requisito para el otorgamiento del criterio de desempate.</w:t>
      </w:r>
    </w:p>
    <w:p w14:paraId="1CC7C15E" w14:textId="6B3CD8CE" w:rsidR="5E41FBDA" w:rsidRDefault="5E41FBDA" w:rsidP="62F150F9">
      <w:pPr>
        <w:pStyle w:val="Textoindependiente"/>
        <w:tabs>
          <w:tab w:val="left" w:pos="1295"/>
        </w:tabs>
        <w:jc w:val="both"/>
      </w:pPr>
      <w:r w:rsidRPr="62F150F9">
        <w:rPr>
          <w:rFonts w:ascii="Arial" w:hAnsi="Arial" w:cs="Arial"/>
          <w:sz w:val="22"/>
          <w:szCs w:val="22"/>
        </w:rPr>
        <w:t>8. Preferir la oferta presentada por una Mipyme, lo cual se verificará en los términos del artículo 2.2.1.2.4.2.4 del presente Decreto, en concordancia con el parágrafo del artículo 2.2.1.13.2.4 del Decreto 1074 de 2015.</w:t>
      </w:r>
    </w:p>
    <w:p w14:paraId="236E331F" w14:textId="2AD0D11D" w:rsidR="5E41FBDA" w:rsidRDefault="5E41FBDA" w:rsidP="62F150F9">
      <w:pPr>
        <w:pStyle w:val="Textoindependiente"/>
        <w:tabs>
          <w:tab w:val="left" w:pos="1295"/>
        </w:tabs>
        <w:jc w:val="both"/>
      </w:pPr>
      <w:r w:rsidRPr="62F150F9">
        <w:rPr>
          <w:rFonts w:ascii="Arial" w:hAnsi="Arial" w:cs="Arial"/>
          <w:sz w:val="22"/>
          <w:szCs w:val="22"/>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las cooperativas o asociaciones mutuales que cumplan con los criterios de clasificación empresarial definidos por el Decreto 1074 de 2015, que sean micro, pequeñas o medianas.</w:t>
      </w:r>
    </w:p>
    <w:p w14:paraId="4A01FD49" w14:textId="1425F095" w:rsidR="5E41FBDA" w:rsidRDefault="5E41FBDA" w:rsidP="62F150F9">
      <w:pPr>
        <w:pStyle w:val="Textoindependiente"/>
        <w:tabs>
          <w:tab w:val="left" w:pos="1295"/>
        </w:tabs>
        <w:jc w:val="both"/>
      </w:pPr>
      <w:r w:rsidRPr="62F150F9">
        <w:rPr>
          <w:rFonts w:ascii="Arial" w:hAnsi="Arial" w:cs="Arial"/>
          <w:sz w:val="22"/>
          <w:szCs w:val="22"/>
        </w:rPr>
        <w:t>Tratándose de proponentes plurales, se preferirá la oferta cuando cada uno de los integrantes acredite alguna de las condiciones señaladas en los incisos anteriores de este numeral.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00A7A656" w14:textId="710F7435" w:rsidR="5E41FBDA" w:rsidRDefault="5E41FBDA" w:rsidP="62F150F9">
      <w:pPr>
        <w:pStyle w:val="Textoindependiente"/>
        <w:tabs>
          <w:tab w:val="left" w:pos="1295"/>
        </w:tabs>
        <w:jc w:val="both"/>
      </w:pPr>
      <w:r w:rsidRPr="62F150F9">
        <w:rPr>
          <w:rFonts w:ascii="Arial" w:hAnsi="Arial" w:cs="Arial"/>
          <w:sz w:val="22"/>
          <w:szCs w:val="22"/>
        </w:rPr>
        <w:t>9. Preferir la oferta presentada por el proponente plural constituido en su totalidad por micro y/o pequeñas empresas, cooperativas o asociaciones mutuales.</w:t>
      </w:r>
    </w:p>
    <w:p w14:paraId="2FEFEE4F" w14:textId="11177086" w:rsidR="5E41FBDA" w:rsidRDefault="5E41FBDA" w:rsidP="62F150F9">
      <w:pPr>
        <w:pStyle w:val="Textoindependiente"/>
        <w:tabs>
          <w:tab w:val="left" w:pos="1295"/>
        </w:tabs>
        <w:jc w:val="both"/>
      </w:pPr>
      <w:r w:rsidRPr="62F150F9">
        <w:rPr>
          <w:rFonts w:ascii="Arial" w:hAnsi="Arial" w:cs="Arial"/>
          <w:sz w:val="22"/>
          <w:szCs w:val="22"/>
        </w:rPr>
        <w:t>La condición de micro o pequeña empresa se verificará en los términos del artículo 2.2.1.2.4.2.4 del presente Decreto, en concordancia con el parágrafo del artículo 2.2.1.13.2.4 del Decreto 1074 de 2015.</w:t>
      </w:r>
    </w:p>
    <w:p w14:paraId="0DB1A1C8" w14:textId="7FDB80E5" w:rsidR="5E41FBDA" w:rsidRDefault="5E41FBDA" w:rsidP="62F150F9">
      <w:pPr>
        <w:pStyle w:val="Textoindependiente"/>
        <w:tabs>
          <w:tab w:val="left" w:pos="1295"/>
        </w:tabs>
        <w:jc w:val="both"/>
      </w:pPr>
      <w:r w:rsidRPr="62F150F9">
        <w:rPr>
          <w:rFonts w:ascii="Arial" w:hAnsi="Arial" w:cs="Arial"/>
          <w:sz w:val="22"/>
          <w:szCs w:val="22"/>
        </w:rPr>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5863D0E0" w14:textId="795DF468" w:rsidR="5E41FBDA" w:rsidRDefault="5E41FBDA" w:rsidP="62F150F9">
      <w:pPr>
        <w:pStyle w:val="Textoindependiente"/>
        <w:tabs>
          <w:tab w:val="left" w:pos="1295"/>
        </w:tabs>
        <w:jc w:val="both"/>
      </w:pPr>
      <w:r w:rsidRPr="62F150F9">
        <w:rPr>
          <w:rFonts w:ascii="Arial" w:hAnsi="Arial" w:cs="Arial"/>
          <w:sz w:val="22"/>
          <w:szCs w:val="22"/>
        </w:rPr>
        <w:t>10. Preferir al oferente persona natural o jurídica que acredite, de acuerdo con sus estados financieros o información contable con corte al 31 de diciembre del año anterior, que por lo menos el veinticinco por ciento (25 %) del total de sus pagos fueron realizados a Mipyme, cooperativas o asociaciones mutuales por concepto de proveeduría del oferente, efectuados durante el año anterior, para lo cual el proponente persona natural y contador público; o el representante legal de la persona jurídica y revisor fiscal para las personas obligadas por ley; o del representante legal de la persona jurídica y contador público, según corresponda, entregará un certificado expedido bajo la gravedad de juramento, en el que conste que por lo menos el veinticinco por ciento (25%) del total de pagos fueron realizados a Mipyme, cooperativas o asociaciones mutuales.</w:t>
      </w:r>
    </w:p>
    <w:p w14:paraId="7A47A9D7" w14:textId="2E23C071" w:rsidR="5E41FBDA" w:rsidRDefault="5E41FBDA" w:rsidP="62F150F9">
      <w:pPr>
        <w:pStyle w:val="Textoindependiente"/>
        <w:tabs>
          <w:tab w:val="left" w:pos="1295"/>
        </w:tabs>
        <w:jc w:val="both"/>
      </w:pPr>
      <w:r w:rsidRPr="62F150F9">
        <w:rPr>
          <w:rFonts w:ascii="Arial" w:hAnsi="Arial" w:cs="Arial"/>
          <w:sz w:val="22"/>
          <w:szCs w:val="22"/>
        </w:rPr>
        <w:t>Igualmente, cuando la oferta es presentada por un proponente plural se preferirá a este siempre que:</w:t>
      </w:r>
    </w:p>
    <w:p w14:paraId="39CE0533" w14:textId="2B912502" w:rsidR="5E41FBDA" w:rsidRDefault="5E41FBDA" w:rsidP="62F150F9">
      <w:pPr>
        <w:pStyle w:val="Textoindependiente"/>
        <w:tabs>
          <w:tab w:val="left" w:pos="1295"/>
        </w:tabs>
        <w:jc w:val="both"/>
      </w:pPr>
      <w:r w:rsidRPr="62F150F9">
        <w:rPr>
          <w:rFonts w:ascii="Arial" w:hAnsi="Arial" w:cs="Arial"/>
          <w:sz w:val="22"/>
          <w:szCs w:val="22"/>
        </w:rPr>
        <w:t>10.1. Esté conformado por al menos una Mipyme, cooperativa o asociación mutual que tenga una participación de por lo menos el veinticinco por ciento (25%) en el proponente plural, para lo cual se presentará el documento de conformación del proponente plural y, además, ese integrante acredite la condición de Mipyme, cooperativa o asociación mutual en los términos del numeral 8 del presente artículo;</w:t>
      </w:r>
    </w:p>
    <w:p w14:paraId="22ED91B8" w14:textId="7057163E" w:rsidR="5E41FBDA" w:rsidRDefault="5E41FBDA" w:rsidP="62F150F9">
      <w:pPr>
        <w:pStyle w:val="Textoindependiente"/>
        <w:tabs>
          <w:tab w:val="left" w:pos="1295"/>
        </w:tabs>
        <w:jc w:val="both"/>
      </w:pPr>
      <w:r w:rsidRPr="62F150F9">
        <w:rPr>
          <w:rFonts w:ascii="Arial" w:hAnsi="Arial" w:cs="Arial"/>
          <w:sz w:val="22"/>
          <w:szCs w:val="22"/>
        </w:rPr>
        <w:t>10.2. La Mipyme, cooperativa o asociación mutual aporte mínimo el veinticinco por ciento (25 %) de la experiencia acreditada en la oferta; y</w:t>
      </w:r>
    </w:p>
    <w:p w14:paraId="7B940A91" w14:textId="52820A54" w:rsidR="5E41FBDA" w:rsidRDefault="5E41FBDA" w:rsidP="62F150F9">
      <w:pPr>
        <w:pStyle w:val="Textoindependiente"/>
        <w:tabs>
          <w:tab w:val="left" w:pos="1295"/>
        </w:tabs>
        <w:jc w:val="both"/>
      </w:pPr>
      <w:r w:rsidRPr="62F150F9">
        <w:rPr>
          <w:rFonts w:ascii="Arial" w:hAnsi="Arial" w:cs="Arial"/>
          <w:sz w:val="22"/>
          <w:szCs w:val="22"/>
        </w:rPr>
        <w:t>10.3. Ni la Mipyme, cooperativa o asociación mutual ni sus accionistas, socios o representantes legales sean empleados, socios o accionistas de los otros integrantes del proponente plural, para lo cual el integrante respectivo lo manifestará mediante un certificado suscrito por la persona natural o el representante legal de la persona jurídica.</w:t>
      </w:r>
    </w:p>
    <w:p w14:paraId="7811475D" w14:textId="062DD362" w:rsidR="5E41FBDA" w:rsidRDefault="5E41FBDA" w:rsidP="62F150F9">
      <w:pPr>
        <w:pStyle w:val="Textoindependiente"/>
        <w:tabs>
          <w:tab w:val="left" w:pos="1295"/>
        </w:tabs>
        <w:jc w:val="both"/>
      </w:pPr>
      <w:r w:rsidRPr="62F150F9">
        <w:rPr>
          <w:rFonts w:ascii="Arial" w:hAnsi="Arial" w:cs="Arial"/>
          <w:sz w:val="22"/>
          <w:szCs w:val="22"/>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cuales al menos uno de sus integrantes sea una cooperativa o asociación mutual que cumpla con los criterios de clasificación empresarial definidos por el Decreto 1074 de 2015, que sean micro, pequeñas o medianas.</w:t>
      </w:r>
    </w:p>
    <w:p w14:paraId="2A42CDAF" w14:textId="21FFF093" w:rsidR="5E41FBDA" w:rsidRDefault="5E41FBDA" w:rsidP="62F150F9">
      <w:pPr>
        <w:pStyle w:val="Textoindependiente"/>
        <w:tabs>
          <w:tab w:val="left" w:pos="1295"/>
        </w:tabs>
        <w:jc w:val="both"/>
      </w:pPr>
      <w:r w:rsidRPr="62F150F9">
        <w:rPr>
          <w:rFonts w:ascii="Arial" w:hAnsi="Arial" w:cs="Arial"/>
          <w:sz w:val="22"/>
          <w:szCs w:val="22"/>
        </w:rPr>
        <w:t>11. Preferir las empresas reconocidas y establecidas como Sociedad de Beneficio e Interés Colectivo o Sociedad BIC, del segmento Mipymes, para lo cual se presentará el certificado de existencia y representación legal en el que conste el cumplimiento a los requisitos del artículo 2 de la Ley 1901 de 2018, o la norma que la modifique o la sustituya. Asimismo, acreditará la condición de Mipyme en los términos del numeral 8 del presente artículo.</w:t>
      </w:r>
    </w:p>
    <w:p w14:paraId="6337D6F2" w14:textId="61EDFF0E" w:rsidR="5E41FBDA" w:rsidRDefault="5E41FBDA" w:rsidP="62F150F9">
      <w:pPr>
        <w:pStyle w:val="Textoindependiente"/>
        <w:tabs>
          <w:tab w:val="left" w:pos="1295"/>
        </w:tabs>
        <w:jc w:val="both"/>
      </w:pPr>
      <w:r w:rsidRPr="62F150F9">
        <w:rPr>
          <w:rFonts w:ascii="Arial" w:hAnsi="Arial" w:cs="Arial"/>
          <w:sz w:val="22"/>
          <w:szCs w:val="22"/>
        </w:rPr>
        <w:t>Tratándose de proponentes plurales, se preferirá la oferta cuando cada uno de los integrantes acredite las condiciones señaladas en el inciso anterior de este numeral.</w:t>
      </w:r>
    </w:p>
    <w:p w14:paraId="645C0769" w14:textId="0B48C9B4" w:rsidR="5E41FBDA" w:rsidRDefault="5E41FBDA" w:rsidP="62F150F9">
      <w:pPr>
        <w:pStyle w:val="Textoindependiente"/>
        <w:tabs>
          <w:tab w:val="left" w:pos="1295"/>
        </w:tabs>
        <w:jc w:val="both"/>
      </w:pPr>
      <w:r w:rsidRPr="62F150F9">
        <w:rPr>
          <w:rFonts w:ascii="Arial" w:hAnsi="Arial" w:cs="Arial"/>
          <w:sz w:val="22"/>
          <w:szCs w:val="22"/>
        </w:rPr>
        <w:t>12. Utilizar un método aleatorio para seleccionar al oferente, el cual deberá estar establecido previamente en el pliego de condiciones, invitación o documento que haga sus veces.</w:t>
      </w:r>
    </w:p>
    <w:p w14:paraId="370F486A" w14:textId="2AACD8F1" w:rsidR="5E41FBDA" w:rsidRDefault="5E41FBDA" w:rsidP="62F150F9">
      <w:pPr>
        <w:pStyle w:val="Textoindependiente"/>
        <w:tabs>
          <w:tab w:val="left" w:pos="1295"/>
        </w:tabs>
        <w:jc w:val="both"/>
      </w:pPr>
      <w:r w:rsidRPr="62F150F9">
        <w:rPr>
          <w:rFonts w:ascii="Arial" w:hAnsi="Arial" w:cs="Arial"/>
          <w:sz w:val="22"/>
          <w:szCs w:val="22"/>
        </w:rPr>
        <w:t>PARÁGRAFO 1. Los factores de desempate deberán aplicarse en armonía con los Acuerdos Comerciales vigentes suscritos por Colombia. De esta manera, en el evento en que el empate se presente entre ofertas cubiertas por un Acuerdo Comercial, se aplicarán los factores de desempate que sean compatibles con los mencionados Acuerdos.</w:t>
      </w:r>
    </w:p>
    <w:p w14:paraId="242E9F51" w14:textId="2E968136" w:rsidR="5E41FBDA" w:rsidRDefault="5E41FBDA" w:rsidP="62F150F9">
      <w:pPr>
        <w:pStyle w:val="Textoindependiente"/>
        <w:tabs>
          <w:tab w:val="left" w:pos="1295"/>
        </w:tabs>
        <w:jc w:val="both"/>
      </w:pPr>
      <w:r w:rsidRPr="62F150F9">
        <w:rPr>
          <w:rFonts w:ascii="Arial" w:hAnsi="Arial" w:cs="Arial"/>
          <w:sz w:val="22"/>
          <w:szCs w:val="22"/>
        </w:rPr>
        <w:t>Sin perjuicio de la obligación anterior, el Ministerio de Comercio, Industria y Turismo y la Agencia Nacional de Contratación Pública - Colombia Compra Eficiente señalarán en un Manual o Guía no vinculante los lineamientos para la aplicación de los factores de desempate en cumplimiento de un Acuerdo Comercial en la etapa de selección del Proceso de Contratación.</w:t>
      </w:r>
    </w:p>
    <w:p w14:paraId="061B0572" w14:textId="30BD5782" w:rsidR="5E41FBDA" w:rsidRDefault="5E41FBDA" w:rsidP="62F150F9">
      <w:pPr>
        <w:pStyle w:val="Textoindependiente"/>
        <w:tabs>
          <w:tab w:val="left" w:pos="1295"/>
        </w:tabs>
        <w:jc w:val="both"/>
      </w:pPr>
      <w:r w:rsidRPr="62F150F9">
        <w:rPr>
          <w:rFonts w:ascii="Arial" w:hAnsi="Arial" w:cs="Arial"/>
          <w:sz w:val="22"/>
          <w:szCs w:val="22"/>
        </w:rPr>
        <w:t>PARÁGRAFO 2. Si el empate entre las propuestas se presenta con un proponente, bien o servicio extranjero cuyo país de origen no tiene Acuerdo Comercial con Colombia, ni trato nacional por reciprocidad o con ocasión de la normativa comunitaria, se dará aplicación a todos los criterios de desempate previstos en el presente numeral.</w:t>
      </w:r>
    </w:p>
    <w:p w14:paraId="5E09612E" w14:textId="4D23D70D" w:rsidR="5E41FBDA" w:rsidRDefault="5E41FBDA" w:rsidP="62F150F9">
      <w:pPr>
        <w:pStyle w:val="Textoindependiente"/>
        <w:tabs>
          <w:tab w:val="left" w:pos="1295"/>
        </w:tabs>
        <w:jc w:val="both"/>
      </w:pPr>
      <w:r w:rsidRPr="62F150F9">
        <w:rPr>
          <w:rFonts w:ascii="Arial" w:hAnsi="Arial" w:cs="Arial"/>
          <w:sz w:val="22"/>
          <w:szCs w:val="22"/>
        </w:rPr>
        <w:t>PARÁGRAFO 3. Conforme con el artículo 18 de la Ley 1712 de 2014 y los artículos 5 y 6 de la Ley 1581 de 2012, la Entidad Estatal garantizará el derecho a la reserva legal de toda aquella información que acredita el cumplimiento de los factores de desempate de: i) las mujeres víctimas de violencia intrafamiliar, ii) las personas en proceso de reincorporación y/o reintegración y iii) la población indígena, negra, afrocolombiana, raizal, palenquera, Rrom o gitana.</w:t>
      </w:r>
    </w:p>
    <w:p w14:paraId="64E4B151" w14:textId="7CC11D00" w:rsidR="5E41FBDA" w:rsidRDefault="5E41FBDA" w:rsidP="62F150F9">
      <w:pPr>
        <w:pStyle w:val="Textoindependiente"/>
        <w:tabs>
          <w:tab w:val="left" w:pos="1295"/>
        </w:tabs>
        <w:jc w:val="both"/>
      </w:pPr>
      <w:r w:rsidRPr="62F150F9">
        <w:rPr>
          <w:rFonts w:ascii="Arial" w:hAnsi="Arial" w:cs="Arial"/>
          <w:sz w:val="22"/>
          <w:szCs w:val="22"/>
        </w:rPr>
        <w:t>En armonía con lo anterior, en la plataforma del SECOP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puede afectar el derecho a la intimidad de los oferentes o de sus trabajadores o socios o accionistas.</w:t>
      </w:r>
    </w:p>
    <w:p w14:paraId="56403FE4" w14:textId="4489D440" w:rsidR="5E41FBDA" w:rsidRDefault="5E41FBDA" w:rsidP="62F150F9">
      <w:pPr>
        <w:pStyle w:val="Textoindependiente"/>
        <w:tabs>
          <w:tab w:val="left" w:pos="1295"/>
        </w:tabs>
        <w:jc w:val="both"/>
      </w:pPr>
      <w:r w:rsidRPr="62F150F9">
        <w:rPr>
          <w:rFonts w:ascii="Arial" w:hAnsi="Arial" w:cs="Arial"/>
          <w:sz w:val="22"/>
          <w:szCs w:val="22"/>
        </w:rPr>
        <w:t>(Adicionado por el Art. 3 del Decreto 1860 de 2021)</w:t>
      </w:r>
    </w:p>
    <w:p w14:paraId="17A69A09" w14:textId="46BB5731" w:rsidR="5E41FBDA" w:rsidRDefault="5E41FBDA" w:rsidP="62F150F9">
      <w:pPr>
        <w:pStyle w:val="Textoindependiente"/>
        <w:tabs>
          <w:tab w:val="left" w:pos="1295"/>
        </w:tabs>
        <w:jc w:val="both"/>
      </w:pPr>
      <w:r w:rsidRPr="62F150F9">
        <w:rPr>
          <w:rFonts w:ascii="Arial" w:hAnsi="Arial" w:cs="Arial"/>
          <w:sz w:val="22"/>
          <w:szCs w:val="22"/>
        </w:rPr>
        <w:t>ARTÍCULO 2.2.1.2.4.2.18. Criterios diferenciales para Mipyme en el sistema de compras públicas. De acuerdo con el numeral 1 del artículo 12 de la Ley 590 de 2000, según los resultados del análisis del sector,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Mipyme domiciliadas en Colombia. Para el efecto, en función de los criterios de clasificación empresarial, los Documentos del Proceso deberán incorporar requisitos habilitantes diferenciales relacionados con alguno o algunos de los siguientes aspectos:</w:t>
      </w:r>
    </w:p>
    <w:p w14:paraId="39E7730F" w14:textId="16AB2CE1" w:rsidR="5E41FBDA" w:rsidRDefault="5E41FBDA" w:rsidP="62F150F9">
      <w:pPr>
        <w:pStyle w:val="Textoindependiente"/>
        <w:tabs>
          <w:tab w:val="left" w:pos="1295"/>
        </w:tabs>
        <w:jc w:val="both"/>
      </w:pPr>
      <w:r w:rsidRPr="62F150F9">
        <w:rPr>
          <w:rFonts w:ascii="Arial" w:hAnsi="Arial" w:cs="Arial"/>
          <w:sz w:val="22"/>
          <w:szCs w:val="22"/>
        </w:rPr>
        <w:t>1. Tiempo de experiencia.</w:t>
      </w:r>
    </w:p>
    <w:p w14:paraId="5748878C" w14:textId="127B146A" w:rsidR="5E41FBDA" w:rsidRDefault="5E41FBDA" w:rsidP="62F150F9">
      <w:pPr>
        <w:pStyle w:val="Textoindependiente"/>
        <w:tabs>
          <w:tab w:val="left" w:pos="1295"/>
        </w:tabs>
        <w:jc w:val="both"/>
      </w:pPr>
      <w:r w:rsidRPr="62F150F9">
        <w:rPr>
          <w:rFonts w:ascii="Arial" w:hAnsi="Arial" w:cs="Arial"/>
          <w:sz w:val="22"/>
          <w:szCs w:val="22"/>
        </w:rPr>
        <w:t>2. Número de contratos para la acreditación de la experiencia.</w:t>
      </w:r>
    </w:p>
    <w:p w14:paraId="6DED640B" w14:textId="374F868D" w:rsidR="5E41FBDA" w:rsidRDefault="5E41FBDA" w:rsidP="62F150F9">
      <w:pPr>
        <w:pStyle w:val="Textoindependiente"/>
        <w:tabs>
          <w:tab w:val="left" w:pos="1295"/>
        </w:tabs>
        <w:jc w:val="both"/>
      </w:pPr>
      <w:r w:rsidRPr="62F150F9">
        <w:rPr>
          <w:rFonts w:ascii="Arial" w:hAnsi="Arial" w:cs="Arial"/>
          <w:sz w:val="22"/>
          <w:szCs w:val="22"/>
        </w:rPr>
        <w:t>3. Índices de capacidad financiera.</w:t>
      </w:r>
    </w:p>
    <w:p w14:paraId="7444005F" w14:textId="57818D89" w:rsidR="5E41FBDA" w:rsidRDefault="5E41FBDA" w:rsidP="62F150F9">
      <w:pPr>
        <w:pStyle w:val="Textoindependiente"/>
        <w:tabs>
          <w:tab w:val="left" w:pos="1295"/>
        </w:tabs>
        <w:jc w:val="both"/>
      </w:pPr>
      <w:r w:rsidRPr="62F150F9">
        <w:rPr>
          <w:rFonts w:ascii="Arial" w:hAnsi="Arial" w:cs="Arial"/>
          <w:sz w:val="22"/>
          <w:szCs w:val="22"/>
        </w:rPr>
        <w:t>4. Índices de capacidad organizacional.</w:t>
      </w:r>
    </w:p>
    <w:p w14:paraId="53B629D1" w14:textId="65977EC3" w:rsidR="5E41FBDA" w:rsidRDefault="5E41FBDA" w:rsidP="62F150F9">
      <w:pPr>
        <w:pStyle w:val="Textoindependiente"/>
        <w:tabs>
          <w:tab w:val="left" w:pos="1295"/>
        </w:tabs>
        <w:jc w:val="both"/>
      </w:pPr>
      <w:r w:rsidRPr="62F150F9">
        <w:rPr>
          <w:rFonts w:ascii="Arial" w:hAnsi="Arial" w:cs="Arial"/>
          <w:sz w:val="22"/>
          <w:szCs w:val="22"/>
        </w:rPr>
        <w:t>5. Valor de la garantía de seriedad de la oferta.</w:t>
      </w:r>
    </w:p>
    <w:p w14:paraId="6E6C9B08" w14:textId="0C733E02" w:rsidR="5E41FBDA" w:rsidRDefault="5E41FBDA" w:rsidP="62F150F9">
      <w:pPr>
        <w:pStyle w:val="Textoindependiente"/>
        <w:tabs>
          <w:tab w:val="left" w:pos="1295"/>
        </w:tabs>
        <w:jc w:val="both"/>
      </w:pPr>
      <w:r w:rsidRPr="62F150F9">
        <w:rPr>
          <w:rFonts w:ascii="Arial" w:hAnsi="Arial" w:cs="Arial"/>
          <w:sz w:val="22"/>
          <w:szCs w:val="22"/>
        </w:rPr>
        <w:t>Los requisitos mencionados deberán fijarse respetando las condiciones habilitantes requeridas para el cumplimiento adecuado del contrato, teniendo en cuenta el alcance de las obligaciones. En desarrollo de lo anterior, con la finalidad de beneficiar a las Mipyme, se establecerán condiciones más exigentes respecto a alguno o algunos de los criterios de participación antes enunciados frente a los demás proponentes que concurran al procedimiento de selección que no sean Mipyme.</w:t>
      </w:r>
    </w:p>
    <w:p w14:paraId="58DDDD9C" w14:textId="3CA6A51F" w:rsidR="5E41FBDA" w:rsidRDefault="5E41FBDA" w:rsidP="62F150F9">
      <w:pPr>
        <w:pStyle w:val="Textoindependiente"/>
        <w:tabs>
          <w:tab w:val="left" w:pos="1295"/>
        </w:tabs>
        <w:jc w:val="both"/>
      </w:pPr>
      <w:r w:rsidRPr="62F150F9">
        <w:rPr>
          <w:rFonts w:ascii="Arial" w:hAnsi="Arial" w:cs="Arial"/>
          <w:sz w:val="22"/>
          <w:szCs w:val="22"/>
        </w:rPr>
        <w:t>Con excepción de los procedimientos de selección abreviada por subasta inversa y de mínima cuantía, las entidades sometidas al Estatuto General de Contratación de la Administración Pública, teniendo en cuenta los criterios de clasificación empresarial, podrán establecer puntajes adicionales para Mipyme. En ningún caso, estos podrán superar el cero punto veinticinco por ciento (0.25%) del total de los puntos establecidos en el pliego de condiciones.</w:t>
      </w:r>
    </w:p>
    <w:p w14:paraId="10E03782" w14:textId="3863D946" w:rsidR="5E41FBDA" w:rsidRDefault="5E41FBDA" w:rsidP="62F150F9">
      <w:pPr>
        <w:pStyle w:val="Textoindependiente"/>
        <w:tabs>
          <w:tab w:val="left" w:pos="1295"/>
        </w:tabs>
        <w:jc w:val="both"/>
      </w:pPr>
      <w:r w:rsidRPr="62F150F9">
        <w:rPr>
          <w:rFonts w:ascii="Arial" w:hAnsi="Arial" w:cs="Arial"/>
          <w:sz w:val="22"/>
          <w:szCs w:val="22"/>
        </w:rPr>
        <w:t>PARÁGRAFO 1. Para los efectos de este artículo, los criterios de clasificación empresarial son los definidos en el artículo 2.2.1.13.2.2 del Decreto 1074 de 2015, Único Reglamentario del Sector Comercio, Industria y Turismo, o la norma que lo modifique, derogue o sustituya.</w:t>
      </w:r>
    </w:p>
    <w:p w14:paraId="2C520FCC" w14:textId="7D39F90A" w:rsidR="5E41FBDA" w:rsidRDefault="5E41FBDA" w:rsidP="62F150F9">
      <w:pPr>
        <w:pStyle w:val="Textoindependiente"/>
        <w:tabs>
          <w:tab w:val="left" w:pos="1295"/>
        </w:tabs>
        <w:jc w:val="both"/>
      </w:pPr>
      <w:r w:rsidRPr="62F150F9">
        <w:rPr>
          <w:rFonts w:ascii="Arial" w:hAnsi="Arial" w:cs="Arial"/>
          <w:sz w:val="22"/>
          <w:szCs w:val="22"/>
        </w:rPr>
        <w:t>PARÁGRAFO 2. Tratándose de proponentes plurales, los criterios diferenciales y los puntajes adicionales solo se aplicarán si por lo menos uno de los integrantes acredita la calidad de Mipyme y tiene una participación igual o superior al diez por ciento (10%) en el consorcio o la unión temporal.</w:t>
      </w:r>
    </w:p>
    <w:p w14:paraId="18256C20" w14:textId="3E55E257" w:rsidR="5E41FBDA" w:rsidRDefault="5E41FBDA" w:rsidP="47030536">
      <w:pPr>
        <w:pStyle w:val="Textoindependiente"/>
        <w:tabs>
          <w:tab w:val="left" w:pos="1295"/>
        </w:tabs>
        <w:jc w:val="both"/>
      </w:pPr>
      <w:r w:rsidRPr="47030536">
        <w:rPr>
          <w:rFonts w:ascii="Arial" w:hAnsi="Arial" w:cs="Arial"/>
          <w:sz w:val="22"/>
          <w:szCs w:val="22"/>
        </w:rPr>
        <w:t>PARÁGRAFO 3. Lo previsto en esta norma aplica sin perjuicio de lo dispuesto en los Acuerdos Comerciales suscritos por el Estado colombiano, pero no rige en las convocatorias limitadas que se realicen conforme a los artículos 2.2.1.2.4.2.2 y 2.2.1.2.4.2.3 de este Decreto.</w:t>
      </w:r>
      <w:r w:rsidR="7D71D321" w:rsidRPr="47030536">
        <w:rPr>
          <w:rFonts w:ascii="Arial" w:hAnsi="Arial" w:cs="Arial"/>
          <w:sz w:val="22"/>
          <w:szCs w:val="22"/>
        </w:rPr>
        <w:t xml:space="preserve"> </w:t>
      </w:r>
    </w:p>
    <w:p w14:paraId="7CFD6692" w14:textId="64C922CC" w:rsidR="47030536" w:rsidRDefault="47030536" w:rsidP="47030536">
      <w:pPr>
        <w:pStyle w:val="Textoindependiente"/>
        <w:tabs>
          <w:tab w:val="left" w:pos="1295"/>
        </w:tabs>
        <w:jc w:val="both"/>
        <w:rPr>
          <w:rFonts w:ascii="Arial" w:eastAsia="Arial" w:hAnsi="Arial" w:cs="Arial"/>
          <w:sz w:val="18"/>
          <w:szCs w:val="18"/>
          <w:lang w:val="es-CO"/>
        </w:rPr>
      </w:pPr>
    </w:p>
    <w:p w14:paraId="76F02B62" w14:textId="1A81ED9E" w:rsidR="26A66A5B" w:rsidRDefault="28EAD6F4" w:rsidP="47030536">
      <w:pPr>
        <w:pStyle w:val="Textoindependiente"/>
        <w:tabs>
          <w:tab w:val="left" w:pos="1295"/>
        </w:tabs>
        <w:jc w:val="both"/>
      </w:pPr>
      <w:r w:rsidRPr="0D658DDA">
        <w:rPr>
          <w:rFonts w:ascii="Arial" w:eastAsia="Arial" w:hAnsi="Arial" w:cs="Arial"/>
          <w:sz w:val="18"/>
          <w:szCs w:val="18"/>
          <w:lang w:val="es-CO"/>
        </w:rPr>
        <w:t>(</w:t>
      </w:r>
      <w:hyperlink r:id="rId1339">
        <w:r w:rsidR="1286DEE5" w:rsidRPr="0D658DDA">
          <w:rPr>
            <w:rStyle w:val="Hipervnculo"/>
            <w:rFonts w:ascii="Arial" w:eastAsia="Arial" w:hAnsi="Arial" w:cs="Arial"/>
            <w:sz w:val="18"/>
            <w:szCs w:val="18"/>
            <w:lang w:val="es-CO"/>
          </w:rPr>
          <w:t>C-464 del 07/21/2022</w:t>
        </w:r>
      </w:hyperlink>
      <w:r w:rsidR="7B24F84D" w:rsidRPr="0D658DDA">
        <w:rPr>
          <w:rFonts w:ascii="Arial" w:eastAsia="Arial" w:hAnsi="Arial" w:cs="Arial"/>
          <w:sz w:val="18"/>
          <w:szCs w:val="18"/>
        </w:rPr>
        <w:t xml:space="preserve">, </w:t>
      </w:r>
      <w:hyperlink r:id="rId1340">
        <w:r w:rsidR="7B24F84D" w:rsidRPr="0D658DDA">
          <w:rPr>
            <w:rStyle w:val="Hipervnculo"/>
            <w:rFonts w:ascii="Arial" w:eastAsia="Arial" w:hAnsi="Arial" w:cs="Arial"/>
            <w:sz w:val="18"/>
            <w:szCs w:val="18"/>
          </w:rPr>
          <w:t>C-129 del 18/05/23</w:t>
        </w:r>
      </w:hyperlink>
      <w:r w:rsidR="4E78A39C" w:rsidRPr="0D658DDA">
        <w:rPr>
          <w:rFonts w:ascii="Arial" w:eastAsia="Arial" w:hAnsi="Arial" w:cs="Arial"/>
          <w:sz w:val="18"/>
          <w:szCs w:val="18"/>
        </w:rPr>
        <w:t xml:space="preserve"> </w:t>
      </w:r>
      <w:r w:rsidR="49FC2409" w:rsidRPr="0D658DDA">
        <w:rPr>
          <w:rFonts w:ascii="Arial" w:eastAsia="Arial" w:hAnsi="Arial" w:cs="Arial"/>
          <w:sz w:val="18"/>
          <w:szCs w:val="18"/>
        </w:rPr>
        <w:t xml:space="preserve">, </w:t>
      </w:r>
      <w:hyperlink r:id="rId1341">
        <w:r w:rsidR="49FC2409" w:rsidRPr="0D658DDA">
          <w:rPr>
            <w:rStyle w:val="Hipervnculo"/>
            <w:rFonts w:ascii="Arial" w:eastAsia="Arial" w:hAnsi="Arial" w:cs="Arial"/>
            <w:sz w:val="18"/>
            <w:szCs w:val="18"/>
            <w:lang w:val="es-CO"/>
          </w:rPr>
          <w:t>C-378 del 20/09/2023</w:t>
        </w:r>
      </w:hyperlink>
      <w:r w:rsidR="49FC2409" w:rsidRPr="0D658DDA">
        <w:rPr>
          <w:rFonts w:ascii="Calibri" w:eastAsia="Calibri" w:hAnsi="Calibri" w:cs="Calibri"/>
          <w:sz w:val="22"/>
          <w:szCs w:val="22"/>
        </w:rPr>
        <w:t xml:space="preserve"> </w:t>
      </w:r>
      <w:r w:rsidR="041CE425" w:rsidRPr="0D658DDA">
        <w:rPr>
          <w:rFonts w:ascii="Calibri" w:eastAsia="Calibri" w:hAnsi="Calibri" w:cs="Calibri"/>
          <w:sz w:val="22"/>
          <w:szCs w:val="22"/>
        </w:rPr>
        <w:t xml:space="preserve">, </w:t>
      </w:r>
      <w:hyperlink r:id="rId1342">
        <w:r w:rsidR="041CE425" w:rsidRPr="0D658DDA">
          <w:rPr>
            <w:rStyle w:val="Hipervnculo"/>
            <w:rFonts w:ascii="Arial" w:eastAsia="Arial" w:hAnsi="Arial" w:cs="Arial"/>
            <w:sz w:val="18"/>
            <w:szCs w:val="18"/>
          </w:rPr>
          <w:t>C-430 del 18/10/2023</w:t>
        </w:r>
      </w:hyperlink>
      <w:r w:rsidR="041CE425" w:rsidRPr="0D658DDA">
        <w:rPr>
          <w:rFonts w:ascii="Calibri" w:eastAsia="Calibri" w:hAnsi="Calibri" w:cs="Calibri"/>
          <w:sz w:val="22"/>
          <w:szCs w:val="22"/>
        </w:rPr>
        <w:t xml:space="preserve"> </w:t>
      </w:r>
      <w:r w:rsidR="1A274411" w:rsidRPr="0D658DDA">
        <w:rPr>
          <w:rFonts w:ascii="Calibri" w:eastAsia="Calibri" w:hAnsi="Calibri" w:cs="Calibri"/>
          <w:sz w:val="22"/>
          <w:szCs w:val="22"/>
        </w:rPr>
        <w:t xml:space="preserve">, </w:t>
      </w:r>
      <w:hyperlink r:id="rId1343">
        <w:r w:rsidR="1A274411" w:rsidRPr="0D658DDA">
          <w:rPr>
            <w:rStyle w:val="Hipervnculo"/>
            <w:rFonts w:ascii="Arial" w:eastAsia="Arial" w:hAnsi="Arial" w:cs="Arial"/>
            <w:sz w:val="18"/>
            <w:szCs w:val="18"/>
          </w:rPr>
          <w:t>C-43</w:t>
        </w:r>
        <w:r w:rsidR="21A97C2F" w:rsidRPr="0D658DDA">
          <w:rPr>
            <w:rStyle w:val="Hipervnculo"/>
            <w:rFonts w:ascii="Arial" w:eastAsia="Arial" w:hAnsi="Arial" w:cs="Arial"/>
            <w:sz w:val="18"/>
            <w:szCs w:val="18"/>
          </w:rPr>
          <w:t>2</w:t>
        </w:r>
        <w:r w:rsidR="1A274411" w:rsidRPr="0D658DDA">
          <w:rPr>
            <w:rStyle w:val="Hipervnculo"/>
            <w:rFonts w:ascii="Arial" w:eastAsia="Arial" w:hAnsi="Arial" w:cs="Arial"/>
            <w:sz w:val="18"/>
            <w:szCs w:val="18"/>
          </w:rPr>
          <w:t xml:space="preserve"> del 23/10/2023</w:t>
        </w:r>
      </w:hyperlink>
      <w:r w:rsidR="1A274411" w:rsidRPr="0D658DDA">
        <w:rPr>
          <w:rFonts w:ascii="Calibri" w:eastAsia="Calibri" w:hAnsi="Calibri" w:cs="Calibri"/>
          <w:sz w:val="22"/>
          <w:szCs w:val="22"/>
        </w:rPr>
        <w:t xml:space="preserve"> </w:t>
      </w:r>
      <w:r w:rsidR="4E78A39C" w:rsidRPr="0D658DDA">
        <w:rPr>
          <w:rFonts w:ascii="Calibri" w:eastAsia="Calibri" w:hAnsi="Calibri" w:cs="Calibri"/>
          <w:sz w:val="22"/>
          <w:szCs w:val="22"/>
        </w:rPr>
        <w:t xml:space="preserve">) </w:t>
      </w:r>
    </w:p>
    <w:p w14:paraId="25BF36D0" w14:textId="7F368703" w:rsidR="47030536" w:rsidRDefault="47030536" w:rsidP="47030536">
      <w:pPr>
        <w:pStyle w:val="Textoindependiente"/>
        <w:tabs>
          <w:tab w:val="left" w:pos="1295"/>
        </w:tabs>
        <w:jc w:val="both"/>
        <w:rPr>
          <w:rFonts w:ascii="Arial" w:hAnsi="Arial" w:cs="Arial"/>
          <w:sz w:val="22"/>
          <w:szCs w:val="22"/>
        </w:rPr>
      </w:pPr>
    </w:p>
    <w:p w14:paraId="6DA38A0D" w14:textId="3B65FF70" w:rsidR="47030536" w:rsidRDefault="47030536" w:rsidP="47030536">
      <w:pPr>
        <w:pStyle w:val="Textoindependiente"/>
        <w:tabs>
          <w:tab w:val="left" w:pos="1295"/>
        </w:tabs>
        <w:jc w:val="both"/>
        <w:rPr>
          <w:rFonts w:ascii="Arial" w:hAnsi="Arial" w:cs="Arial"/>
          <w:sz w:val="22"/>
          <w:szCs w:val="22"/>
        </w:rPr>
      </w:pPr>
    </w:p>
    <w:p w14:paraId="59274321" w14:textId="017BAC43" w:rsidR="5E41FBDA" w:rsidRDefault="5E41FBDA" w:rsidP="62F150F9">
      <w:pPr>
        <w:pStyle w:val="Textoindependiente"/>
        <w:tabs>
          <w:tab w:val="left" w:pos="1295"/>
        </w:tabs>
        <w:jc w:val="both"/>
      </w:pPr>
      <w:r w:rsidRPr="62F150F9">
        <w:rPr>
          <w:rFonts w:ascii="Arial" w:hAnsi="Arial" w:cs="Arial"/>
          <w:sz w:val="22"/>
          <w:szCs w:val="22"/>
        </w:rPr>
        <w:t>(Adicionado por el Art. 3 del Decreto 1860 de 2021)</w:t>
      </w:r>
    </w:p>
    <w:p w14:paraId="2A6415D3" w14:textId="2658F6C3" w:rsidR="62F150F9" w:rsidRDefault="62F150F9" w:rsidP="62F150F9">
      <w:pPr>
        <w:pStyle w:val="Textoindependiente"/>
        <w:tabs>
          <w:tab w:val="left" w:pos="1295"/>
        </w:tabs>
        <w:jc w:val="both"/>
        <w:rPr>
          <w:rFonts w:ascii="Arial" w:hAnsi="Arial" w:cs="Arial"/>
          <w:sz w:val="22"/>
          <w:szCs w:val="22"/>
        </w:rPr>
      </w:pPr>
    </w:p>
    <w:p w14:paraId="1F237886" w14:textId="77777777" w:rsidR="003644B8" w:rsidRPr="000315A8" w:rsidRDefault="003644B8" w:rsidP="002C2A26">
      <w:pPr>
        <w:pStyle w:val="Textoindependiente"/>
        <w:tabs>
          <w:tab w:val="left" w:pos="1295"/>
        </w:tabs>
        <w:jc w:val="both"/>
        <w:rPr>
          <w:rFonts w:ascii="Arial" w:hAnsi="Arial" w:cs="Arial"/>
          <w:sz w:val="22"/>
          <w:szCs w:val="22"/>
        </w:rPr>
      </w:pPr>
    </w:p>
    <w:p w14:paraId="283A6CAC"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SUBSECCIÓN 3</w:t>
      </w:r>
    </w:p>
    <w:p w14:paraId="2D013081"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CONTRATOS EJECUTADOS FUERA DEL TERRITORIO NACIONAL</w:t>
      </w:r>
    </w:p>
    <w:p w14:paraId="42D1B3A6" w14:textId="77777777" w:rsidR="007B58BC" w:rsidRPr="000315A8" w:rsidRDefault="007B58BC" w:rsidP="00053573">
      <w:pPr>
        <w:pStyle w:val="Textoindependiente"/>
        <w:jc w:val="both"/>
        <w:rPr>
          <w:rFonts w:ascii="Arial" w:hAnsi="Arial" w:cs="Arial"/>
          <w:sz w:val="22"/>
          <w:szCs w:val="22"/>
        </w:rPr>
      </w:pPr>
    </w:p>
    <w:p w14:paraId="01E5C665" w14:textId="77777777" w:rsidR="007B58BC" w:rsidRPr="000315A8" w:rsidRDefault="0067285D" w:rsidP="002C2A26">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2.2.1.2.4.3.1. Régimen aplicable a los contratos ejecutados en el exterior. Los Procesos de Contratación adelantados por las Entidades Estatales en el exterior para los contratos que deban ejecutarse fuera del territorio nacional pueden someterse a la ley extranjera.</w:t>
      </w:r>
    </w:p>
    <w:p w14:paraId="6DAD7845" w14:textId="77777777" w:rsidR="007B58BC" w:rsidRPr="000315A8" w:rsidRDefault="007B58BC" w:rsidP="00053573">
      <w:pPr>
        <w:pStyle w:val="Textoindependiente"/>
        <w:jc w:val="both"/>
        <w:rPr>
          <w:rFonts w:ascii="Arial" w:hAnsi="Arial" w:cs="Arial"/>
          <w:sz w:val="22"/>
          <w:szCs w:val="22"/>
        </w:rPr>
      </w:pPr>
    </w:p>
    <w:p w14:paraId="66E117CF"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SUBSECCIÓN 4</w:t>
      </w:r>
    </w:p>
    <w:p w14:paraId="1BB53759"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CONTRATOS O CONVENIOS CON ORGANISMOS INTERNACIONALES</w:t>
      </w:r>
    </w:p>
    <w:p w14:paraId="121917FE" w14:textId="77777777" w:rsidR="007B58BC" w:rsidRPr="000315A8" w:rsidRDefault="007B58BC" w:rsidP="00053573">
      <w:pPr>
        <w:pStyle w:val="Textoindependiente"/>
        <w:jc w:val="both"/>
        <w:rPr>
          <w:rFonts w:ascii="Arial" w:hAnsi="Arial" w:cs="Arial"/>
          <w:sz w:val="22"/>
          <w:szCs w:val="22"/>
        </w:rPr>
      </w:pPr>
    </w:p>
    <w:p w14:paraId="6BE10A69" w14:textId="77777777" w:rsidR="007B58BC" w:rsidRPr="000315A8" w:rsidRDefault="0067285D" w:rsidP="002C2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2.2.1.2.4.4.1. Régimen aplicable a los contratos o convenios de cooperación Internacional. Los contratos o convenios </w:t>
      </w:r>
      <w:r w:rsidRPr="000315A8">
        <w:rPr>
          <w:rFonts w:ascii="Arial" w:hAnsi="Arial" w:cs="Arial"/>
          <w:spacing w:val="-5"/>
          <w:sz w:val="22"/>
          <w:szCs w:val="22"/>
        </w:rPr>
        <w:t>ﬁnanciados</w:t>
      </w:r>
      <w:r w:rsidRPr="000315A8">
        <w:rPr>
          <w:rFonts w:ascii="Arial" w:hAnsi="Arial" w:cs="Arial"/>
          <w:sz w:val="22"/>
          <w:szCs w:val="22"/>
        </w:rPr>
        <w:t xml:space="preserve"> en su totalidad o en sumas iguales o superiores al cincuenta por ciento (50%) con fondos de los organismos de cooperación, asistencia o ayudas internacionales, pueden someterse a los reglamentos de tales entidades incluidos los recursos de aporte de fuente nacional o sus equivalentes vinculados a estas operaciones en los acuerdos celebrados, o sus reglamentos, según el caso. En caso contrario, los contratos o convenios que se celebren en su totalidad o en sumas iguales o superiores al cincuenta por ciento (50%) con recursos de origen nacional se someterán al presente</w:t>
      </w:r>
      <w:r w:rsidRPr="06160630">
        <w:rPr>
          <w:rFonts w:ascii="Arial" w:hAnsi="Arial" w:cs="Arial"/>
          <w:sz w:val="22"/>
          <w:szCs w:val="22"/>
        </w:rPr>
        <w:t xml:space="preserve"> </w:t>
      </w:r>
      <w:r w:rsidRPr="000315A8">
        <w:rPr>
          <w:rFonts w:ascii="Arial" w:hAnsi="Arial" w:cs="Arial"/>
          <w:sz w:val="22"/>
          <w:szCs w:val="22"/>
        </w:rPr>
        <w:t>título.</w:t>
      </w:r>
    </w:p>
    <w:p w14:paraId="01E7E329" w14:textId="77777777" w:rsidR="007B58BC" w:rsidRPr="000315A8" w:rsidRDefault="007B58BC" w:rsidP="00053573">
      <w:pPr>
        <w:pStyle w:val="Textoindependiente"/>
        <w:jc w:val="both"/>
        <w:rPr>
          <w:rFonts w:ascii="Arial" w:hAnsi="Arial" w:cs="Arial"/>
          <w:sz w:val="22"/>
          <w:szCs w:val="22"/>
        </w:rPr>
      </w:pPr>
    </w:p>
    <w:p w14:paraId="380254B1" w14:textId="77777777" w:rsidR="007B58BC" w:rsidRPr="000315A8" w:rsidRDefault="0067285D" w:rsidP="002C2A26">
      <w:pPr>
        <w:pStyle w:val="Textoindependiente"/>
        <w:jc w:val="both"/>
        <w:rPr>
          <w:rFonts w:ascii="Arial" w:hAnsi="Arial" w:cs="Arial"/>
          <w:sz w:val="22"/>
          <w:szCs w:val="22"/>
        </w:rPr>
      </w:pPr>
      <w:r w:rsidRPr="000315A8">
        <w:rPr>
          <w:rFonts w:ascii="Arial" w:hAnsi="Arial" w:cs="Arial"/>
          <w:sz w:val="22"/>
          <w:szCs w:val="22"/>
        </w:rPr>
        <w:t>Si el aporte de fuente nacional o internacional de un contrato o convenio de cooperación internacional es modiﬁcado o los aportes no se ejecutan en los términos pactados, las Entidades Estatales deben modiﬁcar los contratos o convenios para efectos de que estos estén sujetos a las normas del sistema de compras y contratación pública, si el aporte de recursos públicos es superior al cincuenta por ciento (50%) del total o de las normas internas de la entidad de cooperación si el aporte es inferior.</w:t>
      </w:r>
    </w:p>
    <w:p w14:paraId="2CA676B5" w14:textId="77777777" w:rsidR="007B58BC" w:rsidRPr="000315A8" w:rsidRDefault="007B58BC" w:rsidP="00053573">
      <w:pPr>
        <w:pStyle w:val="Textoindependiente"/>
        <w:jc w:val="both"/>
        <w:rPr>
          <w:rFonts w:ascii="Arial" w:hAnsi="Arial" w:cs="Arial"/>
          <w:sz w:val="22"/>
          <w:szCs w:val="22"/>
        </w:rPr>
      </w:pPr>
    </w:p>
    <w:p w14:paraId="0924B727" w14:textId="77777777" w:rsidR="007B58BC" w:rsidRPr="000315A8" w:rsidRDefault="0067285D" w:rsidP="002C2A26">
      <w:pPr>
        <w:pStyle w:val="Textoindependiente"/>
        <w:jc w:val="both"/>
        <w:rPr>
          <w:rFonts w:ascii="Arial" w:hAnsi="Arial" w:cs="Arial"/>
          <w:sz w:val="22"/>
          <w:szCs w:val="22"/>
        </w:rPr>
      </w:pPr>
      <w:r w:rsidRPr="000315A8">
        <w:rPr>
          <w:rFonts w:ascii="Arial" w:hAnsi="Arial" w:cs="Arial"/>
          <w:sz w:val="22"/>
          <w:szCs w:val="22"/>
        </w:rPr>
        <w:t>Cuando la variación de la participación de los aportes de las partes es consecuencia de las ﬂuctuaciones de la tasa de cambio de la moneda pactada en el convenio o contrato de cooperación internacional, este seguirá sometido a las reglas establecidas en el momento de su suscripción.</w:t>
      </w:r>
    </w:p>
    <w:p w14:paraId="043BF090" w14:textId="77777777" w:rsidR="007B58BC" w:rsidRPr="000315A8" w:rsidRDefault="007B58BC" w:rsidP="00053573">
      <w:pPr>
        <w:pStyle w:val="Textoindependiente"/>
        <w:jc w:val="both"/>
        <w:rPr>
          <w:rFonts w:ascii="Arial" w:hAnsi="Arial" w:cs="Arial"/>
          <w:sz w:val="22"/>
          <w:szCs w:val="22"/>
        </w:rPr>
      </w:pPr>
    </w:p>
    <w:p w14:paraId="0A8889C6" w14:textId="77777777" w:rsidR="007B58BC" w:rsidRPr="000315A8" w:rsidRDefault="0067285D" w:rsidP="002C2A26">
      <w:pPr>
        <w:pStyle w:val="Textoindependiente"/>
        <w:jc w:val="both"/>
        <w:rPr>
          <w:rFonts w:ascii="Arial" w:hAnsi="Arial" w:cs="Arial"/>
          <w:sz w:val="22"/>
          <w:szCs w:val="22"/>
        </w:rPr>
      </w:pPr>
      <w:r w:rsidRPr="000315A8">
        <w:rPr>
          <w:rFonts w:ascii="Arial" w:hAnsi="Arial" w:cs="Arial"/>
          <w:sz w:val="22"/>
          <w:szCs w:val="22"/>
        </w:rPr>
        <w:t>Los recursos generados en desarrollo de los contratos o convenios ﬁnanciados con fondos de los organismos de cooperación, asistencia o ayudas internacionales no deben ser tenidos en cuenta para determinar los porcentajes de los aportes de las partes.</w:t>
      </w:r>
    </w:p>
    <w:p w14:paraId="7C8C77FE" w14:textId="77777777" w:rsidR="003644B8" w:rsidRPr="000315A8" w:rsidRDefault="003644B8" w:rsidP="00053573">
      <w:pPr>
        <w:pStyle w:val="Textoindependiente"/>
        <w:ind w:left="110" w:right="302"/>
        <w:jc w:val="both"/>
        <w:rPr>
          <w:rFonts w:ascii="Arial" w:hAnsi="Arial" w:cs="Arial"/>
          <w:sz w:val="22"/>
          <w:szCs w:val="22"/>
        </w:rPr>
      </w:pPr>
    </w:p>
    <w:p w14:paraId="0F24023D" w14:textId="27FBA8EE" w:rsidR="007B58BC" w:rsidRPr="000315A8" w:rsidRDefault="0067285D" w:rsidP="003644B8">
      <w:pPr>
        <w:pStyle w:val="Textoindependiente"/>
        <w:jc w:val="both"/>
        <w:rPr>
          <w:rFonts w:ascii="Arial" w:hAnsi="Arial" w:cs="Arial"/>
          <w:sz w:val="22"/>
          <w:szCs w:val="22"/>
        </w:rPr>
      </w:pPr>
      <w:r w:rsidRPr="000315A8">
        <w:rPr>
          <w:rFonts w:ascii="Arial" w:hAnsi="Arial" w:cs="Arial"/>
          <w:sz w:val="22"/>
          <w:szCs w:val="22"/>
        </w:rPr>
        <w:t>Los contratos o convenios ﬁnanciados con fondos de los organismos multilaterales de crédito, entes gubernamentales extranjeros o personas extranjeras de derecho público, así como aquellos a los que se reﬁere el inciso 2 del artículo 20 de la Ley 1150 de 2007, se ejecutarán de conformidad con lo establecido en los tratados internacionales marco y complementarios, y en los convenios celebrados, o sus reglamentos, según sea el caso, incluidos los recursos de aporte de fuente nacional o sus equivalentes vinculados a tales operaciones en dichos documentos, sin que a ellos le sea aplicable el porcentaje señalado en el inciso primero del artículo 20 de la Ley 1150 de 2007.</w:t>
      </w:r>
    </w:p>
    <w:p w14:paraId="26FA492C" w14:textId="77777777" w:rsidR="007B58BC" w:rsidRPr="000315A8" w:rsidRDefault="007B58BC" w:rsidP="00053573">
      <w:pPr>
        <w:pStyle w:val="Textoindependiente"/>
        <w:jc w:val="both"/>
        <w:rPr>
          <w:rFonts w:ascii="Arial" w:hAnsi="Arial" w:cs="Arial"/>
          <w:sz w:val="22"/>
          <w:szCs w:val="22"/>
        </w:rPr>
      </w:pPr>
    </w:p>
    <w:p w14:paraId="6AD5ECA2" w14:textId="77777777" w:rsidR="007B58BC" w:rsidRPr="000315A8" w:rsidRDefault="0067285D" w:rsidP="003644B8">
      <w:pPr>
        <w:pStyle w:val="Textoindependiente"/>
        <w:jc w:val="both"/>
        <w:rPr>
          <w:rFonts w:ascii="Arial" w:hAnsi="Arial" w:cs="Arial"/>
          <w:sz w:val="22"/>
          <w:szCs w:val="22"/>
        </w:rPr>
      </w:pPr>
      <w:r w:rsidRPr="47C74265">
        <w:rPr>
          <w:rFonts w:ascii="Arial" w:hAnsi="Arial" w:cs="Arial"/>
          <w:sz w:val="22"/>
          <w:szCs w:val="22"/>
        </w:rPr>
        <w:t>Los contratos con personas extranjeras de derecho público se deben celebrar y ejecutar según se acuerde entre las partes.</w:t>
      </w:r>
    </w:p>
    <w:p w14:paraId="50150D13" w14:textId="1CFDB546" w:rsidR="007B58BC" w:rsidRPr="000315A8" w:rsidRDefault="007B58BC" w:rsidP="47C74265">
      <w:pPr>
        <w:pStyle w:val="Textoindependiente"/>
        <w:jc w:val="both"/>
        <w:rPr>
          <w:rFonts w:ascii="Arial" w:hAnsi="Arial" w:cs="Arial"/>
          <w:sz w:val="22"/>
          <w:szCs w:val="22"/>
        </w:rPr>
      </w:pPr>
    </w:p>
    <w:p w14:paraId="3130F072" w14:textId="58DC7BA6" w:rsidR="007B58BC" w:rsidRPr="000315A8" w:rsidRDefault="320BF628" w:rsidP="0D658DDA">
      <w:pPr>
        <w:spacing w:line="257" w:lineRule="auto"/>
        <w:rPr>
          <w:rFonts w:ascii="Arial" w:eastAsia="Arial" w:hAnsi="Arial" w:cs="Arial"/>
          <w:sz w:val="18"/>
          <w:szCs w:val="18"/>
        </w:rPr>
      </w:pPr>
      <w:r w:rsidRPr="0D658DDA">
        <w:rPr>
          <w:rFonts w:ascii="Arial" w:eastAsia="Arial" w:hAnsi="Arial" w:cs="Arial"/>
          <w:color w:val="444444"/>
          <w:sz w:val="18"/>
          <w:szCs w:val="18"/>
          <w:lang w:val="es"/>
        </w:rPr>
        <w:t xml:space="preserve">(Ver conceptos: </w:t>
      </w:r>
      <w:hyperlink r:id="rId1344">
        <w:r w:rsidRPr="0D658DDA">
          <w:rPr>
            <w:rStyle w:val="Hipervnculo"/>
            <w:rFonts w:ascii="Arial" w:eastAsia="Arial" w:hAnsi="Arial" w:cs="Arial"/>
            <w:sz w:val="18"/>
            <w:szCs w:val="18"/>
            <w:lang w:val="es"/>
          </w:rPr>
          <w:t>C-012 de 04/07/23</w:t>
        </w:r>
      </w:hyperlink>
      <w:r w:rsidR="15B4C85A" w:rsidRPr="0D658DDA">
        <w:rPr>
          <w:rFonts w:ascii="Arial" w:eastAsia="Arial" w:hAnsi="Arial" w:cs="Arial"/>
          <w:sz w:val="18"/>
          <w:szCs w:val="18"/>
        </w:rPr>
        <w:t xml:space="preserve"> ,</w:t>
      </w:r>
      <w:r w:rsidR="15B4C85A" w:rsidRPr="0D658DDA">
        <w:rPr>
          <w:rFonts w:ascii="Arial" w:eastAsia="Arial" w:hAnsi="Arial" w:cs="Arial"/>
          <w:sz w:val="18"/>
          <w:szCs w:val="18"/>
          <w:lang w:val="es"/>
        </w:rPr>
        <w:t xml:space="preserve"> </w:t>
      </w:r>
      <w:hyperlink r:id="rId1345">
        <w:r w:rsidR="58BED83C" w:rsidRPr="0D658DDA">
          <w:rPr>
            <w:rStyle w:val="Hipervnculo"/>
            <w:rFonts w:ascii="Arial" w:eastAsia="Arial" w:hAnsi="Arial" w:cs="Arial"/>
            <w:sz w:val="18"/>
            <w:szCs w:val="18"/>
          </w:rPr>
          <w:t>C-039 de 29/03/23</w:t>
        </w:r>
      </w:hyperlink>
      <w:r w:rsidR="58BED83C" w:rsidRPr="0D658DDA">
        <w:rPr>
          <w:rFonts w:ascii="Arial" w:eastAsia="Arial" w:hAnsi="Arial" w:cs="Arial"/>
          <w:sz w:val="18"/>
          <w:szCs w:val="18"/>
        </w:rPr>
        <w:t xml:space="preserve"> </w:t>
      </w:r>
      <w:r w:rsidR="2A7C8351" w:rsidRPr="0D658DDA">
        <w:rPr>
          <w:rFonts w:ascii="Arial" w:eastAsia="Arial" w:hAnsi="Arial" w:cs="Arial"/>
          <w:sz w:val="18"/>
          <w:szCs w:val="18"/>
        </w:rPr>
        <w:t xml:space="preserve">, </w:t>
      </w:r>
      <w:hyperlink r:id="rId1346">
        <w:r w:rsidR="6E00B271" w:rsidRPr="0D658DDA">
          <w:rPr>
            <w:rStyle w:val="Hipervnculo"/>
            <w:rFonts w:ascii="Arial" w:eastAsia="Arial" w:hAnsi="Arial" w:cs="Arial"/>
            <w:sz w:val="18"/>
            <w:szCs w:val="18"/>
            <w:lang w:val="es"/>
          </w:rPr>
          <w:t>C-461 del 06/03/2022</w:t>
        </w:r>
      </w:hyperlink>
      <w:r w:rsidR="58BED83C" w:rsidRPr="0D658DDA">
        <w:rPr>
          <w:rFonts w:ascii="Arial" w:eastAsia="Arial" w:hAnsi="Arial" w:cs="Arial"/>
          <w:sz w:val="18"/>
          <w:szCs w:val="18"/>
        </w:rPr>
        <w:t xml:space="preserve"> </w:t>
      </w:r>
      <w:r w:rsidR="386E91C8" w:rsidRPr="0D658DDA">
        <w:rPr>
          <w:rFonts w:ascii="Arial" w:eastAsia="Arial" w:hAnsi="Arial" w:cs="Arial"/>
          <w:sz w:val="18"/>
          <w:szCs w:val="18"/>
        </w:rPr>
        <w:t xml:space="preserve">, </w:t>
      </w:r>
      <w:hyperlink r:id="rId1347">
        <w:r w:rsidR="386E91C8" w:rsidRPr="0D658DDA">
          <w:rPr>
            <w:rStyle w:val="Hipervnculo"/>
            <w:rFonts w:ascii="Arial" w:eastAsia="Arial" w:hAnsi="Arial" w:cs="Arial"/>
            <w:sz w:val="18"/>
            <w:szCs w:val="18"/>
          </w:rPr>
          <w:t>C-223 del 14/08/2023</w:t>
        </w:r>
      </w:hyperlink>
      <w:r w:rsidR="386E91C8" w:rsidRPr="0D658DDA">
        <w:rPr>
          <w:rFonts w:ascii="Arial" w:eastAsia="Arial" w:hAnsi="Arial" w:cs="Arial"/>
          <w:sz w:val="18"/>
          <w:szCs w:val="18"/>
        </w:rPr>
        <w:t xml:space="preserve"> )</w:t>
      </w:r>
    </w:p>
    <w:p w14:paraId="4D637F79" w14:textId="0A95B06B" w:rsidR="007B58BC" w:rsidRPr="000315A8" w:rsidRDefault="007B58BC" w:rsidP="47C74265">
      <w:pPr>
        <w:pStyle w:val="Textoindependiente"/>
        <w:jc w:val="both"/>
        <w:rPr>
          <w:rFonts w:ascii="Arial" w:hAnsi="Arial" w:cs="Arial"/>
          <w:sz w:val="18"/>
          <w:szCs w:val="18"/>
        </w:rPr>
      </w:pPr>
    </w:p>
    <w:p w14:paraId="7D1E2C94"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SECCIÓN 5</w:t>
      </w:r>
    </w:p>
    <w:p w14:paraId="20D69AA3" w14:textId="77777777" w:rsidR="007B58BC" w:rsidRPr="000315A8" w:rsidRDefault="0067285D" w:rsidP="003644B8">
      <w:pPr>
        <w:pStyle w:val="Textoindependiente"/>
        <w:jc w:val="center"/>
        <w:rPr>
          <w:rFonts w:ascii="Arial" w:hAnsi="Arial" w:cs="Arial"/>
          <w:b/>
          <w:sz w:val="22"/>
          <w:szCs w:val="22"/>
        </w:rPr>
      </w:pPr>
      <w:r w:rsidRPr="000315A8">
        <w:rPr>
          <w:rFonts w:ascii="Arial" w:hAnsi="Arial" w:cs="Arial"/>
          <w:b/>
          <w:sz w:val="22"/>
          <w:szCs w:val="22"/>
        </w:rPr>
        <w:t>COLOMBIA COMPRA EFICIENTE</w:t>
      </w:r>
    </w:p>
    <w:p w14:paraId="1B9CFF0F" w14:textId="77777777" w:rsidR="007B58BC" w:rsidRPr="000315A8" w:rsidRDefault="007B58BC" w:rsidP="015C922C">
      <w:pPr>
        <w:pStyle w:val="Textoindependiente"/>
        <w:jc w:val="both"/>
        <w:rPr>
          <w:rFonts w:ascii="Arial" w:hAnsi="Arial" w:cs="Arial"/>
          <w:sz w:val="22"/>
          <w:szCs w:val="22"/>
        </w:rPr>
      </w:pPr>
    </w:p>
    <w:p w14:paraId="70F19553" w14:textId="77777777" w:rsidR="007B58BC" w:rsidRPr="000315A8" w:rsidRDefault="0067285D" w:rsidP="003644B8">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2.2.1.2.5.1. Implementación del modelo de Plan Anual de Adquisiciones. Colombia Compra Eﬁciente debe establecer los lineamientos y diseñará e implementará el formato que debe ser utilizado por las Entidades Estatales para elaborar el Plan Anual de Adquisiciones.</w:t>
      </w:r>
    </w:p>
    <w:p w14:paraId="7A1BDCC3" w14:textId="19F10BF2" w:rsidR="009D1683" w:rsidRPr="000315A8" w:rsidRDefault="009D1683" w:rsidP="003644B8">
      <w:pPr>
        <w:jc w:val="both"/>
        <w:rPr>
          <w:rFonts w:ascii="Arial" w:hAnsi="Arial" w:cs="Arial"/>
        </w:rPr>
      </w:pPr>
    </w:p>
    <w:p w14:paraId="4F63F3FE" w14:textId="1CA365C9" w:rsidR="009D1683" w:rsidRPr="00772A47" w:rsidRDefault="5022E957" w:rsidP="003644B8">
      <w:pPr>
        <w:jc w:val="both"/>
        <w:rPr>
          <w:rFonts w:ascii="Arial" w:hAnsi="Arial" w:cs="Arial"/>
          <w:sz w:val="18"/>
          <w:szCs w:val="18"/>
        </w:rPr>
      </w:pPr>
      <w:r w:rsidRPr="00772A47">
        <w:rPr>
          <w:rFonts w:ascii="Arial" w:hAnsi="Arial" w:cs="Arial"/>
          <w:sz w:val="18"/>
          <w:szCs w:val="18"/>
        </w:rPr>
        <w:t xml:space="preserve">(Ver conceptos: </w:t>
      </w:r>
      <w:hyperlink r:id="rId1348">
        <w:r w:rsidRPr="00772A47">
          <w:rPr>
            <w:rStyle w:val="Hipervnculo"/>
            <w:rFonts w:ascii="Arial" w:hAnsi="Arial" w:cs="Arial"/>
            <w:sz w:val="18"/>
            <w:szCs w:val="18"/>
          </w:rPr>
          <w:t>C</w:t>
        </w:r>
        <w:r w:rsidR="00D45922">
          <w:rPr>
            <w:rStyle w:val="Hipervnculo"/>
            <w:rFonts w:ascii="Arial" w:hAnsi="Arial" w:cs="Arial"/>
            <w:sz w:val="18"/>
            <w:szCs w:val="18"/>
          </w:rPr>
          <w:t>-</w:t>
        </w:r>
        <w:r w:rsidRPr="00772A47">
          <w:rPr>
            <w:rStyle w:val="Hipervnculo"/>
            <w:rFonts w:ascii="Arial" w:hAnsi="Arial" w:cs="Arial"/>
            <w:sz w:val="18"/>
            <w:szCs w:val="18"/>
          </w:rPr>
          <w:t>106 del 20/03/2020</w:t>
        </w:r>
      </w:hyperlink>
      <w:r w:rsidRPr="00772A47">
        <w:rPr>
          <w:rFonts w:ascii="Arial" w:hAnsi="Arial" w:cs="Arial"/>
          <w:sz w:val="18"/>
          <w:szCs w:val="18"/>
        </w:rPr>
        <w:t xml:space="preserve">, </w:t>
      </w:r>
      <w:hyperlink r:id="rId1349">
        <w:r w:rsidR="2DCD183C" w:rsidRPr="00772A47">
          <w:rPr>
            <w:rStyle w:val="Hipervnculo"/>
            <w:rFonts w:ascii="Arial" w:hAnsi="Arial" w:cs="Arial"/>
            <w:sz w:val="18"/>
            <w:szCs w:val="18"/>
          </w:rPr>
          <w:t>C</w:t>
        </w:r>
        <w:r w:rsidR="00D45922">
          <w:rPr>
            <w:rStyle w:val="Hipervnculo"/>
            <w:rFonts w:ascii="Arial" w:hAnsi="Arial" w:cs="Arial"/>
            <w:sz w:val="18"/>
            <w:szCs w:val="18"/>
          </w:rPr>
          <w:t>-</w:t>
        </w:r>
        <w:r w:rsidR="2DCD183C" w:rsidRPr="00772A47">
          <w:rPr>
            <w:rStyle w:val="Hipervnculo"/>
            <w:rFonts w:ascii="Arial" w:hAnsi="Arial" w:cs="Arial"/>
            <w:sz w:val="18"/>
            <w:szCs w:val="18"/>
          </w:rPr>
          <w:t>167 del 30/03/2020</w:t>
        </w:r>
      </w:hyperlink>
      <w:r w:rsidR="2DCD183C" w:rsidRPr="00772A47">
        <w:rPr>
          <w:rFonts w:ascii="Arial" w:hAnsi="Arial" w:cs="Arial"/>
          <w:sz w:val="18"/>
          <w:szCs w:val="18"/>
        </w:rPr>
        <w:t xml:space="preserve">, </w:t>
      </w:r>
      <w:hyperlink r:id="rId1350">
        <w:r w:rsidR="65FDB59C" w:rsidRPr="00772A47">
          <w:rPr>
            <w:rStyle w:val="Hipervnculo"/>
            <w:rFonts w:ascii="Arial" w:hAnsi="Arial" w:cs="Arial"/>
            <w:sz w:val="18"/>
            <w:szCs w:val="18"/>
          </w:rPr>
          <w:t>C</w:t>
        </w:r>
        <w:r w:rsidR="00D45922">
          <w:rPr>
            <w:rStyle w:val="Hipervnculo"/>
            <w:rFonts w:ascii="Arial" w:hAnsi="Arial" w:cs="Arial"/>
            <w:sz w:val="18"/>
            <w:szCs w:val="18"/>
          </w:rPr>
          <w:t>-</w:t>
        </w:r>
        <w:r w:rsidR="65FDB59C" w:rsidRPr="00772A47">
          <w:rPr>
            <w:rStyle w:val="Hipervnculo"/>
            <w:rFonts w:ascii="Arial" w:hAnsi="Arial" w:cs="Arial"/>
            <w:sz w:val="18"/>
            <w:szCs w:val="18"/>
          </w:rPr>
          <w:t>177 del 31/03/2020</w:t>
        </w:r>
      </w:hyperlink>
      <w:r w:rsidR="65FDB59C" w:rsidRPr="00772A47">
        <w:rPr>
          <w:rFonts w:ascii="Arial" w:hAnsi="Arial" w:cs="Arial"/>
          <w:sz w:val="18"/>
          <w:szCs w:val="18"/>
        </w:rPr>
        <w:t>,</w:t>
      </w:r>
      <w:r w:rsidR="03DAF995" w:rsidRPr="00772A47">
        <w:rPr>
          <w:rFonts w:ascii="Arial" w:hAnsi="Arial" w:cs="Arial"/>
          <w:sz w:val="18"/>
          <w:szCs w:val="18"/>
        </w:rPr>
        <w:t xml:space="preserve"> </w:t>
      </w:r>
      <w:hyperlink r:id="rId1351">
        <w:r w:rsidR="316BB933" w:rsidRPr="00772A47">
          <w:rPr>
            <w:rStyle w:val="Hipervnculo"/>
            <w:rFonts w:ascii="Arial" w:hAnsi="Arial" w:cs="Arial"/>
            <w:sz w:val="18"/>
            <w:szCs w:val="18"/>
          </w:rPr>
          <w:t>C</w:t>
        </w:r>
        <w:r w:rsidR="00D45922">
          <w:rPr>
            <w:rStyle w:val="Hipervnculo"/>
            <w:rFonts w:ascii="Arial" w:hAnsi="Arial" w:cs="Arial"/>
            <w:sz w:val="18"/>
            <w:szCs w:val="18"/>
          </w:rPr>
          <w:t>-</w:t>
        </w:r>
        <w:r w:rsidR="316BB933" w:rsidRPr="00772A47">
          <w:rPr>
            <w:rStyle w:val="Hipervnculo"/>
            <w:rFonts w:ascii="Arial" w:hAnsi="Arial" w:cs="Arial"/>
            <w:sz w:val="18"/>
            <w:szCs w:val="18"/>
          </w:rPr>
          <w:t>232 del 24/06/2020</w:t>
        </w:r>
      </w:hyperlink>
      <w:r w:rsidR="676C6C26" w:rsidRPr="00772A47">
        <w:rPr>
          <w:rFonts w:ascii="Arial" w:hAnsi="Arial" w:cs="Arial"/>
          <w:sz w:val="18"/>
          <w:szCs w:val="18"/>
        </w:rPr>
        <w:t xml:space="preserve">, </w:t>
      </w:r>
      <w:hyperlink r:id="rId1352">
        <w:r w:rsidR="676C6C26" w:rsidRPr="00772A47">
          <w:rPr>
            <w:rStyle w:val="Hipervnculo"/>
            <w:rFonts w:ascii="Arial" w:hAnsi="Arial" w:cs="Arial"/>
            <w:sz w:val="18"/>
            <w:szCs w:val="18"/>
          </w:rPr>
          <w:t>C</w:t>
        </w:r>
        <w:r w:rsidR="00D45922">
          <w:rPr>
            <w:rStyle w:val="Hipervnculo"/>
            <w:rFonts w:ascii="Arial" w:hAnsi="Arial" w:cs="Arial"/>
            <w:sz w:val="18"/>
            <w:szCs w:val="18"/>
          </w:rPr>
          <w:t>-</w:t>
        </w:r>
        <w:r w:rsidR="676C6C26" w:rsidRPr="00772A47">
          <w:rPr>
            <w:rStyle w:val="Hipervnculo"/>
            <w:rFonts w:ascii="Arial" w:hAnsi="Arial" w:cs="Arial"/>
            <w:sz w:val="18"/>
            <w:szCs w:val="18"/>
          </w:rPr>
          <w:t>331 del 25/06/2020</w:t>
        </w:r>
      </w:hyperlink>
      <w:r w:rsidR="0ABBCB4C" w:rsidRPr="00772A47">
        <w:rPr>
          <w:rFonts w:ascii="Arial" w:hAnsi="Arial" w:cs="Arial"/>
          <w:sz w:val="18"/>
          <w:szCs w:val="18"/>
        </w:rPr>
        <w:t xml:space="preserve">, </w:t>
      </w:r>
      <w:hyperlink r:id="rId1353">
        <w:r w:rsidR="0ABBCB4C" w:rsidRPr="00772A47">
          <w:rPr>
            <w:rStyle w:val="Hipervnculo"/>
            <w:rFonts w:ascii="Arial" w:hAnsi="Arial" w:cs="Arial"/>
            <w:sz w:val="18"/>
            <w:szCs w:val="18"/>
          </w:rPr>
          <w:t>CU</w:t>
        </w:r>
        <w:r w:rsidR="00D45922">
          <w:rPr>
            <w:rStyle w:val="Hipervnculo"/>
            <w:rFonts w:ascii="Arial" w:hAnsi="Arial" w:cs="Arial"/>
            <w:sz w:val="18"/>
            <w:szCs w:val="18"/>
          </w:rPr>
          <w:t>-</w:t>
        </w:r>
        <w:r w:rsidR="0ABBCB4C" w:rsidRPr="00772A47">
          <w:rPr>
            <w:rStyle w:val="Hipervnculo"/>
            <w:rFonts w:ascii="Arial" w:hAnsi="Arial" w:cs="Arial"/>
            <w:sz w:val="18"/>
            <w:szCs w:val="18"/>
          </w:rPr>
          <w:t>348 del 03/07/2020,</w:t>
        </w:r>
      </w:hyperlink>
      <w:r w:rsidR="4D2A5C6C" w:rsidRPr="00772A47">
        <w:rPr>
          <w:rFonts w:ascii="Arial" w:hAnsi="Arial" w:cs="Arial"/>
          <w:sz w:val="18"/>
          <w:szCs w:val="18"/>
        </w:rPr>
        <w:t xml:space="preserve"> </w:t>
      </w:r>
      <w:hyperlink r:id="rId1354">
        <w:r w:rsidR="4D2A5C6C" w:rsidRPr="00772A47">
          <w:rPr>
            <w:rStyle w:val="Hipervnculo"/>
            <w:rFonts w:ascii="Arial" w:hAnsi="Arial" w:cs="Arial"/>
            <w:sz w:val="18"/>
            <w:szCs w:val="18"/>
          </w:rPr>
          <w:t>C-109 del 25/03/2020</w:t>
        </w:r>
      </w:hyperlink>
      <w:r w:rsidR="42FCB693" w:rsidRPr="00772A47">
        <w:rPr>
          <w:rFonts w:ascii="Arial" w:hAnsi="Arial" w:cs="Arial"/>
          <w:sz w:val="18"/>
          <w:szCs w:val="18"/>
        </w:rPr>
        <w:t xml:space="preserve">  </w:t>
      </w:r>
      <w:hyperlink r:id="rId1355">
        <w:r w:rsidR="42FCB693" w:rsidRPr="00772A47">
          <w:rPr>
            <w:rStyle w:val="Hipervnculo"/>
            <w:rFonts w:ascii="Arial" w:hAnsi="Arial" w:cs="Arial"/>
            <w:sz w:val="18"/>
            <w:szCs w:val="18"/>
          </w:rPr>
          <w:t>C-376 del 26/07/2021</w:t>
        </w:r>
      </w:hyperlink>
      <w:r w:rsidR="42FCB693" w:rsidRPr="00772A47">
        <w:rPr>
          <w:rFonts w:ascii="Arial" w:hAnsi="Arial" w:cs="Arial"/>
          <w:sz w:val="18"/>
          <w:szCs w:val="18"/>
        </w:rPr>
        <w:t xml:space="preserve">  </w:t>
      </w:r>
      <w:hyperlink r:id="rId1356">
        <w:r w:rsidR="42FCB693" w:rsidRPr="00772A47">
          <w:rPr>
            <w:rStyle w:val="Hipervnculo"/>
            <w:rFonts w:ascii="Arial" w:hAnsi="Arial" w:cs="Arial"/>
            <w:sz w:val="18"/>
            <w:szCs w:val="18"/>
          </w:rPr>
          <w:t>C-709 del 2021,</w:t>
        </w:r>
      </w:hyperlink>
      <w:r w:rsidR="42FCB693" w:rsidRPr="00772A47">
        <w:rPr>
          <w:rFonts w:ascii="Arial" w:hAnsi="Arial" w:cs="Arial"/>
          <w:sz w:val="18"/>
          <w:szCs w:val="18"/>
        </w:rPr>
        <w:t xml:space="preserve">  </w:t>
      </w:r>
      <w:hyperlink r:id="rId1357">
        <w:r w:rsidR="42FCB693" w:rsidRPr="00772A47">
          <w:rPr>
            <w:rStyle w:val="Hipervnculo"/>
            <w:rFonts w:ascii="Arial" w:hAnsi="Arial" w:cs="Arial"/>
            <w:sz w:val="18"/>
            <w:szCs w:val="18"/>
          </w:rPr>
          <w:t>C-087 del 29/03/2022</w:t>
        </w:r>
      </w:hyperlink>
    </w:p>
    <w:p w14:paraId="1CE0C076" w14:textId="77777777" w:rsidR="007B58BC" w:rsidRPr="000315A8" w:rsidRDefault="007B58BC" w:rsidP="00053573">
      <w:pPr>
        <w:pStyle w:val="Textoindependiente"/>
        <w:jc w:val="both"/>
        <w:rPr>
          <w:rFonts w:ascii="Arial" w:hAnsi="Arial" w:cs="Arial"/>
          <w:sz w:val="22"/>
          <w:szCs w:val="22"/>
        </w:rPr>
      </w:pPr>
    </w:p>
    <w:p w14:paraId="75443A18" w14:textId="77777777" w:rsidR="007B58BC" w:rsidRPr="000315A8" w:rsidRDefault="0067285D" w:rsidP="003644B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2.2.1.2.5.2. Estándares y documentos tipo. Sin perjuicio de la función permanente que el Decreto-Ley 4170 de 2011 le asigna, Colombia Compra </w:t>
      </w:r>
      <w:r w:rsidRPr="000315A8">
        <w:rPr>
          <w:rFonts w:ascii="Arial" w:hAnsi="Arial" w:cs="Arial"/>
          <w:spacing w:val="-1"/>
          <w:sz w:val="22"/>
          <w:szCs w:val="22"/>
        </w:rPr>
        <w:t>Eﬁciente</w:t>
      </w:r>
      <w:r w:rsidRPr="000315A8">
        <w:rPr>
          <w:rFonts w:ascii="Arial" w:hAnsi="Arial" w:cs="Arial"/>
          <w:sz w:val="22"/>
          <w:szCs w:val="22"/>
        </w:rPr>
        <w:t xml:space="preserve"> debe diseñar e implementar los siguientes instrumentos estandarizados y especializados por tipo de obra, bien o servicio a contratar, así como cualquier otro manual o guía que se estime necesario o sea solicitado por los partícipes de la contratación</w:t>
      </w:r>
      <w:r w:rsidRPr="06160630">
        <w:rPr>
          <w:rFonts w:ascii="Arial" w:hAnsi="Arial" w:cs="Arial"/>
          <w:sz w:val="22"/>
          <w:szCs w:val="22"/>
        </w:rPr>
        <w:t xml:space="preserve"> </w:t>
      </w:r>
      <w:r w:rsidRPr="000315A8">
        <w:rPr>
          <w:rFonts w:ascii="Arial" w:hAnsi="Arial" w:cs="Arial"/>
          <w:sz w:val="22"/>
          <w:szCs w:val="22"/>
        </w:rPr>
        <w:t>pública:</w:t>
      </w:r>
    </w:p>
    <w:p w14:paraId="1A879B63" w14:textId="77777777" w:rsidR="007B58BC" w:rsidRPr="000315A8" w:rsidRDefault="007B58BC" w:rsidP="00053573">
      <w:pPr>
        <w:pStyle w:val="Textoindependiente"/>
        <w:jc w:val="both"/>
        <w:rPr>
          <w:rFonts w:ascii="Arial" w:hAnsi="Arial" w:cs="Arial"/>
          <w:sz w:val="22"/>
          <w:szCs w:val="22"/>
        </w:rPr>
      </w:pPr>
    </w:p>
    <w:p w14:paraId="5F60D777" w14:textId="77777777" w:rsidR="007B58BC" w:rsidRPr="000315A8" w:rsidRDefault="0067285D" w:rsidP="003644B8">
      <w:pPr>
        <w:pStyle w:val="Prrafodelista"/>
        <w:numPr>
          <w:ilvl w:val="0"/>
          <w:numId w:val="174"/>
        </w:numPr>
        <w:tabs>
          <w:tab w:val="left" w:pos="294"/>
        </w:tabs>
        <w:ind w:left="184" w:hanging="184"/>
        <w:jc w:val="both"/>
        <w:rPr>
          <w:rFonts w:ascii="Arial" w:hAnsi="Arial" w:cs="Arial"/>
        </w:rPr>
      </w:pPr>
      <w:r w:rsidRPr="000315A8">
        <w:rPr>
          <w:rFonts w:ascii="Arial" w:hAnsi="Arial" w:cs="Arial"/>
        </w:rPr>
        <w:t>Manuales para el uso de los Acuerdos Marco de</w:t>
      </w:r>
      <w:r w:rsidRPr="000315A8">
        <w:rPr>
          <w:rFonts w:ascii="Arial" w:hAnsi="Arial" w:cs="Arial"/>
          <w:spacing w:val="-10"/>
        </w:rPr>
        <w:t xml:space="preserve"> </w:t>
      </w:r>
      <w:r w:rsidRPr="000315A8">
        <w:rPr>
          <w:rFonts w:ascii="Arial" w:hAnsi="Arial" w:cs="Arial"/>
        </w:rPr>
        <w:t>Precios.</w:t>
      </w:r>
    </w:p>
    <w:p w14:paraId="50658A04" w14:textId="77777777" w:rsidR="007B58BC" w:rsidRPr="000315A8" w:rsidRDefault="007B58BC" w:rsidP="00053573">
      <w:pPr>
        <w:pStyle w:val="Textoindependiente"/>
        <w:jc w:val="both"/>
        <w:rPr>
          <w:rFonts w:ascii="Arial" w:hAnsi="Arial" w:cs="Arial"/>
          <w:sz w:val="22"/>
          <w:szCs w:val="22"/>
        </w:rPr>
      </w:pPr>
    </w:p>
    <w:p w14:paraId="626CAB2B" w14:textId="0CD6074D" w:rsidR="007B58BC" w:rsidRPr="000315A8" w:rsidRDefault="0067285D" w:rsidP="003644B8">
      <w:pPr>
        <w:pStyle w:val="Prrafodelista"/>
        <w:numPr>
          <w:ilvl w:val="0"/>
          <w:numId w:val="174"/>
        </w:numPr>
        <w:tabs>
          <w:tab w:val="left" w:pos="294"/>
        </w:tabs>
        <w:ind w:left="0" w:firstLine="0"/>
        <w:jc w:val="both"/>
        <w:rPr>
          <w:rFonts w:ascii="Arial" w:hAnsi="Arial" w:cs="Arial"/>
        </w:rPr>
      </w:pPr>
      <w:r w:rsidRPr="000315A8">
        <w:rPr>
          <w:rFonts w:ascii="Arial" w:hAnsi="Arial" w:cs="Arial"/>
        </w:rPr>
        <w:t xml:space="preserve">Manuales y guías para: (a) la </w:t>
      </w:r>
      <w:r w:rsidRPr="000315A8">
        <w:rPr>
          <w:rFonts w:ascii="Arial" w:hAnsi="Arial" w:cs="Arial"/>
          <w:spacing w:val="-4"/>
        </w:rPr>
        <w:t>identiﬁcación</w:t>
      </w:r>
      <w:r w:rsidRPr="000315A8">
        <w:rPr>
          <w:rFonts w:ascii="Arial" w:hAnsi="Arial" w:cs="Arial"/>
        </w:rPr>
        <w:t xml:space="preserve"> y cobertura del Riesgo; (b) la determinación de la Capacidad Residual para los contratos de obra pública dependiendo del valor de los mismos; (c) la elaboración y actualización del Plan Anual de Adquisiciones; y (d) el uso del Clasiﬁcador de Bienes y</w:t>
      </w:r>
      <w:r w:rsidRPr="06160630">
        <w:rPr>
          <w:rFonts w:ascii="Arial" w:hAnsi="Arial" w:cs="Arial"/>
        </w:rPr>
        <w:t xml:space="preserve"> </w:t>
      </w:r>
      <w:r w:rsidRPr="000315A8">
        <w:rPr>
          <w:rFonts w:ascii="Arial" w:hAnsi="Arial" w:cs="Arial"/>
        </w:rPr>
        <w:t>Servicios.</w:t>
      </w:r>
    </w:p>
    <w:p w14:paraId="261F4912" w14:textId="77777777" w:rsidR="003644B8" w:rsidRPr="000315A8" w:rsidRDefault="003644B8" w:rsidP="003644B8">
      <w:pPr>
        <w:pStyle w:val="Prrafodelista"/>
        <w:rPr>
          <w:rFonts w:ascii="Arial" w:hAnsi="Arial" w:cs="Arial"/>
        </w:rPr>
      </w:pPr>
    </w:p>
    <w:p w14:paraId="09E2D3FE" w14:textId="64F19C99" w:rsidR="00B4277B" w:rsidRPr="00772A47" w:rsidRDefault="38D71CFF" w:rsidP="0199B9A5">
      <w:pPr>
        <w:pStyle w:val="Prrafodelista"/>
        <w:tabs>
          <w:tab w:val="left" w:pos="294"/>
        </w:tabs>
        <w:ind w:left="0"/>
        <w:jc w:val="both"/>
        <w:rPr>
          <w:rFonts w:ascii="Arial" w:eastAsia="Arial" w:hAnsi="Arial" w:cs="Arial"/>
          <w:sz w:val="20"/>
          <w:szCs w:val="20"/>
        </w:rPr>
      </w:pPr>
      <w:r w:rsidRPr="0199B9A5">
        <w:rPr>
          <w:rFonts w:ascii="Arial" w:hAnsi="Arial" w:cs="Arial"/>
          <w:sz w:val="18"/>
          <w:szCs w:val="18"/>
        </w:rPr>
        <w:t xml:space="preserve">(Ver conceptos: </w:t>
      </w:r>
      <w:hyperlink r:id="rId1358">
        <w:r w:rsidRPr="0199B9A5">
          <w:rPr>
            <w:rStyle w:val="Hipervnculo"/>
            <w:rFonts w:ascii="Arial" w:hAnsi="Arial" w:cs="Arial"/>
            <w:sz w:val="18"/>
            <w:szCs w:val="18"/>
          </w:rPr>
          <w:t>4201912000007641 del 24/12/2019</w:t>
        </w:r>
      </w:hyperlink>
      <w:r w:rsidRPr="0199B9A5">
        <w:rPr>
          <w:rFonts w:ascii="Arial" w:hAnsi="Arial" w:cs="Arial"/>
          <w:sz w:val="18"/>
          <w:szCs w:val="18"/>
        </w:rPr>
        <w:t>,</w:t>
      </w:r>
      <w:r w:rsidR="447356A7" w:rsidRPr="0199B9A5">
        <w:rPr>
          <w:rFonts w:ascii="Arial" w:hAnsi="Arial" w:cs="Arial"/>
          <w:sz w:val="18"/>
          <w:szCs w:val="18"/>
        </w:rPr>
        <w:t xml:space="preserve"> </w:t>
      </w:r>
      <w:hyperlink r:id="rId1359">
        <w:r w:rsidR="1911962A" w:rsidRPr="0199B9A5">
          <w:rPr>
            <w:rStyle w:val="Hipervnculo"/>
            <w:rFonts w:ascii="Arial" w:hAnsi="Arial" w:cs="Arial"/>
            <w:sz w:val="18"/>
            <w:szCs w:val="18"/>
          </w:rPr>
          <w:t>C</w:t>
        </w:r>
        <w:r w:rsidR="5D94D468" w:rsidRPr="0199B9A5">
          <w:rPr>
            <w:rStyle w:val="Hipervnculo"/>
            <w:rFonts w:ascii="Arial" w:hAnsi="Arial" w:cs="Arial"/>
            <w:sz w:val="18"/>
            <w:szCs w:val="18"/>
          </w:rPr>
          <w:t>-</w:t>
        </w:r>
        <w:r w:rsidR="1911962A" w:rsidRPr="0199B9A5">
          <w:rPr>
            <w:rStyle w:val="Hipervnculo"/>
            <w:rFonts w:ascii="Arial" w:hAnsi="Arial" w:cs="Arial"/>
            <w:sz w:val="18"/>
            <w:szCs w:val="18"/>
          </w:rPr>
          <w:t>232 del 24/06/2020</w:t>
        </w:r>
      </w:hyperlink>
      <w:r w:rsidR="6CFF4E42" w:rsidRPr="0199B9A5">
        <w:rPr>
          <w:rFonts w:ascii="Arial" w:hAnsi="Arial" w:cs="Arial"/>
          <w:sz w:val="18"/>
          <w:szCs w:val="18"/>
        </w:rPr>
        <w:t xml:space="preserve">, </w:t>
      </w:r>
      <w:hyperlink r:id="rId1360">
        <w:r w:rsidR="6CFF4E42" w:rsidRPr="0199B9A5">
          <w:rPr>
            <w:rStyle w:val="Hipervnculo"/>
            <w:rFonts w:ascii="Arial" w:hAnsi="Arial" w:cs="Arial"/>
            <w:sz w:val="18"/>
            <w:szCs w:val="18"/>
          </w:rPr>
          <w:t>C</w:t>
        </w:r>
        <w:r w:rsidR="5D94D468" w:rsidRPr="0199B9A5">
          <w:rPr>
            <w:rStyle w:val="Hipervnculo"/>
            <w:rFonts w:ascii="Arial" w:hAnsi="Arial" w:cs="Arial"/>
            <w:sz w:val="18"/>
            <w:szCs w:val="18"/>
          </w:rPr>
          <w:t>-</w:t>
        </w:r>
        <w:r w:rsidR="6CFF4E42" w:rsidRPr="0199B9A5">
          <w:rPr>
            <w:rStyle w:val="Hipervnculo"/>
            <w:rFonts w:ascii="Arial" w:hAnsi="Arial" w:cs="Arial"/>
            <w:sz w:val="18"/>
            <w:szCs w:val="18"/>
          </w:rPr>
          <w:t>331 del 25/06/2020</w:t>
        </w:r>
      </w:hyperlink>
      <w:r w:rsidR="2F1ED9AA" w:rsidRPr="0199B9A5">
        <w:rPr>
          <w:rFonts w:ascii="Arial" w:hAnsi="Arial" w:cs="Arial"/>
          <w:sz w:val="18"/>
          <w:szCs w:val="18"/>
        </w:rPr>
        <w:t xml:space="preserve">, </w:t>
      </w:r>
      <w:hyperlink r:id="rId1361">
        <w:r w:rsidR="2F1ED9AA" w:rsidRPr="0199B9A5">
          <w:rPr>
            <w:rStyle w:val="Hipervnculo"/>
            <w:rFonts w:ascii="Arial" w:hAnsi="Arial" w:cs="Arial"/>
            <w:sz w:val="18"/>
            <w:szCs w:val="18"/>
          </w:rPr>
          <w:t>C</w:t>
        </w:r>
        <w:r w:rsidR="2E8B517E" w:rsidRPr="0199B9A5">
          <w:rPr>
            <w:rStyle w:val="Hipervnculo"/>
            <w:rFonts w:ascii="Arial" w:hAnsi="Arial" w:cs="Arial"/>
            <w:sz w:val="18"/>
            <w:szCs w:val="18"/>
          </w:rPr>
          <w:t>U</w:t>
        </w:r>
        <w:r w:rsidR="5D94D468" w:rsidRPr="0199B9A5">
          <w:rPr>
            <w:rStyle w:val="Hipervnculo"/>
            <w:rFonts w:ascii="Arial" w:hAnsi="Arial" w:cs="Arial"/>
            <w:sz w:val="18"/>
            <w:szCs w:val="18"/>
          </w:rPr>
          <w:t>-</w:t>
        </w:r>
        <w:r w:rsidR="2F1ED9AA" w:rsidRPr="0199B9A5">
          <w:rPr>
            <w:rStyle w:val="Hipervnculo"/>
            <w:rFonts w:ascii="Arial" w:hAnsi="Arial" w:cs="Arial"/>
            <w:sz w:val="18"/>
            <w:szCs w:val="18"/>
          </w:rPr>
          <w:t>348 del 03/07/2020</w:t>
        </w:r>
      </w:hyperlink>
      <w:r w:rsidR="3C41982E" w:rsidRPr="0199B9A5">
        <w:rPr>
          <w:rFonts w:ascii="Arial" w:hAnsi="Arial" w:cs="Arial"/>
          <w:sz w:val="18"/>
          <w:szCs w:val="18"/>
        </w:rPr>
        <w:t>,</w:t>
      </w:r>
      <w:r w:rsidR="26DECAF0" w:rsidRPr="0199B9A5">
        <w:rPr>
          <w:rFonts w:ascii="Arial" w:hAnsi="Arial" w:cs="Arial"/>
          <w:sz w:val="18"/>
          <w:szCs w:val="18"/>
        </w:rPr>
        <w:t xml:space="preserve"> </w:t>
      </w:r>
      <w:hyperlink r:id="rId1362">
        <w:r w:rsidR="26DECAF0" w:rsidRPr="0199B9A5">
          <w:rPr>
            <w:rStyle w:val="Hipervnculo"/>
            <w:rFonts w:ascii="Arial" w:hAnsi="Arial" w:cs="Arial"/>
            <w:sz w:val="18"/>
            <w:szCs w:val="18"/>
          </w:rPr>
          <w:t>C-709 del 11/01/2021</w:t>
        </w:r>
        <w:r w:rsidR="293B8F9A" w:rsidRPr="0199B9A5">
          <w:rPr>
            <w:rStyle w:val="Hipervnculo"/>
            <w:rFonts w:ascii="Arial" w:hAnsi="Arial" w:cs="Arial"/>
            <w:sz w:val="18"/>
            <w:szCs w:val="18"/>
          </w:rPr>
          <w:t>,</w:t>
        </w:r>
      </w:hyperlink>
      <w:r w:rsidR="293B8F9A" w:rsidRPr="0199B9A5">
        <w:rPr>
          <w:rFonts w:ascii="Arial" w:hAnsi="Arial" w:cs="Arial"/>
          <w:sz w:val="18"/>
          <w:szCs w:val="18"/>
        </w:rPr>
        <w:t xml:space="preserve"> </w:t>
      </w:r>
      <w:hyperlink r:id="rId1363">
        <w:r w:rsidR="293B8F9A" w:rsidRPr="0199B9A5">
          <w:rPr>
            <w:rStyle w:val="Hipervnculo"/>
            <w:rFonts w:ascii="Arial" w:hAnsi="Arial" w:cs="Arial"/>
            <w:sz w:val="18"/>
            <w:szCs w:val="18"/>
          </w:rPr>
          <w:t>C-505 del 08/08/2022</w:t>
        </w:r>
      </w:hyperlink>
      <w:r w:rsidR="096E7BFC" w:rsidRPr="0199B9A5">
        <w:rPr>
          <w:rFonts w:ascii="Arial" w:hAnsi="Arial" w:cs="Arial"/>
          <w:sz w:val="18"/>
          <w:szCs w:val="18"/>
        </w:rPr>
        <w:t xml:space="preserve"> , </w:t>
      </w:r>
      <w:hyperlink r:id="rId1364">
        <w:r w:rsidR="096E7BFC" w:rsidRPr="0199B9A5">
          <w:rPr>
            <w:rStyle w:val="Hipervnculo"/>
            <w:rFonts w:ascii="Arial" w:eastAsia="Arial" w:hAnsi="Arial" w:cs="Arial"/>
            <w:sz w:val="20"/>
            <w:szCs w:val="20"/>
          </w:rPr>
          <w:t>C-364 del 06/09/2023</w:t>
        </w:r>
      </w:hyperlink>
    </w:p>
    <w:p w14:paraId="6993EBD5" w14:textId="77777777" w:rsidR="007B58BC" w:rsidRPr="000315A8" w:rsidRDefault="007B58BC" w:rsidP="00053573">
      <w:pPr>
        <w:pStyle w:val="Textoindependiente"/>
        <w:jc w:val="both"/>
        <w:rPr>
          <w:rFonts w:ascii="Arial" w:hAnsi="Arial" w:cs="Arial"/>
          <w:sz w:val="22"/>
          <w:szCs w:val="22"/>
        </w:rPr>
      </w:pPr>
    </w:p>
    <w:p w14:paraId="6ACB3958" w14:textId="77777777" w:rsidR="007B58BC" w:rsidRPr="000315A8" w:rsidRDefault="0067285D" w:rsidP="003644B8">
      <w:pPr>
        <w:pStyle w:val="Prrafodelista"/>
        <w:numPr>
          <w:ilvl w:val="0"/>
          <w:numId w:val="174"/>
        </w:numPr>
        <w:tabs>
          <w:tab w:val="left" w:pos="294"/>
        </w:tabs>
        <w:ind w:left="184" w:hanging="184"/>
        <w:jc w:val="both"/>
        <w:rPr>
          <w:rFonts w:ascii="Arial" w:hAnsi="Arial" w:cs="Arial"/>
        </w:rPr>
      </w:pPr>
      <w:r w:rsidRPr="000315A8">
        <w:rPr>
          <w:rFonts w:ascii="Arial" w:hAnsi="Arial" w:cs="Arial"/>
        </w:rPr>
        <w:t>Pliegos de condiciones tipo para la</w:t>
      </w:r>
      <w:r w:rsidRPr="000315A8">
        <w:rPr>
          <w:rFonts w:ascii="Arial" w:hAnsi="Arial" w:cs="Arial"/>
          <w:spacing w:val="-4"/>
        </w:rPr>
        <w:t xml:space="preserve"> </w:t>
      </w:r>
      <w:r w:rsidRPr="000315A8">
        <w:rPr>
          <w:rFonts w:ascii="Arial" w:hAnsi="Arial" w:cs="Arial"/>
        </w:rPr>
        <w:t>contratación.</w:t>
      </w:r>
    </w:p>
    <w:p w14:paraId="1163E58D" w14:textId="60FC8AE7" w:rsidR="007B58BC" w:rsidRPr="000315A8" w:rsidRDefault="007B58BC" w:rsidP="00053573">
      <w:pPr>
        <w:pStyle w:val="Textoindependiente"/>
        <w:jc w:val="both"/>
        <w:rPr>
          <w:rFonts w:ascii="Arial" w:hAnsi="Arial" w:cs="Arial"/>
          <w:sz w:val="22"/>
          <w:szCs w:val="22"/>
        </w:rPr>
      </w:pPr>
    </w:p>
    <w:p w14:paraId="3FA2B1E2" w14:textId="48B45F49" w:rsidR="002E7C0F" w:rsidRPr="00362564" w:rsidRDefault="12721D39" w:rsidP="20383B20">
      <w:pPr>
        <w:jc w:val="both"/>
        <w:rPr>
          <w:rFonts w:ascii="Arial" w:hAnsi="Arial" w:cs="Arial"/>
          <w:sz w:val="18"/>
          <w:szCs w:val="18"/>
        </w:rPr>
      </w:pPr>
      <w:r w:rsidRPr="78122D0A">
        <w:rPr>
          <w:rFonts w:ascii="Arial" w:hAnsi="Arial" w:cs="Arial"/>
          <w:sz w:val="18"/>
          <w:szCs w:val="18"/>
        </w:rPr>
        <w:t>(</w:t>
      </w:r>
      <w:r w:rsidR="75ABA08C" w:rsidRPr="78122D0A">
        <w:rPr>
          <w:rFonts w:ascii="Arial" w:hAnsi="Arial" w:cs="Arial"/>
          <w:sz w:val="18"/>
          <w:szCs w:val="18"/>
        </w:rPr>
        <w:t>V</w:t>
      </w:r>
      <w:r w:rsidRPr="78122D0A">
        <w:rPr>
          <w:rFonts w:ascii="Arial" w:hAnsi="Arial" w:cs="Arial"/>
          <w:sz w:val="18"/>
          <w:szCs w:val="18"/>
        </w:rPr>
        <w:t xml:space="preserve">er conceptos: </w:t>
      </w:r>
      <w:hyperlink r:id="rId1365">
        <w:r w:rsidRPr="78122D0A">
          <w:rPr>
            <w:rStyle w:val="Hipervnculo"/>
            <w:rFonts w:ascii="Arial" w:hAnsi="Arial" w:cs="Arial"/>
            <w:sz w:val="18"/>
            <w:szCs w:val="18"/>
          </w:rPr>
          <w:t>4201912000007641 del 24/12/2019</w:t>
        </w:r>
      </w:hyperlink>
      <w:r w:rsidR="0BF6EDD8" w:rsidRPr="78122D0A">
        <w:rPr>
          <w:rFonts w:ascii="Arial" w:hAnsi="Arial" w:cs="Arial"/>
          <w:sz w:val="18"/>
          <w:szCs w:val="18"/>
        </w:rPr>
        <w:t xml:space="preserve">, </w:t>
      </w:r>
      <w:hyperlink r:id="rId1366">
        <w:r w:rsidR="20383B20" w:rsidRPr="78122D0A">
          <w:rPr>
            <w:rStyle w:val="Hipervnculo"/>
            <w:rFonts w:ascii="Arial" w:hAnsi="Arial" w:cs="Arial"/>
            <w:sz w:val="18"/>
            <w:szCs w:val="18"/>
          </w:rPr>
          <w:t>C-087 del 29/03/2022</w:t>
        </w:r>
        <w:r w:rsidR="08BF236C" w:rsidRPr="78122D0A">
          <w:rPr>
            <w:rStyle w:val="Hipervnculo"/>
            <w:rFonts w:ascii="Arial" w:hAnsi="Arial" w:cs="Arial"/>
            <w:sz w:val="18"/>
            <w:szCs w:val="18"/>
          </w:rPr>
          <w:t>,</w:t>
        </w:r>
      </w:hyperlink>
      <w:r w:rsidR="08BF236C" w:rsidRPr="78122D0A">
        <w:rPr>
          <w:rFonts w:ascii="Arial" w:hAnsi="Arial" w:cs="Arial"/>
          <w:sz w:val="18"/>
          <w:szCs w:val="18"/>
        </w:rPr>
        <w:t xml:space="preserve"> </w:t>
      </w:r>
      <w:hyperlink r:id="rId1367">
        <w:r w:rsidR="08BF236C" w:rsidRPr="78122D0A">
          <w:rPr>
            <w:rStyle w:val="Hipervnculo"/>
            <w:rFonts w:ascii="Arial" w:hAnsi="Arial" w:cs="Arial"/>
            <w:sz w:val="18"/>
            <w:szCs w:val="18"/>
          </w:rPr>
          <w:t>C-185 27/03/2023</w:t>
        </w:r>
      </w:hyperlink>
    </w:p>
    <w:p w14:paraId="60DE3047" w14:textId="62EF542B" w:rsidR="002E7C0F" w:rsidRPr="000315A8" w:rsidRDefault="002E7C0F" w:rsidP="20383B20">
      <w:pPr>
        <w:tabs>
          <w:tab w:val="left" w:pos="294"/>
        </w:tabs>
        <w:jc w:val="both"/>
        <w:rPr>
          <w:rFonts w:ascii="Arial" w:hAnsi="Arial" w:cs="Arial"/>
          <w:sz w:val="20"/>
          <w:szCs w:val="20"/>
        </w:rPr>
      </w:pPr>
    </w:p>
    <w:p w14:paraId="322D1967" w14:textId="73B8BC7A" w:rsidR="6D83B157" w:rsidRDefault="6D83B157" w:rsidP="6D83B157">
      <w:pPr>
        <w:jc w:val="both"/>
        <w:rPr>
          <w:rFonts w:ascii="Arial" w:hAnsi="Arial" w:cs="Arial"/>
          <w:sz w:val="20"/>
          <w:szCs w:val="20"/>
        </w:rPr>
      </w:pPr>
    </w:p>
    <w:p w14:paraId="3CA909E0" w14:textId="77777777" w:rsidR="007B58BC" w:rsidRPr="000315A8" w:rsidRDefault="0067285D" w:rsidP="00E73E53">
      <w:pPr>
        <w:pStyle w:val="Prrafodelista"/>
        <w:numPr>
          <w:ilvl w:val="0"/>
          <w:numId w:val="174"/>
        </w:numPr>
        <w:tabs>
          <w:tab w:val="left" w:pos="294"/>
        </w:tabs>
        <w:ind w:left="184" w:hanging="184"/>
        <w:jc w:val="both"/>
        <w:rPr>
          <w:rFonts w:ascii="Arial" w:hAnsi="Arial" w:cs="Arial"/>
        </w:rPr>
      </w:pPr>
      <w:r w:rsidRPr="000315A8">
        <w:rPr>
          <w:rFonts w:ascii="Arial" w:hAnsi="Arial" w:cs="Arial"/>
        </w:rPr>
        <w:t>Minutas tipo de</w:t>
      </w:r>
      <w:r w:rsidRPr="000315A8">
        <w:rPr>
          <w:rFonts w:ascii="Arial" w:hAnsi="Arial" w:cs="Arial"/>
          <w:spacing w:val="-3"/>
        </w:rPr>
        <w:t xml:space="preserve"> </w:t>
      </w:r>
      <w:r w:rsidRPr="000315A8">
        <w:rPr>
          <w:rFonts w:ascii="Arial" w:hAnsi="Arial" w:cs="Arial"/>
        </w:rPr>
        <w:t>contratos.</w:t>
      </w:r>
    </w:p>
    <w:p w14:paraId="464046CB" w14:textId="77777777" w:rsidR="003644B8" w:rsidRPr="000315A8" w:rsidRDefault="003644B8" w:rsidP="00E73E53">
      <w:pPr>
        <w:jc w:val="both"/>
        <w:rPr>
          <w:rFonts w:ascii="Arial" w:hAnsi="Arial" w:cs="Arial"/>
        </w:rPr>
      </w:pPr>
    </w:p>
    <w:p w14:paraId="2310BE3C" w14:textId="77777777" w:rsidR="007B58BC" w:rsidRPr="000315A8" w:rsidRDefault="0067285D" w:rsidP="00E73E5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2.2.1.2.5.3. Manual de contratación. Las Entidades Estatales deben contar con un manual de contratación, el cual debe cumplir con los lineamientos que para el efecto señale Colombia Compra</w:t>
      </w:r>
      <w:r w:rsidRPr="000315A8">
        <w:rPr>
          <w:rFonts w:ascii="Arial" w:hAnsi="Arial" w:cs="Arial"/>
          <w:spacing w:val="-7"/>
          <w:sz w:val="22"/>
          <w:szCs w:val="22"/>
        </w:rPr>
        <w:t xml:space="preserve"> </w:t>
      </w:r>
      <w:r w:rsidRPr="000315A8">
        <w:rPr>
          <w:rFonts w:ascii="Arial" w:hAnsi="Arial" w:cs="Arial"/>
          <w:sz w:val="22"/>
          <w:szCs w:val="22"/>
        </w:rPr>
        <w:t>Eﬁciente.</w:t>
      </w:r>
    </w:p>
    <w:p w14:paraId="22E953AA" w14:textId="07473F7E" w:rsidR="61844D31" w:rsidRDefault="61844D31" w:rsidP="61844D31">
      <w:pPr>
        <w:pStyle w:val="Textoindependiente"/>
        <w:tabs>
          <w:tab w:val="left" w:pos="1295"/>
        </w:tabs>
        <w:jc w:val="both"/>
        <w:rPr>
          <w:rFonts w:ascii="Arial" w:hAnsi="Arial" w:cs="Arial"/>
          <w:sz w:val="22"/>
          <w:szCs w:val="22"/>
        </w:rPr>
      </w:pPr>
    </w:p>
    <w:p w14:paraId="39963861" w14:textId="73F44DAC" w:rsidR="7EA8EBB6" w:rsidRPr="00362564" w:rsidRDefault="5B8C4E03" w:rsidP="61844D31">
      <w:pPr>
        <w:pStyle w:val="Textoindependiente"/>
        <w:tabs>
          <w:tab w:val="left" w:pos="1295"/>
        </w:tabs>
        <w:jc w:val="both"/>
        <w:rPr>
          <w:rFonts w:ascii="Arial" w:hAnsi="Arial" w:cs="Arial"/>
          <w:sz w:val="18"/>
          <w:szCs w:val="18"/>
        </w:rPr>
      </w:pPr>
      <w:r w:rsidRPr="00362564">
        <w:rPr>
          <w:rFonts w:ascii="Arial" w:hAnsi="Arial" w:cs="Arial"/>
          <w:sz w:val="18"/>
          <w:szCs w:val="18"/>
        </w:rPr>
        <w:t xml:space="preserve">(Ver conceptos: </w:t>
      </w:r>
      <w:hyperlink r:id="rId1368">
        <w:r w:rsidR="559000DD" w:rsidRPr="00362564">
          <w:rPr>
            <w:rStyle w:val="Hipervnculo"/>
            <w:rFonts w:ascii="Arial" w:hAnsi="Arial" w:cs="Arial"/>
            <w:sz w:val="18"/>
            <w:szCs w:val="18"/>
          </w:rPr>
          <w:t>C-014</w:t>
        </w:r>
        <w:r w:rsidRPr="00362564">
          <w:rPr>
            <w:rStyle w:val="Hipervnculo"/>
            <w:rFonts w:ascii="Arial" w:hAnsi="Arial" w:cs="Arial"/>
            <w:sz w:val="18"/>
            <w:szCs w:val="18"/>
          </w:rPr>
          <w:t xml:space="preserve"> 10/02/2021</w:t>
        </w:r>
      </w:hyperlink>
      <w:r w:rsidR="00362564" w:rsidRPr="00362564">
        <w:rPr>
          <w:rStyle w:val="Hipervnculo"/>
          <w:rFonts w:ascii="Arial" w:hAnsi="Arial" w:cs="Arial"/>
          <w:sz w:val="18"/>
          <w:szCs w:val="18"/>
        </w:rPr>
        <w:t>,</w:t>
      </w:r>
      <w:r w:rsidR="661DD784" w:rsidRPr="00362564">
        <w:rPr>
          <w:rFonts w:ascii="Arial" w:hAnsi="Arial" w:cs="Arial"/>
          <w:sz w:val="18"/>
          <w:szCs w:val="18"/>
        </w:rPr>
        <w:t xml:space="preserve">  </w:t>
      </w:r>
      <w:hyperlink r:id="rId1369">
        <w:r w:rsidR="661DD784" w:rsidRPr="00362564">
          <w:rPr>
            <w:rStyle w:val="Hipervnculo"/>
            <w:rFonts w:ascii="Arial" w:hAnsi="Arial" w:cs="Arial"/>
            <w:sz w:val="18"/>
            <w:szCs w:val="18"/>
          </w:rPr>
          <w:t>C-170 del 20/04/2021</w:t>
        </w:r>
      </w:hyperlink>
      <w:r w:rsidR="20383B20" w:rsidRPr="00362564">
        <w:rPr>
          <w:rFonts w:ascii="Arial" w:hAnsi="Arial" w:cs="Arial"/>
          <w:sz w:val="18"/>
          <w:szCs w:val="18"/>
        </w:rPr>
        <w:t xml:space="preserve"> </w:t>
      </w:r>
    </w:p>
    <w:p w14:paraId="3B5E965C" w14:textId="77777777" w:rsidR="007B58BC" w:rsidRPr="000315A8" w:rsidRDefault="007B58BC" w:rsidP="00E73E53">
      <w:pPr>
        <w:pStyle w:val="Textoindependiente"/>
        <w:jc w:val="both"/>
        <w:rPr>
          <w:rFonts w:ascii="Arial" w:hAnsi="Arial" w:cs="Arial"/>
          <w:sz w:val="22"/>
          <w:szCs w:val="22"/>
        </w:rPr>
      </w:pPr>
    </w:p>
    <w:p w14:paraId="36BB2CA7" w14:textId="77777777" w:rsidR="007B58BC" w:rsidRPr="000315A8" w:rsidRDefault="0067285D" w:rsidP="00E73E53">
      <w:pPr>
        <w:pStyle w:val="Textoindependiente"/>
        <w:jc w:val="center"/>
        <w:rPr>
          <w:rFonts w:ascii="Arial" w:hAnsi="Arial" w:cs="Arial"/>
          <w:b/>
          <w:sz w:val="22"/>
          <w:szCs w:val="22"/>
        </w:rPr>
      </w:pPr>
      <w:r w:rsidRPr="000315A8">
        <w:rPr>
          <w:rFonts w:ascii="Arial" w:hAnsi="Arial" w:cs="Arial"/>
          <w:b/>
          <w:sz w:val="22"/>
          <w:szCs w:val="22"/>
        </w:rPr>
        <w:t>SECCIÓN 6</w:t>
      </w:r>
    </w:p>
    <w:p w14:paraId="1D59D8BB" w14:textId="77777777" w:rsidR="007B58BC" w:rsidRPr="000315A8" w:rsidRDefault="0067285D" w:rsidP="00E73E53">
      <w:pPr>
        <w:pStyle w:val="Textoindependiente"/>
        <w:jc w:val="center"/>
        <w:rPr>
          <w:rFonts w:ascii="Arial" w:hAnsi="Arial" w:cs="Arial"/>
          <w:b/>
          <w:sz w:val="22"/>
          <w:szCs w:val="22"/>
        </w:rPr>
      </w:pPr>
      <w:r w:rsidRPr="000315A8">
        <w:rPr>
          <w:rFonts w:ascii="Arial" w:hAnsi="Arial" w:cs="Arial"/>
          <w:b/>
          <w:sz w:val="22"/>
          <w:szCs w:val="22"/>
        </w:rPr>
        <w:t>SUBSECCIÓN 1</w:t>
      </w:r>
    </w:p>
    <w:p w14:paraId="2168349A" w14:textId="77777777" w:rsidR="003644B8" w:rsidRPr="000315A8" w:rsidRDefault="003644B8" w:rsidP="00E73E53">
      <w:pPr>
        <w:pStyle w:val="Textoindependiente"/>
        <w:jc w:val="center"/>
        <w:rPr>
          <w:rFonts w:ascii="Arial" w:hAnsi="Arial" w:cs="Arial"/>
          <w:b/>
          <w:bCs/>
          <w:sz w:val="22"/>
          <w:szCs w:val="22"/>
        </w:rPr>
      </w:pPr>
    </w:p>
    <w:p w14:paraId="1048ADD0" w14:textId="6187D2F2" w:rsidR="007B58BC" w:rsidRPr="000315A8" w:rsidRDefault="0067285D" w:rsidP="00E73E53">
      <w:pPr>
        <w:pStyle w:val="Textoindependiente"/>
        <w:jc w:val="both"/>
        <w:rPr>
          <w:rFonts w:ascii="Arial" w:hAnsi="Arial" w:cs="Arial"/>
          <w:sz w:val="22"/>
          <w:szCs w:val="22"/>
        </w:rPr>
      </w:pPr>
      <w:r w:rsidRPr="000315A8">
        <w:rPr>
          <w:rFonts w:ascii="Arial" w:hAnsi="Arial" w:cs="Arial"/>
          <w:sz w:val="22"/>
          <w:szCs w:val="22"/>
        </w:rPr>
        <w:t>DOCUMENTOS TIPO PARA LICITACIÓN DE OBRA PÚBLICA DE INFRAESTRUCTURA DE TRANSPORTE</w:t>
      </w:r>
    </w:p>
    <w:p w14:paraId="045C4138" w14:textId="77777777" w:rsidR="007B58BC" w:rsidRPr="000315A8" w:rsidRDefault="007B58BC" w:rsidP="00E73E53">
      <w:pPr>
        <w:pStyle w:val="Textoindependiente"/>
        <w:jc w:val="both"/>
        <w:rPr>
          <w:rFonts w:ascii="Arial" w:hAnsi="Arial" w:cs="Arial"/>
          <w:sz w:val="22"/>
          <w:szCs w:val="22"/>
        </w:rPr>
      </w:pPr>
    </w:p>
    <w:p w14:paraId="623EA8D4" w14:textId="3CEA0C19" w:rsidR="007B58BC" w:rsidRPr="000315A8" w:rsidRDefault="0067285D" w:rsidP="00E73E53">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2.2.1.2.6.1.1. Objeto. La presente subsección tiene por objeto adoptar los Documentos Tipo para los pliegos de condiciones de los procesos de selección de licitación de obra pública de infraestructura de</w:t>
      </w:r>
      <w:r w:rsidRPr="000315A8">
        <w:rPr>
          <w:rFonts w:ascii="Arial" w:hAnsi="Arial" w:cs="Arial"/>
          <w:spacing w:val="-13"/>
          <w:sz w:val="22"/>
          <w:szCs w:val="22"/>
        </w:rPr>
        <w:t xml:space="preserve"> </w:t>
      </w:r>
      <w:r w:rsidRPr="000315A8">
        <w:rPr>
          <w:rFonts w:ascii="Arial" w:hAnsi="Arial" w:cs="Arial"/>
          <w:sz w:val="22"/>
          <w:szCs w:val="22"/>
        </w:rPr>
        <w:t>transporte.</w:t>
      </w:r>
    </w:p>
    <w:p w14:paraId="79DEEB8D" w14:textId="77777777" w:rsidR="00E2586B" w:rsidRPr="000315A8" w:rsidRDefault="00E2586B" w:rsidP="00053573">
      <w:pPr>
        <w:pStyle w:val="Textoindependiente"/>
        <w:tabs>
          <w:tab w:val="left" w:pos="1250"/>
        </w:tabs>
        <w:ind w:left="110" w:right="237"/>
        <w:jc w:val="both"/>
        <w:rPr>
          <w:rFonts w:ascii="Arial" w:hAnsi="Arial" w:cs="Arial"/>
          <w:sz w:val="22"/>
          <w:szCs w:val="22"/>
        </w:rPr>
      </w:pPr>
    </w:p>
    <w:p w14:paraId="6F3EF25F" w14:textId="5894D6F2" w:rsidR="006D14B5" w:rsidRPr="00362564" w:rsidRDefault="65FA6A5A" w:rsidP="006D14B5">
      <w:pPr>
        <w:jc w:val="both"/>
        <w:rPr>
          <w:rFonts w:ascii="Arial" w:eastAsia="Times New Roman" w:hAnsi="Arial" w:cs="Arial"/>
          <w:sz w:val="18"/>
          <w:szCs w:val="18"/>
          <w:lang w:val="es-CO" w:eastAsia="es-CO"/>
        </w:rPr>
      </w:pPr>
      <w:r w:rsidRPr="00362564">
        <w:rPr>
          <w:rFonts w:ascii="Arial" w:hAnsi="Arial" w:cs="Arial"/>
          <w:sz w:val="18"/>
          <w:szCs w:val="18"/>
        </w:rPr>
        <w:t>(Ver conceptos:</w:t>
      </w:r>
      <w:r w:rsidRPr="00362564">
        <w:rPr>
          <w:rFonts w:ascii="Arial" w:eastAsia="Times New Roman" w:hAnsi="Arial" w:cs="Arial"/>
          <w:sz w:val="18"/>
          <w:szCs w:val="18"/>
          <w:lang w:val="es-CO" w:eastAsia="es-CO"/>
        </w:rPr>
        <w:t xml:space="preserve"> </w:t>
      </w:r>
      <w:hyperlink r:id="rId1370">
        <w:r w:rsidRPr="00362564">
          <w:rPr>
            <w:rStyle w:val="Hipervnculo"/>
            <w:rFonts w:ascii="Arial" w:hAnsi="Arial" w:cs="Arial"/>
            <w:sz w:val="18"/>
            <w:szCs w:val="18"/>
          </w:rPr>
          <w:t>4201912000007491 del 13/12/2019</w:t>
        </w:r>
      </w:hyperlink>
      <w:r w:rsidRPr="00362564">
        <w:rPr>
          <w:rFonts w:ascii="Arial" w:hAnsi="Arial" w:cs="Arial"/>
          <w:sz w:val="18"/>
          <w:szCs w:val="18"/>
        </w:rPr>
        <w:t xml:space="preserve">, </w:t>
      </w:r>
      <w:hyperlink r:id="rId1371">
        <w:r w:rsidRPr="00362564">
          <w:rPr>
            <w:rStyle w:val="Hipervnculo"/>
            <w:rFonts w:ascii="Arial" w:eastAsia="Times New Roman" w:hAnsi="Arial" w:cs="Arial"/>
            <w:sz w:val="18"/>
            <w:szCs w:val="18"/>
            <w:lang w:val="es-CO" w:eastAsia="es-CO"/>
          </w:rPr>
          <w:t>4201912000007641 del 24/12/2019</w:t>
        </w:r>
      </w:hyperlink>
      <w:r w:rsidR="10F599DB" w:rsidRPr="00362564">
        <w:rPr>
          <w:rFonts w:ascii="Arial" w:eastAsia="Times New Roman" w:hAnsi="Arial" w:cs="Arial"/>
          <w:sz w:val="18"/>
          <w:szCs w:val="18"/>
          <w:lang w:val="es-CO" w:eastAsia="es-CO"/>
        </w:rPr>
        <w:t xml:space="preserve">, </w:t>
      </w:r>
      <w:hyperlink r:id="rId1372">
        <w:r w:rsidR="10F599DB"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10F599DB" w:rsidRPr="00362564">
          <w:rPr>
            <w:rStyle w:val="Hipervnculo"/>
            <w:rFonts w:ascii="Arial" w:eastAsia="Times New Roman" w:hAnsi="Arial" w:cs="Arial"/>
            <w:sz w:val="18"/>
            <w:szCs w:val="18"/>
            <w:lang w:val="es-CO" w:eastAsia="es-CO"/>
          </w:rPr>
          <w:t>136 del 16/03/2020</w:t>
        </w:r>
      </w:hyperlink>
      <w:r w:rsidRPr="00362564">
        <w:rPr>
          <w:rFonts w:ascii="Arial" w:eastAsia="Times New Roman" w:hAnsi="Arial" w:cs="Arial"/>
          <w:sz w:val="18"/>
          <w:szCs w:val="18"/>
          <w:lang w:val="es-CO" w:eastAsia="es-CO"/>
        </w:rPr>
        <w:t xml:space="preserve">, </w:t>
      </w:r>
      <w:hyperlink r:id="rId1373">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102 del 18/03/2020</w:t>
        </w:r>
      </w:hyperlink>
      <w:r w:rsidRPr="00362564">
        <w:rPr>
          <w:rFonts w:ascii="Arial" w:eastAsia="Times New Roman" w:hAnsi="Arial" w:cs="Arial"/>
          <w:sz w:val="18"/>
          <w:szCs w:val="18"/>
          <w:lang w:val="es-CO" w:eastAsia="es-CO"/>
        </w:rPr>
        <w:t xml:space="preserve">, </w:t>
      </w:r>
      <w:hyperlink r:id="rId1374">
        <w:r w:rsidRPr="00362564">
          <w:rPr>
            <w:rStyle w:val="Hipervnculo"/>
            <w:rFonts w:ascii="Arial" w:eastAsia="Arial" w:hAnsi="Arial" w:cs="Arial"/>
            <w:sz w:val="18"/>
            <w:szCs w:val="18"/>
            <w:lang w:val="es-CO"/>
          </w:rPr>
          <w:t>C</w:t>
        </w:r>
        <w:r w:rsidR="00D45922">
          <w:rPr>
            <w:rStyle w:val="Hipervnculo"/>
            <w:rFonts w:ascii="Arial" w:eastAsia="Arial" w:hAnsi="Arial" w:cs="Arial"/>
            <w:sz w:val="18"/>
            <w:szCs w:val="18"/>
            <w:lang w:val="es-CO"/>
          </w:rPr>
          <w:t>-</w:t>
        </w:r>
        <w:r w:rsidRPr="00362564">
          <w:rPr>
            <w:rStyle w:val="Hipervnculo"/>
            <w:rFonts w:ascii="Arial" w:eastAsia="Arial" w:hAnsi="Arial" w:cs="Arial"/>
            <w:sz w:val="18"/>
            <w:szCs w:val="18"/>
            <w:lang w:val="es-CO"/>
          </w:rPr>
          <w:t>169 del 06/04/2020</w:t>
        </w:r>
      </w:hyperlink>
      <w:r w:rsidRPr="00362564">
        <w:rPr>
          <w:rFonts w:ascii="Arial" w:eastAsia="Times New Roman" w:hAnsi="Arial" w:cs="Arial"/>
          <w:sz w:val="18"/>
          <w:szCs w:val="18"/>
          <w:lang w:val="es-CO" w:eastAsia="es-CO"/>
        </w:rPr>
        <w:t xml:space="preserve">, </w:t>
      </w:r>
      <w:hyperlink r:id="rId1375">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189 del 08/04/2020</w:t>
        </w:r>
      </w:hyperlink>
      <w:r w:rsidRPr="00362564">
        <w:rPr>
          <w:rFonts w:ascii="Arial" w:eastAsia="Times New Roman" w:hAnsi="Arial" w:cs="Arial"/>
          <w:sz w:val="18"/>
          <w:szCs w:val="18"/>
          <w:lang w:val="es-CO" w:eastAsia="es-CO"/>
        </w:rPr>
        <w:t xml:space="preserve">, </w:t>
      </w:r>
      <w:hyperlink r:id="rId1376">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250 del 15/04/2020</w:t>
        </w:r>
      </w:hyperlink>
      <w:r w:rsidRPr="00362564">
        <w:rPr>
          <w:rFonts w:ascii="Arial" w:eastAsia="Times New Roman" w:hAnsi="Arial" w:cs="Arial"/>
          <w:sz w:val="18"/>
          <w:szCs w:val="18"/>
          <w:lang w:val="es-CO" w:eastAsia="es-CO"/>
        </w:rPr>
        <w:t xml:space="preserve">, </w:t>
      </w:r>
      <w:hyperlink r:id="rId1377">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240 del 16/04/2020</w:t>
        </w:r>
      </w:hyperlink>
      <w:r w:rsidRPr="00362564">
        <w:rPr>
          <w:rFonts w:ascii="Arial" w:eastAsia="Times New Roman" w:hAnsi="Arial" w:cs="Arial"/>
          <w:sz w:val="18"/>
          <w:szCs w:val="18"/>
          <w:lang w:val="es-CO" w:eastAsia="es-CO"/>
        </w:rPr>
        <w:t xml:space="preserve">, </w:t>
      </w:r>
      <w:hyperlink r:id="rId1378">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305 del 28/05/2020</w:t>
        </w:r>
      </w:hyperlink>
      <w:r w:rsidR="39465048" w:rsidRPr="00362564">
        <w:rPr>
          <w:rFonts w:ascii="Arial" w:eastAsia="Times New Roman" w:hAnsi="Arial" w:cs="Arial"/>
          <w:sz w:val="18"/>
          <w:szCs w:val="18"/>
          <w:lang w:val="es-CO" w:eastAsia="es-CO"/>
        </w:rPr>
        <w:t xml:space="preserve">, </w:t>
      </w:r>
      <w:hyperlink r:id="rId1379">
        <w:r w:rsidR="6E4C55F1"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6E4C55F1" w:rsidRPr="00362564">
          <w:rPr>
            <w:rStyle w:val="Hipervnculo"/>
            <w:rFonts w:ascii="Arial" w:eastAsia="Times New Roman" w:hAnsi="Arial" w:cs="Arial"/>
            <w:sz w:val="18"/>
            <w:szCs w:val="18"/>
            <w:lang w:val="es-CO" w:eastAsia="es-CO"/>
          </w:rPr>
          <w:t>645 del 06/11/2020</w:t>
        </w:r>
      </w:hyperlink>
      <w:r w:rsidR="5A04D634" w:rsidRPr="00362564">
        <w:rPr>
          <w:rFonts w:ascii="Arial" w:eastAsia="Times New Roman" w:hAnsi="Arial" w:cs="Arial"/>
          <w:sz w:val="18"/>
          <w:szCs w:val="18"/>
          <w:lang w:val="es-CO" w:eastAsia="es-CO"/>
        </w:rPr>
        <w:t>)</w:t>
      </w:r>
      <w:r w:rsidRPr="00362564">
        <w:rPr>
          <w:rFonts w:ascii="Arial" w:eastAsia="Times New Roman" w:hAnsi="Arial" w:cs="Arial"/>
          <w:sz w:val="18"/>
          <w:szCs w:val="18"/>
          <w:lang w:val="es-CO" w:eastAsia="es-CO"/>
        </w:rPr>
        <w:t xml:space="preserve"> </w:t>
      </w:r>
      <w:hyperlink r:id="rId1380">
        <w:r w:rsidR="46D28194" w:rsidRPr="00362564">
          <w:rPr>
            <w:rStyle w:val="Hipervnculo"/>
            <w:rFonts w:ascii="Arial" w:eastAsia="Times New Roman" w:hAnsi="Arial" w:cs="Arial"/>
            <w:sz w:val="18"/>
            <w:szCs w:val="18"/>
            <w:lang w:val="es-CO" w:eastAsia="es-CO"/>
          </w:rPr>
          <w:t>C-361 del 10/08/2021</w:t>
        </w:r>
      </w:hyperlink>
      <w:r w:rsidR="776D4889" w:rsidRPr="00362564">
        <w:rPr>
          <w:rFonts w:ascii="Arial" w:eastAsia="Times New Roman" w:hAnsi="Arial" w:cs="Arial"/>
          <w:sz w:val="18"/>
          <w:szCs w:val="18"/>
          <w:lang w:val="es-CO" w:eastAsia="es-CO"/>
        </w:rPr>
        <w:t xml:space="preserve">  </w:t>
      </w:r>
      <w:hyperlink r:id="rId1381">
        <w:r w:rsidR="776D4889" w:rsidRPr="00362564">
          <w:rPr>
            <w:rStyle w:val="Hipervnculo"/>
            <w:rFonts w:ascii="Arial" w:eastAsia="Times New Roman" w:hAnsi="Arial" w:cs="Arial"/>
            <w:sz w:val="18"/>
            <w:szCs w:val="18"/>
            <w:lang w:val="es-CO" w:eastAsia="es-CO"/>
          </w:rPr>
          <w:t>C-464 del 13/09/2021</w:t>
        </w:r>
      </w:hyperlink>
      <w:r w:rsidR="2E0EC2F7" w:rsidRPr="00362564">
        <w:rPr>
          <w:rFonts w:ascii="Arial" w:eastAsia="Times New Roman" w:hAnsi="Arial" w:cs="Arial"/>
          <w:sz w:val="18"/>
          <w:szCs w:val="18"/>
          <w:lang w:val="es-CO" w:eastAsia="es-CO"/>
        </w:rPr>
        <w:t xml:space="preserve"> </w:t>
      </w:r>
      <w:hyperlink r:id="rId1382">
        <w:r w:rsidR="2E0EC2F7" w:rsidRPr="00362564">
          <w:rPr>
            <w:rStyle w:val="Hipervnculo"/>
            <w:rFonts w:ascii="Arial" w:eastAsia="Times New Roman" w:hAnsi="Arial" w:cs="Arial"/>
            <w:sz w:val="18"/>
            <w:szCs w:val="18"/>
            <w:lang w:val="es-CO" w:eastAsia="es-CO"/>
          </w:rPr>
          <w:t>C-500 del 15/09/2021</w:t>
        </w:r>
      </w:hyperlink>
    </w:p>
    <w:p w14:paraId="5B3B6140" w14:textId="77777777" w:rsidR="007B58BC" w:rsidRPr="000315A8" w:rsidRDefault="007B58BC" w:rsidP="00053573">
      <w:pPr>
        <w:pStyle w:val="Textoindependiente"/>
        <w:jc w:val="both"/>
        <w:rPr>
          <w:rFonts w:ascii="Arial" w:hAnsi="Arial" w:cs="Arial"/>
          <w:sz w:val="22"/>
          <w:szCs w:val="22"/>
        </w:rPr>
      </w:pPr>
    </w:p>
    <w:p w14:paraId="100EB343" w14:textId="77777777" w:rsidR="007B58BC" w:rsidRPr="000315A8" w:rsidRDefault="0067285D" w:rsidP="00696F2B">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2.2.1.2.6.1.2. Alcance. Los Documentos Tipo contienen parámetros obligatorios para las entidades estatales sometidas al Estatuto General de la Contratación Pública que adelanten procesos de selección de licitación de obra pública de infraestructura de transporte. Estos documentos</w:t>
      </w:r>
      <w:r w:rsidRPr="000315A8">
        <w:rPr>
          <w:rFonts w:ascii="Arial" w:hAnsi="Arial" w:cs="Arial"/>
          <w:spacing w:val="-3"/>
          <w:sz w:val="22"/>
          <w:szCs w:val="22"/>
        </w:rPr>
        <w:t xml:space="preserve"> </w:t>
      </w:r>
      <w:r w:rsidRPr="000315A8">
        <w:rPr>
          <w:rFonts w:ascii="Arial" w:hAnsi="Arial" w:cs="Arial"/>
          <w:sz w:val="22"/>
          <w:szCs w:val="22"/>
        </w:rPr>
        <w:t>son:</w:t>
      </w:r>
    </w:p>
    <w:p w14:paraId="1DDB90AB" w14:textId="77777777" w:rsidR="002B619E" w:rsidRPr="000315A8" w:rsidRDefault="002B619E" w:rsidP="00696F2B">
      <w:pPr>
        <w:pStyle w:val="Textoindependiente"/>
        <w:tabs>
          <w:tab w:val="left" w:pos="1250"/>
        </w:tabs>
        <w:jc w:val="both"/>
        <w:rPr>
          <w:rFonts w:ascii="Arial" w:hAnsi="Arial" w:cs="Arial"/>
          <w:sz w:val="22"/>
          <w:szCs w:val="22"/>
        </w:rPr>
      </w:pPr>
    </w:p>
    <w:p w14:paraId="1601850C" w14:textId="26338F18" w:rsidR="00F47B1A" w:rsidRPr="00362564" w:rsidRDefault="41EFC0F0" w:rsidP="4B12E9FD">
      <w:pPr>
        <w:jc w:val="both"/>
        <w:rPr>
          <w:rFonts w:ascii="Arial" w:hAnsi="Arial" w:cs="Arial"/>
          <w:sz w:val="18"/>
          <w:szCs w:val="18"/>
        </w:rPr>
      </w:pPr>
      <w:r w:rsidRPr="2011E3EE">
        <w:rPr>
          <w:rFonts w:ascii="Arial" w:hAnsi="Arial" w:cs="Arial"/>
          <w:sz w:val="18"/>
          <w:szCs w:val="18"/>
        </w:rPr>
        <w:t xml:space="preserve">(Ver conceptos: </w:t>
      </w:r>
      <w:hyperlink r:id="rId1383">
        <w:r w:rsidR="4F3E8953" w:rsidRPr="2011E3EE">
          <w:rPr>
            <w:rStyle w:val="Hipervnculo"/>
            <w:rFonts w:ascii="Arial" w:hAnsi="Arial" w:cs="Arial"/>
            <w:sz w:val="18"/>
            <w:szCs w:val="18"/>
          </w:rPr>
          <w:t>C</w:t>
        </w:r>
        <w:r w:rsidR="00D45922" w:rsidRPr="2011E3EE">
          <w:rPr>
            <w:rStyle w:val="Hipervnculo"/>
            <w:rFonts w:ascii="Arial" w:hAnsi="Arial" w:cs="Arial"/>
            <w:sz w:val="18"/>
            <w:szCs w:val="18"/>
          </w:rPr>
          <w:t>-</w:t>
        </w:r>
        <w:r w:rsidR="4F3E8953" w:rsidRPr="2011E3EE">
          <w:rPr>
            <w:rStyle w:val="Hipervnculo"/>
            <w:rFonts w:ascii="Arial" w:hAnsi="Arial" w:cs="Arial"/>
            <w:sz w:val="18"/>
            <w:szCs w:val="18"/>
          </w:rPr>
          <w:t>056 del 28/01/2020</w:t>
        </w:r>
      </w:hyperlink>
      <w:r w:rsidR="4F3E8953" w:rsidRPr="2011E3EE">
        <w:rPr>
          <w:rFonts w:ascii="Arial" w:hAnsi="Arial" w:cs="Arial"/>
          <w:sz w:val="18"/>
          <w:szCs w:val="18"/>
        </w:rPr>
        <w:t>,</w:t>
      </w:r>
      <w:r w:rsidRPr="2011E3EE">
        <w:rPr>
          <w:rFonts w:ascii="Arial" w:hAnsi="Arial" w:cs="Arial"/>
          <w:sz w:val="18"/>
          <w:szCs w:val="18"/>
        </w:rPr>
        <w:t xml:space="preserve"> </w:t>
      </w:r>
      <w:hyperlink r:id="rId1384">
        <w:r w:rsidR="4F3E8953" w:rsidRPr="2011E3EE">
          <w:rPr>
            <w:rStyle w:val="Hipervnculo"/>
            <w:rFonts w:ascii="Arial" w:hAnsi="Arial" w:cs="Arial"/>
            <w:sz w:val="18"/>
            <w:szCs w:val="18"/>
          </w:rPr>
          <w:t>C</w:t>
        </w:r>
        <w:r w:rsidR="00D45922" w:rsidRPr="2011E3EE">
          <w:rPr>
            <w:rStyle w:val="Hipervnculo"/>
            <w:rFonts w:ascii="Arial" w:hAnsi="Arial" w:cs="Arial"/>
            <w:sz w:val="18"/>
            <w:szCs w:val="18"/>
          </w:rPr>
          <w:t>-</w:t>
        </w:r>
        <w:r w:rsidR="4F3E8953" w:rsidRPr="2011E3EE">
          <w:rPr>
            <w:rStyle w:val="Hipervnculo"/>
            <w:rFonts w:ascii="Arial" w:hAnsi="Arial" w:cs="Arial"/>
            <w:sz w:val="18"/>
            <w:szCs w:val="18"/>
          </w:rPr>
          <w:t>036 del 07/02/2020</w:t>
        </w:r>
      </w:hyperlink>
      <w:r w:rsidR="4F3E8953" w:rsidRPr="2011E3EE">
        <w:rPr>
          <w:rFonts w:ascii="Arial" w:hAnsi="Arial" w:cs="Arial"/>
          <w:sz w:val="18"/>
          <w:szCs w:val="18"/>
        </w:rPr>
        <w:t xml:space="preserve">, </w:t>
      </w:r>
      <w:hyperlink r:id="rId1385">
        <w:r w:rsidR="4F3E8953" w:rsidRPr="2011E3EE">
          <w:rPr>
            <w:rStyle w:val="Hipervnculo"/>
            <w:rFonts w:ascii="Arial" w:hAnsi="Arial" w:cs="Arial"/>
            <w:sz w:val="18"/>
            <w:szCs w:val="18"/>
          </w:rPr>
          <w:t>C</w:t>
        </w:r>
        <w:r w:rsidR="00D45922" w:rsidRPr="2011E3EE">
          <w:rPr>
            <w:rStyle w:val="Hipervnculo"/>
            <w:rFonts w:ascii="Arial" w:hAnsi="Arial" w:cs="Arial"/>
            <w:sz w:val="18"/>
            <w:szCs w:val="18"/>
          </w:rPr>
          <w:t>-</w:t>
        </w:r>
        <w:r w:rsidR="4F3E8953" w:rsidRPr="2011E3EE">
          <w:rPr>
            <w:rStyle w:val="Hipervnculo"/>
            <w:rFonts w:ascii="Arial" w:hAnsi="Arial" w:cs="Arial"/>
            <w:sz w:val="18"/>
            <w:szCs w:val="18"/>
          </w:rPr>
          <w:t>069 del 25/02/2020</w:t>
        </w:r>
      </w:hyperlink>
      <w:r w:rsidR="4F3E8953" w:rsidRPr="2011E3EE">
        <w:rPr>
          <w:rFonts w:ascii="Arial" w:hAnsi="Arial" w:cs="Arial"/>
          <w:sz w:val="18"/>
          <w:szCs w:val="18"/>
        </w:rPr>
        <w:t xml:space="preserve">, </w:t>
      </w:r>
      <w:hyperlink r:id="rId1386">
        <w:r w:rsidR="4F3E8953" w:rsidRPr="2011E3EE">
          <w:rPr>
            <w:rStyle w:val="Hipervnculo"/>
            <w:rFonts w:ascii="Arial" w:hAnsi="Arial" w:cs="Arial"/>
            <w:sz w:val="18"/>
            <w:szCs w:val="18"/>
          </w:rPr>
          <w:t>C</w:t>
        </w:r>
        <w:r w:rsidR="00D45922" w:rsidRPr="2011E3EE">
          <w:rPr>
            <w:rStyle w:val="Hipervnculo"/>
            <w:rFonts w:ascii="Arial" w:hAnsi="Arial" w:cs="Arial"/>
            <w:sz w:val="18"/>
            <w:szCs w:val="18"/>
          </w:rPr>
          <w:t>-</w:t>
        </w:r>
        <w:r w:rsidR="4F3E8953" w:rsidRPr="2011E3EE">
          <w:rPr>
            <w:rStyle w:val="Hipervnculo"/>
            <w:rFonts w:ascii="Arial" w:hAnsi="Arial" w:cs="Arial"/>
            <w:sz w:val="18"/>
            <w:szCs w:val="18"/>
          </w:rPr>
          <w:t>065 del 02/03/2020</w:t>
        </w:r>
      </w:hyperlink>
      <w:r w:rsidR="4F3E8953" w:rsidRPr="2011E3EE">
        <w:rPr>
          <w:rFonts w:ascii="Arial" w:hAnsi="Arial" w:cs="Arial"/>
          <w:sz w:val="18"/>
          <w:szCs w:val="18"/>
        </w:rPr>
        <w:t>,</w:t>
      </w:r>
      <w:r w:rsidRPr="2011E3EE">
        <w:rPr>
          <w:rFonts w:ascii="Arial" w:hAnsi="Arial" w:cs="Arial"/>
          <w:sz w:val="18"/>
          <w:szCs w:val="18"/>
        </w:rPr>
        <w:t xml:space="preserve"> </w:t>
      </w:r>
      <w:hyperlink r:id="rId1387">
        <w:r w:rsidR="5DE15655" w:rsidRPr="2011E3EE">
          <w:rPr>
            <w:rStyle w:val="Hipervnculo"/>
            <w:rFonts w:ascii="Arial" w:hAnsi="Arial" w:cs="Arial"/>
            <w:sz w:val="18"/>
            <w:szCs w:val="18"/>
          </w:rPr>
          <w:t>C</w:t>
        </w:r>
        <w:r w:rsidR="00D45922" w:rsidRPr="2011E3EE">
          <w:rPr>
            <w:rStyle w:val="Hipervnculo"/>
            <w:rFonts w:ascii="Arial" w:hAnsi="Arial" w:cs="Arial"/>
            <w:sz w:val="18"/>
            <w:szCs w:val="18"/>
          </w:rPr>
          <w:t>-</w:t>
        </w:r>
        <w:r w:rsidR="5DE15655" w:rsidRPr="2011E3EE">
          <w:rPr>
            <w:rStyle w:val="Hipervnculo"/>
            <w:rFonts w:ascii="Arial" w:hAnsi="Arial" w:cs="Arial"/>
            <w:sz w:val="18"/>
            <w:szCs w:val="18"/>
          </w:rPr>
          <w:t>141 de 03/03/2020</w:t>
        </w:r>
      </w:hyperlink>
      <w:r w:rsidR="5DE15655" w:rsidRPr="2011E3EE">
        <w:rPr>
          <w:rFonts w:ascii="Arial" w:hAnsi="Arial" w:cs="Arial"/>
          <w:sz w:val="18"/>
          <w:szCs w:val="18"/>
        </w:rPr>
        <w:t>,</w:t>
      </w:r>
      <w:r w:rsidRPr="2011E3EE">
        <w:rPr>
          <w:rFonts w:ascii="Arial" w:hAnsi="Arial" w:cs="Arial"/>
          <w:sz w:val="18"/>
          <w:szCs w:val="18"/>
        </w:rPr>
        <w:t xml:space="preserve"> </w:t>
      </w:r>
      <w:hyperlink r:id="rId1388">
        <w:r w:rsidR="7EDB6A7B" w:rsidRPr="2011E3EE">
          <w:rPr>
            <w:rStyle w:val="Hipervnculo"/>
            <w:rFonts w:ascii="Arial" w:hAnsi="Arial" w:cs="Arial"/>
            <w:sz w:val="18"/>
            <w:szCs w:val="18"/>
          </w:rPr>
          <w:t>C</w:t>
        </w:r>
        <w:r w:rsidR="00D45922" w:rsidRPr="2011E3EE">
          <w:rPr>
            <w:rStyle w:val="Hipervnculo"/>
            <w:rFonts w:ascii="Arial" w:hAnsi="Arial" w:cs="Arial"/>
            <w:sz w:val="18"/>
            <w:szCs w:val="18"/>
          </w:rPr>
          <w:t>-</w:t>
        </w:r>
        <w:r w:rsidR="7EDB6A7B" w:rsidRPr="2011E3EE">
          <w:rPr>
            <w:rStyle w:val="Hipervnculo"/>
            <w:rFonts w:ascii="Arial" w:hAnsi="Arial" w:cs="Arial"/>
            <w:sz w:val="18"/>
            <w:szCs w:val="18"/>
          </w:rPr>
          <w:t>125 del 03/03/2020</w:t>
        </w:r>
      </w:hyperlink>
      <w:r w:rsidR="7EDB6A7B" w:rsidRPr="2011E3EE">
        <w:rPr>
          <w:rFonts w:ascii="Arial" w:hAnsi="Arial" w:cs="Arial"/>
          <w:sz w:val="18"/>
          <w:szCs w:val="18"/>
        </w:rPr>
        <w:t>,</w:t>
      </w:r>
      <w:r w:rsidRPr="2011E3EE">
        <w:rPr>
          <w:rFonts w:ascii="Arial" w:hAnsi="Arial" w:cs="Arial"/>
          <w:sz w:val="18"/>
          <w:szCs w:val="18"/>
        </w:rPr>
        <w:t xml:space="preserve"> </w:t>
      </w:r>
      <w:hyperlink r:id="rId1389">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080 del 05/03/2020</w:t>
        </w:r>
      </w:hyperlink>
      <w:r w:rsidRPr="2011E3EE">
        <w:rPr>
          <w:rFonts w:ascii="Arial" w:hAnsi="Arial" w:cs="Arial"/>
          <w:sz w:val="18"/>
          <w:szCs w:val="18"/>
        </w:rPr>
        <w:t xml:space="preserve">, </w:t>
      </w:r>
      <w:hyperlink r:id="rId1390">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143 del 08/03/2020</w:t>
        </w:r>
      </w:hyperlink>
      <w:r w:rsidRPr="2011E3EE">
        <w:rPr>
          <w:rFonts w:ascii="Arial" w:hAnsi="Arial" w:cs="Arial"/>
          <w:sz w:val="18"/>
          <w:szCs w:val="18"/>
        </w:rPr>
        <w:t xml:space="preserve">, </w:t>
      </w:r>
      <w:hyperlink r:id="rId1391">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033 del 13/03/2020</w:t>
        </w:r>
      </w:hyperlink>
      <w:r w:rsidRPr="2011E3EE">
        <w:rPr>
          <w:rFonts w:ascii="Arial" w:hAnsi="Arial" w:cs="Arial"/>
          <w:sz w:val="18"/>
          <w:szCs w:val="18"/>
        </w:rPr>
        <w:t xml:space="preserve">, </w:t>
      </w:r>
      <w:hyperlink r:id="rId1392">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305 del 28/05/2020</w:t>
        </w:r>
      </w:hyperlink>
      <w:r w:rsidR="5CE80876" w:rsidRPr="2011E3EE">
        <w:rPr>
          <w:rFonts w:ascii="Arial" w:hAnsi="Arial" w:cs="Arial"/>
          <w:sz w:val="18"/>
          <w:szCs w:val="18"/>
        </w:rPr>
        <w:t xml:space="preserve">, </w:t>
      </w:r>
      <w:hyperlink r:id="rId1393">
        <w:r w:rsidR="5CE80876" w:rsidRPr="2011E3EE">
          <w:rPr>
            <w:rStyle w:val="Hipervnculo"/>
            <w:rFonts w:ascii="Arial" w:hAnsi="Arial" w:cs="Arial"/>
            <w:sz w:val="18"/>
            <w:szCs w:val="18"/>
          </w:rPr>
          <w:t>C – 420 del 28/07/2020</w:t>
        </w:r>
      </w:hyperlink>
      <w:r w:rsidR="5CE80876" w:rsidRPr="2011E3EE">
        <w:rPr>
          <w:rFonts w:ascii="Arial" w:hAnsi="Arial" w:cs="Arial"/>
          <w:sz w:val="18"/>
          <w:szCs w:val="18"/>
        </w:rPr>
        <w:t>,</w:t>
      </w:r>
      <w:r w:rsidR="73AA2F6D" w:rsidRPr="2011E3EE">
        <w:rPr>
          <w:rFonts w:ascii="Arial" w:hAnsi="Arial" w:cs="Arial"/>
          <w:sz w:val="18"/>
          <w:szCs w:val="18"/>
        </w:rPr>
        <w:t xml:space="preserve"> </w:t>
      </w:r>
      <w:hyperlink r:id="rId1394">
        <w:r w:rsidR="73AA2F6D" w:rsidRPr="2011E3EE">
          <w:rPr>
            <w:rStyle w:val="Hipervnculo"/>
            <w:rFonts w:ascii="Arial" w:eastAsia="Arial" w:hAnsi="Arial" w:cs="Arial"/>
            <w:sz w:val="18"/>
            <w:szCs w:val="18"/>
            <w:lang w:val="es-CO"/>
          </w:rPr>
          <w:t>C</w:t>
        </w:r>
        <w:r w:rsidR="00D45922" w:rsidRPr="2011E3EE">
          <w:rPr>
            <w:rStyle w:val="Hipervnculo"/>
            <w:rFonts w:ascii="Arial" w:eastAsia="Arial" w:hAnsi="Arial" w:cs="Arial"/>
            <w:sz w:val="18"/>
            <w:szCs w:val="18"/>
            <w:lang w:val="es-CO"/>
          </w:rPr>
          <w:t>-</w:t>
        </w:r>
        <w:r w:rsidR="73AA2F6D" w:rsidRPr="2011E3EE">
          <w:rPr>
            <w:rStyle w:val="Hipervnculo"/>
            <w:rFonts w:ascii="Arial" w:eastAsia="Arial" w:hAnsi="Arial" w:cs="Arial"/>
            <w:sz w:val="18"/>
            <w:szCs w:val="18"/>
            <w:lang w:val="es-CO"/>
          </w:rPr>
          <w:t>117 del 27/02/2020</w:t>
        </w:r>
      </w:hyperlink>
      <w:r w:rsidR="73AA2F6D" w:rsidRPr="2011E3EE">
        <w:rPr>
          <w:rFonts w:ascii="Arial" w:eastAsia="Arial" w:hAnsi="Arial" w:cs="Arial"/>
          <w:sz w:val="18"/>
          <w:szCs w:val="18"/>
          <w:lang w:val="es-CO"/>
        </w:rPr>
        <w:t>,</w:t>
      </w:r>
      <w:r w:rsidR="73AA2F6D" w:rsidRPr="2011E3EE">
        <w:rPr>
          <w:rFonts w:ascii="Arial" w:eastAsia="Times New Roman" w:hAnsi="Arial" w:cs="Arial"/>
          <w:sz w:val="18"/>
          <w:szCs w:val="18"/>
          <w:lang w:val="es-MX"/>
        </w:rPr>
        <w:t xml:space="preserve"> </w:t>
      </w:r>
      <w:hyperlink r:id="rId1395">
        <w:r w:rsidR="73AA2F6D" w:rsidRPr="2011E3EE">
          <w:rPr>
            <w:rStyle w:val="Hipervnculo"/>
            <w:rFonts w:ascii="Arial" w:eastAsia="Times New Roman" w:hAnsi="Arial" w:cs="Arial"/>
            <w:sz w:val="18"/>
            <w:szCs w:val="18"/>
            <w:lang w:val="es-CO" w:eastAsia="es-CO"/>
          </w:rPr>
          <w:t>C</w:t>
        </w:r>
        <w:r w:rsidR="00D45922" w:rsidRPr="2011E3EE">
          <w:rPr>
            <w:rStyle w:val="Hipervnculo"/>
            <w:rFonts w:ascii="Arial" w:eastAsia="Times New Roman" w:hAnsi="Arial" w:cs="Arial"/>
            <w:sz w:val="18"/>
            <w:szCs w:val="18"/>
            <w:lang w:val="es-CO" w:eastAsia="es-CO"/>
          </w:rPr>
          <w:t>-</w:t>
        </w:r>
        <w:r w:rsidR="73AA2F6D" w:rsidRPr="2011E3EE">
          <w:rPr>
            <w:rStyle w:val="Hipervnculo"/>
            <w:rFonts w:ascii="Arial" w:eastAsia="Times New Roman" w:hAnsi="Arial" w:cs="Arial"/>
            <w:sz w:val="18"/>
            <w:szCs w:val="18"/>
            <w:lang w:val="es-CO" w:eastAsia="es-CO"/>
          </w:rPr>
          <w:t>097 del 03/03/2020</w:t>
        </w:r>
      </w:hyperlink>
      <w:r w:rsidR="73AA2F6D" w:rsidRPr="2011E3EE">
        <w:rPr>
          <w:rFonts w:ascii="Arial" w:eastAsia="Times New Roman" w:hAnsi="Arial" w:cs="Arial"/>
          <w:sz w:val="18"/>
          <w:szCs w:val="18"/>
          <w:lang w:val="es-CO" w:eastAsia="es-CO"/>
        </w:rPr>
        <w:t xml:space="preserve">, </w:t>
      </w:r>
      <w:hyperlink r:id="rId1396">
        <w:r w:rsidR="73AA2F6D" w:rsidRPr="2011E3EE">
          <w:rPr>
            <w:rStyle w:val="Hipervnculo"/>
            <w:rFonts w:ascii="Arial" w:eastAsia="Times New Roman" w:hAnsi="Arial" w:cs="Arial"/>
            <w:sz w:val="18"/>
            <w:szCs w:val="18"/>
            <w:lang w:val="es-MX"/>
          </w:rPr>
          <w:t>C</w:t>
        </w:r>
        <w:r w:rsidR="00D45922" w:rsidRPr="2011E3EE">
          <w:rPr>
            <w:rStyle w:val="Hipervnculo"/>
            <w:rFonts w:ascii="Arial" w:eastAsia="Times New Roman" w:hAnsi="Arial" w:cs="Arial"/>
            <w:sz w:val="18"/>
            <w:szCs w:val="18"/>
            <w:lang w:val="es-MX"/>
          </w:rPr>
          <w:t>-</w:t>
        </w:r>
        <w:r w:rsidR="73AA2F6D" w:rsidRPr="2011E3EE">
          <w:rPr>
            <w:rStyle w:val="Hipervnculo"/>
            <w:rFonts w:ascii="Arial" w:eastAsia="Times New Roman" w:hAnsi="Arial" w:cs="Arial"/>
            <w:sz w:val="18"/>
            <w:szCs w:val="18"/>
            <w:lang w:val="es-MX"/>
          </w:rPr>
          <w:t xml:space="preserve">141 </w:t>
        </w:r>
        <w:r w:rsidR="73AA2F6D" w:rsidRPr="2011E3EE">
          <w:rPr>
            <w:rStyle w:val="Hipervnculo"/>
            <w:rFonts w:ascii="Arial" w:eastAsia="Times New Roman" w:hAnsi="Arial" w:cs="Arial"/>
            <w:sz w:val="18"/>
            <w:szCs w:val="18"/>
            <w:lang w:val="es-CO" w:eastAsia="es-CO"/>
          </w:rPr>
          <w:t>de 03/03/2020</w:t>
        </w:r>
      </w:hyperlink>
      <w:r w:rsidR="73AA2F6D" w:rsidRPr="2011E3EE">
        <w:rPr>
          <w:rFonts w:ascii="Arial" w:eastAsia="Times New Roman" w:hAnsi="Arial" w:cs="Arial"/>
          <w:sz w:val="18"/>
          <w:szCs w:val="18"/>
          <w:lang w:val="es-CO" w:eastAsia="es-CO"/>
        </w:rPr>
        <w:t xml:space="preserve">, </w:t>
      </w:r>
      <w:hyperlink r:id="rId1397">
        <w:r w:rsidR="3546790E" w:rsidRPr="2011E3EE">
          <w:rPr>
            <w:rStyle w:val="Hipervnculo"/>
            <w:rFonts w:ascii="Arial" w:hAnsi="Arial" w:cs="Arial"/>
            <w:sz w:val="18"/>
            <w:szCs w:val="18"/>
          </w:rPr>
          <w:t>C ─ 103 del 03/03/2020</w:t>
        </w:r>
      </w:hyperlink>
      <w:r w:rsidR="3546790E" w:rsidRPr="2011E3EE">
        <w:rPr>
          <w:rFonts w:ascii="Arial" w:hAnsi="Arial" w:cs="Arial"/>
          <w:sz w:val="18"/>
          <w:szCs w:val="18"/>
        </w:rPr>
        <w:t>,</w:t>
      </w:r>
      <w:r w:rsidR="73AA2F6D" w:rsidRPr="2011E3EE">
        <w:rPr>
          <w:rFonts w:ascii="Arial" w:hAnsi="Arial" w:cs="Arial"/>
          <w:sz w:val="18"/>
          <w:szCs w:val="18"/>
        </w:rPr>
        <w:t xml:space="preserve"> </w:t>
      </w:r>
      <w:hyperlink r:id="rId1398">
        <w:r w:rsidR="73AA2F6D" w:rsidRPr="2011E3EE">
          <w:rPr>
            <w:rStyle w:val="Hipervnculo"/>
            <w:rFonts w:ascii="Arial" w:eastAsia="Times New Roman" w:hAnsi="Arial" w:cs="Arial"/>
            <w:sz w:val="18"/>
            <w:szCs w:val="18"/>
            <w:lang w:val="es-CO" w:eastAsia="es-CO"/>
          </w:rPr>
          <w:t>C</w:t>
        </w:r>
        <w:r w:rsidR="00D45922" w:rsidRPr="2011E3EE">
          <w:rPr>
            <w:rStyle w:val="Hipervnculo"/>
            <w:rFonts w:ascii="Arial" w:eastAsia="Times New Roman" w:hAnsi="Arial" w:cs="Arial"/>
            <w:sz w:val="18"/>
            <w:szCs w:val="18"/>
            <w:lang w:val="es-CO" w:eastAsia="es-CO"/>
          </w:rPr>
          <w:t>-</w:t>
        </w:r>
        <w:r w:rsidR="73AA2F6D" w:rsidRPr="2011E3EE">
          <w:rPr>
            <w:rStyle w:val="Hipervnculo"/>
            <w:rFonts w:ascii="Arial" w:eastAsia="Times New Roman" w:hAnsi="Arial" w:cs="Arial"/>
            <w:sz w:val="18"/>
            <w:szCs w:val="18"/>
            <w:lang w:val="es-CO" w:eastAsia="es-CO"/>
          </w:rPr>
          <w:t>102 del 18/03/2020</w:t>
        </w:r>
      </w:hyperlink>
      <w:r w:rsidR="73AA2F6D" w:rsidRPr="2011E3EE">
        <w:rPr>
          <w:rFonts w:ascii="Arial" w:eastAsia="Times New Roman" w:hAnsi="Arial" w:cs="Arial"/>
          <w:sz w:val="18"/>
          <w:szCs w:val="18"/>
          <w:lang w:val="es-CO" w:eastAsia="es-CO"/>
        </w:rPr>
        <w:t>,</w:t>
      </w:r>
      <w:r w:rsidR="73AA2F6D" w:rsidRPr="2011E3EE">
        <w:rPr>
          <w:rFonts w:ascii="Arial" w:eastAsia="Arial" w:hAnsi="Arial" w:cs="Arial"/>
          <w:sz w:val="18"/>
          <w:szCs w:val="18"/>
          <w:lang w:val="es-CO"/>
        </w:rPr>
        <w:t xml:space="preserve"> </w:t>
      </w:r>
      <w:hyperlink r:id="rId1399">
        <w:r w:rsidR="3546790E" w:rsidRPr="2011E3EE">
          <w:rPr>
            <w:rStyle w:val="Hipervnculo"/>
            <w:rFonts w:ascii="Arial" w:eastAsia="Arial" w:hAnsi="Arial" w:cs="Arial"/>
            <w:sz w:val="18"/>
            <w:szCs w:val="18"/>
            <w:lang w:val="es-CO"/>
          </w:rPr>
          <w:t>C</w:t>
        </w:r>
        <w:r w:rsidR="00D45922" w:rsidRPr="2011E3EE">
          <w:rPr>
            <w:rStyle w:val="Hipervnculo"/>
            <w:rFonts w:ascii="Arial" w:eastAsia="Arial" w:hAnsi="Arial" w:cs="Arial"/>
            <w:sz w:val="18"/>
            <w:szCs w:val="18"/>
            <w:lang w:val="es-CO"/>
          </w:rPr>
          <w:t>-</w:t>
        </w:r>
        <w:r w:rsidR="3546790E" w:rsidRPr="2011E3EE">
          <w:rPr>
            <w:rStyle w:val="Hipervnculo"/>
            <w:rFonts w:ascii="Arial" w:eastAsia="Arial" w:hAnsi="Arial" w:cs="Arial"/>
            <w:sz w:val="18"/>
            <w:szCs w:val="18"/>
            <w:lang w:val="es-CO"/>
          </w:rPr>
          <w:t>169 del 06/04/2020</w:t>
        </w:r>
      </w:hyperlink>
      <w:r w:rsidR="3546790E" w:rsidRPr="2011E3EE">
        <w:rPr>
          <w:rFonts w:ascii="Arial" w:eastAsia="Arial" w:hAnsi="Arial" w:cs="Arial"/>
          <w:sz w:val="18"/>
          <w:szCs w:val="18"/>
          <w:lang w:val="es-CO"/>
        </w:rPr>
        <w:t xml:space="preserve">, </w:t>
      </w:r>
      <w:hyperlink r:id="rId1400">
        <w:r w:rsidR="3546790E" w:rsidRPr="2011E3EE">
          <w:rPr>
            <w:rStyle w:val="Hipervnculo"/>
            <w:rFonts w:ascii="Arial" w:eastAsia="Arial" w:hAnsi="Arial" w:cs="Arial"/>
            <w:sz w:val="18"/>
            <w:szCs w:val="18"/>
            <w:lang w:val="es-CO"/>
          </w:rPr>
          <w:t>C</w:t>
        </w:r>
        <w:r w:rsidR="00D45922" w:rsidRPr="2011E3EE">
          <w:rPr>
            <w:rStyle w:val="Hipervnculo"/>
            <w:rFonts w:ascii="Arial" w:eastAsia="Arial" w:hAnsi="Arial" w:cs="Arial"/>
            <w:sz w:val="18"/>
            <w:szCs w:val="18"/>
            <w:lang w:val="es-CO"/>
          </w:rPr>
          <w:t>-</w:t>
        </w:r>
        <w:r w:rsidR="3546790E" w:rsidRPr="2011E3EE">
          <w:rPr>
            <w:rStyle w:val="Hipervnculo"/>
            <w:rFonts w:ascii="Arial" w:eastAsia="Arial" w:hAnsi="Arial" w:cs="Arial"/>
            <w:sz w:val="18"/>
            <w:szCs w:val="18"/>
            <w:lang w:val="es-CO"/>
          </w:rPr>
          <w:t>250 del 15/04/2020</w:t>
        </w:r>
      </w:hyperlink>
      <w:r w:rsidR="3546790E" w:rsidRPr="2011E3EE">
        <w:rPr>
          <w:rFonts w:ascii="Arial" w:eastAsia="Arial" w:hAnsi="Arial" w:cs="Arial"/>
          <w:sz w:val="18"/>
          <w:szCs w:val="18"/>
          <w:lang w:val="es-CO"/>
        </w:rPr>
        <w:t>,</w:t>
      </w:r>
      <w:r w:rsidR="73AA2F6D" w:rsidRPr="2011E3EE">
        <w:rPr>
          <w:rFonts w:ascii="Arial" w:eastAsia="Arial" w:hAnsi="Arial" w:cs="Arial"/>
          <w:sz w:val="18"/>
          <w:szCs w:val="18"/>
          <w:lang w:val="es-CO"/>
        </w:rPr>
        <w:t xml:space="preserve"> </w:t>
      </w:r>
      <w:hyperlink r:id="rId1401">
        <w:r w:rsidR="3546790E" w:rsidRPr="2011E3EE">
          <w:rPr>
            <w:rStyle w:val="Hipervnculo"/>
            <w:rFonts w:ascii="Arial" w:eastAsia="Arial" w:hAnsi="Arial" w:cs="Arial"/>
            <w:sz w:val="18"/>
            <w:szCs w:val="18"/>
            <w:lang w:val="es-CO"/>
          </w:rPr>
          <w:t>C</w:t>
        </w:r>
        <w:r w:rsidR="00D45922" w:rsidRPr="2011E3EE">
          <w:rPr>
            <w:rStyle w:val="Hipervnculo"/>
            <w:rFonts w:ascii="Arial" w:eastAsia="Arial" w:hAnsi="Arial" w:cs="Arial"/>
            <w:sz w:val="18"/>
            <w:szCs w:val="18"/>
            <w:lang w:val="es-CO"/>
          </w:rPr>
          <w:t>-</w:t>
        </w:r>
        <w:r w:rsidR="3546790E" w:rsidRPr="2011E3EE">
          <w:rPr>
            <w:rStyle w:val="Hipervnculo"/>
            <w:rFonts w:ascii="Arial" w:eastAsia="Arial" w:hAnsi="Arial" w:cs="Arial"/>
            <w:sz w:val="18"/>
            <w:szCs w:val="18"/>
            <w:lang w:val="es-CO"/>
          </w:rPr>
          <w:t>240 del 16/04/2020</w:t>
        </w:r>
      </w:hyperlink>
      <w:r w:rsidR="3546790E" w:rsidRPr="2011E3EE">
        <w:rPr>
          <w:rFonts w:ascii="Arial" w:eastAsia="Arial" w:hAnsi="Arial" w:cs="Arial"/>
          <w:sz w:val="18"/>
          <w:szCs w:val="18"/>
          <w:lang w:val="es-CO"/>
        </w:rPr>
        <w:t xml:space="preserve">, </w:t>
      </w:r>
      <w:hyperlink r:id="rId1402">
        <w:r w:rsidR="3546790E" w:rsidRPr="2011E3EE">
          <w:rPr>
            <w:rStyle w:val="Hipervnculo"/>
            <w:rFonts w:ascii="Arial" w:hAnsi="Arial" w:cs="Arial"/>
            <w:sz w:val="18"/>
            <w:szCs w:val="18"/>
          </w:rPr>
          <w:t>C</w:t>
        </w:r>
        <w:r w:rsidR="00D45922" w:rsidRPr="2011E3EE">
          <w:rPr>
            <w:rStyle w:val="Hipervnculo"/>
            <w:rFonts w:ascii="Arial" w:hAnsi="Arial" w:cs="Arial"/>
            <w:sz w:val="18"/>
            <w:szCs w:val="18"/>
          </w:rPr>
          <w:t>-</w:t>
        </w:r>
        <w:r w:rsidR="3546790E" w:rsidRPr="2011E3EE">
          <w:rPr>
            <w:rStyle w:val="Hipervnculo"/>
            <w:rFonts w:ascii="Arial" w:hAnsi="Arial" w:cs="Arial"/>
            <w:sz w:val="18"/>
            <w:szCs w:val="18"/>
          </w:rPr>
          <w:t>328 del 30/06/2020</w:t>
        </w:r>
      </w:hyperlink>
      <w:r w:rsidR="3C8756CC" w:rsidRPr="2011E3EE">
        <w:rPr>
          <w:rFonts w:ascii="Arial" w:hAnsi="Arial" w:cs="Arial"/>
          <w:sz w:val="18"/>
          <w:szCs w:val="18"/>
        </w:rPr>
        <w:t xml:space="preserve">, </w:t>
      </w:r>
      <w:hyperlink r:id="rId1403">
        <w:r w:rsidR="3C8756CC" w:rsidRPr="2011E3EE">
          <w:rPr>
            <w:rStyle w:val="Hipervnculo"/>
            <w:rFonts w:ascii="Arial" w:eastAsia="Times New Roman" w:hAnsi="Arial" w:cs="Arial"/>
            <w:sz w:val="18"/>
            <w:szCs w:val="18"/>
            <w:lang w:val="es-CO" w:eastAsia="es-CO"/>
          </w:rPr>
          <w:t>C–645 del 06/11/2020</w:t>
        </w:r>
      </w:hyperlink>
      <w:r w:rsidR="3546790E" w:rsidRPr="2011E3EE">
        <w:rPr>
          <w:rFonts w:ascii="Arial" w:hAnsi="Arial" w:cs="Arial"/>
          <w:sz w:val="18"/>
          <w:szCs w:val="18"/>
        </w:rPr>
        <w:t>)</w:t>
      </w:r>
      <w:r w:rsidR="4F101676" w:rsidRPr="2011E3EE">
        <w:rPr>
          <w:rFonts w:ascii="Arial" w:hAnsi="Arial" w:cs="Arial"/>
          <w:sz w:val="18"/>
          <w:szCs w:val="18"/>
        </w:rPr>
        <w:t xml:space="preserve"> </w:t>
      </w:r>
      <w:hyperlink r:id="rId1404">
        <w:r w:rsidR="4F101676" w:rsidRPr="2011E3EE">
          <w:rPr>
            <w:rStyle w:val="Hipervnculo"/>
            <w:rFonts w:ascii="Arial" w:hAnsi="Arial" w:cs="Arial"/>
            <w:sz w:val="18"/>
            <w:szCs w:val="18"/>
          </w:rPr>
          <w:t>C-500 del 15/09/2021</w:t>
        </w:r>
      </w:hyperlink>
      <w:r w:rsidR="50B95CD1" w:rsidRPr="2011E3EE">
        <w:rPr>
          <w:rFonts w:ascii="Arial" w:hAnsi="Arial" w:cs="Arial"/>
          <w:sz w:val="18"/>
          <w:szCs w:val="18"/>
        </w:rPr>
        <w:t xml:space="preserve"> </w:t>
      </w:r>
      <w:hyperlink r:id="rId1405">
        <w:r w:rsidR="50B95CD1" w:rsidRPr="2011E3EE">
          <w:rPr>
            <w:rStyle w:val="Hipervnculo"/>
            <w:rFonts w:ascii="Arial" w:hAnsi="Arial" w:cs="Arial"/>
            <w:sz w:val="18"/>
            <w:szCs w:val="18"/>
          </w:rPr>
          <w:t>c-451 del 07/05/2022</w:t>
        </w:r>
      </w:hyperlink>
    </w:p>
    <w:p w14:paraId="5705C263" w14:textId="77777777" w:rsidR="007B58BC" w:rsidRPr="000315A8" w:rsidRDefault="007B58BC" w:rsidP="00053573">
      <w:pPr>
        <w:pStyle w:val="Textoindependiente"/>
        <w:jc w:val="both"/>
        <w:rPr>
          <w:rFonts w:ascii="Arial" w:hAnsi="Arial" w:cs="Arial"/>
          <w:sz w:val="22"/>
          <w:szCs w:val="22"/>
        </w:rPr>
      </w:pPr>
    </w:p>
    <w:p w14:paraId="12FF380B" w14:textId="77777777" w:rsidR="007B58BC" w:rsidRPr="000315A8" w:rsidRDefault="0067285D" w:rsidP="004A41B7">
      <w:pPr>
        <w:pStyle w:val="Prrafodelista"/>
        <w:numPr>
          <w:ilvl w:val="1"/>
          <w:numId w:val="174"/>
        </w:numPr>
        <w:tabs>
          <w:tab w:val="left" w:pos="301"/>
        </w:tabs>
        <w:ind w:left="191" w:hanging="191"/>
        <w:jc w:val="both"/>
        <w:rPr>
          <w:rFonts w:ascii="Arial" w:hAnsi="Arial" w:cs="Arial"/>
        </w:rPr>
      </w:pPr>
      <w:r w:rsidRPr="000315A8">
        <w:rPr>
          <w:rFonts w:ascii="Arial" w:hAnsi="Arial" w:cs="Arial"/>
        </w:rPr>
        <w:t>DOCUMENTO BASE DEL PLIEGO</w:t>
      </w:r>
      <w:r w:rsidRPr="000315A8">
        <w:rPr>
          <w:rFonts w:ascii="Arial" w:hAnsi="Arial" w:cs="Arial"/>
          <w:spacing w:val="-2"/>
        </w:rPr>
        <w:t xml:space="preserve"> </w:t>
      </w:r>
      <w:r w:rsidRPr="000315A8">
        <w:rPr>
          <w:rFonts w:ascii="Arial" w:hAnsi="Arial" w:cs="Arial"/>
        </w:rPr>
        <w:t>TIPO</w:t>
      </w:r>
    </w:p>
    <w:p w14:paraId="30FE0CD8" w14:textId="77777777" w:rsidR="007B58BC" w:rsidRPr="000315A8" w:rsidRDefault="007B58BC" w:rsidP="00053573">
      <w:pPr>
        <w:pStyle w:val="Textoindependiente"/>
        <w:jc w:val="both"/>
        <w:rPr>
          <w:rFonts w:ascii="Arial" w:hAnsi="Arial" w:cs="Arial"/>
          <w:sz w:val="22"/>
          <w:szCs w:val="22"/>
        </w:rPr>
      </w:pPr>
    </w:p>
    <w:p w14:paraId="1D3F8327" w14:textId="77777777" w:rsidR="007B58BC" w:rsidRPr="000315A8" w:rsidRDefault="0067285D" w:rsidP="004A41B7">
      <w:pPr>
        <w:pStyle w:val="Prrafodelista"/>
        <w:numPr>
          <w:ilvl w:val="1"/>
          <w:numId w:val="174"/>
        </w:numPr>
        <w:tabs>
          <w:tab w:val="left" w:pos="301"/>
        </w:tabs>
        <w:ind w:left="191" w:hanging="191"/>
        <w:jc w:val="both"/>
        <w:rPr>
          <w:rFonts w:ascii="Arial" w:hAnsi="Arial" w:cs="Arial"/>
        </w:rPr>
      </w:pPr>
      <w:r w:rsidRPr="000315A8">
        <w:rPr>
          <w:rFonts w:ascii="Arial" w:hAnsi="Arial" w:cs="Arial"/>
        </w:rPr>
        <w:t>ANEXOS</w:t>
      </w:r>
    </w:p>
    <w:p w14:paraId="4A3298F0" w14:textId="77777777" w:rsidR="007B58BC" w:rsidRPr="000315A8" w:rsidRDefault="007B58BC" w:rsidP="00053573">
      <w:pPr>
        <w:pStyle w:val="Textoindependiente"/>
        <w:jc w:val="both"/>
        <w:rPr>
          <w:rFonts w:ascii="Arial" w:hAnsi="Arial" w:cs="Arial"/>
          <w:sz w:val="22"/>
          <w:szCs w:val="22"/>
        </w:rPr>
      </w:pPr>
    </w:p>
    <w:p w14:paraId="12221AB6"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Anexo 1 - Anexo</w:t>
      </w:r>
      <w:r w:rsidRPr="000315A8">
        <w:rPr>
          <w:rFonts w:ascii="Arial" w:hAnsi="Arial" w:cs="Arial"/>
          <w:spacing w:val="-4"/>
        </w:rPr>
        <w:t xml:space="preserve"> </w:t>
      </w:r>
      <w:r w:rsidRPr="000315A8">
        <w:rPr>
          <w:rFonts w:ascii="Arial" w:hAnsi="Arial" w:cs="Arial"/>
        </w:rPr>
        <w:t>Técnico</w:t>
      </w:r>
    </w:p>
    <w:p w14:paraId="3B5A6C91" w14:textId="77777777" w:rsidR="007B58BC" w:rsidRPr="000315A8" w:rsidRDefault="007B58BC" w:rsidP="00053573">
      <w:pPr>
        <w:pStyle w:val="Textoindependiente"/>
        <w:jc w:val="both"/>
        <w:rPr>
          <w:rFonts w:ascii="Arial" w:hAnsi="Arial" w:cs="Arial"/>
          <w:sz w:val="22"/>
          <w:szCs w:val="22"/>
        </w:rPr>
      </w:pPr>
    </w:p>
    <w:p w14:paraId="1703D098"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Anexo 2 -</w:t>
      </w:r>
      <w:r w:rsidRPr="000315A8">
        <w:rPr>
          <w:rFonts w:ascii="Arial" w:hAnsi="Arial" w:cs="Arial"/>
          <w:spacing w:val="-3"/>
        </w:rPr>
        <w:t xml:space="preserve"> </w:t>
      </w:r>
      <w:r w:rsidRPr="000315A8">
        <w:rPr>
          <w:rFonts w:ascii="Arial" w:hAnsi="Arial" w:cs="Arial"/>
        </w:rPr>
        <w:t>Cronograma</w:t>
      </w:r>
    </w:p>
    <w:p w14:paraId="4D872268" w14:textId="77777777" w:rsidR="007B58BC" w:rsidRPr="000315A8" w:rsidRDefault="007B58BC" w:rsidP="00053573">
      <w:pPr>
        <w:pStyle w:val="Textoindependiente"/>
        <w:jc w:val="both"/>
        <w:rPr>
          <w:rFonts w:ascii="Arial" w:hAnsi="Arial" w:cs="Arial"/>
          <w:sz w:val="22"/>
          <w:szCs w:val="22"/>
        </w:rPr>
      </w:pPr>
    </w:p>
    <w:p w14:paraId="543FBE61"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Anexo 3 -</w:t>
      </w:r>
      <w:r w:rsidRPr="000315A8">
        <w:rPr>
          <w:rFonts w:ascii="Arial" w:hAnsi="Arial" w:cs="Arial"/>
          <w:spacing w:val="-3"/>
        </w:rPr>
        <w:t xml:space="preserve"> </w:t>
      </w:r>
      <w:r w:rsidRPr="000315A8">
        <w:rPr>
          <w:rFonts w:ascii="Arial" w:hAnsi="Arial" w:cs="Arial"/>
        </w:rPr>
        <w:t>Glosario</w:t>
      </w:r>
    </w:p>
    <w:p w14:paraId="7F23321C" w14:textId="77777777" w:rsidR="007B58BC" w:rsidRPr="000315A8" w:rsidRDefault="007B58BC" w:rsidP="00053573">
      <w:pPr>
        <w:pStyle w:val="Textoindependiente"/>
        <w:jc w:val="both"/>
        <w:rPr>
          <w:rFonts w:ascii="Arial" w:hAnsi="Arial" w:cs="Arial"/>
          <w:sz w:val="22"/>
          <w:szCs w:val="22"/>
        </w:rPr>
      </w:pPr>
    </w:p>
    <w:p w14:paraId="0446654B"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Anexo 4 - Pacto de</w:t>
      </w:r>
      <w:r w:rsidRPr="000315A8">
        <w:rPr>
          <w:rFonts w:ascii="Arial" w:hAnsi="Arial" w:cs="Arial"/>
          <w:spacing w:val="-5"/>
        </w:rPr>
        <w:t xml:space="preserve"> </w:t>
      </w:r>
      <w:r w:rsidRPr="000315A8">
        <w:rPr>
          <w:rFonts w:ascii="Arial" w:hAnsi="Arial" w:cs="Arial"/>
        </w:rPr>
        <w:t>Transparencia</w:t>
      </w:r>
    </w:p>
    <w:p w14:paraId="31A6ECFB" w14:textId="77777777" w:rsidR="007B58BC" w:rsidRPr="000315A8" w:rsidRDefault="007B58BC" w:rsidP="00053573">
      <w:pPr>
        <w:pStyle w:val="Textoindependiente"/>
        <w:jc w:val="both"/>
        <w:rPr>
          <w:rFonts w:ascii="Arial" w:hAnsi="Arial" w:cs="Arial"/>
          <w:sz w:val="22"/>
          <w:szCs w:val="22"/>
        </w:rPr>
      </w:pPr>
    </w:p>
    <w:p w14:paraId="6BDE2562"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Anexo 5 - Minuta del</w:t>
      </w:r>
      <w:r w:rsidRPr="000315A8">
        <w:rPr>
          <w:rFonts w:ascii="Arial" w:hAnsi="Arial" w:cs="Arial"/>
          <w:spacing w:val="-5"/>
        </w:rPr>
        <w:t xml:space="preserve"> </w:t>
      </w:r>
      <w:r w:rsidRPr="000315A8">
        <w:rPr>
          <w:rFonts w:ascii="Arial" w:hAnsi="Arial" w:cs="Arial"/>
        </w:rPr>
        <w:t>Contrato</w:t>
      </w:r>
    </w:p>
    <w:p w14:paraId="5C60C27C" w14:textId="77777777" w:rsidR="007B58BC" w:rsidRPr="000315A8" w:rsidRDefault="007B58BC" w:rsidP="00053573">
      <w:pPr>
        <w:pStyle w:val="Textoindependiente"/>
        <w:jc w:val="both"/>
        <w:rPr>
          <w:rFonts w:ascii="Arial" w:hAnsi="Arial" w:cs="Arial"/>
          <w:sz w:val="22"/>
          <w:szCs w:val="22"/>
        </w:rPr>
      </w:pPr>
    </w:p>
    <w:p w14:paraId="0711E5D1" w14:textId="77777777" w:rsidR="007B58BC" w:rsidRPr="000315A8" w:rsidRDefault="0067285D" w:rsidP="004A41B7">
      <w:pPr>
        <w:pStyle w:val="Prrafodelista"/>
        <w:numPr>
          <w:ilvl w:val="1"/>
          <w:numId w:val="174"/>
        </w:numPr>
        <w:tabs>
          <w:tab w:val="left" w:pos="303"/>
        </w:tabs>
        <w:ind w:left="193" w:hanging="193"/>
        <w:jc w:val="both"/>
        <w:rPr>
          <w:rFonts w:ascii="Arial" w:hAnsi="Arial" w:cs="Arial"/>
        </w:rPr>
      </w:pPr>
      <w:r w:rsidRPr="000315A8">
        <w:rPr>
          <w:rFonts w:ascii="Arial" w:hAnsi="Arial" w:cs="Arial"/>
        </w:rPr>
        <w:t>FORMATOS</w:t>
      </w:r>
    </w:p>
    <w:p w14:paraId="22EA0897" w14:textId="77777777" w:rsidR="007B58BC" w:rsidRPr="000315A8" w:rsidRDefault="007B58BC" w:rsidP="00053573">
      <w:pPr>
        <w:pStyle w:val="Textoindependiente"/>
        <w:jc w:val="both"/>
        <w:rPr>
          <w:rFonts w:ascii="Arial" w:hAnsi="Arial" w:cs="Arial"/>
          <w:sz w:val="22"/>
          <w:szCs w:val="22"/>
        </w:rPr>
      </w:pPr>
    </w:p>
    <w:p w14:paraId="075847B9"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1 - Carta de presentación de la</w:t>
      </w:r>
      <w:r w:rsidRPr="000315A8">
        <w:rPr>
          <w:rFonts w:ascii="Arial" w:hAnsi="Arial" w:cs="Arial"/>
          <w:spacing w:val="-7"/>
        </w:rPr>
        <w:t xml:space="preserve"> </w:t>
      </w:r>
      <w:r w:rsidRPr="000315A8">
        <w:rPr>
          <w:rFonts w:ascii="Arial" w:hAnsi="Arial" w:cs="Arial"/>
        </w:rPr>
        <w:t>oferta</w:t>
      </w:r>
    </w:p>
    <w:p w14:paraId="64E08BFE" w14:textId="77777777" w:rsidR="007B58BC" w:rsidRPr="000315A8" w:rsidRDefault="007B58BC" w:rsidP="00053573">
      <w:pPr>
        <w:pStyle w:val="Textoindependiente"/>
        <w:jc w:val="both"/>
        <w:rPr>
          <w:rFonts w:ascii="Arial" w:hAnsi="Arial" w:cs="Arial"/>
          <w:sz w:val="22"/>
          <w:szCs w:val="22"/>
        </w:rPr>
      </w:pPr>
    </w:p>
    <w:p w14:paraId="15677015"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2 - Conformación de proponente</w:t>
      </w:r>
      <w:r w:rsidRPr="000315A8">
        <w:rPr>
          <w:rFonts w:ascii="Arial" w:hAnsi="Arial" w:cs="Arial"/>
          <w:spacing w:val="-6"/>
        </w:rPr>
        <w:t xml:space="preserve"> </w:t>
      </w:r>
      <w:r w:rsidRPr="000315A8">
        <w:rPr>
          <w:rFonts w:ascii="Arial" w:hAnsi="Arial" w:cs="Arial"/>
        </w:rPr>
        <w:t>plural</w:t>
      </w:r>
    </w:p>
    <w:p w14:paraId="09D7F57B" w14:textId="77777777" w:rsidR="007B58BC" w:rsidRPr="000315A8" w:rsidRDefault="007B58BC" w:rsidP="00053573">
      <w:pPr>
        <w:pStyle w:val="Textoindependiente"/>
        <w:jc w:val="both"/>
        <w:rPr>
          <w:rFonts w:ascii="Arial" w:hAnsi="Arial" w:cs="Arial"/>
          <w:sz w:val="22"/>
          <w:szCs w:val="22"/>
        </w:rPr>
      </w:pPr>
    </w:p>
    <w:p w14:paraId="3CF11406"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3 -</w:t>
      </w:r>
      <w:r w:rsidRPr="000315A8">
        <w:rPr>
          <w:rFonts w:ascii="Arial" w:hAnsi="Arial" w:cs="Arial"/>
          <w:spacing w:val="-2"/>
        </w:rPr>
        <w:t xml:space="preserve"> </w:t>
      </w:r>
      <w:r w:rsidRPr="000315A8">
        <w:rPr>
          <w:rFonts w:ascii="Arial" w:hAnsi="Arial" w:cs="Arial"/>
        </w:rPr>
        <w:t>Experiencia</w:t>
      </w:r>
    </w:p>
    <w:p w14:paraId="3B25DF27" w14:textId="77777777" w:rsidR="007B58BC" w:rsidRPr="000315A8" w:rsidRDefault="007B58BC" w:rsidP="00053573">
      <w:pPr>
        <w:pStyle w:val="Textoindependiente"/>
        <w:jc w:val="both"/>
        <w:rPr>
          <w:rFonts w:ascii="Arial" w:hAnsi="Arial" w:cs="Arial"/>
          <w:sz w:val="22"/>
          <w:szCs w:val="22"/>
        </w:rPr>
      </w:pPr>
    </w:p>
    <w:p w14:paraId="36EEAA71"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 xml:space="preserve">Formato 4 - Capacidad </w:t>
      </w:r>
      <w:r w:rsidRPr="000315A8">
        <w:rPr>
          <w:rFonts w:ascii="Arial" w:hAnsi="Arial" w:cs="Arial"/>
          <w:spacing w:val="-7"/>
        </w:rPr>
        <w:t>ﬁnanciera</w:t>
      </w:r>
      <w:r w:rsidRPr="000315A8">
        <w:rPr>
          <w:rFonts w:ascii="Arial" w:hAnsi="Arial" w:cs="Arial"/>
        </w:rPr>
        <w:t xml:space="preserve"> y organizacional para</w:t>
      </w:r>
      <w:r w:rsidRPr="06160630">
        <w:rPr>
          <w:rFonts w:ascii="Arial" w:hAnsi="Arial" w:cs="Arial"/>
        </w:rPr>
        <w:t xml:space="preserve"> </w:t>
      </w:r>
      <w:r w:rsidRPr="000315A8">
        <w:rPr>
          <w:rFonts w:ascii="Arial" w:hAnsi="Arial" w:cs="Arial"/>
        </w:rPr>
        <w:t>extranjeros</w:t>
      </w:r>
    </w:p>
    <w:p w14:paraId="0C98D2DD" w14:textId="77777777" w:rsidR="007B58BC" w:rsidRPr="000315A8" w:rsidRDefault="007B58BC" w:rsidP="00053573">
      <w:pPr>
        <w:pStyle w:val="Textoindependiente"/>
        <w:jc w:val="both"/>
        <w:rPr>
          <w:rFonts w:ascii="Arial" w:hAnsi="Arial" w:cs="Arial"/>
          <w:sz w:val="22"/>
          <w:szCs w:val="22"/>
        </w:rPr>
      </w:pPr>
    </w:p>
    <w:p w14:paraId="5DDE280C"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5 - Capacidad</w:t>
      </w:r>
      <w:r w:rsidRPr="000315A8">
        <w:rPr>
          <w:rFonts w:ascii="Arial" w:hAnsi="Arial" w:cs="Arial"/>
          <w:spacing w:val="-3"/>
        </w:rPr>
        <w:t xml:space="preserve"> </w:t>
      </w:r>
      <w:r w:rsidRPr="000315A8">
        <w:rPr>
          <w:rFonts w:ascii="Arial" w:hAnsi="Arial" w:cs="Arial"/>
        </w:rPr>
        <w:t>residual</w:t>
      </w:r>
    </w:p>
    <w:p w14:paraId="2EB3444E" w14:textId="77777777" w:rsidR="007B58BC" w:rsidRPr="000315A8" w:rsidRDefault="007B58BC" w:rsidP="00053573">
      <w:pPr>
        <w:pStyle w:val="Textoindependiente"/>
        <w:jc w:val="both"/>
        <w:rPr>
          <w:rFonts w:ascii="Arial" w:hAnsi="Arial" w:cs="Arial"/>
          <w:sz w:val="22"/>
          <w:szCs w:val="22"/>
        </w:rPr>
      </w:pPr>
    </w:p>
    <w:p w14:paraId="566B07DB" w14:textId="7DEECAE9" w:rsidR="3722E9FD" w:rsidRPr="00362564" w:rsidRDefault="46A6DC8C" w:rsidP="00696F2B">
      <w:pPr>
        <w:ind w:firstLine="109"/>
        <w:jc w:val="both"/>
        <w:rPr>
          <w:rFonts w:ascii="Arial" w:hAnsi="Arial" w:cs="Arial"/>
          <w:sz w:val="18"/>
          <w:szCs w:val="18"/>
        </w:rPr>
      </w:pPr>
      <w:r w:rsidRPr="06160630">
        <w:rPr>
          <w:rFonts w:ascii="Arial" w:hAnsi="Arial" w:cs="Arial"/>
          <w:sz w:val="18"/>
          <w:szCs w:val="18"/>
        </w:rPr>
        <w:t>(</w:t>
      </w:r>
      <w:r w:rsidR="589C9B54" w:rsidRPr="06160630">
        <w:rPr>
          <w:rFonts w:ascii="Arial" w:hAnsi="Arial" w:cs="Arial"/>
          <w:sz w:val="18"/>
          <w:szCs w:val="18"/>
        </w:rPr>
        <w:t>V</w:t>
      </w:r>
      <w:r w:rsidRPr="06160630">
        <w:rPr>
          <w:rFonts w:ascii="Arial" w:hAnsi="Arial" w:cs="Arial"/>
          <w:sz w:val="18"/>
          <w:szCs w:val="18"/>
        </w:rPr>
        <w:t xml:space="preserve">er concepto: </w:t>
      </w:r>
      <w:hyperlink r:id="rId1406">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033 del 13/</w:t>
        </w:r>
        <w:r w:rsidR="1AB5859F" w:rsidRPr="06160630">
          <w:rPr>
            <w:rStyle w:val="Hipervnculo"/>
            <w:rFonts w:ascii="Arial" w:hAnsi="Arial" w:cs="Arial"/>
            <w:sz w:val="18"/>
            <w:szCs w:val="18"/>
          </w:rPr>
          <w:t>0</w:t>
        </w:r>
        <w:r w:rsidRPr="06160630">
          <w:rPr>
            <w:rStyle w:val="Hipervnculo"/>
            <w:rFonts w:ascii="Arial" w:hAnsi="Arial" w:cs="Arial"/>
            <w:sz w:val="18"/>
            <w:szCs w:val="18"/>
          </w:rPr>
          <w:t>2/20</w:t>
        </w:r>
        <w:r w:rsidR="589C9B54" w:rsidRPr="06160630">
          <w:rPr>
            <w:rStyle w:val="Hipervnculo"/>
            <w:rFonts w:ascii="Arial" w:hAnsi="Arial" w:cs="Arial"/>
            <w:sz w:val="18"/>
            <w:szCs w:val="18"/>
          </w:rPr>
          <w:t>20</w:t>
        </w:r>
      </w:hyperlink>
      <w:r w:rsidR="589C9B54" w:rsidRPr="06160630">
        <w:rPr>
          <w:rFonts w:ascii="Arial" w:hAnsi="Arial" w:cs="Arial"/>
          <w:sz w:val="18"/>
          <w:szCs w:val="18"/>
        </w:rPr>
        <w:t>)</w:t>
      </w:r>
    </w:p>
    <w:p w14:paraId="3D14FC9E" w14:textId="031DF86D" w:rsidR="3A11EE45" w:rsidRPr="000315A8" w:rsidRDefault="3A11EE45" w:rsidP="00053573">
      <w:pPr>
        <w:pStyle w:val="Textoindependiente"/>
        <w:jc w:val="both"/>
        <w:rPr>
          <w:rFonts w:ascii="Arial" w:hAnsi="Arial" w:cs="Arial"/>
          <w:sz w:val="22"/>
          <w:szCs w:val="22"/>
        </w:rPr>
      </w:pPr>
    </w:p>
    <w:p w14:paraId="53D07FA9"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6 - Pagos de seguridad social y aportes</w:t>
      </w:r>
      <w:r w:rsidRPr="000315A8">
        <w:rPr>
          <w:rFonts w:ascii="Arial" w:hAnsi="Arial" w:cs="Arial"/>
          <w:spacing w:val="-6"/>
        </w:rPr>
        <w:t xml:space="preserve"> </w:t>
      </w:r>
      <w:r w:rsidRPr="000315A8">
        <w:rPr>
          <w:rFonts w:ascii="Arial" w:hAnsi="Arial" w:cs="Arial"/>
        </w:rPr>
        <w:t>legales</w:t>
      </w:r>
    </w:p>
    <w:p w14:paraId="236BB931" w14:textId="77777777" w:rsidR="007B58BC" w:rsidRPr="000315A8" w:rsidRDefault="007B58BC" w:rsidP="00053573">
      <w:pPr>
        <w:pStyle w:val="Textoindependiente"/>
        <w:jc w:val="both"/>
        <w:rPr>
          <w:rFonts w:ascii="Arial" w:hAnsi="Arial" w:cs="Arial"/>
          <w:sz w:val="22"/>
          <w:szCs w:val="22"/>
        </w:rPr>
      </w:pPr>
    </w:p>
    <w:p w14:paraId="76AC479E"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7 - Factor de</w:t>
      </w:r>
      <w:r w:rsidRPr="000315A8">
        <w:rPr>
          <w:rFonts w:ascii="Arial" w:hAnsi="Arial" w:cs="Arial"/>
          <w:spacing w:val="-3"/>
        </w:rPr>
        <w:t xml:space="preserve"> </w:t>
      </w:r>
      <w:r w:rsidRPr="000315A8">
        <w:rPr>
          <w:rFonts w:ascii="Arial" w:hAnsi="Arial" w:cs="Arial"/>
        </w:rPr>
        <w:t>calidad</w:t>
      </w:r>
    </w:p>
    <w:p w14:paraId="3F2E3517" w14:textId="77777777" w:rsidR="007B58BC" w:rsidRPr="000315A8" w:rsidRDefault="007B58BC" w:rsidP="00053573">
      <w:pPr>
        <w:pStyle w:val="Textoindependiente"/>
        <w:jc w:val="both"/>
        <w:rPr>
          <w:rFonts w:ascii="Arial" w:hAnsi="Arial" w:cs="Arial"/>
          <w:sz w:val="22"/>
          <w:szCs w:val="22"/>
        </w:rPr>
      </w:pPr>
    </w:p>
    <w:p w14:paraId="6AB79702"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8 - Vinculación de personas con</w:t>
      </w:r>
      <w:r w:rsidRPr="000315A8">
        <w:rPr>
          <w:rFonts w:ascii="Arial" w:hAnsi="Arial" w:cs="Arial"/>
          <w:spacing w:val="-6"/>
        </w:rPr>
        <w:t xml:space="preserve"> </w:t>
      </w:r>
      <w:r w:rsidRPr="000315A8">
        <w:rPr>
          <w:rFonts w:ascii="Arial" w:hAnsi="Arial" w:cs="Arial"/>
        </w:rPr>
        <w:t>discapacidad</w:t>
      </w:r>
    </w:p>
    <w:p w14:paraId="638682CF" w14:textId="77777777" w:rsidR="007B58BC" w:rsidRPr="000315A8" w:rsidRDefault="007B58BC" w:rsidP="00053573">
      <w:pPr>
        <w:pStyle w:val="Textoindependiente"/>
        <w:jc w:val="both"/>
        <w:rPr>
          <w:rFonts w:ascii="Arial" w:hAnsi="Arial" w:cs="Arial"/>
          <w:sz w:val="22"/>
          <w:szCs w:val="22"/>
        </w:rPr>
      </w:pPr>
    </w:p>
    <w:p w14:paraId="6E5BEC06" w14:textId="24B8DF8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Formato 9 - Puntaje de industria</w:t>
      </w:r>
      <w:r w:rsidRPr="000315A8">
        <w:rPr>
          <w:rFonts w:ascii="Arial" w:hAnsi="Arial" w:cs="Arial"/>
          <w:spacing w:val="-4"/>
        </w:rPr>
        <w:t xml:space="preserve"> </w:t>
      </w:r>
      <w:r w:rsidRPr="000315A8">
        <w:rPr>
          <w:rFonts w:ascii="Arial" w:hAnsi="Arial" w:cs="Arial"/>
        </w:rPr>
        <w:t>nacional</w:t>
      </w:r>
    </w:p>
    <w:p w14:paraId="0FC763DE" w14:textId="77777777" w:rsidR="004A41B7" w:rsidRPr="000315A8" w:rsidRDefault="004A41B7" w:rsidP="004A41B7">
      <w:pPr>
        <w:pStyle w:val="Prrafodelista"/>
        <w:tabs>
          <w:tab w:val="left" w:pos="294"/>
        </w:tabs>
        <w:ind w:left="184"/>
        <w:jc w:val="both"/>
        <w:rPr>
          <w:rFonts w:ascii="Arial" w:hAnsi="Arial" w:cs="Arial"/>
        </w:rPr>
      </w:pPr>
    </w:p>
    <w:p w14:paraId="2B4AA10A" w14:textId="77777777" w:rsidR="007B58BC" w:rsidRPr="000315A8" w:rsidRDefault="0067285D" w:rsidP="004A41B7">
      <w:pPr>
        <w:pStyle w:val="Prrafodelista"/>
        <w:numPr>
          <w:ilvl w:val="1"/>
          <w:numId w:val="174"/>
        </w:numPr>
        <w:tabs>
          <w:tab w:val="left" w:pos="313"/>
        </w:tabs>
        <w:ind w:left="203" w:hanging="203"/>
        <w:jc w:val="both"/>
        <w:rPr>
          <w:rFonts w:ascii="Arial" w:hAnsi="Arial" w:cs="Arial"/>
        </w:rPr>
      </w:pPr>
      <w:r w:rsidRPr="000315A8">
        <w:rPr>
          <w:rFonts w:ascii="Arial" w:hAnsi="Arial" w:cs="Arial"/>
        </w:rPr>
        <w:t>MATRICES</w:t>
      </w:r>
    </w:p>
    <w:p w14:paraId="6910C66F" w14:textId="77777777" w:rsidR="007B58BC" w:rsidRPr="000315A8" w:rsidRDefault="007B58BC" w:rsidP="00053573">
      <w:pPr>
        <w:pStyle w:val="Textoindependiente"/>
        <w:jc w:val="both"/>
        <w:rPr>
          <w:rFonts w:ascii="Arial" w:hAnsi="Arial" w:cs="Arial"/>
          <w:sz w:val="22"/>
          <w:szCs w:val="22"/>
        </w:rPr>
      </w:pPr>
    </w:p>
    <w:p w14:paraId="74CEC246" w14:textId="06BEFD62" w:rsidR="007B58BC" w:rsidRPr="000315A8" w:rsidRDefault="5EA21C2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Matriz 1</w:t>
      </w:r>
      <w:r w:rsidR="3F2BE222" w:rsidRPr="000315A8">
        <w:rPr>
          <w:rFonts w:ascii="Arial" w:hAnsi="Arial" w:cs="Arial"/>
        </w:rPr>
        <w:t xml:space="preserve"> – </w:t>
      </w:r>
      <w:r w:rsidRPr="000315A8">
        <w:rPr>
          <w:rFonts w:ascii="Arial" w:hAnsi="Arial" w:cs="Arial"/>
        </w:rPr>
        <w:t>Experiencia</w:t>
      </w:r>
    </w:p>
    <w:p w14:paraId="739A902E" w14:textId="77777777" w:rsidR="00696F2B" w:rsidRPr="00362564" w:rsidRDefault="00696F2B" w:rsidP="004A41B7">
      <w:pPr>
        <w:pStyle w:val="Prrafodelista"/>
        <w:tabs>
          <w:tab w:val="left" w:pos="294"/>
        </w:tabs>
        <w:ind w:left="0"/>
        <w:jc w:val="both"/>
        <w:rPr>
          <w:rFonts w:ascii="Arial" w:hAnsi="Arial" w:cs="Arial"/>
          <w:sz w:val="18"/>
          <w:szCs w:val="18"/>
        </w:rPr>
      </w:pPr>
    </w:p>
    <w:p w14:paraId="7FFF9A42" w14:textId="7889E4B5" w:rsidR="5F816FD6" w:rsidRPr="00362564" w:rsidRDefault="4EB69CAF" w:rsidP="004A41B7">
      <w:pPr>
        <w:jc w:val="both"/>
        <w:rPr>
          <w:rFonts w:ascii="Arial" w:hAnsi="Arial" w:cs="Arial"/>
          <w:sz w:val="18"/>
          <w:szCs w:val="18"/>
        </w:rPr>
      </w:pPr>
      <w:r w:rsidRPr="06160630">
        <w:rPr>
          <w:rFonts w:ascii="Arial" w:hAnsi="Arial" w:cs="Arial"/>
          <w:sz w:val="18"/>
          <w:szCs w:val="18"/>
        </w:rPr>
        <w:t xml:space="preserve">(Ver concepto: </w:t>
      </w:r>
      <w:hyperlink r:id="rId1407">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036 d</w:t>
        </w:r>
        <w:r w:rsidR="4FCC7408" w:rsidRPr="06160630">
          <w:rPr>
            <w:rStyle w:val="Hipervnculo"/>
            <w:rFonts w:ascii="Arial" w:hAnsi="Arial" w:cs="Arial"/>
            <w:sz w:val="18"/>
            <w:szCs w:val="18"/>
          </w:rPr>
          <w:t>el</w:t>
        </w:r>
        <w:r w:rsidRPr="06160630">
          <w:rPr>
            <w:rStyle w:val="Hipervnculo"/>
            <w:rFonts w:ascii="Arial" w:hAnsi="Arial" w:cs="Arial"/>
            <w:sz w:val="18"/>
            <w:szCs w:val="18"/>
          </w:rPr>
          <w:t xml:space="preserve"> </w:t>
        </w:r>
        <w:r w:rsidR="45976E15" w:rsidRPr="06160630">
          <w:rPr>
            <w:rStyle w:val="Hipervnculo"/>
            <w:rFonts w:ascii="Arial" w:hAnsi="Arial" w:cs="Arial"/>
            <w:sz w:val="18"/>
            <w:szCs w:val="18"/>
          </w:rPr>
          <w:t>0</w:t>
        </w:r>
        <w:r w:rsidRPr="06160630">
          <w:rPr>
            <w:rStyle w:val="Hipervnculo"/>
            <w:rFonts w:ascii="Arial" w:hAnsi="Arial" w:cs="Arial"/>
            <w:sz w:val="18"/>
            <w:szCs w:val="18"/>
          </w:rPr>
          <w:t>7</w:t>
        </w:r>
        <w:r w:rsidR="45976E15" w:rsidRPr="06160630">
          <w:rPr>
            <w:rStyle w:val="Hipervnculo"/>
            <w:rFonts w:ascii="Arial" w:hAnsi="Arial" w:cs="Arial"/>
            <w:sz w:val="18"/>
            <w:szCs w:val="18"/>
          </w:rPr>
          <w:t>/02</w:t>
        </w:r>
        <w:r w:rsidRPr="06160630">
          <w:rPr>
            <w:rStyle w:val="Hipervnculo"/>
            <w:rFonts w:ascii="Arial" w:hAnsi="Arial" w:cs="Arial"/>
            <w:sz w:val="18"/>
            <w:szCs w:val="18"/>
          </w:rPr>
          <w:t>//20</w:t>
        </w:r>
        <w:r w:rsidR="4FCC7408" w:rsidRPr="06160630">
          <w:rPr>
            <w:rStyle w:val="Hipervnculo"/>
            <w:rFonts w:ascii="Arial" w:hAnsi="Arial" w:cs="Arial"/>
            <w:sz w:val="18"/>
            <w:szCs w:val="18"/>
          </w:rPr>
          <w:t>20</w:t>
        </w:r>
      </w:hyperlink>
      <w:r w:rsidR="45976E15" w:rsidRPr="06160630">
        <w:rPr>
          <w:rFonts w:ascii="Arial" w:hAnsi="Arial" w:cs="Arial"/>
          <w:sz w:val="18"/>
          <w:szCs w:val="18"/>
        </w:rPr>
        <w:t>)</w:t>
      </w:r>
    </w:p>
    <w:p w14:paraId="068A0DAC" w14:textId="77777777" w:rsidR="007B58BC" w:rsidRPr="000315A8" w:rsidRDefault="007B58BC" w:rsidP="00053573">
      <w:pPr>
        <w:pStyle w:val="Textoindependiente"/>
        <w:jc w:val="both"/>
        <w:rPr>
          <w:rFonts w:ascii="Arial" w:hAnsi="Arial" w:cs="Arial"/>
          <w:sz w:val="22"/>
          <w:szCs w:val="22"/>
        </w:rPr>
      </w:pPr>
    </w:p>
    <w:p w14:paraId="793B30C9" w14:textId="77777777" w:rsidR="007B58BC" w:rsidRPr="000315A8" w:rsidRDefault="5EA21C2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 xml:space="preserve">Matriz 2 - Indicadores </w:t>
      </w:r>
      <w:r w:rsidRPr="000315A8">
        <w:rPr>
          <w:rFonts w:ascii="Arial" w:hAnsi="Arial" w:cs="Arial"/>
          <w:spacing w:val="-5"/>
        </w:rPr>
        <w:t>ﬁnancieros</w:t>
      </w:r>
      <w:r w:rsidRPr="000315A8">
        <w:rPr>
          <w:rFonts w:ascii="Arial" w:hAnsi="Arial" w:cs="Arial"/>
        </w:rPr>
        <w:t xml:space="preserve"> y</w:t>
      </w:r>
      <w:r w:rsidRPr="06160630">
        <w:rPr>
          <w:rFonts w:ascii="Arial" w:hAnsi="Arial" w:cs="Arial"/>
        </w:rPr>
        <w:t xml:space="preserve"> </w:t>
      </w:r>
      <w:r w:rsidRPr="000315A8">
        <w:rPr>
          <w:rFonts w:ascii="Arial" w:hAnsi="Arial" w:cs="Arial"/>
        </w:rPr>
        <w:t>organizacionales</w:t>
      </w:r>
    </w:p>
    <w:p w14:paraId="0F7F2F45" w14:textId="77777777" w:rsidR="007B58BC" w:rsidRPr="000315A8" w:rsidRDefault="007B58BC" w:rsidP="00053573">
      <w:pPr>
        <w:pStyle w:val="Textoindependiente"/>
        <w:jc w:val="both"/>
        <w:rPr>
          <w:rFonts w:ascii="Arial" w:hAnsi="Arial" w:cs="Arial"/>
          <w:sz w:val="22"/>
          <w:szCs w:val="22"/>
        </w:rPr>
      </w:pPr>
    </w:p>
    <w:p w14:paraId="1D453479" w14:textId="77777777" w:rsidR="007B58BC" w:rsidRPr="000315A8" w:rsidRDefault="5EA21C2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Matriz 3 –</w:t>
      </w:r>
      <w:r w:rsidRPr="000315A8">
        <w:rPr>
          <w:rFonts w:ascii="Arial" w:hAnsi="Arial" w:cs="Arial"/>
          <w:spacing w:val="-3"/>
        </w:rPr>
        <w:t xml:space="preserve"> </w:t>
      </w:r>
      <w:r w:rsidRPr="000315A8">
        <w:rPr>
          <w:rFonts w:ascii="Arial" w:hAnsi="Arial" w:cs="Arial"/>
        </w:rPr>
        <w:t>Riesgos</w:t>
      </w:r>
    </w:p>
    <w:p w14:paraId="69C7F08D" w14:textId="77777777" w:rsidR="007B58BC" w:rsidRPr="000315A8" w:rsidRDefault="007B58BC" w:rsidP="00053573">
      <w:pPr>
        <w:pStyle w:val="Textoindependiente"/>
        <w:jc w:val="both"/>
        <w:rPr>
          <w:rFonts w:ascii="Arial" w:hAnsi="Arial" w:cs="Arial"/>
          <w:sz w:val="22"/>
          <w:szCs w:val="22"/>
        </w:rPr>
      </w:pPr>
    </w:p>
    <w:p w14:paraId="3664455D" w14:textId="77777777" w:rsidR="007B58BC" w:rsidRPr="000315A8" w:rsidRDefault="0067285D" w:rsidP="004A41B7">
      <w:pPr>
        <w:pStyle w:val="Prrafodelista"/>
        <w:numPr>
          <w:ilvl w:val="1"/>
          <w:numId w:val="174"/>
        </w:numPr>
        <w:tabs>
          <w:tab w:val="left" w:pos="293"/>
        </w:tabs>
        <w:ind w:left="183" w:hanging="183"/>
        <w:jc w:val="both"/>
        <w:rPr>
          <w:rFonts w:ascii="Arial" w:hAnsi="Arial" w:cs="Arial"/>
        </w:rPr>
      </w:pPr>
      <w:r w:rsidRPr="000315A8">
        <w:rPr>
          <w:rFonts w:ascii="Arial" w:hAnsi="Arial" w:cs="Arial"/>
        </w:rPr>
        <w:t>FORMULARIOS</w:t>
      </w:r>
    </w:p>
    <w:p w14:paraId="2532D45C" w14:textId="77777777" w:rsidR="007B58BC" w:rsidRPr="000315A8" w:rsidRDefault="007B58BC" w:rsidP="00053573">
      <w:pPr>
        <w:pStyle w:val="Textoindependiente"/>
        <w:jc w:val="both"/>
        <w:rPr>
          <w:rFonts w:ascii="Arial" w:hAnsi="Arial" w:cs="Arial"/>
          <w:sz w:val="22"/>
          <w:szCs w:val="22"/>
        </w:rPr>
      </w:pPr>
    </w:p>
    <w:p w14:paraId="2A098685" w14:textId="77777777" w:rsidR="007B58BC" w:rsidRPr="000315A8" w:rsidRDefault="0067285D" w:rsidP="004A41B7">
      <w:pPr>
        <w:pStyle w:val="Prrafodelista"/>
        <w:numPr>
          <w:ilvl w:val="2"/>
          <w:numId w:val="174"/>
        </w:numPr>
        <w:tabs>
          <w:tab w:val="left" w:pos="294"/>
        </w:tabs>
        <w:ind w:left="184" w:hanging="184"/>
        <w:jc w:val="both"/>
        <w:rPr>
          <w:rFonts w:ascii="Arial" w:hAnsi="Arial" w:cs="Arial"/>
        </w:rPr>
      </w:pPr>
      <w:r w:rsidRPr="000315A8">
        <w:rPr>
          <w:rFonts w:ascii="Arial" w:hAnsi="Arial" w:cs="Arial"/>
        </w:rPr>
        <w:t>Formulario 1- Formulario de Presupuesto</w:t>
      </w:r>
      <w:r w:rsidRPr="000315A8">
        <w:rPr>
          <w:rFonts w:ascii="Arial" w:hAnsi="Arial" w:cs="Arial"/>
          <w:spacing w:val="-4"/>
        </w:rPr>
        <w:t xml:space="preserve"> </w:t>
      </w:r>
      <w:r w:rsidRPr="000315A8">
        <w:rPr>
          <w:rFonts w:ascii="Arial" w:hAnsi="Arial" w:cs="Arial"/>
        </w:rPr>
        <w:t>Oﬁcial</w:t>
      </w:r>
    </w:p>
    <w:p w14:paraId="53AF9542" w14:textId="77777777" w:rsidR="007B58BC" w:rsidRPr="000315A8" w:rsidRDefault="007B58BC" w:rsidP="00053573">
      <w:pPr>
        <w:pStyle w:val="Textoindependiente"/>
        <w:jc w:val="both"/>
        <w:rPr>
          <w:rFonts w:ascii="Arial" w:hAnsi="Arial" w:cs="Arial"/>
          <w:sz w:val="22"/>
          <w:szCs w:val="22"/>
        </w:rPr>
      </w:pPr>
    </w:p>
    <w:p w14:paraId="11FDEF4E" w14:textId="77777777" w:rsidR="007B58BC" w:rsidRPr="000315A8" w:rsidRDefault="0067285D" w:rsidP="004A41B7">
      <w:pPr>
        <w:pStyle w:val="Textoindependiente"/>
        <w:tabs>
          <w:tab w:val="left" w:pos="1365"/>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Cuando la entidad estatal utilice SECOP 11, o el sistema que haga sus veces, debe adaptar el contenido de los Documentos Tipo a esta</w:t>
      </w:r>
      <w:r w:rsidRPr="000315A8">
        <w:rPr>
          <w:rFonts w:ascii="Arial" w:hAnsi="Arial" w:cs="Arial"/>
          <w:spacing w:val="-3"/>
          <w:sz w:val="22"/>
          <w:szCs w:val="22"/>
        </w:rPr>
        <w:t xml:space="preserve"> </w:t>
      </w:r>
      <w:r w:rsidRPr="000315A8">
        <w:rPr>
          <w:rFonts w:ascii="Arial" w:hAnsi="Arial" w:cs="Arial"/>
          <w:sz w:val="22"/>
          <w:szCs w:val="22"/>
        </w:rPr>
        <w:t>plataforma.</w:t>
      </w:r>
    </w:p>
    <w:p w14:paraId="4F8374D7" w14:textId="2245355D" w:rsidR="015C922C" w:rsidRPr="000315A8" w:rsidRDefault="015C922C" w:rsidP="015C922C">
      <w:pPr>
        <w:jc w:val="both"/>
        <w:rPr>
          <w:rFonts w:ascii="Arial" w:eastAsia="Times New Roman" w:hAnsi="Arial" w:cs="Arial"/>
          <w:sz w:val="20"/>
          <w:szCs w:val="20"/>
          <w:lang w:val="es-CO" w:eastAsia="es-CO"/>
        </w:rPr>
      </w:pPr>
    </w:p>
    <w:p w14:paraId="4E0DCA4A" w14:textId="17FAB748" w:rsidR="007B58BC" w:rsidRPr="000315A8" w:rsidRDefault="0067285D" w:rsidP="004A41B7">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2.2.1.2.6.1.3. Desarrollo e implementación de los Documentos Tipo. La Agencia Nacional de Contratación Pública - Colombia Compra </w:t>
      </w:r>
      <w:r w:rsidRPr="000315A8">
        <w:rPr>
          <w:rFonts w:ascii="Arial" w:hAnsi="Arial" w:cs="Arial"/>
          <w:spacing w:val="-7"/>
          <w:sz w:val="22"/>
          <w:szCs w:val="22"/>
        </w:rPr>
        <w:t>Eﬁciente</w:t>
      </w:r>
      <w:r w:rsidRPr="000315A8">
        <w:rPr>
          <w:rFonts w:ascii="Arial" w:hAnsi="Arial" w:cs="Arial"/>
          <w:sz w:val="22"/>
          <w:szCs w:val="22"/>
        </w:rPr>
        <w:t>, en coordinación con el Departamento Nacional de Planeación (DNP) y el Ministerio de Transporte, desarrollará e implementará los Documentos Tipo. Para ello, deberá tener en cuenta los siguientes</w:t>
      </w:r>
      <w:r w:rsidRPr="06160630">
        <w:rPr>
          <w:rFonts w:ascii="Arial" w:hAnsi="Arial" w:cs="Arial"/>
          <w:sz w:val="22"/>
          <w:szCs w:val="22"/>
        </w:rPr>
        <w:t xml:space="preserve"> </w:t>
      </w:r>
      <w:r w:rsidRPr="000315A8">
        <w:rPr>
          <w:rFonts w:ascii="Arial" w:hAnsi="Arial" w:cs="Arial"/>
          <w:sz w:val="22"/>
          <w:szCs w:val="22"/>
        </w:rPr>
        <w:t>parámetros:</w:t>
      </w:r>
    </w:p>
    <w:p w14:paraId="2DF6DB38" w14:textId="030CE1C5" w:rsidR="0BDE24F0" w:rsidRPr="000315A8" w:rsidRDefault="45153AD4" w:rsidP="004A41B7">
      <w:pPr>
        <w:jc w:val="both"/>
        <w:rPr>
          <w:rFonts w:ascii="Arial" w:eastAsia="Times New Roman" w:hAnsi="Arial" w:cs="Arial"/>
          <w:lang w:val="es-CO" w:eastAsia="es-CO"/>
        </w:rPr>
      </w:pPr>
      <w:r w:rsidRPr="000315A8">
        <w:rPr>
          <w:rFonts w:ascii="Arial" w:eastAsia="Times New Roman" w:hAnsi="Arial" w:cs="Arial"/>
          <w:lang w:val="es-CO" w:eastAsia="es-CO"/>
        </w:rPr>
        <w:t xml:space="preserve"> </w:t>
      </w:r>
    </w:p>
    <w:p w14:paraId="24CE93E1" w14:textId="16E858A3" w:rsidR="00A35628" w:rsidRPr="00362564" w:rsidRDefault="32D8F12E" w:rsidP="00A35628">
      <w:pPr>
        <w:jc w:val="both"/>
        <w:rPr>
          <w:rFonts w:ascii="Arial" w:eastAsia="Times New Roman" w:hAnsi="Arial" w:cs="Arial"/>
          <w:sz w:val="18"/>
          <w:szCs w:val="18"/>
          <w:lang w:val="es-CO" w:eastAsia="es-CO"/>
        </w:rPr>
      </w:pPr>
      <w:r w:rsidRPr="00362564">
        <w:rPr>
          <w:rFonts w:ascii="Arial" w:eastAsia="Times New Roman" w:hAnsi="Arial" w:cs="Arial"/>
          <w:sz w:val="18"/>
          <w:szCs w:val="18"/>
          <w:lang w:val="es-CO" w:eastAsia="es-CO"/>
        </w:rPr>
        <w:t>(Ver conceptos</w:t>
      </w:r>
      <w:hyperlink r:id="rId1408">
        <w:r w:rsidRPr="00362564">
          <w:rPr>
            <w:rStyle w:val="Hipervnculo"/>
            <w:rFonts w:ascii="Arial" w:eastAsia="Times New Roman" w:hAnsi="Arial" w:cs="Arial"/>
            <w:sz w:val="18"/>
            <w:szCs w:val="18"/>
            <w:lang w:val="es-CO" w:eastAsia="es-CO"/>
          </w:rPr>
          <w:t>: 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041 del 27/01/2020</w:t>
        </w:r>
      </w:hyperlink>
      <w:r w:rsidRPr="00362564">
        <w:rPr>
          <w:rFonts w:ascii="Arial" w:eastAsia="Times New Roman" w:hAnsi="Arial" w:cs="Arial"/>
          <w:sz w:val="18"/>
          <w:szCs w:val="18"/>
          <w:lang w:val="es-CO" w:eastAsia="es-CO"/>
        </w:rPr>
        <w:t xml:space="preserve">, </w:t>
      </w:r>
      <w:hyperlink r:id="rId1409">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056 del 28/01/2020</w:t>
        </w:r>
      </w:hyperlink>
      <w:r w:rsidRPr="00362564">
        <w:rPr>
          <w:rFonts w:ascii="Arial" w:eastAsia="Times New Roman" w:hAnsi="Arial" w:cs="Arial"/>
          <w:sz w:val="18"/>
          <w:szCs w:val="18"/>
          <w:lang w:val="es-CO" w:eastAsia="es-CO"/>
        </w:rPr>
        <w:t xml:space="preserve">, </w:t>
      </w:r>
      <w:hyperlink r:id="rId1410">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036 del 07/02/2020</w:t>
        </w:r>
      </w:hyperlink>
      <w:r w:rsidRPr="00362564">
        <w:rPr>
          <w:rFonts w:ascii="Arial" w:eastAsia="Times New Roman" w:hAnsi="Arial" w:cs="Arial"/>
          <w:sz w:val="18"/>
          <w:szCs w:val="18"/>
          <w:lang w:val="es-CO" w:eastAsia="es-CO"/>
        </w:rPr>
        <w:t xml:space="preserve">, </w:t>
      </w:r>
      <w:hyperlink r:id="rId1411">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065 del 02/03/2020</w:t>
        </w:r>
      </w:hyperlink>
      <w:r w:rsidRPr="00362564">
        <w:rPr>
          <w:rFonts w:ascii="Arial" w:eastAsia="Times New Roman" w:hAnsi="Arial" w:cs="Arial"/>
          <w:sz w:val="18"/>
          <w:szCs w:val="18"/>
          <w:lang w:val="es-CO" w:eastAsia="es-CO"/>
        </w:rPr>
        <w:t xml:space="preserve">, </w:t>
      </w:r>
      <w:hyperlink r:id="rId1412">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067 del 02/03/2020</w:t>
        </w:r>
      </w:hyperlink>
      <w:r w:rsidRPr="00362564">
        <w:rPr>
          <w:rFonts w:ascii="Arial" w:eastAsia="Times New Roman" w:hAnsi="Arial" w:cs="Arial"/>
          <w:sz w:val="18"/>
          <w:szCs w:val="18"/>
          <w:lang w:val="es-CO" w:eastAsia="es-CO"/>
        </w:rPr>
        <w:t xml:space="preserve">, </w:t>
      </w:r>
      <w:hyperlink r:id="rId1413">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125 03/03/2020</w:t>
        </w:r>
      </w:hyperlink>
      <w:r w:rsidRPr="00362564">
        <w:rPr>
          <w:rFonts w:ascii="Arial" w:eastAsia="Times New Roman" w:hAnsi="Arial" w:cs="Arial"/>
          <w:sz w:val="18"/>
          <w:szCs w:val="18"/>
          <w:lang w:val="es-CO" w:eastAsia="es-CO"/>
        </w:rPr>
        <w:t xml:space="preserve">, </w:t>
      </w:r>
      <w:hyperlink r:id="rId1414">
        <w:r w:rsidRPr="00362564">
          <w:rPr>
            <w:rStyle w:val="Hipervnculo"/>
            <w:rFonts w:ascii="Arial" w:eastAsia="Times New Roman" w:hAnsi="Arial" w:cs="Arial"/>
            <w:sz w:val="18"/>
            <w:szCs w:val="18"/>
            <w:lang w:val="es-MX"/>
          </w:rPr>
          <w:t>C</w:t>
        </w:r>
        <w:r w:rsidR="00D45922">
          <w:rPr>
            <w:rStyle w:val="Hipervnculo"/>
            <w:rFonts w:ascii="Arial" w:eastAsia="Times New Roman" w:hAnsi="Arial" w:cs="Arial"/>
            <w:sz w:val="18"/>
            <w:szCs w:val="18"/>
            <w:lang w:val="es-MX"/>
          </w:rPr>
          <w:t>-</w:t>
        </w:r>
        <w:r w:rsidRPr="00362564">
          <w:rPr>
            <w:rStyle w:val="Hipervnculo"/>
            <w:rFonts w:ascii="Arial" w:eastAsia="Times New Roman" w:hAnsi="Arial" w:cs="Arial"/>
            <w:sz w:val="18"/>
            <w:szCs w:val="18"/>
            <w:lang w:val="es-MX"/>
          </w:rPr>
          <w:t xml:space="preserve">141 </w:t>
        </w:r>
        <w:r w:rsidRPr="00362564">
          <w:rPr>
            <w:rStyle w:val="Hipervnculo"/>
            <w:rFonts w:ascii="Arial" w:eastAsia="Times New Roman" w:hAnsi="Arial" w:cs="Arial"/>
            <w:sz w:val="18"/>
            <w:szCs w:val="18"/>
            <w:lang w:val="es-CO" w:eastAsia="es-CO"/>
          </w:rPr>
          <w:t>de 03/03/2020</w:t>
        </w:r>
      </w:hyperlink>
      <w:r w:rsidRPr="00362564">
        <w:rPr>
          <w:rFonts w:ascii="Arial" w:eastAsia="Times New Roman" w:hAnsi="Arial" w:cs="Arial"/>
          <w:sz w:val="18"/>
          <w:szCs w:val="18"/>
          <w:lang w:val="es-CO" w:eastAsia="es-CO"/>
        </w:rPr>
        <w:t xml:space="preserve">, </w:t>
      </w:r>
      <w:hyperlink r:id="rId1415">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189 del 08/04/2020,</w:t>
        </w:r>
      </w:hyperlink>
      <w:r w:rsidRPr="00362564">
        <w:rPr>
          <w:rFonts w:ascii="Arial" w:eastAsia="Times New Roman" w:hAnsi="Arial" w:cs="Arial"/>
          <w:sz w:val="18"/>
          <w:szCs w:val="18"/>
          <w:lang w:val="es-CO" w:eastAsia="es-CO"/>
        </w:rPr>
        <w:t xml:space="preserve"> </w:t>
      </w:r>
      <w:hyperlink r:id="rId1416">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305 del 25/08/2020</w:t>
        </w:r>
      </w:hyperlink>
      <w:r w:rsidRPr="00362564">
        <w:rPr>
          <w:rFonts w:ascii="Arial" w:eastAsia="Times New Roman" w:hAnsi="Arial" w:cs="Arial"/>
          <w:sz w:val="18"/>
          <w:szCs w:val="18"/>
          <w:lang w:val="es-CO" w:eastAsia="es-CO"/>
        </w:rPr>
        <w:t xml:space="preserve">, </w:t>
      </w:r>
      <w:hyperlink r:id="rId1417">
        <w:r w:rsidR="4146A03B" w:rsidRPr="00362564">
          <w:rPr>
            <w:rStyle w:val="Hipervnculo"/>
            <w:rFonts w:ascii="Arial" w:eastAsia="Times New Roman" w:hAnsi="Arial" w:cs="Arial"/>
            <w:sz w:val="18"/>
            <w:szCs w:val="18"/>
            <w:lang w:val="es-CO" w:eastAsia="es-CO"/>
          </w:rPr>
          <w:t>C-420 del 28/7/2020</w:t>
        </w:r>
      </w:hyperlink>
      <w:r w:rsidR="4146A03B" w:rsidRPr="00362564">
        <w:rPr>
          <w:rFonts w:ascii="Arial" w:eastAsia="Times New Roman" w:hAnsi="Arial" w:cs="Arial"/>
          <w:sz w:val="18"/>
          <w:szCs w:val="18"/>
          <w:lang w:val="es-CO" w:eastAsia="es-CO"/>
        </w:rPr>
        <w:t xml:space="preserve">, </w:t>
      </w:r>
      <w:hyperlink r:id="rId1418">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501 de 29/07/2020)</w:t>
        </w:r>
      </w:hyperlink>
      <w:r w:rsidRPr="00362564">
        <w:rPr>
          <w:rFonts w:ascii="Arial" w:eastAsia="Times New Roman" w:hAnsi="Arial" w:cs="Arial"/>
          <w:sz w:val="18"/>
          <w:szCs w:val="18"/>
          <w:lang w:val="es-CO" w:eastAsia="es-CO"/>
        </w:rPr>
        <w:t xml:space="preserve"> </w:t>
      </w:r>
      <w:hyperlink r:id="rId1419">
        <w:r w:rsidR="78B81AE0" w:rsidRPr="00362564">
          <w:rPr>
            <w:rStyle w:val="Hipervnculo"/>
            <w:rFonts w:ascii="Arial" w:eastAsia="Times New Roman" w:hAnsi="Arial" w:cs="Arial"/>
            <w:sz w:val="18"/>
            <w:szCs w:val="18"/>
            <w:lang w:val="es-CO" w:eastAsia="es-CO"/>
          </w:rPr>
          <w:t>C-361 del 10/06/2021</w:t>
        </w:r>
      </w:hyperlink>
      <w:r w:rsidR="620FBBCA" w:rsidRPr="00362564">
        <w:rPr>
          <w:rFonts w:ascii="Arial" w:eastAsia="Times New Roman" w:hAnsi="Arial" w:cs="Arial"/>
          <w:sz w:val="18"/>
          <w:szCs w:val="18"/>
          <w:lang w:val="es-CO" w:eastAsia="es-CO"/>
        </w:rPr>
        <w:t xml:space="preserve">  </w:t>
      </w:r>
      <w:hyperlink r:id="rId1420">
        <w:r w:rsidR="620FBBCA" w:rsidRPr="00362564">
          <w:rPr>
            <w:rStyle w:val="Hipervnculo"/>
            <w:rFonts w:ascii="Arial" w:eastAsia="Times New Roman" w:hAnsi="Arial" w:cs="Arial"/>
            <w:sz w:val="18"/>
            <w:szCs w:val="18"/>
            <w:lang w:val="es-CO" w:eastAsia="es-CO"/>
          </w:rPr>
          <w:t>C-464 del 13/09/2021</w:t>
        </w:r>
      </w:hyperlink>
      <w:r w:rsidR="1DACD847" w:rsidRPr="00362564">
        <w:rPr>
          <w:rFonts w:ascii="Arial" w:eastAsia="Times New Roman" w:hAnsi="Arial" w:cs="Arial"/>
          <w:sz w:val="18"/>
          <w:szCs w:val="18"/>
          <w:lang w:val="es-CO" w:eastAsia="es-CO"/>
        </w:rPr>
        <w:t xml:space="preserve"> </w:t>
      </w:r>
      <w:hyperlink r:id="rId1421">
        <w:r w:rsidR="1DACD847" w:rsidRPr="00362564">
          <w:rPr>
            <w:rStyle w:val="Hipervnculo"/>
            <w:rFonts w:ascii="Arial" w:eastAsia="Times New Roman" w:hAnsi="Arial" w:cs="Arial"/>
            <w:sz w:val="18"/>
            <w:szCs w:val="18"/>
            <w:lang w:val="es-CO" w:eastAsia="es-CO"/>
          </w:rPr>
          <w:t>C-500 del 15/09/2021</w:t>
        </w:r>
      </w:hyperlink>
    </w:p>
    <w:p w14:paraId="2FF437E9" w14:textId="77777777" w:rsidR="007B58BC" w:rsidRPr="000315A8" w:rsidRDefault="007B58BC" w:rsidP="00053573">
      <w:pPr>
        <w:pStyle w:val="Textoindependiente"/>
        <w:jc w:val="both"/>
        <w:rPr>
          <w:rFonts w:ascii="Arial" w:hAnsi="Arial" w:cs="Arial"/>
          <w:sz w:val="20"/>
          <w:szCs w:val="20"/>
        </w:rPr>
      </w:pPr>
    </w:p>
    <w:p w14:paraId="4711BCA3" w14:textId="77777777" w:rsidR="007B58BC" w:rsidRPr="000315A8" w:rsidRDefault="0067285D" w:rsidP="004A41B7">
      <w:pPr>
        <w:pStyle w:val="Prrafodelista"/>
        <w:numPr>
          <w:ilvl w:val="0"/>
          <w:numId w:val="173"/>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17"/>
        </w:rPr>
        <w:t xml:space="preserve"> las reglas aplicables a la presentación de las ofertas, su evaluación y la adjudicación del</w:t>
      </w:r>
      <w:r w:rsidRPr="000315A8">
        <w:rPr>
          <w:rFonts w:ascii="Arial" w:hAnsi="Arial" w:cs="Arial"/>
        </w:rPr>
        <w:t xml:space="preserve"> contrato.</w:t>
      </w:r>
    </w:p>
    <w:p w14:paraId="2BA531B0" w14:textId="77777777" w:rsidR="007B58BC" w:rsidRPr="000315A8" w:rsidRDefault="007B58BC" w:rsidP="00053573">
      <w:pPr>
        <w:pStyle w:val="Textoindependiente"/>
        <w:jc w:val="both"/>
        <w:rPr>
          <w:rFonts w:ascii="Arial" w:hAnsi="Arial" w:cs="Arial"/>
          <w:sz w:val="22"/>
          <w:szCs w:val="22"/>
        </w:rPr>
      </w:pPr>
    </w:p>
    <w:p w14:paraId="7B6FEDBF"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000315A8">
        <w:rPr>
          <w:rFonts w:ascii="Arial" w:hAnsi="Arial" w:cs="Arial"/>
        </w:rPr>
        <w:t>Incluir las reglas de interpretación, causales de rechazo y demás elementos necesarios para la estructuración de los documentos del Proceso de</w:t>
      </w:r>
      <w:r w:rsidRPr="000315A8">
        <w:rPr>
          <w:rFonts w:ascii="Arial" w:hAnsi="Arial" w:cs="Arial"/>
          <w:spacing w:val="-3"/>
        </w:rPr>
        <w:t xml:space="preserve"> </w:t>
      </w:r>
      <w:r w:rsidRPr="000315A8">
        <w:rPr>
          <w:rFonts w:ascii="Arial" w:hAnsi="Arial" w:cs="Arial"/>
        </w:rPr>
        <w:t>Contratación.</w:t>
      </w:r>
    </w:p>
    <w:p w14:paraId="0765A2A4" w14:textId="77777777" w:rsidR="007B58BC" w:rsidRPr="000315A8" w:rsidRDefault="007B58BC" w:rsidP="00053573">
      <w:pPr>
        <w:pStyle w:val="Textoindependiente"/>
        <w:jc w:val="both"/>
        <w:rPr>
          <w:rFonts w:ascii="Arial" w:hAnsi="Arial" w:cs="Arial"/>
          <w:sz w:val="22"/>
          <w:szCs w:val="22"/>
        </w:rPr>
      </w:pPr>
    </w:p>
    <w:p w14:paraId="611D31C3" w14:textId="77777777" w:rsidR="007B58BC" w:rsidRPr="000315A8" w:rsidRDefault="0067285D" w:rsidP="004A41B7">
      <w:pPr>
        <w:pStyle w:val="Prrafodelista"/>
        <w:numPr>
          <w:ilvl w:val="0"/>
          <w:numId w:val="173"/>
        </w:numPr>
        <w:tabs>
          <w:tab w:val="left" w:pos="294"/>
        </w:tabs>
        <w:ind w:left="184" w:hanging="184"/>
        <w:jc w:val="both"/>
        <w:rPr>
          <w:rFonts w:ascii="Arial" w:hAnsi="Arial" w:cs="Arial"/>
        </w:rPr>
      </w:pPr>
      <w:r w:rsidRPr="000315A8">
        <w:rPr>
          <w:rFonts w:ascii="Arial" w:hAnsi="Arial" w:cs="Arial"/>
        </w:rPr>
        <w:t>Establecer los requisitos y documentos necesarios para la acreditación de la capacidad</w:t>
      </w:r>
      <w:r w:rsidRPr="000315A8">
        <w:rPr>
          <w:rFonts w:ascii="Arial" w:hAnsi="Arial" w:cs="Arial"/>
          <w:spacing w:val="-13"/>
        </w:rPr>
        <w:t xml:space="preserve"> </w:t>
      </w:r>
      <w:r w:rsidRPr="000315A8">
        <w:rPr>
          <w:rFonts w:ascii="Arial" w:hAnsi="Arial" w:cs="Arial"/>
        </w:rPr>
        <w:t>jurídica.</w:t>
      </w:r>
    </w:p>
    <w:p w14:paraId="15E3147D" w14:textId="77777777" w:rsidR="007B58BC" w:rsidRPr="000315A8" w:rsidRDefault="007B58BC" w:rsidP="00053573">
      <w:pPr>
        <w:pStyle w:val="Textoindependiente"/>
        <w:jc w:val="both"/>
        <w:rPr>
          <w:rFonts w:ascii="Arial" w:hAnsi="Arial" w:cs="Arial"/>
          <w:sz w:val="22"/>
          <w:szCs w:val="22"/>
        </w:rPr>
      </w:pPr>
    </w:p>
    <w:p w14:paraId="4395AE17"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000315A8">
        <w:rPr>
          <w:rFonts w:ascii="Arial" w:hAnsi="Arial" w:cs="Arial"/>
        </w:rPr>
        <w:t xml:space="preserve">Señalar las actividades sobre las cuales recaerá la </w:t>
      </w:r>
      <w:r w:rsidRPr="000315A8">
        <w:rPr>
          <w:rFonts w:ascii="Arial" w:hAnsi="Arial" w:cs="Arial"/>
          <w:spacing w:val="-12"/>
        </w:rPr>
        <w:t>veriﬁcación</w:t>
      </w:r>
      <w:r w:rsidRPr="000315A8">
        <w:rPr>
          <w:rFonts w:ascii="Arial" w:hAnsi="Arial" w:cs="Arial"/>
        </w:rPr>
        <w:t xml:space="preserve"> de la experiencia de los proponentes, así como los documentos y criterios de acreditación y veriﬁcación de experiencia, teniendo en cuenta la cuantía y el tipo de</w:t>
      </w:r>
      <w:r w:rsidRPr="06160630">
        <w:rPr>
          <w:rFonts w:ascii="Arial" w:hAnsi="Arial" w:cs="Arial"/>
        </w:rPr>
        <w:t xml:space="preserve"> </w:t>
      </w:r>
      <w:r w:rsidRPr="000315A8">
        <w:rPr>
          <w:rFonts w:ascii="Arial" w:hAnsi="Arial" w:cs="Arial"/>
        </w:rPr>
        <w:t>intervención.</w:t>
      </w:r>
    </w:p>
    <w:p w14:paraId="40321F1A" w14:textId="77777777" w:rsidR="007B58BC" w:rsidRPr="000315A8" w:rsidRDefault="007B58BC" w:rsidP="00053573">
      <w:pPr>
        <w:pStyle w:val="Textoindependiente"/>
        <w:jc w:val="both"/>
        <w:rPr>
          <w:rFonts w:ascii="Arial" w:hAnsi="Arial" w:cs="Arial"/>
          <w:sz w:val="22"/>
          <w:szCs w:val="22"/>
        </w:rPr>
      </w:pPr>
    </w:p>
    <w:p w14:paraId="5DE0050E" w14:textId="77777777" w:rsidR="007B58BC" w:rsidRPr="000315A8" w:rsidRDefault="0067285D" w:rsidP="004A41B7">
      <w:pPr>
        <w:pStyle w:val="Prrafodelista"/>
        <w:numPr>
          <w:ilvl w:val="0"/>
          <w:numId w:val="173"/>
        </w:numPr>
        <w:tabs>
          <w:tab w:val="left" w:pos="294"/>
        </w:tabs>
        <w:ind w:left="184" w:hanging="184"/>
        <w:jc w:val="both"/>
        <w:rPr>
          <w:rFonts w:ascii="Arial" w:hAnsi="Arial" w:cs="Arial"/>
        </w:rPr>
      </w:pPr>
      <w:r w:rsidRPr="000315A8">
        <w:rPr>
          <w:rFonts w:ascii="Arial" w:hAnsi="Arial" w:cs="Arial"/>
        </w:rPr>
        <w:t xml:space="preserve">Incluir indicadores </w:t>
      </w:r>
      <w:r w:rsidRPr="000315A8">
        <w:rPr>
          <w:rFonts w:ascii="Arial" w:hAnsi="Arial" w:cs="Arial"/>
          <w:spacing w:val="-24"/>
        </w:rPr>
        <w:t>ﬁnancieros</w:t>
      </w:r>
      <w:r w:rsidRPr="000315A8">
        <w:rPr>
          <w:rFonts w:ascii="Arial" w:hAnsi="Arial" w:cs="Arial"/>
        </w:rPr>
        <w:t xml:space="preserve"> de acuerdo con el análisis del sector económico relativo a las obras de infraestructura de</w:t>
      </w:r>
      <w:r w:rsidRPr="06160630">
        <w:rPr>
          <w:rFonts w:ascii="Arial" w:hAnsi="Arial" w:cs="Arial"/>
        </w:rPr>
        <w:t xml:space="preserve"> </w:t>
      </w:r>
      <w:r w:rsidRPr="000315A8">
        <w:rPr>
          <w:rFonts w:ascii="Arial" w:hAnsi="Arial" w:cs="Arial"/>
        </w:rPr>
        <w:t>transporte.</w:t>
      </w:r>
    </w:p>
    <w:p w14:paraId="762ED767" w14:textId="77777777" w:rsidR="007B58BC" w:rsidRPr="000315A8" w:rsidRDefault="007B58BC" w:rsidP="00053573">
      <w:pPr>
        <w:pStyle w:val="Textoindependiente"/>
        <w:jc w:val="both"/>
        <w:rPr>
          <w:rFonts w:ascii="Arial" w:hAnsi="Arial" w:cs="Arial"/>
          <w:sz w:val="22"/>
          <w:szCs w:val="22"/>
        </w:rPr>
      </w:pPr>
    </w:p>
    <w:p w14:paraId="7E0A8B24"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000315A8">
        <w:rPr>
          <w:rFonts w:ascii="Arial" w:hAnsi="Arial" w:cs="Arial"/>
        </w:rPr>
        <w:t>Deﬁnir</w:t>
      </w:r>
      <w:r w:rsidRPr="000315A8">
        <w:rPr>
          <w:rFonts w:ascii="Arial" w:hAnsi="Arial" w:cs="Arial"/>
          <w:spacing w:val="-2"/>
        </w:rPr>
        <w:t xml:space="preserve"> los métodos de ponderación de la oferta económica que deben incluir las entidades estatales dentro de sus procesos de contratación que procuren el desarrollo del principio de libre competencia, los cuales deberán ser seleccionados haciendo uso de un mecanismo</w:t>
      </w:r>
      <w:r w:rsidRPr="000315A8">
        <w:rPr>
          <w:rFonts w:ascii="Arial" w:hAnsi="Arial" w:cs="Arial"/>
        </w:rPr>
        <w:t xml:space="preserve"> aleatorio.</w:t>
      </w:r>
    </w:p>
    <w:p w14:paraId="20066BC4" w14:textId="77777777" w:rsidR="007B58BC" w:rsidRPr="000315A8" w:rsidRDefault="007B58BC" w:rsidP="00053573">
      <w:pPr>
        <w:pStyle w:val="Textoindependiente"/>
        <w:jc w:val="both"/>
        <w:rPr>
          <w:rFonts w:ascii="Arial" w:hAnsi="Arial" w:cs="Arial"/>
          <w:sz w:val="22"/>
          <w:szCs w:val="22"/>
        </w:rPr>
      </w:pPr>
    </w:p>
    <w:p w14:paraId="31610DDA"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000315A8">
        <w:rPr>
          <w:rFonts w:ascii="Arial" w:hAnsi="Arial" w:cs="Arial"/>
        </w:rPr>
        <w:t xml:space="preserve">Fijar alternativas para la ponderación de los elementos de calidad con el </w:t>
      </w:r>
      <w:r w:rsidRPr="000315A8">
        <w:rPr>
          <w:rFonts w:ascii="Arial" w:hAnsi="Arial" w:cs="Arial"/>
          <w:spacing w:val="-20"/>
        </w:rPr>
        <w:t>ﬁn</w:t>
      </w:r>
      <w:r w:rsidRPr="000315A8">
        <w:rPr>
          <w:rFonts w:ascii="Arial" w:hAnsi="Arial" w:cs="Arial"/>
        </w:rPr>
        <w:t xml:space="preserve"> de que la entidad estatal contratante seleccione la opción adecuada para evaluar las condiciones técnicas de manera objetiva de acuerdo con el objeto de la</w:t>
      </w:r>
      <w:r w:rsidRPr="06160630">
        <w:rPr>
          <w:rFonts w:ascii="Arial" w:hAnsi="Arial" w:cs="Arial"/>
        </w:rPr>
        <w:t xml:space="preserve"> </w:t>
      </w:r>
      <w:r w:rsidRPr="000315A8">
        <w:rPr>
          <w:rFonts w:ascii="Arial" w:hAnsi="Arial" w:cs="Arial"/>
        </w:rPr>
        <w:t>contratación.</w:t>
      </w:r>
    </w:p>
    <w:p w14:paraId="4261A74B" w14:textId="054DE229" w:rsidR="12C236FC" w:rsidRDefault="12C236FC" w:rsidP="12C236FC">
      <w:pPr>
        <w:tabs>
          <w:tab w:val="left" w:pos="294"/>
        </w:tabs>
        <w:jc w:val="both"/>
        <w:rPr>
          <w:rFonts w:ascii="Arial" w:hAnsi="Arial" w:cs="Arial"/>
        </w:rPr>
      </w:pPr>
    </w:p>
    <w:p w14:paraId="49149EF3" w14:textId="5CB9A3C1" w:rsidR="12C236FC" w:rsidRPr="00362564" w:rsidRDefault="12C236FC" w:rsidP="12C236FC">
      <w:pPr>
        <w:tabs>
          <w:tab w:val="left" w:pos="294"/>
        </w:tabs>
        <w:jc w:val="both"/>
        <w:rPr>
          <w:rFonts w:ascii="Arial" w:hAnsi="Arial" w:cs="Arial"/>
          <w:sz w:val="18"/>
          <w:szCs w:val="18"/>
        </w:rPr>
      </w:pPr>
      <w:r w:rsidRPr="00362564">
        <w:rPr>
          <w:rFonts w:ascii="Arial" w:hAnsi="Arial" w:cs="Arial"/>
          <w:sz w:val="18"/>
          <w:szCs w:val="18"/>
        </w:rPr>
        <w:t xml:space="preserve">Ver conceptos: </w:t>
      </w:r>
      <w:hyperlink r:id="rId1422">
        <w:r w:rsidRPr="00362564">
          <w:rPr>
            <w:rStyle w:val="Hipervnculo"/>
            <w:rFonts w:ascii="Arial" w:hAnsi="Arial" w:cs="Arial"/>
            <w:sz w:val="18"/>
            <w:szCs w:val="18"/>
          </w:rPr>
          <w:t>C-218 del 02/04/2020</w:t>
        </w:r>
      </w:hyperlink>
    </w:p>
    <w:p w14:paraId="5B9D4B61" w14:textId="77777777" w:rsidR="007B58BC" w:rsidRPr="000315A8" w:rsidRDefault="007B58BC" w:rsidP="00053573">
      <w:pPr>
        <w:pStyle w:val="Textoindependiente"/>
        <w:jc w:val="both"/>
        <w:rPr>
          <w:rFonts w:ascii="Arial" w:hAnsi="Arial" w:cs="Arial"/>
          <w:sz w:val="22"/>
          <w:szCs w:val="22"/>
        </w:rPr>
      </w:pPr>
    </w:p>
    <w:p w14:paraId="3C61B050"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12C236FC">
        <w:rPr>
          <w:rFonts w:ascii="Arial" w:hAnsi="Arial" w:cs="Arial"/>
        </w:rPr>
        <w:t>Tener en cuenta las reglas contenidas en la Ley 816 de 2003 respecto del puntaje de apoyo a la industria nacional, y los artículos 2.2.1.2.4.2.6, 2.2.1.2.4.2.7, Y 2.2.1.2.4.2.8 del presente Decreto, en lo relativo al puntaje adicional para proponentes con trabajadores con discapacidad.</w:t>
      </w:r>
    </w:p>
    <w:p w14:paraId="7C5429CD" w14:textId="77777777" w:rsidR="007B58BC" w:rsidRPr="000315A8" w:rsidRDefault="007B58BC" w:rsidP="00053573">
      <w:pPr>
        <w:pStyle w:val="Textoindependiente"/>
        <w:jc w:val="both"/>
        <w:rPr>
          <w:rFonts w:ascii="Arial" w:hAnsi="Arial" w:cs="Arial"/>
          <w:sz w:val="22"/>
          <w:szCs w:val="22"/>
        </w:rPr>
      </w:pPr>
    </w:p>
    <w:p w14:paraId="43D48C84" w14:textId="77777777" w:rsidR="007B58BC" w:rsidRPr="000315A8" w:rsidRDefault="0067285D" w:rsidP="004A41B7">
      <w:pPr>
        <w:pStyle w:val="Prrafodelista"/>
        <w:numPr>
          <w:ilvl w:val="0"/>
          <w:numId w:val="173"/>
        </w:numPr>
        <w:tabs>
          <w:tab w:val="left" w:pos="294"/>
        </w:tabs>
        <w:ind w:left="0" w:firstLine="0"/>
        <w:jc w:val="both"/>
        <w:rPr>
          <w:rFonts w:ascii="Arial" w:hAnsi="Arial" w:cs="Arial"/>
        </w:rPr>
      </w:pPr>
      <w:r w:rsidRPr="000315A8">
        <w:rPr>
          <w:rFonts w:ascii="Arial" w:hAnsi="Arial" w:cs="Arial"/>
        </w:rPr>
        <w:t>Implementar</w:t>
      </w:r>
      <w:r w:rsidRPr="000315A8">
        <w:rPr>
          <w:rFonts w:ascii="Arial" w:hAnsi="Arial" w:cs="Arial"/>
          <w:spacing w:val="-5"/>
        </w:rPr>
        <w:t xml:space="preserve"> </w:t>
      </w:r>
      <w:r w:rsidRPr="000315A8">
        <w:rPr>
          <w:rFonts w:ascii="Arial" w:hAnsi="Arial" w:cs="Arial"/>
        </w:rPr>
        <w:t>formatos,</w:t>
      </w:r>
      <w:r w:rsidRPr="000315A8">
        <w:rPr>
          <w:rFonts w:ascii="Arial" w:hAnsi="Arial" w:cs="Arial"/>
          <w:spacing w:val="-6"/>
        </w:rPr>
        <w:t xml:space="preserve"> </w:t>
      </w:r>
      <w:r w:rsidRPr="000315A8">
        <w:rPr>
          <w:rFonts w:ascii="Arial" w:hAnsi="Arial" w:cs="Arial"/>
        </w:rPr>
        <w:t>anexos,</w:t>
      </w:r>
      <w:r w:rsidRPr="000315A8">
        <w:rPr>
          <w:rFonts w:ascii="Arial" w:hAnsi="Arial" w:cs="Arial"/>
          <w:spacing w:val="-6"/>
        </w:rPr>
        <w:t xml:space="preserve"> </w:t>
      </w:r>
      <w:r w:rsidRPr="000315A8">
        <w:rPr>
          <w:rFonts w:ascii="Arial" w:hAnsi="Arial" w:cs="Arial"/>
        </w:rPr>
        <w:t>matrices</w:t>
      </w:r>
      <w:r w:rsidRPr="000315A8">
        <w:rPr>
          <w:rFonts w:ascii="Arial" w:hAnsi="Arial" w:cs="Arial"/>
          <w:spacing w:val="-5"/>
        </w:rPr>
        <w:t xml:space="preserve"> </w:t>
      </w:r>
      <w:r w:rsidRPr="000315A8">
        <w:rPr>
          <w:rFonts w:ascii="Arial" w:hAnsi="Arial" w:cs="Arial"/>
        </w:rPr>
        <w:t>o</w:t>
      </w:r>
      <w:r w:rsidRPr="000315A8">
        <w:rPr>
          <w:rFonts w:ascii="Arial" w:hAnsi="Arial" w:cs="Arial"/>
          <w:spacing w:val="-6"/>
        </w:rPr>
        <w:t xml:space="preserve"> </w:t>
      </w:r>
      <w:r w:rsidRPr="000315A8">
        <w:rPr>
          <w:rFonts w:ascii="Arial" w:hAnsi="Arial" w:cs="Arial"/>
        </w:rPr>
        <w:t>formularios</w:t>
      </w:r>
      <w:r w:rsidRPr="000315A8">
        <w:rPr>
          <w:rFonts w:ascii="Arial" w:hAnsi="Arial" w:cs="Arial"/>
          <w:spacing w:val="-6"/>
        </w:rPr>
        <w:t xml:space="preserve"> </w:t>
      </w:r>
      <w:r w:rsidRPr="000315A8">
        <w:rPr>
          <w:rFonts w:ascii="Arial" w:hAnsi="Arial" w:cs="Arial"/>
        </w:rPr>
        <w:t>necesarios</w:t>
      </w:r>
      <w:r w:rsidRPr="000315A8">
        <w:rPr>
          <w:rFonts w:ascii="Arial" w:hAnsi="Arial" w:cs="Arial"/>
          <w:spacing w:val="-5"/>
        </w:rPr>
        <w:t xml:space="preserve"> </w:t>
      </w:r>
      <w:r w:rsidRPr="000315A8">
        <w:rPr>
          <w:rFonts w:ascii="Arial" w:hAnsi="Arial" w:cs="Arial"/>
        </w:rPr>
        <w:t>para</w:t>
      </w:r>
      <w:r w:rsidRPr="000315A8">
        <w:rPr>
          <w:rFonts w:ascii="Arial" w:hAnsi="Arial" w:cs="Arial"/>
          <w:spacing w:val="-6"/>
        </w:rPr>
        <w:t xml:space="preserve"> </w:t>
      </w:r>
      <w:r w:rsidRPr="000315A8">
        <w:rPr>
          <w:rFonts w:ascii="Arial" w:hAnsi="Arial" w:cs="Arial"/>
        </w:rPr>
        <w:t>la</w:t>
      </w:r>
      <w:r w:rsidRPr="000315A8">
        <w:rPr>
          <w:rFonts w:ascii="Arial" w:hAnsi="Arial" w:cs="Arial"/>
          <w:spacing w:val="-5"/>
        </w:rPr>
        <w:t xml:space="preserve"> </w:t>
      </w:r>
      <w:r w:rsidRPr="000315A8">
        <w:rPr>
          <w:rFonts w:ascii="Arial" w:hAnsi="Arial" w:cs="Arial"/>
        </w:rPr>
        <w:t>presentación</w:t>
      </w:r>
      <w:r w:rsidRPr="000315A8">
        <w:rPr>
          <w:rFonts w:ascii="Arial" w:hAnsi="Arial" w:cs="Arial"/>
          <w:spacing w:val="-6"/>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las</w:t>
      </w:r>
      <w:r w:rsidRPr="000315A8">
        <w:rPr>
          <w:rFonts w:ascii="Arial" w:hAnsi="Arial" w:cs="Arial"/>
          <w:spacing w:val="-5"/>
        </w:rPr>
        <w:t xml:space="preserve"> </w:t>
      </w:r>
      <w:r w:rsidRPr="000315A8">
        <w:rPr>
          <w:rFonts w:ascii="Arial" w:hAnsi="Arial" w:cs="Arial"/>
        </w:rPr>
        <w:t>ofertas</w:t>
      </w:r>
      <w:r w:rsidRPr="000315A8">
        <w:rPr>
          <w:rFonts w:ascii="Arial" w:hAnsi="Arial" w:cs="Arial"/>
          <w:spacing w:val="-6"/>
        </w:rPr>
        <w:t xml:space="preserve"> </w:t>
      </w:r>
      <w:r w:rsidRPr="000315A8">
        <w:rPr>
          <w:rFonts w:ascii="Arial" w:hAnsi="Arial" w:cs="Arial"/>
        </w:rPr>
        <w:t>y</w:t>
      </w:r>
      <w:r w:rsidRPr="000315A8">
        <w:rPr>
          <w:rFonts w:ascii="Arial" w:hAnsi="Arial" w:cs="Arial"/>
          <w:spacing w:val="-6"/>
        </w:rPr>
        <w:t xml:space="preserve"> </w:t>
      </w:r>
      <w:r w:rsidRPr="000315A8">
        <w:rPr>
          <w:rFonts w:ascii="Arial" w:hAnsi="Arial" w:cs="Arial"/>
        </w:rPr>
        <w:t>descripción</w:t>
      </w:r>
      <w:r w:rsidRPr="000315A8">
        <w:rPr>
          <w:rFonts w:ascii="Arial" w:hAnsi="Arial" w:cs="Arial"/>
          <w:spacing w:val="-5"/>
        </w:rPr>
        <w:t xml:space="preserve"> </w:t>
      </w:r>
      <w:r w:rsidRPr="000315A8">
        <w:rPr>
          <w:rFonts w:ascii="Arial" w:hAnsi="Arial" w:cs="Arial"/>
        </w:rPr>
        <w:t>del</w:t>
      </w:r>
      <w:r w:rsidRPr="000315A8">
        <w:rPr>
          <w:rFonts w:ascii="Arial" w:hAnsi="Arial" w:cs="Arial"/>
          <w:spacing w:val="-6"/>
        </w:rPr>
        <w:t xml:space="preserve"> </w:t>
      </w:r>
      <w:r w:rsidRPr="000315A8">
        <w:rPr>
          <w:rFonts w:ascii="Arial" w:hAnsi="Arial" w:cs="Arial"/>
        </w:rPr>
        <w:t>proceso</w:t>
      </w:r>
      <w:r w:rsidRPr="000315A8">
        <w:rPr>
          <w:rFonts w:ascii="Arial" w:hAnsi="Arial" w:cs="Arial"/>
          <w:spacing w:val="-6"/>
        </w:rPr>
        <w:t xml:space="preserve"> </w:t>
      </w:r>
      <w:r w:rsidRPr="000315A8">
        <w:rPr>
          <w:rFonts w:ascii="Arial" w:hAnsi="Arial" w:cs="Arial"/>
        </w:rPr>
        <w:t>de contratación.</w:t>
      </w:r>
    </w:p>
    <w:p w14:paraId="7049197C" w14:textId="77777777" w:rsidR="007B58BC" w:rsidRPr="000315A8" w:rsidRDefault="007B58BC" w:rsidP="00053573">
      <w:pPr>
        <w:pStyle w:val="Textoindependiente"/>
        <w:jc w:val="both"/>
        <w:rPr>
          <w:rFonts w:ascii="Arial" w:hAnsi="Arial" w:cs="Arial"/>
          <w:sz w:val="22"/>
          <w:szCs w:val="22"/>
        </w:rPr>
      </w:pPr>
    </w:p>
    <w:p w14:paraId="3F638D54" w14:textId="77777777" w:rsidR="007B58BC" w:rsidRPr="000315A8" w:rsidRDefault="0067285D" w:rsidP="004A41B7">
      <w:pPr>
        <w:pStyle w:val="Prrafodelista"/>
        <w:numPr>
          <w:ilvl w:val="0"/>
          <w:numId w:val="173"/>
        </w:numPr>
        <w:tabs>
          <w:tab w:val="left" w:pos="385"/>
        </w:tabs>
        <w:ind w:left="0" w:firstLine="0"/>
        <w:jc w:val="both"/>
        <w:rPr>
          <w:rFonts w:ascii="Arial" w:hAnsi="Arial" w:cs="Arial"/>
        </w:rPr>
      </w:pPr>
      <w:r w:rsidRPr="000315A8">
        <w:rPr>
          <w:rFonts w:ascii="Arial" w:hAnsi="Arial" w:cs="Arial"/>
        </w:rPr>
        <w:t xml:space="preserve">Establecer pautas generales para la ejecución del contrato, teniendo en cuenta que la entidad estatal es quien </w:t>
      </w:r>
      <w:r w:rsidRPr="000315A8">
        <w:rPr>
          <w:rFonts w:ascii="Arial" w:hAnsi="Arial" w:cs="Arial"/>
          <w:spacing w:val="-6"/>
        </w:rPr>
        <w:t>ﬁja</w:t>
      </w:r>
      <w:r w:rsidRPr="000315A8">
        <w:rPr>
          <w:rFonts w:ascii="Arial" w:hAnsi="Arial" w:cs="Arial"/>
        </w:rPr>
        <w:t xml:space="preserve"> las condiciones particulares del contrato, atendiendo a su</w:t>
      </w:r>
      <w:r w:rsidRPr="06160630">
        <w:rPr>
          <w:rFonts w:ascii="Arial" w:hAnsi="Arial" w:cs="Arial"/>
        </w:rPr>
        <w:t xml:space="preserve"> </w:t>
      </w:r>
      <w:r w:rsidRPr="000315A8">
        <w:rPr>
          <w:rFonts w:ascii="Arial" w:hAnsi="Arial" w:cs="Arial"/>
        </w:rPr>
        <w:t>autonomía.</w:t>
      </w:r>
    </w:p>
    <w:p w14:paraId="38170A79" w14:textId="77777777" w:rsidR="007B58BC" w:rsidRPr="000315A8" w:rsidRDefault="007B58BC" w:rsidP="00053573">
      <w:pPr>
        <w:pStyle w:val="Textoindependiente"/>
        <w:jc w:val="both"/>
        <w:rPr>
          <w:rFonts w:ascii="Arial" w:hAnsi="Arial" w:cs="Arial"/>
          <w:sz w:val="22"/>
          <w:szCs w:val="22"/>
        </w:rPr>
      </w:pPr>
    </w:p>
    <w:p w14:paraId="7D3F2FC7" w14:textId="17A7C5C4" w:rsidR="007B58BC" w:rsidRDefault="0067285D" w:rsidP="00053573">
      <w:pPr>
        <w:pStyle w:val="Textoindependiente"/>
        <w:jc w:val="both"/>
        <w:rPr>
          <w:rFonts w:ascii="Arial" w:hAnsi="Arial" w:cs="Arial"/>
          <w:sz w:val="22"/>
          <w:szCs w:val="22"/>
        </w:rPr>
      </w:pPr>
      <w:r w:rsidRPr="000315A8">
        <w:rPr>
          <w:rFonts w:ascii="Arial" w:hAnsi="Arial" w:cs="Arial"/>
          <w:sz w:val="22"/>
          <w:szCs w:val="22"/>
        </w:rPr>
        <w:t>Las disposiciones deﬁnidas por la Agencia Nacional de Contratación Pública - Colombia Compra Eﬁciente son de obligatorio cumplimiento por parte de las entidades estatales sometidas al Estatuto General de la Contratación Pública.</w:t>
      </w:r>
    </w:p>
    <w:p w14:paraId="1A5AA9D3" w14:textId="77777777" w:rsidR="00FF1E57" w:rsidRPr="000315A8" w:rsidRDefault="00FF1E57" w:rsidP="00053573">
      <w:pPr>
        <w:pStyle w:val="Textoindependiente"/>
        <w:jc w:val="both"/>
        <w:rPr>
          <w:rFonts w:ascii="Arial" w:hAnsi="Arial" w:cs="Arial"/>
          <w:sz w:val="22"/>
          <w:szCs w:val="22"/>
        </w:rPr>
      </w:pPr>
    </w:p>
    <w:p w14:paraId="7C18E87D" w14:textId="402F1BF0" w:rsidR="007B58BC" w:rsidRPr="000315A8" w:rsidRDefault="0067285D" w:rsidP="004A41B7">
      <w:pPr>
        <w:pStyle w:val="Textoindependiente"/>
        <w:jc w:val="both"/>
        <w:rPr>
          <w:rFonts w:ascii="Arial" w:hAnsi="Arial" w:cs="Arial"/>
          <w:sz w:val="22"/>
          <w:szCs w:val="22"/>
        </w:rPr>
      </w:pPr>
      <w:r w:rsidRPr="000315A8">
        <w:rPr>
          <w:rFonts w:ascii="Arial" w:hAnsi="Arial" w:cs="Arial"/>
          <w:sz w:val="22"/>
          <w:szCs w:val="22"/>
        </w:rPr>
        <w:t xml:space="preserve">PARÁGRAFO. La Agencia Nacional de Contratación Pública - Colombia Compra </w:t>
      </w:r>
      <w:r w:rsidRPr="000315A8">
        <w:rPr>
          <w:rFonts w:ascii="Arial" w:hAnsi="Arial" w:cs="Arial"/>
          <w:spacing w:val="-3"/>
          <w:sz w:val="22"/>
          <w:szCs w:val="22"/>
        </w:rPr>
        <w:t>Eﬁciente</w:t>
      </w:r>
      <w:r w:rsidRPr="000315A8">
        <w:rPr>
          <w:rFonts w:ascii="Arial" w:hAnsi="Arial" w:cs="Arial"/>
          <w:sz w:val="22"/>
          <w:szCs w:val="22"/>
        </w:rPr>
        <w:t>, en coordinación con el Departamento Nacional de Planeación n (DNP) y el Ministerio de Transporte revisará periódicamente el contenido de los Documentos Tipo, con el ﬁn de adaptarlos a la realidad de la contratación del</w:t>
      </w:r>
      <w:r w:rsidRPr="06160630">
        <w:rPr>
          <w:rFonts w:ascii="Arial" w:hAnsi="Arial" w:cs="Arial"/>
          <w:sz w:val="22"/>
          <w:szCs w:val="22"/>
        </w:rPr>
        <w:t xml:space="preserve"> </w:t>
      </w:r>
      <w:r w:rsidRPr="000315A8">
        <w:rPr>
          <w:rFonts w:ascii="Arial" w:hAnsi="Arial" w:cs="Arial"/>
          <w:sz w:val="22"/>
          <w:szCs w:val="22"/>
        </w:rPr>
        <w:t>país.</w:t>
      </w:r>
    </w:p>
    <w:p w14:paraId="6CEC4F4A" w14:textId="77777777" w:rsidR="0045541A" w:rsidRPr="000315A8" w:rsidRDefault="0045541A" w:rsidP="0045541A">
      <w:pPr>
        <w:rPr>
          <w:rFonts w:ascii="Arial" w:hAnsi="Arial" w:cs="Arial"/>
        </w:rPr>
      </w:pPr>
    </w:p>
    <w:p w14:paraId="40AAB628" w14:textId="2A9443FC" w:rsidR="0045541A" w:rsidRPr="00362564" w:rsidRDefault="0045541A" w:rsidP="0045541A">
      <w:pPr>
        <w:jc w:val="both"/>
        <w:rPr>
          <w:rFonts w:ascii="Arial" w:hAnsi="Arial" w:cs="Arial"/>
          <w:sz w:val="18"/>
          <w:szCs w:val="18"/>
        </w:rPr>
      </w:pPr>
      <w:r w:rsidRPr="00362564">
        <w:rPr>
          <w:rFonts w:ascii="Arial" w:hAnsi="Arial" w:cs="Arial"/>
          <w:sz w:val="18"/>
          <w:szCs w:val="18"/>
        </w:rPr>
        <w:t xml:space="preserve">(Ver conceptos: </w:t>
      </w:r>
      <w:hyperlink r:id="rId1423">
        <w:r w:rsidRPr="00362564">
          <w:rPr>
            <w:rStyle w:val="Hipervnculo"/>
            <w:rFonts w:ascii="Arial" w:hAnsi="Arial" w:cs="Arial"/>
            <w:sz w:val="18"/>
            <w:szCs w:val="18"/>
          </w:rPr>
          <w:t>4201912000007500 del 14/11/2019</w:t>
        </w:r>
      </w:hyperlink>
      <w:r w:rsidRPr="00362564">
        <w:rPr>
          <w:rFonts w:ascii="Arial" w:hAnsi="Arial" w:cs="Arial"/>
          <w:sz w:val="18"/>
          <w:szCs w:val="18"/>
        </w:rPr>
        <w:t xml:space="preserve">, </w:t>
      </w:r>
      <w:hyperlink r:id="rId1424">
        <w:r w:rsidRPr="00362564">
          <w:rPr>
            <w:rStyle w:val="Hipervnculo"/>
            <w:rFonts w:ascii="Arial" w:hAnsi="Arial" w:cs="Arial"/>
            <w:sz w:val="18"/>
            <w:szCs w:val="18"/>
          </w:rPr>
          <w:t>C</w:t>
        </w:r>
        <w:r w:rsidR="00D45922">
          <w:rPr>
            <w:rStyle w:val="Hipervnculo"/>
            <w:rFonts w:ascii="Arial" w:hAnsi="Arial" w:cs="Arial"/>
            <w:sz w:val="18"/>
            <w:szCs w:val="18"/>
          </w:rPr>
          <w:t>-</w:t>
        </w:r>
        <w:r w:rsidRPr="00362564">
          <w:rPr>
            <w:rStyle w:val="Hipervnculo"/>
            <w:rFonts w:ascii="Arial" w:hAnsi="Arial" w:cs="Arial"/>
            <w:sz w:val="18"/>
            <w:szCs w:val="18"/>
          </w:rPr>
          <w:t>036 del 07/02/20</w:t>
        </w:r>
      </w:hyperlink>
      <w:r w:rsidRPr="00362564">
        <w:rPr>
          <w:rFonts w:ascii="Arial" w:hAnsi="Arial" w:cs="Arial"/>
          <w:sz w:val="18"/>
          <w:szCs w:val="18"/>
        </w:rPr>
        <w:t xml:space="preserve">, </w:t>
      </w:r>
      <w:hyperlink r:id="rId1425">
        <w:r w:rsidRPr="00362564">
          <w:rPr>
            <w:rStyle w:val="Hipervnculo"/>
            <w:rFonts w:ascii="Arial" w:hAnsi="Arial" w:cs="Arial"/>
            <w:sz w:val="18"/>
            <w:szCs w:val="18"/>
          </w:rPr>
          <w:t>C</w:t>
        </w:r>
        <w:r w:rsidR="00D45922">
          <w:rPr>
            <w:rStyle w:val="Hipervnculo"/>
            <w:rFonts w:ascii="Arial" w:hAnsi="Arial" w:cs="Arial"/>
            <w:sz w:val="18"/>
            <w:szCs w:val="18"/>
          </w:rPr>
          <w:t>-</w:t>
        </w:r>
        <w:r w:rsidRPr="00362564">
          <w:rPr>
            <w:rStyle w:val="Hipervnculo"/>
            <w:rFonts w:ascii="Arial" w:hAnsi="Arial" w:cs="Arial"/>
            <w:sz w:val="18"/>
            <w:szCs w:val="18"/>
          </w:rPr>
          <w:t>103 del 03/03/2020</w:t>
        </w:r>
      </w:hyperlink>
      <w:r w:rsidRPr="00362564">
        <w:rPr>
          <w:rFonts w:ascii="Arial" w:hAnsi="Arial" w:cs="Arial"/>
          <w:sz w:val="18"/>
          <w:szCs w:val="18"/>
        </w:rPr>
        <w:t xml:space="preserve">, </w:t>
      </w:r>
      <w:hyperlink r:id="rId1426">
        <w:r w:rsidRPr="00362564">
          <w:rPr>
            <w:rStyle w:val="Hipervnculo"/>
            <w:rFonts w:ascii="Arial" w:eastAsia="Times New Roman" w:hAnsi="Arial" w:cs="Arial"/>
            <w:sz w:val="18"/>
            <w:szCs w:val="18"/>
            <w:lang w:val="es-MX"/>
          </w:rPr>
          <w:t>C</w:t>
        </w:r>
        <w:r w:rsidR="00D45922">
          <w:rPr>
            <w:rStyle w:val="Hipervnculo"/>
            <w:rFonts w:ascii="Arial" w:eastAsia="Times New Roman" w:hAnsi="Arial" w:cs="Arial"/>
            <w:sz w:val="18"/>
            <w:szCs w:val="18"/>
            <w:lang w:val="es-MX"/>
          </w:rPr>
          <w:t>-</w:t>
        </w:r>
        <w:r w:rsidRPr="00362564">
          <w:rPr>
            <w:rStyle w:val="Hipervnculo"/>
            <w:rFonts w:ascii="Arial" w:eastAsia="Times New Roman" w:hAnsi="Arial" w:cs="Arial"/>
            <w:sz w:val="18"/>
            <w:szCs w:val="18"/>
            <w:lang w:val="es-MX"/>
          </w:rPr>
          <w:t xml:space="preserve">141 </w:t>
        </w:r>
        <w:r w:rsidRPr="00362564">
          <w:rPr>
            <w:rStyle w:val="Hipervnculo"/>
            <w:rFonts w:ascii="Arial" w:eastAsia="Times New Roman" w:hAnsi="Arial" w:cs="Arial"/>
            <w:sz w:val="18"/>
            <w:szCs w:val="18"/>
            <w:lang w:val="es-CO" w:eastAsia="es-CO"/>
          </w:rPr>
          <w:t>de 03/03/2020</w:t>
        </w:r>
      </w:hyperlink>
      <w:r w:rsidRPr="00362564">
        <w:rPr>
          <w:rFonts w:ascii="Arial" w:eastAsia="Times New Roman" w:hAnsi="Arial" w:cs="Arial"/>
          <w:sz w:val="18"/>
          <w:szCs w:val="18"/>
          <w:lang w:val="es-CO" w:eastAsia="es-CO"/>
        </w:rPr>
        <w:t xml:space="preserve">, </w:t>
      </w:r>
      <w:hyperlink r:id="rId1427">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102 del 18/03/2020</w:t>
        </w:r>
      </w:hyperlink>
      <w:r w:rsidRPr="00362564">
        <w:rPr>
          <w:rFonts w:ascii="Arial" w:eastAsia="Times New Roman" w:hAnsi="Arial" w:cs="Arial"/>
          <w:sz w:val="18"/>
          <w:szCs w:val="18"/>
          <w:lang w:val="es-CO" w:eastAsia="es-CO"/>
        </w:rPr>
        <w:t xml:space="preserve">, </w:t>
      </w:r>
      <w:hyperlink r:id="rId1428">
        <w:r w:rsidRPr="00362564">
          <w:rPr>
            <w:rStyle w:val="Hipervnculo"/>
            <w:rFonts w:ascii="Arial" w:eastAsia="Times New Roman" w:hAnsi="Arial" w:cs="Arial"/>
            <w:sz w:val="18"/>
            <w:szCs w:val="18"/>
            <w:lang w:val="es-CO" w:eastAsia="es-CO"/>
          </w:rPr>
          <w:t>C</w:t>
        </w:r>
        <w:r w:rsidR="00D45922">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097 del 03/03/2020</w:t>
        </w:r>
      </w:hyperlink>
      <w:r w:rsidRPr="00362564">
        <w:rPr>
          <w:rFonts w:ascii="Arial" w:eastAsia="Times New Roman" w:hAnsi="Arial" w:cs="Arial"/>
          <w:sz w:val="18"/>
          <w:szCs w:val="18"/>
          <w:lang w:val="es-CO" w:eastAsia="es-CO"/>
        </w:rPr>
        <w:t xml:space="preserve">, </w:t>
      </w:r>
      <w:hyperlink r:id="rId1429">
        <w:r w:rsidRPr="00362564">
          <w:rPr>
            <w:rStyle w:val="Hipervnculo"/>
            <w:rFonts w:ascii="Arial" w:eastAsia="Arial" w:hAnsi="Arial" w:cs="Arial"/>
            <w:sz w:val="18"/>
            <w:szCs w:val="18"/>
          </w:rPr>
          <w:t>C</w:t>
        </w:r>
        <w:r w:rsidR="00D45922">
          <w:rPr>
            <w:rStyle w:val="Hipervnculo"/>
            <w:rFonts w:ascii="Arial" w:eastAsia="Arial" w:hAnsi="Arial" w:cs="Arial"/>
            <w:sz w:val="18"/>
            <w:szCs w:val="18"/>
          </w:rPr>
          <w:t>-</w:t>
        </w:r>
        <w:r w:rsidRPr="00362564">
          <w:rPr>
            <w:rStyle w:val="Hipervnculo"/>
            <w:rFonts w:ascii="Arial" w:eastAsia="Arial" w:hAnsi="Arial" w:cs="Arial"/>
            <w:sz w:val="18"/>
            <w:szCs w:val="18"/>
          </w:rPr>
          <w:t>169 del 06/04/2020</w:t>
        </w:r>
      </w:hyperlink>
      <w:r w:rsidRPr="00362564">
        <w:rPr>
          <w:rFonts w:ascii="Arial" w:hAnsi="Arial" w:cs="Arial"/>
          <w:sz w:val="18"/>
          <w:szCs w:val="18"/>
        </w:rPr>
        <w:t xml:space="preserve">, </w:t>
      </w:r>
      <w:hyperlink r:id="rId1430">
        <w:r w:rsidRPr="00362564">
          <w:rPr>
            <w:rStyle w:val="Hipervnculo"/>
            <w:rFonts w:ascii="Arial" w:hAnsi="Arial" w:cs="Arial"/>
            <w:sz w:val="18"/>
            <w:szCs w:val="18"/>
          </w:rPr>
          <w:t>C</w:t>
        </w:r>
        <w:r w:rsidR="00D45922">
          <w:rPr>
            <w:rStyle w:val="Hipervnculo"/>
            <w:rFonts w:ascii="Arial" w:hAnsi="Arial" w:cs="Arial"/>
            <w:sz w:val="18"/>
            <w:szCs w:val="18"/>
          </w:rPr>
          <w:t>-</w:t>
        </w:r>
        <w:r w:rsidRPr="00362564">
          <w:rPr>
            <w:rStyle w:val="Hipervnculo"/>
            <w:rFonts w:ascii="Arial" w:hAnsi="Arial" w:cs="Arial"/>
            <w:sz w:val="18"/>
            <w:szCs w:val="18"/>
          </w:rPr>
          <w:t>250 del 15/04/2020</w:t>
        </w:r>
      </w:hyperlink>
      <w:r w:rsidRPr="00362564">
        <w:rPr>
          <w:rFonts w:ascii="Arial" w:hAnsi="Arial" w:cs="Arial"/>
          <w:sz w:val="18"/>
          <w:szCs w:val="18"/>
        </w:rPr>
        <w:t xml:space="preserve">, </w:t>
      </w:r>
      <w:hyperlink r:id="rId1431">
        <w:r w:rsidRPr="00362564">
          <w:rPr>
            <w:rStyle w:val="Hipervnculo"/>
            <w:rFonts w:ascii="Arial" w:hAnsi="Arial" w:cs="Arial"/>
            <w:sz w:val="18"/>
            <w:szCs w:val="18"/>
          </w:rPr>
          <w:t>C</w:t>
        </w:r>
        <w:r w:rsidR="00D45922">
          <w:rPr>
            <w:rStyle w:val="Hipervnculo"/>
            <w:rFonts w:ascii="Arial" w:hAnsi="Arial" w:cs="Arial"/>
            <w:sz w:val="18"/>
            <w:szCs w:val="18"/>
          </w:rPr>
          <w:t>-</w:t>
        </w:r>
        <w:r w:rsidRPr="00362564">
          <w:rPr>
            <w:rStyle w:val="Hipervnculo"/>
            <w:rFonts w:ascii="Arial" w:hAnsi="Arial" w:cs="Arial"/>
            <w:sz w:val="18"/>
            <w:szCs w:val="18"/>
          </w:rPr>
          <w:t>328 del 30/06/2020</w:t>
        </w:r>
      </w:hyperlink>
      <w:r w:rsidR="3CB47B43" w:rsidRPr="00362564">
        <w:rPr>
          <w:rFonts w:ascii="Arial" w:hAnsi="Arial" w:cs="Arial"/>
          <w:sz w:val="18"/>
          <w:szCs w:val="18"/>
        </w:rPr>
        <w:t xml:space="preserve">, </w:t>
      </w:r>
      <w:hyperlink r:id="rId1432">
        <w:r w:rsidR="3CB47B43" w:rsidRPr="00362564">
          <w:rPr>
            <w:rStyle w:val="Hipervnculo"/>
            <w:rFonts w:ascii="Arial" w:eastAsia="Times New Roman" w:hAnsi="Arial" w:cs="Arial"/>
            <w:sz w:val="18"/>
            <w:szCs w:val="18"/>
            <w:lang w:val="es-CO" w:eastAsia="es-CO"/>
          </w:rPr>
          <w:t>C-064 del 08/03/2021</w:t>
        </w:r>
      </w:hyperlink>
      <w:r w:rsidRPr="00362564">
        <w:rPr>
          <w:rFonts w:ascii="Arial" w:hAnsi="Arial" w:cs="Arial"/>
          <w:sz w:val="18"/>
          <w:szCs w:val="18"/>
        </w:rPr>
        <w:t>)</w:t>
      </w:r>
    </w:p>
    <w:p w14:paraId="1693EC2A" w14:textId="77777777" w:rsidR="007B58BC" w:rsidRPr="000315A8" w:rsidRDefault="007B58BC" w:rsidP="00053573">
      <w:pPr>
        <w:pStyle w:val="Textoindependiente"/>
        <w:jc w:val="both"/>
        <w:rPr>
          <w:rFonts w:ascii="Arial" w:hAnsi="Arial" w:cs="Arial"/>
          <w:sz w:val="22"/>
          <w:szCs w:val="22"/>
        </w:rPr>
      </w:pPr>
    </w:p>
    <w:p w14:paraId="43D7C0F4" w14:textId="742F0E78" w:rsidR="007B58BC" w:rsidRPr="000315A8" w:rsidRDefault="0067285D" w:rsidP="004A41B7">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2BA6D8E6" w:rsidRPr="000315A8">
        <w:rPr>
          <w:rFonts w:ascii="Arial" w:hAnsi="Arial" w:cs="Arial"/>
          <w:sz w:val="22"/>
          <w:szCs w:val="22"/>
        </w:rPr>
        <w:t xml:space="preserve"> </w:t>
      </w:r>
      <w:r w:rsidRPr="000315A8">
        <w:rPr>
          <w:rFonts w:ascii="Arial" w:hAnsi="Arial" w:cs="Arial"/>
          <w:sz w:val="22"/>
          <w:szCs w:val="22"/>
        </w:rPr>
        <w:tab/>
        <w:t xml:space="preserve">2.2.1.2.6.1.4. Inalterabilidad de los Documentos Tipo. Las entidades estatales contratantes no podrán incluir o </w:t>
      </w:r>
      <w:r w:rsidRPr="000315A8">
        <w:rPr>
          <w:rFonts w:ascii="Arial" w:hAnsi="Arial" w:cs="Arial"/>
          <w:spacing w:val="-5"/>
          <w:sz w:val="22"/>
          <w:szCs w:val="22"/>
        </w:rPr>
        <w:t>modiﬁcar</w:t>
      </w:r>
      <w:r w:rsidRPr="000315A8">
        <w:rPr>
          <w:rFonts w:ascii="Arial" w:hAnsi="Arial" w:cs="Arial"/>
          <w:sz w:val="22"/>
          <w:szCs w:val="22"/>
        </w:rPr>
        <w:t xml:space="preserve"> dentro de los Documentos del Proceso las condiciones habilitantes, los factores técnicos y económicos de escogencia y los sistemas de ponderación distintos a los señalados en los Documentos</w:t>
      </w:r>
      <w:r w:rsidRPr="06160630">
        <w:rPr>
          <w:rFonts w:ascii="Arial" w:hAnsi="Arial" w:cs="Arial"/>
          <w:sz w:val="22"/>
          <w:szCs w:val="22"/>
        </w:rPr>
        <w:t xml:space="preserve"> </w:t>
      </w:r>
      <w:r w:rsidRPr="000315A8">
        <w:rPr>
          <w:rFonts w:ascii="Arial" w:hAnsi="Arial" w:cs="Arial"/>
          <w:sz w:val="22"/>
          <w:szCs w:val="22"/>
        </w:rPr>
        <w:t>Tipo.</w:t>
      </w:r>
    </w:p>
    <w:p w14:paraId="4712253C" w14:textId="77777777" w:rsidR="007B58BC" w:rsidRPr="000315A8" w:rsidRDefault="007B58BC" w:rsidP="00053573">
      <w:pPr>
        <w:pStyle w:val="Textoindependiente"/>
        <w:jc w:val="both"/>
        <w:rPr>
          <w:rFonts w:ascii="Arial" w:hAnsi="Arial" w:cs="Arial"/>
          <w:sz w:val="22"/>
          <w:szCs w:val="22"/>
        </w:rPr>
      </w:pPr>
    </w:p>
    <w:p w14:paraId="5D58BA90" w14:textId="4697628C" w:rsidR="020BE33E" w:rsidRPr="00362564" w:rsidRDefault="41C01661" w:rsidP="5CE93A06">
      <w:pPr>
        <w:jc w:val="both"/>
        <w:rPr>
          <w:rFonts w:ascii="Arial" w:hAnsi="Arial" w:cs="Arial"/>
          <w:sz w:val="18"/>
          <w:szCs w:val="18"/>
          <w:lang w:val="es-CO"/>
        </w:rPr>
      </w:pPr>
      <w:r w:rsidRPr="37D80578">
        <w:rPr>
          <w:rFonts w:ascii="Arial" w:hAnsi="Arial" w:cs="Arial"/>
          <w:sz w:val="18"/>
          <w:szCs w:val="18"/>
        </w:rPr>
        <w:t xml:space="preserve">(Ver conceptos: </w:t>
      </w:r>
      <w:hyperlink r:id="rId1433">
        <w:r w:rsidRPr="37D80578">
          <w:rPr>
            <w:rStyle w:val="Hipervnculo"/>
            <w:rFonts w:ascii="Arial" w:hAnsi="Arial" w:cs="Arial"/>
            <w:sz w:val="18"/>
            <w:szCs w:val="18"/>
          </w:rPr>
          <w:t>4201912000006928 del 21/10/2019</w:t>
        </w:r>
      </w:hyperlink>
      <w:r w:rsidRPr="37D80578">
        <w:rPr>
          <w:rFonts w:ascii="Arial" w:hAnsi="Arial" w:cs="Arial"/>
          <w:sz w:val="18"/>
          <w:szCs w:val="18"/>
        </w:rPr>
        <w:t xml:space="preserve">, </w:t>
      </w:r>
      <w:hyperlink r:id="rId1434">
        <w:r w:rsidRPr="37D80578">
          <w:rPr>
            <w:rStyle w:val="Hipervnculo"/>
            <w:rFonts w:ascii="Arial" w:hAnsi="Arial" w:cs="Arial"/>
            <w:sz w:val="18"/>
            <w:szCs w:val="18"/>
          </w:rPr>
          <w:t>4201912000006747 del 12/11/2019</w:t>
        </w:r>
      </w:hyperlink>
      <w:r w:rsidRPr="37D80578">
        <w:rPr>
          <w:rFonts w:ascii="Arial" w:hAnsi="Arial" w:cs="Arial"/>
          <w:sz w:val="18"/>
          <w:szCs w:val="18"/>
        </w:rPr>
        <w:t xml:space="preserve">, </w:t>
      </w:r>
      <w:hyperlink r:id="rId1435">
        <w:r w:rsidRPr="37D80578">
          <w:rPr>
            <w:rStyle w:val="Hipervnculo"/>
            <w:rFonts w:ascii="Arial" w:hAnsi="Arial" w:cs="Arial"/>
            <w:sz w:val="18"/>
            <w:szCs w:val="18"/>
          </w:rPr>
          <w:t>4201913000007312 del 12/11/2019</w:t>
        </w:r>
      </w:hyperlink>
      <w:r w:rsidRPr="37D80578">
        <w:rPr>
          <w:rFonts w:ascii="Arial" w:hAnsi="Arial" w:cs="Arial"/>
          <w:sz w:val="18"/>
          <w:szCs w:val="18"/>
        </w:rPr>
        <w:t xml:space="preserve">, </w:t>
      </w:r>
      <w:hyperlink r:id="rId1436">
        <w:r w:rsidRPr="37D80578">
          <w:rPr>
            <w:rStyle w:val="Hipervnculo"/>
            <w:rFonts w:ascii="Arial" w:hAnsi="Arial" w:cs="Arial"/>
            <w:sz w:val="18"/>
            <w:szCs w:val="18"/>
            <w:lang w:val="es"/>
          </w:rPr>
          <w:t>4201912000006971 del 14/11/2019</w:t>
        </w:r>
      </w:hyperlink>
      <w:r w:rsidRPr="37D80578">
        <w:rPr>
          <w:rFonts w:ascii="Arial" w:hAnsi="Arial" w:cs="Arial"/>
          <w:sz w:val="18"/>
          <w:szCs w:val="18"/>
          <w:lang w:val="es"/>
        </w:rPr>
        <w:t xml:space="preserve">, </w:t>
      </w:r>
      <w:hyperlink r:id="rId1437">
        <w:r w:rsidRPr="37D80578">
          <w:rPr>
            <w:rStyle w:val="Hipervnculo"/>
            <w:rFonts w:ascii="Arial" w:hAnsi="Arial" w:cs="Arial"/>
            <w:sz w:val="18"/>
            <w:szCs w:val="18"/>
          </w:rPr>
          <w:t>4201912000007176 del 14/11/2019</w:t>
        </w:r>
      </w:hyperlink>
      <w:r w:rsidRPr="37D80578">
        <w:rPr>
          <w:rFonts w:ascii="Arial" w:hAnsi="Arial" w:cs="Arial"/>
          <w:sz w:val="18"/>
          <w:szCs w:val="18"/>
        </w:rPr>
        <w:t xml:space="preserve">, </w:t>
      </w:r>
      <w:hyperlink r:id="rId1438">
        <w:r w:rsidRPr="37D80578">
          <w:rPr>
            <w:rStyle w:val="Hipervnculo"/>
            <w:rFonts w:ascii="Arial" w:hAnsi="Arial" w:cs="Arial"/>
            <w:sz w:val="18"/>
            <w:szCs w:val="18"/>
          </w:rPr>
          <w:t>4201912000007500 del 14/11/2019</w:t>
        </w:r>
      </w:hyperlink>
      <w:r w:rsidRPr="37D80578">
        <w:rPr>
          <w:rFonts w:ascii="Arial" w:hAnsi="Arial" w:cs="Arial"/>
          <w:sz w:val="18"/>
          <w:szCs w:val="18"/>
        </w:rPr>
        <w:t xml:space="preserve">, </w:t>
      </w:r>
      <w:hyperlink r:id="rId1439">
        <w:r w:rsidRPr="37D80578">
          <w:rPr>
            <w:rStyle w:val="Hipervnculo"/>
            <w:rFonts w:ascii="Arial" w:hAnsi="Arial" w:cs="Arial"/>
            <w:sz w:val="18"/>
            <w:szCs w:val="18"/>
          </w:rPr>
          <w:t>4201912000007294 del 12/11/2019</w:t>
        </w:r>
      </w:hyperlink>
      <w:r w:rsidRPr="37D80578">
        <w:rPr>
          <w:rFonts w:ascii="Arial" w:hAnsi="Arial" w:cs="Arial"/>
          <w:sz w:val="18"/>
          <w:szCs w:val="18"/>
        </w:rPr>
        <w:t xml:space="preserve">, </w:t>
      </w:r>
      <w:hyperlink r:id="rId1440">
        <w:r w:rsidRPr="37D80578">
          <w:rPr>
            <w:rStyle w:val="Hipervnculo"/>
            <w:rFonts w:ascii="Arial" w:hAnsi="Arial" w:cs="Arial"/>
            <w:sz w:val="18"/>
            <w:szCs w:val="18"/>
          </w:rPr>
          <w:t>4201912000006747 del 12/11/2019</w:t>
        </w:r>
      </w:hyperlink>
      <w:r w:rsidRPr="37D80578">
        <w:rPr>
          <w:rFonts w:ascii="Arial" w:hAnsi="Arial" w:cs="Arial"/>
          <w:sz w:val="18"/>
          <w:szCs w:val="18"/>
        </w:rPr>
        <w:t xml:space="preserve">, </w:t>
      </w:r>
      <w:hyperlink r:id="rId1441">
        <w:r w:rsidRPr="37D80578">
          <w:rPr>
            <w:rStyle w:val="Hipervnculo"/>
            <w:rFonts w:ascii="Arial" w:hAnsi="Arial" w:cs="Arial"/>
            <w:sz w:val="18"/>
            <w:szCs w:val="18"/>
            <w:lang w:val="es-CO"/>
          </w:rPr>
          <w:t>4201912000007571 del 06/12/2019</w:t>
        </w:r>
      </w:hyperlink>
      <w:r w:rsidRPr="37D80578">
        <w:rPr>
          <w:rFonts w:ascii="Arial" w:hAnsi="Arial" w:cs="Arial"/>
          <w:sz w:val="18"/>
          <w:szCs w:val="18"/>
          <w:lang w:val="es-CO"/>
        </w:rPr>
        <w:t xml:space="preserve">, </w:t>
      </w:r>
      <w:hyperlink r:id="rId1442">
        <w:r w:rsidRPr="37D80578">
          <w:rPr>
            <w:rStyle w:val="Hipervnculo"/>
            <w:rFonts w:ascii="Arial" w:hAnsi="Arial" w:cs="Arial"/>
            <w:sz w:val="18"/>
            <w:szCs w:val="18"/>
            <w:lang w:val="es-CO"/>
          </w:rPr>
          <w:t>4201912000007465 de 13/12/2019</w:t>
        </w:r>
      </w:hyperlink>
      <w:r w:rsidRPr="37D80578">
        <w:rPr>
          <w:rFonts w:ascii="Arial" w:hAnsi="Arial" w:cs="Arial"/>
          <w:sz w:val="18"/>
          <w:szCs w:val="18"/>
          <w:lang w:val="es-CO"/>
        </w:rPr>
        <w:t xml:space="preserve">, </w:t>
      </w:r>
      <w:hyperlink r:id="rId1443">
        <w:r w:rsidRPr="37D80578">
          <w:rPr>
            <w:rStyle w:val="Hipervnculo"/>
            <w:rFonts w:ascii="Arial" w:hAnsi="Arial" w:cs="Arial"/>
            <w:sz w:val="18"/>
            <w:szCs w:val="18"/>
          </w:rPr>
          <w:t>4201912000008166 del 23/12/2019</w:t>
        </w:r>
      </w:hyperlink>
      <w:r w:rsidRPr="37D80578">
        <w:rPr>
          <w:rFonts w:ascii="Arial" w:hAnsi="Arial" w:cs="Arial"/>
          <w:sz w:val="18"/>
          <w:szCs w:val="18"/>
        </w:rPr>
        <w:t xml:space="preserve">, </w:t>
      </w:r>
      <w:hyperlink r:id="rId1444">
        <w:r w:rsidRPr="37D80578">
          <w:rPr>
            <w:rStyle w:val="Hipervnculo"/>
            <w:rFonts w:ascii="Arial" w:hAnsi="Arial" w:cs="Arial"/>
            <w:sz w:val="18"/>
            <w:szCs w:val="18"/>
          </w:rPr>
          <w:t>4201913000008017 del 26/12/2019</w:t>
        </w:r>
      </w:hyperlink>
      <w:r w:rsidRPr="37D80578">
        <w:rPr>
          <w:rFonts w:ascii="Arial" w:hAnsi="Arial" w:cs="Arial"/>
          <w:sz w:val="18"/>
          <w:szCs w:val="18"/>
        </w:rPr>
        <w:t xml:space="preserve">, </w:t>
      </w:r>
      <w:hyperlink r:id="rId1445">
        <w:r w:rsidRPr="37D80578">
          <w:rPr>
            <w:rStyle w:val="Hipervnculo"/>
            <w:rFonts w:ascii="Arial" w:hAnsi="Arial" w:cs="Arial"/>
            <w:sz w:val="18"/>
            <w:szCs w:val="18"/>
          </w:rPr>
          <w:t>C</w:t>
        </w:r>
        <w:r w:rsidR="5D94D468" w:rsidRPr="37D80578">
          <w:rPr>
            <w:rStyle w:val="Hipervnculo"/>
            <w:rFonts w:ascii="Arial" w:hAnsi="Arial" w:cs="Arial"/>
            <w:sz w:val="18"/>
            <w:szCs w:val="18"/>
          </w:rPr>
          <w:t>-</w:t>
        </w:r>
        <w:r w:rsidRPr="37D80578">
          <w:rPr>
            <w:rStyle w:val="Hipervnculo"/>
            <w:rFonts w:ascii="Arial" w:hAnsi="Arial" w:cs="Arial"/>
            <w:sz w:val="18"/>
            <w:szCs w:val="18"/>
          </w:rPr>
          <w:t>036 del 07/02/20</w:t>
        </w:r>
        <w:r w:rsidR="79DE91DB" w:rsidRPr="37D80578">
          <w:rPr>
            <w:rStyle w:val="Hipervnculo"/>
            <w:rFonts w:ascii="Arial" w:hAnsi="Arial" w:cs="Arial"/>
            <w:sz w:val="18"/>
            <w:szCs w:val="18"/>
          </w:rPr>
          <w:t>20</w:t>
        </w:r>
      </w:hyperlink>
      <w:r w:rsidRPr="37D80578">
        <w:rPr>
          <w:rFonts w:ascii="Arial" w:hAnsi="Arial" w:cs="Arial"/>
          <w:sz w:val="18"/>
          <w:szCs w:val="18"/>
        </w:rPr>
        <w:t>,</w:t>
      </w:r>
      <w:r w:rsidRPr="37D80578">
        <w:rPr>
          <w:rFonts w:ascii="Arial" w:hAnsi="Arial" w:cs="Arial"/>
          <w:sz w:val="18"/>
          <w:szCs w:val="18"/>
          <w:lang w:val="es-CO"/>
        </w:rPr>
        <w:t xml:space="preserve"> </w:t>
      </w:r>
      <w:hyperlink r:id="rId1446">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022 del 20/02/2020</w:t>
        </w:r>
      </w:hyperlink>
      <w:r w:rsidRPr="37D80578">
        <w:rPr>
          <w:rFonts w:ascii="Arial" w:hAnsi="Arial" w:cs="Arial"/>
          <w:sz w:val="18"/>
          <w:szCs w:val="18"/>
          <w:lang w:val="es-CO"/>
        </w:rPr>
        <w:t xml:space="preserve">, </w:t>
      </w:r>
      <w:hyperlink r:id="rId1447">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097 del 03/03/2020</w:t>
        </w:r>
      </w:hyperlink>
      <w:r w:rsidRPr="37D80578">
        <w:rPr>
          <w:rFonts w:ascii="Arial" w:hAnsi="Arial" w:cs="Arial"/>
          <w:sz w:val="18"/>
          <w:szCs w:val="18"/>
          <w:lang w:val="es-CO"/>
        </w:rPr>
        <w:t xml:space="preserve">, </w:t>
      </w:r>
      <w:hyperlink r:id="rId1448">
        <w:r w:rsidRPr="37D80578">
          <w:rPr>
            <w:rStyle w:val="Hipervnculo"/>
            <w:rFonts w:ascii="Arial" w:hAnsi="Arial" w:cs="Arial"/>
            <w:sz w:val="18"/>
            <w:szCs w:val="18"/>
          </w:rPr>
          <w:t>C–103 del 03/03/2020</w:t>
        </w:r>
      </w:hyperlink>
      <w:r w:rsidRPr="37D80578">
        <w:rPr>
          <w:rFonts w:ascii="Arial" w:hAnsi="Arial" w:cs="Arial"/>
          <w:sz w:val="18"/>
          <w:szCs w:val="18"/>
        </w:rPr>
        <w:t xml:space="preserve">, </w:t>
      </w:r>
      <w:hyperlink r:id="rId1449">
        <w:r w:rsidRPr="37D80578">
          <w:rPr>
            <w:rStyle w:val="Hipervnculo"/>
            <w:rFonts w:ascii="Arial" w:hAnsi="Arial" w:cs="Arial"/>
            <w:sz w:val="18"/>
            <w:szCs w:val="18"/>
            <w:lang w:val="es-CO"/>
          </w:rPr>
          <w:t>C–125 del 03/03/2020</w:t>
        </w:r>
      </w:hyperlink>
      <w:r w:rsidRPr="37D80578">
        <w:rPr>
          <w:rFonts w:ascii="Arial" w:hAnsi="Arial" w:cs="Arial"/>
          <w:sz w:val="18"/>
          <w:szCs w:val="18"/>
          <w:lang w:val="es-CO"/>
        </w:rPr>
        <w:t xml:space="preserve">, </w:t>
      </w:r>
      <w:hyperlink r:id="rId1450">
        <w:r w:rsidRPr="37D80578">
          <w:rPr>
            <w:rStyle w:val="Hipervnculo"/>
            <w:rFonts w:ascii="Arial" w:hAnsi="Arial" w:cs="Arial"/>
            <w:sz w:val="18"/>
            <w:szCs w:val="18"/>
            <w:lang w:val="es-MX"/>
          </w:rPr>
          <w:t xml:space="preserve">C–141 </w:t>
        </w:r>
        <w:r w:rsidRPr="37D80578">
          <w:rPr>
            <w:rStyle w:val="Hipervnculo"/>
            <w:rFonts w:ascii="Arial" w:hAnsi="Arial" w:cs="Arial"/>
            <w:sz w:val="18"/>
            <w:szCs w:val="18"/>
            <w:lang w:val="es-CO"/>
          </w:rPr>
          <w:t>de 03/03/2020</w:t>
        </w:r>
      </w:hyperlink>
      <w:r w:rsidRPr="37D80578">
        <w:rPr>
          <w:rFonts w:ascii="Arial" w:hAnsi="Arial" w:cs="Arial"/>
          <w:sz w:val="18"/>
          <w:szCs w:val="18"/>
          <w:lang w:val="es-CO"/>
        </w:rPr>
        <w:t xml:space="preserve">, </w:t>
      </w:r>
      <w:hyperlink r:id="rId1451">
        <w:r w:rsidRPr="37D80578">
          <w:rPr>
            <w:rStyle w:val="Hipervnculo"/>
            <w:rFonts w:ascii="Arial" w:hAnsi="Arial" w:cs="Arial"/>
            <w:sz w:val="18"/>
            <w:szCs w:val="18"/>
          </w:rPr>
          <w:t>C</w:t>
        </w:r>
        <w:r w:rsidR="5D94D468" w:rsidRPr="37D80578">
          <w:rPr>
            <w:rStyle w:val="Hipervnculo"/>
            <w:rFonts w:ascii="Arial" w:hAnsi="Arial" w:cs="Arial"/>
            <w:sz w:val="18"/>
            <w:szCs w:val="18"/>
          </w:rPr>
          <w:t>-</w:t>
        </w:r>
        <w:r w:rsidRPr="37D80578">
          <w:rPr>
            <w:rStyle w:val="Hipervnculo"/>
            <w:rFonts w:ascii="Arial" w:hAnsi="Arial" w:cs="Arial"/>
            <w:sz w:val="18"/>
            <w:szCs w:val="18"/>
          </w:rPr>
          <w:t>033 del 13/03/20</w:t>
        </w:r>
        <w:r w:rsidR="33871DEC" w:rsidRPr="37D80578">
          <w:rPr>
            <w:rStyle w:val="Hipervnculo"/>
            <w:rFonts w:ascii="Arial" w:hAnsi="Arial" w:cs="Arial"/>
            <w:sz w:val="18"/>
            <w:szCs w:val="18"/>
          </w:rPr>
          <w:t>20</w:t>
        </w:r>
      </w:hyperlink>
      <w:r w:rsidRPr="37D80578">
        <w:rPr>
          <w:rFonts w:ascii="Arial" w:hAnsi="Arial" w:cs="Arial"/>
          <w:sz w:val="18"/>
          <w:szCs w:val="18"/>
        </w:rPr>
        <w:t>,</w:t>
      </w:r>
      <w:r w:rsidRPr="37D80578">
        <w:rPr>
          <w:rFonts w:ascii="Arial" w:hAnsi="Arial" w:cs="Arial"/>
          <w:sz w:val="18"/>
          <w:szCs w:val="18"/>
          <w:lang w:val="es-CO"/>
        </w:rPr>
        <w:t xml:space="preserve"> </w:t>
      </w:r>
      <w:hyperlink r:id="rId1452">
        <w:r w:rsidRPr="37D80578">
          <w:rPr>
            <w:rStyle w:val="Hipervnculo"/>
            <w:rFonts w:ascii="Arial" w:hAnsi="Arial" w:cs="Arial"/>
            <w:sz w:val="18"/>
            <w:szCs w:val="18"/>
            <w:lang w:val="es-CO"/>
          </w:rPr>
          <w:t>C–119 del 18/03/2020</w:t>
        </w:r>
      </w:hyperlink>
      <w:r w:rsidRPr="37D80578">
        <w:rPr>
          <w:rFonts w:ascii="Arial" w:hAnsi="Arial" w:cs="Arial"/>
          <w:sz w:val="18"/>
          <w:szCs w:val="18"/>
          <w:lang w:val="es-CO"/>
        </w:rPr>
        <w:t xml:space="preserve">, </w:t>
      </w:r>
      <w:hyperlink r:id="rId1453">
        <w:r w:rsidRPr="37D80578">
          <w:rPr>
            <w:rStyle w:val="Hipervnculo"/>
            <w:rFonts w:ascii="Arial" w:hAnsi="Arial" w:cs="Arial"/>
            <w:sz w:val="18"/>
            <w:szCs w:val="18"/>
            <w:lang w:val="es-CO"/>
          </w:rPr>
          <w:t>C–129 del 24/03/2020</w:t>
        </w:r>
      </w:hyperlink>
      <w:r w:rsidRPr="37D80578">
        <w:rPr>
          <w:rFonts w:ascii="Arial" w:hAnsi="Arial" w:cs="Arial"/>
          <w:sz w:val="18"/>
          <w:szCs w:val="18"/>
          <w:lang w:val="es-CO"/>
        </w:rPr>
        <w:t xml:space="preserve">, </w:t>
      </w:r>
      <w:hyperlink r:id="rId1454">
        <w:r w:rsidRPr="37D80578">
          <w:rPr>
            <w:rStyle w:val="Hipervnculo"/>
            <w:rFonts w:ascii="Arial" w:hAnsi="Arial" w:cs="Arial"/>
            <w:sz w:val="18"/>
            <w:szCs w:val="18"/>
            <w:lang w:val="es-CO"/>
          </w:rPr>
          <w:t>C–259 del 15/4/2020</w:t>
        </w:r>
      </w:hyperlink>
      <w:r w:rsidRPr="37D80578">
        <w:rPr>
          <w:rFonts w:ascii="Arial" w:hAnsi="Arial" w:cs="Arial"/>
          <w:sz w:val="18"/>
          <w:szCs w:val="18"/>
          <w:lang w:val="es-CO"/>
        </w:rPr>
        <w:t>,</w:t>
      </w:r>
      <w:r w:rsidRPr="37D80578">
        <w:rPr>
          <w:rFonts w:ascii="Arial" w:hAnsi="Arial" w:cs="Arial"/>
          <w:sz w:val="18"/>
          <w:szCs w:val="18"/>
        </w:rPr>
        <w:t xml:space="preserve"> </w:t>
      </w:r>
      <w:hyperlink r:id="rId1455">
        <w:r w:rsidRPr="37D80578">
          <w:rPr>
            <w:rStyle w:val="Hipervnculo"/>
            <w:rFonts w:ascii="Arial" w:hAnsi="Arial" w:cs="Arial"/>
            <w:sz w:val="18"/>
            <w:szCs w:val="18"/>
          </w:rPr>
          <w:t>C–244 del 27/4/2020</w:t>
        </w:r>
      </w:hyperlink>
      <w:r w:rsidRPr="37D80578">
        <w:rPr>
          <w:rFonts w:ascii="Arial" w:hAnsi="Arial" w:cs="Arial"/>
          <w:sz w:val="18"/>
          <w:szCs w:val="18"/>
        </w:rPr>
        <w:t xml:space="preserve">, </w:t>
      </w:r>
      <w:hyperlink r:id="rId1456">
        <w:r w:rsidRPr="37D80578">
          <w:rPr>
            <w:rStyle w:val="Hipervnculo"/>
            <w:rFonts w:ascii="Arial" w:hAnsi="Arial" w:cs="Arial"/>
            <w:sz w:val="18"/>
            <w:szCs w:val="18"/>
            <w:lang w:val="es-CO"/>
          </w:rPr>
          <w:t>C–311 del 20/5/2020</w:t>
        </w:r>
      </w:hyperlink>
      <w:r w:rsidRPr="37D80578">
        <w:rPr>
          <w:rFonts w:ascii="Arial" w:hAnsi="Arial" w:cs="Arial"/>
          <w:sz w:val="18"/>
          <w:szCs w:val="18"/>
          <w:lang w:val="es-CO"/>
        </w:rPr>
        <w:t xml:space="preserve">, </w:t>
      </w:r>
      <w:hyperlink r:id="rId1457">
        <w:r w:rsidRPr="37D80578">
          <w:rPr>
            <w:rStyle w:val="Hipervnculo"/>
            <w:rFonts w:ascii="Arial" w:hAnsi="Arial" w:cs="Arial"/>
            <w:sz w:val="18"/>
            <w:szCs w:val="18"/>
            <w:lang w:val="es-CO"/>
          </w:rPr>
          <w:t>C–316 del 29/5/2020</w:t>
        </w:r>
      </w:hyperlink>
      <w:r w:rsidRPr="37D80578">
        <w:rPr>
          <w:rFonts w:ascii="Arial" w:hAnsi="Arial" w:cs="Arial"/>
          <w:sz w:val="18"/>
          <w:szCs w:val="18"/>
          <w:lang w:val="es-CO"/>
        </w:rPr>
        <w:t xml:space="preserve">, </w:t>
      </w:r>
      <w:hyperlink r:id="rId1458">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384 del 04/06/2020</w:t>
        </w:r>
      </w:hyperlink>
      <w:r w:rsidRPr="37D80578">
        <w:rPr>
          <w:rFonts w:ascii="Arial" w:hAnsi="Arial" w:cs="Arial"/>
          <w:sz w:val="18"/>
          <w:szCs w:val="18"/>
          <w:lang w:val="es-CO"/>
        </w:rPr>
        <w:t xml:space="preserve">, </w:t>
      </w:r>
      <w:hyperlink r:id="rId1459">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342 del 09/06/2020</w:t>
        </w:r>
      </w:hyperlink>
      <w:r w:rsidRPr="37D80578">
        <w:rPr>
          <w:rFonts w:ascii="Arial" w:hAnsi="Arial" w:cs="Arial"/>
          <w:sz w:val="18"/>
          <w:szCs w:val="18"/>
          <w:lang w:val="es-CO"/>
        </w:rPr>
        <w:t xml:space="preserve">, </w:t>
      </w:r>
      <w:hyperlink r:id="rId1460">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387 del 23/06/2020</w:t>
        </w:r>
      </w:hyperlink>
      <w:r w:rsidRPr="37D80578">
        <w:rPr>
          <w:rFonts w:ascii="Arial" w:hAnsi="Arial" w:cs="Arial"/>
          <w:sz w:val="18"/>
          <w:szCs w:val="18"/>
          <w:lang w:val="es-CO"/>
        </w:rPr>
        <w:t xml:space="preserve">, </w:t>
      </w:r>
      <w:hyperlink r:id="rId1461">
        <w:r w:rsidRPr="37D80578">
          <w:rPr>
            <w:rStyle w:val="Hipervnculo"/>
            <w:rFonts w:ascii="Arial" w:hAnsi="Arial" w:cs="Arial"/>
            <w:sz w:val="18"/>
            <w:szCs w:val="18"/>
            <w:lang w:val="es-CO"/>
          </w:rPr>
          <w:t>C–328 del 30/06/2020</w:t>
        </w:r>
      </w:hyperlink>
      <w:r w:rsidRPr="37D80578">
        <w:rPr>
          <w:rFonts w:ascii="Arial" w:hAnsi="Arial" w:cs="Arial"/>
          <w:sz w:val="18"/>
          <w:szCs w:val="18"/>
          <w:lang w:val="es-CO"/>
        </w:rPr>
        <w:t xml:space="preserve">, </w:t>
      </w:r>
      <w:hyperlink r:id="rId1462">
        <w:r w:rsidRPr="37D80578">
          <w:rPr>
            <w:rStyle w:val="Hipervnculo"/>
            <w:rFonts w:ascii="Arial" w:hAnsi="Arial" w:cs="Arial"/>
            <w:sz w:val="18"/>
            <w:szCs w:val="18"/>
          </w:rPr>
          <w:t>C–397 del 30/06/2020</w:t>
        </w:r>
      </w:hyperlink>
      <w:r w:rsidRPr="37D80578">
        <w:rPr>
          <w:rFonts w:ascii="Arial" w:hAnsi="Arial" w:cs="Arial"/>
          <w:sz w:val="18"/>
          <w:szCs w:val="18"/>
        </w:rPr>
        <w:t xml:space="preserve">, </w:t>
      </w:r>
      <w:hyperlink r:id="rId1463">
        <w:r w:rsidRPr="37D80578">
          <w:rPr>
            <w:rStyle w:val="Hipervnculo"/>
            <w:rFonts w:ascii="Arial" w:hAnsi="Arial" w:cs="Arial"/>
            <w:sz w:val="18"/>
            <w:szCs w:val="18"/>
          </w:rPr>
          <w:t>C</w:t>
        </w:r>
        <w:r w:rsidR="5D94D468" w:rsidRPr="37D80578">
          <w:rPr>
            <w:rStyle w:val="Hipervnculo"/>
            <w:rFonts w:ascii="Arial" w:hAnsi="Arial" w:cs="Arial"/>
            <w:sz w:val="18"/>
            <w:szCs w:val="18"/>
          </w:rPr>
          <w:t>-</w:t>
        </w:r>
        <w:r w:rsidRPr="37D80578">
          <w:rPr>
            <w:rStyle w:val="Hipervnculo"/>
            <w:rFonts w:ascii="Arial" w:hAnsi="Arial" w:cs="Arial"/>
            <w:sz w:val="18"/>
            <w:szCs w:val="18"/>
          </w:rPr>
          <w:t>415 del 07/07/2020</w:t>
        </w:r>
      </w:hyperlink>
      <w:r w:rsidRPr="37D80578">
        <w:rPr>
          <w:rFonts w:ascii="Arial" w:hAnsi="Arial" w:cs="Arial"/>
          <w:sz w:val="18"/>
          <w:szCs w:val="18"/>
        </w:rPr>
        <w:t>,</w:t>
      </w:r>
      <w:r w:rsidRPr="37D80578">
        <w:rPr>
          <w:rFonts w:ascii="Arial" w:hAnsi="Arial" w:cs="Arial"/>
          <w:sz w:val="18"/>
          <w:szCs w:val="18"/>
          <w:lang w:val="es-CO"/>
        </w:rPr>
        <w:t xml:space="preserve"> </w:t>
      </w:r>
      <w:hyperlink r:id="rId1464">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395 del 09/07/2020</w:t>
        </w:r>
      </w:hyperlink>
      <w:r w:rsidRPr="37D80578">
        <w:rPr>
          <w:rFonts w:ascii="Arial" w:hAnsi="Arial" w:cs="Arial"/>
          <w:sz w:val="18"/>
          <w:szCs w:val="18"/>
          <w:lang w:val="es-CO"/>
        </w:rPr>
        <w:t xml:space="preserve">, </w:t>
      </w:r>
      <w:hyperlink r:id="rId1465">
        <w:r w:rsidRPr="37D80578">
          <w:rPr>
            <w:rStyle w:val="Hipervnculo"/>
            <w:rFonts w:ascii="Arial" w:hAnsi="Arial" w:cs="Arial"/>
            <w:sz w:val="18"/>
            <w:szCs w:val="18"/>
            <w:lang w:val="es-CO"/>
          </w:rPr>
          <w:t>C</w:t>
        </w:r>
        <w:r w:rsidR="5D94D468" w:rsidRPr="37D80578">
          <w:rPr>
            <w:rStyle w:val="Hipervnculo"/>
            <w:rFonts w:ascii="Arial" w:hAnsi="Arial" w:cs="Arial"/>
            <w:sz w:val="18"/>
            <w:szCs w:val="18"/>
            <w:lang w:val="es-CO"/>
          </w:rPr>
          <w:t>-</w:t>
        </w:r>
        <w:r w:rsidRPr="37D80578">
          <w:rPr>
            <w:rStyle w:val="Hipervnculo"/>
            <w:rFonts w:ascii="Arial" w:hAnsi="Arial" w:cs="Arial"/>
            <w:sz w:val="18"/>
            <w:szCs w:val="18"/>
            <w:lang w:val="es-CO"/>
          </w:rPr>
          <w:t>427 del 09/07/20</w:t>
        </w:r>
        <w:r w:rsidR="33871DEC" w:rsidRPr="37D80578">
          <w:rPr>
            <w:rStyle w:val="Hipervnculo"/>
            <w:rFonts w:ascii="Arial" w:hAnsi="Arial" w:cs="Arial"/>
            <w:sz w:val="18"/>
            <w:szCs w:val="18"/>
            <w:lang w:val="es-CO"/>
          </w:rPr>
          <w:t>20</w:t>
        </w:r>
      </w:hyperlink>
      <w:r w:rsidRPr="37D80578">
        <w:rPr>
          <w:rFonts w:ascii="Arial" w:hAnsi="Arial" w:cs="Arial"/>
          <w:sz w:val="18"/>
          <w:szCs w:val="18"/>
          <w:lang w:val="es-CO"/>
        </w:rPr>
        <w:t xml:space="preserve">, </w:t>
      </w:r>
      <w:hyperlink r:id="rId1466">
        <w:r w:rsidRPr="37D80578">
          <w:rPr>
            <w:rStyle w:val="Hipervnculo"/>
            <w:rFonts w:ascii="Arial" w:eastAsia="Arial" w:hAnsi="Arial" w:cs="Arial"/>
            <w:sz w:val="18"/>
            <w:szCs w:val="18"/>
            <w:lang w:val="es-CO"/>
          </w:rPr>
          <w:t>C</w:t>
        </w:r>
        <w:r w:rsidR="5D94D468" w:rsidRPr="37D80578">
          <w:rPr>
            <w:rStyle w:val="Hipervnculo"/>
            <w:rFonts w:ascii="Arial" w:eastAsia="Arial" w:hAnsi="Arial" w:cs="Arial"/>
            <w:sz w:val="18"/>
            <w:szCs w:val="18"/>
            <w:lang w:val="es-CO"/>
          </w:rPr>
          <w:t>-</w:t>
        </w:r>
        <w:r w:rsidRPr="37D80578">
          <w:rPr>
            <w:rStyle w:val="Hipervnculo"/>
            <w:rFonts w:ascii="Arial" w:eastAsia="Arial" w:hAnsi="Arial" w:cs="Arial"/>
            <w:sz w:val="18"/>
            <w:szCs w:val="18"/>
            <w:lang w:val="es-CO"/>
          </w:rPr>
          <w:t>327 del 10/07/2020</w:t>
        </w:r>
      </w:hyperlink>
      <w:r w:rsidRPr="37D80578">
        <w:rPr>
          <w:rFonts w:ascii="Arial" w:eastAsia="Arial" w:hAnsi="Arial" w:cs="Arial"/>
          <w:sz w:val="18"/>
          <w:szCs w:val="18"/>
          <w:lang w:val="es-CO"/>
        </w:rPr>
        <w:t xml:space="preserve">, </w:t>
      </w:r>
      <w:hyperlink r:id="rId1467">
        <w:r w:rsidR="7E9AEC2E" w:rsidRPr="37D80578">
          <w:rPr>
            <w:rStyle w:val="Hipervnculo"/>
            <w:rFonts w:ascii="Arial" w:eastAsia="Arial" w:hAnsi="Arial" w:cs="Arial"/>
            <w:sz w:val="18"/>
            <w:szCs w:val="18"/>
            <w:lang w:val="es-CO"/>
          </w:rPr>
          <w:t>C – 420 del 28/07/202</w:t>
        </w:r>
        <w:r w:rsidR="7D5916C1" w:rsidRPr="37D80578">
          <w:rPr>
            <w:rStyle w:val="Hipervnculo"/>
            <w:rFonts w:ascii="Arial" w:eastAsia="Arial" w:hAnsi="Arial" w:cs="Arial"/>
            <w:sz w:val="18"/>
            <w:szCs w:val="18"/>
            <w:lang w:val="es-CO"/>
          </w:rPr>
          <w:t>0</w:t>
        </w:r>
      </w:hyperlink>
      <w:r w:rsidR="7D5916C1" w:rsidRPr="37D80578">
        <w:rPr>
          <w:rFonts w:ascii="Arial" w:eastAsia="Arial" w:hAnsi="Arial" w:cs="Arial"/>
          <w:sz w:val="18"/>
          <w:szCs w:val="18"/>
          <w:lang w:val="es-CO"/>
        </w:rPr>
        <w:t xml:space="preserve">, </w:t>
      </w:r>
      <w:hyperlink r:id="rId1468">
        <w:r w:rsidRPr="37D80578">
          <w:rPr>
            <w:rStyle w:val="Hipervnculo"/>
            <w:rFonts w:ascii="Arial" w:eastAsia="Arial" w:hAnsi="Arial" w:cs="Arial"/>
            <w:sz w:val="18"/>
            <w:szCs w:val="18"/>
            <w:lang w:val="es-CO"/>
          </w:rPr>
          <w:t>C–485 del 29/07/2020</w:t>
        </w:r>
      </w:hyperlink>
      <w:r w:rsidRPr="37D80578">
        <w:rPr>
          <w:rFonts w:ascii="Arial" w:eastAsia="Arial" w:hAnsi="Arial" w:cs="Arial"/>
          <w:sz w:val="18"/>
          <w:szCs w:val="18"/>
          <w:lang w:val="es-CO"/>
        </w:rPr>
        <w:t xml:space="preserve">, </w:t>
      </w:r>
      <w:hyperlink r:id="rId1469">
        <w:r w:rsidRPr="37D80578">
          <w:rPr>
            <w:rStyle w:val="Hipervnculo"/>
            <w:rFonts w:ascii="Arial" w:eastAsia="Arial" w:hAnsi="Arial" w:cs="Arial"/>
            <w:sz w:val="18"/>
            <w:szCs w:val="18"/>
            <w:lang w:val="es-CO"/>
          </w:rPr>
          <w:t>C–501 del 29/07/2020</w:t>
        </w:r>
      </w:hyperlink>
      <w:r w:rsidR="3714161A" w:rsidRPr="37D80578">
        <w:rPr>
          <w:rStyle w:val="Hipervnculo"/>
          <w:rFonts w:ascii="Arial" w:eastAsia="Arial" w:hAnsi="Arial" w:cs="Arial"/>
          <w:sz w:val="18"/>
          <w:szCs w:val="18"/>
          <w:lang w:val="es-CO"/>
        </w:rPr>
        <w:t>,</w:t>
      </w:r>
      <w:r w:rsidR="3714161A" w:rsidRPr="37D80578">
        <w:rPr>
          <w:rStyle w:val="Hipervnculo"/>
          <w:rFonts w:ascii="Arial" w:eastAsia="Arial" w:hAnsi="Arial" w:cs="Arial"/>
          <w:color w:val="auto"/>
          <w:sz w:val="18"/>
          <w:szCs w:val="18"/>
          <w:u w:val="none"/>
          <w:lang w:val="es-CO"/>
        </w:rPr>
        <w:t xml:space="preserve"> </w:t>
      </w:r>
      <w:r w:rsidR="45EC43E6" w:rsidRPr="37D80578">
        <w:rPr>
          <w:rStyle w:val="Hipervnculo"/>
          <w:rFonts w:ascii="Arial" w:eastAsia="Arial" w:hAnsi="Arial" w:cs="Arial"/>
          <w:color w:val="auto"/>
          <w:sz w:val="18"/>
          <w:szCs w:val="18"/>
          <w:u w:val="none"/>
          <w:lang w:val="es-CO"/>
        </w:rPr>
        <w:t xml:space="preserve"> </w:t>
      </w:r>
      <w:hyperlink r:id="rId1470">
        <w:r w:rsidR="45EC43E6" w:rsidRPr="37D80578">
          <w:rPr>
            <w:rStyle w:val="Hipervnculo"/>
            <w:rFonts w:ascii="Arial" w:eastAsia="Arial" w:hAnsi="Arial" w:cs="Arial"/>
            <w:sz w:val="18"/>
            <w:szCs w:val="18"/>
            <w:lang w:val="es-CO"/>
          </w:rPr>
          <w:t>C</w:t>
        </w:r>
        <w:r w:rsidR="5D94D468" w:rsidRPr="37D80578">
          <w:rPr>
            <w:rStyle w:val="Hipervnculo"/>
            <w:rFonts w:ascii="Arial" w:eastAsia="Arial" w:hAnsi="Arial" w:cs="Arial"/>
            <w:sz w:val="18"/>
            <w:szCs w:val="18"/>
            <w:lang w:val="es-CO"/>
          </w:rPr>
          <w:t>-</w:t>
        </w:r>
        <w:r w:rsidR="45EC43E6" w:rsidRPr="37D80578">
          <w:rPr>
            <w:rStyle w:val="Hipervnculo"/>
            <w:rFonts w:ascii="Arial" w:eastAsia="Arial" w:hAnsi="Arial" w:cs="Arial"/>
            <w:sz w:val="18"/>
            <w:szCs w:val="18"/>
            <w:lang w:val="es-CO"/>
          </w:rPr>
          <w:t>665 del 11/11/2020</w:t>
        </w:r>
      </w:hyperlink>
      <w:r w:rsidR="45EC43E6" w:rsidRPr="37D80578">
        <w:rPr>
          <w:rStyle w:val="Hipervnculo"/>
          <w:rFonts w:ascii="Arial" w:eastAsia="Arial" w:hAnsi="Arial" w:cs="Arial"/>
          <w:color w:val="auto"/>
          <w:sz w:val="18"/>
          <w:szCs w:val="18"/>
          <w:u w:val="none"/>
          <w:lang w:val="es-CO"/>
        </w:rPr>
        <w:t xml:space="preserve"> </w:t>
      </w:r>
      <w:hyperlink r:id="rId1471">
        <w:r w:rsidR="09D94334" w:rsidRPr="37D80578">
          <w:rPr>
            <w:rStyle w:val="Hipervnculo"/>
            <w:rFonts w:ascii="Arial" w:eastAsia="Arial" w:hAnsi="Arial" w:cs="Arial"/>
            <w:sz w:val="18"/>
            <w:szCs w:val="18"/>
            <w:lang w:val="es-CO"/>
          </w:rPr>
          <w:t>C</w:t>
        </w:r>
        <w:r w:rsidR="5D94D468" w:rsidRPr="37D80578">
          <w:rPr>
            <w:rStyle w:val="Hipervnculo"/>
            <w:rFonts w:ascii="Arial" w:eastAsia="Arial" w:hAnsi="Arial" w:cs="Arial"/>
            <w:sz w:val="18"/>
            <w:szCs w:val="18"/>
            <w:lang w:val="es-CO"/>
          </w:rPr>
          <w:t>-</w:t>
        </w:r>
        <w:r w:rsidR="09D94334" w:rsidRPr="37D80578">
          <w:rPr>
            <w:rStyle w:val="Hipervnculo"/>
            <w:rFonts w:ascii="Arial" w:eastAsia="Arial" w:hAnsi="Arial" w:cs="Arial"/>
            <w:sz w:val="18"/>
            <w:szCs w:val="18"/>
            <w:lang w:val="es-CO"/>
          </w:rPr>
          <w:t>698 del 19/11/2020</w:t>
        </w:r>
      </w:hyperlink>
      <w:r w:rsidR="40DD97E5" w:rsidRPr="37D80578">
        <w:rPr>
          <w:rFonts w:ascii="Arial" w:eastAsia="Arial" w:hAnsi="Arial" w:cs="Arial"/>
          <w:sz w:val="18"/>
          <w:szCs w:val="18"/>
          <w:lang w:val="es-CO"/>
        </w:rPr>
        <w:t xml:space="preserve">, </w:t>
      </w:r>
      <w:hyperlink r:id="rId1472">
        <w:r w:rsidR="40DD97E5" w:rsidRPr="37D80578">
          <w:rPr>
            <w:rStyle w:val="Hipervnculo"/>
            <w:rFonts w:ascii="Arial" w:eastAsia="Arial" w:hAnsi="Arial" w:cs="Arial"/>
            <w:sz w:val="18"/>
            <w:szCs w:val="18"/>
            <w:lang w:val="es-CO"/>
          </w:rPr>
          <w:t>C-064 del 08/03/2021</w:t>
        </w:r>
      </w:hyperlink>
      <w:r w:rsidR="76AD1220" w:rsidRPr="37D80578">
        <w:rPr>
          <w:rFonts w:ascii="Arial" w:eastAsia="Arial" w:hAnsi="Arial" w:cs="Arial"/>
          <w:sz w:val="18"/>
          <w:szCs w:val="18"/>
          <w:lang w:val="es-CO"/>
        </w:rPr>
        <w:t xml:space="preserve">, </w:t>
      </w:r>
      <w:hyperlink r:id="rId1473">
        <w:r w:rsidR="76AD1220" w:rsidRPr="37D80578">
          <w:rPr>
            <w:rStyle w:val="Hipervnculo"/>
            <w:rFonts w:ascii="Arial" w:eastAsia="Arial" w:hAnsi="Arial" w:cs="Arial"/>
            <w:sz w:val="18"/>
            <w:szCs w:val="18"/>
            <w:lang w:val="es-CO"/>
          </w:rPr>
          <w:t>C-079 del 17/03/2021</w:t>
        </w:r>
        <w:r w:rsidR="02A2989E" w:rsidRPr="37D80578">
          <w:rPr>
            <w:rStyle w:val="Hipervnculo"/>
            <w:rFonts w:ascii="Arial" w:eastAsia="Arial" w:hAnsi="Arial" w:cs="Arial"/>
            <w:sz w:val="18"/>
            <w:szCs w:val="18"/>
            <w:lang w:val="es-CO"/>
          </w:rPr>
          <w:t>,</w:t>
        </w:r>
        <w:r w:rsidR="3FAD5275" w:rsidRPr="37D80578">
          <w:rPr>
            <w:rStyle w:val="Hipervnculo"/>
            <w:rFonts w:ascii="Arial" w:eastAsia="Arial" w:hAnsi="Arial" w:cs="Arial"/>
            <w:sz w:val="18"/>
            <w:szCs w:val="18"/>
            <w:lang w:val="es-CO"/>
          </w:rPr>
          <w:t xml:space="preserve">  C-083-18/3/2021</w:t>
        </w:r>
        <w:r w:rsidR="5C476446" w:rsidRPr="37D80578">
          <w:rPr>
            <w:rStyle w:val="Hipervnculo"/>
            <w:rFonts w:ascii="Arial" w:eastAsia="Arial" w:hAnsi="Arial" w:cs="Arial"/>
            <w:sz w:val="18"/>
            <w:szCs w:val="18"/>
            <w:lang w:val="es-CO"/>
          </w:rPr>
          <w:t xml:space="preserve">        </w:t>
        </w:r>
      </w:hyperlink>
      <w:r w:rsidR="3FAD5275" w:rsidRPr="37D80578">
        <w:rPr>
          <w:rFonts w:ascii="Arial" w:eastAsia="Arial" w:hAnsi="Arial" w:cs="Arial"/>
          <w:sz w:val="18"/>
          <w:szCs w:val="18"/>
          <w:lang w:val="es-CO"/>
        </w:rPr>
        <w:t xml:space="preserve"> </w:t>
      </w:r>
      <w:hyperlink r:id="rId1474">
        <w:r w:rsidR="7627D310" w:rsidRPr="37D80578">
          <w:rPr>
            <w:rStyle w:val="Hipervnculo"/>
            <w:rFonts w:ascii="Arial" w:hAnsi="Arial" w:cs="Arial"/>
            <w:sz w:val="18"/>
            <w:szCs w:val="18"/>
            <w:lang w:val="es-CO"/>
          </w:rPr>
          <w:t>C-266 del 03/06/2021</w:t>
        </w:r>
      </w:hyperlink>
      <w:r w:rsidR="6B139D49" w:rsidRPr="37D80578">
        <w:rPr>
          <w:rStyle w:val="Hipervnculo"/>
          <w:rFonts w:ascii="Arial" w:hAnsi="Arial" w:cs="Arial"/>
          <w:sz w:val="18"/>
          <w:szCs w:val="18"/>
          <w:lang w:val="es-CO"/>
        </w:rPr>
        <w:t>,</w:t>
      </w:r>
      <w:r w:rsidR="68BD0584" w:rsidRPr="37D80578">
        <w:rPr>
          <w:rFonts w:ascii="Arial" w:hAnsi="Arial" w:cs="Arial"/>
          <w:sz w:val="18"/>
          <w:szCs w:val="18"/>
        </w:rPr>
        <w:t xml:space="preserve"> </w:t>
      </w:r>
      <w:hyperlink r:id="rId1475">
        <w:r w:rsidR="68BD0584" w:rsidRPr="37D80578">
          <w:rPr>
            <w:rStyle w:val="Hipervnculo"/>
            <w:rFonts w:ascii="Arial" w:hAnsi="Arial" w:cs="Arial"/>
            <w:sz w:val="18"/>
            <w:szCs w:val="18"/>
            <w:lang w:val="es-CO"/>
          </w:rPr>
          <w:t>C-268 del 3/06/2021</w:t>
        </w:r>
      </w:hyperlink>
      <w:r w:rsidR="2AE2FAF3" w:rsidRPr="37D80578">
        <w:rPr>
          <w:rStyle w:val="Hipervnculo"/>
          <w:rFonts w:ascii="Arial" w:hAnsi="Arial" w:cs="Arial"/>
          <w:color w:val="auto"/>
          <w:sz w:val="18"/>
          <w:szCs w:val="18"/>
          <w:lang w:val="es-CO"/>
        </w:rPr>
        <w:t xml:space="preserve">, </w:t>
      </w:r>
      <w:hyperlink r:id="rId1476">
        <w:r w:rsidR="50B0F64F" w:rsidRPr="37D80578">
          <w:rPr>
            <w:rStyle w:val="Hipervnculo"/>
            <w:rFonts w:ascii="Arial" w:hAnsi="Arial" w:cs="Arial"/>
            <w:sz w:val="18"/>
            <w:szCs w:val="18"/>
            <w:lang w:val="es-CO"/>
          </w:rPr>
          <w:t>C-299 del 14/7/2021</w:t>
        </w:r>
      </w:hyperlink>
      <w:r w:rsidR="50B0F64F" w:rsidRPr="37D80578">
        <w:rPr>
          <w:rStyle w:val="Hipervnculo"/>
          <w:rFonts w:ascii="Arial" w:hAnsi="Arial" w:cs="Arial"/>
          <w:color w:val="auto"/>
          <w:sz w:val="18"/>
          <w:szCs w:val="18"/>
          <w:lang w:val="es-CO"/>
        </w:rPr>
        <w:t xml:space="preserve">      </w:t>
      </w:r>
      <w:hyperlink r:id="rId1477">
        <w:r w:rsidR="2AE2FAF3" w:rsidRPr="37D80578">
          <w:rPr>
            <w:rStyle w:val="Hipervnculo"/>
            <w:rFonts w:ascii="Arial" w:hAnsi="Arial" w:cs="Arial"/>
            <w:sz w:val="18"/>
            <w:szCs w:val="18"/>
            <w:lang w:val="es-CO"/>
          </w:rPr>
          <w:t>C-450 del 31/08/2021</w:t>
        </w:r>
      </w:hyperlink>
      <w:r w:rsidR="7627D310" w:rsidRPr="37D80578">
        <w:rPr>
          <w:rFonts w:ascii="Arial" w:hAnsi="Arial" w:cs="Arial"/>
          <w:sz w:val="18"/>
          <w:szCs w:val="18"/>
          <w:lang w:val="es-CO"/>
        </w:rPr>
        <w:t>)</w:t>
      </w:r>
      <w:r w:rsidR="6504F334" w:rsidRPr="37D80578">
        <w:rPr>
          <w:rFonts w:ascii="Arial" w:hAnsi="Arial" w:cs="Arial"/>
          <w:sz w:val="18"/>
          <w:szCs w:val="18"/>
          <w:lang w:val="es-CO"/>
        </w:rPr>
        <w:t xml:space="preserve"> </w:t>
      </w:r>
      <w:hyperlink r:id="rId1478">
        <w:r w:rsidR="6504F334" w:rsidRPr="37D80578">
          <w:rPr>
            <w:rStyle w:val="Hipervnculo"/>
            <w:rFonts w:ascii="Arial" w:hAnsi="Arial" w:cs="Arial"/>
            <w:sz w:val="18"/>
            <w:szCs w:val="18"/>
            <w:lang w:val="es-CO"/>
          </w:rPr>
          <w:t>C-500 del 15/09/2021</w:t>
        </w:r>
        <w:r w:rsidR="345B3614" w:rsidRPr="37D80578">
          <w:rPr>
            <w:rStyle w:val="Hipervnculo"/>
            <w:rFonts w:ascii="Arial" w:hAnsi="Arial" w:cs="Arial"/>
            <w:sz w:val="18"/>
            <w:szCs w:val="18"/>
            <w:lang w:val="es-CO"/>
          </w:rPr>
          <w:t>,</w:t>
        </w:r>
      </w:hyperlink>
      <w:r w:rsidR="345B3614" w:rsidRPr="37D80578">
        <w:rPr>
          <w:rFonts w:ascii="Arial" w:hAnsi="Arial" w:cs="Arial"/>
          <w:sz w:val="18"/>
          <w:szCs w:val="18"/>
          <w:lang w:val="es-CO"/>
        </w:rPr>
        <w:t xml:space="preserve"> </w:t>
      </w:r>
      <w:hyperlink r:id="rId1479">
        <w:r w:rsidR="345B3614" w:rsidRPr="37D80578">
          <w:rPr>
            <w:rStyle w:val="Hipervnculo"/>
            <w:rFonts w:ascii="Arial" w:hAnsi="Arial" w:cs="Arial"/>
            <w:sz w:val="18"/>
            <w:szCs w:val="18"/>
            <w:lang w:val="es-CO"/>
          </w:rPr>
          <w:t>C-400 del 2</w:t>
        </w:r>
        <w:r w:rsidR="61D859EE" w:rsidRPr="37D80578">
          <w:rPr>
            <w:rStyle w:val="Hipervnculo"/>
            <w:rFonts w:ascii="Arial" w:hAnsi="Arial" w:cs="Arial"/>
            <w:sz w:val="18"/>
            <w:szCs w:val="18"/>
            <w:lang w:val="es-CO"/>
          </w:rPr>
          <w:t>5</w:t>
        </w:r>
        <w:r w:rsidR="345B3614" w:rsidRPr="37D80578">
          <w:rPr>
            <w:rStyle w:val="Hipervnculo"/>
            <w:rFonts w:ascii="Arial" w:hAnsi="Arial" w:cs="Arial"/>
            <w:sz w:val="18"/>
            <w:szCs w:val="18"/>
            <w:lang w:val="es-CO"/>
          </w:rPr>
          <w:t>/08/2021,</w:t>
        </w:r>
      </w:hyperlink>
      <w:r w:rsidR="05623B1A" w:rsidRPr="37D80578">
        <w:rPr>
          <w:rFonts w:ascii="Arial" w:hAnsi="Arial" w:cs="Arial"/>
          <w:sz w:val="18"/>
          <w:szCs w:val="18"/>
          <w:lang w:val="es-CO"/>
        </w:rPr>
        <w:t xml:space="preserve"> </w:t>
      </w:r>
      <w:hyperlink r:id="rId1480">
        <w:r w:rsidR="05623B1A" w:rsidRPr="37D80578">
          <w:rPr>
            <w:rStyle w:val="Hipervnculo"/>
            <w:rFonts w:ascii="Arial" w:hAnsi="Arial" w:cs="Arial"/>
            <w:sz w:val="18"/>
            <w:szCs w:val="18"/>
            <w:lang w:val="es-CO"/>
          </w:rPr>
          <w:t>C-420 del 28/07/2020</w:t>
        </w:r>
      </w:hyperlink>
      <w:r w:rsidR="5A44F17C" w:rsidRPr="37D80578">
        <w:rPr>
          <w:rFonts w:ascii="Arial" w:hAnsi="Arial" w:cs="Arial"/>
          <w:sz w:val="18"/>
          <w:szCs w:val="18"/>
          <w:lang w:val="es-CO"/>
        </w:rPr>
        <w:t xml:space="preserve">  </w:t>
      </w:r>
      <w:hyperlink r:id="rId1481">
        <w:r w:rsidR="5A44F17C" w:rsidRPr="37D80578">
          <w:rPr>
            <w:rStyle w:val="Hipervnculo"/>
            <w:rFonts w:ascii="Arial" w:hAnsi="Arial" w:cs="Arial"/>
            <w:sz w:val="18"/>
            <w:szCs w:val="18"/>
            <w:lang w:val="es-CO"/>
          </w:rPr>
          <w:t>C-451 del 07/05/2022</w:t>
        </w:r>
      </w:hyperlink>
      <w:r w:rsidR="402E8986" w:rsidRPr="37D80578">
        <w:rPr>
          <w:rFonts w:ascii="Arial" w:hAnsi="Arial" w:cs="Arial"/>
          <w:sz w:val="18"/>
          <w:szCs w:val="18"/>
          <w:lang w:val="es-CO"/>
        </w:rPr>
        <w:t xml:space="preserve"> , </w:t>
      </w:r>
      <w:hyperlink r:id="rId1482">
        <w:r w:rsidR="402E8986" w:rsidRPr="37D80578">
          <w:rPr>
            <w:rStyle w:val="Hipervnculo"/>
            <w:rFonts w:ascii="Arial" w:hAnsi="Arial" w:cs="Arial"/>
            <w:sz w:val="18"/>
            <w:szCs w:val="18"/>
            <w:lang w:val="es-CO"/>
          </w:rPr>
          <w:t>C-445 del 05/12/2023</w:t>
        </w:r>
      </w:hyperlink>
      <w:r w:rsidR="402E8986" w:rsidRPr="37D80578">
        <w:rPr>
          <w:rFonts w:ascii="Arial" w:hAnsi="Arial" w:cs="Arial"/>
          <w:sz w:val="18"/>
          <w:szCs w:val="18"/>
          <w:lang w:val="es-CO"/>
        </w:rPr>
        <w:t xml:space="preserve"> </w:t>
      </w:r>
      <w:r w:rsidR="402E8986" w:rsidRPr="09BF87F2">
        <w:rPr>
          <w:rFonts w:ascii="Arial" w:hAnsi="Arial" w:cs="Arial"/>
          <w:sz w:val="18"/>
          <w:szCs w:val="18"/>
          <w:lang w:val="es-CO"/>
        </w:rPr>
        <w:t>,</w:t>
      </w:r>
      <w:hyperlink r:id="rId1483">
        <w:r w:rsidR="74B26742" w:rsidRPr="09BF87F2">
          <w:rPr>
            <w:rStyle w:val="Hipervnculo"/>
            <w:rFonts w:ascii="Arial" w:eastAsia="Arial" w:hAnsi="Arial" w:cs="Arial"/>
            <w:sz w:val="18"/>
            <w:szCs w:val="18"/>
            <w:lang w:val="es-CO"/>
          </w:rPr>
          <w:t>C-375 del 02/10/2023</w:t>
        </w:r>
      </w:hyperlink>
      <w:r w:rsidR="74B26742" w:rsidRPr="09BF87F2">
        <w:rPr>
          <w:rFonts w:ascii="Arial" w:hAnsi="Arial" w:cs="Arial"/>
          <w:sz w:val="18"/>
          <w:szCs w:val="18"/>
          <w:lang w:val="es-CO"/>
        </w:rPr>
        <w:t xml:space="preserve"> </w:t>
      </w:r>
      <w:r w:rsidR="402E8986" w:rsidRPr="09BF87F2">
        <w:rPr>
          <w:rFonts w:ascii="Arial" w:hAnsi="Arial" w:cs="Arial"/>
          <w:sz w:val="18"/>
          <w:szCs w:val="18"/>
          <w:lang w:val="es-CO"/>
        </w:rPr>
        <w:t>)</w:t>
      </w:r>
    </w:p>
    <w:p w14:paraId="74AA26A4" w14:textId="34E5CC24" w:rsidR="005C3B9B" w:rsidRPr="000315A8" w:rsidRDefault="005C3B9B" w:rsidP="00053573">
      <w:pPr>
        <w:pStyle w:val="Textoindependiente"/>
        <w:jc w:val="both"/>
        <w:rPr>
          <w:rFonts w:ascii="Arial" w:hAnsi="Arial" w:cs="Arial"/>
          <w:sz w:val="18"/>
          <w:szCs w:val="18"/>
          <w:lang w:val="es-CO" w:eastAsia="es-CO"/>
        </w:rPr>
      </w:pPr>
    </w:p>
    <w:p w14:paraId="7DF8C219" w14:textId="4238419C" w:rsidR="007B58BC" w:rsidRPr="000315A8" w:rsidRDefault="0067285D" w:rsidP="004A41B7">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71BD19A4" w:rsidRPr="000315A8">
        <w:rPr>
          <w:rFonts w:ascii="Arial" w:hAnsi="Arial" w:cs="Arial"/>
          <w:sz w:val="22"/>
          <w:szCs w:val="22"/>
        </w:rPr>
        <w:t xml:space="preserve"> </w:t>
      </w:r>
      <w:r w:rsidRPr="000315A8">
        <w:rPr>
          <w:rFonts w:ascii="Arial" w:hAnsi="Arial" w:cs="Arial"/>
          <w:sz w:val="22"/>
          <w:szCs w:val="22"/>
        </w:rPr>
        <w:tab/>
        <w:t>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w:t>
      </w:r>
      <w:r w:rsidRPr="000315A8">
        <w:rPr>
          <w:rFonts w:ascii="Arial" w:hAnsi="Arial" w:cs="Arial"/>
          <w:spacing w:val="-1"/>
          <w:sz w:val="22"/>
          <w:szCs w:val="22"/>
        </w:rPr>
        <w:t xml:space="preserve"> </w:t>
      </w:r>
      <w:r w:rsidRPr="000315A8">
        <w:rPr>
          <w:rFonts w:ascii="Arial" w:hAnsi="Arial" w:cs="Arial"/>
          <w:sz w:val="22"/>
          <w:szCs w:val="22"/>
        </w:rPr>
        <w:t>parámetros:</w:t>
      </w:r>
    </w:p>
    <w:p w14:paraId="3A259670" w14:textId="77777777" w:rsidR="007B58BC" w:rsidRPr="000315A8" w:rsidRDefault="007B58BC" w:rsidP="00053573">
      <w:pPr>
        <w:pStyle w:val="Textoindependiente"/>
        <w:jc w:val="both"/>
        <w:rPr>
          <w:rFonts w:ascii="Arial" w:hAnsi="Arial" w:cs="Arial"/>
          <w:sz w:val="22"/>
          <w:szCs w:val="22"/>
        </w:rPr>
      </w:pPr>
    </w:p>
    <w:p w14:paraId="4F09112A" w14:textId="77777777" w:rsidR="007B58BC" w:rsidRPr="000315A8" w:rsidRDefault="0067285D" w:rsidP="004A41B7">
      <w:pPr>
        <w:pStyle w:val="Prrafodelista"/>
        <w:numPr>
          <w:ilvl w:val="0"/>
          <w:numId w:val="172"/>
        </w:numPr>
        <w:tabs>
          <w:tab w:val="left" w:pos="294"/>
        </w:tabs>
        <w:ind w:left="0" w:firstLine="0"/>
        <w:jc w:val="both"/>
        <w:rPr>
          <w:rFonts w:ascii="Arial" w:hAnsi="Arial" w:cs="Arial"/>
        </w:rPr>
      </w:pPr>
      <w:r w:rsidRPr="000315A8">
        <w:rPr>
          <w:rFonts w:ascii="Arial" w:hAnsi="Arial" w:cs="Arial"/>
        </w:rPr>
        <w:t xml:space="preserve">Demostrar en los estudios previos que ha </w:t>
      </w:r>
      <w:r w:rsidRPr="000315A8">
        <w:rPr>
          <w:rFonts w:ascii="Arial" w:hAnsi="Arial" w:cs="Arial"/>
          <w:spacing w:val="-11"/>
        </w:rPr>
        <w:t>veriﬁcado</w:t>
      </w:r>
      <w:r w:rsidRPr="000315A8">
        <w:rPr>
          <w:rFonts w:ascii="Arial" w:hAnsi="Arial" w:cs="Arial"/>
        </w:rPr>
        <w:t xml:space="preserve">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6160630">
        <w:rPr>
          <w:rFonts w:ascii="Arial" w:hAnsi="Arial" w:cs="Arial"/>
        </w:rPr>
        <w:t xml:space="preserve"> </w:t>
      </w:r>
      <w:r w:rsidRPr="000315A8">
        <w:rPr>
          <w:rFonts w:ascii="Arial" w:hAnsi="Arial" w:cs="Arial"/>
        </w:rPr>
        <w:t>contratación.</w:t>
      </w:r>
    </w:p>
    <w:p w14:paraId="3A58F649" w14:textId="77777777" w:rsidR="007B58BC" w:rsidRPr="000315A8" w:rsidRDefault="007B58BC" w:rsidP="00053573">
      <w:pPr>
        <w:pStyle w:val="Textoindependiente"/>
        <w:jc w:val="both"/>
        <w:rPr>
          <w:rFonts w:ascii="Arial" w:hAnsi="Arial" w:cs="Arial"/>
          <w:sz w:val="22"/>
          <w:szCs w:val="22"/>
        </w:rPr>
      </w:pPr>
    </w:p>
    <w:p w14:paraId="01ED1CAD" w14:textId="77777777" w:rsidR="007B58BC" w:rsidRPr="000315A8" w:rsidRDefault="0067285D" w:rsidP="004A41B7">
      <w:pPr>
        <w:pStyle w:val="Prrafodelista"/>
        <w:numPr>
          <w:ilvl w:val="0"/>
          <w:numId w:val="172"/>
        </w:numPr>
        <w:tabs>
          <w:tab w:val="left" w:pos="294"/>
        </w:tabs>
        <w:ind w:left="184" w:hanging="184"/>
        <w:jc w:val="both"/>
        <w:rPr>
          <w:rFonts w:ascii="Arial" w:hAnsi="Arial" w:cs="Arial"/>
        </w:rPr>
      </w:pPr>
      <w:r w:rsidRPr="000315A8">
        <w:rPr>
          <w:rFonts w:ascii="Arial" w:hAnsi="Arial" w:cs="Arial"/>
        </w:rPr>
        <w:t>Conservar los requisitos exigidos en los Documentos</w:t>
      </w:r>
      <w:r w:rsidRPr="000315A8">
        <w:rPr>
          <w:rFonts w:ascii="Arial" w:hAnsi="Arial" w:cs="Arial"/>
          <w:spacing w:val="-2"/>
        </w:rPr>
        <w:t xml:space="preserve"> </w:t>
      </w:r>
      <w:r w:rsidRPr="000315A8">
        <w:rPr>
          <w:rFonts w:ascii="Arial" w:hAnsi="Arial" w:cs="Arial"/>
        </w:rPr>
        <w:t>Tipo.</w:t>
      </w:r>
    </w:p>
    <w:p w14:paraId="2590A22B" w14:textId="77777777" w:rsidR="007B58BC" w:rsidRPr="000315A8" w:rsidRDefault="007B58BC" w:rsidP="00053573">
      <w:pPr>
        <w:pStyle w:val="Textoindependiente"/>
        <w:jc w:val="both"/>
        <w:rPr>
          <w:rFonts w:ascii="Arial" w:hAnsi="Arial" w:cs="Arial"/>
          <w:sz w:val="22"/>
          <w:szCs w:val="22"/>
        </w:rPr>
      </w:pPr>
    </w:p>
    <w:p w14:paraId="38AA1CC3" w14:textId="77777777" w:rsidR="007B58BC" w:rsidRPr="000315A8" w:rsidRDefault="0067285D" w:rsidP="004A41B7">
      <w:pPr>
        <w:pStyle w:val="Prrafodelista"/>
        <w:numPr>
          <w:ilvl w:val="0"/>
          <w:numId w:val="172"/>
        </w:numPr>
        <w:tabs>
          <w:tab w:val="left" w:pos="294"/>
        </w:tabs>
        <w:ind w:left="0" w:firstLine="0"/>
        <w:jc w:val="both"/>
        <w:rPr>
          <w:rFonts w:ascii="Arial" w:hAnsi="Arial" w:cs="Arial"/>
        </w:rPr>
      </w:pPr>
      <w:r w:rsidRPr="000315A8">
        <w:rPr>
          <w:rFonts w:ascii="Arial" w:hAnsi="Arial" w:cs="Arial"/>
        </w:rPr>
        <w:t xml:space="preserve">Abstenerse de pedir experiencia exclusiva con entidades estatales, experiencia previa en un territorio </w:t>
      </w:r>
      <w:r w:rsidRPr="000315A8">
        <w:rPr>
          <w:rFonts w:ascii="Arial" w:hAnsi="Arial" w:cs="Arial"/>
          <w:spacing w:val="-6"/>
        </w:rPr>
        <w:t>especíﬁco</w:t>
      </w:r>
      <w:r w:rsidRPr="000315A8">
        <w:rPr>
          <w:rFonts w:ascii="Arial" w:hAnsi="Arial" w:cs="Arial"/>
        </w:rPr>
        <w:t>, limitada en el tiempo o que incluya volúmenes o cantidades de obra</w:t>
      </w:r>
      <w:r w:rsidRPr="06160630">
        <w:rPr>
          <w:rFonts w:ascii="Arial" w:hAnsi="Arial" w:cs="Arial"/>
        </w:rPr>
        <w:t xml:space="preserve"> </w:t>
      </w:r>
      <w:r w:rsidRPr="000315A8">
        <w:rPr>
          <w:rFonts w:ascii="Arial" w:hAnsi="Arial" w:cs="Arial"/>
        </w:rPr>
        <w:t>especíﬁca.</w:t>
      </w:r>
    </w:p>
    <w:p w14:paraId="3197EC80" w14:textId="77777777" w:rsidR="007B58BC" w:rsidRPr="000315A8" w:rsidRDefault="007B58BC" w:rsidP="00053573">
      <w:pPr>
        <w:pStyle w:val="Textoindependiente"/>
        <w:jc w:val="both"/>
        <w:rPr>
          <w:rFonts w:ascii="Arial" w:hAnsi="Arial" w:cs="Arial"/>
          <w:sz w:val="22"/>
          <w:szCs w:val="22"/>
        </w:rPr>
      </w:pPr>
    </w:p>
    <w:p w14:paraId="2C58C83D" w14:textId="77777777" w:rsidR="007B58BC" w:rsidRDefault="0067285D" w:rsidP="004A41B7">
      <w:pPr>
        <w:pStyle w:val="Prrafodelista"/>
        <w:numPr>
          <w:ilvl w:val="0"/>
          <w:numId w:val="172"/>
        </w:numPr>
        <w:tabs>
          <w:tab w:val="left" w:pos="294"/>
        </w:tabs>
        <w:ind w:left="0" w:firstLine="0"/>
        <w:jc w:val="both"/>
        <w:rPr>
          <w:rFonts w:ascii="Arial" w:hAnsi="Arial" w:cs="Arial"/>
        </w:rPr>
      </w:pPr>
      <w:r w:rsidRPr="000315A8">
        <w:rPr>
          <w:rFonts w:ascii="Arial" w:hAnsi="Arial" w:cs="Arial"/>
        </w:rPr>
        <w:t>Clasiﬁcar</w:t>
      </w:r>
      <w:r w:rsidRPr="000315A8">
        <w:rPr>
          <w:rFonts w:ascii="Arial" w:hAnsi="Arial" w:cs="Arial"/>
          <w:spacing w:val="-4"/>
        </w:rPr>
        <w:t xml:space="preserve"> la experiencia requerida solo hasta el tercer nivel del </w:t>
      </w:r>
      <w:r w:rsidRPr="000315A8">
        <w:rPr>
          <w:rFonts w:ascii="Arial" w:hAnsi="Arial" w:cs="Arial"/>
        </w:rPr>
        <w:t>Clasiﬁcador de Bienes y Servicios e incluir exclusivamente los códigos que estén relacionados directamente con el objeto a</w:t>
      </w:r>
      <w:r w:rsidRPr="06160630">
        <w:rPr>
          <w:rFonts w:ascii="Arial" w:hAnsi="Arial" w:cs="Arial"/>
        </w:rPr>
        <w:t xml:space="preserve"> </w:t>
      </w:r>
      <w:r w:rsidRPr="000315A8">
        <w:rPr>
          <w:rFonts w:ascii="Arial" w:hAnsi="Arial" w:cs="Arial"/>
        </w:rPr>
        <w:t>contratar.</w:t>
      </w:r>
    </w:p>
    <w:p w14:paraId="3740F728" w14:textId="77777777" w:rsidR="009A3860" w:rsidRDefault="009A3860" w:rsidP="009A3860">
      <w:pPr>
        <w:pStyle w:val="Prrafodelista"/>
        <w:tabs>
          <w:tab w:val="left" w:pos="294"/>
        </w:tabs>
        <w:ind w:left="0"/>
        <w:jc w:val="both"/>
        <w:rPr>
          <w:rFonts w:ascii="Arial" w:hAnsi="Arial" w:cs="Arial"/>
        </w:rPr>
      </w:pPr>
    </w:p>
    <w:p w14:paraId="6506888D" w14:textId="23C02F6F" w:rsidR="001E623C" w:rsidRPr="00362564" w:rsidRDefault="5973A5B7" w:rsidP="20383B20">
      <w:pPr>
        <w:pStyle w:val="Prrafodelista"/>
        <w:tabs>
          <w:tab w:val="left" w:pos="294"/>
        </w:tabs>
        <w:ind w:left="0"/>
        <w:jc w:val="both"/>
        <w:rPr>
          <w:rFonts w:ascii="Arial" w:eastAsia="Arial" w:hAnsi="Arial" w:cs="Arial"/>
          <w:sz w:val="16"/>
          <w:szCs w:val="16"/>
          <w:lang w:val="es-CO"/>
        </w:rPr>
      </w:pPr>
      <w:r w:rsidRPr="09BF87F2">
        <w:rPr>
          <w:rFonts w:ascii="Arial" w:hAnsi="Arial" w:cs="Arial"/>
          <w:sz w:val="16"/>
          <w:szCs w:val="16"/>
        </w:rPr>
        <w:t xml:space="preserve">(Ver concepto: </w:t>
      </w:r>
      <w:hyperlink r:id="rId1484">
        <w:r w:rsidRPr="09BF87F2">
          <w:rPr>
            <w:rStyle w:val="Hipervnculo"/>
            <w:rFonts w:ascii="Arial" w:hAnsi="Arial" w:cs="Arial"/>
            <w:sz w:val="16"/>
            <w:szCs w:val="16"/>
          </w:rPr>
          <w:t>C</w:t>
        </w:r>
        <w:r w:rsidR="5D94D468" w:rsidRPr="09BF87F2">
          <w:rPr>
            <w:rStyle w:val="Hipervnculo"/>
            <w:rFonts w:ascii="Arial" w:hAnsi="Arial" w:cs="Arial"/>
            <w:sz w:val="16"/>
            <w:szCs w:val="16"/>
          </w:rPr>
          <w:t>-</w:t>
        </w:r>
        <w:r w:rsidRPr="09BF87F2">
          <w:rPr>
            <w:rStyle w:val="Hipervnculo"/>
            <w:rFonts w:ascii="Arial" w:hAnsi="Arial" w:cs="Arial"/>
            <w:sz w:val="16"/>
            <w:szCs w:val="16"/>
          </w:rPr>
          <w:t>288 del 14/09/2020</w:t>
        </w:r>
      </w:hyperlink>
      <w:r w:rsidR="63F7DB2A" w:rsidRPr="09BF87F2">
        <w:rPr>
          <w:rFonts w:ascii="Arial" w:hAnsi="Arial" w:cs="Arial"/>
          <w:sz w:val="16"/>
          <w:szCs w:val="16"/>
        </w:rPr>
        <w:t xml:space="preserve">, </w:t>
      </w:r>
      <w:hyperlink r:id="rId1485">
        <w:r w:rsidR="63F7DB2A" w:rsidRPr="09BF87F2">
          <w:rPr>
            <w:rStyle w:val="Hipervnculo"/>
            <w:rFonts w:ascii="Arial" w:hAnsi="Arial" w:cs="Arial"/>
            <w:sz w:val="16"/>
            <w:szCs w:val="16"/>
          </w:rPr>
          <w:t>C</w:t>
        </w:r>
        <w:r w:rsidR="5D94D468" w:rsidRPr="09BF87F2">
          <w:rPr>
            <w:rStyle w:val="Hipervnculo"/>
            <w:rFonts w:ascii="Arial" w:hAnsi="Arial" w:cs="Arial"/>
            <w:sz w:val="16"/>
            <w:szCs w:val="16"/>
          </w:rPr>
          <w:t>-</w:t>
        </w:r>
        <w:r w:rsidR="63F7DB2A" w:rsidRPr="09BF87F2">
          <w:rPr>
            <w:rStyle w:val="Hipervnculo"/>
            <w:rFonts w:ascii="Arial" w:hAnsi="Arial" w:cs="Arial"/>
            <w:sz w:val="16"/>
            <w:szCs w:val="16"/>
          </w:rPr>
          <w:t>440 del 21/10/2020</w:t>
        </w:r>
      </w:hyperlink>
      <w:r w:rsidR="0FA6187C" w:rsidRPr="09BF87F2">
        <w:rPr>
          <w:rFonts w:ascii="Arial" w:hAnsi="Arial" w:cs="Arial"/>
          <w:sz w:val="16"/>
          <w:szCs w:val="16"/>
        </w:rPr>
        <w:t>,</w:t>
      </w:r>
      <w:r w:rsidR="67D4BC17" w:rsidRPr="09BF87F2">
        <w:rPr>
          <w:rFonts w:ascii="Arial" w:hAnsi="Arial" w:cs="Arial"/>
          <w:sz w:val="16"/>
          <w:szCs w:val="16"/>
        </w:rPr>
        <w:t xml:space="preserve"> </w:t>
      </w:r>
      <w:hyperlink r:id="rId1486">
        <w:r w:rsidR="67D4BC17" w:rsidRPr="09BF87F2">
          <w:rPr>
            <w:rStyle w:val="Hipervnculo"/>
            <w:rFonts w:ascii="Arial" w:hAnsi="Arial" w:cs="Arial"/>
            <w:sz w:val="16"/>
            <w:szCs w:val="16"/>
          </w:rPr>
          <w:t>C</w:t>
        </w:r>
        <w:r w:rsidR="5D94D468" w:rsidRPr="09BF87F2">
          <w:rPr>
            <w:rStyle w:val="Hipervnculo"/>
            <w:rFonts w:ascii="Arial" w:hAnsi="Arial" w:cs="Arial"/>
            <w:sz w:val="16"/>
            <w:szCs w:val="16"/>
          </w:rPr>
          <w:t>-</w:t>
        </w:r>
        <w:r w:rsidR="67D4BC17" w:rsidRPr="09BF87F2">
          <w:rPr>
            <w:rStyle w:val="Hipervnculo"/>
            <w:rFonts w:ascii="Arial" w:hAnsi="Arial" w:cs="Arial"/>
            <w:sz w:val="16"/>
            <w:szCs w:val="16"/>
          </w:rPr>
          <w:t>630 del 21/10/2020</w:t>
        </w:r>
      </w:hyperlink>
      <w:r w:rsidR="67D4BC17" w:rsidRPr="09BF87F2">
        <w:rPr>
          <w:rFonts w:ascii="Arial" w:hAnsi="Arial" w:cs="Arial"/>
          <w:sz w:val="16"/>
          <w:szCs w:val="16"/>
        </w:rPr>
        <w:t xml:space="preserve">, </w:t>
      </w:r>
      <w:r w:rsidR="0FA6187C" w:rsidRPr="09BF87F2">
        <w:rPr>
          <w:rFonts w:ascii="Arial" w:hAnsi="Arial" w:cs="Arial"/>
          <w:sz w:val="16"/>
          <w:szCs w:val="16"/>
        </w:rPr>
        <w:t xml:space="preserve"> </w:t>
      </w:r>
      <w:hyperlink r:id="rId1487">
        <w:r w:rsidR="0FA6187C" w:rsidRPr="09BF87F2">
          <w:rPr>
            <w:rStyle w:val="Hipervnculo"/>
            <w:rFonts w:ascii="Arial" w:hAnsi="Arial" w:cs="Arial"/>
            <w:sz w:val="16"/>
            <w:szCs w:val="16"/>
          </w:rPr>
          <w:t>C</w:t>
        </w:r>
        <w:r w:rsidR="5D94D468" w:rsidRPr="09BF87F2">
          <w:rPr>
            <w:rStyle w:val="Hipervnculo"/>
            <w:rFonts w:ascii="Arial" w:hAnsi="Arial" w:cs="Arial"/>
            <w:sz w:val="16"/>
            <w:szCs w:val="16"/>
          </w:rPr>
          <w:t>-</w:t>
        </w:r>
        <w:r w:rsidR="0FA6187C" w:rsidRPr="09BF87F2">
          <w:rPr>
            <w:rStyle w:val="Hipervnculo"/>
            <w:rFonts w:ascii="Arial" w:hAnsi="Arial" w:cs="Arial"/>
            <w:sz w:val="16"/>
            <w:szCs w:val="16"/>
          </w:rPr>
          <w:t>649 del 27/10/2020</w:t>
        </w:r>
      </w:hyperlink>
      <w:r w:rsidR="504626CF" w:rsidRPr="09BF87F2">
        <w:rPr>
          <w:rFonts w:ascii="Arial" w:hAnsi="Arial" w:cs="Arial"/>
          <w:sz w:val="16"/>
          <w:szCs w:val="16"/>
        </w:rPr>
        <w:t xml:space="preserve">, </w:t>
      </w:r>
      <w:hyperlink r:id="rId1488">
        <w:r w:rsidR="504626CF" w:rsidRPr="09BF87F2">
          <w:rPr>
            <w:rStyle w:val="Hipervnculo"/>
            <w:rFonts w:ascii="Arial" w:hAnsi="Arial" w:cs="Arial"/>
            <w:sz w:val="16"/>
            <w:szCs w:val="16"/>
            <w:lang w:val="es-CO"/>
          </w:rPr>
          <w:t>C</w:t>
        </w:r>
        <w:r w:rsidR="5D94D468" w:rsidRPr="09BF87F2">
          <w:rPr>
            <w:rStyle w:val="Hipervnculo"/>
            <w:rFonts w:ascii="Arial" w:hAnsi="Arial" w:cs="Arial"/>
            <w:sz w:val="16"/>
            <w:szCs w:val="16"/>
            <w:lang w:val="es-CO"/>
          </w:rPr>
          <w:t>-</w:t>
        </w:r>
        <w:r w:rsidR="504626CF" w:rsidRPr="09BF87F2">
          <w:rPr>
            <w:rStyle w:val="Hipervnculo"/>
            <w:rFonts w:ascii="Arial" w:hAnsi="Arial" w:cs="Arial"/>
            <w:sz w:val="16"/>
            <w:szCs w:val="16"/>
            <w:lang w:val="es-CO"/>
          </w:rPr>
          <w:t>736 del 15/12/2020</w:t>
        </w:r>
      </w:hyperlink>
      <w:r w:rsidR="3A799EBA" w:rsidRPr="09BF87F2">
        <w:rPr>
          <w:rStyle w:val="Hipervnculo"/>
          <w:rFonts w:ascii="Arial" w:hAnsi="Arial" w:cs="Arial"/>
          <w:sz w:val="16"/>
          <w:szCs w:val="16"/>
          <w:lang w:val="es-CO"/>
        </w:rPr>
        <w:t>,</w:t>
      </w:r>
      <w:hyperlink r:id="rId1489">
        <w:r w:rsidR="1C95947E" w:rsidRPr="09BF87F2">
          <w:rPr>
            <w:rStyle w:val="Hipervnculo"/>
            <w:rFonts w:ascii="Arial" w:eastAsia="Arial" w:hAnsi="Arial" w:cs="Arial"/>
            <w:sz w:val="16"/>
            <w:szCs w:val="16"/>
            <w:lang w:val="es-MX"/>
          </w:rPr>
          <w:t>C-399 del 28/09/2021</w:t>
        </w:r>
      </w:hyperlink>
      <w:r w:rsidR="3A799EBA" w:rsidRPr="09BF87F2">
        <w:rPr>
          <w:rStyle w:val="Hipervnculo"/>
          <w:rFonts w:ascii="Arial" w:hAnsi="Arial" w:cs="Arial"/>
          <w:sz w:val="16"/>
          <w:szCs w:val="16"/>
          <w:lang w:val="es-CO"/>
        </w:rPr>
        <w:t xml:space="preserve">   </w:t>
      </w:r>
      <w:hyperlink r:id="rId1490">
        <w:r w:rsidR="3A799EBA" w:rsidRPr="09BF87F2">
          <w:rPr>
            <w:rStyle w:val="Hipervnculo"/>
            <w:rFonts w:ascii="Arial" w:hAnsi="Arial" w:cs="Arial"/>
            <w:sz w:val="16"/>
            <w:szCs w:val="16"/>
            <w:lang w:val="es-CO"/>
          </w:rPr>
          <w:t>C-580 del 13/10/2021</w:t>
        </w:r>
        <w:r w:rsidRPr="09BF87F2">
          <w:rPr>
            <w:rStyle w:val="Hipervnculo"/>
            <w:rFonts w:ascii="Arial" w:hAnsi="Arial" w:cs="Arial"/>
            <w:sz w:val="16"/>
            <w:szCs w:val="16"/>
          </w:rPr>
          <w:t>),</w:t>
        </w:r>
      </w:hyperlink>
      <w:r w:rsidR="1C95947E" w:rsidRPr="09BF87F2">
        <w:rPr>
          <w:rFonts w:ascii="Arial" w:hAnsi="Arial" w:cs="Arial"/>
          <w:sz w:val="16"/>
          <w:szCs w:val="16"/>
        </w:rPr>
        <w:t xml:space="preserve">  </w:t>
      </w:r>
      <w:hyperlink r:id="rId1491">
        <w:r w:rsidR="1C95947E" w:rsidRPr="09BF87F2">
          <w:rPr>
            <w:rStyle w:val="Hipervnculo"/>
            <w:rFonts w:ascii="Arial" w:hAnsi="Arial" w:cs="Arial"/>
            <w:sz w:val="16"/>
            <w:szCs w:val="16"/>
          </w:rPr>
          <w:t>C-588 del 14/09/2020</w:t>
        </w:r>
      </w:hyperlink>
      <w:r w:rsidR="1C95947E" w:rsidRPr="09BF87F2">
        <w:rPr>
          <w:rFonts w:ascii="Arial" w:hAnsi="Arial" w:cs="Arial"/>
          <w:sz w:val="16"/>
          <w:szCs w:val="16"/>
        </w:rPr>
        <w:t xml:space="preserve"> </w:t>
      </w:r>
      <w:hyperlink r:id="rId1492">
        <w:r w:rsidR="3BAA6A0E" w:rsidRPr="09BF87F2">
          <w:rPr>
            <w:rStyle w:val="Hipervnculo"/>
            <w:rFonts w:ascii="Arial" w:hAnsi="Arial" w:cs="Arial"/>
            <w:sz w:val="16"/>
            <w:szCs w:val="16"/>
          </w:rPr>
          <w:t>C-247 del 05/02/2022</w:t>
        </w:r>
      </w:hyperlink>
      <w:r w:rsidR="507529DC" w:rsidRPr="09BF87F2">
        <w:rPr>
          <w:rFonts w:ascii="Arial" w:hAnsi="Arial" w:cs="Arial"/>
          <w:sz w:val="16"/>
          <w:szCs w:val="16"/>
        </w:rPr>
        <w:t xml:space="preserve"> , </w:t>
      </w:r>
      <w:hyperlink r:id="rId1493">
        <w:r w:rsidR="507529DC" w:rsidRPr="09BF87F2">
          <w:rPr>
            <w:rStyle w:val="Hipervnculo"/>
            <w:rFonts w:ascii="Arial" w:eastAsia="Arial" w:hAnsi="Arial" w:cs="Arial"/>
            <w:sz w:val="16"/>
            <w:szCs w:val="16"/>
            <w:lang w:val="es-CO"/>
          </w:rPr>
          <w:t>C-375 del 02/10/2023</w:t>
        </w:r>
      </w:hyperlink>
      <w:r w:rsidR="507529DC" w:rsidRPr="09BF87F2">
        <w:rPr>
          <w:rFonts w:ascii="Arial" w:eastAsia="Arial" w:hAnsi="Arial" w:cs="Arial"/>
          <w:sz w:val="16"/>
          <w:szCs w:val="16"/>
          <w:lang w:val="es-CO"/>
        </w:rPr>
        <w:t xml:space="preserve"> )</w:t>
      </w:r>
    </w:p>
    <w:p w14:paraId="532C56BA" w14:textId="55AF08D5" w:rsidR="20383B20" w:rsidRDefault="20383B20" w:rsidP="20383B20">
      <w:pPr>
        <w:pStyle w:val="Prrafodelista"/>
        <w:tabs>
          <w:tab w:val="left" w:pos="294"/>
        </w:tabs>
        <w:ind w:left="0"/>
        <w:jc w:val="both"/>
        <w:rPr>
          <w:rFonts w:ascii="Arial" w:hAnsi="Arial" w:cs="Arial"/>
          <w:sz w:val="20"/>
          <w:szCs w:val="20"/>
        </w:rPr>
      </w:pPr>
    </w:p>
    <w:p w14:paraId="208253D8" w14:textId="640AF3B0" w:rsidR="00C20176" w:rsidRPr="000315A8" w:rsidRDefault="0067285D" w:rsidP="7A039D60">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5FB7FFE7" w:rsidRPr="000315A8">
        <w:rPr>
          <w:rFonts w:ascii="Arial" w:hAnsi="Arial" w:cs="Arial"/>
          <w:sz w:val="22"/>
          <w:szCs w:val="22"/>
        </w:rPr>
        <w:t xml:space="preserve"> </w:t>
      </w:r>
      <w:r w:rsidRPr="000315A8">
        <w:rPr>
          <w:rFonts w:ascii="Arial" w:hAnsi="Arial" w:cs="Arial"/>
          <w:sz w:val="22"/>
          <w:szCs w:val="22"/>
        </w:rPr>
        <w:tab/>
        <w:t>2.2.1.2.6.1.6. Declaratoria desierta del proceso de licitación: Ante la declaratoria de desierta de un proceso de contratación amparado por los Documentos Tipo, la entidad estatal que adelante el procedimiento de selección abreviada de menor cuantía, del que trata el artículo 2 de la Ley 1150 de 2007 y el artículo 2.2.1.2.1.2.22. del presente Decreto, deberá mantener las condiciones y requisitos de los Documentos</w:t>
      </w:r>
      <w:r w:rsidRPr="000315A8">
        <w:rPr>
          <w:rFonts w:ascii="Arial" w:hAnsi="Arial" w:cs="Arial"/>
          <w:spacing w:val="-1"/>
          <w:sz w:val="22"/>
          <w:szCs w:val="22"/>
        </w:rPr>
        <w:t xml:space="preserve"> </w:t>
      </w:r>
      <w:r w:rsidRPr="000315A8">
        <w:rPr>
          <w:rFonts w:ascii="Arial" w:hAnsi="Arial" w:cs="Arial"/>
          <w:sz w:val="22"/>
          <w:szCs w:val="22"/>
        </w:rPr>
        <w:t>Tipo.</w:t>
      </w:r>
    </w:p>
    <w:p w14:paraId="756EECC5" w14:textId="77777777" w:rsidR="007B58BC" w:rsidRPr="000315A8" w:rsidRDefault="007B58BC" w:rsidP="00053573">
      <w:pPr>
        <w:pStyle w:val="Textoindependiente"/>
        <w:jc w:val="both"/>
        <w:rPr>
          <w:rFonts w:ascii="Arial" w:hAnsi="Arial" w:cs="Arial"/>
          <w:sz w:val="22"/>
          <w:szCs w:val="22"/>
        </w:rPr>
      </w:pPr>
    </w:p>
    <w:p w14:paraId="2231E9EE" w14:textId="2CE90724" w:rsidR="36543F87" w:rsidRPr="00362564" w:rsidRDefault="36543F87" w:rsidP="5C60E6D6">
      <w:pPr>
        <w:pStyle w:val="Textoindependiente"/>
        <w:jc w:val="both"/>
        <w:rPr>
          <w:rFonts w:ascii="Arial" w:hAnsi="Arial" w:cs="Arial"/>
          <w:color w:val="000000" w:themeColor="text1"/>
          <w:sz w:val="18"/>
          <w:szCs w:val="18"/>
          <w:lang w:val="es-MX"/>
        </w:rPr>
      </w:pPr>
      <w:r w:rsidRPr="00362564">
        <w:rPr>
          <w:rFonts w:ascii="Arial" w:hAnsi="Arial" w:cs="Arial"/>
          <w:color w:val="000000" w:themeColor="text1"/>
          <w:sz w:val="18"/>
          <w:szCs w:val="18"/>
          <w:lang w:val="es-MX"/>
        </w:rPr>
        <w:t xml:space="preserve">(Ver concepto </w:t>
      </w:r>
      <w:hyperlink r:id="rId1494">
        <w:r w:rsidRPr="00362564">
          <w:rPr>
            <w:rStyle w:val="Hipervnculo"/>
            <w:rFonts w:ascii="Arial" w:hAnsi="Arial" w:cs="Arial"/>
            <w:sz w:val="18"/>
            <w:szCs w:val="18"/>
            <w:lang w:val="es-MX"/>
          </w:rPr>
          <w:t>C-398 de 18/08/2021</w:t>
        </w:r>
        <w:r w:rsidR="7499B7E0" w:rsidRPr="00362564">
          <w:rPr>
            <w:rStyle w:val="Hipervnculo"/>
            <w:rFonts w:ascii="Arial" w:hAnsi="Arial" w:cs="Arial"/>
            <w:sz w:val="18"/>
            <w:szCs w:val="18"/>
            <w:lang w:val="es-MX"/>
          </w:rPr>
          <w:t>,</w:t>
        </w:r>
      </w:hyperlink>
      <w:r w:rsidR="7499B7E0" w:rsidRPr="00362564">
        <w:rPr>
          <w:rFonts w:ascii="Arial" w:hAnsi="Arial" w:cs="Arial"/>
          <w:color w:val="000000" w:themeColor="text1"/>
          <w:sz w:val="18"/>
          <w:szCs w:val="18"/>
          <w:lang w:val="es-MX"/>
        </w:rPr>
        <w:t xml:space="preserve"> </w:t>
      </w:r>
      <w:hyperlink r:id="rId1495">
        <w:r w:rsidR="7499B7E0" w:rsidRPr="00362564">
          <w:rPr>
            <w:rStyle w:val="Hipervnculo"/>
            <w:rFonts w:ascii="Arial" w:hAnsi="Arial" w:cs="Arial"/>
            <w:sz w:val="18"/>
            <w:szCs w:val="18"/>
            <w:lang w:val="es-MX"/>
          </w:rPr>
          <w:t>C-604 del 28/10/2021</w:t>
        </w:r>
      </w:hyperlink>
    </w:p>
    <w:p w14:paraId="00178F50" w14:textId="4C8C598B" w:rsidR="5C60E6D6" w:rsidRDefault="5C60E6D6" w:rsidP="5C60E6D6">
      <w:pPr>
        <w:pStyle w:val="Textoindependiente"/>
        <w:jc w:val="both"/>
        <w:rPr>
          <w:color w:val="000000" w:themeColor="text1"/>
          <w:lang w:val="es-MX"/>
        </w:rPr>
      </w:pPr>
    </w:p>
    <w:p w14:paraId="3B7E418B" w14:textId="77777777" w:rsidR="007B58BC" w:rsidRPr="000315A8" w:rsidRDefault="0067285D" w:rsidP="00173F6A">
      <w:pPr>
        <w:pStyle w:val="Textoindependiente"/>
        <w:jc w:val="center"/>
        <w:rPr>
          <w:rFonts w:ascii="Arial" w:hAnsi="Arial" w:cs="Arial"/>
          <w:b/>
          <w:sz w:val="22"/>
          <w:szCs w:val="22"/>
        </w:rPr>
      </w:pPr>
      <w:r w:rsidRPr="000315A8">
        <w:rPr>
          <w:rFonts w:ascii="Arial" w:hAnsi="Arial" w:cs="Arial"/>
          <w:b/>
          <w:sz w:val="22"/>
          <w:szCs w:val="22"/>
        </w:rPr>
        <w:t>SECCIÓN 6</w:t>
      </w:r>
    </w:p>
    <w:p w14:paraId="4D4AE480" w14:textId="77777777" w:rsidR="007B58BC" w:rsidRPr="000315A8" w:rsidRDefault="0067285D" w:rsidP="00173F6A">
      <w:pPr>
        <w:pStyle w:val="Textoindependiente"/>
        <w:jc w:val="center"/>
        <w:rPr>
          <w:rFonts w:ascii="Arial" w:hAnsi="Arial" w:cs="Arial"/>
          <w:b/>
          <w:sz w:val="22"/>
          <w:szCs w:val="22"/>
        </w:rPr>
      </w:pPr>
      <w:r w:rsidRPr="000315A8">
        <w:rPr>
          <w:rFonts w:ascii="Arial" w:hAnsi="Arial" w:cs="Arial"/>
          <w:b/>
          <w:sz w:val="22"/>
          <w:szCs w:val="22"/>
        </w:rPr>
        <w:t>SUBSECCIÓN 2</w:t>
      </w:r>
    </w:p>
    <w:p w14:paraId="4D2CE568" w14:textId="77777777" w:rsidR="007B58BC" w:rsidRPr="000315A8" w:rsidRDefault="007B58BC" w:rsidP="00053573">
      <w:pPr>
        <w:pStyle w:val="Textoindependiente"/>
        <w:jc w:val="both"/>
        <w:rPr>
          <w:rFonts w:ascii="Arial" w:hAnsi="Arial" w:cs="Arial"/>
          <w:sz w:val="22"/>
          <w:szCs w:val="22"/>
        </w:rPr>
      </w:pPr>
    </w:p>
    <w:p w14:paraId="43EAD4F4" w14:textId="77777777" w:rsidR="007B58BC" w:rsidRPr="000315A8" w:rsidRDefault="0067285D" w:rsidP="004A41B7">
      <w:pPr>
        <w:pStyle w:val="Textoindependiente"/>
        <w:jc w:val="both"/>
        <w:rPr>
          <w:rFonts w:ascii="Arial" w:hAnsi="Arial" w:cs="Arial"/>
          <w:sz w:val="22"/>
          <w:szCs w:val="22"/>
        </w:rPr>
      </w:pPr>
      <w:r w:rsidRPr="000315A8">
        <w:rPr>
          <w:rFonts w:ascii="Arial" w:hAnsi="Arial" w:cs="Arial"/>
          <w:sz w:val="22"/>
          <w:szCs w:val="22"/>
        </w:rPr>
        <w:t>Documentos Tipo para selección abreviada de menor cuantía de obra pública de infraestructura de transporte</w:t>
      </w:r>
    </w:p>
    <w:p w14:paraId="2F00FE60" w14:textId="77777777" w:rsidR="007B58BC" w:rsidRPr="000315A8" w:rsidRDefault="007B58BC" w:rsidP="00053573">
      <w:pPr>
        <w:pStyle w:val="Textoindependiente"/>
        <w:jc w:val="both"/>
        <w:rPr>
          <w:rFonts w:ascii="Arial" w:hAnsi="Arial" w:cs="Arial"/>
          <w:sz w:val="22"/>
          <w:szCs w:val="22"/>
        </w:rPr>
      </w:pPr>
    </w:p>
    <w:p w14:paraId="542B753A" w14:textId="4C278B91" w:rsidR="007B58BC" w:rsidRPr="000315A8" w:rsidRDefault="0067285D" w:rsidP="004A41B7">
      <w:pPr>
        <w:pStyle w:val="Textoindependiente"/>
        <w:tabs>
          <w:tab w:val="left" w:pos="1067"/>
        </w:tabs>
        <w:jc w:val="both"/>
        <w:rPr>
          <w:rFonts w:ascii="Arial" w:hAnsi="Arial" w:cs="Arial"/>
          <w:sz w:val="22"/>
          <w:szCs w:val="22"/>
        </w:rPr>
      </w:pPr>
      <w:r w:rsidRPr="000315A8">
        <w:rPr>
          <w:rFonts w:ascii="Arial" w:hAnsi="Arial" w:cs="Arial"/>
          <w:sz w:val="22"/>
          <w:szCs w:val="22"/>
        </w:rPr>
        <w:t>ARTÍCULO</w:t>
      </w:r>
      <w:r w:rsidR="46CD87D1" w:rsidRPr="000315A8">
        <w:rPr>
          <w:rFonts w:ascii="Arial" w:hAnsi="Arial" w:cs="Arial"/>
          <w:sz w:val="22"/>
          <w:szCs w:val="22"/>
        </w:rPr>
        <w:t xml:space="preserve"> </w:t>
      </w:r>
      <w:r w:rsidRPr="000315A8">
        <w:rPr>
          <w:rFonts w:ascii="Arial" w:hAnsi="Arial" w:cs="Arial"/>
          <w:sz w:val="22"/>
          <w:szCs w:val="22"/>
        </w:rPr>
        <w:tab/>
      </w:r>
      <w:r w:rsidRPr="00517BBA">
        <w:rPr>
          <w:rFonts w:ascii="Arial" w:hAnsi="Arial" w:cs="Arial"/>
          <w:sz w:val="22"/>
          <w:szCs w:val="22"/>
        </w:rPr>
        <w:t>2.2.1.2.6.2.1 Objeto</w:t>
      </w:r>
      <w:r w:rsidRPr="000315A8">
        <w:rPr>
          <w:rFonts w:ascii="Arial" w:hAnsi="Arial" w:cs="Arial"/>
          <w:sz w:val="22"/>
          <w:szCs w:val="22"/>
        </w:rPr>
        <w:t>. La presente subsección tiene por objeto adoptar los Documentos Tipo para los pliegos de condiciones de los</w:t>
      </w:r>
      <w:r w:rsidRPr="000315A8">
        <w:rPr>
          <w:rFonts w:ascii="Arial" w:hAnsi="Arial" w:cs="Arial"/>
          <w:spacing w:val="-3"/>
          <w:sz w:val="22"/>
          <w:szCs w:val="22"/>
        </w:rPr>
        <w:t xml:space="preserve"> </w:t>
      </w:r>
      <w:r w:rsidRPr="000315A8">
        <w:rPr>
          <w:rFonts w:ascii="Arial" w:hAnsi="Arial" w:cs="Arial"/>
          <w:sz w:val="22"/>
          <w:szCs w:val="22"/>
        </w:rPr>
        <w:t>procesos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obra</w:t>
      </w:r>
      <w:r w:rsidRPr="000315A8">
        <w:rPr>
          <w:rFonts w:ascii="Arial" w:hAnsi="Arial" w:cs="Arial"/>
          <w:spacing w:val="-3"/>
          <w:sz w:val="22"/>
          <w:szCs w:val="22"/>
        </w:rPr>
        <w:t xml:space="preserve"> </w:t>
      </w:r>
      <w:r w:rsidRPr="000315A8">
        <w:rPr>
          <w:rFonts w:ascii="Arial" w:hAnsi="Arial" w:cs="Arial"/>
          <w:sz w:val="22"/>
          <w:szCs w:val="22"/>
        </w:rPr>
        <w:t>pública</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infraestructura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transporte</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4"/>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adelanten</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modalidad</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selección</w:t>
      </w:r>
      <w:r w:rsidRPr="000315A8">
        <w:rPr>
          <w:rFonts w:ascii="Arial" w:hAnsi="Arial" w:cs="Arial"/>
          <w:spacing w:val="-3"/>
          <w:sz w:val="22"/>
          <w:szCs w:val="22"/>
        </w:rPr>
        <w:t xml:space="preserve"> </w:t>
      </w:r>
      <w:r w:rsidRPr="000315A8">
        <w:rPr>
          <w:rFonts w:ascii="Arial" w:hAnsi="Arial" w:cs="Arial"/>
          <w:sz w:val="22"/>
          <w:szCs w:val="22"/>
        </w:rPr>
        <w:t>abreviada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menor</w:t>
      </w:r>
      <w:r w:rsidRPr="000315A8">
        <w:rPr>
          <w:rFonts w:ascii="Arial" w:hAnsi="Arial" w:cs="Arial"/>
          <w:spacing w:val="-4"/>
          <w:sz w:val="22"/>
          <w:szCs w:val="22"/>
        </w:rPr>
        <w:t xml:space="preserve"> </w:t>
      </w:r>
      <w:r w:rsidRPr="000315A8">
        <w:rPr>
          <w:rFonts w:ascii="Arial" w:hAnsi="Arial" w:cs="Arial"/>
          <w:sz w:val="22"/>
          <w:szCs w:val="22"/>
        </w:rPr>
        <w:t>cuantía.</w:t>
      </w:r>
    </w:p>
    <w:p w14:paraId="223D0F6F" w14:textId="77777777" w:rsidR="007B58BC" w:rsidRPr="000315A8" w:rsidRDefault="007B58BC" w:rsidP="00053573">
      <w:pPr>
        <w:pStyle w:val="Textoindependiente"/>
        <w:jc w:val="both"/>
        <w:rPr>
          <w:rFonts w:ascii="Arial" w:hAnsi="Arial" w:cs="Arial"/>
          <w:sz w:val="22"/>
          <w:szCs w:val="22"/>
        </w:rPr>
      </w:pPr>
    </w:p>
    <w:p w14:paraId="4F70CD58" w14:textId="6BCB9C40" w:rsidR="005D163B" w:rsidRPr="00362564" w:rsidRDefault="0DA8B6B8" w:rsidP="7A039D60">
      <w:pPr>
        <w:jc w:val="both"/>
        <w:rPr>
          <w:rFonts w:ascii="Arial" w:eastAsia="Times New Roman" w:hAnsi="Arial" w:cs="Arial"/>
          <w:sz w:val="18"/>
          <w:szCs w:val="18"/>
          <w:lang w:val="es-CO" w:eastAsia="es-CO"/>
        </w:rPr>
      </w:pPr>
      <w:r w:rsidRPr="06160630">
        <w:rPr>
          <w:rFonts w:ascii="Arial" w:hAnsi="Arial" w:cs="Arial"/>
          <w:sz w:val="18"/>
          <w:szCs w:val="18"/>
        </w:rPr>
        <w:t xml:space="preserve">(Ver conceptos </w:t>
      </w:r>
      <w:hyperlink r:id="rId1496">
        <w:r w:rsidR="615E10D2" w:rsidRPr="06160630">
          <w:rPr>
            <w:rStyle w:val="Hipervnculo"/>
            <w:rFonts w:ascii="Arial" w:eastAsia="Times New Roman" w:hAnsi="Arial" w:cs="Arial"/>
            <w:sz w:val="18"/>
            <w:szCs w:val="18"/>
            <w:lang w:val="es-CO" w:eastAsia="es-CO"/>
          </w:rPr>
          <w:t>C</w:t>
        </w:r>
        <w:r w:rsidR="4F4E3BD1" w:rsidRPr="06160630">
          <w:rPr>
            <w:rStyle w:val="Hipervnculo"/>
            <w:rFonts w:ascii="Arial" w:eastAsia="Times New Roman" w:hAnsi="Arial" w:cs="Arial"/>
            <w:sz w:val="18"/>
            <w:szCs w:val="18"/>
            <w:lang w:val="es-CO" w:eastAsia="es-CO"/>
          </w:rPr>
          <w:t>-</w:t>
        </w:r>
        <w:r w:rsidR="615E10D2" w:rsidRPr="06160630">
          <w:rPr>
            <w:rStyle w:val="Hipervnculo"/>
            <w:rFonts w:ascii="Arial" w:eastAsia="Times New Roman" w:hAnsi="Arial" w:cs="Arial"/>
            <w:sz w:val="18"/>
            <w:szCs w:val="18"/>
            <w:lang w:val="es-CO" w:eastAsia="es-CO"/>
          </w:rPr>
          <w:t>240 del 16/04/2020</w:t>
        </w:r>
      </w:hyperlink>
      <w:r w:rsidR="0CAC76F0" w:rsidRPr="06160630">
        <w:rPr>
          <w:rFonts w:ascii="Arial" w:eastAsia="Times New Roman" w:hAnsi="Arial" w:cs="Arial"/>
          <w:sz w:val="18"/>
          <w:szCs w:val="18"/>
          <w:lang w:val="es-CO" w:eastAsia="es-CO"/>
        </w:rPr>
        <w:t>)</w:t>
      </w:r>
    </w:p>
    <w:p w14:paraId="3D0EEF60" w14:textId="1489F8DF" w:rsidR="005D163B" w:rsidRPr="000315A8" w:rsidRDefault="005D163B" w:rsidP="00053573">
      <w:pPr>
        <w:pStyle w:val="Textoindependiente"/>
        <w:jc w:val="both"/>
        <w:rPr>
          <w:rFonts w:ascii="Arial" w:hAnsi="Arial" w:cs="Arial"/>
          <w:sz w:val="22"/>
          <w:szCs w:val="22"/>
        </w:rPr>
      </w:pPr>
    </w:p>
    <w:p w14:paraId="78525CAC" w14:textId="02376AB9" w:rsidR="007B58BC" w:rsidRPr="000315A8" w:rsidRDefault="0067285D" w:rsidP="004A41B7">
      <w:pPr>
        <w:pStyle w:val="Textoindependiente"/>
        <w:tabs>
          <w:tab w:val="left" w:pos="1067"/>
        </w:tabs>
        <w:jc w:val="both"/>
        <w:rPr>
          <w:rFonts w:ascii="Arial" w:hAnsi="Arial" w:cs="Arial"/>
          <w:sz w:val="22"/>
          <w:szCs w:val="22"/>
        </w:rPr>
      </w:pPr>
      <w:r w:rsidRPr="000315A8">
        <w:rPr>
          <w:rFonts w:ascii="Arial" w:hAnsi="Arial" w:cs="Arial"/>
          <w:sz w:val="22"/>
          <w:szCs w:val="22"/>
        </w:rPr>
        <w:t>ARTÍCULO</w:t>
      </w:r>
      <w:r w:rsidR="02BDAF4B" w:rsidRPr="000315A8">
        <w:rPr>
          <w:rFonts w:ascii="Arial" w:hAnsi="Arial" w:cs="Arial"/>
          <w:sz w:val="22"/>
          <w:szCs w:val="22"/>
        </w:rPr>
        <w:t xml:space="preserve"> </w:t>
      </w:r>
      <w:r w:rsidRPr="000315A8">
        <w:rPr>
          <w:rFonts w:ascii="Arial" w:hAnsi="Arial" w:cs="Arial"/>
          <w:sz w:val="22"/>
          <w:szCs w:val="22"/>
        </w:rPr>
        <w:tab/>
        <w:t>2.2.1.2.6.2.2</w:t>
      </w:r>
      <w:r w:rsidR="131C75F6" w:rsidRPr="000315A8">
        <w:rPr>
          <w:rFonts w:ascii="Arial" w:hAnsi="Arial" w:cs="Arial"/>
          <w:sz w:val="22"/>
          <w:szCs w:val="22"/>
        </w:rPr>
        <w:t>.</w:t>
      </w:r>
      <w:r w:rsidRPr="000315A8">
        <w:rPr>
          <w:rFonts w:ascii="Arial" w:hAnsi="Arial" w:cs="Arial"/>
          <w:sz w:val="22"/>
          <w:szCs w:val="22"/>
        </w:rPr>
        <w:t xml:space="preserve"> Alcance. Los Documentos Tipo contienen parámetros obligatorios para las Entidades sometidas al Estatuto General</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Contratación</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Administración</w:t>
      </w:r>
      <w:r w:rsidRPr="000315A8">
        <w:rPr>
          <w:rFonts w:ascii="Arial" w:hAnsi="Arial" w:cs="Arial"/>
          <w:spacing w:val="-4"/>
          <w:sz w:val="22"/>
          <w:szCs w:val="22"/>
        </w:rPr>
        <w:t xml:space="preserve"> </w:t>
      </w:r>
      <w:r w:rsidRPr="000315A8">
        <w:rPr>
          <w:rFonts w:ascii="Arial" w:hAnsi="Arial" w:cs="Arial"/>
          <w:sz w:val="22"/>
          <w:szCs w:val="22"/>
        </w:rPr>
        <w:t>Pública</w:t>
      </w:r>
      <w:r w:rsidRPr="000315A8">
        <w:rPr>
          <w:rFonts w:ascii="Arial" w:hAnsi="Arial" w:cs="Arial"/>
          <w:spacing w:val="-5"/>
          <w:sz w:val="22"/>
          <w:szCs w:val="22"/>
        </w:rPr>
        <w:t xml:space="preserve"> </w:t>
      </w:r>
      <w:r w:rsidRPr="000315A8">
        <w:rPr>
          <w:rFonts w:ascii="Arial" w:hAnsi="Arial" w:cs="Arial"/>
          <w:sz w:val="22"/>
          <w:szCs w:val="22"/>
        </w:rPr>
        <w:t>que</w:t>
      </w:r>
      <w:r w:rsidRPr="000315A8">
        <w:rPr>
          <w:rFonts w:ascii="Arial" w:hAnsi="Arial" w:cs="Arial"/>
          <w:spacing w:val="-5"/>
          <w:sz w:val="22"/>
          <w:szCs w:val="22"/>
        </w:rPr>
        <w:t xml:space="preserve"> </w:t>
      </w:r>
      <w:r w:rsidRPr="000315A8">
        <w:rPr>
          <w:rFonts w:ascii="Arial" w:hAnsi="Arial" w:cs="Arial"/>
          <w:sz w:val="22"/>
          <w:szCs w:val="22"/>
        </w:rPr>
        <w:t>adelanten</w:t>
      </w:r>
      <w:r w:rsidRPr="000315A8">
        <w:rPr>
          <w:rFonts w:ascii="Arial" w:hAnsi="Arial" w:cs="Arial"/>
          <w:spacing w:val="-5"/>
          <w:sz w:val="22"/>
          <w:szCs w:val="22"/>
        </w:rPr>
        <w:t xml:space="preserve"> </w:t>
      </w:r>
      <w:r w:rsidRPr="000315A8">
        <w:rPr>
          <w:rFonts w:ascii="Arial" w:hAnsi="Arial" w:cs="Arial"/>
          <w:sz w:val="22"/>
          <w:szCs w:val="22"/>
        </w:rPr>
        <w:t>procesos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selección</w:t>
      </w:r>
      <w:r w:rsidRPr="000315A8">
        <w:rPr>
          <w:rFonts w:ascii="Arial" w:hAnsi="Arial" w:cs="Arial"/>
          <w:spacing w:val="-3"/>
          <w:sz w:val="22"/>
          <w:szCs w:val="22"/>
        </w:rPr>
        <w:t xml:space="preserve"> </w:t>
      </w:r>
      <w:r w:rsidRPr="000315A8">
        <w:rPr>
          <w:rFonts w:ascii="Arial" w:hAnsi="Arial" w:cs="Arial"/>
          <w:sz w:val="22"/>
          <w:szCs w:val="22"/>
        </w:rPr>
        <w:t>abreviada</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menor</w:t>
      </w:r>
      <w:r w:rsidRPr="000315A8">
        <w:rPr>
          <w:rFonts w:ascii="Arial" w:hAnsi="Arial" w:cs="Arial"/>
          <w:spacing w:val="-5"/>
          <w:sz w:val="22"/>
          <w:szCs w:val="22"/>
        </w:rPr>
        <w:t xml:space="preserve"> </w:t>
      </w:r>
      <w:r w:rsidRPr="000315A8">
        <w:rPr>
          <w:rFonts w:ascii="Arial" w:hAnsi="Arial" w:cs="Arial"/>
          <w:sz w:val="22"/>
          <w:szCs w:val="22"/>
        </w:rPr>
        <w:t>cuantía</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obra</w:t>
      </w:r>
      <w:r w:rsidRPr="000315A8">
        <w:rPr>
          <w:rFonts w:ascii="Arial" w:hAnsi="Arial" w:cs="Arial"/>
          <w:spacing w:val="-4"/>
          <w:sz w:val="22"/>
          <w:szCs w:val="22"/>
        </w:rPr>
        <w:t xml:space="preserve"> </w:t>
      </w:r>
      <w:r w:rsidRPr="000315A8">
        <w:rPr>
          <w:rFonts w:ascii="Arial" w:hAnsi="Arial" w:cs="Arial"/>
          <w:sz w:val="22"/>
          <w:szCs w:val="22"/>
        </w:rPr>
        <w:t>pública</w:t>
      </w:r>
      <w:r w:rsidRPr="000315A8">
        <w:rPr>
          <w:rFonts w:ascii="Arial" w:hAnsi="Arial" w:cs="Arial"/>
          <w:spacing w:val="-5"/>
          <w:sz w:val="22"/>
          <w:szCs w:val="22"/>
        </w:rPr>
        <w:t xml:space="preserve"> </w:t>
      </w:r>
      <w:r w:rsidRPr="000315A8">
        <w:rPr>
          <w:rFonts w:ascii="Arial" w:hAnsi="Arial" w:cs="Arial"/>
          <w:sz w:val="22"/>
          <w:szCs w:val="22"/>
        </w:rPr>
        <w:t>de infraestructura de transporte. Estos documentos</w:t>
      </w:r>
      <w:r w:rsidRPr="000315A8">
        <w:rPr>
          <w:rFonts w:ascii="Arial" w:hAnsi="Arial" w:cs="Arial"/>
          <w:spacing w:val="-4"/>
          <w:sz w:val="22"/>
          <w:szCs w:val="22"/>
        </w:rPr>
        <w:t xml:space="preserve"> </w:t>
      </w:r>
      <w:r w:rsidRPr="000315A8">
        <w:rPr>
          <w:rFonts w:ascii="Arial" w:hAnsi="Arial" w:cs="Arial"/>
          <w:sz w:val="22"/>
          <w:szCs w:val="22"/>
        </w:rPr>
        <w:t>son:</w:t>
      </w:r>
    </w:p>
    <w:p w14:paraId="70C6402F" w14:textId="77777777" w:rsidR="007B58BC" w:rsidRPr="000315A8" w:rsidRDefault="007B58BC" w:rsidP="00053573">
      <w:pPr>
        <w:pStyle w:val="Textoindependiente"/>
        <w:jc w:val="both"/>
        <w:rPr>
          <w:rFonts w:ascii="Arial" w:hAnsi="Arial" w:cs="Arial"/>
          <w:sz w:val="22"/>
          <w:szCs w:val="22"/>
        </w:rPr>
      </w:pPr>
    </w:p>
    <w:p w14:paraId="00993327" w14:textId="77777777" w:rsidR="007B58BC" w:rsidRPr="000315A8" w:rsidRDefault="0067285D" w:rsidP="00173F6A">
      <w:pPr>
        <w:pStyle w:val="Prrafodelista"/>
        <w:numPr>
          <w:ilvl w:val="0"/>
          <w:numId w:val="171"/>
        </w:numPr>
        <w:tabs>
          <w:tab w:val="left" w:pos="301"/>
        </w:tabs>
        <w:ind w:left="191" w:hanging="191"/>
        <w:jc w:val="both"/>
        <w:rPr>
          <w:rFonts w:ascii="Arial" w:hAnsi="Arial" w:cs="Arial"/>
        </w:rPr>
      </w:pPr>
      <w:r w:rsidRPr="000315A8">
        <w:rPr>
          <w:rFonts w:ascii="Arial" w:hAnsi="Arial" w:cs="Arial"/>
        </w:rPr>
        <w:t>DOCUMENTO BASE DEL PLIEGO</w:t>
      </w:r>
      <w:r w:rsidRPr="000315A8">
        <w:rPr>
          <w:rFonts w:ascii="Arial" w:hAnsi="Arial" w:cs="Arial"/>
          <w:spacing w:val="-2"/>
        </w:rPr>
        <w:t xml:space="preserve"> </w:t>
      </w:r>
      <w:r w:rsidRPr="000315A8">
        <w:rPr>
          <w:rFonts w:ascii="Arial" w:hAnsi="Arial" w:cs="Arial"/>
        </w:rPr>
        <w:t>TIPO</w:t>
      </w:r>
    </w:p>
    <w:p w14:paraId="532EC1B3" w14:textId="77777777" w:rsidR="007B58BC" w:rsidRPr="000315A8" w:rsidRDefault="007B58BC" w:rsidP="00053573">
      <w:pPr>
        <w:pStyle w:val="Textoindependiente"/>
        <w:jc w:val="both"/>
        <w:rPr>
          <w:rFonts w:ascii="Arial" w:hAnsi="Arial" w:cs="Arial"/>
          <w:sz w:val="22"/>
          <w:szCs w:val="22"/>
        </w:rPr>
      </w:pPr>
    </w:p>
    <w:p w14:paraId="43C9C017" w14:textId="77777777" w:rsidR="007B58BC" w:rsidRPr="000315A8" w:rsidRDefault="0067285D" w:rsidP="00173F6A">
      <w:pPr>
        <w:pStyle w:val="Prrafodelista"/>
        <w:numPr>
          <w:ilvl w:val="0"/>
          <w:numId w:val="171"/>
        </w:numPr>
        <w:tabs>
          <w:tab w:val="left" w:pos="301"/>
        </w:tabs>
        <w:ind w:left="191" w:hanging="191"/>
        <w:jc w:val="both"/>
        <w:rPr>
          <w:rFonts w:ascii="Arial" w:hAnsi="Arial" w:cs="Arial"/>
        </w:rPr>
      </w:pPr>
      <w:r w:rsidRPr="000315A8">
        <w:rPr>
          <w:rFonts w:ascii="Arial" w:hAnsi="Arial" w:cs="Arial"/>
        </w:rPr>
        <w:t>ANEXOS</w:t>
      </w:r>
    </w:p>
    <w:p w14:paraId="450B6762" w14:textId="77777777" w:rsidR="007B58BC" w:rsidRPr="000315A8" w:rsidRDefault="007B58BC" w:rsidP="00053573">
      <w:pPr>
        <w:pStyle w:val="Textoindependiente"/>
        <w:jc w:val="both"/>
        <w:rPr>
          <w:rFonts w:ascii="Arial" w:hAnsi="Arial" w:cs="Arial"/>
          <w:sz w:val="22"/>
          <w:szCs w:val="22"/>
        </w:rPr>
      </w:pPr>
    </w:p>
    <w:p w14:paraId="6189EF6B"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Anexo 1 - Anexo</w:t>
      </w:r>
      <w:r w:rsidRPr="000315A8">
        <w:rPr>
          <w:rFonts w:ascii="Arial" w:hAnsi="Arial" w:cs="Arial"/>
          <w:spacing w:val="-4"/>
        </w:rPr>
        <w:t xml:space="preserve"> </w:t>
      </w:r>
      <w:r w:rsidRPr="000315A8">
        <w:rPr>
          <w:rFonts w:ascii="Arial" w:hAnsi="Arial" w:cs="Arial"/>
        </w:rPr>
        <w:t>Técnico</w:t>
      </w:r>
    </w:p>
    <w:p w14:paraId="7D7E2FEB" w14:textId="77777777" w:rsidR="007B58BC" w:rsidRPr="000315A8" w:rsidRDefault="007B58BC" w:rsidP="00053573">
      <w:pPr>
        <w:pStyle w:val="Textoindependiente"/>
        <w:jc w:val="both"/>
        <w:rPr>
          <w:rFonts w:ascii="Arial" w:hAnsi="Arial" w:cs="Arial"/>
          <w:sz w:val="22"/>
          <w:szCs w:val="22"/>
        </w:rPr>
      </w:pPr>
    </w:p>
    <w:p w14:paraId="6D014C38"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Anexo 2 -</w:t>
      </w:r>
      <w:r w:rsidRPr="000315A8">
        <w:rPr>
          <w:rFonts w:ascii="Arial" w:hAnsi="Arial" w:cs="Arial"/>
          <w:spacing w:val="-3"/>
        </w:rPr>
        <w:t xml:space="preserve"> </w:t>
      </w:r>
      <w:r w:rsidRPr="000315A8">
        <w:rPr>
          <w:rFonts w:ascii="Arial" w:hAnsi="Arial" w:cs="Arial"/>
        </w:rPr>
        <w:t>Cronograma</w:t>
      </w:r>
    </w:p>
    <w:p w14:paraId="5CA39AD5" w14:textId="77777777" w:rsidR="007B58BC" w:rsidRPr="000315A8" w:rsidRDefault="007B58BC" w:rsidP="00053573">
      <w:pPr>
        <w:pStyle w:val="Textoindependiente"/>
        <w:jc w:val="both"/>
        <w:rPr>
          <w:rFonts w:ascii="Arial" w:hAnsi="Arial" w:cs="Arial"/>
          <w:sz w:val="22"/>
          <w:szCs w:val="22"/>
        </w:rPr>
      </w:pPr>
    </w:p>
    <w:p w14:paraId="0B77B6B2"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Anexo 3 -</w:t>
      </w:r>
      <w:r w:rsidRPr="000315A8">
        <w:rPr>
          <w:rFonts w:ascii="Arial" w:hAnsi="Arial" w:cs="Arial"/>
          <w:spacing w:val="-3"/>
        </w:rPr>
        <w:t xml:space="preserve"> </w:t>
      </w:r>
      <w:r w:rsidRPr="000315A8">
        <w:rPr>
          <w:rFonts w:ascii="Arial" w:hAnsi="Arial" w:cs="Arial"/>
        </w:rPr>
        <w:t>Glosario</w:t>
      </w:r>
    </w:p>
    <w:p w14:paraId="7FF2DA9B" w14:textId="77777777" w:rsidR="007B58BC" w:rsidRPr="000315A8" w:rsidRDefault="007B58BC" w:rsidP="00053573">
      <w:pPr>
        <w:pStyle w:val="Textoindependiente"/>
        <w:jc w:val="both"/>
        <w:rPr>
          <w:rFonts w:ascii="Arial" w:hAnsi="Arial" w:cs="Arial"/>
          <w:sz w:val="22"/>
          <w:szCs w:val="22"/>
        </w:rPr>
      </w:pPr>
    </w:p>
    <w:p w14:paraId="22B95E47"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Anexo 4 - Pacto de</w:t>
      </w:r>
      <w:r w:rsidRPr="000315A8">
        <w:rPr>
          <w:rFonts w:ascii="Arial" w:hAnsi="Arial" w:cs="Arial"/>
          <w:spacing w:val="-5"/>
        </w:rPr>
        <w:t xml:space="preserve"> </w:t>
      </w:r>
      <w:r w:rsidRPr="000315A8">
        <w:rPr>
          <w:rFonts w:ascii="Arial" w:hAnsi="Arial" w:cs="Arial"/>
        </w:rPr>
        <w:t>Transparencia</w:t>
      </w:r>
    </w:p>
    <w:p w14:paraId="2B04BF60" w14:textId="77777777" w:rsidR="007B58BC" w:rsidRPr="000315A8" w:rsidRDefault="007B58BC" w:rsidP="00053573">
      <w:pPr>
        <w:pStyle w:val="Textoindependiente"/>
        <w:jc w:val="both"/>
        <w:rPr>
          <w:rFonts w:ascii="Arial" w:hAnsi="Arial" w:cs="Arial"/>
          <w:sz w:val="22"/>
          <w:szCs w:val="22"/>
        </w:rPr>
      </w:pPr>
    </w:p>
    <w:p w14:paraId="702E9585"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Anexo 5 - Minuta del</w:t>
      </w:r>
      <w:r w:rsidRPr="000315A8">
        <w:rPr>
          <w:rFonts w:ascii="Arial" w:hAnsi="Arial" w:cs="Arial"/>
          <w:spacing w:val="-5"/>
        </w:rPr>
        <w:t xml:space="preserve"> </w:t>
      </w:r>
      <w:r w:rsidRPr="000315A8">
        <w:rPr>
          <w:rFonts w:ascii="Arial" w:hAnsi="Arial" w:cs="Arial"/>
        </w:rPr>
        <w:t>Contrato</w:t>
      </w:r>
    </w:p>
    <w:p w14:paraId="7D7ACD93" w14:textId="77777777" w:rsidR="007B58BC" w:rsidRPr="000315A8" w:rsidRDefault="007B58BC" w:rsidP="00053573">
      <w:pPr>
        <w:pStyle w:val="Textoindependiente"/>
        <w:jc w:val="both"/>
        <w:rPr>
          <w:rFonts w:ascii="Arial" w:hAnsi="Arial" w:cs="Arial"/>
          <w:sz w:val="22"/>
          <w:szCs w:val="22"/>
        </w:rPr>
      </w:pPr>
    </w:p>
    <w:p w14:paraId="6B2D7656" w14:textId="77777777" w:rsidR="007B58BC" w:rsidRPr="000315A8" w:rsidRDefault="0067285D" w:rsidP="00173F6A">
      <w:pPr>
        <w:pStyle w:val="Prrafodelista"/>
        <w:numPr>
          <w:ilvl w:val="0"/>
          <w:numId w:val="171"/>
        </w:numPr>
        <w:tabs>
          <w:tab w:val="left" w:pos="303"/>
        </w:tabs>
        <w:ind w:left="193" w:hanging="193"/>
        <w:jc w:val="both"/>
        <w:rPr>
          <w:rFonts w:ascii="Arial" w:hAnsi="Arial" w:cs="Arial"/>
        </w:rPr>
      </w:pPr>
      <w:r w:rsidRPr="000315A8">
        <w:rPr>
          <w:rFonts w:ascii="Arial" w:hAnsi="Arial" w:cs="Arial"/>
        </w:rPr>
        <w:t>FORMATOS</w:t>
      </w:r>
    </w:p>
    <w:p w14:paraId="0B7D0A5F" w14:textId="77777777" w:rsidR="007B58BC" w:rsidRPr="000315A8" w:rsidRDefault="007B58BC" w:rsidP="00053573">
      <w:pPr>
        <w:pStyle w:val="Textoindependiente"/>
        <w:jc w:val="both"/>
        <w:rPr>
          <w:rFonts w:ascii="Arial" w:hAnsi="Arial" w:cs="Arial"/>
          <w:sz w:val="22"/>
          <w:szCs w:val="22"/>
        </w:rPr>
      </w:pPr>
    </w:p>
    <w:p w14:paraId="57039E80"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1 - Carta de presentación de la</w:t>
      </w:r>
      <w:r w:rsidRPr="000315A8">
        <w:rPr>
          <w:rFonts w:ascii="Arial" w:hAnsi="Arial" w:cs="Arial"/>
          <w:spacing w:val="-7"/>
        </w:rPr>
        <w:t xml:space="preserve"> </w:t>
      </w:r>
      <w:r w:rsidRPr="000315A8">
        <w:rPr>
          <w:rFonts w:ascii="Arial" w:hAnsi="Arial" w:cs="Arial"/>
        </w:rPr>
        <w:t>oferta</w:t>
      </w:r>
    </w:p>
    <w:p w14:paraId="171C0943" w14:textId="77777777" w:rsidR="007B58BC" w:rsidRPr="000315A8" w:rsidRDefault="007B58BC" w:rsidP="00053573">
      <w:pPr>
        <w:pStyle w:val="Textoindependiente"/>
        <w:jc w:val="both"/>
        <w:rPr>
          <w:rFonts w:ascii="Arial" w:hAnsi="Arial" w:cs="Arial"/>
          <w:sz w:val="22"/>
          <w:szCs w:val="22"/>
        </w:rPr>
      </w:pPr>
    </w:p>
    <w:p w14:paraId="299C0F68"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2 - Conformación de proponente</w:t>
      </w:r>
      <w:r w:rsidRPr="000315A8">
        <w:rPr>
          <w:rFonts w:ascii="Arial" w:hAnsi="Arial" w:cs="Arial"/>
          <w:spacing w:val="-6"/>
        </w:rPr>
        <w:t xml:space="preserve"> </w:t>
      </w:r>
      <w:r w:rsidRPr="000315A8">
        <w:rPr>
          <w:rFonts w:ascii="Arial" w:hAnsi="Arial" w:cs="Arial"/>
        </w:rPr>
        <w:t>plural</w:t>
      </w:r>
    </w:p>
    <w:p w14:paraId="3C8B8D9A" w14:textId="77777777" w:rsidR="007B58BC" w:rsidRPr="000315A8" w:rsidRDefault="007B58BC" w:rsidP="00053573">
      <w:pPr>
        <w:pStyle w:val="Textoindependiente"/>
        <w:jc w:val="both"/>
        <w:rPr>
          <w:rFonts w:ascii="Arial" w:hAnsi="Arial" w:cs="Arial"/>
          <w:sz w:val="22"/>
          <w:szCs w:val="22"/>
        </w:rPr>
      </w:pPr>
    </w:p>
    <w:p w14:paraId="50C433BF"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3 -</w:t>
      </w:r>
      <w:r w:rsidRPr="000315A8">
        <w:rPr>
          <w:rFonts w:ascii="Arial" w:hAnsi="Arial" w:cs="Arial"/>
          <w:spacing w:val="-2"/>
        </w:rPr>
        <w:t xml:space="preserve"> </w:t>
      </w:r>
      <w:r w:rsidRPr="000315A8">
        <w:rPr>
          <w:rFonts w:ascii="Arial" w:hAnsi="Arial" w:cs="Arial"/>
        </w:rPr>
        <w:t>Experiencia</w:t>
      </w:r>
    </w:p>
    <w:p w14:paraId="7305F4C6" w14:textId="77777777" w:rsidR="007B58BC" w:rsidRPr="000315A8" w:rsidRDefault="007B58BC" w:rsidP="00053573">
      <w:pPr>
        <w:pStyle w:val="Textoindependiente"/>
        <w:jc w:val="both"/>
        <w:rPr>
          <w:rFonts w:ascii="Arial" w:hAnsi="Arial" w:cs="Arial"/>
          <w:sz w:val="22"/>
          <w:szCs w:val="22"/>
        </w:rPr>
      </w:pPr>
    </w:p>
    <w:p w14:paraId="468C389B"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 xml:space="preserve">Formato 4 - Capacidad </w:t>
      </w:r>
      <w:r w:rsidRPr="000315A8">
        <w:rPr>
          <w:rFonts w:ascii="Arial" w:hAnsi="Arial" w:cs="Arial"/>
          <w:spacing w:val="-7"/>
        </w:rPr>
        <w:t>ﬁnanciera</w:t>
      </w:r>
      <w:r w:rsidRPr="000315A8">
        <w:rPr>
          <w:rFonts w:ascii="Arial" w:hAnsi="Arial" w:cs="Arial"/>
        </w:rPr>
        <w:t xml:space="preserve"> y organizacional para</w:t>
      </w:r>
      <w:r w:rsidRPr="06160630">
        <w:rPr>
          <w:rFonts w:ascii="Arial" w:hAnsi="Arial" w:cs="Arial"/>
        </w:rPr>
        <w:t xml:space="preserve"> </w:t>
      </w:r>
      <w:r w:rsidRPr="000315A8">
        <w:rPr>
          <w:rFonts w:ascii="Arial" w:hAnsi="Arial" w:cs="Arial"/>
        </w:rPr>
        <w:t>extranjeros</w:t>
      </w:r>
    </w:p>
    <w:p w14:paraId="022B8FC7" w14:textId="77777777" w:rsidR="007B58BC" w:rsidRPr="000315A8" w:rsidRDefault="007B58BC" w:rsidP="00053573">
      <w:pPr>
        <w:pStyle w:val="Textoindependiente"/>
        <w:jc w:val="both"/>
        <w:rPr>
          <w:rFonts w:ascii="Arial" w:hAnsi="Arial" w:cs="Arial"/>
          <w:sz w:val="22"/>
          <w:szCs w:val="22"/>
        </w:rPr>
      </w:pPr>
    </w:p>
    <w:p w14:paraId="5C37667C" w14:textId="77777777" w:rsidR="007B58BC" w:rsidRPr="000315A8" w:rsidRDefault="0067285D" w:rsidP="00173F6A">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5 - Capacidad</w:t>
      </w:r>
      <w:r w:rsidRPr="000315A8">
        <w:rPr>
          <w:rFonts w:ascii="Arial" w:hAnsi="Arial" w:cs="Arial"/>
          <w:spacing w:val="-3"/>
        </w:rPr>
        <w:t xml:space="preserve"> </w:t>
      </w:r>
      <w:r w:rsidRPr="000315A8">
        <w:rPr>
          <w:rFonts w:ascii="Arial" w:hAnsi="Arial" w:cs="Arial"/>
        </w:rPr>
        <w:t>residual</w:t>
      </w:r>
    </w:p>
    <w:p w14:paraId="54638ECC" w14:textId="77777777" w:rsidR="007B58BC" w:rsidRPr="000315A8" w:rsidRDefault="007B58BC" w:rsidP="00053573">
      <w:pPr>
        <w:pStyle w:val="Textoindependiente"/>
        <w:jc w:val="both"/>
        <w:rPr>
          <w:rFonts w:ascii="Arial" w:hAnsi="Arial" w:cs="Arial"/>
          <w:sz w:val="22"/>
          <w:szCs w:val="22"/>
        </w:rPr>
      </w:pPr>
    </w:p>
    <w:p w14:paraId="1EB18646"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6 - Pagos de seguridad social y aportes</w:t>
      </w:r>
      <w:r w:rsidRPr="000315A8">
        <w:rPr>
          <w:rFonts w:ascii="Arial" w:hAnsi="Arial" w:cs="Arial"/>
          <w:spacing w:val="-6"/>
        </w:rPr>
        <w:t xml:space="preserve"> </w:t>
      </w:r>
      <w:r w:rsidRPr="000315A8">
        <w:rPr>
          <w:rFonts w:ascii="Arial" w:hAnsi="Arial" w:cs="Arial"/>
        </w:rPr>
        <w:t>legales</w:t>
      </w:r>
    </w:p>
    <w:p w14:paraId="0759D877" w14:textId="77777777" w:rsidR="007B58BC" w:rsidRPr="000315A8" w:rsidRDefault="007B58BC" w:rsidP="00053573">
      <w:pPr>
        <w:pStyle w:val="Textoindependiente"/>
        <w:jc w:val="both"/>
        <w:rPr>
          <w:rFonts w:ascii="Arial" w:hAnsi="Arial" w:cs="Arial"/>
          <w:sz w:val="22"/>
          <w:szCs w:val="22"/>
        </w:rPr>
      </w:pPr>
    </w:p>
    <w:p w14:paraId="1CD20415"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7 - Factor de</w:t>
      </w:r>
      <w:r w:rsidRPr="000315A8">
        <w:rPr>
          <w:rFonts w:ascii="Arial" w:hAnsi="Arial" w:cs="Arial"/>
          <w:spacing w:val="-3"/>
        </w:rPr>
        <w:t xml:space="preserve"> </w:t>
      </w:r>
      <w:r w:rsidRPr="000315A8">
        <w:rPr>
          <w:rFonts w:ascii="Arial" w:hAnsi="Arial" w:cs="Arial"/>
        </w:rPr>
        <w:t>calidad</w:t>
      </w:r>
    </w:p>
    <w:p w14:paraId="73A85910" w14:textId="77777777" w:rsidR="007B58BC" w:rsidRPr="000315A8" w:rsidRDefault="007B58BC" w:rsidP="00053573">
      <w:pPr>
        <w:pStyle w:val="Textoindependiente"/>
        <w:jc w:val="both"/>
        <w:rPr>
          <w:rFonts w:ascii="Arial" w:hAnsi="Arial" w:cs="Arial"/>
          <w:sz w:val="22"/>
          <w:szCs w:val="22"/>
        </w:rPr>
      </w:pPr>
    </w:p>
    <w:p w14:paraId="1C6DC043"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8 - Vinculación de personas con</w:t>
      </w:r>
      <w:r w:rsidRPr="000315A8">
        <w:rPr>
          <w:rFonts w:ascii="Arial" w:hAnsi="Arial" w:cs="Arial"/>
          <w:spacing w:val="-6"/>
        </w:rPr>
        <w:t xml:space="preserve"> </w:t>
      </w:r>
      <w:r w:rsidRPr="000315A8">
        <w:rPr>
          <w:rFonts w:ascii="Arial" w:hAnsi="Arial" w:cs="Arial"/>
        </w:rPr>
        <w:t>discapacidad</w:t>
      </w:r>
    </w:p>
    <w:p w14:paraId="6E4E2B3B" w14:textId="77777777" w:rsidR="007B58BC" w:rsidRPr="000315A8" w:rsidRDefault="007B58BC" w:rsidP="00053573">
      <w:pPr>
        <w:pStyle w:val="Textoindependiente"/>
        <w:jc w:val="both"/>
        <w:rPr>
          <w:rFonts w:ascii="Arial" w:hAnsi="Arial" w:cs="Arial"/>
          <w:sz w:val="22"/>
          <w:szCs w:val="22"/>
        </w:rPr>
      </w:pPr>
    </w:p>
    <w:p w14:paraId="47DD5AC3"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Formato 9 - Puntaje de industria</w:t>
      </w:r>
      <w:r w:rsidRPr="000315A8">
        <w:rPr>
          <w:rFonts w:ascii="Arial" w:hAnsi="Arial" w:cs="Arial"/>
          <w:spacing w:val="-4"/>
        </w:rPr>
        <w:t xml:space="preserve"> </w:t>
      </w:r>
      <w:r w:rsidRPr="000315A8">
        <w:rPr>
          <w:rFonts w:ascii="Arial" w:hAnsi="Arial" w:cs="Arial"/>
        </w:rPr>
        <w:t>nacional</w:t>
      </w:r>
    </w:p>
    <w:p w14:paraId="379B0A66" w14:textId="77777777" w:rsidR="007B58BC" w:rsidRPr="000315A8" w:rsidRDefault="007B58BC" w:rsidP="00053573">
      <w:pPr>
        <w:pStyle w:val="Textoindependiente"/>
        <w:jc w:val="both"/>
        <w:rPr>
          <w:rFonts w:ascii="Arial" w:hAnsi="Arial" w:cs="Arial"/>
          <w:sz w:val="22"/>
          <w:szCs w:val="22"/>
        </w:rPr>
      </w:pPr>
    </w:p>
    <w:p w14:paraId="51EAC33F" w14:textId="77777777" w:rsidR="007B58BC" w:rsidRPr="000315A8" w:rsidRDefault="0067285D" w:rsidP="00680479">
      <w:pPr>
        <w:pStyle w:val="Prrafodelista"/>
        <w:numPr>
          <w:ilvl w:val="1"/>
          <w:numId w:val="171"/>
        </w:numPr>
        <w:tabs>
          <w:tab w:val="left" w:pos="385"/>
        </w:tabs>
        <w:ind w:left="275" w:hanging="275"/>
        <w:jc w:val="both"/>
        <w:rPr>
          <w:rFonts w:ascii="Arial" w:hAnsi="Arial" w:cs="Arial"/>
        </w:rPr>
      </w:pPr>
      <w:r w:rsidRPr="000315A8">
        <w:rPr>
          <w:rFonts w:ascii="Arial" w:hAnsi="Arial" w:cs="Arial"/>
        </w:rPr>
        <w:t>Formato 10 - Carta de Manifestación de</w:t>
      </w:r>
      <w:r w:rsidRPr="000315A8">
        <w:rPr>
          <w:rFonts w:ascii="Arial" w:hAnsi="Arial" w:cs="Arial"/>
          <w:spacing w:val="-7"/>
        </w:rPr>
        <w:t xml:space="preserve"> </w:t>
      </w:r>
      <w:r w:rsidRPr="000315A8">
        <w:rPr>
          <w:rFonts w:ascii="Arial" w:hAnsi="Arial" w:cs="Arial"/>
        </w:rPr>
        <w:t>Interés</w:t>
      </w:r>
    </w:p>
    <w:p w14:paraId="60541C14" w14:textId="77777777" w:rsidR="007B58BC" w:rsidRPr="000315A8" w:rsidRDefault="007B58BC" w:rsidP="00053573">
      <w:pPr>
        <w:pStyle w:val="Textoindependiente"/>
        <w:jc w:val="both"/>
        <w:rPr>
          <w:rFonts w:ascii="Arial" w:hAnsi="Arial" w:cs="Arial"/>
          <w:sz w:val="22"/>
          <w:szCs w:val="22"/>
        </w:rPr>
      </w:pPr>
    </w:p>
    <w:p w14:paraId="15C6179D" w14:textId="77777777" w:rsidR="007B58BC" w:rsidRPr="000315A8" w:rsidRDefault="0067285D" w:rsidP="00680479">
      <w:pPr>
        <w:pStyle w:val="Prrafodelista"/>
        <w:numPr>
          <w:ilvl w:val="0"/>
          <w:numId w:val="171"/>
        </w:numPr>
        <w:tabs>
          <w:tab w:val="left" w:pos="313"/>
        </w:tabs>
        <w:ind w:left="203" w:hanging="203"/>
        <w:jc w:val="both"/>
        <w:rPr>
          <w:rFonts w:ascii="Arial" w:hAnsi="Arial" w:cs="Arial"/>
        </w:rPr>
      </w:pPr>
      <w:r w:rsidRPr="000315A8">
        <w:rPr>
          <w:rFonts w:ascii="Arial" w:hAnsi="Arial" w:cs="Arial"/>
        </w:rPr>
        <w:t>MATRICES</w:t>
      </w:r>
    </w:p>
    <w:p w14:paraId="5C28A911" w14:textId="77777777" w:rsidR="007B58BC" w:rsidRPr="000315A8" w:rsidRDefault="007B58BC" w:rsidP="00053573">
      <w:pPr>
        <w:pStyle w:val="Textoindependiente"/>
        <w:jc w:val="both"/>
        <w:rPr>
          <w:rFonts w:ascii="Arial" w:hAnsi="Arial" w:cs="Arial"/>
          <w:sz w:val="22"/>
          <w:szCs w:val="22"/>
        </w:rPr>
      </w:pPr>
    </w:p>
    <w:p w14:paraId="1EEACF37" w14:textId="2673A7FA"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 xml:space="preserve">Matriz 1 </w:t>
      </w:r>
      <w:r w:rsidR="00235604" w:rsidRPr="000315A8">
        <w:rPr>
          <w:rFonts w:ascii="Arial" w:hAnsi="Arial" w:cs="Arial"/>
        </w:rPr>
        <w:t>–</w:t>
      </w:r>
      <w:r w:rsidRPr="000315A8">
        <w:rPr>
          <w:rFonts w:ascii="Arial" w:hAnsi="Arial" w:cs="Arial"/>
          <w:spacing w:val="-3"/>
        </w:rPr>
        <w:t xml:space="preserve"> </w:t>
      </w:r>
      <w:r w:rsidRPr="000315A8">
        <w:rPr>
          <w:rFonts w:ascii="Arial" w:hAnsi="Arial" w:cs="Arial"/>
        </w:rPr>
        <w:t>Experiencia</w:t>
      </w:r>
    </w:p>
    <w:p w14:paraId="320CE31D" w14:textId="77777777" w:rsidR="00235604" w:rsidRPr="000315A8" w:rsidRDefault="00235604" w:rsidP="004A41B7">
      <w:pPr>
        <w:pStyle w:val="Prrafodelista"/>
        <w:tabs>
          <w:tab w:val="left" w:pos="294"/>
        </w:tabs>
        <w:ind w:left="0"/>
        <w:jc w:val="both"/>
        <w:rPr>
          <w:rFonts w:ascii="Arial" w:hAnsi="Arial" w:cs="Arial"/>
        </w:rPr>
      </w:pPr>
    </w:p>
    <w:p w14:paraId="1F7310E5"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 xml:space="preserve">Matriz 2 - Indicadores </w:t>
      </w:r>
      <w:r w:rsidRPr="000315A8">
        <w:rPr>
          <w:rFonts w:ascii="Arial" w:hAnsi="Arial" w:cs="Arial"/>
          <w:spacing w:val="-5"/>
        </w:rPr>
        <w:t>ﬁnancieros</w:t>
      </w:r>
      <w:r w:rsidRPr="000315A8">
        <w:rPr>
          <w:rFonts w:ascii="Arial" w:hAnsi="Arial" w:cs="Arial"/>
        </w:rPr>
        <w:t xml:space="preserve"> y</w:t>
      </w:r>
      <w:r w:rsidRPr="06160630">
        <w:rPr>
          <w:rFonts w:ascii="Arial" w:hAnsi="Arial" w:cs="Arial"/>
        </w:rPr>
        <w:t xml:space="preserve"> </w:t>
      </w:r>
      <w:r w:rsidRPr="000315A8">
        <w:rPr>
          <w:rFonts w:ascii="Arial" w:hAnsi="Arial" w:cs="Arial"/>
        </w:rPr>
        <w:t>organizacionales</w:t>
      </w:r>
    </w:p>
    <w:p w14:paraId="0B61C5A1" w14:textId="77777777" w:rsidR="007B58BC" w:rsidRPr="000315A8" w:rsidRDefault="007B58BC" w:rsidP="00053573">
      <w:pPr>
        <w:pStyle w:val="Textoindependiente"/>
        <w:jc w:val="both"/>
        <w:rPr>
          <w:rFonts w:ascii="Arial" w:hAnsi="Arial" w:cs="Arial"/>
          <w:sz w:val="22"/>
          <w:szCs w:val="22"/>
        </w:rPr>
      </w:pPr>
    </w:p>
    <w:p w14:paraId="40E77A78"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Matriz 3 -</w:t>
      </w:r>
      <w:r w:rsidRPr="000315A8">
        <w:rPr>
          <w:rFonts w:ascii="Arial" w:hAnsi="Arial" w:cs="Arial"/>
          <w:spacing w:val="-3"/>
        </w:rPr>
        <w:t xml:space="preserve"> </w:t>
      </w:r>
      <w:r w:rsidRPr="000315A8">
        <w:rPr>
          <w:rFonts w:ascii="Arial" w:hAnsi="Arial" w:cs="Arial"/>
        </w:rPr>
        <w:t>Riesgos</w:t>
      </w:r>
    </w:p>
    <w:p w14:paraId="6946E46D" w14:textId="77777777" w:rsidR="007B58BC" w:rsidRPr="000315A8" w:rsidRDefault="007B58BC" w:rsidP="00053573">
      <w:pPr>
        <w:pStyle w:val="Textoindependiente"/>
        <w:jc w:val="both"/>
        <w:rPr>
          <w:rFonts w:ascii="Arial" w:hAnsi="Arial" w:cs="Arial"/>
          <w:sz w:val="22"/>
          <w:szCs w:val="22"/>
        </w:rPr>
      </w:pPr>
    </w:p>
    <w:p w14:paraId="5FB6169E" w14:textId="42509EA5" w:rsidR="007B58BC" w:rsidRPr="000315A8" w:rsidRDefault="0067285D" w:rsidP="00680479">
      <w:pPr>
        <w:pStyle w:val="Prrafodelista"/>
        <w:numPr>
          <w:ilvl w:val="0"/>
          <w:numId w:val="171"/>
        </w:numPr>
        <w:tabs>
          <w:tab w:val="left" w:pos="293"/>
        </w:tabs>
        <w:ind w:left="183" w:hanging="183"/>
        <w:jc w:val="both"/>
        <w:rPr>
          <w:rFonts w:ascii="Arial" w:hAnsi="Arial" w:cs="Arial"/>
        </w:rPr>
      </w:pPr>
      <w:r w:rsidRPr="000315A8">
        <w:rPr>
          <w:rFonts w:ascii="Arial" w:hAnsi="Arial" w:cs="Arial"/>
        </w:rPr>
        <w:t>FORM</w:t>
      </w:r>
      <w:r w:rsidR="006D0BB8" w:rsidRPr="000315A8">
        <w:rPr>
          <w:rFonts w:ascii="Arial" w:hAnsi="Arial" w:cs="Arial"/>
        </w:rPr>
        <w:t>U</w:t>
      </w:r>
      <w:r w:rsidRPr="000315A8">
        <w:rPr>
          <w:rFonts w:ascii="Arial" w:hAnsi="Arial" w:cs="Arial"/>
        </w:rPr>
        <w:t>LARIOS</w:t>
      </w:r>
    </w:p>
    <w:p w14:paraId="6340D3D2" w14:textId="77777777" w:rsidR="007B58BC" w:rsidRPr="000315A8" w:rsidRDefault="007B58BC" w:rsidP="00053573">
      <w:pPr>
        <w:pStyle w:val="Textoindependiente"/>
        <w:jc w:val="both"/>
        <w:rPr>
          <w:rFonts w:ascii="Arial" w:hAnsi="Arial" w:cs="Arial"/>
          <w:sz w:val="22"/>
          <w:szCs w:val="22"/>
        </w:rPr>
      </w:pPr>
    </w:p>
    <w:p w14:paraId="490B00B2" w14:textId="77777777" w:rsidR="007B58BC" w:rsidRPr="000315A8" w:rsidRDefault="0067285D" w:rsidP="00680479">
      <w:pPr>
        <w:pStyle w:val="Prrafodelista"/>
        <w:numPr>
          <w:ilvl w:val="1"/>
          <w:numId w:val="171"/>
        </w:numPr>
        <w:tabs>
          <w:tab w:val="left" w:pos="294"/>
        </w:tabs>
        <w:ind w:left="184" w:hanging="184"/>
        <w:jc w:val="both"/>
        <w:rPr>
          <w:rFonts w:ascii="Arial" w:hAnsi="Arial" w:cs="Arial"/>
        </w:rPr>
      </w:pPr>
      <w:r w:rsidRPr="000315A8">
        <w:rPr>
          <w:rFonts w:ascii="Arial" w:hAnsi="Arial" w:cs="Arial"/>
        </w:rPr>
        <w:t>Formulario 1- Formulario de Presupuesto</w:t>
      </w:r>
      <w:r w:rsidRPr="000315A8">
        <w:rPr>
          <w:rFonts w:ascii="Arial" w:hAnsi="Arial" w:cs="Arial"/>
          <w:spacing w:val="-4"/>
        </w:rPr>
        <w:t xml:space="preserve"> </w:t>
      </w:r>
      <w:r w:rsidRPr="000315A8">
        <w:rPr>
          <w:rFonts w:ascii="Arial" w:hAnsi="Arial" w:cs="Arial"/>
        </w:rPr>
        <w:t>Oﬁcial</w:t>
      </w:r>
    </w:p>
    <w:p w14:paraId="4FC64BBE" w14:textId="77777777" w:rsidR="007B58BC" w:rsidRPr="000315A8" w:rsidRDefault="007B58BC" w:rsidP="00053573">
      <w:pPr>
        <w:pStyle w:val="Textoindependiente"/>
        <w:jc w:val="both"/>
        <w:rPr>
          <w:rFonts w:ascii="Arial" w:hAnsi="Arial" w:cs="Arial"/>
          <w:sz w:val="22"/>
          <w:szCs w:val="22"/>
        </w:rPr>
      </w:pPr>
    </w:p>
    <w:p w14:paraId="055485BA" w14:textId="3E125596" w:rsidR="007B58BC" w:rsidRPr="000315A8" w:rsidRDefault="0067285D" w:rsidP="004A41B7">
      <w:pPr>
        <w:pStyle w:val="Textoindependiente"/>
        <w:jc w:val="both"/>
        <w:rPr>
          <w:rFonts w:ascii="Arial" w:hAnsi="Arial" w:cs="Arial"/>
          <w:sz w:val="22"/>
          <w:szCs w:val="22"/>
        </w:rPr>
      </w:pPr>
      <w:r w:rsidRPr="000315A8">
        <w:rPr>
          <w:rFonts w:ascii="Arial" w:hAnsi="Arial" w:cs="Arial"/>
          <w:sz w:val="22"/>
          <w:szCs w:val="22"/>
        </w:rPr>
        <w:t>PARÁGRAFO. Cuando la Entidad Estatal utilice SECOP II, o el sistema que haga sus veces, debe adaptar el contenido de los Documentos Tipo a esta plataforma.</w:t>
      </w:r>
    </w:p>
    <w:p w14:paraId="6301E5D5" w14:textId="77777777" w:rsidR="00910723" w:rsidRPr="000315A8" w:rsidRDefault="00910723" w:rsidP="004A41B7">
      <w:pPr>
        <w:pStyle w:val="Textoindependiente"/>
        <w:jc w:val="both"/>
        <w:rPr>
          <w:rFonts w:ascii="Arial" w:hAnsi="Arial" w:cs="Arial"/>
          <w:sz w:val="22"/>
          <w:szCs w:val="22"/>
        </w:rPr>
      </w:pPr>
    </w:p>
    <w:p w14:paraId="229C1EF3" w14:textId="5E3C95BB" w:rsidR="00910723" w:rsidRPr="00362564" w:rsidRDefault="00910723" w:rsidP="004A41B7">
      <w:pPr>
        <w:pStyle w:val="Textoindependiente"/>
        <w:jc w:val="both"/>
        <w:rPr>
          <w:rFonts w:ascii="Arial" w:eastAsia="Times New Roman" w:hAnsi="Arial" w:cs="Arial"/>
          <w:sz w:val="18"/>
          <w:szCs w:val="18"/>
          <w:lang w:val="es-CO" w:eastAsia="es-CO"/>
        </w:rPr>
      </w:pPr>
      <w:r w:rsidRPr="00362564">
        <w:rPr>
          <w:rFonts w:ascii="Arial" w:hAnsi="Arial" w:cs="Arial"/>
          <w:sz w:val="18"/>
          <w:szCs w:val="18"/>
        </w:rPr>
        <w:t xml:space="preserve">(Ver conceptos: </w:t>
      </w:r>
      <w:hyperlink r:id="rId1497">
        <w:r w:rsidR="3DDE9923" w:rsidRPr="00362564">
          <w:rPr>
            <w:rStyle w:val="Hipervnculo"/>
            <w:rFonts w:ascii="Arial" w:eastAsia="Times New Roman" w:hAnsi="Arial" w:cs="Arial"/>
            <w:sz w:val="18"/>
            <w:szCs w:val="18"/>
            <w:lang w:val="es-CO" w:eastAsia="es-CO"/>
          </w:rPr>
          <w:t>C–102 del 18/03/2020</w:t>
        </w:r>
      </w:hyperlink>
      <w:r w:rsidR="3DDE9923" w:rsidRPr="00362564">
        <w:rPr>
          <w:rFonts w:ascii="Arial" w:eastAsia="Times New Roman" w:hAnsi="Arial" w:cs="Arial"/>
          <w:sz w:val="18"/>
          <w:szCs w:val="18"/>
          <w:lang w:val="es-CO" w:eastAsia="es-CO"/>
        </w:rPr>
        <w:t xml:space="preserve">, </w:t>
      </w:r>
      <w:hyperlink r:id="rId1498">
        <w:r w:rsidRPr="00362564">
          <w:rPr>
            <w:rStyle w:val="Hipervnculo"/>
            <w:rFonts w:ascii="Arial" w:eastAsia="Times New Roman" w:hAnsi="Arial" w:cs="Arial"/>
            <w:sz w:val="18"/>
            <w:szCs w:val="18"/>
            <w:lang w:val="es-CO" w:eastAsia="es-CO"/>
          </w:rPr>
          <w:t>C</w:t>
        </w:r>
        <w:r w:rsidR="27405D8C" w:rsidRPr="00362564">
          <w:rPr>
            <w:rStyle w:val="Hipervnculo"/>
            <w:rFonts w:ascii="Arial" w:eastAsia="Times New Roman" w:hAnsi="Arial" w:cs="Arial"/>
            <w:sz w:val="18"/>
            <w:szCs w:val="18"/>
            <w:lang w:val="es-CO" w:eastAsia="es-CO"/>
          </w:rPr>
          <w:t>–</w:t>
        </w:r>
        <w:r w:rsidRPr="00362564">
          <w:rPr>
            <w:rStyle w:val="Hipervnculo"/>
            <w:rFonts w:ascii="Arial" w:eastAsia="Times New Roman" w:hAnsi="Arial" w:cs="Arial"/>
            <w:sz w:val="18"/>
            <w:szCs w:val="18"/>
            <w:lang w:val="es-CO" w:eastAsia="es-CO"/>
          </w:rPr>
          <w:t>240 del 16/04/2020</w:t>
        </w:r>
      </w:hyperlink>
      <w:r w:rsidR="00362564" w:rsidRPr="00362564">
        <w:rPr>
          <w:rFonts w:ascii="Arial" w:eastAsia="Times New Roman" w:hAnsi="Arial" w:cs="Arial"/>
          <w:sz w:val="18"/>
          <w:szCs w:val="18"/>
          <w:lang w:val="es-CO" w:eastAsia="es-CO"/>
        </w:rPr>
        <w:t>,</w:t>
      </w:r>
      <w:r w:rsidR="0BFAEAF7" w:rsidRPr="00362564">
        <w:rPr>
          <w:rFonts w:ascii="Arial" w:eastAsia="Times New Roman" w:hAnsi="Arial" w:cs="Arial"/>
          <w:sz w:val="18"/>
          <w:szCs w:val="18"/>
          <w:lang w:val="es-CO" w:eastAsia="es-CO"/>
        </w:rPr>
        <w:t xml:space="preserve"> </w:t>
      </w:r>
      <w:hyperlink r:id="rId1499">
        <w:r w:rsidR="0BFAEAF7" w:rsidRPr="00362564">
          <w:rPr>
            <w:rStyle w:val="Hipervnculo"/>
            <w:rFonts w:ascii="Arial" w:eastAsia="Times New Roman" w:hAnsi="Arial" w:cs="Arial"/>
            <w:sz w:val="18"/>
            <w:szCs w:val="18"/>
            <w:lang w:val="es-CO" w:eastAsia="es-CO"/>
          </w:rPr>
          <w:t>C-361 del 10/08/2021</w:t>
        </w:r>
      </w:hyperlink>
      <w:r w:rsidR="00362564" w:rsidRPr="00362564">
        <w:rPr>
          <w:rStyle w:val="Hipervnculo"/>
          <w:rFonts w:ascii="Arial" w:eastAsia="Times New Roman" w:hAnsi="Arial" w:cs="Arial"/>
          <w:sz w:val="18"/>
          <w:szCs w:val="18"/>
          <w:lang w:val="es-CO" w:eastAsia="es-CO"/>
        </w:rPr>
        <w:t>,</w:t>
      </w:r>
      <w:r w:rsidR="235954BE" w:rsidRPr="00362564">
        <w:rPr>
          <w:rFonts w:ascii="Arial" w:eastAsia="Times New Roman" w:hAnsi="Arial" w:cs="Arial"/>
          <w:sz w:val="18"/>
          <w:szCs w:val="18"/>
          <w:lang w:val="es-CO" w:eastAsia="es-CO"/>
        </w:rPr>
        <w:t xml:space="preserve"> </w:t>
      </w:r>
      <w:hyperlink r:id="rId1500">
        <w:r w:rsidR="235954BE" w:rsidRPr="00362564">
          <w:rPr>
            <w:rStyle w:val="Hipervnculo"/>
            <w:rFonts w:ascii="Arial" w:eastAsia="Times New Roman" w:hAnsi="Arial" w:cs="Arial"/>
            <w:sz w:val="18"/>
            <w:szCs w:val="18"/>
            <w:lang w:val="es-CO" w:eastAsia="es-CO"/>
          </w:rPr>
          <w:t>C-464  del 13/09/2021</w:t>
        </w:r>
      </w:hyperlink>
    </w:p>
    <w:p w14:paraId="61FD0090" w14:textId="26180102" w:rsidR="7A039D60" w:rsidRPr="000315A8" w:rsidRDefault="7A039D60" w:rsidP="004A41B7">
      <w:pPr>
        <w:pStyle w:val="Textoindependiente"/>
        <w:jc w:val="both"/>
        <w:rPr>
          <w:rFonts w:ascii="Arial" w:eastAsia="Times New Roman" w:hAnsi="Arial" w:cs="Arial"/>
          <w:sz w:val="22"/>
          <w:szCs w:val="22"/>
          <w:lang w:val="es-CO" w:eastAsia="es-CO"/>
        </w:rPr>
      </w:pPr>
    </w:p>
    <w:p w14:paraId="01A4FC13" w14:textId="4A7A7FA3" w:rsidR="007B58BC" w:rsidRPr="000315A8" w:rsidRDefault="0067285D" w:rsidP="004A41B7">
      <w:pPr>
        <w:pStyle w:val="Textoindependiente"/>
        <w:tabs>
          <w:tab w:val="left" w:pos="1067"/>
        </w:tabs>
        <w:jc w:val="both"/>
        <w:rPr>
          <w:rFonts w:ascii="Arial" w:hAnsi="Arial" w:cs="Arial"/>
          <w:sz w:val="22"/>
          <w:szCs w:val="22"/>
        </w:rPr>
      </w:pPr>
      <w:r w:rsidRPr="000315A8">
        <w:rPr>
          <w:rFonts w:ascii="Arial" w:hAnsi="Arial" w:cs="Arial"/>
          <w:sz w:val="22"/>
          <w:szCs w:val="22"/>
        </w:rPr>
        <w:t>ARTÍCULO</w:t>
      </w:r>
      <w:r w:rsidR="46F9D6A4" w:rsidRPr="000315A8">
        <w:rPr>
          <w:rFonts w:ascii="Arial" w:hAnsi="Arial" w:cs="Arial"/>
          <w:sz w:val="22"/>
          <w:szCs w:val="22"/>
        </w:rPr>
        <w:t xml:space="preserve"> </w:t>
      </w:r>
      <w:r w:rsidRPr="000315A8">
        <w:rPr>
          <w:rFonts w:ascii="Arial" w:hAnsi="Arial" w:cs="Arial"/>
          <w:sz w:val="22"/>
          <w:szCs w:val="22"/>
        </w:rPr>
        <w:tab/>
        <w:t xml:space="preserve">2.2.1.2.6.2.3 Criterios para selección abreviada de menor cuantía. La Agencia Nacional de Contratación Pública - Colombia Compra </w:t>
      </w:r>
      <w:r w:rsidRPr="000315A8">
        <w:rPr>
          <w:rFonts w:ascii="Arial" w:hAnsi="Arial" w:cs="Arial"/>
          <w:spacing w:val="-2"/>
          <w:sz w:val="22"/>
          <w:szCs w:val="22"/>
        </w:rPr>
        <w:t>Eﬁciente</w:t>
      </w:r>
      <w:r w:rsidRPr="000315A8">
        <w:rPr>
          <w:rFonts w:ascii="Arial" w:hAnsi="Arial" w:cs="Arial"/>
          <w:sz w:val="22"/>
          <w:szCs w:val="22"/>
        </w:rPr>
        <w:t xml:space="preserve"> - en coordinación con el Departamento Nacional de Planeación (DNP) y el Ministerio de Transporte, deberán tener en cuenta los parámetros deﬁnidos en el artículo 2.2.1.2.6.1.3. del presente Decreto para el desarrollo e implementación de Documentos Tipo en la modalidad de selección abreviada de menor cuantía de obra pública de infraestructura de transporte, salvo lo referente al puntaje adicional para proponentes con trabajadores con discapacidad de que tratan los artículos 2.2.1.2.4.2.6, 2.2.1.2.4.2.7, y 2.2.1.2.4.2.8 del presente</w:t>
      </w:r>
      <w:r w:rsidRPr="06160630">
        <w:rPr>
          <w:rFonts w:ascii="Arial" w:hAnsi="Arial" w:cs="Arial"/>
          <w:sz w:val="22"/>
          <w:szCs w:val="22"/>
        </w:rPr>
        <w:t xml:space="preserve"> </w:t>
      </w:r>
      <w:r w:rsidRPr="000315A8">
        <w:rPr>
          <w:rFonts w:ascii="Arial" w:hAnsi="Arial" w:cs="Arial"/>
          <w:sz w:val="22"/>
          <w:szCs w:val="22"/>
        </w:rPr>
        <w:t>Decreto.</w:t>
      </w:r>
    </w:p>
    <w:p w14:paraId="6EE224B3" w14:textId="74A6E9ED" w:rsidR="00E340E2" w:rsidRPr="00362564" w:rsidRDefault="00E340E2" w:rsidP="004A41B7">
      <w:pPr>
        <w:pStyle w:val="Textoindependiente"/>
        <w:tabs>
          <w:tab w:val="left" w:pos="1067"/>
        </w:tabs>
        <w:jc w:val="both"/>
        <w:rPr>
          <w:rFonts w:ascii="Arial" w:hAnsi="Arial" w:cs="Arial"/>
          <w:sz w:val="18"/>
          <w:szCs w:val="18"/>
        </w:rPr>
      </w:pPr>
    </w:p>
    <w:p w14:paraId="42690F86" w14:textId="103A38CC" w:rsidR="00E340E2" w:rsidRPr="00362564" w:rsidRDefault="6BACDAE6" w:rsidP="004A41B7">
      <w:pPr>
        <w:pStyle w:val="Textoindependiente"/>
        <w:tabs>
          <w:tab w:val="left" w:pos="1067"/>
        </w:tabs>
        <w:jc w:val="both"/>
        <w:rPr>
          <w:rFonts w:ascii="Arial" w:hAnsi="Arial" w:cs="Arial"/>
          <w:sz w:val="18"/>
          <w:szCs w:val="18"/>
        </w:rPr>
      </w:pPr>
      <w:r w:rsidRPr="06160630">
        <w:rPr>
          <w:rFonts w:ascii="Arial" w:hAnsi="Arial" w:cs="Arial"/>
          <w:sz w:val="18"/>
          <w:szCs w:val="18"/>
        </w:rPr>
        <w:t xml:space="preserve">(Ver concepto: </w:t>
      </w:r>
      <w:hyperlink r:id="rId1501">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102 del 18/03/2020</w:t>
        </w:r>
      </w:hyperlink>
      <w:r w:rsidRPr="06160630">
        <w:rPr>
          <w:rFonts w:ascii="Arial" w:hAnsi="Arial" w:cs="Arial"/>
          <w:sz w:val="18"/>
          <w:szCs w:val="18"/>
        </w:rPr>
        <w:t>,</w:t>
      </w:r>
      <w:r w:rsidR="5E310F27" w:rsidRPr="06160630">
        <w:rPr>
          <w:rFonts w:ascii="Arial" w:hAnsi="Arial" w:cs="Arial"/>
          <w:sz w:val="18"/>
          <w:szCs w:val="18"/>
        </w:rPr>
        <w:t xml:space="preserve"> </w:t>
      </w:r>
      <w:hyperlink r:id="rId1502">
        <w:r w:rsidR="0945A0B2" w:rsidRPr="06160630">
          <w:rPr>
            <w:rStyle w:val="Hipervnculo"/>
            <w:rFonts w:ascii="Arial" w:hAnsi="Arial" w:cs="Arial"/>
            <w:sz w:val="18"/>
            <w:szCs w:val="18"/>
          </w:rPr>
          <w:t>C</w:t>
        </w:r>
        <w:r w:rsidR="4F4E3BD1" w:rsidRPr="06160630">
          <w:rPr>
            <w:rStyle w:val="Hipervnculo"/>
            <w:rFonts w:ascii="Arial" w:hAnsi="Arial" w:cs="Arial"/>
            <w:sz w:val="18"/>
            <w:szCs w:val="18"/>
          </w:rPr>
          <w:t>-</w:t>
        </w:r>
        <w:r w:rsidR="0945A0B2" w:rsidRPr="06160630">
          <w:rPr>
            <w:rStyle w:val="Hipervnculo"/>
            <w:rFonts w:ascii="Arial" w:hAnsi="Arial" w:cs="Arial"/>
            <w:sz w:val="18"/>
            <w:szCs w:val="18"/>
          </w:rPr>
          <w:t>501 del 29/07/2020</w:t>
        </w:r>
      </w:hyperlink>
      <w:r w:rsidR="365E24F0" w:rsidRPr="06160630">
        <w:rPr>
          <w:rStyle w:val="Hipervnculo"/>
          <w:rFonts w:ascii="Arial" w:hAnsi="Arial" w:cs="Arial"/>
          <w:sz w:val="18"/>
          <w:szCs w:val="18"/>
        </w:rPr>
        <w:t>)</w:t>
      </w:r>
    </w:p>
    <w:p w14:paraId="31670559" w14:textId="77777777" w:rsidR="007B58BC" w:rsidRPr="000315A8" w:rsidRDefault="007B58BC" w:rsidP="00053573">
      <w:pPr>
        <w:pStyle w:val="Textoindependiente"/>
        <w:jc w:val="both"/>
        <w:rPr>
          <w:rFonts w:ascii="Arial" w:hAnsi="Arial" w:cs="Arial"/>
          <w:sz w:val="22"/>
          <w:szCs w:val="22"/>
        </w:rPr>
      </w:pPr>
    </w:p>
    <w:p w14:paraId="6848494E" w14:textId="4D5B6626" w:rsidR="007B58BC" w:rsidRPr="000315A8" w:rsidRDefault="0067285D" w:rsidP="7A039D60">
      <w:pPr>
        <w:pStyle w:val="Textoindependiente"/>
        <w:jc w:val="both"/>
        <w:rPr>
          <w:rFonts w:ascii="Arial" w:hAnsi="Arial" w:cs="Arial"/>
          <w:sz w:val="22"/>
          <w:szCs w:val="22"/>
        </w:rPr>
      </w:pPr>
      <w:r w:rsidRPr="000315A8">
        <w:rPr>
          <w:rFonts w:ascii="Arial" w:hAnsi="Arial" w:cs="Arial"/>
          <w:sz w:val="22"/>
          <w:szCs w:val="22"/>
        </w:rPr>
        <w:t>Los artículos 2.2.1.2.6.1 .4. y 2.2.1.2.6.1.5. del presente Decreto aplican para la modalidad de selección abreviada de menor cuantía para la contratación obra pública de infraestructura de transporte.</w:t>
      </w:r>
    </w:p>
    <w:p w14:paraId="7CAA60AF" w14:textId="6B26FEA9" w:rsidR="15593C65" w:rsidRPr="000315A8" w:rsidRDefault="15593C65" w:rsidP="004A41B7">
      <w:pPr>
        <w:pStyle w:val="Textoindependiente"/>
        <w:jc w:val="both"/>
        <w:rPr>
          <w:rFonts w:ascii="Arial" w:hAnsi="Arial" w:cs="Arial"/>
          <w:sz w:val="22"/>
          <w:szCs w:val="22"/>
        </w:rPr>
      </w:pPr>
    </w:p>
    <w:p w14:paraId="2FE38953" w14:textId="72FB2936" w:rsidR="7A80CFEF" w:rsidRPr="00362564" w:rsidRDefault="590D8762" w:rsidP="004A41B7">
      <w:pPr>
        <w:pStyle w:val="Textoindependiente"/>
        <w:jc w:val="both"/>
        <w:rPr>
          <w:rFonts w:ascii="Arial" w:hAnsi="Arial" w:cs="Arial"/>
          <w:sz w:val="18"/>
          <w:szCs w:val="18"/>
        </w:rPr>
      </w:pPr>
      <w:r w:rsidRPr="06160630">
        <w:rPr>
          <w:rFonts w:ascii="Arial" w:hAnsi="Arial" w:cs="Arial"/>
          <w:sz w:val="18"/>
          <w:szCs w:val="18"/>
        </w:rPr>
        <w:t>(Ver conceptos:</w:t>
      </w:r>
      <w:r w:rsidR="68A84DD4" w:rsidRPr="06160630">
        <w:rPr>
          <w:rFonts w:ascii="Arial" w:hAnsi="Arial" w:cs="Arial"/>
          <w:sz w:val="18"/>
          <w:szCs w:val="18"/>
        </w:rPr>
        <w:t xml:space="preserve"> </w:t>
      </w:r>
      <w:hyperlink r:id="rId1503">
        <w:r w:rsidR="68A84DD4" w:rsidRPr="06160630">
          <w:rPr>
            <w:rStyle w:val="Hipervnculo"/>
            <w:rFonts w:ascii="Arial" w:hAnsi="Arial" w:cs="Arial"/>
            <w:sz w:val="18"/>
            <w:szCs w:val="18"/>
          </w:rPr>
          <w:t>C</w:t>
        </w:r>
        <w:r w:rsidR="4F4E3BD1" w:rsidRPr="06160630">
          <w:rPr>
            <w:rStyle w:val="Hipervnculo"/>
            <w:rFonts w:ascii="Arial" w:hAnsi="Arial" w:cs="Arial"/>
            <w:sz w:val="18"/>
            <w:szCs w:val="18"/>
          </w:rPr>
          <w:t>-</w:t>
        </w:r>
        <w:r w:rsidR="68A84DD4" w:rsidRPr="06160630">
          <w:rPr>
            <w:rStyle w:val="Hipervnculo"/>
            <w:rFonts w:ascii="Arial" w:hAnsi="Arial" w:cs="Arial"/>
            <w:sz w:val="18"/>
            <w:szCs w:val="18"/>
          </w:rPr>
          <w:t xml:space="preserve">174 del </w:t>
        </w:r>
        <w:r w:rsidR="1BFDDDCD" w:rsidRPr="06160630">
          <w:rPr>
            <w:rStyle w:val="Hipervnculo"/>
            <w:rFonts w:ascii="Arial" w:hAnsi="Arial" w:cs="Arial"/>
            <w:sz w:val="18"/>
            <w:szCs w:val="18"/>
          </w:rPr>
          <w:t>1</w:t>
        </w:r>
        <w:r w:rsidR="68A84DD4" w:rsidRPr="06160630">
          <w:rPr>
            <w:rStyle w:val="Hipervnculo"/>
            <w:rFonts w:ascii="Arial" w:hAnsi="Arial" w:cs="Arial"/>
            <w:sz w:val="18"/>
            <w:szCs w:val="18"/>
          </w:rPr>
          <w:t>6/03/2020</w:t>
        </w:r>
      </w:hyperlink>
      <w:r w:rsidR="68A84DD4" w:rsidRPr="06160630">
        <w:rPr>
          <w:rFonts w:ascii="Arial" w:hAnsi="Arial" w:cs="Arial"/>
          <w:sz w:val="18"/>
          <w:szCs w:val="18"/>
        </w:rPr>
        <w:t>,</w:t>
      </w:r>
      <w:r w:rsidR="0945A0B2" w:rsidRPr="06160630">
        <w:rPr>
          <w:rFonts w:ascii="Arial" w:hAnsi="Arial" w:cs="Arial"/>
          <w:sz w:val="18"/>
          <w:szCs w:val="18"/>
        </w:rPr>
        <w:t xml:space="preserve"> </w:t>
      </w:r>
      <w:hyperlink r:id="rId1504">
        <w:r w:rsidR="4376D827" w:rsidRPr="06160630">
          <w:rPr>
            <w:rStyle w:val="Hipervnculo"/>
            <w:rFonts w:ascii="Arial" w:eastAsia="Arial" w:hAnsi="Arial" w:cs="Arial"/>
            <w:sz w:val="18"/>
            <w:szCs w:val="18"/>
          </w:rPr>
          <w:t>C</w:t>
        </w:r>
        <w:r w:rsidR="4F4E3BD1" w:rsidRPr="06160630">
          <w:rPr>
            <w:rStyle w:val="Hipervnculo"/>
            <w:rFonts w:ascii="Arial" w:eastAsia="Arial" w:hAnsi="Arial" w:cs="Arial"/>
            <w:sz w:val="18"/>
            <w:szCs w:val="18"/>
          </w:rPr>
          <w:t>-</w:t>
        </w:r>
        <w:r w:rsidR="4376D827" w:rsidRPr="06160630">
          <w:rPr>
            <w:rStyle w:val="Hipervnculo"/>
            <w:rFonts w:ascii="Arial" w:eastAsia="Arial" w:hAnsi="Arial" w:cs="Arial"/>
            <w:sz w:val="18"/>
            <w:szCs w:val="18"/>
          </w:rPr>
          <w:t>173 del 16/03/2020</w:t>
        </w:r>
      </w:hyperlink>
      <w:r w:rsidR="4376D827" w:rsidRPr="06160630">
        <w:rPr>
          <w:rFonts w:ascii="Arial" w:eastAsia="Arial" w:hAnsi="Arial" w:cs="Arial"/>
          <w:sz w:val="18"/>
          <w:szCs w:val="18"/>
        </w:rPr>
        <w:t>,</w:t>
      </w:r>
      <w:r w:rsidR="4376D827" w:rsidRPr="06160630">
        <w:rPr>
          <w:rFonts w:ascii="Arial" w:hAnsi="Arial" w:cs="Arial"/>
          <w:sz w:val="18"/>
          <w:szCs w:val="18"/>
        </w:rPr>
        <w:t xml:space="preserve"> </w:t>
      </w:r>
      <w:hyperlink r:id="rId1505">
        <w:r w:rsidR="0945A0B2" w:rsidRPr="06160630">
          <w:rPr>
            <w:rStyle w:val="Hipervnculo"/>
            <w:rFonts w:ascii="Arial" w:hAnsi="Arial" w:cs="Arial"/>
            <w:sz w:val="18"/>
            <w:szCs w:val="18"/>
          </w:rPr>
          <w:t>C</w:t>
        </w:r>
        <w:r w:rsidR="4F4E3BD1" w:rsidRPr="06160630">
          <w:rPr>
            <w:rStyle w:val="Hipervnculo"/>
            <w:rFonts w:ascii="Arial" w:hAnsi="Arial" w:cs="Arial"/>
            <w:sz w:val="18"/>
            <w:szCs w:val="18"/>
          </w:rPr>
          <w:t>-</w:t>
        </w:r>
        <w:r w:rsidR="0945A0B2" w:rsidRPr="06160630">
          <w:rPr>
            <w:rStyle w:val="Hipervnculo"/>
            <w:rFonts w:ascii="Arial" w:hAnsi="Arial" w:cs="Arial"/>
            <w:sz w:val="18"/>
            <w:szCs w:val="18"/>
          </w:rPr>
          <w:t>501 del 29/07/2020</w:t>
        </w:r>
      </w:hyperlink>
      <w:r w:rsidR="46723326" w:rsidRPr="06160630">
        <w:rPr>
          <w:rFonts w:ascii="Arial" w:hAnsi="Arial" w:cs="Arial"/>
          <w:sz w:val="18"/>
          <w:szCs w:val="18"/>
        </w:rPr>
        <w:t>)</w:t>
      </w:r>
      <w:r w:rsidR="68A84DD4" w:rsidRPr="06160630">
        <w:rPr>
          <w:rFonts w:ascii="Arial" w:hAnsi="Arial" w:cs="Arial"/>
          <w:sz w:val="18"/>
          <w:szCs w:val="18"/>
        </w:rPr>
        <w:t xml:space="preserve"> </w:t>
      </w:r>
    </w:p>
    <w:p w14:paraId="11EC85E8" w14:textId="39D9CBAE" w:rsidR="00926F5A" w:rsidRPr="000315A8" w:rsidRDefault="00926F5A" w:rsidP="004A41B7">
      <w:pPr>
        <w:pStyle w:val="Textoindependiente"/>
        <w:jc w:val="both"/>
        <w:rPr>
          <w:rFonts w:ascii="Arial" w:hAnsi="Arial" w:cs="Arial"/>
          <w:sz w:val="22"/>
          <w:szCs w:val="22"/>
        </w:rPr>
      </w:pPr>
    </w:p>
    <w:p w14:paraId="23B5A1A3" w14:textId="77777777" w:rsidR="00926F5A" w:rsidRPr="000315A8" w:rsidRDefault="00926F5A" w:rsidP="06160630">
      <w:pPr>
        <w:pStyle w:val="NormalWeb"/>
        <w:shd w:val="clear" w:color="auto" w:fill="FFFFFF" w:themeFill="background1"/>
        <w:spacing w:before="0" w:beforeAutospacing="0" w:after="0" w:afterAutospacing="0"/>
        <w:jc w:val="center"/>
        <w:rPr>
          <w:rFonts w:ascii="Arial" w:hAnsi="Arial" w:cs="Arial"/>
          <w:sz w:val="22"/>
          <w:szCs w:val="22"/>
        </w:rPr>
      </w:pPr>
      <w:r w:rsidRPr="000315A8">
        <w:rPr>
          <w:rFonts w:ascii="Arial" w:hAnsi="Arial" w:cs="Arial"/>
          <w:b/>
          <w:bCs/>
          <w:sz w:val="22"/>
          <w:szCs w:val="22"/>
        </w:rPr>
        <w:t>SECCIÓN 6</w:t>
      </w:r>
    </w:p>
    <w:p w14:paraId="3D7742F8" w14:textId="181CCBC7" w:rsidR="00926F5A" w:rsidRDefault="00926F5A" w:rsidP="06160630">
      <w:pPr>
        <w:pStyle w:val="NormalWeb"/>
        <w:shd w:val="clear" w:color="auto" w:fill="FFFFFF" w:themeFill="background1"/>
        <w:spacing w:before="0" w:beforeAutospacing="0" w:after="0" w:afterAutospacing="0"/>
        <w:jc w:val="center"/>
        <w:rPr>
          <w:rFonts w:ascii="Arial" w:hAnsi="Arial" w:cs="Arial"/>
          <w:b/>
          <w:bCs/>
          <w:sz w:val="22"/>
          <w:szCs w:val="22"/>
        </w:rPr>
      </w:pPr>
      <w:r w:rsidRPr="000315A8">
        <w:rPr>
          <w:rFonts w:ascii="Arial" w:hAnsi="Arial" w:cs="Arial"/>
          <w:b/>
          <w:bCs/>
          <w:sz w:val="22"/>
          <w:szCs w:val="22"/>
        </w:rPr>
        <w:t>SUBSECCIÓN 3</w:t>
      </w:r>
    </w:p>
    <w:p w14:paraId="23C262F8" w14:textId="77777777" w:rsidR="00517BBA" w:rsidRPr="000315A8" w:rsidRDefault="00517BBA" w:rsidP="001D2F5A">
      <w:pPr>
        <w:pStyle w:val="NormalWeb"/>
        <w:shd w:val="clear" w:color="auto" w:fill="FFFFFF"/>
        <w:spacing w:before="0" w:beforeAutospacing="0" w:after="0" w:afterAutospacing="0"/>
        <w:jc w:val="center"/>
        <w:rPr>
          <w:rFonts w:ascii="Arial" w:hAnsi="Arial" w:cs="Arial"/>
          <w:sz w:val="22"/>
          <w:szCs w:val="22"/>
        </w:rPr>
      </w:pPr>
    </w:p>
    <w:p w14:paraId="3D44903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DOCUMENTOS TIPO PARA MÍNIMA CUANTÍA DE OBRA PÚBLICA DE INFRAESTRUCTURA DE TRANSPORTE</w:t>
      </w:r>
    </w:p>
    <w:p w14:paraId="0A5E423D" w14:textId="43FF56C3" w:rsidR="001D2F5A" w:rsidRPr="00A4058E" w:rsidRDefault="001D2F5A" w:rsidP="001D2F5A">
      <w:pPr>
        <w:pStyle w:val="NormalWeb"/>
        <w:shd w:val="clear" w:color="auto" w:fill="FFFFFF"/>
        <w:spacing w:before="0" w:beforeAutospacing="0" w:after="0" w:afterAutospacing="0"/>
        <w:jc w:val="both"/>
        <w:rPr>
          <w:rFonts w:ascii="Arial" w:hAnsi="Arial" w:cs="Arial"/>
          <w:sz w:val="22"/>
          <w:szCs w:val="22"/>
        </w:rPr>
      </w:pPr>
    </w:p>
    <w:p w14:paraId="5D1FDBF9" w14:textId="18195B1F" w:rsidR="00926F5A" w:rsidRPr="00A4058E"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A4058E">
        <w:rPr>
          <w:rFonts w:ascii="Arial" w:hAnsi="Arial" w:cs="Arial"/>
          <w:sz w:val="22"/>
          <w:szCs w:val="22"/>
        </w:rPr>
        <w:t>ARTÍCULO</w:t>
      </w:r>
      <w:bookmarkStart w:id="5" w:name="2.2.1.2.6.3.1"/>
      <w:r w:rsidRPr="00A4058E">
        <w:rPr>
          <w:rFonts w:ascii="Arial" w:hAnsi="Arial" w:cs="Arial"/>
          <w:sz w:val="22"/>
          <w:szCs w:val="22"/>
        </w:rPr>
        <w:t> </w:t>
      </w:r>
      <w:bookmarkEnd w:id="5"/>
      <w:r w:rsidRPr="00A4058E">
        <w:rPr>
          <w:rFonts w:ascii="Arial" w:hAnsi="Arial" w:cs="Arial"/>
          <w:sz w:val="22"/>
          <w:szCs w:val="22"/>
        </w:rPr>
        <w:t>2.2.1.2.6.3.1 Objeto. La presente subsección tiene por objeto adoptar los Documentos Tipo para los procesos de obra pública de infraestructura de transporte que se adelanten por la modalidad de mínima cuantía.</w:t>
      </w:r>
    </w:p>
    <w:p w14:paraId="2A46DA0B" w14:textId="77777777" w:rsidR="00926F5A" w:rsidRPr="00A4058E"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A4058E">
        <w:rPr>
          <w:rFonts w:ascii="Arial" w:hAnsi="Arial" w:cs="Arial"/>
          <w:sz w:val="22"/>
          <w:szCs w:val="22"/>
        </w:rPr>
        <w:t> </w:t>
      </w:r>
    </w:p>
    <w:p w14:paraId="7B2791C3" w14:textId="3E81E41F"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A4058E">
        <w:rPr>
          <w:rFonts w:ascii="Arial" w:hAnsi="Arial" w:cs="Arial"/>
          <w:sz w:val="22"/>
          <w:szCs w:val="22"/>
        </w:rPr>
        <w:t>ARTÍCULO</w:t>
      </w:r>
      <w:bookmarkStart w:id="6" w:name="2.2.1_.2.6.3.2"/>
      <w:r w:rsidRPr="00A4058E">
        <w:rPr>
          <w:rFonts w:ascii="Arial" w:hAnsi="Arial" w:cs="Arial"/>
          <w:sz w:val="22"/>
          <w:szCs w:val="22"/>
        </w:rPr>
        <w:t> </w:t>
      </w:r>
      <w:bookmarkEnd w:id="6"/>
      <w:r w:rsidRPr="00A4058E">
        <w:rPr>
          <w:rFonts w:ascii="Arial" w:hAnsi="Arial" w:cs="Arial"/>
          <w:sz w:val="22"/>
          <w:szCs w:val="22"/>
        </w:rPr>
        <w:t>2.2.1.2.6.3.2</w:t>
      </w:r>
      <w:r w:rsidRPr="000315A8">
        <w:rPr>
          <w:rFonts w:ascii="Arial" w:hAnsi="Arial" w:cs="Arial"/>
          <w:sz w:val="22"/>
          <w:szCs w:val="22"/>
        </w:rPr>
        <w:t xml:space="preserve"> Alcance. Los Documentos Tipo contienen parámetros obligatorios para las Entidades sometidas al Estatuto General de Contratación de la Administración Pública que adelanten procesos de mínima cuantía de obra pública de infraestructura de transporte. Estos documentos son:</w:t>
      </w:r>
    </w:p>
    <w:p w14:paraId="380FE7C4"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53B22D8"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 INVITACIÓN PÚBLICA</w:t>
      </w:r>
    </w:p>
    <w:p w14:paraId="58B48DBC"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1AE5A43"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B. ANEXOS</w:t>
      </w:r>
    </w:p>
    <w:p w14:paraId="38C98492"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5EFB2C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Anexo 1 - Pacto de Transparencia</w:t>
      </w:r>
    </w:p>
    <w:p w14:paraId="77AA38AF"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84D7AD9"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Anexo 2 - Comunicación de Aceptación de la Oferta</w:t>
      </w:r>
    </w:p>
    <w:p w14:paraId="2F6EB89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5AD3A73"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C. FORMATOS</w:t>
      </w:r>
    </w:p>
    <w:p w14:paraId="21A81855"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8BA4474"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Formato 1 - Carta de presentación de la oferta</w:t>
      </w:r>
    </w:p>
    <w:p w14:paraId="2CE0EC3C"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BD38852"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Formato 2 - Conformación de proponente plural</w:t>
      </w:r>
    </w:p>
    <w:p w14:paraId="0D21996B"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D07595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3. Formato 3 - Experiencia</w:t>
      </w:r>
    </w:p>
    <w:p w14:paraId="7DFC272A"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D77630E"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4. Formato 4 - Capacidad financiera y/o organizacional</w:t>
      </w:r>
    </w:p>
    <w:p w14:paraId="781FE008"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9E28BD6"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5. Formato 5 - Capacidad residual</w:t>
      </w:r>
    </w:p>
    <w:p w14:paraId="031B978B"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4915A4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6. Formato 6 - Pagos de seguridad social y aportes legales</w:t>
      </w:r>
    </w:p>
    <w:p w14:paraId="67414B22" w14:textId="77777777" w:rsidR="00926F5A" w:rsidRPr="000315A8" w:rsidRDefault="00926F5A" w:rsidP="48067EA4">
      <w:pPr>
        <w:pStyle w:val="NormalWeb"/>
        <w:shd w:val="clear" w:color="auto" w:fill="FFFFFF" w:themeFill="background1"/>
        <w:spacing w:before="0" w:beforeAutospacing="0" w:after="0" w:afterAutospacing="0"/>
        <w:jc w:val="both"/>
        <w:rPr>
          <w:rFonts w:ascii="Arial" w:hAnsi="Arial" w:cs="Arial"/>
          <w:sz w:val="22"/>
          <w:szCs w:val="22"/>
        </w:rPr>
      </w:pPr>
      <w:r w:rsidRPr="48067EA4">
        <w:rPr>
          <w:rFonts w:ascii="Arial" w:hAnsi="Arial" w:cs="Arial"/>
          <w:sz w:val="22"/>
          <w:szCs w:val="22"/>
        </w:rPr>
        <w:t> </w:t>
      </w:r>
    </w:p>
    <w:p w14:paraId="0E5A9B8E" w14:textId="777B2F7D" w:rsidR="48067EA4" w:rsidRDefault="48067EA4" w:rsidP="48067EA4">
      <w:pPr>
        <w:pStyle w:val="NormalWeb"/>
        <w:shd w:val="clear" w:color="auto" w:fill="FFFFFF" w:themeFill="background1"/>
        <w:spacing w:before="0" w:beforeAutospacing="0" w:after="0" w:afterAutospacing="0"/>
        <w:jc w:val="both"/>
        <w:rPr>
          <w:rFonts w:ascii="Arial" w:hAnsi="Arial" w:cs="Arial"/>
          <w:sz w:val="22"/>
          <w:szCs w:val="22"/>
        </w:rPr>
      </w:pPr>
    </w:p>
    <w:p w14:paraId="4EEC3310"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D. MATRICES</w:t>
      </w:r>
    </w:p>
    <w:p w14:paraId="566FD33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1B07B09E"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Matriz 1 - Experiencia</w:t>
      </w:r>
    </w:p>
    <w:p w14:paraId="110F4EA1"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134836EE"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Matriz 2 - Indicadores financieros y/o organizacional</w:t>
      </w:r>
    </w:p>
    <w:p w14:paraId="5470040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85769E4"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3. Matriz 3 - Riesgos</w:t>
      </w:r>
    </w:p>
    <w:p w14:paraId="7C863880"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4327D30"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E. FORMULARIOS</w:t>
      </w:r>
    </w:p>
    <w:p w14:paraId="5FF9697C"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E50AC16"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Formulario 1- Formulario de Presupuesto Oficial</w:t>
      </w:r>
    </w:p>
    <w:p w14:paraId="6BBF71E3" w14:textId="412CE402" w:rsidR="3B13CA66" w:rsidRDefault="3B13CA66" w:rsidP="3B13CA66">
      <w:pPr>
        <w:pStyle w:val="NormalWeb"/>
        <w:shd w:val="clear" w:color="auto" w:fill="FFFFFF" w:themeFill="background1"/>
        <w:spacing w:before="0" w:beforeAutospacing="0" w:after="0" w:afterAutospacing="0"/>
        <w:jc w:val="both"/>
        <w:rPr>
          <w:rFonts w:ascii="Arial" w:hAnsi="Arial" w:cs="Arial"/>
          <w:sz w:val="22"/>
          <w:szCs w:val="22"/>
        </w:rPr>
      </w:pPr>
    </w:p>
    <w:p w14:paraId="77E6B35D" w14:textId="1107E2B2" w:rsidR="00926F5A" w:rsidRPr="00362564" w:rsidRDefault="17832265" w:rsidP="3B13CA66">
      <w:pPr>
        <w:pStyle w:val="NormalWeb"/>
        <w:shd w:val="clear" w:color="auto" w:fill="FFFFFF" w:themeFill="background1"/>
        <w:spacing w:before="0" w:beforeAutospacing="0" w:after="0" w:afterAutospacing="0"/>
        <w:jc w:val="both"/>
        <w:rPr>
          <w:rFonts w:ascii="Arial" w:hAnsi="Arial" w:cs="Arial"/>
          <w:sz w:val="18"/>
          <w:szCs w:val="18"/>
        </w:rPr>
      </w:pPr>
      <w:r w:rsidRPr="00362564">
        <w:rPr>
          <w:rFonts w:ascii="Arial" w:hAnsi="Arial" w:cs="Arial"/>
          <w:sz w:val="18"/>
          <w:szCs w:val="18"/>
        </w:rPr>
        <w:t xml:space="preserve">Ver conceptos: </w:t>
      </w:r>
      <w:hyperlink r:id="rId1506">
        <w:r w:rsidRPr="00362564">
          <w:rPr>
            <w:rStyle w:val="Hipervnculo"/>
            <w:rFonts w:ascii="Arial" w:hAnsi="Arial" w:cs="Arial"/>
            <w:sz w:val="18"/>
            <w:szCs w:val="18"/>
          </w:rPr>
          <w:t>C-361 del 10/08/2021</w:t>
        </w:r>
      </w:hyperlink>
      <w:r w:rsidRPr="00362564">
        <w:rPr>
          <w:rFonts w:ascii="Arial" w:hAnsi="Arial" w:cs="Arial"/>
          <w:sz w:val="18"/>
          <w:szCs w:val="18"/>
        </w:rPr>
        <w:t xml:space="preserve"> </w:t>
      </w:r>
      <w:r w:rsidR="00362564" w:rsidRPr="00362564">
        <w:rPr>
          <w:rFonts w:ascii="Arial" w:hAnsi="Arial" w:cs="Arial"/>
          <w:sz w:val="18"/>
          <w:szCs w:val="18"/>
        </w:rPr>
        <w:t>,</w:t>
      </w:r>
      <w:r w:rsidR="7C88C3E5" w:rsidRPr="00362564">
        <w:rPr>
          <w:rFonts w:ascii="Arial" w:hAnsi="Arial" w:cs="Arial"/>
          <w:sz w:val="18"/>
          <w:szCs w:val="18"/>
        </w:rPr>
        <w:t> </w:t>
      </w:r>
      <w:hyperlink r:id="rId1507">
        <w:r w:rsidR="7CB3F99C" w:rsidRPr="00362564">
          <w:rPr>
            <w:rStyle w:val="Hipervnculo"/>
            <w:rFonts w:ascii="Arial" w:hAnsi="Arial" w:cs="Arial"/>
            <w:sz w:val="18"/>
            <w:szCs w:val="18"/>
          </w:rPr>
          <w:t>C-464 del 13/09/2021</w:t>
        </w:r>
      </w:hyperlink>
      <w:r w:rsidR="61383AF5" w:rsidRPr="00362564">
        <w:rPr>
          <w:rFonts w:ascii="Arial" w:hAnsi="Arial" w:cs="Arial"/>
          <w:sz w:val="18"/>
          <w:szCs w:val="18"/>
        </w:rPr>
        <w:t xml:space="preserve"> </w:t>
      </w:r>
      <w:r w:rsidR="00362564" w:rsidRPr="00362564">
        <w:rPr>
          <w:rFonts w:ascii="Arial" w:hAnsi="Arial" w:cs="Arial"/>
          <w:sz w:val="18"/>
          <w:szCs w:val="18"/>
        </w:rPr>
        <w:t xml:space="preserve">, </w:t>
      </w:r>
      <w:hyperlink r:id="rId1508">
        <w:r w:rsidR="61383AF5" w:rsidRPr="00362564">
          <w:rPr>
            <w:rStyle w:val="Hipervnculo"/>
            <w:rFonts w:ascii="Arial" w:hAnsi="Arial" w:cs="Arial"/>
            <w:sz w:val="18"/>
            <w:szCs w:val="18"/>
          </w:rPr>
          <w:t>C-500 del 15/09/2021</w:t>
        </w:r>
      </w:hyperlink>
    </w:p>
    <w:p w14:paraId="27FD3B38" w14:textId="0F9CC021" w:rsidR="3B13CA66" w:rsidRDefault="3B13CA66" w:rsidP="3B13CA66">
      <w:pPr>
        <w:pStyle w:val="NormalWeb"/>
        <w:shd w:val="clear" w:color="auto" w:fill="FFFFFF" w:themeFill="background1"/>
        <w:spacing w:before="0" w:beforeAutospacing="0" w:after="0" w:afterAutospacing="0"/>
        <w:jc w:val="both"/>
      </w:pPr>
    </w:p>
    <w:p w14:paraId="687BDBDC" w14:textId="1FC97048" w:rsidR="00926F5A" w:rsidRPr="000315A8" w:rsidRDefault="4EA6B10D" w:rsidP="5CE93A06">
      <w:pPr>
        <w:pStyle w:val="NormalWeb"/>
        <w:shd w:val="clear" w:color="auto" w:fill="FFFFFF" w:themeFill="background1"/>
        <w:spacing w:before="0" w:beforeAutospacing="0" w:after="0" w:afterAutospacing="0"/>
        <w:jc w:val="both"/>
        <w:rPr>
          <w:rFonts w:ascii="Arial" w:hAnsi="Arial" w:cs="Arial"/>
          <w:sz w:val="22"/>
          <w:szCs w:val="22"/>
        </w:rPr>
      </w:pPr>
      <w:r w:rsidRPr="5CE93A06">
        <w:rPr>
          <w:rFonts w:ascii="Arial" w:hAnsi="Arial" w:cs="Arial"/>
          <w:sz w:val="22"/>
          <w:szCs w:val="22"/>
        </w:rPr>
        <w:t>PARÁGRAFO. Cuando la Entidad Estatal utilice SECOP II, o el sistema que haga sus veces, debe adaptar el contenido de los Documentos Tipo a esta plataforma.</w:t>
      </w:r>
    </w:p>
    <w:p w14:paraId="72AE8878" w14:textId="42E5DD76" w:rsidR="00926F5A" w:rsidRPr="000315A8" w:rsidRDefault="00926F5A" w:rsidP="009320A2">
      <w:pPr>
        <w:pStyle w:val="NormalWeb"/>
        <w:shd w:val="clear" w:color="auto" w:fill="FFFFFF" w:themeFill="background1"/>
        <w:spacing w:before="0" w:beforeAutospacing="0" w:after="0" w:afterAutospacing="0"/>
        <w:jc w:val="both"/>
        <w:rPr>
          <w:rFonts w:ascii="Arial" w:hAnsi="Arial" w:cs="Arial"/>
          <w:sz w:val="22"/>
          <w:szCs w:val="22"/>
        </w:rPr>
      </w:pPr>
      <w:r w:rsidRPr="009320A2">
        <w:rPr>
          <w:rFonts w:ascii="Arial" w:hAnsi="Arial" w:cs="Arial"/>
          <w:sz w:val="22"/>
          <w:szCs w:val="22"/>
        </w:rPr>
        <w:t> </w:t>
      </w:r>
    </w:p>
    <w:p w14:paraId="2CB665F8" w14:textId="0DE54098"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7" w:name="2.2.1.2.6.3.3"/>
      <w:r w:rsidRPr="000315A8">
        <w:rPr>
          <w:rFonts w:ascii="Arial" w:hAnsi="Arial" w:cs="Arial"/>
          <w:sz w:val="22"/>
          <w:szCs w:val="22"/>
        </w:rPr>
        <w:t> </w:t>
      </w:r>
      <w:bookmarkEnd w:id="7"/>
      <w:r w:rsidRPr="000315A8">
        <w:rPr>
          <w:rFonts w:ascii="Arial" w:hAnsi="Arial" w:cs="Arial"/>
          <w:sz w:val="22"/>
          <w:szCs w:val="22"/>
        </w:rPr>
        <w:t>2.2.1.2.6.3.3 Desarrollo e implementación de los Documentos Tipo de mínima cuantía. La Agencia Nacional de Contratación Pública - Colombia Compra Eficiente, en coordinación con el Departamento Nacional de Planeación (DNP) y el Ministerio de Transporte, desarrollará e implementará los Documentos Tipo para la modalidad de mínima cuantía de obra pública de infraestructura de transporte. Para ello deberá tener en cuenta los siguientes parámetros:</w:t>
      </w:r>
    </w:p>
    <w:p w14:paraId="6C72B70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07E482E1"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Definir las reglas aplicables a la presentación de las ofertas, su evaluación y aceptación.</w:t>
      </w:r>
    </w:p>
    <w:p w14:paraId="647DA49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32101B0"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Incluir las reglas de interpretación, causales de rechazo y demás elementos necesarios para la estructuración de los documentos del Proceso de Contratación.</w:t>
      </w:r>
    </w:p>
    <w:p w14:paraId="644A90EE"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1BA6EC0E"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3. Establecer los requisitos y documentos necesarios para la acreditación de la capacidad jurídica.</w:t>
      </w:r>
    </w:p>
    <w:p w14:paraId="6DBA96A5"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A3235AC"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4. Señalar las actividades sobre las cuales recaerá la verificación de la experiencia de los proponentes, cuando se exija este requisito, así como los documentos y criterios de acreditación y verificación de experiencia, teniendo en cuenta la cuantía y el tipo de intervención.</w:t>
      </w:r>
    </w:p>
    <w:p w14:paraId="6341D98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0430C45"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5. Fijar los criterios para verificar la capacidad financiera mínima cuando se exija este requisito conforme a lo señalado en el artículo 2.2.1.2.1.5.2. del presente Decreto, así como los indicadores financieros de acuerdo con el análisis del sector económico relativo a las obras de infraestructura de transporte.</w:t>
      </w:r>
    </w:p>
    <w:p w14:paraId="573AB969"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02E7E536"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6. Fijar los criterios para verificar la capacidad organizacional, cuando se exija este requisito conforme al artículo 5 de la Ley 1150 de 2007.</w:t>
      </w:r>
    </w:p>
    <w:p w14:paraId="155109F5"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0F7BE7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7. Implementar formatos, anexos, matrices o formularios necesarios para la presentación de las ofertas y descripción del proceso de contratación.</w:t>
      </w:r>
    </w:p>
    <w:p w14:paraId="1B52D07F"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31555E0"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8. Establecer pautas generales para la ejecución del contrato, teniendo en cuenta que la entidad estatal es quien fija las condiciones particulares, atendiendo a su autonomía.</w:t>
      </w:r>
    </w:p>
    <w:p w14:paraId="748C65FD"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6B1CF36" w14:textId="3FD1CA27" w:rsidR="00926F5A" w:rsidRPr="000315A8" w:rsidRDefault="00926F5A" w:rsidP="3B13CA66">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Las disposiciones definidas por la Agencia Nacional de Contratación Pública - Colombia Compra Eficiente - son de obligatorio cumplimiento por parte de las entidades estatales sometidas al Estatuto General de la Administración Pública.</w:t>
      </w:r>
    </w:p>
    <w:p w14:paraId="0AE84999"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0C5C362C" w14:textId="6B8EB12B"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PARÁGRAFO. La Agencia Nacional de Contratación Pública - Colombia Compra Eficiente -, en coordinación con el Departamento Nacional de Planeación (DNP) y el Ministerio de Transporte revisará periódicamente el contenido de los Documentos Tipo, con el fin de adaptarlos a la realidad de la contratación del país.</w:t>
      </w:r>
    </w:p>
    <w:p w14:paraId="4896E351"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F9B7024" w14:textId="516F1459" w:rsidR="00926F5A"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8" w:name="2.2.1.2.6.3.4"/>
      <w:r w:rsidRPr="000315A8">
        <w:rPr>
          <w:rFonts w:ascii="Arial" w:hAnsi="Arial" w:cs="Arial"/>
          <w:sz w:val="22"/>
          <w:szCs w:val="22"/>
        </w:rPr>
        <w:t> </w:t>
      </w:r>
      <w:bookmarkEnd w:id="8"/>
      <w:r w:rsidRPr="000315A8">
        <w:rPr>
          <w:rFonts w:ascii="Arial" w:hAnsi="Arial" w:cs="Arial"/>
          <w:sz w:val="22"/>
          <w:szCs w:val="22"/>
        </w:rPr>
        <w:t>2.2.1.2.6.3.4 Inalterabilidad de los Documentos Tipo. Las entidades estatales contratantes no podrán incluir o modificar dentro de los Documentos del Proceso, condiciones habilitantes y factores económicos de escogencia distintos a los señalados en los Documentos Tipo.</w:t>
      </w:r>
    </w:p>
    <w:p w14:paraId="2D6C6B42" w14:textId="335B7D0C" w:rsidR="008C0F1C" w:rsidRDefault="008C0F1C" w:rsidP="001D2F5A">
      <w:pPr>
        <w:pStyle w:val="NormalWeb"/>
        <w:shd w:val="clear" w:color="auto" w:fill="FFFFFF"/>
        <w:spacing w:before="0" w:beforeAutospacing="0" w:after="0" w:afterAutospacing="0"/>
        <w:jc w:val="both"/>
        <w:rPr>
          <w:rFonts w:ascii="Arial" w:hAnsi="Arial" w:cs="Arial"/>
          <w:sz w:val="22"/>
          <w:szCs w:val="22"/>
        </w:rPr>
      </w:pPr>
    </w:p>
    <w:p w14:paraId="17DD7264" w14:textId="705DB680" w:rsidR="00926F5A" w:rsidRPr="00362564" w:rsidRDefault="199490E5" w:rsidP="2011E3EE">
      <w:pPr>
        <w:pStyle w:val="NormalWeb"/>
        <w:shd w:val="clear" w:color="auto" w:fill="FFFFFF" w:themeFill="background1"/>
        <w:spacing w:before="0" w:beforeAutospacing="0" w:after="0" w:afterAutospacing="0"/>
        <w:jc w:val="both"/>
        <w:rPr>
          <w:rFonts w:ascii="Arial" w:hAnsi="Arial" w:cs="Arial"/>
          <w:sz w:val="18"/>
          <w:szCs w:val="18"/>
        </w:rPr>
      </w:pPr>
      <w:r w:rsidRPr="2011E3EE">
        <w:rPr>
          <w:rFonts w:ascii="Arial" w:hAnsi="Arial" w:cs="Arial"/>
          <w:sz w:val="18"/>
          <w:szCs w:val="18"/>
        </w:rPr>
        <w:t xml:space="preserve">(Ver conceptos: </w:t>
      </w:r>
      <w:hyperlink r:id="rId1509">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774 del 11/12/2020</w:t>
        </w:r>
      </w:hyperlink>
      <w:r w:rsidRPr="2011E3EE">
        <w:rPr>
          <w:rFonts w:ascii="Arial" w:hAnsi="Arial" w:cs="Arial"/>
          <w:sz w:val="18"/>
          <w:szCs w:val="18"/>
        </w:rPr>
        <w:t xml:space="preserve">, </w:t>
      </w:r>
      <w:hyperlink r:id="rId1510">
        <w:r w:rsidRPr="2011E3EE">
          <w:rPr>
            <w:rStyle w:val="Hipervnculo"/>
            <w:rFonts w:ascii="Arial" w:hAnsi="Arial" w:cs="Arial"/>
            <w:sz w:val="18"/>
            <w:szCs w:val="18"/>
          </w:rPr>
          <w:t>C</w:t>
        </w:r>
        <w:r w:rsidR="00D45922" w:rsidRPr="2011E3EE">
          <w:rPr>
            <w:rStyle w:val="Hipervnculo"/>
            <w:rFonts w:ascii="Arial" w:hAnsi="Arial" w:cs="Arial"/>
            <w:sz w:val="18"/>
            <w:szCs w:val="18"/>
          </w:rPr>
          <w:t>-</w:t>
        </w:r>
        <w:r w:rsidRPr="2011E3EE">
          <w:rPr>
            <w:rStyle w:val="Hipervnculo"/>
            <w:rFonts w:ascii="Arial" w:hAnsi="Arial" w:cs="Arial"/>
            <w:sz w:val="18"/>
            <w:szCs w:val="18"/>
          </w:rPr>
          <w:t>775 del 11/12/2020</w:t>
        </w:r>
        <w:r w:rsidR="664CDBEB" w:rsidRPr="2011E3EE">
          <w:rPr>
            <w:rStyle w:val="Hipervnculo"/>
            <w:rFonts w:ascii="Arial" w:hAnsi="Arial" w:cs="Arial"/>
            <w:sz w:val="18"/>
            <w:szCs w:val="18"/>
          </w:rPr>
          <w:t xml:space="preserve">, </w:t>
        </w:r>
      </w:hyperlink>
      <w:hyperlink r:id="rId1511">
        <w:r w:rsidR="664CDBEB" w:rsidRPr="2011E3EE">
          <w:rPr>
            <w:rStyle w:val="Hipervnculo"/>
            <w:rFonts w:ascii="Arial" w:hAnsi="Arial" w:cs="Arial"/>
            <w:sz w:val="18"/>
            <w:szCs w:val="18"/>
          </w:rPr>
          <w:t>C-266 del 03/06/2021</w:t>
        </w:r>
        <w:r w:rsidR="444CCEEF" w:rsidRPr="2011E3EE">
          <w:rPr>
            <w:rStyle w:val="Hipervnculo"/>
            <w:rFonts w:ascii="Arial" w:hAnsi="Arial" w:cs="Arial"/>
            <w:sz w:val="18"/>
            <w:szCs w:val="18"/>
          </w:rPr>
          <w:t>,</w:t>
        </w:r>
      </w:hyperlink>
      <w:r w:rsidR="444CCEEF" w:rsidRPr="2011E3EE">
        <w:rPr>
          <w:rFonts w:ascii="Arial" w:hAnsi="Arial" w:cs="Arial"/>
          <w:sz w:val="18"/>
          <w:szCs w:val="18"/>
        </w:rPr>
        <w:t xml:space="preserve"> </w:t>
      </w:r>
      <w:hyperlink r:id="rId1512">
        <w:r w:rsidR="444CCEEF" w:rsidRPr="2011E3EE">
          <w:rPr>
            <w:rStyle w:val="Hipervnculo"/>
            <w:rFonts w:ascii="Arial" w:hAnsi="Arial" w:cs="Arial"/>
            <w:sz w:val="18"/>
            <w:szCs w:val="18"/>
          </w:rPr>
          <w:t>C-400 del 2</w:t>
        </w:r>
        <w:r w:rsidR="272F0BF2" w:rsidRPr="2011E3EE">
          <w:rPr>
            <w:rStyle w:val="Hipervnculo"/>
            <w:rFonts w:ascii="Arial" w:hAnsi="Arial" w:cs="Arial"/>
            <w:sz w:val="18"/>
            <w:szCs w:val="18"/>
          </w:rPr>
          <w:t>5</w:t>
        </w:r>
        <w:r w:rsidR="444CCEEF" w:rsidRPr="2011E3EE">
          <w:rPr>
            <w:rStyle w:val="Hipervnculo"/>
            <w:rFonts w:ascii="Arial" w:hAnsi="Arial" w:cs="Arial"/>
            <w:sz w:val="18"/>
            <w:szCs w:val="18"/>
          </w:rPr>
          <w:t>/08/2021</w:t>
        </w:r>
        <w:r w:rsidR="664CDBEB" w:rsidRPr="2011E3EE">
          <w:rPr>
            <w:rStyle w:val="Hipervnculo"/>
            <w:rFonts w:ascii="Arial" w:hAnsi="Arial" w:cs="Arial"/>
            <w:sz w:val="18"/>
            <w:szCs w:val="18"/>
          </w:rPr>
          <w:t>)</w:t>
        </w:r>
        <w:r w:rsidR="2976F69E" w:rsidRPr="2011E3EE">
          <w:rPr>
            <w:rStyle w:val="Hipervnculo"/>
            <w:rFonts w:ascii="Arial" w:hAnsi="Arial" w:cs="Arial"/>
            <w:sz w:val="18"/>
            <w:szCs w:val="18"/>
          </w:rPr>
          <w:t>,</w:t>
        </w:r>
      </w:hyperlink>
      <w:r w:rsidR="2976F69E" w:rsidRPr="2011E3EE">
        <w:rPr>
          <w:rFonts w:ascii="Arial" w:hAnsi="Arial" w:cs="Arial"/>
          <w:sz w:val="18"/>
          <w:szCs w:val="18"/>
        </w:rPr>
        <w:t xml:space="preserve"> </w:t>
      </w:r>
      <w:hyperlink r:id="rId1513">
        <w:r w:rsidR="2976F69E" w:rsidRPr="2011E3EE">
          <w:rPr>
            <w:rStyle w:val="Hipervnculo"/>
            <w:rFonts w:ascii="Arial" w:hAnsi="Arial" w:cs="Arial"/>
            <w:sz w:val="18"/>
            <w:szCs w:val="18"/>
          </w:rPr>
          <w:t>C-299 del 14/7/2021</w:t>
        </w:r>
      </w:hyperlink>
    </w:p>
    <w:p w14:paraId="692A0D7C" w14:textId="263E1C95" w:rsidR="00926F5A" w:rsidRPr="000315A8" w:rsidRDefault="4EA6B10D" w:rsidP="5CE93A06">
      <w:pPr>
        <w:pStyle w:val="NormalWeb"/>
        <w:shd w:val="clear" w:color="auto" w:fill="FFFFFF" w:themeFill="background1"/>
        <w:spacing w:before="0" w:beforeAutospacing="0" w:after="0" w:afterAutospacing="0"/>
        <w:jc w:val="both"/>
        <w:rPr>
          <w:rFonts w:ascii="Arial" w:hAnsi="Arial" w:cs="Arial"/>
          <w:sz w:val="22"/>
          <w:szCs w:val="22"/>
        </w:rPr>
      </w:pPr>
      <w:r w:rsidRPr="5CE93A06">
        <w:rPr>
          <w:rFonts w:ascii="Arial" w:hAnsi="Arial" w:cs="Arial"/>
          <w:sz w:val="22"/>
          <w:szCs w:val="22"/>
        </w:rPr>
        <w:t> </w:t>
      </w:r>
    </w:p>
    <w:p w14:paraId="0D544A48" w14:textId="22EAA169"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9" w:name="2.2.1.2.6.3.5"/>
      <w:r w:rsidRPr="000315A8">
        <w:rPr>
          <w:rFonts w:ascii="Arial" w:hAnsi="Arial" w:cs="Arial"/>
          <w:sz w:val="22"/>
          <w:szCs w:val="22"/>
        </w:rPr>
        <w:t> </w:t>
      </w:r>
      <w:bookmarkEnd w:id="9"/>
      <w:r w:rsidRPr="000315A8">
        <w:rPr>
          <w:rFonts w:ascii="Arial" w:hAnsi="Arial" w:cs="Arial"/>
          <w:sz w:val="22"/>
          <w:szCs w:val="22"/>
        </w:rPr>
        <w:t>2.2.1.2.6.3.5.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75B265C6"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7F750EB"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45E8281A"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6575A63"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Conservar los requisitos exigidos en los Documentos Tipo.</w:t>
      </w:r>
    </w:p>
    <w:p w14:paraId="10338C37"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496E463" w14:textId="77777777" w:rsidR="00926F5A" w:rsidRPr="000315A8" w:rsidRDefault="00926F5A"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3. Abstenerse de pedir experiencia exclusiva con entidades estatales, experiencia previa en un territorio específico, limitada en el tiempo o que incluya volúmenes o cantidades de obra específica.</w:t>
      </w:r>
    </w:p>
    <w:p w14:paraId="50927B51" w14:textId="77777777" w:rsidR="007B58BC" w:rsidRPr="000315A8" w:rsidRDefault="007B58BC" w:rsidP="001D2F5A">
      <w:pPr>
        <w:pStyle w:val="Textoindependiente"/>
        <w:jc w:val="both"/>
        <w:rPr>
          <w:rFonts w:ascii="Arial" w:hAnsi="Arial" w:cs="Arial"/>
          <w:sz w:val="22"/>
          <w:szCs w:val="22"/>
        </w:rPr>
      </w:pPr>
    </w:p>
    <w:p w14:paraId="1E91ACA4"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TÍTULO 2</w:t>
      </w:r>
    </w:p>
    <w:p w14:paraId="7A2449F0" w14:textId="1E3EF311" w:rsidR="007B58BC"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ASOCIACIONES PÚBLICO PRIVADAS</w:t>
      </w:r>
    </w:p>
    <w:p w14:paraId="6FFF964F" w14:textId="77777777" w:rsidR="00A4058E" w:rsidRPr="000315A8" w:rsidRDefault="00A4058E" w:rsidP="001D2F5A">
      <w:pPr>
        <w:pStyle w:val="Textoindependiente"/>
        <w:jc w:val="center"/>
        <w:rPr>
          <w:rFonts w:ascii="Arial" w:hAnsi="Arial" w:cs="Arial"/>
          <w:b/>
          <w:bCs/>
          <w:sz w:val="22"/>
          <w:szCs w:val="22"/>
        </w:rPr>
      </w:pPr>
    </w:p>
    <w:p w14:paraId="1ABFDBA9"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CAPÍTULO 1</w:t>
      </w:r>
    </w:p>
    <w:p w14:paraId="0ABED042" w14:textId="3B364B50" w:rsidR="007B58BC"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REGLAMENTACIÓN DE LA LEY 1508 DE 2012</w:t>
      </w:r>
    </w:p>
    <w:p w14:paraId="2CF40438" w14:textId="77777777" w:rsidR="00A4058E" w:rsidRPr="000315A8" w:rsidRDefault="00A4058E" w:rsidP="001D2F5A">
      <w:pPr>
        <w:pStyle w:val="Textoindependiente"/>
        <w:jc w:val="center"/>
        <w:rPr>
          <w:rFonts w:ascii="Arial" w:hAnsi="Arial" w:cs="Arial"/>
          <w:b/>
          <w:bCs/>
          <w:sz w:val="22"/>
          <w:szCs w:val="22"/>
        </w:rPr>
      </w:pPr>
    </w:p>
    <w:p w14:paraId="00B24353"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1</w:t>
      </w:r>
    </w:p>
    <w:p w14:paraId="373A8A81"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GENERALIDADES</w:t>
      </w:r>
    </w:p>
    <w:p w14:paraId="48B58D5B" w14:textId="77777777" w:rsidR="007B58BC" w:rsidRPr="000315A8" w:rsidRDefault="007B58BC" w:rsidP="001D2F5A">
      <w:pPr>
        <w:pStyle w:val="Textoindependiente"/>
        <w:jc w:val="both"/>
        <w:rPr>
          <w:rFonts w:ascii="Arial" w:hAnsi="Arial" w:cs="Arial"/>
          <w:sz w:val="22"/>
          <w:szCs w:val="22"/>
        </w:rPr>
      </w:pPr>
    </w:p>
    <w:p w14:paraId="77FCA69C"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2.2.2.1.1.1. Objeto. El presente título reglamenta la estructuración y ejecución de los proyectos de Asociación </w:t>
      </w:r>
      <w:r w:rsidRPr="000315A8">
        <w:rPr>
          <w:rFonts w:ascii="Arial" w:hAnsi="Arial" w:cs="Arial"/>
          <w:spacing w:val="-14"/>
          <w:sz w:val="22"/>
          <w:szCs w:val="22"/>
        </w:rPr>
        <w:t>Público Privada</w:t>
      </w:r>
      <w:r w:rsidRPr="000315A8">
        <w:rPr>
          <w:rFonts w:ascii="Arial" w:hAnsi="Arial" w:cs="Arial"/>
          <w:sz w:val="22"/>
          <w:szCs w:val="22"/>
        </w:rPr>
        <w:t xml:space="preserve"> tanto de iniciativa pública como privada a los que se reﬁere la Ley 1508 de</w:t>
      </w:r>
      <w:r w:rsidRPr="06160630">
        <w:rPr>
          <w:rFonts w:ascii="Arial" w:hAnsi="Arial" w:cs="Arial"/>
          <w:sz w:val="22"/>
          <w:szCs w:val="22"/>
        </w:rPr>
        <w:t xml:space="preserve"> </w:t>
      </w:r>
      <w:r w:rsidRPr="000315A8">
        <w:rPr>
          <w:rFonts w:ascii="Arial" w:hAnsi="Arial" w:cs="Arial"/>
          <w:sz w:val="22"/>
          <w:szCs w:val="22"/>
        </w:rPr>
        <w:t>2012.</w:t>
      </w:r>
    </w:p>
    <w:p w14:paraId="655A522A" w14:textId="77777777" w:rsidR="007B58BC" w:rsidRPr="000315A8" w:rsidRDefault="007B58BC" w:rsidP="001D2F5A">
      <w:pPr>
        <w:pStyle w:val="Textoindependiente"/>
        <w:jc w:val="both"/>
        <w:rPr>
          <w:rFonts w:ascii="Arial" w:hAnsi="Arial" w:cs="Arial"/>
          <w:sz w:val="22"/>
          <w:szCs w:val="22"/>
        </w:rPr>
      </w:pPr>
    </w:p>
    <w:p w14:paraId="550F0EB7" w14:textId="77777777" w:rsidR="007B58BC" w:rsidRPr="000315A8"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2.2.2.1.1.2.</w:t>
      </w:r>
      <w:r w:rsidRPr="000315A8">
        <w:rPr>
          <w:rFonts w:ascii="Arial" w:hAnsi="Arial" w:cs="Arial"/>
          <w:spacing w:val="-1"/>
        </w:rPr>
        <w:t xml:space="preserve"> </w:t>
      </w:r>
      <w:r w:rsidRPr="000315A8">
        <w:rPr>
          <w:rFonts w:ascii="Arial" w:hAnsi="Arial" w:cs="Arial"/>
        </w:rPr>
        <w:t>Deﬁniciones.</w:t>
      </w:r>
    </w:p>
    <w:p w14:paraId="4DCD4A5D" w14:textId="77777777" w:rsidR="007B58BC" w:rsidRPr="000315A8" w:rsidRDefault="007B58BC" w:rsidP="001D2F5A">
      <w:pPr>
        <w:pStyle w:val="Textoindependiente"/>
        <w:jc w:val="both"/>
        <w:rPr>
          <w:rFonts w:ascii="Arial" w:hAnsi="Arial" w:cs="Arial"/>
          <w:sz w:val="22"/>
          <w:szCs w:val="22"/>
        </w:rPr>
      </w:pPr>
    </w:p>
    <w:p w14:paraId="57AAA4A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Indicadores de gestión: Instrumento deﬁnido por la entidad estatal competente que permite medir el cumplimiento de los objetivos y vincular los resultados con la satisfacción de los mismos. El conjunto de indicadores deberá permitir contar con información suﬁciente para tomar decisiones informadas.</w:t>
      </w:r>
    </w:p>
    <w:p w14:paraId="4855F5AB" w14:textId="77777777" w:rsidR="007B58BC" w:rsidRPr="000315A8" w:rsidRDefault="007B58BC" w:rsidP="001D2F5A">
      <w:pPr>
        <w:pStyle w:val="Textoindependiente"/>
        <w:jc w:val="both"/>
        <w:rPr>
          <w:rFonts w:ascii="Arial" w:hAnsi="Arial" w:cs="Arial"/>
          <w:sz w:val="22"/>
          <w:szCs w:val="22"/>
        </w:rPr>
      </w:pPr>
    </w:p>
    <w:p w14:paraId="24BE72DF" w14:textId="77777777" w:rsidR="007B58BC" w:rsidRPr="000315A8" w:rsidRDefault="0067285D" w:rsidP="001D2F5A">
      <w:pPr>
        <w:jc w:val="both"/>
        <w:rPr>
          <w:rFonts w:ascii="Arial" w:hAnsi="Arial" w:cs="Arial"/>
        </w:rPr>
      </w:pPr>
      <w:r w:rsidRPr="000315A8">
        <w:rPr>
          <w:rFonts w:ascii="Arial" w:hAnsi="Arial" w:cs="Arial"/>
        </w:rPr>
        <w:t>Estándar de Calidad: Características mínimas inherentes al bien o servicio objeto del contrato.</w:t>
      </w:r>
    </w:p>
    <w:p w14:paraId="5E12D7EF" w14:textId="77777777" w:rsidR="00926F5A" w:rsidRPr="000315A8" w:rsidRDefault="00926F5A" w:rsidP="001D2F5A">
      <w:pPr>
        <w:pStyle w:val="Textoindependiente"/>
        <w:jc w:val="both"/>
        <w:rPr>
          <w:rFonts w:ascii="Arial" w:hAnsi="Arial" w:cs="Arial"/>
          <w:sz w:val="22"/>
          <w:szCs w:val="22"/>
        </w:rPr>
      </w:pPr>
    </w:p>
    <w:p w14:paraId="560009D4" w14:textId="609C0FB1"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Nivel de Servicio: Condición o exigencia que se establece para un indicador de gestión para deﬁnir el alcance y las características de los servicios que serán provistos.</w:t>
      </w:r>
    </w:p>
    <w:p w14:paraId="6134CFAE" w14:textId="77777777" w:rsidR="007B58BC" w:rsidRPr="000315A8" w:rsidRDefault="007B58BC" w:rsidP="001D2F5A">
      <w:pPr>
        <w:pStyle w:val="Textoindependiente"/>
        <w:jc w:val="both"/>
        <w:rPr>
          <w:rFonts w:ascii="Arial" w:hAnsi="Arial" w:cs="Arial"/>
          <w:sz w:val="22"/>
          <w:szCs w:val="22"/>
        </w:rPr>
      </w:pPr>
    </w:p>
    <w:p w14:paraId="421038DA"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Especíﬁco: Característica de los niveles de servicio y estándares de calidad que reﬂeja que el indicador de gestión es concreto y preciso.</w:t>
      </w:r>
    </w:p>
    <w:p w14:paraId="5BE539E4" w14:textId="77777777" w:rsidR="007B58BC" w:rsidRPr="000315A8" w:rsidRDefault="007B58BC" w:rsidP="001D2F5A">
      <w:pPr>
        <w:pStyle w:val="Textoindependiente"/>
        <w:jc w:val="both"/>
        <w:rPr>
          <w:rFonts w:ascii="Arial" w:hAnsi="Arial" w:cs="Arial"/>
          <w:sz w:val="22"/>
          <w:szCs w:val="22"/>
        </w:rPr>
      </w:pPr>
    </w:p>
    <w:p w14:paraId="03EAB6F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Medibles: Característica de los niveles de servicio y estándares de calidad que reﬂeja que el indicador de gestión es evaluable y cuantiﬁcable y que se reﬁere a algo observable y real.</w:t>
      </w:r>
    </w:p>
    <w:p w14:paraId="0FE1AF13" w14:textId="77777777" w:rsidR="007B58BC" w:rsidRPr="000315A8" w:rsidRDefault="007B58BC" w:rsidP="001D2F5A">
      <w:pPr>
        <w:pStyle w:val="Textoindependiente"/>
        <w:jc w:val="both"/>
        <w:rPr>
          <w:rFonts w:ascii="Arial" w:hAnsi="Arial" w:cs="Arial"/>
          <w:sz w:val="22"/>
          <w:szCs w:val="22"/>
        </w:rPr>
      </w:pPr>
    </w:p>
    <w:p w14:paraId="60062CA4"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Oportunos: Característica de los niveles de servicio y estándares de calidad que reﬂeja que el indicador de gestión se mide en el momento apropiado.</w:t>
      </w:r>
    </w:p>
    <w:p w14:paraId="4CDC03AE" w14:textId="77777777" w:rsidR="007B58BC" w:rsidRPr="000315A8" w:rsidRDefault="007B58BC" w:rsidP="001D2F5A">
      <w:pPr>
        <w:pStyle w:val="Textoindependiente"/>
        <w:jc w:val="both"/>
        <w:rPr>
          <w:rFonts w:ascii="Arial" w:hAnsi="Arial" w:cs="Arial"/>
          <w:sz w:val="22"/>
          <w:szCs w:val="22"/>
        </w:rPr>
      </w:pPr>
    </w:p>
    <w:p w14:paraId="2F86146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Pertinentes: Característica de los niveles de servicio y estándares de calidad que reﬂeja que el indicador de gestión es adecuado para cumplir su objetivo.</w:t>
      </w:r>
    </w:p>
    <w:p w14:paraId="45B4803F" w14:textId="77777777" w:rsidR="007B58BC" w:rsidRPr="000315A8" w:rsidRDefault="007B58BC" w:rsidP="001D2F5A">
      <w:pPr>
        <w:pStyle w:val="Textoindependiente"/>
        <w:jc w:val="both"/>
        <w:rPr>
          <w:rFonts w:ascii="Arial" w:hAnsi="Arial" w:cs="Arial"/>
          <w:sz w:val="22"/>
          <w:szCs w:val="22"/>
        </w:rPr>
      </w:pPr>
    </w:p>
    <w:p w14:paraId="38A8C40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Viables: Característica de los niveles de servicio y estándares de calidad que reﬂeja que el indicador es susceptible de llevarse a cabo o concretarse.</w:t>
      </w:r>
    </w:p>
    <w:p w14:paraId="7C523AA4" w14:textId="77777777" w:rsidR="007B58BC" w:rsidRPr="000315A8" w:rsidRDefault="007B58BC" w:rsidP="001D2F5A">
      <w:pPr>
        <w:pStyle w:val="Textoindependiente"/>
        <w:jc w:val="both"/>
        <w:rPr>
          <w:rFonts w:ascii="Arial" w:hAnsi="Arial" w:cs="Arial"/>
          <w:sz w:val="22"/>
          <w:szCs w:val="22"/>
        </w:rPr>
      </w:pPr>
    </w:p>
    <w:p w14:paraId="79A09F2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Unidad funcional de infraestructura: Conjunto de estructuras de ingeniería e instalaciones indispensables para la prestación de servicios con independencia funcional, la cual le permitirá funcionar y operar de forma individual cumpliendo estándares de calidad y niveles de servicio para tal unidad, relacionados con la satisfacción de la necesidad que sustenta la ejecución del Proyecto de Asociación Público Privada.</w:t>
      </w:r>
    </w:p>
    <w:p w14:paraId="1F61D87A" w14:textId="77777777" w:rsidR="007B58BC" w:rsidRPr="000315A8" w:rsidRDefault="007B58BC" w:rsidP="001D2F5A">
      <w:pPr>
        <w:pStyle w:val="Textoindependiente"/>
        <w:jc w:val="both"/>
        <w:rPr>
          <w:rFonts w:ascii="Arial" w:hAnsi="Arial" w:cs="Arial"/>
          <w:sz w:val="22"/>
          <w:szCs w:val="22"/>
        </w:rPr>
      </w:pPr>
    </w:p>
    <w:p w14:paraId="07BA706E"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Fondos Públicos: Son aquellos que comportan procesos de programación, aprobación y ejecución presupuestal deﬁnidos en una ley particular, diferentes de los contemplados en el Estatuto Orgánico de Presupuesto, como es el caso de los recursos provenientes del Sistema General Regalías.</w:t>
      </w:r>
    </w:p>
    <w:p w14:paraId="0D8A76F8" w14:textId="77777777" w:rsidR="007B58BC" w:rsidRPr="000315A8" w:rsidRDefault="007B58BC" w:rsidP="00053573">
      <w:pPr>
        <w:pStyle w:val="Textoindependiente"/>
        <w:jc w:val="both"/>
        <w:rPr>
          <w:rFonts w:ascii="Arial" w:hAnsi="Arial" w:cs="Arial"/>
          <w:sz w:val="22"/>
          <w:szCs w:val="22"/>
        </w:rPr>
      </w:pPr>
    </w:p>
    <w:p w14:paraId="01745039" w14:textId="77777777" w:rsidR="007B58BC" w:rsidRPr="000315A8" w:rsidRDefault="0067285D" w:rsidP="004A41B7">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2.2.2.1.1.3. Oferentes en proyectos de Asociación </w:t>
      </w:r>
      <w:r w:rsidRPr="000315A8">
        <w:rPr>
          <w:rFonts w:ascii="Arial" w:hAnsi="Arial" w:cs="Arial"/>
          <w:spacing w:val="-12"/>
        </w:rPr>
        <w:t>Público Privada</w:t>
      </w:r>
      <w:r w:rsidRPr="000315A8">
        <w:rPr>
          <w:rFonts w:ascii="Arial" w:hAnsi="Arial" w:cs="Arial"/>
        </w:rPr>
        <w:t>. Pueden presentar propuestas para ejecutar proyectos de Asociación Público Privada con las entidades estatales competentes, las personas naturales y</w:t>
      </w:r>
      <w:r w:rsidRPr="06160630">
        <w:rPr>
          <w:rFonts w:ascii="Arial" w:hAnsi="Arial" w:cs="Arial"/>
        </w:rPr>
        <w:t xml:space="preserve"> </w:t>
      </w:r>
      <w:r w:rsidRPr="000315A8">
        <w:rPr>
          <w:rFonts w:ascii="Arial" w:hAnsi="Arial" w:cs="Arial"/>
        </w:rPr>
        <w:t>jurídicas.</w:t>
      </w:r>
    </w:p>
    <w:p w14:paraId="499952D2" w14:textId="77777777" w:rsidR="007B58BC" w:rsidRPr="000315A8" w:rsidRDefault="007B58BC" w:rsidP="00053573">
      <w:pPr>
        <w:pStyle w:val="Textoindependiente"/>
        <w:jc w:val="both"/>
        <w:rPr>
          <w:rFonts w:ascii="Arial" w:hAnsi="Arial" w:cs="Arial"/>
          <w:sz w:val="22"/>
          <w:szCs w:val="22"/>
        </w:rPr>
      </w:pPr>
    </w:p>
    <w:p w14:paraId="1A0B195C" w14:textId="77777777" w:rsidR="007B58BC" w:rsidRPr="000315A8" w:rsidRDefault="0067285D" w:rsidP="004A41B7">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Las personas jurídicas podrán presentar propuestas respaldadas en compromisos de inversión irrevocables de Fondos de Capital</w:t>
      </w:r>
      <w:r w:rsidRPr="000315A8">
        <w:rPr>
          <w:rFonts w:ascii="Arial" w:hAnsi="Arial" w:cs="Arial"/>
          <w:spacing w:val="-2"/>
          <w:sz w:val="22"/>
          <w:szCs w:val="22"/>
        </w:rPr>
        <w:t xml:space="preserve"> </w:t>
      </w:r>
      <w:r w:rsidRPr="000315A8">
        <w:rPr>
          <w:rFonts w:ascii="Arial" w:hAnsi="Arial" w:cs="Arial"/>
          <w:sz w:val="22"/>
          <w:szCs w:val="22"/>
        </w:rPr>
        <w:t>Privado.</w:t>
      </w:r>
    </w:p>
    <w:p w14:paraId="2DC3B1D5" w14:textId="77777777" w:rsidR="007B58BC" w:rsidRPr="000315A8" w:rsidRDefault="007B58BC" w:rsidP="00053573">
      <w:pPr>
        <w:pStyle w:val="Textoindependiente"/>
        <w:jc w:val="both"/>
        <w:rPr>
          <w:rFonts w:ascii="Arial" w:hAnsi="Arial" w:cs="Arial"/>
          <w:sz w:val="22"/>
          <w:szCs w:val="22"/>
        </w:rPr>
      </w:pPr>
    </w:p>
    <w:p w14:paraId="4789F8BE" w14:textId="77777777" w:rsidR="007B58BC" w:rsidRPr="000315A8" w:rsidRDefault="0067285D" w:rsidP="004A41B7">
      <w:pPr>
        <w:pStyle w:val="Textoindependiente"/>
        <w:jc w:val="both"/>
        <w:rPr>
          <w:rFonts w:ascii="Arial" w:hAnsi="Arial" w:cs="Arial"/>
          <w:sz w:val="22"/>
          <w:szCs w:val="22"/>
        </w:rPr>
      </w:pPr>
      <w:r w:rsidRPr="000315A8">
        <w:rPr>
          <w:rFonts w:ascii="Arial" w:hAnsi="Arial" w:cs="Arial"/>
          <w:sz w:val="22"/>
          <w:szCs w:val="22"/>
        </w:rPr>
        <w:t>Los Fondos de Capital Privado a los que se reﬁere el inciso anterior deberán contar entre sus inversionistas con Fondos de Pensiones. En el caso de Fondos extranjeros de Capital Privado deberán cumplir los requisitos de admisibilidad de inversiones establecidos por la Superintendencia Financiera de Colombia para los Fondos de Pensiones.</w:t>
      </w:r>
    </w:p>
    <w:p w14:paraId="6FCF16A8" w14:textId="77777777" w:rsidR="007B58BC" w:rsidRPr="000315A8" w:rsidRDefault="007B58BC" w:rsidP="00053573">
      <w:pPr>
        <w:pStyle w:val="Textoindependiente"/>
        <w:jc w:val="both"/>
        <w:rPr>
          <w:rFonts w:ascii="Arial" w:hAnsi="Arial" w:cs="Arial"/>
          <w:sz w:val="22"/>
          <w:szCs w:val="22"/>
        </w:rPr>
      </w:pPr>
    </w:p>
    <w:p w14:paraId="76A51B32" w14:textId="77777777" w:rsidR="007B58BC" w:rsidRPr="00A4058E" w:rsidRDefault="0067285D" w:rsidP="00A4058E">
      <w:pPr>
        <w:pStyle w:val="Textoindependiente"/>
        <w:jc w:val="center"/>
        <w:rPr>
          <w:rFonts w:ascii="Arial" w:hAnsi="Arial" w:cs="Arial"/>
          <w:b/>
          <w:bCs/>
          <w:sz w:val="22"/>
          <w:szCs w:val="22"/>
        </w:rPr>
      </w:pPr>
      <w:r w:rsidRPr="00A4058E">
        <w:rPr>
          <w:rFonts w:ascii="Arial" w:hAnsi="Arial" w:cs="Arial"/>
          <w:b/>
          <w:bCs/>
          <w:sz w:val="22"/>
          <w:szCs w:val="22"/>
        </w:rPr>
        <w:t>SECCIÓN 2</w:t>
      </w:r>
    </w:p>
    <w:p w14:paraId="50203224" w14:textId="77777777" w:rsidR="007B58BC" w:rsidRPr="00A4058E" w:rsidRDefault="0067285D" w:rsidP="00A4058E">
      <w:pPr>
        <w:pStyle w:val="Textoindependiente"/>
        <w:jc w:val="center"/>
        <w:rPr>
          <w:rFonts w:ascii="Arial" w:hAnsi="Arial" w:cs="Arial"/>
          <w:b/>
          <w:bCs/>
          <w:sz w:val="22"/>
          <w:szCs w:val="22"/>
        </w:rPr>
      </w:pPr>
      <w:r w:rsidRPr="00A4058E">
        <w:rPr>
          <w:rFonts w:ascii="Arial" w:hAnsi="Arial" w:cs="Arial"/>
          <w:b/>
          <w:bCs/>
          <w:sz w:val="22"/>
          <w:szCs w:val="22"/>
        </w:rPr>
        <w:t>DISPONIBILIDAD, NIVELES DE SERVICIO Y ESTÁNDARES DE CALIDAD</w:t>
      </w:r>
    </w:p>
    <w:p w14:paraId="233E4526" w14:textId="77777777" w:rsidR="007B58BC" w:rsidRPr="000315A8" w:rsidRDefault="007B58BC" w:rsidP="00053573">
      <w:pPr>
        <w:pStyle w:val="Textoindependiente"/>
        <w:jc w:val="both"/>
        <w:rPr>
          <w:rFonts w:ascii="Arial" w:hAnsi="Arial" w:cs="Arial"/>
          <w:sz w:val="22"/>
          <w:szCs w:val="22"/>
        </w:rPr>
      </w:pPr>
    </w:p>
    <w:p w14:paraId="26EF7A7A" w14:textId="77777777" w:rsidR="007B58BC" w:rsidRPr="000315A8" w:rsidRDefault="0067285D" w:rsidP="004A41B7">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2.2.2.1.2.1. Disponibilidad de la infraestructura. Para efectos del presente título, la infraestructura está disponible cuando está en uso y cumple con los Niveles de Servicio y los Estándares de Calidad establecidos en el respectivo</w:t>
      </w:r>
      <w:r w:rsidRPr="000315A8">
        <w:rPr>
          <w:rFonts w:ascii="Arial" w:hAnsi="Arial" w:cs="Arial"/>
          <w:spacing w:val="-17"/>
          <w:sz w:val="22"/>
          <w:szCs w:val="22"/>
        </w:rPr>
        <w:t xml:space="preserve"> </w:t>
      </w:r>
      <w:r w:rsidRPr="000315A8">
        <w:rPr>
          <w:rFonts w:ascii="Arial" w:hAnsi="Arial" w:cs="Arial"/>
          <w:sz w:val="22"/>
          <w:szCs w:val="22"/>
        </w:rPr>
        <w:t>contrato.</w:t>
      </w:r>
    </w:p>
    <w:p w14:paraId="794ABD47" w14:textId="77777777" w:rsidR="007B58BC" w:rsidRPr="000315A8" w:rsidRDefault="007B58BC" w:rsidP="00053573">
      <w:pPr>
        <w:pStyle w:val="Textoindependiente"/>
        <w:jc w:val="both"/>
        <w:rPr>
          <w:rFonts w:ascii="Arial" w:hAnsi="Arial" w:cs="Arial"/>
          <w:sz w:val="22"/>
          <w:szCs w:val="22"/>
        </w:rPr>
      </w:pPr>
    </w:p>
    <w:p w14:paraId="0882ED02" w14:textId="77777777" w:rsidR="007B58BC" w:rsidRPr="000315A8" w:rsidRDefault="0067285D" w:rsidP="004A41B7">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2.2.2.1.2.2. Derecho a retribuciones en proyectos de Asociación </w:t>
      </w:r>
      <w:r w:rsidRPr="000315A8">
        <w:rPr>
          <w:rFonts w:ascii="Arial" w:hAnsi="Arial" w:cs="Arial"/>
          <w:spacing w:val="-5"/>
        </w:rPr>
        <w:t>Público Privada</w:t>
      </w:r>
      <w:r w:rsidRPr="000315A8">
        <w:rPr>
          <w:rFonts w:ascii="Arial" w:hAnsi="Arial" w:cs="Arial"/>
        </w:rPr>
        <w:t>. En los proyectos Asociación Público Privada el derecho del asociado privado a recibir retribuciones está condicionado a la disponibilidad de la infraestructura, cumplimiento Niveles de Servicio, y Estándares de</w:t>
      </w:r>
      <w:r w:rsidRPr="06160630">
        <w:rPr>
          <w:rFonts w:ascii="Arial" w:hAnsi="Arial" w:cs="Arial"/>
        </w:rPr>
        <w:t xml:space="preserve"> </w:t>
      </w:r>
      <w:r w:rsidRPr="000315A8">
        <w:rPr>
          <w:rFonts w:ascii="Arial" w:hAnsi="Arial" w:cs="Arial"/>
        </w:rPr>
        <w:t>Calidad.</w:t>
      </w:r>
    </w:p>
    <w:p w14:paraId="0A729075" w14:textId="77777777" w:rsidR="007B58BC" w:rsidRPr="000315A8" w:rsidRDefault="007B58BC" w:rsidP="00053573">
      <w:pPr>
        <w:pStyle w:val="Textoindependiente"/>
        <w:jc w:val="both"/>
        <w:rPr>
          <w:rFonts w:ascii="Arial" w:hAnsi="Arial" w:cs="Arial"/>
          <w:sz w:val="22"/>
          <w:szCs w:val="22"/>
        </w:rPr>
      </w:pPr>
    </w:p>
    <w:p w14:paraId="681C9EB6" w14:textId="77777777" w:rsidR="007B58BC" w:rsidRPr="000315A8" w:rsidRDefault="0067285D" w:rsidP="004A41B7">
      <w:pPr>
        <w:pStyle w:val="Textoindependiente"/>
        <w:jc w:val="both"/>
        <w:rPr>
          <w:rFonts w:ascii="Arial" w:hAnsi="Arial" w:cs="Arial"/>
          <w:sz w:val="22"/>
          <w:szCs w:val="22"/>
        </w:rPr>
      </w:pPr>
      <w:r w:rsidRPr="000315A8">
        <w:rPr>
          <w:rFonts w:ascii="Arial" w:hAnsi="Arial" w:cs="Arial"/>
          <w:sz w:val="22"/>
          <w:szCs w:val="22"/>
        </w:rPr>
        <w:t>En los contratos para ejecutar dichos proyectos podrá pactarse el derecho a retribución por unidades funcionales, previa aprobación del ministerio u órgano cabeza del sector o quien haga sus veces a nivel territorial, siempre y cuando el proyecto se encuentre totalmente estructurado y cumpla con las siguientes condiciones:</w:t>
      </w:r>
    </w:p>
    <w:p w14:paraId="2F9F2C9D" w14:textId="77777777" w:rsidR="007B58BC" w:rsidRPr="000315A8" w:rsidRDefault="007B58BC" w:rsidP="00053573">
      <w:pPr>
        <w:pStyle w:val="Textoindependiente"/>
        <w:jc w:val="both"/>
        <w:rPr>
          <w:rFonts w:ascii="Arial" w:hAnsi="Arial" w:cs="Arial"/>
          <w:sz w:val="22"/>
          <w:szCs w:val="22"/>
        </w:rPr>
      </w:pPr>
    </w:p>
    <w:p w14:paraId="087F6233" w14:textId="77777777" w:rsidR="007B58BC" w:rsidRPr="000315A8" w:rsidRDefault="0067285D" w:rsidP="004A41B7">
      <w:pPr>
        <w:pStyle w:val="Prrafodelista"/>
        <w:numPr>
          <w:ilvl w:val="0"/>
          <w:numId w:val="170"/>
        </w:numPr>
        <w:tabs>
          <w:tab w:val="left" w:pos="294"/>
        </w:tabs>
        <w:ind w:left="0" w:firstLine="0"/>
        <w:jc w:val="both"/>
        <w:rPr>
          <w:rFonts w:ascii="Arial" w:hAnsi="Arial" w:cs="Arial"/>
        </w:rPr>
      </w:pPr>
      <w:r w:rsidRPr="000315A8">
        <w:rPr>
          <w:rFonts w:ascii="Arial" w:hAnsi="Arial" w:cs="Arial"/>
        </w:rPr>
        <w:t>El proyecto haya sido estructurado contemplando unidades funcionales de infraestructura, cuya ejecución podría haberse realizado y contratado en forma independiente y autónoma y la unidad que se va a remunerar esté disponible y cumpla con niveles de servicio y estándares calidad previstos para la</w:t>
      </w:r>
      <w:r w:rsidRPr="000315A8">
        <w:rPr>
          <w:rFonts w:ascii="Arial" w:hAnsi="Arial" w:cs="Arial"/>
          <w:spacing w:val="-3"/>
        </w:rPr>
        <w:t xml:space="preserve"> </w:t>
      </w:r>
      <w:r w:rsidRPr="000315A8">
        <w:rPr>
          <w:rFonts w:ascii="Arial" w:hAnsi="Arial" w:cs="Arial"/>
        </w:rPr>
        <w:t>misma.</w:t>
      </w:r>
    </w:p>
    <w:p w14:paraId="4A0D36FC" w14:textId="77777777" w:rsidR="007B58BC" w:rsidRPr="000315A8" w:rsidRDefault="007B58BC" w:rsidP="00053573">
      <w:pPr>
        <w:pStyle w:val="Textoindependiente"/>
        <w:jc w:val="both"/>
        <w:rPr>
          <w:rFonts w:ascii="Arial" w:hAnsi="Arial" w:cs="Arial"/>
          <w:sz w:val="22"/>
          <w:szCs w:val="22"/>
        </w:rPr>
      </w:pPr>
    </w:p>
    <w:p w14:paraId="78034A5E" w14:textId="77777777" w:rsidR="007B58BC" w:rsidRPr="000315A8" w:rsidRDefault="0067285D" w:rsidP="004A41B7">
      <w:pPr>
        <w:pStyle w:val="Prrafodelista"/>
        <w:numPr>
          <w:ilvl w:val="0"/>
          <w:numId w:val="170"/>
        </w:numPr>
        <w:tabs>
          <w:tab w:val="left" w:pos="294"/>
        </w:tabs>
        <w:ind w:left="0" w:firstLine="0"/>
        <w:jc w:val="both"/>
        <w:rPr>
          <w:rFonts w:ascii="Arial" w:hAnsi="Arial" w:cs="Arial"/>
        </w:rPr>
      </w:pPr>
      <w:r w:rsidRPr="000315A8">
        <w:rPr>
          <w:rFonts w:ascii="Arial" w:hAnsi="Arial" w:cs="Arial"/>
        </w:rPr>
        <w:t>El monto del presupuesto estimado de inversión de cada unidad funcional de infraestructura sea igual a superior a cien mil salarios mínimos mensuales legales vigentes (100.000</w:t>
      </w:r>
      <w:r w:rsidRPr="000315A8">
        <w:rPr>
          <w:rFonts w:ascii="Arial" w:hAnsi="Arial" w:cs="Arial"/>
          <w:spacing w:val="-5"/>
        </w:rPr>
        <w:t xml:space="preserve"> </w:t>
      </w:r>
      <w:r w:rsidRPr="000315A8">
        <w:rPr>
          <w:rFonts w:ascii="Arial" w:hAnsi="Arial" w:cs="Arial"/>
        </w:rPr>
        <w:t>SMMLV).</w:t>
      </w:r>
    </w:p>
    <w:p w14:paraId="5815FEE3" w14:textId="77777777" w:rsidR="007B58BC" w:rsidRPr="000315A8" w:rsidRDefault="007B58BC" w:rsidP="00053573">
      <w:pPr>
        <w:pStyle w:val="Textoindependiente"/>
        <w:jc w:val="both"/>
        <w:rPr>
          <w:rFonts w:ascii="Arial" w:hAnsi="Arial" w:cs="Arial"/>
          <w:sz w:val="22"/>
          <w:szCs w:val="22"/>
        </w:rPr>
      </w:pPr>
    </w:p>
    <w:p w14:paraId="5EE024D4" w14:textId="77777777" w:rsidR="007B58BC" w:rsidRPr="000315A8" w:rsidRDefault="0067285D" w:rsidP="004A41B7">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1º. Si en la Asociación </w:t>
      </w:r>
      <w:r w:rsidRPr="000315A8">
        <w:rPr>
          <w:rFonts w:ascii="Arial" w:hAnsi="Arial" w:cs="Arial"/>
          <w:spacing w:val="-20"/>
          <w:sz w:val="22"/>
          <w:szCs w:val="22"/>
        </w:rPr>
        <w:t>Público Privada</w:t>
      </w:r>
      <w:r w:rsidRPr="000315A8">
        <w:rPr>
          <w:rFonts w:ascii="Arial" w:hAnsi="Arial" w:cs="Arial"/>
          <w:sz w:val="22"/>
          <w:szCs w:val="22"/>
        </w:rPr>
        <w:t xml:space="preserve"> la entidad estatal entrega al inversionista privado una infraestructura existente en condiciones de operación, la entidad estatal podrá pactar el derecho a la retribución por la operación y mantenimiento de esta infraestructura existente condicionado a su disponibilidad y al cumplimiento de los niveles de servicio y estándares de</w:t>
      </w:r>
      <w:r w:rsidRPr="06160630">
        <w:rPr>
          <w:rFonts w:ascii="Arial" w:hAnsi="Arial" w:cs="Arial"/>
          <w:sz w:val="22"/>
          <w:szCs w:val="22"/>
        </w:rPr>
        <w:t xml:space="preserve"> </w:t>
      </w:r>
      <w:r w:rsidRPr="000315A8">
        <w:rPr>
          <w:rFonts w:ascii="Arial" w:hAnsi="Arial" w:cs="Arial"/>
          <w:sz w:val="22"/>
          <w:szCs w:val="22"/>
        </w:rPr>
        <w:t>calidad.</w:t>
      </w:r>
    </w:p>
    <w:p w14:paraId="6EBD8959" w14:textId="77777777" w:rsidR="007B58BC" w:rsidRPr="000315A8" w:rsidRDefault="007B58BC" w:rsidP="00053573">
      <w:pPr>
        <w:pStyle w:val="Textoindependiente"/>
        <w:jc w:val="both"/>
        <w:rPr>
          <w:rFonts w:ascii="Arial" w:hAnsi="Arial" w:cs="Arial"/>
          <w:sz w:val="22"/>
          <w:szCs w:val="22"/>
        </w:rPr>
      </w:pPr>
    </w:p>
    <w:p w14:paraId="784B128A" w14:textId="77777777" w:rsidR="007B58BC" w:rsidRPr="000315A8" w:rsidRDefault="0067285D" w:rsidP="004A41B7">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2º. En los contratos para ejecutar proyectos de Asociación </w:t>
      </w:r>
      <w:r w:rsidRPr="000315A8">
        <w:rPr>
          <w:rFonts w:ascii="Arial" w:hAnsi="Arial" w:cs="Arial"/>
          <w:spacing w:val="-14"/>
          <w:sz w:val="22"/>
          <w:szCs w:val="22"/>
        </w:rPr>
        <w:t>Público Privada</w:t>
      </w:r>
      <w:r w:rsidRPr="000315A8">
        <w:rPr>
          <w:rFonts w:ascii="Arial" w:hAnsi="Arial" w:cs="Arial"/>
          <w:sz w:val="22"/>
          <w:szCs w:val="22"/>
        </w:rPr>
        <w:t xml:space="preserve"> de infraestructura educativa podrá pactarse el derecho a retribución por unidades funcionales de infraestructura que cumplan con los requisitos previstos en el parágrafo 2 del artículo 5 de la Ley 1508 de 2012 y el presupuesto estimado de inversión de cada unidad funcional sea superior a seis mil (6000 SMMLV). En los proyectos que cumplan con los anteriores requisitos podrá ser considerada cada sede o institución educativa como una unidad funcional de infraestructura, cuando producto de la estructuración del proyecto se evidencie la necesidad y conveniencia para ello y el inversionista privado sea responsable de la operación y mantenimiento de la correspondiente sede o institución</w:t>
      </w:r>
      <w:r w:rsidRPr="06160630">
        <w:rPr>
          <w:rFonts w:ascii="Arial" w:hAnsi="Arial" w:cs="Arial"/>
          <w:sz w:val="22"/>
          <w:szCs w:val="22"/>
        </w:rPr>
        <w:t xml:space="preserve"> </w:t>
      </w:r>
      <w:r w:rsidRPr="000315A8">
        <w:rPr>
          <w:rFonts w:ascii="Arial" w:hAnsi="Arial" w:cs="Arial"/>
          <w:sz w:val="22"/>
          <w:szCs w:val="22"/>
        </w:rPr>
        <w:t>educativa.</w:t>
      </w:r>
    </w:p>
    <w:p w14:paraId="6B7F4386" w14:textId="77777777" w:rsidR="007B58BC" w:rsidRPr="000315A8" w:rsidRDefault="007B58BC" w:rsidP="00053573">
      <w:pPr>
        <w:pStyle w:val="Textoindependiente"/>
        <w:jc w:val="both"/>
        <w:rPr>
          <w:rFonts w:ascii="Arial" w:hAnsi="Arial" w:cs="Arial"/>
          <w:sz w:val="22"/>
          <w:szCs w:val="22"/>
        </w:rPr>
      </w:pPr>
    </w:p>
    <w:p w14:paraId="0C4E60A5" w14:textId="77777777" w:rsidR="007B58BC" w:rsidRPr="000315A8" w:rsidRDefault="0067285D" w:rsidP="004A41B7">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2.2.2.1.2.3. Niveles de Servicio y Estándares de Calidad. Los niveles de servicio y los estándares de calidad </w:t>
      </w:r>
      <w:r w:rsidRPr="000315A8">
        <w:rPr>
          <w:rFonts w:ascii="Arial" w:hAnsi="Arial" w:cs="Arial"/>
          <w:spacing w:val="-3"/>
          <w:sz w:val="22"/>
          <w:szCs w:val="22"/>
        </w:rPr>
        <w:t>deﬁnidos</w:t>
      </w:r>
      <w:r w:rsidRPr="000315A8">
        <w:rPr>
          <w:rFonts w:ascii="Arial" w:hAnsi="Arial" w:cs="Arial"/>
          <w:sz w:val="22"/>
          <w:szCs w:val="22"/>
        </w:rPr>
        <w:t xml:space="preserve"> en los contratos para la ejecución de proyectos bajo esquemas de Asociación Público Privada deberán responder a las características de cada proyecto y</w:t>
      </w:r>
      <w:r w:rsidRPr="06160630">
        <w:rPr>
          <w:rFonts w:ascii="Arial" w:hAnsi="Arial" w:cs="Arial"/>
          <w:sz w:val="22"/>
          <w:szCs w:val="22"/>
        </w:rPr>
        <w:t xml:space="preserve"> </w:t>
      </w:r>
      <w:r w:rsidRPr="000315A8">
        <w:rPr>
          <w:rFonts w:ascii="Arial" w:hAnsi="Arial" w:cs="Arial"/>
          <w:sz w:val="22"/>
          <w:szCs w:val="22"/>
        </w:rPr>
        <w:t>ser:</w:t>
      </w:r>
    </w:p>
    <w:p w14:paraId="2F6BEF97" w14:textId="77777777" w:rsidR="007B58BC" w:rsidRPr="000315A8" w:rsidRDefault="007B58BC" w:rsidP="00053573">
      <w:pPr>
        <w:pStyle w:val="Textoindependiente"/>
        <w:jc w:val="both"/>
        <w:rPr>
          <w:rFonts w:ascii="Arial" w:hAnsi="Arial" w:cs="Arial"/>
          <w:sz w:val="22"/>
          <w:szCs w:val="22"/>
        </w:rPr>
      </w:pPr>
    </w:p>
    <w:p w14:paraId="5AD3527D" w14:textId="77777777" w:rsidR="007B58BC" w:rsidRPr="000315A8" w:rsidRDefault="0067285D" w:rsidP="001D2F5A">
      <w:pPr>
        <w:pStyle w:val="Prrafodelista"/>
        <w:numPr>
          <w:ilvl w:val="0"/>
          <w:numId w:val="169"/>
        </w:numPr>
        <w:tabs>
          <w:tab w:val="left" w:pos="294"/>
        </w:tabs>
        <w:ind w:left="184" w:hanging="184"/>
        <w:jc w:val="both"/>
        <w:rPr>
          <w:rFonts w:ascii="Arial" w:hAnsi="Arial" w:cs="Arial"/>
        </w:rPr>
      </w:pPr>
      <w:r w:rsidRPr="000315A8">
        <w:rPr>
          <w:rFonts w:ascii="Arial" w:hAnsi="Arial" w:cs="Arial"/>
        </w:rPr>
        <w:t>Especíﬁcos</w:t>
      </w:r>
    </w:p>
    <w:p w14:paraId="298170A3" w14:textId="77777777" w:rsidR="007B58BC" w:rsidRPr="000315A8" w:rsidRDefault="007B58BC" w:rsidP="00053573">
      <w:pPr>
        <w:pStyle w:val="Textoindependiente"/>
        <w:jc w:val="both"/>
        <w:rPr>
          <w:rFonts w:ascii="Arial" w:hAnsi="Arial" w:cs="Arial"/>
          <w:sz w:val="22"/>
          <w:szCs w:val="22"/>
        </w:rPr>
      </w:pPr>
    </w:p>
    <w:p w14:paraId="65CADD20" w14:textId="77777777" w:rsidR="007B58BC" w:rsidRPr="000315A8" w:rsidRDefault="0067285D" w:rsidP="001D2F5A">
      <w:pPr>
        <w:pStyle w:val="Prrafodelista"/>
        <w:numPr>
          <w:ilvl w:val="0"/>
          <w:numId w:val="169"/>
        </w:numPr>
        <w:tabs>
          <w:tab w:val="left" w:pos="294"/>
        </w:tabs>
        <w:ind w:left="184" w:hanging="184"/>
        <w:jc w:val="both"/>
        <w:rPr>
          <w:rFonts w:ascii="Arial" w:hAnsi="Arial" w:cs="Arial"/>
        </w:rPr>
      </w:pPr>
      <w:r w:rsidRPr="000315A8">
        <w:rPr>
          <w:rFonts w:ascii="Arial" w:hAnsi="Arial" w:cs="Arial"/>
        </w:rPr>
        <w:t>Medibles</w:t>
      </w:r>
    </w:p>
    <w:p w14:paraId="28DCBEB3" w14:textId="77777777" w:rsidR="007B58BC" w:rsidRPr="000315A8" w:rsidRDefault="007B58BC" w:rsidP="00053573">
      <w:pPr>
        <w:pStyle w:val="Textoindependiente"/>
        <w:jc w:val="both"/>
        <w:rPr>
          <w:rFonts w:ascii="Arial" w:hAnsi="Arial" w:cs="Arial"/>
          <w:sz w:val="22"/>
          <w:szCs w:val="22"/>
        </w:rPr>
      </w:pPr>
    </w:p>
    <w:p w14:paraId="378C98B8" w14:textId="77777777" w:rsidR="007B58BC" w:rsidRPr="000315A8" w:rsidRDefault="0067285D" w:rsidP="001D2F5A">
      <w:pPr>
        <w:pStyle w:val="Prrafodelista"/>
        <w:numPr>
          <w:ilvl w:val="0"/>
          <w:numId w:val="169"/>
        </w:numPr>
        <w:tabs>
          <w:tab w:val="left" w:pos="294"/>
        </w:tabs>
        <w:ind w:left="184" w:hanging="184"/>
        <w:jc w:val="both"/>
        <w:rPr>
          <w:rFonts w:ascii="Arial" w:hAnsi="Arial" w:cs="Arial"/>
        </w:rPr>
      </w:pPr>
      <w:r w:rsidRPr="000315A8">
        <w:rPr>
          <w:rFonts w:ascii="Arial" w:hAnsi="Arial" w:cs="Arial"/>
        </w:rPr>
        <w:t>Viables</w:t>
      </w:r>
    </w:p>
    <w:p w14:paraId="46FE8756" w14:textId="77777777" w:rsidR="007B58BC" w:rsidRPr="000315A8" w:rsidRDefault="007B58BC" w:rsidP="00053573">
      <w:pPr>
        <w:pStyle w:val="Textoindependiente"/>
        <w:jc w:val="both"/>
        <w:rPr>
          <w:rFonts w:ascii="Arial" w:hAnsi="Arial" w:cs="Arial"/>
          <w:sz w:val="22"/>
          <w:szCs w:val="22"/>
        </w:rPr>
      </w:pPr>
    </w:p>
    <w:p w14:paraId="2D9AD32C" w14:textId="77777777" w:rsidR="007B58BC" w:rsidRPr="000315A8" w:rsidRDefault="0067285D" w:rsidP="001D2F5A">
      <w:pPr>
        <w:pStyle w:val="Prrafodelista"/>
        <w:numPr>
          <w:ilvl w:val="0"/>
          <w:numId w:val="169"/>
        </w:numPr>
        <w:tabs>
          <w:tab w:val="left" w:pos="294"/>
        </w:tabs>
        <w:ind w:left="184" w:hanging="184"/>
        <w:jc w:val="both"/>
        <w:rPr>
          <w:rFonts w:ascii="Arial" w:hAnsi="Arial" w:cs="Arial"/>
        </w:rPr>
      </w:pPr>
      <w:r w:rsidRPr="000315A8">
        <w:rPr>
          <w:rFonts w:ascii="Arial" w:hAnsi="Arial" w:cs="Arial"/>
        </w:rPr>
        <w:t>Pertinentes</w:t>
      </w:r>
    </w:p>
    <w:p w14:paraId="5B735E2E" w14:textId="77777777" w:rsidR="007B58BC" w:rsidRPr="000315A8" w:rsidRDefault="007B58BC" w:rsidP="00053573">
      <w:pPr>
        <w:pStyle w:val="Textoindependiente"/>
        <w:jc w:val="both"/>
        <w:rPr>
          <w:rFonts w:ascii="Arial" w:hAnsi="Arial" w:cs="Arial"/>
          <w:sz w:val="22"/>
          <w:szCs w:val="22"/>
        </w:rPr>
      </w:pPr>
    </w:p>
    <w:p w14:paraId="73F0EA04" w14:textId="77777777" w:rsidR="007B58BC" w:rsidRPr="000315A8" w:rsidRDefault="0067285D" w:rsidP="001D2F5A">
      <w:pPr>
        <w:pStyle w:val="Prrafodelista"/>
        <w:numPr>
          <w:ilvl w:val="0"/>
          <w:numId w:val="169"/>
        </w:numPr>
        <w:tabs>
          <w:tab w:val="left" w:pos="294"/>
        </w:tabs>
        <w:ind w:left="184" w:hanging="184"/>
        <w:jc w:val="both"/>
        <w:rPr>
          <w:rFonts w:ascii="Arial" w:hAnsi="Arial" w:cs="Arial"/>
        </w:rPr>
      </w:pPr>
      <w:r w:rsidRPr="000315A8">
        <w:rPr>
          <w:rFonts w:ascii="Arial" w:hAnsi="Arial" w:cs="Arial"/>
        </w:rPr>
        <w:t>Oportunos</w:t>
      </w:r>
    </w:p>
    <w:p w14:paraId="56CBC5AC" w14:textId="77777777" w:rsidR="007B58BC" w:rsidRPr="000315A8" w:rsidRDefault="007B58BC" w:rsidP="00053573">
      <w:pPr>
        <w:pStyle w:val="Textoindependiente"/>
        <w:jc w:val="both"/>
        <w:rPr>
          <w:rFonts w:ascii="Arial" w:hAnsi="Arial" w:cs="Arial"/>
          <w:sz w:val="22"/>
          <w:szCs w:val="22"/>
        </w:rPr>
      </w:pPr>
    </w:p>
    <w:p w14:paraId="626B46C0" w14:textId="77777777" w:rsidR="007B58BC" w:rsidRPr="000315A8" w:rsidRDefault="0067285D" w:rsidP="004A41B7">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2.2.2.1.2.4. Actualización de la retribución. En los contratos para la ejecución de proyectos bajo esquemas de Asociación </w:t>
      </w:r>
      <w:r w:rsidRPr="000315A8">
        <w:rPr>
          <w:rFonts w:ascii="Arial" w:hAnsi="Arial" w:cs="Arial"/>
          <w:spacing w:val="-7"/>
          <w:sz w:val="22"/>
          <w:szCs w:val="22"/>
        </w:rPr>
        <w:t>Público Privada</w:t>
      </w:r>
      <w:r w:rsidRPr="000315A8">
        <w:rPr>
          <w:rFonts w:ascii="Arial" w:hAnsi="Arial" w:cs="Arial"/>
          <w:sz w:val="22"/>
          <w:szCs w:val="22"/>
        </w:rPr>
        <w:t>, se deberá establecer de manera expresa el mecanismo de actualización del monto de los recursos públicos a desembolsar y demás retribuciones establecidas en la Ley 1508 de 2012, según</w:t>
      </w:r>
      <w:r w:rsidRPr="06160630">
        <w:rPr>
          <w:rFonts w:ascii="Arial" w:hAnsi="Arial" w:cs="Arial"/>
          <w:sz w:val="22"/>
          <w:szCs w:val="22"/>
        </w:rPr>
        <w:t xml:space="preserve"> </w:t>
      </w:r>
      <w:r w:rsidRPr="000315A8">
        <w:rPr>
          <w:rFonts w:ascii="Arial" w:hAnsi="Arial" w:cs="Arial"/>
          <w:sz w:val="22"/>
          <w:szCs w:val="22"/>
        </w:rPr>
        <w:t>corresponda.</w:t>
      </w:r>
    </w:p>
    <w:p w14:paraId="1E4093FF" w14:textId="77777777" w:rsidR="007B58BC" w:rsidRPr="000315A8" w:rsidRDefault="007B58BC" w:rsidP="001D2F5A">
      <w:pPr>
        <w:pStyle w:val="Textoindependiente"/>
        <w:jc w:val="both"/>
        <w:rPr>
          <w:rFonts w:ascii="Arial" w:hAnsi="Arial" w:cs="Arial"/>
          <w:sz w:val="22"/>
          <w:szCs w:val="22"/>
        </w:rPr>
      </w:pPr>
    </w:p>
    <w:p w14:paraId="2E7A5217" w14:textId="77777777" w:rsidR="007B58BC" w:rsidRPr="000315A8" w:rsidRDefault="0067285D" w:rsidP="001D2F5A">
      <w:pPr>
        <w:jc w:val="both"/>
        <w:rPr>
          <w:rFonts w:ascii="Arial" w:hAnsi="Arial" w:cs="Arial"/>
        </w:rPr>
      </w:pPr>
      <w:r w:rsidRPr="000315A8">
        <w:rPr>
          <w:rFonts w:ascii="Arial" w:hAnsi="Arial" w:cs="Arial"/>
        </w:rPr>
        <w:t>ARTÍCULO        2.2.2.1.2.5. Mecanismos de deducciones graduales por Niveles de Servicio y Estándares de Calidad. Los Niveles de Servicio y los Estándares de Calidad, estarán expresamente establecidos en el contrato, y podrán contemplar un esquema de gradualidad, en virtud del cual se efectuarán deducciones proporcionales sobre las retribuciones</w:t>
      </w:r>
      <w:r w:rsidRPr="000315A8">
        <w:rPr>
          <w:rFonts w:ascii="Arial" w:hAnsi="Arial" w:cs="Arial"/>
          <w:spacing w:val="-7"/>
        </w:rPr>
        <w:t xml:space="preserve"> </w:t>
      </w:r>
      <w:r w:rsidRPr="000315A8">
        <w:rPr>
          <w:rFonts w:ascii="Arial" w:hAnsi="Arial" w:cs="Arial"/>
        </w:rPr>
        <w:t>previstas.</w:t>
      </w:r>
    </w:p>
    <w:p w14:paraId="50F70639" w14:textId="77777777" w:rsidR="007B58BC" w:rsidRPr="000315A8" w:rsidRDefault="007B58BC" w:rsidP="001D2F5A">
      <w:pPr>
        <w:pStyle w:val="Textoindependiente"/>
        <w:jc w:val="both"/>
        <w:rPr>
          <w:rFonts w:ascii="Arial" w:hAnsi="Arial" w:cs="Arial"/>
          <w:sz w:val="22"/>
          <w:szCs w:val="22"/>
        </w:rPr>
      </w:pPr>
    </w:p>
    <w:p w14:paraId="2FB68BCE"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los contratos podrá establecerse la posibilidad de no aplicar las deducciones a las que hace referencia el presente artículo, cuando el Nivel de Servicio y Estándar de Calidad afectado fuere restablecido a los parámetros contemplados en el contrato en el plazo deﬁnido para dicho efecto.</w:t>
      </w:r>
    </w:p>
    <w:p w14:paraId="6411BEA2" w14:textId="77777777" w:rsidR="007B58BC" w:rsidRPr="000315A8" w:rsidRDefault="007B58BC" w:rsidP="001D2F5A">
      <w:pPr>
        <w:pStyle w:val="Textoindependiente"/>
        <w:jc w:val="both"/>
        <w:rPr>
          <w:rFonts w:ascii="Arial" w:hAnsi="Arial" w:cs="Arial"/>
          <w:sz w:val="22"/>
          <w:szCs w:val="22"/>
        </w:rPr>
      </w:pPr>
    </w:p>
    <w:p w14:paraId="17CB4617"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valores a descontar estarán sujetos a mecanismos de actualización de la retribución.</w:t>
      </w:r>
    </w:p>
    <w:p w14:paraId="5034EB09" w14:textId="77777777" w:rsidR="007B58BC" w:rsidRPr="000315A8" w:rsidRDefault="007B58BC" w:rsidP="001D2F5A">
      <w:pPr>
        <w:pStyle w:val="Textoindependiente"/>
        <w:jc w:val="both"/>
        <w:rPr>
          <w:rFonts w:ascii="Arial" w:hAnsi="Arial" w:cs="Arial"/>
          <w:sz w:val="22"/>
          <w:szCs w:val="22"/>
        </w:rPr>
      </w:pPr>
    </w:p>
    <w:p w14:paraId="19298A05"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todo caso, en el respectivo contrato deberá deﬁnirse claramente aquellos eventos constitutivos de incumplimiento del contrato como consecuencia de no alcanzar el Nivel de Servicio y Estándar de Calidad previsto para el efecto.</w:t>
      </w:r>
    </w:p>
    <w:p w14:paraId="518644AA" w14:textId="77777777" w:rsidR="007B58BC" w:rsidRPr="000315A8" w:rsidRDefault="007B58BC" w:rsidP="001D2F5A">
      <w:pPr>
        <w:pStyle w:val="Textoindependiente"/>
        <w:jc w:val="both"/>
        <w:rPr>
          <w:rFonts w:ascii="Arial" w:hAnsi="Arial" w:cs="Arial"/>
          <w:sz w:val="22"/>
          <w:szCs w:val="22"/>
        </w:rPr>
      </w:pPr>
    </w:p>
    <w:p w14:paraId="27052040"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los contratos se establecerá expresamente el procedimiento para programar aquellas actividades o trabajos preventivos y rutinarios que sean contemplados previamente como necesarios para lograr un adecuado nivel de operación y mantenimiento de la infraestructura, que puedan alterar la prestación de servicios, sin que ello implique la realización de descuentos por no alcanzar Niveles de Servicio y Estándares de Calidad.</w:t>
      </w:r>
    </w:p>
    <w:p w14:paraId="10088F09" w14:textId="77777777" w:rsidR="007B58BC" w:rsidRPr="000315A8" w:rsidRDefault="007B58BC" w:rsidP="001D2F5A">
      <w:pPr>
        <w:pStyle w:val="Textoindependiente"/>
        <w:jc w:val="both"/>
        <w:rPr>
          <w:rFonts w:ascii="Arial" w:hAnsi="Arial" w:cs="Arial"/>
          <w:sz w:val="22"/>
          <w:szCs w:val="22"/>
        </w:rPr>
      </w:pPr>
    </w:p>
    <w:p w14:paraId="3363FC4D"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competente exigirá la adopción de medidas, por parte del contratista, para minimizar las interferencias en el funcionamiento normal del servicio.</w:t>
      </w:r>
    </w:p>
    <w:p w14:paraId="3131F722" w14:textId="77777777" w:rsidR="007B58BC" w:rsidRPr="000315A8" w:rsidRDefault="007B58BC" w:rsidP="001D2F5A">
      <w:pPr>
        <w:pStyle w:val="Textoindependiente"/>
        <w:jc w:val="both"/>
        <w:rPr>
          <w:rFonts w:ascii="Arial" w:hAnsi="Arial" w:cs="Arial"/>
          <w:sz w:val="22"/>
          <w:szCs w:val="22"/>
        </w:rPr>
      </w:pPr>
    </w:p>
    <w:p w14:paraId="64E2AACA"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2.2.2.1.2.6. Estadísticas, mediciones y controles. El contrato podrá establecer la obligación del contratista de proveer, diseñar y operar un sistema de control de gestión para el adecuado monitoreo de disponibilidad de la infraestructura, Estándares de Calidad y Niveles de Servicio. Si el contrato establece esta obligación, el contratista estará obligado a permitir su libre acceso a la entidad estatal competente y a la interventoría. La entidad estatal competente determinará los parámetros y </w:t>
      </w:r>
      <w:r w:rsidRPr="000315A8">
        <w:rPr>
          <w:rFonts w:ascii="Arial" w:hAnsi="Arial" w:cs="Arial"/>
          <w:spacing w:val="-23"/>
          <w:sz w:val="22"/>
          <w:szCs w:val="22"/>
        </w:rPr>
        <w:t>especiﬁcaciones</w:t>
      </w:r>
      <w:r w:rsidRPr="000315A8">
        <w:rPr>
          <w:rFonts w:ascii="Arial" w:hAnsi="Arial" w:cs="Arial"/>
          <w:sz w:val="22"/>
          <w:szCs w:val="22"/>
        </w:rPr>
        <w:t xml:space="preserve"> mínimos que deberá cubrir el sistema de control de gestión para veriﬁcar el cumplimiento de los Niveles de Servicio y Estándares de</w:t>
      </w:r>
      <w:r w:rsidRPr="06160630">
        <w:rPr>
          <w:rFonts w:ascii="Arial" w:hAnsi="Arial" w:cs="Arial"/>
          <w:sz w:val="22"/>
          <w:szCs w:val="22"/>
        </w:rPr>
        <w:t xml:space="preserve"> </w:t>
      </w:r>
      <w:r w:rsidRPr="000315A8">
        <w:rPr>
          <w:rFonts w:ascii="Arial" w:hAnsi="Arial" w:cs="Arial"/>
          <w:sz w:val="22"/>
          <w:szCs w:val="22"/>
        </w:rPr>
        <w:t>Calidad.</w:t>
      </w:r>
    </w:p>
    <w:p w14:paraId="496D78D8" w14:textId="77777777" w:rsidR="007B58BC" w:rsidRPr="000315A8" w:rsidRDefault="007B58BC" w:rsidP="001D2F5A">
      <w:pPr>
        <w:pStyle w:val="Textoindependiente"/>
        <w:jc w:val="both"/>
        <w:rPr>
          <w:rFonts w:ascii="Arial" w:hAnsi="Arial" w:cs="Arial"/>
          <w:sz w:val="22"/>
          <w:szCs w:val="22"/>
        </w:rPr>
      </w:pPr>
    </w:p>
    <w:p w14:paraId="568ABD16"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3</w:t>
      </w:r>
    </w:p>
    <w:p w14:paraId="4B036E63"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APORTES PÚBLICOS</w:t>
      </w:r>
    </w:p>
    <w:p w14:paraId="12A54449" w14:textId="77777777" w:rsidR="007B58BC" w:rsidRPr="000315A8" w:rsidRDefault="007B58BC" w:rsidP="001D2F5A">
      <w:pPr>
        <w:pStyle w:val="Textoindependiente"/>
        <w:jc w:val="center"/>
        <w:rPr>
          <w:rFonts w:ascii="Arial" w:hAnsi="Arial" w:cs="Arial"/>
          <w:b/>
          <w:bCs/>
          <w:sz w:val="22"/>
          <w:szCs w:val="22"/>
        </w:rPr>
      </w:pPr>
    </w:p>
    <w:p w14:paraId="69394CE7"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2.2.2.1.3.1. Desembolso de recursos públicos. Los desembolsos de recursos públicos a los que hace referencia la Ley 1508 de 2012, se entienden como erogaciones del Tesoro Nacional provenientes del Presupuesto General de la Nación, del Presupuesto de las entidades territoriales, entidades descentralizadas o de otros Fondos Públicos, tales como el Sistema General de</w:t>
      </w:r>
      <w:r w:rsidRPr="000315A8">
        <w:rPr>
          <w:rFonts w:ascii="Arial" w:hAnsi="Arial" w:cs="Arial"/>
          <w:spacing w:val="-23"/>
          <w:sz w:val="22"/>
          <w:szCs w:val="22"/>
        </w:rPr>
        <w:t xml:space="preserve"> </w:t>
      </w:r>
      <w:r w:rsidRPr="000315A8">
        <w:rPr>
          <w:rFonts w:ascii="Arial" w:hAnsi="Arial" w:cs="Arial"/>
          <w:sz w:val="22"/>
          <w:szCs w:val="22"/>
        </w:rPr>
        <w:t>Regalías.</w:t>
      </w:r>
    </w:p>
    <w:p w14:paraId="2B5DAF46" w14:textId="77777777" w:rsidR="007B58BC" w:rsidRPr="000315A8" w:rsidRDefault="007B58BC" w:rsidP="001D2F5A">
      <w:pPr>
        <w:pStyle w:val="Textoindependiente"/>
        <w:jc w:val="both"/>
        <w:rPr>
          <w:rFonts w:ascii="Arial" w:hAnsi="Arial" w:cs="Arial"/>
          <w:sz w:val="22"/>
          <w:szCs w:val="22"/>
        </w:rPr>
      </w:pPr>
    </w:p>
    <w:p w14:paraId="4419CD9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desembolsos de recursos públicos estarán condicionados a la disponibilidad de la infraestructura y al cumplimiento de Niveles de Servicio y Estándares de Calidad de los servicios prestados y no a los insumos necesarios para la prestación de los mismos. Para los efectos previstos en la Ley 1508 de 2012, los recursos generados por la explotación económica del proyecto no son considerados desembolsos de recursos públicos.</w:t>
      </w:r>
    </w:p>
    <w:p w14:paraId="174501EE" w14:textId="77777777" w:rsidR="007B58BC" w:rsidRPr="000315A8" w:rsidRDefault="007B58BC" w:rsidP="001D2F5A">
      <w:pPr>
        <w:pStyle w:val="Textoindependiente"/>
        <w:jc w:val="both"/>
        <w:rPr>
          <w:rFonts w:ascii="Arial" w:hAnsi="Arial" w:cs="Arial"/>
          <w:sz w:val="22"/>
          <w:szCs w:val="22"/>
        </w:rPr>
      </w:pPr>
    </w:p>
    <w:p w14:paraId="4D67B94A"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recursos generados por la explotación económica por uso de la infraestructura, previo al cumplimiento de los Niveles de Servicio y Estándares de Calidad deﬁnidos contractualmente, no serán contabilizados en el Presupuesto General de la Nación durante la ejecución del contrato. Los rendimientos de estos recursos serán manejados de acuerdo con lo previsto en el contrato de asociación público privado, conforme con el artículo 5 de la Ley 1508 de 2012 y harán parte de la retribución al concesionario.</w:t>
      </w:r>
    </w:p>
    <w:p w14:paraId="4DC1A628" w14:textId="77777777" w:rsidR="007B58BC" w:rsidRPr="000315A8" w:rsidRDefault="007B58BC" w:rsidP="001D2F5A">
      <w:pPr>
        <w:pStyle w:val="Textoindependiente"/>
        <w:jc w:val="both"/>
        <w:rPr>
          <w:rFonts w:ascii="Arial" w:hAnsi="Arial" w:cs="Arial"/>
          <w:sz w:val="22"/>
          <w:szCs w:val="22"/>
        </w:rPr>
      </w:pPr>
    </w:p>
    <w:p w14:paraId="191020AE" w14:textId="77777777" w:rsidR="007B58BC" w:rsidRPr="000315A8"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2.2.2.1.3.2. Aportes del Estado diferentes a los desembolsos de recursos públicos. Los aportes del Estado que no constituyen erogaciones del Tesoro Nacional provenientes del Presupuesto General de la Nación, del Presupuesto de las entidades territoriales o de otros Fondos Públicos no son desembolsos de recursos</w:t>
      </w:r>
      <w:r w:rsidRPr="000315A8">
        <w:rPr>
          <w:rFonts w:ascii="Arial" w:hAnsi="Arial" w:cs="Arial"/>
          <w:spacing w:val="-11"/>
        </w:rPr>
        <w:t xml:space="preserve"> </w:t>
      </w:r>
      <w:r w:rsidRPr="000315A8">
        <w:rPr>
          <w:rFonts w:ascii="Arial" w:hAnsi="Arial" w:cs="Arial"/>
        </w:rPr>
        <w:t>públicos.</w:t>
      </w:r>
    </w:p>
    <w:p w14:paraId="2ED060C6" w14:textId="77777777" w:rsidR="007B58BC" w:rsidRPr="000315A8" w:rsidRDefault="007B58BC" w:rsidP="001D2F5A">
      <w:pPr>
        <w:pStyle w:val="Textoindependiente"/>
        <w:jc w:val="both"/>
        <w:rPr>
          <w:rFonts w:ascii="Arial" w:hAnsi="Arial" w:cs="Arial"/>
          <w:sz w:val="22"/>
          <w:szCs w:val="22"/>
        </w:rPr>
      </w:pPr>
    </w:p>
    <w:p w14:paraId="0B1D640D"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bienes objeto de aporte del Estado diferentes a los desembolsos de recursos públicos deberán estar valorados a precios de mercado de conformidad con la normatividad vigente, monto que deberá reﬂejarse en la estructuración ﬁnanciera del proyecto como un esfuerzo ﬁnanciero realizado por las entidades estatales respectivas.</w:t>
      </w:r>
    </w:p>
    <w:p w14:paraId="22B36211" w14:textId="77777777" w:rsidR="007B58BC" w:rsidRPr="000315A8" w:rsidRDefault="007B58BC" w:rsidP="001D2F5A">
      <w:pPr>
        <w:pStyle w:val="Textoindependiente"/>
        <w:jc w:val="both"/>
        <w:rPr>
          <w:rFonts w:ascii="Arial" w:hAnsi="Arial" w:cs="Arial"/>
          <w:sz w:val="22"/>
          <w:szCs w:val="22"/>
        </w:rPr>
      </w:pPr>
    </w:p>
    <w:p w14:paraId="56C5EBC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aportes del Estado diferentes a los desembolsos de recursos públicos deben estar relacionados directamente con la implementación y puesta en marcha del Proyecto de Asociación Público Privada.</w:t>
      </w:r>
    </w:p>
    <w:p w14:paraId="6FBF11A5" w14:textId="77777777" w:rsidR="007B58BC" w:rsidRPr="000315A8" w:rsidRDefault="007B58BC" w:rsidP="001D2F5A">
      <w:pPr>
        <w:pStyle w:val="Textoindependiente"/>
        <w:jc w:val="both"/>
        <w:rPr>
          <w:rFonts w:ascii="Arial" w:hAnsi="Arial" w:cs="Arial"/>
          <w:sz w:val="22"/>
          <w:szCs w:val="22"/>
        </w:rPr>
      </w:pPr>
    </w:p>
    <w:p w14:paraId="0BCF4DD3"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4</w:t>
      </w:r>
    </w:p>
    <w:p w14:paraId="3CB07A33"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DE LOS PROYECTOS DE ASOCIACIÓN PÚBLICO PRIVADA DE INICIATIVA PÚBLICA</w:t>
      </w:r>
    </w:p>
    <w:p w14:paraId="594CCE7E" w14:textId="77777777" w:rsidR="007B58BC" w:rsidRPr="000315A8" w:rsidRDefault="007B58BC" w:rsidP="001D2F5A">
      <w:pPr>
        <w:pStyle w:val="Textoindependiente"/>
        <w:jc w:val="center"/>
        <w:rPr>
          <w:rFonts w:ascii="Arial" w:hAnsi="Arial" w:cs="Arial"/>
          <w:b/>
          <w:bCs/>
          <w:sz w:val="22"/>
          <w:szCs w:val="22"/>
        </w:rPr>
      </w:pPr>
    </w:p>
    <w:p w14:paraId="303B356A" w14:textId="25E2CB2C" w:rsidR="007B58BC"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2.2.2.1.4.1. Procedimiento de selección en proyectos de Asociación </w:t>
      </w:r>
      <w:r w:rsidRPr="000315A8">
        <w:rPr>
          <w:rFonts w:ascii="Arial" w:hAnsi="Arial" w:cs="Arial"/>
          <w:spacing w:val="-3"/>
        </w:rPr>
        <w:t>Público Privada</w:t>
      </w:r>
      <w:r w:rsidRPr="000315A8">
        <w:rPr>
          <w:rFonts w:ascii="Arial" w:hAnsi="Arial" w:cs="Arial"/>
        </w:rPr>
        <w:t xml:space="preserve"> de iniciativa pública. El procedimiento de selección para los proyectos de Asociación Público Privada de iniciativa pública será el de licitación pública, señalado en el artículo 30 de la Ley 80 de 1993 y en sus normas reglamentarias, salvo lo previsto en la Ley 1508 de 2012 y en el presente título, o las normas que lo sustituyan, modiﬁquen o</w:t>
      </w:r>
      <w:r w:rsidRPr="06160630">
        <w:rPr>
          <w:rFonts w:ascii="Arial" w:hAnsi="Arial" w:cs="Arial"/>
        </w:rPr>
        <w:t xml:space="preserve"> </w:t>
      </w:r>
      <w:r w:rsidRPr="000315A8">
        <w:rPr>
          <w:rFonts w:ascii="Arial" w:hAnsi="Arial" w:cs="Arial"/>
        </w:rPr>
        <w:t>adicionen.</w:t>
      </w:r>
    </w:p>
    <w:p w14:paraId="08990DD6" w14:textId="72B47CB7" w:rsidR="001F548C" w:rsidRDefault="001F548C" w:rsidP="001D2F5A">
      <w:pPr>
        <w:tabs>
          <w:tab w:val="left" w:pos="1295"/>
        </w:tabs>
        <w:jc w:val="both"/>
        <w:rPr>
          <w:rFonts w:ascii="Arial" w:hAnsi="Arial" w:cs="Arial"/>
        </w:rPr>
      </w:pPr>
    </w:p>
    <w:p w14:paraId="11217E9B" w14:textId="02F913BA" w:rsidR="001F548C" w:rsidRPr="00362564" w:rsidRDefault="384C52AA" w:rsidP="001D2F5A">
      <w:pPr>
        <w:tabs>
          <w:tab w:val="left" w:pos="1295"/>
        </w:tabs>
        <w:jc w:val="both"/>
        <w:rPr>
          <w:rFonts w:ascii="Arial" w:hAnsi="Arial" w:cs="Arial"/>
          <w:sz w:val="18"/>
          <w:szCs w:val="18"/>
        </w:rPr>
      </w:pPr>
      <w:r w:rsidRPr="06160630">
        <w:rPr>
          <w:rFonts w:ascii="Arial" w:hAnsi="Arial" w:cs="Arial"/>
          <w:sz w:val="18"/>
          <w:szCs w:val="18"/>
        </w:rPr>
        <w:t xml:space="preserve">(Ver conceptos: </w:t>
      </w:r>
      <w:hyperlink r:id="rId1514">
        <w:r w:rsidRPr="06160630">
          <w:rPr>
            <w:rStyle w:val="Hipervnculo"/>
            <w:rFonts w:ascii="Arial" w:hAnsi="Arial" w:cs="Arial"/>
            <w:sz w:val="18"/>
            <w:szCs w:val="18"/>
          </w:rPr>
          <w:t>C</w:t>
        </w:r>
        <w:r w:rsidR="4F4E3BD1" w:rsidRPr="06160630">
          <w:rPr>
            <w:rStyle w:val="Hipervnculo"/>
            <w:rFonts w:ascii="Arial" w:hAnsi="Arial" w:cs="Arial"/>
            <w:sz w:val="18"/>
            <w:szCs w:val="18"/>
          </w:rPr>
          <w:t>-</w:t>
        </w:r>
        <w:r w:rsidRPr="06160630">
          <w:rPr>
            <w:rStyle w:val="Hipervnculo"/>
            <w:rFonts w:ascii="Arial" w:hAnsi="Arial" w:cs="Arial"/>
            <w:sz w:val="18"/>
            <w:szCs w:val="18"/>
          </w:rPr>
          <w:t>706 del 02/12/2020</w:t>
        </w:r>
      </w:hyperlink>
      <w:r w:rsidRPr="06160630">
        <w:rPr>
          <w:rFonts w:ascii="Arial" w:hAnsi="Arial" w:cs="Arial"/>
          <w:sz w:val="18"/>
          <w:szCs w:val="18"/>
        </w:rPr>
        <w:t>)</w:t>
      </w:r>
    </w:p>
    <w:p w14:paraId="4A02640A" w14:textId="77777777" w:rsidR="007B58BC" w:rsidRPr="000315A8" w:rsidRDefault="007B58BC" w:rsidP="001D2F5A">
      <w:pPr>
        <w:pStyle w:val="Textoindependiente"/>
        <w:jc w:val="both"/>
        <w:rPr>
          <w:rFonts w:ascii="Arial" w:hAnsi="Arial" w:cs="Arial"/>
          <w:sz w:val="22"/>
          <w:szCs w:val="22"/>
        </w:rPr>
      </w:pPr>
    </w:p>
    <w:p w14:paraId="58C4AEAB"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2.2.2.1.4.2. Factores de selección en proyectos de Asociación </w:t>
      </w:r>
      <w:r w:rsidRPr="000315A8">
        <w:rPr>
          <w:rFonts w:ascii="Arial" w:hAnsi="Arial" w:cs="Arial"/>
          <w:spacing w:val="-3"/>
          <w:sz w:val="22"/>
          <w:szCs w:val="22"/>
        </w:rPr>
        <w:t>Público Privada</w:t>
      </w:r>
      <w:r w:rsidRPr="000315A8">
        <w:rPr>
          <w:rFonts w:ascii="Arial" w:hAnsi="Arial" w:cs="Arial"/>
          <w:sz w:val="22"/>
          <w:szCs w:val="22"/>
        </w:rPr>
        <w:t xml:space="preserve"> de iniciativa pública. La entidad estatal competente, dentro del plazo previsto en el pliego de condiciones, </w:t>
      </w:r>
      <w:r w:rsidRPr="000315A8">
        <w:rPr>
          <w:rFonts w:ascii="Arial" w:hAnsi="Arial" w:cs="Arial"/>
          <w:spacing w:val="-3"/>
          <w:sz w:val="22"/>
          <w:szCs w:val="22"/>
        </w:rPr>
        <w:t>veriﬁcará</w:t>
      </w:r>
      <w:r w:rsidRPr="000315A8">
        <w:rPr>
          <w:rFonts w:ascii="Arial" w:hAnsi="Arial" w:cs="Arial"/>
          <w:sz w:val="22"/>
          <w:szCs w:val="22"/>
        </w:rPr>
        <w:t xml:space="preserve"> el cumplimiento de los requisitos y condiciones señalados en el numeral 12.1 de la Ley 1508 de 2012, para determinar cuáles de los oferentes pueden continuar en el proceso de selección. En caso de que se</w:t>
      </w:r>
      <w:r w:rsidRPr="000315A8">
        <w:rPr>
          <w:rFonts w:ascii="Arial" w:hAnsi="Arial" w:cs="Arial"/>
          <w:spacing w:val="-2"/>
          <w:sz w:val="22"/>
          <w:szCs w:val="22"/>
        </w:rPr>
        <w:t xml:space="preserve"> </w:t>
      </w:r>
      <w:r w:rsidRPr="000315A8">
        <w:rPr>
          <w:rFonts w:ascii="Arial" w:hAnsi="Arial" w:cs="Arial"/>
          <w:sz w:val="22"/>
          <w:szCs w:val="22"/>
        </w:rPr>
        <w:t>utilice</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sistema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precaliﬁcación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trata</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presente</w:t>
      </w:r>
      <w:r w:rsidRPr="000315A8">
        <w:rPr>
          <w:rFonts w:ascii="Arial" w:hAnsi="Arial" w:cs="Arial"/>
          <w:spacing w:val="-2"/>
          <w:sz w:val="22"/>
          <w:szCs w:val="22"/>
        </w:rPr>
        <w:t xml:space="preserve"> </w:t>
      </w:r>
      <w:r w:rsidRPr="000315A8">
        <w:rPr>
          <w:rFonts w:ascii="Arial" w:hAnsi="Arial" w:cs="Arial"/>
          <w:sz w:val="22"/>
          <w:szCs w:val="22"/>
        </w:rPr>
        <w:t>título,</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veriﬁcación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factores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selección</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realizará</w:t>
      </w:r>
      <w:r w:rsidRPr="000315A8">
        <w:rPr>
          <w:rFonts w:ascii="Arial" w:hAnsi="Arial" w:cs="Arial"/>
          <w:spacing w:val="-3"/>
          <w:sz w:val="22"/>
          <w:szCs w:val="22"/>
        </w:rPr>
        <w:t xml:space="preserve"> </w:t>
      </w:r>
      <w:r w:rsidRPr="000315A8">
        <w:rPr>
          <w:rFonts w:ascii="Arial" w:hAnsi="Arial" w:cs="Arial"/>
          <w:sz w:val="22"/>
          <w:szCs w:val="22"/>
        </w:rPr>
        <w:t>en</w:t>
      </w:r>
      <w:r w:rsidRPr="06160630">
        <w:rPr>
          <w:rFonts w:ascii="Arial" w:hAnsi="Arial" w:cs="Arial"/>
          <w:sz w:val="22"/>
          <w:szCs w:val="22"/>
        </w:rPr>
        <w:t xml:space="preserve"> </w:t>
      </w:r>
      <w:r w:rsidRPr="000315A8">
        <w:rPr>
          <w:rFonts w:ascii="Arial" w:hAnsi="Arial" w:cs="Arial"/>
          <w:sz w:val="22"/>
          <w:szCs w:val="22"/>
        </w:rPr>
        <w:t>dicha</w:t>
      </w:r>
      <w:r w:rsidRPr="06160630">
        <w:rPr>
          <w:rFonts w:ascii="Arial" w:hAnsi="Arial" w:cs="Arial"/>
          <w:sz w:val="22"/>
          <w:szCs w:val="22"/>
        </w:rPr>
        <w:t xml:space="preserve"> </w:t>
      </w:r>
      <w:r w:rsidRPr="000315A8">
        <w:rPr>
          <w:rFonts w:ascii="Arial" w:hAnsi="Arial" w:cs="Arial"/>
          <w:sz w:val="22"/>
          <w:szCs w:val="22"/>
        </w:rPr>
        <w:t>etapa.</w:t>
      </w:r>
    </w:p>
    <w:p w14:paraId="6B00B420" w14:textId="77777777" w:rsidR="007B58BC" w:rsidRPr="000315A8" w:rsidRDefault="007B58BC" w:rsidP="001D2F5A">
      <w:pPr>
        <w:pStyle w:val="Textoindependiente"/>
        <w:jc w:val="both"/>
        <w:rPr>
          <w:rFonts w:ascii="Arial" w:hAnsi="Arial" w:cs="Arial"/>
          <w:sz w:val="22"/>
          <w:szCs w:val="22"/>
        </w:rPr>
      </w:pPr>
    </w:p>
    <w:p w14:paraId="150B2A36"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oferta más favorable para la entidad, será aquella que, de acuerdo con la naturaleza del contrato, represente la mejor oferta basada en la aplicación de los criterios establecidos en el numeral 12.2 del artículo 12 de la Ley 1508 de 2012, o en la mejor relación costo-beneﬁcio para la entidad. La entidad estatal competente establecerá en el pliego de condiciones los criterios que utilizará para la selección.</w:t>
      </w:r>
    </w:p>
    <w:p w14:paraId="22779888" w14:textId="77777777" w:rsidR="007B58BC" w:rsidRPr="000315A8" w:rsidRDefault="007B58BC" w:rsidP="001D2F5A">
      <w:pPr>
        <w:pStyle w:val="Textoindependiente"/>
        <w:jc w:val="both"/>
        <w:rPr>
          <w:rFonts w:ascii="Arial" w:hAnsi="Arial" w:cs="Arial"/>
          <w:sz w:val="22"/>
          <w:szCs w:val="22"/>
        </w:rPr>
      </w:pPr>
    </w:p>
    <w:p w14:paraId="61234B8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El análisis para establecer la mejor relación costo-beneﬁcio para la entidad, tendrá en cuenta lo siguiente:</w:t>
      </w:r>
    </w:p>
    <w:p w14:paraId="2FF9524A" w14:textId="77777777" w:rsidR="007B58BC" w:rsidRPr="000315A8" w:rsidRDefault="007B58BC" w:rsidP="001D2F5A">
      <w:pPr>
        <w:pStyle w:val="Textoindependiente"/>
        <w:jc w:val="both"/>
        <w:rPr>
          <w:rFonts w:ascii="Arial" w:hAnsi="Arial" w:cs="Arial"/>
          <w:sz w:val="22"/>
          <w:szCs w:val="22"/>
        </w:rPr>
      </w:pPr>
    </w:p>
    <w:p w14:paraId="0AD6A85E" w14:textId="77777777" w:rsidR="007B58BC" w:rsidRPr="000315A8" w:rsidRDefault="0067285D" w:rsidP="001D2F5A">
      <w:pPr>
        <w:pStyle w:val="Prrafodelista"/>
        <w:numPr>
          <w:ilvl w:val="0"/>
          <w:numId w:val="168"/>
        </w:numPr>
        <w:tabs>
          <w:tab w:val="left" w:pos="294"/>
        </w:tabs>
        <w:ind w:left="184" w:hanging="184"/>
        <w:jc w:val="both"/>
        <w:rPr>
          <w:rFonts w:ascii="Arial" w:hAnsi="Arial" w:cs="Arial"/>
        </w:rPr>
      </w:pPr>
      <w:r w:rsidRPr="000315A8">
        <w:rPr>
          <w:rFonts w:ascii="Arial" w:hAnsi="Arial" w:cs="Arial"/>
        </w:rPr>
        <w:t xml:space="preserve">Las condiciones técnicas y económicas mínimas de la oferta sobre el proyecto de Asociación </w:t>
      </w:r>
      <w:r w:rsidRPr="000315A8">
        <w:rPr>
          <w:rFonts w:ascii="Arial" w:hAnsi="Arial" w:cs="Arial"/>
          <w:spacing w:val="-18"/>
        </w:rPr>
        <w:t>Público</w:t>
      </w:r>
      <w:r w:rsidRPr="000315A8">
        <w:rPr>
          <w:rFonts w:ascii="Arial" w:hAnsi="Arial" w:cs="Arial"/>
        </w:rPr>
        <w:t xml:space="preserve"> Privada.</w:t>
      </w:r>
    </w:p>
    <w:p w14:paraId="43EB65EA" w14:textId="77777777" w:rsidR="007B58BC" w:rsidRPr="000315A8" w:rsidRDefault="007B58BC" w:rsidP="001D2F5A">
      <w:pPr>
        <w:pStyle w:val="Textoindependiente"/>
        <w:jc w:val="both"/>
        <w:rPr>
          <w:rFonts w:ascii="Arial" w:hAnsi="Arial" w:cs="Arial"/>
          <w:sz w:val="22"/>
          <w:szCs w:val="22"/>
        </w:rPr>
      </w:pPr>
    </w:p>
    <w:p w14:paraId="38B1A789" w14:textId="77777777" w:rsidR="007B58BC" w:rsidRPr="000315A8" w:rsidRDefault="0067285D" w:rsidP="001D2F5A">
      <w:pPr>
        <w:pStyle w:val="Prrafodelista"/>
        <w:numPr>
          <w:ilvl w:val="0"/>
          <w:numId w:val="168"/>
        </w:numPr>
        <w:tabs>
          <w:tab w:val="left" w:pos="294"/>
        </w:tabs>
        <w:ind w:left="0" w:firstLine="0"/>
        <w:jc w:val="both"/>
        <w:rPr>
          <w:rFonts w:ascii="Arial" w:hAnsi="Arial" w:cs="Arial"/>
        </w:rPr>
      </w:pPr>
      <w:r w:rsidRPr="000315A8">
        <w:rPr>
          <w:rFonts w:ascii="Arial" w:hAnsi="Arial" w:cs="Arial"/>
        </w:rPr>
        <w:t>Las condiciones técnicas adicionales que para la entidad estatal competente representen ventajas en la disponibilidad de la infraestructura, en el cumplimiento de Niveles de Servicio o en Estándares de</w:t>
      </w:r>
      <w:r w:rsidRPr="000315A8">
        <w:rPr>
          <w:rFonts w:ascii="Arial" w:hAnsi="Arial" w:cs="Arial"/>
          <w:spacing w:val="-11"/>
        </w:rPr>
        <w:t xml:space="preserve"> </w:t>
      </w:r>
      <w:r w:rsidRPr="000315A8">
        <w:rPr>
          <w:rFonts w:ascii="Arial" w:hAnsi="Arial" w:cs="Arial"/>
        </w:rPr>
        <w:t>Calidad.</w:t>
      </w:r>
    </w:p>
    <w:p w14:paraId="3026A633" w14:textId="77777777" w:rsidR="007B58BC" w:rsidRPr="000315A8" w:rsidRDefault="007B58BC" w:rsidP="001D2F5A">
      <w:pPr>
        <w:pStyle w:val="Textoindependiente"/>
        <w:jc w:val="both"/>
        <w:rPr>
          <w:rFonts w:ascii="Arial" w:hAnsi="Arial" w:cs="Arial"/>
          <w:sz w:val="22"/>
          <w:szCs w:val="22"/>
        </w:rPr>
      </w:pPr>
    </w:p>
    <w:p w14:paraId="55C2AE78" w14:textId="77777777" w:rsidR="007B58BC" w:rsidRPr="000315A8" w:rsidRDefault="0067285D" w:rsidP="001D2F5A">
      <w:pPr>
        <w:pStyle w:val="Prrafodelista"/>
        <w:numPr>
          <w:ilvl w:val="0"/>
          <w:numId w:val="168"/>
        </w:numPr>
        <w:tabs>
          <w:tab w:val="left" w:pos="294"/>
        </w:tabs>
        <w:ind w:left="0" w:firstLine="0"/>
        <w:jc w:val="both"/>
        <w:rPr>
          <w:rFonts w:ascii="Arial" w:hAnsi="Arial" w:cs="Arial"/>
        </w:rPr>
      </w:pPr>
      <w:r w:rsidRPr="000315A8">
        <w:rPr>
          <w:rFonts w:ascii="Arial" w:hAnsi="Arial" w:cs="Arial"/>
        </w:rPr>
        <w:t>Las condiciones económicas adicionales que para la entidad estatal competente, representen ventajas cuantiﬁcables en términos monetarios.</w:t>
      </w:r>
    </w:p>
    <w:p w14:paraId="6D0B5E4D" w14:textId="77777777" w:rsidR="007B58BC" w:rsidRPr="000315A8" w:rsidRDefault="007B58BC" w:rsidP="001D2F5A">
      <w:pPr>
        <w:pStyle w:val="Textoindependiente"/>
        <w:jc w:val="both"/>
        <w:rPr>
          <w:rFonts w:ascii="Arial" w:hAnsi="Arial" w:cs="Arial"/>
          <w:sz w:val="22"/>
          <w:szCs w:val="22"/>
        </w:rPr>
      </w:pPr>
    </w:p>
    <w:p w14:paraId="682DA888" w14:textId="77777777" w:rsidR="007B58BC" w:rsidRPr="000315A8" w:rsidRDefault="0067285D" w:rsidP="001D2F5A">
      <w:pPr>
        <w:pStyle w:val="Prrafodelista"/>
        <w:numPr>
          <w:ilvl w:val="0"/>
          <w:numId w:val="168"/>
        </w:numPr>
        <w:tabs>
          <w:tab w:val="left" w:pos="294"/>
        </w:tabs>
        <w:ind w:left="0" w:firstLine="0"/>
        <w:jc w:val="both"/>
        <w:rPr>
          <w:rFonts w:ascii="Arial" w:hAnsi="Arial" w:cs="Arial"/>
        </w:rPr>
      </w:pPr>
      <w:r w:rsidRPr="000315A8">
        <w:rPr>
          <w:rFonts w:ascii="Arial" w:hAnsi="Arial" w:cs="Arial"/>
        </w:rPr>
        <w:t xml:space="preserve">Los puntajes que se asignarán a cada ofrecimiento técnico o económico </w:t>
      </w:r>
      <w:r w:rsidRPr="000315A8">
        <w:rPr>
          <w:rFonts w:ascii="Arial" w:hAnsi="Arial" w:cs="Arial"/>
          <w:spacing w:val="-4"/>
        </w:rPr>
        <w:t>adicional,</w:t>
      </w:r>
      <w:r w:rsidRPr="000315A8">
        <w:rPr>
          <w:rFonts w:ascii="Arial" w:hAnsi="Arial" w:cs="Arial"/>
        </w:rPr>
        <w:t xml:space="preserve"> deben permitir la comparación de las ofertas presentadas.</w:t>
      </w:r>
      <w:r w:rsidRPr="000315A8">
        <w:rPr>
          <w:rFonts w:ascii="Arial" w:hAnsi="Arial" w:cs="Arial"/>
          <w:spacing w:val="-3"/>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ese</w:t>
      </w:r>
      <w:r w:rsidRPr="000315A8">
        <w:rPr>
          <w:rFonts w:ascii="Arial" w:hAnsi="Arial" w:cs="Arial"/>
          <w:spacing w:val="-2"/>
        </w:rPr>
        <w:t xml:space="preserve"> </w:t>
      </w:r>
      <w:r w:rsidRPr="000315A8">
        <w:rPr>
          <w:rFonts w:ascii="Arial" w:hAnsi="Arial" w:cs="Arial"/>
        </w:rPr>
        <w:t>sentido,</w:t>
      </w:r>
      <w:r w:rsidRPr="000315A8">
        <w:rPr>
          <w:rFonts w:ascii="Arial" w:hAnsi="Arial" w:cs="Arial"/>
          <w:spacing w:val="-2"/>
        </w:rPr>
        <w:t xml:space="preserve"> </w:t>
      </w:r>
      <w:r w:rsidRPr="000315A8">
        <w:rPr>
          <w:rFonts w:ascii="Arial" w:hAnsi="Arial" w:cs="Arial"/>
        </w:rPr>
        <w:t>cada</w:t>
      </w:r>
      <w:r w:rsidRPr="000315A8">
        <w:rPr>
          <w:rFonts w:ascii="Arial" w:hAnsi="Arial" w:cs="Arial"/>
          <w:spacing w:val="-3"/>
        </w:rPr>
        <w:t xml:space="preserve"> </w:t>
      </w:r>
      <w:r w:rsidRPr="000315A8">
        <w:rPr>
          <w:rFonts w:ascii="Arial" w:hAnsi="Arial" w:cs="Arial"/>
        </w:rPr>
        <w:t>variable</w:t>
      </w:r>
      <w:r w:rsidRPr="000315A8">
        <w:rPr>
          <w:rFonts w:ascii="Arial" w:hAnsi="Arial" w:cs="Arial"/>
          <w:spacing w:val="-2"/>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cuantiﬁcará</w:t>
      </w:r>
      <w:r w:rsidRPr="000315A8">
        <w:rPr>
          <w:rFonts w:ascii="Arial" w:hAnsi="Arial" w:cs="Arial"/>
          <w:spacing w:val="-3"/>
        </w:rPr>
        <w:t xml:space="preserve"> </w:t>
      </w:r>
      <w:r w:rsidRPr="000315A8">
        <w:rPr>
          <w:rFonts w:ascii="Arial" w:hAnsi="Arial" w:cs="Arial"/>
        </w:rPr>
        <w:t>monetariamente,</w:t>
      </w:r>
      <w:r w:rsidRPr="000315A8">
        <w:rPr>
          <w:rFonts w:ascii="Arial" w:hAnsi="Arial" w:cs="Arial"/>
          <w:spacing w:val="-2"/>
        </w:rPr>
        <w:t xml:space="preserve"> </w:t>
      </w:r>
      <w:r w:rsidRPr="000315A8">
        <w:rPr>
          <w:rFonts w:ascii="Arial" w:hAnsi="Arial" w:cs="Arial"/>
        </w:rPr>
        <w:t>según</w:t>
      </w:r>
      <w:r w:rsidRPr="000315A8">
        <w:rPr>
          <w:rFonts w:ascii="Arial" w:hAnsi="Arial" w:cs="Arial"/>
          <w:spacing w:val="-2"/>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valor</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represente</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beneﬁcio</w:t>
      </w:r>
      <w:r w:rsidRPr="000315A8">
        <w:rPr>
          <w:rFonts w:ascii="Arial" w:hAnsi="Arial" w:cs="Arial"/>
          <w:spacing w:val="-3"/>
        </w:rPr>
        <w:t xml:space="preserve"> </w:t>
      </w:r>
      <w:r w:rsidRPr="000315A8">
        <w:rPr>
          <w:rFonts w:ascii="Arial" w:hAnsi="Arial" w:cs="Arial"/>
        </w:rPr>
        <w:t>a</w:t>
      </w:r>
      <w:r w:rsidRPr="06160630">
        <w:rPr>
          <w:rFonts w:ascii="Arial" w:hAnsi="Arial" w:cs="Arial"/>
        </w:rPr>
        <w:t xml:space="preserve"> </w:t>
      </w:r>
      <w:r w:rsidRPr="000315A8">
        <w:rPr>
          <w:rFonts w:ascii="Arial" w:hAnsi="Arial" w:cs="Arial"/>
        </w:rPr>
        <w:t>recibir.</w:t>
      </w:r>
    </w:p>
    <w:p w14:paraId="7FAA49AF" w14:textId="77777777" w:rsidR="007B58BC" w:rsidRPr="000315A8" w:rsidRDefault="007B58BC" w:rsidP="00053573">
      <w:pPr>
        <w:pStyle w:val="Textoindependiente"/>
        <w:jc w:val="both"/>
        <w:rPr>
          <w:rFonts w:ascii="Arial" w:hAnsi="Arial" w:cs="Arial"/>
          <w:sz w:val="22"/>
          <w:szCs w:val="22"/>
        </w:rPr>
      </w:pPr>
    </w:p>
    <w:p w14:paraId="42D9BF00"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Para la comparación de las ofertas, la entidad estatal competente calculará la relación costo- beneﬁcio de cada una de ellas, asignando un puntaje proporcional al valor monetario asignado a las condiciones técnicas y económicas adicionales ofrecidas.</w:t>
      </w:r>
    </w:p>
    <w:p w14:paraId="18F63F89" w14:textId="77777777" w:rsidR="007B58BC" w:rsidRPr="000315A8" w:rsidRDefault="007B58BC" w:rsidP="001D2F5A">
      <w:pPr>
        <w:pStyle w:val="Textoindependiente"/>
        <w:jc w:val="both"/>
        <w:rPr>
          <w:rFonts w:ascii="Arial" w:hAnsi="Arial" w:cs="Arial"/>
          <w:sz w:val="22"/>
          <w:szCs w:val="22"/>
        </w:rPr>
      </w:pPr>
    </w:p>
    <w:p w14:paraId="39F031E1" w14:textId="77777777" w:rsidR="007B58BC" w:rsidRPr="000315A8" w:rsidRDefault="0067285D" w:rsidP="001D2F5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w:t>
      </w:r>
      <w:r w:rsidRPr="000315A8">
        <w:rPr>
          <w:rFonts w:ascii="Arial" w:hAnsi="Arial" w:cs="Arial"/>
          <w:spacing w:val="-13"/>
          <w:sz w:val="22"/>
          <w:szCs w:val="22"/>
        </w:rPr>
        <w:t>veriﬁcación</w:t>
      </w:r>
      <w:r w:rsidRPr="000315A8">
        <w:rPr>
          <w:rFonts w:ascii="Arial" w:hAnsi="Arial" w:cs="Arial"/>
          <w:sz w:val="22"/>
          <w:szCs w:val="22"/>
        </w:rPr>
        <w:t xml:space="preserve"> de la capacidad ﬁnanciera o de ﬁnanciación y de la experiencia en inversión o estructuración de  proyectos a las que se reﬁere el numeral 12.1 del artículo 12 de la Ley 1508 de 2012, en el caso de las propuestas presentadas por personas jurídicas respaldadas mediante compromisos de inversión irrevocables de Fondos de Capital Privado, en los términos del parágrafo del artículo 2.2.2.1.1.3 del presente decreto, se hará de la siguiente</w:t>
      </w:r>
      <w:r w:rsidRPr="06160630">
        <w:rPr>
          <w:rFonts w:ascii="Arial" w:hAnsi="Arial" w:cs="Arial"/>
          <w:sz w:val="22"/>
          <w:szCs w:val="22"/>
        </w:rPr>
        <w:t xml:space="preserve"> </w:t>
      </w:r>
      <w:r w:rsidRPr="000315A8">
        <w:rPr>
          <w:rFonts w:ascii="Arial" w:hAnsi="Arial" w:cs="Arial"/>
          <w:sz w:val="22"/>
          <w:szCs w:val="22"/>
        </w:rPr>
        <w:t>manera:</w:t>
      </w:r>
    </w:p>
    <w:p w14:paraId="41C22EB1" w14:textId="77777777" w:rsidR="007B58BC" w:rsidRPr="000315A8" w:rsidRDefault="007B58BC" w:rsidP="001D2F5A">
      <w:pPr>
        <w:pStyle w:val="Textoindependiente"/>
        <w:jc w:val="both"/>
        <w:rPr>
          <w:rFonts w:ascii="Arial" w:hAnsi="Arial" w:cs="Arial"/>
          <w:sz w:val="22"/>
          <w:szCs w:val="22"/>
        </w:rPr>
      </w:pPr>
    </w:p>
    <w:p w14:paraId="51861FF4"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cuanto a capacidad ﬁnanciera o de ﬁnanciación:</w:t>
      </w:r>
    </w:p>
    <w:p w14:paraId="7D58B2D0" w14:textId="77777777" w:rsidR="007B58BC" w:rsidRPr="000315A8" w:rsidRDefault="007B58BC" w:rsidP="001D2F5A">
      <w:pPr>
        <w:pStyle w:val="Textoindependiente"/>
        <w:jc w:val="both"/>
        <w:rPr>
          <w:rFonts w:ascii="Arial" w:hAnsi="Arial" w:cs="Arial"/>
          <w:sz w:val="22"/>
          <w:szCs w:val="22"/>
        </w:rPr>
      </w:pPr>
    </w:p>
    <w:p w14:paraId="4ED0D4DD"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capacidad ﬁnanciera podrá demostrarse mediante el compromiso irrevocable de aporte de recursos líquidos por parte del fondo.</w:t>
      </w:r>
    </w:p>
    <w:p w14:paraId="0B9000F3" w14:textId="77777777" w:rsidR="007B58BC" w:rsidRPr="000315A8" w:rsidRDefault="007B58BC" w:rsidP="001D2F5A">
      <w:pPr>
        <w:pStyle w:val="Textoindependiente"/>
        <w:jc w:val="both"/>
        <w:rPr>
          <w:rFonts w:ascii="Arial" w:hAnsi="Arial" w:cs="Arial"/>
          <w:sz w:val="22"/>
          <w:szCs w:val="22"/>
        </w:rPr>
      </w:pPr>
    </w:p>
    <w:p w14:paraId="2E812FE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administradores de los fondos deberán certiﬁcar: (i) que la inversión es admisible para el mismo; (ii) el monto de los recursos líquidos comprometidos, y (iii) que dicho compromiso es irrevocable.</w:t>
      </w:r>
    </w:p>
    <w:p w14:paraId="62BB7FF3" w14:textId="77777777" w:rsidR="007B58BC" w:rsidRPr="000315A8" w:rsidRDefault="007B58BC" w:rsidP="001D2F5A">
      <w:pPr>
        <w:pStyle w:val="Textoindependiente"/>
        <w:jc w:val="both"/>
        <w:rPr>
          <w:rFonts w:ascii="Arial" w:hAnsi="Arial" w:cs="Arial"/>
          <w:sz w:val="22"/>
          <w:szCs w:val="22"/>
        </w:rPr>
      </w:pPr>
    </w:p>
    <w:p w14:paraId="4E286970"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cuanto a experiencia en inversión o estructuración de proyectos:</w:t>
      </w:r>
    </w:p>
    <w:p w14:paraId="67977C09" w14:textId="77777777" w:rsidR="007B58BC" w:rsidRPr="000315A8" w:rsidRDefault="007B58BC" w:rsidP="001D2F5A">
      <w:pPr>
        <w:pStyle w:val="Textoindependiente"/>
        <w:jc w:val="both"/>
        <w:rPr>
          <w:rFonts w:ascii="Arial" w:hAnsi="Arial" w:cs="Arial"/>
          <w:sz w:val="22"/>
          <w:szCs w:val="22"/>
        </w:rPr>
      </w:pPr>
    </w:p>
    <w:p w14:paraId="397E657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Podrá acreditar la experiencia del gestor profesional o del comité de inversiones del Fondo de Capital Privado.</w:t>
      </w:r>
    </w:p>
    <w:p w14:paraId="1B22C207" w14:textId="77777777" w:rsidR="007B58BC" w:rsidRPr="000315A8" w:rsidRDefault="007B58BC" w:rsidP="001D2F5A">
      <w:pPr>
        <w:pStyle w:val="Textoindependiente"/>
        <w:jc w:val="both"/>
        <w:rPr>
          <w:rFonts w:ascii="Arial" w:hAnsi="Arial" w:cs="Arial"/>
          <w:sz w:val="22"/>
          <w:szCs w:val="22"/>
        </w:rPr>
      </w:pPr>
    </w:p>
    <w:p w14:paraId="1F7A4110"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2.2.2.1.4.3. Valor del contrato en proyectos de Asociación Público Privada de iniciativa pública. El valor de los contratos de los proyectos de Asociación Público Privada de iniciativa pública comprende el presupuesto estimado de inversión que corresponde al valor de la construcción, reparación, mejoramiento, equipamiento, operación y mantenimiento del proyecto según corresponda. En el valor del contrato se deberá especiﬁcar el aporte de recursos del Presupuesto General de la Nación, de las entidades territoriales o de otros Fondos Públicos.</w:t>
      </w:r>
    </w:p>
    <w:p w14:paraId="2A37AD86" w14:textId="77777777" w:rsidR="007B58BC" w:rsidRPr="000315A8" w:rsidRDefault="007B58BC" w:rsidP="001D2F5A">
      <w:pPr>
        <w:pStyle w:val="Textoindependiente"/>
        <w:jc w:val="both"/>
        <w:rPr>
          <w:rFonts w:ascii="Arial" w:hAnsi="Arial" w:cs="Arial"/>
          <w:sz w:val="22"/>
          <w:szCs w:val="22"/>
        </w:rPr>
      </w:pPr>
    </w:p>
    <w:p w14:paraId="3508B8C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 conformidad con lo dispuesto en el artículo 13 de la Ley 1508 de 2012, el valor de las adiciones de recursos y prórrogas sumadas no podrán ser superiores al veinte por ciento (20%) del valor del contrato inicialmente pactado.</w:t>
      </w:r>
    </w:p>
    <w:p w14:paraId="0E11E8D8" w14:textId="77777777" w:rsidR="007B58BC" w:rsidRPr="000315A8" w:rsidRDefault="007B58BC" w:rsidP="001D2F5A">
      <w:pPr>
        <w:pStyle w:val="Textoindependiente"/>
        <w:jc w:val="both"/>
        <w:rPr>
          <w:rFonts w:ascii="Arial" w:hAnsi="Arial" w:cs="Arial"/>
          <w:sz w:val="22"/>
          <w:szCs w:val="22"/>
        </w:rPr>
      </w:pPr>
    </w:p>
    <w:p w14:paraId="601E5140"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Dentro de los límites establecidos en el artículo 13 de la Ley 1508 de 2012, si el porcentaje de recursos púbicos adicionales respecto del valor total de las adiciones y prórrogas es superior al porcentaje de los desembolsos de recursos públicos inicialmente pactados respecto del valor inicial del contrato, las adiciones de recursos públicos deberán ser sometidas a consideración del Conﬁs o la instancia que haga sus veces a nivel territorial, para que esta instancia se pronuncie sobre el incremento de dicho porcentaje.</w:t>
      </w:r>
    </w:p>
    <w:p w14:paraId="69A8A0E5" w14:textId="77777777" w:rsidR="007B58BC" w:rsidRPr="000315A8" w:rsidRDefault="007B58BC" w:rsidP="001D2F5A">
      <w:pPr>
        <w:pStyle w:val="Textoindependiente"/>
        <w:jc w:val="both"/>
        <w:rPr>
          <w:rFonts w:ascii="Arial" w:hAnsi="Arial" w:cs="Arial"/>
          <w:sz w:val="22"/>
          <w:szCs w:val="22"/>
        </w:rPr>
      </w:pPr>
    </w:p>
    <w:p w14:paraId="05315EF7"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2.2.2.1.4.4. Estudios para abrir procesos de selección para la ejecución de proyectos de Asociación Público Privada de iniciativa pública. La entidad estatal competente deberá contar con los estudios de que trata el numeral 5.1 del artículo 2.2.2.1.5.5 del presente decreto, de conformidad con lo previsto en el numeral 11.1 del artículo 11 de la Ley 1508 de 2012. Sin embargo, si la naturaleza y el alcance del proyecto hace que alguno de los estudios de que trata el numeral 5.1 del artículo 2.2.2.1.5.5 del presente decreto no sea requerido, la entidad estatal competente determinará los estudios con los cuales deberá contar para abrir el respectivo proceso de selección.</w:t>
      </w:r>
    </w:p>
    <w:p w14:paraId="060F6513" w14:textId="77777777" w:rsidR="007B58BC" w:rsidRPr="000315A8" w:rsidRDefault="007B58BC" w:rsidP="001D2F5A">
      <w:pPr>
        <w:pStyle w:val="Textoindependiente"/>
        <w:jc w:val="both"/>
        <w:rPr>
          <w:rFonts w:ascii="Arial" w:hAnsi="Arial" w:cs="Arial"/>
          <w:sz w:val="22"/>
          <w:szCs w:val="22"/>
        </w:rPr>
      </w:pPr>
    </w:p>
    <w:p w14:paraId="17A548B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El cumplimiento de los requisitos a los que se reﬁere el artículo 11 de la Ley 1508 de 2012 y la autorización para asumir compromisos con cargo a vigencias futuras, si es procedente, es suﬁciente para la apertura de la licitación. No será necesaria la elaboración de los estudios previos a los que se reﬁere el artículo 2.2.1.1.2.1.1 del presente decreto.</w:t>
      </w:r>
    </w:p>
    <w:p w14:paraId="057CEDC9" w14:textId="77777777" w:rsidR="007B58BC" w:rsidRPr="000315A8" w:rsidRDefault="007B58BC" w:rsidP="001D2F5A">
      <w:pPr>
        <w:pStyle w:val="Textoindependiente"/>
        <w:jc w:val="both"/>
        <w:rPr>
          <w:rFonts w:ascii="Arial" w:hAnsi="Arial" w:cs="Arial"/>
          <w:sz w:val="22"/>
          <w:szCs w:val="22"/>
        </w:rPr>
      </w:pPr>
    </w:p>
    <w:p w14:paraId="24BAF889"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tab/>
      </w:r>
      <w:r w:rsidRPr="000315A8">
        <w:rPr>
          <w:rFonts w:ascii="Arial" w:hAnsi="Arial" w:cs="Arial"/>
          <w:sz w:val="22"/>
          <w:szCs w:val="22"/>
        </w:rPr>
        <w:t>2.2.2.1.4.5. Sistemas de precaliﬁcación. Para aquellos proyectos de Asociación Público Privada de iniciativa pública cuyo costo estimado sea superior a setenta mil salarios mínimos mensuales legales vigentes (70.000 SMMLV), la entidad estatal competente podrá utilizar, previo a la apertura del proceso de selección, sistemas de precaliﬁcación. La entidad estatal podrá contratar con los integrantes de la lista de precaliﬁcados los estudios adicionales o complementarios que requiera el proyecto, a costo y riesgo de los precaliﬁcados.</w:t>
      </w:r>
    </w:p>
    <w:p w14:paraId="4F112F90" w14:textId="77777777" w:rsidR="007B58BC" w:rsidRPr="000315A8" w:rsidRDefault="007B58BC" w:rsidP="001D2F5A">
      <w:pPr>
        <w:pStyle w:val="Textoindependiente"/>
        <w:jc w:val="both"/>
        <w:rPr>
          <w:rFonts w:ascii="Arial" w:hAnsi="Arial" w:cs="Arial"/>
          <w:sz w:val="22"/>
          <w:szCs w:val="22"/>
        </w:rPr>
      </w:pPr>
    </w:p>
    <w:p w14:paraId="615A905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conformación de la lista de precaliﬁcados no obliga a la entidad estatal a abrir el Proceso de Contratación. Así mismo, la entidad estatal podrá desistir de utilizar la lista de precaliﬁcados y proceder a iniciar un proceso de selección abierto, si con posterioridad a la conformación de la lista se evidencia que no se cuenta con por lo menos cuatro (4) precaliﬁcados interesados en presentar oferta.</w:t>
      </w:r>
    </w:p>
    <w:p w14:paraId="282CB74D" w14:textId="77777777" w:rsidR="007B58BC" w:rsidRPr="000315A8" w:rsidRDefault="007B58BC" w:rsidP="001D2F5A">
      <w:pPr>
        <w:pStyle w:val="Textoindependiente"/>
        <w:jc w:val="both"/>
        <w:rPr>
          <w:rFonts w:ascii="Arial" w:hAnsi="Arial" w:cs="Arial"/>
          <w:sz w:val="22"/>
          <w:szCs w:val="22"/>
        </w:rPr>
      </w:pPr>
    </w:p>
    <w:p w14:paraId="5680D286"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no adquiere compromiso alguno de pago o retribución por los estudios complementarios requeridos por el proyecto que adelanten los integrantes de la lista de precaliﬁcados.</w:t>
      </w:r>
    </w:p>
    <w:p w14:paraId="0D97381F" w14:textId="77777777" w:rsidR="007B58BC" w:rsidRPr="000315A8" w:rsidRDefault="007B58BC" w:rsidP="001D2F5A">
      <w:pPr>
        <w:pStyle w:val="Textoindependiente"/>
        <w:jc w:val="both"/>
        <w:rPr>
          <w:rFonts w:ascii="Arial" w:hAnsi="Arial" w:cs="Arial"/>
          <w:sz w:val="22"/>
          <w:szCs w:val="22"/>
        </w:rPr>
      </w:pPr>
    </w:p>
    <w:p w14:paraId="7D50B46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caso de adjudicación, el adjudicatario del contrato deberá pagar a los integrantes de la lista de precaliﬁcados el valor de los estudios complementarios que haya acordado previamente con la entidad estatal competente.</w:t>
      </w:r>
    </w:p>
    <w:p w14:paraId="76281EFC" w14:textId="77777777" w:rsidR="007B58BC" w:rsidRPr="000315A8" w:rsidRDefault="007B58BC" w:rsidP="001D2F5A">
      <w:pPr>
        <w:pStyle w:val="Textoindependiente"/>
        <w:jc w:val="both"/>
        <w:rPr>
          <w:rFonts w:ascii="Arial" w:hAnsi="Arial" w:cs="Arial"/>
          <w:sz w:val="22"/>
          <w:szCs w:val="22"/>
        </w:rPr>
      </w:pPr>
    </w:p>
    <w:p w14:paraId="7C39911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aquellos casos en que no se abra el proceso de selección, se desista del uso de la precaliﬁcación, o cuando el resultado del proceso de selección sea la declaratoria de desierta del mismo, la entidad estatal competente podrá adquirir aquellos insumos o estudios complementarios adelantados por los integrantes de la lista de precaliﬁcados, que le interesen o le sean útiles. Esta adquisición implicará la cesión de los derechos patrimoniales de autor y la libre disposición de los mismos.</w:t>
      </w:r>
    </w:p>
    <w:p w14:paraId="1F353E6A" w14:textId="77777777" w:rsidR="007B58BC" w:rsidRPr="000315A8" w:rsidRDefault="007B58BC" w:rsidP="001D2F5A">
      <w:pPr>
        <w:pStyle w:val="Textoindependiente"/>
        <w:jc w:val="both"/>
        <w:rPr>
          <w:rFonts w:ascii="Arial" w:hAnsi="Arial" w:cs="Arial"/>
          <w:sz w:val="22"/>
          <w:szCs w:val="22"/>
        </w:rPr>
      </w:pPr>
    </w:p>
    <w:p w14:paraId="58A82D4A" w14:textId="77777777" w:rsidR="007B58BC" w:rsidRPr="000315A8" w:rsidRDefault="0067285D" w:rsidP="001D2F5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alcance de los estudios adicionales o complementarios, el valor máximo de los mismos, la experiencia y condiciones de idoneidad de quien los desarrolle, se </w:t>
      </w:r>
      <w:r w:rsidRPr="000315A8">
        <w:rPr>
          <w:rFonts w:ascii="Arial" w:hAnsi="Arial" w:cs="Arial"/>
          <w:spacing w:val="-31"/>
          <w:sz w:val="22"/>
          <w:szCs w:val="22"/>
        </w:rPr>
        <w:t>deﬁnirán</w:t>
      </w:r>
      <w:r w:rsidRPr="000315A8">
        <w:rPr>
          <w:rFonts w:ascii="Arial" w:hAnsi="Arial" w:cs="Arial"/>
          <w:sz w:val="22"/>
          <w:szCs w:val="22"/>
        </w:rPr>
        <w:t xml:space="preserve"> de mutuo acuerdo entre la entidad estatal competente y los</w:t>
      </w:r>
      <w:r w:rsidRPr="06160630">
        <w:rPr>
          <w:rFonts w:ascii="Arial" w:hAnsi="Arial" w:cs="Arial"/>
          <w:sz w:val="22"/>
          <w:szCs w:val="22"/>
        </w:rPr>
        <w:t xml:space="preserve"> </w:t>
      </w:r>
      <w:r w:rsidRPr="000315A8">
        <w:rPr>
          <w:rFonts w:ascii="Arial" w:hAnsi="Arial" w:cs="Arial"/>
          <w:sz w:val="22"/>
          <w:szCs w:val="22"/>
        </w:rPr>
        <w:t>precaliﬁcados.</w:t>
      </w:r>
    </w:p>
    <w:p w14:paraId="3B194CB1" w14:textId="77777777" w:rsidR="007B58BC" w:rsidRPr="000315A8" w:rsidRDefault="007B58BC" w:rsidP="001D2F5A">
      <w:pPr>
        <w:pStyle w:val="Textoindependiente"/>
        <w:jc w:val="both"/>
        <w:rPr>
          <w:rFonts w:ascii="Arial" w:hAnsi="Arial" w:cs="Arial"/>
          <w:sz w:val="22"/>
          <w:szCs w:val="22"/>
        </w:rPr>
      </w:pPr>
    </w:p>
    <w:p w14:paraId="549FE789"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2.2.2.1.4.6. </w:t>
      </w:r>
      <w:r w:rsidRPr="000315A8">
        <w:rPr>
          <w:rFonts w:ascii="Arial" w:hAnsi="Arial" w:cs="Arial"/>
          <w:spacing w:val="-33"/>
          <w:sz w:val="22"/>
          <w:szCs w:val="22"/>
        </w:rPr>
        <w:t>Precaliﬁcación</w:t>
      </w:r>
      <w:r w:rsidRPr="000315A8">
        <w:rPr>
          <w:rFonts w:ascii="Arial" w:hAnsi="Arial" w:cs="Arial"/>
          <w:sz w:val="22"/>
          <w:szCs w:val="22"/>
        </w:rPr>
        <w:t>. La invitación a participar en la precaliﬁcación incluirá como mínimo</w:t>
      </w:r>
      <w:r w:rsidRPr="06160630">
        <w:rPr>
          <w:rFonts w:ascii="Arial" w:hAnsi="Arial" w:cs="Arial"/>
          <w:sz w:val="22"/>
          <w:szCs w:val="22"/>
        </w:rPr>
        <w:t xml:space="preserve"> </w:t>
      </w:r>
      <w:r w:rsidRPr="000315A8">
        <w:rPr>
          <w:rFonts w:ascii="Arial" w:hAnsi="Arial" w:cs="Arial"/>
          <w:sz w:val="22"/>
          <w:szCs w:val="22"/>
        </w:rPr>
        <w:t>la siguiente información:</w:t>
      </w:r>
    </w:p>
    <w:p w14:paraId="41D05935" w14:textId="77777777" w:rsidR="007B58BC" w:rsidRPr="000315A8" w:rsidRDefault="007B58BC" w:rsidP="001D2F5A">
      <w:pPr>
        <w:pStyle w:val="Textoindependiente"/>
        <w:jc w:val="both"/>
        <w:rPr>
          <w:rFonts w:ascii="Arial" w:hAnsi="Arial" w:cs="Arial"/>
          <w:sz w:val="22"/>
          <w:szCs w:val="22"/>
        </w:rPr>
      </w:pPr>
    </w:p>
    <w:p w14:paraId="70FB208A" w14:textId="77777777" w:rsidR="007B58BC" w:rsidRPr="000315A8" w:rsidRDefault="0067285D" w:rsidP="001D2F5A">
      <w:pPr>
        <w:pStyle w:val="Prrafodelista"/>
        <w:numPr>
          <w:ilvl w:val="0"/>
          <w:numId w:val="167"/>
        </w:numPr>
        <w:tabs>
          <w:tab w:val="left" w:pos="294"/>
        </w:tabs>
        <w:ind w:left="0" w:firstLine="0"/>
        <w:jc w:val="both"/>
        <w:rPr>
          <w:rFonts w:ascii="Arial" w:hAnsi="Arial" w:cs="Arial"/>
        </w:rPr>
      </w:pPr>
      <w:r w:rsidRPr="000315A8">
        <w:rPr>
          <w:rFonts w:ascii="Arial" w:hAnsi="Arial" w:cs="Arial"/>
        </w:rPr>
        <w:t>Descripción del proyecto y estudios de prefactibilidad que lo soportan, en los términos establecidos del que trata el artículo 2.2.2.1.5.2 del presente</w:t>
      </w:r>
      <w:r w:rsidRPr="000315A8">
        <w:rPr>
          <w:rFonts w:ascii="Arial" w:hAnsi="Arial" w:cs="Arial"/>
          <w:spacing w:val="-3"/>
        </w:rPr>
        <w:t xml:space="preserve"> </w:t>
      </w:r>
      <w:r w:rsidRPr="000315A8">
        <w:rPr>
          <w:rFonts w:ascii="Arial" w:hAnsi="Arial" w:cs="Arial"/>
        </w:rPr>
        <w:t>decreto.</w:t>
      </w:r>
    </w:p>
    <w:p w14:paraId="7140F30F" w14:textId="77777777" w:rsidR="007B58BC" w:rsidRPr="000315A8" w:rsidRDefault="007B58BC" w:rsidP="001D2F5A">
      <w:pPr>
        <w:pStyle w:val="Textoindependiente"/>
        <w:jc w:val="both"/>
        <w:rPr>
          <w:rFonts w:ascii="Arial" w:hAnsi="Arial" w:cs="Arial"/>
          <w:sz w:val="22"/>
          <w:szCs w:val="22"/>
        </w:rPr>
      </w:pPr>
    </w:p>
    <w:p w14:paraId="63B97D5C" w14:textId="77777777" w:rsidR="007B58BC" w:rsidRPr="000315A8" w:rsidRDefault="0067285D" w:rsidP="001D2F5A">
      <w:pPr>
        <w:pStyle w:val="Prrafodelista"/>
        <w:numPr>
          <w:ilvl w:val="0"/>
          <w:numId w:val="167"/>
        </w:numPr>
        <w:tabs>
          <w:tab w:val="left" w:pos="294"/>
        </w:tabs>
        <w:ind w:left="184" w:hanging="184"/>
        <w:jc w:val="both"/>
        <w:rPr>
          <w:rFonts w:ascii="Arial" w:hAnsi="Arial" w:cs="Arial"/>
        </w:rPr>
      </w:pPr>
      <w:r w:rsidRPr="000315A8">
        <w:rPr>
          <w:rFonts w:ascii="Arial" w:hAnsi="Arial" w:cs="Arial"/>
        </w:rPr>
        <w:t xml:space="preserve">La fecha y hora </w:t>
      </w:r>
      <w:r w:rsidRPr="000315A8">
        <w:rPr>
          <w:rFonts w:ascii="Arial" w:hAnsi="Arial" w:cs="Arial"/>
          <w:spacing w:val="-19"/>
        </w:rPr>
        <w:t>límite</w:t>
      </w:r>
      <w:r w:rsidRPr="000315A8">
        <w:rPr>
          <w:rFonts w:ascii="Arial" w:hAnsi="Arial" w:cs="Arial"/>
        </w:rPr>
        <w:t xml:space="preserve"> así como el lugar físico o electrónico para presentar la manifestación de</w:t>
      </w:r>
      <w:r w:rsidRPr="06160630">
        <w:rPr>
          <w:rFonts w:ascii="Arial" w:hAnsi="Arial" w:cs="Arial"/>
        </w:rPr>
        <w:t xml:space="preserve"> </w:t>
      </w:r>
      <w:r w:rsidRPr="000315A8">
        <w:rPr>
          <w:rFonts w:ascii="Arial" w:hAnsi="Arial" w:cs="Arial"/>
        </w:rPr>
        <w:t>interés.</w:t>
      </w:r>
    </w:p>
    <w:p w14:paraId="6A69266C" w14:textId="77777777" w:rsidR="007B58BC" w:rsidRPr="000315A8" w:rsidRDefault="007B58BC" w:rsidP="001D2F5A">
      <w:pPr>
        <w:pStyle w:val="Textoindependiente"/>
        <w:jc w:val="both"/>
        <w:rPr>
          <w:rFonts w:ascii="Arial" w:hAnsi="Arial" w:cs="Arial"/>
          <w:sz w:val="22"/>
          <w:szCs w:val="22"/>
        </w:rPr>
      </w:pPr>
    </w:p>
    <w:p w14:paraId="5EF3E59C" w14:textId="77777777" w:rsidR="007B58BC" w:rsidRPr="000315A8" w:rsidRDefault="0067285D" w:rsidP="001D2F5A">
      <w:pPr>
        <w:pStyle w:val="Prrafodelista"/>
        <w:numPr>
          <w:ilvl w:val="0"/>
          <w:numId w:val="167"/>
        </w:numPr>
        <w:tabs>
          <w:tab w:val="left" w:pos="294"/>
        </w:tabs>
        <w:ind w:left="0" w:firstLine="0"/>
        <w:jc w:val="both"/>
        <w:rPr>
          <w:rFonts w:ascii="Arial" w:hAnsi="Arial" w:cs="Arial"/>
        </w:rPr>
      </w:pPr>
      <w:r w:rsidRPr="000315A8">
        <w:rPr>
          <w:rFonts w:ascii="Arial" w:hAnsi="Arial" w:cs="Arial"/>
        </w:rPr>
        <w:t xml:space="preserve">La indicación de los requisitos mínimos habilitantes que se exigirán para la </w:t>
      </w:r>
      <w:r w:rsidRPr="000315A8">
        <w:rPr>
          <w:rFonts w:ascii="Arial" w:hAnsi="Arial" w:cs="Arial"/>
          <w:spacing w:val="-11"/>
        </w:rPr>
        <w:t>precaliﬁcación</w:t>
      </w:r>
      <w:r w:rsidRPr="000315A8">
        <w:rPr>
          <w:rFonts w:ascii="Arial" w:hAnsi="Arial" w:cs="Arial"/>
        </w:rPr>
        <w:t>, que serán al menos los indicados en el numeral 12.1 del artículo 12 de la Ley 1508 de</w:t>
      </w:r>
      <w:r w:rsidRPr="06160630">
        <w:rPr>
          <w:rFonts w:ascii="Arial" w:hAnsi="Arial" w:cs="Arial"/>
        </w:rPr>
        <w:t xml:space="preserve"> </w:t>
      </w:r>
      <w:r w:rsidRPr="000315A8">
        <w:rPr>
          <w:rFonts w:ascii="Arial" w:hAnsi="Arial" w:cs="Arial"/>
        </w:rPr>
        <w:t>2012.</w:t>
      </w:r>
    </w:p>
    <w:p w14:paraId="509AB094" w14:textId="77777777" w:rsidR="007B58BC" w:rsidRPr="000315A8" w:rsidRDefault="007B58BC" w:rsidP="001D2F5A">
      <w:pPr>
        <w:pStyle w:val="Textoindependiente"/>
        <w:jc w:val="both"/>
        <w:rPr>
          <w:rFonts w:ascii="Arial" w:hAnsi="Arial" w:cs="Arial"/>
          <w:sz w:val="22"/>
          <w:szCs w:val="22"/>
        </w:rPr>
      </w:pPr>
    </w:p>
    <w:p w14:paraId="59750E4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invitación deberá ser publicada en el SECOP y contemplar un plazo mínimo de quince (15) días calendario contados a partir de su publicación, para que los interesados presenten las respectivas manifestaciones de interés.</w:t>
      </w:r>
    </w:p>
    <w:p w14:paraId="6BDE3426" w14:textId="77777777" w:rsidR="007B58BC" w:rsidRPr="000315A8" w:rsidRDefault="007B58BC" w:rsidP="001D2F5A">
      <w:pPr>
        <w:pStyle w:val="Textoindependiente"/>
        <w:jc w:val="both"/>
        <w:rPr>
          <w:rFonts w:ascii="Arial" w:hAnsi="Arial" w:cs="Arial"/>
          <w:sz w:val="22"/>
          <w:szCs w:val="22"/>
        </w:rPr>
      </w:pPr>
    </w:p>
    <w:p w14:paraId="4683952F"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2.2.2.1.4.7. Conformación de la lista de </w:t>
      </w:r>
      <w:r w:rsidRPr="000315A8">
        <w:rPr>
          <w:rFonts w:ascii="Arial" w:hAnsi="Arial" w:cs="Arial"/>
          <w:spacing w:val="-3"/>
          <w:sz w:val="22"/>
          <w:szCs w:val="22"/>
        </w:rPr>
        <w:t>precaliﬁcados</w:t>
      </w:r>
      <w:r w:rsidRPr="000315A8">
        <w:rPr>
          <w:rFonts w:ascii="Arial" w:hAnsi="Arial" w:cs="Arial"/>
          <w:sz w:val="22"/>
          <w:szCs w:val="22"/>
        </w:rPr>
        <w:t xml:space="preserve">. La lista de </w:t>
      </w:r>
      <w:r w:rsidRPr="000315A8">
        <w:rPr>
          <w:rFonts w:ascii="Arial" w:hAnsi="Arial" w:cs="Arial"/>
          <w:spacing w:val="-3"/>
          <w:sz w:val="22"/>
          <w:szCs w:val="22"/>
        </w:rPr>
        <w:t>precaliﬁcados</w:t>
      </w:r>
      <w:r w:rsidRPr="000315A8">
        <w:rPr>
          <w:rFonts w:ascii="Arial" w:hAnsi="Arial" w:cs="Arial"/>
          <w:sz w:val="22"/>
          <w:szCs w:val="22"/>
        </w:rPr>
        <w:t xml:space="preserve"> se conformará con los interesados que presenten</w:t>
      </w:r>
      <w:r w:rsidRPr="000315A8">
        <w:rPr>
          <w:rFonts w:ascii="Arial" w:hAnsi="Arial" w:cs="Arial"/>
          <w:spacing w:val="-2"/>
          <w:sz w:val="22"/>
          <w:szCs w:val="22"/>
        </w:rPr>
        <w:t xml:space="preserve"> </w:t>
      </w:r>
      <w:r w:rsidRPr="000315A8">
        <w:rPr>
          <w:rFonts w:ascii="Arial" w:hAnsi="Arial" w:cs="Arial"/>
          <w:sz w:val="22"/>
          <w:szCs w:val="22"/>
        </w:rPr>
        <w:t>manifestación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interés</w:t>
      </w:r>
      <w:r w:rsidRPr="000315A8">
        <w:rPr>
          <w:rFonts w:ascii="Arial" w:hAnsi="Arial" w:cs="Arial"/>
          <w:spacing w:val="-1"/>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cumplan</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requisitos</w:t>
      </w:r>
      <w:r w:rsidRPr="000315A8">
        <w:rPr>
          <w:rFonts w:ascii="Arial" w:hAnsi="Arial" w:cs="Arial"/>
          <w:spacing w:val="-2"/>
          <w:sz w:val="22"/>
          <w:szCs w:val="22"/>
        </w:rPr>
        <w:t xml:space="preserve"> </w:t>
      </w:r>
      <w:r w:rsidRPr="000315A8">
        <w:rPr>
          <w:rFonts w:ascii="Arial" w:hAnsi="Arial" w:cs="Arial"/>
          <w:sz w:val="22"/>
          <w:szCs w:val="22"/>
        </w:rPr>
        <w:t>señalados</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numeral</w:t>
      </w:r>
      <w:r w:rsidRPr="000315A8">
        <w:rPr>
          <w:rFonts w:ascii="Arial" w:hAnsi="Arial" w:cs="Arial"/>
          <w:spacing w:val="-2"/>
          <w:sz w:val="22"/>
          <w:szCs w:val="22"/>
        </w:rPr>
        <w:t xml:space="preserve"> </w:t>
      </w:r>
      <w:r w:rsidRPr="000315A8">
        <w:rPr>
          <w:rFonts w:ascii="Arial" w:hAnsi="Arial" w:cs="Arial"/>
          <w:sz w:val="22"/>
          <w:szCs w:val="22"/>
        </w:rPr>
        <w:t>12.1</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3"/>
          <w:sz w:val="22"/>
          <w:szCs w:val="22"/>
        </w:rPr>
        <w:t xml:space="preserve"> </w:t>
      </w:r>
      <w:r w:rsidRPr="000315A8">
        <w:rPr>
          <w:rFonts w:ascii="Arial" w:hAnsi="Arial" w:cs="Arial"/>
          <w:sz w:val="22"/>
          <w:szCs w:val="22"/>
        </w:rPr>
        <w:t>12</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1508</w:t>
      </w:r>
      <w:r w:rsidRPr="06160630">
        <w:rPr>
          <w:rFonts w:ascii="Arial" w:hAnsi="Arial" w:cs="Arial"/>
          <w:sz w:val="22"/>
          <w:szCs w:val="22"/>
        </w:rPr>
        <w:t xml:space="preserve"> </w:t>
      </w:r>
      <w:r w:rsidRPr="000315A8">
        <w:rPr>
          <w:rFonts w:ascii="Arial" w:hAnsi="Arial" w:cs="Arial"/>
          <w:sz w:val="22"/>
          <w:szCs w:val="22"/>
        </w:rPr>
        <w:t>de</w:t>
      </w:r>
      <w:r w:rsidRPr="06160630">
        <w:rPr>
          <w:rFonts w:ascii="Arial" w:hAnsi="Arial" w:cs="Arial"/>
          <w:sz w:val="22"/>
          <w:szCs w:val="22"/>
        </w:rPr>
        <w:t xml:space="preserve"> </w:t>
      </w:r>
      <w:r w:rsidRPr="000315A8">
        <w:rPr>
          <w:rFonts w:ascii="Arial" w:hAnsi="Arial" w:cs="Arial"/>
          <w:sz w:val="22"/>
          <w:szCs w:val="22"/>
        </w:rPr>
        <w:t>2012.</w:t>
      </w:r>
    </w:p>
    <w:p w14:paraId="115C41A6" w14:textId="77777777" w:rsidR="007B58BC" w:rsidRPr="000315A8" w:rsidRDefault="007B58BC" w:rsidP="00053573">
      <w:pPr>
        <w:pStyle w:val="Textoindependiente"/>
        <w:jc w:val="both"/>
        <w:rPr>
          <w:rFonts w:ascii="Arial" w:hAnsi="Arial" w:cs="Arial"/>
          <w:sz w:val="22"/>
          <w:szCs w:val="22"/>
        </w:rPr>
      </w:pPr>
    </w:p>
    <w:p w14:paraId="1B4F476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interesados en conformar la lista expresarán su interés por escrito, dentro del término señalado para ello en la invitación a participar en la precaliﬁcación, y acompañarán dicha manifestación con la documentación que soporte el cumplimiento de los requisitos habilitantes.</w:t>
      </w:r>
    </w:p>
    <w:p w14:paraId="411E68EE" w14:textId="77777777" w:rsidR="001D2F5A" w:rsidRPr="000315A8" w:rsidRDefault="001D2F5A" w:rsidP="00053573">
      <w:pPr>
        <w:pStyle w:val="Textoindependiente"/>
        <w:ind w:left="110" w:right="624"/>
        <w:jc w:val="both"/>
        <w:rPr>
          <w:rFonts w:ascii="Arial" w:hAnsi="Arial" w:cs="Arial"/>
          <w:sz w:val="22"/>
          <w:szCs w:val="22"/>
        </w:rPr>
      </w:pPr>
    </w:p>
    <w:p w14:paraId="224E6CE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Si una vez revisadas las manifestaciones de interés por parte de la entidad estatal se establece que hay cuatro (4) o más interesados habilitados, se procederá a conformar la lista de precaliﬁcados. Cuando se establezca que hay entre dos (2) y tres (3) interesados habilitados, será opcional para la entidad estatal conformar la lista de precaliﬁcados, pero en todo caso se requerirá mínimo dos (2) interesados habilitados para conformar la lista de precaliﬁcados.</w:t>
      </w:r>
    </w:p>
    <w:p w14:paraId="5759AB6A" w14:textId="2F50ED52" w:rsidR="007B58BC" w:rsidRPr="000315A8" w:rsidRDefault="00ED543F" w:rsidP="001D2F5A">
      <w:pPr>
        <w:pStyle w:val="Textoindependiente"/>
        <w:jc w:val="both"/>
        <w:rPr>
          <w:rFonts w:ascii="Arial" w:hAnsi="Arial" w:cs="Arial"/>
          <w:sz w:val="22"/>
          <w:szCs w:val="22"/>
        </w:rPr>
      </w:pPr>
      <w:r w:rsidRPr="000315A8">
        <w:rPr>
          <w:rFonts w:ascii="Arial" w:hAnsi="Arial" w:cs="Arial"/>
          <w:sz w:val="22"/>
          <w:szCs w:val="22"/>
        </w:rPr>
        <w:t>‘</w:t>
      </w:r>
    </w:p>
    <w:p w14:paraId="2611EBE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caso de no conformar la lista de precaliﬁcados de conformidad con lo señalado en el párrafo anterior, y si la entidad estatal considera conveniente continuar con el proceso, podrá adelantarlo mediante licitación pública abierta o podrá por una sola vez más intentar integrar la lista de precaliﬁcados.</w:t>
      </w:r>
    </w:p>
    <w:p w14:paraId="7FFAE496" w14:textId="77777777" w:rsidR="007B58BC" w:rsidRPr="000315A8" w:rsidRDefault="007B58BC" w:rsidP="001D2F5A">
      <w:pPr>
        <w:pStyle w:val="Textoindependiente"/>
        <w:jc w:val="both"/>
        <w:rPr>
          <w:rFonts w:ascii="Arial" w:hAnsi="Arial" w:cs="Arial"/>
          <w:sz w:val="22"/>
          <w:szCs w:val="22"/>
        </w:rPr>
      </w:pPr>
    </w:p>
    <w:p w14:paraId="76370FF6"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5</w:t>
      </w:r>
    </w:p>
    <w:p w14:paraId="5CD1CED8"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DE LOS PROYECTOS DE ASOCIACIÓN PÚBLICO PRIVADA DE INICIATIVA PRIVADA</w:t>
      </w:r>
    </w:p>
    <w:p w14:paraId="77F927A1" w14:textId="77777777" w:rsidR="007B58BC" w:rsidRPr="000315A8" w:rsidRDefault="007B58BC" w:rsidP="001D2F5A">
      <w:pPr>
        <w:pStyle w:val="Textoindependiente"/>
        <w:jc w:val="center"/>
        <w:rPr>
          <w:rFonts w:ascii="Arial" w:hAnsi="Arial" w:cs="Arial"/>
          <w:b/>
          <w:bCs/>
          <w:sz w:val="22"/>
          <w:szCs w:val="22"/>
        </w:rPr>
      </w:pPr>
    </w:p>
    <w:p w14:paraId="38D9EAF2" w14:textId="77777777" w:rsidR="007B58BC" w:rsidRPr="000315A8"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2.2.2.1.5.1. Condiciones para la presentación de iniciativas privadas. Los particulares interesados en estructurar proyectos de</w:t>
      </w:r>
      <w:r w:rsidRPr="000315A8">
        <w:rPr>
          <w:rFonts w:ascii="Arial" w:hAnsi="Arial" w:cs="Arial"/>
          <w:spacing w:val="-3"/>
        </w:rPr>
        <w:t xml:space="preserve"> </w:t>
      </w:r>
      <w:r w:rsidRPr="000315A8">
        <w:rPr>
          <w:rFonts w:ascii="Arial" w:hAnsi="Arial" w:cs="Arial"/>
        </w:rPr>
        <w:t>Asociación</w:t>
      </w:r>
      <w:r w:rsidRPr="000315A8">
        <w:rPr>
          <w:rFonts w:ascii="Arial" w:hAnsi="Arial" w:cs="Arial"/>
          <w:spacing w:val="-3"/>
        </w:rPr>
        <w:t xml:space="preserve"> </w:t>
      </w:r>
      <w:r w:rsidRPr="000315A8">
        <w:rPr>
          <w:rFonts w:ascii="Arial" w:hAnsi="Arial" w:cs="Arial"/>
        </w:rPr>
        <w:t>Público</w:t>
      </w:r>
      <w:r w:rsidRPr="000315A8">
        <w:rPr>
          <w:rFonts w:ascii="Arial" w:hAnsi="Arial" w:cs="Arial"/>
          <w:spacing w:val="-3"/>
        </w:rPr>
        <w:t xml:space="preserve"> </w:t>
      </w:r>
      <w:r w:rsidRPr="000315A8">
        <w:rPr>
          <w:rFonts w:ascii="Arial" w:hAnsi="Arial" w:cs="Arial"/>
        </w:rPr>
        <w:t>Privada</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iniciativa</w:t>
      </w:r>
      <w:r w:rsidRPr="000315A8">
        <w:rPr>
          <w:rFonts w:ascii="Arial" w:hAnsi="Arial" w:cs="Arial"/>
          <w:spacing w:val="-2"/>
        </w:rPr>
        <w:t xml:space="preserve"> </w:t>
      </w:r>
      <w:r w:rsidRPr="000315A8">
        <w:rPr>
          <w:rFonts w:ascii="Arial" w:hAnsi="Arial" w:cs="Arial"/>
        </w:rPr>
        <w:t>privada</w:t>
      </w:r>
      <w:r w:rsidRPr="000315A8">
        <w:rPr>
          <w:rFonts w:ascii="Arial" w:hAnsi="Arial" w:cs="Arial"/>
          <w:spacing w:val="-3"/>
        </w:rPr>
        <w:t xml:space="preserve"> </w:t>
      </w:r>
      <w:r w:rsidRPr="000315A8">
        <w:rPr>
          <w:rFonts w:ascii="Arial" w:hAnsi="Arial" w:cs="Arial"/>
        </w:rPr>
        <w:t>deben</w:t>
      </w:r>
      <w:r w:rsidRPr="000315A8">
        <w:rPr>
          <w:rFonts w:ascii="Arial" w:hAnsi="Arial" w:cs="Arial"/>
          <w:spacing w:val="-3"/>
        </w:rPr>
        <w:t xml:space="preserve"> </w:t>
      </w:r>
      <w:r w:rsidRPr="000315A8">
        <w:rPr>
          <w:rFonts w:ascii="Arial" w:hAnsi="Arial" w:cs="Arial"/>
        </w:rPr>
        <w:t>presentar</w:t>
      </w:r>
      <w:r w:rsidRPr="000315A8">
        <w:rPr>
          <w:rFonts w:ascii="Arial" w:hAnsi="Arial" w:cs="Arial"/>
          <w:spacing w:val="-3"/>
        </w:rPr>
        <w:t xml:space="preserve"> </w:t>
      </w:r>
      <w:r w:rsidRPr="000315A8">
        <w:rPr>
          <w:rFonts w:ascii="Arial" w:hAnsi="Arial" w:cs="Arial"/>
        </w:rPr>
        <w:t>sus</w:t>
      </w:r>
      <w:r w:rsidRPr="000315A8">
        <w:rPr>
          <w:rFonts w:ascii="Arial" w:hAnsi="Arial" w:cs="Arial"/>
          <w:spacing w:val="-3"/>
        </w:rPr>
        <w:t xml:space="preserve"> </w:t>
      </w:r>
      <w:r w:rsidRPr="000315A8">
        <w:rPr>
          <w:rFonts w:ascii="Arial" w:hAnsi="Arial" w:cs="Arial"/>
        </w:rPr>
        <w:t>propuestas</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términos</w:t>
      </w:r>
      <w:r w:rsidRPr="000315A8">
        <w:rPr>
          <w:rFonts w:ascii="Arial" w:hAnsi="Arial" w:cs="Arial"/>
          <w:spacing w:val="-2"/>
        </w:rPr>
        <w:t xml:space="preserve"> </w:t>
      </w:r>
      <w:r w:rsidRPr="000315A8">
        <w:rPr>
          <w:rFonts w:ascii="Arial" w:hAnsi="Arial" w:cs="Arial"/>
        </w:rPr>
        <w:t>establecidos</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presente</w:t>
      </w:r>
      <w:r w:rsidRPr="000315A8">
        <w:rPr>
          <w:rFonts w:ascii="Arial" w:hAnsi="Arial" w:cs="Arial"/>
          <w:spacing w:val="-3"/>
        </w:rPr>
        <w:t xml:space="preserve"> </w:t>
      </w:r>
      <w:r w:rsidRPr="000315A8">
        <w:rPr>
          <w:rFonts w:ascii="Arial" w:hAnsi="Arial" w:cs="Arial"/>
        </w:rPr>
        <w:t>título.</w:t>
      </w:r>
    </w:p>
    <w:p w14:paraId="612720EA" w14:textId="77777777" w:rsidR="007B58BC" w:rsidRPr="000315A8" w:rsidRDefault="007B58BC" w:rsidP="001D2F5A">
      <w:pPr>
        <w:pStyle w:val="Textoindependiente"/>
        <w:jc w:val="both"/>
        <w:rPr>
          <w:rFonts w:ascii="Arial" w:hAnsi="Arial" w:cs="Arial"/>
          <w:sz w:val="22"/>
          <w:szCs w:val="22"/>
        </w:rPr>
      </w:pPr>
    </w:p>
    <w:p w14:paraId="35268E85"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No podrán presentarse iniciativas privadas sobre proyectos que:</w:t>
      </w:r>
    </w:p>
    <w:p w14:paraId="75FB0AE4" w14:textId="77777777" w:rsidR="007B58BC" w:rsidRPr="000315A8" w:rsidRDefault="007B58BC" w:rsidP="001D2F5A">
      <w:pPr>
        <w:pStyle w:val="Textoindependiente"/>
        <w:jc w:val="both"/>
        <w:rPr>
          <w:rFonts w:ascii="Arial" w:hAnsi="Arial" w:cs="Arial"/>
          <w:sz w:val="22"/>
          <w:szCs w:val="22"/>
        </w:rPr>
      </w:pPr>
    </w:p>
    <w:p w14:paraId="3ADDD3C6" w14:textId="77777777" w:rsidR="007B58BC" w:rsidRPr="000315A8" w:rsidRDefault="0067285D" w:rsidP="001D2F5A">
      <w:pPr>
        <w:pStyle w:val="Prrafodelista"/>
        <w:numPr>
          <w:ilvl w:val="0"/>
          <w:numId w:val="166"/>
        </w:numPr>
        <w:tabs>
          <w:tab w:val="left" w:pos="294"/>
        </w:tabs>
        <w:ind w:left="184" w:hanging="184"/>
        <w:jc w:val="both"/>
        <w:rPr>
          <w:rFonts w:ascii="Arial" w:hAnsi="Arial" w:cs="Arial"/>
        </w:rPr>
      </w:pPr>
      <w:r w:rsidRPr="000315A8">
        <w:rPr>
          <w:rFonts w:ascii="Arial" w:hAnsi="Arial" w:cs="Arial"/>
        </w:rPr>
        <w:t>Modiﬁquen</w:t>
      </w:r>
      <w:r w:rsidRPr="000315A8">
        <w:rPr>
          <w:rFonts w:ascii="Arial" w:hAnsi="Arial" w:cs="Arial"/>
          <w:spacing w:val="-3"/>
        </w:rPr>
        <w:t xml:space="preserve"> contratos o concesiones</w:t>
      </w:r>
      <w:r w:rsidRPr="000315A8">
        <w:rPr>
          <w:rFonts w:ascii="Arial" w:hAnsi="Arial" w:cs="Arial"/>
        </w:rPr>
        <w:t xml:space="preserve"> existentes.</w:t>
      </w:r>
    </w:p>
    <w:p w14:paraId="34158A30" w14:textId="77777777" w:rsidR="007B58BC" w:rsidRPr="000315A8" w:rsidRDefault="007B58BC" w:rsidP="001D2F5A">
      <w:pPr>
        <w:pStyle w:val="Textoindependiente"/>
        <w:jc w:val="both"/>
        <w:rPr>
          <w:rFonts w:ascii="Arial" w:hAnsi="Arial" w:cs="Arial"/>
          <w:sz w:val="22"/>
          <w:szCs w:val="22"/>
        </w:rPr>
      </w:pPr>
    </w:p>
    <w:p w14:paraId="396318E6" w14:textId="77777777" w:rsidR="007B58BC" w:rsidRPr="000315A8" w:rsidRDefault="0067285D" w:rsidP="001D2F5A">
      <w:pPr>
        <w:pStyle w:val="Prrafodelista"/>
        <w:numPr>
          <w:ilvl w:val="0"/>
          <w:numId w:val="166"/>
        </w:numPr>
        <w:tabs>
          <w:tab w:val="left" w:pos="294"/>
        </w:tabs>
        <w:ind w:left="0" w:firstLine="0"/>
        <w:jc w:val="both"/>
        <w:rPr>
          <w:rFonts w:ascii="Arial" w:hAnsi="Arial" w:cs="Arial"/>
        </w:rPr>
      </w:pPr>
      <w:r w:rsidRPr="000315A8">
        <w:rPr>
          <w:rFonts w:ascii="Arial" w:hAnsi="Arial" w:cs="Arial"/>
        </w:rPr>
        <w:t>Soliciten garantías del Estado o desembolsos de recursos del Presupuesto General de la Nación, de las entidades territoriales o de otros Fondos Públicos, superiores a los establecidos en la Ley 1508 de</w:t>
      </w:r>
      <w:r w:rsidRPr="000315A8">
        <w:rPr>
          <w:rFonts w:ascii="Arial" w:hAnsi="Arial" w:cs="Arial"/>
          <w:spacing w:val="-6"/>
        </w:rPr>
        <w:t xml:space="preserve"> </w:t>
      </w:r>
      <w:r w:rsidRPr="000315A8">
        <w:rPr>
          <w:rFonts w:ascii="Arial" w:hAnsi="Arial" w:cs="Arial"/>
        </w:rPr>
        <w:t>2012.</w:t>
      </w:r>
    </w:p>
    <w:p w14:paraId="1D49025D" w14:textId="77777777" w:rsidR="007B58BC" w:rsidRPr="000315A8" w:rsidRDefault="007B58BC" w:rsidP="001D2F5A">
      <w:pPr>
        <w:pStyle w:val="Textoindependiente"/>
        <w:jc w:val="both"/>
        <w:rPr>
          <w:rFonts w:ascii="Arial" w:hAnsi="Arial" w:cs="Arial"/>
          <w:sz w:val="22"/>
          <w:szCs w:val="22"/>
        </w:rPr>
      </w:pPr>
    </w:p>
    <w:p w14:paraId="14EC5ED6" w14:textId="77777777" w:rsidR="007B58BC" w:rsidRPr="000315A8" w:rsidRDefault="0067285D" w:rsidP="001D2F5A">
      <w:pPr>
        <w:pStyle w:val="Prrafodelista"/>
        <w:numPr>
          <w:ilvl w:val="0"/>
          <w:numId w:val="166"/>
        </w:numPr>
        <w:tabs>
          <w:tab w:val="left" w:pos="294"/>
        </w:tabs>
        <w:ind w:left="184" w:hanging="184"/>
        <w:jc w:val="both"/>
        <w:rPr>
          <w:rFonts w:ascii="Arial" w:hAnsi="Arial" w:cs="Arial"/>
        </w:rPr>
      </w:pPr>
      <w:r w:rsidRPr="000315A8">
        <w:rPr>
          <w:rFonts w:ascii="Arial" w:hAnsi="Arial" w:cs="Arial"/>
        </w:rPr>
        <w:t xml:space="preserve">Para los cuales la entidad estatal haya adelantado la estructuración, </w:t>
      </w:r>
      <w:r w:rsidRPr="000315A8">
        <w:rPr>
          <w:rFonts w:ascii="Arial" w:hAnsi="Arial" w:cs="Arial"/>
          <w:spacing w:val="-6"/>
        </w:rPr>
        <w:t>y</w:t>
      </w:r>
      <w:r w:rsidRPr="000315A8">
        <w:rPr>
          <w:rFonts w:ascii="Arial" w:hAnsi="Arial" w:cs="Arial"/>
        </w:rPr>
        <w:t xml:space="preserve"> en</w:t>
      </w:r>
      <w:r w:rsidRPr="06160630">
        <w:rPr>
          <w:rFonts w:ascii="Arial" w:hAnsi="Arial" w:cs="Arial"/>
        </w:rPr>
        <w:t xml:space="preserve"> </w:t>
      </w:r>
      <w:r w:rsidRPr="000315A8">
        <w:rPr>
          <w:rFonts w:ascii="Arial" w:hAnsi="Arial" w:cs="Arial"/>
        </w:rPr>
        <w:t>consecuencia:</w:t>
      </w:r>
    </w:p>
    <w:p w14:paraId="3407ED2F" w14:textId="77777777" w:rsidR="007B58BC" w:rsidRPr="000315A8" w:rsidRDefault="007B58BC" w:rsidP="001D2F5A">
      <w:pPr>
        <w:pStyle w:val="Textoindependiente"/>
        <w:jc w:val="both"/>
        <w:rPr>
          <w:rFonts w:ascii="Arial" w:hAnsi="Arial" w:cs="Arial"/>
          <w:sz w:val="22"/>
          <w:szCs w:val="22"/>
        </w:rPr>
      </w:pPr>
    </w:p>
    <w:p w14:paraId="2F22FA2B" w14:textId="77777777" w:rsidR="007B58BC" w:rsidRPr="000315A8" w:rsidRDefault="0067285D" w:rsidP="001D2F5A">
      <w:pPr>
        <w:pStyle w:val="Prrafodelista"/>
        <w:numPr>
          <w:ilvl w:val="1"/>
          <w:numId w:val="166"/>
        </w:numPr>
        <w:tabs>
          <w:tab w:val="left" w:pos="431"/>
        </w:tabs>
        <w:ind w:left="321" w:hanging="321"/>
        <w:jc w:val="both"/>
        <w:rPr>
          <w:rFonts w:ascii="Arial" w:hAnsi="Arial" w:cs="Arial"/>
        </w:rPr>
      </w:pPr>
      <w:r w:rsidRPr="000315A8">
        <w:rPr>
          <w:rFonts w:ascii="Arial" w:hAnsi="Arial" w:cs="Arial"/>
        </w:rPr>
        <w:t>Cuente con los estudios e informes de las etapas de prefactibilidad y factibilidad del proyecto,</w:t>
      </w:r>
      <w:r w:rsidRPr="000315A8">
        <w:rPr>
          <w:rFonts w:ascii="Arial" w:hAnsi="Arial" w:cs="Arial"/>
          <w:spacing w:val="-16"/>
        </w:rPr>
        <w:t xml:space="preserve"> </w:t>
      </w:r>
      <w:r w:rsidRPr="000315A8">
        <w:rPr>
          <w:rFonts w:ascii="Arial" w:hAnsi="Arial" w:cs="Arial"/>
        </w:rPr>
        <w:t>y</w:t>
      </w:r>
    </w:p>
    <w:p w14:paraId="6BE41225" w14:textId="77777777" w:rsidR="007B58BC" w:rsidRPr="000315A8" w:rsidRDefault="007B58BC" w:rsidP="001D2F5A">
      <w:pPr>
        <w:pStyle w:val="Textoindependiente"/>
        <w:jc w:val="both"/>
        <w:rPr>
          <w:rFonts w:ascii="Arial" w:hAnsi="Arial" w:cs="Arial"/>
          <w:sz w:val="22"/>
          <w:szCs w:val="22"/>
        </w:rPr>
      </w:pPr>
    </w:p>
    <w:p w14:paraId="3331571C" w14:textId="77777777" w:rsidR="007B58BC" w:rsidRPr="000315A8" w:rsidRDefault="0067285D" w:rsidP="001D2F5A">
      <w:pPr>
        <w:pStyle w:val="Prrafodelista"/>
        <w:numPr>
          <w:ilvl w:val="1"/>
          <w:numId w:val="166"/>
        </w:numPr>
        <w:tabs>
          <w:tab w:val="left" w:pos="431"/>
        </w:tabs>
        <w:ind w:left="321" w:hanging="321"/>
        <w:jc w:val="both"/>
        <w:rPr>
          <w:rFonts w:ascii="Arial" w:hAnsi="Arial" w:cs="Arial"/>
        </w:rPr>
      </w:pPr>
      <w:r w:rsidRPr="000315A8">
        <w:rPr>
          <w:rFonts w:ascii="Arial" w:hAnsi="Arial" w:cs="Arial"/>
        </w:rPr>
        <w:t>Según el</w:t>
      </w:r>
      <w:r w:rsidRPr="000315A8">
        <w:rPr>
          <w:rFonts w:ascii="Arial" w:hAnsi="Arial" w:cs="Arial"/>
          <w:spacing w:val="-2"/>
        </w:rPr>
        <w:t xml:space="preserve"> </w:t>
      </w:r>
      <w:r w:rsidRPr="000315A8">
        <w:rPr>
          <w:rFonts w:ascii="Arial" w:hAnsi="Arial" w:cs="Arial"/>
        </w:rPr>
        <w:t>caso:</w:t>
      </w:r>
    </w:p>
    <w:p w14:paraId="7C923734" w14:textId="77777777" w:rsidR="007B58BC" w:rsidRPr="000315A8" w:rsidRDefault="007B58BC" w:rsidP="001D2F5A">
      <w:pPr>
        <w:pStyle w:val="Textoindependiente"/>
        <w:jc w:val="both"/>
        <w:rPr>
          <w:rFonts w:ascii="Arial" w:hAnsi="Arial" w:cs="Arial"/>
          <w:sz w:val="22"/>
          <w:szCs w:val="22"/>
        </w:rPr>
      </w:pPr>
    </w:p>
    <w:p w14:paraId="105CBC95" w14:textId="77777777" w:rsidR="007B58BC" w:rsidRPr="000315A8" w:rsidRDefault="0067285D" w:rsidP="001D2F5A">
      <w:pPr>
        <w:pStyle w:val="Prrafodelista"/>
        <w:numPr>
          <w:ilvl w:val="0"/>
          <w:numId w:val="165"/>
        </w:numPr>
        <w:tabs>
          <w:tab w:val="left" w:pos="242"/>
        </w:tabs>
        <w:ind w:left="0" w:firstLine="0"/>
        <w:jc w:val="both"/>
        <w:rPr>
          <w:rFonts w:ascii="Arial" w:hAnsi="Arial" w:cs="Arial"/>
        </w:rPr>
      </w:pPr>
      <w:r w:rsidRPr="000315A8">
        <w:rPr>
          <w:rFonts w:ascii="Arial" w:hAnsi="Arial" w:cs="Arial"/>
        </w:rPr>
        <w:t xml:space="preserve">Tratándose de proyectos cuyo monto estimado de inversión sea superior a 500.000 SMMLV: La entidad estatal haya elaborado y publicado en el SECOP los pliegos de condiciones </w:t>
      </w:r>
      <w:r w:rsidRPr="000315A8">
        <w:rPr>
          <w:rFonts w:ascii="Arial" w:hAnsi="Arial" w:cs="Arial"/>
          <w:spacing w:val="-25"/>
        </w:rPr>
        <w:t>deﬁnitivos</w:t>
      </w:r>
      <w:r w:rsidRPr="000315A8">
        <w:rPr>
          <w:rFonts w:ascii="Arial" w:hAnsi="Arial" w:cs="Arial"/>
        </w:rPr>
        <w:t xml:space="preserve"> para la contratación del proyecto de asociación público</w:t>
      </w:r>
      <w:r w:rsidRPr="06160630">
        <w:rPr>
          <w:rFonts w:ascii="Arial" w:hAnsi="Arial" w:cs="Arial"/>
        </w:rPr>
        <w:t xml:space="preserve"> </w:t>
      </w:r>
      <w:r w:rsidRPr="000315A8">
        <w:rPr>
          <w:rFonts w:ascii="Arial" w:hAnsi="Arial" w:cs="Arial"/>
        </w:rPr>
        <w:t>privada;</w:t>
      </w:r>
    </w:p>
    <w:p w14:paraId="3BE5459B" w14:textId="77777777" w:rsidR="007B58BC" w:rsidRPr="000315A8" w:rsidRDefault="007B58BC" w:rsidP="001D2F5A">
      <w:pPr>
        <w:pStyle w:val="Textoindependiente"/>
        <w:jc w:val="both"/>
        <w:rPr>
          <w:rFonts w:ascii="Arial" w:hAnsi="Arial" w:cs="Arial"/>
          <w:sz w:val="22"/>
          <w:szCs w:val="22"/>
        </w:rPr>
      </w:pPr>
    </w:p>
    <w:p w14:paraId="65AC1051" w14:textId="77777777" w:rsidR="007B58BC" w:rsidRPr="000315A8" w:rsidRDefault="0067285D" w:rsidP="001D2F5A">
      <w:pPr>
        <w:pStyle w:val="Prrafodelista"/>
        <w:numPr>
          <w:ilvl w:val="0"/>
          <w:numId w:val="165"/>
        </w:numPr>
        <w:tabs>
          <w:tab w:val="left" w:pos="282"/>
        </w:tabs>
        <w:ind w:left="0" w:firstLine="0"/>
        <w:jc w:val="both"/>
        <w:rPr>
          <w:rFonts w:ascii="Arial" w:hAnsi="Arial" w:cs="Arial"/>
        </w:rPr>
      </w:pPr>
      <w:r w:rsidRPr="000315A8">
        <w:rPr>
          <w:rFonts w:ascii="Arial" w:hAnsi="Arial" w:cs="Arial"/>
        </w:rPr>
        <w:t>Tratándose de proyectos cuyo monto estimado de inversión sea inferior a 500.000 SMMLV: La entidad estatal haya contratado la estructuración del proyecto o se encuentre vigente la resolución de apertura del proceso de selección para la contratación de la estructuración.</w:t>
      </w:r>
    </w:p>
    <w:p w14:paraId="764DC81A" w14:textId="77777777" w:rsidR="007B58BC" w:rsidRPr="000315A8" w:rsidRDefault="007B58BC" w:rsidP="001D2F5A">
      <w:pPr>
        <w:pStyle w:val="Textoindependiente"/>
        <w:jc w:val="both"/>
        <w:rPr>
          <w:rFonts w:ascii="Arial" w:hAnsi="Arial" w:cs="Arial"/>
          <w:sz w:val="22"/>
          <w:szCs w:val="22"/>
        </w:rPr>
      </w:pPr>
    </w:p>
    <w:p w14:paraId="21028CFA" w14:textId="77777777"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1. Si se presenta una iniciativa privada para un proyecto para el cual la entidad estatal contrató su estructuración con terceros, la entidad estatal responsable de la contratación del proyecto de Asociación Público Privada debe continuar la estructuración que viene adelantado de forma paralela con el estudio de la iniciativa privada hasta que cuente con información </w:t>
      </w:r>
      <w:r w:rsidRPr="000315A8">
        <w:rPr>
          <w:rFonts w:ascii="Arial" w:hAnsi="Arial" w:cs="Arial"/>
          <w:spacing w:val="-21"/>
          <w:sz w:val="22"/>
          <w:szCs w:val="22"/>
        </w:rPr>
        <w:t>suﬁciente</w:t>
      </w:r>
      <w:r w:rsidRPr="000315A8">
        <w:rPr>
          <w:rFonts w:ascii="Arial" w:hAnsi="Arial" w:cs="Arial"/>
          <w:sz w:val="22"/>
          <w:szCs w:val="22"/>
        </w:rPr>
        <w:t xml:space="preserve"> que le permita compararlas en los términos de este artículo, sin perjuicio de lo indicado en el último inciso del presente</w:t>
      </w:r>
      <w:r w:rsidRPr="06160630">
        <w:rPr>
          <w:rFonts w:ascii="Arial" w:hAnsi="Arial" w:cs="Arial"/>
          <w:sz w:val="22"/>
          <w:szCs w:val="22"/>
        </w:rPr>
        <w:t xml:space="preserve"> </w:t>
      </w:r>
      <w:r w:rsidRPr="000315A8">
        <w:rPr>
          <w:rFonts w:ascii="Arial" w:hAnsi="Arial" w:cs="Arial"/>
          <w:sz w:val="22"/>
          <w:szCs w:val="22"/>
        </w:rPr>
        <w:t>parágrafo.</w:t>
      </w:r>
    </w:p>
    <w:p w14:paraId="2FCF58F0" w14:textId="77777777" w:rsidR="007B58BC" w:rsidRPr="000315A8" w:rsidRDefault="007B58BC" w:rsidP="001D2F5A">
      <w:pPr>
        <w:pStyle w:val="Textoindependiente"/>
        <w:jc w:val="both"/>
        <w:rPr>
          <w:rFonts w:ascii="Arial" w:hAnsi="Arial" w:cs="Arial"/>
          <w:sz w:val="22"/>
          <w:szCs w:val="22"/>
        </w:rPr>
      </w:pPr>
    </w:p>
    <w:p w14:paraId="4093B1F3" w14:textId="26FFA1EA"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 xml:space="preserve">La entidad estatal debe informar de esta situación al originador de la iniciativa privada, quien deberá incluir en su propuesta la forma en la cual asumirá los costos ﬁjos y </w:t>
      </w:r>
      <w:r w:rsidR="00362564" w:rsidRPr="000315A8">
        <w:rPr>
          <w:rFonts w:ascii="Arial" w:hAnsi="Arial" w:cs="Arial"/>
          <w:sz w:val="22"/>
          <w:szCs w:val="22"/>
        </w:rPr>
        <w:t>variables incurridas</w:t>
      </w:r>
      <w:r w:rsidRPr="000315A8">
        <w:rPr>
          <w:rFonts w:ascii="Arial" w:hAnsi="Arial" w:cs="Arial"/>
          <w:sz w:val="22"/>
          <w:szCs w:val="22"/>
        </w:rPr>
        <w:t xml:space="preserve"> por la entidad estatal en el proceso de estructuración en curso y los términos y condiciones en los cuales propone que la entidad estatal le ceda los estudios realizados o los contratos suscritos para la estructuración.</w:t>
      </w:r>
    </w:p>
    <w:p w14:paraId="17C9280C" w14:textId="77777777" w:rsidR="007B58BC" w:rsidRPr="000315A8" w:rsidRDefault="007B58BC" w:rsidP="001D2F5A">
      <w:pPr>
        <w:pStyle w:val="Textoindependiente"/>
        <w:jc w:val="both"/>
        <w:rPr>
          <w:rFonts w:ascii="Arial" w:hAnsi="Arial" w:cs="Arial"/>
          <w:sz w:val="22"/>
          <w:szCs w:val="22"/>
        </w:rPr>
      </w:pPr>
    </w:p>
    <w:p w14:paraId="6ACE1F31" w14:textId="5D3BC00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no podrá abrir el proceso de selección para la ejecución del proyecto de Asociación Público Privada de iniciativa pública,ni responder al originador sobre la viabilidad de su iniciativa privada en la etapa de factibilidad, sin previamente haber comparado el proyecto de iniciativa pública y el proyecto de iniciativa privada, independientemente de la etapa en que se encuentra cada una de estas, considerando criterios que demuestren cuál de las iniciativas es la más conveniente, acorde con los intereses y políticas públicas.</w:t>
      </w:r>
    </w:p>
    <w:p w14:paraId="1B5D9F30" w14:textId="77777777" w:rsidR="007B58BC" w:rsidRPr="000315A8" w:rsidRDefault="007B58BC" w:rsidP="001D2F5A">
      <w:pPr>
        <w:pStyle w:val="Textoindependiente"/>
        <w:jc w:val="both"/>
        <w:rPr>
          <w:rFonts w:ascii="Arial" w:hAnsi="Arial" w:cs="Arial"/>
          <w:sz w:val="22"/>
          <w:szCs w:val="22"/>
        </w:rPr>
      </w:pPr>
    </w:p>
    <w:p w14:paraId="71B0A2BE"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Estos criterios objetivos deberán ser, entre otros:</w:t>
      </w:r>
    </w:p>
    <w:p w14:paraId="27D4D768" w14:textId="77777777" w:rsidR="007B58BC" w:rsidRPr="000315A8" w:rsidRDefault="007B58BC" w:rsidP="001D2F5A">
      <w:pPr>
        <w:pStyle w:val="Textoindependiente"/>
        <w:jc w:val="both"/>
        <w:rPr>
          <w:rFonts w:ascii="Arial" w:hAnsi="Arial" w:cs="Arial"/>
          <w:sz w:val="22"/>
          <w:szCs w:val="22"/>
        </w:rPr>
      </w:pPr>
    </w:p>
    <w:p w14:paraId="2B588334" w14:textId="77777777" w:rsidR="007B58BC" w:rsidRPr="000315A8" w:rsidRDefault="0067285D" w:rsidP="001D2F5A">
      <w:pPr>
        <w:pStyle w:val="Prrafodelista"/>
        <w:numPr>
          <w:ilvl w:val="0"/>
          <w:numId w:val="164"/>
        </w:numPr>
        <w:tabs>
          <w:tab w:val="left" w:pos="294"/>
        </w:tabs>
        <w:ind w:left="184" w:hanging="184"/>
        <w:jc w:val="both"/>
        <w:rPr>
          <w:rFonts w:ascii="Arial" w:hAnsi="Arial" w:cs="Arial"/>
        </w:rPr>
      </w:pPr>
      <w:r w:rsidRPr="000315A8">
        <w:rPr>
          <w:rFonts w:ascii="Arial" w:hAnsi="Arial" w:cs="Arial"/>
        </w:rPr>
        <w:t>Costo-beneﬁcio;</w:t>
      </w:r>
    </w:p>
    <w:p w14:paraId="1F16D38A" w14:textId="77777777" w:rsidR="007B58BC" w:rsidRPr="000315A8" w:rsidRDefault="007B58BC" w:rsidP="001D2F5A">
      <w:pPr>
        <w:pStyle w:val="Textoindependiente"/>
        <w:jc w:val="both"/>
        <w:rPr>
          <w:rFonts w:ascii="Arial" w:hAnsi="Arial" w:cs="Arial"/>
          <w:sz w:val="22"/>
          <w:szCs w:val="22"/>
        </w:rPr>
      </w:pPr>
    </w:p>
    <w:p w14:paraId="49BE24C8" w14:textId="77777777" w:rsidR="007B58BC" w:rsidRPr="000315A8" w:rsidRDefault="0067285D" w:rsidP="001D2F5A">
      <w:pPr>
        <w:pStyle w:val="Prrafodelista"/>
        <w:numPr>
          <w:ilvl w:val="0"/>
          <w:numId w:val="164"/>
        </w:numPr>
        <w:tabs>
          <w:tab w:val="left" w:pos="294"/>
        </w:tabs>
        <w:ind w:left="184" w:hanging="184"/>
        <w:jc w:val="both"/>
        <w:rPr>
          <w:rFonts w:ascii="Arial" w:hAnsi="Arial" w:cs="Arial"/>
        </w:rPr>
      </w:pPr>
      <w:r w:rsidRPr="000315A8">
        <w:rPr>
          <w:rFonts w:ascii="Arial" w:hAnsi="Arial" w:cs="Arial"/>
        </w:rPr>
        <w:t xml:space="preserve">Alcance y </w:t>
      </w:r>
      <w:r w:rsidRPr="000315A8">
        <w:rPr>
          <w:rFonts w:ascii="Arial" w:hAnsi="Arial" w:cs="Arial"/>
          <w:spacing w:val="-3"/>
        </w:rPr>
        <w:t>especiﬁcaciones</w:t>
      </w:r>
      <w:r w:rsidRPr="000315A8">
        <w:rPr>
          <w:rFonts w:ascii="Arial" w:hAnsi="Arial" w:cs="Arial"/>
        </w:rPr>
        <w:t>,</w:t>
      </w:r>
      <w:r w:rsidRPr="06160630">
        <w:rPr>
          <w:rFonts w:ascii="Arial" w:hAnsi="Arial" w:cs="Arial"/>
        </w:rPr>
        <w:t xml:space="preserve"> </w:t>
      </w:r>
      <w:r w:rsidRPr="000315A8">
        <w:rPr>
          <w:rFonts w:ascii="Arial" w:hAnsi="Arial" w:cs="Arial"/>
        </w:rPr>
        <w:t>y</w:t>
      </w:r>
    </w:p>
    <w:p w14:paraId="7834023F" w14:textId="77777777" w:rsidR="007B58BC" w:rsidRPr="000315A8" w:rsidRDefault="007B58BC" w:rsidP="001D2F5A">
      <w:pPr>
        <w:pStyle w:val="Textoindependiente"/>
        <w:jc w:val="both"/>
        <w:rPr>
          <w:rFonts w:ascii="Arial" w:hAnsi="Arial" w:cs="Arial"/>
          <w:sz w:val="22"/>
          <w:szCs w:val="22"/>
        </w:rPr>
      </w:pPr>
    </w:p>
    <w:p w14:paraId="7E4712E2" w14:textId="77777777" w:rsidR="007B58BC" w:rsidRPr="000315A8" w:rsidRDefault="0067285D" w:rsidP="001D2F5A">
      <w:pPr>
        <w:pStyle w:val="Prrafodelista"/>
        <w:numPr>
          <w:ilvl w:val="0"/>
          <w:numId w:val="164"/>
        </w:numPr>
        <w:tabs>
          <w:tab w:val="left" w:pos="294"/>
        </w:tabs>
        <w:ind w:left="184" w:hanging="184"/>
        <w:jc w:val="both"/>
        <w:rPr>
          <w:rFonts w:ascii="Arial" w:hAnsi="Arial" w:cs="Arial"/>
        </w:rPr>
      </w:pPr>
      <w:r w:rsidRPr="000315A8">
        <w:rPr>
          <w:rFonts w:ascii="Arial" w:hAnsi="Arial" w:cs="Arial"/>
        </w:rPr>
        <w:t>Oportunidad.</w:t>
      </w:r>
    </w:p>
    <w:p w14:paraId="7CD6C252" w14:textId="77777777" w:rsidR="007B58BC" w:rsidRPr="000315A8" w:rsidRDefault="007B58BC" w:rsidP="001D2F5A">
      <w:pPr>
        <w:pStyle w:val="Textoindependiente"/>
        <w:jc w:val="both"/>
        <w:rPr>
          <w:rFonts w:ascii="Arial" w:hAnsi="Arial" w:cs="Arial"/>
          <w:sz w:val="22"/>
          <w:szCs w:val="22"/>
        </w:rPr>
      </w:pPr>
    </w:p>
    <w:p w14:paraId="55E9B96D"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Por lo cual la entidad estatal deberá exigirle al originador de la iniciativa privada y al tercero responsable de la estructuración pública que incluya en los análisis de factibilidad la información suﬁciente para realizar la comparación.</w:t>
      </w:r>
    </w:p>
    <w:p w14:paraId="53D16276" w14:textId="77777777" w:rsidR="007B58BC" w:rsidRPr="000315A8" w:rsidRDefault="007B58BC" w:rsidP="001D2F5A">
      <w:pPr>
        <w:pStyle w:val="Textoindependiente"/>
        <w:jc w:val="both"/>
        <w:rPr>
          <w:rFonts w:ascii="Arial" w:hAnsi="Arial" w:cs="Arial"/>
          <w:sz w:val="22"/>
          <w:szCs w:val="22"/>
        </w:rPr>
      </w:pPr>
    </w:p>
    <w:p w14:paraId="22BB26C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Entregada la iniciativa privada en la etapa de factibilidad, la entidad estatal tendrá un plazo máximo de 15 días para realizar esta comparación, con base en la información existente en ese momento. En todo caso la decisión deberá producirse con anterioridad a la realización de la audiencia pública prevista en el numeral del artículo 2.2.2.1.5.6 del presente decreto.</w:t>
      </w:r>
    </w:p>
    <w:p w14:paraId="77BA3C60" w14:textId="77777777" w:rsidR="007B58BC" w:rsidRPr="000315A8" w:rsidRDefault="007B58BC" w:rsidP="001D2F5A">
      <w:pPr>
        <w:pStyle w:val="Textoindependiente"/>
        <w:jc w:val="both"/>
        <w:rPr>
          <w:rFonts w:ascii="Arial" w:hAnsi="Arial" w:cs="Arial"/>
          <w:sz w:val="22"/>
          <w:szCs w:val="22"/>
        </w:rPr>
      </w:pPr>
    </w:p>
    <w:p w14:paraId="3EAB3885" w14:textId="0F934521"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 xml:space="preserve">La decisión de escogencia de alguna de estas </w:t>
      </w:r>
      <w:r w:rsidR="00362564" w:rsidRPr="000315A8">
        <w:rPr>
          <w:rFonts w:ascii="Arial" w:hAnsi="Arial" w:cs="Arial"/>
          <w:sz w:val="22"/>
          <w:szCs w:val="22"/>
        </w:rPr>
        <w:t>alternativas</w:t>
      </w:r>
      <w:r w:rsidRPr="000315A8">
        <w:rPr>
          <w:rFonts w:ascii="Arial" w:hAnsi="Arial" w:cs="Arial"/>
          <w:sz w:val="22"/>
          <w:szCs w:val="22"/>
        </w:rPr>
        <w:t xml:space="preserve"> deberá adoptarse mediante acto administrativo motivado, que contenga los análisis solicitados en este inciso. El proyecto de acto administrativo deberá ser publicado mínimo por cinco días, hábiles, en la forma indicada en el numeral octavo del artículo octavo del Código de Procedimiento Administrativo y de lo Contencioso Administrativo.</w:t>
      </w:r>
    </w:p>
    <w:p w14:paraId="384FF1C1" w14:textId="77777777" w:rsidR="007B58BC" w:rsidRPr="000315A8" w:rsidRDefault="007B58BC" w:rsidP="001D2F5A">
      <w:pPr>
        <w:pStyle w:val="Textoindependiente"/>
        <w:jc w:val="both"/>
        <w:rPr>
          <w:rFonts w:ascii="Arial" w:hAnsi="Arial" w:cs="Arial"/>
          <w:sz w:val="22"/>
          <w:szCs w:val="22"/>
        </w:rPr>
      </w:pPr>
    </w:p>
    <w:p w14:paraId="6DFA5D97" w14:textId="77777777"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2. Las propuestas de iniciativas privadas pueden incluir en su objeto infraestructura existente o en proceso de construcción, así como su explotación económica como fuente de retribución de la iniciativa presentada, siempre y cuando no </w:t>
      </w:r>
      <w:r w:rsidRPr="000315A8">
        <w:rPr>
          <w:rFonts w:ascii="Arial" w:hAnsi="Arial" w:cs="Arial"/>
          <w:spacing w:val="-1"/>
          <w:sz w:val="22"/>
          <w:szCs w:val="22"/>
        </w:rPr>
        <w:t>modiﬁque</w:t>
      </w:r>
      <w:r w:rsidRPr="000315A8">
        <w:rPr>
          <w:rFonts w:ascii="Arial" w:hAnsi="Arial" w:cs="Arial"/>
          <w:sz w:val="22"/>
          <w:szCs w:val="22"/>
        </w:rPr>
        <w:t xml:space="preserve"> contratos o concesiones</w:t>
      </w:r>
      <w:r w:rsidRPr="06160630">
        <w:rPr>
          <w:rFonts w:ascii="Arial" w:hAnsi="Arial" w:cs="Arial"/>
          <w:sz w:val="22"/>
          <w:szCs w:val="22"/>
        </w:rPr>
        <w:t xml:space="preserve"> </w:t>
      </w:r>
      <w:r w:rsidRPr="000315A8">
        <w:rPr>
          <w:rFonts w:ascii="Arial" w:hAnsi="Arial" w:cs="Arial"/>
          <w:sz w:val="22"/>
          <w:szCs w:val="22"/>
        </w:rPr>
        <w:t>existentes.</w:t>
      </w:r>
    </w:p>
    <w:p w14:paraId="51B88EED" w14:textId="77777777" w:rsidR="007B58BC" w:rsidRPr="000315A8" w:rsidRDefault="007B58BC" w:rsidP="001D2F5A">
      <w:pPr>
        <w:pStyle w:val="Textoindependiente"/>
        <w:jc w:val="both"/>
        <w:rPr>
          <w:rFonts w:ascii="Arial" w:hAnsi="Arial" w:cs="Arial"/>
          <w:sz w:val="22"/>
          <w:szCs w:val="22"/>
        </w:rPr>
      </w:pPr>
    </w:p>
    <w:p w14:paraId="304FF72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este caso, la retribución correspondiente a la operación y mantenimiento de la infraestructura existente o en proceso de construcción en el momento de presentar el proyecto, podrá devengarse tan pronto la misma sea entregada en condiciones de operación al contratista, en los términos del parágrafo del artículo 2.2.2.1.2.2 del presente decreto. Por su parte, la retribución destinada a retribuir la construcción de la nueva infraestructura por parte del contratista estará condicionada a su disponibilidad, al cumplimiento de Niveles de Servicio y Estándares de Calidad del proyecto.</w:t>
      </w:r>
    </w:p>
    <w:p w14:paraId="01970D9D" w14:textId="77777777" w:rsidR="007B58BC" w:rsidRPr="000315A8" w:rsidRDefault="007B58BC" w:rsidP="001D2F5A">
      <w:pPr>
        <w:pStyle w:val="Textoindependiente"/>
        <w:jc w:val="both"/>
        <w:rPr>
          <w:rFonts w:ascii="Arial" w:hAnsi="Arial" w:cs="Arial"/>
          <w:sz w:val="22"/>
          <w:szCs w:val="22"/>
        </w:rPr>
      </w:pPr>
    </w:p>
    <w:p w14:paraId="03BA5D84"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2.2.2.1.5.2. Etapa de prefactibilidad. En la etapa de prefactibilidad, el originador de la iniciativa privada deberá contar entre otros, con información secundaria, cifras históricas, proyecciones económicas del Estado y realizará las inspecciones básicas de campo que sean necesarias. El propósito de esta etapa consiste en proponer, </w:t>
      </w:r>
      <w:r w:rsidRPr="000315A8">
        <w:rPr>
          <w:rFonts w:ascii="Arial" w:hAnsi="Arial" w:cs="Arial"/>
          <w:spacing w:val="-3"/>
          <w:sz w:val="22"/>
          <w:szCs w:val="22"/>
        </w:rPr>
        <w:t>cuantiﬁcar</w:t>
      </w:r>
      <w:r w:rsidRPr="000315A8">
        <w:rPr>
          <w:rFonts w:ascii="Arial" w:hAnsi="Arial" w:cs="Arial"/>
          <w:sz w:val="22"/>
          <w:szCs w:val="22"/>
        </w:rPr>
        <w:t xml:space="preserve"> y comparar alternativas técnicas que permitirán analizar la viabilidad del</w:t>
      </w:r>
      <w:r w:rsidRPr="06160630">
        <w:rPr>
          <w:rFonts w:ascii="Arial" w:hAnsi="Arial" w:cs="Arial"/>
          <w:sz w:val="22"/>
          <w:szCs w:val="22"/>
        </w:rPr>
        <w:t xml:space="preserve"> </w:t>
      </w:r>
      <w:r w:rsidRPr="000315A8">
        <w:rPr>
          <w:rFonts w:ascii="Arial" w:hAnsi="Arial" w:cs="Arial"/>
          <w:sz w:val="22"/>
          <w:szCs w:val="22"/>
        </w:rPr>
        <w:t>proyecto.</w:t>
      </w:r>
    </w:p>
    <w:p w14:paraId="2D9593BD" w14:textId="77777777" w:rsidR="007B58BC" w:rsidRPr="000315A8" w:rsidRDefault="007B58BC" w:rsidP="001D2F5A">
      <w:pPr>
        <w:pStyle w:val="Textoindependiente"/>
        <w:jc w:val="both"/>
        <w:rPr>
          <w:rFonts w:ascii="Arial" w:hAnsi="Arial" w:cs="Arial"/>
          <w:sz w:val="22"/>
          <w:szCs w:val="22"/>
        </w:rPr>
      </w:pPr>
    </w:p>
    <w:p w14:paraId="5E51948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esta etapa el originador de la iniciativa privada, presentará ante la entidad estatal competente como mínimo la siguiente información:</w:t>
      </w:r>
    </w:p>
    <w:p w14:paraId="3220A6D8" w14:textId="77777777" w:rsidR="007B58BC" w:rsidRPr="000315A8" w:rsidRDefault="007B58BC" w:rsidP="001D2F5A">
      <w:pPr>
        <w:pStyle w:val="Textoindependiente"/>
        <w:jc w:val="both"/>
        <w:rPr>
          <w:rFonts w:ascii="Arial" w:hAnsi="Arial" w:cs="Arial"/>
          <w:sz w:val="22"/>
          <w:szCs w:val="22"/>
        </w:rPr>
      </w:pPr>
    </w:p>
    <w:p w14:paraId="29AD8004"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Nombre y descripción completa del proyecto que</w:t>
      </w:r>
      <w:r w:rsidRPr="000315A8">
        <w:rPr>
          <w:rFonts w:ascii="Arial" w:hAnsi="Arial" w:cs="Arial"/>
          <w:spacing w:val="-7"/>
        </w:rPr>
        <w:t xml:space="preserve"> </w:t>
      </w:r>
      <w:r w:rsidRPr="000315A8">
        <w:rPr>
          <w:rFonts w:ascii="Arial" w:hAnsi="Arial" w:cs="Arial"/>
        </w:rPr>
        <w:t>incluye:</w:t>
      </w:r>
    </w:p>
    <w:p w14:paraId="3C119516" w14:textId="77777777" w:rsidR="007B58BC" w:rsidRPr="000315A8" w:rsidRDefault="007B58BC" w:rsidP="001D2F5A">
      <w:pPr>
        <w:pStyle w:val="Textoindependiente"/>
        <w:jc w:val="both"/>
        <w:rPr>
          <w:rFonts w:ascii="Arial" w:hAnsi="Arial" w:cs="Arial"/>
          <w:sz w:val="22"/>
          <w:szCs w:val="22"/>
        </w:rPr>
      </w:pPr>
    </w:p>
    <w:p w14:paraId="0991421E"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Nombre o razón social, domicilio, teléfono, correo electrónico y representante</w:t>
      </w:r>
      <w:r w:rsidRPr="000315A8">
        <w:rPr>
          <w:rFonts w:ascii="Arial" w:hAnsi="Arial" w:cs="Arial"/>
          <w:spacing w:val="-4"/>
        </w:rPr>
        <w:t xml:space="preserve"> </w:t>
      </w:r>
      <w:r w:rsidRPr="000315A8">
        <w:rPr>
          <w:rFonts w:ascii="Arial" w:hAnsi="Arial" w:cs="Arial"/>
        </w:rPr>
        <w:t>legal.</w:t>
      </w:r>
    </w:p>
    <w:p w14:paraId="7AD28476" w14:textId="77777777" w:rsidR="007B58BC" w:rsidRPr="000315A8" w:rsidRDefault="007B58BC" w:rsidP="001D2F5A">
      <w:pPr>
        <w:pStyle w:val="Textoindependiente"/>
        <w:jc w:val="both"/>
        <w:rPr>
          <w:rFonts w:ascii="Arial" w:hAnsi="Arial" w:cs="Arial"/>
          <w:sz w:val="22"/>
          <w:szCs w:val="22"/>
        </w:rPr>
      </w:pPr>
    </w:p>
    <w:p w14:paraId="79309115"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Documentos que acrediten su existencia y representación</w:t>
      </w:r>
      <w:r w:rsidRPr="000315A8">
        <w:rPr>
          <w:rFonts w:ascii="Arial" w:hAnsi="Arial" w:cs="Arial"/>
          <w:spacing w:val="-4"/>
        </w:rPr>
        <w:t xml:space="preserve"> </w:t>
      </w:r>
      <w:r w:rsidRPr="000315A8">
        <w:rPr>
          <w:rFonts w:ascii="Arial" w:hAnsi="Arial" w:cs="Arial"/>
        </w:rPr>
        <w:t>legal.</w:t>
      </w:r>
    </w:p>
    <w:p w14:paraId="102F996F" w14:textId="77777777" w:rsidR="001D2F5A" w:rsidRPr="000315A8" w:rsidRDefault="001D2F5A" w:rsidP="001D2F5A">
      <w:pPr>
        <w:pStyle w:val="Prrafodelista"/>
        <w:tabs>
          <w:tab w:val="left" w:pos="431"/>
        </w:tabs>
        <w:ind w:left="0"/>
        <w:jc w:val="both"/>
        <w:rPr>
          <w:rFonts w:ascii="Arial" w:hAnsi="Arial" w:cs="Arial"/>
        </w:rPr>
      </w:pPr>
    </w:p>
    <w:p w14:paraId="07D67A32"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Diagnóstico actualizado que describa la situación actual del bien o servicio</w:t>
      </w:r>
      <w:r w:rsidRPr="000315A8">
        <w:rPr>
          <w:rFonts w:ascii="Arial" w:hAnsi="Arial" w:cs="Arial"/>
          <w:spacing w:val="-12"/>
        </w:rPr>
        <w:t xml:space="preserve"> </w:t>
      </w:r>
      <w:r w:rsidRPr="000315A8">
        <w:rPr>
          <w:rFonts w:ascii="Arial" w:hAnsi="Arial" w:cs="Arial"/>
        </w:rPr>
        <w:t>público.</w:t>
      </w:r>
    </w:p>
    <w:p w14:paraId="4A1A940C" w14:textId="77777777" w:rsidR="007B58BC" w:rsidRPr="000315A8" w:rsidRDefault="007B58BC" w:rsidP="001D2F5A">
      <w:pPr>
        <w:pStyle w:val="Textoindependiente"/>
        <w:jc w:val="both"/>
        <w:rPr>
          <w:rFonts w:ascii="Arial" w:hAnsi="Arial" w:cs="Arial"/>
          <w:sz w:val="22"/>
          <w:szCs w:val="22"/>
        </w:rPr>
      </w:pPr>
    </w:p>
    <w:p w14:paraId="596E92B2"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Descripción general del</w:t>
      </w:r>
      <w:r w:rsidRPr="000315A8">
        <w:rPr>
          <w:rFonts w:ascii="Arial" w:hAnsi="Arial" w:cs="Arial"/>
          <w:spacing w:val="-3"/>
        </w:rPr>
        <w:t xml:space="preserve"> </w:t>
      </w:r>
      <w:r w:rsidRPr="000315A8">
        <w:rPr>
          <w:rFonts w:ascii="Arial" w:hAnsi="Arial" w:cs="Arial"/>
        </w:rPr>
        <w:t>proyecto.</w:t>
      </w:r>
    </w:p>
    <w:p w14:paraId="01FE8A37" w14:textId="77777777" w:rsidR="007B58BC" w:rsidRPr="000315A8" w:rsidRDefault="007B58BC" w:rsidP="001D2F5A">
      <w:pPr>
        <w:pStyle w:val="Textoindependiente"/>
        <w:jc w:val="both"/>
        <w:rPr>
          <w:rFonts w:ascii="Arial" w:hAnsi="Arial" w:cs="Arial"/>
          <w:sz w:val="22"/>
          <w:szCs w:val="22"/>
        </w:rPr>
      </w:pPr>
    </w:p>
    <w:p w14:paraId="7D878058"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Alcance del</w:t>
      </w:r>
      <w:r w:rsidRPr="000315A8">
        <w:rPr>
          <w:rFonts w:ascii="Arial" w:hAnsi="Arial" w:cs="Arial"/>
          <w:spacing w:val="-3"/>
        </w:rPr>
        <w:t xml:space="preserve"> </w:t>
      </w:r>
      <w:r w:rsidRPr="000315A8">
        <w:rPr>
          <w:rFonts w:ascii="Arial" w:hAnsi="Arial" w:cs="Arial"/>
        </w:rPr>
        <w:t>proyecto:</w:t>
      </w:r>
    </w:p>
    <w:p w14:paraId="52539C17" w14:textId="77777777" w:rsidR="007B58BC" w:rsidRPr="000315A8" w:rsidRDefault="007B58BC" w:rsidP="001D2F5A">
      <w:pPr>
        <w:pStyle w:val="Textoindependiente"/>
        <w:jc w:val="both"/>
        <w:rPr>
          <w:rFonts w:ascii="Arial" w:hAnsi="Arial" w:cs="Arial"/>
          <w:sz w:val="22"/>
          <w:szCs w:val="22"/>
        </w:rPr>
      </w:pPr>
    </w:p>
    <w:p w14:paraId="1DBA6099"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Descripción de la necesidad a</w:t>
      </w:r>
      <w:r w:rsidRPr="000315A8">
        <w:rPr>
          <w:rFonts w:ascii="Arial" w:hAnsi="Arial" w:cs="Arial"/>
          <w:spacing w:val="-4"/>
        </w:rPr>
        <w:t xml:space="preserve"> </w:t>
      </w:r>
      <w:r w:rsidRPr="000315A8">
        <w:rPr>
          <w:rFonts w:ascii="Arial" w:hAnsi="Arial" w:cs="Arial"/>
        </w:rPr>
        <w:t>satisfacer.</w:t>
      </w:r>
    </w:p>
    <w:p w14:paraId="50F96FAC" w14:textId="77777777" w:rsidR="007B58BC" w:rsidRPr="000315A8" w:rsidRDefault="007B58BC" w:rsidP="001D2F5A">
      <w:pPr>
        <w:pStyle w:val="Textoindependiente"/>
        <w:jc w:val="both"/>
        <w:rPr>
          <w:rFonts w:ascii="Arial" w:hAnsi="Arial" w:cs="Arial"/>
          <w:sz w:val="22"/>
          <w:szCs w:val="22"/>
        </w:rPr>
      </w:pPr>
    </w:p>
    <w:p w14:paraId="0C3DFDF7"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Población</w:t>
      </w:r>
      <w:r w:rsidRPr="000315A8">
        <w:rPr>
          <w:rFonts w:ascii="Arial" w:hAnsi="Arial" w:cs="Arial"/>
          <w:spacing w:val="-2"/>
        </w:rPr>
        <w:t xml:space="preserve"> </w:t>
      </w:r>
      <w:r w:rsidRPr="000315A8">
        <w:rPr>
          <w:rFonts w:ascii="Arial" w:hAnsi="Arial" w:cs="Arial"/>
        </w:rPr>
        <w:t>beneﬁciada.</w:t>
      </w:r>
    </w:p>
    <w:p w14:paraId="04189C85" w14:textId="77777777" w:rsidR="007B58BC" w:rsidRPr="000315A8" w:rsidRDefault="007B58BC" w:rsidP="001D2F5A">
      <w:pPr>
        <w:pStyle w:val="Textoindependiente"/>
        <w:jc w:val="both"/>
        <w:rPr>
          <w:rFonts w:ascii="Arial" w:hAnsi="Arial" w:cs="Arial"/>
          <w:sz w:val="22"/>
          <w:szCs w:val="22"/>
        </w:rPr>
      </w:pPr>
    </w:p>
    <w:p w14:paraId="3F395104"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Actividades o servicios que asumiría el</w:t>
      </w:r>
      <w:r w:rsidRPr="000315A8">
        <w:rPr>
          <w:rFonts w:ascii="Arial" w:hAnsi="Arial" w:cs="Arial"/>
          <w:spacing w:val="-5"/>
        </w:rPr>
        <w:t xml:space="preserve"> </w:t>
      </w:r>
      <w:r w:rsidRPr="000315A8">
        <w:rPr>
          <w:rFonts w:ascii="Arial" w:hAnsi="Arial" w:cs="Arial"/>
        </w:rPr>
        <w:t>inversionista.</w:t>
      </w:r>
    </w:p>
    <w:p w14:paraId="4F8A498F" w14:textId="77777777" w:rsidR="007B58BC" w:rsidRPr="000315A8" w:rsidRDefault="007B58BC" w:rsidP="001D2F5A">
      <w:pPr>
        <w:pStyle w:val="Textoindependiente"/>
        <w:jc w:val="both"/>
        <w:rPr>
          <w:rFonts w:ascii="Arial" w:hAnsi="Arial" w:cs="Arial"/>
          <w:sz w:val="22"/>
          <w:szCs w:val="22"/>
        </w:rPr>
      </w:pPr>
    </w:p>
    <w:p w14:paraId="0734D14A"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Estudios de demanda en etapa de</w:t>
      </w:r>
      <w:r w:rsidRPr="000315A8">
        <w:rPr>
          <w:rFonts w:ascii="Arial" w:hAnsi="Arial" w:cs="Arial"/>
          <w:spacing w:val="-6"/>
        </w:rPr>
        <w:t xml:space="preserve"> </w:t>
      </w:r>
      <w:r w:rsidRPr="000315A8">
        <w:rPr>
          <w:rFonts w:ascii="Arial" w:hAnsi="Arial" w:cs="Arial"/>
        </w:rPr>
        <w:t>prefactibilidad.</w:t>
      </w:r>
    </w:p>
    <w:p w14:paraId="104DAB4C" w14:textId="77777777" w:rsidR="007B58BC" w:rsidRPr="000315A8" w:rsidRDefault="007B58BC" w:rsidP="001D2F5A">
      <w:pPr>
        <w:pStyle w:val="Textoindependiente"/>
        <w:jc w:val="both"/>
        <w:rPr>
          <w:rFonts w:ascii="Arial" w:hAnsi="Arial" w:cs="Arial"/>
          <w:sz w:val="22"/>
          <w:szCs w:val="22"/>
        </w:rPr>
      </w:pPr>
    </w:p>
    <w:p w14:paraId="4293D7B6" w14:textId="77777777" w:rsidR="007B58BC" w:rsidRPr="000315A8" w:rsidRDefault="0067285D" w:rsidP="001D2F5A">
      <w:pPr>
        <w:pStyle w:val="Prrafodelista"/>
        <w:numPr>
          <w:ilvl w:val="1"/>
          <w:numId w:val="163"/>
        </w:numPr>
        <w:tabs>
          <w:tab w:val="left" w:pos="431"/>
        </w:tabs>
        <w:ind w:left="0" w:firstLine="0"/>
        <w:jc w:val="both"/>
        <w:rPr>
          <w:rFonts w:ascii="Arial" w:hAnsi="Arial" w:cs="Arial"/>
        </w:rPr>
      </w:pPr>
      <w:r w:rsidRPr="000315A8">
        <w:rPr>
          <w:rFonts w:ascii="Arial" w:hAnsi="Arial" w:cs="Arial"/>
        </w:rPr>
        <w:t>Cronograma general y plan de inversiones de las etapas de construcción y operación y mantenimiento del proyecto, según corresponda.</w:t>
      </w:r>
    </w:p>
    <w:p w14:paraId="42E59266" w14:textId="77777777" w:rsidR="007B58BC" w:rsidRPr="000315A8" w:rsidRDefault="007B58BC" w:rsidP="001D2F5A">
      <w:pPr>
        <w:pStyle w:val="Textoindependiente"/>
        <w:jc w:val="both"/>
        <w:rPr>
          <w:rFonts w:ascii="Arial" w:hAnsi="Arial" w:cs="Arial"/>
          <w:sz w:val="22"/>
          <w:szCs w:val="22"/>
        </w:rPr>
      </w:pPr>
    </w:p>
    <w:p w14:paraId="7C2E313C"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Diseño mínimo en etapa de</w:t>
      </w:r>
      <w:r w:rsidRPr="000315A8">
        <w:rPr>
          <w:rFonts w:ascii="Arial" w:hAnsi="Arial" w:cs="Arial"/>
          <w:spacing w:val="-3"/>
        </w:rPr>
        <w:t xml:space="preserve"> </w:t>
      </w:r>
      <w:r w:rsidRPr="000315A8">
        <w:rPr>
          <w:rFonts w:ascii="Arial" w:hAnsi="Arial" w:cs="Arial"/>
        </w:rPr>
        <w:t>prefactibilidad:</w:t>
      </w:r>
    </w:p>
    <w:p w14:paraId="6109DB55" w14:textId="77777777" w:rsidR="007B58BC" w:rsidRPr="000315A8" w:rsidRDefault="007B58BC" w:rsidP="001D2F5A">
      <w:pPr>
        <w:pStyle w:val="Textoindependiente"/>
        <w:jc w:val="both"/>
        <w:rPr>
          <w:rFonts w:ascii="Arial" w:hAnsi="Arial" w:cs="Arial"/>
          <w:sz w:val="22"/>
          <w:szCs w:val="22"/>
        </w:rPr>
      </w:pPr>
    </w:p>
    <w:p w14:paraId="52302FD5" w14:textId="77777777" w:rsidR="007B58BC" w:rsidRPr="000315A8" w:rsidRDefault="0067285D" w:rsidP="001D2F5A">
      <w:pPr>
        <w:pStyle w:val="Prrafodelista"/>
        <w:numPr>
          <w:ilvl w:val="1"/>
          <w:numId w:val="163"/>
        </w:numPr>
        <w:tabs>
          <w:tab w:val="left" w:pos="431"/>
        </w:tabs>
        <w:ind w:left="0" w:firstLine="0"/>
        <w:jc w:val="both"/>
        <w:rPr>
          <w:rFonts w:ascii="Arial" w:hAnsi="Arial" w:cs="Arial"/>
        </w:rPr>
      </w:pPr>
      <w:r w:rsidRPr="000315A8">
        <w:rPr>
          <w:rFonts w:ascii="Arial" w:hAnsi="Arial" w:cs="Arial"/>
        </w:rPr>
        <w:t>Descripción y estado de avance de los estudios disponibles de ingeniería, los cuales deberán estar mínimo en etapa de prefactibilidad. Los estudios deberán ser</w:t>
      </w:r>
      <w:r w:rsidRPr="000315A8">
        <w:rPr>
          <w:rFonts w:ascii="Arial" w:hAnsi="Arial" w:cs="Arial"/>
          <w:spacing w:val="-2"/>
        </w:rPr>
        <w:t xml:space="preserve"> </w:t>
      </w:r>
      <w:r w:rsidRPr="000315A8">
        <w:rPr>
          <w:rFonts w:ascii="Arial" w:hAnsi="Arial" w:cs="Arial"/>
        </w:rPr>
        <w:t>anexados.</w:t>
      </w:r>
    </w:p>
    <w:p w14:paraId="4CE4D995" w14:textId="77777777" w:rsidR="007B58BC" w:rsidRPr="000315A8" w:rsidRDefault="007B58BC" w:rsidP="001D2F5A">
      <w:pPr>
        <w:pStyle w:val="Textoindependiente"/>
        <w:jc w:val="both"/>
        <w:rPr>
          <w:rFonts w:ascii="Arial" w:hAnsi="Arial" w:cs="Arial"/>
          <w:sz w:val="22"/>
          <w:szCs w:val="22"/>
        </w:rPr>
      </w:pPr>
    </w:p>
    <w:p w14:paraId="027C0392"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Cronograma de desarrollo de estudios y</w:t>
      </w:r>
      <w:r w:rsidRPr="000315A8">
        <w:rPr>
          <w:rFonts w:ascii="Arial" w:hAnsi="Arial" w:cs="Arial"/>
          <w:spacing w:val="-7"/>
        </w:rPr>
        <w:t xml:space="preserve"> </w:t>
      </w:r>
      <w:r w:rsidRPr="000315A8">
        <w:rPr>
          <w:rFonts w:ascii="Arial" w:hAnsi="Arial" w:cs="Arial"/>
        </w:rPr>
        <w:t>diseños.</w:t>
      </w:r>
    </w:p>
    <w:p w14:paraId="589F48B8" w14:textId="77777777" w:rsidR="007B58BC" w:rsidRPr="000315A8" w:rsidRDefault="007B58BC" w:rsidP="001D2F5A">
      <w:pPr>
        <w:pStyle w:val="Textoindependiente"/>
        <w:jc w:val="both"/>
        <w:rPr>
          <w:rFonts w:ascii="Arial" w:hAnsi="Arial" w:cs="Arial"/>
          <w:sz w:val="22"/>
          <w:szCs w:val="22"/>
        </w:rPr>
      </w:pPr>
    </w:p>
    <w:p w14:paraId="71B5A311"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Especiﬁcaciones</w:t>
      </w:r>
      <w:r w:rsidRPr="000315A8">
        <w:rPr>
          <w:rFonts w:ascii="Arial" w:hAnsi="Arial" w:cs="Arial"/>
          <w:spacing w:val="-3"/>
        </w:rPr>
        <w:t xml:space="preserve"> del</w:t>
      </w:r>
      <w:r w:rsidRPr="000315A8">
        <w:rPr>
          <w:rFonts w:ascii="Arial" w:hAnsi="Arial" w:cs="Arial"/>
        </w:rPr>
        <w:t xml:space="preserve"> proyecto:</w:t>
      </w:r>
    </w:p>
    <w:p w14:paraId="3A8BE86F" w14:textId="77777777" w:rsidR="007B58BC" w:rsidRPr="000315A8" w:rsidRDefault="007B58BC" w:rsidP="001D2F5A">
      <w:pPr>
        <w:pStyle w:val="Textoindependiente"/>
        <w:jc w:val="both"/>
        <w:rPr>
          <w:rFonts w:ascii="Arial" w:hAnsi="Arial" w:cs="Arial"/>
          <w:sz w:val="22"/>
          <w:szCs w:val="22"/>
        </w:rPr>
      </w:pPr>
    </w:p>
    <w:p w14:paraId="2460C1B1" w14:textId="77777777" w:rsidR="007B58BC" w:rsidRPr="000315A8" w:rsidRDefault="0067285D" w:rsidP="001D2F5A">
      <w:pPr>
        <w:pStyle w:val="Prrafodelista"/>
        <w:numPr>
          <w:ilvl w:val="1"/>
          <w:numId w:val="163"/>
        </w:numPr>
        <w:tabs>
          <w:tab w:val="left" w:pos="431"/>
        </w:tabs>
        <w:ind w:left="0" w:firstLine="0"/>
        <w:jc w:val="both"/>
        <w:rPr>
          <w:rFonts w:ascii="Arial" w:hAnsi="Arial" w:cs="Arial"/>
        </w:rPr>
      </w:pPr>
      <w:r w:rsidRPr="000315A8">
        <w:rPr>
          <w:rFonts w:ascii="Arial" w:hAnsi="Arial" w:cs="Arial"/>
        </w:rPr>
        <w:t>Diseño conceptual de la estructura de la transacción propuesta identiﬁcando actores ﬁnancieros, operativos y administrativos involucrados.</w:t>
      </w:r>
    </w:p>
    <w:p w14:paraId="4CE3ED75" w14:textId="77777777" w:rsidR="007B58BC" w:rsidRPr="000315A8" w:rsidRDefault="007B58BC" w:rsidP="001D2F5A">
      <w:pPr>
        <w:pStyle w:val="Textoindependiente"/>
        <w:jc w:val="both"/>
        <w:rPr>
          <w:rFonts w:ascii="Arial" w:hAnsi="Arial" w:cs="Arial"/>
          <w:sz w:val="22"/>
          <w:szCs w:val="22"/>
        </w:rPr>
      </w:pPr>
    </w:p>
    <w:p w14:paraId="5F1989BA" w14:textId="77777777" w:rsidR="007B58BC" w:rsidRPr="000315A8" w:rsidRDefault="0067285D" w:rsidP="001D2F5A">
      <w:pPr>
        <w:pStyle w:val="Prrafodelista"/>
        <w:numPr>
          <w:ilvl w:val="1"/>
          <w:numId w:val="163"/>
        </w:numPr>
        <w:tabs>
          <w:tab w:val="left" w:pos="431"/>
        </w:tabs>
        <w:ind w:left="0" w:firstLine="0"/>
        <w:jc w:val="both"/>
        <w:rPr>
          <w:rFonts w:ascii="Arial" w:hAnsi="Arial" w:cs="Arial"/>
        </w:rPr>
      </w:pPr>
      <w:r w:rsidRPr="000315A8">
        <w:rPr>
          <w:rFonts w:ascii="Arial" w:hAnsi="Arial" w:cs="Arial"/>
        </w:rPr>
        <w:t>Identiﬁcación</w:t>
      </w:r>
      <w:r w:rsidRPr="000315A8">
        <w:rPr>
          <w:rFonts w:ascii="Arial" w:hAnsi="Arial" w:cs="Arial"/>
          <w:spacing w:val="-26"/>
        </w:rPr>
        <w:t xml:space="preserve"> de factores que afectan la normal ejecución del proyecto entre otros, factores sociales, ambientales, prediales o ecológicos y propuesta inicial de mitigación de la potencial afectación para darle viabilidad al</w:t>
      </w:r>
      <w:r w:rsidRPr="000315A8">
        <w:rPr>
          <w:rFonts w:ascii="Arial" w:hAnsi="Arial" w:cs="Arial"/>
        </w:rPr>
        <w:t xml:space="preserve"> proyecto.</w:t>
      </w:r>
    </w:p>
    <w:p w14:paraId="445DC7FA" w14:textId="77777777" w:rsidR="007B58BC" w:rsidRPr="000315A8" w:rsidRDefault="007B58BC" w:rsidP="001D2F5A">
      <w:pPr>
        <w:pStyle w:val="Textoindependiente"/>
        <w:jc w:val="both"/>
        <w:rPr>
          <w:rFonts w:ascii="Arial" w:hAnsi="Arial" w:cs="Arial"/>
          <w:sz w:val="22"/>
          <w:szCs w:val="22"/>
        </w:rPr>
      </w:pPr>
    </w:p>
    <w:p w14:paraId="5CCD8B53"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Costo</w:t>
      </w:r>
      <w:r w:rsidRPr="000315A8">
        <w:rPr>
          <w:rFonts w:ascii="Arial" w:hAnsi="Arial" w:cs="Arial"/>
          <w:spacing w:val="-2"/>
        </w:rPr>
        <w:t xml:space="preserve"> </w:t>
      </w:r>
      <w:r w:rsidRPr="000315A8">
        <w:rPr>
          <w:rFonts w:ascii="Arial" w:hAnsi="Arial" w:cs="Arial"/>
        </w:rPr>
        <w:t>estimado:</w:t>
      </w:r>
    </w:p>
    <w:p w14:paraId="07505D68" w14:textId="77777777" w:rsidR="007B58BC" w:rsidRPr="000315A8" w:rsidRDefault="007B58BC" w:rsidP="001D2F5A">
      <w:pPr>
        <w:pStyle w:val="Textoindependiente"/>
        <w:jc w:val="both"/>
        <w:rPr>
          <w:rFonts w:ascii="Arial" w:hAnsi="Arial" w:cs="Arial"/>
          <w:sz w:val="22"/>
          <w:szCs w:val="22"/>
        </w:rPr>
      </w:pPr>
    </w:p>
    <w:p w14:paraId="311C01B3" w14:textId="4A161AE8" w:rsidR="007B58BC" w:rsidRDefault="0067285D" w:rsidP="001D2F5A">
      <w:pPr>
        <w:pStyle w:val="Textoindependiente"/>
        <w:jc w:val="both"/>
        <w:rPr>
          <w:rFonts w:ascii="Arial" w:hAnsi="Arial" w:cs="Arial"/>
          <w:sz w:val="22"/>
          <w:szCs w:val="22"/>
        </w:rPr>
      </w:pPr>
      <w:r w:rsidRPr="000315A8">
        <w:rPr>
          <w:rFonts w:ascii="Arial" w:hAnsi="Arial" w:cs="Arial"/>
          <w:sz w:val="22"/>
          <w:szCs w:val="22"/>
        </w:rPr>
        <w:t>Estimación inicial de costos de inversión, operación y mantenimiento y sus proyecciones.</w:t>
      </w:r>
    </w:p>
    <w:p w14:paraId="4D1310CB" w14:textId="77777777" w:rsidR="00A52DE9" w:rsidRPr="000315A8" w:rsidRDefault="00A52DE9" w:rsidP="001D2F5A">
      <w:pPr>
        <w:pStyle w:val="Textoindependiente"/>
        <w:jc w:val="both"/>
        <w:rPr>
          <w:rFonts w:ascii="Arial" w:hAnsi="Arial" w:cs="Arial"/>
          <w:sz w:val="22"/>
          <w:szCs w:val="22"/>
        </w:rPr>
      </w:pPr>
    </w:p>
    <w:p w14:paraId="0581EA15" w14:textId="77777777" w:rsidR="007B58BC" w:rsidRPr="000315A8" w:rsidRDefault="0067285D" w:rsidP="001D2F5A">
      <w:pPr>
        <w:pStyle w:val="Prrafodelista"/>
        <w:numPr>
          <w:ilvl w:val="0"/>
          <w:numId w:val="163"/>
        </w:numPr>
        <w:tabs>
          <w:tab w:val="left" w:pos="294"/>
        </w:tabs>
        <w:ind w:left="184" w:hanging="184"/>
        <w:jc w:val="both"/>
        <w:rPr>
          <w:rFonts w:ascii="Arial" w:hAnsi="Arial" w:cs="Arial"/>
        </w:rPr>
      </w:pPr>
      <w:r w:rsidRPr="000315A8">
        <w:rPr>
          <w:rFonts w:ascii="Arial" w:hAnsi="Arial" w:cs="Arial"/>
        </w:rPr>
        <w:t>Fuente de</w:t>
      </w:r>
      <w:r w:rsidRPr="000315A8">
        <w:rPr>
          <w:rFonts w:ascii="Arial" w:hAnsi="Arial" w:cs="Arial"/>
          <w:spacing w:val="-2"/>
        </w:rPr>
        <w:t xml:space="preserve"> </w:t>
      </w:r>
      <w:r w:rsidRPr="000315A8">
        <w:rPr>
          <w:rFonts w:ascii="Arial" w:hAnsi="Arial" w:cs="Arial"/>
        </w:rPr>
        <w:t>ﬁnanciación:</w:t>
      </w:r>
    </w:p>
    <w:p w14:paraId="1C5591C9" w14:textId="77777777" w:rsidR="007B58BC" w:rsidRPr="000315A8" w:rsidRDefault="007B58BC" w:rsidP="001D2F5A">
      <w:pPr>
        <w:pStyle w:val="Textoindependiente"/>
        <w:jc w:val="both"/>
        <w:rPr>
          <w:rFonts w:ascii="Arial" w:hAnsi="Arial" w:cs="Arial"/>
          <w:sz w:val="22"/>
          <w:szCs w:val="22"/>
        </w:rPr>
      </w:pPr>
    </w:p>
    <w:p w14:paraId="19C68E8F"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Estimación inicial de los ingresos operacionales del proyecto y sus</w:t>
      </w:r>
      <w:r w:rsidRPr="000315A8">
        <w:rPr>
          <w:rFonts w:ascii="Arial" w:hAnsi="Arial" w:cs="Arial"/>
          <w:spacing w:val="-11"/>
        </w:rPr>
        <w:t xml:space="preserve"> </w:t>
      </w:r>
      <w:r w:rsidRPr="000315A8">
        <w:rPr>
          <w:rFonts w:ascii="Arial" w:hAnsi="Arial" w:cs="Arial"/>
        </w:rPr>
        <w:t>proyecciones.</w:t>
      </w:r>
    </w:p>
    <w:p w14:paraId="4ED98E9D" w14:textId="77777777" w:rsidR="007B58BC" w:rsidRPr="000315A8" w:rsidRDefault="007B58BC" w:rsidP="001D2F5A">
      <w:pPr>
        <w:pStyle w:val="Textoindependiente"/>
        <w:jc w:val="both"/>
        <w:rPr>
          <w:rFonts w:ascii="Arial" w:hAnsi="Arial" w:cs="Arial"/>
          <w:sz w:val="22"/>
          <w:szCs w:val="22"/>
        </w:rPr>
      </w:pPr>
    </w:p>
    <w:p w14:paraId="0B40E9FD"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Estimación preliminar de la necesidad de contar con desembolsos de recursos</w:t>
      </w:r>
      <w:r w:rsidRPr="000315A8">
        <w:rPr>
          <w:rFonts w:ascii="Arial" w:hAnsi="Arial" w:cs="Arial"/>
          <w:spacing w:val="-13"/>
        </w:rPr>
        <w:t xml:space="preserve"> </w:t>
      </w:r>
      <w:r w:rsidRPr="000315A8">
        <w:rPr>
          <w:rFonts w:ascii="Arial" w:hAnsi="Arial" w:cs="Arial"/>
        </w:rPr>
        <w:t>públicos.</w:t>
      </w:r>
    </w:p>
    <w:p w14:paraId="12AB2B1A" w14:textId="77777777" w:rsidR="007B58BC" w:rsidRPr="000315A8" w:rsidRDefault="0067285D" w:rsidP="001D2F5A">
      <w:pPr>
        <w:pStyle w:val="Prrafodelista"/>
        <w:numPr>
          <w:ilvl w:val="1"/>
          <w:numId w:val="163"/>
        </w:numPr>
        <w:tabs>
          <w:tab w:val="left" w:pos="431"/>
        </w:tabs>
        <w:ind w:left="321" w:hanging="321"/>
        <w:jc w:val="both"/>
        <w:rPr>
          <w:rFonts w:ascii="Arial" w:hAnsi="Arial" w:cs="Arial"/>
        </w:rPr>
      </w:pPr>
      <w:r w:rsidRPr="000315A8">
        <w:rPr>
          <w:rFonts w:ascii="Arial" w:hAnsi="Arial" w:cs="Arial"/>
        </w:rPr>
        <w:t>Identiﬁcación</w:t>
      </w:r>
      <w:r w:rsidRPr="000315A8">
        <w:rPr>
          <w:rFonts w:ascii="Arial" w:hAnsi="Arial" w:cs="Arial"/>
          <w:spacing w:val="-8"/>
        </w:rPr>
        <w:t xml:space="preserve"> y estimación de las potenciales fuentes de</w:t>
      </w:r>
      <w:r w:rsidRPr="000315A8">
        <w:rPr>
          <w:rFonts w:ascii="Arial" w:hAnsi="Arial" w:cs="Arial"/>
        </w:rPr>
        <w:t xml:space="preserve"> ﬁnanciación.</w:t>
      </w:r>
    </w:p>
    <w:p w14:paraId="1E30098E" w14:textId="77777777" w:rsidR="007B58BC" w:rsidRPr="000315A8" w:rsidRDefault="007B58BC" w:rsidP="00053573">
      <w:pPr>
        <w:pStyle w:val="Textoindependiente"/>
        <w:jc w:val="both"/>
        <w:rPr>
          <w:rFonts w:ascii="Arial" w:hAnsi="Arial" w:cs="Arial"/>
          <w:sz w:val="22"/>
          <w:szCs w:val="22"/>
        </w:rPr>
      </w:pPr>
    </w:p>
    <w:p w14:paraId="33EB5F0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competente podrá solicitar información adicional cuando lo considere pertinente.</w:t>
      </w:r>
    </w:p>
    <w:p w14:paraId="4B5E7E48" w14:textId="77777777" w:rsidR="007B58BC" w:rsidRPr="000315A8" w:rsidRDefault="007B58BC" w:rsidP="001D2F5A">
      <w:pPr>
        <w:pStyle w:val="Textoindependiente"/>
        <w:jc w:val="both"/>
        <w:rPr>
          <w:rFonts w:ascii="Arial" w:hAnsi="Arial" w:cs="Arial"/>
          <w:sz w:val="22"/>
          <w:szCs w:val="22"/>
        </w:rPr>
      </w:pPr>
    </w:p>
    <w:p w14:paraId="7AA36099"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2.2.2.1.5.3. Registro Único de Asociaciones </w:t>
      </w:r>
      <w:r w:rsidRPr="000315A8">
        <w:rPr>
          <w:rFonts w:ascii="Arial" w:hAnsi="Arial" w:cs="Arial"/>
          <w:spacing w:val="-4"/>
          <w:sz w:val="22"/>
          <w:szCs w:val="22"/>
        </w:rPr>
        <w:t>Público Privadas</w:t>
      </w:r>
      <w:r w:rsidRPr="000315A8">
        <w:rPr>
          <w:rFonts w:ascii="Arial" w:hAnsi="Arial" w:cs="Arial"/>
          <w:sz w:val="22"/>
          <w:szCs w:val="22"/>
        </w:rPr>
        <w:t xml:space="preserve"> (RUAPP). El originador de los proyectos de Asociación Público Privada de iniciativa privada deberá radicarlos a través de los medios electrónicos diseñados para el efecto en el Sistema Electrónico para la Contratación Pública (SECOP). La constancia que expida el medio electrónico será constancia suﬁciente de su radicación. La Entidad Estatal deberá estudiar la primera iniciativa radicada sobre un proyecto en particular, las demás iniciativas sobre el mismo proyecto solo serán estudiadas en el orden de su radicación, solo si la primera iniciativa no es declarada viable. Una iniciativa privada versa sobre un mismo proyecto cuando comparte infraestructura física, estructura de ingresos u otros elementos, que hagan inviable su implementación simultánea o coexistencia con el proyecto que se</w:t>
      </w:r>
      <w:r w:rsidRPr="06160630">
        <w:rPr>
          <w:rFonts w:ascii="Arial" w:hAnsi="Arial" w:cs="Arial"/>
          <w:sz w:val="22"/>
          <w:szCs w:val="22"/>
        </w:rPr>
        <w:t xml:space="preserve"> </w:t>
      </w:r>
      <w:r w:rsidRPr="000315A8">
        <w:rPr>
          <w:rFonts w:ascii="Arial" w:hAnsi="Arial" w:cs="Arial"/>
          <w:sz w:val="22"/>
          <w:szCs w:val="22"/>
        </w:rPr>
        <w:t>compara.</w:t>
      </w:r>
    </w:p>
    <w:p w14:paraId="54EB456C" w14:textId="77777777" w:rsidR="007B58BC" w:rsidRPr="000315A8" w:rsidRDefault="007B58BC" w:rsidP="001D2F5A">
      <w:pPr>
        <w:pStyle w:val="Textoindependiente"/>
        <w:jc w:val="both"/>
        <w:rPr>
          <w:rFonts w:ascii="Arial" w:hAnsi="Arial" w:cs="Arial"/>
          <w:sz w:val="22"/>
          <w:szCs w:val="22"/>
        </w:rPr>
      </w:pPr>
    </w:p>
    <w:p w14:paraId="60D32B15"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El registro y actualización de los proyectos de Asociación Público Privada de iniciativa pública estará a cargo de la entidad estatal competente. La entidad estatal deberá registrar la iniciativa pública en el RUAPP dentro de los cinco (5) días hábiles siguientes a la celebración de cualquier contrato que tenga por objeto la realización de alguno de los estudios a los cuales hace referencia el artículo 2.2.2.1.4.4 del presente decreto. Si la entidad estatal competente realiza la elaboración de dichos estudios con su personal, el registro deberá efectuarse dentro de los cinco (5) días hábiles siguientes a la fecha en que la entidad estatal tenga disponible cualquiera de estos estudios.</w:t>
      </w:r>
    </w:p>
    <w:p w14:paraId="5170F1F9" w14:textId="77777777" w:rsidR="007B58BC" w:rsidRPr="000315A8" w:rsidRDefault="007B58BC" w:rsidP="001D2F5A">
      <w:pPr>
        <w:pStyle w:val="Textoindependiente"/>
        <w:jc w:val="both"/>
        <w:rPr>
          <w:rFonts w:ascii="Arial" w:hAnsi="Arial" w:cs="Arial"/>
          <w:sz w:val="22"/>
          <w:szCs w:val="22"/>
        </w:rPr>
      </w:pPr>
    </w:p>
    <w:p w14:paraId="74FFB3FF" w14:textId="7E920528"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1. El Departamento Nacional de Planeación utilizará la plataforma del Sistema Electrónico para la Contratación Pública (SECOP) para la radicación, registro y consolidación de la información de los proyectos de Asociación </w:t>
      </w:r>
      <w:r w:rsidR="00362564" w:rsidRPr="000315A8">
        <w:rPr>
          <w:rFonts w:ascii="Arial" w:hAnsi="Arial" w:cs="Arial"/>
          <w:sz w:val="22"/>
          <w:szCs w:val="22"/>
        </w:rPr>
        <w:t>Público-Privada</w:t>
      </w:r>
      <w:r w:rsidRPr="000315A8">
        <w:rPr>
          <w:rFonts w:ascii="Arial" w:hAnsi="Arial" w:cs="Arial"/>
          <w:sz w:val="22"/>
          <w:szCs w:val="22"/>
        </w:rPr>
        <w:t>, para lo cual la Agencia Nacional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Contratación</w:t>
      </w:r>
      <w:r w:rsidRPr="000315A8">
        <w:rPr>
          <w:rFonts w:ascii="Arial" w:hAnsi="Arial" w:cs="Arial"/>
          <w:spacing w:val="-3"/>
          <w:sz w:val="22"/>
          <w:szCs w:val="22"/>
        </w:rPr>
        <w:t xml:space="preserve"> </w:t>
      </w:r>
      <w:r w:rsidRPr="000315A8">
        <w:rPr>
          <w:rFonts w:ascii="Arial" w:hAnsi="Arial" w:cs="Arial"/>
          <w:sz w:val="22"/>
          <w:szCs w:val="22"/>
        </w:rPr>
        <w:t>Pública</w:t>
      </w:r>
      <w:r w:rsidRPr="000315A8">
        <w:rPr>
          <w:rFonts w:ascii="Arial" w:hAnsi="Arial" w:cs="Arial"/>
          <w:spacing w:val="-3"/>
          <w:sz w:val="22"/>
          <w:szCs w:val="22"/>
        </w:rPr>
        <w:t xml:space="preserve"> </w:t>
      </w:r>
      <w:r w:rsidRPr="000315A8">
        <w:rPr>
          <w:rFonts w:ascii="Arial" w:hAnsi="Arial" w:cs="Arial"/>
          <w:sz w:val="22"/>
          <w:szCs w:val="22"/>
        </w:rPr>
        <w:t>-Colombia</w:t>
      </w:r>
      <w:r w:rsidRPr="000315A8">
        <w:rPr>
          <w:rFonts w:ascii="Arial" w:hAnsi="Arial" w:cs="Arial"/>
          <w:spacing w:val="-1"/>
          <w:sz w:val="22"/>
          <w:szCs w:val="22"/>
        </w:rPr>
        <w:t xml:space="preserve"> </w:t>
      </w:r>
      <w:r w:rsidRPr="000315A8">
        <w:rPr>
          <w:rFonts w:ascii="Arial" w:hAnsi="Arial" w:cs="Arial"/>
          <w:sz w:val="22"/>
          <w:szCs w:val="22"/>
        </w:rPr>
        <w:t>Compra</w:t>
      </w:r>
      <w:r w:rsidRPr="000315A8">
        <w:rPr>
          <w:rFonts w:ascii="Arial" w:hAnsi="Arial" w:cs="Arial"/>
          <w:spacing w:val="-3"/>
          <w:sz w:val="22"/>
          <w:szCs w:val="22"/>
        </w:rPr>
        <w:t xml:space="preserve"> </w:t>
      </w:r>
      <w:r w:rsidRPr="000315A8">
        <w:rPr>
          <w:rFonts w:ascii="Arial" w:hAnsi="Arial" w:cs="Arial"/>
          <w:sz w:val="22"/>
          <w:szCs w:val="22"/>
        </w:rPr>
        <w:t>Eﬁciente</w:t>
      </w:r>
      <w:r w:rsidRPr="000315A8">
        <w:rPr>
          <w:rFonts w:ascii="Arial" w:hAnsi="Arial" w:cs="Arial"/>
          <w:spacing w:val="-3"/>
          <w:sz w:val="22"/>
          <w:szCs w:val="22"/>
        </w:rPr>
        <w:t>-,</w:t>
      </w:r>
      <w:r w:rsidRPr="000315A8">
        <w:rPr>
          <w:rFonts w:ascii="Arial" w:hAnsi="Arial" w:cs="Arial"/>
          <w:sz w:val="22"/>
          <w:szCs w:val="22"/>
        </w:rPr>
        <w:t xml:space="preserve"> </w:t>
      </w:r>
      <w:r w:rsidRPr="000315A8">
        <w:rPr>
          <w:rFonts w:ascii="Arial" w:hAnsi="Arial" w:cs="Arial"/>
          <w:spacing w:val="-3"/>
          <w:sz w:val="22"/>
          <w:szCs w:val="22"/>
        </w:rPr>
        <w:t>brindará</w:t>
      </w:r>
      <w:r w:rsidRPr="000315A8">
        <w:rPr>
          <w:rFonts w:ascii="Arial" w:hAnsi="Arial" w:cs="Arial"/>
          <w:sz w:val="22"/>
          <w:szCs w:val="22"/>
        </w:rPr>
        <w:t xml:space="preserve"> </w:t>
      </w:r>
      <w:r w:rsidRPr="000315A8">
        <w:rPr>
          <w:rFonts w:ascii="Arial" w:hAnsi="Arial" w:cs="Arial"/>
          <w:spacing w:val="-2"/>
          <w:sz w:val="22"/>
          <w:szCs w:val="22"/>
        </w:rPr>
        <w:t>la</w:t>
      </w:r>
      <w:r w:rsidRPr="000315A8">
        <w:rPr>
          <w:rFonts w:ascii="Arial" w:hAnsi="Arial" w:cs="Arial"/>
          <w:sz w:val="22"/>
          <w:szCs w:val="22"/>
        </w:rPr>
        <w:t xml:space="preserve"> </w:t>
      </w:r>
      <w:r w:rsidRPr="000315A8">
        <w:rPr>
          <w:rFonts w:ascii="Arial" w:hAnsi="Arial" w:cs="Arial"/>
          <w:spacing w:val="-1"/>
          <w:sz w:val="22"/>
          <w:szCs w:val="22"/>
        </w:rPr>
        <w:t>colaboración</w:t>
      </w:r>
      <w:r w:rsidRPr="000315A8">
        <w:rPr>
          <w:rFonts w:ascii="Arial" w:hAnsi="Arial" w:cs="Arial"/>
          <w:sz w:val="22"/>
          <w:szCs w:val="22"/>
        </w:rPr>
        <w:t xml:space="preserve"> </w:t>
      </w:r>
      <w:r w:rsidRPr="000315A8">
        <w:rPr>
          <w:rFonts w:ascii="Arial" w:hAnsi="Arial" w:cs="Arial"/>
          <w:spacing w:val="-3"/>
          <w:sz w:val="22"/>
          <w:szCs w:val="22"/>
        </w:rPr>
        <w:t>pertinente</w:t>
      </w:r>
      <w:r w:rsidRPr="000315A8">
        <w:rPr>
          <w:rFonts w:ascii="Arial" w:hAnsi="Arial" w:cs="Arial"/>
          <w:sz w:val="22"/>
          <w:szCs w:val="22"/>
        </w:rPr>
        <w:t xml:space="preserve"> </w:t>
      </w:r>
      <w:r w:rsidRPr="000315A8">
        <w:rPr>
          <w:rFonts w:ascii="Arial" w:hAnsi="Arial" w:cs="Arial"/>
          <w:spacing w:val="-2"/>
          <w:sz w:val="22"/>
          <w:szCs w:val="22"/>
        </w:rPr>
        <w:t>en</w:t>
      </w:r>
      <w:r w:rsidRPr="000315A8">
        <w:rPr>
          <w:rFonts w:ascii="Arial" w:hAnsi="Arial" w:cs="Arial"/>
          <w:sz w:val="22"/>
          <w:szCs w:val="22"/>
        </w:rPr>
        <w:t xml:space="preserve"> </w:t>
      </w:r>
      <w:r w:rsidRPr="000315A8">
        <w:rPr>
          <w:rFonts w:ascii="Arial" w:hAnsi="Arial" w:cs="Arial"/>
          <w:spacing w:val="-2"/>
          <w:sz w:val="22"/>
          <w:szCs w:val="22"/>
        </w:rPr>
        <w:t>el</w:t>
      </w:r>
      <w:r w:rsidRPr="000315A8">
        <w:rPr>
          <w:rFonts w:ascii="Arial" w:hAnsi="Arial" w:cs="Arial"/>
          <w:sz w:val="22"/>
          <w:szCs w:val="22"/>
        </w:rPr>
        <w:t xml:space="preserve"> </w:t>
      </w:r>
      <w:r w:rsidRPr="000315A8">
        <w:rPr>
          <w:rFonts w:ascii="Arial" w:hAnsi="Arial" w:cs="Arial"/>
          <w:spacing w:val="-3"/>
          <w:sz w:val="22"/>
          <w:szCs w:val="22"/>
        </w:rPr>
        <w:t>marco</w:t>
      </w:r>
      <w:r w:rsidRPr="000315A8">
        <w:rPr>
          <w:rFonts w:ascii="Arial" w:hAnsi="Arial" w:cs="Arial"/>
          <w:sz w:val="22"/>
          <w:szCs w:val="22"/>
        </w:rPr>
        <w:t xml:space="preserve"> </w:t>
      </w:r>
      <w:r w:rsidRPr="000315A8">
        <w:rPr>
          <w:rFonts w:ascii="Arial" w:hAnsi="Arial" w:cs="Arial"/>
          <w:spacing w:val="-2"/>
          <w:sz w:val="22"/>
          <w:szCs w:val="22"/>
        </w:rPr>
        <w:t>de</w:t>
      </w:r>
      <w:r w:rsidRPr="000315A8">
        <w:rPr>
          <w:rFonts w:ascii="Arial" w:hAnsi="Arial" w:cs="Arial"/>
          <w:sz w:val="22"/>
          <w:szCs w:val="22"/>
        </w:rPr>
        <w:t xml:space="preserve"> </w:t>
      </w:r>
      <w:r w:rsidRPr="000315A8">
        <w:rPr>
          <w:rFonts w:ascii="Arial" w:hAnsi="Arial" w:cs="Arial"/>
          <w:spacing w:val="-2"/>
          <w:sz w:val="22"/>
          <w:szCs w:val="22"/>
        </w:rPr>
        <w:t>sus</w:t>
      </w:r>
      <w:r w:rsidRPr="000315A8">
        <w:rPr>
          <w:rFonts w:ascii="Arial" w:hAnsi="Arial" w:cs="Arial"/>
          <w:sz w:val="22"/>
          <w:szCs w:val="22"/>
        </w:rPr>
        <w:t xml:space="preserve"> competencias.</w:t>
      </w:r>
    </w:p>
    <w:p w14:paraId="46886082" w14:textId="77777777" w:rsidR="007B58BC" w:rsidRPr="000315A8" w:rsidRDefault="007B58BC" w:rsidP="001D2F5A">
      <w:pPr>
        <w:pStyle w:val="Textoindependiente"/>
        <w:jc w:val="both"/>
        <w:rPr>
          <w:rFonts w:ascii="Arial" w:hAnsi="Arial" w:cs="Arial"/>
          <w:sz w:val="22"/>
          <w:szCs w:val="22"/>
        </w:rPr>
      </w:pPr>
    </w:p>
    <w:p w14:paraId="78EB26E7" w14:textId="77777777"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transitorio. Mientras entra en operación el Registro Único de Asociaciones </w:t>
      </w:r>
      <w:r w:rsidRPr="000315A8">
        <w:rPr>
          <w:rFonts w:ascii="Arial" w:hAnsi="Arial" w:cs="Arial"/>
          <w:spacing w:val="-4"/>
          <w:sz w:val="22"/>
          <w:szCs w:val="22"/>
        </w:rPr>
        <w:t>Público Privadas</w:t>
      </w:r>
      <w:r w:rsidRPr="000315A8">
        <w:rPr>
          <w:rFonts w:ascii="Arial" w:hAnsi="Arial" w:cs="Arial"/>
          <w:sz w:val="22"/>
          <w:szCs w:val="22"/>
        </w:rPr>
        <w:t xml:space="preserve"> en el SECOP, el registro en el RUAPP deberá hacerse a través del medio electrónico establecido por el Departamento Nacional de Planeación y la entidad estatal continuará encargada de registrar los proyectos de Asociación Público Privada de iniciativa privada en el RUAPP dentro de los cinco (5) días hábiles siguientes al recibo del</w:t>
      </w:r>
      <w:r w:rsidRPr="06160630">
        <w:rPr>
          <w:rFonts w:ascii="Arial" w:hAnsi="Arial" w:cs="Arial"/>
          <w:sz w:val="22"/>
          <w:szCs w:val="22"/>
        </w:rPr>
        <w:t xml:space="preserve"> </w:t>
      </w:r>
      <w:r w:rsidRPr="000315A8">
        <w:rPr>
          <w:rFonts w:ascii="Arial" w:hAnsi="Arial" w:cs="Arial"/>
          <w:sz w:val="22"/>
          <w:szCs w:val="22"/>
        </w:rPr>
        <w:t>proyecto.</w:t>
      </w:r>
    </w:p>
    <w:p w14:paraId="6AB8C663" w14:textId="77777777" w:rsidR="007B58BC" w:rsidRPr="000315A8" w:rsidRDefault="007B58BC" w:rsidP="001D2F5A">
      <w:pPr>
        <w:pStyle w:val="Textoindependiente"/>
        <w:jc w:val="both"/>
        <w:rPr>
          <w:rFonts w:ascii="Arial" w:hAnsi="Arial" w:cs="Arial"/>
          <w:sz w:val="22"/>
          <w:szCs w:val="22"/>
        </w:rPr>
      </w:pPr>
    </w:p>
    <w:p w14:paraId="4D9FBB2D"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2.2.2.1.5.4. Evaluación de la etapa de prefactibilidad y respuesta. Para evaluar si existe, interés público en el proyecto presentado, la entidad estatal competente deberá consultar los antecedentes con otras entidades estatales involucradas y realizará las consultas con terceros que considere</w:t>
      </w:r>
      <w:r w:rsidRPr="000315A8">
        <w:rPr>
          <w:rFonts w:ascii="Arial" w:hAnsi="Arial" w:cs="Arial"/>
          <w:spacing w:val="-2"/>
          <w:sz w:val="22"/>
          <w:szCs w:val="22"/>
        </w:rPr>
        <w:t xml:space="preserve"> </w:t>
      </w:r>
      <w:r w:rsidRPr="000315A8">
        <w:rPr>
          <w:rFonts w:ascii="Arial" w:hAnsi="Arial" w:cs="Arial"/>
          <w:sz w:val="22"/>
          <w:szCs w:val="22"/>
        </w:rPr>
        <w:t>necesarias.</w:t>
      </w:r>
    </w:p>
    <w:p w14:paraId="3E2CAEC2" w14:textId="77777777" w:rsidR="007B58BC" w:rsidRPr="000315A8" w:rsidRDefault="007B58BC" w:rsidP="001D2F5A">
      <w:pPr>
        <w:pStyle w:val="Textoindependiente"/>
        <w:jc w:val="both"/>
        <w:rPr>
          <w:rFonts w:ascii="Arial" w:hAnsi="Arial" w:cs="Arial"/>
          <w:sz w:val="22"/>
          <w:szCs w:val="22"/>
        </w:rPr>
      </w:pPr>
    </w:p>
    <w:p w14:paraId="5339101B"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Dentro del plazo máximo de tres (3) meses contados desde la fecha de recepción del proyecto en etapa de prefactibilidad, o desde la recepción de la información adicional solicitada por la entidad estatal competente, esta enviará al originador de la propuesta, una comunicación indicando si la propuesta, al momento de ser analizada, es de interés de la entidad competente de conformidad con las políticas sectoriales, la priorización de proyectos a ser desarrollados y que dicha propuesta contiene los elementos que le permiten inferir que la misma puede llegar a ser viable.</w:t>
      </w:r>
    </w:p>
    <w:p w14:paraId="5E9EC80A" w14:textId="77777777" w:rsidR="007B58BC" w:rsidRPr="000315A8" w:rsidRDefault="007B58BC" w:rsidP="001D2F5A">
      <w:pPr>
        <w:pStyle w:val="Textoindependiente"/>
        <w:jc w:val="both"/>
        <w:rPr>
          <w:rFonts w:ascii="Arial" w:hAnsi="Arial" w:cs="Arial"/>
          <w:sz w:val="22"/>
          <w:szCs w:val="22"/>
        </w:rPr>
      </w:pPr>
    </w:p>
    <w:p w14:paraId="0C6D0DEA"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Dicha comunicación no implica el reconocimiento de ningún derecho al originador, ni la aprobación de la misma, ni obligación alguna para el Estado en los términos del artículo 15 de la Ley 1508 de 2012.</w:t>
      </w:r>
    </w:p>
    <w:p w14:paraId="0970B3BB" w14:textId="77777777" w:rsidR="007B58BC" w:rsidRPr="000315A8" w:rsidRDefault="007B58BC" w:rsidP="001D2F5A">
      <w:pPr>
        <w:pStyle w:val="Textoindependiente"/>
        <w:jc w:val="both"/>
        <w:rPr>
          <w:rFonts w:ascii="Arial" w:hAnsi="Arial" w:cs="Arial"/>
          <w:sz w:val="22"/>
          <w:szCs w:val="22"/>
        </w:rPr>
      </w:pPr>
    </w:p>
    <w:p w14:paraId="43ABCC9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deberá indicar, en su respuesta, si:</w:t>
      </w:r>
    </w:p>
    <w:p w14:paraId="16E8907F" w14:textId="77777777" w:rsidR="007B58BC" w:rsidRPr="000315A8" w:rsidRDefault="007B58BC" w:rsidP="001D2F5A">
      <w:pPr>
        <w:pStyle w:val="Textoindependiente"/>
        <w:jc w:val="both"/>
        <w:rPr>
          <w:rFonts w:ascii="Arial" w:hAnsi="Arial" w:cs="Arial"/>
          <w:sz w:val="22"/>
          <w:szCs w:val="22"/>
        </w:rPr>
      </w:pPr>
    </w:p>
    <w:p w14:paraId="72FC16B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Se considera o no de interés público el proyecto, en caso aﬁrmativo se incluiría la siguiente información:</w:t>
      </w:r>
    </w:p>
    <w:p w14:paraId="2E24CC1D" w14:textId="77777777" w:rsidR="007B58BC" w:rsidRPr="000315A8" w:rsidRDefault="007B58BC" w:rsidP="001D2F5A">
      <w:pPr>
        <w:pStyle w:val="Textoindependiente"/>
        <w:jc w:val="both"/>
        <w:rPr>
          <w:rFonts w:ascii="Arial" w:hAnsi="Arial" w:cs="Arial"/>
          <w:sz w:val="22"/>
          <w:szCs w:val="22"/>
        </w:rPr>
      </w:pPr>
    </w:p>
    <w:p w14:paraId="54B73B6B" w14:textId="77777777" w:rsidR="007B58BC" w:rsidRPr="000315A8" w:rsidRDefault="0067285D" w:rsidP="001D2F5A">
      <w:pPr>
        <w:pStyle w:val="Prrafodelista"/>
        <w:numPr>
          <w:ilvl w:val="0"/>
          <w:numId w:val="162"/>
        </w:numPr>
        <w:tabs>
          <w:tab w:val="left" w:pos="294"/>
        </w:tabs>
        <w:ind w:left="184" w:hanging="184"/>
        <w:jc w:val="both"/>
        <w:rPr>
          <w:rFonts w:ascii="Arial" w:hAnsi="Arial" w:cs="Arial"/>
        </w:rPr>
      </w:pPr>
      <w:r w:rsidRPr="000315A8">
        <w:rPr>
          <w:rFonts w:ascii="Arial" w:hAnsi="Arial" w:cs="Arial"/>
        </w:rPr>
        <w:t>Estudios mínimos a entregar</w:t>
      </w:r>
      <w:r w:rsidRPr="000315A8">
        <w:rPr>
          <w:rFonts w:ascii="Arial" w:hAnsi="Arial" w:cs="Arial"/>
          <w:spacing w:val="-11"/>
        </w:rPr>
        <w:t xml:space="preserve"> en la etapa de factibilidad, su forma y</w:t>
      </w:r>
      <w:r w:rsidRPr="000315A8">
        <w:rPr>
          <w:rFonts w:ascii="Arial" w:hAnsi="Arial" w:cs="Arial"/>
        </w:rPr>
        <w:t xml:space="preserve"> especiﬁcaciones.</w:t>
      </w:r>
    </w:p>
    <w:p w14:paraId="0CA74FEA" w14:textId="77777777" w:rsidR="007B58BC" w:rsidRPr="000315A8" w:rsidRDefault="007B58BC" w:rsidP="001D2F5A">
      <w:pPr>
        <w:pStyle w:val="Textoindependiente"/>
        <w:jc w:val="both"/>
        <w:rPr>
          <w:rFonts w:ascii="Arial" w:hAnsi="Arial" w:cs="Arial"/>
          <w:sz w:val="22"/>
          <w:szCs w:val="22"/>
        </w:rPr>
      </w:pPr>
    </w:p>
    <w:p w14:paraId="09B1802E" w14:textId="77777777" w:rsidR="007B58BC" w:rsidRPr="000315A8" w:rsidRDefault="0067285D" w:rsidP="001D2F5A">
      <w:pPr>
        <w:pStyle w:val="Prrafodelista"/>
        <w:numPr>
          <w:ilvl w:val="0"/>
          <w:numId w:val="162"/>
        </w:numPr>
        <w:tabs>
          <w:tab w:val="left" w:pos="294"/>
        </w:tabs>
        <w:ind w:left="184" w:hanging="184"/>
        <w:jc w:val="both"/>
        <w:rPr>
          <w:rFonts w:ascii="Arial" w:hAnsi="Arial" w:cs="Arial"/>
        </w:rPr>
      </w:pPr>
      <w:r w:rsidRPr="000315A8">
        <w:rPr>
          <w:rFonts w:ascii="Arial" w:hAnsi="Arial" w:cs="Arial"/>
        </w:rPr>
        <w:t>Estudios</w:t>
      </w:r>
      <w:r w:rsidRPr="000315A8">
        <w:rPr>
          <w:rFonts w:ascii="Arial" w:hAnsi="Arial" w:cs="Arial"/>
          <w:spacing w:val="-3"/>
        </w:rPr>
        <w:t xml:space="preserve"> </w:t>
      </w:r>
      <w:r w:rsidRPr="000315A8">
        <w:rPr>
          <w:rFonts w:ascii="Arial" w:hAnsi="Arial" w:cs="Arial"/>
        </w:rPr>
        <w:t>identiﬁcados</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etapa</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prefactibilidad</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deben</w:t>
      </w:r>
      <w:r w:rsidRPr="000315A8">
        <w:rPr>
          <w:rFonts w:ascii="Arial" w:hAnsi="Arial" w:cs="Arial"/>
          <w:spacing w:val="-3"/>
        </w:rPr>
        <w:t xml:space="preserve"> </w:t>
      </w:r>
      <w:r w:rsidRPr="000315A8">
        <w:rPr>
          <w:rFonts w:ascii="Arial" w:hAnsi="Arial" w:cs="Arial"/>
        </w:rPr>
        <w:t>ser</w:t>
      </w:r>
      <w:r w:rsidRPr="000315A8">
        <w:rPr>
          <w:rFonts w:ascii="Arial" w:hAnsi="Arial" w:cs="Arial"/>
          <w:spacing w:val="-2"/>
        </w:rPr>
        <w:t xml:space="preserve"> </w:t>
      </w:r>
      <w:r w:rsidRPr="000315A8">
        <w:rPr>
          <w:rFonts w:ascii="Arial" w:hAnsi="Arial" w:cs="Arial"/>
        </w:rPr>
        <w:t>elaborados</w:t>
      </w:r>
      <w:r w:rsidRPr="000315A8">
        <w:rPr>
          <w:rFonts w:ascii="Arial" w:hAnsi="Arial" w:cs="Arial"/>
          <w:spacing w:val="-3"/>
        </w:rPr>
        <w:t xml:space="preserve"> </w:t>
      </w:r>
      <w:r w:rsidRPr="000315A8">
        <w:rPr>
          <w:rFonts w:ascii="Arial" w:hAnsi="Arial" w:cs="Arial"/>
        </w:rPr>
        <w:t>o</w:t>
      </w:r>
      <w:r w:rsidRPr="000315A8">
        <w:rPr>
          <w:rFonts w:ascii="Arial" w:hAnsi="Arial" w:cs="Arial"/>
          <w:spacing w:val="-2"/>
        </w:rPr>
        <w:t xml:space="preserve"> </w:t>
      </w:r>
      <w:r w:rsidRPr="000315A8">
        <w:rPr>
          <w:rFonts w:ascii="Arial" w:hAnsi="Arial" w:cs="Arial"/>
        </w:rPr>
        <w:t>complementados</w:t>
      </w:r>
      <w:r w:rsidRPr="000315A8">
        <w:rPr>
          <w:rFonts w:ascii="Arial" w:hAnsi="Arial" w:cs="Arial"/>
          <w:spacing w:val="-3"/>
        </w:rPr>
        <w:t xml:space="preserve"> </w:t>
      </w:r>
      <w:r w:rsidRPr="000315A8">
        <w:rPr>
          <w:rFonts w:ascii="Arial" w:hAnsi="Arial" w:cs="Arial"/>
        </w:rPr>
        <w:t>obligatoriamente</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siguiente</w:t>
      </w:r>
      <w:r w:rsidRPr="000315A8">
        <w:rPr>
          <w:rFonts w:ascii="Arial" w:hAnsi="Arial" w:cs="Arial"/>
          <w:spacing w:val="-2"/>
        </w:rPr>
        <w:t xml:space="preserve"> </w:t>
      </w:r>
      <w:r w:rsidRPr="000315A8">
        <w:rPr>
          <w:rFonts w:ascii="Arial" w:hAnsi="Arial" w:cs="Arial"/>
        </w:rPr>
        <w:t>etapa.</w:t>
      </w:r>
    </w:p>
    <w:p w14:paraId="75C5C89D" w14:textId="77777777" w:rsidR="001D2F5A" w:rsidRPr="000315A8" w:rsidRDefault="001D2F5A" w:rsidP="001D2F5A">
      <w:pPr>
        <w:pStyle w:val="Prrafodelista"/>
        <w:rPr>
          <w:rFonts w:ascii="Arial" w:hAnsi="Arial" w:cs="Arial"/>
        </w:rPr>
      </w:pPr>
    </w:p>
    <w:p w14:paraId="3FAE359C" w14:textId="77777777" w:rsidR="007B58BC" w:rsidRPr="000315A8" w:rsidRDefault="0067285D" w:rsidP="001D2F5A">
      <w:pPr>
        <w:pStyle w:val="Prrafodelista"/>
        <w:numPr>
          <w:ilvl w:val="0"/>
          <w:numId w:val="162"/>
        </w:numPr>
        <w:tabs>
          <w:tab w:val="left" w:pos="294"/>
        </w:tabs>
        <w:ind w:left="184" w:hanging="184"/>
        <w:jc w:val="both"/>
        <w:rPr>
          <w:rFonts w:ascii="Arial" w:hAnsi="Arial" w:cs="Arial"/>
        </w:rPr>
      </w:pPr>
      <w:r w:rsidRPr="000315A8">
        <w:rPr>
          <w:rFonts w:ascii="Arial" w:hAnsi="Arial" w:cs="Arial"/>
        </w:rPr>
        <w:t xml:space="preserve">La capacidad </w:t>
      </w:r>
      <w:r w:rsidRPr="000315A8">
        <w:rPr>
          <w:rFonts w:ascii="Arial" w:hAnsi="Arial" w:cs="Arial"/>
          <w:spacing w:val="-3"/>
        </w:rPr>
        <w:t>ﬁnanciera</w:t>
      </w:r>
      <w:r w:rsidRPr="000315A8">
        <w:rPr>
          <w:rFonts w:ascii="Arial" w:hAnsi="Arial" w:cs="Arial"/>
        </w:rPr>
        <w:t xml:space="preserve"> o de ﬁnanciación</w:t>
      </w:r>
      <w:r w:rsidRPr="06160630">
        <w:rPr>
          <w:rFonts w:ascii="Arial" w:hAnsi="Arial" w:cs="Arial"/>
        </w:rPr>
        <w:t xml:space="preserve"> </w:t>
      </w:r>
      <w:r w:rsidRPr="000315A8">
        <w:rPr>
          <w:rFonts w:ascii="Arial" w:hAnsi="Arial" w:cs="Arial"/>
        </w:rPr>
        <w:t>requerida.</w:t>
      </w:r>
    </w:p>
    <w:p w14:paraId="7D16818E" w14:textId="77777777" w:rsidR="007B58BC" w:rsidRPr="000315A8" w:rsidRDefault="007B58BC" w:rsidP="001D2F5A">
      <w:pPr>
        <w:pStyle w:val="Textoindependiente"/>
        <w:jc w:val="both"/>
        <w:rPr>
          <w:rFonts w:ascii="Arial" w:hAnsi="Arial" w:cs="Arial"/>
          <w:sz w:val="22"/>
          <w:szCs w:val="22"/>
        </w:rPr>
      </w:pPr>
    </w:p>
    <w:p w14:paraId="63752430" w14:textId="77777777" w:rsidR="007B58BC" w:rsidRPr="000315A8" w:rsidRDefault="0067285D" w:rsidP="001D2F5A">
      <w:pPr>
        <w:pStyle w:val="Prrafodelista"/>
        <w:numPr>
          <w:ilvl w:val="0"/>
          <w:numId w:val="162"/>
        </w:numPr>
        <w:tabs>
          <w:tab w:val="left" w:pos="294"/>
        </w:tabs>
        <w:ind w:left="184" w:hanging="184"/>
        <w:jc w:val="both"/>
        <w:rPr>
          <w:rFonts w:ascii="Arial" w:hAnsi="Arial" w:cs="Arial"/>
        </w:rPr>
      </w:pPr>
      <w:r w:rsidRPr="000315A8">
        <w:rPr>
          <w:rFonts w:ascii="Arial" w:hAnsi="Arial" w:cs="Arial"/>
        </w:rPr>
        <w:t>La experiencia mínima en inversión o en estructuración de</w:t>
      </w:r>
      <w:r w:rsidRPr="000315A8">
        <w:rPr>
          <w:rFonts w:ascii="Arial" w:hAnsi="Arial" w:cs="Arial"/>
          <w:spacing w:val="-5"/>
        </w:rPr>
        <w:t xml:space="preserve"> </w:t>
      </w:r>
      <w:r w:rsidRPr="000315A8">
        <w:rPr>
          <w:rFonts w:ascii="Arial" w:hAnsi="Arial" w:cs="Arial"/>
        </w:rPr>
        <w:t>proyectos.</w:t>
      </w:r>
    </w:p>
    <w:p w14:paraId="5B7D2238" w14:textId="77777777" w:rsidR="007B58BC" w:rsidRPr="000315A8" w:rsidRDefault="007B58BC" w:rsidP="001D2F5A">
      <w:pPr>
        <w:pStyle w:val="Textoindependiente"/>
        <w:jc w:val="both"/>
        <w:rPr>
          <w:rFonts w:ascii="Arial" w:hAnsi="Arial" w:cs="Arial"/>
          <w:sz w:val="22"/>
          <w:szCs w:val="22"/>
        </w:rPr>
      </w:pPr>
    </w:p>
    <w:p w14:paraId="6A96ABD0" w14:textId="77777777" w:rsidR="007B58BC" w:rsidRPr="000315A8" w:rsidRDefault="0067285D" w:rsidP="001D2F5A">
      <w:pPr>
        <w:pStyle w:val="Prrafodelista"/>
        <w:numPr>
          <w:ilvl w:val="0"/>
          <w:numId w:val="162"/>
        </w:numPr>
        <w:tabs>
          <w:tab w:val="left" w:pos="294"/>
        </w:tabs>
        <w:ind w:left="0" w:firstLine="0"/>
        <w:jc w:val="both"/>
        <w:rPr>
          <w:rFonts w:ascii="Arial" w:hAnsi="Arial" w:cs="Arial"/>
        </w:rPr>
      </w:pPr>
      <w:r w:rsidRPr="000315A8">
        <w:rPr>
          <w:rFonts w:ascii="Arial" w:hAnsi="Arial" w:cs="Arial"/>
        </w:rPr>
        <w:t>Plazo máximo para la entrega del proyecto en etapa de factibilidad, el cual en ningún caso será superior a dos (2) años, incluidas prórrogas. Este plazo no podrá</w:t>
      </w:r>
      <w:r w:rsidRPr="000315A8">
        <w:rPr>
          <w:rFonts w:ascii="Arial" w:hAnsi="Arial" w:cs="Arial"/>
          <w:spacing w:val="-6"/>
        </w:rPr>
        <w:t xml:space="preserve"> </w:t>
      </w:r>
      <w:r w:rsidRPr="000315A8">
        <w:rPr>
          <w:rFonts w:ascii="Arial" w:hAnsi="Arial" w:cs="Arial"/>
        </w:rPr>
        <w:t>suspenderse.</w:t>
      </w:r>
    </w:p>
    <w:p w14:paraId="1A23D602" w14:textId="77777777" w:rsidR="007B58BC" w:rsidRPr="000315A8" w:rsidRDefault="007B58BC" w:rsidP="001D2F5A">
      <w:pPr>
        <w:pStyle w:val="Textoindependiente"/>
        <w:jc w:val="both"/>
        <w:rPr>
          <w:rFonts w:ascii="Arial" w:hAnsi="Arial" w:cs="Arial"/>
          <w:sz w:val="22"/>
          <w:szCs w:val="22"/>
        </w:rPr>
      </w:pPr>
    </w:p>
    <w:p w14:paraId="6BD5BD4D"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2.2.2.1.5.5. Etapa de Factibilidad. </w:t>
      </w:r>
      <w:r w:rsidRPr="000315A8">
        <w:rPr>
          <w:rFonts w:ascii="Arial" w:hAnsi="Arial" w:cs="Arial"/>
          <w:spacing w:val="-3"/>
          <w:sz w:val="22"/>
          <w:szCs w:val="22"/>
        </w:rPr>
        <w:t>En caso que</w:t>
      </w:r>
      <w:r w:rsidRPr="000315A8">
        <w:rPr>
          <w:rFonts w:ascii="Arial" w:hAnsi="Arial" w:cs="Arial"/>
          <w:sz w:val="22"/>
          <w:szCs w:val="22"/>
        </w:rPr>
        <w:t>, una iniciativa privada sea declarada de interés público, el originador de la propuesta</w:t>
      </w:r>
      <w:r w:rsidRPr="000315A8">
        <w:rPr>
          <w:rFonts w:ascii="Arial" w:hAnsi="Arial" w:cs="Arial"/>
          <w:spacing w:val="-2"/>
          <w:sz w:val="22"/>
          <w:szCs w:val="22"/>
        </w:rPr>
        <w:t xml:space="preserve"> </w:t>
      </w:r>
      <w:r w:rsidRPr="000315A8">
        <w:rPr>
          <w:rFonts w:ascii="Arial" w:hAnsi="Arial" w:cs="Arial"/>
          <w:sz w:val="22"/>
          <w:szCs w:val="22"/>
        </w:rPr>
        <w:t>deberá</w:t>
      </w:r>
      <w:r w:rsidRPr="000315A8">
        <w:rPr>
          <w:rFonts w:ascii="Arial" w:hAnsi="Arial" w:cs="Arial"/>
          <w:spacing w:val="-2"/>
          <w:sz w:val="22"/>
          <w:szCs w:val="22"/>
        </w:rPr>
        <w:t xml:space="preserve"> </w:t>
      </w:r>
      <w:r w:rsidRPr="000315A8">
        <w:rPr>
          <w:rFonts w:ascii="Arial" w:hAnsi="Arial" w:cs="Arial"/>
          <w:sz w:val="22"/>
          <w:szCs w:val="22"/>
        </w:rPr>
        <w:t>entregar</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proyecto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etapa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factibilidad</w:t>
      </w:r>
      <w:r w:rsidRPr="000315A8">
        <w:rPr>
          <w:rFonts w:ascii="Arial" w:hAnsi="Arial" w:cs="Arial"/>
          <w:spacing w:val="-2"/>
          <w:sz w:val="22"/>
          <w:szCs w:val="22"/>
        </w:rPr>
        <w:t xml:space="preserve"> </w:t>
      </w:r>
      <w:r w:rsidRPr="000315A8">
        <w:rPr>
          <w:rFonts w:ascii="Arial" w:hAnsi="Arial" w:cs="Arial"/>
          <w:sz w:val="22"/>
          <w:szCs w:val="22"/>
        </w:rPr>
        <w:t>dentro</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plazo</w:t>
      </w:r>
      <w:r w:rsidRPr="000315A8">
        <w:rPr>
          <w:rFonts w:ascii="Arial" w:hAnsi="Arial" w:cs="Arial"/>
          <w:spacing w:val="-1"/>
          <w:sz w:val="22"/>
          <w:szCs w:val="22"/>
        </w:rPr>
        <w:t xml:space="preserve"> </w:t>
      </w:r>
      <w:r w:rsidRPr="000315A8">
        <w:rPr>
          <w:rFonts w:ascii="Arial" w:hAnsi="Arial" w:cs="Arial"/>
          <w:sz w:val="22"/>
          <w:szCs w:val="22"/>
        </w:rPr>
        <w:t>establecido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comunicación</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así</w:t>
      </w:r>
      <w:r w:rsidRPr="000315A8">
        <w:rPr>
          <w:rFonts w:ascii="Arial" w:hAnsi="Arial" w:cs="Arial"/>
          <w:spacing w:val="-2"/>
          <w:sz w:val="22"/>
          <w:szCs w:val="22"/>
        </w:rPr>
        <w:t xml:space="preserve"> </w:t>
      </w:r>
      <w:r w:rsidRPr="000315A8">
        <w:rPr>
          <w:rFonts w:ascii="Arial" w:hAnsi="Arial" w:cs="Arial"/>
          <w:sz w:val="22"/>
          <w:szCs w:val="22"/>
        </w:rPr>
        <w:t>lo</w:t>
      </w:r>
      <w:r w:rsidRPr="06160630">
        <w:rPr>
          <w:rFonts w:ascii="Arial" w:hAnsi="Arial" w:cs="Arial"/>
          <w:sz w:val="22"/>
          <w:szCs w:val="22"/>
        </w:rPr>
        <w:t xml:space="preserve"> </w:t>
      </w:r>
      <w:r w:rsidRPr="000315A8">
        <w:rPr>
          <w:rFonts w:ascii="Arial" w:hAnsi="Arial" w:cs="Arial"/>
          <w:sz w:val="22"/>
          <w:szCs w:val="22"/>
        </w:rPr>
        <w:t>indicó.</w:t>
      </w:r>
    </w:p>
    <w:p w14:paraId="0F92512B" w14:textId="77777777" w:rsidR="007B58BC" w:rsidRPr="000315A8" w:rsidRDefault="007B58BC" w:rsidP="001D2F5A">
      <w:pPr>
        <w:pStyle w:val="Textoindependiente"/>
        <w:jc w:val="both"/>
        <w:rPr>
          <w:rFonts w:ascii="Arial" w:hAnsi="Arial" w:cs="Arial"/>
          <w:sz w:val="22"/>
          <w:szCs w:val="22"/>
        </w:rPr>
      </w:pPr>
    </w:p>
    <w:p w14:paraId="7B408FE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la etapa de factibilidad se profundizan los análisis y la información básica con la que se contaba en etapa de prefactibilidad, mediante investigaciones de campo y levantamiento de información primaria, buscando reducir la incertidumbre asociada al proyecto, mejorando y profundizando en los estudios y ampliando la información de los aspectos técnicos, ﬁnancieros, económicos, ambientales y legales del proyecto.</w:t>
      </w:r>
    </w:p>
    <w:p w14:paraId="4A8330F8" w14:textId="77777777" w:rsidR="007B58BC" w:rsidRPr="000315A8" w:rsidRDefault="007B58BC" w:rsidP="001D2F5A">
      <w:pPr>
        <w:pStyle w:val="Textoindependiente"/>
        <w:jc w:val="both"/>
        <w:rPr>
          <w:rFonts w:ascii="Arial" w:hAnsi="Arial" w:cs="Arial"/>
          <w:sz w:val="22"/>
          <w:szCs w:val="22"/>
        </w:rPr>
      </w:pPr>
    </w:p>
    <w:p w14:paraId="25FA84B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Si el originador de la iniciativa privada no hace entrega de la información en etapa de factibilidad en este plazo, la iniciativa se considerará fallida y podrá estudiarse la iniciativa privada presentada posteriormente sobre el mismo proyecto, de conformidad con el orden de radicación en el Registro Único de Asociaciones Público Privadas (RUAPP).</w:t>
      </w:r>
    </w:p>
    <w:p w14:paraId="36FEAE09" w14:textId="77777777" w:rsidR="007B58BC" w:rsidRPr="000315A8" w:rsidRDefault="007B58BC" w:rsidP="001D2F5A">
      <w:pPr>
        <w:pStyle w:val="Textoindependiente"/>
        <w:jc w:val="both"/>
        <w:rPr>
          <w:rFonts w:ascii="Arial" w:hAnsi="Arial" w:cs="Arial"/>
          <w:sz w:val="22"/>
          <w:szCs w:val="22"/>
        </w:rPr>
      </w:pPr>
    </w:p>
    <w:p w14:paraId="636764B0"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Para la presentación del proyecto en etapa de factibilidad, el originador del proyecto deberá presentar como mínimo la siguiente información:</w:t>
      </w:r>
    </w:p>
    <w:p w14:paraId="4849584F" w14:textId="77777777" w:rsidR="007B58BC" w:rsidRPr="000315A8" w:rsidRDefault="007B58BC" w:rsidP="001D2F5A">
      <w:pPr>
        <w:pStyle w:val="Textoindependiente"/>
        <w:jc w:val="both"/>
        <w:rPr>
          <w:rFonts w:ascii="Arial" w:hAnsi="Arial" w:cs="Arial"/>
          <w:sz w:val="22"/>
          <w:szCs w:val="22"/>
        </w:rPr>
      </w:pPr>
    </w:p>
    <w:p w14:paraId="40CDAD2F" w14:textId="77777777" w:rsidR="007B58BC" w:rsidRPr="000315A8" w:rsidRDefault="0067285D" w:rsidP="001D2F5A">
      <w:pPr>
        <w:pStyle w:val="Prrafodelista"/>
        <w:numPr>
          <w:ilvl w:val="0"/>
          <w:numId w:val="161"/>
        </w:numPr>
        <w:tabs>
          <w:tab w:val="left" w:pos="294"/>
        </w:tabs>
        <w:ind w:left="184" w:hanging="184"/>
        <w:jc w:val="both"/>
        <w:rPr>
          <w:rFonts w:ascii="Arial" w:hAnsi="Arial" w:cs="Arial"/>
        </w:rPr>
      </w:pPr>
      <w:r w:rsidRPr="000315A8">
        <w:rPr>
          <w:rFonts w:ascii="Arial" w:hAnsi="Arial" w:cs="Arial"/>
        </w:rPr>
        <w:t>Originador del</w:t>
      </w:r>
      <w:r w:rsidRPr="000315A8">
        <w:rPr>
          <w:rFonts w:ascii="Arial" w:hAnsi="Arial" w:cs="Arial"/>
          <w:spacing w:val="-2"/>
        </w:rPr>
        <w:t xml:space="preserve"> </w:t>
      </w:r>
      <w:r w:rsidRPr="000315A8">
        <w:rPr>
          <w:rFonts w:ascii="Arial" w:hAnsi="Arial" w:cs="Arial"/>
        </w:rPr>
        <w:t>proyecto</w:t>
      </w:r>
    </w:p>
    <w:p w14:paraId="32BF6873" w14:textId="77777777" w:rsidR="007B58BC" w:rsidRPr="000315A8" w:rsidRDefault="007B58BC" w:rsidP="001D2F5A">
      <w:pPr>
        <w:pStyle w:val="Textoindependiente"/>
        <w:jc w:val="both"/>
        <w:rPr>
          <w:rFonts w:ascii="Arial" w:hAnsi="Arial" w:cs="Arial"/>
          <w:sz w:val="22"/>
          <w:szCs w:val="22"/>
        </w:rPr>
      </w:pPr>
    </w:p>
    <w:p w14:paraId="7416C2DD"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Documentos que acrediten su capacidad ﬁnanciera o de potencial ﬁnanciación, de acuerdo con lo deﬁnido por la entidad estatal competente.</w:t>
      </w:r>
    </w:p>
    <w:p w14:paraId="0416890A" w14:textId="77777777" w:rsidR="007B58BC" w:rsidRPr="000315A8" w:rsidRDefault="007B58BC" w:rsidP="001D2F5A">
      <w:pPr>
        <w:pStyle w:val="Textoindependiente"/>
        <w:jc w:val="both"/>
        <w:rPr>
          <w:rFonts w:ascii="Arial" w:hAnsi="Arial" w:cs="Arial"/>
          <w:sz w:val="22"/>
          <w:szCs w:val="22"/>
        </w:rPr>
      </w:pPr>
    </w:p>
    <w:p w14:paraId="6F94072B"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 xml:space="preserve">Documentos que acrediten la experiencia en inversión o de estructuración de proyectos para desarrollar el proyecto, de acuerdo con lo </w:t>
      </w:r>
      <w:r w:rsidRPr="000315A8">
        <w:rPr>
          <w:rFonts w:ascii="Arial" w:hAnsi="Arial" w:cs="Arial"/>
          <w:spacing w:val="-3"/>
        </w:rPr>
        <w:t>deﬁnido</w:t>
      </w:r>
      <w:r w:rsidRPr="000315A8">
        <w:rPr>
          <w:rFonts w:ascii="Arial" w:hAnsi="Arial" w:cs="Arial"/>
        </w:rPr>
        <w:t xml:space="preserve"> por la entidad estatal</w:t>
      </w:r>
      <w:r w:rsidRPr="06160630">
        <w:rPr>
          <w:rFonts w:ascii="Arial" w:hAnsi="Arial" w:cs="Arial"/>
        </w:rPr>
        <w:t xml:space="preserve"> </w:t>
      </w:r>
      <w:r w:rsidRPr="000315A8">
        <w:rPr>
          <w:rFonts w:ascii="Arial" w:hAnsi="Arial" w:cs="Arial"/>
        </w:rPr>
        <w:t>competente.</w:t>
      </w:r>
    </w:p>
    <w:p w14:paraId="6D5C2AF4" w14:textId="77777777" w:rsidR="007B58BC" w:rsidRPr="000315A8" w:rsidRDefault="007B58BC" w:rsidP="001D2F5A">
      <w:pPr>
        <w:pStyle w:val="Textoindependiente"/>
        <w:jc w:val="both"/>
        <w:rPr>
          <w:rFonts w:ascii="Arial" w:hAnsi="Arial" w:cs="Arial"/>
          <w:sz w:val="22"/>
          <w:szCs w:val="22"/>
        </w:rPr>
      </w:pPr>
    </w:p>
    <w:p w14:paraId="03E8CCC7" w14:textId="77777777" w:rsidR="007B58BC" w:rsidRPr="000315A8" w:rsidRDefault="0067285D" w:rsidP="001D2F5A">
      <w:pPr>
        <w:pStyle w:val="Prrafodelista"/>
        <w:numPr>
          <w:ilvl w:val="0"/>
          <w:numId w:val="161"/>
        </w:numPr>
        <w:tabs>
          <w:tab w:val="left" w:pos="294"/>
        </w:tabs>
        <w:ind w:left="184" w:hanging="184"/>
        <w:jc w:val="both"/>
        <w:rPr>
          <w:rFonts w:ascii="Arial" w:hAnsi="Arial" w:cs="Arial"/>
        </w:rPr>
      </w:pPr>
      <w:r w:rsidRPr="000315A8">
        <w:rPr>
          <w:rFonts w:ascii="Arial" w:hAnsi="Arial" w:cs="Arial"/>
        </w:rPr>
        <w:t>Proyecto</w:t>
      </w:r>
    </w:p>
    <w:p w14:paraId="6E31CF10" w14:textId="77777777" w:rsidR="007B58BC" w:rsidRPr="000315A8" w:rsidRDefault="007B58BC" w:rsidP="001D2F5A">
      <w:pPr>
        <w:pStyle w:val="Textoindependiente"/>
        <w:jc w:val="both"/>
        <w:rPr>
          <w:rFonts w:ascii="Arial" w:hAnsi="Arial" w:cs="Arial"/>
          <w:sz w:val="22"/>
          <w:szCs w:val="22"/>
        </w:rPr>
      </w:pPr>
    </w:p>
    <w:p w14:paraId="07E18D2E"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 xml:space="preserve">Nombre </w:t>
      </w:r>
      <w:r w:rsidRPr="000315A8">
        <w:rPr>
          <w:rFonts w:ascii="Arial" w:hAnsi="Arial" w:cs="Arial"/>
          <w:spacing w:val="-16"/>
        </w:rPr>
        <w:t>deﬁnitivo</w:t>
      </w:r>
      <w:r w:rsidRPr="000315A8">
        <w:rPr>
          <w:rFonts w:ascii="Arial" w:hAnsi="Arial" w:cs="Arial"/>
        </w:rPr>
        <w:t>, ubicación geográﬁca y descripción detallada del proyecto y sus</w:t>
      </w:r>
      <w:r w:rsidRPr="06160630">
        <w:rPr>
          <w:rFonts w:ascii="Arial" w:hAnsi="Arial" w:cs="Arial"/>
        </w:rPr>
        <w:t xml:space="preserve"> </w:t>
      </w:r>
      <w:r w:rsidRPr="000315A8">
        <w:rPr>
          <w:rFonts w:ascii="Arial" w:hAnsi="Arial" w:cs="Arial"/>
        </w:rPr>
        <w:t>fases.</w:t>
      </w:r>
    </w:p>
    <w:p w14:paraId="42772A29" w14:textId="77777777" w:rsidR="007B58BC" w:rsidRPr="000315A8" w:rsidRDefault="007B58BC" w:rsidP="001D2F5A">
      <w:pPr>
        <w:pStyle w:val="Textoindependiente"/>
        <w:jc w:val="both"/>
        <w:rPr>
          <w:rFonts w:ascii="Arial" w:hAnsi="Arial" w:cs="Arial"/>
          <w:sz w:val="22"/>
          <w:szCs w:val="22"/>
        </w:rPr>
      </w:pPr>
    </w:p>
    <w:p w14:paraId="70994287"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Diagnóstico</w:t>
      </w:r>
      <w:r w:rsidRPr="000315A8">
        <w:rPr>
          <w:rFonts w:ascii="Arial" w:hAnsi="Arial" w:cs="Arial"/>
          <w:spacing w:val="-3"/>
        </w:rPr>
        <w:t xml:space="preserve"> </w:t>
      </w:r>
      <w:r w:rsidRPr="000315A8">
        <w:rPr>
          <w:rFonts w:ascii="Arial" w:hAnsi="Arial" w:cs="Arial"/>
        </w:rPr>
        <w:t>deﬁnitivo</w:t>
      </w:r>
      <w:r w:rsidRPr="000315A8">
        <w:rPr>
          <w:rFonts w:ascii="Arial" w:hAnsi="Arial" w:cs="Arial"/>
          <w:spacing w:val="-4"/>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describa</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forma</w:t>
      </w:r>
      <w:r w:rsidRPr="000315A8">
        <w:rPr>
          <w:rFonts w:ascii="Arial" w:hAnsi="Arial" w:cs="Arial"/>
          <w:spacing w:val="-4"/>
        </w:rPr>
        <w:t xml:space="preserve"> </w:t>
      </w:r>
      <w:r w:rsidRPr="000315A8">
        <w:rPr>
          <w:rFonts w:ascii="Arial" w:hAnsi="Arial" w:cs="Arial"/>
        </w:rPr>
        <w:t>mediante</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cual</w:t>
      </w:r>
      <w:r w:rsidRPr="000315A8">
        <w:rPr>
          <w:rFonts w:ascii="Arial" w:hAnsi="Arial" w:cs="Arial"/>
          <w:spacing w:val="-3"/>
        </w:rPr>
        <w:t xml:space="preserve"> </w:t>
      </w:r>
      <w:r w:rsidRPr="000315A8">
        <w:rPr>
          <w:rFonts w:ascii="Arial" w:hAnsi="Arial" w:cs="Arial"/>
        </w:rPr>
        <w:t>se</w:t>
      </w:r>
      <w:r w:rsidRPr="000315A8">
        <w:rPr>
          <w:rFonts w:ascii="Arial" w:hAnsi="Arial" w:cs="Arial"/>
          <w:spacing w:val="-2"/>
        </w:rPr>
        <w:t xml:space="preserve"> </w:t>
      </w:r>
      <w:r w:rsidRPr="000315A8">
        <w:rPr>
          <w:rFonts w:ascii="Arial" w:hAnsi="Arial" w:cs="Arial"/>
        </w:rPr>
        <w:t>satisface</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necesidad</w:t>
      </w:r>
      <w:r w:rsidRPr="000315A8">
        <w:rPr>
          <w:rFonts w:ascii="Arial" w:hAnsi="Arial" w:cs="Arial"/>
          <w:spacing w:val="-3"/>
        </w:rPr>
        <w:t xml:space="preserve"> </w:t>
      </w:r>
      <w:r w:rsidRPr="000315A8">
        <w:rPr>
          <w:rFonts w:ascii="Arial" w:hAnsi="Arial" w:cs="Arial"/>
        </w:rPr>
        <w:t>mediante</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provisión</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bien</w:t>
      </w:r>
      <w:r w:rsidRPr="000315A8">
        <w:rPr>
          <w:rFonts w:ascii="Arial" w:hAnsi="Arial" w:cs="Arial"/>
          <w:spacing w:val="-3"/>
        </w:rPr>
        <w:t xml:space="preserve"> </w:t>
      </w:r>
      <w:r w:rsidRPr="000315A8">
        <w:rPr>
          <w:rFonts w:ascii="Arial" w:hAnsi="Arial" w:cs="Arial"/>
        </w:rPr>
        <w:t>o</w:t>
      </w:r>
      <w:r w:rsidRPr="000315A8">
        <w:rPr>
          <w:rFonts w:ascii="Arial" w:hAnsi="Arial" w:cs="Arial"/>
          <w:spacing w:val="-4"/>
        </w:rPr>
        <w:t xml:space="preserve"> </w:t>
      </w:r>
      <w:r w:rsidRPr="000315A8">
        <w:rPr>
          <w:rFonts w:ascii="Arial" w:hAnsi="Arial" w:cs="Arial"/>
        </w:rPr>
        <w:t>servicio</w:t>
      </w:r>
      <w:r w:rsidRPr="000315A8">
        <w:rPr>
          <w:rFonts w:ascii="Arial" w:hAnsi="Arial" w:cs="Arial"/>
          <w:spacing w:val="-2"/>
        </w:rPr>
        <w:t xml:space="preserve"> </w:t>
      </w:r>
      <w:r w:rsidRPr="000315A8">
        <w:rPr>
          <w:rFonts w:ascii="Arial" w:hAnsi="Arial" w:cs="Arial"/>
        </w:rPr>
        <w:t>público.</w:t>
      </w:r>
    </w:p>
    <w:p w14:paraId="429A3ADD" w14:textId="77777777" w:rsidR="007B58BC" w:rsidRPr="000315A8" w:rsidRDefault="007B58BC" w:rsidP="001D2F5A">
      <w:pPr>
        <w:pStyle w:val="Textoindependiente"/>
        <w:jc w:val="both"/>
        <w:rPr>
          <w:rFonts w:ascii="Arial" w:hAnsi="Arial" w:cs="Arial"/>
          <w:sz w:val="22"/>
          <w:szCs w:val="22"/>
        </w:rPr>
      </w:pPr>
    </w:p>
    <w:p w14:paraId="3DDFA3E1"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Identiﬁcación</w:t>
      </w:r>
      <w:r w:rsidRPr="000315A8">
        <w:rPr>
          <w:rFonts w:ascii="Arial" w:hAnsi="Arial" w:cs="Arial"/>
          <w:spacing w:val="-12"/>
        </w:rPr>
        <w:t xml:space="preserve"> de la población afectada y la necesidad de efectuar consultas</w:t>
      </w:r>
      <w:r w:rsidRPr="000315A8">
        <w:rPr>
          <w:rFonts w:ascii="Arial" w:hAnsi="Arial" w:cs="Arial"/>
        </w:rPr>
        <w:t xml:space="preserve"> previas.</w:t>
      </w:r>
    </w:p>
    <w:p w14:paraId="32BDD936" w14:textId="77777777" w:rsidR="007B58BC" w:rsidRPr="000315A8" w:rsidRDefault="007B58BC" w:rsidP="001D2F5A">
      <w:pPr>
        <w:pStyle w:val="Textoindependiente"/>
        <w:jc w:val="both"/>
        <w:rPr>
          <w:rFonts w:ascii="Arial" w:hAnsi="Arial" w:cs="Arial"/>
          <w:sz w:val="22"/>
          <w:szCs w:val="22"/>
        </w:rPr>
      </w:pPr>
    </w:p>
    <w:p w14:paraId="3842CD0D"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Evaluación costo-</w:t>
      </w:r>
      <w:r w:rsidRPr="000315A8">
        <w:rPr>
          <w:rFonts w:ascii="Arial" w:hAnsi="Arial" w:cs="Arial"/>
          <w:spacing w:val="-5"/>
        </w:rPr>
        <w:t>beneﬁcio</w:t>
      </w:r>
      <w:r w:rsidRPr="000315A8">
        <w:rPr>
          <w:rFonts w:ascii="Arial" w:hAnsi="Arial" w:cs="Arial"/>
        </w:rPr>
        <w:t xml:space="preserve"> del proyecto analizando el impacto social, económico y ambiental del proyecto sobre la población directamente afectada, evaluando los beneﬁcios socioeconómicos</w:t>
      </w:r>
      <w:r w:rsidRPr="06160630">
        <w:rPr>
          <w:rFonts w:ascii="Arial" w:hAnsi="Arial" w:cs="Arial"/>
        </w:rPr>
        <w:t xml:space="preserve"> </w:t>
      </w:r>
      <w:r w:rsidRPr="000315A8">
        <w:rPr>
          <w:rFonts w:ascii="Arial" w:hAnsi="Arial" w:cs="Arial"/>
        </w:rPr>
        <w:t>esperados.</w:t>
      </w:r>
    </w:p>
    <w:p w14:paraId="1146261E" w14:textId="77777777" w:rsidR="007B58BC" w:rsidRPr="000315A8" w:rsidRDefault="007B58BC" w:rsidP="001D2F5A">
      <w:pPr>
        <w:pStyle w:val="Textoindependiente"/>
        <w:jc w:val="both"/>
        <w:rPr>
          <w:rFonts w:ascii="Arial" w:hAnsi="Arial" w:cs="Arial"/>
          <w:sz w:val="22"/>
          <w:szCs w:val="22"/>
        </w:rPr>
      </w:pPr>
    </w:p>
    <w:p w14:paraId="4B3115CE"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 xml:space="preserve">Descripción del servicio que se prestaría bajo el esquema de Asociación </w:t>
      </w:r>
      <w:r w:rsidRPr="000315A8">
        <w:rPr>
          <w:rFonts w:ascii="Arial" w:hAnsi="Arial" w:cs="Arial"/>
          <w:spacing w:val="-13"/>
        </w:rPr>
        <w:t>Público</w:t>
      </w:r>
      <w:r w:rsidRPr="000315A8">
        <w:rPr>
          <w:rFonts w:ascii="Arial" w:hAnsi="Arial" w:cs="Arial"/>
        </w:rPr>
        <w:t xml:space="preserve"> Privada.</w:t>
      </w:r>
    </w:p>
    <w:p w14:paraId="660FCB4A" w14:textId="77777777" w:rsidR="001D2F5A" w:rsidRPr="000315A8" w:rsidRDefault="001D2F5A" w:rsidP="001D2F5A">
      <w:pPr>
        <w:pStyle w:val="Prrafodelista"/>
        <w:tabs>
          <w:tab w:val="left" w:pos="431"/>
        </w:tabs>
        <w:ind w:left="321"/>
        <w:jc w:val="both"/>
        <w:rPr>
          <w:rFonts w:ascii="Arial" w:hAnsi="Arial" w:cs="Arial"/>
        </w:rPr>
      </w:pPr>
    </w:p>
    <w:p w14:paraId="66DF04FA"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Terreno, estudio de títulos, identiﬁcación de gravámenes, servidumbres y demás derechos que puedan afectar la disponibilidad del bien.</w:t>
      </w:r>
    </w:p>
    <w:p w14:paraId="5E2CD89B" w14:textId="77777777" w:rsidR="007B58BC" w:rsidRPr="000315A8" w:rsidRDefault="007B58BC" w:rsidP="001D2F5A">
      <w:pPr>
        <w:pStyle w:val="Textoindependiente"/>
        <w:jc w:val="both"/>
        <w:rPr>
          <w:rFonts w:ascii="Arial" w:hAnsi="Arial" w:cs="Arial"/>
          <w:sz w:val="22"/>
          <w:szCs w:val="22"/>
        </w:rPr>
      </w:pPr>
    </w:p>
    <w:p w14:paraId="797E8D1E" w14:textId="77777777" w:rsidR="007B58BC" w:rsidRPr="000315A8" w:rsidRDefault="0067285D" w:rsidP="001D2F5A">
      <w:pPr>
        <w:pStyle w:val="Prrafodelista"/>
        <w:numPr>
          <w:ilvl w:val="0"/>
          <w:numId w:val="161"/>
        </w:numPr>
        <w:tabs>
          <w:tab w:val="left" w:pos="294"/>
        </w:tabs>
        <w:ind w:left="184" w:hanging="184"/>
        <w:jc w:val="both"/>
        <w:rPr>
          <w:rFonts w:ascii="Arial" w:hAnsi="Arial" w:cs="Arial"/>
        </w:rPr>
      </w:pPr>
      <w:r w:rsidRPr="000315A8">
        <w:rPr>
          <w:rFonts w:ascii="Arial" w:hAnsi="Arial" w:cs="Arial"/>
        </w:rPr>
        <w:t>Riesgos del</w:t>
      </w:r>
      <w:r w:rsidRPr="000315A8">
        <w:rPr>
          <w:rFonts w:ascii="Arial" w:hAnsi="Arial" w:cs="Arial"/>
          <w:spacing w:val="-2"/>
        </w:rPr>
        <w:t xml:space="preserve"> </w:t>
      </w:r>
      <w:r w:rsidRPr="000315A8">
        <w:rPr>
          <w:rFonts w:ascii="Arial" w:hAnsi="Arial" w:cs="Arial"/>
        </w:rPr>
        <w:t>proyecto</w:t>
      </w:r>
    </w:p>
    <w:p w14:paraId="0F96055E" w14:textId="77777777" w:rsidR="007B58BC" w:rsidRPr="000315A8" w:rsidRDefault="007B58BC" w:rsidP="001D2F5A">
      <w:pPr>
        <w:pStyle w:val="Textoindependiente"/>
        <w:jc w:val="both"/>
        <w:rPr>
          <w:rFonts w:ascii="Arial" w:hAnsi="Arial" w:cs="Arial"/>
          <w:sz w:val="22"/>
          <w:szCs w:val="22"/>
        </w:rPr>
      </w:pPr>
    </w:p>
    <w:p w14:paraId="09589ADA"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Tipiﬁcación</w:t>
      </w:r>
      <w:r w:rsidRPr="000315A8">
        <w:rPr>
          <w:rFonts w:ascii="Arial" w:hAnsi="Arial" w:cs="Arial"/>
          <w:spacing w:val="-28"/>
        </w:rPr>
        <w:t xml:space="preserve">, estimación y asignación </w:t>
      </w:r>
      <w:r w:rsidRPr="000315A8">
        <w:rPr>
          <w:rFonts w:ascii="Arial" w:hAnsi="Arial" w:cs="Arial"/>
        </w:rPr>
        <w:t>deﬁnitiva de los riesgos del proyecto de acuerdo con los criterios establecidos en la Ley 80 de 1993, la Ley 448 de 1998, la Ley 1150 de 2007, los documentos CONPES y las normas que regulen la</w:t>
      </w:r>
      <w:r w:rsidRPr="06160630">
        <w:rPr>
          <w:rFonts w:ascii="Arial" w:hAnsi="Arial" w:cs="Arial"/>
        </w:rPr>
        <w:t xml:space="preserve"> </w:t>
      </w:r>
      <w:r w:rsidRPr="000315A8">
        <w:rPr>
          <w:rFonts w:ascii="Arial" w:hAnsi="Arial" w:cs="Arial"/>
        </w:rPr>
        <w:t>materia.</w:t>
      </w:r>
    </w:p>
    <w:p w14:paraId="5EC1522B" w14:textId="77777777" w:rsidR="007B58BC" w:rsidRPr="000315A8" w:rsidRDefault="007B58BC" w:rsidP="001D2F5A">
      <w:pPr>
        <w:pStyle w:val="Textoindependiente"/>
        <w:jc w:val="both"/>
        <w:rPr>
          <w:rFonts w:ascii="Arial" w:hAnsi="Arial" w:cs="Arial"/>
          <w:sz w:val="22"/>
          <w:szCs w:val="22"/>
        </w:rPr>
      </w:pPr>
    </w:p>
    <w:p w14:paraId="397A3156"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 xml:space="preserve">Análisis de amenazas y vulnerabilidad para </w:t>
      </w:r>
      <w:r w:rsidRPr="000315A8">
        <w:rPr>
          <w:rFonts w:ascii="Arial" w:hAnsi="Arial" w:cs="Arial"/>
          <w:spacing w:val="-3"/>
        </w:rPr>
        <w:t>identiﬁcar</w:t>
      </w:r>
      <w:r w:rsidRPr="000315A8">
        <w:rPr>
          <w:rFonts w:ascii="Arial" w:hAnsi="Arial" w:cs="Arial"/>
        </w:rPr>
        <w:t xml:space="preserve"> condiciones de riesgo de desastre, de acuerdo con la naturaleza del proyecto, en los términos del presente</w:t>
      </w:r>
      <w:r w:rsidRPr="06160630">
        <w:rPr>
          <w:rFonts w:ascii="Arial" w:hAnsi="Arial" w:cs="Arial"/>
        </w:rPr>
        <w:t xml:space="preserve"> </w:t>
      </w:r>
      <w:r w:rsidRPr="000315A8">
        <w:rPr>
          <w:rFonts w:ascii="Arial" w:hAnsi="Arial" w:cs="Arial"/>
        </w:rPr>
        <w:t>decreto.</w:t>
      </w:r>
    </w:p>
    <w:p w14:paraId="27E363DA" w14:textId="77777777" w:rsidR="007B58BC" w:rsidRPr="000315A8" w:rsidRDefault="007B58BC" w:rsidP="001D2F5A">
      <w:pPr>
        <w:pStyle w:val="Textoindependiente"/>
        <w:jc w:val="both"/>
        <w:rPr>
          <w:rFonts w:ascii="Arial" w:hAnsi="Arial" w:cs="Arial"/>
          <w:sz w:val="22"/>
          <w:szCs w:val="22"/>
        </w:rPr>
      </w:pPr>
    </w:p>
    <w:p w14:paraId="597A6255" w14:textId="77777777" w:rsidR="007B58BC" w:rsidRPr="000315A8" w:rsidRDefault="0067285D" w:rsidP="001D2F5A">
      <w:pPr>
        <w:pStyle w:val="Prrafodelista"/>
        <w:numPr>
          <w:ilvl w:val="0"/>
          <w:numId w:val="161"/>
        </w:numPr>
        <w:tabs>
          <w:tab w:val="left" w:pos="294"/>
        </w:tabs>
        <w:ind w:left="184" w:hanging="184"/>
        <w:jc w:val="both"/>
        <w:rPr>
          <w:rFonts w:ascii="Arial" w:hAnsi="Arial" w:cs="Arial"/>
        </w:rPr>
      </w:pPr>
      <w:r w:rsidRPr="000315A8">
        <w:rPr>
          <w:rFonts w:ascii="Arial" w:hAnsi="Arial" w:cs="Arial"/>
        </w:rPr>
        <w:t>Análisis</w:t>
      </w:r>
      <w:r w:rsidRPr="000315A8">
        <w:rPr>
          <w:rFonts w:ascii="Arial" w:hAnsi="Arial" w:cs="Arial"/>
          <w:spacing w:val="-2"/>
        </w:rPr>
        <w:t xml:space="preserve"> </w:t>
      </w:r>
      <w:r w:rsidRPr="000315A8">
        <w:rPr>
          <w:rFonts w:ascii="Arial" w:hAnsi="Arial" w:cs="Arial"/>
        </w:rPr>
        <w:t>ﬁnanciero</w:t>
      </w:r>
    </w:p>
    <w:p w14:paraId="7BF1B470" w14:textId="77777777" w:rsidR="007B58BC" w:rsidRPr="000315A8" w:rsidRDefault="007B58BC" w:rsidP="001D2F5A">
      <w:pPr>
        <w:pStyle w:val="Textoindependiente"/>
        <w:jc w:val="both"/>
        <w:rPr>
          <w:rFonts w:ascii="Arial" w:hAnsi="Arial" w:cs="Arial"/>
          <w:sz w:val="22"/>
          <w:szCs w:val="22"/>
        </w:rPr>
      </w:pPr>
    </w:p>
    <w:p w14:paraId="02A43A3B"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El modelo ﬁnanciero en hoja de cálculo, detallado y formulado que fundamente el valor y el plazo del proyecto que contenga como mínimo:</w:t>
      </w:r>
    </w:p>
    <w:p w14:paraId="3CF4A04D" w14:textId="77777777" w:rsidR="007B58BC" w:rsidRPr="000315A8" w:rsidRDefault="007B58BC" w:rsidP="001D2F5A">
      <w:pPr>
        <w:pStyle w:val="Textoindependiente"/>
        <w:jc w:val="both"/>
        <w:rPr>
          <w:rFonts w:ascii="Arial" w:hAnsi="Arial" w:cs="Arial"/>
          <w:sz w:val="22"/>
          <w:szCs w:val="22"/>
        </w:rPr>
      </w:pPr>
    </w:p>
    <w:p w14:paraId="0FB6811E" w14:textId="77777777" w:rsidR="007B58BC" w:rsidRPr="000315A8" w:rsidRDefault="0067285D" w:rsidP="001D2F5A">
      <w:pPr>
        <w:pStyle w:val="Prrafodelista"/>
        <w:numPr>
          <w:ilvl w:val="2"/>
          <w:numId w:val="161"/>
        </w:numPr>
        <w:tabs>
          <w:tab w:val="left" w:pos="568"/>
        </w:tabs>
        <w:ind w:left="0" w:firstLine="0"/>
        <w:jc w:val="both"/>
        <w:rPr>
          <w:rFonts w:ascii="Arial" w:hAnsi="Arial" w:cs="Arial"/>
        </w:rPr>
      </w:pPr>
      <w:r w:rsidRPr="000315A8">
        <w:rPr>
          <w:rFonts w:ascii="Arial" w:hAnsi="Arial" w:cs="Arial"/>
        </w:rPr>
        <w:t>Estimación de inversión y de costos de operación y mantenimiento y sus proyecciones discriminando el rubro de administración, imprevistos y</w:t>
      </w:r>
      <w:r w:rsidRPr="000315A8">
        <w:rPr>
          <w:rFonts w:ascii="Arial" w:hAnsi="Arial" w:cs="Arial"/>
          <w:spacing w:val="-2"/>
        </w:rPr>
        <w:t xml:space="preserve"> </w:t>
      </w:r>
      <w:r w:rsidRPr="000315A8">
        <w:rPr>
          <w:rFonts w:ascii="Arial" w:hAnsi="Arial" w:cs="Arial"/>
        </w:rPr>
        <w:t>utilidad.</w:t>
      </w:r>
    </w:p>
    <w:p w14:paraId="51BBB71F" w14:textId="77777777" w:rsidR="007B58BC" w:rsidRPr="000315A8" w:rsidRDefault="007B58BC" w:rsidP="001D2F5A">
      <w:pPr>
        <w:pStyle w:val="Textoindependiente"/>
        <w:jc w:val="both"/>
        <w:rPr>
          <w:rFonts w:ascii="Arial" w:hAnsi="Arial" w:cs="Arial"/>
          <w:sz w:val="22"/>
          <w:szCs w:val="22"/>
        </w:rPr>
      </w:pPr>
    </w:p>
    <w:p w14:paraId="296D075D" w14:textId="77777777" w:rsidR="007B58BC" w:rsidRPr="000315A8" w:rsidRDefault="0067285D" w:rsidP="001D2F5A">
      <w:pPr>
        <w:pStyle w:val="Prrafodelista"/>
        <w:numPr>
          <w:ilvl w:val="2"/>
          <w:numId w:val="161"/>
        </w:numPr>
        <w:tabs>
          <w:tab w:val="left" w:pos="568"/>
        </w:tabs>
        <w:ind w:left="458"/>
        <w:jc w:val="both"/>
        <w:rPr>
          <w:rFonts w:ascii="Arial" w:hAnsi="Arial" w:cs="Arial"/>
        </w:rPr>
      </w:pPr>
      <w:r w:rsidRPr="000315A8">
        <w:rPr>
          <w:rFonts w:ascii="Arial" w:hAnsi="Arial" w:cs="Arial"/>
        </w:rPr>
        <w:t>Estimación de los ingresos del proyecto y sus</w:t>
      </w:r>
      <w:r w:rsidRPr="000315A8">
        <w:rPr>
          <w:rFonts w:ascii="Arial" w:hAnsi="Arial" w:cs="Arial"/>
          <w:spacing w:val="-7"/>
        </w:rPr>
        <w:t xml:space="preserve"> </w:t>
      </w:r>
      <w:r w:rsidRPr="000315A8">
        <w:rPr>
          <w:rFonts w:ascii="Arial" w:hAnsi="Arial" w:cs="Arial"/>
        </w:rPr>
        <w:t>proyecciones.</w:t>
      </w:r>
    </w:p>
    <w:p w14:paraId="2B1F53F0" w14:textId="77777777" w:rsidR="007B58BC" w:rsidRPr="000315A8" w:rsidRDefault="007B58BC" w:rsidP="001D2F5A">
      <w:pPr>
        <w:pStyle w:val="Textoindependiente"/>
        <w:jc w:val="both"/>
        <w:rPr>
          <w:rFonts w:ascii="Arial" w:hAnsi="Arial" w:cs="Arial"/>
          <w:sz w:val="22"/>
          <w:szCs w:val="22"/>
        </w:rPr>
      </w:pPr>
    </w:p>
    <w:p w14:paraId="6BE3E1FF" w14:textId="77777777" w:rsidR="007B58BC" w:rsidRPr="000315A8" w:rsidRDefault="0067285D" w:rsidP="001D2F5A">
      <w:pPr>
        <w:pStyle w:val="Prrafodelista"/>
        <w:numPr>
          <w:ilvl w:val="2"/>
          <w:numId w:val="161"/>
        </w:numPr>
        <w:tabs>
          <w:tab w:val="left" w:pos="568"/>
        </w:tabs>
        <w:ind w:left="458"/>
        <w:jc w:val="both"/>
        <w:rPr>
          <w:rFonts w:ascii="Arial" w:hAnsi="Arial" w:cs="Arial"/>
        </w:rPr>
      </w:pPr>
      <w:r w:rsidRPr="000315A8">
        <w:rPr>
          <w:rFonts w:ascii="Arial" w:hAnsi="Arial" w:cs="Arial"/>
        </w:rPr>
        <w:t xml:space="preserve">Estimación de solicitud de vigencias futuras, </w:t>
      </w:r>
      <w:r w:rsidRPr="000315A8">
        <w:rPr>
          <w:rFonts w:ascii="Arial" w:hAnsi="Arial" w:cs="Arial"/>
          <w:spacing w:val="-9"/>
        </w:rPr>
        <w:t>en caso que</w:t>
      </w:r>
      <w:r w:rsidRPr="000315A8">
        <w:rPr>
          <w:rFonts w:ascii="Arial" w:hAnsi="Arial" w:cs="Arial"/>
        </w:rPr>
        <w:t xml:space="preserve"> se</w:t>
      </w:r>
      <w:r w:rsidRPr="06160630">
        <w:rPr>
          <w:rFonts w:ascii="Arial" w:hAnsi="Arial" w:cs="Arial"/>
        </w:rPr>
        <w:t xml:space="preserve"> </w:t>
      </w:r>
      <w:r w:rsidRPr="000315A8">
        <w:rPr>
          <w:rFonts w:ascii="Arial" w:hAnsi="Arial" w:cs="Arial"/>
        </w:rPr>
        <w:t>requieran.</w:t>
      </w:r>
    </w:p>
    <w:p w14:paraId="654AD983" w14:textId="77777777" w:rsidR="007B58BC" w:rsidRPr="000315A8" w:rsidRDefault="007B58BC" w:rsidP="001D2F5A">
      <w:pPr>
        <w:pStyle w:val="Textoindependiente"/>
        <w:jc w:val="both"/>
        <w:rPr>
          <w:rFonts w:ascii="Arial" w:hAnsi="Arial" w:cs="Arial"/>
          <w:sz w:val="22"/>
          <w:szCs w:val="22"/>
        </w:rPr>
      </w:pPr>
    </w:p>
    <w:p w14:paraId="03877021" w14:textId="77777777" w:rsidR="007B58BC" w:rsidRPr="000315A8" w:rsidRDefault="0067285D" w:rsidP="001D2F5A">
      <w:pPr>
        <w:pStyle w:val="Prrafodelista"/>
        <w:numPr>
          <w:ilvl w:val="2"/>
          <w:numId w:val="161"/>
        </w:numPr>
        <w:tabs>
          <w:tab w:val="left" w:pos="568"/>
        </w:tabs>
        <w:ind w:left="458"/>
        <w:jc w:val="both"/>
        <w:rPr>
          <w:rFonts w:ascii="Arial" w:hAnsi="Arial" w:cs="Arial"/>
        </w:rPr>
      </w:pPr>
      <w:r w:rsidRPr="000315A8">
        <w:rPr>
          <w:rFonts w:ascii="Arial" w:hAnsi="Arial" w:cs="Arial"/>
        </w:rPr>
        <w:t xml:space="preserve">Supuestos </w:t>
      </w:r>
      <w:r w:rsidRPr="000315A8">
        <w:rPr>
          <w:rFonts w:ascii="Arial" w:hAnsi="Arial" w:cs="Arial"/>
          <w:spacing w:val="-4"/>
        </w:rPr>
        <w:t>ﬁnancieros</w:t>
      </w:r>
      <w:r w:rsidRPr="000315A8">
        <w:rPr>
          <w:rFonts w:ascii="Arial" w:hAnsi="Arial" w:cs="Arial"/>
        </w:rPr>
        <w:t xml:space="preserve"> y estructura de</w:t>
      </w:r>
      <w:r w:rsidRPr="06160630">
        <w:rPr>
          <w:rFonts w:ascii="Arial" w:hAnsi="Arial" w:cs="Arial"/>
        </w:rPr>
        <w:t xml:space="preserve"> </w:t>
      </w:r>
      <w:r w:rsidRPr="000315A8">
        <w:rPr>
          <w:rFonts w:ascii="Arial" w:hAnsi="Arial" w:cs="Arial"/>
        </w:rPr>
        <w:t>ﬁnanciamiento.</w:t>
      </w:r>
    </w:p>
    <w:p w14:paraId="5FDEE0FD" w14:textId="77777777" w:rsidR="007B58BC" w:rsidRPr="000315A8" w:rsidRDefault="007B58BC" w:rsidP="001D2F5A">
      <w:pPr>
        <w:pStyle w:val="Textoindependiente"/>
        <w:jc w:val="both"/>
        <w:rPr>
          <w:rFonts w:ascii="Arial" w:hAnsi="Arial" w:cs="Arial"/>
          <w:sz w:val="22"/>
          <w:szCs w:val="22"/>
        </w:rPr>
      </w:pPr>
    </w:p>
    <w:p w14:paraId="046A4386" w14:textId="77777777" w:rsidR="007B58BC" w:rsidRPr="000315A8" w:rsidRDefault="0067285D" w:rsidP="001D2F5A">
      <w:pPr>
        <w:pStyle w:val="Prrafodelista"/>
        <w:numPr>
          <w:ilvl w:val="2"/>
          <w:numId w:val="161"/>
        </w:numPr>
        <w:tabs>
          <w:tab w:val="left" w:pos="568"/>
        </w:tabs>
        <w:ind w:left="458"/>
        <w:jc w:val="both"/>
        <w:rPr>
          <w:rFonts w:ascii="Arial" w:hAnsi="Arial" w:cs="Arial"/>
        </w:rPr>
      </w:pPr>
      <w:r w:rsidRPr="000315A8">
        <w:rPr>
          <w:rFonts w:ascii="Arial" w:hAnsi="Arial" w:cs="Arial"/>
        </w:rPr>
        <w:t>Construcción de los estados</w:t>
      </w:r>
      <w:r w:rsidRPr="000315A8">
        <w:rPr>
          <w:rFonts w:ascii="Arial" w:hAnsi="Arial" w:cs="Arial"/>
          <w:spacing w:val="-3"/>
        </w:rPr>
        <w:t xml:space="preserve"> </w:t>
      </w:r>
      <w:r w:rsidRPr="000315A8">
        <w:rPr>
          <w:rFonts w:ascii="Arial" w:hAnsi="Arial" w:cs="Arial"/>
        </w:rPr>
        <w:t>ﬁnancieros.</w:t>
      </w:r>
    </w:p>
    <w:p w14:paraId="3A6EC044" w14:textId="77777777" w:rsidR="007B58BC" w:rsidRPr="000315A8" w:rsidRDefault="007B58BC" w:rsidP="001D2F5A">
      <w:pPr>
        <w:pStyle w:val="Textoindependiente"/>
        <w:jc w:val="both"/>
        <w:rPr>
          <w:rFonts w:ascii="Arial" w:hAnsi="Arial" w:cs="Arial"/>
          <w:sz w:val="22"/>
          <w:szCs w:val="22"/>
        </w:rPr>
      </w:pPr>
    </w:p>
    <w:p w14:paraId="45D2C466" w14:textId="77777777" w:rsidR="007B58BC" w:rsidRPr="000315A8" w:rsidRDefault="0067285D" w:rsidP="001D2F5A">
      <w:pPr>
        <w:pStyle w:val="Prrafodelista"/>
        <w:numPr>
          <w:ilvl w:val="2"/>
          <w:numId w:val="161"/>
        </w:numPr>
        <w:tabs>
          <w:tab w:val="left" w:pos="568"/>
        </w:tabs>
        <w:ind w:left="458"/>
        <w:jc w:val="both"/>
        <w:rPr>
          <w:rFonts w:ascii="Arial" w:hAnsi="Arial" w:cs="Arial"/>
        </w:rPr>
      </w:pPr>
      <w:r w:rsidRPr="000315A8">
        <w:rPr>
          <w:rFonts w:ascii="Arial" w:hAnsi="Arial" w:cs="Arial"/>
        </w:rPr>
        <w:t>Valoración del</w:t>
      </w:r>
      <w:r w:rsidRPr="000315A8">
        <w:rPr>
          <w:rFonts w:ascii="Arial" w:hAnsi="Arial" w:cs="Arial"/>
          <w:spacing w:val="-3"/>
        </w:rPr>
        <w:t xml:space="preserve"> </w:t>
      </w:r>
      <w:r w:rsidRPr="000315A8">
        <w:rPr>
          <w:rFonts w:ascii="Arial" w:hAnsi="Arial" w:cs="Arial"/>
        </w:rPr>
        <w:t>proyecto.</w:t>
      </w:r>
    </w:p>
    <w:p w14:paraId="4A0547FA" w14:textId="77777777" w:rsidR="007B58BC" w:rsidRPr="000315A8" w:rsidRDefault="007B58BC" w:rsidP="001D2F5A">
      <w:pPr>
        <w:pStyle w:val="Textoindependiente"/>
        <w:jc w:val="both"/>
        <w:rPr>
          <w:rFonts w:ascii="Arial" w:hAnsi="Arial" w:cs="Arial"/>
          <w:sz w:val="22"/>
          <w:szCs w:val="22"/>
        </w:rPr>
      </w:pPr>
    </w:p>
    <w:p w14:paraId="47A717B0" w14:textId="77777777" w:rsidR="007B58BC" w:rsidRPr="000315A8" w:rsidRDefault="0067285D" w:rsidP="001D2F5A">
      <w:pPr>
        <w:pStyle w:val="Prrafodelista"/>
        <w:numPr>
          <w:ilvl w:val="1"/>
          <w:numId w:val="160"/>
        </w:numPr>
        <w:tabs>
          <w:tab w:val="left" w:pos="431"/>
        </w:tabs>
        <w:ind w:left="321" w:hanging="321"/>
        <w:jc w:val="both"/>
        <w:rPr>
          <w:rFonts w:ascii="Arial" w:hAnsi="Arial" w:cs="Arial"/>
        </w:rPr>
      </w:pPr>
      <w:r w:rsidRPr="000315A8">
        <w:rPr>
          <w:rFonts w:ascii="Arial" w:hAnsi="Arial" w:cs="Arial"/>
        </w:rPr>
        <w:t>7. Manual de operación para el usuario del modelo</w:t>
      </w:r>
      <w:r w:rsidRPr="000315A8">
        <w:rPr>
          <w:rFonts w:ascii="Arial" w:hAnsi="Arial" w:cs="Arial"/>
          <w:spacing w:val="-11"/>
        </w:rPr>
        <w:t xml:space="preserve"> </w:t>
      </w:r>
      <w:r w:rsidRPr="000315A8">
        <w:rPr>
          <w:rFonts w:ascii="Arial" w:hAnsi="Arial" w:cs="Arial"/>
        </w:rPr>
        <w:t>ﬁnanciero.</w:t>
      </w:r>
    </w:p>
    <w:p w14:paraId="12F81D5D" w14:textId="77777777" w:rsidR="007B58BC" w:rsidRPr="000315A8" w:rsidRDefault="007B58BC" w:rsidP="001D2F5A">
      <w:pPr>
        <w:pStyle w:val="Textoindependiente"/>
        <w:jc w:val="both"/>
        <w:rPr>
          <w:rFonts w:ascii="Arial" w:hAnsi="Arial" w:cs="Arial"/>
          <w:sz w:val="22"/>
          <w:szCs w:val="22"/>
        </w:rPr>
      </w:pPr>
    </w:p>
    <w:p w14:paraId="538B3327" w14:textId="77777777" w:rsidR="007B58BC" w:rsidRPr="000315A8" w:rsidRDefault="0067285D" w:rsidP="001D2F5A">
      <w:pPr>
        <w:pStyle w:val="Prrafodelista"/>
        <w:numPr>
          <w:ilvl w:val="1"/>
          <w:numId w:val="160"/>
        </w:numPr>
        <w:tabs>
          <w:tab w:val="left" w:pos="431"/>
        </w:tabs>
        <w:ind w:left="0" w:firstLine="0"/>
        <w:jc w:val="both"/>
        <w:rPr>
          <w:rFonts w:ascii="Arial" w:hAnsi="Arial" w:cs="Arial"/>
        </w:rPr>
      </w:pPr>
      <w:r w:rsidRPr="000315A8">
        <w:rPr>
          <w:rFonts w:ascii="Arial" w:hAnsi="Arial" w:cs="Arial"/>
        </w:rPr>
        <w:t>Diseño deﬁnitivo de la estructura de la transacción propuesta identiﬁcando actores ﬁnancieros, operativos y administrativos involucrados.</w:t>
      </w:r>
    </w:p>
    <w:p w14:paraId="2412D26C" w14:textId="77777777" w:rsidR="007B58BC" w:rsidRPr="000315A8" w:rsidRDefault="007B58BC" w:rsidP="001D2F5A">
      <w:pPr>
        <w:pStyle w:val="Textoindependiente"/>
        <w:jc w:val="both"/>
        <w:rPr>
          <w:rFonts w:ascii="Arial" w:hAnsi="Arial" w:cs="Arial"/>
          <w:sz w:val="22"/>
          <w:szCs w:val="22"/>
        </w:rPr>
      </w:pPr>
    </w:p>
    <w:p w14:paraId="011F4391" w14:textId="77777777" w:rsidR="007B58BC" w:rsidRPr="000315A8" w:rsidRDefault="0067285D" w:rsidP="001D2F5A">
      <w:pPr>
        <w:pStyle w:val="Prrafodelista"/>
        <w:numPr>
          <w:ilvl w:val="0"/>
          <w:numId w:val="161"/>
        </w:numPr>
        <w:tabs>
          <w:tab w:val="left" w:pos="294"/>
        </w:tabs>
        <w:ind w:left="184" w:hanging="184"/>
        <w:jc w:val="both"/>
        <w:rPr>
          <w:rFonts w:ascii="Arial" w:hAnsi="Arial" w:cs="Arial"/>
        </w:rPr>
      </w:pPr>
      <w:r w:rsidRPr="000315A8">
        <w:rPr>
          <w:rFonts w:ascii="Arial" w:hAnsi="Arial" w:cs="Arial"/>
        </w:rPr>
        <w:t>Estudios</w:t>
      </w:r>
      <w:r w:rsidRPr="000315A8">
        <w:rPr>
          <w:rFonts w:ascii="Arial" w:hAnsi="Arial" w:cs="Arial"/>
          <w:spacing w:val="-2"/>
        </w:rPr>
        <w:t xml:space="preserve"> </w:t>
      </w:r>
      <w:r w:rsidRPr="000315A8">
        <w:rPr>
          <w:rFonts w:ascii="Arial" w:hAnsi="Arial" w:cs="Arial"/>
        </w:rPr>
        <w:t>actualizados</w:t>
      </w:r>
    </w:p>
    <w:p w14:paraId="06FF2E6E" w14:textId="77777777" w:rsidR="007B58BC" w:rsidRPr="000315A8" w:rsidRDefault="007B58BC" w:rsidP="001D2F5A">
      <w:pPr>
        <w:pStyle w:val="Textoindependiente"/>
        <w:jc w:val="both"/>
        <w:rPr>
          <w:rFonts w:ascii="Arial" w:hAnsi="Arial" w:cs="Arial"/>
          <w:sz w:val="22"/>
          <w:szCs w:val="22"/>
        </w:rPr>
      </w:pPr>
    </w:p>
    <w:p w14:paraId="06A4E481" w14:textId="77777777" w:rsidR="007B58BC" w:rsidRPr="000315A8" w:rsidRDefault="0067285D" w:rsidP="001D2F5A">
      <w:pPr>
        <w:pStyle w:val="Prrafodelista"/>
        <w:numPr>
          <w:ilvl w:val="1"/>
          <w:numId w:val="161"/>
        </w:numPr>
        <w:tabs>
          <w:tab w:val="left" w:pos="431"/>
        </w:tabs>
        <w:ind w:left="0" w:firstLine="0"/>
        <w:jc w:val="both"/>
        <w:rPr>
          <w:rFonts w:ascii="Arial" w:hAnsi="Arial" w:cs="Arial"/>
        </w:rPr>
      </w:pPr>
      <w:r w:rsidRPr="000315A8">
        <w:rPr>
          <w:rFonts w:ascii="Arial" w:hAnsi="Arial" w:cs="Arial"/>
        </w:rPr>
        <w:t>Estudios de factibilidad técnica, económica, ambiental, predial, ﬁnanciera y jurídica del proyecto y diseño arquitectónico cuando se requiera.</w:t>
      </w:r>
    </w:p>
    <w:p w14:paraId="46D0362E" w14:textId="77777777" w:rsidR="007B58BC" w:rsidRPr="000315A8" w:rsidRDefault="007B58BC" w:rsidP="001D2F5A">
      <w:pPr>
        <w:pStyle w:val="Textoindependiente"/>
        <w:jc w:val="both"/>
        <w:rPr>
          <w:rFonts w:ascii="Arial" w:hAnsi="Arial" w:cs="Arial"/>
          <w:sz w:val="22"/>
          <w:szCs w:val="22"/>
        </w:rPr>
      </w:pPr>
    </w:p>
    <w:p w14:paraId="3CBB4C5E"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Cuantiﬁcación</w:t>
      </w:r>
      <w:r w:rsidRPr="000315A8">
        <w:rPr>
          <w:rFonts w:ascii="Arial" w:hAnsi="Arial" w:cs="Arial"/>
          <w:spacing w:val="-7"/>
        </w:rPr>
        <w:t xml:space="preserve"> del valor de los estudios detallando sus</w:t>
      </w:r>
      <w:r w:rsidRPr="000315A8">
        <w:rPr>
          <w:rFonts w:ascii="Arial" w:hAnsi="Arial" w:cs="Arial"/>
        </w:rPr>
        <w:t xml:space="preserve"> costos.</w:t>
      </w:r>
    </w:p>
    <w:p w14:paraId="1B0DF833" w14:textId="77777777" w:rsidR="007B58BC" w:rsidRPr="000315A8" w:rsidRDefault="007B58BC" w:rsidP="001D2F5A">
      <w:pPr>
        <w:pStyle w:val="Textoindependiente"/>
        <w:jc w:val="both"/>
        <w:rPr>
          <w:rFonts w:ascii="Arial" w:hAnsi="Arial" w:cs="Arial"/>
          <w:sz w:val="22"/>
          <w:szCs w:val="22"/>
        </w:rPr>
      </w:pPr>
    </w:p>
    <w:p w14:paraId="01F786A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todo caso, el originador especiﬁcará aquellos estudios que considera no se requieran efectuar o actualizar, teniendo en cuenta la naturaleza del proyecto o que se encuentran disponibles por parte de la entidad estatal competente y resultan ser suﬁcientes para la ejecución del mismo. En todo caso, la entidad estatal competente establecerá si la consideración del originador es válida y aceptada.</w:t>
      </w:r>
    </w:p>
    <w:p w14:paraId="48067E42" w14:textId="77777777" w:rsidR="001D2F5A" w:rsidRPr="000315A8" w:rsidRDefault="001D2F5A" w:rsidP="001D2F5A">
      <w:pPr>
        <w:pStyle w:val="Textoindependiente"/>
        <w:jc w:val="both"/>
        <w:rPr>
          <w:rFonts w:ascii="Arial" w:hAnsi="Arial" w:cs="Arial"/>
          <w:sz w:val="22"/>
          <w:szCs w:val="22"/>
        </w:rPr>
      </w:pPr>
    </w:p>
    <w:p w14:paraId="3B9C25A4" w14:textId="77777777" w:rsidR="007B58BC" w:rsidRPr="000315A8" w:rsidRDefault="0067285D" w:rsidP="00053573">
      <w:pPr>
        <w:pStyle w:val="Prrafodelista"/>
        <w:numPr>
          <w:ilvl w:val="0"/>
          <w:numId w:val="161"/>
        </w:numPr>
        <w:tabs>
          <w:tab w:val="left" w:pos="294"/>
        </w:tabs>
        <w:ind w:hanging="184"/>
        <w:jc w:val="both"/>
        <w:rPr>
          <w:rFonts w:ascii="Arial" w:hAnsi="Arial" w:cs="Arial"/>
        </w:rPr>
      </w:pPr>
      <w:r w:rsidRPr="000315A8">
        <w:rPr>
          <w:rFonts w:ascii="Arial" w:hAnsi="Arial" w:cs="Arial"/>
        </w:rPr>
        <w:t>Minuta del contrato y</w:t>
      </w:r>
      <w:r w:rsidRPr="000315A8">
        <w:rPr>
          <w:rFonts w:ascii="Arial" w:hAnsi="Arial" w:cs="Arial"/>
          <w:spacing w:val="-4"/>
        </w:rPr>
        <w:t xml:space="preserve"> </w:t>
      </w:r>
      <w:r w:rsidRPr="000315A8">
        <w:rPr>
          <w:rFonts w:ascii="Arial" w:hAnsi="Arial" w:cs="Arial"/>
        </w:rPr>
        <w:t>anexos</w:t>
      </w:r>
    </w:p>
    <w:p w14:paraId="3737B040" w14:textId="77777777" w:rsidR="007B58BC" w:rsidRPr="000315A8" w:rsidRDefault="007B58BC" w:rsidP="00053573">
      <w:pPr>
        <w:pStyle w:val="Textoindependiente"/>
        <w:jc w:val="both"/>
        <w:rPr>
          <w:rFonts w:ascii="Arial" w:hAnsi="Arial" w:cs="Arial"/>
          <w:sz w:val="22"/>
          <w:szCs w:val="22"/>
        </w:rPr>
      </w:pPr>
    </w:p>
    <w:p w14:paraId="6E714C1B"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Minuta del contrato a celebrar y los demás anexos que se</w:t>
      </w:r>
      <w:r w:rsidRPr="000315A8">
        <w:rPr>
          <w:rFonts w:ascii="Arial" w:hAnsi="Arial" w:cs="Arial"/>
          <w:spacing w:val="-9"/>
        </w:rPr>
        <w:t xml:space="preserve"> </w:t>
      </w:r>
      <w:r w:rsidRPr="000315A8">
        <w:rPr>
          <w:rFonts w:ascii="Arial" w:hAnsi="Arial" w:cs="Arial"/>
        </w:rPr>
        <w:t>requieran.</w:t>
      </w:r>
    </w:p>
    <w:p w14:paraId="07ACF1B3" w14:textId="77777777" w:rsidR="007B58BC" w:rsidRPr="000315A8" w:rsidRDefault="007B58BC" w:rsidP="001D2F5A">
      <w:pPr>
        <w:pStyle w:val="Textoindependiente"/>
        <w:jc w:val="both"/>
        <w:rPr>
          <w:rFonts w:ascii="Arial" w:hAnsi="Arial" w:cs="Arial"/>
          <w:sz w:val="22"/>
          <w:szCs w:val="22"/>
        </w:rPr>
      </w:pPr>
    </w:p>
    <w:p w14:paraId="10C12005" w14:textId="77777777" w:rsidR="007B58BC" w:rsidRPr="000315A8" w:rsidRDefault="0067285D" w:rsidP="001D2F5A">
      <w:pPr>
        <w:pStyle w:val="Prrafodelista"/>
        <w:numPr>
          <w:ilvl w:val="1"/>
          <w:numId w:val="161"/>
        </w:numPr>
        <w:tabs>
          <w:tab w:val="left" w:pos="431"/>
        </w:tabs>
        <w:ind w:left="321" w:hanging="321"/>
        <w:jc w:val="both"/>
        <w:rPr>
          <w:rFonts w:ascii="Arial" w:hAnsi="Arial" w:cs="Arial"/>
        </w:rPr>
      </w:pPr>
      <w:r w:rsidRPr="000315A8">
        <w:rPr>
          <w:rFonts w:ascii="Arial" w:hAnsi="Arial" w:cs="Arial"/>
        </w:rPr>
        <w:t>Declaración juramentada sobre la veracidad y totalidad de la información que entrega el originador de la</w:t>
      </w:r>
      <w:r w:rsidRPr="000315A8">
        <w:rPr>
          <w:rFonts w:ascii="Arial" w:hAnsi="Arial" w:cs="Arial"/>
          <w:spacing w:val="-16"/>
        </w:rPr>
        <w:t xml:space="preserve"> </w:t>
      </w:r>
      <w:r w:rsidRPr="000315A8">
        <w:rPr>
          <w:rFonts w:ascii="Arial" w:hAnsi="Arial" w:cs="Arial"/>
        </w:rPr>
        <w:t>propuesta.</w:t>
      </w:r>
    </w:p>
    <w:p w14:paraId="0B012DE7" w14:textId="77777777" w:rsidR="007B58BC" w:rsidRPr="000315A8" w:rsidRDefault="007B58BC" w:rsidP="001D2F5A">
      <w:pPr>
        <w:pStyle w:val="Textoindependiente"/>
        <w:jc w:val="both"/>
        <w:rPr>
          <w:rFonts w:ascii="Arial" w:hAnsi="Arial" w:cs="Arial"/>
          <w:sz w:val="22"/>
          <w:szCs w:val="22"/>
        </w:rPr>
      </w:pPr>
    </w:p>
    <w:p w14:paraId="474AB6FB"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estatal competente podrá solicitar información adicional cuando lo considere pertinente.</w:t>
      </w:r>
    </w:p>
    <w:p w14:paraId="67D164CE" w14:textId="77777777" w:rsidR="007B58BC" w:rsidRPr="000315A8" w:rsidRDefault="007B58BC" w:rsidP="001D2F5A">
      <w:pPr>
        <w:pStyle w:val="Textoindependiente"/>
        <w:jc w:val="both"/>
        <w:rPr>
          <w:rFonts w:ascii="Arial" w:hAnsi="Arial" w:cs="Arial"/>
          <w:sz w:val="22"/>
          <w:szCs w:val="22"/>
        </w:rPr>
      </w:pPr>
    </w:p>
    <w:p w14:paraId="671519A3" w14:textId="77777777"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1. Si en etapa de factibilidad el originador y la entidad evidencian que deben adelantar actividades junto con contratistas de proyectos aledaños encaminadas a la interacción o armonización para la efectiva coexistencia entre proyectos que así lo requieran, podrán convocar al contratista y coordinar las actividades a realizar siempre y cuando no impliquen la modiﬁcación a un contrato o concesión existentes.</w:t>
      </w:r>
    </w:p>
    <w:p w14:paraId="2B5FC8CB" w14:textId="77777777" w:rsidR="007B58BC" w:rsidRPr="000315A8" w:rsidRDefault="007B58BC" w:rsidP="001D2F5A">
      <w:pPr>
        <w:pStyle w:val="Textoindependiente"/>
        <w:jc w:val="both"/>
        <w:rPr>
          <w:rFonts w:ascii="Arial" w:hAnsi="Arial" w:cs="Arial"/>
          <w:sz w:val="22"/>
          <w:szCs w:val="22"/>
        </w:rPr>
      </w:pPr>
    </w:p>
    <w:p w14:paraId="14A6D610" w14:textId="77777777" w:rsidR="007B58BC" w:rsidRPr="000315A8" w:rsidRDefault="0067285D" w:rsidP="001D2F5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2. De acuerdo con los términos del artículo 14 de la Ley 1508 de 2012, el originador privado deberá presentar una propuesta de asignación de riesgos en el marco de: (i) el artículo 4 de la Ley 1508 de 2012 y (</w:t>
      </w:r>
      <w:r w:rsidRPr="000315A8">
        <w:rPr>
          <w:rFonts w:ascii="Arial" w:hAnsi="Arial" w:cs="Arial"/>
          <w:spacing w:val="-12"/>
          <w:sz w:val="22"/>
          <w:szCs w:val="22"/>
        </w:rPr>
        <w:t>ii</w:t>
      </w:r>
      <w:r w:rsidRPr="000315A8">
        <w:rPr>
          <w:rFonts w:ascii="Arial" w:hAnsi="Arial" w:cs="Arial"/>
          <w:sz w:val="22"/>
          <w:szCs w:val="22"/>
        </w:rPr>
        <w:t>) los lineamientos de política de riesgos de los documentos CONPES para el sector especíﬁco de iniciativas públicas. Sin perjuicio de lo anterior, el originador privado podrá presentar una iniciativa más favorable en términos de asignación de riesgos para la entidad</w:t>
      </w:r>
      <w:r w:rsidRPr="06160630">
        <w:rPr>
          <w:rFonts w:ascii="Arial" w:hAnsi="Arial" w:cs="Arial"/>
          <w:sz w:val="22"/>
          <w:szCs w:val="22"/>
        </w:rPr>
        <w:t xml:space="preserve"> </w:t>
      </w:r>
      <w:r w:rsidRPr="000315A8">
        <w:rPr>
          <w:rFonts w:ascii="Arial" w:hAnsi="Arial" w:cs="Arial"/>
          <w:sz w:val="22"/>
          <w:szCs w:val="22"/>
        </w:rPr>
        <w:t>contratante.</w:t>
      </w:r>
    </w:p>
    <w:p w14:paraId="38D8F3FB" w14:textId="77777777" w:rsidR="007B58BC" w:rsidRPr="000315A8" w:rsidRDefault="007B58BC" w:rsidP="001D2F5A">
      <w:pPr>
        <w:pStyle w:val="Textoindependiente"/>
        <w:jc w:val="both"/>
        <w:rPr>
          <w:rFonts w:ascii="Arial" w:hAnsi="Arial" w:cs="Arial"/>
          <w:sz w:val="22"/>
          <w:szCs w:val="22"/>
        </w:rPr>
      </w:pPr>
    </w:p>
    <w:p w14:paraId="7614AFD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Para efectos de este parágrafo se entenderá por asignación de riesgos, únicamente la asignación de riesgos entre la entidad pública, el originador privado y la compartida entre estos.</w:t>
      </w:r>
    </w:p>
    <w:p w14:paraId="56E60053" w14:textId="77777777" w:rsidR="007B58BC" w:rsidRPr="000315A8" w:rsidRDefault="007B58BC" w:rsidP="001D2F5A">
      <w:pPr>
        <w:pStyle w:val="Textoindependiente"/>
        <w:jc w:val="both"/>
        <w:rPr>
          <w:rFonts w:ascii="Arial" w:hAnsi="Arial" w:cs="Arial"/>
          <w:sz w:val="22"/>
          <w:szCs w:val="22"/>
        </w:rPr>
      </w:pPr>
    </w:p>
    <w:p w14:paraId="50A74B44" w14:textId="77777777" w:rsidR="007B58BC" w:rsidRPr="000315A8" w:rsidRDefault="0067285D" w:rsidP="001D2F5A">
      <w:pPr>
        <w:jc w:val="both"/>
        <w:rPr>
          <w:rFonts w:ascii="Arial" w:hAnsi="Arial" w:cs="Arial"/>
        </w:rPr>
      </w:pPr>
      <w:r w:rsidRPr="000315A8">
        <w:rPr>
          <w:rFonts w:ascii="Arial" w:hAnsi="Arial" w:cs="Arial"/>
        </w:rPr>
        <w:t>En caso de que no existan lineamientos de política de riesgos para el sector especíﬁco, el originador deberá presentar una propuesta de asignación de riesgos de acuerdo con el Documento CONPES 3107 "Política de Manejo de Riesgo Contractual del Estado para Procesos de Participación Privada en Infraestructura" -y aquellos lo modiﬁquen o adicionen-, sin restringir aquellos casos en que el privado presente una iniciativa más favorable en asignación para la entidad contratante.</w:t>
      </w:r>
    </w:p>
    <w:p w14:paraId="27FD3372" w14:textId="77777777" w:rsidR="007B58BC" w:rsidRPr="000315A8" w:rsidRDefault="007B58BC" w:rsidP="001D2F5A">
      <w:pPr>
        <w:pStyle w:val="Textoindependiente"/>
        <w:jc w:val="both"/>
        <w:rPr>
          <w:rFonts w:ascii="Arial" w:hAnsi="Arial" w:cs="Arial"/>
          <w:sz w:val="22"/>
          <w:szCs w:val="22"/>
        </w:rPr>
      </w:pPr>
    </w:p>
    <w:p w14:paraId="37AB710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contratante competente deberá propender por la optimización de la asignación y distribución en los análisis que realice previo a la aceptación de la iniciativa.</w:t>
      </w:r>
    </w:p>
    <w:p w14:paraId="7A006E8F" w14:textId="77777777" w:rsidR="007B58BC" w:rsidRPr="000315A8" w:rsidRDefault="007B58BC" w:rsidP="001D2F5A">
      <w:pPr>
        <w:pStyle w:val="Textoindependiente"/>
        <w:jc w:val="both"/>
        <w:rPr>
          <w:rFonts w:ascii="Arial" w:hAnsi="Arial" w:cs="Arial"/>
          <w:sz w:val="22"/>
          <w:szCs w:val="22"/>
        </w:rPr>
      </w:pPr>
    </w:p>
    <w:p w14:paraId="7D9E64A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Posterior a la adjudicación del contrato, no podrán presentarse nuevas asunciones de riesgo, ni podrán solicitarse responsabilidades adicionales en cabeza del Estado.</w:t>
      </w:r>
    </w:p>
    <w:p w14:paraId="40891D16" w14:textId="77777777" w:rsidR="007B58BC" w:rsidRPr="000315A8" w:rsidRDefault="007B58BC" w:rsidP="001D2F5A">
      <w:pPr>
        <w:pStyle w:val="Textoindependiente"/>
        <w:jc w:val="both"/>
        <w:rPr>
          <w:rFonts w:ascii="Arial" w:hAnsi="Arial" w:cs="Arial"/>
          <w:sz w:val="22"/>
          <w:szCs w:val="22"/>
        </w:rPr>
      </w:pPr>
    </w:p>
    <w:p w14:paraId="5C4E8D6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las iniciativas privadas que no requieran desembolsos de recursos públicos, los mecanismos de compensación por la materialización de los riesgos asignados a la entidad estatal serán aquellos que se deﬁnan en la estructuración del proyecto, entre otros, pero sin limitarse: (i) la ampliación del plazo inicial de conformidad con la ley, (ii) la modiﬁcación del alcance del proyecto, (iii) el incremento de peajes y tarifas</w:t>
      </w:r>
    </w:p>
    <w:p w14:paraId="4C94B16B"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(vi) subcuentas y excedentes del patrimonio autónomo.</w:t>
      </w:r>
    </w:p>
    <w:p w14:paraId="32EC1E52" w14:textId="77777777" w:rsidR="007B58BC" w:rsidRPr="000315A8" w:rsidRDefault="007B58BC" w:rsidP="001D2F5A">
      <w:pPr>
        <w:pStyle w:val="Textoindependiente"/>
        <w:jc w:val="both"/>
        <w:rPr>
          <w:rFonts w:ascii="Arial" w:hAnsi="Arial" w:cs="Arial"/>
          <w:sz w:val="22"/>
          <w:szCs w:val="22"/>
        </w:rPr>
      </w:pPr>
    </w:p>
    <w:p w14:paraId="2753EB5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Todas las iniciativas privadas que a la fecha de expedición del presente decreto no cuenten con la aceptación en la etapa de factibilidad en los términos del artículo 16 de la Ley 1508 de 2012 deberán ajustarse a lo dispuesto en el presente artículo.</w:t>
      </w:r>
    </w:p>
    <w:p w14:paraId="284784DB" w14:textId="77777777" w:rsidR="007B58BC" w:rsidRPr="000315A8" w:rsidRDefault="007B58BC" w:rsidP="001D2F5A">
      <w:pPr>
        <w:pStyle w:val="Textoindependiente"/>
        <w:jc w:val="both"/>
        <w:rPr>
          <w:rFonts w:ascii="Arial" w:hAnsi="Arial" w:cs="Arial"/>
          <w:sz w:val="22"/>
          <w:szCs w:val="22"/>
        </w:rPr>
      </w:pPr>
    </w:p>
    <w:p w14:paraId="5AC08A91" w14:textId="77777777" w:rsidR="007B58BC" w:rsidRPr="000315A8"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2.2.2.1.5.6. Evaluación de la etapa de factibilidad y respuesta. Entregada la iniciativa en etapa de factibilidad, la entidad estatal competente deberá proceder</w:t>
      </w:r>
      <w:r w:rsidRPr="000315A8">
        <w:rPr>
          <w:rFonts w:ascii="Arial" w:hAnsi="Arial" w:cs="Arial"/>
          <w:spacing w:val="-3"/>
        </w:rPr>
        <w:t xml:space="preserve"> </w:t>
      </w:r>
      <w:r w:rsidRPr="000315A8">
        <w:rPr>
          <w:rFonts w:ascii="Arial" w:hAnsi="Arial" w:cs="Arial"/>
        </w:rPr>
        <w:t>a:</w:t>
      </w:r>
    </w:p>
    <w:p w14:paraId="7763045A" w14:textId="77777777" w:rsidR="007B58BC" w:rsidRPr="000315A8" w:rsidRDefault="007B58BC" w:rsidP="001D2F5A">
      <w:pPr>
        <w:pStyle w:val="Textoindependiente"/>
        <w:jc w:val="both"/>
        <w:rPr>
          <w:rFonts w:ascii="Arial" w:hAnsi="Arial" w:cs="Arial"/>
          <w:sz w:val="22"/>
          <w:szCs w:val="22"/>
        </w:rPr>
      </w:pPr>
    </w:p>
    <w:p w14:paraId="2CAAF03A" w14:textId="77777777" w:rsidR="007B58BC" w:rsidRPr="000315A8" w:rsidRDefault="0067285D" w:rsidP="001D2F5A">
      <w:pPr>
        <w:pStyle w:val="Prrafodelista"/>
        <w:numPr>
          <w:ilvl w:val="0"/>
          <w:numId w:val="159"/>
        </w:numPr>
        <w:tabs>
          <w:tab w:val="left" w:pos="294"/>
        </w:tabs>
        <w:ind w:left="0" w:firstLine="0"/>
        <w:jc w:val="both"/>
        <w:rPr>
          <w:rFonts w:ascii="Arial" w:hAnsi="Arial" w:cs="Arial"/>
        </w:rPr>
      </w:pPr>
      <w:r w:rsidRPr="000315A8">
        <w:rPr>
          <w:rFonts w:ascii="Arial" w:hAnsi="Arial" w:cs="Arial"/>
        </w:rPr>
        <w:t>Convocar públicamente dentro del mes siguiente a la entrega en etapa de factibilidad a los terceros y autoridades competentes que puedan</w:t>
      </w:r>
      <w:r w:rsidRPr="000315A8">
        <w:rPr>
          <w:rFonts w:ascii="Arial" w:hAnsi="Arial" w:cs="Arial"/>
          <w:spacing w:val="-3"/>
        </w:rPr>
        <w:t xml:space="preserve"> </w:t>
      </w:r>
      <w:r w:rsidRPr="000315A8">
        <w:rPr>
          <w:rFonts w:ascii="Arial" w:hAnsi="Arial" w:cs="Arial"/>
        </w:rPr>
        <w:t>tener</w:t>
      </w:r>
      <w:r w:rsidRPr="000315A8">
        <w:rPr>
          <w:rFonts w:ascii="Arial" w:hAnsi="Arial" w:cs="Arial"/>
          <w:spacing w:val="-2"/>
        </w:rPr>
        <w:t xml:space="preserve"> </w:t>
      </w:r>
      <w:r w:rsidRPr="000315A8">
        <w:rPr>
          <w:rFonts w:ascii="Arial" w:hAnsi="Arial" w:cs="Arial"/>
        </w:rPr>
        <w:t>interés</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proyecto</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una</w:t>
      </w:r>
      <w:r w:rsidRPr="000315A8">
        <w:rPr>
          <w:rFonts w:ascii="Arial" w:hAnsi="Arial" w:cs="Arial"/>
          <w:spacing w:val="-3"/>
        </w:rPr>
        <w:t xml:space="preserve"> </w:t>
      </w:r>
      <w:r w:rsidRPr="000315A8">
        <w:rPr>
          <w:rFonts w:ascii="Arial" w:hAnsi="Arial" w:cs="Arial"/>
        </w:rPr>
        <w:t>audiencia</w:t>
      </w:r>
      <w:r w:rsidRPr="000315A8">
        <w:rPr>
          <w:rFonts w:ascii="Arial" w:hAnsi="Arial" w:cs="Arial"/>
          <w:spacing w:val="-3"/>
        </w:rPr>
        <w:t xml:space="preserve"> </w:t>
      </w:r>
      <w:r w:rsidRPr="000315A8">
        <w:rPr>
          <w:rFonts w:ascii="Arial" w:hAnsi="Arial" w:cs="Arial"/>
        </w:rPr>
        <w:t>pública,</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propósito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recibir</w:t>
      </w:r>
      <w:r w:rsidRPr="000315A8">
        <w:rPr>
          <w:rFonts w:ascii="Arial" w:hAnsi="Arial" w:cs="Arial"/>
          <w:spacing w:val="-2"/>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sugerencias</w:t>
      </w:r>
      <w:r w:rsidRPr="000315A8">
        <w:rPr>
          <w:rFonts w:ascii="Arial" w:hAnsi="Arial" w:cs="Arial"/>
          <w:spacing w:val="-2"/>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comentarios</w:t>
      </w:r>
      <w:r w:rsidRPr="000315A8">
        <w:rPr>
          <w:rFonts w:ascii="Arial" w:hAnsi="Arial" w:cs="Arial"/>
          <w:spacing w:val="-2"/>
        </w:rPr>
        <w:t xml:space="preserve"> </w:t>
      </w:r>
      <w:r w:rsidRPr="000315A8">
        <w:rPr>
          <w:rFonts w:ascii="Arial" w:hAnsi="Arial" w:cs="Arial"/>
        </w:rPr>
        <w:t>sobre</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mismo.</w:t>
      </w:r>
    </w:p>
    <w:p w14:paraId="750B862F" w14:textId="77777777" w:rsidR="007B58BC" w:rsidRPr="000315A8" w:rsidRDefault="007B58BC" w:rsidP="001D2F5A">
      <w:pPr>
        <w:pStyle w:val="Textoindependiente"/>
        <w:jc w:val="both"/>
        <w:rPr>
          <w:rFonts w:ascii="Arial" w:hAnsi="Arial" w:cs="Arial"/>
          <w:sz w:val="22"/>
          <w:szCs w:val="22"/>
        </w:rPr>
      </w:pPr>
    </w:p>
    <w:p w14:paraId="64861662" w14:textId="098F2C43" w:rsidR="007B58BC" w:rsidRPr="000315A8" w:rsidRDefault="001D2F5A" w:rsidP="001D2F5A">
      <w:pPr>
        <w:pStyle w:val="Prrafodelista"/>
        <w:numPr>
          <w:ilvl w:val="0"/>
          <w:numId w:val="15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Efectuar</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3"/>
        </w:rPr>
        <w:t xml:space="preserve"> </w:t>
      </w:r>
      <w:r w:rsidR="0067285D" w:rsidRPr="000315A8">
        <w:rPr>
          <w:rFonts w:ascii="Arial" w:hAnsi="Arial" w:cs="Arial"/>
        </w:rPr>
        <w:t>revisión</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análisis</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3"/>
        </w:rPr>
        <w:t xml:space="preserve"> </w:t>
      </w:r>
      <w:r w:rsidR="0067285D" w:rsidRPr="000315A8">
        <w:rPr>
          <w:rFonts w:ascii="Arial" w:hAnsi="Arial" w:cs="Arial"/>
        </w:rPr>
        <w:t>iniciativa</w:t>
      </w:r>
      <w:r w:rsidR="0067285D" w:rsidRPr="000315A8">
        <w:rPr>
          <w:rFonts w:ascii="Arial" w:hAnsi="Arial" w:cs="Arial"/>
          <w:spacing w:val="-2"/>
        </w:rPr>
        <w:t xml:space="preserve"> </w:t>
      </w:r>
      <w:r w:rsidR="0067285D" w:rsidRPr="000315A8">
        <w:rPr>
          <w:rFonts w:ascii="Arial" w:hAnsi="Arial" w:cs="Arial"/>
        </w:rPr>
        <w:t>presentada,</w:t>
      </w:r>
      <w:r w:rsidR="0067285D" w:rsidRPr="000315A8">
        <w:rPr>
          <w:rFonts w:ascii="Arial" w:hAnsi="Arial" w:cs="Arial"/>
          <w:spacing w:val="-3"/>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solicitar</w:t>
      </w:r>
      <w:r w:rsidR="0067285D" w:rsidRPr="000315A8">
        <w:rPr>
          <w:rFonts w:ascii="Arial" w:hAnsi="Arial" w:cs="Arial"/>
          <w:spacing w:val="-2"/>
        </w:rPr>
        <w:t xml:space="preserve"> </w:t>
      </w:r>
      <w:r w:rsidR="0067285D" w:rsidRPr="000315A8">
        <w:rPr>
          <w:rFonts w:ascii="Arial" w:hAnsi="Arial" w:cs="Arial"/>
        </w:rPr>
        <w:t>si</w:t>
      </w:r>
      <w:r w:rsidR="0067285D" w:rsidRPr="000315A8">
        <w:rPr>
          <w:rFonts w:ascii="Arial" w:hAnsi="Arial" w:cs="Arial"/>
          <w:spacing w:val="-2"/>
        </w:rPr>
        <w:t xml:space="preserve"> </w:t>
      </w:r>
      <w:r w:rsidR="0067285D" w:rsidRPr="000315A8">
        <w:rPr>
          <w:rFonts w:ascii="Arial" w:hAnsi="Arial" w:cs="Arial"/>
        </w:rPr>
        <w:t>fuera</w:t>
      </w:r>
      <w:r w:rsidR="0067285D" w:rsidRPr="000315A8">
        <w:rPr>
          <w:rFonts w:ascii="Arial" w:hAnsi="Arial" w:cs="Arial"/>
          <w:spacing w:val="-3"/>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caso</w:t>
      </w:r>
      <w:r w:rsidR="0067285D" w:rsidRPr="000315A8">
        <w:rPr>
          <w:rFonts w:ascii="Arial" w:hAnsi="Arial" w:cs="Arial"/>
          <w:spacing w:val="-2"/>
        </w:rPr>
        <w:t xml:space="preserve"> </w:t>
      </w:r>
      <w:r w:rsidR="0067285D" w:rsidRPr="000315A8">
        <w:rPr>
          <w:rFonts w:ascii="Arial" w:hAnsi="Arial" w:cs="Arial"/>
        </w:rPr>
        <w:t>al</w:t>
      </w:r>
      <w:r w:rsidRPr="000315A8">
        <w:rPr>
          <w:rFonts w:ascii="Arial" w:hAnsi="Arial" w:cs="Arial"/>
          <w:spacing w:val="-3"/>
        </w:rPr>
        <w:t xml:space="preserve"> </w:t>
      </w:r>
      <w:r w:rsidR="0067285D" w:rsidRPr="000315A8">
        <w:rPr>
          <w:rFonts w:ascii="Arial" w:hAnsi="Arial" w:cs="Arial"/>
        </w:rPr>
        <w:t>originador,</w:t>
      </w:r>
      <w:r w:rsidR="0067285D" w:rsidRPr="000315A8">
        <w:rPr>
          <w:rFonts w:ascii="Arial" w:hAnsi="Arial" w:cs="Arial"/>
          <w:spacing w:val="-3"/>
        </w:rPr>
        <w:t xml:space="preserve"> </w:t>
      </w:r>
      <w:r w:rsidR="0067285D" w:rsidRPr="000315A8">
        <w:rPr>
          <w:rFonts w:ascii="Arial" w:hAnsi="Arial" w:cs="Arial"/>
        </w:rPr>
        <w:t>estudios</w:t>
      </w:r>
      <w:r w:rsidR="0067285D" w:rsidRPr="000315A8">
        <w:rPr>
          <w:rFonts w:ascii="Arial" w:hAnsi="Arial" w:cs="Arial"/>
          <w:spacing w:val="-2"/>
        </w:rPr>
        <w:t xml:space="preserve"> </w:t>
      </w:r>
      <w:r w:rsidR="0067285D" w:rsidRPr="000315A8">
        <w:rPr>
          <w:rFonts w:ascii="Arial" w:hAnsi="Arial" w:cs="Arial"/>
        </w:rPr>
        <w:t>adicionales</w:t>
      </w:r>
      <w:r w:rsidR="0067285D" w:rsidRPr="000315A8">
        <w:rPr>
          <w:rFonts w:ascii="Arial" w:hAnsi="Arial" w:cs="Arial"/>
          <w:spacing w:val="-3"/>
        </w:rPr>
        <w:t xml:space="preserve"> </w:t>
      </w:r>
      <w:r w:rsidR="0067285D" w:rsidRPr="000315A8">
        <w:rPr>
          <w:rFonts w:ascii="Arial" w:hAnsi="Arial" w:cs="Arial"/>
        </w:rPr>
        <w:t>o</w:t>
      </w:r>
      <w:r w:rsidR="0067285D" w:rsidRPr="000315A8">
        <w:rPr>
          <w:rFonts w:ascii="Arial" w:hAnsi="Arial" w:cs="Arial"/>
          <w:spacing w:val="-3"/>
        </w:rPr>
        <w:t xml:space="preserve"> </w:t>
      </w:r>
      <w:r w:rsidR="0067285D" w:rsidRPr="000315A8">
        <w:rPr>
          <w:rFonts w:ascii="Arial" w:hAnsi="Arial" w:cs="Arial"/>
        </w:rPr>
        <w:t>complementarios,ajustes o precisiones al proyecto, evento en el cual se podrá prorrogar el plazo establecido para dicho estudio en los términos del primer inciso del artículo 16 de la Ley 1508 de 2012.</w:t>
      </w:r>
    </w:p>
    <w:p w14:paraId="6335A67A" w14:textId="77777777" w:rsidR="007B58BC" w:rsidRPr="000315A8" w:rsidRDefault="007B58BC" w:rsidP="001D2F5A">
      <w:pPr>
        <w:pStyle w:val="Textoindependiente"/>
        <w:jc w:val="both"/>
        <w:rPr>
          <w:rFonts w:ascii="Arial" w:hAnsi="Arial" w:cs="Arial"/>
          <w:sz w:val="22"/>
          <w:szCs w:val="22"/>
        </w:rPr>
      </w:pPr>
    </w:p>
    <w:p w14:paraId="1C40721C" w14:textId="77777777" w:rsidR="007B58BC" w:rsidRPr="000315A8" w:rsidRDefault="0067285D" w:rsidP="001D2F5A">
      <w:pPr>
        <w:pStyle w:val="Prrafodelista"/>
        <w:numPr>
          <w:ilvl w:val="0"/>
          <w:numId w:val="159"/>
        </w:numPr>
        <w:tabs>
          <w:tab w:val="left" w:pos="294"/>
        </w:tabs>
        <w:ind w:left="0" w:firstLine="0"/>
        <w:jc w:val="both"/>
        <w:rPr>
          <w:rFonts w:ascii="Arial" w:hAnsi="Arial" w:cs="Arial"/>
        </w:rPr>
      </w:pPr>
      <w:r w:rsidRPr="000315A8">
        <w:rPr>
          <w:rFonts w:ascii="Arial" w:hAnsi="Arial" w:cs="Arial"/>
        </w:rPr>
        <w:t>En el caso de los proyectos de Asociación Público Privada de iniciativa privada adelantados por entidades del nivel nacional, cuyo presupuesto estimado de inversión, sumado a los aportes del Estado a los que hace referencia el artículo 2.2.2.1.3.2 del presente decreto, sea superior a setenta mil salarios mínimos mensuales vigentes (70.000 SMMLV), o cuando los ingresos anuales estimados del proyecto sean superiores a setenta mil salarios mínimos mensuales vigentes (70.000 SMMLV), la entidad estatal competente deberá presentar las conclusiones del estudio de factibilidad y la correspondencia de estos con las eventuales condiciones del contrato, y las sugerencias y comentarios a que se reﬁere el numeral 1 del presente artículo al ministerio sectorial respectivo. Corresponderá al ministro sectorial, presentar y sustentar ante el Consejo de Ministros las conclusiones de dicho estudio, con el propósito de obtener su concepto sobre el particular.</w:t>
      </w:r>
    </w:p>
    <w:p w14:paraId="45F8A339" w14:textId="77777777" w:rsidR="007B58BC" w:rsidRPr="000315A8" w:rsidRDefault="007B58BC" w:rsidP="001D2F5A">
      <w:pPr>
        <w:pStyle w:val="Textoindependiente"/>
        <w:jc w:val="both"/>
        <w:rPr>
          <w:rFonts w:ascii="Arial" w:hAnsi="Arial" w:cs="Arial"/>
          <w:sz w:val="22"/>
          <w:szCs w:val="22"/>
        </w:rPr>
      </w:pPr>
    </w:p>
    <w:p w14:paraId="6E9A99B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Las entidades del nivel territorial, deberán conformar un comité o consejo asesor integrado con funcionarios que posean conocimientos técnicos, ﬁnancieros y jurídicos, con el propósito que emitan concepto con relación a los análisis que hace referencia el presente artículo.</w:t>
      </w:r>
    </w:p>
    <w:p w14:paraId="44E91C92" w14:textId="77777777" w:rsidR="007B58BC" w:rsidRPr="000315A8" w:rsidRDefault="007B58BC" w:rsidP="001D2F5A">
      <w:pPr>
        <w:pStyle w:val="Textoindependiente"/>
        <w:jc w:val="both"/>
        <w:rPr>
          <w:rFonts w:ascii="Arial" w:hAnsi="Arial" w:cs="Arial"/>
          <w:sz w:val="22"/>
          <w:szCs w:val="22"/>
        </w:rPr>
      </w:pPr>
    </w:p>
    <w:p w14:paraId="3DF9E036" w14:textId="77777777" w:rsidR="007B58BC" w:rsidRPr="000315A8" w:rsidRDefault="0067285D" w:rsidP="001D2F5A">
      <w:pPr>
        <w:pStyle w:val="Prrafodelista"/>
        <w:numPr>
          <w:ilvl w:val="0"/>
          <w:numId w:val="159"/>
        </w:numPr>
        <w:tabs>
          <w:tab w:val="left" w:pos="294"/>
        </w:tabs>
        <w:ind w:left="184" w:hanging="184"/>
        <w:jc w:val="both"/>
        <w:rPr>
          <w:rFonts w:ascii="Arial" w:hAnsi="Arial" w:cs="Arial"/>
        </w:rPr>
      </w:pPr>
      <w:r w:rsidRPr="000315A8">
        <w:rPr>
          <w:rFonts w:ascii="Arial" w:hAnsi="Arial" w:cs="Arial"/>
        </w:rPr>
        <w:t>Emitir respuesta al originador de la iniciativa informando</w:t>
      </w:r>
      <w:r w:rsidRPr="000315A8">
        <w:rPr>
          <w:rFonts w:ascii="Arial" w:hAnsi="Arial" w:cs="Arial"/>
          <w:spacing w:val="-5"/>
        </w:rPr>
        <w:t xml:space="preserve"> </w:t>
      </w:r>
      <w:r w:rsidRPr="000315A8">
        <w:rPr>
          <w:rFonts w:ascii="Arial" w:hAnsi="Arial" w:cs="Arial"/>
        </w:rPr>
        <w:t>sobre:</w:t>
      </w:r>
    </w:p>
    <w:p w14:paraId="4EE32044" w14:textId="77777777" w:rsidR="007B58BC" w:rsidRPr="000315A8" w:rsidRDefault="007B58BC" w:rsidP="001D2F5A">
      <w:pPr>
        <w:pStyle w:val="Textoindependiente"/>
        <w:jc w:val="both"/>
        <w:rPr>
          <w:rFonts w:ascii="Arial" w:hAnsi="Arial" w:cs="Arial"/>
          <w:sz w:val="22"/>
          <w:szCs w:val="22"/>
        </w:rPr>
      </w:pPr>
    </w:p>
    <w:p w14:paraId="7A59A3F2" w14:textId="77777777" w:rsidR="007B58BC" w:rsidRPr="000315A8" w:rsidRDefault="0067285D" w:rsidP="001D2F5A">
      <w:pPr>
        <w:pStyle w:val="Prrafodelista"/>
        <w:numPr>
          <w:ilvl w:val="1"/>
          <w:numId w:val="159"/>
        </w:numPr>
        <w:tabs>
          <w:tab w:val="left" w:pos="431"/>
        </w:tabs>
        <w:ind w:left="321" w:hanging="321"/>
        <w:jc w:val="both"/>
        <w:rPr>
          <w:rFonts w:ascii="Arial" w:hAnsi="Arial" w:cs="Arial"/>
        </w:rPr>
      </w:pPr>
      <w:r w:rsidRPr="000315A8">
        <w:rPr>
          <w:rFonts w:ascii="Arial" w:hAnsi="Arial" w:cs="Arial"/>
        </w:rPr>
        <w:t>Resultado: Viabilidad o rechazo de la iniciativa</w:t>
      </w:r>
      <w:r w:rsidRPr="000315A8">
        <w:rPr>
          <w:rFonts w:ascii="Arial" w:hAnsi="Arial" w:cs="Arial"/>
          <w:spacing w:val="-4"/>
        </w:rPr>
        <w:t xml:space="preserve"> </w:t>
      </w:r>
      <w:r w:rsidRPr="000315A8">
        <w:rPr>
          <w:rFonts w:ascii="Arial" w:hAnsi="Arial" w:cs="Arial"/>
        </w:rPr>
        <w:t>privada.</w:t>
      </w:r>
    </w:p>
    <w:p w14:paraId="25A4ACC9" w14:textId="77777777" w:rsidR="007B58BC" w:rsidRPr="000315A8" w:rsidRDefault="007B58BC" w:rsidP="001D2F5A">
      <w:pPr>
        <w:pStyle w:val="Textoindependiente"/>
        <w:jc w:val="both"/>
        <w:rPr>
          <w:rFonts w:ascii="Arial" w:hAnsi="Arial" w:cs="Arial"/>
          <w:sz w:val="22"/>
          <w:szCs w:val="22"/>
        </w:rPr>
      </w:pPr>
    </w:p>
    <w:p w14:paraId="39855637" w14:textId="77777777" w:rsidR="007B58BC" w:rsidRPr="000315A8" w:rsidRDefault="0067285D" w:rsidP="001D2F5A">
      <w:pPr>
        <w:pStyle w:val="Prrafodelista"/>
        <w:numPr>
          <w:ilvl w:val="1"/>
          <w:numId w:val="159"/>
        </w:numPr>
        <w:tabs>
          <w:tab w:val="left" w:pos="431"/>
        </w:tabs>
        <w:ind w:left="321" w:hanging="321"/>
        <w:jc w:val="both"/>
        <w:rPr>
          <w:rFonts w:ascii="Arial" w:hAnsi="Arial" w:cs="Arial"/>
        </w:rPr>
      </w:pPr>
      <w:r w:rsidRPr="000315A8">
        <w:rPr>
          <w:rFonts w:ascii="Arial" w:hAnsi="Arial" w:cs="Arial"/>
        </w:rPr>
        <w:t>Monto que acepta como valor de los estudios realizados y forma de</w:t>
      </w:r>
      <w:r w:rsidRPr="000315A8">
        <w:rPr>
          <w:rFonts w:ascii="Arial" w:hAnsi="Arial" w:cs="Arial"/>
          <w:spacing w:val="-11"/>
        </w:rPr>
        <w:t xml:space="preserve"> </w:t>
      </w:r>
      <w:r w:rsidRPr="000315A8">
        <w:rPr>
          <w:rFonts w:ascii="Arial" w:hAnsi="Arial" w:cs="Arial"/>
        </w:rPr>
        <w:t>pago.</w:t>
      </w:r>
    </w:p>
    <w:p w14:paraId="54888C53" w14:textId="77777777" w:rsidR="007B58BC" w:rsidRPr="000315A8" w:rsidRDefault="007B58BC" w:rsidP="001D2F5A">
      <w:pPr>
        <w:pStyle w:val="Textoindependiente"/>
        <w:jc w:val="both"/>
        <w:rPr>
          <w:rFonts w:ascii="Arial" w:hAnsi="Arial" w:cs="Arial"/>
          <w:sz w:val="22"/>
          <w:szCs w:val="22"/>
        </w:rPr>
      </w:pPr>
    </w:p>
    <w:p w14:paraId="157C40F8" w14:textId="77777777" w:rsidR="007B58BC" w:rsidRPr="000315A8" w:rsidRDefault="0067285D" w:rsidP="001D2F5A">
      <w:pPr>
        <w:pStyle w:val="Prrafodelista"/>
        <w:numPr>
          <w:ilvl w:val="1"/>
          <w:numId w:val="159"/>
        </w:numPr>
        <w:tabs>
          <w:tab w:val="left" w:pos="431"/>
        </w:tabs>
        <w:ind w:left="321" w:hanging="321"/>
        <w:jc w:val="both"/>
        <w:rPr>
          <w:rFonts w:ascii="Arial" w:hAnsi="Arial" w:cs="Arial"/>
        </w:rPr>
      </w:pPr>
      <w:r w:rsidRPr="000315A8">
        <w:rPr>
          <w:rFonts w:ascii="Arial" w:hAnsi="Arial" w:cs="Arial"/>
        </w:rPr>
        <w:t>Condiciones bajo las cuales la entidad estatal competente aceptaría la iniciativa</w:t>
      </w:r>
      <w:r w:rsidRPr="000315A8">
        <w:rPr>
          <w:rFonts w:ascii="Arial" w:hAnsi="Arial" w:cs="Arial"/>
          <w:spacing w:val="-7"/>
        </w:rPr>
        <w:t xml:space="preserve"> </w:t>
      </w:r>
      <w:r w:rsidRPr="000315A8">
        <w:rPr>
          <w:rFonts w:ascii="Arial" w:hAnsi="Arial" w:cs="Arial"/>
        </w:rPr>
        <w:t>privada.</w:t>
      </w:r>
    </w:p>
    <w:p w14:paraId="3DE1CFF1" w14:textId="77777777" w:rsidR="007B58BC" w:rsidRPr="000315A8" w:rsidRDefault="007B58BC" w:rsidP="001D2F5A">
      <w:pPr>
        <w:pStyle w:val="Textoindependiente"/>
        <w:jc w:val="both"/>
        <w:rPr>
          <w:rFonts w:ascii="Arial" w:hAnsi="Arial" w:cs="Arial"/>
          <w:sz w:val="22"/>
          <w:szCs w:val="22"/>
        </w:rPr>
      </w:pPr>
    </w:p>
    <w:p w14:paraId="1AF3328F" w14:textId="77777777" w:rsidR="007B58BC" w:rsidRPr="000315A8" w:rsidRDefault="0067285D" w:rsidP="001D2F5A">
      <w:pPr>
        <w:pStyle w:val="Prrafodelista"/>
        <w:numPr>
          <w:ilvl w:val="1"/>
          <w:numId w:val="159"/>
        </w:numPr>
        <w:tabs>
          <w:tab w:val="left" w:pos="431"/>
        </w:tabs>
        <w:ind w:left="0" w:firstLine="0"/>
        <w:jc w:val="both"/>
        <w:rPr>
          <w:rFonts w:ascii="Arial" w:hAnsi="Arial" w:cs="Arial"/>
        </w:rPr>
      </w:pPr>
      <w:r w:rsidRPr="000315A8">
        <w:rPr>
          <w:rFonts w:ascii="Arial" w:hAnsi="Arial" w:cs="Arial"/>
        </w:rPr>
        <w:t>Borrador de minuta del contrato y anexos que la entidad estatal competente tendría como base para la elaboración del borrador de pliego de</w:t>
      </w:r>
      <w:r w:rsidRPr="000315A8">
        <w:rPr>
          <w:rFonts w:ascii="Arial" w:hAnsi="Arial" w:cs="Arial"/>
          <w:spacing w:val="-3"/>
        </w:rPr>
        <w:t xml:space="preserve"> </w:t>
      </w:r>
      <w:r w:rsidRPr="000315A8">
        <w:rPr>
          <w:rFonts w:ascii="Arial" w:hAnsi="Arial" w:cs="Arial"/>
        </w:rPr>
        <w:t>condiciones.</w:t>
      </w:r>
    </w:p>
    <w:p w14:paraId="0DA3BF7A" w14:textId="77777777" w:rsidR="007B58BC" w:rsidRPr="000315A8" w:rsidRDefault="007B58BC" w:rsidP="001D2F5A">
      <w:pPr>
        <w:pStyle w:val="Textoindependiente"/>
        <w:jc w:val="both"/>
        <w:rPr>
          <w:rFonts w:ascii="Arial" w:hAnsi="Arial" w:cs="Arial"/>
          <w:sz w:val="22"/>
          <w:szCs w:val="22"/>
        </w:rPr>
      </w:pPr>
    </w:p>
    <w:p w14:paraId="5DF555CE" w14:textId="77777777" w:rsidR="007B58BC" w:rsidRPr="000315A8" w:rsidRDefault="0067285D" w:rsidP="001D2F5A">
      <w:pPr>
        <w:pStyle w:val="Prrafodelista"/>
        <w:numPr>
          <w:ilvl w:val="0"/>
          <w:numId w:val="159"/>
        </w:numPr>
        <w:tabs>
          <w:tab w:val="left" w:pos="294"/>
        </w:tabs>
        <w:ind w:left="0" w:firstLine="0"/>
        <w:jc w:val="both"/>
        <w:rPr>
          <w:rFonts w:ascii="Arial" w:hAnsi="Arial" w:cs="Arial"/>
        </w:rPr>
      </w:pPr>
      <w:r w:rsidRPr="000315A8">
        <w:rPr>
          <w:rFonts w:ascii="Arial" w:hAnsi="Arial" w:cs="Arial"/>
        </w:rPr>
        <w:t>Deﬁnir</w:t>
      </w:r>
      <w:r w:rsidRPr="000315A8">
        <w:rPr>
          <w:rFonts w:ascii="Arial" w:hAnsi="Arial" w:cs="Arial"/>
          <w:spacing w:val="-12"/>
        </w:rPr>
        <w:t xml:space="preserve"> y acordar con el originador de la iniciativa, si a ello hubiere lugar, las condiciones bajo las cuales sería aceptada la iniciativa de conformidad con lo previsto en el cuarto inciso del artículo 16 de la Ley 1508 de</w:t>
      </w:r>
      <w:r w:rsidRPr="000315A8">
        <w:rPr>
          <w:rFonts w:ascii="Arial" w:hAnsi="Arial" w:cs="Arial"/>
        </w:rPr>
        <w:t xml:space="preserve"> 2012.</w:t>
      </w:r>
    </w:p>
    <w:p w14:paraId="55DB2B17" w14:textId="77777777" w:rsidR="007B58BC" w:rsidRPr="000315A8" w:rsidRDefault="007B58BC" w:rsidP="001D2F5A">
      <w:pPr>
        <w:pStyle w:val="Textoindependiente"/>
        <w:jc w:val="both"/>
        <w:rPr>
          <w:rFonts w:ascii="Arial" w:hAnsi="Arial" w:cs="Arial"/>
          <w:sz w:val="22"/>
          <w:szCs w:val="22"/>
        </w:rPr>
      </w:pPr>
    </w:p>
    <w:p w14:paraId="5410F7A2" w14:textId="7777777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 xml:space="preserve">2.2.2.1.5.7. Adquisición de estudios. De ser rechazada la iniciativa privada, la entidad pública competente podrá adquirir aquellos insumos o estudios que le sean útiles para el cumplimiento de sus funciones, valorados de conformidad con los costos soportados por el originador durante el trámite y evaluación de la iniciativa privada. La entidad estatal, en todo caso, deberá </w:t>
      </w:r>
      <w:r w:rsidRPr="000315A8">
        <w:rPr>
          <w:rFonts w:ascii="Arial" w:hAnsi="Arial" w:cs="Arial"/>
          <w:spacing w:val="-7"/>
          <w:sz w:val="22"/>
          <w:szCs w:val="22"/>
        </w:rPr>
        <w:t>veriﬁcar</w:t>
      </w:r>
      <w:r w:rsidRPr="000315A8">
        <w:rPr>
          <w:rFonts w:ascii="Arial" w:hAnsi="Arial" w:cs="Arial"/>
          <w:sz w:val="22"/>
          <w:szCs w:val="22"/>
        </w:rPr>
        <w:t xml:space="preserve"> que dichos valores se fundamentan en costos demostrados en tarifas de</w:t>
      </w:r>
      <w:r w:rsidRPr="06160630">
        <w:rPr>
          <w:rFonts w:ascii="Arial" w:hAnsi="Arial" w:cs="Arial"/>
          <w:sz w:val="22"/>
          <w:szCs w:val="22"/>
        </w:rPr>
        <w:t xml:space="preserve"> </w:t>
      </w:r>
      <w:r w:rsidRPr="000315A8">
        <w:rPr>
          <w:rFonts w:ascii="Arial" w:hAnsi="Arial" w:cs="Arial"/>
          <w:sz w:val="22"/>
          <w:szCs w:val="22"/>
        </w:rPr>
        <w:t>mercado.</w:t>
      </w:r>
    </w:p>
    <w:p w14:paraId="4AB7CAFB" w14:textId="77777777" w:rsidR="007B58BC" w:rsidRPr="000315A8" w:rsidRDefault="007B58BC" w:rsidP="001D2F5A">
      <w:pPr>
        <w:pStyle w:val="Textoindependiente"/>
        <w:jc w:val="both"/>
        <w:rPr>
          <w:rFonts w:ascii="Arial" w:hAnsi="Arial" w:cs="Arial"/>
          <w:sz w:val="22"/>
          <w:szCs w:val="22"/>
        </w:rPr>
      </w:pPr>
    </w:p>
    <w:p w14:paraId="07F2E53D"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adquisición de insumos o estudios producto de la iniciativa privada rechazada, deberá constar por escrito, y contener entre otros, valor, forma de pago, manifestación de la cesión de derechos patrimoniales, identiﬁcación precisa de los estudios anexando la totalidad de soportes correspondientes a los mismos, y en general todos aquellos aspectos que permitan deﬁnir claramente el acuerdo de voluntades.</w:t>
      </w:r>
    </w:p>
    <w:p w14:paraId="31BFE176" w14:textId="77777777" w:rsidR="007B58BC" w:rsidRPr="000315A8" w:rsidRDefault="007B58BC" w:rsidP="001D2F5A">
      <w:pPr>
        <w:pStyle w:val="Textoindependiente"/>
        <w:jc w:val="both"/>
        <w:rPr>
          <w:rFonts w:ascii="Arial" w:hAnsi="Arial" w:cs="Arial"/>
          <w:sz w:val="22"/>
          <w:szCs w:val="22"/>
        </w:rPr>
      </w:pPr>
    </w:p>
    <w:p w14:paraId="125CC326" w14:textId="6FB5D3E4" w:rsidR="007B58BC" w:rsidRPr="000315A8" w:rsidRDefault="0067285D" w:rsidP="001D2F5A">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2.2.2.1.5.8. Presupuesto estimado de inversión en proyectos de Asociación </w:t>
      </w:r>
      <w:r w:rsidRPr="000315A8">
        <w:rPr>
          <w:rFonts w:ascii="Arial" w:hAnsi="Arial" w:cs="Arial"/>
          <w:spacing w:val="-20"/>
        </w:rPr>
        <w:t>Público Privada</w:t>
      </w:r>
      <w:r w:rsidRPr="000315A8">
        <w:rPr>
          <w:rFonts w:ascii="Arial" w:hAnsi="Arial" w:cs="Arial"/>
        </w:rPr>
        <w:t xml:space="preserve"> de iniciativa</w:t>
      </w:r>
      <w:r w:rsidR="001D2F5A" w:rsidRPr="000315A8">
        <w:rPr>
          <w:rFonts w:ascii="Arial" w:hAnsi="Arial" w:cs="Arial"/>
        </w:rPr>
        <w:t xml:space="preserve"> </w:t>
      </w:r>
      <w:r w:rsidRPr="000315A8">
        <w:rPr>
          <w:rFonts w:ascii="Arial" w:hAnsi="Arial" w:cs="Arial"/>
        </w:rPr>
        <w:t>privada. Corresponde al valor de la construcción, reparación, mejoramiento, equipamiento, operación y mantenimiento del proyecto.</w:t>
      </w:r>
    </w:p>
    <w:p w14:paraId="0A94FFD9" w14:textId="77777777" w:rsidR="007B58BC" w:rsidRPr="000315A8" w:rsidRDefault="007B58BC" w:rsidP="001D2F5A">
      <w:pPr>
        <w:pStyle w:val="Textoindependiente"/>
        <w:jc w:val="both"/>
        <w:rPr>
          <w:rFonts w:ascii="Arial" w:hAnsi="Arial" w:cs="Arial"/>
          <w:sz w:val="22"/>
          <w:szCs w:val="22"/>
        </w:rPr>
      </w:pPr>
    </w:p>
    <w:p w14:paraId="73C6C1C6" w14:textId="1D40C86C"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2.2.2.1.5.9. Plazo para iniciación del proceso de selección. Dentro de los 6 meses siguientes a la expedición del concepto previo</w:t>
      </w:r>
      <w:r w:rsidRPr="000315A8">
        <w:rPr>
          <w:rFonts w:ascii="Arial" w:hAnsi="Arial" w:cs="Arial"/>
          <w:spacing w:val="-4"/>
          <w:sz w:val="22"/>
          <w:szCs w:val="22"/>
        </w:rPr>
        <w:t xml:space="preserve"> </w:t>
      </w:r>
      <w:r w:rsidRPr="000315A8">
        <w:rPr>
          <w:rFonts w:ascii="Arial" w:hAnsi="Arial" w:cs="Arial"/>
          <w:sz w:val="22"/>
          <w:szCs w:val="22"/>
        </w:rPr>
        <w:t>favorable</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Departamento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Planeación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4"/>
          <w:sz w:val="22"/>
          <w:szCs w:val="22"/>
        </w:rPr>
        <w:t xml:space="preserve"> </w:t>
      </w:r>
      <w:r w:rsidRPr="000315A8">
        <w:rPr>
          <w:rFonts w:ascii="Arial" w:hAnsi="Arial" w:cs="Arial"/>
          <w:sz w:val="22"/>
          <w:szCs w:val="22"/>
        </w:rPr>
        <w:t>trata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4"/>
          <w:sz w:val="22"/>
          <w:szCs w:val="22"/>
        </w:rPr>
        <w:t xml:space="preserve"> </w:t>
      </w:r>
      <w:r w:rsidRPr="000315A8">
        <w:rPr>
          <w:rFonts w:ascii="Arial" w:hAnsi="Arial" w:cs="Arial"/>
          <w:sz w:val="22"/>
          <w:szCs w:val="22"/>
        </w:rPr>
        <w:t>2.2.2.1.6.2</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presente</w:t>
      </w:r>
      <w:r w:rsidRPr="000315A8">
        <w:rPr>
          <w:rFonts w:ascii="Arial" w:hAnsi="Arial" w:cs="Arial"/>
          <w:spacing w:val="-4"/>
          <w:sz w:val="22"/>
          <w:szCs w:val="22"/>
        </w:rPr>
        <w:t xml:space="preserve"> </w:t>
      </w:r>
      <w:r w:rsidRPr="000315A8">
        <w:rPr>
          <w:rFonts w:ascii="Arial" w:hAnsi="Arial" w:cs="Arial"/>
          <w:sz w:val="22"/>
          <w:szCs w:val="22"/>
        </w:rPr>
        <w:t>decreto,</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3"/>
          <w:sz w:val="22"/>
          <w:szCs w:val="22"/>
        </w:rPr>
        <w:t xml:space="preserve"> </w:t>
      </w:r>
      <w:r w:rsidRPr="000315A8">
        <w:rPr>
          <w:rFonts w:ascii="Arial" w:hAnsi="Arial" w:cs="Arial"/>
          <w:sz w:val="22"/>
          <w:szCs w:val="22"/>
        </w:rPr>
        <w:t>estatal</w:t>
      </w:r>
      <w:r w:rsidR="001D2F5A" w:rsidRPr="000315A8">
        <w:rPr>
          <w:rFonts w:ascii="Arial" w:hAnsi="Arial" w:cs="Arial"/>
          <w:sz w:val="22"/>
          <w:szCs w:val="22"/>
        </w:rPr>
        <w:t xml:space="preserve"> </w:t>
      </w:r>
      <w:r w:rsidRPr="000315A8">
        <w:rPr>
          <w:rFonts w:ascii="Arial" w:hAnsi="Arial" w:cs="Arial"/>
          <w:sz w:val="22"/>
          <w:szCs w:val="22"/>
        </w:rPr>
        <w:t>competente dará apertura a la licitación pública cuando se trate de iniciativas privadas que requieran desembolsos de recursos públicos, o realizará la publicación en el SECOP de la información establecida en el artículo 19 de la Ley 1508 de 2012, cuando se trate de iniciativas privadas que no requieren desembolsos de recursos públicos.</w:t>
      </w:r>
    </w:p>
    <w:p w14:paraId="04EAE43F" w14:textId="77777777" w:rsidR="007B58BC" w:rsidRPr="000315A8" w:rsidRDefault="007B58BC" w:rsidP="001D2F5A">
      <w:pPr>
        <w:pStyle w:val="Textoindependiente"/>
        <w:jc w:val="both"/>
        <w:rPr>
          <w:rFonts w:ascii="Arial" w:hAnsi="Arial" w:cs="Arial"/>
          <w:sz w:val="22"/>
          <w:szCs w:val="22"/>
        </w:rPr>
      </w:pPr>
    </w:p>
    <w:p w14:paraId="4242FE82" w14:textId="7C696A3B"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9941D44" w:rsidRPr="000315A8">
        <w:rPr>
          <w:rFonts w:ascii="Arial" w:hAnsi="Arial" w:cs="Arial"/>
          <w:sz w:val="22"/>
          <w:szCs w:val="22"/>
        </w:rPr>
        <w:t xml:space="preserve"> </w:t>
      </w:r>
      <w:r w:rsidRPr="000315A8">
        <w:rPr>
          <w:rFonts w:ascii="Arial" w:hAnsi="Arial" w:cs="Arial"/>
          <w:sz w:val="22"/>
          <w:szCs w:val="22"/>
        </w:rPr>
        <w:tab/>
        <w:t xml:space="preserve">2.2.2.1.5.10. </w:t>
      </w:r>
      <w:r w:rsidRPr="000315A8">
        <w:rPr>
          <w:rFonts w:ascii="Arial" w:hAnsi="Arial" w:cs="Arial"/>
          <w:spacing w:val="-12"/>
          <w:sz w:val="22"/>
          <w:szCs w:val="22"/>
        </w:rPr>
        <w:t>Boniﬁcación</w:t>
      </w:r>
      <w:r w:rsidRPr="000315A8">
        <w:rPr>
          <w:rFonts w:ascii="Arial" w:hAnsi="Arial" w:cs="Arial"/>
          <w:sz w:val="22"/>
          <w:szCs w:val="22"/>
        </w:rPr>
        <w:t xml:space="preserve"> en las iniciativas privadas que requieren desembolsos de recursos públicos. En caso de ser aprobada por parte de la entidad estatal competente una iniciativa privada que requiera desembolsos de recursos públicos a las que se reﬁere el artículo 17 de la Ley 1508 de 2012, dicha entidad otorgará al originador de la iniciativa una boniﬁcación sobre su caliﬁcación inicial en virtud de lo dispuesto en el mencionado artículo, de la siguiente</w:t>
      </w:r>
      <w:r w:rsidRPr="06160630">
        <w:rPr>
          <w:rFonts w:ascii="Arial" w:hAnsi="Arial" w:cs="Arial"/>
          <w:sz w:val="22"/>
          <w:szCs w:val="22"/>
        </w:rPr>
        <w:t xml:space="preserve"> </w:t>
      </w:r>
      <w:r w:rsidRPr="000315A8">
        <w:rPr>
          <w:rFonts w:ascii="Arial" w:hAnsi="Arial" w:cs="Arial"/>
          <w:sz w:val="22"/>
          <w:szCs w:val="22"/>
        </w:rPr>
        <w:t>manera:</w:t>
      </w:r>
    </w:p>
    <w:p w14:paraId="3EB721EE" w14:textId="77777777" w:rsidR="007B58BC" w:rsidRPr="000315A8" w:rsidRDefault="007B58BC" w:rsidP="00053573">
      <w:pPr>
        <w:pStyle w:val="Textoindependiente"/>
        <w:jc w:val="both"/>
        <w:rPr>
          <w:rFonts w:ascii="Arial" w:hAnsi="Arial" w:cs="Arial"/>
          <w:sz w:val="22"/>
          <w:szCs w:val="22"/>
        </w:rPr>
      </w:pPr>
    </w:p>
    <w:tbl>
      <w:tblPr>
        <w:tblStyle w:val="Tablaconcuadrcula"/>
        <w:tblW w:w="0" w:type="auto"/>
        <w:tblLayout w:type="fixed"/>
        <w:tblLook w:val="01E0" w:firstRow="1" w:lastRow="1" w:firstColumn="1" w:lastColumn="1" w:noHBand="0" w:noVBand="0"/>
      </w:tblPr>
      <w:tblGrid>
        <w:gridCol w:w="858"/>
        <w:gridCol w:w="3337"/>
        <w:gridCol w:w="2061"/>
      </w:tblGrid>
      <w:tr w:rsidR="00C2406F" w:rsidRPr="000315A8" w14:paraId="1F1F65FF" w14:textId="77777777" w:rsidTr="00FD1822">
        <w:trPr>
          <w:trHeight w:val="419"/>
        </w:trPr>
        <w:tc>
          <w:tcPr>
            <w:tcW w:w="858" w:type="dxa"/>
          </w:tcPr>
          <w:p w14:paraId="129D6E0C" w14:textId="77777777" w:rsidR="007B58BC" w:rsidRPr="000315A8" w:rsidRDefault="0067285D" w:rsidP="00053573">
            <w:pPr>
              <w:pStyle w:val="TableParagraph"/>
              <w:spacing w:before="0"/>
              <w:ind w:left="50"/>
              <w:jc w:val="both"/>
              <w:rPr>
                <w:rFonts w:ascii="Arial" w:hAnsi="Arial" w:cs="Arial"/>
              </w:rPr>
            </w:pPr>
            <w:r w:rsidRPr="000315A8">
              <w:rPr>
                <w:rFonts w:ascii="Arial" w:hAnsi="Arial" w:cs="Arial"/>
              </w:rPr>
              <w:t>Categoría</w:t>
            </w:r>
          </w:p>
        </w:tc>
        <w:tc>
          <w:tcPr>
            <w:tcW w:w="3337" w:type="dxa"/>
          </w:tcPr>
          <w:p w14:paraId="3C9379E2" w14:textId="77777777" w:rsidR="007B58BC" w:rsidRPr="000315A8" w:rsidRDefault="0067285D" w:rsidP="00053573">
            <w:pPr>
              <w:pStyle w:val="TableParagraph"/>
              <w:spacing w:before="0"/>
              <w:jc w:val="both"/>
              <w:rPr>
                <w:rFonts w:ascii="Arial" w:hAnsi="Arial" w:cs="Arial"/>
              </w:rPr>
            </w:pPr>
            <w:r w:rsidRPr="000315A8">
              <w:rPr>
                <w:rFonts w:ascii="Arial" w:hAnsi="Arial" w:cs="Arial"/>
              </w:rPr>
              <w:t>Monto de Inversión del proyecto – (SMMLV)</w:t>
            </w:r>
          </w:p>
        </w:tc>
        <w:tc>
          <w:tcPr>
            <w:tcW w:w="2061" w:type="dxa"/>
          </w:tcPr>
          <w:p w14:paraId="00B79D6F" w14:textId="77777777" w:rsidR="007B58BC" w:rsidRPr="000315A8" w:rsidRDefault="0067285D" w:rsidP="00053573">
            <w:pPr>
              <w:pStyle w:val="TableParagraph"/>
              <w:spacing w:before="0"/>
              <w:ind w:left="109"/>
              <w:jc w:val="both"/>
              <w:rPr>
                <w:rFonts w:ascii="Arial" w:hAnsi="Arial" w:cs="Arial"/>
              </w:rPr>
            </w:pPr>
            <w:r w:rsidRPr="000315A8">
              <w:rPr>
                <w:rFonts w:ascii="Arial" w:hAnsi="Arial" w:cs="Arial"/>
              </w:rPr>
              <w:t>Porcentaje de boniﬁcación</w:t>
            </w:r>
          </w:p>
        </w:tc>
      </w:tr>
      <w:tr w:rsidR="00C2406F" w:rsidRPr="000315A8" w14:paraId="05DFCCD2" w14:textId="77777777" w:rsidTr="00FD1822">
        <w:trPr>
          <w:trHeight w:val="555"/>
        </w:trPr>
        <w:tc>
          <w:tcPr>
            <w:tcW w:w="858" w:type="dxa"/>
          </w:tcPr>
          <w:p w14:paraId="1298A3BC" w14:textId="77777777" w:rsidR="007B58BC" w:rsidRPr="000315A8" w:rsidRDefault="007B58BC" w:rsidP="00053573">
            <w:pPr>
              <w:pStyle w:val="TableParagraph"/>
              <w:spacing w:before="0"/>
              <w:ind w:left="0"/>
              <w:jc w:val="both"/>
              <w:rPr>
                <w:rFonts w:ascii="Arial" w:hAnsi="Arial" w:cs="Arial"/>
              </w:rPr>
            </w:pPr>
          </w:p>
          <w:p w14:paraId="04CE15D7" w14:textId="77777777" w:rsidR="007B58BC" w:rsidRPr="000315A8" w:rsidRDefault="0067285D" w:rsidP="00053573">
            <w:pPr>
              <w:pStyle w:val="TableParagraph"/>
              <w:spacing w:before="0"/>
              <w:ind w:left="50"/>
              <w:jc w:val="both"/>
              <w:rPr>
                <w:rFonts w:ascii="Arial" w:hAnsi="Arial" w:cs="Arial"/>
              </w:rPr>
            </w:pPr>
            <w:r w:rsidRPr="000315A8">
              <w:rPr>
                <w:rFonts w:ascii="Arial" w:hAnsi="Arial" w:cs="Arial"/>
              </w:rPr>
              <w:t>A</w:t>
            </w:r>
          </w:p>
        </w:tc>
        <w:tc>
          <w:tcPr>
            <w:tcW w:w="3337" w:type="dxa"/>
          </w:tcPr>
          <w:p w14:paraId="71288D37" w14:textId="77777777" w:rsidR="007B58BC" w:rsidRPr="000315A8" w:rsidRDefault="007B58BC" w:rsidP="00053573">
            <w:pPr>
              <w:pStyle w:val="TableParagraph"/>
              <w:spacing w:before="0"/>
              <w:ind w:left="0"/>
              <w:jc w:val="both"/>
              <w:rPr>
                <w:rFonts w:ascii="Arial" w:hAnsi="Arial" w:cs="Arial"/>
              </w:rPr>
            </w:pPr>
          </w:p>
          <w:p w14:paraId="3BBE70B4" w14:textId="77777777" w:rsidR="007B58BC" w:rsidRPr="000315A8" w:rsidRDefault="0067285D" w:rsidP="00053573">
            <w:pPr>
              <w:pStyle w:val="TableParagraph"/>
              <w:spacing w:before="0"/>
              <w:jc w:val="both"/>
              <w:rPr>
                <w:rFonts w:ascii="Arial" w:hAnsi="Arial" w:cs="Arial"/>
              </w:rPr>
            </w:pPr>
            <w:r w:rsidRPr="000315A8">
              <w:rPr>
                <w:rFonts w:ascii="Arial" w:hAnsi="Arial" w:cs="Arial"/>
              </w:rPr>
              <w:t>Entre 6.000 y 40.000</w:t>
            </w:r>
          </w:p>
        </w:tc>
        <w:tc>
          <w:tcPr>
            <w:tcW w:w="2061" w:type="dxa"/>
          </w:tcPr>
          <w:p w14:paraId="13F6730C" w14:textId="77777777" w:rsidR="007B58BC" w:rsidRPr="000315A8" w:rsidRDefault="007B58BC" w:rsidP="00053573">
            <w:pPr>
              <w:pStyle w:val="TableParagraph"/>
              <w:spacing w:before="0"/>
              <w:ind w:left="0"/>
              <w:jc w:val="both"/>
              <w:rPr>
                <w:rFonts w:ascii="Arial" w:hAnsi="Arial" w:cs="Arial"/>
              </w:rPr>
            </w:pPr>
          </w:p>
          <w:p w14:paraId="70A85C0A" w14:textId="77777777" w:rsidR="007B58BC" w:rsidRPr="000315A8" w:rsidRDefault="0067285D" w:rsidP="00053573">
            <w:pPr>
              <w:pStyle w:val="TableParagraph"/>
              <w:spacing w:before="0"/>
              <w:ind w:left="109"/>
              <w:jc w:val="both"/>
              <w:rPr>
                <w:rFonts w:ascii="Arial" w:hAnsi="Arial" w:cs="Arial"/>
              </w:rPr>
            </w:pPr>
            <w:r w:rsidRPr="000315A8">
              <w:rPr>
                <w:rFonts w:ascii="Arial" w:hAnsi="Arial" w:cs="Arial"/>
              </w:rPr>
              <w:t>10 %</w:t>
            </w:r>
          </w:p>
        </w:tc>
      </w:tr>
      <w:tr w:rsidR="00C2406F" w:rsidRPr="000315A8" w14:paraId="44F6F7D9" w14:textId="77777777" w:rsidTr="00FD1822">
        <w:trPr>
          <w:trHeight w:val="460"/>
        </w:trPr>
        <w:tc>
          <w:tcPr>
            <w:tcW w:w="858" w:type="dxa"/>
          </w:tcPr>
          <w:p w14:paraId="75C13807" w14:textId="77777777" w:rsidR="007B58BC" w:rsidRPr="000315A8" w:rsidRDefault="0067285D" w:rsidP="00053573">
            <w:pPr>
              <w:pStyle w:val="TableParagraph"/>
              <w:spacing w:before="0"/>
              <w:ind w:left="50"/>
              <w:jc w:val="both"/>
              <w:rPr>
                <w:rFonts w:ascii="Arial" w:hAnsi="Arial" w:cs="Arial"/>
              </w:rPr>
            </w:pPr>
            <w:r w:rsidRPr="000315A8">
              <w:rPr>
                <w:rFonts w:ascii="Arial" w:hAnsi="Arial" w:cs="Arial"/>
              </w:rPr>
              <w:t>B</w:t>
            </w:r>
          </w:p>
        </w:tc>
        <w:tc>
          <w:tcPr>
            <w:tcW w:w="3337" w:type="dxa"/>
          </w:tcPr>
          <w:p w14:paraId="108F5709" w14:textId="77777777" w:rsidR="007B58BC" w:rsidRPr="000315A8" w:rsidRDefault="0067285D" w:rsidP="00053573">
            <w:pPr>
              <w:pStyle w:val="TableParagraph"/>
              <w:spacing w:before="0"/>
              <w:jc w:val="both"/>
              <w:rPr>
                <w:rFonts w:ascii="Arial" w:hAnsi="Arial" w:cs="Arial"/>
              </w:rPr>
            </w:pPr>
            <w:r w:rsidRPr="000315A8">
              <w:rPr>
                <w:rFonts w:ascii="Arial" w:hAnsi="Arial" w:cs="Arial"/>
              </w:rPr>
              <w:t>Entre 40.001 y 120.000</w:t>
            </w:r>
          </w:p>
        </w:tc>
        <w:tc>
          <w:tcPr>
            <w:tcW w:w="2061" w:type="dxa"/>
          </w:tcPr>
          <w:p w14:paraId="660ABCB9" w14:textId="77777777" w:rsidR="007B58BC" w:rsidRPr="000315A8" w:rsidRDefault="0067285D" w:rsidP="00053573">
            <w:pPr>
              <w:pStyle w:val="TableParagraph"/>
              <w:spacing w:before="0"/>
              <w:ind w:left="109"/>
              <w:jc w:val="both"/>
              <w:rPr>
                <w:rFonts w:ascii="Arial" w:hAnsi="Arial" w:cs="Arial"/>
              </w:rPr>
            </w:pPr>
            <w:r w:rsidRPr="000315A8">
              <w:rPr>
                <w:rFonts w:ascii="Arial" w:hAnsi="Arial" w:cs="Arial"/>
              </w:rPr>
              <w:t>6 %</w:t>
            </w:r>
          </w:p>
        </w:tc>
      </w:tr>
      <w:tr w:rsidR="007B58BC" w:rsidRPr="000315A8" w14:paraId="5B14B2B5" w14:textId="77777777" w:rsidTr="00FD1822">
        <w:trPr>
          <w:trHeight w:val="323"/>
        </w:trPr>
        <w:tc>
          <w:tcPr>
            <w:tcW w:w="858" w:type="dxa"/>
          </w:tcPr>
          <w:p w14:paraId="518F1639" w14:textId="77777777" w:rsidR="007B58BC" w:rsidRPr="000315A8" w:rsidRDefault="0067285D" w:rsidP="00053573">
            <w:pPr>
              <w:pStyle w:val="TableParagraph"/>
              <w:spacing w:before="0"/>
              <w:ind w:left="50"/>
              <w:jc w:val="both"/>
              <w:rPr>
                <w:rFonts w:ascii="Arial" w:hAnsi="Arial" w:cs="Arial"/>
              </w:rPr>
            </w:pPr>
            <w:r w:rsidRPr="000315A8">
              <w:rPr>
                <w:rFonts w:ascii="Arial" w:hAnsi="Arial" w:cs="Arial"/>
              </w:rPr>
              <w:t>C</w:t>
            </w:r>
          </w:p>
        </w:tc>
        <w:tc>
          <w:tcPr>
            <w:tcW w:w="3337" w:type="dxa"/>
          </w:tcPr>
          <w:p w14:paraId="7954731A" w14:textId="77777777" w:rsidR="007B58BC" w:rsidRPr="000315A8" w:rsidRDefault="0067285D" w:rsidP="00053573">
            <w:pPr>
              <w:pStyle w:val="TableParagraph"/>
              <w:spacing w:before="0"/>
              <w:jc w:val="both"/>
              <w:rPr>
                <w:rFonts w:ascii="Arial" w:hAnsi="Arial" w:cs="Arial"/>
              </w:rPr>
            </w:pPr>
            <w:r w:rsidRPr="000315A8">
              <w:rPr>
                <w:rFonts w:ascii="Arial" w:hAnsi="Arial" w:cs="Arial"/>
              </w:rPr>
              <w:t>Mayor a 120.000</w:t>
            </w:r>
          </w:p>
        </w:tc>
        <w:tc>
          <w:tcPr>
            <w:tcW w:w="2061" w:type="dxa"/>
          </w:tcPr>
          <w:p w14:paraId="37D0A9F3" w14:textId="77777777" w:rsidR="007B58BC" w:rsidRPr="000315A8" w:rsidRDefault="0067285D" w:rsidP="00053573">
            <w:pPr>
              <w:pStyle w:val="TableParagraph"/>
              <w:spacing w:before="0"/>
              <w:ind w:left="109"/>
              <w:jc w:val="both"/>
              <w:rPr>
                <w:rFonts w:ascii="Arial" w:hAnsi="Arial" w:cs="Arial"/>
              </w:rPr>
            </w:pPr>
            <w:r w:rsidRPr="000315A8">
              <w:rPr>
                <w:rFonts w:ascii="Arial" w:hAnsi="Arial" w:cs="Arial"/>
              </w:rPr>
              <w:t>3 %</w:t>
            </w:r>
          </w:p>
        </w:tc>
      </w:tr>
    </w:tbl>
    <w:p w14:paraId="2AEF3C19" w14:textId="77777777" w:rsidR="007B58BC" w:rsidRPr="000315A8" w:rsidRDefault="007B58BC" w:rsidP="001D2F5A">
      <w:pPr>
        <w:pStyle w:val="Textoindependiente"/>
        <w:jc w:val="both"/>
        <w:rPr>
          <w:rFonts w:ascii="Arial" w:hAnsi="Arial" w:cs="Arial"/>
          <w:sz w:val="22"/>
          <w:szCs w:val="22"/>
        </w:rPr>
      </w:pPr>
    </w:p>
    <w:p w14:paraId="36E1433E" w14:textId="1ECCEA6A"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BEAD49C" w:rsidRPr="000315A8">
        <w:rPr>
          <w:rFonts w:ascii="Arial" w:hAnsi="Arial" w:cs="Arial"/>
          <w:sz w:val="22"/>
          <w:szCs w:val="22"/>
        </w:rPr>
        <w:t xml:space="preserve"> </w:t>
      </w:r>
      <w:r w:rsidRPr="000315A8">
        <w:rPr>
          <w:rFonts w:ascii="Arial" w:hAnsi="Arial" w:cs="Arial"/>
          <w:sz w:val="22"/>
          <w:szCs w:val="22"/>
        </w:rPr>
        <w:tab/>
        <w:t xml:space="preserve">2.2.2.1.5.11. Tiempo mínimo de duración de la publicación. En caso de ser aprobada por parte de la entidad estatal competente una iniciativa privada que no requiere desembolsos de recursos públicos a las que se </w:t>
      </w:r>
      <w:r w:rsidRPr="000315A8">
        <w:rPr>
          <w:rFonts w:ascii="Arial" w:hAnsi="Arial" w:cs="Arial"/>
          <w:spacing w:val="-7"/>
          <w:sz w:val="22"/>
          <w:szCs w:val="22"/>
        </w:rPr>
        <w:t>reﬁere</w:t>
      </w:r>
      <w:r w:rsidRPr="000315A8">
        <w:rPr>
          <w:rFonts w:ascii="Arial" w:hAnsi="Arial" w:cs="Arial"/>
          <w:sz w:val="22"/>
          <w:szCs w:val="22"/>
        </w:rPr>
        <w:t xml:space="preserve"> el artículo 19 de la Ley 1508 de 2012, dicha entidad estatal publicará en la página web del Sistema Electrónico para la Contratación Pública (SECOP) el acuerdo de la iniciativa privada, los estudios y la minuta del contrato y sus anexos por el término de 2 meses, el cual podrá prorrogarse a solicitud de los interesados, si la entidad estatal competente lo estima conveniente hasta por 4 meses</w:t>
      </w:r>
      <w:r w:rsidRPr="06160630">
        <w:rPr>
          <w:rFonts w:ascii="Arial" w:hAnsi="Arial" w:cs="Arial"/>
          <w:sz w:val="22"/>
          <w:szCs w:val="22"/>
        </w:rPr>
        <w:t xml:space="preserve"> </w:t>
      </w:r>
      <w:r w:rsidRPr="000315A8">
        <w:rPr>
          <w:rFonts w:ascii="Arial" w:hAnsi="Arial" w:cs="Arial"/>
          <w:sz w:val="22"/>
          <w:szCs w:val="22"/>
        </w:rPr>
        <w:t>más.</w:t>
      </w:r>
    </w:p>
    <w:p w14:paraId="1BC0185C" w14:textId="77777777" w:rsidR="007B58BC" w:rsidRPr="000315A8" w:rsidRDefault="007B58BC" w:rsidP="001D2F5A">
      <w:pPr>
        <w:pStyle w:val="Textoindependiente"/>
        <w:jc w:val="both"/>
        <w:rPr>
          <w:rFonts w:ascii="Arial" w:hAnsi="Arial" w:cs="Arial"/>
          <w:sz w:val="22"/>
          <w:szCs w:val="22"/>
        </w:rPr>
      </w:pPr>
    </w:p>
    <w:p w14:paraId="0ED2A98D" w14:textId="36E7E79A"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1C464D4" w:rsidRPr="000315A8">
        <w:rPr>
          <w:rFonts w:ascii="Arial" w:hAnsi="Arial" w:cs="Arial"/>
          <w:sz w:val="22"/>
          <w:szCs w:val="22"/>
        </w:rPr>
        <w:t xml:space="preserve"> </w:t>
      </w:r>
      <w:r w:rsidRPr="000315A8">
        <w:rPr>
          <w:rFonts w:ascii="Arial" w:hAnsi="Arial" w:cs="Arial"/>
          <w:sz w:val="22"/>
          <w:szCs w:val="22"/>
        </w:rPr>
        <w:tab/>
        <w:t xml:space="preserve">2.2.2.1.5.12. Manifestación de Interés por terceros. En caso de presentarse por parte de un tercero una manifestación de interés en la ejecución del proyecto, de conformidad con lo establecido en la publicación a la que hace referencia el artículo 20 de la Ley 1508 de 2012, esta deberá contener además de la expresión clara de su interés, las formas de contacto y los medios de comunicación </w:t>
      </w:r>
      <w:r w:rsidRPr="000315A8">
        <w:rPr>
          <w:rFonts w:ascii="Arial" w:hAnsi="Arial" w:cs="Arial"/>
          <w:spacing w:val="-5"/>
          <w:sz w:val="22"/>
          <w:szCs w:val="22"/>
        </w:rPr>
        <w:t>eﬁcaces</w:t>
      </w:r>
      <w:r w:rsidRPr="000315A8">
        <w:rPr>
          <w:rFonts w:ascii="Arial" w:hAnsi="Arial" w:cs="Arial"/>
          <w:sz w:val="22"/>
          <w:szCs w:val="22"/>
        </w:rPr>
        <w:t xml:space="preserve"> a través de las cuales la entidad estatal competente podrá comunicarse con el interesado y la garantía que respalda su interés, por el monto equivalente al cero punto cinco por ciento (0.5%) del presupuesto estimado de inversión del proyecto. La garantía podrá consistir en una póliza de seguros, garantía bancaria a primer requerimiento, ﬁducia mercantil en garantía, depósito de dinero en garantía y en general cualquier medio autorizado por la ley, con un plazo de un (1) año, término que deberá prorrogarse para que se encuentre vigente hasta la fecha de ﬁrma del</w:t>
      </w:r>
      <w:r w:rsidRPr="06160630">
        <w:rPr>
          <w:rFonts w:ascii="Arial" w:hAnsi="Arial" w:cs="Arial"/>
          <w:sz w:val="22"/>
          <w:szCs w:val="22"/>
        </w:rPr>
        <w:t xml:space="preserve"> </w:t>
      </w:r>
      <w:r w:rsidRPr="000315A8">
        <w:rPr>
          <w:rFonts w:ascii="Arial" w:hAnsi="Arial" w:cs="Arial"/>
          <w:sz w:val="22"/>
          <w:szCs w:val="22"/>
        </w:rPr>
        <w:t>contrato.</w:t>
      </w:r>
    </w:p>
    <w:p w14:paraId="3F6B3ECD" w14:textId="77777777" w:rsidR="007B58BC" w:rsidRPr="000315A8" w:rsidRDefault="007B58BC" w:rsidP="001D2F5A">
      <w:pPr>
        <w:pStyle w:val="Textoindependiente"/>
        <w:jc w:val="both"/>
        <w:rPr>
          <w:rFonts w:ascii="Arial" w:hAnsi="Arial" w:cs="Arial"/>
          <w:sz w:val="22"/>
          <w:szCs w:val="22"/>
        </w:rPr>
      </w:pPr>
    </w:p>
    <w:p w14:paraId="10550AAE"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Si se recibieren manifestaciones de interés dentro del término señalado en el artículo anterior y se cumple con los requisitos previstos en la publicación, la entidad estatal competente, sin consideración al presupuesto estimado de inversión, deberá proceder a conformar la lista de precaliﬁcados con quien o quienes manifestaron interés y cumplieron los requisitos establecidos por la entidad en la publicación de la iniciativa y el originador de la iniciativa privada, y con esta lista procederá a adelantar la selección del contratista a través del procedimiento de selección abreviada de menor cuantía con precaliﬁcación. En caso contrario, procederá a contratar con el originador de manera directa en las condiciones publicadas.</w:t>
      </w:r>
    </w:p>
    <w:p w14:paraId="49386B96" w14:textId="77777777" w:rsidR="007B58BC" w:rsidRPr="000315A8" w:rsidRDefault="007B58BC" w:rsidP="001D2F5A">
      <w:pPr>
        <w:pStyle w:val="Textoindependiente"/>
        <w:jc w:val="both"/>
        <w:rPr>
          <w:rFonts w:ascii="Arial" w:hAnsi="Arial" w:cs="Arial"/>
          <w:sz w:val="22"/>
          <w:szCs w:val="22"/>
        </w:rPr>
      </w:pPr>
    </w:p>
    <w:p w14:paraId="14843043"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caso de que se adelante el proceso de selección abreviada de menor cuantía, una vez conformada la lista de precaliﬁcados, se tendrán en cuenta las reglas previstas para la selección abreviada de menor cuantía establecidas en la Ley 1150 de 2007 y sus reglamentos, con las siguientes particularidades, sin perjuicio de otras que se señalaren en el presente decreto:</w:t>
      </w:r>
    </w:p>
    <w:p w14:paraId="57AAA618" w14:textId="77777777" w:rsidR="007B58BC" w:rsidRPr="000315A8" w:rsidRDefault="007B58BC" w:rsidP="001D2F5A">
      <w:pPr>
        <w:pStyle w:val="Textoindependiente"/>
        <w:jc w:val="both"/>
        <w:rPr>
          <w:rFonts w:ascii="Arial" w:hAnsi="Arial" w:cs="Arial"/>
          <w:sz w:val="22"/>
          <w:szCs w:val="22"/>
        </w:rPr>
      </w:pPr>
    </w:p>
    <w:p w14:paraId="48B2CBF2" w14:textId="77777777" w:rsidR="007B58BC" w:rsidRPr="000315A8" w:rsidRDefault="0067285D" w:rsidP="001D2F5A">
      <w:pPr>
        <w:pStyle w:val="Prrafodelista"/>
        <w:numPr>
          <w:ilvl w:val="0"/>
          <w:numId w:val="158"/>
        </w:numPr>
        <w:tabs>
          <w:tab w:val="left" w:pos="294"/>
        </w:tabs>
        <w:ind w:left="0" w:firstLine="0"/>
        <w:jc w:val="both"/>
        <w:rPr>
          <w:rFonts w:ascii="Arial" w:hAnsi="Arial" w:cs="Arial"/>
        </w:rPr>
      </w:pPr>
      <w:r w:rsidRPr="000315A8">
        <w:rPr>
          <w:rFonts w:ascii="Arial" w:hAnsi="Arial" w:cs="Arial"/>
        </w:rPr>
        <w:t>Los</w:t>
      </w:r>
      <w:r w:rsidRPr="000315A8">
        <w:rPr>
          <w:rFonts w:ascii="Arial" w:hAnsi="Arial" w:cs="Arial"/>
          <w:spacing w:val="-4"/>
        </w:rPr>
        <w:t xml:space="preserve"> </w:t>
      </w:r>
      <w:r w:rsidRPr="000315A8">
        <w:rPr>
          <w:rFonts w:ascii="Arial" w:hAnsi="Arial" w:cs="Arial"/>
        </w:rPr>
        <w:t>factores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selección</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proyectos</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Asociación</w:t>
      </w:r>
      <w:r w:rsidRPr="000315A8">
        <w:rPr>
          <w:rFonts w:ascii="Arial" w:hAnsi="Arial" w:cs="Arial"/>
          <w:spacing w:val="-4"/>
        </w:rPr>
        <w:t xml:space="preserve"> </w:t>
      </w:r>
      <w:r w:rsidRPr="000315A8">
        <w:rPr>
          <w:rFonts w:ascii="Arial" w:hAnsi="Arial" w:cs="Arial"/>
        </w:rPr>
        <w:t>Público</w:t>
      </w:r>
      <w:r w:rsidRPr="000315A8">
        <w:rPr>
          <w:rFonts w:ascii="Arial" w:hAnsi="Arial" w:cs="Arial"/>
          <w:spacing w:val="-5"/>
        </w:rPr>
        <w:t xml:space="preserve"> </w:t>
      </w:r>
      <w:r w:rsidRPr="000315A8">
        <w:rPr>
          <w:rFonts w:ascii="Arial" w:hAnsi="Arial" w:cs="Arial"/>
        </w:rPr>
        <w:t>Privada</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iniciativa</w:t>
      </w:r>
      <w:r w:rsidRPr="000315A8">
        <w:rPr>
          <w:rFonts w:ascii="Arial" w:hAnsi="Arial" w:cs="Arial"/>
          <w:spacing w:val="-3"/>
        </w:rPr>
        <w:t xml:space="preserve"> </w:t>
      </w:r>
      <w:r w:rsidRPr="000315A8">
        <w:rPr>
          <w:rFonts w:ascii="Arial" w:hAnsi="Arial" w:cs="Arial"/>
        </w:rPr>
        <w:t>privada,</w:t>
      </w:r>
      <w:r w:rsidRPr="000315A8">
        <w:rPr>
          <w:rFonts w:ascii="Arial" w:hAnsi="Arial" w:cs="Arial"/>
          <w:spacing w:val="-5"/>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desarrollo</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proceso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 xml:space="preserve">selección abreviada de menor cuantía con </w:t>
      </w:r>
      <w:r w:rsidRPr="000315A8">
        <w:rPr>
          <w:rFonts w:ascii="Arial" w:hAnsi="Arial" w:cs="Arial"/>
          <w:spacing w:val="-29"/>
        </w:rPr>
        <w:t>precaliﬁcación</w:t>
      </w:r>
      <w:r w:rsidRPr="000315A8">
        <w:rPr>
          <w:rFonts w:ascii="Arial" w:hAnsi="Arial" w:cs="Arial"/>
        </w:rPr>
        <w:t xml:space="preserve"> serán los señalados en el artículo 2.2.2.1.4.2 del presente</w:t>
      </w:r>
      <w:r w:rsidRPr="06160630">
        <w:rPr>
          <w:rFonts w:ascii="Arial" w:hAnsi="Arial" w:cs="Arial"/>
        </w:rPr>
        <w:t xml:space="preserve"> </w:t>
      </w:r>
      <w:r w:rsidRPr="000315A8">
        <w:rPr>
          <w:rFonts w:ascii="Arial" w:hAnsi="Arial" w:cs="Arial"/>
        </w:rPr>
        <w:t>decreto.</w:t>
      </w:r>
    </w:p>
    <w:p w14:paraId="51D72F88" w14:textId="77777777" w:rsidR="007B58BC" w:rsidRPr="000315A8" w:rsidRDefault="007B58BC" w:rsidP="001D2F5A">
      <w:pPr>
        <w:pStyle w:val="Textoindependiente"/>
        <w:jc w:val="both"/>
        <w:rPr>
          <w:rFonts w:ascii="Arial" w:hAnsi="Arial" w:cs="Arial"/>
          <w:sz w:val="22"/>
          <w:szCs w:val="22"/>
        </w:rPr>
      </w:pPr>
    </w:p>
    <w:p w14:paraId="1D2AF72C" w14:textId="23F4310E" w:rsidR="007B58BC" w:rsidRPr="000315A8" w:rsidRDefault="0067285D" w:rsidP="0072757F">
      <w:pPr>
        <w:pStyle w:val="Prrafodelista"/>
        <w:numPr>
          <w:ilvl w:val="0"/>
          <w:numId w:val="158"/>
        </w:numPr>
        <w:tabs>
          <w:tab w:val="left" w:pos="294"/>
        </w:tabs>
        <w:ind w:left="0" w:firstLine="0"/>
        <w:jc w:val="both"/>
        <w:rPr>
          <w:rFonts w:ascii="Arial" w:hAnsi="Arial" w:cs="Arial"/>
        </w:rPr>
      </w:pPr>
      <w:r w:rsidRPr="000315A8">
        <w:rPr>
          <w:rFonts w:ascii="Arial" w:hAnsi="Arial" w:cs="Arial"/>
        </w:rPr>
        <w:t>El cumplimiento de los requisitos para la estructuración de proyectos por agentes privados y la aceptación de la iniciativa privada por parte</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entidad</w:t>
      </w:r>
      <w:r w:rsidRPr="000315A8">
        <w:rPr>
          <w:rFonts w:ascii="Arial" w:hAnsi="Arial" w:cs="Arial"/>
          <w:spacing w:val="-1"/>
        </w:rPr>
        <w:t xml:space="preserve"> </w:t>
      </w:r>
      <w:r w:rsidRPr="000315A8">
        <w:rPr>
          <w:rFonts w:ascii="Arial" w:hAnsi="Arial" w:cs="Arial"/>
        </w:rPr>
        <w:t>estatal</w:t>
      </w:r>
      <w:r w:rsidRPr="000315A8">
        <w:rPr>
          <w:rFonts w:ascii="Arial" w:hAnsi="Arial" w:cs="Arial"/>
          <w:spacing w:val="-1"/>
        </w:rPr>
        <w:t xml:space="preserve"> </w:t>
      </w:r>
      <w:r w:rsidRPr="000315A8">
        <w:rPr>
          <w:rFonts w:ascii="Arial" w:hAnsi="Arial" w:cs="Arial"/>
        </w:rPr>
        <w:t>competente,</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reﬁeren</w:t>
      </w:r>
      <w:r w:rsidRPr="000315A8">
        <w:rPr>
          <w:rFonts w:ascii="Arial" w:hAnsi="Arial" w:cs="Arial"/>
          <w:spacing w:val="-1"/>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artículos</w:t>
      </w:r>
      <w:r w:rsidRPr="000315A8">
        <w:rPr>
          <w:rFonts w:ascii="Arial" w:hAnsi="Arial" w:cs="Arial"/>
          <w:spacing w:val="-2"/>
        </w:rPr>
        <w:t xml:space="preserve"> </w:t>
      </w:r>
      <w:r w:rsidRPr="000315A8">
        <w:rPr>
          <w:rFonts w:ascii="Arial" w:hAnsi="Arial" w:cs="Arial"/>
        </w:rPr>
        <w:t>14</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16</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Ley</w:t>
      </w:r>
      <w:r w:rsidRPr="000315A8">
        <w:rPr>
          <w:rFonts w:ascii="Arial" w:hAnsi="Arial" w:cs="Arial"/>
          <w:spacing w:val="-1"/>
        </w:rPr>
        <w:t xml:space="preserve"> </w:t>
      </w:r>
      <w:r w:rsidRPr="000315A8">
        <w:rPr>
          <w:rFonts w:ascii="Arial" w:hAnsi="Arial" w:cs="Arial"/>
        </w:rPr>
        <w:t>1508</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2012</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términos</w:t>
      </w:r>
      <w:r w:rsidRPr="000315A8">
        <w:rPr>
          <w:rFonts w:ascii="Arial" w:hAnsi="Arial" w:cs="Arial"/>
          <w:spacing w:val="-1"/>
        </w:rPr>
        <w:t xml:space="preserve"> </w:t>
      </w:r>
      <w:r w:rsidRPr="000315A8">
        <w:rPr>
          <w:rFonts w:ascii="Arial" w:hAnsi="Arial" w:cs="Arial"/>
        </w:rPr>
        <w:t>previstos</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el</w:t>
      </w:r>
      <w:r w:rsidR="00ED543F" w:rsidRPr="000315A8">
        <w:rPr>
          <w:rFonts w:ascii="Arial" w:hAnsi="Arial" w:cs="Arial"/>
        </w:rPr>
        <w:t xml:space="preserve"> </w:t>
      </w:r>
      <w:r w:rsidRPr="000315A8">
        <w:rPr>
          <w:rFonts w:ascii="Arial" w:hAnsi="Arial" w:cs="Arial"/>
        </w:rPr>
        <w:t>presente título y las aprobaciones de las que trata la Sección 6 del presente capítulo, serán suﬁcientes para la apertura del proceso de selección abreviada de menor cuantía con precaliﬁcación.</w:t>
      </w:r>
    </w:p>
    <w:p w14:paraId="39D4C673" w14:textId="77777777" w:rsidR="007B58BC" w:rsidRPr="000315A8" w:rsidRDefault="007B58BC" w:rsidP="00053573">
      <w:pPr>
        <w:pStyle w:val="Textoindependiente"/>
        <w:jc w:val="both"/>
        <w:rPr>
          <w:rFonts w:ascii="Arial" w:hAnsi="Arial" w:cs="Arial"/>
          <w:sz w:val="22"/>
          <w:szCs w:val="22"/>
        </w:rPr>
      </w:pPr>
    </w:p>
    <w:p w14:paraId="32CDF7A1" w14:textId="77777777" w:rsidR="007B58BC" w:rsidRPr="000315A8" w:rsidRDefault="0067285D" w:rsidP="001D2F5A">
      <w:pPr>
        <w:pStyle w:val="Prrafodelista"/>
        <w:numPr>
          <w:ilvl w:val="0"/>
          <w:numId w:val="158"/>
        </w:numPr>
        <w:tabs>
          <w:tab w:val="left" w:pos="294"/>
        </w:tabs>
        <w:ind w:left="0" w:firstLine="0"/>
        <w:jc w:val="both"/>
        <w:rPr>
          <w:rFonts w:ascii="Arial" w:hAnsi="Arial" w:cs="Arial"/>
        </w:rPr>
      </w:pPr>
      <w:r w:rsidRPr="000315A8">
        <w:rPr>
          <w:rFonts w:ascii="Arial" w:hAnsi="Arial" w:cs="Arial"/>
        </w:rPr>
        <w:t xml:space="preserve">Si como resultado de la evaluación, el originador no queda en primer orden de elegibilidad y siempre que haya obtenido como mínimo un puntaje igual o superior al ochenta por ciento (80%) del puntaje obtenido por la propuesta mejor </w:t>
      </w:r>
      <w:r w:rsidRPr="000315A8">
        <w:rPr>
          <w:rFonts w:ascii="Arial" w:hAnsi="Arial" w:cs="Arial"/>
          <w:spacing w:val="-4"/>
        </w:rPr>
        <w:t>caliﬁcada</w:t>
      </w:r>
      <w:r w:rsidRPr="000315A8">
        <w:rPr>
          <w:rFonts w:ascii="Arial" w:hAnsi="Arial" w:cs="Arial"/>
        </w:rPr>
        <w:t>, este tendrá la opción de mejorar su oferta en la oportunidad establecida en los pliegos de condiciones por un plazo máximo de diez (10) días hábiles contados desde la publicación del informe deﬁnitivo de evaluación de las propuestas. En caso que el originador mejore su propuesta, la entidad la dará a conocer a los demás oferentes para que realicen las observaciones que consideren necesarias, exclusivamente relacionadas con la mejora de la propuesta por parte del Originador, si a ello hubiere lugar, en la oportunidad establecida en los pliegos de condiciones y por un término máximo de cinco (5) días</w:t>
      </w:r>
      <w:r w:rsidRPr="06160630">
        <w:rPr>
          <w:rFonts w:ascii="Arial" w:hAnsi="Arial" w:cs="Arial"/>
        </w:rPr>
        <w:t xml:space="preserve"> </w:t>
      </w:r>
      <w:r w:rsidRPr="000315A8">
        <w:rPr>
          <w:rFonts w:ascii="Arial" w:hAnsi="Arial" w:cs="Arial"/>
        </w:rPr>
        <w:t>hábiles.</w:t>
      </w:r>
    </w:p>
    <w:p w14:paraId="2F20DB6C" w14:textId="77777777" w:rsidR="007B58BC" w:rsidRPr="000315A8" w:rsidRDefault="007B58BC" w:rsidP="001D2F5A">
      <w:pPr>
        <w:pStyle w:val="Textoindependiente"/>
        <w:jc w:val="both"/>
        <w:rPr>
          <w:rFonts w:ascii="Arial" w:hAnsi="Arial" w:cs="Arial"/>
          <w:sz w:val="22"/>
          <w:szCs w:val="22"/>
        </w:rPr>
      </w:pPr>
    </w:p>
    <w:p w14:paraId="1A8E9D3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Para efectos de lo previsto en el presente numeral, se entiende que el originador mejora la oferta del proponente mejor caliﬁcado, cuando la nueva oferta del originador obtenga un puntaje que supere el puntaje obtenido por la propuesta mejor caliﬁcada.</w:t>
      </w:r>
    </w:p>
    <w:p w14:paraId="04378540" w14:textId="77777777" w:rsidR="007B58BC" w:rsidRPr="000315A8" w:rsidRDefault="007B58BC" w:rsidP="001D2F5A">
      <w:pPr>
        <w:pStyle w:val="Textoindependiente"/>
        <w:jc w:val="both"/>
        <w:rPr>
          <w:rFonts w:ascii="Arial" w:hAnsi="Arial" w:cs="Arial"/>
          <w:sz w:val="22"/>
          <w:szCs w:val="22"/>
        </w:rPr>
      </w:pPr>
    </w:p>
    <w:p w14:paraId="60FFAA1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Si el originador no hace uso de la opción de mejorar la oferta en los términos señalados en el presente numeral, la entidad estatal incluirá dentro del contrato que resulte del proceso de selección, la obligación de que el contratista adjudicatario reconozca al originador del proyecto el reembolso de los costos en que este haya incurrido por la realización de los estudios necesarios para la estructuración del proyecto de conformidad con lo dispuesto en la Ley 1508 de 2012.</w:t>
      </w:r>
    </w:p>
    <w:p w14:paraId="3B138EEC" w14:textId="77777777" w:rsidR="007B58BC" w:rsidRPr="000315A8" w:rsidRDefault="007B58BC" w:rsidP="001D2F5A">
      <w:pPr>
        <w:pStyle w:val="Textoindependiente"/>
        <w:jc w:val="both"/>
        <w:rPr>
          <w:rFonts w:ascii="Arial" w:hAnsi="Arial" w:cs="Arial"/>
          <w:sz w:val="22"/>
          <w:szCs w:val="22"/>
        </w:rPr>
      </w:pPr>
    </w:p>
    <w:p w14:paraId="785EBD29" w14:textId="77777777" w:rsidR="007B58BC" w:rsidRPr="000315A8" w:rsidRDefault="0067285D" w:rsidP="001D2F5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Cuando la propuesta sea presentada por una persona jurídica respaldada mediante compromisos de inversión irrevocables de Fondos de Capital Privado, en los términos del parágrafo del artículo 2.2.2.1.1.3 del presente decreto, se regirá por lo establecido en el parágrafo del artículo 2.2.2.1.4.2 del presente</w:t>
      </w:r>
      <w:r w:rsidRPr="000315A8">
        <w:rPr>
          <w:rFonts w:ascii="Arial" w:hAnsi="Arial" w:cs="Arial"/>
          <w:spacing w:val="-10"/>
          <w:sz w:val="22"/>
          <w:szCs w:val="22"/>
        </w:rPr>
        <w:t xml:space="preserve"> </w:t>
      </w:r>
      <w:r w:rsidRPr="000315A8">
        <w:rPr>
          <w:rFonts w:ascii="Arial" w:hAnsi="Arial" w:cs="Arial"/>
          <w:sz w:val="22"/>
          <w:szCs w:val="22"/>
        </w:rPr>
        <w:t>decreto.</w:t>
      </w:r>
    </w:p>
    <w:p w14:paraId="0CD34DCA" w14:textId="77777777" w:rsidR="007B58BC" w:rsidRPr="000315A8" w:rsidRDefault="007B58BC" w:rsidP="001D2F5A">
      <w:pPr>
        <w:pStyle w:val="Textoindependiente"/>
        <w:jc w:val="both"/>
        <w:rPr>
          <w:rFonts w:ascii="Arial" w:hAnsi="Arial" w:cs="Arial"/>
          <w:sz w:val="22"/>
          <w:szCs w:val="22"/>
        </w:rPr>
      </w:pPr>
    </w:p>
    <w:p w14:paraId="215C0125"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6</w:t>
      </w:r>
    </w:p>
    <w:p w14:paraId="1B10BE44"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APROBACIONES DE LOS PROYECTOS DE ASOCIACIÓN PÚBLICO PRIVADA</w:t>
      </w:r>
    </w:p>
    <w:p w14:paraId="361DBE97" w14:textId="77777777" w:rsidR="007B58BC" w:rsidRPr="000315A8" w:rsidRDefault="007B58BC" w:rsidP="001D2F5A">
      <w:pPr>
        <w:pStyle w:val="Textoindependiente"/>
        <w:jc w:val="both"/>
        <w:rPr>
          <w:rFonts w:ascii="Arial" w:hAnsi="Arial" w:cs="Arial"/>
          <w:sz w:val="22"/>
          <w:szCs w:val="22"/>
        </w:rPr>
      </w:pPr>
    </w:p>
    <w:p w14:paraId="2E258664" w14:textId="5BB4CD5E"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F461197" w:rsidRPr="000315A8">
        <w:rPr>
          <w:rFonts w:ascii="Arial" w:hAnsi="Arial" w:cs="Arial"/>
          <w:sz w:val="22"/>
          <w:szCs w:val="22"/>
        </w:rPr>
        <w:t xml:space="preserve"> </w:t>
      </w:r>
      <w:r w:rsidRPr="000315A8">
        <w:rPr>
          <w:rFonts w:ascii="Arial" w:hAnsi="Arial" w:cs="Arial"/>
          <w:sz w:val="22"/>
          <w:szCs w:val="22"/>
        </w:rPr>
        <w:tab/>
        <w:t xml:space="preserve">2.2.2.1.6.1. Valoración de obligaciones contingentes. Una vez la entidad estatal competente haya realizado las consultas a terceros y autoridades competentes de las que trata el artículo 16 de la Ley 1508 de 2012 y previo a la evaluación de viabilidad de la propuesta en etapa de factibilidad, la entidad estatal competente presentará para aprobación del Ministerio de Hacienda y Crédito Público, la valoración de las obligaciones contingentes, de acuerdo con el procedimiento de que trata el presente título y en los términos </w:t>
      </w:r>
      <w:r w:rsidRPr="000315A8">
        <w:rPr>
          <w:rFonts w:ascii="Arial" w:hAnsi="Arial" w:cs="Arial"/>
          <w:spacing w:val="-3"/>
          <w:sz w:val="22"/>
          <w:szCs w:val="22"/>
        </w:rPr>
        <w:t>deﬁnidos</w:t>
      </w:r>
      <w:r w:rsidRPr="000315A8">
        <w:rPr>
          <w:rFonts w:ascii="Arial" w:hAnsi="Arial" w:cs="Arial"/>
          <w:sz w:val="22"/>
          <w:szCs w:val="22"/>
        </w:rPr>
        <w:t xml:space="preserve"> en la Ley 448 de</w:t>
      </w:r>
      <w:r w:rsidRPr="06160630">
        <w:rPr>
          <w:rFonts w:ascii="Arial" w:hAnsi="Arial" w:cs="Arial"/>
          <w:sz w:val="22"/>
          <w:szCs w:val="22"/>
        </w:rPr>
        <w:t xml:space="preserve"> </w:t>
      </w:r>
      <w:r w:rsidRPr="000315A8">
        <w:rPr>
          <w:rFonts w:ascii="Arial" w:hAnsi="Arial" w:cs="Arial"/>
          <w:sz w:val="22"/>
          <w:szCs w:val="22"/>
        </w:rPr>
        <w:t>1998.</w:t>
      </w:r>
    </w:p>
    <w:p w14:paraId="7CFF7252" w14:textId="77777777" w:rsidR="007B58BC" w:rsidRPr="000315A8" w:rsidRDefault="007B58BC" w:rsidP="001D2F5A">
      <w:pPr>
        <w:pStyle w:val="Textoindependiente"/>
        <w:jc w:val="both"/>
        <w:rPr>
          <w:rFonts w:ascii="Arial" w:hAnsi="Arial" w:cs="Arial"/>
          <w:sz w:val="22"/>
          <w:szCs w:val="22"/>
        </w:rPr>
      </w:pPr>
    </w:p>
    <w:p w14:paraId="6ED19E8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 no ser aprobada la valoración de obligaciones contingentes, la entidad estatal competente procederá a efectuar los ajustes correspondientes dentro de los treinta (30) días hábiles siguientes a la comunicación de la valoración respectiva, si ello fuere posible, de conformidad con los lineamientos efectuados por el Ministerio de Hacienda y Crédito Público.</w:t>
      </w:r>
    </w:p>
    <w:p w14:paraId="3837F885" w14:textId="77777777" w:rsidR="007B58BC" w:rsidRPr="000315A8" w:rsidRDefault="007B58BC" w:rsidP="001D2F5A">
      <w:pPr>
        <w:pStyle w:val="Textoindependiente"/>
        <w:jc w:val="both"/>
        <w:rPr>
          <w:rFonts w:ascii="Arial" w:hAnsi="Arial" w:cs="Arial"/>
          <w:sz w:val="22"/>
          <w:szCs w:val="22"/>
        </w:rPr>
      </w:pPr>
    </w:p>
    <w:p w14:paraId="5645DF68"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el evento en el cual la valoración de obligaciones contingentes no fuere aprobada por el Ministerio de Hacienda y Crédito Público y no fuere posible efectuar modiﬁcaciones o ajustes a la misma, la entidad estatal competente informará al originador que la iniciativa ha sido rechazada.</w:t>
      </w:r>
    </w:p>
    <w:p w14:paraId="4347FDAA" w14:textId="77777777" w:rsidR="007B58BC" w:rsidRPr="000315A8" w:rsidRDefault="007B58BC" w:rsidP="001D2F5A">
      <w:pPr>
        <w:pStyle w:val="Textoindependiente"/>
        <w:jc w:val="both"/>
        <w:rPr>
          <w:rFonts w:ascii="Arial" w:hAnsi="Arial" w:cs="Arial"/>
          <w:sz w:val="22"/>
          <w:szCs w:val="22"/>
        </w:rPr>
      </w:pPr>
    </w:p>
    <w:p w14:paraId="64BEEA9B" w14:textId="650E387D"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EDBBAB7" w:rsidRPr="000315A8">
        <w:rPr>
          <w:rFonts w:ascii="Arial" w:hAnsi="Arial" w:cs="Arial"/>
          <w:sz w:val="22"/>
          <w:szCs w:val="22"/>
        </w:rPr>
        <w:t xml:space="preserve"> </w:t>
      </w:r>
      <w:r w:rsidRPr="000315A8">
        <w:rPr>
          <w:rFonts w:ascii="Arial" w:hAnsi="Arial" w:cs="Arial"/>
          <w:sz w:val="22"/>
          <w:szCs w:val="22"/>
        </w:rPr>
        <w:tab/>
        <w:t xml:space="preserve">2.2.2.1.6.2. </w:t>
      </w:r>
      <w:r w:rsidRPr="000315A8">
        <w:rPr>
          <w:rFonts w:ascii="Arial" w:hAnsi="Arial" w:cs="Arial"/>
          <w:spacing w:val="-15"/>
          <w:sz w:val="22"/>
          <w:szCs w:val="22"/>
        </w:rPr>
        <w:t>Justiﬁcación</w:t>
      </w:r>
      <w:r w:rsidRPr="000315A8">
        <w:rPr>
          <w:rFonts w:ascii="Arial" w:hAnsi="Arial" w:cs="Arial"/>
          <w:sz w:val="22"/>
          <w:szCs w:val="22"/>
        </w:rPr>
        <w:t xml:space="preserve"> de utilizar el mecanismo de Asociación Público Privada. Una vez aprobada la valoración de obligaciones contingentes por parte del Ministerio de Hacienda y Crédito Público, la entidad estatal competente presentará para concepto previo favorable al Departamento Nacional de Planeación o de la entidad de planeación respectiva en el caso de entidades territoriales, de conformidad con los parámetros que el Departamento Nacional de Planeación establezca, la justiﬁcación de utilizar el mecanismo de Asociación Público Privada como modalidad de ejecución para el desarrollo del</w:t>
      </w:r>
      <w:r w:rsidRPr="06160630">
        <w:rPr>
          <w:rFonts w:ascii="Arial" w:hAnsi="Arial" w:cs="Arial"/>
          <w:sz w:val="22"/>
          <w:szCs w:val="22"/>
        </w:rPr>
        <w:t xml:space="preserve"> </w:t>
      </w:r>
      <w:r w:rsidRPr="000315A8">
        <w:rPr>
          <w:rFonts w:ascii="Arial" w:hAnsi="Arial" w:cs="Arial"/>
          <w:sz w:val="22"/>
          <w:szCs w:val="22"/>
        </w:rPr>
        <w:t>proyecto.</w:t>
      </w:r>
    </w:p>
    <w:p w14:paraId="77658399" w14:textId="77777777" w:rsidR="007B58BC" w:rsidRPr="000315A8" w:rsidRDefault="007B58BC" w:rsidP="001D2F5A">
      <w:pPr>
        <w:pStyle w:val="Textoindependiente"/>
        <w:jc w:val="both"/>
        <w:rPr>
          <w:rFonts w:ascii="Arial" w:hAnsi="Arial" w:cs="Arial"/>
          <w:sz w:val="22"/>
          <w:szCs w:val="22"/>
        </w:rPr>
      </w:pPr>
    </w:p>
    <w:p w14:paraId="745D03F5" w14:textId="60581EFA"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 emitirse concepto no favorable sobre la justiﬁcación presentada, la entidad estatal competente procederá a efectuar los ajustes</w:t>
      </w:r>
      <w:r w:rsidR="001D2F5A" w:rsidRPr="000315A8">
        <w:rPr>
          <w:rFonts w:ascii="Arial" w:hAnsi="Arial" w:cs="Arial"/>
          <w:sz w:val="22"/>
          <w:szCs w:val="22"/>
        </w:rPr>
        <w:t xml:space="preserve"> </w:t>
      </w:r>
      <w:r w:rsidRPr="000315A8">
        <w:rPr>
          <w:rFonts w:ascii="Arial" w:hAnsi="Arial" w:cs="Arial"/>
          <w:sz w:val="22"/>
          <w:szCs w:val="22"/>
        </w:rPr>
        <w:t>correspondientes en un plazo máximo de treinta (30) días hábiles, si ello fuere posible, de conformidad con los lineamientos efectuados por el Departamento Nacional de Planeación o la entidad de planeación respectiva del orden territorial, los cuales deberán ser expresamente aceptados por el originador de la iniciativa.</w:t>
      </w:r>
    </w:p>
    <w:p w14:paraId="200E75B7" w14:textId="77777777" w:rsidR="007B58BC" w:rsidRPr="000315A8" w:rsidRDefault="007B58BC" w:rsidP="00053573">
      <w:pPr>
        <w:pStyle w:val="Textoindependiente"/>
        <w:jc w:val="both"/>
        <w:rPr>
          <w:rFonts w:ascii="Arial" w:hAnsi="Arial" w:cs="Arial"/>
          <w:sz w:val="22"/>
          <w:szCs w:val="22"/>
        </w:rPr>
      </w:pPr>
    </w:p>
    <w:p w14:paraId="65C6A1A1"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caso de que dichas modiﬁcaciones no sean aceptadas por el originador, la iniciativa será rechazada por la entidad estatal competente.</w:t>
      </w:r>
    </w:p>
    <w:p w14:paraId="23E28741" w14:textId="77777777" w:rsidR="007B58BC" w:rsidRPr="000315A8" w:rsidRDefault="007B58BC" w:rsidP="001D2F5A">
      <w:pPr>
        <w:pStyle w:val="Textoindependiente"/>
        <w:jc w:val="both"/>
        <w:rPr>
          <w:rFonts w:ascii="Arial" w:hAnsi="Arial" w:cs="Arial"/>
          <w:sz w:val="22"/>
          <w:szCs w:val="22"/>
        </w:rPr>
      </w:pPr>
    </w:p>
    <w:p w14:paraId="446B9A36" w14:textId="77777777" w:rsidR="007B58BC" w:rsidRPr="000315A8" w:rsidRDefault="0067285D" w:rsidP="001D2F5A">
      <w:pPr>
        <w:pStyle w:val="Textoindependiente"/>
        <w:ind w:right="96"/>
        <w:jc w:val="both"/>
        <w:rPr>
          <w:rFonts w:ascii="Arial" w:hAnsi="Arial" w:cs="Arial"/>
          <w:sz w:val="22"/>
          <w:szCs w:val="22"/>
        </w:rPr>
      </w:pPr>
      <w:r w:rsidRPr="000315A8">
        <w:rPr>
          <w:rFonts w:ascii="Arial" w:hAnsi="Arial" w:cs="Arial"/>
          <w:sz w:val="22"/>
          <w:szCs w:val="22"/>
        </w:rPr>
        <w:t>En el evento en el que el Departamento Nacional de Planeación o la entidad de planeación respectiva del orden territorial emita concepto no favorable sobre la justiﬁcación presentada y no fuere posible efectuar modiﬁcaciones o ajustes a la misma, la entidad estatal competente informará al originador que la iniciativa ha sido rechazada.</w:t>
      </w:r>
    </w:p>
    <w:p w14:paraId="1B913DFB" w14:textId="77777777" w:rsidR="007B58BC" w:rsidRPr="000315A8" w:rsidRDefault="007B58BC" w:rsidP="001D2F5A">
      <w:pPr>
        <w:pStyle w:val="Textoindependiente"/>
        <w:jc w:val="both"/>
        <w:rPr>
          <w:rFonts w:ascii="Arial" w:hAnsi="Arial" w:cs="Arial"/>
          <w:sz w:val="22"/>
          <w:szCs w:val="22"/>
        </w:rPr>
      </w:pPr>
    </w:p>
    <w:p w14:paraId="2E0391A3" w14:textId="77777777" w:rsidR="007B58BC" w:rsidRPr="000315A8" w:rsidRDefault="0067285D" w:rsidP="001D2F5A">
      <w:pPr>
        <w:pStyle w:val="Textoindependiente"/>
        <w:tabs>
          <w:tab w:val="left" w:pos="1457"/>
        </w:tabs>
        <w:ind w:right="136"/>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1. Cualquier </w:t>
      </w:r>
      <w:r w:rsidRPr="000315A8">
        <w:rPr>
          <w:rFonts w:ascii="Arial" w:hAnsi="Arial" w:cs="Arial"/>
          <w:spacing w:val="-3"/>
          <w:sz w:val="22"/>
          <w:szCs w:val="22"/>
        </w:rPr>
        <w:t>modiﬁcación</w:t>
      </w:r>
      <w:r w:rsidRPr="000315A8">
        <w:rPr>
          <w:rFonts w:ascii="Arial" w:hAnsi="Arial" w:cs="Arial"/>
          <w:sz w:val="22"/>
          <w:szCs w:val="22"/>
        </w:rPr>
        <w:t xml:space="preserve"> o ajuste que implique un cambio en los supuestos con fundamento en los cuales se efectuaron las</w:t>
      </w:r>
      <w:r w:rsidRPr="000315A8">
        <w:rPr>
          <w:rFonts w:ascii="Arial" w:hAnsi="Arial" w:cs="Arial"/>
          <w:spacing w:val="-4"/>
          <w:sz w:val="22"/>
          <w:szCs w:val="22"/>
        </w:rPr>
        <w:t xml:space="preserve"> </w:t>
      </w:r>
      <w:r w:rsidRPr="000315A8">
        <w:rPr>
          <w:rFonts w:ascii="Arial" w:hAnsi="Arial" w:cs="Arial"/>
          <w:sz w:val="22"/>
          <w:szCs w:val="22"/>
        </w:rPr>
        <w:t>aprobaciones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trata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presente</w:t>
      </w:r>
      <w:r w:rsidRPr="000315A8">
        <w:rPr>
          <w:rFonts w:ascii="Arial" w:hAnsi="Arial" w:cs="Arial"/>
          <w:spacing w:val="-3"/>
          <w:sz w:val="22"/>
          <w:szCs w:val="22"/>
        </w:rPr>
        <w:t xml:space="preserve"> </w:t>
      </w:r>
      <w:r w:rsidRPr="000315A8">
        <w:rPr>
          <w:rFonts w:ascii="Arial" w:hAnsi="Arial" w:cs="Arial"/>
          <w:sz w:val="22"/>
          <w:szCs w:val="22"/>
        </w:rPr>
        <w:t>capítulo,</w:t>
      </w:r>
      <w:r w:rsidRPr="000315A8">
        <w:rPr>
          <w:rFonts w:ascii="Arial" w:hAnsi="Arial" w:cs="Arial"/>
          <w:spacing w:val="-3"/>
          <w:sz w:val="22"/>
          <w:szCs w:val="22"/>
        </w:rPr>
        <w:t xml:space="preserve"> </w:t>
      </w:r>
      <w:r w:rsidRPr="000315A8">
        <w:rPr>
          <w:rFonts w:ascii="Arial" w:hAnsi="Arial" w:cs="Arial"/>
          <w:sz w:val="22"/>
          <w:szCs w:val="22"/>
        </w:rPr>
        <w:t>obligará</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3"/>
          <w:sz w:val="22"/>
          <w:szCs w:val="22"/>
        </w:rPr>
        <w:t xml:space="preserve"> </w:t>
      </w:r>
      <w:r w:rsidRPr="000315A8">
        <w:rPr>
          <w:rFonts w:ascii="Arial" w:hAnsi="Arial" w:cs="Arial"/>
          <w:sz w:val="22"/>
          <w:szCs w:val="22"/>
        </w:rPr>
        <w:t>estatal</w:t>
      </w:r>
      <w:r w:rsidRPr="000315A8">
        <w:rPr>
          <w:rFonts w:ascii="Arial" w:hAnsi="Arial" w:cs="Arial"/>
          <w:spacing w:val="-3"/>
          <w:sz w:val="22"/>
          <w:szCs w:val="22"/>
        </w:rPr>
        <w:t xml:space="preserve"> </w:t>
      </w:r>
      <w:r w:rsidRPr="000315A8">
        <w:rPr>
          <w:rFonts w:ascii="Arial" w:hAnsi="Arial" w:cs="Arial"/>
          <w:sz w:val="22"/>
          <w:szCs w:val="22"/>
        </w:rPr>
        <w:t>competente</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solicitar</w:t>
      </w:r>
      <w:r w:rsidRPr="000315A8">
        <w:rPr>
          <w:rFonts w:ascii="Arial" w:hAnsi="Arial" w:cs="Arial"/>
          <w:spacing w:val="-4"/>
          <w:sz w:val="22"/>
          <w:szCs w:val="22"/>
        </w:rPr>
        <w:t xml:space="preserve"> </w:t>
      </w:r>
      <w:r w:rsidRPr="000315A8">
        <w:rPr>
          <w:rFonts w:ascii="Arial" w:hAnsi="Arial" w:cs="Arial"/>
          <w:sz w:val="22"/>
          <w:szCs w:val="22"/>
        </w:rPr>
        <w:t>nuevamente</w:t>
      </w:r>
      <w:r w:rsidRPr="000315A8">
        <w:rPr>
          <w:rFonts w:ascii="Arial" w:hAnsi="Arial" w:cs="Arial"/>
          <w:spacing w:val="-3"/>
          <w:sz w:val="22"/>
          <w:szCs w:val="22"/>
        </w:rPr>
        <w:t xml:space="preserve"> </w:t>
      </w:r>
      <w:r w:rsidRPr="000315A8">
        <w:rPr>
          <w:rFonts w:ascii="Arial" w:hAnsi="Arial" w:cs="Arial"/>
          <w:sz w:val="22"/>
          <w:szCs w:val="22"/>
        </w:rPr>
        <w:t>dichas</w:t>
      </w:r>
      <w:r w:rsidRPr="06160630">
        <w:rPr>
          <w:rFonts w:ascii="Arial" w:hAnsi="Arial" w:cs="Arial"/>
          <w:sz w:val="22"/>
          <w:szCs w:val="22"/>
        </w:rPr>
        <w:t xml:space="preserve"> </w:t>
      </w:r>
      <w:r w:rsidRPr="000315A8">
        <w:rPr>
          <w:rFonts w:ascii="Arial" w:hAnsi="Arial" w:cs="Arial"/>
          <w:sz w:val="22"/>
          <w:szCs w:val="22"/>
        </w:rPr>
        <w:t>aprobaciones.</w:t>
      </w:r>
    </w:p>
    <w:p w14:paraId="717C3493" w14:textId="77777777" w:rsidR="007B58BC" w:rsidRPr="000315A8" w:rsidRDefault="007B58BC" w:rsidP="001D2F5A">
      <w:pPr>
        <w:pStyle w:val="Textoindependiente"/>
        <w:jc w:val="both"/>
        <w:rPr>
          <w:rFonts w:ascii="Arial" w:hAnsi="Arial" w:cs="Arial"/>
          <w:sz w:val="22"/>
          <w:szCs w:val="22"/>
        </w:rPr>
      </w:pPr>
    </w:p>
    <w:p w14:paraId="44F9E4C9" w14:textId="77777777" w:rsidR="007B58BC" w:rsidRPr="000315A8" w:rsidRDefault="0067285D" w:rsidP="001D2F5A">
      <w:pPr>
        <w:pStyle w:val="Textoindependiente"/>
        <w:ind w:right="104"/>
        <w:jc w:val="both"/>
        <w:rPr>
          <w:rFonts w:ascii="Arial" w:hAnsi="Arial" w:cs="Arial"/>
          <w:sz w:val="22"/>
          <w:szCs w:val="22"/>
        </w:rPr>
      </w:pPr>
      <w:r w:rsidRPr="000315A8">
        <w:rPr>
          <w:rFonts w:ascii="Arial" w:hAnsi="Arial" w:cs="Arial"/>
          <w:sz w:val="22"/>
          <w:szCs w:val="22"/>
        </w:rPr>
        <w:t>Sin perjuicio de lo anterior, en el evento en el cual la modiﬁcación o ajuste, no altere en más de un cinco por ciento (5%) el resultado de la aplicación de los parámetros empleados para justiﬁcar la utilización del mecanismo de Asociación Público Privada como modalidad de ejecución para el desarrollo del proyecto, no se requerirá que el Departamento Nacional de Planeación o la entidad de planeación respectiva del orden territorial, emita un nuevo concepto favorable sobre el particular. Lo anterior, siempre y cuando, la respectiva modiﬁcación o ajuste no altere la asignación de riesgos anteriormente establecida y continúe siendo justiﬁcable la utilización del mecanismo de Asociación Público Privada bajo los mismos parámetros de evaluación.</w:t>
      </w:r>
    </w:p>
    <w:p w14:paraId="1D9D5486" w14:textId="77777777" w:rsidR="007B58BC" w:rsidRPr="000315A8" w:rsidRDefault="007B58BC" w:rsidP="001D2F5A">
      <w:pPr>
        <w:pStyle w:val="Textoindependiente"/>
        <w:jc w:val="both"/>
        <w:rPr>
          <w:rFonts w:ascii="Arial" w:hAnsi="Arial" w:cs="Arial"/>
          <w:sz w:val="22"/>
          <w:szCs w:val="22"/>
        </w:rPr>
      </w:pPr>
    </w:p>
    <w:p w14:paraId="37C06B2D" w14:textId="7ECDB8DD" w:rsidR="007B58BC" w:rsidRPr="000315A8" w:rsidRDefault="0067285D" w:rsidP="001D2F5A">
      <w:pPr>
        <w:pStyle w:val="Textoindependiente"/>
        <w:tabs>
          <w:tab w:val="left" w:pos="1457"/>
        </w:tabs>
        <w:ind w:right="396"/>
        <w:jc w:val="both"/>
        <w:rPr>
          <w:rFonts w:ascii="Arial" w:hAnsi="Arial" w:cs="Arial"/>
          <w:sz w:val="22"/>
          <w:szCs w:val="22"/>
        </w:rPr>
      </w:pPr>
      <w:r w:rsidRPr="000315A8">
        <w:rPr>
          <w:rFonts w:ascii="Arial" w:hAnsi="Arial" w:cs="Arial"/>
          <w:sz w:val="22"/>
          <w:szCs w:val="22"/>
        </w:rPr>
        <w:t>PARÁGRAFO</w:t>
      </w:r>
      <w:r w:rsidR="443096BB" w:rsidRPr="000315A8">
        <w:rPr>
          <w:rFonts w:ascii="Arial" w:hAnsi="Arial" w:cs="Arial"/>
          <w:sz w:val="22"/>
          <w:szCs w:val="22"/>
        </w:rPr>
        <w:t xml:space="preserve"> </w:t>
      </w:r>
      <w:r w:rsidRPr="000315A8">
        <w:rPr>
          <w:rFonts w:ascii="Arial" w:hAnsi="Arial" w:cs="Arial"/>
          <w:sz w:val="22"/>
          <w:szCs w:val="22"/>
        </w:rPr>
        <w:tab/>
        <w:t xml:space="preserve">2. Tratándose de proyectos cuya ejecución sea competencia de entidades territoriales, el concepto previo favorable al que hace referencia el presente artículo, será emitido por la entidad de planeación respectiva, o quien haga sus veces. En el caso de proyectos </w:t>
      </w:r>
      <w:r w:rsidRPr="000315A8">
        <w:rPr>
          <w:rFonts w:ascii="Arial" w:hAnsi="Arial" w:cs="Arial"/>
          <w:spacing w:val="-2"/>
          <w:sz w:val="22"/>
          <w:szCs w:val="22"/>
        </w:rPr>
        <w:t>coﬁnanciados</w:t>
      </w:r>
      <w:r w:rsidRPr="000315A8">
        <w:rPr>
          <w:rFonts w:ascii="Arial" w:hAnsi="Arial" w:cs="Arial"/>
          <w:sz w:val="22"/>
          <w:szCs w:val="22"/>
        </w:rPr>
        <w:t xml:space="preserve"> por la Nación o sus entidades descentralizadas, dicho concepto previo favorable deberá ser emitido por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03C11F05" w14:textId="77777777" w:rsidR="007B58BC" w:rsidRPr="000315A8" w:rsidRDefault="007B58BC" w:rsidP="001D2F5A">
      <w:pPr>
        <w:pStyle w:val="Textoindependiente"/>
        <w:jc w:val="both"/>
        <w:rPr>
          <w:rFonts w:ascii="Arial" w:hAnsi="Arial" w:cs="Arial"/>
          <w:sz w:val="22"/>
          <w:szCs w:val="22"/>
        </w:rPr>
      </w:pPr>
    </w:p>
    <w:p w14:paraId="5B1E084C" w14:textId="444D987F" w:rsidR="007B58BC" w:rsidRPr="000315A8" w:rsidRDefault="0067285D" w:rsidP="001D2F5A">
      <w:pPr>
        <w:pStyle w:val="Textoindependiente"/>
        <w:tabs>
          <w:tab w:val="left" w:pos="1295"/>
        </w:tabs>
        <w:ind w:right="181"/>
        <w:jc w:val="both"/>
        <w:rPr>
          <w:rFonts w:ascii="Arial" w:hAnsi="Arial" w:cs="Arial"/>
          <w:sz w:val="22"/>
          <w:szCs w:val="22"/>
        </w:rPr>
      </w:pPr>
      <w:r w:rsidRPr="000315A8">
        <w:rPr>
          <w:rFonts w:ascii="Arial" w:hAnsi="Arial" w:cs="Arial"/>
          <w:sz w:val="22"/>
          <w:szCs w:val="22"/>
        </w:rPr>
        <w:t>ARTÍCULO</w:t>
      </w:r>
      <w:r w:rsidR="208AEB23" w:rsidRPr="000315A8">
        <w:rPr>
          <w:rFonts w:ascii="Arial" w:hAnsi="Arial" w:cs="Arial"/>
          <w:sz w:val="22"/>
          <w:szCs w:val="22"/>
        </w:rPr>
        <w:t xml:space="preserve"> </w:t>
      </w:r>
      <w:r w:rsidRPr="000315A8">
        <w:rPr>
          <w:rFonts w:ascii="Arial" w:hAnsi="Arial" w:cs="Arial"/>
          <w:sz w:val="22"/>
          <w:szCs w:val="22"/>
        </w:rPr>
        <w:tab/>
        <w:t xml:space="preserve">2.2.2.1.6.3. Autorización de vigencias futuras. Previo a la apertura de la licitación pública, se deberá contar con la autorización de vigencias futuras para amparar proyectos de Asociación </w:t>
      </w:r>
      <w:r w:rsidRPr="000315A8">
        <w:rPr>
          <w:rFonts w:ascii="Arial" w:hAnsi="Arial" w:cs="Arial"/>
          <w:spacing w:val="-3"/>
          <w:sz w:val="22"/>
          <w:szCs w:val="22"/>
        </w:rPr>
        <w:t>Público Privada</w:t>
      </w:r>
      <w:r w:rsidRPr="000315A8">
        <w:rPr>
          <w:rFonts w:ascii="Arial" w:hAnsi="Arial" w:cs="Arial"/>
          <w:sz w:val="22"/>
          <w:szCs w:val="22"/>
        </w:rPr>
        <w:t>, en los términos establecidos en el artículo 26 de la Ley 1508 de</w:t>
      </w:r>
      <w:r w:rsidRPr="06160630">
        <w:rPr>
          <w:rFonts w:ascii="Arial" w:hAnsi="Arial" w:cs="Arial"/>
          <w:sz w:val="22"/>
          <w:szCs w:val="22"/>
        </w:rPr>
        <w:t xml:space="preserve"> </w:t>
      </w:r>
      <w:r w:rsidRPr="000315A8">
        <w:rPr>
          <w:rFonts w:ascii="Arial" w:hAnsi="Arial" w:cs="Arial"/>
          <w:sz w:val="22"/>
          <w:szCs w:val="22"/>
        </w:rPr>
        <w:t>2012.</w:t>
      </w:r>
    </w:p>
    <w:p w14:paraId="79A83447" w14:textId="77777777" w:rsidR="007B58BC" w:rsidRPr="000315A8" w:rsidRDefault="007B58BC" w:rsidP="001D2F5A">
      <w:pPr>
        <w:pStyle w:val="Textoindependiente"/>
        <w:jc w:val="both"/>
        <w:rPr>
          <w:rFonts w:ascii="Arial" w:hAnsi="Arial" w:cs="Arial"/>
          <w:sz w:val="22"/>
          <w:szCs w:val="22"/>
        </w:rPr>
      </w:pPr>
    </w:p>
    <w:p w14:paraId="44EA708B" w14:textId="058884D0" w:rsidR="007B58BC" w:rsidRPr="000315A8" w:rsidRDefault="0067285D" w:rsidP="001D2F5A">
      <w:pPr>
        <w:pStyle w:val="Textoindependiente"/>
        <w:tabs>
          <w:tab w:val="left" w:pos="1295"/>
        </w:tabs>
        <w:ind w:right="227"/>
        <w:jc w:val="both"/>
        <w:rPr>
          <w:rFonts w:ascii="Arial" w:hAnsi="Arial" w:cs="Arial"/>
          <w:sz w:val="22"/>
          <w:szCs w:val="22"/>
        </w:rPr>
      </w:pPr>
      <w:r w:rsidRPr="000315A8">
        <w:rPr>
          <w:rFonts w:ascii="Arial" w:hAnsi="Arial" w:cs="Arial"/>
          <w:sz w:val="22"/>
          <w:szCs w:val="22"/>
        </w:rPr>
        <w:t>ARTÍCULO</w:t>
      </w:r>
      <w:r w:rsidR="28280945" w:rsidRPr="000315A8">
        <w:rPr>
          <w:rFonts w:ascii="Arial" w:hAnsi="Arial" w:cs="Arial"/>
          <w:sz w:val="22"/>
          <w:szCs w:val="22"/>
        </w:rPr>
        <w:t xml:space="preserve"> </w:t>
      </w:r>
      <w:r w:rsidRPr="000315A8">
        <w:rPr>
          <w:rFonts w:ascii="Arial" w:hAnsi="Arial" w:cs="Arial"/>
          <w:sz w:val="22"/>
          <w:szCs w:val="22"/>
        </w:rPr>
        <w:tab/>
        <w:t xml:space="preserve">2.2.2.1.6.4. Vigencias futuras para amparar proyectos de Asociación </w:t>
      </w:r>
      <w:r w:rsidRPr="000315A8">
        <w:rPr>
          <w:rFonts w:ascii="Arial" w:hAnsi="Arial" w:cs="Arial"/>
          <w:spacing w:val="-7"/>
          <w:sz w:val="22"/>
          <w:szCs w:val="22"/>
        </w:rPr>
        <w:t>Público Privada</w:t>
      </w:r>
      <w:r w:rsidRPr="000315A8">
        <w:rPr>
          <w:rFonts w:ascii="Arial" w:hAnsi="Arial" w:cs="Arial"/>
          <w:sz w:val="22"/>
          <w:szCs w:val="22"/>
        </w:rPr>
        <w:t>. De conformidad con el artículo 23 del Estatuto Orgánico de Presupuesto y el artículo 26 de la Ley 1508 de 2012, el Consejo Superior de Política Fiscal (Conﬁs), deﬁnirá mediante resolución los requisitos, procedimientos y demás parámetros necesarios para el otorgamiento de las vigencias futuras de la Nación para amparar proyectos de Asociación Público</w:t>
      </w:r>
      <w:r w:rsidRPr="06160630">
        <w:rPr>
          <w:rFonts w:ascii="Arial" w:hAnsi="Arial" w:cs="Arial"/>
          <w:sz w:val="22"/>
          <w:szCs w:val="22"/>
        </w:rPr>
        <w:t xml:space="preserve"> </w:t>
      </w:r>
      <w:r w:rsidRPr="000315A8">
        <w:rPr>
          <w:rFonts w:ascii="Arial" w:hAnsi="Arial" w:cs="Arial"/>
          <w:sz w:val="22"/>
          <w:szCs w:val="22"/>
        </w:rPr>
        <w:t>Privada.</w:t>
      </w:r>
    </w:p>
    <w:p w14:paraId="7973D4E1" w14:textId="77777777" w:rsidR="007B58BC" w:rsidRPr="000315A8" w:rsidRDefault="007B58BC" w:rsidP="001D2F5A">
      <w:pPr>
        <w:pStyle w:val="Textoindependiente"/>
        <w:jc w:val="both"/>
        <w:rPr>
          <w:rFonts w:ascii="Arial" w:hAnsi="Arial" w:cs="Arial"/>
          <w:sz w:val="22"/>
          <w:szCs w:val="22"/>
        </w:rPr>
      </w:pPr>
    </w:p>
    <w:p w14:paraId="6BBAB605" w14:textId="77777777" w:rsidR="007B58BC" w:rsidRPr="000315A8" w:rsidRDefault="0067285D" w:rsidP="001D2F5A">
      <w:pPr>
        <w:pStyle w:val="Textoindependiente"/>
        <w:ind w:right="110"/>
        <w:jc w:val="center"/>
        <w:rPr>
          <w:rFonts w:ascii="Arial" w:hAnsi="Arial" w:cs="Arial"/>
          <w:b/>
          <w:bCs/>
          <w:sz w:val="22"/>
          <w:szCs w:val="22"/>
        </w:rPr>
      </w:pPr>
      <w:r w:rsidRPr="000315A8">
        <w:rPr>
          <w:rFonts w:ascii="Arial" w:hAnsi="Arial" w:cs="Arial"/>
          <w:b/>
          <w:bCs/>
          <w:sz w:val="22"/>
          <w:szCs w:val="22"/>
        </w:rPr>
        <w:t>SECCIÓN 7</w:t>
      </w:r>
    </w:p>
    <w:p w14:paraId="02C04F3D" w14:textId="77777777" w:rsidR="007B58BC" w:rsidRPr="000315A8" w:rsidRDefault="0067285D" w:rsidP="001D2F5A">
      <w:pPr>
        <w:pStyle w:val="Textoindependiente"/>
        <w:ind w:right="110"/>
        <w:jc w:val="center"/>
        <w:rPr>
          <w:rFonts w:ascii="Arial" w:hAnsi="Arial" w:cs="Arial"/>
          <w:b/>
          <w:bCs/>
          <w:sz w:val="22"/>
          <w:szCs w:val="22"/>
        </w:rPr>
      </w:pPr>
      <w:r w:rsidRPr="000315A8">
        <w:rPr>
          <w:rFonts w:ascii="Arial" w:hAnsi="Arial" w:cs="Arial"/>
          <w:b/>
          <w:bCs/>
          <w:sz w:val="22"/>
          <w:szCs w:val="22"/>
        </w:rPr>
        <w:t>DE LOS RIESGOS EN LOS PROYECTOS DE ASOCIACIÓN PÚBLICO PRIVADA</w:t>
      </w:r>
    </w:p>
    <w:p w14:paraId="26AC8910" w14:textId="77777777" w:rsidR="007B58BC" w:rsidRPr="000315A8" w:rsidRDefault="007B58BC" w:rsidP="001D2F5A">
      <w:pPr>
        <w:pStyle w:val="Textoindependiente"/>
        <w:jc w:val="both"/>
        <w:rPr>
          <w:rFonts w:ascii="Arial" w:hAnsi="Arial" w:cs="Arial"/>
          <w:sz w:val="22"/>
          <w:szCs w:val="22"/>
        </w:rPr>
      </w:pPr>
    </w:p>
    <w:p w14:paraId="287E2528" w14:textId="3B5BD8E8" w:rsidR="007B58BC" w:rsidRPr="000315A8" w:rsidRDefault="0067285D" w:rsidP="001D2F5A">
      <w:pPr>
        <w:pStyle w:val="Textoindependiente"/>
        <w:tabs>
          <w:tab w:val="left" w:pos="1295"/>
        </w:tabs>
        <w:ind w:right="119"/>
        <w:jc w:val="both"/>
        <w:rPr>
          <w:rFonts w:ascii="Arial" w:hAnsi="Arial" w:cs="Arial"/>
          <w:sz w:val="22"/>
          <w:szCs w:val="22"/>
        </w:rPr>
      </w:pPr>
      <w:r w:rsidRPr="000315A8">
        <w:rPr>
          <w:rFonts w:ascii="Arial" w:hAnsi="Arial" w:cs="Arial"/>
          <w:sz w:val="22"/>
          <w:szCs w:val="22"/>
        </w:rPr>
        <w:t>ARTÍCULO</w:t>
      </w:r>
      <w:r w:rsidR="7C802000" w:rsidRPr="000315A8">
        <w:rPr>
          <w:rFonts w:ascii="Arial" w:hAnsi="Arial" w:cs="Arial"/>
          <w:sz w:val="22"/>
          <w:szCs w:val="22"/>
        </w:rPr>
        <w:t xml:space="preserve"> </w:t>
      </w:r>
      <w:r w:rsidRPr="000315A8">
        <w:rPr>
          <w:rFonts w:ascii="Arial" w:hAnsi="Arial" w:cs="Arial"/>
          <w:sz w:val="22"/>
          <w:szCs w:val="22"/>
        </w:rPr>
        <w:tab/>
        <w:t xml:space="preserve">2.2.2.1.7.1. </w:t>
      </w:r>
      <w:r w:rsidRPr="000315A8">
        <w:rPr>
          <w:rFonts w:ascii="Arial" w:hAnsi="Arial" w:cs="Arial"/>
          <w:spacing w:val="-5"/>
          <w:sz w:val="22"/>
          <w:szCs w:val="22"/>
        </w:rPr>
        <w:t>Tipiﬁcación</w:t>
      </w:r>
      <w:r w:rsidRPr="000315A8">
        <w:rPr>
          <w:rFonts w:ascii="Arial" w:hAnsi="Arial" w:cs="Arial"/>
          <w:sz w:val="22"/>
          <w:szCs w:val="22"/>
        </w:rPr>
        <w:t>, estimación y asignación de riesgos. La entidad estatal competente es la responsable de la tipiﬁcación, estimación y asignación de los riesgos que se puedan generar en los proyectos de Asociación Público Privada. En el proceso de tipiﬁcación, estimación y asignación de los riesgos, las entidades deben realizar el análisis de acuerdo con los criterios establecidos en la ley y demás normas que regulen la</w:t>
      </w:r>
      <w:r w:rsidRPr="06160630">
        <w:rPr>
          <w:rFonts w:ascii="Arial" w:hAnsi="Arial" w:cs="Arial"/>
          <w:sz w:val="22"/>
          <w:szCs w:val="22"/>
        </w:rPr>
        <w:t xml:space="preserve"> </w:t>
      </w:r>
      <w:r w:rsidRPr="000315A8">
        <w:rPr>
          <w:rFonts w:ascii="Arial" w:hAnsi="Arial" w:cs="Arial"/>
          <w:sz w:val="22"/>
          <w:szCs w:val="22"/>
        </w:rPr>
        <w:t>materia.</w:t>
      </w:r>
    </w:p>
    <w:p w14:paraId="5F76299A" w14:textId="77777777" w:rsidR="007B58BC" w:rsidRPr="000315A8" w:rsidRDefault="007B58BC" w:rsidP="00053573">
      <w:pPr>
        <w:pStyle w:val="Textoindependiente"/>
        <w:jc w:val="both"/>
        <w:rPr>
          <w:rFonts w:ascii="Arial" w:hAnsi="Arial" w:cs="Arial"/>
          <w:sz w:val="22"/>
          <w:szCs w:val="22"/>
        </w:rPr>
      </w:pPr>
    </w:p>
    <w:p w14:paraId="5326DFF9" w14:textId="3FD73845"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7106FC7" w:rsidRPr="000315A8">
        <w:rPr>
          <w:rFonts w:ascii="Arial" w:hAnsi="Arial" w:cs="Arial"/>
          <w:sz w:val="22"/>
          <w:szCs w:val="22"/>
        </w:rPr>
        <w:t xml:space="preserve"> </w:t>
      </w:r>
      <w:r w:rsidRPr="000315A8">
        <w:rPr>
          <w:rFonts w:ascii="Arial" w:hAnsi="Arial" w:cs="Arial"/>
          <w:sz w:val="22"/>
          <w:szCs w:val="22"/>
        </w:rPr>
        <w:tab/>
        <w:t>2.2.2.1.7.2. De las metodologías de estimación de obligaciones contingentes. La Dirección General de Crédito Público y Tesoro Nacional del Ministerio de Hacienda y Crédito Público expedirá las metodologías aplicables a los proyectos para estimar el valor de las obligaciones contingentes que en ellos se</w:t>
      </w:r>
      <w:r w:rsidRPr="000315A8">
        <w:rPr>
          <w:rFonts w:ascii="Arial" w:hAnsi="Arial" w:cs="Arial"/>
          <w:spacing w:val="-3"/>
          <w:sz w:val="22"/>
          <w:szCs w:val="22"/>
        </w:rPr>
        <w:t xml:space="preserve"> </w:t>
      </w:r>
      <w:r w:rsidRPr="000315A8">
        <w:rPr>
          <w:rFonts w:ascii="Arial" w:hAnsi="Arial" w:cs="Arial"/>
          <w:sz w:val="22"/>
          <w:szCs w:val="22"/>
        </w:rPr>
        <w:t>estipulen.</w:t>
      </w:r>
    </w:p>
    <w:p w14:paraId="4A4E3E72" w14:textId="77777777" w:rsidR="007B58BC" w:rsidRPr="000315A8" w:rsidRDefault="007B58BC" w:rsidP="001D2F5A">
      <w:pPr>
        <w:pStyle w:val="Textoindependiente"/>
        <w:jc w:val="both"/>
        <w:rPr>
          <w:rFonts w:ascii="Arial" w:hAnsi="Arial" w:cs="Arial"/>
          <w:sz w:val="22"/>
          <w:szCs w:val="22"/>
        </w:rPr>
      </w:pPr>
    </w:p>
    <w:p w14:paraId="36BE8537"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Si no existen metodologías de valoración desarrolladas por el Ministerio de Hacienda y Crédito Público, la entidad estatal competente deberá diseñar sus propias metodologías y someterlas para aprobación de dicho ministerio.</w:t>
      </w:r>
    </w:p>
    <w:p w14:paraId="5A10C91F" w14:textId="77777777" w:rsidR="007B58BC" w:rsidRPr="000315A8" w:rsidRDefault="007B58BC" w:rsidP="001D2F5A">
      <w:pPr>
        <w:pStyle w:val="Textoindependiente"/>
        <w:jc w:val="both"/>
        <w:rPr>
          <w:rFonts w:ascii="Arial" w:hAnsi="Arial" w:cs="Arial"/>
          <w:sz w:val="22"/>
          <w:szCs w:val="22"/>
        </w:rPr>
      </w:pPr>
    </w:p>
    <w:p w14:paraId="51009662" w14:textId="160CBBA5"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08F3AC" w:rsidRPr="000315A8">
        <w:rPr>
          <w:rFonts w:ascii="Arial" w:hAnsi="Arial" w:cs="Arial"/>
          <w:sz w:val="22"/>
          <w:szCs w:val="22"/>
        </w:rPr>
        <w:t xml:space="preserve"> </w:t>
      </w:r>
      <w:r w:rsidRPr="000315A8">
        <w:rPr>
          <w:rFonts w:ascii="Arial" w:hAnsi="Arial" w:cs="Arial"/>
          <w:sz w:val="22"/>
          <w:szCs w:val="22"/>
        </w:rPr>
        <w:tab/>
        <w:t>2.2.2.1.7.3. Procedimiento de aprobación de la valoración de obligaciones contingentes de las entidades estatales. La entidad estatal competente deberá solicitar ante la Dirección General de Crédito Público y Tesoro Nacional del Ministerio de Hacienda y Crédito Público la aprobación de la valoración de obligaciones contingentes, anexando a la solicitud de aprobación los documentos necesarios de conformidad con la Ley 448 de 1998 y su decreto reglamentario, para lo cual el Ministerio de Hacienda y Crédito Público publicará en su página de internet la lista de documentación</w:t>
      </w:r>
      <w:r w:rsidRPr="000315A8">
        <w:rPr>
          <w:rFonts w:ascii="Arial" w:hAnsi="Arial" w:cs="Arial"/>
          <w:spacing w:val="-8"/>
          <w:sz w:val="22"/>
          <w:szCs w:val="22"/>
        </w:rPr>
        <w:t xml:space="preserve"> </w:t>
      </w:r>
      <w:r w:rsidRPr="000315A8">
        <w:rPr>
          <w:rFonts w:ascii="Arial" w:hAnsi="Arial" w:cs="Arial"/>
          <w:sz w:val="22"/>
          <w:szCs w:val="22"/>
        </w:rPr>
        <w:t>requerida.</w:t>
      </w:r>
    </w:p>
    <w:p w14:paraId="7D46649B" w14:textId="77777777" w:rsidR="007B58BC" w:rsidRPr="000315A8" w:rsidRDefault="007B58BC" w:rsidP="001D2F5A">
      <w:pPr>
        <w:pStyle w:val="Textoindependiente"/>
        <w:jc w:val="both"/>
        <w:rPr>
          <w:rFonts w:ascii="Arial" w:hAnsi="Arial" w:cs="Arial"/>
          <w:sz w:val="22"/>
          <w:szCs w:val="22"/>
        </w:rPr>
      </w:pPr>
    </w:p>
    <w:p w14:paraId="108E9196"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Dirección General de Crédito Público y Tesoro Nacional del Ministerio de Hacienda y Crédito Público se pronunciará sobre la aprobación de la valoración de obligaciones contingentes dentro de los treinta (30) días hábiles siguientes de la radicación de la respectiva solicitud.</w:t>
      </w:r>
    </w:p>
    <w:p w14:paraId="20FD1E40" w14:textId="77777777" w:rsidR="007B58BC" w:rsidRPr="000315A8" w:rsidRDefault="007B58BC" w:rsidP="001D2F5A">
      <w:pPr>
        <w:pStyle w:val="Textoindependiente"/>
        <w:jc w:val="both"/>
        <w:rPr>
          <w:rFonts w:ascii="Arial" w:hAnsi="Arial" w:cs="Arial"/>
          <w:sz w:val="22"/>
          <w:szCs w:val="22"/>
        </w:rPr>
      </w:pPr>
    </w:p>
    <w:p w14:paraId="297E347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De no ser aprobada la valoración de obligaciones contingentes, la entidad estatal competente procederá a efectuar los ajustes correspondientes dentro de los treinta (30) días hábiles siguientes a la notiﬁcación respectiva, si ello fuere posible, de conformidad con los lineamientos efectuados por el Ministerio de Hacienda y Crédito Público. Una vez sea nuevamente radicada la solicitud para la aprobación de la valoración de obligaciones contingentes con los ajustes solicitados, la Dirección General de Crédito Público y Tesoro Nacional del Ministerio de Hacienda y Crédito Público se pronunciará dentro del término establecido en el inciso anterior.</w:t>
      </w:r>
    </w:p>
    <w:p w14:paraId="1A68CF73" w14:textId="77777777" w:rsidR="007B58BC" w:rsidRPr="000315A8" w:rsidRDefault="007B58BC" w:rsidP="001D2F5A">
      <w:pPr>
        <w:pStyle w:val="Textoindependiente"/>
        <w:jc w:val="both"/>
        <w:rPr>
          <w:rFonts w:ascii="Arial" w:hAnsi="Arial" w:cs="Arial"/>
          <w:sz w:val="22"/>
          <w:szCs w:val="22"/>
        </w:rPr>
      </w:pPr>
    </w:p>
    <w:p w14:paraId="41EB295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No se requerirá nueva aprobación de la valoración de obligaciones contingentes cuando la variación, positiva o negativa, en el esquema de estimación al plan de aportes de obligaciones contingentes sea inferior a 4.000 SMMLV. No obstante lo anterior, tratándose de cualquier cambio en el esquema de asignación y/o tipiﬁcación de riesgos que implique un cambio en el plan de aportes, obligará a entidad estatal competente a iniciar nuevamente el proceso valoración de obligaciones contingentes.</w:t>
      </w:r>
    </w:p>
    <w:p w14:paraId="6F5CBA85" w14:textId="77777777" w:rsidR="007B58BC" w:rsidRPr="000315A8" w:rsidRDefault="007B58BC" w:rsidP="001D2F5A">
      <w:pPr>
        <w:pStyle w:val="Textoindependiente"/>
        <w:jc w:val="both"/>
        <w:rPr>
          <w:rFonts w:ascii="Arial" w:hAnsi="Arial" w:cs="Arial"/>
          <w:sz w:val="22"/>
          <w:szCs w:val="22"/>
        </w:rPr>
      </w:pPr>
    </w:p>
    <w:p w14:paraId="536C722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En todo caso, la entidad contratante mantendrá a la Dirección General de Crédito Público y Tesoro Nacional informada de cualquier modiﬁcación.</w:t>
      </w:r>
    </w:p>
    <w:p w14:paraId="38561B2A" w14:textId="77777777" w:rsidR="007B58BC" w:rsidRPr="000315A8" w:rsidRDefault="007B58BC" w:rsidP="001D2F5A">
      <w:pPr>
        <w:pStyle w:val="Textoindependiente"/>
        <w:jc w:val="both"/>
        <w:rPr>
          <w:rFonts w:ascii="Arial" w:hAnsi="Arial" w:cs="Arial"/>
          <w:sz w:val="22"/>
          <w:szCs w:val="22"/>
        </w:rPr>
      </w:pPr>
    </w:p>
    <w:p w14:paraId="5A5CE929"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entidad contratante enviará anualmente a la Dirección General de Crédito Público y Tesoro Nacional las valoraciones actualizadas y su información conexa para efectos de hacer seguimiento.</w:t>
      </w:r>
    </w:p>
    <w:p w14:paraId="23F7BDC4" w14:textId="77777777" w:rsidR="007B58BC" w:rsidRPr="000315A8" w:rsidRDefault="007B58BC" w:rsidP="001D2F5A">
      <w:pPr>
        <w:pStyle w:val="Textoindependiente"/>
        <w:jc w:val="both"/>
        <w:rPr>
          <w:rFonts w:ascii="Arial" w:hAnsi="Arial" w:cs="Arial"/>
          <w:sz w:val="22"/>
          <w:szCs w:val="22"/>
        </w:rPr>
      </w:pPr>
    </w:p>
    <w:p w14:paraId="7237C6EA" w14:textId="77777777" w:rsidR="007B58BC" w:rsidRPr="000315A8" w:rsidRDefault="0067285D" w:rsidP="001D2F5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 valoración de obligaciones contingentes a la que hace referencia el presente título es aplicable a todos aquellos sectores bajo el ámbito de aplicación de la Ley 1508 de</w:t>
      </w:r>
      <w:r w:rsidRPr="000315A8">
        <w:rPr>
          <w:rFonts w:ascii="Arial" w:hAnsi="Arial" w:cs="Arial"/>
          <w:spacing w:val="-10"/>
          <w:sz w:val="22"/>
          <w:szCs w:val="22"/>
        </w:rPr>
        <w:t xml:space="preserve"> </w:t>
      </w:r>
      <w:r w:rsidRPr="000315A8">
        <w:rPr>
          <w:rFonts w:ascii="Arial" w:hAnsi="Arial" w:cs="Arial"/>
          <w:sz w:val="22"/>
          <w:szCs w:val="22"/>
        </w:rPr>
        <w:t>2012.</w:t>
      </w:r>
    </w:p>
    <w:p w14:paraId="32F7B10F" w14:textId="77777777" w:rsidR="007B58BC" w:rsidRPr="000315A8" w:rsidRDefault="007B58BC" w:rsidP="001D2F5A">
      <w:pPr>
        <w:pStyle w:val="Textoindependiente"/>
        <w:jc w:val="both"/>
        <w:rPr>
          <w:rFonts w:ascii="Arial" w:hAnsi="Arial" w:cs="Arial"/>
          <w:sz w:val="22"/>
          <w:szCs w:val="22"/>
        </w:rPr>
      </w:pPr>
    </w:p>
    <w:p w14:paraId="63505368" w14:textId="08679CC7"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AC806C3" w:rsidRPr="000315A8">
        <w:rPr>
          <w:rFonts w:ascii="Arial" w:hAnsi="Arial" w:cs="Arial"/>
          <w:sz w:val="22"/>
          <w:szCs w:val="22"/>
        </w:rPr>
        <w:t xml:space="preserve"> </w:t>
      </w:r>
      <w:r w:rsidRPr="000315A8">
        <w:rPr>
          <w:rFonts w:ascii="Arial" w:hAnsi="Arial" w:cs="Arial"/>
          <w:sz w:val="22"/>
          <w:szCs w:val="22"/>
        </w:rPr>
        <w:tab/>
        <w:t>2.2.2.1.7.4. Análisis de amenazas y vulnerabilidad. La entidad estatal competente deberá contar con los documentos que soporten el diligenciamiento de la información de análisis de riesgos de amenazas y vulnerabilidad, de acuerdo con la metodología de evaluación de proyectos establecida por el Departamento Nacional de</w:t>
      </w:r>
      <w:r w:rsidRPr="000315A8">
        <w:rPr>
          <w:rFonts w:ascii="Arial" w:hAnsi="Arial" w:cs="Arial"/>
          <w:spacing w:val="-7"/>
          <w:sz w:val="22"/>
          <w:szCs w:val="22"/>
        </w:rPr>
        <w:t xml:space="preserve"> </w:t>
      </w:r>
      <w:r w:rsidRPr="000315A8">
        <w:rPr>
          <w:rFonts w:ascii="Arial" w:hAnsi="Arial" w:cs="Arial"/>
          <w:sz w:val="22"/>
          <w:szCs w:val="22"/>
        </w:rPr>
        <w:t>Planeación.</w:t>
      </w:r>
    </w:p>
    <w:p w14:paraId="660B961F" w14:textId="77777777" w:rsidR="007B58BC" w:rsidRPr="000315A8" w:rsidRDefault="007B58BC" w:rsidP="001D2F5A">
      <w:pPr>
        <w:pStyle w:val="Textoindependiente"/>
        <w:jc w:val="both"/>
        <w:rPr>
          <w:rFonts w:ascii="Arial" w:hAnsi="Arial" w:cs="Arial"/>
          <w:sz w:val="22"/>
          <w:szCs w:val="22"/>
        </w:rPr>
      </w:pPr>
    </w:p>
    <w:p w14:paraId="658B2316" w14:textId="77777777" w:rsidR="007B58BC" w:rsidRPr="000315A8" w:rsidRDefault="007B58BC" w:rsidP="001D2F5A">
      <w:pPr>
        <w:pStyle w:val="Textoindependiente"/>
        <w:jc w:val="both"/>
        <w:rPr>
          <w:rFonts w:ascii="Arial" w:hAnsi="Arial" w:cs="Arial"/>
          <w:sz w:val="22"/>
          <w:szCs w:val="22"/>
        </w:rPr>
      </w:pPr>
    </w:p>
    <w:p w14:paraId="25CDFE8D" w14:textId="77777777"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SECCIÓN 8</w:t>
      </w:r>
    </w:p>
    <w:p w14:paraId="336CEF02" w14:textId="59B52670" w:rsidR="007B58BC" w:rsidRPr="000315A8" w:rsidRDefault="0067285D" w:rsidP="001D2F5A">
      <w:pPr>
        <w:pStyle w:val="Textoindependiente"/>
        <w:jc w:val="center"/>
        <w:rPr>
          <w:rFonts w:ascii="Arial" w:hAnsi="Arial" w:cs="Arial"/>
          <w:b/>
          <w:bCs/>
          <w:sz w:val="22"/>
          <w:szCs w:val="22"/>
        </w:rPr>
      </w:pPr>
      <w:r w:rsidRPr="000315A8">
        <w:rPr>
          <w:rFonts w:ascii="Arial" w:hAnsi="Arial" w:cs="Arial"/>
          <w:b/>
          <w:bCs/>
          <w:sz w:val="22"/>
          <w:szCs w:val="22"/>
        </w:rPr>
        <w:t>OTRAS DISPOSICIONES</w:t>
      </w:r>
    </w:p>
    <w:p w14:paraId="159089DB" w14:textId="77777777" w:rsidR="002D1F9A" w:rsidRPr="000315A8" w:rsidRDefault="002D1F9A" w:rsidP="001D2F5A">
      <w:pPr>
        <w:pStyle w:val="Textoindependiente"/>
        <w:jc w:val="center"/>
        <w:rPr>
          <w:rFonts w:ascii="Arial" w:hAnsi="Arial" w:cs="Arial"/>
          <w:b/>
          <w:bCs/>
          <w:sz w:val="22"/>
          <w:szCs w:val="22"/>
        </w:rPr>
      </w:pPr>
    </w:p>
    <w:p w14:paraId="7406FD59" w14:textId="48281598"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A451FBC" w:rsidRPr="000315A8">
        <w:rPr>
          <w:rFonts w:ascii="Arial" w:hAnsi="Arial" w:cs="Arial"/>
          <w:sz w:val="22"/>
          <w:szCs w:val="22"/>
        </w:rPr>
        <w:t xml:space="preserve"> </w:t>
      </w:r>
      <w:r w:rsidRPr="000315A8">
        <w:rPr>
          <w:rFonts w:ascii="Arial" w:hAnsi="Arial" w:cs="Arial"/>
          <w:sz w:val="22"/>
          <w:szCs w:val="22"/>
        </w:rPr>
        <w:tab/>
        <w:t>2.2.2.1.8.1. Reducción de la tasa por adición o prórroga. Para efectos de lo previsto en el artículo 29 de la Ley 1508 de 2012, el Consejo Nacional de Política Económica y Social (CONPES), podrá incorporar en los documentos de política que expida sobre los distintos proyectos de desarrollo económico y social, la aplicación si fuere el caso, de la reducción de la tasa por adición establecida en la citada</w:t>
      </w:r>
      <w:r w:rsidRPr="000315A8">
        <w:rPr>
          <w:rFonts w:ascii="Arial" w:hAnsi="Arial" w:cs="Arial"/>
          <w:spacing w:val="-1"/>
          <w:sz w:val="22"/>
          <w:szCs w:val="22"/>
        </w:rPr>
        <w:t xml:space="preserve"> </w:t>
      </w:r>
      <w:r w:rsidRPr="000315A8">
        <w:rPr>
          <w:rFonts w:ascii="Arial" w:hAnsi="Arial" w:cs="Arial"/>
          <w:sz w:val="22"/>
          <w:szCs w:val="22"/>
        </w:rPr>
        <w:t>norma.</w:t>
      </w:r>
    </w:p>
    <w:p w14:paraId="5F4F5873" w14:textId="77777777" w:rsidR="007B58BC" w:rsidRPr="000315A8" w:rsidRDefault="007B58BC" w:rsidP="001D2F5A">
      <w:pPr>
        <w:pStyle w:val="Textoindependiente"/>
        <w:jc w:val="both"/>
        <w:rPr>
          <w:rFonts w:ascii="Arial" w:hAnsi="Arial" w:cs="Arial"/>
          <w:sz w:val="22"/>
          <w:szCs w:val="22"/>
        </w:rPr>
      </w:pPr>
    </w:p>
    <w:p w14:paraId="02011BEF"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Constituye requisito indispensable para aplicar la reducción de la tasa por adición o prórroga, que el Consejo Nacional de Política Económica y Social (CONPES) se haya pronunciada de forma previa a la solicitud de la adición.</w:t>
      </w:r>
    </w:p>
    <w:p w14:paraId="0EBCE9BC" w14:textId="77777777" w:rsidR="007B58BC" w:rsidRPr="000315A8" w:rsidRDefault="007B58BC" w:rsidP="001D2F5A">
      <w:pPr>
        <w:pStyle w:val="Textoindependiente"/>
        <w:jc w:val="both"/>
        <w:rPr>
          <w:rFonts w:ascii="Arial" w:hAnsi="Arial" w:cs="Arial"/>
          <w:sz w:val="22"/>
          <w:szCs w:val="22"/>
        </w:rPr>
      </w:pPr>
    </w:p>
    <w:p w14:paraId="6E720F33" w14:textId="2D7F1B6B" w:rsidR="007B58BC" w:rsidRPr="000315A8" w:rsidRDefault="0067285D" w:rsidP="001D2F5A">
      <w:pPr>
        <w:jc w:val="both"/>
        <w:rPr>
          <w:rFonts w:ascii="Arial" w:hAnsi="Arial" w:cs="Arial"/>
        </w:rPr>
      </w:pPr>
      <w:r w:rsidRPr="000315A8">
        <w:rPr>
          <w:rFonts w:ascii="Arial" w:hAnsi="Arial" w:cs="Arial"/>
        </w:rPr>
        <w:t>ARTÍCULO      2.2.2.1.8.2. Contratos para la elaboración de estudios, la evaluación de proyectos de iniciativa privada y las interventorías.</w:t>
      </w:r>
      <w:r w:rsidRPr="000315A8">
        <w:rPr>
          <w:rFonts w:ascii="Arial" w:hAnsi="Arial" w:cs="Arial"/>
          <w:spacing w:val="-2"/>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conformidad</w:t>
      </w:r>
      <w:r w:rsidRPr="000315A8">
        <w:rPr>
          <w:rFonts w:ascii="Arial" w:hAnsi="Arial" w:cs="Arial"/>
          <w:spacing w:val="-1"/>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lo</w:t>
      </w:r>
      <w:r w:rsidRPr="000315A8">
        <w:rPr>
          <w:rFonts w:ascii="Arial" w:hAnsi="Arial" w:cs="Arial"/>
          <w:spacing w:val="-1"/>
        </w:rPr>
        <w:t xml:space="preserve"> </w:t>
      </w:r>
      <w:r w:rsidRPr="000315A8">
        <w:rPr>
          <w:rFonts w:ascii="Arial" w:hAnsi="Arial" w:cs="Arial"/>
        </w:rPr>
        <w:t>previsto</w:t>
      </w:r>
      <w:r w:rsidRPr="000315A8">
        <w:rPr>
          <w:rFonts w:ascii="Arial" w:hAnsi="Arial" w:cs="Arial"/>
          <w:spacing w:val="-2"/>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artículo</w:t>
      </w:r>
      <w:r w:rsidRPr="000315A8">
        <w:rPr>
          <w:rFonts w:ascii="Arial" w:hAnsi="Arial" w:cs="Arial"/>
          <w:spacing w:val="-2"/>
        </w:rPr>
        <w:t xml:space="preserve"> </w:t>
      </w:r>
      <w:r w:rsidRPr="000315A8">
        <w:rPr>
          <w:rFonts w:ascii="Arial" w:hAnsi="Arial" w:cs="Arial"/>
        </w:rPr>
        <w:t>33</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Ley</w:t>
      </w:r>
      <w:r w:rsidRPr="000315A8">
        <w:rPr>
          <w:rFonts w:ascii="Arial" w:hAnsi="Arial" w:cs="Arial"/>
          <w:spacing w:val="-2"/>
        </w:rPr>
        <w:t xml:space="preserve"> </w:t>
      </w:r>
      <w:r w:rsidRPr="000315A8">
        <w:rPr>
          <w:rFonts w:ascii="Arial" w:hAnsi="Arial" w:cs="Arial"/>
        </w:rPr>
        <w:t>1508</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2012,</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contratación</w:t>
      </w:r>
      <w:r w:rsidRPr="000315A8">
        <w:rPr>
          <w:rFonts w:ascii="Arial" w:hAnsi="Arial" w:cs="Arial"/>
          <w:spacing w:val="-1"/>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elaboración</w:t>
      </w:r>
      <w:r w:rsidRPr="000315A8">
        <w:rPr>
          <w:rFonts w:ascii="Arial" w:hAnsi="Arial" w:cs="Arial"/>
          <w:spacing w:val="-1"/>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estudios,</w:t>
      </w:r>
      <w:r w:rsidRPr="000315A8">
        <w:rPr>
          <w:rFonts w:ascii="Arial" w:hAnsi="Arial" w:cs="Arial"/>
          <w:spacing w:val="-1"/>
        </w:rPr>
        <w:t xml:space="preserve"> </w:t>
      </w:r>
      <w:r w:rsidRPr="000315A8">
        <w:rPr>
          <w:rFonts w:ascii="Arial" w:hAnsi="Arial" w:cs="Arial"/>
        </w:rPr>
        <w:t>la</w:t>
      </w:r>
      <w:r w:rsidR="3D284CE6" w:rsidRPr="000315A8">
        <w:rPr>
          <w:rFonts w:ascii="Arial" w:hAnsi="Arial" w:cs="Arial"/>
        </w:rPr>
        <w:t xml:space="preserve"> </w:t>
      </w:r>
      <w:r w:rsidRPr="000315A8">
        <w:rPr>
          <w:rFonts w:ascii="Arial" w:hAnsi="Arial" w:cs="Arial"/>
        </w:rPr>
        <w:t>evaluación de proyectos de iniciativa privada y las interventorías de los mismos, se realizarán bajo el procedimiento de Selección Abreviada de Menor Cuantía, salvo que su monto no exceda del diez por ciento (10%) de la menor cuantía para la entidad estatal competente, caso en el cual, se aplicará el procedimiento previsto para la mínima cuantía en el en el Libro 2, Parte 2, Título I del presente decreto.</w:t>
      </w:r>
    </w:p>
    <w:p w14:paraId="1C42E7DE" w14:textId="7EF4EF96" w:rsidR="007B58BC" w:rsidRPr="000315A8" w:rsidRDefault="007B58BC" w:rsidP="001D2F5A">
      <w:pPr>
        <w:pStyle w:val="Textoindependiente"/>
        <w:jc w:val="both"/>
        <w:rPr>
          <w:rFonts w:ascii="Arial" w:hAnsi="Arial" w:cs="Arial"/>
          <w:sz w:val="22"/>
          <w:szCs w:val="22"/>
        </w:rPr>
      </w:pPr>
    </w:p>
    <w:p w14:paraId="4DC5ED8A" w14:textId="4F50FD49" w:rsidR="007B58BC" w:rsidRDefault="0067285D" w:rsidP="001D2F5A">
      <w:pPr>
        <w:pStyle w:val="Textoindependiente"/>
        <w:jc w:val="both"/>
        <w:rPr>
          <w:rFonts w:ascii="Arial" w:hAnsi="Arial" w:cs="Arial"/>
          <w:sz w:val="22"/>
          <w:szCs w:val="22"/>
        </w:rPr>
      </w:pPr>
      <w:r w:rsidRPr="000315A8">
        <w:rPr>
          <w:rFonts w:ascii="Arial" w:hAnsi="Arial" w:cs="Arial"/>
          <w:sz w:val="22"/>
          <w:szCs w:val="22"/>
        </w:rPr>
        <w:t>Los factores de selección del contratista serán los establecidos en el artículo 5 de la Ley 1150 de 2007 y lo previsto en el Título 1 del presente decreto.</w:t>
      </w:r>
    </w:p>
    <w:p w14:paraId="7111BBE6" w14:textId="5062535A" w:rsidR="001F548C" w:rsidRDefault="001F548C" w:rsidP="001D2F5A">
      <w:pPr>
        <w:pStyle w:val="Textoindependiente"/>
        <w:jc w:val="both"/>
        <w:rPr>
          <w:rFonts w:ascii="Arial" w:hAnsi="Arial" w:cs="Arial"/>
          <w:sz w:val="22"/>
          <w:szCs w:val="22"/>
        </w:rPr>
      </w:pPr>
    </w:p>
    <w:p w14:paraId="672473A4" w14:textId="611B93BA" w:rsidR="001F548C" w:rsidRPr="000315A8" w:rsidRDefault="384C52AA" w:rsidP="001D2F5A">
      <w:pPr>
        <w:pStyle w:val="Textoindependiente"/>
        <w:jc w:val="both"/>
        <w:rPr>
          <w:rFonts w:ascii="Arial" w:hAnsi="Arial" w:cs="Arial"/>
          <w:sz w:val="22"/>
          <w:szCs w:val="22"/>
        </w:rPr>
      </w:pPr>
      <w:r w:rsidRPr="06160630">
        <w:rPr>
          <w:rFonts w:ascii="Arial" w:hAnsi="Arial" w:cs="Arial"/>
          <w:sz w:val="22"/>
          <w:szCs w:val="22"/>
        </w:rPr>
        <w:t xml:space="preserve">(Ver conceptos: </w:t>
      </w:r>
      <w:hyperlink r:id="rId1515">
        <w:r w:rsidRPr="06160630">
          <w:rPr>
            <w:rStyle w:val="Hipervnculo"/>
            <w:rFonts w:ascii="Arial" w:hAnsi="Arial" w:cs="Arial"/>
            <w:sz w:val="22"/>
            <w:szCs w:val="22"/>
          </w:rPr>
          <w:t>C</w:t>
        </w:r>
        <w:r w:rsidR="4F4E3BD1" w:rsidRPr="06160630">
          <w:rPr>
            <w:rStyle w:val="Hipervnculo"/>
            <w:rFonts w:ascii="Arial" w:hAnsi="Arial" w:cs="Arial"/>
            <w:sz w:val="22"/>
            <w:szCs w:val="22"/>
          </w:rPr>
          <w:t>-</w:t>
        </w:r>
        <w:r w:rsidRPr="06160630">
          <w:rPr>
            <w:rStyle w:val="Hipervnculo"/>
            <w:rFonts w:ascii="Arial" w:hAnsi="Arial" w:cs="Arial"/>
            <w:sz w:val="22"/>
            <w:szCs w:val="22"/>
          </w:rPr>
          <w:t>706 de 02/12/2020</w:t>
        </w:r>
      </w:hyperlink>
      <w:r w:rsidRPr="06160630">
        <w:rPr>
          <w:rFonts w:ascii="Arial" w:hAnsi="Arial" w:cs="Arial"/>
          <w:sz w:val="22"/>
          <w:szCs w:val="22"/>
        </w:rPr>
        <w:t>)</w:t>
      </w:r>
    </w:p>
    <w:p w14:paraId="7FA3ED91" w14:textId="77777777" w:rsidR="007B58BC" w:rsidRPr="000315A8" w:rsidRDefault="007B58BC" w:rsidP="001D2F5A">
      <w:pPr>
        <w:pStyle w:val="Textoindependiente"/>
        <w:jc w:val="both"/>
        <w:rPr>
          <w:rFonts w:ascii="Arial" w:hAnsi="Arial" w:cs="Arial"/>
          <w:sz w:val="22"/>
          <w:szCs w:val="22"/>
        </w:rPr>
      </w:pPr>
    </w:p>
    <w:p w14:paraId="4EDDD59A"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ARTÍCULO 2.2.2.1.8.3. De la publicidad. La entidad contratante deberá garantizar la publicidad de los procedimientos, documentos y actos</w:t>
      </w:r>
      <w:r w:rsidRPr="000315A8">
        <w:rPr>
          <w:rFonts w:ascii="Arial" w:hAnsi="Arial" w:cs="Arial"/>
          <w:spacing w:val="-5"/>
          <w:sz w:val="22"/>
          <w:szCs w:val="22"/>
        </w:rPr>
        <w:t xml:space="preserve"> </w:t>
      </w:r>
      <w:r w:rsidRPr="000315A8">
        <w:rPr>
          <w:rFonts w:ascii="Arial" w:hAnsi="Arial" w:cs="Arial"/>
          <w:sz w:val="22"/>
          <w:szCs w:val="22"/>
        </w:rPr>
        <w:t>asociados</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procesos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contratación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precaliﬁcación</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Asociación</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5"/>
          <w:sz w:val="22"/>
          <w:szCs w:val="22"/>
        </w:rPr>
        <w:t xml:space="preserve"> </w:t>
      </w:r>
      <w:r w:rsidRPr="000315A8">
        <w:rPr>
          <w:rFonts w:ascii="Arial" w:hAnsi="Arial" w:cs="Arial"/>
          <w:sz w:val="22"/>
          <w:szCs w:val="22"/>
        </w:rPr>
        <w:t>Privada</w:t>
      </w:r>
      <w:r w:rsidRPr="000315A8">
        <w:rPr>
          <w:rFonts w:ascii="Arial" w:hAnsi="Arial" w:cs="Arial"/>
          <w:spacing w:val="-4"/>
          <w:sz w:val="22"/>
          <w:szCs w:val="22"/>
        </w:rPr>
        <w:t>,</w:t>
      </w:r>
      <w:r w:rsidRPr="000315A8">
        <w:rPr>
          <w:rFonts w:ascii="Arial" w:hAnsi="Arial" w:cs="Arial"/>
          <w:sz w:val="22"/>
          <w:szCs w:val="22"/>
        </w:rPr>
        <w:t xml:space="preserve"> </w:t>
      </w:r>
      <w:r w:rsidRPr="000315A8">
        <w:rPr>
          <w:rFonts w:ascii="Arial" w:hAnsi="Arial" w:cs="Arial"/>
          <w:spacing w:val="-3"/>
          <w:sz w:val="22"/>
          <w:szCs w:val="22"/>
        </w:rPr>
        <w:t>salvo</w:t>
      </w:r>
      <w:r w:rsidRPr="000315A8">
        <w:rPr>
          <w:rFonts w:ascii="Arial" w:hAnsi="Arial" w:cs="Arial"/>
          <w:sz w:val="22"/>
          <w:szCs w:val="22"/>
        </w:rPr>
        <w:t xml:space="preserve"> </w:t>
      </w:r>
      <w:r w:rsidRPr="000315A8">
        <w:rPr>
          <w:rFonts w:ascii="Arial" w:hAnsi="Arial" w:cs="Arial"/>
          <w:spacing w:val="-4"/>
          <w:sz w:val="22"/>
          <w:szCs w:val="22"/>
        </w:rPr>
        <w:t>el</w:t>
      </w:r>
      <w:r w:rsidRPr="000315A8">
        <w:rPr>
          <w:rFonts w:ascii="Arial" w:hAnsi="Arial" w:cs="Arial"/>
          <w:sz w:val="22"/>
          <w:szCs w:val="22"/>
        </w:rPr>
        <w:t xml:space="preserve"> </w:t>
      </w:r>
      <w:r w:rsidRPr="000315A8">
        <w:rPr>
          <w:rFonts w:ascii="Arial" w:hAnsi="Arial" w:cs="Arial"/>
          <w:spacing w:val="-4"/>
          <w:sz w:val="22"/>
          <w:szCs w:val="22"/>
        </w:rPr>
        <w:t>modelo</w:t>
      </w:r>
      <w:r w:rsidRPr="000315A8">
        <w:rPr>
          <w:rFonts w:ascii="Arial" w:hAnsi="Arial" w:cs="Arial"/>
          <w:sz w:val="22"/>
          <w:szCs w:val="22"/>
        </w:rPr>
        <w:t xml:space="preserve"> </w:t>
      </w:r>
      <w:r w:rsidRPr="000315A8">
        <w:rPr>
          <w:rFonts w:ascii="Arial" w:hAnsi="Arial" w:cs="Arial"/>
          <w:spacing w:val="-3"/>
          <w:sz w:val="22"/>
          <w:szCs w:val="22"/>
        </w:rPr>
        <w:t>ﬁnanciero</w:t>
      </w:r>
      <w:r w:rsidRPr="000315A8">
        <w:rPr>
          <w:rFonts w:ascii="Arial" w:hAnsi="Arial" w:cs="Arial"/>
          <w:sz w:val="22"/>
          <w:szCs w:val="22"/>
        </w:rPr>
        <w:t xml:space="preserve"> estatal que está sometido a reserva</w:t>
      </w:r>
      <w:r w:rsidRPr="06160630">
        <w:rPr>
          <w:rFonts w:ascii="Arial" w:hAnsi="Arial" w:cs="Arial"/>
          <w:sz w:val="22"/>
          <w:szCs w:val="22"/>
        </w:rPr>
        <w:t xml:space="preserve"> </w:t>
      </w:r>
      <w:r w:rsidRPr="000315A8">
        <w:rPr>
          <w:rFonts w:ascii="Arial" w:hAnsi="Arial" w:cs="Arial"/>
          <w:sz w:val="22"/>
          <w:szCs w:val="22"/>
        </w:rPr>
        <w:t>legal.</w:t>
      </w:r>
    </w:p>
    <w:p w14:paraId="69A548C2" w14:textId="02A52C6D" w:rsidR="007B58BC" w:rsidRPr="000315A8" w:rsidRDefault="007B58BC" w:rsidP="001D2F5A">
      <w:pPr>
        <w:pStyle w:val="Textoindependiente"/>
        <w:jc w:val="both"/>
        <w:rPr>
          <w:rFonts w:ascii="Arial" w:hAnsi="Arial" w:cs="Arial"/>
          <w:sz w:val="22"/>
          <w:szCs w:val="22"/>
        </w:rPr>
      </w:pPr>
    </w:p>
    <w:p w14:paraId="04E52F72"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La publicidad a que se reﬁere este artículo se hará en la página web de la entidad estatal competente correspondiente y en el Sistema Electrónico para la Contratación Pública SECOP.</w:t>
      </w:r>
    </w:p>
    <w:p w14:paraId="61099BDD" w14:textId="77777777" w:rsidR="007B58BC" w:rsidRPr="000315A8" w:rsidRDefault="007B58BC" w:rsidP="001D2F5A">
      <w:pPr>
        <w:pStyle w:val="Textoindependiente"/>
        <w:jc w:val="both"/>
        <w:rPr>
          <w:rFonts w:ascii="Arial" w:hAnsi="Arial" w:cs="Arial"/>
          <w:sz w:val="22"/>
          <w:szCs w:val="22"/>
        </w:rPr>
      </w:pPr>
    </w:p>
    <w:p w14:paraId="48AD6000" w14:textId="5FFB90B9" w:rsidR="007B58BC" w:rsidRPr="000315A8" w:rsidRDefault="0067285D" w:rsidP="001D2F5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85DE857" w:rsidRPr="000315A8">
        <w:rPr>
          <w:rFonts w:ascii="Arial" w:hAnsi="Arial" w:cs="Arial"/>
          <w:sz w:val="22"/>
          <w:szCs w:val="22"/>
        </w:rPr>
        <w:t xml:space="preserve"> </w:t>
      </w:r>
      <w:r>
        <w:tab/>
      </w:r>
      <w:r w:rsidRPr="000315A8">
        <w:rPr>
          <w:rFonts w:ascii="Arial" w:hAnsi="Arial" w:cs="Arial"/>
          <w:sz w:val="22"/>
          <w:szCs w:val="22"/>
        </w:rPr>
        <w:t>2.2.2.1.8.4. Reversión de la infraestructura de proyectos de Asociación Público Privada. Con el propósito de asegurar la continuidad de la prestación de servicios públicos en proyectos de Asociación Público Privada, la entidad estatal competente, en desarrollo de lo previsto en los artículos 31 y 34 de la Ley 1508 de 2012, pactará en el contrato la entrega y transferencia, de los elementos y bienes directamente afectados a la prestación de dicho servicio y el estado en el que los mismos revertirán al ﬁnalizar el plazo del respectivo contrato, sin que por ello deba efectuarse compensación alguna, y excluirá los elementos y bienes que por su estado o naturaleza no se considere conveniente su reversión.</w:t>
      </w:r>
    </w:p>
    <w:p w14:paraId="079558B4" w14:textId="77777777" w:rsidR="007B58BC" w:rsidRPr="000315A8" w:rsidRDefault="007B58BC" w:rsidP="001D2F5A">
      <w:pPr>
        <w:pStyle w:val="Textoindependiente"/>
        <w:jc w:val="both"/>
        <w:rPr>
          <w:rFonts w:ascii="Arial" w:hAnsi="Arial" w:cs="Arial"/>
          <w:sz w:val="22"/>
          <w:szCs w:val="22"/>
        </w:rPr>
      </w:pPr>
    </w:p>
    <w:p w14:paraId="0778A28C" w14:textId="77777777" w:rsidR="007B58BC" w:rsidRPr="000315A8" w:rsidRDefault="0067285D" w:rsidP="001D2F5A">
      <w:pPr>
        <w:pStyle w:val="Textoindependiente"/>
        <w:jc w:val="both"/>
        <w:rPr>
          <w:rFonts w:ascii="Arial" w:hAnsi="Arial" w:cs="Arial"/>
          <w:sz w:val="22"/>
          <w:szCs w:val="22"/>
        </w:rPr>
      </w:pPr>
      <w:r w:rsidRPr="000315A8">
        <w:rPr>
          <w:rFonts w:ascii="Arial" w:hAnsi="Arial" w:cs="Arial"/>
          <w:sz w:val="22"/>
          <w:szCs w:val="22"/>
        </w:rPr>
        <w:t>Los bienes objeto de aporte del Estado diferentes a los desembolsos de recursos públicos efectuado por la entidad estatal competente revertirán a la entidad contratante al término del contrato.</w:t>
      </w:r>
    </w:p>
    <w:p w14:paraId="09A1846F" w14:textId="77777777" w:rsidR="007B58BC" w:rsidRPr="000315A8" w:rsidRDefault="007B58BC" w:rsidP="00053573">
      <w:pPr>
        <w:pStyle w:val="Textoindependiente"/>
        <w:jc w:val="both"/>
        <w:rPr>
          <w:rFonts w:ascii="Arial" w:hAnsi="Arial" w:cs="Arial"/>
          <w:sz w:val="22"/>
          <w:szCs w:val="22"/>
        </w:rPr>
      </w:pPr>
    </w:p>
    <w:p w14:paraId="14623D24" w14:textId="199BEDA3" w:rsidR="007B58BC" w:rsidRPr="000315A8" w:rsidRDefault="0067285D" w:rsidP="004B4950">
      <w:pPr>
        <w:tabs>
          <w:tab w:val="left" w:pos="1295"/>
        </w:tabs>
        <w:jc w:val="both"/>
        <w:rPr>
          <w:rFonts w:ascii="Arial" w:hAnsi="Arial" w:cs="Arial"/>
        </w:rPr>
      </w:pPr>
      <w:r w:rsidRPr="000315A8">
        <w:rPr>
          <w:rFonts w:ascii="Arial" w:hAnsi="Arial" w:cs="Arial"/>
        </w:rPr>
        <w:t>ARTÍCULO</w:t>
      </w:r>
      <w:r w:rsidR="249CA57A" w:rsidRPr="000315A8">
        <w:rPr>
          <w:rFonts w:ascii="Arial" w:hAnsi="Arial" w:cs="Arial"/>
        </w:rPr>
        <w:t xml:space="preserve"> </w:t>
      </w:r>
      <w:r w:rsidRPr="000315A8">
        <w:rPr>
          <w:rFonts w:ascii="Arial" w:hAnsi="Arial" w:cs="Arial"/>
        </w:rPr>
        <w:tab/>
        <w:t xml:space="preserve">2.2.2.1.8.5. De los acuerdos y tratados internacionales en materia de contratación pública. Las entidades estatales competentes, en desarrollo de los procesos de selección para proyectos de Asociación </w:t>
      </w:r>
      <w:r w:rsidRPr="000315A8">
        <w:rPr>
          <w:rFonts w:ascii="Arial" w:hAnsi="Arial" w:cs="Arial"/>
          <w:spacing w:val="-27"/>
        </w:rPr>
        <w:t>Público Privada</w:t>
      </w:r>
      <w:r w:rsidRPr="000315A8">
        <w:rPr>
          <w:rFonts w:ascii="Arial" w:hAnsi="Arial" w:cs="Arial"/>
        </w:rPr>
        <w:t>, deberán observar las obligaciones que en materia de Acuerdos Internacionales y Tratados de Libre Comercio (TLC) vinculen al Estado</w:t>
      </w:r>
      <w:r w:rsidRPr="06160630">
        <w:rPr>
          <w:rFonts w:ascii="Arial" w:hAnsi="Arial" w:cs="Arial"/>
        </w:rPr>
        <w:t xml:space="preserve"> </w:t>
      </w:r>
      <w:r w:rsidRPr="000315A8">
        <w:rPr>
          <w:rFonts w:ascii="Arial" w:hAnsi="Arial" w:cs="Arial"/>
        </w:rPr>
        <w:t>colombiano.</w:t>
      </w:r>
    </w:p>
    <w:p w14:paraId="5560A89A" w14:textId="77777777" w:rsidR="007B58BC" w:rsidRPr="000315A8" w:rsidRDefault="007B58BC" w:rsidP="004B4950">
      <w:pPr>
        <w:pStyle w:val="Textoindependiente"/>
        <w:jc w:val="both"/>
        <w:rPr>
          <w:rFonts w:ascii="Arial" w:hAnsi="Arial" w:cs="Arial"/>
          <w:sz w:val="22"/>
          <w:szCs w:val="22"/>
        </w:rPr>
      </w:pPr>
    </w:p>
    <w:p w14:paraId="14117298" w14:textId="04543819" w:rsidR="007B58BC" w:rsidRPr="000315A8" w:rsidRDefault="0067285D" w:rsidP="004B4950">
      <w:pPr>
        <w:tabs>
          <w:tab w:val="left" w:pos="1295"/>
        </w:tabs>
        <w:jc w:val="both"/>
        <w:rPr>
          <w:rFonts w:ascii="Arial" w:hAnsi="Arial" w:cs="Arial"/>
        </w:rPr>
      </w:pPr>
      <w:r w:rsidRPr="000315A8">
        <w:rPr>
          <w:rFonts w:ascii="Arial" w:hAnsi="Arial" w:cs="Arial"/>
        </w:rPr>
        <w:t>ARTÍCULO</w:t>
      </w:r>
      <w:r w:rsidR="1CB690B2" w:rsidRPr="000315A8">
        <w:rPr>
          <w:rFonts w:ascii="Arial" w:hAnsi="Arial" w:cs="Arial"/>
        </w:rPr>
        <w:t xml:space="preserve"> </w:t>
      </w:r>
      <w:r w:rsidRPr="000315A8">
        <w:rPr>
          <w:rFonts w:ascii="Arial" w:hAnsi="Arial" w:cs="Arial"/>
        </w:rPr>
        <w:tab/>
        <w:t>2.2.2.1.8.6.</w:t>
      </w:r>
      <w:r w:rsidRPr="000315A8">
        <w:rPr>
          <w:rFonts w:ascii="Arial" w:hAnsi="Arial" w:cs="Arial"/>
          <w:spacing w:val="-2"/>
        </w:rPr>
        <w:t xml:space="preserve"> </w:t>
      </w:r>
      <w:r w:rsidRPr="000315A8">
        <w:rPr>
          <w:rFonts w:ascii="Arial" w:hAnsi="Arial" w:cs="Arial"/>
        </w:rPr>
        <w:t>Elaboración</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custodia</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expediente</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proyecto.</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2"/>
        </w:rPr>
        <w:t xml:space="preserve"> </w:t>
      </w:r>
      <w:r w:rsidRPr="000315A8">
        <w:rPr>
          <w:rFonts w:ascii="Arial" w:hAnsi="Arial" w:cs="Arial"/>
        </w:rPr>
        <w:t>estatal</w:t>
      </w:r>
      <w:r w:rsidRPr="000315A8">
        <w:rPr>
          <w:rFonts w:ascii="Arial" w:hAnsi="Arial" w:cs="Arial"/>
          <w:spacing w:val="-1"/>
        </w:rPr>
        <w:t xml:space="preserve"> </w:t>
      </w:r>
      <w:r w:rsidRPr="000315A8">
        <w:rPr>
          <w:rFonts w:ascii="Arial" w:hAnsi="Arial" w:cs="Arial"/>
        </w:rPr>
        <w:t>competente</w:t>
      </w:r>
      <w:r w:rsidRPr="000315A8">
        <w:rPr>
          <w:rFonts w:ascii="Arial" w:hAnsi="Arial" w:cs="Arial"/>
          <w:spacing w:val="-2"/>
        </w:rPr>
        <w:t xml:space="preserve"> </w:t>
      </w:r>
      <w:r w:rsidRPr="000315A8">
        <w:rPr>
          <w:rFonts w:ascii="Arial" w:hAnsi="Arial" w:cs="Arial"/>
        </w:rPr>
        <w:t>tiene</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obligación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crear</w:t>
      </w:r>
      <w:r w:rsidR="004B4950" w:rsidRPr="000315A8">
        <w:rPr>
          <w:rFonts w:ascii="Arial" w:hAnsi="Arial" w:cs="Arial"/>
        </w:rPr>
        <w:t xml:space="preserve"> </w:t>
      </w:r>
      <w:r w:rsidRPr="000315A8">
        <w:rPr>
          <w:rFonts w:ascii="Arial" w:hAnsi="Arial" w:cs="Arial"/>
        </w:rPr>
        <w:t>un expediente por cada proyecto. En los proyectos de iniciativa pública el expediente se deberá iniciar con los análisis que realiza la entidad competente en donde se justiﬁca la necesidad y viabilidad de cada proyecto y deberá contener toda la información relacionada con la adjudicación, ejecución y desarrollo del proyecto. El modelo ﬁnanciero estatal tendrá reserva legal. Será función de los interventores, cuando los hubiere, compilar y remitir a la entidad estatal competente toda la información que se produzca en el desarrollo de sus funciones.</w:t>
      </w:r>
    </w:p>
    <w:p w14:paraId="6F19CEC5" w14:textId="77777777" w:rsidR="007B58BC" w:rsidRPr="000315A8" w:rsidRDefault="007B58BC" w:rsidP="00053573">
      <w:pPr>
        <w:pStyle w:val="Textoindependiente"/>
        <w:jc w:val="both"/>
        <w:rPr>
          <w:rFonts w:ascii="Arial" w:hAnsi="Arial" w:cs="Arial"/>
          <w:sz w:val="22"/>
          <w:szCs w:val="22"/>
        </w:rPr>
      </w:pPr>
    </w:p>
    <w:p w14:paraId="4C1E46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los proyectos de iniciativa privada el expediente se deberá iniciar una vez se reciba la primera propuesta del proyecto de parte del originador de la iniciativa privada. Los análisis ﬁnancieros que realice la entidad estatal competente en la evaluación del proyecto serán conﬁdenciales, y en consecuencia no harán parte del expediente.</w:t>
      </w:r>
    </w:p>
    <w:p w14:paraId="4BBCBA23" w14:textId="77777777" w:rsidR="007B58BC" w:rsidRPr="000315A8" w:rsidRDefault="007B58BC" w:rsidP="004B4950">
      <w:pPr>
        <w:pStyle w:val="Textoindependiente"/>
        <w:jc w:val="both"/>
        <w:rPr>
          <w:rFonts w:ascii="Arial" w:hAnsi="Arial" w:cs="Arial"/>
          <w:sz w:val="22"/>
          <w:szCs w:val="22"/>
        </w:rPr>
      </w:pPr>
    </w:p>
    <w:p w14:paraId="223DA5D6" w14:textId="77777777" w:rsidR="007B58BC" w:rsidRPr="000315A8" w:rsidRDefault="0067285D" w:rsidP="007D09AA">
      <w:pPr>
        <w:pStyle w:val="Textoindependiente"/>
        <w:jc w:val="center"/>
        <w:rPr>
          <w:rFonts w:ascii="Arial" w:hAnsi="Arial" w:cs="Arial"/>
          <w:b/>
          <w:bCs/>
          <w:sz w:val="22"/>
          <w:szCs w:val="22"/>
        </w:rPr>
      </w:pPr>
      <w:r w:rsidRPr="000315A8">
        <w:rPr>
          <w:rFonts w:ascii="Arial" w:hAnsi="Arial" w:cs="Arial"/>
          <w:b/>
          <w:bCs/>
          <w:sz w:val="22"/>
          <w:szCs w:val="22"/>
        </w:rPr>
        <w:t>SECCIÓN 9</w:t>
      </w:r>
    </w:p>
    <w:p w14:paraId="19E2C39A" w14:textId="77777777" w:rsidR="007B58BC" w:rsidRPr="000315A8" w:rsidRDefault="0067285D" w:rsidP="007D09AA">
      <w:pPr>
        <w:pStyle w:val="Textoindependiente"/>
        <w:jc w:val="center"/>
        <w:rPr>
          <w:rFonts w:ascii="Arial" w:hAnsi="Arial" w:cs="Arial"/>
          <w:b/>
          <w:bCs/>
          <w:sz w:val="22"/>
          <w:szCs w:val="22"/>
        </w:rPr>
      </w:pPr>
      <w:r w:rsidRPr="000315A8">
        <w:rPr>
          <w:rFonts w:ascii="Arial" w:hAnsi="Arial" w:cs="Arial"/>
          <w:b/>
          <w:bCs/>
          <w:sz w:val="22"/>
          <w:szCs w:val="22"/>
        </w:rPr>
        <w:t>IMPLEMENTACIÓN DE ASOCIACIONES PÚBLICO PRIVADAS EN EL SECTOR DE AGUA POTABLE Y SANEAMIENTO BÁSICO</w:t>
      </w:r>
    </w:p>
    <w:p w14:paraId="030CAB5D" w14:textId="77777777" w:rsidR="007B58BC" w:rsidRPr="000315A8" w:rsidRDefault="007B58BC" w:rsidP="004B4950">
      <w:pPr>
        <w:pStyle w:val="Textoindependiente"/>
        <w:jc w:val="both"/>
        <w:rPr>
          <w:rFonts w:ascii="Arial" w:hAnsi="Arial" w:cs="Arial"/>
          <w:sz w:val="22"/>
          <w:szCs w:val="22"/>
        </w:rPr>
      </w:pPr>
    </w:p>
    <w:p w14:paraId="1816C662" w14:textId="237249E0"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7A56D3D" w:rsidRPr="000315A8">
        <w:rPr>
          <w:rFonts w:ascii="Arial" w:hAnsi="Arial" w:cs="Arial"/>
          <w:sz w:val="22"/>
          <w:szCs w:val="22"/>
        </w:rPr>
        <w:t xml:space="preserve"> </w:t>
      </w:r>
      <w:r>
        <w:tab/>
      </w:r>
      <w:r w:rsidRPr="000315A8">
        <w:rPr>
          <w:rFonts w:ascii="Arial" w:hAnsi="Arial" w:cs="Arial"/>
          <w:sz w:val="22"/>
          <w:szCs w:val="22"/>
        </w:rPr>
        <w:t>2.2.2.1.9.1. Objeto. La presente sección regula aspectos relacionados con la implementación de esquemas de Asociaciones Público Privadas, de iniciativa pública o privada, que se desarrollen bajo la Ley 1508 de 2012 en el sector de Agua Potable y Saneamiento Básico.</w:t>
      </w:r>
    </w:p>
    <w:p w14:paraId="70234EE0" w14:textId="77777777" w:rsidR="007B58BC" w:rsidRPr="000315A8" w:rsidRDefault="007B58BC" w:rsidP="004B4950">
      <w:pPr>
        <w:pStyle w:val="Textoindependiente"/>
        <w:jc w:val="both"/>
        <w:rPr>
          <w:rFonts w:ascii="Arial" w:hAnsi="Arial" w:cs="Arial"/>
          <w:sz w:val="22"/>
          <w:szCs w:val="22"/>
        </w:rPr>
      </w:pPr>
    </w:p>
    <w:p w14:paraId="1595D359" w14:textId="65F8C7A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F91705E" w:rsidRPr="000315A8">
        <w:rPr>
          <w:rFonts w:ascii="Arial" w:hAnsi="Arial" w:cs="Arial"/>
          <w:sz w:val="22"/>
          <w:szCs w:val="22"/>
        </w:rPr>
        <w:t xml:space="preserve"> </w:t>
      </w:r>
      <w:r w:rsidRPr="000315A8">
        <w:rPr>
          <w:rFonts w:ascii="Arial" w:hAnsi="Arial" w:cs="Arial"/>
          <w:sz w:val="22"/>
          <w:szCs w:val="22"/>
        </w:rPr>
        <w:tab/>
        <w:t>2.2.2.1.9.2. Ámbito de aplicación. La presente sección aplica a las entidades estatales, inversionistas privados y prestadores de los servicios públicos domiciliarios de acueducto, alcantarillado y/o</w:t>
      </w:r>
      <w:r w:rsidRPr="000315A8">
        <w:rPr>
          <w:rFonts w:ascii="Arial" w:hAnsi="Arial" w:cs="Arial"/>
          <w:spacing w:val="-11"/>
          <w:sz w:val="22"/>
          <w:szCs w:val="22"/>
        </w:rPr>
        <w:t xml:space="preserve"> </w:t>
      </w:r>
      <w:r w:rsidRPr="000315A8">
        <w:rPr>
          <w:rFonts w:ascii="Arial" w:hAnsi="Arial" w:cs="Arial"/>
          <w:sz w:val="22"/>
          <w:szCs w:val="22"/>
        </w:rPr>
        <w:t>aseo.</w:t>
      </w:r>
    </w:p>
    <w:p w14:paraId="14924FA7" w14:textId="77777777" w:rsidR="007B58BC" w:rsidRPr="000315A8" w:rsidRDefault="007B58BC" w:rsidP="004B4950">
      <w:pPr>
        <w:pStyle w:val="Textoindependiente"/>
        <w:jc w:val="both"/>
        <w:rPr>
          <w:rFonts w:ascii="Arial" w:hAnsi="Arial" w:cs="Arial"/>
          <w:sz w:val="22"/>
          <w:szCs w:val="22"/>
        </w:rPr>
      </w:pPr>
    </w:p>
    <w:p w14:paraId="4C067EE7" w14:textId="4A0FB3A0"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EFA3603" w:rsidRPr="000315A8">
        <w:rPr>
          <w:rFonts w:ascii="Arial" w:hAnsi="Arial" w:cs="Arial"/>
          <w:sz w:val="22"/>
          <w:szCs w:val="22"/>
        </w:rPr>
        <w:t xml:space="preserve"> </w:t>
      </w:r>
      <w:r w:rsidRPr="000315A8">
        <w:rPr>
          <w:rFonts w:ascii="Arial" w:hAnsi="Arial" w:cs="Arial"/>
          <w:sz w:val="22"/>
          <w:szCs w:val="22"/>
        </w:rPr>
        <w:tab/>
        <w:t xml:space="preserve">2.2.2.1.9.3. Requisito en procesos de selección de proyectos de Asociaciones </w:t>
      </w:r>
      <w:r w:rsidRPr="000315A8">
        <w:rPr>
          <w:rFonts w:ascii="Arial" w:hAnsi="Arial" w:cs="Arial"/>
          <w:spacing w:val="-4"/>
          <w:sz w:val="22"/>
          <w:szCs w:val="22"/>
        </w:rPr>
        <w:t>Público Privadas</w:t>
      </w:r>
      <w:r w:rsidRPr="000315A8">
        <w:rPr>
          <w:rFonts w:ascii="Arial" w:hAnsi="Arial" w:cs="Arial"/>
          <w:sz w:val="22"/>
          <w:szCs w:val="22"/>
        </w:rPr>
        <w:t xml:space="preserve"> del sector de Agua Potable y Saneamiento Básico. En adición a los requisitos y condiciones establecidos en la Ley 1508 de 2012, el inversionista privado que se presente a un proceso de selección para la ejecución de un proyecto de Asociación Público Privada, que no ostente la condición de empresa de servicio público, deberá acreditar la celebración de un contrato con un prestador de los servicios públicos domiciliarios de acueducto, alcantarillado y/o aseo, con la experiencia indicada en el pliego de condiciones, en el que dicha empresa se comprometa a realizar la operación y mantenimiento de la infraestructura, por el mismo tiempo de duración del contrato de Asociación Público Privada. Lo anterior, como requisito para la presentación de la</w:t>
      </w:r>
      <w:r w:rsidRPr="06160630">
        <w:rPr>
          <w:rFonts w:ascii="Arial" w:hAnsi="Arial" w:cs="Arial"/>
          <w:sz w:val="22"/>
          <w:szCs w:val="22"/>
        </w:rPr>
        <w:t xml:space="preserve"> </w:t>
      </w:r>
      <w:r w:rsidRPr="000315A8">
        <w:rPr>
          <w:rFonts w:ascii="Arial" w:hAnsi="Arial" w:cs="Arial"/>
          <w:sz w:val="22"/>
          <w:szCs w:val="22"/>
        </w:rPr>
        <w:t>oferta.</w:t>
      </w:r>
    </w:p>
    <w:p w14:paraId="043F9804" w14:textId="77777777" w:rsidR="007B58BC" w:rsidRPr="000315A8" w:rsidRDefault="007B58BC" w:rsidP="004B4950">
      <w:pPr>
        <w:pStyle w:val="Textoindependiente"/>
        <w:jc w:val="both"/>
        <w:rPr>
          <w:rFonts w:ascii="Arial" w:hAnsi="Arial" w:cs="Arial"/>
          <w:sz w:val="22"/>
          <w:szCs w:val="22"/>
        </w:rPr>
      </w:pPr>
    </w:p>
    <w:p w14:paraId="16B78562" w14:textId="579E929B"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4FD8FEC" w:rsidRPr="000315A8">
        <w:rPr>
          <w:rFonts w:ascii="Arial" w:hAnsi="Arial" w:cs="Arial"/>
          <w:sz w:val="22"/>
          <w:szCs w:val="22"/>
        </w:rPr>
        <w:t xml:space="preserve"> </w:t>
      </w:r>
      <w:r w:rsidRPr="000315A8">
        <w:rPr>
          <w:rFonts w:ascii="Arial" w:hAnsi="Arial" w:cs="Arial"/>
          <w:sz w:val="22"/>
          <w:szCs w:val="22"/>
        </w:rPr>
        <w:tab/>
        <w:t xml:space="preserve">1. Para proyectos de Asociaciones </w:t>
      </w:r>
      <w:r w:rsidRPr="000315A8">
        <w:rPr>
          <w:rFonts w:ascii="Arial" w:hAnsi="Arial" w:cs="Arial"/>
          <w:spacing w:val="-31"/>
          <w:sz w:val="22"/>
          <w:szCs w:val="22"/>
        </w:rPr>
        <w:t>Público Privadas</w:t>
      </w:r>
      <w:r w:rsidRPr="000315A8">
        <w:rPr>
          <w:rFonts w:ascii="Arial" w:hAnsi="Arial" w:cs="Arial"/>
          <w:sz w:val="22"/>
          <w:szCs w:val="22"/>
        </w:rPr>
        <w:t xml:space="preserve"> de iniciativa pública, la entidad estatal competente veriﬁcará el cumplimiento del requisito establecido en el presente artículo, dentro del plazo previsto para ello en el pliego de condiciones o en la etapa de precaliﬁcación de la que trata el presente capítulo y sus normas modiﬁcatorias, en el caso que se utilice este</w:t>
      </w:r>
      <w:r w:rsidRPr="06160630">
        <w:rPr>
          <w:rFonts w:ascii="Arial" w:hAnsi="Arial" w:cs="Arial"/>
          <w:sz w:val="22"/>
          <w:szCs w:val="22"/>
        </w:rPr>
        <w:t xml:space="preserve"> </w:t>
      </w:r>
      <w:r w:rsidRPr="000315A8">
        <w:rPr>
          <w:rFonts w:ascii="Arial" w:hAnsi="Arial" w:cs="Arial"/>
          <w:sz w:val="22"/>
          <w:szCs w:val="22"/>
        </w:rPr>
        <w:t>sistema.</w:t>
      </w:r>
    </w:p>
    <w:p w14:paraId="12481D17" w14:textId="77777777" w:rsidR="007B58BC" w:rsidRPr="000315A8" w:rsidRDefault="007B58BC" w:rsidP="004B4950">
      <w:pPr>
        <w:pStyle w:val="Textoindependiente"/>
        <w:jc w:val="both"/>
        <w:rPr>
          <w:rFonts w:ascii="Arial" w:hAnsi="Arial" w:cs="Arial"/>
          <w:sz w:val="22"/>
          <w:szCs w:val="22"/>
        </w:rPr>
      </w:pPr>
    </w:p>
    <w:p w14:paraId="7390A57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veriﬁcación del cumplimiento del requisito establecido en el presente artículo, para proyectos de Asociación Público Privada de iniciativa privada, se efectuará durante la etapa de factibilidad.</w:t>
      </w:r>
    </w:p>
    <w:p w14:paraId="250A5EDB" w14:textId="77777777" w:rsidR="007B58BC" w:rsidRPr="000315A8" w:rsidRDefault="007B58BC" w:rsidP="004B4950">
      <w:pPr>
        <w:pStyle w:val="Textoindependiente"/>
        <w:jc w:val="both"/>
        <w:rPr>
          <w:rFonts w:ascii="Arial" w:hAnsi="Arial" w:cs="Arial"/>
          <w:sz w:val="22"/>
          <w:szCs w:val="22"/>
        </w:rPr>
      </w:pPr>
    </w:p>
    <w:p w14:paraId="19E5C44A" w14:textId="57A86151"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238FB4D" w:rsidRPr="000315A8">
        <w:rPr>
          <w:rFonts w:ascii="Arial" w:hAnsi="Arial" w:cs="Arial"/>
          <w:sz w:val="22"/>
          <w:szCs w:val="22"/>
        </w:rPr>
        <w:t xml:space="preserve"> </w:t>
      </w:r>
      <w:r w:rsidRPr="000315A8">
        <w:rPr>
          <w:rFonts w:ascii="Arial" w:hAnsi="Arial" w:cs="Arial"/>
          <w:sz w:val="22"/>
          <w:szCs w:val="22"/>
        </w:rPr>
        <w:tab/>
        <w:t xml:space="preserve">2. El prestador de los servicios públicos domiciliarios se encargará de la prestación del respectivo servicio, de conformidad con los requisitos previstos en el contrato de Asociación </w:t>
      </w:r>
      <w:r w:rsidRPr="000315A8">
        <w:rPr>
          <w:rFonts w:ascii="Arial" w:hAnsi="Arial" w:cs="Arial"/>
          <w:spacing w:val="-33"/>
          <w:sz w:val="22"/>
          <w:szCs w:val="22"/>
        </w:rPr>
        <w:t>Público Privada</w:t>
      </w:r>
      <w:r w:rsidRPr="000315A8">
        <w:rPr>
          <w:rFonts w:ascii="Arial" w:hAnsi="Arial" w:cs="Arial"/>
          <w:sz w:val="22"/>
          <w:szCs w:val="22"/>
        </w:rPr>
        <w:t xml:space="preserve"> suscrito y será responsable ante la Superintendencia de Servicios Públicos Domiciliarios por la prestación del servicio con el pleno cumplimiento de la normativa exigible para</w:t>
      </w:r>
      <w:r w:rsidRPr="06160630">
        <w:rPr>
          <w:rFonts w:ascii="Arial" w:hAnsi="Arial" w:cs="Arial"/>
          <w:sz w:val="22"/>
          <w:szCs w:val="22"/>
        </w:rPr>
        <w:t xml:space="preserve"> </w:t>
      </w:r>
      <w:r w:rsidRPr="000315A8">
        <w:rPr>
          <w:rFonts w:ascii="Arial" w:hAnsi="Arial" w:cs="Arial"/>
          <w:sz w:val="22"/>
          <w:szCs w:val="22"/>
        </w:rPr>
        <w:t>tal ﬁn.</w:t>
      </w:r>
    </w:p>
    <w:p w14:paraId="5DAC8642" w14:textId="77777777" w:rsidR="00610255" w:rsidRPr="000315A8" w:rsidRDefault="00610255" w:rsidP="004B4950">
      <w:pPr>
        <w:tabs>
          <w:tab w:val="left" w:pos="1295"/>
        </w:tabs>
        <w:jc w:val="both"/>
        <w:rPr>
          <w:rFonts w:ascii="Arial" w:hAnsi="Arial" w:cs="Arial"/>
        </w:rPr>
      </w:pPr>
    </w:p>
    <w:p w14:paraId="3E6D7D3C" w14:textId="2F474EF3" w:rsidR="007B58BC" w:rsidRPr="000315A8" w:rsidRDefault="0067285D" w:rsidP="004B4950">
      <w:pPr>
        <w:tabs>
          <w:tab w:val="left" w:pos="1295"/>
        </w:tabs>
        <w:jc w:val="both"/>
        <w:rPr>
          <w:rFonts w:ascii="Arial" w:hAnsi="Arial" w:cs="Arial"/>
        </w:rPr>
      </w:pPr>
      <w:r w:rsidRPr="000315A8">
        <w:rPr>
          <w:rFonts w:ascii="Arial" w:hAnsi="Arial" w:cs="Arial"/>
        </w:rPr>
        <w:t>ARTÍCULO</w:t>
      </w:r>
      <w:r w:rsidR="7186ED55" w:rsidRPr="000315A8">
        <w:rPr>
          <w:rFonts w:ascii="Arial" w:hAnsi="Arial" w:cs="Arial"/>
        </w:rPr>
        <w:t xml:space="preserve"> </w:t>
      </w:r>
      <w:r w:rsidRPr="000315A8">
        <w:rPr>
          <w:rFonts w:ascii="Arial" w:hAnsi="Arial" w:cs="Arial"/>
        </w:rPr>
        <w:tab/>
        <w:t xml:space="preserve">2.2.2.1.9.4. Retribución en proyectos de Agua Potable y Saneamiento Básico, bajo el esquema de Asociaciones </w:t>
      </w:r>
      <w:r w:rsidRPr="000315A8">
        <w:rPr>
          <w:rFonts w:ascii="Arial" w:hAnsi="Arial" w:cs="Arial"/>
          <w:spacing w:val="-3"/>
        </w:rPr>
        <w:t>Público Privadas</w:t>
      </w:r>
      <w:r w:rsidRPr="000315A8">
        <w:rPr>
          <w:rFonts w:ascii="Arial" w:hAnsi="Arial" w:cs="Arial"/>
        </w:rPr>
        <w:t>.</w:t>
      </w:r>
      <w:r w:rsidRPr="000315A8">
        <w:rPr>
          <w:rFonts w:ascii="Arial" w:hAnsi="Arial" w:cs="Arial"/>
          <w:spacing w:val="-3"/>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contratos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Asociaciones</w:t>
      </w:r>
      <w:r w:rsidRPr="000315A8">
        <w:rPr>
          <w:rFonts w:ascii="Arial" w:hAnsi="Arial" w:cs="Arial"/>
          <w:spacing w:val="-4"/>
        </w:rPr>
        <w:t xml:space="preserve"> </w:t>
      </w:r>
      <w:r w:rsidRPr="000315A8">
        <w:rPr>
          <w:rFonts w:ascii="Arial" w:hAnsi="Arial" w:cs="Arial"/>
        </w:rPr>
        <w:t>Público</w:t>
      </w:r>
      <w:r w:rsidRPr="000315A8">
        <w:rPr>
          <w:rFonts w:ascii="Arial" w:hAnsi="Arial" w:cs="Arial"/>
          <w:spacing w:val="-3"/>
        </w:rPr>
        <w:t xml:space="preserve"> </w:t>
      </w:r>
      <w:r w:rsidRPr="000315A8">
        <w:rPr>
          <w:rFonts w:ascii="Arial" w:hAnsi="Arial" w:cs="Arial"/>
        </w:rPr>
        <w:t>Privadas</w:t>
      </w:r>
      <w:r w:rsidRPr="000315A8">
        <w:rPr>
          <w:rFonts w:ascii="Arial" w:hAnsi="Arial" w:cs="Arial"/>
          <w:spacing w:val="-2"/>
        </w:rPr>
        <w:t>,</w:t>
      </w:r>
      <w:r w:rsidRPr="000315A8">
        <w:rPr>
          <w:rFonts w:ascii="Arial" w:hAnsi="Arial" w:cs="Arial"/>
        </w:rPr>
        <w:t xml:space="preserve"> </w:t>
      </w:r>
      <w:r w:rsidRPr="000315A8">
        <w:rPr>
          <w:rFonts w:ascii="Arial" w:hAnsi="Arial" w:cs="Arial"/>
          <w:spacing w:val="-3"/>
        </w:rPr>
        <w:t>se</w:t>
      </w:r>
      <w:r w:rsidRPr="000315A8">
        <w:rPr>
          <w:rFonts w:ascii="Arial" w:hAnsi="Arial" w:cs="Arial"/>
        </w:rPr>
        <w:t xml:space="preserve"> </w:t>
      </w:r>
      <w:r w:rsidRPr="000315A8">
        <w:rPr>
          <w:rFonts w:ascii="Arial" w:hAnsi="Arial" w:cs="Arial"/>
          <w:spacing w:val="-2"/>
        </w:rPr>
        <w:t>retribuirá</w:t>
      </w:r>
      <w:r w:rsidRPr="000315A8">
        <w:rPr>
          <w:rFonts w:ascii="Arial" w:hAnsi="Arial" w:cs="Arial"/>
        </w:rPr>
        <w:t xml:space="preserve"> </w:t>
      </w:r>
      <w:r w:rsidRPr="000315A8">
        <w:rPr>
          <w:rFonts w:ascii="Arial" w:hAnsi="Arial" w:cs="Arial"/>
          <w:spacing w:val="-3"/>
        </w:rPr>
        <w:t>la</w:t>
      </w:r>
      <w:r w:rsidRPr="000315A8">
        <w:rPr>
          <w:rFonts w:ascii="Arial" w:hAnsi="Arial" w:cs="Arial"/>
        </w:rPr>
        <w:t xml:space="preserve"> </w:t>
      </w:r>
      <w:r w:rsidRPr="000315A8">
        <w:rPr>
          <w:rFonts w:ascii="Arial" w:hAnsi="Arial" w:cs="Arial"/>
          <w:spacing w:val="-3"/>
        </w:rPr>
        <w:t>actividad</w:t>
      </w:r>
      <w:r w:rsidRPr="000315A8">
        <w:rPr>
          <w:rFonts w:ascii="Arial" w:hAnsi="Arial" w:cs="Arial"/>
        </w:rPr>
        <w:t xml:space="preserve"> </w:t>
      </w:r>
      <w:r w:rsidRPr="000315A8">
        <w:rPr>
          <w:rFonts w:ascii="Arial" w:hAnsi="Arial" w:cs="Arial"/>
          <w:spacing w:val="-2"/>
        </w:rPr>
        <w:t>con</w:t>
      </w:r>
      <w:r w:rsidRPr="000315A8">
        <w:rPr>
          <w:rFonts w:ascii="Arial" w:hAnsi="Arial" w:cs="Arial"/>
        </w:rPr>
        <w:t xml:space="preserve"> </w:t>
      </w:r>
      <w:r w:rsidRPr="000315A8">
        <w:rPr>
          <w:rFonts w:ascii="Arial" w:hAnsi="Arial" w:cs="Arial"/>
          <w:spacing w:val="-3"/>
        </w:rPr>
        <w:t>el</w:t>
      </w:r>
      <w:r w:rsidRPr="000315A8">
        <w:rPr>
          <w:rFonts w:ascii="Arial" w:hAnsi="Arial" w:cs="Arial"/>
        </w:rPr>
        <w:t xml:space="preserve"> </w:t>
      </w:r>
      <w:r w:rsidRPr="000315A8">
        <w:rPr>
          <w:rFonts w:ascii="Arial" w:hAnsi="Arial" w:cs="Arial"/>
          <w:spacing w:val="-4"/>
        </w:rPr>
        <w:t>derecho</w:t>
      </w:r>
      <w:r w:rsidRPr="000315A8">
        <w:rPr>
          <w:rFonts w:ascii="Arial" w:hAnsi="Arial" w:cs="Arial"/>
        </w:rPr>
        <w:t xml:space="preserve"> </w:t>
      </w:r>
      <w:r w:rsidRPr="000315A8">
        <w:rPr>
          <w:rFonts w:ascii="Arial" w:hAnsi="Arial" w:cs="Arial"/>
          <w:spacing w:val="-2"/>
        </w:rPr>
        <w:t>a</w:t>
      </w:r>
      <w:r w:rsidRPr="000315A8">
        <w:rPr>
          <w:rFonts w:ascii="Arial" w:hAnsi="Arial" w:cs="Arial"/>
        </w:rPr>
        <w:t xml:space="preserve"> </w:t>
      </w:r>
      <w:r w:rsidRPr="000315A8">
        <w:rPr>
          <w:rFonts w:ascii="Arial" w:hAnsi="Arial" w:cs="Arial"/>
          <w:spacing w:val="-2"/>
        </w:rPr>
        <w:t>la</w:t>
      </w:r>
      <w:r w:rsidRPr="000315A8">
        <w:rPr>
          <w:rFonts w:ascii="Arial" w:hAnsi="Arial" w:cs="Arial"/>
        </w:rPr>
        <w:t xml:space="preserve"> </w:t>
      </w:r>
      <w:r w:rsidRPr="000315A8">
        <w:rPr>
          <w:rFonts w:ascii="Arial" w:hAnsi="Arial" w:cs="Arial"/>
          <w:spacing w:val="-3"/>
        </w:rPr>
        <w:t>explotación</w:t>
      </w:r>
      <w:r w:rsidRPr="000315A8">
        <w:rPr>
          <w:rFonts w:ascii="Arial" w:hAnsi="Arial" w:cs="Arial"/>
        </w:rPr>
        <w:t xml:space="preserve"> </w:t>
      </w:r>
      <w:r w:rsidRPr="000315A8">
        <w:rPr>
          <w:rFonts w:ascii="Arial" w:hAnsi="Arial" w:cs="Arial"/>
          <w:spacing w:val="-3"/>
        </w:rPr>
        <w:t>económica</w:t>
      </w:r>
      <w:r w:rsidRPr="000315A8">
        <w:rPr>
          <w:rFonts w:ascii="Arial" w:hAnsi="Arial" w:cs="Arial"/>
        </w:rPr>
        <w:t xml:space="preserve"> de esa</w:t>
      </w:r>
      <w:r w:rsidR="004B4950" w:rsidRPr="000315A8">
        <w:rPr>
          <w:rFonts w:ascii="Arial" w:hAnsi="Arial" w:cs="Arial"/>
        </w:rPr>
        <w:t xml:space="preserve"> </w:t>
      </w:r>
      <w:r w:rsidRPr="000315A8">
        <w:rPr>
          <w:rFonts w:ascii="Arial" w:hAnsi="Arial" w:cs="Arial"/>
        </w:rPr>
        <w:t>infraestructura o servicio, en las condiciones que se pacten, por el tiempo que se acuerde, con aportes del estado cuando la naturaleza del proyecto lo amerite.</w:t>
      </w:r>
    </w:p>
    <w:p w14:paraId="4BEB22A3" w14:textId="77777777" w:rsidR="007B58BC" w:rsidRPr="000315A8" w:rsidRDefault="007B58BC" w:rsidP="00053573">
      <w:pPr>
        <w:pStyle w:val="Textoindependiente"/>
        <w:jc w:val="both"/>
        <w:rPr>
          <w:rFonts w:ascii="Arial" w:hAnsi="Arial" w:cs="Arial"/>
          <w:sz w:val="22"/>
          <w:szCs w:val="22"/>
        </w:rPr>
      </w:pPr>
    </w:p>
    <w:p w14:paraId="169CA50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la estructuración ﬁnanciera se deberá diferenciar, qué actividades del proyecto se retribuirán a través de la explotación económica y qué parte mediante el desembolso de recursos públicos.</w:t>
      </w:r>
    </w:p>
    <w:p w14:paraId="7DBC4311" w14:textId="77777777" w:rsidR="007B58BC" w:rsidRPr="000315A8" w:rsidRDefault="007B58BC" w:rsidP="004B4950">
      <w:pPr>
        <w:pStyle w:val="Textoindependiente"/>
        <w:jc w:val="both"/>
        <w:rPr>
          <w:rFonts w:ascii="Arial" w:hAnsi="Arial" w:cs="Arial"/>
          <w:sz w:val="22"/>
          <w:szCs w:val="22"/>
        </w:rPr>
      </w:pPr>
    </w:p>
    <w:p w14:paraId="3A65EB9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Dentro de las estipulaciones contractuales que se pacten, se deberán establecer las condiciones en que se realizará el giro de los recursos recaudados por concepto de la prestación del servicio y que hagan parte del proyecto, al patrimonio autónomo que se constituya para su ejecución de conformidad con el artículo 24 de la Ley 1508 de 2012.</w:t>
      </w:r>
    </w:p>
    <w:p w14:paraId="555610E0" w14:textId="77777777" w:rsidR="007B58BC" w:rsidRPr="000315A8" w:rsidRDefault="007B58BC" w:rsidP="004B4950">
      <w:pPr>
        <w:pStyle w:val="Textoindependiente"/>
        <w:jc w:val="both"/>
        <w:rPr>
          <w:rFonts w:ascii="Arial" w:hAnsi="Arial" w:cs="Arial"/>
          <w:sz w:val="22"/>
          <w:szCs w:val="22"/>
        </w:rPr>
      </w:pPr>
    </w:p>
    <w:p w14:paraId="61D254B0" w14:textId="18F974CC"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A273B6F" w:rsidRPr="000315A8">
        <w:rPr>
          <w:rFonts w:ascii="Arial" w:hAnsi="Arial" w:cs="Arial"/>
          <w:sz w:val="22"/>
          <w:szCs w:val="22"/>
        </w:rPr>
        <w:t xml:space="preserve"> </w:t>
      </w:r>
      <w:r>
        <w:tab/>
      </w:r>
      <w:r w:rsidRPr="000315A8">
        <w:rPr>
          <w:rFonts w:ascii="Arial" w:hAnsi="Arial" w:cs="Arial"/>
          <w:sz w:val="22"/>
          <w:szCs w:val="22"/>
        </w:rPr>
        <w:t>1. Para todos los efectos, los recursos asignados a los Fondos de Solidaridad y Redistribución de Ingresos para cubrir las necesidades de subsidios de usuarios de los estratos 1, 2 y 3, de acuerdo con la Ley 1508 de 2012, constituyen desembolsos de recursos públicos.</w:t>
      </w:r>
    </w:p>
    <w:p w14:paraId="102A48E3" w14:textId="77777777" w:rsidR="007B58BC" w:rsidRPr="000315A8" w:rsidRDefault="007B58BC" w:rsidP="004B4950">
      <w:pPr>
        <w:pStyle w:val="Textoindependiente"/>
        <w:jc w:val="both"/>
        <w:rPr>
          <w:rFonts w:ascii="Arial" w:hAnsi="Arial" w:cs="Arial"/>
          <w:sz w:val="22"/>
          <w:szCs w:val="22"/>
        </w:rPr>
      </w:pPr>
    </w:p>
    <w:p w14:paraId="413AE09D" w14:textId="77777777"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2. El derecho a recibir desembolsos de recursos públicos o a cualquier retribución, en proyectos de Asociación </w:t>
      </w:r>
      <w:r w:rsidRPr="000315A8">
        <w:rPr>
          <w:rFonts w:ascii="Arial" w:hAnsi="Arial" w:cs="Arial"/>
          <w:spacing w:val="-3"/>
          <w:sz w:val="22"/>
          <w:szCs w:val="22"/>
        </w:rPr>
        <w:t>Público Privada</w:t>
      </w:r>
      <w:r w:rsidRPr="000315A8">
        <w:rPr>
          <w:rFonts w:ascii="Arial" w:hAnsi="Arial" w:cs="Arial"/>
          <w:sz w:val="22"/>
          <w:szCs w:val="22"/>
        </w:rPr>
        <w:t>, estará condicionado a la disponibilidad de la infraestructura y al cumplimiento de niveles de servicio y estándares de calidad en las distintas etapas del</w:t>
      </w:r>
      <w:r w:rsidRPr="06160630">
        <w:rPr>
          <w:rFonts w:ascii="Arial" w:hAnsi="Arial" w:cs="Arial"/>
          <w:sz w:val="22"/>
          <w:szCs w:val="22"/>
        </w:rPr>
        <w:t xml:space="preserve"> </w:t>
      </w:r>
      <w:r w:rsidRPr="000315A8">
        <w:rPr>
          <w:rFonts w:ascii="Arial" w:hAnsi="Arial" w:cs="Arial"/>
          <w:sz w:val="22"/>
          <w:szCs w:val="22"/>
        </w:rPr>
        <w:t>proyecto.</w:t>
      </w:r>
    </w:p>
    <w:p w14:paraId="2EAC071D" w14:textId="77777777" w:rsidR="007B58BC" w:rsidRPr="000315A8" w:rsidRDefault="007B58BC" w:rsidP="004B4950">
      <w:pPr>
        <w:pStyle w:val="Textoindependiente"/>
        <w:jc w:val="both"/>
        <w:rPr>
          <w:rFonts w:ascii="Arial" w:hAnsi="Arial" w:cs="Arial"/>
          <w:sz w:val="22"/>
          <w:szCs w:val="22"/>
        </w:rPr>
      </w:pPr>
    </w:p>
    <w:p w14:paraId="1899B523" w14:textId="5BC548AC"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1670D18" w:rsidRPr="000315A8">
        <w:rPr>
          <w:rFonts w:ascii="Arial" w:hAnsi="Arial" w:cs="Arial"/>
          <w:sz w:val="22"/>
          <w:szCs w:val="22"/>
        </w:rPr>
        <w:t xml:space="preserve"> </w:t>
      </w:r>
      <w:r w:rsidRPr="000315A8">
        <w:rPr>
          <w:rFonts w:ascii="Arial" w:hAnsi="Arial" w:cs="Arial"/>
          <w:sz w:val="22"/>
          <w:szCs w:val="22"/>
        </w:rPr>
        <w:t xml:space="preserve">3. Dentro de los esquemas de Asociación </w:t>
      </w:r>
      <w:r w:rsidRPr="000315A8">
        <w:rPr>
          <w:rFonts w:ascii="Arial" w:hAnsi="Arial" w:cs="Arial"/>
          <w:spacing w:val="-7"/>
          <w:sz w:val="22"/>
          <w:szCs w:val="22"/>
        </w:rPr>
        <w:t>Público Privada</w:t>
      </w:r>
      <w:r w:rsidRPr="000315A8">
        <w:rPr>
          <w:rFonts w:ascii="Arial" w:hAnsi="Arial" w:cs="Arial"/>
          <w:sz w:val="22"/>
          <w:szCs w:val="22"/>
        </w:rPr>
        <w:t>, se podrá hacer uso del giro directo de los recursos del Sistema General de Participaciones conforme a lo dispuesto en el Decreto 1484 de 2014 compilado en el Decreto Único Reglamentario del Sector Administrativo de Vivienda, Ciudad y</w:t>
      </w:r>
      <w:r w:rsidRPr="06160630">
        <w:rPr>
          <w:rFonts w:ascii="Arial" w:hAnsi="Arial" w:cs="Arial"/>
          <w:sz w:val="22"/>
          <w:szCs w:val="22"/>
        </w:rPr>
        <w:t xml:space="preserve"> </w:t>
      </w:r>
      <w:r w:rsidRPr="000315A8">
        <w:rPr>
          <w:rFonts w:ascii="Arial" w:hAnsi="Arial" w:cs="Arial"/>
          <w:sz w:val="22"/>
          <w:szCs w:val="22"/>
        </w:rPr>
        <w:t>Territorio.</w:t>
      </w:r>
    </w:p>
    <w:p w14:paraId="0617C6EB" w14:textId="77777777" w:rsidR="007B58BC" w:rsidRPr="000315A8" w:rsidRDefault="007B58BC" w:rsidP="004B4950">
      <w:pPr>
        <w:pStyle w:val="Textoindependiente"/>
        <w:jc w:val="both"/>
        <w:rPr>
          <w:rFonts w:ascii="Arial" w:hAnsi="Arial" w:cs="Arial"/>
          <w:sz w:val="22"/>
          <w:szCs w:val="22"/>
        </w:rPr>
      </w:pPr>
    </w:p>
    <w:p w14:paraId="5936C969" w14:textId="4C73F96B" w:rsidR="007B58BC" w:rsidRPr="000315A8" w:rsidRDefault="0067285D" w:rsidP="004B4950">
      <w:pPr>
        <w:tabs>
          <w:tab w:val="left" w:pos="1295"/>
        </w:tabs>
        <w:jc w:val="both"/>
        <w:rPr>
          <w:rFonts w:ascii="Arial" w:hAnsi="Arial" w:cs="Arial"/>
        </w:rPr>
      </w:pPr>
      <w:r w:rsidRPr="000315A8">
        <w:rPr>
          <w:rFonts w:ascii="Arial" w:hAnsi="Arial" w:cs="Arial"/>
        </w:rPr>
        <w:t>ARTÍCULO</w:t>
      </w:r>
      <w:r w:rsidR="1A24E955" w:rsidRPr="000315A8">
        <w:rPr>
          <w:rFonts w:ascii="Arial" w:hAnsi="Arial" w:cs="Arial"/>
        </w:rPr>
        <w:t xml:space="preserve"> </w:t>
      </w:r>
      <w:r w:rsidRPr="000315A8">
        <w:rPr>
          <w:rFonts w:ascii="Arial" w:hAnsi="Arial" w:cs="Arial"/>
        </w:rPr>
        <w:tab/>
        <w:t xml:space="preserve">2.2.2.1.9.5. Niveles de Servicio y Estándares de Calidad en proyectos de Agua Potable y Saneamiento Básico bajo el esquema de Asociaciones </w:t>
      </w:r>
      <w:r w:rsidRPr="000315A8">
        <w:rPr>
          <w:rFonts w:ascii="Arial" w:hAnsi="Arial" w:cs="Arial"/>
          <w:spacing w:val="-3"/>
        </w:rPr>
        <w:t>Público Privadas</w:t>
      </w:r>
      <w:r w:rsidRPr="000315A8">
        <w:rPr>
          <w:rFonts w:ascii="Arial" w:hAnsi="Arial" w:cs="Arial"/>
        </w:rPr>
        <w:t>. Los Niveles de Servicio y Estándares de Calidad en proyectos de Agua Potable y Saneamiento Básico, deberán estar establecidos en el contrato de Asociación Público Privada y cumplir con los indicadores de gestión y metas que deﬁna la Comisión de Regulación de Agua Potable y Saneamiento Básico, sin perjuicio que las partes puedan pactar estándares mayores a los exigidos por dicha</w:t>
      </w:r>
      <w:r w:rsidRPr="06160630">
        <w:rPr>
          <w:rFonts w:ascii="Arial" w:hAnsi="Arial" w:cs="Arial"/>
        </w:rPr>
        <w:t xml:space="preserve"> </w:t>
      </w:r>
      <w:r w:rsidRPr="000315A8">
        <w:rPr>
          <w:rFonts w:ascii="Arial" w:hAnsi="Arial" w:cs="Arial"/>
        </w:rPr>
        <w:t>regulación.</w:t>
      </w:r>
    </w:p>
    <w:p w14:paraId="2A3ACEC7" w14:textId="77777777" w:rsidR="007B58BC" w:rsidRPr="000315A8" w:rsidRDefault="007B58BC" w:rsidP="004B4950">
      <w:pPr>
        <w:pStyle w:val="Textoindependiente"/>
        <w:jc w:val="both"/>
        <w:rPr>
          <w:rFonts w:ascii="Arial" w:hAnsi="Arial" w:cs="Arial"/>
          <w:sz w:val="22"/>
          <w:szCs w:val="22"/>
        </w:rPr>
      </w:pPr>
    </w:p>
    <w:p w14:paraId="2D1B761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metas deﬁnidas en el contrato de Asociación Público Privada para los Niveles de Servicio y Estándares de Calidad, deberán estar reﬂejados en el Contrato de Condiciones Uniformes que se celebre entre el prestador de servicios públicos y los usuarios del respectivo servicio.</w:t>
      </w:r>
    </w:p>
    <w:p w14:paraId="76963B2B" w14:textId="77777777" w:rsidR="007B58BC" w:rsidRPr="000315A8" w:rsidRDefault="007B58BC" w:rsidP="004B4950">
      <w:pPr>
        <w:pStyle w:val="Textoindependiente"/>
        <w:jc w:val="both"/>
        <w:rPr>
          <w:rFonts w:ascii="Arial" w:hAnsi="Arial" w:cs="Arial"/>
          <w:sz w:val="22"/>
          <w:szCs w:val="22"/>
        </w:rPr>
      </w:pPr>
    </w:p>
    <w:p w14:paraId="7C68E59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Corresponderá a la Comisión de Regulación de Agua Potable y Saneamiento Básico, en el marco de sus competencias, realizar el desarrollo y las modiﬁcaciones regulatorias necesarias para garantizar la aplicabilidad y operatividad de las Asociaciones Público Privadas, a la luz de lo dispuesto en la Ley 1508 de 2012.</w:t>
      </w:r>
    </w:p>
    <w:p w14:paraId="6033327D" w14:textId="77777777" w:rsidR="007B58BC" w:rsidRPr="000315A8" w:rsidRDefault="007B58BC" w:rsidP="004B4950">
      <w:pPr>
        <w:pStyle w:val="Textoindependiente"/>
        <w:jc w:val="both"/>
        <w:rPr>
          <w:rFonts w:ascii="Arial" w:hAnsi="Arial" w:cs="Arial"/>
          <w:sz w:val="22"/>
          <w:szCs w:val="22"/>
        </w:rPr>
      </w:pPr>
    </w:p>
    <w:p w14:paraId="0E929104" w14:textId="43718368" w:rsidR="007B58BC" w:rsidRPr="000315A8" w:rsidRDefault="0067285D" w:rsidP="004B4950">
      <w:pPr>
        <w:tabs>
          <w:tab w:val="left" w:pos="1295"/>
        </w:tabs>
        <w:jc w:val="both"/>
        <w:rPr>
          <w:rFonts w:ascii="Arial" w:hAnsi="Arial" w:cs="Arial"/>
        </w:rPr>
      </w:pPr>
      <w:r w:rsidRPr="000315A8">
        <w:rPr>
          <w:rFonts w:ascii="Arial" w:hAnsi="Arial" w:cs="Arial"/>
        </w:rPr>
        <w:t>ARTÍCULO</w:t>
      </w:r>
      <w:r w:rsidR="1A568AA1" w:rsidRPr="000315A8">
        <w:rPr>
          <w:rFonts w:ascii="Arial" w:hAnsi="Arial" w:cs="Arial"/>
        </w:rPr>
        <w:t xml:space="preserve"> </w:t>
      </w:r>
      <w:r w:rsidRPr="000315A8">
        <w:rPr>
          <w:rFonts w:ascii="Arial" w:hAnsi="Arial" w:cs="Arial"/>
        </w:rPr>
        <w:tab/>
        <w:t xml:space="preserve">2.2.2.1.9.6. Requisitos para la evaluación y </w:t>
      </w:r>
      <w:r w:rsidRPr="000315A8">
        <w:rPr>
          <w:rFonts w:ascii="Arial" w:hAnsi="Arial" w:cs="Arial"/>
          <w:spacing w:val="-4"/>
        </w:rPr>
        <w:t>viabilización</w:t>
      </w:r>
      <w:r w:rsidRPr="000315A8">
        <w:rPr>
          <w:rFonts w:ascii="Arial" w:hAnsi="Arial" w:cs="Arial"/>
        </w:rPr>
        <w:t xml:space="preserve"> de la estructuración de Asociaciones Público Privadas del Sector de Agua Potable y Saneamiento Básico. El Ministerio de Vivienda, Ciudad y Territorio, adelantará la evaluación y viabilización de los proyectos del sector de Agua Potable y Saneamiento Básico que se adelanten bajo la modalidad de Asociaciones Público Privadas y que se ﬁnancien con recursos del Presupuesto General de la Nación o de otros Fondos Públicos del orden nacional y deﬁnirá los requisitos para su presentación, viabilización y</w:t>
      </w:r>
      <w:r w:rsidRPr="06160630">
        <w:rPr>
          <w:rFonts w:ascii="Arial" w:hAnsi="Arial" w:cs="Arial"/>
        </w:rPr>
        <w:t xml:space="preserve"> </w:t>
      </w:r>
      <w:r w:rsidRPr="000315A8">
        <w:rPr>
          <w:rFonts w:ascii="Arial" w:hAnsi="Arial" w:cs="Arial"/>
        </w:rPr>
        <w:t>aprobación.</w:t>
      </w:r>
    </w:p>
    <w:p w14:paraId="3D6B1143" w14:textId="77777777" w:rsidR="007B58BC" w:rsidRPr="000315A8" w:rsidRDefault="007B58BC" w:rsidP="004B4950">
      <w:pPr>
        <w:pStyle w:val="Textoindependiente"/>
        <w:jc w:val="both"/>
        <w:rPr>
          <w:rFonts w:ascii="Arial" w:hAnsi="Arial" w:cs="Arial"/>
          <w:sz w:val="22"/>
          <w:szCs w:val="22"/>
        </w:rPr>
      </w:pPr>
    </w:p>
    <w:p w14:paraId="4F8214D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caso de proyectos que requieran desembolsos de recursos públicos de las entidades territoriales, el concepto de viabilidad será emitido por la entidad competente, a través de la dependencia en la que asigne tal función, conforme con los requisitos que deﬁna el Ministerio de Vivienda, Ciudad y Territorio para la evaluación y viabilización de proyectos.</w:t>
      </w:r>
    </w:p>
    <w:p w14:paraId="1C6F44A3" w14:textId="77777777" w:rsidR="007B58BC" w:rsidRPr="000315A8" w:rsidRDefault="007B58BC" w:rsidP="004B4950">
      <w:pPr>
        <w:pStyle w:val="Textoindependiente"/>
        <w:jc w:val="both"/>
        <w:rPr>
          <w:rFonts w:ascii="Arial" w:hAnsi="Arial" w:cs="Arial"/>
          <w:sz w:val="22"/>
          <w:szCs w:val="22"/>
        </w:rPr>
      </w:pPr>
    </w:p>
    <w:p w14:paraId="73A8DB6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 anterior, sin perjuicio de los requisitos y procedimientos establecidos en la Ley 1508 de 2012 y el presente decreto.</w:t>
      </w:r>
    </w:p>
    <w:p w14:paraId="415ADD4E" w14:textId="77777777" w:rsidR="007B58BC" w:rsidRPr="000315A8" w:rsidRDefault="007B58BC" w:rsidP="00053573">
      <w:pPr>
        <w:pStyle w:val="Textoindependiente"/>
        <w:jc w:val="both"/>
        <w:rPr>
          <w:rFonts w:ascii="Arial" w:hAnsi="Arial" w:cs="Arial"/>
          <w:sz w:val="22"/>
          <w:szCs w:val="22"/>
        </w:rPr>
      </w:pPr>
    </w:p>
    <w:p w14:paraId="55E8E169" w14:textId="593DD11A"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9B4FA58" w:rsidRPr="000315A8">
        <w:rPr>
          <w:rFonts w:ascii="Arial" w:hAnsi="Arial" w:cs="Arial"/>
          <w:sz w:val="22"/>
          <w:szCs w:val="22"/>
        </w:rPr>
        <w:t xml:space="preserve"> </w:t>
      </w:r>
      <w:r w:rsidRPr="000315A8">
        <w:rPr>
          <w:rFonts w:ascii="Arial" w:hAnsi="Arial" w:cs="Arial"/>
          <w:sz w:val="22"/>
          <w:szCs w:val="22"/>
        </w:rPr>
        <w:tab/>
        <w:t>1.</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viabilidad</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proyectos</w:t>
      </w:r>
      <w:r w:rsidRPr="000315A8">
        <w:rPr>
          <w:rFonts w:ascii="Arial" w:hAnsi="Arial" w:cs="Arial"/>
          <w:spacing w:val="-4"/>
          <w:sz w:val="22"/>
          <w:szCs w:val="22"/>
        </w:rPr>
        <w:t xml:space="preserve"> </w:t>
      </w:r>
      <w:r w:rsidRPr="000315A8">
        <w:rPr>
          <w:rFonts w:ascii="Arial" w:hAnsi="Arial" w:cs="Arial"/>
          <w:sz w:val="22"/>
          <w:szCs w:val="22"/>
        </w:rPr>
        <w:t>deberá</w:t>
      </w:r>
      <w:r w:rsidRPr="000315A8">
        <w:rPr>
          <w:rFonts w:ascii="Arial" w:hAnsi="Arial" w:cs="Arial"/>
          <w:spacing w:val="-3"/>
          <w:sz w:val="22"/>
          <w:szCs w:val="22"/>
        </w:rPr>
        <w:t xml:space="preserve"> </w:t>
      </w:r>
      <w:r w:rsidRPr="000315A8">
        <w:rPr>
          <w:rFonts w:ascii="Arial" w:hAnsi="Arial" w:cs="Arial"/>
          <w:sz w:val="22"/>
          <w:szCs w:val="22"/>
        </w:rPr>
        <w:t>emitirse</w:t>
      </w:r>
      <w:r w:rsidRPr="000315A8">
        <w:rPr>
          <w:rFonts w:ascii="Arial" w:hAnsi="Arial" w:cs="Arial"/>
          <w:spacing w:val="-2"/>
          <w:sz w:val="22"/>
          <w:szCs w:val="22"/>
        </w:rPr>
        <w:t xml:space="preserve"> </w:t>
      </w:r>
      <w:r w:rsidRPr="000315A8">
        <w:rPr>
          <w:rFonts w:ascii="Arial" w:hAnsi="Arial" w:cs="Arial"/>
          <w:sz w:val="22"/>
          <w:szCs w:val="22"/>
        </w:rPr>
        <w:t>previo</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2"/>
          <w:sz w:val="22"/>
          <w:szCs w:val="22"/>
        </w:rPr>
        <w:t xml:space="preserve"> </w:t>
      </w:r>
      <w:r w:rsidRPr="000315A8">
        <w:rPr>
          <w:rFonts w:ascii="Arial" w:hAnsi="Arial" w:cs="Arial"/>
          <w:sz w:val="22"/>
          <w:szCs w:val="22"/>
        </w:rPr>
        <w:t>presentación</w:t>
      </w:r>
      <w:r w:rsidRPr="000315A8">
        <w:rPr>
          <w:rFonts w:ascii="Arial" w:hAnsi="Arial" w:cs="Arial"/>
          <w:spacing w:val="-4"/>
          <w:sz w:val="22"/>
          <w:szCs w:val="22"/>
        </w:rPr>
        <w:t xml:space="preserve"> </w:t>
      </w:r>
      <w:r w:rsidRPr="000315A8">
        <w:rPr>
          <w:rFonts w:ascii="Arial" w:hAnsi="Arial" w:cs="Arial"/>
          <w:sz w:val="22"/>
          <w:szCs w:val="22"/>
        </w:rPr>
        <w:t>al</w:t>
      </w:r>
      <w:r w:rsidRPr="000315A8">
        <w:rPr>
          <w:rFonts w:ascii="Arial" w:hAnsi="Arial" w:cs="Arial"/>
          <w:spacing w:val="-3"/>
          <w:sz w:val="22"/>
          <w:szCs w:val="22"/>
        </w:rPr>
        <w:t xml:space="preserve"> </w:t>
      </w:r>
      <w:r w:rsidRPr="000315A8">
        <w:rPr>
          <w:rFonts w:ascii="Arial" w:hAnsi="Arial" w:cs="Arial"/>
          <w:sz w:val="22"/>
          <w:szCs w:val="22"/>
        </w:rPr>
        <w:t>Ministerio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Hacienda</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p>
    <w:p w14:paraId="75602B6E" w14:textId="77777777" w:rsidR="007B58BC" w:rsidRPr="000315A8" w:rsidRDefault="007B58BC" w:rsidP="004B4950">
      <w:pPr>
        <w:pStyle w:val="Textoindependiente"/>
        <w:jc w:val="both"/>
        <w:rPr>
          <w:rFonts w:ascii="Arial" w:hAnsi="Arial" w:cs="Arial"/>
          <w:sz w:val="22"/>
          <w:szCs w:val="22"/>
        </w:rPr>
      </w:pPr>
    </w:p>
    <w:p w14:paraId="056F0A02" w14:textId="435520AE"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EC220B2" w:rsidRPr="000315A8">
        <w:rPr>
          <w:rFonts w:ascii="Arial" w:hAnsi="Arial" w:cs="Arial"/>
          <w:sz w:val="22"/>
          <w:szCs w:val="22"/>
        </w:rPr>
        <w:t xml:space="preserve"> </w:t>
      </w:r>
      <w:r w:rsidRPr="000315A8">
        <w:rPr>
          <w:rFonts w:ascii="Arial" w:hAnsi="Arial" w:cs="Arial"/>
          <w:sz w:val="22"/>
          <w:szCs w:val="22"/>
        </w:rPr>
        <w:tab/>
        <w:t xml:space="preserve">2. El plazo que se adopte para la emisión del concepto de viabilidad del </w:t>
      </w:r>
      <w:r w:rsidRPr="000315A8">
        <w:rPr>
          <w:rFonts w:ascii="Arial" w:hAnsi="Arial" w:cs="Arial"/>
          <w:spacing w:val="-7"/>
          <w:sz w:val="22"/>
          <w:szCs w:val="22"/>
        </w:rPr>
        <w:t>proyecto,</w:t>
      </w:r>
      <w:r w:rsidRPr="000315A8">
        <w:rPr>
          <w:rFonts w:ascii="Arial" w:hAnsi="Arial" w:cs="Arial"/>
          <w:sz w:val="22"/>
          <w:szCs w:val="22"/>
        </w:rPr>
        <w:t xml:space="preserve"> no podrá superar los tiempos establecidos en el artículo 16 de la Ley 1508 de</w:t>
      </w:r>
      <w:r w:rsidRPr="06160630">
        <w:rPr>
          <w:rFonts w:ascii="Arial" w:hAnsi="Arial" w:cs="Arial"/>
          <w:sz w:val="22"/>
          <w:szCs w:val="22"/>
        </w:rPr>
        <w:t xml:space="preserve"> </w:t>
      </w:r>
      <w:r w:rsidRPr="000315A8">
        <w:rPr>
          <w:rFonts w:ascii="Arial" w:hAnsi="Arial" w:cs="Arial"/>
          <w:sz w:val="22"/>
          <w:szCs w:val="22"/>
        </w:rPr>
        <w:t>2012.</w:t>
      </w:r>
    </w:p>
    <w:p w14:paraId="677EC80C" w14:textId="77777777" w:rsidR="007B58BC" w:rsidRPr="000315A8" w:rsidRDefault="007B58BC" w:rsidP="004B4950">
      <w:pPr>
        <w:pStyle w:val="Textoindependiente"/>
        <w:jc w:val="both"/>
        <w:rPr>
          <w:rFonts w:ascii="Arial" w:hAnsi="Arial" w:cs="Arial"/>
          <w:sz w:val="22"/>
          <w:szCs w:val="22"/>
        </w:rPr>
      </w:pPr>
    </w:p>
    <w:p w14:paraId="05CD71CB" w14:textId="77777777" w:rsidR="007B58BC" w:rsidRPr="000315A8" w:rsidRDefault="0067285D" w:rsidP="004B4950">
      <w:pPr>
        <w:jc w:val="both"/>
        <w:rPr>
          <w:rFonts w:ascii="Arial" w:hAnsi="Arial" w:cs="Arial"/>
        </w:rPr>
      </w:pPr>
      <w:r w:rsidRPr="000315A8">
        <w:rPr>
          <w:rFonts w:ascii="Arial" w:hAnsi="Arial" w:cs="Arial"/>
        </w:rPr>
        <w:t>ARTÍCULO 2.2.2.1.9.7. Áreas de Servicio Exclusivo en proyectos de Agua Potable y Saneamiento Básico bajo esquema de Asociaciones Público Privadas. En los proyectos de Asociaciones Público Privadas para el sector de Agua Potable y Saneamiento Básico, se podrá solicitar el establecimiento de un Área de Servicio Exclusivo, conforme lo establecido en la normativa vigente.</w:t>
      </w:r>
    </w:p>
    <w:p w14:paraId="6A7613FB" w14:textId="77777777" w:rsidR="007B58BC" w:rsidRPr="000315A8" w:rsidRDefault="007B58BC" w:rsidP="004B4950">
      <w:pPr>
        <w:pStyle w:val="Textoindependiente"/>
        <w:jc w:val="both"/>
        <w:rPr>
          <w:rFonts w:ascii="Arial" w:hAnsi="Arial" w:cs="Arial"/>
          <w:sz w:val="22"/>
          <w:szCs w:val="22"/>
        </w:rPr>
      </w:pPr>
    </w:p>
    <w:p w14:paraId="3068A4AB" w14:textId="77777777" w:rsidR="007B58BC" w:rsidRPr="000315A8" w:rsidRDefault="0067285D" w:rsidP="007D09AA">
      <w:pPr>
        <w:pStyle w:val="Textoindependiente"/>
        <w:jc w:val="center"/>
        <w:rPr>
          <w:rFonts w:ascii="Arial" w:hAnsi="Arial" w:cs="Arial"/>
          <w:b/>
          <w:bCs/>
          <w:sz w:val="22"/>
          <w:szCs w:val="22"/>
        </w:rPr>
      </w:pPr>
      <w:r w:rsidRPr="000315A8">
        <w:rPr>
          <w:rFonts w:ascii="Arial" w:hAnsi="Arial" w:cs="Arial"/>
          <w:b/>
          <w:bCs/>
          <w:sz w:val="22"/>
          <w:szCs w:val="22"/>
        </w:rPr>
        <w:t>SECCIÓN 10</w:t>
      </w:r>
    </w:p>
    <w:p w14:paraId="41A3EB7E" w14:textId="77777777" w:rsidR="007B58BC" w:rsidRPr="000315A8" w:rsidRDefault="0067285D" w:rsidP="007D09AA">
      <w:pPr>
        <w:pStyle w:val="Textoindependiente"/>
        <w:jc w:val="center"/>
        <w:rPr>
          <w:rFonts w:ascii="Arial" w:hAnsi="Arial" w:cs="Arial"/>
          <w:b/>
          <w:bCs/>
          <w:sz w:val="22"/>
          <w:szCs w:val="22"/>
        </w:rPr>
      </w:pPr>
      <w:r w:rsidRPr="000315A8">
        <w:rPr>
          <w:rFonts w:ascii="Arial" w:hAnsi="Arial" w:cs="Arial"/>
          <w:b/>
          <w:bCs/>
          <w:sz w:val="22"/>
          <w:szCs w:val="22"/>
        </w:rPr>
        <w:t>REGLAMENTACIÓN DE LA FORMA EN QUE PODRÁN ESTABLECERSE EN PROYECTOS DE ASOCIACIÓN PÚBLICO PRIVADA, UNIDADES FUNCIONALES</w:t>
      </w:r>
    </w:p>
    <w:p w14:paraId="05CF3271" w14:textId="77777777" w:rsidR="007B58BC" w:rsidRPr="000315A8" w:rsidRDefault="0067285D" w:rsidP="007D09AA">
      <w:pPr>
        <w:pStyle w:val="Textoindependiente"/>
        <w:jc w:val="center"/>
        <w:rPr>
          <w:rFonts w:ascii="Arial" w:hAnsi="Arial" w:cs="Arial"/>
          <w:b/>
          <w:bCs/>
          <w:sz w:val="22"/>
          <w:szCs w:val="22"/>
        </w:rPr>
      </w:pPr>
      <w:r w:rsidRPr="000315A8">
        <w:rPr>
          <w:rFonts w:ascii="Arial" w:hAnsi="Arial" w:cs="Arial"/>
          <w:b/>
          <w:bCs/>
          <w:sz w:val="22"/>
          <w:szCs w:val="22"/>
        </w:rPr>
        <w:t>DE TRAMOS DE TÚNELES, DE CONFORMIDAD CON LO ESTABLECIDO EN EL ARTÍCULO 71 DE LA LEY 1682 DE 2013</w:t>
      </w:r>
    </w:p>
    <w:p w14:paraId="2FC5B183" w14:textId="77777777" w:rsidR="007B58BC" w:rsidRPr="000315A8" w:rsidRDefault="007B58BC" w:rsidP="004B4950">
      <w:pPr>
        <w:pStyle w:val="Textoindependiente"/>
        <w:jc w:val="both"/>
        <w:rPr>
          <w:rFonts w:ascii="Arial" w:hAnsi="Arial" w:cs="Arial"/>
          <w:sz w:val="22"/>
          <w:szCs w:val="22"/>
        </w:rPr>
      </w:pPr>
    </w:p>
    <w:p w14:paraId="4E37AD74" w14:textId="7FD0F68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E2AA0DD" w:rsidRPr="000315A8">
        <w:rPr>
          <w:rFonts w:ascii="Arial" w:hAnsi="Arial" w:cs="Arial"/>
          <w:sz w:val="22"/>
          <w:szCs w:val="22"/>
        </w:rPr>
        <w:t xml:space="preserve"> </w:t>
      </w:r>
      <w:r w:rsidRPr="000315A8">
        <w:rPr>
          <w:rFonts w:ascii="Arial" w:hAnsi="Arial" w:cs="Arial"/>
          <w:sz w:val="22"/>
          <w:szCs w:val="22"/>
        </w:rPr>
        <w:tab/>
        <w:t xml:space="preserve">2.2.2.1.10.1. </w:t>
      </w:r>
      <w:r w:rsidRPr="000315A8">
        <w:rPr>
          <w:rFonts w:ascii="Arial" w:hAnsi="Arial" w:cs="Arial"/>
          <w:spacing w:val="-2"/>
          <w:sz w:val="22"/>
          <w:szCs w:val="22"/>
        </w:rPr>
        <w:t>Deﬁnición</w:t>
      </w:r>
      <w:r w:rsidRPr="000315A8">
        <w:rPr>
          <w:rFonts w:ascii="Arial" w:hAnsi="Arial" w:cs="Arial"/>
          <w:sz w:val="22"/>
          <w:szCs w:val="22"/>
        </w:rPr>
        <w:t xml:space="preserve"> de Unidad Funcional de Tramos de Túneles. Es la actividad o conjunto de actividades de excavación, sostenimiento, revestimiento, pavimentación, equipos e instalaciones desarrolladas en un segmento longitudinal de un túnel, de acuerdo a lo establecido en el presente</w:t>
      </w:r>
      <w:r w:rsidRPr="06160630">
        <w:rPr>
          <w:rFonts w:ascii="Arial" w:hAnsi="Arial" w:cs="Arial"/>
          <w:sz w:val="22"/>
          <w:szCs w:val="22"/>
        </w:rPr>
        <w:t xml:space="preserve"> </w:t>
      </w:r>
      <w:r w:rsidRPr="000315A8">
        <w:rPr>
          <w:rFonts w:ascii="Arial" w:hAnsi="Arial" w:cs="Arial"/>
          <w:sz w:val="22"/>
          <w:szCs w:val="22"/>
        </w:rPr>
        <w:t>decreto.</w:t>
      </w:r>
    </w:p>
    <w:p w14:paraId="0BA7389B" w14:textId="77777777" w:rsidR="007B58BC" w:rsidRPr="000315A8" w:rsidRDefault="007B58BC" w:rsidP="004B4950">
      <w:pPr>
        <w:pStyle w:val="Textoindependiente"/>
        <w:jc w:val="both"/>
        <w:rPr>
          <w:rFonts w:ascii="Arial" w:hAnsi="Arial" w:cs="Arial"/>
          <w:sz w:val="22"/>
          <w:szCs w:val="22"/>
        </w:rPr>
      </w:pPr>
    </w:p>
    <w:p w14:paraId="29334CC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Asimismo, los accesos de entrada y salida del túnel pueden ser parte de una Unidad Funcional de Tramo de Túnel, siempre y cuando no sea posible su incorporación en otra unidad funcional del proyecto.</w:t>
      </w:r>
    </w:p>
    <w:p w14:paraId="17273486" w14:textId="77777777" w:rsidR="007B58BC" w:rsidRPr="000315A8" w:rsidRDefault="007B58BC" w:rsidP="004B4950">
      <w:pPr>
        <w:pStyle w:val="Textoindependiente"/>
        <w:jc w:val="both"/>
        <w:rPr>
          <w:rFonts w:ascii="Arial" w:hAnsi="Arial" w:cs="Arial"/>
          <w:sz w:val="22"/>
          <w:szCs w:val="22"/>
        </w:rPr>
      </w:pPr>
    </w:p>
    <w:p w14:paraId="5616C36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Cada Unidad Funcional de Tramo de Túnel debe tener un presupuesto estimado de inversión igual o superior a cincuenta y dos mil quinientos salarios mínimos mensuales legales vigentes (52.500 SMMLV). Para los efectos de este cálculo no se tendrán en cuenta los costos de operación y mantenimiento.</w:t>
      </w:r>
    </w:p>
    <w:p w14:paraId="6DD77A62" w14:textId="77777777" w:rsidR="007B58BC" w:rsidRPr="000315A8" w:rsidRDefault="007B58BC" w:rsidP="004B4950">
      <w:pPr>
        <w:pStyle w:val="Textoindependiente"/>
        <w:jc w:val="both"/>
        <w:rPr>
          <w:rFonts w:ascii="Arial" w:hAnsi="Arial" w:cs="Arial"/>
          <w:sz w:val="22"/>
          <w:szCs w:val="22"/>
        </w:rPr>
      </w:pPr>
    </w:p>
    <w:p w14:paraId="7E7EF73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la incorporación de una Unidad Funcional de Tramo de Túnel en un contrato para la ejecución de un proyecto de Asociación Público Privada, se requiere la aprobación del ministerio u órgano cabeza del sector o quien haga sus veces a nivel territorial, siempre y cuando el proyecto se encuentre totalmente estructurado y cumpla con las condiciones previstas en el presente decreto.</w:t>
      </w:r>
    </w:p>
    <w:p w14:paraId="76830DD8" w14:textId="77777777" w:rsidR="007B58BC" w:rsidRPr="000315A8" w:rsidRDefault="007B58BC" w:rsidP="004B4950">
      <w:pPr>
        <w:pStyle w:val="Textoindependiente"/>
        <w:jc w:val="both"/>
        <w:rPr>
          <w:rFonts w:ascii="Arial" w:hAnsi="Arial" w:cs="Arial"/>
          <w:sz w:val="22"/>
          <w:szCs w:val="22"/>
        </w:rPr>
      </w:pPr>
    </w:p>
    <w:p w14:paraId="1CB71CC5" w14:textId="63F349A2"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0E83F25" w:rsidRPr="000315A8">
        <w:rPr>
          <w:rFonts w:ascii="Arial" w:hAnsi="Arial" w:cs="Arial"/>
          <w:sz w:val="22"/>
          <w:szCs w:val="22"/>
        </w:rPr>
        <w:t xml:space="preserve"> </w:t>
      </w:r>
      <w:r w:rsidRPr="000315A8">
        <w:rPr>
          <w:rFonts w:ascii="Arial" w:hAnsi="Arial" w:cs="Arial"/>
          <w:sz w:val="22"/>
          <w:szCs w:val="22"/>
        </w:rPr>
        <w:tab/>
        <w:t xml:space="preserve">2.2.2.1.10.2. Derecho a la retribución. El derecho a la retribución en la Unidad Funcional de Tramo de Túnel que está contemplada dentro de un proyecto de Asociación </w:t>
      </w:r>
      <w:r w:rsidRPr="000315A8">
        <w:rPr>
          <w:rFonts w:ascii="Arial" w:hAnsi="Arial" w:cs="Arial"/>
          <w:spacing w:val="-10"/>
          <w:sz w:val="22"/>
          <w:szCs w:val="22"/>
        </w:rPr>
        <w:t>Público Privada</w:t>
      </w:r>
      <w:r w:rsidRPr="000315A8">
        <w:rPr>
          <w:rFonts w:ascii="Arial" w:hAnsi="Arial" w:cs="Arial"/>
          <w:sz w:val="22"/>
          <w:szCs w:val="22"/>
        </w:rPr>
        <w:t>, estará condicionado a la veriﬁcación de la disponibilidad parcial de infraestructura y al cumplimiento de los Estándares de Calidad establecidos en el respectivo</w:t>
      </w:r>
      <w:r w:rsidRPr="06160630">
        <w:rPr>
          <w:rFonts w:ascii="Arial" w:hAnsi="Arial" w:cs="Arial"/>
          <w:sz w:val="22"/>
          <w:szCs w:val="22"/>
        </w:rPr>
        <w:t xml:space="preserve"> </w:t>
      </w:r>
      <w:r w:rsidRPr="000315A8">
        <w:rPr>
          <w:rFonts w:ascii="Arial" w:hAnsi="Arial" w:cs="Arial"/>
          <w:sz w:val="22"/>
          <w:szCs w:val="22"/>
        </w:rPr>
        <w:t>contrato.</w:t>
      </w:r>
    </w:p>
    <w:p w14:paraId="5E1B1F5B" w14:textId="77777777" w:rsidR="007B58BC" w:rsidRPr="000315A8" w:rsidRDefault="007B58BC" w:rsidP="004B4950">
      <w:pPr>
        <w:pStyle w:val="Textoindependiente"/>
        <w:jc w:val="both"/>
        <w:rPr>
          <w:rFonts w:ascii="Arial" w:hAnsi="Arial" w:cs="Arial"/>
          <w:sz w:val="22"/>
          <w:szCs w:val="22"/>
        </w:rPr>
      </w:pPr>
    </w:p>
    <w:p w14:paraId="518EC9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Una vez ﬁnalizada la totalidad de las unidades funcionales a las que se reﬁere el artículo 2.2.2.1.10.1 del presente decreto, correspondientes a un túnel, dicha infraestructura se considerará como una unidad funcional de las establecidas en el artículo 2.2.2.1.1.2 del presente decreto, por lo que el derecho a la retribución estará condicionado a la disponibilidad de la infraestructura, al cumplimiento de Niveles de Servicio y Estándares de Calidad, de conformidad con lo señalado en los artículos 2.2.2.1.2.1 y 2.2.2.1.2.2 del presente decreto, exceptuándose lo dispuesto en el numeral 2 del artículo 2.2.2.1.2.2 antes mencionado.</w:t>
      </w:r>
    </w:p>
    <w:p w14:paraId="2066C5EF" w14:textId="77777777" w:rsidR="00610255" w:rsidRPr="000315A8" w:rsidRDefault="00610255" w:rsidP="004B4950">
      <w:pPr>
        <w:pStyle w:val="Textoindependiente"/>
        <w:tabs>
          <w:tab w:val="left" w:pos="1295"/>
        </w:tabs>
        <w:jc w:val="both"/>
        <w:rPr>
          <w:rFonts w:ascii="Arial" w:hAnsi="Arial" w:cs="Arial"/>
          <w:sz w:val="22"/>
          <w:szCs w:val="22"/>
        </w:rPr>
      </w:pPr>
    </w:p>
    <w:p w14:paraId="39FBC889" w14:textId="7B3AF8C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A721F5D" w:rsidRPr="000315A8">
        <w:rPr>
          <w:rFonts w:ascii="Arial" w:hAnsi="Arial" w:cs="Arial"/>
          <w:sz w:val="22"/>
          <w:szCs w:val="22"/>
        </w:rPr>
        <w:t xml:space="preserve"> </w:t>
      </w:r>
      <w:r w:rsidRPr="000315A8">
        <w:rPr>
          <w:rFonts w:ascii="Arial" w:hAnsi="Arial" w:cs="Arial"/>
          <w:sz w:val="22"/>
          <w:szCs w:val="22"/>
        </w:rPr>
        <w:tab/>
        <w:t xml:space="preserve">2.2.2.1.10.3. Disponibilidad parcial y estándares de calidad. Se entenderá que hay disponibilidad parcial de la Unidad Funcional de Tramo de Túnel, una vez </w:t>
      </w:r>
      <w:r w:rsidRPr="000315A8">
        <w:rPr>
          <w:rFonts w:ascii="Arial" w:hAnsi="Arial" w:cs="Arial"/>
          <w:spacing w:val="-8"/>
          <w:sz w:val="22"/>
          <w:szCs w:val="22"/>
        </w:rPr>
        <w:t>ﬁnalizada</w:t>
      </w:r>
      <w:r w:rsidRPr="000315A8">
        <w:rPr>
          <w:rFonts w:ascii="Arial" w:hAnsi="Arial" w:cs="Arial"/>
          <w:sz w:val="22"/>
          <w:szCs w:val="22"/>
        </w:rPr>
        <w:t xml:space="preserve"> la actividad o actividades que se contemplan en el respectivo contrato para la Unidad Funcional de Tramo de Túnel y estas cumplan con los Estándares de Calidad deﬁnidos en el respectivo contrato, estándares que deberán cumplir con las características deﬁnidas en el Capítulo 1 del presente</w:t>
      </w:r>
      <w:r w:rsidRPr="06160630">
        <w:rPr>
          <w:rFonts w:ascii="Arial" w:hAnsi="Arial" w:cs="Arial"/>
          <w:sz w:val="22"/>
          <w:szCs w:val="22"/>
        </w:rPr>
        <w:t xml:space="preserve"> </w:t>
      </w:r>
      <w:r w:rsidRPr="000315A8">
        <w:rPr>
          <w:rFonts w:ascii="Arial" w:hAnsi="Arial" w:cs="Arial"/>
          <w:sz w:val="22"/>
          <w:szCs w:val="22"/>
        </w:rPr>
        <w:t>título.</w:t>
      </w:r>
    </w:p>
    <w:p w14:paraId="4DA3205F" w14:textId="77777777" w:rsidR="007B58BC" w:rsidRPr="000315A8" w:rsidRDefault="007B58BC" w:rsidP="004B4950">
      <w:pPr>
        <w:pStyle w:val="Textoindependiente"/>
        <w:jc w:val="both"/>
        <w:rPr>
          <w:rFonts w:ascii="Arial" w:hAnsi="Arial" w:cs="Arial"/>
          <w:sz w:val="22"/>
          <w:szCs w:val="22"/>
        </w:rPr>
      </w:pPr>
    </w:p>
    <w:p w14:paraId="061DC5B7"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11</w:t>
      </w:r>
    </w:p>
    <w:p w14:paraId="538254ED"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REGLAMENTACIÓN DEL ARTÍCULO 26 DE LA LEY 1508 DE 2012</w:t>
      </w:r>
    </w:p>
    <w:p w14:paraId="4A00DAD1" w14:textId="77777777" w:rsidR="007B58BC" w:rsidRPr="000315A8" w:rsidRDefault="007B58BC" w:rsidP="004B4950">
      <w:pPr>
        <w:pStyle w:val="Textoindependiente"/>
        <w:jc w:val="center"/>
        <w:rPr>
          <w:rFonts w:ascii="Arial" w:hAnsi="Arial" w:cs="Arial"/>
          <w:b/>
          <w:bCs/>
          <w:sz w:val="22"/>
          <w:szCs w:val="22"/>
        </w:rPr>
      </w:pPr>
    </w:p>
    <w:p w14:paraId="6D42D6B2" w14:textId="11D55062" w:rsidR="007B58BC" w:rsidRPr="000315A8" w:rsidRDefault="0067285D" w:rsidP="004B4950">
      <w:pPr>
        <w:pStyle w:val="Textoindependiente"/>
        <w:tabs>
          <w:tab w:val="left" w:pos="1295"/>
        </w:tabs>
        <w:jc w:val="both"/>
        <w:rPr>
          <w:rFonts w:ascii="Arial" w:hAnsi="Arial" w:cs="Arial"/>
          <w:sz w:val="22"/>
          <w:szCs w:val="22"/>
        </w:rPr>
      </w:pPr>
      <w:r w:rsidRPr="006553B7">
        <w:rPr>
          <w:rFonts w:ascii="Arial" w:hAnsi="Arial" w:cs="Arial"/>
          <w:sz w:val="22"/>
          <w:szCs w:val="22"/>
        </w:rPr>
        <w:t>ARTÍCULO</w:t>
      </w:r>
      <w:r w:rsidR="7DE83E14" w:rsidRPr="006553B7">
        <w:rPr>
          <w:rFonts w:ascii="Arial" w:hAnsi="Arial" w:cs="Arial"/>
          <w:sz w:val="22"/>
          <w:szCs w:val="22"/>
        </w:rPr>
        <w:t xml:space="preserve"> </w:t>
      </w:r>
      <w:r w:rsidRPr="006553B7">
        <w:rPr>
          <w:rFonts w:ascii="Arial" w:hAnsi="Arial" w:cs="Arial"/>
          <w:sz w:val="22"/>
          <w:szCs w:val="22"/>
        </w:rPr>
        <w:tab/>
        <w:t>2.2.2.1.11.1. Ámbito</w:t>
      </w:r>
      <w:r w:rsidRPr="000315A8">
        <w:rPr>
          <w:rFonts w:ascii="Arial" w:hAnsi="Arial" w:cs="Arial"/>
          <w:sz w:val="22"/>
          <w:szCs w:val="22"/>
        </w:rPr>
        <w:t xml:space="preserve"> de aplicación. La presente sección rige para los órganos que conforman el Presupuesto General de la Nación y las entidades estatales del orden nacional a las que se aplica la Ley 1508 de 2012, que requieran la asunción de obligaciones con cargo a apropiaciones de vigencias futuras del presupuesto de la Nación y presupuestos de otras entidades de orden nacional, para la ejecución de los proyectos bajo el esquema de Asociación </w:t>
      </w:r>
      <w:r w:rsidRPr="000315A8">
        <w:rPr>
          <w:rFonts w:ascii="Arial" w:hAnsi="Arial" w:cs="Arial"/>
          <w:spacing w:val="-10"/>
          <w:sz w:val="22"/>
          <w:szCs w:val="22"/>
        </w:rPr>
        <w:t>Público</w:t>
      </w:r>
      <w:r w:rsidRPr="000315A8">
        <w:rPr>
          <w:rFonts w:ascii="Arial" w:hAnsi="Arial" w:cs="Arial"/>
          <w:sz w:val="22"/>
          <w:szCs w:val="22"/>
        </w:rPr>
        <w:t xml:space="preserve"> Privada.</w:t>
      </w:r>
    </w:p>
    <w:p w14:paraId="4236EA9A" w14:textId="77777777" w:rsidR="007B58BC" w:rsidRPr="000315A8" w:rsidRDefault="007B58BC" w:rsidP="004B4950">
      <w:pPr>
        <w:pStyle w:val="Textoindependiente"/>
        <w:jc w:val="both"/>
        <w:rPr>
          <w:rFonts w:ascii="Arial" w:hAnsi="Arial" w:cs="Arial"/>
          <w:sz w:val="22"/>
          <w:szCs w:val="22"/>
        </w:rPr>
      </w:pPr>
    </w:p>
    <w:p w14:paraId="4FD2ECF0" w14:textId="45D588C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6FC37F" w:rsidRPr="000315A8">
        <w:rPr>
          <w:rFonts w:ascii="Arial" w:hAnsi="Arial" w:cs="Arial"/>
          <w:sz w:val="22"/>
          <w:szCs w:val="22"/>
        </w:rPr>
        <w:t xml:space="preserve"> </w:t>
      </w:r>
      <w:r w:rsidRPr="000315A8">
        <w:rPr>
          <w:rFonts w:ascii="Arial" w:hAnsi="Arial" w:cs="Arial"/>
          <w:sz w:val="22"/>
          <w:szCs w:val="22"/>
        </w:rPr>
        <w:tab/>
        <w:t xml:space="preserve">2.2.2.1.11.2. Límite anual de autorizaciones, sectores y montos asignados a cada uno de ellos para comprometer vigencias futuras para los proyectos bajo el esquema de asociación </w:t>
      </w:r>
      <w:r w:rsidRPr="000315A8">
        <w:rPr>
          <w:rFonts w:ascii="Arial" w:hAnsi="Arial" w:cs="Arial"/>
          <w:spacing w:val="-11"/>
          <w:sz w:val="22"/>
          <w:szCs w:val="22"/>
        </w:rPr>
        <w:t>público privada</w:t>
      </w:r>
      <w:r w:rsidRPr="000315A8">
        <w:rPr>
          <w:rFonts w:ascii="Arial" w:hAnsi="Arial" w:cs="Arial"/>
          <w:sz w:val="22"/>
          <w:szCs w:val="22"/>
        </w:rPr>
        <w:t>. De conformidad con lo dispuesto en el artículo 26 de la Ley 1508 de 2012, cada año, al momento de aprobarse la meta de superávit primario para el sector público no ﬁnanciero consistente con el programa macroeconómico, el Consejo Nacional de Política Económica y Social (CONPES), previo concepto del Consejo Superior de Política Fiscal (Conﬁs), deﬁnirá la cuantía máxima anual por la cual se podrán otorgar autorizaciones para comprometer vigencias futuras para la ejecución de proyectos bajo el esquema de Asociación Público Privada. Para el efecto deberá tenerse en cuenta los plazos autorizados a este tipo de proyectos en el artículo 6 de la Ley 1508 de 2012. Las decisiones que se adopten deberán ser consistentes con las disposiciones establecidas en la Ley 1473 de 2011 y demás normas</w:t>
      </w:r>
      <w:r w:rsidRPr="06160630">
        <w:rPr>
          <w:rFonts w:ascii="Arial" w:hAnsi="Arial" w:cs="Arial"/>
          <w:sz w:val="22"/>
          <w:szCs w:val="22"/>
        </w:rPr>
        <w:t xml:space="preserve"> </w:t>
      </w:r>
      <w:r w:rsidRPr="000315A8">
        <w:rPr>
          <w:rFonts w:ascii="Arial" w:hAnsi="Arial" w:cs="Arial"/>
          <w:sz w:val="22"/>
          <w:szCs w:val="22"/>
        </w:rPr>
        <w:t>aplicables.</w:t>
      </w:r>
    </w:p>
    <w:p w14:paraId="34B54B0F" w14:textId="77777777" w:rsidR="007B58BC" w:rsidRPr="000315A8" w:rsidRDefault="007B58BC" w:rsidP="004B4950">
      <w:pPr>
        <w:pStyle w:val="Textoindependiente"/>
        <w:jc w:val="both"/>
        <w:rPr>
          <w:rFonts w:ascii="Arial" w:hAnsi="Arial" w:cs="Arial"/>
          <w:sz w:val="22"/>
          <w:szCs w:val="22"/>
        </w:rPr>
      </w:pPr>
    </w:p>
    <w:p w14:paraId="2A0D541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Con base en la cuantía máxima anual de qué trata el presente artículo, en la misma sesión o en reuniones posteriores, el Consejo Nacional de Política Económica y Social (CONPES), previo concepto del Consejo Superior de Política Fiscal (Conﬁs), deﬁnirá los sectores a los que se podrán otorgar dichas autorizaciones y distribuirá la cuantía máxima anual entre cada uno de ellos. El ministerio u órgano cabeza de sector será responsable por la administración del monto límite anual sectorial y la priorización de proyectos bajo el esquema de asociación público privada.</w:t>
      </w:r>
    </w:p>
    <w:p w14:paraId="664C5719" w14:textId="77777777" w:rsidR="007B58BC" w:rsidRPr="000315A8" w:rsidRDefault="007B58BC" w:rsidP="004B4950">
      <w:pPr>
        <w:pStyle w:val="Textoindependiente"/>
        <w:jc w:val="both"/>
        <w:rPr>
          <w:rFonts w:ascii="Arial" w:hAnsi="Arial" w:cs="Arial"/>
          <w:sz w:val="22"/>
          <w:szCs w:val="22"/>
        </w:rPr>
      </w:pPr>
    </w:p>
    <w:p w14:paraId="19B639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efectos de la elaboración del Marco Fiscal de Mediano Plazo (MFMP), además de lo previsto en la Ley 819 de 2003 y las normas que la reglamentan, se deberán considerar las vigencias futuras autorizadas para la ejecución de los proyectos bajo el esquema de asociación público privada de que trata el presente artículo, así como los aportes al Fondo de Contingencias previsto en la Ley 448 de 1998, sus decretos reglamentarios y las disposiciones que las modiﬁquen o adicionen, que demande la ejecución de los proyectos.</w:t>
      </w:r>
    </w:p>
    <w:p w14:paraId="52E24A11" w14:textId="77777777" w:rsidR="007B58BC" w:rsidRPr="000315A8" w:rsidRDefault="007B58BC" w:rsidP="004B4950">
      <w:pPr>
        <w:pStyle w:val="Textoindependiente"/>
        <w:jc w:val="both"/>
        <w:rPr>
          <w:rFonts w:ascii="Arial" w:hAnsi="Arial" w:cs="Arial"/>
          <w:sz w:val="22"/>
          <w:szCs w:val="22"/>
        </w:rPr>
      </w:pPr>
    </w:p>
    <w:p w14:paraId="4E4046AA" w14:textId="1A38E6A7" w:rsidR="007B58BC" w:rsidRPr="000315A8" w:rsidRDefault="0067285D" w:rsidP="004B4950">
      <w:pPr>
        <w:tabs>
          <w:tab w:val="left" w:pos="1295"/>
        </w:tabs>
        <w:jc w:val="both"/>
        <w:rPr>
          <w:rFonts w:ascii="Arial" w:hAnsi="Arial" w:cs="Arial"/>
        </w:rPr>
      </w:pPr>
      <w:r w:rsidRPr="000315A8">
        <w:rPr>
          <w:rFonts w:ascii="Arial" w:hAnsi="Arial" w:cs="Arial"/>
        </w:rPr>
        <w:t>ARTÍCULO</w:t>
      </w:r>
      <w:r w:rsidR="758F4FBB" w:rsidRPr="000315A8">
        <w:rPr>
          <w:rFonts w:ascii="Arial" w:hAnsi="Arial" w:cs="Arial"/>
        </w:rPr>
        <w:t xml:space="preserve"> </w:t>
      </w:r>
      <w:r w:rsidRPr="000315A8">
        <w:rPr>
          <w:rFonts w:ascii="Arial" w:hAnsi="Arial" w:cs="Arial"/>
        </w:rPr>
        <w:tab/>
        <w:t xml:space="preserve">2.2.2.1.11.3. Priorización en el Marco de Gasto de Mediano Plazo del cupo de vigencias futuras para la ejecución de los proyectos bajo el esquema de asociación </w:t>
      </w:r>
      <w:r w:rsidRPr="000315A8">
        <w:rPr>
          <w:rFonts w:ascii="Arial" w:hAnsi="Arial" w:cs="Arial"/>
          <w:spacing w:val="-24"/>
        </w:rPr>
        <w:t>público privada</w:t>
      </w:r>
      <w:r w:rsidRPr="000315A8">
        <w:rPr>
          <w:rFonts w:ascii="Arial" w:hAnsi="Arial" w:cs="Arial"/>
        </w:rPr>
        <w:t>. Los cupos de vigencias futuras, autorizados de acuerdo con el artículo anterior para la ejecución de los proyectos bajo el esquema de Asociación Público Privada, así como los planes de aportes aprobados por la Dirección General de Crédito Público y Tesoro Nacional del Ministerio de Hacienda y Crédito Público al Fondo de Contingencias para el desarrollo de los proyectos bajo el esquema de Asociación Público Privada, harán parte del Marco de Gasto de Mediano Plazo (MGMP), por lo que en el proceso de programación del mismo deben ser priorizados por el ministerio u órgano cabeza del</w:t>
      </w:r>
      <w:r w:rsidRPr="06160630">
        <w:rPr>
          <w:rFonts w:ascii="Arial" w:hAnsi="Arial" w:cs="Arial"/>
        </w:rPr>
        <w:t xml:space="preserve"> </w:t>
      </w:r>
      <w:r w:rsidRPr="000315A8">
        <w:rPr>
          <w:rFonts w:ascii="Arial" w:hAnsi="Arial" w:cs="Arial"/>
        </w:rPr>
        <w:t>sector.</w:t>
      </w:r>
    </w:p>
    <w:p w14:paraId="6348DC64" w14:textId="77777777" w:rsidR="007B58BC" w:rsidRPr="000315A8" w:rsidRDefault="007B58BC" w:rsidP="004B4950">
      <w:pPr>
        <w:pStyle w:val="Textoindependiente"/>
        <w:jc w:val="both"/>
        <w:rPr>
          <w:rFonts w:ascii="Arial" w:hAnsi="Arial" w:cs="Arial"/>
          <w:sz w:val="22"/>
          <w:szCs w:val="22"/>
        </w:rPr>
      </w:pPr>
    </w:p>
    <w:p w14:paraId="301746BB" w14:textId="7F5210C0" w:rsidR="007B58BC" w:rsidRPr="000315A8" w:rsidRDefault="0067285D" w:rsidP="004B4950">
      <w:pPr>
        <w:tabs>
          <w:tab w:val="left" w:pos="1295"/>
        </w:tabs>
        <w:jc w:val="both"/>
        <w:rPr>
          <w:rFonts w:ascii="Arial" w:hAnsi="Arial" w:cs="Arial"/>
        </w:rPr>
      </w:pPr>
      <w:r w:rsidRPr="000315A8">
        <w:rPr>
          <w:rFonts w:ascii="Arial" w:hAnsi="Arial" w:cs="Arial"/>
        </w:rPr>
        <w:t>ARTÍCULO</w:t>
      </w:r>
      <w:r w:rsidR="510BD0BD" w:rsidRPr="000315A8">
        <w:rPr>
          <w:rFonts w:ascii="Arial" w:hAnsi="Arial" w:cs="Arial"/>
        </w:rPr>
        <w:t xml:space="preserve"> </w:t>
      </w:r>
      <w:r w:rsidRPr="000315A8">
        <w:rPr>
          <w:rFonts w:ascii="Arial" w:hAnsi="Arial" w:cs="Arial"/>
        </w:rPr>
        <w:tab/>
        <w:t>2.2.2.1.11.4.</w:t>
      </w:r>
      <w:r w:rsidRPr="000315A8">
        <w:rPr>
          <w:rFonts w:ascii="Arial" w:hAnsi="Arial" w:cs="Arial"/>
          <w:spacing w:val="-4"/>
        </w:rPr>
        <w:t xml:space="preserve"> </w:t>
      </w:r>
      <w:r w:rsidRPr="000315A8">
        <w:rPr>
          <w:rFonts w:ascii="Arial" w:hAnsi="Arial" w:cs="Arial"/>
        </w:rPr>
        <w:t>Modiﬁcación</w:t>
      </w:r>
      <w:r w:rsidRPr="000315A8">
        <w:rPr>
          <w:rFonts w:ascii="Arial" w:hAnsi="Arial" w:cs="Arial"/>
          <w:spacing w:val="-4"/>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distribución</w:t>
      </w:r>
      <w:r w:rsidRPr="000315A8">
        <w:rPr>
          <w:rFonts w:ascii="Arial" w:hAnsi="Arial" w:cs="Arial"/>
          <w:spacing w:val="-4"/>
        </w:rPr>
        <w:t xml:space="preserve"> </w:t>
      </w:r>
      <w:r w:rsidRPr="000315A8">
        <w:rPr>
          <w:rFonts w:ascii="Arial" w:hAnsi="Arial" w:cs="Arial"/>
        </w:rPr>
        <w:t>sectorial</w:t>
      </w:r>
      <w:r w:rsidRPr="000315A8">
        <w:rPr>
          <w:rFonts w:ascii="Arial" w:hAnsi="Arial" w:cs="Arial"/>
          <w:spacing w:val="-3"/>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límite</w:t>
      </w:r>
      <w:r w:rsidRPr="000315A8">
        <w:rPr>
          <w:rFonts w:ascii="Arial" w:hAnsi="Arial" w:cs="Arial"/>
          <w:spacing w:val="-3"/>
        </w:rPr>
        <w:t xml:space="preserve"> </w:t>
      </w:r>
      <w:r w:rsidRPr="000315A8">
        <w:rPr>
          <w:rFonts w:ascii="Arial" w:hAnsi="Arial" w:cs="Arial"/>
        </w:rPr>
        <w:t>anual</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autorizaciones</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comprometer</w:t>
      </w:r>
      <w:r w:rsidRPr="000315A8">
        <w:rPr>
          <w:rFonts w:ascii="Arial" w:hAnsi="Arial" w:cs="Arial"/>
          <w:spacing w:val="-4"/>
        </w:rPr>
        <w:t xml:space="preserve"> </w:t>
      </w:r>
      <w:r w:rsidRPr="000315A8">
        <w:rPr>
          <w:rFonts w:ascii="Arial" w:hAnsi="Arial" w:cs="Arial"/>
        </w:rPr>
        <w:t>vigencias</w:t>
      </w:r>
      <w:r w:rsidRPr="000315A8">
        <w:rPr>
          <w:rFonts w:ascii="Arial" w:hAnsi="Arial" w:cs="Arial"/>
          <w:spacing w:val="-4"/>
        </w:rPr>
        <w:t xml:space="preserve"> </w:t>
      </w:r>
      <w:r w:rsidRPr="000315A8">
        <w:rPr>
          <w:rFonts w:ascii="Arial" w:hAnsi="Arial" w:cs="Arial"/>
        </w:rPr>
        <w:t>futuras</w:t>
      </w:r>
      <w:r w:rsidR="004B4950" w:rsidRPr="000315A8">
        <w:rPr>
          <w:rFonts w:ascii="Arial" w:hAnsi="Arial" w:cs="Arial"/>
        </w:rPr>
        <w:t xml:space="preserve"> </w:t>
      </w:r>
      <w:r w:rsidRPr="000315A8">
        <w:rPr>
          <w:rFonts w:ascii="Arial" w:hAnsi="Arial" w:cs="Arial"/>
        </w:rPr>
        <w:t>para los proyectos bajo el esquema de asociación público privada. En cualquier momento de la vigencia, el Consejo Nacional de Política Económica y Social (CONPES), previo concepto del Consejo Superior de Política Fiscal (Conﬁs), podrá redeﬁnir los sectores y el monto asignado a cada uno de ellos siempre y cuando no sobrepase el total del límite anual de autorizaciones deﬁnido en el artículo 2.2.2.1.11.2 del presente decreto, ni se afecten compromisos adquiridos.</w:t>
      </w:r>
    </w:p>
    <w:p w14:paraId="32B01205" w14:textId="77777777" w:rsidR="007B58BC" w:rsidRPr="000315A8" w:rsidRDefault="007B58BC" w:rsidP="00053573">
      <w:pPr>
        <w:pStyle w:val="Textoindependiente"/>
        <w:jc w:val="both"/>
        <w:rPr>
          <w:rFonts w:ascii="Arial" w:hAnsi="Arial" w:cs="Arial"/>
          <w:sz w:val="22"/>
          <w:szCs w:val="22"/>
        </w:rPr>
      </w:pPr>
    </w:p>
    <w:p w14:paraId="27B01A84"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Consejo Superior de Política Fiscal (</w:t>
      </w:r>
      <w:r w:rsidRPr="000315A8">
        <w:rPr>
          <w:rFonts w:ascii="Arial" w:hAnsi="Arial" w:cs="Arial"/>
          <w:spacing w:val="-30"/>
          <w:sz w:val="22"/>
          <w:szCs w:val="22"/>
        </w:rPr>
        <w:t>Conﬁs</w:t>
      </w:r>
      <w:r w:rsidRPr="000315A8">
        <w:rPr>
          <w:rFonts w:ascii="Arial" w:hAnsi="Arial" w:cs="Arial"/>
          <w:sz w:val="22"/>
          <w:szCs w:val="22"/>
        </w:rPr>
        <w:t>), podrá reasignar hasta el 20% del monto límite anual de cada sector, sin que se requiera de autorización previa por parte del Consejo Nacional de Política Económica y Social</w:t>
      </w:r>
      <w:r w:rsidRPr="06160630">
        <w:rPr>
          <w:rFonts w:ascii="Arial" w:hAnsi="Arial" w:cs="Arial"/>
          <w:sz w:val="22"/>
          <w:szCs w:val="22"/>
        </w:rPr>
        <w:t xml:space="preserve"> </w:t>
      </w:r>
      <w:r w:rsidRPr="000315A8">
        <w:rPr>
          <w:rFonts w:ascii="Arial" w:hAnsi="Arial" w:cs="Arial"/>
          <w:sz w:val="22"/>
          <w:szCs w:val="22"/>
        </w:rPr>
        <w:t>(CONPES).</w:t>
      </w:r>
    </w:p>
    <w:p w14:paraId="591074F3" w14:textId="77777777" w:rsidR="007B58BC" w:rsidRPr="000315A8" w:rsidRDefault="007B58BC" w:rsidP="004B4950">
      <w:pPr>
        <w:pStyle w:val="Textoindependiente"/>
        <w:jc w:val="both"/>
        <w:rPr>
          <w:rFonts w:ascii="Arial" w:hAnsi="Arial" w:cs="Arial"/>
          <w:sz w:val="22"/>
          <w:szCs w:val="22"/>
        </w:rPr>
      </w:pPr>
    </w:p>
    <w:p w14:paraId="676370CE" w14:textId="0CA49EB2"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0667832" w:rsidRPr="000315A8">
        <w:rPr>
          <w:rFonts w:ascii="Arial" w:hAnsi="Arial" w:cs="Arial"/>
          <w:sz w:val="22"/>
          <w:szCs w:val="22"/>
        </w:rPr>
        <w:t xml:space="preserve"> </w:t>
      </w:r>
      <w:r>
        <w:tab/>
      </w:r>
      <w:r w:rsidRPr="000315A8">
        <w:rPr>
          <w:rFonts w:ascii="Arial" w:hAnsi="Arial" w:cs="Arial"/>
          <w:sz w:val="22"/>
          <w:szCs w:val="22"/>
        </w:rPr>
        <w:t>2.2.2.1.11.5. Concepto previo de disponibilidad en el cupo sectorial. La entidad ejecutora debe solicitar concepto previo de disponibilidad en el cupo sectorial ante el ministerio u órgano cabeza del sector, para que se veriﬁque si los recursos que demanda el proyecto se ubican dentro de los límites del cupo sectorial determinado en el artículo 2.2.2.1.11.2 del presente decreto, en las siguientes etapas:</w:t>
      </w:r>
    </w:p>
    <w:p w14:paraId="23096DBF" w14:textId="77777777" w:rsidR="007B58BC" w:rsidRPr="000315A8" w:rsidRDefault="007B58BC" w:rsidP="004B4950">
      <w:pPr>
        <w:pStyle w:val="Textoindependiente"/>
        <w:jc w:val="both"/>
        <w:rPr>
          <w:rFonts w:ascii="Arial" w:hAnsi="Arial" w:cs="Arial"/>
          <w:sz w:val="22"/>
          <w:szCs w:val="22"/>
        </w:rPr>
      </w:pPr>
    </w:p>
    <w:p w14:paraId="3BC40BC8" w14:textId="77777777" w:rsidR="007B58BC" w:rsidRPr="000315A8" w:rsidRDefault="0067285D" w:rsidP="004B4950">
      <w:pPr>
        <w:pStyle w:val="Prrafodelista"/>
        <w:numPr>
          <w:ilvl w:val="0"/>
          <w:numId w:val="157"/>
        </w:numPr>
        <w:tabs>
          <w:tab w:val="left" w:pos="294"/>
        </w:tabs>
        <w:ind w:left="0" w:firstLine="0"/>
        <w:jc w:val="both"/>
        <w:rPr>
          <w:rFonts w:ascii="Arial" w:hAnsi="Arial" w:cs="Arial"/>
        </w:rPr>
      </w:pPr>
      <w:r w:rsidRPr="000315A8">
        <w:rPr>
          <w:rFonts w:ascii="Arial" w:hAnsi="Arial" w:cs="Arial"/>
        </w:rPr>
        <w:t xml:space="preserve">Para aquellos proyectos bajo el esquema de Asociación </w:t>
      </w:r>
      <w:r w:rsidRPr="000315A8">
        <w:rPr>
          <w:rFonts w:ascii="Arial" w:hAnsi="Arial" w:cs="Arial"/>
          <w:spacing w:val="-19"/>
        </w:rPr>
        <w:t>Público Privada</w:t>
      </w:r>
      <w:r w:rsidRPr="000315A8">
        <w:rPr>
          <w:rFonts w:ascii="Arial" w:hAnsi="Arial" w:cs="Arial"/>
        </w:rPr>
        <w:t xml:space="preserve"> de iniciativa pública, de forma previa a que la entidad estatal competente haga uso de los sistemas de precaliﬁcación o de manera previa al inicio de los estudios a que hace referencia el numeral 5.1 del artículo 2.2.2.1.5.5, en concordancia a lo establecido en el artículo 2.2.2.1.4.4 del presente</w:t>
      </w:r>
      <w:r w:rsidRPr="06160630">
        <w:rPr>
          <w:rFonts w:ascii="Arial" w:hAnsi="Arial" w:cs="Arial"/>
        </w:rPr>
        <w:t xml:space="preserve"> </w:t>
      </w:r>
      <w:r w:rsidRPr="000315A8">
        <w:rPr>
          <w:rFonts w:ascii="Arial" w:hAnsi="Arial" w:cs="Arial"/>
        </w:rPr>
        <w:t>decreto;</w:t>
      </w:r>
    </w:p>
    <w:p w14:paraId="33DA1BD1" w14:textId="77777777" w:rsidR="007B58BC" w:rsidRPr="000315A8" w:rsidRDefault="007B58BC" w:rsidP="004B4950">
      <w:pPr>
        <w:pStyle w:val="Textoindependiente"/>
        <w:jc w:val="both"/>
        <w:rPr>
          <w:rFonts w:ascii="Arial" w:hAnsi="Arial" w:cs="Arial"/>
          <w:sz w:val="22"/>
          <w:szCs w:val="22"/>
        </w:rPr>
      </w:pPr>
    </w:p>
    <w:p w14:paraId="5169F55F" w14:textId="77777777" w:rsidR="007B58BC" w:rsidRPr="000315A8" w:rsidRDefault="0067285D" w:rsidP="004B4950">
      <w:pPr>
        <w:pStyle w:val="Prrafodelista"/>
        <w:numPr>
          <w:ilvl w:val="0"/>
          <w:numId w:val="157"/>
        </w:numPr>
        <w:tabs>
          <w:tab w:val="left" w:pos="294"/>
        </w:tabs>
        <w:ind w:left="0" w:firstLine="0"/>
        <w:jc w:val="both"/>
        <w:rPr>
          <w:rFonts w:ascii="Arial" w:hAnsi="Arial" w:cs="Arial"/>
        </w:rPr>
      </w:pPr>
      <w:r w:rsidRPr="000315A8">
        <w:rPr>
          <w:rFonts w:ascii="Arial" w:hAnsi="Arial" w:cs="Arial"/>
        </w:rPr>
        <w:t xml:space="preserve">Para los proyectos bajo el esquema de asociación </w:t>
      </w:r>
      <w:r w:rsidRPr="000315A8">
        <w:rPr>
          <w:rFonts w:ascii="Arial" w:hAnsi="Arial" w:cs="Arial"/>
          <w:spacing w:val="-14"/>
        </w:rPr>
        <w:t>público privada</w:t>
      </w:r>
      <w:r w:rsidRPr="000315A8">
        <w:rPr>
          <w:rFonts w:ascii="Arial" w:hAnsi="Arial" w:cs="Arial"/>
        </w:rPr>
        <w:t xml:space="preserve"> de iniciativa privada que requieran desembolsos de recursos públicos, se deberá solicitar dentro del término establecido en el artículo 15 de la Ley 1508 de</w:t>
      </w:r>
      <w:r w:rsidRPr="06160630">
        <w:rPr>
          <w:rFonts w:ascii="Arial" w:hAnsi="Arial" w:cs="Arial"/>
        </w:rPr>
        <w:t xml:space="preserve"> </w:t>
      </w:r>
      <w:r w:rsidRPr="000315A8">
        <w:rPr>
          <w:rFonts w:ascii="Arial" w:hAnsi="Arial" w:cs="Arial"/>
        </w:rPr>
        <w:t>2012.</w:t>
      </w:r>
    </w:p>
    <w:p w14:paraId="689B5CA2" w14:textId="77777777" w:rsidR="007B58BC" w:rsidRPr="000315A8" w:rsidRDefault="007B58BC" w:rsidP="004B4950">
      <w:pPr>
        <w:pStyle w:val="Textoindependiente"/>
        <w:jc w:val="both"/>
        <w:rPr>
          <w:rFonts w:ascii="Arial" w:hAnsi="Arial" w:cs="Arial"/>
          <w:sz w:val="22"/>
          <w:szCs w:val="22"/>
        </w:rPr>
      </w:pPr>
    </w:p>
    <w:p w14:paraId="2B3DB2D5" w14:textId="7F14A991"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C2982B1" w:rsidRPr="000315A8">
        <w:rPr>
          <w:rFonts w:ascii="Arial" w:hAnsi="Arial" w:cs="Arial"/>
          <w:sz w:val="22"/>
          <w:szCs w:val="22"/>
        </w:rPr>
        <w:t xml:space="preserve"> </w:t>
      </w:r>
      <w:r w:rsidRPr="000315A8">
        <w:rPr>
          <w:rFonts w:ascii="Arial" w:hAnsi="Arial" w:cs="Arial"/>
          <w:sz w:val="22"/>
          <w:szCs w:val="22"/>
        </w:rPr>
        <w:tab/>
        <w:t>1. Para efectos de emitir su concepto, el ministerio u órgano cabeza del sector competente podrá solicitar información adicional cuando lo considere</w:t>
      </w:r>
      <w:r w:rsidRPr="000315A8">
        <w:rPr>
          <w:rFonts w:ascii="Arial" w:hAnsi="Arial" w:cs="Arial"/>
          <w:spacing w:val="-2"/>
          <w:sz w:val="22"/>
          <w:szCs w:val="22"/>
        </w:rPr>
        <w:t xml:space="preserve"> </w:t>
      </w:r>
      <w:r w:rsidRPr="000315A8">
        <w:rPr>
          <w:rFonts w:ascii="Arial" w:hAnsi="Arial" w:cs="Arial"/>
          <w:sz w:val="22"/>
          <w:szCs w:val="22"/>
        </w:rPr>
        <w:t>pertinente.</w:t>
      </w:r>
    </w:p>
    <w:p w14:paraId="69163B31" w14:textId="77777777" w:rsidR="007B58BC" w:rsidRPr="000315A8" w:rsidRDefault="007B58BC" w:rsidP="004B4950">
      <w:pPr>
        <w:pStyle w:val="Textoindependiente"/>
        <w:jc w:val="both"/>
        <w:rPr>
          <w:rFonts w:ascii="Arial" w:hAnsi="Arial" w:cs="Arial"/>
          <w:sz w:val="22"/>
          <w:szCs w:val="22"/>
        </w:rPr>
      </w:pPr>
    </w:p>
    <w:p w14:paraId="14E9BA6B" w14:textId="0E22D10D"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6A95CA0" w:rsidRPr="000315A8">
        <w:rPr>
          <w:rFonts w:ascii="Arial" w:hAnsi="Arial" w:cs="Arial"/>
          <w:sz w:val="22"/>
          <w:szCs w:val="22"/>
        </w:rPr>
        <w:t xml:space="preserve"> </w:t>
      </w:r>
      <w:r w:rsidRPr="000315A8">
        <w:rPr>
          <w:rFonts w:ascii="Arial" w:hAnsi="Arial" w:cs="Arial"/>
          <w:sz w:val="22"/>
          <w:szCs w:val="22"/>
        </w:rPr>
        <w:tab/>
        <w:t xml:space="preserve">2. La solicitud de concepto deberá radicarse en el ministerio u órgano cabeza del sector y se acompañará con los soportes que </w:t>
      </w:r>
      <w:r w:rsidRPr="000315A8">
        <w:rPr>
          <w:rFonts w:ascii="Arial" w:hAnsi="Arial" w:cs="Arial"/>
          <w:spacing w:val="-16"/>
          <w:sz w:val="22"/>
          <w:szCs w:val="22"/>
        </w:rPr>
        <w:t>justiﬁquen</w:t>
      </w:r>
      <w:r w:rsidRPr="000315A8">
        <w:rPr>
          <w:rFonts w:ascii="Arial" w:hAnsi="Arial" w:cs="Arial"/>
          <w:sz w:val="22"/>
          <w:szCs w:val="22"/>
        </w:rPr>
        <w:t xml:space="preserve"> el monto estimado de vigencias futuras requerido para la ejecución del</w:t>
      </w:r>
      <w:r w:rsidRPr="06160630">
        <w:rPr>
          <w:rFonts w:ascii="Arial" w:hAnsi="Arial" w:cs="Arial"/>
          <w:sz w:val="22"/>
          <w:szCs w:val="22"/>
        </w:rPr>
        <w:t xml:space="preserve"> </w:t>
      </w:r>
      <w:r w:rsidRPr="000315A8">
        <w:rPr>
          <w:rFonts w:ascii="Arial" w:hAnsi="Arial" w:cs="Arial"/>
          <w:sz w:val="22"/>
          <w:szCs w:val="22"/>
        </w:rPr>
        <w:t>proyecto.</w:t>
      </w:r>
    </w:p>
    <w:p w14:paraId="79D70C06" w14:textId="77777777" w:rsidR="007B58BC" w:rsidRPr="000315A8" w:rsidRDefault="007B58BC" w:rsidP="004B4950">
      <w:pPr>
        <w:pStyle w:val="Textoindependiente"/>
        <w:jc w:val="both"/>
        <w:rPr>
          <w:rFonts w:ascii="Arial" w:hAnsi="Arial" w:cs="Arial"/>
          <w:sz w:val="22"/>
          <w:szCs w:val="22"/>
        </w:rPr>
      </w:pPr>
    </w:p>
    <w:p w14:paraId="49F5448E" w14:textId="4D13FD5A"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CA28BD2" w:rsidRPr="000315A8">
        <w:rPr>
          <w:rFonts w:ascii="Arial" w:hAnsi="Arial" w:cs="Arial"/>
          <w:sz w:val="22"/>
          <w:szCs w:val="22"/>
        </w:rPr>
        <w:t xml:space="preserve"> </w:t>
      </w:r>
      <w:r w:rsidRPr="000315A8">
        <w:rPr>
          <w:rFonts w:ascii="Arial" w:hAnsi="Arial" w:cs="Arial"/>
          <w:sz w:val="22"/>
          <w:szCs w:val="22"/>
        </w:rPr>
        <w:tab/>
        <w:t>3. El ministerio u órgano cabeza del sector debe emitir concepto sobre la disponibilidad del monto límite sectorial para la respectiva iniciativa, dentro de los treinta (30) días calendario siguientes a la radicación de la solicitud por parte de la entidad</w:t>
      </w:r>
      <w:r w:rsidRPr="000315A8">
        <w:rPr>
          <w:rFonts w:ascii="Arial" w:hAnsi="Arial" w:cs="Arial"/>
          <w:spacing w:val="-24"/>
          <w:sz w:val="22"/>
          <w:szCs w:val="22"/>
        </w:rPr>
        <w:t xml:space="preserve"> </w:t>
      </w:r>
      <w:r w:rsidRPr="000315A8">
        <w:rPr>
          <w:rFonts w:ascii="Arial" w:hAnsi="Arial" w:cs="Arial"/>
          <w:sz w:val="22"/>
          <w:szCs w:val="22"/>
        </w:rPr>
        <w:t>ejecutora.</w:t>
      </w:r>
    </w:p>
    <w:p w14:paraId="688004A5" w14:textId="77777777" w:rsidR="007B58BC" w:rsidRPr="000315A8" w:rsidRDefault="007B58BC" w:rsidP="004B4950">
      <w:pPr>
        <w:pStyle w:val="Textoindependiente"/>
        <w:jc w:val="both"/>
        <w:rPr>
          <w:rFonts w:ascii="Arial" w:hAnsi="Arial" w:cs="Arial"/>
          <w:sz w:val="22"/>
          <w:szCs w:val="22"/>
        </w:rPr>
      </w:pPr>
    </w:p>
    <w:p w14:paraId="123F2D66" w14:textId="70529EE7"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CA28BD2" w:rsidRPr="000315A8">
        <w:rPr>
          <w:rFonts w:ascii="Arial" w:hAnsi="Arial" w:cs="Arial"/>
          <w:sz w:val="22"/>
          <w:szCs w:val="22"/>
        </w:rPr>
        <w:t xml:space="preserve"> </w:t>
      </w:r>
      <w:r w:rsidRPr="000315A8">
        <w:rPr>
          <w:rFonts w:ascii="Arial" w:hAnsi="Arial" w:cs="Arial"/>
          <w:sz w:val="22"/>
          <w:szCs w:val="22"/>
        </w:rPr>
        <w:tab/>
        <w:t>4. Corresponderá al ministerio u órgano cabeza del sector competente, administrar el monto límite sectorial y llevar el control de los conceptos previos favorables de disponibilidad que emita al</w:t>
      </w:r>
      <w:r w:rsidRPr="000315A8">
        <w:rPr>
          <w:rFonts w:ascii="Arial" w:hAnsi="Arial" w:cs="Arial"/>
          <w:spacing w:val="-11"/>
          <w:sz w:val="22"/>
          <w:szCs w:val="22"/>
        </w:rPr>
        <w:t xml:space="preserve"> </w:t>
      </w:r>
      <w:r w:rsidRPr="000315A8">
        <w:rPr>
          <w:rFonts w:ascii="Arial" w:hAnsi="Arial" w:cs="Arial"/>
          <w:sz w:val="22"/>
          <w:szCs w:val="22"/>
        </w:rPr>
        <w:t>respecto.</w:t>
      </w:r>
    </w:p>
    <w:p w14:paraId="265BF605" w14:textId="77777777" w:rsidR="007B58BC" w:rsidRPr="000315A8" w:rsidRDefault="007B58BC" w:rsidP="004B4950">
      <w:pPr>
        <w:pStyle w:val="Textoindependiente"/>
        <w:jc w:val="both"/>
        <w:rPr>
          <w:rFonts w:ascii="Arial" w:hAnsi="Arial" w:cs="Arial"/>
          <w:sz w:val="22"/>
          <w:szCs w:val="22"/>
        </w:rPr>
      </w:pPr>
    </w:p>
    <w:p w14:paraId="30F9E84C" w14:textId="671FC3BA"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5A50A06" w:rsidRPr="000315A8">
        <w:rPr>
          <w:rFonts w:ascii="Arial" w:hAnsi="Arial" w:cs="Arial"/>
          <w:sz w:val="22"/>
          <w:szCs w:val="22"/>
        </w:rPr>
        <w:t xml:space="preserve"> </w:t>
      </w:r>
      <w:r w:rsidRPr="000315A8">
        <w:rPr>
          <w:rFonts w:ascii="Arial" w:hAnsi="Arial" w:cs="Arial"/>
          <w:sz w:val="22"/>
          <w:szCs w:val="22"/>
        </w:rPr>
        <w:tab/>
        <w:t>5. El concepto favorable de disponibilidad es un mecanismo de seguimiento, control y planeación del gasto sectorial, por lo que en ningún caso se entenderá como un compromiso de la Nación a continuar con las siguientes etapas del</w:t>
      </w:r>
      <w:r w:rsidRPr="000315A8">
        <w:rPr>
          <w:rFonts w:ascii="Arial" w:hAnsi="Arial" w:cs="Arial"/>
          <w:spacing w:val="-15"/>
          <w:sz w:val="22"/>
          <w:szCs w:val="22"/>
        </w:rPr>
        <w:t xml:space="preserve"> </w:t>
      </w:r>
      <w:r w:rsidRPr="000315A8">
        <w:rPr>
          <w:rFonts w:ascii="Arial" w:hAnsi="Arial" w:cs="Arial"/>
          <w:sz w:val="22"/>
          <w:szCs w:val="22"/>
        </w:rPr>
        <w:t>proyecto.</w:t>
      </w:r>
    </w:p>
    <w:p w14:paraId="48F207DD" w14:textId="77777777" w:rsidR="007B58BC" w:rsidRPr="000315A8" w:rsidRDefault="007B58BC" w:rsidP="004B4950">
      <w:pPr>
        <w:pStyle w:val="Textoindependiente"/>
        <w:jc w:val="both"/>
        <w:rPr>
          <w:rFonts w:ascii="Arial" w:hAnsi="Arial" w:cs="Arial"/>
          <w:sz w:val="22"/>
          <w:szCs w:val="22"/>
        </w:rPr>
      </w:pPr>
    </w:p>
    <w:p w14:paraId="082497BC" w14:textId="257F8BDC" w:rsidR="007B58BC" w:rsidRPr="000315A8" w:rsidRDefault="0067285D" w:rsidP="004B4950">
      <w:pPr>
        <w:tabs>
          <w:tab w:val="left" w:pos="1295"/>
        </w:tabs>
        <w:jc w:val="both"/>
        <w:rPr>
          <w:rFonts w:ascii="Arial" w:hAnsi="Arial" w:cs="Arial"/>
        </w:rPr>
      </w:pPr>
      <w:r w:rsidRPr="000315A8">
        <w:rPr>
          <w:rFonts w:ascii="Arial" w:hAnsi="Arial" w:cs="Arial"/>
        </w:rPr>
        <w:t>ARTÍCULO</w:t>
      </w:r>
      <w:r w:rsidR="49472EE8" w:rsidRPr="000315A8">
        <w:rPr>
          <w:rFonts w:ascii="Arial" w:hAnsi="Arial" w:cs="Arial"/>
        </w:rPr>
        <w:t xml:space="preserve"> </w:t>
      </w:r>
      <w:r w:rsidRPr="000315A8">
        <w:rPr>
          <w:rFonts w:ascii="Arial" w:hAnsi="Arial" w:cs="Arial"/>
        </w:rPr>
        <w:tab/>
        <w:t xml:space="preserve">2.2.2.1.11.6. Requisitos de la solicitud de Aval Fiscal y Autorización de vigencias futuras. Para solicitar aval </w:t>
      </w:r>
      <w:r w:rsidRPr="000315A8">
        <w:rPr>
          <w:rFonts w:ascii="Arial" w:hAnsi="Arial" w:cs="Arial"/>
          <w:spacing w:val="-6"/>
        </w:rPr>
        <w:t>ﬁscal</w:t>
      </w:r>
      <w:r w:rsidRPr="000315A8">
        <w:rPr>
          <w:rFonts w:ascii="Arial" w:hAnsi="Arial" w:cs="Arial"/>
        </w:rPr>
        <w:t xml:space="preserve"> y la aprobación</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autorizaciones</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vigencias</w:t>
      </w:r>
      <w:r w:rsidRPr="000315A8">
        <w:rPr>
          <w:rFonts w:ascii="Arial" w:hAnsi="Arial" w:cs="Arial"/>
          <w:spacing w:val="-5"/>
        </w:rPr>
        <w:t xml:space="preserve"> </w:t>
      </w:r>
      <w:r w:rsidRPr="000315A8">
        <w:rPr>
          <w:rFonts w:ascii="Arial" w:hAnsi="Arial" w:cs="Arial"/>
        </w:rPr>
        <w:t>futuras</w:t>
      </w:r>
      <w:r w:rsidRPr="000315A8">
        <w:rPr>
          <w:rFonts w:ascii="Arial" w:hAnsi="Arial" w:cs="Arial"/>
          <w:spacing w:val="-6"/>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proyectos</w:t>
      </w:r>
      <w:r w:rsidRPr="000315A8">
        <w:rPr>
          <w:rFonts w:ascii="Arial" w:hAnsi="Arial" w:cs="Arial"/>
          <w:spacing w:val="-5"/>
        </w:rPr>
        <w:t xml:space="preserve"> </w:t>
      </w:r>
      <w:r w:rsidRPr="000315A8">
        <w:rPr>
          <w:rFonts w:ascii="Arial" w:hAnsi="Arial" w:cs="Arial"/>
        </w:rPr>
        <w:t>bajo</w:t>
      </w:r>
      <w:r w:rsidRPr="000315A8">
        <w:rPr>
          <w:rFonts w:ascii="Arial" w:hAnsi="Arial" w:cs="Arial"/>
          <w:spacing w:val="-4"/>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esquema</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asociación</w:t>
      </w:r>
      <w:r w:rsidRPr="000315A8">
        <w:rPr>
          <w:rFonts w:ascii="Arial" w:hAnsi="Arial" w:cs="Arial"/>
          <w:spacing w:val="-5"/>
        </w:rPr>
        <w:t xml:space="preserve"> </w:t>
      </w:r>
      <w:r w:rsidRPr="000315A8">
        <w:rPr>
          <w:rFonts w:ascii="Arial" w:hAnsi="Arial" w:cs="Arial"/>
        </w:rPr>
        <w:t>público</w:t>
      </w:r>
      <w:r w:rsidRPr="000315A8">
        <w:rPr>
          <w:rFonts w:ascii="Arial" w:hAnsi="Arial" w:cs="Arial"/>
          <w:spacing w:val="-5"/>
        </w:rPr>
        <w:t xml:space="preserve"> </w:t>
      </w:r>
      <w:r w:rsidRPr="000315A8">
        <w:rPr>
          <w:rFonts w:ascii="Arial" w:hAnsi="Arial" w:cs="Arial"/>
        </w:rPr>
        <w:t>privada</w:t>
      </w:r>
      <w:r w:rsidRPr="000315A8">
        <w:rPr>
          <w:rFonts w:ascii="Arial" w:hAnsi="Arial" w:cs="Arial"/>
          <w:spacing w:val="-5"/>
        </w:rPr>
        <w:t xml:space="preserve"> </w:t>
      </w:r>
      <w:r w:rsidRPr="000315A8">
        <w:rPr>
          <w:rFonts w:ascii="Arial" w:hAnsi="Arial" w:cs="Arial"/>
        </w:rPr>
        <w:t>ante</w:t>
      </w:r>
      <w:r w:rsidRPr="000315A8">
        <w:rPr>
          <w:rFonts w:ascii="Arial" w:hAnsi="Arial" w:cs="Arial"/>
          <w:spacing w:val="-5"/>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Consejo</w:t>
      </w:r>
      <w:r w:rsidRPr="000315A8">
        <w:rPr>
          <w:rFonts w:ascii="Arial" w:hAnsi="Arial" w:cs="Arial"/>
          <w:spacing w:val="-16"/>
        </w:rPr>
        <w:t xml:space="preserve"> </w:t>
      </w:r>
      <w:r w:rsidRPr="000315A8">
        <w:rPr>
          <w:rFonts w:ascii="Arial" w:hAnsi="Arial" w:cs="Arial"/>
        </w:rPr>
        <w:t>Superior de Política Fiscal (Conﬁs), la entidad competente deberá acompañar la petición con los siguientes</w:t>
      </w:r>
      <w:r w:rsidRPr="06160630">
        <w:rPr>
          <w:rFonts w:ascii="Arial" w:hAnsi="Arial" w:cs="Arial"/>
        </w:rPr>
        <w:t xml:space="preserve"> </w:t>
      </w:r>
      <w:r w:rsidRPr="000315A8">
        <w:rPr>
          <w:rFonts w:ascii="Arial" w:hAnsi="Arial" w:cs="Arial"/>
        </w:rPr>
        <w:t>documentos:</w:t>
      </w:r>
    </w:p>
    <w:p w14:paraId="19D1E0EF" w14:textId="77777777" w:rsidR="007B58BC" w:rsidRPr="000315A8" w:rsidRDefault="007B58BC" w:rsidP="004B4950">
      <w:pPr>
        <w:pStyle w:val="Textoindependiente"/>
        <w:jc w:val="both"/>
        <w:rPr>
          <w:rFonts w:ascii="Arial" w:hAnsi="Arial" w:cs="Arial"/>
          <w:sz w:val="22"/>
          <w:szCs w:val="22"/>
        </w:rPr>
      </w:pPr>
    </w:p>
    <w:p w14:paraId="23AEF2FD" w14:textId="397EFBBA" w:rsidR="007B58BC" w:rsidRPr="000315A8" w:rsidRDefault="6CA9B18D" w:rsidP="004B4950">
      <w:pPr>
        <w:pStyle w:val="Prrafodelista"/>
        <w:numPr>
          <w:ilvl w:val="0"/>
          <w:numId w:val="1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registro en el Banco de Proyectos de Inversión Nacional</w:t>
      </w:r>
      <w:r w:rsidR="0067285D" w:rsidRPr="000315A8">
        <w:rPr>
          <w:rFonts w:ascii="Arial" w:hAnsi="Arial" w:cs="Arial"/>
          <w:spacing w:val="-7"/>
        </w:rPr>
        <w:t xml:space="preserve"> </w:t>
      </w:r>
      <w:r w:rsidR="0067285D" w:rsidRPr="000315A8">
        <w:rPr>
          <w:rFonts w:ascii="Arial" w:hAnsi="Arial" w:cs="Arial"/>
        </w:rPr>
        <w:t>(BPIN);</w:t>
      </w:r>
    </w:p>
    <w:p w14:paraId="3D0EB8E7" w14:textId="77777777" w:rsidR="007B58BC" w:rsidRPr="000315A8" w:rsidRDefault="007B58BC" w:rsidP="004B4950">
      <w:pPr>
        <w:pStyle w:val="Textoindependiente"/>
        <w:jc w:val="both"/>
        <w:rPr>
          <w:rFonts w:ascii="Arial" w:hAnsi="Arial" w:cs="Arial"/>
          <w:sz w:val="22"/>
          <w:szCs w:val="22"/>
        </w:rPr>
      </w:pPr>
    </w:p>
    <w:p w14:paraId="7D8F1606" w14:textId="7E2F9FC7" w:rsidR="007B58BC" w:rsidRPr="000315A8" w:rsidRDefault="0067285D" w:rsidP="004B4950">
      <w:pPr>
        <w:pStyle w:val="Prrafodelista"/>
        <w:numPr>
          <w:ilvl w:val="0"/>
          <w:numId w:val="156"/>
        </w:numPr>
        <w:tabs>
          <w:tab w:val="left" w:pos="294"/>
        </w:tabs>
        <w:ind w:left="0" w:firstLine="0"/>
        <w:jc w:val="both"/>
        <w:rPr>
          <w:rFonts w:ascii="Arial" w:hAnsi="Arial" w:cs="Arial"/>
        </w:rPr>
      </w:pPr>
      <w:r w:rsidRPr="000315A8">
        <w:rPr>
          <w:rFonts w:ascii="Arial" w:hAnsi="Arial" w:cs="Arial"/>
        </w:rPr>
        <w:t xml:space="preserve">El concepto favorable del ministerio u órgano cabeza del sector establecido en el primer inciso del artículo 26 de la Ley 1508 de 2012, el cual deberá incluir el concepto favorable de disponibilidad en el cupo sectorial de que trata el artículo 2.2.2.1.11.5 del presente decreto. Dicho concepto deberá haber sido refrendado por el ministerio u órgano cabeza del sector dentro de los tres meses anteriores a la solicitud de aval </w:t>
      </w:r>
      <w:r w:rsidRPr="000315A8">
        <w:rPr>
          <w:rFonts w:ascii="Arial" w:hAnsi="Arial" w:cs="Arial"/>
          <w:spacing w:val="-3"/>
        </w:rPr>
        <w:t>ﬁscal</w:t>
      </w:r>
      <w:r w:rsidRPr="000315A8">
        <w:rPr>
          <w:rFonts w:ascii="Arial" w:hAnsi="Arial" w:cs="Arial"/>
        </w:rPr>
        <w:t xml:space="preserve"> y autorización de vigencias futuras, y cuando sea el caso, deberá incluir la evaluación técnica favorable sobre el derecho a retribución</w:t>
      </w:r>
      <w:r w:rsidRPr="000315A8">
        <w:rPr>
          <w:rFonts w:ascii="Arial" w:hAnsi="Arial" w:cs="Arial"/>
          <w:spacing w:val="-4"/>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unidades</w:t>
      </w:r>
      <w:r w:rsidRPr="000315A8">
        <w:rPr>
          <w:rFonts w:ascii="Arial" w:hAnsi="Arial" w:cs="Arial"/>
          <w:spacing w:val="-3"/>
        </w:rPr>
        <w:t xml:space="preserve"> </w:t>
      </w:r>
      <w:r w:rsidRPr="000315A8">
        <w:rPr>
          <w:rFonts w:ascii="Arial" w:hAnsi="Arial" w:cs="Arial"/>
        </w:rPr>
        <w:t>funcionales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infraestructura,</w:t>
      </w:r>
      <w:r w:rsidRPr="000315A8">
        <w:rPr>
          <w:rFonts w:ascii="Arial" w:hAnsi="Arial" w:cs="Arial"/>
          <w:spacing w:val="-4"/>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tal</w:t>
      </w:r>
      <w:r w:rsidRPr="000315A8">
        <w:rPr>
          <w:rFonts w:ascii="Arial" w:hAnsi="Arial" w:cs="Arial"/>
          <w:spacing w:val="-4"/>
        </w:rPr>
        <w:t xml:space="preserve"> </w:t>
      </w:r>
      <w:r w:rsidRPr="000315A8">
        <w:rPr>
          <w:rFonts w:ascii="Arial" w:hAnsi="Arial" w:cs="Arial"/>
        </w:rPr>
        <w:t>forma</w:t>
      </w:r>
      <w:r w:rsidRPr="000315A8">
        <w:rPr>
          <w:rFonts w:ascii="Arial" w:hAnsi="Arial" w:cs="Arial"/>
          <w:spacing w:val="-3"/>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proyecto</w:t>
      </w:r>
      <w:r w:rsidRPr="000315A8">
        <w:rPr>
          <w:rFonts w:ascii="Arial" w:hAnsi="Arial" w:cs="Arial"/>
          <w:spacing w:val="-3"/>
        </w:rPr>
        <w:t xml:space="preserve"> </w:t>
      </w:r>
      <w:r w:rsidRPr="000315A8">
        <w:rPr>
          <w:rFonts w:ascii="Arial" w:hAnsi="Arial" w:cs="Arial"/>
        </w:rPr>
        <w:t>cumpla</w:t>
      </w:r>
      <w:r w:rsidRPr="000315A8">
        <w:rPr>
          <w:rFonts w:ascii="Arial" w:hAnsi="Arial" w:cs="Arial"/>
          <w:spacing w:val="-3"/>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lo</w:t>
      </w:r>
      <w:r w:rsidRPr="000315A8">
        <w:rPr>
          <w:rFonts w:ascii="Arial" w:hAnsi="Arial" w:cs="Arial"/>
          <w:spacing w:val="-3"/>
        </w:rPr>
        <w:t xml:space="preserve"> </w:t>
      </w:r>
      <w:r w:rsidRPr="000315A8">
        <w:rPr>
          <w:rFonts w:ascii="Arial" w:hAnsi="Arial" w:cs="Arial"/>
        </w:rPr>
        <w:t>establecido</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artículo</w:t>
      </w:r>
      <w:r w:rsidRPr="000315A8">
        <w:rPr>
          <w:rFonts w:ascii="Arial" w:hAnsi="Arial" w:cs="Arial"/>
          <w:spacing w:val="-4"/>
        </w:rPr>
        <w:t xml:space="preserve"> </w:t>
      </w:r>
      <w:r w:rsidRPr="000315A8">
        <w:rPr>
          <w:rFonts w:ascii="Arial" w:hAnsi="Arial" w:cs="Arial"/>
        </w:rPr>
        <w:t>2.2.2.1.2.2 del</w:t>
      </w:r>
      <w:r w:rsidR="004B4950" w:rsidRPr="000315A8">
        <w:rPr>
          <w:rFonts w:ascii="Arial" w:hAnsi="Arial" w:cs="Arial"/>
        </w:rPr>
        <w:t xml:space="preserve"> </w:t>
      </w:r>
      <w:r w:rsidRPr="000315A8">
        <w:rPr>
          <w:rFonts w:ascii="Arial" w:hAnsi="Arial" w:cs="Arial"/>
        </w:rPr>
        <w:t>presente decreto;</w:t>
      </w:r>
    </w:p>
    <w:p w14:paraId="218379B1" w14:textId="77777777" w:rsidR="007B58BC" w:rsidRPr="000315A8" w:rsidRDefault="007B58BC" w:rsidP="004B4950">
      <w:pPr>
        <w:pStyle w:val="Textoindependiente"/>
        <w:jc w:val="both"/>
        <w:rPr>
          <w:rFonts w:ascii="Arial" w:hAnsi="Arial" w:cs="Arial"/>
          <w:sz w:val="22"/>
          <w:szCs w:val="22"/>
        </w:rPr>
      </w:pPr>
    </w:p>
    <w:p w14:paraId="4BE0513E" w14:textId="1DF8791C" w:rsidR="007B58BC" w:rsidRPr="000315A8" w:rsidRDefault="3E1CB081" w:rsidP="004B4950">
      <w:pPr>
        <w:pStyle w:val="Prrafodelista"/>
        <w:numPr>
          <w:ilvl w:val="0"/>
          <w:numId w:val="1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 concepto del Departamento Nacional de Planeación a que se </w:t>
      </w:r>
      <w:r w:rsidR="0067285D" w:rsidRPr="000315A8">
        <w:rPr>
          <w:rFonts w:ascii="Arial" w:hAnsi="Arial" w:cs="Arial"/>
          <w:spacing w:val="-20"/>
        </w:rPr>
        <w:t>reﬁere</w:t>
      </w:r>
      <w:r w:rsidR="0067285D" w:rsidRPr="000315A8">
        <w:rPr>
          <w:rFonts w:ascii="Arial" w:hAnsi="Arial" w:cs="Arial"/>
        </w:rPr>
        <w:t xml:space="preserve"> el artículo 26 de la Ley 1508 de</w:t>
      </w:r>
      <w:r w:rsidR="0067285D" w:rsidRPr="06160630">
        <w:rPr>
          <w:rFonts w:ascii="Arial" w:hAnsi="Arial" w:cs="Arial"/>
        </w:rPr>
        <w:t xml:space="preserve"> </w:t>
      </w:r>
      <w:r w:rsidR="0067285D" w:rsidRPr="000315A8">
        <w:rPr>
          <w:rFonts w:ascii="Arial" w:hAnsi="Arial" w:cs="Arial"/>
        </w:rPr>
        <w:t>2012;</w:t>
      </w:r>
    </w:p>
    <w:p w14:paraId="5B6177D3" w14:textId="77777777" w:rsidR="007B58BC" w:rsidRPr="000315A8" w:rsidRDefault="007B58BC" w:rsidP="004B4950">
      <w:pPr>
        <w:pStyle w:val="Textoindependiente"/>
        <w:jc w:val="both"/>
        <w:rPr>
          <w:rFonts w:ascii="Arial" w:hAnsi="Arial" w:cs="Arial"/>
          <w:sz w:val="22"/>
          <w:szCs w:val="22"/>
        </w:rPr>
      </w:pPr>
    </w:p>
    <w:p w14:paraId="453EBAD6" w14:textId="77777777" w:rsidR="007B58BC" w:rsidRPr="000315A8" w:rsidRDefault="0067285D" w:rsidP="004B4950">
      <w:pPr>
        <w:pStyle w:val="Prrafodelista"/>
        <w:numPr>
          <w:ilvl w:val="0"/>
          <w:numId w:val="156"/>
        </w:numPr>
        <w:tabs>
          <w:tab w:val="left" w:pos="294"/>
        </w:tabs>
        <w:ind w:left="0" w:firstLine="0"/>
        <w:jc w:val="both"/>
        <w:rPr>
          <w:rFonts w:ascii="Arial" w:hAnsi="Arial" w:cs="Arial"/>
        </w:rPr>
      </w:pPr>
      <w:r w:rsidRPr="000315A8">
        <w:rPr>
          <w:rFonts w:ascii="Arial" w:hAnsi="Arial" w:cs="Arial"/>
        </w:rPr>
        <w:t xml:space="preserve">La comunicación de la Dirección de Crédito Público y del Tesoro Nacional informando la no objeción señalada en el inciso tercero del artículo 26 de la Ley 1508 de 2012 sobre las condiciones </w:t>
      </w:r>
      <w:r w:rsidRPr="000315A8">
        <w:rPr>
          <w:rFonts w:ascii="Arial" w:hAnsi="Arial" w:cs="Arial"/>
          <w:spacing w:val="-17"/>
        </w:rPr>
        <w:t>ﬁnancieras</w:t>
      </w:r>
      <w:r w:rsidRPr="000315A8">
        <w:rPr>
          <w:rFonts w:ascii="Arial" w:hAnsi="Arial" w:cs="Arial"/>
        </w:rPr>
        <w:t xml:space="preserve"> y las cláusulas contractuales del</w:t>
      </w:r>
      <w:r w:rsidRPr="06160630">
        <w:rPr>
          <w:rFonts w:ascii="Arial" w:hAnsi="Arial" w:cs="Arial"/>
        </w:rPr>
        <w:t xml:space="preserve"> </w:t>
      </w:r>
      <w:r w:rsidRPr="000315A8">
        <w:rPr>
          <w:rFonts w:ascii="Arial" w:hAnsi="Arial" w:cs="Arial"/>
        </w:rPr>
        <w:t>proyecto;</w:t>
      </w:r>
    </w:p>
    <w:p w14:paraId="168A0A17" w14:textId="77777777" w:rsidR="007B58BC" w:rsidRPr="000315A8" w:rsidRDefault="007B58BC" w:rsidP="004B4950">
      <w:pPr>
        <w:pStyle w:val="Textoindependiente"/>
        <w:jc w:val="both"/>
        <w:rPr>
          <w:rFonts w:ascii="Arial" w:hAnsi="Arial" w:cs="Arial"/>
          <w:sz w:val="22"/>
          <w:szCs w:val="22"/>
        </w:rPr>
      </w:pPr>
    </w:p>
    <w:p w14:paraId="48B1E0EF" w14:textId="0A4B9A09" w:rsidR="007B58BC" w:rsidRPr="000315A8" w:rsidRDefault="735B7EAC" w:rsidP="004B4950">
      <w:pPr>
        <w:pStyle w:val="Prrafodelista"/>
        <w:numPr>
          <w:ilvl w:val="0"/>
          <w:numId w:val="1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w:t>
      </w:r>
      <w:r w:rsidR="0067285D" w:rsidRPr="000315A8">
        <w:rPr>
          <w:rFonts w:ascii="Arial" w:hAnsi="Arial" w:cs="Arial"/>
          <w:spacing w:val="-3"/>
        </w:rPr>
        <w:t xml:space="preserve"> </w:t>
      </w:r>
      <w:r w:rsidR="0067285D" w:rsidRPr="000315A8">
        <w:rPr>
          <w:rFonts w:ascii="Arial" w:hAnsi="Arial" w:cs="Arial"/>
        </w:rPr>
        <w:t>aprobaciones</w:t>
      </w:r>
      <w:r w:rsidR="0067285D" w:rsidRPr="000315A8">
        <w:rPr>
          <w:rFonts w:ascii="Arial" w:hAnsi="Arial" w:cs="Arial"/>
          <w:spacing w:val="-3"/>
        </w:rPr>
        <w:t xml:space="preserve"> </w:t>
      </w:r>
      <w:r w:rsidR="0067285D" w:rsidRPr="000315A8">
        <w:rPr>
          <w:rFonts w:ascii="Arial" w:hAnsi="Arial" w:cs="Arial"/>
        </w:rPr>
        <w:t>o</w:t>
      </w:r>
      <w:r w:rsidR="0067285D" w:rsidRPr="000315A8">
        <w:rPr>
          <w:rFonts w:ascii="Arial" w:hAnsi="Arial" w:cs="Arial"/>
          <w:spacing w:val="-3"/>
        </w:rPr>
        <w:t xml:space="preserve"> </w:t>
      </w:r>
      <w:r w:rsidR="0067285D" w:rsidRPr="000315A8">
        <w:rPr>
          <w:rFonts w:ascii="Arial" w:hAnsi="Arial" w:cs="Arial"/>
        </w:rPr>
        <w:t>conceptos</w:t>
      </w:r>
      <w:r w:rsidR="0067285D" w:rsidRPr="000315A8">
        <w:rPr>
          <w:rFonts w:ascii="Arial" w:hAnsi="Arial" w:cs="Arial"/>
          <w:spacing w:val="-2"/>
        </w:rPr>
        <w:t xml:space="preserve"> </w:t>
      </w:r>
      <w:r w:rsidR="0067285D" w:rsidRPr="000315A8">
        <w:rPr>
          <w:rFonts w:ascii="Arial" w:hAnsi="Arial" w:cs="Arial"/>
        </w:rPr>
        <w:t>favorables</w:t>
      </w:r>
      <w:r w:rsidR="0067285D" w:rsidRPr="000315A8">
        <w:rPr>
          <w:rFonts w:ascii="Arial" w:hAnsi="Arial" w:cs="Arial"/>
          <w:spacing w:val="-3"/>
        </w:rPr>
        <w:t xml:space="preserve"> </w:t>
      </w:r>
      <w:r w:rsidR="0067285D" w:rsidRPr="000315A8">
        <w:rPr>
          <w:rFonts w:ascii="Arial" w:hAnsi="Arial" w:cs="Arial"/>
        </w:rPr>
        <w:t>establecidos</w:t>
      </w:r>
      <w:r w:rsidR="0067285D" w:rsidRPr="000315A8">
        <w:rPr>
          <w:rFonts w:ascii="Arial" w:hAnsi="Arial" w:cs="Arial"/>
          <w:spacing w:val="-2"/>
        </w:rPr>
        <w:t xml:space="preserve"> </w:t>
      </w:r>
      <w:r w:rsidR="0067285D" w:rsidRPr="000315A8">
        <w:rPr>
          <w:rFonts w:ascii="Arial" w:hAnsi="Arial" w:cs="Arial"/>
        </w:rPr>
        <w:t>en</w:t>
      </w:r>
      <w:r w:rsidR="0067285D" w:rsidRPr="000315A8">
        <w:rPr>
          <w:rFonts w:ascii="Arial" w:hAnsi="Arial" w:cs="Arial"/>
          <w:spacing w:val="-2"/>
        </w:rPr>
        <w:t xml:space="preserve"> </w:t>
      </w:r>
      <w:r w:rsidR="0067285D" w:rsidRPr="000315A8">
        <w:rPr>
          <w:rFonts w:ascii="Arial" w:hAnsi="Arial" w:cs="Arial"/>
        </w:rPr>
        <w:t>los</w:t>
      </w:r>
      <w:r w:rsidR="0067285D" w:rsidRPr="000315A8">
        <w:rPr>
          <w:rFonts w:ascii="Arial" w:hAnsi="Arial" w:cs="Arial"/>
          <w:spacing w:val="-3"/>
        </w:rPr>
        <w:t xml:space="preserve"> </w:t>
      </w:r>
      <w:r w:rsidR="0067285D" w:rsidRPr="000315A8">
        <w:rPr>
          <w:rFonts w:ascii="Arial" w:hAnsi="Arial" w:cs="Arial"/>
        </w:rPr>
        <w:t>artículos</w:t>
      </w:r>
      <w:r w:rsidR="0067285D" w:rsidRPr="000315A8">
        <w:rPr>
          <w:rFonts w:ascii="Arial" w:hAnsi="Arial" w:cs="Arial"/>
          <w:spacing w:val="-3"/>
        </w:rPr>
        <w:t xml:space="preserve"> </w:t>
      </w:r>
      <w:r w:rsidR="0067285D" w:rsidRPr="000315A8">
        <w:rPr>
          <w:rFonts w:ascii="Arial" w:hAnsi="Arial" w:cs="Arial"/>
        </w:rPr>
        <w:t>2.2.2.1.6.1,</w:t>
      </w:r>
      <w:r w:rsidR="0067285D" w:rsidRPr="000315A8">
        <w:rPr>
          <w:rFonts w:ascii="Arial" w:hAnsi="Arial" w:cs="Arial"/>
          <w:spacing w:val="-3"/>
        </w:rPr>
        <w:t xml:space="preserve"> </w:t>
      </w:r>
      <w:r w:rsidR="0067285D" w:rsidRPr="000315A8">
        <w:rPr>
          <w:rFonts w:ascii="Arial" w:hAnsi="Arial" w:cs="Arial"/>
        </w:rPr>
        <w:t>2.2.2.1.6.2</w:t>
      </w:r>
      <w:r w:rsidR="0067285D" w:rsidRPr="000315A8">
        <w:rPr>
          <w:rFonts w:ascii="Arial" w:hAnsi="Arial" w:cs="Arial"/>
          <w:spacing w:val="-3"/>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2.2.2.1.</w:t>
      </w:r>
      <w:r w:rsidR="0067285D" w:rsidRPr="000315A8">
        <w:rPr>
          <w:rFonts w:ascii="Arial" w:hAnsi="Arial" w:cs="Arial"/>
          <w:spacing w:val="-3"/>
        </w:rPr>
        <w:t xml:space="preserve"> </w:t>
      </w:r>
      <w:r w:rsidR="0067285D" w:rsidRPr="000315A8">
        <w:rPr>
          <w:rFonts w:ascii="Arial" w:hAnsi="Arial" w:cs="Arial"/>
        </w:rPr>
        <w:t>7.3</w:t>
      </w:r>
      <w:r w:rsidR="0067285D" w:rsidRPr="000315A8">
        <w:rPr>
          <w:rFonts w:ascii="Arial" w:hAnsi="Arial" w:cs="Arial"/>
          <w:spacing w:val="-3"/>
        </w:rPr>
        <w:t xml:space="preserve"> </w:t>
      </w:r>
      <w:r w:rsidR="0067285D" w:rsidRPr="000315A8">
        <w:rPr>
          <w:rFonts w:ascii="Arial" w:hAnsi="Arial" w:cs="Arial"/>
        </w:rPr>
        <w:t>del</w:t>
      </w:r>
      <w:r w:rsidR="0067285D" w:rsidRPr="000315A8">
        <w:rPr>
          <w:rFonts w:ascii="Arial" w:hAnsi="Arial" w:cs="Arial"/>
          <w:spacing w:val="-3"/>
        </w:rPr>
        <w:t xml:space="preserve"> </w:t>
      </w:r>
      <w:r w:rsidR="0067285D" w:rsidRPr="000315A8">
        <w:rPr>
          <w:rFonts w:ascii="Arial" w:hAnsi="Arial" w:cs="Arial"/>
        </w:rPr>
        <w:t>presente</w:t>
      </w:r>
      <w:r w:rsidR="0067285D" w:rsidRPr="000315A8">
        <w:rPr>
          <w:rFonts w:ascii="Arial" w:hAnsi="Arial" w:cs="Arial"/>
          <w:spacing w:val="-3"/>
        </w:rPr>
        <w:t xml:space="preserve"> </w:t>
      </w:r>
      <w:r w:rsidR="0067285D" w:rsidRPr="000315A8">
        <w:rPr>
          <w:rFonts w:ascii="Arial" w:hAnsi="Arial" w:cs="Arial"/>
        </w:rPr>
        <w:t>decreto.</w:t>
      </w:r>
    </w:p>
    <w:p w14:paraId="5E49EEDA" w14:textId="77777777" w:rsidR="007B58BC" w:rsidRPr="000315A8" w:rsidRDefault="007B58BC" w:rsidP="004B4950">
      <w:pPr>
        <w:pStyle w:val="Textoindependiente"/>
        <w:jc w:val="both"/>
        <w:rPr>
          <w:rFonts w:ascii="Arial" w:hAnsi="Arial" w:cs="Arial"/>
          <w:sz w:val="22"/>
          <w:szCs w:val="22"/>
        </w:rPr>
      </w:pPr>
    </w:p>
    <w:p w14:paraId="555D0FCA" w14:textId="337B2DB8"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D0BB41F" w:rsidRPr="000315A8">
        <w:rPr>
          <w:rFonts w:ascii="Arial" w:hAnsi="Arial" w:cs="Arial"/>
          <w:sz w:val="22"/>
          <w:szCs w:val="22"/>
        </w:rPr>
        <w:t xml:space="preserve"> </w:t>
      </w:r>
      <w:r w:rsidRPr="000315A8">
        <w:rPr>
          <w:rFonts w:ascii="Arial" w:hAnsi="Arial" w:cs="Arial"/>
          <w:sz w:val="22"/>
          <w:szCs w:val="22"/>
        </w:rPr>
        <w:tab/>
        <w:t xml:space="preserve">2.2.2.1.11.7. Otorgamiento de aval </w:t>
      </w:r>
      <w:r w:rsidRPr="000315A8">
        <w:rPr>
          <w:rFonts w:ascii="Arial" w:hAnsi="Arial" w:cs="Arial"/>
          <w:spacing w:val="-3"/>
          <w:sz w:val="22"/>
          <w:szCs w:val="22"/>
        </w:rPr>
        <w:t>ﬁscal</w:t>
      </w:r>
      <w:r w:rsidRPr="000315A8">
        <w:rPr>
          <w:rFonts w:ascii="Arial" w:hAnsi="Arial" w:cs="Arial"/>
          <w:sz w:val="22"/>
          <w:szCs w:val="22"/>
        </w:rPr>
        <w:t xml:space="preserve"> y autorización de vigencias futuras. El Consejo Superior de Política Fiscal (Conﬁs), podrá otorgar aval ﬁscal y autorización de vigencias futuras, consultando la naturaleza de los proyectos bajo el esquema de asociación público privada, su consistencia ﬁscal y la evaluación de la solicitud del aporte presupuestal y disposición de recursos públicos. De acuerdo con lo dispuesto en el artículo 26 de la Ley 1508 de 2012, en la sesión de estudio de aval ﬁscal y autorización de vigencias futuras se considerará, cuando haya lugar, lo dispuesto por el artículo 2.2.2.1.2.2 del presente decreto, sobre el derecho a retribución por unidades funcionales de</w:t>
      </w:r>
      <w:r w:rsidRPr="06160630">
        <w:rPr>
          <w:rFonts w:ascii="Arial" w:hAnsi="Arial" w:cs="Arial"/>
          <w:sz w:val="22"/>
          <w:szCs w:val="22"/>
        </w:rPr>
        <w:t xml:space="preserve"> </w:t>
      </w:r>
      <w:r w:rsidRPr="000315A8">
        <w:rPr>
          <w:rFonts w:ascii="Arial" w:hAnsi="Arial" w:cs="Arial"/>
          <w:sz w:val="22"/>
          <w:szCs w:val="22"/>
        </w:rPr>
        <w:t>infraestructura.</w:t>
      </w:r>
    </w:p>
    <w:p w14:paraId="4C12DFA7" w14:textId="77777777" w:rsidR="007B58BC" w:rsidRPr="000315A8" w:rsidRDefault="007B58BC" w:rsidP="004B4950">
      <w:pPr>
        <w:pStyle w:val="Textoindependiente"/>
        <w:jc w:val="both"/>
        <w:rPr>
          <w:rFonts w:ascii="Arial" w:hAnsi="Arial" w:cs="Arial"/>
          <w:sz w:val="22"/>
          <w:szCs w:val="22"/>
        </w:rPr>
      </w:pPr>
    </w:p>
    <w:p w14:paraId="0B1AF318"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Consejo Superior de Política Fiscal (</w:t>
      </w:r>
      <w:r w:rsidRPr="000315A8">
        <w:rPr>
          <w:rFonts w:ascii="Arial" w:hAnsi="Arial" w:cs="Arial"/>
          <w:spacing w:val="-11"/>
          <w:sz w:val="22"/>
          <w:szCs w:val="22"/>
        </w:rPr>
        <w:t>Conﬁs</w:t>
      </w:r>
      <w:r w:rsidRPr="000315A8">
        <w:rPr>
          <w:rFonts w:ascii="Arial" w:hAnsi="Arial" w:cs="Arial"/>
          <w:sz w:val="22"/>
          <w:szCs w:val="22"/>
        </w:rPr>
        <w:t>), podrá modiﬁcar las autorizaciones otorgadas cuando considere que las condiciones ﬁscales o macroeconómicas así lo ameritan, salvo ante los casos de compromisos perfeccionados conforme lo establecido en el artículo 71 del Estatuto Orgánico de Presupuesto, o procesos de selección iniciados. Las modiﬁcaciones no requerirán concepto previo por parte del Consejo Nacional de Política Económica y Social</w:t>
      </w:r>
      <w:r w:rsidRPr="06160630">
        <w:rPr>
          <w:rFonts w:ascii="Arial" w:hAnsi="Arial" w:cs="Arial"/>
          <w:sz w:val="22"/>
          <w:szCs w:val="22"/>
        </w:rPr>
        <w:t xml:space="preserve"> </w:t>
      </w:r>
      <w:r w:rsidRPr="000315A8">
        <w:rPr>
          <w:rFonts w:ascii="Arial" w:hAnsi="Arial" w:cs="Arial"/>
          <w:sz w:val="22"/>
          <w:szCs w:val="22"/>
        </w:rPr>
        <w:t>(CONPES).</w:t>
      </w:r>
    </w:p>
    <w:p w14:paraId="5BC668E5" w14:textId="77777777" w:rsidR="007B58BC" w:rsidRPr="000315A8" w:rsidRDefault="007B58BC" w:rsidP="004B4950">
      <w:pPr>
        <w:pStyle w:val="Textoindependiente"/>
        <w:jc w:val="both"/>
        <w:rPr>
          <w:rFonts w:ascii="Arial" w:hAnsi="Arial" w:cs="Arial"/>
          <w:sz w:val="22"/>
          <w:szCs w:val="22"/>
        </w:rPr>
      </w:pPr>
    </w:p>
    <w:p w14:paraId="65B30011" w14:textId="6FB050AD" w:rsidR="007B58BC" w:rsidRPr="000315A8" w:rsidRDefault="0067285D" w:rsidP="004B4950">
      <w:pPr>
        <w:tabs>
          <w:tab w:val="left" w:pos="1295"/>
        </w:tabs>
        <w:jc w:val="both"/>
        <w:rPr>
          <w:rFonts w:ascii="Arial" w:hAnsi="Arial" w:cs="Arial"/>
        </w:rPr>
      </w:pPr>
      <w:r w:rsidRPr="000315A8">
        <w:rPr>
          <w:rFonts w:ascii="Arial" w:hAnsi="Arial" w:cs="Arial"/>
        </w:rPr>
        <w:t>ARTÍCULO</w:t>
      </w:r>
      <w:r w:rsidR="4AD9982F" w:rsidRPr="000315A8">
        <w:rPr>
          <w:rFonts w:ascii="Arial" w:hAnsi="Arial" w:cs="Arial"/>
        </w:rPr>
        <w:t xml:space="preserve"> </w:t>
      </w:r>
      <w:r w:rsidRPr="000315A8">
        <w:rPr>
          <w:rFonts w:ascii="Arial" w:hAnsi="Arial" w:cs="Arial"/>
        </w:rPr>
        <w:tab/>
        <w:t xml:space="preserve">2.2.2.1.11.8. Reprogramaciones y </w:t>
      </w:r>
      <w:r w:rsidRPr="000315A8">
        <w:rPr>
          <w:rFonts w:ascii="Arial" w:hAnsi="Arial" w:cs="Arial"/>
          <w:spacing w:val="-3"/>
        </w:rPr>
        <w:t>modiﬁcaciones</w:t>
      </w:r>
      <w:r w:rsidRPr="000315A8">
        <w:rPr>
          <w:rFonts w:ascii="Arial" w:hAnsi="Arial" w:cs="Arial"/>
        </w:rPr>
        <w:t xml:space="preserve"> a las vigencias futuras de los proyectos bajo el esquema de asociación público privada. Las entidades u órganos podrán solicitar al Consejo Superior de Política Fiscal (Conﬁs) la reprogramación de vigencias futuras aprobadas, únicamente cuando se requiera variar el plazo inicialmente aprobado y ello no implique cambios al monto total ni a la distribución anual</w:t>
      </w:r>
      <w:r w:rsidRPr="06160630">
        <w:rPr>
          <w:rFonts w:ascii="Arial" w:hAnsi="Arial" w:cs="Arial"/>
        </w:rPr>
        <w:t xml:space="preserve"> </w:t>
      </w:r>
      <w:r w:rsidRPr="000315A8">
        <w:rPr>
          <w:rFonts w:ascii="Arial" w:hAnsi="Arial" w:cs="Arial"/>
        </w:rPr>
        <w:t>autorizados.</w:t>
      </w:r>
    </w:p>
    <w:p w14:paraId="3B963F22" w14:textId="77777777" w:rsidR="007B58BC" w:rsidRPr="000315A8" w:rsidRDefault="007B58BC" w:rsidP="004B4950">
      <w:pPr>
        <w:pStyle w:val="Textoindependiente"/>
        <w:jc w:val="both"/>
        <w:rPr>
          <w:rFonts w:ascii="Arial" w:hAnsi="Arial" w:cs="Arial"/>
          <w:sz w:val="22"/>
          <w:szCs w:val="22"/>
        </w:rPr>
      </w:pPr>
    </w:p>
    <w:p w14:paraId="0E00BE0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los demás eventos, la entidad u órgano ejecutor debe solicitar al Consejo Superior de Política Fiscal (Conﬁs), una nueva autorización de vigencias futuras de proyectos bajo el esquema de asociación público privada que ampare las modiﬁcaciones requeridas, de manera previa a la asunción de la respectiva obligación o a la modiﬁcación de las condiciones de la obligación existente, observando los límites establecidos en la Ley 1508 de 2012 y lo dispuesto en la presente sección.</w:t>
      </w:r>
    </w:p>
    <w:p w14:paraId="65908D47" w14:textId="77777777" w:rsidR="007B58BC" w:rsidRPr="000315A8" w:rsidRDefault="007B58BC" w:rsidP="004B4950">
      <w:pPr>
        <w:pStyle w:val="Textoindependiente"/>
        <w:jc w:val="both"/>
        <w:rPr>
          <w:rFonts w:ascii="Arial" w:hAnsi="Arial" w:cs="Arial"/>
          <w:sz w:val="22"/>
          <w:szCs w:val="22"/>
        </w:rPr>
      </w:pPr>
    </w:p>
    <w:p w14:paraId="7588BA4D" w14:textId="443D04F7" w:rsidR="007B58BC" w:rsidRPr="000315A8" w:rsidRDefault="0067285D" w:rsidP="004B4950">
      <w:pPr>
        <w:tabs>
          <w:tab w:val="left" w:pos="1295"/>
        </w:tabs>
        <w:jc w:val="both"/>
        <w:rPr>
          <w:rFonts w:ascii="Arial" w:hAnsi="Arial" w:cs="Arial"/>
        </w:rPr>
      </w:pPr>
      <w:r w:rsidRPr="000315A8">
        <w:rPr>
          <w:rFonts w:ascii="Arial" w:hAnsi="Arial" w:cs="Arial"/>
        </w:rPr>
        <w:t>ARTÍCULO</w:t>
      </w:r>
      <w:r w:rsidR="2DF486DE" w:rsidRPr="000315A8">
        <w:rPr>
          <w:rFonts w:ascii="Arial" w:hAnsi="Arial" w:cs="Arial"/>
        </w:rPr>
        <w:t xml:space="preserve"> </w:t>
      </w:r>
      <w:r w:rsidRPr="000315A8">
        <w:rPr>
          <w:rFonts w:ascii="Arial" w:hAnsi="Arial" w:cs="Arial"/>
        </w:rPr>
        <w:tab/>
        <w:t xml:space="preserve">2.2.2.1.11.9. Temporalidad para comprometer vigencias futuras para los proyectos bajó el esquema de asociación </w:t>
      </w:r>
      <w:r w:rsidRPr="000315A8">
        <w:rPr>
          <w:rFonts w:ascii="Arial" w:hAnsi="Arial" w:cs="Arial"/>
          <w:spacing w:val="-2"/>
        </w:rPr>
        <w:t>público privada</w:t>
      </w:r>
      <w:r w:rsidRPr="000315A8">
        <w:rPr>
          <w:rFonts w:ascii="Arial" w:hAnsi="Arial" w:cs="Arial"/>
        </w:rPr>
        <w:t>. Los cupos anuales autorizados por el Consejo de Política Fiscal (Conﬁs), para asumir compromisos de vigencias futuras no utilizados a 31 de diciembre del año en que se concede la autorización caducan en dicha fecha, con excepción de los casos especíﬁcos que expresamente determine el</w:t>
      </w:r>
      <w:r w:rsidRPr="06160630">
        <w:rPr>
          <w:rFonts w:ascii="Arial" w:hAnsi="Arial" w:cs="Arial"/>
        </w:rPr>
        <w:t xml:space="preserve"> </w:t>
      </w:r>
      <w:r w:rsidRPr="000315A8">
        <w:rPr>
          <w:rFonts w:ascii="Arial" w:hAnsi="Arial" w:cs="Arial"/>
        </w:rPr>
        <w:t>Conﬁs.</w:t>
      </w:r>
    </w:p>
    <w:p w14:paraId="36071F9A" w14:textId="77777777" w:rsidR="007B58BC" w:rsidRPr="000315A8" w:rsidRDefault="007B58BC" w:rsidP="004B4950">
      <w:pPr>
        <w:pStyle w:val="Textoindependiente"/>
        <w:jc w:val="both"/>
        <w:rPr>
          <w:rFonts w:ascii="Arial" w:hAnsi="Arial" w:cs="Arial"/>
          <w:sz w:val="22"/>
          <w:szCs w:val="22"/>
        </w:rPr>
      </w:pPr>
    </w:p>
    <w:p w14:paraId="4A541D01"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12</w:t>
      </w:r>
    </w:p>
    <w:p w14:paraId="6CB5F318" w14:textId="7D9C92AF"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IMPLEMENTACIÓN DE ASOCIACIONES PÚBLICO PRIVADAS DE TECNOLOGÍAS DE LA INFORMACIÓN Y LAS COMUNICACIONES</w:t>
      </w:r>
    </w:p>
    <w:p w14:paraId="6BE9A14F" w14:textId="77777777" w:rsidR="007B58BC" w:rsidRPr="000315A8" w:rsidRDefault="007B58BC" w:rsidP="00053573">
      <w:pPr>
        <w:pStyle w:val="Textoindependiente"/>
        <w:jc w:val="both"/>
        <w:rPr>
          <w:rFonts w:ascii="Arial" w:hAnsi="Arial" w:cs="Arial"/>
          <w:sz w:val="22"/>
          <w:szCs w:val="22"/>
        </w:rPr>
      </w:pPr>
    </w:p>
    <w:p w14:paraId="7CDE4EA7" w14:textId="64F08A70"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059816EA" w:rsidRPr="000315A8">
        <w:rPr>
          <w:rFonts w:ascii="Arial" w:hAnsi="Arial" w:cs="Arial"/>
          <w:sz w:val="22"/>
          <w:szCs w:val="22"/>
        </w:rPr>
        <w:t xml:space="preserve"> </w:t>
      </w:r>
      <w:r w:rsidRPr="000315A8">
        <w:rPr>
          <w:rFonts w:ascii="Arial" w:hAnsi="Arial" w:cs="Arial"/>
          <w:sz w:val="22"/>
          <w:szCs w:val="22"/>
        </w:rPr>
        <w:tab/>
        <w:t xml:space="preserve">2.2.2.1.12.1. Objeto. La presente sección reglamenta las condiciones para la celebración de contratos de Asociaciones </w:t>
      </w:r>
      <w:r w:rsidRPr="000315A8">
        <w:rPr>
          <w:rFonts w:ascii="Arial" w:hAnsi="Arial" w:cs="Arial"/>
          <w:spacing w:val="-9"/>
          <w:sz w:val="22"/>
          <w:szCs w:val="22"/>
        </w:rPr>
        <w:t>Público Privadas</w:t>
      </w:r>
      <w:r w:rsidRPr="000315A8">
        <w:rPr>
          <w:rFonts w:ascii="Arial" w:hAnsi="Arial" w:cs="Arial"/>
          <w:sz w:val="22"/>
          <w:szCs w:val="22"/>
        </w:rPr>
        <w:t xml:space="preserve"> (APP) relacionados con Tecnologías de la Información y las</w:t>
      </w:r>
      <w:r w:rsidRPr="06160630">
        <w:rPr>
          <w:rFonts w:ascii="Arial" w:hAnsi="Arial" w:cs="Arial"/>
          <w:sz w:val="22"/>
          <w:szCs w:val="22"/>
        </w:rPr>
        <w:t xml:space="preserve"> </w:t>
      </w:r>
      <w:r w:rsidRPr="000315A8">
        <w:rPr>
          <w:rFonts w:ascii="Arial" w:hAnsi="Arial" w:cs="Arial"/>
          <w:sz w:val="22"/>
          <w:szCs w:val="22"/>
        </w:rPr>
        <w:t>Comunicaciones.</w:t>
      </w:r>
    </w:p>
    <w:p w14:paraId="7970E3D7" w14:textId="77777777" w:rsidR="007B58BC" w:rsidRPr="000315A8" w:rsidRDefault="007B58BC" w:rsidP="004B4950">
      <w:pPr>
        <w:pStyle w:val="Textoindependiente"/>
        <w:jc w:val="both"/>
        <w:rPr>
          <w:rFonts w:ascii="Arial" w:hAnsi="Arial" w:cs="Arial"/>
          <w:sz w:val="22"/>
          <w:szCs w:val="22"/>
        </w:rPr>
      </w:pPr>
    </w:p>
    <w:p w14:paraId="7AE1B2C0" w14:textId="33129C9D"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64FB9A6F" w:rsidRPr="000315A8">
        <w:rPr>
          <w:rFonts w:ascii="Arial" w:hAnsi="Arial" w:cs="Arial"/>
          <w:sz w:val="22"/>
          <w:szCs w:val="22"/>
        </w:rPr>
        <w:t xml:space="preserve"> </w:t>
      </w:r>
      <w:r w:rsidRPr="000315A8">
        <w:rPr>
          <w:rFonts w:ascii="Arial" w:hAnsi="Arial" w:cs="Arial"/>
          <w:sz w:val="22"/>
          <w:szCs w:val="22"/>
        </w:rPr>
        <w:tab/>
        <w:t>2.2.2.1.12.2. Ámbito de aplicación. La presente sección, aplica a las entidades estatales que desarrollen proyectos bajo el esquema de APP, previsto por la Ley 1508 de 2012, para el sector de redes y servicios de</w:t>
      </w:r>
      <w:r w:rsidRPr="000315A8">
        <w:rPr>
          <w:rFonts w:ascii="Arial" w:hAnsi="Arial" w:cs="Arial"/>
          <w:spacing w:val="-19"/>
          <w:sz w:val="22"/>
          <w:szCs w:val="22"/>
        </w:rPr>
        <w:t xml:space="preserve"> </w:t>
      </w:r>
      <w:r w:rsidRPr="000315A8">
        <w:rPr>
          <w:rFonts w:ascii="Arial" w:hAnsi="Arial" w:cs="Arial"/>
          <w:sz w:val="22"/>
          <w:szCs w:val="22"/>
        </w:rPr>
        <w:t>telecomunicaciones.</w:t>
      </w:r>
    </w:p>
    <w:p w14:paraId="170F6BD2" w14:textId="77777777" w:rsidR="007B58BC" w:rsidRPr="000315A8" w:rsidRDefault="007B58BC" w:rsidP="004B4950">
      <w:pPr>
        <w:pStyle w:val="Textoindependiente"/>
        <w:jc w:val="both"/>
        <w:rPr>
          <w:rFonts w:ascii="Arial" w:hAnsi="Arial" w:cs="Arial"/>
          <w:sz w:val="22"/>
          <w:szCs w:val="22"/>
        </w:rPr>
      </w:pPr>
    </w:p>
    <w:p w14:paraId="45A8133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 no previsto en la presente sección, se regirá por lo dispuesto en las demás disposiciones aplicables de la Ley 1508 de 2012 y del Decreto 1082 de 2015.</w:t>
      </w:r>
    </w:p>
    <w:p w14:paraId="20087269" w14:textId="77777777" w:rsidR="007B58BC" w:rsidRPr="000315A8" w:rsidRDefault="007B58BC" w:rsidP="004B4950">
      <w:pPr>
        <w:pStyle w:val="Textoindependiente"/>
        <w:jc w:val="both"/>
        <w:rPr>
          <w:rFonts w:ascii="Arial" w:hAnsi="Arial" w:cs="Arial"/>
          <w:sz w:val="22"/>
          <w:szCs w:val="22"/>
        </w:rPr>
      </w:pPr>
    </w:p>
    <w:p w14:paraId="7F19F856" w14:textId="4F5A675F"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177BF1A5" w:rsidRPr="000315A8">
        <w:rPr>
          <w:rFonts w:ascii="Arial" w:hAnsi="Arial" w:cs="Arial"/>
          <w:sz w:val="22"/>
          <w:szCs w:val="22"/>
        </w:rPr>
        <w:t xml:space="preserve"> </w:t>
      </w:r>
      <w:r w:rsidRPr="000315A8">
        <w:rPr>
          <w:rFonts w:ascii="Arial" w:hAnsi="Arial" w:cs="Arial"/>
          <w:sz w:val="22"/>
          <w:szCs w:val="22"/>
        </w:rPr>
        <w:tab/>
        <w:t xml:space="preserve">2.2.2.1.12.3. Asociaciones </w:t>
      </w:r>
      <w:r w:rsidRPr="000315A8">
        <w:rPr>
          <w:rFonts w:ascii="Arial" w:hAnsi="Arial" w:cs="Arial"/>
          <w:spacing w:val="-5"/>
          <w:sz w:val="22"/>
          <w:szCs w:val="22"/>
        </w:rPr>
        <w:t>Público Privadas</w:t>
      </w:r>
      <w:r w:rsidRPr="000315A8">
        <w:rPr>
          <w:rFonts w:ascii="Arial" w:hAnsi="Arial" w:cs="Arial"/>
          <w:sz w:val="22"/>
          <w:szCs w:val="22"/>
        </w:rPr>
        <w:t xml:space="preserve"> de Tecnologías de la Información y las Comunicaciones. Para efectos de lo dispuesto</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5"/>
          <w:sz w:val="22"/>
          <w:szCs w:val="22"/>
        </w:rPr>
        <w:t xml:space="preserve"> </w:t>
      </w:r>
      <w:r w:rsidRPr="000315A8">
        <w:rPr>
          <w:rFonts w:ascii="Arial" w:hAnsi="Arial" w:cs="Arial"/>
          <w:sz w:val="22"/>
          <w:szCs w:val="22"/>
        </w:rPr>
        <w:t>presente</w:t>
      </w:r>
      <w:r w:rsidRPr="000315A8">
        <w:rPr>
          <w:rFonts w:ascii="Arial" w:hAnsi="Arial" w:cs="Arial"/>
          <w:spacing w:val="-3"/>
          <w:sz w:val="22"/>
          <w:szCs w:val="22"/>
        </w:rPr>
        <w:t xml:space="preserve"> </w:t>
      </w:r>
      <w:r w:rsidRPr="000315A8">
        <w:rPr>
          <w:rFonts w:ascii="Arial" w:hAnsi="Arial" w:cs="Arial"/>
          <w:sz w:val="22"/>
          <w:szCs w:val="22"/>
        </w:rPr>
        <w:t>sección,</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5"/>
          <w:sz w:val="22"/>
          <w:szCs w:val="22"/>
        </w:rPr>
        <w:t xml:space="preserve"> </w:t>
      </w:r>
      <w:r w:rsidRPr="000315A8">
        <w:rPr>
          <w:rFonts w:ascii="Arial" w:hAnsi="Arial" w:cs="Arial"/>
          <w:sz w:val="22"/>
          <w:szCs w:val="22"/>
        </w:rPr>
        <w:t>Asociaciones</w:t>
      </w:r>
      <w:r w:rsidRPr="000315A8">
        <w:rPr>
          <w:rFonts w:ascii="Arial" w:hAnsi="Arial" w:cs="Arial"/>
          <w:spacing w:val="-5"/>
          <w:sz w:val="22"/>
          <w:szCs w:val="22"/>
        </w:rPr>
        <w:t xml:space="preserve"> </w:t>
      </w:r>
      <w:r w:rsidRPr="000315A8">
        <w:rPr>
          <w:rFonts w:ascii="Arial" w:hAnsi="Arial" w:cs="Arial"/>
          <w:sz w:val="22"/>
          <w:szCs w:val="22"/>
        </w:rPr>
        <w:t>Público</w:t>
      </w:r>
      <w:r w:rsidRPr="000315A8">
        <w:rPr>
          <w:rFonts w:ascii="Arial" w:hAnsi="Arial" w:cs="Arial"/>
          <w:spacing w:val="-4"/>
          <w:sz w:val="22"/>
          <w:szCs w:val="22"/>
        </w:rPr>
        <w:t xml:space="preserve"> </w:t>
      </w:r>
      <w:r w:rsidRPr="000315A8">
        <w:rPr>
          <w:rFonts w:ascii="Arial" w:hAnsi="Arial" w:cs="Arial"/>
          <w:sz w:val="22"/>
          <w:szCs w:val="22"/>
        </w:rPr>
        <w:t>Privadas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Tecnologías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Información</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4"/>
          <w:sz w:val="22"/>
          <w:szCs w:val="22"/>
        </w:rPr>
        <w:t xml:space="preserve"> </w:t>
      </w:r>
      <w:r w:rsidRPr="000315A8">
        <w:rPr>
          <w:rFonts w:ascii="Arial" w:hAnsi="Arial" w:cs="Arial"/>
          <w:sz w:val="22"/>
          <w:szCs w:val="22"/>
        </w:rPr>
        <w:t>Comunicaciones,</w:t>
      </w:r>
      <w:r w:rsidRPr="000315A8">
        <w:rPr>
          <w:rFonts w:ascii="Arial" w:hAnsi="Arial" w:cs="Arial"/>
          <w:spacing w:val="-4"/>
          <w:sz w:val="22"/>
          <w:szCs w:val="22"/>
        </w:rPr>
        <w:t xml:space="preserve"> </w:t>
      </w:r>
      <w:r w:rsidRPr="000315A8">
        <w:rPr>
          <w:rFonts w:ascii="Arial" w:hAnsi="Arial" w:cs="Arial"/>
          <w:sz w:val="22"/>
          <w:szCs w:val="22"/>
        </w:rPr>
        <w:t>recaerán</w:t>
      </w:r>
      <w:r w:rsidRPr="000315A8">
        <w:rPr>
          <w:rFonts w:ascii="Arial" w:hAnsi="Arial" w:cs="Arial"/>
          <w:spacing w:val="-15"/>
          <w:sz w:val="22"/>
          <w:szCs w:val="22"/>
        </w:rPr>
        <w:t xml:space="preserve"> </w:t>
      </w:r>
      <w:r w:rsidRPr="000315A8">
        <w:rPr>
          <w:rFonts w:ascii="Arial" w:hAnsi="Arial" w:cs="Arial"/>
          <w:sz w:val="22"/>
          <w:szCs w:val="22"/>
        </w:rPr>
        <w:t>sobre proyectos en los que, conforme lo deﬁnido en el artículo 3 de la Ley 1508 de 2012, se encargue a un inversionista privado el diseño y construcción de una infraestructura y sus servicios asociados, o su construcción, reparación, mejoramiento o equipamiento, actividades todas estas que deberán involucrar la operación y mantenimiento de dicha infraestructura. Para la aplicación de las reglas especiales dispuestas en la presente sección, el concepto de infraestructura será deﬁnido como el conjunto de estructuras de ingeniería y sus respectivas instalaciones que constituyen la base sobre la cual se produce la prestación de sus servicios</w:t>
      </w:r>
      <w:r w:rsidRPr="06160630">
        <w:rPr>
          <w:rFonts w:ascii="Arial" w:hAnsi="Arial" w:cs="Arial"/>
          <w:sz w:val="22"/>
          <w:szCs w:val="22"/>
        </w:rPr>
        <w:t xml:space="preserve"> </w:t>
      </w:r>
      <w:r w:rsidRPr="000315A8">
        <w:rPr>
          <w:rFonts w:ascii="Arial" w:hAnsi="Arial" w:cs="Arial"/>
          <w:sz w:val="22"/>
          <w:szCs w:val="22"/>
        </w:rPr>
        <w:t>asociados.</w:t>
      </w:r>
    </w:p>
    <w:p w14:paraId="4C3164E3" w14:textId="77777777" w:rsidR="007B58BC" w:rsidRPr="000315A8" w:rsidRDefault="007B58BC" w:rsidP="004B4950">
      <w:pPr>
        <w:pStyle w:val="Textoindependiente"/>
        <w:jc w:val="both"/>
        <w:rPr>
          <w:rFonts w:ascii="Arial" w:hAnsi="Arial" w:cs="Arial"/>
          <w:sz w:val="22"/>
          <w:szCs w:val="22"/>
        </w:rPr>
      </w:pPr>
    </w:p>
    <w:p w14:paraId="1DF826D8" w14:textId="31B52ED7"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60BC6A13" w:rsidRPr="000315A8">
        <w:rPr>
          <w:rFonts w:ascii="Arial" w:hAnsi="Arial" w:cs="Arial"/>
          <w:sz w:val="22"/>
          <w:szCs w:val="22"/>
        </w:rPr>
        <w:t xml:space="preserve"> </w:t>
      </w:r>
      <w:r w:rsidRPr="000315A8">
        <w:rPr>
          <w:rFonts w:ascii="Arial" w:hAnsi="Arial" w:cs="Arial"/>
          <w:sz w:val="22"/>
          <w:szCs w:val="22"/>
        </w:rPr>
        <w:tab/>
        <w:t xml:space="preserve">2.2.2.1.12.4. Niveles de servicio y estándares de calidad. Los Niveles de Servicio y Estándares de Calidad en proyectos de Asociación </w:t>
      </w:r>
      <w:r w:rsidRPr="000315A8">
        <w:rPr>
          <w:rFonts w:ascii="Arial" w:hAnsi="Arial" w:cs="Arial"/>
          <w:spacing w:val="-5"/>
          <w:sz w:val="22"/>
          <w:szCs w:val="22"/>
        </w:rPr>
        <w:t>Público Privada</w:t>
      </w:r>
      <w:r w:rsidRPr="000315A8">
        <w:rPr>
          <w:rFonts w:ascii="Arial" w:hAnsi="Arial" w:cs="Arial"/>
          <w:sz w:val="22"/>
          <w:szCs w:val="22"/>
        </w:rPr>
        <w:t xml:space="preserve"> de Tecnologías de la Información y las Comunicaciones, deberán estar deﬁnidos en el contrato y contemplar la progresividad de los mismos en la medida en que se desarrollen nuevas infraestructuras, equipos y tecnologías que permitan el cumplimiento de niveles de servicio y estándares de calidad superiores a los inicialmente previstos. Estos niveles de servicio y estándares de calidad no podrán ser inferiores a los que sean deﬁnidos por las normas aplicables ni por los lineamientos ﬁjados por el Ministerio de Tecnologías de la Información y las</w:t>
      </w:r>
      <w:r w:rsidRPr="06160630">
        <w:rPr>
          <w:rFonts w:ascii="Arial" w:hAnsi="Arial" w:cs="Arial"/>
          <w:sz w:val="22"/>
          <w:szCs w:val="22"/>
        </w:rPr>
        <w:t xml:space="preserve"> </w:t>
      </w:r>
      <w:r w:rsidRPr="000315A8">
        <w:rPr>
          <w:rFonts w:ascii="Arial" w:hAnsi="Arial" w:cs="Arial"/>
          <w:sz w:val="22"/>
          <w:szCs w:val="22"/>
        </w:rPr>
        <w:t>Comunicaciones.</w:t>
      </w:r>
    </w:p>
    <w:p w14:paraId="40F458D8" w14:textId="77777777" w:rsidR="007B58BC" w:rsidRPr="000315A8" w:rsidRDefault="007B58BC" w:rsidP="004B4950">
      <w:pPr>
        <w:pStyle w:val="Textoindependiente"/>
        <w:jc w:val="both"/>
        <w:rPr>
          <w:rFonts w:ascii="Arial" w:hAnsi="Arial" w:cs="Arial"/>
          <w:sz w:val="22"/>
          <w:szCs w:val="22"/>
        </w:rPr>
      </w:pPr>
    </w:p>
    <w:p w14:paraId="79013819" w14:textId="1017D8FE"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3500146B" w:rsidRPr="000315A8">
        <w:rPr>
          <w:rFonts w:ascii="Arial" w:hAnsi="Arial" w:cs="Arial"/>
          <w:sz w:val="22"/>
          <w:szCs w:val="22"/>
        </w:rPr>
        <w:t xml:space="preserve"> </w:t>
      </w:r>
      <w:r w:rsidRPr="000315A8">
        <w:rPr>
          <w:rFonts w:ascii="Arial" w:hAnsi="Arial" w:cs="Arial"/>
          <w:sz w:val="22"/>
          <w:szCs w:val="22"/>
        </w:rPr>
        <w:tab/>
        <w:t xml:space="preserve">2.2.2.1.12.5. </w:t>
      </w:r>
      <w:r w:rsidRPr="000315A8">
        <w:rPr>
          <w:rFonts w:ascii="Arial" w:hAnsi="Arial" w:cs="Arial"/>
          <w:spacing w:val="-5"/>
          <w:sz w:val="22"/>
          <w:szCs w:val="22"/>
        </w:rPr>
        <w:t>Tipiﬁcación</w:t>
      </w:r>
      <w:r w:rsidRPr="000315A8">
        <w:rPr>
          <w:rFonts w:ascii="Arial" w:hAnsi="Arial" w:cs="Arial"/>
          <w:sz w:val="22"/>
          <w:szCs w:val="22"/>
        </w:rPr>
        <w:t>, estimación, asignación y mitigación de riesgos. La entidad estatal competente es la responsable de la tipiﬁcación, estimación y asignación de los riesgos que se puedan generar en los proyectos de Asociación Público Privada de Tecnologías de la Información y las Comunicaciones. El análisis para la tipiﬁcación, estimación, asignación y mitigación de riesgos, deberá realizarlo la entidad, tomando como referencia los lineamientos generales contenidos en los diferentes documentos CONPES que se expidan sobre la materia y las demás normas</w:t>
      </w:r>
      <w:r w:rsidRPr="06160630">
        <w:rPr>
          <w:rFonts w:ascii="Arial" w:hAnsi="Arial" w:cs="Arial"/>
          <w:sz w:val="22"/>
          <w:szCs w:val="22"/>
        </w:rPr>
        <w:t xml:space="preserve"> </w:t>
      </w:r>
      <w:r w:rsidRPr="000315A8">
        <w:rPr>
          <w:rFonts w:ascii="Arial" w:hAnsi="Arial" w:cs="Arial"/>
          <w:sz w:val="22"/>
          <w:szCs w:val="22"/>
        </w:rPr>
        <w:t>aplicables.</w:t>
      </w:r>
    </w:p>
    <w:p w14:paraId="1AF9D2AF" w14:textId="77777777" w:rsidR="007B58BC" w:rsidRPr="000315A8" w:rsidRDefault="007B58BC" w:rsidP="004B4950">
      <w:pPr>
        <w:pStyle w:val="Textoindependiente"/>
        <w:jc w:val="both"/>
        <w:rPr>
          <w:rFonts w:ascii="Arial" w:hAnsi="Arial" w:cs="Arial"/>
          <w:sz w:val="22"/>
          <w:szCs w:val="22"/>
        </w:rPr>
      </w:pPr>
    </w:p>
    <w:p w14:paraId="7D1439F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Tratándose de aquellos riesgos asignados a la entidad estatal, no serán admisibles como mecanismo de compensación o mitigación, la ampliación del plazo del contrato o la modiﬁcación de su alcance.</w:t>
      </w:r>
    </w:p>
    <w:p w14:paraId="17C580E5" w14:textId="77777777" w:rsidR="007B58BC" w:rsidRPr="000315A8" w:rsidRDefault="007B58BC" w:rsidP="004B4950">
      <w:pPr>
        <w:pStyle w:val="Textoindependiente"/>
        <w:jc w:val="both"/>
        <w:rPr>
          <w:rFonts w:ascii="Arial" w:hAnsi="Arial" w:cs="Arial"/>
          <w:sz w:val="22"/>
          <w:szCs w:val="22"/>
        </w:rPr>
      </w:pPr>
    </w:p>
    <w:p w14:paraId="0EEE8E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procedimientos relacionados con la aprobación de la valoración de obligaciones contingentes se regirán por lo dispuesto en las demás secciones aplicables del Decreto 1082 de 2015.</w:t>
      </w:r>
    </w:p>
    <w:p w14:paraId="4436F998" w14:textId="77777777" w:rsidR="007B58BC" w:rsidRPr="000315A8" w:rsidRDefault="007B58BC" w:rsidP="004B4950">
      <w:pPr>
        <w:pStyle w:val="Textoindependiente"/>
        <w:jc w:val="both"/>
        <w:rPr>
          <w:rFonts w:ascii="Arial" w:hAnsi="Arial" w:cs="Arial"/>
          <w:sz w:val="22"/>
          <w:szCs w:val="22"/>
        </w:rPr>
      </w:pPr>
    </w:p>
    <w:p w14:paraId="0C121610" w14:textId="24EB2583"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7F4EA407" w:rsidRPr="000315A8">
        <w:rPr>
          <w:rFonts w:ascii="Arial" w:hAnsi="Arial" w:cs="Arial"/>
          <w:sz w:val="22"/>
          <w:szCs w:val="22"/>
        </w:rPr>
        <w:t xml:space="preserve"> </w:t>
      </w:r>
      <w:r w:rsidRPr="000315A8">
        <w:rPr>
          <w:rFonts w:ascii="Arial" w:hAnsi="Arial" w:cs="Arial"/>
          <w:sz w:val="22"/>
          <w:szCs w:val="22"/>
        </w:rPr>
        <w:tab/>
        <w:t xml:space="preserve">2.2.2.1.12.6. Condiciones para la presentación de iniciativas privadas. Los particulares interesados en estructurar proyectos de Asociación </w:t>
      </w:r>
      <w:r w:rsidRPr="000315A8">
        <w:rPr>
          <w:rFonts w:ascii="Arial" w:hAnsi="Arial" w:cs="Arial"/>
          <w:spacing w:val="-33"/>
          <w:sz w:val="22"/>
          <w:szCs w:val="22"/>
        </w:rPr>
        <w:t>Público Privada</w:t>
      </w:r>
      <w:r w:rsidRPr="000315A8">
        <w:rPr>
          <w:rFonts w:ascii="Arial" w:hAnsi="Arial" w:cs="Arial"/>
          <w:sz w:val="22"/>
          <w:szCs w:val="22"/>
        </w:rPr>
        <w:t xml:space="preserve"> de iniciativa privada en el sector de Tecnologías de la Información y las Comunicaciones deberán tener en cuenta que no podrán presentar iniciativas privadas que versen sobre contratos ya adjudicados o en ejecución, o cuando la entidad estatal haya adelantado la estructuración del proyecto. De presentarse dicha propuesta, no será tomada en cuenta para su</w:t>
      </w:r>
      <w:r w:rsidRPr="06160630">
        <w:rPr>
          <w:rFonts w:ascii="Arial" w:hAnsi="Arial" w:cs="Arial"/>
          <w:sz w:val="22"/>
          <w:szCs w:val="22"/>
        </w:rPr>
        <w:t xml:space="preserve"> </w:t>
      </w:r>
      <w:r w:rsidRPr="000315A8">
        <w:rPr>
          <w:rFonts w:ascii="Arial" w:hAnsi="Arial" w:cs="Arial"/>
          <w:sz w:val="22"/>
          <w:szCs w:val="22"/>
        </w:rPr>
        <w:t>evaluación.</w:t>
      </w:r>
    </w:p>
    <w:p w14:paraId="6A81F1A6" w14:textId="77777777" w:rsidR="007B58BC" w:rsidRPr="000315A8" w:rsidRDefault="007B58BC" w:rsidP="004B4950">
      <w:pPr>
        <w:pStyle w:val="Textoindependiente"/>
        <w:jc w:val="both"/>
        <w:rPr>
          <w:rFonts w:ascii="Arial" w:hAnsi="Arial" w:cs="Arial"/>
          <w:sz w:val="22"/>
          <w:szCs w:val="22"/>
        </w:rPr>
      </w:pPr>
    </w:p>
    <w:p w14:paraId="162061E5" w14:textId="2F921701"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5118AB44" w:rsidRPr="000315A8">
        <w:rPr>
          <w:rFonts w:ascii="Arial" w:hAnsi="Arial" w:cs="Arial"/>
          <w:sz w:val="22"/>
          <w:szCs w:val="22"/>
        </w:rPr>
        <w:t xml:space="preserve"> </w:t>
      </w:r>
      <w:r w:rsidRPr="000315A8">
        <w:rPr>
          <w:rFonts w:ascii="Arial" w:hAnsi="Arial" w:cs="Arial"/>
          <w:sz w:val="22"/>
          <w:szCs w:val="22"/>
        </w:rPr>
        <w:tab/>
        <w:t xml:space="preserve">2.2.2.1.12.7. Tiempo mínimo de la publicación. En caso de ser aprobada por la entidad estatal una iniciativa privada que no requiera desembolso de recursos públicos a las que se </w:t>
      </w:r>
      <w:r w:rsidRPr="000315A8">
        <w:rPr>
          <w:rFonts w:ascii="Arial" w:hAnsi="Arial" w:cs="Arial"/>
          <w:spacing w:val="-3"/>
          <w:sz w:val="22"/>
          <w:szCs w:val="22"/>
        </w:rPr>
        <w:t>reﬁere</w:t>
      </w:r>
      <w:r w:rsidRPr="000315A8">
        <w:rPr>
          <w:rFonts w:ascii="Arial" w:hAnsi="Arial" w:cs="Arial"/>
          <w:sz w:val="22"/>
          <w:szCs w:val="22"/>
        </w:rPr>
        <w:t xml:space="preserve"> el artículo 19 de la Ley 1508 de 2012, dicha entidad publicará en la página web</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Sistema</w:t>
      </w:r>
      <w:r w:rsidRPr="000315A8">
        <w:rPr>
          <w:rFonts w:ascii="Arial" w:hAnsi="Arial" w:cs="Arial"/>
          <w:spacing w:val="-3"/>
          <w:sz w:val="22"/>
          <w:szCs w:val="22"/>
        </w:rPr>
        <w:t xml:space="preserve"> </w:t>
      </w:r>
      <w:r w:rsidRPr="000315A8">
        <w:rPr>
          <w:rFonts w:ascii="Arial" w:hAnsi="Arial" w:cs="Arial"/>
          <w:sz w:val="22"/>
          <w:szCs w:val="22"/>
        </w:rPr>
        <w:t>Electrónico</w:t>
      </w:r>
      <w:r w:rsidRPr="000315A8">
        <w:rPr>
          <w:rFonts w:ascii="Arial" w:hAnsi="Arial" w:cs="Arial"/>
          <w:spacing w:val="-4"/>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Contratación</w:t>
      </w:r>
      <w:r w:rsidRPr="000315A8">
        <w:rPr>
          <w:rFonts w:ascii="Arial" w:hAnsi="Arial" w:cs="Arial"/>
          <w:spacing w:val="-3"/>
          <w:sz w:val="22"/>
          <w:szCs w:val="22"/>
        </w:rPr>
        <w:t xml:space="preserve"> </w:t>
      </w:r>
      <w:r w:rsidRPr="000315A8">
        <w:rPr>
          <w:rFonts w:ascii="Arial" w:hAnsi="Arial" w:cs="Arial"/>
          <w:sz w:val="22"/>
          <w:szCs w:val="22"/>
        </w:rPr>
        <w:t>Pública</w:t>
      </w:r>
      <w:r w:rsidRPr="000315A8">
        <w:rPr>
          <w:rFonts w:ascii="Arial" w:hAnsi="Arial" w:cs="Arial"/>
          <w:spacing w:val="-4"/>
          <w:sz w:val="22"/>
          <w:szCs w:val="22"/>
        </w:rPr>
        <w:t xml:space="preserve"> </w:t>
      </w:r>
      <w:r w:rsidRPr="000315A8">
        <w:rPr>
          <w:rFonts w:ascii="Arial" w:hAnsi="Arial" w:cs="Arial"/>
          <w:sz w:val="22"/>
          <w:szCs w:val="22"/>
        </w:rPr>
        <w:t>{SECOP)</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acuerdo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iniciativa</w:t>
      </w:r>
      <w:r w:rsidRPr="000315A8">
        <w:rPr>
          <w:rFonts w:ascii="Arial" w:hAnsi="Arial" w:cs="Arial"/>
          <w:spacing w:val="-3"/>
          <w:sz w:val="22"/>
          <w:szCs w:val="22"/>
        </w:rPr>
        <w:t xml:space="preserve"> </w:t>
      </w:r>
      <w:r w:rsidRPr="000315A8">
        <w:rPr>
          <w:rFonts w:ascii="Arial" w:hAnsi="Arial" w:cs="Arial"/>
          <w:sz w:val="22"/>
          <w:szCs w:val="22"/>
        </w:rPr>
        <w:t>privada,</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estudios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minuta</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contrato</w:t>
      </w:r>
      <w:r w:rsidRPr="000315A8">
        <w:rPr>
          <w:rFonts w:ascii="Arial" w:hAnsi="Arial" w:cs="Arial"/>
          <w:spacing w:val="-5"/>
          <w:sz w:val="22"/>
          <w:szCs w:val="22"/>
        </w:rPr>
        <w:t xml:space="preserve"> </w:t>
      </w:r>
      <w:r w:rsidRPr="000315A8">
        <w:rPr>
          <w:rFonts w:ascii="Arial" w:hAnsi="Arial" w:cs="Arial"/>
          <w:sz w:val="22"/>
          <w:szCs w:val="22"/>
        </w:rPr>
        <w:t>y sus anexos por un término de seis (6)</w:t>
      </w:r>
      <w:r w:rsidRPr="06160630">
        <w:rPr>
          <w:rFonts w:ascii="Arial" w:hAnsi="Arial" w:cs="Arial"/>
          <w:sz w:val="22"/>
          <w:szCs w:val="22"/>
        </w:rPr>
        <w:t xml:space="preserve"> </w:t>
      </w:r>
      <w:r w:rsidRPr="000315A8">
        <w:rPr>
          <w:rFonts w:ascii="Arial" w:hAnsi="Arial" w:cs="Arial"/>
          <w:sz w:val="22"/>
          <w:szCs w:val="22"/>
        </w:rPr>
        <w:t>meses.</w:t>
      </w:r>
    </w:p>
    <w:p w14:paraId="1F7F64E5" w14:textId="77777777" w:rsidR="007B58BC" w:rsidRPr="000315A8" w:rsidRDefault="007B58BC" w:rsidP="004B4950">
      <w:pPr>
        <w:pStyle w:val="Textoindependiente"/>
        <w:jc w:val="both"/>
        <w:rPr>
          <w:rFonts w:ascii="Arial" w:hAnsi="Arial" w:cs="Arial"/>
          <w:sz w:val="22"/>
          <w:szCs w:val="22"/>
        </w:rPr>
      </w:pPr>
    </w:p>
    <w:p w14:paraId="754E5FDB" w14:textId="11871680"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6315A361" w:rsidRPr="000315A8">
        <w:rPr>
          <w:rFonts w:ascii="Arial" w:hAnsi="Arial" w:cs="Arial"/>
          <w:sz w:val="22"/>
          <w:szCs w:val="22"/>
        </w:rPr>
        <w:t xml:space="preserve"> </w:t>
      </w:r>
      <w:r w:rsidRPr="000315A8">
        <w:rPr>
          <w:rFonts w:ascii="Arial" w:hAnsi="Arial" w:cs="Arial"/>
          <w:sz w:val="22"/>
          <w:szCs w:val="22"/>
        </w:rPr>
        <w:tab/>
        <w:t xml:space="preserve">2.2.2.1.12.8. Obsolescencia tecnológica. La obsolescencia o </w:t>
      </w:r>
      <w:r w:rsidRPr="000315A8">
        <w:rPr>
          <w:rFonts w:ascii="Arial" w:hAnsi="Arial" w:cs="Arial"/>
          <w:spacing w:val="-2"/>
          <w:sz w:val="22"/>
          <w:szCs w:val="22"/>
        </w:rPr>
        <w:t>deﬁciente</w:t>
      </w:r>
      <w:r w:rsidRPr="000315A8">
        <w:rPr>
          <w:rFonts w:ascii="Arial" w:hAnsi="Arial" w:cs="Arial"/>
          <w:sz w:val="22"/>
          <w:szCs w:val="22"/>
        </w:rPr>
        <w:t xml:space="preserve"> desempeño de la infraestructura y de los activos utilizados para la prestación del servicio, que afecten el cumplimiento de los niveles de servicio y estándares de calidad establecidos en el contrato en comparación con nuevas infraestructuras, equipos y tecnologías introducidas en el mercado, generará la necesidad de reposición o actualización de la infraestructura o del respectivo activo. La reposición o actualización de los activos, según sea el caso, deberá contemplarse en la etapa de estructuración del proyecto e incluir las disposiciones contractuales que así se requieran para cumplir con dicha</w:t>
      </w:r>
      <w:r w:rsidRPr="06160630">
        <w:rPr>
          <w:rFonts w:ascii="Arial" w:hAnsi="Arial" w:cs="Arial"/>
          <w:sz w:val="22"/>
          <w:szCs w:val="22"/>
        </w:rPr>
        <w:t xml:space="preserve"> </w:t>
      </w:r>
      <w:r w:rsidRPr="000315A8">
        <w:rPr>
          <w:rFonts w:ascii="Arial" w:hAnsi="Arial" w:cs="Arial"/>
          <w:sz w:val="22"/>
          <w:szCs w:val="22"/>
        </w:rPr>
        <w:t>obligación.</w:t>
      </w:r>
    </w:p>
    <w:p w14:paraId="7A0A49B6" w14:textId="77777777" w:rsidR="004B4950" w:rsidRPr="000315A8" w:rsidRDefault="004B4950" w:rsidP="004B4950">
      <w:pPr>
        <w:pStyle w:val="Textoindependiente"/>
        <w:ind w:right="325"/>
        <w:jc w:val="both"/>
        <w:rPr>
          <w:rFonts w:ascii="Arial" w:hAnsi="Arial" w:cs="Arial"/>
          <w:sz w:val="22"/>
          <w:szCs w:val="22"/>
        </w:rPr>
      </w:pPr>
    </w:p>
    <w:p w14:paraId="20CB1FC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Durante la estructuración del proyecto, la entidad pública competente deberá realizar los estudios pertinentes para determinar la tasa de obsolescencia tecnológica de la infraestructura y de los activos más representativos afectos a esta, medida en años, así como evaluar el plazo óptimo del contrato tomando en consideración la tasa de obsolescencia calculada. En igual sentido, el riesgo asociado a dicha obsolescencia podrá asignarse de conformidad con lo dispuesto en el artículo 2.2.2.1.12.5. de este Decreto.</w:t>
      </w:r>
    </w:p>
    <w:p w14:paraId="36B51682" w14:textId="77777777" w:rsidR="007B58BC" w:rsidRPr="000315A8" w:rsidRDefault="007B58BC" w:rsidP="004B4950">
      <w:pPr>
        <w:pStyle w:val="Textoindependiente"/>
        <w:jc w:val="both"/>
        <w:rPr>
          <w:rFonts w:ascii="Arial" w:hAnsi="Arial" w:cs="Arial"/>
          <w:sz w:val="22"/>
          <w:szCs w:val="22"/>
        </w:rPr>
      </w:pPr>
    </w:p>
    <w:p w14:paraId="5C2D56B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Anualmente, la entidad competente deberá evaluar el cumplimiento de los niveles de servicios y estándares de calidad pactados frente a la existencia de nuevas tecnologías, equipos o actualizaciones que permitan contar con niveles de servicios o estándares de calidad superiores o a menores costos y por ende veriﬁcar si la infraestructura o los activos utilizados para la prestación del servicio se ven afectados de obsolescencia, que dará lugar a la reposición o actualización de la infraestructura o del respectivo activo, según lo dispuesto en el primer inciso del presente artículo.</w:t>
      </w:r>
    </w:p>
    <w:p w14:paraId="70937CD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2.2.2.1.12.9. Entrega de bienes. En aplicación del artículo 31 de la Ley 1508 de 2012, en los contratos de Asociaciones Público Privadas de Tecnologías de la Información y las Comunicaciones se indicarán los bienes afectos a la prestación del servicio que se revertirán al Estado.</w:t>
      </w:r>
    </w:p>
    <w:p w14:paraId="1E732629" w14:textId="77777777" w:rsidR="007B58BC" w:rsidRPr="000315A8" w:rsidRDefault="007B58BC" w:rsidP="004B4950">
      <w:pPr>
        <w:pStyle w:val="Textoindependiente"/>
        <w:jc w:val="both"/>
        <w:rPr>
          <w:rFonts w:ascii="Arial" w:hAnsi="Arial" w:cs="Arial"/>
          <w:sz w:val="22"/>
          <w:szCs w:val="22"/>
        </w:rPr>
      </w:pPr>
    </w:p>
    <w:p w14:paraId="428BBC79" w14:textId="0E533E26"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70271E1F" w:rsidRPr="000315A8">
        <w:rPr>
          <w:rFonts w:ascii="Arial" w:hAnsi="Arial" w:cs="Arial"/>
          <w:sz w:val="22"/>
          <w:szCs w:val="22"/>
        </w:rPr>
        <w:t xml:space="preserve"> </w:t>
      </w:r>
      <w:r w:rsidRPr="000315A8">
        <w:rPr>
          <w:rFonts w:ascii="Arial" w:hAnsi="Arial" w:cs="Arial"/>
          <w:sz w:val="22"/>
          <w:szCs w:val="22"/>
        </w:rPr>
        <w:tab/>
        <w:t xml:space="preserve">2.2.2.1.12.10. Tratamiento de información. En los contratos de Asociaciones Público Privadas de Tecnologías de la Información y las Comunicaciones que involucren la captura, procesamiento y aprovechamiento de datos, deberán incorporarse las medidas necesarias para garantizar el cumplimiento de todas las exigencias legales y reglamentarias de tratamiento de datos e información, incluyendo el protocolo que será </w:t>
      </w:r>
      <w:r w:rsidRPr="000315A8">
        <w:rPr>
          <w:rFonts w:ascii="Arial" w:hAnsi="Arial" w:cs="Arial"/>
          <w:spacing w:val="-16"/>
          <w:sz w:val="22"/>
          <w:szCs w:val="22"/>
        </w:rPr>
        <w:t>deﬁnido</w:t>
      </w:r>
      <w:r w:rsidRPr="000315A8">
        <w:rPr>
          <w:rFonts w:ascii="Arial" w:hAnsi="Arial" w:cs="Arial"/>
          <w:sz w:val="22"/>
          <w:szCs w:val="22"/>
        </w:rPr>
        <w:t xml:space="preserve"> por el Ministerio de Tecnologías de la Información y las Comunicaciones, dentro de los cuatro (4) meses siguientes a la expedición del presente Decreto, para la entrega de la información a la ﬁnalización del contrato y la estipulación expresa de la extinción del derecho de explotación de los datos por parte del contratista, si hubiere lugar a</w:t>
      </w:r>
      <w:r w:rsidRPr="06160630">
        <w:rPr>
          <w:rFonts w:ascii="Arial" w:hAnsi="Arial" w:cs="Arial"/>
          <w:sz w:val="22"/>
          <w:szCs w:val="22"/>
        </w:rPr>
        <w:t xml:space="preserve"> </w:t>
      </w:r>
      <w:r w:rsidRPr="000315A8">
        <w:rPr>
          <w:rFonts w:ascii="Arial" w:hAnsi="Arial" w:cs="Arial"/>
          <w:sz w:val="22"/>
          <w:szCs w:val="22"/>
        </w:rPr>
        <w:t>ello.</w:t>
      </w:r>
    </w:p>
    <w:p w14:paraId="3E535636" w14:textId="77777777" w:rsidR="007B58BC" w:rsidRPr="000315A8" w:rsidRDefault="007B58BC" w:rsidP="004B4950">
      <w:pPr>
        <w:pStyle w:val="Textoindependiente"/>
        <w:jc w:val="both"/>
        <w:rPr>
          <w:rFonts w:ascii="Arial" w:hAnsi="Arial" w:cs="Arial"/>
          <w:sz w:val="22"/>
          <w:szCs w:val="22"/>
        </w:rPr>
      </w:pPr>
    </w:p>
    <w:p w14:paraId="1E1F1F46" w14:textId="2BFCA1A1"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0B8F79EF" w:rsidRPr="000315A8">
        <w:rPr>
          <w:rFonts w:ascii="Arial" w:hAnsi="Arial" w:cs="Arial"/>
          <w:sz w:val="22"/>
          <w:szCs w:val="22"/>
        </w:rPr>
        <w:t xml:space="preserve"> </w:t>
      </w:r>
      <w:r w:rsidRPr="000315A8">
        <w:rPr>
          <w:rFonts w:ascii="Arial" w:hAnsi="Arial" w:cs="Arial"/>
          <w:sz w:val="22"/>
          <w:szCs w:val="22"/>
        </w:rPr>
        <w:tab/>
        <w:t xml:space="preserve">2.2.2.1.12.11. </w:t>
      </w:r>
      <w:r w:rsidRPr="000315A8">
        <w:rPr>
          <w:rFonts w:ascii="Arial" w:hAnsi="Arial" w:cs="Arial"/>
          <w:spacing w:val="-25"/>
          <w:sz w:val="22"/>
          <w:szCs w:val="22"/>
        </w:rPr>
        <w:t>Justiﬁcación</w:t>
      </w:r>
      <w:r w:rsidRPr="000315A8">
        <w:rPr>
          <w:rFonts w:ascii="Arial" w:hAnsi="Arial" w:cs="Arial"/>
          <w:sz w:val="22"/>
          <w:szCs w:val="22"/>
        </w:rPr>
        <w:t xml:space="preserve"> de la utilización del mecanismo de Asociación Público Privada. Sin perjuicio de la aplicación de las metodologías expedidas por el Departamento Nacional de Planeación en desarrollo de lo previsto en el artículo 11 de la Ley 1508 de 2012 y el Decreto 1082 de 2015, la entidad pública competente, previa a la aceptación de la pre factibilidad en el caso de iniciativas privadas y/o en una etapa similar en el caso de iniciativas públicas, deberá aplicar la metodología prevista en la Resolución 3656 de 2012 expedida por el Departamento Nacional de Planeación o la norma que la sustituya o complemente, a ﬁn de justiﬁcar en una etapa temprana la utilización del mecanismo de Asociación Público Privada como una modalidad eﬁciente para el desarrollo del</w:t>
      </w:r>
      <w:r w:rsidRPr="06160630">
        <w:rPr>
          <w:rFonts w:ascii="Arial" w:hAnsi="Arial" w:cs="Arial"/>
          <w:sz w:val="22"/>
          <w:szCs w:val="22"/>
        </w:rPr>
        <w:t xml:space="preserve"> </w:t>
      </w:r>
      <w:r w:rsidRPr="000315A8">
        <w:rPr>
          <w:rFonts w:ascii="Arial" w:hAnsi="Arial" w:cs="Arial"/>
          <w:sz w:val="22"/>
          <w:szCs w:val="22"/>
        </w:rPr>
        <w:t>proyecto.</w:t>
      </w:r>
    </w:p>
    <w:p w14:paraId="283BD85B" w14:textId="77777777" w:rsidR="007B58BC" w:rsidRPr="000315A8" w:rsidRDefault="007B58BC" w:rsidP="004B4950">
      <w:pPr>
        <w:pStyle w:val="Textoindependiente"/>
        <w:jc w:val="both"/>
        <w:rPr>
          <w:rFonts w:ascii="Arial" w:hAnsi="Arial" w:cs="Arial"/>
          <w:sz w:val="22"/>
          <w:szCs w:val="22"/>
        </w:rPr>
      </w:pPr>
    </w:p>
    <w:p w14:paraId="1AE7E517" w14:textId="71F98C34" w:rsidR="007B58BC" w:rsidRPr="000315A8" w:rsidRDefault="0067285D" w:rsidP="004B4950">
      <w:pPr>
        <w:pStyle w:val="Textoindependiente"/>
        <w:tabs>
          <w:tab w:val="left" w:pos="1112"/>
        </w:tabs>
        <w:jc w:val="both"/>
        <w:rPr>
          <w:rFonts w:ascii="Arial" w:hAnsi="Arial" w:cs="Arial"/>
          <w:sz w:val="22"/>
          <w:szCs w:val="22"/>
        </w:rPr>
      </w:pPr>
      <w:r w:rsidRPr="000315A8">
        <w:rPr>
          <w:rFonts w:ascii="Arial" w:hAnsi="Arial" w:cs="Arial"/>
          <w:sz w:val="22"/>
          <w:szCs w:val="22"/>
        </w:rPr>
        <w:t>ARTÍCULO</w:t>
      </w:r>
      <w:r w:rsidR="32B37086" w:rsidRPr="000315A8">
        <w:rPr>
          <w:rFonts w:ascii="Arial" w:hAnsi="Arial" w:cs="Arial"/>
          <w:sz w:val="22"/>
          <w:szCs w:val="22"/>
        </w:rPr>
        <w:t xml:space="preserve"> </w:t>
      </w:r>
      <w:r w:rsidRPr="000315A8">
        <w:rPr>
          <w:rFonts w:ascii="Arial" w:hAnsi="Arial" w:cs="Arial"/>
          <w:sz w:val="22"/>
          <w:szCs w:val="22"/>
        </w:rPr>
        <w:tab/>
        <w:t xml:space="preserve">2.2.2.1.12.12. Lineamientos y requisitos de viabilidad. El Ministerio de Tecnologías de la Información y las Comunicaciones emitirá los lineamientos y requisitos para la viabilidad de los proyectos que utilicen el mecanismo de Asociación </w:t>
      </w:r>
      <w:r w:rsidRPr="000315A8">
        <w:rPr>
          <w:rFonts w:ascii="Arial" w:hAnsi="Arial" w:cs="Arial"/>
          <w:spacing w:val="-4"/>
          <w:sz w:val="22"/>
          <w:szCs w:val="22"/>
        </w:rPr>
        <w:t>Público Privada</w:t>
      </w:r>
      <w:r w:rsidRPr="000315A8">
        <w:rPr>
          <w:rFonts w:ascii="Arial" w:hAnsi="Arial" w:cs="Arial"/>
          <w:sz w:val="22"/>
          <w:szCs w:val="22"/>
        </w:rPr>
        <w:t>, cuya viabilidad</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aprobación</w:t>
      </w:r>
      <w:r w:rsidRPr="000315A8">
        <w:rPr>
          <w:rFonts w:ascii="Arial" w:hAnsi="Arial" w:cs="Arial"/>
          <w:spacing w:val="-3"/>
          <w:sz w:val="22"/>
          <w:szCs w:val="22"/>
        </w:rPr>
        <w:t xml:space="preserve"> </w:t>
      </w:r>
      <w:r w:rsidRPr="000315A8">
        <w:rPr>
          <w:rFonts w:ascii="Arial" w:hAnsi="Arial" w:cs="Arial"/>
          <w:sz w:val="22"/>
          <w:szCs w:val="22"/>
        </w:rPr>
        <w:t>serán</w:t>
      </w:r>
      <w:r w:rsidRPr="000315A8">
        <w:rPr>
          <w:rFonts w:ascii="Arial" w:hAnsi="Arial" w:cs="Arial"/>
          <w:spacing w:val="-2"/>
          <w:sz w:val="22"/>
          <w:szCs w:val="22"/>
        </w:rPr>
        <w:t xml:space="preserve"> </w:t>
      </w:r>
      <w:r w:rsidRPr="000315A8">
        <w:rPr>
          <w:rFonts w:ascii="Arial" w:hAnsi="Arial" w:cs="Arial"/>
          <w:sz w:val="22"/>
          <w:szCs w:val="22"/>
        </w:rPr>
        <w:t>emitidas</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2"/>
          <w:sz w:val="22"/>
          <w:szCs w:val="22"/>
        </w:rPr>
        <w:t xml:space="preserve"> </w:t>
      </w:r>
      <w:r w:rsidRPr="000315A8">
        <w:rPr>
          <w:rFonts w:ascii="Arial" w:hAnsi="Arial" w:cs="Arial"/>
          <w:sz w:val="22"/>
          <w:szCs w:val="22"/>
        </w:rPr>
        <w:t>competente</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fuente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invertir</w:t>
      </w:r>
      <w:r w:rsidRPr="000315A8">
        <w:rPr>
          <w:rFonts w:ascii="Arial" w:hAnsi="Arial" w:cs="Arial"/>
          <w:spacing w:val="-4"/>
          <w:sz w:val="22"/>
          <w:szCs w:val="22"/>
        </w:rPr>
        <w:t xml:space="preserve"> </w:t>
      </w:r>
      <w:r w:rsidRPr="000315A8">
        <w:rPr>
          <w:rFonts w:ascii="Arial" w:hAnsi="Arial" w:cs="Arial"/>
          <w:sz w:val="22"/>
          <w:szCs w:val="22"/>
        </w:rPr>
        <w:t>mediante</w:t>
      </w:r>
      <w:r w:rsidRPr="000315A8">
        <w:rPr>
          <w:rFonts w:ascii="Arial" w:hAnsi="Arial" w:cs="Arial"/>
          <w:spacing w:val="-2"/>
          <w:sz w:val="22"/>
          <w:szCs w:val="22"/>
        </w:rPr>
        <w:t xml:space="preserve"> </w:t>
      </w:r>
      <w:r w:rsidRPr="000315A8">
        <w:rPr>
          <w:rFonts w:ascii="Arial" w:hAnsi="Arial" w:cs="Arial"/>
          <w:sz w:val="22"/>
          <w:szCs w:val="22"/>
        </w:rPr>
        <w:t>este</w:t>
      </w:r>
      <w:r w:rsidRPr="06160630">
        <w:rPr>
          <w:rFonts w:ascii="Arial" w:hAnsi="Arial" w:cs="Arial"/>
          <w:sz w:val="22"/>
          <w:szCs w:val="22"/>
        </w:rPr>
        <w:t xml:space="preserve"> </w:t>
      </w:r>
      <w:r w:rsidRPr="000315A8">
        <w:rPr>
          <w:rFonts w:ascii="Arial" w:hAnsi="Arial" w:cs="Arial"/>
          <w:sz w:val="22"/>
          <w:szCs w:val="22"/>
        </w:rPr>
        <w:t>mecanismo.</w:t>
      </w:r>
    </w:p>
    <w:p w14:paraId="07525C89" w14:textId="77777777" w:rsidR="007B58BC" w:rsidRPr="000315A8" w:rsidRDefault="007B58BC" w:rsidP="004B4950">
      <w:pPr>
        <w:pStyle w:val="Textoindependiente"/>
        <w:jc w:val="both"/>
        <w:rPr>
          <w:rFonts w:ascii="Arial" w:hAnsi="Arial" w:cs="Arial"/>
          <w:sz w:val="22"/>
          <w:szCs w:val="22"/>
        </w:rPr>
      </w:pPr>
    </w:p>
    <w:p w14:paraId="7DB4994E"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TÍTULO 3</w:t>
      </w:r>
    </w:p>
    <w:p w14:paraId="54D8721D"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FONDO NACIONAL DE REGALÍAS - EN LIQUIDACIÓN</w:t>
      </w:r>
    </w:p>
    <w:p w14:paraId="6501F0AB"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1</w:t>
      </w:r>
    </w:p>
    <w:p w14:paraId="592A3FE7"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REGLAMENTACIÓN PARCIAL DE LA LEY 141 DE 1994, LA LEY 756 DE 2002 Y LA LEY 781 DE 2002 Y OTRAS DISPOSICIONES</w:t>
      </w:r>
    </w:p>
    <w:p w14:paraId="44E255D0" w14:textId="77777777" w:rsidR="004B4950" w:rsidRPr="000315A8" w:rsidRDefault="004B4950" w:rsidP="004B4950">
      <w:pPr>
        <w:pStyle w:val="Textoindependiente"/>
        <w:jc w:val="center"/>
        <w:rPr>
          <w:rFonts w:ascii="Arial" w:hAnsi="Arial" w:cs="Arial"/>
          <w:b/>
          <w:bCs/>
          <w:sz w:val="22"/>
          <w:szCs w:val="22"/>
        </w:rPr>
      </w:pPr>
    </w:p>
    <w:p w14:paraId="1B25BC6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w:t>
      </w:r>
      <w:r w:rsidRPr="000315A8">
        <w:rPr>
          <w:rFonts w:ascii="Arial" w:hAnsi="Arial" w:cs="Arial"/>
          <w:b/>
          <w:bCs/>
          <w:spacing w:val="-7"/>
          <w:sz w:val="22"/>
          <w:szCs w:val="22"/>
        </w:rPr>
        <w:t xml:space="preserve"> </w:t>
      </w:r>
      <w:r w:rsidRPr="000315A8">
        <w:rPr>
          <w:rFonts w:ascii="Arial" w:hAnsi="Arial" w:cs="Arial"/>
          <w:b/>
          <w:bCs/>
          <w:sz w:val="22"/>
          <w:szCs w:val="22"/>
        </w:rPr>
        <w:t>1</w:t>
      </w:r>
    </w:p>
    <w:p w14:paraId="250F32C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 LOS PROYECTOS DEL FONDO NACIONAL DE REGALÍAS - EN LIQUIDACIÓN, RECURSOS DEL FONDO DE AHORRO Y</w:t>
      </w:r>
      <w:r w:rsidRPr="000315A8">
        <w:rPr>
          <w:rFonts w:ascii="Arial" w:hAnsi="Arial" w:cs="Arial"/>
          <w:b/>
          <w:bCs/>
          <w:spacing w:val="-32"/>
          <w:sz w:val="22"/>
          <w:szCs w:val="22"/>
        </w:rPr>
        <w:t xml:space="preserve"> </w:t>
      </w:r>
      <w:r w:rsidRPr="000315A8">
        <w:rPr>
          <w:rFonts w:ascii="Arial" w:hAnsi="Arial" w:cs="Arial"/>
          <w:b/>
          <w:bCs/>
          <w:sz w:val="22"/>
          <w:szCs w:val="22"/>
        </w:rPr>
        <w:t>ESTABILIZACIÓN PETROLERA</w:t>
      </w:r>
    </w:p>
    <w:p w14:paraId="007849C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(FAEP) Y RECURSOS DE REASIGNACIÓN DE REGALÍAS Y COMPENSACIONES -ESCALONAMIENTO</w:t>
      </w:r>
    </w:p>
    <w:p w14:paraId="21B31E1A" w14:textId="77777777" w:rsidR="007B58BC" w:rsidRPr="000315A8" w:rsidRDefault="007B58BC" w:rsidP="004B4950">
      <w:pPr>
        <w:pStyle w:val="Textoindependiente"/>
        <w:jc w:val="both"/>
        <w:rPr>
          <w:rFonts w:ascii="Arial" w:hAnsi="Arial" w:cs="Arial"/>
          <w:sz w:val="22"/>
          <w:szCs w:val="22"/>
        </w:rPr>
      </w:pPr>
    </w:p>
    <w:p w14:paraId="2D4B37D4" w14:textId="04DEFE35"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400A159" w:rsidRPr="000315A8">
        <w:rPr>
          <w:rFonts w:ascii="Arial" w:hAnsi="Arial" w:cs="Arial"/>
          <w:sz w:val="22"/>
          <w:szCs w:val="22"/>
        </w:rPr>
        <w:t xml:space="preserve"> </w:t>
      </w:r>
      <w:r w:rsidRPr="000315A8">
        <w:rPr>
          <w:rFonts w:ascii="Arial" w:hAnsi="Arial" w:cs="Arial"/>
          <w:sz w:val="22"/>
          <w:szCs w:val="22"/>
        </w:rPr>
        <w:tab/>
        <w:t xml:space="preserve">2.2.3.1.1.1. Ajustes en los proyectos. Los proyectos </w:t>
      </w:r>
      <w:r w:rsidRPr="000315A8">
        <w:rPr>
          <w:rFonts w:ascii="Arial" w:hAnsi="Arial" w:cs="Arial"/>
          <w:spacing w:val="-2"/>
          <w:sz w:val="22"/>
          <w:szCs w:val="22"/>
        </w:rPr>
        <w:t>ﬁnanciados</w:t>
      </w:r>
      <w:r w:rsidRPr="000315A8">
        <w:rPr>
          <w:rFonts w:ascii="Arial" w:hAnsi="Arial" w:cs="Arial"/>
          <w:sz w:val="22"/>
          <w:szCs w:val="22"/>
        </w:rPr>
        <w:t xml:space="preserve"> o </w:t>
      </w:r>
      <w:r w:rsidRPr="000315A8">
        <w:rPr>
          <w:rFonts w:ascii="Arial" w:hAnsi="Arial" w:cs="Arial"/>
          <w:spacing w:val="-3"/>
          <w:sz w:val="22"/>
          <w:szCs w:val="22"/>
        </w:rPr>
        <w:t>coﬁnanciados</w:t>
      </w:r>
      <w:r w:rsidRPr="000315A8">
        <w:rPr>
          <w:rFonts w:ascii="Arial" w:hAnsi="Arial" w:cs="Arial"/>
          <w:sz w:val="22"/>
          <w:szCs w:val="22"/>
        </w:rPr>
        <w:t xml:space="preserve"> con los recursos de que trata la presente sección, podrán ser ajustados con posterioridad a su aprobación en caso de presentar o requerir </w:t>
      </w:r>
      <w:r w:rsidRPr="000315A8">
        <w:rPr>
          <w:rFonts w:ascii="Arial" w:hAnsi="Arial" w:cs="Arial"/>
          <w:spacing w:val="-2"/>
          <w:sz w:val="22"/>
          <w:szCs w:val="22"/>
        </w:rPr>
        <w:t>modiﬁcaciones</w:t>
      </w:r>
      <w:r w:rsidRPr="000315A8">
        <w:rPr>
          <w:rFonts w:ascii="Arial" w:hAnsi="Arial" w:cs="Arial"/>
          <w:sz w:val="22"/>
          <w:szCs w:val="22"/>
        </w:rPr>
        <w:t xml:space="preserve"> de carácter técnico, manteniendo el alcance inicialmente previsto, ajustes que deberán ser comunicados oportunamente a la Dirección de Vigilancia de las Regalías,</w:t>
      </w:r>
      <w:r w:rsidRPr="000315A8">
        <w:rPr>
          <w:rFonts w:ascii="Arial" w:hAnsi="Arial" w:cs="Arial"/>
          <w:spacing w:val="-3"/>
          <w:sz w:val="22"/>
          <w:szCs w:val="22"/>
        </w:rPr>
        <w:t xml:space="preserve"> </w:t>
      </w:r>
      <w:r w:rsidRPr="000315A8">
        <w:rPr>
          <w:rFonts w:ascii="Arial" w:hAnsi="Arial" w:cs="Arial"/>
          <w:sz w:val="22"/>
          <w:szCs w:val="22"/>
        </w:rPr>
        <w:t>previo</w:t>
      </w:r>
      <w:r w:rsidRPr="000315A8">
        <w:rPr>
          <w:rFonts w:ascii="Arial" w:hAnsi="Arial" w:cs="Arial"/>
          <w:spacing w:val="-3"/>
          <w:sz w:val="22"/>
          <w:szCs w:val="22"/>
        </w:rPr>
        <w:t xml:space="preserve"> </w:t>
      </w:r>
      <w:r w:rsidRPr="000315A8">
        <w:rPr>
          <w:rFonts w:ascii="Arial" w:hAnsi="Arial" w:cs="Arial"/>
          <w:sz w:val="22"/>
          <w:szCs w:val="22"/>
        </w:rPr>
        <w:t>concepto</w:t>
      </w:r>
      <w:r w:rsidRPr="000315A8">
        <w:rPr>
          <w:rFonts w:ascii="Arial" w:hAnsi="Arial" w:cs="Arial"/>
          <w:spacing w:val="-3"/>
          <w:sz w:val="22"/>
          <w:szCs w:val="22"/>
        </w:rPr>
        <w:t xml:space="preserve"> </w:t>
      </w:r>
      <w:r w:rsidRPr="000315A8">
        <w:rPr>
          <w:rFonts w:ascii="Arial" w:hAnsi="Arial" w:cs="Arial"/>
          <w:sz w:val="22"/>
          <w:szCs w:val="22"/>
        </w:rPr>
        <w:t>favorable</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ministerio</w:t>
      </w:r>
      <w:r w:rsidRPr="000315A8">
        <w:rPr>
          <w:rFonts w:ascii="Arial" w:hAnsi="Arial" w:cs="Arial"/>
          <w:spacing w:val="-3"/>
          <w:sz w:val="22"/>
          <w:szCs w:val="22"/>
        </w:rPr>
        <w:t xml:space="preserve"> </w:t>
      </w:r>
      <w:r w:rsidRPr="000315A8">
        <w:rPr>
          <w:rFonts w:ascii="Arial" w:hAnsi="Arial" w:cs="Arial"/>
          <w:sz w:val="22"/>
          <w:szCs w:val="22"/>
        </w:rPr>
        <w:t>respectivo</w:t>
      </w:r>
      <w:r w:rsidRPr="000315A8">
        <w:rPr>
          <w:rFonts w:ascii="Arial" w:hAnsi="Arial" w:cs="Arial"/>
          <w:spacing w:val="-2"/>
          <w:sz w:val="22"/>
          <w:szCs w:val="22"/>
        </w:rPr>
        <w:t xml:space="preserve"> </w:t>
      </w:r>
      <w:r w:rsidRPr="000315A8">
        <w:rPr>
          <w:rFonts w:ascii="Arial" w:hAnsi="Arial" w:cs="Arial"/>
          <w:sz w:val="22"/>
          <w:szCs w:val="22"/>
        </w:rPr>
        <w:t>quien</w:t>
      </w:r>
      <w:r w:rsidRPr="000315A8">
        <w:rPr>
          <w:rFonts w:ascii="Arial" w:hAnsi="Arial" w:cs="Arial"/>
          <w:spacing w:val="-2"/>
          <w:sz w:val="22"/>
          <w:szCs w:val="22"/>
        </w:rPr>
        <w:t xml:space="preserve"> </w:t>
      </w:r>
      <w:r w:rsidRPr="000315A8">
        <w:rPr>
          <w:rFonts w:ascii="Arial" w:hAnsi="Arial" w:cs="Arial"/>
          <w:sz w:val="22"/>
          <w:szCs w:val="22"/>
        </w:rPr>
        <w:t>deberá</w:t>
      </w:r>
      <w:r w:rsidRPr="000315A8">
        <w:rPr>
          <w:rFonts w:ascii="Arial" w:hAnsi="Arial" w:cs="Arial"/>
          <w:spacing w:val="-3"/>
          <w:sz w:val="22"/>
          <w:szCs w:val="22"/>
        </w:rPr>
        <w:t xml:space="preserve"> </w:t>
      </w:r>
      <w:r w:rsidRPr="000315A8">
        <w:rPr>
          <w:rFonts w:ascii="Arial" w:hAnsi="Arial" w:cs="Arial"/>
          <w:sz w:val="22"/>
          <w:szCs w:val="22"/>
        </w:rPr>
        <w:t>consultar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análisis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 interventoría</w:t>
      </w:r>
      <w:r w:rsidRPr="06160630">
        <w:rPr>
          <w:rFonts w:ascii="Arial" w:hAnsi="Arial" w:cs="Arial"/>
          <w:sz w:val="22"/>
          <w:szCs w:val="22"/>
        </w:rPr>
        <w:t xml:space="preserve"> </w:t>
      </w:r>
      <w:r w:rsidRPr="000315A8">
        <w:rPr>
          <w:rFonts w:ascii="Arial" w:hAnsi="Arial" w:cs="Arial"/>
          <w:sz w:val="22"/>
          <w:szCs w:val="22"/>
        </w:rPr>
        <w:t>administrativa</w:t>
      </w:r>
      <w:r w:rsidRPr="06160630">
        <w:rPr>
          <w:rFonts w:ascii="Arial" w:hAnsi="Arial" w:cs="Arial"/>
          <w:sz w:val="22"/>
          <w:szCs w:val="22"/>
        </w:rPr>
        <w:t xml:space="preserve"> </w:t>
      </w:r>
      <w:r w:rsidRPr="000315A8">
        <w:rPr>
          <w:rFonts w:ascii="Arial" w:hAnsi="Arial" w:cs="Arial"/>
          <w:sz w:val="22"/>
          <w:szCs w:val="22"/>
        </w:rPr>
        <w:t>y</w:t>
      </w:r>
      <w:r w:rsidR="004B4950" w:rsidRPr="000315A8">
        <w:rPr>
          <w:rFonts w:ascii="Arial" w:hAnsi="Arial" w:cs="Arial"/>
          <w:sz w:val="22"/>
          <w:szCs w:val="22"/>
        </w:rPr>
        <w:t xml:space="preserve"> </w:t>
      </w:r>
      <w:r w:rsidRPr="000315A8">
        <w:rPr>
          <w:rFonts w:ascii="Arial" w:hAnsi="Arial" w:cs="Arial"/>
          <w:sz w:val="22"/>
          <w:szCs w:val="22"/>
        </w:rPr>
        <w:t>ﬁnanciera.</w:t>
      </w:r>
    </w:p>
    <w:p w14:paraId="7DEC0B63" w14:textId="77777777" w:rsidR="00DE7890" w:rsidRDefault="00DE7890" w:rsidP="004B4950">
      <w:pPr>
        <w:pStyle w:val="Textoindependiente"/>
        <w:tabs>
          <w:tab w:val="left" w:pos="1295"/>
        </w:tabs>
        <w:jc w:val="both"/>
        <w:rPr>
          <w:rFonts w:ascii="Arial" w:hAnsi="Arial" w:cs="Arial"/>
          <w:sz w:val="22"/>
          <w:szCs w:val="22"/>
        </w:rPr>
      </w:pPr>
    </w:p>
    <w:p w14:paraId="236375BB" w14:textId="49708D5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6D57C98" w:rsidRPr="000315A8">
        <w:rPr>
          <w:rFonts w:ascii="Arial" w:hAnsi="Arial" w:cs="Arial"/>
          <w:sz w:val="22"/>
          <w:szCs w:val="22"/>
        </w:rPr>
        <w:t xml:space="preserve"> </w:t>
      </w:r>
      <w:r w:rsidRPr="000315A8">
        <w:rPr>
          <w:rFonts w:ascii="Arial" w:hAnsi="Arial" w:cs="Arial"/>
          <w:sz w:val="22"/>
          <w:szCs w:val="22"/>
        </w:rPr>
        <w:tab/>
        <w:t xml:space="preserve">2.2.3.1.1.2. Rendimientos </w:t>
      </w:r>
      <w:r w:rsidRPr="000315A8">
        <w:rPr>
          <w:rFonts w:ascii="Arial" w:hAnsi="Arial" w:cs="Arial"/>
          <w:spacing w:val="-3"/>
          <w:sz w:val="22"/>
          <w:szCs w:val="22"/>
        </w:rPr>
        <w:t>ﬁnancieros</w:t>
      </w:r>
      <w:r w:rsidRPr="000315A8">
        <w:rPr>
          <w:rFonts w:ascii="Arial" w:hAnsi="Arial" w:cs="Arial"/>
          <w:sz w:val="22"/>
          <w:szCs w:val="22"/>
        </w:rPr>
        <w:t xml:space="preserve"> generados con recursos del Fondo Nacional de Regalías - En Liquidación y Saldos no Ejecutados. De conformidad con lo previsto en el Estatuto Orgánico de Presupuesto, los rendimientos ﬁnancieros obtenidos por la inversión o manejo de recursos del Fondo Nacional de Regalías - En Liquidación, deberán ser consignados en el mes siguiente de su recaudo por la entidad beneﬁciaria y/o ejecutora, en las cuentas de la Dirección de Crédito Público y del Tesoro Nacional del Ministerio de Hacienda y Crédito Público. De no ser consignados los rendimientos ﬁnancieros se comunicará este hecho a los órganos de control competentes y a la Fiscalía General de la</w:t>
      </w:r>
      <w:r w:rsidRPr="06160630">
        <w:rPr>
          <w:rFonts w:ascii="Arial" w:hAnsi="Arial" w:cs="Arial"/>
          <w:sz w:val="22"/>
          <w:szCs w:val="22"/>
        </w:rPr>
        <w:t xml:space="preserve"> </w:t>
      </w:r>
      <w:r w:rsidRPr="000315A8">
        <w:rPr>
          <w:rFonts w:ascii="Arial" w:hAnsi="Arial" w:cs="Arial"/>
          <w:sz w:val="22"/>
          <w:szCs w:val="22"/>
        </w:rPr>
        <w:t>Nación.</w:t>
      </w:r>
    </w:p>
    <w:p w14:paraId="07766D11" w14:textId="77777777" w:rsidR="007B58BC" w:rsidRPr="000315A8" w:rsidRDefault="007B58BC" w:rsidP="004B4950">
      <w:pPr>
        <w:pStyle w:val="Textoindependiente"/>
        <w:jc w:val="both"/>
        <w:rPr>
          <w:rFonts w:ascii="Arial" w:hAnsi="Arial" w:cs="Arial"/>
          <w:sz w:val="22"/>
          <w:szCs w:val="22"/>
        </w:rPr>
      </w:pPr>
    </w:p>
    <w:p w14:paraId="6542E87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Una vez girados los recursos y la entidad beneﬁciaria y/o ejecutora omite reintegrar los rendimientos ﬁnancieros en el plazo establecido en el inciso anterior, así como los saldos no ejecutados dentro de los dos meses siguientes a la ﬁnalización del proyecto, los proyectos presentados por la misma entidad no serán elegibles para la priorización o ﬁnanciación hasta que sean reintegrados, sin perjuicio de las demás consecuencias que por tal omisión estén previstas en las normas vigentes.</w:t>
      </w:r>
    </w:p>
    <w:p w14:paraId="082730BE" w14:textId="77777777" w:rsidR="007B58BC" w:rsidRPr="000315A8" w:rsidRDefault="007B58BC" w:rsidP="004B4950">
      <w:pPr>
        <w:pStyle w:val="Textoindependiente"/>
        <w:jc w:val="both"/>
        <w:rPr>
          <w:rFonts w:ascii="Arial" w:hAnsi="Arial" w:cs="Arial"/>
          <w:sz w:val="22"/>
          <w:szCs w:val="22"/>
        </w:rPr>
      </w:pPr>
    </w:p>
    <w:p w14:paraId="6285AB09" w14:textId="7687936C" w:rsidR="007B58BC" w:rsidRPr="000315A8" w:rsidRDefault="0067285D" w:rsidP="004B4950">
      <w:pPr>
        <w:tabs>
          <w:tab w:val="left" w:pos="1295"/>
        </w:tabs>
        <w:jc w:val="both"/>
        <w:rPr>
          <w:rFonts w:ascii="Arial" w:hAnsi="Arial" w:cs="Arial"/>
        </w:rPr>
      </w:pPr>
      <w:r w:rsidRPr="000315A8">
        <w:rPr>
          <w:rFonts w:ascii="Arial" w:hAnsi="Arial" w:cs="Arial"/>
        </w:rPr>
        <w:t>ARTÍCULO</w:t>
      </w:r>
      <w:r w:rsidR="64E0DE51" w:rsidRPr="000315A8">
        <w:rPr>
          <w:rFonts w:ascii="Arial" w:hAnsi="Arial" w:cs="Arial"/>
        </w:rPr>
        <w:t xml:space="preserve"> </w:t>
      </w:r>
      <w:r>
        <w:tab/>
      </w:r>
      <w:r w:rsidRPr="000315A8">
        <w:rPr>
          <w:rFonts w:ascii="Arial" w:hAnsi="Arial" w:cs="Arial"/>
        </w:rPr>
        <w:t>2.2.3.1.1.3. Rendimientos ﬁnancieros y saldos no comprometidos de recursos del Fondo de Ahorro y Estabilización Petrolera (FAEP) y escalonamiento. Los rendimientos ﬁnancieros obtenidos por la inversión o manejo de los recursos de que trata el numeral 7 del artículo 13 de la Ley 781 de 2002, así como los artículos 49 a 55 de la Ley 141 de 1994 - escalonamiento, los saldos no comprometidos al ﬁnalizar cada proyecto, se podrán invertir en el proyecto aprobado o en proyectos contemplados en el plan de desarrollo de la respectiva entidad territorial.</w:t>
      </w:r>
    </w:p>
    <w:p w14:paraId="2A232C2A" w14:textId="77777777" w:rsidR="007B58BC" w:rsidRPr="000315A8" w:rsidRDefault="007B58BC" w:rsidP="004B4950">
      <w:pPr>
        <w:pStyle w:val="Textoindependiente"/>
        <w:jc w:val="both"/>
        <w:rPr>
          <w:rFonts w:ascii="Arial" w:hAnsi="Arial" w:cs="Arial"/>
          <w:sz w:val="22"/>
          <w:szCs w:val="22"/>
        </w:rPr>
      </w:pPr>
    </w:p>
    <w:p w14:paraId="2262117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Esto no aplica a los rendimientos ﬁnancieros de los recursos del Fondo Nacional de Regalías - En Liquidación de que trata el numeral 7 del artículo 13 de la Ley 781 de 2002.</w:t>
      </w:r>
    </w:p>
    <w:p w14:paraId="437622F9" w14:textId="77777777" w:rsidR="00DE7890" w:rsidRDefault="00DE7890" w:rsidP="004B4950">
      <w:pPr>
        <w:pStyle w:val="Textoindependiente"/>
        <w:jc w:val="center"/>
        <w:rPr>
          <w:rFonts w:ascii="Arial" w:hAnsi="Arial" w:cs="Arial"/>
          <w:b/>
          <w:bCs/>
          <w:sz w:val="22"/>
          <w:szCs w:val="22"/>
        </w:rPr>
      </w:pPr>
    </w:p>
    <w:p w14:paraId="52A1FD2A" w14:textId="45EA2ABB"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2</w:t>
      </w:r>
    </w:p>
    <w:p w14:paraId="70A4549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 LOS MECANISMOS DE CONTROL Y VIGILANCIA</w:t>
      </w:r>
    </w:p>
    <w:p w14:paraId="19F15F79" w14:textId="77777777" w:rsidR="007B58BC" w:rsidRPr="000315A8" w:rsidRDefault="007B58BC" w:rsidP="004B4950">
      <w:pPr>
        <w:pStyle w:val="Textoindependiente"/>
        <w:jc w:val="both"/>
        <w:rPr>
          <w:rFonts w:ascii="Arial" w:hAnsi="Arial" w:cs="Arial"/>
          <w:sz w:val="22"/>
          <w:szCs w:val="22"/>
        </w:rPr>
      </w:pPr>
    </w:p>
    <w:p w14:paraId="5BE868EA" w14:textId="5C9523C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1876B1B" w:rsidRPr="000315A8">
        <w:rPr>
          <w:rFonts w:ascii="Arial" w:hAnsi="Arial" w:cs="Arial"/>
          <w:sz w:val="22"/>
          <w:szCs w:val="22"/>
        </w:rPr>
        <w:t xml:space="preserve"> </w:t>
      </w:r>
      <w:r w:rsidRPr="000315A8">
        <w:rPr>
          <w:rFonts w:ascii="Arial" w:hAnsi="Arial" w:cs="Arial"/>
          <w:sz w:val="22"/>
          <w:szCs w:val="22"/>
        </w:rPr>
        <w:tab/>
        <w:t xml:space="preserve">2.2.3.1.2.1. Control y vigilancia de los recursos de regalías. Corresponde al Departamento Nacional de Planeación ejercer la vigilancia y el control </w:t>
      </w:r>
      <w:r w:rsidRPr="000315A8">
        <w:rPr>
          <w:rFonts w:ascii="Arial" w:hAnsi="Arial" w:cs="Arial"/>
          <w:spacing w:val="-16"/>
          <w:sz w:val="22"/>
          <w:szCs w:val="22"/>
        </w:rPr>
        <w:t>ﬁnanciero</w:t>
      </w:r>
      <w:r w:rsidRPr="000315A8">
        <w:rPr>
          <w:rFonts w:ascii="Arial" w:hAnsi="Arial" w:cs="Arial"/>
          <w:sz w:val="22"/>
          <w:szCs w:val="22"/>
        </w:rPr>
        <w:t xml:space="preserve"> y administrativo de la correcta utilización de los recursos provenientes de regalías y compensaciones causadas por la explotación de los recursos naturales no renovables, y de las asignaciones del Fondo Nacional de Regalías - En Liquidación, con el objeto de constatar que tales recursos se utilicen en las ﬁnalidades y porcentajes previstos en la</w:t>
      </w:r>
      <w:r w:rsidRPr="06160630">
        <w:rPr>
          <w:rFonts w:ascii="Arial" w:hAnsi="Arial" w:cs="Arial"/>
          <w:sz w:val="22"/>
          <w:szCs w:val="22"/>
        </w:rPr>
        <w:t xml:space="preserve"> </w:t>
      </w:r>
      <w:r w:rsidRPr="000315A8">
        <w:rPr>
          <w:rFonts w:ascii="Arial" w:hAnsi="Arial" w:cs="Arial"/>
          <w:sz w:val="22"/>
          <w:szCs w:val="22"/>
        </w:rPr>
        <w:t>ley.</w:t>
      </w:r>
    </w:p>
    <w:p w14:paraId="72DFEEF8" w14:textId="77777777" w:rsidR="007B58BC" w:rsidRPr="000315A8" w:rsidRDefault="007B58BC" w:rsidP="004B4950">
      <w:pPr>
        <w:pStyle w:val="Textoindependiente"/>
        <w:jc w:val="both"/>
        <w:rPr>
          <w:rFonts w:ascii="Arial" w:hAnsi="Arial" w:cs="Arial"/>
          <w:sz w:val="22"/>
          <w:szCs w:val="22"/>
        </w:rPr>
      </w:pPr>
    </w:p>
    <w:p w14:paraId="13DF9A7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cumplimiento del control y vigilancia a que se reﬁere el presente artículo, el Departamento Nacional de Planeación, directamente o a través de las interventorías Administrativas y Financieras que se contraten para el efecto, podrá solicitar a las entidades territoriales o beneﬁciarias, la información relacionada con el manejo, utilización y ejecución de tales recursos, en materia presupuesta!, de contratación pública, de contabilidad pública, e información de carácter técnico, con el propósito de veriﬁcar el cumplimiento de las normas que regulan la administración y utilización de los recursos de regalías y compensaciones, sin que ello signiﬁque en ningún caso la asunción de funciones propias de las entidades competentes en materia ﬁscal, penal y disciplinaria.</w:t>
      </w:r>
    </w:p>
    <w:p w14:paraId="050420F3" w14:textId="77777777" w:rsidR="007B58BC" w:rsidRPr="000315A8" w:rsidRDefault="007B58BC" w:rsidP="004B4950">
      <w:pPr>
        <w:pStyle w:val="Textoindependiente"/>
        <w:jc w:val="both"/>
        <w:rPr>
          <w:rFonts w:ascii="Arial" w:hAnsi="Arial" w:cs="Arial"/>
          <w:sz w:val="22"/>
          <w:szCs w:val="22"/>
        </w:rPr>
      </w:pPr>
    </w:p>
    <w:p w14:paraId="0A70B72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Departamento Nacional de Planeación dará traslado a las autoridades competentes de las informaciones que reciba, o de los hechos que por causa o con ocasión de su actividad de control y vigilancia llegare a conocer.</w:t>
      </w:r>
    </w:p>
    <w:p w14:paraId="45796EB7" w14:textId="77777777" w:rsidR="00DE7890" w:rsidRDefault="00DE7890" w:rsidP="004B4950">
      <w:pPr>
        <w:tabs>
          <w:tab w:val="left" w:pos="1295"/>
        </w:tabs>
        <w:jc w:val="both"/>
        <w:rPr>
          <w:rFonts w:ascii="Arial" w:hAnsi="Arial" w:cs="Arial"/>
        </w:rPr>
      </w:pPr>
    </w:p>
    <w:p w14:paraId="6A1C5CFC" w14:textId="2107DB6B" w:rsidR="007B58BC" w:rsidRPr="000315A8" w:rsidRDefault="0067285D" w:rsidP="004B4950">
      <w:pPr>
        <w:tabs>
          <w:tab w:val="left" w:pos="1295"/>
        </w:tabs>
        <w:jc w:val="both"/>
        <w:rPr>
          <w:rFonts w:ascii="Arial" w:hAnsi="Arial" w:cs="Arial"/>
        </w:rPr>
      </w:pPr>
      <w:r w:rsidRPr="000315A8">
        <w:rPr>
          <w:rFonts w:ascii="Arial" w:hAnsi="Arial" w:cs="Arial"/>
        </w:rPr>
        <w:t>ARTÍCULO</w:t>
      </w:r>
      <w:r w:rsidR="43E08DA1" w:rsidRPr="000315A8">
        <w:rPr>
          <w:rFonts w:ascii="Arial" w:hAnsi="Arial" w:cs="Arial"/>
        </w:rPr>
        <w:t xml:space="preserve"> </w:t>
      </w:r>
      <w:r w:rsidRPr="000315A8">
        <w:rPr>
          <w:rFonts w:ascii="Arial" w:hAnsi="Arial" w:cs="Arial"/>
        </w:rPr>
        <w:tab/>
        <w:t xml:space="preserve">2.2.3.1.2.2. Atribuciones inherentes al control y vigilancia sobre la correcta utilización de los recursos. Con el </w:t>
      </w:r>
      <w:r w:rsidRPr="000315A8">
        <w:rPr>
          <w:rFonts w:ascii="Arial" w:hAnsi="Arial" w:cs="Arial"/>
          <w:spacing w:val="-1"/>
        </w:rPr>
        <w:t>ﬁn</w:t>
      </w:r>
      <w:r w:rsidRPr="000315A8">
        <w:rPr>
          <w:rFonts w:ascii="Arial" w:hAnsi="Arial" w:cs="Arial"/>
        </w:rPr>
        <w:t xml:space="preserve"> de ejercer las funciones de vigilancia y control en materia ﬁnanciera y administrativa, el Departamento Nacional de Planeación contará con las siguientes</w:t>
      </w:r>
      <w:r w:rsidRPr="06160630">
        <w:rPr>
          <w:rFonts w:ascii="Arial" w:hAnsi="Arial" w:cs="Arial"/>
        </w:rPr>
        <w:t xml:space="preserve"> </w:t>
      </w:r>
      <w:r w:rsidRPr="000315A8">
        <w:rPr>
          <w:rFonts w:ascii="Arial" w:hAnsi="Arial" w:cs="Arial"/>
        </w:rPr>
        <w:t>atribuciones:</w:t>
      </w:r>
    </w:p>
    <w:p w14:paraId="6A2425C4" w14:textId="77777777" w:rsidR="007B58BC" w:rsidRPr="000315A8" w:rsidRDefault="007B58BC" w:rsidP="004B4950">
      <w:pPr>
        <w:pStyle w:val="Textoindependiente"/>
        <w:jc w:val="both"/>
        <w:rPr>
          <w:rFonts w:ascii="Arial" w:hAnsi="Arial" w:cs="Arial"/>
          <w:sz w:val="22"/>
          <w:szCs w:val="22"/>
        </w:rPr>
      </w:pPr>
    </w:p>
    <w:p w14:paraId="07C9AEB1" w14:textId="77777777" w:rsidR="007B58BC" w:rsidRPr="000315A8" w:rsidRDefault="0067285D" w:rsidP="004B4950">
      <w:pPr>
        <w:pStyle w:val="Prrafodelista"/>
        <w:numPr>
          <w:ilvl w:val="0"/>
          <w:numId w:val="155"/>
        </w:numPr>
        <w:tabs>
          <w:tab w:val="left" w:pos="294"/>
        </w:tabs>
        <w:ind w:left="0" w:firstLine="0"/>
        <w:jc w:val="both"/>
        <w:rPr>
          <w:rFonts w:ascii="Arial" w:hAnsi="Arial" w:cs="Arial"/>
        </w:rPr>
      </w:pPr>
      <w:r w:rsidRPr="000315A8">
        <w:rPr>
          <w:rFonts w:ascii="Arial" w:hAnsi="Arial" w:cs="Arial"/>
        </w:rPr>
        <w:t xml:space="preserve">Practicar, por sí mismo o a través de personas naturales o jurídicas, visitas de inspección con el </w:t>
      </w:r>
      <w:r w:rsidRPr="000315A8">
        <w:rPr>
          <w:rFonts w:ascii="Arial" w:hAnsi="Arial" w:cs="Arial"/>
          <w:spacing w:val="-3"/>
        </w:rPr>
        <w:t>ﬁn</w:t>
      </w:r>
      <w:r w:rsidRPr="000315A8">
        <w:rPr>
          <w:rFonts w:ascii="Arial" w:hAnsi="Arial" w:cs="Arial"/>
        </w:rPr>
        <w:t xml:space="preserve"> de veriﬁcar, dentro del ámbito de su competencia, la ejecución de los recursos de regalías. Dichas visitas se llevarán a cabo en los sitios donde se realicen las inversiones, así como en las sedes, oﬁcinas o lugares donde funcionan las entidades beneﬁciarías o ejecutoras o donde operan los terceros contratados por estas para ejecutar los recursos. En desarrollo de las visitas se podrá solicitar información de carácter técnico, administrativo, legal y ﬁnanciero y en general, la necesaria para la veriﬁcación de la correcta utilización de las regalías, compensaciones y asignaciones del Fondo Nacional de Regalías - En</w:t>
      </w:r>
      <w:r w:rsidRPr="06160630">
        <w:rPr>
          <w:rFonts w:ascii="Arial" w:hAnsi="Arial" w:cs="Arial"/>
        </w:rPr>
        <w:t xml:space="preserve"> </w:t>
      </w:r>
      <w:r w:rsidRPr="000315A8">
        <w:rPr>
          <w:rFonts w:ascii="Arial" w:hAnsi="Arial" w:cs="Arial"/>
        </w:rPr>
        <w:t>Liquidación.</w:t>
      </w:r>
    </w:p>
    <w:p w14:paraId="1FF7D3BC" w14:textId="77777777" w:rsidR="007B58BC" w:rsidRPr="000315A8" w:rsidRDefault="007B58BC" w:rsidP="004B4950">
      <w:pPr>
        <w:pStyle w:val="Textoindependiente"/>
        <w:jc w:val="both"/>
        <w:rPr>
          <w:rFonts w:ascii="Arial" w:hAnsi="Arial" w:cs="Arial"/>
          <w:sz w:val="22"/>
          <w:szCs w:val="22"/>
        </w:rPr>
      </w:pPr>
    </w:p>
    <w:p w14:paraId="0182926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visitas pueden tener por objeto la revisión integral de la forma en que se están manejando y ejecutando las regalías y compensaciones por parte de las entidades beneﬁciarias o ejecutoras o de los terceros contratados por estas para tal efecto, o el control y vigilancia de un proyecto especíﬁco. Estas visitas serán anunciadas por el Director de Vigilancia de las Regalías mediante comunicación escrita dirigida a la entidad visitada, indicando los integrantes de la comisión de visita, el objeto de la visita y su duración.</w:t>
      </w:r>
    </w:p>
    <w:p w14:paraId="132CA964" w14:textId="77777777" w:rsidR="007B58BC" w:rsidRPr="000315A8" w:rsidRDefault="007B58BC" w:rsidP="004B4950">
      <w:pPr>
        <w:pStyle w:val="Textoindependiente"/>
        <w:jc w:val="both"/>
        <w:rPr>
          <w:rFonts w:ascii="Arial" w:hAnsi="Arial" w:cs="Arial"/>
          <w:sz w:val="22"/>
          <w:szCs w:val="22"/>
        </w:rPr>
      </w:pPr>
    </w:p>
    <w:p w14:paraId="336B286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comisión de visita podrá solicitar la información que requiera para el cumplimiento de su cometido. La comisión de visita rendirá un informe al Director de Vigilancia de las Regalías, quien evaluará la procedencia de adoptar medidas preventivas o de iniciar un procedimiento administrativo correctivo en los términos previstos en el presente decreto;</w:t>
      </w:r>
    </w:p>
    <w:p w14:paraId="73E32306" w14:textId="77777777" w:rsidR="007B58BC" w:rsidRPr="000315A8" w:rsidRDefault="007B58BC" w:rsidP="004B4950">
      <w:pPr>
        <w:pStyle w:val="Textoindependiente"/>
        <w:jc w:val="both"/>
        <w:rPr>
          <w:rFonts w:ascii="Arial" w:hAnsi="Arial" w:cs="Arial"/>
          <w:sz w:val="22"/>
          <w:szCs w:val="22"/>
        </w:rPr>
      </w:pPr>
    </w:p>
    <w:p w14:paraId="6BC380A5" w14:textId="77777777" w:rsidR="007B58BC" w:rsidRPr="000315A8" w:rsidRDefault="0067285D" w:rsidP="004B4950">
      <w:pPr>
        <w:pStyle w:val="Prrafodelista"/>
        <w:numPr>
          <w:ilvl w:val="0"/>
          <w:numId w:val="155"/>
        </w:numPr>
        <w:tabs>
          <w:tab w:val="left" w:pos="294"/>
        </w:tabs>
        <w:ind w:left="0" w:firstLine="0"/>
        <w:jc w:val="both"/>
        <w:rPr>
          <w:rFonts w:ascii="Arial" w:hAnsi="Arial" w:cs="Arial"/>
        </w:rPr>
      </w:pPr>
      <w:r w:rsidRPr="000315A8">
        <w:rPr>
          <w:rFonts w:ascii="Arial" w:hAnsi="Arial" w:cs="Arial"/>
        </w:rPr>
        <w:t xml:space="preserve">Disponer la contratación, con personas naturales o jurídicas, públicas o privadas, la realización de las interventorías administrativas y </w:t>
      </w:r>
      <w:r w:rsidRPr="000315A8">
        <w:rPr>
          <w:rFonts w:ascii="Arial" w:hAnsi="Arial" w:cs="Arial"/>
          <w:spacing w:val="-6"/>
        </w:rPr>
        <w:t>ﬁnancieras</w:t>
      </w:r>
      <w:r w:rsidRPr="000315A8">
        <w:rPr>
          <w:rFonts w:ascii="Arial" w:hAnsi="Arial" w:cs="Arial"/>
        </w:rPr>
        <w:t xml:space="preserve"> que considere necesarias, supervisar la labor de esas interventorías, evaluar la información suministrada por las mismas y adoptar las medidas preventivas o correctivas</w:t>
      </w:r>
      <w:r w:rsidRPr="06160630">
        <w:rPr>
          <w:rFonts w:ascii="Arial" w:hAnsi="Arial" w:cs="Arial"/>
        </w:rPr>
        <w:t xml:space="preserve"> </w:t>
      </w:r>
      <w:r w:rsidRPr="000315A8">
        <w:rPr>
          <w:rFonts w:ascii="Arial" w:hAnsi="Arial" w:cs="Arial"/>
        </w:rPr>
        <w:t>pertinentes;</w:t>
      </w:r>
    </w:p>
    <w:p w14:paraId="014047C4" w14:textId="77777777" w:rsidR="007B58BC" w:rsidRPr="000315A8" w:rsidRDefault="007B58BC" w:rsidP="004B4950">
      <w:pPr>
        <w:pStyle w:val="Textoindependiente"/>
        <w:jc w:val="both"/>
        <w:rPr>
          <w:rFonts w:ascii="Arial" w:hAnsi="Arial" w:cs="Arial"/>
          <w:sz w:val="22"/>
          <w:szCs w:val="22"/>
        </w:rPr>
      </w:pPr>
    </w:p>
    <w:p w14:paraId="1A0DCD92" w14:textId="77777777" w:rsidR="007B58BC" w:rsidRPr="000315A8" w:rsidRDefault="0067285D" w:rsidP="004B4950">
      <w:pPr>
        <w:pStyle w:val="Prrafodelista"/>
        <w:numPr>
          <w:ilvl w:val="0"/>
          <w:numId w:val="155"/>
        </w:numPr>
        <w:tabs>
          <w:tab w:val="left" w:pos="294"/>
        </w:tabs>
        <w:ind w:left="0" w:firstLine="0"/>
        <w:jc w:val="both"/>
        <w:rPr>
          <w:rFonts w:ascii="Arial" w:hAnsi="Arial" w:cs="Arial"/>
        </w:rPr>
      </w:pPr>
      <w:r w:rsidRPr="000315A8">
        <w:rPr>
          <w:rFonts w:ascii="Arial" w:hAnsi="Arial" w:cs="Arial"/>
        </w:rPr>
        <w:t xml:space="preserve">Solicitar a las entidades </w:t>
      </w:r>
      <w:r w:rsidRPr="000315A8">
        <w:rPr>
          <w:rFonts w:ascii="Arial" w:hAnsi="Arial" w:cs="Arial"/>
          <w:spacing w:val="-3"/>
        </w:rPr>
        <w:t>beneﬁciarias</w:t>
      </w:r>
      <w:r w:rsidRPr="000315A8">
        <w:rPr>
          <w:rFonts w:ascii="Arial" w:hAnsi="Arial" w:cs="Arial"/>
        </w:rPr>
        <w:t xml:space="preserve"> o ejecutoras de los recursos de regalías y compensaciones, de las asignaciones del Fondo Nacional de Regalías - En Liquidación, de los recursos del Fondo de Ahorro y Estabilización Petrolera (FAEP) de que trata el numeral 7 del artículo 13 la Ley 781 de 2002 y de los recursos de reasignación de regalías y compensaciones - escalonamiento, la remisión oportuna de la información prevista en el presente</w:t>
      </w:r>
      <w:r w:rsidRPr="06160630">
        <w:rPr>
          <w:rFonts w:ascii="Arial" w:hAnsi="Arial" w:cs="Arial"/>
        </w:rPr>
        <w:t xml:space="preserve"> </w:t>
      </w:r>
      <w:r w:rsidRPr="000315A8">
        <w:rPr>
          <w:rFonts w:ascii="Arial" w:hAnsi="Arial" w:cs="Arial"/>
        </w:rPr>
        <w:t>decreto;</w:t>
      </w:r>
    </w:p>
    <w:p w14:paraId="35102D80" w14:textId="77777777" w:rsidR="007B58BC" w:rsidRPr="000315A8" w:rsidRDefault="007B58BC" w:rsidP="004B4950">
      <w:pPr>
        <w:pStyle w:val="Textoindependiente"/>
        <w:jc w:val="both"/>
        <w:rPr>
          <w:rFonts w:ascii="Arial" w:hAnsi="Arial" w:cs="Arial"/>
          <w:sz w:val="22"/>
          <w:szCs w:val="22"/>
        </w:rPr>
      </w:pPr>
    </w:p>
    <w:p w14:paraId="48AE608D" w14:textId="77777777" w:rsidR="007B58BC" w:rsidRPr="000315A8" w:rsidRDefault="0067285D" w:rsidP="004B4950">
      <w:pPr>
        <w:pStyle w:val="Prrafodelista"/>
        <w:numPr>
          <w:ilvl w:val="0"/>
          <w:numId w:val="155"/>
        </w:numPr>
        <w:tabs>
          <w:tab w:val="left" w:pos="294"/>
        </w:tabs>
        <w:ind w:left="0" w:firstLine="0"/>
        <w:jc w:val="both"/>
        <w:rPr>
          <w:rFonts w:ascii="Arial" w:hAnsi="Arial" w:cs="Arial"/>
        </w:rPr>
      </w:pPr>
      <w:r w:rsidRPr="000315A8">
        <w:rPr>
          <w:rFonts w:ascii="Arial" w:hAnsi="Arial" w:cs="Arial"/>
        </w:rPr>
        <w:t xml:space="preserve">Realizar audiencias públicas de auditores visibles, en las cuales las interventorías administrativas y </w:t>
      </w:r>
      <w:r w:rsidRPr="000315A8">
        <w:rPr>
          <w:rFonts w:ascii="Arial" w:hAnsi="Arial" w:cs="Arial"/>
          <w:spacing w:val="-10"/>
        </w:rPr>
        <w:t>ﬁnancieras</w:t>
      </w:r>
      <w:r w:rsidRPr="000315A8">
        <w:rPr>
          <w:rFonts w:ascii="Arial" w:hAnsi="Arial" w:cs="Arial"/>
        </w:rPr>
        <w:t>, los interventores técnicos y las entidades beneﬁciarias de regalías, compensaciones y asignaciones del Fondo Nacional de Regalías - En Liquidación, rindan cuentas públicamente a la comunidad sobre la administración y destino de los</w:t>
      </w:r>
      <w:r w:rsidRPr="06160630">
        <w:rPr>
          <w:rFonts w:ascii="Arial" w:hAnsi="Arial" w:cs="Arial"/>
        </w:rPr>
        <w:t xml:space="preserve"> </w:t>
      </w:r>
      <w:r w:rsidRPr="000315A8">
        <w:rPr>
          <w:rFonts w:ascii="Arial" w:hAnsi="Arial" w:cs="Arial"/>
        </w:rPr>
        <w:t>recursos;</w:t>
      </w:r>
    </w:p>
    <w:p w14:paraId="71A1DD4A" w14:textId="77777777" w:rsidR="007B58BC" w:rsidRPr="000315A8" w:rsidRDefault="007B58BC" w:rsidP="004B4950">
      <w:pPr>
        <w:pStyle w:val="Textoindependiente"/>
        <w:jc w:val="both"/>
        <w:rPr>
          <w:rFonts w:ascii="Arial" w:hAnsi="Arial" w:cs="Arial"/>
          <w:sz w:val="22"/>
          <w:szCs w:val="22"/>
        </w:rPr>
      </w:pPr>
    </w:p>
    <w:p w14:paraId="69B3603C" w14:textId="4E8608A7" w:rsidR="007B58BC" w:rsidRPr="000315A8" w:rsidRDefault="2D770B05" w:rsidP="004B4950">
      <w:pPr>
        <w:pStyle w:val="Prrafodelista"/>
        <w:numPr>
          <w:ilvl w:val="0"/>
          <w:numId w:val="1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demás previstas en las normas</w:t>
      </w:r>
      <w:r w:rsidR="0067285D" w:rsidRPr="000315A8">
        <w:rPr>
          <w:rFonts w:ascii="Arial" w:hAnsi="Arial" w:cs="Arial"/>
          <w:spacing w:val="-4"/>
        </w:rPr>
        <w:t xml:space="preserve"> </w:t>
      </w:r>
      <w:r w:rsidR="0067285D" w:rsidRPr="000315A8">
        <w:rPr>
          <w:rFonts w:ascii="Arial" w:hAnsi="Arial" w:cs="Arial"/>
        </w:rPr>
        <w:t>vigentes.</w:t>
      </w:r>
    </w:p>
    <w:p w14:paraId="6F5D6E8D" w14:textId="77777777" w:rsidR="007B58BC" w:rsidRPr="000315A8" w:rsidRDefault="007B58BC" w:rsidP="004B4950">
      <w:pPr>
        <w:pStyle w:val="Textoindependiente"/>
        <w:jc w:val="both"/>
        <w:rPr>
          <w:rFonts w:ascii="Arial" w:hAnsi="Arial" w:cs="Arial"/>
          <w:sz w:val="22"/>
          <w:szCs w:val="22"/>
        </w:rPr>
      </w:pPr>
    </w:p>
    <w:p w14:paraId="6E670D9B" w14:textId="28087A5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77A070F" w:rsidRPr="000315A8">
        <w:rPr>
          <w:rFonts w:ascii="Arial" w:hAnsi="Arial" w:cs="Arial"/>
          <w:sz w:val="22"/>
          <w:szCs w:val="22"/>
        </w:rPr>
        <w:t xml:space="preserve"> </w:t>
      </w:r>
      <w:r w:rsidRPr="000315A8">
        <w:rPr>
          <w:rFonts w:ascii="Arial" w:hAnsi="Arial" w:cs="Arial"/>
          <w:sz w:val="22"/>
          <w:szCs w:val="22"/>
        </w:rPr>
        <w:tab/>
        <w:t xml:space="preserve">2.2.3.1.2.3. Interventorías administrativas y </w:t>
      </w:r>
      <w:r w:rsidRPr="000315A8">
        <w:rPr>
          <w:rFonts w:ascii="Arial" w:hAnsi="Arial" w:cs="Arial"/>
          <w:spacing w:val="-26"/>
          <w:sz w:val="22"/>
          <w:szCs w:val="22"/>
        </w:rPr>
        <w:t>ﬁnancieras</w:t>
      </w:r>
      <w:r w:rsidRPr="000315A8">
        <w:rPr>
          <w:rFonts w:ascii="Arial" w:hAnsi="Arial" w:cs="Arial"/>
          <w:sz w:val="22"/>
          <w:szCs w:val="22"/>
        </w:rPr>
        <w:t>. El Departamento Nacional de Planeación, con el ﬁn de vigilar la utilización de los recursos de regalías y compensaciones y de asignaciones del Fondo Nacional de Regalías - En Liquidación y para garantizar la vigilancia y el control administrativos y ﬁnancieros adecuados e integrales, podrá disponer la contratación de interventorías administrativas y ﬁnancieras de los programas, proyectos, gastos y otras inversiones ﬁnanciadas con estos recursos, incorporados y ejecutados en los presupuestos de las entidades beneﬁciarias y/o ejecutoras. Para dicha contratación se atenderá lo</w:t>
      </w:r>
      <w:r w:rsidRPr="06160630">
        <w:rPr>
          <w:rFonts w:ascii="Arial" w:hAnsi="Arial" w:cs="Arial"/>
          <w:sz w:val="22"/>
          <w:szCs w:val="22"/>
        </w:rPr>
        <w:t xml:space="preserve"> </w:t>
      </w:r>
      <w:r w:rsidRPr="000315A8">
        <w:rPr>
          <w:rFonts w:ascii="Arial" w:hAnsi="Arial" w:cs="Arial"/>
          <w:sz w:val="22"/>
          <w:szCs w:val="22"/>
        </w:rPr>
        <w:t>siguiente:</w:t>
      </w:r>
    </w:p>
    <w:p w14:paraId="4E5C3ADA" w14:textId="77777777" w:rsidR="007B58BC" w:rsidRPr="000315A8" w:rsidRDefault="007B58BC" w:rsidP="004B4950">
      <w:pPr>
        <w:pStyle w:val="Textoindependiente"/>
        <w:jc w:val="both"/>
        <w:rPr>
          <w:rFonts w:ascii="Arial" w:hAnsi="Arial" w:cs="Arial"/>
          <w:sz w:val="22"/>
          <w:szCs w:val="22"/>
        </w:rPr>
      </w:pPr>
    </w:p>
    <w:p w14:paraId="434AAE0A"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Para la selección de los interventores que se contraten deberán seguirse los criterios que determine la ley y los que de acuerdo con ella indique el Departamento Nacional de</w:t>
      </w:r>
      <w:r w:rsidRPr="000315A8">
        <w:rPr>
          <w:rFonts w:ascii="Arial" w:hAnsi="Arial" w:cs="Arial"/>
          <w:spacing w:val="-2"/>
        </w:rPr>
        <w:t xml:space="preserve"> </w:t>
      </w:r>
      <w:r w:rsidRPr="000315A8">
        <w:rPr>
          <w:rFonts w:ascii="Arial" w:hAnsi="Arial" w:cs="Arial"/>
        </w:rPr>
        <w:t>Planeación;</w:t>
      </w:r>
    </w:p>
    <w:p w14:paraId="5B813CAB" w14:textId="77777777" w:rsidR="007B58BC" w:rsidRPr="000315A8" w:rsidRDefault="007B58BC" w:rsidP="004B4950">
      <w:pPr>
        <w:pStyle w:val="Textoindependiente"/>
        <w:jc w:val="both"/>
        <w:rPr>
          <w:rFonts w:ascii="Arial" w:hAnsi="Arial" w:cs="Arial"/>
          <w:sz w:val="22"/>
          <w:szCs w:val="22"/>
        </w:rPr>
      </w:pPr>
    </w:p>
    <w:p w14:paraId="08016176"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Los interventores que se contraten desempeñarán su función de acuerdo con las obligaciones y alcance que para el efecto señale el Departamento Nacional de Planeación, tendientes al cumplimiento del objeto de esta</w:t>
      </w:r>
      <w:r w:rsidRPr="000315A8">
        <w:rPr>
          <w:rFonts w:ascii="Arial" w:hAnsi="Arial" w:cs="Arial"/>
          <w:spacing w:val="-10"/>
        </w:rPr>
        <w:t xml:space="preserve"> </w:t>
      </w:r>
      <w:r w:rsidRPr="000315A8">
        <w:rPr>
          <w:rFonts w:ascii="Arial" w:hAnsi="Arial" w:cs="Arial"/>
        </w:rPr>
        <w:t>contratación;</w:t>
      </w:r>
    </w:p>
    <w:p w14:paraId="26F6E6E6" w14:textId="77777777" w:rsidR="007B58BC" w:rsidRPr="000315A8" w:rsidRDefault="007B58BC" w:rsidP="004B4950">
      <w:pPr>
        <w:pStyle w:val="Textoindependiente"/>
        <w:jc w:val="both"/>
        <w:rPr>
          <w:rFonts w:ascii="Arial" w:hAnsi="Arial" w:cs="Arial"/>
          <w:sz w:val="22"/>
          <w:szCs w:val="22"/>
        </w:rPr>
      </w:pPr>
    </w:p>
    <w:p w14:paraId="03B84C6A" w14:textId="2B37EE70" w:rsidR="007B58BC" w:rsidRPr="000315A8" w:rsidRDefault="0067285D" w:rsidP="001829D6">
      <w:pPr>
        <w:pStyle w:val="Prrafodelista"/>
        <w:numPr>
          <w:ilvl w:val="0"/>
          <w:numId w:val="154"/>
        </w:numPr>
        <w:tabs>
          <w:tab w:val="left" w:pos="294"/>
        </w:tabs>
        <w:ind w:left="0" w:firstLine="0"/>
        <w:jc w:val="both"/>
        <w:rPr>
          <w:rFonts w:ascii="Arial" w:hAnsi="Arial" w:cs="Arial"/>
        </w:rPr>
      </w:pPr>
      <w:r w:rsidRPr="000315A8">
        <w:rPr>
          <w:rFonts w:ascii="Arial" w:hAnsi="Arial" w:cs="Arial"/>
        </w:rPr>
        <w:t xml:space="preserve">Los interventores que se contraten podrán apoyarse en las interventorías técnicas designadas o contratadas por las entidades </w:t>
      </w:r>
      <w:r w:rsidRPr="000315A8">
        <w:rPr>
          <w:rFonts w:ascii="Arial" w:hAnsi="Arial" w:cs="Arial"/>
          <w:spacing w:val="-25"/>
        </w:rPr>
        <w:t>beneﬁciarias</w:t>
      </w:r>
      <w:r w:rsidRPr="000315A8">
        <w:rPr>
          <w:rFonts w:ascii="Arial" w:hAnsi="Arial" w:cs="Arial"/>
        </w:rPr>
        <w:t xml:space="preserve"> de los programas, proyectos, gastos y otras inversiones, para ejercer el control y vigilancia administrativo y ﬁnanciero de la utilización de los recursos de las regalías y compensaciones y de las asignaciones del Fondo Nacional de Regalías - En Liquidación. Para tal efecto, las entidades beneﬁciarias incluirán en los procesos de selección y en los contratos que se celebren con los interventores</w:t>
      </w:r>
      <w:r w:rsidRPr="06160630">
        <w:rPr>
          <w:rFonts w:ascii="Arial" w:hAnsi="Arial" w:cs="Arial"/>
        </w:rPr>
        <w:t xml:space="preserve"> </w:t>
      </w:r>
      <w:r w:rsidRPr="000315A8">
        <w:rPr>
          <w:rFonts w:ascii="Arial" w:hAnsi="Arial" w:cs="Arial"/>
        </w:rPr>
        <w:t>técnicos,</w:t>
      </w:r>
      <w:r w:rsidR="004B4950" w:rsidRPr="000315A8">
        <w:rPr>
          <w:rFonts w:ascii="Arial" w:hAnsi="Arial" w:cs="Arial"/>
        </w:rPr>
        <w:t xml:space="preserve"> </w:t>
      </w:r>
      <w:r w:rsidRPr="000315A8">
        <w:rPr>
          <w:rFonts w:ascii="Arial" w:hAnsi="Arial" w:cs="Arial"/>
        </w:rPr>
        <w:t>estipulaciones en las cuales se señalen, como obligación a cargo de estos últimos, suministrar toda la información técnica, administrativa, ﬁnanciera y legal que les sea requerida por parte del Departamento Nacional de Planeación o por las entidades públicas o privadas contratadas por este para realizar las interventorías sobre la correcta utilización de estos recursos;</w:t>
      </w:r>
    </w:p>
    <w:p w14:paraId="631D9B3C" w14:textId="77777777" w:rsidR="007B58BC" w:rsidRPr="000315A8" w:rsidRDefault="007B58BC" w:rsidP="004B4950">
      <w:pPr>
        <w:pStyle w:val="Textoindependiente"/>
        <w:jc w:val="both"/>
        <w:rPr>
          <w:rFonts w:ascii="Arial" w:hAnsi="Arial" w:cs="Arial"/>
          <w:sz w:val="22"/>
          <w:szCs w:val="22"/>
        </w:rPr>
      </w:pPr>
    </w:p>
    <w:p w14:paraId="01D92DD5"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Los interventores administrativos y ﬁnancieros entregarán informes al Departamento Nacional de Planeación, los cuales contendrán todos los aspectos administrativos y ﬁnancieros relativos al manejo, utilización y ejecución de los recursos objeto de interventoría. Adicionalmente, en los informes se incluirá un reporte en el que se precise la existencia o no de la interventoría técnica, el costo de dicha interventoría y un resumen de las conclusiones que hubiere presentado la respectiva interventoría técnica sobre la ejecución del proyecto o de los contratos ﬁnanciados o coﬁnanciados con recursos de regalías y compensaciones y asignaciones del Fondo Nacional de Regalías - En Liquidación;</w:t>
      </w:r>
    </w:p>
    <w:p w14:paraId="77DEEF5B" w14:textId="77777777" w:rsidR="007B58BC" w:rsidRPr="000315A8" w:rsidRDefault="007B58BC" w:rsidP="004B4950">
      <w:pPr>
        <w:pStyle w:val="Textoindependiente"/>
        <w:jc w:val="both"/>
        <w:rPr>
          <w:rFonts w:ascii="Arial" w:hAnsi="Arial" w:cs="Arial"/>
          <w:sz w:val="22"/>
          <w:szCs w:val="22"/>
        </w:rPr>
      </w:pPr>
    </w:p>
    <w:p w14:paraId="3E917F3E"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 xml:space="preserve">El Departamento Nacional de Planeación, con el </w:t>
      </w:r>
      <w:r w:rsidRPr="000315A8">
        <w:rPr>
          <w:rFonts w:ascii="Arial" w:hAnsi="Arial" w:cs="Arial"/>
          <w:spacing w:val="-1"/>
        </w:rPr>
        <w:t>ﬁn</w:t>
      </w:r>
      <w:r w:rsidRPr="000315A8">
        <w:rPr>
          <w:rFonts w:ascii="Arial" w:hAnsi="Arial" w:cs="Arial"/>
        </w:rPr>
        <w:t xml:space="preserve"> de vigilar la utilización de los recursos provenientes de las asignaciones del Fondo Nacional de Regalías - En Liquidación, podrá disponer la contratación de lnterventorías Administrativas y Financieras con cargo a las asignaciones del Fondo, destinando para el efecto y para sufragar los costos asociados a dicha función, hasta un cuatro por ciento (4%) de esas asignaciones. Con tal propósito, el Departamento Nacional de Planeación podrá ordenar el descuento de estos recursos a cada uno de los proyectos afectados. Estos porcentajes sólo se aplicarán para los recursos no reembolsables que el Consejo Asesor de Regalías asigne a las entidades</w:t>
      </w:r>
      <w:r w:rsidRPr="06160630">
        <w:rPr>
          <w:rFonts w:ascii="Arial" w:hAnsi="Arial" w:cs="Arial"/>
        </w:rPr>
        <w:t xml:space="preserve"> </w:t>
      </w:r>
      <w:r w:rsidRPr="000315A8">
        <w:rPr>
          <w:rFonts w:ascii="Arial" w:hAnsi="Arial" w:cs="Arial"/>
        </w:rPr>
        <w:t>beneﬁciarias;</w:t>
      </w:r>
    </w:p>
    <w:p w14:paraId="0891800C" w14:textId="77777777" w:rsidR="007B58BC" w:rsidRPr="000315A8" w:rsidRDefault="007B58BC" w:rsidP="004B4950">
      <w:pPr>
        <w:pStyle w:val="Textoindependiente"/>
        <w:jc w:val="both"/>
        <w:rPr>
          <w:rFonts w:ascii="Arial" w:hAnsi="Arial" w:cs="Arial"/>
          <w:sz w:val="22"/>
          <w:szCs w:val="22"/>
        </w:rPr>
      </w:pPr>
    </w:p>
    <w:p w14:paraId="50E9F38C"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 xml:space="preserve">El descuento para la contratación de las interventorías administrativas y </w:t>
      </w:r>
      <w:r w:rsidRPr="000315A8">
        <w:rPr>
          <w:rFonts w:ascii="Arial" w:hAnsi="Arial" w:cs="Arial"/>
          <w:spacing w:val="-11"/>
        </w:rPr>
        <w:t>ﬁnancieras</w:t>
      </w:r>
      <w:r w:rsidRPr="000315A8">
        <w:rPr>
          <w:rFonts w:ascii="Arial" w:hAnsi="Arial" w:cs="Arial"/>
        </w:rPr>
        <w:t xml:space="preserve"> con personas naturales o jurídicas, públicas o privadas, para vigilar la utilización de las regalías y compensaciones con cargo a las respectivas entidades territoriales, será el consagrado en el parágrafo 4 del artículo 25 de la Ley 756 de</w:t>
      </w:r>
      <w:r w:rsidRPr="06160630">
        <w:rPr>
          <w:rFonts w:ascii="Arial" w:hAnsi="Arial" w:cs="Arial"/>
        </w:rPr>
        <w:t xml:space="preserve"> </w:t>
      </w:r>
      <w:r w:rsidRPr="000315A8">
        <w:rPr>
          <w:rFonts w:ascii="Arial" w:hAnsi="Arial" w:cs="Arial"/>
        </w:rPr>
        <w:t>2002.</w:t>
      </w:r>
    </w:p>
    <w:p w14:paraId="08FD93D5" w14:textId="77777777" w:rsidR="007B58BC" w:rsidRPr="000315A8" w:rsidRDefault="007B58BC" w:rsidP="004B4950">
      <w:pPr>
        <w:pStyle w:val="Textoindependiente"/>
        <w:jc w:val="both"/>
        <w:rPr>
          <w:rFonts w:ascii="Arial" w:hAnsi="Arial" w:cs="Arial"/>
          <w:sz w:val="22"/>
          <w:szCs w:val="22"/>
        </w:rPr>
      </w:pPr>
    </w:p>
    <w:p w14:paraId="031D0988" w14:textId="77777777" w:rsidR="007B58BC" w:rsidRPr="000315A8" w:rsidRDefault="0067285D" w:rsidP="004B4950">
      <w:pPr>
        <w:pStyle w:val="Prrafodelista"/>
        <w:numPr>
          <w:ilvl w:val="0"/>
          <w:numId w:val="154"/>
        </w:numPr>
        <w:tabs>
          <w:tab w:val="left" w:pos="294"/>
        </w:tabs>
        <w:ind w:left="0" w:firstLine="0"/>
        <w:jc w:val="both"/>
        <w:rPr>
          <w:rFonts w:ascii="Arial" w:hAnsi="Arial" w:cs="Arial"/>
        </w:rPr>
      </w:pPr>
      <w:r w:rsidRPr="000315A8">
        <w:rPr>
          <w:rFonts w:ascii="Arial" w:hAnsi="Arial" w:cs="Arial"/>
        </w:rPr>
        <w:t xml:space="preserve">Las interventorías administrativas y </w:t>
      </w:r>
      <w:r w:rsidRPr="000315A8">
        <w:rPr>
          <w:rFonts w:ascii="Arial" w:hAnsi="Arial" w:cs="Arial"/>
          <w:spacing w:val="-3"/>
        </w:rPr>
        <w:t>ﬁnancieras</w:t>
      </w:r>
      <w:r w:rsidRPr="000315A8">
        <w:rPr>
          <w:rFonts w:ascii="Arial" w:hAnsi="Arial" w:cs="Arial"/>
        </w:rPr>
        <w:t xml:space="preserve"> deberán participar en las sesiones de auditorías visibles programadas por la Presidencia de la República, o la Vicepresidencia de la República, o el Departamento Nacional de Planeación, como mecanismo de control o rendición pública de</w:t>
      </w:r>
      <w:r w:rsidRPr="06160630">
        <w:rPr>
          <w:rFonts w:ascii="Arial" w:hAnsi="Arial" w:cs="Arial"/>
        </w:rPr>
        <w:t xml:space="preserve"> </w:t>
      </w:r>
      <w:r w:rsidRPr="000315A8">
        <w:rPr>
          <w:rFonts w:ascii="Arial" w:hAnsi="Arial" w:cs="Arial"/>
        </w:rPr>
        <w:t>cuentas.</w:t>
      </w:r>
    </w:p>
    <w:p w14:paraId="75D01977" w14:textId="77777777" w:rsidR="007B58BC" w:rsidRPr="000315A8" w:rsidRDefault="007B58BC" w:rsidP="004B4950">
      <w:pPr>
        <w:pStyle w:val="Textoindependiente"/>
        <w:jc w:val="both"/>
        <w:rPr>
          <w:rFonts w:ascii="Arial" w:hAnsi="Arial" w:cs="Arial"/>
          <w:sz w:val="22"/>
          <w:szCs w:val="22"/>
        </w:rPr>
      </w:pPr>
    </w:p>
    <w:p w14:paraId="4B6DE1CE" w14:textId="3AE243D2"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0155272" w:rsidRPr="000315A8">
        <w:rPr>
          <w:rFonts w:ascii="Arial" w:hAnsi="Arial" w:cs="Arial"/>
          <w:sz w:val="22"/>
          <w:szCs w:val="22"/>
        </w:rPr>
        <w:t xml:space="preserve"> </w:t>
      </w:r>
      <w:r w:rsidRPr="000315A8">
        <w:rPr>
          <w:rFonts w:ascii="Arial" w:hAnsi="Arial" w:cs="Arial"/>
          <w:sz w:val="22"/>
          <w:szCs w:val="22"/>
        </w:rPr>
        <w:tab/>
        <w:t xml:space="preserve">1. Las interventorías administrativas y </w:t>
      </w:r>
      <w:r w:rsidRPr="000315A8">
        <w:rPr>
          <w:rFonts w:ascii="Arial" w:hAnsi="Arial" w:cs="Arial"/>
          <w:spacing w:val="-1"/>
          <w:sz w:val="22"/>
          <w:szCs w:val="22"/>
        </w:rPr>
        <w:t>ﬁnancieras</w:t>
      </w:r>
      <w:r w:rsidRPr="000315A8">
        <w:rPr>
          <w:rFonts w:ascii="Arial" w:hAnsi="Arial" w:cs="Arial"/>
          <w:sz w:val="22"/>
          <w:szCs w:val="22"/>
        </w:rPr>
        <w:t xml:space="preserve"> no podrán trasladar de forma alguna los costos de su ejecución a las entidades</w:t>
      </w:r>
      <w:r w:rsidRPr="06160630">
        <w:rPr>
          <w:rFonts w:ascii="Arial" w:hAnsi="Arial" w:cs="Arial"/>
          <w:sz w:val="22"/>
          <w:szCs w:val="22"/>
        </w:rPr>
        <w:t xml:space="preserve"> </w:t>
      </w:r>
      <w:r w:rsidRPr="000315A8">
        <w:rPr>
          <w:rFonts w:ascii="Arial" w:hAnsi="Arial" w:cs="Arial"/>
          <w:sz w:val="22"/>
          <w:szCs w:val="22"/>
        </w:rPr>
        <w:t>auditadas.</w:t>
      </w:r>
    </w:p>
    <w:p w14:paraId="31A0DE28" w14:textId="77777777" w:rsidR="007B58BC" w:rsidRPr="000315A8" w:rsidRDefault="007B58BC" w:rsidP="004B4950">
      <w:pPr>
        <w:pStyle w:val="Textoindependiente"/>
        <w:jc w:val="both"/>
        <w:rPr>
          <w:rFonts w:ascii="Arial" w:hAnsi="Arial" w:cs="Arial"/>
          <w:sz w:val="22"/>
          <w:szCs w:val="22"/>
        </w:rPr>
      </w:pPr>
    </w:p>
    <w:p w14:paraId="03776280" w14:textId="71AAFB22"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3741D83" w:rsidRPr="000315A8">
        <w:rPr>
          <w:rFonts w:ascii="Arial" w:hAnsi="Arial" w:cs="Arial"/>
          <w:sz w:val="22"/>
          <w:szCs w:val="22"/>
        </w:rPr>
        <w:t xml:space="preserve"> </w:t>
      </w:r>
      <w:r w:rsidRPr="000315A8">
        <w:rPr>
          <w:rFonts w:ascii="Arial" w:hAnsi="Arial" w:cs="Arial"/>
          <w:sz w:val="22"/>
          <w:szCs w:val="22"/>
        </w:rPr>
        <w:tab/>
        <w:t xml:space="preserve">2. Los recursos destinados por la normatividad vigente a cubrir el costo de las interventorías administrativas y </w:t>
      </w:r>
      <w:r w:rsidRPr="000315A8">
        <w:rPr>
          <w:rFonts w:ascii="Arial" w:hAnsi="Arial" w:cs="Arial"/>
          <w:spacing w:val="-20"/>
          <w:sz w:val="22"/>
          <w:szCs w:val="22"/>
        </w:rPr>
        <w:t>ﬁnancieras</w:t>
      </w:r>
      <w:r w:rsidRPr="000315A8">
        <w:rPr>
          <w:rFonts w:ascii="Arial" w:hAnsi="Arial" w:cs="Arial"/>
          <w:sz w:val="22"/>
          <w:szCs w:val="22"/>
        </w:rPr>
        <w:t>, se destinarán a sufragar los costos de las interventorías así como los asociados al cumplimiento de funciones de control y vigilancia, indistintamente del año en que se causen y perciban los ingresos con cargo a los cuales se deben</w:t>
      </w:r>
      <w:r w:rsidRPr="06160630">
        <w:rPr>
          <w:rFonts w:ascii="Arial" w:hAnsi="Arial" w:cs="Arial"/>
          <w:sz w:val="22"/>
          <w:szCs w:val="22"/>
        </w:rPr>
        <w:t xml:space="preserve"> </w:t>
      </w:r>
      <w:r w:rsidRPr="000315A8">
        <w:rPr>
          <w:rFonts w:ascii="Arial" w:hAnsi="Arial" w:cs="Arial"/>
          <w:sz w:val="22"/>
          <w:szCs w:val="22"/>
        </w:rPr>
        <w:t>contratar.</w:t>
      </w:r>
    </w:p>
    <w:p w14:paraId="22C27DC3" w14:textId="77777777" w:rsidR="007B58BC" w:rsidRPr="000315A8" w:rsidRDefault="007B58BC" w:rsidP="004B4950">
      <w:pPr>
        <w:pStyle w:val="Textoindependiente"/>
        <w:jc w:val="both"/>
        <w:rPr>
          <w:rFonts w:ascii="Arial" w:hAnsi="Arial" w:cs="Arial"/>
          <w:sz w:val="22"/>
          <w:szCs w:val="22"/>
        </w:rPr>
      </w:pPr>
    </w:p>
    <w:p w14:paraId="1A5F5611" w14:textId="66E918D3" w:rsidR="007B58BC" w:rsidRPr="000315A8" w:rsidRDefault="0067285D" w:rsidP="004B4950">
      <w:pPr>
        <w:tabs>
          <w:tab w:val="left" w:pos="1295"/>
        </w:tabs>
        <w:jc w:val="both"/>
        <w:rPr>
          <w:rFonts w:ascii="Arial" w:hAnsi="Arial" w:cs="Arial"/>
        </w:rPr>
      </w:pPr>
      <w:r w:rsidRPr="000315A8">
        <w:rPr>
          <w:rFonts w:ascii="Arial" w:hAnsi="Arial" w:cs="Arial"/>
        </w:rPr>
        <w:t>ARTÍCULO</w:t>
      </w:r>
      <w:r w:rsidR="538307F3" w:rsidRPr="000315A8">
        <w:rPr>
          <w:rFonts w:ascii="Arial" w:hAnsi="Arial" w:cs="Arial"/>
        </w:rPr>
        <w:t xml:space="preserve">  </w:t>
      </w:r>
      <w:r w:rsidRPr="000315A8">
        <w:rPr>
          <w:rFonts w:ascii="Arial" w:hAnsi="Arial" w:cs="Arial"/>
        </w:rPr>
        <w:tab/>
        <w:t xml:space="preserve">2.2.3.1.2.4. Suministro de información de los recursos de regalías y compensaciones. Las entidades </w:t>
      </w:r>
      <w:r w:rsidRPr="000315A8">
        <w:rPr>
          <w:rFonts w:ascii="Arial" w:hAnsi="Arial" w:cs="Arial"/>
          <w:spacing w:val="-3"/>
        </w:rPr>
        <w:t>beneﬁciarias</w:t>
      </w:r>
      <w:r w:rsidRPr="000315A8">
        <w:rPr>
          <w:rFonts w:ascii="Arial" w:hAnsi="Arial" w:cs="Arial"/>
        </w:rPr>
        <w:t xml:space="preserve"> de los recursos de regalías y compensaciones, deben presentar a la Dirección de Vigilancia de las Regalías del Departamento Nacional de Planeación, fa siguiente</w:t>
      </w:r>
      <w:r w:rsidRPr="06160630">
        <w:rPr>
          <w:rFonts w:ascii="Arial" w:hAnsi="Arial" w:cs="Arial"/>
        </w:rPr>
        <w:t xml:space="preserve"> </w:t>
      </w:r>
      <w:r w:rsidRPr="000315A8">
        <w:rPr>
          <w:rFonts w:ascii="Arial" w:hAnsi="Arial" w:cs="Arial"/>
        </w:rPr>
        <w:t>información:</w:t>
      </w:r>
    </w:p>
    <w:p w14:paraId="77DA7960" w14:textId="77777777" w:rsidR="007B58BC" w:rsidRPr="000315A8" w:rsidRDefault="007B58BC" w:rsidP="004B4950">
      <w:pPr>
        <w:pStyle w:val="Textoindependiente"/>
        <w:jc w:val="both"/>
        <w:rPr>
          <w:rFonts w:ascii="Arial" w:hAnsi="Arial" w:cs="Arial"/>
          <w:sz w:val="22"/>
          <w:szCs w:val="22"/>
        </w:rPr>
      </w:pPr>
    </w:p>
    <w:p w14:paraId="136F5037"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Copia en medio físico y magnético del Plan de Desarrollo Territorial, incluyendo el Plan Plurianual de Inversiones y, en el caso de las Corporaciones</w:t>
      </w:r>
      <w:r w:rsidRPr="000315A8">
        <w:rPr>
          <w:rFonts w:ascii="Arial" w:hAnsi="Arial" w:cs="Arial"/>
          <w:spacing w:val="-5"/>
        </w:rPr>
        <w:t xml:space="preserve"> </w:t>
      </w:r>
      <w:r w:rsidRPr="000315A8">
        <w:rPr>
          <w:rFonts w:ascii="Arial" w:hAnsi="Arial" w:cs="Arial"/>
        </w:rPr>
        <w:t>Autónomas</w:t>
      </w:r>
      <w:r w:rsidRPr="000315A8">
        <w:rPr>
          <w:rFonts w:ascii="Arial" w:hAnsi="Arial" w:cs="Arial"/>
          <w:spacing w:val="-4"/>
        </w:rPr>
        <w:t xml:space="preserve"> </w:t>
      </w:r>
      <w:r w:rsidRPr="000315A8">
        <w:rPr>
          <w:rFonts w:ascii="Arial" w:hAnsi="Arial" w:cs="Arial"/>
        </w:rPr>
        <w:t>Regionales,</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instrumentos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Planiﬁcación</w:t>
      </w:r>
      <w:r w:rsidRPr="000315A8">
        <w:rPr>
          <w:rFonts w:ascii="Arial" w:hAnsi="Arial" w:cs="Arial"/>
          <w:spacing w:val="-4"/>
        </w:rPr>
        <w:t xml:space="preserve"> </w:t>
      </w:r>
      <w:r w:rsidRPr="000315A8">
        <w:rPr>
          <w:rFonts w:ascii="Arial" w:hAnsi="Arial" w:cs="Arial"/>
        </w:rPr>
        <w:t>Ambiental,</w:t>
      </w:r>
      <w:r w:rsidRPr="000315A8">
        <w:rPr>
          <w:rFonts w:ascii="Arial" w:hAnsi="Arial" w:cs="Arial"/>
          <w:spacing w:val="-4"/>
        </w:rPr>
        <w:t xml:space="preserve"> </w:t>
      </w:r>
      <w:r w:rsidRPr="000315A8">
        <w:rPr>
          <w:rFonts w:ascii="Arial" w:hAnsi="Arial" w:cs="Arial"/>
        </w:rPr>
        <w:t>así</w:t>
      </w:r>
      <w:r w:rsidRPr="000315A8">
        <w:rPr>
          <w:rFonts w:ascii="Arial" w:hAnsi="Arial" w:cs="Arial"/>
          <w:spacing w:val="-5"/>
        </w:rPr>
        <w:t xml:space="preserve"> </w:t>
      </w:r>
      <w:r w:rsidRPr="000315A8">
        <w:rPr>
          <w:rFonts w:ascii="Arial" w:hAnsi="Arial" w:cs="Arial"/>
        </w:rPr>
        <w:t>como</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sus</w:t>
      </w:r>
      <w:r w:rsidRPr="000315A8">
        <w:rPr>
          <w:rFonts w:ascii="Arial" w:hAnsi="Arial" w:cs="Arial"/>
          <w:spacing w:val="-4"/>
        </w:rPr>
        <w:t xml:space="preserve"> </w:t>
      </w:r>
      <w:r w:rsidRPr="000315A8">
        <w:rPr>
          <w:rFonts w:ascii="Arial" w:hAnsi="Arial" w:cs="Arial"/>
        </w:rPr>
        <w:t>modiﬁcaciones</w:t>
      </w:r>
      <w:r w:rsidRPr="000315A8">
        <w:rPr>
          <w:rFonts w:ascii="Arial" w:hAnsi="Arial" w:cs="Arial"/>
          <w:spacing w:val="-4"/>
        </w:rPr>
        <w:t>,</w:t>
      </w:r>
      <w:r w:rsidRPr="000315A8">
        <w:rPr>
          <w:rFonts w:ascii="Arial" w:hAnsi="Arial" w:cs="Arial"/>
        </w:rPr>
        <w:t xml:space="preserve"> </w:t>
      </w:r>
      <w:r w:rsidRPr="000315A8">
        <w:rPr>
          <w:rFonts w:ascii="Arial" w:hAnsi="Arial" w:cs="Arial"/>
          <w:spacing w:val="-3"/>
        </w:rPr>
        <w:t>en</w:t>
      </w:r>
      <w:r w:rsidRPr="000315A8">
        <w:rPr>
          <w:rFonts w:ascii="Arial" w:hAnsi="Arial" w:cs="Arial"/>
        </w:rPr>
        <w:t xml:space="preserve"> </w:t>
      </w:r>
      <w:r w:rsidRPr="000315A8">
        <w:rPr>
          <w:rFonts w:ascii="Arial" w:hAnsi="Arial" w:cs="Arial"/>
          <w:spacing w:val="-4"/>
        </w:rPr>
        <w:t>el</w:t>
      </w:r>
      <w:r w:rsidRPr="000315A8">
        <w:rPr>
          <w:rFonts w:ascii="Arial" w:hAnsi="Arial" w:cs="Arial"/>
        </w:rPr>
        <w:t xml:space="preserve"> </w:t>
      </w:r>
      <w:r w:rsidRPr="000315A8">
        <w:rPr>
          <w:rFonts w:ascii="Arial" w:hAnsi="Arial" w:cs="Arial"/>
          <w:spacing w:val="-4"/>
        </w:rPr>
        <w:t>que</w:t>
      </w:r>
      <w:r w:rsidRPr="000315A8">
        <w:rPr>
          <w:rFonts w:ascii="Arial" w:hAnsi="Arial" w:cs="Arial"/>
        </w:rPr>
        <w:t xml:space="preserve"> </w:t>
      </w:r>
      <w:r w:rsidRPr="000315A8">
        <w:rPr>
          <w:rFonts w:ascii="Arial" w:hAnsi="Arial" w:cs="Arial"/>
          <w:spacing w:val="-3"/>
        </w:rPr>
        <w:t>se</w:t>
      </w:r>
      <w:r w:rsidRPr="000315A8">
        <w:rPr>
          <w:rFonts w:ascii="Arial" w:hAnsi="Arial" w:cs="Arial"/>
        </w:rPr>
        <w:t xml:space="preserve"> </w:t>
      </w:r>
      <w:r w:rsidRPr="000315A8">
        <w:rPr>
          <w:rFonts w:ascii="Arial" w:hAnsi="Arial" w:cs="Arial"/>
          <w:spacing w:val="-5"/>
        </w:rPr>
        <w:t>detallen</w:t>
      </w:r>
      <w:r w:rsidRPr="000315A8">
        <w:rPr>
          <w:rFonts w:ascii="Arial" w:hAnsi="Arial" w:cs="Arial"/>
        </w:rPr>
        <w:t xml:space="preserve"> </w:t>
      </w:r>
      <w:r w:rsidRPr="000315A8">
        <w:rPr>
          <w:rFonts w:ascii="Arial" w:hAnsi="Arial" w:cs="Arial"/>
          <w:spacing w:val="-10"/>
        </w:rPr>
        <w:t>la distribución y destinación que se dará a los recursos de regaifas y compensaciones en el respectivo período, aprobados por el órgano competente, dentro de los treinta (30) días calendario siguientes a su aprobación o</w:t>
      </w:r>
      <w:r w:rsidRPr="000315A8">
        <w:rPr>
          <w:rFonts w:ascii="Arial" w:hAnsi="Arial" w:cs="Arial"/>
        </w:rPr>
        <w:t xml:space="preserve"> expedición.</w:t>
      </w:r>
    </w:p>
    <w:p w14:paraId="2C57C9CD" w14:textId="77777777" w:rsidR="007B58BC" w:rsidRPr="000315A8" w:rsidRDefault="007B58BC" w:rsidP="004B4950">
      <w:pPr>
        <w:pStyle w:val="Textoindependiente"/>
        <w:jc w:val="both"/>
        <w:rPr>
          <w:rFonts w:ascii="Arial" w:hAnsi="Arial" w:cs="Arial"/>
          <w:sz w:val="22"/>
          <w:szCs w:val="22"/>
        </w:rPr>
      </w:pPr>
    </w:p>
    <w:p w14:paraId="3EE5827B"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 xml:space="preserve">Copia en medio físico y magnético del acto administrativo de aprobación y liquidación del presupuesto de rentas y gastos de la entidad </w:t>
      </w:r>
      <w:r w:rsidRPr="000315A8">
        <w:rPr>
          <w:rFonts w:ascii="Arial" w:hAnsi="Arial" w:cs="Arial"/>
          <w:spacing w:val="-5"/>
        </w:rPr>
        <w:t>beneﬁciaria</w:t>
      </w:r>
      <w:r w:rsidRPr="000315A8">
        <w:rPr>
          <w:rFonts w:ascii="Arial" w:hAnsi="Arial" w:cs="Arial"/>
        </w:rPr>
        <w:t xml:space="preserve"> </w:t>
      </w:r>
      <w:r w:rsidRPr="000315A8">
        <w:rPr>
          <w:rFonts w:ascii="Arial" w:hAnsi="Arial" w:cs="Arial"/>
          <w:spacing w:val="-4"/>
        </w:rPr>
        <w:t>y</w:t>
      </w:r>
      <w:r w:rsidRPr="000315A8">
        <w:rPr>
          <w:rFonts w:ascii="Arial" w:hAnsi="Arial" w:cs="Arial"/>
        </w:rPr>
        <w:t xml:space="preserve"> </w:t>
      </w:r>
      <w:r w:rsidRPr="000315A8">
        <w:rPr>
          <w:rFonts w:ascii="Arial" w:hAnsi="Arial" w:cs="Arial"/>
          <w:spacing w:val="-4"/>
        </w:rPr>
        <w:t>del</w:t>
      </w:r>
      <w:r w:rsidRPr="000315A8">
        <w:rPr>
          <w:rFonts w:ascii="Arial" w:hAnsi="Arial" w:cs="Arial"/>
        </w:rPr>
        <w:t xml:space="preserve"> </w:t>
      </w:r>
      <w:r w:rsidRPr="000315A8">
        <w:rPr>
          <w:rFonts w:ascii="Arial" w:hAnsi="Arial" w:cs="Arial"/>
          <w:spacing w:val="-5"/>
        </w:rPr>
        <w:t>Plan</w:t>
      </w:r>
      <w:r w:rsidRPr="000315A8">
        <w:rPr>
          <w:rFonts w:ascii="Arial" w:hAnsi="Arial" w:cs="Arial"/>
        </w:rPr>
        <w:t xml:space="preserve"> </w:t>
      </w:r>
      <w:r w:rsidRPr="000315A8">
        <w:rPr>
          <w:rFonts w:ascii="Arial" w:hAnsi="Arial" w:cs="Arial"/>
          <w:spacing w:val="-3"/>
        </w:rPr>
        <w:t>Operativo</w:t>
      </w:r>
      <w:r w:rsidRPr="000315A8">
        <w:rPr>
          <w:rFonts w:ascii="Arial" w:hAnsi="Arial" w:cs="Arial"/>
        </w:rPr>
        <w:t xml:space="preserve"> </w:t>
      </w:r>
      <w:r w:rsidRPr="000315A8">
        <w:rPr>
          <w:rFonts w:ascii="Arial" w:hAnsi="Arial" w:cs="Arial"/>
          <w:spacing w:val="-4"/>
        </w:rPr>
        <w:t>Anual</w:t>
      </w:r>
      <w:r w:rsidRPr="000315A8">
        <w:rPr>
          <w:rFonts w:ascii="Arial" w:hAnsi="Arial" w:cs="Arial"/>
        </w:rPr>
        <w:t xml:space="preserve"> </w:t>
      </w:r>
      <w:r w:rsidRPr="000315A8">
        <w:rPr>
          <w:rFonts w:ascii="Arial" w:hAnsi="Arial" w:cs="Arial"/>
          <w:spacing w:val="-4"/>
        </w:rPr>
        <w:t>de</w:t>
      </w:r>
      <w:r w:rsidRPr="000315A8">
        <w:rPr>
          <w:rFonts w:ascii="Arial" w:hAnsi="Arial" w:cs="Arial"/>
        </w:rPr>
        <w:t xml:space="preserve"> </w:t>
      </w:r>
      <w:r w:rsidRPr="000315A8">
        <w:rPr>
          <w:rFonts w:ascii="Arial" w:hAnsi="Arial" w:cs="Arial"/>
          <w:spacing w:val="-4"/>
        </w:rPr>
        <w:t>Inversiones,</w:t>
      </w:r>
      <w:r w:rsidRPr="000315A8">
        <w:rPr>
          <w:rFonts w:ascii="Arial" w:hAnsi="Arial" w:cs="Arial"/>
        </w:rPr>
        <w:t xml:space="preserve"> </w:t>
      </w:r>
      <w:r w:rsidRPr="000315A8">
        <w:rPr>
          <w:rFonts w:ascii="Arial" w:hAnsi="Arial" w:cs="Arial"/>
          <w:spacing w:val="-4"/>
        </w:rPr>
        <w:t>así</w:t>
      </w:r>
      <w:r w:rsidRPr="000315A8">
        <w:rPr>
          <w:rFonts w:ascii="Arial" w:hAnsi="Arial" w:cs="Arial"/>
        </w:rPr>
        <w:t xml:space="preserve"> </w:t>
      </w:r>
      <w:r w:rsidRPr="000315A8">
        <w:rPr>
          <w:rFonts w:ascii="Arial" w:hAnsi="Arial" w:cs="Arial"/>
          <w:spacing w:val="-3"/>
        </w:rPr>
        <w:t>como</w:t>
      </w:r>
      <w:r w:rsidRPr="000315A8">
        <w:rPr>
          <w:rFonts w:ascii="Arial" w:hAnsi="Arial" w:cs="Arial"/>
        </w:rPr>
        <w:t xml:space="preserve"> </w:t>
      </w:r>
      <w:r w:rsidRPr="000315A8">
        <w:rPr>
          <w:rFonts w:ascii="Arial" w:hAnsi="Arial" w:cs="Arial"/>
          <w:spacing w:val="-5"/>
        </w:rPr>
        <w:t>de</w:t>
      </w:r>
      <w:r w:rsidRPr="000315A8">
        <w:rPr>
          <w:rFonts w:ascii="Arial" w:hAnsi="Arial" w:cs="Arial"/>
        </w:rPr>
        <w:t xml:space="preserve"> </w:t>
      </w:r>
      <w:r w:rsidRPr="000315A8">
        <w:rPr>
          <w:rFonts w:ascii="Arial" w:hAnsi="Arial" w:cs="Arial"/>
          <w:spacing w:val="-3"/>
        </w:rPr>
        <w:t>sus</w:t>
      </w:r>
      <w:r w:rsidRPr="000315A8">
        <w:rPr>
          <w:rFonts w:ascii="Arial" w:hAnsi="Arial" w:cs="Arial"/>
        </w:rPr>
        <w:t xml:space="preserve"> </w:t>
      </w:r>
      <w:r w:rsidRPr="000315A8">
        <w:rPr>
          <w:rFonts w:ascii="Arial" w:hAnsi="Arial" w:cs="Arial"/>
          <w:spacing w:val="-4"/>
        </w:rPr>
        <w:t>modiﬁcaciones</w:t>
      </w:r>
      <w:r w:rsidRPr="000315A8">
        <w:rPr>
          <w:rFonts w:ascii="Arial" w:hAnsi="Arial" w:cs="Arial"/>
        </w:rPr>
        <w:t>,</w:t>
      </w:r>
      <w:r w:rsidRPr="000315A8">
        <w:rPr>
          <w:rFonts w:ascii="Arial" w:hAnsi="Arial" w:cs="Arial"/>
          <w:spacing w:val="-3"/>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se</w:t>
      </w:r>
      <w:r w:rsidRPr="000315A8">
        <w:rPr>
          <w:rFonts w:ascii="Arial" w:hAnsi="Arial" w:cs="Arial"/>
          <w:spacing w:val="-5"/>
        </w:rPr>
        <w:t xml:space="preserve"> </w:t>
      </w:r>
      <w:r w:rsidRPr="000315A8">
        <w:rPr>
          <w:rFonts w:ascii="Arial" w:hAnsi="Arial" w:cs="Arial"/>
        </w:rPr>
        <w:t>detalle</w:t>
      </w:r>
      <w:r w:rsidRPr="000315A8">
        <w:rPr>
          <w:rFonts w:ascii="Arial" w:hAnsi="Arial" w:cs="Arial"/>
          <w:spacing w:val="-3"/>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distribución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destinación</w:t>
      </w:r>
      <w:r w:rsidRPr="000315A8">
        <w:rPr>
          <w:rFonts w:ascii="Arial" w:hAnsi="Arial" w:cs="Arial"/>
          <w:spacing w:val="-2"/>
        </w:rPr>
        <w:t xml:space="preserve"> </w:t>
      </w:r>
      <w:r w:rsidRPr="000315A8">
        <w:rPr>
          <w:rFonts w:ascii="Arial" w:hAnsi="Arial" w:cs="Arial"/>
        </w:rPr>
        <w:t>que se</w:t>
      </w:r>
      <w:r w:rsidRPr="000315A8">
        <w:rPr>
          <w:rFonts w:ascii="Arial" w:hAnsi="Arial" w:cs="Arial"/>
          <w:spacing w:val="-2"/>
        </w:rPr>
        <w:t xml:space="preserve"> </w:t>
      </w:r>
      <w:r w:rsidRPr="000315A8">
        <w:rPr>
          <w:rFonts w:ascii="Arial" w:hAnsi="Arial" w:cs="Arial"/>
        </w:rPr>
        <w:t>dará</w:t>
      </w:r>
      <w:r w:rsidRPr="000315A8">
        <w:rPr>
          <w:rFonts w:ascii="Arial" w:hAnsi="Arial" w:cs="Arial"/>
          <w:spacing w:val="-2"/>
        </w:rPr>
        <w:t xml:space="preserve"> </w:t>
      </w:r>
      <w:r w:rsidRPr="000315A8">
        <w:rPr>
          <w:rFonts w:ascii="Arial" w:hAnsi="Arial" w:cs="Arial"/>
        </w:rPr>
        <w:t>a</w:t>
      </w:r>
      <w:r w:rsidRPr="000315A8">
        <w:rPr>
          <w:rFonts w:ascii="Arial" w:hAnsi="Arial" w:cs="Arial"/>
          <w:spacing w:val="-1"/>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regalías</w:t>
      </w:r>
      <w:r w:rsidRPr="000315A8">
        <w:rPr>
          <w:rFonts w:ascii="Arial" w:hAnsi="Arial" w:cs="Arial"/>
          <w:spacing w:val="-2"/>
        </w:rPr>
        <w:t xml:space="preserve"> </w:t>
      </w:r>
      <w:r w:rsidRPr="000315A8">
        <w:rPr>
          <w:rFonts w:ascii="Arial" w:hAnsi="Arial" w:cs="Arial"/>
        </w:rPr>
        <w:t>y</w:t>
      </w:r>
      <w:r w:rsidRPr="000315A8">
        <w:rPr>
          <w:rFonts w:ascii="Arial" w:hAnsi="Arial" w:cs="Arial"/>
          <w:spacing w:val="-1"/>
        </w:rPr>
        <w:t xml:space="preserve"> </w:t>
      </w:r>
      <w:r w:rsidRPr="000315A8">
        <w:rPr>
          <w:rFonts w:ascii="Arial" w:hAnsi="Arial" w:cs="Arial"/>
        </w:rPr>
        <w:t>compensaciones</w:t>
      </w:r>
      <w:r w:rsidRPr="000315A8">
        <w:rPr>
          <w:rFonts w:ascii="Arial" w:hAnsi="Arial" w:cs="Arial"/>
          <w:spacing w:val="-1"/>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respectiva</w:t>
      </w:r>
      <w:r w:rsidRPr="000315A8">
        <w:rPr>
          <w:rFonts w:ascii="Arial" w:hAnsi="Arial" w:cs="Arial"/>
          <w:spacing w:val="-3"/>
        </w:rPr>
        <w:t xml:space="preserve"> </w:t>
      </w:r>
      <w:r w:rsidRPr="000315A8">
        <w:rPr>
          <w:rFonts w:ascii="Arial" w:hAnsi="Arial" w:cs="Arial"/>
        </w:rPr>
        <w:t>vigencia,</w:t>
      </w:r>
      <w:r w:rsidRPr="000315A8">
        <w:rPr>
          <w:rFonts w:ascii="Arial" w:hAnsi="Arial" w:cs="Arial"/>
          <w:spacing w:val="-2"/>
        </w:rPr>
        <w:t xml:space="preserve"> </w:t>
      </w:r>
      <w:r w:rsidRPr="000315A8">
        <w:rPr>
          <w:rFonts w:ascii="Arial" w:hAnsi="Arial" w:cs="Arial"/>
        </w:rPr>
        <w:t>aprobado</w:t>
      </w:r>
      <w:r w:rsidRPr="000315A8">
        <w:rPr>
          <w:rFonts w:ascii="Arial" w:hAnsi="Arial" w:cs="Arial"/>
          <w:spacing w:val="-2"/>
        </w:rPr>
        <w:t xml:space="preserve"> </w:t>
      </w:r>
      <w:r w:rsidRPr="000315A8">
        <w:rPr>
          <w:rFonts w:ascii="Arial" w:hAnsi="Arial" w:cs="Arial"/>
        </w:rPr>
        <w:t>por</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órgano</w:t>
      </w:r>
      <w:r w:rsidRPr="000315A8">
        <w:rPr>
          <w:rFonts w:ascii="Arial" w:hAnsi="Arial" w:cs="Arial"/>
          <w:spacing w:val="-1"/>
        </w:rPr>
        <w:t xml:space="preserve"> </w:t>
      </w:r>
      <w:r w:rsidRPr="000315A8">
        <w:rPr>
          <w:rFonts w:ascii="Arial" w:hAnsi="Arial" w:cs="Arial"/>
        </w:rPr>
        <w:t>competente,</w:t>
      </w:r>
      <w:r w:rsidRPr="000315A8">
        <w:rPr>
          <w:rFonts w:ascii="Arial" w:hAnsi="Arial" w:cs="Arial"/>
          <w:spacing w:val="-3"/>
        </w:rPr>
        <w:t xml:space="preserve"> </w:t>
      </w:r>
      <w:r w:rsidRPr="000315A8">
        <w:rPr>
          <w:rFonts w:ascii="Arial" w:hAnsi="Arial" w:cs="Arial"/>
        </w:rPr>
        <w:t>dentro</w:t>
      </w:r>
      <w:r w:rsidRPr="000315A8">
        <w:rPr>
          <w:rFonts w:ascii="Arial" w:hAnsi="Arial" w:cs="Arial"/>
          <w:spacing w:val="-2"/>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los</w:t>
      </w:r>
      <w:r w:rsidRPr="06160630">
        <w:rPr>
          <w:rFonts w:ascii="Arial" w:hAnsi="Arial" w:cs="Arial"/>
        </w:rPr>
        <w:t xml:space="preserve"> </w:t>
      </w:r>
      <w:r w:rsidRPr="000315A8">
        <w:rPr>
          <w:rFonts w:ascii="Arial" w:hAnsi="Arial" w:cs="Arial"/>
        </w:rPr>
        <w:t>treinta</w:t>
      </w:r>
    </w:p>
    <w:p w14:paraId="05CB8D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(30) días calendario siguientes a su aprobación o expedición.</w:t>
      </w:r>
    </w:p>
    <w:p w14:paraId="50F097CB" w14:textId="77777777" w:rsidR="007B58BC" w:rsidRPr="000315A8" w:rsidRDefault="007B58BC" w:rsidP="004B4950">
      <w:pPr>
        <w:pStyle w:val="Textoindependiente"/>
        <w:jc w:val="both"/>
        <w:rPr>
          <w:rFonts w:ascii="Arial" w:hAnsi="Arial" w:cs="Arial"/>
          <w:sz w:val="22"/>
          <w:szCs w:val="22"/>
        </w:rPr>
      </w:pPr>
    </w:p>
    <w:p w14:paraId="38FC2695"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Las metas de resultado en cada sector de inversión, con sus respectivos indicadores y línea base, así como la relación de los proyectos a ser ﬁnanciados o conﬁnanciados con recursos de regalías y compensaciones, que se orientan al cumplimiento de las metas deﬁnidas, indicando los siguientes elementos:</w:t>
      </w:r>
    </w:p>
    <w:p w14:paraId="3C61F3A0" w14:textId="77777777" w:rsidR="004B4950" w:rsidRPr="000315A8" w:rsidRDefault="004B4950" w:rsidP="004B4950">
      <w:pPr>
        <w:pStyle w:val="Prrafodelista"/>
        <w:tabs>
          <w:tab w:val="left" w:pos="294"/>
        </w:tabs>
        <w:ind w:left="0"/>
        <w:jc w:val="both"/>
        <w:rPr>
          <w:rFonts w:ascii="Arial" w:hAnsi="Arial" w:cs="Arial"/>
        </w:rPr>
      </w:pPr>
    </w:p>
    <w:p w14:paraId="6BC3F7E6"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Denominación del</w:t>
      </w:r>
      <w:r w:rsidRPr="000315A8">
        <w:rPr>
          <w:rFonts w:ascii="Arial" w:hAnsi="Arial" w:cs="Arial"/>
          <w:spacing w:val="-2"/>
        </w:rPr>
        <w:t xml:space="preserve"> </w:t>
      </w:r>
      <w:r w:rsidRPr="000315A8">
        <w:rPr>
          <w:rFonts w:ascii="Arial" w:hAnsi="Arial" w:cs="Arial"/>
        </w:rPr>
        <w:t>proyecto.</w:t>
      </w:r>
    </w:p>
    <w:p w14:paraId="174A90AE" w14:textId="77777777" w:rsidR="007B58BC" w:rsidRPr="000315A8" w:rsidRDefault="007B58BC" w:rsidP="004B4950">
      <w:pPr>
        <w:pStyle w:val="Textoindependiente"/>
        <w:jc w:val="both"/>
        <w:rPr>
          <w:rFonts w:ascii="Arial" w:hAnsi="Arial" w:cs="Arial"/>
          <w:sz w:val="22"/>
          <w:szCs w:val="22"/>
        </w:rPr>
      </w:pPr>
    </w:p>
    <w:p w14:paraId="229D3064"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Identiﬁcación</w:t>
      </w:r>
      <w:r w:rsidRPr="000315A8">
        <w:rPr>
          <w:rFonts w:ascii="Arial" w:hAnsi="Arial" w:cs="Arial"/>
          <w:spacing w:val="-5"/>
        </w:rPr>
        <w:t xml:space="preserve"> del programa y </w:t>
      </w:r>
      <w:r w:rsidRPr="000315A8">
        <w:rPr>
          <w:rFonts w:ascii="Arial" w:hAnsi="Arial" w:cs="Arial"/>
        </w:rPr>
        <w:t>clasiﬁcación</w:t>
      </w:r>
      <w:r w:rsidRPr="06160630">
        <w:rPr>
          <w:rFonts w:ascii="Arial" w:hAnsi="Arial" w:cs="Arial"/>
        </w:rPr>
        <w:t xml:space="preserve"> </w:t>
      </w:r>
      <w:r w:rsidRPr="000315A8">
        <w:rPr>
          <w:rFonts w:ascii="Arial" w:hAnsi="Arial" w:cs="Arial"/>
        </w:rPr>
        <w:t>presupuestal</w:t>
      </w:r>
    </w:p>
    <w:p w14:paraId="1A932D90" w14:textId="77777777" w:rsidR="007B58BC" w:rsidRPr="000315A8" w:rsidRDefault="007B58BC" w:rsidP="004B4950">
      <w:pPr>
        <w:pStyle w:val="Textoindependiente"/>
        <w:jc w:val="both"/>
        <w:rPr>
          <w:rFonts w:ascii="Arial" w:hAnsi="Arial" w:cs="Arial"/>
          <w:sz w:val="22"/>
          <w:szCs w:val="22"/>
        </w:rPr>
      </w:pPr>
    </w:p>
    <w:p w14:paraId="1B47A297"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Descripción del problema o necesidad que pretende</w:t>
      </w:r>
      <w:r w:rsidRPr="000315A8">
        <w:rPr>
          <w:rFonts w:ascii="Arial" w:hAnsi="Arial" w:cs="Arial"/>
          <w:spacing w:val="-8"/>
        </w:rPr>
        <w:t xml:space="preserve"> </w:t>
      </w:r>
      <w:r w:rsidRPr="000315A8">
        <w:rPr>
          <w:rFonts w:ascii="Arial" w:hAnsi="Arial" w:cs="Arial"/>
        </w:rPr>
        <w:t>resolver.</w:t>
      </w:r>
    </w:p>
    <w:p w14:paraId="6216DAD9" w14:textId="77777777" w:rsidR="007B58BC" w:rsidRPr="000315A8" w:rsidRDefault="007B58BC" w:rsidP="004B4950">
      <w:pPr>
        <w:pStyle w:val="Textoindependiente"/>
        <w:jc w:val="both"/>
        <w:rPr>
          <w:rFonts w:ascii="Arial" w:hAnsi="Arial" w:cs="Arial"/>
          <w:sz w:val="22"/>
          <w:szCs w:val="22"/>
        </w:rPr>
      </w:pPr>
    </w:p>
    <w:p w14:paraId="21D6B46A"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Identiﬁcación</w:t>
      </w:r>
      <w:r w:rsidRPr="000315A8">
        <w:rPr>
          <w:rFonts w:ascii="Arial" w:hAnsi="Arial" w:cs="Arial"/>
          <w:spacing w:val="-2"/>
        </w:rPr>
        <w:t xml:space="preserve"> de los</w:t>
      </w:r>
      <w:r w:rsidRPr="000315A8">
        <w:rPr>
          <w:rFonts w:ascii="Arial" w:hAnsi="Arial" w:cs="Arial"/>
        </w:rPr>
        <w:t xml:space="preserve"> beneﬁciarios.</w:t>
      </w:r>
    </w:p>
    <w:p w14:paraId="15A26DC5" w14:textId="77777777" w:rsidR="007B58BC" w:rsidRPr="000315A8" w:rsidRDefault="007B58BC" w:rsidP="004B4950">
      <w:pPr>
        <w:pStyle w:val="Textoindependiente"/>
        <w:jc w:val="both"/>
        <w:rPr>
          <w:rFonts w:ascii="Arial" w:hAnsi="Arial" w:cs="Arial"/>
          <w:sz w:val="22"/>
          <w:szCs w:val="22"/>
        </w:rPr>
      </w:pPr>
    </w:p>
    <w:p w14:paraId="1359DFAF"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Objetivos y metas con sus respectivos indicadores y línea</w:t>
      </w:r>
      <w:r w:rsidRPr="000315A8">
        <w:rPr>
          <w:rFonts w:ascii="Arial" w:hAnsi="Arial" w:cs="Arial"/>
          <w:spacing w:val="-4"/>
        </w:rPr>
        <w:t xml:space="preserve"> </w:t>
      </w:r>
      <w:r w:rsidRPr="000315A8">
        <w:rPr>
          <w:rFonts w:ascii="Arial" w:hAnsi="Arial" w:cs="Arial"/>
        </w:rPr>
        <w:t>base.</w:t>
      </w:r>
    </w:p>
    <w:p w14:paraId="2AB0DE9D" w14:textId="77777777" w:rsidR="007B58BC" w:rsidRPr="000315A8" w:rsidRDefault="007B58BC" w:rsidP="004B4950">
      <w:pPr>
        <w:pStyle w:val="Textoindependiente"/>
        <w:jc w:val="both"/>
        <w:rPr>
          <w:rFonts w:ascii="Arial" w:hAnsi="Arial" w:cs="Arial"/>
          <w:sz w:val="22"/>
          <w:szCs w:val="22"/>
        </w:rPr>
      </w:pPr>
    </w:p>
    <w:p w14:paraId="5E58F2CB"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Descripción del</w:t>
      </w:r>
      <w:r w:rsidRPr="000315A8">
        <w:rPr>
          <w:rFonts w:ascii="Arial" w:hAnsi="Arial" w:cs="Arial"/>
          <w:spacing w:val="-2"/>
        </w:rPr>
        <w:t xml:space="preserve"> </w:t>
      </w:r>
      <w:r w:rsidRPr="000315A8">
        <w:rPr>
          <w:rFonts w:ascii="Arial" w:hAnsi="Arial" w:cs="Arial"/>
        </w:rPr>
        <w:t>proyecto.</w:t>
      </w:r>
    </w:p>
    <w:p w14:paraId="3337780D" w14:textId="77777777" w:rsidR="007B58BC" w:rsidRPr="000315A8" w:rsidRDefault="007B58BC" w:rsidP="004B4950">
      <w:pPr>
        <w:pStyle w:val="Textoindependiente"/>
        <w:jc w:val="both"/>
        <w:rPr>
          <w:rFonts w:ascii="Arial" w:hAnsi="Arial" w:cs="Arial"/>
          <w:sz w:val="22"/>
          <w:szCs w:val="22"/>
        </w:rPr>
      </w:pPr>
    </w:p>
    <w:p w14:paraId="720567A2"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Justiﬁcación</w:t>
      </w:r>
      <w:r w:rsidRPr="000315A8">
        <w:rPr>
          <w:rFonts w:ascii="Arial" w:hAnsi="Arial" w:cs="Arial"/>
          <w:spacing w:val="-21"/>
        </w:rPr>
        <w:t xml:space="preserve"> del impacto que tendrá la ejecución del proyecto en el cumplimiento de las metas de resultado</w:t>
      </w:r>
      <w:r w:rsidRPr="000315A8">
        <w:rPr>
          <w:rFonts w:ascii="Arial" w:hAnsi="Arial" w:cs="Arial"/>
        </w:rPr>
        <w:t xml:space="preserve"> deﬁnidas.</w:t>
      </w:r>
    </w:p>
    <w:p w14:paraId="5805C787" w14:textId="77777777" w:rsidR="007B58BC" w:rsidRPr="000315A8" w:rsidRDefault="007B58BC" w:rsidP="004B4950">
      <w:pPr>
        <w:pStyle w:val="Textoindependiente"/>
        <w:jc w:val="both"/>
        <w:rPr>
          <w:rFonts w:ascii="Arial" w:hAnsi="Arial" w:cs="Arial"/>
          <w:sz w:val="22"/>
          <w:szCs w:val="22"/>
        </w:rPr>
      </w:pPr>
    </w:p>
    <w:p w14:paraId="70C46A98"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Esquema de</w:t>
      </w:r>
      <w:r w:rsidRPr="000315A8">
        <w:rPr>
          <w:rFonts w:ascii="Arial" w:hAnsi="Arial" w:cs="Arial"/>
          <w:spacing w:val="-3"/>
        </w:rPr>
        <w:t xml:space="preserve"> </w:t>
      </w:r>
      <w:r w:rsidRPr="000315A8">
        <w:rPr>
          <w:rFonts w:ascii="Arial" w:hAnsi="Arial" w:cs="Arial"/>
        </w:rPr>
        <w:t>ﬁnanciación.</w:t>
      </w:r>
    </w:p>
    <w:p w14:paraId="67C0D5C2" w14:textId="77777777" w:rsidR="007B58BC" w:rsidRPr="000315A8" w:rsidRDefault="007B58BC" w:rsidP="004B4950">
      <w:pPr>
        <w:pStyle w:val="Textoindependiente"/>
        <w:jc w:val="both"/>
        <w:rPr>
          <w:rFonts w:ascii="Arial" w:hAnsi="Arial" w:cs="Arial"/>
          <w:sz w:val="22"/>
          <w:szCs w:val="22"/>
        </w:rPr>
      </w:pPr>
    </w:p>
    <w:p w14:paraId="6BD557E1"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Plazo de</w:t>
      </w:r>
      <w:r w:rsidRPr="000315A8">
        <w:rPr>
          <w:rFonts w:ascii="Arial" w:hAnsi="Arial" w:cs="Arial"/>
          <w:spacing w:val="-3"/>
        </w:rPr>
        <w:t xml:space="preserve"> </w:t>
      </w:r>
      <w:r w:rsidRPr="000315A8">
        <w:rPr>
          <w:rFonts w:ascii="Arial" w:hAnsi="Arial" w:cs="Arial"/>
        </w:rPr>
        <w:t>ejecución.</w:t>
      </w:r>
    </w:p>
    <w:p w14:paraId="7B9A6120" w14:textId="77777777" w:rsidR="007B58BC" w:rsidRPr="000315A8" w:rsidRDefault="007B58BC" w:rsidP="004B4950">
      <w:pPr>
        <w:pStyle w:val="Textoindependiente"/>
        <w:jc w:val="both"/>
        <w:rPr>
          <w:rFonts w:ascii="Arial" w:hAnsi="Arial" w:cs="Arial"/>
          <w:sz w:val="22"/>
          <w:szCs w:val="22"/>
        </w:rPr>
      </w:pPr>
    </w:p>
    <w:p w14:paraId="6C8D12B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metas de resultado establecidas por la entidad beneﬁciaria deben ser coherentes con las ﬁjadas por el Gobierno Nacional en los sectores de educación, salud, agua potable y saneamiento básico y con las previstas en el Plan de Desarrollo Territorial o en los instrumentos de Planiﬁcación Ambiental, en el caso de las Corporaciones Autónomas Regionales.</w:t>
      </w:r>
    </w:p>
    <w:p w14:paraId="469278D7" w14:textId="77777777" w:rsidR="007B58BC" w:rsidRPr="000315A8" w:rsidRDefault="007B58BC" w:rsidP="004B4950">
      <w:pPr>
        <w:pStyle w:val="Textoindependiente"/>
        <w:jc w:val="both"/>
        <w:rPr>
          <w:rFonts w:ascii="Arial" w:hAnsi="Arial" w:cs="Arial"/>
          <w:sz w:val="22"/>
          <w:szCs w:val="22"/>
        </w:rPr>
      </w:pPr>
    </w:p>
    <w:p w14:paraId="7C32AC5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anterior información debe ser entregada en medio físico y magnético dentro de los treinta (30) días calendario, siguientes a la aprobación o expedición del presupuesto de rentas y gastos de la entidad beneﬁciaria.</w:t>
      </w:r>
    </w:p>
    <w:p w14:paraId="0F6EE289" w14:textId="77777777" w:rsidR="007B58BC" w:rsidRPr="000315A8" w:rsidRDefault="007B58BC" w:rsidP="004B4950">
      <w:pPr>
        <w:pStyle w:val="Textoindependiente"/>
        <w:jc w:val="both"/>
        <w:rPr>
          <w:rFonts w:ascii="Arial" w:hAnsi="Arial" w:cs="Arial"/>
          <w:sz w:val="22"/>
          <w:szCs w:val="22"/>
        </w:rPr>
      </w:pPr>
    </w:p>
    <w:p w14:paraId="2BF5638F"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A través del Formulario Único Territorial (FUT), trimestralmente y de forma consolidada, en los términos y condiciones señalados en el artículo</w:t>
      </w:r>
      <w:r w:rsidRPr="000315A8">
        <w:rPr>
          <w:rFonts w:ascii="Arial" w:hAnsi="Arial" w:cs="Arial"/>
          <w:spacing w:val="-3"/>
        </w:rPr>
        <w:t xml:space="preserve"> </w:t>
      </w:r>
      <w:r w:rsidRPr="000315A8">
        <w:rPr>
          <w:rFonts w:ascii="Arial" w:hAnsi="Arial" w:cs="Arial"/>
        </w:rPr>
        <w:t>2.6.4.3</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Decreto</w:t>
      </w:r>
      <w:r w:rsidRPr="000315A8">
        <w:rPr>
          <w:rFonts w:ascii="Arial" w:hAnsi="Arial" w:cs="Arial"/>
          <w:spacing w:val="-2"/>
        </w:rPr>
        <w:t xml:space="preserve"> </w:t>
      </w:r>
      <w:r w:rsidRPr="000315A8">
        <w:rPr>
          <w:rFonts w:ascii="Arial" w:hAnsi="Arial" w:cs="Arial"/>
        </w:rPr>
        <w:t>Único</w:t>
      </w:r>
      <w:r w:rsidRPr="000315A8">
        <w:rPr>
          <w:rFonts w:ascii="Arial" w:hAnsi="Arial" w:cs="Arial"/>
          <w:spacing w:val="-2"/>
        </w:rPr>
        <w:t xml:space="preserve"> </w:t>
      </w:r>
      <w:r w:rsidRPr="000315A8">
        <w:rPr>
          <w:rFonts w:ascii="Arial" w:hAnsi="Arial" w:cs="Arial"/>
        </w:rPr>
        <w:t>Reglamentario</w:t>
      </w:r>
      <w:r w:rsidRPr="000315A8">
        <w:rPr>
          <w:rFonts w:ascii="Arial" w:hAnsi="Arial" w:cs="Arial"/>
          <w:spacing w:val="-1"/>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Sector</w:t>
      </w:r>
      <w:r w:rsidRPr="000315A8">
        <w:rPr>
          <w:rFonts w:ascii="Arial" w:hAnsi="Arial" w:cs="Arial"/>
          <w:spacing w:val="-3"/>
        </w:rPr>
        <w:t xml:space="preserve"> </w:t>
      </w:r>
      <w:r w:rsidRPr="000315A8">
        <w:rPr>
          <w:rFonts w:ascii="Arial" w:hAnsi="Arial" w:cs="Arial"/>
        </w:rPr>
        <w:t>Administrativo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Hacienda</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Crédito</w:t>
      </w:r>
      <w:r w:rsidRPr="000315A8">
        <w:rPr>
          <w:rFonts w:ascii="Arial" w:hAnsi="Arial" w:cs="Arial"/>
          <w:spacing w:val="-3"/>
        </w:rPr>
        <w:t xml:space="preserve"> </w:t>
      </w:r>
      <w:r w:rsidRPr="000315A8">
        <w:rPr>
          <w:rFonts w:ascii="Arial" w:hAnsi="Arial" w:cs="Arial"/>
        </w:rPr>
        <w:t>Público,</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siguiente</w:t>
      </w:r>
      <w:r w:rsidRPr="000315A8">
        <w:rPr>
          <w:rFonts w:ascii="Arial" w:hAnsi="Arial" w:cs="Arial"/>
          <w:spacing w:val="-2"/>
        </w:rPr>
        <w:t xml:space="preserve"> </w:t>
      </w:r>
      <w:r w:rsidRPr="000315A8">
        <w:rPr>
          <w:rFonts w:ascii="Arial" w:hAnsi="Arial" w:cs="Arial"/>
        </w:rPr>
        <w:t>información:</w:t>
      </w:r>
    </w:p>
    <w:p w14:paraId="14EDFF75" w14:textId="77777777" w:rsidR="007B58BC" w:rsidRPr="000315A8" w:rsidRDefault="007B58BC" w:rsidP="004B4950">
      <w:pPr>
        <w:pStyle w:val="Textoindependiente"/>
        <w:jc w:val="both"/>
        <w:rPr>
          <w:rFonts w:ascii="Arial" w:hAnsi="Arial" w:cs="Arial"/>
          <w:sz w:val="22"/>
          <w:szCs w:val="22"/>
        </w:rPr>
      </w:pPr>
    </w:p>
    <w:p w14:paraId="096DF490" w14:textId="77777777" w:rsidR="007B58BC" w:rsidRPr="000315A8" w:rsidRDefault="0067285D" w:rsidP="004B4950">
      <w:pPr>
        <w:pStyle w:val="Prrafodelista"/>
        <w:numPr>
          <w:ilvl w:val="1"/>
          <w:numId w:val="153"/>
        </w:numPr>
        <w:tabs>
          <w:tab w:val="left" w:pos="431"/>
        </w:tabs>
        <w:ind w:left="321" w:hanging="321"/>
        <w:jc w:val="both"/>
        <w:rPr>
          <w:rFonts w:ascii="Arial" w:hAnsi="Arial" w:cs="Arial"/>
        </w:rPr>
      </w:pPr>
      <w:r w:rsidRPr="000315A8">
        <w:rPr>
          <w:rFonts w:ascii="Arial" w:hAnsi="Arial" w:cs="Arial"/>
        </w:rPr>
        <w:t>La ejecución presupuestal de ingresos y de</w:t>
      </w:r>
      <w:r w:rsidRPr="000315A8">
        <w:rPr>
          <w:rFonts w:ascii="Arial" w:hAnsi="Arial" w:cs="Arial"/>
          <w:spacing w:val="-5"/>
        </w:rPr>
        <w:t xml:space="preserve"> </w:t>
      </w:r>
      <w:r w:rsidRPr="000315A8">
        <w:rPr>
          <w:rFonts w:ascii="Arial" w:hAnsi="Arial" w:cs="Arial"/>
        </w:rPr>
        <w:t>gastos.</w:t>
      </w:r>
    </w:p>
    <w:p w14:paraId="2E340F76" w14:textId="77777777" w:rsidR="007B58BC" w:rsidRPr="000315A8" w:rsidRDefault="007B58BC" w:rsidP="004B4950">
      <w:pPr>
        <w:pStyle w:val="Textoindependiente"/>
        <w:jc w:val="both"/>
        <w:rPr>
          <w:rFonts w:ascii="Arial" w:hAnsi="Arial" w:cs="Arial"/>
          <w:sz w:val="22"/>
          <w:szCs w:val="22"/>
        </w:rPr>
      </w:pPr>
    </w:p>
    <w:p w14:paraId="1E41E8E7" w14:textId="77777777" w:rsidR="007B58BC" w:rsidRPr="000315A8" w:rsidRDefault="0067285D" w:rsidP="004B4950">
      <w:pPr>
        <w:pStyle w:val="Prrafodelista"/>
        <w:numPr>
          <w:ilvl w:val="1"/>
          <w:numId w:val="153"/>
        </w:numPr>
        <w:tabs>
          <w:tab w:val="left" w:pos="431"/>
        </w:tabs>
        <w:ind w:left="0" w:firstLine="0"/>
        <w:jc w:val="both"/>
        <w:rPr>
          <w:rFonts w:ascii="Arial" w:hAnsi="Arial" w:cs="Arial"/>
        </w:rPr>
      </w:pPr>
      <w:r w:rsidRPr="000315A8">
        <w:rPr>
          <w:rFonts w:ascii="Arial" w:hAnsi="Arial" w:cs="Arial"/>
        </w:rPr>
        <w:t xml:space="preserve">La relación de inversiones </w:t>
      </w:r>
      <w:r w:rsidRPr="000315A8">
        <w:rPr>
          <w:rFonts w:ascii="Arial" w:hAnsi="Arial" w:cs="Arial"/>
          <w:spacing w:val="-4"/>
        </w:rPr>
        <w:t>ﬁnanciadas</w:t>
      </w:r>
      <w:r w:rsidRPr="000315A8">
        <w:rPr>
          <w:rFonts w:ascii="Arial" w:hAnsi="Arial" w:cs="Arial"/>
        </w:rPr>
        <w:t xml:space="preserve"> o coﬁnanciadas con recursos de regalías y compensaciones, la cual debe ser consistente con los compromisos registrados en la ejecución presupuestal de</w:t>
      </w:r>
      <w:r w:rsidRPr="06160630">
        <w:rPr>
          <w:rFonts w:ascii="Arial" w:hAnsi="Arial" w:cs="Arial"/>
        </w:rPr>
        <w:t xml:space="preserve"> </w:t>
      </w:r>
      <w:r w:rsidRPr="000315A8">
        <w:rPr>
          <w:rFonts w:ascii="Arial" w:hAnsi="Arial" w:cs="Arial"/>
        </w:rPr>
        <w:t>gastos.</w:t>
      </w:r>
    </w:p>
    <w:p w14:paraId="0478FC6F" w14:textId="77777777" w:rsidR="007B58BC" w:rsidRPr="000315A8" w:rsidRDefault="007B58BC" w:rsidP="004B4950">
      <w:pPr>
        <w:pStyle w:val="Textoindependiente"/>
        <w:jc w:val="both"/>
        <w:rPr>
          <w:rFonts w:ascii="Arial" w:hAnsi="Arial" w:cs="Arial"/>
          <w:sz w:val="22"/>
          <w:szCs w:val="22"/>
        </w:rPr>
      </w:pPr>
    </w:p>
    <w:p w14:paraId="3078EB3E" w14:textId="77777777" w:rsidR="007B58BC" w:rsidRPr="000315A8" w:rsidRDefault="0067285D" w:rsidP="004B4950">
      <w:pPr>
        <w:pStyle w:val="Prrafodelista"/>
        <w:numPr>
          <w:ilvl w:val="1"/>
          <w:numId w:val="153"/>
        </w:numPr>
        <w:tabs>
          <w:tab w:val="left" w:pos="431"/>
        </w:tabs>
        <w:ind w:left="0" w:firstLine="0"/>
        <w:jc w:val="both"/>
        <w:rPr>
          <w:rFonts w:ascii="Arial" w:hAnsi="Arial" w:cs="Arial"/>
        </w:rPr>
      </w:pPr>
      <w:r w:rsidRPr="000315A8">
        <w:rPr>
          <w:rFonts w:ascii="Arial" w:hAnsi="Arial" w:cs="Arial"/>
        </w:rPr>
        <w:t xml:space="preserve">En el caso de las entidades </w:t>
      </w:r>
      <w:r w:rsidRPr="000315A8">
        <w:rPr>
          <w:rFonts w:ascii="Arial" w:hAnsi="Arial" w:cs="Arial"/>
          <w:spacing w:val="-3"/>
        </w:rPr>
        <w:t>beneﬁciarias</w:t>
      </w:r>
      <w:r w:rsidRPr="000315A8">
        <w:rPr>
          <w:rFonts w:ascii="Arial" w:hAnsi="Arial" w:cs="Arial"/>
        </w:rPr>
        <w:t xml:space="preserve"> con resguardos indígenas en su jurisdicción que les sea aplicable lo previsto en el artículo 11 de la Ley 756 de 2002, el reporte de la ejecución de los recursos de regalías y compensaciones que fueron asignados para inversión en las zonas donde estén asentadas las respectivas comunidades</w:t>
      </w:r>
      <w:r w:rsidRPr="06160630">
        <w:rPr>
          <w:rFonts w:ascii="Arial" w:hAnsi="Arial" w:cs="Arial"/>
        </w:rPr>
        <w:t xml:space="preserve"> </w:t>
      </w:r>
      <w:r w:rsidRPr="000315A8">
        <w:rPr>
          <w:rFonts w:ascii="Arial" w:hAnsi="Arial" w:cs="Arial"/>
        </w:rPr>
        <w:t>indígenas.</w:t>
      </w:r>
    </w:p>
    <w:p w14:paraId="630D4E0D" w14:textId="77777777" w:rsidR="007B58BC" w:rsidRPr="000315A8" w:rsidRDefault="007B58BC" w:rsidP="004B4950">
      <w:pPr>
        <w:pStyle w:val="Textoindependiente"/>
        <w:jc w:val="both"/>
        <w:rPr>
          <w:rFonts w:ascii="Arial" w:hAnsi="Arial" w:cs="Arial"/>
          <w:sz w:val="22"/>
          <w:szCs w:val="22"/>
        </w:rPr>
      </w:pPr>
    </w:p>
    <w:p w14:paraId="10784628" w14:textId="77777777" w:rsidR="007B58BC" w:rsidRPr="000315A8" w:rsidRDefault="0067285D" w:rsidP="004B4950">
      <w:pPr>
        <w:pStyle w:val="Prrafodelista"/>
        <w:numPr>
          <w:ilvl w:val="1"/>
          <w:numId w:val="153"/>
        </w:numPr>
        <w:tabs>
          <w:tab w:val="left" w:pos="431"/>
        </w:tabs>
        <w:ind w:left="0" w:firstLine="0"/>
        <w:jc w:val="both"/>
        <w:rPr>
          <w:rFonts w:ascii="Arial" w:hAnsi="Arial" w:cs="Arial"/>
        </w:rPr>
      </w:pPr>
      <w:r w:rsidRPr="000315A8">
        <w:rPr>
          <w:rFonts w:ascii="Arial" w:hAnsi="Arial" w:cs="Arial"/>
        </w:rPr>
        <w:t xml:space="preserve">Para efectos de </w:t>
      </w:r>
      <w:r w:rsidRPr="000315A8">
        <w:rPr>
          <w:rFonts w:ascii="Arial" w:hAnsi="Arial" w:cs="Arial"/>
          <w:spacing w:val="-17"/>
        </w:rPr>
        <w:t>veriﬁcar</w:t>
      </w:r>
      <w:r w:rsidRPr="000315A8">
        <w:rPr>
          <w:rFonts w:ascii="Arial" w:hAnsi="Arial" w:cs="Arial"/>
        </w:rPr>
        <w:t xml:space="preserve"> lo previsto en el artículo 14 de la Ley 141 de 1994 modiﬁcado por la Ley 1283 de 2009, los departamentos presentarán el reporte de la ejecución de los recursos de regalías y compensaciones en los municipios de su</w:t>
      </w:r>
      <w:r w:rsidRPr="06160630">
        <w:rPr>
          <w:rFonts w:ascii="Arial" w:hAnsi="Arial" w:cs="Arial"/>
        </w:rPr>
        <w:t xml:space="preserve"> </w:t>
      </w:r>
      <w:r w:rsidRPr="000315A8">
        <w:rPr>
          <w:rFonts w:ascii="Arial" w:hAnsi="Arial" w:cs="Arial"/>
        </w:rPr>
        <w:t>jurisdicción.</w:t>
      </w:r>
    </w:p>
    <w:p w14:paraId="2BC27A01" w14:textId="77777777" w:rsidR="007B58BC" w:rsidRPr="000315A8" w:rsidRDefault="007B58BC" w:rsidP="004B4950">
      <w:pPr>
        <w:pStyle w:val="Textoindependiente"/>
        <w:jc w:val="both"/>
        <w:rPr>
          <w:rFonts w:ascii="Arial" w:hAnsi="Arial" w:cs="Arial"/>
          <w:sz w:val="22"/>
          <w:szCs w:val="22"/>
        </w:rPr>
      </w:pPr>
    </w:p>
    <w:p w14:paraId="5ECF38BA"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 xml:space="preserve">Las Corporaciones Autónomas Regionales deben suministrar trimestralmente y de forma consolidada la ejecución de ingresos y de gastos, así como la relación de inversiones </w:t>
      </w:r>
      <w:r w:rsidRPr="000315A8">
        <w:rPr>
          <w:rFonts w:ascii="Arial" w:hAnsi="Arial" w:cs="Arial"/>
          <w:spacing w:val="-17"/>
        </w:rPr>
        <w:t>ﬁnanciadas</w:t>
      </w:r>
      <w:r w:rsidRPr="000315A8">
        <w:rPr>
          <w:rFonts w:ascii="Arial" w:hAnsi="Arial" w:cs="Arial"/>
        </w:rPr>
        <w:t xml:space="preserve"> con recursos de regalías y compensaciones en el formato que para el efecto deﬁna el Departamento Nacional de Planeación, dentro de los treinta (30) días siguientes al vencimiento de cada</w:t>
      </w:r>
      <w:r w:rsidRPr="06160630">
        <w:rPr>
          <w:rFonts w:ascii="Arial" w:hAnsi="Arial" w:cs="Arial"/>
        </w:rPr>
        <w:t xml:space="preserve"> </w:t>
      </w:r>
      <w:r w:rsidRPr="000315A8">
        <w:rPr>
          <w:rFonts w:ascii="Arial" w:hAnsi="Arial" w:cs="Arial"/>
        </w:rPr>
        <w:t>trimestre.</w:t>
      </w:r>
    </w:p>
    <w:p w14:paraId="3993D8E1" w14:textId="77777777" w:rsidR="007B58BC" w:rsidRPr="000315A8" w:rsidRDefault="007B58BC" w:rsidP="004B4950">
      <w:pPr>
        <w:pStyle w:val="Textoindependiente"/>
        <w:jc w:val="both"/>
        <w:rPr>
          <w:rFonts w:ascii="Arial" w:hAnsi="Arial" w:cs="Arial"/>
          <w:sz w:val="22"/>
          <w:szCs w:val="22"/>
        </w:rPr>
      </w:pPr>
    </w:p>
    <w:p w14:paraId="4F306308" w14:textId="26957158"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 xml:space="preserve">Copia de los extractos bancarios de la cuenta recaudadora y giradora de los recursos de regalías y compensaciones de la vigencia </w:t>
      </w:r>
      <w:r w:rsidRPr="000315A8">
        <w:rPr>
          <w:rFonts w:ascii="Arial" w:hAnsi="Arial" w:cs="Arial"/>
          <w:spacing w:val="-3"/>
        </w:rPr>
        <w:t>ﬁscal</w:t>
      </w:r>
      <w:r w:rsidRPr="000315A8">
        <w:rPr>
          <w:rFonts w:ascii="Arial" w:hAnsi="Arial" w:cs="Arial"/>
        </w:rPr>
        <w:t xml:space="preserve"> anterior,</w:t>
      </w:r>
      <w:r w:rsidRPr="000315A8">
        <w:rPr>
          <w:rFonts w:ascii="Arial" w:hAnsi="Arial" w:cs="Arial"/>
          <w:spacing w:val="-3"/>
        </w:rPr>
        <w:t xml:space="preserve"> </w:t>
      </w:r>
      <w:r w:rsidRPr="000315A8">
        <w:rPr>
          <w:rFonts w:ascii="Arial" w:hAnsi="Arial" w:cs="Arial"/>
        </w:rPr>
        <w:t>así</w:t>
      </w:r>
      <w:r w:rsidRPr="000315A8">
        <w:rPr>
          <w:rFonts w:ascii="Arial" w:hAnsi="Arial" w:cs="Arial"/>
          <w:spacing w:val="-2"/>
        </w:rPr>
        <w:t xml:space="preserve"> </w:t>
      </w:r>
      <w:r w:rsidRPr="000315A8">
        <w:rPr>
          <w:rFonts w:ascii="Arial" w:hAnsi="Arial" w:cs="Arial"/>
        </w:rPr>
        <w:t>como</w:t>
      </w:r>
      <w:r w:rsidRPr="000315A8">
        <w:rPr>
          <w:rFonts w:ascii="Arial" w:hAnsi="Arial" w:cs="Arial"/>
          <w:spacing w:val="-3"/>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certiﬁcación</w:t>
      </w:r>
      <w:r w:rsidRPr="000315A8">
        <w:rPr>
          <w:rFonts w:ascii="Arial" w:hAnsi="Arial" w:cs="Arial"/>
          <w:spacing w:val="-2"/>
        </w:rPr>
        <w:t xml:space="preserve"> </w:t>
      </w:r>
      <w:r w:rsidRPr="000315A8">
        <w:rPr>
          <w:rFonts w:ascii="Arial" w:hAnsi="Arial" w:cs="Arial"/>
        </w:rPr>
        <w:t>emitida</w:t>
      </w:r>
      <w:r w:rsidRPr="000315A8">
        <w:rPr>
          <w:rFonts w:ascii="Arial" w:hAnsi="Arial" w:cs="Arial"/>
          <w:spacing w:val="-3"/>
        </w:rPr>
        <w:t xml:space="preserve"> </w:t>
      </w:r>
      <w:r w:rsidRPr="000315A8">
        <w:rPr>
          <w:rFonts w:ascii="Arial" w:hAnsi="Arial" w:cs="Arial"/>
        </w:rPr>
        <w:t>por</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entidad</w:t>
      </w:r>
      <w:r w:rsidRPr="000315A8">
        <w:rPr>
          <w:rFonts w:ascii="Arial" w:hAnsi="Arial" w:cs="Arial"/>
          <w:spacing w:val="-3"/>
        </w:rPr>
        <w:t xml:space="preserve"> </w:t>
      </w:r>
      <w:r w:rsidRPr="000315A8">
        <w:rPr>
          <w:rFonts w:ascii="Arial" w:hAnsi="Arial" w:cs="Arial"/>
        </w:rPr>
        <w:t>bancaria</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rendimientos</w:t>
      </w:r>
      <w:r w:rsidRPr="000315A8">
        <w:rPr>
          <w:rFonts w:ascii="Arial" w:hAnsi="Arial" w:cs="Arial"/>
          <w:spacing w:val="-1"/>
        </w:rPr>
        <w:t xml:space="preserve"> </w:t>
      </w:r>
      <w:r w:rsidRPr="000315A8">
        <w:rPr>
          <w:rFonts w:ascii="Arial" w:hAnsi="Arial" w:cs="Arial"/>
        </w:rPr>
        <w:t>ﬁnancieros</w:t>
      </w:r>
      <w:r w:rsidRPr="000315A8">
        <w:rPr>
          <w:rFonts w:ascii="Arial" w:hAnsi="Arial" w:cs="Arial"/>
          <w:spacing w:val="-3"/>
        </w:rPr>
        <w:t xml:space="preserve"> </w:t>
      </w:r>
      <w:r w:rsidRPr="000315A8">
        <w:rPr>
          <w:rFonts w:ascii="Arial" w:hAnsi="Arial" w:cs="Arial"/>
        </w:rPr>
        <w:t>generados</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dicha</w:t>
      </w:r>
      <w:r w:rsidRPr="000315A8">
        <w:rPr>
          <w:rFonts w:ascii="Arial" w:hAnsi="Arial" w:cs="Arial"/>
          <w:spacing w:val="-3"/>
        </w:rPr>
        <w:t xml:space="preserve"> </w:t>
      </w:r>
      <w:r w:rsidRPr="000315A8">
        <w:rPr>
          <w:rFonts w:ascii="Arial" w:hAnsi="Arial" w:cs="Arial"/>
        </w:rPr>
        <w:t>vigencia,</w:t>
      </w:r>
      <w:r w:rsidRPr="000315A8">
        <w:rPr>
          <w:rFonts w:ascii="Arial" w:hAnsi="Arial" w:cs="Arial"/>
          <w:spacing w:val="-2"/>
        </w:rPr>
        <w:t xml:space="preserve"> </w:t>
      </w:r>
      <w:r w:rsidRPr="000315A8">
        <w:rPr>
          <w:rFonts w:ascii="Arial" w:hAnsi="Arial" w:cs="Arial"/>
        </w:rPr>
        <w:t>a más</w:t>
      </w:r>
      <w:r w:rsidR="004B4950" w:rsidRPr="000315A8">
        <w:rPr>
          <w:rFonts w:ascii="Arial" w:hAnsi="Arial" w:cs="Arial"/>
        </w:rPr>
        <w:t xml:space="preserve"> </w:t>
      </w:r>
      <w:r w:rsidRPr="000315A8">
        <w:rPr>
          <w:rFonts w:ascii="Arial" w:hAnsi="Arial" w:cs="Arial"/>
        </w:rPr>
        <w:t>tardar el 15 de marzo de cada vigencia ﬁscal.</w:t>
      </w:r>
    </w:p>
    <w:p w14:paraId="46C4B7B5" w14:textId="77777777" w:rsidR="007B58BC" w:rsidRPr="000315A8" w:rsidRDefault="007B58BC" w:rsidP="004B4950">
      <w:pPr>
        <w:pStyle w:val="Textoindependiente"/>
        <w:jc w:val="both"/>
        <w:rPr>
          <w:rFonts w:ascii="Arial" w:hAnsi="Arial" w:cs="Arial"/>
          <w:sz w:val="22"/>
          <w:szCs w:val="22"/>
        </w:rPr>
      </w:pPr>
    </w:p>
    <w:p w14:paraId="03C87413"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Las entidades beneﬁciarias, en forma trimestral, deben reportar a la Dirección de Regalías dentro de los siguientes quince ( 15) días calendario y a través del Formulario Único Territorial (FUT) en los términos y condiciones señalados en el artículo 2.6.4.3 del Decreto Único Reglamentario del Sector Administrativo de Hacienda y Crédito Público, la información correspondiente a las inversiones de los excedentes de liquidez realizadas y/o aquellas que se encuentren vigentes con recursos de regalías y compensaciones, en el Formato deﬁnido para tal ﬁn en el mencionado formulario. En el evento en que en el período a reportar la entidad beneﬁciaria no hubiese realizado y no tenga vigentes tales inversiones, debe enviar comunicación suscrita por el representante legal a la Dirección de Vigilancia de las Regalías donde lo certiﬁque.</w:t>
      </w:r>
    </w:p>
    <w:p w14:paraId="3DC76AFC" w14:textId="77777777" w:rsidR="007B58BC" w:rsidRPr="000315A8" w:rsidRDefault="007B58BC" w:rsidP="004B4950">
      <w:pPr>
        <w:pStyle w:val="Textoindependiente"/>
        <w:jc w:val="both"/>
        <w:rPr>
          <w:rFonts w:ascii="Arial" w:hAnsi="Arial" w:cs="Arial"/>
          <w:sz w:val="22"/>
          <w:szCs w:val="22"/>
        </w:rPr>
      </w:pPr>
    </w:p>
    <w:p w14:paraId="26601127" w14:textId="77777777" w:rsidR="007B58BC" w:rsidRPr="000315A8" w:rsidRDefault="0067285D" w:rsidP="004B4950">
      <w:pPr>
        <w:pStyle w:val="Prrafodelista"/>
        <w:numPr>
          <w:ilvl w:val="0"/>
          <w:numId w:val="153"/>
        </w:numPr>
        <w:tabs>
          <w:tab w:val="left" w:pos="294"/>
        </w:tabs>
        <w:ind w:left="0" w:firstLine="0"/>
        <w:jc w:val="both"/>
        <w:rPr>
          <w:rFonts w:ascii="Arial" w:hAnsi="Arial" w:cs="Arial"/>
        </w:rPr>
      </w:pPr>
      <w:r w:rsidRPr="000315A8">
        <w:rPr>
          <w:rFonts w:ascii="Arial" w:hAnsi="Arial" w:cs="Arial"/>
        </w:rPr>
        <w:t xml:space="preserve">Las entidades </w:t>
      </w:r>
      <w:r w:rsidRPr="000315A8">
        <w:rPr>
          <w:rFonts w:ascii="Arial" w:hAnsi="Arial" w:cs="Arial"/>
          <w:spacing w:val="-11"/>
        </w:rPr>
        <w:t>beneﬁciarías</w:t>
      </w:r>
      <w:r w:rsidRPr="000315A8">
        <w:rPr>
          <w:rFonts w:ascii="Arial" w:hAnsi="Arial" w:cs="Arial"/>
        </w:rPr>
        <w:t xml:space="preserve"> que tienen recursos de regalías y compensaciones orientados a acuerdos de reestructuración de pasivos o programas de saneamiento ﬁscal y ﬁnanciero, deben reportar copia en medio físico y magnético, de los actos administrativos de autorización y reorientación de los recursos, así como copia del mencionado acuerdo o programa y del escenario ﬁnanciero, con sus respectivas modiﬁcaciones, dentro de los treinta (30) días siguientes a su suscripción o</w:t>
      </w:r>
      <w:r w:rsidRPr="06160630">
        <w:rPr>
          <w:rFonts w:ascii="Arial" w:hAnsi="Arial" w:cs="Arial"/>
        </w:rPr>
        <w:t xml:space="preserve"> </w:t>
      </w:r>
      <w:r w:rsidRPr="000315A8">
        <w:rPr>
          <w:rFonts w:ascii="Arial" w:hAnsi="Arial" w:cs="Arial"/>
        </w:rPr>
        <w:t>expedición.</w:t>
      </w:r>
    </w:p>
    <w:p w14:paraId="7013B160" w14:textId="77777777" w:rsidR="007B58BC" w:rsidRPr="000315A8" w:rsidRDefault="007B58BC" w:rsidP="004B4950">
      <w:pPr>
        <w:pStyle w:val="Textoindependiente"/>
        <w:jc w:val="both"/>
        <w:rPr>
          <w:rFonts w:ascii="Arial" w:hAnsi="Arial" w:cs="Arial"/>
          <w:sz w:val="22"/>
          <w:szCs w:val="22"/>
        </w:rPr>
      </w:pPr>
    </w:p>
    <w:p w14:paraId="3E88AA0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Sin perjuicio de lo anterior, las entidades beneﬁciarias de los recursos de regalías y compensaciones o los terceros que estas contraten para la ejecución de los respectivos proyectos o administración de los recursos, deben suministrar a la Dirección de Vigilancia de las Regalías del Departamento Nacional de Planeación o a quien ejerza la labor de interventoría administrativa y ﬁnanciera, la información general o particular que se considere necesaria, con sus respectivos soportes, para efectos de ejercer el control y vigilancia a los recursos de regalías y compensaciones. En estos eventos, la Dirección de Vigilancia de las Regalías del Departamento Nacional de Planeación o quien ejerza la labor de interventoría administrativa y ﬁnanciera, establecerán en cada caso, el plazo y condiciones para la remisión de la información solicitada.</w:t>
      </w:r>
    </w:p>
    <w:p w14:paraId="09B42AD7" w14:textId="77777777" w:rsidR="007B58BC" w:rsidRPr="000315A8" w:rsidRDefault="007B58BC" w:rsidP="004B4950">
      <w:pPr>
        <w:pStyle w:val="Textoindependiente"/>
        <w:jc w:val="both"/>
        <w:rPr>
          <w:rFonts w:ascii="Arial" w:hAnsi="Arial" w:cs="Arial"/>
          <w:sz w:val="22"/>
          <w:szCs w:val="22"/>
        </w:rPr>
      </w:pPr>
    </w:p>
    <w:p w14:paraId="5FDC3380" w14:textId="2D463EA9" w:rsidR="007B58BC" w:rsidRPr="000315A8" w:rsidRDefault="0067285D" w:rsidP="004B4950">
      <w:pPr>
        <w:tabs>
          <w:tab w:val="left" w:pos="1295"/>
        </w:tabs>
        <w:jc w:val="both"/>
        <w:rPr>
          <w:rFonts w:ascii="Arial" w:hAnsi="Arial" w:cs="Arial"/>
        </w:rPr>
      </w:pPr>
      <w:r w:rsidRPr="000315A8">
        <w:rPr>
          <w:rFonts w:ascii="Arial" w:hAnsi="Arial" w:cs="Arial"/>
        </w:rPr>
        <w:t>ARTÍCULO</w:t>
      </w:r>
      <w:r w:rsidR="421EF619" w:rsidRPr="000315A8">
        <w:rPr>
          <w:rFonts w:ascii="Arial" w:hAnsi="Arial" w:cs="Arial"/>
        </w:rPr>
        <w:t xml:space="preserve"> </w:t>
      </w:r>
      <w:r w:rsidRPr="000315A8">
        <w:rPr>
          <w:rFonts w:ascii="Arial" w:hAnsi="Arial" w:cs="Arial"/>
        </w:rPr>
        <w:tab/>
        <w:t xml:space="preserve">2.2.3.1.2.5. Suministro de información de los recursos del Fondo Nacional de Regalías - En Liquidación, del Fondo de Estabilización Petrolera (FAEP), de que trata el numeral 7 del artículo 13 la Ley 781 de 2002 y de los recursos de reasignación de regalías y compensaciones - escalonamiento. Para el cumplimiento de las funciones de control y vigilancia de la inversión de los recursos del Fondo Nacional de Regalías - En Liquidación, del Fondo de Estabilización Petrolera (FAEP), de que trata el numeral 7 del artículo 13 la Ley 781 de 2002 y de los recursos de reasignación de regalías y compensaciones - escalonamiento, el Departamento Nacional de Planeación, podrá exigir en cualquier momento a las entidades </w:t>
      </w:r>
      <w:r w:rsidRPr="000315A8">
        <w:rPr>
          <w:rFonts w:ascii="Arial" w:hAnsi="Arial" w:cs="Arial"/>
          <w:spacing w:val="-4"/>
        </w:rPr>
        <w:t>beneﬁciarias</w:t>
      </w:r>
      <w:r w:rsidRPr="000315A8">
        <w:rPr>
          <w:rFonts w:ascii="Arial" w:hAnsi="Arial" w:cs="Arial"/>
        </w:rPr>
        <w:t xml:space="preserve"> o ejecutoras o a los terceros contratados por estas para ejecutar proyectos ﬁnanciados o coﬁnanciados con los recursos a que se reﬁere el presente artículo, toda aquella información general o particular que considere conveniente, con sus respectivos soportes, a efectos de realizar adecuadamente el control y vigilancia del manejo, utilización y ejecución de los recursos. Para estos efectos, el Departamento Nacional de Planeación podrá establecer mediante acto administrativo los términos y condiciones para la remisión de la información</w:t>
      </w:r>
      <w:r w:rsidRPr="06160630">
        <w:rPr>
          <w:rFonts w:ascii="Arial" w:hAnsi="Arial" w:cs="Arial"/>
        </w:rPr>
        <w:t xml:space="preserve"> </w:t>
      </w:r>
      <w:r w:rsidRPr="000315A8">
        <w:rPr>
          <w:rFonts w:ascii="Arial" w:hAnsi="Arial" w:cs="Arial"/>
        </w:rPr>
        <w:t>solicitada.</w:t>
      </w:r>
    </w:p>
    <w:p w14:paraId="1A41053A" w14:textId="77777777" w:rsidR="007B58BC" w:rsidRPr="000315A8" w:rsidRDefault="007B58BC" w:rsidP="004B4950">
      <w:pPr>
        <w:pStyle w:val="Textoindependiente"/>
        <w:jc w:val="both"/>
        <w:rPr>
          <w:rFonts w:ascii="Arial" w:hAnsi="Arial" w:cs="Arial"/>
          <w:sz w:val="22"/>
          <w:szCs w:val="22"/>
        </w:rPr>
      </w:pPr>
    </w:p>
    <w:p w14:paraId="4B72478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entidades territoriales deberán mantener sus libros, registros y demás documentos relacionados con el manejo, utilización y ejecución de los recursos a que se reﬁere el presente artículo a disposición de los visitadores, interventores, funcionarios o contratistas del Departamento Nacional de Planeación comisionados para tal ﬁn.</w:t>
      </w:r>
    </w:p>
    <w:p w14:paraId="7580398D" w14:textId="77777777" w:rsidR="007B58BC" w:rsidRPr="000315A8" w:rsidRDefault="007B58BC" w:rsidP="004B4950">
      <w:pPr>
        <w:pStyle w:val="Textoindependiente"/>
        <w:jc w:val="both"/>
        <w:rPr>
          <w:rFonts w:ascii="Arial" w:hAnsi="Arial" w:cs="Arial"/>
          <w:sz w:val="22"/>
          <w:szCs w:val="22"/>
        </w:rPr>
      </w:pPr>
    </w:p>
    <w:p w14:paraId="532CD81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los mismos efectos, el responsable de la práctica de la visita de inspección o la interventoría administrativa y ﬁnanciera, deberán suministrar al Departamento Nacional de Planeación toda la información, documentación y pruebas que puedan contribuir al cumplimiento de sus funciones.</w:t>
      </w:r>
    </w:p>
    <w:p w14:paraId="6F9B5A2E" w14:textId="77777777" w:rsidR="00DE7890" w:rsidRDefault="00DE7890" w:rsidP="004B4950">
      <w:pPr>
        <w:pStyle w:val="Textoindependiente"/>
        <w:jc w:val="center"/>
        <w:rPr>
          <w:rFonts w:ascii="Arial" w:hAnsi="Arial" w:cs="Arial"/>
          <w:b/>
          <w:bCs/>
          <w:sz w:val="22"/>
          <w:szCs w:val="22"/>
        </w:rPr>
      </w:pPr>
    </w:p>
    <w:p w14:paraId="583C4F32" w14:textId="24E490FF"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3</w:t>
      </w:r>
    </w:p>
    <w:p w14:paraId="65033827"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DEL TRÁMITE PREVENTIVO</w:t>
      </w:r>
    </w:p>
    <w:p w14:paraId="3380EE17" w14:textId="77777777" w:rsidR="007B58BC" w:rsidRPr="000315A8" w:rsidRDefault="007B58BC" w:rsidP="004B4950">
      <w:pPr>
        <w:pStyle w:val="Textoindependiente"/>
        <w:jc w:val="both"/>
        <w:rPr>
          <w:rFonts w:ascii="Arial" w:hAnsi="Arial" w:cs="Arial"/>
          <w:sz w:val="22"/>
          <w:szCs w:val="22"/>
        </w:rPr>
      </w:pPr>
    </w:p>
    <w:p w14:paraId="743AC9E9" w14:textId="3A09D18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9D81461" w:rsidRPr="000315A8">
        <w:rPr>
          <w:rFonts w:ascii="Arial" w:hAnsi="Arial" w:cs="Arial"/>
          <w:sz w:val="22"/>
          <w:szCs w:val="22"/>
        </w:rPr>
        <w:t xml:space="preserve"> </w:t>
      </w:r>
      <w:r w:rsidRPr="000315A8">
        <w:rPr>
          <w:rFonts w:ascii="Arial" w:hAnsi="Arial" w:cs="Arial"/>
          <w:sz w:val="22"/>
          <w:szCs w:val="22"/>
        </w:rPr>
        <w:tab/>
        <w:t xml:space="preserve">2.2.3.1.3.1. Suspensión preventiva de giros y desembolsos. El </w:t>
      </w:r>
      <w:r w:rsidRPr="000315A8">
        <w:rPr>
          <w:rFonts w:ascii="Arial" w:hAnsi="Arial" w:cs="Arial"/>
          <w:spacing w:val="-4"/>
          <w:sz w:val="22"/>
          <w:szCs w:val="22"/>
        </w:rPr>
        <w:t>Director</w:t>
      </w:r>
      <w:r w:rsidRPr="000315A8">
        <w:rPr>
          <w:rFonts w:ascii="Arial" w:hAnsi="Arial" w:cs="Arial"/>
          <w:sz w:val="22"/>
          <w:szCs w:val="22"/>
        </w:rPr>
        <w:t xml:space="preserve"> de Vigilancia de las Regalías del Departamento Nacional de Planeación, en desarrollo de la función de control y vigilancia que le corresponde y previa la solicitud de explicaciones del caso, ordenará a la entidad recaudadora y giradora, con carácter preventivo, la suspensión de giros o desembolsos a aquellas entidades territoriales o beneﬁciarias que se encuentren en los siguientes</w:t>
      </w:r>
      <w:r w:rsidRPr="06160630">
        <w:rPr>
          <w:rFonts w:ascii="Arial" w:hAnsi="Arial" w:cs="Arial"/>
          <w:sz w:val="22"/>
          <w:szCs w:val="22"/>
        </w:rPr>
        <w:t xml:space="preserve"> </w:t>
      </w:r>
      <w:r w:rsidRPr="000315A8">
        <w:rPr>
          <w:rFonts w:ascii="Arial" w:hAnsi="Arial" w:cs="Arial"/>
          <w:sz w:val="22"/>
          <w:szCs w:val="22"/>
        </w:rPr>
        <w:t>eventos:</w:t>
      </w:r>
    </w:p>
    <w:p w14:paraId="3DF73B55" w14:textId="77777777" w:rsidR="007B58BC" w:rsidRPr="000315A8" w:rsidRDefault="007B58BC" w:rsidP="004B4950">
      <w:pPr>
        <w:pStyle w:val="Textoindependiente"/>
        <w:jc w:val="both"/>
        <w:rPr>
          <w:rFonts w:ascii="Arial" w:hAnsi="Arial" w:cs="Arial"/>
          <w:sz w:val="22"/>
          <w:szCs w:val="22"/>
        </w:rPr>
      </w:pPr>
    </w:p>
    <w:p w14:paraId="50AC086A"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No haber entregado, dentro de los plazos y condiciones establecidos en los artículos anteriores, la información que se debe remitir al Departamento</w:t>
      </w:r>
      <w:r w:rsidRPr="000315A8">
        <w:rPr>
          <w:rFonts w:ascii="Arial" w:hAnsi="Arial" w:cs="Arial"/>
          <w:spacing w:val="-2"/>
        </w:rPr>
        <w:t xml:space="preserve"> </w:t>
      </w:r>
      <w:r w:rsidRPr="000315A8">
        <w:rPr>
          <w:rFonts w:ascii="Arial" w:hAnsi="Arial" w:cs="Arial"/>
        </w:rPr>
        <w:t>Nacional</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Planeación,</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efectos</w:t>
      </w:r>
      <w:r w:rsidRPr="000315A8">
        <w:rPr>
          <w:rFonts w:ascii="Arial" w:hAnsi="Arial" w:cs="Arial"/>
          <w:spacing w:val="-1"/>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control</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seguimiento</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uso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trata</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presente</w:t>
      </w:r>
      <w:r w:rsidRPr="000315A8">
        <w:rPr>
          <w:rFonts w:ascii="Arial" w:hAnsi="Arial" w:cs="Arial"/>
          <w:spacing w:val="-2"/>
        </w:rPr>
        <w:t xml:space="preserve"> </w:t>
      </w:r>
      <w:r w:rsidRPr="000315A8">
        <w:rPr>
          <w:rFonts w:ascii="Arial" w:hAnsi="Arial" w:cs="Arial"/>
        </w:rPr>
        <w:t>decreto;</w:t>
      </w:r>
    </w:p>
    <w:p w14:paraId="0B4CC669" w14:textId="77777777" w:rsidR="007B58BC" w:rsidRPr="000315A8" w:rsidRDefault="007B58BC" w:rsidP="004B4950">
      <w:pPr>
        <w:pStyle w:val="Textoindependiente"/>
        <w:jc w:val="both"/>
        <w:rPr>
          <w:rFonts w:ascii="Arial" w:hAnsi="Arial" w:cs="Arial"/>
          <w:sz w:val="22"/>
          <w:szCs w:val="22"/>
        </w:rPr>
      </w:pPr>
    </w:p>
    <w:p w14:paraId="1B645F92"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 xml:space="preserve">No haber ajustado los presupuestos a los criterios establecidos en los artículos 14 y 15 de la Ley 141 de 1994, </w:t>
      </w:r>
      <w:r w:rsidRPr="000315A8">
        <w:rPr>
          <w:rFonts w:ascii="Arial" w:hAnsi="Arial" w:cs="Arial"/>
          <w:spacing w:val="-4"/>
        </w:rPr>
        <w:t>modiﬁcados</w:t>
      </w:r>
      <w:r w:rsidRPr="000315A8">
        <w:rPr>
          <w:rFonts w:ascii="Arial" w:hAnsi="Arial" w:cs="Arial"/>
        </w:rPr>
        <w:t xml:space="preserve"> por la Ley 1283 de 2009, y en las demás normas que reglamenten el uso de estos recursos, cuando, una vez analizada la información por la Dirección de Vigilancia de las Regalías, se establezca que no se cumplen las distribuciones de ley, se solicite su ajuste y no se realice dentro de los dos meses siguientes a la</w:t>
      </w:r>
      <w:r w:rsidRPr="06160630">
        <w:rPr>
          <w:rFonts w:ascii="Arial" w:hAnsi="Arial" w:cs="Arial"/>
        </w:rPr>
        <w:t xml:space="preserve"> </w:t>
      </w:r>
      <w:r w:rsidRPr="000315A8">
        <w:rPr>
          <w:rFonts w:ascii="Arial" w:hAnsi="Arial" w:cs="Arial"/>
        </w:rPr>
        <w:t>comunicación;</w:t>
      </w:r>
    </w:p>
    <w:p w14:paraId="188832E0" w14:textId="77777777" w:rsidR="007B58BC" w:rsidRPr="000315A8" w:rsidRDefault="007B58BC" w:rsidP="004B4950">
      <w:pPr>
        <w:pStyle w:val="Textoindependiente"/>
        <w:jc w:val="both"/>
        <w:rPr>
          <w:rFonts w:ascii="Arial" w:hAnsi="Arial" w:cs="Arial"/>
          <w:sz w:val="22"/>
          <w:szCs w:val="22"/>
        </w:rPr>
      </w:pPr>
    </w:p>
    <w:p w14:paraId="3C146D0E"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 xml:space="preserve">Haber remitido o entregado de forma incompleta o errónea cualquier información que deba ser enviada por las entidades </w:t>
      </w:r>
      <w:r w:rsidRPr="000315A8">
        <w:rPr>
          <w:rFonts w:ascii="Arial" w:hAnsi="Arial" w:cs="Arial"/>
          <w:spacing w:val="-12"/>
        </w:rPr>
        <w:t>beneﬁciarias</w:t>
      </w:r>
      <w:r w:rsidRPr="000315A8">
        <w:rPr>
          <w:rFonts w:ascii="Arial" w:hAnsi="Arial" w:cs="Arial"/>
        </w:rPr>
        <w:t xml:space="preserve"> de regalías en desarrollo del control y vigilancia que ejerce el Departamento Nacional de</w:t>
      </w:r>
      <w:r w:rsidRPr="06160630">
        <w:rPr>
          <w:rFonts w:ascii="Arial" w:hAnsi="Arial" w:cs="Arial"/>
        </w:rPr>
        <w:t xml:space="preserve"> </w:t>
      </w:r>
      <w:r w:rsidRPr="000315A8">
        <w:rPr>
          <w:rFonts w:ascii="Arial" w:hAnsi="Arial" w:cs="Arial"/>
        </w:rPr>
        <w:t>Planeación;</w:t>
      </w:r>
    </w:p>
    <w:p w14:paraId="37C29AAA" w14:textId="77777777" w:rsidR="007B58BC" w:rsidRPr="000315A8" w:rsidRDefault="007B58BC" w:rsidP="004B4950">
      <w:pPr>
        <w:pStyle w:val="Textoindependiente"/>
        <w:jc w:val="both"/>
        <w:rPr>
          <w:rFonts w:ascii="Arial" w:hAnsi="Arial" w:cs="Arial"/>
          <w:sz w:val="22"/>
          <w:szCs w:val="22"/>
        </w:rPr>
      </w:pPr>
    </w:p>
    <w:p w14:paraId="3FB43111"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 xml:space="preserve">No haber suministrado a los encargados de las visitas realizadas por el Departamento Nacional de Planeación, directamente o por intermedio de las interventorías administrativas y </w:t>
      </w:r>
      <w:r w:rsidRPr="000315A8">
        <w:rPr>
          <w:rFonts w:ascii="Arial" w:hAnsi="Arial" w:cs="Arial"/>
          <w:spacing w:val="-2"/>
        </w:rPr>
        <w:t>ﬁnancieras</w:t>
      </w:r>
      <w:r w:rsidRPr="000315A8">
        <w:rPr>
          <w:rFonts w:ascii="Arial" w:hAnsi="Arial" w:cs="Arial"/>
        </w:rPr>
        <w:t>, la información o soportes requeridos por ellos, y en los términos establecidos en el presente</w:t>
      </w:r>
      <w:r w:rsidRPr="06160630">
        <w:rPr>
          <w:rFonts w:ascii="Arial" w:hAnsi="Arial" w:cs="Arial"/>
        </w:rPr>
        <w:t xml:space="preserve"> </w:t>
      </w:r>
      <w:r w:rsidRPr="000315A8">
        <w:rPr>
          <w:rFonts w:ascii="Arial" w:hAnsi="Arial" w:cs="Arial"/>
        </w:rPr>
        <w:t>decreto;</w:t>
      </w:r>
    </w:p>
    <w:p w14:paraId="548AD0F6" w14:textId="77777777" w:rsidR="007B58BC" w:rsidRPr="000315A8" w:rsidRDefault="007B58BC" w:rsidP="004B4950">
      <w:pPr>
        <w:pStyle w:val="Textoindependiente"/>
        <w:jc w:val="both"/>
        <w:rPr>
          <w:rFonts w:ascii="Arial" w:hAnsi="Arial" w:cs="Arial"/>
          <w:sz w:val="22"/>
          <w:szCs w:val="22"/>
        </w:rPr>
      </w:pPr>
    </w:p>
    <w:p w14:paraId="6C7F481A"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Utilizar o haber utilizado una cuenta bancaria para el manejo de los recursos de regalías y compensaciones, diferente a la autorizada por el Departamento Nacional de</w:t>
      </w:r>
      <w:r w:rsidRPr="000315A8">
        <w:rPr>
          <w:rFonts w:ascii="Arial" w:hAnsi="Arial" w:cs="Arial"/>
          <w:spacing w:val="-2"/>
        </w:rPr>
        <w:t xml:space="preserve"> </w:t>
      </w:r>
      <w:r w:rsidRPr="000315A8">
        <w:rPr>
          <w:rFonts w:ascii="Arial" w:hAnsi="Arial" w:cs="Arial"/>
        </w:rPr>
        <w:t>Planeación;</w:t>
      </w:r>
    </w:p>
    <w:p w14:paraId="522D8D53" w14:textId="77777777" w:rsidR="007B58BC" w:rsidRPr="000315A8" w:rsidRDefault="007B58BC" w:rsidP="004B4950">
      <w:pPr>
        <w:pStyle w:val="Textoindependiente"/>
        <w:jc w:val="both"/>
        <w:rPr>
          <w:rFonts w:ascii="Arial" w:hAnsi="Arial" w:cs="Arial"/>
          <w:sz w:val="22"/>
          <w:szCs w:val="22"/>
        </w:rPr>
      </w:pPr>
    </w:p>
    <w:p w14:paraId="389389D0" w14:textId="77777777" w:rsidR="007B58BC" w:rsidRPr="000315A8" w:rsidRDefault="0067285D" w:rsidP="004B4950">
      <w:pPr>
        <w:pStyle w:val="Prrafodelista"/>
        <w:numPr>
          <w:ilvl w:val="0"/>
          <w:numId w:val="152"/>
        </w:numPr>
        <w:tabs>
          <w:tab w:val="left" w:pos="294"/>
        </w:tabs>
        <w:ind w:left="0" w:firstLine="0"/>
        <w:jc w:val="both"/>
        <w:rPr>
          <w:rFonts w:ascii="Arial" w:hAnsi="Arial" w:cs="Arial"/>
        </w:rPr>
      </w:pPr>
      <w:r w:rsidRPr="000315A8">
        <w:rPr>
          <w:rFonts w:ascii="Arial" w:hAnsi="Arial" w:cs="Arial"/>
        </w:rPr>
        <w:t xml:space="preserve">En cualquier tiempo, cuando del análisis de la información obtenida, debidamente documentada, se desprenda la existencia de inminente peligro de desviación de los recursos, o que la entidad objeto del proceso respectivo esté haciendo uso indebido, </w:t>
      </w:r>
      <w:r w:rsidRPr="000315A8">
        <w:rPr>
          <w:rFonts w:ascii="Arial" w:hAnsi="Arial" w:cs="Arial"/>
          <w:spacing w:val="-8"/>
        </w:rPr>
        <w:t>ineﬁciente</w:t>
      </w:r>
      <w:r w:rsidRPr="000315A8">
        <w:rPr>
          <w:rFonts w:ascii="Arial" w:hAnsi="Arial" w:cs="Arial"/>
        </w:rPr>
        <w:t xml:space="preserve"> o inadecuado de los mismos, hasta tanto se conjuren los hechos indicativos del peligro inminente; para sustentar la adopción de la medida, se podrá solicitar previamente de las entidades e instancias competentes la información y los conceptos</w:t>
      </w:r>
      <w:r w:rsidRPr="06160630">
        <w:rPr>
          <w:rFonts w:ascii="Arial" w:hAnsi="Arial" w:cs="Arial"/>
        </w:rPr>
        <w:t xml:space="preserve"> </w:t>
      </w:r>
      <w:r w:rsidRPr="000315A8">
        <w:rPr>
          <w:rFonts w:ascii="Arial" w:hAnsi="Arial" w:cs="Arial"/>
        </w:rPr>
        <w:t>necesarios.</w:t>
      </w:r>
    </w:p>
    <w:p w14:paraId="551C8AA3" w14:textId="77777777" w:rsidR="007B58BC" w:rsidRPr="000315A8" w:rsidRDefault="007B58BC" w:rsidP="004B4950">
      <w:pPr>
        <w:pStyle w:val="Textoindependiente"/>
        <w:jc w:val="both"/>
        <w:rPr>
          <w:rFonts w:ascii="Arial" w:hAnsi="Arial" w:cs="Arial"/>
          <w:sz w:val="22"/>
          <w:szCs w:val="22"/>
        </w:rPr>
      </w:pPr>
    </w:p>
    <w:p w14:paraId="42FF811B" w14:textId="038478AA"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AB0AEB0" w:rsidRPr="000315A8">
        <w:rPr>
          <w:rFonts w:ascii="Arial" w:hAnsi="Arial" w:cs="Arial"/>
          <w:sz w:val="22"/>
          <w:szCs w:val="22"/>
        </w:rPr>
        <w:t xml:space="preserve"> </w:t>
      </w:r>
      <w:r w:rsidRPr="000315A8">
        <w:rPr>
          <w:rFonts w:ascii="Arial" w:hAnsi="Arial" w:cs="Arial"/>
          <w:sz w:val="22"/>
          <w:szCs w:val="22"/>
        </w:rPr>
        <w:tab/>
        <w:t>2.2.3.1.3.2. Levantamiento de la suspensión preventiva. La suspensión preventiva de giros se mantendrá vigente hasta tanto la entidad afectada entregue o allegue la información faltante, o subsane la causal de suspensión</w:t>
      </w:r>
      <w:r w:rsidRPr="000315A8">
        <w:rPr>
          <w:rFonts w:ascii="Arial" w:hAnsi="Arial" w:cs="Arial"/>
          <w:spacing w:val="-17"/>
          <w:sz w:val="22"/>
          <w:szCs w:val="22"/>
        </w:rPr>
        <w:t xml:space="preserve"> </w:t>
      </w:r>
      <w:r w:rsidRPr="000315A8">
        <w:rPr>
          <w:rFonts w:ascii="Arial" w:hAnsi="Arial" w:cs="Arial"/>
          <w:sz w:val="22"/>
          <w:szCs w:val="22"/>
        </w:rPr>
        <w:t>preventiva.</w:t>
      </w:r>
    </w:p>
    <w:p w14:paraId="32B743CE" w14:textId="33FB28BE" w:rsidR="007B58BC" w:rsidRPr="000315A8" w:rsidRDefault="007B58BC" w:rsidP="00DE7890">
      <w:pPr>
        <w:jc w:val="both"/>
        <w:rPr>
          <w:rFonts w:ascii="Arial" w:hAnsi="Arial" w:cs="Arial"/>
        </w:rPr>
      </w:pPr>
    </w:p>
    <w:p w14:paraId="3BB10616" w14:textId="3FCC3CB1"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9670DD1" w:rsidRPr="000315A8">
        <w:rPr>
          <w:rFonts w:ascii="Arial" w:hAnsi="Arial" w:cs="Arial"/>
          <w:sz w:val="22"/>
          <w:szCs w:val="22"/>
        </w:rPr>
        <w:t xml:space="preserve"> </w:t>
      </w:r>
      <w:r w:rsidRPr="000315A8">
        <w:rPr>
          <w:rFonts w:ascii="Arial" w:hAnsi="Arial" w:cs="Arial"/>
          <w:sz w:val="22"/>
          <w:szCs w:val="22"/>
        </w:rPr>
        <w:tab/>
        <w:t xml:space="preserve">2.2.3.1.3.3. Aplazamiento de apropiaciones. Cuando se suspenda el giro de las Regalías, el representante legal de las entidades </w:t>
      </w:r>
      <w:r w:rsidRPr="000315A8">
        <w:rPr>
          <w:rFonts w:ascii="Arial" w:hAnsi="Arial" w:cs="Arial"/>
          <w:spacing w:val="-7"/>
          <w:sz w:val="22"/>
          <w:szCs w:val="22"/>
        </w:rPr>
        <w:t>beneﬁciarias</w:t>
      </w:r>
      <w:r w:rsidRPr="000315A8">
        <w:rPr>
          <w:rFonts w:ascii="Arial" w:hAnsi="Arial" w:cs="Arial"/>
          <w:sz w:val="22"/>
          <w:szCs w:val="22"/>
        </w:rPr>
        <w:t xml:space="preserve"> de los recursos de regalías y compensaciones, deberá proceder a aplazar la ejecución de las apropiaciones ﬁnanciadas con los recursos cuyo giro fue suspendido, medida que deberá adoptarse dentro de los cinco (5) días hábiles siguientes al recibo de la comunicación de la suspensión. Se levantará el aplazamiento de las apropiaciones afectadas, una vez se subsane la causal que generó la aplicación de la medida preventiva o correctiva. La omisión del aplazamiento de las apropiaciones generará las consecuencias ﬁscales, disciplinarias, penales y civiles previstas en las normas vigentes. Igualmente no se podrán adelantar procesos contractuales con recursos de regalías hasta que sea levantada la medida de suspensión de</w:t>
      </w:r>
      <w:r w:rsidRPr="06160630">
        <w:rPr>
          <w:rFonts w:ascii="Arial" w:hAnsi="Arial" w:cs="Arial"/>
          <w:sz w:val="22"/>
          <w:szCs w:val="22"/>
        </w:rPr>
        <w:t xml:space="preserve"> </w:t>
      </w:r>
      <w:r w:rsidRPr="000315A8">
        <w:rPr>
          <w:rFonts w:ascii="Arial" w:hAnsi="Arial" w:cs="Arial"/>
          <w:sz w:val="22"/>
          <w:szCs w:val="22"/>
        </w:rPr>
        <w:t>giros;</w:t>
      </w:r>
    </w:p>
    <w:p w14:paraId="5C4AA2B3" w14:textId="77777777" w:rsidR="007B58BC" w:rsidRPr="000315A8" w:rsidRDefault="007B58BC" w:rsidP="004B4950">
      <w:pPr>
        <w:pStyle w:val="Textoindependiente"/>
        <w:jc w:val="both"/>
        <w:rPr>
          <w:rFonts w:ascii="Arial" w:hAnsi="Arial" w:cs="Arial"/>
          <w:sz w:val="22"/>
          <w:szCs w:val="22"/>
        </w:rPr>
      </w:pPr>
    </w:p>
    <w:p w14:paraId="3650980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efectos de la suspensión de giros, la medida de aplazamiento de las apropiaciones presupuestales no surtirá efectos para aquellas apropiaciones presupuestales que respalden compromisos adquiridos con cargo al presupuesto de la vigencia actual o con cargo a las vigencias futuras, debidamente perfeccionados antes de la fecha de expedición del decreto de aplazamiento de las apropiaciones;</w:t>
      </w:r>
    </w:p>
    <w:p w14:paraId="093F1025" w14:textId="77777777" w:rsidR="007B58BC" w:rsidRPr="000315A8" w:rsidRDefault="007B58BC" w:rsidP="004B4950">
      <w:pPr>
        <w:pStyle w:val="Textoindependiente"/>
        <w:jc w:val="both"/>
        <w:rPr>
          <w:rFonts w:ascii="Arial" w:hAnsi="Arial" w:cs="Arial"/>
          <w:sz w:val="22"/>
          <w:szCs w:val="22"/>
        </w:rPr>
      </w:pPr>
    </w:p>
    <w:p w14:paraId="535B0C5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Igualmente, la medida de aplazamiento de las apropiaciones no surtirá efectos, para aquellas apropiaciones presupuestales que se encuentren amparando licitaciones, concursos o cualquier proceso de contratación, que se haya iniciado formalmente con anterioridad a la fecha de expedición del decreto de aplazamiento de las apropiaciones. En el evento en que estos procesos se declaren desiertos o por cualquier motivo no se perfeccionen los compromisos, la apropiación presupuestal respectiva se entenderá aplazada.</w:t>
      </w:r>
    </w:p>
    <w:p w14:paraId="1551B21B" w14:textId="77777777" w:rsidR="007B58BC" w:rsidRPr="000315A8" w:rsidRDefault="007B58BC" w:rsidP="004B4950">
      <w:pPr>
        <w:pStyle w:val="Textoindependiente"/>
        <w:jc w:val="both"/>
        <w:rPr>
          <w:rFonts w:ascii="Arial" w:hAnsi="Arial" w:cs="Arial"/>
          <w:sz w:val="22"/>
          <w:szCs w:val="22"/>
        </w:rPr>
      </w:pPr>
    </w:p>
    <w:p w14:paraId="1A8E395F" w14:textId="199DAD98" w:rsidR="007B58BC" w:rsidRPr="000315A8" w:rsidRDefault="0067285D" w:rsidP="004B4950">
      <w:pPr>
        <w:tabs>
          <w:tab w:val="left" w:pos="1295"/>
        </w:tabs>
        <w:jc w:val="both"/>
        <w:rPr>
          <w:rFonts w:ascii="Arial" w:hAnsi="Arial" w:cs="Arial"/>
        </w:rPr>
      </w:pPr>
      <w:r w:rsidRPr="000315A8">
        <w:rPr>
          <w:rFonts w:ascii="Arial" w:hAnsi="Arial" w:cs="Arial"/>
        </w:rPr>
        <w:t>ARTÍCULO</w:t>
      </w:r>
      <w:r w:rsidR="74F83094" w:rsidRPr="000315A8">
        <w:rPr>
          <w:rFonts w:ascii="Arial" w:hAnsi="Arial" w:cs="Arial"/>
        </w:rPr>
        <w:t xml:space="preserve"> </w:t>
      </w:r>
      <w:r w:rsidRPr="000315A8">
        <w:rPr>
          <w:rFonts w:ascii="Arial" w:hAnsi="Arial" w:cs="Arial"/>
        </w:rPr>
        <w:tab/>
        <w:t>2.2.3.1.3.4. Levantamiento de la medida de suspensión correctiva del desembolso de los recursos de regalías</w:t>
      </w:r>
      <w:r w:rsidRPr="000315A8">
        <w:rPr>
          <w:rFonts w:ascii="Arial" w:hAnsi="Arial" w:cs="Arial"/>
          <w:spacing w:val="-19"/>
        </w:rPr>
        <w:t xml:space="preserve"> </w:t>
      </w:r>
      <w:r w:rsidRPr="000315A8">
        <w:rPr>
          <w:rFonts w:ascii="Arial" w:hAnsi="Arial" w:cs="Arial"/>
        </w:rPr>
        <w:t>y</w:t>
      </w:r>
      <w:r w:rsidR="004B4950" w:rsidRPr="000315A8">
        <w:rPr>
          <w:rFonts w:ascii="Arial" w:hAnsi="Arial" w:cs="Arial"/>
        </w:rPr>
        <w:t xml:space="preserve"> </w:t>
      </w:r>
      <w:r w:rsidRPr="000315A8">
        <w:rPr>
          <w:rFonts w:ascii="Arial" w:hAnsi="Arial" w:cs="Arial"/>
        </w:rPr>
        <w:t>compensaciones. La suspensión correctiva del desembolso se levantará cuando la entidad beneﬁciaria haya superado la situación de ineﬁciente o inadecuada administración y ejecución de los recursos de regalías y compensaciones y la Dirección de Vigilancia de las Regalías del Departamento Nacional de Planeación lo haya veriﬁcado.</w:t>
      </w:r>
    </w:p>
    <w:p w14:paraId="568854CF" w14:textId="77777777" w:rsidR="007B58BC" w:rsidRPr="000315A8" w:rsidRDefault="007B58BC" w:rsidP="004B4950">
      <w:pPr>
        <w:pStyle w:val="Textoindependiente"/>
        <w:jc w:val="both"/>
        <w:rPr>
          <w:rFonts w:ascii="Arial" w:hAnsi="Arial" w:cs="Arial"/>
          <w:sz w:val="22"/>
          <w:szCs w:val="22"/>
        </w:rPr>
      </w:pPr>
    </w:p>
    <w:p w14:paraId="472A7FE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Se entiende que la situación de ineﬁciente o inadecuada administración y ejecución de los recursos de regalías y compensaciones se ha superado cuando la entidad beneﬁciaria acredite de manera soportada ante la Dirección de Vigilancia de las Regalías, lo siguiente:</w:t>
      </w:r>
    </w:p>
    <w:p w14:paraId="4478F684" w14:textId="77777777" w:rsidR="007B58BC" w:rsidRPr="000315A8" w:rsidRDefault="007B58BC" w:rsidP="004B4950">
      <w:pPr>
        <w:pStyle w:val="Textoindependiente"/>
        <w:jc w:val="both"/>
        <w:rPr>
          <w:rFonts w:ascii="Arial" w:hAnsi="Arial" w:cs="Arial"/>
          <w:sz w:val="22"/>
          <w:szCs w:val="22"/>
        </w:rPr>
      </w:pPr>
    </w:p>
    <w:p w14:paraId="666398DC" w14:textId="77777777" w:rsidR="007B58BC" w:rsidRPr="000315A8" w:rsidRDefault="0067285D" w:rsidP="004B4950">
      <w:pPr>
        <w:pStyle w:val="Prrafodelista"/>
        <w:numPr>
          <w:ilvl w:val="0"/>
          <w:numId w:val="151"/>
        </w:numPr>
        <w:tabs>
          <w:tab w:val="left" w:pos="294"/>
        </w:tabs>
        <w:ind w:left="0" w:firstLine="0"/>
        <w:jc w:val="both"/>
        <w:rPr>
          <w:rFonts w:ascii="Arial" w:hAnsi="Arial" w:cs="Arial"/>
        </w:rPr>
      </w:pPr>
      <w:r w:rsidRPr="000315A8">
        <w:rPr>
          <w:rFonts w:ascii="Arial" w:hAnsi="Arial" w:cs="Arial"/>
        </w:rPr>
        <w:t xml:space="preserve">Que la distribución y destinación de los recursos de regalías y compensaciones contenida en el presupuesto de rentas y gastos de la vigencia en curso, así como la ejecución presupuestal, se encuentran ajustadas a las disposiciones de la Ley 141 de 1994, </w:t>
      </w:r>
      <w:r w:rsidRPr="000315A8">
        <w:rPr>
          <w:rFonts w:ascii="Arial" w:hAnsi="Arial" w:cs="Arial"/>
          <w:spacing w:val="-14"/>
        </w:rPr>
        <w:t>modiﬁcada</w:t>
      </w:r>
      <w:r w:rsidRPr="000315A8">
        <w:rPr>
          <w:rFonts w:ascii="Arial" w:hAnsi="Arial" w:cs="Arial"/>
        </w:rPr>
        <w:t xml:space="preserve"> por las Leyes 756 de 2002 y 1283 de 2009 y demás normatividad</w:t>
      </w:r>
      <w:r w:rsidRPr="06160630">
        <w:rPr>
          <w:rFonts w:ascii="Arial" w:hAnsi="Arial" w:cs="Arial"/>
        </w:rPr>
        <w:t xml:space="preserve"> </w:t>
      </w:r>
      <w:r w:rsidRPr="000315A8">
        <w:rPr>
          <w:rFonts w:ascii="Arial" w:hAnsi="Arial" w:cs="Arial"/>
        </w:rPr>
        <w:t>aplicable.</w:t>
      </w:r>
    </w:p>
    <w:p w14:paraId="1CEE7C1E" w14:textId="77777777" w:rsidR="007B58BC" w:rsidRPr="000315A8" w:rsidRDefault="007B58BC" w:rsidP="004B4950">
      <w:pPr>
        <w:pStyle w:val="Textoindependiente"/>
        <w:jc w:val="both"/>
        <w:rPr>
          <w:rFonts w:ascii="Arial" w:hAnsi="Arial" w:cs="Arial"/>
          <w:sz w:val="22"/>
          <w:szCs w:val="22"/>
        </w:rPr>
      </w:pPr>
    </w:p>
    <w:p w14:paraId="041C3995" w14:textId="77777777" w:rsidR="007B58BC" w:rsidRPr="000315A8" w:rsidRDefault="0067285D" w:rsidP="004B4950">
      <w:pPr>
        <w:pStyle w:val="Prrafodelista"/>
        <w:numPr>
          <w:ilvl w:val="0"/>
          <w:numId w:val="151"/>
        </w:numPr>
        <w:tabs>
          <w:tab w:val="left" w:pos="294"/>
        </w:tabs>
        <w:ind w:left="0" w:firstLine="0"/>
        <w:jc w:val="both"/>
        <w:rPr>
          <w:rFonts w:ascii="Arial" w:hAnsi="Arial" w:cs="Arial"/>
        </w:rPr>
      </w:pPr>
      <w:r w:rsidRPr="000315A8">
        <w:rPr>
          <w:rFonts w:ascii="Arial" w:hAnsi="Arial" w:cs="Arial"/>
        </w:rPr>
        <w:t xml:space="preserve">Que la relación de inversiones a </w:t>
      </w:r>
      <w:r w:rsidRPr="000315A8">
        <w:rPr>
          <w:rFonts w:ascii="Arial" w:hAnsi="Arial" w:cs="Arial"/>
          <w:spacing w:val="-30"/>
        </w:rPr>
        <w:t>ﬁnanciar</w:t>
      </w:r>
      <w:r w:rsidRPr="000315A8">
        <w:rPr>
          <w:rFonts w:ascii="Arial" w:hAnsi="Arial" w:cs="Arial"/>
        </w:rPr>
        <w:t xml:space="preserve"> en la vigencia en curso, con recursos de regalías y compensaciones, contiene los elementos señalados en el numeral 3 del artículo 2.2.3.1.2.4 del presente decreto, y que los respectivos proyectos de inversión, se encuentran evaluados y viabilizados por la autoridad competente y registrados en el Banco de Programas y Proyectos de</w:t>
      </w:r>
      <w:r w:rsidRPr="06160630">
        <w:rPr>
          <w:rFonts w:ascii="Arial" w:hAnsi="Arial" w:cs="Arial"/>
        </w:rPr>
        <w:t xml:space="preserve"> </w:t>
      </w:r>
      <w:r w:rsidRPr="000315A8">
        <w:rPr>
          <w:rFonts w:ascii="Arial" w:hAnsi="Arial" w:cs="Arial"/>
        </w:rPr>
        <w:t>Inversión.</w:t>
      </w:r>
    </w:p>
    <w:p w14:paraId="4213ED3F" w14:textId="77777777" w:rsidR="007B58BC" w:rsidRPr="000315A8" w:rsidRDefault="007B58BC" w:rsidP="004B4950">
      <w:pPr>
        <w:pStyle w:val="Textoindependiente"/>
        <w:jc w:val="both"/>
        <w:rPr>
          <w:rFonts w:ascii="Arial" w:hAnsi="Arial" w:cs="Arial"/>
          <w:sz w:val="22"/>
          <w:szCs w:val="22"/>
        </w:rPr>
      </w:pPr>
    </w:p>
    <w:p w14:paraId="11816680" w14:textId="77777777" w:rsidR="007B58BC" w:rsidRPr="000315A8" w:rsidRDefault="0067285D" w:rsidP="004B4950">
      <w:pPr>
        <w:pStyle w:val="Prrafodelista"/>
        <w:numPr>
          <w:ilvl w:val="0"/>
          <w:numId w:val="151"/>
        </w:numPr>
        <w:tabs>
          <w:tab w:val="left" w:pos="294"/>
        </w:tabs>
        <w:ind w:left="0" w:firstLine="0"/>
        <w:jc w:val="both"/>
        <w:rPr>
          <w:rFonts w:ascii="Arial" w:hAnsi="Arial" w:cs="Arial"/>
        </w:rPr>
      </w:pPr>
      <w:r w:rsidRPr="000315A8">
        <w:rPr>
          <w:rFonts w:ascii="Arial" w:hAnsi="Arial" w:cs="Arial"/>
        </w:rPr>
        <w:t xml:space="preserve">Que el plan de compras e interventoría técnica y supervisión adoptado por la entidad </w:t>
      </w:r>
      <w:r w:rsidRPr="000315A8">
        <w:rPr>
          <w:rFonts w:ascii="Arial" w:hAnsi="Arial" w:cs="Arial"/>
          <w:spacing w:val="-15"/>
        </w:rPr>
        <w:t>beneﬁciaria</w:t>
      </w:r>
      <w:r w:rsidRPr="000315A8">
        <w:rPr>
          <w:rFonts w:ascii="Arial" w:hAnsi="Arial" w:cs="Arial"/>
        </w:rPr>
        <w:t xml:space="preserve"> se encuentra articulado y es coherente con el presupuesto de rentas y gastos y con la relación de inversiones a ﬁnanciar en la vigencia en</w:t>
      </w:r>
      <w:r w:rsidRPr="06160630">
        <w:rPr>
          <w:rFonts w:ascii="Arial" w:hAnsi="Arial" w:cs="Arial"/>
        </w:rPr>
        <w:t xml:space="preserve"> </w:t>
      </w:r>
      <w:r w:rsidRPr="000315A8">
        <w:rPr>
          <w:rFonts w:ascii="Arial" w:hAnsi="Arial" w:cs="Arial"/>
        </w:rPr>
        <w:t>curso.</w:t>
      </w:r>
    </w:p>
    <w:p w14:paraId="14FF79DF" w14:textId="77777777" w:rsidR="007B58BC" w:rsidRPr="000315A8" w:rsidRDefault="007B58BC" w:rsidP="004B4950">
      <w:pPr>
        <w:pStyle w:val="Textoindependiente"/>
        <w:jc w:val="both"/>
        <w:rPr>
          <w:rFonts w:ascii="Arial" w:hAnsi="Arial" w:cs="Arial"/>
          <w:sz w:val="22"/>
          <w:szCs w:val="22"/>
        </w:rPr>
      </w:pPr>
    </w:p>
    <w:p w14:paraId="27F315BD" w14:textId="77777777" w:rsidR="007B58BC" w:rsidRPr="000315A8" w:rsidRDefault="0067285D" w:rsidP="004B4950">
      <w:pPr>
        <w:pStyle w:val="Prrafodelista"/>
        <w:numPr>
          <w:ilvl w:val="0"/>
          <w:numId w:val="151"/>
        </w:numPr>
        <w:tabs>
          <w:tab w:val="left" w:pos="294"/>
        </w:tabs>
        <w:ind w:left="0" w:firstLine="0"/>
        <w:jc w:val="both"/>
        <w:rPr>
          <w:rFonts w:ascii="Arial" w:hAnsi="Arial" w:cs="Arial"/>
        </w:rPr>
      </w:pPr>
      <w:r w:rsidRPr="000315A8">
        <w:rPr>
          <w:rFonts w:ascii="Arial" w:hAnsi="Arial" w:cs="Arial"/>
        </w:rPr>
        <w:t>Que se ha restablecido la solidez administrativa, ﬁnanciera y la capacidad institucional de la entidad para ejecutar correctamente los recursos de regalías y compensaciones. Para veriﬁcar lo anterior, la Dirección de Vigilancia de las Regalías podrá consultar a las entidades competentes sobre la culminación satisfactoria de los acuerdos de reestructuración de pasivos y de los programas de saneamiento ﬁscal y ﬁnanciero, así como los resultados de las evaluaciones a la gestión de las entidades territoriales que realicen autoridades del orden nacional.</w:t>
      </w:r>
    </w:p>
    <w:p w14:paraId="10958BBE" w14:textId="77777777" w:rsidR="007B58BC" w:rsidRPr="000315A8" w:rsidRDefault="007B58BC" w:rsidP="004B4950">
      <w:pPr>
        <w:pStyle w:val="Textoindependiente"/>
        <w:jc w:val="both"/>
        <w:rPr>
          <w:rFonts w:ascii="Arial" w:hAnsi="Arial" w:cs="Arial"/>
          <w:sz w:val="22"/>
          <w:szCs w:val="22"/>
        </w:rPr>
      </w:pPr>
    </w:p>
    <w:p w14:paraId="541EAB20" w14:textId="77777777" w:rsidR="007B58BC" w:rsidRPr="000315A8" w:rsidRDefault="0067285D" w:rsidP="004B4950">
      <w:pPr>
        <w:pStyle w:val="Prrafodelista"/>
        <w:numPr>
          <w:ilvl w:val="0"/>
          <w:numId w:val="151"/>
        </w:numPr>
        <w:tabs>
          <w:tab w:val="left" w:pos="294"/>
        </w:tabs>
        <w:ind w:left="0" w:firstLine="0"/>
        <w:jc w:val="both"/>
        <w:rPr>
          <w:rFonts w:ascii="Arial" w:hAnsi="Arial" w:cs="Arial"/>
        </w:rPr>
      </w:pPr>
      <w:r w:rsidRPr="000315A8">
        <w:rPr>
          <w:rFonts w:ascii="Arial" w:hAnsi="Arial" w:cs="Arial"/>
        </w:rPr>
        <w:t xml:space="preserve">Que las inversiones de los excedentes de liquidez de recursos de regalías y compensaciones sin sujeción a la </w:t>
      </w:r>
      <w:r w:rsidRPr="000315A8">
        <w:rPr>
          <w:rFonts w:ascii="Arial" w:hAnsi="Arial" w:cs="Arial"/>
          <w:spacing w:val="-3"/>
        </w:rPr>
        <w:t>ley,</w:t>
      </w:r>
      <w:r w:rsidRPr="000315A8">
        <w:rPr>
          <w:rFonts w:ascii="Arial" w:hAnsi="Arial" w:cs="Arial"/>
        </w:rPr>
        <w:t xml:space="preserve"> hayan sido redimidas y que</w:t>
      </w:r>
      <w:r w:rsidRPr="000315A8">
        <w:rPr>
          <w:rFonts w:ascii="Arial" w:hAnsi="Arial" w:cs="Arial"/>
          <w:spacing w:val="-1"/>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provenientes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mismas</w:t>
      </w:r>
      <w:r w:rsidRPr="000315A8">
        <w:rPr>
          <w:rFonts w:ascii="Arial" w:hAnsi="Arial" w:cs="Arial"/>
          <w:spacing w:val="-1"/>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hubiesen</w:t>
      </w:r>
      <w:r w:rsidRPr="000315A8">
        <w:rPr>
          <w:rFonts w:ascii="Arial" w:hAnsi="Arial" w:cs="Arial"/>
          <w:spacing w:val="-1"/>
        </w:rPr>
        <w:t xml:space="preserve"> </w:t>
      </w:r>
      <w:r w:rsidRPr="000315A8">
        <w:rPr>
          <w:rFonts w:ascii="Arial" w:hAnsi="Arial" w:cs="Arial"/>
        </w:rPr>
        <w:t>reintegrado</w:t>
      </w:r>
      <w:r w:rsidRPr="000315A8">
        <w:rPr>
          <w:rFonts w:ascii="Arial" w:hAnsi="Arial" w:cs="Arial"/>
          <w:spacing w:val="-2"/>
        </w:rPr>
        <w:t xml:space="preserve"> </w:t>
      </w:r>
      <w:r w:rsidRPr="000315A8">
        <w:rPr>
          <w:rFonts w:ascii="Arial" w:hAnsi="Arial" w:cs="Arial"/>
        </w:rPr>
        <w:t>a</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entidad</w:t>
      </w:r>
      <w:r w:rsidRPr="000315A8">
        <w:rPr>
          <w:rFonts w:ascii="Arial" w:hAnsi="Arial" w:cs="Arial"/>
          <w:spacing w:val="-2"/>
        </w:rPr>
        <w:t xml:space="preserve"> </w:t>
      </w:r>
      <w:r w:rsidRPr="000315A8">
        <w:rPr>
          <w:rFonts w:ascii="Arial" w:hAnsi="Arial" w:cs="Arial"/>
        </w:rPr>
        <w:t>y</w:t>
      </w:r>
      <w:r w:rsidRPr="000315A8">
        <w:rPr>
          <w:rFonts w:ascii="Arial" w:hAnsi="Arial" w:cs="Arial"/>
          <w:spacing w:val="-1"/>
        </w:rPr>
        <w:t xml:space="preserve"> </w:t>
      </w:r>
      <w:r w:rsidRPr="000315A8">
        <w:rPr>
          <w:rFonts w:ascii="Arial" w:hAnsi="Arial" w:cs="Arial"/>
        </w:rPr>
        <w:t>se</w:t>
      </w:r>
      <w:r w:rsidRPr="000315A8">
        <w:rPr>
          <w:rFonts w:ascii="Arial" w:hAnsi="Arial" w:cs="Arial"/>
          <w:spacing w:val="-2"/>
        </w:rPr>
        <w:t xml:space="preserve"> </w:t>
      </w:r>
      <w:r w:rsidRPr="000315A8">
        <w:rPr>
          <w:rFonts w:ascii="Arial" w:hAnsi="Arial" w:cs="Arial"/>
        </w:rPr>
        <w:t>hayan</w:t>
      </w:r>
      <w:r w:rsidRPr="000315A8">
        <w:rPr>
          <w:rFonts w:ascii="Arial" w:hAnsi="Arial" w:cs="Arial"/>
          <w:spacing w:val="-3"/>
        </w:rPr>
        <w:t xml:space="preserve"> </w:t>
      </w:r>
      <w:r w:rsidRPr="000315A8">
        <w:rPr>
          <w:rFonts w:ascii="Arial" w:hAnsi="Arial" w:cs="Arial"/>
        </w:rPr>
        <w:t>ajustado</w:t>
      </w:r>
      <w:r w:rsidRPr="000315A8">
        <w:rPr>
          <w:rFonts w:ascii="Arial" w:hAnsi="Arial" w:cs="Arial"/>
          <w:spacing w:val="-2"/>
        </w:rPr>
        <w:t xml:space="preserve"> </w:t>
      </w:r>
      <w:r w:rsidRPr="000315A8">
        <w:rPr>
          <w:rFonts w:ascii="Arial" w:hAnsi="Arial" w:cs="Arial"/>
        </w:rPr>
        <w:t>a</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normativa</w:t>
      </w:r>
      <w:r w:rsidRPr="06160630">
        <w:rPr>
          <w:rFonts w:ascii="Arial" w:hAnsi="Arial" w:cs="Arial"/>
        </w:rPr>
        <w:t xml:space="preserve"> </w:t>
      </w:r>
      <w:r w:rsidRPr="000315A8">
        <w:rPr>
          <w:rFonts w:ascii="Arial" w:hAnsi="Arial" w:cs="Arial"/>
        </w:rPr>
        <w:t>vigente.</w:t>
      </w:r>
    </w:p>
    <w:p w14:paraId="6AB36BF8" w14:textId="77777777" w:rsidR="007B58BC" w:rsidRPr="000315A8" w:rsidRDefault="007B58BC" w:rsidP="004B4950">
      <w:pPr>
        <w:pStyle w:val="Textoindependiente"/>
        <w:jc w:val="both"/>
        <w:rPr>
          <w:rFonts w:ascii="Arial" w:hAnsi="Arial" w:cs="Arial"/>
          <w:sz w:val="22"/>
          <w:szCs w:val="22"/>
        </w:rPr>
      </w:pPr>
    </w:p>
    <w:p w14:paraId="004206FA" w14:textId="65077808"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1091FCE" w:rsidRPr="000315A8">
        <w:rPr>
          <w:rFonts w:ascii="Arial" w:hAnsi="Arial" w:cs="Arial"/>
          <w:sz w:val="22"/>
          <w:szCs w:val="22"/>
        </w:rPr>
        <w:t xml:space="preserve"> </w:t>
      </w:r>
      <w:r w:rsidRPr="000315A8">
        <w:rPr>
          <w:rFonts w:ascii="Arial" w:hAnsi="Arial" w:cs="Arial"/>
          <w:sz w:val="22"/>
          <w:szCs w:val="22"/>
        </w:rPr>
        <w:tab/>
        <w:t xml:space="preserve">2.2.3.1.3.5. De los efectos de la suspensión de giros de regalías. Para los efectos de lo previsto en el inciso segundo del artículo 121 de la Ley 1151 de 2007, cuando se suspenda el giro de las regalías, el representante legal de la entidad </w:t>
      </w:r>
      <w:r w:rsidRPr="000315A8">
        <w:rPr>
          <w:rFonts w:ascii="Arial" w:hAnsi="Arial" w:cs="Arial"/>
          <w:spacing w:val="-6"/>
          <w:sz w:val="22"/>
          <w:szCs w:val="22"/>
        </w:rPr>
        <w:t>beneﬁciaria</w:t>
      </w:r>
      <w:r w:rsidRPr="000315A8">
        <w:rPr>
          <w:rFonts w:ascii="Arial" w:hAnsi="Arial" w:cs="Arial"/>
          <w:sz w:val="22"/>
          <w:szCs w:val="22"/>
        </w:rPr>
        <w:t xml:space="preserve"> de los recursos de regalías y compensaciones, debe proceder a aplazar la ejecución de las apropiaciones ﬁnanciadas con esta fuente de recursos, medida que debe adoptarse dentro de los cinco (5) días hábiles siguientes al recibo de la comunicación de la suspensión y se mantendrá hasta que la misma sea levantada. La omisión del aplazamiento de las apropiaciones generará las consecuencias ﬁscales, disciplinarias, penales y civiles previstas en las normas</w:t>
      </w:r>
      <w:r w:rsidRPr="06160630">
        <w:rPr>
          <w:rFonts w:ascii="Arial" w:hAnsi="Arial" w:cs="Arial"/>
          <w:sz w:val="22"/>
          <w:szCs w:val="22"/>
        </w:rPr>
        <w:t xml:space="preserve"> </w:t>
      </w:r>
      <w:r w:rsidRPr="000315A8">
        <w:rPr>
          <w:rFonts w:ascii="Arial" w:hAnsi="Arial" w:cs="Arial"/>
          <w:sz w:val="22"/>
          <w:szCs w:val="22"/>
        </w:rPr>
        <w:t>vigentes.</w:t>
      </w:r>
    </w:p>
    <w:p w14:paraId="5BB822EF" w14:textId="77777777" w:rsidR="007B58BC" w:rsidRPr="000315A8" w:rsidRDefault="007B58BC" w:rsidP="004B4950">
      <w:pPr>
        <w:pStyle w:val="Textoindependiente"/>
        <w:jc w:val="both"/>
        <w:rPr>
          <w:rFonts w:ascii="Arial" w:hAnsi="Arial" w:cs="Arial"/>
          <w:sz w:val="22"/>
          <w:szCs w:val="22"/>
        </w:rPr>
      </w:pPr>
    </w:p>
    <w:p w14:paraId="4221222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medida de aplazamiento de las apropiaciones presupuestales no surtirá efectos para aquellas apropiaciones presupuestales que respalden compromisos adquiridos con cargo al presupuesto de la vigencia actual o con cargo a las vigencias futuras, debidamente perfeccionados antes de la fecha de expedición del decreto de aplazamiento de las apropiaciones. En el caso de los contratos de ﬁducia mercantil estructurados y celebrados' en desarrollo de lo previsto en el artículo 118 de la Ley 1151 de 2007 en concordancia con el artículo 12 de la Ley 1176 del mismo año, la celebración o adhesión al respectivo contrato implicará el compromiso de las apropiaciones y/o la utilización del cupo autorizado para asumir compromisos de vigencias futuras; que amparen los aportes que las entidades estatales se obligan a realizar en desarrollo de dichos contratos, y por ende, sobre tales recursos no operara el aplazamiento presupuesta! previsto en el presente artículo.</w:t>
      </w:r>
    </w:p>
    <w:p w14:paraId="153422E9" w14:textId="77777777" w:rsidR="007B58BC" w:rsidRPr="000315A8" w:rsidRDefault="007B58BC" w:rsidP="004B4950">
      <w:pPr>
        <w:pStyle w:val="Textoindependiente"/>
        <w:jc w:val="both"/>
        <w:rPr>
          <w:rFonts w:ascii="Arial" w:hAnsi="Arial" w:cs="Arial"/>
          <w:sz w:val="22"/>
          <w:szCs w:val="22"/>
        </w:rPr>
      </w:pPr>
    </w:p>
    <w:p w14:paraId="0C2C12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Igualmente la medida de aplazamiento de las apropiaciones no surtirá efectos, para aquellas apropiaciones presupuestales que se encuentren amparando licitaciones, concursos o cualquier proceso de contratación, que se haya iniciado formalmente con anterioridad a la fecha de expedición del acto administrativo de aplazamiento de apropiaciones. En el evento en que estos procesos se declaren desiertos o por cualquier motivo no se perfeccionen los compromisos, la apropiación presupuestal respectiva se entenderá aplazada.</w:t>
      </w:r>
    </w:p>
    <w:p w14:paraId="1FD55E63" w14:textId="77777777" w:rsidR="007B58BC" w:rsidRPr="000315A8" w:rsidRDefault="007B58BC" w:rsidP="004B4950">
      <w:pPr>
        <w:pStyle w:val="Textoindependiente"/>
        <w:jc w:val="both"/>
        <w:rPr>
          <w:rFonts w:ascii="Arial" w:hAnsi="Arial" w:cs="Arial"/>
          <w:sz w:val="22"/>
          <w:szCs w:val="22"/>
        </w:rPr>
      </w:pPr>
    </w:p>
    <w:p w14:paraId="4A8FDB55" w14:textId="7BE393BC"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los eventos previstos en los incisos 2 y 3 del presente artículo, los recursos de regalías disponibles en la entidad beneﬁciaria podrán destinarse a realizar los pagos derivados de los compromisos adquiridos con anterioridad a la medida de suspensión o de los contratos celebrados como consecuencia de los procesos de selección en curso a! momento de decretarse el aplazamiento. Cuando los recursos disponibles sean insuﬁcientes para atender dichos compromisos, la entidad beneﬁciaria podrá solicitar en forma sustentada a la Dirección de Vigilancia de las Regalías el giro de los recursos necesarios para atender dichos compromisos, quien surtirá los trámites ante las</w:t>
      </w:r>
      <w:r w:rsidR="004B4950" w:rsidRPr="000315A8">
        <w:rPr>
          <w:rFonts w:ascii="Arial" w:hAnsi="Arial" w:cs="Arial"/>
          <w:sz w:val="22"/>
          <w:szCs w:val="22"/>
        </w:rPr>
        <w:t xml:space="preserve"> </w:t>
      </w:r>
      <w:r w:rsidRPr="000315A8">
        <w:rPr>
          <w:rFonts w:ascii="Arial" w:hAnsi="Arial" w:cs="Arial"/>
          <w:sz w:val="22"/>
          <w:szCs w:val="22"/>
        </w:rPr>
        <w:t>entidades giradoras respectivas. El presente inciso aplicará también para los pagos ﬁnanciados con recursos de regalías que deban efectuarse por las entidades territoriales que hayan suscrito acuerdos de reestructuración de pasivos o procesos de saneamiento ﬁscal y ﬁnanciero en los términos de las Leyes 550 de 1999 y 617 de 2000, respectivamente o las normas que los adicionen, modiﬁquen o sustituyan.</w:t>
      </w:r>
    </w:p>
    <w:p w14:paraId="64CCD057" w14:textId="77777777" w:rsidR="007B58BC" w:rsidRPr="000315A8" w:rsidRDefault="007B58BC" w:rsidP="00053573">
      <w:pPr>
        <w:pStyle w:val="Textoindependiente"/>
        <w:jc w:val="both"/>
        <w:rPr>
          <w:rFonts w:ascii="Arial" w:hAnsi="Arial" w:cs="Arial"/>
          <w:sz w:val="22"/>
          <w:szCs w:val="22"/>
        </w:rPr>
      </w:pPr>
    </w:p>
    <w:p w14:paraId="20618DF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aplicación de las excepciones al aplazamiento de las apropiaciones y la posibilidad de giro de recursos de regalías para su ﬁnanciación se sujetará a las siguientes condiciones y requisitos:</w:t>
      </w:r>
    </w:p>
    <w:p w14:paraId="0DFFC8AE" w14:textId="77777777" w:rsidR="007B58BC" w:rsidRPr="000315A8" w:rsidRDefault="007B58BC" w:rsidP="004B4950">
      <w:pPr>
        <w:pStyle w:val="Textoindependiente"/>
        <w:jc w:val="both"/>
        <w:rPr>
          <w:rFonts w:ascii="Arial" w:hAnsi="Arial" w:cs="Arial"/>
          <w:sz w:val="22"/>
          <w:szCs w:val="22"/>
        </w:rPr>
      </w:pPr>
    </w:p>
    <w:p w14:paraId="28C2749C" w14:textId="77777777" w:rsidR="007B58BC" w:rsidRPr="000315A8" w:rsidRDefault="0067285D" w:rsidP="004B4950">
      <w:pPr>
        <w:pStyle w:val="Prrafodelista"/>
        <w:numPr>
          <w:ilvl w:val="0"/>
          <w:numId w:val="150"/>
        </w:numPr>
        <w:tabs>
          <w:tab w:val="left" w:pos="294"/>
        </w:tabs>
        <w:ind w:left="0" w:firstLine="0"/>
        <w:jc w:val="both"/>
        <w:rPr>
          <w:rFonts w:ascii="Arial" w:hAnsi="Arial" w:cs="Arial"/>
        </w:rPr>
      </w:pPr>
      <w:r w:rsidRPr="000315A8">
        <w:rPr>
          <w:rFonts w:ascii="Arial" w:hAnsi="Arial" w:cs="Arial"/>
        </w:rPr>
        <w:t>El compromiso o el proceso de selección en curso no debe haber sido la causa de la suspensión preventiva o correctiva de los giros de regalías.</w:t>
      </w:r>
    </w:p>
    <w:p w14:paraId="6F40126C" w14:textId="77777777" w:rsidR="007B58BC" w:rsidRPr="000315A8" w:rsidRDefault="007B58BC" w:rsidP="004B4950">
      <w:pPr>
        <w:pStyle w:val="Textoindependiente"/>
        <w:jc w:val="both"/>
        <w:rPr>
          <w:rFonts w:ascii="Arial" w:hAnsi="Arial" w:cs="Arial"/>
          <w:sz w:val="22"/>
          <w:szCs w:val="22"/>
        </w:rPr>
      </w:pPr>
    </w:p>
    <w:p w14:paraId="080FA50F" w14:textId="77777777" w:rsidR="007B58BC" w:rsidRPr="000315A8" w:rsidRDefault="0067285D" w:rsidP="004B4950">
      <w:pPr>
        <w:pStyle w:val="Prrafodelista"/>
        <w:numPr>
          <w:ilvl w:val="0"/>
          <w:numId w:val="150"/>
        </w:numPr>
        <w:tabs>
          <w:tab w:val="left" w:pos="294"/>
        </w:tabs>
        <w:ind w:left="0" w:firstLine="0"/>
        <w:jc w:val="both"/>
        <w:rPr>
          <w:rFonts w:ascii="Arial" w:hAnsi="Arial" w:cs="Arial"/>
        </w:rPr>
      </w:pPr>
      <w:r w:rsidRPr="000315A8">
        <w:rPr>
          <w:rFonts w:ascii="Arial" w:hAnsi="Arial" w:cs="Arial"/>
        </w:rPr>
        <w:t xml:space="preserve">El </w:t>
      </w:r>
      <w:r w:rsidRPr="000315A8">
        <w:rPr>
          <w:rFonts w:ascii="Arial" w:hAnsi="Arial" w:cs="Arial"/>
          <w:spacing w:val="-23"/>
        </w:rPr>
        <w:t>Secretario</w:t>
      </w:r>
      <w:r w:rsidRPr="000315A8">
        <w:rPr>
          <w:rFonts w:ascii="Arial" w:hAnsi="Arial" w:cs="Arial"/>
        </w:rPr>
        <w:t xml:space="preserve"> de Hacienda o quien haga las veces y el Tesorero de la entidad beneﬁciaria deben certiﬁcar la inexistencia de recursos disponibles de regalías y compensaciones para atender los compromisos excepcionados del aplazamiento</w:t>
      </w:r>
      <w:r w:rsidRPr="06160630">
        <w:rPr>
          <w:rFonts w:ascii="Arial" w:hAnsi="Arial" w:cs="Arial"/>
        </w:rPr>
        <w:t xml:space="preserve"> </w:t>
      </w:r>
      <w:r w:rsidRPr="000315A8">
        <w:rPr>
          <w:rFonts w:ascii="Arial" w:hAnsi="Arial" w:cs="Arial"/>
        </w:rPr>
        <w:t>presupuestal.</w:t>
      </w:r>
    </w:p>
    <w:p w14:paraId="25D7336C" w14:textId="77777777" w:rsidR="007B58BC" w:rsidRPr="000315A8" w:rsidRDefault="007B58BC" w:rsidP="004B4950">
      <w:pPr>
        <w:pStyle w:val="Textoindependiente"/>
        <w:jc w:val="both"/>
        <w:rPr>
          <w:rFonts w:ascii="Arial" w:hAnsi="Arial" w:cs="Arial"/>
          <w:sz w:val="22"/>
          <w:szCs w:val="22"/>
        </w:rPr>
      </w:pPr>
    </w:p>
    <w:p w14:paraId="4BDC8D87" w14:textId="77777777" w:rsidR="007B58BC" w:rsidRPr="000315A8" w:rsidRDefault="0067285D" w:rsidP="004B4950">
      <w:pPr>
        <w:pStyle w:val="Prrafodelista"/>
        <w:numPr>
          <w:ilvl w:val="0"/>
          <w:numId w:val="150"/>
        </w:numPr>
        <w:tabs>
          <w:tab w:val="left" w:pos="294"/>
        </w:tabs>
        <w:ind w:left="0" w:firstLine="0"/>
        <w:jc w:val="both"/>
        <w:rPr>
          <w:rFonts w:ascii="Arial" w:hAnsi="Arial" w:cs="Arial"/>
        </w:rPr>
      </w:pPr>
      <w:r w:rsidRPr="000315A8">
        <w:rPr>
          <w:rFonts w:ascii="Arial" w:hAnsi="Arial" w:cs="Arial"/>
        </w:rPr>
        <w:t>La solicitud de giro para el cumplimiento de los compromisos excepcionados del aplazamiento presupuestal debe ser solicitada por el representante legal de la entidad beneﬁciaria, quien certiﬁcará que en su debida oportunidad se cumplieron los requisitos legales necesarios para la celebración de los compromisos o iniciación de los procesos de selección. El Departamento Nacional de Planeación veriﬁcará la observancia de estos requisitos, y podrá abstenerse de ordenar el respectivo giro, en el caso de no darse cumplimiento de estos.</w:t>
      </w:r>
    </w:p>
    <w:p w14:paraId="7432A282" w14:textId="77777777" w:rsidR="007B58BC" w:rsidRPr="000315A8" w:rsidRDefault="007B58BC" w:rsidP="004B4950">
      <w:pPr>
        <w:pStyle w:val="Textoindependiente"/>
        <w:jc w:val="both"/>
        <w:rPr>
          <w:rFonts w:ascii="Arial" w:hAnsi="Arial" w:cs="Arial"/>
          <w:sz w:val="22"/>
          <w:szCs w:val="22"/>
        </w:rPr>
      </w:pPr>
    </w:p>
    <w:p w14:paraId="55913D1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caso de los contratos de ﬁducia mercantil a que se reﬁere el inciso segundo de este artículo, el ﬁduciario o vocero del respectivo Patrimonio Autónomo solicitará reanudar el giro directo adjuntando la documentación que acredite la existencia y vigencia del contrato de ﬁducia mercantil y los montos comprometidos por la entidad beneﬁciaria que deben ser girados, sin sujeción a los requisitos antes previstos.</w:t>
      </w:r>
    </w:p>
    <w:p w14:paraId="34B62785" w14:textId="77777777" w:rsidR="007B58BC" w:rsidRPr="000315A8" w:rsidRDefault="007B58BC" w:rsidP="004B4950">
      <w:pPr>
        <w:pStyle w:val="Textoindependiente"/>
        <w:jc w:val="both"/>
        <w:rPr>
          <w:rFonts w:ascii="Arial" w:hAnsi="Arial" w:cs="Arial"/>
          <w:sz w:val="22"/>
          <w:szCs w:val="22"/>
        </w:rPr>
      </w:pPr>
    </w:p>
    <w:p w14:paraId="4B16D8A1"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Entre la fecha de la suspensión de giros y el decreto de aplazamiento, no se podrán expedir </w:t>
      </w:r>
      <w:r w:rsidRPr="000315A8">
        <w:rPr>
          <w:rFonts w:ascii="Arial" w:hAnsi="Arial" w:cs="Arial"/>
          <w:spacing w:val="-15"/>
          <w:sz w:val="22"/>
          <w:szCs w:val="22"/>
        </w:rPr>
        <w:t>certiﬁcados</w:t>
      </w:r>
      <w:r w:rsidRPr="000315A8">
        <w:rPr>
          <w:rFonts w:ascii="Arial" w:hAnsi="Arial" w:cs="Arial"/>
          <w:sz w:val="22"/>
          <w:szCs w:val="22"/>
        </w:rPr>
        <w:t xml:space="preserve"> de disponibilidad presupuestal ni iniciar ningún proceso de selección contractual con cargo a recursos de regalías y</w:t>
      </w:r>
      <w:r w:rsidRPr="06160630">
        <w:rPr>
          <w:rFonts w:ascii="Arial" w:hAnsi="Arial" w:cs="Arial"/>
          <w:sz w:val="22"/>
          <w:szCs w:val="22"/>
        </w:rPr>
        <w:t xml:space="preserve"> </w:t>
      </w:r>
      <w:r w:rsidRPr="000315A8">
        <w:rPr>
          <w:rFonts w:ascii="Arial" w:hAnsi="Arial" w:cs="Arial"/>
          <w:sz w:val="22"/>
          <w:szCs w:val="22"/>
        </w:rPr>
        <w:t>compensaciones.</w:t>
      </w:r>
    </w:p>
    <w:p w14:paraId="0BF9ABFA" w14:textId="77777777" w:rsidR="007B58BC" w:rsidRPr="000315A8" w:rsidRDefault="007B58BC" w:rsidP="004B4950">
      <w:pPr>
        <w:pStyle w:val="Textoindependiente"/>
        <w:jc w:val="both"/>
        <w:rPr>
          <w:rFonts w:ascii="Arial" w:hAnsi="Arial" w:cs="Arial"/>
          <w:sz w:val="22"/>
          <w:szCs w:val="22"/>
        </w:rPr>
      </w:pPr>
    </w:p>
    <w:p w14:paraId="04474421"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4</w:t>
      </w:r>
    </w:p>
    <w:p w14:paraId="32E76C1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 LAS IRREGULARIDADES, LAS MEDIDAS CORRECTIVAS Y LOS PROCEDIMIENTOS ADMINISTRATIVOS CORRECTIVOS</w:t>
      </w:r>
    </w:p>
    <w:p w14:paraId="474697D2" w14:textId="77777777" w:rsidR="007B58BC" w:rsidRPr="000315A8" w:rsidRDefault="007B58BC" w:rsidP="004B4950">
      <w:pPr>
        <w:pStyle w:val="Textoindependiente"/>
        <w:jc w:val="both"/>
        <w:rPr>
          <w:rFonts w:ascii="Arial" w:hAnsi="Arial" w:cs="Arial"/>
          <w:sz w:val="22"/>
          <w:szCs w:val="22"/>
        </w:rPr>
      </w:pPr>
    </w:p>
    <w:p w14:paraId="7A3B2615" w14:textId="2A6461A5" w:rsidR="007B58BC" w:rsidRPr="000315A8" w:rsidRDefault="0067285D" w:rsidP="004B4950">
      <w:pPr>
        <w:tabs>
          <w:tab w:val="left" w:pos="1295"/>
        </w:tabs>
        <w:jc w:val="both"/>
        <w:rPr>
          <w:rFonts w:ascii="Arial" w:hAnsi="Arial" w:cs="Arial"/>
        </w:rPr>
      </w:pPr>
      <w:r w:rsidRPr="000315A8">
        <w:rPr>
          <w:rFonts w:ascii="Arial" w:hAnsi="Arial" w:cs="Arial"/>
        </w:rPr>
        <w:t>ARTÍCULO</w:t>
      </w:r>
      <w:r w:rsidR="7694A66A" w:rsidRPr="000315A8">
        <w:rPr>
          <w:rFonts w:ascii="Arial" w:hAnsi="Arial" w:cs="Arial"/>
        </w:rPr>
        <w:t xml:space="preserve"> </w:t>
      </w:r>
      <w:r>
        <w:tab/>
      </w:r>
      <w:r w:rsidRPr="000315A8">
        <w:rPr>
          <w:rFonts w:ascii="Arial" w:hAnsi="Arial" w:cs="Arial"/>
        </w:rPr>
        <w:t>2.2.3.1.4.1. Irregularidades en la administración y ejecución de las regalías y compensaciones de las asignaciones del Fondo Nacional de Regalías - En Liquidación, de los recursos del Fondo de Ahorro y Estabilización Petrolera (FAEP), de los recursos de reasignación de regalías y compensaciones - escalonamiento y de los Fondos de Córdoba y Sucre. Sin perjuicio de lo previsto en los artículos precedentes, se considerarán irregularidades en la administración y ejecución de los recursos de que trata el presente artículo, las siguientes conductas:</w:t>
      </w:r>
    </w:p>
    <w:p w14:paraId="51607710" w14:textId="77777777" w:rsidR="007B58BC" w:rsidRPr="000315A8" w:rsidRDefault="007B58BC" w:rsidP="004B4950">
      <w:pPr>
        <w:pStyle w:val="Textoindependiente"/>
        <w:jc w:val="both"/>
        <w:rPr>
          <w:rFonts w:ascii="Arial" w:hAnsi="Arial" w:cs="Arial"/>
          <w:sz w:val="22"/>
          <w:szCs w:val="22"/>
        </w:rPr>
      </w:pPr>
    </w:p>
    <w:p w14:paraId="175D58F5" w14:textId="24FFFE01" w:rsidR="007B58BC" w:rsidRPr="00A17758" w:rsidRDefault="77AB7E72" w:rsidP="009A3860">
      <w:pPr>
        <w:pStyle w:val="Prrafodelista"/>
        <w:numPr>
          <w:ilvl w:val="0"/>
          <w:numId w:val="149"/>
        </w:numPr>
        <w:tabs>
          <w:tab w:val="left" w:pos="294"/>
        </w:tabs>
        <w:ind w:left="184" w:hanging="184"/>
        <w:jc w:val="both"/>
        <w:rPr>
          <w:rFonts w:ascii="Arial" w:hAnsi="Arial" w:cs="Arial"/>
        </w:rPr>
      </w:pPr>
      <w:r w:rsidRPr="00A17758">
        <w:rPr>
          <w:rFonts w:ascii="Arial" w:hAnsi="Arial" w:cs="Arial"/>
        </w:rPr>
        <w:t xml:space="preserve"> </w:t>
      </w:r>
      <w:r w:rsidR="0067285D" w:rsidRPr="00A17758">
        <w:rPr>
          <w:rFonts w:ascii="Arial" w:hAnsi="Arial" w:cs="Arial"/>
        </w:rPr>
        <w:t>Abstenerse</w:t>
      </w:r>
      <w:r w:rsidR="0067285D" w:rsidRPr="00A17758">
        <w:rPr>
          <w:rFonts w:ascii="Arial" w:hAnsi="Arial" w:cs="Arial"/>
          <w:spacing w:val="-3"/>
        </w:rPr>
        <w:t xml:space="preserve"> </w:t>
      </w:r>
      <w:r w:rsidR="0067285D" w:rsidRPr="00A17758">
        <w:rPr>
          <w:rFonts w:ascii="Arial" w:hAnsi="Arial" w:cs="Arial"/>
        </w:rPr>
        <w:t>sin</w:t>
      </w:r>
      <w:r w:rsidR="0067285D" w:rsidRPr="00A17758">
        <w:rPr>
          <w:rFonts w:ascii="Arial" w:hAnsi="Arial" w:cs="Arial"/>
          <w:spacing w:val="-2"/>
        </w:rPr>
        <w:t xml:space="preserve"> </w:t>
      </w:r>
      <w:r w:rsidR="0067285D" w:rsidRPr="00A17758">
        <w:rPr>
          <w:rFonts w:ascii="Arial" w:hAnsi="Arial" w:cs="Arial"/>
        </w:rPr>
        <w:t>justa</w:t>
      </w:r>
      <w:r w:rsidR="0067285D" w:rsidRPr="00A17758">
        <w:rPr>
          <w:rFonts w:ascii="Arial" w:hAnsi="Arial" w:cs="Arial"/>
          <w:spacing w:val="-2"/>
        </w:rPr>
        <w:t xml:space="preserve"> </w:t>
      </w:r>
      <w:r w:rsidR="0067285D" w:rsidRPr="00A17758">
        <w:rPr>
          <w:rFonts w:ascii="Arial" w:hAnsi="Arial" w:cs="Arial"/>
        </w:rPr>
        <w:t>causa</w:t>
      </w:r>
      <w:r w:rsidR="0067285D" w:rsidRPr="00A17758">
        <w:rPr>
          <w:rFonts w:ascii="Arial" w:hAnsi="Arial" w:cs="Arial"/>
          <w:spacing w:val="-1"/>
        </w:rPr>
        <w:t xml:space="preserve"> </w:t>
      </w:r>
      <w:r w:rsidR="0067285D" w:rsidRPr="00A17758">
        <w:rPr>
          <w:rFonts w:ascii="Arial" w:hAnsi="Arial" w:cs="Arial"/>
        </w:rPr>
        <w:t>de</w:t>
      </w:r>
      <w:r w:rsidR="0067285D" w:rsidRPr="00A17758">
        <w:rPr>
          <w:rFonts w:ascii="Arial" w:hAnsi="Arial" w:cs="Arial"/>
          <w:spacing w:val="-3"/>
        </w:rPr>
        <w:t xml:space="preserve"> </w:t>
      </w:r>
      <w:r w:rsidR="0067285D" w:rsidRPr="00A17758">
        <w:rPr>
          <w:rFonts w:ascii="Arial" w:hAnsi="Arial" w:cs="Arial"/>
        </w:rPr>
        <w:t>iniciar</w:t>
      </w:r>
      <w:r w:rsidR="0067285D" w:rsidRPr="00A17758">
        <w:rPr>
          <w:rFonts w:ascii="Arial" w:hAnsi="Arial" w:cs="Arial"/>
          <w:spacing w:val="-2"/>
        </w:rPr>
        <w:t xml:space="preserve"> </w:t>
      </w:r>
      <w:r w:rsidR="0067285D" w:rsidRPr="00A17758">
        <w:rPr>
          <w:rFonts w:ascii="Arial" w:hAnsi="Arial" w:cs="Arial"/>
        </w:rPr>
        <w:t>la</w:t>
      </w:r>
      <w:r w:rsidR="0067285D" w:rsidRPr="00A17758">
        <w:rPr>
          <w:rFonts w:ascii="Arial" w:hAnsi="Arial" w:cs="Arial"/>
          <w:spacing w:val="-1"/>
        </w:rPr>
        <w:t xml:space="preserve"> </w:t>
      </w:r>
      <w:r w:rsidR="0067285D" w:rsidRPr="00A17758">
        <w:rPr>
          <w:rFonts w:ascii="Arial" w:hAnsi="Arial" w:cs="Arial"/>
        </w:rPr>
        <w:t>fase</w:t>
      </w:r>
      <w:r w:rsidR="0067285D" w:rsidRPr="00A17758">
        <w:rPr>
          <w:rFonts w:ascii="Arial" w:hAnsi="Arial" w:cs="Arial"/>
          <w:spacing w:val="-3"/>
        </w:rPr>
        <w:t xml:space="preserve"> </w:t>
      </w:r>
      <w:r w:rsidR="0067285D" w:rsidRPr="00A17758">
        <w:rPr>
          <w:rFonts w:ascii="Arial" w:hAnsi="Arial" w:cs="Arial"/>
        </w:rPr>
        <w:t>de</w:t>
      </w:r>
      <w:r w:rsidR="0067285D" w:rsidRPr="00A17758">
        <w:rPr>
          <w:rFonts w:ascii="Arial" w:hAnsi="Arial" w:cs="Arial"/>
          <w:spacing w:val="-3"/>
        </w:rPr>
        <w:t xml:space="preserve"> </w:t>
      </w:r>
      <w:r w:rsidR="0067285D" w:rsidRPr="00A17758">
        <w:rPr>
          <w:rFonts w:ascii="Arial" w:hAnsi="Arial" w:cs="Arial"/>
        </w:rPr>
        <w:t>ejecución</w:t>
      </w:r>
      <w:r w:rsidR="0067285D" w:rsidRPr="00A17758">
        <w:rPr>
          <w:rFonts w:ascii="Arial" w:hAnsi="Arial" w:cs="Arial"/>
          <w:spacing w:val="-1"/>
        </w:rPr>
        <w:t xml:space="preserve"> </w:t>
      </w:r>
      <w:r w:rsidR="0067285D" w:rsidRPr="00A17758">
        <w:rPr>
          <w:rFonts w:ascii="Arial" w:hAnsi="Arial" w:cs="Arial"/>
        </w:rPr>
        <w:t>de</w:t>
      </w:r>
      <w:r w:rsidR="0067285D" w:rsidRPr="00A17758">
        <w:rPr>
          <w:rFonts w:ascii="Arial" w:hAnsi="Arial" w:cs="Arial"/>
          <w:spacing w:val="-3"/>
        </w:rPr>
        <w:t xml:space="preserve"> </w:t>
      </w:r>
      <w:r w:rsidR="0067285D" w:rsidRPr="00A17758">
        <w:rPr>
          <w:rFonts w:ascii="Arial" w:hAnsi="Arial" w:cs="Arial"/>
        </w:rPr>
        <w:t>los</w:t>
      </w:r>
      <w:r w:rsidR="0067285D" w:rsidRPr="00A17758">
        <w:rPr>
          <w:rFonts w:ascii="Arial" w:hAnsi="Arial" w:cs="Arial"/>
          <w:spacing w:val="-2"/>
        </w:rPr>
        <w:t xml:space="preserve"> </w:t>
      </w:r>
      <w:r w:rsidR="0067285D" w:rsidRPr="00A17758">
        <w:rPr>
          <w:rFonts w:ascii="Arial" w:hAnsi="Arial" w:cs="Arial"/>
        </w:rPr>
        <w:t>proyectos</w:t>
      </w:r>
      <w:r w:rsidR="0067285D" w:rsidRPr="00A17758">
        <w:rPr>
          <w:rFonts w:ascii="Arial" w:hAnsi="Arial" w:cs="Arial"/>
          <w:spacing w:val="-2"/>
        </w:rPr>
        <w:t xml:space="preserve"> </w:t>
      </w:r>
      <w:r w:rsidR="0067285D" w:rsidRPr="00A17758">
        <w:rPr>
          <w:rFonts w:ascii="Arial" w:hAnsi="Arial" w:cs="Arial"/>
        </w:rPr>
        <w:t>ﬁnanciados</w:t>
      </w:r>
      <w:r w:rsidR="0067285D" w:rsidRPr="00A17758">
        <w:rPr>
          <w:rFonts w:ascii="Arial" w:hAnsi="Arial" w:cs="Arial"/>
          <w:spacing w:val="-2"/>
        </w:rPr>
        <w:t xml:space="preserve"> </w:t>
      </w:r>
      <w:r w:rsidR="0067285D" w:rsidRPr="00A17758">
        <w:rPr>
          <w:rFonts w:ascii="Arial" w:hAnsi="Arial" w:cs="Arial"/>
        </w:rPr>
        <w:t>de</w:t>
      </w:r>
      <w:r w:rsidR="0067285D" w:rsidRPr="00A17758">
        <w:rPr>
          <w:rFonts w:ascii="Arial" w:hAnsi="Arial" w:cs="Arial"/>
          <w:spacing w:val="-3"/>
        </w:rPr>
        <w:t xml:space="preserve"> </w:t>
      </w:r>
      <w:r w:rsidR="0067285D" w:rsidRPr="00A17758">
        <w:rPr>
          <w:rFonts w:ascii="Arial" w:hAnsi="Arial" w:cs="Arial"/>
        </w:rPr>
        <w:t>que</w:t>
      </w:r>
      <w:r w:rsidR="0067285D" w:rsidRPr="00A17758">
        <w:rPr>
          <w:rFonts w:ascii="Arial" w:hAnsi="Arial" w:cs="Arial"/>
          <w:spacing w:val="-2"/>
        </w:rPr>
        <w:t xml:space="preserve"> </w:t>
      </w:r>
      <w:r w:rsidR="0067285D" w:rsidRPr="00A17758">
        <w:rPr>
          <w:rFonts w:ascii="Arial" w:hAnsi="Arial" w:cs="Arial"/>
        </w:rPr>
        <w:t>trata</w:t>
      </w:r>
      <w:r w:rsidR="0067285D" w:rsidRPr="00A17758">
        <w:rPr>
          <w:rFonts w:ascii="Arial" w:hAnsi="Arial" w:cs="Arial"/>
          <w:spacing w:val="-2"/>
        </w:rPr>
        <w:t xml:space="preserve"> </w:t>
      </w:r>
      <w:r w:rsidR="0067285D" w:rsidRPr="00A17758">
        <w:rPr>
          <w:rFonts w:ascii="Arial" w:hAnsi="Arial" w:cs="Arial"/>
        </w:rPr>
        <w:t>el</w:t>
      </w:r>
      <w:r w:rsidR="0067285D" w:rsidRPr="00A17758">
        <w:rPr>
          <w:rFonts w:ascii="Arial" w:hAnsi="Arial" w:cs="Arial"/>
          <w:spacing w:val="-2"/>
        </w:rPr>
        <w:t xml:space="preserve"> </w:t>
      </w:r>
      <w:r w:rsidR="0067285D" w:rsidRPr="00A17758">
        <w:rPr>
          <w:rFonts w:ascii="Arial" w:hAnsi="Arial" w:cs="Arial"/>
        </w:rPr>
        <w:t>presente</w:t>
      </w:r>
      <w:r w:rsidR="0067285D" w:rsidRPr="00A17758">
        <w:rPr>
          <w:rFonts w:ascii="Arial" w:hAnsi="Arial" w:cs="Arial"/>
          <w:spacing w:val="-2"/>
        </w:rPr>
        <w:t xml:space="preserve"> </w:t>
      </w:r>
      <w:r w:rsidR="0067285D" w:rsidRPr="00A17758">
        <w:rPr>
          <w:rFonts w:ascii="Arial" w:hAnsi="Arial" w:cs="Arial"/>
        </w:rPr>
        <w:t>artículo,</w:t>
      </w:r>
      <w:r w:rsidR="0067285D" w:rsidRPr="00A17758">
        <w:rPr>
          <w:rFonts w:ascii="Arial" w:hAnsi="Arial" w:cs="Arial"/>
          <w:spacing w:val="-3"/>
        </w:rPr>
        <w:t xml:space="preserve"> </w:t>
      </w:r>
      <w:r w:rsidR="0067285D" w:rsidRPr="00A17758">
        <w:rPr>
          <w:rFonts w:ascii="Arial" w:hAnsi="Arial" w:cs="Arial"/>
        </w:rPr>
        <w:t>dentro</w:t>
      </w:r>
      <w:r w:rsidR="0067285D" w:rsidRPr="00A17758">
        <w:rPr>
          <w:rFonts w:ascii="Arial" w:hAnsi="Arial" w:cs="Arial"/>
          <w:spacing w:val="-3"/>
        </w:rPr>
        <w:t xml:space="preserve"> </w:t>
      </w:r>
      <w:r w:rsidR="0067285D" w:rsidRPr="00A17758">
        <w:rPr>
          <w:rFonts w:ascii="Arial" w:hAnsi="Arial" w:cs="Arial"/>
        </w:rPr>
        <w:t>de</w:t>
      </w:r>
      <w:r w:rsidR="0067285D" w:rsidRPr="00A17758">
        <w:rPr>
          <w:rFonts w:ascii="Arial" w:hAnsi="Arial" w:cs="Arial"/>
          <w:spacing w:val="-2"/>
        </w:rPr>
        <w:t xml:space="preserve"> </w:t>
      </w:r>
      <w:r w:rsidR="0067285D" w:rsidRPr="00A17758">
        <w:rPr>
          <w:rFonts w:ascii="Arial" w:hAnsi="Arial" w:cs="Arial"/>
        </w:rPr>
        <w:t>los</w:t>
      </w:r>
      <w:r w:rsidR="0067285D" w:rsidRPr="00A17758">
        <w:rPr>
          <w:rFonts w:ascii="Arial" w:hAnsi="Arial" w:cs="Arial"/>
          <w:spacing w:val="-2"/>
        </w:rPr>
        <w:t xml:space="preserve"> </w:t>
      </w:r>
      <w:r w:rsidR="0067285D" w:rsidRPr="00A17758">
        <w:rPr>
          <w:rFonts w:ascii="Arial" w:hAnsi="Arial" w:cs="Arial"/>
        </w:rPr>
        <w:t>seis</w:t>
      </w:r>
      <w:r w:rsidR="00A17758">
        <w:rPr>
          <w:rFonts w:ascii="Arial" w:hAnsi="Arial" w:cs="Arial"/>
        </w:rPr>
        <w:t xml:space="preserve"> </w:t>
      </w:r>
      <w:r w:rsidR="0067285D" w:rsidRPr="00A17758">
        <w:rPr>
          <w:rFonts w:ascii="Arial" w:hAnsi="Arial" w:cs="Arial"/>
        </w:rPr>
        <w:t>(6) meses siguientes a la fecha del primer desembolso. Igualmente mantener suspendidos injustiﬁcadamente dichos proyectos, por un período superior a seis (6) meses en los últimos 12 meses;</w:t>
      </w:r>
    </w:p>
    <w:p w14:paraId="3CCE91D2" w14:textId="77777777" w:rsidR="007B58BC" w:rsidRPr="000315A8" w:rsidRDefault="007B58BC" w:rsidP="004B4950">
      <w:pPr>
        <w:pStyle w:val="Textoindependiente"/>
        <w:jc w:val="both"/>
        <w:rPr>
          <w:rFonts w:ascii="Arial" w:hAnsi="Arial" w:cs="Arial"/>
          <w:sz w:val="22"/>
          <w:szCs w:val="22"/>
        </w:rPr>
      </w:pPr>
    </w:p>
    <w:p w14:paraId="5BBCFB3B"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 xml:space="preserve">Retener saldos y rendimientos </w:t>
      </w:r>
      <w:r w:rsidRPr="000315A8">
        <w:rPr>
          <w:rFonts w:ascii="Arial" w:hAnsi="Arial" w:cs="Arial"/>
          <w:spacing w:val="-9"/>
        </w:rPr>
        <w:t>ﬁnancieros</w:t>
      </w:r>
      <w:r w:rsidRPr="000315A8">
        <w:rPr>
          <w:rFonts w:ascii="Arial" w:hAnsi="Arial" w:cs="Arial"/>
        </w:rPr>
        <w:t xml:space="preserve"> de los proyectos ﬁnanciados con recursos del Fondo Nacional de Regalías - En Liquidación y los recursos de este, de que trata el numeral 7 del artículo 13 de la Ley 781 de 2002, de conformidad con lo previsto en el artículo 2.2.3.1.1. 7 y en el inciso 2 de artículo 2.2.3.1.1.8 del presente</w:t>
      </w:r>
      <w:r w:rsidRPr="06160630">
        <w:rPr>
          <w:rFonts w:ascii="Arial" w:hAnsi="Arial" w:cs="Arial"/>
        </w:rPr>
        <w:t xml:space="preserve"> </w:t>
      </w:r>
      <w:r w:rsidRPr="000315A8">
        <w:rPr>
          <w:rFonts w:ascii="Arial" w:hAnsi="Arial" w:cs="Arial"/>
        </w:rPr>
        <w:t>decreto;</w:t>
      </w:r>
    </w:p>
    <w:p w14:paraId="7DE5B877" w14:textId="77777777" w:rsidR="007B58BC" w:rsidRPr="000315A8" w:rsidRDefault="007B58BC" w:rsidP="004B4950">
      <w:pPr>
        <w:pStyle w:val="Textoindependiente"/>
        <w:jc w:val="both"/>
        <w:rPr>
          <w:rFonts w:ascii="Arial" w:hAnsi="Arial" w:cs="Arial"/>
          <w:sz w:val="22"/>
          <w:szCs w:val="22"/>
        </w:rPr>
      </w:pPr>
    </w:p>
    <w:p w14:paraId="70E2B4C6"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Ejecutar recursos de regalías y compensaciones o asignaciones de recursos del Fondo Nacional de Regalías - En Liquidación, con destinación</w:t>
      </w:r>
      <w:r w:rsidRPr="000315A8">
        <w:rPr>
          <w:rFonts w:ascii="Arial" w:hAnsi="Arial" w:cs="Arial"/>
          <w:spacing w:val="-4"/>
        </w:rPr>
        <w:t xml:space="preserve"> </w:t>
      </w:r>
      <w:r w:rsidRPr="000315A8">
        <w:rPr>
          <w:rFonts w:ascii="Arial" w:hAnsi="Arial" w:cs="Arial"/>
        </w:rPr>
        <w:t>diferente</w:t>
      </w:r>
      <w:r w:rsidRPr="000315A8">
        <w:rPr>
          <w:rFonts w:ascii="Arial" w:hAnsi="Arial" w:cs="Arial"/>
          <w:spacing w:val="-4"/>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permitida</w:t>
      </w:r>
      <w:r w:rsidRPr="000315A8">
        <w:rPr>
          <w:rFonts w:ascii="Arial" w:hAnsi="Arial" w:cs="Arial"/>
          <w:spacing w:val="-4"/>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ley</w:t>
      </w:r>
      <w:r w:rsidRPr="000315A8">
        <w:rPr>
          <w:rFonts w:ascii="Arial" w:hAnsi="Arial" w:cs="Arial"/>
          <w:spacing w:val="-2"/>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autorizada</w:t>
      </w:r>
      <w:r w:rsidRPr="000315A8">
        <w:rPr>
          <w:rFonts w:ascii="Arial" w:hAnsi="Arial" w:cs="Arial"/>
          <w:spacing w:val="-4"/>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Consejo</w:t>
      </w:r>
      <w:r w:rsidRPr="000315A8">
        <w:rPr>
          <w:rFonts w:ascii="Arial" w:hAnsi="Arial" w:cs="Arial"/>
          <w:spacing w:val="-3"/>
        </w:rPr>
        <w:t xml:space="preserve"> </w:t>
      </w:r>
      <w:r w:rsidRPr="000315A8">
        <w:rPr>
          <w:rFonts w:ascii="Arial" w:hAnsi="Arial" w:cs="Arial"/>
        </w:rPr>
        <w:t>Asesor</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Regalías</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acto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aprobación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recursos;</w:t>
      </w:r>
    </w:p>
    <w:p w14:paraId="01D427E0" w14:textId="77777777" w:rsidR="007D09AA" w:rsidRPr="000315A8" w:rsidRDefault="007D09AA" w:rsidP="007D09AA">
      <w:pPr>
        <w:pStyle w:val="Prrafodelista"/>
        <w:tabs>
          <w:tab w:val="left" w:pos="294"/>
        </w:tabs>
        <w:ind w:left="0"/>
        <w:jc w:val="both"/>
        <w:rPr>
          <w:rFonts w:ascii="Arial" w:hAnsi="Arial" w:cs="Arial"/>
        </w:rPr>
      </w:pPr>
    </w:p>
    <w:p w14:paraId="19A21542"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Invertir los excedentes de liquidez de las regalías y compensaciones en condiciones diferentes a las previstas en el artículo 17 de la Ley 819 de</w:t>
      </w:r>
      <w:r w:rsidRPr="000315A8">
        <w:rPr>
          <w:rFonts w:ascii="Arial" w:hAnsi="Arial" w:cs="Arial"/>
          <w:spacing w:val="-3"/>
        </w:rPr>
        <w:t xml:space="preserve"> </w:t>
      </w:r>
      <w:r w:rsidRPr="000315A8">
        <w:rPr>
          <w:rFonts w:ascii="Arial" w:hAnsi="Arial" w:cs="Arial"/>
        </w:rPr>
        <w:t>2003;</w:t>
      </w:r>
    </w:p>
    <w:p w14:paraId="45B0BB93" w14:textId="77777777" w:rsidR="007B58BC" w:rsidRPr="000315A8" w:rsidRDefault="007B58BC" w:rsidP="004B4950">
      <w:pPr>
        <w:pStyle w:val="Textoindependiente"/>
        <w:jc w:val="both"/>
        <w:rPr>
          <w:rFonts w:ascii="Arial" w:hAnsi="Arial" w:cs="Arial"/>
          <w:sz w:val="22"/>
          <w:szCs w:val="22"/>
        </w:rPr>
      </w:pPr>
    </w:p>
    <w:p w14:paraId="2818CD3F"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 xml:space="preserve">Ejecutar el presupuesto sin sujeción a los porcentajes de que tratan los artículos 14 y 15 de la Ley 141 de 1994, </w:t>
      </w:r>
      <w:r w:rsidRPr="000315A8">
        <w:rPr>
          <w:rFonts w:ascii="Arial" w:hAnsi="Arial" w:cs="Arial"/>
          <w:spacing w:val="-3"/>
        </w:rPr>
        <w:t>modiﬁcados</w:t>
      </w:r>
      <w:r w:rsidRPr="000315A8">
        <w:rPr>
          <w:rFonts w:ascii="Arial" w:hAnsi="Arial" w:cs="Arial"/>
        </w:rPr>
        <w:t xml:space="preserve"> por la Ley 1283 de</w:t>
      </w:r>
      <w:r w:rsidRPr="06160630">
        <w:rPr>
          <w:rFonts w:ascii="Arial" w:hAnsi="Arial" w:cs="Arial"/>
        </w:rPr>
        <w:t xml:space="preserve"> </w:t>
      </w:r>
      <w:r w:rsidRPr="000315A8">
        <w:rPr>
          <w:rFonts w:ascii="Arial" w:hAnsi="Arial" w:cs="Arial"/>
        </w:rPr>
        <w:t>2009;</w:t>
      </w:r>
    </w:p>
    <w:p w14:paraId="7C4F47EC" w14:textId="77777777" w:rsidR="007B58BC" w:rsidRPr="000315A8" w:rsidRDefault="007B58BC" w:rsidP="004B4950">
      <w:pPr>
        <w:pStyle w:val="Textoindependiente"/>
        <w:jc w:val="both"/>
        <w:rPr>
          <w:rFonts w:ascii="Arial" w:hAnsi="Arial" w:cs="Arial"/>
          <w:sz w:val="22"/>
          <w:szCs w:val="22"/>
        </w:rPr>
      </w:pPr>
    </w:p>
    <w:p w14:paraId="088734B4"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 xml:space="preserve">Cuando se </w:t>
      </w:r>
      <w:r w:rsidRPr="000315A8">
        <w:rPr>
          <w:rFonts w:ascii="Arial" w:hAnsi="Arial" w:cs="Arial"/>
          <w:spacing w:val="-5"/>
        </w:rPr>
        <w:t>veriﬁque</w:t>
      </w:r>
      <w:r w:rsidRPr="000315A8">
        <w:rPr>
          <w:rFonts w:ascii="Arial" w:hAnsi="Arial" w:cs="Arial"/>
        </w:rPr>
        <w:t xml:space="preserve"> ausencia de procedimientos de selección en la contratación, incumplimiento de procedimientos presupuestales o de contabilidad pública en la utilización de los recursos de regalías y compensaciones o de asignaciones del Fondo Nacional de Regalías - En Liquidación, sin perjuicio de que los incumplimientos a las mencionadas normatividades sean reportados o informados a los órganos de control y a la Fiscalía General de la</w:t>
      </w:r>
      <w:r w:rsidRPr="06160630">
        <w:rPr>
          <w:rFonts w:ascii="Arial" w:hAnsi="Arial" w:cs="Arial"/>
        </w:rPr>
        <w:t xml:space="preserve"> </w:t>
      </w:r>
      <w:r w:rsidRPr="000315A8">
        <w:rPr>
          <w:rFonts w:ascii="Arial" w:hAnsi="Arial" w:cs="Arial"/>
        </w:rPr>
        <w:t>Nación;</w:t>
      </w:r>
    </w:p>
    <w:p w14:paraId="2D6BD226" w14:textId="77777777" w:rsidR="007B58BC" w:rsidRPr="000315A8" w:rsidRDefault="007B58BC" w:rsidP="004B4950">
      <w:pPr>
        <w:pStyle w:val="Textoindependiente"/>
        <w:jc w:val="both"/>
        <w:rPr>
          <w:rFonts w:ascii="Arial" w:hAnsi="Arial" w:cs="Arial"/>
          <w:sz w:val="22"/>
          <w:szCs w:val="22"/>
        </w:rPr>
      </w:pPr>
    </w:p>
    <w:p w14:paraId="1C69B820"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 xml:space="preserve">Omitir el aplazamiento de las apropiaciones </w:t>
      </w:r>
      <w:r w:rsidRPr="000315A8">
        <w:rPr>
          <w:rFonts w:ascii="Arial" w:hAnsi="Arial" w:cs="Arial"/>
          <w:spacing w:val="-2"/>
        </w:rPr>
        <w:t>ﬁnanciadas</w:t>
      </w:r>
      <w:r w:rsidRPr="000315A8">
        <w:rPr>
          <w:rFonts w:ascii="Arial" w:hAnsi="Arial" w:cs="Arial"/>
        </w:rPr>
        <w:t xml:space="preserve"> con regalías y compensaciones, cuando se encuentren suspendidos preventivamente los</w:t>
      </w:r>
      <w:r w:rsidRPr="06160630">
        <w:rPr>
          <w:rFonts w:ascii="Arial" w:hAnsi="Arial" w:cs="Arial"/>
        </w:rPr>
        <w:t xml:space="preserve"> </w:t>
      </w:r>
      <w:r w:rsidRPr="000315A8">
        <w:rPr>
          <w:rFonts w:ascii="Arial" w:hAnsi="Arial" w:cs="Arial"/>
        </w:rPr>
        <w:t>giros;</w:t>
      </w:r>
    </w:p>
    <w:p w14:paraId="2E642381" w14:textId="77777777" w:rsidR="007B58BC" w:rsidRPr="000315A8" w:rsidRDefault="007B58BC" w:rsidP="004B4950">
      <w:pPr>
        <w:pStyle w:val="Textoindependiente"/>
        <w:jc w:val="both"/>
        <w:rPr>
          <w:rFonts w:ascii="Arial" w:hAnsi="Arial" w:cs="Arial"/>
          <w:sz w:val="22"/>
          <w:szCs w:val="22"/>
        </w:rPr>
      </w:pPr>
    </w:p>
    <w:p w14:paraId="52B2DFEF" w14:textId="77777777" w:rsidR="007B58BC" w:rsidRPr="000315A8" w:rsidRDefault="0067285D" w:rsidP="004B4950">
      <w:pPr>
        <w:pStyle w:val="Prrafodelista"/>
        <w:numPr>
          <w:ilvl w:val="0"/>
          <w:numId w:val="149"/>
        </w:numPr>
        <w:tabs>
          <w:tab w:val="left" w:pos="294"/>
        </w:tabs>
        <w:ind w:left="0" w:firstLine="0"/>
        <w:jc w:val="both"/>
        <w:rPr>
          <w:rFonts w:ascii="Arial" w:hAnsi="Arial" w:cs="Arial"/>
        </w:rPr>
      </w:pPr>
      <w:r w:rsidRPr="000315A8">
        <w:rPr>
          <w:rFonts w:ascii="Arial" w:hAnsi="Arial" w:cs="Arial"/>
        </w:rPr>
        <w:t xml:space="preserve">Ejecutar las partidas del presupuesto </w:t>
      </w:r>
      <w:r w:rsidRPr="000315A8">
        <w:rPr>
          <w:rFonts w:ascii="Arial" w:hAnsi="Arial" w:cs="Arial"/>
          <w:spacing w:val="-1"/>
        </w:rPr>
        <w:t>ﬁnanciadas</w:t>
      </w:r>
      <w:r w:rsidRPr="000315A8">
        <w:rPr>
          <w:rFonts w:ascii="Arial" w:hAnsi="Arial" w:cs="Arial"/>
        </w:rPr>
        <w:t xml:space="preserve"> con regalías y compensaciones, cuando se encuentren suspendidos preventivamente los</w:t>
      </w:r>
      <w:r w:rsidRPr="06160630">
        <w:rPr>
          <w:rFonts w:ascii="Arial" w:hAnsi="Arial" w:cs="Arial"/>
        </w:rPr>
        <w:t xml:space="preserve"> </w:t>
      </w:r>
      <w:r w:rsidRPr="000315A8">
        <w:rPr>
          <w:rFonts w:ascii="Arial" w:hAnsi="Arial" w:cs="Arial"/>
        </w:rPr>
        <w:t>giros.</w:t>
      </w:r>
    </w:p>
    <w:p w14:paraId="11FEF1A0" w14:textId="77777777" w:rsidR="007B58BC" w:rsidRPr="000315A8" w:rsidRDefault="007B58BC" w:rsidP="004B4950">
      <w:pPr>
        <w:pStyle w:val="Textoindependiente"/>
        <w:jc w:val="both"/>
        <w:rPr>
          <w:rFonts w:ascii="Arial" w:hAnsi="Arial" w:cs="Arial"/>
          <w:sz w:val="22"/>
          <w:szCs w:val="22"/>
        </w:rPr>
      </w:pPr>
    </w:p>
    <w:p w14:paraId="7C883880"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reportes de presuntas irregularidades o traslados de información que se realicen a los órganos de control y a la </w:t>
      </w:r>
      <w:r w:rsidRPr="000315A8">
        <w:rPr>
          <w:rFonts w:ascii="Arial" w:hAnsi="Arial" w:cs="Arial"/>
          <w:spacing w:val="-4"/>
          <w:sz w:val="22"/>
          <w:szCs w:val="22"/>
        </w:rPr>
        <w:t>Fiscalía General</w:t>
      </w:r>
      <w:r w:rsidRPr="000315A8">
        <w:rPr>
          <w:rFonts w:ascii="Arial" w:hAnsi="Arial" w:cs="Arial"/>
          <w:sz w:val="22"/>
          <w:szCs w:val="22"/>
        </w:rPr>
        <w:t xml:space="preserve"> de la Nación, deberán estar</w:t>
      </w:r>
      <w:r w:rsidRPr="06160630">
        <w:rPr>
          <w:rFonts w:ascii="Arial" w:hAnsi="Arial" w:cs="Arial"/>
          <w:sz w:val="22"/>
          <w:szCs w:val="22"/>
        </w:rPr>
        <w:t xml:space="preserve"> </w:t>
      </w:r>
      <w:r w:rsidRPr="000315A8">
        <w:rPr>
          <w:rFonts w:ascii="Arial" w:hAnsi="Arial" w:cs="Arial"/>
          <w:sz w:val="22"/>
          <w:szCs w:val="22"/>
        </w:rPr>
        <w:t>soportados.</w:t>
      </w:r>
    </w:p>
    <w:p w14:paraId="45BC8BB3" w14:textId="17729E4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5E0EAAA" w:rsidRPr="000315A8">
        <w:rPr>
          <w:rFonts w:ascii="Arial" w:hAnsi="Arial" w:cs="Arial"/>
          <w:sz w:val="22"/>
          <w:szCs w:val="22"/>
        </w:rPr>
        <w:t xml:space="preserve"> </w:t>
      </w:r>
      <w:r w:rsidRPr="000315A8">
        <w:rPr>
          <w:rFonts w:ascii="Arial" w:hAnsi="Arial" w:cs="Arial"/>
          <w:sz w:val="22"/>
          <w:szCs w:val="22"/>
        </w:rPr>
        <w:tab/>
        <w:t xml:space="preserve">2.2.3.1.4.2. Del procedimiento correctivo. Se deberá dar inicio al procedimiento correctivo cuando de la información recaudada, de </w:t>
      </w:r>
      <w:r w:rsidRPr="000315A8">
        <w:rPr>
          <w:rFonts w:ascii="Arial" w:hAnsi="Arial" w:cs="Arial"/>
          <w:spacing w:val="-4"/>
          <w:sz w:val="22"/>
          <w:szCs w:val="22"/>
        </w:rPr>
        <w:t>oﬁcio</w:t>
      </w:r>
      <w:r w:rsidRPr="000315A8">
        <w:rPr>
          <w:rFonts w:ascii="Arial" w:hAnsi="Arial" w:cs="Arial"/>
          <w:sz w:val="22"/>
          <w:szCs w:val="22"/>
        </w:rPr>
        <w:t xml:space="preserve"> o a través de petición o queja, se advierta la existencia de indicios respecto de la comisión de una o varias irregularidades a que se reﬁere el artículo precedente, excepto el numeral 6 del artículo 2.2.3.1.4.1 caso en el cual se deberá remitir únicamente a los entes de</w:t>
      </w:r>
      <w:r w:rsidRPr="06160630">
        <w:rPr>
          <w:rFonts w:ascii="Arial" w:hAnsi="Arial" w:cs="Arial"/>
          <w:sz w:val="22"/>
          <w:szCs w:val="22"/>
        </w:rPr>
        <w:t xml:space="preserve"> </w:t>
      </w:r>
      <w:r w:rsidRPr="000315A8">
        <w:rPr>
          <w:rFonts w:ascii="Arial" w:hAnsi="Arial" w:cs="Arial"/>
          <w:sz w:val="22"/>
          <w:szCs w:val="22"/>
        </w:rPr>
        <w:t>control.</w:t>
      </w:r>
    </w:p>
    <w:p w14:paraId="02B3ED40" w14:textId="77777777" w:rsidR="007B58BC" w:rsidRPr="000315A8" w:rsidRDefault="007B58BC" w:rsidP="004B4950">
      <w:pPr>
        <w:pStyle w:val="Textoindependiente"/>
        <w:jc w:val="both"/>
        <w:rPr>
          <w:rFonts w:ascii="Arial" w:hAnsi="Arial" w:cs="Arial"/>
          <w:sz w:val="22"/>
          <w:szCs w:val="22"/>
        </w:rPr>
      </w:pPr>
    </w:p>
    <w:p w14:paraId="4BA15E7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procedimientos administrativos correctivos tendrán por ﬁnalidad la adopción de medidas correctivas por el incumplimiento de las normas sobre la utilización y la ejecución de los recursos de regalías y compensaciones, así como de las asignaciones del Fondo Nacional de Regalías - En Liquidación, y se adelantarán respetando el debido proceso con arreglo a los siguientes requisitos:</w:t>
      </w:r>
    </w:p>
    <w:p w14:paraId="40B14E92" w14:textId="77777777" w:rsidR="007B58BC" w:rsidRPr="000315A8" w:rsidRDefault="007B58BC" w:rsidP="004B4950">
      <w:pPr>
        <w:pStyle w:val="Textoindependiente"/>
        <w:jc w:val="both"/>
        <w:rPr>
          <w:rFonts w:ascii="Arial" w:hAnsi="Arial" w:cs="Arial"/>
          <w:sz w:val="22"/>
          <w:szCs w:val="22"/>
        </w:rPr>
      </w:pPr>
    </w:p>
    <w:p w14:paraId="6D200855" w14:textId="77777777" w:rsidR="007B58BC" w:rsidRPr="000315A8" w:rsidRDefault="0067285D" w:rsidP="004B4950">
      <w:pPr>
        <w:pStyle w:val="Prrafodelista"/>
        <w:numPr>
          <w:ilvl w:val="0"/>
          <w:numId w:val="148"/>
        </w:numPr>
        <w:tabs>
          <w:tab w:val="left" w:pos="294"/>
        </w:tabs>
        <w:ind w:left="0" w:firstLine="0"/>
        <w:jc w:val="both"/>
        <w:rPr>
          <w:rFonts w:ascii="Arial" w:hAnsi="Arial" w:cs="Arial"/>
        </w:rPr>
      </w:pPr>
      <w:r w:rsidRPr="000315A8">
        <w:rPr>
          <w:rFonts w:ascii="Arial" w:hAnsi="Arial" w:cs="Arial"/>
        </w:rPr>
        <w:t>Acto administrativo de iniciación del procedimiento. El Departamento Nacional de Planeación a través de la Subdirección de Control de la Dirección de Vigilancia de las Regalías conformará el expediente con los soportes respectivos y la orden de pruebas en caso de</w:t>
      </w:r>
      <w:r w:rsidRPr="000315A8">
        <w:rPr>
          <w:rFonts w:ascii="Arial" w:hAnsi="Arial" w:cs="Arial"/>
          <w:spacing w:val="-29"/>
        </w:rPr>
        <w:t xml:space="preserve"> </w:t>
      </w:r>
      <w:r w:rsidRPr="000315A8">
        <w:rPr>
          <w:rFonts w:ascii="Arial" w:hAnsi="Arial" w:cs="Arial"/>
        </w:rPr>
        <w:t>requerirse.</w:t>
      </w:r>
    </w:p>
    <w:p w14:paraId="11FBC300" w14:textId="77777777" w:rsidR="007B58BC" w:rsidRPr="000315A8" w:rsidRDefault="007B58BC" w:rsidP="004B4950">
      <w:pPr>
        <w:pStyle w:val="Textoindependiente"/>
        <w:jc w:val="both"/>
        <w:rPr>
          <w:rFonts w:ascii="Arial" w:hAnsi="Arial" w:cs="Arial"/>
          <w:sz w:val="22"/>
          <w:szCs w:val="22"/>
        </w:rPr>
      </w:pPr>
    </w:p>
    <w:p w14:paraId="0274A0E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cualquier estado de la actuación, cuando del análisis de la información recaudada se determine que no existe mérito suﬁciente para iniciar o proseguir procedimiento administrativo correctivo, ya sea porque los hechos objeto de la investigación no constituyen irregularidad; porque no existen indicios sobre la comisión de la irregularidad; porque la entidad se ha ajustado a los criterios de ley; o porque los hechos investigados ya han sido objeto de actuación, se archivarán mediante auto las diligencias adelantadas hasta el momento y no se continuará con el impulso de la actuación.</w:t>
      </w:r>
    </w:p>
    <w:p w14:paraId="4E8E421F" w14:textId="77777777" w:rsidR="007B58BC" w:rsidRPr="000315A8" w:rsidRDefault="007B58BC" w:rsidP="004B4950">
      <w:pPr>
        <w:pStyle w:val="Textoindependiente"/>
        <w:jc w:val="both"/>
        <w:rPr>
          <w:rFonts w:ascii="Arial" w:hAnsi="Arial" w:cs="Arial"/>
          <w:sz w:val="22"/>
          <w:szCs w:val="22"/>
        </w:rPr>
      </w:pPr>
    </w:p>
    <w:p w14:paraId="428B81CB" w14:textId="77777777" w:rsidR="007B58BC" w:rsidRPr="000315A8" w:rsidRDefault="0067285D" w:rsidP="004B4950">
      <w:pPr>
        <w:pStyle w:val="Prrafodelista"/>
        <w:numPr>
          <w:ilvl w:val="0"/>
          <w:numId w:val="148"/>
        </w:numPr>
        <w:tabs>
          <w:tab w:val="left" w:pos="294"/>
        </w:tabs>
        <w:ind w:left="0" w:firstLine="0"/>
        <w:jc w:val="both"/>
        <w:rPr>
          <w:rFonts w:ascii="Arial" w:hAnsi="Arial" w:cs="Arial"/>
        </w:rPr>
      </w:pPr>
      <w:r w:rsidRPr="000315A8">
        <w:rPr>
          <w:rFonts w:ascii="Arial" w:hAnsi="Arial" w:cs="Arial"/>
        </w:rPr>
        <w:t>Acto administrativo de formulación de cargos. Mediante el acto de formulación de cargos se señalarán de manera clara: la fecha de ocurrencia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hechos,</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actuación</w:t>
      </w:r>
      <w:r w:rsidRPr="000315A8">
        <w:rPr>
          <w:rFonts w:ascii="Arial" w:hAnsi="Arial" w:cs="Arial"/>
          <w:spacing w:val="-4"/>
        </w:rPr>
        <w:t xml:space="preserve"> </w:t>
      </w:r>
      <w:r w:rsidRPr="000315A8">
        <w:rPr>
          <w:rFonts w:ascii="Arial" w:hAnsi="Arial" w:cs="Arial"/>
        </w:rPr>
        <w:t>presuntamente</w:t>
      </w:r>
      <w:r w:rsidRPr="000315A8">
        <w:rPr>
          <w:rFonts w:ascii="Arial" w:hAnsi="Arial" w:cs="Arial"/>
          <w:spacing w:val="-4"/>
        </w:rPr>
        <w:t xml:space="preserve"> </w:t>
      </w:r>
      <w:r w:rsidRPr="000315A8">
        <w:rPr>
          <w:rFonts w:ascii="Arial" w:hAnsi="Arial" w:cs="Arial"/>
        </w:rPr>
        <w:t>irregular,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fundamentos</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hecho</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derecho</w:t>
      </w:r>
      <w:r w:rsidRPr="000315A8">
        <w:rPr>
          <w:rFonts w:ascii="Arial" w:hAnsi="Arial" w:cs="Arial"/>
          <w:spacing w:val="-4"/>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cargos</w:t>
      </w:r>
      <w:r w:rsidRPr="000315A8">
        <w:rPr>
          <w:rFonts w:ascii="Arial" w:hAnsi="Arial" w:cs="Arial"/>
          <w:spacing w:val="-3"/>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aparecen</w:t>
      </w:r>
      <w:r w:rsidRPr="000315A8">
        <w:rPr>
          <w:rFonts w:ascii="Arial" w:hAnsi="Arial" w:cs="Arial"/>
          <w:spacing w:val="-4"/>
        </w:rPr>
        <w:t xml:space="preserve"> </w:t>
      </w:r>
      <w:r w:rsidRPr="000315A8">
        <w:rPr>
          <w:rFonts w:ascii="Arial" w:hAnsi="Arial" w:cs="Arial"/>
        </w:rPr>
        <w:t>en contra de la entidad sujeto de la</w:t>
      </w:r>
      <w:r w:rsidRPr="000315A8">
        <w:rPr>
          <w:rFonts w:ascii="Arial" w:hAnsi="Arial" w:cs="Arial"/>
          <w:spacing w:val="-3"/>
        </w:rPr>
        <w:t xml:space="preserve"> </w:t>
      </w:r>
      <w:r w:rsidRPr="000315A8">
        <w:rPr>
          <w:rFonts w:ascii="Arial" w:hAnsi="Arial" w:cs="Arial"/>
        </w:rPr>
        <w:t>actuación.</w:t>
      </w:r>
    </w:p>
    <w:p w14:paraId="620CCF9A" w14:textId="77777777" w:rsidR="007B58BC" w:rsidRPr="000315A8" w:rsidRDefault="007B58BC" w:rsidP="004B4950">
      <w:pPr>
        <w:pStyle w:val="Textoindependiente"/>
        <w:jc w:val="both"/>
        <w:rPr>
          <w:rFonts w:ascii="Arial" w:hAnsi="Arial" w:cs="Arial"/>
          <w:sz w:val="22"/>
          <w:szCs w:val="22"/>
        </w:rPr>
      </w:pPr>
    </w:p>
    <w:p w14:paraId="208540B5" w14:textId="77777777" w:rsidR="007B58BC" w:rsidRPr="000315A8" w:rsidRDefault="0067285D" w:rsidP="004B4950">
      <w:pPr>
        <w:pStyle w:val="Prrafodelista"/>
        <w:numPr>
          <w:ilvl w:val="0"/>
          <w:numId w:val="148"/>
        </w:numPr>
        <w:tabs>
          <w:tab w:val="left" w:pos="294"/>
        </w:tabs>
        <w:ind w:left="0" w:firstLine="0"/>
        <w:jc w:val="both"/>
        <w:rPr>
          <w:rFonts w:ascii="Arial" w:hAnsi="Arial" w:cs="Arial"/>
        </w:rPr>
      </w:pPr>
      <w:r w:rsidRPr="000315A8">
        <w:rPr>
          <w:rFonts w:ascii="Arial" w:hAnsi="Arial" w:cs="Arial"/>
        </w:rPr>
        <w:t>Descargos. Para presentar descargos la entidad territorial dispondrá de un plazo de veinte (20) días hábiles, contados desde el día siguiente a la comunicación del auto de formulación de</w:t>
      </w:r>
      <w:r w:rsidRPr="000315A8">
        <w:rPr>
          <w:rFonts w:ascii="Arial" w:hAnsi="Arial" w:cs="Arial"/>
          <w:spacing w:val="-8"/>
        </w:rPr>
        <w:t xml:space="preserve"> </w:t>
      </w:r>
      <w:r w:rsidRPr="000315A8">
        <w:rPr>
          <w:rFonts w:ascii="Arial" w:hAnsi="Arial" w:cs="Arial"/>
        </w:rPr>
        <w:t>cargos.</w:t>
      </w:r>
    </w:p>
    <w:p w14:paraId="0BB2E51E" w14:textId="77777777" w:rsidR="007B58BC" w:rsidRPr="000315A8" w:rsidRDefault="007B58BC" w:rsidP="004B4950">
      <w:pPr>
        <w:pStyle w:val="Textoindependiente"/>
        <w:jc w:val="both"/>
        <w:rPr>
          <w:rFonts w:ascii="Arial" w:hAnsi="Arial" w:cs="Arial"/>
          <w:sz w:val="22"/>
          <w:szCs w:val="22"/>
        </w:rPr>
      </w:pPr>
    </w:p>
    <w:p w14:paraId="690C5DE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descargos se deberán presentar mediante escrito en el cual la entidad beneﬁciaria de regalías y compensaciones o asignaciones del Fondo Nacional de Regalías - En Liquidación, podrá solicitar la práctica de las pruebas que estime conducentes, pertinentes y útiles, así como allegar aquellas que pretenda hacer valer en el procedimiento.</w:t>
      </w:r>
    </w:p>
    <w:p w14:paraId="4BCF23D0" w14:textId="77777777" w:rsidR="004B4950" w:rsidRPr="000315A8" w:rsidRDefault="004B4950" w:rsidP="004B4950">
      <w:pPr>
        <w:pStyle w:val="Textoindependiente"/>
        <w:jc w:val="both"/>
        <w:rPr>
          <w:rFonts w:ascii="Arial" w:hAnsi="Arial" w:cs="Arial"/>
          <w:sz w:val="22"/>
          <w:szCs w:val="22"/>
        </w:rPr>
      </w:pPr>
    </w:p>
    <w:p w14:paraId="0878413C" w14:textId="77777777" w:rsidR="007B58BC" w:rsidRPr="000315A8" w:rsidRDefault="0067285D" w:rsidP="004B4950">
      <w:pPr>
        <w:pStyle w:val="Prrafodelista"/>
        <w:numPr>
          <w:ilvl w:val="0"/>
          <w:numId w:val="148"/>
        </w:numPr>
        <w:tabs>
          <w:tab w:val="left" w:pos="294"/>
        </w:tabs>
        <w:ind w:left="0" w:firstLine="0"/>
        <w:jc w:val="both"/>
        <w:rPr>
          <w:rFonts w:ascii="Arial" w:hAnsi="Arial" w:cs="Arial"/>
        </w:rPr>
      </w:pPr>
      <w:r w:rsidRPr="000315A8">
        <w:rPr>
          <w:rFonts w:ascii="Arial" w:hAnsi="Arial" w:cs="Arial"/>
        </w:rPr>
        <w:t>Decreto y práctica de pruebas. En un término de treinta (30) días hábiles, prorrogable hasta por quince (15) días hábiles más, el Departamento Nacional de Planeación decretará y practicará las pruebas solicitadas y las que considere necesarias, siempre que sean conducentes, pertinentes y útiles para el</w:t>
      </w:r>
      <w:r w:rsidRPr="000315A8">
        <w:rPr>
          <w:rFonts w:ascii="Arial" w:hAnsi="Arial" w:cs="Arial"/>
          <w:spacing w:val="-6"/>
        </w:rPr>
        <w:t xml:space="preserve"> </w:t>
      </w:r>
      <w:r w:rsidRPr="000315A8">
        <w:rPr>
          <w:rFonts w:ascii="Arial" w:hAnsi="Arial" w:cs="Arial"/>
        </w:rPr>
        <w:t>procedimiento.</w:t>
      </w:r>
    </w:p>
    <w:p w14:paraId="178FA624" w14:textId="77777777" w:rsidR="007B58BC" w:rsidRPr="000315A8" w:rsidRDefault="007B58BC" w:rsidP="004B4950">
      <w:pPr>
        <w:pStyle w:val="Textoindependiente"/>
        <w:jc w:val="both"/>
        <w:rPr>
          <w:rFonts w:ascii="Arial" w:hAnsi="Arial" w:cs="Arial"/>
          <w:sz w:val="22"/>
          <w:szCs w:val="22"/>
        </w:rPr>
      </w:pPr>
    </w:p>
    <w:p w14:paraId="7CE560B5" w14:textId="77777777" w:rsidR="007B58BC" w:rsidRPr="000315A8" w:rsidRDefault="0067285D" w:rsidP="004B4950">
      <w:pPr>
        <w:pStyle w:val="Prrafodelista"/>
        <w:numPr>
          <w:ilvl w:val="0"/>
          <w:numId w:val="148"/>
        </w:numPr>
        <w:tabs>
          <w:tab w:val="left" w:pos="294"/>
        </w:tabs>
        <w:ind w:left="0" w:firstLine="0"/>
        <w:jc w:val="both"/>
        <w:rPr>
          <w:rFonts w:ascii="Arial" w:hAnsi="Arial" w:cs="Arial"/>
        </w:rPr>
      </w:pPr>
      <w:r w:rsidRPr="000315A8">
        <w:rPr>
          <w:rFonts w:ascii="Arial" w:hAnsi="Arial" w:cs="Arial"/>
        </w:rPr>
        <w:t xml:space="preserve">Decisión. Terminado el período de práctica de pruebas, previo el informe </w:t>
      </w:r>
      <w:r w:rsidRPr="000315A8">
        <w:rPr>
          <w:rFonts w:ascii="Arial" w:hAnsi="Arial" w:cs="Arial"/>
          <w:spacing w:val="-4"/>
        </w:rPr>
        <w:t>ﬁnal</w:t>
      </w:r>
      <w:r w:rsidRPr="000315A8">
        <w:rPr>
          <w:rFonts w:ascii="Arial" w:hAnsi="Arial" w:cs="Arial"/>
        </w:rPr>
        <w:t xml:space="preserve"> de la actuación correctiva conforme al cual existe mérito para adoptar una medida correctiva, el Director de Vigilancia de las Regalías del Departamento Nacional de Planeación, según sea el caso, procederá a adoptar, mediante acto administrativo motivado, la respectiva decisión, imponiendo la medida correctiva, contra la cual únicamente procede el recurso de</w:t>
      </w:r>
      <w:r w:rsidRPr="06160630">
        <w:rPr>
          <w:rFonts w:ascii="Arial" w:hAnsi="Arial" w:cs="Arial"/>
        </w:rPr>
        <w:t xml:space="preserve"> </w:t>
      </w:r>
      <w:r w:rsidRPr="000315A8">
        <w:rPr>
          <w:rFonts w:ascii="Arial" w:hAnsi="Arial" w:cs="Arial"/>
        </w:rPr>
        <w:t>reposición.</w:t>
      </w:r>
    </w:p>
    <w:p w14:paraId="7326A4E4" w14:textId="77777777" w:rsidR="007B58BC" w:rsidRPr="000315A8" w:rsidRDefault="007B58BC" w:rsidP="004B4950">
      <w:pPr>
        <w:pStyle w:val="Textoindependiente"/>
        <w:jc w:val="both"/>
        <w:rPr>
          <w:rFonts w:ascii="Arial" w:hAnsi="Arial" w:cs="Arial"/>
          <w:sz w:val="22"/>
          <w:szCs w:val="22"/>
        </w:rPr>
      </w:pPr>
    </w:p>
    <w:p w14:paraId="2C90BC8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 la decisión de fondo debidamente ejecutoriada mediante la cual se imponga una medida correctiva, se compulsarán copias a los órganos de control y a la Fiscalía General de la Nación, cuando lo amerite.</w:t>
      </w:r>
    </w:p>
    <w:p w14:paraId="286D8B82" w14:textId="77777777" w:rsidR="007B58BC" w:rsidRPr="000315A8" w:rsidRDefault="007B58BC" w:rsidP="004B4950">
      <w:pPr>
        <w:pStyle w:val="Textoindependiente"/>
        <w:jc w:val="both"/>
        <w:rPr>
          <w:rFonts w:ascii="Arial" w:hAnsi="Arial" w:cs="Arial"/>
          <w:sz w:val="22"/>
          <w:szCs w:val="22"/>
        </w:rPr>
      </w:pPr>
    </w:p>
    <w:p w14:paraId="0D8DB3D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los aspectos del procedimiento administrativo correctivo no contemplados en este decreto, se seguirá el Código de Procedimiento Administrativo y de lo Contencioso Administrativo o el Código Contencioso Administrativo, según corresponda, y en su defecto el Código General del Proceso o el de Procedimiento Civil en lo que sea compatible con la naturaleza de los procesos y actuaciones aquí señaladas.</w:t>
      </w:r>
    </w:p>
    <w:p w14:paraId="0329BE3E" w14:textId="77777777" w:rsidR="007B58BC" w:rsidRPr="000315A8" w:rsidRDefault="007B58BC" w:rsidP="004B4950">
      <w:pPr>
        <w:pStyle w:val="Textoindependiente"/>
        <w:jc w:val="both"/>
        <w:rPr>
          <w:rFonts w:ascii="Arial" w:hAnsi="Arial" w:cs="Arial"/>
          <w:sz w:val="22"/>
          <w:szCs w:val="22"/>
        </w:rPr>
      </w:pPr>
    </w:p>
    <w:p w14:paraId="7373F0BD"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 Contraloría General de la República, en desarrollo de las auditorías que se realizan para el ejercicio del control posterior y selectivo, podrá solicitar que se adelanten los trámites preventivos y correctivos del caso, previa la remisión de las pruebas que soporten el requerimiento de conformidad con las competencias del Departamento Nacional de</w:t>
      </w:r>
      <w:r w:rsidRPr="000315A8">
        <w:rPr>
          <w:rFonts w:ascii="Arial" w:hAnsi="Arial" w:cs="Arial"/>
          <w:spacing w:val="-6"/>
          <w:sz w:val="22"/>
          <w:szCs w:val="22"/>
        </w:rPr>
        <w:t xml:space="preserve"> </w:t>
      </w:r>
      <w:r w:rsidRPr="000315A8">
        <w:rPr>
          <w:rFonts w:ascii="Arial" w:hAnsi="Arial" w:cs="Arial"/>
          <w:sz w:val="22"/>
          <w:szCs w:val="22"/>
        </w:rPr>
        <w:t>Planeación.</w:t>
      </w:r>
    </w:p>
    <w:p w14:paraId="26A0594D" w14:textId="77777777" w:rsidR="007B58BC" w:rsidRPr="000315A8" w:rsidRDefault="007B58BC" w:rsidP="004B4950">
      <w:pPr>
        <w:pStyle w:val="Textoindependiente"/>
        <w:jc w:val="both"/>
        <w:rPr>
          <w:rFonts w:ascii="Arial" w:hAnsi="Arial" w:cs="Arial"/>
          <w:sz w:val="22"/>
          <w:szCs w:val="22"/>
        </w:rPr>
      </w:pPr>
    </w:p>
    <w:p w14:paraId="2C74CAD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5</w:t>
      </w:r>
    </w:p>
    <w:p w14:paraId="0E8ECBC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MANEJO DE RECURSOS Y SUMINISTRO DE INFORMACIÓN</w:t>
      </w:r>
    </w:p>
    <w:p w14:paraId="172C7879" w14:textId="77777777" w:rsidR="007B58BC" w:rsidRPr="000315A8" w:rsidRDefault="007B58BC" w:rsidP="004B4950">
      <w:pPr>
        <w:pStyle w:val="Textoindependiente"/>
        <w:jc w:val="center"/>
        <w:rPr>
          <w:rFonts w:ascii="Arial" w:hAnsi="Arial" w:cs="Arial"/>
          <w:b/>
          <w:bCs/>
          <w:sz w:val="22"/>
          <w:szCs w:val="22"/>
        </w:rPr>
      </w:pPr>
    </w:p>
    <w:p w14:paraId="1820651C" w14:textId="0202704E" w:rsidR="007B58BC" w:rsidRPr="000315A8" w:rsidRDefault="0067285D" w:rsidP="004B4950">
      <w:pPr>
        <w:tabs>
          <w:tab w:val="left" w:pos="1295"/>
        </w:tabs>
        <w:jc w:val="both"/>
        <w:rPr>
          <w:rFonts w:ascii="Arial" w:hAnsi="Arial" w:cs="Arial"/>
        </w:rPr>
      </w:pPr>
      <w:r w:rsidRPr="000315A8">
        <w:rPr>
          <w:rFonts w:ascii="Arial" w:hAnsi="Arial" w:cs="Arial"/>
        </w:rPr>
        <w:t>ARTÍCULO</w:t>
      </w:r>
      <w:r w:rsidR="592753E5" w:rsidRPr="000315A8">
        <w:rPr>
          <w:rFonts w:ascii="Arial" w:hAnsi="Arial" w:cs="Arial"/>
        </w:rPr>
        <w:t xml:space="preserve"> </w:t>
      </w:r>
      <w:r w:rsidRPr="000315A8">
        <w:rPr>
          <w:rFonts w:ascii="Arial" w:hAnsi="Arial" w:cs="Arial"/>
        </w:rPr>
        <w:tab/>
        <w:t xml:space="preserve">2.2.3.1.5.1. Del manejo de los recursos de regalías y compensaciones a los que se </w:t>
      </w:r>
      <w:r w:rsidRPr="000315A8">
        <w:rPr>
          <w:rFonts w:ascii="Arial" w:hAnsi="Arial" w:cs="Arial"/>
          <w:spacing w:val="-8"/>
        </w:rPr>
        <w:t>reﬁere</w:t>
      </w:r>
      <w:r w:rsidRPr="000315A8">
        <w:rPr>
          <w:rFonts w:ascii="Arial" w:hAnsi="Arial" w:cs="Arial"/>
        </w:rPr>
        <w:t xml:space="preserve"> el artículo 360 de la Constitución Política. Las entidades territoriales y demás beneﬁciarios que reciban recursos de regalías y compensaciones, deberán administrarlos en una cuenta separada y autorizada por el Departamento Nacional de</w:t>
      </w:r>
      <w:r w:rsidRPr="06160630">
        <w:rPr>
          <w:rFonts w:ascii="Arial" w:hAnsi="Arial" w:cs="Arial"/>
        </w:rPr>
        <w:t xml:space="preserve"> </w:t>
      </w:r>
      <w:r w:rsidRPr="000315A8">
        <w:rPr>
          <w:rFonts w:ascii="Arial" w:hAnsi="Arial" w:cs="Arial"/>
        </w:rPr>
        <w:t>Planeación.</w:t>
      </w:r>
    </w:p>
    <w:p w14:paraId="2BC83323" w14:textId="77777777" w:rsidR="007B58BC" w:rsidRPr="000315A8" w:rsidRDefault="007B58BC" w:rsidP="004B4950">
      <w:pPr>
        <w:pStyle w:val="Textoindependiente"/>
        <w:jc w:val="both"/>
        <w:rPr>
          <w:rFonts w:ascii="Arial" w:hAnsi="Arial" w:cs="Arial"/>
          <w:sz w:val="22"/>
          <w:szCs w:val="22"/>
        </w:rPr>
      </w:pPr>
    </w:p>
    <w:p w14:paraId="3A5EA0D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Así mismo, cuando a la entidad territorial le corresponda el recaudo de las regalías, deberá hacerlo en una cuenta única y no hará unidad de caja con ningún recurso de la misma.</w:t>
      </w:r>
    </w:p>
    <w:p w14:paraId="298AB182" w14:textId="77777777" w:rsidR="007B58BC" w:rsidRPr="000315A8" w:rsidRDefault="007B58BC" w:rsidP="004B4950">
      <w:pPr>
        <w:pStyle w:val="Textoindependiente"/>
        <w:jc w:val="both"/>
        <w:rPr>
          <w:rFonts w:ascii="Arial" w:hAnsi="Arial" w:cs="Arial"/>
          <w:sz w:val="22"/>
          <w:szCs w:val="22"/>
        </w:rPr>
      </w:pPr>
    </w:p>
    <w:p w14:paraId="48C89CD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cuenta bancaria debe abrirse en entidades ﬁnancieras vigiladas por la Superintendencia Financiera, generar rendimientos ﬁnancieros y permitir la disposición de los recursos en cualquier momento. Los rendimientos ﬁnancieros que generen las regalías directas se deberán destinar a las mismas ﬁnalidades del recurso de origen.</w:t>
      </w:r>
    </w:p>
    <w:p w14:paraId="337064E0" w14:textId="77777777" w:rsidR="007B58BC" w:rsidRPr="000315A8" w:rsidRDefault="007B58BC" w:rsidP="004B4950">
      <w:pPr>
        <w:pStyle w:val="Textoindependiente"/>
        <w:jc w:val="both"/>
        <w:rPr>
          <w:rFonts w:ascii="Arial" w:hAnsi="Arial" w:cs="Arial"/>
          <w:sz w:val="22"/>
          <w:szCs w:val="22"/>
        </w:rPr>
      </w:pPr>
    </w:p>
    <w:p w14:paraId="79DABFB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información relacionada con la apertura, cancelación o sustitución de la cuenta bancaria, el nombre de la entidad ﬁnanciera, las personas autorizadas para su manejo y demás información que se requiera, deberá ser remitida a la Dirección de Vigilancia de las Regalías del Departamento Nacional de Planeación, para que le sea informada a las entidades giradoras.</w:t>
      </w:r>
    </w:p>
    <w:p w14:paraId="42B62F5E" w14:textId="77777777" w:rsidR="007B58BC" w:rsidRPr="000315A8" w:rsidRDefault="007B58BC" w:rsidP="004B4950">
      <w:pPr>
        <w:pStyle w:val="Textoindependiente"/>
        <w:jc w:val="both"/>
        <w:rPr>
          <w:rFonts w:ascii="Arial" w:hAnsi="Arial" w:cs="Arial"/>
          <w:sz w:val="22"/>
          <w:szCs w:val="22"/>
        </w:rPr>
      </w:pPr>
    </w:p>
    <w:p w14:paraId="624400F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inversiones temporales de liquidez, deberán realizarse de conformidad con lo previsto en el artículo 17 de la Ley 819 de 2003. En todo caso dichas inversiones deberán estructurarse de tal forma que se garantice que los recursos estén disponibles al momento en que deban atenderse las obligaciones de pago asumidas por las entidades territoriales.</w:t>
      </w:r>
    </w:p>
    <w:p w14:paraId="3DC58379" w14:textId="77777777" w:rsidR="007B58BC" w:rsidRPr="000315A8" w:rsidRDefault="007B58BC" w:rsidP="004B4950">
      <w:pPr>
        <w:pStyle w:val="Textoindependiente"/>
        <w:jc w:val="both"/>
        <w:rPr>
          <w:rFonts w:ascii="Arial" w:hAnsi="Arial" w:cs="Arial"/>
          <w:sz w:val="22"/>
          <w:szCs w:val="22"/>
        </w:rPr>
      </w:pPr>
    </w:p>
    <w:p w14:paraId="5D517D11"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Para el caso de los proyectos de inversión prioritarios </w:t>
      </w:r>
      <w:r w:rsidRPr="000315A8">
        <w:rPr>
          <w:rFonts w:ascii="Arial" w:hAnsi="Arial" w:cs="Arial"/>
          <w:spacing w:val="-7"/>
          <w:sz w:val="22"/>
          <w:szCs w:val="22"/>
        </w:rPr>
        <w:t>deﬁnidos</w:t>
      </w:r>
      <w:r w:rsidRPr="000315A8">
        <w:rPr>
          <w:rFonts w:ascii="Arial" w:hAnsi="Arial" w:cs="Arial"/>
          <w:sz w:val="22"/>
          <w:szCs w:val="22"/>
        </w:rPr>
        <w:t xml:space="preserve"> en los artículos 14 y 15 de la Ley 141 de 1994, modiﬁcados por la Ley 1283 de 2009, que involucren operaciones de crédito público externo para su ﬁnanciamiento, las entidades beneﬁciarias de los recursos de regalías y compensaciones podrán mantenerlos en depósito por un término ﬁjo que no genere rendimientos ﬁnancieros, en las condiciones ﬁjadas por la autoridad cambiaria y monetaria</w:t>
      </w:r>
      <w:r w:rsidRPr="06160630">
        <w:rPr>
          <w:rFonts w:ascii="Arial" w:hAnsi="Arial" w:cs="Arial"/>
          <w:sz w:val="22"/>
          <w:szCs w:val="22"/>
        </w:rPr>
        <w:t xml:space="preserve"> </w:t>
      </w:r>
      <w:r w:rsidRPr="000315A8">
        <w:rPr>
          <w:rFonts w:ascii="Arial" w:hAnsi="Arial" w:cs="Arial"/>
          <w:sz w:val="22"/>
          <w:szCs w:val="22"/>
        </w:rPr>
        <w:t>respectiva.</w:t>
      </w:r>
    </w:p>
    <w:p w14:paraId="7F49423B" w14:textId="77777777" w:rsidR="007B58BC" w:rsidRPr="000315A8" w:rsidRDefault="007B58BC" w:rsidP="00053573">
      <w:pPr>
        <w:pStyle w:val="Textoindependiente"/>
        <w:jc w:val="both"/>
        <w:rPr>
          <w:rFonts w:ascii="Arial" w:hAnsi="Arial" w:cs="Arial"/>
          <w:sz w:val="22"/>
          <w:szCs w:val="22"/>
        </w:rPr>
      </w:pPr>
    </w:p>
    <w:p w14:paraId="387EE0FF" w14:textId="73966333" w:rsidR="007B58BC" w:rsidRPr="000315A8" w:rsidRDefault="0067285D" w:rsidP="004B4950">
      <w:pPr>
        <w:tabs>
          <w:tab w:val="left" w:pos="1295"/>
        </w:tabs>
        <w:jc w:val="both"/>
        <w:rPr>
          <w:rFonts w:ascii="Arial" w:hAnsi="Arial" w:cs="Arial"/>
        </w:rPr>
      </w:pPr>
      <w:r w:rsidRPr="000315A8">
        <w:rPr>
          <w:rFonts w:ascii="Arial" w:hAnsi="Arial" w:cs="Arial"/>
        </w:rPr>
        <w:t>ARTÍCULO</w:t>
      </w:r>
      <w:r w:rsidR="18F0CB82" w:rsidRPr="000315A8">
        <w:rPr>
          <w:rFonts w:ascii="Arial" w:hAnsi="Arial" w:cs="Arial"/>
        </w:rPr>
        <w:t xml:space="preserve"> </w:t>
      </w:r>
      <w:r w:rsidRPr="000315A8">
        <w:rPr>
          <w:rFonts w:ascii="Arial" w:hAnsi="Arial" w:cs="Arial"/>
        </w:rPr>
        <w:tab/>
        <w:t xml:space="preserve">2.2.3.1.5.2. Administración de los recursos de las asignaciones del Fondo Nacional de Regalías - En Liquidación, del Fondo de Ahorro y Estabilización Petrolera (FAEP) de que trata el numeral 7 del artículo 13 la Ley 781 de 2002, de los recursos de reasignación de regalías y compensaciones - escalonamiento y de los Fondos de Córdoba y Sucre. Las entidades territoriales que reciban los recursos a que se </w:t>
      </w:r>
      <w:r w:rsidRPr="000315A8">
        <w:rPr>
          <w:rFonts w:ascii="Arial" w:hAnsi="Arial" w:cs="Arial"/>
          <w:spacing w:val="-4"/>
        </w:rPr>
        <w:t>reﬁere</w:t>
      </w:r>
      <w:r w:rsidRPr="000315A8">
        <w:rPr>
          <w:rFonts w:ascii="Arial" w:hAnsi="Arial" w:cs="Arial"/>
        </w:rPr>
        <w:t xml:space="preserve"> este artículo, deberán tener una sola cuenta bancaria o producto ﬁnanciero para cada proyecto de inversión a través de la cual se manejen en forma exclusiva los recursos, una vez sean girados por el Departamento Nacional de Planeación, de acuerdo con la reglamentación que para el efecto expida dicho</w:t>
      </w:r>
      <w:r w:rsidRPr="06160630">
        <w:rPr>
          <w:rFonts w:ascii="Arial" w:hAnsi="Arial" w:cs="Arial"/>
        </w:rPr>
        <w:t xml:space="preserve"> </w:t>
      </w:r>
      <w:r w:rsidRPr="000315A8">
        <w:rPr>
          <w:rFonts w:ascii="Arial" w:hAnsi="Arial" w:cs="Arial"/>
        </w:rPr>
        <w:t>Departamento.</w:t>
      </w:r>
    </w:p>
    <w:p w14:paraId="382C4871" w14:textId="77777777" w:rsidR="007B58BC" w:rsidRPr="000315A8" w:rsidRDefault="007B58BC" w:rsidP="004B4950">
      <w:pPr>
        <w:pStyle w:val="Textoindependiente"/>
        <w:jc w:val="both"/>
        <w:rPr>
          <w:rFonts w:ascii="Arial" w:hAnsi="Arial" w:cs="Arial"/>
          <w:sz w:val="22"/>
          <w:szCs w:val="22"/>
        </w:rPr>
      </w:pPr>
    </w:p>
    <w:p w14:paraId="15E3E58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información relacionada con la apertura, cancelación, o sustitución de la cuenta, el nombre de la entidad ﬁnanciera, la identiﬁcación de las personas autorizadas para su manejo y demás información que se requiera, deberá ser remitida previamente para aprobación de la Dirección de Vigilancia de las Regalías del Departamento Nacional de Planeación.</w:t>
      </w:r>
    </w:p>
    <w:p w14:paraId="2889C54F" w14:textId="77777777" w:rsidR="007B58BC" w:rsidRPr="000315A8" w:rsidRDefault="007B58BC" w:rsidP="004B4950">
      <w:pPr>
        <w:pStyle w:val="Textoindependiente"/>
        <w:jc w:val="both"/>
        <w:rPr>
          <w:rFonts w:ascii="Arial" w:hAnsi="Arial" w:cs="Arial"/>
          <w:sz w:val="22"/>
          <w:szCs w:val="22"/>
        </w:rPr>
      </w:pPr>
    </w:p>
    <w:p w14:paraId="48632F5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2</w:t>
      </w:r>
    </w:p>
    <w:p w14:paraId="269F320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ESCALONAMIENTO</w:t>
      </w:r>
    </w:p>
    <w:p w14:paraId="12C42931"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REASIGNACIÓN DE REGALÍAS Y COMPENSACIONES</w:t>
      </w:r>
    </w:p>
    <w:p w14:paraId="128F4B58" w14:textId="77777777" w:rsidR="007B58BC" w:rsidRPr="000315A8" w:rsidRDefault="007B58BC" w:rsidP="004B4950">
      <w:pPr>
        <w:pStyle w:val="Textoindependiente"/>
        <w:jc w:val="both"/>
        <w:rPr>
          <w:rFonts w:ascii="Arial" w:hAnsi="Arial" w:cs="Arial"/>
          <w:sz w:val="22"/>
          <w:szCs w:val="22"/>
        </w:rPr>
      </w:pPr>
    </w:p>
    <w:p w14:paraId="1E4A2D89" w14:textId="3F81560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FD4C089" w:rsidRPr="000315A8">
        <w:rPr>
          <w:rFonts w:ascii="Arial" w:hAnsi="Arial" w:cs="Arial"/>
          <w:sz w:val="22"/>
          <w:szCs w:val="22"/>
        </w:rPr>
        <w:t xml:space="preserve"> </w:t>
      </w:r>
      <w:r w:rsidRPr="000315A8">
        <w:rPr>
          <w:rFonts w:ascii="Arial" w:hAnsi="Arial" w:cs="Arial"/>
          <w:sz w:val="22"/>
          <w:szCs w:val="22"/>
        </w:rPr>
        <w:tab/>
        <w:t xml:space="preserve">2.2.3.2.1. Ámbito de aplicación. El presente capítulo se aplicará a la reasignación de regalías y compensaciones - escalonamiento pactadas a favor de los departamentos no productores y municipios a que se </w:t>
      </w:r>
      <w:r w:rsidRPr="000315A8">
        <w:rPr>
          <w:rFonts w:ascii="Arial" w:hAnsi="Arial" w:cs="Arial"/>
          <w:spacing w:val="-9"/>
          <w:sz w:val="22"/>
          <w:szCs w:val="22"/>
        </w:rPr>
        <w:t>reﬁere</w:t>
      </w:r>
      <w:r w:rsidRPr="000315A8">
        <w:rPr>
          <w:rFonts w:ascii="Arial" w:hAnsi="Arial" w:cs="Arial"/>
          <w:sz w:val="22"/>
          <w:szCs w:val="22"/>
        </w:rPr>
        <w:t xml:space="preserve"> el artículo 54 de la Ley 141 de 1994, modiﬁcado por el artículo 40 de la Ley 756 de</w:t>
      </w:r>
      <w:r w:rsidRPr="06160630">
        <w:rPr>
          <w:rFonts w:ascii="Arial" w:hAnsi="Arial" w:cs="Arial"/>
          <w:sz w:val="22"/>
          <w:szCs w:val="22"/>
        </w:rPr>
        <w:t xml:space="preserve"> </w:t>
      </w:r>
      <w:r w:rsidRPr="000315A8">
        <w:rPr>
          <w:rFonts w:ascii="Arial" w:hAnsi="Arial" w:cs="Arial"/>
          <w:sz w:val="22"/>
          <w:szCs w:val="22"/>
        </w:rPr>
        <w:t>2002.</w:t>
      </w:r>
    </w:p>
    <w:p w14:paraId="0FE43EC6" w14:textId="77777777" w:rsidR="007B58BC" w:rsidRPr="000315A8" w:rsidRDefault="007B58BC" w:rsidP="004B4950">
      <w:pPr>
        <w:pStyle w:val="Textoindependiente"/>
        <w:jc w:val="both"/>
        <w:rPr>
          <w:rFonts w:ascii="Arial" w:hAnsi="Arial" w:cs="Arial"/>
          <w:sz w:val="22"/>
          <w:szCs w:val="22"/>
        </w:rPr>
      </w:pPr>
    </w:p>
    <w:p w14:paraId="4248FC1C" w14:textId="38D0932F" w:rsidR="007B58BC" w:rsidRPr="000315A8" w:rsidRDefault="0067285D" w:rsidP="004B4950">
      <w:pPr>
        <w:tabs>
          <w:tab w:val="left" w:pos="1295"/>
        </w:tabs>
        <w:jc w:val="both"/>
        <w:rPr>
          <w:rFonts w:ascii="Arial" w:hAnsi="Arial" w:cs="Arial"/>
        </w:rPr>
      </w:pPr>
      <w:r w:rsidRPr="000315A8">
        <w:rPr>
          <w:rFonts w:ascii="Arial" w:hAnsi="Arial" w:cs="Arial"/>
        </w:rPr>
        <w:t>ARTÍCULO</w:t>
      </w:r>
      <w:r w:rsidR="3EA974C3" w:rsidRPr="000315A8">
        <w:rPr>
          <w:rFonts w:ascii="Arial" w:hAnsi="Arial" w:cs="Arial"/>
        </w:rPr>
        <w:t xml:space="preserve"> </w:t>
      </w:r>
      <w:r w:rsidRPr="000315A8">
        <w:rPr>
          <w:rFonts w:ascii="Arial" w:hAnsi="Arial" w:cs="Arial"/>
        </w:rPr>
        <w:tab/>
        <w:t xml:space="preserve">2.2.3.2.2. Mecanismos de control para la correcta utilización de los recursos de reasignación de regalías y compensaciones - escalonamiento. El Departamento Nacional de Planeación - Subdirección de Proyectos de la Dirección de Vigilancia de las Regalías aplicará los mecanismos de control para la correcta utilización de los recursos por reasignación y compensaciones pactadas a favor de las entidades territoriales </w:t>
      </w:r>
      <w:r w:rsidRPr="000315A8">
        <w:rPr>
          <w:rFonts w:ascii="Arial" w:hAnsi="Arial" w:cs="Arial"/>
          <w:spacing w:val="-23"/>
        </w:rPr>
        <w:t>beneﬁciarias</w:t>
      </w:r>
      <w:r w:rsidRPr="000315A8">
        <w:rPr>
          <w:rFonts w:ascii="Arial" w:hAnsi="Arial" w:cs="Arial"/>
        </w:rPr>
        <w:t xml:space="preserve"> establecidos en la Resolución 1067 de 2004 o en las normas que la modiﬁquen o</w:t>
      </w:r>
      <w:r w:rsidRPr="06160630">
        <w:rPr>
          <w:rFonts w:ascii="Arial" w:hAnsi="Arial" w:cs="Arial"/>
        </w:rPr>
        <w:t xml:space="preserve"> </w:t>
      </w:r>
      <w:r w:rsidRPr="000315A8">
        <w:rPr>
          <w:rFonts w:ascii="Arial" w:hAnsi="Arial" w:cs="Arial"/>
        </w:rPr>
        <w:t>adicionen.</w:t>
      </w:r>
    </w:p>
    <w:p w14:paraId="4909E716" w14:textId="77777777" w:rsidR="007B58BC" w:rsidRPr="000315A8" w:rsidRDefault="007B58BC" w:rsidP="004B4950">
      <w:pPr>
        <w:pStyle w:val="Textoindependiente"/>
        <w:jc w:val="both"/>
        <w:rPr>
          <w:rFonts w:ascii="Arial" w:hAnsi="Arial" w:cs="Arial"/>
          <w:sz w:val="22"/>
          <w:szCs w:val="22"/>
        </w:rPr>
      </w:pPr>
    </w:p>
    <w:p w14:paraId="1BF31DF2" w14:textId="57AF6A8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FEDF41C" w:rsidRPr="000315A8">
        <w:rPr>
          <w:rFonts w:ascii="Arial" w:hAnsi="Arial" w:cs="Arial"/>
          <w:sz w:val="22"/>
          <w:szCs w:val="22"/>
        </w:rPr>
        <w:t xml:space="preserve"> </w:t>
      </w:r>
      <w:r w:rsidRPr="000315A8">
        <w:rPr>
          <w:rFonts w:ascii="Arial" w:hAnsi="Arial" w:cs="Arial"/>
          <w:sz w:val="22"/>
          <w:szCs w:val="22"/>
        </w:rPr>
        <w:tab/>
        <w:t xml:space="preserve">2.2.3.2.3. Interventorías administrativas y </w:t>
      </w:r>
      <w:r w:rsidRPr="000315A8">
        <w:rPr>
          <w:rFonts w:ascii="Arial" w:hAnsi="Arial" w:cs="Arial"/>
          <w:spacing w:val="-22"/>
          <w:sz w:val="22"/>
          <w:szCs w:val="22"/>
        </w:rPr>
        <w:t>ﬁnancieras</w:t>
      </w:r>
      <w:r w:rsidRPr="000315A8">
        <w:rPr>
          <w:rFonts w:ascii="Arial" w:hAnsi="Arial" w:cs="Arial"/>
          <w:sz w:val="22"/>
          <w:szCs w:val="22"/>
        </w:rPr>
        <w:t>. El Departamento Nacional de Planeación con el objeto de controlar y vigilar la correcta utilización de los recursos de reasignación de regalías y compensaciones - escalonamiento, pactadas a favor de las entidades territoriales beneﬁciarias a que se reﬁere el artículo 54 de la Ley 141 de 1994, podrá disponer la contratación de interventorías ﬁnancieras y administrativas con entidades públicas o con ﬁrmas o entidades privadas, con cargo a las respectivas entidades territoriales. El valor de estos contratos no podrá superar el uno por ciento (1 %) de estos recursos de conformidad con lo establecido en el artículo 25 de la Ley 756 de 2002 por el cual se adiciona el parágrafo 4 del artículo 3 de la Ley 141 de</w:t>
      </w:r>
      <w:r w:rsidRPr="06160630">
        <w:rPr>
          <w:rFonts w:ascii="Arial" w:hAnsi="Arial" w:cs="Arial"/>
          <w:sz w:val="22"/>
          <w:szCs w:val="22"/>
        </w:rPr>
        <w:t xml:space="preserve"> </w:t>
      </w:r>
      <w:r w:rsidRPr="000315A8">
        <w:rPr>
          <w:rFonts w:ascii="Arial" w:hAnsi="Arial" w:cs="Arial"/>
          <w:sz w:val="22"/>
          <w:szCs w:val="22"/>
        </w:rPr>
        <w:t>1994.</w:t>
      </w:r>
    </w:p>
    <w:p w14:paraId="416CB2D3" w14:textId="77777777" w:rsidR="007B58BC" w:rsidRPr="000315A8" w:rsidRDefault="007B58BC" w:rsidP="004B4950">
      <w:pPr>
        <w:pStyle w:val="Textoindependiente"/>
        <w:jc w:val="both"/>
        <w:rPr>
          <w:rFonts w:ascii="Arial" w:hAnsi="Arial" w:cs="Arial"/>
          <w:sz w:val="22"/>
          <w:szCs w:val="22"/>
        </w:rPr>
      </w:pPr>
    </w:p>
    <w:p w14:paraId="0215181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3</w:t>
      </w:r>
    </w:p>
    <w:p w14:paraId="6EF3E2F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REGLAMENTACIÓN DE LA DISTRIBUCIÓN DE LOS RECURSOS DE REASIGNACIÓN DE REGALÍAS Y COMPENSACIONES – ESCALONAMIENTO</w:t>
      </w:r>
    </w:p>
    <w:p w14:paraId="02EBEF89"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PROVENIENTES DE LA EXPLOTACIÓN DE CARBÓN</w:t>
      </w:r>
    </w:p>
    <w:p w14:paraId="43743CB1" w14:textId="77777777" w:rsidR="007B58BC" w:rsidRPr="000315A8" w:rsidRDefault="007B58BC" w:rsidP="00053573">
      <w:pPr>
        <w:pStyle w:val="Textoindependiente"/>
        <w:jc w:val="both"/>
        <w:rPr>
          <w:rFonts w:ascii="Arial" w:hAnsi="Arial" w:cs="Arial"/>
          <w:sz w:val="22"/>
          <w:szCs w:val="22"/>
        </w:rPr>
      </w:pPr>
    </w:p>
    <w:p w14:paraId="5D493B46" w14:textId="6BAF5A9A"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CBFB270" w:rsidRPr="000315A8">
        <w:rPr>
          <w:rFonts w:ascii="Arial" w:hAnsi="Arial" w:cs="Arial"/>
          <w:sz w:val="22"/>
          <w:szCs w:val="22"/>
        </w:rPr>
        <w:t xml:space="preserve"> </w:t>
      </w:r>
      <w:r w:rsidRPr="000315A8">
        <w:rPr>
          <w:rFonts w:ascii="Arial" w:hAnsi="Arial" w:cs="Arial"/>
          <w:sz w:val="22"/>
          <w:szCs w:val="22"/>
        </w:rPr>
        <w:tab/>
        <w:t xml:space="preserve">2.2.3.3.1. Criterio para la </w:t>
      </w:r>
      <w:r w:rsidRPr="000315A8">
        <w:rPr>
          <w:rFonts w:ascii="Arial" w:hAnsi="Arial" w:cs="Arial"/>
          <w:spacing w:val="-12"/>
          <w:sz w:val="22"/>
          <w:szCs w:val="22"/>
        </w:rPr>
        <w:t>deﬁnición</w:t>
      </w:r>
      <w:r w:rsidRPr="000315A8">
        <w:rPr>
          <w:rFonts w:ascii="Arial" w:hAnsi="Arial" w:cs="Arial"/>
          <w:sz w:val="22"/>
          <w:szCs w:val="22"/>
        </w:rPr>
        <w:t xml:space="preserve"> de Departamento Productor de Carbón. Para efectos de la distribución de los recursos de reasignación de regalías y compensaciones - escalonamiento provenientes de la explotación de Carbón, pactadas a favor de los departamentos, de que trata el artículo 54 de la Ley 141 de 1994, modiﬁcado por el artículo 40 de la Ley 756 de 2002, un departamento productor es aquel en cuya jurisdicción existen explotaciones de dicho mineral, siempre y cuando sus ingresos por concepto de regalías y compensaciones, incluyendo las de sus municipios productores, sean iguales o superiores al tres por ciento (3%) del total de regalías y compensaciones que por explotación de Carbón se generen en el país durante cada</w:t>
      </w:r>
      <w:r w:rsidRPr="06160630">
        <w:rPr>
          <w:rFonts w:ascii="Arial" w:hAnsi="Arial" w:cs="Arial"/>
          <w:sz w:val="22"/>
          <w:szCs w:val="22"/>
        </w:rPr>
        <w:t xml:space="preserve"> </w:t>
      </w:r>
      <w:r w:rsidRPr="000315A8">
        <w:rPr>
          <w:rFonts w:ascii="Arial" w:hAnsi="Arial" w:cs="Arial"/>
          <w:sz w:val="22"/>
          <w:szCs w:val="22"/>
        </w:rPr>
        <w:t>año.</w:t>
      </w:r>
    </w:p>
    <w:p w14:paraId="78EC16E7" w14:textId="2DB752E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E3535DB" w:rsidRPr="000315A8">
        <w:rPr>
          <w:rFonts w:ascii="Arial" w:hAnsi="Arial" w:cs="Arial"/>
          <w:sz w:val="22"/>
          <w:szCs w:val="22"/>
        </w:rPr>
        <w:t xml:space="preserve"> </w:t>
      </w:r>
      <w:r w:rsidRPr="000315A8">
        <w:rPr>
          <w:rFonts w:ascii="Arial" w:hAnsi="Arial" w:cs="Arial"/>
          <w:sz w:val="22"/>
          <w:szCs w:val="22"/>
        </w:rPr>
        <w:tab/>
        <w:t xml:space="preserve">2.2.3.3.2. Criterio para la </w:t>
      </w:r>
      <w:r w:rsidRPr="000315A8">
        <w:rPr>
          <w:rFonts w:ascii="Arial" w:hAnsi="Arial" w:cs="Arial"/>
          <w:spacing w:val="-18"/>
          <w:sz w:val="22"/>
          <w:szCs w:val="22"/>
        </w:rPr>
        <w:t>deﬁnición</w:t>
      </w:r>
      <w:r w:rsidRPr="000315A8">
        <w:rPr>
          <w:rFonts w:ascii="Arial" w:hAnsi="Arial" w:cs="Arial"/>
          <w:sz w:val="22"/>
          <w:szCs w:val="22"/>
        </w:rPr>
        <w:t xml:space="preserve"> de Municipio Productor de Carbón. Para efectos de la distribución de los recursos de reasignación de regalías y compensaciones - escalonamiento provenientes de la explotación de Carbón, pactadas a favor de los municipios, de que trata el artículo 55 de la Ley 141 de 1994, un municipio productor es aquel en cuya jurisdicción existan explotaciones de dicho mineral siempre y cuando sus ingresos por concepto de regalías y compensaciones sean iguales o superiores al tres (3%) por ciento del total de las regalías y compensaciones que por explotación de Carbón se generen en el Departamento durante cada</w:t>
      </w:r>
      <w:r w:rsidRPr="06160630">
        <w:rPr>
          <w:rFonts w:ascii="Arial" w:hAnsi="Arial" w:cs="Arial"/>
          <w:sz w:val="22"/>
          <w:szCs w:val="22"/>
        </w:rPr>
        <w:t xml:space="preserve"> </w:t>
      </w:r>
      <w:r w:rsidRPr="000315A8">
        <w:rPr>
          <w:rFonts w:ascii="Arial" w:hAnsi="Arial" w:cs="Arial"/>
          <w:sz w:val="22"/>
          <w:szCs w:val="22"/>
        </w:rPr>
        <w:t>año.</w:t>
      </w:r>
    </w:p>
    <w:p w14:paraId="69EA4DB3" w14:textId="77777777" w:rsidR="007B58BC" w:rsidRPr="000315A8" w:rsidRDefault="007B58BC" w:rsidP="004B4950">
      <w:pPr>
        <w:pStyle w:val="Textoindependiente"/>
        <w:jc w:val="both"/>
        <w:rPr>
          <w:rFonts w:ascii="Arial" w:hAnsi="Arial" w:cs="Arial"/>
          <w:sz w:val="22"/>
          <w:szCs w:val="22"/>
        </w:rPr>
      </w:pPr>
    </w:p>
    <w:p w14:paraId="5CB3CA21" w14:textId="57812D05" w:rsidR="007B58BC" w:rsidRPr="000315A8" w:rsidRDefault="0067285D" w:rsidP="004B4950">
      <w:pPr>
        <w:tabs>
          <w:tab w:val="left" w:pos="1295"/>
        </w:tabs>
        <w:jc w:val="both"/>
        <w:rPr>
          <w:rFonts w:ascii="Arial" w:hAnsi="Arial" w:cs="Arial"/>
        </w:rPr>
      </w:pPr>
      <w:r w:rsidRPr="000315A8">
        <w:rPr>
          <w:rFonts w:ascii="Arial" w:hAnsi="Arial" w:cs="Arial"/>
        </w:rPr>
        <w:t>ARTÍCULO</w:t>
      </w:r>
      <w:r w:rsidR="3F447604" w:rsidRPr="000315A8">
        <w:rPr>
          <w:rFonts w:ascii="Arial" w:hAnsi="Arial" w:cs="Arial"/>
        </w:rPr>
        <w:t xml:space="preserve"> </w:t>
      </w:r>
      <w:r w:rsidRPr="000315A8">
        <w:rPr>
          <w:rFonts w:ascii="Arial" w:hAnsi="Arial" w:cs="Arial"/>
        </w:rPr>
        <w:tab/>
        <w:t xml:space="preserve">2.2.3.3.3. Criterios para determinar la distribución de los recursos de reasignación de regalías y compensaciones - escalonamiento provenientes de la explotación de Carbón, entre departamentos no productores. Los recursos de reasignación de regalías y compensaciones - escalonamiento, provenientes de la explotación de Carbón, que corresponden a los departamentos no productores que pertenezcan a la misma región de </w:t>
      </w:r>
      <w:r w:rsidRPr="000315A8">
        <w:rPr>
          <w:rFonts w:ascii="Arial" w:hAnsi="Arial" w:cs="Arial"/>
          <w:spacing w:val="-5"/>
        </w:rPr>
        <w:t>planiﬁcación</w:t>
      </w:r>
      <w:r w:rsidRPr="000315A8">
        <w:rPr>
          <w:rFonts w:ascii="Arial" w:hAnsi="Arial" w:cs="Arial"/>
        </w:rPr>
        <w:t xml:space="preserve"> económica y social de aquel cuya participación se reduce, se distribuirán equitativamente entre estos, de acuerdo con los siguientes criterios y</w:t>
      </w:r>
      <w:r w:rsidRPr="06160630">
        <w:rPr>
          <w:rFonts w:ascii="Arial" w:hAnsi="Arial" w:cs="Arial"/>
        </w:rPr>
        <w:t xml:space="preserve"> </w:t>
      </w:r>
      <w:r w:rsidRPr="000315A8">
        <w:rPr>
          <w:rFonts w:ascii="Arial" w:hAnsi="Arial" w:cs="Arial"/>
        </w:rPr>
        <w:t>porcentajes:</w:t>
      </w:r>
    </w:p>
    <w:p w14:paraId="5418E142" w14:textId="77777777" w:rsidR="007B58BC" w:rsidRPr="000315A8" w:rsidRDefault="007B58BC" w:rsidP="004B4950">
      <w:pPr>
        <w:pStyle w:val="Textoindependiente"/>
        <w:jc w:val="both"/>
        <w:rPr>
          <w:rFonts w:ascii="Arial" w:hAnsi="Arial" w:cs="Arial"/>
          <w:sz w:val="22"/>
          <w:szCs w:val="22"/>
        </w:rPr>
      </w:pPr>
    </w:p>
    <w:p w14:paraId="59868B26" w14:textId="69FD96D3" w:rsidR="007B58BC" w:rsidRPr="000315A8" w:rsidRDefault="587702A8" w:rsidP="004B4950">
      <w:pPr>
        <w:pStyle w:val="Prrafodelista"/>
        <w:numPr>
          <w:ilvl w:val="0"/>
          <w:numId w:val="1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Afectación que se genere con motivo del transporte del mineral de Carbón por los entes territoriales:</w:t>
      </w:r>
      <w:r w:rsidR="0067285D" w:rsidRPr="000315A8">
        <w:rPr>
          <w:rFonts w:ascii="Arial" w:hAnsi="Arial" w:cs="Arial"/>
          <w:spacing w:val="-20"/>
        </w:rPr>
        <w:t xml:space="preserve"> </w:t>
      </w:r>
      <w:r w:rsidR="0067285D" w:rsidRPr="000315A8">
        <w:rPr>
          <w:rFonts w:ascii="Arial" w:hAnsi="Arial" w:cs="Arial"/>
        </w:rPr>
        <w:t>60%</w:t>
      </w:r>
    </w:p>
    <w:p w14:paraId="07FC7424" w14:textId="77777777" w:rsidR="007B58BC" w:rsidRPr="000315A8" w:rsidRDefault="007B58BC" w:rsidP="004B4950">
      <w:pPr>
        <w:pStyle w:val="Textoindependiente"/>
        <w:jc w:val="both"/>
        <w:rPr>
          <w:rFonts w:ascii="Arial" w:hAnsi="Arial" w:cs="Arial"/>
          <w:sz w:val="22"/>
          <w:szCs w:val="22"/>
        </w:rPr>
      </w:pPr>
    </w:p>
    <w:p w14:paraId="7B0035E2" w14:textId="26049EFC" w:rsidR="007B58BC" w:rsidRPr="000315A8" w:rsidRDefault="5521665F" w:rsidP="004B4950">
      <w:pPr>
        <w:pStyle w:val="Prrafodelista"/>
        <w:numPr>
          <w:ilvl w:val="0"/>
          <w:numId w:val="1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Indicadores de desarrollo departamental establecidos por el Departamento Nacional de Planeación:</w:t>
      </w:r>
      <w:r w:rsidR="0067285D" w:rsidRPr="000315A8">
        <w:rPr>
          <w:rFonts w:ascii="Arial" w:hAnsi="Arial" w:cs="Arial"/>
          <w:spacing w:val="-14"/>
        </w:rPr>
        <w:t xml:space="preserve"> </w:t>
      </w:r>
      <w:r w:rsidR="0067285D" w:rsidRPr="000315A8">
        <w:rPr>
          <w:rFonts w:ascii="Arial" w:hAnsi="Arial" w:cs="Arial"/>
        </w:rPr>
        <w:t>40%</w:t>
      </w:r>
    </w:p>
    <w:p w14:paraId="33301E2C" w14:textId="77777777" w:rsidR="007B58BC" w:rsidRPr="000315A8" w:rsidRDefault="007B58BC" w:rsidP="004B4950">
      <w:pPr>
        <w:pStyle w:val="Textoindependiente"/>
        <w:jc w:val="both"/>
        <w:rPr>
          <w:rFonts w:ascii="Arial" w:hAnsi="Arial" w:cs="Arial"/>
          <w:sz w:val="22"/>
          <w:szCs w:val="22"/>
        </w:rPr>
      </w:pPr>
    </w:p>
    <w:p w14:paraId="58025832"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Para efectos de la aplicación del criterio señalado en el numeral 1 del presente artículo, se tendrá en cuenta el volumen transportado del Carbón y la longitud de las vías habilitadas para ello. El Departamento Nacional de Planeación solicitará al Servicio Geológico Colombiano y al Ministerio de Transporte la Información</w:t>
      </w:r>
      <w:r w:rsidRPr="000315A8">
        <w:rPr>
          <w:rFonts w:ascii="Arial" w:hAnsi="Arial" w:cs="Arial"/>
          <w:spacing w:val="-12"/>
          <w:sz w:val="22"/>
          <w:szCs w:val="22"/>
        </w:rPr>
        <w:t xml:space="preserve"> </w:t>
      </w:r>
      <w:r w:rsidRPr="000315A8">
        <w:rPr>
          <w:rFonts w:ascii="Arial" w:hAnsi="Arial" w:cs="Arial"/>
          <w:sz w:val="22"/>
          <w:szCs w:val="22"/>
        </w:rPr>
        <w:t>correspondiente.</w:t>
      </w:r>
    </w:p>
    <w:p w14:paraId="1AFF3988" w14:textId="77777777" w:rsidR="007B58BC" w:rsidRPr="000315A8" w:rsidRDefault="007B58BC" w:rsidP="004B4950">
      <w:pPr>
        <w:pStyle w:val="Textoindependiente"/>
        <w:jc w:val="both"/>
        <w:rPr>
          <w:rFonts w:ascii="Arial" w:hAnsi="Arial" w:cs="Arial"/>
          <w:sz w:val="22"/>
          <w:szCs w:val="22"/>
        </w:rPr>
      </w:pPr>
    </w:p>
    <w:p w14:paraId="4C4ED6EB" w14:textId="2C3DB824" w:rsidR="007B58BC" w:rsidRPr="000315A8" w:rsidRDefault="0067285D" w:rsidP="004B4950">
      <w:pPr>
        <w:tabs>
          <w:tab w:val="left" w:pos="1295"/>
        </w:tabs>
        <w:jc w:val="both"/>
        <w:rPr>
          <w:rFonts w:ascii="Arial" w:hAnsi="Arial" w:cs="Arial"/>
        </w:rPr>
      </w:pPr>
      <w:r w:rsidRPr="000315A8">
        <w:rPr>
          <w:rFonts w:ascii="Arial" w:hAnsi="Arial" w:cs="Arial"/>
        </w:rPr>
        <w:t>ARTÍCULO</w:t>
      </w:r>
      <w:r w:rsidR="283AD22F" w:rsidRPr="000315A8">
        <w:rPr>
          <w:rFonts w:ascii="Arial" w:hAnsi="Arial" w:cs="Arial"/>
        </w:rPr>
        <w:t xml:space="preserve"> </w:t>
      </w:r>
      <w:r w:rsidRPr="000315A8">
        <w:rPr>
          <w:rFonts w:ascii="Arial" w:hAnsi="Arial" w:cs="Arial"/>
        </w:rPr>
        <w:tab/>
        <w:t>2.2.3.3.4. Distribución de los recursos de reasignación de regalías y compensaciones - escalonamiento provenientes de la explotación de Carbón, entre municipios no productores. Los recursos de reasignación de regalías y compensaciones - escalonamiento, provenientes de la explotación de carbón que corresponden a los municipios no productores, se distribuirán de manera igualitaria, de conformidad con lo dispuesto en el artículo 55 de la Ley 141 de</w:t>
      </w:r>
      <w:r w:rsidRPr="000315A8">
        <w:rPr>
          <w:rFonts w:ascii="Arial" w:hAnsi="Arial" w:cs="Arial"/>
          <w:spacing w:val="-9"/>
        </w:rPr>
        <w:t xml:space="preserve"> </w:t>
      </w:r>
      <w:r w:rsidRPr="000315A8">
        <w:rPr>
          <w:rFonts w:ascii="Arial" w:hAnsi="Arial" w:cs="Arial"/>
        </w:rPr>
        <w:t>1994.</w:t>
      </w:r>
    </w:p>
    <w:p w14:paraId="2DAC4CF4" w14:textId="77777777" w:rsidR="007B58BC" w:rsidRPr="000315A8" w:rsidRDefault="007B58BC" w:rsidP="004B4950">
      <w:pPr>
        <w:pStyle w:val="Textoindependiente"/>
        <w:jc w:val="both"/>
        <w:rPr>
          <w:rFonts w:ascii="Arial" w:hAnsi="Arial" w:cs="Arial"/>
          <w:sz w:val="22"/>
          <w:szCs w:val="22"/>
        </w:rPr>
      </w:pPr>
    </w:p>
    <w:p w14:paraId="4610FA31" w14:textId="13DE8460"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430E2AC" w:rsidRPr="000315A8">
        <w:rPr>
          <w:rFonts w:ascii="Arial" w:hAnsi="Arial" w:cs="Arial"/>
          <w:sz w:val="22"/>
          <w:szCs w:val="22"/>
        </w:rPr>
        <w:t xml:space="preserve"> </w:t>
      </w:r>
      <w:r w:rsidRPr="000315A8">
        <w:rPr>
          <w:rFonts w:ascii="Arial" w:hAnsi="Arial" w:cs="Arial"/>
          <w:sz w:val="22"/>
          <w:szCs w:val="22"/>
        </w:rPr>
        <w:tab/>
        <w:t xml:space="preserve">2.2.3.3.5. </w:t>
      </w:r>
      <w:r w:rsidRPr="000315A8">
        <w:rPr>
          <w:rFonts w:ascii="Arial" w:hAnsi="Arial" w:cs="Arial"/>
          <w:spacing w:val="-2"/>
          <w:sz w:val="22"/>
          <w:szCs w:val="22"/>
        </w:rPr>
        <w:t>lnterventorías</w:t>
      </w:r>
      <w:r w:rsidRPr="000315A8">
        <w:rPr>
          <w:rFonts w:ascii="Arial" w:hAnsi="Arial" w:cs="Arial"/>
          <w:sz w:val="22"/>
          <w:szCs w:val="22"/>
        </w:rPr>
        <w:t xml:space="preserve"> administrativas y ﬁnancieras. El Departamento Nacional de Planeación con el objeto de controlar y vigilar la correcta utilización de los recursos de reasignación de regalías y compensaciones - escalonamiento provenientes de la explotación de Carbón, podrá disponer la contratación de interventorías ﬁnancieras y administrativas con entidades públicas o con ﬁrmas o entidades privadas, con cargo a las respectivas entidades territoriales. El valor de estos contratos no podrá superar el uno por ciento (1 %) de estos recursos de conformidad con lo establecido en el artículo 25 de la Ley 756 de 2002 por el cual se adiciona el parágrafo 4 del artículo 3 de la Ley 141 e</w:t>
      </w:r>
      <w:r w:rsidRPr="06160630">
        <w:rPr>
          <w:rFonts w:ascii="Arial" w:hAnsi="Arial" w:cs="Arial"/>
          <w:sz w:val="22"/>
          <w:szCs w:val="22"/>
        </w:rPr>
        <w:t xml:space="preserve"> </w:t>
      </w:r>
      <w:r w:rsidRPr="000315A8">
        <w:rPr>
          <w:rFonts w:ascii="Arial" w:hAnsi="Arial" w:cs="Arial"/>
          <w:sz w:val="22"/>
          <w:szCs w:val="22"/>
        </w:rPr>
        <w:t>1994.</w:t>
      </w:r>
    </w:p>
    <w:p w14:paraId="7CF88337" w14:textId="77777777" w:rsidR="007B58BC" w:rsidRPr="000315A8" w:rsidRDefault="007B58BC" w:rsidP="004B4950">
      <w:pPr>
        <w:pStyle w:val="Textoindependiente"/>
        <w:jc w:val="both"/>
        <w:rPr>
          <w:rFonts w:ascii="Arial" w:hAnsi="Arial" w:cs="Arial"/>
          <w:sz w:val="22"/>
          <w:szCs w:val="22"/>
        </w:rPr>
      </w:pPr>
    </w:p>
    <w:p w14:paraId="3CDC8EDE" w14:textId="3552F9E6" w:rsidR="007B58BC" w:rsidRPr="000315A8" w:rsidRDefault="0067285D" w:rsidP="004B4950">
      <w:pPr>
        <w:tabs>
          <w:tab w:val="left" w:pos="1295"/>
        </w:tabs>
        <w:jc w:val="both"/>
        <w:rPr>
          <w:rFonts w:ascii="Arial" w:hAnsi="Arial" w:cs="Arial"/>
        </w:rPr>
      </w:pPr>
      <w:r w:rsidRPr="000315A8">
        <w:rPr>
          <w:rFonts w:ascii="Arial" w:hAnsi="Arial" w:cs="Arial"/>
        </w:rPr>
        <w:t>ARTÍCULO</w:t>
      </w:r>
      <w:r w:rsidR="51D2092F" w:rsidRPr="000315A8">
        <w:rPr>
          <w:rFonts w:ascii="Arial" w:hAnsi="Arial" w:cs="Arial"/>
        </w:rPr>
        <w:t xml:space="preserve"> </w:t>
      </w:r>
      <w:r w:rsidRPr="000315A8">
        <w:rPr>
          <w:rFonts w:ascii="Arial" w:hAnsi="Arial" w:cs="Arial"/>
        </w:rPr>
        <w:tab/>
        <w:t>2.2.3.3.6. Distribución de saldos de recursos de reasignación de regalías y compensaciones - escalonamiento,</w:t>
      </w:r>
      <w:r w:rsidRPr="000315A8">
        <w:rPr>
          <w:rFonts w:ascii="Arial" w:hAnsi="Arial" w:cs="Arial"/>
          <w:spacing w:val="-24"/>
        </w:rPr>
        <w:t xml:space="preserve"> </w:t>
      </w:r>
      <w:r w:rsidRPr="000315A8">
        <w:rPr>
          <w:rFonts w:ascii="Arial" w:hAnsi="Arial" w:cs="Arial"/>
        </w:rPr>
        <w:t>provenientes</w:t>
      </w:r>
      <w:r w:rsidR="004B4950" w:rsidRPr="000315A8">
        <w:rPr>
          <w:rFonts w:ascii="Arial" w:hAnsi="Arial" w:cs="Arial"/>
        </w:rPr>
        <w:t xml:space="preserve"> </w:t>
      </w:r>
      <w:r w:rsidRPr="000315A8">
        <w:rPr>
          <w:rFonts w:ascii="Arial" w:hAnsi="Arial" w:cs="Arial"/>
        </w:rPr>
        <w:t>de la explotación de carbón, existentes en depósito en el Fondo Nacional de Regalías - En Liquidación. La distribución de los recursos que por concepto de reasignación de regalías y compensaciones - escalonamiento provenientes de la explotación de Carbón se encuentren en depósito en el Fondo Nacional de Regalías - En Liquidación a la fecha de expedición del presente decreto, se efectuará siguiendo los criterios e indicadores señalados en el presente capítulo.</w:t>
      </w:r>
    </w:p>
    <w:p w14:paraId="21D71677"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4</w:t>
      </w:r>
    </w:p>
    <w:p w14:paraId="6DFAFFD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INTERVENTORÍA DE LOS PROYECTOS FINANCIADOS CON RECURSOS DEL FONDO NACIONAL DE REGALÍAS EN LIQUIDACIÓN</w:t>
      </w:r>
    </w:p>
    <w:p w14:paraId="46B09698" w14:textId="77777777" w:rsidR="007B58BC" w:rsidRPr="000315A8" w:rsidRDefault="007B58BC" w:rsidP="004B4950">
      <w:pPr>
        <w:pStyle w:val="Textoindependiente"/>
        <w:jc w:val="both"/>
        <w:rPr>
          <w:rFonts w:ascii="Arial" w:hAnsi="Arial" w:cs="Arial"/>
          <w:sz w:val="22"/>
          <w:szCs w:val="22"/>
        </w:rPr>
      </w:pPr>
    </w:p>
    <w:p w14:paraId="7F8E2161" w14:textId="4197A932"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6AD151E" w:rsidRPr="000315A8">
        <w:rPr>
          <w:rFonts w:ascii="Arial" w:hAnsi="Arial" w:cs="Arial"/>
          <w:sz w:val="22"/>
          <w:szCs w:val="22"/>
        </w:rPr>
        <w:t xml:space="preserve"> </w:t>
      </w:r>
      <w:r w:rsidRPr="000315A8">
        <w:rPr>
          <w:rFonts w:ascii="Arial" w:hAnsi="Arial" w:cs="Arial"/>
          <w:sz w:val="22"/>
          <w:szCs w:val="22"/>
        </w:rPr>
        <w:tab/>
        <w:t xml:space="preserve">2.2.3.4.1. Interventorías técnicas a las asignaciones del Fondo Nacional de Regalías - En Liquidación. Las entidades ejecutoras de proyectos </w:t>
      </w:r>
      <w:r w:rsidRPr="000315A8">
        <w:rPr>
          <w:rFonts w:ascii="Arial" w:hAnsi="Arial" w:cs="Arial"/>
          <w:spacing w:val="-4"/>
          <w:sz w:val="22"/>
          <w:szCs w:val="22"/>
        </w:rPr>
        <w:t>ﬁnanciados</w:t>
      </w:r>
      <w:r w:rsidRPr="000315A8">
        <w:rPr>
          <w:rFonts w:ascii="Arial" w:hAnsi="Arial" w:cs="Arial"/>
          <w:sz w:val="22"/>
          <w:szCs w:val="22"/>
        </w:rPr>
        <w:t xml:space="preserve"> con recursos del Fondo Nacional de Regalías - En Liquidación podrán disponer hasta de un diez por ciento (10%) de estos recursos para contratar interventorías técnicas. En el proceso de viabilización de los proyectos de inversión, el órgano competente veriﬁcará que exista ﬁnanciación para la interventoría</w:t>
      </w:r>
      <w:r w:rsidRPr="06160630">
        <w:rPr>
          <w:rFonts w:ascii="Arial" w:hAnsi="Arial" w:cs="Arial"/>
          <w:sz w:val="22"/>
          <w:szCs w:val="22"/>
        </w:rPr>
        <w:t xml:space="preserve"> </w:t>
      </w:r>
      <w:r w:rsidRPr="000315A8">
        <w:rPr>
          <w:rFonts w:ascii="Arial" w:hAnsi="Arial" w:cs="Arial"/>
          <w:sz w:val="22"/>
          <w:szCs w:val="22"/>
        </w:rPr>
        <w:t>técnica.</w:t>
      </w:r>
    </w:p>
    <w:p w14:paraId="3B10D556" w14:textId="77777777" w:rsidR="007B58BC" w:rsidRPr="000315A8" w:rsidRDefault="007B58BC" w:rsidP="004B4950">
      <w:pPr>
        <w:pStyle w:val="Textoindependiente"/>
        <w:jc w:val="both"/>
        <w:rPr>
          <w:rFonts w:ascii="Arial" w:hAnsi="Arial" w:cs="Arial"/>
          <w:sz w:val="22"/>
          <w:szCs w:val="22"/>
        </w:rPr>
      </w:pPr>
    </w:p>
    <w:p w14:paraId="0FD5250E"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 todo caso, si el valor de las interventorías técnicas es mayor al porcentaje antes indicado, la diferencia será </w:t>
      </w:r>
      <w:r w:rsidRPr="000315A8">
        <w:rPr>
          <w:rFonts w:ascii="Arial" w:hAnsi="Arial" w:cs="Arial"/>
          <w:spacing w:val="-8"/>
          <w:sz w:val="22"/>
          <w:szCs w:val="22"/>
        </w:rPr>
        <w:t>ﬁnanciada</w:t>
      </w:r>
      <w:r w:rsidRPr="000315A8">
        <w:rPr>
          <w:rFonts w:ascii="Arial" w:hAnsi="Arial" w:cs="Arial"/>
          <w:sz w:val="22"/>
          <w:szCs w:val="22"/>
        </w:rPr>
        <w:t xml:space="preserve"> con recursos propios de las entidades beneﬁciarias de las</w:t>
      </w:r>
      <w:r w:rsidRPr="06160630">
        <w:rPr>
          <w:rFonts w:ascii="Arial" w:hAnsi="Arial" w:cs="Arial"/>
          <w:sz w:val="22"/>
          <w:szCs w:val="22"/>
        </w:rPr>
        <w:t xml:space="preserve"> </w:t>
      </w:r>
      <w:r w:rsidRPr="000315A8">
        <w:rPr>
          <w:rFonts w:ascii="Arial" w:hAnsi="Arial" w:cs="Arial"/>
          <w:sz w:val="22"/>
          <w:szCs w:val="22"/>
        </w:rPr>
        <w:t>asignaciones.</w:t>
      </w:r>
    </w:p>
    <w:p w14:paraId="78B95C86" w14:textId="77777777" w:rsidR="007B58BC" w:rsidRPr="000315A8" w:rsidRDefault="007B58BC" w:rsidP="004B4950">
      <w:pPr>
        <w:pStyle w:val="Textoindependiente"/>
        <w:jc w:val="both"/>
        <w:rPr>
          <w:rFonts w:ascii="Arial" w:hAnsi="Arial" w:cs="Arial"/>
          <w:sz w:val="22"/>
          <w:szCs w:val="22"/>
        </w:rPr>
      </w:pPr>
    </w:p>
    <w:p w14:paraId="7A1F7723" w14:textId="5C2AA051"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3D1AD1C" w:rsidRPr="000315A8">
        <w:rPr>
          <w:rFonts w:ascii="Arial" w:hAnsi="Arial" w:cs="Arial"/>
          <w:sz w:val="22"/>
          <w:szCs w:val="22"/>
        </w:rPr>
        <w:t xml:space="preserve"> </w:t>
      </w:r>
      <w:r w:rsidRPr="000315A8">
        <w:rPr>
          <w:rFonts w:ascii="Arial" w:hAnsi="Arial" w:cs="Arial"/>
          <w:sz w:val="22"/>
          <w:szCs w:val="22"/>
        </w:rPr>
        <w:tab/>
        <w:t xml:space="preserve">2.2.3.4.2. De las </w:t>
      </w:r>
      <w:r w:rsidRPr="000315A8">
        <w:rPr>
          <w:rFonts w:ascii="Arial" w:hAnsi="Arial" w:cs="Arial"/>
          <w:spacing w:val="-13"/>
          <w:sz w:val="22"/>
          <w:szCs w:val="22"/>
        </w:rPr>
        <w:t>lnterventorías</w:t>
      </w:r>
      <w:r w:rsidRPr="000315A8">
        <w:rPr>
          <w:rFonts w:ascii="Arial" w:hAnsi="Arial" w:cs="Arial"/>
          <w:sz w:val="22"/>
          <w:szCs w:val="22"/>
        </w:rPr>
        <w:t xml:space="preserve"> técnicas designadas por las Entidades Ejecutoras. Las entidades ejecutoras de proyectos de inversión ﬁnanciados o coﬁnanciados con regalías y compensaciones y con asignaciones del Fondo Nacional de Regalías - En Liquidación, deben contratar las interventorías técnicas de los contratos a través de las cuales ejecuten los respectivos proyectos con estricta sujeción a las disposiciones de las Leyes 80 de 1993 y 1150 de 2007 y sus decretos reglamentarios, teniendo en cuenta el objeto de los contratos sujetos a interventoría, y por ende, el conocimiento, experiencia, y formación necesarios para el adecuado cumplimiento de las funciones de los interventores. En tales contratos se establecerá como obligación a cargo del interventor, el suministro de la información técnica, administrativa, ﬁnanciera y legal que les sea requerida por el Departamento Nacional de Planeación o por las entidades públicas o privadas contratadas por este, con la periodicidad y calidad determinada por dicho Departamento. El contenido de los informes de los interventores técnicos se debe ajustar a la naturaleza y complejidad de cada contrato objeto de</w:t>
      </w:r>
      <w:r w:rsidRPr="06160630">
        <w:rPr>
          <w:rFonts w:ascii="Arial" w:hAnsi="Arial" w:cs="Arial"/>
          <w:sz w:val="22"/>
          <w:szCs w:val="22"/>
        </w:rPr>
        <w:t xml:space="preserve"> </w:t>
      </w:r>
      <w:r w:rsidRPr="000315A8">
        <w:rPr>
          <w:rFonts w:ascii="Arial" w:hAnsi="Arial" w:cs="Arial"/>
          <w:sz w:val="22"/>
          <w:szCs w:val="22"/>
        </w:rPr>
        <w:t>interventoría.</w:t>
      </w:r>
    </w:p>
    <w:p w14:paraId="0D96B27B" w14:textId="77777777" w:rsidR="007B58BC" w:rsidRPr="000315A8" w:rsidRDefault="007B58BC" w:rsidP="004B4950">
      <w:pPr>
        <w:pStyle w:val="Textoindependiente"/>
        <w:jc w:val="both"/>
        <w:rPr>
          <w:rFonts w:ascii="Arial" w:hAnsi="Arial" w:cs="Arial"/>
          <w:sz w:val="22"/>
          <w:szCs w:val="22"/>
        </w:rPr>
      </w:pPr>
    </w:p>
    <w:p w14:paraId="6949DF6A"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incumplimiento de los deberes previstos en el presente artículo a cargo de la entidad </w:t>
      </w:r>
      <w:r w:rsidRPr="000315A8">
        <w:rPr>
          <w:rFonts w:ascii="Arial" w:hAnsi="Arial" w:cs="Arial"/>
          <w:spacing w:val="-23"/>
          <w:sz w:val="22"/>
          <w:szCs w:val="22"/>
        </w:rPr>
        <w:t>ejecutora,</w:t>
      </w:r>
      <w:r w:rsidRPr="000315A8">
        <w:rPr>
          <w:rFonts w:ascii="Arial" w:hAnsi="Arial" w:cs="Arial"/>
          <w:sz w:val="22"/>
          <w:szCs w:val="22"/>
        </w:rPr>
        <w:t xml:space="preserve"> constituye causal de suspensión preventiva de giros y desembolsos en los términos del artículo 2.2.3.1.3.1 del presente</w:t>
      </w:r>
      <w:r w:rsidRPr="06160630">
        <w:rPr>
          <w:rFonts w:ascii="Arial" w:hAnsi="Arial" w:cs="Arial"/>
          <w:sz w:val="22"/>
          <w:szCs w:val="22"/>
        </w:rPr>
        <w:t xml:space="preserve"> </w:t>
      </w:r>
      <w:r w:rsidRPr="000315A8">
        <w:rPr>
          <w:rFonts w:ascii="Arial" w:hAnsi="Arial" w:cs="Arial"/>
          <w:sz w:val="22"/>
          <w:szCs w:val="22"/>
        </w:rPr>
        <w:t>decreto.</w:t>
      </w:r>
    </w:p>
    <w:p w14:paraId="64233DEA" w14:textId="77777777" w:rsidR="007B58BC" w:rsidRPr="000315A8" w:rsidRDefault="007B58BC" w:rsidP="004B4950">
      <w:pPr>
        <w:pStyle w:val="Textoindependiente"/>
        <w:jc w:val="both"/>
        <w:rPr>
          <w:rFonts w:ascii="Arial" w:hAnsi="Arial" w:cs="Arial"/>
          <w:sz w:val="22"/>
          <w:szCs w:val="22"/>
        </w:rPr>
      </w:pPr>
    </w:p>
    <w:p w14:paraId="370B2FF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5</w:t>
      </w:r>
    </w:p>
    <w:p w14:paraId="6D8AA2E0"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MANEJO DE LOS RECURSOS DE EXCEDENTES DE LIQUIDEZ DEL FONDO NACIONAL DE REGALÍAS EN LIQUIDACIÓN</w:t>
      </w:r>
    </w:p>
    <w:p w14:paraId="7A974D3A" w14:textId="77777777" w:rsidR="007B58BC" w:rsidRPr="000315A8" w:rsidRDefault="007B58BC" w:rsidP="004B4950">
      <w:pPr>
        <w:pStyle w:val="Textoindependiente"/>
        <w:jc w:val="center"/>
        <w:rPr>
          <w:rFonts w:ascii="Arial" w:hAnsi="Arial" w:cs="Arial"/>
          <w:b/>
          <w:bCs/>
          <w:sz w:val="22"/>
          <w:szCs w:val="22"/>
        </w:rPr>
      </w:pPr>
    </w:p>
    <w:p w14:paraId="1330822D" w14:textId="7777777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2.2.3.5.1. Recaudo, manejo y administración de recursos. La Dirección General de Crédito Público y Tesoro Nacional del Ministerio de Hacienda y Crédito Público, de conformidad con lo dispuesto en el parágrafo del artículo 1 de la Ley 756 de 2002 recaudará, manejará y administrará los recursos del Fondo Nacional de Regalías - En</w:t>
      </w:r>
      <w:r w:rsidRPr="000315A8">
        <w:rPr>
          <w:rFonts w:ascii="Arial" w:hAnsi="Arial" w:cs="Arial"/>
          <w:spacing w:val="-9"/>
          <w:sz w:val="22"/>
          <w:szCs w:val="22"/>
        </w:rPr>
        <w:t xml:space="preserve"> </w:t>
      </w:r>
      <w:r w:rsidRPr="000315A8">
        <w:rPr>
          <w:rFonts w:ascii="Arial" w:hAnsi="Arial" w:cs="Arial"/>
          <w:sz w:val="22"/>
          <w:szCs w:val="22"/>
        </w:rPr>
        <w:t>Liquidación.</w:t>
      </w:r>
    </w:p>
    <w:p w14:paraId="2355EB34" w14:textId="77777777" w:rsidR="00396A4C" w:rsidRDefault="00396A4C" w:rsidP="004B4950">
      <w:pPr>
        <w:pStyle w:val="Textoindependiente"/>
        <w:tabs>
          <w:tab w:val="left" w:pos="1295"/>
        </w:tabs>
        <w:jc w:val="both"/>
        <w:rPr>
          <w:rFonts w:ascii="Arial" w:hAnsi="Arial" w:cs="Arial"/>
          <w:sz w:val="22"/>
          <w:szCs w:val="22"/>
        </w:rPr>
      </w:pPr>
    </w:p>
    <w:p w14:paraId="22BADA62" w14:textId="26AF04BF"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1C431A" w:rsidRPr="000315A8">
        <w:rPr>
          <w:rFonts w:ascii="Arial" w:hAnsi="Arial" w:cs="Arial"/>
          <w:sz w:val="22"/>
          <w:szCs w:val="22"/>
        </w:rPr>
        <w:t xml:space="preserve"> </w:t>
      </w:r>
      <w:r w:rsidRPr="000315A8">
        <w:rPr>
          <w:rFonts w:ascii="Arial" w:hAnsi="Arial" w:cs="Arial"/>
          <w:sz w:val="22"/>
          <w:szCs w:val="22"/>
        </w:rPr>
        <w:tab/>
        <w:t>2.2.3.5.2. Cuentas Corrientes. Los recursos de la Nación con destino al Fondo Nacional de Regalías - En Liquidación para cuya ejecución se requiere trámite presupuestal se recaudarán en cuentas corrientes abiertas por la. Dirección General de Crédito Público y Tesoro Nacional del Ministerio de Hacienda y Crédito Público, cuentas a través de las cuales los entes recaudadores transferirán los recursos al citado</w:t>
      </w:r>
      <w:r w:rsidRPr="000315A8">
        <w:rPr>
          <w:rFonts w:ascii="Arial" w:hAnsi="Arial" w:cs="Arial"/>
          <w:spacing w:val="-1"/>
          <w:sz w:val="22"/>
          <w:szCs w:val="22"/>
        </w:rPr>
        <w:t xml:space="preserve"> </w:t>
      </w:r>
      <w:r w:rsidRPr="000315A8">
        <w:rPr>
          <w:rFonts w:ascii="Arial" w:hAnsi="Arial" w:cs="Arial"/>
          <w:sz w:val="22"/>
          <w:szCs w:val="22"/>
        </w:rPr>
        <w:t>Fondo.</w:t>
      </w:r>
    </w:p>
    <w:p w14:paraId="4A43B4CF" w14:textId="77777777" w:rsidR="007B58BC" w:rsidRPr="000315A8" w:rsidRDefault="007B58BC" w:rsidP="00053573">
      <w:pPr>
        <w:pStyle w:val="Textoindependiente"/>
        <w:jc w:val="both"/>
        <w:rPr>
          <w:rFonts w:ascii="Arial" w:hAnsi="Arial" w:cs="Arial"/>
          <w:sz w:val="22"/>
          <w:szCs w:val="22"/>
        </w:rPr>
      </w:pPr>
    </w:p>
    <w:p w14:paraId="227C532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recursos que ingresan al Fondo Nacional de Regalías - En Liquidación a título de depósito y para cuya ejecución no se requiere trámite presupuesta!, se recaudarán en cuentas corrientes abiertas por la Dirección General de Crédito Público y Tesoro Nacional del Ministerio de Hacienda y Crédito Público, para los conceptos de escalonamientos, compensaciones, impuesto de transporte por oleoductos y gasoductos y retenciones de regalías directas, mientras mantengan la calidad de depósito, así como los recursos que en el futuro adquieran las características descritas en el presente inciso.</w:t>
      </w:r>
    </w:p>
    <w:p w14:paraId="7A7C8037" w14:textId="77777777" w:rsidR="007B58BC" w:rsidRPr="000315A8" w:rsidRDefault="007B58BC" w:rsidP="004B4950">
      <w:pPr>
        <w:pStyle w:val="Textoindependiente"/>
        <w:jc w:val="both"/>
        <w:rPr>
          <w:rFonts w:ascii="Arial" w:hAnsi="Arial" w:cs="Arial"/>
          <w:sz w:val="22"/>
          <w:szCs w:val="22"/>
        </w:rPr>
      </w:pPr>
    </w:p>
    <w:p w14:paraId="154FB66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todo caso, la gestión de recaudo, registro, contabilización y control de los recursos a que hace referencia el presente artículo corresponderá al Departamento Nacional de Planeación.</w:t>
      </w:r>
    </w:p>
    <w:p w14:paraId="74526E04" w14:textId="77777777" w:rsidR="007B58BC" w:rsidRPr="000315A8" w:rsidRDefault="007B58BC" w:rsidP="004B4950">
      <w:pPr>
        <w:pStyle w:val="Textoindependiente"/>
        <w:jc w:val="both"/>
        <w:rPr>
          <w:rFonts w:ascii="Arial" w:hAnsi="Arial" w:cs="Arial"/>
          <w:sz w:val="22"/>
          <w:szCs w:val="22"/>
        </w:rPr>
      </w:pPr>
    </w:p>
    <w:p w14:paraId="19537F53" w14:textId="20975FCB"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93ECB94" w:rsidRPr="000315A8">
        <w:rPr>
          <w:rFonts w:ascii="Arial" w:hAnsi="Arial" w:cs="Arial"/>
          <w:sz w:val="22"/>
          <w:szCs w:val="22"/>
        </w:rPr>
        <w:t xml:space="preserve"> </w:t>
      </w:r>
      <w:r w:rsidRPr="000315A8">
        <w:rPr>
          <w:rFonts w:ascii="Arial" w:hAnsi="Arial" w:cs="Arial"/>
          <w:sz w:val="22"/>
          <w:szCs w:val="22"/>
        </w:rPr>
        <w:tab/>
        <w:t xml:space="preserve">1. Los entes recaudadores deberán informar con una antelación no menor a diez (10) días a la fecha de transferencia, el monto de los recursos y la fecha del traslado a la Dirección General de Crédito Público y Tesoro Nacional del Ministerio de Hacienda y Crédito Público, tratándose de los recursos a que se </w:t>
      </w:r>
      <w:r w:rsidRPr="000315A8">
        <w:rPr>
          <w:rFonts w:ascii="Arial" w:hAnsi="Arial" w:cs="Arial"/>
          <w:spacing w:val="-13"/>
          <w:sz w:val="22"/>
          <w:szCs w:val="22"/>
        </w:rPr>
        <w:t>reﬁere</w:t>
      </w:r>
      <w:r w:rsidRPr="000315A8">
        <w:rPr>
          <w:rFonts w:ascii="Arial" w:hAnsi="Arial" w:cs="Arial"/>
          <w:sz w:val="22"/>
          <w:szCs w:val="22"/>
        </w:rPr>
        <w:t xml:space="preserve"> el inciso primero del presente artículo y al Departamento Nacional de Planeación, para el caso de los recursos descritos en el inciso segundo del mencionado</w:t>
      </w:r>
      <w:r w:rsidRPr="06160630">
        <w:rPr>
          <w:rFonts w:ascii="Arial" w:hAnsi="Arial" w:cs="Arial"/>
          <w:sz w:val="22"/>
          <w:szCs w:val="22"/>
        </w:rPr>
        <w:t xml:space="preserve"> </w:t>
      </w:r>
      <w:r w:rsidRPr="000315A8">
        <w:rPr>
          <w:rFonts w:ascii="Arial" w:hAnsi="Arial" w:cs="Arial"/>
          <w:sz w:val="22"/>
          <w:szCs w:val="22"/>
        </w:rPr>
        <w:t>artículo.</w:t>
      </w:r>
    </w:p>
    <w:p w14:paraId="77E4137C" w14:textId="77777777" w:rsidR="007B58BC" w:rsidRPr="000315A8" w:rsidRDefault="007B58BC" w:rsidP="004B4950">
      <w:pPr>
        <w:pStyle w:val="Textoindependiente"/>
        <w:jc w:val="both"/>
        <w:rPr>
          <w:rFonts w:ascii="Arial" w:hAnsi="Arial" w:cs="Arial"/>
          <w:sz w:val="22"/>
          <w:szCs w:val="22"/>
        </w:rPr>
      </w:pPr>
    </w:p>
    <w:p w14:paraId="03CC679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la misma fecha de la transferencia los entes recaudadores deberán remitir la documentación que sustente la operación al Departamento Nacional de Planeación.</w:t>
      </w:r>
    </w:p>
    <w:p w14:paraId="58F6112C" w14:textId="77777777" w:rsidR="007B58BC" w:rsidRPr="000315A8" w:rsidRDefault="007B58BC" w:rsidP="004B4950">
      <w:pPr>
        <w:pStyle w:val="Textoindependiente"/>
        <w:jc w:val="both"/>
        <w:rPr>
          <w:rFonts w:ascii="Arial" w:hAnsi="Arial" w:cs="Arial"/>
          <w:sz w:val="22"/>
          <w:szCs w:val="22"/>
        </w:rPr>
      </w:pPr>
    </w:p>
    <w:p w14:paraId="72FD9AC6" w14:textId="166FBDB2"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42E717D" w:rsidRPr="000315A8">
        <w:rPr>
          <w:rFonts w:ascii="Arial" w:hAnsi="Arial" w:cs="Arial"/>
          <w:sz w:val="22"/>
          <w:szCs w:val="22"/>
        </w:rPr>
        <w:t xml:space="preserve"> </w:t>
      </w:r>
      <w:r w:rsidRPr="000315A8">
        <w:rPr>
          <w:rFonts w:ascii="Arial" w:hAnsi="Arial" w:cs="Arial"/>
          <w:sz w:val="22"/>
          <w:szCs w:val="22"/>
        </w:rPr>
        <w:tab/>
        <w:t>2. Además de lo previsto en el parágrafo anterior, los entes recaudadores deberán informar de manera detallada al Departamento Nacional de Planeación a más tardar en la fecha de la transferencia, los conceptos de pago o el origen de los recaudos, el período al cual corresponden, la cantidad de recursos naturales no renovables explotados, el precio base utilizado para la liquidación de regalías y la tarifa aplicada en el caso del impuesto de transporte por oleoductos y</w:t>
      </w:r>
      <w:r w:rsidRPr="000315A8">
        <w:rPr>
          <w:rFonts w:ascii="Arial" w:hAnsi="Arial" w:cs="Arial"/>
          <w:spacing w:val="-13"/>
          <w:sz w:val="22"/>
          <w:szCs w:val="22"/>
        </w:rPr>
        <w:t xml:space="preserve"> </w:t>
      </w:r>
      <w:r w:rsidRPr="000315A8">
        <w:rPr>
          <w:rFonts w:ascii="Arial" w:hAnsi="Arial" w:cs="Arial"/>
          <w:sz w:val="22"/>
          <w:szCs w:val="22"/>
        </w:rPr>
        <w:t>gasoductos.</w:t>
      </w:r>
    </w:p>
    <w:p w14:paraId="53A2D565" w14:textId="77777777" w:rsidR="007B58BC" w:rsidRPr="000315A8" w:rsidRDefault="007B58BC" w:rsidP="004B4950">
      <w:pPr>
        <w:pStyle w:val="Textoindependiente"/>
        <w:jc w:val="both"/>
        <w:rPr>
          <w:rFonts w:ascii="Arial" w:hAnsi="Arial" w:cs="Arial"/>
          <w:sz w:val="22"/>
          <w:szCs w:val="22"/>
        </w:rPr>
      </w:pPr>
    </w:p>
    <w:p w14:paraId="28E17283" w14:textId="687420D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397CE72" w:rsidRPr="000315A8">
        <w:rPr>
          <w:rFonts w:ascii="Arial" w:hAnsi="Arial" w:cs="Arial"/>
          <w:sz w:val="22"/>
          <w:szCs w:val="22"/>
        </w:rPr>
        <w:t xml:space="preserve"> </w:t>
      </w:r>
      <w:r w:rsidRPr="000315A8">
        <w:rPr>
          <w:rFonts w:ascii="Arial" w:hAnsi="Arial" w:cs="Arial"/>
          <w:sz w:val="22"/>
          <w:szCs w:val="22"/>
        </w:rPr>
        <w:tab/>
        <w:t>2.2.3.5.</w:t>
      </w:r>
      <w:r w:rsidRPr="000315A8">
        <w:rPr>
          <w:rFonts w:ascii="Arial" w:hAnsi="Arial" w:cs="Arial"/>
          <w:spacing w:val="-8"/>
          <w:sz w:val="22"/>
          <w:szCs w:val="22"/>
        </w:rPr>
        <w:t>3.Giros</w:t>
      </w:r>
      <w:r w:rsidRPr="000315A8">
        <w:rPr>
          <w:rFonts w:ascii="Arial" w:hAnsi="Arial" w:cs="Arial"/>
          <w:sz w:val="22"/>
          <w:szCs w:val="22"/>
        </w:rPr>
        <w:t xml:space="preserve"> a cuentas corrientes. La Dirección General de Crédito Público y Tesoro Nacional del Ministerio de Hacienda y Créditos Público, efectuará los giros de los recursos de que trata el inciso primero del artículo 2.2.3.5.2 del presente decreto a las cuentas corrientes autorizadas al Departamento Nacional de Planeación por cada objeto de gasto, con sujeción a las políticas y procedimientos establecidos por la citada Dirección a los órganos ejecutores del Presupuesto</w:t>
      </w:r>
      <w:r w:rsidRPr="06160630">
        <w:rPr>
          <w:rFonts w:ascii="Arial" w:hAnsi="Arial" w:cs="Arial"/>
          <w:sz w:val="22"/>
          <w:szCs w:val="22"/>
        </w:rPr>
        <w:t xml:space="preserve"> </w:t>
      </w:r>
      <w:r w:rsidRPr="000315A8">
        <w:rPr>
          <w:rFonts w:ascii="Arial" w:hAnsi="Arial" w:cs="Arial"/>
          <w:sz w:val="22"/>
          <w:szCs w:val="22"/>
        </w:rPr>
        <w:t>Nacional.</w:t>
      </w:r>
    </w:p>
    <w:p w14:paraId="1DBB4C97" w14:textId="77777777" w:rsidR="00396A4C" w:rsidRDefault="00396A4C" w:rsidP="004B4950">
      <w:pPr>
        <w:pStyle w:val="Textoindependiente"/>
        <w:tabs>
          <w:tab w:val="left" w:pos="1295"/>
        </w:tabs>
        <w:jc w:val="both"/>
        <w:rPr>
          <w:rFonts w:ascii="Arial" w:hAnsi="Arial" w:cs="Arial"/>
          <w:sz w:val="22"/>
          <w:szCs w:val="22"/>
        </w:rPr>
      </w:pPr>
    </w:p>
    <w:p w14:paraId="5F7A25FA" w14:textId="5F9CCEE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01CEA44" w:rsidRPr="000315A8">
        <w:rPr>
          <w:rFonts w:ascii="Arial" w:hAnsi="Arial" w:cs="Arial"/>
          <w:sz w:val="22"/>
          <w:szCs w:val="22"/>
        </w:rPr>
        <w:t xml:space="preserve"> </w:t>
      </w:r>
      <w:r w:rsidRPr="000315A8">
        <w:rPr>
          <w:rFonts w:ascii="Arial" w:hAnsi="Arial" w:cs="Arial"/>
          <w:sz w:val="22"/>
          <w:szCs w:val="22"/>
        </w:rPr>
        <w:tab/>
        <w:t xml:space="preserve">2.2.3.5.4. Excedentes de liquidez. La Dirección General de Crédito Público y Tesoro Nacional del Ministerio de Hacienda y Crédito Público, manejará los excedentes de liquidez derivados de los recursos de que trata el inciso primero del artículo 2.2.3.5.2 del presente decreto, en un portafolio independiente. Con dichos recursos la citada Dirección podrá realizar las inversiones y operaciones </w:t>
      </w:r>
      <w:r w:rsidRPr="000315A8">
        <w:rPr>
          <w:rFonts w:ascii="Arial" w:hAnsi="Arial" w:cs="Arial"/>
          <w:spacing w:val="-8"/>
          <w:sz w:val="22"/>
          <w:szCs w:val="22"/>
        </w:rPr>
        <w:t>ﬁnancieras</w:t>
      </w:r>
      <w:r w:rsidRPr="000315A8">
        <w:rPr>
          <w:rFonts w:ascii="Arial" w:hAnsi="Arial" w:cs="Arial"/>
          <w:sz w:val="22"/>
          <w:szCs w:val="22"/>
        </w:rPr>
        <w:t xml:space="preserve"> que le hayan sido autorizadas por las normas legales</w:t>
      </w:r>
      <w:r w:rsidRPr="06160630">
        <w:rPr>
          <w:rFonts w:ascii="Arial" w:hAnsi="Arial" w:cs="Arial"/>
          <w:sz w:val="22"/>
          <w:szCs w:val="22"/>
        </w:rPr>
        <w:t xml:space="preserve"> </w:t>
      </w:r>
      <w:r w:rsidRPr="000315A8">
        <w:rPr>
          <w:rFonts w:ascii="Arial" w:hAnsi="Arial" w:cs="Arial"/>
          <w:sz w:val="22"/>
          <w:szCs w:val="22"/>
        </w:rPr>
        <w:t>vigentes.</w:t>
      </w:r>
    </w:p>
    <w:p w14:paraId="026C41DA" w14:textId="77777777" w:rsidR="00396A4C" w:rsidRDefault="00396A4C" w:rsidP="004B4950">
      <w:pPr>
        <w:pStyle w:val="Textoindependiente"/>
        <w:tabs>
          <w:tab w:val="left" w:pos="1295"/>
        </w:tabs>
        <w:jc w:val="both"/>
        <w:rPr>
          <w:rFonts w:ascii="Arial" w:hAnsi="Arial" w:cs="Arial"/>
          <w:sz w:val="22"/>
          <w:szCs w:val="22"/>
        </w:rPr>
      </w:pPr>
    </w:p>
    <w:p w14:paraId="5F613A55" w14:textId="6E77BBC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1108906" w:rsidRPr="000315A8">
        <w:rPr>
          <w:rFonts w:ascii="Arial" w:hAnsi="Arial" w:cs="Arial"/>
          <w:sz w:val="22"/>
          <w:szCs w:val="22"/>
        </w:rPr>
        <w:t xml:space="preserve"> </w:t>
      </w:r>
      <w:r w:rsidRPr="000315A8">
        <w:rPr>
          <w:rFonts w:ascii="Arial" w:hAnsi="Arial" w:cs="Arial"/>
          <w:sz w:val="22"/>
          <w:szCs w:val="22"/>
        </w:rPr>
        <w:tab/>
        <w:t xml:space="preserve">2.2.3.5.5. Préstamo de excedentes de liquidez. El Departamento Nacional de Planeación deberá ofrecer a la Dirección General de Crédito Público, y del Tesoro Nacional del Ministerio de Hacienda y Crédito Público los excedentes derivados de los recursos descritos en el inciso segundo del artículo 2.2.3.5.2 del presente decreto, en calidad de préstamo transitorio, el cual deberá instrumentarse mediante pagaré. Sobre estos recursos la citada Dirección reconocerá intereses a la tasa equivalente a la variación porcentual anual del índice de precios al consumidor, </w:t>
      </w:r>
      <w:r w:rsidRPr="000315A8">
        <w:rPr>
          <w:rFonts w:ascii="Arial" w:hAnsi="Arial" w:cs="Arial"/>
          <w:spacing w:val="-22"/>
          <w:sz w:val="22"/>
          <w:szCs w:val="22"/>
        </w:rPr>
        <w:t>certiﬁcada</w:t>
      </w:r>
      <w:r w:rsidRPr="000315A8">
        <w:rPr>
          <w:rFonts w:ascii="Arial" w:hAnsi="Arial" w:cs="Arial"/>
          <w:sz w:val="22"/>
          <w:szCs w:val="22"/>
        </w:rPr>
        <w:t xml:space="preserve"> por el DANE para el año respectivo, determinado con base en la última información conocida en la fecha del préstamo. El plazo de dichos préstamos no podrá ser inferior a treinta (30) días</w:t>
      </w:r>
      <w:r w:rsidRPr="06160630">
        <w:rPr>
          <w:rFonts w:ascii="Arial" w:hAnsi="Arial" w:cs="Arial"/>
          <w:sz w:val="22"/>
          <w:szCs w:val="22"/>
        </w:rPr>
        <w:t xml:space="preserve"> </w:t>
      </w:r>
      <w:r w:rsidRPr="000315A8">
        <w:rPr>
          <w:rFonts w:ascii="Arial" w:hAnsi="Arial" w:cs="Arial"/>
          <w:sz w:val="22"/>
          <w:szCs w:val="22"/>
        </w:rPr>
        <w:t>corrientes.</w:t>
      </w:r>
    </w:p>
    <w:p w14:paraId="333EF13B" w14:textId="77777777" w:rsidR="007B58BC" w:rsidRPr="000315A8" w:rsidRDefault="007B58BC" w:rsidP="004B4950">
      <w:pPr>
        <w:pStyle w:val="Textoindependiente"/>
        <w:jc w:val="both"/>
        <w:rPr>
          <w:rFonts w:ascii="Arial" w:hAnsi="Arial" w:cs="Arial"/>
          <w:sz w:val="22"/>
          <w:szCs w:val="22"/>
        </w:rPr>
      </w:pPr>
    </w:p>
    <w:p w14:paraId="10B9244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Sobre las operaciones a que hace referencia el presente artículo, se reconocerán intereses a partir de la fecha de radicación en la Dirección General de Crédito Público y Tesoro Nacional del Ministerio de Hacienda y Crédito Público del oﬁcio mediante el cual el Departamento Nacional de Planeación señale el plazo del préstamo transitorio de los recursos.</w:t>
      </w:r>
    </w:p>
    <w:p w14:paraId="60937EAC" w14:textId="77777777" w:rsidR="004B4950" w:rsidRPr="000315A8" w:rsidRDefault="004B4950" w:rsidP="004B4950">
      <w:pPr>
        <w:pStyle w:val="Textoindependiente"/>
        <w:jc w:val="both"/>
        <w:rPr>
          <w:rFonts w:ascii="Arial" w:hAnsi="Arial" w:cs="Arial"/>
          <w:sz w:val="22"/>
          <w:szCs w:val="22"/>
        </w:rPr>
      </w:pPr>
    </w:p>
    <w:p w14:paraId="598D534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6</w:t>
      </w:r>
    </w:p>
    <w:p w14:paraId="5980829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CIERRE DE PROYECTOS DE INVERSIÓN FINANCIADOS CON ASIGNACIONES DEL FONDO NACIONAL DE REGALÍAS EN LIQUIDACIÓN</w:t>
      </w:r>
    </w:p>
    <w:p w14:paraId="321F23E4" w14:textId="77777777" w:rsidR="007B58BC" w:rsidRPr="000315A8" w:rsidRDefault="007B58BC" w:rsidP="004B4950">
      <w:pPr>
        <w:pStyle w:val="Textoindependiente"/>
        <w:jc w:val="center"/>
        <w:rPr>
          <w:rFonts w:ascii="Arial" w:hAnsi="Arial" w:cs="Arial"/>
          <w:b/>
          <w:bCs/>
          <w:sz w:val="22"/>
          <w:szCs w:val="22"/>
        </w:rPr>
      </w:pPr>
    </w:p>
    <w:p w14:paraId="6653AC60" w14:textId="1D549F5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F72E1F" w:rsidRPr="000315A8">
        <w:rPr>
          <w:rFonts w:ascii="Arial" w:hAnsi="Arial" w:cs="Arial"/>
          <w:sz w:val="22"/>
          <w:szCs w:val="22"/>
        </w:rPr>
        <w:t xml:space="preserve"> </w:t>
      </w:r>
      <w:r w:rsidRPr="000315A8">
        <w:rPr>
          <w:rFonts w:ascii="Arial" w:hAnsi="Arial" w:cs="Arial"/>
          <w:sz w:val="22"/>
          <w:szCs w:val="22"/>
        </w:rPr>
        <w:tab/>
        <w:t xml:space="preserve">2.2.3.6.1. Cierre de proyectos de inversión. Los proyectos de inversión </w:t>
      </w:r>
      <w:r w:rsidRPr="000315A8">
        <w:rPr>
          <w:rFonts w:ascii="Arial" w:hAnsi="Arial" w:cs="Arial"/>
          <w:spacing w:val="-29"/>
          <w:sz w:val="22"/>
          <w:szCs w:val="22"/>
        </w:rPr>
        <w:t>ﬁnanciados</w:t>
      </w:r>
      <w:r w:rsidRPr="000315A8">
        <w:rPr>
          <w:rFonts w:ascii="Arial" w:hAnsi="Arial" w:cs="Arial"/>
          <w:sz w:val="22"/>
          <w:szCs w:val="22"/>
        </w:rPr>
        <w:t xml:space="preserve"> con recursos del Fondo Nacional de Regalías - En Liquidación o administrados por este que a la fecha de expedición del presente decreto, hayan sido ajustados en cumplimiento de lo previsto en el Capítulo 1, Título 3, Parte 2 Libro 2 del presente decreto y el Decreto 4972 de 2011, y cuya ejecución se hubiere normalizado por haberse superado al menos uno de los dos supuestos de que trata el inciso 1 del artículo 142 de la Ley 1530 de 2012, pueden continuar recibiendo el giro de recursos, hasta tres (3) meses antes de la fecha prevista para la terminación de la labor de control y vigilancia a la inversión de los recursos del citado Fondo, tal como lo señala el inciso 2 del artículo 142 de la Ley 1530 de</w:t>
      </w:r>
      <w:r w:rsidRPr="06160630">
        <w:rPr>
          <w:rFonts w:ascii="Arial" w:hAnsi="Arial" w:cs="Arial"/>
          <w:sz w:val="22"/>
          <w:szCs w:val="22"/>
        </w:rPr>
        <w:t xml:space="preserve"> </w:t>
      </w:r>
      <w:r w:rsidRPr="000315A8">
        <w:rPr>
          <w:rFonts w:ascii="Arial" w:hAnsi="Arial" w:cs="Arial"/>
          <w:sz w:val="22"/>
          <w:szCs w:val="22"/>
        </w:rPr>
        <w:t>2012.</w:t>
      </w:r>
    </w:p>
    <w:p w14:paraId="70BA0F34" w14:textId="77777777" w:rsidR="007B58BC" w:rsidRPr="000315A8" w:rsidRDefault="007B58BC" w:rsidP="004B4950">
      <w:pPr>
        <w:pStyle w:val="Textoindependiente"/>
        <w:jc w:val="both"/>
        <w:rPr>
          <w:rFonts w:ascii="Arial" w:hAnsi="Arial" w:cs="Arial"/>
          <w:sz w:val="22"/>
          <w:szCs w:val="22"/>
        </w:rPr>
      </w:pPr>
    </w:p>
    <w:p w14:paraId="2CE6410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7</w:t>
      </w:r>
    </w:p>
    <w:p w14:paraId="42243DC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OTRAS DISPOSICIONES</w:t>
      </w:r>
    </w:p>
    <w:p w14:paraId="6542F150" w14:textId="77777777" w:rsidR="007B58BC" w:rsidRPr="000315A8" w:rsidRDefault="007B58BC" w:rsidP="004B4950">
      <w:pPr>
        <w:pStyle w:val="Textoindependiente"/>
        <w:jc w:val="both"/>
        <w:rPr>
          <w:rFonts w:ascii="Arial" w:hAnsi="Arial" w:cs="Arial"/>
          <w:sz w:val="22"/>
          <w:szCs w:val="22"/>
        </w:rPr>
      </w:pPr>
    </w:p>
    <w:p w14:paraId="5430646D" w14:textId="7233218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4808B51" w:rsidRPr="000315A8">
        <w:rPr>
          <w:rFonts w:ascii="Arial" w:hAnsi="Arial" w:cs="Arial"/>
          <w:sz w:val="22"/>
          <w:szCs w:val="22"/>
        </w:rPr>
        <w:t xml:space="preserve"> </w:t>
      </w:r>
      <w:r>
        <w:tab/>
      </w:r>
      <w:r w:rsidRPr="000315A8">
        <w:rPr>
          <w:rFonts w:ascii="Arial" w:hAnsi="Arial" w:cs="Arial"/>
          <w:sz w:val="22"/>
          <w:szCs w:val="22"/>
        </w:rPr>
        <w:t>2.2.3. 7.1. Pérdida de fuerza ejecutoria. Para efectos de la aplicación de la pérdida de fuerza ejecutoria de las asignaciones del Fondo Nacional de Regalías - En Liquidación o en depósito en el mismo, a que se reﬁere el artículo 142 de la Ley 1530 de 2012, las entidades ejecutoras deben suministrar la información necesaria, dentro de los 60 días siguientes a la solicitud efectuada por el Departamento Nacional de Planeación (DNP). Vencido dicho plazo, se procederá de conformidad con el parágrafo del citado artículo y el liquidador del Fondo Nacional de Regalías - En Liquidación expedirá el acto administrativo correspondiente, con base en la información disponible.</w:t>
      </w:r>
    </w:p>
    <w:p w14:paraId="6053EA34" w14:textId="77777777" w:rsidR="007B58BC" w:rsidRPr="000315A8" w:rsidRDefault="007B58BC" w:rsidP="004B4950">
      <w:pPr>
        <w:pStyle w:val="Textoindependiente"/>
        <w:jc w:val="both"/>
        <w:rPr>
          <w:rFonts w:ascii="Arial" w:hAnsi="Arial" w:cs="Arial"/>
          <w:sz w:val="22"/>
          <w:szCs w:val="22"/>
        </w:rPr>
      </w:pPr>
    </w:p>
    <w:p w14:paraId="0E4CBAE4" w14:textId="7600243F"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5E72072" w:rsidRPr="000315A8">
        <w:rPr>
          <w:rFonts w:ascii="Arial" w:hAnsi="Arial" w:cs="Arial"/>
          <w:sz w:val="22"/>
          <w:szCs w:val="22"/>
        </w:rPr>
        <w:t xml:space="preserve"> </w:t>
      </w:r>
      <w:r w:rsidRPr="000315A8">
        <w:rPr>
          <w:rFonts w:ascii="Arial" w:hAnsi="Arial" w:cs="Arial"/>
          <w:sz w:val="22"/>
          <w:szCs w:val="22"/>
        </w:rPr>
        <w:tab/>
        <w:t>2.2.3.7.2. Suspensión y terminación de los procedimientos administrativos correctivos. En desarrollo del principio de economía procesal establecido en el artículo 209 de la Constitución Política, los procedimientos administrativos correctivos que cursen en el Departamento Nacional de Planeación relacionados con los proyectos que cumplan con las condiciones establecidas en los artículos 140 y 142 de la Ley 1530 de 2012, que se encuentren para decisión, se suspenderán respecto de tales proyectos y se decidirán con las resoluciones de cierre que expida el liquidador del Fondo Nacional de Regalías - En Liquidación en ejercicio de las facultades establecidas en el Decreto 4972 de</w:t>
      </w:r>
      <w:r w:rsidRPr="000315A8">
        <w:rPr>
          <w:rFonts w:ascii="Arial" w:hAnsi="Arial" w:cs="Arial"/>
          <w:spacing w:val="-3"/>
          <w:sz w:val="22"/>
          <w:szCs w:val="22"/>
        </w:rPr>
        <w:t xml:space="preserve"> </w:t>
      </w:r>
      <w:r w:rsidRPr="000315A8">
        <w:rPr>
          <w:rFonts w:ascii="Arial" w:hAnsi="Arial" w:cs="Arial"/>
          <w:sz w:val="22"/>
          <w:szCs w:val="22"/>
        </w:rPr>
        <w:t>2011.</w:t>
      </w:r>
    </w:p>
    <w:p w14:paraId="139DC94A" w14:textId="77777777" w:rsidR="007B58BC" w:rsidRPr="000315A8" w:rsidRDefault="007B58BC" w:rsidP="004B4950">
      <w:pPr>
        <w:pStyle w:val="Textoindependiente"/>
        <w:jc w:val="both"/>
        <w:rPr>
          <w:rFonts w:ascii="Arial" w:hAnsi="Arial" w:cs="Arial"/>
          <w:sz w:val="22"/>
          <w:szCs w:val="22"/>
        </w:rPr>
      </w:pPr>
    </w:p>
    <w:p w14:paraId="273FDBCC"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con ocasión de los informes de cierre de estos proyectos realizados por la interventoría administrativa y </w:t>
      </w:r>
      <w:r w:rsidRPr="000315A8">
        <w:rPr>
          <w:rFonts w:ascii="Arial" w:hAnsi="Arial" w:cs="Arial"/>
          <w:spacing w:val="-2"/>
          <w:sz w:val="22"/>
          <w:szCs w:val="22"/>
        </w:rPr>
        <w:t>ﬁnanciera</w:t>
      </w:r>
      <w:r w:rsidRPr="000315A8">
        <w:rPr>
          <w:rFonts w:ascii="Arial" w:hAnsi="Arial" w:cs="Arial"/>
          <w:sz w:val="22"/>
          <w:szCs w:val="22"/>
        </w:rPr>
        <w:t>, se establezca la existencia de irregularidades en el uso de las asignaciones del Fondo Nacional de Regalías - En Liquidación o en depósito en el mismo, las medidas por su ocurrencia se adoptarán en la resolución de cierre que expida el Liquidador del Fondo Nacional de Regalías - En</w:t>
      </w:r>
      <w:r w:rsidRPr="06160630">
        <w:rPr>
          <w:rFonts w:ascii="Arial" w:hAnsi="Arial" w:cs="Arial"/>
          <w:sz w:val="22"/>
          <w:szCs w:val="22"/>
        </w:rPr>
        <w:t xml:space="preserve"> </w:t>
      </w:r>
      <w:r w:rsidRPr="000315A8">
        <w:rPr>
          <w:rFonts w:ascii="Arial" w:hAnsi="Arial" w:cs="Arial"/>
          <w:sz w:val="22"/>
          <w:szCs w:val="22"/>
        </w:rPr>
        <w:t>Liquidación.</w:t>
      </w:r>
    </w:p>
    <w:p w14:paraId="4651F1F5" w14:textId="77777777" w:rsidR="007B58BC" w:rsidRPr="000315A8" w:rsidRDefault="007B58BC" w:rsidP="00053573">
      <w:pPr>
        <w:pStyle w:val="Textoindependiente"/>
        <w:jc w:val="both"/>
        <w:rPr>
          <w:rFonts w:ascii="Arial" w:hAnsi="Arial" w:cs="Arial"/>
          <w:sz w:val="22"/>
          <w:szCs w:val="22"/>
        </w:rPr>
      </w:pPr>
    </w:p>
    <w:p w14:paraId="50BC2A0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Todo lo anterior sin perjuicio de la obligación de reportar a órganos de control y/o Fiscalía General de la Nación, las presuntas irregularidades a que haya lugar.</w:t>
      </w:r>
    </w:p>
    <w:p w14:paraId="7B5ACFB8" w14:textId="77777777" w:rsidR="007B58BC" w:rsidRPr="000315A8" w:rsidRDefault="007B58BC" w:rsidP="004B4950">
      <w:pPr>
        <w:pStyle w:val="Textoindependiente"/>
        <w:jc w:val="both"/>
        <w:rPr>
          <w:rFonts w:ascii="Arial" w:hAnsi="Arial" w:cs="Arial"/>
          <w:sz w:val="22"/>
          <w:szCs w:val="22"/>
        </w:rPr>
      </w:pPr>
    </w:p>
    <w:p w14:paraId="65DFCB84" w14:textId="3BFA81D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570A684" w:rsidRPr="000315A8">
        <w:rPr>
          <w:rFonts w:ascii="Arial" w:hAnsi="Arial" w:cs="Arial"/>
          <w:sz w:val="22"/>
          <w:szCs w:val="22"/>
        </w:rPr>
        <w:t xml:space="preserve"> </w:t>
      </w:r>
      <w:r w:rsidRPr="000315A8">
        <w:rPr>
          <w:rFonts w:ascii="Arial" w:hAnsi="Arial" w:cs="Arial"/>
          <w:sz w:val="22"/>
          <w:szCs w:val="22"/>
        </w:rPr>
        <w:tab/>
        <w:t>2.2.3.7.3. Costo-</w:t>
      </w:r>
      <w:r w:rsidRPr="000315A8">
        <w:rPr>
          <w:rFonts w:ascii="Arial" w:hAnsi="Arial" w:cs="Arial"/>
          <w:spacing w:val="-4"/>
          <w:sz w:val="22"/>
          <w:szCs w:val="22"/>
        </w:rPr>
        <w:t>beneﬁcio</w:t>
      </w:r>
      <w:r w:rsidRPr="000315A8">
        <w:rPr>
          <w:rFonts w:ascii="Arial" w:hAnsi="Arial" w:cs="Arial"/>
          <w:sz w:val="22"/>
          <w:szCs w:val="22"/>
        </w:rPr>
        <w:t xml:space="preserve"> de los procesos judiciales. Para efectos de lo dispuesto en el artículo 148 de la Ley 1530 de 2012, respecto de la determinación de la relación costo-beneﬁcio, se podrán expedir los lineamientos correspondientes por la autoridad liquidadora del Fondo Nacional de Regalías - En</w:t>
      </w:r>
      <w:r w:rsidRPr="06160630">
        <w:rPr>
          <w:rFonts w:ascii="Arial" w:hAnsi="Arial" w:cs="Arial"/>
          <w:sz w:val="22"/>
          <w:szCs w:val="22"/>
        </w:rPr>
        <w:t xml:space="preserve"> </w:t>
      </w:r>
      <w:r w:rsidRPr="000315A8">
        <w:rPr>
          <w:rFonts w:ascii="Arial" w:hAnsi="Arial" w:cs="Arial"/>
          <w:sz w:val="22"/>
          <w:szCs w:val="22"/>
        </w:rPr>
        <w:t>Liquidación.</w:t>
      </w:r>
    </w:p>
    <w:p w14:paraId="504B1227" w14:textId="77777777" w:rsidR="007B58BC" w:rsidRPr="000315A8" w:rsidRDefault="007B58BC" w:rsidP="004B4950">
      <w:pPr>
        <w:pStyle w:val="Textoindependiente"/>
        <w:jc w:val="both"/>
        <w:rPr>
          <w:rFonts w:ascii="Arial" w:hAnsi="Arial" w:cs="Arial"/>
          <w:sz w:val="22"/>
          <w:szCs w:val="22"/>
        </w:rPr>
      </w:pPr>
    </w:p>
    <w:p w14:paraId="6B04549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TÍTULO 4</w:t>
      </w:r>
    </w:p>
    <w:p w14:paraId="3ECEDF2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SISTEMA GENERAL DE REGALÍAS</w:t>
      </w:r>
    </w:p>
    <w:p w14:paraId="7FAFCC2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1</w:t>
      </w:r>
    </w:p>
    <w:p w14:paraId="400C832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RECURSOS DEL SISTEMA GENERAL DE REGALÍAS</w:t>
      </w:r>
    </w:p>
    <w:p w14:paraId="6527B3BD" w14:textId="77777777" w:rsidR="007B58BC" w:rsidRPr="000315A8" w:rsidRDefault="007B58BC" w:rsidP="004B4950">
      <w:pPr>
        <w:pStyle w:val="Textoindependiente"/>
        <w:jc w:val="center"/>
        <w:rPr>
          <w:rFonts w:ascii="Arial" w:hAnsi="Arial" w:cs="Arial"/>
          <w:b/>
          <w:bCs/>
          <w:sz w:val="22"/>
          <w:szCs w:val="22"/>
        </w:rPr>
      </w:pPr>
    </w:p>
    <w:p w14:paraId="3F27548B"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1</w:t>
      </w:r>
    </w:p>
    <w:p w14:paraId="5323668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INICIATIVAS A FINANCIARSE CON CARGO A LOS RECURSOS DEL SISTEMA GENERAL DE REGALÍAS</w:t>
      </w:r>
    </w:p>
    <w:p w14:paraId="57A1E43E" w14:textId="77777777" w:rsidR="007B58BC" w:rsidRPr="000315A8" w:rsidRDefault="007B58BC" w:rsidP="004B4950">
      <w:pPr>
        <w:pStyle w:val="Textoindependiente"/>
        <w:jc w:val="center"/>
        <w:rPr>
          <w:rFonts w:ascii="Arial" w:hAnsi="Arial" w:cs="Arial"/>
          <w:b/>
          <w:bCs/>
          <w:sz w:val="22"/>
          <w:szCs w:val="22"/>
        </w:rPr>
      </w:pPr>
    </w:p>
    <w:p w14:paraId="78BE13DC"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1</w:t>
      </w:r>
    </w:p>
    <w:p w14:paraId="66FC97B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DESTINACIONES DE GASTO DEL SISTEMA GENERAL DE REGALÍAS</w:t>
      </w:r>
    </w:p>
    <w:p w14:paraId="0354A7F1" w14:textId="77777777" w:rsidR="007B58BC" w:rsidRPr="000315A8" w:rsidRDefault="007B58BC" w:rsidP="004B4950">
      <w:pPr>
        <w:pStyle w:val="Textoindependiente"/>
        <w:jc w:val="both"/>
        <w:rPr>
          <w:rFonts w:ascii="Arial" w:hAnsi="Arial" w:cs="Arial"/>
          <w:sz w:val="22"/>
          <w:szCs w:val="22"/>
        </w:rPr>
      </w:pPr>
    </w:p>
    <w:p w14:paraId="6DDD2962" w14:textId="207404C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B045A68" w:rsidRPr="000315A8">
        <w:rPr>
          <w:rFonts w:ascii="Arial" w:hAnsi="Arial" w:cs="Arial"/>
          <w:sz w:val="22"/>
          <w:szCs w:val="22"/>
        </w:rPr>
        <w:t xml:space="preserve"> </w:t>
      </w:r>
      <w:r w:rsidRPr="000315A8">
        <w:rPr>
          <w:rFonts w:ascii="Arial" w:hAnsi="Arial" w:cs="Arial"/>
          <w:sz w:val="22"/>
          <w:szCs w:val="22"/>
        </w:rPr>
        <w:tab/>
        <w:t xml:space="preserve">2.2.4.1.1.1.1. Recursos del Sistema General de Regalías. De conformidad con lo dispuesto por los artículos 360 y 361 de la Constitución Política y la Ley 1530 de 2012, los recursos del Sistema General de Regalías sólo se podrán destinar al </w:t>
      </w:r>
      <w:r w:rsidRPr="000315A8">
        <w:rPr>
          <w:rFonts w:ascii="Arial" w:hAnsi="Arial" w:cs="Arial"/>
          <w:spacing w:val="-5"/>
          <w:sz w:val="22"/>
          <w:szCs w:val="22"/>
        </w:rPr>
        <w:t>ﬁnanciamiento</w:t>
      </w:r>
      <w:r w:rsidRPr="000315A8">
        <w:rPr>
          <w:rFonts w:ascii="Arial" w:hAnsi="Arial" w:cs="Arial"/>
          <w:sz w:val="22"/>
          <w:szCs w:val="22"/>
        </w:rPr>
        <w:t xml:space="preserve"> de las funciones y los órganos encargados de la </w:t>
      </w:r>
      <w:r w:rsidRPr="000315A8">
        <w:rPr>
          <w:rFonts w:ascii="Arial" w:hAnsi="Arial" w:cs="Arial"/>
          <w:spacing w:val="-4"/>
          <w:sz w:val="22"/>
          <w:szCs w:val="22"/>
        </w:rPr>
        <w:t>ﬁscalización</w:t>
      </w:r>
      <w:r w:rsidRPr="000315A8">
        <w:rPr>
          <w:rFonts w:ascii="Arial" w:hAnsi="Arial" w:cs="Arial"/>
          <w:sz w:val="22"/>
          <w:szCs w:val="22"/>
        </w:rPr>
        <w:t xml:space="preserve"> de la exploración y explotación de los yacimientos, el conocimiento y cartografía geológica del subsuelo; el funcionamiento del Sistema de Monitoreo, Seguimiento, Control y Evaluación; el funcionamiento del Sistema General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Regalías;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distribución</w:t>
      </w:r>
      <w:r w:rsidRPr="000315A8">
        <w:rPr>
          <w:rFonts w:ascii="Arial" w:hAnsi="Arial" w:cs="Arial"/>
          <w:spacing w:val="-3"/>
          <w:sz w:val="22"/>
          <w:szCs w:val="22"/>
        </w:rPr>
        <w:t xml:space="preserve"> </w:t>
      </w:r>
      <w:r w:rsidRPr="000315A8">
        <w:rPr>
          <w:rFonts w:ascii="Arial" w:hAnsi="Arial" w:cs="Arial"/>
          <w:sz w:val="22"/>
          <w:szCs w:val="22"/>
        </w:rPr>
        <w:t>entre</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fondos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beneﬁciarios</w:t>
      </w:r>
      <w:r w:rsidRPr="000315A8">
        <w:rPr>
          <w:rFonts w:ascii="Arial" w:hAnsi="Arial" w:cs="Arial"/>
          <w:spacing w:val="-5"/>
          <w:sz w:val="22"/>
          <w:szCs w:val="22"/>
        </w:rPr>
        <w:t xml:space="preserve"> </w:t>
      </w:r>
      <w:r w:rsidRPr="000315A8">
        <w:rPr>
          <w:rFonts w:ascii="Arial" w:hAnsi="Arial" w:cs="Arial"/>
          <w:sz w:val="22"/>
          <w:szCs w:val="22"/>
        </w:rPr>
        <w:t>previamente</w:t>
      </w:r>
      <w:r w:rsidRPr="000315A8">
        <w:rPr>
          <w:rFonts w:ascii="Arial" w:hAnsi="Arial" w:cs="Arial"/>
          <w:spacing w:val="-4"/>
          <w:sz w:val="22"/>
          <w:szCs w:val="22"/>
        </w:rPr>
        <w:t xml:space="preserve"> </w:t>
      </w:r>
      <w:r w:rsidRPr="000315A8">
        <w:rPr>
          <w:rFonts w:ascii="Arial" w:hAnsi="Arial" w:cs="Arial"/>
          <w:sz w:val="22"/>
          <w:szCs w:val="22"/>
        </w:rPr>
        <w:t>deﬁnidos</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Constitución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ley;</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las</w:t>
      </w:r>
      <w:r w:rsidRPr="06160630">
        <w:rPr>
          <w:rFonts w:ascii="Arial" w:hAnsi="Arial" w:cs="Arial"/>
          <w:sz w:val="22"/>
          <w:szCs w:val="22"/>
        </w:rPr>
        <w:t xml:space="preserve"> </w:t>
      </w:r>
      <w:r w:rsidRPr="000315A8">
        <w:rPr>
          <w:rFonts w:ascii="Arial" w:hAnsi="Arial" w:cs="Arial"/>
          <w:sz w:val="22"/>
          <w:szCs w:val="22"/>
        </w:rPr>
        <w:t>asignaciones para las entidades receptoras de asignaciones</w:t>
      </w:r>
      <w:r w:rsidRPr="06160630">
        <w:rPr>
          <w:rFonts w:ascii="Arial" w:hAnsi="Arial" w:cs="Arial"/>
          <w:sz w:val="22"/>
          <w:szCs w:val="22"/>
        </w:rPr>
        <w:t xml:space="preserve"> </w:t>
      </w:r>
      <w:r w:rsidRPr="000315A8">
        <w:rPr>
          <w:rFonts w:ascii="Arial" w:hAnsi="Arial" w:cs="Arial"/>
          <w:sz w:val="22"/>
          <w:szCs w:val="22"/>
        </w:rPr>
        <w:t>directas.</w:t>
      </w:r>
    </w:p>
    <w:p w14:paraId="2E1C173E" w14:textId="77777777" w:rsidR="007B58BC" w:rsidRPr="000315A8" w:rsidRDefault="007B58BC" w:rsidP="004B4950">
      <w:pPr>
        <w:pStyle w:val="Textoindependiente"/>
        <w:jc w:val="both"/>
        <w:rPr>
          <w:rFonts w:ascii="Arial" w:hAnsi="Arial" w:cs="Arial"/>
          <w:sz w:val="22"/>
          <w:szCs w:val="22"/>
        </w:rPr>
      </w:pPr>
    </w:p>
    <w:p w14:paraId="06B47DC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recursos correspondientes a los Fondos de Ciencia, Tecnología e Innovación, de Compensación Regional y de Desarrollo Regional y demás beneﬁciarios, se ejecutarán a través de la ﬁnanciación de proyectos de inversión previamente viabilizados y registrados en el Banco de Programas y Proyectos de Inversión del Sistema General de Regalías, aprobados por el respectivo órgano colegiado de administración y decisión (OCAD).</w:t>
      </w:r>
    </w:p>
    <w:p w14:paraId="27308631" w14:textId="77777777" w:rsidR="007B58BC" w:rsidRPr="000315A8" w:rsidRDefault="007B58BC" w:rsidP="004B4950">
      <w:pPr>
        <w:pStyle w:val="Textoindependiente"/>
        <w:jc w:val="both"/>
        <w:rPr>
          <w:rFonts w:ascii="Arial" w:hAnsi="Arial" w:cs="Arial"/>
          <w:sz w:val="22"/>
          <w:szCs w:val="22"/>
        </w:rPr>
      </w:pPr>
    </w:p>
    <w:p w14:paraId="0B98CC2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asignaciones para las entidades receptoras de asignaciones directas serán administradas directamente por éstas y giradas por el Ministerio de Hacienda y Crédito Público, previa certiﬁcación del recaudo de la respectiva regalía proferida por la Agencia Nacional de Hidrocarburos o la Agencia Nacional de Minería, según corresponda, y la distribución de los recursos del Sistema General de Regalías entre los fondos y los diferentes beneﬁciarios que adelante el Departamento Nacional de Planeación. Dichos recursos se ejecutarán a través de la ﬁnanciación de proyectos de inversión previamente viabilizados y registrados en el Banco de Programas y Proyectos de Inversión de las entidades territoriales para el Sistema General de Regalías, aprobados por el respectivo órgano colegiado de administración y decisión.</w:t>
      </w:r>
    </w:p>
    <w:p w14:paraId="5DD0AD11" w14:textId="77777777" w:rsidR="007B58BC" w:rsidRPr="000315A8" w:rsidRDefault="007B58BC" w:rsidP="004B4950">
      <w:pPr>
        <w:pStyle w:val="Textoindependiente"/>
        <w:jc w:val="both"/>
        <w:rPr>
          <w:rFonts w:ascii="Arial" w:hAnsi="Arial" w:cs="Arial"/>
          <w:sz w:val="22"/>
          <w:szCs w:val="22"/>
        </w:rPr>
      </w:pPr>
    </w:p>
    <w:p w14:paraId="298C4529"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entidades receptoras de asignaciones directas del Sistema General de Regalías diferentes a las entidades </w:t>
      </w:r>
      <w:r w:rsidRPr="000315A8">
        <w:rPr>
          <w:rFonts w:ascii="Arial" w:hAnsi="Arial" w:cs="Arial"/>
          <w:spacing w:val="-6"/>
          <w:sz w:val="22"/>
          <w:szCs w:val="22"/>
        </w:rPr>
        <w:t>territoriales,</w:t>
      </w:r>
      <w:r w:rsidRPr="000315A8">
        <w:rPr>
          <w:rFonts w:ascii="Arial" w:hAnsi="Arial" w:cs="Arial"/>
          <w:sz w:val="22"/>
          <w:szCs w:val="22"/>
        </w:rPr>
        <w:t xml:space="preserve"> implementarán Bancos de Programas y Proyectos en los términos establecidos por el presente capítulo, y las metodologías e instructivos que para el efecto deﬁna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5BF2AA09" w14:textId="77777777" w:rsidR="007B58BC" w:rsidRPr="000315A8" w:rsidRDefault="007B58BC" w:rsidP="004B4950">
      <w:pPr>
        <w:pStyle w:val="Textoindependiente"/>
        <w:jc w:val="both"/>
        <w:rPr>
          <w:rFonts w:ascii="Arial" w:hAnsi="Arial" w:cs="Arial"/>
          <w:sz w:val="22"/>
          <w:szCs w:val="22"/>
        </w:rPr>
      </w:pPr>
    </w:p>
    <w:p w14:paraId="0771FC4E" w14:textId="4264C1A6" w:rsidR="007B58BC" w:rsidRPr="000315A8" w:rsidRDefault="0067285D" w:rsidP="004B4950">
      <w:pPr>
        <w:tabs>
          <w:tab w:val="left" w:pos="1295"/>
        </w:tabs>
        <w:jc w:val="both"/>
        <w:rPr>
          <w:rFonts w:ascii="Arial" w:hAnsi="Arial" w:cs="Arial"/>
        </w:rPr>
      </w:pPr>
      <w:r w:rsidRPr="000315A8">
        <w:rPr>
          <w:rFonts w:ascii="Arial" w:hAnsi="Arial" w:cs="Arial"/>
        </w:rPr>
        <w:t>ARTÍCULO</w:t>
      </w:r>
      <w:r w:rsidR="3B45B245" w:rsidRPr="000315A8">
        <w:rPr>
          <w:rFonts w:ascii="Arial" w:hAnsi="Arial" w:cs="Arial"/>
        </w:rPr>
        <w:t xml:space="preserve"> </w:t>
      </w:r>
      <w:r w:rsidRPr="000315A8">
        <w:rPr>
          <w:rFonts w:ascii="Arial" w:hAnsi="Arial" w:cs="Arial"/>
        </w:rPr>
        <w:tab/>
        <w:t>2.2.4.1.1.1.2. Pago de compromisos adquiridos a 31 de diciembre de 2011. Para efecto de dar aplicación a lo dispuesto por el artículo 144 de la ley 1530 de 2012, se entiende por compromisos asumidos a 31 de diciembre de 2011 los</w:t>
      </w:r>
      <w:r w:rsidRPr="000315A8">
        <w:rPr>
          <w:rFonts w:ascii="Arial" w:hAnsi="Arial" w:cs="Arial"/>
          <w:spacing w:val="-31"/>
        </w:rPr>
        <w:t xml:space="preserve"> </w:t>
      </w:r>
      <w:r w:rsidRPr="000315A8">
        <w:rPr>
          <w:rFonts w:ascii="Arial" w:hAnsi="Arial" w:cs="Arial"/>
        </w:rPr>
        <w:t>siguientes:</w:t>
      </w:r>
    </w:p>
    <w:p w14:paraId="168F615D" w14:textId="77777777" w:rsidR="007B58BC" w:rsidRPr="000315A8" w:rsidRDefault="007B58BC" w:rsidP="004B4950">
      <w:pPr>
        <w:pStyle w:val="Textoindependiente"/>
        <w:jc w:val="both"/>
        <w:rPr>
          <w:rFonts w:ascii="Arial" w:hAnsi="Arial" w:cs="Arial"/>
          <w:sz w:val="22"/>
          <w:szCs w:val="22"/>
        </w:rPr>
      </w:pPr>
    </w:p>
    <w:p w14:paraId="1596F89E" w14:textId="156DA7A3" w:rsidR="007B58BC" w:rsidRPr="000315A8" w:rsidRDefault="6E706186" w:rsidP="004B4950">
      <w:pPr>
        <w:pStyle w:val="Prrafodelista"/>
        <w:numPr>
          <w:ilvl w:val="0"/>
          <w:numId w:val="14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pago de las obligaciones asumidas con el lleno de formalidades que el Estatuto Orgánico del Presupuesto</w:t>
      </w:r>
      <w:r w:rsidR="0067285D" w:rsidRPr="000315A8">
        <w:rPr>
          <w:rFonts w:ascii="Arial" w:hAnsi="Arial" w:cs="Arial"/>
          <w:spacing w:val="-30"/>
        </w:rPr>
        <w:t xml:space="preserve"> </w:t>
      </w:r>
      <w:r w:rsidR="0067285D" w:rsidRPr="000315A8">
        <w:rPr>
          <w:rFonts w:ascii="Arial" w:hAnsi="Arial" w:cs="Arial"/>
        </w:rPr>
        <w:t>establece.</w:t>
      </w:r>
    </w:p>
    <w:p w14:paraId="4D3D86F2" w14:textId="77777777" w:rsidR="007B58BC" w:rsidRPr="000315A8" w:rsidRDefault="007B58BC" w:rsidP="004B4950">
      <w:pPr>
        <w:pStyle w:val="Textoindependiente"/>
        <w:jc w:val="both"/>
        <w:rPr>
          <w:rFonts w:ascii="Arial" w:hAnsi="Arial" w:cs="Arial"/>
          <w:sz w:val="22"/>
          <w:szCs w:val="22"/>
        </w:rPr>
      </w:pPr>
    </w:p>
    <w:p w14:paraId="4C6EC6CF" w14:textId="171A10C4" w:rsidR="007B58BC" w:rsidRPr="000315A8" w:rsidRDefault="574E1177" w:rsidP="004B4950">
      <w:pPr>
        <w:pStyle w:val="Prrafodelista"/>
        <w:numPr>
          <w:ilvl w:val="0"/>
          <w:numId w:val="14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servicio de la deuda derivado de operaciones de crédito amparadas con regalías directas y compensaciones.</w:t>
      </w:r>
      <w:r w:rsidR="0067285D" w:rsidRPr="000315A8">
        <w:rPr>
          <w:rFonts w:ascii="Arial" w:hAnsi="Arial" w:cs="Arial"/>
          <w:spacing w:val="-21"/>
        </w:rPr>
        <w:t xml:space="preserve"> </w:t>
      </w:r>
    </w:p>
    <w:p w14:paraId="0117B7A1" w14:textId="77777777" w:rsidR="007B58BC" w:rsidRPr="000315A8" w:rsidRDefault="007B58BC" w:rsidP="00053573">
      <w:pPr>
        <w:pStyle w:val="Textoindependiente"/>
        <w:jc w:val="both"/>
        <w:rPr>
          <w:rFonts w:ascii="Arial" w:hAnsi="Arial" w:cs="Arial"/>
          <w:sz w:val="22"/>
          <w:szCs w:val="22"/>
        </w:rPr>
      </w:pPr>
    </w:p>
    <w:p w14:paraId="51611E5A" w14:textId="15610079" w:rsidR="007B58BC" w:rsidRPr="000315A8" w:rsidRDefault="20B61757" w:rsidP="004B4950">
      <w:pPr>
        <w:pStyle w:val="Prrafodelista"/>
        <w:numPr>
          <w:ilvl w:val="0"/>
          <w:numId w:val="14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Cumplimiento</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acuerdos</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reestructuración</w:t>
      </w:r>
      <w:r w:rsidR="0067285D" w:rsidRPr="000315A8">
        <w:rPr>
          <w:rFonts w:ascii="Arial" w:hAnsi="Arial" w:cs="Arial"/>
          <w:spacing w:val="-1"/>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pasivos</w:t>
      </w:r>
      <w:r w:rsidR="0067285D" w:rsidRPr="000315A8">
        <w:rPr>
          <w:rFonts w:ascii="Arial" w:hAnsi="Arial" w:cs="Arial"/>
          <w:spacing w:val="-2"/>
        </w:rPr>
        <w:t xml:space="preserve"> </w:t>
      </w:r>
      <w:r w:rsidR="0067285D" w:rsidRPr="000315A8">
        <w:rPr>
          <w:rFonts w:ascii="Arial" w:hAnsi="Arial" w:cs="Arial"/>
        </w:rPr>
        <w:t>o</w:t>
      </w:r>
      <w:r w:rsidR="0067285D" w:rsidRPr="000315A8">
        <w:rPr>
          <w:rFonts w:ascii="Arial" w:hAnsi="Arial" w:cs="Arial"/>
          <w:spacing w:val="-2"/>
        </w:rPr>
        <w:t xml:space="preserve"> </w:t>
      </w:r>
      <w:r w:rsidR="0067285D" w:rsidRPr="000315A8">
        <w:rPr>
          <w:rFonts w:ascii="Arial" w:hAnsi="Arial" w:cs="Arial"/>
        </w:rPr>
        <w:t>programas</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saneamiento</w:t>
      </w:r>
      <w:r w:rsidR="0067285D" w:rsidRPr="000315A8">
        <w:rPr>
          <w:rFonts w:ascii="Arial" w:hAnsi="Arial" w:cs="Arial"/>
          <w:spacing w:val="-2"/>
        </w:rPr>
        <w:t xml:space="preserve"> </w:t>
      </w:r>
      <w:r w:rsidR="0067285D" w:rsidRPr="000315A8">
        <w:rPr>
          <w:rFonts w:ascii="Arial" w:hAnsi="Arial" w:cs="Arial"/>
        </w:rPr>
        <w:t>ﬁscal</w:t>
      </w:r>
      <w:r w:rsidR="0067285D" w:rsidRPr="000315A8">
        <w:rPr>
          <w:rFonts w:ascii="Arial" w:hAnsi="Arial" w:cs="Arial"/>
          <w:spacing w:val="-1"/>
        </w:rPr>
        <w:t xml:space="preserve"> </w:t>
      </w:r>
      <w:r w:rsidR="0067285D" w:rsidRPr="000315A8">
        <w:rPr>
          <w:rFonts w:ascii="Arial" w:hAnsi="Arial" w:cs="Arial"/>
        </w:rPr>
        <w:t>y</w:t>
      </w:r>
      <w:r w:rsidR="0067285D" w:rsidRPr="000315A8">
        <w:rPr>
          <w:rFonts w:ascii="Arial" w:hAnsi="Arial" w:cs="Arial"/>
          <w:spacing w:val="-2"/>
        </w:rPr>
        <w:t xml:space="preserve"> </w:t>
      </w:r>
      <w:r w:rsidR="0067285D" w:rsidRPr="000315A8">
        <w:rPr>
          <w:rFonts w:ascii="Arial" w:hAnsi="Arial" w:cs="Arial"/>
        </w:rPr>
        <w:t>ﬁnanciero</w:t>
      </w:r>
      <w:r w:rsidR="0067285D" w:rsidRPr="000315A8">
        <w:rPr>
          <w:rFonts w:ascii="Arial" w:hAnsi="Arial" w:cs="Arial"/>
          <w:spacing w:val="-2"/>
        </w:rPr>
        <w:t xml:space="preserve"> </w:t>
      </w:r>
      <w:r w:rsidR="0067285D" w:rsidRPr="000315A8">
        <w:rPr>
          <w:rFonts w:ascii="Arial" w:hAnsi="Arial" w:cs="Arial"/>
        </w:rPr>
        <w:t>amparados</w:t>
      </w:r>
      <w:r w:rsidR="0067285D" w:rsidRPr="000315A8">
        <w:rPr>
          <w:rFonts w:ascii="Arial" w:hAnsi="Arial" w:cs="Arial"/>
          <w:spacing w:val="-2"/>
        </w:rPr>
        <w:t xml:space="preserve"> </w:t>
      </w:r>
      <w:r w:rsidR="0067285D" w:rsidRPr="000315A8">
        <w:rPr>
          <w:rFonts w:ascii="Arial" w:hAnsi="Arial" w:cs="Arial"/>
        </w:rPr>
        <w:t>con</w:t>
      </w:r>
      <w:r w:rsidR="0067285D" w:rsidRPr="000315A8">
        <w:rPr>
          <w:rFonts w:ascii="Arial" w:hAnsi="Arial" w:cs="Arial"/>
          <w:spacing w:val="-1"/>
        </w:rPr>
        <w:t xml:space="preserve"> </w:t>
      </w:r>
      <w:r w:rsidR="0067285D" w:rsidRPr="000315A8">
        <w:rPr>
          <w:rFonts w:ascii="Arial" w:hAnsi="Arial" w:cs="Arial"/>
        </w:rPr>
        <w:t>regalías</w:t>
      </w:r>
      <w:r w:rsidR="004B4950" w:rsidRPr="000315A8">
        <w:rPr>
          <w:rFonts w:ascii="Arial" w:hAnsi="Arial" w:cs="Arial"/>
        </w:rPr>
        <w:t xml:space="preserve"> </w:t>
      </w:r>
      <w:r w:rsidR="0067285D" w:rsidRPr="000315A8">
        <w:rPr>
          <w:rFonts w:ascii="Arial" w:hAnsi="Arial" w:cs="Arial"/>
        </w:rPr>
        <w:t>directas y compensaciones.</w:t>
      </w:r>
    </w:p>
    <w:p w14:paraId="57B1DBDF" w14:textId="77777777" w:rsidR="007B58BC" w:rsidRPr="000315A8" w:rsidRDefault="007B58BC" w:rsidP="00053573">
      <w:pPr>
        <w:pStyle w:val="Textoindependiente"/>
        <w:jc w:val="both"/>
        <w:rPr>
          <w:rFonts w:ascii="Arial" w:hAnsi="Arial" w:cs="Arial"/>
          <w:sz w:val="22"/>
          <w:szCs w:val="22"/>
        </w:rPr>
      </w:pPr>
    </w:p>
    <w:p w14:paraId="5D4CD55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identiﬁcación y pago de los compromisos asumidos a 31 de diciembre de 2011, se adelantará dando observancia a la prelación de créditos previamente establecida en el presente artículo. Cuando se haga necesaria la utilización de asignaciones directas o de los recursos provenientes de los Fondos de Desarrollo Regional y de Compensación Regional, no se requerirá de la formulación de proyectos de inversión, siendo el órgano colegiado de administración y decisión respectivo la instancia encargada de aprobar la destinación de recursos necesarios para el pago de dichos compromisos.</w:t>
      </w:r>
    </w:p>
    <w:p w14:paraId="293967F5" w14:textId="77777777" w:rsidR="007B58BC" w:rsidRPr="000315A8" w:rsidRDefault="007B58BC" w:rsidP="004B4950">
      <w:pPr>
        <w:pStyle w:val="Textoindependiente"/>
        <w:jc w:val="both"/>
        <w:rPr>
          <w:rFonts w:ascii="Arial" w:hAnsi="Arial" w:cs="Arial"/>
          <w:sz w:val="22"/>
          <w:szCs w:val="22"/>
        </w:rPr>
      </w:pPr>
    </w:p>
    <w:p w14:paraId="1A55DBA0"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2</w:t>
      </w:r>
    </w:p>
    <w:p w14:paraId="2F752FB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 LOS BANCOS DE PROGRAMAS Y PROYECTOS DE INVERSIÓN</w:t>
      </w:r>
    </w:p>
    <w:p w14:paraId="3DB3F13F" w14:textId="77777777" w:rsidR="007B58BC" w:rsidRPr="000315A8" w:rsidRDefault="007B58BC" w:rsidP="004B4950">
      <w:pPr>
        <w:pStyle w:val="Textoindependiente"/>
        <w:jc w:val="center"/>
        <w:rPr>
          <w:rFonts w:ascii="Arial" w:hAnsi="Arial" w:cs="Arial"/>
          <w:b/>
          <w:bCs/>
          <w:sz w:val="22"/>
          <w:szCs w:val="22"/>
        </w:rPr>
      </w:pPr>
    </w:p>
    <w:p w14:paraId="5881AE20" w14:textId="25E0C19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1EE23C2" w:rsidRPr="000315A8">
        <w:rPr>
          <w:rFonts w:ascii="Arial" w:hAnsi="Arial" w:cs="Arial"/>
          <w:sz w:val="22"/>
          <w:szCs w:val="22"/>
        </w:rPr>
        <w:t xml:space="preserve"> </w:t>
      </w:r>
      <w:r w:rsidRPr="000315A8">
        <w:rPr>
          <w:rFonts w:ascii="Arial" w:hAnsi="Arial" w:cs="Arial"/>
          <w:sz w:val="22"/>
          <w:szCs w:val="22"/>
        </w:rPr>
        <w:tab/>
        <w:t xml:space="preserve">2.2.4.1.1.2.1. Banco de programas y proyectos de inversión del Sistema General de Regalías. El Banco de Programas y Proyectos de Inversión del Sistema General de Regalías constituye la herramienta para el registro y disposición de proyectos de inversión considerados como viables para su </w:t>
      </w:r>
      <w:r w:rsidRPr="000315A8">
        <w:rPr>
          <w:rFonts w:ascii="Arial" w:hAnsi="Arial" w:cs="Arial"/>
          <w:spacing w:val="-2"/>
          <w:sz w:val="22"/>
          <w:szCs w:val="22"/>
        </w:rPr>
        <w:t>ﬁnanciamiento</w:t>
      </w:r>
      <w:r w:rsidRPr="000315A8">
        <w:rPr>
          <w:rFonts w:ascii="Arial" w:hAnsi="Arial" w:cs="Arial"/>
          <w:sz w:val="22"/>
          <w:szCs w:val="22"/>
        </w:rPr>
        <w:t xml:space="preserve"> con cargo a los recursos de los Fondos de Ciencia, Tecnología e Innovación, de Desarrollo Regional, de Compensación Regional y demás beneﬁciarios, con excepción de los proyectos de impacto local ﬁnanciables con cargo a los recursos a que se reﬁere el numeral 2 del artículo 34 de la Ley 1530 de 2012, que para efectos del presente capítulo se asimilan a asignaciones</w:t>
      </w:r>
      <w:r w:rsidRPr="06160630">
        <w:rPr>
          <w:rFonts w:ascii="Arial" w:hAnsi="Arial" w:cs="Arial"/>
          <w:sz w:val="22"/>
          <w:szCs w:val="22"/>
        </w:rPr>
        <w:t xml:space="preserve"> </w:t>
      </w:r>
      <w:r w:rsidRPr="000315A8">
        <w:rPr>
          <w:rFonts w:ascii="Arial" w:hAnsi="Arial" w:cs="Arial"/>
          <w:sz w:val="22"/>
          <w:szCs w:val="22"/>
        </w:rPr>
        <w:t>directas.</w:t>
      </w:r>
    </w:p>
    <w:p w14:paraId="1D10AD1C" w14:textId="77777777" w:rsidR="007B58BC" w:rsidRPr="000315A8" w:rsidRDefault="007B58BC" w:rsidP="004B4950">
      <w:pPr>
        <w:pStyle w:val="Textoindependiente"/>
        <w:jc w:val="both"/>
        <w:rPr>
          <w:rFonts w:ascii="Arial" w:hAnsi="Arial" w:cs="Arial"/>
          <w:sz w:val="22"/>
          <w:szCs w:val="22"/>
        </w:rPr>
      </w:pPr>
    </w:p>
    <w:p w14:paraId="23CDD8E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Banco de Programas y Proyectos de Inversión del Sistema General de Regalías a que se reﬁere el presente artículo será administrado por el Departamento Nacional de Planeación.</w:t>
      </w:r>
    </w:p>
    <w:p w14:paraId="445D1C38" w14:textId="77777777" w:rsidR="007B58BC" w:rsidRPr="000315A8" w:rsidRDefault="007B58BC" w:rsidP="004B4950">
      <w:pPr>
        <w:pStyle w:val="Textoindependiente"/>
        <w:jc w:val="both"/>
        <w:rPr>
          <w:rFonts w:ascii="Arial" w:hAnsi="Arial" w:cs="Arial"/>
          <w:sz w:val="22"/>
          <w:szCs w:val="22"/>
        </w:rPr>
      </w:pPr>
    </w:p>
    <w:p w14:paraId="69F6E586" w14:textId="1D07E75F" w:rsidR="007B58BC" w:rsidRPr="000315A8" w:rsidRDefault="0067285D" w:rsidP="004B4950">
      <w:pPr>
        <w:tabs>
          <w:tab w:val="left" w:pos="1295"/>
        </w:tabs>
        <w:jc w:val="both"/>
        <w:rPr>
          <w:rFonts w:ascii="Arial" w:hAnsi="Arial" w:cs="Arial"/>
        </w:rPr>
      </w:pPr>
      <w:r w:rsidRPr="000315A8">
        <w:rPr>
          <w:rFonts w:ascii="Arial" w:hAnsi="Arial" w:cs="Arial"/>
        </w:rPr>
        <w:t>ARTÍCULO</w:t>
      </w:r>
      <w:r w:rsidR="75D13986" w:rsidRPr="000315A8">
        <w:rPr>
          <w:rFonts w:ascii="Arial" w:hAnsi="Arial" w:cs="Arial"/>
        </w:rPr>
        <w:t xml:space="preserve"> </w:t>
      </w:r>
      <w:r w:rsidRPr="000315A8">
        <w:rPr>
          <w:rFonts w:ascii="Arial" w:hAnsi="Arial" w:cs="Arial"/>
        </w:rPr>
        <w:tab/>
        <w:t xml:space="preserve">2.2.4.1.1.2.2. Banco de programas y proyectos de inversión de las entidades territoriales para el Sistema General de Regalías. Los Bancos de Programas y Proyectos de Inversión de las entidades territoriales para el Sistema General de Regalías constituyen la herramienta para el registro y disposición de proyectos de inversión considerados como viables para su </w:t>
      </w:r>
      <w:r w:rsidRPr="000315A8">
        <w:rPr>
          <w:rFonts w:ascii="Arial" w:hAnsi="Arial" w:cs="Arial"/>
          <w:spacing w:val="-33"/>
        </w:rPr>
        <w:t>ﬁnanciamiento</w:t>
      </w:r>
      <w:r w:rsidRPr="000315A8">
        <w:rPr>
          <w:rFonts w:ascii="Arial" w:hAnsi="Arial" w:cs="Arial"/>
        </w:rPr>
        <w:t xml:space="preserve"> con cargo a los recursos de asignaciones directas y los proyectos de impacto local ﬁnanciables con cargo a los recursos a que se reﬁere el</w:t>
      </w:r>
      <w:r w:rsidRPr="06160630">
        <w:rPr>
          <w:rFonts w:ascii="Arial" w:hAnsi="Arial" w:cs="Arial"/>
        </w:rPr>
        <w:t xml:space="preserve"> </w:t>
      </w:r>
      <w:r w:rsidRPr="000315A8">
        <w:rPr>
          <w:rFonts w:ascii="Arial" w:hAnsi="Arial" w:cs="Arial"/>
        </w:rPr>
        <w:t>numeral</w:t>
      </w:r>
      <w:r w:rsidR="004B4950" w:rsidRPr="000315A8">
        <w:rPr>
          <w:rFonts w:ascii="Arial" w:hAnsi="Arial" w:cs="Arial"/>
        </w:rPr>
        <w:t xml:space="preserve"> </w:t>
      </w:r>
      <w:r w:rsidRPr="000315A8">
        <w:rPr>
          <w:rFonts w:ascii="Arial" w:hAnsi="Arial" w:cs="Arial"/>
        </w:rPr>
        <w:t>2 del artículo 34 de la ley 1530 de 2012.</w:t>
      </w:r>
    </w:p>
    <w:p w14:paraId="425FBD46" w14:textId="77777777" w:rsidR="007B58BC" w:rsidRPr="000315A8" w:rsidRDefault="007B58BC" w:rsidP="004B4950">
      <w:pPr>
        <w:pStyle w:val="Textoindependiente"/>
        <w:jc w:val="both"/>
        <w:rPr>
          <w:rFonts w:ascii="Arial" w:hAnsi="Arial" w:cs="Arial"/>
          <w:sz w:val="22"/>
          <w:szCs w:val="22"/>
        </w:rPr>
      </w:pPr>
    </w:p>
    <w:p w14:paraId="6DECF4F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cada entidad receptora de asignaciones directas o de recursos para el ﬁnanciamiento de proyectos de impacto local existirá un Banco de Programas y Proyectos de Inversión para Sistema General de Regalías que será administrado por las secretarías de planeación de cada entidad territorial o quien haga sus veces.</w:t>
      </w:r>
    </w:p>
    <w:p w14:paraId="30D8BA37" w14:textId="77777777" w:rsidR="007B58BC" w:rsidRPr="000315A8" w:rsidRDefault="007B58BC" w:rsidP="004B4950">
      <w:pPr>
        <w:pStyle w:val="Textoindependiente"/>
        <w:jc w:val="both"/>
        <w:rPr>
          <w:rFonts w:ascii="Arial" w:hAnsi="Arial" w:cs="Arial"/>
          <w:sz w:val="22"/>
          <w:szCs w:val="22"/>
        </w:rPr>
      </w:pPr>
    </w:p>
    <w:p w14:paraId="056C9F09" w14:textId="65D8A665" w:rsidR="007B58BC" w:rsidRPr="000315A8" w:rsidRDefault="0067285D" w:rsidP="004B4950">
      <w:pPr>
        <w:tabs>
          <w:tab w:val="left" w:pos="1295"/>
        </w:tabs>
        <w:jc w:val="both"/>
        <w:rPr>
          <w:rFonts w:ascii="Arial" w:hAnsi="Arial" w:cs="Arial"/>
        </w:rPr>
      </w:pPr>
      <w:r w:rsidRPr="000315A8">
        <w:rPr>
          <w:rFonts w:ascii="Arial" w:hAnsi="Arial" w:cs="Arial"/>
        </w:rPr>
        <w:t>ARTÍCULO</w:t>
      </w:r>
      <w:r w:rsidR="4DEE85BD" w:rsidRPr="000315A8">
        <w:rPr>
          <w:rFonts w:ascii="Arial" w:hAnsi="Arial" w:cs="Arial"/>
        </w:rPr>
        <w:t xml:space="preserve"> </w:t>
      </w:r>
      <w:r w:rsidRPr="000315A8">
        <w:rPr>
          <w:rFonts w:ascii="Arial" w:hAnsi="Arial" w:cs="Arial"/>
        </w:rPr>
        <w:tab/>
        <w:t xml:space="preserve">2.2.4.1.1.2.3. Integración de los bancos de programas y proyectos del Sistema General de Regalías. El Departamento Nacional de Planeación </w:t>
      </w:r>
      <w:r w:rsidRPr="000315A8">
        <w:rPr>
          <w:rFonts w:ascii="Arial" w:hAnsi="Arial" w:cs="Arial"/>
          <w:spacing w:val="-6"/>
        </w:rPr>
        <w:t>deﬁnirá</w:t>
      </w:r>
      <w:r w:rsidRPr="000315A8">
        <w:rPr>
          <w:rFonts w:ascii="Arial" w:hAnsi="Arial" w:cs="Arial"/>
        </w:rPr>
        <w:t xml:space="preserve"> la metodología e instructivos para la integración de la información entre los Bancos de Programas y Proyectos del Sistema General de</w:t>
      </w:r>
      <w:r w:rsidRPr="06160630">
        <w:rPr>
          <w:rFonts w:ascii="Arial" w:hAnsi="Arial" w:cs="Arial"/>
        </w:rPr>
        <w:t xml:space="preserve"> </w:t>
      </w:r>
      <w:r w:rsidRPr="000315A8">
        <w:rPr>
          <w:rFonts w:ascii="Arial" w:hAnsi="Arial" w:cs="Arial"/>
        </w:rPr>
        <w:t>Regalías.</w:t>
      </w:r>
    </w:p>
    <w:p w14:paraId="17985C81" w14:textId="77777777" w:rsidR="007B58BC" w:rsidRPr="000315A8" w:rsidRDefault="007B58BC" w:rsidP="004B4950">
      <w:pPr>
        <w:pStyle w:val="Textoindependiente"/>
        <w:jc w:val="both"/>
        <w:rPr>
          <w:rFonts w:ascii="Arial" w:hAnsi="Arial" w:cs="Arial"/>
          <w:sz w:val="22"/>
          <w:szCs w:val="22"/>
        </w:rPr>
      </w:pPr>
    </w:p>
    <w:p w14:paraId="4B217F8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Dicha integración permitirá el acceso a la información necesaria para el funcionamiento del Sistema de Monitoreo, Seguimiento, Control y Evaluación del Sistema General de Regalías y para la Plataforma Integrada del Sistema General de Regalías.</w:t>
      </w:r>
    </w:p>
    <w:p w14:paraId="34E1C1E4" w14:textId="77777777" w:rsidR="007B58BC" w:rsidRPr="000315A8" w:rsidRDefault="007B58BC" w:rsidP="004B4950">
      <w:pPr>
        <w:pStyle w:val="Textoindependiente"/>
        <w:jc w:val="both"/>
        <w:rPr>
          <w:rFonts w:ascii="Arial" w:hAnsi="Arial" w:cs="Arial"/>
          <w:sz w:val="22"/>
          <w:szCs w:val="22"/>
        </w:rPr>
      </w:pPr>
    </w:p>
    <w:p w14:paraId="53D82783"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Los proyectos registrados en los Bancos de Programas y Proyectos de Inversión de las entidades territoriales para el Sistema General de Regalías deberán migrarse, por parte de las secretarías de planeación de las entidades territoriales, al Banco de Programas y Proyectos de Inversión del Sistema que administra el Departamento Nacional de</w:t>
      </w:r>
      <w:r w:rsidRPr="000315A8">
        <w:rPr>
          <w:rFonts w:ascii="Arial" w:hAnsi="Arial" w:cs="Arial"/>
          <w:spacing w:val="-21"/>
          <w:sz w:val="22"/>
          <w:szCs w:val="22"/>
        </w:rPr>
        <w:t xml:space="preserve"> </w:t>
      </w:r>
      <w:r w:rsidRPr="000315A8">
        <w:rPr>
          <w:rFonts w:ascii="Arial" w:hAnsi="Arial" w:cs="Arial"/>
          <w:sz w:val="22"/>
          <w:szCs w:val="22"/>
        </w:rPr>
        <w:t>Planeación.</w:t>
      </w:r>
    </w:p>
    <w:p w14:paraId="118F170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3</w:t>
      </w:r>
    </w:p>
    <w:p w14:paraId="5B213D3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 LOS PROYECTOS DE INVERSIÓN</w:t>
      </w:r>
    </w:p>
    <w:p w14:paraId="146B8975" w14:textId="77777777" w:rsidR="007B58BC" w:rsidRPr="000315A8" w:rsidRDefault="007B58BC" w:rsidP="004B4950">
      <w:pPr>
        <w:pStyle w:val="Textoindependiente"/>
        <w:jc w:val="both"/>
        <w:rPr>
          <w:rFonts w:ascii="Arial" w:hAnsi="Arial" w:cs="Arial"/>
          <w:sz w:val="22"/>
          <w:szCs w:val="22"/>
        </w:rPr>
      </w:pPr>
    </w:p>
    <w:p w14:paraId="7C84F8CF" w14:textId="64356E2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15BB822" w:rsidRPr="000315A8">
        <w:rPr>
          <w:rFonts w:ascii="Arial" w:hAnsi="Arial" w:cs="Arial"/>
          <w:sz w:val="22"/>
          <w:szCs w:val="22"/>
        </w:rPr>
        <w:t xml:space="preserve"> </w:t>
      </w:r>
      <w:r w:rsidRPr="000315A8">
        <w:rPr>
          <w:rFonts w:ascii="Arial" w:hAnsi="Arial" w:cs="Arial"/>
          <w:sz w:val="22"/>
          <w:szCs w:val="22"/>
        </w:rPr>
        <w:tab/>
        <w:t xml:space="preserve">2.2.4.1.1.3.1. Proyectos de inversión pública. Para los efectos de los Fondos de Ciencia, Tecnología e Innovación, de Desarrollo Regional, de Compensación Regional, demás </w:t>
      </w:r>
      <w:r w:rsidRPr="000315A8">
        <w:rPr>
          <w:rFonts w:ascii="Arial" w:hAnsi="Arial" w:cs="Arial"/>
          <w:spacing w:val="-2"/>
          <w:sz w:val="22"/>
          <w:szCs w:val="22"/>
        </w:rPr>
        <w:t>beneﬁciarios</w:t>
      </w:r>
      <w:r w:rsidRPr="000315A8">
        <w:rPr>
          <w:rFonts w:ascii="Arial" w:hAnsi="Arial" w:cs="Arial"/>
          <w:sz w:val="22"/>
          <w:szCs w:val="22"/>
        </w:rPr>
        <w:t xml:space="preserve"> y las asignaciones directas, los proyectos de inversión pública son aquellas iniciativas que contemplan actividades limitadas en el tiempo, que utilizan total o parcialmente recursos públicos, con el </w:t>
      </w:r>
      <w:r w:rsidRPr="000315A8">
        <w:rPr>
          <w:rFonts w:ascii="Arial" w:hAnsi="Arial" w:cs="Arial"/>
          <w:spacing w:val="-2"/>
          <w:sz w:val="22"/>
          <w:szCs w:val="22"/>
        </w:rPr>
        <w:t>ﬁn</w:t>
      </w:r>
      <w:r w:rsidRPr="000315A8">
        <w:rPr>
          <w:rFonts w:ascii="Arial" w:hAnsi="Arial" w:cs="Arial"/>
          <w:sz w:val="22"/>
          <w:szCs w:val="22"/>
        </w:rPr>
        <w:t xml:space="preserve"> de crear,</w:t>
      </w:r>
      <w:r w:rsidRPr="000315A8">
        <w:rPr>
          <w:rFonts w:ascii="Arial" w:hAnsi="Arial" w:cs="Arial"/>
          <w:spacing w:val="-2"/>
          <w:sz w:val="22"/>
          <w:szCs w:val="22"/>
        </w:rPr>
        <w:t xml:space="preserve"> </w:t>
      </w:r>
      <w:r w:rsidRPr="000315A8">
        <w:rPr>
          <w:rFonts w:ascii="Arial" w:hAnsi="Arial" w:cs="Arial"/>
          <w:sz w:val="22"/>
          <w:szCs w:val="22"/>
        </w:rPr>
        <w:t>ampliar,</w:t>
      </w:r>
      <w:r w:rsidRPr="000315A8">
        <w:rPr>
          <w:rFonts w:ascii="Arial" w:hAnsi="Arial" w:cs="Arial"/>
          <w:spacing w:val="-2"/>
          <w:sz w:val="22"/>
          <w:szCs w:val="22"/>
        </w:rPr>
        <w:t xml:space="preserve"> </w:t>
      </w:r>
      <w:r w:rsidRPr="000315A8">
        <w:rPr>
          <w:rFonts w:ascii="Arial" w:hAnsi="Arial" w:cs="Arial"/>
          <w:sz w:val="22"/>
          <w:szCs w:val="22"/>
        </w:rPr>
        <w:t>mejorar</w:t>
      </w:r>
      <w:r w:rsidRPr="000315A8">
        <w:rPr>
          <w:rFonts w:ascii="Arial" w:hAnsi="Arial" w:cs="Arial"/>
          <w:spacing w:val="-1"/>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recuperar</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capacidad</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producción</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provisión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bienes</w:t>
      </w:r>
      <w:r w:rsidRPr="000315A8">
        <w:rPr>
          <w:rFonts w:ascii="Arial" w:hAnsi="Arial" w:cs="Arial"/>
          <w:spacing w:val="-2"/>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servicios</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parte</w:t>
      </w:r>
      <w:r w:rsidRPr="06160630">
        <w:rPr>
          <w:rFonts w:ascii="Arial" w:hAnsi="Arial" w:cs="Arial"/>
          <w:sz w:val="22"/>
          <w:szCs w:val="22"/>
        </w:rPr>
        <w:t xml:space="preserve"> </w:t>
      </w:r>
      <w:r w:rsidRPr="000315A8">
        <w:rPr>
          <w:rFonts w:ascii="Arial" w:hAnsi="Arial" w:cs="Arial"/>
          <w:sz w:val="22"/>
          <w:szCs w:val="22"/>
        </w:rPr>
        <w:t>del</w:t>
      </w:r>
      <w:r w:rsidRPr="06160630">
        <w:rPr>
          <w:rFonts w:ascii="Arial" w:hAnsi="Arial" w:cs="Arial"/>
          <w:sz w:val="22"/>
          <w:szCs w:val="22"/>
        </w:rPr>
        <w:t xml:space="preserve"> </w:t>
      </w:r>
      <w:r w:rsidRPr="000315A8">
        <w:rPr>
          <w:rFonts w:ascii="Arial" w:hAnsi="Arial" w:cs="Arial"/>
          <w:sz w:val="22"/>
          <w:szCs w:val="22"/>
        </w:rPr>
        <w:t>Estado.</w:t>
      </w:r>
    </w:p>
    <w:p w14:paraId="7A458AF0" w14:textId="77777777" w:rsidR="007B58BC" w:rsidRPr="000315A8" w:rsidRDefault="007B58BC" w:rsidP="004B4950">
      <w:pPr>
        <w:pStyle w:val="Textoindependiente"/>
        <w:jc w:val="both"/>
        <w:rPr>
          <w:rFonts w:ascii="Arial" w:hAnsi="Arial" w:cs="Arial"/>
          <w:sz w:val="22"/>
          <w:szCs w:val="22"/>
        </w:rPr>
      </w:pPr>
    </w:p>
    <w:p w14:paraId="58F0124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 inversión se formularán con observancia de los lineamientos y las metodologías deﬁnidas por el Departamento Nacional de Planeación; y el cumplimiento de los lineamientos para las etapas de viabilización, aprobación y ejecución deﬁnidos por la Comisión Rectora del Sistema General de Regalías.</w:t>
      </w:r>
    </w:p>
    <w:p w14:paraId="669204C6" w14:textId="77777777" w:rsidR="007B58BC" w:rsidRPr="000315A8" w:rsidRDefault="007B58BC" w:rsidP="004B4950">
      <w:pPr>
        <w:pStyle w:val="Textoindependiente"/>
        <w:jc w:val="both"/>
        <w:rPr>
          <w:rFonts w:ascii="Arial" w:hAnsi="Arial" w:cs="Arial"/>
          <w:sz w:val="22"/>
          <w:szCs w:val="22"/>
        </w:rPr>
      </w:pPr>
    </w:p>
    <w:p w14:paraId="0ACE174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deberán registrarse, para el caso de los Fondos de Ciencia Tecnología e Innovación, de Desarrollo Regional, de Compensación Regional y beneﬁciarios, en el Banco de Programas y Proyectos de Inversión del Sistema General de Regalías que administra el Departamento Nacional de Planeación, y para el caso de las asignaciones directas y asimiladas, en el Banco de Programas y Proyectos de Inversión de la respectiva entidad receptora de asignaciones directas o de recursos para el ﬁnanciamiento de proyectos de impacto local, administrado por la secretaría de planeación departamental o municipal respectiva o quien haga sus veces.</w:t>
      </w:r>
    </w:p>
    <w:p w14:paraId="57C1D585" w14:textId="77777777" w:rsidR="007B58BC" w:rsidRPr="000315A8" w:rsidRDefault="007B58BC" w:rsidP="004B4950">
      <w:pPr>
        <w:pStyle w:val="Textoindependiente"/>
        <w:jc w:val="both"/>
        <w:rPr>
          <w:rFonts w:ascii="Arial" w:hAnsi="Arial" w:cs="Arial"/>
          <w:sz w:val="22"/>
          <w:szCs w:val="22"/>
        </w:rPr>
      </w:pPr>
    </w:p>
    <w:p w14:paraId="42293957" w14:textId="071F228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F9E3FCA" w:rsidRPr="000315A8">
        <w:rPr>
          <w:rFonts w:ascii="Arial" w:hAnsi="Arial" w:cs="Arial"/>
          <w:sz w:val="22"/>
          <w:szCs w:val="22"/>
        </w:rPr>
        <w:t xml:space="preserve"> </w:t>
      </w:r>
      <w:r w:rsidRPr="000315A8">
        <w:rPr>
          <w:rFonts w:ascii="Arial" w:hAnsi="Arial" w:cs="Arial"/>
          <w:sz w:val="22"/>
          <w:szCs w:val="22"/>
        </w:rPr>
        <w:tab/>
        <w:t xml:space="preserve">2.2.4.1.1.3.2. Fases de los proyectos de inversión. Atendiendo lo dispuesto por la Ley 1530 de 2012, los proyectos susceptibles de </w:t>
      </w:r>
      <w:r w:rsidRPr="000315A8">
        <w:rPr>
          <w:rFonts w:ascii="Arial" w:hAnsi="Arial" w:cs="Arial"/>
          <w:spacing w:val="-22"/>
          <w:sz w:val="22"/>
          <w:szCs w:val="22"/>
        </w:rPr>
        <w:t>ﬁnanciamiento</w:t>
      </w:r>
      <w:r w:rsidRPr="000315A8">
        <w:rPr>
          <w:rFonts w:ascii="Arial" w:hAnsi="Arial" w:cs="Arial"/>
          <w:sz w:val="22"/>
          <w:szCs w:val="22"/>
        </w:rPr>
        <w:t xml:space="preserve"> con cargo a los recursos del Sistema General de Regalías, se identiﬁcarán por fases,</w:t>
      </w:r>
      <w:r w:rsidRPr="06160630">
        <w:rPr>
          <w:rFonts w:ascii="Arial" w:hAnsi="Arial" w:cs="Arial"/>
          <w:sz w:val="22"/>
          <w:szCs w:val="22"/>
        </w:rPr>
        <w:t xml:space="preserve"> </w:t>
      </w:r>
      <w:r w:rsidRPr="000315A8">
        <w:rPr>
          <w:rFonts w:ascii="Arial" w:hAnsi="Arial" w:cs="Arial"/>
          <w:sz w:val="22"/>
          <w:szCs w:val="22"/>
        </w:rPr>
        <w:t>así:</w:t>
      </w:r>
    </w:p>
    <w:p w14:paraId="33C9BDAA" w14:textId="77777777" w:rsidR="007B58BC" w:rsidRPr="000315A8" w:rsidRDefault="007B58BC" w:rsidP="004B4950">
      <w:pPr>
        <w:pStyle w:val="Textoindependiente"/>
        <w:jc w:val="both"/>
        <w:rPr>
          <w:rFonts w:ascii="Arial" w:hAnsi="Arial" w:cs="Arial"/>
          <w:sz w:val="22"/>
          <w:szCs w:val="22"/>
        </w:rPr>
      </w:pPr>
    </w:p>
    <w:p w14:paraId="5D7DF52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Fase 1 - Perﬁl: En este nivel debe recopilarse la información de origen secundario que aporte datos útiles para el proyecto, como documentos acerca de proyectos similares, mercados y beneﬁciarios. Esta información es fundamental para preparar y evaluar las alternativas del proyecto y calcular sus costos y beneﬁcios de manera preliminar. Aquí también se analiza la viabilidad legal e institucional del proyecto. Con esta información, se eligen las alternativas que ameritan estudios más detallados o se toma la decisión de aplazar o descartar el proyecto.</w:t>
      </w:r>
    </w:p>
    <w:p w14:paraId="0F28E2D5" w14:textId="77777777" w:rsidR="007B58BC" w:rsidRPr="000315A8" w:rsidRDefault="007B58BC" w:rsidP="004B4950">
      <w:pPr>
        <w:pStyle w:val="Textoindependiente"/>
        <w:jc w:val="both"/>
        <w:rPr>
          <w:rFonts w:ascii="Arial" w:hAnsi="Arial" w:cs="Arial"/>
          <w:sz w:val="22"/>
          <w:szCs w:val="22"/>
        </w:rPr>
      </w:pPr>
    </w:p>
    <w:p w14:paraId="2E92AE8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Fase 2 - Prefactibilidad: En este nivel se evalúan las alternativas que fueron seleccionadas en la fase precedente. Se realizan estudios técnicos especializados de manera que al mejorar la calidad de la información reduzcan la incertidumbre para poder comparar las alternativas y decidir cuáles se descartan y cuál se selecciona. Estos estudios deben incluir al menos los efectos producidos por cambios en las variables relevantes del proyecto sobre el Valor Presente Neto (VPN) sobre cambios en los gastos de inversión y de operación del proyecto, y las estimaciones de la demanda y de la oferta.</w:t>
      </w:r>
    </w:p>
    <w:p w14:paraId="79F14AE9" w14:textId="77777777" w:rsidR="007B58BC" w:rsidRPr="000315A8" w:rsidRDefault="007B58BC" w:rsidP="004B4950">
      <w:pPr>
        <w:pStyle w:val="Textoindependiente"/>
        <w:jc w:val="both"/>
        <w:rPr>
          <w:rFonts w:ascii="Arial" w:hAnsi="Arial" w:cs="Arial"/>
          <w:sz w:val="22"/>
          <w:szCs w:val="22"/>
        </w:rPr>
      </w:pPr>
    </w:p>
    <w:p w14:paraId="38D3B3E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Fase 3 - Factibilidad: Este nivel se orienta a deﬁnir detalladamente los aspectos técnicos de la solución planteada con el proyecto. Para ello se analiza minuciosamente la alternativa recomendada en la etapa anterior, prestándole particular atención al tamaño óptimo del proyecto, su momento de implementación o puesta en marcha, su estructura de ﬁnanciamiento, su organización administrativa, su cronograma y su plan de monitoreo.</w:t>
      </w:r>
    </w:p>
    <w:p w14:paraId="73B19A67" w14:textId="77777777" w:rsidR="007B58BC" w:rsidRPr="000315A8" w:rsidRDefault="007B58BC" w:rsidP="004B4950">
      <w:pPr>
        <w:pStyle w:val="Textoindependiente"/>
        <w:jc w:val="both"/>
        <w:rPr>
          <w:rFonts w:ascii="Arial" w:hAnsi="Arial" w:cs="Arial"/>
          <w:sz w:val="22"/>
          <w:szCs w:val="22"/>
        </w:rPr>
      </w:pPr>
    </w:p>
    <w:p w14:paraId="7F7D4418"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Toda iniciativa que busque ser </w:t>
      </w:r>
      <w:r w:rsidRPr="000315A8">
        <w:rPr>
          <w:rFonts w:ascii="Arial" w:hAnsi="Arial" w:cs="Arial"/>
          <w:spacing w:val="-3"/>
          <w:sz w:val="22"/>
          <w:szCs w:val="22"/>
        </w:rPr>
        <w:t>ﬁnanciada</w:t>
      </w:r>
      <w:r w:rsidRPr="000315A8">
        <w:rPr>
          <w:rFonts w:ascii="Arial" w:hAnsi="Arial" w:cs="Arial"/>
          <w:sz w:val="22"/>
          <w:szCs w:val="22"/>
        </w:rPr>
        <w:t xml:space="preserve"> con cargo a los recursos del Sistema General de Regalías deberá disponer como mínimo de la información que permita su identiﬁcación a nivel de perﬁl. Igualmente, cuando sea presentada en Fase 1 o Fase 2 deberá contener la estimación de los costos del proyecto en cada una de sus fases subsiguientes con el ﬁn de que sean ﬁnanciadas con cargo al citado proyecto. Los proyectos de inversión que cumplan con el nivel mínimo previamente deﬁnido, serán veriﬁcados, conceptuados, viabilizados, registrados, priorizados y aprobados según las normas dispuestas en el presente capítulo y los lineamientos que deﬁna la Comisión</w:t>
      </w:r>
      <w:r w:rsidRPr="06160630">
        <w:rPr>
          <w:rFonts w:ascii="Arial" w:hAnsi="Arial" w:cs="Arial"/>
          <w:sz w:val="22"/>
          <w:szCs w:val="22"/>
        </w:rPr>
        <w:t xml:space="preserve"> </w:t>
      </w:r>
      <w:r w:rsidRPr="000315A8">
        <w:rPr>
          <w:rFonts w:ascii="Arial" w:hAnsi="Arial" w:cs="Arial"/>
          <w:sz w:val="22"/>
          <w:szCs w:val="22"/>
        </w:rPr>
        <w:t>Rectora.</w:t>
      </w:r>
    </w:p>
    <w:p w14:paraId="79A82F5A" w14:textId="77777777" w:rsidR="004B4950" w:rsidRPr="000315A8" w:rsidRDefault="004B4950" w:rsidP="00053573">
      <w:pPr>
        <w:pStyle w:val="Textoindependiente"/>
        <w:tabs>
          <w:tab w:val="left" w:pos="1295"/>
        </w:tabs>
        <w:ind w:left="110" w:right="291"/>
        <w:jc w:val="both"/>
        <w:rPr>
          <w:rFonts w:ascii="Arial" w:hAnsi="Arial" w:cs="Arial"/>
          <w:sz w:val="22"/>
          <w:szCs w:val="22"/>
        </w:rPr>
      </w:pPr>
    </w:p>
    <w:p w14:paraId="4DBC47A3" w14:textId="06496ED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9E9B3D6" w:rsidRPr="000315A8">
        <w:rPr>
          <w:rFonts w:ascii="Arial" w:hAnsi="Arial" w:cs="Arial"/>
          <w:sz w:val="22"/>
          <w:szCs w:val="22"/>
        </w:rPr>
        <w:t xml:space="preserve"> </w:t>
      </w:r>
      <w:r w:rsidRPr="000315A8">
        <w:rPr>
          <w:rFonts w:ascii="Arial" w:hAnsi="Arial" w:cs="Arial"/>
          <w:sz w:val="22"/>
          <w:szCs w:val="22"/>
        </w:rPr>
        <w:tab/>
        <w:t xml:space="preserve">2.2.4.1.1.3.3. Ciclo de los proyectos de inversión pública. El ciclo de los proyectos de inversión abarca tres etapas. La primera, correspondiente a la </w:t>
      </w:r>
      <w:r w:rsidRPr="000315A8">
        <w:rPr>
          <w:rFonts w:ascii="Arial" w:hAnsi="Arial" w:cs="Arial"/>
          <w:spacing w:val="-3"/>
          <w:sz w:val="22"/>
          <w:szCs w:val="22"/>
        </w:rPr>
        <w:t>viabilización</w:t>
      </w:r>
      <w:r w:rsidRPr="000315A8">
        <w:rPr>
          <w:rFonts w:ascii="Arial" w:hAnsi="Arial" w:cs="Arial"/>
          <w:sz w:val="22"/>
          <w:szCs w:val="22"/>
        </w:rPr>
        <w:t xml:space="preserve"> y registro en el Banco de Programas y Proyectos de inversión; la segunda, correspondiente a la priorización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aprobación;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tercera</w:t>
      </w:r>
      <w:r w:rsidRPr="000315A8">
        <w:rPr>
          <w:rFonts w:ascii="Arial" w:hAnsi="Arial" w:cs="Arial"/>
          <w:spacing w:val="-2"/>
          <w:sz w:val="22"/>
          <w:szCs w:val="22"/>
        </w:rPr>
        <w:t xml:space="preserve"> </w:t>
      </w:r>
      <w:r w:rsidRPr="000315A8">
        <w:rPr>
          <w:rFonts w:ascii="Arial" w:hAnsi="Arial" w:cs="Arial"/>
          <w:sz w:val="22"/>
          <w:szCs w:val="22"/>
        </w:rPr>
        <w:t>etapa,</w:t>
      </w:r>
      <w:r w:rsidRPr="000315A8">
        <w:rPr>
          <w:rFonts w:ascii="Arial" w:hAnsi="Arial" w:cs="Arial"/>
          <w:spacing w:val="-1"/>
          <w:sz w:val="22"/>
          <w:szCs w:val="22"/>
        </w:rPr>
        <w:t xml:space="preserve"> </w:t>
      </w:r>
      <w:r w:rsidRPr="000315A8">
        <w:rPr>
          <w:rFonts w:ascii="Arial" w:hAnsi="Arial" w:cs="Arial"/>
          <w:sz w:val="22"/>
          <w:szCs w:val="22"/>
        </w:rPr>
        <w:t>correspondiente</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ejecución,</w:t>
      </w:r>
      <w:r w:rsidRPr="000315A8">
        <w:rPr>
          <w:rFonts w:ascii="Arial" w:hAnsi="Arial" w:cs="Arial"/>
          <w:spacing w:val="-2"/>
          <w:sz w:val="22"/>
          <w:szCs w:val="22"/>
        </w:rPr>
        <w:t xml:space="preserve"> </w:t>
      </w:r>
      <w:r w:rsidRPr="000315A8">
        <w:rPr>
          <w:rFonts w:ascii="Arial" w:hAnsi="Arial" w:cs="Arial"/>
          <w:sz w:val="22"/>
          <w:szCs w:val="22"/>
        </w:rPr>
        <w:t>Monitoreo,</w:t>
      </w:r>
      <w:r w:rsidRPr="000315A8">
        <w:rPr>
          <w:rFonts w:ascii="Arial" w:hAnsi="Arial" w:cs="Arial"/>
          <w:spacing w:val="-3"/>
          <w:sz w:val="22"/>
          <w:szCs w:val="22"/>
        </w:rPr>
        <w:t xml:space="preserve"> </w:t>
      </w:r>
      <w:r w:rsidRPr="000315A8">
        <w:rPr>
          <w:rFonts w:ascii="Arial" w:hAnsi="Arial" w:cs="Arial"/>
          <w:sz w:val="22"/>
          <w:szCs w:val="22"/>
        </w:rPr>
        <w:t>Seguimiento,</w:t>
      </w:r>
      <w:r w:rsidRPr="000315A8">
        <w:rPr>
          <w:rFonts w:ascii="Arial" w:hAnsi="Arial" w:cs="Arial"/>
          <w:spacing w:val="-3"/>
          <w:sz w:val="22"/>
          <w:szCs w:val="22"/>
        </w:rPr>
        <w:t xml:space="preserve"> </w:t>
      </w:r>
      <w:r w:rsidRPr="000315A8">
        <w:rPr>
          <w:rFonts w:ascii="Arial" w:hAnsi="Arial" w:cs="Arial"/>
          <w:sz w:val="22"/>
          <w:szCs w:val="22"/>
        </w:rPr>
        <w:t>Control</w:t>
      </w:r>
      <w:r w:rsidRPr="000315A8">
        <w:rPr>
          <w:rFonts w:ascii="Arial" w:hAnsi="Arial" w:cs="Arial"/>
          <w:spacing w:val="-2"/>
          <w:sz w:val="22"/>
          <w:szCs w:val="22"/>
        </w:rPr>
        <w:t xml:space="preserve"> </w:t>
      </w:r>
      <w:r w:rsidRPr="000315A8">
        <w:rPr>
          <w:rFonts w:ascii="Arial" w:hAnsi="Arial" w:cs="Arial"/>
          <w:sz w:val="22"/>
          <w:szCs w:val="22"/>
        </w:rPr>
        <w:t>y</w:t>
      </w:r>
      <w:r w:rsidRPr="06160630">
        <w:rPr>
          <w:rFonts w:ascii="Arial" w:hAnsi="Arial" w:cs="Arial"/>
          <w:sz w:val="22"/>
          <w:szCs w:val="22"/>
        </w:rPr>
        <w:t xml:space="preserve"> </w:t>
      </w:r>
      <w:r w:rsidRPr="000315A8">
        <w:rPr>
          <w:rFonts w:ascii="Arial" w:hAnsi="Arial" w:cs="Arial"/>
          <w:sz w:val="22"/>
          <w:szCs w:val="22"/>
        </w:rPr>
        <w:t>Evaluación.</w:t>
      </w:r>
    </w:p>
    <w:p w14:paraId="04341FD0" w14:textId="77777777" w:rsidR="007B58BC" w:rsidRPr="000315A8" w:rsidRDefault="007B58BC" w:rsidP="004B4950">
      <w:pPr>
        <w:pStyle w:val="Textoindependiente"/>
        <w:jc w:val="both"/>
        <w:rPr>
          <w:rFonts w:ascii="Arial" w:hAnsi="Arial" w:cs="Arial"/>
          <w:sz w:val="22"/>
          <w:szCs w:val="22"/>
        </w:rPr>
      </w:pPr>
    </w:p>
    <w:p w14:paraId="5EB51227"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Salvo lo previsto en el inciso 4 del numeral 2 del artículo 34 de la Ley 1530 de 2012, los proyectos de impacto local </w:t>
      </w:r>
      <w:r w:rsidRPr="000315A8">
        <w:rPr>
          <w:rFonts w:ascii="Arial" w:hAnsi="Arial" w:cs="Arial"/>
          <w:spacing w:val="-7"/>
          <w:sz w:val="22"/>
          <w:szCs w:val="22"/>
        </w:rPr>
        <w:t>ﬁnanciables</w:t>
      </w:r>
      <w:r w:rsidRPr="000315A8">
        <w:rPr>
          <w:rFonts w:ascii="Arial" w:hAnsi="Arial" w:cs="Arial"/>
          <w:sz w:val="22"/>
          <w:szCs w:val="22"/>
        </w:rPr>
        <w:t xml:space="preserve"> con cargo a los recursos a que se reﬁere el citado artículo, se asimilarán a los proyectos de asignaciones directas, excepto en cuanto a los rendimientos ﬁnancieros, los cuales son del Sistema General de</w:t>
      </w:r>
      <w:r w:rsidRPr="06160630">
        <w:rPr>
          <w:rFonts w:ascii="Arial" w:hAnsi="Arial" w:cs="Arial"/>
          <w:sz w:val="22"/>
          <w:szCs w:val="22"/>
        </w:rPr>
        <w:t xml:space="preserve"> </w:t>
      </w:r>
      <w:r w:rsidRPr="000315A8">
        <w:rPr>
          <w:rFonts w:ascii="Arial" w:hAnsi="Arial" w:cs="Arial"/>
          <w:sz w:val="22"/>
          <w:szCs w:val="22"/>
        </w:rPr>
        <w:t>Regalías.</w:t>
      </w:r>
    </w:p>
    <w:p w14:paraId="4828682C" w14:textId="77777777" w:rsidR="007B58BC" w:rsidRPr="000315A8" w:rsidRDefault="007B58BC" w:rsidP="004B4950">
      <w:pPr>
        <w:pStyle w:val="Textoindependiente"/>
        <w:jc w:val="both"/>
        <w:rPr>
          <w:rFonts w:ascii="Arial" w:hAnsi="Arial" w:cs="Arial"/>
          <w:sz w:val="22"/>
          <w:szCs w:val="22"/>
        </w:rPr>
      </w:pPr>
    </w:p>
    <w:p w14:paraId="51313A59"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4</w:t>
      </w:r>
    </w:p>
    <w:p w14:paraId="054F6625"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ETAPA DE VIABILIZACIÓN Y REGISTRO DE PROYECTOS DE INVERSIÓN PÚBLICA</w:t>
      </w:r>
    </w:p>
    <w:p w14:paraId="099B45B1" w14:textId="77777777" w:rsidR="007B58BC" w:rsidRPr="000315A8" w:rsidRDefault="007B58BC" w:rsidP="004B4950">
      <w:pPr>
        <w:pStyle w:val="Textoindependiente"/>
        <w:jc w:val="both"/>
        <w:rPr>
          <w:rFonts w:ascii="Arial" w:hAnsi="Arial" w:cs="Arial"/>
          <w:sz w:val="22"/>
          <w:szCs w:val="22"/>
        </w:rPr>
      </w:pPr>
    </w:p>
    <w:p w14:paraId="24CD5EEF" w14:textId="63F83B7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48F8E3" w:rsidRPr="000315A8">
        <w:rPr>
          <w:rFonts w:ascii="Arial" w:hAnsi="Arial" w:cs="Arial"/>
          <w:sz w:val="22"/>
          <w:szCs w:val="22"/>
        </w:rPr>
        <w:t xml:space="preserve"> </w:t>
      </w:r>
      <w:r w:rsidRPr="000315A8">
        <w:rPr>
          <w:rFonts w:ascii="Arial" w:hAnsi="Arial" w:cs="Arial"/>
          <w:sz w:val="22"/>
          <w:szCs w:val="22"/>
        </w:rPr>
        <w:tab/>
        <w:t xml:space="preserve">2.2.4.1.1.4.1. Etapa de </w:t>
      </w:r>
      <w:r w:rsidRPr="000315A8">
        <w:rPr>
          <w:rFonts w:ascii="Arial" w:hAnsi="Arial" w:cs="Arial"/>
          <w:spacing w:val="-3"/>
          <w:sz w:val="22"/>
          <w:szCs w:val="22"/>
        </w:rPr>
        <w:t>viabilización</w:t>
      </w:r>
      <w:r w:rsidRPr="000315A8">
        <w:rPr>
          <w:rFonts w:ascii="Arial" w:hAnsi="Arial" w:cs="Arial"/>
          <w:sz w:val="22"/>
          <w:szCs w:val="22"/>
        </w:rPr>
        <w:t xml:space="preserve"> y registro de proyectos de inversión pública. La etapa de viabilización y registro de proyectos de inversión pública se surte a través de la formulación de proyectos de inversión; presentación; veriﬁcación de requisitos; concepto de oportunidad, conveniencia o solidez técnica, ﬁnanciera y ambiental; viabilización; y registro en el Banco de Programas y Proyectos de inversión</w:t>
      </w:r>
      <w:r w:rsidRPr="06160630">
        <w:rPr>
          <w:rFonts w:ascii="Arial" w:hAnsi="Arial" w:cs="Arial"/>
          <w:sz w:val="22"/>
          <w:szCs w:val="22"/>
        </w:rPr>
        <w:t xml:space="preserve"> </w:t>
      </w:r>
      <w:r w:rsidRPr="000315A8">
        <w:rPr>
          <w:rFonts w:ascii="Arial" w:hAnsi="Arial" w:cs="Arial"/>
          <w:sz w:val="22"/>
          <w:szCs w:val="22"/>
        </w:rPr>
        <w:t>respectivo.</w:t>
      </w:r>
    </w:p>
    <w:p w14:paraId="7C9774D8" w14:textId="77777777" w:rsidR="007B58BC" w:rsidRPr="000315A8" w:rsidRDefault="007B58BC" w:rsidP="004B4950">
      <w:pPr>
        <w:pStyle w:val="Textoindependiente"/>
        <w:jc w:val="both"/>
        <w:rPr>
          <w:rFonts w:ascii="Arial" w:hAnsi="Arial" w:cs="Arial"/>
          <w:sz w:val="22"/>
          <w:szCs w:val="22"/>
        </w:rPr>
      </w:pPr>
    </w:p>
    <w:p w14:paraId="596A8FA2" w14:textId="3ABE945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24409F1" w:rsidRPr="000315A8">
        <w:rPr>
          <w:rFonts w:ascii="Arial" w:hAnsi="Arial" w:cs="Arial"/>
          <w:sz w:val="22"/>
          <w:szCs w:val="22"/>
        </w:rPr>
        <w:t xml:space="preserve"> </w:t>
      </w:r>
      <w:r w:rsidRPr="000315A8">
        <w:rPr>
          <w:rFonts w:ascii="Arial" w:hAnsi="Arial" w:cs="Arial"/>
          <w:sz w:val="22"/>
          <w:szCs w:val="22"/>
        </w:rPr>
        <w:tab/>
        <w:t xml:space="preserve">2.2.4.1.1.4.2. Formulación de proyectos de inversión pública. Cualquier persona natural o jurídica, pública o privada, podrá siguiendo la metodología y lineamientos </w:t>
      </w:r>
      <w:r w:rsidRPr="000315A8">
        <w:rPr>
          <w:rFonts w:ascii="Arial" w:hAnsi="Arial" w:cs="Arial"/>
          <w:spacing w:val="-6"/>
          <w:sz w:val="22"/>
          <w:szCs w:val="22"/>
        </w:rPr>
        <w:t>deﬁnidos</w:t>
      </w:r>
      <w:r w:rsidRPr="000315A8">
        <w:rPr>
          <w:rFonts w:ascii="Arial" w:hAnsi="Arial" w:cs="Arial"/>
          <w:sz w:val="22"/>
          <w:szCs w:val="22"/>
        </w:rPr>
        <w:t xml:space="preserve"> por el Departamento Nacional de Planeación, al igual que los lineamientos y requisitos deﬁnidos por la Comisión Rectora del Sistema General de Regalías, formular ante las secretarías de planeación de las entidades territoriales, iniciativas que se enmarquen dentro de la deﬁnición de proyecto contenida en el presente capítulo, a ser ﬁnanciadas con cargo a los recursos del Sistema General de</w:t>
      </w:r>
      <w:r w:rsidRPr="06160630">
        <w:rPr>
          <w:rFonts w:ascii="Arial" w:hAnsi="Arial" w:cs="Arial"/>
          <w:sz w:val="22"/>
          <w:szCs w:val="22"/>
        </w:rPr>
        <w:t xml:space="preserve"> </w:t>
      </w:r>
      <w:r w:rsidRPr="000315A8">
        <w:rPr>
          <w:rFonts w:ascii="Arial" w:hAnsi="Arial" w:cs="Arial"/>
          <w:sz w:val="22"/>
          <w:szCs w:val="22"/>
        </w:rPr>
        <w:t>Regalías.</w:t>
      </w:r>
    </w:p>
    <w:p w14:paraId="0CD7B102" w14:textId="77777777" w:rsidR="007B58BC" w:rsidRPr="000315A8" w:rsidRDefault="007B58BC" w:rsidP="004B4950">
      <w:pPr>
        <w:pStyle w:val="Textoindependiente"/>
        <w:jc w:val="both"/>
        <w:rPr>
          <w:rFonts w:ascii="Arial" w:hAnsi="Arial" w:cs="Arial"/>
          <w:sz w:val="22"/>
          <w:szCs w:val="22"/>
        </w:rPr>
      </w:pPr>
    </w:p>
    <w:p w14:paraId="49AE5C0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Siguiendo la metodología, lineamientos y requisitos señalados en el inciso anterior, las comunidades indígenas formularán los proyectos de inversión ante sus representantes, mientras que, las comunidades Negras, Afrocolombianas, Raizales y Palanqueras, los formularán ante sus representantes elegidos únicamente y de manera autónoma por las Organizaciones de Base de Comunidades Negras o Consejos Comunitarios</w:t>
      </w:r>
      <w:r w:rsidRPr="000315A8">
        <w:rPr>
          <w:rFonts w:ascii="Arial" w:hAnsi="Arial" w:cs="Arial"/>
          <w:spacing w:val="-6"/>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Comunidades</w:t>
      </w:r>
      <w:r w:rsidRPr="000315A8">
        <w:rPr>
          <w:rFonts w:ascii="Arial" w:hAnsi="Arial" w:cs="Arial"/>
          <w:spacing w:val="-5"/>
          <w:sz w:val="22"/>
          <w:szCs w:val="22"/>
        </w:rPr>
        <w:t xml:space="preserve"> </w:t>
      </w:r>
      <w:r w:rsidRPr="000315A8">
        <w:rPr>
          <w:rFonts w:ascii="Arial" w:hAnsi="Arial" w:cs="Arial"/>
          <w:sz w:val="22"/>
          <w:szCs w:val="22"/>
        </w:rPr>
        <w:t>Negras,</w:t>
      </w:r>
      <w:r w:rsidRPr="000315A8">
        <w:rPr>
          <w:rFonts w:ascii="Arial" w:hAnsi="Arial" w:cs="Arial"/>
          <w:spacing w:val="-4"/>
          <w:sz w:val="22"/>
          <w:szCs w:val="22"/>
        </w:rPr>
        <w:t xml:space="preserve"> </w:t>
      </w:r>
      <w:r w:rsidRPr="000315A8">
        <w:rPr>
          <w:rFonts w:ascii="Arial" w:hAnsi="Arial" w:cs="Arial"/>
          <w:sz w:val="22"/>
          <w:szCs w:val="22"/>
        </w:rPr>
        <w:t>Afrocolombiana,</w:t>
      </w:r>
      <w:r w:rsidRPr="000315A8">
        <w:rPr>
          <w:rFonts w:ascii="Arial" w:hAnsi="Arial" w:cs="Arial"/>
          <w:spacing w:val="-5"/>
          <w:sz w:val="22"/>
          <w:szCs w:val="22"/>
        </w:rPr>
        <w:t xml:space="preserve"> </w:t>
      </w:r>
      <w:r w:rsidRPr="000315A8">
        <w:rPr>
          <w:rFonts w:ascii="Arial" w:hAnsi="Arial" w:cs="Arial"/>
          <w:sz w:val="22"/>
          <w:szCs w:val="22"/>
        </w:rPr>
        <w:t>Raizales</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Palenqueras,</w:t>
      </w:r>
      <w:r w:rsidRPr="000315A8">
        <w:rPr>
          <w:rFonts w:ascii="Arial" w:hAnsi="Arial" w:cs="Arial"/>
          <w:spacing w:val="-5"/>
          <w:sz w:val="22"/>
          <w:szCs w:val="22"/>
        </w:rPr>
        <w:t xml:space="preserve"> </w:t>
      </w:r>
      <w:r w:rsidRPr="000315A8">
        <w:rPr>
          <w:rFonts w:ascii="Arial" w:hAnsi="Arial" w:cs="Arial"/>
          <w:sz w:val="22"/>
          <w:szCs w:val="22"/>
        </w:rPr>
        <w:t>debidamente</w:t>
      </w:r>
      <w:r w:rsidRPr="000315A8">
        <w:rPr>
          <w:rFonts w:ascii="Arial" w:hAnsi="Arial" w:cs="Arial"/>
          <w:spacing w:val="-5"/>
          <w:sz w:val="22"/>
          <w:szCs w:val="22"/>
        </w:rPr>
        <w:t xml:space="preserve"> </w:t>
      </w:r>
      <w:r w:rsidRPr="000315A8">
        <w:rPr>
          <w:rFonts w:ascii="Arial" w:hAnsi="Arial" w:cs="Arial"/>
          <w:sz w:val="22"/>
          <w:szCs w:val="22"/>
        </w:rPr>
        <w:t>inscritas</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5"/>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registro</w:t>
      </w:r>
      <w:r w:rsidRPr="000315A8">
        <w:rPr>
          <w:rFonts w:ascii="Arial" w:hAnsi="Arial" w:cs="Arial"/>
          <w:spacing w:val="-4"/>
          <w:sz w:val="22"/>
          <w:szCs w:val="22"/>
        </w:rPr>
        <w:t xml:space="preserve"> </w:t>
      </w:r>
      <w:r w:rsidRPr="000315A8">
        <w:rPr>
          <w:rFonts w:ascii="Arial" w:hAnsi="Arial" w:cs="Arial"/>
          <w:sz w:val="22"/>
          <w:szCs w:val="22"/>
        </w:rPr>
        <w:t>único</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Ministerio</w:t>
      </w:r>
      <w:r w:rsidRPr="000315A8">
        <w:rPr>
          <w:rFonts w:ascii="Arial" w:hAnsi="Arial" w:cs="Arial"/>
          <w:spacing w:val="-6"/>
          <w:sz w:val="22"/>
          <w:szCs w:val="22"/>
        </w:rPr>
        <w:t xml:space="preserve"> </w:t>
      </w:r>
      <w:r w:rsidRPr="000315A8">
        <w:rPr>
          <w:rFonts w:ascii="Arial" w:hAnsi="Arial" w:cs="Arial"/>
          <w:sz w:val="22"/>
          <w:szCs w:val="22"/>
        </w:rPr>
        <w:t>del Interior. Los representantes de las comunidades indígenas, así como los representantes de Base de Comunidades Negras o Consejos Comunitarios de Comunidades Negras, Afrocolombiana, Raizales y Palenqueras podrán presentarlos directamente ante la secretaria técnica del órgano colegiado de administración y decisión respectivo o ante la secretaria de planeación</w:t>
      </w:r>
      <w:r w:rsidRPr="000315A8">
        <w:rPr>
          <w:rFonts w:ascii="Arial" w:hAnsi="Arial" w:cs="Arial"/>
          <w:spacing w:val="-19"/>
          <w:sz w:val="22"/>
          <w:szCs w:val="22"/>
        </w:rPr>
        <w:t xml:space="preserve"> </w:t>
      </w:r>
      <w:r w:rsidRPr="000315A8">
        <w:rPr>
          <w:rFonts w:ascii="Arial" w:hAnsi="Arial" w:cs="Arial"/>
          <w:sz w:val="22"/>
          <w:szCs w:val="22"/>
        </w:rPr>
        <w:t>respectiva.</w:t>
      </w:r>
    </w:p>
    <w:p w14:paraId="46F0750E" w14:textId="77777777" w:rsidR="007B58BC" w:rsidRPr="000315A8" w:rsidRDefault="007B58BC" w:rsidP="004B4950">
      <w:pPr>
        <w:pStyle w:val="Textoindependiente"/>
        <w:jc w:val="both"/>
        <w:rPr>
          <w:rFonts w:ascii="Arial" w:hAnsi="Arial" w:cs="Arial"/>
          <w:sz w:val="22"/>
          <w:szCs w:val="22"/>
        </w:rPr>
      </w:pPr>
    </w:p>
    <w:p w14:paraId="11C765C4"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Para la estructuración de proyectos estratégicos en los términos del artículo 141 de la Ley 1753 de 2015, además de lo previsto en el presente artículo y los artículos 2.2.4.1.1.4.3, 2.2.4.1.1.5.5, 2.2.4.1.1.5.6 y 2.2.4.1.1.5.7 del presente decreto, se deberá atender</w:t>
      </w:r>
      <w:r w:rsidRPr="000315A8">
        <w:rPr>
          <w:rFonts w:ascii="Arial" w:hAnsi="Arial" w:cs="Arial"/>
          <w:spacing w:val="-2"/>
          <w:sz w:val="22"/>
          <w:szCs w:val="22"/>
        </w:rPr>
        <w:t xml:space="preserve"> </w:t>
      </w:r>
      <w:r w:rsidRPr="000315A8">
        <w:rPr>
          <w:rFonts w:ascii="Arial" w:hAnsi="Arial" w:cs="Arial"/>
          <w:sz w:val="22"/>
          <w:szCs w:val="22"/>
        </w:rPr>
        <w:t>lo</w:t>
      </w:r>
      <w:r w:rsidRPr="000315A8">
        <w:rPr>
          <w:rFonts w:ascii="Arial" w:hAnsi="Arial" w:cs="Arial"/>
          <w:spacing w:val="-1"/>
          <w:sz w:val="22"/>
          <w:szCs w:val="22"/>
        </w:rPr>
        <w:t xml:space="preserve"> </w:t>
      </w:r>
      <w:r w:rsidRPr="000315A8">
        <w:rPr>
          <w:rFonts w:ascii="Arial" w:hAnsi="Arial" w:cs="Arial"/>
          <w:sz w:val="22"/>
          <w:szCs w:val="22"/>
        </w:rPr>
        <w:t>dispuesto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Sección</w:t>
      </w:r>
      <w:r w:rsidRPr="000315A8">
        <w:rPr>
          <w:rFonts w:ascii="Arial" w:hAnsi="Arial" w:cs="Arial"/>
          <w:spacing w:val="-1"/>
          <w:sz w:val="22"/>
          <w:szCs w:val="22"/>
        </w:rPr>
        <w:t xml:space="preserve"> </w:t>
      </w:r>
      <w:r w:rsidRPr="000315A8">
        <w:rPr>
          <w:rFonts w:ascii="Arial" w:hAnsi="Arial" w:cs="Arial"/>
          <w:sz w:val="22"/>
          <w:szCs w:val="22"/>
        </w:rPr>
        <w:t>1</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Capítulo</w:t>
      </w:r>
      <w:r w:rsidRPr="000315A8">
        <w:rPr>
          <w:rFonts w:ascii="Arial" w:hAnsi="Arial" w:cs="Arial"/>
          <w:spacing w:val="-2"/>
          <w:sz w:val="22"/>
          <w:szCs w:val="22"/>
        </w:rPr>
        <w:t xml:space="preserve"> </w:t>
      </w:r>
      <w:r w:rsidRPr="000315A8">
        <w:rPr>
          <w:rFonts w:ascii="Arial" w:hAnsi="Arial" w:cs="Arial"/>
          <w:sz w:val="22"/>
          <w:szCs w:val="22"/>
        </w:rPr>
        <w:t>3</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1"/>
          <w:sz w:val="22"/>
          <w:szCs w:val="22"/>
        </w:rPr>
        <w:t xml:space="preserve"> </w:t>
      </w:r>
      <w:r w:rsidRPr="000315A8">
        <w:rPr>
          <w:rFonts w:ascii="Arial" w:hAnsi="Arial" w:cs="Arial"/>
          <w:sz w:val="22"/>
          <w:szCs w:val="22"/>
        </w:rPr>
        <w:t>Título</w:t>
      </w:r>
      <w:r w:rsidRPr="000315A8">
        <w:rPr>
          <w:rFonts w:ascii="Arial" w:hAnsi="Arial" w:cs="Arial"/>
          <w:spacing w:val="-2"/>
          <w:sz w:val="22"/>
          <w:szCs w:val="22"/>
        </w:rPr>
        <w:t xml:space="preserve"> </w:t>
      </w:r>
      <w:r w:rsidRPr="000315A8">
        <w:rPr>
          <w:rFonts w:ascii="Arial" w:hAnsi="Arial" w:cs="Arial"/>
          <w:sz w:val="22"/>
          <w:szCs w:val="22"/>
        </w:rPr>
        <w:t>6</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Libro</w:t>
      </w:r>
      <w:r w:rsidRPr="000315A8">
        <w:rPr>
          <w:rFonts w:ascii="Arial" w:hAnsi="Arial" w:cs="Arial"/>
          <w:spacing w:val="-1"/>
          <w:sz w:val="22"/>
          <w:szCs w:val="22"/>
        </w:rPr>
        <w:t xml:space="preserve"> </w:t>
      </w:r>
      <w:r w:rsidRPr="000315A8">
        <w:rPr>
          <w:rFonts w:ascii="Arial" w:hAnsi="Arial" w:cs="Arial"/>
          <w:sz w:val="22"/>
          <w:szCs w:val="22"/>
        </w:rPr>
        <w:t>2</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Parle</w:t>
      </w:r>
      <w:r w:rsidRPr="000315A8">
        <w:rPr>
          <w:rFonts w:ascii="Arial" w:hAnsi="Arial" w:cs="Arial"/>
          <w:spacing w:val="-2"/>
          <w:sz w:val="22"/>
          <w:szCs w:val="22"/>
        </w:rPr>
        <w:t xml:space="preserve"> </w:t>
      </w:r>
      <w:r w:rsidRPr="000315A8">
        <w:rPr>
          <w:rFonts w:ascii="Arial" w:hAnsi="Arial" w:cs="Arial"/>
          <w:sz w:val="22"/>
          <w:szCs w:val="22"/>
        </w:rPr>
        <w:t>2</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1"/>
          <w:sz w:val="22"/>
          <w:szCs w:val="22"/>
        </w:rPr>
        <w:t xml:space="preserve"> </w:t>
      </w:r>
      <w:r w:rsidRPr="000315A8">
        <w:rPr>
          <w:rFonts w:ascii="Arial" w:hAnsi="Arial" w:cs="Arial"/>
          <w:sz w:val="22"/>
          <w:szCs w:val="22"/>
        </w:rPr>
        <w:t>presente</w:t>
      </w:r>
      <w:r w:rsidRPr="000315A8">
        <w:rPr>
          <w:rFonts w:ascii="Arial" w:hAnsi="Arial" w:cs="Arial"/>
          <w:spacing w:val="-2"/>
          <w:sz w:val="22"/>
          <w:szCs w:val="22"/>
        </w:rPr>
        <w:t xml:space="preserve"> </w:t>
      </w:r>
      <w:r w:rsidRPr="000315A8">
        <w:rPr>
          <w:rFonts w:ascii="Arial" w:hAnsi="Arial" w:cs="Arial"/>
          <w:sz w:val="22"/>
          <w:szCs w:val="22"/>
        </w:rPr>
        <w:t>decreto</w:t>
      </w:r>
    </w:p>
    <w:p w14:paraId="50BAEE19" w14:textId="77777777" w:rsidR="007B58BC" w:rsidRPr="000315A8" w:rsidRDefault="007B58BC" w:rsidP="004B4950">
      <w:pPr>
        <w:pStyle w:val="Textoindependiente"/>
        <w:jc w:val="both"/>
        <w:rPr>
          <w:rFonts w:ascii="Arial" w:hAnsi="Arial" w:cs="Arial"/>
          <w:sz w:val="22"/>
          <w:szCs w:val="22"/>
        </w:rPr>
      </w:pPr>
    </w:p>
    <w:p w14:paraId="2E4D0D33" w14:textId="1A29850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6D7B68B" w:rsidRPr="000315A8">
        <w:rPr>
          <w:rFonts w:ascii="Arial" w:hAnsi="Arial" w:cs="Arial"/>
          <w:sz w:val="22"/>
          <w:szCs w:val="22"/>
        </w:rPr>
        <w:t xml:space="preserve"> </w:t>
      </w:r>
      <w:r w:rsidRPr="000315A8">
        <w:rPr>
          <w:rFonts w:ascii="Arial" w:hAnsi="Arial" w:cs="Arial"/>
          <w:sz w:val="22"/>
          <w:szCs w:val="22"/>
        </w:rPr>
        <w:tab/>
        <w:t xml:space="preserve">2.2.4.1.1.4.3. Revisión y presentación. Formulada una iniciativa de proyecto ante la secretaría de planeación de la entidad territorial o ante los representantes de las comunidades indígenas, las comunidades Negras, Afrocolombianas, Raizales y Palenqueras, de acuerdo con lo dispuesto en el artículo anterior, corresponderá a dichas instancias respectivamente revisar que el proyecto de inversión se hubiese formulado siguiendo la metodología, lineamientos y requisitos para la </w:t>
      </w:r>
      <w:r w:rsidRPr="000315A8">
        <w:rPr>
          <w:rFonts w:ascii="Arial" w:hAnsi="Arial" w:cs="Arial"/>
          <w:spacing w:val="-3"/>
          <w:sz w:val="22"/>
          <w:szCs w:val="22"/>
        </w:rPr>
        <w:t>viabilización</w:t>
      </w:r>
      <w:r w:rsidRPr="000315A8">
        <w:rPr>
          <w:rFonts w:ascii="Arial" w:hAnsi="Arial" w:cs="Arial"/>
          <w:sz w:val="22"/>
          <w:szCs w:val="22"/>
        </w:rPr>
        <w:t xml:space="preserve"> deﬁnidos por el Departamento Nacional de Planeación y la Comisión Rectora del Sistema General de Regalías, y que el mismo cumple con las características de pertinencia, viabilidad, sostenibilidad, impacto, y articulación con los planes y políticas nacionales, territoriales y étnicos, en los términos del artículo 23 de la Ley 1530 de</w:t>
      </w:r>
      <w:r w:rsidRPr="06160630">
        <w:rPr>
          <w:rFonts w:ascii="Arial" w:hAnsi="Arial" w:cs="Arial"/>
          <w:sz w:val="22"/>
          <w:szCs w:val="22"/>
        </w:rPr>
        <w:t xml:space="preserve"> </w:t>
      </w:r>
      <w:r w:rsidRPr="000315A8">
        <w:rPr>
          <w:rFonts w:ascii="Arial" w:hAnsi="Arial" w:cs="Arial"/>
          <w:sz w:val="22"/>
          <w:szCs w:val="22"/>
        </w:rPr>
        <w:t>2012</w:t>
      </w:r>
    </w:p>
    <w:p w14:paraId="6A19FCAF" w14:textId="77777777" w:rsidR="007B58BC" w:rsidRPr="000315A8" w:rsidRDefault="007B58BC" w:rsidP="004B4950">
      <w:pPr>
        <w:pStyle w:val="Textoindependiente"/>
        <w:jc w:val="both"/>
        <w:rPr>
          <w:rFonts w:ascii="Arial" w:hAnsi="Arial" w:cs="Arial"/>
          <w:sz w:val="22"/>
          <w:szCs w:val="22"/>
        </w:rPr>
      </w:pPr>
    </w:p>
    <w:p w14:paraId="01FFB18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el proyecto no cumpla con las metodologías, lineamientos y requisitos de viabilización a que se reﬁere el primer inciso del presente artículo, la secretaría de planeación de la respectiva entidad territorial, cuando le corresponda, lo devolverá dentro los cinco (5) días hábiles siguientes al formulador para ajustarlo y presentarlo a la secretaría de planeación, señalándole los ajustes que el proyecto requiere.</w:t>
      </w:r>
    </w:p>
    <w:p w14:paraId="7A2232BD" w14:textId="77777777" w:rsidR="004B4950" w:rsidRPr="000315A8" w:rsidRDefault="004B4950" w:rsidP="004B4950">
      <w:pPr>
        <w:pStyle w:val="Textoindependiente"/>
        <w:ind w:right="188"/>
        <w:jc w:val="both"/>
        <w:rPr>
          <w:rFonts w:ascii="Arial" w:hAnsi="Arial" w:cs="Arial"/>
          <w:sz w:val="22"/>
          <w:szCs w:val="22"/>
        </w:rPr>
      </w:pPr>
    </w:p>
    <w:p w14:paraId="60E012A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Devuelta una iniciativa de proyecto al formulador, éste dispondrá de un término de cinco (5) días hábiles contados a partir de la devolución del proyecto para ajustarlo y presentarlo a la secretaría de planeación</w:t>
      </w:r>
      <w:r w:rsidRPr="000315A8">
        <w:rPr>
          <w:rFonts w:ascii="Arial" w:hAnsi="Arial" w:cs="Arial"/>
          <w:spacing w:val="-14"/>
          <w:sz w:val="22"/>
          <w:szCs w:val="22"/>
        </w:rPr>
        <w:t xml:space="preserve"> </w:t>
      </w:r>
      <w:r w:rsidRPr="000315A8">
        <w:rPr>
          <w:rFonts w:ascii="Arial" w:hAnsi="Arial" w:cs="Arial"/>
          <w:sz w:val="22"/>
          <w:szCs w:val="22"/>
        </w:rPr>
        <w:t>respectiva.</w:t>
      </w:r>
    </w:p>
    <w:p w14:paraId="74E729D4" w14:textId="77777777" w:rsidR="007B58BC" w:rsidRPr="000315A8" w:rsidRDefault="007B58BC" w:rsidP="004B4950">
      <w:pPr>
        <w:pStyle w:val="Textoindependiente"/>
        <w:jc w:val="both"/>
        <w:rPr>
          <w:rFonts w:ascii="Arial" w:hAnsi="Arial" w:cs="Arial"/>
          <w:sz w:val="22"/>
          <w:szCs w:val="22"/>
        </w:rPr>
      </w:pPr>
    </w:p>
    <w:p w14:paraId="633C9DE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representantes legales de las entidades territoriales o los representantes de las comunidades étnicas minoritarias de que trata el artículo 25 de la Ley 1530 de 2012 presentarán dentro de los cinco (5) días hábiles siguientes a su recepción* el respectivo proyecto a la secretaría técnica del órgano colegiado de administración y decisión</w:t>
      </w:r>
      <w:r w:rsidRPr="000315A8">
        <w:rPr>
          <w:rFonts w:ascii="Arial" w:hAnsi="Arial" w:cs="Arial"/>
          <w:spacing w:val="-9"/>
          <w:sz w:val="22"/>
          <w:szCs w:val="22"/>
        </w:rPr>
        <w:t xml:space="preserve"> </w:t>
      </w:r>
      <w:r w:rsidRPr="000315A8">
        <w:rPr>
          <w:rFonts w:ascii="Arial" w:hAnsi="Arial" w:cs="Arial"/>
          <w:sz w:val="22"/>
          <w:szCs w:val="22"/>
        </w:rPr>
        <w:t>competente</w:t>
      </w:r>
    </w:p>
    <w:p w14:paraId="7CD094A4" w14:textId="77777777" w:rsidR="007B58BC" w:rsidRPr="000315A8" w:rsidRDefault="007B58BC" w:rsidP="004B4950">
      <w:pPr>
        <w:pStyle w:val="Textoindependiente"/>
        <w:jc w:val="both"/>
        <w:rPr>
          <w:rFonts w:ascii="Arial" w:hAnsi="Arial" w:cs="Arial"/>
          <w:sz w:val="22"/>
          <w:szCs w:val="22"/>
        </w:rPr>
      </w:pPr>
    </w:p>
    <w:p w14:paraId="68E3575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secretarías de planeación municipales podrán presentar los proyectos a ser ﬁnanciados con cargo a los recursos del Fondo de Ciencia, Tecnología e Innovación ante secretarías de planeación departamentales, quienes realizarán la revisión del proyecto y la presentación ante la secretaría técnica del órgano colegiado de administración y decisión de acuerdo con lo establecido en el inciso 1 del presente artículo, o directamente a Colciencias como secretaría técnica del órgano colegiado.</w:t>
      </w:r>
    </w:p>
    <w:p w14:paraId="58B7856E" w14:textId="77777777" w:rsidR="007B58BC" w:rsidRPr="000315A8" w:rsidRDefault="007B58BC" w:rsidP="004B4950">
      <w:pPr>
        <w:pStyle w:val="Textoindependiente"/>
        <w:jc w:val="both"/>
        <w:rPr>
          <w:rFonts w:ascii="Arial" w:hAnsi="Arial" w:cs="Arial"/>
          <w:sz w:val="22"/>
          <w:szCs w:val="22"/>
        </w:rPr>
      </w:pPr>
    </w:p>
    <w:p w14:paraId="1386BB2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De conformidad con lo previsto en el artículo 196 de la Ley 1753 de 2015, el Gobierno Nacional, por conducto del Departamento Nacional de Planeación, podrá presentar ante los OCAD, proyectos de inversión de impacto regional) a los que se </w:t>
      </w:r>
      <w:r w:rsidRPr="000315A8">
        <w:rPr>
          <w:rFonts w:ascii="Arial" w:hAnsi="Arial" w:cs="Arial"/>
          <w:spacing w:val="-13"/>
          <w:sz w:val="22"/>
          <w:szCs w:val="22"/>
        </w:rPr>
        <w:t>reﬁere</w:t>
      </w:r>
      <w:r w:rsidRPr="000315A8">
        <w:rPr>
          <w:rFonts w:ascii="Arial" w:hAnsi="Arial" w:cs="Arial"/>
          <w:sz w:val="22"/>
          <w:szCs w:val="22"/>
        </w:rPr>
        <w:t xml:space="preserve"> el artículo 155 de la Ley 1530 de 2012, siempre que concurran distintas fuentes de ﬁnanciación públicas o</w:t>
      </w:r>
      <w:r w:rsidRPr="06160630">
        <w:rPr>
          <w:rFonts w:ascii="Arial" w:hAnsi="Arial" w:cs="Arial"/>
          <w:sz w:val="22"/>
          <w:szCs w:val="22"/>
        </w:rPr>
        <w:t xml:space="preserve"> </w:t>
      </w:r>
      <w:r w:rsidRPr="000315A8">
        <w:rPr>
          <w:rFonts w:ascii="Arial" w:hAnsi="Arial" w:cs="Arial"/>
          <w:sz w:val="22"/>
          <w:szCs w:val="22"/>
        </w:rPr>
        <w:t>privadas.</w:t>
      </w:r>
    </w:p>
    <w:p w14:paraId="32765F18" w14:textId="77777777" w:rsidR="007B58BC" w:rsidRPr="000315A8" w:rsidRDefault="007B58BC" w:rsidP="004B4950">
      <w:pPr>
        <w:pStyle w:val="Textoindependiente"/>
        <w:jc w:val="both"/>
        <w:rPr>
          <w:rFonts w:ascii="Arial" w:hAnsi="Arial" w:cs="Arial"/>
          <w:sz w:val="22"/>
          <w:szCs w:val="22"/>
        </w:rPr>
      </w:pPr>
    </w:p>
    <w:p w14:paraId="022ADCC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Estos proyectos serán presentados con el pleno cumplimiento de las características y requisitos previstos para los proyectos de inversión en la Ley 1530 de 2012 y sus normas reglamentarias o las normas que las modiﬁquen o sustituyan.</w:t>
      </w:r>
    </w:p>
    <w:p w14:paraId="2C800358" w14:textId="77777777" w:rsidR="007B58BC" w:rsidRPr="000315A8" w:rsidRDefault="007B58BC" w:rsidP="004B4950">
      <w:pPr>
        <w:pStyle w:val="Textoindependiente"/>
        <w:jc w:val="both"/>
        <w:rPr>
          <w:rFonts w:ascii="Arial" w:hAnsi="Arial" w:cs="Arial"/>
          <w:sz w:val="22"/>
          <w:szCs w:val="22"/>
        </w:rPr>
      </w:pPr>
    </w:p>
    <w:p w14:paraId="460D2348" w14:textId="5A1777C1"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81CE9C0" w:rsidRPr="000315A8">
        <w:rPr>
          <w:rFonts w:ascii="Arial" w:hAnsi="Arial" w:cs="Arial"/>
          <w:sz w:val="22"/>
          <w:szCs w:val="22"/>
        </w:rPr>
        <w:t xml:space="preserve"> </w:t>
      </w:r>
      <w:r w:rsidRPr="000315A8">
        <w:rPr>
          <w:rFonts w:ascii="Arial" w:hAnsi="Arial" w:cs="Arial"/>
          <w:sz w:val="22"/>
          <w:szCs w:val="22"/>
        </w:rPr>
        <w:tab/>
        <w:t xml:space="preserve">1º. Cuando el Gobierno Nacional presente proyectos ante el OCAD Regional lo hará a través de la Ventanilla Única del Sistema General de Regalías, adjuntando la carta de presentación suscrita por el </w:t>
      </w:r>
      <w:r w:rsidRPr="000315A8">
        <w:rPr>
          <w:rFonts w:ascii="Arial" w:hAnsi="Arial" w:cs="Arial"/>
          <w:spacing w:val="-3"/>
          <w:sz w:val="22"/>
          <w:szCs w:val="22"/>
        </w:rPr>
        <w:t>Director General</w:t>
      </w:r>
      <w:r w:rsidRPr="000315A8">
        <w:rPr>
          <w:rFonts w:ascii="Arial" w:hAnsi="Arial" w:cs="Arial"/>
          <w:sz w:val="22"/>
          <w:szCs w:val="22"/>
        </w:rPr>
        <w:t xml:space="preserve"> del Departamento Nacional de Planeación, o su</w:t>
      </w:r>
      <w:r w:rsidRPr="06160630">
        <w:rPr>
          <w:rFonts w:ascii="Arial" w:hAnsi="Arial" w:cs="Arial"/>
          <w:sz w:val="22"/>
          <w:szCs w:val="22"/>
        </w:rPr>
        <w:t xml:space="preserve"> </w:t>
      </w:r>
      <w:r w:rsidRPr="000315A8">
        <w:rPr>
          <w:rFonts w:ascii="Arial" w:hAnsi="Arial" w:cs="Arial"/>
          <w:sz w:val="22"/>
          <w:szCs w:val="22"/>
        </w:rPr>
        <w:t>delegado.</w:t>
      </w:r>
    </w:p>
    <w:p w14:paraId="0E33C4C5" w14:textId="77777777" w:rsidR="007B58BC" w:rsidRPr="000315A8" w:rsidRDefault="007B58BC" w:rsidP="004B4950">
      <w:pPr>
        <w:pStyle w:val="Textoindependiente"/>
        <w:jc w:val="both"/>
        <w:rPr>
          <w:rFonts w:ascii="Arial" w:hAnsi="Arial" w:cs="Arial"/>
          <w:sz w:val="22"/>
          <w:szCs w:val="22"/>
        </w:rPr>
      </w:pPr>
    </w:p>
    <w:p w14:paraId="73107AD3" w14:textId="7E5D8A5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9D4BF03" w:rsidRPr="000315A8">
        <w:rPr>
          <w:rFonts w:ascii="Arial" w:hAnsi="Arial" w:cs="Arial"/>
          <w:sz w:val="22"/>
          <w:szCs w:val="22"/>
        </w:rPr>
        <w:t xml:space="preserve"> </w:t>
      </w:r>
      <w:r w:rsidRPr="000315A8">
        <w:rPr>
          <w:rFonts w:ascii="Arial" w:hAnsi="Arial" w:cs="Arial"/>
          <w:sz w:val="22"/>
          <w:szCs w:val="22"/>
        </w:rPr>
        <w:tab/>
        <w:t xml:space="preserve">2.2.4.1.1.4.4. </w:t>
      </w:r>
      <w:r w:rsidRPr="000315A8">
        <w:rPr>
          <w:rFonts w:ascii="Arial" w:hAnsi="Arial" w:cs="Arial"/>
          <w:spacing w:val="-3"/>
          <w:sz w:val="22"/>
          <w:szCs w:val="22"/>
        </w:rPr>
        <w:t>Veriﬁcación</w:t>
      </w:r>
      <w:r w:rsidRPr="000315A8">
        <w:rPr>
          <w:rFonts w:ascii="Arial" w:hAnsi="Arial" w:cs="Arial"/>
          <w:sz w:val="22"/>
          <w:szCs w:val="22"/>
        </w:rPr>
        <w:t xml:space="preserve"> de requisitos. Una vez recibido un proyecto de inversión por la secretaría técnica del órgano colegiado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administración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decisión</w:t>
      </w:r>
      <w:r w:rsidRPr="000315A8">
        <w:rPr>
          <w:rFonts w:ascii="Arial" w:hAnsi="Arial" w:cs="Arial"/>
          <w:spacing w:val="-2"/>
          <w:sz w:val="22"/>
          <w:szCs w:val="22"/>
        </w:rPr>
        <w:t xml:space="preserve"> </w:t>
      </w:r>
      <w:r w:rsidRPr="000315A8">
        <w:rPr>
          <w:rFonts w:ascii="Arial" w:hAnsi="Arial" w:cs="Arial"/>
          <w:sz w:val="22"/>
          <w:szCs w:val="22"/>
        </w:rPr>
        <w:t>ésta</w:t>
      </w:r>
      <w:r w:rsidRPr="000315A8">
        <w:rPr>
          <w:rFonts w:ascii="Arial" w:hAnsi="Arial" w:cs="Arial"/>
          <w:spacing w:val="-2"/>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remitirá</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instancia</w:t>
      </w:r>
      <w:r w:rsidRPr="000315A8">
        <w:rPr>
          <w:rFonts w:ascii="Arial" w:hAnsi="Arial" w:cs="Arial"/>
          <w:spacing w:val="-2"/>
          <w:sz w:val="22"/>
          <w:szCs w:val="22"/>
        </w:rPr>
        <w:t xml:space="preserve"> </w:t>
      </w:r>
      <w:r w:rsidRPr="000315A8">
        <w:rPr>
          <w:rFonts w:ascii="Arial" w:hAnsi="Arial" w:cs="Arial"/>
          <w:sz w:val="22"/>
          <w:szCs w:val="22"/>
        </w:rPr>
        <w:t>encargada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adelantar</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veriﬁcación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requisitos</w:t>
      </w:r>
      <w:r w:rsidRPr="000315A8">
        <w:rPr>
          <w:rFonts w:ascii="Arial" w:hAnsi="Arial" w:cs="Arial"/>
          <w:spacing w:val="-3"/>
          <w:sz w:val="22"/>
          <w:szCs w:val="22"/>
        </w:rPr>
        <w:t xml:space="preserve"> </w:t>
      </w:r>
      <w:r w:rsidRPr="000315A8">
        <w:rPr>
          <w:rFonts w:ascii="Arial" w:hAnsi="Arial" w:cs="Arial"/>
          <w:sz w:val="22"/>
          <w:szCs w:val="22"/>
        </w:rPr>
        <w:t>dentro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6160630">
        <w:rPr>
          <w:rFonts w:ascii="Arial" w:hAnsi="Arial" w:cs="Arial"/>
          <w:sz w:val="22"/>
          <w:szCs w:val="22"/>
        </w:rPr>
        <w:t xml:space="preserve"> </w:t>
      </w:r>
      <w:r w:rsidRPr="000315A8">
        <w:rPr>
          <w:rFonts w:ascii="Arial" w:hAnsi="Arial" w:cs="Arial"/>
          <w:sz w:val="22"/>
          <w:szCs w:val="22"/>
        </w:rPr>
        <w:t>cinco</w:t>
      </w:r>
    </w:p>
    <w:p w14:paraId="784689CA" w14:textId="77777777" w:rsidR="004B4950" w:rsidRPr="000315A8" w:rsidRDefault="004B4950" w:rsidP="004B4950">
      <w:pPr>
        <w:pStyle w:val="Textoindependiente"/>
        <w:tabs>
          <w:tab w:val="left" w:pos="1295"/>
        </w:tabs>
        <w:jc w:val="both"/>
        <w:rPr>
          <w:rFonts w:ascii="Arial" w:hAnsi="Arial" w:cs="Arial"/>
          <w:sz w:val="22"/>
          <w:szCs w:val="22"/>
        </w:rPr>
      </w:pPr>
    </w:p>
    <w:p w14:paraId="5A44F8D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(5) días hábiles siguientes a su recepción, observando las siguientes reglas:</w:t>
      </w:r>
    </w:p>
    <w:p w14:paraId="2DA059DE" w14:textId="77777777" w:rsidR="007B58BC" w:rsidRPr="000315A8" w:rsidRDefault="007B58BC" w:rsidP="004B4950">
      <w:pPr>
        <w:pStyle w:val="Textoindependiente"/>
        <w:jc w:val="both"/>
        <w:rPr>
          <w:rFonts w:ascii="Arial" w:hAnsi="Arial" w:cs="Arial"/>
          <w:sz w:val="22"/>
          <w:szCs w:val="22"/>
        </w:rPr>
      </w:pPr>
    </w:p>
    <w:p w14:paraId="7BA4615A" w14:textId="77777777" w:rsidR="007B58BC" w:rsidRPr="000315A8" w:rsidRDefault="0067285D" w:rsidP="004B4950">
      <w:pPr>
        <w:pStyle w:val="Prrafodelista"/>
        <w:numPr>
          <w:ilvl w:val="0"/>
          <w:numId w:val="145"/>
        </w:numPr>
        <w:tabs>
          <w:tab w:val="left" w:pos="294"/>
        </w:tabs>
        <w:ind w:left="0" w:firstLine="0"/>
        <w:jc w:val="both"/>
        <w:rPr>
          <w:rFonts w:ascii="Arial" w:hAnsi="Arial" w:cs="Arial"/>
        </w:rPr>
      </w:pPr>
      <w:r w:rsidRPr="000315A8">
        <w:rPr>
          <w:rFonts w:ascii="Arial" w:hAnsi="Arial" w:cs="Arial"/>
        </w:rPr>
        <w:t xml:space="preserve">Corresponde al Departamento Nacional de Planeación adelantar la </w:t>
      </w:r>
      <w:r w:rsidRPr="000315A8">
        <w:rPr>
          <w:rFonts w:ascii="Arial" w:hAnsi="Arial" w:cs="Arial"/>
          <w:spacing w:val="-2"/>
        </w:rPr>
        <w:t>veriﬁcación</w:t>
      </w:r>
      <w:r w:rsidRPr="000315A8">
        <w:rPr>
          <w:rFonts w:ascii="Arial" w:hAnsi="Arial" w:cs="Arial"/>
        </w:rPr>
        <w:t xml:space="preserve"> de los proyectos de inversión susceptibles de </w:t>
      </w:r>
      <w:r w:rsidRPr="000315A8">
        <w:rPr>
          <w:rFonts w:ascii="Arial" w:hAnsi="Arial" w:cs="Arial"/>
          <w:spacing w:val="-2"/>
        </w:rPr>
        <w:t>ﬁnanciamiento</w:t>
      </w:r>
      <w:r w:rsidRPr="000315A8">
        <w:rPr>
          <w:rFonts w:ascii="Arial" w:hAnsi="Arial" w:cs="Arial"/>
        </w:rPr>
        <w:t xml:space="preserve"> </w:t>
      </w:r>
      <w:r w:rsidRPr="000315A8">
        <w:rPr>
          <w:rFonts w:ascii="Arial" w:hAnsi="Arial" w:cs="Arial"/>
          <w:spacing w:val="-1"/>
        </w:rPr>
        <w:t>con</w:t>
      </w:r>
      <w:r w:rsidRPr="000315A8">
        <w:rPr>
          <w:rFonts w:ascii="Arial" w:hAnsi="Arial" w:cs="Arial"/>
        </w:rPr>
        <w:t xml:space="preserve"> </w:t>
      </w:r>
      <w:r w:rsidRPr="000315A8">
        <w:rPr>
          <w:rFonts w:ascii="Arial" w:hAnsi="Arial" w:cs="Arial"/>
          <w:spacing w:val="-3"/>
        </w:rPr>
        <w:t>cargo</w:t>
      </w:r>
      <w:r w:rsidRPr="000315A8">
        <w:rPr>
          <w:rFonts w:ascii="Arial" w:hAnsi="Arial" w:cs="Arial"/>
        </w:rPr>
        <w:t xml:space="preserve"> </w:t>
      </w:r>
      <w:r w:rsidRPr="000315A8">
        <w:rPr>
          <w:rFonts w:ascii="Arial" w:hAnsi="Arial" w:cs="Arial"/>
          <w:spacing w:val="-2"/>
        </w:rPr>
        <w:t>a</w:t>
      </w:r>
      <w:r w:rsidRPr="000315A8">
        <w:rPr>
          <w:rFonts w:ascii="Arial" w:hAnsi="Arial" w:cs="Arial"/>
        </w:rPr>
        <w:t xml:space="preserve"> </w:t>
      </w:r>
      <w:r w:rsidRPr="000315A8">
        <w:rPr>
          <w:rFonts w:ascii="Arial" w:hAnsi="Arial" w:cs="Arial"/>
          <w:spacing w:val="-1"/>
        </w:rPr>
        <w:t>los</w:t>
      </w:r>
      <w:r w:rsidRPr="000315A8">
        <w:rPr>
          <w:rFonts w:ascii="Arial" w:hAnsi="Arial" w:cs="Arial"/>
        </w:rPr>
        <w:t xml:space="preserve"> </w:t>
      </w:r>
      <w:r w:rsidRPr="000315A8">
        <w:rPr>
          <w:rFonts w:ascii="Arial" w:hAnsi="Arial" w:cs="Arial"/>
          <w:spacing w:val="-3"/>
        </w:rPr>
        <w:t>recursos</w:t>
      </w:r>
      <w:r w:rsidRPr="000315A8">
        <w:rPr>
          <w:rFonts w:ascii="Arial" w:hAnsi="Arial" w:cs="Arial"/>
        </w:rPr>
        <w:t xml:space="preserve"> </w:t>
      </w:r>
      <w:r w:rsidRPr="000315A8">
        <w:rPr>
          <w:rFonts w:ascii="Arial" w:hAnsi="Arial" w:cs="Arial"/>
          <w:spacing w:val="-2"/>
        </w:rPr>
        <w:t>de</w:t>
      </w:r>
      <w:r w:rsidRPr="000315A8">
        <w:rPr>
          <w:rFonts w:ascii="Arial" w:hAnsi="Arial" w:cs="Arial"/>
        </w:rPr>
        <w:t xml:space="preserve"> </w:t>
      </w:r>
      <w:r w:rsidRPr="000315A8">
        <w:rPr>
          <w:rFonts w:ascii="Arial" w:hAnsi="Arial" w:cs="Arial"/>
          <w:spacing w:val="-1"/>
        </w:rPr>
        <w:t>los</w:t>
      </w:r>
      <w:r w:rsidRPr="000315A8">
        <w:rPr>
          <w:rFonts w:ascii="Arial" w:hAnsi="Arial" w:cs="Arial"/>
        </w:rPr>
        <w:t xml:space="preserve"> </w:t>
      </w:r>
      <w:r w:rsidRPr="000315A8">
        <w:rPr>
          <w:rFonts w:ascii="Arial" w:hAnsi="Arial" w:cs="Arial"/>
          <w:spacing w:val="-3"/>
        </w:rPr>
        <w:t>Fondos</w:t>
      </w:r>
      <w:r w:rsidRPr="000315A8">
        <w:rPr>
          <w:rFonts w:ascii="Arial" w:hAnsi="Arial" w:cs="Arial"/>
        </w:rPr>
        <w:t xml:space="preserve"> </w:t>
      </w:r>
      <w:r w:rsidRPr="000315A8">
        <w:rPr>
          <w:rFonts w:ascii="Arial" w:hAnsi="Arial" w:cs="Arial"/>
          <w:spacing w:val="-2"/>
        </w:rPr>
        <w:t>de</w:t>
      </w:r>
      <w:r w:rsidRPr="000315A8">
        <w:rPr>
          <w:rFonts w:ascii="Arial" w:hAnsi="Arial" w:cs="Arial"/>
        </w:rPr>
        <w:t xml:space="preserve"> </w:t>
      </w:r>
      <w:r w:rsidRPr="000315A8">
        <w:rPr>
          <w:rFonts w:ascii="Arial" w:hAnsi="Arial" w:cs="Arial"/>
          <w:spacing w:val="-2"/>
        </w:rPr>
        <w:t>Compensación</w:t>
      </w:r>
      <w:r w:rsidRPr="000315A8">
        <w:rPr>
          <w:rFonts w:ascii="Arial" w:hAnsi="Arial" w:cs="Arial"/>
        </w:rPr>
        <w:t xml:space="preserve"> </w:t>
      </w:r>
      <w:r w:rsidRPr="000315A8">
        <w:rPr>
          <w:rFonts w:ascii="Arial" w:hAnsi="Arial" w:cs="Arial"/>
          <w:spacing w:val="-3"/>
        </w:rPr>
        <w:t>Regional</w:t>
      </w:r>
      <w:r w:rsidRPr="000315A8">
        <w:rPr>
          <w:rFonts w:ascii="Arial" w:hAnsi="Arial" w:cs="Arial"/>
        </w:rPr>
        <w:t xml:space="preserve"> </w:t>
      </w:r>
      <w:r w:rsidRPr="000315A8">
        <w:rPr>
          <w:rFonts w:ascii="Arial" w:hAnsi="Arial" w:cs="Arial"/>
          <w:spacing w:val="-2"/>
        </w:rPr>
        <w:t>y</w:t>
      </w:r>
      <w:r w:rsidRPr="000315A8">
        <w:rPr>
          <w:rFonts w:ascii="Arial" w:hAnsi="Arial" w:cs="Arial"/>
        </w:rPr>
        <w:t xml:space="preserve"> </w:t>
      </w:r>
      <w:r w:rsidRPr="000315A8">
        <w:rPr>
          <w:rFonts w:ascii="Arial" w:hAnsi="Arial" w:cs="Arial"/>
          <w:spacing w:val="-2"/>
        </w:rPr>
        <w:t>de</w:t>
      </w:r>
      <w:r w:rsidRPr="000315A8">
        <w:rPr>
          <w:rFonts w:ascii="Arial" w:hAnsi="Arial" w:cs="Arial"/>
        </w:rPr>
        <w:t xml:space="preserve"> </w:t>
      </w:r>
      <w:r w:rsidRPr="000315A8">
        <w:rPr>
          <w:rFonts w:ascii="Arial" w:hAnsi="Arial" w:cs="Arial"/>
          <w:spacing w:val="-2"/>
        </w:rPr>
        <w:t>Desarrollo</w:t>
      </w:r>
      <w:r w:rsidRPr="000315A8">
        <w:rPr>
          <w:rFonts w:ascii="Arial" w:hAnsi="Arial" w:cs="Arial"/>
        </w:rPr>
        <w:t xml:space="preserve"> </w:t>
      </w:r>
      <w:r w:rsidRPr="000315A8">
        <w:rPr>
          <w:rFonts w:ascii="Arial" w:hAnsi="Arial" w:cs="Arial"/>
          <w:spacing w:val="-2"/>
        </w:rPr>
        <w:t>Regional</w:t>
      </w:r>
      <w:r w:rsidRPr="000315A8">
        <w:rPr>
          <w:rFonts w:ascii="Arial" w:hAnsi="Arial" w:cs="Arial"/>
        </w:rPr>
        <w:t xml:space="preserve"> </w:t>
      </w:r>
      <w:r w:rsidRPr="000315A8">
        <w:rPr>
          <w:rFonts w:ascii="Arial" w:hAnsi="Arial" w:cs="Arial"/>
          <w:spacing w:val="-3"/>
        </w:rPr>
        <w:t>y</w:t>
      </w:r>
      <w:r w:rsidRPr="000315A8">
        <w:rPr>
          <w:rFonts w:ascii="Arial" w:hAnsi="Arial" w:cs="Arial"/>
        </w:rPr>
        <w:t xml:space="preserve"> demás</w:t>
      </w:r>
      <w:r w:rsidRPr="06160630">
        <w:rPr>
          <w:rFonts w:ascii="Arial" w:hAnsi="Arial" w:cs="Arial"/>
        </w:rPr>
        <w:t xml:space="preserve"> </w:t>
      </w:r>
      <w:r w:rsidRPr="000315A8">
        <w:rPr>
          <w:rFonts w:ascii="Arial" w:hAnsi="Arial" w:cs="Arial"/>
        </w:rPr>
        <w:t>beneﬁciarios.</w:t>
      </w:r>
    </w:p>
    <w:p w14:paraId="2FE9697B" w14:textId="77777777" w:rsidR="007B58BC" w:rsidRPr="000315A8" w:rsidRDefault="007B58BC" w:rsidP="004B4950">
      <w:pPr>
        <w:pStyle w:val="Textoindependiente"/>
        <w:jc w:val="both"/>
        <w:rPr>
          <w:rFonts w:ascii="Arial" w:hAnsi="Arial" w:cs="Arial"/>
          <w:sz w:val="22"/>
          <w:szCs w:val="22"/>
        </w:rPr>
      </w:pPr>
    </w:p>
    <w:p w14:paraId="2880540C" w14:textId="77777777" w:rsidR="007B58BC" w:rsidRPr="000315A8" w:rsidRDefault="0067285D" w:rsidP="004B4950">
      <w:pPr>
        <w:pStyle w:val="Prrafodelista"/>
        <w:numPr>
          <w:ilvl w:val="0"/>
          <w:numId w:val="145"/>
        </w:numPr>
        <w:tabs>
          <w:tab w:val="left" w:pos="294"/>
        </w:tabs>
        <w:ind w:left="0" w:firstLine="0"/>
        <w:jc w:val="both"/>
        <w:rPr>
          <w:rFonts w:ascii="Arial" w:hAnsi="Arial" w:cs="Arial"/>
        </w:rPr>
      </w:pPr>
      <w:r w:rsidRPr="000315A8">
        <w:rPr>
          <w:rFonts w:ascii="Arial" w:hAnsi="Arial" w:cs="Arial"/>
        </w:rPr>
        <w:t>Corresponde</w:t>
      </w:r>
      <w:r w:rsidRPr="000315A8">
        <w:rPr>
          <w:rFonts w:ascii="Arial" w:hAnsi="Arial" w:cs="Arial"/>
          <w:spacing w:val="-7"/>
        </w:rPr>
        <w:t xml:space="preserve"> </w:t>
      </w:r>
      <w:r w:rsidRPr="000315A8">
        <w:rPr>
          <w:rFonts w:ascii="Arial" w:hAnsi="Arial" w:cs="Arial"/>
        </w:rPr>
        <w:t>al</w:t>
      </w:r>
      <w:r w:rsidRPr="000315A8">
        <w:rPr>
          <w:rFonts w:ascii="Arial" w:hAnsi="Arial" w:cs="Arial"/>
          <w:spacing w:val="-6"/>
        </w:rPr>
        <w:t xml:space="preserve"> </w:t>
      </w:r>
      <w:r w:rsidRPr="000315A8">
        <w:rPr>
          <w:rFonts w:ascii="Arial" w:hAnsi="Arial" w:cs="Arial"/>
        </w:rPr>
        <w:t>Departamento</w:t>
      </w:r>
      <w:r w:rsidRPr="000315A8">
        <w:rPr>
          <w:rFonts w:ascii="Arial" w:hAnsi="Arial" w:cs="Arial"/>
          <w:spacing w:val="-5"/>
        </w:rPr>
        <w:t xml:space="preserve"> </w:t>
      </w:r>
      <w:r w:rsidRPr="000315A8">
        <w:rPr>
          <w:rFonts w:ascii="Arial" w:hAnsi="Arial" w:cs="Arial"/>
        </w:rPr>
        <w:t>Administrativo</w:t>
      </w:r>
      <w:r w:rsidRPr="000315A8">
        <w:rPr>
          <w:rFonts w:ascii="Arial" w:hAnsi="Arial" w:cs="Arial"/>
          <w:spacing w:val="-6"/>
        </w:rPr>
        <w:t xml:space="preserve"> </w:t>
      </w:r>
      <w:r w:rsidRPr="000315A8">
        <w:rPr>
          <w:rFonts w:ascii="Arial" w:hAnsi="Arial" w:cs="Arial"/>
        </w:rPr>
        <w:t>de</w:t>
      </w:r>
      <w:r w:rsidRPr="000315A8">
        <w:rPr>
          <w:rFonts w:ascii="Arial" w:hAnsi="Arial" w:cs="Arial"/>
          <w:spacing w:val="-7"/>
        </w:rPr>
        <w:t xml:space="preserve"> </w:t>
      </w:r>
      <w:r w:rsidRPr="000315A8">
        <w:rPr>
          <w:rFonts w:ascii="Arial" w:hAnsi="Arial" w:cs="Arial"/>
        </w:rPr>
        <w:t>Ciencia,</w:t>
      </w:r>
      <w:r w:rsidRPr="000315A8">
        <w:rPr>
          <w:rFonts w:ascii="Arial" w:hAnsi="Arial" w:cs="Arial"/>
          <w:spacing w:val="-6"/>
        </w:rPr>
        <w:t xml:space="preserve"> </w:t>
      </w:r>
      <w:r w:rsidRPr="000315A8">
        <w:rPr>
          <w:rFonts w:ascii="Arial" w:hAnsi="Arial" w:cs="Arial"/>
        </w:rPr>
        <w:t>Tecnología</w:t>
      </w:r>
      <w:r w:rsidRPr="000315A8">
        <w:rPr>
          <w:rFonts w:ascii="Arial" w:hAnsi="Arial" w:cs="Arial"/>
          <w:spacing w:val="-6"/>
        </w:rPr>
        <w:t xml:space="preserve"> </w:t>
      </w:r>
      <w:r w:rsidRPr="000315A8">
        <w:rPr>
          <w:rFonts w:ascii="Arial" w:hAnsi="Arial" w:cs="Arial"/>
        </w:rPr>
        <w:t>e</w:t>
      </w:r>
      <w:r w:rsidRPr="000315A8">
        <w:rPr>
          <w:rFonts w:ascii="Arial" w:hAnsi="Arial" w:cs="Arial"/>
          <w:spacing w:val="-5"/>
        </w:rPr>
        <w:t xml:space="preserve"> </w:t>
      </w:r>
      <w:r w:rsidRPr="000315A8">
        <w:rPr>
          <w:rFonts w:ascii="Arial" w:hAnsi="Arial" w:cs="Arial"/>
        </w:rPr>
        <w:t>Innovación</w:t>
      </w:r>
      <w:r w:rsidRPr="000315A8">
        <w:rPr>
          <w:rFonts w:ascii="Arial" w:hAnsi="Arial" w:cs="Arial"/>
          <w:spacing w:val="-6"/>
        </w:rPr>
        <w:t xml:space="preserve"> </w:t>
      </w:r>
      <w:r w:rsidRPr="000315A8">
        <w:rPr>
          <w:rFonts w:ascii="Arial" w:hAnsi="Arial" w:cs="Arial"/>
        </w:rPr>
        <w:t>(Colciencias)</w:t>
      </w:r>
      <w:r w:rsidRPr="000315A8">
        <w:rPr>
          <w:rFonts w:ascii="Arial" w:hAnsi="Arial" w:cs="Arial"/>
          <w:spacing w:val="-5"/>
        </w:rPr>
        <w:t xml:space="preserve"> </w:t>
      </w:r>
      <w:r w:rsidRPr="000315A8">
        <w:rPr>
          <w:rFonts w:ascii="Arial" w:hAnsi="Arial" w:cs="Arial"/>
        </w:rPr>
        <w:t>adelantar</w:t>
      </w:r>
      <w:r w:rsidRPr="000315A8">
        <w:rPr>
          <w:rFonts w:ascii="Arial" w:hAnsi="Arial" w:cs="Arial"/>
          <w:spacing w:val="-6"/>
        </w:rPr>
        <w:t xml:space="preserve"> </w:t>
      </w:r>
      <w:r w:rsidRPr="000315A8">
        <w:rPr>
          <w:rFonts w:ascii="Arial" w:hAnsi="Arial" w:cs="Arial"/>
        </w:rPr>
        <w:t>la</w:t>
      </w:r>
      <w:r w:rsidRPr="000315A8">
        <w:rPr>
          <w:rFonts w:ascii="Arial" w:hAnsi="Arial" w:cs="Arial"/>
          <w:spacing w:val="-5"/>
        </w:rPr>
        <w:t xml:space="preserve"> </w:t>
      </w:r>
      <w:r w:rsidRPr="000315A8">
        <w:rPr>
          <w:rFonts w:ascii="Arial" w:hAnsi="Arial" w:cs="Arial"/>
        </w:rPr>
        <w:t>veriﬁcación</w:t>
      </w:r>
      <w:r w:rsidRPr="000315A8">
        <w:rPr>
          <w:rFonts w:ascii="Arial" w:hAnsi="Arial" w:cs="Arial"/>
          <w:spacing w:val="-6"/>
        </w:rPr>
        <w:t xml:space="preserve"> </w:t>
      </w:r>
      <w:r w:rsidRPr="000315A8">
        <w:rPr>
          <w:rFonts w:ascii="Arial" w:hAnsi="Arial" w:cs="Arial"/>
        </w:rPr>
        <w:t>de</w:t>
      </w:r>
      <w:r w:rsidRPr="000315A8">
        <w:rPr>
          <w:rFonts w:ascii="Arial" w:hAnsi="Arial" w:cs="Arial"/>
          <w:spacing w:val="-7"/>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 xml:space="preserve">proyectos de inversión susceptibles de </w:t>
      </w:r>
      <w:r w:rsidRPr="000315A8">
        <w:rPr>
          <w:rFonts w:ascii="Arial" w:hAnsi="Arial" w:cs="Arial"/>
          <w:spacing w:val="-16"/>
        </w:rPr>
        <w:t>ﬁnanciamiento</w:t>
      </w:r>
      <w:r w:rsidRPr="000315A8">
        <w:rPr>
          <w:rFonts w:ascii="Arial" w:hAnsi="Arial" w:cs="Arial"/>
        </w:rPr>
        <w:t xml:space="preserve"> con cargo a los recursos del Fondo de Ciencia Tecnología e</w:t>
      </w:r>
      <w:r w:rsidRPr="06160630">
        <w:rPr>
          <w:rFonts w:ascii="Arial" w:hAnsi="Arial" w:cs="Arial"/>
        </w:rPr>
        <w:t xml:space="preserve"> </w:t>
      </w:r>
      <w:r w:rsidRPr="000315A8">
        <w:rPr>
          <w:rFonts w:ascii="Arial" w:hAnsi="Arial" w:cs="Arial"/>
        </w:rPr>
        <w:t>Innovación.</w:t>
      </w:r>
    </w:p>
    <w:p w14:paraId="52FBD642" w14:textId="77777777" w:rsidR="007B58BC" w:rsidRPr="000315A8" w:rsidRDefault="007B58BC" w:rsidP="004B4950">
      <w:pPr>
        <w:pStyle w:val="Textoindependiente"/>
        <w:jc w:val="both"/>
        <w:rPr>
          <w:rFonts w:ascii="Arial" w:hAnsi="Arial" w:cs="Arial"/>
          <w:sz w:val="22"/>
          <w:szCs w:val="22"/>
        </w:rPr>
      </w:pPr>
    </w:p>
    <w:p w14:paraId="22578A47" w14:textId="77777777" w:rsidR="007B58BC" w:rsidRPr="000315A8" w:rsidRDefault="0067285D" w:rsidP="004B4950">
      <w:pPr>
        <w:pStyle w:val="Prrafodelista"/>
        <w:numPr>
          <w:ilvl w:val="0"/>
          <w:numId w:val="145"/>
        </w:numPr>
        <w:tabs>
          <w:tab w:val="left" w:pos="294"/>
        </w:tabs>
        <w:ind w:left="0" w:firstLine="0"/>
        <w:jc w:val="both"/>
        <w:rPr>
          <w:rFonts w:ascii="Arial" w:hAnsi="Arial" w:cs="Arial"/>
        </w:rPr>
      </w:pPr>
      <w:r w:rsidRPr="000315A8">
        <w:rPr>
          <w:rFonts w:ascii="Arial" w:hAnsi="Arial" w:cs="Arial"/>
        </w:rPr>
        <w:t xml:space="preserve">Corresponde a la secretaría de planeación de la entidad territorial receptora de asignaciones directas y asimiladas </w:t>
      </w:r>
      <w:r w:rsidRPr="000315A8">
        <w:rPr>
          <w:rFonts w:ascii="Arial" w:hAnsi="Arial" w:cs="Arial"/>
          <w:spacing w:val="-5"/>
        </w:rPr>
        <w:t>veriﬁcar</w:t>
      </w:r>
      <w:r w:rsidRPr="000315A8">
        <w:rPr>
          <w:rFonts w:ascii="Arial" w:hAnsi="Arial" w:cs="Arial"/>
        </w:rPr>
        <w:t xml:space="preserve"> los proyectos de inversión susceptibles de ﬁnanciamiento con cargo a dichos</w:t>
      </w:r>
      <w:r w:rsidRPr="06160630">
        <w:rPr>
          <w:rFonts w:ascii="Arial" w:hAnsi="Arial" w:cs="Arial"/>
        </w:rPr>
        <w:t xml:space="preserve"> </w:t>
      </w:r>
      <w:r w:rsidRPr="000315A8">
        <w:rPr>
          <w:rFonts w:ascii="Arial" w:hAnsi="Arial" w:cs="Arial"/>
        </w:rPr>
        <w:t>recursos.</w:t>
      </w:r>
    </w:p>
    <w:p w14:paraId="7BF2E5DE" w14:textId="77777777" w:rsidR="007B58BC" w:rsidRPr="000315A8" w:rsidRDefault="007B58BC" w:rsidP="004B4950">
      <w:pPr>
        <w:pStyle w:val="Textoindependiente"/>
        <w:jc w:val="both"/>
        <w:rPr>
          <w:rFonts w:ascii="Arial" w:hAnsi="Arial" w:cs="Arial"/>
          <w:sz w:val="22"/>
          <w:szCs w:val="22"/>
        </w:rPr>
      </w:pPr>
    </w:p>
    <w:p w14:paraId="306965D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instancias de veriﬁcación se encargarán de deﬁnir el adecuado diligenciamiento de la metodología de formulación de proyectos ﬁjada por el Departamento Nacional de Planeación y el cumplimiento de los lineamientos y requisitos deﬁnidos por la Comisión Rectora.</w:t>
      </w:r>
    </w:p>
    <w:p w14:paraId="3570624F" w14:textId="77777777" w:rsidR="007B58BC" w:rsidRPr="000315A8" w:rsidRDefault="007B58BC" w:rsidP="004B4950">
      <w:pPr>
        <w:pStyle w:val="Textoindependiente"/>
        <w:jc w:val="both"/>
        <w:rPr>
          <w:rFonts w:ascii="Arial" w:hAnsi="Arial" w:cs="Arial"/>
          <w:sz w:val="22"/>
          <w:szCs w:val="22"/>
        </w:rPr>
      </w:pPr>
    </w:p>
    <w:p w14:paraId="3378375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instancias de veriﬁcación dispondrán de tres (3) días hábiles a partir de la fecha de recepción del proyecto para determinar que el mismo dispone de la información requerida para adelantar su revisión. De observarse que en atención a los lineamientos para veriﬁcación proferidos por la Comisión Rectora se requiere información adicional, deberá comunicarlo a la secretaría técnica del órgano colegiado de administración y decisión para que a través de ésta se remita, a más tardar dentro de los cuatro (4) días hábiles siguientes, la respectiva información.</w:t>
      </w:r>
    </w:p>
    <w:p w14:paraId="16DB1138" w14:textId="77777777" w:rsidR="007B58BC" w:rsidRPr="000315A8" w:rsidRDefault="007B58BC" w:rsidP="004B4950">
      <w:pPr>
        <w:pStyle w:val="Textoindependiente"/>
        <w:jc w:val="both"/>
        <w:rPr>
          <w:rFonts w:ascii="Arial" w:hAnsi="Arial" w:cs="Arial"/>
          <w:sz w:val="22"/>
          <w:szCs w:val="22"/>
        </w:rPr>
      </w:pPr>
    </w:p>
    <w:p w14:paraId="6D304C63" w14:textId="6359B4B3"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C1809A7" w:rsidRPr="000315A8">
        <w:rPr>
          <w:rFonts w:ascii="Arial" w:hAnsi="Arial" w:cs="Arial"/>
          <w:sz w:val="22"/>
          <w:szCs w:val="22"/>
        </w:rPr>
        <w:t xml:space="preserve"> </w:t>
      </w:r>
      <w:r w:rsidRPr="000315A8">
        <w:rPr>
          <w:rFonts w:ascii="Arial" w:hAnsi="Arial" w:cs="Arial"/>
          <w:sz w:val="22"/>
          <w:szCs w:val="22"/>
        </w:rPr>
        <w:tab/>
        <w:t xml:space="preserve">1. Cuando corresponda a la misma secretaría de planeación de una entidad territorial ejercer la revisión y presentación del proyecto a que se </w:t>
      </w:r>
      <w:r w:rsidRPr="000315A8">
        <w:rPr>
          <w:rFonts w:ascii="Arial" w:hAnsi="Arial" w:cs="Arial"/>
          <w:spacing w:val="-4"/>
          <w:sz w:val="22"/>
          <w:szCs w:val="22"/>
        </w:rPr>
        <w:t>reﬁere</w:t>
      </w:r>
      <w:r w:rsidRPr="000315A8">
        <w:rPr>
          <w:rFonts w:ascii="Arial" w:hAnsi="Arial" w:cs="Arial"/>
          <w:sz w:val="22"/>
          <w:szCs w:val="22"/>
        </w:rPr>
        <w:t xml:space="preserve"> el artículo 2.2.4.1.1.4.3 del presente decreto, y ser instancia de </w:t>
      </w:r>
      <w:r w:rsidRPr="000315A8">
        <w:rPr>
          <w:rFonts w:ascii="Arial" w:hAnsi="Arial" w:cs="Arial"/>
          <w:spacing w:val="-2"/>
          <w:sz w:val="22"/>
          <w:szCs w:val="22"/>
        </w:rPr>
        <w:t>veriﬁcación</w:t>
      </w:r>
      <w:r w:rsidRPr="000315A8">
        <w:rPr>
          <w:rFonts w:ascii="Arial" w:hAnsi="Arial" w:cs="Arial"/>
          <w:sz w:val="22"/>
          <w:szCs w:val="22"/>
        </w:rPr>
        <w:t xml:space="preserve"> del proyecto según lo dispuesto por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presente</w:t>
      </w:r>
      <w:r w:rsidRPr="000315A8">
        <w:rPr>
          <w:rFonts w:ascii="Arial" w:hAnsi="Arial" w:cs="Arial"/>
          <w:spacing w:val="-3"/>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podrá</w:t>
      </w:r>
      <w:r w:rsidRPr="000315A8">
        <w:rPr>
          <w:rFonts w:ascii="Arial" w:hAnsi="Arial" w:cs="Arial"/>
          <w:spacing w:val="-3"/>
          <w:sz w:val="22"/>
          <w:szCs w:val="22"/>
        </w:rPr>
        <w:t xml:space="preserve"> </w:t>
      </w:r>
      <w:r w:rsidRPr="000315A8">
        <w:rPr>
          <w:rFonts w:ascii="Arial" w:hAnsi="Arial" w:cs="Arial"/>
          <w:sz w:val="22"/>
          <w:szCs w:val="22"/>
        </w:rPr>
        <w:t>emitir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concepto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veriﬁcación</w:t>
      </w:r>
      <w:r w:rsidRPr="000315A8">
        <w:rPr>
          <w:rFonts w:ascii="Arial" w:hAnsi="Arial" w:cs="Arial"/>
          <w:spacing w:val="-2"/>
          <w:sz w:val="22"/>
          <w:szCs w:val="22"/>
        </w:rPr>
        <w:t xml:space="preserve"> </w:t>
      </w:r>
      <w:r w:rsidRPr="000315A8">
        <w:rPr>
          <w:rFonts w:ascii="Arial" w:hAnsi="Arial" w:cs="Arial"/>
          <w:sz w:val="22"/>
          <w:szCs w:val="22"/>
        </w:rPr>
        <w:t>desde</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momento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recibe</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proyecto</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cumpla</w:t>
      </w:r>
      <w:r w:rsidRPr="000315A8">
        <w:rPr>
          <w:rFonts w:ascii="Arial" w:hAnsi="Arial" w:cs="Arial"/>
          <w:spacing w:val="-2"/>
          <w:sz w:val="22"/>
          <w:szCs w:val="22"/>
        </w:rPr>
        <w:t xml:space="preserve"> </w:t>
      </w:r>
      <w:r w:rsidRPr="000315A8">
        <w:rPr>
          <w:rFonts w:ascii="Arial" w:hAnsi="Arial" w:cs="Arial"/>
          <w:sz w:val="22"/>
          <w:szCs w:val="22"/>
        </w:rPr>
        <w:t>con</w:t>
      </w:r>
      <w:r w:rsidRPr="06160630">
        <w:rPr>
          <w:rFonts w:ascii="Arial" w:hAnsi="Arial" w:cs="Arial"/>
          <w:sz w:val="22"/>
          <w:szCs w:val="22"/>
        </w:rPr>
        <w:t xml:space="preserve"> </w:t>
      </w:r>
      <w:r w:rsidRPr="000315A8">
        <w:rPr>
          <w:rFonts w:ascii="Arial" w:hAnsi="Arial" w:cs="Arial"/>
          <w:sz w:val="22"/>
          <w:szCs w:val="22"/>
        </w:rPr>
        <w:t>los</w:t>
      </w:r>
      <w:r w:rsidRPr="06160630">
        <w:rPr>
          <w:rFonts w:ascii="Arial" w:hAnsi="Arial" w:cs="Arial"/>
          <w:sz w:val="22"/>
          <w:szCs w:val="22"/>
        </w:rPr>
        <w:t xml:space="preserve"> </w:t>
      </w:r>
      <w:r w:rsidRPr="000315A8">
        <w:rPr>
          <w:rFonts w:ascii="Arial" w:hAnsi="Arial" w:cs="Arial"/>
          <w:sz w:val="22"/>
          <w:szCs w:val="22"/>
        </w:rPr>
        <w:t>requisitos.</w:t>
      </w:r>
    </w:p>
    <w:p w14:paraId="63ACF6ED" w14:textId="77777777" w:rsidR="004B4950" w:rsidRPr="000315A8" w:rsidRDefault="004B4950" w:rsidP="00053573">
      <w:pPr>
        <w:pStyle w:val="Textoindependiente"/>
        <w:tabs>
          <w:tab w:val="left" w:pos="1457"/>
        </w:tabs>
        <w:ind w:left="110" w:right="131"/>
        <w:jc w:val="both"/>
        <w:rPr>
          <w:rFonts w:ascii="Arial" w:hAnsi="Arial" w:cs="Arial"/>
          <w:sz w:val="22"/>
          <w:szCs w:val="22"/>
        </w:rPr>
      </w:pPr>
    </w:p>
    <w:p w14:paraId="27FF66CA" w14:textId="5FC38D18"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469984A" w:rsidRPr="000315A8">
        <w:rPr>
          <w:rFonts w:ascii="Arial" w:hAnsi="Arial" w:cs="Arial"/>
          <w:sz w:val="22"/>
          <w:szCs w:val="22"/>
        </w:rPr>
        <w:t xml:space="preserve"> </w:t>
      </w:r>
      <w:r w:rsidRPr="000315A8">
        <w:rPr>
          <w:rFonts w:ascii="Arial" w:hAnsi="Arial" w:cs="Arial"/>
          <w:sz w:val="22"/>
          <w:szCs w:val="22"/>
        </w:rPr>
        <w:tab/>
        <w:t xml:space="preserve">2. Corresponde a la </w:t>
      </w:r>
      <w:r w:rsidRPr="000315A8">
        <w:rPr>
          <w:rFonts w:ascii="Arial" w:hAnsi="Arial" w:cs="Arial"/>
          <w:spacing w:val="-3"/>
          <w:sz w:val="22"/>
          <w:szCs w:val="22"/>
        </w:rPr>
        <w:t>oﬁcina</w:t>
      </w:r>
      <w:r w:rsidRPr="000315A8">
        <w:rPr>
          <w:rFonts w:ascii="Arial" w:hAnsi="Arial" w:cs="Arial"/>
          <w:sz w:val="22"/>
          <w:szCs w:val="22"/>
        </w:rPr>
        <w:t xml:space="preserve"> de planeación de la corporación autónoma regional receptora de recursos del Sistema General de Regalías o de la Corporación Autónoma Regional del Rio Grande de la Magdalena veriﬁcar los proyectos de inversión susceptibles de ﬁnanciamiento con cargo a dichos</w:t>
      </w:r>
      <w:r w:rsidRPr="06160630">
        <w:rPr>
          <w:rFonts w:ascii="Arial" w:hAnsi="Arial" w:cs="Arial"/>
          <w:sz w:val="22"/>
          <w:szCs w:val="22"/>
        </w:rPr>
        <w:t xml:space="preserve"> </w:t>
      </w:r>
      <w:r w:rsidRPr="000315A8">
        <w:rPr>
          <w:rFonts w:ascii="Arial" w:hAnsi="Arial" w:cs="Arial"/>
          <w:sz w:val="22"/>
          <w:szCs w:val="22"/>
        </w:rPr>
        <w:t>recursos.</w:t>
      </w:r>
    </w:p>
    <w:p w14:paraId="3FAB5800" w14:textId="77777777" w:rsidR="007B58BC" w:rsidRPr="000315A8" w:rsidRDefault="007B58BC" w:rsidP="004B4950">
      <w:pPr>
        <w:pStyle w:val="Textoindependiente"/>
        <w:jc w:val="both"/>
        <w:rPr>
          <w:rFonts w:ascii="Arial" w:hAnsi="Arial" w:cs="Arial"/>
          <w:sz w:val="22"/>
          <w:szCs w:val="22"/>
        </w:rPr>
      </w:pPr>
    </w:p>
    <w:p w14:paraId="7CE16169" w14:textId="1854DE17" w:rsidR="007B58BC" w:rsidRPr="000315A8" w:rsidRDefault="0067285D" w:rsidP="004B4950">
      <w:pPr>
        <w:tabs>
          <w:tab w:val="left" w:pos="1295"/>
        </w:tabs>
        <w:jc w:val="both"/>
        <w:rPr>
          <w:rFonts w:ascii="Arial" w:hAnsi="Arial" w:cs="Arial"/>
        </w:rPr>
      </w:pPr>
      <w:r w:rsidRPr="000315A8">
        <w:rPr>
          <w:rFonts w:ascii="Arial" w:hAnsi="Arial" w:cs="Arial"/>
        </w:rPr>
        <w:t>ARTÍCULO</w:t>
      </w:r>
      <w:r w:rsidR="557E3A4D" w:rsidRPr="000315A8">
        <w:rPr>
          <w:rFonts w:ascii="Arial" w:hAnsi="Arial" w:cs="Arial"/>
        </w:rPr>
        <w:t xml:space="preserve"> </w:t>
      </w:r>
      <w:r>
        <w:tab/>
      </w:r>
      <w:r w:rsidRPr="000315A8">
        <w:rPr>
          <w:rFonts w:ascii="Arial" w:hAnsi="Arial" w:cs="Arial"/>
        </w:rPr>
        <w:t>2.2.4.1.1.4.5. Instancia competente para realizar la veriﬁcación de requisitos en proyectos coﬁnanciados. La veriﬁcación integral de requisitos de que trata el artículo 26 de la Ley 1530 de 2012 la realizará la instancia correspondiente de acuerdo con las siguientes reglas:</w:t>
      </w:r>
    </w:p>
    <w:p w14:paraId="0791CDD7" w14:textId="77777777" w:rsidR="007B58BC" w:rsidRPr="000315A8" w:rsidRDefault="007B58BC" w:rsidP="004B4950">
      <w:pPr>
        <w:pStyle w:val="Textoindependiente"/>
        <w:jc w:val="both"/>
        <w:rPr>
          <w:rFonts w:ascii="Arial" w:hAnsi="Arial" w:cs="Arial"/>
          <w:sz w:val="22"/>
          <w:szCs w:val="22"/>
        </w:rPr>
      </w:pPr>
    </w:p>
    <w:p w14:paraId="7F926CA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en un proyecto de inversión concurran recursos de asignaciones directas municipales o departamentales o de las corporaciones autónomas regionales o del 40% del Fondo de Compensación Regional (Especíﬁcas) o de la Corporación Autónoma Regional del Río Grande de la Magdalena, le corresponderá únicamente a la secretaría de planeación de la entidad o quien haga sus veces, que aporte la mayor fuente de recursos, realizar la veriﬁcación integral de requisitos de todos los ﬁnanciadores del proyecto de que trata el artículo 26 de la Ley 1530 de 2012.</w:t>
      </w:r>
    </w:p>
    <w:p w14:paraId="0DE73335" w14:textId="77777777" w:rsidR="007B58BC" w:rsidRPr="000315A8" w:rsidRDefault="007B58BC" w:rsidP="004B4950">
      <w:pPr>
        <w:pStyle w:val="Textoindependiente"/>
        <w:jc w:val="both"/>
        <w:rPr>
          <w:rFonts w:ascii="Arial" w:hAnsi="Arial" w:cs="Arial"/>
          <w:sz w:val="22"/>
          <w:szCs w:val="22"/>
        </w:rPr>
      </w:pPr>
    </w:p>
    <w:p w14:paraId="79A4302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evento en que en un proyecto de inversión concurran varios aportes de recursos del Sistema General de Regalías en la misma proporción, le corresponderá realizar la veriﬁcación de requisitos a la instancia de veriﬁcación que primero conoció del proyecto de inversión.</w:t>
      </w:r>
    </w:p>
    <w:p w14:paraId="3DC35953" w14:textId="77777777" w:rsidR="007B58BC" w:rsidRPr="000315A8" w:rsidRDefault="007B58BC" w:rsidP="004B4950">
      <w:pPr>
        <w:pStyle w:val="Textoindependiente"/>
        <w:jc w:val="both"/>
        <w:rPr>
          <w:rFonts w:ascii="Arial" w:hAnsi="Arial" w:cs="Arial"/>
          <w:sz w:val="22"/>
          <w:szCs w:val="22"/>
        </w:rPr>
      </w:pPr>
    </w:p>
    <w:p w14:paraId="0A468A1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en un proyecto de inversión concurran recursos del 60% del Fondo de Compensación Regional o del Fondo de Desarrollo Regional con aportes de asignaciones directas municipales y departamentales o de las corporaciones autónomas regionales, del 40% del Fondo de Compensación Regional - Especiﬁcas, o de la Corporación Autónoma Regional del Río Grande de la Magdalena, le corresponderá únicamente al Departamento Nacional de Planeación, realizar la veriﬁcación integral de requisitos de todos los ﬁnanciadores del proyecto de que trata el artículo 26 de la Ley 1530 de 2012.</w:t>
      </w:r>
    </w:p>
    <w:p w14:paraId="716D80CE" w14:textId="77777777" w:rsidR="007B58BC" w:rsidRPr="000315A8" w:rsidRDefault="007B58BC" w:rsidP="004B4950">
      <w:pPr>
        <w:pStyle w:val="Textoindependiente"/>
        <w:jc w:val="both"/>
        <w:rPr>
          <w:rFonts w:ascii="Arial" w:hAnsi="Arial" w:cs="Arial"/>
          <w:sz w:val="22"/>
          <w:szCs w:val="22"/>
        </w:rPr>
      </w:pPr>
    </w:p>
    <w:p w14:paraId="10F35DF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 inversión a ser ﬁnanciados con recursos del Fondo de Ciencia, Tecnología e Innovación independientemente de la participación de dicho Fondo en el valor total del proyecto de inversión, le corresponderá únicamente al Departamento Administrativo de Ciencia, Tecnología e Innovación (Colciencias) realizar la veriﬁcación integral de requisitos de todos los ﬁnanciadores del proyecto de que trata el artículo 26 de la Ley 1530 de 2012.</w:t>
      </w:r>
    </w:p>
    <w:p w14:paraId="64B3A320" w14:textId="77777777" w:rsidR="007B58BC" w:rsidRPr="000315A8" w:rsidRDefault="007B58BC" w:rsidP="004B4950">
      <w:pPr>
        <w:pStyle w:val="Textoindependiente"/>
        <w:jc w:val="both"/>
        <w:rPr>
          <w:rFonts w:ascii="Arial" w:hAnsi="Arial" w:cs="Arial"/>
          <w:sz w:val="22"/>
          <w:szCs w:val="22"/>
        </w:rPr>
      </w:pPr>
    </w:p>
    <w:p w14:paraId="5A85EDD9"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instancia competente deberá remitir el </w:t>
      </w:r>
      <w:r w:rsidRPr="000315A8">
        <w:rPr>
          <w:rFonts w:ascii="Arial" w:hAnsi="Arial" w:cs="Arial"/>
          <w:spacing w:val="-2"/>
          <w:sz w:val="22"/>
          <w:szCs w:val="22"/>
        </w:rPr>
        <w:t>certiﬁcado</w:t>
      </w:r>
      <w:r w:rsidRPr="000315A8">
        <w:rPr>
          <w:rFonts w:ascii="Arial" w:hAnsi="Arial" w:cs="Arial"/>
          <w:sz w:val="22"/>
          <w:szCs w:val="22"/>
        </w:rPr>
        <w:t xml:space="preserve"> de veriﬁcación de requisitos a las correspondientes secretarías técnicas de los órganos colegiados de administración y decisión, con el objeto de que se continúe con la viabilización, priorización y aprobación, según</w:t>
      </w:r>
      <w:r w:rsidRPr="06160630">
        <w:rPr>
          <w:rFonts w:ascii="Arial" w:hAnsi="Arial" w:cs="Arial"/>
          <w:sz w:val="22"/>
          <w:szCs w:val="22"/>
        </w:rPr>
        <w:t xml:space="preserve"> </w:t>
      </w:r>
      <w:r w:rsidRPr="000315A8">
        <w:rPr>
          <w:rFonts w:ascii="Arial" w:hAnsi="Arial" w:cs="Arial"/>
          <w:sz w:val="22"/>
          <w:szCs w:val="22"/>
        </w:rPr>
        <w:t>corresponda</w:t>
      </w:r>
    </w:p>
    <w:p w14:paraId="25BF158B" w14:textId="77777777" w:rsidR="004B4950" w:rsidRPr="000315A8" w:rsidRDefault="004B4950" w:rsidP="004B4950">
      <w:pPr>
        <w:tabs>
          <w:tab w:val="left" w:pos="1295"/>
        </w:tabs>
        <w:jc w:val="both"/>
        <w:rPr>
          <w:rFonts w:ascii="Arial" w:hAnsi="Arial" w:cs="Arial"/>
        </w:rPr>
      </w:pPr>
    </w:p>
    <w:p w14:paraId="54EF1C38" w14:textId="5C739426" w:rsidR="007B58BC" w:rsidRPr="000315A8" w:rsidRDefault="0067285D" w:rsidP="004B4950">
      <w:pPr>
        <w:tabs>
          <w:tab w:val="left" w:pos="1295"/>
        </w:tabs>
        <w:jc w:val="both"/>
        <w:rPr>
          <w:rFonts w:ascii="Arial" w:hAnsi="Arial" w:cs="Arial"/>
        </w:rPr>
      </w:pPr>
      <w:r w:rsidRPr="000315A8">
        <w:rPr>
          <w:rFonts w:ascii="Arial" w:hAnsi="Arial" w:cs="Arial"/>
        </w:rPr>
        <w:t>ARTÍCULO</w:t>
      </w:r>
      <w:r w:rsidR="77F4A97C" w:rsidRPr="000315A8">
        <w:rPr>
          <w:rFonts w:ascii="Arial" w:hAnsi="Arial" w:cs="Arial"/>
        </w:rPr>
        <w:t xml:space="preserve"> </w:t>
      </w:r>
      <w:r w:rsidRPr="000315A8">
        <w:rPr>
          <w:rFonts w:ascii="Arial" w:hAnsi="Arial" w:cs="Arial"/>
        </w:rPr>
        <w:tab/>
        <w:t>2.2.4.1.1.4.6.</w:t>
      </w:r>
      <w:r w:rsidRPr="000315A8">
        <w:rPr>
          <w:rFonts w:ascii="Arial" w:hAnsi="Arial" w:cs="Arial"/>
          <w:spacing w:val="-3"/>
        </w:rPr>
        <w:t xml:space="preserve"> </w:t>
      </w:r>
      <w:r w:rsidRPr="000315A8">
        <w:rPr>
          <w:rFonts w:ascii="Arial" w:hAnsi="Arial" w:cs="Arial"/>
        </w:rPr>
        <w:t>Concepto</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oportunidad,</w:t>
      </w:r>
      <w:r w:rsidRPr="000315A8">
        <w:rPr>
          <w:rFonts w:ascii="Arial" w:hAnsi="Arial" w:cs="Arial"/>
          <w:spacing w:val="-4"/>
        </w:rPr>
        <w:t xml:space="preserve"> </w:t>
      </w:r>
      <w:r w:rsidRPr="000315A8">
        <w:rPr>
          <w:rFonts w:ascii="Arial" w:hAnsi="Arial" w:cs="Arial"/>
        </w:rPr>
        <w:t>conveniencia</w:t>
      </w:r>
      <w:r w:rsidRPr="000315A8">
        <w:rPr>
          <w:rFonts w:ascii="Arial" w:hAnsi="Arial" w:cs="Arial"/>
          <w:spacing w:val="-2"/>
        </w:rPr>
        <w:t xml:space="preserve"> </w:t>
      </w:r>
      <w:r w:rsidRPr="000315A8">
        <w:rPr>
          <w:rFonts w:ascii="Arial" w:hAnsi="Arial" w:cs="Arial"/>
        </w:rPr>
        <w:t>o</w:t>
      </w:r>
      <w:r w:rsidRPr="000315A8">
        <w:rPr>
          <w:rFonts w:ascii="Arial" w:hAnsi="Arial" w:cs="Arial"/>
          <w:spacing w:val="-4"/>
        </w:rPr>
        <w:t xml:space="preserve"> </w:t>
      </w:r>
      <w:r w:rsidRPr="000315A8">
        <w:rPr>
          <w:rFonts w:ascii="Arial" w:hAnsi="Arial" w:cs="Arial"/>
        </w:rPr>
        <w:t>solidez</w:t>
      </w:r>
      <w:r w:rsidRPr="000315A8">
        <w:rPr>
          <w:rFonts w:ascii="Arial" w:hAnsi="Arial" w:cs="Arial"/>
          <w:spacing w:val="-2"/>
        </w:rPr>
        <w:t xml:space="preserve"> </w:t>
      </w:r>
      <w:r w:rsidRPr="000315A8">
        <w:rPr>
          <w:rFonts w:ascii="Arial" w:hAnsi="Arial" w:cs="Arial"/>
        </w:rPr>
        <w:t>técnica,</w:t>
      </w:r>
      <w:r w:rsidRPr="000315A8">
        <w:rPr>
          <w:rFonts w:ascii="Arial" w:hAnsi="Arial" w:cs="Arial"/>
          <w:spacing w:val="-3"/>
        </w:rPr>
        <w:t xml:space="preserve"> </w:t>
      </w:r>
      <w:r w:rsidRPr="000315A8">
        <w:rPr>
          <w:rFonts w:ascii="Arial" w:hAnsi="Arial" w:cs="Arial"/>
        </w:rPr>
        <w:t>ﬁnanciera</w:t>
      </w:r>
      <w:r w:rsidRPr="000315A8">
        <w:rPr>
          <w:rFonts w:ascii="Arial" w:hAnsi="Arial" w:cs="Arial"/>
          <w:spacing w:val="-2"/>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ambiental.</w:t>
      </w:r>
      <w:r w:rsidRPr="000315A8">
        <w:rPr>
          <w:rFonts w:ascii="Arial" w:hAnsi="Arial" w:cs="Arial"/>
          <w:spacing w:val="-3"/>
        </w:rPr>
        <w:t xml:space="preserve"> </w:t>
      </w:r>
      <w:r w:rsidRPr="000315A8">
        <w:rPr>
          <w:rFonts w:ascii="Arial" w:hAnsi="Arial" w:cs="Arial"/>
        </w:rPr>
        <w:t>Dentro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término</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cinco</w:t>
      </w:r>
      <w:r w:rsidR="004B4950" w:rsidRPr="000315A8">
        <w:rPr>
          <w:rFonts w:ascii="Arial" w:hAnsi="Arial" w:cs="Arial"/>
        </w:rPr>
        <w:t xml:space="preserve"> </w:t>
      </w:r>
      <w:r w:rsidRPr="000315A8">
        <w:rPr>
          <w:rFonts w:ascii="Arial" w:hAnsi="Arial" w:cs="Arial"/>
        </w:rPr>
        <w:t>(5) días señalado en el artículo anterior, la secretaría técnica del órgano colegiado de administración y decisión, remitirá el proyecto de inversión al comité consultivo determinado por este para que emita su concepto sobre la conveniencia, oportunidad o solidez técnica, ﬁnanciera y ambiental de los proyectos de inversión.</w:t>
      </w:r>
    </w:p>
    <w:p w14:paraId="3390C872" w14:textId="77777777" w:rsidR="007B58BC" w:rsidRPr="000315A8" w:rsidRDefault="007B58BC" w:rsidP="004B4950">
      <w:pPr>
        <w:pStyle w:val="Textoindependiente"/>
        <w:jc w:val="both"/>
        <w:rPr>
          <w:rFonts w:ascii="Arial" w:hAnsi="Arial" w:cs="Arial"/>
          <w:sz w:val="22"/>
          <w:szCs w:val="22"/>
        </w:rPr>
      </w:pPr>
    </w:p>
    <w:p w14:paraId="546699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Tanto las instancias de veriﬁcación como los comités consultivos dispondrán de un término de cinco (5) días hábiles contados a partir de la fecha de la recepción de los proyectos para emitir sus respectivos conceptos y remitirlos al órgano colegiado de administración y decisión a través de la secretaria técnica.</w:t>
      </w:r>
    </w:p>
    <w:p w14:paraId="4D253949" w14:textId="77777777" w:rsidR="007B58BC" w:rsidRPr="000315A8" w:rsidRDefault="007B58BC" w:rsidP="004B4950">
      <w:pPr>
        <w:pStyle w:val="Textoindependiente"/>
        <w:jc w:val="both"/>
        <w:rPr>
          <w:rFonts w:ascii="Arial" w:hAnsi="Arial" w:cs="Arial"/>
          <w:sz w:val="22"/>
          <w:szCs w:val="22"/>
        </w:rPr>
      </w:pPr>
    </w:p>
    <w:p w14:paraId="28137CD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Cumplido el término anterior sin que el comité consultivo se haya pronunciado, se entenderá surtido el mencionado requisito.</w:t>
      </w:r>
    </w:p>
    <w:p w14:paraId="17E38A5C" w14:textId="77777777" w:rsidR="007B58BC" w:rsidRPr="000315A8" w:rsidRDefault="007B58BC" w:rsidP="004B4950">
      <w:pPr>
        <w:pStyle w:val="Textoindependiente"/>
        <w:jc w:val="both"/>
        <w:rPr>
          <w:rFonts w:ascii="Arial" w:hAnsi="Arial" w:cs="Arial"/>
          <w:sz w:val="22"/>
          <w:szCs w:val="22"/>
        </w:rPr>
      </w:pPr>
    </w:p>
    <w:p w14:paraId="4468F828" w14:textId="0B3B6838" w:rsidR="007B58BC" w:rsidRPr="000315A8" w:rsidRDefault="0067285D" w:rsidP="004B4950">
      <w:pPr>
        <w:tabs>
          <w:tab w:val="left" w:pos="1295"/>
        </w:tabs>
        <w:jc w:val="both"/>
        <w:rPr>
          <w:rFonts w:ascii="Arial" w:hAnsi="Arial" w:cs="Arial"/>
        </w:rPr>
      </w:pPr>
      <w:r w:rsidRPr="000315A8">
        <w:rPr>
          <w:rFonts w:ascii="Arial" w:hAnsi="Arial" w:cs="Arial"/>
        </w:rPr>
        <w:t>ARTÍCULO</w:t>
      </w:r>
      <w:r w:rsidR="49B974A0" w:rsidRPr="000315A8">
        <w:rPr>
          <w:rFonts w:ascii="Arial" w:hAnsi="Arial" w:cs="Arial"/>
        </w:rPr>
        <w:t xml:space="preserve"> </w:t>
      </w:r>
      <w:r w:rsidRPr="000315A8">
        <w:rPr>
          <w:rFonts w:ascii="Arial" w:hAnsi="Arial" w:cs="Arial"/>
        </w:rPr>
        <w:tab/>
        <w:t xml:space="preserve">2.2.4.1.1.4.7. Órgano colegiado de administración y decisión competente para la </w:t>
      </w:r>
      <w:r w:rsidRPr="000315A8">
        <w:rPr>
          <w:rFonts w:ascii="Arial" w:hAnsi="Arial" w:cs="Arial"/>
          <w:spacing w:val="-3"/>
        </w:rPr>
        <w:t>viabilización</w:t>
      </w:r>
      <w:r w:rsidRPr="000315A8">
        <w:rPr>
          <w:rFonts w:ascii="Arial" w:hAnsi="Arial" w:cs="Arial"/>
        </w:rPr>
        <w:t>. La determinación del órgano colegiado</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administración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decisión</w:t>
      </w:r>
      <w:r w:rsidRPr="000315A8">
        <w:rPr>
          <w:rFonts w:ascii="Arial" w:hAnsi="Arial" w:cs="Arial"/>
          <w:spacing w:val="-2"/>
        </w:rPr>
        <w:t xml:space="preserve"> </w:t>
      </w:r>
      <w:r w:rsidRPr="000315A8">
        <w:rPr>
          <w:rFonts w:ascii="Arial" w:hAnsi="Arial" w:cs="Arial"/>
        </w:rPr>
        <w:t>competente</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viabilización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ordenación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registro</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proyectos</w:t>
      </w:r>
      <w:r w:rsidRPr="000315A8">
        <w:rPr>
          <w:rFonts w:ascii="Arial" w:hAnsi="Arial" w:cs="Arial"/>
          <w:spacing w:val="-3"/>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adelantará</w:t>
      </w:r>
      <w:r w:rsidRPr="000315A8">
        <w:rPr>
          <w:rFonts w:ascii="Arial" w:hAnsi="Arial" w:cs="Arial"/>
          <w:spacing w:val="-3"/>
        </w:rPr>
        <w:t xml:space="preserve"> </w:t>
      </w:r>
      <w:r w:rsidRPr="000315A8">
        <w:rPr>
          <w:rFonts w:ascii="Arial" w:hAnsi="Arial" w:cs="Arial"/>
        </w:rPr>
        <w:t>teniendo en</w:t>
      </w:r>
      <w:r w:rsidR="004B4950" w:rsidRPr="000315A8">
        <w:rPr>
          <w:rFonts w:ascii="Arial" w:hAnsi="Arial" w:cs="Arial"/>
        </w:rPr>
        <w:t xml:space="preserve"> </w:t>
      </w:r>
      <w:r w:rsidRPr="000315A8">
        <w:rPr>
          <w:rFonts w:ascii="Arial" w:hAnsi="Arial" w:cs="Arial"/>
        </w:rPr>
        <w:t>cuenta las siguientes reglas:</w:t>
      </w:r>
    </w:p>
    <w:p w14:paraId="7C55095C" w14:textId="77777777" w:rsidR="007B58BC" w:rsidRPr="000315A8" w:rsidRDefault="007B58BC" w:rsidP="004B4950">
      <w:pPr>
        <w:pStyle w:val="Textoindependiente"/>
        <w:jc w:val="both"/>
        <w:rPr>
          <w:rFonts w:ascii="Arial" w:hAnsi="Arial" w:cs="Arial"/>
          <w:sz w:val="22"/>
          <w:szCs w:val="22"/>
        </w:rPr>
      </w:pPr>
    </w:p>
    <w:p w14:paraId="655502DC" w14:textId="77777777" w:rsidR="007B58BC" w:rsidRPr="000315A8" w:rsidRDefault="0067285D" w:rsidP="004B4950">
      <w:pPr>
        <w:pStyle w:val="Prrafodelista"/>
        <w:numPr>
          <w:ilvl w:val="0"/>
          <w:numId w:val="144"/>
        </w:numPr>
        <w:tabs>
          <w:tab w:val="left" w:pos="294"/>
        </w:tabs>
        <w:ind w:left="0" w:firstLine="0"/>
        <w:jc w:val="both"/>
        <w:rPr>
          <w:rFonts w:ascii="Arial" w:hAnsi="Arial" w:cs="Arial"/>
        </w:rPr>
      </w:pPr>
      <w:r w:rsidRPr="000315A8">
        <w:rPr>
          <w:rFonts w:ascii="Arial" w:hAnsi="Arial" w:cs="Arial"/>
        </w:rPr>
        <w:t xml:space="preserve">La </w:t>
      </w:r>
      <w:r w:rsidRPr="000315A8">
        <w:rPr>
          <w:rFonts w:ascii="Arial" w:hAnsi="Arial" w:cs="Arial"/>
          <w:spacing w:val="-6"/>
        </w:rPr>
        <w:t>identiﬁcación</w:t>
      </w:r>
      <w:r w:rsidRPr="000315A8">
        <w:rPr>
          <w:rFonts w:ascii="Arial" w:hAnsi="Arial" w:cs="Arial"/>
        </w:rPr>
        <w:t xml:space="preserve"> geográﬁca del proyecto, deﬁnida por la entidad territorial o conjunto de entidades territoriales en donde se desarrollen actividades especíﬁcas de intervención en el proyecto de</w:t>
      </w:r>
      <w:r w:rsidRPr="06160630">
        <w:rPr>
          <w:rFonts w:ascii="Arial" w:hAnsi="Arial" w:cs="Arial"/>
        </w:rPr>
        <w:t xml:space="preserve"> </w:t>
      </w:r>
      <w:r w:rsidRPr="000315A8">
        <w:rPr>
          <w:rFonts w:ascii="Arial" w:hAnsi="Arial" w:cs="Arial"/>
        </w:rPr>
        <w:t>inversión;</w:t>
      </w:r>
    </w:p>
    <w:p w14:paraId="199FF769" w14:textId="77777777" w:rsidR="007B58BC" w:rsidRPr="000315A8" w:rsidRDefault="007B58BC" w:rsidP="004B4950">
      <w:pPr>
        <w:pStyle w:val="Textoindependiente"/>
        <w:jc w:val="both"/>
        <w:rPr>
          <w:rFonts w:ascii="Arial" w:hAnsi="Arial" w:cs="Arial"/>
          <w:sz w:val="22"/>
          <w:szCs w:val="22"/>
        </w:rPr>
      </w:pPr>
    </w:p>
    <w:p w14:paraId="28E328AD" w14:textId="77777777" w:rsidR="007B58BC" w:rsidRPr="000315A8" w:rsidRDefault="0067285D" w:rsidP="004B4950">
      <w:pPr>
        <w:pStyle w:val="Prrafodelista"/>
        <w:numPr>
          <w:ilvl w:val="0"/>
          <w:numId w:val="144"/>
        </w:numPr>
        <w:tabs>
          <w:tab w:val="left" w:pos="294"/>
        </w:tabs>
        <w:ind w:left="0" w:firstLine="0"/>
        <w:jc w:val="both"/>
        <w:rPr>
          <w:rFonts w:ascii="Arial" w:hAnsi="Arial" w:cs="Arial"/>
        </w:rPr>
      </w:pPr>
      <w:r w:rsidRPr="000315A8">
        <w:rPr>
          <w:rFonts w:ascii="Arial" w:hAnsi="Arial" w:cs="Arial"/>
        </w:rPr>
        <w:t xml:space="preserve">Fuente con la cual busca ser </w:t>
      </w:r>
      <w:r w:rsidRPr="000315A8">
        <w:rPr>
          <w:rFonts w:ascii="Arial" w:hAnsi="Arial" w:cs="Arial"/>
          <w:spacing w:val="-9"/>
        </w:rPr>
        <w:t>ﬁnanciado</w:t>
      </w:r>
      <w:r w:rsidRPr="000315A8">
        <w:rPr>
          <w:rFonts w:ascii="Arial" w:hAnsi="Arial" w:cs="Arial"/>
        </w:rPr>
        <w:t xml:space="preserve"> el proyecto de inversión (Fondo de Ciencia, Tecnología e Innovación, de Compensación Regional, de Desarrollo Regional, demás beneﬁciarios, asignaciones directas, entre</w:t>
      </w:r>
      <w:r w:rsidRPr="06160630">
        <w:rPr>
          <w:rFonts w:ascii="Arial" w:hAnsi="Arial" w:cs="Arial"/>
        </w:rPr>
        <w:t xml:space="preserve"> </w:t>
      </w:r>
      <w:r w:rsidRPr="000315A8">
        <w:rPr>
          <w:rFonts w:ascii="Arial" w:hAnsi="Arial" w:cs="Arial"/>
        </w:rPr>
        <w:t>otros).</w:t>
      </w:r>
    </w:p>
    <w:p w14:paraId="2D9C2ACC" w14:textId="77777777" w:rsidR="007B58BC" w:rsidRPr="000315A8" w:rsidRDefault="007B58BC" w:rsidP="004B4950">
      <w:pPr>
        <w:pStyle w:val="Textoindependiente"/>
        <w:jc w:val="both"/>
        <w:rPr>
          <w:rFonts w:ascii="Arial" w:hAnsi="Arial" w:cs="Arial"/>
          <w:sz w:val="22"/>
          <w:szCs w:val="22"/>
        </w:rPr>
      </w:pPr>
    </w:p>
    <w:p w14:paraId="5B22A58E" w14:textId="77777777" w:rsidR="007B58BC" w:rsidRPr="000315A8" w:rsidRDefault="007B58BC" w:rsidP="004B4950">
      <w:pPr>
        <w:pStyle w:val="Textoindependiente"/>
        <w:jc w:val="both"/>
        <w:rPr>
          <w:rFonts w:ascii="Arial" w:hAnsi="Arial" w:cs="Arial"/>
          <w:sz w:val="22"/>
          <w:szCs w:val="22"/>
        </w:rPr>
      </w:pPr>
    </w:p>
    <w:p w14:paraId="5B36236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un proyecto de inversión disponga de diversas fuentes de ﬁnanciamiento, prevalecerá la que ostente mayor preponderancia según el monto de cada una de ellas. En todo caso, los proyectos que requieran coﬁnanciación del Presupuesto General de la Nación serán viabilizados por el Departamento Nacional de Planeación.</w:t>
      </w:r>
    </w:p>
    <w:p w14:paraId="69B663AD" w14:textId="77777777" w:rsidR="007B58BC" w:rsidRPr="000315A8" w:rsidRDefault="007B58BC" w:rsidP="004B4950">
      <w:pPr>
        <w:pStyle w:val="Textoindependiente"/>
        <w:jc w:val="both"/>
        <w:rPr>
          <w:rFonts w:ascii="Arial" w:hAnsi="Arial" w:cs="Arial"/>
          <w:sz w:val="22"/>
          <w:szCs w:val="22"/>
        </w:rPr>
      </w:pPr>
    </w:p>
    <w:p w14:paraId="151AC808" w14:textId="3A86B882"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B8B1F2B" w:rsidRPr="000315A8">
        <w:rPr>
          <w:rFonts w:ascii="Arial" w:hAnsi="Arial" w:cs="Arial"/>
          <w:sz w:val="22"/>
          <w:szCs w:val="22"/>
        </w:rPr>
        <w:t xml:space="preserve"> </w:t>
      </w:r>
      <w:r w:rsidRPr="000315A8">
        <w:rPr>
          <w:rFonts w:ascii="Arial" w:hAnsi="Arial" w:cs="Arial"/>
          <w:sz w:val="22"/>
          <w:szCs w:val="22"/>
        </w:rPr>
        <w:tab/>
        <w:t xml:space="preserve">2.2.4.1.1.4.8. </w:t>
      </w:r>
      <w:r w:rsidRPr="000315A8">
        <w:rPr>
          <w:rFonts w:ascii="Arial" w:hAnsi="Arial" w:cs="Arial"/>
          <w:spacing w:val="-2"/>
          <w:sz w:val="22"/>
          <w:szCs w:val="22"/>
        </w:rPr>
        <w:t>Viabilización</w:t>
      </w:r>
      <w:r w:rsidRPr="000315A8">
        <w:rPr>
          <w:rFonts w:ascii="Arial" w:hAnsi="Arial" w:cs="Arial"/>
          <w:sz w:val="22"/>
          <w:szCs w:val="22"/>
        </w:rPr>
        <w:t xml:space="preserve"> de proyectos de inversión. Una vez recibido por parte de la secretaría técnica del órgano colegiado de administración y decisión el concepto de </w:t>
      </w:r>
      <w:r w:rsidRPr="000315A8">
        <w:rPr>
          <w:rFonts w:ascii="Arial" w:hAnsi="Arial" w:cs="Arial"/>
          <w:spacing w:val="-2"/>
          <w:sz w:val="22"/>
          <w:szCs w:val="22"/>
        </w:rPr>
        <w:t>veriﬁcación</w:t>
      </w:r>
      <w:r w:rsidRPr="000315A8">
        <w:rPr>
          <w:rFonts w:ascii="Arial" w:hAnsi="Arial" w:cs="Arial"/>
          <w:sz w:val="22"/>
          <w:szCs w:val="22"/>
        </w:rPr>
        <w:t xml:space="preserve"> de requisitos, esta instancia procederá a convocar a sus miembros e invitados,</w:t>
      </w:r>
      <w:r w:rsidRPr="000315A8">
        <w:rPr>
          <w:rFonts w:ascii="Arial" w:hAnsi="Arial" w:cs="Arial"/>
          <w:spacing w:val="-2"/>
          <w:sz w:val="22"/>
          <w:szCs w:val="22"/>
        </w:rPr>
        <w:t xml:space="preserve"> </w:t>
      </w:r>
      <w:r w:rsidRPr="000315A8">
        <w:rPr>
          <w:rFonts w:ascii="Arial" w:hAnsi="Arial" w:cs="Arial"/>
          <w:sz w:val="22"/>
          <w:szCs w:val="22"/>
        </w:rPr>
        <w:t>remitiendo</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documentos</w:t>
      </w:r>
      <w:r w:rsidRPr="000315A8">
        <w:rPr>
          <w:rFonts w:ascii="Arial" w:hAnsi="Arial" w:cs="Arial"/>
          <w:spacing w:val="-3"/>
          <w:sz w:val="22"/>
          <w:szCs w:val="22"/>
        </w:rPr>
        <w:t xml:space="preserve"> </w:t>
      </w:r>
      <w:r w:rsidRPr="000315A8">
        <w:rPr>
          <w:rFonts w:ascii="Arial" w:hAnsi="Arial" w:cs="Arial"/>
          <w:sz w:val="22"/>
          <w:szCs w:val="22"/>
        </w:rPr>
        <w:t>soporte</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1"/>
          <w:sz w:val="22"/>
          <w:szCs w:val="22"/>
        </w:rPr>
        <w:t xml:space="preserve"> </w:t>
      </w:r>
      <w:r w:rsidRPr="000315A8">
        <w:rPr>
          <w:rFonts w:ascii="Arial" w:hAnsi="Arial" w:cs="Arial"/>
          <w:sz w:val="22"/>
          <w:szCs w:val="22"/>
        </w:rPr>
        <w:t>proyecto</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una</w:t>
      </w:r>
      <w:r w:rsidRPr="000315A8">
        <w:rPr>
          <w:rFonts w:ascii="Arial" w:hAnsi="Arial" w:cs="Arial"/>
          <w:spacing w:val="-3"/>
          <w:sz w:val="22"/>
          <w:szCs w:val="22"/>
        </w:rPr>
        <w:t xml:space="preserve"> </w:t>
      </w:r>
      <w:r w:rsidRPr="000315A8">
        <w:rPr>
          <w:rFonts w:ascii="Arial" w:hAnsi="Arial" w:cs="Arial"/>
          <w:sz w:val="22"/>
          <w:szCs w:val="22"/>
        </w:rPr>
        <w:t>antelación</w:t>
      </w:r>
      <w:r w:rsidRPr="000315A8">
        <w:rPr>
          <w:rFonts w:ascii="Arial" w:hAnsi="Arial" w:cs="Arial"/>
          <w:spacing w:val="-1"/>
          <w:sz w:val="22"/>
          <w:szCs w:val="22"/>
        </w:rPr>
        <w:t xml:space="preserve"> </w:t>
      </w:r>
      <w:r w:rsidRPr="000315A8">
        <w:rPr>
          <w:rFonts w:ascii="Arial" w:hAnsi="Arial" w:cs="Arial"/>
          <w:sz w:val="22"/>
          <w:szCs w:val="22"/>
        </w:rPr>
        <w:t>no</w:t>
      </w:r>
      <w:r w:rsidRPr="000315A8">
        <w:rPr>
          <w:rFonts w:ascii="Arial" w:hAnsi="Arial" w:cs="Arial"/>
          <w:spacing w:val="-3"/>
          <w:sz w:val="22"/>
          <w:szCs w:val="22"/>
        </w:rPr>
        <w:t xml:space="preserve"> </w:t>
      </w:r>
      <w:r w:rsidRPr="000315A8">
        <w:rPr>
          <w:rFonts w:ascii="Arial" w:hAnsi="Arial" w:cs="Arial"/>
          <w:sz w:val="22"/>
          <w:szCs w:val="22"/>
        </w:rPr>
        <w:t>inferior</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término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citación</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1"/>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respectiva</w:t>
      </w:r>
      <w:r w:rsidRPr="06160630">
        <w:rPr>
          <w:rFonts w:ascii="Arial" w:hAnsi="Arial" w:cs="Arial"/>
          <w:sz w:val="22"/>
          <w:szCs w:val="22"/>
        </w:rPr>
        <w:t xml:space="preserve"> </w:t>
      </w:r>
      <w:r w:rsidRPr="000315A8">
        <w:rPr>
          <w:rFonts w:ascii="Arial" w:hAnsi="Arial" w:cs="Arial"/>
          <w:sz w:val="22"/>
          <w:szCs w:val="22"/>
        </w:rPr>
        <w:t>sesión.</w:t>
      </w:r>
    </w:p>
    <w:p w14:paraId="0E2380FA" w14:textId="77777777" w:rsidR="007B58BC" w:rsidRPr="000315A8" w:rsidRDefault="007B58BC" w:rsidP="004B4950">
      <w:pPr>
        <w:pStyle w:val="Textoindependiente"/>
        <w:jc w:val="both"/>
        <w:rPr>
          <w:rFonts w:ascii="Arial" w:hAnsi="Arial" w:cs="Arial"/>
          <w:sz w:val="22"/>
          <w:szCs w:val="22"/>
        </w:rPr>
      </w:pPr>
    </w:p>
    <w:p w14:paraId="0317AC0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concepto de oportunidad, conveniencia o solidez técnica, ﬁnanciera y ambiental emitido por el comité consultivo deberá estar a disposición o haberse cumplido el plazo para su emisión, previo a la sesión en la cual se determine la viabilidad del respectivo proyecto de inversión. Los términos de citación a la sesión del respectivo órgano colegiado de administración y decisión y del comité consultivo podrán correr en paralelo.</w:t>
      </w:r>
    </w:p>
    <w:p w14:paraId="2F2AE209" w14:textId="77777777" w:rsidR="007B58BC" w:rsidRPr="000315A8" w:rsidRDefault="007B58BC" w:rsidP="004B4950">
      <w:pPr>
        <w:pStyle w:val="Textoindependiente"/>
        <w:jc w:val="both"/>
        <w:rPr>
          <w:rFonts w:ascii="Arial" w:hAnsi="Arial" w:cs="Arial"/>
          <w:sz w:val="22"/>
          <w:szCs w:val="22"/>
        </w:rPr>
      </w:pPr>
    </w:p>
    <w:p w14:paraId="1B2E3AC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viabilidad de los proyectos de inversión se deﬁnirá mediante la votación que adelante el órgano colegiado de administración y decisión según las reglas deﬁnidas para tal efecto por la Ley 1530 de 2012 y los reglamentos que regulan la materia.</w:t>
      </w:r>
    </w:p>
    <w:p w14:paraId="669D6CA5" w14:textId="77777777" w:rsidR="007B58BC" w:rsidRPr="000315A8" w:rsidRDefault="007B58BC" w:rsidP="004B4950">
      <w:pPr>
        <w:pStyle w:val="Textoindependiente"/>
        <w:jc w:val="both"/>
        <w:rPr>
          <w:rFonts w:ascii="Arial" w:hAnsi="Arial" w:cs="Arial"/>
          <w:sz w:val="22"/>
          <w:szCs w:val="22"/>
        </w:rPr>
      </w:pPr>
    </w:p>
    <w:p w14:paraId="405DDB78"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la instancia </w:t>
      </w:r>
      <w:r w:rsidRPr="000315A8">
        <w:rPr>
          <w:rFonts w:ascii="Arial" w:hAnsi="Arial" w:cs="Arial"/>
          <w:spacing w:val="-21"/>
          <w:sz w:val="22"/>
          <w:szCs w:val="22"/>
        </w:rPr>
        <w:t>viabilizadora</w:t>
      </w:r>
      <w:r w:rsidRPr="000315A8">
        <w:rPr>
          <w:rFonts w:ascii="Arial" w:hAnsi="Arial" w:cs="Arial"/>
          <w:sz w:val="22"/>
          <w:szCs w:val="22"/>
        </w:rPr>
        <w:t xml:space="preserve"> requiera apoyarse en el dictamen de personas jurídicas públicas o privadas, o personas naturales con experiencia y reconocida trayectoria e idoneidad, respecto de los asuntos pertinentes con los respectivos proyectos, a través de la secretaría técnica del órgano colegiado de administración y decisión se adelantarán las gestiones pertinentes para su obtención. Dicho pronunciamiento debe allegarse al menos un (1) día hábil antes del inicio de la sesión del</w:t>
      </w:r>
      <w:r w:rsidRPr="06160630">
        <w:rPr>
          <w:rFonts w:ascii="Arial" w:hAnsi="Arial" w:cs="Arial"/>
          <w:sz w:val="22"/>
          <w:szCs w:val="22"/>
        </w:rPr>
        <w:t xml:space="preserve"> </w:t>
      </w:r>
      <w:r w:rsidRPr="000315A8">
        <w:rPr>
          <w:rFonts w:ascii="Arial" w:hAnsi="Arial" w:cs="Arial"/>
          <w:sz w:val="22"/>
          <w:szCs w:val="22"/>
        </w:rPr>
        <w:t>OCAD.</w:t>
      </w:r>
    </w:p>
    <w:p w14:paraId="67536074" w14:textId="77777777" w:rsidR="007B58BC" w:rsidRPr="000315A8" w:rsidRDefault="007B58BC" w:rsidP="004B4950">
      <w:pPr>
        <w:pStyle w:val="Textoindependiente"/>
        <w:jc w:val="both"/>
        <w:rPr>
          <w:rFonts w:ascii="Arial" w:hAnsi="Arial" w:cs="Arial"/>
          <w:sz w:val="22"/>
          <w:szCs w:val="22"/>
        </w:rPr>
      </w:pPr>
    </w:p>
    <w:p w14:paraId="04A83B14" w14:textId="30EA74F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A3FD0E1" w:rsidRPr="000315A8">
        <w:rPr>
          <w:rFonts w:ascii="Arial" w:hAnsi="Arial" w:cs="Arial"/>
          <w:sz w:val="22"/>
          <w:szCs w:val="22"/>
        </w:rPr>
        <w:t xml:space="preserve"> </w:t>
      </w:r>
      <w:r w:rsidRPr="000315A8">
        <w:rPr>
          <w:rFonts w:ascii="Arial" w:hAnsi="Arial" w:cs="Arial"/>
          <w:sz w:val="22"/>
          <w:szCs w:val="22"/>
        </w:rPr>
        <w:tab/>
        <w:t>2.2.4.1.1.4.9. Registro de proyectos de inversión. Cuando el órgano colegiado de administración y decisión determine que un proyecto es viable, la respectiva secretaría técnica procederá a registrarlo en el Banco de Programas y Proyectos de Inversión correspondiente, dentro de los cinco (5) días hábiles siguientes, de conformidad con lo establecido en los artículos 2.2.4.1.1.2.1 y 2.2.4.1.1.2.2 del presente</w:t>
      </w:r>
      <w:r w:rsidRPr="000315A8">
        <w:rPr>
          <w:rFonts w:ascii="Arial" w:hAnsi="Arial" w:cs="Arial"/>
          <w:spacing w:val="-4"/>
          <w:sz w:val="22"/>
          <w:szCs w:val="22"/>
        </w:rPr>
        <w:t xml:space="preserve"> </w:t>
      </w:r>
      <w:r w:rsidRPr="000315A8">
        <w:rPr>
          <w:rFonts w:ascii="Arial" w:hAnsi="Arial" w:cs="Arial"/>
          <w:sz w:val="22"/>
          <w:szCs w:val="22"/>
        </w:rPr>
        <w:t>decreto.</w:t>
      </w:r>
    </w:p>
    <w:p w14:paraId="25E57C93" w14:textId="77777777" w:rsidR="007B58BC" w:rsidRPr="000315A8" w:rsidRDefault="007B58BC" w:rsidP="004B4950">
      <w:pPr>
        <w:pStyle w:val="Textoindependiente"/>
        <w:jc w:val="both"/>
        <w:rPr>
          <w:rFonts w:ascii="Arial" w:hAnsi="Arial" w:cs="Arial"/>
          <w:sz w:val="22"/>
          <w:szCs w:val="22"/>
        </w:rPr>
      </w:pPr>
    </w:p>
    <w:p w14:paraId="6FE8E3A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proyecto de inversión registrado en el Banco de Programas y Proyectos mantendrá dicha condición siempre y cuando sea priorizado y aprobado con cargo a los recursos del Sistema General de Regalías en los tres (3) presupuestos bienales siguientes a su registro. En caso contrario, a través de las secretarías técnicas de los órganos colegiados de administración y decisión se procederá a cancelar el registro del respectivo proyecto en el Banco de Programas y Proyectos.</w:t>
      </w:r>
    </w:p>
    <w:p w14:paraId="57D44BC8" w14:textId="77777777" w:rsidR="007B58BC" w:rsidRPr="000315A8" w:rsidRDefault="007B58BC" w:rsidP="004B4950">
      <w:pPr>
        <w:pStyle w:val="Textoindependiente"/>
        <w:jc w:val="both"/>
        <w:rPr>
          <w:rFonts w:ascii="Arial" w:hAnsi="Arial" w:cs="Arial"/>
          <w:sz w:val="22"/>
          <w:szCs w:val="22"/>
        </w:rPr>
      </w:pPr>
    </w:p>
    <w:p w14:paraId="066C2E46" w14:textId="2D6B234D" w:rsidR="007B58BC" w:rsidRPr="000315A8" w:rsidRDefault="0067285D" w:rsidP="004B4950">
      <w:pPr>
        <w:tabs>
          <w:tab w:val="left" w:pos="1295"/>
        </w:tabs>
        <w:jc w:val="both"/>
        <w:rPr>
          <w:rFonts w:ascii="Arial" w:hAnsi="Arial" w:cs="Arial"/>
        </w:rPr>
      </w:pPr>
      <w:r w:rsidRPr="000315A8">
        <w:rPr>
          <w:rFonts w:ascii="Arial" w:hAnsi="Arial" w:cs="Arial"/>
        </w:rPr>
        <w:t>ARTÍCULO</w:t>
      </w:r>
      <w:r w:rsidR="058C65B3" w:rsidRPr="000315A8">
        <w:rPr>
          <w:rFonts w:ascii="Arial" w:hAnsi="Arial" w:cs="Arial"/>
        </w:rPr>
        <w:t xml:space="preserve"> </w:t>
      </w:r>
      <w:r w:rsidRPr="000315A8">
        <w:rPr>
          <w:rFonts w:ascii="Arial" w:hAnsi="Arial" w:cs="Arial"/>
        </w:rPr>
        <w:tab/>
        <w:t xml:space="preserve">2,2.4.1.1.4.10. </w:t>
      </w:r>
      <w:r w:rsidRPr="000315A8">
        <w:rPr>
          <w:rFonts w:ascii="Arial" w:hAnsi="Arial" w:cs="Arial"/>
          <w:spacing w:val="-8"/>
        </w:rPr>
        <w:t>Viabilización</w:t>
      </w:r>
      <w:r w:rsidRPr="000315A8">
        <w:rPr>
          <w:rFonts w:ascii="Arial" w:hAnsi="Arial" w:cs="Arial"/>
        </w:rPr>
        <w:t xml:space="preserve"> y registro de proyectos de inversión por parte del Departamento Nacional de Planeación El Departamento Nacional de Planeación será la instancia viabilizadora de los proyectos de inversión que requieran coﬁnanciación con cargo al gasto de inversión del Presupuesto General de la</w:t>
      </w:r>
      <w:r w:rsidRPr="06160630">
        <w:rPr>
          <w:rFonts w:ascii="Arial" w:hAnsi="Arial" w:cs="Arial"/>
        </w:rPr>
        <w:t xml:space="preserve"> </w:t>
      </w:r>
      <w:r w:rsidRPr="000315A8">
        <w:rPr>
          <w:rFonts w:ascii="Arial" w:hAnsi="Arial" w:cs="Arial"/>
        </w:rPr>
        <w:t>Nación.</w:t>
      </w:r>
    </w:p>
    <w:p w14:paraId="1BF8E29B" w14:textId="77777777" w:rsidR="007B58BC" w:rsidRPr="000315A8" w:rsidRDefault="007B58BC" w:rsidP="004B4950">
      <w:pPr>
        <w:pStyle w:val="Textoindependiente"/>
        <w:jc w:val="both"/>
        <w:rPr>
          <w:rFonts w:ascii="Arial" w:hAnsi="Arial" w:cs="Arial"/>
          <w:sz w:val="22"/>
          <w:szCs w:val="22"/>
        </w:rPr>
      </w:pPr>
    </w:p>
    <w:p w14:paraId="07FF792A" w14:textId="7C296F92"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esta característica se evidencie, la secretaria técnica del órgano colegiado de administración y decisión debe remitirlo al citado</w:t>
      </w:r>
      <w:r w:rsidR="004B4950" w:rsidRPr="000315A8">
        <w:rPr>
          <w:rFonts w:ascii="Arial" w:hAnsi="Arial" w:cs="Arial"/>
          <w:sz w:val="22"/>
          <w:szCs w:val="22"/>
        </w:rPr>
        <w:t xml:space="preserve"> </w:t>
      </w:r>
      <w:r w:rsidRPr="000315A8">
        <w:rPr>
          <w:rFonts w:ascii="Arial" w:hAnsi="Arial" w:cs="Arial"/>
          <w:sz w:val="22"/>
          <w:szCs w:val="22"/>
        </w:rPr>
        <w:t>departamento administrativo con los conceptos de veriﬁcación de requisitos: de oportunidad, conveniencia o solidez técnica, ﬁnanciera y ambiental, o cuando se haya cumplido el plazo para su emisión. El Departamento Nacional de Planeación dispondrá de un término de siete</w:t>
      </w:r>
      <w:r w:rsidR="004B4950" w:rsidRPr="000315A8">
        <w:rPr>
          <w:rFonts w:ascii="Arial" w:hAnsi="Arial" w:cs="Arial"/>
          <w:sz w:val="22"/>
          <w:szCs w:val="22"/>
        </w:rPr>
        <w:t xml:space="preserve"> </w:t>
      </w:r>
      <w:r w:rsidRPr="000315A8">
        <w:rPr>
          <w:rFonts w:ascii="Arial" w:hAnsi="Arial" w:cs="Arial"/>
          <w:sz w:val="22"/>
          <w:szCs w:val="22"/>
        </w:rPr>
        <w:t>(7) días hábiles para deﬁnir la viabilidad del proyecto y realizar su registro.</w:t>
      </w:r>
    </w:p>
    <w:p w14:paraId="70AAE291" w14:textId="77777777" w:rsidR="007B58BC" w:rsidRPr="000315A8" w:rsidRDefault="007B58BC" w:rsidP="00053573">
      <w:pPr>
        <w:pStyle w:val="Textoindependiente"/>
        <w:jc w:val="both"/>
        <w:rPr>
          <w:rFonts w:ascii="Arial" w:hAnsi="Arial" w:cs="Arial"/>
          <w:sz w:val="22"/>
          <w:szCs w:val="22"/>
        </w:rPr>
      </w:pPr>
    </w:p>
    <w:p w14:paraId="66C2BE6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viabilización de proyectos adelantada por el Departamento Nacional de Planeación se adelantará en los términos deﬁnidos por el Título 6, Parte 2, Libro 2 del presente decreto para la instancia de control posterior de viabilidad.</w:t>
      </w:r>
    </w:p>
    <w:p w14:paraId="14C8B4BF" w14:textId="77777777" w:rsidR="007B58BC" w:rsidRPr="000315A8" w:rsidRDefault="007B58BC" w:rsidP="004B4950">
      <w:pPr>
        <w:pStyle w:val="Textoindependiente"/>
        <w:jc w:val="both"/>
        <w:rPr>
          <w:rFonts w:ascii="Arial" w:hAnsi="Arial" w:cs="Arial"/>
          <w:sz w:val="22"/>
          <w:szCs w:val="22"/>
        </w:rPr>
      </w:pPr>
    </w:p>
    <w:p w14:paraId="72CAB6C9" w14:textId="7FB570F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4BE9AAB" w:rsidRPr="000315A8">
        <w:rPr>
          <w:rFonts w:ascii="Arial" w:hAnsi="Arial" w:cs="Arial"/>
          <w:sz w:val="22"/>
          <w:szCs w:val="22"/>
        </w:rPr>
        <w:t xml:space="preserve"> </w:t>
      </w:r>
      <w:r w:rsidRPr="000315A8">
        <w:rPr>
          <w:rFonts w:ascii="Arial" w:hAnsi="Arial" w:cs="Arial"/>
          <w:sz w:val="22"/>
          <w:szCs w:val="22"/>
        </w:rPr>
        <w:tab/>
        <w:t xml:space="preserve">2.2.4.1.1.4.11. </w:t>
      </w:r>
      <w:r w:rsidRPr="000315A8">
        <w:rPr>
          <w:rFonts w:ascii="Arial" w:hAnsi="Arial" w:cs="Arial"/>
          <w:spacing w:val="-9"/>
          <w:sz w:val="22"/>
          <w:szCs w:val="22"/>
        </w:rPr>
        <w:t>Viabilización</w:t>
      </w:r>
      <w:r w:rsidRPr="000315A8">
        <w:rPr>
          <w:rFonts w:ascii="Arial" w:hAnsi="Arial" w:cs="Arial"/>
          <w:sz w:val="22"/>
          <w:szCs w:val="22"/>
        </w:rPr>
        <w:t xml:space="preserve"> de proyectos por parte de los miembros del OCAD. Para el cumplimiento de la viabilidad a que se reﬁere el numeral 2 del artículo 23 de la Ley 1530 de 2012, bastará que los miembros de los órganos colegiados de administración y decisión (OCAD) constaten que se haya emitido el concepto de veriﬁcación de requisitos por las secretarías de planeación de las entidades territoriales o quienes hagan sus veces como secretarías técnicas de los OCAD en el caso de proyectos ﬁnanciados con cargo a asignaciones directas o el 40% del Fondo de Compensación Regional -</w:t>
      </w:r>
      <w:r w:rsidRPr="06160630">
        <w:rPr>
          <w:rFonts w:ascii="Arial" w:hAnsi="Arial" w:cs="Arial"/>
          <w:sz w:val="22"/>
          <w:szCs w:val="22"/>
        </w:rPr>
        <w:t xml:space="preserve"> </w:t>
      </w:r>
      <w:r w:rsidRPr="000315A8">
        <w:rPr>
          <w:rFonts w:ascii="Arial" w:hAnsi="Arial" w:cs="Arial"/>
          <w:sz w:val="22"/>
          <w:szCs w:val="22"/>
        </w:rPr>
        <w:t>Especíﬁcas.</w:t>
      </w:r>
    </w:p>
    <w:p w14:paraId="719BDF93" w14:textId="77777777" w:rsidR="007B58BC" w:rsidRPr="000315A8" w:rsidRDefault="007B58BC" w:rsidP="004B4950">
      <w:pPr>
        <w:pStyle w:val="Textoindependiente"/>
        <w:jc w:val="both"/>
        <w:rPr>
          <w:rFonts w:ascii="Arial" w:hAnsi="Arial" w:cs="Arial"/>
          <w:sz w:val="22"/>
          <w:szCs w:val="22"/>
        </w:rPr>
      </w:pPr>
    </w:p>
    <w:p w14:paraId="03DD059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Departamento Nacional de Planeación realizará la veriﬁcación de requisitos para los proyectos a ﬁnanciarse con cargo al Fondo de Desarrollo Regional y el 60% del Fondo de Compensación Regional, y el Departamento Administrativo de Ciencia, Tecnología e Innovación (Colciencias) realizará la veriﬁcación de requisitos para los proyectos a ser ﬁnanciados con cargo al Fondo de Ciencia, Tecnología e Innovación.</w:t>
      </w:r>
    </w:p>
    <w:p w14:paraId="58573B2B" w14:textId="77777777" w:rsidR="004B6F01" w:rsidRDefault="004B6F01" w:rsidP="004B4950">
      <w:pPr>
        <w:pStyle w:val="Textoindependiente"/>
        <w:tabs>
          <w:tab w:val="left" w:pos="1295"/>
        </w:tabs>
        <w:jc w:val="both"/>
        <w:rPr>
          <w:rFonts w:ascii="Arial" w:hAnsi="Arial" w:cs="Arial"/>
          <w:sz w:val="22"/>
          <w:szCs w:val="22"/>
        </w:rPr>
      </w:pPr>
    </w:p>
    <w:p w14:paraId="751FB708" w14:textId="1C71E47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484FB3D" w:rsidRPr="000315A8">
        <w:rPr>
          <w:rFonts w:ascii="Arial" w:hAnsi="Arial" w:cs="Arial"/>
          <w:sz w:val="22"/>
          <w:szCs w:val="22"/>
        </w:rPr>
        <w:t xml:space="preserve"> </w:t>
      </w:r>
      <w:r w:rsidRPr="000315A8">
        <w:rPr>
          <w:rFonts w:ascii="Arial" w:hAnsi="Arial" w:cs="Arial"/>
          <w:sz w:val="22"/>
          <w:szCs w:val="22"/>
        </w:rPr>
        <w:tab/>
        <w:t>2.2.4.1.1.4.12. Remisión de proyectos a las instancias formuladoras. Cuando las instancias encargadas de adelantar el estudio de viabilidad de los proyectos de inversión determinen que alguno de ellos no es viable, ordenarán a través de la secretaría técnica del órgano colegiado de administración y decisión, su remisión a la instancia formuladora dentro de los cinco (5) días hábiles siguientes a su decisión informando la</w:t>
      </w:r>
      <w:r w:rsidRPr="000315A8">
        <w:rPr>
          <w:rFonts w:ascii="Arial" w:hAnsi="Arial" w:cs="Arial"/>
          <w:spacing w:val="-2"/>
          <w:sz w:val="22"/>
          <w:szCs w:val="22"/>
        </w:rPr>
        <w:t xml:space="preserve"> </w:t>
      </w:r>
      <w:r w:rsidRPr="000315A8">
        <w:rPr>
          <w:rFonts w:ascii="Arial" w:hAnsi="Arial" w:cs="Arial"/>
          <w:sz w:val="22"/>
          <w:szCs w:val="22"/>
        </w:rPr>
        <w:t>misma.</w:t>
      </w:r>
    </w:p>
    <w:p w14:paraId="7CA274B2" w14:textId="77777777" w:rsidR="007B58BC" w:rsidRPr="000315A8" w:rsidRDefault="007B58BC" w:rsidP="004B4950">
      <w:pPr>
        <w:pStyle w:val="Textoindependiente"/>
        <w:jc w:val="both"/>
        <w:rPr>
          <w:rFonts w:ascii="Arial" w:hAnsi="Arial" w:cs="Arial"/>
          <w:sz w:val="22"/>
          <w:szCs w:val="22"/>
        </w:rPr>
      </w:pPr>
    </w:p>
    <w:p w14:paraId="7F63CCD1" w14:textId="328E24A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E20A3FC" w:rsidRPr="000315A8">
        <w:rPr>
          <w:rFonts w:ascii="Arial" w:hAnsi="Arial" w:cs="Arial"/>
          <w:sz w:val="22"/>
          <w:szCs w:val="22"/>
        </w:rPr>
        <w:t xml:space="preserve"> </w:t>
      </w:r>
      <w:r w:rsidRPr="000315A8">
        <w:rPr>
          <w:rFonts w:ascii="Arial" w:hAnsi="Arial" w:cs="Arial"/>
          <w:sz w:val="22"/>
          <w:szCs w:val="22"/>
        </w:rPr>
        <w:tab/>
        <w:t xml:space="preserve">2.2.4.1.1.4.13. Ajustes a los proyectos de inversión. Con posterioridad a su registro, los proyectos de inversión podrán ser susceptibles de ajuste, siempre y cuando las </w:t>
      </w:r>
      <w:r w:rsidRPr="000315A8">
        <w:rPr>
          <w:rFonts w:ascii="Arial" w:hAnsi="Arial" w:cs="Arial"/>
          <w:spacing w:val="-8"/>
          <w:sz w:val="22"/>
          <w:szCs w:val="22"/>
        </w:rPr>
        <w:t>modiﬁcaciones</w:t>
      </w:r>
      <w:r w:rsidRPr="000315A8">
        <w:rPr>
          <w:rFonts w:ascii="Arial" w:hAnsi="Arial" w:cs="Arial"/>
          <w:sz w:val="22"/>
          <w:szCs w:val="22"/>
        </w:rPr>
        <w:t xml:space="preserve"> introducidas no cambien el objeto, ni alteren sustancialmente las actividades y el alcance del mismo. Para tales efectos, el Departamento Nacional de Planeación, mediante los manuales operativos y de funcionamiento de los Bancos de Programas y Proyectos de Inversión, deﬁnirá las reglas particulares sobre la procedencia de ajustes a proyectos de inversión y el ﬂujo aplicable a estos desde su registro y en la etapa de</w:t>
      </w:r>
      <w:r w:rsidRPr="06160630">
        <w:rPr>
          <w:rFonts w:ascii="Arial" w:hAnsi="Arial" w:cs="Arial"/>
          <w:sz w:val="22"/>
          <w:szCs w:val="22"/>
        </w:rPr>
        <w:t xml:space="preserve"> </w:t>
      </w:r>
      <w:r w:rsidRPr="000315A8">
        <w:rPr>
          <w:rFonts w:ascii="Arial" w:hAnsi="Arial" w:cs="Arial"/>
          <w:sz w:val="22"/>
          <w:szCs w:val="22"/>
        </w:rPr>
        <w:t>ejecución.</w:t>
      </w:r>
    </w:p>
    <w:p w14:paraId="33666527" w14:textId="77777777" w:rsidR="007B58BC" w:rsidRPr="000315A8" w:rsidRDefault="007B58BC" w:rsidP="004B4950">
      <w:pPr>
        <w:pStyle w:val="Textoindependiente"/>
        <w:jc w:val="both"/>
        <w:rPr>
          <w:rFonts w:ascii="Arial" w:hAnsi="Arial" w:cs="Arial"/>
          <w:sz w:val="22"/>
          <w:szCs w:val="22"/>
        </w:rPr>
      </w:pPr>
    </w:p>
    <w:p w14:paraId="7A435FDB" w14:textId="3EC6139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E39CB0A" w:rsidRPr="000315A8">
        <w:rPr>
          <w:rFonts w:ascii="Arial" w:hAnsi="Arial" w:cs="Arial"/>
          <w:sz w:val="22"/>
          <w:szCs w:val="22"/>
        </w:rPr>
        <w:t xml:space="preserve"> </w:t>
      </w:r>
      <w:r w:rsidRPr="000315A8">
        <w:rPr>
          <w:rFonts w:ascii="Arial" w:hAnsi="Arial" w:cs="Arial"/>
          <w:sz w:val="22"/>
          <w:szCs w:val="22"/>
        </w:rPr>
        <w:tab/>
        <w:t xml:space="preserve">2.2.4.1.1.4.14. Requerimientos para la ejecución de las fases de los proyectos. Los proyectos de inversión viabilizados y registrados en Fase 1 o 2 requerirán para la implementación de sus fases posteriores, el ajuste del proyecto para la fase respectiva. El proyecto de inversión ajustado deberá volver a aprobación por parte del órgano colegiado de administración y decisión, si implica </w:t>
      </w:r>
      <w:r w:rsidRPr="000315A8">
        <w:rPr>
          <w:rFonts w:ascii="Arial" w:hAnsi="Arial" w:cs="Arial"/>
          <w:spacing w:val="-2"/>
          <w:sz w:val="22"/>
          <w:szCs w:val="22"/>
        </w:rPr>
        <w:t>modiﬁcaciones</w:t>
      </w:r>
      <w:r w:rsidRPr="000315A8">
        <w:rPr>
          <w:rFonts w:ascii="Arial" w:hAnsi="Arial" w:cs="Arial"/>
          <w:sz w:val="22"/>
          <w:szCs w:val="22"/>
        </w:rPr>
        <w:t xml:space="preserve"> a los montos aprobados por el mismo inicialmente, o si solicita vigencias futuras. En todo caso, se deberá veriﬁcar los requisitos señalados para cada</w:t>
      </w:r>
      <w:r w:rsidRPr="06160630">
        <w:rPr>
          <w:rFonts w:ascii="Arial" w:hAnsi="Arial" w:cs="Arial"/>
          <w:sz w:val="22"/>
          <w:szCs w:val="22"/>
        </w:rPr>
        <w:t xml:space="preserve"> </w:t>
      </w:r>
      <w:r w:rsidRPr="000315A8">
        <w:rPr>
          <w:rFonts w:ascii="Arial" w:hAnsi="Arial" w:cs="Arial"/>
          <w:sz w:val="22"/>
          <w:szCs w:val="22"/>
        </w:rPr>
        <w:t>fase.</w:t>
      </w:r>
    </w:p>
    <w:p w14:paraId="77091BC8" w14:textId="77777777" w:rsidR="007B58BC" w:rsidRPr="000315A8" w:rsidRDefault="007B58BC" w:rsidP="004B4950">
      <w:pPr>
        <w:pStyle w:val="Textoindependiente"/>
        <w:jc w:val="both"/>
        <w:rPr>
          <w:rFonts w:ascii="Arial" w:hAnsi="Arial" w:cs="Arial"/>
          <w:sz w:val="22"/>
          <w:szCs w:val="22"/>
        </w:rPr>
      </w:pPr>
    </w:p>
    <w:p w14:paraId="337BCCF4" w14:textId="2D61817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54DC0DC" w:rsidRPr="000315A8">
        <w:rPr>
          <w:rFonts w:ascii="Arial" w:hAnsi="Arial" w:cs="Arial"/>
          <w:sz w:val="22"/>
          <w:szCs w:val="22"/>
        </w:rPr>
        <w:t xml:space="preserve"> </w:t>
      </w:r>
      <w:r w:rsidRPr="000315A8">
        <w:rPr>
          <w:rFonts w:ascii="Arial" w:hAnsi="Arial" w:cs="Arial"/>
          <w:sz w:val="22"/>
          <w:szCs w:val="22"/>
        </w:rPr>
        <w:tab/>
        <w:t xml:space="preserve">2.2.4.1.1.4.15. </w:t>
      </w:r>
      <w:r w:rsidRPr="000315A8">
        <w:rPr>
          <w:rFonts w:ascii="Arial" w:hAnsi="Arial" w:cs="Arial"/>
          <w:spacing w:val="-19"/>
          <w:sz w:val="22"/>
          <w:szCs w:val="22"/>
        </w:rPr>
        <w:t>Veriﬁcación</w:t>
      </w:r>
      <w:r w:rsidRPr="000315A8">
        <w:rPr>
          <w:rFonts w:ascii="Arial" w:hAnsi="Arial" w:cs="Arial"/>
          <w:sz w:val="22"/>
          <w:szCs w:val="22"/>
        </w:rPr>
        <w:t xml:space="preserve"> de requisitos de proyectos de inversión que se presenten al OCAD Paz. El Departamento Nacional de Planeación (DNP) dispondrá hasta de quince (15) días hábiles, para emitir el concepto de veriﬁcación de requisitos respecto de los proyectos de inversión susceptibles de ser ﬁnanciados con recursos de la Asignación para la Paz, que vayan a ser deﬁnidos por el OCAD Paz y que sean producto de las convocatorias de que trata el artículo 2 del Decreto 413 de</w:t>
      </w:r>
      <w:r w:rsidRPr="06160630">
        <w:rPr>
          <w:rFonts w:ascii="Arial" w:hAnsi="Arial" w:cs="Arial"/>
          <w:sz w:val="22"/>
          <w:szCs w:val="22"/>
        </w:rPr>
        <w:t xml:space="preserve"> </w:t>
      </w:r>
      <w:r w:rsidRPr="000315A8">
        <w:rPr>
          <w:rFonts w:ascii="Arial" w:hAnsi="Arial" w:cs="Arial"/>
          <w:sz w:val="22"/>
          <w:szCs w:val="22"/>
        </w:rPr>
        <w:t>2018.</w:t>
      </w:r>
    </w:p>
    <w:p w14:paraId="586CE50B" w14:textId="77777777" w:rsidR="007B58BC" w:rsidRPr="000315A8" w:rsidRDefault="007B58BC" w:rsidP="004B4950">
      <w:pPr>
        <w:pStyle w:val="Textoindependiente"/>
        <w:jc w:val="both"/>
        <w:rPr>
          <w:rFonts w:ascii="Arial" w:hAnsi="Arial" w:cs="Arial"/>
          <w:sz w:val="22"/>
          <w:szCs w:val="22"/>
        </w:rPr>
      </w:pPr>
    </w:p>
    <w:p w14:paraId="630C28AF" w14:textId="4E1997BA"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 observarse que en atención a lo señalado por la Comisión Rectora del SGR se requiere información adicional, el DNP podrá solicitarla para adelantar la revisión del proyecto de inversión, para lo cual, la entidad que presentó el respectivo proyecto de inversión tendrá cuatro</w:t>
      </w:r>
      <w:r w:rsidR="004B4950" w:rsidRPr="000315A8">
        <w:rPr>
          <w:rFonts w:ascii="Arial" w:hAnsi="Arial" w:cs="Arial"/>
          <w:sz w:val="22"/>
          <w:szCs w:val="22"/>
        </w:rPr>
        <w:t xml:space="preserve"> </w:t>
      </w:r>
      <w:r w:rsidRPr="000315A8">
        <w:rPr>
          <w:rFonts w:ascii="Arial" w:hAnsi="Arial" w:cs="Arial"/>
          <w:sz w:val="22"/>
          <w:szCs w:val="22"/>
        </w:rPr>
        <w:t>(4) días hábiles para remitir la respectiva información.</w:t>
      </w:r>
    </w:p>
    <w:p w14:paraId="5B032560" w14:textId="77777777" w:rsidR="007B58BC" w:rsidRPr="000315A8" w:rsidRDefault="007B58BC" w:rsidP="004B4950">
      <w:pPr>
        <w:pStyle w:val="Textoindependiente"/>
        <w:jc w:val="both"/>
        <w:rPr>
          <w:rFonts w:ascii="Arial" w:hAnsi="Arial" w:cs="Arial"/>
          <w:sz w:val="22"/>
          <w:szCs w:val="22"/>
        </w:rPr>
      </w:pPr>
    </w:p>
    <w:p w14:paraId="22BDCCF6" w14:textId="50874F07"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6734DDB" w:rsidRPr="000315A8">
        <w:rPr>
          <w:rFonts w:ascii="Arial" w:hAnsi="Arial" w:cs="Arial"/>
          <w:sz w:val="22"/>
          <w:szCs w:val="22"/>
        </w:rPr>
        <w:t xml:space="preserve"> </w:t>
      </w:r>
      <w:r w:rsidRPr="000315A8">
        <w:rPr>
          <w:rFonts w:ascii="Arial" w:hAnsi="Arial" w:cs="Arial"/>
          <w:sz w:val="22"/>
          <w:szCs w:val="22"/>
        </w:rPr>
        <w:tab/>
        <w:t xml:space="preserve">TRANSITORIO. Los proyectos· de inversión que fueron remitidos para </w:t>
      </w:r>
      <w:r w:rsidRPr="000315A8">
        <w:rPr>
          <w:rFonts w:ascii="Arial" w:hAnsi="Arial" w:cs="Arial"/>
          <w:spacing w:val="-3"/>
          <w:sz w:val="22"/>
          <w:szCs w:val="22"/>
        </w:rPr>
        <w:t>veriﬁcación</w:t>
      </w:r>
      <w:r w:rsidRPr="000315A8">
        <w:rPr>
          <w:rFonts w:ascii="Arial" w:hAnsi="Arial" w:cs="Arial"/>
          <w:sz w:val="22"/>
          <w:szCs w:val="22"/>
        </w:rPr>
        <w:t xml:space="preserve"> de requisitos producto de la primera convocatoria del OCAD Paz, antes de la </w:t>
      </w:r>
      <w:r w:rsidRPr="000315A8">
        <w:rPr>
          <w:rFonts w:ascii="Arial" w:hAnsi="Arial" w:cs="Arial"/>
          <w:spacing w:val="-3"/>
          <w:sz w:val="22"/>
          <w:szCs w:val="22"/>
        </w:rPr>
        <w:t>entrada en vigencia</w:t>
      </w:r>
      <w:r w:rsidRPr="000315A8">
        <w:rPr>
          <w:rFonts w:ascii="Arial" w:hAnsi="Arial" w:cs="Arial"/>
          <w:sz w:val="22"/>
          <w:szCs w:val="22"/>
        </w:rPr>
        <w:t xml:space="preserve"> de la presente disposición, y sobre los cuales se haya emitido concepto de </w:t>
      </w:r>
      <w:r w:rsidRPr="000315A8">
        <w:rPr>
          <w:rFonts w:ascii="Arial" w:hAnsi="Arial" w:cs="Arial"/>
          <w:spacing w:val="-3"/>
          <w:sz w:val="22"/>
          <w:szCs w:val="22"/>
        </w:rPr>
        <w:t>veriﬁcación</w:t>
      </w:r>
      <w:r w:rsidRPr="000315A8">
        <w:rPr>
          <w:rFonts w:ascii="Arial" w:hAnsi="Arial" w:cs="Arial"/>
          <w:sz w:val="22"/>
          <w:szCs w:val="22"/>
        </w:rPr>
        <w:t xml:space="preserve"> </w:t>
      </w:r>
      <w:r w:rsidRPr="000315A8">
        <w:rPr>
          <w:rFonts w:ascii="Arial" w:hAnsi="Arial" w:cs="Arial"/>
          <w:spacing w:val="-2"/>
          <w:sz w:val="22"/>
          <w:szCs w:val="22"/>
        </w:rPr>
        <w:t>de</w:t>
      </w:r>
      <w:r w:rsidRPr="000315A8">
        <w:rPr>
          <w:rFonts w:ascii="Arial" w:hAnsi="Arial" w:cs="Arial"/>
          <w:sz w:val="22"/>
          <w:szCs w:val="22"/>
        </w:rPr>
        <w:t xml:space="preserve"> </w:t>
      </w:r>
      <w:r w:rsidRPr="000315A8">
        <w:rPr>
          <w:rFonts w:ascii="Arial" w:hAnsi="Arial" w:cs="Arial"/>
          <w:spacing w:val="-3"/>
          <w:sz w:val="22"/>
          <w:szCs w:val="22"/>
        </w:rPr>
        <w:t>no</w:t>
      </w:r>
      <w:r w:rsidRPr="000315A8">
        <w:rPr>
          <w:rFonts w:ascii="Arial" w:hAnsi="Arial" w:cs="Arial"/>
          <w:sz w:val="22"/>
          <w:szCs w:val="22"/>
        </w:rPr>
        <w:t xml:space="preserve"> </w:t>
      </w:r>
      <w:r w:rsidRPr="000315A8">
        <w:rPr>
          <w:rFonts w:ascii="Arial" w:hAnsi="Arial" w:cs="Arial"/>
          <w:spacing w:val="-2"/>
          <w:sz w:val="22"/>
          <w:szCs w:val="22"/>
        </w:rPr>
        <w:t>cumplimiento,</w:t>
      </w:r>
      <w:r w:rsidRPr="000315A8">
        <w:rPr>
          <w:rFonts w:ascii="Arial" w:hAnsi="Arial" w:cs="Arial"/>
          <w:sz w:val="22"/>
          <w:szCs w:val="22"/>
        </w:rPr>
        <w:t xml:space="preserve"> </w:t>
      </w:r>
      <w:r w:rsidRPr="000315A8">
        <w:rPr>
          <w:rFonts w:ascii="Arial" w:hAnsi="Arial" w:cs="Arial"/>
          <w:spacing w:val="-3"/>
          <w:sz w:val="22"/>
          <w:szCs w:val="22"/>
        </w:rPr>
        <w:t>para</w:t>
      </w:r>
      <w:r w:rsidRPr="000315A8">
        <w:rPr>
          <w:rFonts w:ascii="Arial" w:hAnsi="Arial" w:cs="Arial"/>
          <w:sz w:val="22"/>
          <w:szCs w:val="22"/>
        </w:rPr>
        <w:t xml:space="preserve"> </w:t>
      </w:r>
      <w:r w:rsidRPr="000315A8">
        <w:rPr>
          <w:rFonts w:ascii="Arial" w:hAnsi="Arial" w:cs="Arial"/>
          <w:spacing w:val="-3"/>
          <w:sz w:val="22"/>
          <w:szCs w:val="22"/>
        </w:rPr>
        <w:t>efectos</w:t>
      </w:r>
      <w:r w:rsidRPr="000315A8">
        <w:rPr>
          <w:rFonts w:ascii="Arial" w:hAnsi="Arial" w:cs="Arial"/>
          <w:sz w:val="22"/>
          <w:szCs w:val="22"/>
        </w:rPr>
        <w:t xml:space="preserve"> </w:t>
      </w:r>
      <w:r w:rsidRPr="000315A8">
        <w:rPr>
          <w:rFonts w:ascii="Arial" w:hAnsi="Arial" w:cs="Arial"/>
          <w:spacing w:val="-3"/>
          <w:sz w:val="22"/>
          <w:szCs w:val="22"/>
        </w:rPr>
        <w:t>de</w:t>
      </w:r>
      <w:r w:rsidRPr="000315A8">
        <w:rPr>
          <w:rFonts w:ascii="Arial" w:hAnsi="Arial" w:cs="Arial"/>
          <w:sz w:val="22"/>
          <w:szCs w:val="22"/>
        </w:rPr>
        <w:t xml:space="preserve"> </w:t>
      </w:r>
      <w:r w:rsidRPr="000315A8">
        <w:rPr>
          <w:rFonts w:ascii="Arial" w:hAnsi="Arial" w:cs="Arial"/>
          <w:spacing w:val="-2"/>
          <w:sz w:val="22"/>
          <w:szCs w:val="22"/>
        </w:rPr>
        <w:t>una</w:t>
      </w:r>
      <w:r w:rsidRPr="000315A8">
        <w:rPr>
          <w:rFonts w:ascii="Arial" w:hAnsi="Arial" w:cs="Arial"/>
          <w:sz w:val="22"/>
          <w:szCs w:val="22"/>
        </w:rPr>
        <w:t xml:space="preserve"> </w:t>
      </w:r>
      <w:r w:rsidRPr="000315A8">
        <w:rPr>
          <w:rFonts w:ascii="Arial" w:hAnsi="Arial" w:cs="Arial"/>
          <w:spacing w:val="-2"/>
          <w:sz w:val="22"/>
          <w:szCs w:val="22"/>
        </w:rPr>
        <w:t>nueva</w:t>
      </w:r>
      <w:r w:rsidRPr="000315A8">
        <w:rPr>
          <w:rFonts w:ascii="Arial" w:hAnsi="Arial" w:cs="Arial"/>
          <w:sz w:val="22"/>
          <w:szCs w:val="22"/>
        </w:rPr>
        <w:t xml:space="preserve"> </w:t>
      </w:r>
      <w:r w:rsidRPr="000315A8">
        <w:rPr>
          <w:rFonts w:ascii="Arial" w:hAnsi="Arial" w:cs="Arial"/>
          <w:spacing w:val="-2"/>
          <w:sz w:val="22"/>
          <w:szCs w:val="22"/>
        </w:rPr>
        <w:t>veriﬁcación</w:t>
      </w:r>
      <w:r w:rsidRPr="000315A8">
        <w:rPr>
          <w:rFonts w:ascii="Arial" w:hAnsi="Arial" w:cs="Arial"/>
          <w:sz w:val="22"/>
          <w:szCs w:val="22"/>
        </w:rPr>
        <w:t>,</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someterán</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término</w:t>
      </w:r>
      <w:r w:rsidRPr="000315A8">
        <w:rPr>
          <w:rFonts w:ascii="Arial" w:hAnsi="Arial" w:cs="Arial"/>
          <w:spacing w:val="-2"/>
          <w:sz w:val="22"/>
          <w:szCs w:val="22"/>
        </w:rPr>
        <w:t xml:space="preserve"> </w:t>
      </w:r>
      <w:r w:rsidRPr="000315A8">
        <w:rPr>
          <w:rFonts w:ascii="Arial" w:hAnsi="Arial" w:cs="Arial"/>
          <w:sz w:val="22"/>
          <w:szCs w:val="22"/>
        </w:rPr>
        <w:t>previsto</w:t>
      </w:r>
      <w:r w:rsidRPr="000315A8">
        <w:rPr>
          <w:rFonts w:ascii="Arial" w:hAnsi="Arial" w:cs="Arial"/>
          <w:spacing w:val="-3"/>
          <w:sz w:val="22"/>
          <w:szCs w:val="22"/>
        </w:rPr>
        <w:t xml:space="preserve"> </w:t>
      </w:r>
      <w:r w:rsidRPr="000315A8">
        <w:rPr>
          <w:rFonts w:ascii="Arial" w:hAnsi="Arial" w:cs="Arial"/>
          <w:sz w:val="22"/>
          <w:szCs w:val="22"/>
        </w:rPr>
        <w:t>en</w:t>
      </w:r>
      <w:r w:rsidRPr="06160630">
        <w:rPr>
          <w:rFonts w:ascii="Arial" w:hAnsi="Arial" w:cs="Arial"/>
          <w:sz w:val="22"/>
          <w:szCs w:val="22"/>
        </w:rPr>
        <w:t xml:space="preserve"> </w:t>
      </w:r>
      <w:r w:rsidRPr="000315A8">
        <w:rPr>
          <w:rFonts w:ascii="Arial" w:hAnsi="Arial" w:cs="Arial"/>
          <w:sz w:val="22"/>
          <w:szCs w:val="22"/>
        </w:rPr>
        <w:t>el</w:t>
      </w:r>
      <w:r w:rsidRPr="06160630">
        <w:rPr>
          <w:rFonts w:ascii="Arial" w:hAnsi="Arial" w:cs="Arial"/>
          <w:sz w:val="22"/>
          <w:szCs w:val="22"/>
        </w:rPr>
        <w:t xml:space="preserve"> </w:t>
      </w:r>
      <w:r w:rsidRPr="000315A8">
        <w:rPr>
          <w:rFonts w:ascii="Arial" w:hAnsi="Arial" w:cs="Arial"/>
          <w:sz w:val="22"/>
          <w:szCs w:val="22"/>
        </w:rPr>
        <w:t>presente</w:t>
      </w:r>
      <w:r w:rsidRPr="06160630">
        <w:rPr>
          <w:rFonts w:ascii="Arial" w:hAnsi="Arial" w:cs="Arial"/>
          <w:sz w:val="22"/>
          <w:szCs w:val="22"/>
        </w:rPr>
        <w:t xml:space="preserve"> </w:t>
      </w:r>
      <w:r w:rsidRPr="000315A8">
        <w:rPr>
          <w:rFonts w:ascii="Arial" w:hAnsi="Arial" w:cs="Arial"/>
          <w:sz w:val="22"/>
          <w:szCs w:val="22"/>
        </w:rPr>
        <w:t>artículo.</w:t>
      </w:r>
    </w:p>
    <w:p w14:paraId="4A800747" w14:textId="77777777" w:rsidR="007B58BC" w:rsidRPr="000315A8" w:rsidRDefault="007B58BC" w:rsidP="004B4950">
      <w:pPr>
        <w:pStyle w:val="Textoindependiente"/>
        <w:jc w:val="both"/>
        <w:rPr>
          <w:rFonts w:ascii="Arial" w:hAnsi="Arial" w:cs="Arial"/>
          <w:sz w:val="22"/>
          <w:szCs w:val="22"/>
        </w:rPr>
      </w:pPr>
    </w:p>
    <w:p w14:paraId="2CA4196B"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5</w:t>
      </w:r>
    </w:p>
    <w:p w14:paraId="746C242E"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ETAPA DE PRIORIZACIÓN Y APROBACIÓN</w:t>
      </w:r>
    </w:p>
    <w:p w14:paraId="73B4FB9C" w14:textId="77777777" w:rsidR="007B58BC" w:rsidRPr="000315A8" w:rsidRDefault="007B58BC" w:rsidP="004B4950">
      <w:pPr>
        <w:pStyle w:val="Textoindependiente"/>
        <w:jc w:val="both"/>
        <w:rPr>
          <w:rFonts w:ascii="Arial" w:hAnsi="Arial" w:cs="Arial"/>
          <w:sz w:val="22"/>
          <w:szCs w:val="22"/>
        </w:rPr>
      </w:pPr>
    </w:p>
    <w:p w14:paraId="1530829D" w14:textId="77777777" w:rsidR="007B58BC" w:rsidRPr="000315A8" w:rsidRDefault="0067285D" w:rsidP="004B4950">
      <w:pPr>
        <w:jc w:val="both"/>
        <w:rPr>
          <w:rFonts w:ascii="Arial" w:hAnsi="Arial" w:cs="Arial"/>
        </w:rPr>
      </w:pPr>
      <w:r w:rsidRPr="000315A8">
        <w:rPr>
          <w:rFonts w:ascii="Arial" w:hAnsi="Arial" w:cs="Arial"/>
        </w:rPr>
        <w:t>ARTÍCULO 2.2.4.1.1.5.1. Órgano colegiado de administración y decisión competente para la priorización y aprobación de</w:t>
      </w:r>
    </w:p>
    <w:p w14:paraId="5D7AAA55" w14:textId="77777777" w:rsidR="007D09AA" w:rsidRPr="000315A8" w:rsidRDefault="007D09AA" w:rsidP="004B4950">
      <w:pPr>
        <w:jc w:val="both"/>
        <w:rPr>
          <w:rFonts w:ascii="Arial" w:hAnsi="Arial" w:cs="Arial"/>
        </w:rPr>
      </w:pPr>
    </w:p>
    <w:p w14:paraId="010F793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proyectos. Los proyectos de inversión previamente registrados en los Bancos de Programas y Proyectos según lo dispuesto por los artículos 2.2.4.1.1.2.1 y 2.2.4.1.1.2.2 del presente decreto, serán priorizados y aprobados por los órganos colegiados de administración y decisión en el marco de sus respectivas competencias.</w:t>
      </w:r>
    </w:p>
    <w:p w14:paraId="35C609FE" w14:textId="77777777" w:rsidR="007B58BC" w:rsidRPr="000315A8" w:rsidRDefault="007B58BC" w:rsidP="004B4950">
      <w:pPr>
        <w:pStyle w:val="Textoindependiente"/>
        <w:jc w:val="both"/>
        <w:rPr>
          <w:rFonts w:ascii="Arial" w:hAnsi="Arial" w:cs="Arial"/>
          <w:sz w:val="22"/>
          <w:szCs w:val="22"/>
        </w:rPr>
      </w:pPr>
    </w:p>
    <w:p w14:paraId="097A20A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un proyecto de inversión busque ser ﬁnanciado con diversas asignaciones del Sistema General de Regalías, o con cargo a los cupos departamentales de entidades territoriales que integren diferentes regiones, el proyecto deberá priorizarse y aprobarse por cada uno de los órganos colegiados de administración y decisión.</w:t>
      </w:r>
    </w:p>
    <w:p w14:paraId="2BB06DE9" w14:textId="77777777" w:rsidR="007B58BC" w:rsidRPr="000315A8" w:rsidRDefault="007B58BC" w:rsidP="004B4950">
      <w:pPr>
        <w:pStyle w:val="Textoindependiente"/>
        <w:jc w:val="both"/>
        <w:rPr>
          <w:rFonts w:ascii="Arial" w:hAnsi="Arial" w:cs="Arial"/>
          <w:sz w:val="22"/>
          <w:szCs w:val="22"/>
        </w:rPr>
      </w:pPr>
    </w:p>
    <w:p w14:paraId="2A755445" w14:textId="7C196E0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917DCF9" w:rsidRPr="000315A8">
        <w:rPr>
          <w:rFonts w:ascii="Arial" w:hAnsi="Arial" w:cs="Arial"/>
          <w:sz w:val="22"/>
          <w:szCs w:val="22"/>
        </w:rPr>
        <w:t xml:space="preserve"> </w:t>
      </w:r>
      <w:r w:rsidRPr="000315A8">
        <w:rPr>
          <w:rFonts w:ascii="Arial" w:hAnsi="Arial" w:cs="Arial"/>
          <w:sz w:val="22"/>
          <w:szCs w:val="22"/>
        </w:rPr>
        <w:tab/>
        <w:t>2.2.4.1.1.5.2. Priorización de proyectos para la programación del presupuesto del sistema general de regalías. El Ministerio de Hacienda y Crédito Público - Dirección General del Presupuesto Público Nacional informará al órgano colegiado de administración y decisión para el Fondo de Ciencia, Tecnología e Innovación, así como a los órganos colegiados de administración y decisión para los Fondos de Desarrollo Regional y el 60% del Fondo de Compensación Regional, a través de sus secretarías técnicas, la cuota indicativa de cada departamento y el Distrito Capital por tipo de fondo, según el Plan de Recursos del</w:t>
      </w:r>
      <w:r w:rsidRPr="000315A8">
        <w:rPr>
          <w:rFonts w:ascii="Arial" w:hAnsi="Arial" w:cs="Arial"/>
          <w:spacing w:val="-16"/>
          <w:sz w:val="22"/>
          <w:szCs w:val="22"/>
        </w:rPr>
        <w:t xml:space="preserve"> </w:t>
      </w:r>
      <w:r w:rsidRPr="000315A8">
        <w:rPr>
          <w:rFonts w:ascii="Arial" w:hAnsi="Arial" w:cs="Arial"/>
          <w:sz w:val="22"/>
          <w:szCs w:val="22"/>
        </w:rPr>
        <w:t>Sistema.</w:t>
      </w:r>
    </w:p>
    <w:p w14:paraId="01AE9EB0" w14:textId="77777777" w:rsidR="007B58BC" w:rsidRPr="000315A8" w:rsidRDefault="007B58BC" w:rsidP="004B4950">
      <w:pPr>
        <w:pStyle w:val="Textoindependiente"/>
        <w:jc w:val="both"/>
        <w:rPr>
          <w:rFonts w:ascii="Arial" w:hAnsi="Arial" w:cs="Arial"/>
          <w:sz w:val="22"/>
          <w:szCs w:val="22"/>
        </w:rPr>
      </w:pPr>
    </w:p>
    <w:p w14:paraId="230A663C" w14:textId="3FC8B60D"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Corresponde a los órganos colegiados de administración y decisión enunciados en el inciso anterior adelantar, la priorización de recursos para proyectos registrados en el Banco de Programas y Proyectos del Sistema General de Regalías hasta por el monto de la cuota indicativa informada.</w:t>
      </w:r>
    </w:p>
    <w:p w14:paraId="765D5617" w14:textId="77777777" w:rsidR="007B58BC" w:rsidRPr="000315A8" w:rsidRDefault="007B58BC" w:rsidP="004B4950">
      <w:pPr>
        <w:pStyle w:val="Textoindependiente"/>
        <w:jc w:val="both"/>
        <w:rPr>
          <w:rFonts w:ascii="Arial" w:hAnsi="Arial" w:cs="Arial"/>
          <w:sz w:val="22"/>
          <w:szCs w:val="22"/>
        </w:rPr>
      </w:pPr>
    </w:p>
    <w:p w14:paraId="75BCAF0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adelantar dicha priorización, el Departamento Nacional de Planeación implementará herramientas de apoyo a los órganos colegiados de administración y decisión, a través de las cuales se desarrollen los criterios referenciados por el artículo 27 la Ley 1530 de 2012.</w:t>
      </w:r>
    </w:p>
    <w:p w14:paraId="7D885A48" w14:textId="77777777" w:rsidR="007B58BC" w:rsidRPr="000315A8" w:rsidRDefault="007B58BC" w:rsidP="004B4950">
      <w:pPr>
        <w:pStyle w:val="Textoindependiente"/>
        <w:jc w:val="both"/>
        <w:rPr>
          <w:rFonts w:ascii="Arial" w:hAnsi="Arial" w:cs="Arial"/>
          <w:sz w:val="22"/>
          <w:szCs w:val="22"/>
        </w:rPr>
      </w:pPr>
    </w:p>
    <w:p w14:paraId="72FC6C1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secretarías técnicas de los órganos colegiados de administración y decisión remitirán a la Dirección General del Presupuesto Público Nacional del Ministerio de Hacienda y Crédito Público, a más tardar el 21 de septiembre del año en el cual se programe el presupuesto bienal del Sistema General de Regalías, la priorización de recursos y un documento técnico que contenga los principales aspectos, objetivos y metas que se esperan cumplir con dicha priorización, de conformidad con los lineamientos que para el efecto se deﬁnan, que serán incluidos en el anexo del proyecto de ley de Presupuesto del Sistema General de Regalías a presentarse al Congreso de la República.</w:t>
      </w:r>
    </w:p>
    <w:p w14:paraId="58CBE34E" w14:textId="77777777" w:rsidR="007B58BC" w:rsidRPr="000315A8" w:rsidRDefault="007B58BC" w:rsidP="004B4950">
      <w:pPr>
        <w:pStyle w:val="Textoindependiente"/>
        <w:jc w:val="both"/>
        <w:rPr>
          <w:rFonts w:ascii="Arial" w:hAnsi="Arial" w:cs="Arial"/>
          <w:sz w:val="22"/>
          <w:szCs w:val="22"/>
        </w:rPr>
      </w:pPr>
    </w:p>
    <w:p w14:paraId="36F7410D" w14:textId="07EFCAC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cuotas indicativas que sean informadas por el Ministerio de Hacienda y Crédito Público - Dirección General del Presupuesto Público Nacional, serán entendidas como estimaciones para adelantar la priorización de los proyectos, por lo que en ningún caso constituyen el reconocimiento de un derecho a percibir un monto </w:t>
      </w:r>
      <w:r w:rsidRPr="000315A8">
        <w:rPr>
          <w:rFonts w:ascii="Arial" w:hAnsi="Arial" w:cs="Arial"/>
          <w:spacing w:val="-12"/>
          <w:sz w:val="22"/>
          <w:szCs w:val="22"/>
        </w:rPr>
        <w:t>especiﬁco</w:t>
      </w:r>
      <w:r w:rsidRPr="000315A8">
        <w:rPr>
          <w:rFonts w:ascii="Arial" w:hAnsi="Arial" w:cs="Arial"/>
          <w:sz w:val="22"/>
          <w:szCs w:val="22"/>
        </w:rPr>
        <w:t xml:space="preserve"> de</w:t>
      </w:r>
      <w:r w:rsidRPr="06160630">
        <w:rPr>
          <w:rFonts w:ascii="Arial" w:hAnsi="Arial" w:cs="Arial"/>
          <w:sz w:val="22"/>
          <w:szCs w:val="22"/>
        </w:rPr>
        <w:t xml:space="preserve"> </w:t>
      </w:r>
      <w:r w:rsidRPr="000315A8">
        <w:rPr>
          <w:rFonts w:ascii="Arial" w:hAnsi="Arial" w:cs="Arial"/>
          <w:sz w:val="22"/>
          <w:szCs w:val="22"/>
        </w:rPr>
        <w:t>recursos.</w:t>
      </w:r>
    </w:p>
    <w:p w14:paraId="1542D8A3" w14:textId="77777777" w:rsidR="002D1F9A" w:rsidRPr="000315A8" w:rsidRDefault="002D1F9A" w:rsidP="004B4950">
      <w:pPr>
        <w:pStyle w:val="Textoindependiente"/>
        <w:tabs>
          <w:tab w:val="left" w:pos="1411"/>
        </w:tabs>
        <w:jc w:val="both"/>
        <w:rPr>
          <w:rFonts w:ascii="Arial" w:hAnsi="Arial" w:cs="Arial"/>
          <w:sz w:val="22"/>
          <w:szCs w:val="22"/>
        </w:rPr>
      </w:pPr>
    </w:p>
    <w:p w14:paraId="6DD8315C" w14:textId="0614907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1987497" w:rsidRPr="000315A8">
        <w:rPr>
          <w:rFonts w:ascii="Arial" w:hAnsi="Arial" w:cs="Arial"/>
          <w:sz w:val="22"/>
          <w:szCs w:val="22"/>
        </w:rPr>
        <w:t xml:space="preserve"> </w:t>
      </w:r>
      <w:r w:rsidRPr="000315A8">
        <w:rPr>
          <w:rFonts w:ascii="Arial" w:hAnsi="Arial" w:cs="Arial"/>
          <w:sz w:val="22"/>
          <w:szCs w:val="22"/>
        </w:rPr>
        <w:tab/>
        <w:t>2.2.4.1.1.5.3. Aprobación de proyectos. Corresponderá a los órganos colegiados de administración y decisión aprobar los proyectos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ser</w:t>
      </w:r>
      <w:r w:rsidRPr="000315A8">
        <w:rPr>
          <w:rFonts w:ascii="Arial" w:hAnsi="Arial" w:cs="Arial"/>
          <w:spacing w:val="-1"/>
          <w:sz w:val="22"/>
          <w:szCs w:val="22"/>
        </w:rPr>
        <w:t xml:space="preserve"> </w:t>
      </w:r>
      <w:r w:rsidRPr="000315A8">
        <w:rPr>
          <w:rFonts w:ascii="Arial" w:hAnsi="Arial" w:cs="Arial"/>
          <w:sz w:val="22"/>
          <w:szCs w:val="22"/>
        </w:rPr>
        <w:t>ejecutados</w:t>
      </w:r>
      <w:r w:rsidRPr="000315A8">
        <w:rPr>
          <w:rFonts w:ascii="Arial" w:hAnsi="Arial" w:cs="Arial"/>
          <w:spacing w:val="-1"/>
          <w:sz w:val="22"/>
          <w:szCs w:val="22"/>
        </w:rPr>
        <w:t xml:space="preserve"> </w:t>
      </w:r>
      <w:r w:rsidRPr="000315A8">
        <w:rPr>
          <w:rFonts w:ascii="Arial" w:hAnsi="Arial" w:cs="Arial"/>
          <w:sz w:val="22"/>
          <w:szCs w:val="22"/>
        </w:rPr>
        <w:t>según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criterios</w:t>
      </w:r>
      <w:r w:rsidRPr="000315A8">
        <w:rPr>
          <w:rFonts w:ascii="Arial" w:hAnsi="Arial" w:cs="Arial"/>
          <w:spacing w:val="-1"/>
          <w:sz w:val="22"/>
          <w:szCs w:val="22"/>
        </w:rPr>
        <w:t xml:space="preserve"> </w:t>
      </w:r>
      <w:r w:rsidRPr="000315A8">
        <w:rPr>
          <w:rFonts w:ascii="Arial" w:hAnsi="Arial" w:cs="Arial"/>
          <w:sz w:val="22"/>
          <w:szCs w:val="22"/>
        </w:rPr>
        <w:t>establecidos</w:t>
      </w:r>
      <w:r w:rsidRPr="000315A8">
        <w:rPr>
          <w:rFonts w:ascii="Arial" w:hAnsi="Arial" w:cs="Arial"/>
          <w:spacing w:val="-1"/>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1530</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2012,</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1"/>
          <w:sz w:val="22"/>
          <w:szCs w:val="22"/>
        </w:rPr>
        <w:t xml:space="preserve"> </w:t>
      </w:r>
      <w:r w:rsidRPr="000315A8">
        <w:rPr>
          <w:rFonts w:ascii="Arial" w:hAnsi="Arial" w:cs="Arial"/>
          <w:sz w:val="22"/>
          <w:szCs w:val="22"/>
        </w:rPr>
        <w:t>cual</w:t>
      </w:r>
      <w:r w:rsidRPr="000315A8">
        <w:rPr>
          <w:rFonts w:ascii="Arial" w:hAnsi="Arial" w:cs="Arial"/>
          <w:spacing w:val="-1"/>
          <w:sz w:val="22"/>
          <w:szCs w:val="22"/>
        </w:rPr>
        <w:t xml:space="preserve"> </w:t>
      </w:r>
      <w:r w:rsidRPr="000315A8">
        <w:rPr>
          <w:rFonts w:ascii="Arial" w:hAnsi="Arial" w:cs="Arial"/>
          <w:sz w:val="22"/>
          <w:szCs w:val="22"/>
        </w:rPr>
        <w:t>tendrán</w:t>
      </w:r>
      <w:r w:rsidRPr="000315A8">
        <w:rPr>
          <w:rFonts w:ascii="Arial" w:hAnsi="Arial" w:cs="Arial"/>
          <w:spacing w:val="-1"/>
          <w:sz w:val="22"/>
          <w:szCs w:val="22"/>
        </w:rPr>
        <w:t xml:space="preserve"> </w:t>
      </w:r>
      <w:r w:rsidRPr="000315A8">
        <w:rPr>
          <w:rFonts w:ascii="Arial" w:hAnsi="Arial" w:cs="Arial"/>
          <w:sz w:val="22"/>
          <w:szCs w:val="22"/>
        </w:rPr>
        <w:t>como</w:t>
      </w:r>
      <w:r w:rsidRPr="000315A8">
        <w:rPr>
          <w:rFonts w:ascii="Arial" w:hAnsi="Arial" w:cs="Arial"/>
          <w:spacing w:val="-1"/>
          <w:sz w:val="22"/>
          <w:szCs w:val="22"/>
        </w:rPr>
        <w:t xml:space="preserve"> </w:t>
      </w:r>
      <w:r w:rsidRPr="000315A8">
        <w:rPr>
          <w:rFonts w:ascii="Arial" w:hAnsi="Arial" w:cs="Arial"/>
          <w:sz w:val="22"/>
          <w:szCs w:val="22"/>
        </w:rPr>
        <w:t>insumo</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Plan</w:t>
      </w:r>
      <w:r w:rsidRPr="000315A8">
        <w:rPr>
          <w:rFonts w:ascii="Arial" w:hAnsi="Arial" w:cs="Arial"/>
          <w:spacing w:val="-2"/>
          <w:sz w:val="22"/>
          <w:szCs w:val="22"/>
        </w:rPr>
        <w:t xml:space="preserve"> </w:t>
      </w:r>
      <w:r w:rsidRPr="000315A8">
        <w:rPr>
          <w:rFonts w:ascii="Arial" w:hAnsi="Arial" w:cs="Arial"/>
          <w:sz w:val="22"/>
          <w:szCs w:val="22"/>
        </w:rPr>
        <w:t>Bienal</w:t>
      </w:r>
      <w:r w:rsidRPr="000315A8">
        <w:rPr>
          <w:rFonts w:ascii="Arial" w:hAnsi="Arial" w:cs="Arial"/>
          <w:spacing w:val="-1"/>
          <w:sz w:val="22"/>
          <w:szCs w:val="22"/>
        </w:rPr>
        <w:t xml:space="preserve"> </w:t>
      </w:r>
      <w:r w:rsidRPr="000315A8">
        <w:rPr>
          <w:rFonts w:ascii="Arial" w:hAnsi="Arial" w:cs="Arial"/>
          <w:sz w:val="22"/>
          <w:szCs w:val="22"/>
        </w:rPr>
        <w:t>de</w:t>
      </w:r>
      <w:r w:rsidR="004B4950" w:rsidRPr="000315A8">
        <w:rPr>
          <w:rFonts w:ascii="Arial" w:hAnsi="Arial" w:cs="Arial"/>
          <w:sz w:val="22"/>
          <w:szCs w:val="22"/>
        </w:rPr>
        <w:t xml:space="preserve"> </w:t>
      </w:r>
      <w:r w:rsidRPr="000315A8">
        <w:rPr>
          <w:rFonts w:ascii="Arial" w:hAnsi="Arial" w:cs="Arial"/>
          <w:sz w:val="22"/>
          <w:szCs w:val="22"/>
        </w:rPr>
        <w:t>Caja y el cronograma de ﬂujos por ellos deﬁnido, la identiﬁcación de proyectos de inversión susceptibles de ﬁnanciamiento con cargo a los recursos del Sistema General de Regalías contenida en los documentos anexos del Presupuesto Bienal del Sistema y la aplicación de las herramientas de apoyo a la priorización de proyectos que diseñe el Departamento Nacional de Planeación.</w:t>
      </w:r>
    </w:p>
    <w:p w14:paraId="5722CF90" w14:textId="77777777" w:rsidR="007B58BC" w:rsidRPr="000315A8" w:rsidRDefault="007B58BC" w:rsidP="004B4950">
      <w:pPr>
        <w:pStyle w:val="Textoindependiente"/>
        <w:jc w:val="both"/>
        <w:rPr>
          <w:rFonts w:ascii="Arial" w:hAnsi="Arial" w:cs="Arial"/>
          <w:sz w:val="22"/>
          <w:szCs w:val="22"/>
        </w:rPr>
      </w:pPr>
    </w:p>
    <w:p w14:paraId="6D819D2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Corresponderá a la secretaría técnica de cada órgano colegiado de administración y decisión controlar la aprobación de proyectos y su concordancia con la estimación de disponibilidad y el Plan Bienal de Caja.</w:t>
      </w:r>
    </w:p>
    <w:p w14:paraId="2F1AF35E" w14:textId="77777777" w:rsidR="007B58BC" w:rsidRPr="000315A8" w:rsidRDefault="007B58BC" w:rsidP="004B4950">
      <w:pPr>
        <w:pStyle w:val="Textoindependiente"/>
        <w:jc w:val="both"/>
        <w:rPr>
          <w:rFonts w:ascii="Arial" w:hAnsi="Arial" w:cs="Arial"/>
          <w:sz w:val="22"/>
          <w:szCs w:val="22"/>
        </w:rPr>
      </w:pPr>
    </w:p>
    <w:p w14:paraId="37F71E7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priorización y aprobación de proyectos respetará en todo momento la forma como cada uno de ellos se encuentre registrado en el Banco de Programas y Proyectos de Inversión del Sistema General de Regalías. Así, en caso de que la ejecución de la fase del proyecto evidencie la necesidad de disponer de recursos en posteriores periodos bienales, se requerirá, previo a su aprobación, de la autorización de vigencias futuras que permitan su plena ﬁnanciación y la efectiva aplicación del principio de la continuidad dispuesto en la Ley 1530 de 2012 y de acuerdo con lo señalado en el artículo 2.2.4.1.2.2.11 del presente decreto.</w:t>
      </w:r>
    </w:p>
    <w:p w14:paraId="66594045" w14:textId="77777777" w:rsidR="007B58BC" w:rsidRPr="000315A8" w:rsidRDefault="007B58BC" w:rsidP="004B4950">
      <w:pPr>
        <w:pStyle w:val="Textoindependiente"/>
        <w:jc w:val="both"/>
        <w:rPr>
          <w:rFonts w:ascii="Arial" w:hAnsi="Arial" w:cs="Arial"/>
          <w:sz w:val="22"/>
          <w:szCs w:val="22"/>
        </w:rPr>
      </w:pPr>
    </w:p>
    <w:p w14:paraId="0903843E"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Los proyectos de inversión podrán ser viabilizados, aprobados y designados sus ejecutores en una sola sesión del órgano colegiado de administración y decisión. Para ello, la secretaría técnica procederá a adelantar el registro en el respectivo Banco de Programas y Proyectos dentro de la misma</w:t>
      </w:r>
      <w:r w:rsidRPr="000315A8">
        <w:rPr>
          <w:rFonts w:ascii="Arial" w:hAnsi="Arial" w:cs="Arial"/>
          <w:spacing w:val="-8"/>
          <w:sz w:val="22"/>
          <w:szCs w:val="22"/>
        </w:rPr>
        <w:t xml:space="preserve"> </w:t>
      </w:r>
      <w:r w:rsidRPr="000315A8">
        <w:rPr>
          <w:rFonts w:ascii="Arial" w:hAnsi="Arial" w:cs="Arial"/>
          <w:sz w:val="22"/>
          <w:szCs w:val="22"/>
        </w:rPr>
        <w:t>sesión.</w:t>
      </w:r>
    </w:p>
    <w:p w14:paraId="593549B9" w14:textId="77777777" w:rsidR="007B58BC" w:rsidRPr="000315A8" w:rsidRDefault="007B58BC" w:rsidP="004B4950">
      <w:pPr>
        <w:pStyle w:val="Textoindependiente"/>
        <w:jc w:val="both"/>
        <w:rPr>
          <w:rFonts w:ascii="Arial" w:hAnsi="Arial" w:cs="Arial"/>
          <w:sz w:val="22"/>
          <w:szCs w:val="22"/>
        </w:rPr>
      </w:pPr>
    </w:p>
    <w:p w14:paraId="6C5A169F" w14:textId="2E5D94D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43BFF0C" w:rsidRPr="000315A8">
        <w:rPr>
          <w:rFonts w:ascii="Arial" w:hAnsi="Arial" w:cs="Arial"/>
          <w:sz w:val="22"/>
          <w:szCs w:val="22"/>
        </w:rPr>
        <w:t xml:space="preserve"> </w:t>
      </w:r>
      <w:r w:rsidRPr="000315A8">
        <w:rPr>
          <w:rFonts w:ascii="Arial" w:hAnsi="Arial" w:cs="Arial"/>
          <w:sz w:val="22"/>
          <w:szCs w:val="22"/>
        </w:rPr>
        <w:tab/>
        <w:t>2.2.4.1.1.5.4. Apoyo a la supervisión e interventoría contractual Para efectos de lo dispuesto en el artículo 83 de la Ley 1474 de 2011 y concordante con el principio de programación integral señalado en el artículo 64 de la Ley 1530 de 2012, las labores de apoyo a la supervisión e interventoría contractual harán parte de los componentes del proyecto y se contratarán con cargo al</w:t>
      </w:r>
      <w:r w:rsidRPr="000315A8">
        <w:rPr>
          <w:rFonts w:ascii="Arial" w:hAnsi="Arial" w:cs="Arial"/>
          <w:spacing w:val="-32"/>
          <w:sz w:val="22"/>
          <w:szCs w:val="22"/>
        </w:rPr>
        <w:t xml:space="preserve"> </w:t>
      </w:r>
      <w:r w:rsidRPr="000315A8">
        <w:rPr>
          <w:rFonts w:ascii="Arial" w:hAnsi="Arial" w:cs="Arial"/>
          <w:sz w:val="22"/>
          <w:szCs w:val="22"/>
        </w:rPr>
        <w:t>mismo.</w:t>
      </w:r>
    </w:p>
    <w:p w14:paraId="5E4A612B" w14:textId="77777777" w:rsidR="007B58BC" w:rsidRPr="000315A8" w:rsidRDefault="007B58BC" w:rsidP="004B4950">
      <w:pPr>
        <w:pStyle w:val="Textoindependiente"/>
        <w:jc w:val="both"/>
        <w:rPr>
          <w:rFonts w:ascii="Arial" w:hAnsi="Arial" w:cs="Arial"/>
          <w:sz w:val="22"/>
          <w:szCs w:val="22"/>
        </w:rPr>
      </w:pPr>
    </w:p>
    <w:p w14:paraId="667E95CC" w14:textId="49F7288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12ED7F5" w:rsidRPr="000315A8">
        <w:rPr>
          <w:rFonts w:ascii="Arial" w:hAnsi="Arial" w:cs="Arial"/>
          <w:sz w:val="22"/>
          <w:szCs w:val="22"/>
        </w:rPr>
        <w:t xml:space="preserve"> </w:t>
      </w:r>
      <w:r w:rsidRPr="000315A8">
        <w:rPr>
          <w:rFonts w:ascii="Arial" w:hAnsi="Arial" w:cs="Arial"/>
          <w:sz w:val="22"/>
          <w:szCs w:val="22"/>
        </w:rPr>
        <w:tab/>
        <w:t xml:space="preserve">2.2.4.1.1.5.5. </w:t>
      </w:r>
      <w:r w:rsidRPr="000315A8">
        <w:rPr>
          <w:rFonts w:ascii="Arial" w:hAnsi="Arial" w:cs="Arial"/>
          <w:spacing w:val="-27"/>
          <w:sz w:val="22"/>
          <w:szCs w:val="22"/>
        </w:rPr>
        <w:t>Modiﬁcaciones</w:t>
      </w:r>
      <w:r w:rsidRPr="000315A8">
        <w:rPr>
          <w:rFonts w:ascii="Arial" w:hAnsi="Arial" w:cs="Arial"/>
          <w:sz w:val="22"/>
          <w:szCs w:val="22"/>
        </w:rPr>
        <w:t xml:space="preserve"> a los proyectos de inversión. Los miembros del órgano colegiado de administración y decisión podrán solicitar, en la sesión, la realización de modiﬁcaciones respecto de las fuentes de ﬁnanciación del Sistema General de Regalías que sean de su competencia, sin modiﬁcar el valor total del proyecto de inversión. Dichas modiﬁcaciones deben ser consignadas en el acta y el acuerdo e incluirse en el Banco de Programas y Proyectos dentro de los tres (3) días hábiles siguientes a su</w:t>
      </w:r>
      <w:r w:rsidRPr="06160630">
        <w:rPr>
          <w:rFonts w:ascii="Arial" w:hAnsi="Arial" w:cs="Arial"/>
          <w:sz w:val="22"/>
          <w:szCs w:val="22"/>
        </w:rPr>
        <w:t xml:space="preserve"> </w:t>
      </w:r>
      <w:r w:rsidRPr="000315A8">
        <w:rPr>
          <w:rFonts w:ascii="Arial" w:hAnsi="Arial" w:cs="Arial"/>
          <w:sz w:val="22"/>
          <w:szCs w:val="22"/>
        </w:rPr>
        <w:t>expedición.</w:t>
      </w:r>
    </w:p>
    <w:p w14:paraId="04EC7010" w14:textId="77777777" w:rsidR="007B58BC" w:rsidRPr="000315A8" w:rsidRDefault="007B58BC" w:rsidP="004B4950">
      <w:pPr>
        <w:pStyle w:val="Textoindependiente"/>
        <w:jc w:val="both"/>
        <w:rPr>
          <w:rFonts w:ascii="Arial" w:hAnsi="Arial" w:cs="Arial"/>
          <w:sz w:val="22"/>
          <w:szCs w:val="22"/>
        </w:rPr>
      </w:pPr>
    </w:p>
    <w:p w14:paraId="7D93D9FE"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w:t>
      </w:r>
      <w:r w:rsidRPr="000315A8">
        <w:rPr>
          <w:rFonts w:ascii="Arial" w:hAnsi="Arial" w:cs="Arial"/>
          <w:spacing w:val="-8"/>
          <w:sz w:val="22"/>
          <w:szCs w:val="22"/>
        </w:rPr>
        <w:t>modiﬁcaciones</w:t>
      </w:r>
      <w:r w:rsidRPr="000315A8">
        <w:rPr>
          <w:rFonts w:ascii="Arial" w:hAnsi="Arial" w:cs="Arial"/>
          <w:sz w:val="22"/>
          <w:szCs w:val="22"/>
        </w:rPr>
        <w:t xml:space="preserve"> antes señaladas no requerirán veriﬁcación de</w:t>
      </w:r>
      <w:r w:rsidRPr="06160630">
        <w:rPr>
          <w:rFonts w:ascii="Arial" w:hAnsi="Arial" w:cs="Arial"/>
          <w:sz w:val="22"/>
          <w:szCs w:val="22"/>
        </w:rPr>
        <w:t xml:space="preserve"> </w:t>
      </w:r>
      <w:r w:rsidRPr="000315A8">
        <w:rPr>
          <w:rFonts w:ascii="Arial" w:hAnsi="Arial" w:cs="Arial"/>
          <w:sz w:val="22"/>
          <w:szCs w:val="22"/>
        </w:rPr>
        <w:t>requisitos.</w:t>
      </w:r>
    </w:p>
    <w:p w14:paraId="55AC3EED" w14:textId="77777777" w:rsidR="007B58BC" w:rsidRPr="000315A8" w:rsidRDefault="007B58BC" w:rsidP="004B4950">
      <w:pPr>
        <w:pStyle w:val="Textoindependiente"/>
        <w:jc w:val="both"/>
        <w:rPr>
          <w:rFonts w:ascii="Arial" w:hAnsi="Arial" w:cs="Arial"/>
          <w:sz w:val="22"/>
          <w:szCs w:val="22"/>
        </w:rPr>
      </w:pPr>
    </w:p>
    <w:p w14:paraId="4BF6EA28" w14:textId="517E5EA5"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3759A86" w:rsidRPr="000315A8">
        <w:rPr>
          <w:rFonts w:ascii="Arial" w:hAnsi="Arial" w:cs="Arial"/>
          <w:sz w:val="22"/>
          <w:szCs w:val="22"/>
        </w:rPr>
        <w:t xml:space="preserve"> </w:t>
      </w:r>
      <w:r w:rsidRPr="000315A8">
        <w:rPr>
          <w:rFonts w:ascii="Arial" w:hAnsi="Arial" w:cs="Arial"/>
          <w:sz w:val="22"/>
          <w:szCs w:val="22"/>
        </w:rPr>
        <w:tab/>
        <w:t xml:space="preserve">2.2.4.1.1.5.6. Reinversión de los recursos reconocidos por el SGR por la estructuración de proyectos de inversión. En cumplimiento de lo previsto en el inciso </w:t>
      </w:r>
      <w:r w:rsidRPr="000315A8">
        <w:rPr>
          <w:rFonts w:ascii="Arial" w:hAnsi="Arial" w:cs="Arial"/>
          <w:spacing w:val="-24"/>
          <w:sz w:val="22"/>
          <w:szCs w:val="22"/>
        </w:rPr>
        <w:t>ﬁnal</w:t>
      </w:r>
      <w:r w:rsidRPr="000315A8">
        <w:rPr>
          <w:rFonts w:ascii="Arial" w:hAnsi="Arial" w:cs="Arial"/>
          <w:sz w:val="22"/>
          <w:szCs w:val="22"/>
        </w:rPr>
        <w:t xml:space="preserve"> del artículo 197 de la Ley 1753 de 2015, las entidades ﬁnancieras del orden nacional con participación estatal e instituciones de educación superior acreditadas institucionalmente deberán reinvertir el valor de los costos de estructuración reconocidos por los OCAD, sin incluir aquellos que corresponden a la contraprestación por el servicio prestado, según detalle de costos previsto en el numeral 2.1 del artículo 2.2.4.1.1.5.5 y de conformidad con las condiciones del</w:t>
      </w:r>
      <w:r w:rsidRPr="06160630">
        <w:rPr>
          <w:rFonts w:ascii="Arial" w:hAnsi="Arial" w:cs="Arial"/>
          <w:sz w:val="22"/>
          <w:szCs w:val="22"/>
        </w:rPr>
        <w:t xml:space="preserve"> </w:t>
      </w:r>
      <w:r w:rsidRPr="000315A8">
        <w:rPr>
          <w:rFonts w:ascii="Arial" w:hAnsi="Arial" w:cs="Arial"/>
          <w:sz w:val="22"/>
          <w:szCs w:val="22"/>
        </w:rPr>
        <w:t>mercado.</w:t>
      </w:r>
    </w:p>
    <w:p w14:paraId="41DA093D" w14:textId="77777777" w:rsidR="007B58BC" w:rsidRPr="000315A8" w:rsidRDefault="007B58BC" w:rsidP="004B4950">
      <w:pPr>
        <w:pStyle w:val="Textoindependiente"/>
        <w:jc w:val="both"/>
        <w:rPr>
          <w:rFonts w:ascii="Arial" w:hAnsi="Arial" w:cs="Arial"/>
          <w:sz w:val="22"/>
          <w:szCs w:val="22"/>
        </w:rPr>
      </w:pPr>
    </w:p>
    <w:p w14:paraId="64A1301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los costos de estructuración hayan sido ﬁnanciados con recursos canalizados a través de entidades ﬁnancieras del orden nacional en los términos del artículo 2.2.6.3.1.3 del presente decreto o par una institución de educación superior acreditada institucionalmente, la obligación de reinversión se cumplirá con la estructuración de nuevos proyectos para el Sistema General de Regalías, por parte de la entidad que recibe el reconocimiento, quien podrá ﬁnanciarla o coﬁnanciarla.</w:t>
      </w:r>
    </w:p>
    <w:p w14:paraId="5698EB6D" w14:textId="77777777" w:rsidR="007B58BC" w:rsidRPr="000315A8" w:rsidRDefault="007B58BC" w:rsidP="004B4950">
      <w:pPr>
        <w:pStyle w:val="Textoindependiente"/>
        <w:jc w:val="both"/>
        <w:rPr>
          <w:rFonts w:ascii="Arial" w:hAnsi="Arial" w:cs="Arial"/>
          <w:sz w:val="22"/>
          <w:szCs w:val="22"/>
        </w:rPr>
      </w:pPr>
    </w:p>
    <w:p w14:paraId="438C978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En el evento en que </w:t>
      </w:r>
      <w:r w:rsidRPr="000315A8">
        <w:rPr>
          <w:rFonts w:ascii="Arial" w:hAnsi="Arial" w:cs="Arial"/>
          <w:spacing w:val="-6"/>
          <w:sz w:val="22"/>
          <w:szCs w:val="22"/>
        </w:rPr>
        <w:t>las recursos</w:t>
      </w:r>
      <w:r w:rsidRPr="000315A8">
        <w:rPr>
          <w:rFonts w:ascii="Arial" w:hAnsi="Arial" w:cs="Arial"/>
          <w:sz w:val="22"/>
          <w:szCs w:val="22"/>
        </w:rPr>
        <w:t xml:space="preserve"> hayan sido canalizados a través de un fondo especializado para la estructuración integral de los proyectos a los que se reﬁere el artículo 141 de la Ley 1753 de 2015, la obligación de reinversión se podrá cumplir con la incorporación de los recursos reconocidos par el OCAD en el respectivo fondo para la estructuración de nuevos proyectos para el Sistema General de Regalías, sin incluir aquellos que corresponden a la contraprestación por el servicio</w:t>
      </w:r>
      <w:r w:rsidRPr="06160630">
        <w:rPr>
          <w:rFonts w:ascii="Arial" w:hAnsi="Arial" w:cs="Arial"/>
          <w:sz w:val="22"/>
          <w:szCs w:val="22"/>
        </w:rPr>
        <w:t xml:space="preserve"> </w:t>
      </w:r>
      <w:r w:rsidRPr="000315A8">
        <w:rPr>
          <w:rFonts w:ascii="Arial" w:hAnsi="Arial" w:cs="Arial"/>
          <w:sz w:val="22"/>
          <w:szCs w:val="22"/>
        </w:rPr>
        <w:t>prestado.</w:t>
      </w:r>
    </w:p>
    <w:p w14:paraId="39311F95" w14:textId="77777777" w:rsidR="007B58BC" w:rsidRPr="000315A8" w:rsidRDefault="007B58BC" w:rsidP="004B4950">
      <w:pPr>
        <w:pStyle w:val="Textoindependiente"/>
        <w:jc w:val="both"/>
        <w:rPr>
          <w:rFonts w:ascii="Arial" w:hAnsi="Arial" w:cs="Arial"/>
          <w:sz w:val="22"/>
          <w:szCs w:val="22"/>
        </w:rPr>
      </w:pPr>
    </w:p>
    <w:p w14:paraId="2C956C53"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cumplimiento de la obligación de reinversión prevista en el presente artículo, la entidad que reciba el reconocimiento debe iniciar la estructuración integral de un nuevo proyecto dentro del ario siguiente a la recepción del reconocimiento</w:t>
      </w:r>
      <w:r w:rsidRPr="000315A8">
        <w:rPr>
          <w:rFonts w:ascii="Arial" w:hAnsi="Arial" w:cs="Arial"/>
          <w:spacing w:val="-31"/>
          <w:sz w:val="22"/>
          <w:szCs w:val="22"/>
        </w:rPr>
        <w:t xml:space="preserve"> </w:t>
      </w:r>
      <w:r w:rsidRPr="000315A8">
        <w:rPr>
          <w:rFonts w:ascii="Arial" w:hAnsi="Arial" w:cs="Arial"/>
          <w:sz w:val="22"/>
          <w:szCs w:val="22"/>
        </w:rPr>
        <w:t>correspondiente.</w:t>
      </w:r>
    </w:p>
    <w:p w14:paraId="56552361" w14:textId="77777777" w:rsidR="004B4950" w:rsidRPr="000315A8" w:rsidRDefault="004B4950" w:rsidP="004B4950">
      <w:pPr>
        <w:pStyle w:val="Textoindependiente"/>
        <w:jc w:val="both"/>
        <w:rPr>
          <w:rFonts w:ascii="Arial" w:hAnsi="Arial" w:cs="Arial"/>
          <w:sz w:val="22"/>
          <w:szCs w:val="22"/>
        </w:rPr>
      </w:pPr>
    </w:p>
    <w:p w14:paraId="178BB26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Asimismo debe publicar en su página web, a más tardar el 31 de diciembre de cada ano, informes anuales que den cuenta de los recursos que ha reinvertido".</w:t>
      </w:r>
    </w:p>
    <w:p w14:paraId="66D80828" w14:textId="77777777" w:rsidR="007B58BC" w:rsidRPr="000315A8" w:rsidRDefault="007B58BC" w:rsidP="004B4950">
      <w:pPr>
        <w:pStyle w:val="Textoindependiente"/>
        <w:jc w:val="both"/>
        <w:rPr>
          <w:rFonts w:ascii="Arial" w:hAnsi="Arial" w:cs="Arial"/>
          <w:sz w:val="22"/>
          <w:szCs w:val="22"/>
        </w:rPr>
      </w:pPr>
    </w:p>
    <w:p w14:paraId="08BDE04B" w14:textId="26C58331" w:rsidR="007B58BC" w:rsidRPr="000315A8" w:rsidRDefault="0067285D" w:rsidP="004B4950">
      <w:pPr>
        <w:tabs>
          <w:tab w:val="left" w:pos="1295"/>
        </w:tabs>
        <w:jc w:val="both"/>
        <w:rPr>
          <w:rFonts w:ascii="Arial" w:hAnsi="Arial" w:cs="Arial"/>
        </w:rPr>
      </w:pPr>
      <w:r w:rsidRPr="000315A8">
        <w:rPr>
          <w:rFonts w:ascii="Arial" w:hAnsi="Arial" w:cs="Arial"/>
        </w:rPr>
        <w:t>ARTÍCULO</w:t>
      </w:r>
      <w:r w:rsidR="673F8C49" w:rsidRPr="000315A8">
        <w:rPr>
          <w:rFonts w:ascii="Arial" w:hAnsi="Arial" w:cs="Arial"/>
        </w:rPr>
        <w:t xml:space="preserve"> </w:t>
      </w:r>
      <w:r w:rsidRPr="000315A8">
        <w:rPr>
          <w:rFonts w:ascii="Arial" w:hAnsi="Arial" w:cs="Arial"/>
        </w:rPr>
        <w:tab/>
        <w:t>2.2.4.1.1.5.7. Cese de la obligación de reinversión de los recursos reconocidos por el SGR por la estructuración de proyectos de inversión. La obligación de reinversión de que trata el artículo 2.2.4.1.1.5.6 del presente decreto</w:t>
      </w:r>
      <w:r w:rsidRPr="000315A8">
        <w:rPr>
          <w:rFonts w:ascii="Arial" w:hAnsi="Arial" w:cs="Arial"/>
          <w:spacing w:val="-21"/>
        </w:rPr>
        <w:t xml:space="preserve"> </w:t>
      </w:r>
      <w:r w:rsidRPr="000315A8">
        <w:rPr>
          <w:rFonts w:ascii="Arial" w:hAnsi="Arial" w:cs="Arial"/>
        </w:rPr>
        <w:t>cesara:</w:t>
      </w:r>
    </w:p>
    <w:p w14:paraId="2CE3EFE3" w14:textId="77777777" w:rsidR="007B58BC" w:rsidRPr="000315A8" w:rsidRDefault="007B58BC" w:rsidP="004B4950">
      <w:pPr>
        <w:pStyle w:val="Textoindependiente"/>
        <w:jc w:val="both"/>
        <w:rPr>
          <w:rFonts w:ascii="Arial" w:hAnsi="Arial" w:cs="Arial"/>
          <w:sz w:val="22"/>
          <w:szCs w:val="22"/>
        </w:rPr>
      </w:pPr>
    </w:p>
    <w:p w14:paraId="3F76ABE9" w14:textId="77777777" w:rsidR="007B58BC" w:rsidRPr="000315A8" w:rsidRDefault="0067285D" w:rsidP="004B4950">
      <w:pPr>
        <w:pStyle w:val="Prrafodelista"/>
        <w:numPr>
          <w:ilvl w:val="0"/>
          <w:numId w:val="143"/>
        </w:numPr>
        <w:tabs>
          <w:tab w:val="left" w:pos="294"/>
        </w:tabs>
        <w:ind w:left="0" w:firstLine="0"/>
        <w:jc w:val="both"/>
        <w:rPr>
          <w:rFonts w:ascii="Arial" w:hAnsi="Arial" w:cs="Arial"/>
        </w:rPr>
      </w:pPr>
      <w:r w:rsidRPr="000315A8">
        <w:rPr>
          <w:rFonts w:ascii="Arial" w:hAnsi="Arial" w:cs="Arial"/>
        </w:rPr>
        <w:t>Cuando por las estructuraciones efectuadas con los recursos reconocidos por los OCAD no se realice un nuevo reconocimiento de los costos en que incurrió la entidad ﬁnanciera del orden nacional con participación estatal o la institución de educación superior para realizarlas.</w:t>
      </w:r>
    </w:p>
    <w:p w14:paraId="165090FE" w14:textId="77777777" w:rsidR="007B58BC" w:rsidRPr="000315A8" w:rsidRDefault="007B58BC" w:rsidP="004B4950">
      <w:pPr>
        <w:pStyle w:val="Textoindependiente"/>
        <w:jc w:val="both"/>
        <w:rPr>
          <w:rFonts w:ascii="Arial" w:hAnsi="Arial" w:cs="Arial"/>
          <w:sz w:val="22"/>
          <w:szCs w:val="22"/>
        </w:rPr>
      </w:pPr>
    </w:p>
    <w:p w14:paraId="2BD71387" w14:textId="77777777" w:rsidR="007B58BC" w:rsidRPr="000315A8" w:rsidRDefault="0067285D" w:rsidP="004B4950">
      <w:pPr>
        <w:pStyle w:val="Prrafodelista"/>
        <w:numPr>
          <w:ilvl w:val="0"/>
          <w:numId w:val="143"/>
        </w:numPr>
        <w:tabs>
          <w:tab w:val="left" w:pos="294"/>
        </w:tabs>
        <w:ind w:left="0" w:firstLine="0"/>
        <w:jc w:val="both"/>
        <w:rPr>
          <w:rFonts w:ascii="Arial" w:hAnsi="Arial" w:cs="Arial"/>
        </w:rPr>
      </w:pPr>
      <w:r w:rsidRPr="000315A8">
        <w:rPr>
          <w:rFonts w:ascii="Arial" w:hAnsi="Arial" w:cs="Arial"/>
        </w:rPr>
        <w:t xml:space="preserve">Cuando la entidad estructuradora renuncie o no pretenda el reembolso de los costos, siempre que haya reinvertido la totalidad de recursos que le fueron reconocidos por el SGR y entregue a las entidades territoriales previstas como </w:t>
      </w:r>
      <w:r w:rsidRPr="000315A8">
        <w:rPr>
          <w:rFonts w:ascii="Arial" w:hAnsi="Arial" w:cs="Arial"/>
          <w:spacing w:val="-16"/>
        </w:rPr>
        <w:t>beneﬁciarias</w:t>
      </w:r>
      <w:r w:rsidRPr="000315A8">
        <w:rPr>
          <w:rFonts w:ascii="Arial" w:hAnsi="Arial" w:cs="Arial"/>
        </w:rPr>
        <w:t xml:space="preserve"> los documentos que conforman la estructuración integral del proyecto con sus componentes técnico, ﬁnanciero, ambiental, social y legal, acompañada de lo previsto en los numerales 2 y 3 del artículo 2.2.4.1.1.5.5 del presente</w:t>
      </w:r>
      <w:r w:rsidRPr="06160630">
        <w:rPr>
          <w:rFonts w:ascii="Arial" w:hAnsi="Arial" w:cs="Arial"/>
        </w:rPr>
        <w:t xml:space="preserve"> </w:t>
      </w:r>
      <w:r w:rsidRPr="000315A8">
        <w:rPr>
          <w:rFonts w:ascii="Arial" w:hAnsi="Arial" w:cs="Arial"/>
        </w:rPr>
        <w:t>decreto.</w:t>
      </w:r>
    </w:p>
    <w:p w14:paraId="3CB490F4" w14:textId="77777777" w:rsidR="007B58BC" w:rsidRPr="000315A8" w:rsidRDefault="007B58BC" w:rsidP="004B4950">
      <w:pPr>
        <w:pStyle w:val="Textoindependiente"/>
        <w:jc w:val="both"/>
        <w:rPr>
          <w:rFonts w:ascii="Arial" w:hAnsi="Arial" w:cs="Arial"/>
          <w:sz w:val="22"/>
          <w:szCs w:val="22"/>
        </w:rPr>
      </w:pPr>
    </w:p>
    <w:p w14:paraId="7629ADE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w:t>
      </w:r>
      <w:r w:rsidRPr="000315A8">
        <w:rPr>
          <w:rFonts w:ascii="Arial" w:hAnsi="Arial" w:cs="Arial"/>
          <w:b/>
          <w:bCs/>
          <w:spacing w:val="-10"/>
          <w:sz w:val="22"/>
          <w:szCs w:val="22"/>
        </w:rPr>
        <w:t xml:space="preserve"> </w:t>
      </w:r>
      <w:r w:rsidRPr="000315A8">
        <w:rPr>
          <w:rFonts w:ascii="Arial" w:hAnsi="Arial" w:cs="Arial"/>
          <w:b/>
          <w:bCs/>
          <w:sz w:val="22"/>
          <w:szCs w:val="22"/>
        </w:rPr>
        <w:t>6</w:t>
      </w:r>
    </w:p>
    <w:p w14:paraId="0C0015A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ETAPA DE EJECUCIÓN</w:t>
      </w:r>
    </w:p>
    <w:p w14:paraId="6506A4FF" w14:textId="77777777" w:rsidR="007B58BC" w:rsidRPr="000315A8" w:rsidRDefault="007B58BC" w:rsidP="004B4950">
      <w:pPr>
        <w:pStyle w:val="Textoindependiente"/>
        <w:jc w:val="both"/>
        <w:rPr>
          <w:rFonts w:ascii="Arial" w:hAnsi="Arial" w:cs="Arial"/>
          <w:sz w:val="22"/>
          <w:szCs w:val="22"/>
        </w:rPr>
      </w:pPr>
    </w:p>
    <w:p w14:paraId="4AF4C30C" w14:textId="3628B296" w:rsidR="007B58BC" w:rsidRPr="000315A8" w:rsidRDefault="0067285D" w:rsidP="004B4950">
      <w:pPr>
        <w:tabs>
          <w:tab w:val="left" w:pos="1295"/>
        </w:tabs>
        <w:jc w:val="both"/>
        <w:rPr>
          <w:rFonts w:ascii="Arial" w:hAnsi="Arial" w:cs="Arial"/>
        </w:rPr>
      </w:pPr>
      <w:r w:rsidRPr="000315A8">
        <w:rPr>
          <w:rFonts w:ascii="Arial" w:hAnsi="Arial" w:cs="Arial"/>
        </w:rPr>
        <w:t>ARTÍCULO</w:t>
      </w:r>
      <w:r w:rsidR="4E4732A9" w:rsidRPr="000315A8">
        <w:rPr>
          <w:rFonts w:ascii="Arial" w:hAnsi="Arial" w:cs="Arial"/>
        </w:rPr>
        <w:t xml:space="preserve"> </w:t>
      </w:r>
      <w:r w:rsidRPr="000315A8">
        <w:rPr>
          <w:rFonts w:ascii="Arial" w:hAnsi="Arial" w:cs="Arial"/>
        </w:rPr>
        <w:tab/>
        <w:t>2.2.4.1.1.6.1. Requisitos previos al inicio de la ejecución de proyectos de inversión. La ejecución de un proyecto de inversión</w:t>
      </w:r>
      <w:r w:rsidRPr="000315A8">
        <w:rPr>
          <w:rFonts w:ascii="Arial" w:hAnsi="Arial" w:cs="Arial"/>
          <w:spacing w:val="-3"/>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adelantará</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entidad</w:t>
      </w:r>
      <w:r w:rsidRPr="000315A8">
        <w:rPr>
          <w:rFonts w:ascii="Arial" w:hAnsi="Arial" w:cs="Arial"/>
          <w:spacing w:val="-2"/>
        </w:rPr>
        <w:t xml:space="preserve"> </w:t>
      </w:r>
      <w:r w:rsidRPr="000315A8">
        <w:rPr>
          <w:rFonts w:ascii="Arial" w:hAnsi="Arial" w:cs="Arial"/>
        </w:rPr>
        <w:t>pública</w:t>
      </w:r>
      <w:r w:rsidRPr="000315A8">
        <w:rPr>
          <w:rFonts w:ascii="Arial" w:hAnsi="Arial" w:cs="Arial"/>
          <w:spacing w:val="-4"/>
        </w:rPr>
        <w:t xml:space="preserve"> </w:t>
      </w:r>
      <w:r w:rsidRPr="000315A8">
        <w:rPr>
          <w:rFonts w:ascii="Arial" w:hAnsi="Arial" w:cs="Arial"/>
        </w:rPr>
        <w:t>designada</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tal</w:t>
      </w:r>
      <w:r w:rsidRPr="000315A8">
        <w:rPr>
          <w:rFonts w:ascii="Arial" w:hAnsi="Arial" w:cs="Arial"/>
          <w:spacing w:val="-3"/>
        </w:rPr>
        <w:t xml:space="preserve"> </w:t>
      </w:r>
      <w:r w:rsidRPr="000315A8">
        <w:rPr>
          <w:rFonts w:ascii="Arial" w:hAnsi="Arial" w:cs="Arial"/>
        </w:rPr>
        <w:t>ﬁn</w:t>
      </w:r>
      <w:r w:rsidRPr="000315A8">
        <w:rPr>
          <w:rFonts w:ascii="Arial" w:hAnsi="Arial" w:cs="Arial"/>
          <w:spacing w:val="-2"/>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respectivo</w:t>
      </w:r>
      <w:r w:rsidRPr="000315A8">
        <w:rPr>
          <w:rFonts w:ascii="Arial" w:hAnsi="Arial" w:cs="Arial"/>
          <w:spacing w:val="-3"/>
        </w:rPr>
        <w:t xml:space="preserve"> </w:t>
      </w:r>
      <w:r w:rsidRPr="000315A8">
        <w:rPr>
          <w:rFonts w:ascii="Arial" w:hAnsi="Arial" w:cs="Arial"/>
        </w:rPr>
        <w:t>órgano</w:t>
      </w:r>
      <w:r w:rsidRPr="000315A8">
        <w:rPr>
          <w:rFonts w:ascii="Arial" w:hAnsi="Arial" w:cs="Arial"/>
          <w:spacing w:val="-4"/>
        </w:rPr>
        <w:t xml:space="preserve"> </w:t>
      </w:r>
      <w:r w:rsidRPr="000315A8">
        <w:rPr>
          <w:rFonts w:ascii="Arial" w:hAnsi="Arial" w:cs="Arial"/>
        </w:rPr>
        <w:t>colegiado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administración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decisión.</w:t>
      </w:r>
    </w:p>
    <w:p w14:paraId="2696860E" w14:textId="77777777" w:rsidR="007B58BC" w:rsidRPr="000315A8" w:rsidRDefault="007B58BC" w:rsidP="004B4950">
      <w:pPr>
        <w:pStyle w:val="Textoindependiente"/>
        <w:jc w:val="both"/>
        <w:rPr>
          <w:rFonts w:ascii="Arial" w:hAnsi="Arial" w:cs="Arial"/>
          <w:sz w:val="22"/>
          <w:szCs w:val="22"/>
        </w:rPr>
      </w:pPr>
    </w:p>
    <w:p w14:paraId="77A194B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 inversión aprobados por los órganos colegiados de administración y decisión requerirán para su ejecución e inicio de procesos de contratación, el pleno cumplimiento de los lineamientos y requisitos deﬁnidos para tales efectos por la Comisión Rectora del Sistema General de Regalías. La certiﬁcación del cumplimiento de los requisitos previos al inicio de la ejecución será responsabilidad de la secretaría técnica del órgano colegiado de administración y decisión que haya aprobado el mayor monto de recursos del SGR</w:t>
      </w:r>
    </w:p>
    <w:p w14:paraId="128873DB" w14:textId="77777777" w:rsidR="007B58BC" w:rsidRPr="000315A8" w:rsidRDefault="007B58BC" w:rsidP="004B4950">
      <w:pPr>
        <w:pStyle w:val="Textoindependiente"/>
        <w:jc w:val="both"/>
        <w:rPr>
          <w:rFonts w:ascii="Arial" w:hAnsi="Arial" w:cs="Arial"/>
          <w:sz w:val="22"/>
          <w:szCs w:val="22"/>
        </w:rPr>
      </w:pPr>
    </w:p>
    <w:p w14:paraId="17D157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Si a los seis (6) meses de la aprobación del proyecto el ejecutor no ha cumplido los requisitos previos al inicio de la ejecución y no cuenta con el respectivo certiﬁcado de cumplimiento expedido por la Secretaría Técnica, los recursos aprobados para el proyecto deben ser liberados.</w:t>
      </w:r>
    </w:p>
    <w:p w14:paraId="4CE7CD9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Tratándose de proyectos de inversión presentados en fase III que como requisito previo al inicio de la ejecución requieran licencias deﬁnitivas y permisos, se podrá solicitar, antes del vencimiento, la prórroga de dicho plazo, hasta por seis (6) meses adicionales. Corresponde al órgano colegiado de administración y decisión que haya aprobado el mayor monto de recursos del SGR decidir sobre dicha solicitud</w:t>
      </w:r>
    </w:p>
    <w:p w14:paraId="27CC6096" w14:textId="77777777" w:rsidR="007B58BC" w:rsidRPr="000315A8" w:rsidRDefault="007B58BC" w:rsidP="004B4950">
      <w:pPr>
        <w:pStyle w:val="Textoindependiente"/>
        <w:jc w:val="both"/>
        <w:rPr>
          <w:rFonts w:ascii="Arial" w:hAnsi="Arial" w:cs="Arial"/>
          <w:sz w:val="22"/>
          <w:szCs w:val="22"/>
        </w:rPr>
      </w:pPr>
    </w:p>
    <w:p w14:paraId="66A21BE7"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los proyectos de inversión donde concurran recursos del Fondo de Ciencia, Tecnología e Innovación, Fondo de Desarrollo Regional, Fondo de Compensación Regional, de asignaciones directas o de la Corporación Autónoma Regional del Rio Grande de la Magdalena, se contará el término de seis (6) meses a partir de la suscripción del último acuerdo de</w:t>
      </w:r>
      <w:r w:rsidRPr="000315A8">
        <w:rPr>
          <w:rFonts w:ascii="Arial" w:hAnsi="Arial" w:cs="Arial"/>
          <w:spacing w:val="-25"/>
          <w:sz w:val="22"/>
          <w:szCs w:val="22"/>
        </w:rPr>
        <w:t xml:space="preserve"> </w:t>
      </w:r>
      <w:r w:rsidRPr="000315A8">
        <w:rPr>
          <w:rFonts w:ascii="Arial" w:hAnsi="Arial" w:cs="Arial"/>
          <w:sz w:val="22"/>
          <w:szCs w:val="22"/>
        </w:rPr>
        <w:t>aprobación.</w:t>
      </w:r>
    </w:p>
    <w:p w14:paraId="62CAEA08" w14:textId="77777777" w:rsidR="007B58BC" w:rsidRPr="000315A8" w:rsidRDefault="007B58BC" w:rsidP="004B4950">
      <w:pPr>
        <w:pStyle w:val="Textoindependiente"/>
        <w:jc w:val="both"/>
        <w:rPr>
          <w:rFonts w:ascii="Arial" w:hAnsi="Arial" w:cs="Arial"/>
          <w:sz w:val="22"/>
          <w:szCs w:val="22"/>
        </w:rPr>
      </w:pPr>
    </w:p>
    <w:p w14:paraId="1D811C29"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7</w:t>
      </w:r>
    </w:p>
    <w:p w14:paraId="2700D1A1"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DEL PAGO DE DEUDAS DEL RÉGIMEN SUBSIDIADO POR CONTRATOS DE ASEGURAMIENTO SUSCRITOS HASTA 31 DE MARZO DE 2011</w:t>
      </w:r>
    </w:p>
    <w:p w14:paraId="18FDA816" w14:textId="77777777" w:rsidR="007B58BC" w:rsidRPr="000315A8" w:rsidRDefault="007B58BC" w:rsidP="004B4950">
      <w:pPr>
        <w:pStyle w:val="Textoindependiente"/>
        <w:jc w:val="both"/>
        <w:rPr>
          <w:rFonts w:ascii="Arial" w:hAnsi="Arial" w:cs="Arial"/>
          <w:sz w:val="22"/>
          <w:szCs w:val="22"/>
        </w:rPr>
      </w:pPr>
    </w:p>
    <w:p w14:paraId="2B01E05C" w14:textId="69D83916"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3EB7B405" w:rsidRPr="000315A8">
        <w:rPr>
          <w:rFonts w:ascii="Arial" w:hAnsi="Arial" w:cs="Arial"/>
          <w:sz w:val="22"/>
          <w:szCs w:val="22"/>
        </w:rPr>
        <w:t xml:space="preserve"> </w:t>
      </w:r>
      <w:r w:rsidRPr="000315A8">
        <w:rPr>
          <w:rFonts w:ascii="Arial" w:hAnsi="Arial" w:cs="Arial"/>
          <w:sz w:val="22"/>
          <w:szCs w:val="22"/>
        </w:rPr>
        <w:tab/>
        <w:t>2.2.4.1.1.7.1. Uso de los recursos del Sistema General de Regalías (SGR) para atender deudas reconocidas por contratos del régimen subsidiado. Únicamente las entidades territoriales, que en el marco de los Decretos 1080 de 2012 y 58 de 2015, compilados en el Decreto 780 de 2016, hayan reconocido deudas por contratos de aseguramiento suscritos hasta marzo 31 de 2011 con las entidades promotoras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salud</w:t>
      </w:r>
      <w:r w:rsidRPr="000315A8">
        <w:rPr>
          <w:rFonts w:ascii="Arial" w:hAnsi="Arial" w:cs="Arial"/>
          <w:spacing w:val="-2"/>
          <w:sz w:val="22"/>
          <w:szCs w:val="22"/>
        </w:rPr>
        <w:t xml:space="preserve"> </w:t>
      </w:r>
      <w:r w:rsidRPr="000315A8">
        <w:rPr>
          <w:rFonts w:ascii="Arial" w:hAnsi="Arial" w:cs="Arial"/>
          <w:sz w:val="22"/>
          <w:szCs w:val="22"/>
        </w:rPr>
        <w:t>(EPS),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administran</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administraban</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régimen</w:t>
      </w:r>
      <w:r w:rsidRPr="000315A8">
        <w:rPr>
          <w:rFonts w:ascii="Arial" w:hAnsi="Arial" w:cs="Arial"/>
          <w:spacing w:val="-2"/>
          <w:sz w:val="22"/>
          <w:szCs w:val="22"/>
        </w:rPr>
        <w:t xml:space="preserve"> </w:t>
      </w:r>
      <w:r w:rsidRPr="000315A8">
        <w:rPr>
          <w:rFonts w:ascii="Arial" w:hAnsi="Arial" w:cs="Arial"/>
          <w:sz w:val="22"/>
          <w:szCs w:val="22"/>
        </w:rPr>
        <w:t>subsidiado,</w:t>
      </w:r>
      <w:r w:rsidRPr="000315A8">
        <w:rPr>
          <w:rFonts w:ascii="Arial" w:hAnsi="Arial" w:cs="Arial"/>
          <w:spacing w:val="-3"/>
          <w:sz w:val="22"/>
          <w:szCs w:val="22"/>
        </w:rPr>
        <w:t xml:space="preserve"> </w:t>
      </w:r>
      <w:r w:rsidRPr="000315A8">
        <w:rPr>
          <w:rFonts w:ascii="Arial" w:hAnsi="Arial" w:cs="Arial"/>
          <w:sz w:val="22"/>
          <w:szCs w:val="22"/>
        </w:rPr>
        <w:t>podrán</w:t>
      </w:r>
      <w:r w:rsidRPr="000315A8">
        <w:rPr>
          <w:rFonts w:ascii="Arial" w:hAnsi="Arial" w:cs="Arial"/>
          <w:spacing w:val="-3"/>
          <w:sz w:val="22"/>
          <w:szCs w:val="22"/>
        </w:rPr>
        <w:t xml:space="preserve"> </w:t>
      </w:r>
      <w:r w:rsidRPr="000315A8">
        <w:rPr>
          <w:rFonts w:ascii="Arial" w:hAnsi="Arial" w:cs="Arial"/>
          <w:sz w:val="22"/>
          <w:szCs w:val="22"/>
        </w:rPr>
        <w:t>utilizar</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SGR,</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siguientes</w:t>
      </w:r>
      <w:r w:rsidR="004B4950" w:rsidRPr="000315A8">
        <w:rPr>
          <w:rFonts w:ascii="Arial" w:hAnsi="Arial" w:cs="Arial"/>
          <w:sz w:val="22"/>
          <w:szCs w:val="22"/>
        </w:rPr>
        <w:t xml:space="preserve"> </w:t>
      </w:r>
      <w:r w:rsidRPr="000315A8">
        <w:rPr>
          <w:rFonts w:ascii="Arial" w:hAnsi="Arial" w:cs="Arial"/>
          <w:sz w:val="22"/>
          <w:szCs w:val="22"/>
        </w:rPr>
        <w:t>casos:</w:t>
      </w:r>
    </w:p>
    <w:p w14:paraId="2AE0E047" w14:textId="77777777" w:rsidR="007B58BC" w:rsidRPr="000315A8" w:rsidRDefault="007B58BC" w:rsidP="00053573">
      <w:pPr>
        <w:pStyle w:val="Textoindependiente"/>
        <w:jc w:val="both"/>
        <w:rPr>
          <w:rFonts w:ascii="Arial" w:hAnsi="Arial" w:cs="Arial"/>
          <w:sz w:val="22"/>
          <w:szCs w:val="22"/>
        </w:rPr>
      </w:pPr>
    </w:p>
    <w:p w14:paraId="1008CDC1" w14:textId="77777777" w:rsidR="007B58BC" w:rsidRPr="000315A8" w:rsidRDefault="0067285D" w:rsidP="004B4950">
      <w:pPr>
        <w:pStyle w:val="Prrafodelista"/>
        <w:numPr>
          <w:ilvl w:val="0"/>
          <w:numId w:val="142"/>
        </w:numPr>
        <w:tabs>
          <w:tab w:val="left" w:pos="301"/>
        </w:tabs>
        <w:ind w:left="0" w:firstLine="0"/>
        <w:jc w:val="both"/>
        <w:rPr>
          <w:rFonts w:ascii="Arial" w:hAnsi="Arial" w:cs="Arial"/>
        </w:rPr>
      </w:pPr>
      <w:r w:rsidRPr="000315A8">
        <w:rPr>
          <w:rFonts w:ascii="Arial" w:hAnsi="Arial" w:cs="Arial"/>
        </w:rPr>
        <w:t>Para el pago de la deuda reconocida no pagada a las entidades promotoras de salud, en virtud de lo establecido en el artículo 275 de la Ley 1450 de 2011, reglamentado mediante el Decreto 780 de</w:t>
      </w:r>
      <w:r w:rsidRPr="000315A8">
        <w:rPr>
          <w:rFonts w:ascii="Arial" w:hAnsi="Arial" w:cs="Arial"/>
          <w:spacing w:val="-8"/>
        </w:rPr>
        <w:t xml:space="preserve"> </w:t>
      </w:r>
      <w:r w:rsidRPr="000315A8">
        <w:rPr>
          <w:rFonts w:ascii="Arial" w:hAnsi="Arial" w:cs="Arial"/>
        </w:rPr>
        <w:t>2016.</w:t>
      </w:r>
    </w:p>
    <w:p w14:paraId="2F6BF28C" w14:textId="77777777" w:rsidR="007B58BC" w:rsidRPr="000315A8" w:rsidRDefault="007B58BC" w:rsidP="004B4950">
      <w:pPr>
        <w:pStyle w:val="Textoindependiente"/>
        <w:jc w:val="both"/>
        <w:rPr>
          <w:rFonts w:ascii="Arial" w:hAnsi="Arial" w:cs="Arial"/>
          <w:sz w:val="22"/>
          <w:szCs w:val="22"/>
        </w:rPr>
      </w:pPr>
    </w:p>
    <w:p w14:paraId="5B44B136" w14:textId="77777777" w:rsidR="007B58BC" w:rsidRPr="000315A8" w:rsidRDefault="0067285D" w:rsidP="004B4950">
      <w:pPr>
        <w:pStyle w:val="Prrafodelista"/>
        <w:numPr>
          <w:ilvl w:val="0"/>
          <w:numId w:val="142"/>
        </w:numPr>
        <w:tabs>
          <w:tab w:val="left" w:pos="304"/>
        </w:tabs>
        <w:ind w:left="0" w:firstLine="0"/>
        <w:jc w:val="both"/>
        <w:rPr>
          <w:rFonts w:ascii="Arial" w:hAnsi="Arial" w:cs="Arial"/>
        </w:rPr>
      </w:pPr>
      <w:r w:rsidRPr="000315A8">
        <w:rPr>
          <w:rFonts w:ascii="Arial" w:hAnsi="Arial" w:cs="Arial"/>
        </w:rPr>
        <w:t>Para restituir los recursos pendientes de pago al Fondo de Solidaridad y Garantía (FOSYGA), hoy Administradora de los Recursos del Sistema General de Seguridad Social en Salud (ADRES), en el marco del artículo 5 de la Ley 1608 de</w:t>
      </w:r>
      <w:r w:rsidRPr="000315A8">
        <w:rPr>
          <w:rFonts w:ascii="Arial" w:hAnsi="Arial" w:cs="Arial"/>
          <w:spacing w:val="-31"/>
        </w:rPr>
        <w:t xml:space="preserve"> </w:t>
      </w:r>
      <w:r w:rsidRPr="000315A8">
        <w:rPr>
          <w:rFonts w:ascii="Arial" w:hAnsi="Arial" w:cs="Arial"/>
        </w:rPr>
        <w:t>2013.</w:t>
      </w:r>
    </w:p>
    <w:p w14:paraId="7CA2FA18" w14:textId="77777777" w:rsidR="007B58BC" w:rsidRPr="000315A8" w:rsidRDefault="007B58BC" w:rsidP="004B4950">
      <w:pPr>
        <w:pStyle w:val="Textoindependiente"/>
        <w:jc w:val="both"/>
        <w:rPr>
          <w:rFonts w:ascii="Arial" w:hAnsi="Arial" w:cs="Arial"/>
          <w:sz w:val="22"/>
          <w:szCs w:val="22"/>
        </w:rPr>
      </w:pPr>
    </w:p>
    <w:p w14:paraId="136168AD"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Una vez agotadas las fuentes señaladas por la Ley 1450 de 2011 y la Ley 1608 de 2013 para el pago de las obligaciones de las que trata el presente artículo, las entidades territoriales podrán solicitar a los órganos colegiados de administración y decisión respectivos, aprobación para el uso de los recursos del</w:t>
      </w:r>
      <w:r w:rsidRPr="000315A8">
        <w:rPr>
          <w:rFonts w:ascii="Arial" w:hAnsi="Arial" w:cs="Arial"/>
          <w:spacing w:val="-7"/>
          <w:sz w:val="22"/>
          <w:szCs w:val="22"/>
        </w:rPr>
        <w:t xml:space="preserve"> </w:t>
      </w:r>
      <w:r w:rsidRPr="000315A8">
        <w:rPr>
          <w:rFonts w:ascii="Arial" w:hAnsi="Arial" w:cs="Arial"/>
          <w:sz w:val="22"/>
          <w:szCs w:val="22"/>
        </w:rPr>
        <w:t>SGR</w:t>
      </w:r>
    </w:p>
    <w:p w14:paraId="7C212188" w14:textId="77777777" w:rsidR="007B58BC" w:rsidRPr="000315A8" w:rsidRDefault="007B58BC" w:rsidP="004B4950">
      <w:pPr>
        <w:pStyle w:val="Textoindependiente"/>
        <w:jc w:val="both"/>
        <w:rPr>
          <w:rFonts w:ascii="Arial" w:hAnsi="Arial" w:cs="Arial"/>
          <w:sz w:val="22"/>
          <w:szCs w:val="22"/>
        </w:rPr>
      </w:pPr>
    </w:p>
    <w:p w14:paraId="1E106175" w14:textId="121BDCEA" w:rsidR="007B58BC" w:rsidRPr="000315A8" w:rsidRDefault="0067285D" w:rsidP="004B4950">
      <w:pPr>
        <w:tabs>
          <w:tab w:val="left" w:pos="1295"/>
        </w:tabs>
        <w:jc w:val="both"/>
        <w:rPr>
          <w:rFonts w:ascii="Arial" w:hAnsi="Arial" w:cs="Arial"/>
        </w:rPr>
      </w:pPr>
      <w:r w:rsidRPr="000315A8">
        <w:rPr>
          <w:rFonts w:ascii="Arial" w:hAnsi="Arial" w:cs="Arial"/>
        </w:rPr>
        <w:t>ARTÍCULO</w:t>
      </w:r>
      <w:r w:rsidR="32F76019" w:rsidRPr="000315A8">
        <w:rPr>
          <w:rFonts w:ascii="Arial" w:hAnsi="Arial" w:cs="Arial"/>
        </w:rPr>
        <w:t xml:space="preserve"> </w:t>
      </w:r>
      <w:r w:rsidRPr="000315A8">
        <w:rPr>
          <w:rFonts w:ascii="Arial" w:hAnsi="Arial" w:cs="Arial"/>
        </w:rPr>
        <w:tab/>
        <w:t xml:space="preserve">2.2.4.1.1.7.2. </w:t>
      </w:r>
      <w:r w:rsidRPr="000315A8">
        <w:rPr>
          <w:rFonts w:ascii="Arial" w:hAnsi="Arial" w:cs="Arial"/>
          <w:spacing w:val="-32"/>
        </w:rPr>
        <w:t>Certiﬁcación</w:t>
      </w:r>
      <w:r w:rsidRPr="000315A8">
        <w:rPr>
          <w:rFonts w:ascii="Arial" w:hAnsi="Arial" w:cs="Arial"/>
        </w:rPr>
        <w:t xml:space="preserve"> del Ministerio de Salud y Protección Social de las obligaciones por deudas reconocidas de contratos del régimen subsidiado. A solicitud de las entidades territoriales, el Ministerio de Salud y Protección Social</w:t>
      </w:r>
      <w:r w:rsidRPr="06160630">
        <w:rPr>
          <w:rFonts w:ascii="Arial" w:hAnsi="Arial" w:cs="Arial"/>
        </w:rPr>
        <w:t xml:space="preserve"> </w:t>
      </w:r>
      <w:r w:rsidRPr="000315A8">
        <w:rPr>
          <w:rFonts w:ascii="Arial" w:hAnsi="Arial" w:cs="Arial"/>
        </w:rPr>
        <w:t>certiﬁcará:</w:t>
      </w:r>
    </w:p>
    <w:p w14:paraId="07629914" w14:textId="77777777" w:rsidR="007B58BC" w:rsidRPr="000315A8" w:rsidRDefault="007B58BC" w:rsidP="004B4950">
      <w:pPr>
        <w:pStyle w:val="Textoindependiente"/>
        <w:jc w:val="both"/>
        <w:rPr>
          <w:rFonts w:ascii="Arial" w:hAnsi="Arial" w:cs="Arial"/>
          <w:sz w:val="22"/>
          <w:szCs w:val="22"/>
        </w:rPr>
      </w:pPr>
    </w:p>
    <w:p w14:paraId="6C97463E" w14:textId="77777777" w:rsidR="007B58BC" w:rsidRPr="000315A8" w:rsidRDefault="0067285D" w:rsidP="004B4950">
      <w:pPr>
        <w:pStyle w:val="Prrafodelista"/>
        <w:numPr>
          <w:ilvl w:val="0"/>
          <w:numId w:val="141"/>
        </w:numPr>
        <w:tabs>
          <w:tab w:val="left" w:pos="294"/>
        </w:tabs>
        <w:ind w:left="0" w:firstLine="0"/>
        <w:jc w:val="both"/>
        <w:rPr>
          <w:rFonts w:ascii="Arial" w:hAnsi="Arial" w:cs="Arial"/>
        </w:rPr>
      </w:pPr>
      <w:r w:rsidRPr="000315A8">
        <w:rPr>
          <w:rFonts w:ascii="Arial" w:hAnsi="Arial" w:cs="Arial"/>
        </w:rPr>
        <w:t>La EPS, el período de causación de la obligación y el valor de la deuda reconocida por contratos del régimen subsidiado suscritos hasta marzo 31 de 2011, que no cuenten con fuente de</w:t>
      </w:r>
      <w:r w:rsidRPr="000315A8">
        <w:rPr>
          <w:rFonts w:ascii="Arial" w:hAnsi="Arial" w:cs="Arial"/>
          <w:spacing w:val="-10"/>
        </w:rPr>
        <w:t xml:space="preserve"> </w:t>
      </w:r>
      <w:r w:rsidRPr="000315A8">
        <w:rPr>
          <w:rFonts w:ascii="Arial" w:hAnsi="Arial" w:cs="Arial"/>
        </w:rPr>
        <w:t>ﬁnanciación.</w:t>
      </w:r>
    </w:p>
    <w:p w14:paraId="67D4E163" w14:textId="77777777" w:rsidR="007B58BC" w:rsidRPr="000315A8" w:rsidRDefault="007B58BC" w:rsidP="004B4950">
      <w:pPr>
        <w:pStyle w:val="Textoindependiente"/>
        <w:jc w:val="both"/>
        <w:rPr>
          <w:rFonts w:ascii="Arial" w:hAnsi="Arial" w:cs="Arial"/>
          <w:sz w:val="22"/>
          <w:szCs w:val="22"/>
        </w:rPr>
      </w:pPr>
    </w:p>
    <w:p w14:paraId="6CD78DFF" w14:textId="77777777" w:rsidR="007B58BC" w:rsidRPr="000315A8" w:rsidRDefault="0067285D" w:rsidP="004B4950">
      <w:pPr>
        <w:pStyle w:val="Prrafodelista"/>
        <w:numPr>
          <w:ilvl w:val="0"/>
          <w:numId w:val="141"/>
        </w:numPr>
        <w:tabs>
          <w:tab w:val="left" w:pos="294"/>
        </w:tabs>
        <w:ind w:left="0" w:firstLine="0"/>
        <w:jc w:val="both"/>
        <w:rPr>
          <w:rFonts w:ascii="Arial" w:hAnsi="Arial" w:cs="Arial"/>
        </w:rPr>
      </w:pPr>
      <w:r w:rsidRPr="000315A8">
        <w:rPr>
          <w:rFonts w:ascii="Arial" w:hAnsi="Arial" w:cs="Arial"/>
        </w:rPr>
        <w:t xml:space="preserve">El monto de los recursos pendientes por restituir que no tienen fuente de </w:t>
      </w:r>
      <w:r w:rsidRPr="000315A8">
        <w:rPr>
          <w:rFonts w:ascii="Arial" w:hAnsi="Arial" w:cs="Arial"/>
          <w:spacing w:val="-3"/>
        </w:rPr>
        <w:t>ﬁnanciación</w:t>
      </w:r>
      <w:r w:rsidRPr="000315A8">
        <w:rPr>
          <w:rFonts w:ascii="Arial" w:hAnsi="Arial" w:cs="Arial"/>
        </w:rPr>
        <w:t>, en el marco de lo establecido en el artículo 5 de la Ley 1608 de</w:t>
      </w:r>
      <w:r w:rsidRPr="06160630">
        <w:rPr>
          <w:rFonts w:ascii="Arial" w:hAnsi="Arial" w:cs="Arial"/>
        </w:rPr>
        <w:t xml:space="preserve"> </w:t>
      </w:r>
      <w:r w:rsidRPr="000315A8">
        <w:rPr>
          <w:rFonts w:ascii="Arial" w:hAnsi="Arial" w:cs="Arial"/>
        </w:rPr>
        <w:t>2013.</w:t>
      </w:r>
    </w:p>
    <w:p w14:paraId="6693E397" w14:textId="77777777" w:rsidR="007B58BC" w:rsidRPr="000315A8" w:rsidRDefault="007B58BC" w:rsidP="004B4950">
      <w:pPr>
        <w:pStyle w:val="Textoindependiente"/>
        <w:jc w:val="both"/>
        <w:rPr>
          <w:rFonts w:ascii="Arial" w:hAnsi="Arial" w:cs="Arial"/>
          <w:sz w:val="22"/>
          <w:szCs w:val="22"/>
        </w:rPr>
      </w:pPr>
    </w:p>
    <w:p w14:paraId="53D4C910" w14:textId="4BB04F9C" w:rsidR="007B58BC" w:rsidRPr="000315A8" w:rsidRDefault="0067285D" w:rsidP="004B4950">
      <w:pPr>
        <w:tabs>
          <w:tab w:val="left" w:pos="1295"/>
        </w:tabs>
        <w:jc w:val="both"/>
        <w:rPr>
          <w:rFonts w:ascii="Arial" w:hAnsi="Arial" w:cs="Arial"/>
        </w:rPr>
      </w:pPr>
      <w:r w:rsidRPr="000315A8">
        <w:rPr>
          <w:rFonts w:ascii="Arial" w:hAnsi="Arial" w:cs="Arial"/>
        </w:rPr>
        <w:t>ARTÍCULO</w:t>
      </w:r>
      <w:r w:rsidR="00A8BCD0" w:rsidRPr="000315A8">
        <w:rPr>
          <w:rFonts w:ascii="Arial" w:hAnsi="Arial" w:cs="Arial"/>
        </w:rPr>
        <w:t xml:space="preserve"> </w:t>
      </w:r>
      <w:r w:rsidRPr="000315A8">
        <w:rPr>
          <w:rFonts w:ascii="Arial" w:hAnsi="Arial" w:cs="Arial"/>
        </w:rPr>
        <w:tab/>
        <w:t>2.2.4.1.1.7.3. Pago de deudas reconocidas por contratos del régimen subsidiado aprobados por el OCAD. Para efecto de dar aplicación a lo dispuesto en el inciso primero del artículo 5 de la Ley 1797 de 2016, la entidad territorial debe presentar a la secretaría técnica del órgano colegiado de administración y decisión (OCAD) la siguiente</w:t>
      </w:r>
      <w:r w:rsidRPr="000315A8">
        <w:rPr>
          <w:rFonts w:ascii="Arial" w:hAnsi="Arial" w:cs="Arial"/>
          <w:spacing w:val="-13"/>
        </w:rPr>
        <w:t xml:space="preserve"> </w:t>
      </w:r>
      <w:r w:rsidRPr="000315A8">
        <w:rPr>
          <w:rFonts w:ascii="Arial" w:hAnsi="Arial" w:cs="Arial"/>
        </w:rPr>
        <w:t>documentación:</w:t>
      </w:r>
    </w:p>
    <w:p w14:paraId="178009D0" w14:textId="77777777" w:rsidR="007B58BC" w:rsidRPr="000315A8" w:rsidRDefault="007B58BC" w:rsidP="004B4950">
      <w:pPr>
        <w:pStyle w:val="Textoindependiente"/>
        <w:jc w:val="both"/>
        <w:rPr>
          <w:rFonts w:ascii="Arial" w:hAnsi="Arial" w:cs="Arial"/>
          <w:sz w:val="22"/>
          <w:szCs w:val="22"/>
        </w:rPr>
      </w:pPr>
    </w:p>
    <w:p w14:paraId="26052FCE" w14:textId="77777777" w:rsidR="007B58BC" w:rsidRPr="000315A8" w:rsidRDefault="0067285D" w:rsidP="004B4950">
      <w:pPr>
        <w:pStyle w:val="Prrafodelista"/>
        <w:numPr>
          <w:ilvl w:val="0"/>
          <w:numId w:val="140"/>
        </w:numPr>
        <w:tabs>
          <w:tab w:val="left" w:pos="294"/>
        </w:tabs>
        <w:ind w:left="0" w:firstLine="0"/>
        <w:jc w:val="both"/>
        <w:rPr>
          <w:rFonts w:ascii="Arial" w:hAnsi="Arial" w:cs="Arial"/>
        </w:rPr>
      </w:pPr>
      <w:r w:rsidRPr="000315A8">
        <w:rPr>
          <w:rFonts w:ascii="Arial" w:hAnsi="Arial" w:cs="Arial"/>
        </w:rPr>
        <w:t xml:space="preserve">Solicitud de recursos suscrita por el representante legal de la entidad territorial, en la que se señalen, en orden de mayor antigüedad, las deudas por pagar </w:t>
      </w:r>
      <w:r w:rsidRPr="000315A8">
        <w:rPr>
          <w:rFonts w:ascii="Arial" w:hAnsi="Arial" w:cs="Arial"/>
          <w:spacing w:val="-3"/>
        </w:rPr>
        <w:t>identiﬁcando</w:t>
      </w:r>
      <w:r w:rsidRPr="000315A8">
        <w:rPr>
          <w:rFonts w:ascii="Arial" w:hAnsi="Arial" w:cs="Arial"/>
        </w:rPr>
        <w:t xml:space="preserve"> sus valores, conceptos, periodos y entidades promotoras de salud o sí corresponde a restitución de los recursos a la ADRES.</w:t>
      </w:r>
      <w:r w:rsidRPr="06160630">
        <w:rPr>
          <w:rFonts w:ascii="Arial" w:hAnsi="Arial" w:cs="Arial"/>
        </w:rPr>
        <w:t xml:space="preserve"> </w:t>
      </w:r>
      <w:r w:rsidRPr="000315A8">
        <w:rPr>
          <w:rFonts w:ascii="Arial" w:hAnsi="Arial" w:cs="Arial"/>
        </w:rPr>
        <w:t>--</w:t>
      </w:r>
    </w:p>
    <w:p w14:paraId="321E2B90" w14:textId="77777777" w:rsidR="007B58BC" w:rsidRPr="000315A8" w:rsidRDefault="007B58BC" w:rsidP="004B4950">
      <w:pPr>
        <w:pStyle w:val="Textoindependiente"/>
        <w:jc w:val="both"/>
        <w:rPr>
          <w:rFonts w:ascii="Arial" w:hAnsi="Arial" w:cs="Arial"/>
          <w:sz w:val="22"/>
          <w:szCs w:val="22"/>
        </w:rPr>
      </w:pPr>
    </w:p>
    <w:p w14:paraId="4A79EFA1" w14:textId="77777777" w:rsidR="007B58BC" w:rsidRPr="000315A8" w:rsidRDefault="0067285D" w:rsidP="004B4950">
      <w:pPr>
        <w:pStyle w:val="Prrafodelista"/>
        <w:numPr>
          <w:ilvl w:val="0"/>
          <w:numId w:val="140"/>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5"/>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Ministerio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Salud</w:t>
      </w:r>
      <w:r w:rsidRPr="000315A8">
        <w:rPr>
          <w:rFonts w:ascii="Arial" w:hAnsi="Arial" w:cs="Arial"/>
          <w:spacing w:val="-4"/>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Protección</w:t>
      </w:r>
      <w:r w:rsidRPr="000315A8">
        <w:rPr>
          <w:rFonts w:ascii="Arial" w:hAnsi="Arial" w:cs="Arial"/>
          <w:spacing w:val="-4"/>
        </w:rPr>
        <w:t xml:space="preserve"> </w:t>
      </w:r>
      <w:r w:rsidRPr="000315A8">
        <w:rPr>
          <w:rFonts w:ascii="Arial" w:hAnsi="Arial" w:cs="Arial"/>
        </w:rPr>
        <w:t>Social</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que</w:t>
      </w:r>
      <w:r w:rsidRPr="000315A8">
        <w:rPr>
          <w:rFonts w:ascii="Arial" w:hAnsi="Arial" w:cs="Arial"/>
          <w:spacing w:val="-5"/>
        </w:rPr>
        <w:t xml:space="preserve"> </w:t>
      </w:r>
      <w:r w:rsidRPr="000315A8">
        <w:rPr>
          <w:rFonts w:ascii="Arial" w:hAnsi="Arial" w:cs="Arial"/>
        </w:rPr>
        <w:t>trata</w:t>
      </w:r>
      <w:r w:rsidRPr="000315A8">
        <w:rPr>
          <w:rFonts w:ascii="Arial" w:hAnsi="Arial" w:cs="Arial"/>
          <w:spacing w:val="-3"/>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artículo</w:t>
      </w:r>
      <w:r w:rsidRPr="000315A8">
        <w:rPr>
          <w:rFonts w:ascii="Arial" w:hAnsi="Arial" w:cs="Arial"/>
          <w:spacing w:val="-4"/>
        </w:rPr>
        <w:t xml:space="preserve"> </w:t>
      </w:r>
      <w:r w:rsidRPr="000315A8">
        <w:rPr>
          <w:rFonts w:ascii="Arial" w:hAnsi="Arial" w:cs="Arial"/>
        </w:rPr>
        <w:t>2.2.4.1.1.</w:t>
      </w:r>
      <w:r w:rsidRPr="000315A8">
        <w:rPr>
          <w:rFonts w:ascii="Arial" w:hAnsi="Arial" w:cs="Arial"/>
          <w:spacing w:val="-4"/>
        </w:rPr>
        <w:t xml:space="preserve"> </w:t>
      </w:r>
      <w:r w:rsidRPr="000315A8">
        <w:rPr>
          <w:rFonts w:ascii="Arial" w:hAnsi="Arial" w:cs="Arial"/>
        </w:rPr>
        <w:t>7</w:t>
      </w:r>
      <w:r w:rsidRPr="000315A8">
        <w:rPr>
          <w:rFonts w:ascii="Arial" w:hAnsi="Arial" w:cs="Arial"/>
          <w:spacing w:val="-5"/>
        </w:rPr>
        <w:t xml:space="preserve"> </w:t>
      </w:r>
      <w:r w:rsidRPr="000315A8">
        <w:rPr>
          <w:rFonts w:ascii="Arial" w:hAnsi="Arial" w:cs="Arial"/>
        </w:rPr>
        <w:t>.2</w:t>
      </w:r>
      <w:r w:rsidRPr="000315A8">
        <w:rPr>
          <w:rFonts w:ascii="Arial" w:hAnsi="Arial" w:cs="Arial"/>
          <w:spacing w:val="-3"/>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presente</w:t>
      </w:r>
      <w:r w:rsidRPr="000315A8">
        <w:rPr>
          <w:rFonts w:ascii="Arial" w:hAnsi="Arial" w:cs="Arial"/>
          <w:spacing w:val="-4"/>
        </w:rPr>
        <w:t xml:space="preserve"> </w:t>
      </w:r>
      <w:r w:rsidRPr="000315A8">
        <w:rPr>
          <w:rFonts w:ascii="Arial" w:hAnsi="Arial" w:cs="Arial"/>
        </w:rPr>
        <w:t>decreto</w:t>
      </w:r>
      <w:r w:rsidRPr="000315A8">
        <w:rPr>
          <w:rFonts w:ascii="Arial" w:hAnsi="Arial" w:cs="Arial"/>
          <w:spacing w:val="-4"/>
        </w:rPr>
        <w:t xml:space="preserve"> </w:t>
      </w:r>
      <w:r w:rsidRPr="000315A8">
        <w:rPr>
          <w:rFonts w:ascii="Arial" w:hAnsi="Arial" w:cs="Arial"/>
        </w:rPr>
        <w:t>con</w:t>
      </w:r>
      <w:r w:rsidRPr="000315A8">
        <w:rPr>
          <w:rFonts w:ascii="Arial" w:hAnsi="Arial" w:cs="Arial"/>
          <w:spacing w:val="-4"/>
        </w:rPr>
        <w:t xml:space="preserve"> </w:t>
      </w:r>
      <w:r w:rsidRPr="000315A8">
        <w:rPr>
          <w:rFonts w:ascii="Arial" w:hAnsi="Arial" w:cs="Arial"/>
        </w:rPr>
        <w:t>una</w:t>
      </w:r>
      <w:r w:rsidRPr="000315A8">
        <w:rPr>
          <w:rFonts w:ascii="Arial" w:hAnsi="Arial" w:cs="Arial"/>
          <w:spacing w:val="-4"/>
        </w:rPr>
        <w:t xml:space="preserve"> </w:t>
      </w:r>
      <w:r w:rsidRPr="000315A8">
        <w:rPr>
          <w:rFonts w:ascii="Arial" w:hAnsi="Arial" w:cs="Arial"/>
        </w:rPr>
        <w:t>vigencia</w:t>
      </w:r>
      <w:r w:rsidRPr="000315A8">
        <w:rPr>
          <w:rFonts w:ascii="Arial" w:hAnsi="Arial" w:cs="Arial"/>
          <w:spacing w:val="-5"/>
        </w:rPr>
        <w:t xml:space="preserve"> </w:t>
      </w:r>
      <w:r w:rsidRPr="000315A8">
        <w:rPr>
          <w:rFonts w:ascii="Arial" w:hAnsi="Arial" w:cs="Arial"/>
        </w:rPr>
        <w:t>no mayor a treinta (30)</w:t>
      </w:r>
      <w:r w:rsidRPr="000315A8">
        <w:rPr>
          <w:rFonts w:ascii="Arial" w:hAnsi="Arial" w:cs="Arial"/>
          <w:spacing w:val="-3"/>
        </w:rPr>
        <w:t xml:space="preserve"> </w:t>
      </w:r>
      <w:r w:rsidRPr="000315A8">
        <w:rPr>
          <w:rFonts w:ascii="Arial" w:hAnsi="Arial" w:cs="Arial"/>
        </w:rPr>
        <w:t>días.</w:t>
      </w:r>
    </w:p>
    <w:p w14:paraId="4618B293" w14:textId="77777777" w:rsidR="007B58BC" w:rsidRPr="000315A8" w:rsidRDefault="007B58BC" w:rsidP="004B4950">
      <w:pPr>
        <w:pStyle w:val="Textoindependiente"/>
        <w:jc w:val="both"/>
        <w:rPr>
          <w:rFonts w:ascii="Arial" w:hAnsi="Arial" w:cs="Arial"/>
          <w:sz w:val="22"/>
          <w:szCs w:val="22"/>
        </w:rPr>
      </w:pPr>
    </w:p>
    <w:p w14:paraId="3C878579" w14:textId="77777777" w:rsidR="007B58BC" w:rsidRPr="000315A8" w:rsidRDefault="0067285D" w:rsidP="004B4950">
      <w:pPr>
        <w:pStyle w:val="Prrafodelista"/>
        <w:numPr>
          <w:ilvl w:val="0"/>
          <w:numId w:val="140"/>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4"/>
        </w:rPr>
        <w:t xml:space="preserve"> suscrita por el representante legal de la entidad territorial en la que conste que los recursos de la participación de propósito general</w:t>
      </w:r>
      <w:r w:rsidRPr="000315A8">
        <w:rPr>
          <w:rFonts w:ascii="Arial" w:hAnsi="Arial" w:cs="Arial"/>
        </w:rPr>
        <w:t xml:space="preserve"> </w:t>
      </w:r>
      <w:r w:rsidRPr="000315A8">
        <w:rPr>
          <w:rFonts w:ascii="Arial" w:hAnsi="Arial" w:cs="Arial"/>
          <w:spacing w:val="-3"/>
        </w:rPr>
        <w:t>del</w:t>
      </w:r>
      <w:r w:rsidRPr="000315A8">
        <w:rPr>
          <w:rFonts w:ascii="Arial" w:hAnsi="Arial" w:cs="Arial"/>
        </w:rPr>
        <w:t xml:space="preserve"> </w:t>
      </w:r>
      <w:r w:rsidRPr="000315A8">
        <w:rPr>
          <w:rFonts w:ascii="Arial" w:hAnsi="Arial" w:cs="Arial"/>
          <w:spacing w:val="-3"/>
        </w:rPr>
        <w:t>Sistema</w:t>
      </w:r>
      <w:r w:rsidRPr="000315A8">
        <w:rPr>
          <w:rFonts w:ascii="Arial" w:hAnsi="Arial" w:cs="Arial"/>
        </w:rPr>
        <w:t xml:space="preserve"> </w:t>
      </w:r>
      <w:r w:rsidRPr="000315A8">
        <w:rPr>
          <w:rFonts w:ascii="Arial" w:hAnsi="Arial" w:cs="Arial"/>
          <w:spacing w:val="-3"/>
        </w:rPr>
        <w:t>General</w:t>
      </w:r>
      <w:r w:rsidRPr="000315A8">
        <w:rPr>
          <w:rFonts w:ascii="Arial" w:hAnsi="Arial" w:cs="Arial"/>
        </w:rPr>
        <w:t xml:space="preserve"> </w:t>
      </w:r>
      <w:r w:rsidRPr="000315A8">
        <w:rPr>
          <w:rFonts w:ascii="Arial" w:hAnsi="Arial" w:cs="Arial"/>
          <w:spacing w:val="-3"/>
        </w:rPr>
        <w:t>de</w:t>
      </w:r>
      <w:r w:rsidRPr="000315A8">
        <w:rPr>
          <w:rFonts w:ascii="Arial" w:hAnsi="Arial" w:cs="Arial"/>
        </w:rPr>
        <w:t xml:space="preserve"> </w:t>
      </w:r>
      <w:r w:rsidRPr="000315A8">
        <w:rPr>
          <w:rFonts w:ascii="Arial" w:hAnsi="Arial" w:cs="Arial"/>
          <w:spacing w:val="-3"/>
        </w:rPr>
        <w:t>Participaciones,</w:t>
      </w:r>
      <w:r w:rsidRPr="000315A8">
        <w:rPr>
          <w:rFonts w:ascii="Arial" w:hAnsi="Arial" w:cs="Arial"/>
        </w:rPr>
        <w:t xml:space="preserve"> </w:t>
      </w:r>
      <w:r w:rsidRPr="000315A8">
        <w:rPr>
          <w:rFonts w:ascii="Arial" w:hAnsi="Arial" w:cs="Arial"/>
          <w:spacing w:val="-3"/>
        </w:rPr>
        <w:t>así</w:t>
      </w:r>
      <w:r w:rsidRPr="000315A8">
        <w:rPr>
          <w:rFonts w:ascii="Arial" w:hAnsi="Arial" w:cs="Arial"/>
        </w:rPr>
        <w:t xml:space="preserve"> </w:t>
      </w:r>
      <w:r w:rsidRPr="000315A8">
        <w:rPr>
          <w:rFonts w:ascii="Arial" w:hAnsi="Arial" w:cs="Arial"/>
          <w:spacing w:val="-2"/>
        </w:rPr>
        <w:t>como</w:t>
      </w:r>
      <w:r w:rsidRPr="000315A8">
        <w:rPr>
          <w:rFonts w:ascii="Arial" w:hAnsi="Arial" w:cs="Arial"/>
        </w:rPr>
        <w:t xml:space="preserve"> </w:t>
      </w:r>
      <w:r w:rsidRPr="000315A8">
        <w:rPr>
          <w:rFonts w:ascii="Arial" w:hAnsi="Arial" w:cs="Arial"/>
          <w:spacing w:val="-3"/>
        </w:rPr>
        <w:t>otras</w:t>
      </w:r>
      <w:r w:rsidRPr="000315A8">
        <w:rPr>
          <w:rFonts w:ascii="Arial" w:hAnsi="Arial" w:cs="Arial"/>
        </w:rPr>
        <w:t xml:space="preserve"> </w:t>
      </w:r>
      <w:r w:rsidRPr="000315A8">
        <w:rPr>
          <w:rFonts w:ascii="Arial" w:hAnsi="Arial" w:cs="Arial"/>
          <w:spacing w:val="-3"/>
        </w:rPr>
        <w:t>fuentes</w:t>
      </w:r>
      <w:r w:rsidRPr="000315A8">
        <w:rPr>
          <w:rFonts w:ascii="Arial" w:hAnsi="Arial" w:cs="Arial"/>
        </w:rPr>
        <w:t xml:space="preserve"> </w:t>
      </w:r>
      <w:r w:rsidRPr="000315A8">
        <w:rPr>
          <w:rFonts w:ascii="Arial" w:hAnsi="Arial" w:cs="Arial"/>
          <w:spacing w:val="-3"/>
        </w:rPr>
        <w:t>de</w:t>
      </w:r>
      <w:r w:rsidRPr="000315A8">
        <w:rPr>
          <w:rFonts w:ascii="Arial" w:hAnsi="Arial" w:cs="Arial"/>
        </w:rPr>
        <w:t xml:space="preserve"> </w:t>
      </w:r>
      <w:r w:rsidRPr="000315A8">
        <w:rPr>
          <w:rFonts w:ascii="Arial" w:hAnsi="Arial" w:cs="Arial"/>
          <w:spacing w:val="-2"/>
        </w:rPr>
        <w:t>ﬁnanciación</w:t>
      </w:r>
      <w:r w:rsidRPr="000315A8">
        <w:rPr>
          <w:rFonts w:ascii="Arial" w:hAnsi="Arial" w:cs="Arial"/>
        </w:rPr>
        <w:t>,</w:t>
      </w:r>
      <w:r w:rsidRPr="000315A8">
        <w:rPr>
          <w:rFonts w:ascii="Arial" w:hAnsi="Arial" w:cs="Arial"/>
          <w:spacing w:val="-3"/>
        </w:rPr>
        <w:t xml:space="preserve"> </w:t>
      </w:r>
      <w:r w:rsidRPr="000315A8">
        <w:rPr>
          <w:rFonts w:ascii="Arial" w:hAnsi="Arial" w:cs="Arial"/>
        </w:rPr>
        <w:t>no</w:t>
      </w:r>
      <w:r w:rsidRPr="000315A8">
        <w:rPr>
          <w:rFonts w:ascii="Arial" w:hAnsi="Arial" w:cs="Arial"/>
          <w:spacing w:val="-2"/>
        </w:rPr>
        <w:t xml:space="preserve"> </w:t>
      </w:r>
      <w:r w:rsidRPr="000315A8">
        <w:rPr>
          <w:rFonts w:ascii="Arial" w:hAnsi="Arial" w:cs="Arial"/>
        </w:rPr>
        <w:t>están</w:t>
      </w:r>
      <w:r w:rsidRPr="000315A8">
        <w:rPr>
          <w:rFonts w:ascii="Arial" w:hAnsi="Arial" w:cs="Arial"/>
          <w:spacing w:val="-2"/>
        </w:rPr>
        <w:t xml:space="preserve"> </w:t>
      </w:r>
      <w:r w:rsidRPr="000315A8">
        <w:rPr>
          <w:rFonts w:ascii="Arial" w:hAnsi="Arial" w:cs="Arial"/>
        </w:rPr>
        <w:t>respaldando</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obligación</w:t>
      </w:r>
      <w:r w:rsidRPr="06160630">
        <w:rPr>
          <w:rFonts w:ascii="Arial" w:hAnsi="Arial" w:cs="Arial"/>
        </w:rPr>
        <w:t xml:space="preserve"> </w:t>
      </w:r>
      <w:r w:rsidRPr="000315A8">
        <w:rPr>
          <w:rFonts w:ascii="Arial" w:hAnsi="Arial" w:cs="Arial"/>
        </w:rPr>
        <w:t>solicitada.</w:t>
      </w:r>
    </w:p>
    <w:p w14:paraId="5C21CCF9" w14:textId="77777777" w:rsidR="007B58BC" w:rsidRPr="000315A8" w:rsidRDefault="007B58BC" w:rsidP="004B4950">
      <w:pPr>
        <w:pStyle w:val="Textoindependiente"/>
        <w:jc w:val="both"/>
        <w:rPr>
          <w:rFonts w:ascii="Arial" w:hAnsi="Arial" w:cs="Arial"/>
          <w:sz w:val="22"/>
          <w:szCs w:val="22"/>
        </w:rPr>
      </w:pPr>
    </w:p>
    <w:p w14:paraId="17C14433"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el evento en que el órgano colegiado de administración y decisión apruebe la solicitud de recursos de que trata el presente artículo, corresponde a la entidad territorial informar al Ministerio de Salud y Protección Social dicha decisión en un plazo no superior a quince (15) días</w:t>
      </w:r>
      <w:r w:rsidRPr="000315A8">
        <w:rPr>
          <w:rFonts w:ascii="Arial" w:hAnsi="Arial" w:cs="Arial"/>
          <w:spacing w:val="-4"/>
          <w:sz w:val="22"/>
          <w:szCs w:val="22"/>
        </w:rPr>
        <w:t xml:space="preserve"> </w:t>
      </w:r>
      <w:r w:rsidRPr="000315A8">
        <w:rPr>
          <w:rFonts w:ascii="Arial" w:hAnsi="Arial" w:cs="Arial"/>
          <w:sz w:val="22"/>
          <w:szCs w:val="22"/>
        </w:rPr>
        <w:t>hábiles.</w:t>
      </w:r>
    </w:p>
    <w:p w14:paraId="61A8F1DF" w14:textId="49EB1EBB" w:rsidR="007B58BC" w:rsidRPr="000315A8" w:rsidRDefault="007B58BC" w:rsidP="004B4950">
      <w:pPr>
        <w:pStyle w:val="Textoindependiente"/>
        <w:jc w:val="both"/>
        <w:rPr>
          <w:rFonts w:ascii="Arial" w:hAnsi="Arial" w:cs="Arial"/>
          <w:sz w:val="22"/>
          <w:szCs w:val="22"/>
        </w:rPr>
      </w:pPr>
    </w:p>
    <w:p w14:paraId="42892AA1" w14:textId="295F713C" w:rsidR="007B58BC" w:rsidRPr="000315A8" w:rsidRDefault="0067285D" w:rsidP="004E1119">
      <w:pPr>
        <w:tabs>
          <w:tab w:val="left" w:pos="1295"/>
        </w:tabs>
        <w:jc w:val="both"/>
        <w:rPr>
          <w:rFonts w:ascii="Arial" w:hAnsi="Arial" w:cs="Arial"/>
        </w:rPr>
      </w:pPr>
      <w:r w:rsidRPr="000315A8">
        <w:rPr>
          <w:rFonts w:ascii="Arial" w:hAnsi="Arial" w:cs="Arial"/>
        </w:rPr>
        <w:t>ARTÍCULO</w:t>
      </w:r>
      <w:r w:rsidR="3E625DF2" w:rsidRPr="000315A8">
        <w:rPr>
          <w:rFonts w:ascii="Arial" w:hAnsi="Arial" w:cs="Arial"/>
        </w:rPr>
        <w:t xml:space="preserve"> </w:t>
      </w:r>
      <w:r w:rsidRPr="000315A8">
        <w:rPr>
          <w:rFonts w:ascii="Arial" w:hAnsi="Arial" w:cs="Arial"/>
        </w:rPr>
        <w:tab/>
        <w:t xml:space="preserve">2.2.4.1.1.7.4. Pago con recursos del SGR de deudas reconocidas pendientes de pago suscritas hasta marzo 31 </w:t>
      </w:r>
      <w:r w:rsidRPr="000315A8">
        <w:rPr>
          <w:rFonts w:ascii="Arial" w:hAnsi="Arial" w:cs="Arial"/>
          <w:spacing w:val="-2"/>
        </w:rPr>
        <w:t>de  2011</w:t>
      </w:r>
      <w:r w:rsidRPr="000315A8">
        <w:rPr>
          <w:rFonts w:ascii="Arial" w:hAnsi="Arial" w:cs="Arial"/>
        </w:rPr>
        <w:t>.</w:t>
      </w:r>
      <w:r w:rsidRPr="000315A8">
        <w:rPr>
          <w:rFonts w:ascii="Arial" w:hAnsi="Arial" w:cs="Arial"/>
          <w:spacing w:val="-3"/>
        </w:rPr>
        <w:t xml:space="preserve"> </w:t>
      </w:r>
      <w:r w:rsidRPr="000315A8">
        <w:rPr>
          <w:rFonts w:ascii="Arial" w:hAnsi="Arial" w:cs="Arial"/>
        </w:rPr>
        <w:t>Previo</w:t>
      </w:r>
      <w:r w:rsidRPr="000315A8">
        <w:rPr>
          <w:rFonts w:ascii="Arial" w:hAnsi="Arial" w:cs="Arial"/>
          <w:spacing w:val="-3"/>
        </w:rPr>
        <w:t xml:space="preserve"> </w:t>
      </w:r>
      <w:r w:rsidRPr="000315A8">
        <w:rPr>
          <w:rFonts w:ascii="Arial" w:hAnsi="Arial" w:cs="Arial"/>
        </w:rPr>
        <w:t>al</w:t>
      </w:r>
      <w:r w:rsidRPr="000315A8">
        <w:rPr>
          <w:rFonts w:ascii="Arial" w:hAnsi="Arial" w:cs="Arial"/>
          <w:spacing w:val="-2"/>
        </w:rPr>
        <w:t xml:space="preserve"> </w:t>
      </w:r>
      <w:r w:rsidRPr="000315A8">
        <w:rPr>
          <w:rFonts w:ascii="Arial" w:hAnsi="Arial" w:cs="Arial"/>
        </w:rPr>
        <w:t>pago</w:t>
      </w:r>
      <w:r w:rsidRPr="000315A8">
        <w:rPr>
          <w:rFonts w:ascii="Arial" w:hAnsi="Arial" w:cs="Arial"/>
          <w:spacing w:val="-2"/>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SGR</w:t>
      </w:r>
      <w:r w:rsidRPr="000315A8">
        <w:rPr>
          <w:rFonts w:ascii="Arial" w:hAnsi="Arial" w:cs="Arial"/>
          <w:spacing w:val="-3"/>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deudas</w:t>
      </w:r>
      <w:r w:rsidRPr="000315A8">
        <w:rPr>
          <w:rFonts w:ascii="Arial" w:hAnsi="Arial" w:cs="Arial"/>
          <w:spacing w:val="-2"/>
        </w:rPr>
        <w:t xml:space="preserve"> </w:t>
      </w:r>
      <w:r w:rsidRPr="000315A8">
        <w:rPr>
          <w:rFonts w:ascii="Arial" w:hAnsi="Arial" w:cs="Arial"/>
        </w:rPr>
        <w:t>reconocidas</w:t>
      </w:r>
      <w:r w:rsidRPr="000315A8">
        <w:rPr>
          <w:rFonts w:ascii="Arial" w:hAnsi="Arial" w:cs="Arial"/>
          <w:spacing w:val="-3"/>
        </w:rPr>
        <w:t xml:space="preserve"> </w:t>
      </w:r>
      <w:r w:rsidRPr="000315A8">
        <w:rPr>
          <w:rFonts w:ascii="Arial" w:hAnsi="Arial" w:cs="Arial"/>
        </w:rPr>
        <w:t>por</w:t>
      </w:r>
      <w:r w:rsidRPr="000315A8">
        <w:rPr>
          <w:rFonts w:ascii="Arial" w:hAnsi="Arial" w:cs="Arial"/>
          <w:spacing w:val="-1"/>
        </w:rPr>
        <w:t xml:space="preserve"> </w:t>
      </w:r>
      <w:r w:rsidRPr="000315A8">
        <w:rPr>
          <w:rFonts w:ascii="Arial" w:hAnsi="Arial" w:cs="Arial"/>
        </w:rPr>
        <w:t>contratos</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régimen</w:t>
      </w:r>
      <w:r w:rsidRPr="000315A8">
        <w:rPr>
          <w:rFonts w:ascii="Arial" w:hAnsi="Arial" w:cs="Arial"/>
          <w:spacing w:val="-1"/>
        </w:rPr>
        <w:t xml:space="preserve"> </w:t>
      </w:r>
      <w:r w:rsidRPr="000315A8">
        <w:rPr>
          <w:rFonts w:ascii="Arial" w:hAnsi="Arial" w:cs="Arial"/>
        </w:rPr>
        <w:t>subsidiado</w:t>
      </w:r>
      <w:r w:rsidRPr="000315A8">
        <w:rPr>
          <w:rFonts w:ascii="Arial" w:hAnsi="Arial" w:cs="Arial"/>
          <w:spacing w:val="-2"/>
        </w:rPr>
        <w:t xml:space="preserve"> </w:t>
      </w:r>
      <w:r w:rsidRPr="000315A8">
        <w:rPr>
          <w:rFonts w:ascii="Arial" w:hAnsi="Arial" w:cs="Arial"/>
        </w:rPr>
        <w:t>suscritos</w:t>
      </w:r>
      <w:r w:rsidRPr="000315A8">
        <w:rPr>
          <w:rFonts w:ascii="Arial" w:hAnsi="Arial" w:cs="Arial"/>
          <w:spacing w:val="-3"/>
        </w:rPr>
        <w:t xml:space="preserve"> </w:t>
      </w:r>
      <w:r w:rsidRPr="000315A8">
        <w:rPr>
          <w:rFonts w:ascii="Arial" w:hAnsi="Arial" w:cs="Arial"/>
        </w:rPr>
        <w:t>hasta</w:t>
      </w:r>
      <w:r w:rsidRPr="000315A8">
        <w:rPr>
          <w:rFonts w:ascii="Arial" w:hAnsi="Arial" w:cs="Arial"/>
          <w:spacing w:val="-3"/>
        </w:rPr>
        <w:t xml:space="preserve"> </w:t>
      </w:r>
      <w:r w:rsidRPr="000315A8">
        <w:rPr>
          <w:rFonts w:ascii="Arial" w:hAnsi="Arial" w:cs="Arial"/>
        </w:rPr>
        <w:t>marzo</w:t>
      </w:r>
      <w:r w:rsidRPr="000315A8">
        <w:rPr>
          <w:rFonts w:ascii="Arial" w:hAnsi="Arial" w:cs="Arial"/>
          <w:spacing w:val="-2"/>
        </w:rPr>
        <w:t xml:space="preserve"> </w:t>
      </w:r>
      <w:r w:rsidRPr="000315A8">
        <w:rPr>
          <w:rFonts w:ascii="Arial" w:hAnsi="Arial" w:cs="Arial"/>
        </w:rPr>
        <w:t>31 de</w:t>
      </w:r>
      <w:r w:rsidR="004E1119" w:rsidRPr="000315A8">
        <w:rPr>
          <w:rFonts w:ascii="Arial" w:hAnsi="Arial" w:cs="Arial"/>
        </w:rPr>
        <w:t xml:space="preserve"> </w:t>
      </w:r>
      <w:r w:rsidRPr="000315A8">
        <w:rPr>
          <w:rFonts w:ascii="Arial" w:hAnsi="Arial" w:cs="Arial"/>
        </w:rPr>
        <w:t>2011, la entidad territorial debe informar a la EPS el monto de los recursos aprobados, con el ﬁn de que esta mediante una certiﬁcación, señale el valor y las instituciones prestadoras de servicios de salud a las que se les realizará el desembolso. Para lo anterior, la EPS debe</w:t>
      </w:r>
      <w:r w:rsidR="004B4950" w:rsidRPr="000315A8">
        <w:rPr>
          <w:rFonts w:ascii="Arial" w:hAnsi="Arial" w:cs="Arial"/>
        </w:rPr>
        <w:t xml:space="preserve"> </w:t>
      </w:r>
      <w:r w:rsidRPr="000315A8">
        <w:rPr>
          <w:rFonts w:ascii="Arial" w:hAnsi="Arial" w:cs="Arial"/>
        </w:rPr>
        <w:t>priorizar las deudas de mayor antigüedad y certiﬁcar que dichas obligaciones no están siendo respaldadas con otra fuente de ﬁnanciación.</w:t>
      </w:r>
    </w:p>
    <w:p w14:paraId="4B35E140" w14:textId="77777777" w:rsidR="007B58BC" w:rsidRPr="000315A8" w:rsidRDefault="007B58BC" w:rsidP="004B4950">
      <w:pPr>
        <w:pStyle w:val="Textoindependiente"/>
        <w:jc w:val="both"/>
        <w:rPr>
          <w:rFonts w:ascii="Arial" w:hAnsi="Arial" w:cs="Arial"/>
          <w:sz w:val="22"/>
          <w:szCs w:val="22"/>
        </w:rPr>
      </w:pPr>
    </w:p>
    <w:p w14:paraId="6D0F27D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Una vez se cuente con la señalada certiﬁcación, la entidad territorial debe realizar el pago de conformidad con lo señalado en dicho documento.</w:t>
      </w:r>
    </w:p>
    <w:p w14:paraId="411B6315" w14:textId="77777777" w:rsidR="007B58BC" w:rsidRPr="000315A8" w:rsidRDefault="007B58BC" w:rsidP="004B4950">
      <w:pPr>
        <w:pStyle w:val="Textoindependiente"/>
        <w:jc w:val="both"/>
        <w:rPr>
          <w:rFonts w:ascii="Arial" w:hAnsi="Arial" w:cs="Arial"/>
          <w:sz w:val="22"/>
          <w:szCs w:val="22"/>
        </w:rPr>
      </w:pPr>
    </w:p>
    <w:p w14:paraId="52B4F92A" w14:textId="42FC6D00"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14C23B0" w:rsidRPr="000315A8">
        <w:rPr>
          <w:rFonts w:ascii="Arial" w:hAnsi="Arial" w:cs="Arial"/>
          <w:sz w:val="22"/>
          <w:szCs w:val="22"/>
        </w:rPr>
        <w:t xml:space="preserve">. </w:t>
      </w:r>
      <w:r w:rsidRPr="000315A8">
        <w:rPr>
          <w:rFonts w:ascii="Arial" w:hAnsi="Arial" w:cs="Arial"/>
          <w:sz w:val="22"/>
          <w:szCs w:val="22"/>
        </w:rPr>
        <w:tab/>
        <w:t>En ningún caso el valor pagado con recursos del SGR podrá ser superior al valor aprobado por el</w:t>
      </w:r>
      <w:r w:rsidRPr="000315A8">
        <w:rPr>
          <w:rFonts w:ascii="Arial" w:hAnsi="Arial" w:cs="Arial"/>
          <w:spacing w:val="-24"/>
          <w:sz w:val="22"/>
          <w:szCs w:val="22"/>
        </w:rPr>
        <w:t xml:space="preserve"> </w:t>
      </w:r>
      <w:r w:rsidRPr="000315A8">
        <w:rPr>
          <w:rFonts w:ascii="Arial" w:hAnsi="Arial" w:cs="Arial"/>
          <w:sz w:val="22"/>
          <w:szCs w:val="22"/>
        </w:rPr>
        <w:t>OCAD.</w:t>
      </w:r>
    </w:p>
    <w:p w14:paraId="7FD5AABA" w14:textId="77777777" w:rsidR="007B58BC" w:rsidRPr="000315A8" w:rsidRDefault="007B58BC" w:rsidP="004B4950">
      <w:pPr>
        <w:pStyle w:val="Textoindependiente"/>
        <w:jc w:val="both"/>
        <w:rPr>
          <w:rFonts w:ascii="Arial" w:hAnsi="Arial" w:cs="Arial"/>
          <w:sz w:val="22"/>
          <w:szCs w:val="22"/>
        </w:rPr>
      </w:pPr>
    </w:p>
    <w:p w14:paraId="43039F86" w14:textId="00C02D82" w:rsidR="007B58BC" w:rsidRPr="000315A8" w:rsidRDefault="0067285D" w:rsidP="004B4950">
      <w:pPr>
        <w:tabs>
          <w:tab w:val="left" w:pos="1295"/>
        </w:tabs>
        <w:jc w:val="both"/>
        <w:rPr>
          <w:rFonts w:ascii="Arial" w:hAnsi="Arial" w:cs="Arial"/>
        </w:rPr>
      </w:pPr>
      <w:r w:rsidRPr="000315A8">
        <w:rPr>
          <w:rFonts w:ascii="Arial" w:hAnsi="Arial" w:cs="Arial"/>
        </w:rPr>
        <w:t>ARTÍCULO</w:t>
      </w:r>
      <w:r w:rsidR="2BA7F94A" w:rsidRPr="000315A8">
        <w:rPr>
          <w:rFonts w:ascii="Arial" w:hAnsi="Arial" w:cs="Arial"/>
        </w:rPr>
        <w:t xml:space="preserve"> </w:t>
      </w:r>
      <w:r w:rsidRPr="000315A8">
        <w:rPr>
          <w:rFonts w:ascii="Arial" w:hAnsi="Arial" w:cs="Arial"/>
        </w:rPr>
        <w:tab/>
        <w:t xml:space="preserve">2.2.4.1.1.7.5. Pago con recursos del SGR para la restitución de los recursos a que hace referencia el artículo 5 de la Ley 1608 de 2013. El Ministerio de Salud y Protección Social </w:t>
      </w:r>
      <w:r w:rsidRPr="000315A8">
        <w:rPr>
          <w:rFonts w:ascii="Arial" w:hAnsi="Arial" w:cs="Arial"/>
          <w:spacing w:val="-22"/>
        </w:rPr>
        <w:t>deﬁnirá</w:t>
      </w:r>
      <w:r w:rsidRPr="000315A8">
        <w:rPr>
          <w:rFonts w:ascii="Arial" w:hAnsi="Arial" w:cs="Arial"/>
        </w:rPr>
        <w:t xml:space="preserve"> junto con la ADRES, el procedimiento para que las entidades territoriales realicen la restitución de los recursos de la operación a que hace referencia el artículo 5 de la Ley 1608 de</w:t>
      </w:r>
      <w:r w:rsidRPr="06160630">
        <w:rPr>
          <w:rFonts w:ascii="Arial" w:hAnsi="Arial" w:cs="Arial"/>
        </w:rPr>
        <w:t xml:space="preserve"> </w:t>
      </w:r>
      <w:r w:rsidRPr="000315A8">
        <w:rPr>
          <w:rFonts w:ascii="Arial" w:hAnsi="Arial" w:cs="Arial"/>
        </w:rPr>
        <w:t>2013.</w:t>
      </w:r>
    </w:p>
    <w:p w14:paraId="469A367C" w14:textId="77777777" w:rsidR="007B58BC" w:rsidRPr="000315A8" w:rsidRDefault="007B58BC" w:rsidP="004B4950">
      <w:pPr>
        <w:pStyle w:val="Textoindependiente"/>
        <w:jc w:val="both"/>
        <w:rPr>
          <w:rFonts w:ascii="Arial" w:hAnsi="Arial" w:cs="Arial"/>
          <w:sz w:val="22"/>
          <w:szCs w:val="22"/>
        </w:rPr>
      </w:pPr>
    </w:p>
    <w:p w14:paraId="2529184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término para la deﬁnición del procedimiento será de dos (2) meses una vez entre en vigencia el presente acto administrativo.</w:t>
      </w:r>
    </w:p>
    <w:p w14:paraId="4BD550F0" w14:textId="77777777" w:rsidR="007B58BC" w:rsidRPr="000315A8" w:rsidRDefault="007B58BC" w:rsidP="004B4950">
      <w:pPr>
        <w:pStyle w:val="Textoindependiente"/>
        <w:jc w:val="both"/>
        <w:rPr>
          <w:rFonts w:ascii="Arial" w:hAnsi="Arial" w:cs="Arial"/>
          <w:sz w:val="22"/>
          <w:szCs w:val="22"/>
        </w:rPr>
      </w:pPr>
    </w:p>
    <w:p w14:paraId="518ED1E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8</w:t>
      </w:r>
    </w:p>
    <w:p w14:paraId="4052CFD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TECNOLOGÍAS EN SALUD NO INCLUIDAS EN EL PLAN DE BENEFICIOS</w:t>
      </w:r>
    </w:p>
    <w:p w14:paraId="43FCC5BF" w14:textId="77777777" w:rsidR="007B58BC" w:rsidRPr="000315A8" w:rsidRDefault="007B58BC" w:rsidP="004B4950">
      <w:pPr>
        <w:pStyle w:val="Textoindependiente"/>
        <w:jc w:val="center"/>
        <w:rPr>
          <w:rFonts w:ascii="Arial" w:hAnsi="Arial" w:cs="Arial"/>
          <w:b/>
          <w:bCs/>
          <w:sz w:val="22"/>
          <w:szCs w:val="22"/>
        </w:rPr>
      </w:pPr>
    </w:p>
    <w:p w14:paraId="1B2C62EF" w14:textId="0A8E52DD" w:rsidR="007B58BC" w:rsidRPr="000315A8" w:rsidRDefault="0067285D" w:rsidP="004B4950">
      <w:pPr>
        <w:tabs>
          <w:tab w:val="left" w:pos="1295"/>
        </w:tabs>
        <w:jc w:val="both"/>
        <w:rPr>
          <w:rFonts w:ascii="Arial" w:hAnsi="Arial" w:cs="Arial"/>
        </w:rPr>
      </w:pPr>
      <w:r w:rsidRPr="000315A8">
        <w:rPr>
          <w:rFonts w:ascii="Arial" w:hAnsi="Arial" w:cs="Arial"/>
        </w:rPr>
        <w:t>ARTÍCULO</w:t>
      </w:r>
      <w:r w:rsidR="4431539D" w:rsidRPr="000315A8">
        <w:rPr>
          <w:rFonts w:ascii="Arial" w:hAnsi="Arial" w:cs="Arial"/>
        </w:rPr>
        <w:t xml:space="preserve"> </w:t>
      </w:r>
      <w:r w:rsidRPr="000315A8">
        <w:rPr>
          <w:rFonts w:ascii="Arial" w:hAnsi="Arial" w:cs="Arial"/>
        </w:rPr>
        <w:tab/>
        <w:t xml:space="preserve">2.2.4.1.1.8.1. Destinación de recursos del SGR para la </w:t>
      </w:r>
      <w:r w:rsidRPr="000315A8">
        <w:rPr>
          <w:rFonts w:ascii="Arial" w:hAnsi="Arial" w:cs="Arial"/>
          <w:spacing w:val="-15"/>
        </w:rPr>
        <w:t>ﬁnanciación</w:t>
      </w:r>
      <w:r w:rsidRPr="000315A8">
        <w:rPr>
          <w:rFonts w:ascii="Arial" w:hAnsi="Arial" w:cs="Arial"/>
        </w:rPr>
        <w:t xml:space="preserve"> de proyectos de inversión para tecnologías en salud no cubiertas por el Plan de Beneﬁcios en Salud con cargo a la Unidad de Pago por Capitación (UPC). Los departamentos podrán utilizar los recursos del SGR para la ﬁnanciación de proyectos de inversión que tengan por objeto la adquisición de tecnologías en salud no cubiertas por el Plan de Beneﬁcios en Salud con cargo a la UPC, suministrados a los aﬁliados del régimen</w:t>
      </w:r>
      <w:r w:rsidRPr="06160630">
        <w:rPr>
          <w:rFonts w:ascii="Arial" w:hAnsi="Arial" w:cs="Arial"/>
        </w:rPr>
        <w:t xml:space="preserve"> </w:t>
      </w:r>
      <w:r w:rsidRPr="000315A8">
        <w:rPr>
          <w:rFonts w:ascii="Arial" w:hAnsi="Arial" w:cs="Arial"/>
        </w:rPr>
        <w:t>subsidiado.</w:t>
      </w:r>
    </w:p>
    <w:p w14:paraId="6A4C2192" w14:textId="77777777" w:rsidR="007B58BC" w:rsidRPr="000315A8" w:rsidRDefault="007B58BC" w:rsidP="004B4950">
      <w:pPr>
        <w:pStyle w:val="Textoindependiente"/>
        <w:jc w:val="both"/>
        <w:rPr>
          <w:rFonts w:ascii="Arial" w:hAnsi="Arial" w:cs="Arial"/>
          <w:sz w:val="22"/>
          <w:szCs w:val="22"/>
        </w:rPr>
      </w:pPr>
    </w:p>
    <w:p w14:paraId="05B0C538" w14:textId="1CABF004"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AEE89AA" w:rsidRPr="000315A8">
        <w:rPr>
          <w:rFonts w:ascii="Arial" w:hAnsi="Arial" w:cs="Arial"/>
          <w:sz w:val="22"/>
          <w:szCs w:val="22"/>
        </w:rPr>
        <w:t xml:space="preserve"> </w:t>
      </w:r>
      <w:r w:rsidRPr="000315A8">
        <w:rPr>
          <w:rFonts w:ascii="Arial" w:hAnsi="Arial" w:cs="Arial"/>
          <w:sz w:val="22"/>
          <w:szCs w:val="22"/>
        </w:rPr>
        <w:tab/>
        <w:t xml:space="preserve">1. No se </w:t>
      </w:r>
      <w:r w:rsidRPr="000315A8">
        <w:rPr>
          <w:rFonts w:ascii="Arial" w:hAnsi="Arial" w:cs="Arial"/>
          <w:spacing w:val="-4"/>
          <w:sz w:val="22"/>
          <w:szCs w:val="22"/>
        </w:rPr>
        <w:t>ﬁnanciarán</w:t>
      </w:r>
      <w:r w:rsidRPr="000315A8">
        <w:rPr>
          <w:rFonts w:ascii="Arial" w:hAnsi="Arial" w:cs="Arial"/>
          <w:sz w:val="22"/>
          <w:szCs w:val="22"/>
        </w:rPr>
        <w:t xml:space="preserve"> las exclusiones contenidas en el artículo 15 de la Ley 1751 de 2015, ni aquellas excluidas a través del</w:t>
      </w:r>
      <w:r w:rsidRPr="000315A8">
        <w:rPr>
          <w:rFonts w:ascii="Arial" w:hAnsi="Arial" w:cs="Arial"/>
          <w:spacing w:val="-3"/>
          <w:sz w:val="22"/>
          <w:szCs w:val="22"/>
        </w:rPr>
        <w:t xml:space="preserve"> </w:t>
      </w:r>
      <w:r w:rsidRPr="000315A8">
        <w:rPr>
          <w:rFonts w:ascii="Arial" w:hAnsi="Arial" w:cs="Arial"/>
          <w:sz w:val="22"/>
          <w:szCs w:val="22"/>
        </w:rPr>
        <w:t>procedimiento</w:t>
      </w:r>
      <w:r w:rsidRPr="000315A8">
        <w:rPr>
          <w:rFonts w:ascii="Arial" w:hAnsi="Arial" w:cs="Arial"/>
          <w:spacing w:val="-3"/>
          <w:sz w:val="22"/>
          <w:szCs w:val="22"/>
        </w:rPr>
        <w:t xml:space="preserve"> </w:t>
      </w:r>
      <w:r w:rsidRPr="000315A8">
        <w:rPr>
          <w:rFonts w:ascii="Arial" w:hAnsi="Arial" w:cs="Arial"/>
          <w:sz w:val="22"/>
          <w:szCs w:val="22"/>
        </w:rPr>
        <w:t>técnico</w:t>
      </w:r>
      <w:r w:rsidRPr="000315A8">
        <w:rPr>
          <w:rFonts w:ascii="Arial" w:hAnsi="Arial" w:cs="Arial"/>
          <w:spacing w:val="-2"/>
          <w:sz w:val="22"/>
          <w:szCs w:val="22"/>
        </w:rPr>
        <w:t xml:space="preserve"> </w:t>
      </w:r>
      <w:r w:rsidRPr="000315A8">
        <w:rPr>
          <w:rFonts w:ascii="Arial" w:hAnsi="Arial" w:cs="Arial"/>
          <w:sz w:val="22"/>
          <w:szCs w:val="22"/>
        </w:rPr>
        <w:t>-</w:t>
      </w:r>
      <w:r w:rsidRPr="000315A8">
        <w:rPr>
          <w:rFonts w:ascii="Arial" w:hAnsi="Arial" w:cs="Arial"/>
          <w:spacing w:val="-2"/>
          <w:sz w:val="22"/>
          <w:szCs w:val="22"/>
        </w:rPr>
        <w:t xml:space="preserve"> </w:t>
      </w:r>
      <w:r w:rsidRPr="000315A8">
        <w:rPr>
          <w:rFonts w:ascii="Arial" w:hAnsi="Arial" w:cs="Arial"/>
          <w:sz w:val="22"/>
          <w:szCs w:val="22"/>
        </w:rPr>
        <w:t>cientíﬁco</w:t>
      </w:r>
      <w:r w:rsidRPr="000315A8">
        <w:rPr>
          <w:rFonts w:ascii="Arial" w:hAnsi="Arial" w:cs="Arial"/>
          <w:spacing w:val="-4"/>
          <w:sz w:val="22"/>
          <w:szCs w:val="22"/>
        </w:rPr>
        <w:t xml:space="preserve"> </w:t>
      </w:r>
      <w:r w:rsidRPr="000315A8">
        <w:rPr>
          <w:rFonts w:ascii="Arial" w:hAnsi="Arial" w:cs="Arial"/>
          <w:sz w:val="22"/>
          <w:szCs w:val="22"/>
        </w:rPr>
        <w:t>participativo,</w:t>
      </w:r>
      <w:r w:rsidRPr="000315A8">
        <w:rPr>
          <w:rFonts w:ascii="Arial" w:hAnsi="Arial" w:cs="Arial"/>
          <w:spacing w:val="-3"/>
          <w:sz w:val="22"/>
          <w:szCs w:val="22"/>
        </w:rPr>
        <w:t xml:space="preserve"> </w:t>
      </w:r>
      <w:r w:rsidRPr="000315A8">
        <w:rPr>
          <w:rFonts w:ascii="Arial" w:hAnsi="Arial" w:cs="Arial"/>
          <w:sz w:val="22"/>
          <w:szCs w:val="22"/>
        </w:rPr>
        <w:t>deﬁnido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Resolución</w:t>
      </w:r>
      <w:r w:rsidRPr="000315A8">
        <w:rPr>
          <w:rFonts w:ascii="Arial" w:hAnsi="Arial" w:cs="Arial"/>
          <w:spacing w:val="-4"/>
          <w:sz w:val="22"/>
          <w:szCs w:val="22"/>
        </w:rPr>
        <w:t xml:space="preserve"> </w:t>
      </w:r>
      <w:r w:rsidRPr="000315A8">
        <w:rPr>
          <w:rFonts w:ascii="Arial" w:hAnsi="Arial" w:cs="Arial"/>
          <w:sz w:val="22"/>
          <w:szCs w:val="22"/>
        </w:rPr>
        <w:t>330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2017</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normas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modiﬁquen</w:t>
      </w:r>
      <w:r w:rsidRPr="000315A8">
        <w:rPr>
          <w:rFonts w:ascii="Arial" w:hAnsi="Arial" w:cs="Arial"/>
          <w:spacing w:val="-4"/>
          <w:sz w:val="22"/>
          <w:szCs w:val="22"/>
        </w:rPr>
        <w:t xml:space="preserve"> </w:t>
      </w:r>
      <w:r w:rsidRPr="000315A8">
        <w:rPr>
          <w:rFonts w:ascii="Arial" w:hAnsi="Arial" w:cs="Arial"/>
          <w:sz w:val="22"/>
          <w:szCs w:val="22"/>
        </w:rPr>
        <w:t>o</w:t>
      </w:r>
      <w:r w:rsidRPr="06160630">
        <w:rPr>
          <w:rFonts w:ascii="Arial" w:hAnsi="Arial" w:cs="Arial"/>
          <w:sz w:val="22"/>
          <w:szCs w:val="22"/>
        </w:rPr>
        <w:t xml:space="preserve"> </w:t>
      </w:r>
      <w:r w:rsidRPr="000315A8">
        <w:rPr>
          <w:rFonts w:ascii="Arial" w:hAnsi="Arial" w:cs="Arial"/>
          <w:sz w:val="22"/>
          <w:szCs w:val="22"/>
        </w:rPr>
        <w:t>sustituyan.</w:t>
      </w:r>
    </w:p>
    <w:p w14:paraId="082AAA13" w14:textId="77777777" w:rsidR="007B58BC" w:rsidRPr="000315A8" w:rsidRDefault="007B58BC" w:rsidP="004B4950">
      <w:pPr>
        <w:pStyle w:val="Textoindependiente"/>
        <w:jc w:val="both"/>
        <w:rPr>
          <w:rFonts w:ascii="Arial" w:hAnsi="Arial" w:cs="Arial"/>
          <w:sz w:val="22"/>
          <w:szCs w:val="22"/>
        </w:rPr>
      </w:pPr>
    </w:p>
    <w:p w14:paraId="67CB5F16" w14:textId="67C7575D"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6673525" w:rsidRPr="000315A8">
        <w:rPr>
          <w:rFonts w:ascii="Arial" w:hAnsi="Arial" w:cs="Arial"/>
          <w:sz w:val="22"/>
          <w:szCs w:val="22"/>
        </w:rPr>
        <w:t xml:space="preserve"> </w:t>
      </w:r>
      <w:r w:rsidRPr="000315A8">
        <w:rPr>
          <w:rFonts w:ascii="Arial" w:hAnsi="Arial" w:cs="Arial"/>
          <w:sz w:val="22"/>
          <w:szCs w:val="22"/>
        </w:rPr>
        <w:tab/>
        <w:t xml:space="preserve">2. Las tecnologías en salud no cubiertas por el Plan de </w:t>
      </w:r>
      <w:r w:rsidRPr="000315A8">
        <w:rPr>
          <w:rFonts w:ascii="Arial" w:hAnsi="Arial" w:cs="Arial"/>
          <w:spacing w:val="-10"/>
          <w:sz w:val="22"/>
          <w:szCs w:val="22"/>
        </w:rPr>
        <w:t>Beneﬁcios</w:t>
      </w:r>
      <w:r w:rsidRPr="000315A8">
        <w:rPr>
          <w:rFonts w:ascii="Arial" w:hAnsi="Arial" w:cs="Arial"/>
          <w:sz w:val="22"/>
          <w:szCs w:val="22"/>
        </w:rPr>
        <w:t xml:space="preserve"> en Salud, de que trata el presente artículo, corresponde a los medicamentos no cubiertos en el Plan de Beneﬁcios con cargo a la UPC.</w:t>
      </w:r>
      <w:r w:rsidRPr="06160630">
        <w:rPr>
          <w:rFonts w:ascii="Arial" w:hAnsi="Arial" w:cs="Arial"/>
          <w:sz w:val="22"/>
          <w:szCs w:val="22"/>
        </w:rPr>
        <w:t xml:space="preserve"> </w:t>
      </w:r>
      <w:r w:rsidRPr="000315A8">
        <w:rPr>
          <w:rFonts w:ascii="Arial" w:hAnsi="Arial" w:cs="Arial"/>
          <w:sz w:val="22"/>
          <w:szCs w:val="22"/>
        </w:rPr>
        <w:t>·</w:t>
      </w:r>
    </w:p>
    <w:p w14:paraId="3C303168" w14:textId="77777777" w:rsidR="007B58BC" w:rsidRPr="000315A8" w:rsidRDefault="007B58BC" w:rsidP="004B4950">
      <w:pPr>
        <w:pStyle w:val="Textoindependiente"/>
        <w:jc w:val="both"/>
        <w:rPr>
          <w:rFonts w:ascii="Arial" w:hAnsi="Arial" w:cs="Arial"/>
          <w:sz w:val="22"/>
          <w:szCs w:val="22"/>
        </w:rPr>
      </w:pPr>
    </w:p>
    <w:p w14:paraId="1FE42A44" w14:textId="01A2C728" w:rsidR="007B58BC" w:rsidRPr="000315A8" w:rsidRDefault="0067285D" w:rsidP="004B4950">
      <w:pPr>
        <w:tabs>
          <w:tab w:val="left" w:pos="1295"/>
        </w:tabs>
        <w:jc w:val="both"/>
        <w:rPr>
          <w:rFonts w:ascii="Arial" w:hAnsi="Arial" w:cs="Arial"/>
        </w:rPr>
      </w:pPr>
      <w:r w:rsidRPr="000315A8">
        <w:rPr>
          <w:rFonts w:ascii="Arial" w:hAnsi="Arial" w:cs="Arial"/>
        </w:rPr>
        <w:t>ARTÍCULO</w:t>
      </w:r>
      <w:r w:rsidR="6A293DD0" w:rsidRPr="000315A8">
        <w:rPr>
          <w:rFonts w:ascii="Arial" w:hAnsi="Arial" w:cs="Arial"/>
        </w:rPr>
        <w:t xml:space="preserve"> </w:t>
      </w:r>
      <w:r>
        <w:tab/>
      </w:r>
      <w:r w:rsidRPr="000315A8">
        <w:rPr>
          <w:rFonts w:ascii="Arial" w:hAnsi="Arial" w:cs="Arial"/>
        </w:rPr>
        <w:t>2.2.4.1.1.8.2. Viabilización de proyectos de inversión que tengan por objeto la ﬁnanciación de tecnologías en salud no cubiertas por el Plan de Beneﬁcios en Salud con cargo a la UPC. Para la ﬁnanciación con los recursos del SGR de tecnologías en salud no cubiertas por el Plan de Beneﬁcios en Salud con cargo a la UPC de los aﬁliados al régimen subsidiado, se debe presentar el proyecto de inversión al respectivo OCAD, de conformidad con los lineamientos expedidos por el Ministerio de Salud y Protección Social en coordinación con el DNP, los cuales deben estar acordes con la normativa del SGR, y serán incorporados en el Acuerdo Único de la Comisión Rectora del SGR.</w:t>
      </w:r>
    </w:p>
    <w:p w14:paraId="4960D020" w14:textId="77777777" w:rsidR="007B58BC" w:rsidRPr="000315A8" w:rsidRDefault="007B58BC" w:rsidP="004B4950">
      <w:pPr>
        <w:pStyle w:val="Textoindependiente"/>
        <w:jc w:val="both"/>
        <w:rPr>
          <w:rFonts w:ascii="Arial" w:hAnsi="Arial" w:cs="Arial"/>
          <w:sz w:val="22"/>
          <w:szCs w:val="22"/>
        </w:rPr>
      </w:pPr>
    </w:p>
    <w:p w14:paraId="221D3E0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9</w:t>
      </w:r>
    </w:p>
    <w:p w14:paraId="6F94F60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CAPITALIZACIÓN Y SANEAMIENTO DE LAS ENTIDADES PROMOTORAS DE SALUD</w:t>
      </w:r>
    </w:p>
    <w:p w14:paraId="78AF3B10" w14:textId="77777777" w:rsidR="004B4950" w:rsidRPr="000315A8" w:rsidRDefault="004B4950" w:rsidP="004B4950">
      <w:pPr>
        <w:pStyle w:val="Textoindependiente"/>
        <w:tabs>
          <w:tab w:val="left" w:pos="1158"/>
        </w:tabs>
        <w:jc w:val="both"/>
        <w:rPr>
          <w:rFonts w:ascii="Arial" w:hAnsi="Arial" w:cs="Arial"/>
          <w:sz w:val="22"/>
          <w:szCs w:val="22"/>
        </w:rPr>
      </w:pPr>
    </w:p>
    <w:p w14:paraId="3115AF1F" w14:textId="6A4E7602"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43BE60BA" w:rsidRPr="000315A8">
        <w:rPr>
          <w:rFonts w:ascii="Arial" w:hAnsi="Arial" w:cs="Arial"/>
          <w:sz w:val="22"/>
          <w:szCs w:val="22"/>
        </w:rPr>
        <w:t xml:space="preserve"> </w:t>
      </w:r>
      <w:r w:rsidRPr="000315A8">
        <w:rPr>
          <w:rFonts w:ascii="Arial" w:hAnsi="Arial" w:cs="Arial"/>
          <w:sz w:val="22"/>
          <w:szCs w:val="22"/>
        </w:rPr>
        <w:tab/>
        <w:t xml:space="preserve">2.2.4.1.1.9.1. Destinación de los recursos del SGR para la </w:t>
      </w:r>
      <w:r w:rsidRPr="000315A8">
        <w:rPr>
          <w:rFonts w:ascii="Arial" w:hAnsi="Arial" w:cs="Arial"/>
          <w:spacing w:val="-6"/>
          <w:sz w:val="22"/>
          <w:szCs w:val="22"/>
        </w:rPr>
        <w:t>ﬁnanciación</w:t>
      </w:r>
      <w:r w:rsidRPr="000315A8">
        <w:rPr>
          <w:rFonts w:ascii="Arial" w:hAnsi="Arial" w:cs="Arial"/>
          <w:sz w:val="22"/>
          <w:szCs w:val="22"/>
        </w:rPr>
        <w:t xml:space="preserve"> de proyectos de inversión que tengan por objeto la capitalización y saneamiento de las EPS en las cuales tenga participación las entidades territoriales. Las entidades territoriales podrán hacer uso de los recursos del SGR, por una única vez, para la ﬁnanciación de proyectos de inversión que tengan por objeto la capitalización y saneamiento de las entidades promotoras de salud en las cuales tengan</w:t>
      </w:r>
      <w:r w:rsidRPr="06160630">
        <w:rPr>
          <w:rFonts w:ascii="Arial" w:hAnsi="Arial" w:cs="Arial"/>
          <w:sz w:val="22"/>
          <w:szCs w:val="22"/>
        </w:rPr>
        <w:t xml:space="preserve"> </w:t>
      </w:r>
      <w:r w:rsidRPr="000315A8">
        <w:rPr>
          <w:rFonts w:ascii="Arial" w:hAnsi="Arial" w:cs="Arial"/>
          <w:sz w:val="22"/>
          <w:szCs w:val="22"/>
        </w:rPr>
        <w:t>participación.</w:t>
      </w:r>
    </w:p>
    <w:p w14:paraId="25F26775" w14:textId="77777777" w:rsidR="007B58BC" w:rsidRPr="000315A8" w:rsidRDefault="007B58BC" w:rsidP="004B4950">
      <w:pPr>
        <w:pStyle w:val="Textoindependiente"/>
        <w:jc w:val="both"/>
        <w:rPr>
          <w:rFonts w:ascii="Arial" w:hAnsi="Arial" w:cs="Arial"/>
          <w:sz w:val="22"/>
          <w:szCs w:val="22"/>
        </w:rPr>
      </w:pPr>
    </w:p>
    <w:p w14:paraId="5F77B0A5"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Con el </w:t>
      </w:r>
      <w:r w:rsidRPr="000315A8">
        <w:rPr>
          <w:rFonts w:ascii="Arial" w:hAnsi="Arial" w:cs="Arial"/>
          <w:spacing w:val="-5"/>
          <w:sz w:val="22"/>
          <w:szCs w:val="22"/>
        </w:rPr>
        <w:t>ﬁn</w:t>
      </w:r>
      <w:r w:rsidRPr="000315A8">
        <w:rPr>
          <w:rFonts w:ascii="Arial" w:hAnsi="Arial" w:cs="Arial"/>
          <w:sz w:val="22"/>
          <w:szCs w:val="22"/>
        </w:rPr>
        <w:t xml:space="preserve"> de presentar ante el correspondiente OCAD el proyecto de inversión de que trata el presente artículo, la entidad territorial debe contar con la totalidad de los recursos que determine la Superintendencia Nacional de Salud para asegurar las condiciones ﬁnancieras y de solvencia de la entidad, deﬁnidas en los Decretos 2702 de 2014 y 2117 de 2016 compilados en el Decreto 780 de 2016 o en las normas que lo modiﬁquen o</w:t>
      </w:r>
      <w:r w:rsidRPr="06160630">
        <w:rPr>
          <w:rFonts w:ascii="Arial" w:hAnsi="Arial" w:cs="Arial"/>
          <w:sz w:val="22"/>
          <w:szCs w:val="22"/>
        </w:rPr>
        <w:t xml:space="preserve"> </w:t>
      </w:r>
      <w:r w:rsidRPr="000315A8">
        <w:rPr>
          <w:rFonts w:ascii="Arial" w:hAnsi="Arial" w:cs="Arial"/>
          <w:sz w:val="22"/>
          <w:szCs w:val="22"/>
        </w:rPr>
        <w:t>sustituyan.</w:t>
      </w:r>
    </w:p>
    <w:p w14:paraId="52E3964E" w14:textId="77777777" w:rsidR="007B58BC" w:rsidRPr="000315A8" w:rsidRDefault="007B58BC" w:rsidP="004B4950">
      <w:pPr>
        <w:pStyle w:val="Textoindependiente"/>
        <w:jc w:val="both"/>
        <w:rPr>
          <w:rFonts w:ascii="Arial" w:hAnsi="Arial" w:cs="Arial"/>
          <w:sz w:val="22"/>
          <w:szCs w:val="22"/>
        </w:rPr>
      </w:pPr>
    </w:p>
    <w:p w14:paraId="000A1AC3" w14:textId="24041019" w:rsidR="007B58BC" w:rsidRPr="000315A8" w:rsidRDefault="0067285D" w:rsidP="004B4950">
      <w:pPr>
        <w:tabs>
          <w:tab w:val="left" w:pos="1295"/>
        </w:tabs>
        <w:jc w:val="both"/>
        <w:rPr>
          <w:rFonts w:ascii="Arial" w:hAnsi="Arial" w:cs="Arial"/>
        </w:rPr>
      </w:pPr>
      <w:r w:rsidRPr="000315A8">
        <w:rPr>
          <w:rFonts w:ascii="Arial" w:hAnsi="Arial" w:cs="Arial"/>
        </w:rPr>
        <w:t>ARTÍCULO</w:t>
      </w:r>
      <w:r w:rsidR="6A7E176D" w:rsidRPr="000315A8">
        <w:rPr>
          <w:rFonts w:ascii="Arial" w:hAnsi="Arial" w:cs="Arial"/>
        </w:rPr>
        <w:t xml:space="preserve"> </w:t>
      </w:r>
      <w:r w:rsidRPr="000315A8">
        <w:rPr>
          <w:rFonts w:ascii="Arial" w:hAnsi="Arial" w:cs="Arial"/>
        </w:rPr>
        <w:tab/>
        <w:t xml:space="preserve">2.2.4.1.1.9.2. </w:t>
      </w:r>
      <w:r w:rsidRPr="000315A8">
        <w:rPr>
          <w:rFonts w:ascii="Arial" w:hAnsi="Arial" w:cs="Arial"/>
          <w:spacing w:val="-2"/>
        </w:rPr>
        <w:t>Viabilización</w:t>
      </w:r>
      <w:r w:rsidRPr="000315A8">
        <w:rPr>
          <w:rFonts w:ascii="Arial" w:hAnsi="Arial" w:cs="Arial"/>
        </w:rPr>
        <w:t xml:space="preserve"> para proyectos de inversión que tengan por objeto la capitalización y saneamiento de las EPS en las cuales tengan participación las entidades territoriales con recursos del SGR. Para la capitalización y saneamiento de las EPS en las cuales tengan participación las entidades territoriales con los recursos del SGR, se debe presentar el proyecto de inversión al respectivo órgano colegiado de administración y decisión, de conformidad con los lineamientos que expida el Ministerio de Salud y Protección Social en coordinación con el DNP, los cuales deben estar acorde con la normativa del SGR, y serán incorporados en el Acuerdo Único de la Comisión Rectora del</w:t>
      </w:r>
      <w:r w:rsidRPr="06160630">
        <w:rPr>
          <w:rFonts w:ascii="Arial" w:hAnsi="Arial" w:cs="Arial"/>
        </w:rPr>
        <w:t xml:space="preserve"> </w:t>
      </w:r>
      <w:r w:rsidRPr="000315A8">
        <w:rPr>
          <w:rFonts w:ascii="Arial" w:hAnsi="Arial" w:cs="Arial"/>
        </w:rPr>
        <w:t>SGR."</w:t>
      </w:r>
    </w:p>
    <w:p w14:paraId="1487C618" w14:textId="77777777" w:rsidR="007B58BC" w:rsidRPr="000315A8" w:rsidRDefault="007B58BC" w:rsidP="004B4950">
      <w:pPr>
        <w:pStyle w:val="Textoindependiente"/>
        <w:jc w:val="both"/>
        <w:rPr>
          <w:rFonts w:ascii="Arial" w:hAnsi="Arial" w:cs="Arial"/>
          <w:sz w:val="22"/>
          <w:szCs w:val="22"/>
        </w:rPr>
      </w:pPr>
    </w:p>
    <w:p w14:paraId="37C74C6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Además de los requisitos señalados por la Comisión Rectora del SGR, se debe presentar el proyecto de inversión con los siguientes documentos:</w:t>
      </w:r>
    </w:p>
    <w:p w14:paraId="495CAB90" w14:textId="77777777" w:rsidR="007B58BC" w:rsidRPr="000315A8" w:rsidRDefault="007B58BC" w:rsidP="004B4950">
      <w:pPr>
        <w:pStyle w:val="Textoindependiente"/>
        <w:jc w:val="both"/>
        <w:rPr>
          <w:rFonts w:ascii="Arial" w:hAnsi="Arial" w:cs="Arial"/>
          <w:sz w:val="22"/>
          <w:szCs w:val="22"/>
        </w:rPr>
      </w:pPr>
    </w:p>
    <w:p w14:paraId="032E8FDA" w14:textId="77777777" w:rsidR="007B58BC" w:rsidRPr="000315A8" w:rsidRDefault="0067285D" w:rsidP="004B4950">
      <w:pPr>
        <w:pStyle w:val="Prrafodelista"/>
        <w:numPr>
          <w:ilvl w:val="0"/>
          <w:numId w:val="139"/>
        </w:numPr>
        <w:tabs>
          <w:tab w:val="left" w:pos="294"/>
        </w:tabs>
        <w:ind w:left="0" w:firstLine="0"/>
        <w:jc w:val="both"/>
        <w:rPr>
          <w:rFonts w:ascii="Arial" w:hAnsi="Arial" w:cs="Arial"/>
        </w:rPr>
      </w:pPr>
      <w:r w:rsidRPr="000315A8">
        <w:rPr>
          <w:rFonts w:ascii="Arial" w:hAnsi="Arial" w:cs="Arial"/>
        </w:rPr>
        <w:t xml:space="preserve">Concepto de la Superintendencia Nacional de Salud para la capitalización y saneamiento de las EPS, el cual dará cuenta de los montos a invertir de acuerdo con los requerimientos para el cumplimiento de las condiciones de estabilidad </w:t>
      </w:r>
      <w:r w:rsidRPr="000315A8">
        <w:rPr>
          <w:rFonts w:ascii="Arial" w:hAnsi="Arial" w:cs="Arial"/>
          <w:spacing w:val="-10"/>
        </w:rPr>
        <w:t>ﬁnanciera</w:t>
      </w:r>
      <w:r w:rsidRPr="000315A8">
        <w:rPr>
          <w:rFonts w:ascii="Arial" w:hAnsi="Arial" w:cs="Arial"/>
        </w:rPr>
        <w:t xml:space="preserve"> y de solvencia deﬁnidas en la normativa vigente. Así mismo, dicho concepto certiﬁcará la presentación y suscripción de capitalización soportada en el modelo de atención en salud basado en gestión integral del riesgo, de conformidad con lo establecido en la Resolución 429 de 2016 del Ministerio de Salud y Protección Social, o en las normas que la modiﬁquen o</w:t>
      </w:r>
      <w:r w:rsidRPr="06160630">
        <w:rPr>
          <w:rFonts w:ascii="Arial" w:hAnsi="Arial" w:cs="Arial"/>
        </w:rPr>
        <w:t xml:space="preserve"> </w:t>
      </w:r>
      <w:r w:rsidRPr="000315A8">
        <w:rPr>
          <w:rFonts w:ascii="Arial" w:hAnsi="Arial" w:cs="Arial"/>
        </w:rPr>
        <w:t>sustituyan.</w:t>
      </w:r>
    </w:p>
    <w:p w14:paraId="48970F90" w14:textId="77777777" w:rsidR="007B58BC" w:rsidRPr="000315A8" w:rsidRDefault="007B58BC" w:rsidP="004B4950">
      <w:pPr>
        <w:pStyle w:val="Textoindependiente"/>
        <w:jc w:val="both"/>
        <w:rPr>
          <w:rFonts w:ascii="Arial" w:hAnsi="Arial" w:cs="Arial"/>
          <w:sz w:val="22"/>
          <w:szCs w:val="22"/>
        </w:rPr>
      </w:pPr>
    </w:p>
    <w:p w14:paraId="663CD3AA" w14:textId="77777777" w:rsidR="007B58BC" w:rsidRPr="000315A8" w:rsidRDefault="0067285D" w:rsidP="004B4950">
      <w:pPr>
        <w:pStyle w:val="Prrafodelista"/>
        <w:numPr>
          <w:ilvl w:val="0"/>
          <w:numId w:val="139"/>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4"/>
        </w:rPr>
        <w:t xml:space="preserve"> suscrita por el representante legal de la entidad promotora de salud en la que se discrimine las instituciones prestadoras de salud y proveedores, los valores, concepto y periodo de las deudas, iniciando con las de mayor antigüedad, a las cuales se aplicará el pago de cartera con recursos provenientes de la</w:t>
      </w:r>
      <w:r w:rsidRPr="000315A8">
        <w:rPr>
          <w:rFonts w:ascii="Arial" w:hAnsi="Arial" w:cs="Arial"/>
        </w:rPr>
        <w:t xml:space="preserve"> capitalización.</w:t>
      </w:r>
    </w:p>
    <w:p w14:paraId="40ABFF07" w14:textId="77777777" w:rsidR="007B58BC" w:rsidRPr="000315A8" w:rsidRDefault="007B58BC" w:rsidP="004B4950">
      <w:pPr>
        <w:pStyle w:val="Textoindependiente"/>
        <w:jc w:val="both"/>
        <w:rPr>
          <w:rFonts w:ascii="Arial" w:hAnsi="Arial" w:cs="Arial"/>
          <w:sz w:val="22"/>
          <w:szCs w:val="22"/>
        </w:rPr>
      </w:pPr>
    </w:p>
    <w:p w14:paraId="21637920" w14:textId="2A94D467" w:rsidR="007B58BC" w:rsidRPr="000315A8" w:rsidRDefault="0067285D" w:rsidP="004B4950">
      <w:pPr>
        <w:tabs>
          <w:tab w:val="left" w:pos="1295"/>
        </w:tabs>
        <w:jc w:val="both"/>
        <w:rPr>
          <w:rFonts w:ascii="Arial" w:hAnsi="Arial" w:cs="Arial"/>
        </w:rPr>
      </w:pPr>
      <w:r w:rsidRPr="000315A8">
        <w:rPr>
          <w:rFonts w:ascii="Arial" w:hAnsi="Arial" w:cs="Arial"/>
        </w:rPr>
        <w:t>ARTÍCULO</w:t>
      </w:r>
      <w:r w:rsidR="1DC581ED" w:rsidRPr="000315A8">
        <w:rPr>
          <w:rFonts w:ascii="Arial" w:hAnsi="Arial" w:cs="Arial"/>
        </w:rPr>
        <w:t xml:space="preserve"> </w:t>
      </w:r>
      <w:r w:rsidRPr="000315A8">
        <w:rPr>
          <w:rFonts w:ascii="Arial" w:hAnsi="Arial" w:cs="Arial"/>
        </w:rPr>
        <w:tab/>
        <w:t xml:space="preserve">2.2.4.1.1.9.3. Pago de las deudas reconocidas para la capitalización y saneamiento de las entidades promotoras </w:t>
      </w:r>
      <w:r w:rsidRPr="000315A8">
        <w:rPr>
          <w:rFonts w:ascii="Arial" w:hAnsi="Arial" w:cs="Arial"/>
          <w:spacing w:val="-10"/>
        </w:rPr>
        <w:t>de  servicios</w:t>
      </w:r>
      <w:r w:rsidRPr="000315A8">
        <w:rPr>
          <w:rFonts w:ascii="Arial" w:hAnsi="Arial" w:cs="Arial"/>
        </w:rPr>
        <w:t xml:space="preserve"> de salud en las cuales tengan participación las entidades territoriales con los recursos del SGR. El pago con recursos del SGR de las deudas reconocidas para la capitalización y saneamiento de las entidades promotoras de salud. en las cuales tengan participación las entidades territoriales, debe realizarse priorizando la red pública y las deudas de mayor antigüedad, de conformidad con lo señalado en el numeral 2 del artículo 2.2.4.1.1.9.2 del presente</w:t>
      </w:r>
      <w:r w:rsidRPr="06160630">
        <w:rPr>
          <w:rFonts w:ascii="Arial" w:hAnsi="Arial" w:cs="Arial"/>
        </w:rPr>
        <w:t xml:space="preserve"> </w:t>
      </w:r>
      <w:r w:rsidRPr="000315A8">
        <w:rPr>
          <w:rFonts w:ascii="Arial" w:hAnsi="Arial" w:cs="Arial"/>
        </w:rPr>
        <w:t>decreto.</w:t>
      </w:r>
    </w:p>
    <w:p w14:paraId="457E2D13" w14:textId="77777777" w:rsidR="007B58BC" w:rsidRPr="000315A8" w:rsidRDefault="007B58BC" w:rsidP="004B4950">
      <w:pPr>
        <w:pStyle w:val="Textoindependiente"/>
        <w:jc w:val="both"/>
        <w:rPr>
          <w:rFonts w:ascii="Arial" w:hAnsi="Arial" w:cs="Arial"/>
          <w:sz w:val="22"/>
          <w:szCs w:val="22"/>
        </w:rPr>
      </w:pPr>
    </w:p>
    <w:p w14:paraId="1494063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w:t>
      </w:r>
      <w:r w:rsidRPr="000315A8">
        <w:rPr>
          <w:rFonts w:ascii="Arial" w:hAnsi="Arial" w:cs="Arial"/>
          <w:b/>
          <w:bCs/>
          <w:spacing w:val="34"/>
          <w:sz w:val="22"/>
          <w:szCs w:val="22"/>
        </w:rPr>
        <w:t xml:space="preserve"> </w:t>
      </w:r>
      <w:r w:rsidRPr="000315A8">
        <w:rPr>
          <w:rFonts w:ascii="Arial" w:hAnsi="Arial" w:cs="Arial"/>
          <w:b/>
          <w:bCs/>
          <w:sz w:val="22"/>
          <w:szCs w:val="22"/>
        </w:rPr>
        <w:t>10</w:t>
      </w:r>
    </w:p>
    <w:p w14:paraId="07C8B74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(Numeración</w:t>
      </w:r>
      <w:r w:rsidRPr="000315A8">
        <w:rPr>
          <w:rFonts w:ascii="Arial" w:hAnsi="Arial" w:cs="Arial"/>
          <w:b/>
          <w:bCs/>
          <w:spacing w:val="-3"/>
          <w:sz w:val="22"/>
          <w:szCs w:val="22"/>
        </w:rPr>
        <w:t xml:space="preserve"> </w:t>
      </w:r>
      <w:r w:rsidRPr="000315A8">
        <w:rPr>
          <w:rFonts w:ascii="Arial" w:hAnsi="Arial" w:cs="Arial"/>
          <w:b/>
          <w:bCs/>
          <w:sz w:val="22"/>
          <w:szCs w:val="22"/>
        </w:rPr>
        <w:t>corregida</w:t>
      </w:r>
      <w:r w:rsidRPr="000315A8">
        <w:rPr>
          <w:rFonts w:ascii="Arial" w:hAnsi="Arial" w:cs="Arial"/>
          <w:b/>
          <w:bCs/>
          <w:spacing w:val="-2"/>
          <w:sz w:val="22"/>
          <w:szCs w:val="22"/>
        </w:rPr>
        <w:t xml:space="preserve"> </w:t>
      </w:r>
      <w:r w:rsidRPr="000315A8">
        <w:rPr>
          <w:rFonts w:ascii="Arial" w:hAnsi="Arial" w:cs="Arial"/>
          <w:b/>
          <w:bCs/>
          <w:sz w:val="22"/>
          <w:szCs w:val="22"/>
        </w:rPr>
        <w:t>por</w:t>
      </w:r>
      <w:r w:rsidRPr="000315A8">
        <w:rPr>
          <w:rFonts w:ascii="Arial" w:hAnsi="Arial" w:cs="Arial"/>
          <w:b/>
          <w:bCs/>
          <w:spacing w:val="-4"/>
          <w:sz w:val="22"/>
          <w:szCs w:val="22"/>
        </w:rPr>
        <w:t xml:space="preserve"> </w:t>
      </w:r>
      <w:r w:rsidRPr="000315A8">
        <w:rPr>
          <w:rFonts w:ascii="Arial" w:hAnsi="Arial" w:cs="Arial"/>
          <w:b/>
          <w:bCs/>
          <w:sz w:val="22"/>
          <w:szCs w:val="22"/>
        </w:rPr>
        <w:t>el</w:t>
      </w:r>
      <w:r w:rsidRPr="000315A8">
        <w:rPr>
          <w:rFonts w:ascii="Arial" w:hAnsi="Arial" w:cs="Arial"/>
          <w:b/>
          <w:bCs/>
          <w:spacing w:val="-2"/>
          <w:sz w:val="22"/>
          <w:szCs w:val="22"/>
        </w:rPr>
        <w:t xml:space="preserve"> </w:t>
      </w:r>
      <w:r w:rsidRPr="000315A8">
        <w:rPr>
          <w:rFonts w:ascii="Arial" w:hAnsi="Arial" w:cs="Arial"/>
          <w:b/>
          <w:bCs/>
          <w:sz w:val="22"/>
          <w:szCs w:val="22"/>
        </w:rPr>
        <w:t>artículo</w:t>
      </w:r>
      <w:r w:rsidRPr="000315A8">
        <w:rPr>
          <w:rFonts w:ascii="Arial" w:hAnsi="Arial" w:cs="Arial"/>
          <w:b/>
          <w:bCs/>
          <w:spacing w:val="-4"/>
          <w:sz w:val="22"/>
          <w:szCs w:val="22"/>
        </w:rPr>
        <w:t xml:space="preserve"> </w:t>
      </w:r>
      <w:r w:rsidRPr="000315A8">
        <w:rPr>
          <w:rFonts w:ascii="Arial" w:hAnsi="Arial" w:cs="Arial"/>
          <w:b/>
          <w:bCs/>
          <w:sz w:val="22"/>
          <w:szCs w:val="22"/>
        </w:rPr>
        <w:t>1.</w:t>
      </w:r>
      <w:r w:rsidRPr="000315A8">
        <w:rPr>
          <w:rFonts w:ascii="Arial" w:hAnsi="Arial" w:cs="Arial"/>
          <w:b/>
          <w:bCs/>
          <w:spacing w:val="-3"/>
          <w:sz w:val="22"/>
          <w:szCs w:val="22"/>
        </w:rPr>
        <w:t xml:space="preserve"> </w:t>
      </w:r>
      <w:r w:rsidRPr="000315A8">
        <w:rPr>
          <w:rFonts w:ascii="Arial" w:hAnsi="Arial" w:cs="Arial"/>
          <w:b/>
          <w:bCs/>
          <w:sz w:val="22"/>
          <w:szCs w:val="22"/>
        </w:rPr>
        <w:t>del</w:t>
      </w:r>
      <w:r w:rsidRPr="000315A8">
        <w:rPr>
          <w:rFonts w:ascii="Arial" w:hAnsi="Arial" w:cs="Arial"/>
          <w:b/>
          <w:bCs/>
          <w:spacing w:val="-3"/>
          <w:sz w:val="22"/>
          <w:szCs w:val="22"/>
        </w:rPr>
        <w:t xml:space="preserve"> </w:t>
      </w:r>
      <w:r w:rsidRPr="000315A8">
        <w:rPr>
          <w:rFonts w:ascii="Arial" w:hAnsi="Arial" w:cs="Arial"/>
          <w:b/>
          <w:bCs/>
          <w:sz w:val="22"/>
          <w:szCs w:val="22"/>
        </w:rPr>
        <w:t>Decreto</w:t>
      </w:r>
      <w:r w:rsidRPr="000315A8">
        <w:rPr>
          <w:rFonts w:ascii="Arial" w:hAnsi="Arial" w:cs="Arial"/>
          <w:b/>
          <w:bCs/>
          <w:spacing w:val="-3"/>
          <w:sz w:val="22"/>
          <w:szCs w:val="22"/>
        </w:rPr>
        <w:t xml:space="preserve"> </w:t>
      </w:r>
      <w:r w:rsidRPr="000315A8">
        <w:rPr>
          <w:rFonts w:ascii="Arial" w:hAnsi="Arial" w:cs="Arial"/>
          <w:b/>
          <w:bCs/>
          <w:sz w:val="22"/>
          <w:szCs w:val="22"/>
        </w:rPr>
        <w:t>1367</w:t>
      </w:r>
      <w:r w:rsidRPr="000315A8">
        <w:rPr>
          <w:rFonts w:ascii="Arial" w:hAnsi="Arial" w:cs="Arial"/>
          <w:b/>
          <w:bCs/>
          <w:spacing w:val="-3"/>
          <w:sz w:val="22"/>
          <w:szCs w:val="22"/>
        </w:rPr>
        <w:t xml:space="preserve"> </w:t>
      </w:r>
      <w:r w:rsidRPr="000315A8">
        <w:rPr>
          <w:rFonts w:ascii="Arial" w:hAnsi="Arial" w:cs="Arial"/>
          <w:b/>
          <w:bCs/>
          <w:sz w:val="22"/>
          <w:szCs w:val="22"/>
        </w:rPr>
        <w:t>del</w:t>
      </w:r>
      <w:r w:rsidRPr="000315A8">
        <w:rPr>
          <w:rFonts w:ascii="Arial" w:hAnsi="Arial" w:cs="Arial"/>
          <w:b/>
          <w:bCs/>
          <w:spacing w:val="-3"/>
          <w:sz w:val="22"/>
          <w:szCs w:val="22"/>
        </w:rPr>
        <w:t xml:space="preserve"> </w:t>
      </w:r>
      <w:r w:rsidRPr="000315A8">
        <w:rPr>
          <w:rFonts w:ascii="Arial" w:hAnsi="Arial" w:cs="Arial"/>
          <w:b/>
          <w:bCs/>
          <w:sz w:val="22"/>
          <w:szCs w:val="22"/>
        </w:rPr>
        <w:t>31</w:t>
      </w:r>
      <w:r w:rsidRPr="000315A8">
        <w:rPr>
          <w:rFonts w:ascii="Arial" w:hAnsi="Arial" w:cs="Arial"/>
          <w:b/>
          <w:bCs/>
          <w:spacing w:val="-4"/>
          <w:sz w:val="22"/>
          <w:szCs w:val="22"/>
        </w:rPr>
        <w:t xml:space="preserve"> </w:t>
      </w:r>
      <w:r w:rsidRPr="000315A8">
        <w:rPr>
          <w:rFonts w:ascii="Arial" w:hAnsi="Arial" w:cs="Arial"/>
          <w:b/>
          <w:bCs/>
          <w:sz w:val="22"/>
          <w:szCs w:val="22"/>
        </w:rPr>
        <w:t>de</w:t>
      </w:r>
      <w:r w:rsidRPr="000315A8">
        <w:rPr>
          <w:rFonts w:ascii="Arial" w:hAnsi="Arial" w:cs="Arial"/>
          <w:b/>
          <w:bCs/>
          <w:spacing w:val="-3"/>
          <w:sz w:val="22"/>
          <w:szCs w:val="22"/>
        </w:rPr>
        <w:t xml:space="preserve"> </w:t>
      </w:r>
      <w:r w:rsidRPr="000315A8">
        <w:rPr>
          <w:rFonts w:ascii="Arial" w:hAnsi="Arial" w:cs="Arial"/>
          <w:b/>
          <w:bCs/>
          <w:sz w:val="22"/>
          <w:szCs w:val="22"/>
        </w:rPr>
        <w:t>julio</w:t>
      </w:r>
      <w:r w:rsidRPr="000315A8">
        <w:rPr>
          <w:rFonts w:ascii="Arial" w:hAnsi="Arial" w:cs="Arial"/>
          <w:b/>
          <w:bCs/>
          <w:spacing w:val="-3"/>
          <w:sz w:val="22"/>
          <w:szCs w:val="22"/>
        </w:rPr>
        <w:t xml:space="preserve"> </w:t>
      </w:r>
      <w:r w:rsidRPr="000315A8">
        <w:rPr>
          <w:rFonts w:ascii="Arial" w:hAnsi="Arial" w:cs="Arial"/>
          <w:b/>
          <w:bCs/>
          <w:sz w:val="22"/>
          <w:szCs w:val="22"/>
        </w:rPr>
        <w:t>de</w:t>
      </w:r>
      <w:r w:rsidRPr="000315A8">
        <w:rPr>
          <w:rFonts w:ascii="Arial" w:hAnsi="Arial" w:cs="Arial"/>
          <w:b/>
          <w:bCs/>
          <w:spacing w:val="-3"/>
          <w:sz w:val="22"/>
          <w:szCs w:val="22"/>
        </w:rPr>
        <w:t xml:space="preserve"> </w:t>
      </w:r>
      <w:r w:rsidRPr="000315A8">
        <w:rPr>
          <w:rFonts w:ascii="Arial" w:hAnsi="Arial" w:cs="Arial"/>
          <w:b/>
          <w:bCs/>
          <w:sz w:val="22"/>
          <w:szCs w:val="22"/>
        </w:rPr>
        <w:t>2019)</w:t>
      </w:r>
      <w:r w:rsidRPr="000315A8">
        <w:rPr>
          <w:rFonts w:ascii="Arial" w:hAnsi="Arial" w:cs="Arial"/>
          <w:b/>
          <w:bCs/>
          <w:spacing w:val="-3"/>
          <w:sz w:val="22"/>
          <w:szCs w:val="22"/>
        </w:rPr>
        <w:t xml:space="preserve"> </w:t>
      </w:r>
      <w:r w:rsidRPr="000315A8">
        <w:rPr>
          <w:rFonts w:ascii="Arial" w:hAnsi="Arial" w:cs="Arial"/>
          <w:b/>
          <w:bCs/>
          <w:sz w:val="22"/>
          <w:szCs w:val="22"/>
        </w:rPr>
        <w:t>(Adicionada</w:t>
      </w:r>
      <w:r w:rsidRPr="000315A8">
        <w:rPr>
          <w:rFonts w:ascii="Arial" w:hAnsi="Arial" w:cs="Arial"/>
          <w:b/>
          <w:bCs/>
          <w:spacing w:val="-3"/>
          <w:sz w:val="22"/>
          <w:szCs w:val="22"/>
        </w:rPr>
        <w:t xml:space="preserve"> </w:t>
      </w:r>
      <w:r w:rsidRPr="000315A8">
        <w:rPr>
          <w:rFonts w:ascii="Arial" w:hAnsi="Arial" w:cs="Arial"/>
          <w:b/>
          <w:bCs/>
          <w:sz w:val="22"/>
          <w:szCs w:val="22"/>
        </w:rPr>
        <w:t>por</w:t>
      </w:r>
      <w:r w:rsidRPr="000315A8">
        <w:rPr>
          <w:rFonts w:ascii="Arial" w:hAnsi="Arial" w:cs="Arial"/>
          <w:b/>
          <w:bCs/>
          <w:spacing w:val="-3"/>
          <w:sz w:val="22"/>
          <w:szCs w:val="22"/>
        </w:rPr>
        <w:t xml:space="preserve"> </w:t>
      </w:r>
      <w:r w:rsidRPr="000315A8">
        <w:rPr>
          <w:rFonts w:ascii="Arial" w:hAnsi="Arial" w:cs="Arial"/>
          <w:b/>
          <w:bCs/>
          <w:sz w:val="22"/>
          <w:szCs w:val="22"/>
        </w:rPr>
        <w:t>el</w:t>
      </w:r>
      <w:r w:rsidRPr="000315A8">
        <w:rPr>
          <w:rFonts w:ascii="Arial" w:hAnsi="Arial" w:cs="Arial"/>
          <w:b/>
          <w:bCs/>
          <w:spacing w:val="-3"/>
          <w:sz w:val="22"/>
          <w:szCs w:val="22"/>
        </w:rPr>
        <w:t xml:space="preserve"> </w:t>
      </w:r>
      <w:r w:rsidRPr="000315A8">
        <w:rPr>
          <w:rFonts w:ascii="Arial" w:hAnsi="Arial" w:cs="Arial"/>
          <w:b/>
          <w:bCs/>
          <w:sz w:val="22"/>
          <w:szCs w:val="22"/>
        </w:rPr>
        <w:t>artículo</w:t>
      </w:r>
      <w:r w:rsidRPr="000315A8">
        <w:rPr>
          <w:rFonts w:ascii="Arial" w:hAnsi="Arial" w:cs="Arial"/>
          <w:b/>
          <w:bCs/>
          <w:spacing w:val="-3"/>
          <w:sz w:val="22"/>
          <w:szCs w:val="22"/>
        </w:rPr>
        <w:t xml:space="preserve"> </w:t>
      </w:r>
      <w:r w:rsidRPr="000315A8">
        <w:rPr>
          <w:rFonts w:ascii="Arial" w:hAnsi="Arial" w:cs="Arial"/>
          <w:b/>
          <w:bCs/>
          <w:sz w:val="22"/>
          <w:szCs w:val="22"/>
        </w:rPr>
        <w:t>1</w:t>
      </w:r>
      <w:r w:rsidRPr="000315A8">
        <w:rPr>
          <w:rFonts w:ascii="Arial" w:hAnsi="Arial" w:cs="Arial"/>
          <w:b/>
          <w:bCs/>
          <w:spacing w:val="-3"/>
          <w:sz w:val="22"/>
          <w:szCs w:val="22"/>
        </w:rPr>
        <w:t xml:space="preserve"> </w:t>
      </w:r>
      <w:r w:rsidRPr="000315A8">
        <w:rPr>
          <w:rFonts w:ascii="Arial" w:hAnsi="Arial" w:cs="Arial"/>
          <w:b/>
          <w:bCs/>
          <w:sz w:val="22"/>
          <w:szCs w:val="22"/>
        </w:rPr>
        <w:t>del</w:t>
      </w:r>
      <w:r w:rsidRPr="000315A8">
        <w:rPr>
          <w:rFonts w:ascii="Arial" w:hAnsi="Arial" w:cs="Arial"/>
          <w:b/>
          <w:bCs/>
          <w:spacing w:val="-4"/>
          <w:sz w:val="22"/>
          <w:szCs w:val="22"/>
        </w:rPr>
        <w:t xml:space="preserve"> </w:t>
      </w:r>
      <w:r w:rsidRPr="000315A8">
        <w:rPr>
          <w:rFonts w:ascii="Arial" w:hAnsi="Arial" w:cs="Arial"/>
          <w:b/>
          <w:bCs/>
          <w:sz w:val="22"/>
          <w:szCs w:val="22"/>
        </w:rPr>
        <w:t>Decreto</w:t>
      </w:r>
      <w:r w:rsidRPr="000315A8">
        <w:rPr>
          <w:rFonts w:ascii="Arial" w:hAnsi="Arial" w:cs="Arial"/>
          <w:b/>
          <w:bCs/>
          <w:spacing w:val="-2"/>
          <w:sz w:val="22"/>
          <w:szCs w:val="22"/>
        </w:rPr>
        <w:t xml:space="preserve"> </w:t>
      </w:r>
      <w:r w:rsidRPr="000315A8">
        <w:rPr>
          <w:rFonts w:ascii="Arial" w:hAnsi="Arial" w:cs="Arial"/>
          <w:b/>
          <w:bCs/>
          <w:sz w:val="22"/>
          <w:szCs w:val="22"/>
        </w:rPr>
        <w:t>1467</w:t>
      </w:r>
      <w:r w:rsidRPr="000315A8">
        <w:rPr>
          <w:rFonts w:ascii="Arial" w:hAnsi="Arial" w:cs="Arial"/>
          <w:b/>
          <w:bCs/>
          <w:spacing w:val="-4"/>
          <w:sz w:val="22"/>
          <w:szCs w:val="22"/>
        </w:rPr>
        <w:t xml:space="preserve"> </w:t>
      </w:r>
      <w:r w:rsidRPr="000315A8">
        <w:rPr>
          <w:rFonts w:ascii="Arial" w:hAnsi="Arial" w:cs="Arial"/>
          <w:b/>
          <w:bCs/>
          <w:sz w:val="22"/>
          <w:szCs w:val="22"/>
        </w:rPr>
        <w:t>del</w:t>
      </w:r>
      <w:r w:rsidRPr="000315A8">
        <w:rPr>
          <w:rFonts w:ascii="Arial" w:hAnsi="Arial" w:cs="Arial"/>
          <w:b/>
          <w:bCs/>
          <w:spacing w:val="-3"/>
          <w:sz w:val="22"/>
          <w:szCs w:val="22"/>
        </w:rPr>
        <w:t xml:space="preserve"> </w:t>
      </w:r>
      <w:r w:rsidRPr="000315A8">
        <w:rPr>
          <w:rFonts w:ascii="Arial" w:hAnsi="Arial" w:cs="Arial"/>
          <w:b/>
          <w:bCs/>
          <w:sz w:val="22"/>
          <w:szCs w:val="22"/>
        </w:rPr>
        <w:t>6</w:t>
      </w:r>
      <w:r w:rsidRPr="000315A8">
        <w:rPr>
          <w:rFonts w:ascii="Arial" w:hAnsi="Arial" w:cs="Arial"/>
          <w:b/>
          <w:bCs/>
          <w:spacing w:val="-3"/>
          <w:sz w:val="22"/>
          <w:szCs w:val="22"/>
        </w:rPr>
        <w:t xml:space="preserve"> </w:t>
      </w:r>
      <w:r w:rsidRPr="000315A8">
        <w:rPr>
          <w:rFonts w:ascii="Arial" w:hAnsi="Arial" w:cs="Arial"/>
          <w:b/>
          <w:bCs/>
          <w:sz w:val="22"/>
          <w:szCs w:val="22"/>
        </w:rPr>
        <w:t>de agosto de</w:t>
      </w:r>
      <w:r w:rsidRPr="000315A8">
        <w:rPr>
          <w:rFonts w:ascii="Arial" w:hAnsi="Arial" w:cs="Arial"/>
          <w:b/>
          <w:bCs/>
          <w:spacing w:val="-3"/>
          <w:sz w:val="22"/>
          <w:szCs w:val="22"/>
        </w:rPr>
        <w:t xml:space="preserve"> </w:t>
      </w:r>
      <w:r w:rsidRPr="000315A8">
        <w:rPr>
          <w:rFonts w:ascii="Arial" w:hAnsi="Arial" w:cs="Arial"/>
          <w:b/>
          <w:bCs/>
          <w:sz w:val="22"/>
          <w:szCs w:val="22"/>
        </w:rPr>
        <w:t>2018)</w:t>
      </w:r>
    </w:p>
    <w:p w14:paraId="6E9F04D3" w14:textId="77777777" w:rsidR="007B58BC" w:rsidRPr="000315A8" w:rsidRDefault="007B58BC" w:rsidP="004B4950">
      <w:pPr>
        <w:pStyle w:val="Textoindependiente"/>
        <w:jc w:val="center"/>
        <w:rPr>
          <w:rFonts w:ascii="Arial" w:hAnsi="Arial" w:cs="Arial"/>
          <w:b/>
          <w:bCs/>
          <w:sz w:val="22"/>
          <w:szCs w:val="22"/>
        </w:rPr>
      </w:pPr>
    </w:p>
    <w:p w14:paraId="6589025E" w14:textId="2B4E246E" w:rsidR="007B58BC" w:rsidRPr="000315A8" w:rsidRDefault="0067285D" w:rsidP="004B4950">
      <w:pPr>
        <w:pStyle w:val="Textoindependiente"/>
        <w:jc w:val="center"/>
        <w:rPr>
          <w:rFonts w:ascii="Arial" w:hAnsi="Arial" w:cs="Arial"/>
          <w:b/>
          <w:bCs/>
          <w:sz w:val="22"/>
          <w:szCs w:val="22"/>
        </w:rPr>
      </w:pPr>
      <w:r w:rsidRPr="2CF56BBE">
        <w:rPr>
          <w:rFonts w:ascii="Arial" w:hAnsi="Arial" w:cs="Arial"/>
          <w:b/>
          <w:bCs/>
          <w:sz w:val="22"/>
          <w:szCs w:val="22"/>
        </w:rPr>
        <w:t>CONVOCATORIAS PARA LA FINANCIACIÓN DE PROYECTOS DE INVERSIÓN CON RECURSOS DEL FONDO DE CIENCIA TECNOLOGÍA E INNOVACIÓN</w:t>
      </w:r>
    </w:p>
    <w:p w14:paraId="542CC9C2" w14:textId="77777777" w:rsidR="007B58BC" w:rsidRPr="000315A8" w:rsidRDefault="007B58BC" w:rsidP="004B4950">
      <w:pPr>
        <w:pStyle w:val="Textoindependiente"/>
        <w:jc w:val="both"/>
        <w:rPr>
          <w:rFonts w:ascii="Arial" w:hAnsi="Arial" w:cs="Arial"/>
          <w:sz w:val="22"/>
          <w:szCs w:val="22"/>
        </w:rPr>
      </w:pPr>
    </w:p>
    <w:p w14:paraId="41B495B4" w14:textId="4B2C3F2F"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620B6230" w:rsidRPr="000315A8">
        <w:rPr>
          <w:rFonts w:ascii="Arial" w:hAnsi="Arial" w:cs="Arial"/>
          <w:sz w:val="22"/>
          <w:szCs w:val="22"/>
        </w:rPr>
        <w:t xml:space="preserve"> </w:t>
      </w:r>
      <w:r w:rsidRPr="000315A8">
        <w:rPr>
          <w:rFonts w:ascii="Arial" w:hAnsi="Arial" w:cs="Arial"/>
          <w:sz w:val="22"/>
          <w:szCs w:val="22"/>
        </w:rPr>
        <w:tab/>
        <w:t>2.2.4.1.1.10.1.</w:t>
      </w:r>
      <w:r w:rsidRPr="000315A8">
        <w:rPr>
          <w:rFonts w:ascii="Arial" w:hAnsi="Arial" w:cs="Arial"/>
          <w:spacing w:val="-5"/>
          <w:sz w:val="22"/>
          <w:szCs w:val="22"/>
        </w:rPr>
        <w:t xml:space="preserve"> </w:t>
      </w:r>
      <w:r w:rsidRPr="000315A8">
        <w:rPr>
          <w:rFonts w:ascii="Arial" w:hAnsi="Arial" w:cs="Arial"/>
          <w:sz w:val="22"/>
          <w:szCs w:val="22"/>
        </w:rPr>
        <w:t>Convocatorias</w:t>
      </w:r>
      <w:r w:rsidRPr="000315A8">
        <w:rPr>
          <w:rFonts w:ascii="Arial" w:hAnsi="Arial" w:cs="Arial"/>
          <w:spacing w:val="-5"/>
          <w:sz w:val="22"/>
          <w:szCs w:val="22"/>
        </w:rPr>
        <w:t xml:space="preserve"> </w:t>
      </w:r>
      <w:r w:rsidRPr="000315A8">
        <w:rPr>
          <w:rFonts w:ascii="Arial" w:hAnsi="Arial" w:cs="Arial"/>
          <w:sz w:val="22"/>
          <w:szCs w:val="22"/>
        </w:rPr>
        <w:t>públicas,</w:t>
      </w:r>
      <w:r w:rsidRPr="000315A8">
        <w:rPr>
          <w:rFonts w:ascii="Arial" w:hAnsi="Arial" w:cs="Arial"/>
          <w:spacing w:val="-5"/>
          <w:sz w:val="22"/>
          <w:szCs w:val="22"/>
        </w:rPr>
        <w:t xml:space="preserve"> </w:t>
      </w:r>
      <w:r w:rsidRPr="000315A8">
        <w:rPr>
          <w:rFonts w:ascii="Arial" w:hAnsi="Arial" w:cs="Arial"/>
          <w:sz w:val="22"/>
          <w:szCs w:val="22"/>
        </w:rPr>
        <w:t>abiertas</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competitivas.</w:t>
      </w:r>
      <w:r w:rsidRPr="000315A8">
        <w:rPr>
          <w:rFonts w:ascii="Arial" w:hAnsi="Arial" w:cs="Arial"/>
          <w:spacing w:val="-1"/>
          <w:sz w:val="22"/>
          <w:szCs w:val="22"/>
        </w:rPr>
        <w:t xml:space="preserve"> </w:t>
      </w:r>
      <w:r w:rsidRPr="000315A8">
        <w:rPr>
          <w:rFonts w:ascii="Arial" w:hAnsi="Arial" w:cs="Arial"/>
          <w:sz w:val="22"/>
          <w:szCs w:val="22"/>
        </w:rPr>
        <w:t>Se</w:t>
      </w:r>
      <w:r w:rsidRPr="000315A8">
        <w:rPr>
          <w:rFonts w:ascii="Arial" w:hAnsi="Arial" w:cs="Arial"/>
          <w:spacing w:val="-4"/>
          <w:sz w:val="22"/>
          <w:szCs w:val="22"/>
        </w:rPr>
        <w:t xml:space="preserve"> </w:t>
      </w:r>
      <w:r w:rsidRPr="000315A8">
        <w:rPr>
          <w:rFonts w:ascii="Arial" w:hAnsi="Arial" w:cs="Arial"/>
          <w:sz w:val="22"/>
          <w:szCs w:val="22"/>
        </w:rPr>
        <w:t>entiende</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5"/>
          <w:sz w:val="22"/>
          <w:szCs w:val="22"/>
        </w:rPr>
        <w:t xml:space="preserve"> </w:t>
      </w:r>
      <w:r w:rsidRPr="000315A8">
        <w:rPr>
          <w:rFonts w:ascii="Arial" w:hAnsi="Arial" w:cs="Arial"/>
          <w:sz w:val="22"/>
          <w:szCs w:val="22"/>
        </w:rPr>
        <w:t>convocatoria</w:t>
      </w:r>
      <w:r w:rsidRPr="000315A8">
        <w:rPr>
          <w:rFonts w:ascii="Arial" w:hAnsi="Arial" w:cs="Arial"/>
          <w:spacing w:val="-4"/>
          <w:sz w:val="22"/>
          <w:szCs w:val="22"/>
        </w:rPr>
        <w:t xml:space="preserve"> </w:t>
      </w:r>
      <w:r w:rsidRPr="000315A8">
        <w:rPr>
          <w:rFonts w:ascii="Arial" w:hAnsi="Arial" w:cs="Arial"/>
          <w:sz w:val="22"/>
          <w:szCs w:val="22"/>
        </w:rPr>
        <w:t>pública,</w:t>
      </w:r>
      <w:r w:rsidRPr="000315A8">
        <w:rPr>
          <w:rFonts w:ascii="Arial" w:hAnsi="Arial" w:cs="Arial"/>
          <w:spacing w:val="-5"/>
          <w:sz w:val="22"/>
          <w:szCs w:val="22"/>
        </w:rPr>
        <w:t xml:space="preserve"> </w:t>
      </w:r>
      <w:r w:rsidRPr="000315A8">
        <w:rPr>
          <w:rFonts w:ascii="Arial" w:hAnsi="Arial" w:cs="Arial"/>
          <w:sz w:val="22"/>
          <w:szCs w:val="22"/>
        </w:rPr>
        <w:t>abierta</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competitiva</w:t>
      </w:r>
      <w:r w:rsidRPr="000315A8">
        <w:rPr>
          <w:rFonts w:ascii="Arial" w:hAnsi="Arial" w:cs="Arial"/>
          <w:spacing w:val="-4"/>
          <w:sz w:val="22"/>
          <w:szCs w:val="22"/>
        </w:rPr>
        <w:t xml:space="preserve"> </w:t>
      </w:r>
      <w:r w:rsidRPr="000315A8">
        <w:rPr>
          <w:rFonts w:ascii="Arial" w:hAnsi="Arial" w:cs="Arial"/>
          <w:sz w:val="22"/>
          <w:szCs w:val="22"/>
        </w:rPr>
        <w:t>el proceso</w:t>
      </w:r>
      <w:r w:rsidRPr="000315A8">
        <w:rPr>
          <w:rFonts w:ascii="Arial" w:hAnsi="Arial" w:cs="Arial"/>
          <w:spacing w:val="-5"/>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través</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cual</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Secretaría</w:t>
      </w:r>
      <w:r w:rsidRPr="000315A8">
        <w:rPr>
          <w:rFonts w:ascii="Arial" w:hAnsi="Arial" w:cs="Arial"/>
          <w:spacing w:val="-4"/>
          <w:sz w:val="22"/>
          <w:szCs w:val="22"/>
        </w:rPr>
        <w:t xml:space="preserve"> </w:t>
      </w:r>
      <w:r w:rsidRPr="000315A8">
        <w:rPr>
          <w:rFonts w:ascii="Arial" w:hAnsi="Arial" w:cs="Arial"/>
          <w:sz w:val="22"/>
          <w:szCs w:val="22"/>
        </w:rPr>
        <w:t>Técnica</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órgano</w:t>
      </w:r>
      <w:r w:rsidRPr="000315A8">
        <w:rPr>
          <w:rFonts w:ascii="Arial" w:hAnsi="Arial" w:cs="Arial"/>
          <w:spacing w:val="-4"/>
          <w:sz w:val="22"/>
          <w:szCs w:val="22"/>
        </w:rPr>
        <w:t xml:space="preserve"> </w:t>
      </w:r>
      <w:r w:rsidRPr="000315A8">
        <w:rPr>
          <w:rFonts w:ascii="Arial" w:hAnsi="Arial" w:cs="Arial"/>
          <w:sz w:val="22"/>
          <w:szCs w:val="22"/>
        </w:rPr>
        <w:t>colegiado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administración</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decisión</w:t>
      </w:r>
      <w:r w:rsidRPr="000315A8">
        <w:rPr>
          <w:rFonts w:ascii="Arial" w:hAnsi="Arial" w:cs="Arial"/>
          <w:spacing w:val="-4"/>
          <w:sz w:val="22"/>
          <w:szCs w:val="22"/>
        </w:rPr>
        <w:t xml:space="preserve"> </w:t>
      </w:r>
      <w:r w:rsidRPr="000315A8">
        <w:rPr>
          <w:rFonts w:ascii="Arial" w:hAnsi="Arial" w:cs="Arial"/>
          <w:sz w:val="22"/>
          <w:szCs w:val="22"/>
        </w:rPr>
        <w:t>(OCAD)</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Fondo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Ciencia,</w:t>
      </w:r>
      <w:r w:rsidRPr="000315A8">
        <w:rPr>
          <w:rFonts w:ascii="Arial" w:hAnsi="Arial" w:cs="Arial"/>
          <w:spacing w:val="-4"/>
          <w:sz w:val="22"/>
          <w:szCs w:val="22"/>
        </w:rPr>
        <w:t xml:space="preserve"> </w:t>
      </w:r>
      <w:r w:rsidRPr="000315A8">
        <w:rPr>
          <w:rFonts w:ascii="Arial" w:hAnsi="Arial" w:cs="Arial"/>
          <w:sz w:val="22"/>
          <w:szCs w:val="22"/>
        </w:rPr>
        <w:t>Tecnología</w:t>
      </w:r>
      <w:r w:rsidRPr="000315A8">
        <w:rPr>
          <w:rFonts w:ascii="Arial" w:hAnsi="Arial" w:cs="Arial"/>
          <w:spacing w:val="-4"/>
          <w:sz w:val="22"/>
          <w:szCs w:val="22"/>
        </w:rPr>
        <w:t xml:space="preserve"> </w:t>
      </w:r>
      <w:r w:rsidRPr="000315A8">
        <w:rPr>
          <w:rFonts w:ascii="Arial" w:hAnsi="Arial" w:cs="Arial"/>
          <w:sz w:val="22"/>
          <w:szCs w:val="22"/>
        </w:rPr>
        <w:t>e</w:t>
      </w:r>
      <w:r w:rsidR="004B4950" w:rsidRPr="000315A8">
        <w:rPr>
          <w:rFonts w:ascii="Arial" w:hAnsi="Arial" w:cs="Arial"/>
          <w:sz w:val="22"/>
          <w:szCs w:val="22"/>
        </w:rPr>
        <w:t xml:space="preserve"> </w:t>
      </w:r>
      <w:r w:rsidRPr="000315A8">
        <w:rPr>
          <w:rFonts w:ascii="Arial" w:hAnsi="Arial" w:cs="Arial"/>
          <w:sz w:val="22"/>
          <w:szCs w:val="22"/>
        </w:rPr>
        <w:t>Innovación (Fondo de CTel) realiza la invitación a través de la página web de Colciencias, a todas las entidades que hacen parte del Sistema Nacional de Ciencia, Tecnología e Innovación (SNCTI), para que se conforme un listado de proyectos elegibles, que deberán ser presentados a consideración del OCAD para ser viabilizados, priorizados y aprobados, en cumplimiento de la normativa del Sistema General de Regalías (SGR).</w:t>
      </w:r>
    </w:p>
    <w:p w14:paraId="751C7371" w14:textId="77777777" w:rsidR="007B58BC" w:rsidRPr="000315A8" w:rsidRDefault="007B58BC" w:rsidP="00053573">
      <w:pPr>
        <w:pStyle w:val="Textoindependiente"/>
        <w:jc w:val="both"/>
        <w:rPr>
          <w:rFonts w:ascii="Arial" w:hAnsi="Arial" w:cs="Arial"/>
          <w:sz w:val="22"/>
          <w:szCs w:val="22"/>
        </w:rPr>
      </w:pPr>
    </w:p>
    <w:p w14:paraId="5F85998E" w14:textId="73482781"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3E8F1F8B" w:rsidRPr="000315A8">
        <w:rPr>
          <w:rFonts w:ascii="Arial" w:hAnsi="Arial" w:cs="Arial"/>
          <w:sz w:val="22"/>
          <w:szCs w:val="22"/>
        </w:rPr>
        <w:t xml:space="preserve"> </w:t>
      </w:r>
      <w:r w:rsidRPr="000315A8">
        <w:rPr>
          <w:rFonts w:ascii="Arial" w:hAnsi="Arial" w:cs="Arial"/>
          <w:sz w:val="22"/>
          <w:szCs w:val="22"/>
        </w:rPr>
        <w:tab/>
        <w:t xml:space="preserve">2.2.4.1.1.10.2. Entidades del Sistema Nacional de Ciencia, Tecnología e Innovación. Para efectos de la participación en la convocatoria, y la presentación y ejecución de proyectos </w:t>
      </w:r>
      <w:r w:rsidRPr="000315A8">
        <w:rPr>
          <w:rFonts w:ascii="Arial" w:hAnsi="Arial" w:cs="Arial"/>
          <w:spacing w:val="-33"/>
          <w:sz w:val="22"/>
          <w:szCs w:val="22"/>
        </w:rPr>
        <w:t>ﬁnanciados</w:t>
      </w:r>
      <w:r w:rsidRPr="000315A8">
        <w:rPr>
          <w:rFonts w:ascii="Arial" w:hAnsi="Arial" w:cs="Arial"/>
          <w:sz w:val="22"/>
          <w:szCs w:val="22"/>
        </w:rPr>
        <w:t xml:space="preserve"> con recursos del Fondo de CTel, hacen parte del</w:t>
      </w:r>
      <w:r w:rsidRPr="06160630">
        <w:rPr>
          <w:rFonts w:ascii="Arial" w:hAnsi="Arial" w:cs="Arial"/>
          <w:sz w:val="22"/>
          <w:szCs w:val="22"/>
        </w:rPr>
        <w:t xml:space="preserve"> </w:t>
      </w:r>
      <w:r w:rsidRPr="000315A8">
        <w:rPr>
          <w:rFonts w:ascii="Arial" w:hAnsi="Arial" w:cs="Arial"/>
          <w:sz w:val="22"/>
          <w:szCs w:val="22"/>
        </w:rPr>
        <w:t>SNCTI:</w:t>
      </w:r>
    </w:p>
    <w:p w14:paraId="518536C9" w14:textId="77777777" w:rsidR="007B58BC" w:rsidRPr="000315A8" w:rsidRDefault="007B58BC" w:rsidP="004B4950">
      <w:pPr>
        <w:pStyle w:val="Textoindependiente"/>
        <w:jc w:val="both"/>
        <w:rPr>
          <w:rFonts w:ascii="Arial" w:hAnsi="Arial" w:cs="Arial"/>
          <w:sz w:val="22"/>
          <w:szCs w:val="22"/>
        </w:rPr>
      </w:pPr>
    </w:p>
    <w:p w14:paraId="7E939535" w14:textId="77777777" w:rsidR="007B58BC" w:rsidRPr="000315A8" w:rsidRDefault="0067285D" w:rsidP="004B4950">
      <w:pPr>
        <w:pStyle w:val="Prrafodelista"/>
        <w:numPr>
          <w:ilvl w:val="0"/>
          <w:numId w:val="138"/>
        </w:numPr>
        <w:tabs>
          <w:tab w:val="left" w:pos="301"/>
        </w:tabs>
        <w:ind w:left="191" w:hanging="191"/>
        <w:jc w:val="both"/>
        <w:rPr>
          <w:rFonts w:ascii="Arial" w:hAnsi="Arial" w:cs="Arial"/>
        </w:rPr>
      </w:pPr>
      <w:r w:rsidRPr="000315A8">
        <w:rPr>
          <w:rFonts w:ascii="Arial" w:hAnsi="Arial" w:cs="Arial"/>
        </w:rPr>
        <w:t>Las entidades que cuenten con reconocimiento vigente por parte de</w:t>
      </w:r>
      <w:r w:rsidRPr="000315A8">
        <w:rPr>
          <w:rFonts w:ascii="Arial" w:hAnsi="Arial" w:cs="Arial"/>
          <w:spacing w:val="-8"/>
        </w:rPr>
        <w:t xml:space="preserve"> </w:t>
      </w:r>
      <w:r w:rsidRPr="000315A8">
        <w:rPr>
          <w:rFonts w:ascii="Arial" w:hAnsi="Arial" w:cs="Arial"/>
        </w:rPr>
        <w:t>Colciencias.</w:t>
      </w:r>
    </w:p>
    <w:p w14:paraId="0E2D5204" w14:textId="77777777" w:rsidR="007B58BC" w:rsidRPr="000315A8" w:rsidRDefault="007B58BC" w:rsidP="004B4950">
      <w:pPr>
        <w:pStyle w:val="Textoindependiente"/>
        <w:jc w:val="both"/>
        <w:rPr>
          <w:rFonts w:ascii="Arial" w:hAnsi="Arial" w:cs="Arial"/>
          <w:sz w:val="22"/>
          <w:szCs w:val="22"/>
        </w:rPr>
      </w:pPr>
    </w:p>
    <w:p w14:paraId="7BB02982" w14:textId="77777777" w:rsidR="007B58BC" w:rsidRPr="000315A8" w:rsidRDefault="0067285D" w:rsidP="004B4950">
      <w:pPr>
        <w:pStyle w:val="Prrafodelista"/>
        <w:numPr>
          <w:ilvl w:val="0"/>
          <w:numId w:val="138"/>
        </w:numPr>
        <w:tabs>
          <w:tab w:val="left" w:pos="304"/>
        </w:tabs>
        <w:ind w:left="0" w:firstLine="0"/>
        <w:jc w:val="both"/>
        <w:rPr>
          <w:rFonts w:ascii="Arial" w:hAnsi="Arial" w:cs="Arial"/>
        </w:rPr>
      </w:pPr>
      <w:r w:rsidRPr="000315A8">
        <w:rPr>
          <w:rFonts w:ascii="Arial" w:hAnsi="Arial" w:cs="Arial"/>
        </w:rPr>
        <w:t xml:space="preserve">Las entidades que han sido reconocidas por otros entes del Gobierno nacional, y cuyo reconocimiento ha sido homologado previamente por Colciencias para </w:t>
      </w:r>
      <w:r w:rsidRPr="000315A8">
        <w:rPr>
          <w:rFonts w:ascii="Arial" w:hAnsi="Arial" w:cs="Arial"/>
          <w:spacing w:val="-5"/>
        </w:rPr>
        <w:t>ﬁnes</w:t>
      </w:r>
      <w:r w:rsidRPr="000315A8">
        <w:rPr>
          <w:rFonts w:ascii="Arial" w:hAnsi="Arial" w:cs="Arial"/>
        </w:rPr>
        <w:t xml:space="preserve"> de ciencia, tecnología e</w:t>
      </w:r>
      <w:r w:rsidRPr="06160630">
        <w:rPr>
          <w:rFonts w:ascii="Arial" w:hAnsi="Arial" w:cs="Arial"/>
        </w:rPr>
        <w:t xml:space="preserve"> </w:t>
      </w:r>
      <w:r w:rsidRPr="000315A8">
        <w:rPr>
          <w:rFonts w:ascii="Arial" w:hAnsi="Arial" w:cs="Arial"/>
        </w:rPr>
        <w:t>innovación.</w:t>
      </w:r>
    </w:p>
    <w:p w14:paraId="09CCD8C7" w14:textId="77777777" w:rsidR="007B58BC" w:rsidRPr="000315A8" w:rsidRDefault="007B58BC" w:rsidP="004B4950">
      <w:pPr>
        <w:pStyle w:val="Textoindependiente"/>
        <w:jc w:val="both"/>
        <w:rPr>
          <w:rFonts w:ascii="Arial" w:hAnsi="Arial" w:cs="Arial"/>
          <w:sz w:val="22"/>
          <w:szCs w:val="22"/>
        </w:rPr>
      </w:pPr>
    </w:p>
    <w:p w14:paraId="12A51047" w14:textId="77777777" w:rsidR="007B58BC" w:rsidRPr="000315A8" w:rsidRDefault="0067285D" w:rsidP="004B4950">
      <w:pPr>
        <w:pStyle w:val="Prrafodelista"/>
        <w:numPr>
          <w:ilvl w:val="0"/>
          <w:numId w:val="138"/>
        </w:numPr>
        <w:tabs>
          <w:tab w:val="left" w:pos="292"/>
        </w:tabs>
        <w:ind w:left="0" w:firstLine="0"/>
        <w:jc w:val="both"/>
        <w:rPr>
          <w:rFonts w:ascii="Arial" w:hAnsi="Arial" w:cs="Arial"/>
        </w:rPr>
      </w:pPr>
      <w:r w:rsidRPr="000315A8">
        <w:rPr>
          <w:rFonts w:ascii="Arial" w:hAnsi="Arial" w:cs="Arial"/>
        </w:rPr>
        <w:t xml:space="preserve">Las entidades públicas, territoriales y privadas que hayan realizado actividades de ciencia, tecnología e innovación y que, sin contar con un reconocimiento previo por parte de Colciencias, cumplen los criterios de idoneidad y trayectoria </w:t>
      </w:r>
      <w:r w:rsidRPr="000315A8">
        <w:rPr>
          <w:rFonts w:ascii="Arial" w:hAnsi="Arial" w:cs="Arial"/>
          <w:spacing w:val="-3"/>
        </w:rPr>
        <w:t>especíﬁcos</w:t>
      </w:r>
      <w:r w:rsidRPr="000315A8">
        <w:rPr>
          <w:rFonts w:ascii="Arial" w:hAnsi="Arial" w:cs="Arial"/>
        </w:rPr>
        <w:t xml:space="preserve"> establecidos en los términos de referencia de la</w:t>
      </w:r>
      <w:r w:rsidRPr="06160630">
        <w:rPr>
          <w:rFonts w:ascii="Arial" w:hAnsi="Arial" w:cs="Arial"/>
        </w:rPr>
        <w:t xml:space="preserve"> </w:t>
      </w:r>
      <w:r w:rsidRPr="000315A8">
        <w:rPr>
          <w:rFonts w:ascii="Arial" w:hAnsi="Arial" w:cs="Arial"/>
        </w:rPr>
        <w:t>convocatoria.</w:t>
      </w:r>
    </w:p>
    <w:p w14:paraId="5DA5688B" w14:textId="77777777" w:rsidR="007B58BC" w:rsidRPr="000315A8" w:rsidRDefault="007B58BC" w:rsidP="004B4950">
      <w:pPr>
        <w:pStyle w:val="Textoindependiente"/>
        <w:jc w:val="both"/>
        <w:rPr>
          <w:rFonts w:ascii="Arial" w:hAnsi="Arial" w:cs="Arial"/>
          <w:sz w:val="22"/>
          <w:szCs w:val="22"/>
        </w:rPr>
      </w:pPr>
    </w:p>
    <w:p w14:paraId="2DA87A88" w14:textId="2AAF30C0"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7DDFE8C8" w:rsidRPr="000315A8">
        <w:rPr>
          <w:rFonts w:ascii="Arial" w:hAnsi="Arial" w:cs="Arial"/>
          <w:sz w:val="22"/>
          <w:szCs w:val="22"/>
        </w:rPr>
        <w:t xml:space="preserve"> </w:t>
      </w:r>
      <w:r w:rsidRPr="000315A8">
        <w:rPr>
          <w:rFonts w:ascii="Arial" w:hAnsi="Arial" w:cs="Arial"/>
          <w:sz w:val="22"/>
          <w:szCs w:val="22"/>
        </w:rPr>
        <w:tab/>
        <w:t xml:space="preserve">1. Colciencias habilitará, a través de su portal Web, un servicio de consulta permanente donde se puedan </w:t>
      </w:r>
      <w:r w:rsidRPr="000315A8">
        <w:rPr>
          <w:rFonts w:ascii="Arial" w:hAnsi="Arial" w:cs="Arial"/>
          <w:spacing w:val="-10"/>
          <w:sz w:val="22"/>
          <w:szCs w:val="22"/>
        </w:rPr>
        <w:t>identiﬁcar</w:t>
      </w:r>
      <w:r w:rsidRPr="000315A8">
        <w:rPr>
          <w:rFonts w:ascii="Arial" w:hAnsi="Arial" w:cs="Arial"/>
          <w:sz w:val="22"/>
          <w:szCs w:val="22"/>
        </w:rPr>
        <w:t xml:space="preserve"> las entidades a las que se reﬁeren los literales a) y b) del presente</w:t>
      </w:r>
      <w:r w:rsidRPr="06160630">
        <w:rPr>
          <w:rFonts w:ascii="Arial" w:hAnsi="Arial" w:cs="Arial"/>
          <w:sz w:val="22"/>
          <w:szCs w:val="22"/>
        </w:rPr>
        <w:t xml:space="preserve"> </w:t>
      </w:r>
      <w:r w:rsidRPr="000315A8">
        <w:rPr>
          <w:rFonts w:ascii="Arial" w:hAnsi="Arial" w:cs="Arial"/>
          <w:sz w:val="22"/>
          <w:szCs w:val="22"/>
        </w:rPr>
        <w:t>artículo.</w:t>
      </w:r>
    </w:p>
    <w:p w14:paraId="26081E47" w14:textId="77777777" w:rsidR="007B58BC" w:rsidRPr="000315A8" w:rsidRDefault="007B58BC" w:rsidP="004B4950">
      <w:pPr>
        <w:pStyle w:val="Textoindependiente"/>
        <w:jc w:val="both"/>
        <w:rPr>
          <w:rFonts w:ascii="Arial" w:hAnsi="Arial" w:cs="Arial"/>
          <w:sz w:val="22"/>
          <w:szCs w:val="22"/>
        </w:rPr>
      </w:pPr>
    </w:p>
    <w:p w14:paraId="207E46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todo caso, para efectos de la presentación del proyecto 'de inversión a consideración del OCAD de CTel, Colciencias certiﬁcará que la entidad pertenece al SNCTI, identiﬁcando el literal por el cual la entidad hace parte del Sistema Nacional de Ciencia, Tecnología e Innovación (SNCTI).</w:t>
      </w:r>
    </w:p>
    <w:p w14:paraId="740B4D61" w14:textId="77777777" w:rsidR="007B58BC" w:rsidRPr="000315A8" w:rsidRDefault="007B58BC" w:rsidP="004B4950">
      <w:pPr>
        <w:pStyle w:val="Textoindependiente"/>
        <w:jc w:val="both"/>
        <w:rPr>
          <w:rFonts w:ascii="Arial" w:hAnsi="Arial" w:cs="Arial"/>
          <w:sz w:val="22"/>
          <w:szCs w:val="22"/>
        </w:rPr>
      </w:pPr>
    </w:p>
    <w:p w14:paraId="70A47F4A" w14:textId="4FF96B2E"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6E36FF0D" w:rsidRPr="000315A8">
        <w:rPr>
          <w:rFonts w:ascii="Arial" w:hAnsi="Arial" w:cs="Arial"/>
          <w:sz w:val="22"/>
          <w:szCs w:val="22"/>
        </w:rPr>
        <w:t xml:space="preserve"> </w:t>
      </w:r>
      <w:r w:rsidRPr="000315A8">
        <w:rPr>
          <w:rFonts w:ascii="Arial" w:hAnsi="Arial" w:cs="Arial"/>
          <w:sz w:val="22"/>
          <w:szCs w:val="22"/>
        </w:rPr>
        <w:tab/>
        <w:t xml:space="preserve">2. Las entidades a las que hace referencia el literal c) del presente artículo se entenderán como parte del SNCTI únicamente para efectos de la convocatoria </w:t>
      </w:r>
      <w:r w:rsidRPr="000315A8">
        <w:rPr>
          <w:rFonts w:ascii="Arial" w:hAnsi="Arial" w:cs="Arial"/>
          <w:spacing w:val="-3"/>
          <w:sz w:val="22"/>
          <w:szCs w:val="22"/>
        </w:rPr>
        <w:t>especíﬁca</w:t>
      </w:r>
      <w:r w:rsidRPr="000315A8">
        <w:rPr>
          <w:rFonts w:ascii="Arial" w:hAnsi="Arial" w:cs="Arial"/>
          <w:sz w:val="22"/>
          <w:szCs w:val="22"/>
        </w:rPr>
        <w:t xml:space="preserve"> en las que participen y para la ejecución del programa o proyecto que resulte seleccionado de dicha</w:t>
      </w:r>
      <w:r w:rsidRPr="06160630">
        <w:rPr>
          <w:rFonts w:ascii="Arial" w:hAnsi="Arial" w:cs="Arial"/>
          <w:sz w:val="22"/>
          <w:szCs w:val="22"/>
        </w:rPr>
        <w:t xml:space="preserve"> </w:t>
      </w:r>
      <w:r w:rsidRPr="000315A8">
        <w:rPr>
          <w:rFonts w:ascii="Arial" w:hAnsi="Arial" w:cs="Arial"/>
          <w:sz w:val="22"/>
          <w:szCs w:val="22"/>
        </w:rPr>
        <w:t>convocatoria.</w:t>
      </w:r>
    </w:p>
    <w:p w14:paraId="2B10E523" w14:textId="77777777" w:rsidR="007B58BC" w:rsidRPr="000315A8" w:rsidRDefault="007B58BC" w:rsidP="004B4950">
      <w:pPr>
        <w:pStyle w:val="Textoindependiente"/>
        <w:jc w:val="both"/>
        <w:rPr>
          <w:rFonts w:ascii="Arial" w:hAnsi="Arial" w:cs="Arial"/>
          <w:sz w:val="22"/>
          <w:szCs w:val="22"/>
        </w:rPr>
      </w:pPr>
    </w:p>
    <w:p w14:paraId="42333121" w14:textId="7A43636E"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574C8AD6" w:rsidRPr="000315A8">
        <w:rPr>
          <w:rFonts w:ascii="Arial" w:hAnsi="Arial" w:cs="Arial"/>
          <w:sz w:val="22"/>
          <w:szCs w:val="22"/>
        </w:rPr>
        <w:t xml:space="preserve"> </w:t>
      </w:r>
      <w:r w:rsidRPr="000315A8">
        <w:rPr>
          <w:rFonts w:ascii="Arial" w:hAnsi="Arial" w:cs="Arial"/>
          <w:sz w:val="22"/>
          <w:szCs w:val="22"/>
        </w:rPr>
        <w:tab/>
        <w:t>2.2.4.1.1.10.3. Alianzas. Se entiende por alianza el acuerdo entre entidades del SNCTI y de estas con otras entidades, siempre y cuando la alianza tenga como objetivo cooperar en función de sus capacidades y fortalezas para el logro del cumplimiento de los objetivos del proyecto a ser presentado en la</w:t>
      </w:r>
      <w:r w:rsidRPr="000315A8">
        <w:rPr>
          <w:rFonts w:ascii="Arial" w:hAnsi="Arial" w:cs="Arial"/>
          <w:spacing w:val="-7"/>
          <w:sz w:val="22"/>
          <w:szCs w:val="22"/>
        </w:rPr>
        <w:t xml:space="preserve"> </w:t>
      </w:r>
      <w:r w:rsidRPr="000315A8">
        <w:rPr>
          <w:rFonts w:ascii="Arial" w:hAnsi="Arial" w:cs="Arial"/>
          <w:sz w:val="22"/>
          <w:szCs w:val="22"/>
        </w:rPr>
        <w:t>convocatoria.</w:t>
      </w:r>
    </w:p>
    <w:p w14:paraId="66AE4B02" w14:textId="77777777" w:rsidR="007B58BC" w:rsidRPr="000315A8" w:rsidRDefault="007B58BC" w:rsidP="004B4950">
      <w:pPr>
        <w:pStyle w:val="Textoindependiente"/>
        <w:jc w:val="both"/>
        <w:rPr>
          <w:rFonts w:ascii="Arial" w:hAnsi="Arial" w:cs="Arial"/>
          <w:sz w:val="22"/>
          <w:szCs w:val="22"/>
        </w:rPr>
      </w:pPr>
    </w:p>
    <w:p w14:paraId="4780794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Por lo anterior. para la presentación a la convocatoria, las entidades deberán manifestar su voluntad de conformar la alianza e </w:t>
      </w:r>
      <w:r w:rsidRPr="000315A8">
        <w:rPr>
          <w:rFonts w:ascii="Arial" w:hAnsi="Arial" w:cs="Arial"/>
          <w:spacing w:val="-5"/>
          <w:sz w:val="22"/>
          <w:szCs w:val="22"/>
        </w:rPr>
        <w:t>identiﬁcar</w:t>
      </w:r>
      <w:r w:rsidRPr="000315A8">
        <w:rPr>
          <w:rFonts w:ascii="Arial" w:hAnsi="Arial" w:cs="Arial"/>
          <w:sz w:val="22"/>
          <w:szCs w:val="22"/>
        </w:rPr>
        <w:t xml:space="preserve"> la entidad que pertenece al SNCTI que presentará el proyecto de inversión a consideración del OCAD. Así mismo, se anexará el modelo de gobernanza concertado para la ejecución de los</w:t>
      </w:r>
      <w:r w:rsidRPr="06160630">
        <w:rPr>
          <w:rFonts w:ascii="Arial" w:hAnsi="Arial" w:cs="Arial"/>
          <w:sz w:val="22"/>
          <w:szCs w:val="22"/>
        </w:rPr>
        <w:t xml:space="preserve"> </w:t>
      </w:r>
      <w:r w:rsidRPr="000315A8">
        <w:rPr>
          <w:rFonts w:ascii="Arial" w:hAnsi="Arial" w:cs="Arial"/>
          <w:sz w:val="22"/>
          <w:szCs w:val="22"/>
        </w:rPr>
        <w:t>proyectos.</w:t>
      </w:r>
    </w:p>
    <w:p w14:paraId="2B2621F8" w14:textId="77777777" w:rsidR="007B58BC" w:rsidRPr="000315A8" w:rsidRDefault="007B58BC" w:rsidP="004B4950">
      <w:pPr>
        <w:pStyle w:val="Textoindependiente"/>
        <w:jc w:val="both"/>
        <w:rPr>
          <w:rFonts w:ascii="Arial" w:hAnsi="Arial" w:cs="Arial"/>
          <w:sz w:val="22"/>
          <w:szCs w:val="22"/>
        </w:rPr>
      </w:pPr>
    </w:p>
    <w:p w14:paraId="70F1E4C2"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Se entiende como modelo de gobernanza al conjunto de condiciones que regularán la toma de decisiones y ejecución de actividades entre los miembros de la alianza. Dicho modelo debe ser presentado como anexo del proyecto de inversión e incluir: a) estructura de coordinación y cooperación interinstitucional para el logro de los resultados esperados; b) </w:t>
      </w:r>
      <w:r w:rsidRPr="000315A8">
        <w:rPr>
          <w:rFonts w:ascii="Arial" w:hAnsi="Arial" w:cs="Arial"/>
          <w:spacing w:val="-5"/>
          <w:sz w:val="22"/>
          <w:szCs w:val="22"/>
        </w:rPr>
        <w:t>deﬁnición</w:t>
      </w:r>
      <w:r w:rsidRPr="000315A8">
        <w:rPr>
          <w:rFonts w:ascii="Arial" w:hAnsi="Arial" w:cs="Arial"/>
          <w:sz w:val="22"/>
          <w:szCs w:val="22"/>
        </w:rPr>
        <w:t xml:space="preserve"> del modelo de operación formal de la alianza a nivel legal, administrativo, ﬁnanciero y de la propiedad intelectual; c) deﬁnición de los mecanismos de coordinación técnica para la toma de decisiones, y de seguimiento y control; d) mecanismo de gestión de adquisiciones y transferencias de bienes y servicios entre la entidad ejecutora y las otras entidades de la</w:t>
      </w:r>
      <w:r w:rsidRPr="06160630">
        <w:rPr>
          <w:rFonts w:ascii="Arial" w:hAnsi="Arial" w:cs="Arial"/>
          <w:sz w:val="22"/>
          <w:szCs w:val="22"/>
        </w:rPr>
        <w:t xml:space="preserve"> </w:t>
      </w:r>
      <w:r w:rsidRPr="000315A8">
        <w:rPr>
          <w:rFonts w:ascii="Arial" w:hAnsi="Arial" w:cs="Arial"/>
          <w:sz w:val="22"/>
          <w:szCs w:val="22"/>
        </w:rPr>
        <w:t>alianza."</w:t>
      </w:r>
    </w:p>
    <w:p w14:paraId="0AE1D320" w14:textId="77777777" w:rsidR="007B58BC" w:rsidRPr="000315A8" w:rsidRDefault="007B58BC" w:rsidP="004B4950">
      <w:pPr>
        <w:pStyle w:val="Textoindependiente"/>
        <w:jc w:val="both"/>
        <w:rPr>
          <w:rFonts w:ascii="Arial" w:hAnsi="Arial" w:cs="Arial"/>
          <w:sz w:val="22"/>
          <w:szCs w:val="22"/>
        </w:rPr>
      </w:pPr>
    </w:p>
    <w:p w14:paraId="3C8EEBC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términos deberán contener como mínimo:</w:t>
      </w:r>
    </w:p>
    <w:p w14:paraId="27EEB1DA" w14:textId="77777777" w:rsidR="007B58BC" w:rsidRPr="000315A8" w:rsidRDefault="007B58BC" w:rsidP="004B4950">
      <w:pPr>
        <w:pStyle w:val="Textoindependiente"/>
        <w:jc w:val="both"/>
        <w:rPr>
          <w:rFonts w:ascii="Arial" w:hAnsi="Arial" w:cs="Arial"/>
          <w:sz w:val="22"/>
          <w:szCs w:val="22"/>
        </w:rPr>
      </w:pPr>
    </w:p>
    <w:p w14:paraId="0B29C440" w14:textId="6A4DA848" w:rsidR="007B58BC" w:rsidRPr="000315A8" w:rsidRDefault="2BC95EF0"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El objeto y las entidades del SNCTI a las que se dirige la</w:t>
      </w:r>
      <w:r w:rsidR="0067285D" w:rsidRPr="000315A8">
        <w:rPr>
          <w:rFonts w:ascii="Arial" w:hAnsi="Arial" w:cs="Arial"/>
          <w:spacing w:val="-10"/>
        </w:rPr>
        <w:t xml:space="preserve"> </w:t>
      </w:r>
      <w:r w:rsidR="0067285D" w:rsidRPr="000315A8">
        <w:rPr>
          <w:rFonts w:ascii="Arial" w:hAnsi="Arial" w:cs="Arial"/>
        </w:rPr>
        <w:t>convocatoria.</w:t>
      </w:r>
    </w:p>
    <w:p w14:paraId="18D5FF10" w14:textId="77777777" w:rsidR="007B58BC" w:rsidRPr="000315A8" w:rsidRDefault="007B58BC" w:rsidP="004B4950">
      <w:pPr>
        <w:pStyle w:val="Textoindependiente"/>
        <w:jc w:val="both"/>
        <w:rPr>
          <w:rFonts w:ascii="Arial" w:hAnsi="Arial" w:cs="Arial"/>
          <w:sz w:val="22"/>
          <w:szCs w:val="22"/>
        </w:rPr>
      </w:pPr>
    </w:p>
    <w:p w14:paraId="64A6B877" w14:textId="77777777" w:rsidR="007B58BC" w:rsidRPr="000315A8" w:rsidRDefault="0067285D" w:rsidP="004B4950">
      <w:pPr>
        <w:pStyle w:val="Prrafodelista"/>
        <w:numPr>
          <w:ilvl w:val="0"/>
          <w:numId w:val="137"/>
        </w:numPr>
        <w:tabs>
          <w:tab w:val="left" w:pos="294"/>
        </w:tabs>
        <w:ind w:left="0" w:firstLine="0"/>
        <w:jc w:val="both"/>
        <w:rPr>
          <w:rFonts w:ascii="Arial" w:hAnsi="Arial" w:cs="Arial"/>
        </w:rPr>
      </w:pPr>
      <w:r w:rsidRPr="000315A8">
        <w:rPr>
          <w:rFonts w:ascii="Arial" w:hAnsi="Arial" w:cs="Arial"/>
        </w:rPr>
        <w:t>Los rangos de ﬁnanciación de las propuestas de proyectos de acuerdo con los recursos disponibles y el alcance de los retos que aborda la convocatoria.</w:t>
      </w:r>
    </w:p>
    <w:p w14:paraId="476EBEE5" w14:textId="77777777" w:rsidR="004B4950" w:rsidRPr="000315A8" w:rsidRDefault="004B4950" w:rsidP="004B4950">
      <w:pPr>
        <w:pStyle w:val="Prrafodelista"/>
        <w:tabs>
          <w:tab w:val="left" w:pos="294"/>
        </w:tabs>
        <w:ind w:right="321"/>
        <w:jc w:val="both"/>
        <w:rPr>
          <w:rFonts w:ascii="Arial" w:hAnsi="Arial" w:cs="Arial"/>
        </w:rPr>
      </w:pPr>
    </w:p>
    <w:p w14:paraId="6AEFEC8D" w14:textId="77777777" w:rsidR="007B58BC" w:rsidRPr="000315A8" w:rsidRDefault="0067285D" w:rsidP="004B4950">
      <w:pPr>
        <w:pStyle w:val="Prrafodelista"/>
        <w:numPr>
          <w:ilvl w:val="0"/>
          <w:numId w:val="137"/>
        </w:numPr>
        <w:tabs>
          <w:tab w:val="left" w:pos="294"/>
        </w:tabs>
        <w:ind w:left="0" w:firstLine="0"/>
        <w:jc w:val="both"/>
        <w:rPr>
          <w:rFonts w:ascii="Arial" w:hAnsi="Arial" w:cs="Arial"/>
        </w:rPr>
      </w:pPr>
      <w:r w:rsidRPr="000315A8">
        <w:rPr>
          <w:rFonts w:ascii="Arial" w:hAnsi="Arial" w:cs="Arial"/>
        </w:rPr>
        <w:t>Los criterios de selección para la conformación del listado de elegibles de proyectos y los puntajes asociados a cada uno de ellos, entre los que se</w:t>
      </w:r>
      <w:r w:rsidRPr="000315A8">
        <w:rPr>
          <w:rFonts w:ascii="Arial" w:hAnsi="Arial" w:cs="Arial"/>
          <w:spacing w:val="-2"/>
        </w:rPr>
        <w:t xml:space="preserve"> </w:t>
      </w:r>
      <w:r w:rsidRPr="000315A8">
        <w:rPr>
          <w:rFonts w:ascii="Arial" w:hAnsi="Arial" w:cs="Arial"/>
        </w:rPr>
        <w:t>evaluarán:</w:t>
      </w:r>
    </w:p>
    <w:p w14:paraId="2E70A51C" w14:textId="77777777" w:rsidR="007B58BC" w:rsidRPr="000315A8" w:rsidRDefault="007B58BC" w:rsidP="004B4950">
      <w:pPr>
        <w:pStyle w:val="Textoindependiente"/>
        <w:jc w:val="both"/>
        <w:rPr>
          <w:rFonts w:ascii="Arial" w:hAnsi="Arial" w:cs="Arial"/>
          <w:sz w:val="22"/>
          <w:szCs w:val="22"/>
        </w:rPr>
      </w:pPr>
    </w:p>
    <w:p w14:paraId="327AFCF0" w14:textId="77777777" w:rsidR="007B58BC" w:rsidRPr="000315A8" w:rsidRDefault="0067285D" w:rsidP="004B4950">
      <w:pPr>
        <w:pStyle w:val="Prrafodelista"/>
        <w:numPr>
          <w:ilvl w:val="0"/>
          <w:numId w:val="136"/>
        </w:numPr>
        <w:tabs>
          <w:tab w:val="left" w:pos="301"/>
        </w:tabs>
        <w:ind w:left="0" w:firstLine="0"/>
        <w:jc w:val="both"/>
        <w:rPr>
          <w:rFonts w:ascii="Arial" w:hAnsi="Arial" w:cs="Arial"/>
        </w:rPr>
      </w:pPr>
      <w:r w:rsidRPr="000315A8">
        <w:rPr>
          <w:rFonts w:ascii="Arial" w:hAnsi="Arial" w:cs="Arial"/>
        </w:rPr>
        <w:t>Idoneidad y trayectoria de la entidad responsable de la presentación y ejecución del proyecto y demás participantes y los miembros de la alianza cuando</w:t>
      </w:r>
      <w:r w:rsidRPr="000315A8">
        <w:rPr>
          <w:rFonts w:ascii="Arial" w:hAnsi="Arial" w:cs="Arial"/>
          <w:spacing w:val="-2"/>
        </w:rPr>
        <w:t xml:space="preserve"> </w:t>
      </w:r>
      <w:r w:rsidRPr="000315A8">
        <w:rPr>
          <w:rFonts w:ascii="Arial" w:hAnsi="Arial" w:cs="Arial"/>
        </w:rPr>
        <w:t>aplique.</w:t>
      </w:r>
    </w:p>
    <w:p w14:paraId="2B270157" w14:textId="77777777" w:rsidR="007B58BC" w:rsidRPr="000315A8" w:rsidRDefault="007B58BC" w:rsidP="004B4950">
      <w:pPr>
        <w:pStyle w:val="Textoindependiente"/>
        <w:jc w:val="both"/>
        <w:rPr>
          <w:rFonts w:ascii="Arial" w:hAnsi="Arial" w:cs="Arial"/>
          <w:sz w:val="22"/>
          <w:szCs w:val="22"/>
        </w:rPr>
      </w:pPr>
    </w:p>
    <w:p w14:paraId="126B3476" w14:textId="77777777" w:rsidR="007B58BC" w:rsidRPr="000315A8" w:rsidRDefault="0067285D" w:rsidP="004B4950">
      <w:pPr>
        <w:pStyle w:val="Prrafodelista"/>
        <w:numPr>
          <w:ilvl w:val="0"/>
          <w:numId w:val="136"/>
        </w:numPr>
        <w:tabs>
          <w:tab w:val="left" w:pos="304"/>
        </w:tabs>
        <w:ind w:left="194" w:hanging="194"/>
        <w:jc w:val="both"/>
        <w:rPr>
          <w:rFonts w:ascii="Arial" w:hAnsi="Arial" w:cs="Arial"/>
        </w:rPr>
      </w:pPr>
      <w:r w:rsidRPr="000315A8">
        <w:rPr>
          <w:rFonts w:ascii="Arial" w:hAnsi="Arial" w:cs="Arial"/>
        </w:rPr>
        <w:t>Vinculación de actores locales en la conformación de alianzas para la ejecución de los proyectos cuando</w:t>
      </w:r>
      <w:r w:rsidRPr="000315A8">
        <w:rPr>
          <w:rFonts w:ascii="Arial" w:hAnsi="Arial" w:cs="Arial"/>
          <w:spacing w:val="-20"/>
        </w:rPr>
        <w:t xml:space="preserve"> </w:t>
      </w:r>
      <w:r w:rsidRPr="000315A8">
        <w:rPr>
          <w:rFonts w:ascii="Arial" w:hAnsi="Arial" w:cs="Arial"/>
        </w:rPr>
        <w:t>aplique.</w:t>
      </w:r>
    </w:p>
    <w:p w14:paraId="5DAA21E0" w14:textId="77777777" w:rsidR="007B58BC" w:rsidRPr="000315A8" w:rsidRDefault="007B58BC" w:rsidP="004B4950">
      <w:pPr>
        <w:pStyle w:val="Textoindependiente"/>
        <w:jc w:val="both"/>
        <w:rPr>
          <w:rFonts w:ascii="Arial" w:hAnsi="Arial" w:cs="Arial"/>
          <w:sz w:val="22"/>
          <w:szCs w:val="22"/>
        </w:rPr>
      </w:pPr>
    </w:p>
    <w:p w14:paraId="62E26D62" w14:textId="6D9DA5D1" w:rsidR="007B58BC" w:rsidRPr="000315A8" w:rsidRDefault="42808B44" w:rsidP="004B4950">
      <w:pPr>
        <w:pStyle w:val="Prrafodelista"/>
        <w:numPr>
          <w:ilvl w:val="0"/>
          <w:numId w:val="136"/>
        </w:numPr>
        <w:tabs>
          <w:tab w:val="left" w:pos="292"/>
        </w:tabs>
        <w:ind w:left="182" w:hanging="182"/>
        <w:jc w:val="both"/>
        <w:rPr>
          <w:rFonts w:ascii="Arial" w:hAnsi="Arial" w:cs="Arial"/>
        </w:rPr>
      </w:pPr>
      <w:r w:rsidRPr="000315A8">
        <w:rPr>
          <w:rFonts w:ascii="Arial" w:hAnsi="Arial" w:cs="Arial"/>
        </w:rPr>
        <w:t xml:space="preserve"> </w:t>
      </w:r>
      <w:r w:rsidR="0067285D" w:rsidRPr="000315A8">
        <w:rPr>
          <w:rFonts w:ascii="Arial" w:hAnsi="Arial" w:cs="Arial"/>
        </w:rPr>
        <w:t>Calidad técnico-</w:t>
      </w:r>
      <w:r w:rsidR="0067285D" w:rsidRPr="000315A8">
        <w:rPr>
          <w:rFonts w:ascii="Arial" w:hAnsi="Arial" w:cs="Arial"/>
          <w:spacing w:val="-3"/>
        </w:rPr>
        <w:t>cientíﬁca</w:t>
      </w:r>
      <w:r w:rsidR="0067285D" w:rsidRPr="000315A8">
        <w:rPr>
          <w:rFonts w:ascii="Arial" w:hAnsi="Arial" w:cs="Arial"/>
        </w:rPr>
        <w:t xml:space="preserve"> de los</w:t>
      </w:r>
      <w:r w:rsidR="0067285D" w:rsidRPr="06160630">
        <w:rPr>
          <w:rFonts w:ascii="Arial" w:hAnsi="Arial" w:cs="Arial"/>
        </w:rPr>
        <w:t xml:space="preserve"> </w:t>
      </w:r>
      <w:r w:rsidR="0067285D" w:rsidRPr="000315A8">
        <w:rPr>
          <w:rFonts w:ascii="Arial" w:hAnsi="Arial" w:cs="Arial"/>
        </w:rPr>
        <w:t>proyectos.</w:t>
      </w:r>
    </w:p>
    <w:p w14:paraId="2D8C8584" w14:textId="77777777" w:rsidR="007B58BC" w:rsidRPr="000315A8" w:rsidRDefault="007B58BC" w:rsidP="004B4950">
      <w:pPr>
        <w:pStyle w:val="Textoindependiente"/>
        <w:jc w:val="both"/>
        <w:rPr>
          <w:rFonts w:ascii="Arial" w:hAnsi="Arial" w:cs="Arial"/>
          <w:sz w:val="22"/>
          <w:szCs w:val="22"/>
        </w:rPr>
      </w:pPr>
    </w:p>
    <w:p w14:paraId="02EADAAB" w14:textId="77777777" w:rsidR="007B58BC" w:rsidRPr="000315A8" w:rsidRDefault="0067285D" w:rsidP="004B4950">
      <w:pPr>
        <w:pStyle w:val="Prrafodelista"/>
        <w:numPr>
          <w:ilvl w:val="0"/>
          <w:numId w:val="136"/>
        </w:numPr>
        <w:tabs>
          <w:tab w:val="left" w:pos="304"/>
        </w:tabs>
        <w:ind w:left="194" w:hanging="194"/>
        <w:jc w:val="both"/>
        <w:rPr>
          <w:rFonts w:ascii="Arial" w:hAnsi="Arial" w:cs="Arial"/>
        </w:rPr>
      </w:pPr>
      <w:r w:rsidRPr="000315A8">
        <w:rPr>
          <w:rFonts w:ascii="Arial" w:hAnsi="Arial" w:cs="Arial"/>
        </w:rPr>
        <w:t>Contribución al desarrollo</w:t>
      </w:r>
      <w:r w:rsidRPr="000315A8">
        <w:rPr>
          <w:rFonts w:ascii="Arial" w:hAnsi="Arial" w:cs="Arial"/>
          <w:spacing w:val="-4"/>
        </w:rPr>
        <w:t xml:space="preserve"> </w:t>
      </w:r>
      <w:r w:rsidRPr="000315A8">
        <w:rPr>
          <w:rFonts w:ascii="Arial" w:hAnsi="Arial" w:cs="Arial"/>
        </w:rPr>
        <w:t>regional.</w:t>
      </w:r>
    </w:p>
    <w:p w14:paraId="7D70DC77" w14:textId="77777777" w:rsidR="007B58BC" w:rsidRPr="000315A8" w:rsidRDefault="007B58BC" w:rsidP="004B4950">
      <w:pPr>
        <w:pStyle w:val="Textoindependiente"/>
        <w:jc w:val="both"/>
        <w:rPr>
          <w:rFonts w:ascii="Arial" w:hAnsi="Arial" w:cs="Arial"/>
          <w:sz w:val="22"/>
          <w:szCs w:val="22"/>
        </w:rPr>
      </w:pPr>
    </w:p>
    <w:p w14:paraId="6DC6C744" w14:textId="77777777" w:rsidR="007B58BC" w:rsidRPr="000315A8" w:rsidRDefault="0067285D" w:rsidP="004B4950">
      <w:pPr>
        <w:pStyle w:val="Prrafodelista"/>
        <w:numPr>
          <w:ilvl w:val="0"/>
          <w:numId w:val="136"/>
        </w:numPr>
        <w:tabs>
          <w:tab w:val="left" w:pos="302"/>
        </w:tabs>
        <w:ind w:left="192" w:hanging="192"/>
        <w:jc w:val="both"/>
        <w:rPr>
          <w:rFonts w:ascii="Arial" w:hAnsi="Arial" w:cs="Arial"/>
        </w:rPr>
      </w:pPr>
      <w:r w:rsidRPr="000315A8">
        <w:rPr>
          <w:rFonts w:ascii="Arial" w:hAnsi="Arial" w:cs="Arial"/>
        </w:rPr>
        <w:t>Contribución</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creación</w:t>
      </w:r>
      <w:r w:rsidRPr="000315A8">
        <w:rPr>
          <w:rFonts w:ascii="Arial" w:hAnsi="Arial" w:cs="Arial"/>
          <w:spacing w:val="-1"/>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fortalecimiento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correspondientes</w:t>
      </w:r>
      <w:r w:rsidRPr="000315A8">
        <w:rPr>
          <w:rFonts w:ascii="Arial" w:hAnsi="Arial" w:cs="Arial"/>
          <w:spacing w:val="-2"/>
        </w:rPr>
        <w:t xml:space="preserve"> </w:t>
      </w:r>
      <w:r w:rsidRPr="000315A8">
        <w:rPr>
          <w:rFonts w:ascii="Arial" w:hAnsi="Arial" w:cs="Arial"/>
        </w:rPr>
        <w:t>capacidades</w:t>
      </w:r>
      <w:r w:rsidRPr="000315A8">
        <w:rPr>
          <w:rFonts w:ascii="Arial" w:hAnsi="Arial" w:cs="Arial"/>
          <w:spacing w:val="-2"/>
        </w:rPr>
        <w:t xml:space="preserve"> </w:t>
      </w:r>
      <w:r w:rsidRPr="000315A8">
        <w:rPr>
          <w:rFonts w:ascii="Arial" w:hAnsi="Arial" w:cs="Arial"/>
        </w:rPr>
        <w:t>propias</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materia</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ciencia,</w:t>
      </w:r>
      <w:r w:rsidRPr="000315A8">
        <w:rPr>
          <w:rFonts w:ascii="Arial" w:hAnsi="Arial" w:cs="Arial"/>
          <w:spacing w:val="-2"/>
        </w:rPr>
        <w:t xml:space="preserve"> </w:t>
      </w:r>
      <w:r w:rsidRPr="000315A8">
        <w:rPr>
          <w:rFonts w:ascii="Arial" w:hAnsi="Arial" w:cs="Arial"/>
        </w:rPr>
        <w:t>tecnología</w:t>
      </w:r>
      <w:r w:rsidRPr="000315A8">
        <w:rPr>
          <w:rFonts w:ascii="Arial" w:hAnsi="Arial" w:cs="Arial"/>
          <w:spacing w:val="-2"/>
        </w:rPr>
        <w:t xml:space="preserve"> </w:t>
      </w:r>
      <w:r w:rsidRPr="000315A8">
        <w:rPr>
          <w:rFonts w:ascii="Arial" w:hAnsi="Arial" w:cs="Arial"/>
        </w:rPr>
        <w:t>e</w:t>
      </w:r>
      <w:r w:rsidRPr="000315A8">
        <w:rPr>
          <w:rFonts w:ascii="Arial" w:hAnsi="Arial" w:cs="Arial"/>
          <w:spacing w:val="-2"/>
        </w:rPr>
        <w:t xml:space="preserve"> </w:t>
      </w:r>
      <w:r w:rsidRPr="000315A8">
        <w:rPr>
          <w:rFonts w:ascii="Arial" w:hAnsi="Arial" w:cs="Arial"/>
        </w:rPr>
        <w:t>innovación.</w:t>
      </w:r>
    </w:p>
    <w:p w14:paraId="4C2FA241" w14:textId="77777777" w:rsidR="007B58BC" w:rsidRPr="000315A8" w:rsidRDefault="007B58BC" w:rsidP="004B4950">
      <w:pPr>
        <w:pStyle w:val="Textoindependiente"/>
        <w:jc w:val="both"/>
        <w:rPr>
          <w:rFonts w:ascii="Arial" w:hAnsi="Arial" w:cs="Arial"/>
          <w:sz w:val="22"/>
          <w:szCs w:val="22"/>
        </w:rPr>
      </w:pPr>
    </w:p>
    <w:p w14:paraId="5A7082AF" w14:textId="34422B3E" w:rsidR="007B58BC" w:rsidRPr="000315A8" w:rsidRDefault="4BBB8E33" w:rsidP="004B4950">
      <w:pPr>
        <w:pStyle w:val="Prrafodelista"/>
        <w:numPr>
          <w:ilvl w:val="0"/>
          <w:numId w:val="136"/>
        </w:numPr>
        <w:tabs>
          <w:tab w:val="left" w:pos="263"/>
        </w:tabs>
        <w:ind w:left="153" w:hanging="153"/>
        <w:jc w:val="both"/>
        <w:rPr>
          <w:rFonts w:ascii="Arial" w:hAnsi="Arial" w:cs="Arial"/>
        </w:rPr>
      </w:pPr>
      <w:r w:rsidRPr="000315A8">
        <w:rPr>
          <w:rFonts w:ascii="Arial" w:hAnsi="Arial" w:cs="Arial"/>
        </w:rPr>
        <w:t xml:space="preserve">  </w:t>
      </w:r>
      <w:r w:rsidR="0067285D" w:rsidRPr="000315A8">
        <w:rPr>
          <w:rFonts w:ascii="Arial" w:hAnsi="Arial" w:cs="Arial"/>
        </w:rPr>
        <w:t>Transferencia de conocimiento y tecnología en el nivel regional y</w:t>
      </w:r>
      <w:r w:rsidR="0067285D" w:rsidRPr="000315A8">
        <w:rPr>
          <w:rFonts w:ascii="Arial" w:hAnsi="Arial" w:cs="Arial"/>
          <w:spacing w:val="-7"/>
        </w:rPr>
        <w:t xml:space="preserve"> </w:t>
      </w:r>
      <w:r w:rsidR="0067285D" w:rsidRPr="000315A8">
        <w:rPr>
          <w:rFonts w:ascii="Arial" w:hAnsi="Arial" w:cs="Arial"/>
        </w:rPr>
        <w:t>local.</w:t>
      </w:r>
    </w:p>
    <w:p w14:paraId="58AF67CE" w14:textId="77777777" w:rsidR="007B58BC" w:rsidRPr="000315A8" w:rsidRDefault="007B58BC" w:rsidP="004B4950">
      <w:pPr>
        <w:pStyle w:val="Textoindependiente"/>
        <w:jc w:val="both"/>
        <w:rPr>
          <w:rFonts w:ascii="Arial" w:hAnsi="Arial" w:cs="Arial"/>
          <w:sz w:val="22"/>
          <w:szCs w:val="22"/>
        </w:rPr>
      </w:pPr>
    </w:p>
    <w:p w14:paraId="5C2E2180" w14:textId="77777777" w:rsidR="007B58BC" w:rsidRPr="000315A8" w:rsidRDefault="0067285D" w:rsidP="004B4950">
      <w:pPr>
        <w:pStyle w:val="Prrafodelista"/>
        <w:numPr>
          <w:ilvl w:val="0"/>
          <w:numId w:val="136"/>
        </w:numPr>
        <w:tabs>
          <w:tab w:val="left" w:pos="304"/>
        </w:tabs>
        <w:ind w:left="0" w:firstLine="0"/>
        <w:jc w:val="both"/>
        <w:rPr>
          <w:rFonts w:ascii="Arial" w:hAnsi="Arial" w:cs="Arial"/>
        </w:rPr>
      </w:pPr>
      <w:r w:rsidRPr="000315A8">
        <w:rPr>
          <w:rFonts w:ascii="Arial" w:hAnsi="Arial" w:cs="Arial"/>
        </w:rPr>
        <w:t xml:space="preserve">Contribución de los resultados esperados de los proyectos al desarrollo y cumplimiento de metas locales, de acuerdo con los recursos del Fondo de </w:t>
      </w:r>
      <w:r w:rsidRPr="000315A8">
        <w:rPr>
          <w:rFonts w:ascii="Arial" w:hAnsi="Arial" w:cs="Arial"/>
          <w:spacing w:val="-8"/>
        </w:rPr>
        <w:t>CTel</w:t>
      </w:r>
      <w:r w:rsidRPr="000315A8">
        <w:rPr>
          <w:rFonts w:ascii="Arial" w:hAnsi="Arial" w:cs="Arial"/>
        </w:rPr>
        <w:t xml:space="preserve"> del SGR aportados por cada</w:t>
      </w:r>
      <w:r w:rsidRPr="06160630">
        <w:rPr>
          <w:rFonts w:ascii="Arial" w:hAnsi="Arial" w:cs="Arial"/>
        </w:rPr>
        <w:t xml:space="preserve"> </w:t>
      </w:r>
      <w:r w:rsidRPr="000315A8">
        <w:rPr>
          <w:rFonts w:ascii="Arial" w:hAnsi="Arial" w:cs="Arial"/>
        </w:rPr>
        <w:t>departamento.</w:t>
      </w:r>
    </w:p>
    <w:p w14:paraId="477E49E0" w14:textId="77777777" w:rsidR="007B58BC" w:rsidRPr="000315A8" w:rsidRDefault="007B58BC" w:rsidP="004B4950">
      <w:pPr>
        <w:pStyle w:val="Textoindependiente"/>
        <w:jc w:val="both"/>
        <w:rPr>
          <w:rFonts w:ascii="Arial" w:hAnsi="Arial" w:cs="Arial"/>
          <w:sz w:val="22"/>
          <w:szCs w:val="22"/>
        </w:rPr>
      </w:pPr>
    </w:p>
    <w:p w14:paraId="52E50019" w14:textId="77777777" w:rsidR="007B58BC" w:rsidRPr="000315A8" w:rsidRDefault="0067285D" w:rsidP="004B4950">
      <w:pPr>
        <w:pStyle w:val="Prrafodelista"/>
        <w:numPr>
          <w:ilvl w:val="0"/>
          <w:numId w:val="136"/>
        </w:numPr>
        <w:tabs>
          <w:tab w:val="left" w:pos="304"/>
        </w:tabs>
        <w:ind w:left="194" w:hanging="194"/>
        <w:jc w:val="both"/>
        <w:rPr>
          <w:rFonts w:ascii="Arial" w:hAnsi="Arial" w:cs="Arial"/>
        </w:rPr>
      </w:pPr>
      <w:r w:rsidRPr="000315A8">
        <w:rPr>
          <w:rFonts w:ascii="Arial" w:hAnsi="Arial" w:cs="Arial"/>
        </w:rPr>
        <w:t>Los demás que se consideren pertinentes de acuerdo con la tipología de</w:t>
      </w:r>
      <w:r w:rsidRPr="000315A8">
        <w:rPr>
          <w:rFonts w:ascii="Arial" w:hAnsi="Arial" w:cs="Arial"/>
          <w:spacing w:val="-10"/>
        </w:rPr>
        <w:t xml:space="preserve"> </w:t>
      </w:r>
      <w:r w:rsidRPr="000315A8">
        <w:rPr>
          <w:rFonts w:ascii="Arial" w:hAnsi="Arial" w:cs="Arial"/>
        </w:rPr>
        <w:t>proyectos.</w:t>
      </w:r>
    </w:p>
    <w:p w14:paraId="0F4673E2" w14:textId="77777777" w:rsidR="007B58BC" w:rsidRPr="000315A8" w:rsidRDefault="007B58BC" w:rsidP="004B4950">
      <w:pPr>
        <w:pStyle w:val="Textoindependiente"/>
        <w:jc w:val="both"/>
        <w:rPr>
          <w:rFonts w:ascii="Arial" w:hAnsi="Arial" w:cs="Arial"/>
          <w:sz w:val="22"/>
          <w:szCs w:val="22"/>
        </w:rPr>
      </w:pPr>
    </w:p>
    <w:p w14:paraId="1CD84FAA" w14:textId="5E8135B1" w:rsidR="007B58BC" w:rsidRPr="000315A8" w:rsidRDefault="0EDA791D"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Mecanismo para la evaluación de las propuestas de proyectos por parte de</w:t>
      </w:r>
      <w:r w:rsidR="0067285D" w:rsidRPr="000315A8">
        <w:rPr>
          <w:rFonts w:ascii="Arial" w:hAnsi="Arial" w:cs="Arial"/>
          <w:spacing w:val="-15"/>
        </w:rPr>
        <w:t xml:space="preserve"> </w:t>
      </w:r>
      <w:r w:rsidR="0067285D" w:rsidRPr="000315A8">
        <w:rPr>
          <w:rFonts w:ascii="Arial" w:hAnsi="Arial" w:cs="Arial"/>
        </w:rPr>
        <w:t>Colciencias.</w:t>
      </w:r>
    </w:p>
    <w:p w14:paraId="6CC82416" w14:textId="77777777" w:rsidR="007B58BC" w:rsidRPr="000315A8" w:rsidRDefault="007B58BC" w:rsidP="004B4950">
      <w:pPr>
        <w:pStyle w:val="Textoindependiente"/>
        <w:jc w:val="both"/>
        <w:rPr>
          <w:rFonts w:ascii="Arial" w:hAnsi="Arial" w:cs="Arial"/>
          <w:sz w:val="22"/>
          <w:szCs w:val="22"/>
        </w:rPr>
      </w:pPr>
    </w:p>
    <w:p w14:paraId="551D4E5C" w14:textId="67F30FCB" w:rsidR="007B58BC" w:rsidRPr="000315A8" w:rsidRDefault="505738F1"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 xml:space="preserve">La </w:t>
      </w:r>
      <w:r w:rsidR="0067285D" w:rsidRPr="000315A8">
        <w:rPr>
          <w:rFonts w:ascii="Arial" w:hAnsi="Arial" w:cs="Arial"/>
          <w:spacing w:val="-21"/>
        </w:rPr>
        <w:t>caliﬁcación</w:t>
      </w:r>
      <w:r w:rsidR="0067285D" w:rsidRPr="000315A8">
        <w:rPr>
          <w:rFonts w:ascii="Arial" w:hAnsi="Arial" w:cs="Arial"/>
        </w:rPr>
        <w:t xml:space="preserve"> mínima que deben alcanzar las propuestas de proyectos para ser incluidas en el listado de</w:t>
      </w:r>
      <w:r w:rsidR="0067285D" w:rsidRPr="06160630">
        <w:rPr>
          <w:rFonts w:ascii="Arial" w:hAnsi="Arial" w:cs="Arial"/>
        </w:rPr>
        <w:t xml:space="preserve"> </w:t>
      </w:r>
      <w:r w:rsidR="0067285D" w:rsidRPr="000315A8">
        <w:rPr>
          <w:rFonts w:ascii="Arial" w:hAnsi="Arial" w:cs="Arial"/>
        </w:rPr>
        <w:t>elegibles.</w:t>
      </w:r>
    </w:p>
    <w:p w14:paraId="13C46C07" w14:textId="77777777" w:rsidR="007B58BC" w:rsidRPr="000315A8" w:rsidRDefault="007B58BC" w:rsidP="004B4950">
      <w:pPr>
        <w:pStyle w:val="Textoindependiente"/>
        <w:jc w:val="both"/>
        <w:rPr>
          <w:rFonts w:ascii="Arial" w:hAnsi="Arial" w:cs="Arial"/>
          <w:sz w:val="22"/>
          <w:szCs w:val="22"/>
        </w:rPr>
      </w:pPr>
    </w:p>
    <w:p w14:paraId="71710635" w14:textId="499951F3" w:rsidR="007B58BC" w:rsidRPr="000315A8" w:rsidRDefault="148F5022"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Estimación del presupuesto de la interventoría o apoyo a la supervisión del</w:t>
      </w:r>
      <w:r w:rsidR="0067285D" w:rsidRPr="000315A8">
        <w:rPr>
          <w:rFonts w:ascii="Arial" w:hAnsi="Arial" w:cs="Arial"/>
          <w:spacing w:val="-13"/>
        </w:rPr>
        <w:t xml:space="preserve"> </w:t>
      </w:r>
      <w:r w:rsidR="0067285D" w:rsidRPr="000315A8">
        <w:rPr>
          <w:rFonts w:ascii="Arial" w:hAnsi="Arial" w:cs="Arial"/>
        </w:rPr>
        <w:t>proyecto.</w:t>
      </w:r>
    </w:p>
    <w:p w14:paraId="07BD5F15" w14:textId="77777777" w:rsidR="007B58BC" w:rsidRPr="000315A8" w:rsidRDefault="007B58BC" w:rsidP="004B4950">
      <w:pPr>
        <w:pStyle w:val="Textoindependiente"/>
        <w:jc w:val="both"/>
        <w:rPr>
          <w:rFonts w:ascii="Arial" w:hAnsi="Arial" w:cs="Arial"/>
          <w:sz w:val="22"/>
          <w:szCs w:val="22"/>
        </w:rPr>
      </w:pPr>
    </w:p>
    <w:p w14:paraId="06F56B05" w14:textId="0D4A4DC5" w:rsidR="007B58BC" w:rsidRPr="000315A8" w:rsidRDefault="086CAFA6"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La documentación para la presentación de las propuestas de</w:t>
      </w:r>
      <w:r w:rsidR="0067285D" w:rsidRPr="000315A8">
        <w:rPr>
          <w:rFonts w:ascii="Arial" w:hAnsi="Arial" w:cs="Arial"/>
          <w:spacing w:val="-10"/>
        </w:rPr>
        <w:t xml:space="preserve"> </w:t>
      </w:r>
      <w:r w:rsidR="0067285D" w:rsidRPr="000315A8">
        <w:rPr>
          <w:rFonts w:ascii="Arial" w:hAnsi="Arial" w:cs="Arial"/>
        </w:rPr>
        <w:t>proyectos:</w:t>
      </w:r>
    </w:p>
    <w:p w14:paraId="695B1D50" w14:textId="77777777" w:rsidR="007B58BC" w:rsidRPr="000315A8" w:rsidRDefault="007B58BC" w:rsidP="004B4950">
      <w:pPr>
        <w:pStyle w:val="Textoindependiente"/>
        <w:jc w:val="both"/>
        <w:rPr>
          <w:rFonts w:ascii="Arial" w:hAnsi="Arial" w:cs="Arial"/>
          <w:sz w:val="22"/>
          <w:szCs w:val="22"/>
        </w:rPr>
      </w:pPr>
    </w:p>
    <w:p w14:paraId="6780787A" w14:textId="5C14F60E" w:rsidR="007B58BC" w:rsidRPr="000315A8" w:rsidRDefault="55DB9BF1" w:rsidP="004B4950">
      <w:pPr>
        <w:pStyle w:val="Prrafodelista"/>
        <w:numPr>
          <w:ilvl w:val="1"/>
          <w:numId w:val="137"/>
        </w:numPr>
        <w:tabs>
          <w:tab w:val="left" w:pos="290"/>
        </w:tabs>
        <w:ind w:left="180"/>
        <w:jc w:val="both"/>
        <w:rPr>
          <w:rFonts w:ascii="Arial" w:hAnsi="Arial" w:cs="Arial"/>
        </w:rPr>
      </w:pPr>
      <w:r w:rsidRPr="000315A8">
        <w:rPr>
          <w:rFonts w:ascii="Arial" w:hAnsi="Arial" w:cs="Arial"/>
        </w:rPr>
        <w:t xml:space="preserve">  </w:t>
      </w:r>
      <w:r w:rsidR="0067285D" w:rsidRPr="000315A8">
        <w:rPr>
          <w:rFonts w:ascii="Arial" w:hAnsi="Arial" w:cs="Arial"/>
        </w:rPr>
        <w:t>Carta de presentación suscrita por el representante legal de la entidad del</w:t>
      </w:r>
      <w:r w:rsidR="0067285D" w:rsidRPr="000315A8">
        <w:rPr>
          <w:rFonts w:ascii="Arial" w:hAnsi="Arial" w:cs="Arial"/>
          <w:spacing w:val="-10"/>
        </w:rPr>
        <w:t xml:space="preserve"> </w:t>
      </w:r>
      <w:r w:rsidR="0067285D" w:rsidRPr="000315A8">
        <w:rPr>
          <w:rFonts w:ascii="Arial" w:hAnsi="Arial" w:cs="Arial"/>
        </w:rPr>
        <w:t>SNCTI.</w:t>
      </w:r>
    </w:p>
    <w:p w14:paraId="3AFE1062" w14:textId="77777777" w:rsidR="007B58BC" w:rsidRPr="000315A8" w:rsidRDefault="007B58BC" w:rsidP="004B4950">
      <w:pPr>
        <w:pStyle w:val="Textoindependiente"/>
        <w:jc w:val="both"/>
        <w:rPr>
          <w:rFonts w:ascii="Arial" w:hAnsi="Arial" w:cs="Arial"/>
          <w:sz w:val="22"/>
          <w:szCs w:val="22"/>
        </w:rPr>
      </w:pPr>
    </w:p>
    <w:p w14:paraId="3FC7559F" w14:textId="77777777" w:rsidR="007B58BC" w:rsidRPr="000315A8" w:rsidRDefault="0067285D" w:rsidP="004B4950">
      <w:pPr>
        <w:pStyle w:val="Prrafodelista"/>
        <w:numPr>
          <w:ilvl w:val="1"/>
          <w:numId w:val="137"/>
        </w:numPr>
        <w:tabs>
          <w:tab w:val="left" w:pos="294"/>
        </w:tabs>
        <w:ind w:left="0" w:firstLine="0"/>
        <w:jc w:val="both"/>
        <w:rPr>
          <w:rFonts w:ascii="Arial" w:hAnsi="Arial" w:cs="Arial"/>
        </w:rPr>
      </w:pPr>
      <w:r w:rsidRPr="000315A8">
        <w:rPr>
          <w:rFonts w:ascii="Arial" w:hAnsi="Arial" w:cs="Arial"/>
        </w:rPr>
        <w:t>Carta de compromiso de participación suscrita por el (los) representante(s) legal(es) de la entidad(es) participantes en el caso de las alianzas.</w:t>
      </w:r>
    </w:p>
    <w:p w14:paraId="0EAA1B2D" w14:textId="77777777" w:rsidR="007B58BC" w:rsidRPr="000315A8" w:rsidRDefault="007B58BC" w:rsidP="004B4950">
      <w:pPr>
        <w:pStyle w:val="Textoindependiente"/>
        <w:jc w:val="both"/>
        <w:rPr>
          <w:rFonts w:ascii="Arial" w:hAnsi="Arial" w:cs="Arial"/>
          <w:sz w:val="22"/>
          <w:szCs w:val="22"/>
        </w:rPr>
      </w:pPr>
    </w:p>
    <w:p w14:paraId="2EE14878" w14:textId="489EA395" w:rsidR="007B58BC" w:rsidRPr="000315A8" w:rsidRDefault="282F54E0" w:rsidP="004B4950">
      <w:pPr>
        <w:pStyle w:val="Prrafodelista"/>
        <w:numPr>
          <w:ilvl w:val="1"/>
          <w:numId w:val="137"/>
        </w:numPr>
        <w:tabs>
          <w:tab w:val="left" w:pos="282"/>
        </w:tabs>
        <w:ind w:left="172" w:hanging="172"/>
        <w:jc w:val="both"/>
        <w:rPr>
          <w:rFonts w:ascii="Arial" w:hAnsi="Arial" w:cs="Arial"/>
        </w:rPr>
      </w:pPr>
      <w:r w:rsidRPr="000315A8">
        <w:rPr>
          <w:rFonts w:ascii="Arial" w:hAnsi="Arial" w:cs="Arial"/>
        </w:rPr>
        <w:t xml:space="preserve">   </w:t>
      </w:r>
      <w:r w:rsidR="0067285D" w:rsidRPr="000315A8">
        <w:rPr>
          <w:rFonts w:ascii="Arial" w:hAnsi="Arial" w:cs="Arial"/>
        </w:rPr>
        <w:t>Documento técnico del</w:t>
      </w:r>
      <w:r w:rsidR="0067285D" w:rsidRPr="000315A8">
        <w:rPr>
          <w:rFonts w:ascii="Arial" w:hAnsi="Arial" w:cs="Arial"/>
          <w:spacing w:val="-2"/>
        </w:rPr>
        <w:t xml:space="preserve"> </w:t>
      </w:r>
      <w:r w:rsidR="0067285D" w:rsidRPr="000315A8">
        <w:rPr>
          <w:rFonts w:ascii="Arial" w:hAnsi="Arial" w:cs="Arial"/>
        </w:rPr>
        <w:t>proyecto.</w:t>
      </w:r>
    </w:p>
    <w:p w14:paraId="5E076A63" w14:textId="77777777" w:rsidR="007B58BC" w:rsidRPr="000315A8" w:rsidRDefault="007B58BC" w:rsidP="004B4950">
      <w:pPr>
        <w:pStyle w:val="Textoindependiente"/>
        <w:jc w:val="both"/>
        <w:rPr>
          <w:rFonts w:ascii="Arial" w:hAnsi="Arial" w:cs="Arial"/>
          <w:sz w:val="22"/>
          <w:szCs w:val="22"/>
        </w:rPr>
      </w:pPr>
    </w:p>
    <w:p w14:paraId="5D894C67" w14:textId="3182B2A1" w:rsidR="007B58BC" w:rsidRPr="000315A8" w:rsidRDefault="114C88C5" w:rsidP="004B4950">
      <w:pPr>
        <w:pStyle w:val="Prrafodelista"/>
        <w:numPr>
          <w:ilvl w:val="1"/>
          <w:numId w:val="13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Presupuesto según la tipología de</w:t>
      </w:r>
      <w:r w:rsidR="0067285D" w:rsidRPr="000315A8">
        <w:rPr>
          <w:rFonts w:ascii="Arial" w:hAnsi="Arial" w:cs="Arial"/>
          <w:spacing w:val="-3"/>
        </w:rPr>
        <w:t xml:space="preserve"> </w:t>
      </w:r>
      <w:r w:rsidR="0067285D" w:rsidRPr="000315A8">
        <w:rPr>
          <w:rFonts w:ascii="Arial" w:hAnsi="Arial" w:cs="Arial"/>
        </w:rPr>
        <w:t>proyecto.</w:t>
      </w:r>
    </w:p>
    <w:p w14:paraId="2AA894CE" w14:textId="77777777" w:rsidR="007B58BC" w:rsidRPr="000315A8" w:rsidRDefault="007B58BC" w:rsidP="004B4950">
      <w:pPr>
        <w:pStyle w:val="Textoindependiente"/>
        <w:jc w:val="both"/>
        <w:rPr>
          <w:rFonts w:ascii="Arial" w:hAnsi="Arial" w:cs="Arial"/>
          <w:sz w:val="22"/>
          <w:szCs w:val="22"/>
        </w:rPr>
      </w:pPr>
    </w:p>
    <w:p w14:paraId="20615C9C" w14:textId="77777777" w:rsidR="007B58BC" w:rsidRPr="000315A8" w:rsidRDefault="0067285D" w:rsidP="004B4950">
      <w:pPr>
        <w:pStyle w:val="Prrafodelista"/>
        <w:numPr>
          <w:ilvl w:val="1"/>
          <w:numId w:val="137"/>
        </w:numPr>
        <w:tabs>
          <w:tab w:val="left" w:pos="291"/>
        </w:tabs>
        <w:ind w:left="181" w:hanging="181"/>
        <w:jc w:val="both"/>
        <w:rPr>
          <w:rFonts w:ascii="Arial" w:hAnsi="Arial" w:cs="Arial"/>
        </w:rPr>
      </w:pPr>
      <w:r w:rsidRPr="000315A8">
        <w:rPr>
          <w:rFonts w:ascii="Arial" w:hAnsi="Arial" w:cs="Arial"/>
        </w:rPr>
        <w:t>Las demás mencionadas en los términos de</w:t>
      </w:r>
      <w:r w:rsidRPr="000315A8">
        <w:rPr>
          <w:rFonts w:ascii="Arial" w:hAnsi="Arial" w:cs="Arial"/>
          <w:spacing w:val="-4"/>
        </w:rPr>
        <w:t xml:space="preserve"> </w:t>
      </w:r>
      <w:r w:rsidRPr="000315A8">
        <w:rPr>
          <w:rFonts w:ascii="Arial" w:hAnsi="Arial" w:cs="Arial"/>
        </w:rPr>
        <w:t>referencia.</w:t>
      </w:r>
    </w:p>
    <w:p w14:paraId="43C52081" w14:textId="77777777" w:rsidR="007B58BC" w:rsidRPr="000315A8" w:rsidRDefault="007B58BC" w:rsidP="004B4950">
      <w:pPr>
        <w:pStyle w:val="Textoindependiente"/>
        <w:jc w:val="both"/>
        <w:rPr>
          <w:rFonts w:ascii="Arial" w:hAnsi="Arial" w:cs="Arial"/>
          <w:sz w:val="22"/>
          <w:szCs w:val="22"/>
        </w:rPr>
      </w:pPr>
    </w:p>
    <w:p w14:paraId="7C7CBC31" w14:textId="65299D95" w:rsidR="007B58BC" w:rsidRPr="000315A8" w:rsidRDefault="64405031" w:rsidP="004B4950">
      <w:pPr>
        <w:pStyle w:val="Prrafodelista"/>
        <w:numPr>
          <w:ilvl w:val="0"/>
          <w:numId w:val="13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Los demás que se consideren pertinentes según el tipo de</w:t>
      </w:r>
      <w:r w:rsidR="0067285D" w:rsidRPr="000315A8">
        <w:rPr>
          <w:rFonts w:ascii="Arial" w:hAnsi="Arial" w:cs="Arial"/>
          <w:spacing w:val="-6"/>
        </w:rPr>
        <w:t xml:space="preserve"> </w:t>
      </w:r>
      <w:r w:rsidR="0067285D" w:rsidRPr="000315A8">
        <w:rPr>
          <w:rFonts w:ascii="Arial" w:hAnsi="Arial" w:cs="Arial"/>
        </w:rPr>
        <w:t>convocatoria.</w:t>
      </w:r>
    </w:p>
    <w:p w14:paraId="0EC99149" w14:textId="77777777" w:rsidR="007B58BC" w:rsidRPr="000315A8" w:rsidRDefault="007B58BC" w:rsidP="004B4950">
      <w:pPr>
        <w:pStyle w:val="Textoindependiente"/>
        <w:jc w:val="both"/>
        <w:rPr>
          <w:rFonts w:ascii="Arial" w:hAnsi="Arial" w:cs="Arial"/>
          <w:sz w:val="22"/>
          <w:szCs w:val="22"/>
        </w:rPr>
      </w:pPr>
    </w:p>
    <w:p w14:paraId="1FAD43F6" w14:textId="213E52C6"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términos</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referencia</w:t>
      </w:r>
      <w:r w:rsidRPr="000315A8">
        <w:rPr>
          <w:rFonts w:ascii="Arial" w:hAnsi="Arial" w:cs="Arial"/>
          <w:spacing w:val="-1"/>
          <w:sz w:val="22"/>
          <w:szCs w:val="22"/>
        </w:rPr>
        <w:t xml:space="preserve"> </w:t>
      </w:r>
      <w:r w:rsidRPr="000315A8">
        <w:rPr>
          <w:rFonts w:ascii="Arial" w:hAnsi="Arial" w:cs="Arial"/>
          <w:sz w:val="22"/>
          <w:szCs w:val="22"/>
        </w:rPr>
        <w:t>deben</w:t>
      </w:r>
      <w:r w:rsidRPr="000315A8">
        <w:rPr>
          <w:rFonts w:ascii="Arial" w:hAnsi="Arial" w:cs="Arial"/>
          <w:spacing w:val="-2"/>
          <w:sz w:val="22"/>
          <w:szCs w:val="22"/>
        </w:rPr>
        <w:t xml:space="preserve"> </w:t>
      </w:r>
      <w:r w:rsidRPr="000315A8">
        <w:rPr>
          <w:rFonts w:ascii="Arial" w:hAnsi="Arial" w:cs="Arial"/>
          <w:sz w:val="22"/>
          <w:szCs w:val="22"/>
        </w:rPr>
        <w:t>ﬁjar</w:t>
      </w:r>
      <w:r w:rsidRPr="000315A8">
        <w:rPr>
          <w:rFonts w:ascii="Arial" w:hAnsi="Arial" w:cs="Arial"/>
          <w:spacing w:val="-1"/>
          <w:sz w:val="22"/>
          <w:szCs w:val="22"/>
        </w:rPr>
        <w:t xml:space="preserve"> </w:t>
      </w:r>
      <w:r w:rsidRPr="000315A8">
        <w:rPr>
          <w:rFonts w:ascii="Arial" w:hAnsi="Arial" w:cs="Arial"/>
          <w:sz w:val="22"/>
          <w:szCs w:val="22"/>
        </w:rPr>
        <w:t>una</w:t>
      </w:r>
      <w:r w:rsidRPr="000315A8">
        <w:rPr>
          <w:rFonts w:ascii="Arial" w:hAnsi="Arial" w:cs="Arial"/>
          <w:spacing w:val="-3"/>
          <w:sz w:val="22"/>
          <w:szCs w:val="22"/>
        </w:rPr>
        <w:t xml:space="preserve"> </w:t>
      </w:r>
      <w:r w:rsidRPr="000315A8">
        <w:rPr>
          <w:rFonts w:ascii="Arial" w:hAnsi="Arial" w:cs="Arial"/>
          <w:sz w:val="22"/>
          <w:szCs w:val="22"/>
        </w:rPr>
        <w:t>fecha</w:t>
      </w:r>
      <w:r w:rsidRPr="000315A8">
        <w:rPr>
          <w:rFonts w:ascii="Arial" w:hAnsi="Arial" w:cs="Arial"/>
          <w:spacing w:val="-2"/>
          <w:sz w:val="22"/>
          <w:szCs w:val="22"/>
        </w:rPr>
        <w:t xml:space="preserve"> </w:t>
      </w:r>
      <w:r w:rsidRPr="000315A8">
        <w:rPr>
          <w:rFonts w:ascii="Arial" w:hAnsi="Arial" w:cs="Arial"/>
          <w:sz w:val="22"/>
          <w:szCs w:val="22"/>
        </w:rPr>
        <w:t>límite</w:t>
      </w:r>
      <w:r w:rsidRPr="000315A8">
        <w:rPr>
          <w:rFonts w:ascii="Arial" w:hAnsi="Arial" w:cs="Arial"/>
          <w:spacing w:val="-1"/>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proyectos</w:t>
      </w:r>
      <w:r w:rsidRPr="000315A8">
        <w:rPr>
          <w:rFonts w:ascii="Arial" w:hAnsi="Arial" w:cs="Arial"/>
          <w:spacing w:val="-2"/>
          <w:sz w:val="22"/>
          <w:szCs w:val="22"/>
        </w:rPr>
        <w:t xml:space="preserve"> </w:t>
      </w:r>
      <w:r w:rsidRPr="000315A8">
        <w:rPr>
          <w:rFonts w:ascii="Arial" w:hAnsi="Arial" w:cs="Arial"/>
          <w:sz w:val="22"/>
          <w:szCs w:val="22"/>
        </w:rPr>
        <w:t>cumplan</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trámite</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veriﬁcación</w:t>
      </w:r>
      <w:r w:rsidRPr="000315A8">
        <w:rPr>
          <w:rFonts w:ascii="Arial" w:hAnsi="Arial" w:cs="Arial"/>
          <w:spacing w:val="-2"/>
          <w:sz w:val="22"/>
          <w:szCs w:val="22"/>
        </w:rPr>
        <w:t xml:space="preserve"> </w:t>
      </w:r>
      <w:r w:rsidRPr="000315A8">
        <w:rPr>
          <w:rFonts w:ascii="Arial" w:hAnsi="Arial" w:cs="Arial"/>
          <w:sz w:val="22"/>
          <w:szCs w:val="22"/>
        </w:rPr>
        <w:t>de</w:t>
      </w:r>
      <w:r w:rsidR="004B4950" w:rsidRPr="000315A8">
        <w:rPr>
          <w:rFonts w:ascii="Arial" w:hAnsi="Arial" w:cs="Arial"/>
          <w:sz w:val="22"/>
          <w:szCs w:val="22"/>
        </w:rPr>
        <w:t xml:space="preserve"> </w:t>
      </w:r>
      <w:r w:rsidRPr="000315A8">
        <w:rPr>
          <w:rFonts w:ascii="Arial" w:hAnsi="Arial" w:cs="Arial"/>
          <w:sz w:val="22"/>
          <w:szCs w:val="22"/>
        </w:rPr>
        <w:t>requisitos, a ﬁn de que el OCAD pueda tomar decisiones sobre cada convocatoria.</w:t>
      </w:r>
    </w:p>
    <w:p w14:paraId="1E3D1913" w14:textId="77777777" w:rsidR="007B58BC" w:rsidRPr="000315A8" w:rsidRDefault="007B58BC" w:rsidP="00053573">
      <w:pPr>
        <w:pStyle w:val="Textoindependiente"/>
        <w:jc w:val="both"/>
        <w:rPr>
          <w:rFonts w:ascii="Arial" w:hAnsi="Arial" w:cs="Arial"/>
          <w:sz w:val="22"/>
          <w:szCs w:val="22"/>
        </w:rPr>
      </w:pPr>
    </w:p>
    <w:p w14:paraId="28F7ABB8" w14:textId="13219742"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53529161" w:rsidRPr="000315A8">
        <w:rPr>
          <w:rFonts w:ascii="Arial" w:hAnsi="Arial" w:cs="Arial"/>
          <w:sz w:val="22"/>
          <w:szCs w:val="22"/>
        </w:rPr>
        <w:t xml:space="preserve"> </w:t>
      </w:r>
      <w:r w:rsidRPr="000315A8">
        <w:rPr>
          <w:rFonts w:ascii="Arial" w:hAnsi="Arial" w:cs="Arial"/>
          <w:sz w:val="22"/>
          <w:szCs w:val="22"/>
        </w:rPr>
        <w:tab/>
        <w:t xml:space="preserve">2.2.4.1.1.10.4. Propuestas elegibles. Las propuestas de proyectos que cuenten con la </w:t>
      </w:r>
      <w:r w:rsidRPr="000315A8">
        <w:rPr>
          <w:rFonts w:ascii="Arial" w:hAnsi="Arial" w:cs="Arial"/>
          <w:spacing w:val="-3"/>
          <w:sz w:val="22"/>
          <w:szCs w:val="22"/>
        </w:rPr>
        <w:t>caliﬁcación</w:t>
      </w:r>
      <w:r w:rsidRPr="000315A8">
        <w:rPr>
          <w:rFonts w:ascii="Arial" w:hAnsi="Arial" w:cs="Arial"/>
          <w:sz w:val="22"/>
          <w:szCs w:val="22"/>
        </w:rPr>
        <w:t xml:space="preserve"> igual o superior a la establecida en los términos de referencia se incorporarán al listado de elegibles de la respectiva convocatoria, el cual será publicado en la página web de la</w:t>
      </w:r>
      <w:r w:rsidRPr="06160630">
        <w:rPr>
          <w:rFonts w:ascii="Arial" w:hAnsi="Arial" w:cs="Arial"/>
          <w:sz w:val="22"/>
          <w:szCs w:val="22"/>
        </w:rPr>
        <w:t xml:space="preserve"> </w:t>
      </w:r>
      <w:r w:rsidRPr="000315A8">
        <w:rPr>
          <w:rFonts w:ascii="Arial" w:hAnsi="Arial" w:cs="Arial"/>
          <w:sz w:val="22"/>
          <w:szCs w:val="22"/>
        </w:rPr>
        <w:t>entidad.</w:t>
      </w:r>
    </w:p>
    <w:p w14:paraId="10BAF3F3" w14:textId="77777777" w:rsidR="007B58BC" w:rsidRPr="000315A8" w:rsidRDefault="007B58BC" w:rsidP="004B4950">
      <w:pPr>
        <w:pStyle w:val="Textoindependiente"/>
        <w:jc w:val="both"/>
        <w:rPr>
          <w:rFonts w:ascii="Arial" w:hAnsi="Arial" w:cs="Arial"/>
          <w:sz w:val="22"/>
          <w:szCs w:val="22"/>
        </w:rPr>
      </w:pPr>
    </w:p>
    <w:p w14:paraId="6F2D667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propuestas de proyectos incluidas en la lista de elegibles, una vez cumplan con el trámite de veriﬁcación de requisitos del que trata la normativa del SGR dentro de los plazos establecidos en los términos de referencia de las convocatorias, deberán ser sometidas a consideración del OCAD.</w:t>
      </w:r>
    </w:p>
    <w:p w14:paraId="7D2DA8F7" w14:textId="77777777" w:rsidR="007B58BC" w:rsidRPr="000315A8" w:rsidRDefault="007B58BC" w:rsidP="004B4950">
      <w:pPr>
        <w:pStyle w:val="Textoindependiente"/>
        <w:jc w:val="both"/>
        <w:rPr>
          <w:rFonts w:ascii="Arial" w:hAnsi="Arial" w:cs="Arial"/>
          <w:sz w:val="22"/>
          <w:szCs w:val="22"/>
        </w:rPr>
      </w:pPr>
    </w:p>
    <w:p w14:paraId="5BB80FE7" w14:textId="51466758" w:rsidR="007B58BC" w:rsidRPr="000315A8" w:rsidRDefault="0067285D" w:rsidP="004B4950">
      <w:pPr>
        <w:pStyle w:val="Textoindependiente"/>
        <w:tabs>
          <w:tab w:val="left" w:pos="1365"/>
        </w:tabs>
        <w:jc w:val="both"/>
        <w:rPr>
          <w:rFonts w:ascii="Arial" w:hAnsi="Arial" w:cs="Arial"/>
          <w:sz w:val="22"/>
          <w:szCs w:val="22"/>
        </w:rPr>
      </w:pPr>
      <w:r w:rsidRPr="000315A8">
        <w:rPr>
          <w:rFonts w:ascii="Arial" w:hAnsi="Arial" w:cs="Arial"/>
          <w:sz w:val="22"/>
          <w:szCs w:val="22"/>
        </w:rPr>
        <w:t>PARÁGRAFO</w:t>
      </w:r>
      <w:r w:rsidR="1CEF7C77" w:rsidRPr="000315A8">
        <w:rPr>
          <w:rFonts w:ascii="Arial" w:hAnsi="Arial" w:cs="Arial"/>
          <w:sz w:val="22"/>
          <w:szCs w:val="22"/>
        </w:rPr>
        <w:t xml:space="preserve"> </w:t>
      </w:r>
      <w:r w:rsidRPr="000315A8">
        <w:rPr>
          <w:rFonts w:ascii="Arial" w:hAnsi="Arial" w:cs="Arial"/>
          <w:sz w:val="22"/>
          <w:szCs w:val="22"/>
        </w:rPr>
        <w:t xml:space="preserve">1. Las propuestas de proyectos que contemplen alianzas para su ejecución y que se incluyan en dicho listado, deben formalizar su conformación antes de iniciar el trámite de </w:t>
      </w:r>
      <w:r w:rsidRPr="000315A8">
        <w:rPr>
          <w:rFonts w:ascii="Arial" w:hAnsi="Arial" w:cs="Arial"/>
          <w:spacing w:val="-10"/>
          <w:sz w:val="22"/>
          <w:szCs w:val="22"/>
        </w:rPr>
        <w:t>veriﬁcación</w:t>
      </w:r>
      <w:r w:rsidRPr="000315A8">
        <w:rPr>
          <w:rFonts w:ascii="Arial" w:hAnsi="Arial" w:cs="Arial"/>
          <w:sz w:val="22"/>
          <w:szCs w:val="22"/>
        </w:rPr>
        <w:t xml:space="preserve"> de</w:t>
      </w:r>
      <w:r w:rsidRPr="06160630">
        <w:rPr>
          <w:rFonts w:ascii="Arial" w:hAnsi="Arial" w:cs="Arial"/>
          <w:sz w:val="22"/>
          <w:szCs w:val="22"/>
        </w:rPr>
        <w:t xml:space="preserve"> </w:t>
      </w:r>
      <w:r w:rsidRPr="000315A8">
        <w:rPr>
          <w:rFonts w:ascii="Arial" w:hAnsi="Arial" w:cs="Arial"/>
          <w:sz w:val="22"/>
          <w:szCs w:val="22"/>
        </w:rPr>
        <w:t>requisitos.</w:t>
      </w:r>
    </w:p>
    <w:p w14:paraId="210A4ABC" w14:textId="77777777" w:rsidR="007B58BC" w:rsidRPr="000315A8" w:rsidRDefault="007B58BC" w:rsidP="004B4950">
      <w:pPr>
        <w:pStyle w:val="Textoindependiente"/>
        <w:jc w:val="both"/>
        <w:rPr>
          <w:rFonts w:ascii="Arial" w:hAnsi="Arial" w:cs="Arial"/>
          <w:sz w:val="22"/>
          <w:szCs w:val="22"/>
        </w:rPr>
      </w:pPr>
    </w:p>
    <w:p w14:paraId="22E1CA0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2. La inclusión de propuestas de proyectos en el listado de elegibles no implica la obligatoriedad de su ﬁnanciación. En caso de no agotar los recursos disponibles para la respectiva convocatoria y existiendo propuestas de proyectos que no completaron el trámite de veriﬁcación de requisitos durante el plazo inicial, el OCAD podrá establecer un nuevo plazo.</w:t>
      </w:r>
    </w:p>
    <w:p w14:paraId="38205F4F" w14:textId="77777777" w:rsidR="007B58BC" w:rsidRPr="000315A8" w:rsidRDefault="007B58BC" w:rsidP="004B4950">
      <w:pPr>
        <w:pStyle w:val="Textoindependiente"/>
        <w:jc w:val="both"/>
        <w:rPr>
          <w:rFonts w:ascii="Arial" w:hAnsi="Arial" w:cs="Arial"/>
          <w:sz w:val="22"/>
          <w:szCs w:val="22"/>
        </w:rPr>
      </w:pPr>
    </w:p>
    <w:p w14:paraId="4CF52AC5" w14:textId="14F78632"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0575A760" w:rsidRPr="000315A8">
        <w:rPr>
          <w:rFonts w:ascii="Arial" w:hAnsi="Arial" w:cs="Arial"/>
          <w:sz w:val="22"/>
          <w:szCs w:val="22"/>
        </w:rPr>
        <w:t xml:space="preserve"> </w:t>
      </w:r>
      <w:r w:rsidRPr="000315A8">
        <w:rPr>
          <w:rFonts w:ascii="Arial" w:hAnsi="Arial" w:cs="Arial"/>
          <w:sz w:val="22"/>
          <w:szCs w:val="22"/>
        </w:rPr>
        <w:t xml:space="preserve">2.2.4.1.1.10.5. Vigilancia de los proyectos de inversión. En los casos en que el ejecutor sea de naturaleza jurídica privada, Colciencias vigilará la correcta ejecución del proyecto en los términos del artículo 83 de la Ley 1474 de 2011, con cargo a los recursos del proyecto. Por lo anterior, los términos de referencia de la convocatoria </w:t>
      </w:r>
      <w:r w:rsidRPr="000315A8">
        <w:rPr>
          <w:rFonts w:ascii="Arial" w:hAnsi="Arial" w:cs="Arial"/>
          <w:spacing w:val="-14"/>
          <w:sz w:val="22"/>
          <w:szCs w:val="22"/>
        </w:rPr>
        <w:t>deﬁnirán</w:t>
      </w:r>
      <w:r w:rsidRPr="000315A8">
        <w:rPr>
          <w:rFonts w:ascii="Arial" w:hAnsi="Arial" w:cs="Arial"/>
          <w:sz w:val="22"/>
          <w:szCs w:val="22"/>
        </w:rPr>
        <w:t xml:space="preserve"> los criterios para establecer el valor de dicho componente y se establecerá si procede realizar interventoría o supervisión, de conformidad con el objeto del proyecto de</w:t>
      </w:r>
      <w:r w:rsidRPr="06160630">
        <w:rPr>
          <w:rFonts w:ascii="Arial" w:hAnsi="Arial" w:cs="Arial"/>
          <w:sz w:val="22"/>
          <w:szCs w:val="22"/>
        </w:rPr>
        <w:t xml:space="preserve"> </w:t>
      </w:r>
      <w:r w:rsidRPr="000315A8">
        <w:rPr>
          <w:rFonts w:ascii="Arial" w:hAnsi="Arial" w:cs="Arial"/>
          <w:sz w:val="22"/>
          <w:szCs w:val="22"/>
        </w:rPr>
        <w:t>inversión.</w:t>
      </w:r>
    </w:p>
    <w:p w14:paraId="092E8105" w14:textId="77777777" w:rsidR="007B58BC" w:rsidRPr="000315A8" w:rsidRDefault="007B58BC" w:rsidP="004B4950">
      <w:pPr>
        <w:pStyle w:val="Textoindependiente"/>
        <w:jc w:val="both"/>
        <w:rPr>
          <w:rFonts w:ascii="Arial" w:hAnsi="Arial" w:cs="Arial"/>
          <w:sz w:val="22"/>
          <w:szCs w:val="22"/>
        </w:rPr>
      </w:pPr>
    </w:p>
    <w:p w14:paraId="5818659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ejecutor deberá seguir las normas establecidas sobre la incorporación, ejecución y giro de recursos del SGR y suministrar toda la información que le sea requerida por Colciencias.</w:t>
      </w:r>
    </w:p>
    <w:p w14:paraId="29456FB6" w14:textId="77777777" w:rsidR="007B58BC" w:rsidRPr="000315A8" w:rsidRDefault="007B58BC" w:rsidP="004B4950">
      <w:pPr>
        <w:pStyle w:val="Textoindependiente"/>
        <w:jc w:val="both"/>
        <w:rPr>
          <w:rFonts w:ascii="Arial" w:hAnsi="Arial" w:cs="Arial"/>
          <w:sz w:val="22"/>
          <w:szCs w:val="22"/>
        </w:rPr>
      </w:pPr>
    </w:p>
    <w:p w14:paraId="67DB5EA6"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los eventos en los cuales Colciencias ejerza la vigilancia de los proyectos de inversión ejecutados por entidades de naturaleza jurídica privada, debe realizar la incorporación, ejecución y giro de los recursos de conformidad con lo señalado en la Ley 1530 de 2012 y el Decreto 1082 de 2015 y utilizar el Sistema de Presupuesto y Giro de Regalías</w:t>
      </w:r>
      <w:r w:rsidRPr="000315A8">
        <w:rPr>
          <w:rFonts w:ascii="Arial" w:hAnsi="Arial" w:cs="Arial"/>
          <w:spacing w:val="-24"/>
          <w:sz w:val="22"/>
          <w:szCs w:val="22"/>
        </w:rPr>
        <w:t xml:space="preserve"> </w:t>
      </w:r>
      <w:r w:rsidRPr="000315A8">
        <w:rPr>
          <w:rFonts w:ascii="Arial" w:hAnsi="Arial" w:cs="Arial"/>
          <w:sz w:val="22"/>
          <w:szCs w:val="22"/>
        </w:rPr>
        <w:t>(SPGR).</w:t>
      </w:r>
    </w:p>
    <w:p w14:paraId="364197DE" w14:textId="77777777" w:rsidR="007B58BC" w:rsidRPr="000315A8" w:rsidRDefault="007B58BC" w:rsidP="004B4950">
      <w:pPr>
        <w:pStyle w:val="Textoindependiente"/>
        <w:jc w:val="both"/>
        <w:rPr>
          <w:rFonts w:ascii="Arial" w:hAnsi="Arial" w:cs="Arial"/>
          <w:sz w:val="22"/>
          <w:szCs w:val="22"/>
        </w:rPr>
      </w:pPr>
    </w:p>
    <w:p w14:paraId="0D6BFB70" w14:textId="367D1CC6"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2440B427" w:rsidRPr="000315A8">
        <w:rPr>
          <w:rFonts w:ascii="Arial" w:hAnsi="Arial" w:cs="Arial"/>
          <w:sz w:val="22"/>
          <w:szCs w:val="22"/>
        </w:rPr>
        <w:t xml:space="preserve"> </w:t>
      </w:r>
      <w:r w:rsidRPr="000315A8">
        <w:rPr>
          <w:rFonts w:ascii="Arial" w:hAnsi="Arial" w:cs="Arial"/>
          <w:sz w:val="22"/>
          <w:szCs w:val="22"/>
        </w:rPr>
        <w:tab/>
        <w:t xml:space="preserve">2.2.4.1.1.10.6. Requisitos Proyectos de </w:t>
      </w:r>
      <w:r w:rsidRPr="000315A8">
        <w:rPr>
          <w:rFonts w:ascii="Arial" w:hAnsi="Arial" w:cs="Arial"/>
          <w:spacing w:val="-16"/>
          <w:sz w:val="22"/>
          <w:szCs w:val="22"/>
        </w:rPr>
        <w:t>CTel</w:t>
      </w:r>
      <w:r w:rsidRPr="000315A8">
        <w:rPr>
          <w:rFonts w:ascii="Arial" w:hAnsi="Arial" w:cs="Arial"/>
          <w:sz w:val="22"/>
          <w:szCs w:val="22"/>
        </w:rPr>
        <w:t>. Colciencias en coordinación con el Departamento Nacional de Planeación propondrá a la Comisión Rectora del SGR, los requisitos generales y sectoriales para la viabilización de los proyectos que se presenten a consideración del OCAD del Fondo de CTel en marco de las convocatorias públicas, abiertas y</w:t>
      </w:r>
      <w:r w:rsidRPr="06160630">
        <w:rPr>
          <w:rFonts w:ascii="Arial" w:hAnsi="Arial" w:cs="Arial"/>
          <w:sz w:val="22"/>
          <w:szCs w:val="22"/>
        </w:rPr>
        <w:t xml:space="preserve"> </w:t>
      </w:r>
      <w:r w:rsidRPr="000315A8">
        <w:rPr>
          <w:rFonts w:ascii="Arial" w:hAnsi="Arial" w:cs="Arial"/>
          <w:sz w:val="22"/>
          <w:szCs w:val="22"/>
        </w:rPr>
        <w:t>competitivas.</w:t>
      </w:r>
    </w:p>
    <w:p w14:paraId="5F367A2D" w14:textId="77777777" w:rsidR="007B58BC" w:rsidRPr="000315A8" w:rsidRDefault="007B58BC" w:rsidP="004B4950">
      <w:pPr>
        <w:pStyle w:val="Textoindependiente"/>
        <w:jc w:val="both"/>
        <w:rPr>
          <w:rFonts w:ascii="Arial" w:hAnsi="Arial" w:cs="Arial"/>
          <w:sz w:val="22"/>
          <w:szCs w:val="22"/>
        </w:rPr>
      </w:pPr>
    </w:p>
    <w:p w14:paraId="47F9E851" w14:textId="6845008D"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0933EF83" w:rsidRPr="000315A8">
        <w:rPr>
          <w:rFonts w:ascii="Arial" w:hAnsi="Arial" w:cs="Arial"/>
          <w:sz w:val="22"/>
          <w:szCs w:val="22"/>
        </w:rPr>
        <w:t xml:space="preserve"> </w:t>
      </w:r>
      <w:r w:rsidRPr="000315A8">
        <w:rPr>
          <w:rFonts w:ascii="Arial" w:hAnsi="Arial" w:cs="Arial"/>
          <w:sz w:val="22"/>
          <w:szCs w:val="22"/>
        </w:rPr>
        <w:tab/>
        <w:t xml:space="preserve">2.2.4.1.1.10.7. Régimen Transitorio. Los proyectos que se pretendan </w:t>
      </w:r>
      <w:r w:rsidRPr="000315A8">
        <w:rPr>
          <w:rFonts w:ascii="Arial" w:hAnsi="Arial" w:cs="Arial"/>
          <w:spacing w:val="-13"/>
          <w:sz w:val="22"/>
          <w:szCs w:val="22"/>
        </w:rPr>
        <w:t>ﬁnanciar</w:t>
      </w:r>
      <w:r w:rsidRPr="000315A8">
        <w:rPr>
          <w:rFonts w:ascii="Arial" w:hAnsi="Arial" w:cs="Arial"/>
          <w:sz w:val="22"/>
          <w:szCs w:val="22"/>
        </w:rPr>
        <w:t xml:space="preserve"> con recursos del Fondo de CTel del SGR, que a la fecha de expedición de la Ley 1923 de 2018, se encontraban registrados en el Banco de Programas y Proyectos del Sistema General de Regalías (SUIFP- SGR), podrán continuar con su trámite hasta el 31 de diciembre de</w:t>
      </w:r>
      <w:r w:rsidRPr="06160630">
        <w:rPr>
          <w:rFonts w:ascii="Arial" w:hAnsi="Arial" w:cs="Arial"/>
          <w:sz w:val="22"/>
          <w:szCs w:val="22"/>
        </w:rPr>
        <w:t xml:space="preserve"> </w:t>
      </w:r>
      <w:r w:rsidRPr="000315A8">
        <w:rPr>
          <w:rFonts w:ascii="Arial" w:hAnsi="Arial" w:cs="Arial"/>
          <w:sz w:val="22"/>
          <w:szCs w:val="22"/>
        </w:rPr>
        <w:t>2019.</w:t>
      </w:r>
    </w:p>
    <w:p w14:paraId="4354FD98" w14:textId="77777777" w:rsidR="007B58BC" w:rsidRPr="000315A8" w:rsidRDefault="007B58BC" w:rsidP="004B4950">
      <w:pPr>
        <w:pStyle w:val="Textoindependiente"/>
        <w:jc w:val="both"/>
        <w:rPr>
          <w:rFonts w:ascii="Arial" w:hAnsi="Arial" w:cs="Arial"/>
          <w:sz w:val="22"/>
          <w:szCs w:val="22"/>
        </w:rPr>
      </w:pPr>
    </w:p>
    <w:p w14:paraId="2E9175E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representantes legales de los departamentos y el Distrito Capital informarán a la Secretaría Técnica del OCAD del Fondo de CTel, los proyectos que se encuentran registrados en el SUIFP que continuarán con el trámite de priorización y aprobación, en los treinta (30) días hábiles siguientes a la expedición del presente Decreto.</w:t>
      </w:r>
    </w:p>
    <w:p w14:paraId="453AC110" w14:textId="77777777" w:rsidR="007B58BC" w:rsidRPr="000315A8" w:rsidRDefault="007B58BC" w:rsidP="004B4950">
      <w:pPr>
        <w:pStyle w:val="Textoindependiente"/>
        <w:jc w:val="both"/>
        <w:rPr>
          <w:rFonts w:ascii="Arial" w:hAnsi="Arial" w:cs="Arial"/>
          <w:sz w:val="22"/>
          <w:szCs w:val="22"/>
        </w:rPr>
      </w:pPr>
    </w:p>
    <w:p w14:paraId="7A0D5F5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Departamentos que deseen iniciar el proceso de convocatorias públicas, abiertas y competitivas antes de la publicación del primer Plan Bienal de Convocatorias deﬁnido en el presente decreto, deberán comunicarlo a la Secretaría Técnica del OCAD del FCTel quien solicitará a los respectivos CODECTI la información de los retos y el porcentaje del saldo de recursos disponibles para la aprobación de proyectos que podrán ser invertidos en cada línea programática. Los CODECTI deberán remitir esta información a la Secretaría Técnica durante los treinta</w:t>
      </w:r>
    </w:p>
    <w:p w14:paraId="6E0FBFA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(30) días hábiles siguientes a la solicitud."</w:t>
      </w:r>
    </w:p>
    <w:p w14:paraId="513889FA" w14:textId="77777777" w:rsidR="007B58BC" w:rsidRPr="000315A8" w:rsidRDefault="007B58BC" w:rsidP="004B4950">
      <w:pPr>
        <w:pStyle w:val="Textoindependiente"/>
        <w:jc w:val="both"/>
        <w:rPr>
          <w:rFonts w:ascii="Arial" w:hAnsi="Arial" w:cs="Arial"/>
          <w:sz w:val="22"/>
          <w:szCs w:val="22"/>
        </w:rPr>
      </w:pPr>
    </w:p>
    <w:p w14:paraId="0112210D"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w:t>
      </w:r>
      <w:r w:rsidRPr="000315A8">
        <w:rPr>
          <w:rFonts w:ascii="Arial" w:hAnsi="Arial" w:cs="Arial"/>
          <w:b/>
          <w:bCs/>
          <w:spacing w:val="-12"/>
          <w:sz w:val="22"/>
          <w:szCs w:val="22"/>
        </w:rPr>
        <w:t xml:space="preserve"> </w:t>
      </w:r>
      <w:r w:rsidRPr="000315A8">
        <w:rPr>
          <w:rFonts w:ascii="Arial" w:hAnsi="Arial" w:cs="Arial"/>
          <w:b/>
          <w:bCs/>
          <w:sz w:val="22"/>
          <w:szCs w:val="22"/>
        </w:rPr>
        <w:t>11</w:t>
      </w:r>
    </w:p>
    <w:p w14:paraId="7C23214F" w14:textId="77777777" w:rsidR="00305207" w:rsidRDefault="00305207" w:rsidP="004B4950">
      <w:pPr>
        <w:pStyle w:val="Textoindependiente"/>
        <w:jc w:val="both"/>
        <w:rPr>
          <w:rFonts w:ascii="Arial" w:hAnsi="Arial" w:cs="Arial"/>
          <w:sz w:val="22"/>
          <w:szCs w:val="22"/>
        </w:rPr>
      </w:pPr>
    </w:p>
    <w:p w14:paraId="370112D3" w14:textId="26148445"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PLANEACIÓN DE LAS CONVOCATORIAS PÚBLICAS, ABIERTAS Y COMPETITIVAS</w:t>
      </w:r>
    </w:p>
    <w:p w14:paraId="3F3BF6CE" w14:textId="77777777" w:rsidR="007B58BC" w:rsidRPr="000315A8" w:rsidRDefault="007B58BC" w:rsidP="004B4950">
      <w:pPr>
        <w:pStyle w:val="Textoindependiente"/>
        <w:jc w:val="both"/>
        <w:rPr>
          <w:rFonts w:ascii="Arial" w:hAnsi="Arial" w:cs="Arial"/>
          <w:sz w:val="22"/>
          <w:szCs w:val="22"/>
        </w:rPr>
      </w:pPr>
    </w:p>
    <w:p w14:paraId="68E300DC" w14:textId="5440F251"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0795DEE3" w:rsidRPr="000315A8">
        <w:rPr>
          <w:rFonts w:ascii="Arial" w:hAnsi="Arial" w:cs="Arial"/>
          <w:sz w:val="22"/>
          <w:szCs w:val="22"/>
        </w:rPr>
        <w:t xml:space="preserve"> </w:t>
      </w:r>
      <w:r w:rsidRPr="000315A8">
        <w:rPr>
          <w:rFonts w:ascii="Arial" w:hAnsi="Arial" w:cs="Arial"/>
          <w:sz w:val="22"/>
          <w:szCs w:val="22"/>
        </w:rPr>
        <w:tab/>
        <w:t>2.2.4.1.1.11.1. Retos del desarrollo regional Para efectos de la planeación de las convocatorias públicas, abiertas y competitivas los Consejos Departamentales de Ciencia, Tecnología e Innovación (</w:t>
      </w:r>
      <w:r w:rsidRPr="000315A8">
        <w:rPr>
          <w:rFonts w:ascii="Arial" w:hAnsi="Arial" w:cs="Arial"/>
          <w:spacing w:val="-3"/>
          <w:sz w:val="22"/>
          <w:szCs w:val="22"/>
        </w:rPr>
        <w:t>Codecti</w:t>
      </w:r>
      <w:r w:rsidRPr="000315A8">
        <w:rPr>
          <w:rFonts w:ascii="Arial" w:hAnsi="Arial" w:cs="Arial"/>
          <w:sz w:val="22"/>
          <w:szCs w:val="22"/>
        </w:rPr>
        <w:t xml:space="preserve">) </w:t>
      </w:r>
      <w:r w:rsidRPr="000315A8">
        <w:rPr>
          <w:rFonts w:ascii="Arial" w:hAnsi="Arial" w:cs="Arial"/>
          <w:spacing w:val="-2"/>
          <w:sz w:val="22"/>
          <w:szCs w:val="22"/>
        </w:rPr>
        <w:t>deﬁnirán</w:t>
      </w:r>
      <w:r w:rsidRPr="000315A8">
        <w:rPr>
          <w:rFonts w:ascii="Arial" w:hAnsi="Arial" w:cs="Arial"/>
          <w:sz w:val="22"/>
          <w:szCs w:val="22"/>
        </w:rPr>
        <w:t xml:space="preserve"> los retos del desarrollo regional, entendidos</w:t>
      </w:r>
      <w:r w:rsidRPr="000315A8">
        <w:rPr>
          <w:rFonts w:ascii="Arial" w:hAnsi="Arial" w:cs="Arial"/>
          <w:spacing w:val="-2"/>
          <w:sz w:val="22"/>
          <w:szCs w:val="22"/>
        </w:rPr>
        <w:t xml:space="preserve"> </w:t>
      </w:r>
      <w:r w:rsidRPr="000315A8">
        <w:rPr>
          <w:rFonts w:ascii="Arial" w:hAnsi="Arial" w:cs="Arial"/>
          <w:sz w:val="22"/>
          <w:szCs w:val="22"/>
        </w:rPr>
        <w:t>estos</w:t>
      </w:r>
      <w:r w:rsidRPr="000315A8">
        <w:rPr>
          <w:rFonts w:ascii="Arial" w:hAnsi="Arial" w:cs="Arial"/>
          <w:spacing w:val="-2"/>
          <w:sz w:val="22"/>
          <w:szCs w:val="22"/>
        </w:rPr>
        <w:t xml:space="preserve"> </w:t>
      </w:r>
      <w:r w:rsidRPr="000315A8">
        <w:rPr>
          <w:rFonts w:ascii="Arial" w:hAnsi="Arial" w:cs="Arial"/>
          <w:sz w:val="22"/>
          <w:szCs w:val="22"/>
        </w:rPr>
        <w:t>como</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oportunidades</w:t>
      </w:r>
      <w:r w:rsidRPr="000315A8">
        <w:rPr>
          <w:rFonts w:ascii="Arial" w:hAnsi="Arial" w:cs="Arial"/>
          <w:spacing w:val="-3"/>
          <w:sz w:val="22"/>
          <w:szCs w:val="22"/>
        </w:rPr>
        <w:t xml:space="preserve"> </w:t>
      </w:r>
      <w:r w:rsidRPr="000315A8">
        <w:rPr>
          <w:rFonts w:ascii="Arial" w:hAnsi="Arial" w:cs="Arial"/>
          <w:sz w:val="22"/>
          <w:szCs w:val="22"/>
        </w:rPr>
        <w:t>más</w:t>
      </w:r>
      <w:r w:rsidRPr="000315A8">
        <w:rPr>
          <w:rFonts w:ascii="Arial" w:hAnsi="Arial" w:cs="Arial"/>
          <w:spacing w:val="-3"/>
          <w:sz w:val="22"/>
          <w:szCs w:val="22"/>
        </w:rPr>
        <w:t xml:space="preserve"> </w:t>
      </w:r>
      <w:r w:rsidRPr="000315A8">
        <w:rPr>
          <w:rFonts w:ascii="Arial" w:hAnsi="Arial" w:cs="Arial"/>
          <w:sz w:val="22"/>
          <w:szCs w:val="22"/>
        </w:rPr>
        <w:t>promisorias</w:t>
      </w:r>
      <w:r w:rsidRPr="000315A8">
        <w:rPr>
          <w:rFonts w:ascii="Arial" w:hAnsi="Arial" w:cs="Arial"/>
          <w:spacing w:val="-2"/>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problemas</w:t>
      </w:r>
      <w:r w:rsidRPr="000315A8">
        <w:rPr>
          <w:rFonts w:ascii="Arial" w:hAnsi="Arial" w:cs="Arial"/>
          <w:spacing w:val="-2"/>
          <w:sz w:val="22"/>
          <w:szCs w:val="22"/>
        </w:rPr>
        <w:t xml:space="preserve"> </w:t>
      </w:r>
      <w:r w:rsidRPr="000315A8">
        <w:rPr>
          <w:rFonts w:ascii="Arial" w:hAnsi="Arial" w:cs="Arial"/>
          <w:sz w:val="22"/>
          <w:szCs w:val="22"/>
        </w:rPr>
        <w:t>más</w:t>
      </w:r>
      <w:r w:rsidRPr="000315A8">
        <w:rPr>
          <w:rFonts w:ascii="Arial" w:hAnsi="Arial" w:cs="Arial"/>
          <w:spacing w:val="-3"/>
          <w:sz w:val="22"/>
          <w:szCs w:val="22"/>
        </w:rPr>
        <w:t xml:space="preserve"> </w:t>
      </w:r>
      <w:r w:rsidRPr="000315A8">
        <w:rPr>
          <w:rFonts w:ascii="Arial" w:hAnsi="Arial" w:cs="Arial"/>
          <w:sz w:val="22"/>
          <w:szCs w:val="22"/>
        </w:rPr>
        <w:t>relevantes</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deben</w:t>
      </w:r>
      <w:r w:rsidRPr="000315A8">
        <w:rPr>
          <w:rFonts w:ascii="Arial" w:hAnsi="Arial" w:cs="Arial"/>
          <w:spacing w:val="-2"/>
          <w:sz w:val="22"/>
          <w:szCs w:val="22"/>
        </w:rPr>
        <w:t xml:space="preserve"> </w:t>
      </w:r>
      <w:r w:rsidRPr="000315A8">
        <w:rPr>
          <w:rFonts w:ascii="Arial" w:hAnsi="Arial" w:cs="Arial"/>
          <w:sz w:val="22"/>
          <w:szCs w:val="22"/>
        </w:rPr>
        <w:t>aprovechar</w:t>
      </w:r>
      <w:r w:rsidRPr="06160630">
        <w:rPr>
          <w:rFonts w:ascii="Arial" w:hAnsi="Arial" w:cs="Arial"/>
          <w:sz w:val="22"/>
          <w:szCs w:val="22"/>
        </w:rPr>
        <w:t xml:space="preserve"> </w:t>
      </w:r>
      <w:r w:rsidRPr="000315A8">
        <w:rPr>
          <w:rFonts w:ascii="Arial" w:hAnsi="Arial" w:cs="Arial"/>
          <w:sz w:val="22"/>
          <w:szCs w:val="22"/>
        </w:rPr>
        <w:t>o</w:t>
      </w:r>
      <w:r w:rsidRPr="06160630">
        <w:rPr>
          <w:rFonts w:ascii="Arial" w:hAnsi="Arial" w:cs="Arial"/>
          <w:sz w:val="22"/>
          <w:szCs w:val="22"/>
        </w:rPr>
        <w:t xml:space="preserve"> </w:t>
      </w:r>
      <w:r w:rsidRPr="000315A8">
        <w:rPr>
          <w:rFonts w:ascii="Arial" w:hAnsi="Arial" w:cs="Arial"/>
          <w:sz w:val="22"/>
          <w:szCs w:val="22"/>
        </w:rPr>
        <w:t>resolver.</w:t>
      </w:r>
    </w:p>
    <w:p w14:paraId="3A12ABDF" w14:textId="77777777" w:rsidR="007B58BC" w:rsidRPr="000315A8" w:rsidRDefault="007B58BC" w:rsidP="004B4950">
      <w:pPr>
        <w:pStyle w:val="Textoindependiente"/>
        <w:jc w:val="both"/>
        <w:rPr>
          <w:rFonts w:ascii="Arial" w:hAnsi="Arial" w:cs="Arial"/>
          <w:sz w:val="22"/>
          <w:szCs w:val="22"/>
        </w:rPr>
      </w:pPr>
    </w:p>
    <w:p w14:paraId="7958702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deﬁnición de los retos del desarrollo regional debe enmarcarse en los focos y líneas programáticas establecidas en el Manual de Clasiﬁcación de la Inversión Pública para el sector de ciencia, tecnología e innovación, priorizados en los Planes y Acuerdos Estratégicos Departamentales en Ciencia, Tecnología e Innovación (PAED) vigentes y considerar los procesos de planeación local y regional, el Plan Nacional de Desarrollo, las políticas públicas en materia de CTel, las agendas integradas de competitividad, ciencia, tecnología e innovación, el Plan Estratégico de Ciencia, Tecnología e Innovación del Sector Agropecuario (PECTIA) y demás planes o agendas sectoriales de CTel.</w:t>
      </w:r>
    </w:p>
    <w:p w14:paraId="44B4BB42" w14:textId="77777777" w:rsidR="007B58BC" w:rsidRPr="000315A8" w:rsidRDefault="007B58BC" w:rsidP="004B4950">
      <w:pPr>
        <w:pStyle w:val="Textoindependiente"/>
        <w:jc w:val="both"/>
        <w:rPr>
          <w:rFonts w:ascii="Arial" w:hAnsi="Arial" w:cs="Arial"/>
          <w:sz w:val="22"/>
          <w:szCs w:val="22"/>
        </w:rPr>
      </w:pPr>
    </w:p>
    <w:p w14:paraId="64809FDA" w14:textId="272C6557"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613E4574" w:rsidRPr="000315A8">
        <w:rPr>
          <w:rFonts w:ascii="Arial" w:hAnsi="Arial" w:cs="Arial"/>
          <w:sz w:val="22"/>
          <w:szCs w:val="22"/>
        </w:rPr>
        <w:t xml:space="preserve"> </w:t>
      </w:r>
      <w:r w:rsidRPr="000315A8">
        <w:rPr>
          <w:rFonts w:ascii="Arial" w:hAnsi="Arial" w:cs="Arial"/>
          <w:sz w:val="22"/>
          <w:szCs w:val="22"/>
        </w:rPr>
        <w:tab/>
        <w:t xml:space="preserve">2.2.4.1.1.11.2. Recomendaciones para la inversión. Los </w:t>
      </w:r>
      <w:r w:rsidRPr="000315A8">
        <w:rPr>
          <w:rFonts w:ascii="Arial" w:hAnsi="Arial" w:cs="Arial"/>
          <w:spacing w:val="-4"/>
          <w:sz w:val="22"/>
          <w:szCs w:val="22"/>
        </w:rPr>
        <w:t>Codecti</w:t>
      </w:r>
      <w:r w:rsidRPr="000315A8">
        <w:rPr>
          <w:rFonts w:ascii="Arial" w:hAnsi="Arial" w:cs="Arial"/>
          <w:sz w:val="22"/>
          <w:szCs w:val="22"/>
        </w:rPr>
        <w:t xml:space="preserve"> recomendarán al OCAD del Fondo de CTel para cada línea programática, el porcentaje del saldo de recursos disponibles para la aprobación de proyectos. Este porcentaje será indicativo para la estructuración del Plan Bienal de</w:t>
      </w:r>
      <w:r w:rsidRPr="06160630">
        <w:rPr>
          <w:rFonts w:ascii="Arial" w:hAnsi="Arial" w:cs="Arial"/>
          <w:sz w:val="22"/>
          <w:szCs w:val="22"/>
        </w:rPr>
        <w:t xml:space="preserve"> </w:t>
      </w:r>
      <w:r w:rsidRPr="000315A8">
        <w:rPr>
          <w:rFonts w:ascii="Arial" w:hAnsi="Arial" w:cs="Arial"/>
          <w:sz w:val="22"/>
          <w:szCs w:val="22"/>
        </w:rPr>
        <w:t>Convocatorias.</w:t>
      </w:r>
    </w:p>
    <w:p w14:paraId="3DCBFAE3" w14:textId="77777777" w:rsidR="007B58BC" w:rsidRPr="000315A8" w:rsidRDefault="007B58BC" w:rsidP="004B4950">
      <w:pPr>
        <w:pStyle w:val="Textoindependiente"/>
        <w:jc w:val="both"/>
        <w:rPr>
          <w:rFonts w:ascii="Arial" w:hAnsi="Arial" w:cs="Arial"/>
          <w:sz w:val="22"/>
          <w:szCs w:val="22"/>
        </w:rPr>
      </w:pPr>
    </w:p>
    <w:p w14:paraId="5564B09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Así mismo, los departamentos y el Distrito Capital podrán solicitar a la secretaría técnica del OCAD de CTel la realización de convocatorias, para que sean incluidas dentro del Plan Bienal de Convocatorias, de conformidad con lo indicado en el parágrafo de artículo 2 de la Ley 1923 de 2018.</w:t>
      </w:r>
    </w:p>
    <w:p w14:paraId="015837AF" w14:textId="77777777" w:rsidR="007B58BC" w:rsidRPr="000315A8" w:rsidRDefault="007B58BC" w:rsidP="004B4950">
      <w:pPr>
        <w:pStyle w:val="Textoindependiente"/>
        <w:jc w:val="both"/>
        <w:rPr>
          <w:rFonts w:ascii="Arial" w:hAnsi="Arial" w:cs="Arial"/>
          <w:sz w:val="22"/>
          <w:szCs w:val="22"/>
        </w:rPr>
      </w:pPr>
    </w:p>
    <w:p w14:paraId="305CDDF0" w14:textId="39CB8DB8"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46A47A6B" w:rsidRPr="000315A8">
        <w:rPr>
          <w:rFonts w:ascii="Arial" w:hAnsi="Arial" w:cs="Arial"/>
          <w:sz w:val="22"/>
          <w:szCs w:val="22"/>
        </w:rPr>
        <w:t xml:space="preserve"> </w:t>
      </w:r>
      <w:r w:rsidRPr="000315A8">
        <w:rPr>
          <w:rFonts w:ascii="Arial" w:hAnsi="Arial" w:cs="Arial"/>
          <w:sz w:val="22"/>
          <w:szCs w:val="22"/>
        </w:rPr>
        <w:t xml:space="preserve">1. Esta información debe ser remitida a la Secretaría Técnica del OCAD del Fondo de </w:t>
      </w:r>
      <w:r w:rsidRPr="000315A8">
        <w:rPr>
          <w:rFonts w:ascii="Arial" w:hAnsi="Arial" w:cs="Arial"/>
          <w:spacing w:val="-3"/>
          <w:sz w:val="22"/>
          <w:szCs w:val="22"/>
        </w:rPr>
        <w:t>CTel</w:t>
      </w:r>
      <w:r w:rsidRPr="000315A8">
        <w:rPr>
          <w:rFonts w:ascii="Arial" w:hAnsi="Arial" w:cs="Arial"/>
          <w:sz w:val="22"/>
          <w:szCs w:val="22"/>
        </w:rPr>
        <w:t xml:space="preserve"> (Colciencias) a más tardar el 31 de</w:t>
      </w:r>
      <w:r w:rsidRPr="000315A8">
        <w:rPr>
          <w:rFonts w:ascii="Arial" w:hAnsi="Arial" w:cs="Arial"/>
          <w:spacing w:val="-2"/>
          <w:sz w:val="22"/>
          <w:szCs w:val="22"/>
        </w:rPr>
        <w:t xml:space="preserve"> </w:t>
      </w:r>
      <w:r w:rsidRPr="000315A8">
        <w:rPr>
          <w:rFonts w:ascii="Arial" w:hAnsi="Arial" w:cs="Arial"/>
          <w:sz w:val="22"/>
          <w:szCs w:val="22"/>
        </w:rPr>
        <w:t>enero</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primer</w:t>
      </w:r>
      <w:r w:rsidRPr="000315A8">
        <w:rPr>
          <w:rFonts w:ascii="Arial" w:hAnsi="Arial" w:cs="Arial"/>
          <w:spacing w:val="-3"/>
          <w:sz w:val="22"/>
          <w:szCs w:val="22"/>
        </w:rPr>
        <w:t xml:space="preserve"> </w:t>
      </w:r>
      <w:r w:rsidRPr="000315A8">
        <w:rPr>
          <w:rFonts w:ascii="Arial" w:hAnsi="Arial" w:cs="Arial"/>
          <w:sz w:val="22"/>
          <w:szCs w:val="22"/>
        </w:rPr>
        <w:t>año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cada</w:t>
      </w:r>
      <w:r w:rsidRPr="000315A8">
        <w:rPr>
          <w:rFonts w:ascii="Arial" w:hAnsi="Arial" w:cs="Arial"/>
          <w:spacing w:val="-2"/>
          <w:sz w:val="22"/>
          <w:szCs w:val="22"/>
        </w:rPr>
        <w:t xml:space="preserve"> </w:t>
      </w:r>
      <w:r w:rsidRPr="000315A8">
        <w:rPr>
          <w:rFonts w:ascii="Arial" w:hAnsi="Arial" w:cs="Arial"/>
          <w:sz w:val="22"/>
          <w:szCs w:val="22"/>
        </w:rPr>
        <w:t>bienio</w:t>
      </w:r>
      <w:r w:rsidRPr="000315A8">
        <w:rPr>
          <w:rFonts w:ascii="Arial" w:hAnsi="Arial" w:cs="Arial"/>
          <w:spacing w:val="-3"/>
          <w:sz w:val="22"/>
          <w:szCs w:val="22"/>
        </w:rPr>
        <w:t xml:space="preserve"> </w:t>
      </w:r>
      <w:r w:rsidRPr="000315A8">
        <w:rPr>
          <w:rFonts w:ascii="Arial" w:hAnsi="Arial" w:cs="Arial"/>
          <w:sz w:val="22"/>
          <w:szCs w:val="22"/>
        </w:rPr>
        <w:t>presupuestal</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SGR,</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mes</w:t>
      </w:r>
      <w:r w:rsidRPr="000315A8">
        <w:rPr>
          <w:rFonts w:ascii="Arial" w:hAnsi="Arial" w:cs="Arial"/>
          <w:spacing w:val="-2"/>
          <w:sz w:val="22"/>
          <w:szCs w:val="22"/>
        </w:rPr>
        <w:t xml:space="preserve"> </w:t>
      </w:r>
      <w:r w:rsidRPr="000315A8">
        <w:rPr>
          <w:rFonts w:ascii="Arial" w:hAnsi="Arial" w:cs="Arial"/>
          <w:sz w:val="22"/>
          <w:szCs w:val="22"/>
        </w:rPr>
        <w:t>siguiente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suscripción</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actualización</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1"/>
          <w:sz w:val="22"/>
          <w:szCs w:val="22"/>
        </w:rPr>
        <w:t xml:space="preserve"> </w:t>
      </w:r>
      <w:r w:rsidRPr="000315A8">
        <w:rPr>
          <w:rFonts w:ascii="Arial" w:hAnsi="Arial" w:cs="Arial"/>
          <w:sz w:val="22"/>
          <w:szCs w:val="22"/>
        </w:rPr>
        <w:t>respectivo</w:t>
      </w:r>
      <w:r w:rsidRPr="06160630">
        <w:rPr>
          <w:rFonts w:ascii="Arial" w:hAnsi="Arial" w:cs="Arial"/>
          <w:sz w:val="22"/>
          <w:szCs w:val="22"/>
        </w:rPr>
        <w:t xml:space="preserve"> </w:t>
      </w:r>
      <w:r w:rsidRPr="000315A8">
        <w:rPr>
          <w:rFonts w:ascii="Arial" w:hAnsi="Arial" w:cs="Arial"/>
          <w:sz w:val="22"/>
          <w:szCs w:val="22"/>
        </w:rPr>
        <w:t>PAED.</w:t>
      </w:r>
    </w:p>
    <w:p w14:paraId="21A98C58" w14:textId="77777777" w:rsidR="007B58BC" w:rsidRPr="000315A8" w:rsidRDefault="007B58BC" w:rsidP="004B4950">
      <w:pPr>
        <w:pStyle w:val="Textoindependiente"/>
        <w:jc w:val="both"/>
        <w:rPr>
          <w:rFonts w:ascii="Arial" w:hAnsi="Arial" w:cs="Arial"/>
          <w:sz w:val="22"/>
          <w:szCs w:val="22"/>
        </w:rPr>
      </w:pPr>
    </w:p>
    <w:p w14:paraId="0079DCAC" w14:textId="5108AEF9"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0DF4890A" w:rsidRPr="000315A8">
        <w:rPr>
          <w:rFonts w:ascii="Arial" w:hAnsi="Arial" w:cs="Arial"/>
          <w:sz w:val="22"/>
          <w:szCs w:val="22"/>
        </w:rPr>
        <w:t xml:space="preserve"> </w:t>
      </w:r>
      <w:r w:rsidRPr="000315A8">
        <w:rPr>
          <w:rFonts w:ascii="Arial" w:hAnsi="Arial" w:cs="Arial"/>
          <w:sz w:val="22"/>
          <w:szCs w:val="22"/>
        </w:rPr>
        <w:t xml:space="preserve">2. De no ser remitida la información por parte del </w:t>
      </w:r>
      <w:r w:rsidRPr="000315A8">
        <w:rPr>
          <w:rFonts w:ascii="Arial" w:hAnsi="Arial" w:cs="Arial"/>
          <w:spacing w:val="-6"/>
          <w:sz w:val="22"/>
          <w:szCs w:val="22"/>
        </w:rPr>
        <w:t>Codecti</w:t>
      </w:r>
      <w:r w:rsidRPr="000315A8">
        <w:rPr>
          <w:rFonts w:ascii="Arial" w:hAnsi="Arial" w:cs="Arial"/>
          <w:sz w:val="22"/>
          <w:szCs w:val="22"/>
        </w:rPr>
        <w:t xml:space="preserve"> dentro del plazo señalado, corresponde a la Secretaría Técnica elaborar y presentar para aprobación del OCAD del Fondo de CTel los retos de desarrollo regional y el porcentaje del saldo de recursos disponibles para la aprobación de</w:t>
      </w:r>
      <w:r w:rsidRPr="06160630">
        <w:rPr>
          <w:rFonts w:ascii="Arial" w:hAnsi="Arial" w:cs="Arial"/>
          <w:sz w:val="22"/>
          <w:szCs w:val="22"/>
        </w:rPr>
        <w:t xml:space="preserve"> </w:t>
      </w:r>
      <w:r w:rsidRPr="000315A8">
        <w:rPr>
          <w:rFonts w:ascii="Arial" w:hAnsi="Arial" w:cs="Arial"/>
          <w:sz w:val="22"/>
          <w:szCs w:val="22"/>
        </w:rPr>
        <w:t>proyectos.</w:t>
      </w:r>
    </w:p>
    <w:p w14:paraId="271658BE" w14:textId="77777777" w:rsidR="007B58BC" w:rsidRPr="000315A8" w:rsidRDefault="007B58BC" w:rsidP="004B4950">
      <w:pPr>
        <w:pStyle w:val="Textoindependiente"/>
        <w:jc w:val="both"/>
        <w:rPr>
          <w:rFonts w:ascii="Arial" w:hAnsi="Arial" w:cs="Arial"/>
          <w:sz w:val="22"/>
          <w:szCs w:val="22"/>
        </w:rPr>
      </w:pPr>
    </w:p>
    <w:p w14:paraId="1F57435F" w14:textId="552D6C35"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4DED1BA0" w:rsidRPr="000315A8">
        <w:rPr>
          <w:rFonts w:ascii="Arial" w:hAnsi="Arial" w:cs="Arial"/>
          <w:sz w:val="22"/>
          <w:szCs w:val="22"/>
        </w:rPr>
        <w:t xml:space="preserve"> </w:t>
      </w:r>
      <w:r w:rsidRPr="000315A8">
        <w:rPr>
          <w:rFonts w:ascii="Arial" w:hAnsi="Arial" w:cs="Arial"/>
          <w:sz w:val="22"/>
          <w:szCs w:val="22"/>
        </w:rPr>
        <w:t xml:space="preserve">2.2.4.1.1.11.3. Plan Bienal de Convocatorias. El Plan Bienal de Convocatorias es el instrumento a través del cual el OCAD del Fondo de </w:t>
      </w:r>
      <w:r w:rsidRPr="000315A8">
        <w:rPr>
          <w:rFonts w:ascii="Arial" w:hAnsi="Arial" w:cs="Arial"/>
          <w:spacing w:val="-4"/>
          <w:sz w:val="22"/>
          <w:szCs w:val="22"/>
        </w:rPr>
        <w:t>CTel</w:t>
      </w:r>
      <w:r w:rsidRPr="000315A8">
        <w:rPr>
          <w:rFonts w:ascii="Arial" w:hAnsi="Arial" w:cs="Arial"/>
          <w:sz w:val="22"/>
          <w:szCs w:val="22"/>
        </w:rPr>
        <w:t>, a través de la Secretaría Técnica, dará a conocer, entre otros aspectos, el cronograma de las convocatorias, los montos de ﬁnanciación y los territorios de inﬂuencia de los proyectos, que se realizarán para responder a los retos del desarrollo regional que deben ser abordados desde la ciencia, la tecnología y la</w:t>
      </w:r>
      <w:r w:rsidRPr="06160630">
        <w:rPr>
          <w:rFonts w:ascii="Arial" w:hAnsi="Arial" w:cs="Arial"/>
          <w:sz w:val="22"/>
          <w:szCs w:val="22"/>
        </w:rPr>
        <w:t xml:space="preserve"> </w:t>
      </w:r>
      <w:r w:rsidRPr="000315A8">
        <w:rPr>
          <w:rFonts w:ascii="Arial" w:hAnsi="Arial" w:cs="Arial"/>
          <w:sz w:val="22"/>
          <w:szCs w:val="22"/>
        </w:rPr>
        <w:t>innovación.</w:t>
      </w:r>
    </w:p>
    <w:p w14:paraId="7C052053" w14:textId="77777777" w:rsidR="007B58BC" w:rsidRPr="000315A8" w:rsidRDefault="007B58BC" w:rsidP="004B4950">
      <w:pPr>
        <w:pStyle w:val="Textoindependiente"/>
        <w:jc w:val="both"/>
        <w:rPr>
          <w:rFonts w:ascii="Arial" w:hAnsi="Arial" w:cs="Arial"/>
          <w:sz w:val="22"/>
          <w:szCs w:val="22"/>
        </w:rPr>
      </w:pPr>
    </w:p>
    <w:p w14:paraId="6BB605B6" w14:textId="00B9DAFC"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46FD9AC1" w:rsidRPr="000315A8">
        <w:rPr>
          <w:rFonts w:ascii="Arial" w:hAnsi="Arial" w:cs="Arial"/>
          <w:sz w:val="22"/>
          <w:szCs w:val="22"/>
        </w:rPr>
        <w:t xml:space="preserve"> </w:t>
      </w:r>
      <w:r w:rsidRPr="000315A8">
        <w:rPr>
          <w:rFonts w:ascii="Arial" w:hAnsi="Arial" w:cs="Arial"/>
          <w:sz w:val="22"/>
          <w:szCs w:val="22"/>
        </w:rPr>
        <w:tab/>
        <w:t xml:space="preserve">2.2.4.1.1.11.4. Elaboración y aprobación del Plan Bienal de Convocatorias. La Secretaría Técnica del OCAD del Fondo de </w:t>
      </w:r>
      <w:r w:rsidRPr="000315A8">
        <w:rPr>
          <w:rFonts w:ascii="Arial" w:hAnsi="Arial" w:cs="Arial"/>
          <w:spacing w:val="-28"/>
          <w:sz w:val="22"/>
          <w:szCs w:val="22"/>
        </w:rPr>
        <w:t>CTel</w:t>
      </w:r>
      <w:r w:rsidRPr="000315A8">
        <w:rPr>
          <w:rFonts w:ascii="Arial" w:hAnsi="Arial" w:cs="Arial"/>
          <w:sz w:val="22"/>
          <w:szCs w:val="22"/>
        </w:rPr>
        <w:t>, con base en la información remitida por el Codecti, elaborará el Plan Bienal de Convocatorias el cual será presentado para aprobación del OCAD del Fondo de CTel a más tardar el 30 de marzo del primer año de cada bienio presupuestal del</w:t>
      </w:r>
      <w:r w:rsidRPr="06160630">
        <w:rPr>
          <w:rFonts w:ascii="Arial" w:hAnsi="Arial" w:cs="Arial"/>
          <w:sz w:val="22"/>
          <w:szCs w:val="22"/>
        </w:rPr>
        <w:t xml:space="preserve"> </w:t>
      </w:r>
      <w:r w:rsidRPr="000315A8">
        <w:rPr>
          <w:rFonts w:ascii="Arial" w:hAnsi="Arial" w:cs="Arial"/>
          <w:sz w:val="22"/>
          <w:szCs w:val="22"/>
        </w:rPr>
        <w:t>SGR.</w:t>
      </w:r>
    </w:p>
    <w:p w14:paraId="21B3B6CC" w14:textId="77777777" w:rsidR="007B58BC" w:rsidRPr="000315A8" w:rsidRDefault="007B58BC" w:rsidP="004B4950">
      <w:pPr>
        <w:pStyle w:val="Textoindependiente"/>
        <w:jc w:val="both"/>
        <w:rPr>
          <w:rFonts w:ascii="Arial" w:hAnsi="Arial" w:cs="Arial"/>
          <w:sz w:val="22"/>
          <w:szCs w:val="22"/>
        </w:rPr>
      </w:pPr>
    </w:p>
    <w:p w14:paraId="0678725A"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Secretaría Técnica del OCAD del Fondo de </w:t>
      </w:r>
      <w:r w:rsidRPr="000315A8">
        <w:rPr>
          <w:rFonts w:ascii="Arial" w:hAnsi="Arial" w:cs="Arial"/>
          <w:spacing w:val="-6"/>
          <w:sz w:val="22"/>
          <w:szCs w:val="22"/>
        </w:rPr>
        <w:t>CTel</w:t>
      </w:r>
      <w:r w:rsidRPr="000315A8">
        <w:rPr>
          <w:rFonts w:ascii="Arial" w:hAnsi="Arial" w:cs="Arial"/>
          <w:sz w:val="22"/>
          <w:szCs w:val="22"/>
        </w:rPr>
        <w:t xml:space="preserve"> velará por el cumplimiento de lo dispuesto en el Plan Bienal de Convocatorias.</w:t>
      </w:r>
      <w:r w:rsidRPr="000315A8">
        <w:rPr>
          <w:rFonts w:ascii="Arial" w:hAnsi="Arial" w:cs="Arial"/>
          <w:spacing w:val="-5"/>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lo</w:t>
      </w:r>
      <w:r w:rsidRPr="000315A8">
        <w:rPr>
          <w:rFonts w:ascii="Arial" w:hAnsi="Arial" w:cs="Arial"/>
          <w:spacing w:val="-5"/>
          <w:sz w:val="22"/>
          <w:szCs w:val="22"/>
        </w:rPr>
        <w:t xml:space="preserve"> </w:t>
      </w:r>
      <w:r w:rsidRPr="000315A8">
        <w:rPr>
          <w:rFonts w:ascii="Arial" w:hAnsi="Arial" w:cs="Arial"/>
          <w:sz w:val="22"/>
          <w:szCs w:val="22"/>
        </w:rPr>
        <w:t>anterior,</w:t>
      </w:r>
      <w:r w:rsidRPr="000315A8">
        <w:rPr>
          <w:rFonts w:ascii="Arial" w:hAnsi="Arial" w:cs="Arial"/>
          <w:spacing w:val="-6"/>
          <w:sz w:val="22"/>
          <w:szCs w:val="22"/>
        </w:rPr>
        <w:t xml:space="preserve"> </w:t>
      </w:r>
      <w:r w:rsidRPr="000315A8">
        <w:rPr>
          <w:rFonts w:ascii="Arial" w:hAnsi="Arial" w:cs="Arial"/>
          <w:sz w:val="22"/>
          <w:szCs w:val="22"/>
        </w:rPr>
        <w:t>propondrá</w:t>
      </w:r>
      <w:r w:rsidRPr="000315A8">
        <w:rPr>
          <w:rFonts w:ascii="Arial" w:hAnsi="Arial" w:cs="Arial"/>
          <w:spacing w:val="-5"/>
          <w:sz w:val="22"/>
          <w:szCs w:val="22"/>
        </w:rPr>
        <w:t xml:space="preserve"> </w:t>
      </w: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aprobación</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OCAD</w:t>
      </w:r>
      <w:r w:rsidRPr="000315A8">
        <w:rPr>
          <w:rFonts w:ascii="Arial" w:hAnsi="Arial" w:cs="Arial"/>
          <w:spacing w:val="-6"/>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Fondo</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CTel</w:t>
      </w:r>
      <w:r w:rsidRPr="000315A8">
        <w:rPr>
          <w:rFonts w:ascii="Arial" w:hAnsi="Arial" w:cs="Arial"/>
          <w:spacing w:val="-5"/>
          <w:sz w:val="22"/>
          <w:szCs w:val="22"/>
        </w:rPr>
        <w:t xml:space="preserve"> </w:t>
      </w:r>
      <w:r w:rsidRPr="000315A8">
        <w:rPr>
          <w:rFonts w:ascii="Arial" w:hAnsi="Arial" w:cs="Arial"/>
          <w:sz w:val="22"/>
          <w:szCs w:val="22"/>
        </w:rPr>
        <w:t>los</w:t>
      </w:r>
      <w:r w:rsidRPr="000315A8">
        <w:rPr>
          <w:rFonts w:ascii="Arial" w:hAnsi="Arial" w:cs="Arial"/>
          <w:spacing w:val="-5"/>
          <w:sz w:val="22"/>
          <w:szCs w:val="22"/>
        </w:rPr>
        <w:t xml:space="preserve"> </w:t>
      </w:r>
      <w:r w:rsidRPr="000315A8">
        <w:rPr>
          <w:rFonts w:ascii="Arial" w:hAnsi="Arial" w:cs="Arial"/>
          <w:sz w:val="22"/>
          <w:szCs w:val="22"/>
        </w:rPr>
        <w:t>ajustes</w:t>
      </w:r>
      <w:r w:rsidRPr="000315A8">
        <w:rPr>
          <w:rFonts w:ascii="Arial" w:hAnsi="Arial" w:cs="Arial"/>
          <w:spacing w:val="-5"/>
          <w:sz w:val="22"/>
          <w:szCs w:val="22"/>
        </w:rPr>
        <w:t xml:space="preserve"> </w:t>
      </w:r>
      <w:r w:rsidRPr="000315A8">
        <w:rPr>
          <w:rFonts w:ascii="Arial" w:hAnsi="Arial" w:cs="Arial"/>
          <w:sz w:val="22"/>
          <w:szCs w:val="22"/>
        </w:rPr>
        <w:t>o</w:t>
      </w:r>
      <w:r w:rsidRPr="000315A8">
        <w:rPr>
          <w:rFonts w:ascii="Arial" w:hAnsi="Arial" w:cs="Arial"/>
          <w:spacing w:val="-5"/>
          <w:sz w:val="22"/>
          <w:szCs w:val="22"/>
        </w:rPr>
        <w:t xml:space="preserve"> </w:t>
      </w:r>
      <w:r w:rsidRPr="000315A8">
        <w:rPr>
          <w:rFonts w:ascii="Arial" w:hAnsi="Arial" w:cs="Arial"/>
          <w:sz w:val="22"/>
          <w:szCs w:val="22"/>
        </w:rPr>
        <w:t>actualizaciones</w:t>
      </w:r>
      <w:r w:rsidRPr="000315A8">
        <w:rPr>
          <w:rFonts w:ascii="Arial" w:hAnsi="Arial" w:cs="Arial"/>
          <w:spacing w:val="-6"/>
          <w:sz w:val="22"/>
          <w:szCs w:val="22"/>
        </w:rPr>
        <w:t xml:space="preserve"> </w:t>
      </w:r>
      <w:r w:rsidRPr="000315A8">
        <w:rPr>
          <w:rFonts w:ascii="Arial" w:hAnsi="Arial" w:cs="Arial"/>
          <w:sz w:val="22"/>
          <w:szCs w:val="22"/>
        </w:rPr>
        <w:t>necesarios</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6"/>
          <w:sz w:val="22"/>
          <w:szCs w:val="22"/>
        </w:rPr>
        <w:t xml:space="preserve"> </w:t>
      </w:r>
      <w:r w:rsidRPr="000315A8">
        <w:rPr>
          <w:rFonts w:ascii="Arial" w:hAnsi="Arial" w:cs="Arial"/>
          <w:sz w:val="22"/>
          <w:szCs w:val="22"/>
        </w:rPr>
        <w:t>presentará informes periódicos al OCAD sobre el avance del</w:t>
      </w:r>
      <w:r w:rsidRPr="06160630">
        <w:rPr>
          <w:rFonts w:ascii="Arial" w:hAnsi="Arial" w:cs="Arial"/>
          <w:sz w:val="22"/>
          <w:szCs w:val="22"/>
        </w:rPr>
        <w:t xml:space="preserve"> </w:t>
      </w:r>
      <w:r w:rsidRPr="000315A8">
        <w:rPr>
          <w:rFonts w:ascii="Arial" w:hAnsi="Arial" w:cs="Arial"/>
          <w:sz w:val="22"/>
          <w:szCs w:val="22"/>
        </w:rPr>
        <w:t>mismo."</w:t>
      </w:r>
    </w:p>
    <w:p w14:paraId="62F9F81B" w14:textId="77777777" w:rsidR="007B58BC" w:rsidRPr="000315A8" w:rsidRDefault="007B58BC" w:rsidP="004B4950">
      <w:pPr>
        <w:pStyle w:val="Textoindependiente"/>
        <w:jc w:val="both"/>
        <w:rPr>
          <w:rFonts w:ascii="Arial" w:hAnsi="Arial" w:cs="Arial"/>
          <w:sz w:val="22"/>
          <w:szCs w:val="22"/>
        </w:rPr>
      </w:pPr>
    </w:p>
    <w:p w14:paraId="2AB0157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w:t>
      </w:r>
      <w:r w:rsidRPr="000315A8">
        <w:rPr>
          <w:rFonts w:ascii="Arial" w:hAnsi="Arial" w:cs="Arial"/>
          <w:b/>
          <w:bCs/>
          <w:spacing w:val="-12"/>
          <w:sz w:val="22"/>
          <w:szCs w:val="22"/>
        </w:rPr>
        <w:t xml:space="preserve"> </w:t>
      </w:r>
      <w:r w:rsidRPr="000315A8">
        <w:rPr>
          <w:rFonts w:ascii="Arial" w:hAnsi="Arial" w:cs="Arial"/>
          <w:b/>
          <w:bCs/>
          <w:sz w:val="22"/>
          <w:szCs w:val="22"/>
        </w:rPr>
        <w:t>12</w:t>
      </w:r>
    </w:p>
    <w:p w14:paraId="481E5E9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GENERALIDADES Y CONDICIONES DE LAS CONVOCATORIAS</w:t>
      </w:r>
    </w:p>
    <w:p w14:paraId="50D8CD88" w14:textId="77777777" w:rsidR="007B58BC" w:rsidRPr="000315A8" w:rsidRDefault="007B58BC" w:rsidP="004B4950">
      <w:pPr>
        <w:pStyle w:val="Textoindependiente"/>
        <w:jc w:val="both"/>
        <w:rPr>
          <w:rFonts w:ascii="Arial" w:hAnsi="Arial" w:cs="Arial"/>
          <w:sz w:val="22"/>
          <w:szCs w:val="22"/>
        </w:rPr>
      </w:pPr>
    </w:p>
    <w:p w14:paraId="2851BDEA" w14:textId="2C28614E"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7F3BB1FF" w:rsidRPr="000315A8">
        <w:rPr>
          <w:rFonts w:ascii="Arial" w:hAnsi="Arial" w:cs="Arial"/>
          <w:sz w:val="22"/>
          <w:szCs w:val="22"/>
        </w:rPr>
        <w:t xml:space="preserve"> </w:t>
      </w:r>
      <w:r w:rsidRPr="000315A8">
        <w:rPr>
          <w:rFonts w:ascii="Arial" w:hAnsi="Arial" w:cs="Arial"/>
          <w:sz w:val="22"/>
          <w:szCs w:val="22"/>
        </w:rPr>
        <w:tab/>
        <w:t xml:space="preserve">2.2.4.1.1.12.1. Modalidades de las convocatorias. Las convocatorias públicas, abiertas y competitivas para proyectos a ser </w:t>
      </w:r>
      <w:r w:rsidRPr="000315A8">
        <w:rPr>
          <w:rFonts w:ascii="Arial" w:hAnsi="Arial" w:cs="Arial"/>
          <w:spacing w:val="-9"/>
          <w:sz w:val="22"/>
          <w:szCs w:val="22"/>
        </w:rPr>
        <w:t>ﬁnanciados</w:t>
      </w:r>
      <w:r w:rsidRPr="000315A8">
        <w:rPr>
          <w:rFonts w:ascii="Arial" w:hAnsi="Arial" w:cs="Arial"/>
          <w:sz w:val="22"/>
          <w:szCs w:val="22"/>
        </w:rPr>
        <w:t xml:space="preserve"> con recursos del Fondo de CTel podrán realizarse bajo las siguientes</w:t>
      </w:r>
      <w:r w:rsidRPr="06160630">
        <w:rPr>
          <w:rFonts w:ascii="Arial" w:hAnsi="Arial" w:cs="Arial"/>
          <w:sz w:val="22"/>
          <w:szCs w:val="22"/>
        </w:rPr>
        <w:t xml:space="preserve"> </w:t>
      </w:r>
      <w:r w:rsidRPr="000315A8">
        <w:rPr>
          <w:rFonts w:ascii="Arial" w:hAnsi="Arial" w:cs="Arial"/>
          <w:sz w:val="22"/>
          <w:szCs w:val="22"/>
        </w:rPr>
        <w:t>modalidades:</w:t>
      </w:r>
    </w:p>
    <w:p w14:paraId="21F862FD" w14:textId="77777777" w:rsidR="007B58BC" w:rsidRPr="000315A8" w:rsidRDefault="007B58BC" w:rsidP="00053573">
      <w:pPr>
        <w:pStyle w:val="Textoindependiente"/>
        <w:jc w:val="both"/>
        <w:rPr>
          <w:rFonts w:ascii="Arial" w:hAnsi="Arial" w:cs="Arial"/>
          <w:sz w:val="22"/>
          <w:szCs w:val="22"/>
        </w:rPr>
      </w:pPr>
    </w:p>
    <w:p w14:paraId="50FA55BB" w14:textId="77777777" w:rsidR="007B58BC" w:rsidRPr="000315A8" w:rsidRDefault="0067285D" w:rsidP="004B4950">
      <w:pPr>
        <w:pStyle w:val="Prrafodelista"/>
        <w:numPr>
          <w:ilvl w:val="0"/>
          <w:numId w:val="135"/>
        </w:numPr>
        <w:tabs>
          <w:tab w:val="left" w:pos="301"/>
        </w:tabs>
        <w:ind w:left="191" w:hanging="191"/>
        <w:jc w:val="both"/>
        <w:rPr>
          <w:rFonts w:ascii="Arial" w:hAnsi="Arial" w:cs="Arial"/>
        </w:rPr>
      </w:pPr>
      <w:r w:rsidRPr="000315A8">
        <w:rPr>
          <w:rFonts w:ascii="Arial" w:hAnsi="Arial" w:cs="Arial"/>
        </w:rPr>
        <w:t>Convocatoria con corte único: La presentación a la convocatoria se realiza dentro de un plazo</w:t>
      </w:r>
      <w:r w:rsidRPr="000315A8">
        <w:rPr>
          <w:rFonts w:ascii="Arial" w:hAnsi="Arial" w:cs="Arial"/>
          <w:spacing w:val="-17"/>
        </w:rPr>
        <w:t xml:space="preserve"> </w:t>
      </w:r>
      <w:r w:rsidRPr="000315A8">
        <w:rPr>
          <w:rFonts w:ascii="Arial" w:hAnsi="Arial" w:cs="Arial"/>
        </w:rPr>
        <w:t>deﬁnido.</w:t>
      </w:r>
    </w:p>
    <w:p w14:paraId="5C70A652" w14:textId="77777777" w:rsidR="007B58BC" w:rsidRPr="000315A8" w:rsidRDefault="007B58BC" w:rsidP="004B4950">
      <w:pPr>
        <w:pStyle w:val="Textoindependiente"/>
        <w:jc w:val="both"/>
        <w:rPr>
          <w:rFonts w:ascii="Arial" w:hAnsi="Arial" w:cs="Arial"/>
          <w:sz w:val="22"/>
          <w:szCs w:val="22"/>
        </w:rPr>
      </w:pPr>
    </w:p>
    <w:p w14:paraId="68A98AA7" w14:textId="77777777" w:rsidR="007B58BC" w:rsidRPr="000315A8" w:rsidRDefault="0067285D" w:rsidP="004B4950">
      <w:pPr>
        <w:pStyle w:val="Prrafodelista"/>
        <w:numPr>
          <w:ilvl w:val="0"/>
          <w:numId w:val="135"/>
        </w:numPr>
        <w:tabs>
          <w:tab w:val="left" w:pos="304"/>
        </w:tabs>
        <w:ind w:left="0" w:firstLine="0"/>
        <w:jc w:val="both"/>
        <w:rPr>
          <w:rFonts w:ascii="Arial" w:hAnsi="Arial" w:cs="Arial"/>
        </w:rPr>
      </w:pPr>
      <w:r w:rsidRPr="000315A8">
        <w:rPr>
          <w:rFonts w:ascii="Arial" w:hAnsi="Arial" w:cs="Arial"/>
        </w:rPr>
        <w:t>Convocatoria con cortes parciales: La presentación a la convocatoria se mantiene vigente hasta que los proyectos aprobados por el OCAD hayan agotado los recursos disponibles o cuando ﬁnalice el bienio respectivo. Los términos de referencia deﬁnirán las fechas en que se realizarán los cortes.</w:t>
      </w:r>
    </w:p>
    <w:p w14:paraId="67BFC8C3" w14:textId="77777777" w:rsidR="007B58BC" w:rsidRPr="000315A8" w:rsidRDefault="007B58BC" w:rsidP="004B4950">
      <w:pPr>
        <w:pStyle w:val="Textoindependiente"/>
        <w:jc w:val="both"/>
        <w:rPr>
          <w:rFonts w:ascii="Arial" w:hAnsi="Arial" w:cs="Arial"/>
          <w:sz w:val="22"/>
          <w:szCs w:val="22"/>
        </w:rPr>
      </w:pPr>
    </w:p>
    <w:p w14:paraId="4385DF7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términos de referencia de cada convocatoria determinarán su modalidad.</w:t>
      </w:r>
    </w:p>
    <w:p w14:paraId="7A69A48E" w14:textId="77777777" w:rsidR="007B58BC" w:rsidRPr="000315A8" w:rsidRDefault="007B58BC" w:rsidP="004B4950">
      <w:pPr>
        <w:pStyle w:val="Textoindependiente"/>
        <w:jc w:val="both"/>
        <w:rPr>
          <w:rFonts w:ascii="Arial" w:hAnsi="Arial" w:cs="Arial"/>
          <w:sz w:val="22"/>
          <w:szCs w:val="22"/>
        </w:rPr>
      </w:pPr>
    </w:p>
    <w:p w14:paraId="41DAE1EF" w14:textId="2EF70EEF"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4EBCEEA7" w:rsidRPr="000315A8">
        <w:rPr>
          <w:rFonts w:ascii="Arial" w:hAnsi="Arial" w:cs="Arial"/>
          <w:sz w:val="22"/>
          <w:szCs w:val="22"/>
        </w:rPr>
        <w:t xml:space="preserve"> </w:t>
      </w:r>
      <w:r w:rsidRPr="000315A8">
        <w:rPr>
          <w:rFonts w:ascii="Arial" w:hAnsi="Arial" w:cs="Arial"/>
          <w:sz w:val="22"/>
          <w:szCs w:val="22"/>
        </w:rPr>
        <w:t xml:space="preserve">2.2.4.1.1.12.2. Realización de las convocatorias públicas, abiertas y competitivas. La Secretaría Técnica del OCAD del Fondo de </w:t>
      </w:r>
      <w:r w:rsidRPr="000315A8">
        <w:rPr>
          <w:rFonts w:ascii="Arial" w:hAnsi="Arial" w:cs="Arial"/>
          <w:spacing w:val="-16"/>
          <w:sz w:val="22"/>
          <w:szCs w:val="22"/>
        </w:rPr>
        <w:t>CTel</w:t>
      </w:r>
      <w:r w:rsidRPr="000315A8">
        <w:rPr>
          <w:rFonts w:ascii="Arial" w:hAnsi="Arial" w:cs="Arial"/>
          <w:sz w:val="22"/>
          <w:szCs w:val="22"/>
        </w:rPr>
        <w:t xml:space="preserve"> realizará la invitación a través de la página Web de Colciencias, a todas las entidades que hacen parte del Sistema Nacional de Ciencia, Tecnología e Innovación (SNCTI) para la participación en la convocatoria pública, abierta y competitiva, y elaborará los términos de referencia de las mismas, atendiendo al Plan Bienal de Convocatorias el recaudo de recursos y las condiciones ·para las convocatorias propuestas por los departamentos y el Distrito Capital, y conformará el listado de proyectos</w:t>
      </w:r>
      <w:r w:rsidRPr="06160630">
        <w:rPr>
          <w:rFonts w:ascii="Arial" w:hAnsi="Arial" w:cs="Arial"/>
          <w:sz w:val="22"/>
          <w:szCs w:val="22"/>
        </w:rPr>
        <w:t xml:space="preserve"> </w:t>
      </w:r>
      <w:r w:rsidRPr="000315A8">
        <w:rPr>
          <w:rFonts w:ascii="Arial" w:hAnsi="Arial" w:cs="Arial"/>
          <w:sz w:val="22"/>
          <w:szCs w:val="22"/>
        </w:rPr>
        <w:t>elegibles.</w:t>
      </w:r>
    </w:p>
    <w:p w14:paraId="5F360B61" w14:textId="77777777" w:rsidR="007B58BC" w:rsidRPr="000315A8" w:rsidRDefault="007B58BC" w:rsidP="004B4950">
      <w:pPr>
        <w:pStyle w:val="Textoindependiente"/>
        <w:jc w:val="both"/>
        <w:rPr>
          <w:rFonts w:ascii="Arial" w:hAnsi="Arial" w:cs="Arial"/>
          <w:sz w:val="22"/>
          <w:szCs w:val="22"/>
        </w:rPr>
      </w:pPr>
    </w:p>
    <w:p w14:paraId="375F711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Secretaría Técnica del OCAD del Fondo de CTel establecerá el procedimiento para la presentación de las propuestas a la convocatoria.</w:t>
      </w:r>
    </w:p>
    <w:p w14:paraId="73100CB5" w14:textId="77777777" w:rsidR="007B58BC" w:rsidRPr="000315A8" w:rsidRDefault="007B58BC" w:rsidP="004B4950">
      <w:pPr>
        <w:pStyle w:val="Textoindependiente"/>
        <w:jc w:val="both"/>
        <w:rPr>
          <w:rFonts w:ascii="Arial" w:hAnsi="Arial" w:cs="Arial"/>
          <w:sz w:val="22"/>
          <w:szCs w:val="22"/>
        </w:rPr>
      </w:pPr>
    </w:p>
    <w:p w14:paraId="49C46E8B"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convocatorias podrán ser estructuradas para más de un departamento a partir de la planeación de las convocatorias públicas, abiertas y competitivas, consolidando retos </w:t>
      </w:r>
      <w:r w:rsidRPr="000315A8">
        <w:rPr>
          <w:rFonts w:ascii="Arial" w:hAnsi="Arial" w:cs="Arial"/>
          <w:spacing w:val="-2"/>
          <w:sz w:val="22"/>
          <w:szCs w:val="22"/>
        </w:rPr>
        <w:t>aﬁnes</w:t>
      </w:r>
      <w:r w:rsidRPr="000315A8">
        <w:rPr>
          <w:rFonts w:ascii="Arial" w:hAnsi="Arial" w:cs="Arial"/>
          <w:sz w:val="22"/>
          <w:szCs w:val="22"/>
        </w:rPr>
        <w:t xml:space="preserve"> y líneas programáticas comunes a dichos departamentos, así como los recursos informados por los</w:t>
      </w:r>
      <w:r w:rsidRPr="06160630">
        <w:rPr>
          <w:rFonts w:ascii="Arial" w:hAnsi="Arial" w:cs="Arial"/>
          <w:sz w:val="22"/>
          <w:szCs w:val="22"/>
        </w:rPr>
        <w:t xml:space="preserve"> </w:t>
      </w:r>
      <w:r w:rsidRPr="000315A8">
        <w:rPr>
          <w:rFonts w:ascii="Arial" w:hAnsi="Arial" w:cs="Arial"/>
          <w:sz w:val="22"/>
          <w:szCs w:val="22"/>
        </w:rPr>
        <w:t>Codecti.</w:t>
      </w:r>
    </w:p>
    <w:p w14:paraId="7A2CB6CE" w14:textId="77777777" w:rsidR="007B58BC" w:rsidRPr="000315A8" w:rsidRDefault="007B58BC" w:rsidP="004B4950">
      <w:pPr>
        <w:pStyle w:val="Textoindependiente"/>
        <w:jc w:val="both"/>
        <w:rPr>
          <w:rFonts w:ascii="Arial" w:hAnsi="Arial" w:cs="Arial"/>
          <w:sz w:val="22"/>
          <w:szCs w:val="22"/>
        </w:rPr>
      </w:pPr>
    </w:p>
    <w:p w14:paraId="206DFB1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estos casos, la Secretaría Técnica debe establecer en los términos de referencia las directrices necesarias para que los resultados, beneﬁcios y efectos esperados, así como la contribución al cumplimiento de las metas y retos locales de los proyectos sean proporcionales a los recursos dispuestos por cada departamento y el impacto regional esperado.</w:t>
      </w:r>
    </w:p>
    <w:p w14:paraId="4952BA70" w14:textId="77777777" w:rsidR="007B58BC" w:rsidRPr="000315A8" w:rsidRDefault="007B58BC" w:rsidP="004B4950">
      <w:pPr>
        <w:pStyle w:val="Textoindependiente"/>
        <w:jc w:val="both"/>
        <w:rPr>
          <w:rFonts w:ascii="Arial" w:hAnsi="Arial" w:cs="Arial"/>
          <w:sz w:val="22"/>
          <w:szCs w:val="22"/>
        </w:rPr>
      </w:pPr>
    </w:p>
    <w:p w14:paraId="05C7416B" w14:textId="5704A5B0"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393D3FE0" w:rsidRPr="000315A8">
        <w:rPr>
          <w:rFonts w:ascii="Arial" w:hAnsi="Arial" w:cs="Arial"/>
          <w:sz w:val="22"/>
          <w:szCs w:val="22"/>
        </w:rPr>
        <w:t xml:space="preserve"> </w:t>
      </w:r>
      <w:r w:rsidRPr="000315A8">
        <w:rPr>
          <w:rFonts w:ascii="Arial" w:hAnsi="Arial" w:cs="Arial"/>
          <w:sz w:val="22"/>
          <w:szCs w:val="22"/>
        </w:rPr>
        <w:t xml:space="preserve">2.2.4.1.1.12.3. Términos de referencia. La Secretaría Técnica del OCAD del Fondo de </w:t>
      </w:r>
      <w:r w:rsidRPr="000315A8">
        <w:rPr>
          <w:rFonts w:ascii="Arial" w:hAnsi="Arial" w:cs="Arial"/>
          <w:spacing w:val="-7"/>
          <w:sz w:val="22"/>
          <w:szCs w:val="22"/>
        </w:rPr>
        <w:t>CTel</w:t>
      </w:r>
      <w:r w:rsidRPr="000315A8">
        <w:rPr>
          <w:rFonts w:ascii="Arial" w:hAnsi="Arial" w:cs="Arial"/>
          <w:sz w:val="22"/>
          <w:szCs w:val="22"/>
        </w:rPr>
        <w:t xml:space="preserve"> estructurará y someterá a aprobación del OCAD, los términos de referencia de cada convocatoria donde se establecerán las condiciones objetivas de participación y criterios de selección para la conformación de la lista de proyectos</w:t>
      </w:r>
      <w:r w:rsidRPr="06160630">
        <w:rPr>
          <w:rFonts w:ascii="Arial" w:hAnsi="Arial" w:cs="Arial"/>
          <w:sz w:val="22"/>
          <w:szCs w:val="22"/>
        </w:rPr>
        <w:t xml:space="preserve"> </w:t>
      </w:r>
      <w:r w:rsidRPr="000315A8">
        <w:rPr>
          <w:rFonts w:ascii="Arial" w:hAnsi="Arial" w:cs="Arial"/>
          <w:sz w:val="22"/>
          <w:szCs w:val="22"/>
        </w:rPr>
        <w:t>elegibles.</w:t>
      </w:r>
    </w:p>
    <w:p w14:paraId="5C0C9B10" w14:textId="77777777" w:rsidR="007B58BC" w:rsidRPr="000315A8" w:rsidRDefault="007B58BC" w:rsidP="004B4950">
      <w:pPr>
        <w:pStyle w:val="Textoindependiente"/>
        <w:jc w:val="both"/>
        <w:rPr>
          <w:rFonts w:ascii="Arial" w:hAnsi="Arial" w:cs="Arial"/>
          <w:sz w:val="22"/>
          <w:szCs w:val="22"/>
        </w:rPr>
      </w:pPr>
    </w:p>
    <w:p w14:paraId="6AA59D1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términos deberán contener como mínimo:</w:t>
      </w:r>
    </w:p>
    <w:p w14:paraId="20D1ADE5" w14:textId="77777777" w:rsidR="007B58BC" w:rsidRPr="000315A8" w:rsidRDefault="007B58BC" w:rsidP="004B4950">
      <w:pPr>
        <w:pStyle w:val="Textoindependiente"/>
        <w:jc w:val="both"/>
        <w:rPr>
          <w:rFonts w:ascii="Arial" w:hAnsi="Arial" w:cs="Arial"/>
          <w:sz w:val="22"/>
          <w:szCs w:val="22"/>
        </w:rPr>
      </w:pPr>
    </w:p>
    <w:p w14:paraId="2708F426" w14:textId="2B3553C7" w:rsidR="007B58BC" w:rsidRPr="000315A8" w:rsidRDefault="7E0680A3"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objeto y las entidades del SNCTI a las que se dirige la</w:t>
      </w:r>
      <w:r w:rsidR="0067285D" w:rsidRPr="000315A8">
        <w:rPr>
          <w:rFonts w:ascii="Arial" w:hAnsi="Arial" w:cs="Arial"/>
          <w:spacing w:val="-10"/>
        </w:rPr>
        <w:t xml:space="preserve"> </w:t>
      </w:r>
      <w:r w:rsidR="0067285D" w:rsidRPr="000315A8">
        <w:rPr>
          <w:rFonts w:ascii="Arial" w:hAnsi="Arial" w:cs="Arial"/>
        </w:rPr>
        <w:t>convocatoria.</w:t>
      </w:r>
    </w:p>
    <w:p w14:paraId="7B8AEE55" w14:textId="77777777" w:rsidR="007B58BC" w:rsidRPr="000315A8" w:rsidRDefault="007B58BC" w:rsidP="004B4950">
      <w:pPr>
        <w:pStyle w:val="Textoindependiente"/>
        <w:jc w:val="both"/>
        <w:rPr>
          <w:rFonts w:ascii="Arial" w:hAnsi="Arial" w:cs="Arial"/>
          <w:sz w:val="22"/>
          <w:szCs w:val="22"/>
        </w:rPr>
      </w:pPr>
    </w:p>
    <w:p w14:paraId="1BE624C6" w14:textId="77777777" w:rsidR="007B58BC" w:rsidRPr="000315A8" w:rsidRDefault="0067285D" w:rsidP="004B4950">
      <w:pPr>
        <w:pStyle w:val="Prrafodelista"/>
        <w:numPr>
          <w:ilvl w:val="0"/>
          <w:numId w:val="134"/>
        </w:numPr>
        <w:tabs>
          <w:tab w:val="left" w:pos="294"/>
        </w:tabs>
        <w:ind w:left="0" w:firstLine="0"/>
        <w:jc w:val="both"/>
        <w:rPr>
          <w:rFonts w:ascii="Arial" w:hAnsi="Arial" w:cs="Arial"/>
        </w:rPr>
      </w:pPr>
      <w:r w:rsidRPr="000315A8">
        <w:rPr>
          <w:rFonts w:ascii="Arial" w:hAnsi="Arial" w:cs="Arial"/>
        </w:rPr>
        <w:t>Los rangos de ﬁnanciación de las propuestas de proyectos de acuerdo con los recursos disponibles y el alcance de los retos que aborda la convocatoria.</w:t>
      </w:r>
    </w:p>
    <w:p w14:paraId="706B283E" w14:textId="77777777" w:rsidR="007B58BC" w:rsidRPr="000315A8" w:rsidRDefault="007B58BC" w:rsidP="004B4950">
      <w:pPr>
        <w:pStyle w:val="Textoindependiente"/>
        <w:jc w:val="both"/>
        <w:rPr>
          <w:rFonts w:ascii="Arial" w:hAnsi="Arial" w:cs="Arial"/>
          <w:sz w:val="22"/>
          <w:szCs w:val="22"/>
        </w:rPr>
      </w:pPr>
    </w:p>
    <w:p w14:paraId="59F3CC48" w14:textId="77777777" w:rsidR="007B58BC" w:rsidRPr="000315A8" w:rsidRDefault="0067285D" w:rsidP="004B4950">
      <w:pPr>
        <w:pStyle w:val="Prrafodelista"/>
        <w:numPr>
          <w:ilvl w:val="0"/>
          <w:numId w:val="134"/>
        </w:numPr>
        <w:tabs>
          <w:tab w:val="left" w:pos="294"/>
        </w:tabs>
        <w:ind w:left="0" w:firstLine="0"/>
        <w:jc w:val="both"/>
        <w:rPr>
          <w:rFonts w:ascii="Arial" w:hAnsi="Arial" w:cs="Arial"/>
        </w:rPr>
      </w:pPr>
      <w:r w:rsidRPr="000315A8">
        <w:rPr>
          <w:rFonts w:ascii="Arial" w:hAnsi="Arial" w:cs="Arial"/>
        </w:rPr>
        <w:t>Los criterios de selección para la conformación del listado de elegibles de proyectos y los puntajes asociados a cada uno de ellos, entre los que se</w:t>
      </w:r>
      <w:r w:rsidRPr="000315A8">
        <w:rPr>
          <w:rFonts w:ascii="Arial" w:hAnsi="Arial" w:cs="Arial"/>
          <w:spacing w:val="-2"/>
        </w:rPr>
        <w:t xml:space="preserve"> </w:t>
      </w:r>
      <w:r w:rsidRPr="000315A8">
        <w:rPr>
          <w:rFonts w:ascii="Arial" w:hAnsi="Arial" w:cs="Arial"/>
        </w:rPr>
        <w:t>evaluarán:</w:t>
      </w:r>
    </w:p>
    <w:p w14:paraId="47F9A030" w14:textId="77777777" w:rsidR="007B58BC" w:rsidRPr="000315A8" w:rsidRDefault="007B58BC" w:rsidP="004B4950">
      <w:pPr>
        <w:pStyle w:val="Textoindependiente"/>
        <w:jc w:val="both"/>
        <w:rPr>
          <w:rFonts w:ascii="Arial" w:hAnsi="Arial" w:cs="Arial"/>
          <w:sz w:val="22"/>
          <w:szCs w:val="22"/>
        </w:rPr>
      </w:pPr>
    </w:p>
    <w:p w14:paraId="4E8321AF" w14:textId="77777777" w:rsidR="007B58BC" w:rsidRPr="000315A8" w:rsidRDefault="0067285D" w:rsidP="004B4950">
      <w:pPr>
        <w:pStyle w:val="Prrafodelista"/>
        <w:numPr>
          <w:ilvl w:val="0"/>
          <w:numId w:val="133"/>
        </w:numPr>
        <w:tabs>
          <w:tab w:val="left" w:pos="301"/>
        </w:tabs>
        <w:ind w:left="0" w:firstLine="0"/>
        <w:jc w:val="both"/>
        <w:rPr>
          <w:rFonts w:ascii="Arial" w:hAnsi="Arial" w:cs="Arial"/>
        </w:rPr>
      </w:pPr>
      <w:r w:rsidRPr="000315A8">
        <w:rPr>
          <w:rFonts w:ascii="Arial" w:hAnsi="Arial" w:cs="Arial"/>
        </w:rPr>
        <w:t>Idoneidad y trayectoria de la entidad responsable de la presentación y ejecución del proyecto y demás participantes y los miembros de la alianza cuando</w:t>
      </w:r>
      <w:r w:rsidRPr="000315A8">
        <w:rPr>
          <w:rFonts w:ascii="Arial" w:hAnsi="Arial" w:cs="Arial"/>
          <w:spacing w:val="-2"/>
        </w:rPr>
        <w:t xml:space="preserve"> </w:t>
      </w:r>
      <w:r w:rsidRPr="000315A8">
        <w:rPr>
          <w:rFonts w:ascii="Arial" w:hAnsi="Arial" w:cs="Arial"/>
        </w:rPr>
        <w:t>aplique.</w:t>
      </w:r>
    </w:p>
    <w:p w14:paraId="5B89009D" w14:textId="77777777" w:rsidR="007B58BC" w:rsidRPr="000315A8" w:rsidRDefault="007B58BC" w:rsidP="004B4950">
      <w:pPr>
        <w:pStyle w:val="Textoindependiente"/>
        <w:jc w:val="both"/>
        <w:rPr>
          <w:rFonts w:ascii="Arial" w:hAnsi="Arial" w:cs="Arial"/>
          <w:sz w:val="22"/>
          <w:szCs w:val="22"/>
        </w:rPr>
      </w:pPr>
    </w:p>
    <w:p w14:paraId="31E97209" w14:textId="77777777" w:rsidR="007B58BC" w:rsidRPr="000315A8" w:rsidRDefault="0067285D" w:rsidP="004B4950">
      <w:pPr>
        <w:pStyle w:val="Prrafodelista"/>
        <w:numPr>
          <w:ilvl w:val="0"/>
          <w:numId w:val="133"/>
        </w:numPr>
        <w:tabs>
          <w:tab w:val="left" w:pos="304"/>
        </w:tabs>
        <w:ind w:left="194" w:hanging="194"/>
        <w:jc w:val="both"/>
        <w:rPr>
          <w:rFonts w:ascii="Arial" w:hAnsi="Arial" w:cs="Arial"/>
        </w:rPr>
      </w:pPr>
      <w:r w:rsidRPr="000315A8">
        <w:rPr>
          <w:rFonts w:ascii="Arial" w:hAnsi="Arial" w:cs="Arial"/>
        </w:rPr>
        <w:t>Vinculación de actores locales en la conformación de alianzas para la ejecución de los proyectos cuando</w:t>
      </w:r>
      <w:r w:rsidRPr="000315A8">
        <w:rPr>
          <w:rFonts w:ascii="Arial" w:hAnsi="Arial" w:cs="Arial"/>
          <w:spacing w:val="-20"/>
        </w:rPr>
        <w:t xml:space="preserve"> </w:t>
      </w:r>
      <w:r w:rsidRPr="000315A8">
        <w:rPr>
          <w:rFonts w:ascii="Arial" w:hAnsi="Arial" w:cs="Arial"/>
        </w:rPr>
        <w:t>aplique.</w:t>
      </w:r>
    </w:p>
    <w:p w14:paraId="1EB3B5B7" w14:textId="77777777" w:rsidR="007B58BC" w:rsidRPr="000315A8" w:rsidRDefault="007B58BC" w:rsidP="004B4950">
      <w:pPr>
        <w:pStyle w:val="Textoindependiente"/>
        <w:jc w:val="both"/>
        <w:rPr>
          <w:rFonts w:ascii="Arial" w:hAnsi="Arial" w:cs="Arial"/>
          <w:sz w:val="22"/>
          <w:szCs w:val="22"/>
        </w:rPr>
      </w:pPr>
    </w:p>
    <w:p w14:paraId="6F4EDE68" w14:textId="3AE2C868" w:rsidR="007B58BC" w:rsidRPr="000315A8" w:rsidRDefault="4D5DD288" w:rsidP="004B4950">
      <w:pPr>
        <w:pStyle w:val="Prrafodelista"/>
        <w:numPr>
          <w:ilvl w:val="0"/>
          <w:numId w:val="133"/>
        </w:numPr>
        <w:tabs>
          <w:tab w:val="left" w:pos="292"/>
        </w:tabs>
        <w:ind w:left="182" w:hanging="182"/>
        <w:jc w:val="both"/>
        <w:rPr>
          <w:rFonts w:ascii="Arial" w:hAnsi="Arial" w:cs="Arial"/>
        </w:rPr>
      </w:pPr>
      <w:r w:rsidRPr="000315A8">
        <w:rPr>
          <w:rFonts w:ascii="Arial" w:hAnsi="Arial" w:cs="Arial"/>
        </w:rPr>
        <w:t xml:space="preserve">   </w:t>
      </w:r>
      <w:r w:rsidR="0067285D" w:rsidRPr="000315A8">
        <w:rPr>
          <w:rFonts w:ascii="Arial" w:hAnsi="Arial" w:cs="Arial"/>
        </w:rPr>
        <w:t>Calidad técnico-</w:t>
      </w:r>
      <w:r w:rsidR="0067285D" w:rsidRPr="000315A8">
        <w:rPr>
          <w:rFonts w:ascii="Arial" w:hAnsi="Arial" w:cs="Arial"/>
          <w:spacing w:val="-3"/>
        </w:rPr>
        <w:t>cientíﬁca</w:t>
      </w:r>
      <w:r w:rsidR="0067285D" w:rsidRPr="000315A8">
        <w:rPr>
          <w:rFonts w:ascii="Arial" w:hAnsi="Arial" w:cs="Arial"/>
        </w:rPr>
        <w:t xml:space="preserve"> de los</w:t>
      </w:r>
      <w:r w:rsidR="0067285D" w:rsidRPr="06160630">
        <w:rPr>
          <w:rFonts w:ascii="Arial" w:hAnsi="Arial" w:cs="Arial"/>
        </w:rPr>
        <w:t xml:space="preserve"> </w:t>
      </w:r>
      <w:r w:rsidR="0067285D" w:rsidRPr="000315A8">
        <w:rPr>
          <w:rFonts w:ascii="Arial" w:hAnsi="Arial" w:cs="Arial"/>
        </w:rPr>
        <w:t>proyectos.</w:t>
      </w:r>
    </w:p>
    <w:p w14:paraId="7148FDF4" w14:textId="77777777" w:rsidR="007B58BC" w:rsidRPr="000315A8" w:rsidRDefault="007B58BC" w:rsidP="004B4950">
      <w:pPr>
        <w:pStyle w:val="Textoindependiente"/>
        <w:jc w:val="both"/>
        <w:rPr>
          <w:rFonts w:ascii="Arial" w:hAnsi="Arial" w:cs="Arial"/>
          <w:sz w:val="22"/>
          <w:szCs w:val="22"/>
        </w:rPr>
      </w:pPr>
    </w:p>
    <w:p w14:paraId="1843617E" w14:textId="32912807" w:rsidR="007B58BC" w:rsidRPr="000315A8" w:rsidRDefault="004B4950" w:rsidP="004B4950">
      <w:pPr>
        <w:pStyle w:val="Prrafodelista"/>
        <w:numPr>
          <w:ilvl w:val="0"/>
          <w:numId w:val="133"/>
        </w:numPr>
        <w:tabs>
          <w:tab w:val="left" w:pos="304"/>
        </w:tabs>
        <w:ind w:left="194" w:hanging="194"/>
        <w:jc w:val="both"/>
        <w:rPr>
          <w:rFonts w:ascii="Arial" w:hAnsi="Arial" w:cs="Arial"/>
        </w:rPr>
      </w:pPr>
      <w:r w:rsidRPr="000315A8">
        <w:rPr>
          <w:rFonts w:ascii="Arial" w:hAnsi="Arial" w:cs="Arial"/>
        </w:rPr>
        <w:t xml:space="preserve">   </w:t>
      </w:r>
      <w:r w:rsidR="0067285D" w:rsidRPr="000315A8">
        <w:rPr>
          <w:rFonts w:ascii="Arial" w:hAnsi="Arial" w:cs="Arial"/>
        </w:rPr>
        <w:t>Contribución al desarrollo</w:t>
      </w:r>
      <w:r w:rsidR="0067285D" w:rsidRPr="000315A8">
        <w:rPr>
          <w:rFonts w:ascii="Arial" w:hAnsi="Arial" w:cs="Arial"/>
          <w:spacing w:val="-4"/>
        </w:rPr>
        <w:t xml:space="preserve"> </w:t>
      </w:r>
      <w:r w:rsidR="0067285D" w:rsidRPr="000315A8">
        <w:rPr>
          <w:rFonts w:ascii="Arial" w:hAnsi="Arial" w:cs="Arial"/>
        </w:rPr>
        <w:t>regional.</w:t>
      </w:r>
    </w:p>
    <w:p w14:paraId="28A49FB0" w14:textId="77777777" w:rsidR="004B4950" w:rsidRPr="000315A8" w:rsidRDefault="004B4950" w:rsidP="004B4950">
      <w:pPr>
        <w:pStyle w:val="Prrafodelista"/>
        <w:tabs>
          <w:tab w:val="left" w:pos="304"/>
        </w:tabs>
        <w:ind w:left="194"/>
        <w:jc w:val="both"/>
        <w:rPr>
          <w:rFonts w:ascii="Arial" w:hAnsi="Arial" w:cs="Arial"/>
        </w:rPr>
      </w:pPr>
    </w:p>
    <w:p w14:paraId="548D00BE" w14:textId="1C344646" w:rsidR="007B58BC" w:rsidRPr="000315A8" w:rsidRDefault="00A51142" w:rsidP="004B4950">
      <w:pPr>
        <w:pStyle w:val="Prrafodelista"/>
        <w:numPr>
          <w:ilvl w:val="0"/>
          <w:numId w:val="133"/>
        </w:numPr>
        <w:tabs>
          <w:tab w:val="left" w:pos="302"/>
        </w:tabs>
        <w:ind w:left="192" w:hanging="192"/>
        <w:jc w:val="both"/>
        <w:rPr>
          <w:rFonts w:ascii="Arial" w:hAnsi="Arial" w:cs="Arial"/>
        </w:rPr>
      </w:pPr>
      <w:r w:rsidRPr="000315A8">
        <w:rPr>
          <w:rFonts w:ascii="Arial" w:hAnsi="Arial" w:cs="Arial"/>
        </w:rPr>
        <w:t xml:space="preserve"> </w:t>
      </w:r>
      <w:r w:rsidR="0067285D" w:rsidRPr="000315A8">
        <w:rPr>
          <w:rFonts w:ascii="Arial" w:hAnsi="Arial" w:cs="Arial"/>
        </w:rPr>
        <w:t>Contribución</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creación</w:t>
      </w:r>
      <w:r w:rsidR="0067285D" w:rsidRPr="000315A8">
        <w:rPr>
          <w:rFonts w:ascii="Arial" w:hAnsi="Arial" w:cs="Arial"/>
          <w:spacing w:val="-1"/>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fortalecimiento</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las</w:t>
      </w:r>
      <w:r w:rsidR="0067285D" w:rsidRPr="000315A8">
        <w:rPr>
          <w:rFonts w:ascii="Arial" w:hAnsi="Arial" w:cs="Arial"/>
          <w:spacing w:val="-2"/>
        </w:rPr>
        <w:t xml:space="preserve"> </w:t>
      </w:r>
      <w:r w:rsidR="0067285D" w:rsidRPr="000315A8">
        <w:rPr>
          <w:rFonts w:ascii="Arial" w:hAnsi="Arial" w:cs="Arial"/>
        </w:rPr>
        <w:t>correspondientes</w:t>
      </w:r>
      <w:r w:rsidR="0067285D" w:rsidRPr="000315A8">
        <w:rPr>
          <w:rFonts w:ascii="Arial" w:hAnsi="Arial" w:cs="Arial"/>
          <w:spacing w:val="-2"/>
        </w:rPr>
        <w:t xml:space="preserve"> </w:t>
      </w:r>
      <w:r w:rsidR="0067285D" w:rsidRPr="000315A8">
        <w:rPr>
          <w:rFonts w:ascii="Arial" w:hAnsi="Arial" w:cs="Arial"/>
        </w:rPr>
        <w:t>capacidades</w:t>
      </w:r>
      <w:r w:rsidR="0067285D" w:rsidRPr="000315A8">
        <w:rPr>
          <w:rFonts w:ascii="Arial" w:hAnsi="Arial" w:cs="Arial"/>
          <w:spacing w:val="-2"/>
        </w:rPr>
        <w:t xml:space="preserve"> </w:t>
      </w:r>
      <w:r w:rsidR="0067285D" w:rsidRPr="000315A8">
        <w:rPr>
          <w:rFonts w:ascii="Arial" w:hAnsi="Arial" w:cs="Arial"/>
        </w:rPr>
        <w:t>propias</w:t>
      </w:r>
      <w:r w:rsidR="0067285D" w:rsidRPr="000315A8">
        <w:rPr>
          <w:rFonts w:ascii="Arial" w:hAnsi="Arial" w:cs="Arial"/>
          <w:spacing w:val="-2"/>
        </w:rPr>
        <w:t xml:space="preserve"> </w:t>
      </w:r>
      <w:r w:rsidR="0067285D" w:rsidRPr="000315A8">
        <w:rPr>
          <w:rFonts w:ascii="Arial" w:hAnsi="Arial" w:cs="Arial"/>
        </w:rPr>
        <w:t>en</w:t>
      </w:r>
      <w:r w:rsidR="0067285D" w:rsidRPr="000315A8">
        <w:rPr>
          <w:rFonts w:ascii="Arial" w:hAnsi="Arial" w:cs="Arial"/>
          <w:spacing w:val="-2"/>
        </w:rPr>
        <w:t xml:space="preserve"> </w:t>
      </w:r>
      <w:r w:rsidR="0067285D" w:rsidRPr="000315A8">
        <w:rPr>
          <w:rFonts w:ascii="Arial" w:hAnsi="Arial" w:cs="Arial"/>
        </w:rPr>
        <w:t>materia</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ciencia,</w:t>
      </w:r>
      <w:r w:rsidR="0067285D" w:rsidRPr="000315A8">
        <w:rPr>
          <w:rFonts w:ascii="Arial" w:hAnsi="Arial" w:cs="Arial"/>
          <w:spacing w:val="-2"/>
        </w:rPr>
        <w:t xml:space="preserve"> </w:t>
      </w:r>
      <w:r w:rsidR="0067285D" w:rsidRPr="000315A8">
        <w:rPr>
          <w:rFonts w:ascii="Arial" w:hAnsi="Arial" w:cs="Arial"/>
        </w:rPr>
        <w:t>tecnología</w:t>
      </w:r>
      <w:r w:rsidR="0067285D" w:rsidRPr="000315A8">
        <w:rPr>
          <w:rFonts w:ascii="Arial" w:hAnsi="Arial" w:cs="Arial"/>
          <w:spacing w:val="-2"/>
        </w:rPr>
        <w:t xml:space="preserve"> </w:t>
      </w:r>
      <w:r w:rsidR="0067285D" w:rsidRPr="000315A8">
        <w:rPr>
          <w:rFonts w:ascii="Arial" w:hAnsi="Arial" w:cs="Arial"/>
        </w:rPr>
        <w:t>e</w:t>
      </w:r>
      <w:r w:rsidR="0067285D" w:rsidRPr="000315A8">
        <w:rPr>
          <w:rFonts w:ascii="Arial" w:hAnsi="Arial" w:cs="Arial"/>
          <w:spacing w:val="-2"/>
        </w:rPr>
        <w:t xml:space="preserve"> </w:t>
      </w:r>
      <w:r w:rsidR="0067285D" w:rsidRPr="000315A8">
        <w:rPr>
          <w:rFonts w:ascii="Arial" w:hAnsi="Arial" w:cs="Arial"/>
        </w:rPr>
        <w:t>innovación.</w:t>
      </w:r>
    </w:p>
    <w:p w14:paraId="18DDA544" w14:textId="77777777" w:rsidR="007B58BC" w:rsidRPr="000315A8" w:rsidRDefault="007B58BC" w:rsidP="004B4950">
      <w:pPr>
        <w:pStyle w:val="Textoindependiente"/>
        <w:jc w:val="both"/>
        <w:rPr>
          <w:rFonts w:ascii="Arial" w:hAnsi="Arial" w:cs="Arial"/>
          <w:sz w:val="22"/>
          <w:szCs w:val="22"/>
        </w:rPr>
      </w:pPr>
    </w:p>
    <w:p w14:paraId="0A19F3E7" w14:textId="784EB4FC" w:rsidR="007B58BC" w:rsidRPr="000315A8" w:rsidRDefault="421D0432" w:rsidP="004B4950">
      <w:pPr>
        <w:pStyle w:val="Prrafodelista"/>
        <w:numPr>
          <w:ilvl w:val="0"/>
          <w:numId w:val="133"/>
        </w:numPr>
        <w:tabs>
          <w:tab w:val="left" w:pos="263"/>
        </w:tabs>
        <w:ind w:left="153" w:hanging="153"/>
        <w:jc w:val="both"/>
        <w:rPr>
          <w:rFonts w:ascii="Arial" w:hAnsi="Arial" w:cs="Arial"/>
        </w:rPr>
      </w:pPr>
      <w:r w:rsidRPr="000315A8">
        <w:rPr>
          <w:rFonts w:ascii="Arial" w:hAnsi="Arial" w:cs="Arial"/>
        </w:rPr>
        <w:t xml:space="preserve">   </w:t>
      </w:r>
      <w:r w:rsidR="0067285D" w:rsidRPr="000315A8">
        <w:rPr>
          <w:rFonts w:ascii="Arial" w:hAnsi="Arial" w:cs="Arial"/>
        </w:rPr>
        <w:t>Transferencia de conocimiento y tecnología en el nivel regional y</w:t>
      </w:r>
      <w:r w:rsidR="0067285D" w:rsidRPr="000315A8">
        <w:rPr>
          <w:rFonts w:ascii="Arial" w:hAnsi="Arial" w:cs="Arial"/>
          <w:spacing w:val="-7"/>
        </w:rPr>
        <w:t xml:space="preserve"> </w:t>
      </w:r>
      <w:r w:rsidR="0067285D" w:rsidRPr="000315A8">
        <w:rPr>
          <w:rFonts w:ascii="Arial" w:hAnsi="Arial" w:cs="Arial"/>
        </w:rPr>
        <w:t>local.</w:t>
      </w:r>
    </w:p>
    <w:p w14:paraId="66977B29" w14:textId="77777777" w:rsidR="007B58BC" w:rsidRPr="000315A8" w:rsidRDefault="007B58BC" w:rsidP="004B4950">
      <w:pPr>
        <w:pStyle w:val="Textoindependiente"/>
        <w:jc w:val="both"/>
        <w:rPr>
          <w:rFonts w:ascii="Arial" w:hAnsi="Arial" w:cs="Arial"/>
          <w:sz w:val="22"/>
          <w:szCs w:val="22"/>
        </w:rPr>
      </w:pPr>
    </w:p>
    <w:p w14:paraId="5C5CC8A2" w14:textId="6E629CBA" w:rsidR="007B58BC" w:rsidRPr="000315A8" w:rsidRDefault="004B4950" w:rsidP="004B4950">
      <w:pPr>
        <w:pStyle w:val="Prrafodelista"/>
        <w:numPr>
          <w:ilvl w:val="0"/>
          <w:numId w:val="133"/>
        </w:numPr>
        <w:tabs>
          <w:tab w:val="left" w:pos="304"/>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Contribución de los resultados esperados de los proyectos al desarrollo y cumplimiento de metas locales, de acuerdo con los recursos del Fondo de </w:t>
      </w:r>
      <w:r w:rsidR="0067285D" w:rsidRPr="000315A8">
        <w:rPr>
          <w:rFonts w:ascii="Arial" w:hAnsi="Arial" w:cs="Arial"/>
          <w:spacing w:val="-8"/>
        </w:rPr>
        <w:t>CTel</w:t>
      </w:r>
      <w:r w:rsidR="0067285D" w:rsidRPr="000315A8">
        <w:rPr>
          <w:rFonts w:ascii="Arial" w:hAnsi="Arial" w:cs="Arial"/>
        </w:rPr>
        <w:t xml:space="preserve"> del SGR aportados por cada</w:t>
      </w:r>
      <w:r w:rsidR="0067285D" w:rsidRPr="06160630">
        <w:rPr>
          <w:rFonts w:ascii="Arial" w:hAnsi="Arial" w:cs="Arial"/>
        </w:rPr>
        <w:t xml:space="preserve"> </w:t>
      </w:r>
      <w:r w:rsidR="0067285D" w:rsidRPr="000315A8">
        <w:rPr>
          <w:rFonts w:ascii="Arial" w:hAnsi="Arial" w:cs="Arial"/>
        </w:rPr>
        <w:t>departamento.</w:t>
      </w:r>
    </w:p>
    <w:p w14:paraId="36DF403B" w14:textId="77777777" w:rsidR="007B58BC" w:rsidRPr="000315A8" w:rsidRDefault="007B58BC" w:rsidP="004B4950">
      <w:pPr>
        <w:pStyle w:val="Textoindependiente"/>
        <w:jc w:val="both"/>
        <w:rPr>
          <w:rFonts w:ascii="Arial" w:hAnsi="Arial" w:cs="Arial"/>
          <w:sz w:val="22"/>
          <w:szCs w:val="22"/>
        </w:rPr>
      </w:pPr>
    </w:p>
    <w:p w14:paraId="2DAFF911" w14:textId="64B373C0" w:rsidR="007B58BC" w:rsidRPr="000315A8" w:rsidRDefault="004B4950" w:rsidP="004B4950">
      <w:pPr>
        <w:pStyle w:val="Prrafodelista"/>
        <w:numPr>
          <w:ilvl w:val="0"/>
          <w:numId w:val="133"/>
        </w:numPr>
        <w:tabs>
          <w:tab w:val="left" w:pos="304"/>
        </w:tabs>
        <w:ind w:left="194" w:hanging="194"/>
        <w:jc w:val="both"/>
        <w:rPr>
          <w:rFonts w:ascii="Arial" w:hAnsi="Arial" w:cs="Arial"/>
        </w:rPr>
      </w:pPr>
      <w:r w:rsidRPr="000315A8">
        <w:rPr>
          <w:rFonts w:ascii="Arial" w:hAnsi="Arial" w:cs="Arial"/>
        </w:rPr>
        <w:t xml:space="preserve">   </w:t>
      </w:r>
      <w:r w:rsidR="0067285D" w:rsidRPr="000315A8">
        <w:rPr>
          <w:rFonts w:ascii="Arial" w:hAnsi="Arial" w:cs="Arial"/>
        </w:rPr>
        <w:t>Los demás que se consideren pertinentes de acuerdo con la tipología de</w:t>
      </w:r>
      <w:r w:rsidR="0067285D" w:rsidRPr="000315A8">
        <w:rPr>
          <w:rFonts w:ascii="Arial" w:hAnsi="Arial" w:cs="Arial"/>
          <w:spacing w:val="-10"/>
        </w:rPr>
        <w:t xml:space="preserve"> </w:t>
      </w:r>
      <w:r w:rsidR="0067285D" w:rsidRPr="000315A8">
        <w:rPr>
          <w:rFonts w:ascii="Arial" w:hAnsi="Arial" w:cs="Arial"/>
        </w:rPr>
        <w:t>proyectos.</w:t>
      </w:r>
    </w:p>
    <w:p w14:paraId="47EEAF77" w14:textId="77777777" w:rsidR="007B58BC" w:rsidRPr="000315A8" w:rsidRDefault="007B58BC" w:rsidP="004B4950">
      <w:pPr>
        <w:pStyle w:val="Textoindependiente"/>
        <w:jc w:val="both"/>
        <w:rPr>
          <w:rFonts w:ascii="Arial" w:hAnsi="Arial" w:cs="Arial"/>
          <w:sz w:val="22"/>
          <w:szCs w:val="22"/>
        </w:rPr>
      </w:pPr>
    </w:p>
    <w:p w14:paraId="2ACE370F" w14:textId="14087CFC" w:rsidR="007B58BC" w:rsidRPr="000315A8" w:rsidRDefault="6D67540D"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Mecanismo para la evaluación de las propuestas de proyectos por parte de</w:t>
      </w:r>
      <w:r w:rsidR="0067285D" w:rsidRPr="000315A8">
        <w:rPr>
          <w:rFonts w:ascii="Arial" w:hAnsi="Arial" w:cs="Arial"/>
          <w:spacing w:val="-15"/>
        </w:rPr>
        <w:t xml:space="preserve"> </w:t>
      </w:r>
      <w:r w:rsidR="0067285D" w:rsidRPr="000315A8">
        <w:rPr>
          <w:rFonts w:ascii="Arial" w:hAnsi="Arial" w:cs="Arial"/>
        </w:rPr>
        <w:t>Colciencias.</w:t>
      </w:r>
    </w:p>
    <w:p w14:paraId="0B8CE915" w14:textId="77777777" w:rsidR="007B58BC" w:rsidRPr="000315A8" w:rsidRDefault="007B58BC" w:rsidP="004B4950">
      <w:pPr>
        <w:pStyle w:val="Textoindependiente"/>
        <w:jc w:val="both"/>
        <w:rPr>
          <w:rFonts w:ascii="Arial" w:hAnsi="Arial" w:cs="Arial"/>
          <w:sz w:val="22"/>
          <w:szCs w:val="22"/>
        </w:rPr>
      </w:pPr>
    </w:p>
    <w:p w14:paraId="37D68825" w14:textId="2BDF7E4C" w:rsidR="007B58BC" w:rsidRPr="000315A8" w:rsidRDefault="37B2CB20"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La </w:t>
      </w:r>
      <w:r w:rsidR="0067285D" w:rsidRPr="000315A8">
        <w:rPr>
          <w:rFonts w:ascii="Arial" w:hAnsi="Arial" w:cs="Arial"/>
          <w:spacing w:val="-21"/>
        </w:rPr>
        <w:t>caliﬁcación</w:t>
      </w:r>
      <w:r w:rsidR="0067285D" w:rsidRPr="000315A8">
        <w:rPr>
          <w:rFonts w:ascii="Arial" w:hAnsi="Arial" w:cs="Arial"/>
        </w:rPr>
        <w:t xml:space="preserve"> mínima que deben alcanzar las propuestas de proyectos para ser incluidas en el listado de</w:t>
      </w:r>
      <w:r w:rsidR="0067285D" w:rsidRPr="06160630">
        <w:rPr>
          <w:rFonts w:ascii="Arial" w:hAnsi="Arial" w:cs="Arial"/>
        </w:rPr>
        <w:t xml:space="preserve"> </w:t>
      </w:r>
      <w:r w:rsidR="0067285D" w:rsidRPr="000315A8">
        <w:rPr>
          <w:rFonts w:ascii="Arial" w:hAnsi="Arial" w:cs="Arial"/>
        </w:rPr>
        <w:t>elegibles.</w:t>
      </w:r>
    </w:p>
    <w:p w14:paraId="5E57EC6C" w14:textId="77777777" w:rsidR="007B58BC" w:rsidRPr="000315A8" w:rsidRDefault="007B58BC" w:rsidP="004B4950">
      <w:pPr>
        <w:pStyle w:val="Textoindependiente"/>
        <w:jc w:val="both"/>
        <w:rPr>
          <w:rFonts w:ascii="Arial" w:hAnsi="Arial" w:cs="Arial"/>
          <w:sz w:val="22"/>
          <w:szCs w:val="22"/>
        </w:rPr>
      </w:pPr>
    </w:p>
    <w:p w14:paraId="6E15C54C" w14:textId="77777777" w:rsidR="007B58BC" w:rsidRPr="000315A8" w:rsidRDefault="0067285D"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Estimación del presupuesto de la interventoría o apoyo a la supervisión del programa o</w:t>
      </w:r>
      <w:r w:rsidRPr="000315A8">
        <w:rPr>
          <w:rFonts w:ascii="Arial" w:hAnsi="Arial" w:cs="Arial"/>
          <w:spacing w:val="-18"/>
        </w:rPr>
        <w:t xml:space="preserve"> </w:t>
      </w:r>
      <w:r w:rsidRPr="000315A8">
        <w:rPr>
          <w:rFonts w:ascii="Arial" w:hAnsi="Arial" w:cs="Arial"/>
        </w:rPr>
        <w:t>proyecto.</w:t>
      </w:r>
    </w:p>
    <w:p w14:paraId="0A6B8D8B" w14:textId="77777777" w:rsidR="007B58BC" w:rsidRPr="000315A8" w:rsidRDefault="007B58BC" w:rsidP="004B4950">
      <w:pPr>
        <w:pStyle w:val="Textoindependiente"/>
        <w:jc w:val="both"/>
        <w:rPr>
          <w:rFonts w:ascii="Arial" w:hAnsi="Arial" w:cs="Arial"/>
          <w:sz w:val="22"/>
          <w:szCs w:val="22"/>
        </w:rPr>
      </w:pPr>
    </w:p>
    <w:p w14:paraId="5B21BD73" w14:textId="77777777" w:rsidR="007B58BC" w:rsidRPr="000315A8" w:rsidRDefault="0067285D"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La documentación para la presentación de las propuestas de</w:t>
      </w:r>
      <w:r w:rsidRPr="000315A8">
        <w:rPr>
          <w:rFonts w:ascii="Arial" w:hAnsi="Arial" w:cs="Arial"/>
          <w:spacing w:val="-10"/>
        </w:rPr>
        <w:t xml:space="preserve"> </w:t>
      </w:r>
      <w:r w:rsidRPr="000315A8">
        <w:rPr>
          <w:rFonts w:ascii="Arial" w:hAnsi="Arial" w:cs="Arial"/>
        </w:rPr>
        <w:t>proyectos:</w:t>
      </w:r>
    </w:p>
    <w:p w14:paraId="66A67484" w14:textId="77777777" w:rsidR="007B58BC" w:rsidRPr="000315A8" w:rsidRDefault="007B58BC" w:rsidP="004B4950">
      <w:pPr>
        <w:pStyle w:val="Textoindependiente"/>
        <w:jc w:val="both"/>
        <w:rPr>
          <w:rFonts w:ascii="Arial" w:hAnsi="Arial" w:cs="Arial"/>
          <w:sz w:val="22"/>
          <w:szCs w:val="22"/>
        </w:rPr>
      </w:pPr>
    </w:p>
    <w:p w14:paraId="1AD0CEF0" w14:textId="77777777" w:rsidR="007B58BC" w:rsidRPr="000315A8" w:rsidRDefault="0067285D" w:rsidP="004B4950">
      <w:pPr>
        <w:pStyle w:val="Prrafodelista"/>
        <w:numPr>
          <w:ilvl w:val="0"/>
          <w:numId w:val="132"/>
        </w:numPr>
        <w:tabs>
          <w:tab w:val="left" w:pos="301"/>
        </w:tabs>
        <w:ind w:left="191" w:hanging="191"/>
        <w:jc w:val="both"/>
        <w:rPr>
          <w:rFonts w:ascii="Arial" w:hAnsi="Arial" w:cs="Arial"/>
        </w:rPr>
      </w:pPr>
      <w:r w:rsidRPr="000315A8">
        <w:rPr>
          <w:rFonts w:ascii="Arial" w:hAnsi="Arial" w:cs="Arial"/>
        </w:rPr>
        <w:t>Carta de presentación suscrita por el representante legal de la entidad del</w:t>
      </w:r>
      <w:r w:rsidRPr="000315A8">
        <w:rPr>
          <w:rFonts w:ascii="Arial" w:hAnsi="Arial" w:cs="Arial"/>
          <w:spacing w:val="-10"/>
        </w:rPr>
        <w:t xml:space="preserve"> </w:t>
      </w:r>
      <w:r w:rsidRPr="000315A8">
        <w:rPr>
          <w:rFonts w:ascii="Arial" w:hAnsi="Arial" w:cs="Arial"/>
        </w:rPr>
        <w:t>SNCTI.</w:t>
      </w:r>
    </w:p>
    <w:p w14:paraId="1CCA2EED" w14:textId="77777777" w:rsidR="007B58BC" w:rsidRPr="000315A8" w:rsidRDefault="007B58BC" w:rsidP="004B4950">
      <w:pPr>
        <w:pStyle w:val="Textoindependiente"/>
        <w:jc w:val="both"/>
        <w:rPr>
          <w:rFonts w:ascii="Arial" w:hAnsi="Arial" w:cs="Arial"/>
          <w:sz w:val="22"/>
          <w:szCs w:val="22"/>
        </w:rPr>
      </w:pPr>
    </w:p>
    <w:p w14:paraId="1376E94E" w14:textId="77777777" w:rsidR="007B58BC" w:rsidRPr="000315A8" w:rsidRDefault="0067285D" w:rsidP="004B4950">
      <w:pPr>
        <w:pStyle w:val="Prrafodelista"/>
        <w:numPr>
          <w:ilvl w:val="0"/>
          <w:numId w:val="132"/>
        </w:numPr>
        <w:tabs>
          <w:tab w:val="left" w:pos="304"/>
        </w:tabs>
        <w:ind w:left="0" w:firstLine="0"/>
        <w:jc w:val="both"/>
        <w:rPr>
          <w:rFonts w:ascii="Arial" w:hAnsi="Arial" w:cs="Arial"/>
        </w:rPr>
      </w:pPr>
      <w:r w:rsidRPr="000315A8">
        <w:rPr>
          <w:rFonts w:ascii="Arial" w:hAnsi="Arial" w:cs="Arial"/>
        </w:rPr>
        <w:t>Carta de compromiso de participación suscrita por el (los) representante(s) legal(es) de la entidad(es) participantes en el caso de las alianzas.</w:t>
      </w:r>
    </w:p>
    <w:p w14:paraId="7D9A0885" w14:textId="77777777" w:rsidR="007B58BC" w:rsidRPr="000315A8" w:rsidRDefault="007B58BC" w:rsidP="004B4950">
      <w:pPr>
        <w:pStyle w:val="Textoindependiente"/>
        <w:jc w:val="both"/>
        <w:rPr>
          <w:rFonts w:ascii="Arial" w:hAnsi="Arial" w:cs="Arial"/>
          <w:sz w:val="22"/>
          <w:szCs w:val="22"/>
        </w:rPr>
      </w:pPr>
    </w:p>
    <w:p w14:paraId="1945DBEB" w14:textId="1C6B19BC" w:rsidR="007B58BC" w:rsidRPr="000315A8" w:rsidRDefault="101A9B81" w:rsidP="004B4950">
      <w:pPr>
        <w:pStyle w:val="Prrafodelista"/>
        <w:numPr>
          <w:ilvl w:val="0"/>
          <w:numId w:val="132"/>
        </w:numPr>
        <w:tabs>
          <w:tab w:val="left" w:pos="292"/>
        </w:tabs>
        <w:ind w:left="182" w:hanging="182"/>
        <w:jc w:val="both"/>
        <w:rPr>
          <w:rFonts w:ascii="Arial" w:hAnsi="Arial" w:cs="Arial"/>
        </w:rPr>
      </w:pPr>
      <w:r w:rsidRPr="000315A8">
        <w:rPr>
          <w:rFonts w:ascii="Arial" w:hAnsi="Arial" w:cs="Arial"/>
        </w:rPr>
        <w:t xml:space="preserve"> </w:t>
      </w:r>
      <w:r w:rsidR="0067285D" w:rsidRPr="000315A8">
        <w:rPr>
          <w:rFonts w:ascii="Arial" w:hAnsi="Arial" w:cs="Arial"/>
        </w:rPr>
        <w:t>Documento técnico del</w:t>
      </w:r>
      <w:r w:rsidR="0067285D" w:rsidRPr="000315A8">
        <w:rPr>
          <w:rFonts w:ascii="Arial" w:hAnsi="Arial" w:cs="Arial"/>
          <w:spacing w:val="-2"/>
        </w:rPr>
        <w:t xml:space="preserve"> </w:t>
      </w:r>
      <w:r w:rsidR="0067285D" w:rsidRPr="000315A8">
        <w:rPr>
          <w:rFonts w:ascii="Arial" w:hAnsi="Arial" w:cs="Arial"/>
        </w:rPr>
        <w:t>proyecto.</w:t>
      </w:r>
    </w:p>
    <w:p w14:paraId="6715D44C" w14:textId="77777777" w:rsidR="007B58BC" w:rsidRPr="000315A8" w:rsidRDefault="007B58BC" w:rsidP="004B4950">
      <w:pPr>
        <w:pStyle w:val="Textoindependiente"/>
        <w:jc w:val="both"/>
        <w:rPr>
          <w:rFonts w:ascii="Arial" w:hAnsi="Arial" w:cs="Arial"/>
          <w:sz w:val="22"/>
          <w:szCs w:val="22"/>
        </w:rPr>
      </w:pPr>
    </w:p>
    <w:p w14:paraId="4B7E4CB0" w14:textId="17914917" w:rsidR="007B58BC" w:rsidRPr="000315A8" w:rsidRDefault="00AD5F8B" w:rsidP="004B4950">
      <w:pPr>
        <w:pStyle w:val="Prrafodelista"/>
        <w:numPr>
          <w:ilvl w:val="0"/>
          <w:numId w:val="132"/>
        </w:numPr>
        <w:tabs>
          <w:tab w:val="left" w:pos="304"/>
        </w:tabs>
        <w:ind w:left="194" w:hanging="194"/>
        <w:jc w:val="both"/>
        <w:rPr>
          <w:rFonts w:ascii="Arial" w:hAnsi="Arial" w:cs="Arial"/>
        </w:rPr>
      </w:pPr>
      <w:r>
        <w:rPr>
          <w:rFonts w:ascii="Arial" w:hAnsi="Arial" w:cs="Arial"/>
        </w:rPr>
        <w:t xml:space="preserve">  </w:t>
      </w:r>
      <w:r w:rsidR="0067285D" w:rsidRPr="000315A8">
        <w:rPr>
          <w:rFonts w:ascii="Arial" w:hAnsi="Arial" w:cs="Arial"/>
        </w:rPr>
        <w:t>Presupuesto según la tipología de</w:t>
      </w:r>
      <w:r w:rsidR="0067285D" w:rsidRPr="000315A8">
        <w:rPr>
          <w:rFonts w:ascii="Arial" w:hAnsi="Arial" w:cs="Arial"/>
          <w:spacing w:val="-3"/>
        </w:rPr>
        <w:t xml:space="preserve"> </w:t>
      </w:r>
      <w:r w:rsidR="0067285D" w:rsidRPr="000315A8">
        <w:rPr>
          <w:rFonts w:ascii="Arial" w:hAnsi="Arial" w:cs="Arial"/>
        </w:rPr>
        <w:t>proyecto.</w:t>
      </w:r>
    </w:p>
    <w:p w14:paraId="0356E2C5" w14:textId="77777777" w:rsidR="007B58BC" w:rsidRPr="000315A8" w:rsidRDefault="007B58BC" w:rsidP="004B4950">
      <w:pPr>
        <w:pStyle w:val="Textoindependiente"/>
        <w:jc w:val="both"/>
        <w:rPr>
          <w:rFonts w:ascii="Arial" w:hAnsi="Arial" w:cs="Arial"/>
          <w:sz w:val="22"/>
          <w:szCs w:val="22"/>
        </w:rPr>
      </w:pPr>
    </w:p>
    <w:p w14:paraId="37465943" w14:textId="77777777" w:rsidR="007B58BC" w:rsidRPr="000315A8" w:rsidRDefault="0067285D" w:rsidP="004B4950">
      <w:pPr>
        <w:pStyle w:val="Prrafodelista"/>
        <w:numPr>
          <w:ilvl w:val="0"/>
          <w:numId w:val="132"/>
        </w:numPr>
        <w:tabs>
          <w:tab w:val="left" w:pos="302"/>
        </w:tabs>
        <w:ind w:left="192" w:hanging="192"/>
        <w:jc w:val="both"/>
        <w:rPr>
          <w:rFonts w:ascii="Arial" w:hAnsi="Arial" w:cs="Arial"/>
        </w:rPr>
      </w:pPr>
      <w:r w:rsidRPr="000315A8">
        <w:rPr>
          <w:rFonts w:ascii="Arial" w:hAnsi="Arial" w:cs="Arial"/>
        </w:rPr>
        <w:t>Las demás mencionadas en los términos de</w:t>
      </w:r>
      <w:r w:rsidRPr="000315A8">
        <w:rPr>
          <w:rFonts w:ascii="Arial" w:hAnsi="Arial" w:cs="Arial"/>
          <w:spacing w:val="-4"/>
        </w:rPr>
        <w:t xml:space="preserve"> </w:t>
      </w:r>
      <w:r w:rsidRPr="000315A8">
        <w:rPr>
          <w:rFonts w:ascii="Arial" w:hAnsi="Arial" w:cs="Arial"/>
        </w:rPr>
        <w:t>referencia.</w:t>
      </w:r>
    </w:p>
    <w:p w14:paraId="14643470" w14:textId="77777777" w:rsidR="007B58BC" w:rsidRPr="000315A8" w:rsidRDefault="007B58BC" w:rsidP="004B4950">
      <w:pPr>
        <w:pStyle w:val="Textoindependiente"/>
        <w:jc w:val="both"/>
        <w:rPr>
          <w:rFonts w:ascii="Arial" w:hAnsi="Arial" w:cs="Arial"/>
          <w:sz w:val="22"/>
          <w:szCs w:val="22"/>
        </w:rPr>
      </w:pPr>
    </w:p>
    <w:p w14:paraId="633C73A5" w14:textId="77777777" w:rsidR="007B58BC" w:rsidRPr="000315A8" w:rsidRDefault="0067285D" w:rsidP="004B4950">
      <w:pPr>
        <w:pStyle w:val="Prrafodelista"/>
        <w:numPr>
          <w:ilvl w:val="0"/>
          <w:numId w:val="134"/>
        </w:numPr>
        <w:tabs>
          <w:tab w:val="left" w:pos="294"/>
        </w:tabs>
        <w:ind w:left="184" w:hanging="184"/>
        <w:jc w:val="both"/>
        <w:rPr>
          <w:rFonts w:ascii="Arial" w:hAnsi="Arial" w:cs="Arial"/>
        </w:rPr>
      </w:pPr>
      <w:r w:rsidRPr="000315A8">
        <w:rPr>
          <w:rFonts w:ascii="Arial" w:hAnsi="Arial" w:cs="Arial"/>
        </w:rPr>
        <w:t>Los demás que se consideren pertinentes según el tipo de</w:t>
      </w:r>
      <w:r w:rsidRPr="000315A8">
        <w:rPr>
          <w:rFonts w:ascii="Arial" w:hAnsi="Arial" w:cs="Arial"/>
          <w:spacing w:val="-6"/>
        </w:rPr>
        <w:t xml:space="preserve"> </w:t>
      </w:r>
      <w:r w:rsidRPr="000315A8">
        <w:rPr>
          <w:rFonts w:ascii="Arial" w:hAnsi="Arial" w:cs="Arial"/>
        </w:rPr>
        <w:t>convocatoria.</w:t>
      </w:r>
    </w:p>
    <w:p w14:paraId="64149B6C" w14:textId="77777777" w:rsidR="007B58BC" w:rsidRPr="000315A8" w:rsidRDefault="007B58BC" w:rsidP="004B4950">
      <w:pPr>
        <w:pStyle w:val="Textoindependiente"/>
        <w:jc w:val="both"/>
        <w:rPr>
          <w:rFonts w:ascii="Arial" w:hAnsi="Arial" w:cs="Arial"/>
          <w:sz w:val="22"/>
          <w:szCs w:val="22"/>
        </w:rPr>
      </w:pPr>
    </w:p>
    <w:p w14:paraId="059B6125"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términos de referencia deben </w:t>
      </w:r>
      <w:r w:rsidRPr="000315A8">
        <w:rPr>
          <w:rFonts w:ascii="Arial" w:hAnsi="Arial" w:cs="Arial"/>
          <w:spacing w:val="-7"/>
          <w:sz w:val="22"/>
          <w:szCs w:val="22"/>
        </w:rPr>
        <w:t>ﬁjar</w:t>
      </w:r>
      <w:r w:rsidRPr="000315A8">
        <w:rPr>
          <w:rFonts w:ascii="Arial" w:hAnsi="Arial" w:cs="Arial"/>
          <w:sz w:val="22"/>
          <w:szCs w:val="22"/>
        </w:rPr>
        <w:t xml:space="preserve"> una fecha límite para que los proyectos cumplan con el trámite de veriﬁcación de requisitos, a ﬁn de que el OCAD pueda tomar decisiones sobre cada</w:t>
      </w:r>
      <w:r w:rsidRPr="06160630">
        <w:rPr>
          <w:rFonts w:ascii="Arial" w:hAnsi="Arial" w:cs="Arial"/>
          <w:sz w:val="22"/>
          <w:szCs w:val="22"/>
        </w:rPr>
        <w:t xml:space="preserve"> </w:t>
      </w:r>
      <w:r w:rsidRPr="000315A8">
        <w:rPr>
          <w:rFonts w:ascii="Arial" w:hAnsi="Arial" w:cs="Arial"/>
          <w:sz w:val="22"/>
          <w:szCs w:val="22"/>
        </w:rPr>
        <w:t>convocatoria.</w:t>
      </w:r>
    </w:p>
    <w:p w14:paraId="2147C790" w14:textId="77777777" w:rsidR="007B58BC" w:rsidRPr="000315A8" w:rsidRDefault="007B58BC" w:rsidP="004B4950">
      <w:pPr>
        <w:pStyle w:val="Textoindependiente"/>
        <w:jc w:val="both"/>
        <w:rPr>
          <w:rFonts w:ascii="Arial" w:hAnsi="Arial" w:cs="Arial"/>
          <w:sz w:val="22"/>
          <w:szCs w:val="22"/>
        </w:rPr>
      </w:pPr>
    </w:p>
    <w:p w14:paraId="59BFB481" w14:textId="28236F08"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707ACC6D" w:rsidRPr="000315A8">
        <w:rPr>
          <w:rFonts w:ascii="Arial" w:hAnsi="Arial" w:cs="Arial"/>
          <w:sz w:val="22"/>
          <w:szCs w:val="22"/>
        </w:rPr>
        <w:t xml:space="preserve"> </w:t>
      </w:r>
      <w:r w:rsidRPr="000315A8">
        <w:rPr>
          <w:rFonts w:ascii="Arial" w:hAnsi="Arial" w:cs="Arial"/>
          <w:sz w:val="22"/>
          <w:szCs w:val="22"/>
        </w:rPr>
        <w:tab/>
        <w:t xml:space="preserve">2.2.4.1.1.12.4. Propuestas elegibles. Las propuestas de proyectos que cuenten con la </w:t>
      </w:r>
      <w:r w:rsidRPr="000315A8">
        <w:rPr>
          <w:rFonts w:ascii="Arial" w:hAnsi="Arial" w:cs="Arial"/>
          <w:spacing w:val="-3"/>
          <w:sz w:val="22"/>
          <w:szCs w:val="22"/>
        </w:rPr>
        <w:t>caliﬁcación</w:t>
      </w:r>
      <w:r w:rsidRPr="000315A8">
        <w:rPr>
          <w:rFonts w:ascii="Arial" w:hAnsi="Arial" w:cs="Arial"/>
          <w:sz w:val="22"/>
          <w:szCs w:val="22"/>
        </w:rPr>
        <w:t xml:space="preserve"> igual o superior a la establecida en los términos de referencia se incorporarán al listado de elegibles de la respectiva convocatoria, el cual será publicado en la página web de la</w:t>
      </w:r>
      <w:r w:rsidRPr="06160630">
        <w:rPr>
          <w:rFonts w:ascii="Arial" w:hAnsi="Arial" w:cs="Arial"/>
          <w:sz w:val="22"/>
          <w:szCs w:val="22"/>
        </w:rPr>
        <w:t xml:space="preserve"> </w:t>
      </w:r>
      <w:r w:rsidRPr="000315A8">
        <w:rPr>
          <w:rFonts w:ascii="Arial" w:hAnsi="Arial" w:cs="Arial"/>
          <w:sz w:val="22"/>
          <w:szCs w:val="22"/>
        </w:rPr>
        <w:t>entidad.</w:t>
      </w:r>
    </w:p>
    <w:p w14:paraId="0B1A1247" w14:textId="77777777" w:rsidR="007B58BC" w:rsidRPr="000315A8" w:rsidRDefault="007B58BC" w:rsidP="004B4950">
      <w:pPr>
        <w:pStyle w:val="Textoindependiente"/>
        <w:jc w:val="both"/>
        <w:rPr>
          <w:rFonts w:ascii="Arial" w:hAnsi="Arial" w:cs="Arial"/>
          <w:sz w:val="22"/>
          <w:szCs w:val="22"/>
        </w:rPr>
      </w:pPr>
    </w:p>
    <w:p w14:paraId="023BE4C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propuestas de proyectos incluidas en la lista de elegibles, una vez cumplan con el trámite de veriﬁcación de requisitos del que trata la normativa del SGR dentro de los plazos establecidos en los términos de referencia de las convocatorias, deberán ser sometidas a consideración del OCAD.</w:t>
      </w:r>
    </w:p>
    <w:p w14:paraId="7690CDE9" w14:textId="77777777" w:rsidR="007B58BC" w:rsidRPr="000315A8" w:rsidRDefault="007B58BC" w:rsidP="004B4950">
      <w:pPr>
        <w:pStyle w:val="Textoindependiente"/>
        <w:jc w:val="both"/>
        <w:rPr>
          <w:rFonts w:ascii="Arial" w:hAnsi="Arial" w:cs="Arial"/>
          <w:sz w:val="22"/>
          <w:szCs w:val="22"/>
        </w:rPr>
      </w:pPr>
    </w:p>
    <w:p w14:paraId="2C385A7B" w14:textId="3BADAC8E"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5F38AB08" w:rsidRPr="000315A8">
        <w:rPr>
          <w:rFonts w:ascii="Arial" w:hAnsi="Arial" w:cs="Arial"/>
          <w:sz w:val="22"/>
          <w:szCs w:val="22"/>
        </w:rPr>
        <w:t xml:space="preserve"> </w:t>
      </w:r>
      <w:r w:rsidRPr="000315A8">
        <w:rPr>
          <w:rFonts w:ascii="Arial" w:hAnsi="Arial" w:cs="Arial"/>
          <w:sz w:val="22"/>
          <w:szCs w:val="22"/>
        </w:rPr>
        <w:t xml:space="preserve">1. Las propuestas de proyectos que contemplen alianzas para su ejecución y que se incluyan en dicho listado deben formalizar su conformación antes de iniciar el trámite de </w:t>
      </w:r>
      <w:r w:rsidRPr="000315A8">
        <w:rPr>
          <w:rFonts w:ascii="Arial" w:hAnsi="Arial" w:cs="Arial"/>
          <w:spacing w:val="-10"/>
          <w:sz w:val="22"/>
          <w:szCs w:val="22"/>
        </w:rPr>
        <w:t>veriﬁcación</w:t>
      </w:r>
      <w:r w:rsidRPr="000315A8">
        <w:rPr>
          <w:rFonts w:ascii="Arial" w:hAnsi="Arial" w:cs="Arial"/>
          <w:sz w:val="22"/>
          <w:szCs w:val="22"/>
        </w:rPr>
        <w:t xml:space="preserve"> de</w:t>
      </w:r>
      <w:r w:rsidRPr="06160630">
        <w:rPr>
          <w:rFonts w:ascii="Arial" w:hAnsi="Arial" w:cs="Arial"/>
          <w:sz w:val="22"/>
          <w:szCs w:val="22"/>
        </w:rPr>
        <w:t xml:space="preserve"> </w:t>
      </w:r>
      <w:r w:rsidRPr="000315A8">
        <w:rPr>
          <w:rFonts w:ascii="Arial" w:hAnsi="Arial" w:cs="Arial"/>
          <w:sz w:val="22"/>
          <w:szCs w:val="22"/>
        </w:rPr>
        <w:t>requisitos.</w:t>
      </w:r>
    </w:p>
    <w:p w14:paraId="135D32AA" w14:textId="77777777" w:rsidR="007B58BC" w:rsidRPr="000315A8" w:rsidRDefault="007B58BC" w:rsidP="004B4950">
      <w:pPr>
        <w:pStyle w:val="Textoindependiente"/>
        <w:jc w:val="both"/>
        <w:rPr>
          <w:rFonts w:ascii="Arial" w:hAnsi="Arial" w:cs="Arial"/>
          <w:sz w:val="22"/>
          <w:szCs w:val="22"/>
        </w:rPr>
      </w:pPr>
    </w:p>
    <w:p w14:paraId="60B4C455" w14:textId="10C19C14"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7972ABB4" w:rsidRPr="000315A8">
        <w:rPr>
          <w:rFonts w:ascii="Arial" w:hAnsi="Arial" w:cs="Arial"/>
          <w:sz w:val="22"/>
          <w:szCs w:val="22"/>
        </w:rPr>
        <w:t xml:space="preserve"> </w:t>
      </w:r>
      <w:r w:rsidRPr="000315A8">
        <w:rPr>
          <w:rFonts w:ascii="Arial" w:hAnsi="Arial" w:cs="Arial"/>
          <w:sz w:val="22"/>
          <w:szCs w:val="22"/>
        </w:rPr>
        <w:t>2.</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inclusión</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propuestas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listado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elegibles</w:t>
      </w:r>
      <w:r w:rsidRPr="000315A8">
        <w:rPr>
          <w:rFonts w:ascii="Arial" w:hAnsi="Arial" w:cs="Arial"/>
          <w:spacing w:val="-1"/>
          <w:sz w:val="22"/>
          <w:szCs w:val="22"/>
        </w:rPr>
        <w:t xml:space="preserve"> </w:t>
      </w:r>
      <w:r w:rsidRPr="000315A8">
        <w:rPr>
          <w:rFonts w:ascii="Arial" w:hAnsi="Arial" w:cs="Arial"/>
          <w:sz w:val="22"/>
          <w:szCs w:val="22"/>
        </w:rPr>
        <w:t>no</w:t>
      </w:r>
      <w:r w:rsidRPr="000315A8">
        <w:rPr>
          <w:rFonts w:ascii="Arial" w:hAnsi="Arial" w:cs="Arial"/>
          <w:spacing w:val="-3"/>
          <w:sz w:val="22"/>
          <w:szCs w:val="22"/>
        </w:rPr>
        <w:t xml:space="preserve"> </w:t>
      </w:r>
      <w:r w:rsidRPr="000315A8">
        <w:rPr>
          <w:rFonts w:ascii="Arial" w:hAnsi="Arial" w:cs="Arial"/>
          <w:sz w:val="22"/>
          <w:szCs w:val="22"/>
        </w:rPr>
        <w:t>implica</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obligatoriedad</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1"/>
          <w:sz w:val="22"/>
          <w:szCs w:val="22"/>
        </w:rPr>
        <w:t xml:space="preserve"> </w:t>
      </w:r>
      <w:r w:rsidRPr="000315A8">
        <w:rPr>
          <w:rFonts w:ascii="Arial" w:hAnsi="Arial" w:cs="Arial"/>
          <w:sz w:val="22"/>
          <w:szCs w:val="22"/>
        </w:rPr>
        <w:t>ﬁnanciación</w:t>
      </w:r>
      <w:r w:rsidRPr="000315A8">
        <w:rPr>
          <w:rFonts w:ascii="Arial" w:hAnsi="Arial" w:cs="Arial"/>
          <w:spacing w:val="-2"/>
          <w:sz w:val="22"/>
          <w:szCs w:val="22"/>
        </w:rPr>
        <w:t>.</w:t>
      </w:r>
      <w:r w:rsidRPr="000315A8">
        <w:rPr>
          <w:rFonts w:ascii="Arial" w:hAnsi="Arial" w:cs="Arial"/>
          <w:sz w:val="22"/>
          <w:szCs w:val="22"/>
        </w:rPr>
        <w:t xml:space="preserve"> </w:t>
      </w:r>
      <w:r w:rsidRPr="000315A8">
        <w:rPr>
          <w:rFonts w:ascii="Arial" w:hAnsi="Arial" w:cs="Arial"/>
          <w:spacing w:val="-3"/>
          <w:sz w:val="22"/>
          <w:szCs w:val="22"/>
        </w:rPr>
        <w:t>En</w:t>
      </w:r>
      <w:r w:rsidRPr="000315A8">
        <w:rPr>
          <w:rFonts w:ascii="Arial" w:hAnsi="Arial" w:cs="Arial"/>
          <w:sz w:val="22"/>
          <w:szCs w:val="22"/>
        </w:rPr>
        <w:t xml:space="preserve"> caso</w:t>
      </w:r>
      <w:r w:rsidR="004B4950" w:rsidRPr="000315A8">
        <w:rPr>
          <w:rFonts w:ascii="Arial" w:hAnsi="Arial" w:cs="Arial"/>
          <w:sz w:val="22"/>
          <w:szCs w:val="22"/>
        </w:rPr>
        <w:t xml:space="preserve"> </w:t>
      </w:r>
      <w:r w:rsidRPr="000315A8">
        <w:rPr>
          <w:rFonts w:ascii="Arial" w:hAnsi="Arial" w:cs="Arial"/>
          <w:sz w:val="22"/>
          <w:szCs w:val="22"/>
        </w:rPr>
        <w:t>de. no agotar los recursos disponibles para la respectiva convocatoria y existiendo propuestas de proyectos que no completaron el trámite de veriﬁcación de requisitos durante el plazo inicial, el OCAD podrá establecer un nuevo plazo.</w:t>
      </w:r>
    </w:p>
    <w:p w14:paraId="5E6545FF" w14:textId="77777777" w:rsidR="007B58BC" w:rsidRPr="000315A8" w:rsidRDefault="007B58BC" w:rsidP="00053573">
      <w:pPr>
        <w:pStyle w:val="Textoindependiente"/>
        <w:jc w:val="both"/>
        <w:rPr>
          <w:rFonts w:ascii="Arial" w:hAnsi="Arial" w:cs="Arial"/>
          <w:sz w:val="22"/>
          <w:szCs w:val="22"/>
        </w:rPr>
      </w:pPr>
    </w:p>
    <w:p w14:paraId="6E3B36E7" w14:textId="6E8D7298"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4125071B" w:rsidRPr="000315A8">
        <w:rPr>
          <w:rFonts w:ascii="Arial" w:hAnsi="Arial" w:cs="Arial"/>
          <w:sz w:val="22"/>
          <w:szCs w:val="22"/>
        </w:rPr>
        <w:t xml:space="preserve"> </w:t>
      </w:r>
      <w:r w:rsidRPr="000315A8">
        <w:rPr>
          <w:rFonts w:ascii="Arial" w:hAnsi="Arial" w:cs="Arial"/>
          <w:sz w:val="22"/>
          <w:szCs w:val="22"/>
        </w:rPr>
        <w:t xml:space="preserve">2.2.4.1.1.12.5. Vigilancia de los proyectos de inversión. En los casos en que el ejecutor sea de naturaleza jurídica privada, Colciencias vigilará la correcta ejecución del proyecto en los términos del artículo 83 de la Ley 1474 de 2011, con cargo a los recursos del proyecto. Por lo anterior, los términos de referencia de la convocatoria </w:t>
      </w:r>
      <w:r w:rsidRPr="000315A8">
        <w:rPr>
          <w:rFonts w:ascii="Arial" w:hAnsi="Arial" w:cs="Arial"/>
          <w:spacing w:val="-14"/>
          <w:sz w:val="22"/>
          <w:szCs w:val="22"/>
        </w:rPr>
        <w:t>deﬁnirán</w:t>
      </w:r>
      <w:r w:rsidRPr="000315A8">
        <w:rPr>
          <w:rFonts w:ascii="Arial" w:hAnsi="Arial" w:cs="Arial"/>
          <w:sz w:val="22"/>
          <w:szCs w:val="22"/>
        </w:rPr>
        <w:t xml:space="preserve"> los criterios para establecer el valor de dicho componente y se establecerá si procede realizar interventoría o supervisión, de conformidad con el objeto del proyecto de</w:t>
      </w:r>
      <w:r w:rsidRPr="06160630">
        <w:rPr>
          <w:rFonts w:ascii="Arial" w:hAnsi="Arial" w:cs="Arial"/>
          <w:sz w:val="22"/>
          <w:szCs w:val="22"/>
        </w:rPr>
        <w:t xml:space="preserve"> </w:t>
      </w:r>
      <w:r w:rsidRPr="000315A8">
        <w:rPr>
          <w:rFonts w:ascii="Arial" w:hAnsi="Arial" w:cs="Arial"/>
          <w:sz w:val="22"/>
          <w:szCs w:val="22"/>
        </w:rPr>
        <w:t>inversión.</w:t>
      </w:r>
    </w:p>
    <w:p w14:paraId="18A93465" w14:textId="77777777" w:rsidR="007B58BC" w:rsidRPr="000315A8" w:rsidRDefault="007B58BC" w:rsidP="004B4950">
      <w:pPr>
        <w:pStyle w:val="Textoindependiente"/>
        <w:jc w:val="both"/>
        <w:rPr>
          <w:rFonts w:ascii="Arial" w:hAnsi="Arial" w:cs="Arial"/>
          <w:sz w:val="22"/>
          <w:szCs w:val="22"/>
        </w:rPr>
      </w:pPr>
    </w:p>
    <w:p w14:paraId="2E4BCD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ejecutor deberá seguir las normas establecidas sobre la incorporación, ejecución y giro de recursos del SGR y suministrar toda la información que le sea requerida por Colciencias.</w:t>
      </w:r>
    </w:p>
    <w:p w14:paraId="6220B415" w14:textId="77777777" w:rsidR="007B58BC" w:rsidRPr="000315A8" w:rsidRDefault="007B58BC" w:rsidP="004B4950">
      <w:pPr>
        <w:pStyle w:val="Textoindependiente"/>
        <w:jc w:val="both"/>
        <w:rPr>
          <w:rFonts w:ascii="Arial" w:hAnsi="Arial" w:cs="Arial"/>
          <w:sz w:val="22"/>
          <w:szCs w:val="22"/>
        </w:rPr>
      </w:pPr>
    </w:p>
    <w:p w14:paraId="1BA9698A" w14:textId="77777777"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los eventos en los cuales Colciencias ejerza la vigilancia de los proyectos de inversión ejecutados por entidades de naturaleza jurídica privada, debe realizar la incorporación, ejecución y giro de los recursos de conformidad con lo señalado en la Ley 1530 de 2012 y el Decreto 1082 de 2015, y utilizar el Sistema de Presupuesto y Giro de Regalías</w:t>
      </w:r>
      <w:r w:rsidRPr="000315A8">
        <w:rPr>
          <w:rFonts w:ascii="Arial" w:hAnsi="Arial" w:cs="Arial"/>
          <w:spacing w:val="-25"/>
          <w:sz w:val="22"/>
          <w:szCs w:val="22"/>
        </w:rPr>
        <w:t xml:space="preserve"> </w:t>
      </w:r>
      <w:r w:rsidRPr="000315A8">
        <w:rPr>
          <w:rFonts w:ascii="Arial" w:hAnsi="Arial" w:cs="Arial"/>
          <w:sz w:val="22"/>
          <w:szCs w:val="22"/>
        </w:rPr>
        <w:t>(SPGR)."</w:t>
      </w:r>
    </w:p>
    <w:p w14:paraId="0F12BF3D" w14:textId="77777777" w:rsidR="007B58BC" w:rsidRPr="000315A8" w:rsidRDefault="007B58BC" w:rsidP="004B4950">
      <w:pPr>
        <w:pStyle w:val="Textoindependiente"/>
        <w:jc w:val="both"/>
        <w:rPr>
          <w:rFonts w:ascii="Arial" w:hAnsi="Arial" w:cs="Arial"/>
          <w:sz w:val="22"/>
          <w:szCs w:val="22"/>
        </w:rPr>
      </w:pPr>
    </w:p>
    <w:p w14:paraId="6087F08E" w14:textId="43722E6D" w:rsidR="007B58BC" w:rsidRPr="000315A8" w:rsidRDefault="0067285D" w:rsidP="00A51142">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57778BE9" w:rsidRPr="000315A8">
        <w:rPr>
          <w:rFonts w:ascii="Arial" w:hAnsi="Arial" w:cs="Arial"/>
          <w:sz w:val="22"/>
          <w:szCs w:val="22"/>
        </w:rPr>
        <w:t xml:space="preserve"> </w:t>
      </w:r>
      <w:r w:rsidRPr="000315A8">
        <w:rPr>
          <w:rFonts w:ascii="Arial" w:hAnsi="Arial" w:cs="Arial"/>
          <w:sz w:val="22"/>
          <w:szCs w:val="22"/>
        </w:rPr>
        <w:t xml:space="preserve">2.2.4.1.1.12.6. Requisitos Proyectos de </w:t>
      </w:r>
      <w:r w:rsidRPr="000315A8">
        <w:rPr>
          <w:rFonts w:ascii="Arial" w:hAnsi="Arial" w:cs="Arial"/>
          <w:spacing w:val="-24"/>
          <w:sz w:val="22"/>
          <w:szCs w:val="22"/>
        </w:rPr>
        <w:t>CTel</w:t>
      </w:r>
      <w:r w:rsidRPr="000315A8">
        <w:rPr>
          <w:rFonts w:ascii="Arial" w:hAnsi="Arial" w:cs="Arial"/>
          <w:sz w:val="22"/>
          <w:szCs w:val="22"/>
        </w:rPr>
        <w:t>. Colciencias en coordinación con el Departamento Nacional de Planeación</w:t>
      </w:r>
      <w:r w:rsidR="00A51142" w:rsidRPr="000315A8">
        <w:rPr>
          <w:rFonts w:ascii="Arial" w:hAnsi="Arial" w:cs="Arial"/>
          <w:sz w:val="22"/>
          <w:szCs w:val="22"/>
        </w:rPr>
        <w:t xml:space="preserve"> </w:t>
      </w:r>
      <w:r w:rsidRPr="000315A8">
        <w:rPr>
          <w:rFonts w:ascii="Arial" w:hAnsi="Arial" w:cs="Arial"/>
          <w:sz w:val="22"/>
          <w:szCs w:val="22"/>
        </w:rPr>
        <w:t>propondrá a la Comisión Rectora del SGR, los requisitos generales y sectoriales para la viabilización de los proyectos que se presenten a consideración del OCAD del Fondo de CTel en marco de las convocatorias públicas, abiertas y competitivas.</w:t>
      </w:r>
    </w:p>
    <w:p w14:paraId="3F180B7A" w14:textId="77777777" w:rsidR="007B58BC" w:rsidRPr="000315A8" w:rsidRDefault="007B58BC" w:rsidP="004B4950">
      <w:pPr>
        <w:pStyle w:val="Textoindependiente"/>
        <w:jc w:val="both"/>
        <w:rPr>
          <w:rFonts w:ascii="Arial" w:hAnsi="Arial" w:cs="Arial"/>
          <w:sz w:val="22"/>
          <w:szCs w:val="22"/>
        </w:rPr>
      </w:pPr>
    </w:p>
    <w:p w14:paraId="187D1506" w14:textId="0E6BD328"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5002AC17" w:rsidRPr="000315A8">
        <w:rPr>
          <w:rFonts w:ascii="Arial" w:hAnsi="Arial" w:cs="Arial"/>
          <w:sz w:val="22"/>
          <w:szCs w:val="22"/>
        </w:rPr>
        <w:t xml:space="preserve"> </w:t>
      </w:r>
      <w:r w:rsidRPr="000315A8">
        <w:rPr>
          <w:rFonts w:ascii="Arial" w:hAnsi="Arial" w:cs="Arial"/>
          <w:sz w:val="22"/>
          <w:szCs w:val="22"/>
        </w:rPr>
        <w:t xml:space="preserve">2.2.4.1.1.12.7. Régimen Transitorio. Los proyectos que se pretendan </w:t>
      </w:r>
      <w:r w:rsidRPr="000315A8">
        <w:rPr>
          <w:rFonts w:ascii="Arial" w:hAnsi="Arial" w:cs="Arial"/>
          <w:spacing w:val="-11"/>
          <w:sz w:val="22"/>
          <w:szCs w:val="22"/>
        </w:rPr>
        <w:t>ﬁnanciar</w:t>
      </w:r>
      <w:r w:rsidRPr="000315A8">
        <w:rPr>
          <w:rFonts w:ascii="Arial" w:hAnsi="Arial" w:cs="Arial"/>
          <w:sz w:val="22"/>
          <w:szCs w:val="22"/>
        </w:rPr>
        <w:t xml:space="preserve"> con recursos del Fondo de CTel del SGR, que a la fecha de expedición de la Ley 1923 de 2018, se encontraban registrados en el ·Banco de Programas y Proyectos del Sistema General de Regalías (SUIFP-SGR), podrán continuar con su trámite hasta el 31 de diciembre de</w:t>
      </w:r>
      <w:r w:rsidRPr="06160630">
        <w:rPr>
          <w:rFonts w:ascii="Arial" w:hAnsi="Arial" w:cs="Arial"/>
          <w:sz w:val="22"/>
          <w:szCs w:val="22"/>
        </w:rPr>
        <w:t xml:space="preserve"> </w:t>
      </w:r>
      <w:r w:rsidRPr="000315A8">
        <w:rPr>
          <w:rFonts w:ascii="Arial" w:hAnsi="Arial" w:cs="Arial"/>
          <w:sz w:val="22"/>
          <w:szCs w:val="22"/>
        </w:rPr>
        <w:t>2019.</w:t>
      </w:r>
    </w:p>
    <w:p w14:paraId="3396D8C7" w14:textId="77777777" w:rsidR="007B58BC" w:rsidRPr="000315A8" w:rsidRDefault="007B58BC" w:rsidP="004B4950">
      <w:pPr>
        <w:pStyle w:val="Textoindependiente"/>
        <w:jc w:val="both"/>
        <w:rPr>
          <w:rFonts w:ascii="Arial" w:hAnsi="Arial" w:cs="Arial"/>
          <w:sz w:val="22"/>
          <w:szCs w:val="22"/>
        </w:rPr>
      </w:pPr>
    </w:p>
    <w:p w14:paraId="3D07288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representantes legales de los departamentos y el Distrito Capital informarán a la Secretaría Técnica del OCAD del Fondo de CTel, los proyectos que se encuentran registrados en el SUIFP que continuarán con el trámite de priorización y aprobación, en los treinta (30) días hábiles siguientes a la expedición del presente Decreto.</w:t>
      </w:r>
    </w:p>
    <w:p w14:paraId="0FB56D1F" w14:textId="77777777" w:rsidR="007B58BC" w:rsidRPr="000315A8" w:rsidRDefault="007B58BC" w:rsidP="004B4950">
      <w:pPr>
        <w:pStyle w:val="Textoindependiente"/>
        <w:jc w:val="both"/>
        <w:rPr>
          <w:rFonts w:ascii="Arial" w:hAnsi="Arial" w:cs="Arial"/>
          <w:sz w:val="22"/>
          <w:szCs w:val="22"/>
        </w:rPr>
      </w:pPr>
    </w:p>
    <w:p w14:paraId="1F041F3B" w14:textId="646D6919"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Departamentos que deseen iniciar el proceso de convocatorias públicas, abiertas y competitivas antes de la publicación del primer plan bienal de convocatorias deﬁnido en el presente decreto, deberán comunicarlo a la Secretaría Técnica del OCAD del FCTel quien solicitará a los respectivos CODECTI la información de los retos y el porcentaje del saldo de recursos disponibles para la aprobación de proyectos que podrán ser invertidos en cada línea programática. Los CODECTI deberán remitir esta información a la Secretaría Técnica durante los treinta</w:t>
      </w:r>
      <w:r w:rsidR="00AD5F8B">
        <w:rPr>
          <w:rFonts w:ascii="Arial" w:hAnsi="Arial" w:cs="Arial"/>
          <w:sz w:val="22"/>
          <w:szCs w:val="22"/>
        </w:rPr>
        <w:t xml:space="preserve"> </w:t>
      </w:r>
      <w:r w:rsidRPr="000315A8">
        <w:rPr>
          <w:rFonts w:ascii="Arial" w:hAnsi="Arial" w:cs="Arial"/>
          <w:sz w:val="22"/>
          <w:szCs w:val="22"/>
        </w:rPr>
        <w:t>(30) días hábiles siguientes a la solicitud."</w:t>
      </w:r>
    </w:p>
    <w:p w14:paraId="2A5378AE" w14:textId="77777777" w:rsidR="007B58BC" w:rsidRPr="000315A8" w:rsidRDefault="007B58BC" w:rsidP="004B4950">
      <w:pPr>
        <w:pStyle w:val="Textoindependiente"/>
        <w:jc w:val="both"/>
        <w:rPr>
          <w:rFonts w:ascii="Arial" w:hAnsi="Arial" w:cs="Arial"/>
          <w:sz w:val="22"/>
          <w:szCs w:val="22"/>
        </w:rPr>
      </w:pPr>
    </w:p>
    <w:p w14:paraId="5F497CA8" w14:textId="3C8CA058" w:rsidR="007B58BC" w:rsidRPr="000315A8" w:rsidRDefault="0067285D" w:rsidP="004B4950">
      <w:pPr>
        <w:pStyle w:val="Textoindependiente"/>
        <w:jc w:val="center"/>
        <w:rPr>
          <w:rFonts w:ascii="Arial" w:hAnsi="Arial" w:cs="Arial"/>
          <w:b/>
          <w:bCs/>
          <w:sz w:val="22"/>
          <w:szCs w:val="22"/>
        </w:rPr>
      </w:pPr>
      <w:r w:rsidRPr="2CF56BBE">
        <w:rPr>
          <w:rFonts w:ascii="Arial" w:hAnsi="Arial" w:cs="Arial"/>
          <w:b/>
          <w:bCs/>
          <w:sz w:val="22"/>
          <w:szCs w:val="22"/>
        </w:rPr>
        <w:t>SUBSECCIÓN 13</w:t>
      </w:r>
    </w:p>
    <w:p w14:paraId="76E2E624" w14:textId="5545C519" w:rsidR="007B58BC" w:rsidRPr="000315A8" w:rsidRDefault="0067285D" w:rsidP="004B4950">
      <w:pPr>
        <w:pStyle w:val="Textoindependiente"/>
        <w:jc w:val="center"/>
        <w:rPr>
          <w:rFonts w:ascii="Arial" w:hAnsi="Arial" w:cs="Arial"/>
          <w:b/>
          <w:bCs/>
          <w:sz w:val="22"/>
          <w:szCs w:val="22"/>
        </w:rPr>
      </w:pPr>
      <w:r w:rsidRPr="2CF56BBE">
        <w:rPr>
          <w:rFonts w:ascii="Arial" w:hAnsi="Arial" w:cs="Arial"/>
          <w:b/>
          <w:bCs/>
          <w:sz w:val="22"/>
          <w:szCs w:val="22"/>
        </w:rPr>
        <w:t>PRIORIZACIÓN DE LA ASIGNACIÓN PARA LA PAZ DE ACUERDO CON LOS ARTÍCULOS 119 Y 281 DE LA LEY 1955 DE 2019</w:t>
      </w:r>
    </w:p>
    <w:p w14:paraId="213A6898" w14:textId="77777777" w:rsidR="007B58BC" w:rsidRPr="000315A8" w:rsidRDefault="007B58BC" w:rsidP="004B4950">
      <w:pPr>
        <w:pStyle w:val="Textoindependiente"/>
        <w:jc w:val="both"/>
        <w:rPr>
          <w:rFonts w:ascii="Arial" w:hAnsi="Arial" w:cs="Arial"/>
          <w:sz w:val="22"/>
          <w:szCs w:val="22"/>
        </w:rPr>
      </w:pPr>
    </w:p>
    <w:p w14:paraId="58CB6529" w14:textId="6401A163"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148609DA" w:rsidRPr="000315A8">
        <w:rPr>
          <w:rFonts w:ascii="Arial" w:hAnsi="Arial" w:cs="Arial"/>
          <w:sz w:val="22"/>
          <w:szCs w:val="22"/>
        </w:rPr>
        <w:t xml:space="preserve"> </w:t>
      </w:r>
      <w:r w:rsidRPr="000315A8">
        <w:rPr>
          <w:rFonts w:ascii="Arial" w:hAnsi="Arial" w:cs="Arial"/>
          <w:sz w:val="22"/>
          <w:szCs w:val="22"/>
        </w:rPr>
        <w:tab/>
        <w:t xml:space="preserve">2.2.4.1.1.13.1. Proyectos susceptibles de </w:t>
      </w:r>
      <w:r w:rsidRPr="000315A8">
        <w:rPr>
          <w:rFonts w:ascii="Arial" w:hAnsi="Arial" w:cs="Arial"/>
          <w:spacing w:val="-11"/>
          <w:sz w:val="22"/>
          <w:szCs w:val="22"/>
        </w:rPr>
        <w:t>ﬁnanciación</w:t>
      </w:r>
      <w:r w:rsidRPr="000315A8">
        <w:rPr>
          <w:rFonts w:ascii="Arial" w:hAnsi="Arial" w:cs="Arial"/>
          <w:sz w:val="22"/>
          <w:szCs w:val="22"/>
        </w:rPr>
        <w:t xml:space="preserve"> con cargo a los recursos de la Asignación para la Paz del Sistema General de Regalías. Serán susceptibles de ﬁnanciación con los recursos de la asignación para la Paz y del 70% de los ingresos que por rendimientos ﬁnancieros que se generen en la cuenta única del Sistema General de Regalías, con la excepción de los generados por las asignaciones directas, durante los 20 años siguientes a la entrada en vigencia del Acto Legislativo No. 04 de 2017: i) los proyectos de inversión viabilizados por el OCAD Paz previo a la entrada en vigencia de la Ley 1955 de 2019; y ii) aquellos que contemplen dentro su alcance el desarrollo de las iniciativas relacionadas en la Hoja de Ruta, cuya población objetivo se encuentre en cualquiera de las 16 subregiones en las que se adelantarán los Programas de Desarrollo con Enfoque Territorial -PDET-, relacionados en el artículo 3 del Decreto Ley 893 de 2017 o la norma que lo modiﬁque, sustituya o</w:t>
      </w:r>
      <w:r w:rsidRPr="06160630">
        <w:rPr>
          <w:rFonts w:ascii="Arial" w:hAnsi="Arial" w:cs="Arial"/>
          <w:sz w:val="22"/>
          <w:szCs w:val="22"/>
        </w:rPr>
        <w:t xml:space="preserve"> </w:t>
      </w:r>
      <w:r w:rsidRPr="000315A8">
        <w:rPr>
          <w:rFonts w:ascii="Arial" w:hAnsi="Arial" w:cs="Arial"/>
          <w:sz w:val="22"/>
          <w:szCs w:val="22"/>
        </w:rPr>
        <w:t>adicione.</w:t>
      </w:r>
    </w:p>
    <w:p w14:paraId="00FD9A57" w14:textId="77777777" w:rsidR="007B58BC" w:rsidRPr="000315A8" w:rsidRDefault="007B58BC" w:rsidP="004B4950">
      <w:pPr>
        <w:pStyle w:val="Textoindependiente"/>
        <w:jc w:val="both"/>
        <w:rPr>
          <w:rFonts w:ascii="Arial" w:hAnsi="Arial" w:cs="Arial"/>
          <w:sz w:val="22"/>
          <w:szCs w:val="22"/>
        </w:rPr>
      </w:pPr>
    </w:p>
    <w:p w14:paraId="1C16B65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Tratándose de proyectos de inversión que extiendan su localización a municipios que no forman parte de las subregiones PDET, deberán cumplir con los requisitos de impacto y pertinencia que deﬁnan de común acuerdo, la Consejería para la Estabilización y la Consolidación de la Presidencia de la República, Consejería Presidencial para las Regiones de la Presidencia de la República, Consejería Presidencial para la Seguridad Nacional de la Presidencia de la República, Oﬁcina del Alto Comisionado para la Paz de la Presidencia de la República y el Departamento Nacional de Planeación - DNP.</w:t>
      </w:r>
    </w:p>
    <w:p w14:paraId="753FB041" w14:textId="77777777" w:rsidR="007B58BC" w:rsidRPr="000315A8" w:rsidRDefault="007B58BC" w:rsidP="004B4950">
      <w:pPr>
        <w:pStyle w:val="Textoindependiente"/>
        <w:jc w:val="both"/>
        <w:rPr>
          <w:rFonts w:ascii="Arial" w:hAnsi="Arial" w:cs="Arial"/>
          <w:sz w:val="22"/>
          <w:szCs w:val="22"/>
        </w:rPr>
      </w:pPr>
    </w:p>
    <w:p w14:paraId="053B384E" w14:textId="26C790C1" w:rsidR="007B58BC" w:rsidRPr="000315A8" w:rsidRDefault="0067285D" w:rsidP="004B4950">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partir</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entrada</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vigencia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esta</w:t>
      </w:r>
      <w:r w:rsidRPr="000315A8">
        <w:rPr>
          <w:rFonts w:ascii="Arial" w:hAnsi="Arial" w:cs="Arial"/>
          <w:spacing w:val="-2"/>
          <w:sz w:val="22"/>
          <w:szCs w:val="22"/>
        </w:rPr>
        <w:t xml:space="preserve"> </w:t>
      </w:r>
      <w:r w:rsidRPr="000315A8">
        <w:rPr>
          <w:rFonts w:ascii="Arial" w:hAnsi="Arial" w:cs="Arial"/>
          <w:sz w:val="22"/>
          <w:szCs w:val="22"/>
        </w:rPr>
        <w:t>subsección,</w:t>
      </w:r>
      <w:r w:rsidRPr="000315A8">
        <w:rPr>
          <w:rFonts w:ascii="Arial" w:hAnsi="Arial" w:cs="Arial"/>
          <w:spacing w:val="-2"/>
          <w:sz w:val="22"/>
          <w:szCs w:val="22"/>
        </w:rPr>
        <w:t xml:space="preserve"> </w:t>
      </w:r>
      <w:r w:rsidRPr="000315A8">
        <w:rPr>
          <w:rFonts w:ascii="Arial" w:hAnsi="Arial" w:cs="Arial"/>
          <w:sz w:val="22"/>
          <w:szCs w:val="22"/>
        </w:rPr>
        <w:t>sólo</w:t>
      </w:r>
      <w:r w:rsidRPr="000315A8">
        <w:rPr>
          <w:rFonts w:ascii="Arial" w:hAnsi="Arial" w:cs="Arial"/>
          <w:spacing w:val="-1"/>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podrán</w:t>
      </w:r>
      <w:r w:rsidRPr="000315A8">
        <w:rPr>
          <w:rFonts w:ascii="Arial" w:hAnsi="Arial" w:cs="Arial"/>
          <w:spacing w:val="-3"/>
          <w:sz w:val="22"/>
          <w:szCs w:val="22"/>
        </w:rPr>
        <w:t xml:space="preserve"> </w:t>
      </w:r>
      <w:r w:rsidRPr="000315A8">
        <w:rPr>
          <w:rFonts w:ascii="Arial" w:hAnsi="Arial" w:cs="Arial"/>
          <w:sz w:val="22"/>
          <w:szCs w:val="22"/>
        </w:rPr>
        <w:t>transferir</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SUIFP-SGR,</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2"/>
          <w:sz w:val="22"/>
          <w:szCs w:val="22"/>
        </w:rPr>
        <w:t xml:space="preserve"> </w:t>
      </w:r>
      <w:r w:rsidRPr="000315A8">
        <w:rPr>
          <w:rFonts w:ascii="Arial" w:hAnsi="Arial" w:cs="Arial"/>
          <w:sz w:val="22"/>
          <w:szCs w:val="22"/>
        </w:rPr>
        <w:t>cuya</w:t>
      </w:r>
      <w:r w:rsidRPr="000315A8">
        <w:rPr>
          <w:rFonts w:ascii="Arial" w:hAnsi="Arial" w:cs="Arial"/>
          <w:spacing w:val="-2"/>
          <w:sz w:val="22"/>
          <w:szCs w:val="22"/>
        </w:rPr>
        <w:t xml:space="preserve"> </w:t>
      </w:r>
      <w:r w:rsidRPr="000315A8">
        <w:rPr>
          <w:rFonts w:ascii="Arial" w:hAnsi="Arial" w:cs="Arial"/>
          <w:sz w:val="22"/>
          <w:szCs w:val="22"/>
        </w:rPr>
        <w:t>población</w:t>
      </w:r>
      <w:r w:rsidR="004B4950" w:rsidRPr="000315A8">
        <w:rPr>
          <w:rFonts w:ascii="Arial" w:hAnsi="Arial" w:cs="Arial"/>
          <w:sz w:val="22"/>
          <w:szCs w:val="22"/>
        </w:rPr>
        <w:t xml:space="preserve"> </w:t>
      </w:r>
      <w:r w:rsidRPr="000315A8">
        <w:rPr>
          <w:rFonts w:ascii="Arial" w:hAnsi="Arial" w:cs="Arial"/>
          <w:sz w:val="22"/>
          <w:szCs w:val="22"/>
        </w:rPr>
        <w:t>objetivo se encuentre en cualquiera de las 16 subregiones PDET. Mientras se implementan los desarrollos tecnológicos para el efecto, los proyectos de inversión que sean remitidos para veriﬁcación de requisitos y que no cumplan con dicha condición, serán devueltos por la instancia veriﬁcadora sin ningún tipo de revisión.</w:t>
      </w:r>
    </w:p>
    <w:p w14:paraId="2E88211D" w14:textId="77777777" w:rsidR="007B58BC" w:rsidRPr="000315A8" w:rsidRDefault="007B58BC" w:rsidP="004B4950">
      <w:pPr>
        <w:pStyle w:val="Textoindependiente"/>
        <w:jc w:val="both"/>
        <w:rPr>
          <w:rFonts w:ascii="Arial" w:hAnsi="Arial" w:cs="Arial"/>
          <w:sz w:val="22"/>
          <w:szCs w:val="22"/>
        </w:rPr>
      </w:pPr>
    </w:p>
    <w:p w14:paraId="376B25C9" w14:textId="5465D885"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0145D29F" w:rsidRPr="000315A8">
        <w:rPr>
          <w:rFonts w:ascii="Arial" w:hAnsi="Arial" w:cs="Arial"/>
          <w:sz w:val="22"/>
          <w:szCs w:val="22"/>
        </w:rPr>
        <w:t xml:space="preserve"> </w:t>
      </w:r>
      <w:r w:rsidRPr="000315A8">
        <w:rPr>
          <w:rFonts w:ascii="Arial" w:hAnsi="Arial" w:cs="Arial"/>
          <w:sz w:val="22"/>
          <w:szCs w:val="22"/>
        </w:rPr>
        <w:t xml:space="preserve">1 TRANSITORIO. Los proyectos de inversión que, al momento de la </w:t>
      </w:r>
      <w:r w:rsidRPr="000315A8">
        <w:rPr>
          <w:rFonts w:ascii="Arial" w:hAnsi="Arial" w:cs="Arial"/>
          <w:spacing w:val="-9"/>
          <w:sz w:val="22"/>
          <w:szCs w:val="22"/>
        </w:rPr>
        <w:t>entrada en vigencia</w:t>
      </w:r>
      <w:r w:rsidRPr="000315A8">
        <w:rPr>
          <w:rFonts w:ascii="Arial" w:hAnsi="Arial" w:cs="Arial"/>
          <w:sz w:val="22"/>
          <w:szCs w:val="22"/>
        </w:rPr>
        <w:t xml:space="preserve"> de esta subsección, se encuentren transferidos en el SUIFP SGR con cargo a la Asignación para la Paz, podrán someterse a consideración del OCAD Paz siempre y cuando cumplan con los requisitos mencionados en los incisos primero y/o segundo de este</w:t>
      </w:r>
      <w:r w:rsidRPr="06160630">
        <w:rPr>
          <w:rFonts w:ascii="Arial" w:hAnsi="Arial" w:cs="Arial"/>
          <w:sz w:val="22"/>
          <w:szCs w:val="22"/>
        </w:rPr>
        <w:t xml:space="preserve"> </w:t>
      </w:r>
      <w:r w:rsidRPr="000315A8">
        <w:rPr>
          <w:rFonts w:ascii="Arial" w:hAnsi="Arial" w:cs="Arial"/>
          <w:sz w:val="22"/>
          <w:szCs w:val="22"/>
        </w:rPr>
        <w:t>artículo.</w:t>
      </w:r>
    </w:p>
    <w:p w14:paraId="1061AD3F" w14:textId="77777777" w:rsidR="007B58BC" w:rsidRPr="000315A8" w:rsidRDefault="007B58BC" w:rsidP="004B4950">
      <w:pPr>
        <w:pStyle w:val="Textoindependiente"/>
        <w:jc w:val="both"/>
        <w:rPr>
          <w:rFonts w:ascii="Arial" w:hAnsi="Arial" w:cs="Arial"/>
          <w:sz w:val="22"/>
          <w:szCs w:val="22"/>
        </w:rPr>
      </w:pPr>
    </w:p>
    <w:p w14:paraId="0E400E86" w14:textId="62304A7E"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6FF8CBE7" w:rsidRPr="000315A8">
        <w:rPr>
          <w:rFonts w:ascii="Arial" w:hAnsi="Arial" w:cs="Arial"/>
          <w:sz w:val="22"/>
          <w:szCs w:val="22"/>
        </w:rPr>
        <w:t xml:space="preserve"> </w:t>
      </w:r>
      <w:r w:rsidRPr="000315A8">
        <w:rPr>
          <w:rFonts w:ascii="Arial" w:hAnsi="Arial" w:cs="Arial"/>
          <w:sz w:val="22"/>
          <w:szCs w:val="22"/>
        </w:rPr>
        <w:t xml:space="preserve">2 TRANSITORIO. Los proyectos viabilizados por el OCAD PAZ con anterioridad a la </w:t>
      </w:r>
      <w:r w:rsidRPr="000315A8">
        <w:rPr>
          <w:rFonts w:ascii="Arial" w:hAnsi="Arial" w:cs="Arial"/>
          <w:spacing w:val="-5"/>
          <w:sz w:val="22"/>
          <w:szCs w:val="22"/>
        </w:rPr>
        <w:t>entrada en vigencia</w:t>
      </w:r>
      <w:r w:rsidRPr="000315A8">
        <w:rPr>
          <w:rFonts w:ascii="Arial" w:hAnsi="Arial" w:cs="Arial"/>
          <w:sz w:val="22"/>
          <w:szCs w:val="22"/>
        </w:rPr>
        <w:t xml:space="preserve"> de la Ley 1955 de 2019 continuarán su trámite con cargo a los recursos a los que hace referencia el inciso primero del presente artículo, a más tardar hasta el 31 de diciembre de</w:t>
      </w:r>
      <w:r w:rsidRPr="06160630">
        <w:rPr>
          <w:rFonts w:ascii="Arial" w:hAnsi="Arial" w:cs="Arial"/>
          <w:sz w:val="22"/>
          <w:szCs w:val="22"/>
        </w:rPr>
        <w:t xml:space="preserve"> </w:t>
      </w:r>
      <w:r w:rsidRPr="000315A8">
        <w:rPr>
          <w:rFonts w:ascii="Arial" w:hAnsi="Arial" w:cs="Arial"/>
          <w:sz w:val="22"/>
          <w:szCs w:val="22"/>
        </w:rPr>
        <w:t>2019.</w:t>
      </w:r>
    </w:p>
    <w:p w14:paraId="427FDCDB" w14:textId="77777777" w:rsidR="007B58BC" w:rsidRPr="000315A8" w:rsidRDefault="007B58BC" w:rsidP="004B4950">
      <w:pPr>
        <w:pStyle w:val="Textoindependiente"/>
        <w:jc w:val="both"/>
        <w:rPr>
          <w:rFonts w:ascii="Arial" w:hAnsi="Arial" w:cs="Arial"/>
          <w:sz w:val="22"/>
          <w:szCs w:val="22"/>
        </w:rPr>
      </w:pPr>
    </w:p>
    <w:p w14:paraId="01833A21" w14:textId="6BBB352A" w:rsidR="007B58BC" w:rsidRPr="000315A8" w:rsidRDefault="0067285D" w:rsidP="00AD5F8B">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714BBFC8" w:rsidRPr="000315A8">
        <w:rPr>
          <w:rFonts w:ascii="Arial" w:hAnsi="Arial" w:cs="Arial"/>
          <w:sz w:val="22"/>
          <w:szCs w:val="22"/>
        </w:rPr>
        <w:t xml:space="preserve"> </w:t>
      </w:r>
      <w:r w:rsidRPr="000315A8">
        <w:rPr>
          <w:rFonts w:ascii="Arial" w:hAnsi="Arial" w:cs="Arial"/>
          <w:sz w:val="22"/>
          <w:szCs w:val="22"/>
        </w:rPr>
        <w:t>2.2.4.1.1.13.2.</w:t>
      </w:r>
      <w:r w:rsidRPr="000315A8">
        <w:rPr>
          <w:rFonts w:ascii="Arial" w:hAnsi="Arial" w:cs="Arial"/>
          <w:spacing w:val="-3"/>
          <w:sz w:val="22"/>
          <w:szCs w:val="22"/>
        </w:rPr>
        <w:t xml:space="preserve"> </w:t>
      </w:r>
      <w:r w:rsidRPr="000315A8">
        <w:rPr>
          <w:rFonts w:ascii="Arial" w:hAnsi="Arial" w:cs="Arial"/>
          <w:sz w:val="22"/>
          <w:szCs w:val="22"/>
        </w:rPr>
        <w:t>Priorización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Asignación</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Paz</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acuerdo</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artículos</w:t>
      </w:r>
      <w:r w:rsidRPr="000315A8">
        <w:rPr>
          <w:rFonts w:ascii="Arial" w:hAnsi="Arial" w:cs="Arial"/>
          <w:spacing w:val="-3"/>
          <w:sz w:val="22"/>
          <w:szCs w:val="22"/>
        </w:rPr>
        <w:t xml:space="preserve"> </w:t>
      </w:r>
      <w:r w:rsidRPr="000315A8">
        <w:rPr>
          <w:rFonts w:ascii="Arial" w:hAnsi="Arial" w:cs="Arial"/>
          <w:sz w:val="22"/>
          <w:szCs w:val="22"/>
        </w:rPr>
        <w:t>119</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281</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1955</w:t>
      </w:r>
      <w:r w:rsidRPr="000315A8">
        <w:rPr>
          <w:rFonts w:ascii="Arial" w:hAnsi="Arial" w:cs="Arial"/>
          <w:spacing w:val="-3"/>
          <w:sz w:val="22"/>
          <w:szCs w:val="22"/>
        </w:rPr>
        <w:t xml:space="preserve"> </w:t>
      </w:r>
      <w:r w:rsidRPr="000315A8">
        <w:rPr>
          <w:rFonts w:ascii="Arial" w:hAnsi="Arial" w:cs="Arial"/>
          <w:sz w:val="22"/>
          <w:szCs w:val="22"/>
        </w:rPr>
        <w:t>de</w:t>
      </w:r>
      <w:r w:rsidR="00AD5F8B">
        <w:rPr>
          <w:rFonts w:ascii="Arial" w:hAnsi="Arial" w:cs="Arial"/>
          <w:sz w:val="22"/>
          <w:szCs w:val="22"/>
        </w:rPr>
        <w:t xml:space="preserve"> </w:t>
      </w:r>
      <w:r w:rsidRPr="000315A8">
        <w:rPr>
          <w:rFonts w:ascii="Arial" w:hAnsi="Arial" w:cs="Arial"/>
          <w:sz w:val="22"/>
          <w:szCs w:val="22"/>
        </w:rPr>
        <w:t>2019.</w:t>
      </w:r>
      <w:r w:rsidRPr="000315A8">
        <w:rPr>
          <w:rFonts w:ascii="Arial" w:hAnsi="Arial" w:cs="Arial"/>
          <w:spacing w:val="-3"/>
          <w:sz w:val="22"/>
          <w:szCs w:val="22"/>
        </w:rPr>
        <w:t xml:space="preserve"> </w:t>
      </w:r>
      <w:r w:rsidRPr="000315A8">
        <w:rPr>
          <w:rFonts w:ascii="Arial" w:hAnsi="Arial" w:cs="Arial"/>
          <w:sz w:val="22"/>
          <w:szCs w:val="22"/>
        </w:rPr>
        <w:t>Atendiendo</w:t>
      </w:r>
      <w:r w:rsidRPr="000315A8">
        <w:rPr>
          <w:rFonts w:ascii="Arial" w:hAnsi="Arial" w:cs="Arial"/>
          <w:spacing w:val="-4"/>
          <w:sz w:val="22"/>
          <w:szCs w:val="22"/>
        </w:rPr>
        <w:t xml:space="preserve"> </w:t>
      </w:r>
      <w:r w:rsidRPr="000315A8">
        <w:rPr>
          <w:rFonts w:ascii="Arial" w:hAnsi="Arial" w:cs="Arial"/>
          <w:sz w:val="22"/>
          <w:szCs w:val="22"/>
        </w:rPr>
        <w:t>lo</w:t>
      </w:r>
      <w:r w:rsidRPr="000315A8">
        <w:rPr>
          <w:rFonts w:ascii="Arial" w:hAnsi="Arial" w:cs="Arial"/>
          <w:spacing w:val="-3"/>
          <w:sz w:val="22"/>
          <w:szCs w:val="22"/>
        </w:rPr>
        <w:t xml:space="preserve"> </w:t>
      </w:r>
      <w:r w:rsidRPr="000315A8">
        <w:rPr>
          <w:rFonts w:ascii="Arial" w:hAnsi="Arial" w:cs="Arial"/>
          <w:sz w:val="22"/>
          <w:szCs w:val="22"/>
        </w:rPr>
        <w:t>dispuesto</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artículo</w:t>
      </w:r>
      <w:r w:rsidRPr="000315A8">
        <w:rPr>
          <w:rFonts w:ascii="Arial" w:hAnsi="Arial" w:cs="Arial"/>
          <w:spacing w:val="-4"/>
          <w:sz w:val="22"/>
          <w:szCs w:val="22"/>
        </w:rPr>
        <w:t xml:space="preserve"> </w:t>
      </w:r>
      <w:r w:rsidRPr="000315A8">
        <w:rPr>
          <w:rFonts w:ascii="Arial" w:hAnsi="Arial" w:cs="Arial"/>
          <w:sz w:val="22"/>
          <w:szCs w:val="22"/>
        </w:rPr>
        <w:t>anterior,</w:t>
      </w:r>
      <w:r w:rsidRPr="000315A8">
        <w:rPr>
          <w:rFonts w:ascii="Arial" w:hAnsi="Arial" w:cs="Arial"/>
          <w:spacing w:val="-4"/>
          <w:sz w:val="22"/>
          <w:szCs w:val="22"/>
        </w:rPr>
        <w:t xml:space="preserve"> </w:t>
      </w:r>
      <w:r w:rsidRPr="000315A8">
        <w:rPr>
          <w:rFonts w:ascii="Arial" w:hAnsi="Arial" w:cs="Arial"/>
          <w:sz w:val="22"/>
          <w:szCs w:val="22"/>
        </w:rPr>
        <w:t>durante</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vigencia</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Ley</w:t>
      </w:r>
      <w:r w:rsidRPr="000315A8">
        <w:rPr>
          <w:rFonts w:ascii="Arial" w:hAnsi="Arial" w:cs="Arial"/>
          <w:spacing w:val="-3"/>
          <w:sz w:val="22"/>
          <w:szCs w:val="22"/>
        </w:rPr>
        <w:t xml:space="preserve"> </w:t>
      </w:r>
      <w:r w:rsidRPr="000315A8">
        <w:rPr>
          <w:rFonts w:ascii="Arial" w:hAnsi="Arial" w:cs="Arial"/>
          <w:sz w:val="22"/>
          <w:szCs w:val="22"/>
        </w:rPr>
        <w:t>1955</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2019,</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OCAD</w:t>
      </w:r>
      <w:r w:rsidRPr="000315A8">
        <w:rPr>
          <w:rFonts w:ascii="Arial" w:hAnsi="Arial" w:cs="Arial"/>
          <w:spacing w:val="-3"/>
          <w:sz w:val="22"/>
          <w:szCs w:val="22"/>
        </w:rPr>
        <w:t xml:space="preserve"> </w:t>
      </w:r>
      <w:r w:rsidRPr="000315A8">
        <w:rPr>
          <w:rFonts w:ascii="Arial" w:hAnsi="Arial" w:cs="Arial"/>
          <w:sz w:val="22"/>
          <w:szCs w:val="22"/>
        </w:rPr>
        <w:t>PAZ</w:t>
      </w:r>
      <w:r w:rsidRPr="000315A8">
        <w:rPr>
          <w:rFonts w:ascii="Arial" w:hAnsi="Arial" w:cs="Arial"/>
          <w:spacing w:val="-4"/>
          <w:sz w:val="22"/>
          <w:szCs w:val="22"/>
        </w:rPr>
        <w:t xml:space="preserve"> </w:t>
      </w:r>
      <w:r w:rsidRPr="000315A8">
        <w:rPr>
          <w:rFonts w:ascii="Arial" w:hAnsi="Arial" w:cs="Arial"/>
          <w:sz w:val="22"/>
          <w:szCs w:val="22"/>
        </w:rPr>
        <w:t>deberá</w:t>
      </w:r>
      <w:r w:rsidRPr="000315A8">
        <w:rPr>
          <w:rFonts w:ascii="Arial" w:hAnsi="Arial" w:cs="Arial"/>
          <w:spacing w:val="-4"/>
          <w:sz w:val="22"/>
          <w:szCs w:val="22"/>
        </w:rPr>
        <w:t xml:space="preserve"> </w:t>
      </w:r>
      <w:r w:rsidRPr="000315A8">
        <w:rPr>
          <w:rFonts w:ascii="Arial" w:hAnsi="Arial" w:cs="Arial"/>
          <w:sz w:val="22"/>
          <w:szCs w:val="22"/>
        </w:rPr>
        <w:t>priorizar</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 de la Asignación para la Paz y del 70% de los ingresos que por rendimientos ﬁnancieros haya generado el SGR con la excepción de los generados por las asignaciones directas, para la ﬁnanciación de proyectos destinados a mejorar la cobertura de agua potable y saneamiento básico; así como para el desarrollo de vías terciarias y para la generación y ampliación de cobertura del servicio público de energía eléctrica.</w:t>
      </w:r>
    </w:p>
    <w:p w14:paraId="64CF39B3" w14:textId="77777777" w:rsidR="007B58BC" w:rsidRPr="000315A8" w:rsidRDefault="007B58BC" w:rsidP="004B4950">
      <w:pPr>
        <w:pStyle w:val="Textoindependiente"/>
        <w:jc w:val="both"/>
        <w:rPr>
          <w:rFonts w:ascii="Arial" w:hAnsi="Arial" w:cs="Arial"/>
          <w:sz w:val="22"/>
          <w:szCs w:val="22"/>
        </w:rPr>
      </w:pPr>
    </w:p>
    <w:p w14:paraId="7CE563E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Para el efecto, del presupuesto bienal del SGR para los periodos 2019-2020 y 2021- 2022, respectivamente, y con cargo a los recursos antes mencionados, el OCAD PAZ priorizará iniciativas hasta por la suma de uno punto cinco (1.5) billones de pesos para cada bienio, en la proporción señalada en el artículo 119 de la Ley 1955 de 2019, sin perjuicio de la </w:t>
      </w:r>
      <w:r w:rsidRPr="000315A8">
        <w:rPr>
          <w:rFonts w:ascii="Arial" w:hAnsi="Arial" w:cs="Arial"/>
          <w:spacing w:val="-4"/>
          <w:sz w:val="22"/>
          <w:szCs w:val="22"/>
        </w:rPr>
        <w:t>ﬁnanciación</w:t>
      </w:r>
      <w:r w:rsidRPr="000315A8">
        <w:rPr>
          <w:rFonts w:ascii="Arial" w:hAnsi="Arial" w:cs="Arial"/>
          <w:sz w:val="22"/>
          <w:szCs w:val="22"/>
        </w:rPr>
        <w:t xml:space="preserve"> de proyectos de inversión en otros sectores, como por ejemplo salud, educación, vivienda, vías secundarias, entre otros. Para ello, la Secretaría Técnica del OCAD PAZ llevará el control a que haya</w:t>
      </w:r>
      <w:r w:rsidRPr="06160630">
        <w:rPr>
          <w:rFonts w:ascii="Arial" w:hAnsi="Arial" w:cs="Arial"/>
          <w:sz w:val="22"/>
          <w:szCs w:val="22"/>
        </w:rPr>
        <w:t xml:space="preserve"> </w:t>
      </w:r>
      <w:r w:rsidRPr="000315A8">
        <w:rPr>
          <w:rFonts w:ascii="Arial" w:hAnsi="Arial" w:cs="Arial"/>
          <w:sz w:val="22"/>
          <w:szCs w:val="22"/>
        </w:rPr>
        <w:t>lugar.</w:t>
      </w:r>
    </w:p>
    <w:p w14:paraId="72631A1B" w14:textId="77777777" w:rsidR="007B58BC" w:rsidRPr="000315A8" w:rsidRDefault="007B58BC" w:rsidP="004B4950">
      <w:pPr>
        <w:pStyle w:val="Textoindependiente"/>
        <w:jc w:val="both"/>
        <w:rPr>
          <w:rFonts w:ascii="Arial" w:hAnsi="Arial" w:cs="Arial"/>
          <w:sz w:val="22"/>
          <w:szCs w:val="22"/>
        </w:rPr>
      </w:pPr>
    </w:p>
    <w:p w14:paraId="5EED677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evento en que se agoten los recursos priorizados por sector de conformidad con lo establecido en este artículo, se podrán ﬁnanciar proyectos de estos mismos sectores aplicando las reglas generales para la priorización de proyectos ﬁnanciados con la Asignación para la paz.</w:t>
      </w:r>
    </w:p>
    <w:p w14:paraId="1ECCF2E2" w14:textId="77777777" w:rsidR="007B58BC" w:rsidRPr="000315A8" w:rsidRDefault="007B58BC" w:rsidP="004B4950">
      <w:pPr>
        <w:pStyle w:val="Textoindependiente"/>
        <w:jc w:val="both"/>
        <w:rPr>
          <w:rFonts w:ascii="Arial" w:hAnsi="Arial" w:cs="Arial"/>
          <w:sz w:val="22"/>
          <w:szCs w:val="22"/>
        </w:rPr>
      </w:pPr>
    </w:p>
    <w:p w14:paraId="378E906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recursos restantes, correspondientes a las partidas del presupuesto bienal del SGR ﬁnanciadas con las fuentes indicadas en el inciso primero del presente artículo, se destinarán a la priorización de proyectos de inversión en otros sectores.</w:t>
      </w:r>
    </w:p>
    <w:p w14:paraId="7DD2D5AE" w14:textId="77777777" w:rsidR="007B58BC" w:rsidRPr="000315A8" w:rsidRDefault="007B58BC" w:rsidP="004B4950">
      <w:pPr>
        <w:pStyle w:val="Textoindependiente"/>
        <w:jc w:val="both"/>
        <w:rPr>
          <w:rFonts w:ascii="Arial" w:hAnsi="Arial" w:cs="Arial"/>
          <w:sz w:val="22"/>
          <w:szCs w:val="22"/>
        </w:rPr>
      </w:pPr>
    </w:p>
    <w:p w14:paraId="1C5C5DF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 inversión que busquen ﬁnanciación con cargo a los recursos del Sistema General de Regalías, correspondientes a los saldos no aprobados del Fondo de Ciencia, Tecnología e Innovación a 31 de diciembre de 2016; excedentes del ahorro pensional territorial y el 30% de los ingresos que por rendimientos ﬁnancieros haya generado el SGR; serán aprobados atendiendo a las destinaciones y criterios de priorización deﬁnidos en el Acto Legislativo No. 04 de 2017.</w:t>
      </w:r>
    </w:p>
    <w:p w14:paraId="0EF2FEC7" w14:textId="77777777" w:rsidR="007B58BC" w:rsidRPr="000315A8" w:rsidRDefault="007B58BC" w:rsidP="004B4950">
      <w:pPr>
        <w:pStyle w:val="Textoindependiente"/>
        <w:jc w:val="both"/>
        <w:rPr>
          <w:rFonts w:ascii="Arial" w:hAnsi="Arial" w:cs="Arial"/>
          <w:sz w:val="22"/>
          <w:szCs w:val="22"/>
        </w:rPr>
      </w:pPr>
    </w:p>
    <w:p w14:paraId="1B24BEBC" w14:textId="5154F7F1"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5353A1DD" w:rsidRPr="000315A8">
        <w:rPr>
          <w:rFonts w:ascii="Arial" w:hAnsi="Arial" w:cs="Arial"/>
          <w:sz w:val="22"/>
          <w:szCs w:val="22"/>
        </w:rPr>
        <w:t xml:space="preserve"> </w:t>
      </w:r>
      <w:r w:rsidRPr="000315A8">
        <w:rPr>
          <w:rFonts w:ascii="Arial" w:hAnsi="Arial" w:cs="Arial"/>
          <w:sz w:val="22"/>
          <w:szCs w:val="22"/>
        </w:rPr>
        <w:tab/>
        <w:t xml:space="preserve">2.2.4.1.1.13.3. </w:t>
      </w:r>
      <w:r w:rsidRPr="000315A8">
        <w:rPr>
          <w:rFonts w:ascii="Arial" w:hAnsi="Arial" w:cs="Arial"/>
          <w:spacing w:val="-2"/>
          <w:sz w:val="22"/>
          <w:szCs w:val="22"/>
        </w:rPr>
        <w:t>Deﬁnición</w:t>
      </w:r>
      <w:r w:rsidRPr="000315A8">
        <w:rPr>
          <w:rFonts w:ascii="Arial" w:hAnsi="Arial" w:cs="Arial"/>
          <w:sz w:val="22"/>
          <w:szCs w:val="22"/>
        </w:rPr>
        <w:t xml:space="preserve"> de montos para la aprobación de proyectos de inversión por subregiones PDET. El OCAD Paz podrá adelantar un ejercicio de deﬁnición de montos de recursos en las 16 subregiones PDET, teniendo en cuenta los siguientes criterios: i) Hectáreas de cultivos ilícitos, tomando en cuenta la reducción de cultivos y la producción del último año para el que se cuente con cifras fuente</w:t>
      </w:r>
      <w:r w:rsidRPr="06160630">
        <w:rPr>
          <w:rFonts w:ascii="Arial" w:hAnsi="Arial" w:cs="Arial"/>
          <w:sz w:val="22"/>
          <w:szCs w:val="22"/>
        </w:rPr>
        <w:t xml:space="preserve"> </w:t>
      </w:r>
      <w:r w:rsidRPr="000315A8">
        <w:rPr>
          <w:rFonts w:ascii="Arial" w:hAnsi="Arial" w:cs="Arial"/>
          <w:sz w:val="22"/>
          <w:szCs w:val="22"/>
        </w:rPr>
        <w:t>SIMCI;</w:t>
      </w:r>
    </w:p>
    <w:p w14:paraId="3D480293" w14:textId="77777777" w:rsidR="007B58BC" w:rsidRPr="000315A8" w:rsidRDefault="007B58BC" w:rsidP="004B4950">
      <w:pPr>
        <w:pStyle w:val="Textoindependiente"/>
        <w:jc w:val="both"/>
        <w:rPr>
          <w:rFonts w:ascii="Arial" w:hAnsi="Arial" w:cs="Arial"/>
          <w:sz w:val="22"/>
          <w:szCs w:val="22"/>
        </w:rPr>
      </w:pPr>
    </w:p>
    <w:p w14:paraId="0E979B3F" w14:textId="66DD25B6" w:rsidR="007B58BC" w:rsidRPr="000315A8" w:rsidRDefault="6D5515C3" w:rsidP="004B4950">
      <w:pPr>
        <w:pStyle w:val="Prrafodelista"/>
        <w:numPr>
          <w:ilvl w:val="0"/>
          <w:numId w:val="131"/>
        </w:numPr>
        <w:tabs>
          <w:tab w:val="left" w:pos="293"/>
        </w:tabs>
        <w:ind w:left="183" w:hanging="183"/>
        <w:jc w:val="both"/>
        <w:rPr>
          <w:rFonts w:ascii="Arial" w:hAnsi="Arial" w:cs="Arial"/>
        </w:rPr>
      </w:pPr>
      <w:r w:rsidRPr="000315A8">
        <w:rPr>
          <w:rFonts w:ascii="Arial" w:hAnsi="Arial" w:cs="Arial"/>
        </w:rPr>
        <w:t xml:space="preserve"> </w:t>
      </w:r>
      <w:r w:rsidR="0067285D" w:rsidRPr="000315A8">
        <w:rPr>
          <w:rFonts w:ascii="Arial" w:hAnsi="Arial" w:cs="Arial"/>
        </w:rPr>
        <w:t xml:space="preserve">Índice de incidencia del </w:t>
      </w:r>
      <w:r w:rsidR="0067285D" w:rsidRPr="000315A8">
        <w:rPr>
          <w:rFonts w:ascii="Arial" w:hAnsi="Arial" w:cs="Arial"/>
          <w:spacing w:val="-9"/>
        </w:rPr>
        <w:t>conﬂicto</w:t>
      </w:r>
      <w:r w:rsidR="0067285D" w:rsidRPr="000315A8">
        <w:rPr>
          <w:rFonts w:ascii="Arial" w:hAnsi="Arial" w:cs="Arial"/>
        </w:rPr>
        <w:t xml:space="preserve"> - deﬁnido por el DNP que se encuentre</w:t>
      </w:r>
      <w:r w:rsidR="0067285D" w:rsidRPr="06160630">
        <w:rPr>
          <w:rFonts w:ascii="Arial" w:hAnsi="Arial" w:cs="Arial"/>
        </w:rPr>
        <w:t xml:space="preserve"> </w:t>
      </w:r>
      <w:r w:rsidR="0067285D" w:rsidRPr="000315A8">
        <w:rPr>
          <w:rFonts w:ascii="Arial" w:hAnsi="Arial" w:cs="Arial"/>
        </w:rPr>
        <w:t>disponible;</w:t>
      </w:r>
    </w:p>
    <w:p w14:paraId="41BC368E" w14:textId="77777777" w:rsidR="007B58BC" w:rsidRPr="000315A8" w:rsidRDefault="007B58BC" w:rsidP="004B4950">
      <w:pPr>
        <w:pStyle w:val="Textoindependiente"/>
        <w:jc w:val="both"/>
        <w:rPr>
          <w:rFonts w:ascii="Arial" w:hAnsi="Arial" w:cs="Arial"/>
          <w:sz w:val="22"/>
          <w:szCs w:val="22"/>
        </w:rPr>
      </w:pPr>
    </w:p>
    <w:p w14:paraId="6C85B3CF" w14:textId="6C4CAE51" w:rsidR="007B58BC" w:rsidRPr="000315A8" w:rsidRDefault="6458EA03" w:rsidP="004B4950">
      <w:pPr>
        <w:pStyle w:val="Prrafodelista"/>
        <w:numPr>
          <w:ilvl w:val="0"/>
          <w:numId w:val="131"/>
        </w:numPr>
        <w:tabs>
          <w:tab w:val="left" w:pos="333"/>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Medición</w:t>
      </w:r>
      <w:r w:rsidR="0067285D" w:rsidRPr="000315A8">
        <w:rPr>
          <w:rFonts w:ascii="Arial" w:hAnsi="Arial" w:cs="Arial"/>
          <w:spacing w:val="-5"/>
        </w:rPr>
        <w:t xml:space="preserve"> </w:t>
      </w:r>
      <w:r w:rsidR="0067285D" w:rsidRPr="000315A8">
        <w:rPr>
          <w:rFonts w:ascii="Arial" w:hAnsi="Arial" w:cs="Arial"/>
        </w:rPr>
        <w:t>de</w:t>
      </w:r>
      <w:r w:rsidR="0067285D" w:rsidRPr="000315A8">
        <w:rPr>
          <w:rFonts w:ascii="Arial" w:hAnsi="Arial" w:cs="Arial"/>
          <w:spacing w:val="-5"/>
        </w:rPr>
        <w:t xml:space="preserve"> </w:t>
      </w:r>
      <w:r w:rsidR="0067285D" w:rsidRPr="000315A8">
        <w:rPr>
          <w:rFonts w:ascii="Arial" w:hAnsi="Arial" w:cs="Arial"/>
        </w:rPr>
        <w:t>desempeño</w:t>
      </w:r>
      <w:r w:rsidR="0067285D" w:rsidRPr="000315A8">
        <w:rPr>
          <w:rFonts w:ascii="Arial" w:hAnsi="Arial" w:cs="Arial"/>
          <w:spacing w:val="-4"/>
        </w:rPr>
        <w:t xml:space="preserve"> </w:t>
      </w:r>
      <w:r w:rsidR="0067285D" w:rsidRPr="000315A8">
        <w:rPr>
          <w:rFonts w:ascii="Arial" w:hAnsi="Arial" w:cs="Arial"/>
        </w:rPr>
        <w:t>municipal</w:t>
      </w:r>
      <w:r w:rsidR="0067285D" w:rsidRPr="000315A8">
        <w:rPr>
          <w:rFonts w:ascii="Arial" w:hAnsi="Arial" w:cs="Arial"/>
          <w:spacing w:val="-5"/>
        </w:rPr>
        <w:t xml:space="preserve"> </w:t>
      </w:r>
      <w:r w:rsidR="0067285D" w:rsidRPr="000315A8">
        <w:rPr>
          <w:rFonts w:ascii="Arial" w:hAnsi="Arial" w:cs="Arial"/>
        </w:rPr>
        <w:t>-</w:t>
      </w:r>
      <w:r w:rsidR="0067285D" w:rsidRPr="000315A8">
        <w:rPr>
          <w:rFonts w:ascii="Arial" w:hAnsi="Arial" w:cs="Arial"/>
          <w:spacing w:val="-3"/>
        </w:rPr>
        <w:t xml:space="preserve"> </w:t>
      </w:r>
      <w:r w:rsidR="0067285D" w:rsidRPr="000315A8">
        <w:rPr>
          <w:rFonts w:ascii="Arial" w:hAnsi="Arial" w:cs="Arial"/>
        </w:rPr>
        <w:t>deﬁnido</w:t>
      </w:r>
      <w:r w:rsidR="0067285D" w:rsidRPr="000315A8">
        <w:rPr>
          <w:rFonts w:ascii="Arial" w:hAnsi="Arial" w:cs="Arial"/>
          <w:spacing w:val="-5"/>
        </w:rPr>
        <w:t xml:space="preserve"> </w:t>
      </w:r>
      <w:r w:rsidR="0067285D" w:rsidRPr="000315A8">
        <w:rPr>
          <w:rFonts w:ascii="Arial" w:hAnsi="Arial" w:cs="Arial"/>
        </w:rPr>
        <w:t>por</w:t>
      </w:r>
      <w:r w:rsidR="0067285D" w:rsidRPr="000315A8">
        <w:rPr>
          <w:rFonts w:ascii="Arial" w:hAnsi="Arial" w:cs="Arial"/>
          <w:spacing w:val="-4"/>
        </w:rPr>
        <w:t xml:space="preserve"> </w:t>
      </w:r>
      <w:r w:rsidR="0067285D" w:rsidRPr="000315A8">
        <w:rPr>
          <w:rFonts w:ascii="Arial" w:hAnsi="Arial" w:cs="Arial"/>
        </w:rPr>
        <w:t>el</w:t>
      </w:r>
      <w:r w:rsidR="0067285D" w:rsidRPr="000315A8">
        <w:rPr>
          <w:rFonts w:ascii="Arial" w:hAnsi="Arial" w:cs="Arial"/>
          <w:spacing w:val="-4"/>
        </w:rPr>
        <w:t xml:space="preserve"> </w:t>
      </w:r>
      <w:r w:rsidR="0067285D" w:rsidRPr="000315A8">
        <w:rPr>
          <w:rFonts w:ascii="Arial" w:hAnsi="Arial" w:cs="Arial"/>
        </w:rPr>
        <w:t>DNP</w:t>
      </w:r>
      <w:r w:rsidR="0067285D" w:rsidRPr="000315A8">
        <w:rPr>
          <w:rFonts w:ascii="Arial" w:hAnsi="Arial" w:cs="Arial"/>
          <w:spacing w:val="-3"/>
        </w:rPr>
        <w:t xml:space="preserve"> </w:t>
      </w:r>
      <w:r w:rsidR="0067285D" w:rsidRPr="000315A8">
        <w:rPr>
          <w:rFonts w:ascii="Arial" w:hAnsi="Arial" w:cs="Arial"/>
        </w:rPr>
        <w:t>y</w:t>
      </w:r>
      <w:r w:rsidR="0067285D" w:rsidRPr="000315A8">
        <w:rPr>
          <w:rFonts w:ascii="Arial" w:hAnsi="Arial" w:cs="Arial"/>
          <w:spacing w:val="-5"/>
        </w:rPr>
        <w:t xml:space="preserve"> </w:t>
      </w:r>
      <w:r w:rsidR="0067285D" w:rsidRPr="000315A8">
        <w:rPr>
          <w:rFonts w:ascii="Arial" w:hAnsi="Arial" w:cs="Arial"/>
        </w:rPr>
        <w:t>que</w:t>
      </w:r>
      <w:r w:rsidR="0067285D" w:rsidRPr="000315A8">
        <w:rPr>
          <w:rFonts w:ascii="Arial" w:hAnsi="Arial" w:cs="Arial"/>
          <w:spacing w:val="-4"/>
        </w:rPr>
        <w:t xml:space="preserve"> </w:t>
      </w:r>
      <w:r w:rsidR="0067285D" w:rsidRPr="000315A8">
        <w:rPr>
          <w:rFonts w:ascii="Arial" w:hAnsi="Arial" w:cs="Arial"/>
        </w:rPr>
        <w:t>se</w:t>
      </w:r>
      <w:r w:rsidR="0067285D" w:rsidRPr="000315A8">
        <w:rPr>
          <w:rFonts w:ascii="Arial" w:hAnsi="Arial" w:cs="Arial"/>
          <w:spacing w:val="-4"/>
        </w:rPr>
        <w:t xml:space="preserve"> </w:t>
      </w:r>
      <w:r w:rsidR="0067285D" w:rsidRPr="000315A8">
        <w:rPr>
          <w:rFonts w:ascii="Arial" w:hAnsi="Arial" w:cs="Arial"/>
        </w:rPr>
        <w:t>encuentre</w:t>
      </w:r>
      <w:r w:rsidR="0067285D" w:rsidRPr="000315A8">
        <w:rPr>
          <w:rFonts w:ascii="Arial" w:hAnsi="Arial" w:cs="Arial"/>
          <w:spacing w:val="-4"/>
        </w:rPr>
        <w:t xml:space="preserve"> </w:t>
      </w:r>
      <w:r w:rsidR="0067285D" w:rsidRPr="000315A8">
        <w:rPr>
          <w:rFonts w:ascii="Arial" w:hAnsi="Arial" w:cs="Arial"/>
        </w:rPr>
        <w:t>disponible;</w:t>
      </w:r>
      <w:r w:rsidR="0067285D" w:rsidRPr="000315A8">
        <w:rPr>
          <w:rFonts w:ascii="Arial" w:hAnsi="Arial" w:cs="Arial"/>
          <w:spacing w:val="-4"/>
        </w:rPr>
        <w:t xml:space="preserve"> </w:t>
      </w:r>
      <w:r w:rsidR="0067285D" w:rsidRPr="000315A8">
        <w:rPr>
          <w:rFonts w:ascii="Arial" w:hAnsi="Arial" w:cs="Arial"/>
        </w:rPr>
        <w:t>iv</w:t>
      </w:r>
      <w:r w:rsidR="0067285D" w:rsidRPr="000315A8">
        <w:rPr>
          <w:rFonts w:ascii="Arial" w:hAnsi="Arial" w:cs="Arial"/>
          <w:spacing w:val="-4"/>
        </w:rPr>
        <w:t>)</w:t>
      </w:r>
      <w:r w:rsidR="0067285D" w:rsidRPr="000315A8">
        <w:rPr>
          <w:rFonts w:ascii="Arial" w:hAnsi="Arial" w:cs="Arial"/>
        </w:rPr>
        <w:t xml:space="preserve"> </w:t>
      </w:r>
      <w:r w:rsidR="0067285D" w:rsidRPr="000315A8">
        <w:rPr>
          <w:rFonts w:ascii="Arial" w:hAnsi="Arial" w:cs="Arial"/>
          <w:spacing w:val="-3"/>
        </w:rPr>
        <w:t>Índice</w:t>
      </w:r>
      <w:r w:rsidR="0067285D" w:rsidRPr="000315A8">
        <w:rPr>
          <w:rFonts w:ascii="Arial" w:hAnsi="Arial" w:cs="Arial"/>
        </w:rPr>
        <w:t xml:space="preserve"> </w:t>
      </w:r>
      <w:r w:rsidR="0067285D" w:rsidRPr="000315A8">
        <w:rPr>
          <w:rFonts w:ascii="Arial" w:hAnsi="Arial" w:cs="Arial"/>
          <w:spacing w:val="-5"/>
        </w:rPr>
        <w:t>de</w:t>
      </w:r>
      <w:r w:rsidR="0067285D" w:rsidRPr="000315A8">
        <w:rPr>
          <w:rFonts w:ascii="Arial" w:hAnsi="Arial" w:cs="Arial"/>
        </w:rPr>
        <w:t xml:space="preserve"> </w:t>
      </w:r>
      <w:r w:rsidR="0067285D" w:rsidRPr="000315A8">
        <w:rPr>
          <w:rFonts w:ascii="Arial" w:hAnsi="Arial" w:cs="Arial"/>
          <w:spacing w:val="-4"/>
        </w:rPr>
        <w:t>Pobreza</w:t>
      </w:r>
      <w:r w:rsidR="0067285D" w:rsidRPr="000315A8">
        <w:rPr>
          <w:rFonts w:ascii="Arial" w:hAnsi="Arial" w:cs="Arial"/>
        </w:rPr>
        <w:t xml:space="preserve"> </w:t>
      </w:r>
      <w:r w:rsidR="0067285D" w:rsidRPr="000315A8">
        <w:rPr>
          <w:rFonts w:ascii="Arial" w:hAnsi="Arial" w:cs="Arial"/>
          <w:spacing w:val="-5"/>
        </w:rPr>
        <w:t>Multidimensional</w:t>
      </w:r>
      <w:r w:rsidR="0067285D" w:rsidRPr="000315A8">
        <w:rPr>
          <w:rFonts w:ascii="Arial" w:hAnsi="Arial" w:cs="Arial"/>
        </w:rPr>
        <w:t xml:space="preserve"> </w:t>
      </w:r>
      <w:r w:rsidR="0067285D" w:rsidRPr="000315A8">
        <w:rPr>
          <w:rFonts w:ascii="Arial" w:hAnsi="Arial" w:cs="Arial"/>
          <w:spacing w:val="-3"/>
        </w:rPr>
        <w:t>-</w:t>
      </w:r>
      <w:r w:rsidR="0067285D" w:rsidRPr="000315A8">
        <w:rPr>
          <w:rFonts w:ascii="Arial" w:hAnsi="Arial" w:cs="Arial"/>
        </w:rPr>
        <w:t xml:space="preserve"> </w:t>
      </w:r>
      <w:r w:rsidR="0067285D" w:rsidRPr="000315A8">
        <w:rPr>
          <w:rFonts w:ascii="Arial" w:hAnsi="Arial" w:cs="Arial"/>
          <w:spacing w:val="-2"/>
        </w:rPr>
        <w:t>deﬁnido</w:t>
      </w:r>
      <w:r w:rsidR="0067285D" w:rsidRPr="000315A8">
        <w:rPr>
          <w:rFonts w:ascii="Arial" w:hAnsi="Arial" w:cs="Arial"/>
        </w:rPr>
        <w:t xml:space="preserve"> por el</w:t>
      </w:r>
      <w:r w:rsidR="0067285D" w:rsidRPr="06160630">
        <w:rPr>
          <w:rFonts w:ascii="Arial" w:hAnsi="Arial" w:cs="Arial"/>
        </w:rPr>
        <w:t xml:space="preserve"> </w:t>
      </w:r>
      <w:r w:rsidR="0067285D" w:rsidRPr="000315A8">
        <w:rPr>
          <w:rFonts w:ascii="Arial" w:hAnsi="Arial" w:cs="Arial"/>
        </w:rPr>
        <w:t>DANE.</w:t>
      </w:r>
    </w:p>
    <w:p w14:paraId="77DC357A" w14:textId="77777777" w:rsidR="007B58BC" w:rsidRPr="000315A8" w:rsidRDefault="007B58BC" w:rsidP="004B4950">
      <w:pPr>
        <w:pStyle w:val="Textoindependiente"/>
        <w:jc w:val="both"/>
        <w:rPr>
          <w:rFonts w:ascii="Arial" w:hAnsi="Arial" w:cs="Arial"/>
          <w:sz w:val="22"/>
          <w:szCs w:val="22"/>
        </w:rPr>
      </w:pPr>
    </w:p>
    <w:p w14:paraId="55FC712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aprobación de proyectos de inversión atenderá a los montos de recursos que deﬁna el OCAD Paz para cada subregión, los cuales podrán ajustarse por dicho órgano en cualquier momento, propendiendo por la asignación de recursos a los proyectos que cumplan con los requisitos de veriﬁcación.</w:t>
      </w:r>
    </w:p>
    <w:p w14:paraId="043FC65D" w14:textId="77777777" w:rsidR="007B58BC" w:rsidRPr="000315A8" w:rsidRDefault="007B58BC" w:rsidP="004B4950">
      <w:pPr>
        <w:pStyle w:val="Textoindependiente"/>
        <w:jc w:val="both"/>
        <w:rPr>
          <w:rFonts w:ascii="Arial" w:hAnsi="Arial" w:cs="Arial"/>
          <w:sz w:val="22"/>
          <w:szCs w:val="22"/>
        </w:rPr>
      </w:pPr>
    </w:p>
    <w:p w14:paraId="0FA86C35" w14:textId="00657D74"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272EB4E1" w:rsidRPr="000315A8">
        <w:rPr>
          <w:rFonts w:ascii="Arial" w:hAnsi="Arial" w:cs="Arial"/>
          <w:sz w:val="22"/>
          <w:szCs w:val="22"/>
        </w:rPr>
        <w:t xml:space="preserve"> </w:t>
      </w:r>
      <w:r w:rsidRPr="000315A8">
        <w:rPr>
          <w:rFonts w:ascii="Arial" w:hAnsi="Arial" w:cs="Arial"/>
          <w:sz w:val="22"/>
          <w:szCs w:val="22"/>
        </w:rPr>
        <w:tab/>
        <w:t xml:space="preserve">2.2.4.1.1.13.4. Priorización de proyectos. Las entidades territoriales potenciales </w:t>
      </w:r>
      <w:r w:rsidRPr="000315A8">
        <w:rPr>
          <w:rFonts w:ascii="Arial" w:hAnsi="Arial" w:cs="Arial"/>
          <w:spacing w:val="-3"/>
          <w:sz w:val="22"/>
          <w:szCs w:val="22"/>
        </w:rPr>
        <w:t>beneﬁciarias</w:t>
      </w:r>
      <w:r w:rsidRPr="000315A8">
        <w:rPr>
          <w:rFonts w:ascii="Arial" w:hAnsi="Arial" w:cs="Arial"/>
          <w:sz w:val="22"/>
          <w:szCs w:val="22"/>
        </w:rPr>
        <w:t xml:space="preserve"> de los recursos de la asignación para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Paz</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70%</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ingresos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rendimientos</w:t>
      </w:r>
      <w:r w:rsidRPr="000315A8">
        <w:rPr>
          <w:rFonts w:ascii="Arial" w:hAnsi="Arial" w:cs="Arial"/>
          <w:spacing w:val="-1"/>
          <w:sz w:val="22"/>
          <w:szCs w:val="22"/>
        </w:rPr>
        <w:t xml:space="preserve"> </w:t>
      </w:r>
      <w:r w:rsidRPr="000315A8">
        <w:rPr>
          <w:rFonts w:ascii="Arial" w:hAnsi="Arial" w:cs="Arial"/>
          <w:sz w:val="22"/>
          <w:szCs w:val="22"/>
        </w:rPr>
        <w:t>ﬁnancieros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1"/>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generen</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cuenta</w:t>
      </w:r>
      <w:r w:rsidRPr="000315A8">
        <w:rPr>
          <w:rFonts w:ascii="Arial" w:hAnsi="Arial" w:cs="Arial"/>
          <w:spacing w:val="-3"/>
          <w:sz w:val="22"/>
          <w:szCs w:val="22"/>
        </w:rPr>
        <w:t xml:space="preserve"> </w:t>
      </w:r>
      <w:r w:rsidRPr="000315A8">
        <w:rPr>
          <w:rFonts w:ascii="Arial" w:hAnsi="Arial" w:cs="Arial"/>
          <w:sz w:val="22"/>
          <w:szCs w:val="22"/>
        </w:rPr>
        <w:t>única</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Sistema</w:t>
      </w:r>
      <w:r w:rsidRPr="000315A8">
        <w:rPr>
          <w:rFonts w:ascii="Arial" w:hAnsi="Arial" w:cs="Arial"/>
          <w:spacing w:val="-2"/>
          <w:sz w:val="22"/>
          <w:szCs w:val="22"/>
        </w:rPr>
        <w:t xml:space="preserve"> </w:t>
      </w:r>
      <w:r w:rsidRPr="000315A8">
        <w:rPr>
          <w:rFonts w:ascii="Arial" w:hAnsi="Arial" w:cs="Arial"/>
          <w:sz w:val="22"/>
          <w:szCs w:val="22"/>
        </w:rPr>
        <w:t>General</w:t>
      </w:r>
      <w:r w:rsidRPr="000315A8">
        <w:rPr>
          <w:rFonts w:ascii="Arial" w:hAnsi="Arial" w:cs="Arial"/>
          <w:spacing w:val="-3"/>
          <w:sz w:val="22"/>
          <w:szCs w:val="22"/>
        </w:rPr>
        <w:t xml:space="preserve"> </w:t>
      </w:r>
      <w:r w:rsidRPr="000315A8">
        <w:rPr>
          <w:rFonts w:ascii="Arial" w:hAnsi="Arial" w:cs="Arial"/>
          <w:sz w:val="22"/>
          <w:szCs w:val="22"/>
        </w:rPr>
        <w:t>de Regalías</w:t>
      </w:r>
      <w:r w:rsidR="004B4950" w:rsidRPr="000315A8">
        <w:rPr>
          <w:rFonts w:ascii="Arial" w:hAnsi="Arial" w:cs="Arial"/>
          <w:sz w:val="22"/>
          <w:szCs w:val="22"/>
        </w:rPr>
        <w:t xml:space="preserve"> </w:t>
      </w:r>
      <w:r w:rsidRPr="000315A8">
        <w:rPr>
          <w:rFonts w:ascii="Arial" w:hAnsi="Arial" w:cs="Arial"/>
          <w:sz w:val="22"/>
          <w:szCs w:val="22"/>
        </w:rPr>
        <w:t>con la excepción de los generados por las asignaciones directas, se priorizarán teniendo en cuenta: i) el puntaje obtenido con la medición de criterios de priorización territorial de que trata el artículo 3º del Decreto Ley 413 de 2018, o la norma que lo modiﬁque, sustituya o derogue y ii) el puntaje obtenido en aplicación del Sistema de Evaluación por Puntajes que para el efecto deﬁna el Departamento Nacional de Planeación -DNP.</w:t>
      </w:r>
    </w:p>
    <w:p w14:paraId="3A5AC7B3" w14:textId="77777777" w:rsidR="007B58BC" w:rsidRPr="000315A8" w:rsidRDefault="007B58BC" w:rsidP="00053573">
      <w:pPr>
        <w:pStyle w:val="Textoindependiente"/>
        <w:jc w:val="both"/>
        <w:rPr>
          <w:rFonts w:ascii="Arial" w:hAnsi="Arial" w:cs="Arial"/>
          <w:sz w:val="22"/>
          <w:szCs w:val="22"/>
        </w:rPr>
      </w:pPr>
    </w:p>
    <w:p w14:paraId="47ABEF40" w14:textId="565D79AE"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34D0756F" w:rsidRPr="000315A8">
        <w:rPr>
          <w:rFonts w:ascii="Arial" w:hAnsi="Arial" w:cs="Arial"/>
          <w:sz w:val="22"/>
          <w:szCs w:val="22"/>
        </w:rPr>
        <w:t xml:space="preserve"> </w:t>
      </w:r>
      <w:r w:rsidRPr="000315A8">
        <w:rPr>
          <w:rFonts w:ascii="Arial" w:hAnsi="Arial" w:cs="Arial"/>
          <w:sz w:val="22"/>
          <w:szCs w:val="22"/>
        </w:rPr>
        <w:tab/>
        <w:t>2.2.4.1.1.13.5. Aprobación de proyectos de inversión previstos en la Hoja de Ruta Única. La Consejería Presidencial para la Estabilización y la Consolidación con el apoyo del DNP coordinará el ejercicio de construcción de la Hoja de Ruta Única, la cual será adoptada mediante acto administrativo que expida la Agencia para la Renovación del Territorio ART, el cual se publicará en los términos del artículo 65 de la Ley 1437 de 2011 y adicionalmente en la página WEB de dicha</w:t>
      </w:r>
      <w:r w:rsidRPr="000315A8">
        <w:rPr>
          <w:rFonts w:ascii="Arial" w:hAnsi="Arial" w:cs="Arial"/>
          <w:spacing w:val="-19"/>
          <w:sz w:val="22"/>
          <w:szCs w:val="22"/>
        </w:rPr>
        <w:t xml:space="preserve"> </w:t>
      </w:r>
      <w:r w:rsidRPr="000315A8">
        <w:rPr>
          <w:rFonts w:ascii="Arial" w:hAnsi="Arial" w:cs="Arial"/>
          <w:sz w:val="22"/>
          <w:szCs w:val="22"/>
        </w:rPr>
        <w:t>Agencia.</w:t>
      </w:r>
    </w:p>
    <w:p w14:paraId="4CD97EC0" w14:textId="77777777" w:rsidR="007B58BC" w:rsidRPr="000315A8" w:rsidRDefault="007B58BC" w:rsidP="004B4950">
      <w:pPr>
        <w:pStyle w:val="Textoindependiente"/>
        <w:jc w:val="both"/>
        <w:rPr>
          <w:rFonts w:ascii="Arial" w:hAnsi="Arial" w:cs="Arial"/>
          <w:sz w:val="22"/>
          <w:szCs w:val="22"/>
        </w:rPr>
      </w:pPr>
    </w:p>
    <w:p w14:paraId="4EE07B9E" w14:textId="77777777" w:rsidR="007B58BC" w:rsidRPr="000315A8" w:rsidRDefault="0067285D" w:rsidP="004B4950">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TRANSITORIO. Hasta tanto se adopte la Hoja de Ruta Única, corresponderá a la ART </w:t>
      </w:r>
      <w:r w:rsidRPr="000315A8">
        <w:rPr>
          <w:rFonts w:ascii="Arial" w:hAnsi="Arial" w:cs="Arial"/>
          <w:spacing w:val="-5"/>
          <w:sz w:val="22"/>
          <w:szCs w:val="22"/>
        </w:rPr>
        <w:t>certiﬁcar</w:t>
      </w:r>
      <w:r w:rsidRPr="000315A8">
        <w:rPr>
          <w:rFonts w:ascii="Arial" w:hAnsi="Arial" w:cs="Arial"/>
          <w:sz w:val="22"/>
          <w:szCs w:val="22"/>
        </w:rPr>
        <w:t xml:space="preserve"> la concordancia de· los proyectos que se sometan a consideración del OCAD PAZ con las iniciativas de los Planes de Acción para la Transformación Regional-PATR; lo cual constituirá requisito de viabilización de estos</w:t>
      </w:r>
      <w:r w:rsidRPr="06160630">
        <w:rPr>
          <w:rFonts w:ascii="Arial" w:hAnsi="Arial" w:cs="Arial"/>
          <w:sz w:val="22"/>
          <w:szCs w:val="22"/>
        </w:rPr>
        <w:t xml:space="preserve"> </w:t>
      </w:r>
      <w:r w:rsidRPr="000315A8">
        <w:rPr>
          <w:rFonts w:ascii="Arial" w:hAnsi="Arial" w:cs="Arial"/>
          <w:sz w:val="22"/>
          <w:szCs w:val="22"/>
        </w:rPr>
        <w:t>proyectos.</w:t>
      </w:r>
    </w:p>
    <w:p w14:paraId="528B6749" w14:textId="77777777" w:rsidR="007B58BC" w:rsidRPr="000315A8" w:rsidRDefault="007B58BC" w:rsidP="004B4950">
      <w:pPr>
        <w:pStyle w:val="Textoindependiente"/>
        <w:jc w:val="both"/>
        <w:rPr>
          <w:rFonts w:ascii="Arial" w:hAnsi="Arial" w:cs="Arial"/>
          <w:sz w:val="22"/>
          <w:szCs w:val="22"/>
        </w:rPr>
      </w:pPr>
    </w:p>
    <w:p w14:paraId="49064B2A" w14:textId="36A6D682" w:rsidR="007B58BC" w:rsidRPr="000315A8" w:rsidRDefault="0067285D" w:rsidP="004B4950">
      <w:pPr>
        <w:pStyle w:val="Textoindependiente"/>
        <w:tabs>
          <w:tab w:val="left" w:pos="1158"/>
        </w:tabs>
        <w:jc w:val="both"/>
        <w:rPr>
          <w:rFonts w:ascii="Arial" w:hAnsi="Arial" w:cs="Arial"/>
          <w:sz w:val="22"/>
          <w:szCs w:val="22"/>
        </w:rPr>
      </w:pPr>
      <w:r w:rsidRPr="000315A8">
        <w:rPr>
          <w:rFonts w:ascii="Arial" w:hAnsi="Arial" w:cs="Arial"/>
          <w:sz w:val="22"/>
          <w:szCs w:val="22"/>
        </w:rPr>
        <w:t>ARTÍCULO</w:t>
      </w:r>
      <w:r w:rsidR="798E9367" w:rsidRPr="000315A8">
        <w:rPr>
          <w:rFonts w:ascii="Arial" w:hAnsi="Arial" w:cs="Arial"/>
          <w:sz w:val="22"/>
          <w:szCs w:val="22"/>
        </w:rPr>
        <w:t xml:space="preserve"> </w:t>
      </w:r>
      <w:r w:rsidRPr="000315A8">
        <w:rPr>
          <w:rFonts w:ascii="Arial" w:hAnsi="Arial" w:cs="Arial"/>
          <w:sz w:val="22"/>
          <w:szCs w:val="22"/>
        </w:rPr>
        <w:tab/>
        <w:t xml:space="preserve">2.2.4.1.1.13.6. Instructivos para la presentación y </w:t>
      </w:r>
      <w:r w:rsidRPr="000315A8">
        <w:rPr>
          <w:rFonts w:ascii="Arial" w:hAnsi="Arial" w:cs="Arial"/>
          <w:spacing w:val="-5"/>
          <w:sz w:val="22"/>
          <w:szCs w:val="22"/>
        </w:rPr>
        <w:t>viabilización</w:t>
      </w:r>
      <w:r w:rsidRPr="000315A8">
        <w:rPr>
          <w:rFonts w:ascii="Arial" w:hAnsi="Arial" w:cs="Arial"/>
          <w:sz w:val="22"/>
          <w:szCs w:val="22"/>
        </w:rPr>
        <w:t xml:space="preserve"> de proyectos en el OCAD Paz. El OCAD Paz podrá, mediante acuerdo, establecer instructivos para la presentación de proyectos de inversión con cargo a los recursos de que trata el inciso primero del artículo</w:t>
      </w:r>
      <w:r w:rsidRPr="000315A8">
        <w:rPr>
          <w:rFonts w:ascii="Arial" w:hAnsi="Arial" w:cs="Arial"/>
          <w:spacing w:val="-5"/>
          <w:sz w:val="22"/>
          <w:szCs w:val="22"/>
        </w:rPr>
        <w:t xml:space="preserve"> </w:t>
      </w:r>
      <w:r w:rsidRPr="000315A8">
        <w:rPr>
          <w:rFonts w:ascii="Arial" w:hAnsi="Arial" w:cs="Arial"/>
          <w:sz w:val="22"/>
          <w:szCs w:val="22"/>
        </w:rPr>
        <w:t>2.2.4.1.</w:t>
      </w:r>
      <w:r w:rsidRPr="000315A8">
        <w:rPr>
          <w:rFonts w:ascii="Arial" w:hAnsi="Arial" w:cs="Arial"/>
          <w:spacing w:val="-4"/>
          <w:sz w:val="22"/>
          <w:szCs w:val="22"/>
        </w:rPr>
        <w:t xml:space="preserve"> </w:t>
      </w:r>
      <w:r w:rsidRPr="000315A8">
        <w:rPr>
          <w:rFonts w:ascii="Arial" w:hAnsi="Arial" w:cs="Arial"/>
          <w:sz w:val="22"/>
          <w:szCs w:val="22"/>
        </w:rPr>
        <w:t>1.13.4</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este</w:t>
      </w:r>
      <w:r w:rsidRPr="000315A8">
        <w:rPr>
          <w:rFonts w:ascii="Arial" w:hAnsi="Arial" w:cs="Arial"/>
          <w:spacing w:val="-5"/>
          <w:sz w:val="22"/>
          <w:szCs w:val="22"/>
        </w:rPr>
        <w:t xml:space="preserve"> </w:t>
      </w:r>
      <w:r w:rsidRPr="000315A8">
        <w:rPr>
          <w:rFonts w:ascii="Arial" w:hAnsi="Arial" w:cs="Arial"/>
          <w:sz w:val="22"/>
          <w:szCs w:val="22"/>
        </w:rPr>
        <w:t>decreto,</w:t>
      </w:r>
      <w:r w:rsidRPr="000315A8">
        <w:rPr>
          <w:rFonts w:ascii="Arial" w:hAnsi="Arial" w:cs="Arial"/>
          <w:spacing w:val="-4"/>
          <w:sz w:val="22"/>
          <w:szCs w:val="22"/>
        </w:rPr>
        <w:t xml:space="preserve"> </w:t>
      </w:r>
      <w:r w:rsidRPr="000315A8">
        <w:rPr>
          <w:rFonts w:ascii="Arial" w:hAnsi="Arial" w:cs="Arial"/>
          <w:sz w:val="22"/>
          <w:szCs w:val="22"/>
        </w:rPr>
        <w:t>incluyendo</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5"/>
          <w:sz w:val="22"/>
          <w:szCs w:val="22"/>
        </w:rPr>
        <w:t xml:space="preserve"> </w:t>
      </w:r>
      <w:r w:rsidRPr="000315A8">
        <w:rPr>
          <w:rFonts w:ascii="Arial" w:hAnsi="Arial" w:cs="Arial"/>
          <w:sz w:val="22"/>
          <w:szCs w:val="22"/>
        </w:rPr>
        <w:t>operatividad</w:t>
      </w:r>
      <w:r w:rsidRPr="000315A8">
        <w:rPr>
          <w:rFonts w:ascii="Arial" w:hAnsi="Arial" w:cs="Arial"/>
          <w:spacing w:val="-4"/>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5"/>
          <w:sz w:val="22"/>
          <w:szCs w:val="22"/>
        </w:rPr>
        <w:t xml:space="preserve"> </w:t>
      </w:r>
      <w:r w:rsidRPr="000315A8">
        <w:rPr>
          <w:rFonts w:ascii="Arial" w:hAnsi="Arial" w:cs="Arial"/>
          <w:sz w:val="22"/>
          <w:szCs w:val="22"/>
        </w:rPr>
        <w:t>viabilización</w:t>
      </w:r>
      <w:r w:rsidRPr="000315A8">
        <w:rPr>
          <w:rFonts w:ascii="Arial" w:hAnsi="Arial" w:cs="Arial"/>
          <w:spacing w:val="-4"/>
          <w:sz w:val="22"/>
          <w:szCs w:val="22"/>
        </w:rPr>
        <w:t>,</w:t>
      </w:r>
      <w:r w:rsidRPr="000315A8">
        <w:rPr>
          <w:rFonts w:ascii="Arial" w:hAnsi="Arial" w:cs="Arial"/>
          <w:sz w:val="22"/>
          <w:szCs w:val="22"/>
        </w:rPr>
        <w:t xml:space="preserve"> </w:t>
      </w:r>
      <w:r w:rsidRPr="000315A8">
        <w:rPr>
          <w:rFonts w:ascii="Arial" w:hAnsi="Arial" w:cs="Arial"/>
          <w:spacing w:val="-5"/>
          <w:sz w:val="22"/>
          <w:szCs w:val="22"/>
        </w:rPr>
        <w:t>priorización</w:t>
      </w:r>
      <w:r w:rsidRPr="000315A8">
        <w:rPr>
          <w:rFonts w:ascii="Arial" w:hAnsi="Arial" w:cs="Arial"/>
          <w:sz w:val="22"/>
          <w:szCs w:val="22"/>
        </w:rPr>
        <w:t xml:space="preserve"> </w:t>
      </w:r>
      <w:r w:rsidRPr="000315A8">
        <w:rPr>
          <w:rFonts w:ascii="Arial" w:hAnsi="Arial" w:cs="Arial"/>
          <w:spacing w:val="-4"/>
          <w:sz w:val="22"/>
          <w:szCs w:val="22"/>
        </w:rPr>
        <w:t>y</w:t>
      </w:r>
      <w:r w:rsidRPr="000315A8">
        <w:rPr>
          <w:rFonts w:ascii="Arial" w:hAnsi="Arial" w:cs="Arial"/>
          <w:sz w:val="22"/>
          <w:szCs w:val="22"/>
        </w:rPr>
        <w:t xml:space="preserve"> </w:t>
      </w:r>
      <w:r w:rsidRPr="000315A8">
        <w:rPr>
          <w:rFonts w:ascii="Arial" w:hAnsi="Arial" w:cs="Arial"/>
          <w:spacing w:val="-5"/>
          <w:sz w:val="22"/>
          <w:szCs w:val="22"/>
        </w:rPr>
        <w:t>aprobación</w:t>
      </w:r>
      <w:r w:rsidRPr="000315A8">
        <w:rPr>
          <w:rFonts w:ascii="Arial" w:hAnsi="Arial" w:cs="Arial"/>
          <w:sz w:val="22"/>
          <w:szCs w:val="22"/>
        </w:rPr>
        <w:t xml:space="preserve"> </w:t>
      </w:r>
      <w:r w:rsidRPr="000315A8">
        <w:rPr>
          <w:rFonts w:ascii="Arial" w:hAnsi="Arial" w:cs="Arial"/>
          <w:spacing w:val="-5"/>
          <w:sz w:val="22"/>
          <w:szCs w:val="22"/>
        </w:rPr>
        <w:t>de</w:t>
      </w:r>
      <w:r w:rsidRPr="000315A8">
        <w:rPr>
          <w:rFonts w:ascii="Arial" w:hAnsi="Arial" w:cs="Arial"/>
          <w:sz w:val="22"/>
          <w:szCs w:val="22"/>
        </w:rPr>
        <w:t xml:space="preserve"> dichos</w:t>
      </w:r>
      <w:r w:rsidRPr="06160630">
        <w:rPr>
          <w:rFonts w:ascii="Arial" w:hAnsi="Arial" w:cs="Arial"/>
          <w:sz w:val="22"/>
          <w:szCs w:val="22"/>
        </w:rPr>
        <w:t xml:space="preserve"> </w:t>
      </w:r>
      <w:r w:rsidRPr="000315A8">
        <w:rPr>
          <w:rFonts w:ascii="Arial" w:hAnsi="Arial" w:cs="Arial"/>
          <w:sz w:val="22"/>
          <w:szCs w:val="22"/>
        </w:rPr>
        <w:t>proyectos.</w:t>
      </w:r>
    </w:p>
    <w:p w14:paraId="278F5167" w14:textId="77777777" w:rsidR="007B58BC" w:rsidRPr="000315A8" w:rsidRDefault="007B58BC" w:rsidP="004B4950">
      <w:pPr>
        <w:pStyle w:val="Textoindependiente"/>
        <w:jc w:val="both"/>
        <w:rPr>
          <w:rFonts w:ascii="Arial" w:hAnsi="Arial" w:cs="Arial"/>
          <w:sz w:val="22"/>
          <w:szCs w:val="22"/>
        </w:rPr>
      </w:pPr>
    </w:p>
    <w:p w14:paraId="4032B32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14</w:t>
      </w:r>
    </w:p>
    <w:p w14:paraId="17F7D582" w14:textId="77777777" w:rsidR="00AD5F8B" w:rsidRDefault="00AD5F8B" w:rsidP="004B4950">
      <w:pPr>
        <w:pStyle w:val="Textoindependiente"/>
        <w:jc w:val="center"/>
        <w:rPr>
          <w:rFonts w:ascii="Arial" w:hAnsi="Arial" w:cs="Arial"/>
          <w:b/>
          <w:bCs/>
          <w:sz w:val="22"/>
          <w:szCs w:val="22"/>
        </w:rPr>
      </w:pPr>
    </w:p>
    <w:p w14:paraId="7A8D2A73" w14:textId="5C5730CB"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OBRAS POR REGALÍAS PARA EL DESARROLLO DE LAS ENTIDADES TERRITORIALES, ÁMBITO DE APLICACIÓN Y MODALIDAD DE PAGO</w:t>
      </w:r>
    </w:p>
    <w:p w14:paraId="14A27118" w14:textId="77777777" w:rsidR="007B58BC" w:rsidRPr="000315A8" w:rsidRDefault="007B58BC" w:rsidP="004B4950">
      <w:pPr>
        <w:pStyle w:val="Textoindependiente"/>
        <w:jc w:val="both"/>
        <w:rPr>
          <w:rFonts w:ascii="Arial" w:hAnsi="Arial" w:cs="Arial"/>
          <w:sz w:val="22"/>
          <w:szCs w:val="22"/>
        </w:rPr>
      </w:pPr>
    </w:p>
    <w:p w14:paraId="36D96E2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 Ámbito de Aplicación. Lo dispuesto en la presente subsección aplica para la formulación, presentación y ejecución de proyectos de inversión a ser ﬁnanciados bajo la modalidad de obras por regalías para el desarrollo de las entidades territoriales, por la(s) persona(s) jurídica(s) que realicen actividades de explotación de recursos naturales no renovables, que hayan obtenido ingresos brutos superiores a 33.610 Unidades de Valor Tributario (UVT), durante la vigencia ﬁscal anterior.</w:t>
      </w:r>
    </w:p>
    <w:p w14:paraId="4E6480A0" w14:textId="77777777" w:rsidR="007B58BC" w:rsidRPr="000315A8" w:rsidRDefault="007B58BC" w:rsidP="004B4950">
      <w:pPr>
        <w:pStyle w:val="Textoindependiente"/>
        <w:jc w:val="both"/>
        <w:rPr>
          <w:rFonts w:ascii="Arial" w:hAnsi="Arial" w:cs="Arial"/>
          <w:sz w:val="22"/>
          <w:szCs w:val="22"/>
        </w:rPr>
      </w:pPr>
    </w:p>
    <w:p w14:paraId="00A7508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proyectos de inversión aprobados a través de esta modalidad serán ﬁnanciados con recursos de la(s) persona(s) jurídica(s) que desarrolle(n) actividades de explotación de recursos naturales no renovables, las cuales deberán acreditar su entrega a satisfacción para el reconocimiento del pago de regalías en los términos a los que se reﬁere la presente subsección. Estos proyectos serán ejecutados en las entidades territoriales beneﬁciarias de los recursos de asignaciones directas y sólo se realizará el reconocimiento del pago de regalías con cargo a esta fuente.</w:t>
      </w:r>
    </w:p>
    <w:p w14:paraId="2DC8C25A" w14:textId="77777777" w:rsidR="007B58BC" w:rsidRPr="000315A8" w:rsidRDefault="007B58BC" w:rsidP="004B4950">
      <w:pPr>
        <w:pStyle w:val="Textoindependiente"/>
        <w:jc w:val="both"/>
        <w:rPr>
          <w:rFonts w:ascii="Arial" w:hAnsi="Arial" w:cs="Arial"/>
          <w:sz w:val="22"/>
          <w:szCs w:val="22"/>
        </w:rPr>
      </w:pPr>
    </w:p>
    <w:p w14:paraId="09D4CDD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1. Entiéndase por vigencia ﬁscal el período comprendido entre el 1 de enero al 31 de diciembre del año inmediatamente anterior a aquel en que se opta por la ﬁnanciación de proyectos de inversión bajo la modalidad de pago obras por regalías.</w:t>
      </w:r>
    </w:p>
    <w:p w14:paraId="43E97999" w14:textId="77777777" w:rsidR="007B58BC" w:rsidRPr="000315A8" w:rsidRDefault="007B58BC" w:rsidP="004B4950">
      <w:pPr>
        <w:pStyle w:val="Textoindependiente"/>
        <w:jc w:val="both"/>
        <w:rPr>
          <w:rFonts w:ascii="Arial" w:hAnsi="Arial" w:cs="Arial"/>
          <w:sz w:val="22"/>
          <w:szCs w:val="22"/>
        </w:rPr>
      </w:pPr>
    </w:p>
    <w:p w14:paraId="6EEAC58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certiﬁcar los ingresos brutos superiores a 33.610 UVT bastará la declaración de renta de la vigencia ﬁscal del año inmediatamente anterior. Si para el momento en el que se opta por la modalidad de obras por regalías, la persona jurídica aún no ha presentado la declaración de renta correspondiente, será necesaria la entrega de un certiﬁcado ﬁrmado por el revisor ﬁscal o quien haga sus veces, que acredite el cumplimiento del requisito referido.</w:t>
      </w:r>
    </w:p>
    <w:p w14:paraId="3FA88D3B" w14:textId="77777777" w:rsidR="007B58BC" w:rsidRPr="000315A8" w:rsidRDefault="007B58BC" w:rsidP="004B4950">
      <w:pPr>
        <w:pStyle w:val="Textoindependiente"/>
        <w:jc w:val="both"/>
        <w:rPr>
          <w:rFonts w:ascii="Arial" w:hAnsi="Arial" w:cs="Arial"/>
          <w:sz w:val="22"/>
          <w:szCs w:val="22"/>
        </w:rPr>
      </w:pPr>
    </w:p>
    <w:p w14:paraId="403EEB7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2. Se podrán presentar proyectos de inversión a ser ﬁnanciados bajo la modalidad de obras por regalías, entre dos o más personas jurídicas que exploten recursos naturales no renovables, siempre que cada uno cumpla con lo señalado en la presente subsección y se surta el proceso de acuerdo con la entidad territorial beneﬁciaria.</w:t>
      </w:r>
    </w:p>
    <w:p w14:paraId="48DC4F08" w14:textId="77777777" w:rsidR="007B58BC" w:rsidRPr="000315A8" w:rsidRDefault="007B58BC" w:rsidP="004B4950">
      <w:pPr>
        <w:pStyle w:val="Textoindependiente"/>
        <w:jc w:val="both"/>
        <w:rPr>
          <w:rFonts w:ascii="Arial" w:hAnsi="Arial" w:cs="Arial"/>
          <w:sz w:val="22"/>
          <w:szCs w:val="22"/>
        </w:rPr>
      </w:pPr>
    </w:p>
    <w:p w14:paraId="46D0CA1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2.2.4.1.1.14.2. Proyectos ﬁnanciables a través de obras por regalías para el desarrollo de las entidades territoriales. Los proyectos de inversión susceptibles de ser ﬁnanciados bajo la modalidad obras por regalías para el desarrollo de las entidades territoriales beneﬁciarias de asignaciones directas, deben estar en concordancia con el Plan Nacional de Desarrollo y con los planes de desarrollo de las entidades territoriales y ser formulados, estructurados y presentados de conformidad con lo señalado en la normativa del Sistema General de Regalías, en lo pertinente.</w:t>
      </w:r>
    </w:p>
    <w:p w14:paraId="52E58236" w14:textId="77777777" w:rsidR="007B58BC" w:rsidRPr="000315A8" w:rsidRDefault="007B58BC" w:rsidP="004B4950">
      <w:pPr>
        <w:pStyle w:val="Textoindependiente"/>
        <w:jc w:val="both"/>
        <w:rPr>
          <w:rFonts w:ascii="Arial" w:hAnsi="Arial" w:cs="Arial"/>
          <w:sz w:val="22"/>
          <w:szCs w:val="22"/>
        </w:rPr>
      </w:pPr>
    </w:p>
    <w:p w14:paraId="49C131C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Se priorizará la ﬁnanciación bajo esta modalidad de aquellos proyectos de inversión que tengan por objeto la construcción de infraestructura en servicios públicos, vías terciarias, proyectos agrícolas y proyectos productivos en el sector urbano y rural, que cumplan con las características dispuestas en el artículo 23 de la Ley 1530 de 2012, para lo cual el Departamento Nacional de Planeación (DNP), determinará la metodología para la asignación de puntajes adicionales de estos proyectos.</w:t>
      </w:r>
    </w:p>
    <w:p w14:paraId="3FFACB8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PARÁGRAFO 1. Podrán </w:t>
      </w:r>
      <w:r w:rsidRPr="000315A8">
        <w:rPr>
          <w:rFonts w:ascii="Arial" w:hAnsi="Arial" w:cs="Arial"/>
          <w:spacing w:val="-4"/>
          <w:sz w:val="22"/>
          <w:szCs w:val="22"/>
        </w:rPr>
        <w:t>ﬁnanciarse</w:t>
      </w:r>
      <w:r w:rsidRPr="000315A8">
        <w:rPr>
          <w:rFonts w:ascii="Arial" w:hAnsi="Arial" w:cs="Arial"/>
          <w:sz w:val="22"/>
          <w:szCs w:val="22"/>
        </w:rPr>
        <w:t xml:space="preserve"> proyectos de inversión bajo la modalidad de obras por regalías, siempre y cuando se viabilicen y registren en el Banco de Programas y Proyectos de Inversión del Sistema General de Regalías, para lo cual deberá seguir el proceso de aprobación ante el Órgano Colegiado de Administración y Decisión (OCAD) correspondiente, en cumplimiento de las normas del Sistema General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Regalías.</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cualquier</w:t>
      </w:r>
      <w:r w:rsidRPr="000315A8">
        <w:rPr>
          <w:rFonts w:ascii="Arial" w:hAnsi="Arial" w:cs="Arial"/>
          <w:spacing w:val="-3"/>
          <w:sz w:val="22"/>
          <w:szCs w:val="22"/>
        </w:rPr>
        <w:t xml:space="preserve"> </w:t>
      </w:r>
      <w:r w:rsidRPr="000315A8">
        <w:rPr>
          <w:rFonts w:ascii="Arial" w:hAnsi="Arial" w:cs="Arial"/>
          <w:sz w:val="22"/>
          <w:szCs w:val="22"/>
        </w:rPr>
        <w:t>caso,</w:t>
      </w:r>
      <w:r w:rsidRPr="000315A8">
        <w:rPr>
          <w:rFonts w:ascii="Arial" w:hAnsi="Arial" w:cs="Arial"/>
          <w:spacing w:val="-3"/>
          <w:sz w:val="22"/>
          <w:szCs w:val="22"/>
        </w:rPr>
        <w:t xml:space="preserve"> </w:t>
      </w:r>
      <w:r w:rsidRPr="000315A8">
        <w:rPr>
          <w:rFonts w:ascii="Arial" w:hAnsi="Arial" w:cs="Arial"/>
          <w:sz w:val="22"/>
          <w:szCs w:val="22"/>
        </w:rPr>
        <w:t>podrán</w:t>
      </w:r>
      <w:r w:rsidRPr="000315A8">
        <w:rPr>
          <w:rFonts w:ascii="Arial" w:hAnsi="Arial" w:cs="Arial"/>
          <w:spacing w:val="-3"/>
          <w:sz w:val="22"/>
          <w:szCs w:val="22"/>
        </w:rPr>
        <w:t xml:space="preserve"> </w:t>
      </w:r>
      <w:r w:rsidRPr="000315A8">
        <w:rPr>
          <w:rFonts w:ascii="Arial" w:hAnsi="Arial" w:cs="Arial"/>
          <w:sz w:val="22"/>
          <w:szCs w:val="22"/>
        </w:rPr>
        <w:t>ﬁnanciarse</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4"/>
          <w:sz w:val="22"/>
          <w:szCs w:val="22"/>
        </w:rPr>
        <w:t xml:space="preserve"> </w:t>
      </w:r>
      <w:r w:rsidRPr="000315A8">
        <w:rPr>
          <w:rFonts w:ascii="Arial" w:hAnsi="Arial" w:cs="Arial"/>
          <w:sz w:val="22"/>
          <w:szCs w:val="22"/>
        </w:rPr>
        <w:t>ya</w:t>
      </w:r>
      <w:r w:rsidRPr="000315A8">
        <w:rPr>
          <w:rFonts w:ascii="Arial" w:hAnsi="Arial" w:cs="Arial"/>
          <w:spacing w:val="-3"/>
          <w:sz w:val="22"/>
          <w:szCs w:val="22"/>
        </w:rPr>
        <w:t xml:space="preserve"> </w:t>
      </w:r>
      <w:r w:rsidRPr="000315A8">
        <w:rPr>
          <w:rFonts w:ascii="Arial" w:hAnsi="Arial" w:cs="Arial"/>
          <w:sz w:val="22"/>
          <w:szCs w:val="22"/>
        </w:rPr>
        <w:t>viabilizados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registrados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banco</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trata</w:t>
      </w:r>
      <w:r w:rsidRPr="000315A8">
        <w:rPr>
          <w:rFonts w:ascii="Arial" w:hAnsi="Arial" w:cs="Arial"/>
          <w:spacing w:val="-2"/>
          <w:sz w:val="22"/>
          <w:szCs w:val="22"/>
        </w:rPr>
        <w:t xml:space="preserve"> </w:t>
      </w:r>
      <w:r w:rsidRPr="000315A8">
        <w:rPr>
          <w:rFonts w:ascii="Arial" w:hAnsi="Arial" w:cs="Arial"/>
          <w:sz w:val="22"/>
          <w:szCs w:val="22"/>
        </w:rPr>
        <w:t>este</w:t>
      </w:r>
      <w:r w:rsidRPr="06160630">
        <w:rPr>
          <w:rFonts w:ascii="Arial" w:hAnsi="Arial" w:cs="Arial"/>
          <w:sz w:val="22"/>
          <w:szCs w:val="22"/>
        </w:rPr>
        <w:t xml:space="preserve"> </w:t>
      </w:r>
      <w:r w:rsidRPr="000315A8">
        <w:rPr>
          <w:rFonts w:ascii="Arial" w:hAnsi="Arial" w:cs="Arial"/>
          <w:sz w:val="22"/>
          <w:szCs w:val="22"/>
        </w:rPr>
        <w:t>parágrafo.</w:t>
      </w:r>
    </w:p>
    <w:p w14:paraId="135FCDEC" w14:textId="77777777" w:rsidR="007B58BC" w:rsidRPr="000315A8" w:rsidRDefault="007B58BC" w:rsidP="004B4950">
      <w:pPr>
        <w:pStyle w:val="Textoindependiente"/>
        <w:jc w:val="both"/>
        <w:rPr>
          <w:rFonts w:ascii="Arial" w:hAnsi="Arial" w:cs="Arial"/>
          <w:sz w:val="22"/>
          <w:szCs w:val="22"/>
        </w:rPr>
      </w:pPr>
    </w:p>
    <w:p w14:paraId="059763A6" w14:textId="7F5B4DA5"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tal</w:t>
      </w:r>
      <w:r w:rsidRPr="000315A8">
        <w:rPr>
          <w:rFonts w:ascii="Arial" w:hAnsi="Arial" w:cs="Arial"/>
          <w:spacing w:val="-3"/>
          <w:sz w:val="22"/>
          <w:szCs w:val="22"/>
        </w:rPr>
        <w:t xml:space="preserve"> </w:t>
      </w:r>
      <w:r w:rsidRPr="000315A8">
        <w:rPr>
          <w:rFonts w:ascii="Arial" w:hAnsi="Arial" w:cs="Arial"/>
          <w:sz w:val="22"/>
          <w:szCs w:val="22"/>
        </w:rPr>
        <w:t>efecto,</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Departamento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Planeación</w:t>
      </w:r>
      <w:r w:rsidRPr="000315A8">
        <w:rPr>
          <w:rFonts w:ascii="Arial" w:hAnsi="Arial" w:cs="Arial"/>
          <w:spacing w:val="-4"/>
          <w:sz w:val="22"/>
          <w:szCs w:val="22"/>
        </w:rPr>
        <w:t xml:space="preserve"> </w:t>
      </w:r>
      <w:r w:rsidRPr="000315A8">
        <w:rPr>
          <w:rFonts w:ascii="Arial" w:hAnsi="Arial" w:cs="Arial"/>
          <w:sz w:val="22"/>
          <w:szCs w:val="22"/>
        </w:rPr>
        <w:t>(DNP)</w:t>
      </w:r>
      <w:r w:rsidRPr="000315A8">
        <w:rPr>
          <w:rFonts w:ascii="Arial" w:hAnsi="Arial" w:cs="Arial"/>
          <w:spacing w:val="-3"/>
          <w:sz w:val="22"/>
          <w:szCs w:val="22"/>
        </w:rPr>
        <w:t xml:space="preserve"> </w:t>
      </w:r>
      <w:r w:rsidRPr="000315A8">
        <w:rPr>
          <w:rFonts w:ascii="Arial" w:hAnsi="Arial" w:cs="Arial"/>
          <w:sz w:val="22"/>
          <w:szCs w:val="22"/>
        </w:rPr>
        <w:t>determinará</w:t>
      </w:r>
      <w:r w:rsidRPr="000315A8">
        <w:rPr>
          <w:rFonts w:ascii="Arial" w:hAnsi="Arial" w:cs="Arial"/>
          <w:spacing w:val="-3"/>
          <w:sz w:val="22"/>
          <w:szCs w:val="22"/>
        </w:rPr>
        <w:t xml:space="preserve"> </w:t>
      </w:r>
      <w:r w:rsidRPr="000315A8">
        <w:rPr>
          <w:rFonts w:ascii="Arial" w:hAnsi="Arial" w:cs="Arial"/>
          <w:sz w:val="22"/>
          <w:szCs w:val="22"/>
        </w:rPr>
        <w:t>e</w:t>
      </w:r>
      <w:r w:rsidRPr="000315A8">
        <w:rPr>
          <w:rFonts w:ascii="Arial" w:hAnsi="Arial" w:cs="Arial"/>
          <w:spacing w:val="-3"/>
          <w:sz w:val="22"/>
          <w:szCs w:val="22"/>
        </w:rPr>
        <w:t xml:space="preserve"> </w:t>
      </w:r>
      <w:r w:rsidRPr="000315A8">
        <w:rPr>
          <w:rFonts w:ascii="Arial" w:hAnsi="Arial" w:cs="Arial"/>
          <w:sz w:val="22"/>
          <w:szCs w:val="22"/>
        </w:rPr>
        <w:t>implementará</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ajustes</w:t>
      </w:r>
      <w:r w:rsidRPr="000315A8">
        <w:rPr>
          <w:rFonts w:ascii="Arial" w:hAnsi="Arial" w:cs="Arial"/>
          <w:spacing w:val="-4"/>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Sistema</w:t>
      </w:r>
      <w:r w:rsidRPr="000315A8">
        <w:rPr>
          <w:rFonts w:ascii="Arial" w:hAnsi="Arial" w:cs="Arial"/>
          <w:spacing w:val="-4"/>
          <w:sz w:val="22"/>
          <w:szCs w:val="22"/>
        </w:rPr>
        <w:t xml:space="preserve"> </w:t>
      </w:r>
      <w:r w:rsidRPr="000315A8">
        <w:rPr>
          <w:rFonts w:ascii="Arial" w:hAnsi="Arial" w:cs="Arial"/>
          <w:sz w:val="22"/>
          <w:szCs w:val="22"/>
        </w:rPr>
        <w:t>Uniﬁcado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Inversiones</w:t>
      </w:r>
      <w:r w:rsidR="004B4950" w:rsidRPr="000315A8">
        <w:rPr>
          <w:rFonts w:ascii="Arial" w:hAnsi="Arial" w:cs="Arial"/>
          <w:sz w:val="22"/>
          <w:szCs w:val="22"/>
        </w:rPr>
        <w:t xml:space="preserve"> </w:t>
      </w:r>
      <w:r w:rsidRPr="000315A8">
        <w:rPr>
          <w:rFonts w:ascii="Arial" w:hAnsi="Arial" w:cs="Arial"/>
          <w:sz w:val="22"/>
          <w:szCs w:val="22"/>
        </w:rPr>
        <w:t>y Finanzas Públicas -SUIFP requeridos, dentro de un plazo no mayor a tres (3) meses siguientes a la entrada en vigencia de la presente subsección. De igual manera, el Ministerio de Hacienda y Crédito Público desarrollará e implementará los ajustes correspondientes al Sistema de Presupuesto y Giro de Regalías -SPGR.</w:t>
      </w:r>
    </w:p>
    <w:p w14:paraId="1BD6968C" w14:textId="77777777" w:rsidR="007B58BC" w:rsidRPr="000315A8" w:rsidRDefault="007B58BC" w:rsidP="00053573">
      <w:pPr>
        <w:pStyle w:val="Textoindependiente"/>
        <w:jc w:val="both"/>
        <w:rPr>
          <w:rFonts w:ascii="Arial" w:hAnsi="Arial" w:cs="Arial"/>
          <w:sz w:val="22"/>
          <w:szCs w:val="22"/>
        </w:rPr>
      </w:pPr>
    </w:p>
    <w:p w14:paraId="125A438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2. Los proyectos a los que se reﬁere la presente subsección no pueden hacer parte de aquellos que: (i) por mandato legal la(s) persona(s) jurídica(s) está(n) obligada(s) a realizar; (ii) los contemplados en sentencias judiciales; (iii) los relacionados con los pagos de compensaciones ambientales; y (iv) aquellos que tengan relación de causalidad con la actividad generadora de la renta.</w:t>
      </w:r>
    </w:p>
    <w:p w14:paraId="2BDD2AE2" w14:textId="77777777" w:rsidR="007B58BC" w:rsidRPr="000315A8" w:rsidRDefault="007B58BC" w:rsidP="004B4950">
      <w:pPr>
        <w:pStyle w:val="Textoindependiente"/>
        <w:jc w:val="both"/>
        <w:rPr>
          <w:rFonts w:ascii="Arial" w:hAnsi="Arial" w:cs="Arial"/>
          <w:sz w:val="22"/>
          <w:szCs w:val="22"/>
        </w:rPr>
      </w:pPr>
    </w:p>
    <w:p w14:paraId="5EC2EEF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3. En el caso de aquellos municipios productores que formen parte de los enlistados en el Decreto Ley 893 de 2017, se podrán ﬁnanciar mediante el mecanismo de obras por regalías, proyectos de inversión que estén alineados con las iniciativas contenidas en los Planes de Acción para la Transformación Regional de las 16 subzonas PDET.</w:t>
      </w:r>
    </w:p>
    <w:p w14:paraId="7756472A" w14:textId="77777777" w:rsidR="007B58BC" w:rsidRPr="000315A8" w:rsidRDefault="007B58BC" w:rsidP="004B4950">
      <w:pPr>
        <w:pStyle w:val="Textoindependiente"/>
        <w:jc w:val="both"/>
        <w:rPr>
          <w:rFonts w:ascii="Arial" w:hAnsi="Arial" w:cs="Arial"/>
          <w:sz w:val="22"/>
          <w:szCs w:val="22"/>
        </w:rPr>
      </w:pPr>
    </w:p>
    <w:p w14:paraId="43F51F1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2.2.4.1.1.14.3. Selección de los proyectos a ser ﬁnanciados bajo la modalidad de obras por regalías para el desarrollo de las entidades territoriales. La entidad territorial beneﬁciaria de asignaciones directas publicará en su página web un listado de proyectos de inversión que podrán ser seleccionados por la(s) persona(s) jurídica(s), para ser ﬁnanciados bajo la modalidad de obras por regalías.</w:t>
      </w:r>
    </w:p>
    <w:p w14:paraId="2DB60FD1" w14:textId="77777777" w:rsidR="007B58BC" w:rsidRPr="000315A8" w:rsidRDefault="007B58BC" w:rsidP="004B4950">
      <w:pPr>
        <w:pStyle w:val="Textoindependiente"/>
        <w:jc w:val="both"/>
        <w:rPr>
          <w:rFonts w:ascii="Arial" w:hAnsi="Arial" w:cs="Arial"/>
          <w:sz w:val="22"/>
          <w:szCs w:val="22"/>
        </w:rPr>
      </w:pPr>
    </w:p>
    <w:p w14:paraId="3C899E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Corresponde a la(s) persona(s) jurídica(s) que desarrollen actividades de explotación de recursos naturales no renovables que cumplan con las condiciones señaladas en el artículo 2.2.4.1.1.14.1. del presente Decreto, establecer si optan por el desarrollo de uno de los proyectos publicados o si presentan a consideración de la entidad territorial una propuesta de proyecto.</w:t>
      </w:r>
    </w:p>
    <w:p w14:paraId="0699B702" w14:textId="77777777" w:rsidR="007B58BC" w:rsidRPr="000315A8" w:rsidRDefault="007B58BC" w:rsidP="004B4950">
      <w:pPr>
        <w:pStyle w:val="Textoindependiente"/>
        <w:jc w:val="both"/>
        <w:rPr>
          <w:rFonts w:ascii="Arial" w:hAnsi="Arial" w:cs="Arial"/>
          <w:sz w:val="22"/>
          <w:szCs w:val="22"/>
        </w:rPr>
      </w:pPr>
    </w:p>
    <w:p w14:paraId="520E7ED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2.2.4.1.1.14.4. Acuerdo sobre los proyectos a ser ﬁnanciados bajo la modalidad de obras por regalías para el desarrollo de las entidades territoriales. Las entidades territoriales y la(s) persona(s) jurídica(s) interesada(s) en optar por la modalidad de pago de obras por regalías deberán llegar a un acuerdo en relación con el proyecto de inversión a ﬁnanciarse, el cual debe quedar consignado en un documento. El Ministerio de Minas y Energía determinará el contenido mínimo de este, el cual debe ser suscrito por el(los) representante(s) legal(es) de la(s) persona(s) jurídica(s) y el representante legal de la entidad territorial. Las partes podrán acordar términos y condiciones adicionales, de conformidad con la Ley 1942 de 2018, el presente Decreto y las demás normas que lo modiﬁquen, adicionen o sustituyan.</w:t>
      </w:r>
    </w:p>
    <w:p w14:paraId="1126253B" w14:textId="77777777" w:rsidR="007B58BC" w:rsidRPr="000315A8" w:rsidRDefault="007B58BC" w:rsidP="004B4950">
      <w:pPr>
        <w:pStyle w:val="Textoindependiente"/>
        <w:jc w:val="both"/>
        <w:rPr>
          <w:rFonts w:ascii="Arial" w:hAnsi="Arial" w:cs="Arial"/>
          <w:sz w:val="22"/>
          <w:szCs w:val="22"/>
        </w:rPr>
      </w:pPr>
    </w:p>
    <w:p w14:paraId="7F6EF15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2.2.4.1.1.14.5. Estructuración de Proyectos para ser ﬁnanciados bajo la modalidad de obras por regalías para el desarrollo de las entidades territoriales. Los proyectos de inversión para ser ﬁnanciados bajo la modalidad de obras por regalías deben ser formulados, estructurados y presentados de conformidad con lo señalado en la normativa del Sistema General de Regalías.</w:t>
      </w:r>
    </w:p>
    <w:p w14:paraId="5E2D9D8D" w14:textId="77777777" w:rsidR="007B58BC" w:rsidRPr="000315A8" w:rsidRDefault="007B58BC" w:rsidP="004B4950">
      <w:pPr>
        <w:pStyle w:val="Textoindependiente"/>
        <w:jc w:val="both"/>
        <w:rPr>
          <w:rFonts w:ascii="Arial" w:hAnsi="Arial" w:cs="Arial"/>
          <w:sz w:val="22"/>
          <w:szCs w:val="22"/>
        </w:rPr>
      </w:pPr>
    </w:p>
    <w:p w14:paraId="1702094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gastos administrativos y ﬁduciarios no harán parte del valor del proyecto, ni contarán como pago de las regalías. Dichos costos serán asumidos por la(s) persona(s) jurídica(s).</w:t>
      </w:r>
    </w:p>
    <w:p w14:paraId="442BE26E" w14:textId="77777777" w:rsidR="007B58BC" w:rsidRPr="000315A8" w:rsidRDefault="007B58BC" w:rsidP="004B4950">
      <w:pPr>
        <w:pStyle w:val="Textoindependiente"/>
        <w:jc w:val="both"/>
        <w:rPr>
          <w:rFonts w:ascii="Arial" w:hAnsi="Arial" w:cs="Arial"/>
          <w:sz w:val="22"/>
          <w:szCs w:val="22"/>
        </w:rPr>
      </w:pPr>
    </w:p>
    <w:p w14:paraId="629A81C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ARTÍCULO 2.2.4.1.1.14.6. Presentación y aprobación del proyecto ante el Órgano Colegiado de Administración y Decisión. Los proyectos de inversión a ser </w:t>
      </w:r>
      <w:r w:rsidRPr="000315A8">
        <w:rPr>
          <w:rFonts w:ascii="Arial" w:hAnsi="Arial" w:cs="Arial"/>
          <w:spacing w:val="-6"/>
          <w:sz w:val="22"/>
          <w:szCs w:val="22"/>
        </w:rPr>
        <w:t>ﬁnanciados</w:t>
      </w:r>
      <w:r w:rsidRPr="000315A8">
        <w:rPr>
          <w:rFonts w:ascii="Arial" w:hAnsi="Arial" w:cs="Arial"/>
          <w:sz w:val="22"/>
          <w:szCs w:val="22"/>
        </w:rPr>
        <w:t xml:space="preserve"> bajo la modalidad de obras por regalías deben ser presentados por el representante legal de la entidad territorial ante el Órgano Colegiado de Administración y Decisión (OCAD) respectivo, para su viabilidad, priorización y aprobación, previo cumplimiento de los requisitos, de conformidad con la normativa del Sistema General de Regalías y los lineamientos deﬁnidos por la Comisión Rectora del Sistema General de</w:t>
      </w:r>
      <w:r w:rsidRPr="06160630">
        <w:rPr>
          <w:rFonts w:ascii="Arial" w:hAnsi="Arial" w:cs="Arial"/>
          <w:sz w:val="22"/>
          <w:szCs w:val="22"/>
        </w:rPr>
        <w:t xml:space="preserve"> </w:t>
      </w:r>
      <w:r w:rsidRPr="000315A8">
        <w:rPr>
          <w:rFonts w:ascii="Arial" w:hAnsi="Arial" w:cs="Arial"/>
          <w:sz w:val="22"/>
          <w:szCs w:val="22"/>
        </w:rPr>
        <w:t>Regalías.</w:t>
      </w:r>
    </w:p>
    <w:p w14:paraId="5C71BE1B" w14:textId="77777777" w:rsidR="007B58BC" w:rsidRPr="000315A8" w:rsidRDefault="007B58BC" w:rsidP="004B4950">
      <w:pPr>
        <w:pStyle w:val="Textoindependiente"/>
        <w:jc w:val="both"/>
        <w:rPr>
          <w:rFonts w:ascii="Arial" w:hAnsi="Arial" w:cs="Arial"/>
          <w:sz w:val="22"/>
          <w:szCs w:val="22"/>
        </w:rPr>
      </w:pPr>
    </w:p>
    <w:p w14:paraId="1296F39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Adicionalmente se presentará:</w:t>
      </w:r>
    </w:p>
    <w:p w14:paraId="440BC345" w14:textId="77777777" w:rsidR="007B58BC" w:rsidRPr="000315A8" w:rsidRDefault="007B58BC" w:rsidP="004B4950">
      <w:pPr>
        <w:pStyle w:val="Textoindependiente"/>
        <w:jc w:val="both"/>
        <w:rPr>
          <w:rFonts w:ascii="Arial" w:hAnsi="Arial" w:cs="Arial"/>
          <w:sz w:val="22"/>
          <w:szCs w:val="22"/>
        </w:rPr>
      </w:pPr>
    </w:p>
    <w:p w14:paraId="124EF8A0" w14:textId="159AD429" w:rsidR="007B58BC" w:rsidRPr="000315A8" w:rsidRDefault="495D798C" w:rsidP="004B4950">
      <w:pPr>
        <w:pStyle w:val="Prrafodelista"/>
        <w:numPr>
          <w:ilvl w:val="0"/>
          <w:numId w:val="130"/>
        </w:numPr>
        <w:tabs>
          <w:tab w:val="left" w:pos="290"/>
        </w:tabs>
        <w:ind w:left="180"/>
        <w:jc w:val="both"/>
        <w:rPr>
          <w:rFonts w:ascii="Arial" w:hAnsi="Arial" w:cs="Arial"/>
        </w:rPr>
      </w:pPr>
      <w:r w:rsidRPr="000315A8">
        <w:rPr>
          <w:rFonts w:ascii="Arial" w:hAnsi="Arial" w:cs="Arial"/>
        </w:rPr>
        <w:t xml:space="preserve">  </w:t>
      </w:r>
      <w:r w:rsidR="0067285D" w:rsidRPr="000315A8">
        <w:rPr>
          <w:rFonts w:ascii="Arial" w:hAnsi="Arial" w:cs="Arial"/>
        </w:rPr>
        <w:t>Documento de acuerdo del proyecto de</w:t>
      </w:r>
      <w:r w:rsidR="0067285D" w:rsidRPr="000315A8">
        <w:rPr>
          <w:rFonts w:ascii="Arial" w:hAnsi="Arial" w:cs="Arial"/>
          <w:spacing w:val="-6"/>
        </w:rPr>
        <w:t xml:space="preserve"> </w:t>
      </w:r>
      <w:r w:rsidR="0067285D" w:rsidRPr="000315A8">
        <w:rPr>
          <w:rFonts w:ascii="Arial" w:hAnsi="Arial" w:cs="Arial"/>
        </w:rPr>
        <w:t>inversión.</w:t>
      </w:r>
    </w:p>
    <w:p w14:paraId="7AA4BB55" w14:textId="77777777" w:rsidR="007B58BC" w:rsidRPr="000315A8" w:rsidRDefault="007B58BC" w:rsidP="004B4950">
      <w:pPr>
        <w:pStyle w:val="Textoindependiente"/>
        <w:jc w:val="both"/>
        <w:rPr>
          <w:rFonts w:ascii="Arial" w:hAnsi="Arial" w:cs="Arial"/>
          <w:sz w:val="22"/>
          <w:szCs w:val="22"/>
        </w:rPr>
      </w:pPr>
    </w:p>
    <w:p w14:paraId="1CB3A856" w14:textId="77777777" w:rsidR="007B58BC" w:rsidRPr="000315A8" w:rsidRDefault="0067285D" w:rsidP="004B4950">
      <w:pPr>
        <w:pStyle w:val="Prrafodelista"/>
        <w:numPr>
          <w:ilvl w:val="0"/>
          <w:numId w:val="130"/>
        </w:numPr>
        <w:tabs>
          <w:tab w:val="left" w:pos="294"/>
        </w:tabs>
        <w:ind w:left="0" w:firstLine="0"/>
        <w:jc w:val="both"/>
        <w:rPr>
          <w:rFonts w:ascii="Arial" w:hAnsi="Arial" w:cs="Arial"/>
        </w:rPr>
      </w:pPr>
      <w:r w:rsidRPr="000315A8">
        <w:rPr>
          <w:rFonts w:ascii="Arial" w:hAnsi="Arial" w:cs="Arial"/>
        </w:rPr>
        <w:t>La Agencia Nacional de Hidrocarburos o la Agencia Nacional de Minería, según corresponda, emitirá proyección de los pagos de regalías a cargo de la(s) persona(s) jurídica(s) por concepto de asignaciones directas a favor de la entidad territorial</w:t>
      </w:r>
      <w:r w:rsidRPr="000315A8">
        <w:rPr>
          <w:rFonts w:ascii="Arial" w:hAnsi="Arial" w:cs="Arial"/>
          <w:spacing w:val="-24"/>
        </w:rPr>
        <w:t xml:space="preserve"> </w:t>
      </w:r>
      <w:r w:rsidRPr="000315A8">
        <w:rPr>
          <w:rFonts w:ascii="Arial" w:hAnsi="Arial" w:cs="Arial"/>
        </w:rPr>
        <w:t>beneﬁciaria.</w:t>
      </w:r>
    </w:p>
    <w:p w14:paraId="334DB9D8" w14:textId="77777777" w:rsidR="007B58BC" w:rsidRPr="000315A8" w:rsidRDefault="007B58BC" w:rsidP="004B4950">
      <w:pPr>
        <w:pStyle w:val="Textoindependiente"/>
        <w:jc w:val="both"/>
        <w:rPr>
          <w:rFonts w:ascii="Arial" w:hAnsi="Arial" w:cs="Arial"/>
          <w:sz w:val="22"/>
          <w:szCs w:val="22"/>
        </w:rPr>
      </w:pPr>
    </w:p>
    <w:p w14:paraId="47DF5BB3" w14:textId="77777777" w:rsidR="007B58BC" w:rsidRPr="000315A8" w:rsidRDefault="0067285D" w:rsidP="004B4950">
      <w:pPr>
        <w:pStyle w:val="Prrafodelista"/>
        <w:numPr>
          <w:ilvl w:val="0"/>
          <w:numId w:val="130"/>
        </w:numPr>
        <w:tabs>
          <w:tab w:val="left" w:pos="282"/>
        </w:tabs>
        <w:ind w:left="0" w:firstLine="0"/>
        <w:jc w:val="both"/>
        <w:rPr>
          <w:rFonts w:ascii="Arial" w:hAnsi="Arial" w:cs="Arial"/>
        </w:rPr>
      </w:pPr>
      <w:r w:rsidRPr="000315A8">
        <w:rPr>
          <w:rFonts w:ascii="Arial" w:hAnsi="Arial" w:cs="Arial"/>
        </w:rPr>
        <w:t>Cronograma de pagos de regalías que la(s) persona(s) jurídica(s) cruzará(n) con la entrega de la obra acordada, que no podrá ser superior a la proyección de pagos anteriormente</w:t>
      </w:r>
      <w:r w:rsidRPr="000315A8">
        <w:rPr>
          <w:rFonts w:ascii="Arial" w:hAnsi="Arial" w:cs="Arial"/>
          <w:spacing w:val="-7"/>
        </w:rPr>
        <w:t xml:space="preserve"> </w:t>
      </w:r>
      <w:r w:rsidRPr="000315A8">
        <w:rPr>
          <w:rFonts w:ascii="Arial" w:hAnsi="Arial" w:cs="Arial"/>
        </w:rPr>
        <w:t>mencionada.</w:t>
      </w:r>
    </w:p>
    <w:p w14:paraId="5ECDBFC3" w14:textId="77777777" w:rsidR="007B58BC" w:rsidRPr="000315A8" w:rsidRDefault="007B58BC" w:rsidP="004B4950">
      <w:pPr>
        <w:pStyle w:val="Textoindependiente"/>
        <w:jc w:val="both"/>
        <w:rPr>
          <w:rFonts w:ascii="Arial" w:hAnsi="Arial" w:cs="Arial"/>
          <w:sz w:val="22"/>
          <w:szCs w:val="22"/>
        </w:rPr>
      </w:pPr>
    </w:p>
    <w:p w14:paraId="16427E9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1. Para la presentación del proyecto ante el Órgano Colegiado de Administración y Decisión (OCAD) respectivo, el representante legal de la entidad territorial podrá invitar al(los) representante(s) de la(s) persona(s) jurídica(s).</w:t>
      </w:r>
    </w:p>
    <w:p w14:paraId="0FFF767F" w14:textId="77777777" w:rsidR="007B58BC" w:rsidRPr="000315A8" w:rsidRDefault="007B58BC" w:rsidP="004B4950">
      <w:pPr>
        <w:pStyle w:val="Textoindependiente"/>
        <w:jc w:val="both"/>
        <w:rPr>
          <w:rFonts w:ascii="Arial" w:hAnsi="Arial" w:cs="Arial"/>
          <w:sz w:val="22"/>
          <w:szCs w:val="22"/>
        </w:rPr>
      </w:pPr>
    </w:p>
    <w:p w14:paraId="5671A17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2. Cuando la(s) persona(s) jurídica(s) requiera(n) un ajuste al proyecto de inversión deberá(n) realizar el procedimiento conforme con lo establecido en la normativa del Sistema General de Regalías.</w:t>
      </w:r>
    </w:p>
    <w:p w14:paraId="604CC020" w14:textId="77777777" w:rsidR="007B58BC" w:rsidRPr="000315A8" w:rsidRDefault="007B58BC" w:rsidP="004B4950">
      <w:pPr>
        <w:pStyle w:val="Textoindependiente"/>
        <w:jc w:val="both"/>
        <w:rPr>
          <w:rFonts w:ascii="Arial" w:hAnsi="Arial" w:cs="Arial"/>
          <w:sz w:val="22"/>
          <w:szCs w:val="22"/>
        </w:rPr>
      </w:pPr>
    </w:p>
    <w:p w14:paraId="7B7380A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2.2.4.1.1.14.7. Cupo de afectación. Para la aprobación del proyecto, se tendrá en cuenta el artículo 97 de la Ley 1530 de 2012 o la norma que lo modiﬁque o sustituya, cuando aplique.</w:t>
      </w:r>
    </w:p>
    <w:p w14:paraId="191BC8F6" w14:textId="77777777" w:rsidR="007B58BC" w:rsidRPr="000315A8" w:rsidRDefault="007B58BC" w:rsidP="004B4950">
      <w:pPr>
        <w:pStyle w:val="Textoindependiente"/>
        <w:jc w:val="both"/>
        <w:rPr>
          <w:rFonts w:ascii="Arial" w:hAnsi="Arial" w:cs="Arial"/>
          <w:sz w:val="22"/>
          <w:szCs w:val="22"/>
        </w:rPr>
      </w:pPr>
    </w:p>
    <w:p w14:paraId="59F938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2.2.4.1.1.14.8. Incorporación presupuestal. Una vez aprobado el proyecto por el Órgano Colegiado de Administración y Decisión (OCAD), de conformidad con la programación del proyecto y previo cumplimiento de los requisitos establecidos en el artículo anterior cuando aplique, la entidad territorial lo incorporará sin situación de fondos en su presupuesto, en el capítulo presupuestal independiente.</w:t>
      </w:r>
    </w:p>
    <w:p w14:paraId="4900C866" w14:textId="77777777" w:rsidR="007B58BC" w:rsidRPr="000315A8" w:rsidRDefault="007B58BC" w:rsidP="004B4950">
      <w:pPr>
        <w:pStyle w:val="Textoindependiente"/>
        <w:jc w:val="both"/>
        <w:rPr>
          <w:rFonts w:ascii="Arial" w:hAnsi="Arial" w:cs="Arial"/>
          <w:sz w:val="22"/>
          <w:szCs w:val="22"/>
        </w:rPr>
      </w:pPr>
    </w:p>
    <w:p w14:paraId="3E14D2B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2.2.4.1.1.14.9. Constitución de la ﬁducia. Una vez aprobado el proyecto de inversión por parte del Órgano Colegiado de Administración y Decisión (OCAD), la(s) persona(s) jurídica(s) constituirá(n) dentro de los treinta (30) días hábiles siguientes una ﬁducia mercantil irrevocable con destino exclusivo al desarrollo del proyecto aprobado, en la que se determine como beneﬁciario a la entidad territorial.</w:t>
      </w:r>
    </w:p>
    <w:p w14:paraId="3FE3776A" w14:textId="77777777" w:rsidR="007B58BC" w:rsidRPr="000315A8" w:rsidRDefault="007B58BC" w:rsidP="004B4950">
      <w:pPr>
        <w:pStyle w:val="Textoindependiente"/>
        <w:jc w:val="both"/>
        <w:rPr>
          <w:rFonts w:ascii="Arial" w:hAnsi="Arial" w:cs="Arial"/>
          <w:sz w:val="22"/>
          <w:szCs w:val="22"/>
        </w:rPr>
      </w:pPr>
    </w:p>
    <w:p w14:paraId="1468F04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Esta ﬁducia será la responsable de realizar los pagos derivados de la ejecución del proyecto, previa aprobación de la interventoría.</w:t>
      </w:r>
    </w:p>
    <w:p w14:paraId="38B69E06" w14:textId="77777777" w:rsidR="004B4950" w:rsidRPr="000315A8" w:rsidRDefault="004B4950" w:rsidP="00053573">
      <w:pPr>
        <w:pStyle w:val="Textoindependiente"/>
        <w:ind w:left="110" w:right="109"/>
        <w:jc w:val="both"/>
        <w:rPr>
          <w:rFonts w:ascii="Arial" w:hAnsi="Arial" w:cs="Arial"/>
          <w:sz w:val="22"/>
          <w:szCs w:val="22"/>
        </w:rPr>
      </w:pPr>
    </w:p>
    <w:p w14:paraId="2567950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contratación que adelante la ﬁducia atenderá criterios objetivos de selección, así como los principios de pluralidad de oferentes y libertad de concurrencia.</w:t>
      </w:r>
    </w:p>
    <w:p w14:paraId="11CD2548" w14:textId="77777777" w:rsidR="007B58BC" w:rsidRPr="000315A8" w:rsidRDefault="007B58BC" w:rsidP="004B4950">
      <w:pPr>
        <w:pStyle w:val="Textoindependiente"/>
        <w:jc w:val="both"/>
        <w:rPr>
          <w:rFonts w:ascii="Arial" w:hAnsi="Arial" w:cs="Arial"/>
          <w:sz w:val="22"/>
          <w:szCs w:val="22"/>
        </w:rPr>
      </w:pPr>
    </w:p>
    <w:p w14:paraId="061BF8A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efectos de la aplicación de lo previsto en el presente artículo, se entiende por:</w:t>
      </w:r>
    </w:p>
    <w:p w14:paraId="7A1FBD31" w14:textId="77777777" w:rsidR="007B58BC" w:rsidRPr="000315A8" w:rsidRDefault="007B58BC" w:rsidP="004B4950">
      <w:pPr>
        <w:pStyle w:val="Textoindependiente"/>
        <w:jc w:val="both"/>
        <w:rPr>
          <w:rFonts w:ascii="Arial" w:hAnsi="Arial" w:cs="Arial"/>
          <w:sz w:val="22"/>
          <w:szCs w:val="22"/>
        </w:rPr>
      </w:pPr>
    </w:p>
    <w:p w14:paraId="2EA9F16B" w14:textId="0436302B"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1 </w:t>
      </w:r>
      <w:r w:rsidR="01ED26AA" w:rsidRPr="000315A8">
        <w:rPr>
          <w:rFonts w:ascii="Arial" w:hAnsi="Arial" w:cs="Arial"/>
          <w:sz w:val="22"/>
          <w:szCs w:val="22"/>
        </w:rPr>
        <w:t xml:space="preserve"> </w:t>
      </w:r>
      <w:r w:rsidRPr="000315A8">
        <w:rPr>
          <w:rFonts w:ascii="Arial" w:hAnsi="Arial" w:cs="Arial"/>
          <w:sz w:val="22"/>
          <w:szCs w:val="22"/>
        </w:rPr>
        <w:t>Fideicomitente: Es la(s) persona(s) jurídica(s) que explota(n) los recursos naturales no renovables, que opta(n) por la modalidad de pago de obras por regalías.</w:t>
      </w:r>
    </w:p>
    <w:p w14:paraId="489F7002" w14:textId="77777777" w:rsidR="007B58BC" w:rsidRPr="000315A8" w:rsidRDefault="007B58BC" w:rsidP="004B4950">
      <w:pPr>
        <w:pStyle w:val="Textoindependiente"/>
        <w:jc w:val="both"/>
        <w:rPr>
          <w:rFonts w:ascii="Arial" w:hAnsi="Arial" w:cs="Arial"/>
          <w:sz w:val="22"/>
          <w:szCs w:val="22"/>
        </w:rPr>
      </w:pPr>
    </w:p>
    <w:p w14:paraId="2798EA46" w14:textId="77777777" w:rsidR="007B58BC" w:rsidRPr="000315A8" w:rsidRDefault="0067285D" w:rsidP="004B4950">
      <w:pPr>
        <w:pStyle w:val="Prrafodelista"/>
        <w:numPr>
          <w:ilvl w:val="0"/>
          <w:numId w:val="129"/>
        </w:numPr>
        <w:tabs>
          <w:tab w:val="left" w:pos="249"/>
        </w:tabs>
        <w:ind w:left="139"/>
        <w:jc w:val="both"/>
        <w:rPr>
          <w:rFonts w:ascii="Arial" w:hAnsi="Arial" w:cs="Arial"/>
        </w:rPr>
      </w:pPr>
      <w:r w:rsidRPr="000315A8">
        <w:rPr>
          <w:rFonts w:ascii="Arial" w:hAnsi="Arial" w:cs="Arial"/>
        </w:rPr>
        <w:t>Beneﬁciario</w:t>
      </w:r>
      <w:r w:rsidRPr="000315A8">
        <w:rPr>
          <w:rFonts w:ascii="Arial" w:hAnsi="Arial" w:cs="Arial"/>
          <w:spacing w:val="-5"/>
        </w:rPr>
        <w:t xml:space="preserve"> de la </w:t>
      </w:r>
      <w:r w:rsidRPr="000315A8">
        <w:rPr>
          <w:rFonts w:ascii="Arial" w:hAnsi="Arial" w:cs="Arial"/>
        </w:rPr>
        <w:t>ﬁducia: Es la entidad territorial</w:t>
      </w:r>
      <w:r w:rsidRPr="06160630">
        <w:rPr>
          <w:rFonts w:ascii="Arial" w:hAnsi="Arial" w:cs="Arial"/>
        </w:rPr>
        <w:t xml:space="preserve"> </w:t>
      </w:r>
      <w:r w:rsidRPr="000315A8">
        <w:rPr>
          <w:rFonts w:ascii="Arial" w:hAnsi="Arial" w:cs="Arial"/>
        </w:rPr>
        <w:t>beneﬁciaria.</w:t>
      </w:r>
    </w:p>
    <w:p w14:paraId="30604856" w14:textId="77777777" w:rsidR="007B58BC" w:rsidRPr="000315A8" w:rsidRDefault="007B58BC" w:rsidP="004B4950">
      <w:pPr>
        <w:pStyle w:val="Textoindependiente"/>
        <w:jc w:val="both"/>
        <w:rPr>
          <w:rFonts w:ascii="Arial" w:hAnsi="Arial" w:cs="Arial"/>
          <w:sz w:val="22"/>
          <w:szCs w:val="22"/>
        </w:rPr>
      </w:pPr>
    </w:p>
    <w:p w14:paraId="78C3DAF6" w14:textId="77777777" w:rsidR="007B58BC" w:rsidRPr="000315A8" w:rsidRDefault="0067285D" w:rsidP="004B4950">
      <w:pPr>
        <w:pStyle w:val="Prrafodelista"/>
        <w:numPr>
          <w:ilvl w:val="0"/>
          <w:numId w:val="129"/>
        </w:numPr>
        <w:tabs>
          <w:tab w:val="left" w:pos="294"/>
        </w:tabs>
        <w:ind w:left="0" w:firstLine="0"/>
        <w:jc w:val="both"/>
        <w:rPr>
          <w:rFonts w:ascii="Arial" w:hAnsi="Arial" w:cs="Arial"/>
        </w:rPr>
      </w:pPr>
      <w:r w:rsidRPr="000315A8">
        <w:rPr>
          <w:rFonts w:ascii="Arial" w:hAnsi="Arial" w:cs="Arial"/>
        </w:rPr>
        <w:t xml:space="preserve">Destinatario de pago de la </w:t>
      </w:r>
      <w:r w:rsidRPr="000315A8">
        <w:rPr>
          <w:rFonts w:ascii="Arial" w:hAnsi="Arial" w:cs="Arial"/>
          <w:spacing w:val="-6"/>
        </w:rPr>
        <w:t>ﬁducia</w:t>
      </w:r>
      <w:r w:rsidRPr="000315A8">
        <w:rPr>
          <w:rFonts w:ascii="Arial" w:hAnsi="Arial" w:cs="Arial"/>
        </w:rPr>
        <w:t>: Son aquellas personas naturales o jurídicas destinatarias de los pagos por el cumplimiento de las obligaciones derivadas de la ejecución del</w:t>
      </w:r>
      <w:r w:rsidRPr="06160630">
        <w:rPr>
          <w:rFonts w:ascii="Arial" w:hAnsi="Arial" w:cs="Arial"/>
        </w:rPr>
        <w:t xml:space="preserve"> </w:t>
      </w:r>
      <w:r w:rsidRPr="000315A8">
        <w:rPr>
          <w:rFonts w:ascii="Arial" w:hAnsi="Arial" w:cs="Arial"/>
        </w:rPr>
        <w:t>proyecto.</w:t>
      </w:r>
    </w:p>
    <w:p w14:paraId="0CB419C3" w14:textId="77777777" w:rsidR="007B58BC" w:rsidRPr="000315A8" w:rsidRDefault="007B58BC" w:rsidP="004B4950">
      <w:pPr>
        <w:pStyle w:val="Textoindependiente"/>
        <w:jc w:val="both"/>
        <w:rPr>
          <w:rFonts w:ascii="Arial" w:hAnsi="Arial" w:cs="Arial"/>
          <w:sz w:val="22"/>
          <w:szCs w:val="22"/>
        </w:rPr>
      </w:pPr>
    </w:p>
    <w:p w14:paraId="744D1432" w14:textId="77777777" w:rsidR="007B58BC" w:rsidRPr="000315A8" w:rsidRDefault="0067285D" w:rsidP="004B4950">
      <w:pPr>
        <w:pStyle w:val="Prrafodelista"/>
        <w:numPr>
          <w:ilvl w:val="0"/>
          <w:numId w:val="129"/>
        </w:numPr>
        <w:tabs>
          <w:tab w:val="left" w:pos="294"/>
        </w:tabs>
        <w:ind w:left="0" w:firstLine="0"/>
        <w:jc w:val="both"/>
        <w:rPr>
          <w:rFonts w:ascii="Arial" w:hAnsi="Arial" w:cs="Arial"/>
        </w:rPr>
      </w:pPr>
      <w:r w:rsidRPr="000315A8">
        <w:rPr>
          <w:rFonts w:ascii="Arial" w:hAnsi="Arial" w:cs="Arial"/>
        </w:rPr>
        <w:t xml:space="preserve">Rendimientos </w:t>
      </w:r>
      <w:r w:rsidRPr="000315A8">
        <w:rPr>
          <w:rFonts w:ascii="Arial" w:hAnsi="Arial" w:cs="Arial"/>
          <w:spacing w:val="-2"/>
        </w:rPr>
        <w:t>ﬁnancieros</w:t>
      </w:r>
      <w:r w:rsidRPr="000315A8">
        <w:rPr>
          <w:rFonts w:ascii="Arial" w:hAnsi="Arial" w:cs="Arial"/>
        </w:rPr>
        <w:t>: Corresponde al valor que pueda generarse por la inversión de los recursos depositados, que realice la ﬁduciaria, los cuales podrán ser reinvertidos en el proyecto y son propiedad de la(s) persona(s) jurídica(s), teniendo en cuenta que siguen la suerte de lo</w:t>
      </w:r>
      <w:r w:rsidRPr="06160630">
        <w:rPr>
          <w:rFonts w:ascii="Arial" w:hAnsi="Arial" w:cs="Arial"/>
        </w:rPr>
        <w:t xml:space="preserve"> </w:t>
      </w:r>
      <w:r w:rsidRPr="000315A8">
        <w:rPr>
          <w:rFonts w:ascii="Arial" w:hAnsi="Arial" w:cs="Arial"/>
        </w:rPr>
        <w:t>principal.</w:t>
      </w:r>
    </w:p>
    <w:p w14:paraId="4C0CB182" w14:textId="77777777" w:rsidR="007B58BC" w:rsidRPr="000315A8" w:rsidRDefault="007B58BC" w:rsidP="004B4950">
      <w:pPr>
        <w:pStyle w:val="Textoindependiente"/>
        <w:jc w:val="both"/>
        <w:rPr>
          <w:rFonts w:ascii="Arial" w:hAnsi="Arial" w:cs="Arial"/>
          <w:sz w:val="22"/>
          <w:szCs w:val="22"/>
        </w:rPr>
      </w:pPr>
    </w:p>
    <w:p w14:paraId="1E029F12" w14:textId="77777777" w:rsidR="007B58BC" w:rsidRPr="000315A8" w:rsidRDefault="0067285D" w:rsidP="004B4950">
      <w:pPr>
        <w:pStyle w:val="Prrafodelista"/>
        <w:numPr>
          <w:ilvl w:val="0"/>
          <w:numId w:val="129"/>
        </w:numPr>
        <w:tabs>
          <w:tab w:val="left" w:pos="294"/>
        </w:tabs>
        <w:ind w:left="0" w:firstLine="0"/>
        <w:jc w:val="both"/>
        <w:rPr>
          <w:rFonts w:ascii="Arial" w:hAnsi="Arial" w:cs="Arial"/>
        </w:rPr>
      </w:pPr>
      <w:r w:rsidRPr="000315A8">
        <w:rPr>
          <w:rFonts w:ascii="Arial" w:hAnsi="Arial" w:cs="Arial"/>
        </w:rPr>
        <w:t xml:space="preserve">Saldos: el resultado obtenido de la diferencia entre los recursos depositados en la </w:t>
      </w:r>
      <w:r w:rsidRPr="000315A8">
        <w:rPr>
          <w:rFonts w:ascii="Arial" w:hAnsi="Arial" w:cs="Arial"/>
          <w:spacing w:val="-6"/>
        </w:rPr>
        <w:t>ﬁduciaria</w:t>
      </w:r>
      <w:r w:rsidRPr="000315A8">
        <w:rPr>
          <w:rFonts w:ascii="Arial" w:hAnsi="Arial" w:cs="Arial"/>
        </w:rPr>
        <w:t xml:space="preserve"> y lo ejecutado y son propiedad de la(s) persona(s) jurídica(s), teniendo en cuenta que siguen la suerte de lo</w:t>
      </w:r>
      <w:r w:rsidRPr="06160630">
        <w:rPr>
          <w:rFonts w:ascii="Arial" w:hAnsi="Arial" w:cs="Arial"/>
        </w:rPr>
        <w:t xml:space="preserve"> </w:t>
      </w:r>
      <w:r w:rsidRPr="000315A8">
        <w:rPr>
          <w:rFonts w:ascii="Arial" w:hAnsi="Arial" w:cs="Arial"/>
        </w:rPr>
        <w:t>principal.</w:t>
      </w:r>
    </w:p>
    <w:p w14:paraId="659D3D05" w14:textId="77777777" w:rsidR="007B58BC" w:rsidRPr="000315A8" w:rsidRDefault="007B58BC" w:rsidP="004B4950">
      <w:pPr>
        <w:pStyle w:val="Textoindependiente"/>
        <w:jc w:val="both"/>
        <w:rPr>
          <w:rFonts w:ascii="Arial" w:hAnsi="Arial" w:cs="Arial"/>
          <w:sz w:val="22"/>
          <w:szCs w:val="22"/>
        </w:rPr>
      </w:pPr>
    </w:p>
    <w:p w14:paraId="5C3ACD9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2.2.4.1.1.14.10. Depósito en la ﬁducia mercantil y pagos al Sistema General de Regalías. La(s) persona(s) jurídica(s) deberá(n) depositar en la ﬁducia el valor que corresponda al proyecto aprobado por el Órgano Colegiado de Administración y Decisión (OCAD) bajo la modalidad de obras por regalías.</w:t>
      </w:r>
    </w:p>
    <w:p w14:paraId="56EE25D2" w14:textId="77777777" w:rsidR="007B58BC" w:rsidRPr="000315A8" w:rsidRDefault="007B58BC" w:rsidP="004B4950">
      <w:pPr>
        <w:pStyle w:val="Textoindependiente"/>
        <w:jc w:val="both"/>
        <w:rPr>
          <w:rFonts w:ascii="Arial" w:hAnsi="Arial" w:cs="Arial"/>
          <w:sz w:val="22"/>
          <w:szCs w:val="22"/>
        </w:rPr>
      </w:pPr>
    </w:p>
    <w:p w14:paraId="092DCED2" w14:textId="066C63C5" w:rsidR="007B58BC" w:rsidRPr="000315A8" w:rsidRDefault="003F4ED7" w:rsidP="004B4950">
      <w:pPr>
        <w:pStyle w:val="Textoindependiente"/>
        <w:jc w:val="both"/>
        <w:rPr>
          <w:rFonts w:ascii="Arial" w:hAnsi="Arial" w:cs="Arial"/>
          <w:sz w:val="22"/>
          <w:szCs w:val="22"/>
        </w:rPr>
      </w:pPr>
      <w:r>
        <w:rPr>
          <w:rFonts w:ascii="Arial" w:hAnsi="Arial" w:cs="Arial"/>
          <w:sz w:val="22"/>
          <w:szCs w:val="22"/>
        </w:rPr>
        <w:t xml:space="preserve">El </w:t>
      </w:r>
      <w:r w:rsidR="0067285D" w:rsidRPr="000315A8">
        <w:rPr>
          <w:rFonts w:ascii="Arial" w:hAnsi="Arial" w:cs="Arial"/>
          <w:sz w:val="22"/>
          <w:szCs w:val="22"/>
        </w:rPr>
        <w:t>depósito al que se reﬁere el inciso anterior se realizará atendiendo el plan de pagos acordado entre la ﬁduciaria y la(s) persona(s) jurídica(s), en concordancia con las necesidades ﬁnancieras del proyecto y garantizando los recursos para el pago total de la interventoría.</w:t>
      </w:r>
    </w:p>
    <w:p w14:paraId="3D64067C" w14:textId="77777777" w:rsidR="007B58BC" w:rsidRPr="000315A8" w:rsidRDefault="007B58BC" w:rsidP="004B4950">
      <w:pPr>
        <w:pStyle w:val="Textoindependiente"/>
        <w:jc w:val="both"/>
        <w:rPr>
          <w:rFonts w:ascii="Arial" w:hAnsi="Arial" w:cs="Arial"/>
          <w:sz w:val="22"/>
          <w:szCs w:val="22"/>
        </w:rPr>
      </w:pPr>
    </w:p>
    <w:p w14:paraId="4159A5B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Sin perjuicio de lo anterior, la(s) persona(s) jurídica(s) continuará(n) efectuando los pagos al Sistema General de Regalías que le correspondan por concepto de regalías, sin descontar los depósitos efectuados a la ﬁducia, durante los períodos que transcurran en la ejecución del proyecto, hasta la entrega efectiva y recibo del mismo por parte de la entidad territorial en los términos del artículo 2.2.6.4.3 del Decreto 1073 de 2015.</w:t>
      </w:r>
    </w:p>
    <w:p w14:paraId="2737B2E1" w14:textId="77777777" w:rsidR="007B58BC" w:rsidRPr="000315A8" w:rsidRDefault="007B58BC" w:rsidP="004B4950">
      <w:pPr>
        <w:pStyle w:val="Textoindependiente"/>
        <w:jc w:val="both"/>
        <w:rPr>
          <w:rFonts w:ascii="Arial" w:hAnsi="Arial" w:cs="Arial"/>
          <w:sz w:val="22"/>
          <w:szCs w:val="22"/>
        </w:rPr>
      </w:pPr>
    </w:p>
    <w:p w14:paraId="1ED62134" w14:textId="75F91D7B"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La Agencia Nacional de Hidrocarburos o la Agencia Nacional de Minería, según corresponda, informará al Departamento Nacional de Planeación (Dl\IP) en la determinación mensual de las asignaciones directas, el monto por beneﬁciario que será provisto para ser ejecutado bajo la modalidad de obras por regalías, a efectos de adelantar la identiﬁcación y comunicación en la instrucción de abono a cuenta al Ministerio de Hacienda y Crédito Público.</w:t>
      </w:r>
    </w:p>
    <w:p w14:paraId="17C49BF7" w14:textId="77777777" w:rsidR="007B58BC" w:rsidRPr="000315A8" w:rsidRDefault="007B58BC" w:rsidP="004B4950">
      <w:pPr>
        <w:pStyle w:val="Textoindependiente"/>
        <w:jc w:val="both"/>
        <w:rPr>
          <w:rFonts w:ascii="Arial" w:hAnsi="Arial" w:cs="Arial"/>
          <w:sz w:val="22"/>
          <w:szCs w:val="22"/>
        </w:rPr>
      </w:pPr>
    </w:p>
    <w:p w14:paraId="6C9FFE9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ARTÍCULO 2.2.4.1.1.14.11. Manejo separado de los recursos depositados en la </w:t>
      </w:r>
      <w:r w:rsidRPr="000315A8">
        <w:rPr>
          <w:rFonts w:ascii="Arial" w:hAnsi="Arial" w:cs="Arial"/>
          <w:spacing w:val="-14"/>
          <w:sz w:val="22"/>
          <w:szCs w:val="22"/>
        </w:rPr>
        <w:t>ﬁducia</w:t>
      </w:r>
      <w:r w:rsidRPr="000315A8">
        <w:rPr>
          <w:rFonts w:ascii="Arial" w:hAnsi="Arial" w:cs="Arial"/>
          <w:sz w:val="22"/>
          <w:szCs w:val="22"/>
        </w:rPr>
        <w:t>. Los recursos provenientes de diferentes aportantes o fuentes de ﬁnanciación se manejarán en cuentas y contabilidad separadas al interior de la ﬁducia</w:t>
      </w:r>
      <w:r w:rsidRPr="06160630">
        <w:rPr>
          <w:rFonts w:ascii="Arial" w:hAnsi="Arial" w:cs="Arial"/>
          <w:sz w:val="22"/>
          <w:szCs w:val="22"/>
        </w:rPr>
        <w:t xml:space="preserve"> </w:t>
      </w:r>
      <w:r w:rsidRPr="000315A8">
        <w:rPr>
          <w:rFonts w:ascii="Arial" w:hAnsi="Arial" w:cs="Arial"/>
          <w:sz w:val="22"/>
          <w:szCs w:val="22"/>
        </w:rPr>
        <w:t>mercantil.</w:t>
      </w:r>
    </w:p>
    <w:p w14:paraId="50F5BE1E" w14:textId="77777777" w:rsidR="007B58BC" w:rsidRPr="000315A8" w:rsidRDefault="007B58BC" w:rsidP="004B4950">
      <w:pPr>
        <w:pStyle w:val="Textoindependiente"/>
        <w:jc w:val="both"/>
        <w:rPr>
          <w:rFonts w:ascii="Arial" w:hAnsi="Arial" w:cs="Arial"/>
          <w:sz w:val="22"/>
          <w:szCs w:val="22"/>
        </w:rPr>
      </w:pPr>
    </w:p>
    <w:p w14:paraId="7E8B5C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2.2.4.1.1.14.12. Contratos derivados. La(s) persona(s) jurídica(s), emitirá(n) los lineamientos técnicos para la selección del contratista que ejecutará el proyecto de inversión.</w:t>
      </w:r>
    </w:p>
    <w:p w14:paraId="436DCDF4" w14:textId="77777777" w:rsidR="007B58BC" w:rsidRPr="000315A8" w:rsidRDefault="007B58BC" w:rsidP="004B4950">
      <w:pPr>
        <w:pStyle w:val="Textoindependiente"/>
        <w:jc w:val="both"/>
        <w:rPr>
          <w:rFonts w:ascii="Arial" w:hAnsi="Arial" w:cs="Arial"/>
          <w:sz w:val="22"/>
          <w:szCs w:val="22"/>
        </w:rPr>
      </w:pPr>
    </w:p>
    <w:p w14:paraId="6682E37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contratos que deba suscribir la ﬁduciaria para la ejecución del proyecto, así como los bienes y servicios que incorpore serán valorados y realizados a precios de mercado y no vincularán a las entidades territoriales beneﬁciarias.</w:t>
      </w:r>
    </w:p>
    <w:p w14:paraId="465DB75B" w14:textId="77777777" w:rsidR="007B58BC" w:rsidRPr="000315A8" w:rsidRDefault="007B58BC" w:rsidP="004B4950">
      <w:pPr>
        <w:pStyle w:val="Textoindependiente"/>
        <w:jc w:val="both"/>
        <w:rPr>
          <w:rFonts w:ascii="Arial" w:hAnsi="Arial" w:cs="Arial"/>
          <w:sz w:val="22"/>
          <w:szCs w:val="22"/>
        </w:rPr>
      </w:pPr>
    </w:p>
    <w:p w14:paraId="144FF77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ARTÍCULO 2.2.4.1.1.14.13. Garantías. La entidad </w:t>
      </w:r>
      <w:r w:rsidRPr="000315A8">
        <w:rPr>
          <w:rFonts w:ascii="Arial" w:hAnsi="Arial" w:cs="Arial"/>
          <w:spacing w:val="-1"/>
          <w:sz w:val="22"/>
          <w:szCs w:val="22"/>
        </w:rPr>
        <w:t>ﬁduciaria</w:t>
      </w:r>
      <w:r w:rsidRPr="000315A8">
        <w:rPr>
          <w:rFonts w:ascii="Arial" w:hAnsi="Arial" w:cs="Arial"/>
          <w:sz w:val="22"/>
          <w:szCs w:val="22"/>
        </w:rPr>
        <w:t xml:space="preserve"> debe solicitar la constitución de garantías que amparen el cumplimiento de cada uno de los riesgos y contratos derivados, en particular las garantías a que haya lugar de conformidad con lo establecido en la Sección 3, Capítulo 2, Título 1 de la Parte 2 del Libro 2 del Decreto 1082 de 2015. La(s) persona(s) jurídica(s) remitirá(n) copia de las pólizas constituidas a la entidad</w:t>
      </w:r>
      <w:r w:rsidRPr="06160630">
        <w:rPr>
          <w:rFonts w:ascii="Arial" w:hAnsi="Arial" w:cs="Arial"/>
          <w:sz w:val="22"/>
          <w:szCs w:val="22"/>
        </w:rPr>
        <w:t xml:space="preserve"> </w:t>
      </w:r>
      <w:r w:rsidRPr="000315A8">
        <w:rPr>
          <w:rFonts w:ascii="Arial" w:hAnsi="Arial" w:cs="Arial"/>
          <w:sz w:val="22"/>
          <w:szCs w:val="22"/>
        </w:rPr>
        <w:t>territorial.</w:t>
      </w:r>
    </w:p>
    <w:p w14:paraId="5AD4C500" w14:textId="77777777" w:rsidR="007B58BC" w:rsidRPr="000315A8" w:rsidRDefault="007B58BC" w:rsidP="004B4950">
      <w:pPr>
        <w:pStyle w:val="Textoindependiente"/>
        <w:jc w:val="both"/>
        <w:rPr>
          <w:rFonts w:ascii="Arial" w:hAnsi="Arial" w:cs="Arial"/>
          <w:sz w:val="22"/>
          <w:szCs w:val="22"/>
        </w:rPr>
      </w:pPr>
    </w:p>
    <w:p w14:paraId="2F96831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2.2.4.1.1.14.14. Permisos y licencias. Los trámites de licencias, permisos y certiﬁcaciones estarán a cargo de la(s) persona(s) jurídica(s). No obstante, la entidad territorial deberá priorizar los trámites que sean de su competencia, en aras de garantizar oportunidad en los mismos.</w:t>
      </w:r>
    </w:p>
    <w:p w14:paraId="3C30E1E0" w14:textId="77777777" w:rsidR="007B58BC" w:rsidRPr="000315A8" w:rsidRDefault="007B58BC" w:rsidP="004B4950">
      <w:pPr>
        <w:pStyle w:val="Textoindependiente"/>
        <w:jc w:val="both"/>
        <w:rPr>
          <w:rFonts w:ascii="Arial" w:hAnsi="Arial" w:cs="Arial"/>
          <w:sz w:val="22"/>
          <w:szCs w:val="22"/>
        </w:rPr>
      </w:pPr>
    </w:p>
    <w:p w14:paraId="3A562F4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2.2.4.1.1.14.15. Ejecución del proyecto. La(s) persona(s) jurídica(s) asumirá(n) a su cuenta y riesgo la ejecución del proyecto seleccionado a través de la modalidad obras por regalías.</w:t>
      </w:r>
    </w:p>
    <w:p w14:paraId="175FCB80" w14:textId="77777777" w:rsidR="007B58BC" w:rsidRPr="000315A8" w:rsidRDefault="007B58BC" w:rsidP="004B4950">
      <w:pPr>
        <w:pStyle w:val="Textoindependiente"/>
        <w:jc w:val="both"/>
        <w:rPr>
          <w:rFonts w:ascii="Arial" w:hAnsi="Arial" w:cs="Arial"/>
          <w:sz w:val="22"/>
          <w:szCs w:val="22"/>
        </w:rPr>
      </w:pPr>
    </w:p>
    <w:p w14:paraId="510E9CC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2.2.4.1.1.14.16. Inicio de ejecución del proyecto. La ejecución del proyecto iniciará con la suscripción del acta de inicio correspondiente, previa presentación de las licencias deﬁnitivas y permisos previstos en la normativa vigente y aplicable, si a ellas hubiere lugar.</w:t>
      </w:r>
    </w:p>
    <w:p w14:paraId="38A16FBC" w14:textId="77777777" w:rsidR="007B58BC" w:rsidRPr="000315A8" w:rsidRDefault="007B58BC" w:rsidP="004B4950">
      <w:pPr>
        <w:pStyle w:val="Textoindependiente"/>
        <w:jc w:val="both"/>
        <w:rPr>
          <w:rFonts w:ascii="Arial" w:hAnsi="Arial" w:cs="Arial"/>
          <w:sz w:val="22"/>
          <w:szCs w:val="22"/>
        </w:rPr>
      </w:pPr>
    </w:p>
    <w:p w14:paraId="2448594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2.2.4.1.1.14.17. Incumplimiento en la ejecución del proyecto. Si el proyecto no se ejecuta en las condiciones aprobadas por el Órgano Colegiado de Administración y Decisión (OCAD), no habrá lugar al reconocimiento pactado.</w:t>
      </w:r>
    </w:p>
    <w:p w14:paraId="06962522" w14:textId="77777777" w:rsidR="007B58BC" w:rsidRPr="000315A8" w:rsidRDefault="007B58BC" w:rsidP="004B4950">
      <w:pPr>
        <w:pStyle w:val="Textoindependiente"/>
        <w:jc w:val="both"/>
        <w:rPr>
          <w:rFonts w:ascii="Arial" w:hAnsi="Arial" w:cs="Arial"/>
          <w:sz w:val="22"/>
          <w:szCs w:val="22"/>
        </w:rPr>
      </w:pPr>
    </w:p>
    <w:p w14:paraId="491B342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2.2.4.1.1.14.18. Cesión del proyecto. Los proyectos a los que se reﬁere la presente subsección podrán ser cedidos a otra(s) persona(s) jurídica(s), siempre y cuando esté(n) obligada(s) al pago de regalías en la misma entidad territorial y cumpla con los requisitos establecidos en el artículo 2. 2.4.1.1.14.1. del presente Decreto, previa aprobación de la interventoría, del Órgano Colegiado de Administración y Decisión (OCAD) y de la entidad territorial beneﬁciaria, la cual deberá constar en un documento de modiﬁcación al acuerdo.</w:t>
      </w:r>
    </w:p>
    <w:p w14:paraId="6663D802" w14:textId="77777777" w:rsidR="007B58BC" w:rsidRPr="000315A8" w:rsidRDefault="007B58BC" w:rsidP="00053573">
      <w:pPr>
        <w:pStyle w:val="Textoindependiente"/>
        <w:jc w:val="both"/>
        <w:rPr>
          <w:rFonts w:ascii="Arial" w:hAnsi="Arial" w:cs="Arial"/>
          <w:sz w:val="22"/>
          <w:szCs w:val="22"/>
        </w:rPr>
      </w:pPr>
    </w:p>
    <w:p w14:paraId="1F62B43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cedente y cesionario deberán remitir una comunicación a la Agencia Nacional de Hidrocarburos o a la Agencia Nacional de Minería, según corresponda, donde informen:</w:t>
      </w:r>
    </w:p>
    <w:p w14:paraId="28A8ACF9" w14:textId="77777777" w:rsidR="007B58BC" w:rsidRPr="000315A8" w:rsidRDefault="007B58BC" w:rsidP="004B4950">
      <w:pPr>
        <w:pStyle w:val="Textoindependiente"/>
        <w:jc w:val="both"/>
        <w:rPr>
          <w:rFonts w:ascii="Arial" w:hAnsi="Arial" w:cs="Arial"/>
          <w:sz w:val="22"/>
          <w:szCs w:val="22"/>
        </w:rPr>
      </w:pPr>
    </w:p>
    <w:p w14:paraId="6A00A41F" w14:textId="77777777" w:rsidR="007B58BC" w:rsidRPr="000315A8" w:rsidRDefault="0067285D" w:rsidP="004B4950">
      <w:pPr>
        <w:pStyle w:val="Prrafodelista"/>
        <w:numPr>
          <w:ilvl w:val="0"/>
          <w:numId w:val="128"/>
        </w:numPr>
        <w:tabs>
          <w:tab w:val="left" w:pos="294"/>
        </w:tabs>
        <w:ind w:left="184" w:hanging="184"/>
        <w:jc w:val="both"/>
        <w:rPr>
          <w:rFonts w:ascii="Arial" w:hAnsi="Arial" w:cs="Arial"/>
        </w:rPr>
      </w:pPr>
      <w:r w:rsidRPr="000315A8">
        <w:rPr>
          <w:rFonts w:ascii="Arial" w:hAnsi="Arial" w:cs="Arial"/>
        </w:rPr>
        <w:t xml:space="preserve">Nombre de la(s) persona(s) jurídica(s) cesionaria(s) y Número(s) de </w:t>
      </w:r>
      <w:r w:rsidRPr="000315A8">
        <w:rPr>
          <w:rFonts w:ascii="Arial" w:hAnsi="Arial" w:cs="Arial"/>
          <w:spacing w:val="-8"/>
        </w:rPr>
        <w:t>Identiﬁcación</w:t>
      </w:r>
      <w:r w:rsidRPr="000315A8">
        <w:rPr>
          <w:rFonts w:ascii="Arial" w:hAnsi="Arial" w:cs="Arial"/>
        </w:rPr>
        <w:t xml:space="preserve"> Tributaria.</w:t>
      </w:r>
    </w:p>
    <w:p w14:paraId="35A52708" w14:textId="77777777" w:rsidR="007B58BC" w:rsidRPr="000315A8" w:rsidRDefault="007B58BC" w:rsidP="004B4950">
      <w:pPr>
        <w:pStyle w:val="Textoindependiente"/>
        <w:jc w:val="both"/>
        <w:rPr>
          <w:rFonts w:ascii="Arial" w:hAnsi="Arial" w:cs="Arial"/>
          <w:sz w:val="22"/>
          <w:szCs w:val="22"/>
        </w:rPr>
      </w:pPr>
    </w:p>
    <w:p w14:paraId="1BD73BB8" w14:textId="77777777" w:rsidR="007B58BC" w:rsidRPr="000315A8" w:rsidRDefault="0067285D" w:rsidP="004B4950">
      <w:pPr>
        <w:pStyle w:val="Prrafodelista"/>
        <w:numPr>
          <w:ilvl w:val="0"/>
          <w:numId w:val="128"/>
        </w:numPr>
        <w:tabs>
          <w:tab w:val="left" w:pos="294"/>
        </w:tabs>
        <w:ind w:left="0" w:firstLine="0"/>
        <w:jc w:val="both"/>
        <w:rPr>
          <w:rFonts w:ascii="Arial" w:hAnsi="Arial" w:cs="Arial"/>
        </w:rPr>
      </w:pPr>
      <w:r w:rsidRPr="000315A8">
        <w:rPr>
          <w:rFonts w:ascii="Arial" w:hAnsi="Arial" w:cs="Arial"/>
        </w:rPr>
        <w:t>Nombre del proyecto, código BPIN del Banco de Programas y Proyectos de Inversión del Sistema General de Regalías con su correspondiente MGA y valor total del</w:t>
      </w:r>
      <w:r w:rsidRPr="000315A8">
        <w:rPr>
          <w:rFonts w:ascii="Arial" w:hAnsi="Arial" w:cs="Arial"/>
          <w:spacing w:val="-5"/>
        </w:rPr>
        <w:t xml:space="preserve"> </w:t>
      </w:r>
      <w:r w:rsidRPr="000315A8">
        <w:rPr>
          <w:rFonts w:ascii="Arial" w:hAnsi="Arial" w:cs="Arial"/>
        </w:rPr>
        <w:t>proyecto.</w:t>
      </w:r>
    </w:p>
    <w:p w14:paraId="2B1AC535" w14:textId="77777777" w:rsidR="007B58BC" w:rsidRPr="000315A8" w:rsidRDefault="007B58BC" w:rsidP="004B4950">
      <w:pPr>
        <w:pStyle w:val="Textoindependiente"/>
        <w:jc w:val="both"/>
        <w:rPr>
          <w:rFonts w:ascii="Arial" w:hAnsi="Arial" w:cs="Arial"/>
          <w:sz w:val="22"/>
          <w:szCs w:val="22"/>
        </w:rPr>
      </w:pPr>
    </w:p>
    <w:p w14:paraId="3D0C410B" w14:textId="77777777" w:rsidR="007B58BC" w:rsidRPr="000315A8" w:rsidRDefault="0067285D" w:rsidP="004B4950">
      <w:pPr>
        <w:pStyle w:val="Prrafodelista"/>
        <w:numPr>
          <w:ilvl w:val="0"/>
          <w:numId w:val="128"/>
        </w:numPr>
        <w:tabs>
          <w:tab w:val="left" w:pos="294"/>
        </w:tabs>
        <w:ind w:left="184" w:hanging="184"/>
        <w:jc w:val="both"/>
        <w:rPr>
          <w:rFonts w:ascii="Arial" w:hAnsi="Arial" w:cs="Arial"/>
        </w:rPr>
      </w:pPr>
      <w:r w:rsidRPr="000315A8">
        <w:rPr>
          <w:rFonts w:ascii="Arial" w:hAnsi="Arial" w:cs="Arial"/>
        </w:rPr>
        <w:t>Tratándose</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coﬁnanciación</w:t>
      </w:r>
      <w:r w:rsidRPr="000315A8">
        <w:rPr>
          <w:rFonts w:ascii="Arial" w:hAnsi="Arial" w:cs="Arial"/>
          <w:spacing w:val="-1"/>
        </w:rPr>
        <w:t xml:space="preserve"> </w:t>
      </w:r>
      <w:r w:rsidRPr="000315A8">
        <w:rPr>
          <w:rFonts w:ascii="Arial" w:hAnsi="Arial" w:cs="Arial"/>
        </w:rPr>
        <w:t>entre</w:t>
      </w:r>
      <w:r w:rsidRPr="000315A8">
        <w:rPr>
          <w:rFonts w:ascii="Arial" w:hAnsi="Arial" w:cs="Arial"/>
          <w:spacing w:val="-2"/>
        </w:rPr>
        <w:t xml:space="preserve"> </w:t>
      </w:r>
      <w:r w:rsidRPr="000315A8">
        <w:rPr>
          <w:rFonts w:ascii="Arial" w:hAnsi="Arial" w:cs="Arial"/>
        </w:rPr>
        <w:t>personas</w:t>
      </w:r>
      <w:r w:rsidRPr="000315A8">
        <w:rPr>
          <w:rFonts w:ascii="Arial" w:hAnsi="Arial" w:cs="Arial"/>
          <w:spacing w:val="-2"/>
        </w:rPr>
        <w:t xml:space="preserve"> </w:t>
      </w:r>
      <w:r w:rsidRPr="000315A8">
        <w:rPr>
          <w:rFonts w:ascii="Arial" w:hAnsi="Arial" w:cs="Arial"/>
        </w:rPr>
        <w:t>jurídicas,</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monto</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porcentaje</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aportes</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recursos</w:t>
      </w:r>
      <w:r w:rsidRPr="000315A8">
        <w:rPr>
          <w:rFonts w:ascii="Arial" w:hAnsi="Arial" w:cs="Arial"/>
          <w:spacing w:val="-1"/>
        </w:rPr>
        <w:t xml:space="preserve"> </w:t>
      </w:r>
      <w:r w:rsidRPr="000315A8">
        <w:rPr>
          <w:rFonts w:ascii="Arial" w:hAnsi="Arial" w:cs="Arial"/>
        </w:rPr>
        <w:t>al</w:t>
      </w:r>
      <w:r w:rsidRPr="000315A8">
        <w:rPr>
          <w:rFonts w:ascii="Arial" w:hAnsi="Arial" w:cs="Arial"/>
          <w:spacing w:val="-2"/>
        </w:rPr>
        <w:t xml:space="preserve"> </w:t>
      </w:r>
      <w:r w:rsidRPr="000315A8">
        <w:rPr>
          <w:rFonts w:ascii="Arial" w:hAnsi="Arial" w:cs="Arial"/>
        </w:rPr>
        <w:t>proyecto</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inversión.</w:t>
      </w:r>
    </w:p>
    <w:p w14:paraId="1A282514" w14:textId="77777777" w:rsidR="007B58BC" w:rsidRPr="000315A8" w:rsidRDefault="007B58BC" w:rsidP="004B4950">
      <w:pPr>
        <w:pStyle w:val="Textoindependiente"/>
        <w:jc w:val="both"/>
        <w:rPr>
          <w:rFonts w:ascii="Arial" w:hAnsi="Arial" w:cs="Arial"/>
          <w:sz w:val="22"/>
          <w:szCs w:val="22"/>
        </w:rPr>
      </w:pPr>
    </w:p>
    <w:p w14:paraId="11234131" w14:textId="77777777" w:rsidR="007B58BC" w:rsidRPr="000315A8" w:rsidRDefault="0067285D" w:rsidP="004B4950">
      <w:pPr>
        <w:pStyle w:val="Prrafodelista"/>
        <w:numPr>
          <w:ilvl w:val="0"/>
          <w:numId w:val="128"/>
        </w:numPr>
        <w:tabs>
          <w:tab w:val="left" w:pos="294"/>
        </w:tabs>
        <w:ind w:left="184" w:hanging="184"/>
        <w:jc w:val="both"/>
        <w:rPr>
          <w:rFonts w:ascii="Arial" w:hAnsi="Arial" w:cs="Arial"/>
        </w:rPr>
      </w:pPr>
      <w:r w:rsidRPr="000315A8">
        <w:rPr>
          <w:rFonts w:ascii="Arial" w:hAnsi="Arial" w:cs="Arial"/>
        </w:rPr>
        <w:t>Período</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regalías</w:t>
      </w:r>
      <w:r w:rsidRPr="000315A8">
        <w:rPr>
          <w:rFonts w:ascii="Arial" w:hAnsi="Arial" w:cs="Arial"/>
          <w:spacing w:val="-1"/>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pretende</w:t>
      </w:r>
      <w:r w:rsidRPr="000315A8">
        <w:rPr>
          <w:rFonts w:ascii="Arial" w:hAnsi="Arial" w:cs="Arial"/>
          <w:spacing w:val="-2"/>
        </w:rPr>
        <w:t xml:space="preserve"> </w:t>
      </w:r>
      <w:r w:rsidRPr="000315A8">
        <w:rPr>
          <w:rFonts w:ascii="Arial" w:hAnsi="Arial" w:cs="Arial"/>
        </w:rPr>
        <w:t>pagar</w:t>
      </w:r>
      <w:r w:rsidRPr="000315A8">
        <w:rPr>
          <w:rFonts w:ascii="Arial" w:hAnsi="Arial" w:cs="Arial"/>
          <w:spacing w:val="-2"/>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valor</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asignaciones</w:t>
      </w:r>
      <w:r w:rsidRPr="000315A8">
        <w:rPr>
          <w:rFonts w:ascii="Arial" w:hAnsi="Arial" w:cs="Arial"/>
          <w:spacing w:val="-2"/>
        </w:rPr>
        <w:t xml:space="preserve"> </w:t>
      </w:r>
      <w:r w:rsidRPr="000315A8">
        <w:rPr>
          <w:rFonts w:ascii="Arial" w:hAnsi="Arial" w:cs="Arial"/>
        </w:rPr>
        <w:t>directas</w:t>
      </w:r>
      <w:r w:rsidRPr="000315A8">
        <w:rPr>
          <w:rFonts w:ascii="Arial" w:hAnsi="Arial" w:cs="Arial"/>
          <w:spacing w:val="-2"/>
        </w:rPr>
        <w:t xml:space="preserve"> </w:t>
      </w:r>
      <w:r w:rsidRPr="000315A8">
        <w:rPr>
          <w:rFonts w:ascii="Arial" w:hAnsi="Arial" w:cs="Arial"/>
        </w:rPr>
        <w:t>aportado</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ejecución</w:t>
      </w:r>
      <w:r w:rsidRPr="000315A8">
        <w:rPr>
          <w:rFonts w:ascii="Arial" w:hAnsi="Arial" w:cs="Arial"/>
          <w:spacing w:val="-1"/>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proyecto.</w:t>
      </w:r>
    </w:p>
    <w:p w14:paraId="1088AEE0" w14:textId="77777777" w:rsidR="007B58BC" w:rsidRPr="000315A8" w:rsidRDefault="007B58BC" w:rsidP="004B4950">
      <w:pPr>
        <w:pStyle w:val="Textoindependiente"/>
        <w:jc w:val="both"/>
        <w:rPr>
          <w:rFonts w:ascii="Arial" w:hAnsi="Arial" w:cs="Arial"/>
          <w:sz w:val="22"/>
          <w:szCs w:val="22"/>
        </w:rPr>
      </w:pPr>
    </w:p>
    <w:p w14:paraId="66A97215" w14:textId="77777777" w:rsidR="007B58BC" w:rsidRPr="000315A8" w:rsidRDefault="0067285D" w:rsidP="004B4950">
      <w:pPr>
        <w:pStyle w:val="Prrafodelista"/>
        <w:numPr>
          <w:ilvl w:val="0"/>
          <w:numId w:val="128"/>
        </w:numPr>
        <w:tabs>
          <w:tab w:val="left" w:pos="294"/>
        </w:tabs>
        <w:ind w:left="0" w:firstLine="0"/>
        <w:jc w:val="both"/>
        <w:rPr>
          <w:rFonts w:ascii="Arial" w:hAnsi="Arial" w:cs="Arial"/>
        </w:rPr>
      </w:pPr>
      <w:r w:rsidRPr="000315A8">
        <w:rPr>
          <w:rFonts w:ascii="Arial" w:hAnsi="Arial" w:cs="Arial"/>
        </w:rPr>
        <w:t>La proyección de pagos de regalías a cargo del cesionario emitida por la Agencia Nacional de Hidrocarburos o la Agencia Nacional de Minería, según</w:t>
      </w:r>
      <w:r w:rsidRPr="000315A8">
        <w:rPr>
          <w:rFonts w:ascii="Arial" w:hAnsi="Arial" w:cs="Arial"/>
          <w:spacing w:val="-2"/>
        </w:rPr>
        <w:t xml:space="preserve"> </w:t>
      </w:r>
      <w:r w:rsidRPr="000315A8">
        <w:rPr>
          <w:rFonts w:ascii="Arial" w:hAnsi="Arial" w:cs="Arial"/>
        </w:rPr>
        <w:t>corresponda.</w:t>
      </w:r>
    </w:p>
    <w:p w14:paraId="0D8A7E00" w14:textId="77777777" w:rsidR="007B58BC" w:rsidRPr="000315A8" w:rsidRDefault="007B58BC" w:rsidP="004B4950">
      <w:pPr>
        <w:pStyle w:val="Textoindependiente"/>
        <w:jc w:val="both"/>
        <w:rPr>
          <w:rFonts w:ascii="Arial" w:hAnsi="Arial" w:cs="Arial"/>
          <w:sz w:val="22"/>
          <w:szCs w:val="22"/>
        </w:rPr>
      </w:pPr>
    </w:p>
    <w:p w14:paraId="15108ED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 la misma manera deberán remitir los siguientes documentos:</w:t>
      </w:r>
    </w:p>
    <w:p w14:paraId="37444A23" w14:textId="77777777" w:rsidR="007B58BC" w:rsidRPr="000315A8" w:rsidRDefault="007B58BC" w:rsidP="004B4950">
      <w:pPr>
        <w:pStyle w:val="Textoindependiente"/>
        <w:jc w:val="both"/>
        <w:rPr>
          <w:rFonts w:ascii="Arial" w:hAnsi="Arial" w:cs="Arial"/>
          <w:sz w:val="22"/>
          <w:szCs w:val="22"/>
        </w:rPr>
      </w:pPr>
    </w:p>
    <w:p w14:paraId="51DCE280" w14:textId="77777777" w:rsidR="007B58BC" w:rsidRPr="000315A8" w:rsidRDefault="0067285D" w:rsidP="004B4950">
      <w:pPr>
        <w:pStyle w:val="Prrafodelista"/>
        <w:numPr>
          <w:ilvl w:val="0"/>
          <w:numId w:val="127"/>
        </w:numPr>
        <w:tabs>
          <w:tab w:val="left" w:pos="294"/>
        </w:tabs>
        <w:ind w:left="0" w:firstLine="0"/>
        <w:jc w:val="both"/>
        <w:rPr>
          <w:rFonts w:ascii="Arial" w:hAnsi="Arial" w:cs="Arial"/>
        </w:rPr>
      </w:pPr>
      <w:r w:rsidRPr="000315A8">
        <w:rPr>
          <w:rFonts w:ascii="Arial" w:hAnsi="Arial" w:cs="Arial"/>
        </w:rPr>
        <w:t xml:space="preserve">Acta de aprobación de la Junta Directiva de la(s) persona(s) jurídica(s) </w:t>
      </w:r>
      <w:r w:rsidRPr="000315A8">
        <w:rPr>
          <w:rFonts w:ascii="Arial" w:hAnsi="Arial" w:cs="Arial"/>
          <w:spacing w:val="-13"/>
        </w:rPr>
        <w:t>cesionaría</w:t>
      </w:r>
      <w:r w:rsidRPr="000315A8">
        <w:rPr>
          <w:rFonts w:ascii="Arial" w:hAnsi="Arial" w:cs="Arial"/>
        </w:rPr>
        <w:t>(s) o del (los) representante(s) legal(es) según corresponda, o quien haga sus veces, de optar por esta modalidad de</w:t>
      </w:r>
      <w:r w:rsidRPr="06160630">
        <w:rPr>
          <w:rFonts w:ascii="Arial" w:hAnsi="Arial" w:cs="Arial"/>
        </w:rPr>
        <w:t xml:space="preserve"> </w:t>
      </w:r>
      <w:r w:rsidRPr="000315A8">
        <w:rPr>
          <w:rFonts w:ascii="Arial" w:hAnsi="Arial" w:cs="Arial"/>
        </w:rPr>
        <w:t>pago.</w:t>
      </w:r>
    </w:p>
    <w:p w14:paraId="21EA34C6" w14:textId="77777777" w:rsidR="007B58BC" w:rsidRPr="000315A8" w:rsidRDefault="007B58BC" w:rsidP="004B4950">
      <w:pPr>
        <w:pStyle w:val="Textoindependiente"/>
        <w:jc w:val="both"/>
        <w:rPr>
          <w:rFonts w:ascii="Arial" w:hAnsi="Arial" w:cs="Arial"/>
          <w:sz w:val="22"/>
          <w:szCs w:val="22"/>
        </w:rPr>
      </w:pPr>
    </w:p>
    <w:p w14:paraId="30F75577" w14:textId="06CB2AF5" w:rsidR="007B58BC" w:rsidRPr="000315A8" w:rsidRDefault="73D60749" w:rsidP="004B4950">
      <w:pPr>
        <w:pStyle w:val="Prrafodelista"/>
        <w:numPr>
          <w:ilvl w:val="0"/>
          <w:numId w:val="12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Copia del documento de </w:t>
      </w:r>
      <w:r w:rsidR="0067285D" w:rsidRPr="000315A8">
        <w:rPr>
          <w:rFonts w:ascii="Arial" w:hAnsi="Arial" w:cs="Arial"/>
          <w:spacing w:val="-28"/>
        </w:rPr>
        <w:t>modiﬁcación</w:t>
      </w:r>
      <w:r w:rsidR="0067285D" w:rsidRPr="000315A8">
        <w:rPr>
          <w:rFonts w:ascii="Arial" w:hAnsi="Arial" w:cs="Arial"/>
        </w:rPr>
        <w:t xml:space="preserve"> del acuerdo suscrito entre la entidad territorial y la(s) persona(s) jurídica(s)</w:t>
      </w:r>
      <w:r w:rsidR="0067285D" w:rsidRPr="06160630">
        <w:rPr>
          <w:rFonts w:ascii="Arial" w:hAnsi="Arial" w:cs="Arial"/>
        </w:rPr>
        <w:t xml:space="preserve"> </w:t>
      </w:r>
      <w:r w:rsidR="0067285D" w:rsidRPr="000315A8">
        <w:rPr>
          <w:rFonts w:ascii="Arial" w:hAnsi="Arial" w:cs="Arial"/>
        </w:rPr>
        <w:t>cesionaria(s).</w:t>
      </w:r>
    </w:p>
    <w:p w14:paraId="1B967F4A" w14:textId="77777777" w:rsidR="007B58BC" w:rsidRPr="000315A8" w:rsidRDefault="007B58BC" w:rsidP="004B4950">
      <w:pPr>
        <w:pStyle w:val="Textoindependiente"/>
        <w:jc w:val="both"/>
        <w:rPr>
          <w:rFonts w:ascii="Arial" w:hAnsi="Arial" w:cs="Arial"/>
          <w:sz w:val="22"/>
          <w:szCs w:val="22"/>
        </w:rPr>
      </w:pPr>
    </w:p>
    <w:p w14:paraId="779DF12D" w14:textId="77777777" w:rsidR="007B58BC" w:rsidRPr="000315A8" w:rsidRDefault="0067285D" w:rsidP="004B4950">
      <w:pPr>
        <w:pStyle w:val="Prrafodelista"/>
        <w:numPr>
          <w:ilvl w:val="0"/>
          <w:numId w:val="127"/>
        </w:numPr>
        <w:tabs>
          <w:tab w:val="left" w:pos="294"/>
        </w:tabs>
        <w:ind w:left="0" w:firstLine="0"/>
        <w:jc w:val="both"/>
        <w:rPr>
          <w:rFonts w:ascii="Arial" w:hAnsi="Arial" w:cs="Arial"/>
        </w:rPr>
      </w:pPr>
      <w:r w:rsidRPr="000315A8">
        <w:rPr>
          <w:rFonts w:ascii="Arial" w:hAnsi="Arial" w:cs="Arial"/>
        </w:rPr>
        <w:t>Copia del acuerdo de la sesión del Órgano Colegiado de Administración y Decisión (OCAD) en la que conste la aprobación del proyecto y de la respectiva</w:t>
      </w:r>
      <w:r w:rsidRPr="000315A8">
        <w:rPr>
          <w:rFonts w:ascii="Arial" w:hAnsi="Arial" w:cs="Arial"/>
          <w:spacing w:val="-2"/>
        </w:rPr>
        <w:t xml:space="preserve"> </w:t>
      </w:r>
      <w:r w:rsidRPr="000315A8">
        <w:rPr>
          <w:rFonts w:ascii="Arial" w:hAnsi="Arial" w:cs="Arial"/>
        </w:rPr>
        <w:t>cesión.</w:t>
      </w:r>
    </w:p>
    <w:p w14:paraId="013A4D81" w14:textId="77777777" w:rsidR="007B58BC" w:rsidRPr="000315A8" w:rsidRDefault="007B58BC" w:rsidP="004B4950">
      <w:pPr>
        <w:pStyle w:val="Textoindependiente"/>
        <w:jc w:val="both"/>
        <w:rPr>
          <w:rFonts w:ascii="Arial" w:hAnsi="Arial" w:cs="Arial"/>
          <w:sz w:val="22"/>
          <w:szCs w:val="22"/>
        </w:rPr>
      </w:pPr>
    </w:p>
    <w:p w14:paraId="34BBEE9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2.2.4.1.1.14.19. Responsabilidad de la entidad territorial. La entidad territorial beneﬁciaria no será responsable directa, solidaria ni subsidiaria por el incumplimiento de lo pactado entre la(s) persona(s) jurídica(s), la ﬁducia y los contratistas.</w:t>
      </w:r>
    </w:p>
    <w:p w14:paraId="28BD989D" w14:textId="77777777" w:rsidR="007B58BC" w:rsidRPr="000315A8" w:rsidRDefault="007B58BC" w:rsidP="004B4950">
      <w:pPr>
        <w:pStyle w:val="Textoindependiente"/>
        <w:jc w:val="both"/>
        <w:rPr>
          <w:rFonts w:ascii="Arial" w:hAnsi="Arial" w:cs="Arial"/>
          <w:sz w:val="22"/>
          <w:szCs w:val="22"/>
        </w:rPr>
      </w:pPr>
    </w:p>
    <w:p w14:paraId="0C94780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2.2.4.1.1.14.20. Sistema Monitoreo, Seguimiento, Control y Evaluación del Sistema General de Regalías. Una vez recibido el proyecto de inversión a satisfacción por la entidad territorial, este podrá ser objeto del componente de evaluación, así como de reparte a las Órganos de Control y de la Fiscalía General de la Nación por el componente de control, si ello fuera pertinente.</w:t>
      </w:r>
    </w:p>
    <w:p w14:paraId="36CD23C2" w14:textId="77777777" w:rsidR="007B58BC" w:rsidRPr="000315A8" w:rsidRDefault="007B58BC" w:rsidP="004B4950">
      <w:pPr>
        <w:pStyle w:val="Textoindependiente"/>
        <w:jc w:val="both"/>
        <w:rPr>
          <w:rFonts w:ascii="Arial" w:hAnsi="Arial" w:cs="Arial"/>
          <w:sz w:val="22"/>
          <w:szCs w:val="22"/>
        </w:rPr>
      </w:pPr>
    </w:p>
    <w:p w14:paraId="76E193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2.2.4.1.1.14.21. interventoría en los proyectos de pago de regalías en la modalidad de obras por regalías. El Departamento Nacional de Planeación (DNP), en coordinación con el Ministerio de Hacienda y Crédito Pública y el Ministerio de Minas y Energía, determinarán la entidad del arden nacional que emitirá los lineamientos técnicos para la contratación de la interventoría, según el tipo de proyecta, para la cual, mediante acto administrativo deﬁnirán la metodología para la correspondiente selección.</w:t>
      </w:r>
    </w:p>
    <w:p w14:paraId="46EBD719" w14:textId="77777777" w:rsidR="007B58BC" w:rsidRPr="000315A8" w:rsidRDefault="007B58BC" w:rsidP="004B4950">
      <w:pPr>
        <w:pStyle w:val="Textoindependiente"/>
        <w:jc w:val="both"/>
        <w:rPr>
          <w:rFonts w:ascii="Arial" w:hAnsi="Arial" w:cs="Arial"/>
          <w:sz w:val="22"/>
          <w:szCs w:val="22"/>
        </w:rPr>
      </w:pPr>
    </w:p>
    <w:p w14:paraId="60A7C63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2.2.4.1.1.14.22. Contratación de la interventoría en los proyectos de pago de Regalías en la modalidad de obras por regalías. La contratación de la interventoría se realizará par parte de la ﬁduciaria de la que trata el artículo 2.2.4.1.1.14.9 de este Decreto y con carga a los recursos del proyecto.</w:t>
      </w:r>
    </w:p>
    <w:p w14:paraId="1F6B96DA" w14:textId="77777777" w:rsidR="007B58BC" w:rsidRPr="000315A8" w:rsidRDefault="007B58BC" w:rsidP="004B4950">
      <w:pPr>
        <w:pStyle w:val="Textoindependiente"/>
        <w:jc w:val="both"/>
        <w:rPr>
          <w:rFonts w:ascii="Arial" w:hAnsi="Arial" w:cs="Arial"/>
          <w:sz w:val="22"/>
          <w:szCs w:val="22"/>
        </w:rPr>
      </w:pPr>
    </w:p>
    <w:p w14:paraId="7D86FA7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persona(s) jurídica(s) informarán a la entidad del orden nacional encargada de seleccionar la interventoría, la ﬁduciaria contratada para la entrega de los lineamientos técnicos que deben tenerse en cuenta en el proceso de selección.</w:t>
      </w:r>
    </w:p>
    <w:p w14:paraId="3E4490AF" w14:textId="77777777" w:rsidR="007B58BC" w:rsidRPr="000315A8" w:rsidRDefault="007B58BC" w:rsidP="004B4950">
      <w:pPr>
        <w:pStyle w:val="Textoindependiente"/>
        <w:jc w:val="both"/>
        <w:rPr>
          <w:rFonts w:ascii="Arial" w:hAnsi="Arial" w:cs="Arial"/>
          <w:sz w:val="22"/>
          <w:szCs w:val="22"/>
        </w:rPr>
      </w:pPr>
    </w:p>
    <w:p w14:paraId="676F6C6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ﬁduciaria y la(s) persona(s) jurídica(s) presentarán para su aprobación, ante la entidad del arden nacional encargada de seleccionar la interventoría, la propuesta de condiciones generales y requisitos del proceso de selección del contrato de interventoría. La entidad del orden nacional encargada de la selección, tendrá diez (10) días hábiles siguientes a la recepción de la propuesta, para emitir concepto o solicitar modiﬁcaciones a aclaraciones, lo cual deberá ser informado a la ﬁduciaria y a la(s) persona(s) jurídica(s).</w:t>
      </w:r>
    </w:p>
    <w:p w14:paraId="389E9BA9" w14:textId="77777777" w:rsidR="007B58BC" w:rsidRPr="000315A8" w:rsidRDefault="007B58BC" w:rsidP="004B4950">
      <w:pPr>
        <w:pStyle w:val="Textoindependiente"/>
        <w:jc w:val="both"/>
        <w:rPr>
          <w:rFonts w:ascii="Arial" w:hAnsi="Arial" w:cs="Arial"/>
          <w:sz w:val="22"/>
          <w:szCs w:val="22"/>
        </w:rPr>
      </w:pPr>
    </w:p>
    <w:p w14:paraId="37C67FF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En casa de requerirse </w:t>
      </w:r>
      <w:r w:rsidRPr="000315A8">
        <w:rPr>
          <w:rFonts w:ascii="Arial" w:hAnsi="Arial" w:cs="Arial"/>
          <w:spacing w:val="-2"/>
          <w:sz w:val="22"/>
          <w:szCs w:val="22"/>
        </w:rPr>
        <w:t>modiﬁcaciones</w:t>
      </w:r>
      <w:r w:rsidRPr="000315A8">
        <w:rPr>
          <w:rFonts w:ascii="Arial" w:hAnsi="Arial" w:cs="Arial"/>
          <w:sz w:val="22"/>
          <w:szCs w:val="22"/>
        </w:rPr>
        <w:t xml:space="preserve"> a aclaraciones, la ﬁduciaria y la(s) persona(s) jurídica(s) deberán remitir a la entidad del orden nacional encargada la propuesta ajustada dentro de los siguientes diez (10) días hábiles a la recepción del concepto de la entidad. A partir del recibo de las subsanaciones, la entidad tendrá diez (10) días hábiles para emitir concepto de aprobación de la propuesta, o para requerir nuevos</w:t>
      </w:r>
      <w:r w:rsidRPr="06160630">
        <w:rPr>
          <w:rFonts w:ascii="Arial" w:hAnsi="Arial" w:cs="Arial"/>
          <w:sz w:val="22"/>
          <w:szCs w:val="22"/>
        </w:rPr>
        <w:t xml:space="preserve"> </w:t>
      </w:r>
      <w:r w:rsidRPr="000315A8">
        <w:rPr>
          <w:rFonts w:ascii="Arial" w:hAnsi="Arial" w:cs="Arial"/>
          <w:sz w:val="22"/>
          <w:szCs w:val="22"/>
        </w:rPr>
        <w:t>ajustes.</w:t>
      </w:r>
    </w:p>
    <w:p w14:paraId="55289500" w14:textId="77777777" w:rsidR="007B58BC" w:rsidRPr="000315A8" w:rsidRDefault="007B58BC" w:rsidP="004B4950">
      <w:pPr>
        <w:pStyle w:val="Textoindependiente"/>
        <w:jc w:val="both"/>
        <w:rPr>
          <w:rFonts w:ascii="Arial" w:hAnsi="Arial" w:cs="Arial"/>
          <w:sz w:val="22"/>
          <w:szCs w:val="22"/>
        </w:rPr>
      </w:pPr>
    </w:p>
    <w:p w14:paraId="10E9128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plazos dispuestos se mantendrán hasta la emisión del concepto de aprobación.</w:t>
      </w:r>
    </w:p>
    <w:p w14:paraId="587832E9" w14:textId="77777777" w:rsidR="007B58BC" w:rsidRPr="000315A8" w:rsidRDefault="007B58BC" w:rsidP="004B4950">
      <w:pPr>
        <w:pStyle w:val="Textoindependiente"/>
        <w:jc w:val="both"/>
        <w:rPr>
          <w:rFonts w:ascii="Arial" w:hAnsi="Arial" w:cs="Arial"/>
          <w:sz w:val="22"/>
          <w:szCs w:val="22"/>
        </w:rPr>
      </w:pPr>
    </w:p>
    <w:p w14:paraId="1645F02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ﬁduciaria deberá dar inicio al proceso de selección de la interventoría, dentro de los cinco (5) días hábiles siguientes a la recepción del concepto de aprobación de la propuesta de condiciones generales y requisitos.</w:t>
      </w:r>
    </w:p>
    <w:p w14:paraId="141A19E0" w14:textId="77777777" w:rsidR="007B58BC" w:rsidRPr="000315A8" w:rsidRDefault="007B58BC" w:rsidP="004B4950">
      <w:pPr>
        <w:pStyle w:val="Textoindependiente"/>
        <w:jc w:val="both"/>
        <w:rPr>
          <w:rFonts w:ascii="Arial" w:hAnsi="Arial" w:cs="Arial"/>
          <w:sz w:val="22"/>
          <w:szCs w:val="22"/>
        </w:rPr>
      </w:pPr>
    </w:p>
    <w:p w14:paraId="485F71D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entidad del orden nacional encargada, dará visto bueno a los informes de este, previo al desembolso de los pagos pactados.</w:t>
      </w:r>
    </w:p>
    <w:p w14:paraId="109EA87C" w14:textId="77777777" w:rsidR="007B58BC" w:rsidRPr="000315A8" w:rsidRDefault="007B58BC" w:rsidP="004B4950">
      <w:pPr>
        <w:pStyle w:val="Textoindependiente"/>
        <w:jc w:val="both"/>
        <w:rPr>
          <w:rFonts w:ascii="Arial" w:hAnsi="Arial" w:cs="Arial"/>
          <w:sz w:val="22"/>
          <w:szCs w:val="22"/>
        </w:rPr>
      </w:pPr>
    </w:p>
    <w:p w14:paraId="31B268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ARTÍCULO 2.2.4.1.1.14.23. Aplicación de las normas del Sistema General de Regalías. Todo lo relacionado con la formulación, presentación y ejecución de proyectos de inversión a ser </w:t>
      </w:r>
      <w:r w:rsidRPr="000315A8">
        <w:rPr>
          <w:rFonts w:ascii="Arial" w:hAnsi="Arial" w:cs="Arial"/>
          <w:spacing w:val="-6"/>
          <w:sz w:val="22"/>
          <w:szCs w:val="22"/>
        </w:rPr>
        <w:t>ﬁnanciados</w:t>
      </w:r>
      <w:r w:rsidRPr="000315A8">
        <w:rPr>
          <w:rFonts w:ascii="Arial" w:hAnsi="Arial" w:cs="Arial"/>
          <w:sz w:val="22"/>
          <w:szCs w:val="22"/>
        </w:rPr>
        <w:t xml:space="preserve"> bajo la modalidad de obras por regalías para el desarrollo de las entidades territoriales que no esté reglamentado mediante disposiciones especiales en esta subsección, debe remitirse a las normas generales del Sistema General de Regalías, en lo que sea</w:t>
      </w:r>
      <w:r w:rsidRPr="06160630">
        <w:rPr>
          <w:rFonts w:ascii="Arial" w:hAnsi="Arial" w:cs="Arial"/>
          <w:sz w:val="22"/>
          <w:szCs w:val="22"/>
        </w:rPr>
        <w:t xml:space="preserve"> </w:t>
      </w:r>
      <w:r w:rsidRPr="000315A8">
        <w:rPr>
          <w:rFonts w:ascii="Arial" w:hAnsi="Arial" w:cs="Arial"/>
          <w:sz w:val="22"/>
          <w:szCs w:val="22"/>
        </w:rPr>
        <w:t>aplicable.</w:t>
      </w:r>
    </w:p>
    <w:p w14:paraId="74A095C0" w14:textId="77777777" w:rsidR="007B58BC" w:rsidRPr="000315A8" w:rsidRDefault="007B58BC" w:rsidP="004B4950">
      <w:pPr>
        <w:pStyle w:val="Textoindependiente"/>
        <w:jc w:val="both"/>
        <w:rPr>
          <w:rFonts w:ascii="Arial" w:hAnsi="Arial" w:cs="Arial"/>
          <w:sz w:val="22"/>
          <w:szCs w:val="22"/>
        </w:rPr>
      </w:pPr>
    </w:p>
    <w:p w14:paraId="4F9DDDE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2</w:t>
      </w:r>
    </w:p>
    <w:p w14:paraId="45429C6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DEL RÉGIMEN PRESUPUESTAL</w:t>
      </w:r>
    </w:p>
    <w:p w14:paraId="153F299B" w14:textId="77777777" w:rsidR="007B58BC" w:rsidRPr="000315A8" w:rsidRDefault="007B58BC" w:rsidP="004B4950">
      <w:pPr>
        <w:pStyle w:val="Textoindependiente"/>
        <w:jc w:val="center"/>
        <w:rPr>
          <w:rFonts w:ascii="Arial" w:hAnsi="Arial" w:cs="Arial"/>
          <w:b/>
          <w:bCs/>
          <w:sz w:val="22"/>
          <w:szCs w:val="22"/>
        </w:rPr>
      </w:pPr>
    </w:p>
    <w:p w14:paraId="332BDEC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1</w:t>
      </w:r>
    </w:p>
    <w:p w14:paraId="4A1281F8"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DEL PLAN DE RECURSOS, EL PRESUPUESTO BIENAL Y LA HERRAMIENTA PARA LA DETERMINACIÓN DE LOS FLUJOS DE RECURSOS DEL</w:t>
      </w:r>
    </w:p>
    <w:p w14:paraId="61C3069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SISTEMA GENERAL DE REGALÍAS</w:t>
      </w:r>
    </w:p>
    <w:p w14:paraId="11E092AB" w14:textId="77777777" w:rsidR="007B58BC" w:rsidRPr="000315A8" w:rsidRDefault="007B58BC" w:rsidP="004B4950">
      <w:pPr>
        <w:pStyle w:val="Textoindependiente"/>
        <w:jc w:val="center"/>
        <w:rPr>
          <w:rFonts w:ascii="Arial" w:hAnsi="Arial" w:cs="Arial"/>
          <w:sz w:val="22"/>
          <w:szCs w:val="22"/>
        </w:rPr>
      </w:pPr>
    </w:p>
    <w:p w14:paraId="6DB4CEC6" w14:textId="5D25DCF1"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6827DB2" w:rsidRPr="000315A8">
        <w:rPr>
          <w:rFonts w:ascii="Arial" w:hAnsi="Arial" w:cs="Arial"/>
          <w:sz w:val="22"/>
          <w:szCs w:val="22"/>
        </w:rPr>
        <w:t xml:space="preserve"> </w:t>
      </w:r>
      <w:r w:rsidRPr="000315A8">
        <w:rPr>
          <w:rFonts w:ascii="Arial" w:hAnsi="Arial" w:cs="Arial"/>
          <w:sz w:val="22"/>
          <w:szCs w:val="22"/>
        </w:rPr>
        <w:tab/>
        <w:t xml:space="preserve">2.2.4.1.2.1.1. Plan de recursos. El Ministerio de Hacienda y Crédito Público - Dirección General de Política Macroeconómica, elaborará el Plan de Recursos del Sistema General de Regalías, el cual contendrá una proyección de las fuentes de </w:t>
      </w:r>
      <w:r w:rsidRPr="000315A8">
        <w:rPr>
          <w:rFonts w:ascii="Arial" w:hAnsi="Arial" w:cs="Arial"/>
          <w:spacing w:val="-3"/>
          <w:sz w:val="22"/>
          <w:szCs w:val="22"/>
        </w:rPr>
        <w:t>ﬁnanciamiento</w:t>
      </w:r>
      <w:r w:rsidRPr="000315A8">
        <w:rPr>
          <w:rFonts w:ascii="Arial" w:hAnsi="Arial" w:cs="Arial"/>
          <w:sz w:val="22"/>
          <w:szCs w:val="22"/>
        </w:rPr>
        <w:t xml:space="preserve"> a diez años,</w:t>
      </w:r>
      <w:r w:rsidRPr="000315A8">
        <w:rPr>
          <w:rFonts w:ascii="Arial" w:hAnsi="Arial" w:cs="Arial"/>
          <w:spacing w:val="-2"/>
          <w:sz w:val="22"/>
          <w:szCs w:val="22"/>
        </w:rPr>
        <w:t xml:space="preserve"> </w:t>
      </w:r>
      <w:r w:rsidRPr="000315A8">
        <w:rPr>
          <w:rFonts w:ascii="Arial" w:hAnsi="Arial" w:cs="Arial"/>
          <w:sz w:val="22"/>
          <w:szCs w:val="22"/>
        </w:rPr>
        <w:t>discriminada</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cada</w:t>
      </w:r>
      <w:r w:rsidRPr="000315A8">
        <w:rPr>
          <w:rFonts w:ascii="Arial" w:hAnsi="Arial" w:cs="Arial"/>
          <w:spacing w:val="-2"/>
          <w:sz w:val="22"/>
          <w:szCs w:val="22"/>
        </w:rPr>
        <w:t xml:space="preserve"> </w:t>
      </w:r>
      <w:r w:rsidRPr="000315A8">
        <w:rPr>
          <w:rFonts w:ascii="Arial" w:hAnsi="Arial" w:cs="Arial"/>
          <w:sz w:val="22"/>
          <w:szCs w:val="22"/>
        </w:rPr>
        <w:t>uno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ingresos,</w:t>
      </w:r>
      <w:r w:rsidRPr="000315A8">
        <w:rPr>
          <w:rFonts w:ascii="Arial" w:hAnsi="Arial" w:cs="Arial"/>
          <w:spacing w:val="-1"/>
          <w:sz w:val="22"/>
          <w:szCs w:val="22"/>
        </w:rPr>
        <w:t xml:space="preserve"> </w:t>
      </w:r>
      <w:r w:rsidRPr="000315A8">
        <w:rPr>
          <w:rFonts w:ascii="Arial" w:hAnsi="Arial" w:cs="Arial"/>
          <w:sz w:val="22"/>
          <w:szCs w:val="22"/>
        </w:rPr>
        <w:t>según</w:t>
      </w:r>
      <w:r w:rsidRPr="000315A8">
        <w:rPr>
          <w:rFonts w:ascii="Arial" w:hAnsi="Arial" w:cs="Arial"/>
          <w:spacing w:val="-1"/>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dispuesto</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artículos</w:t>
      </w:r>
      <w:r w:rsidRPr="000315A8">
        <w:rPr>
          <w:rFonts w:ascii="Arial" w:hAnsi="Arial" w:cs="Arial"/>
          <w:spacing w:val="-3"/>
          <w:sz w:val="22"/>
          <w:szCs w:val="22"/>
        </w:rPr>
        <w:t xml:space="preserve"> </w:t>
      </w:r>
      <w:r w:rsidRPr="000315A8">
        <w:rPr>
          <w:rFonts w:ascii="Arial" w:hAnsi="Arial" w:cs="Arial"/>
          <w:sz w:val="22"/>
          <w:szCs w:val="22"/>
        </w:rPr>
        <w:t>360</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361</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Constitución</w:t>
      </w:r>
      <w:r w:rsidRPr="06160630">
        <w:rPr>
          <w:rFonts w:ascii="Arial" w:hAnsi="Arial" w:cs="Arial"/>
          <w:sz w:val="22"/>
          <w:szCs w:val="22"/>
        </w:rPr>
        <w:t xml:space="preserve"> </w:t>
      </w:r>
      <w:r w:rsidRPr="000315A8">
        <w:rPr>
          <w:rFonts w:ascii="Arial" w:hAnsi="Arial" w:cs="Arial"/>
          <w:sz w:val="22"/>
          <w:szCs w:val="22"/>
        </w:rPr>
        <w:t>Política.</w:t>
      </w:r>
    </w:p>
    <w:p w14:paraId="1F292F7B" w14:textId="77777777" w:rsidR="007B58BC" w:rsidRPr="000315A8" w:rsidRDefault="007B58BC" w:rsidP="004B4950">
      <w:pPr>
        <w:pStyle w:val="Textoindependiente"/>
        <w:jc w:val="both"/>
        <w:rPr>
          <w:rFonts w:ascii="Arial" w:hAnsi="Arial" w:cs="Arial"/>
          <w:sz w:val="22"/>
          <w:szCs w:val="22"/>
        </w:rPr>
      </w:pPr>
    </w:p>
    <w:p w14:paraId="0A0F4D1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lo anterior, el Ministerio de Minas y Energía o las entidades delegadas, enviarán al Ministerio de Hacienda y Crédito Público y al Departamento Nacional de Planeación, las proyecciones de ingresos del Sistema General de Regalías para los próximos 1 O años y los supuestos utilizados para su elaboración, a más tardar el diez (10) de julio del año en el cual se programe el presupuesto bienal del sistema.</w:t>
      </w:r>
    </w:p>
    <w:p w14:paraId="56598230" w14:textId="77777777" w:rsidR="007B58BC" w:rsidRPr="000315A8" w:rsidRDefault="007B58BC" w:rsidP="004B4950">
      <w:pPr>
        <w:pStyle w:val="Textoindependiente"/>
        <w:jc w:val="both"/>
        <w:rPr>
          <w:rFonts w:ascii="Arial" w:hAnsi="Arial" w:cs="Arial"/>
          <w:sz w:val="22"/>
          <w:szCs w:val="22"/>
        </w:rPr>
      </w:pPr>
    </w:p>
    <w:p w14:paraId="42E43E1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Dentro del plazo señalado en el inciso anterior, el Departamento Administrativo Nacional de Estadística y el Ministerio de Hacienda y Crédito Público, pondrán a disposición del Departamento Nacional de Planeación la información que éste requiera para adelantar la distribución de los recursos del sistema entre fondos y beneﬁciarios.</w:t>
      </w:r>
    </w:p>
    <w:p w14:paraId="1AC5A71E" w14:textId="77777777" w:rsidR="007B58BC" w:rsidRPr="000315A8" w:rsidRDefault="007B58BC" w:rsidP="004B4950">
      <w:pPr>
        <w:pStyle w:val="Textoindependiente"/>
        <w:jc w:val="both"/>
        <w:rPr>
          <w:rFonts w:ascii="Arial" w:hAnsi="Arial" w:cs="Arial"/>
          <w:sz w:val="22"/>
          <w:szCs w:val="22"/>
        </w:rPr>
      </w:pPr>
    </w:p>
    <w:p w14:paraId="2BA8FA8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 partir de la anterior información, y a más tardar el quince (15) de julio del año en el cual se programe el presupuesto bienal del sistema, el Departamento Nacional de Planeación calculará e informará al Ministerio de Minas y Energía el monto y porcentaje de asignaciones directas a distribuir entre los beneﬁciarios.</w:t>
      </w:r>
    </w:p>
    <w:p w14:paraId="647924B7" w14:textId="77777777" w:rsidR="007B58BC" w:rsidRPr="000315A8" w:rsidRDefault="007B58BC" w:rsidP="004B4950">
      <w:pPr>
        <w:pStyle w:val="Textoindependiente"/>
        <w:jc w:val="both"/>
        <w:rPr>
          <w:rFonts w:ascii="Arial" w:hAnsi="Arial" w:cs="Arial"/>
          <w:sz w:val="22"/>
          <w:szCs w:val="22"/>
        </w:rPr>
      </w:pPr>
    </w:p>
    <w:p w14:paraId="16826D5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Con base en lo comunicado por el Departamento Nacional de Planeación, el Ministerio de Minas y Energía o las entidades delegadas enviarán al Departamento Nacional de Planeación la determinación de las asignaciones directas entre beneﬁciarios para cada año del Plan de Recursos, a más tardar el veintiuno (21) de julio del año en el cual se programe el presupuesto bienal del sistema.</w:t>
      </w:r>
    </w:p>
    <w:p w14:paraId="25E7117D" w14:textId="77777777" w:rsidR="007B58BC" w:rsidRPr="000315A8" w:rsidRDefault="007B58BC" w:rsidP="004B4950">
      <w:pPr>
        <w:pStyle w:val="Textoindependiente"/>
        <w:jc w:val="both"/>
        <w:rPr>
          <w:rFonts w:ascii="Arial" w:hAnsi="Arial" w:cs="Arial"/>
          <w:sz w:val="22"/>
          <w:szCs w:val="22"/>
        </w:rPr>
      </w:pPr>
    </w:p>
    <w:p w14:paraId="2C96A2B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concordancia con la información comunicada según lo dispuesto por los anteriores incisos, a más tardar el primero (1) de agosto del año en el cual se programe el presupuesto bienal del sistema, el Departamento Nacional de Planeación calculará e informará al Ministerio de Hacienda y Crédito Público la distribución de los recursos entre fondos y beneﬁciarios del sistema.</w:t>
      </w:r>
    </w:p>
    <w:p w14:paraId="79902D27" w14:textId="77777777" w:rsidR="007B58BC" w:rsidRPr="000315A8" w:rsidRDefault="007B58BC" w:rsidP="004B4950">
      <w:pPr>
        <w:pStyle w:val="Textoindependiente"/>
        <w:jc w:val="both"/>
        <w:rPr>
          <w:rFonts w:ascii="Arial" w:hAnsi="Arial" w:cs="Arial"/>
          <w:sz w:val="22"/>
          <w:szCs w:val="22"/>
        </w:rPr>
      </w:pPr>
    </w:p>
    <w:p w14:paraId="2B21217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diferentes órganos del sistema deben suministrar la información que la Dirección General de Política Macroeconómica del Ministerio de Hacienda y Crédito Público requiera para la elaboración del mencionado plan.</w:t>
      </w:r>
    </w:p>
    <w:p w14:paraId="12EBA284" w14:textId="77777777" w:rsidR="007B58BC" w:rsidRPr="000315A8" w:rsidRDefault="007B58BC" w:rsidP="004B4950">
      <w:pPr>
        <w:pStyle w:val="Textoindependiente"/>
        <w:jc w:val="both"/>
        <w:rPr>
          <w:rFonts w:ascii="Arial" w:hAnsi="Arial" w:cs="Arial"/>
          <w:sz w:val="22"/>
          <w:szCs w:val="22"/>
        </w:rPr>
      </w:pPr>
    </w:p>
    <w:p w14:paraId="74C6695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Con fundamento en la anterior información provista por los órganos del sistema, la Dirección General de Política Macroeconómica del Ministerio de Hacienda y Crédito Público elaborará el documento técnico del Plan de Recursos y lo remitirá a la Comisión Rectora del Sistema General de Regalías a más tardar el ocho (8) de agosto del año en el cual se programe el presupuesto bienal del Sistema, el cual servirá como insumo para la emisión del concepto de que trata el artículo 82 de la Ley 1530 de 2012.</w:t>
      </w:r>
    </w:p>
    <w:p w14:paraId="6ADBDD28" w14:textId="77777777" w:rsidR="007B58BC" w:rsidRPr="000315A8" w:rsidRDefault="007B58BC" w:rsidP="004B4950">
      <w:pPr>
        <w:pStyle w:val="Textoindependiente"/>
        <w:jc w:val="both"/>
        <w:rPr>
          <w:rFonts w:ascii="Arial" w:hAnsi="Arial" w:cs="Arial"/>
          <w:sz w:val="22"/>
          <w:szCs w:val="22"/>
        </w:rPr>
      </w:pPr>
    </w:p>
    <w:p w14:paraId="0FC02CC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Plan de Recursos remitido podrá ser ajustado para su presentación como anexo al proyecto de ley de presupuesto a radicarse en el Congreso de la República.</w:t>
      </w:r>
    </w:p>
    <w:p w14:paraId="4704A2B7" w14:textId="77777777" w:rsidR="007B58BC" w:rsidRPr="000315A8" w:rsidRDefault="007B58BC" w:rsidP="004B4950">
      <w:pPr>
        <w:pStyle w:val="Textoindependiente"/>
        <w:jc w:val="both"/>
        <w:rPr>
          <w:rFonts w:ascii="Arial" w:hAnsi="Arial" w:cs="Arial"/>
          <w:sz w:val="22"/>
          <w:szCs w:val="22"/>
        </w:rPr>
      </w:pPr>
    </w:p>
    <w:p w14:paraId="17E3232B"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 el evento en que el Departamento Administrativo Nacional de Estadística, dentro del plazo </w:t>
      </w:r>
      <w:r w:rsidRPr="000315A8">
        <w:rPr>
          <w:rFonts w:ascii="Arial" w:hAnsi="Arial" w:cs="Arial"/>
          <w:spacing w:val="-14"/>
          <w:sz w:val="22"/>
          <w:szCs w:val="22"/>
        </w:rPr>
        <w:t>deﬁnido</w:t>
      </w:r>
      <w:r w:rsidRPr="000315A8">
        <w:rPr>
          <w:rFonts w:ascii="Arial" w:hAnsi="Arial" w:cs="Arial"/>
          <w:sz w:val="22"/>
          <w:szCs w:val="22"/>
        </w:rPr>
        <w:t xml:space="preserve"> en el presente artículo, no disponga de la información de proyecciones de las variables solicitadas, el Departamento Nacional de Planeación, con el ﬁn de garantizar la elaboración del Plan de Recursos, podrá usar proyecciones de dichas variables que éste elabore, las cuales serán utilizadas exclusivamente para garantizar la distribución de los recursos del Sistema General de</w:t>
      </w:r>
      <w:r w:rsidRPr="06160630">
        <w:rPr>
          <w:rFonts w:ascii="Arial" w:hAnsi="Arial" w:cs="Arial"/>
          <w:sz w:val="22"/>
          <w:szCs w:val="22"/>
        </w:rPr>
        <w:t xml:space="preserve"> </w:t>
      </w:r>
      <w:r w:rsidRPr="000315A8">
        <w:rPr>
          <w:rFonts w:ascii="Arial" w:hAnsi="Arial" w:cs="Arial"/>
          <w:sz w:val="22"/>
          <w:szCs w:val="22"/>
        </w:rPr>
        <w:t>Regalías.</w:t>
      </w:r>
    </w:p>
    <w:p w14:paraId="763EA653" w14:textId="77777777" w:rsidR="007B58BC" w:rsidRPr="000315A8" w:rsidRDefault="007B58BC" w:rsidP="00053573">
      <w:pPr>
        <w:pStyle w:val="Textoindependiente"/>
        <w:jc w:val="both"/>
        <w:rPr>
          <w:rFonts w:ascii="Arial" w:hAnsi="Arial" w:cs="Arial"/>
          <w:sz w:val="22"/>
          <w:szCs w:val="22"/>
        </w:rPr>
      </w:pPr>
    </w:p>
    <w:p w14:paraId="5C7FA494" w14:textId="2FE209CD" w:rsidR="007B58BC" w:rsidRPr="000315A8" w:rsidRDefault="0067285D" w:rsidP="004B4950">
      <w:pPr>
        <w:tabs>
          <w:tab w:val="left" w:pos="1295"/>
        </w:tabs>
        <w:jc w:val="both"/>
        <w:rPr>
          <w:rFonts w:ascii="Arial" w:hAnsi="Arial" w:cs="Arial"/>
        </w:rPr>
      </w:pPr>
      <w:r w:rsidRPr="000315A8">
        <w:rPr>
          <w:rFonts w:ascii="Arial" w:hAnsi="Arial" w:cs="Arial"/>
        </w:rPr>
        <w:t>ARTÍCULO</w:t>
      </w:r>
      <w:r w:rsidR="7B7C7801" w:rsidRPr="000315A8">
        <w:rPr>
          <w:rFonts w:ascii="Arial" w:hAnsi="Arial" w:cs="Arial"/>
        </w:rPr>
        <w:t xml:space="preserve"> </w:t>
      </w:r>
      <w:r w:rsidRPr="000315A8">
        <w:rPr>
          <w:rFonts w:ascii="Arial" w:hAnsi="Arial" w:cs="Arial"/>
        </w:rPr>
        <w:tab/>
        <w:t xml:space="preserve">2.2.4.1.2.1.2. Variables para la distribución y ejecución entre fondos y </w:t>
      </w:r>
      <w:r w:rsidRPr="000315A8">
        <w:rPr>
          <w:rFonts w:ascii="Arial" w:hAnsi="Arial" w:cs="Arial"/>
          <w:spacing w:val="-4"/>
        </w:rPr>
        <w:t>beneﬁciarios</w:t>
      </w:r>
      <w:r w:rsidRPr="000315A8">
        <w:rPr>
          <w:rFonts w:ascii="Arial" w:hAnsi="Arial" w:cs="Arial"/>
        </w:rPr>
        <w:t>. Las variables utilizadas para la distribución del plan de recursos entre fondos y beneﬁciarios, se mantendrán durante la ejecución del respectivo presupuesto bienal del Sistema General de</w:t>
      </w:r>
      <w:r w:rsidRPr="06160630">
        <w:rPr>
          <w:rFonts w:ascii="Arial" w:hAnsi="Arial" w:cs="Arial"/>
        </w:rPr>
        <w:t xml:space="preserve"> </w:t>
      </w:r>
      <w:r w:rsidRPr="000315A8">
        <w:rPr>
          <w:rFonts w:ascii="Arial" w:hAnsi="Arial" w:cs="Arial"/>
        </w:rPr>
        <w:t>Regalías.</w:t>
      </w:r>
    </w:p>
    <w:p w14:paraId="097AF2CF" w14:textId="77777777" w:rsidR="007B58BC" w:rsidRPr="000315A8" w:rsidRDefault="007B58BC" w:rsidP="004B4950">
      <w:pPr>
        <w:pStyle w:val="Textoindependiente"/>
        <w:jc w:val="both"/>
        <w:rPr>
          <w:rFonts w:ascii="Arial" w:hAnsi="Arial" w:cs="Arial"/>
          <w:sz w:val="22"/>
          <w:szCs w:val="22"/>
        </w:rPr>
      </w:pPr>
    </w:p>
    <w:p w14:paraId="4CC19CE8" w14:textId="0A047CE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6ACDA6B" w:rsidRPr="000315A8">
        <w:rPr>
          <w:rFonts w:ascii="Arial" w:hAnsi="Arial" w:cs="Arial"/>
          <w:sz w:val="22"/>
          <w:szCs w:val="22"/>
        </w:rPr>
        <w:t xml:space="preserve"> </w:t>
      </w:r>
      <w:r w:rsidRPr="000315A8">
        <w:rPr>
          <w:rFonts w:ascii="Arial" w:hAnsi="Arial" w:cs="Arial"/>
          <w:sz w:val="22"/>
          <w:szCs w:val="22"/>
        </w:rPr>
        <w:tab/>
        <w:t>2.2.4.1.2.1.3. Elaboración del proyecto de presupuesto del Sistema General de Regalías. En concordancia con el Plan de Recursos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priorización</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proyectos</w:t>
      </w:r>
      <w:r w:rsidRPr="000315A8">
        <w:rPr>
          <w:rFonts w:ascii="Arial" w:hAnsi="Arial" w:cs="Arial"/>
          <w:spacing w:val="-5"/>
          <w:sz w:val="22"/>
          <w:szCs w:val="22"/>
        </w:rPr>
        <w:t xml:space="preserve"> </w:t>
      </w: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programación</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presupuesto</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Sistema</w:t>
      </w:r>
      <w:r w:rsidRPr="000315A8">
        <w:rPr>
          <w:rFonts w:ascii="Arial" w:hAnsi="Arial" w:cs="Arial"/>
          <w:spacing w:val="-5"/>
          <w:sz w:val="22"/>
          <w:szCs w:val="22"/>
        </w:rPr>
        <w:t xml:space="preserve"> </w:t>
      </w:r>
      <w:r w:rsidRPr="000315A8">
        <w:rPr>
          <w:rFonts w:ascii="Arial" w:hAnsi="Arial" w:cs="Arial"/>
          <w:sz w:val="22"/>
          <w:szCs w:val="22"/>
        </w:rPr>
        <w:t>General</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Regalías</w:t>
      </w:r>
      <w:r w:rsidRPr="000315A8">
        <w:rPr>
          <w:rFonts w:ascii="Arial" w:hAnsi="Arial" w:cs="Arial"/>
          <w:spacing w:val="-3"/>
          <w:sz w:val="22"/>
          <w:szCs w:val="22"/>
        </w:rPr>
        <w:t xml:space="preserve"> </w:t>
      </w:r>
      <w:r w:rsidRPr="000315A8">
        <w:rPr>
          <w:rFonts w:ascii="Arial" w:hAnsi="Arial" w:cs="Arial"/>
          <w:sz w:val="22"/>
          <w:szCs w:val="22"/>
        </w:rPr>
        <w:t>adelantada</w:t>
      </w:r>
      <w:r w:rsidRPr="000315A8">
        <w:rPr>
          <w:rFonts w:ascii="Arial" w:hAnsi="Arial" w:cs="Arial"/>
          <w:spacing w:val="-5"/>
          <w:sz w:val="22"/>
          <w:szCs w:val="22"/>
        </w:rPr>
        <w:t xml:space="preserve"> </w:t>
      </w:r>
      <w:r w:rsidRPr="000315A8">
        <w:rPr>
          <w:rFonts w:ascii="Arial" w:hAnsi="Arial" w:cs="Arial"/>
          <w:sz w:val="22"/>
          <w:szCs w:val="22"/>
        </w:rPr>
        <w:t>por</w:t>
      </w:r>
      <w:r w:rsidRPr="000315A8">
        <w:rPr>
          <w:rFonts w:ascii="Arial" w:hAnsi="Arial" w:cs="Arial"/>
          <w:spacing w:val="-5"/>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órganos colegiados de administración y decisión regionales y del Fondo de Ciencia, Tecnología e Innovación, el Ministerio de Hacienda y Crédito Público</w:t>
      </w:r>
      <w:r w:rsidRPr="000315A8">
        <w:rPr>
          <w:rFonts w:ascii="Arial" w:hAnsi="Arial" w:cs="Arial"/>
          <w:spacing w:val="-4"/>
          <w:sz w:val="22"/>
          <w:szCs w:val="22"/>
        </w:rPr>
        <w:t xml:space="preserve"> </w:t>
      </w:r>
      <w:r w:rsidRPr="000315A8">
        <w:rPr>
          <w:rFonts w:ascii="Arial" w:hAnsi="Arial" w:cs="Arial"/>
          <w:sz w:val="22"/>
          <w:szCs w:val="22"/>
        </w:rPr>
        <w:t>-</w:t>
      </w:r>
      <w:r w:rsidRPr="000315A8">
        <w:rPr>
          <w:rFonts w:ascii="Arial" w:hAnsi="Arial" w:cs="Arial"/>
          <w:spacing w:val="-2"/>
          <w:sz w:val="22"/>
          <w:szCs w:val="22"/>
        </w:rPr>
        <w:t xml:space="preserve"> </w:t>
      </w:r>
      <w:r w:rsidRPr="000315A8">
        <w:rPr>
          <w:rFonts w:ascii="Arial" w:hAnsi="Arial" w:cs="Arial"/>
          <w:sz w:val="22"/>
          <w:szCs w:val="22"/>
        </w:rPr>
        <w:t>Dirección</w:t>
      </w:r>
      <w:r w:rsidRPr="000315A8">
        <w:rPr>
          <w:rFonts w:ascii="Arial" w:hAnsi="Arial" w:cs="Arial"/>
          <w:spacing w:val="-2"/>
          <w:sz w:val="22"/>
          <w:szCs w:val="22"/>
        </w:rPr>
        <w:t xml:space="preserve"> </w:t>
      </w:r>
      <w:r w:rsidRPr="000315A8">
        <w:rPr>
          <w:rFonts w:ascii="Arial" w:hAnsi="Arial" w:cs="Arial"/>
          <w:sz w:val="22"/>
          <w:szCs w:val="22"/>
        </w:rPr>
        <w:t>General</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Presupuesto</w:t>
      </w:r>
      <w:r w:rsidRPr="000315A8">
        <w:rPr>
          <w:rFonts w:ascii="Arial" w:hAnsi="Arial" w:cs="Arial"/>
          <w:spacing w:val="-3"/>
          <w:sz w:val="22"/>
          <w:szCs w:val="22"/>
        </w:rPr>
        <w:t xml:space="preserve"> </w:t>
      </w:r>
      <w:r w:rsidRPr="000315A8">
        <w:rPr>
          <w:rFonts w:ascii="Arial" w:hAnsi="Arial" w:cs="Arial"/>
          <w:sz w:val="22"/>
          <w:szCs w:val="22"/>
        </w:rPr>
        <w:t>Público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elaborará</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proyecto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Presupuesto</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Sistema</w:t>
      </w:r>
      <w:r w:rsidRPr="000315A8">
        <w:rPr>
          <w:rFonts w:ascii="Arial" w:hAnsi="Arial" w:cs="Arial"/>
          <w:spacing w:val="-3"/>
          <w:sz w:val="22"/>
          <w:szCs w:val="22"/>
        </w:rPr>
        <w:t xml:space="preserve"> </w:t>
      </w:r>
      <w:r w:rsidRPr="000315A8">
        <w:rPr>
          <w:rFonts w:ascii="Arial" w:hAnsi="Arial" w:cs="Arial"/>
          <w:sz w:val="22"/>
          <w:szCs w:val="22"/>
        </w:rPr>
        <w:t>General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Regalías.</w:t>
      </w:r>
    </w:p>
    <w:p w14:paraId="23DC2620" w14:textId="77777777" w:rsidR="007B58BC" w:rsidRPr="000315A8" w:rsidRDefault="007B58BC" w:rsidP="004B4950">
      <w:pPr>
        <w:pStyle w:val="Textoindependiente"/>
        <w:jc w:val="both"/>
        <w:rPr>
          <w:rFonts w:ascii="Arial" w:hAnsi="Arial" w:cs="Arial"/>
          <w:sz w:val="22"/>
          <w:szCs w:val="22"/>
        </w:rPr>
      </w:pPr>
    </w:p>
    <w:p w14:paraId="4FAF715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El proyecto a que hace referencia el inciso anterior será presentado a la Comisión Rectora a más tardar el veinticinco (25) de septiembre del año en que se esté programando el presupuesto bienal del Sistema, quien emitirá concepto </w:t>
      </w:r>
      <w:r w:rsidRPr="000315A8">
        <w:rPr>
          <w:rFonts w:ascii="Arial" w:hAnsi="Arial" w:cs="Arial"/>
          <w:spacing w:val="-9"/>
          <w:sz w:val="22"/>
          <w:szCs w:val="22"/>
        </w:rPr>
        <w:t>del mismo</w:t>
      </w:r>
      <w:r w:rsidRPr="000315A8">
        <w:rPr>
          <w:rFonts w:ascii="Arial" w:hAnsi="Arial" w:cs="Arial"/>
          <w:sz w:val="22"/>
          <w:szCs w:val="22"/>
        </w:rPr>
        <w:t>, antes de la presentación al Congreso de la República. Con posterioridad a la emisión de concepto por parte de la Comisión Rectora del Sistema General de Regalías, el Ministerio de Hacienda y Crédito Público - Dirección General del Presupuesto Público Nacional, adelantará los ajustes pertinentes en los términos de las normas que regulan la elaboración del presupuesto del</w:t>
      </w:r>
      <w:r w:rsidRPr="06160630">
        <w:rPr>
          <w:rFonts w:ascii="Arial" w:hAnsi="Arial" w:cs="Arial"/>
          <w:sz w:val="22"/>
          <w:szCs w:val="22"/>
        </w:rPr>
        <w:t xml:space="preserve"> </w:t>
      </w:r>
      <w:r w:rsidRPr="000315A8">
        <w:rPr>
          <w:rFonts w:ascii="Arial" w:hAnsi="Arial" w:cs="Arial"/>
          <w:sz w:val="22"/>
          <w:szCs w:val="22"/>
        </w:rPr>
        <w:t>sistema.</w:t>
      </w:r>
    </w:p>
    <w:p w14:paraId="6C113958" w14:textId="77777777" w:rsidR="00BA7F22" w:rsidRDefault="00BA7F22" w:rsidP="004B4950">
      <w:pPr>
        <w:pStyle w:val="Textoindependiente"/>
        <w:tabs>
          <w:tab w:val="left" w:pos="1295"/>
        </w:tabs>
        <w:jc w:val="both"/>
        <w:rPr>
          <w:rFonts w:ascii="Arial" w:hAnsi="Arial" w:cs="Arial"/>
          <w:sz w:val="22"/>
          <w:szCs w:val="22"/>
        </w:rPr>
      </w:pPr>
    </w:p>
    <w:p w14:paraId="5C53FA8A" w14:textId="62D3A29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A5A4430" w:rsidRPr="000315A8">
        <w:rPr>
          <w:rFonts w:ascii="Arial" w:hAnsi="Arial" w:cs="Arial"/>
          <w:sz w:val="22"/>
          <w:szCs w:val="22"/>
        </w:rPr>
        <w:t xml:space="preserve"> </w:t>
      </w:r>
      <w:r w:rsidRPr="000315A8">
        <w:rPr>
          <w:rFonts w:ascii="Arial" w:hAnsi="Arial" w:cs="Arial"/>
          <w:sz w:val="22"/>
          <w:szCs w:val="22"/>
        </w:rPr>
        <w:tab/>
        <w:t xml:space="preserve">2.2.4.1.2.1.4. Ajustes al anexo de proyectos del proyecto de presupuesto del sistema general de regalías. De conformidad con lo dispuesto en el inciso 3 del artículo 88 de la Ley 1530 de 2012, el otorgamiento de aval por el </w:t>
      </w:r>
      <w:r w:rsidRPr="000315A8">
        <w:rPr>
          <w:rFonts w:ascii="Arial" w:hAnsi="Arial" w:cs="Arial"/>
          <w:spacing w:val="-2"/>
          <w:sz w:val="22"/>
          <w:szCs w:val="22"/>
        </w:rPr>
        <w:t>Ministro</w:t>
      </w:r>
      <w:r w:rsidRPr="000315A8">
        <w:rPr>
          <w:rFonts w:ascii="Arial" w:hAnsi="Arial" w:cs="Arial"/>
          <w:sz w:val="22"/>
          <w:szCs w:val="22"/>
        </w:rPr>
        <w:t xml:space="preserve"> de Hacienda y Crédito Público para ajustar el anexo en el cual se detallan los proyectos de inversión para las asignaciones a los fondos y beneﬁciarios del proyecto de ley de Presupuesto del Sistema General de Regalías, durante el trámite del mismo en el Congreso de la República, se adelantará adicionando los proyectos contenidos en</w:t>
      </w:r>
      <w:r w:rsidRPr="06160630">
        <w:rPr>
          <w:rFonts w:ascii="Arial" w:hAnsi="Arial" w:cs="Arial"/>
          <w:sz w:val="22"/>
          <w:szCs w:val="22"/>
        </w:rPr>
        <w:t xml:space="preserve"> </w:t>
      </w:r>
      <w:r w:rsidRPr="000315A8">
        <w:rPr>
          <w:rFonts w:ascii="Arial" w:hAnsi="Arial" w:cs="Arial"/>
          <w:sz w:val="22"/>
          <w:szCs w:val="22"/>
        </w:rPr>
        <w:t>éste.</w:t>
      </w:r>
    </w:p>
    <w:p w14:paraId="7804A7EC" w14:textId="77777777" w:rsidR="007B58BC" w:rsidRPr="000315A8" w:rsidRDefault="007B58BC" w:rsidP="004B4950">
      <w:pPr>
        <w:pStyle w:val="Textoindependiente"/>
        <w:jc w:val="both"/>
        <w:rPr>
          <w:rFonts w:ascii="Arial" w:hAnsi="Arial" w:cs="Arial"/>
          <w:sz w:val="22"/>
          <w:szCs w:val="22"/>
        </w:rPr>
      </w:pPr>
    </w:p>
    <w:p w14:paraId="65AB007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otorgamiento de dicho aval, no podrá modiﬁcar los proyectos priorizados por los órganos colegiados de administración y decisión, y deberá corresponder a proyectos de inversión previamente viabilizados y registrados en el Banco de Programas y Proyectos de Inversión del Sistema General de Regalías.</w:t>
      </w:r>
    </w:p>
    <w:p w14:paraId="38BBFC31" w14:textId="4ABAF8B0"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D0F6FEA" w:rsidRPr="000315A8">
        <w:rPr>
          <w:rFonts w:ascii="Arial" w:hAnsi="Arial" w:cs="Arial"/>
          <w:sz w:val="22"/>
          <w:szCs w:val="22"/>
        </w:rPr>
        <w:t xml:space="preserve"> </w:t>
      </w:r>
      <w:r w:rsidRPr="000315A8">
        <w:rPr>
          <w:rFonts w:ascii="Arial" w:hAnsi="Arial" w:cs="Arial"/>
          <w:sz w:val="22"/>
          <w:szCs w:val="22"/>
        </w:rPr>
        <w:tab/>
        <w:t xml:space="preserve">2.2.4.1.2.1.5. Elaboración de los anexos para la ley de presupuesto bienal del sistema general de regalías. Previo a la sanción de la Ley de Presupuesto del Sistema General de Regalías, el Ministerio de Hacienda y Crédito Público - Dirección General del Presupuesto Público Nacional, elaborará los anexos </w:t>
      </w:r>
      <w:r w:rsidRPr="000315A8">
        <w:rPr>
          <w:rFonts w:ascii="Arial" w:hAnsi="Arial" w:cs="Arial"/>
          <w:spacing w:val="-18"/>
          <w:sz w:val="22"/>
          <w:szCs w:val="22"/>
        </w:rPr>
        <w:t>deﬁnitivos</w:t>
      </w:r>
      <w:r w:rsidRPr="000315A8">
        <w:rPr>
          <w:rFonts w:ascii="Arial" w:hAnsi="Arial" w:cs="Arial"/>
          <w:sz w:val="22"/>
          <w:szCs w:val="22"/>
        </w:rPr>
        <w:t xml:space="preserve"> que contendrán el detalle señalado en la Ley 1530 de 2012 para cada uno de los capítulos del presupuesto del sistema. Para tal efecto, tomará como base los anexos presentados con el proyecto de ley de presupuesto e incorporará las modiﬁcaciones que se hayan aprobado por el Congreso de la República durante su</w:t>
      </w:r>
      <w:r w:rsidRPr="06160630">
        <w:rPr>
          <w:rFonts w:ascii="Arial" w:hAnsi="Arial" w:cs="Arial"/>
          <w:sz w:val="22"/>
          <w:szCs w:val="22"/>
        </w:rPr>
        <w:t xml:space="preserve"> </w:t>
      </w:r>
      <w:r w:rsidRPr="000315A8">
        <w:rPr>
          <w:rFonts w:ascii="Arial" w:hAnsi="Arial" w:cs="Arial"/>
          <w:sz w:val="22"/>
          <w:szCs w:val="22"/>
        </w:rPr>
        <w:t>trámite.</w:t>
      </w:r>
    </w:p>
    <w:p w14:paraId="00AAC71C" w14:textId="77777777" w:rsidR="007B58BC" w:rsidRPr="000315A8" w:rsidRDefault="007B58BC" w:rsidP="004B4950">
      <w:pPr>
        <w:pStyle w:val="Textoindependiente"/>
        <w:jc w:val="both"/>
        <w:rPr>
          <w:rFonts w:ascii="Arial" w:hAnsi="Arial" w:cs="Arial"/>
          <w:sz w:val="22"/>
          <w:szCs w:val="22"/>
        </w:rPr>
      </w:pPr>
    </w:p>
    <w:p w14:paraId="32A51F57" w14:textId="7D7AEFEA"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729940A" w:rsidRPr="000315A8">
        <w:rPr>
          <w:rFonts w:ascii="Arial" w:hAnsi="Arial" w:cs="Arial"/>
          <w:sz w:val="22"/>
          <w:szCs w:val="22"/>
        </w:rPr>
        <w:t xml:space="preserve"> </w:t>
      </w:r>
      <w:r>
        <w:tab/>
      </w:r>
      <w:r w:rsidRPr="000315A8">
        <w:rPr>
          <w:rFonts w:ascii="Arial" w:hAnsi="Arial" w:cs="Arial"/>
          <w:sz w:val="22"/>
          <w:szCs w:val="22"/>
        </w:rPr>
        <w:t>2.2.4.1.2.1.6. Cierre del presupuesto bienal del Sistema General de Regalías. A la terminación de cada presupuesto bienal, el Ministerio de Hacienda y Crédito Público adelantará el cierre del presupuesto que termina, que consistirá en la determinación de los montos ﬁnales de los recursos recaudados por el sistema y los pagos efectivos realizados, de conformidad con la distribución que la ley determina.</w:t>
      </w:r>
    </w:p>
    <w:p w14:paraId="16C2CBF9" w14:textId="77777777" w:rsidR="007B58BC" w:rsidRPr="000315A8" w:rsidRDefault="007B58BC" w:rsidP="004B4950">
      <w:pPr>
        <w:pStyle w:val="Textoindependiente"/>
        <w:jc w:val="both"/>
        <w:rPr>
          <w:rFonts w:ascii="Arial" w:hAnsi="Arial" w:cs="Arial"/>
          <w:sz w:val="22"/>
          <w:szCs w:val="22"/>
        </w:rPr>
      </w:pPr>
    </w:p>
    <w:p w14:paraId="4A17BC2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dicho cierre se determinarán los saldos de recursos apropiados y no comprometidos, de recursos comprometidos y no pagados, y de recursos obligados y no pagados con cargo a la cuenta única del Sistema General de Regalías o a las asignaciones previamente adelantadas por el Ministerio de Hacienda y Crédito Público.</w:t>
      </w:r>
    </w:p>
    <w:p w14:paraId="2CD39E63" w14:textId="77777777" w:rsidR="007B58BC" w:rsidRPr="000315A8" w:rsidRDefault="007B58BC" w:rsidP="004B4950">
      <w:pPr>
        <w:pStyle w:val="Textoindependiente"/>
        <w:jc w:val="both"/>
        <w:rPr>
          <w:rFonts w:ascii="Arial" w:hAnsi="Arial" w:cs="Arial"/>
          <w:sz w:val="22"/>
          <w:szCs w:val="22"/>
        </w:rPr>
      </w:pPr>
    </w:p>
    <w:p w14:paraId="4D6FF7F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 conformidad con el cierre adelantado, el Gobierno Nacional, mediante decreto, adelantará los ajustes al Presupuesto del Sistema General de Regalías para el siguiente bienio, deﬁniendo un ajuste en los ingresos y gastos del mismo, e identiﬁcando las apropiaciones con las que se atenderán giros pendientes de realización.</w:t>
      </w:r>
    </w:p>
    <w:p w14:paraId="6A8BE7EC" w14:textId="77777777" w:rsidR="007B58BC" w:rsidRPr="000315A8" w:rsidRDefault="007B58BC" w:rsidP="00053573">
      <w:pPr>
        <w:pStyle w:val="Textoindependiente"/>
        <w:jc w:val="both"/>
        <w:rPr>
          <w:rFonts w:ascii="Arial" w:hAnsi="Arial" w:cs="Arial"/>
          <w:sz w:val="22"/>
          <w:szCs w:val="22"/>
        </w:rPr>
      </w:pPr>
    </w:p>
    <w:p w14:paraId="144D290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secretarías técnicas de los órganos colegiados de administración y decisión deﬁnirán los giros pendientes de realizarse a los ejecutores de los proyectos y lo informará al Ministerio de Hacienda y Crédito Público, para que de conformidad con el Plan Bienal de Caja autorizado, dicho ministerio efectúe el cierre del presupuesto de que trata el presente artículo.</w:t>
      </w:r>
    </w:p>
    <w:p w14:paraId="61B6AEE2" w14:textId="77777777" w:rsidR="007B58BC" w:rsidRPr="000315A8" w:rsidRDefault="007B58BC" w:rsidP="004B4950">
      <w:pPr>
        <w:pStyle w:val="Textoindependiente"/>
        <w:jc w:val="both"/>
        <w:rPr>
          <w:rFonts w:ascii="Arial" w:hAnsi="Arial" w:cs="Arial"/>
          <w:sz w:val="22"/>
          <w:szCs w:val="22"/>
        </w:rPr>
      </w:pPr>
    </w:p>
    <w:p w14:paraId="385FFFD9" w14:textId="3F541E3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C6C0BB" w:rsidRPr="000315A8">
        <w:rPr>
          <w:rFonts w:ascii="Arial" w:hAnsi="Arial" w:cs="Arial"/>
          <w:sz w:val="22"/>
          <w:szCs w:val="22"/>
        </w:rPr>
        <w:t xml:space="preserve"> </w:t>
      </w:r>
      <w:r w:rsidRPr="000315A8">
        <w:rPr>
          <w:rFonts w:ascii="Arial" w:hAnsi="Arial" w:cs="Arial"/>
          <w:sz w:val="22"/>
          <w:szCs w:val="22"/>
        </w:rPr>
        <w:tab/>
        <w:t xml:space="preserve">2.2.4.1.2.1.7. Rendimientos </w:t>
      </w:r>
      <w:r w:rsidRPr="000315A8">
        <w:rPr>
          <w:rFonts w:ascii="Arial" w:hAnsi="Arial" w:cs="Arial"/>
          <w:spacing w:val="-3"/>
          <w:sz w:val="22"/>
          <w:szCs w:val="22"/>
        </w:rPr>
        <w:t>ﬁnancieros</w:t>
      </w:r>
      <w:r w:rsidRPr="000315A8">
        <w:rPr>
          <w:rFonts w:ascii="Arial" w:hAnsi="Arial" w:cs="Arial"/>
          <w:sz w:val="22"/>
          <w:szCs w:val="22"/>
        </w:rPr>
        <w:t xml:space="preserve"> de la cuenta única del sistema general de regalías. Los rendimientos ﬁnancieros que generen los recursos del Sistema General de Regalías en la cuenta única, son propiedad del sistema y serán incorporados al presupuesto del sistema en la vigencia siguiente a aquella que les dio origen, conforme a la distribución establecida para los recursos del Sistema General de</w:t>
      </w:r>
      <w:r w:rsidRPr="06160630">
        <w:rPr>
          <w:rFonts w:ascii="Arial" w:hAnsi="Arial" w:cs="Arial"/>
          <w:sz w:val="22"/>
          <w:szCs w:val="22"/>
        </w:rPr>
        <w:t xml:space="preserve"> </w:t>
      </w:r>
      <w:r w:rsidRPr="000315A8">
        <w:rPr>
          <w:rFonts w:ascii="Arial" w:hAnsi="Arial" w:cs="Arial"/>
          <w:sz w:val="22"/>
          <w:szCs w:val="22"/>
        </w:rPr>
        <w:t>Regalías.</w:t>
      </w:r>
    </w:p>
    <w:p w14:paraId="779AA9CA" w14:textId="77777777" w:rsidR="00BA7F22" w:rsidRDefault="00BA7F22" w:rsidP="004B4950">
      <w:pPr>
        <w:tabs>
          <w:tab w:val="left" w:pos="1295"/>
        </w:tabs>
        <w:jc w:val="both"/>
        <w:rPr>
          <w:rFonts w:ascii="Arial" w:hAnsi="Arial" w:cs="Arial"/>
        </w:rPr>
      </w:pPr>
    </w:p>
    <w:p w14:paraId="311979B2" w14:textId="6B8C11FB" w:rsidR="007B58BC" w:rsidRPr="000315A8" w:rsidRDefault="0067285D" w:rsidP="004B4950">
      <w:pPr>
        <w:tabs>
          <w:tab w:val="left" w:pos="1295"/>
        </w:tabs>
        <w:jc w:val="both"/>
        <w:rPr>
          <w:rFonts w:ascii="Arial" w:hAnsi="Arial" w:cs="Arial"/>
        </w:rPr>
      </w:pPr>
      <w:r w:rsidRPr="000315A8">
        <w:rPr>
          <w:rFonts w:ascii="Arial" w:hAnsi="Arial" w:cs="Arial"/>
        </w:rPr>
        <w:t>ARTÍCULO</w:t>
      </w:r>
      <w:r w:rsidR="1C2F08C2" w:rsidRPr="000315A8">
        <w:rPr>
          <w:rFonts w:ascii="Arial" w:hAnsi="Arial" w:cs="Arial"/>
        </w:rPr>
        <w:t xml:space="preserve"> </w:t>
      </w:r>
      <w:r w:rsidRPr="000315A8">
        <w:rPr>
          <w:rFonts w:ascii="Arial" w:hAnsi="Arial" w:cs="Arial"/>
        </w:rPr>
        <w:tab/>
        <w:t xml:space="preserve">2.2.4.1.2.1.8. Plan bienal de caja del presupuesto del Sistema General de Regalías. El Plan Bienal de Caja constituye la herramienta a través de la cual se determinan los </w:t>
      </w:r>
      <w:r w:rsidRPr="000315A8">
        <w:rPr>
          <w:rFonts w:ascii="Arial" w:hAnsi="Arial" w:cs="Arial"/>
          <w:spacing w:val="-30"/>
        </w:rPr>
        <w:t>ﬂujos</w:t>
      </w:r>
      <w:r w:rsidRPr="000315A8">
        <w:rPr>
          <w:rFonts w:ascii="Arial" w:hAnsi="Arial" w:cs="Arial"/>
        </w:rPr>
        <w:t xml:space="preserve"> de recursos del Presupuesto del Sistema General de</w:t>
      </w:r>
      <w:r w:rsidRPr="06160630">
        <w:rPr>
          <w:rFonts w:ascii="Arial" w:hAnsi="Arial" w:cs="Arial"/>
        </w:rPr>
        <w:t xml:space="preserve"> </w:t>
      </w:r>
      <w:r w:rsidRPr="000315A8">
        <w:rPr>
          <w:rFonts w:ascii="Arial" w:hAnsi="Arial" w:cs="Arial"/>
        </w:rPr>
        <w:t>Regalías.</w:t>
      </w:r>
    </w:p>
    <w:p w14:paraId="79A661AC" w14:textId="77777777" w:rsidR="007B58BC" w:rsidRPr="000315A8" w:rsidRDefault="007B58BC" w:rsidP="004B4950">
      <w:pPr>
        <w:pStyle w:val="Textoindependiente"/>
        <w:jc w:val="both"/>
        <w:rPr>
          <w:rFonts w:ascii="Arial" w:hAnsi="Arial" w:cs="Arial"/>
          <w:sz w:val="22"/>
          <w:szCs w:val="22"/>
        </w:rPr>
      </w:pPr>
    </w:p>
    <w:p w14:paraId="7EFDF94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Plan Bienal de Caja será informado por el Ministerio de Hacienda y Crédito Público - Dirección General de Crédito Público y Tesoro Nacional, a los órganos que conforman el sistema y a los órganos colegiados de administración y decisión dentro de los veinte (20) primeros días hábiles de cada bienio y cada vez que éste sea ajustado.</w:t>
      </w:r>
    </w:p>
    <w:p w14:paraId="6412E355" w14:textId="77777777" w:rsidR="007B58BC" w:rsidRPr="000315A8" w:rsidRDefault="007B58BC" w:rsidP="004B4950">
      <w:pPr>
        <w:pStyle w:val="Textoindependiente"/>
        <w:jc w:val="both"/>
        <w:rPr>
          <w:rFonts w:ascii="Arial" w:hAnsi="Arial" w:cs="Arial"/>
          <w:sz w:val="22"/>
          <w:szCs w:val="22"/>
        </w:rPr>
      </w:pPr>
    </w:p>
    <w:p w14:paraId="43A821C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tal efecto, el Ministerio de Minas y Energía o la entidad delegada realizará e informará al Ministerio de Hacienda y Crédito Público - Dirección</w:t>
      </w:r>
      <w:r w:rsidRPr="000315A8">
        <w:rPr>
          <w:rFonts w:ascii="Arial" w:hAnsi="Arial" w:cs="Arial"/>
          <w:spacing w:val="-3"/>
          <w:sz w:val="22"/>
          <w:szCs w:val="22"/>
        </w:rPr>
        <w:t xml:space="preserve"> </w:t>
      </w:r>
      <w:r w:rsidRPr="000315A8">
        <w:rPr>
          <w:rFonts w:ascii="Arial" w:hAnsi="Arial" w:cs="Arial"/>
          <w:sz w:val="22"/>
          <w:szCs w:val="22"/>
        </w:rPr>
        <w:t>General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Crédito</w:t>
      </w:r>
      <w:r w:rsidRPr="000315A8">
        <w:rPr>
          <w:rFonts w:ascii="Arial" w:hAnsi="Arial" w:cs="Arial"/>
          <w:spacing w:val="-3"/>
          <w:sz w:val="22"/>
          <w:szCs w:val="22"/>
        </w:rPr>
        <w:t xml:space="preserve"> </w:t>
      </w:r>
      <w:r w:rsidRPr="000315A8">
        <w:rPr>
          <w:rFonts w:ascii="Arial" w:hAnsi="Arial" w:cs="Arial"/>
          <w:sz w:val="22"/>
          <w:szCs w:val="22"/>
        </w:rPr>
        <w:t>Público</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Tesoro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al</w:t>
      </w:r>
      <w:r w:rsidRPr="000315A8">
        <w:rPr>
          <w:rFonts w:ascii="Arial" w:hAnsi="Arial" w:cs="Arial"/>
          <w:spacing w:val="-3"/>
          <w:sz w:val="22"/>
          <w:szCs w:val="22"/>
        </w:rPr>
        <w:t xml:space="preserve"> </w:t>
      </w:r>
      <w:r w:rsidRPr="000315A8">
        <w:rPr>
          <w:rFonts w:ascii="Arial" w:hAnsi="Arial" w:cs="Arial"/>
          <w:sz w:val="22"/>
          <w:szCs w:val="22"/>
        </w:rPr>
        <w:t>Departamento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Planeación,</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diez</w:t>
      </w:r>
      <w:r w:rsidRPr="000315A8">
        <w:rPr>
          <w:rFonts w:ascii="Arial" w:hAnsi="Arial" w:cs="Arial"/>
          <w:spacing w:val="-3"/>
          <w:sz w:val="22"/>
          <w:szCs w:val="22"/>
        </w:rPr>
        <w:t xml:space="preserve"> </w:t>
      </w:r>
      <w:r w:rsidRPr="000315A8">
        <w:rPr>
          <w:rFonts w:ascii="Arial" w:hAnsi="Arial" w:cs="Arial"/>
          <w:sz w:val="22"/>
          <w:szCs w:val="22"/>
        </w:rPr>
        <w:t>(10)</w:t>
      </w:r>
      <w:r w:rsidRPr="000315A8">
        <w:rPr>
          <w:rFonts w:ascii="Arial" w:hAnsi="Arial" w:cs="Arial"/>
          <w:spacing w:val="-3"/>
          <w:sz w:val="22"/>
          <w:szCs w:val="22"/>
        </w:rPr>
        <w:t xml:space="preserve"> </w:t>
      </w:r>
      <w:r w:rsidRPr="000315A8">
        <w:rPr>
          <w:rFonts w:ascii="Arial" w:hAnsi="Arial" w:cs="Arial"/>
          <w:sz w:val="22"/>
          <w:szCs w:val="22"/>
        </w:rPr>
        <w:t>primeros</w:t>
      </w:r>
      <w:r w:rsidRPr="000315A8">
        <w:rPr>
          <w:rFonts w:ascii="Arial" w:hAnsi="Arial" w:cs="Arial"/>
          <w:spacing w:val="-4"/>
          <w:sz w:val="22"/>
          <w:szCs w:val="22"/>
        </w:rPr>
        <w:t xml:space="preserve"> </w:t>
      </w:r>
      <w:r w:rsidRPr="000315A8">
        <w:rPr>
          <w:rFonts w:ascii="Arial" w:hAnsi="Arial" w:cs="Arial"/>
          <w:sz w:val="22"/>
          <w:szCs w:val="22"/>
        </w:rPr>
        <w:t>días</w:t>
      </w:r>
      <w:r w:rsidRPr="000315A8">
        <w:rPr>
          <w:rFonts w:ascii="Arial" w:hAnsi="Arial" w:cs="Arial"/>
          <w:spacing w:val="-3"/>
          <w:sz w:val="22"/>
          <w:szCs w:val="22"/>
        </w:rPr>
        <w:t xml:space="preserve"> </w:t>
      </w:r>
      <w:r w:rsidRPr="000315A8">
        <w:rPr>
          <w:rFonts w:ascii="Arial" w:hAnsi="Arial" w:cs="Arial"/>
          <w:sz w:val="22"/>
          <w:szCs w:val="22"/>
        </w:rPr>
        <w:t>hábiles</w:t>
      </w:r>
      <w:r w:rsidRPr="000315A8">
        <w:rPr>
          <w:rFonts w:ascii="Arial" w:hAnsi="Arial" w:cs="Arial"/>
          <w:spacing w:val="-4"/>
          <w:sz w:val="22"/>
          <w:szCs w:val="22"/>
        </w:rPr>
        <w:t xml:space="preserve"> </w:t>
      </w:r>
      <w:r w:rsidRPr="000315A8">
        <w:rPr>
          <w:rFonts w:ascii="Arial" w:hAnsi="Arial" w:cs="Arial"/>
          <w:sz w:val="22"/>
          <w:szCs w:val="22"/>
        </w:rPr>
        <w:t xml:space="preserve">del último mes del año en aquel que se programe el presupuesto del sistema y de conformidad con las apropiaciones </w:t>
      </w:r>
      <w:r w:rsidRPr="000315A8">
        <w:rPr>
          <w:rFonts w:ascii="Arial" w:hAnsi="Arial" w:cs="Arial"/>
          <w:spacing w:val="-3"/>
          <w:sz w:val="22"/>
          <w:szCs w:val="22"/>
        </w:rPr>
        <w:t>deﬁnidas</w:t>
      </w:r>
      <w:r w:rsidRPr="000315A8">
        <w:rPr>
          <w:rFonts w:ascii="Arial" w:hAnsi="Arial" w:cs="Arial"/>
          <w:sz w:val="22"/>
          <w:szCs w:val="22"/>
        </w:rPr>
        <w:t xml:space="preserve"> para el mismo, la estimación mensual del recaudo de la bienalidad siguiente y el cálculo de la determinación mensual de asignaciones directas entre los beneﬁciarios de</w:t>
      </w:r>
      <w:r w:rsidRPr="06160630">
        <w:rPr>
          <w:rFonts w:ascii="Arial" w:hAnsi="Arial" w:cs="Arial"/>
          <w:sz w:val="22"/>
          <w:szCs w:val="22"/>
        </w:rPr>
        <w:t xml:space="preserve"> </w:t>
      </w:r>
      <w:r w:rsidRPr="000315A8">
        <w:rPr>
          <w:rFonts w:ascii="Arial" w:hAnsi="Arial" w:cs="Arial"/>
          <w:sz w:val="22"/>
          <w:szCs w:val="22"/>
        </w:rPr>
        <w:t>éstas.</w:t>
      </w:r>
    </w:p>
    <w:p w14:paraId="4CE7050A" w14:textId="77777777" w:rsidR="007B58BC" w:rsidRPr="000315A8" w:rsidRDefault="007B58BC" w:rsidP="004B4950">
      <w:pPr>
        <w:pStyle w:val="Textoindependiente"/>
        <w:jc w:val="both"/>
        <w:rPr>
          <w:rFonts w:ascii="Arial" w:hAnsi="Arial" w:cs="Arial"/>
          <w:sz w:val="22"/>
          <w:szCs w:val="22"/>
        </w:rPr>
      </w:pPr>
    </w:p>
    <w:p w14:paraId="55B9368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 conformidad con lo informado por el Ministerio de Minas y Energía o la entidad delegada, el Departamento Nacional de Planeación comunicará al Ministerio de Hacienda y Crédito Público - Dirección General de Crédito Público y Tesoro Nacional, las asignaciones mensuales por fondos y beneﬁciarios, en los quince (15) primeros días hábiles del último mes del año en que se programe presupuesto del sistema. La estimación mensual del recaudo y las asignaciones mensuales integrarán el Plan Bienal de Caja.</w:t>
      </w:r>
    </w:p>
    <w:p w14:paraId="4021D346" w14:textId="77777777" w:rsidR="007B58BC" w:rsidRPr="000315A8" w:rsidRDefault="007B58BC" w:rsidP="004B4950">
      <w:pPr>
        <w:pStyle w:val="Textoindependiente"/>
        <w:jc w:val="both"/>
        <w:rPr>
          <w:rFonts w:ascii="Arial" w:hAnsi="Arial" w:cs="Arial"/>
          <w:sz w:val="22"/>
          <w:szCs w:val="22"/>
        </w:rPr>
      </w:pPr>
    </w:p>
    <w:p w14:paraId="6CB3089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efectos de que el Plan Bienal de Caja contenga los insumos necesarios y se constituya en una herramienta de apoyo para los órganos del sistema y los órganos colegiados de administración y decisión, la Dirección General de Crédito Público y Tesoro Nacional podrá solicitar información adicional al Ministerio de Minas y Energía o la entidad delegada y al Departamento Nacional de Planeación en el ámbito de sus competencias.</w:t>
      </w:r>
    </w:p>
    <w:p w14:paraId="50D217F9" w14:textId="77777777" w:rsidR="007B58BC" w:rsidRPr="000315A8" w:rsidRDefault="007B58BC" w:rsidP="004B4950">
      <w:pPr>
        <w:pStyle w:val="Textoindependiente"/>
        <w:jc w:val="both"/>
        <w:rPr>
          <w:rFonts w:ascii="Arial" w:hAnsi="Arial" w:cs="Arial"/>
          <w:sz w:val="22"/>
          <w:szCs w:val="22"/>
        </w:rPr>
      </w:pPr>
    </w:p>
    <w:p w14:paraId="26EE824D" w14:textId="48AC595F"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AD42ED3" w:rsidRPr="000315A8">
        <w:rPr>
          <w:rFonts w:ascii="Arial" w:hAnsi="Arial" w:cs="Arial"/>
          <w:sz w:val="22"/>
          <w:szCs w:val="22"/>
        </w:rPr>
        <w:t xml:space="preserve"> </w:t>
      </w:r>
      <w:r w:rsidRPr="000315A8">
        <w:rPr>
          <w:rFonts w:ascii="Arial" w:hAnsi="Arial" w:cs="Arial"/>
          <w:sz w:val="22"/>
          <w:szCs w:val="22"/>
        </w:rPr>
        <w:tab/>
        <w:t xml:space="preserve">2.2.4.1.2.1.9. Cronograma de </w:t>
      </w:r>
      <w:r w:rsidRPr="000315A8">
        <w:rPr>
          <w:rFonts w:ascii="Arial" w:hAnsi="Arial" w:cs="Arial"/>
          <w:spacing w:val="-9"/>
          <w:sz w:val="22"/>
          <w:szCs w:val="22"/>
        </w:rPr>
        <w:t>ﬂujos</w:t>
      </w:r>
      <w:r w:rsidRPr="000315A8">
        <w:rPr>
          <w:rFonts w:ascii="Arial" w:hAnsi="Arial" w:cs="Arial"/>
          <w:sz w:val="22"/>
          <w:szCs w:val="22"/>
        </w:rPr>
        <w:t>. En concordancia con el Plan Bienal de Caja comunicado por el Ministerio de Hacienda y Crédito Público, cada órgano colegiado de administración y decisión deberá manejar su cronograma de ﬂujos, con base en el cual establecerá los giros para cada uno de los proyectos que</w:t>
      </w:r>
      <w:r w:rsidRPr="06160630">
        <w:rPr>
          <w:rFonts w:ascii="Arial" w:hAnsi="Arial" w:cs="Arial"/>
          <w:sz w:val="22"/>
          <w:szCs w:val="22"/>
        </w:rPr>
        <w:t xml:space="preserve"> </w:t>
      </w:r>
      <w:r w:rsidRPr="000315A8">
        <w:rPr>
          <w:rFonts w:ascii="Arial" w:hAnsi="Arial" w:cs="Arial"/>
          <w:sz w:val="22"/>
          <w:szCs w:val="22"/>
        </w:rPr>
        <w:t>aprueba.</w:t>
      </w:r>
    </w:p>
    <w:p w14:paraId="3437C5EC" w14:textId="77777777" w:rsidR="007B58BC" w:rsidRPr="000315A8" w:rsidRDefault="007B58BC" w:rsidP="004B4950">
      <w:pPr>
        <w:pStyle w:val="Textoindependiente"/>
        <w:jc w:val="both"/>
        <w:rPr>
          <w:rFonts w:ascii="Arial" w:hAnsi="Arial" w:cs="Arial"/>
          <w:sz w:val="22"/>
          <w:szCs w:val="22"/>
        </w:rPr>
      </w:pPr>
    </w:p>
    <w:p w14:paraId="5AB0ADF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priorización de giros entre los proyectos de inversión será deﬁnida por el órgano colegiado de administración y decisión, previa propuesta de la secretaría técnica respectiva.</w:t>
      </w:r>
    </w:p>
    <w:p w14:paraId="676CD14E" w14:textId="77777777" w:rsidR="007B58BC" w:rsidRPr="000315A8" w:rsidRDefault="007B58BC" w:rsidP="004B4950">
      <w:pPr>
        <w:pStyle w:val="Textoindependiente"/>
        <w:jc w:val="both"/>
        <w:rPr>
          <w:rFonts w:ascii="Arial" w:hAnsi="Arial" w:cs="Arial"/>
          <w:sz w:val="22"/>
          <w:szCs w:val="22"/>
        </w:rPr>
      </w:pPr>
    </w:p>
    <w:p w14:paraId="5FBD46A5" w14:textId="7B6F4255" w:rsidR="007B58BC" w:rsidRPr="000315A8" w:rsidRDefault="0067285D" w:rsidP="004B4950">
      <w:pPr>
        <w:tabs>
          <w:tab w:val="left" w:pos="1295"/>
        </w:tabs>
        <w:jc w:val="both"/>
        <w:rPr>
          <w:rFonts w:ascii="Arial" w:hAnsi="Arial" w:cs="Arial"/>
        </w:rPr>
      </w:pPr>
      <w:r w:rsidRPr="000315A8">
        <w:rPr>
          <w:rFonts w:ascii="Arial" w:hAnsi="Arial" w:cs="Arial"/>
        </w:rPr>
        <w:t>ARTÍCULO</w:t>
      </w:r>
      <w:r w:rsidR="48B76758" w:rsidRPr="000315A8">
        <w:rPr>
          <w:rFonts w:ascii="Arial" w:hAnsi="Arial" w:cs="Arial"/>
        </w:rPr>
        <w:t xml:space="preserve"> </w:t>
      </w:r>
      <w:r w:rsidRPr="000315A8">
        <w:rPr>
          <w:rFonts w:ascii="Arial" w:hAnsi="Arial" w:cs="Arial"/>
        </w:rPr>
        <w:tab/>
        <w:t>2.2.4.1.2.1.10. Información para estimar las tasas de crecimiento total anuales de los ingresos del Sistema General de Regalías. De conformidad con lo dispuesto en el inciso 6 del artículo 361 de la Constitución Política, para efectos de estimar las tasas anuales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crecimiento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total</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ingresos</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Sistema</w:t>
      </w:r>
      <w:r w:rsidRPr="000315A8">
        <w:rPr>
          <w:rFonts w:ascii="Arial" w:hAnsi="Arial" w:cs="Arial"/>
          <w:spacing w:val="-3"/>
        </w:rPr>
        <w:t xml:space="preserve"> </w:t>
      </w:r>
      <w:r w:rsidRPr="000315A8">
        <w:rPr>
          <w:rFonts w:ascii="Arial" w:hAnsi="Arial" w:cs="Arial"/>
        </w:rPr>
        <w:t>General</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Regalías</w:t>
      </w:r>
      <w:r w:rsidRPr="000315A8">
        <w:rPr>
          <w:rFonts w:ascii="Arial" w:hAnsi="Arial" w:cs="Arial"/>
          <w:spacing w:val="-2"/>
        </w:rPr>
        <w:t xml:space="preserve"> </w:t>
      </w:r>
      <w:r w:rsidRPr="000315A8">
        <w:rPr>
          <w:rFonts w:ascii="Arial" w:hAnsi="Arial" w:cs="Arial"/>
        </w:rPr>
        <w:t>(SGR)</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únicamente</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distribución</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Plan</w:t>
      </w:r>
      <w:r w:rsidRPr="000315A8">
        <w:rPr>
          <w:rFonts w:ascii="Arial" w:hAnsi="Arial" w:cs="Arial"/>
          <w:spacing w:val="-3"/>
        </w:rPr>
        <w:t xml:space="preserve"> </w:t>
      </w:r>
      <w:r w:rsidRPr="000315A8">
        <w:rPr>
          <w:rFonts w:ascii="Arial" w:hAnsi="Arial" w:cs="Arial"/>
        </w:rPr>
        <w:t>de</w:t>
      </w:r>
      <w:r w:rsidR="004B4950" w:rsidRPr="000315A8">
        <w:rPr>
          <w:rFonts w:ascii="Arial" w:hAnsi="Arial" w:cs="Arial"/>
        </w:rPr>
        <w:t xml:space="preserve"> </w:t>
      </w:r>
      <w:r w:rsidRPr="000315A8">
        <w:rPr>
          <w:rFonts w:ascii="Arial" w:hAnsi="Arial" w:cs="Arial"/>
        </w:rPr>
        <w:t>Recursos, el Departamento Nacional de Planeación usará la siguiente información:</w:t>
      </w:r>
    </w:p>
    <w:p w14:paraId="2D9CAAF3" w14:textId="77777777" w:rsidR="007B58BC" w:rsidRPr="000315A8" w:rsidRDefault="007B58BC" w:rsidP="004B4950">
      <w:pPr>
        <w:pStyle w:val="Textoindependiente"/>
        <w:jc w:val="both"/>
        <w:rPr>
          <w:rFonts w:ascii="Arial" w:hAnsi="Arial" w:cs="Arial"/>
          <w:sz w:val="22"/>
          <w:szCs w:val="22"/>
        </w:rPr>
      </w:pPr>
    </w:p>
    <w:p w14:paraId="6E57061D" w14:textId="77777777" w:rsidR="007B58BC" w:rsidRPr="000315A8" w:rsidRDefault="0067285D" w:rsidP="004B4950">
      <w:pPr>
        <w:pStyle w:val="Prrafodelista"/>
        <w:numPr>
          <w:ilvl w:val="0"/>
          <w:numId w:val="126"/>
        </w:numPr>
        <w:tabs>
          <w:tab w:val="left" w:pos="294"/>
        </w:tabs>
        <w:ind w:left="0" w:firstLine="0"/>
        <w:jc w:val="both"/>
        <w:rPr>
          <w:rFonts w:ascii="Arial" w:hAnsi="Arial" w:cs="Arial"/>
        </w:rPr>
      </w:pPr>
      <w:r w:rsidRPr="000315A8">
        <w:rPr>
          <w:rFonts w:ascii="Arial" w:hAnsi="Arial" w:cs="Arial"/>
        </w:rPr>
        <w:t>El total de los ingresos comunicados por el Ministerio de Hacienda y Crédito Público al Departamento Nacional de Planeación para las Instrucciones de Abono a Cuenta, de los recursos trasferidos a la cuenta única del sistema en el año 2014, por los conceptos de distribución señalados en los artículos 20 y 154 de la Ley 1530 de 2012, descontando de las asignaciones directas los recursos de que trata el inciso segundo del parágrafo 3º transitorio del artículo 361 de la Constitución</w:t>
      </w:r>
      <w:r w:rsidRPr="000315A8">
        <w:rPr>
          <w:rFonts w:ascii="Arial" w:hAnsi="Arial" w:cs="Arial"/>
          <w:spacing w:val="-13"/>
        </w:rPr>
        <w:t xml:space="preserve"> </w:t>
      </w:r>
      <w:r w:rsidRPr="000315A8">
        <w:rPr>
          <w:rFonts w:ascii="Arial" w:hAnsi="Arial" w:cs="Arial"/>
        </w:rPr>
        <w:t>Política.</w:t>
      </w:r>
    </w:p>
    <w:p w14:paraId="5E0E8094" w14:textId="77777777" w:rsidR="007B58BC" w:rsidRPr="000315A8" w:rsidRDefault="007B58BC" w:rsidP="004B4950">
      <w:pPr>
        <w:pStyle w:val="Textoindependiente"/>
        <w:jc w:val="both"/>
        <w:rPr>
          <w:rFonts w:ascii="Arial" w:hAnsi="Arial" w:cs="Arial"/>
          <w:sz w:val="22"/>
          <w:szCs w:val="22"/>
        </w:rPr>
      </w:pPr>
    </w:p>
    <w:p w14:paraId="6D6789ED" w14:textId="77777777" w:rsidR="007B58BC" w:rsidRPr="000315A8" w:rsidRDefault="0067285D" w:rsidP="004B4950">
      <w:pPr>
        <w:pStyle w:val="Prrafodelista"/>
        <w:numPr>
          <w:ilvl w:val="0"/>
          <w:numId w:val="126"/>
        </w:numPr>
        <w:tabs>
          <w:tab w:val="left" w:pos="294"/>
        </w:tabs>
        <w:ind w:left="0" w:firstLine="0"/>
        <w:jc w:val="both"/>
        <w:rPr>
          <w:rFonts w:ascii="Arial" w:hAnsi="Arial" w:cs="Arial"/>
        </w:rPr>
      </w:pPr>
      <w:r w:rsidRPr="000315A8">
        <w:rPr>
          <w:rFonts w:ascii="Arial" w:hAnsi="Arial" w:cs="Arial"/>
        </w:rPr>
        <w:t>El total de los ingresos corrientes anuales comunicados por el Ministerio de Hacienda y Crédito Público al Departamento Nacional de Planeación para las Instrucciones de Abono a Cuenta, de los recursos trasferidos a la cuenta única del sistema para los años posteriores al 2014.</w:t>
      </w:r>
    </w:p>
    <w:p w14:paraId="39674742" w14:textId="77777777" w:rsidR="007B58BC" w:rsidRPr="000315A8" w:rsidRDefault="007B58BC" w:rsidP="004B4950">
      <w:pPr>
        <w:pStyle w:val="Textoindependiente"/>
        <w:jc w:val="both"/>
        <w:rPr>
          <w:rFonts w:ascii="Arial" w:hAnsi="Arial" w:cs="Arial"/>
          <w:sz w:val="22"/>
          <w:szCs w:val="22"/>
        </w:rPr>
      </w:pPr>
    </w:p>
    <w:p w14:paraId="4A258FC9" w14:textId="77777777" w:rsidR="007B58BC" w:rsidRPr="000315A8" w:rsidRDefault="0067285D" w:rsidP="004B4950">
      <w:pPr>
        <w:pStyle w:val="Prrafodelista"/>
        <w:numPr>
          <w:ilvl w:val="0"/>
          <w:numId w:val="126"/>
        </w:numPr>
        <w:tabs>
          <w:tab w:val="left" w:pos="294"/>
        </w:tabs>
        <w:ind w:left="0" w:firstLine="0"/>
        <w:jc w:val="both"/>
        <w:rPr>
          <w:rFonts w:ascii="Arial" w:hAnsi="Arial" w:cs="Arial"/>
        </w:rPr>
      </w:pPr>
      <w:r w:rsidRPr="000315A8">
        <w:rPr>
          <w:rFonts w:ascii="Arial" w:hAnsi="Arial" w:cs="Arial"/>
        </w:rPr>
        <w:t>Las proyecciones de ingresos del SGR del segundo semestre del último año del presupuesto bienal en ejecución, las cuales deben ser enviadas por el Ministerio de Minas y Energía, o las entidades delegadas, al Departamento Nacional de Planeación, a más tardar el diez (10) de julio del año en el cual se programe el presupuesto bienal del</w:t>
      </w:r>
      <w:r w:rsidRPr="000315A8">
        <w:rPr>
          <w:rFonts w:ascii="Arial" w:hAnsi="Arial" w:cs="Arial"/>
          <w:spacing w:val="-11"/>
        </w:rPr>
        <w:t xml:space="preserve"> </w:t>
      </w:r>
      <w:r w:rsidRPr="000315A8">
        <w:rPr>
          <w:rFonts w:ascii="Arial" w:hAnsi="Arial" w:cs="Arial"/>
        </w:rPr>
        <w:t>Sistema.</w:t>
      </w:r>
    </w:p>
    <w:p w14:paraId="7BD2BDCD" w14:textId="77777777" w:rsidR="007B58BC" w:rsidRPr="000315A8" w:rsidRDefault="007B58BC" w:rsidP="004B4950">
      <w:pPr>
        <w:pStyle w:val="Textoindependiente"/>
        <w:jc w:val="both"/>
        <w:rPr>
          <w:rFonts w:ascii="Arial" w:hAnsi="Arial" w:cs="Arial"/>
          <w:sz w:val="22"/>
          <w:szCs w:val="22"/>
        </w:rPr>
      </w:pPr>
    </w:p>
    <w:p w14:paraId="5EC8528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concordancia con la información a que se reﬁeren los numerales 1, 2, 3 del presente artículo, el Departamento Nacional de Planeación estimará las tasas de crecimiento total anuales de los ingresos del SGR, y adelantará el procedimiento previsto en el artículo 2.2.4.1.2.1.1. del presente decreto.</w:t>
      </w:r>
    </w:p>
    <w:p w14:paraId="6ECC48A9" w14:textId="77777777" w:rsidR="007B58BC" w:rsidRPr="000315A8" w:rsidRDefault="007B58BC" w:rsidP="004B4950">
      <w:pPr>
        <w:pStyle w:val="Textoindependiente"/>
        <w:jc w:val="both"/>
        <w:rPr>
          <w:rFonts w:ascii="Arial" w:hAnsi="Arial" w:cs="Arial"/>
          <w:sz w:val="22"/>
          <w:szCs w:val="22"/>
        </w:rPr>
      </w:pPr>
    </w:p>
    <w:p w14:paraId="2E0C6CEA" w14:textId="77777777"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TRANSITORIO. Para efectos de la distribución entre fondos y </w:t>
      </w:r>
      <w:r w:rsidRPr="000315A8">
        <w:rPr>
          <w:rFonts w:ascii="Arial" w:hAnsi="Arial" w:cs="Arial"/>
          <w:spacing w:val="-2"/>
          <w:sz w:val="22"/>
          <w:szCs w:val="22"/>
        </w:rPr>
        <w:t>beneﬁciarios</w:t>
      </w:r>
      <w:r w:rsidRPr="000315A8">
        <w:rPr>
          <w:rFonts w:ascii="Arial" w:hAnsi="Arial" w:cs="Arial"/>
          <w:sz w:val="22"/>
          <w:szCs w:val="22"/>
        </w:rPr>
        <w:t xml:space="preserve"> del Plan de Recursos 2017-2026 del SGR, el Ministerio de Minas y Energía enviará la información a más tardar el veintidós (22) de septiembre de 2016 y el Departamento Nacional de Planeación enviará al Ministerio de Hacienda y Crédito Público la distribución del Plan de Recursos, a más tardar el veintitrés (23) de septiembre de</w:t>
      </w:r>
      <w:r w:rsidRPr="06160630">
        <w:rPr>
          <w:rFonts w:ascii="Arial" w:hAnsi="Arial" w:cs="Arial"/>
          <w:sz w:val="22"/>
          <w:szCs w:val="22"/>
        </w:rPr>
        <w:t xml:space="preserve"> </w:t>
      </w:r>
      <w:r w:rsidRPr="000315A8">
        <w:rPr>
          <w:rFonts w:ascii="Arial" w:hAnsi="Arial" w:cs="Arial"/>
          <w:sz w:val="22"/>
          <w:szCs w:val="22"/>
        </w:rPr>
        <w:t>2016</w:t>
      </w:r>
    </w:p>
    <w:p w14:paraId="7B225A4D" w14:textId="77777777" w:rsidR="007B58BC" w:rsidRPr="000315A8" w:rsidRDefault="007B58BC" w:rsidP="004B4950">
      <w:pPr>
        <w:pStyle w:val="Textoindependiente"/>
        <w:jc w:val="both"/>
        <w:rPr>
          <w:rFonts w:ascii="Arial" w:hAnsi="Arial" w:cs="Arial"/>
          <w:sz w:val="22"/>
          <w:szCs w:val="22"/>
        </w:rPr>
      </w:pPr>
    </w:p>
    <w:p w14:paraId="6FEF2FBC"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2</w:t>
      </w:r>
    </w:p>
    <w:p w14:paraId="6CC0D89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DEL PRESUPUESTO DEL SISTEMA GENERAL DE REGALÍAS</w:t>
      </w:r>
    </w:p>
    <w:p w14:paraId="193B7BD8" w14:textId="77777777" w:rsidR="007B58BC" w:rsidRPr="000315A8" w:rsidRDefault="007B58BC" w:rsidP="004B4950">
      <w:pPr>
        <w:pStyle w:val="Textoindependiente"/>
        <w:jc w:val="both"/>
        <w:rPr>
          <w:rFonts w:ascii="Arial" w:hAnsi="Arial" w:cs="Arial"/>
          <w:sz w:val="22"/>
          <w:szCs w:val="22"/>
        </w:rPr>
      </w:pPr>
    </w:p>
    <w:p w14:paraId="1A0AD926" w14:textId="171C809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42EA23D" w:rsidRPr="000315A8">
        <w:rPr>
          <w:rFonts w:ascii="Arial" w:hAnsi="Arial" w:cs="Arial"/>
          <w:sz w:val="22"/>
          <w:szCs w:val="22"/>
        </w:rPr>
        <w:t xml:space="preserve"> </w:t>
      </w:r>
      <w:r w:rsidRPr="000315A8">
        <w:rPr>
          <w:rFonts w:ascii="Arial" w:hAnsi="Arial" w:cs="Arial"/>
          <w:sz w:val="22"/>
          <w:szCs w:val="22"/>
        </w:rPr>
        <w:tab/>
        <w:t>2.2.4.1.2.2.1. Información del recaudo y transferencia. La Agencia Nacional de Hidrocarburos y la Agencia Nacional de Minería, según el recurso natural de que se trate, comunicarán, dentro de los dos (2) primeros días hábiles de cada mes, al Ministerio de Hacienda y Crédito Público y al Departamento Nacional de Planeación, el recaudo efectivo de regalías adelantado en el mes inmediatamente anterior, y el valor transferido por este concepto a la cuenta única del Sistema General de</w:t>
      </w:r>
      <w:r w:rsidRPr="000315A8">
        <w:rPr>
          <w:rFonts w:ascii="Arial" w:hAnsi="Arial" w:cs="Arial"/>
          <w:spacing w:val="-22"/>
          <w:sz w:val="22"/>
          <w:szCs w:val="22"/>
        </w:rPr>
        <w:t xml:space="preserve"> </w:t>
      </w:r>
      <w:r w:rsidRPr="000315A8">
        <w:rPr>
          <w:rFonts w:ascii="Arial" w:hAnsi="Arial" w:cs="Arial"/>
          <w:sz w:val="22"/>
          <w:szCs w:val="22"/>
        </w:rPr>
        <w:t>Regalías.</w:t>
      </w:r>
    </w:p>
    <w:p w14:paraId="0A1E4F92" w14:textId="77777777" w:rsidR="007B58BC" w:rsidRPr="000315A8" w:rsidRDefault="007B58BC" w:rsidP="004B4950">
      <w:pPr>
        <w:pStyle w:val="Textoindependiente"/>
        <w:jc w:val="both"/>
        <w:rPr>
          <w:rFonts w:ascii="Arial" w:hAnsi="Arial" w:cs="Arial"/>
          <w:sz w:val="22"/>
          <w:szCs w:val="22"/>
        </w:rPr>
      </w:pPr>
    </w:p>
    <w:p w14:paraId="47DF41D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Ministerio de Hacienda y Crédito Público veriﬁcará e informará al Departamento Nacional de Planeación, a la Agencia Nacional de Hidrocarburos y a la Agencia Nacional de Minería, el valor efectivamente transferido a la cuenta única del Sistema General de Regalías a más tardar un día hábil después del plazo señalado en el inciso anterior.</w:t>
      </w:r>
    </w:p>
    <w:p w14:paraId="4E84B7D3" w14:textId="77777777" w:rsidR="007B58BC" w:rsidRPr="000315A8" w:rsidRDefault="007B58BC" w:rsidP="004B4950">
      <w:pPr>
        <w:pStyle w:val="Textoindependiente"/>
        <w:jc w:val="both"/>
        <w:rPr>
          <w:rFonts w:ascii="Arial" w:hAnsi="Arial" w:cs="Arial"/>
          <w:sz w:val="22"/>
          <w:szCs w:val="22"/>
        </w:rPr>
      </w:pPr>
    </w:p>
    <w:p w14:paraId="548CF1C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Agencia Nacional de Hidrocarburos y la Agencia Nacional de Minería informarán al Departamento Nacional de Planeación la determinación de las asignaciones directas entre los beneﬁciarios de éstas, una vez recibida la comunicación del Ministerio de Hacienda y Crédito Público, a efectos de proceder con la distribución de los recursos entre los diferentes fondos y beneﬁciarios.</w:t>
      </w:r>
    </w:p>
    <w:p w14:paraId="231DF145" w14:textId="77777777" w:rsidR="007B58BC" w:rsidRPr="000315A8" w:rsidRDefault="007B58BC" w:rsidP="004B4950">
      <w:pPr>
        <w:pStyle w:val="Textoindependiente"/>
        <w:jc w:val="both"/>
        <w:rPr>
          <w:rFonts w:ascii="Arial" w:hAnsi="Arial" w:cs="Arial"/>
          <w:sz w:val="22"/>
          <w:szCs w:val="22"/>
        </w:rPr>
      </w:pPr>
    </w:p>
    <w:p w14:paraId="4EBDB836" w14:textId="3A3E258F"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7DD570D" w:rsidRPr="000315A8">
        <w:rPr>
          <w:rFonts w:ascii="Arial" w:hAnsi="Arial" w:cs="Arial"/>
          <w:sz w:val="22"/>
          <w:szCs w:val="22"/>
        </w:rPr>
        <w:t xml:space="preserve"> </w:t>
      </w:r>
      <w:r w:rsidRPr="000315A8">
        <w:rPr>
          <w:rFonts w:ascii="Arial" w:hAnsi="Arial" w:cs="Arial"/>
          <w:sz w:val="22"/>
          <w:szCs w:val="22"/>
        </w:rPr>
        <w:tab/>
        <w:t xml:space="preserve">2.2.4.1.2.2.2. Instrucción de abono a cuenta. Con fundamento en la información comunicada por el Ministerio de Minas y Energía o la entidad delegada a que hace referencia el artículo anterior, y según lo dispuesto por el artículo 2.2.4.1.2.1.8 del presente decreto, el Departamento Nacional de Planeación adelantará la Instrucción de Abono a Cuenta de los recursos al Ministerio de Hacienda y Crédito Público, en los términos </w:t>
      </w:r>
      <w:r w:rsidRPr="000315A8">
        <w:rPr>
          <w:rFonts w:ascii="Arial" w:hAnsi="Arial" w:cs="Arial"/>
          <w:spacing w:val="-9"/>
          <w:sz w:val="22"/>
          <w:szCs w:val="22"/>
        </w:rPr>
        <w:t>deﬁnidos</w:t>
      </w:r>
      <w:r w:rsidRPr="000315A8">
        <w:rPr>
          <w:rFonts w:ascii="Arial" w:hAnsi="Arial" w:cs="Arial"/>
          <w:sz w:val="22"/>
          <w:szCs w:val="22"/>
        </w:rPr>
        <w:t xml:space="preserve"> por la Constitución y la</w:t>
      </w:r>
      <w:r w:rsidRPr="06160630">
        <w:rPr>
          <w:rFonts w:ascii="Arial" w:hAnsi="Arial" w:cs="Arial"/>
          <w:sz w:val="22"/>
          <w:szCs w:val="22"/>
        </w:rPr>
        <w:t xml:space="preserve"> </w:t>
      </w:r>
      <w:r w:rsidRPr="000315A8">
        <w:rPr>
          <w:rFonts w:ascii="Arial" w:hAnsi="Arial" w:cs="Arial"/>
          <w:sz w:val="22"/>
          <w:szCs w:val="22"/>
        </w:rPr>
        <w:t>ley.</w:t>
      </w:r>
    </w:p>
    <w:p w14:paraId="5E24832A" w14:textId="77777777" w:rsidR="004B4950" w:rsidRPr="000315A8" w:rsidRDefault="004B4950" w:rsidP="004B4950">
      <w:pPr>
        <w:pStyle w:val="Textoindependiente"/>
        <w:tabs>
          <w:tab w:val="left" w:pos="1295"/>
        </w:tabs>
        <w:jc w:val="both"/>
        <w:rPr>
          <w:rFonts w:ascii="Arial" w:hAnsi="Arial" w:cs="Arial"/>
          <w:sz w:val="22"/>
          <w:szCs w:val="22"/>
        </w:rPr>
      </w:pPr>
    </w:p>
    <w:p w14:paraId="17CF47E6" w14:textId="54682CA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5D655F5" w:rsidRPr="000315A8">
        <w:rPr>
          <w:rFonts w:ascii="Arial" w:hAnsi="Arial" w:cs="Arial"/>
          <w:sz w:val="22"/>
          <w:szCs w:val="22"/>
        </w:rPr>
        <w:t xml:space="preserve">  </w:t>
      </w:r>
      <w:r w:rsidRPr="000315A8">
        <w:rPr>
          <w:rFonts w:ascii="Arial" w:hAnsi="Arial" w:cs="Arial"/>
          <w:sz w:val="22"/>
          <w:szCs w:val="22"/>
        </w:rPr>
        <w:tab/>
        <w:t>2.2.4.1.2.2.3. Asignaciones y giro primer nivel. Dentro de los primeros diez (10) días del mes siguiente a su recaudo, previa Instrucción de Abono a Cuenta adelantada por el Departamento Nacional de Planeación, el Ministerio de Hacienda y Crédito Público - Dirección General de Crédito Público y Tesoro Nacional, adelantará la asignación para los Fondos de Desarrollo Regional, de Compensación Regional y de Ciencia Tecnología e Innovación, entendida como el registro contable por entidad</w:t>
      </w:r>
      <w:r w:rsidRPr="000315A8">
        <w:rPr>
          <w:rFonts w:ascii="Arial" w:hAnsi="Arial" w:cs="Arial"/>
          <w:spacing w:val="-14"/>
          <w:sz w:val="22"/>
          <w:szCs w:val="22"/>
        </w:rPr>
        <w:t xml:space="preserve"> </w:t>
      </w:r>
      <w:r w:rsidRPr="000315A8">
        <w:rPr>
          <w:rFonts w:ascii="Arial" w:hAnsi="Arial" w:cs="Arial"/>
          <w:sz w:val="22"/>
          <w:szCs w:val="22"/>
        </w:rPr>
        <w:t>beneﬁciaria.</w:t>
      </w:r>
    </w:p>
    <w:p w14:paraId="30740348" w14:textId="77777777" w:rsidR="007B58BC" w:rsidRPr="000315A8" w:rsidRDefault="007B58BC" w:rsidP="004B4950">
      <w:pPr>
        <w:pStyle w:val="Textoindependiente"/>
        <w:jc w:val="both"/>
        <w:rPr>
          <w:rFonts w:ascii="Arial" w:hAnsi="Arial" w:cs="Arial"/>
          <w:sz w:val="22"/>
          <w:szCs w:val="22"/>
        </w:rPr>
      </w:pPr>
    </w:p>
    <w:p w14:paraId="6DAEBAB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Dentro del mismo plazo, y hasta por el monto de las apropiaciones incorporadas en el Presupuesto del Sistema General de Regalías, el Ministerio de Hacienda y Crédito Público adelantará el giro de los recursos a los órganos del Sistema General de Regalías, a los beneﬁciarios de asignaciones directas, a los municipios beneﬁciarios del 40% del Fondo de Compensación Regional - Especíﬁcas, al Fondo de Ahorro y Estabilización (FAE), y al Fondo Nacional de Pensiones de las Entidades Territoriales (Fonpet).</w:t>
      </w:r>
    </w:p>
    <w:p w14:paraId="3A3AFAAD" w14:textId="77777777" w:rsidR="007B58BC" w:rsidRPr="000315A8" w:rsidRDefault="007B58BC" w:rsidP="004B4950">
      <w:pPr>
        <w:pStyle w:val="Textoindependiente"/>
        <w:jc w:val="both"/>
        <w:rPr>
          <w:rFonts w:ascii="Arial" w:hAnsi="Arial" w:cs="Arial"/>
          <w:sz w:val="22"/>
          <w:szCs w:val="22"/>
        </w:rPr>
      </w:pPr>
    </w:p>
    <w:p w14:paraId="03AF998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giros a los ejecutores de proyectos con cargo a los recursos de los Fondos de Ciencia Tecnología e Innovación, del 60% de Compensación Regional y de Desarrollo Regional, se adelantarán hasta por el monto de las apropiaciones incorporadas en el Presupuesto del Sistema General de Regalías, conforme con el Plan Bienal de Caja del Sistema General de Regalías, con base en la disponibilidad de los recursos recaudados y de acuerdo con el cronograma de ﬂujos de que trata el artículo 2.2.4.1.2.1.9 del presente decreto.</w:t>
      </w:r>
    </w:p>
    <w:p w14:paraId="76C3EBDB" w14:textId="77777777" w:rsidR="007B58BC" w:rsidRPr="000315A8" w:rsidRDefault="007B58BC" w:rsidP="004B4950">
      <w:pPr>
        <w:pStyle w:val="Textoindependiente"/>
        <w:jc w:val="both"/>
        <w:rPr>
          <w:rFonts w:ascii="Arial" w:hAnsi="Arial" w:cs="Arial"/>
          <w:sz w:val="22"/>
          <w:szCs w:val="22"/>
        </w:rPr>
      </w:pPr>
    </w:p>
    <w:p w14:paraId="553C294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 anterior siempre y cuando la Dirección General de Crédito Público y Tesoro Nacional cuente con la información suﬁciente y se disponga de los medios electrónicos necesarios para tal ﬁn.</w:t>
      </w:r>
    </w:p>
    <w:p w14:paraId="5284E836" w14:textId="77777777" w:rsidR="007B58BC" w:rsidRPr="000315A8" w:rsidRDefault="007B58BC" w:rsidP="004B4950">
      <w:pPr>
        <w:pStyle w:val="Textoindependiente"/>
        <w:jc w:val="both"/>
        <w:rPr>
          <w:rFonts w:ascii="Arial" w:hAnsi="Arial" w:cs="Arial"/>
          <w:sz w:val="22"/>
          <w:szCs w:val="22"/>
        </w:rPr>
      </w:pPr>
    </w:p>
    <w:p w14:paraId="4FCD2F9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órganos del sistema, las entidades a las que se transﬁeran recursos de funcionamiento del sistema, las entidades beneﬁciarias de asignaciones directas, los municipios beneﬁciarios del 40% del Fondo de Compensación Regional - Especíﬁcas, y las entidades públicas designadas como ejecutoras de proyectos, deberán registrar las cuentas únicas del Sistema General de Regalías como cuentas maestras para el manejo de los giros que a estas se adelanten.</w:t>
      </w:r>
    </w:p>
    <w:p w14:paraId="4E6999A2" w14:textId="77777777" w:rsidR="007B58BC" w:rsidRPr="000315A8" w:rsidRDefault="007B58BC" w:rsidP="004B4950">
      <w:pPr>
        <w:pStyle w:val="Textoindependiente"/>
        <w:jc w:val="both"/>
        <w:rPr>
          <w:rFonts w:ascii="Arial" w:hAnsi="Arial" w:cs="Arial"/>
          <w:sz w:val="22"/>
          <w:szCs w:val="22"/>
        </w:rPr>
      </w:pPr>
    </w:p>
    <w:p w14:paraId="4437B03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recursos del 40% del Fondo de Compensación Regional - Especíﬁcas, se girarán a una cuenta maestra registrada por el Sistema de Monitoreo, Seguimiento Control y Evaluación del Sistema General de Regalías.</w:t>
      </w:r>
    </w:p>
    <w:p w14:paraId="18B0AFD5" w14:textId="77777777" w:rsidR="007B58BC" w:rsidRPr="000315A8" w:rsidRDefault="007B58BC" w:rsidP="004B4950">
      <w:pPr>
        <w:pStyle w:val="Textoindependiente"/>
        <w:jc w:val="both"/>
        <w:rPr>
          <w:rFonts w:ascii="Arial" w:hAnsi="Arial" w:cs="Arial"/>
          <w:sz w:val="22"/>
          <w:szCs w:val="22"/>
        </w:rPr>
      </w:pPr>
    </w:p>
    <w:p w14:paraId="4D563141"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Ministerio de Hacienda y Crédito Público - Dirección General de Crédito Público y Tesoro Nacional girará los recursos a la instancia de naturaleza pública designada para adelantar la contratación de la interventoría, de conformidad con lo dispuesto en el parágrafo 1 del artículo 28 de la Ley 1530 de 2012, siempre que en el respectivo acuerdo se </w:t>
      </w:r>
      <w:r w:rsidRPr="000315A8">
        <w:rPr>
          <w:rFonts w:ascii="Arial" w:hAnsi="Arial" w:cs="Arial"/>
          <w:spacing w:val="-2"/>
          <w:sz w:val="22"/>
          <w:szCs w:val="22"/>
        </w:rPr>
        <w:t>especiﬁque</w:t>
      </w:r>
      <w:r w:rsidRPr="000315A8">
        <w:rPr>
          <w:rFonts w:ascii="Arial" w:hAnsi="Arial" w:cs="Arial"/>
          <w:sz w:val="22"/>
          <w:szCs w:val="22"/>
        </w:rPr>
        <w:t xml:space="preserve"> dicha instancia y el valor correspondiente de la</w:t>
      </w:r>
      <w:r w:rsidRPr="06160630">
        <w:rPr>
          <w:rFonts w:ascii="Arial" w:hAnsi="Arial" w:cs="Arial"/>
          <w:sz w:val="22"/>
          <w:szCs w:val="22"/>
        </w:rPr>
        <w:t xml:space="preserve"> </w:t>
      </w:r>
      <w:r w:rsidRPr="000315A8">
        <w:rPr>
          <w:rFonts w:ascii="Arial" w:hAnsi="Arial" w:cs="Arial"/>
          <w:sz w:val="22"/>
          <w:szCs w:val="22"/>
        </w:rPr>
        <w:t>interventoría.</w:t>
      </w:r>
    </w:p>
    <w:p w14:paraId="388211B3" w14:textId="77777777" w:rsidR="007B58BC" w:rsidRPr="000315A8" w:rsidRDefault="007B58BC" w:rsidP="004B4950">
      <w:pPr>
        <w:pStyle w:val="Textoindependiente"/>
        <w:jc w:val="both"/>
        <w:rPr>
          <w:rFonts w:ascii="Arial" w:hAnsi="Arial" w:cs="Arial"/>
          <w:sz w:val="22"/>
          <w:szCs w:val="22"/>
        </w:rPr>
      </w:pPr>
    </w:p>
    <w:p w14:paraId="70EDCB5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giro se realizará en las mismas condiciones, regulaciones y con el cumplimiento de los requisitos establecidos para las entidades de naturaleza pública que han sido designadas como ejecutoras por el órgano colegiado de administración y decisión correspondiente.</w:t>
      </w:r>
    </w:p>
    <w:p w14:paraId="6BB34363" w14:textId="77777777" w:rsidR="007B58BC" w:rsidRPr="000315A8" w:rsidRDefault="007B58BC" w:rsidP="004B4950">
      <w:pPr>
        <w:pStyle w:val="Textoindependiente"/>
        <w:jc w:val="both"/>
        <w:rPr>
          <w:rFonts w:ascii="Arial" w:hAnsi="Arial" w:cs="Arial"/>
          <w:sz w:val="22"/>
          <w:szCs w:val="22"/>
        </w:rPr>
      </w:pPr>
    </w:p>
    <w:p w14:paraId="572D25A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entidad designada para realizar la contratación de la interventoría deberá cumplir con la normatividad que rige al Sistema General de Regalías, en especial la del Sistema de Monitoreo, Seguimiento, Control y Evaluación</w:t>
      </w:r>
    </w:p>
    <w:p w14:paraId="78CFE251" w14:textId="77777777" w:rsidR="007B58BC" w:rsidRPr="000315A8" w:rsidRDefault="007B58BC" w:rsidP="004B4950">
      <w:pPr>
        <w:pStyle w:val="Textoindependiente"/>
        <w:jc w:val="both"/>
        <w:rPr>
          <w:rFonts w:ascii="Arial" w:hAnsi="Arial" w:cs="Arial"/>
          <w:sz w:val="22"/>
          <w:szCs w:val="22"/>
        </w:rPr>
      </w:pPr>
    </w:p>
    <w:p w14:paraId="5A2A354F" w14:textId="29E9CCE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A55E275" w:rsidRPr="000315A8">
        <w:rPr>
          <w:rFonts w:ascii="Arial" w:hAnsi="Arial" w:cs="Arial"/>
          <w:sz w:val="22"/>
          <w:szCs w:val="22"/>
        </w:rPr>
        <w:t xml:space="preserve"> </w:t>
      </w:r>
      <w:r w:rsidRPr="000315A8">
        <w:rPr>
          <w:rFonts w:ascii="Arial" w:hAnsi="Arial" w:cs="Arial"/>
          <w:sz w:val="22"/>
          <w:szCs w:val="22"/>
        </w:rPr>
        <w:tab/>
        <w:t xml:space="preserve">2.2.4.1.2.2.4. Cumplimiento del Giro. El Ministerio de Hacienda y Crédito Público - Dirección General de Crédito Público y Tesoro Nacional, dará cumplimiento a la Instrucción de Abono a Cuenta comunicada por el Departamento Nacional de Planeación y adelantará las asignaciones y giros en los términos dispuestos por el artículo anterior, siempre y cuando exista la disponibilidad de recursos recaudados para tal </w:t>
      </w:r>
      <w:r w:rsidRPr="000315A8">
        <w:rPr>
          <w:rFonts w:ascii="Arial" w:hAnsi="Arial" w:cs="Arial"/>
          <w:spacing w:val="-25"/>
          <w:sz w:val="22"/>
          <w:szCs w:val="22"/>
        </w:rPr>
        <w:t>ﬁn</w:t>
      </w:r>
      <w:r w:rsidRPr="000315A8">
        <w:rPr>
          <w:rFonts w:ascii="Arial" w:hAnsi="Arial" w:cs="Arial"/>
          <w:sz w:val="22"/>
          <w:szCs w:val="22"/>
        </w:rPr>
        <w:t>, y no medien medidas de suspensión de giro impuestas por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2015E36C" w14:textId="77777777" w:rsidR="007B58BC" w:rsidRPr="000315A8" w:rsidRDefault="007B58BC" w:rsidP="004B4950">
      <w:pPr>
        <w:pStyle w:val="Textoindependiente"/>
        <w:jc w:val="both"/>
        <w:rPr>
          <w:rFonts w:ascii="Arial" w:hAnsi="Arial" w:cs="Arial"/>
          <w:sz w:val="22"/>
          <w:szCs w:val="22"/>
        </w:rPr>
      </w:pPr>
    </w:p>
    <w:p w14:paraId="02C2713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giros con cargo a los recursos de los Fondos de Ciencia Tecnología e Innovación, de Compensación Regional y de Desarrollo Regional se adelantarán siempre y cuando el proyecto a ser ﬁnanciado con éstos cumpla con la totalidad de requisitos que permitan su ejecución.</w:t>
      </w:r>
    </w:p>
    <w:p w14:paraId="60BDB78D" w14:textId="77777777" w:rsidR="007B58BC" w:rsidRPr="000315A8" w:rsidRDefault="007B58BC" w:rsidP="004B4950">
      <w:pPr>
        <w:pStyle w:val="Textoindependiente"/>
        <w:jc w:val="both"/>
        <w:rPr>
          <w:rFonts w:ascii="Arial" w:hAnsi="Arial" w:cs="Arial"/>
          <w:sz w:val="22"/>
          <w:szCs w:val="22"/>
        </w:rPr>
      </w:pPr>
    </w:p>
    <w:p w14:paraId="14D0D8AF" w14:textId="2546DC7A"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2.2.4.1.2.2.5. Sistema de Presupuesto y Giro de Regalías. En desarrollo de lo establecido en el artículo 92 de la ley 1530 de 2012, el Sistema de Presupuesto y Giro de Regalías (SPGR) es la herramienta de información a través de la cual el Ministerio de Hacienda y Crédito</w:t>
      </w:r>
      <w:r w:rsidRPr="000315A8">
        <w:rPr>
          <w:rFonts w:ascii="Arial" w:hAnsi="Arial" w:cs="Arial"/>
          <w:spacing w:val="-3"/>
          <w:sz w:val="22"/>
          <w:szCs w:val="22"/>
        </w:rPr>
        <w:t xml:space="preserve"> </w:t>
      </w:r>
      <w:r w:rsidRPr="000315A8">
        <w:rPr>
          <w:rFonts w:ascii="Arial" w:hAnsi="Arial" w:cs="Arial"/>
          <w:sz w:val="22"/>
          <w:szCs w:val="22"/>
        </w:rPr>
        <w:t>Público</w:t>
      </w:r>
      <w:r w:rsidRPr="000315A8">
        <w:rPr>
          <w:rFonts w:ascii="Arial" w:hAnsi="Arial" w:cs="Arial"/>
          <w:spacing w:val="-2"/>
          <w:sz w:val="22"/>
          <w:szCs w:val="22"/>
        </w:rPr>
        <w:t xml:space="preserve"> </w:t>
      </w:r>
      <w:r w:rsidRPr="000315A8">
        <w:rPr>
          <w:rFonts w:ascii="Arial" w:hAnsi="Arial" w:cs="Arial"/>
          <w:sz w:val="22"/>
          <w:szCs w:val="22"/>
        </w:rPr>
        <w:t>adelantará</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gestión</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le</w:t>
      </w:r>
      <w:r w:rsidRPr="000315A8">
        <w:rPr>
          <w:rFonts w:ascii="Arial" w:hAnsi="Arial" w:cs="Arial"/>
          <w:spacing w:val="-1"/>
          <w:sz w:val="22"/>
          <w:szCs w:val="22"/>
        </w:rPr>
        <w:t xml:space="preserve"> </w:t>
      </w:r>
      <w:r w:rsidRPr="000315A8">
        <w:rPr>
          <w:rFonts w:ascii="Arial" w:hAnsi="Arial" w:cs="Arial"/>
          <w:sz w:val="22"/>
          <w:szCs w:val="22"/>
        </w:rPr>
        <w:t>compete</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Sistema</w:t>
      </w:r>
      <w:r w:rsidRPr="000315A8">
        <w:rPr>
          <w:rFonts w:ascii="Arial" w:hAnsi="Arial" w:cs="Arial"/>
          <w:spacing w:val="-2"/>
          <w:sz w:val="22"/>
          <w:szCs w:val="22"/>
        </w:rPr>
        <w:t xml:space="preserve"> </w:t>
      </w:r>
      <w:r w:rsidRPr="000315A8">
        <w:rPr>
          <w:rFonts w:ascii="Arial" w:hAnsi="Arial" w:cs="Arial"/>
          <w:sz w:val="22"/>
          <w:szCs w:val="22"/>
        </w:rPr>
        <w:t>General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Regalías,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criterios</w:t>
      </w:r>
      <w:r w:rsidRPr="000315A8">
        <w:rPr>
          <w:rFonts w:ascii="Arial" w:hAnsi="Arial" w:cs="Arial"/>
          <w:spacing w:val="-1"/>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2"/>
          <w:sz w:val="22"/>
          <w:szCs w:val="22"/>
        </w:rPr>
        <w:t xml:space="preserve"> </w:t>
      </w:r>
      <w:r w:rsidRPr="000315A8">
        <w:rPr>
          <w:rFonts w:ascii="Arial" w:hAnsi="Arial" w:cs="Arial"/>
          <w:sz w:val="22"/>
          <w:szCs w:val="22"/>
        </w:rPr>
        <w:t>su</w:t>
      </w:r>
      <w:r w:rsidR="004B4950" w:rsidRPr="000315A8">
        <w:rPr>
          <w:rFonts w:ascii="Arial" w:hAnsi="Arial" w:cs="Arial"/>
          <w:sz w:val="22"/>
          <w:szCs w:val="22"/>
        </w:rPr>
        <w:t xml:space="preserve"> </w:t>
      </w:r>
      <w:r w:rsidRPr="000315A8">
        <w:rPr>
          <w:rFonts w:ascii="Arial" w:hAnsi="Arial" w:cs="Arial"/>
          <w:sz w:val="22"/>
          <w:szCs w:val="22"/>
        </w:rPr>
        <w:t>implementación, administración, operatividad, uso y aplicabilidad deﬁna el reglamento que se expida para tales efectos.</w:t>
      </w:r>
    </w:p>
    <w:p w14:paraId="705963CE" w14:textId="77777777" w:rsidR="007B58BC" w:rsidRPr="000315A8" w:rsidRDefault="007B58BC" w:rsidP="004B4950">
      <w:pPr>
        <w:pStyle w:val="Textoindependiente"/>
        <w:jc w:val="both"/>
        <w:rPr>
          <w:rFonts w:ascii="Arial" w:hAnsi="Arial" w:cs="Arial"/>
          <w:sz w:val="22"/>
          <w:szCs w:val="22"/>
        </w:rPr>
      </w:pPr>
    </w:p>
    <w:p w14:paraId="3056BE36"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Los órganos y demás entidades designadas como ejecutoras de recursos del SGR podrán hacer uso del SPGR para realizar la gestión de ejecución de los recursos del SGR que le sean asignados por el órgano</w:t>
      </w:r>
      <w:r w:rsidRPr="000315A8">
        <w:rPr>
          <w:rFonts w:ascii="Arial" w:hAnsi="Arial" w:cs="Arial"/>
          <w:spacing w:val="-17"/>
          <w:sz w:val="22"/>
          <w:szCs w:val="22"/>
        </w:rPr>
        <w:t xml:space="preserve"> </w:t>
      </w:r>
      <w:r w:rsidRPr="000315A8">
        <w:rPr>
          <w:rFonts w:ascii="Arial" w:hAnsi="Arial" w:cs="Arial"/>
          <w:sz w:val="22"/>
          <w:szCs w:val="22"/>
        </w:rPr>
        <w:t>competente.</w:t>
      </w:r>
    </w:p>
    <w:p w14:paraId="4E09535D" w14:textId="77777777" w:rsidR="007B58BC" w:rsidRPr="000315A8" w:rsidRDefault="007B58BC" w:rsidP="004B4950">
      <w:pPr>
        <w:pStyle w:val="Textoindependiente"/>
        <w:jc w:val="both"/>
        <w:rPr>
          <w:rFonts w:ascii="Arial" w:hAnsi="Arial" w:cs="Arial"/>
          <w:sz w:val="22"/>
          <w:szCs w:val="22"/>
        </w:rPr>
      </w:pPr>
    </w:p>
    <w:p w14:paraId="56D0033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la ejecución de recursos provenientes de gastos de administración del SGR, Fondo de Ciencia, Tecnología e Innovación, Fondo de Desarrollo Regional, 60% del Fondo de Compensación Regional y de los municipios ribereños del Río Grande de la Magdalena y Canal del Dique, los órganos del SGR y otras entidades públicas ejecutoras que se acojan al primer inciso de este parágrafo, podrán ordenar el pago de las obligaciones legalmente adquiridas directamente desde la Cuenta Única del SGR a las cuentas bancarias de los destinatarios ﬁnales, debidamente registradas en el SPGR. Solamente en estos casos, no se aplicará el término establecido para el giro en el segundo inciso del artículo 2.2.4.1.2.2.3. del presente decreto ni se requerirá el registro de la cuenta maestra de que trata el inciso quinto del mismo artículo.</w:t>
      </w:r>
    </w:p>
    <w:p w14:paraId="79B8C4D5" w14:textId="77777777" w:rsidR="007B58BC" w:rsidRPr="000315A8" w:rsidRDefault="007B58BC" w:rsidP="004B4950">
      <w:pPr>
        <w:pStyle w:val="Textoindependiente"/>
        <w:jc w:val="both"/>
        <w:rPr>
          <w:rFonts w:ascii="Arial" w:hAnsi="Arial" w:cs="Arial"/>
          <w:sz w:val="22"/>
          <w:szCs w:val="22"/>
        </w:rPr>
      </w:pPr>
    </w:p>
    <w:p w14:paraId="58DDC541" w14:textId="2E79FE5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D269DEB" w:rsidRPr="000315A8">
        <w:rPr>
          <w:rFonts w:ascii="Arial" w:hAnsi="Arial" w:cs="Arial"/>
          <w:sz w:val="22"/>
          <w:szCs w:val="22"/>
        </w:rPr>
        <w:t xml:space="preserve"> </w:t>
      </w:r>
      <w:r w:rsidRPr="000315A8">
        <w:rPr>
          <w:rFonts w:ascii="Arial" w:hAnsi="Arial" w:cs="Arial"/>
          <w:sz w:val="22"/>
          <w:szCs w:val="22"/>
        </w:rPr>
        <w:tab/>
        <w:t xml:space="preserve">2.2.4.1.2.2.6. Giro de segundo nivel y reintegro de rendimientos </w:t>
      </w:r>
      <w:r w:rsidRPr="000315A8">
        <w:rPr>
          <w:rFonts w:ascii="Arial" w:hAnsi="Arial" w:cs="Arial"/>
          <w:spacing w:val="-3"/>
          <w:sz w:val="22"/>
          <w:szCs w:val="22"/>
        </w:rPr>
        <w:t>ﬁnancieros</w:t>
      </w:r>
      <w:r w:rsidRPr="000315A8">
        <w:rPr>
          <w:rFonts w:ascii="Arial" w:hAnsi="Arial" w:cs="Arial"/>
          <w:sz w:val="22"/>
          <w:szCs w:val="22"/>
        </w:rPr>
        <w:t xml:space="preserve">. De conformidad con el artículo 28 de la Ley 1530 de 2012, las entidades </w:t>
      </w:r>
      <w:r w:rsidRPr="000315A8">
        <w:rPr>
          <w:rFonts w:ascii="Arial" w:hAnsi="Arial" w:cs="Arial"/>
          <w:spacing w:val="-3"/>
          <w:sz w:val="22"/>
          <w:szCs w:val="22"/>
        </w:rPr>
        <w:t>beneﬁciarias</w:t>
      </w:r>
      <w:r w:rsidRPr="000315A8">
        <w:rPr>
          <w:rFonts w:ascii="Arial" w:hAnsi="Arial" w:cs="Arial"/>
          <w:sz w:val="22"/>
          <w:szCs w:val="22"/>
        </w:rPr>
        <w:t xml:space="preserve"> de asignaciones directas o del 40% del Fondo de Compensación Regional - </w:t>
      </w:r>
      <w:r w:rsidRPr="000315A8">
        <w:rPr>
          <w:rFonts w:ascii="Arial" w:hAnsi="Arial" w:cs="Arial"/>
          <w:spacing w:val="-2"/>
          <w:sz w:val="22"/>
          <w:szCs w:val="22"/>
        </w:rPr>
        <w:t>Especíﬁcas</w:t>
      </w:r>
      <w:r w:rsidRPr="000315A8">
        <w:rPr>
          <w:rFonts w:ascii="Arial" w:hAnsi="Arial" w:cs="Arial"/>
          <w:sz w:val="22"/>
          <w:szCs w:val="22"/>
        </w:rPr>
        <w:t xml:space="preserve"> podrán girar los recursos aprobados por el órgano colegiado de administración y decisión para </w:t>
      </w:r>
      <w:r w:rsidRPr="000315A8">
        <w:rPr>
          <w:rFonts w:ascii="Arial" w:hAnsi="Arial" w:cs="Arial"/>
          <w:spacing w:val="-2"/>
          <w:sz w:val="22"/>
          <w:szCs w:val="22"/>
        </w:rPr>
        <w:t>ﬁnanciar</w:t>
      </w:r>
      <w:r w:rsidRPr="000315A8">
        <w:rPr>
          <w:rFonts w:ascii="Arial" w:hAnsi="Arial" w:cs="Arial"/>
          <w:sz w:val="22"/>
          <w:szCs w:val="22"/>
        </w:rPr>
        <w:t xml:space="preserve"> determinado proyecto de inversión a la entidad de naturaleza pública designada como ejecutora, en aquellos casos en que la entidad </w:t>
      </w:r>
      <w:r w:rsidRPr="000315A8">
        <w:rPr>
          <w:rFonts w:ascii="Arial" w:hAnsi="Arial" w:cs="Arial"/>
          <w:spacing w:val="-3"/>
          <w:sz w:val="22"/>
          <w:szCs w:val="22"/>
        </w:rPr>
        <w:t>beneﬁciaria</w:t>
      </w:r>
      <w:r w:rsidRPr="000315A8">
        <w:rPr>
          <w:rFonts w:ascii="Arial" w:hAnsi="Arial" w:cs="Arial"/>
          <w:sz w:val="22"/>
          <w:szCs w:val="22"/>
        </w:rPr>
        <w:t xml:space="preserve"> no sea quien ejecuta directamente dichos recursos, o a la instancia de naturaleza pública designada para adelantar la contratación de la interventoría, según lo decidido por el órgano colegiado de administración y decisión. Los rendimientos </w:t>
      </w:r>
      <w:r w:rsidRPr="000315A8">
        <w:rPr>
          <w:rFonts w:ascii="Arial" w:hAnsi="Arial" w:cs="Arial"/>
          <w:spacing w:val="-2"/>
          <w:sz w:val="22"/>
          <w:szCs w:val="22"/>
        </w:rPr>
        <w:t>ﬁnancieros</w:t>
      </w:r>
      <w:r w:rsidRPr="000315A8">
        <w:rPr>
          <w:rFonts w:ascii="Arial" w:hAnsi="Arial" w:cs="Arial"/>
          <w:sz w:val="22"/>
          <w:szCs w:val="22"/>
        </w:rPr>
        <w:t xml:space="preserve"> que se generen, una vez la entidad </w:t>
      </w:r>
      <w:r w:rsidRPr="000315A8">
        <w:rPr>
          <w:rFonts w:ascii="Arial" w:hAnsi="Arial" w:cs="Arial"/>
          <w:spacing w:val="-2"/>
          <w:sz w:val="22"/>
          <w:szCs w:val="22"/>
        </w:rPr>
        <w:t>beneﬁciaria</w:t>
      </w:r>
      <w:r w:rsidRPr="000315A8">
        <w:rPr>
          <w:rFonts w:ascii="Arial" w:hAnsi="Arial" w:cs="Arial"/>
          <w:sz w:val="22"/>
          <w:szCs w:val="22"/>
        </w:rPr>
        <w:t xml:space="preserve"> de asignaciones directas realice el giro de los recursos aprobados por el órgano colegiado de administración y decisión al ejecutor del proyecto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inversión,</w:t>
      </w:r>
      <w:r w:rsidRPr="000315A8">
        <w:rPr>
          <w:rFonts w:ascii="Arial" w:hAnsi="Arial" w:cs="Arial"/>
          <w:spacing w:val="-3"/>
          <w:sz w:val="22"/>
          <w:szCs w:val="22"/>
        </w:rPr>
        <w:t xml:space="preserve"> </w:t>
      </w:r>
      <w:r w:rsidRPr="000315A8">
        <w:rPr>
          <w:rFonts w:ascii="Arial" w:hAnsi="Arial" w:cs="Arial"/>
          <w:sz w:val="22"/>
          <w:szCs w:val="22"/>
        </w:rPr>
        <w:t>son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entidad</w:t>
      </w:r>
      <w:r w:rsidRPr="000315A8">
        <w:rPr>
          <w:rFonts w:ascii="Arial" w:hAnsi="Arial" w:cs="Arial"/>
          <w:spacing w:val="-2"/>
          <w:sz w:val="22"/>
          <w:szCs w:val="22"/>
        </w:rPr>
        <w:t xml:space="preserve"> </w:t>
      </w:r>
      <w:r w:rsidRPr="000315A8">
        <w:rPr>
          <w:rFonts w:ascii="Arial" w:hAnsi="Arial" w:cs="Arial"/>
          <w:sz w:val="22"/>
          <w:szCs w:val="22"/>
        </w:rPr>
        <w:t>beneﬁciaria</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deben</w:t>
      </w:r>
      <w:r w:rsidRPr="000315A8">
        <w:rPr>
          <w:rFonts w:ascii="Arial" w:hAnsi="Arial" w:cs="Arial"/>
          <w:spacing w:val="-3"/>
          <w:sz w:val="22"/>
          <w:szCs w:val="22"/>
        </w:rPr>
        <w:t xml:space="preserve"> </w:t>
      </w:r>
      <w:r w:rsidRPr="000315A8">
        <w:rPr>
          <w:rFonts w:ascii="Arial" w:hAnsi="Arial" w:cs="Arial"/>
          <w:sz w:val="22"/>
          <w:szCs w:val="22"/>
        </w:rPr>
        <w:t>ser</w:t>
      </w:r>
      <w:r w:rsidRPr="000315A8">
        <w:rPr>
          <w:rFonts w:ascii="Arial" w:hAnsi="Arial" w:cs="Arial"/>
          <w:spacing w:val="-3"/>
          <w:sz w:val="22"/>
          <w:szCs w:val="22"/>
        </w:rPr>
        <w:t xml:space="preserve"> </w:t>
      </w:r>
      <w:r w:rsidRPr="000315A8">
        <w:rPr>
          <w:rFonts w:ascii="Arial" w:hAnsi="Arial" w:cs="Arial"/>
          <w:sz w:val="22"/>
          <w:szCs w:val="22"/>
        </w:rPr>
        <w:t>reintegrados</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conformidad</w:t>
      </w:r>
      <w:r w:rsidRPr="06160630">
        <w:rPr>
          <w:rFonts w:ascii="Arial" w:hAnsi="Arial" w:cs="Arial"/>
          <w:sz w:val="22"/>
          <w:szCs w:val="22"/>
        </w:rPr>
        <w:t xml:space="preserve"> </w:t>
      </w:r>
      <w:r w:rsidRPr="000315A8">
        <w:rPr>
          <w:rFonts w:ascii="Arial" w:hAnsi="Arial" w:cs="Arial"/>
          <w:sz w:val="22"/>
          <w:szCs w:val="22"/>
        </w:rPr>
        <w:t>con</w:t>
      </w:r>
      <w:r w:rsidRPr="06160630">
        <w:rPr>
          <w:rFonts w:ascii="Arial" w:hAnsi="Arial" w:cs="Arial"/>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normatividad</w:t>
      </w:r>
      <w:r w:rsidRPr="06160630">
        <w:rPr>
          <w:rFonts w:ascii="Arial" w:hAnsi="Arial" w:cs="Arial"/>
          <w:sz w:val="22"/>
          <w:szCs w:val="22"/>
        </w:rPr>
        <w:t xml:space="preserve"> </w:t>
      </w:r>
      <w:r w:rsidRPr="000315A8">
        <w:rPr>
          <w:rFonts w:ascii="Arial" w:hAnsi="Arial" w:cs="Arial"/>
          <w:sz w:val="22"/>
          <w:szCs w:val="22"/>
        </w:rPr>
        <w:t>vigente</w:t>
      </w:r>
      <w:r w:rsidRPr="06160630">
        <w:rPr>
          <w:rFonts w:ascii="Arial" w:hAnsi="Arial" w:cs="Arial"/>
          <w:sz w:val="22"/>
          <w:szCs w:val="22"/>
        </w:rPr>
        <w:t xml:space="preserve"> </w:t>
      </w:r>
      <w:r w:rsidRPr="000315A8">
        <w:rPr>
          <w:rFonts w:ascii="Arial" w:hAnsi="Arial" w:cs="Arial"/>
          <w:sz w:val="22"/>
          <w:szCs w:val="22"/>
        </w:rPr>
        <w:t>en</w:t>
      </w:r>
      <w:r w:rsidRPr="06160630">
        <w:rPr>
          <w:rFonts w:ascii="Arial" w:hAnsi="Arial" w:cs="Arial"/>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materia.</w:t>
      </w:r>
    </w:p>
    <w:p w14:paraId="482E1D3C" w14:textId="77777777" w:rsidR="007B58BC" w:rsidRPr="000315A8" w:rsidRDefault="007B58BC" w:rsidP="004B4950">
      <w:pPr>
        <w:pStyle w:val="Textoindependiente"/>
        <w:jc w:val="both"/>
        <w:rPr>
          <w:rFonts w:ascii="Arial" w:hAnsi="Arial" w:cs="Arial"/>
          <w:sz w:val="22"/>
          <w:szCs w:val="22"/>
        </w:rPr>
      </w:pPr>
    </w:p>
    <w:p w14:paraId="2C24672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entidad ejecutora y la designada para realizar la contratación de la interventoría deberán cumplir con la normatividad que rige al Sistema General de Regalías, en especial la del Sistema de Monitoreo, Seguimiento, Control y Evaluación.</w:t>
      </w:r>
    </w:p>
    <w:p w14:paraId="1E8BDCC5" w14:textId="77777777" w:rsidR="007B58BC" w:rsidRPr="000315A8" w:rsidRDefault="007B58BC" w:rsidP="004B4950">
      <w:pPr>
        <w:pStyle w:val="Textoindependiente"/>
        <w:jc w:val="both"/>
        <w:rPr>
          <w:rFonts w:ascii="Arial" w:hAnsi="Arial" w:cs="Arial"/>
          <w:sz w:val="22"/>
          <w:szCs w:val="22"/>
        </w:rPr>
      </w:pPr>
    </w:p>
    <w:p w14:paraId="76A13599" w14:textId="0B1EC77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3968D45" w:rsidRPr="000315A8">
        <w:rPr>
          <w:rFonts w:ascii="Arial" w:hAnsi="Arial" w:cs="Arial"/>
          <w:sz w:val="22"/>
          <w:szCs w:val="22"/>
        </w:rPr>
        <w:t xml:space="preserve"> </w:t>
      </w:r>
      <w:r w:rsidRPr="000315A8">
        <w:rPr>
          <w:rFonts w:ascii="Arial" w:hAnsi="Arial" w:cs="Arial"/>
          <w:sz w:val="22"/>
          <w:szCs w:val="22"/>
        </w:rPr>
        <w:tab/>
        <w:t xml:space="preserve">2.2.4.1.2.2.7. Responsabilidades. Los órganos del sistema, las entidades a las que se </w:t>
      </w:r>
      <w:r w:rsidRPr="000315A8">
        <w:rPr>
          <w:rFonts w:ascii="Arial" w:hAnsi="Arial" w:cs="Arial"/>
          <w:spacing w:val="-3"/>
          <w:sz w:val="22"/>
          <w:szCs w:val="22"/>
        </w:rPr>
        <w:t>transﬁeran</w:t>
      </w:r>
      <w:r w:rsidRPr="000315A8">
        <w:rPr>
          <w:rFonts w:ascii="Arial" w:hAnsi="Arial" w:cs="Arial"/>
          <w:sz w:val="22"/>
          <w:szCs w:val="22"/>
        </w:rPr>
        <w:t xml:space="preserve"> recursos de funcionamiento del sistema y las designadas como ejecutoras de proyectos, serán responsables por la incorporación en un capítulo independiente de los recursos del Sistema General de Regalías en sus presupuestos y la ejecución de </w:t>
      </w:r>
      <w:r w:rsidRPr="000315A8">
        <w:rPr>
          <w:rFonts w:ascii="Arial" w:hAnsi="Arial" w:cs="Arial"/>
          <w:spacing w:val="-3"/>
          <w:sz w:val="22"/>
          <w:szCs w:val="22"/>
        </w:rPr>
        <w:t>los mismos</w:t>
      </w:r>
      <w:r w:rsidRPr="000315A8">
        <w:rPr>
          <w:rFonts w:ascii="Arial" w:hAnsi="Arial" w:cs="Arial"/>
          <w:sz w:val="22"/>
          <w:szCs w:val="22"/>
        </w:rPr>
        <w:t xml:space="preserve"> en los términos del artículo</w:t>
      </w:r>
      <w:r w:rsidRPr="000315A8">
        <w:rPr>
          <w:rFonts w:ascii="Arial" w:hAnsi="Arial" w:cs="Arial"/>
          <w:spacing w:val="-2"/>
          <w:sz w:val="22"/>
          <w:szCs w:val="22"/>
        </w:rPr>
        <w:t xml:space="preserve"> </w:t>
      </w:r>
      <w:r w:rsidRPr="000315A8">
        <w:rPr>
          <w:rFonts w:ascii="Arial" w:hAnsi="Arial" w:cs="Arial"/>
          <w:sz w:val="22"/>
          <w:szCs w:val="22"/>
        </w:rPr>
        <w:t>93</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1530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2012,</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serán</w:t>
      </w:r>
      <w:r w:rsidRPr="000315A8">
        <w:rPr>
          <w:rFonts w:ascii="Arial" w:hAnsi="Arial" w:cs="Arial"/>
          <w:spacing w:val="-2"/>
          <w:sz w:val="22"/>
          <w:szCs w:val="22"/>
        </w:rPr>
        <w:t xml:space="preserve"> </w:t>
      </w:r>
      <w:r w:rsidRPr="000315A8">
        <w:rPr>
          <w:rFonts w:ascii="Arial" w:hAnsi="Arial" w:cs="Arial"/>
          <w:sz w:val="22"/>
          <w:szCs w:val="22"/>
        </w:rPr>
        <w:t>responsables</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mismos</w:t>
      </w:r>
      <w:r w:rsidRPr="000315A8">
        <w:rPr>
          <w:rFonts w:ascii="Arial" w:hAnsi="Arial" w:cs="Arial"/>
          <w:spacing w:val="-2"/>
          <w:sz w:val="22"/>
          <w:szCs w:val="22"/>
        </w:rPr>
        <w:t xml:space="preserve"> </w:t>
      </w:r>
      <w:r w:rsidRPr="000315A8">
        <w:rPr>
          <w:rFonts w:ascii="Arial" w:hAnsi="Arial" w:cs="Arial"/>
          <w:sz w:val="22"/>
          <w:szCs w:val="22"/>
        </w:rPr>
        <w:t>frente</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contratista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1"/>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terceros,</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asignaciones</w:t>
      </w:r>
      <w:r w:rsidRPr="000315A8">
        <w:rPr>
          <w:rFonts w:ascii="Arial" w:hAnsi="Arial" w:cs="Arial"/>
          <w:spacing w:val="-1"/>
          <w:sz w:val="22"/>
          <w:szCs w:val="22"/>
        </w:rPr>
        <w:t xml:space="preserve"> </w:t>
      </w:r>
      <w:r w:rsidRPr="000315A8">
        <w:rPr>
          <w:rFonts w:ascii="Arial" w:hAnsi="Arial" w:cs="Arial"/>
          <w:sz w:val="22"/>
          <w:szCs w:val="22"/>
        </w:rPr>
        <w:t>a</w:t>
      </w:r>
      <w:r w:rsidRPr="06160630">
        <w:rPr>
          <w:rFonts w:ascii="Arial" w:hAnsi="Arial" w:cs="Arial"/>
          <w:sz w:val="22"/>
          <w:szCs w:val="22"/>
        </w:rPr>
        <w:t xml:space="preserve"> </w:t>
      </w:r>
      <w:r w:rsidRPr="000315A8">
        <w:rPr>
          <w:rFonts w:ascii="Arial" w:hAnsi="Arial" w:cs="Arial"/>
          <w:sz w:val="22"/>
          <w:szCs w:val="22"/>
        </w:rPr>
        <w:t>su</w:t>
      </w:r>
      <w:r w:rsidRPr="06160630">
        <w:rPr>
          <w:rFonts w:ascii="Arial" w:hAnsi="Arial" w:cs="Arial"/>
          <w:sz w:val="22"/>
          <w:szCs w:val="22"/>
        </w:rPr>
        <w:t xml:space="preserve"> </w:t>
      </w:r>
      <w:r w:rsidRPr="000315A8">
        <w:rPr>
          <w:rFonts w:ascii="Arial" w:hAnsi="Arial" w:cs="Arial"/>
          <w:sz w:val="22"/>
          <w:szCs w:val="22"/>
        </w:rPr>
        <w:t>cargo.</w:t>
      </w:r>
    </w:p>
    <w:p w14:paraId="7138A97F" w14:textId="77777777" w:rsidR="007B58BC" w:rsidRPr="000315A8" w:rsidRDefault="007B58BC" w:rsidP="004B4950">
      <w:pPr>
        <w:pStyle w:val="Textoindependiente"/>
        <w:jc w:val="both"/>
        <w:rPr>
          <w:rFonts w:ascii="Arial" w:hAnsi="Arial" w:cs="Arial"/>
          <w:sz w:val="22"/>
          <w:szCs w:val="22"/>
        </w:rPr>
      </w:pPr>
    </w:p>
    <w:p w14:paraId="25CB5045" w14:textId="37A7BCB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80E8035" w:rsidRPr="000315A8">
        <w:rPr>
          <w:rFonts w:ascii="Arial" w:hAnsi="Arial" w:cs="Arial"/>
          <w:sz w:val="22"/>
          <w:szCs w:val="22"/>
        </w:rPr>
        <w:t xml:space="preserve"> </w:t>
      </w:r>
      <w:r w:rsidRPr="000315A8">
        <w:rPr>
          <w:rFonts w:ascii="Arial" w:hAnsi="Arial" w:cs="Arial"/>
          <w:sz w:val="22"/>
          <w:szCs w:val="22"/>
        </w:rPr>
        <w:tab/>
        <w:t xml:space="preserve">2.2.4.1.2.2.8. Procedimiento. El Ministerio de Hacienda y Crédito Público - Dirección General de Crédito Público y Tesoro Nacional, </w:t>
      </w:r>
      <w:r w:rsidRPr="000315A8">
        <w:rPr>
          <w:rFonts w:ascii="Arial" w:hAnsi="Arial" w:cs="Arial"/>
          <w:spacing w:val="-3"/>
          <w:sz w:val="22"/>
          <w:szCs w:val="22"/>
        </w:rPr>
        <w:t>ﬁjará</w:t>
      </w:r>
      <w:r w:rsidRPr="000315A8">
        <w:rPr>
          <w:rFonts w:ascii="Arial" w:hAnsi="Arial" w:cs="Arial"/>
          <w:sz w:val="22"/>
          <w:szCs w:val="22"/>
        </w:rPr>
        <w:t xml:space="preserve"> los procedimientos y requisitos generales para la transferencia de los recursos recaudados por concepto de regalías a la cuenta única del Sistema General de Regalías y el giro de éstos a los órganos del sistema, a los beneﬁciarios de asignaciones directas y a los ejecutores de proyectos</w:t>
      </w:r>
      <w:r w:rsidRPr="06160630">
        <w:rPr>
          <w:rFonts w:ascii="Arial" w:hAnsi="Arial" w:cs="Arial"/>
          <w:sz w:val="22"/>
          <w:szCs w:val="22"/>
        </w:rPr>
        <w:t xml:space="preserve"> </w:t>
      </w:r>
      <w:r w:rsidRPr="000315A8">
        <w:rPr>
          <w:rFonts w:ascii="Arial" w:hAnsi="Arial" w:cs="Arial"/>
          <w:sz w:val="22"/>
          <w:szCs w:val="22"/>
        </w:rPr>
        <w:t>designados.</w:t>
      </w:r>
    </w:p>
    <w:p w14:paraId="567A037A" w14:textId="77777777" w:rsidR="007B58BC" w:rsidRPr="000315A8" w:rsidRDefault="007B58BC" w:rsidP="004B4950">
      <w:pPr>
        <w:pStyle w:val="Textoindependiente"/>
        <w:jc w:val="both"/>
        <w:rPr>
          <w:rFonts w:ascii="Arial" w:hAnsi="Arial" w:cs="Arial"/>
          <w:sz w:val="22"/>
          <w:szCs w:val="22"/>
        </w:rPr>
      </w:pPr>
    </w:p>
    <w:p w14:paraId="21E43185"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todo caso, los órganos colegiados de administración y decisión para los Fondos de Ciencia, Tecnología e Innovación, de Desarrollo Regional y de Compensación Regional, a través de la secretaria técnica respectiva, deberán enviar un listado con los ejecutores designados, indicando la priorización de giros de conformidad con lo dispuesto en los artículos 2.2.4.1.2.1.8 y 2.2.4.1.2.1.9 del presente decreto.</w:t>
      </w:r>
    </w:p>
    <w:p w14:paraId="72C18237" w14:textId="77777777" w:rsidR="007B58BC" w:rsidRPr="000315A8" w:rsidRDefault="007B58BC" w:rsidP="004B4950">
      <w:pPr>
        <w:pStyle w:val="Textoindependiente"/>
        <w:jc w:val="both"/>
        <w:rPr>
          <w:rFonts w:ascii="Arial" w:hAnsi="Arial" w:cs="Arial"/>
          <w:sz w:val="22"/>
          <w:szCs w:val="22"/>
        </w:rPr>
      </w:pPr>
    </w:p>
    <w:p w14:paraId="04AD6CB9"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Corresponde a la secretaria técnica del respectivo órgano colegiado de administración y decisión </w:t>
      </w:r>
      <w:r w:rsidRPr="000315A8">
        <w:rPr>
          <w:rFonts w:ascii="Arial" w:hAnsi="Arial" w:cs="Arial"/>
          <w:spacing w:val="-21"/>
          <w:sz w:val="22"/>
          <w:szCs w:val="22"/>
        </w:rPr>
        <w:t>certiﬁcar</w:t>
      </w:r>
      <w:r w:rsidRPr="000315A8">
        <w:rPr>
          <w:rFonts w:ascii="Arial" w:hAnsi="Arial" w:cs="Arial"/>
          <w:sz w:val="22"/>
          <w:szCs w:val="22"/>
        </w:rPr>
        <w:t xml:space="preserve"> a la Dirección de Crédito Público y del Tesoro Nacional del Ministerio de Hacienda y Crédito Público, que los proyectos de inversión aprobados cumplen con los requisitos de ejecución deﬁnidos por la Comisión Rectora, con el objeto de proceder al giro de los</w:t>
      </w:r>
      <w:r w:rsidRPr="06160630">
        <w:rPr>
          <w:rFonts w:ascii="Arial" w:hAnsi="Arial" w:cs="Arial"/>
          <w:sz w:val="22"/>
          <w:szCs w:val="22"/>
        </w:rPr>
        <w:t xml:space="preserve"> </w:t>
      </w:r>
      <w:r w:rsidRPr="000315A8">
        <w:rPr>
          <w:rFonts w:ascii="Arial" w:hAnsi="Arial" w:cs="Arial"/>
          <w:sz w:val="22"/>
          <w:szCs w:val="22"/>
        </w:rPr>
        <w:t>recursos.</w:t>
      </w:r>
    </w:p>
    <w:p w14:paraId="6D494B04" w14:textId="77777777" w:rsidR="00BA7F22" w:rsidRDefault="00BA7F22" w:rsidP="004B4950">
      <w:pPr>
        <w:pStyle w:val="Textoindependiente"/>
        <w:tabs>
          <w:tab w:val="left" w:pos="1295"/>
        </w:tabs>
        <w:jc w:val="both"/>
        <w:rPr>
          <w:rFonts w:ascii="Arial" w:hAnsi="Arial" w:cs="Arial"/>
          <w:sz w:val="22"/>
          <w:szCs w:val="22"/>
        </w:rPr>
      </w:pPr>
    </w:p>
    <w:p w14:paraId="783AA303" w14:textId="683C5301"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4689E75" w:rsidRPr="000315A8">
        <w:rPr>
          <w:rFonts w:ascii="Arial" w:hAnsi="Arial" w:cs="Arial"/>
          <w:sz w:val="22"/>
          <w:szCs w:val="22"/>
        </w:rPr>
        <w:t xml:space="preserve"> </w:t>
      </w:r>
      <w:r w:rsidRPr="000315A8">
        <w:rPr>
          <w:rFonts w:ascii="Arial" w:hAnsi="Arial" w:cs="Arial"/>
          <w:sz w:val="22"/>
          <w:szCs w:val="22"/>
        </w:rPr>
        <w:tab/>
        <w:t xml:space="preserve">2.2.4.1.2.2.9. De la ejecución del presupuesto de gastos. Las apropiaciones incorporadas en el presupuesto de gastos del Sistema General de Regalías se ejecutarán mediante el giro de recursos a los órganos del sistema, a las entidades </w:t>
      </w:r>
      <w:r w:rsidRPr="000315A8">
        <w:rPr>
          <w:rFonts w:ascii="Arial" w:hAnsi="Arial" w:cs="Arial"/>
          <w:spacing w:val="-4"/>
          <w:sz w:val="22"/>
          <w:szCs w:val="22"/>
        </w:rPr>
        <w:t>beneﬁciarias</w:t>
      </w:r>
      <w:r w:rsidRPr="000315A8">
        <w:rPr>
          <w:rFonts w:ascii="Arial" w:hAnsi="Arial" w:cs="Arial"/>
          <w:sz w:val="22"/>
          <w:szCs w:val="22"/>
        </w:rPr>
        <w:t xml:space="preserve"> de asignaciones</w:t>
      </w:r>
      <w:r w:rsidRPr="000315A8">
        <w:rPr>
          <w:rFonts w:ascii="Arial" w:hAnsi="Arial" w:cs="Arial"/>
          <w:spacing w:val="-4"/>
          <w:sz w:val="22"/>
          <w:szCs w:val="22"/>
        </w:rPr>
        <w:t xml:space="preserve"> </w:t>
      </w:r>
      <w:r w:rsidRPr="000315A8">
        <w:rPr>
          <w:rFonts w:ascii="Arial" w:hAnsi="Arial" w:cs="Arial"/>
          <w:sz w:val="22"/>
          <w:szCs w:val="22"/>
        </w:rPr>
        <w:t>directas</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entidades</w:t>
      </w:r>
      <w:r w:rsidRPr="000315A8">
        <w:rPr>
          <w:rFonts w:ascii="Arial" w:hAnsi="Arial" w:cs="Arial"/>
          <w:spacing w:val="-4"/>
          <w:sz w:val="22"/>
          <w:szCs w:val="22"/>
        </w:rPr>
        <w:t xml:space="preserve"> </w:t>
      </w:r>
      <w:r w:rsidRPr="000315A8">
        <w:rPr>
          <w:rFonts w:ascii="Arial" w:hAnsi="Arial" w:cs="Arial"/>
          <w:sz w:val="22"/>
          <w:szCs w:val="22"/>
        </w:rPr>
        <w:t>públicas</w:t>
      </w:r>
      <w:r w:rsidRPr="000315A8">
        <w:rPr>
          <w:rFonts w:ascii="Arial" w:hAnsi="Arial" w:cs="Arial"/>
          <w:spacing w:val="-3"/>
          <w:sz w:val="22"/>
          <w:szCs w:val="22"/>
        </w:rPr>
        <w:t xml:space="preserve"> </w:t>
      </w:r>
      <w:r w:rsidRPr="000315A8">
        <w:rPr>
          <w:rFonts w:ascii="Arial" w:hAnsi="Arial" w:cs="Arial"/>
          <w:sz w:val="22"/>
          <w:szCs w:val="22"/>
        </w:rPr>
        <w:t>designadas</w:t>
      </w:r>
      <w:r w:rsidRPr="000315A8">
        <w:rPr>
          <w:rFonts w:ascii="Arial" w:hAnsi="Arial" w:cs="Arial"/>
          <w:spacing w:val="-3"/>
          <w:sz w:val="22"/>
          <w:szCs w:val="22"/>
        </w:rPr>
        <w:t xml:space="preserve"> </w:t>
      </w:r>
      <w:r w:rsidRPr="000315A8">
        <w:rPr>
          <w:rFonts w:ascii="Arial" w:hAnsi="Arial" w:cs="Arial"/>
          <w:sz w:val="22"/>
          <w:szCs w:val="22"/>
        </w:rPr>
        <w:t>como</w:t>
      </w:r>
      <w:r w:rsidRPr="000315A8">
        <w:rPr>
          <w:rFonts w:ascii="Arial" w:hAnsi="Arial" w:cs="Arial"/>
          <w:spacing w:val="-3"/>
          <w:sz w:val="22"/>
          <w:szCs w:val="22"/>
        </w:rPr>
        <w:t xml:space="preserve"> </w:t>
      </w:r>
      <w:r w:rsidRPr="000315A8">
        <w:rPr>
          <w:rFonts w:ascii="Arial" w:hAnsi="Arial" w:cs="Arial"/>
          <w:sz w:val="22"/>
          <w:szCs w:val="22"/>
        </w:rPr>
        <w:t>ejecutoras</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órganos</w:t>
      </w:r>
      <w:r w:rsidRPr="000315A8">
        <w:rPr>
          <w:rFonts w:ascii="Arial" w:hAnsi="Arial" w:cs="Arial"/>
          <w:spacing w:val="-2"/>
          <w:sz w:val="22"/>
          <w:szCs w:val="22"/>
        </w:rPr>
        <w:t xml:space="preserve"> </w:t>
      </w:r>
      <w:r w:rsidRPr="000315A8">
        <w:rPr>
          <w:rFonts w:ascii="Arial" w:hAnsi="Arial" w:cs="Arial"/>
          <w:sz w:val="22"/>
          <w:szCs w:val="22"/>
        </w:rPr>
        <w:t>colegiados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administración</w:t>
      </w:r>
      <w:r w:rsidRPr="000315A8">
        <w:rPr>
          <w:rFonts w:ascii="Arial" w:hAnsi="Arial" w:cs="Arial"/>
          <w:spacing w:val="-3"/>
          <w:sz w:val="22"/>
          <w:szCs w:val="22"/>
        </w:rPr>
        <w:t xml:space="preserve"> </w:t>
      </w:r>
      <w:r w:rsidRPr="000315A8">
        <w:rPr>
          <w:rFonts w:ascii="Arial" w:hAnsi="Arial" w:cs="Arial"/>
          <w:sz w:val="22"/>
          <w:szCs w:val="22"/>
        </w:rPr>
        <w:t>y</w:t>
      </w:r>
      <w:r w:rsidRPr="06160630">
        <w:rPr>
          <w:rFonts w:ascii="Arial" w:hAnsi="Arial" w:cs="Arial"/>
          <w:sz w:val="22"/>
          <w:szCs w:val="22"/>
        </w:rPr>
        <w:t xml:space="preserve"> </w:t>
      </w:r>
      <w:r w:rsidRPr="000315A8">
        <w:rPr>
          <w:rFonts w:ascii="Arial" w:hAnsi="Arial" w:cs="Arial"/>
          <w:sz w:val="22"/>
          <w:szCs w:val="22"/>
        </w:rPr>
        <w:t>decisión.</w:t>
      </w:r>
    </w:p>
    <w:p w14:paraId="595F3635" w14:textId="77777777" w:rsidR="007B58BC" w:rsidRPr="000315A8" w:rsidRDefault="007B58BC" w:rsidP="00053573">
      <w:pPr>
        <w:pStyle w:val="Textoindependiente"/>
        <w:jc w:val="both"/>
        <w:rPr>
          <w:rFonts w:ascii="Arial" w:hAnsi="Arial" w:cs="Arial"/>
          <w:sz w:val="22"/>
          <w:szCs w:val="22"/>
        </w:rPr>
      </w:pPr>
    </w:p>
    <w:p w14:paraId="34AF844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apropiaciones que en sus presupuestos incorporen, según lo dispuesto por el presente capítulo, los órganos del sistema, las entidades beneﬁciarias de asignaciones directas y las entidades públicas designadas como ejecutoras por los órganos colegiados de administración y decisión, se entenderán ejecutadas con la recepción de los bienes y servicios, y en los demás eventos, con el cumplimiento de los requisitos que hagan exigible su pago.</w:t>
      </w:r>
    </w:p>
    <w:p w14:paraId="72E4EF07" w14:textId="77777777" w:rsidR="007B58BC" w:rsidRPr="000315A8" w:rsidRDefault="007B58BC" w:rsidP="004B4950">
      <w:pPr>
        <w:pStyle w:val="Textoindependiente"/>
        <w:jc w:val="both"/>
        <w:rPr>
          <w:rFonts w:ascii="Arial" w:hAnsi="Arial" w:cs="Arial"/>
          <w:sz w:val="22"/>
          <w:szCs w:val="22"/>
        </w:rPr>
      </w:pPr>
    </w:p>
    <w:p w14:paraId="53B2C2A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órganos del Sistema General de Regalías, las entidades territoriales beneﬁciarias de asignaciones directas y las entidades públicas designadas como ejecutoras por los órganos colegiados de administración y decisión, dispondrán de un sistema de registro y contabilización independiente para estos recursos, según su destinación y por cada proyecto aprobado, y su manejo se regirá por los principios presupuestales del Sistema General de Regalías.</w:t>
      </w:r>
    </w:p>
    <w:p w14:paraId="14BACC80" w14:textId="77777777" w:rsidR="007B58BC" w:rsidRPr="000315A8" w:rsidRDefault="007B58BC" w:rsidP="004B4950">
      <w:pPr>
        <w:pStyle w:val="Textoindependiente"/>
        <w:jc w:val="both"/>
        <w:rPr>
          <w:rFonts w:ascii="Arial" w:hAnsi="Arial" w:cs="Arial"/>
          <w:sz w:val="22"/>
          <w:szCs w:val="22"/>
        </w:rPr>
      </w:pPr>
    </w:p>
    <w:p w14:paraId="5D4418E0" w14:textId="74CAE1BF"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DD87A65" w:rsidRPr="000315A8">
        <w:rPr>
          <w:rFonts w:ascii="Arial" w:hAnsi="Arial" w:cs="Arial"/>
          <w:sz w:val="22"/>
          <w:szCs w:val="22"/>
        </w:rPr>
        <w:t xml:space="preserve"> </w:t>
      </w:r>
      <w:r w:rsidRPr="000315A8">
        <w:rPr>
          <w:rFonts w:ascii="Arial" w:hAnsi="Arial" w:cs="Arial"/>
          <w:sz w:val="22"/>
          <w:szCs w:val="22"/>
        </w:rPr>
        <w:tab/>
        <w:t xml:space="preserve">2.2.4.1.2.2.10. Estados </w:t>
      </w:r>
      <w:r w:rsidRPr="000315A8">
        <w:rPr>
          <w:rFonts w:ascii="Arial" w:hAnsi="Arial" w:cs="Arial"/>
          <w:spacing w:val="-12"/>
          <w:sz w:val="22"/>
          <w:szCs w:val="22"/>
        </w:rPr>
        <w:t>ﬁnancieros</w:t>
      </w:r>
      <w:r w:rsidRPr="000315A8">
        <w:rPr>
          <w:rFonts w:ascii="Arial" w:hAnsi="Arial" w:cs="Arial"/>
          <w:sz w:val="22"/>
          <w:szCs w:val="22"/>
        </w:rPr>
        <w:t xml:space="preserve"> del Sistema General de Regalías. Los Estados Financieros del Sistema General de Regalías registrarán y revelarán la información relativa a los derechos e ingresos por regalías, así como los gastos y obligaciones por las asignaciones a las entidades beneﬁciarias y por los gastos del sistema establecidos</w:t>
      </w:r>
      <w:r w:rsidRPr="06160630">
        <w:rPr>
          <w:rFonts w:ascii="Arial" w:hAnsi="Arial" w:cs="Arial"/>
          <w:sz w:val="22"/>
          <w:szCs w:val="22"/>
        </w:rPr>
        <w:t xml:space="preserve"> </w:t>
      </w:r>
      <w:r w:rsidRPr="000315A8">
        <w:rPr>
          <w:rFonts w:ascii="Arial" w:hAnsi="Arial" w:cs="Arial"/>
          <w:sz w:val="22"/>
          <w:szCs w:val="22"/>
        </w:rPr>
        <w:t>legalmente.</w:t>
      </w:r>
    </w:p>
    <w:p w14:paraId="46FD06E9" w14:textId="77777777" w:rsidR="007B58BC" w:rsidRPr="000315A8" w:rsidRDefault="007B58BC" w:rsidP="004B4950">
      <w:pPr>
        <w:pStyle w:val="Textoindependiente"/>
        <w:jc w:val="both"/>
        <w:rPr>
          <w:rFonts w:ascii="Arial" w:hAnsi="Arial" w:cs="Arial"/>
          <w:sz w:val="22"/>
          <w:szCs w:val="22"/>
        </w:rPr>
      </w:pPr>
    </w:p>
    <w:p w14:paraId="73FEFA46"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entidades beneﬁciarias de las asignaciones serán responsables de la ejecución de los recursos girados por el Ministerio de Hacienda y Crédito Público, así como de los registros contables a los que haya lugar.</w:t>
      </w:r>
    </w:p>
    <w:p w14:paraId="36E1507A" w14:textId="77777777" w:rsidR="007B58BC" w:rsidRPr="000315A8" w:rsidRDefault="007B58BC" w:rsidP="004B4950">
      <w:pPr>
        <w:pStyle w:val="Textoindependiente"/>
        <w:jc w:val="both"/>
        <w:rPr>
          <w:rFonts w:ascii="Arial" w:hAnsi="Arial" w:cs="Arial"/>
          <w:sz w:val="22"/>
          <w:szCs w:val="22"/>
        </w:rPr>
      </w:pPr>
    </w:p>
    <w:p w14:paraId="7CD93527" w14:textId="5C479FBE" w:rsidR="007B58BC" w:rsidRPr="000315A8" w:rsidRDefault="0067285D" w:rsidP="004B4950">
      <w:pPr>
        <w:tabs>
          <w:tab w:val="left" w:pos="1295"/>
        </w:tabs>
        <w:jc w:val="both"/>
        <w:rPr>
          <w:rFonts w:ascii="Arial" w:hAnsi="Arial" w:cs="Arial"/>
        </w:rPr>
      </w:pPr>
      <w:r w:rsidRPr="000315A8">
        <w:rPr>
          <w:rFonts w:ascii="Arial" w:hAnsi="Arial" w:cs="Arial"/>
        </w:rPr>
        <w:t>ARTÍCULO</w:t>
      </w:r>
      <w:r w:rsidR="2C9B5B44" w:rsidRPr="000315A8">
        <w:rPr>
          <w:rFonts w:ascii="Arial" w:hAnsi="Arial" w:cs="Arial"/>
        </w:rPr>
        <w:t xml:space="preserve"> </w:t>
      </w:r>
      <w:r w:rsidRPr="000315A8">
        <w:rPr>
          <w:rFonts w:ascii="Arial" w:hAnsi="Arial" w:cs="Arial"/>
        </w:rPr>
        <w:tab/>
        <w:t xml:space="preserve">2.2.4.1.2.2.11. Autorizaciones de vigencias futuras para órganos, fondos y </w:t>
      </w:r>
      <w:r w:rsidRPr="000315A8">
        <w:rPr>
          <w:rFonts w:ascii="Arial" w:hAnsi="Arial" w:cs="Arial"/>
          <w:spacing w:val="-11"/>
        </w:rPr>
        <w:t>beneﬁciarios</w:t>
      </w:r>
      <w:r w:rsidRPr="000315A8">
        <w:rPr>
          <w:rFonts w:ascii="Arial" w:hAnsi="Arial" w:cs="Arial"/>
        </w:rPr>
        <w:t xml:space="preserve"> del Sistema General De Regalías. En concordancia con lo dispuesto por el artículo 94 de la Ley 1530 de 2012, la asunción de compromisos con afectación de posteriores presupuestos bienales del Sistema General de Regalías, requerirá de la autorización proferida por la Dirección General del Presupuesto Público Nacional del Ministerio de Hacienda y Crédito</w:t>
      </w:r>
      <w:r w:rsidRPr="06160630">
        <w:rPr>
          <w:rFonts w:ascii="Arial" w:hAnsi="Arial" w:cs="Arial"/>
        </w:rPr>
        <w:t xml:space="preserve"> </w:t>
      </w:r>
      <w:r w:rsidRPr="000315A8">
        <w:rPr>
          <w:rFonts w:ascii="Arial" w:hAnsi="Arial" w:cs="Arial"/>
        </w:rPr>
        <w:t>Público.</w:t>
      </w:r>
    </w:p>
    <w:p w14:paraId="2AFCBFD8" w14:textId="77777777" w:rsidR="007B58BC" w:rsidRPr="000315A8" w:rsidRDefault="007B58BC" w:rsidP="004B4950">
      <w:pPr>
        <w:pStyle w:val="Textoindependiente"/>
        <w:jc w:val="both"/>
        <w:rPr>
          <w:rFonts w:ascii="Arial" w:hAnsi="Arial" w:cs="Arial"/>
          <w:sz w:val="22"/>
          <w:szCs w:val="22"/>
        </w:rPr>
      </w:pPr>
    </w:p>
    <w:p w14:paraId="3D58864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Cuando además de requerirse la afectación de presupuestos de posteriores bienalidades del Sistema General de Regalías, conforme a lo dispuesto en el inciso anterior, se requiera la afectación de presupuestos de posteriores bienalidades de las entidades designadas como ejecutoras para la recepción de bienes y servicios por fuera de la bienal id ad respectiva, dichas entidades deberán contar también, con la autorización del órgano colegiado de administración y decisión que aprobará el proyecto.</w:t>
      </w:r>
    </w:p>
    <w:p w14:paraId="4AB695A0" w14:textId="77777777" w:rsidR="007B58BC" w:rsidRPr="000315A8" w:rsidRDefault="007B58BC" w:rsidP="004B4950">
      <w:pPr>
        <w:pStyle w:val="Textoindependiente"/>
        <w:jc w:val="both"/>
        <w:rPr>
          <w:rFonts w:ascii="Arial" w:hAnsi="Arial" w:cs="Arial"/>
          <w:sz w:val="22"/>
          <w:szCs w:val="22"/>
        </w:rPr>
      </w:pPr>
    </w:p>
    <w:p w14:paraId="5996F32A"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Las autorizaciones de vigencias futuras para la asunción de compromisos en los que se prevea la provisión de bienes y servicios en diversos periodos bienales por parte de las entidades ejecutoras, y éstas dispongan de apropiación </w:t>
      </w:r>
      <w:r w:rsidRPr="000315A8">
        <w:rPr>
          <w:rFonts w:ascii="Arial" w:hAnsi="Arial" w:cs="Arial"/>
          <w:spacing w:val="-2"/>
          <w:sz w:val="22"/>
          <w:szCs w:val="22"/>
        </w:rPr>
        <w:t>suﬁciente</w:t>
      </w:r>
      <w:r w:rsidRPr="000315A8">
        <w:rPr>
          <w:rFonts w:ascii="Arial" w:hAnsi="Arial" w:cs="Arial"/>
          <w:sz w:val="22"/>
          <w:szCs w:val="22"/>
        </w:rPr>
        <w:t xml:space="preserve"> con cargo al presupuesto del respectivo bienio del Sistema General de Regalías, serán proferidas por el órgano colegiado de administración y decisión a quien corresponda aprobar el respectivo</w:t>
      </w:r>
      <w:r w:rsidRPr="06160630">
        <w:rPr>
          <w:rFonts w:ascii="Arial" w:hAnsi="Arial" w:cs="Arial"/>
          <w:sz w:val="22"/>
          <w:szCs w:val="22"/>
        </w:rPr>
        <w:t xml:space="preserve"> </w:t>
      </w:r>
      <w:r w:rsidRPr="000315A8">
        <w:rPr>
          <w:rFonts w:ascii="Arial" w:hAnsi="Arial" w:cs="Arial"/>
          <w:sz w:val="22"/>
          <w:szCs w:val="22"/>
        </w:rPr>
        <w:t>proyecto.</w:t>
      </w:r>
    </w:p>
    <w:p w14:paraId="174DDBEC" w14:textId="77777777" w:rsidR="007B58BC" w:rsidRPr="000315A8" w:rsidRDefault="007B58BC" w:rsidP="004B4950">
      <w:pPr>
        <w:pStyle w:val="Textoindependiente"/>
        <w:jc w:val="both"/>
        <w:rPr>
          <w:rFonts w:ascii="Arial" w:hAnsi="Arial" w:cs="Arial"/>
          <w:sz w:val="22"/>
          <w:szCs w:val="22"/>
        </w:rPr>
      </w:pPr>
    </w:p>
    <w:p w14:paraId="20FAA0A9" w14:textId="0394D20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5F222D" w:rsidRPr="000315A8">
        <w:rPr>
          <w:rFonts w:ascii="Arial" w:hAnsi="Arial" w:cs="Arial"/>
          <w:sz w:val="22"/>
          <w:szCs w:val="22"/>
        </w:rPr>
        <w:t xml:space="preserve"> </w:t>
      </w:r>
      <w:r w:rsidRPr="000315A8">
        <w:rPr>
          <w:rFonts w:ascii="Arial" w:hAnsi="Arial" w:cs="Arial"/>
          <w:sz w:val="22"/>
          <w:szCs w:val="22"/>
        </w:rPr>
        <w:tab/>
        <w:t xml:space="preserve">2.2.4.1.2.2.12. Autorización de vigencias futuras para proyectos </w:t>
      </w:r>
      <w:r w:rsidRPr="000315A8">
        <w:rPr>
          <w:rFonts w:ascii="Arial" w:hAnsi="Arial" w:cs="Arial"/>
          <w:spacing w:val="-23"/>
          <w:sz w:val="22"/>
          <w:szCs w:val="22"/>
        </w:rPr>
        <w:t>ﬁnanciados</w:t>
      </w:r>
      <w:r w:rsidRPr="000315A8">
        <w:rPr>
          <w:rFonts w:ascii="Arial" w:hAnsi="Arial" w:cs="Arial"/>
          <w:sz w:val="22"/>
          <w:szCs w:val="22"/>
        </w:rPr>
        <w:t xml:space="preserve"> con cargo al 40% del Fondo de Compensación Regional de que trata el numeral 2 del artículo 34 de la Ley 1530 de 2012. Para la autorización de vigencias futuras para proyectos de inversión que se ﬁnanciarán con cargo al 40% del Fondo de Compensación Regional de que trata el numeral 2 del artículo 34 de la Ley 1530 de 2012, se requerirá únicamente la autorización del órgano colegiado de administración y decisión del respectivo municipio que apruebe el proyecto de inversión que se ﬁnanciará con cargo al 40% a que se reﬁere este inciso, observando los requisitos que se encuentran en el artículo 97 de la Ley 1530 de 2012, y los demás requisitos del artículo 12 de la Ley 819 de 2003 que le sean aplicables y que no le sean contrarios a las normas que regulan el Sistema General de Regalías, y las demás normas sobre vigencias</w:t>
      </w:r>
      <w:r w:rsidRPr="06160630">
        <w:rPr>
          <w:rFonts w:ascii="Arial" w:hAnsi="Arial" w:cs="Arial"/>
          <w:sz w:val="22"/>
          <w:szCs w:val="22"/>
        </w:rPr>
        <w:t xml:space="preserve"> </w:t>
      </w:r>
      <w:r w:rsidRPr="000315A8">
        <w:rPr>
          <w:rFonts w:ascii="Arial" w:hAnsi="Arial" w:cs="Arial"/>
          <w:sz w:val="22"/>
          <w:szCs w:val="22"/>
        </w:rPr>
        <w:t>futuras.</w:t>
      </w:r>
    </w:p>
    <w:p w14:paraId="2BA9EF4E" w14:textId="77777777" w:rsidR="006904B9" w:rsidRDefault="006904B9" w:rsidP="004B4950">
      <w:pPr>
        <w:pStyle w:val="Textoindependiente"/>
        <w:tabs>
          <w:tab w:val="left" w:pos="1295"/>
        </w:tabs>
        <w:jc w:val="both"/>
        <w:rPr>
          <w:rFonts w:ascii="Arial" w:hAnsi="Arial" w:cs="Arial"/>
          <w:sz w:val="22"/>
          <w:szCs w:val="22"/>
        </w:rPr>
      </w:pPr>
    </w:p>
    <w:p w14:paraId="0258781E" w14:textId="1BC690B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DFB3FD" w:rsidRPr="000315A8">
        <w:rPr>
          <w:rFonts w:ascii="Arial" w:hAnsi="Arial" w:cs="Arial"/>
          <w:sz w:val="22"/>
          <w:szCs w:val="22"/>
        </w:rPr>
        <w:t xml:space="preserve"> </w:t>
      </w:r>
      <w:r w:rsidRPr="000315A8">
        <w:rPr>
          <w:rFonts w:ascii="Arial" w:hAnsi="Arial" w:cs="Arial"/>
          <w:sz w:val="22"/>
          <w:szCs w:val="22"/>
        </w:rPr>
        <w:tab/>
        <w:t xml:space="preserve">2.2.4.1.2.2.13. Incorporación en los presupuestos de las entidades públicas. Mediante acto administrativo del jefe del órgano del sistema o entidad pública designada como ejecutora de proyecto por los órganos colegiados de administración y decisión, y </w:t>
      </w:r>
      <w:r w:rsidRPr="006904B9">
        <w:rPr>
          <w:rFonts w:ascii="Arial" w:hAnsi="Arial" w:cs="Arial"/>
          <w:sz w:val="22"/>
          <w:szCs w:val="22"/>
        </w:rPr>
        <w:t xml:space="preserve">mediante decreto del Gobernador o </w:t>
      </w:r>
      <w:r w:rsidRPr="006904B9">
        <w:rPr>
          <w:rFonts w:ascii="Arial" w:hAnsi="Arial" w:cs="Arial"/>
          <w:spacing w:val="-5"/>
          <w:sz w:val="22"/>
          <w:szCs w:val="22"/>
        </w:rPr>
        <w:t>Alcalde</w:t>
      </w:r>
      <w:r w:rsidRPr="006904B9">
        <w:rPr>
          <w:rFonts w:ascii="Arial" w:hAnsi="Arial" w:cs="Arial"/>
          <w:sz w:val="22"/>
          <w:szCs w:val="22"/>
        </w:rPr>
        <w:t xml:space="preserve"> para las entidades territoriales que reciban recursos de funcionamiento del sistema y designadas</w:t>
      </w:r>
      <w:r w:rsidRPr="006904B9">
        <w:rPr>
          <w:rFonts w:ascii="Arial" w:hAnsi="Arial" w:cs="Arial"/>
          <w:spacing w:val="-3"/>
          <w:sz w:val="22"/>
          <w:szCs w:val="22"/>
        </w:rPr>
        <w:t xml:space="preserve"> </w:t>
      </w:r>
      <w:r w:rsidRPr="006904B9">
        <w:rPr>
          <w:rFonts w:ascii="Arial" w:hAnsi="Arial" w:cs="Arial"/>
          <w:sz w:val="22"/>
          <w:szCs w:val="22"/>
        </w:rPr>
        <w:t>como</w:t>
      </w:r>
      <w:r w:rsidRPr="006904B9">
        <w:rPr>
          <w:rFonts w:ascii="Arial" w:hAnsi="Arial" w:cs="Arial"/>
          <w:spacing w:val="-3"/>
          <w:sz w:val="22"/>
          <w:szCs w:val="22"/>
        </w:rPr>
        <w:t xml:space="preserve"> </w:t>
      </w:r>
      <w:r w:rsidRPr="006904B9">
        <w:rPr>
          <w:rFonts w:ascii="Arial" w:hAnsi="Arial" w:cs="Arial"/>
          <w:sz w:val="22"/>
          <w:szCs w:val="22"/>
        </w:rPr>
        <w:t>ejecutoras</w:t>
      </w:r>
      <w:r w:rsidRPr="006904B9">
        <w:rPr>
          <w:rFonts w:ascii="Arial" w:hAnsi="Arial" w:cs="Arial"/>
          <w:spacing w:val="-4"/>
          <w:sz w:val="22"/>
          <w:szCs w:val="22"/>
        </w:rPr>
        <w:t xml:space="preserve"> </w:t>
      </w:r>
      <w:r w:rsidRPr="006904B9">
        <w:rPr>
          <w:rFonts w:ascii="Arial" w:hAnsi="Arial" w:cs="Arial"/>
          <w:sz w:val="22"/>
          <w:szCs w:val="22"/>
        </w:rPr>
        <w:t>de</w:t>
      </w:r>
      <w:r w:rsidRPr="006904B9">
        <w:rPr>
          <w:rFonts w:ascii="Arial" w:hAnsi="Arial" w:cs="Arial"/>
          <w:spacing w:val="-4"/>
          <w:sz w:val="22"/>
          <w:szCs w:val="22"/>
        </w:rPr>
        <w:t xml:space="preserve"> </w:t>
      </w:r>
      <w:r w:rsidRPr="006904B9">
        <w:rPr>
          <w:rFonts w:ascii="Arial" w:hAnsi="Arial" w:cs="Arial"/>
          <w:sz w:val="22"/>
          <w:szCs w:val="22"/>
        </w:rPr>
        <w:t>proyectos</w:t>
      </w:r>
      <w:r w:rsidRPr="006904B9">
        <w:rPr>
          <w:rFonts w:ascii="Arial" w:hAnsi="Arial" w:cs="Arial"/>
          <w:spacing w:val="-4"/>
          <w:sz w:val="22"/>
          <w:szCs w:val="22"/>
        </w:rPr>
        <w:t xml:space="preserve"> </w:t>
      </w:r>
      <w:r w:rsidRPr="006904B9">
        <w:rPr>
          <w:rFonts w:ascii="Arial" w:hAnsi="Arial" w:cs="Arial"/>
          <w:sz w:val="22"/>
          <w:szCs w:val="22"/>
        </w:rPr>
        <w:t>por</w:t>
      </w:r>
      <w:r w:rsidRPr="006904B9">
        <w:rPr>
          <w:rFonts w:ascii="Arial" w:hAnsi="Arial" w:cs="Arial"/>
          <w:spacing w:val="-4"/>
          <w:sz w:val="22"/>
          <w:szCs w:val="22"/>
        </w:rPr>
        <w:t xml:space="preserve"> </w:t>
      </w:r>
      <w:r w:rsidRPr="006904B9">
        <w:rPr>
          <w:rFonts w:ascii="Arial" w:hAnsi="Arial" w:cs="Arial"/>
          <w:sz w:val="22"/>
          <w:szCs w:val="22"/>
        </w:rPr>
        <w:t>los</w:t>
      </w:r>
      <w:r w:rsidRPr="006904B9">
        <w:rPr>
          <w:rFonts w:ascii="Arial" w:hAnsi="Arial" w:cs="Arial"/>
          <w:spacing w:val="-4"/>
          <w:sz w:val="22"/>
          <w:szCs w:val="22"/>
        </w:rPr>
        <w:t xml:space="preserve"> </w:t>
      </w:r>
      <w:r w:rsidRPr="006904B9">
        <w:rPr>
          <w:rFonts w:ascii="Arial" w:hAnsi="Arial" w:cs="Arial"/>
          <w:sz w:val="22"/>
          <w:szCs w:val="22"/>
        </w:rPr>
        <w:t>órganos</w:t>
      </w:r>
      <w:r w:rsidRPr="006904B9">
        <w:rPr>
          <w:rFonts w:ascii="Arial" w:hAnsi="Arial" w:cs="Arial"/>
          <w:spacing w:val="-3"/>
          <w:sz w:val="22"/>
          <w:szCs w:val="22"/>
        </w:rPr>
        <w:t xml:space="preserve"> </w:t>
      </w:r>
      <w:r w:rsidRPr="006904B9">
        <w:rPr>
          <w:rFonts w:ascii="Arial" w:hAnsi="Arial" w:cs="Arial"/>
          <w:sz w:val="22"/>
          <w:szCs w:val="22"/>
        </w:rPr>
        <w:t>colegiados</w:t>
      </w:r>
      <w:r w:rsidRPr="006904B9">
        <w:rPr>
          <w:rFonts w:ascii="Arial" w:hAnsi="Arial" w:cs="Arial"/>
          <w:spacing w:val="-4"/>
          <w:sz w:val="22"/>
          <w:szCs w:val="22"/>
        </w:rPr>
        <w:t xml:space="preserve"> </w:t>
      </w:r>
      <w:r w:rsidRPr="006904B9">
        <w:rPr>
          <w:rFonts w:ascii="Arial" w:hAnsi="Arial" w:cs="Arial"/>
          <w:sz w:val="22"/>
          <w:szCs w:val="22"/>
        </w:rPr>
        <w:t>de</w:t>
      </w:r>
      <w:r w:rsidRPr="006904B9">
        <w:rPr>
          <w:rFonts w:ascii="Arial" w:hAnsi="Arial" w:cs="Arial"/>
          <w:spacing w:val="-4"/>
          <w:sz w:val="22"/>
          <w:szCs w:val="22"/>
        </w:rPr>
        <w:t xml:space="preserve"> </w:t>
      </w:r>
      <w:r w:rsidRPr="006904B9">
        <w:rPr>
          <w:rFonts w:ascii="Arial" w:hAnsi="Arial" w:cs="Arial"/>
          <w:sz w:val="22"/>
          <w:szCs w:val="22"/>
        </w:rPr>
        <w:t>administración</w:t>
      </w:r>
      <w:r w:rsidRPr="006904B9">
        <w:rPr>
          <w:rFonts w:ascii="Arial" w:hAnsi="Arial" w:cs="Arial"/>
          <w:spacing w:val="-4"/>
          <w:sz w:val="22"/>
          <w:szCs w:val="22"/>
        </w:rPr>
        <w:t xml:space="preserve"> </w:t>
      </w:r>
      <w:r w:rsidRPr="006904B9">
        <w:rPr>
          <w:rFonts w:ascii="Arial" w:hAnsi="Arial" w:cs="Arial"/>
          <w:sz w:val="22"/>
          <w:szCs w:val="22"/>
        </w:rPr>
        <w:t>y</w:t>
      </w:r>
      <w:r w:rsidRPr="006904B9">
        <w:rPr>
          <w:rFonts w:ascii="Arial" w:hAnsi="Arial" w:cs="Arial"/>
          <w:spacing w:val="-4"/>
          <w:sz w:val="22"/>
          <w:szCs w:val="22"/>
        </w:rPr>
        <w:t xml:space="preserve"> </w:t>
      </w:r>
      <w:r w:rsidRPr="006904B9">
        <w:rPr>
          <w:rFonts w:ascii="Arial" w:hAnsi="Arial" w:cs="Arial"/>
          <w:sz w:val="22"/>
          <w:szCs w:val="22"/>
        </w:rPr>
        <w:t>decisión,</w:t>
      </w:r>
      <w:r w:rsidRPr="006904B9">
        <w:rPr>
          <w:rFonts w:ascii="Arial" w:hAnsi="Arial" w:cs="Arial"/>
          <w:spacing w:val="-4"/>
          <w:sz w:val="22"/>
          <w:szCs w:val="22"/>
        </w:rPr>
        <w:t xml:space="preserve"> </w:t>
      </w:r>
      <w:r w:rsidRPr="006904B9">
        <w:rPr>
          <w:rFonts w:ascii="Arial" w:hAnsi="Arial" w:cs="Arial"/>
          <w:sz w:val="22"/>
          <w:szCs w:val="22"/>
        </w:rPr>
        <w:t>se</w:t>
      </w:r>
      <w:r w:rsidRPr="006904B9">
        <w:rPr>
          <w:rFonts w:ascii="Arial" w:hAnsi="Arial" w:cs="Arial"/>
          <w:spacing w:val="-3"/>
          <w:sz w:val="22"/>
          <w:szCs w:val="22"/>
        </w:rPr>
        <w:t xml:space="preserve"> </w:t>
      </w:r>
      <w:r w:rsidRPr="006904B9">
        <w:rPr>
          <w:rFonts w:ascii="Arial" w:hAnsi="Arial" w:cs="Arial"/>
          <w:sz w:val="22"/>
          <w:szCs w:val="22"/>
        </w:rPr>
        <w:t>incorporará</w:t>
      </w:r>
      <w:r w:rsidRPr="006904B9">
        <w:rPr>
          <w:rFonts w:ascii="Arial" w:hAnsi="Arial" w:cs="Arial"/>
          <w:spacing w:val="-3"/>
          <w:sz w:val="22"/>
          <w:szCs w:val="22"/>
        </w:rPr>
        <w:t xml:space="preserve"> </w:t>
      </w:r>
      <w:r w:rsidRPr="006904B9">
        <w:rPr>
          <w:rFonts w:ascii="Arial" w:hAnsi="Arial" w:cs="Arial"/>
          <w:sz w:val="22"/>
          <w:szCs w:val="22"/>
        </w:rPr>
        <w:t>el</w:t>
      </w:r>
      <w:r w:rsidRPr="006904B9">
        <w:rPr>
          <w:rFonts w:ascii="Arial" w:hAnsi="Arial" w:cs="Arial"/>
          <w:spacing w:val="-3"/>
          <w:sz w:val="22"/>
          <w:szCs w:val="22"/>
        </w:rPr>
        <w:t xml:space="preserve"> </w:t>
      </w:r>
      <w:r w:rsidRPr="006904B9">
        <w:rPr>
          <w:rFonts w:ascii="Arial" w:hAnsi="Arial" w:cs="Arial"/>
          <w:sz w:val="22"/>
          <w:szCs w:val="22"/>
        </w:rPr>
        <w:t>respectivo presupuesto</w:t>
      </w:r>
      <w:r w:rsidR="004B4950" w:rsidRPr="006904B9">
        <w:rPr>
          <w:rFonts w:ascii="Arial" w:hAnsi="Arial" w:cs="Arial"/>
          <w:sz w:val="22"/>
          <w:szCs w:val="22"/>
        </w:rPr>
        <w:t xml:space="preserve"> </w:t>
      </w:r>
      <w:r w:rsidRPr="006904B9">
        <w:rPr>
          <w:rFonts w:ascii="Arial" w:hAnsi="Arial" w:cs="Arial"/>
          <w:sz w:val="22"/>
          <w:szCs w:val="22"/>
        </w:rPr>
        <w:t>con</w:t>
      </w:r>
      <w:r w:rsidRPr="000315A8">
        <w:rPr>
          <w:rFonts w:ascii="Arial" w:hAnsi="Arial" w:cs="Arial"/>
          <w:sz w:val="22"/>
          <w:szCs w:val="22"/>
        </w:rPr>
        <w:t xml:space="preserve"> cargo a los recursos del Sistema General de Regalías.</w:t>
      </w:r>
    </w:p>
    <w:p w14:paraId="2D561C3E" w14:textId="77777777" w:rsidR="007B58BC" w:rsidRPr="000315A8" w:rsidRDefault="007B58BC" w:rsidP="004B4950">
      <w:pPr>
        <w:pStyle w:val="Textoindependiente"/>
        <w:jc w:val="both"/>
        <w:rPr>
          <w:rFonts w:ascii="Arial" w:hAnsi="Arial" w:cs="Arial"/>
          <w:sz w:val="22"/>
          <w:szCs w:val="22"/>
        </w:rPr>
      </w:pPr>
    </w:p>
    <w:p w14:paraId="5B86361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Dicha incorporación se adelantará en un capítulo independiente del presupuesto del respectivo órgano o entidad, una vez se asignen los recursos con cargo al porcentaje destinado para el funcionamiento del sistema y cuando se acepte la designación como ejecutor de proyecto, designación que será adelantada por el órgano colegiado de administración y decisión.</w:t>
      </w:r>
    </w:p>
    <w:p w14:paraId="6F761F45" w14:textId="77777777" w:rsidR="007B58BC" w:rsidRPr="000315A8" w:rsidRDefault="007B58BC" w:rsidP="004B4950">
      <w:pPr>
        <w:pStyle w:val="Textoindependiente"/>
        <w:jc w:val="both"/>
        <w:rPr>
          <w:rFonts w:ascii="Arial" w:hAnsi="Arial" w:cs="Arial"/>
          <w:sz w:val="22"/>
          <w:szCs w:val="22"/>
        </w:rPr>
      </w:pPr>
    </w:p>
    <w:p w14:paraId="219A7E3F"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ingresos y gastos incorporados en el capítulo independiente del presupuesto de cada órgano o entidad tendrán para todos los efectos ﬁscales, una vigencia igual a la del Presupuesto Bienal del Sistema General de Regalías.</w:t>
      </w:r>
    </w:p>
    <w:p w14:paraId="33BBCAD0" w14:textId="77777777" w:rsidR="007B58BC" w:rsidRPr="000315A8" w:rsidRDefault="007B58BC" w:rsidP="004B4950">
      <w:pPr>
        <w:pStyle w:val="Textoindependiente"/>
        <w:jc w:val="both"/>
        <w:rPr>
          <w:rFonts w:ascii="Arial" w:hAnsi="Arial" w:cs="Arial"/>
          <w:sz w:val="22"/>
          <w:szCs w:val="22"/>
        </w:rPr>
      </w:pPr>
    </w:p>
    <w:p w14:paraId="4660650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proceso de afectación de las apropiaciones incorporadas en los presupuestos de las entidades con base en el inciso anterior, será el que corresponda al régimen presupuestal de la respectiva entidad, salvo en lo relacionado con la vigencia de las apropiaciones que será igual a la del Presupuesto Bienal del Sistema General de Regalías.</w:t>
      </w:r>
    </w:p>
    <w:p w14:paraId="210B603F" w14:textId="77777777" w:rsidR="007B58BC" w:rsidRPr="000315A8" w:rsidRDefault="007B58BC" w:rsidP="004B4950">
      <w:pPr>
        <w:pStyle w:val="Textoindependiente"/>
        <w:jc w:val="both"/>
        <w:rPr>
          <w:rFonts w:ascii="Arial" w:hAnsi="Arial" w:cs="Arial"/>
          <w:sz w:val="22"/>
          <w:szCs w:val="22"/>
        </w:rPr>
      </w:pPr>
    </w:p>
    <w:p w14:paraId="4C781C90" w14:textId="5C0CB1F2"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BF1B18E" w:rsidRPr="000315A8">
        <w:rPr>
          <w:rFonts w:ascii="Arial" w:hAnsi="Arial" w:cs="Arial"/>
          <w:sz w:val="22"/>
          <w:szCs w:val="22"/>
        </w:rPr>
        <w:t xml:space="preserve"> </w:t>
      </w:r>
      <w:r w:rsidRPr="000315A8">
        <w:rPr>
          <w:rFonts w:ascii="Arial" w:hAnsi="Arial" w:cs="Arial"/>
          <w:sz w:val="22"/>
          <w:szCs w:val="22"/>
        </w:rPr>
        <w:tab/>
        <w:t xml:space="preserve">2.2.4.1.2.2.14. Ordenación de gasto de las apropiaciones. Corresponde al jefe del órgano respectivo o a su delegado del nivel directivo de la entidad ejecutora designada por el órgano colegiado de administración y decisión, ordenar el gasto sobre las apropiaciones que se incorporan al presupuesto de la entidad en desarrollo de los artículos anteriores, en consecuencia, serán responsables </w:t>
      </w:r>
      <w:r w:rsidRPr="000315A8">
        <w:rPr>
          <w:rFonts w:ascii="Arial" w:hAnsi="Arial" w:cs="Arial"/>
          <w:spacing w:val="-2"/>
          <w:sz w:val="22"/>
          <w:szCs w:val="22"/>
        </w:rPr>
        <w:t>ﬁscal</w:t>
      </w:r>
      <w:r w:rsidRPr="000315A8">
        <w:rPr>
          <w:rFonts w:ascii="Arial" w:hAnsi="Arial" w:cs="Arial"/>
          <w:sz w:val="22"/>
          <w:szCs w:val="22"/>
        </w:rPr>
        <w:t>,</w:t>
      </w:r>
      <w:r w:rsidRPr="000315A8">
        <w:rPr>
          <w:rFonts w:ascii="Arial" w:hAnsi="Arial" w:cs="Arial"/>
          <w:spacing w:val="-2"/>
          <w:sz w:val="22"/>
          <w:szCs w:val="22"/>
        </w:rPr>
        <w:t xml:space="preserve"> </w:t>
      </w:r>
      <w:r w:rsidRPr="000315A8">
        <w:rPr>
          <w:rFonts w:ascii="Arial" w:hAnsi="Arial" w:cs="Arial"/>
          <w:sz w:val="22"/>
          <w:szCs w:val="22"/>
        </w:rPr>
        <w:t>penal</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disciplinariamente</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manejo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tales</w:t>
      </w:r>
      <w:r w:rsidRPr="000315A8">
        <w:rPr>
          <w:rFonts w:ascii="Arial" w:hAnsi="Arial" w:cs="Arial"/>
          <w:spacing w:val="-3"/>
          <w:sz w:val="22"/>
          <w:szCs w:val="22"/>
        </w:rPr>
        <w:t xml:space="preserve"> </w:t>
      </w:r>
      <w:r w:rsidRPr="000315A8">
        <w:rPr>
          <w:rFonts w:ascii="Arial" w:hAnsi="Arial" w:cs="Arial"/>
          <w:sz w:val="22"/>
          <w:szCs w:val="22"/>
        </w:rPr>
        <w:t>apropiaciones,</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términos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normas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1"/>
          <w:sz w:val="22"/>
          <w:szCs w:val="22"/>
        </w:rPr>
        <w:t xml:space="preserve"> </w:t>
      </w:r>
      <w:r w:rsidRPr="000315A8">
        <w:rPr>
          <w:rFonts w:ascii="Arial" w:hAnsi="Arial" w:cs="Arial"/>
          <w:sz w:val="22"/>
          <w:szCs w:val="22"/>
        </w:rPr>
        <w:t>regulan</w:t>
      </w:r>
      <w:r w:rsidRPr="000315A8">
        <w:rPr>
          <w:rFonts w:ascii="Arial" w:hAnsi="Arial" w:cs="Arial"/>
          <w:spacing w:val="-1"/>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materia.</w:t>
      </w:r>
    </w:p>
    <w:p w14:paraId="38E8B5E2" w14:textId="77777777" w:rsidR="007B58BC" w:rsidRPr="000315A8" w:rsidRDefault="007B58BC" w:rsidP="004B4950">
      <w:pPr>
        <w:pStyle w:val="Textoindependiente"/>
        <w:jc w:val="both"/>
        <w:rPr>
          <w:rFonts w:ascii="Arial" w:hAnsi="Arial" w:cs="Arial"/>
          <w:sz w:val="22"/>
          <w:szCs w:val="22"/>
        </w:rPr>
      </w:pPr>
    </w:p>
    <w:p w14:paraId="52967737" w14:textId="5B3538E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F039359" w:rsidRPr="000315A8">
        <w:rPr>
          <w:rFonts w:ascii="Arial" w:hAnsi="Arial" w:cs="Arial"/>
          <w:sz w:val="22"/>
          <w:szCs w:val="22"/>
        </w:rPr>
        <w:t xml:space="preserve"> </w:t>
      </w:r>
      <w:r w:rsidRPr="000315A8">
        <w:rPr>
          <w:rFonts w:ascii="Arial" w:hAnsi="Arial" w:cs="Arial"/>
          <w:sz w:val="22"/>
          <w:szCs w:val="22"/>
        </w:rPr>
        <w:tab/>
        <w:t xml:space="preserve">2.2.4.1.2.2.15. Del respaldo de los recursos del sistema general de regalías. Con cargo a los recursos previamente aprobados por los órganos colegiados de administración y decisión a un proyecto de inversión, las entidades territoriales </w:t>
      </w:r>
      <w:r w:rsidRPr="000315A8">
        <w:rPr>
          <w:rFonts w:ascii="Arial" w:hAnsi="Arial" w:cs="Arial"/>
          <w:spacing w:val="-3"/>
          <w:sz w:val="22"/>
          <w:szCs w:val="22"/>
        </w:rPr>
        <w:t>beneﬁciarias</w:t>
      </w:r>
      <w:r w:rsidRPr="000315A8">
        <w:rPr>
          <w:rFonts w:ascii="Arial" w:hAnsi="Arial" w:cs="Arial"/>
          <w:sz w:val="22"/>
          <w:szCs w:val="22"/>
        </w:rPr>
        <w:t xml:space="preserve"> de regalías directas y aquellas designadas ejecutoras de proyectos con cargo a los recursos del Fondo de Compensación Regional, del Fondo de Desarrollo Regional y del Fondo de Ciencia, Tecnología e Innovación, podrán celebrar operaciones de crédito público en los términos de la regulación que les sea aplicable, en especial lo dispuesto en el Decreto 2681 de 1993, Ley 533 de 1999, Ley 781 de 2002 y las demás normas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1"/>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modiﬁquen</w:t>
      </w:r>
      <w:r w:rsidRPr="000315A8">
        <w:rPr>
          <w:rFonts w:ascii="Arial" w:hAnsi="Arial" w:cs="Arial"/>
          <w:spacing w:val="-2"/>
          <w:sz w:val="22"/>
          <w:szCs w:val="22"/>
        </w:rPr>
        <w:t>,</w:t>
      </w:r>
      <w:r w:rsidRPr="000315A8">
        <w:rPr>
          <w:rFonts w:ascii="Arial" w:hAnsi="Arial" w:cs="Arial"/>
          <w:sz w:val="22"/>
          <w:szCs w:val="22"/>
        </w:rPr>
        <w:t xml:space="preserve"> </w:t>
      </w:r>
      <w:r w:rsidRPr="000315A8">
        <w:rPr>
          <w:rFonts w:ascii="Arial" w:hAnsi="Arial" w:cs="Arial"/>
          <w:spacing w:val="-3"/>
          <w:sz w:val="22"/>
          <w:szCs w:val="22"/>
        </w:rPr>
        <w:t>adicionen</w:t>
      </w:r>
      <w:r w:rsidRPr="000315A8">
        <w:rPr>
          <w:rFonts w:ascii="Arial" w:hAnsi="Arial" w:cs="Arial"/>
          <w:sz w:val="22"/>
          <w:szCs w:val="22"/>
        </w:rPr>
        <w:t xml:space="preserve"> </w:t>
      </w:r>
      <w:r w:rsidRPr="000315A8">
        <w:rPr>
          <w:rFonts w:ascii="Arial" w:hAnsi="Arial" w:cs="Arial"/>
          <w:spacing w:val="-1"/>
          <w:sz w:val="22"/>
          <w:szCs w:val="22"/>
        </w:rPr>
        <w:t>o</w:t>
      </w:r>
      <w:r w:rsidRPr="000315A8">
        <w:rPr>
          <w:rFonts w:ascii="Arial" w:hAnsi="Arial" w:cs="Arial"/>
          <w:sz w:val="22"/>
          <w:szCs w:val="22"/>
        </w:rPr>
        <w:t xml:space="preserve"> </w:t>
      </w:r>
      <w:r w:rsidRPr="000315A8">
        <w:rPr>
          <w:rFonts w:ascii="Arial" w:hAnsi="Arial" w:cs="Arial"/>
          <w:spacing w:val="-2"/>
          <w:sz w:val="22"/>
          <w:szCs w:val="22"/>
        </w:rPr>
        <w:t>sustituyan,</w:t>
      </w:r>
      <w:r w:rsidRPr="000315A8">
        <w:rPr>
          <w:rFonts w:ascii="Arial" w:hAnsi="Arial" w:cs="Arial"/>
          <w:sz w:val="22"/>
          <w:szCs w:val="22"/>
        </w:rPr>
        <w:t xml:space="preserve"> </w:t>
      </w:r>
      <w:r w:rsidRPr="000315A8">
        <w:rPr>
          <w:rFonts w:ascii="Arial" w:hAnsi="Arial" w:cs="Arial"/>
          <w:spacing w:val="-1"/>
          <w:sz w:val="22"/>
          <w:szCs w:val="22"/>
        </w:rPr>
        <w:t>con</w:t>
      </w:r>
      <w:r w:rsidRPr="000315A8">
        <w:rPr>
          <w:rFonts w:ascii="Arial" w:hAnsi="Arial" w:cs="Arial"/>
          <w:sz w:val="22"/>
          <w:szCs w:val="22"/>
        </w:rPr>
        <w:t xml:space="preserve"> </w:t>
      </w:r>
      <w:r w:rsidRPr="000315A8">
        <w:rPr>
          <w:rFonts w:ascii="Arial" w:hAnsi="Arial" w:cs="Arial"/>
          <w:spacing w:val="-2"/>
          <w:sz w:val="22"/>
          <w:szCs w:val="22"/>
        </w:rPr>
        <w:t>el</w:t>
      </w:r>
      <w:r w:rsidRPr="000315A8">
        <w:rPr>
          <w:rFonts w:ascii="Arial" w:hAnsi="Arial" w:cs="Arial"/>
          <w:sz w:val="22"/>
          <w:szCs w:val="22"/>
        </w:rPr>
        <w:t xml:space="preserve"> </w:t>
      </w:r>
      <w:r w:rsidRPr="000315A8">
        <w:rPr>
          <w:rFonts w:ascii="Arial" w:hAnsi="Arial" w:cs="Arial"/>
          <w:spacing w:val="-2"/>
          <w:sz w:val="22"/>
          <w:szCs w:val="22"/>
        </w:rPr>
        <w:t>ﬁn</w:t>
      </w:r>
      <w:r w:rsidRPr="000315A8">
        <w:rPr>
          <w:rFonts w:ascii="Arial" w:hAnsi="Arial" w:cs="Arial"/>
          <w:sz w:val="22"/>
          <w:szCs w:val="22"/>
        </w:rPr>
        <w:t xml:space="preserve"> </w:t>
      </w:r>
      <w:r w:rsidRPr="000315A8">
        <w:rPr>
          <w:rFonts w:ascii="Arial" w:hAnsi="Arial" w:cs="Arial"/>
          <w:spacing w:val="-3"/>
          <w:sz w:val="22"/>
          <w:szCs w:val="22"/>
        </w:rPr>
        <w:t>de</w:t>
      </w:r>
      <w:r w:rsidRPr="000315A8">
        <w:rPr>
          <w:rFonts w:ascii="Arial" w:hAnsi="Arial" w:cs="Arial"/>
          <w:sz w:val="22"/>
          <w:szCs w:val="22"/>
        </w:rPr>
        <w:t xml:space="preserve"> </w:t>
      </w:r>
      <w:r w:rsidRPr="000315A8">
        <w:rPr>
          <w:rFonts w:ascii="Arial" w:hAnsi="Arial" w:cs="Arial"/>
          <w:spacing w:val="-2"/>
          <w:sz w:val="22"/>
          <w:szCs w:val="22"/>
        </w:rPr>
        <w:t>disponer</w:t>
      </w:r>
      <w:r w:rsidRPr="000315A8">
        <w:rPr>
          <w:rFonts w:ascii="Arial" w:hAnsi="Arial" w:cs="Arial"/>
          <w:sz w:val="22"/>
          <w:szCs w:val="22"/>
        </w:rPr>
        <w:t xml:space="preserve"> </w:t>
      </w:r>
      <w:r w:rsidRPr="000315A8">
        <w:rPr>
          <w:rFonts w:ascii="Arial" w:hAnsi="Arial" w:cs="Arial"/>
          <w:spacing w:val="-2"/>
          <w:sz w:val="22"/>
          <w:szCs w:val="22"/>
        </w:rPr>
        <w:t>de</w:t>
      </w:r>
      <w:r w:rsidRPr="000315A8">
        <w:rPr>
          <w:rFonts w:ascii="Arial" w:hAnsi="Arial" w:cs="Arial"/>
          <w:sz w:val="22"/>
          <w:szCs w:val="22"/>
        </w:rPr>
        <w:t xml:space="preserve"> </w:t>
      </w:r>
      <w:r w:rsidRPr="000315A8">
        <w:rPr>
          <w:rFonts w:ascii="Arial" w:hAnsi="Arial" w:cs="Arial"/>
          <w:spacing w:val="-1"/>
          <w:sz w:val="22"/>
          <w:szCs w:val="22"/>
        </w:rPr>
        <w:t>los</w:t>
      </w:r>
      <w:r w:rsidRPr="000315A8">
        <w:rPr>
          <w:rFonts w:ascii="Arial" w:hAnsi="Arial" w:cs="Arial"/>
          <w:sz w:val="22"/>
          <w:szCs w:val="22"/>
        </w:rPr>
        <w:t xml:space="preserve"> </w:t>
      </w:r>
      <w:r w:rsidRPr="000315A8">
        <w:rPr>
          <w:rFonts w:ascii="Arial" w:hAnsi="Arial" w:cs="Arial"/>
          <w:spacing w:val="-3"/>
          <w:sz w:val="22"/>
          <w:szCs w:val="22"/>
        </w:rPr>
        <w:t>recursos</w:t>
      </w:r>
      <w:r w:rsidRPr="000315A8">
        <w:rPr>
          <w:rFonts w:ascii="Arial" w:hAnsi="Arial" w:cs="Arial"/>
          <w:sz w:val="22"/>
          <w:szCs w:val="22"/>
        </w:rPr>
        <w:t xml:space="preserve"> </w:t>
      </w:r>
      <w:r w:rsidRPr="000315A8">
        <w:rPr>
          <w:rFonts w:ascii="Arial" w:hAnsi="Arial" w:cs="Arial"/>
          <w:spacing w:val="-2"/>
          <w:sz w:val="22"/>
          <w:szCs w:val="22"/>
        </w:rPr>
        <w:t>para</w:t>
      </w:r>
      <w:r w:rsidRPr="000315A8">
        <w:rPr>
          <w:rFonts w:ascii="Arial" w:hAnsi="Arial" w:cs="Arial"/>
          <w:sz w:val="22"/>
          <w:szCs w:val="22"/>
        </w:rPr>
        <w:t xml:space="preserve"> </w:t>
      </w:r>
      <w:r w:rsidRPr="000315A8">
        <w:rPr>
          <w:rFonts w:ascii="Arial" w:hAnsi="Arial" w:cs="Arial"/>
          <w:spacing w:val="-1"/>
          <w:sz w:val="22"/>
          <w:szCs w:val="22"/>
        </w:rPr>
        <w:t>la</w:t>
      </w:r>
      <w:r w:rsidRPr="000315A8">
        <w:rPr>
          <w:rFonts w:ascii="Arial" w:hAnsi="Arial" w:cs="Arial"/>
          <w:sz w:val="22"/>
          <w:szCs w:val="22"/>
        </w:rPr>
        <w:t xml:space="preserve"> </w:t>
      </w:r>
      <w:r w:rsidRPr="000315A8">
        <w:rPr>
          <w:rFonts w:ascii="Arial" w:hAnsi="Arial" w:cs="Arial"/>
          <w:spacing w:val="-3"/>
          <w:sz w:val="22"/>
          <w:szCs w:val="22"/>
        </w:rPr>
        <w:t>realización</w:t>
      </w:r>
      <w:r w:rsidRPr="000315A8">
        <w:rPr>
          <w:rFonts w:ascii="Arial" w:hAnsi="Arial" w:cs="Arial"/>
          <w:sz w:val="22"/>
          <w:szCs w:val="22"/>
        </w:rPr>
        <w:t xml:space="preserve"> </w:t>
      </w:r>
      <w:r w:rsidRPr="000315A8">
        <w:rPr>
          <w:rFonts w:ascii="Arial" w:hAnsi="Arial" w:cs="Arial"/>
          <w:spacing w:val="-1"/>
          <w:sz w:val="22"/>
          <w:szCs w:val="22"/>
        </w:rPr>
        <w:t>del</w:t>
      </w:r>
      <w:r w:rsidRPr="000315A8">
        <w:rPr>
          <w:rFonts w:ascii="Arial" w:hAnsi="Arial" w:cs="Arial"/>
          <w:sz w:val="22"/>
          <w:szCs w:val="22"/>
        </w:rPr>
        <w:t xml:space="preserve"> respectivo</w:t>
      </w:r>
      <w:r w:rsidRPr="06160630">
        <w:rPr>
          <w:rFonts w:ascii="Arial" w:hAnsi="Arial" w:cs="Arial"/>
          <w:sz w:val="22"/>
          <w:szCs w:val="22"/>
        </w:rPr>
        <w:t xml:space="preserve"> </w:t>
      </w:r>
      <w:r w:rsidRPr="000315A8">
        <w:rPr>
          <w:rFonts w:ascii="Arial" w:hAnsi="Arial" w:cs="Arial"/>
          <w:sz w:val="22"/>
          <w:szCs w:val="22"/>
        </w:rPr>
        <w:t>proyecto.</w:t>
      </w:r>
    </w:p>
    <w:p w14:paraId="4DBEEB9C" w14:textId="77777777" w:rsidR="007B58BC" w:rsidRPr="000315A8" w:rsidRDefault="007B58BC" w:rsidP="004B4950">
      <w:pPr>
        <w:pStyle w:val="Textoindependiente"/>
        <w:jc w:val="both"/>
        <w:rPr>
          <w:rFonts w:ascii="Arial" w:hAnsi="Arial" w:cs="Arial"/>
          <w:sz w:val="22"/>
          <w:szCs w:val="22"/>
        </w:rPr>
      </w:pPr>
    </w:p>
    <w:p w14:paraId="3061ABC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operaciones de crédito público que se adelanten en los términos descritos en el inciso anterior, podrán respaldarse con los recursos aprobados por el órgano colegiado de administración y decisión para el respectivo proyecto, de acuerdo con la participación de cada entidad frente al proyecto, siendo responsable en la gestión y celebración de las operaciones de crédito público las entidades designadas como ejecutoras de los proyectos ﬁnanciados con recursos del Fondo de Compensación Regional, del Fondo de Desarrollo Regional y del Fondo de Ciencia, Tecnología e Innovación.</w:t>
      </w:r>
    </w:p>
    <w:p w14:paraId="6FF50C73" w14:textId="77777777" w:rsidR="007B58BC" w:rsidRPr="000315A8" w:rsidRDefault="007B58BC" w:rsidP="004B4950">
      <w:pPr>
        <w:pStyle w:val="Textoindependiente"/>
        <w:jc w:val="both"/>
        <w:rPr>
          <w:rFonts w:ascii="Arial" w:hAnsi="Arial" w:cs="Arial"/>
          <w:sz w:val="22"/>
          <w:szCs w:val="22"/>
        </w:rPr>
      </w:pPr>
    </w:p>
    <w:p w14:paraId="26EB9BE1" w14:textId="3375B53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CC40A6" w:rsidRPr="000315A8">
        <w:rPr>
          <w:rFonts w:ascii="Arial" w:hAnsi="Arial" w:cs="Arial"/>
          <w:sz w:val="22"/>
          <w:szCs w:val="22"/>
        </w:rPr>
        <w:t xml:space="preserve"> </w:t>
      </w:r>
      <w:r w:rsidRPr="000315A8">
        <w:rPr>
          <w:rFonts w:ascii="Arial" w:hAnsi="Arial" w:cs="Arial"/>
          <w:sz w:val="22"/>
          <w:szCs w:val="22"/>
        </w:rPr>
        <w:tab/>
        <w:t xml:space="preserve">2.2.4.1.2.2.16. Saldos negativos. Si con posterioridad al giro de los recursos el recaudo de la entidad </w:t>
      </w:r>
      <w:r w:rsidRPr="000315A8">
        <w:rPr>
          <w:rFonts w:ascii="Arial" w:hAnsi="Arial" w:cs="Arial"/>
          <w:spacing w:val="-7"/>
          <w:sz w:val="22"/>
          <w:szCs w:val="22"/>
        </w:rPr>
        <w:t>beneﬁciaria</w:t>
      </w:r>
      <w:r w:rsidRPr="000315A8">
        <w:rPr>
          <w:rFonts w:ascii="Arial" w:hAnsi="Arial" w:cs="Arial"/>
          <w:sz w:val="22"/>
          <w:szCs w:val="22"/>
        </w:rPr>
        <w:t xml:space="preserve"> disminuye y, por lo tanto, la distribución mensual siguiente presenta saldos negativos, la Agencia Nacional de Hidrocarburos o la Agencia Nacional Minera deberán hacer los ajustes correspondientes, deduciendo el excedente de la distribución que por concepto de asignaciones directas y compensaciones, comunica al Departamento Nacional de Planeación. Las respectivas agencias llevarán el control y comunicarán las cuentas a las entidades beneﬁciarias y al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2C146AE2" w14:textId="77777777" w:rsidR="007B58BC" w:rsidRPr="000315A8" w:rsidRDefault="007B58BC" w:rsidP="004B4950">
      <w:pPr>
        <w:pStyle w:val="Textoindependiente"/>
        <w:jc w:val="both"/>
        <w:rPr>
          <w:rFonts w:ascii="Arial" w:hAnsi="Arial" w:cs="Arial"/>
          <w:sz w:val="22"/>
          <w:szCs w:val="22"/>
        </w:rPr>
      </w:pPr>
    </w:p>
    <w:p w14:paraId="26551AB3" w14:textId="7E396738"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3255149" w:rsidRPr="000315A8">
        <w:rPr>
          <w:rFonts w:ascii="Arial" w:hAnsi="Arial" w:cs="Arial"/>
          <w:sz w:val="22"/>
          <w:szCs w:val="22"/>
        </w:rPr>
        <w:t xml:space="preserve"> </w:t>
      </w:r>
      <w:r w:rsidRPr="000315A8">
        <w:rPr>
          <w:rFonts w:ascii="Arial" w:hAnsi="Arial" w:cs="Arial"/>
          <w:sz w:val="22"/>
          <w:szCs w:val="22"/>
        </w:rPr>
        <w:tab/>
        <w:t>2.2.4.1.2.2.17. Giros mayores a los valores liquidados según recaudo o presupuestados. En los casos en que el giro efectivamente realizado haya sido mayor al valor liquidado según recaudo o presupuestado de la vigencia 2012, la diferencia se descontará de los recursos presupuestados del respectivo fondo o asignación directa del bienio 2013-2014, según el</w:t>
      </w:r>
      <w:r w:rsidRPr="000315A8">
        <w:rPr>
          <w:rFonts w:ascii="Arial" w:hAnsi="Arial" w:cs="Arial"/>
          <w:spacing w:val="-22"/>
          <w:sz w:val="22"/>
          <w:szCs w:val="22"/>
        </w:rPr>
        <w:t xml:space="preserve"> </w:t>
      </w:r>
      <w:r w:rsidRPr="000315A8">
        <w:rPr>
          <w:rFonts w:ascii="Arial" w:hAnsi="Arial" w:cs="Arial"/>
          <w:sz w:val="22"/>
          <w:szCs w:val="22"/>
        </w:rPr>
        <w:t>caso.</w:t>
      </w:r>
    </w:p>
    <w:p w14:paraId="29A27BB1" w14:textId="77777777" w:rsidR="007B58BC" w:rsidRPr="000315A8" w:rsidRDefault="007B58BC" w:rsidP="004B4950">
      <w:pPr>
        <w:pStyle w:val="Textoindependiente"/>
        <w:jc w:val="both"/>
        <w:rPr>
          <w:rFonts w:ascii="Arial" w:hAnsi="Arial" w:cs="Arial"/>
          <w:sz w:val="22"/>
          <w:szCs w:val="22"/>
        </w:rPr>
      </w:pPr>
    </w:p>
    <w:p w14:paraId="597000C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evento en que los descuentos realizados no sean suﬁcientes para cubrir la diferencia, la entidad territorial deberá reintegrar los recursos a la Cuenta Única del Sistema General de Regalías.</w:t>
      </w:r>
    </w:p>
    <w:p w14:paraId="4F0BD61F" w14:textId="77777777" w:rsidR="007B58BC" w:rsidRPr="000315A8" w:rsidRDefault="007B58BC" w:rsidP="004B4950">
      <w:pPr>
        <w:pStyle w:val="Textoindependiente"/>
        <w:jc w:val="both"/>
        <w:rPr>
          <w:rFonts w:ascii="Arial" w:hAnsi="Arial" w:cs="Arial"/>
          <w:sz w:val="22"/>
          <w:szCs w:val="22"/>
        </w:rPr>
      </w:pPr>
    </w:p>
    <w:p w14:paraId="142250E3" w14:textId="123BE898" w:rsidR="007B58BC" w:rsidRPr="000315A8" w:rsidRDefault="0067285D" w:rsidP="004B4950">
      <w:pPr>
        <w:tabs>
          <w:tab w:val="left" w:pos="1295"/>
        </w:tabs>
        <w:jc w:val="both"/>
        <w:rPr>
          <w:rFonts w:ascii="Arial" w:hAnsi="Arial" w:cs="Arial"/>
        </w:rPr>
      </w:pPr>
      <w:r w:rsidRPr="000315A8">
        <w:rPr>
          <w:rFonts w:ascii="Arial" w:hAnsi="Arial" w:cs="Arial"/>
        </w:rPr>
        <w:t>ARTÍCULO</w:t>
      </w:r>
      <w:r w:rsidR="4EEA766A" w:rsidRPr="000315A8">
        <w:rPr>
          <w:rFonts w:ascii="Arial" w:hAnsi="Arial" w:cs="Arial"/>
        </w:rPr>
        <w:t xml:space="preserve"> </w:t>
      </w:r>
      <w:r w:rsidRPr="000315A8">
        <w:rPr>
          <w:rFonts w:ascii="Arial" w:hAnsi="Arial" w:cs="Arial"/>
        </w:rPr>
        <w:tab/>
        <w:t xml:space="preserve">2.2.4.1.2.2.18. Compromisos y obligaciones pendientes de pago de la vigencia 2012. Los órganos, entidades y </w:t>
      </w:r>
      <w:r w:rsidRPr="000315A8">
        <w:rPr>
          <w:rFonts w:ascii="Arial" w:hAnsi="Arial" w:cs="Arial"/>
          <w:spacing w:val="-2"/>
        </w:rPr>
        <w:t>beneﬁciarios</w:t>
      </w:r>
      <w:r w:rsidRPr="000315A8">
        <w:rPr>
          <w:rFonts w:ascii="Arial" w:hAnsi="Arial" w:cs="Arial"/>
        </w:rPr>
        <w:t xml:space="preserve"> del Sistema General de Regalías, atenderán los compromisos no pagados de la vigencia ﬁscal 2012, con cargo al presupuesto ajustado del bienio</w:t>
      </w:r>
      <w:r w:rsidRPr="06160630">
        <w:rPr>
          <w:rFonts w:ascii="Arial" w:hAnsi="Arial" w:cs="Arial"/>
        </w:rPr>
        <w:t xml:space="preserve"> </w:t>
      </w:r>
      <w:r w:rsidRPr="000315A8">
        <w:rPr>
          <w:rFonts w:ascii="Arial" w:hAnsi="Arial" w:cs="Arial"/>
        </w:rPr>
        <w:t>2013-2014.</w:t>
      </w:r>
    </w:p>
    <w:p w14:paraId="3CD5EB6C" w14:textId="77777777" w:rsidR="007B58BC" w:rsidRPr="000315A8" w:rsidRDefault="007B58BC" w:rsidP="004B4950">
      <w:pPr>
        <w:pStyle w:val="Textoindependiente"/>
        <w:jc w:val="both"/>
        <w:rPr>
          <w:rFonts w:ascii="Arial" w:hAnsi="Arial" w:cs="Arial"/>
          <w:sz w:val="22"/>
          <w:szCs w:val="22"/>
        </w:rPr>
      </w:pPr>
    </w:p>
    <w:p w14:paraId="75B572A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concordancia con el artículo 2.2.4.1.2.4.2 del presente decreto, los órganos colegiados de administración y decisión podrán aprobar proyectos hasta por el 80% del monto de las apropiaciones por entidad beneﬁciaria de regalías directas y por fondos. El 20% restante podrá ser utilizado una vez la Comisión Rectora determine que la proyección de recursos contenida en el presupuesto será compatible con el comportamiento de los recaudos, en el tercer semestre de la bienalidad, o cuando la secretaría técnica del órgano colegiado de administración y decisión (OCAD) veriﬁque que existe la disponibilidad de los recursos en caja, evento en el cual el OCAD podrá realizar la viabilización, priorización, y aprobación de los proyectos de inversión, de conformidad con dicha disponibilidad siempre y cuando no supere el monto total de la apropiación presupuestada.</w:t>
      </w:r>
    </w:p>
    <w:p w14:paraId="024A2C5A" w14:textId="77777777" w:rsidR="007B58BC" w:rsidRPr="000315A8" w:rsidRDefault="007B58BC" w:rsidP="004B4950">
      <w:pPr>
        <w:pStyle w:val="Textoindependiente"/>
        <w:jc w:val="both"/>
        <w:rPr>
          <w:rFonts w:ascii="Arial" w:hAnsi="Arial" w:cs="Arial"/>
          <w:sz w:val="22"/>
          <w:szCs w:val="22"/>
        </w:rPr>
      </w:pPr>
    </w:p>
    <w:p w14:paraId="72942307" w14:textId="31B65258" w:rsidR="007B58BC" w:rsidRPr="000315A8" w:rsidRDefault="0067285D" w:rsidP="004B4950">
      <w:pPr>
        <w:tabs>
          <w:tab w:val="left" w:pos="1295"/>
        </w:tabs>
        <w:jc w:val="both"/>
        <w:rPr>
          <w:rFonts w:ascii="Arial" w:hAnsi="Arial" w:cs="Arial"/>
        </w:rPr>
      </w:pPr>
      <w:r w:rsidRPr="000315A8">
        <w:rPr>
          <w:rFonts w:ascii="Arial" w:hAnsi="Arial" w:cs="Arial"/>
        </w:rPr>
        <w:t>ARTÍCULO</w:t>
      </w:r>
      <w:r w:rsidR="75A60A00" w:rsidRPr="000315A8">
        <w:rPr>
          <w:rFonts w:ascii="Arial" w:hAnsi="Arial" w:cs="Arial"/>
        </w:rPr>
        <w:t xml:space="preserve"> </w:t>
      </w:r>
      <w:r w:rsidRPr="000315A8">
        <w:rPr>
          <w:rFonts w:ascii="Arial" w:hAnsi="Arial" w:cs="Arial"/>
        </w:rPr>
        <w:tab/>
        <w:t xml:space="preserve">2.2.4.1.2.2.19. Compromisos y obligaciones pendientes de pago del bienio 2013-2014. los órganos, entidades y </w:t>
      </w:r>
      <w:r w:rsidRPr="000315A8">
        <w:rPr>
          <w:rFonts w:ascii="Arial" w:hAnsi="Arial" w:cs="Arial"/>
          <w:spacing w:val="-5"/>
        </w:rPr>
        <w:t>beneﬁciarios</w:t>
      </w:r>
      <w:r w:rsidRPr="000315A8">
        <w:rPr>
          <w:rFonts w:ascii="Arial" w:hAnsi="Arial" w:cs="Arial"/>
        </w:rPr>
        <w:t xml:space="preserve"> del Sistema General de Regalías, atenderán los compromisos no pagados del bienio 2013 - 2014, con cargo al presupuesto ajustado del bienio 2015 -</w:t>
      </w:r>
      <w:r w:rsidRPr="06160630">
        <w:rPr>
          <w:rFonts w:ascii="Arial" w:hAnsi="Arial" w:cs="Arial"/>
        </w:rPr>
        <w:t xml:space="preserve"> </w:t>
      </w:r>
      <w:r w:rsidRPr="000315A8">
        <w:rPr>
          <w:rFonts w:ascii="Arial" w:hAnsi="Arial" w:cs="Arial"/>
        </w:rPr>
        <w:t>2016.</w:t>
      </w:r>
    </w:p>
    <w:p w14:paraId="69FB8558" w14:textId="77777777" w:rsidR="007B58BC" w:rsidRPr="000315A8" w:rsidRDefault="007B58BC" w:rsidP="004B4950">
      <w:pPr>
        <w:pStyle w:val="Textoindependiente"/>
        <w:jc w:val="both"/>
        <w:rPr>
          <w:rFonts w:ascii="Arial" w:hAnsi="Arial" w:cs="Arial"/>
          <w:sz w:val="22"/>
          <w:szCs w:val="22"/>
        </w:rPr>
      </w:pPr>
    </w:p>
    <w:p w14:paraId="71377721" w14:textId="07D9C5C0"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0830858" w:rsidRPr="000315A8">
        <w:rPr>
          <w:rFonts w:ascii="Arial" w:hAnsi="Arial" w:cs="Arial"/>
          <w:sz w:val="22"/>
          <w:szCs w:val="22"/>
        </w:rPr>
        <w:t xml:space="preserve"> </w:t>
      </w:r>
      <w:r w:rsidRPr="000315A8">
        <w:rPr>
          <w:rFonts w:ascii="Arial" w:hAnsi="Arial" w:cs="Arial"/>
          <w:sz w:val="22"/>
          <w:szCs w:val="22"/>
        </w:rPr>
        <w:tab/>
        <w:t xml:space="preserve">2.2.4.1.2.2.20. Diferencias por ajustes a liquidaciones </w:t>
      </w:r>
      <w:r w:rsidRPr="000315A8">
        <w:rPr>
          <w:rFonts w:ascii="Arial" w:hAnsi="Arial" w:cs="Arial"/>
          <w:spacing w:val="-8"/>
          <w:sz w:val="22"/>
          <w:szCs w:val="22"/>
        </w:rPr>
        <w:t>deﬁnitivas</w:t>
      </w:r>
      <w:r w:rsidRPr="000315A8">
        <w:rPr>
          <w:rFonts w:ascii="Arial" w:hAnsi="Arial" w:cs="Arial"/>
          <w:sz w:val="22"/>
          <w:szCs w:val="22"/>
        </w:rPr>
        <w:t>. En los casos en que respecto de liquidaciones deﬁnitivas de regalías de vigencias anteriores o la vigencia en curso, se encuentre que se requiere efectuar ajustes a las liquidaciones de distribución realizadas a los beneﬁciarios de asignaciones directas del Sistema General de Regalías, la Agencia Nacional de Hidrocarburos o la Agencia Nacional Minera, según corresponda, efectuarán los ajustes a que haya lugar en las liquidaciones de distribución siguientes que comuniquen al Departamento Nacional de Planeación, hasta ajustar la</w:t>
      </w:r>
      <w:r w:rsidRPr="06160630">
        <w:rPr>
          <w:rFonts w:ascii="Arial" w:hAnsi="Arial" w:cs="Arial"/>
          <w:sz w:val="22"/>
          <w:szCs w:val="22"/>
        </w:rPr>
        <w:t xml:space="preserve"> </w:t>
      </w:r>
      <w:r w:rsidRPr="000315A8">
        <w:rPr>
          <w:rFonts w:ascii="Arial" w:hAnsi="Arial" w:cs="Arial"/>
          <w:sz w:val="22"/>
          <w:szCs w:val="22"/>
        </w:rPr>
        <w:t>diferencia.</w:t>
      </w:r>
    </w:p>
    <w:p w14:paraId="37BF0713" w14:textId="77777777" w:rsidR="007B58BC" w:rsidRPr="000315A8" w:rsidRDefault="007B58BC" w:rsidP="004B4950">
      <w:pPr>
        <w:pStyle w:val="Textoindependiente"/>
        <w:jc w:val="both"/>
        <w:rPr>
          <w:rFonts w:ascii="Arial" w:hAnsi="Arial" w:cs="Arial"/>
          <w:sz w:val="22"/>
          <w:szCs w:val="22"/>
        </w:rPr>
      </w:pPr>
    </w:p>
    <w:p w14:paraId="367F265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respectivas agencias llevarán el control y comunicarán los ajustes a las entidades beneﬁciarias de asignaciones directas y al Departamento Nacional de Planeación y en ningún caso, la distribución que las agencias informen al Departamento Nacional de Planeación, para efectos de las Instrucciones de Abono en a Cuenta, podrán incluir valores negativos.</w:t>
      </w:r>
    </w:p>
    <w:p w14:paraId="71423F2A" w14:textId="77777777" w:rsidR="007B58BC" w:rsidRPr="000315A8" w:rsidRDefault="007B58BC" w:rsidP="004B4950">
      <w:pPr>
        <w:pStyle w:val="Textoindependiente"/>
        <w:jc w:val="both"/>
        <w:rPr>
          <w:rFonts w:ascii="Arial" w:hAnsi="Arial" w:cs="Arial"/>
          <w:sz w:val="22"/>
          <w:szCs w:val="22"/>
        </w:rPr>
      </w:pPr>
    </w:p>
    <w:p w14:paraId="157E21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Departamento Nacional de Planeación, por fuera de las Instrucciones de Abono en a Cuenta y a solicitud de las agencias, podrá solicitar ajustes al Ministerio de Hacienda y Crédito Público en la distribución entre los beneﬁciarios de asignaciones directas del Sistema General de Regalías, siempre y cuando la suma de los ajustes negativos y positivos solicitados sea cero y los recursos asignados objeto del ajuste se encuentren disponibles en caja.</w:t>
      </w:r>
    </w:p>
    <w:p w14:paraId="3B021B18" w14:textId="77777777" w:rsidR="007B58BC" w:rsidRPr="000315A8" w:rsidRDefault="007B58BC" w:rsidP="004B4950">
      <w:pPr>
        <w:pStyle w:val="Textoindependiente"/>
        <w:jc w:val="both"/>
        <w:rPr>
          <w:rFonts w:ascii="Arial" w:hAnsi="Arial" w:cs="Arial"/>
          <w:sz w:val="22"/>
          <w:szCs w:val="22"/>
        </w:rPr>
      </w:pPr>
    </w:p>
    <w:p w14:paraId="5AD63F9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evento en que las agencias evidencien que los ajustes efectuados en virtud del primer inciso del presente artículo, no fueron suﬁcientes para cubrir las diferencias negativas resultantes de los ajustes de liquidaciones deﬁnitivas de vigencias anteriores, podrán adelantar las acciones a que haya lugar en orden a obtener el reintegro de los recursos a la Cuenta Única del Sistema General de Regalías por parte de los beneﬁciarios de asignaciones directas a quienes se les haya girado de más.</w:t>
      </w:r>
    </w:p>
    <w:p w14:paraId="51AADED3" w14:textId="77777777" w:rsidR="007B58BC" w:rsidRPr="000315A8" w:rsidRDefault="007B58BC" w:rsidP="004B4950">
      <w:pPr>
        <w:pStyle w:val="Textoindependiente"/>
        <w:jc w:val="both"/>
        <w:rPr>
          <w:rFonts w:ascii="Arial" w:hAnsi="Arial" w:cs="Arial"/>
          <w:sz w:val="22"/>
          <w:szCs w:val="22"/>
        </w:rPr>
      </w:pPr>
    </w:p>
    <w:p w14:paraId="23331B32" w14:textId="75ED445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63E9E6B" w:rsidRPr="000315A8">
        <w:rPr>
          <w:rFonts w:ascii="Arial" w:hAnsi="Arial" w:cs="Arial"/>
          <w:sz w:val="22"/>
          <w:szCs w:val="22"/>
        </w:rPr>
        <w:t xml:space="preserve"> </w:t>
      </w:r>
      <w:r w:rsidRPr="000315A8">
        <w:rPr>
          <w:rFonts w:ascii="Arial" w:hAnsi="Arial" w:cs="Arial"/>
          <w:sz w:val="22"/>
          <w:szCs w:val="22"/>
        </w:rPr>
        <w:tab/>
        <w:t xml:space="preserve">2.2.4.1.2.2.21. Ajustes al cierre presupuestal del capítulo de regalías dentro del presupuesto de los </w:t>
      </w:r>
      <w:r w:rsidRPr="000315A8">
        <w:rPr>
          <w:rFonts w:ascii="Arial" w:hAnsi="Arial" w:cs="Arial"/>
          <w:spacing w:val="-13"/>
          <w:sz w:val="22"/>
          <w:szCs w:val="22"/>
        </w:rPr>
        <w:t>beneﬁciarios</w:t>
      </w:r>
      <w:r w:rsidRPr="000315A8">
        <w:rPr>
          <w:rFonts w:ascii="Arial" w:hAnsi="Arial" w:cs="Arial"/>
          <w:sz w:val="22"/>
          <w:szCs w:val="22"/>
        </w:rPr>
        <w:t xml:space="preserve"> y ejecutores. Con ocasión al cierre de que tratan los artículos 1 a 12 y 18 del Decreto 722 de 2015, en caso de existir diferencias que afecten las decisiones de los órganos colegiados de administración y decisión (OCAD) sobre la viabilización, priorización o aprobación de proyectos o la ﬁnanciación de inﬂexibilidades de que trata el artículo 144 de la ley 1530 de 2012, la secretaría técnica respectiva debe informar a las entidades beneﬁciarias o ejecutoras para que se tramiten los ajustes pertinentes ante el</w:t>
      </w:r>
      <w:r w:rsidRPr="06160630">
        <w:rPr>
          <w:rFonts w:ascii="Arial" w:hAnsi="Arial" w:cs="Arial"/>
          <w:sz w:val="22"/>
          <w:szCs w:val="22"/>
        </w:rPr>
        <w:t xml:space="preserve"> </w:t>
      </w:r>
      <w:r w:rsidRPr="000315A8">
        <w:rPr>
          <w:rFonts w:ascii="Arial" w:hAnsi="Arial" w:cs="Arial"/>
          <w:sz w:val="22"/>
          <w:szCs w:val="22"/>
        </w:rPr>
        <w:t>OCAD.</w:t>
      </w:r>
    </w:p>
    <w:p w14:paraId="7862509C" w14:textId="77777777" w:rsidR="007B58BC" w:rsidRPr="000315A8" w:rsidRDefault="007B58BC" w:rsidP="004B4950">
      <w:pPr>
        <w:pStyle w:val="Textoindependiente"/>
        <w:jc w:val="both"/>
        <w:rPr>
          <w:rFonts w:ascii="Arial" w:hAnsi="Arial" w:cs="Arial"/>
          <w:sz w:val="22"/>
          <w:szCs w:val="22"/>
        </w:rPr>
      </w:pPr>
    </w:p>
    <w:p w14:paraId="6EBB7B36" w14:textId="2A7994DD" w:rsidR="007B58BC" w:rsidRPr="000315A8" w:rsidRDefault="0067285D" w:rsidP="004B4950">
      <w:pPr>
        <w:pStyle w:val="Textoindependiente"/>
        <w:tabs>
          <w:tab w:val="left" w:pos="10312"/>
        </w:tabs>
        <w:jc w:val="both"/>
        <w:rPr>
          <w:rFonts w:ascii="Arial" w:hAnsi="Arial" w:cs="Arial"/>
          <w:sz w:val="22"/>
          <w:szCs w:val="22"/>
        </w:rPr>
      </w:pPr>
      <w:r w:rsidRPr="000315A8">
        <w:rPr>
          <w:rFonts w:ascii="Arial" w:hAnsi="Arial" w:cs="Arial"/>
          <w:sz w:val="22"/>
          <w:szCs w:val="22"/>
        </w:rPr>
        <w:t>Una vez aprobados los ajustes por el órgano colegiado, los beneﬁciarios</w:t>
      </w:r>
      <w:r w:rsidRPr="00E17940">
        <w:rPr>
          <w:rFonts w:ascii="Arial" w:hAnsi="Arial" w:cs="Arial"/>
          <w:spacing w:val="-26"/>
          <w:sz w:val="22"/>
          <w:szCs w:val="22"/>
        </w:rPr>
        <w:t xml:space="preserve"> y ejecutores del presupuesto del bienio 2013 </w:t>
      </w:r>
      <w:r w:rsidRPr="00E17940">
        <w:rPr>
          <w:rFonts w:ascii="Arial" w:hAnsi="Arial" w:cs="Arial"/>
          <w:sz w:val="22"/>
          <w:szCs w:val="22"/>
        </w:rPr>
        <w:t>- 2014 modiﬁcarán su capítulo presupuestal independiente para el bienio 2015</w:t>
      </w:r>
      <w:r w:rsidRPr="06160630">
        <w:rPr>
          <w:rFonts w:ascii="Arial" w:hAnsi="Arial" w:cs="Arial"/>
          <w:sz w:val="22"/>
          <w:szCs w:val="22"/>
        </w:rPr>
        <w:t xml:space="preserve"> </w:t>
      </w:r>
      <w:r w:rsidRPr="00E17940">
        <w:rPr>
          <w:rFonts w:ascii="Arial" w:hAnsi="Arial" w:cs="Arial"/>
          <w:sz w:val="22"/>
          <w:szCs w:val="22"/>
        </w:rPr>
        <w:t>-2016</w:t>
      </w:r>
      <w:r w:rsidR="004B4950" w:rsidRPr="00E17940">
        <w:rPr>
          <w:rFonts w:ascii="Arial" w:hAnsi="Arial" w:cs="Arial"/>
          <w:sz w:val="22"/>
          <w:szCs w:val="22"/>
        </w:rPr>
        <w:t>.</w:t>
      </w:r>
    </w:p>
    <w:p w14:paraId="128109C0" w14:textId="77777777" w:rsidR="00E17940" w:rsidRDefault="00E17940" w:rsidP="004B4950">
      <w:pPr>
        <w:tabs>
          <w:tab w:val="left" w:pos="1295"/>
        </w:tabs>
        <w:jc w:val="both"/>
        <w:rPr>
          <w:rFonts w:ascii="Arial" w:hAnsi="Arial" w:cs="Arial"/>
        </w:rPr>
      </w:pPr>
    </w:p>
    <w:p w14:paraId="5113E13B" w14:textId="50BD8AC2" w:rsidR="007B58BC" w:rsidRPr="000315A8" w:rsidRDefault="0067285D" w:rsidP="004B4950">
      <w:pPr>
        <w:tabs>
          <w:tab w:val="left" w:pos="1295"/>
        </w:tabs>
        <w:jc w:val="both"/>
        <w:rPr>
          <w:rFonts w:ascii="Arial" w:hAnsi="Arial" w:cs="Arial"/>
        </w:rPr>
      </w:pPr>
      <w:r w:rsidRPr="000315A8">
        <w:rPr>
          <w:rFonts w:ascii="Arial" w:hAnsi="Arial" w:cs="Arial"/>
        </w:rPr>
        <w:t>ARTÍCULO</w:t>
      </w:r>
      <w:r w:rsidR="190F666F" w:rsidRPr="000315A8">
        <w:rPr>
          <w:rFonts w:ascii="Arial" w:hAnsi="Arial" w:cs="Arial"/>
        </w:rPr>
        <w:t xml:space="preserve"> </w:t>
      </w:r>
      <w:r w:rsidRPr="000315A8">
        <w:rPr>
          <w:rFonts w:ascii="Arial" w:hAnsi="Arial" w:cs="Arial"/>
        </w:rPr>
        <w:tab/>
        <w:t>2.2.4.1.2.2.22. Giro de recursos a proyectos aprobados con cargo a las asignaciones de los Fondos de Ciencia, Tecnología e Innovación, del 60% de Compensación Regional, de Desarrollo Regional y de los municipios ribereños del Río Grande de la Magdalena y Canal del Dique. El representante legal de; (i) la entidad designada como ejecutora del proyecto; (</w:t>
      </w:r>
      <w:r w:rsidRPr="000315A8">
        <w:rPr>
          <w:rFonts w:ascii="Arial" w:hAnsi="Arial" w:cs="Arial"/>
          <w:spacing w:val="-2"/>
        </w:rPr>
        <w:t>ii</w:t>
      </w:r>
      <w:r w:rsidRPr="000315A8">
        <w:rPr>
          <w:rFonts w:ascii="Arial" w:hAnsi="Arial" w:cs="Arial"/>
        </w:rPr>
        <w:t>) la entidad designada para contratar la interventoría o; (iii) la entidad territorial que debe transferir a una entidad estructuradora el reconocimiento correspondiente, deberá presentar al Ministerio de Hacienda y Crédito Público la solicitud de giro parcial o total de los recursos que le fueron aprobados por el OCAD respectivo, en la que</w:t>
      </w:r>
      <w:r w:rsidRPr="06160630">
        <w:rPr>
          <w:rFonts w:ascii="Arial" w:hAnsi="Arial" w:cs="Arial"/>
        </w:rPr>
        <w:t xml:space="preserve"> </w:t>
      </w:r>
      <w:r w:rsidRPr="000315A8">
        <w:rPr>
          <w:rFonts w:ascii="Arial" w:hAnsi="Arial" w:cs="Arial"/>
        </w:rPr>
        <w:t>certiﬁque:</w:t>
      </w:r>
    </w:p>
    <w:p w14:paraId="02B486C7" w14:textId="77777777" w:rsidR="007B58BC" w:rsidRPr="000315A8" w:rsidRDefault="007B58BC" w:rsidP="004B4950">
      <w:pPr>
        <w:pStyle w:val="Textoindependiente"/>
        <w:jc w:val="both"/>
        <w:rPr>
          <w:rFonts w:ascii="Arial" w:hAnsi="Arial" w:cs="Arial"/>
          <w:sz w:val="22"/>
          <w:szCs w:val="22"/>
        </w:rPr>
      </w:pPr>
    </w:p>
    <w:p w14:paraId="2B141216" w14:textId="77777777" w:rsidR="007B58BC" w:rsidRPr="000315A8" w:rsidRDefault="0067285D" w:rsidP="004B4950">
      <w:pPr>
        <w:pStyle w:val="Prrafodelista"/>
        <w:numPr>
          <w:ilvl w:val="0"/>
          <w:numId w:val="125"/>
        </w:numPr>
        <w:tabs>
          <w:tab w:val="left" w:pos="294"/>
        </w:tabs>
        <w:ind w:left="0" w:firstLine="0"/>
        <w:jc w:val="both"/>
        <w:rPr>
          <w:rFonts w:ascii="Arial" w:hAnsi="Arial" w:cs="Arial"/>
        </w:rPr>
      </w:pPr>
      <w:r w:rsidRPr="000315A8">
        <w:rPr>
          <w:rFonts w:ascii="Arial" w:hAnsi="Arial" w:cs="Arial"/>
        </w:rPr>
        <w:t xml:space="preserve">El nombre completo y NIT de la entidad solicitante, el número de </w:t>
      </w:r>
      <w:r w:rsidRPr="000315A8">
        <w:rPr>
          <w:rFonts w:ascii="Arial" w:hAnsi="Arial" w:cs="Arial"/>
          <w:spacing w:val="-6"/>
        </w:rPr>
        <w:t>identiﬁcación</w:t>
      </w:r>
      <w:r w:rsidRPr="000315A8">
        <w:rPr>
          <w:rFonts w:ascii="Arial" w:hAnsi="Arial" w:cs="Arial"/>
        </w:rPr>
        <w:t xml:space="preserve"> del proyecto en el Banco de Programas y Proyectos de Inversión del Sistema General de Regalías (SUIFP - SGR), el nombre del proyecto y la relación de los Acuerdos del o los OCAD competentes en su aprobación, que registran las decisiones tomadas sobre el</w:t>
      </w:r>
      <w:r w:rsidRPr="06160630">
        <w:rPr>
          <w:rFonts w:ascii="Arial" w:hAnsi="Arial" w:cs="Arial"/>
        </w:rPr>
        <w:t xml:space="preserve"> </w:t>
      </w:r>
      <w:r w:rsidRPr="000315A8">
        <w:rPr>
          <w:rFonts w:ascii="Arial" w:hAnsi="Arial" w:cs="Arial"/>
        </w:rPr>
        <w:t>proyecto.</w:t>
      </w:r>
    </w:p>
    <w:p w14:paraId="64A611CE" w14:textId="77777777" w:rsidR="007B58BC" w:rsidRPr="000315A8" w:rsidRDefault="007B58BC" w:rsidP="004B4950">
      <w:pPr>
        <w:pStyle w:val="Textoindependiente"/>
        <w:jc w:val="both"/>
        <w:rPr>
          <w:rFonts w:ascii="Arial" w:hAnsi="Arial" w:cs="Arial"/>
          <w:sz w:val="22"/>
          <w:szCs w:val="22"/>
        </w:rPr>
      </w:pPr>
    </w:p>
    <w:p w14:paraId="5205E6A6" w14:textId="77777777" w:rsidR="007B58BC" w:rsidRPr="000315A8" w:rsidRDefault="0067285D" w:rsidP="004B4950">
      <w:pPr>
        <w:pStyle w:val="Prrafodelista"/>
        <w:numPr>
          <w:ilvl w:val="0"/>
          <w:numId w:val="125"/>
        </w:numPr>
        <w:tabs>
          <w:tab w:val="left" w:pos="294"/>
        </w:tabs>
        <w:ind w:left="0" w:firstLine="0"/>
        <w:jc w:val="both"/>
        <w:rPr>
          <w:rFonts w:ascii="Arial" w:hAnsi="Arial" w:cs="Arial"/>
        </w:rPr>
      </w:pPr>
      <w:r w:rsidRPr="000315A8">
        <w:rPr>
          <w:rFonts w:ascii="Arial" w:hAnsi="Arial" w:cs="Arial"/>
        </w:rPr>
        <w:t>La suscripción de uno o más contratos con cargo a los recursos del SGR aprobados al ejecutor para el proyecto, o, cuando se trate del reconocimiento de recursos por la estructuración de proyectos en los términos de artículo 197 de la Ley 1753 de 2015, la suscripción del acto administrativo expedido por la entidad territorial en el que se reconocen los costos derivados de la estructuración de proyectos y en el que se hace responsable de transferir el reconocimiento correspondiente a la entidad estructuradora, conforme a lo aprobado por el</w:t>
      </w:r>
      <w:r w:rsidRPr="000315A8">
        <w:rPr>
          <w:rFonts w:ascii="Arial" w:hAnsi="Arial" w:cs="Arial"/>
          <w:spacing w:val="-22"/>
        </w:rPr>
        <w:t xml:space="preserve"> </w:t>
      </w:r>
      <w:r w:rsidRPr="000315A8">
        <w:rPr>
          <w:rFonts w:ascii="Arial" w:hAnsi="Arial" w:cs="Arial"/>
        </w:rPr>
        <w:t>OCAD.</w:t>
      </w:r>
    </w:p>
    <w:p w14:paraId="6DACFB48" w14:textId="77777777" w:rsidR="007B58BC" w:rsidRPr="000315A8" w:rsidRDefault="007B58BC" w:rsidP="004B4950">
      <w:pPr>
        <w:pStyle w:val="Textoindependiente"/>
        <w:jc w:val="both"/>
        <w:rPr>
          <w:rFonts w:ascii="Arial" w:hAnsi="Arial" w:cs="Arial"/>
          <w:sz w:val="22"/>
          <w:szCs w:val="22"/>
        </w:rPr>
      </w:pPr>
    </w:p>
    <w:p w14:paraId="2030F29E" w14:textId="77777777" w:rsidR="007B58BC" w:rsidRPr="000315A8" w:rsidRDefault="0067285D" w:rsidP="004B4950">
      <w:pPr>
        <w:pStyle w:val="Prrafodelista"/>
        <w:numPr>
          <w:ilvl w:val="0"/>
          <w:numId w:val="125"/>
        </w:numPr>
        <w:tabs>
          <w:tab w:val="left" w:pos="294"/>
        </w:tabs>
        <w:ind w:left="0" w:firstLine="0"/>
        <w:jc w:val="both"/>
        <w:rPr>
          <w:rFonts w:ascii="Arial" w:hAnsi="Arial" w:cs="Arial"/>
        </w:rPr>
      </w:pPr>
      <w:r w:rsidRPr="000315A8">
        <w:rPr>
          <w:rFonts w:ascii="Arial" w:hAnsi="Arial" w:cs="Arial"/>
        </w:rPr>
        <w:t xml:space="preserve">El valor del giro solicitado, discriminado por cada fuente de </w:t>
      </w:r>
      <w:r w:rsidRPr="000315A8">
        <w:rPr>
          <w:rFonts w:ascii="Arial" w:hAnsi="Arial" w:cs="Arial"/>
          <w:spacing w:val="-23"/>
        </w:rPr>
        <w:t>ﬁnanciación</w:t>
      </w:r>
      <w:r w:rsidRPr="000315A8">
        <w:rPr>
          <w:rFonts w:ascii="Arial" w:hAnsi="Arial" w:cs="Arial"/>
        </w:rPr>
        <w:t xml:space="preserve"> del SGR. Este valor en ningún caso podrá ser superior a la diferencia entre el monto total aprobado por el OCAD a la entidad solicitante para el proyecto por cada fuente, y los giros previamente realizados con cargo al proyecto por la misma fuente. Igualmente, el valor solicitado, sumado a los giros ya realizados con cargo al proyecto por la fuente de ﬁnanciación respectiva, no podrá ser superior al valor total de los compromisos registrados con cargo a dicha fuente en el sistema de información dispuesto por el Sistema de Monitoreo, Seguimiento, Control y Evaluación del</w:t>
      </w:r>
      <w:r w:rsidRPr="06160630">
        <w:rPr>
          <w:rFonts w:ascii="Arial" w:hAnsi="Arial" w:cs="Arial"/>
        </w:rPr>
        <w:t xml:space="preserve"> </w:t>
      </w:r>
      <w:r w:rsidRPr="000315A8">
        <w:rPr>
          <w:rFonts w:ascii="Arial" w:hAnsi="Arial" w:cs="Arial"/>
        </w:rPr>
        <w:t>SGR.</w:t>
      </w:r>
    </w:p>
    <w:p w14:paraId="5746E7D1" w14:textId="77777777" w:rsidR="007B58BC" w:rsidRPr="000315A8" w:rsidRDefault="007B58BC" w:rsidP="004B4950">
      <w:pPr>
        <w:pStyle w:val="Textoindependiente"/>
        <w:jc w:val="both"/>
        <w:rPr>
          <w:rFonts w:ascii="Arial" w:hAnsi="Arial" w:cs="Arial"/>
          <w:sz w:val="22"/>
          <w:szCs w:val="22"/>
        </w:rPr>
      </w:pPr>
    </w:p>
    <w:p w14:paraId="5638320A" w14:textId="1CE90C2E"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6019757" w:rsidRPr="000315A8">
        <w:rPr>
          <w:rFonts w:ascii="Arial" w:hAnsi="Arial" w:cs="Arial"/>
          <w:sz w:val="22"/>
          <w:szCs w:val="22"/>
        </w:rPr>
        <w:t xml:space="preserve"> </w:t>
      </w:r>
      <w:r w:rsidRPr="000315A8">
        <w:rPr>
          <w:rFonts w:ascii="Arial" w:hAnsi="Arial" w:cs="Arial"/>
          <w:sz w:val="22"/>
          <w:szCs w:val="22"/>
        </w:rPr>
        <w:tab/>
        <w:t xml:space="preserve">1. En concordancia con el artículo 2.2.4.1.1.5.1 del presente decreto, cuando un proyecto de inversión disponga de diversas fuentes de </w:t>
      </w:r>
      <w:r w:rsidRPr="000315A8">
        <w:rPr>
          <w:rFonts w:ascii="Arial" w:hAnsi="Arial" w:cs="Arial"/>
          <w:spacing w:val="-18"/>
          <w:sz w:val="22"/>
          <w:szCs w:val="22"/>
        </w:rPr>
        <w:t>ﬁnanciamiento</w:t>
      </w:r>
      <w:r w:rsidRPr="000315A8">
        <w:rPr>
          <w:rFonts w:ascii="Arial" w:hAnsi="Arial" w:cs="Arial"/>
          <w:sz w:val="22"/>
          <w:szCs w:val="22"/>
        </w:rPr>
        <w:t xml:space="preserve"> del SGR, solo se entiende aprobado cuando cada uno de los OCAD competentes lo haya priorizado y aprobado. En consecuencia, solo procederá la solicitud de giro una vez el proyecto cumpla dicha</w:t>
      </w:r>
      <w:r w:rsidRPr="06160630">
        <w:rPr>
          <w:rFonts w:ascii="Arial" w:hAnsi="Arial" w:cs="Arial"/>
          <w:sz w:val="22"/>
          <w:szCs w:val="22"/>
        </w:rPr>
        <w:t xml:space="preserve"> </w:t>
      </w:r>
      <w:r w:rsidRPr="000315A8">
        <w:rPr>
          <w:rFonts w:ascii="Arial" w:hAnsi="Arial" w:cs="Arial"/>
          <w:sz w:val="22"/>
          <w:szCs w:val="22"/>
        </w:rPr>
        <w:t>condición.</w:t>
      </w:r>
    </w:p>
    <w:p w14:paraId="0D07B0F8" w14:textId="77777777" w:rsidR="007B58BC" w:rsidRPr="000315A8" w:rsidRDefault="007B58BC" w:rsidP="004B4950">
      <w:pPr>
        <w:pStyle w:val="Textoindependiente"/>
        <w:jc w:val="both"/>
        <w:rPr>
          <w:rFonts w:ascii="Arial" w:hAnsi="Arial" w:cs="Arial"/>
          <w:sz w:val="22"/>
          <w:szCs w:val="22"/>
        </w:rPr>
      </w:pPr>
    </w:p>
    <w:p w14:paraId="7B1CD73B" w14:textId="7774FD4E"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746CEFD" w:rsidRPr="000315A8">
        <w:rPr>
          <w:rFonts w:ascii="Arial" w:hAnsi="Arial" w:cs="Arial"/>
          <w:sz w:val="22"/>
          <w:szCs w:val="22"/>
        </w:rPr>
        <w:t xml:space="preserve"> </w:t>
      </w:r>
      <w:r w:rsidRPr="000315A8">
        <w:rPr>
          <w:rFonts w:ascii="Arial" w:hAnsi="Arial" w:cs="Arial"/>
          <w:sz w:val="22"/>
          <w:szCs w:val="22"/>
        </w:rPr>
        <w:tab/>
        <w:t xml:space="preserve">2. El acuerdo del OCAD que se registre y cargue en el Banco de Programas y Proyectos de Inversión del Sistema General de Regalías (SUIFP - SGR) debe </w:t>
      </w:r>
      <w:r w:rsidRPr="000315A8">
        <w:rPr>
          <w:rFonts w:ascii="Arial" w:hAnsi="Arial" w:cs="Arial"/>
          <w:spacing w:val="-15"/>
          <w:sz w:val="22"/>
          <w:szCs w:val="22"/>
        </w:rPr>
        <w:t>especiﬁcar</w:t>
      </w:r>
      <w:r w:rsidRPr="000315A8">
        <w:rPr>
          <w:rFonts w:ascii="Arial" w:hAnsi="Arial" w:cs="Arial"/>
          <w:sz w:val="22"/>
          <w:szCs w:val="22"/>
        </w:rPr>
        <w:t xml:space="preserve"> la identiﬁcación de la entidad ejecutora, de la entidad encargada de contratar la interventoría y de la entidad territorial que debe transferir a la entidad estructuradora el reconocimiento correspondiente, según sea el caso, así como la fuente y valor autorizado a ser ejecutado con cargo al proyecto por cada uno de</w:t>
      </w:r>
      <w:r w:rsidRPr="06160630">
        <w:rPr>
          <w:rFonts w:ascii="Arial" w:hAnsi="Arial" w:cs="Arial"/>
          <w:sz w:val="22"/>
          <w:szCs w:val="22"/>
        </w:rPr>
        <w:t xml:space="preserve"> </w:t>
      </w:r>
      <w:r w:rsidRPr="000315A8">
        <w:rPr>
          <w:rFonts w:ascii="Arial" w:hAnsi="Arial" w:cs="Arial"/>
          <w:sz w:val="22"/>
          <w:szCs w:val="22"/>
        </w:rPr>
        <w:t>ellos.</w:t>
      </w:r>
    </w:p>
    <w:p w14:paraId="0EA01A7B" w14:textId="77777777" w:rsidR="007B58BC" w:rsidRPr="000315A8" w:rsidRDefault="007B58BC" w:rsidP="004B4950">
      <w:pPr>
        <w:pStyle w:val="Textoindependiente"/>
        <w:jc w:val="both"/>
        <w:rPr>
          <w:rFonts w:ascii="Arial" w:hAnsi="Arial" w:cs="Arial"/>
          <w:sz w:val="22"/>
          <w:szCs w:val="22"/>
        </w:rPr>
      </w:pPr>
    </w:p>
    <w:p w14:paraId="2F24997B" w14:textId="641BF92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1A1A6B" w:rsidRPr="000315A8">
        <w:rPr>
          <w:rFonts w:ascii="Arial" w:hAnsi="Arial" w:cs="Arial"/>
          <w:sz w:val="22"/>
          <w:szCs w:val="22"/>
        </w:rPr>
        <w:t xml:space="preserve"> </w:t>
      </w:r>
      <w:r w:rsidRPr="000315A8">
        <w:rPr>
          <w:rFonts w:ascii="Arial" w:hAnsi="Arial" w:cs="Arial"/>
          <w:sz w:val="22"/>
          <w:szCs w:val="22"/>
        </w:rPr>
        <w:tab/>
        <w:t xml:space="preserve">2.2.4.1.2.2.23. Giro de recursos para pago de compromisos adquiridos a 31 de diciembre de 2011. Para el giro de los recursos para la </w:t>
      </w:r>
      <w:r w:rsidRPr="000315A8">
        <w:rPr>
          <w:rFonts w:ascii="Arial" w:hAnsi="Arial" w:cs="Arial"/>
          <w:spacing w:val="-12"/>
          <w:sz w:val="22"/>
          <w:szCs w:val="22"/>
        </w:rPr>
        <w:t>ﬁnanciación</w:t>
      </w:r>
      <w:r w:rsidRPr="000315A8">
        <w:rPr>
          <w:rFonts w:ascii="Arial" w:hAnsi="Arial" w:cs="Arial"/>
          <w:sz w:val="22"/>
          <w:szCs w:val="22"/>
        </w:rPr>
        <w:t xml:space="preserve"> de compromisos adquiridos a 31 de diciembre de 2011 de que trata el artículo 144 de la Ley 1530 de 2012, aprobados con cargo al Fondo de Desarrollo Regional y el 60% del Fondo de Compensación Regional, el representante legal de la entidad beneﬁciaria debe presentar al Ministerio de Hacienda y Crédito</w:t>
      </w:r>
      <w:r w:rsidRPr="06160630">
        <w:rPr>
          <w:rFonts w:ascii="Arial" w:hAnsi="Arial" w:cs="Arial"/>
          <w:sz w:val="22"/>
          <w:szCs w:val="22"/>
        </w:rPr>
        <w:t xml:space="preserve"> </w:t>
      </w:r>
      <w:r w:rsidRPr="000315A8">
        <w:rPr>
          <w:rFonts w:ascii="Arial" w:hAnsi="Arial" w:cs="Arial"/>
          <w:sz w:val="22"/>
          <w:szCs w:val="22"/>
        </w:rPr>
        <w:t>Público:</w:t>
      </w:r>
    </w:p>
    <w:p w14:paraId="480D844D" w14:textId="77777777" w:rsidR="007B58BC" w:rsidRPr="000315A8" w:rsidRDefault="007B58BC" w:rsidP="004B4950">
      <w:pPr>
        <w:pStyle w:val="Textoindependiente"/>
        <w:jc w:val="both"/>
        <w:rPr>
          <w:rFonts w:ascii="Arial" w:hAnsi="Arial" w:cs="Arial"/>
          <w:sz w:val="22"/>
          <w:szCs w:val="22"/>
        </w:rPr>
      </w:pPr>
    </w:p>
    <w:p w14:paraId="499966CC" w14:textId="77777777" w:rsidR="007B58BC" w:rsidRPr="000315A8" w:rsidRDefault="0067285D" w:rsidP="004B4950">
      <w:pPr>
        <w:pStyle w:val="Prrafodelista"/>
        <w:numPr>
          <w:ilvl w:val="0"/>
          <w:numId w:val="124"/>
        </w:numPr>
        <w:tabs>
          <w:tab w:val="left" w:pos="294"/>
        </w:tabs>
        <w:ind w:left="0" w:firstLine="0"/>
        <w:jc w:val="both"/>
        <w:rPr>
          <w:rFonts w:ascii="Arial" w:hAnsi="Arial" w:cs="Arial"/>
        </w:rPr>
      </w:pPr>
      <w:r w:rsidRPr="000315A8">
        <w:rPr>
          <w:rFonts w:ascii="Arial" w:hAnsi="Arial" w:cs="Arial"/>
        </w:rPr>
        <w:t xml:space="preserve">Solicitud de giro en la que se </w:t>
      </w:r>
      <w:r w:rsidRPr="000315A8">
        <w:rPr>
          <w:rFonts w:ascii="Arial" w:hAnsi="Arial" w:cs="Arial"/>
          <w:spacing w:val="-2"/>
        </w:rPr>
        <w:t>certiﬁque</w:t>
      </w:r>
      <w:r w:rsidRPr="000315A8">
        <w:rPr>
          <w:rFonts w:ascii="Arial" w:hAnsi="Arial" w:cs="Arial"/>
        </w:rPr>
        <w:t xml:space="preserve"> el nombre completo y NIT de la entidad solicitante, el número y fecha del acuerdo del OCAD que aprobó los recursos, el valor aprobado discriminado por fuente de ﬁnanciación del SGR y la incorporación de los recursos en el capítulo independiente de su</w:t>
      </w:r>
      <w:r w:rsidRPr="06160630">
        <w:rPr>
          <w:rFonts w:ascii="Arial" w:hAnsi="Arial" w:cs="Arial"/>
        </w:rPr>
        <w:t xml:space="preserve"> </w:t>
      </w:r>
      <w:r w:rsidRPr="000315A8">
        <w:rPr>
          <w:rFonts w:ascii="Arial" w:hAnsi="Arial" w:cs="Arial"/>
        </w:rPr>
        <w:t>presupuesto.</w:t>
      </w:r>
    </w:p>
    <w:p w14:paraId="1041C952" w14:textId="77777777" w:rsidR="007B58BC" w:rsidRPr="000315A8" w:rsidRDefault="007B58BC" w:rsidP="004B4950">
      <w:pPr>
        <w:pStyle w:val="Textoindependiente"/>
        <w:jc w:val="both"/>
        <w:rPr>
          <w:rFonts w:ascii="Arial" w:hAnsi="Arial" w:cs="Arial"/>
          <w:sz w:val="22"/>
          <w:szCs w:val="22"/>
        </w:rPr>
      </w:pPr>
    </w:p>
    <w:p w14:paraId="46D51B37" w14:textId="77777777" w:rsidR="007B58BC" w:rsidRPr="000315A8" w:rsidRDefault="0067285D" w:rsidP="004B4950">
      <w:pPr>
        <w:pStyle w:val="Prrafodelista"/>
        <w:numPr>
          <w:ilvl w:val="0"/>
          <w:numId w:val="124"/>
        </w:numPr>
        <w:tabs>
          <w:tab w:val="left" w:pos="294"/>
        </w:tabs>
        <w:ind w:left="0" w:firstLine="0"/>
        <w:jc w:val="both"/>
        <w:rPr>
          <w:rFonts w:ascii="Arial" w:hAnsi="Arial" w:cs="Arial"/>
        </w:rPr>
      </w:pPr>
      <w:r w:rsidRPr="000315A8">
        <w:rPr>
          <w:rFonts w:ascii="Arial" w:hAnsi="Arial" w:cs="Arial"/>
        </w:rPr>
        <w:t xml:space="preserve">Copia del acuerdo del OCAD en el que se señale el valor aprobado discriminado por fuente de </w:t>
      </w:r>
      <w:r w:rsidRPr="000315A8">
        <w:rPr>
          <w:rFonts w:ascii="Arial" w:hAnsi="Arial" w:cs="Arial"/>
          <w:spacing w:val="-12"/>
        </w:rPr>
        <w:t>ﬁnanciación</w:t>
      </w:r>
      <w:r w:rsidRPr="000315A8">
        <w:rPr>
          <w:rFonts w:ascii="Arial" w:hAnsi="Arial" w:cs="Arial"/>
        </w:rPr>
        <w:t xml:space="preserve"> del SGR y el tipo de compromiso a ﬁnanciar en los términos del artículo 2.2.4.1.1.1.2 del presente</w:t>
      </w:r>
      <w:r w:rsidRPr="06160630">
        <w:rPr>
          <w:rFonts w:ascii="Arial" w:hAnsi="Arial" w:cs="Arial"/>
        </w:rPr>
        <w:t xml:space="preserve"> </w:t>
      </w:r>
      <w:r w:rsidRPr="000315A8">
        <w:rPr>
          <w:rFonts w:ascii="Arial" w:hAnsi="Arial" w:cs="Arial"/>
        </w:rPr>
        <w:t>decreto.</w:t>
      </w:r>
    </w:p>
    <w:p w14:paraId="2C1345DB" w14:textId="77777777" w:rsidR="007B58BC" w:rsidRPr="000315A8" w:rsidRDefault="007B58BC" w:rsidP="004B4950">
      <w:pPr>
        <w:pStyle w:val="Textoindependiente"/>
        <w:jc w:val="both"/>
        <w:rPr>
          <w:rFonts w:ascii="Arial" w:hAnsi="Arial" w:cs="Arial"/>
          <w:sz w:val="22"/>
          <w:szCs w:val="22"/>
        </w:rPr>
      </w:pPr>
    </w:p>
    <w:p w14:paraId="7A6BBA99" w14:textId="0F44BCA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E48364D" w:rsidRPr="000315A8">
        <w:rPr>
          <w:rFonts w:ascii="Arial" w:hAnsi="Arial" w:cs="Arial"/>
          <w:sz w:val="22"/>
          <w:szCs w:val="22"/>
        </w:rPr>
        <w:t xml:space="preserve"> </w:t>
      </w:r>
      <w:r>
        <w:tab/>
      </w:r>
      <w:r w:rsidRPr="000315A8">
        <w:rPr>
          <w:rFonts w:ascii="Arial" w:hAnsi="Arial" w:cs="Arial"/>
          <w:sz w:val="22"/>
          <w:szCs w:val="22"/>
        </w:rPr>
        <w:t>2.2.4.1.2.2.24. Giro de recursos de diferendos limítrofes. Para el giro de los recursos de que trata el artículo 153 de la Ley 1530 de 2012, el representante legal de la entidad designada como ejecutora debe presentar al Ministerio de Hacienda y Crédito Público la solicitud de giro en la que se certiﬁque el nombre completo y NIT de la entidad solicitante, el número de identiﬁcación en el Banco de Programas y Proyectos de Inversión del Sistema General de Regalías (SUIFP - SGR), el nombre del proyecto, el número y fecha de los Acuerdos expedidos por los OCAD competentes, en los cuales se debe especiﬁcar el monto aprobado con cargo a los recursos del diferencio limítrofe respectivo.</w:t>
      </w:r>
    </w:p>
    <w:p w14:paraId="3602D9BC" w14:textId="77777777" w:rsidR="007B58BC" w:rsidRPr="000315A8" w:rsidRDefault="007B58BC" w:rsidP="004B4950">
      <w:pPr>
        <w:pStyle w:val="Textoindependiente"/>
        <w:jc w:val="both"/>
        <w:rPr>
          <w:rFonts w:ascii="Arial" w:hAnsi="Arial" w:cs="Arial"/>
          <w:sz w:val="22"/>
          <w:szCs w:val="22"/>
        </w:rPr>
      </w:pPr>
    </w:p>
    <w:p w14:paraId="01CAA217" w14:textId="449E711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valor del giro solicitado en ningún caso podrá ser superior al valor total retenido con ocasión de ese diferencio limítrofe, según</w:t>
      </w:r>
      <w:r w:rsidR="004B4950" w:rsidRPr="000315A8">
        <w:rPr>
          <w:rFonts w:ascii="Arial" w:hAnsi="Arial" w:cs="Arial"/>
          <w:sz w:val="22"/>
          <w:szCs w:val="22"/>
        </w:rPr>
        <w:t xml:space="preserve"> </w:t>
      </w:r>
      <w:r w:rsidRPr="000315A8">
        <w:rPr>
          <w:rFonts w:ascii="Arial" w:hAnsi="Arial" w:cs="Arial"/>
          <w:sz w:val="22"/>
          <w:szCs w:val="22"/>
        </w:rPr>
        <w:t>certiﬁcación expedida por el Ministerio de Minas y Energía, ni al monto total aprobado por los OCAD para el proyecto respectivo con cargo a estos recursos.</w:t>
      </w:r>
    </w:p>
    <w:p w14:paraId="343E6B6F" w14:textId="77777777" w:rsidR="007B58BC" w:rsidRPr="000315A8" w:rsidRDefault="007B58BC" w:rsidP="00053573">
      <w:pPr>
        <w:pStyle w:val="Textoindependiente"/>
        <w:jc w:val="both"/>
        <w:rPr>
          <w:rFonts w:ascii="Arial" w:hAnsi="Arial" w:cs="Arial"/>
          <w:sz w:val="22"/>
          <w:szCs w:val="22"/>
        </w:rPr>
      </w:pPr>
    </w:p>
    <w:p w14:paraId="59AC5CBC" w14:textId="5B37151C"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En concordancia con el artículo 2.2.4.1.1.5.1 del presente decreto, cuando un proyecto de inversión disponga de diversas fuentes de ﬁnanciamiento del SGR, solo se entiende aprobado cuando cada uno de los OCAD competentes lo haya priorizado y aprobado. En consecuencia, solo procederá la solicitud de giro una vez el proyecto cumpla dicha condición.</w:t>
      </w:r>
    </w:p>
    <w:p w14:paraId="5F92D28D" w14:textId="77777777" w:rsidR="007B58BC" w:rsidRPr="000315A8" w:rsidRDefault="007B58BC" w:rsidP="004B4950">
      <w:pPr>
        <w:pStyle w:val="Textoindependiente"/>
        <w:jc w:val="both"/>
        <w:rPr>
          <w:rFonts w:ascii="Arial" w:hAnsi="Arial" w:cs="Arial"/>
          <w:sz w:val="22"/>
          <w:szCs w:val="22"/>
        </w:rPr>
      </w:pPr>
    </w:p>
    <w:p w14:paraId="1EA467AE" w14:textId="67FBE4B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5AC38F4" w:rsidRPr="000315A8">
        <w:rPr>
          <w:rFonts w:ascii="Arial" w:hAnsi="Arial" w:cs="Arial"/>
          <w:sz w:val="22"/>
          <w:szCs w:val="22"/>
        </w:rPr>
        <w:t xml:space="preserve"> </w:t>
      </w:r>
      <w:r w:rsidRPr="000315A8">
        <w:rPr>
          <w:rFonts w:ascii="Arial" w:hAnsi="Arial" w:cs="Arial"/>
          <w:sz w:val="22"/>
          <w:szCs w:val="22"/>
        </w:rPr>
        <w:tab/>
        <w:t>2.2.4.1.2.2.25. Información oportuna para el giro de los recursos. Previo a la solicitud de giro, las secretarías técnicas de los OCAD y de las entidades solicitantes, deberán actualizar la información que sobre los proyectos de inversión aprobados les corresponda diligenciar en los aplicativos dispuestos por el Departamento Nacional de Planeación para la administración del Banco de Programas y Proyectos del SGR y del Sistema de Monitoreo, Seguimiento, Control y Evaluación del</w:t>
      </w:r>
      <w:r w:rsidRPr="000315A8">
        <w:rPr>
          <w:rFonts w:ascii="Arial" w:hAnsi="Arial" w:cs="Arial"/>
          <w:spacing w:val="-22"/>
          <w:sz w:val="22"/>
          <w:szCs w:val="22"/>
        </w:rPr>
        <w:t xml:space="preserve"> </w:t>
      </w:r>
      <w:r w:rsidRPr="000315A8">
        <w:rPr>
          <w:rFonts w:ascii="Arial" w:hAnsi="Arial" w:cs="Arial"/>
          <w:sz w:val="22"/>
          <w:szCs w:val="22"/>
        </w:rPr>
        <w:t>SGR.</w:t>
      </w:r>
    </w:p>
    <w:p w14:paraId="05CEAFED" w14:textId="77777777" w:rsidR="007B58BC" w:rsidRPr="000315A8" w:rsidRDefault="007B58BC" w:rsidP="004B4950">
      <w:pPr>
        <w:pStyle w:val="Textoindependiente"/>
        <w:jc w:val="both"/>
        <w:rPr>
          <w:rFonts w:ascii="Arial" w:hAnsi="Arial" w:cs="Arial"/>
          <w:sz w:val="22"/>
          <w:szCs w:val="22"/>
        </w:rPr>
      </w:pPr>
    </w:p>
    <w:p w14:paraId="72D8EA6F" w14:textId="77777777" w:rsidR="002A2AF5" w:rsidRPr="000315A8" w:rsidRDefault="002A2AF5" w:rsidP="06160630">
      <w:pPr>
        <w:pStyle w:val="NormalWeb"/>
        <w:shd w:val="clear" w:color="auto" w:fill="FFFFFF" w:themeFill="background1"/>
        <w:spacing w:before="0" w:beforeAutospacing="0" w:after="150" w:afterAutospacing="0"/>
        <w:jc w:val="both"/>
        <w:rPr>
          <w:rFonts w:ascii="Arial" w:hAnsi="Arial" w:cs="Arial"/>
          <w:sz w:val="22"/>
          <w:szCs w:val="22"/>
        </w:rPr>
      </w:pPr>
      <w:r w:rsidRPr="000315A8">
        <w:rPr>
          <w:rFonts w:ascii="Arial" w:hAnsi="Arial" w:cs="Arial"/>
          <w:sz w:val="22"/>
          <w:szCs w:val="22"/>
        </w:rPr>
        <w:t>ARTÍCULO</w:t>
      </w:r>
      <w:bookmarkStart w:id="10" w:name="2.2.4.1.2.2.26"/>
      <w:r w:rsidRPr="000315A8">
        <w:rPr>
          <w:rFonts w:ascii="Arial" w:hAnsi="Arial" w:cs="Arial"/>
          <w:sz w:val="22"/>
          <w:szCs w:val="22"/>
        </w:rPr>
        <w:t> </w:t>
      </w:r>
      <w:bookmarkEnd w:id="10"/>
      <w:r w:rsidRPr="000315A8">
        <w:rPr>
          <w:rFonts w:ascii="Arial" w:hAnsi="Arial" w:cs="Arial"/>
          <w:sz w:val="22"/>
          <w:szCs w:val="22"/>
        </w:rPr>
        <w:t> 2.2.4.1.2.2.26. Reintegro de Recursos a la Cuenta Única del Sistema General de Regalías. Los reintegros a la Cuenta Única del Sistema General de Regalías deben realizarse de conformidad con los lineamientos que defina el Ministerio de Hacienda y Crédito Público - Dirección General de Crédito Publico y Tesoro Nacional.</w:t>
      </w:r>
    </w:p>
    <w:p w14:paraId="42252AC7"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Los rendimientos financieros generados con recursos del Sistema General de Regalías, entregados en administración por concepto de anticipos a las entidades fiduciarias deberán reintegrarse a la Cuenta Única del SGR, atendiendo los lineamientos definidos por la Dirección General de Crédito Público y Tesoro Nacional del Ministerio de Hacienda y Crédito Público. Las entidades fiduciarias que reintegren rendimientos financieros deberán informar la fuente del Sistema General de Regalías que les dio origen</w:t>
      </w:r>
    </w:p>
    <w:p w14:paraId="5A53F9FC" w14:textId="77777777" w:rsidR="004B4950" w:rsidRPr="000315A8" w:rsidRDefault="004B4950" w:rsidP="004B4950">
      <w:pPr>
        <w:pStyle w:val="NormalWeb"/>
        <w:shd w:val="clear" w:color="auto" w:fill="FFFFFF"/>
        <w:spacing w:before="0" w:beforeAutospacing="0" w:after="0" w:afterAutospacing="0"/>
        <w:jc w:val="both"/>
        <w:rPr>
          <w:rFonts w:ascii="Arial" w:hAnsi="Arial" w:cs="Arial"/>
          <w:sz w:val="22"/>
          <w:szCs w:val="22"/>
        </w:rPr>
      </w:pPr>
    </w:p>
    <w:p w14:paraId="6964F30E"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11" w:name="2.2.4.1.2.2.27"/>
      <w:r w:rsidRPr="000315A8">
        <w:rPr>
          <w:rFonts w:ascii="Arial" w:hAnsi="Arial" w:cs="Arial"/>
          <w:sz w:val="22"/>
          <w:szCs w:val="22"/>
        </w:rPr>
        <w:t> </w:t>
      </w:r>
      <w:bookmarkEnd w:id="11"/>
      <w:r w:rsidRPr="000315A8">
        <w:rPr>
          <w:rFonts w:ascii="Arial" w:hAnsi="Arial" w:cs="Arial"/>
          <w:sz w:val="22"/>
          <w:szCs w:val="22"/>
        </w:rPr>
        <w:t> 2.2.4.1.2.2.27. Del Pago y la Ordenación del Gasto. Los órganos y demás entidades designadas como ejecutoras de recursos del Sistema General de Regalías deberán hacer uso del Sistema de Presupuesto y Giro de Regalías (SPGR), para realizar la gestión de ejecución de los recursos y ordenar el pago de las obligaciones legalmente adquiridas, directamente desde la Cuenta Única del Sistema General de Regalías (SGR) a las cuentas bancarias de los destinatarios finales.</w:t>
      </w:r>
    </w:p>
    <w:p w14:paraId="60CD4DC7"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3F2DC880"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El Ministerio de Hacienda y Crédito Público - Dirección General de Crédito Público y Tesoro Nacional atenderá los pagos de los recursos del Sistema General de Regalías observando los montos presupuestados, las disponibilidades de recursos en caja existentes y el cumplimiento de los requisitos de pago establecidos en la normatividad vigente.</w:t>
      </w:r>
    </w:p>
    <w:p w14:paraId="5A719DF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3C68AF6"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Corresponde al jefe del órgano respectivo o al delegado del nivel directivo de la entidad ejecutora designada por el órgano colegiado de administración y decisión, ejecutar los recursos bajo su entera responsabilidad y autonomía, ordenar el gasto sobre apropiaciones que se incorporan al presupuesto de la entidad en desarrollo de los artículos anteriores, en consecuencia, serán responsables fiscal, penal y disciplinariamente por el manejo de tales apropiaciones, en los términos de las normas que regulan la materia.</w:t>
      </w:r>
    </w:p>
    <w:p w14:paraId="02CDE4F9"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FD5E39F"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PARÁGRAFO</w:t>
      </w:r>
      <w:bookmarkStart w:id="12" w:name="2.2.4.1.2.2.27.p1"/>
      <w:r w:rsidRPr="000315A8">
        <w:rPr>
          <w:rFonts w:ascii="Arial" w:hAnsi="Arial" w:cs="Arial"/>
          <w:sz w:val="22"/>
          <w:szCs w:val="22"/>
        </w:rPr>
        <w:t> </w:t>
      </w:r>
      <w:bookmarkEnd w:id="12"/>
      <w:r w:rsidRPr="000315A8">
        <w:rPr>
          <w:rFonts w:ascii="Arial" w:hAnsi="Arial" w:cs="Arial"/>
          <w:sz w:val="22"/>
          <w:szCs w:val="22"/>
        </w:rPr>
        <w:t> 1 TRANSITORIO. En el evento de existir saldos disponibles en las cuentas maestras de las entidades territoriales, estas de manera prioritaria atenderán con esos recursos los compromisos adquiridos a 31 de diciembre de 2018.</w:t>
      </w:r>
    </w:p>
    <w:p w14:paraId="3B8A2953"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3E602879"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Los proyectos de inversión aprobados para el bienio 2019 - 2020 deberán ejecutarse de manera prioritaria con cargo a los saldos disponibles en caja de las cuentas maestras que no estén amparando compromisos.</w:t>
      </w:r>
    </w:p>
    <w:p w14:paraId="09FD8333"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D9EFBD0"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Los saldos en las cuentas maestras que estén respaldando proyectos de inversión aprobados e incorporados en el capítulo presupuestal independiente, continuarán siendo gestionados por la entidad ejecutora a través de sus herramientas tecnológicas.</w:t>
      </w:r>
    </w:p>
    <w:p w14:paraId="372F54EC"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DD9ACF7"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Cuando los saldos en la cuenta maestra sean insuficientes para cubrir el valor total de un proyecto, se deberá hacer uso del SPGR para gestionar la diferencia. Este valor se ejecutará ordenando el pago de las obligaciones legalmente adquiridas, directamente desde la Cuenta Única del Sistema General de Regalías a la cuenta bancaria del destinatario final.</w:t>
      </w:r>
    </w:p>
    <w:p w14:paraId="12CD414C"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74EB19C"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PARÁGRAFO</w:t>
      </w:r>
      <w:bookmarkStart w:id="13" w:name="2.2.4.1.2.2.27.p2"/>
      <w:r w:rsidRPr="000315A8">
        <w:rPr>
          <w:rFonts w:ascii="Arial" w:hAnsi="Arial" w:cs="Arial"/>
          <w:sz w:val="22"/>
          <w:szCs w:val="22"/>
        </w:rPr>
        <w:t> </w:t>
      </w:r>
      <w:bookmarkEnd w:id="13"/>
      <w:r w:rsidRPr="000315A8">
        <w:rPr>
          <w:rFonts w:ascii="Arial" w:hAnsi="Arial" w:cs="Arial"/>
          <w:sz w:val="22"/>
          <w:szCs w:val="22"/>
        </w:rPr>
        <w:t> 2 TRANSITORIO. Los proyectos de investigación con cargo al Fondo de Desarrollo Regional, 60% del Fondo de Compensación Regional, Fondo de Ciencia, Tecnología e Innovación y de los municipios ribereños del Río Grande de la Magdalena y Canal de Dique, que venían siendo ejecutados con giro a cuenta maestra y que a 31 de diciembre de 2018 cuenten con saldos no solicitados al Ministerio de Hacienda y Crédito Público se gestionarán haciendo uso del SPGR y efectuarán la ordenación del pago de las obligaciones legalmente adquiridas, desde la Cuenta Única del Sistema General de Regalías a las cuentas bancarias de los destinatarios finales. Las entidades designadas ejecutoras sujetas a esta condición continuarán reportando la información de la ejecución al Sistema de Monitoreo, Seguimiento, Control y Evaluación en los términos establecidos por el Departamento Nacional de Planeación.</w:t>
      </w:r>
    </w:p>
    <w:p w14:paraId="60B39956" w14:textId="2E44F1C4"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50E6B7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14" w:name="2.2.4.1.2.2.28"/>
      <w:r w:rsidRPr="000315A8">
        <w:rPr>
          <w:rFonts w:ascii="Arial" w:hAnsi="Arial" w:cs="Arial"/>
          <w:sz w:val="22"/>
          <w:szCs w:val="22"/>
        </w:rPr>
        <w:t> </w:t>
      </w:r>
      <w:bookmarkEnd w:id="14"/>
      <w:r w:rsidRPr="000315A8">
        <w:rPr>
          <w:rFonts w:ascii="Arial" w:hAnsi="Arial" w:cs="Arial"/>
          <w:sz w:val="22"/>
          <w:szCs w:val="22"/>
        </w:rPr>
        <w:t> 2.2.4.1.2.2.28. Catálogo de Clasificación Presupuestal. El Ministerio de Hacienda y Crédito Público de conformidad con lo establecido por el artículo 92 de la Ley 1530 de 2012 y demás normas que lo modifiquen o sustituyan, definirá el catálogo de clasificación presupuestal.</w:t>
      </w:r>
    </w:p>
    <w:p w14:paraId="753E3575"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E95B94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 partir del 1 de enero del año 2021 dicho catálogo deberá ser implementado por las entidades beneficiarias de asignaciones directas y las ejecutoras de recursos del Sistema General de Regalías.</w:t>
      </w:r>
    </w:p>
    <w:p w14:paraId="6E98D799" w14:textId="41D3F8DD"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8940615"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15" w:name="2.2.4.1.2.2.29"/>
      <w:r w:rsidRPr="000315A8">
        <w:rPr>
          <w:rFonts w:ascii="Arial" w:hAnsi="Arial" w:cs="Arial"/>
          <w:sz w:val="22"/>
          <w:szCs w:val="22"/>
        </w:rPr>
        <w:t> </w:t>
      </w:r>
      <w:bookmarkEnd w:id="15"/>
      <w:r w:rsidRPr="000315A8">
        <w:rPr>
          <w:rFonts w:ascii="Arial" w:hAnsi="Arial" w:cs="Arial"/>
          <w:sz w:val="22"/>
          <w:szCs w:val="22"/>
        </w:rPr>
        <w:t> 2.2.4.1.2.2.29. Usuarios y campo de aplicación. Son usuarios del Sistema de Presupuesto y Giro de Regalías (SPGR) los órganos del SGR y demás entidades ejecutoras de recursos del Sistema General de Regalías, quienes deberán hacer uso del SPGR para realizar la gestión de ejecución de los recursos</w:t>
      </w:r>
    </w:p>
    <w:p w14:paraId="61BA5D6C"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59ED392"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Las entidades ejecutoras de recursos ordenarán el pago de las obligaciones legalmente adquiridas directamente desde la Cuenta Única del SGR a las cuentas bancarias de los destinatarios 'finales, debidamente registradas en el SPGR.</w:t>
      </w:r>
    </w:p>
    <w:p w14:paraId="1205721B" w14:textId="08E540F6"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75F72888"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ARTÍCULO</w:t>
      </w:r>
      <w:bookmarkStart w:id="16" w:name="2.2.4.1.2.2.30"/>
      <w:r w:rsidRPr="000315A8">
        <w:rPr>
          <w:rFonts w:ascii="Arial" w:hAnsi="Arial" w:cs="Arial"/>
          <w:sz w:val="22"/>
          <w:szCs w:val="22"/>
        </w:rPr>
        <w:t> </w:t>
      </w:r>
      <w:bookmarkEnd w:id="16"/>
      <w:r w:rsidRPr="000315A8">
        <w:rPr>
          <w:rFonts w:ascii="Arial" w:hAnsi="Arial" w:cs="Arial"/>
          <w:sz w:val="22"/>
          <w:szCs w:val="22"/>
        </w:rPr>
        <w:t> 2.2.4.1.2.2.30. Registro de Información en el Sistema de Presupuesto y Giro de Regalías. Información que deberá ser registrada en el Sistema de Presupuesto y Giro de Regalías (SPGR):</w:t>
      </w:r>
    </w:p>
    <w:p w14:paraId="25DAE87D"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A15B948"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 La distribución del plan de recursos por fondos y beneficiarios realizada por Departamento Nacional Planeación, para lo cual hará uso de la información registrada por parte del Ministerio de Hacienda y Crédito Público de los ingresos del SGR de conformidad con lo dispuesto en el artículo 2.2.4.1.2.1.1. del presente Decreto.</w:t>
      </w:r>
    </w:p>
    <w:p w14:paraId="0E71F000"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410F89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2. La programación presupuestal realizada desde el proyecto hasta la Ley de Presupuesto bienal del Sistema General de Regalías, con los anexos que contienen el detalle señalado en la Ley, para cada uno de los capítulos del presupuesto por parte de la Dirección General de Presupuesto Público Nacional del Ministerio de Hacienda y Crédito Público;</w:t>
      </w:r>
    </w:p>
    <w:p w14:paraId="5A1E2C85"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529EDED4"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3. Las modificaciones y ajustes del presupuesto del Sistema General de Regalías por parte de la Dirección General de Presupuesto Público Nacional del Ministerio de Hacienda y Crédito Público;</w:t>
      </w:r>
    </w:p>
    <w:p w14:paraId="33D7562A"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6711595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4. El registro de las Instrucciones de Abono a Cuenta por parte del Departamento Nacional de Planeación;</w:t>
      </w:r>
    </w:p>
    <w:p w14:paraId="1F9DD892"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058A0AB8"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5. Las asignaciones en el capítulo presupuestal independiente por parte de las Secretarías Técnicas, Secretarías de Planeación de las entidades habilitadas y el Departamento Nacional de Planeación;</w:t>
      </w:r>
    </w:p>
    <w:p w14:paraId="1BC9F8B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E57E724"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6. El registro de las medidas de suspensión de giros y su levantamiento por parte del Departamento Nacional de Planeación;</w:t>
      </w:r>
    </w:p>
    <w:p w14:paraId="7D4B154F"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47D719C"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7. La expedición de certificados de disponibilidad presupuestal, la asunción de compromisos, el registro de obligaciones y el pago de los mismos con cargo a las apropiaciones autorizadas para los diferentes recursos del Sistema General de Regalías, por parte de los órganos, beneficiarios de asignaciones directas y entidades designadas como ejecutoras.</w:t>
      </w:r>
    </w:p>
    <w:p w14:paraId="1B7C3588" w14:textId="34013D77" w:rsidR="004A1F84" w:rsidRPr="000315A8" w:rsidRDefault="004A1F84" w:rsidP="004A1F84">
      <w:pPr>
        <w:pStyle w:val="NormalWeb"/>
        <w:shd w:val="clear" w:color="auto" w:fill="FFFFFF"/>
        <w:spacing w:before="0" w:beforeAutospacing="0" w:after="0" w:afterAutospacing="0"/>
        <w:jc w:val="both"/>
        <w:rPr>
          <w:rFonts w:ascii="Arial" w:hAnsi="Arial" w:cs="Arial"/>
          <w:sz w:val="22"/>
          <w:szCs w:val="22"/>
        </w:rPr>
      </w:pPr>
    </w:p>
    <w:p w14:paraId="32EE23F9" w14:textId="7E687FCA"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8. El Plan Bienal de Caja por parte del Ministerio de Hacienda y Crédito Público, de conformidad con la información suministrada por el Departamento Nacional de Planeación; </w:t>
      </w:r>
    </w:p>
    <w:p w14:paraId="74E6C87E"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9. El cronograma de flujos de cada proyecto de inversión con cargo al Plan Bienal de Caja por parte de la entidad ejecutora, para validación de Secretaria Técnica que corresponda;</w:t>
      </w:r>
    </w:p>
    <w:p w14:paraId="54A67D16"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1219A3D0"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10. El trámite de las órdenes de pago o giro para el abono a cuenta de los destinatarios finales, directamente desde la Cuenta Única del Sistema General de Regalías por parte de los órganos o entidades ejecutoras;</w:t>
      </w:r>
    </w:p>
    <w:p w14:paraId="7CAE2ED6"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147C47F"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11. Los reintegros de los diferentes recursos del Sistema General de Regalías, por parte de los órganos o entidades ejecutoras;</w:t>
      </w:r>
    </w:p>
    <w:p w14:paraId="794A269B"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2CB80CC9"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12. La información contable por parte de los órganos, entidades beneficiarias de asignaciones directas y entidades ejecutoras, de conformidad con las normas expedidas y parametrización contable de la Contaduría General de la Nación;</w:t>
      </w:r>
    </w:p>
    <w:p w14:paraId="2BCF33E4"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706867F"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13. Los demás procesos de información que definan las normas del Sistema General de Regalías.</w:t>
      </w:r>
    </w:p>
    <w:p w14:paraId="606299B7"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1AFEAAE"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PARÁGRAFO</w:t>
      </w:r>
      <w:bookmarkStart w:id="17" w:name="2.2.4.1.2.2.30.p1"/>
      <w:r w:rsidRPr="000315A8">
        <w:rPr>
          <w:rFonts w:ascii="Arial" w:hAnsi="Arial" w:cs="Arial"/>
          <w:sz w:val="22"/>
          <w:szCs w:val="22"/>
        </w:rPr>
        <w:t> </w:t>
      </w:r>
      <w:bookmarkEnd w:id="17"/>
      <w:r w:rsidRPr="000315A8">
        <w:rPr>
          <w:rFonts w:ascii="Arial" w:hAnsi="Arial" w:cs="Arial"/>
          <w:sz w:val="22"/>
          <w:szCs w:val="22"/>
        </w:rPr>
        <w:t> 1º. La expedición de certificados de disponibilidad presupuestal, la asunción de compromisos, el registro de obligaciones y el pago de los mismos con cargo a las apropiaciones autorizadas para los diferentes recursos del Sistema General de Regalías, de que habla el numeral 7 del presente artículo, solo podrán hacerse a través del SPGR.</w:t>
      </w:r>
    </w:p>
    <w:p w14:paraId="14CAEFF4"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 </w:t>
      </w:r>
    </w:p>
    <w:p w14:paraId="486415D8" w14:textId="77777777" w:rsidR="002A2AF5" w:rsidRPr="000315A8" w:rsidRDefault="002A2AF5" w:rsidP="06160630">
      <w:pPr>
        <w:pStyle w:val="NormalWeb"/>
        <w:shd w:val="clear" w:color="auto" w:fill="FFFFFF" w:themeFill="background1"/>
        <w:spacing w:before="0" w:beforeAutospacing="0" w:after="0" w:afterAutospacing="0"/>
        <w:jc w:val="both"/>
        <w:rPr>
          <w:rFonts w:ascii="Arial" w:hAnsi="Arial" w:cs="Arial"/>
          <w:sz w:val="22"/>
          <w:szCs w:val="22"/>
        </w:rPr>
      </w:pPr>
      <w:r w:rsidRPr="000315A8">
        <w:rPr>
          <w:rFonts w:ascii="Arial" w:hAnsi="Arial" w:cs="Arial"/>
          <w:sz w:val="22"/>
          <w:szCs w:val="22"/>
        </w:rPr>
        <w:t>PARÁGRAFO</w:t>
      </w:r>
      <w:bookmarkStart w:id="18" w:name="2.2.4.1.2.2.30.p2"/>
      <w:r w:rsidRPr="000315A8">
        <w:rPr>
          <w:rFonts w:ascii="Arial" w:hAnsi="Arial" w:cs="Arial"/>
          <w:sz w:val="22"/>
          <w:szCs w:val="22"/>
        </w:rPr>
        <w:t> </w:t>
      </w:r>
      <w:bookmarkEnd w:id="18"/>
      <w:r w:rsidRPr="000315A8">
        <w:rPr>
          <w:rFonts w:ascii="Arial" w:hAnsi="Arial" w:cs="Arial"/>
          <w:sz w:val="22"/>
          <w:szCs w:val="22"/>
        </w:rPr>
        <w:t> 2º. El SPGR es una fuente válida para la obtención de información de la gestión financiera pública del Sistema General de Regalías con destino a las entidades ejecutoras, órganos del SGR, órganos de seguimiento y control, y demás autoridades que lo soliciten.</w:t>
      </w:r>
    </w:p>
    <w:p w14:paraId="4FD90CA3" w14:textId="77777777" w:rsidR="007B58BC" w:rsidRPr="000315A8" w:rsidRDefault="007B58BC" w:rsidP="004B4950">
      <w:pPr>
        <w:pStyle w:val="Textoindependiente"/>
        <w:jc w:val="both"/>
        <w:rPr>
          <w:rFonts w:ascii="Arial" w:hAnsi="Arial" w:cs="Arial"/>
          <w:sz w:val="22"/>
          <w:szCs w:val="22"/>
        </w:rPr>
      </w:pPr>
    </w:p>
    <w:p w14:paraId="54C6BBA1" w14:textId="77777777" w:rsidR="007B58BC" w:rsidRPr="000315A8" w:rsidRDefault="0067285D" w:rsidP="004B4950">
      <w:pPr>
        <w:pStyle w:val="Textoindependiente"/>
        <w:ind w:right="110"/>
        <w:jc w:val="center"/>
        <w:rPr>
          <w:rFonts w:ascii="Arial" w:hAnsi="Arial" w:cs="Arial"/>
          <w:b/>
          <w:bCs/>
          <w:sz w:val="22"/>
          <w:szCs w:val="22"/>
        </w:rPr>
      </w:pPr>
      <w:r w:rsidRPr="000315A8">
        <w:rPr>
          <w:rFonts w:ascii="Arial" w:hAnsi="Arial" w:cs="Arial"/>
          <w:b/>
          <w:bCs/>
          <w:sz w:val="22"/>
          <w:szCs w:val="22"/>
        </w:rPr>
        <w:t>SUBSECCIÓN 3</w:t>
      </w:r>
    </w:p>
    <w:p w14:paraId="73C21D61" w14:textId="231C155C" w:rsidR="007B58BC" w:rsidRPr="000315A8" w:rsidRDefault="0067285D" w:rsidP="004B4950">
      <w:pPr>
        <w:pStyle w:val="Textoindependiente"/>
        <w:ind w:right="110"/>
        <w:jc w:val="center"/>
        <w:rPr>
          <w:rFonts w:ascii="Arial" w:hAnsi="Arial" w:cs="Arial"/>
          <w:b/>
          <w:bCs/>
          <w:sz w:val="22"/>
          <w:szCs w:val="22"/>
        </w:rPr>
      </w:pPr>
      <w:r w:rsidRPr="000315A8">
        <w:rPr>
          <w:rFonts w:ascii="Arial" w:hAnsi="Arial" w:cs="Arial"/>
          <w:b/>
          <w:bCs/>
          <w:sz w:val="22"/>
          <w:szCs w:val="22"/>
        </w:rPr>
        <w:t>EJECUCIÓN DEL PRESUPUESTO DE GASTOS DE LOS ÓRGANOS DEL SISTEMA GENERAL DE REGALÍAS</w:t>
      </w:r>
    </w:p>
    <w:p w14:paraId="5D88EA5A" w14:textId="77777777" w:rsidR="007B58BC" w:rsidRPr="000315A8" w:rsidRDefault="007B58BC" w:rsidP="004B4950">
      <w:pPr>
        <w:pStyle w:val="Textoindependiente"/>
        <w:jc w:val="both"/>
        <w:rPr>
          <w:rFonts w:ascii="Arial" w:hAnsi="Arial" w:cs="Arial"/>
          <w:sz w:val="22"/>
          <w:szCs w:val="22"/>
        </w:rPr>
      </w:pPr>
    </w:p>
    <w:p w14:paraId="68936738" w14:textId="42A353F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6EC2817" w:rsidRPr="000315A8">
        <w:rPr>
          <w:rFonts w:ascii="Arial" w:hAnsi="Arial" w:cs="Arial"/>
          <w:sz w:val="22"/>
          <w:szCs w:val="22"/>
        </w:rPr>
        <w:t xml:space="preserve"> </w:t>
      </w:r>
      <w:r w:rsidRPr="000315A8">
        <w:rPr>
          <w:rFonts w:ascii="Arial" w:hAnsi="Arial" w:cs="Arial"/>
          <w:sz w:val="22"/>
          <w:szCs w:val="22"/>
        </w:rPr>
        <w:tab/>
        <w:t>2.2.4.1.2.3.1. Manejo presupuestal. Los órganos del Sistema General de Regalías dispondrán de los recursos en los porcentajes</w:t>
      </w:r>
      <w:r w:rsidRPr="000315A8">
        <w:rPr>
          <w:rFonts w:ascii="Arial" w:hAnsi="Arial" w:cs="Arial"/>
          <w:spacing w:val="-4"/>
          <w:sz w:val="22"/>
          <w:szCs w:val="22"/>
        </w:rPr>
        <w:t xml:space="preserve"> </w:t>
      </w:r>
      <w:r w:rsidRPr="000315A8">
        <w:rPr>
          <w:rFonts w:ascii="Arial" w:hAnsi="Arial" w:cs="Arial"/>
          <w:sz w:val="22"/>
          <w:szCs w:val="22"/>
        </w:rPr>
        <w:t>deﬁnidos</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Constitución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ley</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ejercicio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funciones</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ellos</w:t>
      </w:r>
      <w:r w:rsidRPr="000315A8">
        <w:rPr>
          <w:rFonts w:ascii="Arial" w:hAnsi="Arial" w:cs="Arial"/>
          <w:spacing w:val="-3"/>
          <w:sz w:val="22"/>
          <w:szCs w:val="22"/>
        </w:rPr>
        <w:t xml:space="preserve"> </w:t>
      </w:r>
      <w:r w:rsidRPr="000315A8">
        <w:rPr>
          <w:rFonts w:ascii="Arial" w:hAnsi="Arial" w:cs="Arial"/>
          <w:sz w:val="22"/>
          <w:szCs w:val="22"/>
        </w:rPr>
        <w:t>asignadas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marco</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Sistema</w:t>
      </w:r>
      <w:r w:rsidRPr="000315A8">
        <w:rPr>
          <w:rFonts w:ascii="Arial" w:hAnsi="Arial" w:cs="Arial"/>
          <w:spacing w:val="-3"/>
          <w:sz w:val="22"/>
          <w:szCs w:val="22"/>
        </w:rPr>
        <w:t xml:space="preserve"> </w:t>
      </w:r>
      <w:r w:rsidRPr="000315A8">
        <w:rPr>
          <w:rFonts w:ascii="Arial" w:hAnsi="Arial" w:cs="Arial"/>
          <w:sz w:val="22"/>
          <w:szCs w:val="22"/>
        </w:rPr>
        <w:t>General</w:t>
      </w:r>
      <w:r w:rsidRPr="000315A8">
        <w:rPr>
          <w:rFonts w:ascii="Arial" w:hAnsi="Arial" w:cs="Arial"/>
          <w:spacing w:val="-4"/>
          <w:sz w:val="22"/>
          <w:szCs w:val="22"/>
        </w:rPr>
        <w:t xml:space="preserve"> </w:t>
      </w:r>
      <w:r w:rsidRPr="000315A8">
        <w:rPr>
          <w:rFonts w:ascii="Arial" w:hAnsi="Arial" w:cs="Arial"/>
          <w:sz w:val="22"/>
          <w:szCs w:val="22"/>
        </w:rPr>
        <w:t>de Regalías.</w:t>
      </w:r>
    </w:p>
    <w:p w14:paraId="63024802" w14:textId="77777777" w:rsidR="007B58BC" w:rsidRPr="000315A8" w:rsidRDefault="007B58BC" w:rsidP="004B4950">
      <w:pPr>
        <w:pStyle w:val="Textoindependiente"/>
        <w:jc w:val="both"/>
        <w:rPr>
          <w:rFonts w:ascii="Arial" w:hAnsi="Arial" w:cs="Arial"/>
          <w:sz w:val="22"/>
          <w:szCs w:val="22"/>
        </w:rPr>
      </w:pPr>
    </w:p>
    <w:p w14:paraId="6991661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apropiaciones incluidas en el Presupuesto del Sistema General de Regalías para cada uno de ellos le serán giradas según la Instrucción de Abono a Cuenta que se adelante en los términos del presente capítulo. Los ordenadores de gasto de las apropiaciones contenidas en el capítulo del presupuesto de gastos de los órganos del Sistema General de Regalías, atenderán la asunción de compromisos con cargo a los mismos, de acuerdo con los ﬂujos establecidos en el Plan Bienal de Caja.</w:t>
      </w:r>
    </w:p>
    <w:p w14:paraId="35792B64" w14:textId="77777777" w:rsidR="007B58BC" w:rsidRPr="000315A8" w:rsidRDefault="007B58BC" w:rsidP="004B4950">
      <w:pPr>
        <w:pStyle w:val="Textoindependiente"/>
        <w:jc w:val="both"/>
        <w:rPr>
          <w:rFonts w:ascii="Arial" w:hAnsi="Arial" w:cs="Arial"/>
          <w:sz w:val="22"/>
          <w:szCs w:val="22"/>
        </w:rPr>
      </w:pPr>
    </w:p>
    <w:p w14:paraId="04826C1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Departamento Nacional de Planeación será el encargado de ordenar la transferencia de los recursos que sean destinados al fortalecimiento de las oﬁcinas de planeación y las secretarías técnicas de los órganos colegiados de administración y decisión. Una vez ordenadas las transferencias a que hace mención el presente inciso, la Dirección General de Crédito Público y Tesoro Nacional girará directamente dichos recursos a las entidades beneﬁciarias de las mismas, en los términos del presente capítulo.</w:t>
      </w:r>
    </w:p>
    <w:p w14:paraId="2E126223" w14:textId="77777777" w:rsidR="007B58BC" w:rsidRPr="000315A8" w:rsidRDefault="007B58BC" w:rsidP="004B4950">
      <w:pPr>
        <w:pStyle w:val="Textoindependiente"/>
        <w:jc w:val="both"/>
        <w:rPr>
          <w:rFonts w:ascii="Arial" w:hAnsi="Arial" w:cs="Arial"/>
          <w:sz w:val="22"/>
          <w:szCs w:val="22"/>
        </w:rPr>
      </w:pPr>
    </w:p>
    <w:p w14:paraId="124B96D5" w14:textId="101D7CC4" w:rsidR="007B58BC" w:rsidRPr="000315A8" w:rsidRDefault="0067285D" w:rsidP="004B4950">
      <w:pPr>
        <w:tabs>
          <w:tab w:val="left" w:pos="1295"/>
        </w:tabs>
        <w:jc w:val="both"/>
        <w:rPr>
          <w:rFonts w:ascii="Arial" w:hAnsi="Arial" w:cs="Arial"/>
        </w:rPr>
      </w:pPr>
      <w:r w:rsidRPr="000315A8">
        <w:rPr>
          <w:rFonts w:ascii="Arial" w:hAnsi="Arial" w:cs="Arial"/>
        </w:rPr>
        <w:t>ARTÍCULO</w:t>
      </w:r>
      <w:r w:rsidR="409FD94C" w:rsidRPr="000315A8">
        <w:rPr>
          <w:rFonts w:ascii="Arial" w:hAnsi="Arial" w:cs="Arial"/>
        </w:rPr>
        <w:t xml:space="preserve"> </w:t>
      </w:r>
      <w:r w:rsidRPr="000315A8">
        <w:rPr>
          <w:rFonts w:ascii="Arial" w:hAnsi="Arial" w:cs="Arial"/>
        </w:rPr>
        <w:tab/>
        <w:t>2.2.4.1.2.3.2.</w:t>
      </w:r>
      <w:r w:rsidRPr="000315A8">
        <w:rPr>
          <w:rFonts w:ascii="Arial" w:hAnsi="Arial" w:cs="Arial"/>
          <w:spacing w:val="-3"/>
        </w:rPr>
        <w:t xml:space="preserve"> </w:t>
      </w:r>
      <w:r w:rsidRPr="000315A8">
        <w:rPr>
          <w:rFonts w:ascii="Arial" w:hAnsi="Arial" w:cs="Arial"/>
        </w:rPr>
        <w:t>Plantas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personal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carácter</w:t>
      </w:r>
      <w:r w:rsidRPr="000315A8">
        <w:rPr>
          <w:rFonts w:ascii="Arial" w:hAnsi="Arial" w:cs="Arial"/>
          <w:spacing w:val="-2"/>
        </w:rPr>
        <w:t xml:space="preserve"> </w:t>
      </w:r>
      <w:r w:rsidRPr="000315A8">
        <w:rPr>
          <w:rFonts w:ascii="Arial" w:hAnsi="Arial" w:cs="Arial"/>
        </w:rPr>
        <w:t>temporal</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órganos</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Sistema</w:t>
      </w:r>
      <w:r w:rsidRPr="000315A8">
        <w:rPr>
          <w:rFonts w:ascii="Arial" w:hAnsi="Arial" w:cs="Arial"/>
          <w:spacing w:val="-4"/>
        </w:rPr>
        <w:t xml:space="preserve"> </w:t>
      </w:r>
      <w:r w:rsidRPr="000315A8">
        <w:rPr>
          <w:rFonts w:ascii="Arial" w:hAnsi="Arial" w:cs="Arial"/>
        </w:rPr>
        <w:t>General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Regalías. El</w:t>
      </w:r>
      <w:r w:rsidRPr="000315A8">
        <w:rPr>
          <w:rFonts w:ascii="Arial" w:hAnsi="Arial" w:cs="Arial"/>
          <w:spacing w:val="-4"/>
        </w:rPr>
        <w:t xml:space="preserve"> </w:t>
      </w:r>
      <w:r w:rsidRPr="000315A8">
        <w:rPr>
          <w:rFonts w:ascii="Arial" w:hAnsi="Arial" w:cs="Arial"/>
        </w:rPr>
        <w:t>Departamento</w:t>
      </w:r>
    </w:p>
    <w:p w14:paraId="324388D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Nacional de Planeación, el Departamento Administrativo de Ciencia Tecnología e Innovación (Colciencias), los Ministerios de Hacienda y Crédito Público, y de Minas y Energía, así como sus entidades adscritas y vinculadas que cumplan funciones en el marco del Sistema General de Regalías, podrán disponer de plantas de personal de carácter temporal para el ejercicio de dichas funciones. La creación de las plantas de personal se sujetará a lo dispuesto por las normas que le sean aplicables.</w:t>
      </w:r>
    </w:p>
    <w:p w14:paraId="45388EE0" w14:textId="77777777" w:rsidR="007B58BC" w:rsidRPr="000315A8" w:rsidRDefault="007B58BC" w:rsidP="004B4950">
      <w:pPr>
        <w:pStyle w:val="Textoindependiente"/>
        <w:jc w:val="both"/>
        <w:rPr>
          <w:rFonts w:ascii="Arial" w:hAnsi="Arial" w:cs="Arial"/>
          <w:sz w:val="22"/>
          <w:szCs w:val="22"/>
        </w:rPr>
      </w:pPr>
    </w:p>
    <w:p w14:paraId="25CE0171"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4</w:t>
      </w:r>
    </w:p>
    <w:p w14:paraId="0A7573A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EJECUCIÓN DEL PRESUPUESTO DE GASTOS DE FONDOS Y BENEFICIARIOS</w:t>
      </w:r>
    </w:p>
    <w:p w14:paraId="2DF362FE" w14:textId="77777777" w:rsidR="007B58BC" w:rsidRPr="000315A8" w:rsidRDefault="007B58BC" w:rsidP="004B4950">
      <w:pPr>
        <w:pStyle w:val="Textoindependiente"/>
        <w:jc w:val="both"/>
        <w:rPr>
          <w:rFonts w:ascii="Arial" w:hAnsi="Arial" w:cs="Arial"/>
          <w:sz w:val="22"/>
          <w:szCs w:val="22"/>
        </w:rPr>
      </w:pPr>
    </w:p>
    <w:p w14:paraId="6D2963F7" w14:textId="71805444" w:rsidR="007B58BC" w:rsidRPr="000315A8" w:rsidRDefault="0067285D" w:rsidP="004B4950">
      <w:pPr>
        <w:tabs>
          <w:tab w:val="left" w:pos="1295"/>
        </w:tabs>
        <w:jc w:val="both"/>
        <w:rPr>
          <w:rFonts w:ascii="Arial" w:hAnsi="Arial" w:cs="Arial"/>
        </w:rPr>
      </w:pPr>
      <w:r w:rsidRPr="000315A8">
        <w:rPr>
          <w:rFonts w:ascii="Arial" w:hAnsi="Arial" w:cs="Arial"/>
        </w:rPr>
        <w:t>ARTÍCULO</w:t>
      </w:r>
      <w:r w:rsidR="3482A4D6" w:rsidRPr="000315A8">
        <w:rPr>
          <w:rFonts w:ascii="Arial" w:hAnsi="Arial" w:cs="Arial"/>
        </w:rPr>
        <w:t xml:space="preserve"> </w:t>
      </w:r>
      <w:r w:rsidRPr="000315A8">
        <w:rPr>
          <w:rFonts w:ascii="Arial" w:hAnsi="Arial" w:cs="Arial"/>
        </w:rPr>
        <w:tab/>
        <w:t>2.2.4.1.2.4.1. Aprobación de proyectos y designación de ejecutor. La aprobación de proyectos y designación de ejecutor se adelantará en los términos establecidos en el artículo 2.2.4.1.1.5.3 del presente</w:t>
      </w:r>
      <w:r w:rsidRPr="000315A8">
        <w:rPr>
          <w:rFonts w:ascii="Arial" w:hAnsi="Arial" w:cs="Arial"/>
          <w:spacing w:val="-11"/>
        </w:rPr>
        <w:t xml:space="preserve"> </w:t>
      </w:r>
      <w:r w:rsidRPr="000315A8">
        <w:rPr>
          <w:rFonts w:ascii="Arial" w:hAnsi="Arial" w:cs="Arial"/>
        </w:rPr>
        <w:t>decreto.</w:t>
      </w:r>
    </w:p>
    <w:p w14:paraId="089A3DA1" w14:textId="77777777" w:rsidR="007B58BC" w:rsidRPr="000315A8" w:rsidRDefault="007B58BC" w:rsidP="004B4950">
      <w:pPr>
        <w:pStyle w:val="Textoindependiente"/>
        <w:jc w:val="both"/>
        <w:rPr>
          <w:rFonts w:ascii="Arial" w:hAnsi="Arial" w:cs="Arial"/>
          <w:sz w:val="22"/>
          <w:szCs w:val="22"/>
        </w:rPr>
      </w:pPr>
    </w:p>
    <w:p w14:paraId="203AF10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Aprobado un proyecto de inversión por parte del órgano colegiado de administración y decisión y designado el ejecutor del mismo, corresponderá al designado aceptar la ejecución de la respectiva iniciativa en los términos del proyecto de inversión registrado en el Banco de Programas y Proyectos del Sistema General de Regalías.</w:t>
      </w:r>
    </w:p>
    <w:p w14:paraId="351BFB8D" w14:textId="77777777" w:rsidR="007B58BC" w:rsidRPr="000315A8" w:rsidRDefault="007B58BC" w:rsidP="004B4950">
      <w:pPr>
        <w:pStyle w:val="Textoindependiente"/>
        <w:jc w:val="both"/>
        <w:rPr>
          <w:rFonts w:ascii="Arial" w:hAnsi="Arial" w:cs="Arial"/>
          <w:sz w:val="22"/>
          <w:szCs w:val="22"/>
        </w:rPr>
      </w:pPr>
    </w:p>
    <w:p w14:paraId="0D8E13D0" w14:textId="0D79931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7CEBEDA" w:rsidRPr="000315A8">
        <w:rPr>
          <w:rFonts w:ascii="Arial" w:hAnsi="Arial" w:cs="Arial"/>
          <w:sz w:val="22"/>
          <w:szCs w:val="22"/>
        </w:rPr>
        <w:t xml:space="preserve"> </w:t>
      </w:r>
      <w:r>
        <w:tab/>
      </w:r>
      <w:r w:rsidRPr="000315A8">
        <w:rPr>
          <w:rFonts w:ascii="Arial" w:hAnsi="Arial" w:cs="Arial"/>
          <w:sz w:val="22"/>
          <w:szCs w:val="22"/>
        </w:rPr>
        <w:t>2.2.4.1.2.4.2. Límites para la aprobación de proyectos. Expedido el Presupuesto del Sistema General de Regalías, los órganos colegiados de administración y decisión podrán aprobar proyectos hasta por el 80% del monto de las apropiaciones por entidad territorial beneﬁciaria de regalías directas y por fondos. El 20% restante podrá ser utilizado una vez la Comisión Rectora determine que la proyección de recursos contenida en el presupuesto será compatible con el comportamiento de los recaudos, en el tercer semestre de la bienalidad.</w:t>
      </w:r>
    </w:p>
    <w:p w14:paraId="7DB7392A" w14:textId="77777777" w:rsidR="007B58BC" w:rsidRPr="000315A8" w:rsidRDefault="007B58BC" w:rsidP="004B4950">
      <w:pPr>
        <w:pStyle w:val="Textoindependiente"/>
        <w:jc w:val="both"/>
        <w:rPr>
          <w:rFonts w:ascii="Arial" w:hAnsi="Arial" w:cs="Arial"/>
          <w:sz w:val="22"/>
          <w:szCs w:val="22"/>
        </w:rPr>
      </w:pPr>
    </w:p>
    <w:p w14:paraId="501F3602" w14:textId="66476A7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91688D9" w:rsidRPr="000315A8">
        <w:rPr>
          <w:rFonts w:ascii="Arial" w:hAnsi="Arial" w:cs="Arial"/>
          <w:sz w:val="22"/>
          <w:szCs w:val="22"/>
        </w:rPr>
        <w:t xml:space="preserve"> </w:t>
      </w:r>
      <w:r>
        <w:tab/>
      </w:r>
      <w:r w:rsidRPr="000315A8">
        <w:rPr>
          <w:rFonts w:ascii="Arial" w:hAnsi="Arial" w:cs="Arial"/>
          <w:sz w:val="22"/>
          <w:szCs w:val="22"/>
        </w:rPr>
        <w:t>2.2.4.1.2.4.3. Rendimientos ﬁnancieros diferentes de los de las asignaciones directas y compensaciones. En desarrollo de lo previsto en el artículo 16 de la Ley 1744 de 2014 y el artículo 2.2.4.1.2.4.4 del presente decreto, los rendimientos ﬁnancieros generados por los recursos destinados al funcionamiento del Sistema General de Regalías, del Sistema de Monitoreo, Seguimiento, Control y Evaluación, ﬁscalización y de los recursos provenientes de los Fondos de Ciencia Tecnología e Innovación, de Desarrollo Regional y de Compensación Regional y los girados a los municipios del Río Grande de la Magdalena y Canal del Dique, deberán reintegrarse a la Cuenta Única del Sistema.</w:t>
      </w:r>
    </w:p>
    <w:p w14:paraId="2203684C" w14:textId="77777777" w:rsidR="007B58BC" w:rsidRPr="000315A8" w:rsidRDefault="007B58BC" w:rsidP="004B4950">
      <w:pPr>
        <w:pStyle w:val="Textoindependiente"/>
        <w:jc w:val="both"/>
        <w:rPr>
          <w:rFonts w:ascii="Arial" w:hAnsi="Arial" w:cs="Arial"/>
          <w:sz w:val="22"/>
          <w:szCs w:val="22"/>
        </w:rPr>
      </w:pPr>
    </w:p>
    <w:p w14:paraId="77C4DF6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tal ﬁn, la entidad beneﬁciaria o ejecutora impartirá autorización a la entidad bancaria, en el marco del convenio de cuenta maestra suscrito para el manejo de los recursos del Sistema General de Regalías, para que trimestralmente realice el débito y giro automático de dichos rendimientos conforme a las instrucciones que para tal efecto imparta el Ministerio de Hacienda y Crédito Público.</w:t>
      </w:r>
    </w:p>
    <w:p w14:paraId="3198507B" w14:textId="77777777" w:rsidR="007B58BC" w:rsidRPr="000315A8" w:rsidRDefault="007B58BC" w:rsidP="004B4950">
      <w:pPr>
        <w:pStyle w:val="Textoindependiente"/>
        <w:jc w:val="both"/>
        <w:rPr>
          <w:rFonts w:ascii="Arial" w:hAnsi="Arial" w:cs="Arial"/>
          <w:sz w:val="22"/>
          <w:szCs w:val="22"/>
        </w:rPr>
      </w:pPr>
    </w:p>
    <w:p w14:paraId="3B54409F" w14:textId="4C39C7FB" w:rsidR="007B58BC" w:rsidRPr="000315A8" w:rsidRDefault="0067285D" w:rsidP="004B4950">
      <w:pPr>
        <w:tabs>
          <w:tab w:val="left" w:pos="1295"/>
        </w:tabs>
        <w:jc w:val="both"/>
        <w:rPr>
          <w:rFonts w:ascii="Arial" w:hAnsi="Arial" w:cs="Arial"/>
        </w:rPr>
      </w:pPr>
      <w:r w:rsidRPr="000315A8">
        <w:rPr>
          <w:rFonts w:ascii="Arial" w:hAnsi="Arial" w:cs="Arial"/>
        </w:rPr>
        <w:t>ARTÍCULO</w:t>
      </w:r>
      <w:r w:rsidR="3815BA0D" w:rsidRPr="000315A8">
        <w:rPr>
          <w:rFonts w:ascii="Arial" w:hAnsi="Arial" w:cs="Arial"/>
        </w:rPr>
        <w:t xml:space="preserve"> </w:t>
      </w:r>
      <w:r>
        <w:tab/>
      </w:r>
      <w:r w:rsidRPr="000315A8">
        <w:rPr>
          <w:rFonts w:ascii="Arial" w:hAnsi="Arial" w:cs="Arial"/>
        </w:rPr>
        <w:t>2.2.4.1.2.4.4. Recursos de los municipios ribereños del río grande de la magdalena y canal del dique. Los recursos del Sistema General de Regalías de que trata el artículo 154 de la ley 1530 de 2012, se rigen por las normas de los Fondos de Desarrollo Regional y del 60% del Fondo de Compensación Regional en lo relacionado con los temas presupuestales, de giro y de rendimientos ﬁnancieros.</w:t>
      </w:r>
    </w:p>
    <w:p w14:paraId="351DD1C7" w14:textId="77777777" w:rsidR="007B58BC" w:rsidRPr="000315A8" w:rsidRDefault="007B58BC" w:rsidP="004B4950">
      <w:pPr>
        <w:pStyle w:val="Textoindependiente"/>
        <w:jc w:val="both"/>
        <w:rPr>
          <w:rFonts w:ascii="Arial" w:hAnsi="Arial" w:cs="Arial"/>
          <w:sz w:val="22"/>
          <w:szCs w:val="22"/>
        </w:rPr>
      </w:pPr>
    </w:p>
    <w:p w14:paraId="540585F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5</w:t>
      </w:r>
    </w:p>
    <w:p w14:paraId="143BFE90"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EJECUCIÓN DEL PRESUPUESTO DE GASTOS DE LAS ENTIDADES RECEPTORAS DE ASIGNACIONES DIRECTAS</w:t>
      </w:r>
    </w:p>
    <w:p w14:paraId="3DEE82DD" w14:textId="77777777" w:rsidR="007B58BC" w:rsidRPr="000315A8" w:rsidRDefault="007B58BC" w:rsidP="004B4950">
      <w:pPr>
        <w:pStyle w:val="Textoindependiente"/>
        <w:jc w:val="center"/>
        <w:rPr>
          <w:rFonts w:ascii="Arial" w:hAnsi="Arial" w:cs="Arial"/>
          <w:b/>
          <w:bCs/>
          <w:sz w:val="22"/>
          <w:szCs w:val="22"/>
        </w:rPr>
      </w:pPr>
    </w:p>
    <w:p w14:paraId="021F3354" w14:textId="2F8E187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D9DB7E" w:rsidRPr="000315A8">
        <w:rPr>
          <w:rFonts w:ascii="Arial" w:hAnsi="Arial" w:cs="Arial"/>
          <w:sz w:val="22"/>
          <w:szCs w:val="22"/>
        </w:rPr>
        <w:t xml:space="preserve"> </w:t>
      </w:r>
      <w:r w:rsidRPr="000315A8">
        <w:rPr>
          <w:rFonts w:ascii="Arial" w:hAnsi="Arial" w:cs="Arial"/>
          <w:sz w:val="22"/>
          <w:szCs w:val="22"/>
        </w:rPr>
        <w:tab/>
        <w:t>2.2.4.1.2.5.1. Ajustes al anexo de regalías directas y compensaciones. Para garantizar el cumplimiento de los giros a las entidades receptoras de asignaciones directas, el Gobierno Nacional podrá mediante decreto, adelantar ajustes al anexo de regalías directas y compensaciones del presupuesto del Sistema, cuando el Ministerio de Minas y Energía o la entidad delegada evidencie cambios en la proyección de asignaciones, entendidas como la proyección de recursos por entidad</w:t>
      </w:r>
      <w:r w:rsidRPr="000315A8">
        <w:rPr>
          <w:rFonts w:ascii="Arial" w:hAnsi="Arial" w:cs="Arial"/>
          <w:spacing w:val="-15"/>
          <w:sz w:val="22"/>
          <w:szCs w:val="22"/>
        </w:rPr>
        <w:t xml:space="preserve"> </w:t>
      </w:r>
      <w:r w:rsidRPr="000315A8">
        <w:rPr>
          <w:rFonts w:ascii="Arial" w:hAnsi="Arial" w:cs="Arial"/>
          <w:sz w:val="22"/>
          <w:szCs w:val="22"/>
        </w:rPr>
        <w:t>beneﬁciaria.</w:t>
      </w:r>
    </w:p>
    <w:p w14:paraId="729B2640" w14:textId="77777777" w:rsidR="007B58BC" w:rsidRPr="000315A8" w:rsidRDefault="007B58BC" w:rsidP="004B4950">
      <w:pPr>
        <w:pStyle w:val="Textoindependiente"/>
        <w:jc w:val="both"/>
        <w:rPr>
          <w:rFonts w:ascii="Arial" w:hAnsi="Arial" w:cs="Arial"/>
          <w:sz w:val="22"/>
          <w:szCs w:val="22"/>
        </w:rPr>
      </w:pPr>
    </w:p>
    <w:p w14:paraId="4517507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Dicho ajuste procederá, siempre y cuando, no se modiﬁque el monto de ingresos del sistema presupuestado, en caso contrario se deberá dar cumplimiento a lo dispuesto en el artículo 89 de la Ley 1530 de 2012.</w:t>
      </w:r>
    </w:p>
    <w:p w14:paraId="5C612E65" w14:textId="77777777" w:rsidR="007B58BC" w:rsidRPr="000315A8" w:rsidRDefault="007B58BC" w:rsidP="004B4950">
      <w:pPr>
        <w:pStyle w:val="Textoindependiente"/>
        <w:jc w:val="both"/>
        <w:rPr>
          <w:rFonts w:ascii="Arial" w:hAnsi="Arial" w:cs="Arial"/>
          <w:sz w:val="22"/>
          <w:szCs w:val="22"/>
        </w:rPr>
      </w:pPr>
    </w:p>
    <w:p w14:paraId="173DCFAE" w14:textId="1F002C33" w:rsidR="007B58BC" w:rsidRPr="000315A8" w:rsidRDefault="0067285D" w:rsidP="004B4950">
      <w:pPr>
        <w:pStyle w:val="Textoindependiente"/>
        <w:tabs>
          <w:tab w:val="left" w:pos="1295"/>
        </w:tabs>
        <w:ind w:right="123"/>
        <w:jc w:val="both"/>
        <w:rPr>
          <w:rFonts w:ascii="Arial" w:hAnsi="Arial" w:cs="Arial"/>
          <w:sz w:val="22"/>
          <w:szCs w:val="22"/>
        </w:rPr>
      </w:pPr>
      <w:r w:rsidRPr="000315A8">
        <w:rPr>
          <w:rFonts w:ascii="Arial" w:hAnsi="Arial" w:cs="Arial"/>
          <w:sz w:val="22"/>
          <w:szCs w:val="22"/>
        </w:rPr>
        <w:t>ARTÍCULO</w:t>
      </w:r>
      <w:r w:rsidR="604F5EFD" w:rsidRPr="000315A8">
        <w:rPr>
          <w:rFonts w:ascii="Arial" w:hAnsi="Arial" w:cs="Arial"/>
          <w:sz w:val="22"/>
          <w:szCs w:val="22"/>
        </w:rPr>
        <w:t xml:space="preserve"> </w:t>
      </w:r>
      <w:r w:rsidRPr="000315A8">
        <w:rPr>
          <w:rFonts w:ascii="Arial" w:hAnsi="Arial" w:cs="Arial"/>
          <w:sz w:val="22"/>
          <w:szCs w:val="22"/>
        </w:rPr>
        <w:tab/>
        <w:t xml:space="preserve">2.2.4.1.2.5.2. Límite de giro. Los giros a las entidades </w:t>
      </w:r>
      <w:r w:rsidRPr="000315A8">
        <w:rPr>
          <w:rFonts w:ascii="Arial" w:hAnsi="Arial" w:cs="Arial"/>
          <w:spacing w:val="-3"/>
          <w:sz w:val="22"/>
          <w:szCs w:val="22"/>
        </w:rPr>
        <w:t>beneﬁciarias</w:t>
      </w:r>
      <w:r w:rsidRPr="000315A8">
        <w:rPr>
          <w:rFonts w:ascii="Arial" w:hAnsi="Arial" w:cs="Arial"/>
          <w:sz w:val="22"/>
          <w:szCs w:val="22"/>
        </w:rPr>
        <w:t xml:space="preserve"> de asignaciones directas y a los municipios de que trata el numeral 2 del artículo 34 de la Ley 1530 de 2012, se efectuarán hasta por el monto total de las apropiaciones de cada una de las entidades y beneﬁciarios deﬁnido en el presupuesto bienal del Sistema General de Regalías, y conforme con la disponibilidad de recursos en la Cuenta Única del</w:t>
      </w:r>
      <w:r w:rsidRPr="06160630">
        <w:rPr>
          <w:rFonts w:ascii="Arial" w:hAnsi="Arial" w:cs="Arial"/>
          <w:sz w:val="22"/>
          <w:szCs w:val="22"/>
        </w:rPr>
        <w:t xml:space="preserve"> </w:t>
      </w:r>
      <w:r w:rsidRPr="000315A8">
        <w:rPr>
          <w:rFonts w:ascii="Arial" w:hAnsi="Arial" w:cs="Arial"/>
          <w:sz w:val="22"/>
          <w:szCs w:val="22"/>
        </w:rPr>
        <w:t>Sistema.</w:t>
      </w:r>
    </w:p>
    <w:p w14:paraId="1469C785" w14:textId="77777777" w:rsidR="007B58BC" w:rsidRPr="000315A8" w:rsidRDefault="007B58BC" w:rsidP="004B4950">
      <w:pPr>
        <w:pStyle w:val="Textoindependiente"/>
        <w:jc w:val="both"/>
        <w:rPr>
          <w:rFonts w:ascii="Arial" w:hAnsi="Arial" w:cs="Arial"/>
          <w:sz w:val="22"/>
          <w:szCs w:val="22"/>
        </w:rPr>
      </w:pPr>
    </w:p>
    <w:p w14:paraId="3917F39D" w14:textId="77777777" w:rsidR="007B58BC" w:rsidRPr="000315A8" w:rsidRDefault="0067285D" w:rsidP="004B4950">
      <w:pPr>
        <w:pStyle w:val="Textoindependiente"/>
        <w:ind w:right="110"/>
        <w:jc w:val="center"/>
        <w:rPr>
          <w:rFonts w:ascii="Arial" w:hAnsi="Arial" w:cs="Arial"/>
          <w:b/>
          <w:bCs/>
          <w:sz w:val="22"/>
          <w:szCs w:val="22"/>
        </w:rPr>
      </w:pPr>
      <w:r w:rsidRPr="000315A8">
        <w:rPr>
          <w:rFonts w:ascii="Arial" w:hAnsi="Arial" w:cs="Arial"/>
          <w:b/>
          <w:bCs/>
          <w:sz w:val="22"/>
          <w:szCs w:val="22"/>
        </w:rPr>
        <w:t>SUBSECCIÓN 6</w:t>
      </w:r>
    </w:p>
    <w:p w14:paraId="0014F605" w14:textId="77777777" w:rsidR="007B58BC" w:rsidRPr="000315A8" w:rsidRDefault="0067285D" w:rsidP="004B4950">
      <w:pPr>
        <w:pStyle w:val="Textoindependiente"/>
        <w:ind w:right="111"/>
        <w:jc w:val="center"/>
        <w:rPr>
          <w:rFonts w:ascii="Arial" w:hAnsi="Arial" w:cs="Arial"/>
          <w:b/>
          <w:bCs/>
          <w:sz w:val="22"/>
          <w:szCs w:val="22"/>
        </w:rPr>
      </w:pPr>
      <w:r w:rsidRPr="000315A8">
        <w:rPr>
          <w:rFonts w:ascii="Arial" w:hAnsi="Arial" w:cs="Arial"/>
          <w:b/>
          <w:bCs/>
          <w:sz w:val="22"/>
          <w:szCs w:val="22"/>
        </w:rPr>
        <w:t>MANEJO PRESUPUESTAL DE LAS REGALÍAS EN LOS ÓRGANOS DEL SISTEMA, Y LAS ENTIDADES EJECUTORAS DE PROYECTOS</w:t>
      </w:r>
    </w:p>
    <w:p w14:paraId="3F2EDC02" w14:textId="77777777" w:rsidR="007B58BC" w:rsidRPr="000315A8" w:rsidRDefault="007B58BC" w:rsidP="004B4950">
      <w:pPr>
        <w:pStyle w:val="Textoindependiente"/>
        <w:jc w:val="both"/>
        <w:rPr>
          <w:rFonts w:ascii="Arial" w:hAnsi="Arial" w:cs="Arial"/>
          <w:sz w:val="22"/>
          <w:szCs w:val="22"/>
        </w:rPr>
      </w:pPr>
    </w:p>
    <w:p w14:paraId="396573C3" w14:textId="0D2B4037" w:rsidR="007B58BC" w:rsidRPr="000315A8" w:rsidRDefault="0067285D" w:rsidP="004B4950">
      <w:pPr>
        <w:pStyle w:val="Textoindependiente"/>
        <w:tabs>
          <w:tab w:val="left" w:pos="1295"/>
        </w:tabs>
        <w:ind w:right="136"/>
        <w:jc w:val="both"/>
        <w:rPr>
          <w:rFonts w:ascii="Arial" w:hAnsi="Arial" w:cs="Arial"/>
          <w:sz w:val="22"/>
          <w:szCs w:val="22"/>
        </w:rPr>
      </w:pPr>
      <w:r w:rsidRPr="000315A8">
        <w:rPr>
          <w:rFonts w:ascii="Arial" w:hAnsi="Arial" w:cs="Arial"/>
          <w:sz w:val="22"/>
          <w:szCs w:val="22"/>
        </w:rPr>
        <w:t>ARTÍCULO</w:t>
      </w:r>
      <w:r w:rsidR="271D49F2" w:rsidRPr="000315A8">
        <w:rPr>
          <w:rFonts w:ascii="Arial" w:hAnsi="Arial" w:cs="Arial"/>
          <w:sz w:val="22"/>
          <w:szCs w:val="22"/>
        </w:rPr>
        <w:t xml:space="preserve"> </w:t>
      </w:r>
      <w:r w:rsidRPr="000315A8">
        <w:rPr>
          <w:rFonts w:ascii="Arial" w:hAnsi="Arial" w:cs="Arial"/>
          <w:sz w:val="22"/>
          <w:szCs w:val="22"/>
        </w:rPr>
        <w:tab/>
        <w:t>2.2.4.1.2.6.1. Capítulo presupuestal independiente del Sistema General de Regalías. Los órganos del Sistema General de Regalías, aquellas entidades diferentes a las territoriales que reciban recursos de funcionamiento del sistema y las entidades públicas designadas como ejecutoras de proyectos por los órganos colegiados de administración y decisión, con cargo a recursos de asignaciones directas</w:t>
      </w:r>
      <w:r w:rsidRPr="000315A8">
        <w:rPr>
          <w:rFonts w:ascii="Arial" w:hAnsi="Arial" w:cs="Arial"/>
          <w:spacing w:val="-5"/>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provenientes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Fondos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Compensación</w:t>
      </w:r>
      <w:r w:rsidRPr="000315A8">
        <w:rPr>
          <w:rFonts w:ascii="Arial" w:hAnsi="Arial" w:cs="Arial"/>
          <w:spacing w:val="-4"/>
          <w:sz w:val="22"/>
          <w:szCs w:val="22"/>
        </w:rPr>
        <w:t xml:space="preserve"> </w:t>
      </w:r>
      <w:r w:rsidRPr="000315A8">
        <w:rPr>
          <w:rFonts w:ascii="Arial" w:hAnsi="Arial" w:cs="Arial"/>
          <w:sz w:val="22"/>
          <w:szCs w:val="22"/>
        </w:rPr>
        <w:t>Regional,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Desarrollo</w:t>
      </w:r>
      <w:r w:rsidRPr="000315A8">
        <w:rPr>
          <w:rFonts w:ascii="Arial" w:hAnsi="Arial" w:cs="Arial"/>
          <w:spacing w:val="-4"/>
          <w:sz w:val="22"/>
          <w:szCs w:val="22"/>
        </w:rPr>
        <w:t xml:space="preserve"> </w:t>
      </w:r>
      <w:r w:rsidRPr="000315A8">
        <w:rPr>
          <w:rFonts w:ascii="Arial" w:hAnsi="Arial" w:cs="Arial"/>
          <w:sz w:val="22"/>
          <w:szCs w:val="22"/>
        </w:rPr>
        <w:t>Regional,</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Ciencia,</w:t>
      </w:r>
      <w:r w:rsidRPr="000315A8">
        <w:rPr>
          <w:rFonts w:ascii="Arial" w:hAnsi="Arial" w:cs="Arial"/>
          <w:spacing w:val="-5"/>
          <w:sz w:val="22"/>
          <w:szCs w:val="22"/>
        </w:rPr>
        <w:t xml:space="preserve"> </w:t>
      </w:r>
      <w:r w:rsidRPr="000315A8">
        <w:rPr>
          <w:rFonts w:ascii="Arial" w:hAnsi="Arial" w:cs="Arial"/>
          <w:sz w:val="22"/>
          <w:szCs w:val="22"/>
        </w:rPr>
        <w:t>Tecnología</w:t>
      </w:r>
      <w:r w:rsidRPr="000315A8">
        <w:rPr>
          <w:rFonts w:ascii="Arial" w:hAnsi="Arial" w:cs="Arial"/>
          <w:spacing w:val="-4"/>
          <w:sz w:val="22"/>
          <w:szCs w:val="22"/>
        </w:rPr>
        <w:t xml:space="preserve"> </w:t>
      </w:r>
      <w:r w:rsidRPr="000315A8">
        <w:rPr>
          <w:rFonts w:ascii="Arial" w:hAnsi="Arial" w:cs="Arial"/>
          <w:sz w:val="22"/>
          <w:szCs w:val="22"/>
        </w:rPr>
        <w:t>e</w:t>
      </w:r>
      <w:r w:rsidRPr="000315A8">
        <w:rPr>
          <w:rFonts w:ascii="Arial" w:hAnsi="Arial" w:cs="Arial"/>
          <w:spacing w:val="-4"/>
          <w:sz w:val="22"/>
          <w:szCs w:val="22"/>
        </w:rPr>
        <w:t xml:space="preserve"> </w:t>
      </w:r>
      <w:r w:rsidRPr="000315A8">
        <w:rPr>
          <w:rFonts w:ascii="Arial" w:hAnsi="Arial" w:cs="Arial"/>
          <w:sz w:val="22"/>
          <w:szCs w:val="22"/>
        </w:rPr>
        <w:t>Innovación,</w:t>
      </w:r>
      <w:r w:rsidRPr="000315A8">
        <w:rPr>
          <w:rFonts w:ascii="Arial" w:hAnsi="Arial" w:cs="Arial"/>
          <w:spacing w:val="-3"/>
          <w:sz w:val="22"/>
          <w:szCs w:val="22"/>
        </w:rPr>
        <w:t xml:space="preserve"> </w:t>
      </w:r>
      <w:r w:rsidRPr="000315A8">
        <w:rPr>
          <w:rFonts w:ascii="Arial" w:hAnsi="Arial" w:cs="Arial"/>
          <w:sz w:val="22"/>
          <w:szCs w:val="22"/>
        </w:rPr>
        <w:t>dispondrán en sus presupuestos de un capítulo independiente para el manejo de los recursos del Sistema General de Regalías de conformidad con lo dispuesto por el artículo 2.2.4.1.2.2.13 del presente</w:t>
      </w:r>
      <w:r w:rsidRPr="000315A8">
        <w:rPr>
          <w:rFonts w:ascii="Arial" w:hAnsi="Arial" w:cs="Arial"/>
          <w:spacing w:val="-9"/>
          <w:sz w:val="22"/>
          <w:szCs w:val="22"/>
        </w:rPr>
        <w:t xml:space="preserve"> </w:t>
      </w:r>
      <w:r w:rsidRPr="000315A8">
        <w:rPr>
          <w:rFonts w:ascii="Arial" w:hAnsi="Arial" w:cs="Arial"/>
          <w:sz w:val="22"/>
          <w:szCs w:val="22"/>
        </w:rPr>
        <w:t>decreto.</w:t>
      </w:r>
    </w:p>
    <w:p w14:paraId="7C89EFCB" w14:textId="77777777" w:rsidR="007B58BC" w:rsidRPr="000315A8" w:rsidRDefault="007B58BC" w:rsidP="004B4950">
      <w:pPr>
        <w:pStyle w:val="Textoindependiente"/>
        <w:jc w:val="both"/>
        <w:rPr>
          <w:rFonts w:ascii="Arial" w:hAnsi="Arial" w:cs="Arial"/>
          <w:sz w:val="22"/>
          <w:szCs w:val="22"/>
        </w:rPr>
      </w:pPr>
    </w:p>
    <w:p w14:paraId="52C12FF6" w14:textId="77777777" w:rsidR="007B58BC" w:rsidRPr="000315A8" w:rsidRDefault="0067285D" w:rsidP="004B4950">
      <w:pPr>
        <w:pStyle w:val="Textoindependiente"/>
        <w:ind w:right="277"/>
        <w:jc w:val="both"/>
        <w:rPr>
          <w:rFonts w:ascii="Arial" w:hAnsi="Arial" w:cs="Arial"/>
          <w:sz w:val="22"/>
          <w:szCs w:val="22"/>
        </w:rPr>
      </w:pPr>
      <w:r w:rsidRPr="000315A8">
        <w:rPr>
          <w:rFonts w:ascii="Arial" w:hAnsi="Arial" w:cs="Arial"/>
          <w:sz w:val="22"/>
          <w:szCs w:val="22"/>
        </w:rPr>
        <w:t>El capítulo independiente de presupuesto del Sistema General de Regalías contendrá los ingresos correspondientes a los recursos de funcionamiento del sistema que se asignen a cada entidad u órgano, y aquellos aprobados por los órganos colegiados de administración y decisión con la designación de la respectiva entidad como ejecutora.</w:t>
      </w:r>
    </w:p>
    <w:p w14:paraId="0A558669" w14:textId="77777777" w:rsidR="007B58BC" w:rsidRPr="000315A8" w:rsidRDefault="007B58BC" w:rsidP="004B4950">
      <w:pPr>
        <w:pStyle w:val="Textoindependiente"/>
        <w:jc w:val="both"/>
        <w:rPr>
          <w:rFonts w:ascii="Arial" w:hAnsi="Arial" w:cs="Arial"/>
          <w:sz w:val="22"/>
          <w:szCs w:val="22"/>
        </w:rPr>
      </w:pPr>
    </w:p>
    <w:p w14:paraId="0E120FB0" w14:textId="77777777" w:rsidR="007B58BC" w:rsidRPr="000315A8" w:rsidRDefault="0067285D" w:rsidP="004B4950">
      <w:pPr>
        <w:pStyle w:val="Textoindependiente"/>
        <w:ind w:right="259"/>
        <w:jc w:val="both"/>
        <w:rPr>
          <w:rFonts w:ascii="Arial" w:hAnsi="Arial" w:cs="Arial"/>
          <w:sz w:val="22"/>
          <w:szCs w:val="22"/>
        </w:rPr>
      </w:pPr>
      <w:r w:rsidRPr="000315A8">
        <w:rPr>
          <w:rFonts w:ascii="Arial" w:hAnsi="Arial" w:cs="Arial"/>
          <w:sz w:val="22"/>
          <w:szCs w:val="22"/>
        </w:rPr>
        <w:t>De igual forma, dicho capítulo contendrá las apropiaciones para adelantar la asunción de compromisos para el ejercicio de sus funciones y la ejecución de proyectos.</w:t>
      </w:r>
    </w:p>
    <w:p w14:paraId="5764420D" w14:textId="77777777" w:rsidR="007B58BC" w:rsidRPr="000315A8" w:rsidRDefault="007B58BC" w:rsidP="004B4950">
      <w:pPr>
        <w:pStyle w:val="Textoindependiente"/>
        <w:jc w:val="both"/>
        <w:rPr>
          <w:rFonts w:ascii="Arial" w:hAnsi="Arial" w:cs="Arial"/>
          <w:sz w:val="22"/>
          <w:szCs w:val="22"/>
        </w:rPr>
      </w:pPr>
    </w:p>
    <w:p w14:paraId="3C46C1FE" w14:textId="77777777" w:rsidR="007B58BC" w:rsidRPr="000315A8" w:rsidRDefault="0067285D" w:rsidP="004B4950">
      <w:pPr>
        <w:pStyle w:val="Textoindependiente"/>
        <w:ind w:right="123"/>
        <w:jc w:val="both"/>
        <w:rPr>
          <w:rFonts w:ascii="Arial" w:hAnsi="Arial" w:cs="Arial"/>
          <w:sz w:val="22"/>
          <w:szCs w:val="22"/>
        </w:rPr>
      </w:pPr>
      <w:r w:rsidRPr="000315A8">
        <w:rPr>
          <w:rFonts w:ascii="Arial" w:hAnsi="Arial" w:cs="Arial"/>
          <w:sz w:val="22"/>
          <w:szCs w:val="22"/>
        </w:rPr>
        <w:t>El manejo presupuestal de estos recursos estará sujeto a las reglas presupuestales del sistema contenidas en la Ley 1530 de 2012, en la ley bienal del presupuesto, en los decretos reglamentarios que para el efecto se expidan y en las normas que los modiﬁquen, adicionen o sustituyan.</w:t>
      </w:r>
    </w:p>
    <w:p w14:paraId="6BEED335" w14:textId="77777777" w:rsidR="007B58BC" w:rsidRPr="000315A8" w:rsidRDefault="007B58BC" w:rsidP="004B4950">
      <w:pPr>
        <w:pStyle w:val="Textoindependiente"/>
        <w:jc w:val="both"/>
        <w:rPr>
          <w:rFonts w:ascii="Arial" w:hAnsi="Arial" w:cs="Arial"/>
          <w:sz w:val="22"/>
          <w:szCs w:val="22"/>
        </w:rPr>
      </w:pPr>
    </w:p>
    <w:p w14:paraId="4429910A" w14:textId="110EE305" w:rsidR="007B58BC" w:rsidRPr="000315A8" w:rsidRDefault="0067285D" w:rsidP="004B4950">
      <w:pPr>
        <w:tabs>
          <w:tab w:val="left" w:pos="1295"/>
        </w:tabs>
        <w:ind w:right="131"/>
        <w:jc w:val="both"/>
        <w:rPr>
          <w:rFonts w:ascii="Arial" w:hAnsi="Arial" w:cs="Arial"/>
        </w:rPr>
      </w:pPr>
      <w:r w:rsidRPr="000315A8">
        <w:rPr>
          <w:rFonts w:ascii="Arial" w:hAnsi="Arial" w:cs="Arial"/>
        </w:rPr>
        <w:t>ARTÍCULO</w:t>
      </w:r>
      <w:r w:rsidR="62615BF1" w:rsidRPr="000315A8">
        <w:rPr>
          <w:rFonts w:ascii="Arial" w:hAnsi="Arial" w:cs="Arial"/>
        </w:rPr>
        <w:t xml:space="preserve"> </w:t>
      </w:r>
      <w:r w:rsidRPr="000315A8">
        <w:rPr>
          <w:rFonts w:ascii="Arial" w:hAnsi="Arial" w:cs="Arial"/>
        </w:rPr>
        <w:t>2.2.4.1.2.6.2. Vigencia del capítulo de presupuesto independiente del Sistema General de Regalías. Tanto los ingresos como las apropiaciones incorporadas en el capítulo independiente del Sistema General de Regalías dispondrán de la misma vigencia que los contenidos en el Presupuesto del Sistema General de Regalías aprobado por el Congreso de la</w:t>
      </w:r>
      <w:r w:rsidRPr="000315A8">
        <w:rPr>
          <w:rFonts w:ascii="Arial" w:hAnsi="Arial" w:cs="Arial"/>
          <w:spacing w:val="-18"/>
        </w:rPr>
        <w:t xml:space="preserve"> </w:t>
      </w:r>
      <w:r w:rsidRPr="000315A8">
        <w:rPr>
          <w:rFonts w:ascii="Arial" w:hAnsi="Arial" w:cs="Arial"/>
        </w:rPr>
        <w:t>República.</w:t>
      </w:r>
    </w:p>
    <w:p w14:paraId="731BAE8F" w14:textId="77777777" w:rsidR="007B58BC" w:rsidRPr="000315A8" w:rsidRDefault="007B58BC" w:rsidP="004B4950">
      <w:pPr>
        <w:pStyle w:val="Textoindependiente"/>
        <w:jc w:val="both"/>
        <w:rPr>
          <w:rFonts w:ascii="Arial" w:hAnsi="Arial" w:cs="Arial"/>
          <w:sz w:val="22"/>
          <w:szCs w:val="22"/>
        </w:rPr>
      </w:pPr>
    </w:p>
    <w:p w14:paraId="58D10574" w14:textId="7F69D8FD" w:rsidR="007B58BC" w:rsidRPr="000315A8" w:rsidRDefault="0067285D" w:rsidP="002D1F9A">
      <w:pPr>
        <w:pStyle w:val="Textoindependiente"/>
        <w:ind w:right="194"/>
        <w:jc w:val="both"/>
        <w:rPr>
          <w:rFonts w:ascii="Arial" w:hAnsi="Arial" w:cs="Arial"/>
          <w:sz w:val="22"/>
          <w:szCs w:val="22"/>
        </w:rPr>
      </w:pPr>
      <w:r w:rsidRPr="000315A8">
        <w:rPr>
          <w:rFonts w:ascii="Arial" w:hAnsi="Arial" w:cs="Arial"/>
          <w:sz w:val="22"/>
          <w:szCs w:val="22"/>
        </w:rPr>
        <w:t>Los órganos del Sistema General de Regalías y las entidades que reciban recursos de funcionamiento del sistema o sean designadas como ejecutoras de proyectos, podrán adquirir compromisos contra la totalidad de recursos aprobados por el órgano colegiado de administración y decisión para los proyectos de inversión, para lo cual se expedirá certiﬁcado de disponibilidad presupuesta! por el órgano o la entidad</w:t>
      </w:r>
      <w:r w:rsidR="002D1F9A">
        <w:rPr>
          <w:rFonts w:ascii="Arial" w:hAnsi="Arial" w:cs="Arial"/>
          <w:sz w:val="22"/>
          <w:szCs w:val="22"/>
        </w:rPr>
        <w:t xml:space="preserve"> </w:t>
      </w:r>
      <w:r w:rsidRPr="000315A8">
        <w:rPr>
          <w:rFonts w:ascii="Arial" w:hAnsi="Arial" w:cs="Arial"/>
          <w:sz w:val="22"/>
          <w:szCs w:val="22"/>
        </w:rPr>
        <w:t>correspondiente, que garantiza la existencia de la apropiación en el presupuesto para atender el compromiso que se pretende adquirir.</w:t>
      </w:r>
    </w:p>
    <w:p w14:paraId="481B365F" w14:textId="77777777" w:rsidR="007B58BC" w:rsidRPr="000315A8" w:rsidRDefault="007B58BC" w:rsidP="004B4950">
      <w:pPr>
        <w:pStyle w:val="Textoindependiente"/>
        <w:jc w:val="both"/>
        <w:rPr>
          <w:rFonts w:ascii="Arial" w:hAnsi="Arial" w:cs="Arial"/>
          <w:sz w:val="22"/>
          <w:szCs w:val="22"/>
        </w:rPr>
      </w:pPr>
    </w:p>
    <w:p w14:paraId="5701B5C6" w14:textId="68B5A64E" w:rsidR="007B58BC" w:rsidRPr="000315A8" w:rsidRDefault="0067285D" w:rsidP="004B4950">
      <w:pPr>
        <w:pStyle w:val="Textoindependiente"/>
        <w:tabs>
          <w:tab w:val="left" w:pos="1295"/>
        </w:tabs>
        <w:ind w:right="215"/>
        <w:jc w:val="both"/>
        <w:rPr>
          <w:rFonts w:ascii="Arial" w:hAnsi="Arial" w:cs="Arial"/>
          <w:sz w:val="22"/>
          <w:szCs w:val="22"/>
        </w:rPr>
      </w:pPr>
      <w:r w:rsidRPr="000315A8">
        <w:rPr>
          <w:rFonts w:ascii="Arial" w:hAnsi="Arial" w:cs="Arial"/>
          <w:sz w:val="22"/>
          <w:szCs w:val="22"/>
        </w:rPr>
        <w:t>ARTÍCULO</w:t>
      </w:r>
      <w:r w:rsidR="4C8FCD2F" w:rsidRPr="000315A8">
        <w:rPr>
          <w:rFonts w:ascii="Arial" w:hAnsi="Arial" w:cs="Arial"/>
          <w:sz w:val="22"/>
          <w:szCs w:val="22"/>
        </w:rPr>
        <w:t xml:space="preserve"> </w:t>
      </w:r>
      <w:r w:rsidRPr="000315A8">
        <w:rPr>
          <w:rFonts w:ascii="Arial" w:hAnsi="Arial" w:cs="Arial"/>
          <w:sz w:val="22"/>
          <w:szCs w:val="22"/>
        </w:rPr>
        <w:tab/>
        <w:t>2.2.4.1.2.6.3. Cierre presupuestal. Al cierre de cada presupuesto bienal, cada órgano o entidad ejecutora diferente a las entidades territoriales adelantará el cierre de su capítulo presupuestal del Sistema General de Regalías y mediante acto administrativo del jefe de la entidad, incorporará, dentro de los diez (10) primeros días de la vigencia inmediatamente siguiente, los saldos no ejecutados que corresponderán a la disponibilidad inicial de dicho presupuesto, así como los compromisos pendientes de</w:t>
      </w:r>
      <w:r w:rsidRPr="000315A8">
        <w:rPr>
          <w:rFonts w:ascii="Arial" w:hAnsi="Arial" w:cs="Arial"/>
          <w:spacing w:val="-19"/>
          <w:sz w:val="22"/>
          <w:szCs w:val="22"/>
        </w:rPr>
        <w:t xml:space="preserve"> </w:t>
      </w:r>
      <w:r w:rsidRPr="000315A8">
        <w:rPr>
          <w:rFonts w:ascii="Arial" w:hAnsi="Arial" w:cs="Arial"/>
          <w:sz w:val="22"/>
          <w:szCs w:val="22"/>
        </w:rPr>
        <w:t>pago.</w:t>
      </w:r>
    </w:p>
    <w:p w14:paraId="7924FBB2" w14:textId="77777777" w:rsidR="007B58BC" w:rsidRPr="000315A8" w:rsidRDefault="007B58BC" w:rsidP="004B4950">
      <w:pPr>
        <w:pStyle w:val="Textoindependiente"/>
        <w:jc w:val="both"/>
        <w:rPr>
          <w:rFonts w:ascii="Arial" w:hAnsi="Arial" w:cs="Arial"/>
          <w:sz w:val="22"/>
          <w:szCs w:val="22"/>
        </w:rPr>
      </w:pPr>
    </w:p>
    <w:p w14:paraId="1AD8C7CA" w14:textId="77777777" w:rsidR="007B58BC" w:rsidRPr="000315A8" w:rsidRDefault="0067285D" w:rsidP="004B4950">
      <w:pPr>
        <w:pStyle w:val="Textoindependiente"/>
        <w:ind w:right="110"/>
        <w:jc w:val="center"/>
        <w:rPr>
          <w:rFonts w:ascii="Arial" w:hAnsi="Arial" w:cs="Arial"/>
          <w:b/>
          <w:bCs/>
          <w:sz w:val="22"/>
          <w:szCs w:val="22"/>
        </w:rPr>
      </w:pPr>
      <w:r w:rsidRPr="000315A8">
        <w:rPr>
          <w:rFonts w:ascii="Arial" w:hAnsi="Arial" w:cs="Arial"/>
          <w:b/>
          <w:bCs/>
          <w:sz w:val="22"/>
          <w:szCs w:val="22"/>
        </w:rPr>
        <w:t>SUBSECCIÓN 7</w:t>
      </w:r>
    </w:p>
    <w:p w14:paraId="628B6A7C" w14:textId="77777777" w:rsidR="007B58BC" w:rsidRPr="000315A8" w:rsidRDefault="0067285D" w:rsidP="004B4950">
      <w:pPr>
        <w:pStyle w:val="Textoindependiente"/>
        <w:ind w:right="110"/>
        <w:jc w:val="center"/>
        <w:rPr>
          <w:rFonts w:ascii="Arial" w:hAnsi="Arial" w:cs="Arial"/>
          <w:b/>
          <w:bCs/>
          <w:sz w:val="22"/>
          <w:szCs w:val="22"/>
        </w:rPr>
      </w:pPr>
      <w:r w:rsidRPr="000315A8">
        <w:rPr>
          <w:rFonts w:ascii="Arial" w:hAnsi="Arial" w:cs="Arial"/>
          <w:b/>
          <w:bCs/>
          <w:sz w:val="22"/>
          <w:szCs w:val="22"/>
        </w:rPr>
        <w:t>MANEJO PRESUPUESTAL DE LAS REGALÍAS EN LAS ENTIDADES TERRITORIALES</w:t>
      </w:r>
    </w:p>
    <w:p w14:paraId="1980FA54" w14:textId="77777777" w:rsidR="007B58BC" w:rsidRPr="000315A8" w:rsidRDefault="007B58BC" w:rsidP="004B4950">
      <w:pPr>
        <w:pStyle w:val="Textoindependiente"/>
        <w:jc w:val="center"/>
        <w:rPr>
          <w:rFonts w:ascii="Arial" w:hAnsi="Arial" w:cs="Arial"/>
          <w:b/>
          <w:bCs/>
          <w:sz w:val="22"/>
          <w:szCs w:val="22"/>
        </w:rPr>
      </w:pPr>
    </w:p>
    <w:p w14:paraId="7CEE6453" w14:textId="4ADBD3D6" w:rsidR="007B58BC" w:rsidRPr="000315A8" w:rsidRDefault="0067285D" w:rsidP="004B4950">
      <w:pPr>
        <w:pStyle w:val="Textoindependiente"/>
        <w:tabs>
          <w:tab w:val="left" w:pos="1295"/>
        </w:tabs>
        <w:ind w:right="158"/>
        <w:jc w:val="both"/>
        <w:rPr>
          <w:rFonts w:ascii="Arial" w:hAnsi="Arial" w:cs="Arial"/>
          <w:sz w:val="22"/>
          <w:szCs w:val="22"/>
        </w:rPr>
      </w:pPr>
      <w:r w:rsidRPr="000315A8">
        <w:rPr>
          <w:rFonts w:ascii="Arial" w:hAnsi="Arial" w:cs="Arial"/>
          <w:sz w:val="22"/>
          <w:szCs w:val="22"/>
        </w:rPr>
        <w:t>ARTÍCULO</w:t>
      </w:r>
      <w:r w:rsidR="43591B97" w:rsidRPr="000315A8">
        <w:rPr>
          <w:rFonts w:ascii="Arial" w:hAnsi="Arial" w:cs="Arial"/>
          <w:sz w:val="22"/>
          <w:szCs w:val="22"/>
        </w:rPr>
        <w:t xml:space="preserve"> </w:t>
      </w:r>
      <w:r w:rsidRPr="000315A8">
        <w:rPr>
          <w:rFonts w:ascii="Arial" w:hAnsi="Arial" w:cs="Arial"/>
          <w:sz w:val="22"/>
          <w:szCs w:val="22"/>
        </w:rPr>
        <w:tab/>
        <w:t xml:space="preserve">2.2.4.1.2.7.1. Ámbito de aplicación. Las normas contenidas la presente subsección aplican para las entidades territoriales que sean receptoras de asignaciones directas de regalías, ejecutoras de proyectos aprobados por los órganos colegiados de administración y decisión, o que perciban recursos para el fortalecimiento de las </w:t>
      </w:r>
      <w:r w:rsidRPr="000315A8">
        <w:rPr>
          <w:rFonts w:ascii="Arial" w:hAnsi="Arial" w:cs="Arial"/>
          <w:spacing w:val="-4"/>
          <w:sz w:val="22"/>
          <w:szCs w:val="22"/>
        </w:rPr>
        <w:t>oﬁcinas</w:t>
      </w:r>
      <w:r w:rsidRPr="000315A8">
        <w:rPr>
          <w:rFonts w:ascii="Arial" w:hAnsi="Arial" w:cs="Arial"/>
          <w:sz w:val="22"/>
          <w:szCs w:val="22"/>
        </w:rPr>
        <w:t xml:space="preserve"> de planeación y las secretarías técnicas de los órganos colegiados de administración y</w:t>
      </w:r>
      <w:r w:rsidRPr="06160630">
        <w:rPr>
          <w:rFonts w:ascii="Arial" w:hAnsi="Arial" w:cs="Arial"/>
          <w:sz w:val="22"/>
          <w:szCs w:val="22"/>
        </w:rPr>
        <w:t xml:space="preserve"> </w:t>
      </w:r>
      <w:r w:rsidRPr="000315A8">
        <w:rPr>
          <w:rFonts w:ascii="Arial" w:hAnsi="Arial" w:cs="Arial"/>
          <w:sz w:val="22"/>
          <w:szCs w:val="22"/>
        </w:rPr>
        <w:t>decisión.</w:t>
      </w:r>
    </w:p>
    <w:p w14:paraId="310EDE8C" w14:textId="77777777" w:rsidR="00B91D38" w:rsidRDefault="00B91D38" w:rsidP="004B4950">
      <w:pPr>
        <w:pStyle w:val="Textoindependiente"/>
        <w:tabs>
          <w:tab w:val="left" w:pos="1295"/>
        </w:tabs>
        <w:ind w:right="131"/>
        <w:jc w:val="both"/>
        <w:rPr>
          <w:rFonts w:ascii="Arial" w:hAnsi="Arial" w:cs="Arial"/>
          <w:sz w:val="22"/>
          <w:szCs w:val="22"/>
        </w:rPr>
      </w:pPr>
    </w:p>
    <w:p w14:paraId="66D4683B" w14:textId="6C19B3AD" w:rsidR="007B58BC" w:rsidRPr="000315A8" w:rsidRDefault="0067285D" w:rsidP="004B4950">
      <w:pPr>
        <w:pStyle w:val="Textoindependiente"/>
        <w:tabs>
          <w:tab w:val="left" w:pos="1295"/>
        </w:tabs>
        <w:ind w:right="131"/>
        <w:jc w:val="both"/>
        <w:rPr>
          <w:rFonts w:ascii="Arial" w:hAnsi="Arial" w:cs="Arial"/>
          <w:sz w:val="22"/>
          <w:szCs w:val="22"/>
        </w:rPr>
      </w:pPr>
      <w:r w:rsidRPr="000315A8">
        <w:rPr>
          <w:rFonts w:ascii="Arial" w:hAnsi="Arial" w:cs="Arial"/>
          <w:sz w:val="22"/>
          <w:szCs w:val="22"/>
        </w:rPr>
        <w:t>ARTÍCULO</w:t>
      </w:r>
      <w:r w:rsidR="3CB7BD3A" w:rsidRPr="000315A8">
        <w:rPr>
          <w:rFonts w:ascii="Arial" w:hAnsi="Arial" w:cs="Arial"/>
          <w:sz w:val="22"/>
          <w:szCs w:val="22"/>
        </w:rPr>
        <w:t xml:space="preserve"> </w:t>
      </w:r>
      <w:r w:rsidRPr="000315A8">
        <w:rPr>
          <w:rFonts w:ascii="Arial" w:hAnsi="Arial" w:cs="Arial"/>
          <w:sz w:val="22"/>
          <w:szCs w:val="22"/>
        </w:rPr>
        <w:tab/>
        <w:t xml:space="preserve">2.2.4.1.2.7.2. Capítulo de regalías dentro del presupuesto de las entidades territoriales. Dentro del presupuesto de las entidades territoriales, se creará un capítulo independiente, en el que se incorporarán los recursos provenientes del Sistema General de Regalías. El manejo presupuestal de estos recursos estará sujeto a las reglas presupuestales del sistema contenidas en la ley 1530 de 2012, en la ley bienal del presupuesto, en los decretos reglamentarios que para el efecto se expidan y en las normas que los </w:t>
      </w:r>
      <w:r w:rsidRPr="000315A8">
        <w:rPr>
          <w:rFonts w:ascii="Arial" w:hAnsi="Arial" w:cs="Arial"/>
          <w:spacing w:val="-6"/>
          <w:sz w:val="22"/>
          <w:szCs w:val="22"/>
        </w:rPr>
        <w:t>modiﬁquen</w:t>
      </w:r>
      <w:r w:rsidRPr="000315A8">
        <w:rPr>
          <w:rFonts w:ascii="Arial" w:hAnsi="Arial" w:cs="Arial"/>
          <w:sz w:val="22"/>
          <w:szCs w:val="22"/>
        </w:rPr>
        <w:t>, adicionen o sustituyan. La vigencia de los ingresos y gastos incorporados en dicho capítulo será bienal, concordante con la vigencia del presupuesto del Sistema General de</w:t>
      </w:r>
      <w:r w:rsidRPr="06160630">
        <w:rPr>
          <w:rFonts w:ascii="Arial" w:hAnsi="Arial" w:cs="Arial"/>
          <w:sz w:val="22"/>
          <w:szCs w:val="22"/>
        </w:rPr>
        <w:t xml:space="preserve"> </w:t>
      </w:r>
      <w:r w:rsidRPr="000315A8">
        <w:rPr>
          <w:rFonts w:ascii="Arial" w:hAnsi="Arial" w:cs="Arial"/>
          <w:sz w:val="22"/>
          <w:szCs w:val="22"/>
        </w:rPr>
        <w:t>Regalías.</w:t>
      </w:r>
    </w:p>
    <w:p w14:paraId="706839E7" w14:textId="77777777" w:rsidR="007B58BC" w:rsidRPr="000315A8" w:rsidRDefault="007B58BC" w:rsidP="004B4950">
      <w:pPr>
        <w:pStyle w:val="Textoindependiente"/>
        <w:jc w:val="both"/>
        <w:rPr>
          <w:rFonts w:ascii="Arial" w:hAnsi="Arial" w:cs="Arial"/>
          <w:sz w:val="22"/>
          <w:szCs w:val="22"/>
        </w:rPr>
      </w:pPr>
    </w:p>
    <w:p w14:paraId="69823991" w14:textId="24616DFD" w:rsidR="007B58BC" w:rsidRPr="000315A8" w:rsidRDefault="0067285D" w:rsidP="004B4950">
      <w:pPr>
        <w:tabs>
          <w:tab w:val="left" w:pos="1295"/>
        </w:tabs>
        <w:ind w:right="263"/>
        <w:jc w:val="both"/>
        <w:rPr>
          <w:rFonts w:ascii="Arial" w:hAnsi="Arial" w:cs="Arial"/>
        </w:rPr>
      </w:pPr>
      <w:r w:rsidRPr="000315A8">
        <w:rPr>
          <w:rFonts w:ascii="Arial" w:hAnsi="Arial" w:cs="Arial"/>
        </w:rPr>
        <w:t>ARTÍCULO</w:t>
      </w:r>
      <w:r w:rsidR="27BD53C0" w:rsidRPr="000315A8">
        <w:rPr>
          <w:rFonts w:ascii="Arial" w:hAnsi="Arial" w:cs="Arial"/>
        </w:rPr>
        <w:t xml:space="preserve"> </w:t>
      </w:r>
      <w:r w:rsidRPr="000315A8">
        <w:rPr>
          <w:rFonts w:ascii="Arial" w:hAnsi="Arial" w:cs="Arial"/>
        </w:rPr>
        <w:tab/>
        <w:t xml:space="preserve">2.2.4.1.2.7.3. Capítulo presupuestal independiente del Sistema General de Regalías para entidades territoriales. El presupuesto de las entidades territoriales a las cuales les aplica este </w:t>
      </w:r>
      <w:r w:rsidRPr="000315A8">
        <w:rPr>
          <w:rFonts w:ascii="Arial" w:hAnsi="Arial" w:cs="Arial"/>
          <w:spacing w:val="-11"/>
        </w:rPr>
        <w:t>capítulo,</w:t>
      </w:r>
      <w:r w:rsidRPr="000315A8">
        <w:rPr>
          <w:rFonts w:ascii="Arial" w:hAnsi="Arial" w:cs="Arial"/>
        </w:rPr>
        <w:t xml:space="preserve"> contendrá un capítulo independiente de regalías compuesto por un presupuesto de ingresos y un presupuesto de</w:t>
      </w:r>
      <w:r w:rsidRPr="06160630">
        <w:rPr>
          <w:rFonts w:ascii="Arial" w:hAnsi="Arial" w:cs="Arial"/>
        </w:rPr>
        <w:t xml:space="preserve"> </w:t>
      </w:r>
      <w:r w:rsidRPr="000315A8">
        <w:rPr>
          <w:rFonts w:ascii="Arial" w:hAnsi="Arial" w:cs="Arial"/>
        </w:rPr>
        <w:t>gastos.</w:t>
      </w:r>
    </w:p>
    <w:p w14:paraId="1FE1663E" w14:textId="77777777" w:rsidR="007B58BC" w:rsidRPr="000315A8" w:rsidRDefault="007B58BC" w:rsidP="004B4950">
      <w:pPr>
        <w:pStyle w:val="Textoindependiente"/>
        <w:jc w:val="both"/>
        <w:rPr>
          <w:rFonts w:ascii="Arial" w:hAnsi="Arial" w:cs="Arial"/>
          <w:sz w:val="22"/>
          <w:szCs w:val="22"/>
        </w:rPr>
      </w:pPr>
    </w:p>
    <w:p w14:paraId="251C11D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presupuesto de ingresos estará clasiﬁcado en:</w:t>
      </w:r>
    </w:p>
    <w:p w14:paraId="3B2A3C59" w14:textId="77777777" w:rsidR="007B58BC" w:rsidRPr="000315A8" w:rsidRDefault="007B58BC" w:rsidP="004B4950">
      <w:pPr>
        <w:pStyle w:val="Textoindependiente"/>
        <w:jc w:val="both"/>
        <w:rPr>
          <w:rFonts w:ascii="Arial" w:hAnsi="Arial" w:cs="Arial"/>
          <w:sz w:val="22"/>
          <w:szCs w:val="22"/>
        </w:rPr>
      </w:pPr>
    </w:p>
    <w:p w14:paraId="5E59E76A" w14:textId="77777777" w:rsidR="007B58BC" w:rsidRPr="000315A8" w:rsidRDefault="0067285D" w:rsidP="004B4950">
      <w:pPr>
        <w:pStyle w:val="Prrafodelista"/>
        <w:numPr>
          <w:ilvl w:val="0"/>
          <w:numId w:val="122"/>
        </w:numPr>
        <w:tabs>
          <w:tab w:val="left" w:pos="294"/>
        </w:tabs>
        <w:ind w:left="184" w:hanging="184"/>
        <w:jc w:val="both"/>
        <w:rPr>
          <w:rFonts w:ascii="Arial" w:hAnsi="Arial" w:cs="Arial"/>
        </w:rPr>
      </w:pPr>
      <w:r w:rsidRPr="000315A8">
        <w:rPr>
          <w:rFonts w:ascii="Arial" w:hAnsi="Arial" w:cs="Arial"/>
        </w:rPr>
        <w:t>Asignaciones</w:t>
      </w:r>
      <w:r w:rsidRPr="000315A8">
        <w:rPr>
          <w:rFonts w:ascii="Arial" w:hAnsi="Arial" w:cs="Arial"/>
          <w:spacing w:val="-2"/>
        </w:rPr>
        <w:t xml:space="preserve"> </w:t>
      </w:r>
      <w:r w:rsidRPr="000315A8">
        <w:rPr>
          <w:rFonts w:ascii="Arial" w:hAnsi="Arial" w:cs="Arial"/>
        </w:rPr>
        <w:t>directas;</w:t>
      </w:r>
    </w:p>
    <w:p w14:paraId="084B73B6" w14:textId="77777777" w:rsidR="007B58BC" w:rsidRPr="000315A8" w:rsidRDefault="007B58BC" w:rsidP="004B4950">
      <w:pPr>
        <w:pStyle w:val="Textoindependiente"/>
        <w:jc w:val="both"/>
        <w:rPr>
          <w:rFonts w:ascii="Arial" w:hAnsi="Arial" w:cs="Arial"/>
          <w:sz w:val="22"/>
          <w:szCs w:val="22"/>
        </w:rPr>
      </w:pPr>
    </w:p>
    <w:p w14:paraId="51A2C04B" w14:textId="77777777" w:rsidR="007B58BC" w:rsidRPr="000315A8" w:rsidRDefault="0067285D" w:rsidP="004B4950">
      <w:pPr>
        <w:pStyle w:val="Prrafodelista"/>
        <w:numPr>
          <w:ilvl w:val="0"/>
          <w:numId w:val="122"/>
        </w:numPr>
        <w:tabs>
          <w:tab w:val="left" w:pos="294"/>
        </w:tabs>
        <w:ind w:left="184" w:hanging="184"/>
        <w:jc w:val="both"/>
        <w:rPr>
          <w:rFonts w:ascii="Arial" w:hAnsi="Arial" w:cs="Arial"/>
        </w:rPr>
      </w:pPr>
      <w:r w:rsidRPr="000315A8">
        <w:rPr>
          <w:rFonts w:ascii="Arial" w:hAnsi="Arial" w:cs="Arial"/>
        </w:rPr>
        <w:t>Recursos provenientes de Fondos de Compensación Regional, de Desarrollo Regional, y de Ciencia, Tecnología e</w:t>
      </w:r>
      <w:r w:rsidRPr="000315A8">
        <w:rPr>
          <w:rFonts w:ascii="Arial" w:hAnsi="Arial" w:cs="Arial"/>
          <w:spacing w:val="-29"/>
        </w:rPr>
        <w:t xml:space="preserve"> </w:t>
      </w:r>
      <w:r w:rsidRPr="000315A8">
        <w:rPr>
          <w:rFonts w:ascii="Arial" w:hAnsi="Arial" w:cs="Arial"/>
        </w:rPr>
        <w:t>Innovación;</w:t>
      </w:r>
    </w:p>
    <w:p w14:paraId="071C54A9" w14:textId="77777777" w:rsidR="007B58BC" w:rsidRPr="000315A8" w:rsidRDefault="007B58BC" w:rsidP="004B4950">
      <w:pPr>
        <w:pStyle w:val="Textoindependiente"/>
        <w:jc w:val="both"/>
        <w:rPr>
          <w:rFonts w:ascii="Arial" w:hAnsi="Arial" w:cs="Arial"/>
          <w:sz w:val="22"/>
          <w:szCs w:val="22"/>
        </w:rPr>
      </w:pPr>
    </w:p>
    <w:p w14:paraId="64E87DD5" w14:textId="77777777" w:rsidR="007B58BC" w:rsidRPr="000315A8" w:rsidRDefault="0067285D" w:rsidP="004B4950">
      <w:pPr>
        <w:pStyle w:val="Prrafodelista"/>
        <w:numPr>
          <w:ilvl w:val="0"/>
          <w:numId w:val="122"/>
        </w:numPr>
        <w:tabs>
          <w:tab w:val="left" w:pos="294"/>
        </w:tabs>
        <w:ind w:left="0" w:right="114" w:firstLine="0"/>
        <w:jc w:val="both"/>
        <w:rPr>
          <w:rFonts w:ascii="Arial" w:hAnsi="Arial" w:cs="Arial"/>
        </w:rPr>
      </w:pPr>
      <w:r w:rsidRPr="000315A8">
        <w:rPr>
          <w:rFonts w:ascii="Arial" w:hAnsi="Arial" w:cs="Arial"/>
        </w:rPr>
        <w:t xml:space="preserve">Recursos para el funcionamiento del sistema, discriminados entre recursos asignados para el fortalecimiento de las </w:t>
      </w:r>
      <w:r w:rsidRPr="000315A8">
        <w:rPr>
          <w:rFonts w:ascii="Arial" w:hAnsi="Arial" w:cs="Arial"/>
          <w:spacing w:val="-10"/>
        </w:rPr>
        <w:t>oﬁcinas</w:t>
      </w:r>
      <w:r w:rsidRPr="000315A8">
        <w:rPr>
          <w:rFonts w:ascii="Arial" w:hAnsi="Arial" w:cs="Arial"/>
        </w:rPr>
        <w:t xml:space="preserve"> de planeación y las secretarías técnicas de los órganos colegiados de administración y</w:t>
      </w:r>
      <w:r w:rsidRPr="06160630">
        <w:rPr>
          <w:rFonts w:ascii="Arial" w:hAnsi="Arial" w:cs="Arial"/>
        </w:rPr>
        <w:t xml:space="preserve"> </w:t>
      </w:r>
      <w:r w:rsidRPr="000315A8">
        <w:rPr>
          <w:rFonts w:ascii="Arial" w:hAnsi="Arial" w:cs="Arial"/>
        </w:rPr>
        <w:t>decisión;</w:t>
      </w:r>
    </w:p>
    <w:p w14:paraId="42753FFD" w14:textId="77777777" w:rsidR="007B58BC" w:rsidRPr="000315A8" w:rsidRDefault="007B58BC" w:rsidP="004B4950">
      <w:pPr>
        <w:pStyle w:val="Textoindependiente"/>
        <w:jc w:val="both"/>
        <w:rPr>
          <w:rFonts w:ascii="Arial" w:hAnsi="Arial" w:cs="Arial"/>
          <w:sz w:val="22"/>
          <w:szCs w:val="22"/>
        </w:rPr>
      </w:pPr>
    </w:p>
    <w:p w14:paraId="2724A6AD" w14:textId="77777777" w:rsidR="007B58BC" w:rsidRPr="000315A8" w:rsidRDefault="0067285D" w:rsidP="004B4950">
      <w:pPr>
        <w:pStyle w:val="Prrafodelista"/>
        <w:numPr>
          <w:ilvl w:val="0"/>
          <w:numId w:val="122"/>
        </w:numPr>
        <w:tabs>
          <w:tab w:val="left" w:pos="294"/>
        </w:tabs>
        <w:ind w:left="0" w:right="318" w:firstLine="0"/>
        <w:jc w:val="both"/>
        <w:rPr>
          <w:rFonts w:ascii="Arial" w:hAnsi="Arial" w:cs="Arial"/>
        </w:rPr>
      </w:pPr>
      <w:r w:rsidRPr="000315A8">
        <w:rPr>
          <w:rFonts w:ascii="Arial" w:hAnsi="Arial" w:cs="Arial"/>
        </w:rPr>
        <w:t xml:space="preserve">Recursos de capital, dentro de los recursos de capital se encuentran los recursos del crédito adquiridos con fuente de pago en regalías, los rendimientos </w:t>
      </w:r>
      <w:r w:rsidRPr="000315A8">
        <w:rPr>
          <w:rFonts w:ascii="Arial" w:hAnsi="Arial" w:cs="Arial"/>
          <w:spacing w:val="-7"/>
        </w:rPr>
        <w:t>ﬁnancieros</w:t>
      </w:r>
      <w:r w:rsidRPr="000315A8">
        <w:rPr>
          <w:rFonts w:ascii="Arial" w:hAnsi="Arial" w:cs="Arial"/>
        </w:rPr>
        <w:t xml:space="preserve"> y los recursos del balance si se llegaren a</w:t>
      </w:r>
      <w:r w:rsidRPr="06160630">
        <w:rPr>
          <w:rFonts w:ascii="Arial" w:hAnsi="Arial" w:cs="Arial"/>
        </w:rPr>
        <w:t xml:space="preserve"> </w:t>
      </w:r>
      <w:r w:rsidRPr="000315A8">
        <w:rPr>
          <w:rFonts w:ascii="Arial" w:hAnsi="Arial" w:cs="Arial"/>
        </w:rPr>
        <w:t>presentar;</w:t>
      </w:r>
    </w:p>
    <w:p w14:paraId="5BB0CFBB" w14:textId="77777777" w:rsidR="007B58BC" w:rsidRPr="000315A8" w:rsidRDefault="007B58BC" w:rsidP="00053573">
      <w:pPr>
        <w:pStyle w:val="Textoindependiente"/>
        <w:jc w:val="both"/>
        <w:rPr>
          <w:rFonts w:ascii="Arial" w:hAnsi="Arial" w:cs="Arial"/>
          <w:sz w:val="22"/>
          <w:szCs w:val="22"/>
        </w:rPr>
      </w:pPr>
    </w:p>
    <w:p w14:paraId="291E2D26" w14:textId="05725823" w:rsidR="007B58BC" w:rsidRPr="000315A8" w:rsidRDefault="0067285D" w:rsidP="00EC293A">
      <w:pPr>
        <w:pStyle w:val="Prrafodelista"/>
        <w:numPr>
          <w:ilvl w:val="0"/>
          <w:numId w:val="122"/>
        </w:numPr>
        <w:tabs>
          <w:tab w:val="left" w:pos="294"/>
        </w:tabs>
        <w:ind w:left="184" w:hanging="184"/>
        <w:jc w:val="both"/>
        <w:rPr>
          <w:rFonts w:ascii="Arial" w:hAnsi="Arial" w:cs="Arial"/>
        </w:rPr>
      </w:pPr>
      <w:r w:rsidRPr="000315A8">
        <w:rPr>
          <w:rFonts w:ascii="Arial" w:hAnsi="Arial" w:cs="Arial"/>
        </w:rPr>
        <w:t>Recursos de regalías transferidos por otras entidades para su</w:t>
      </w:r>
      <w:r w:rsidRPr="000315A8">
        <w:rPr>
          <w:rFonts w:ascii="Arial" w:hAnsi="Arial" w:cs="Arial"/>
          <w:spacing w:val="-5"/>
        </w:rPr>
        <w:t xml:space="preserve"> </w:t>
      </w:r>
      <w:r w:rsidRPr="000315A8">
        <w:rPr>
          <w:rFonts w:ascii="Arial" w:hAnsi="Arial" w:cs="Arial"/>
        </w:rPr>
        <w:t>ejecución.</w:t>
      </w:r>
    </w:p>
    <w:p w14:paraId="0EABE074" w14:textId="72CE7C48" w:rsidR="004B4950" w:rsidRPr="000315A8" w:rsidRDefault="004B4950" w:rsidP="004B4950">
      <w:pPr>
        <w:pStyle w:val="Prrafodelista"/>
        <w:tabs>
          <w:tab w:val="left" w:pos="294"/>
        </w:tabs>
        <w:ind w:left="0"/>
        <w:jc w:val="both"/>
        <w:rPr>
          <w:rFonts w:ascii="Arial" w:hAnsi="Arial" w:cs="Arial"/>
        </w:rPr>
      </w:pPr>
    </w:p>
    <w:p w14:paraId="12C59478" w14:textId="4C328A81" w:rsidR="004B4950" w:rsidRPr="000315A8" w:rsidRDefault="00A46AAA" w:rsidP="06160630">
      <w:pPr>
        <w:pStyle w:val="Prrafodelista"/>
        <w:widowControl/>
        <w:numPr>
          <w:ilvl w:val="0"/>
          <w:numId w:val="122"/>
        </w:numPr>
        <w:shd w:val="clear" w:color="auto" w:fill="FFFFFF" w:themeFill="background1"/>
        <w:autoSpaceDE/>
        <w:autoSpaceDN/>
        <w:ind w:left="183"/>
        <w:jc w:val="both"/>
        <w:rPr>
          <w:rFonts w:ascii="Arial" w:eastAsia="Times New Roman" w:hAnsi="Arial" w:cs="Arial"/>
          <w:lang w:val="es-CO" w:eastAsia="es-CO"/>
        </w:rPr>
      </w:pPr>
      <w:r w:rsidRPr="000315A8">
        <w:rPr>
          <w:rFonts w:ascii="Arial" w:eastAsia="Times New Roman" w:hAnsi="Arial" w:cs="Arial"/>
          <w:lang w:val="es-CO" w:eastAsia="es-CO"/>
        </w:rPr>
        <w:t>Asignación para la Paz;</w:t>
      </w:r>
    </w:p>
    <w:p w14:paraId="56EFD137" w14:textId="3DAB66AC" w:rsidR="004B4950" w:rsidRPr="000315A8" w:rsidRDefault="004B4950" w:rsidP="004B4950">
      <w:pPr>
        <w:pStyle w:val="Prrafodelista"/>
        <w:widowControl/>
        <w:shd w:val="clear" w:color="auto" w:fill="FFFFFF"/>
        <w:autoSpaceDE/>
        <w:autoSpaceDN/>
        <w:ind w:left="0"/>
        <w:jc w:val="both"/>
        <w:rPr>
          <w:rFonts w:ascii="Arial" w:eastAsia="Times New Roman" w:hAnsi="Arial" w:cs="Arial"/>
          <w:lang w:val="es-CO" w:eastAsia="es-CO"/>
        </w:rPr>
      </w:pPr>
    </w:p>
    <w:p w14:paraId="2C1A7D64" w14:textId="231C155C" w:rsidR="00A46AAA" w:rsidRPr="000315A8" w:rsidRDefault="00A46AAA" w:rsidP="10A60A37">
      <w:pPr>
        <w:widowControl/>
        <w:numPr>
          <w:ilvl w:val="0"/>
          <w:numId w:val="122"/>
        </w:numPr>
        <w:shd w:val="clear" w:color="auto" w:fill="FFFFFF" w:themeFill="background1"/>
        <w:autoSpaceDE/>
        <w:autoSpaceDN/>
        <w:ind w:left="183"/>
        <w:jc w:val="both"/>
        <w:rPr>
          <w:rFonts w:ascii="Arial" w:eastAsia="Times New Roman" w:hAnsi="Arial" w:cs="Arial"/>
          <w:lang w:val="es-CO" w:eastAsia="es-CO"/>
        </w:rPr>
      </w:pPr>
      <w:r w:rsidRPr="000315A8">
        <w:rPr>
          <w:rFonts w:ascii="Arial" w:eastAsia="Times New Roman" w:hAnsi="Arial" w:cs="Arial"/>
          <w:lang w:val="es-CO" w:eastAsia="es-CO"/>
        </w:rPr>
        <w:t>Recursos excedentes del FONPET;</w:t>
      </w:r>
    </w:p>
    <w:p w14:paraId="518C229D" w14:textId="231C155C" w:rsidR="00EC293A" w:rsidRPr="000315A8" w:rsidRDefault="00EC293A" w:rsidP="10A60A37">
      <w:pPr>
        <w:widowControl/>
        <w:shd w:val="clear" w:color="auto" w:fill="FFFFFF" w:themeFill="background1"/>
        <w:autoSpaceDE/>
        <w:autoSpaceDN/>
        <w:ind w:left="183"/>
        <w:jc w:val="both"/>
        <w:rPr>
          <w:rFonts w:ascii="Arial" w:eastAsia="Times New Roman" w:hAnsi="Arial" w:cs="Arial"/>
          <w:lang w:val="es-CO" w:eastAsia="es-CO"/>
        </w:rPr>
      </w:pPr>
    </w:p>
    <w:p w14:paraId="0F492339" w14:textId="77777777" w:rsidR="00A46AAA" w:rsidRPr="000315A8" w:rsidRDefault="00A46AAA"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 primero transitorio</w:t>
      </w:r>
      <w:r w:rsidRPr="000315A8">
        <w:rPr>
          <w:rFonts w:ascii="Arial" w:eastAsia="Times New Roman" w:hAnsi="Arial" w:cs="Arial"/>
          <w:b/>
          <w:bCs/>
          <w:lang w:val="es-CO" w:eastAsia="es-CO"/>
        </w:rPr>
        <w:t>.</w:t>
      </w:r>
      <w:r w:rsidRPr="000315A8">
        <w:rPr>
          <w:rFonts w:ascii="Arial" w:eastAsia="Times New Roman" w:hAnsi="Arial" w:cs="Arial"/>
          <w:lang w:val="es-CO" w:eastAsia="es-CO"/>
        </w:rPr>
        <w:t> Las entidades territoriales ejecutoras que reciban en las cuentas maestras recursos transferidos por las entidades beneficiarias de asignaciones directas, podrán utilizar la siguiente cuenta para la incorporación presupuestal: "Recursos de regalías transferidos por otras entidades para su ejecución".</w:t>
      </w:r>
    </w:p>
    <w:p w14:paraId="2157B20E" w14:textId="77777777" w:rsidR="004B4950" w:rsidRPr="000315A8" w:rsidRDefault="004B4950" w:rsidP="004B4950">
      <w:pPr>
        <w:widowControl/>
        <w:shd w:val="clear" w:color="auto" w:fill="FFFFFF"/>
        <w:autoSpaceDE/>
        <w:autoSpaceDN/>
        <w:jc w:val="both"/>
        <w:rPr>
          <w:rFonts w:ascii="Arial" w:eastAsia="Times New Roman" w:hAnsi="Arial" w:cs="Arial"/>
          <w:lang w:val="es-CO" w:eastAsia="es-CO"/>
        </w:rPr>
      </w:pPr>
    </w:p>
    <w:p w14:paraId="03D8F689" w14:textId="77777777" w:rsidR="00A46AAA" w:rsidRPr="000315A8" w:rsidRDefault="00A46AAA"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El presupuesto de gastos estará clasificado en:</w:t>
      </w:r>
    </w:p>
    <w:p w14:paraId="646CD3D2" w14:textId="77777777" w:rsidR="007B58BC" w:rsidRPr="000315A8" w:rsidRDefault="007B58BC" w:rsidP="004B4950">
      <w:pPr>
        <w:pStyle w:val="Textoindependiente"/>
        <w:jc w:val="both"/>
        <w:rPr>
          <w:rFonts w:ascii="Arial" w:hAnsi="Arial" w:cs="Arial"/>
          <w:sz w:val="22"/>
          <w:szCs w:val="22"/>
        </w:rPr>
      </w:pPr>
    </w:p>
    <w:p w14:paraId="71F55E66" w14:textId="77777777" w:rsidR="00987827" w:rsidRPr="000315A8" w:rsidRDefault="00987827" w:rsidP="06160630">
      <w:pPr>
        <w:widowControl/>
        <w:numPr>
          <w:ilvl w:val="0"/>
          <w:numId w:val="230"/>
        </w:numPr>
        <w:shd w:val="clear" w:color="auto" w:fill="FFFFFF" w:themeFill="background1"/>
        <w:autoSpaceDE/>
        <w:autoSpaceDN/>
        <w:ind w:left="360"/>
        <w:jc w:val="both"/>
        <w:rPr>
          <w:rFonts w:ascii="Arial" w:eastAsia="Times New Roman" w:hAnsi="Arial" w:cs="Arial"/>
          <w:lang w:val="es-CO" w:eastAsia="es-CO"/>
        </w:rPr>
      </w:pPr>
      <w:r w:rsidRPr="000315A8">
        <w:rPr>
          <w:rFonts w:ascii="Arial" w:eastAsia="Times New Roman" w:hAnsi="Arial" w:cs="Arial"/>
          <w:lang w:val="es-CO" w:eastAsia="es-CO"/>
        </w:rPr>
        <w:t>Gastos de inversión, en los cuales se discriminarán uno a uno los proyectos de inversión. </w:t>
      </w:r>
    </w:p>
    <w:p w14:paraId="270D3D4A" w14:textId="77777777" w:rsidR="004B4950" w:rsidRPr="000315A8" w:rsidRDefault="004B4950" w:rsidP="004B4950">
      <w:pPr>
        <w:widowControl/>
        <w:shd w:val="clear" w:color="auto" w:fill="FFFFFF"/>
        <w:autoSpaceDE/>
        <w:autoSpaceDN/>
        <w:ind w:left="360"/>
        <w:jc w:val="both"/>
        <w:rPr>
          <w:rFonts w:ascii="Arial" w:eastAsia="Times New Roman" w:hAnsi="Arial" w:cs="Arial"/>
          <w:lang w:val="es-CO" w:eastAsia="es-CO"/>
        </w:rPr>
      </w:pPr>
    </w:p>
    <w:p w14:paraId="6D336F1B" w14:textId="77777777" w:rsidR="00987827" w:rsidRPr="000315A8" w:rsidRDefault="00987827" w:rsidP="06160630">
      <w:pPr>
        <w:widowControl/>
        <w:numPr>
          <w:ilvl w:val="0"/>
          <w:numId w:val="230"/>
        </w:numPr>
        <w:shd w:val="clear" w:color="auto" w:fill="FFFFFF" w:themeFill="background1"/>
        <w:autoSpaceDE/>
        <w:autoSpaceDN/>
        <w:ind w:left="360"/>
        <w:jc w:val="both"/>
        <w:rPr>
          <w:rFonts w:ascii="Arial" w:eastAsia="Times New Roman" w:hAnsi="Arial" w:cs="Arial"/>
          <w:lang w:val="es-CO" w:eastAsia="es-CO"/>
        </w:rPr>
      </w:pPr>
      <w:r w:rsidRPr="000315A8">
        <w:rPr>
          <w:rFonts w:ascii="Arial" w:eastAsia="Times New Roman" w:hAnsi="Arial" w:cs="Arial"/>
          <w:lang w:val="es-CO" w:eastAsia="es-CO"/>
        </w:rPr>
        <w:t>Gastos de funcionamiento, se incluirán las apropiaciones para el fortalecimiento de las secretarías técnicas de los órganos colegiados de administración y decisión o de las secretarías de planeación;</w:t>
      </w:r>
    </w:p>
    <w:p w14:paraId="71CEEC8D" w14:textId="77777777" w:rsidR="004B4950" w:rsidRPr="000315A8" w:rsidRDefault="004B4950" w:rsidP="004B4950">
      <w:pPr>
        <w:widowControl/>
        <w:shd w:val="clear" w:color="auto" w:fill="FFFFFF"/>
        <w:autoSpaceDE/>
        <w:autoSpaceDN/>
        <w:ind w:left="360"/>
        <w:jc w:val="both"/>
        <w:rPr>
          <w:rFonts w:ascii="Arial" w:eastAsia="Times New Roman" w:hAnsi="Arial" w:cs="Arial"/>
          <w:lang w:val="es-CO" w:eastAsia="es-CO"/>
        </w:rPr>
      </w:pPr>
    </w:p>
    <w:p w14:paraId="693A48FB" w14:textId="77777777" w:rsidR="00987827" w:rsidRPr="000315A8" w:rsidRDefault="00987827" w:rsidP="06160630">
      <w:pPr>
        <w:widowControl/>
        <w:numPr>
          <w:ilvl w:val="0"/>
          <w:numId w:val="230"/>
        </w:numPr>
        <w:shd w:val="clear" w:color="auto" w:fill="FFFFFF" w:themeFill="background1"/>
        <w:autoSpaceDE/>
        <w:autoSpaceDN/>
        <w:ind w:left="360"/>
        <w:jc w:val="both"/>
        <w:rPr>
          <w:rFonts w:ascii="Arial" w:eastAsia="Times New Roman" w:hAnsi="Arial" w:cs="Arial"/>
          <w:lang w:val="es-CO" w:eastAsia="es-CO"/>
        </w:rPr>
      </w:pPr>
      <w:r w:rsidRPr="000315A8">
        <w:rPr>
          <w:rFonts w:ascii="Arial" w:eastAsia="Times New Roman" w:hAnsi="Arial" w:cs="Arial"/>
          <w:lang w:val="es-CO" w:eastAsia="es-CO"/>
        </w:rPr>
        <w:t>Pago por servicio de la deuda de la entidad beneficiaria de asignaciones directas.</w:t>
      </w:r>
    </w:p>
    <w:p w14:paraId="70209C73" w14:textId="77777777" w:rsidR="004B4950" w:rsidRPr="000315A8" w:rsidRDefault="004B4950" w:rsidP="004B4950">
      <w:pPr>
        <w:widowControl/>
        <w:shd w:val="clear" w:color="auto" w:fill="FFFFFF"/>
        <w:autoSpaceDE/>
        <w:autoSpaceDN/>
        <w:ind w:left="360"/>
        <w:jc w:val="both"/>
        <w:rPr>
          <w:rFonts w:ascii="Arial" w:eastAsia="Times New Roman" w:hAnsi="Arial" w:cs="Arial"/>
          <w:lang w:val="es-CO" w:eastAsia="es-CO"/>
        </w:rPr>
      </w:pPr>
    </w:p>
    <w:p w14:paraId="7C0EADDB" w14:textId="77777777" w:rsidR="00987827" w:rsidRPr="000315A8" w:rsidRDefault="00987827" w:rsidP="06160630">
      <w:pPr>
        <w:widowControl/>
        <w:numPr>
          <w:ilvl w:val="0"/>
          <w:numId w:val="230"/>
        </w:numPr>
        <w:shd w:val="clear" w:color="auto" w:fill="FFFFFF" w:themeFill="background1"/>
        <w:autoSpaceDE/>
        <w:autoSpaceDN/>
        <w:ind w:left="360"/>
        <w:jc w:val="both"/>
        <w:rPr>
          <w:rFonts w:ascii="Arial" w:eastAsia="Times New Roman" w:hAnsi="Arial" w:cs="Arial"/>
          <w:lang w:val="es-CO" w:eastAsia="es-CO"/>
        </w:rPr>
      </w:pPr>
      <w:r w:rsidRPr="000315A8">
        <w:rPr>
          <w:rFonts w:ascii="Arial" w:eastAsia="Times New Roman" w:hAnsi="Arial" w:cs="Arial"/>
          <w:lang w:val="es-CO" w:eastAsia="es-CO"/>
        </w:rPr>
        <w:t>Compromisos adquiridos a 31 de diciembre de 2011, detallados de manera individual. Esta categoría de gasto desaparecerá una vez se terminen de pagar dichos compromisos;</w:t>
      </w:r>
    </w:p>
    <w:p w14:paraId="53CDFD71" w14:textId="77777777" w:rsidR="004B4950" w:rsidRPr="000315A8" w:rsidRDefault="004B4950" w:rsidP="004B4950">
      <w:pPr>
        <w:widowControl/>
        <w:shd w:val="clear" w:color="auto" w:fill="FFFFFF"/>
        <w:autoSpaceDE/>
        <w:autoSpaceDN/>
        <w:ind w:left="360"/>
        <w:jc w:val="both"/>
        <w:rPr>
          <w:rFonts w:ascii="Arial" w:eastAsia="Times New Roman" w:hAnsi="Arial" w:cs="Arial"/>
          <w:lang w:val="es-CO" w:eastAsia="es-CO"/>
        </w:rPr>
      </w:pPr>
    </w:p>
    <w:p w14:paraId="5A30A13E" w14:textId="77777777" w:rsidR="00987827" w:rsidRPr="000315A8" w:rsidRDefault="00987827" w:rsidP="06160630">
      <w:pPr>
        <w:widowControl/>
        <w:numPr>
          <w:ilvl w:val="0"/>
          <w:numId w:val="230"/>
        </w:numPr>
        <w:shd w:val="clear" w:color="auto" w:fill="FFFFFF" w:themeFill="background1"/>
        <w:autoSpaceDE/>
        <w:autoSpaceDN/>
        <w:ind w:left="360"/>
        <w:jc w:val="both"/>
        <w:rPr>
          <w:rFonts w:ascii="Arial" w:eastAsia="Times New Roman" w:hAnsi="Arial" w:cs="Arial"/>
          <w:lang w:val="es-CO" w:eastAsia="es-CO"/>
        </w:rPr>
      </w:pPr>
      <w:r w:rsidRPr="000315A8">
        <w:rPr>
          <w:rFonts w:ascii="Arial" w:eastAsia="Times New Roman" w:hAnsi="Arial" w:cs="Arial"/>
          <w:lang w:val="es-CO" w:eastAsia="es-CO"/>
        </w:rPr>
        <w:t>Transferencias de asignaciones directas para ser ejecutadas por otras entidades.</w:t>
      </w:r>
    </w:p>
    <w:p w14:paraId="73182DE7" w14:textId="77777777" w:rsidR="004B4950" w:rsidRPr="000315A8" w:rsidRDefault="004B4950" w:rsidP="004B4950">
      <w:pPr>
        <w:widowControl/>
        <w:shd w:val="clear" w:color="auto" w:fill="FFFFFF"/>
        <w:autoSpaceDE/>
        <w:autoSpaceDN/>
        <w:ind w:left="360"/>
        <w:jc w:val="both"/>
        <w:rPr>
          <w:rFonts w:ascii="Arial" w:eastAsia="Times New Roman" w:hAnsi="Arial" w:cs="Arial"/>
          <w:lang w:val="es-CO" w:eastAsia="es-CO"/>
        </w:rPr>
      </w:pPr>
    </w:p>
    <w:p w14:paraId="16A6BCF0" w14:textId="77777777" w:rsidR="00987827" w:rsidRPr="000315A8" w:rsidRDefault="00987827"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 segundo transitorio. Las entidades beneficiarias de asignaciones directas, que tengan recursos en las cuentas maestras y que no sean ejecutoras de proyectos de inversión, podrán utilizar la siguiente cuenta para la transferencia de los recursos: "Transferencias de regalías para ser ejecutadas por otras entidades."</w:t>
      </w:r>
    </w:p>
    <w:p w14:paraId="43F96B6A" w14:textId="77777777" w:rsidR="004B4950" w:rsidRPr="000315A8" w:rsidRDefault="004B4950" w:rsidP="004B4950">
      <w:pPr>
        <w:widowControl/>
        <w:shd w:val="clear" w:color="auto" w:fill="FFFFFF"/>
        <w:autoSpaceDE/>
        <w:autoSpaceDN/>
        <w:jc w:val="both"/>
        <w:rPr>
          <w:rFonts w:ascii="Arial" w:eastAsia="Times New Roman" w:hAnsi="Arial" w:cs="Arial"/>
          <w:lang w:val="es-CO" w:eastAsia="es-CO"/>
        </w:rPr>
      </w:pPr>
    </w:p>
    <w:p w14:paraId="66635F48" w14:textId="0BD6D167" w:rsidR="007B58BC" w:rsidRPr="000315A8" w:rsidRDefault="00987827" w:rsidP="004B4950">
      <w:pPr>
        <w:pStyle w:val="Textoindependiente"/>
        <w:jc w:val="both"/>
        <w:rPr>
          <w:rFonts w:ascii="Arial" w:hAnsi="Arial" w:cs="Arial"/>
          <w:sz w:val="22"/>
          <w:szCs w:val="22"/>
        </w:rPr>
      </w:pPr>
      <w:r w:rsidRPr="000315A8">
        <w:rPr>
          <w:rStyle w:val="Textoennegrita"/>
          <w:rFonts w:ascii="Arial" w:hAnsi="Arial" w:cs="Arial"/>
          <w:b w:val="0"/>
          <w:bCs w:val="0"/>
          <w:sz w:val="22"/>
          <w:szCs w:val="22"/>
          <w:shd w:val="clear" w:color="auto" w:fill="FFFFFF"/>
        </w:rPr>
        <w:t>Parágrafo.</w:t>
      </w:r>
      <w:r w:rsidRPr="000315A8">
        <w:rPr>
          <w:rFonts w:ascii="Arial" w:hAnsi="Arial" w:cs="Arial"/>
          <w:sz w:val="22"/>
          <w:szCs w:val="22"/>
          <w:shd w:val="clear" w:color="auto" w:fill="FFFFFF"/>
        </w:rPr>
        <w:t> La clasificación prevista en este artículo regirá, hasta que entre en vigencia el catálogo presupuestal al que se refiere el artículo 2.2.4.1.2.2.28 del presente Decreto.</w:t>
      </w:r>
    </w:p>
    <w:p w14:paraId="7A47A739" w14:textId="77777777" w:rsidR="007B58BC" w:rsidRPr="000315A8" w:rsidRDefault="007B58BC" w:rsidP="004B4950">
      <w:pPr>
        <w:pStyle w:val="Textoindependiente"/>
        <w:jc w:val="both"/>
        <w:rPr>
          <w:rFonts w:ascii="Arial" w:hAnsi="Arial" w:cs="Arial"/>
          <w:sz w:val="22"/>
          <w:szCs w:val="22"/>
        </w:rPr>
      </w:pPr>
    </w:p>
    <w:p w14:paraId="29E7304B" w14:textId="5415E7D8"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596915" w:rsidRPr="000315A8">
        <w:rPr>
          <w:rFonts w:ascii="Arial" w:hAnsi="Arial" w:cs="Arial"/>
          <w:sz w:val="22"/>
          <w:szCs w:val="22"/>
        </w:rPr>
        <w:t xml:space="preserve"> </w:t>
      </w:r>
      <w:r>
        <w:tab/>
      </w:r>
      <w:r w:rsidRPr="000315A8">
        <w:rPr>
          <w:rFonts w:ascii="Arial" w:hAnsi="Arial" w:cs="Arial"/>
          <w:sz w:val="22"/>
          <w:szCs w:val="22"/>
        </w:rPr>
        <w:t>2.2.4.1.2.7.4. Ejecución del capítulo de regalías del presupuesto de las entidades territoriales. En aplicación del artículo 96 de la ley 1530 de 2012, las entidades territoriales receptoras de asignaciones directas, así como las entidades territoriales designadas como ejecutoras de un proyecto, incorporarán al presupuesto anual que se encuentre en ejecución, mediante decreto expedido por el alcalde o gobernador, el monto de los recursos de los proyectos de inversión aprobados por el respectivo órgano colegiado de administración y decisión, que correspondan a la bienalidad del Sistema General de Regalías. Igualmente las entidades territoriales a quienes se les asignen recursos para el fortalecimiento de las oﬁcinas de planeación y las secretarías técnicas de los órganos colegiados de administración y decisión, incorporarán estos recursos al presupuesto que se encuentre en ejecución, mediante decreto expedido por el alcalde o gobernador.</w:t>
      </w:r>
    </w:p>
    <w:p w14:paraId="6660E003" w14:textId="77777777" w:rsidR="007B58BC" w:rsidRPr="000315A8" w:rsidRDefault="007B58BC" w:rsidP="004B4950">
      <w:pPr>
        <w:pStyle w:val="Textoindependiente"/>
        <w:jc w:val="both"/>
        <w:rPr>
          <w:rFonts w:ascii="Arial" w:hAnsi="Arial" w:cs="Arial"/>
          <w:sz w:val="22"/>
          <w:szCs w:val="22"/>
        </w:rPr>
      </w:pPr>
    </w:p>
    <w:p w14:paraId="2D7ED1F2"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adiciones, modiﬁcaciones, reducciones, aplazamientos y en general las operaciones presupuestales correspondientes a partidas del Sistema General de Regalías del capítulo de regalías dentro de los presupuestos de las entidades territoriales se harán por decreto del alcalde o gobernador, y se soportarán, en lo pertinente, en decisiones previamente adoptadas por el órgano colegiado de administración y decisión.</w:t>
      </w:r>
    </w:p>
    <w:p w14:paraId="0B685FBB" w14:textId="77777777" w:rsidR="007B58BC" w:rsidRPr="000315A8" w:rsidRDefault="007B58BC" w:rsidP="004B4950">
      <w:pPr>
        <w:pStyle w:val="Textoindependiente"/>
        <w:jc w:val="both"/>
        <w:rPr>
          <w:rFonts w:ascii="Arial" w:hAnsi="Arial" w:cs="Arial"/>
          <w:sz w:val="22"/>
          <w:szCs w:val="22"/>
        </w:rPr>
      </w:pPr>
    </w:p>
    <w:p w14:paraId="3E2D507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entidad territorial podrá adquirir compromisos contra la totalidad de recursos aprobados por el órgano colegiado de administración y decisión para los proyectos de inversión que estén incorporados al presupuesto de la entidad, para lo cual la autoridad correspondiente en dicha entidad expedirá el certiﬁcado de disponibilidad presupuestal respectivo, que garantiza la existencia de la apropiación en el presupuesto para atender el compromiso que se pretende adquirir.</w:t>
      </w:r>
    </w:p>
    <w:p w14:paraId="174C7308" w14:textId="77777777" w:rsidR="007B58BC" w:rsidRPr="000315A8" w:rsidRDefault="007B58BC" w:rsidP="004B4950">
      <w:pPr>
        <w:pStyle w:val="Textoindependiente"/>
        <w:jc w:val="both"/>
        <w:rPr>
          <w:rFonts w:ascii="Arial" w:hAnsi="Arial" w:cs="Arial"/>
          <w:sz w:val="22"/>
          <w:szCs w:val="22"/>
        </w:rPr>
      </w:pPr>
    </w:p>
    <w:p w14:paraId="3CE78275"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ARTÍCULO</w:t>
      </w:r>
      <w:bookmarkStart w:id="19" w:name="2.2.4.1.2.7.5"/>
      <w:r w:rsidRPr="000315A8">
        <w:rPr>
          <w:rFonts w:ascii="Arial" w:eastAsia="Times New Roman" w:hAnsi="Arial" w:cs="Arial"/>
          <w:lang w:val="es-CO" w:eastAsia="es-CO"/>
        </w:rPr>
        <w:t> </w:t>
      </w:r>
      <w:bookmarkEnd w:id="19"/>
      <w:r w:rsidRPr="000315A8">
        <w:rPr>
          <w:rFonts w:ascii="Arial" w:eastAsia="Times New Roman" w:hAnsi="Arial" w:cs="Arial"/>
          <w:lang w:val="es-CO" w:eastAsia="es-CO"/>
        </w:rPr>
        <w:t> 2.2.4.1.2.7.5. Cierre presupuestal del capítulo de regalías. Al terminar cada bienalidad del presupuesto del Sistema General de Regalías, las entidades territoriales realizarán un ejercicio autónomo e independiente de cierre presupuestal para el capítulo de regalías y los saldos no comprometidos, así como aquellas partidas que respalden compromisos adquiridos o cuentas por pagar, se incorporarán mediante decreto del alcalde o gobernador, como ingresos al presupuesto de la siguiente bienalidad, al igual que las apropiaciones que se respaldarán con cargo a los mismos, distinguiendo el tipo de recurso que le dio origen, y respetando la destinación del mismo.</w:t>
      </w:r>
    </w:p>
    <w:p w14:paraId="18848831"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2F69706E"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Al terminar una vigencia fiscal que no corresponda a la bienalidad del Sistema General de Regalías no será necesario hacer cierre del capítulo de regalías y se continuará con la ejecución presupuestal; sin embargo, para efectos estadísticos deberán generarse cuando requiera informes del estado de la ejecución con corte a esa fecha.</w:t>
      </w:r>
    </w:p>
    <w:p w14:paraId="7B0B0160"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7040C2C6"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Los recursos disponibles, una vez liquidados los contratos correspondientes a proyectos financiados con recursos excedentes del FONPET, deberán incorporarse al capítulo de regalías del presupuesto de la entidad territorial que servirá de fuente de financiación para otros proyectos de inversión, que en todo caso deberán ser previamente aprobados por el órgano colegiado de administración y decisión correspondiente o por las entidades habilitadas para definir directamente proyectos de inversión para su ejecución.</w:t>
      </w:r>
    </w:p>
    <w:p w14:paraId="7F7D0C5A"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7B4FE495"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w:t>
      </w:r>
      <w:bookmarkStart w:id="20" w:name="2.2.4.1.2.7.5.p"/>
      <w:r w:rsidRPr="000315A8">
        <w:rPr>
          <w:rFonts w:ascii="Arial" w:eastAsia="Times New Roman" w:hAnsi="Arial" w:cs="Arial"/>
          <w:lang w:val="es-CO" w:eastAsia="es-CO"/>
        </w:rPr>
        <w:t> </w:t>
      </w:r>
      <w:bookmarkEnd w:id="20"/>
      <w:r w:rsidRPr="000315A8">
        <w:rPr>
          <w:rFonts w:ascii="Arial" w:eastAsia="Times New Roman" w:hAnsi="Arial" w:cs="Arial"/>
          <w:lang w:val="es-CO" w:eastAsia="es-CO"/>
        </w:rPr>
        <w:t> TRANSITORIO. Los recursos disponibles una vez liquidados los contratos correspondientes a proyectos financiados con recursos de los Fondos de Compensación, de Desarrollo Regional, de Ciencia, Tecnología e Innovación y de los municipios ribereños del Río Grande de la Magdalena y Canal del Dique, deberán reintegrarse a la Cuenta Única del Sistema General de Regalías.</w:t>
      </w:r>
    </w:p>
    <w:p w14:paraId="43012D20"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1F2D0E5A"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Los recursos disponibles, una vez liquidados los contratos correspondientes a proyectos financiados con recursos de asignaciones directas y excedentes de FONPET, deberán incorporarse al capítulo de regalías del presupuesto de la entidad territorial, dentro de los ingresos de capital, como un recurso del balance, que servirá de fuente de financiación para otros proyectos de inversión, que en todo caso deberán ser previamente aprobados por el órgano colegiado de administración y decisión correspondiente o por las entidades habilitadas para su ejecución.</w:t>
      </w:r>
    </w:p>
    <w:p w14:paraId="1E8C517D"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081EE422"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Los rendimientos financieros de las asignaciones directas generados en las cuentas maestras son de la entidad beneficiaria y deberán incorporarse al capítulo de regalías del presupuesto de la entidad territorial, dentro de los ingresos de capital y servirán de fuente de financiación para otro proyecto de inversión, el cual en todo caso deberá ser previamente aprobado por el OCAD o la entidad habilitada.</w:t>
      </w:r>
    </w:p>
    <w:p w14:paraId="242296EA"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5E044913" w14:textId="77777777" w:rsidR="00A540D0" w:rsidRPr="000315A8" w:rsidRDefault="00A540D0"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Los rendimientos financieros generados con recursos de los Fondos de Compensación Regional, de Desarrollo Regional y de Ciencia Tecnología e Innovación, deberán reintegrarse a la Cuenta Única del Sistema General de Regalías.</w:t>
      </w:r>
    </w:p>
    <w:p w14:paraId="455FDFA9" w14:textId="77777777" w:rsidR="007B58BC" w:rsidRPr="000315A8" w:rsidRDefault="007B58BC" w:rsidP="004B4950">
      <w:pPr>
        <w:pStyle w:val="Textoindependiente"/>
        <w:jc w:val="both"/>
        <w:rPr>
          <w:rFonts w:ascii="Arial" w:hAnsi="Arial" w:cs="Arial"/>
          <w:sz w:val="22"/>
          <w:szCs w:val="22"/>
        </w:rPr>
      </w:pPr>
    </w:p>
    <w:p w14:paraId="0A142DB1" w14:textId="77777777" w:rsidR="007B58BC" w:rsidRPr="000315A8" w:rsidRDefault="0067285D" w:rsidP="004B4950">
      <w:pPr>
        <w:jc w:val="both"/>
        <w:rPr>
          <w:rFonts w:ascii="Arial" w:hAnsi="Arial" w:cs="Arial"/>
        </w:rPr>
      </w:pPr>
      <w:r w:rsidRPr="000315A8">
        <w:rPr>
          <w:rFonts w:ascii="Arial" w:hAnsi="Arial" w:cs="Arial"/>
        </w:rPr>
        <w:t>ARTÍCULO 2.2.4.1.2.7.6. Autorización de vigencias futuras para proyectos ﬁnanciados con asignaciones directas. Para efectos de lo dispuesto por el artículo 97 de la Ley 1530 de 2012, se entiende que el órgano colegiado de administración y decisión competente, es el órgano colegiado de administración y decisión para asignaciones directas del nivel departamental, municipal o distrital, respectivo.</w:t>
      </w:r>
    </w:p>
    <w:p w14:paraId="6CABC9CE" w14:textId="77777777" w:rsidR="007B58BC" w:rsidRPr="000315A8" w:rsidRDefault="007B58BC" w:rsidP="004B4950">
      <w:pPr>
        <w:pStyle w:val="Textoindependiente"/>
        <w:jc w:val="both"/>
        <w:rPr>
          <w:rFonts w:ascii="Arial" w:hAnsi="Arial" w:cs="Arial"/>
          <w:sz w:val="22"/>
          <w:szCs w:val="22"/>
        </w:rPr>
      </w:pPr>
    </w:p>
    <w:p w14:paraId="1569D8BA" w14:textId="4B7A133F" w:rsidR="007B58BC" w:rsidRPr="000315A8" w:rsidRDefault="0067285D" w:rsidP="004B4950">
      <w:pPr>
        <w:tabs>
          <w:tab w:val="left" w:pos="1295"/>
        </w:tabs>
        <w:jc w:val="both"/>
        <w:rPr>
          <w:rFonts w:ascii="Arial" w:hAnsi="Arial" w:cs="Arial"/>
        </w:rPr>
      </w:pPr>
      <w:r w:rsidRPr="000315A8">
        <w:rPr>
          <w:rFonts w:ascii="Arial" w:hAnsi="Arial" w:cs="Arial"/>
        </w:rPr>
        <w:t>ARTÍCULO</w:t>
      </w:r>
      <w:r w:rsidR="67A4BD7E" w:rsidRPr="000315A8">
        <w:rPr>
          <w:rFonts w:ascii="Arial" w:hAnsi="Arial" w:cs="Arial"/>
        </w:rPr>
        <w:t xml:space="preserve"> </w:t>
      </w:r>
      <w:r w:rsidRPr="000315A8">
        <w:rPr>
          <w:rFonts w:ascii="Arial" w:hAnsi="Arial" w:cs="Arial"/>
        </w:rPr>
        <w:tab/>
        <w:t>2.2.4.1.2.7.7. Manejo de recursos destinados al fortalecimiento de las secretarias de planeación. Los recursos destinados al fortalecimiento de las secretarías de planeación y de las secretarías técnicas de los órganos colegiados de administración y decisión no tendrán que ser aprobados por los órganos colegiados de administración y decisión para su incorporación y</w:t>
      </w:r>
      <w:r w:rsidRPr="000315A8">
        <w:rPr>
          <w:rFonts w:ascii="Arial" w:hAnsi="Arial" w:cs="Arial"/>
          <w:spacing w:val="-23"/>
        </w:rPr>
        <w:t xml:space="preserve"> </w:t>
      </w:r>
      <w:r w:rsidRPr="000315A8">
        <w:rPr>
          <w:rFonts w:ascii="Arial" w:hAnsi="Arial" w:cs="Arial"/>
        </w:rPr>
        <w:t>ejecución.</w:t>
      </w:r>
    </w:p>
    <w:p w14:paraId="4855F364" w14:textId="77777777" w:rsidR="007B58BC" w:rsidRPr="000315A8" w:rsidRDefault="007B58BC" w:rsidP="004B4950">
      <w:pPr>
        <w:pStyle w:val="Textoindependiente"/>
        <w:jc w:val="both"/>
        <w:rPr>
          <w:rFonts w:ascii="Arial" w:hAnsi="Arial" w:cs="Arial"/>
          <w:sz w:val="22"/>
          <w:szCs w:val="22"/>
        </w:rPr>
      </w:pPr>
    </w:p>
    <w:p w14:paraId="246715E7" w14:textId="442F34E5"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741F940" w:rsidRPr="000315A8">
        <w:rPr>
          <w:rFonts w:ascii="Arial" w:hAnsi="Arial" w:cs="Arial"/>
          <w:sz w:val="22"/>
          <w:szCs w:val="22"/>
        </w:rPr>
        <w:t xml:space="preserve"> </w:t>
      </w:r>
      <w:r w:rsidRPr="000315A8">
        <w:rPr>
          <w:rFonts w:ascii="Arial" w:hAnsi="Arial" w:cs="Arial"/>
          <w:sz w:val="22"/>
          <w:szCs w:val="22"/>
        </w:rPr>
        <w:tab/>
        <w:t xml:space="preserve">2.2.4.1.2.7.8. Rendimientos </w:t>
      </w:r>
      <w:r w:rsidRPr="000315A8">
        <w:rPr>
          <w:rFonts w:ascii="Arial" w:hAnsi="Arial" w:cs="Arial"/>
          <w:spacing w:val="-13"/>
          <w:sz w:val="22"/>
          <w:szCs w:val="22"/>
        </w:rPr>
        <w:t>ﬁnancieros</w:t>
      </w:r>
      <w:r w:rsidRPr="000315A8">
        <w:rPr>
          <w:rFonts w:ascii="Arial" w:hAnsi="Arial" w:cs="Arial"/>
          <w:sz w:val="22"/>
          <w:szCs w:val="22"/>
        </w:rPr>
        <w:t xml:space="preserve"> de las asignaciones directas y compensaciones. En desarrollo de lo previsto en el artículo 15 de la Ley 1744 de 2014, los rendimientos ﬁnancieros generados por las asignaciones directas y compensaciones del Sistema General de Regalías, con posterioridad a su giro son de propiedad de las entidades beneﬁciarias de dichos recursos. A estos rendimientos, que permanecerán en la cuenta autorizada por el Sistema de Monitoreo, Seguimiento, Control y Evaluación, se debe dar la misma destinación prevista en las disposiciones vigentes para dichas asignaciones, surtir los trámites correspondientes ante el respectivo órgano colegiado de administración y decisión y, para su ejecución, se incorporarán en los presupuestos de la respectiva entidad territorial de acuerdo con lo establecido en inciso 5 del artículo 2.2.4.1.2.7.5 del presente</w:t>
      </w:r>
      <w:r w:rsidRPr="06160630">
        <w:rPr>
          <w:rFonts w:ascii="Arial" w:hAnsi="Arial" w:cs="Arial"/>
          <w:sz w:val="22"/>
          <w:szCs w:val="22"/>
        </w:rPr>
        <w:t xml:space="preserve"> </w:t>
      </w:r>
      <w:r w:rsidRPr="000315A8">
        <w:rPr>
          <w:rFonts w:ascii="Arial" w:hAnsi="Arial" w:cs="Arial"/>
          <w:sz w:val="22"/>
          <w:szCs w:val="22"/>
        </w:rPr>
        <w:t>decreto.</w:t>
      </w:r>
    </w:p>
    <w:p w14:paraId="19B82FE4" w14:textId="77777777" w:rsidR="007B58BC" w:rsidRPr="000315A8" w:rsidRDefault="007B58BC" w:rsidP="004B4950">
      <w:pPr>
        <w:pStyle w:val="Textoindependiente"/>
        <w:jc w:val="both"/>
        <w:rPr>
          <w:rFonts w:ascii="Arial" w:hAnsi="Arial" w:cs="Arial"/>
          <w:sz w:val="22"/>
          <w:szCs w:val="22"/>
        </w:rPr>
      </w:pPr>
    </w:p>
    <w:p w14:paraId="4A12027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8</w:t>
      </w:r>
    </w:p>
    <w:p w14:paraId="4B99A08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CAPACIDAD DE PAGO DE LAS ENTIDADES TERRITORIALES</w:t>
      </w:r>
    </w:p>
    <w:p w14:paraId="31AE5BAA" w14:textId="77777777" w:rsidR="007B58BC" w:rsidRPr="000315A8" w:rsidRDefault="007B58BC" w:rsidP="004B4950">
      <w:pPr>
        <w:pStyle w:val="Textoindependiente"/>
        <w:jc w:val="both"/>
        <w:rPr>
          <w:rFonts w:ascii="Arial" w:hAnsi="Arial" w:cs="Arial"/>
          <w:sz w:val="22"/>
          <w:szCs w:val="22"/>
        </w:rPr>
      </w:pPr>
    </w:p>
    <w:p w14:paraId="08FF4621" w14:textId="58F2EB6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FD90F01" w:rsidRPr="000315A8">
        <w:rPr>
          <w:rFonts w:ascii="Arial" w:hAnsi="Arial" w:cs="Arial"/>
          <w:sz w:val="22"/>
          <w:szCs w:val="22"/>
        </w:rPr>
        <w:t xml:space="preserve"> </w:t>
      </w:r>
      <w:r w:rsidRPr="000315A8">
        <w:rPr>
          <w:rFonts w:ascii="Arial" w:hAnsi="Arial" w:cs="Arial"/>
          <w:sz w:val="22"/>
          <w:szCs w:val="22"/>
        </w:rPr>
        <w:tab/>
        <w:t xml:space="preserve">2.2.4.1.2.8.1. Cómputo de las asignaciones en la capacidad de pago. De acuerdo con los artículos 40 y 133 de la ley 1530 de 2012, los ingresos por asignaciones directas y recursos asignados por los fondos del Sistema General de Regalías computan en la capacidad de pago de las entidades territoriales, solamente para contratar operaciones de crédito público destinadas a </w:t>
      </w:r>
      <w:r w:rsidRPr="000315A8">
        <w:rPr>
          <w:rFonts w:ascii="Arial" w:hAnsi="Arial" w:cs="Arial"/>
          <w:spacing w:val="-15"/>
          <w:sz w:val="22"/>
          <w:szCs w:val="22"/>
        </w:rPr>
        <w:t>ﬁnanciar</w:t>
      </w:r>
      <w:r w:rsidRPr="000315A8">
        <w:rPr>
          <w:rFonts w:ascii="Arial" w:hAnsi="Arial" w:cs="Arial"/>
          <w:sz w:val="22"/>
          <w:szCs w:val="22"/>
        </w:rPr>
        <w:t xml:space="preserve"> proyectos de inversión previamente aprobados por los órganos colegiados de administración y</w:t>
      </w:r>
      <w:r w:rsidRPr="06160630">
        <w:rPr>
          <w:rFonts w:ascii="Arial" w:hAnsi="Arial" w:cs="Arial"/>
          <w:sz w:val="22"/>
          <w:szCs w:val="22"/>
        </w:rPr>
        <w:t xml:space="preserve"> </w:t>
      </w:r>
      <w:r w:rsidRPr="000315A8">
        <w:rPr>
          <w:rFonts w:ascii="Arial" w:hAnsi="Arial" w:cs="Arial"/>
          <w:sz w:val="22"/>
          <w:szCs w:val="22"/>
        </w:rPr>
        <w:t>decisión.</w:t>
      </w:r>
    </w:p>
    <w:p w14:paraId="5A5FAC63" w14:textId="77777777" w:rsidR="007B58BC" w:rsidRPr="000315A8" w:rsidRDefault="007B58BC" w:rsidP="004B4950">
      <w:pPr>
        <w:pStyle w:val="Textoindependiente"/>
        <w:jc w:val="both"/>
        <w:rPr>
          <w:rFonts w:ascii="Arial" w:hAnsi="Arial" w:cs="Arial"/>
          <w:sz w:val="22"/>
          <w:szCs w:val="22"/>
        </w:rPr>
      </w:pPr>
    </w:p>
    <w:p w14:paraId="3624C379" w14:textId="4C99D69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67B244" w:rsidRPr="000315A8">
        <w:rPr>
          <w:rFonts w:ascii="Arial" w:hAnsi="Arial" w:cs="Arial"/>
          <w:sz w:val="22"/>
          <w:szCs w:val="22"/>
        </w:rPr>
        <w:t xml:space="preserve"> </w:t>
      </w:r>
      <w:r w:rsidRPr="000315A8">
        <w:rPr>
          <w:rFonts w:ascii="Arial" w:hAnsi="Arial" w:cs="Arial"/>
          <w:sz w:val="22"/>
          <w:szCs w:val="22"/>
        </w:rPr>
        <w:tab/>
        <w:t xml:space="preserve">2.2.4.1.2.8.2. Cálculo de la capacidad de pago de las entidades territoriales receptoras de asignaciones directas y entidades territoriales designadas como ejecutoras. Para efectuar el cálculo de los indicadores de capacidad de pago de las entidades territoriales receptoras de asignaciones directas y entidades territoriales ejecutoras, a los que se </w:t>
      </w:r>
      <w:r w:rsidRPr="000315A8">
        <w:rPr>
          <w:rFonts w:ascii="Arial" w:hAnsi="Arial" w:cs="Arial"/>
          <w:spacing w:val="-26"/>
          <w:sz w:val="22"/>
          <w:szCs w:val="22"/>
        </w:rPr>
        <w:t>reﬁere</w:t>
      </w:r>
      <w:r w:rsidRPr="000315A8">
        <w:rPr>
          <w:rFonts w:ascii="Arial" w:hAnsi="Arial" w:cs="Arial"/>
          <w:sz w:val="22"/>
          <w:szCs w:val="22"/>
        </w:rPr>
        <w:t xml:space="preserve"> la Ley 358 de 1997, se deben incluir dentro de los ingresos corrientes por regalías los ingresos por concepto de asignaciones directas y los asignados por los fondos del Sistema General de Regalías, previamente aprobados por el órgano colegiado de administración y decisión correspondiente, conforme a las normas pertinentes ﬁjadas en la Ley 1530 de 2012. Lo anterior sin perjuicio de lo establecido en el artículo 44 de la Ley 1530 de</w:t>
      </w:r>
      <w:r w:rsidRPr="06160630">
        <w:rPr>
          <w:rFonts w:ascii="Arial" w:hAnsi="Arial" w:cs="Arial"/>
          <w:sz w:val="22"/>
          <w:szCs w:val="22"/>
        </w:rPr>
        <w:t xml:space="preserve"> </w:t>
      </w:r>
      <w:r w:rsidRPr="000315A8">
        <w:rPr>
          <w:rFonts w:ascii="Arial" w:hAnsi="Arial" w:cs="Arial"/>
          <w:sz w:val="22"/>
          <w:szCs w:val="22"/>
        </w:rPr>
        <w:t>2012.</w:t>
      </w:r>
    </w:p>
    <w:p w14:paraId="7EF65928" w14:textId="77777777" w:rsidR="007B58BC" w:rsidRPr="000315A8" w:rsidRDefault="007B58BC" w:rsidP="004B4950">
      <w:pPr>
        <w:pStyle w:val="Textoindependiente"/>
        <w:jc w:val="both"/>
        <w:rPr>
          <w:rFonts w:ascii="Arial" w:hAnsi="Arial" w:cs="Arial"/>
          <w:sz w:val="22"/>
          <w:szCs w:val="22"/>
        </w:rPr>
      </w:pPr>
    </w:p>
    <w:p w14:paraId="4BC7566E" w14:textId="05D466ED" w:rsidR="007B58BC" w:rsidRPr="000315A8" w:rsidRDefault="0067285D" w:rsidP="004B4950">
      <w:pPr>
        <w:tabs>
          <w:tab w:val="left" w:pos="1295"/>
        </w:tabs>
        <w:jc w:val="both"/>
        <w:rPr>
          <w:rFonts w:ascii="Arial" w:hAnsi="Arial" w:cs="Arial"/>
        </w:rPr>
      </w:pPr>
      <w:r w:rsidRPr="000315A8">
        <w:rPr>
          <w:rFonts w:ascii="Arial" w:hAnsi="Arial" w:cs="Arial"/>
        </w:rPr>
        <w:t>ARTÍCULO</w:t>
      </w:r>
      <w:r w:rsidR="1A435CFF" w:rsidRPr="000315A8">
        <w:rPr>
          <w:rFonts w:ascii="Arial" w:hAnsi="Arial" w:cs="Arial"/>
        </w:rPr>
        <w:t xml:space="preserve"> </w:t>
      </w:r>
      <w:r w:rsidRPr="000315A8">
        <w:rPr>
          <w:rFonts w:ascii="Arial" w:hAnsi="Arial" w:cs="Arial"/>
        </w:rPr>
        <w:tab/>
        <w:t xml:space="preserve">2.2.4.1.2.8.3. Indicadores de capacidad de pago y normas de responsabilidad </w:t>
      </w:r>
      <w:r w:rsidRPr="000315A8">
        <w:rPr>
          <w:rFonts w:ascii="Arial" w:hAnsi="Arial" w:cs="Arial"/>
          <w:spacing w:val="-2"/>
        </w:rPr>
        <w:t>ﬁscal</w:t>
      </w:r>
      <w:r w:rsidRPr="000315A8">
        <w:rPr>
          <w:rFonts w:ascii="Arial" w:hAnsi="Arial" w:cs="Arial"/>
        </w:rPr>
        <w:t>. De acuerdo con los artículos 40 y 133 de la Ley 1530 de 2012, para realizar operaciones de crédito público respaldadas con recursos del Sistema General de Regalías, las entidades territoriales deben cumplir los siguientes</w:t>
      </w:r>
      <w:r w:rsidRPr="06160630">
        <w:rPr>
          <w:rFonts w:ascii="Arial" w:hAnsi="Arial" w:cs="Arial"/>
        </w:rPr>
        <w:t xml:space="preserve"> </w:t>
      </w:r>
      <w:r w:rsidRPr="000315A8">
        <w:rPr>
          <w:rFonts w:ascii="Arial" w:hAnsi="Arial" w:cs="Arial"/>
        </w:rPr>
        <w:t>requisitos:</w:t>
      </w:r>
    </w:p>
    <w:p w14:paraId="2554DB6B" w14:textId="77777777" w:rsidR="007B58BC" w:rsidRPr="000315A8" w:rsidRDefault="007B58BC" w:rsidP="004B4950">
      <w:pPr>
        <w:pStyle w:val="Textoindependiente"/>
        <w:jc w:val="both"/>
        <w:rPr>
          <w:rFonts w:ascii="Arial" w:hAnsi="Arial" w:cs="Arial"/>
          <w:sz w:val="22"/>
          <w:szCs w:val="22"/>
        </w:rPr>
      </w:pPr>
    </w:p>
    <w:p w14:paraId="43726F76" w14:textId="77777777" w:rsidR="007B58BC" w:rsidRPr="000315A8" w:rsidRDefault="0067285D" w:rsidP="004B4950">
      <w:pPr>
        <w:pStyle w:val="Prrafodelista"/>
        <w:numPr>
          <w:ilvl w:val="0"/>
          <w:numId w:val="120"/>
        </w:numPr>
        <w:tabs>
          <w:tab w:val="left" w:pos="294"/>
        </w:tabs>
        <w:ind w:left="0" w:firstLine="0"/>
        <w:jc w:val="both"/>
        <w:rPr>
          <w:rFonts w:ascii="Arial" w:hAnsi="Arial" w:cs="Arial"/>
        </w:rPr>
      </w:pPr>
      <w:r w:rsidRPr="000315A8">
        <w:rPr>
          <w:rFonts w:ascii="Arial" w:hAnsi="Arial" w:cs="Arial"/>
        </w:rPr>
        <w:t xml:space="preserve">Utilizar ese tipo de recursos exclusivamente para </w:t>
      </w:r>
      <w:r w:rsidRPr="000315A8">
        <w:rPr>
          <w:rFonts w:ascii="Arial" w:hAnsi="Arial" w:cs="Arial"/>
          <w:spacing w:val="-3"/>
        </w:rPr>
        <w:t>ﬁnanciar</w:t>
      </w:r>
      <w:r w:rsidRPr="000315A8">
        <w:rPr>
          <w:rFonts w:ascii="Arial" w:hAnsi="Arial" w:cs="Arial"/>
        </w:rPr>
        <w:t xml:space="preserve"> proyectos de inversión previamente aprobados por los órganos colegiados de administración y</w:t>
      </w:r>
      <w:r w:rsidRPr="06160630">
        <w:rPr>
          <w:rFonts w:ascii="Arial" w:hAnsi="Arial" w:cs="Arial"/>
        </w:rPr>
        <w:t xml:space="preserve"> </w:t>
      </w:r>
      <w:r w:rsidRPr="000315A8">
        <w:rPr>
          <w:rFonts w:ascii="Arial" w:hAnsi="Arial" w:cs="Arial"/>
        </w:rPr>
        <w:t>decisión;</w:t>
      </w:r>
    </w:p>
    <w:p w14:paraId="412CCA0D" w14:textId="77777777" w:rsidR="007B58BC" w:rsidRPr="000315A8" w:rsidRDefault="007B58BC" w:rsidP="004B4950">
      <w:pPr>
        <w:pStyle w:val="Textoindependiente"/>
        <w:jc w:val="both"/>
        <w:rPr>
          <w:rFonts w:ascii="Arial" w:hAnsi="Arial" w:cs="Arial"/>
          <w:sz w:val="22"/>
          <w:szCs w:val="22"/>
        </w:rPr>
      </w:pPr>
    </w:p>
    <w:p w14:paraId="6E503E12" w14:textId="77777777" w:rsidR="007B58BC" w:rsidRPr="000315A8" w:rsidRDefault="0067285D" w:rsidP="004B4950">
      <w:pPr>
        <w:pStyle w:val="Prrafodelista"/>
        <w:numPr>
          <w:ilvl w:val="0"/>
          <w:numId w:val="120"/>
        </w:numPr>
        <w:tabs>
          <w:tab w:val="left" w:pos="294"/>
        </w:tabs>
        <w:ind w:left="0" w:firstLine="0"/>
        <w:jc w:val="both"/>
        <w:rPr>
          <w:rFonts w:ascii="Arial" w:hAnsi="Arial" w:cs="Arial"/>
        </w:rPr>
      </w:pPr>
      <w:r w:rsidRPr="000315A8">
        <w:rPr>
          <w:rFonts w:ascii="Arial" w:hAnsi="Arial" w:cs="Arial"/>
        </w:rPr>
        <w:t xml:space="preserve">Incluir en el cálculo de capacidad de endeudamiento solamente las asignaciones directas y los recursos de los fondos, aprobados para estos </w:t>
      </w:r>
      <w:r w:rsidRPr="000315A8">
        <w:rPr>
          <w:rFonts w:ascii="Arial" w:hAnsi="Arial" w:cs="Arial"/>
          <w:spacing w:val="-9"/>
        </w:rPr>
        <w:t>ﬁnes</w:t>
      </w:r>
      <w:r w:rsidRPr="000315A8">
        <w:rPr>
          <w:rFonts w:ascii="Arial" w:hAnsi="Arial" w:cs="Arial"/>
        </w:rPr>
        <w:t xml:space="preserve"> por los órganos colegiados de administración y decisión;</w:t>
      </w:r>
      <w:r w:rsidRPr="06160630">
        <w:rPr>
          <w:rFonts w:ascii="Arial" w:hAnsi="Arial" w:cs="Arial"/>
        </w:rPr>
        <w:t xml:space="preserve"> </w:t>
      </w:r>
      <w:r w:rsidRPr="000315A8">
        <w:rPr>
          <w:rFonts w:ascii="Arial" w:hAnsi="Arial" w:cs="Arial"/>
        </w:rPr>
        <w:t>y</w:t>
      </w:r>
    </w:p>
    <w:p w14:paraId="5D890B61" w14:textId="77777777" w:rsidR="007B58BC" w:rsidRPr="000315A8" w:rsidRDefault="007B58BC" w:rsidP="004B4950">
      <w:pPr>
        <w:pStyle w:val="Textoindependiente"/>
        <w:jc w:val="both"/>
        <w:rPr>
          <w:rFonts w:ascii="Arial" w:hAnsi="Arial" w:cs="Arial"/>
          <w:sz w:val="22"/>
          <w:szCs w:val="22"/>
        </w:rPr>
      </w:pPr>
    </w:p>
    <w:p w14:paraId="6D865E41" w14:textId="21FDD97E" w:rsidR="007B58BC" w:rsidRPr="000315A8" w:rsidRDefault="5524754C" w:rsidP="004B4950">
      <w:pPr>
        <w:pStyle w:val="Prrafodelista"/>
        <w:numPr>
          <w:ilvl w:val="0"/>
          <w:numId w:val="12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Dar pleno cumplimiento a todas las normas de endeudamiento y disciplina </w:t>
      </w:r>
      <w:r w:rsidR="0067285D" w:rsidRPr="000315A8">
        <w:rPr>
          <w:rFonts w:ascii="Arial" w:hAnsi="Arial" w:cs="Arial"/>
          <w:spacing w:val="-10"/>
        </w:rPr>
        <w:t>ﬁscal</w:t>
      </w:r>
      <w:r w:rsidR="0067285D" w:rsidRPr="000315A8">
        <w:rPr>
          <w:rFonts w:ascii="Arial" w:hAnsi="Arial" w:cs="Arial"/>
        </w:rPr>
        <w:t xml:space="preserve"> vigentes.</w:t>
      </w:r>
    </w:p>
    <w:p w14:paraId="47506D7F" w14:textId="77777777" w:rsidR="007B58BC" w:rsidRPr="000315A8" w:rsidRDefault="007B58BC" w:rsidP="004B4950">
      <w:pPr>
        <w:pStyle w:val="Textoindependiente"/>
        <w:jc w:val="both"/>
        <w:rPr>
          <w:rFonts w:ascii="Arial" w:hAnsi="Arial" w:cs="Arial"/>
          <w:sz w:val="22"/>
          <w:szCs w:val="22"/>
        </w:rPr>
      </w:pPr>
    </w:p>
    <w:p w14:paraId="73856BB0"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2.2.4.1.2.8.4. Autorización de los cupos de endeudamiento. Para autorizar los cupos de endeudamiento, las asambleas y los concejos pueden incluir créditos apalancados con asignaciones del Sistema General de Regalías únicamente cuando este tipo de recursos se destine a ﬁnanciar proyectos de inversión previamente aprobados por los órganos colegiados de administración y decisión.</w:t>
      </w:r>
    </w:p>
    <w:p w14:paraId="3B45B5F1" w14:textId="77777777" w:rsidR="007B58BC" w:rsidRPr="000315A8" w:rsidRDefault="007B58BC" w:rsidP="004B4950">
      <w:pPr>
        <w:pStyle w:val="Textoindependiente"/>
        <w:jc w:val="both"/>
        <w:rPr>
          <w:rFonts w:ascii="Arial" w:hAnsi="Arial" w:cs="Arial"/>
          <w:sz w:val="22"/>
          <w:szCs w:val="22"/>
        </w:rPr>
      </w:pPr>
    </w:p>
    <w:p w14:paraId="7C61B9E3" w14:textId="713461BD"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CCD1B8A" w:rsidRPr="000315A8">
        <w:rPr>
          <w:rFonts w:ascii="Arial" w:hAnsi="Arial" w:cs="Arial"/>
          <w:sz w:val="22"/>
          <w:szCs w:val="22"/>
        </w:rPr>
        <w:t xml:space="preserve"> </w:t>
      </w:r>
      <w:r w:rsidRPr="000315A8">
        <w:rPr>
          <w:rFonts w:ascii="Arial" w:hAnsi="Arial" w:cs="Arial"/>
          <w:sz w:val="22"/>
          <w:szCs w:val="22"/>
        </w:rPr>
        <w:tab/>
        <w:t>2.2.4.1.2.8.5. Excedentes de liquidez de los recursos del sistema general de regalías. De conformidad con el artículo 95 de la Ley 1530 de 2012, la Dirección General de Crédito Público y Tesoro Nacional del Ministerio de Hacienda y Crédito Público podrá invertir los excedentes transitorios de liquidez de los recursos del Sistema General de Regalías en títulos de deuda pública de la Nación, en depósitos</w:t>
      </w:r>
      <w:r w:rsidRPr="000315A8">
        <w:rPr>
          <w:rFonts w:ascii="Arial" w:hAnsi="Arial" w:cs="Arial"/>
          <w:spacing w:val="-3"/>
          <w:sz w:val="22"/>
          <w:szCs w:val="22"/>
        </w:rPr>
        <w:t xml:space="preserve"> </w:t>
      </w:r>
      <w:r w:rsidRPr="000315A8">
        <w:rPr>
          <w:rFonts w:ascii="Arial" w:hAnsi="Arial" w:cs="Arial"/>
          <w:sz w:val="22"/>
          <w:szCs w:val="22"/>
        </w:rPr>
        <w:t>remunerados</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Banco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República</w:t>
      </w:r>
      <w:r w:rsidRPr="000315A8">
        <w:rPr>
          <w:rFonts w:ascii="Arial" w:hAnsi="Arial" w:cs="Arial"/>
          <w:spacing w:val="-1"/>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pagarés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Dirección</w:t>
      </w:r>
      <w:r w:rsidRPr="000315A8">
        <w:rPr>
          <w:rFonts w:ascii="Arial" w:hAnsi="Arial" w:cs="Arial"/>
          <w:spacing w:val="-1"/>
          <w:sz w:val="22"/>
          <w:szCs w:val="22"/>
        </w:rPr>
        <w:t xml:space="preserve"> </w:t>
      </w:r>
      <w:r w:rsidRPr="000315A8">
        <w:rPr>
          <w:rFonts w:ascii="Arial" w:hAnsi="Arial" w:cs="Arial"/>
          <w:sz w:val="22"/>
          <w:szCs w:val="22"/>
        </w:rPr>
        <w:t>General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Crédito</w:t>
      </w:r>
      <w:r w:rsidRPr="000315A8">
        <w:rPr>
          <w:rFonts w:ascii="Arial" w:hAnsi="Arial" w:cs="Arial"/>
          <w:spacing w:val="-2"/>
          <w:sz w:val="22"/>
          <w:szCs w:val="22"/>
        </w:rPr>
        <w:t xml:space="preserve"> </w:t>
      </w:r>
      <w:r w:rsidRPr="000315A8">
        <w:rPr>
          <w:rFonts w:ascii="Arial" w:hAnsi="Arial" w:cs="Arial"/>
          <w:sz w:val="22"/>
          <w:szCs w:val="22"/>
        </w:rPr>
        <w:t>Público</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Tesoro</w:t>
      </w:r>
      <w:r w:rsidRPr="000315A8">
        <w:rPr>
          <w:rFonts w:ascii="Arial" w:hAnsi="Arial" w:cs="Arial"/>
          <w:spacing w:val="-2"/>
          <w:sz w:val="22"/>
          <w:szCs w:val="22"/>
        </w:rPr>
        <w:t xml:space="preserve"> </w:t>
      </w:r>
      <w:r w:rsidRPr="000315A8">
        <w:rPr>
          <w:rFonts w:ascii="Arial" w:hAnsi="Arial" w:cs="Arial"/>
          <w:sz w:val="22"/>
          <w:szCs w:val="22"/>
        </w:rPr>
        <w:t>Nacional.</w:t>
      </w:r>
    </w:p>
    <w:p w14:paraId="47CC6D5A" w14:textId="77777777" w:rsidR="007B58BC" w:rsidRPr="000315A8" w:rsidRDefault="007B58BC" w:rsidP="004B4950">
      <w:pPr>
        <w:pStyle w:val="Textoindependiente"/>
        <w:jc w:val="both"/>
        <w:rPr>
          <w:rFonts w:ascii="Arial" w:hAnsi="Arial" w:cs="Arial"/>
          <w:sz w:val="22"/>
          <w:szCs w:val="22"/>
        </w:rPr>
      </w:pPr>
    </w:p>
    <w:p w14:paraId="088BF95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efectos de lo anterior, el Comité de Tesorería del Ministerio de Hacienda y Crédito Público aprobará la política general de las inversiones de los excedentes transitorios de liquidez. Así mismo, el Comité de Tesorería autorizará previamente la inversión en pagarés del Tesoro Nacional.</w:t>
      </w:r>
    </w:p>
    <w:p w14:paraId="2F438F95" w14:textId="77777777" w:rsidR="007B58BC" w:rsidRPr="000315A8" w:rsidRDefault="007B58BC" w:rsidP="004B4950">
      <w:pPr>
        <w:pStyle w:val="Textoindependiente"/>
        <w:jc w:val="both"/>
        <w:rPr>
          <w:rFonts w:ascii="Arial" w:hAnsi="Arial" w:cs="Arial"/>
          <w:sz w:val="22"/>
          <w:szCs w:val="22"/>
        </w:rPr>
      </w:pPr>
    </w:p>
    <w:p w14:paraId="4DE810DC"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9</w:t>
      </w:r>
    </w:p>
    <w:p w14:paraId="3CC844D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PLATAFORMA INTEGRADA DEL SISTEMA GENERAL DE REGALÍAS</w:t>
      </w:r>
    </w:p>
    <w:p w14:paraId="6A0620D5" w14:textId="77777777" w:rsidR="007B58BC" w:rsidRPr="000315A8" w:rsidRDefault="007B58BC" w:rsidP="004B4950">
      <w:pPr>
        <w:pStyle w:val="Textoindependiente"/>
        <w:jc w:val="both"/>
        <w:rPr>
          <w:rFonts w:ascii="Arial" w:hAnsi="Arial" w:cs="Arial"/>
          <w:sz w:val="22"/>
          <w:szCs w:val="22"/>
        </w:rPr>
      </w:pPr>
    </w:p>
    <w:p w14:paraId="44B25F42" w14:textId="081E602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4B82398" w:rsidRPr="000315A8">
        <w:rPr>
          <w:rFonts w:ascii="Arial" w:hAnsi="Arial" w:cs="Arial"/>
          <w:sz w:val="22"/>
          <w:szCs w:val="22"/>
        </w:rPr>
        <w:t xml:space="preserve"> </w:t>
      </w:r>
      <w:r>
        <w:tab/>
      </w:r>
      <w:r w:rsidRPr="000315A8">
        <w:rPr>
          <w:rFonts w:ascii="Arial" w:hAnsi="Arial" w:cs="Arial"/>
          <w:sz w:val="22"/>
          <w:szCs w:val="22"/>
        </w:rPr>
        <w:t>2.2.4.1.2.9.1. Plataforma integrada de información del Sistema General de Regalías. De acuerdo con lo dispuesto en la Ley 1530 de 2012, adóptese un sistema de información de largo alcance, interactivo, que permita visualizar en tiempo real el ciclo del recurso y los resultados de los proyectos de inversión que se ﬁnanciarán con cargo a los recursos del Sistema General de Regalías. El sistema mostrará los resultados utilizando mecanismos de última tecnología en mapeo digital para evidenciar e indagar de forma profunda la información del Sistema General de Regalías que se cargue. El sistema deberá permitir ubicar los recursos y proyectos de forma geo referencial.</w:t>
      </w:r>
    </w:p>
    <w:p w14:paraId="510BC1DC" w14:textId="77777777" w:rsidR="007B58BC" w:rsidRPr="000315A8" w:rsidRDefault="007B58BC" w:rsidP="004B4950">
      <w:pPr>
        <w:pStyle w:val="Textoindependiente"/>
        <w:jc w:val="both"/>
        <w:rPr>
          <w:rFonts w:ascii="Arial" w:hAnsi="Arial" w:cs="Arial"/>
          <w:sz w:val="22"/>
          <w:szCs w:val="22"/>
        </w:rPr>
      </w:pPr>
    </w:p>
    <w:p w14:paraId="4B18F38E"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El sistema permitirá obtener toda la información sobre un proyecto especíﬁco en línea, mostrando los recursos invertidos hasta al momento, el número de beneﬁciarios, videos y fotos.</w:t>
      </w:r>
    </w:p>
    <w:p w14:paraId="35F32514" w14:textId="77777777" w:rsidR="004B4950" w:rsidRPr="000315A8" w:rsidRDefault="004B4950" w:rsidP="004B4950">
      <w:pPr>
        <w:pStyle w:val="Textoindependiente"/>
        <w:jc w:val="both"/>
        <w:rPr>
          <w:rFonts w:ascii="Arial" w:hAnsi="Arial" w:cs="Arial"/>
          <w:sz w:val="22"/>
          <w:szCs w:val="22"/>
        </w:rPr>
      </w:pPr>
    </w:p>
    <w:p w14:paraId="38C573F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Este sistema de información permitirá subir información desde cualquier lugar y permitirá visualizar esta información mediante la integración de los bancos de programas y proyectos y de los órganos del Sistema General de Regalías, quienes trasladarán la información a una plataforma transversal de información.</w:t>
      </w:r>
    </w:p>
    <w:p w14:paraId="21D58884" w14:textId="77777777" w:rsidR="007B58BC" w:rsidRPr="000315A8" w:rsidRDefault="007B58BC" w:rsidP="004B4950">
      <w:pPr>
        <w:pStyle w:val="Textoindependiente"/>
        <w:jc w:val="both"/>
        <w:rPr>
          <w:rFonts w:ascii="Arial" w:hAnsi="Arial" w:cs="Arial"/>
          <w:sz w:val="22"/>
          <w:szCs w:val="22"/>
        </w:rPr>
      </w:pPr>
    </w:p>
    <w:p w14:paraId="17E2ED8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Esta herramienta debe permitir hacer un seguimiento adecuado y completo a los recursos y proyectos del sistema, dando acceso a los datos más recientes sobre los recursos que se presupuestaron y cómo se están ejecutando.</w:t>
      </w:r>
    </w:p>
    <w:p w14:paraId="4A1E9236" w14:textId="77777777" w:rsidR="007B58BC" w:rsidRPr="000315A8" w:rsidRDefault="007B58BC" w:rsidP="004B4950">
      <w:pPr>
        <w:pStyle w:val="Textoindependiente"/>
        <w:jc w:val="both"/>
        <w:rPr>
          <w:rFonts w:ascii="Arial" w:hAnsi="Arial" w:cs="Arial"/>
          <w:sz w:val="22"/>
          <w:szCs w:val="22"/>
        </w:rPr>
      </w:pPr>
    </w:p>
    <w:p w14:paraId="11DBF2D8" w14:textId="6E8AB993"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668EB06" w:rsidRPr="000315A8">
        <w:rPr>
          <w:rFonts w:ascii="Arial" w:hAnsi="Arial" w:cs="Arial"/>
          <w:sz w:val="22"/>
          <w:szCs w:val="22"/>
        </w:rPr>
        <w:t xml:space="preserve"> </w:t>
      </w:r>
      <w:r w:rsidRPr="000315A8">
        <w:rPr>
          <w:rFonts w:ascii="Arial" w:hAnsi="Arial" w:cs="Arial"/>
          <w:sz w:val="22"/>
          <w:szCs w:val="22"/>
        </w:rPr>
        <w:tab/>
        <w:t xml:space="preserve">2.2.4.1.2.9.2. </w:t>
      </w:r>
      <w:r w:rsidRPr="000315A8">
        <w:rPr>
          <w:rFonts w:ascii="Arial" w:hAnsi="Arial" w:cs="Arial"/>
          <w:spacing w:val="-4"/>
          <w:sz w:val="22"/>
          <w:szCs w:val="22"/>
        </w:rPr>
        <w:t>Deﬁnición</w:t>
      </w:r>
      <w:r w:rsidRPr="000315A8">
        <w:rPr>
          <w:rFonts w:ascii="Arial" w:hAnsi="Arial" w:cs="Arial"/>
          <w:sz w:val="22"/>
          <w:szCs w:val="22"/>
        </w:rPr>
        <w:t xml:space="preserve"> de la plataforma integrada del sistema. La plataforma integrada del Sistema General de Regalías es un sistema que integra la información sobre los recursos naturales no renovables, las contraprestaciones económicas originadas por la explotación de éstos, su destinación con énfasis en los proyectos de inversión que se ﬁnancian con cargo al sistema, con el ﬁn de brindar mayor transparencia en el manejo de los recursos mediante la publicación de información recogida a partir de sistemas ya existentes sin que se intervengan bases de</w:t>
      </w:r>
      <w:r w:rsidRPr="06160630">
        <w:rPr>
          <w:rFonts w:ascii="Arial" w:hAnsi="Arial" w:cs="Arial"/>
          <w:sz w:val="22"/>
          <w:szCs w:val="22"/>
        </w:rPr>
        <w:t xml:space="preserve"> </w:t>
      </w:r>
      <w:r w:rsidRPr="000315A8">
        <w:rPr>
          <w:rFonts w:ascii="Arial" w:hAnsi="Arial" w:cs="Arial"/>
          <w:sz w:val="22"/>
          <w:szCs w:val="22"/>
        </w:rPr>
        <w:t>datos.</w:t>
      </w:r>
    </w:p>
    <w:p w14:paraId="1FDBCB50" w14:textId="77777777" w:rsidR="007B58BC" w:rsidRPr="000315A8" w:rsidRDefault="007B58BC" w:rsidP="004B4950">
      <w:pPr>
        <w:pStyle w:val="Textoindependiente"/>
        <w:jc w:val="both"/>
        <w:rPr>
          <w:rFonts w:ascii="Arial" w:hAnsi="Arial" w:cs="Arial"/>
          <w:sz w:val="22"/>
          <w:szCs w:val="22"/>
        </w:rPr>
      </w:pPr>
    </w:p>
    <w:p w14:paraId="4E138591"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plataforma permitirá acceso libre a las entidades territoriales, a los órganos del Sistema General de Regalías y a todos los ciudadanos para visualizar y monitorear los recursos naturales no renovables, las contraprestaciones económicas originadas por la explotación de éstos, su destinación con énfasis en los proyectos de inversión que se ﬁnancian con cargo al sistema.</w:t>
      </w:r>
    </w:p>
    <w:p w14:paraId="6A806641" w14:textId="77777777" w:rsidR="007B58BC" w:rsidRPr="000315A8" w:rsidRDefault="007B58BC" w:rsidP="004B4950">
      <w:pPr>
        <w:pStyle w:val="Textoindependiente"/>
        <w:jc w:val="both"/>
        <w:rPr>
          <w:rFonts w:ascii="Arial" w:hAnsi="Arial" w:cs="Arial"/>
          <w:sz w:val="22"/>
          <w:szCs w:val="22"/>
        </w:rPr>
      </w:pPr>
    </w:p>
    <w:p w14:paraId="5ADFBA22" w14:textId="4EACAC5F" w:rsidR="007B58BC" w:rsidRPr="000315A8" w:rsidRDefault="0067285D" w:rsidP="004B4950">
      <w:pPr>
        <w:tabs>
          <w:tab w:val="left" w:pos="1295"/>
        </w:tabs>
        <w:jc w:val="both"/>
        <w:rPr>
          <w:rFonts w:ascii="Arial" w:hAnsi="Arial" w:cs="Arial"/>
        </w:rPr>
      </w:pPr>
      <w:r w:rsidRPr="000315A8">
        <w:rPr>
          <w:rFonts w:ascii="Arial" w:hAnsi="Arial" w:cs="Arial"/>
        </w:rPr>
        <w:t>ARTÍCULO</w:t>
      </w:r>
      <w:r w:rsidR="1610949D" w:rsidRPr="000315A8">
        <w:rPr>
          <w:rFonts w:ascii="Arial" w:hAnsi="Arial" w:cs="Arial"/>
        </w:rPr>
        <w:t xml:space="preserve"> </w:t>
      </w:r>
      <w:r w:rsidRPr="000315A8">
        <w:rPr>
          <w:rFonts w:ascii="Arial" w:hAnsi="Arial" w:cs="Arial"/>
        </w:rPr>
        <w:tab/>
        <w:t>2.2.4.1.2.9.3. Administración de la plataforma integrada del sistema. La plataforma integrada del Sistema General de Regalías</w:t>
      </w:r>
      <w:r w:rsidRPr="000315A8">
        <w:rPr>
          <w:rFonts w:ascii="Arial" w:hAnsi="Arial" w:cs="Arial"/>
          <w:spacing w:val="-2"/>
        </w:rPr>
        <w:t xml:space="preserve"> </w:t>
      </w:r>
      <w:r w:rsidRPr="000315A8">
        <w:rPr>
          <w:rFonts w:ascii="Arial" w:hAnsi="Arial" w:cs="Arial"/>
        </w:rPr>
        <w:t>será</w:t>
      </w:r>
      <w:r w:rsidRPr="000315A8">
        <w:rPr>
          <w:rFonts w:ascii="Arial" w:hAnsi="Arial" w:cs="Arial"/>
          <w:spacing w:val="-2"/>
        </w:rPr>
        <w:t xml:space="preserve"> </w:t>
      </w:r>
      <w:r w:rsidRPr="000315A8">
        <w:rPr>
          <w:rFonts w:ascii="Arial" w:hAnsi="Arial" w:cs="Arial"/>
        </w:rPr>
        <w:t>administrada</w:t>
      </w:r>
      <w:r w:rsidRPr="000315A8">
        <w:rPr>
          <w:rFonts w:ascii="Arial" w:hAnsi="Arial" w:cs="Arial"/>
          <w:spacing w:val="-3"/>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Comisión</w:t>
      </w:r>
      <w:r w:rsidRPr="000315A8">
        <w:rPr>
          <w:rFonts w:ascii="Arial" w:hAnsi="Arial" w:cs="Arial"/>
          <w:spacing w:val="-3"/>
        </w:rPr>
        <w:t xml:space="preserve"> </w:t>
      </w:r>
      <w:r w:rsidRPr="000315A8">
        <w:rPr>
          <w:rFonts w:ascii="Arial" w:hAnsi="Arial" w:cs="Arial"/>
        </w:rPr>
        <w:t>Rectora,</w:t>
      </w:r>
      <w:r w:rsidRPr="000315A8">
        <w:rPr>
          <w:rFonts w:ascii="Arial" w:hAnsi="Arial" w:cs="Arial"/>
          <w:spacing w:val="-2"/>
        </w:rPr>
        <w:t xml:space="preserve"> </w:t>
      </w:r>
      <w:r w:rsidRPr="000315A8">
        <w:rPr>
          <w:rFonts w:ascii="Arial" w:hAnsi="Arial" w:cs="Arial"/>
        </w:rPr>
        <w:t>quien</w:t>
      </w:r>
      <w:r w:rsidRPr="000315A8">
        <w:rPr>
          <w:rFonts w:ascii="Arial" w:hAnsi="Arial" w:cs="Arial"/>
          <w:spacing w:val="-3"/>
        </w:rPr>
        <w:t xml:space="preserve"> </w:t>
      </w:r>
      <w:r w:rsidRPr="000315A8">
        <w:rPr>
          <w:rFonts w:ascii="Arial" w:hAnsi="Arial" w:cs="Arial"/>
        </w:rPr>
        <w:t>ﬁjará</w:t>
      </w:r>
      <w:r w:rsidRPr="000315A8">
        <w:rPr>
          <w:rFonts w:ascii="Arial" w:hAnsi="Arial" w:cs="Arial"/>
          <w:spacing w:val="-2"/>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condiciones,</w:t>
      </w:r>
      <w:r w:rsidRPr="000315A8">
        <w:rPr>
          <w:rFonts w:ascii="Arial" w:hAnsi="Arial" w:cs="Arial"/>
          <w:spacing w:val="-2"/>
        </w:rPr>
        <w:t xml:space="preserve"> </w:t>
      </w:r>
      <w:r w:rsidRPr="000315A8">
        <w:rPr>
          <w:rFonts w:ascii="Arial" w:hAnsi="Arial" w:cs="Arial"/>
        </w:rPr>
        <w:t>características</w:t>
      </w:r>
      <w:r w:rsidRPr="000315A8">
        <w:rPr>
          <w:rFonts w:ascii="Arial" w:hAnsi="Arial" w:cs="Arial"/>
          <w:spacing w:val="-2"/>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estándares</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calidad</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plataforma.</w:t>
      </w:r>
    </w:p>
    <w:p w14:paraId="660A42C6" w14:textId="77777777" w:rsidR="007B58BC" w:rsidRPr="000315A8" w:rsidRDefault="007B58BC" w:rsidP="004B4950">
      <w:pPr>
        <w:pStyle w:val="Textoindependiente"/>
        <w:jc w:val="both"/>
        <w:rPr>
          <w:rFonts w:ascii="Arial" w:hAnsi="Arial" w:cs="Arial"/>
          <w:sz w:val="22"/>
          <w:szCs w:val="22"/>
        </w:rPr>
      </w:pPr>
    </w:p>
    <w:p w14:paraId="32B08ED5" w14:textId="7D33E4C0"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La Comisión Rectora expedirá un acuerdo en el que establecerá el método mediante el cual se uniﬁcará la información que presenten los diferentes actores que alimenten la plataforma. </w:t>
      </w:r>
    </w:p>
    <w:p w14:paraId="33017393" w14:textId="77777777" w:rsidR="007B58BC" w:rsidRPr="000315A8" w:rsidRDefault="007B58BC" w:rsidP="004B4950">
      <w:pPr>
        <w:pStyle w:val="Textoindependiente"/>
        <w:jc w:val="both"/>
        <w:rPr>
          <w:rFonts w:ascii="Arial" w:hAnsi="Arial" w:cs="Arial"/>
          <w:sz w:val="22"/>
          <w:szCs w:val="22"/>
        </w:rPr>
      </w:pPr>
    </w:p>
    <w:p w14:paraId="59BB9B34" w14:textId="79EE661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76A9E58" w:rsidRPr="000315A8">
        <w:rPr>
          <w:rFonts w:ascii="Arial" w:hAnsi="Arial" w:cs="Arial"/>
          <w:sz w:val="22"/>
          <w:szCs w:val="22"/>
        </w:rPr>
        <w:t xml:space="preserve"> </w:t>
      </w:r>
      <w:r>
        <w:tab/>
      </w:r>
      <w:r w:rsidRPr="000315A8">
        <w:rPr>
          <w:rFonts w:ascii="Arial" w:hAnsi="Arial" w:cs="Arial"/>
          <w:sz w:val="22"/>
          <w:szCs w:val="22"/>
        </w:rPr>
        <w:t>2.2.4.1.2.9.4. Componentes de la plataforma integrada del sistema. La plataforma integrada del Sistema General de Regalías será transversal y deberá exponer el ciclo completo del recurso y brindar un panorama detallado de la marcha del proyecto, para estos efectos, reﬂejará la siguiente información:</w:t>
      </w:r>
    </w:p>
    <w:p w14:paraId="1DC77295" w14:textId="77777777" w:rsidR="007B58BC" w:rsidRPr="000315A8" w:rsidRDefault="007B58BC" w:rsidP="004B4950">
      <w:pPr>
        <w:pStyle w:val="Textoindependiente"/>
        <w:jc w:val="both"/>
        <w:rPr>
          <w:rFonts w:ascii="Arial" w:hAnsi="Arial" w:cs="Arial"/>
          <w:sz w:val="22"/>
          <w:szCs w:val="22"/>
        </w:rPr>
      </w:pPr>
    </w:p>
    <w:p w14:paraId="07837189" w14:textId="1D767F09" w:rsidR="007B58BC" w:rsidRPr="000315A8" w:rsidRDefault="2B209066"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ubicación del recurso natural no renovable que generó un porcentaje de</w:t>
      </w:r>
      <w:r w:rsidR="0067285D" w:rsidRPr="000315A8">
        <w:rPr>
          <w:rFonts w:ascii="Arial" w:hAnsi="Arial" w:cs="Arial"/>
          <w:spacing w:val="-14"/>
        </w:rPr>
        <w:t xml:space="preserve"> </w:t>
      </w:r>
      <w:r w:rsidR="0067285D" w:rsidRPr="000315A8">
        <w:rPr>
          <w:rFonts w:ascii="Arial" w:hAnsi="Arial" w:cs="Arial"/>
        </w:rPr>
        <w:t>regalía;</w:t>
      </w:r>
    </w:p>
    <w:p w14:paraId="2246C4AF" w14:textId="77777777" w:rsidR="007B58BC" w:rsidRPr="000315A8" w:rsidRDefault="007B58BC" w:rsidP="004B4950">
      <w:pPr>
        <w:pStyle w:val="Textoindependiente"/>
        <w:jc w:val="both"/>
        <w:rPr>
          <w:rFonts w:ascii="Arial" w:hAnsi="Arial" w:cs="Arial"/>
          <w:sz w:val="22"/>
          <w:szCs w:val="22"/>
        </w:rPr>
      </w:pPr>
    </w:p>
    <w:p w14:paraId="0FF43B6E" w14:textId="21C91888" w:rsidR="007B58BC" w:rsidRPr="000315A8" w:rsidRDefault="5DBA9649"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Los volúmenes de producción</w:t>
      </w:r>
      <w:r w:rsidR="0067285D" w:rsidRPr="000315A8">
        <w:rPr>
          <w:rFonts w:ascii="Arial" w:hAnsi="Arial" w:cs="Arial"/>
          <w:spacing w:val="-4"/>
        </w:rPr>
        <w:t xml:space="preserve"> </w:t>
      </w:r>
      <w:r w:rsidR="0067285D" w:rsidRPr="000315A8">
        <w:rPr>
          <w:rFonts w:ascii="Arial" w:hAnsi="Arial" w:cs="Arial"/>
        </w:rPr>
        <w:t>recaudados;</w:t>
      </w:r>
    </w:p>
    <w:p w14:paraId="236DB299" w14:textId="77777777" w:rsidR="007B58BC" w:rsidRPr="000315A8" w:rsidRDefault="007B58BC" w:rsidP="004B4950">
      <w:pPr>
        <w:pStyle w:val="Textoindependiente"/>
        <w:jc w:val="both"/>
        <w:rPr>
          <w:rFonts w:ascii="Arial" w:hAnsi="Arial" w:cs="Arial"/>
          <w:sz w:val="22"/>
          <w:szCs w:val="22"/>
        </w:rPr>
      </w:pPr>
    </w:p>
    <w:p w14:paraId="4269503A" w14:textId="4BD5B481" w:rsidR="007B58BC" w:rsidRPr="000315A8" w:rsidRDefault="6C96CD4F"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La distribución que se hace de los recursos a cada uno de los </w:t>
      </w:r>
      <w:r w:rsidR="0067285D" w:rsidRPr="000315A8">
        <w:rPr>
          <w:rFonts w:ascii="Arial" w:hAnsi="Arial" w:cs="Arial"/>
          <w:spacing w:val="-24"/>
        </w:rPr>
        <w:t>beneﬁciarios</w:t>
      </w:r>
      <w:r w:rsidR="0067285D" w:rsidRPr="000315A8">
        <w:rPr>
          <w:rFonts w:ascii="Arial" w:hAnsi="Arial" w:cs="Arial"/>
        </w:rPr>
        <w:t xml:space="preserve"> del Sistema General de</w:t>
      </w:r>
      <w:r w:rsidR="0067285D" w:rsidRPr="06160630">
        <w:rPr>
          <w:rFonts w:ascii="Arial" w:hAnsi="Arial" w:cs="Arial"/>
        </w:rPr>
        <w:t xml:space="preserve"> </w:t>
      </w:r>
      <w:r w:rsidR="0067285D" w:rsidRPr="000315A8">
        <w:rPr>
          <w:rFonts w:ascii="Arial" w:hAnsi="Arial" w:cs="Arial"/>
        </w:rPr>
        <w:t>Regalías;</w:t>
      </w:r>
    </w:p>
    <w:p w14:paraId="3B16191C" w14:textId="77777777" w:rsidR="007B58BC" w:rsidRPr="000315A8" w:rsidRDefault="007B58BC" w:rsidP="004B4950">
      <w:pPr>
        <w:pStyle w:val="Textoindependiente"/>
        <w:jc w:val="both"/>
        <w:rPr>
          <w:rFonts w:ascii="Arial" w:hAnsi="Arial" w:cs="Arial"/>
          <w:sz w:val="22"/>
          <w:szCs w:val="22"/>
        </w:rPr>
      </w:pPr>
    </w:p>
    <w:p w14:paraId="59CE08E2" w14:textId="5E51AC6D" w:rsidR="007B58BC" w:rsidRPr="000315A8" w:rsidRDefault="14432B5E"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 giro que se hace a cada uno de los </w:t>
      </w:r>
      <w:r w:rsidR="0067285D" w:rsidRPr="000315A8">
        <w:rPr>
          <w:rFonts w:ascii="Arial" w:hAnsi="Arial" w:cs="Arial"/>
          <w:spacing w:val="-18"/>
        </w:rPr>
        <w:t>beneﬁciarios</w:t>
      </w:r>
      <w:r w:rsidR="0067285D" w:rsidRPr="000315A8">
        <w:rPr>
          <w:rFonts w:ascii="Arial" w:hAnsi="Arial" w:cs="Arial"/>
        </w:rPr>
        <w:t xml:space="preserve"> del Sistema General de</w:t>
      </w:r>
      <w:r w:rsidR="0067285D" w:rsidRPr="06160630">
        <w:rPr>
          <w:rFonts w:ascii="Arial" w:hAnsi="Arial" w:cs="Arial"/>
        </w:rPr>
        <w:t xml:space="preserve"> </w:t>
      </w:r>
      <w:r w:rsidR="0067285D" w:rsidRPr="000315A8">
        <w:rPr>
          <w:rFonts w:ascii="Arial" w:hAnsi="Arial" w:cs="Arial"/>
        </w:rPr>
        <w:t>Regalías;</w:t>
      </w:r>
    </w:p>
    <w:p w14:paraId="5037AB67" w14:textId="77777777" w:rsidR="007B58BC" w:rsidRPr="000315A8" w:rsidRDefault="007B58BC" w:rsidP="004B4950">
      <w:pPr>
        <w:pStyle w:val="Textoindependiente"/>
        <w:jc w:val="both"/>
        <w:rPr>
          <w:rFonts w:ascii="Arial" w:hAnsi="Arial" w:cs="Arial"/>
          <w:sz w:val="22"/>
          <w:szCs w:val="22"/>
        </w:rPr>
      </w:pPr>
    </w:p>
    <w:p w14:paraId="547A575E" w14:textId="77777777" w:rsidR="007B58BC" w:rsidRPr="000315A8" w:rsidRDefault="0067285D" w:rsidP="004B4950">
      <w:pPr>
        <w:pStyle w:val="Prrafodelista"/>
        <w:numPr>
          <w:ilvl w:val="0"/>
          <w:numId w:val="119"/>
        </w:numPr>
        <w:tabs>
          <w:tab w:val="left" w:pos="294"/>
        </w:tabs>
        <w:ind w:left="0" w:firstLine="0"/>
        <w:jc w:val="both"/>
        <w:rPr>
          <w:rFonts w:ascii="Arial" w:hAnsi="Arial" w:cs="Arial"/>
        </w:rPr>
      </w:pPr>
      <w:r w:rsidRPr="000315A8">
        <w:rPr>
          <w:rFonts w:ascii="Arial" w:hAnsi="Arial" w:cs="Arial"/>
        </w:rPr>
        <w:t xml:space="preserve">El registro de las iniciativas de proyectos de inversión presentadas ante los órganos colegiados de administración y decisión, </w:t>
      </w:r>
      <w:r w:rsidRPr="000315A8">
        <w:rPr>
          <w:rFonts w:ascii="Arial" w:hAnsi="Arial" w:cs="Arial"/>
          <w:spacing w:val="-17"/>
        </w:rPr>
        <w:t>clasiﬁcadas</w:t>
      </w:r>
      <w:r w:rsidRPr="000315A8">
        <w:rPr>
          <w:rFonts w:ascii="Arial" w:hAnsi="Arial" w:cs="Arial"/>
        </w:rPr>
        <w:t xml:space="preserve"> por cada uno de los fondos del sistema y asignaciones directas, y por sectores de</w:t>
      </w:r>
      <w:r w:rsidRPr="06160630">
        <w:rPr>
          <w:rFonts w:ascii="Arial" w:hAnsi="Arial" w:cs="Arial"/>
        </w:rPr>
        <w:t xml:space="preserve"> </w:t>
      </w:r>
      <w:r w:rsidRPr="000315A8">
        <w:rPr>
          <w:rFonts w:ascii="Arial" w:hAnsi="Arial" w:cs="Arial"/>
        </w:rPr>
        <w:t>inversión;</w:t>
      </w:r>
    </w:p>
    <w:p w14:paraId="03D8A7EA" w14:textId="77777777" w:rsidR="007B58BC" w:rsidRPr="000315A8" w:rsidRDefault="007B58BC" w:rsidP="004B4950">
      <w:pPr>
        <w:pStyle w:val="Textoindependiente"/>
        <w:jc w:val="both"/>
        <w:rPr>
          <w:rFonts w:ascii="Arial" w:hAnsi="Arial" w:cs="Arial"/>
          <w:sz w:val="22"/>
          <w:szCs w:val="22"/>
        </w:rPr>
      </w:pPr>
    </w:p>
    <w:p w14:paraId="29AE782D" w14:textId="5682F682" w:rsidR="007B58BC" w:rsidRPr="000315A8" w:rsidRDefault="48E1AAEC"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Veriﬁcación</w:t>
      </w:r>
      <w:r w:rsidR="0067285D" w:rsidRPr="000315A8">
        <w:rPr>
          <w:rFonts w:ascii="Arial" w:hAnsi="Arial" w:cs="Arial"/>
          <w:spacing w:val="-4"/>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requisitos</w:t>
      </w:r>
      <w:r w:rsidR="0067285D" w:rsidRPr="000315A8">
        <w:rPr>
          <w:rFonts w:ascii="Arial" w:hAnsi="Arial" w:cs="Arial"/>
          <w:spacing w:val="-2"/>
        </w:rPr>
        <w:t xml:space="preserve"> </w:t>
      </w:r>
      <w:r w:rsidR="0067285D" w:rsidRPr="000315A8">
        <w:rPr>
          <w:rFonts w:ascii="Arial" w:hAnsi="Arial" w:cs="Arial"/>
        </w:rPr>
        <w:t>para</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aprobación</w:t>
      </w:r>
      <w:r w:rsidR="0067285D" w:rsidRPr="000315A8">
        <w:rPr>
          <w:rFonts w:ascii="Arial" w:hAnsi="Arial" w:cs="Arial"/>
          <w:spacing w:val="-4"/>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proyectos</w:t>
      </w:r>
      <w:r w:rsidR="0067285D" w:rsidRPr="000315A8">
        <w:rPr>
          <w:rFonts w:ascii="Arial" w:hAnsi="Arial" w:cs="Arial"/>
          <w:spacing w:val="-3"/>
        </w:rPr>
        <w:t xml:space="preserve"> </w:t>
      </w:r>
      <w:r w:rsidR="0067285D" w:rsidRPr="000315A8">
        <w:rPr>
          <w:rFonts w:ascii="Arial" w:hAnsi="Arial" w:cs="Arial"/>
        </w:rPr>
        <w:t>viabilizados</w:t>
      </w:r>
      <w:r w:rsidR="0067285D" w:rsidRPr="000315A8">
        <w:rPr>
          <w:rFonts w:ascii="Arial" w:hAnsi="Arial" w:cs="Arial"/>
          <w:spacing w:val="-3"/>
        </w:rPr>
        <w:t xml:space="preserve"> </w:t>
      </w:r>
      <w:r w:rsidR="0067285D" w:rsidRPr="000315A8">
        <w:rPr>
          <w:rFonts w:ascii="Arial" w:hAnsi="Arial" w:cs="Arial"/>
        </w:rPr>
        <w:t>por</w:t>
      </w:r>
      <w:r w:rsidR="0067285D" w:rsidRPr="000315A8">
        <w:rPr>
          <w:rFonts w:ascii="Arial" w:hAnsi="Arial" w:cs="Arial"/>
          <w:spacing w:val="-4"/>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órganos</w:t>
      </w:r>
      <w:r w:rsidR="0067285D" w:rsidRPr="000315A8">
        <w:rPr>
          <w:rFonts w:ascii="Arial" w:hAnsi="Arial" w:cs="Arial"/>
          <w:spacing w:val="-3"/>
        </w:rPr>
        <w:t xml:space="preserve"> </w:t>
      </w:r>
      <w:r w:rsidR="0067285D" w:rsidRPr="000315A8">
        <w:rPr>
          <w:rFonts w:ascii="Arial" w:hAnsi="Arial" w:cs="Arial"/>
        </w:rPr>
        <w:t>colegiados</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administración</w:t>
      </w:r>
      <w:r w:rsidR="0067285D" w:rsidRPr="000315A8">
        <w:rPr>
          <w:rFonts w:ascii="Arial" w:hAnsi="Arial" w:cs="Arial"/>
          <w:spacing w:val="-4"/>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decisión;</w:t>
      </w:r>
    </w:p>
    <w:p w14:paraId="69849C8C" w14:textId="77777777" w:rsidR="007B58BC" w:rsidRPr="000315A8" w:rsidRDefault="007B58BC" w:rsidP="004B4950">
      <w:pPr>
        <w:pStyle w:val="Textoindependiente"/>
        <w:jc w:val="both"/>
        <w:rPr>
          <w:rFonts w:ascii="Arial" w:hAnsi="Arial" w:cs="Arial"/>
          <w:sz w:val="22"/>
          <w:szCs w:val="22"/>
        </w:rPr>
      </w:pPr>
    </w:p>
    <w:p w14:paraId="1F76A08C" w14:textId="77777777" w:rsidR="007B58BC" w:rsidRPr="000315A8" w:rsidRDefault="0067285D" w:rsidP="004B4950">
      <w:pPr>
        <w:pStyle w:val="Prrafodelista"/>
        <w:numPr>
          <w:ilvl w:val="0"/>
          <w:numId w:val="119"/>
        </w:numPr>
        <w:tabs>
          <w:tab w:val="left" w:pos="294"/>
        </w:tabs>
        <w:ind w:left="0" w:firstLine="0"/>
        <w:jc w:val="both"/>
        <w:rPr>
          <w:rFonts w:ascii="Arial" w:hAnsi="Arial" w:cs="Arial"/>
        </w:rPr>
      </w:pPr>
      <w:r w:rsidRPr="000315A8">
        <w:rPr>
          <w:rFonts w:ascii="Arial" w:hAnsi="Arial" w:cs="Arial"/>
        </w:rPr>
        <w:t>Los proyectos viabilizados por los órganos colegiados de administración y decisión y el Departamento Nacional de Planeación, con su respectivo cronograma de ejecución, fuentes de ﬁnanciación e indicadores de seguimiento, de acuerdo con la metodología deﬁnida para tal ﬁn;</w:t>
      </w:r>
    </w:p>
    <w:p w14:paraId="23F78EDC" w14:textId="77777777" w:rsidR="004B4950" w:rsidRPr="000315A8" w:rsidRDefault="004B4950" w:rsidP="004B4950">
      <w:pPr>
        <w:pStyle w:val="Prrafodelista"/>
        <w:tabs>
          <w:tab w:val="left" w:pos="294"/>
        </w:tabs>
        <w:ind w:left="293"/>
        <w:jc w:val="both"/>
        <w:rPr>
          <w:rFonts w:ascii="Arial" w:hAnsi="Arial" w:cs="Arial"/>
        </w:rPr>
      </w:pPr>
    </w:p>
    <w:p w14:paraId="1E568BF3" w14:textId="1120BEBE" w:rsidR="007B58BC" w:rsidRPr="000315A8" w:rsidRDefault="060FF4D4"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priorización y aprobación de los proyectos de</w:t>
      </w:r>
      <w:r w:rsidR="0067285D" w:rsidRPr="000315A8">
        <w:rPr>
          <w:rFonts w:ascii="Arial" w:hAnsi="Arial" w:cs="Arial"/>
          <w:spacing w:val="-8"/>
        </w:rPr>
        <w:t xml:space="preserve"> </w:t>
      </w:r>
      <w:r w:rsidR="0067285D" w:rsidRPr="000315A8">
        <w:rPr>
          <w:rFonts w:ascii="Arial" w:hAnsi="Arial" w:cs="Arial"/>
        </w:rPr>
        <w:t>inversión;</w:t>
      </w:r>
    </w:p>
    <w:p w14:paraId="36C0F1A9" w14:textId="77777777" w:rsidR="007B58BC" w:rsidRPr="000315A8" w:rsidRDefault="007B58BC" w:rsidP="004B4950">
      <w:pPr>
        <w:pStyle w:val="Textoindependiente"/>
        <w:jc w:val="both"/>
        <w:rPr>
          <w:rFonts w:ascii="Arial" w:hAnsi="Arial" w:cs="Arial"/>
          <w:sz w:val="22"/>
          <w:szCs w:val="22"/>
        </w:rPr>
      </w:pPr>
    </w:p>
    <w:p w14:paraId="2303A1F5" w14:textId="6B82138A" w:rsidR="007B58BC" w:rsidRPr="000315A8" w:rsidRDefault="55A3CD90" w:rsidP="004B4950">
      <w:pPr>
        <w:pStyle w:val="Prrafodelista"/>
        <w:numPr>
          <w:ilvl w:val="0"/>
          <w:numId w:val="11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 monto de recursos de regalías que se destinó para la </w:t>
      </w:r>
      <w:r w:rsidR="0067285D" w:rsidRPr="000315A8">
        <w:rPr>
          <w:rFonts w:ascii="Arial" w:hAnsi="Arial" w:cs="Arial"/>
          <w:spacing w:val="-12"/>
        </w:rPr>
        <w:t>ﬁnanciación</w:t>
      </w:r>
      <w:r w:rsidR="0067285D" w:rsidRPr="000315A8">
        <w:rPr>
          <w:rFonts w:ascii="Arial" w:hAnsi="Arial" w:cs="Arial"/>
        </w:rPr>
        <w:t xml:space="preserve"> del</w:t>
      </w:r>
      <w:r w:rsidR="0067285D" w:rsidRPr="06160630">
        <w:rPr>
          <w:rFonts w:ascii="Arial" w:hAnsi="Arial" w:cs="Arial"/>
        </w:rPr>
        <w:t xml:space="preserve"> </w:t>
      </w:r>
      <w:r w:rsidR="0067285D" w:rsidRPr="000315A8">
        <w:rPr>
          <w:rFonts w:ascii="Arial" w:hAnsi="Arial" w:cs="Arial"/>
        </w:rPr>
        <w:t>proyecto;</w:t>
      </w:r>
    </w:p>
    <w:p w14:paraId="21E60D69" w14:textId="77777777" w:rsidR="007B58BC" w:rsidRPr="000315A8" w:rsidRDefault="007B58BC" w:rsidP="004B4950">
      <w:pPr>
        <w:pStyle w:val="Textoindependiente"/>
        <w:jc w:val="both"/>
        <w:rPr>
          <w:rFonts w:ascii="Arial" w:hAnsi="Arial" w:cs="Arial"/>
          <w:sz w:val="22"/>
          <w:szCs w:val="22"/>
        </w:rPr>
      </w:pPr>
    </w:p>
    <w:p w14:paraId="119D3D14" w14:textId="77777777" w:rsidR="007B58BC" w:rsidRPr="000315A8" w:rsidRDefault="0067285D" w:rsidP="004B4950">
      <w:pPr>
        <w:pStyle w:val="Prrafodelista"/>
        <w:numPr>
          <w:ilvl w:val="0"/>
          <w:numId w:val="119"/>
        </w:numPr>
        <w:tabs>
          <w:tab w:val="left" w:pos="385"/>
        </w:tabs>
        <w:ind w:left="275" w:hanging="275"/>
        <w:jc w:val="both"/>
        <w:rPr>
          <w:rFonts w:ascii="Arial" w:hAnsi="Arial" w:cs="Arial"/>
        </w:rPr>
      </w:pPr>
      <w:r w:rsidRPr="000315A8">
        <w:rPr>
          <w:rFonts w:ascii="Arial" w:hAnsi="Arial" w:cs="Arial"/>
        </w:rPr>
        <w:t>Los proyectos de inversión que se encuentran en ejecución o ya se han</w:t>
      </w:r>
      <w:r w:rsidRPr="000315A8">
        <w:rPr>
          <w:rFonts w:ascii="Arial" w:hAnsi="Arial" w:cs="Arial"/>
          <w:spacing w:val="-8"/>
        </w:rPr>
        <w:t xml:space="preserve"> </w:t>
      </w:r>
      <w:r w:rsidRPr="000315A8">
        <w:rPr>
          <w:rFonts w:ascii="Arial" w:hAnsi="Arial" w:cs="Arial"/>
        </w:rPr>
        <w:t>ejecutado;</w:t>
      </w:r>
    </w:p>
    <w:p w14:paraId="33EEC0DE" w14:textId="77777777" w:rsidR="007B58BC" w:rsidRPr="000315A8" w:rsidRDefault="007B58BC" w:rsidP="004B4950">
      <w:pPr>
        <w:pStyle w:val="Textoindependiente"/>
        <w:jc w:val="both"/>
        <w:rPr>
          <w:rFonts w:ascii="Arial" w:hAnsi="Arial" w:cs="Arial"/>
          <w:sz w:val="22"/>
          <w:szCs w:val="22"/>
        </w:rPr>
      </w:pPr>
    </w:p>
    <w:p w14:paraId="6969C60F" w14:textId="77777777" w:rsidR="007B58BC" w:rsidRPr="000315A8" w:rsidRDefault="0067285D" w:rsidP="004B4950">
      <w:pPr>
        <w:pStyle w:val="Prrafodelista"/>
        <w:numPr>
          <w:ilvl w:val="0"/>
          <w:numId w:val="119"/>
        </w:numPr>
        <w:tabs>
          <w:tab w:val="left" w:pos="385"/>
        </w:tabs>
        <w:ind w:left="0" w:firstLine="0"/>
        <w:jc w:val="both"/>
        <w:rPr>
          <w:rFonts w:ascii="Arial" w:hAnsi="Arial" w:cs="Arial"/>
        </w:rPr>
      </w:pPr>
      <w:r w:rsidRPr="000315A8">
        <w:rPr>
          <w:rFonts w:ascii="Arial" w:hAnsi="Arial" w:cs="Arial"/>
        </w:rPr>
        <w:t xml:space="preserve">Gestión administrativa, física y </w:t>
      </w:r>
      <w:r w:rsidRPr="000315A8">
        <w:rPr>
          <w:rFonts w:ascii="Arial" w:hAnsi="Arial" w:cs="Arial"/>
          <w:spacing w:val="-13"/>
        </w:rPr>
        <w:t>ﬁnanciera</w:t>
      </w:r>
      <w:r w:rsidRPr="000315A8">
        <w:rPr>
          <w:rFonts w:ascii="Arial" w:hAnsi="Arial" w:cs="Arial"/>
        </w:rPr>
        <w:t xml:space="preserve"> de la ejecución de los proyectos de inversión e inversiones ﬁnancieras efectuadas por los órganos del Sistema General de Regalías conectados o fuera de línea del</w:t>
      </w:r>
      <w:r w:rsidRPr="06160630">
        <w:rPr>
          <w:rFonts w:ascii="Arial" w:hAnsi="Arial" w:cs="Arial"/>
        </w:rPr>
        <w:t xml:space="preserve"> </w:t>
      </w:r>
      <w:r w:rsidRPr="000315A8">
        <w:rPr>
          <w:rFonts w:ascii="Arial" w:hAnsi="Arial" w:cs="Arial"/>
        </w:rPr>
        <w:t>sistema;</w:t>
      </w:r>
    </w:p>
    <w:p w14:paraId="45CEADAA" w14:textId="77777777" w:rsidR="007B58BC" w:rsidRPr="000315A8" w:rsidRDefault="007B58BC" w:rsidP="004B4950">
      <w:pPr>
        <w:pStyle w:val="Textoindependiente"/>
        <w:jc w:val="both"/>
        <w:rPr>
          <w:rFonts w:ascii="Arial" w:hAnsi="Arial" w:cs="Arial"/>
          <w:sz w:val="22"/>
          <w:szCs w:val="22"/>
        </w:rPr>
      </w:pPr>
    </w:p>
    <w:p w14:paraId="24E919F1" w14:textId="77777777" w:rsidR="007B58BC" w:rsidRPr="000315A8" w:rsidRDefault="0067285D" w:rsidP="004B4950">
      <w:pPr>
        <w:pStyle w:val="Prrafodelista"/>
        <w:numPr>
          <w:ilvl w:val="0"/>
          <w:numId w:val="119"/>
        </w:numPr>
        <w:tabs>
          <w:tab w:val="left" w:pos="385"/>
        </w:tabs>
        <w:ind w:left="275" w:hanging="275"/>
        <w:jc w:val="both"/>
        <w:rPr>
          <w:rFonts w:ascii="Arial" w:hAnsi="Arial" w:cs="Arial"/>
        </w:rPr>
      </w:pPr>
      <w:r w:rsidRPr="000315A8">
        <w:rPr>
          <w:rFonts w:ascii="Arial" w:hAnsi="Arial" w:cs="Arial"/>
        </w:rPr>
        <w:t>El ejecutor del proyecto de</w:t>
      </w:r>
      <w:r w:rsidRPr="000315A8">
        <w:rPr>
          <w:rFonts w:ascii="Arial" w:hAnsi="Arial" w:cs="Arial"/>
          <w:spacing w:val="-5"/>
        </w:rPr>
        <w:t xml:space="preserve"> </w:t>
      </w:r>
      <w:r w:rsidRPr="000315A8">
        <w:rPr>
          <w:rFonts w:ascii="Arial" w:hAnsi="Arial" w:cs="Arial"/>
        </w:rPr>
        <w:t>inversión;</w:t>
      </w:r>
    </w:p>
    <w:p w14:paraId="777F8739" w14:textId="77777777" w:rsidR="007B58BC" w:rsidRPr="000315A8" w:rsidRDefault="007B58BC" w:rsidP="004B4950">
      <w:pPr>
        <w:pStyle w:val="Textoindependiente"/>
        <w:jc w:val="both"/>
        <w:rPr>
          <w:rFonts w:ascii="Arial" w:hAnsi="Arial" w:cs="Arial"/>
          <w:sz w:val="22"/>
          <w:szCs w:val="22"/>
        </w:rPr>
      </w:pPr>
    </w:p>
    <w:p w14:paraId="7273A019" w14:textId="77777777" w:rsidR="007B58BC" w:rsidRPr="000315A8" w:rsidRDefault="0067285D" w:rsidP="004B4950">
      <w:pPr>
        <w:pStyle w:val="Prrafodelista"/>
        <w:numPr>
          <w:ilvl w:val="0"/>
          <w:numId w:val="119"/>
        </w:numPr>
        <w:tabs>
          <w:tab w:val="left" w:pos="385"/>
        </w:tabs>
        <w:ind w:left="275" w:hanging="275"/>
        <w:jc w:val="both"/>
        <w:rPr>
          <w:rFonts w:ascii="Arial" w:hAnsi="Arial" w:cs="Arial"/>
        </w:rPr>
      </w:pPr>
      <w:r w:rsidRPr="000315A8">
        <w:rPr>
          <w:rFonts w:ascii="Arial" w:hAnsi="Arial" w:cs="Arial"/>
        </w:rPr>
        <w:t>El interventor del</w:t>
      </w:r>
      <w:r w:rsidRPr="000315A8">
        <w:rPr>
          <w:rFonts w:ascii="Arial" w:hAnsi="Arial" w:cs="Arial"/>
          <w:spacing w:val="-3"/>
        </w:rPr>
        <w:t xml:space="preserve"> </w:t>
      </w:r>
      <w:r w:rsidRPr="000315A8">
        <w:rPr>
          <w:rFonts w:ascii="Arial" w:hAnsi="Arial" w:cs="Arial"/>
        </w:rPr>
        <w:t>proyecto;</w:t>
      </w:r>
    </w:p>
    <w:p w14:paraId="038466E5" w14:textId="77777777" w:rsidR="007B58BC" w:rsidRPr="000315A8" w:rsidRDefault="007B58BC" w:rsidP="004B4950">
      <w:pPr>
        <w:pStyle w:val="Textoindependiente"/>
        <w:jc w:val="both"/>
        <w:rPr>
          <w:rFonts w:ascii="Arial" w:hAnsi="Arial" w:cs="Arial"/>
          <w:sz w:val="22"/>
          <w:szCs w:val="22"/>
        </w:rPr>
      </w:pPr>
    </w:p>
    <w:p w14:paraId="096C167E" w14:textId="77777777" w:rsidR="007B58BC" w:rsidRPr="000315A8" w:rsidRDefault="0067285D" w:rsidP="004B4950">
      <w:pPr>
        <w:pStyle w:val="Prrafodelista"/>
        <w:numPr>
          <w:ilvl w:val="0"/>
          <w:numId w:val="119"/>
        </w:numPr>
        <w:tabs>
          <w:tab w:val="left" w:pos="385"/>
        </w:tabs>
        <w:ind w:left="275" w:hanging="275"/>
        <w:jc w:val="both"/>
        <w:rPr>
          <w:rFonts w:ascii="Arial" w:hAnsi="Arial" w:cs="Arial"/>
        </w:rPr>
      </w:pPr>
      <w:r w:rsidRPr="000315A8">
        <w:rPr>
          <w:rFonts w:ascii="Arial" w:hAnsi="Arial" w:cs="Arial"/>
        </w:rPr>
        <w:t xml:space="preserve">La región, departamento, distrito o municipio que se </w:t>
      </w:r>
      <w:r w:rsidRPr="000315A8">
        <w:rPr>
          <w:rFonts w:ascii="Arial" w:hAnsi="Arial" w:cs="Arial"/>
          <w:spacing w:val="-15"/>
        </w:rPr>
        <w:t>beneﬁcia</w:t>
      </w:r>
      <w:r w:rsidRPr="000315A8">
        <w:rPr>
          <w:rFonts w:ascii="Arial" w:hAnsi="Arial" w:cs="Arial"/>
        </w:rPr>
        <w:t xml:space="preserve"> con el proyecto de</w:t>
      </w:r>
      <w:r w:rsidRPr="06160630">
        <w:rPr>
          <w:rFonts w:ascii="Arial" w:hAnsi="Arial" w:cs="Arial"/>
        </w:rPr>
        <w:t xml:space="preserve"> </w:t>
      </w:r>
      <w:r w:rsidRPr="000315A8">
        <w:rPr>
          <w:rFonts w:ascii="Arial" w:hAnsi="Arial" w:cs="Arial"/>
        </w:rPr>
        <w:t>inversión;</w:t>
      </w:r>
    </w:p>
    <w:p w14:paraId="42138C8F" w14:textId="77777777" w:rsidR="007B58BC" w:rsidRPr="000315A8" w:rsidRDefault="007B58BC" w:rsidP="004B4950">
      <w:pPr>
        <w:pStyle w:val="Textoindependiente"/>
        <w:jc w:val="both"/>
        <w:rPr>
          <w:rFonts w:ascii="Arial" w:hAnsi="Arial" w:cs="Arial"/>
          <w:sz w:val="22"/>
          <w:szCs w:val="22"/>
        </w:rPr>
      </w:pPr>
    </w:p>
    <w:p w14:paraId="03042B49" w14:textId="77777777" w:rsidR="007B58BC" w:rsidRPr="000315A8" w:rsidRDefault="0067285D" w:rsidP="004B4950">
      <w:pPr>
        <w:pStyle w:val="Prrafodelista"/>
        <w:numPr>
          <w:ilvl w:val="0"/>
          <w:numId w:val="119"/>
        </w:numPr>
        <w:tabs>
          <w:tab w:val="left" w:pos="385"/>
        </w:tabs>
        <w:ind w:left="275" w:hanging="275"/>
        <w:jc w:val="both"/>
        <w:rPr>
          <w:rFonts w:ascii="Arial" w:hAnsi="Arial" w:cs="Arial"/>
        </w:rPr>
      </w:pPr>
      <w:r w:rsidRPr="000315A8">
        <w:rPr>
          <w:rFonts w:ascii="Arial" w:hAnsi="Arial" w:cs="Arial"/>
        </w:rPr>
        <w:t>El estado de los Fondos de Ahorro y Estabilización y de ahorro pensional de las Entidades</w:t>
      </w:r>
      <w:r w:rsidRPr="000315A8">
        <w:rPr>
          <w:rFonts w:ascii="Arial" w:hAnsi="Arial" w:cs="Arial"/>
          <w:spacing w:val="-25"/>
        </w:rPr>
        <w:t xml:space="preserve"> </w:t>
      </w:r>
      <w:r w:rsidRPr="000315A8">
        <w:rPr>
          <w:rFonts w:ascii="Arial" w:hAnsi="Arial" w:cs="Arial"/>
        </w:rPr>
        <w:t>Territoriales.</w:t>
      </w:r>
    </w:p>
    <w:p w14:paraId="562B6DF6" w14:textId="77777777" w:rsidR="007B58BC" w:rsidRPr="000315A8" w:rsidRDefault="007B58BC" w:rsidP="004B4950">
      <w:pPr>
        <w:pStyle w:val="Textoindependiente"/>
        <w:jc w:val="both"/>
        <w:rPr>
          <w:rFonts w:ascii="Arial" w:hAnsi="Arial" w:cs="Arial"/>
          <w:sz w:val="22"/>
          <w:szCs w:val="22"/>
        </w:rPr>
      </w:pPr>
    </w:p>
    <w:p w14:paraId="5B264E8E" w14:textId="1A007EF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B0D4BC5" w:rsidRPr="000315A8">
        <w:rPr>
          <w:rFonts w:ascii="Arial" w:hAnsi="Arial" w:cs="Arial"/>
          <w:sz w:val="22"/>
          <w:szCs w:val="22"/>
        </w:rPr>
        <w:t xml:space="preserve"> </w:t>
      </w:r>
      <w:r w:rsidRPr="000315A8">
        <w:rPr>
          <w:rFonts w:ascii="Arial" w:hAnsi="Arial" w:cs="Arial"/>
          <w:sz w:val="22"/>
          <w:szCs w:val="22"/>
        </w:rPr>
        <w:tab/>
        <w:t xml:space="preserve">2.2.4.1.2.9.5. Registro de información. Las entidades territoriales, los ejecutores de los proyectos, los órganos del Sistema General de Regalías, el </w:t>
      </w:r>
      <w:r w:rsidRPr="000315A8">
        <w:rPr>
          <w:rFonts w:ascii="Arial" w:hAnsi="Arial" w:cs="Arial"/>
          <w:spacing w:val="-2"/>
          <w:sz w:val="22"/>
          <w:szCs w:val="22"/>
        </w:rPr>
        <w:t>Fonpet</w:t>
      </w:r>
      <w:r w:rsidRPr="000315A8">
        <w:rPr>
          <w:rFonts w:ascii="Arial" w:hAnsi="Arial" w:cs="Arial"/>
          <w:sz w:val="22"/>
          <w:szCs w:val="22"/>
        </w:rPr>
        <w:t>, el Banco de la República, el Instituto Geográﬁco Agustín Codazzi y el Departamento Administrativo Nacional de Estadística deberán registrar la información en forma estandarizada, teniendo en cuenta los parámetros que para el efecto disponga la Comisión</w:t>
      </w:r>
      <w:r w:rsidRPr="06160630">
        <w:rPr>
          <w:rFonts w:ascii="Arial" w:hAnsi="Arial" w:cs="Arial"/>
          <w:sz w:val="22"/>
          <w:szCs w:val="22"/>
        </w:rPr>
        <w:t xml:space="preserve"> </w:t>
      </w:r>
      <w:r w:rsidRPr="000315A8">
        <w:rPr>
          <w:rFonts w:ascii="Arial" w:hAnsi="Arial" w:cs="Arial"/>
          <w:sz w:val="22"/>
          <w:szCs w:val="22"/>
        </w:rPr>
        <w:t>Rectora.</w:t>
      </w:r>
    </w:p>
    <w:p w14:paraId="22F76222" w14:textId="77777777" w:rsidR="007B58BC" w:rsidRPr="000315A8" w:rsidRDefault="007B58BC" w:rsidP="004B4950">
      <w:pPr>
        <w:pStyle w:val="Textoindependiente"/>
        <w:jc w:val="both"/>
        <w:rPr>
          <w:rFonts w:ascii="Arial" w:hAnsi="Arial" w:cs="Arial"/>
          <w:sz w:val="22"/>
          <w:szCs w:val="22"/>
        </w:rPr>
      </w:pPr>
    </w:p>
    <w:p w14:paraId="077C6A07" w14:textId="1DF70FC7" w:rsidR="007B58BC" w:rsidRPr="000315A8" w:rsidRDefault="0067285D" w:rsidP="004B4950">
      <w:pPr>
        <w:tabs>
          <w:tab w:val="left" w:pos="1295"/>
        </w:tabs>
        <w:jc w:val="both"/>
        <w:rPr>
          <w:rFonts w:ascii="Arial" w:hAnsi="Arial" w:cs="Arial"/>
        </w:rPr>
      </w:pPr>
      <w:r w:rsidRPr="000315A8">
        <w:rPr>
          <w:rFonts w:ascii="Arial" w:hAnsi="Arial" w:cs="Arial"/>
        </w:rPr>
        <w:t>ARTÍCULO</w:t>
      </w:r>
      <w:r w:rsidR="7858C08B" w:rsidRPr="000315A8">
        <w:rPr>
          <w:rFonts w:ascii="Arial" w:hAnsi="Arial" w:cs="Arial"/>
        </w:rPr>
        <w:t xml:space="preserve"> </w:t>
      </w:r>
      <w:r w:rsidRPr="000315A8">
        <w:rPr>
          <w:rFonts w:ascii="Arial" w:hAnsi="Arial" w:cs="Arial"/>
        </w:rPr>
        <w:tab/>
        <w:t>2.2.4.1.2.9.6. Procedimiento para registro de información. La Comisión Rectora mediante acuerdo establecerá el procedimiento para registrar la</w:t>
      </w:r>
      <w:r w:rsidRPr="000315A8">
        <w:rPr>
          <w:rFonts w:ascii="Arial" w:hAnsi="Arial" w:cs="Arial"/>
          <w:spacing w:val="-3"/>
        </w:rPr>
        <w:t xml:space="preserve"> </w:t>
      </w:r>
      <w:r w:rsidRPr="000315A8">
        <w:rPr>
          <w:rFonts w:ascii="Arial" w:hAnsi="Arial" w:cs="Arial"/>
        </w:rPr>
        <w:t>información.</w:t>
      </w:r>
    </w:p>
    <w:p w14:paraId="06C48D09" w14:textId="77777777" w:rsidR="007B58BC" w:rsidRPr="000315A8" w:rsidRDefault="007B58BC" w:rsidP="004B4950">
      <w:pPr>
        <w:pStyle w:val="Textoindependiente"/>
        <w:jc w:val="both"/>
        <w:rPr>
          <w:rFonts w:ascii="Arial" w:hAnsi="Arial" w:cs="Arial"/>
          <w:sz w:val="22"/>
          <w:szCs w:val="22"/>
        </w:rPr>
      </w:pPr>
    </w:p>
    <w:p w14:paraId="3D634299" w14:textId="7DA1B0C4" w:rsidR="007B58BC" w:rsidRPr="000315A8" w:rsidRDefault="0067285D" w:rsidP="004B4950">
      <w:pPr>
        <w:tabs>
          <w:tab w:val="left" w:pos="1295"/>
        </w:tabs>
        <w:jc w:val="both"/>
        <w:rPr>
          <w:rFonts w:ascii="Arial" w:hAnsi="Arial" w:cs="Arial"/>
        </w:rPr>
      </w:pPr>
      <w:r w:rsidRPr="000315A8">
        <w:rPr>
          <w:rFonts w:ascii="Arial" w:hAnsi="Arial" w:cs="Arial"/>
        </w:rPr>
        <w:t>ARTÍCULO</w:t>
      </w:r>
      <w:r w:rsidR="61E1012E" w:rsidRPr="000315A8">
        <w:rPr>
          <w:rFonts w:ascii="Arial" w:hAnsi="Arial" w:cs="Arial"/>
        </w:rPr>
        <w:t xml:space="preserve"> </w:t>
      </w:r>
      <w:r w:rsidRPr="000315A8">
        <w:rPr>
          <w:rFonts w:ascii="Arial" w:hAnsi="Arial" w:cs="Arial"/>
        </w:rPr>
        <w:tab/>
        <w:t>2.2.4.1.2.9.7. Información del banco de programas y proyectos de inversión del sistema general de regalías. La plataforma recogerá información del Banco de Programas y Proyectos de Inversión del Sistema General de Regalías, y este, a su vez deberá recibir información de los proyectos de inversión registrados en los bancos de programas de las entidades</w:t>
      </w:r>
      <w:r w:rsidRPr="000315A8">
        <w:rPr>
          <w:rFonts w:ascii="Arial" w:hAnsi="Arial" w:cs="Arial"/>
          <w:spacing w:val="-14"/>
        </w:rPr>
        <w:t xml:space="preserve"> </w:t>
      </w:r>
      <w:r w:rsidRPr="000315A8">
        <w:rPr>
          <w:rFonts w:ascii="Arial" w:hAnsi="Arial" w:cs="Arial"/>
        </w:rPr>
        <w:t>territoriales.</w:t>
      </w:r>
    </w:p>
    <w:p w14:paraId="186CC323" w14:textId="77777777" w:rsidR="007B58BC" w:rsidRPr="000315A8" w:rsidRDefault="007B58BC" w:rsidP="004B4950">
      <w:pPr>
        <w:pStyle w:val="Textoindependiente"/>
        <w:jc w:val="both"/>
        <w:rPr>
          <w:rFonts w:ascii="Arial" w:hAnsi="Arial" w:cs="Arial"/>
          <w:sz w:val="22"/>
          <w:szCs w:val="22"/>
        </w:rPr>
      </w:pPr>
    </w:p>
    <w:p w14:paraId="142E4874"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CAPÍTULO 2</w:t>
      </w:r>
    </w:p>
    <w:p w14:paraId="0BA89D31" w14:textId="51096814"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SISTEMA DE MONITOREO, SEGUIMIENTO, CONTROL Y EVALUACIÓN (SMSCE) DEL SISTEMA GENERAL DE REGALÍAS</w:t>
      </w:r>
    </w:p>
    <w:p w14:paraId="2FBE2B71" w14:textId="77777777" w:rsidR="007B58BC" w:rsidRPr="000315A8" w:rsidRDefault="007B58BC" w:rsidP="004B4950">
      <w:pPr>
        <w:pStyle w:val="Textoindependiente"/>
        <w:jc w:val="center"/>
        <w:rPr>
          <w:rFonts w:ascii="Arial" w:hAnsi="Arial" w:cs="Arial"/>
          <w:b/>
          <w:bCs/>
          <w:sz w:val="22"/>
          <w:szCs w:val="22"/>
        </w:rPr>
      </w:pPr>
    </w:p>
    <w:p w14:paraId="2D9564D2"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1</w:t>
      </w:r>
    </w:p>
    <w:p w14:paraId="3CF58ABE"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GENERALIDADES</w:t>
      </w:r>
    </w:p>
    <w:p w14:paraId="76F4A72D" w14:textId="77777777" w:rsidR="007B58BC" w:rsidRPr="000315A8" w:rsidRDefault="007B58BC" w:rsidP="00053573">
      <w:pPr>
        <w:pStyle w:val="Textoindependiente"/>
        <w:jc w:val="both"/>
        <w:rPr>
          <w:rFonts w:ascii="Arial" w:hAnsi="Arial" w:cs="Arial"/>
          <w:sz w:val="22"/>
          <w:szCs w:val="22"/>
        </w:rPr>
      </w:pPr>
    </w:p>
    <w:p w14:paraId="22BE5D44" w14:textId="096D797A"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2B53F1D" w:rsidRPr="000315A8">
        <w:rPr>
          <w:rFonts w:ascii="Arial" w:hAnsi="Arial" w:cs="Arial"/>
          <w:sz w:val="22"/>
          <w:szCs w:val="22"/>
        </w:rPr>
        <w:t xml:space="preserve"> </w:t>
      </w:r>
      <w:r w:rsidRPr="000315A8">
        <w:rPr>
          <w:rFonts w:ascii="Arial" w:hAnsi="Arial" w:cs="Arial"/>
          <w:sz w:val="22"/>
          <w:szCs w:val="22"/>
        </w:rPr>
        <w:tab/>
        <w:t xml:space="preserve">2.2.4.2.1.1. Alcance del Sistema de Monitoreo, Seguimiento, Control y Evaluación. El Sistema de Monitoreo, Seguimiento, Control y Evaluación (SMSCE), desarrollará procesos de recolección, consolidación, </w:t>
      </w:r>
      <w:r w:rsidRPr="000315A8">
        <w:rPr>
          <w:rFonts w:ascii="Arial" w:hAnsi="Arial" w:cs="Arial"/>
          <w:spacing w:val="-8"/>
          <w:sz w:val="22"/>
          <w:szCs w:val="22"/>
        </w:rPr>
        <w:t>veriﬁcación</w:t>
      </w:r>
      <w:r w:rsidRPr="000315A8">
        <w:rPr>
          <w:rFonts w:ascii="Arial" w:hAnsi="Arial" w:cs="Arial"/>
          <w:sz w:val="22"/>
          <w:szCs w:val="22"/>
        </w:rPr>
        <w:t>, análisis de la información, imposición de medidas de control y retro alimentación de los resultados de las inversiones ejecutadas con recursos del Sistema General de Regalías (SGR), con el ﬁn de velar por el uso eﬁcaz, y eﬁciente de los</w:t>
      </w:r>
      <w:r w:rsidRPr="06160630">
        <w:rPr>
          <w:rFonts w:ascii="Arial" w:hAnsi="Arial" w:cs="Arial"/>
          <w:sz w:val="22"/>
          <w:szCs w:val="22"/>
        </w:rPr>
        <w:t xml:space="preserve"> </w:t>
      </w:r>
      <w:r w:rsidRPr="000315A8">
        <w:rPr>
          <w:rFonts w:ascii="Arial" w:hAnsi="Arial" w:cs="Arial"/>
          <w:sz w:val="22"/>
          <w:szCs w:val="22"/>
        </w:rPr>
        <w:t>mismos.</w:t>
      </w:r>
    </w:p>
    <w:p w14:paraId="0D5C8F63" w14:textId="77777777" w:rsidR="007B58BC" w:rsidRPr="000315A8" w:rsidRDefault="007B58BC" w:rsidP="004B4950">
      <w:pPr>
        <w:pStyle w:val="Textoindependiente"/>
        <w:jc w:val="both"/>
        <w:rPr>
          <w:rFonts w:ascii="Arial" w:hAnsi="Arial" w:cs="Arial"/>
          <w:sz w:val="22"/>
          <w:szCs w:val="22"/>
        </w:rPr>
      </w:pPr>
    </w:p>
    <w:p w14:paraId="32F57C2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 xml:space="preserve">PARÁGRAFO  1. La </w:t>
      </w:r>
      <w:r w:rsidRPr="000315A8">
        <w:rPr>
          <w:rFonts w:ascii="Arial" w:hAnsi="Arial" w:cs="Arial"/>
          <w:spacing w:val="-4"/>
          <w:sz w:val="22"/>
          <w:szCs w:val="22"/>
        </w:rPr>
        <w:t>veriﬁcación</w:t>
      </w:r>
      <w:r w:rsidRPr="000315A8">
        <w:rPr>
          <w:rFonts w:ascii="Arial" w:hAnsi="Arial" w:cs="Arial"/>
          <w:sz w:val="22"/>
          <w:szCs w:val="22"/>
        </w:rPr>
        <w:t xml:space="preserve"> de los requisitos para la aprobación de los proyectos, señalada en el inciso 4 del artículo 26 de la Ley 1530 de 2012, se podrá adelantar en el marco del Sistema de Monitoreo, Seguimiento, Control y Evaluación (SMSCE), bajo el enfoque de acciones preventivas de</w:t>
      </w:r>
      <w:r w:rsidRPr="06160630">
        <w:rPr>
          <w:rFonts w:ascii="Arial" w:hAnsi="Arial" w:cs="Arial"/>
          <w:sz w:val="22"/>
          <w:szCs w:val="22"/>
        </w:rPr>
        <w:t xml:space="preserve"> </w:t>
      </w:r>
      <w:r w:rsidRPr="000315A8">
        <w:rPr>
          <w:rFonts w:ascii="Arial" w:hAnsi="Arial" w:cs="Arial"/>
          <w:sz w:val="22"/>
          <w:szCs w:val="22"/>
        </w:rPr>
        <w:t>éste.</w:t>
      </w:r>
    </w:p>
    <w:p w14:paraId="69A80708" w14:textId="77777777" w:rsidR="007B58BC" w:rsidRPr="000315A8" w:rsidRDefault="007B58BC" w:rsidP="004B4950">
      <w:pPr>
        <w:pStyle w:val="Textoindependiente"/>
        <w:jc w:val="both"/>
        <w:rPr>
          <w:rFonts w:ascii="Arial" w:hAnsi="Arial" w:cs="Arial"/>
          <w:sz w:val="22"/>
          <w:szCs w:val="22"/>
        </w:rPr>
      </w:pPr>
    </w:p>
    <w:p w14:paraId="6E22B0FE" w14:textId="72AE7C63"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7FD64AF" w:rsidRPr="000315A8">
        <w:rPr>
          <w:rFonts w:ascii="Arial" w:hAnsi="Arial" w:cs="Arial"/>
          <w:sz w:val="22"/>
          <w:szCs w:val="22"/>
        </w:rPr>
        <w:t xml:space="preserve"> </w:t>
      </w:r>
      <w:r w:rsidRPr="000315A8">
        <w:rPr>
          <w:rFonts w:ascii="Arial" w:hAnsi="Arial" w:cs="Arial"/>
          <w:sz w:val="22"/>
          <w:szCs w:val="22"/>
        </w:rPr>
        <w:tab/>
        <w:t xml:space="preserve">2. En el marco de las acciones preventivas del Sistema de Monitoreo, Seguimiento, Control y Evaluación (SMSCE) y cuando a ello hubiere lugar, el Departamento Nacional de Planeación (DNP) en su calidad de administrador de este sistema, establecerá las acciones de mejora a cargo de los </w:t>
      </w:r>
      <w:r w:rsidRPr="000315A8">
        <w:rPr>
          <w:rFonts w:ascii="Arial" w:hAnsi="Arial" w:cs="Arial"/>
          <w:spacing w:val="-4"/>
          <w:sz w:val="22"/>
          <w:szCs w:val="22"/>
        </w:rPr>
        <w:t>beneﬁciarios</w:t>
      </w:r>
      <w:r w:rsidRPr="000315A8">
        <w:rPr>
          <w:rFonts w:ascii="Arial" w:hAnsi="Arial" w:cs="Arial"/>
          <w:sz w:val="22"/>
          <w:szCs w:val="22"/>
        </w:rPr>
        <w:t xml:space="preserve"> o ejecutores de recursos de inversión del Sistema General de Regalías, que propendan por el uso eﬁcaz y eﬁciente de los</w:t>
      </w:r>
      <w:r w:rsidRPr="06160630">
        <w:rPr>
          <w:rFonts w:ascii="Arial" w:hAnsi="Arial" w:cs="Arial"/>
          <w:sz w:val="22"/>
          <w:szCs w:val="22"/>
        </w:rPr>
        <w:t xml:space="preserve"> </w:t>
      </w:r>
      <w:r w:rsidRPr="000315A8">
        <w:rPr>
          <w:rFonts w:ascii="Arial" w:hAnsi="Arial" w:cs="Arial"/>
          <w:sz w:val="22"/>
          <w:szCs w:val="22"/>
        </w:rPr>
        <w:t>mismos.</w:t>
      </w:r>
    </w:p>
    <w:p w14:paraId="76381A10" w14:textId="77777777" w:rsidR="007B58BC" w:rsidRPr="000315A8" w:rsidRDefault="007B58BC" w:rsidP="004B4950">
      <w:pPr>
        <w:pStyle w:val="Textoindependiente"/>
        <w:jc w:val="both"/>
        <w:rPr>
          <w:rFonts w:ascii="Arial" w:hAnsi="Arial" w:cs="Arial"/>
          <w:sz w:val="22"/>
          <w:szCs w:val="22"/>
        </w:rPr>
      </w:pPr>
    </w:p>
    <w:p w14:paraId="614CDE8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PARÁGRAFO transitorio. En el ejercicio de las funciones a que hacen referencia los artículos 135 y 144 de la Ley 1530 de 2012, el Departamento Nacional de Planeación, a través de la Dirección de Vigilancia de las Regalías, podrá apoyarse para el seguimiento a las regalías causadas al 31 de diciembre de 2011, en los instrumentos previstos en la normativa vigente para esa fecha.</w:t>
      </w:r>
    </w:p>
    <w:p w14:paraId="5EDD4C4E" w14:textId="77777777" w:rsidR="007B58BC" w:rsidRPr="000315A8" w:rsidRDefault="007B58BC" w:rsidP="004B4950">
      <w:pPr>
        <w:pStyle w:val="Textoindependiente"/>
        <w:jc w:val="both"/>
        <w:rPr>
          <w:rFonts w:ascii="Arial" w:hAnsi="Arial" w:cs="Arial"/>
          <w:sz w:val="22"/>
          <w:szCs w:val="22"/>
        </w:rPr>
      </w:pPr>
    </w:p>
    <w:p w14:paraId="6AC533E2" w14:textId="61BC4B8A" w:rsidR="007B58BC" w:rsidRPr="000315A8" w:rsidRDefault="0067285D" w:rsidP="004B4950">
      <w:pPr>
        <w:tabs>
          <w:tab w:val="left" w:pos="1295"/>
        </w:tabs>
        <w:jc w:val="both"/>
        <w:rPr>
          <w:rFonts w:ascii="Arial" w:hAnsi="Arial" w:cs="Arial"/>
        </w:rPr>
      </w:pPr>
      <w:r w:rsidRPr="000315A8">
        <w:rPr>
          <w:rFonts w:ascii="Arial" w:hAnsi="Arial" w:cs="Arial"/>
        </w:rPr>
        <w:t>ARTÍCULO</w:t>
      </w:r>
      <w:r w:rsidR="65C987F9" w:rsidRPr="000315A8">
        <w:rPr>
          <w:rFonts w:ascii="Arial" w:hAnsi="Arial" w:cs="Arial"/>
        </w:rPr>
        <w:t xml:space="preserve"> </w:t>
      </w:r>
      <w:r w:rsidRPr="000315A8">
        <w:rPr>
          <w:rFonts w:ascii="Arial" w:hAnsi="Arial" w:cs="Arial"/>
        </w:rPr>
        <w:tab/>
        <w:t>2.2.4.2.1.2. Naturaleza de la labor del Sistema de Monitoreo, Seguimiento, Control y Evaluación. Las labores del Sistema de Monitoreo, Seguimiento, Control y Evaluación (SMSCE) son de naturaleza administrativa, de acuerdo con lo establecido en el parágrafo tercero del artículo 361 de la Constitución</w:t>
      </w:r>
      <w:r w:rsidRPr="000315A8">
        <w:rPr>
          <w:rFonts w:ascii="Arial" w:hAnsi="Arial" w:cs="Arial"/>
          <w:spacing w:val="-7"/>
        </w:rPr>
        <w:t xml:space="preserve"> </w:t>
      </w:r>
      <w:r w:rsidRPr="000315A8">
        <w:rPr>
          <w:rFonts w:ascii="Arial" w:hAnsi="Arial" w:cs="Arial"/>
        </w:rPr>
        <w:t>Política.</w:t>
      </w:r>
    </w:p>
    <w:p w14:paraId="68B77145" w14:textId="77777777" w:rsidR="007B58BC" w:rsidRPr="000315A8" w:rsidRDefault="007B58BC" w:rsidP="004B4950">
      <w:pPr>
        <w:pStyle w:val="Textoindependiente"/>
        <w:jc w:val="both"/>
        <w:rPr>
          <w:rFonts w:ascii="Arial" w:hAnsi="Arial" w:cs="Arial"/>
          <w:sz w:val="22"/>
          <w:szCs w:val="22"/>
        </w:rPr>
      </w:pPr>
    </w:p>
    <w:p w14:paraId="6081577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Esta labor es diferente de la del control ﬁscal, disciplinario y penal que corresponde a los órganos de control y a la Fiscalía General de la Nación y para su ejecución no ejerce funciones de policía judicial o de investigación.</w:t>
      </w:r>
    </w:p>
    <w:p w14:paraId="0A5FC3E3" w14:textId="77777777" w:rsidR="007B58BC" w:rsidRPr="000315A8" w:rsidRDefault="007B58BC" w:rsidP="004B4950">
      <w:pPr>
        <w:pStyle w:val="Textoindependiente"/>
        <w:jc w:val="both"/>
        <w:rPr>
          <w:rFonts w:ascii="Arial" w:hAnsi="Arial" w:cs="Arial"/>
          <w:sz w:val="22"/>
          <w:szCs w:val="22"/>
        </w:rPr>
      </w:pPr>
    </w:p>
    <w:p w14:paraId="16EA8893"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ARTÍCULO 2.2.4.2.1.3. Ámbito de aplicación. Las disposiciones previstas en el presente capítulo aplican a los siguientes órganos y actores del Sistema General de Regalías (SGR), señalados en la Ley 1530 de 2012, respecto de los recursos de este Sistema:</w:t>
      </w:r>
    </w:p>
    <w:p w14:paraId="3CF48C64" w14:textId="77777777" w:rsidR="007B58BC" w:rsidRPr="000315A8" w:rsidRDefault="007B58BC" w:rsidP="004B4950">
      <w:pPr>
        <w:pStyle w:val="Textoindependiente"/>
        <w:jc w:val="both"/>
        <w:rPr>
          <w:rFonts w:ascii="Arial" w:hAnsi="Arial" w:cs="Arial"/>
          <w:sz w:val="22"/>
          <w:szCs w:val="22"/>
        </w:rPr>
      </w:pPr>
    </w:p>
    <w:p w14:paraId="0CBAAD13" w14:textId="5CD309F1" w:rsidR="007B58BC" w:rsidRPr="000315A8" w:rsidRDefault="2BFE9ED1"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Comisión</w:t>
      </w:r>
      <w:r w:rsidR="0067285D" w:rsidRPr="000315A8">
        <w:rPr>
          <w:rFonts w:ascii="Arial" w:hAnsi="Arial" w:cs="Arial"/>
          <w:spacing w:val="-2"/>
        </w:rPr>
        <w:t xml:space="preserve"> </w:t>
      </w:r>
      <w:r w:rsidR="0067285D" w:rsidRPr="000315A8">
        <w:rPr>
          <w:rFonts w:ascii="Arial" w:hAnsi="Arial" w:cs="Arial"/>
        </w:rPr>
        <w:t>Rectora.</w:t>
      </w:r>
    </w:p>
    <w:p w14:paraId="24550F13" w14:textId="77777777" w:rsidR="007B58BC" w:rsidRPr="000315A8" w:rsidRDefault="007B58BC" w:rsidP="004B4950">
      <w:pPr>
        <w:pStyle w:val="Textoindependiente"/>
        <w:jc w:val="both"/>
        <w:rPr>
          <w:rFonts w:ascii="Arial" w:hAnsi="Arial" w:cs="Arial"/>
          <w:sz w:val="22"/>
          <w:szCs w:val="22"/>
        </w:rPr>
      </w:pPr>
    </w:p>
    <w:p w14:paraId="6E3000B9" w14:textId="77777777" w:rsidR="007B58BC" w:rsidRPr="000315A8" w:rsidRDefault="0067285D"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Órganos colegiados de administración y</w:t>
      </w:r>
      <w:r w:rsidRPr="000315A8">
        <w:rPr>
          <w:rFonts w:ascii="Arial" w:hAnsi="Arial" w:cs="Arial"/>
          <w:spacing w:val="-4"/>
        </w:rPr>
        <w:t xml:space="preserve"> </w:t>
      </w:r>
      <w:r w:rsidRPr="000315A8">
        <w:rPr>
          <w:rFonts w:ascii="Arial" w:hAnsi="Arial" w:cs="Arial"/>
        </w:rPr>
        <w:t>decisión.</w:t>
      </w:r>
    </w:p>
    <w:p w14:paraId="78611F10" w14:textId="77777777" w:rsidR="007B58BC" w:rsidRPr="000315A8" w:rsidRDefault="007B58BC" w:rsidP="004B4950">
      <w:pPr>
        <w:pStyle w:val="Textoindependiente"/>
        <w:jc w:val="both"/>
        <w:rPr>
          <w:rFonts w:ascii="Arial" w:hAnsi="Arial" w:cs="Arial"/>
          <w:sz w:val="22"/>
          <w:szCs w:val="22"/>
        </w:rPr>
      </w:pPr>
    </w:p>
    <w:p w14:paraId="40F1A425" w14:textId="114742A0" w:rsidR="007B58BC" w:rsidRPr="000315A8" w:rsidRDefault="4AF899CA"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Secretarías técnicas de los órganos colegiados de administración y</w:t>
      </w:r>
      <w:r w:rsidR="0067285D" w:rsidRPr="000315A8">
        <w:rPr>
          <w:rFonts w:ascii="Arial" w:hAnsi="Arial" w:cs="Arial"/>
          <w:spacing w:val="-10"/>
        </w:rPr>
        <w:t xml:space="preserve"> </w:t>
      </w:r>
      <w:r w:rsidR="0067285D" w:rsidRPr="000315A8">
        <w:rPr>
          <w:rFonts w:ascii="Arial" w:hAnsi="Arial" w:cs="Arial"/>
        </w:rPr>
        <w:t>decisión.</w:t>
      </w:r>
    </w:p>
    <w:p w14:paraId="6B7B11DC" w14:textId="77777777" w:rsidR="007B58BC" w:rsidRPr="000315A8" w:rsidRDefault="007B58BC" w:rsidP="004B4950">
      <w:pPr>
        <w:pStyle w:val="Textoindependiente"/>
        <w:jc w:val="both"/>
        <w:rPr>
          <w:rFonts w:ascii="Arial" w:hAnsi="Arial" w:cs="Arial"/>
          <w:sz w:val="22"/>
          <w:szCs w:val="22"/>
        </w:rPr>
      </w:pPr>
    </w:p>
    <w:p w14:paraId="6B691F47" w14:textId="0F6F4618" w:rsidR="007B58BC" w:rsidRPr="000315A8" w:rsidRDefault="539BCD00"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Secretaría técnica de la Comisión</w:t>
      </w:r>
      <w:r w:rsidR="0067285D" w:rsidRPr="000315A8">
        <w:rPr>
          <w:rFonts w:ascii="Arial" w:hAnsi="Arial" w:cs="Arial"/>
          <w:spacing w:val="-4"/>
        </w:rPr>
        <w:t xml:space="preserve"> </w:t>
      </w:r>
      <w:r w:rsidR="0067285D" w:rsidRPr="000315A8">
        <w:rPr>
          <w:rFonts w:ascii="Arial" w:hAnsi="Arial" w:cs="Arial"/>
        </w:rPr>
        <w:t>Rectora.</w:t>
      </w:r>
    </w:p>
    <w:p w14:paraId="0539EF7A" w14:textId="77777777" w:rsidR="007B58BC" w:rsidRPr="000315A8" w:rsidRDefault="007B58BC" w:rsidP="004B4950">
      <w:pPr>
        <w:pStyle w:val="Textoindependiente"/>
        <w:jc w:val="both"/>
        <w:rPr>
          <w:rFonts w:ascii="Arial" w:hAnsi="Arial" w:cs="Arial"/>
          <w:sz w:val="22"/>
          <w:szCs w:val="22"/>
        </w:rPr>
      </w:pPr>
    </w:p>
    <w:p w14:paraId="1AA4CF2C" w14:textId="6DDE78CB" w:rsidR="007B58BC" w:rsidRPr="000315A8" w:rsidRDefault="1CB84DA4"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Banco de la República, respetando su autonomía</w:t>
      </w:r>
      <w:r w:rsidR="0067285D" w:rsidRPr="000315A8">
        <w:rPr>
          <w:rFonts w:ascii="Arial" w:hAnsi="Arial" w:cs="Arial"/>
          <w:spacing w:val="-3"/>
        </w:rPr>
        <w:t xml:space="preserve"> </w:t>
      </w:r>
      <w:r w:rsidR="0067285D" w:rsidRPr="000315A8">
        <w:rPr>
          <w:rFonts w:ascii="Arial" w:hAnsi="Arial" w:cs="Arial"/>
        </w:rPr>
        <w:t>constitucional.</w:t>
      </w:r>
    </w:p>
    <w:p w14:paraId="5B7B987F" w14:textId="77777777" w:rsidR="007B58BC" w:rsidRPr="000315A8" w:rsidRDefault="007B58BC" w:rsidP="004B4950">
      <w:pPr>
        <w:pStyle w:val="Textoindependiente"/>
        <w:jc w:val="both"/>
        <w:rPr>
          <w:rFonts w:ascii="Arial" w:hAnsi="Arial" w:cs="Arial"/>
          <w:sz w:val="22"/>
          <w:szCs w:val="22"/>
        </w:rPr>
      </w:pPr>
    </w:p>
    <w:p w14:paraId="2F96369A" w14:textId="23D564C7" w:rsidR="007B58BC" w:rsidRPr="000315A8" w:rsidRDefault="50F08A0A"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Administrador del ahorro pensional de las entidades</w:t>
      </w:r>
      <w:r w:rsidR="0067285D" w:rsidRPr="000315A8">
        <w:rPr>
          <w:rFonts w:ascii="Arial" w:hAnsi="Arial" w:cs="Arial"/>
          <w:spacing w:val="-7"/>
        </w:rPr>
        <w:t xml:space="preserve"> </w:t>
      </w:r>
      <w:r w:rsidR="0067285D" w:rsidRPr="000315A8">
        <w:rPr>
          <w:rFonts w:ascii="Arial" w:hAnsi="Arial" w:cs="Arial"/>
        </w:rPr>
        <w:t>territoriales.</w:t>
      </w:r>
    </w:p>
    <w:p w14:paraId="54748665" w14:textId="77777777" w:rsidR="007B58BC" w:rsidRPr="000315A8" w:rsidRDefault="007B58BC" w:rsidP="004B4950">
      <w:pPr>
        <w:pStyle w:val="Textoindependiente"/>
        <w:jc w:val="both"/>
        <w:rPr>
          <w:rFonts w:ascii="Arial" w:hAnsi="Arial" w:cs="Arial"/>
          <w:sz w:val="22"/>
          <w:szCs w:val="22"/>
        </w:rPr>
      </w:pPr>
    </w:p>
    <w:p w14:paraId="1554BAF1" w14:textId="47D4E40C" w:rsidR="007B58BC" w:rsidRPr="000315A8" w:rsidRDefault="0BEA9971"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Ministerio de Hacienda y Crédito</w:t>
      </w:r>
      <w:r w:rsidR="0067285D" w:rsidRPr="000315A8">
        <w:rPr>
          <w:rFonts w:ascii="Arial" w:hAnsi="Arial" w:cs="Arial"/>
          <w:spacing w:val="-5"/>
        </w:rPr>
        <w:t xml:space="preserve"> </w:t>
      </w:r>
      <w:r w:rsidR="0067285D" w:rsidRPr="000315A8">
        <w:rPr>
          <w:rFonts w:ascii="Arial" w:hAnsi="Arial" w:cs="Arial"/>
        </w:rPr>
        <w:t>Público.</w:t>
      </w:r>
    </w:p>
    <w:p w14:paraId="244EA4F6" w14:textId="77777777" w:rsidR="004B4950" w:rsidRPr="000315A8" w:rsidRDefault="004B4950" w:rsidP="004B4950">
      <w:pPr>
        <w:pStyle w:val="Prrafodelista"/>
        <w:tabs>
          <w:tab w:val="left" w:pos="294"/>
        </w:tabs>
        <w:ind w:left="184"/>
        <w:jc w:val="both"/>
        <w:rPr>
          <w:rFonts w:ascii="Arial" w:hAnsi="Arial" w:cs="Arial"/>
        </w:rPr>
      </w:pPr>
    </w:p>
    <w:p w14:paraId="50E96FB6" w14:textId="77777777" w:rsidR="007B58BC" w:rsidRPr="000315A8" w:rsidRDefault="0067285D" w:rsidP="004B4950">
      <w:pPr>
        <w:pStyle w:val="Prrafodelista"/>
        <w:numPr>
          <w:ilvl w:val="0"/>
          <w:numId w:val="118"/>
        </w:numPr>
        <w:tabs>
          <w:tab w:val="left" w:pos="294"/>
        </w:tabs>
        <w:ind w:left="0" w:firstLine="0"/>
        <w:jc w:val="both"/>
        <w:rPr>
          <w:rFonts w:ascii="Arial" w:hAnsi="Arial" w:cs="Arial"/>
        </w:rPr>
      </w:pPr>
      <w:r w:rsidRPr="000315A8">
        <w:rPr>
          <w:rFonts w:ascii="Arial" w:hAnsi="Arial" w:cs="Arial"/>
        </w:rPr>
        <w:t xml:space="preserve">Ministerio de Minas y Energía, la Agencia Nacional de Hidrocarburos y la Agencia Nacional de Minería, quienes cumplen funciones en el ciclo de las regalías, y las entidades en quien delegue la función constitucional de </w:t>
      </w:r>
      <w:r w:rsidRPr="000315A8">
        <w:rPr>
          <w:rFonts w:ascii="Arial" w:hAnsi="Arial" w:cs="Arial"/>
          <w:spacing w:val="-24"/>
        </w:rPr>
        <w:t>ﬁscalizar</w:t>
      </w:r>
      <w:r w:rsidRPr="000315A8">
        <w:rPr>
          <w:rFonts w:ascii="Arial" w:hAnsi="Arial" w:cs="Arial"/>
        </w:rPr>
        <w:t xml:space="preserve"> la exploración y explotación de los recursos naturales no renovables y de adelantar las actividades de conocimiento y cartografía geológica del subsuelo</w:t>
      </w:r>
      <w:r w:rsidRPr="06160630">
        <w:rPr>
          <w:rFonts w:ascii="Arial" w:hAnsi="Arial" w:cs="Arial"/>
        </w:rPr>
        <w:t xml:space="preserve"> </w:t>
      </w:r>
      <w:r w:rsidRPr="000315A8">
        <w:rPr>
          <w:rFonts w:ascii="Arial" w:hAnsi="Arial" w:cs="Arial"/>
        </w:rPr>
        <w:t>colombiano.</w:t>
      </w:r>
    </w:p>
    <w:p w14:paraId="1BA87D8B" w14:textId="77777777" w:rsidR="007B58BC" w:rsidRPr="000315A8" w:rsidRDefault="007B58BC" w:rsidP="004B4950">
      <w:pPr>
        <w:pStyle w:val="Textoindependiente"/>
        <w:jc w:val="both"/>
        <w:rPr>
          <w:rFonts w:ascii="Arial" w:hAnsi="Arial" w:cs="Arial"/>
          <w:sz w:val="22"/>
          <w:szCs w:val="22"/>
        </w:rPr>
      </w:pPr>
    </w:p>
    <w:p w14:paraId="29E4F16C" w14:textId="77777777" w:rsidR="007B58BC" w:rsidRPr="000315A8" w:rsidRDefault="0067285D" w:rsidP="004B4950">
      <w:pPr>
        <w:pStyle w:val="Prrafodelista"/>
        <w:numPr>
          <w:ilvl w:val="0"/>
          <w:numId w:val="118"/>
        </w:numPr>
        <w:tabs>
          <w:tab w:val="left" w:pos="294"/>
        </w:tabs>
        <w:ind w:left="184" w:hanging="184"/>
        <w:jc w:val="both"/>
        <w:rPr>
          <w:rFonts w:ascii="Arial" w:hAnsi="Arial" w:cs="Arial"/>
        </w:rPr>
      </w:pPr>
      <w:r w:rsidRPr="000315A8">
        <w:rPr>
          <w:rFonts w:ascii="Arial" w:hAnsi="Arial" w:cs="Arial"/>
        </w:rPr>
        <w:t>Departamento Nacional de</w:t>
      </w:r>
      <w:r w:rsidRPr="000315A8">
        <w:rPr>
          <w:rFonts w:ascii="Arial" w:hAnsi="Arial" w:cs="Arial"/>
          <w:spacing w:val="-2"/>
        </w:rPr>
        <w:t xml:space="preserve"> </w:t>
      </w:r>
      <w:r w:rsidRPr="000315A8">
        <w:rPr>
          <w:rFonts w:ascii="Arial" w:hAnsi="Arial" w:cs="Arial"/>
        </w:rPr>
        <w:t>Planeación.</w:t>
      </w:r>
    </w:p>
    <w:p w14:paraId="7CEB10B8" w14:textId="77777777" w:rsidR="007B58BC" w:rsidRPr="000315A8" w:rsidRDefault="007B58BC" w:rsidP="004B4950">
      <w:pPr>
        <w:pStyle w:val="Textoindependiente"/>
        <w:jc w:val="both"/>
        <w:rPr>
          <w:rFonts w:ascii="Arial" w:hAnsi="Arial" w:cs="Arial"/>
          <w:sz w:val="22"/>
          <w:szCs w:val="22"/>
        </w:rPr>
      </w:pPr>
    </w:p>
    <w:p w14:paraId="60ED59AE" w14:textId="77777777" w:rsidR="007B58BC" w:rsidRPr="000315A8" w:rsidRDefault="0067285D" w:rsidP="004B4950">
      <w:pPr>
        <w:pStyle w:val="Prrafodelista"/>
        <w:numPr>
          <w:ilvl w:val="0"/>
          <w:numId w:val="118"/>
        </w:numPr>
        <w:tabs>
          <w:tab w:val="left" w:pos="385"/>
        </w:tabs>
        <w:ind w:left="275" w:hanging="275"/>
        <w:jc w:val="both"/>
        <w:rPr>
          <w:rFonts w:ascii="Arial" w:hAnsi="Arial" w:cs="Arial"/>
        </w:rPr>
      </w:pPr>
      <w:r w:rsidRPr="000315A8">
        <w:rPr>
          <w:rFonts w:ascii="Arial" w:hAnsi="Arial" w:cs="Arial"/>
        </w:rPr>
        <w:t>Departamento Administrativo de Ciencia, Tecnología e Innovación</w:t>
      </w:r>
      <w:r w:rsidRPr="000315A8">
        <w:rPr>
          <w:rFonts w:ascii="Arial" w:hAnsi="Arial" w:cs="Arial"/>
          <w:spacing w:val="-8"/>
        </w:rPr>
        <w:t xml:space="preserve"> </w:t>
      </w:r>
      <w:r w:rsidRPr="000315A8">
        <w:rPr>
          <w:rFonts w:ascii="Arial" w:hAnsi="Arial" w:cs="Arial"/>
        </w:rPr>
        <w:t>(Colciencias);</w:t>
      </w:r>
    </w:p>
    <w:p w14:paraId="7BEF38B3" w14:textId="77777777" w:rsidR="007B58BC" w:rsidRPr="000315A8" w:rsidRDefault="007B58BC" w:rsidP="004B4950">
      <w:pPr>
        <w:pStyle w:val="Textoindependiente"/>
        <w:jc w:val="both"/>
        <w:rPr>
          <w:rFonts w:ascii="Arial" w:hAnsi="Arial" w:cs="Arial"/>
          <w:sz w:val="22"/>
          <w:szCs w:val="22"/>
        </w:rPr>
      </w:pPr>
    </w:p>
    <w:p w14:paraId="235F3546" w14:textId="77777777" w:rsidR="007B58BC" w:rsidRPr="000315A8" w:rsidRDefault="0067285D" w:rsidP="004B4950">
      <w:pPr>
        <w:pStyle w:val="Prrafodelista"/>
        <w:numPr>
          <w:ilvl w:val="0"/>
          <w:numId w:val="118"/>
        </w:numPr>
        <w:tabs>
          <w:tab w:val="left" w:pos="385"/>
        </w:tabs>
        <w:ind w:left="0" w:firstLine="0"/>
        <w:jc w:val="both"/>
        <w:rPr>
          <w:rFonts w:ascii="Arial" w:hAnsi="Arial" w:cs="Arial"/>
        </w:rPr>
      </w:pPr>
      <w:r w:rsidRPr="000315A8">
        <w:rPr>
          <w:rFonts w:ascii="Arial" w:hAnsi="Arial" w:cs="Arial"/>
        </w:rPr>
        <w:t xml:space="preserve">Departamentos, municipios y distritos en cuyo territorio se adelanten explotaciones de recursos naturales no renovables, así como los municipios y distritos con puertos marítimos y </w:t>
      </w:r>
      <w:r w:rsidRPr="000315A8">
        <w:rPr>
          <w:rFonts w:ascii="Arial" w:hAnsi="Arial" w:cs="Arial"/>
          <w:spacing w:val="-2"/>
        </w:rPr>
        <w:t>ﬂuviales</w:t>
      </w:r>
      <w:r w:rsidRPr="000315A8">
        <w:rPr>
          <w:rFonts w:ascii="Arial" w:hAnsi="Arial" w:cs="Arial"/>
        </w:rPr>
        <w:t xml:space="preserve"> por donde se transporten dichos recursos o productos derivados de los mismos, reconociendo su autonomía</w:t>
      </w:r>
      <w:r w:rsidRPr="06160630">
        <w:rPr>
          <w:rFonts w:ascii="Arial" w:hAnsi="Arial" w:cs="Arial"/>
        </w:rPr>
        <w:t xml:space="preserve"> </w:t>
      </w:r>
      <w:r w:rsidRPr="000315A8">
        <w:rPr>
          <w:rFonts w:ascii="Arial" w:hAnsi="Arial" w:cs="Arial"/>
        </w:rPr>
        <w:t>administrativa;</w:t>
      </w:r>
    </w:p>
    <w:p w14:paraId="7F5B5A6A" w14:textId="77777777" w:rsidR="007B58BC" w:rsidRPr="000315A8" w:rsidRDefault="007B58BC" w:rsidP="004B4950">
      <w:pPr>
        <w:pStyle w:val="Textoindependiente"/>
        <w:jc w:val="both"/>
        <w:rPr>
          <w:rFonts w:ascii="Arial" w:hAnsi="Arial" w:cs="Arial"/>
          <w:sz w:val="22"/>
          <w:szCs w:val="22"/>
        </w:rPr>
      </w:pPr>
    </w:p>
    <w:p w14:paraId="6EA890D0" w14:textId="77777777" w:rsidR="007B58BC" w:rsidRPr="000315A8" w:rsidRDefault="0067285D" w:rsidP="004B4950">
      <w:pPr>
        <w:pStyle w:val="Prrafodelista"/>
        <w:numPr>
          <w:ilvl w:val="0"/>
          <w:numId w:val="118"/>
        </w:numPr>
        <w:tabs>
          <w:tab w:val="left" w:pos="385"/>
        </w:tabs>
        <w:ind w:left="0" w:firstLine="0"/>
        <w:jc w:val="both"/>
        <w:rPr>
          <w:rFonts w:ascii="Arial" w:hAnsi="Arial" w:cs="Arial"/>
        </w:rPr>
      </w:pPr>
      <w:r w:rsidRPr="000315A8">
        <w:rPr>
          <w:rFonts w:ascii="Arial" w:hAnsi="Arial" w:cs="Arial"/>
        </w:rPr>
        <w:t>Cualquier entidad pública que sea designada por un órgano colegiado de administración y decisión, como ejecutora de un proyecto de inversión o la entidad pública designada como instancia para la contratación de la</w:t>
      </w:r>
      <w:r w:rsidRPr="000315A8">
        <w:rPr>
          <w:rFonts w:ascii="Arial" w:hAnsi="Arial" w:cs="Arial"/>
          <w:spacing w:val="-8"/>
        </w:rPr>
        <w:t xml:space="preserve"> </w:t>
      </w:r>
      <w:r w:rsidRPr="000315A8">
        <w:rPr>
          <w:rFonts w:ascii="Arial" w:hAnsi="Arial" w:cs="Arial"/>
        </w:rPr>
        <w:t>interventoría.</w:t>
      </w:r>
    </w:p>
    <w:p w14:paraId="497B0B67" w14:textId="77777777" w:rsidR="007B58BC" w:rsidRPr="000315A8" w:rsidRDefault="007B58BC" w:rsidP="004B4950">
      <w:pPr>
        <w:pStyle w:val="Textoindependiente"/>
        <w:jc w:val="both"/>
        <w:rPr>
          <w:rFonts w:ascii="Arial" w:hAnsi="Arial" w:cs="Arial"/>
          <w:sz w:val="22"/>
          <w:szCs w:val="22"/>
        </w:rPr>
      </w:pPr>
    </w:p>
    <w:p w14:paraId="10715260" w14:textId="77777777" w:rsidR="007B58BC" w:rsidRPr="000315A8" w:rsidRDefault="0067285D" w:rsidP="004B4950">
      <w:pPr>
        <w:pStyle w:val="Prrafodelista"/>
        <w:numPr>
          <w:ilvl w:val="0"/>
          <w:numId w:val="118"/>
        </w:numPr>
        <w:tabs>
          <w:tab w:val="left" w:pos="385"/>
        </w:tabs>
        <w:ind w:left="0" w:firstLine="0"/>
        <w:jc w:val="both"/>
        <w:rPr>
          <w:rFonts w:ascii="Arial" w:hAnsi="Arial" w:cs="Arial"/>
        </w:rPr>
      </w:pPr>
      <w:r w:rsidRPr="000315A8">
        <w:rPr>
          <w:rFonts w:ascii="Arial" w:hAnsi="Arial" w:cs="Arial"/>
        </w:rPr>
        <w:t>Cualquier entidad pública o privada ejecutora de un proyecto de inversión de CTel o entidad pública designada como instancia para la contratación de la interventoría o Colciencias en desarrollo de la vigilancia en atención a lo dispuesto en el artículo 6 de la Ley 1923 de 2018.</w:t>
      </w:r>
    </w:p>
    <w:p w14:paraId="3B7ED9EF" w14:textId="77777777" w:rsidR="007B58BC" w:rsidRPr="000315A8" w:rsidRDefault="007B58BC" w:rsidP="004B4950">
      <w:pPr>
        <w:pStyle w:val="Textoindependiente"/>
        <w:jc w:val="both"/>
        <w:rPr>
          <w:rFonts w:ascii="Arial" w:hAnsi="Arial" w:cs="Arial"/>
          <w:sz w:val="22"/>
          <w:szCs w:val="22"/>
        </w:rPr>
      </w:pPr>
    </w:p>
    <w:p w14:paraId="0C7B8044" w14:textId="77777777" w:rsidR="007B58BC" w:rsidRPr="000315A8" w:rsidRDefault="0067285D" w:rsidP="004B4950">
      <w:pPr>
        <w:pStyle w:val="Prrafodelista"/>
        <w:numPr>
          <w:ilvl w:val="0"/>
          <w:numId w:val="118"/>
        </w:numPr>
        <w:tabs>
          <w:tab w:val="left" w:pos="385"/>
        </w:tabs>
        <w:ind w:left="0" w:firstLine="0"/>
        <w:jc w:val="both"/>
        <w:rPr>
          <w:rFonts w:ascii="Arial" w:hAnsi="Arial" w:cs="Arial"/>
        </w:rPr>
      </w:pPr>
      <w:r w:rsidRPr="000315A8">
        <w:rPr>
          <w:rFonts w:ascii="Arial" w:hAnsi="Arial" w:cs="Arial"/>
        </w:rPr>
        <w:t xml:space="preserve">Los representantes legales y ordenadores del gasto de las entidades </w:t>
      </w:r>
      <w:r w:rsidRPr="000315A8">
        <w:rPr>
          <w:rFonts w:ascii="Arial" w:hAnsi="Arial" w:cs="Arial"/>
          <w:spacing w:val="-6"/>
        </w:rPr>
        <w:t>beneﬁciarías</w:t>
      </w:r>
      <w:r w:rsidRPr="000315A8">
        <w:rPr>
          <w:rFonts w:ascii="Arial" w:hAnsi="Arial" w:cs="Arial"/>
        </w:rPr>
        <w:t xml:space="preserve"> o ejecutoras de proyectos de inversión ﬁnanciadas con recursos del Sistema General de Regalías</w:t>
      </w:r>
      <w:r w:rsidRPr="06160630">
        <w:rPr>
          <w:rFonts w:ascii="Arial" w:hAnsi="Arial" w:cs="Arial"/>
        </w:rPr>
        <w:t xml:space="preserve"> </w:t>
      </w:r>
      <w:r w:rsidRPr="000315A8">
        <w:rPr>
          <w:rFonts w:ascii="Arial" w:hAnsi="Arial" w:cs="Arial"/>
        </w:rPr>
        <w:t>(SGR).</w:t>
      </w:r>
    </w:p>
    <w:p w14:paraId="54159A7A" w14:textId="77777777" w:rsidR="007B58BC" w:rsidRPr="000315A8" w:rsidRDefault="007B58BC" w:rsidP="004B4950">
      <w:pPr>
        <w:pStyle w:val="Textoindependiente"/>
        <w:jc w:val="both"/>
        <w:rPr>
          <w:rFonts w:ascii="Arial" w:hAnsi="Arial" w:cs="Arial"/>
          <w:sz w:val="22"/>
          <w:szCs w:val="22"/>
        </w:rPr>
      </w:pPr>
    </w:p>
    <w:p w14:paraId="5BD40B9E" w14:textId="77777777" w:rsidR="007B58BC" w:rsidRPr="000315A8" w:rsidRDefault="0067285D" w:rsidP="004B4950">
      <w:pPr>
        <w:pStyle w:val="Prrafodelista"/>
        <w:numPr>
          <w:ilvl w:val="0"/>
          <w:numId w:val="118"/>
        </w:numPr>
        <w:tabs>
          <w:tab w:val="left" w:pos="385"/>
        </w:tabs>
        <w:ind w:left="275" w:hanging="275"/>
        <w:jc w:val="both"/>
        <w:rPr>
          <w:rFonts w:ascii="Arial" w:hAnsi="Arial" w:cs="Arial"/>
        </w:rPr>
      </w:pPr>
      <w:r w:rsidRPr="000315A8">
        <w:rPr>
          <w:rFonts w:ascii="Arial" w:hAnsi="Arial" w:cs="Arial"/>
        </w:rPr>
        <w:t>Las personas designadas como gestores</w:t>
      </w:r>
      <w:r w:rsidRPr="000315A8">
        <w:rPr>
          <w:rFonts w:ascii="Arial" w:hAnsi="Arial" w:cs="Arial"/>
          <w:spacing w:val="-4"/>
        </w:rPr>
        <w:t xml:space="preserve"> </w:t>
      </w:r>
      <w:r w:rsidRPr="000315A8">
        <w:rPr>
          <w:rFonts w:ascii="Arial" w:hAnsi="Arial" w:cs="Arial"/>
        </w:rPr>
        <w:t>temporales.</w:t>
      </w:r>
    </w:p>
    <w:p w14:paraId="70CE894F" w14:textId="77777777" w:rsidR="007B58BC" w:rsidRPr="000315A8" w:rsidRDefault="007B58BC" w:rsidP="004B4950">
      <w:pPr>
        <w:pStyle w:val="Textoindependiente"/>
        <w:jc w:val="both"/>
        <w:rPr>
          <w:rFonts w:ascii="Arial" w:hAnsi="Arial" w:cs="Arial"/>
          <w:sz w:val="22"/>
          <w:szCs w:val="22"/>
        </w:rPr>
      </w:pPr>
    </w:p>
    <w:p w14:paraId="62E0F15C"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Todos los actores del sistema </w:t>
      </w:r>
      <w:r w:rsidRPr="000315A8">
        <w:rPr>
          <w:rFonts w:ascii="Arial" w:hAnsi="Arial" w:cs="Arial"/>
          <w:spacing w:val="-12"/>
          <w:sz w:val="22"/>
          <w:szCs w:val="22"/>
        </w:rPr>
        <w:t>deﬁnidos</w:t>
      </w:r>
      <w:r w:rsidRPr="000315A8">
        <w:rPr>
          <w:rFonts w:ascii="Arial" w:hAnsi="Arial" w:cs="Arial"/>
          <w:sz w:val="22"/>
          <w:szCs w:val="22"/>
        </w:rPr>
        <w:t xml:space="preserve"> en el presente artículo estarán sujetos a las actividades de monitoreo y además, serán sujetos pasivos de seguimiento, control y evaluación por el Sistema de Monitoreo, Seguimiento, Control y Evaluación (SMSCE), los señalados en los numerales 11, 12, 13, 14 y 15, cuando a ello hubiere</w:t>
      </w:r>
      <w:r w:rsidRPr="06160630">
        <w:rPr>
          <w:rFonts w:ascii="Arial" w:hAnsi="Arial" w:cs="Arial"/>
          <w:sz w:val="22"/>
          <w:szCs w:val="22"/>
        </w:rPr>
        <w:t xml:space="preserve"> </w:t>
      </w:r>
      <w:r w:rsidRPr="000315A8">
        <w:rPr>
          <w:rFonts w:ascii="Arial" w:hAnsi="Arial" w:cs="Arial"/>
          <w:sz w:val="22"/>
          <w:szCs w:val="22"/>
        </w:rPr>
        <w:t>lugar.</w:t>
      </w:r>
    </w:p>
    <w:p w14:paraId="0D20EA7F" w14:textId="77777777" w:rsidR="00A66972" w:rsidRDefault="00A66972" w:rsidP="00A66972">
      <w:pPr>
        <w:jc w:val="both"/>
        <w:rPr>
          <w:rFonts w:ascii="Arial" w:hAnsi="Arial" w:cs="Arial"/>
        </w:rPr>
      </w:pPr>
    </w:p>
    <w:p w14:paraId="115B36A8" w14:textId="34D29167" w:rsidR="007B58BC" w:rsidRPr="000315A8" w:rsidRDefault="0067285D" w:rsidP="00A66972">
      <w:pPr>
        <w:jc w:val="both"/>
        <w:rPr>
          <w:rFonts w:ascii="Arial" w:hAnsi="Arial" w:cs="Arial"/>
        </w:rPr>
      </w:pPr>
      <w:r w:rsidRPr="000315A8">
        <w:rPr>
          <w:rFonts w:ascii="Arial" w:hAnsi="Arial" w:cs="Arial"/>
        </w:rPr>
        <w:t>ARTÍCULO</w:t>
      </w:r>
      <w:r w:rsidR="6F70FC0D" w:rsidRPr="000315A8">
        <w:rPr>
          <w:rFonts w:ascii="Arial" w:hAnsi="Arial" w:cs="Arial"/>
        </w:rPr>
        <w:t xml:space="preserve"> </w:t>
      </w:r>
      <w:r w:rsidRPr="000315A8">
        <w:rPr>
          <w:rFonts w:ascii="Arial" w:hAnsi="Arial" w:cs="Arial"/>
        </w:rPr>
        <w:tab/>
        <w:t xml:space="preserve">2.2.4.2.1.4. Responsabilidad de los órganos y actores del Sistema de Monitoreo, Seguimiento, Control y Evaluación (SMSCE). En concordancia con la Sección 4, Gestión de Información, del presente capítulo, los órganos y actores del Sistema de Monitoreo, Seguimiento, Control y Evaluación (SMSCE) son responsables del reporte de la información que demande el sistema en el marco de sus funciones, dentro de los 15 primeros días de cada mes y en las condiciones que </w:t>
      </w:r>
      <w:r w:rsidRPr="000315A8">
        <w:rPr>
          <w:rFonts w:ascii="Arial" w:hAnsi="Arial" w:cs="Arial"/>
          <w:spacing w:val="-23"/>
        </w:rPr>
        <w:t>deﬁna</w:t>
      </w:r>
      <w:r w:rsidRPr="000315A8">
        <w:rPr>
          <w:rFonts w:ascii="Arial" w:hAnsi="Arial" w:cs="Arial"/>
        </w:rPr>
        <w:t xml:space="preserve"> el Departamento Nacional de Planeación (DNP), en su calidad de administrador del SMSCE, conforme a lo previsto en el artículo 100 de la Ley 1530 de</w:t>
      </w:r>
      <w:r w:rsidRPr="06160630">
        <w:rPr>
          <w:rFonts w:ascii="Arial" w:hAnsi="Arial" w:cs="Arial"/>
        </w:rPr>
        <w:t xml:space="preserve"> </w:t>
      </w:r>
      <w:r w:rsidRPr="000315A8">
        <w:rPr>
          <w:rFonts w:ascii="Arial" w:hAnsi="Arial" w:cs="Arial"/>
        </w:rPr>
        <w:t>2012.</w:t>
      </w:r>
    </w:p>
    <w:p w14:paraId="599267E8" w14:textId="77777777" w:rsidR="007B58BC" w:rsidRPr="000315A8" w:rsidRDefault="007B58BC" w:rsidP="004B4950">
      <w:pPr>
        <w:pStyle w:val="Textoindependiente"/>
        <w:jc w:val="both"/>
        <w:rPr>
          <w:rFonts w:ascii="Arial" w:hAnsi="Arial" w:cs="Arial"/>
          <w:sz w:val="22"/>
          <w:szCs w:val="22"/>
        </w:rPr>
      </w:pPr>
    </w:p>
    <w:p w14:paraId="60A903B9"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Las entidades administradoras, beneﬁciarias y ejecutoras son responsables de suministrar deforma veraz, oportuna e idónea dicha información para realizar el monitoreo, seguimiento, control y evaluación; identiﬁcar las situaciones que puedan afectar la correcta utilización de los recursos y el cumplimiento de los resultados programados; así como de implementar de forma inmediata las acciones de mejora que se requieran.</w:t>
      </w:r>
    </w:p>
    <w:p w14:paraId="6B9BD115" w14:textId="77777777" w:rsidR="007B58BC" w:rsidRPr="000315A8" w:rsidRDefault="007B58BC" w:rsidP="004B4950">
      <w:pPr>
        <w:pStyle w:val="Textoindependiente"/>
        <w:jc w:val="both"/>
        <w:rPr>
          <w:rFonts w:ascii="Arial" w:hAnsi="Arial" w:cs="Arial"/>
          <w:sz w:val="22"/>
          <w:szCs w:val="22"/>
        </w:rPr>
      </w:pPr>
    </w:p>
    <w:p w14:paraId="53B1129B" w14:textId="08544657"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1673562" w:rsidRPr="000315A8">
        <w:rPr>
          <w:rFonts w:ascii="Arial" w:hAnsi="Arial" w:cs="Arial"/>
          <w:sz w:val="22"/>
          <w:szCs w:val="22"/>
        </w:rPr>
        <w:t xml:space="preserve"> </w:t>
      </w:r>
      <w:r w:rsidRPr="000315A8">
        <w:rPr>
          <w:rFonts w:ascii="Arial" w:hAnsi="Arial" w:cs="Arial"/>
          <w:sz w:val="22"/>
          <w:szCs w:val="22"/>
        </w:rPr>
        <w:tab/>
        <w:t xml:space="preserve">1. Las secretarías técnicas serán responsables del reporte de información de la totalidad de los proyectos de inversión radicados y de su presentación a los órganos colegiados de administración y decisión (OCAD). Las </w:t>
      </w:r>
      <w:r w:rsidRPr="000315A8">
        <w:rPr>
          <w:rFonts w:ascii="Arial" w:hAnsi="Arial" w:cs="Arial"/>
          <w:spacing w:val="-10"/>
          <w:sz w:val="22"/>
          <w:szCs w:val="22"/>
        </w:rPr>
        <w:t>oﬁcinas</w:t>
      </w:r>
      <w:r w:rsidRPr="000315A8">
        <w:rPr>
          <w:rFonts w:ascii="Arial" w:hAnsi="Arial" w:cs="Arial"/>
          <w:sz w:val="22"/>
          <w:szCs w:val="22"/>
        </w:rPr>
        <w:t xml:space="preserve"> de planeación o la dependencia que haga sus veces, deben remitir a la secretaría técnica del OCAD correspondiente todos los proyectos radicados en la misma, que se pretendan ﬁnanciar o coﬁnanciar con recursos del Sistema General de Regalías</w:t>
      </w:r>
      <w:r w:rsidRPr="06160630">
        <w:rPr>
          <w:rFonts w:ascii="Arial" w:hAnsi="Arial" w:cs="Arial"/>
          <w:sz w:val="22"/>
          <w:szCs w:val="22"/>
        </w:rPr>
        <w:t xml:space="preserve"> </w:t>
      </w:r>
      <w:r w:rsidRPr="000315A8">
        <w:rPr>
          <w:rFonts w:ascii="Arial" w:hAnsi="Arial" w:cs="Arial"/>
          <w:sz w:val="22"/>
          <w:szCs w:val="22"/>
        </w:rPr>
        <w:t>(SGR).</w:t>
      </w:r>
    </w:p>
    <w:p w14:paraId="31DB5971" w14:textId="77777777" w:rsidR="007B58BC" w:rsidRPr="000315A8" w:rsidRDefault="007B58BC" w:rsidP="004B4950">
      <w:pPr>
        <w:pStyle w:val="Textoindependiente"/>
        <w:jc w:val="both"/>
        <w:rPr>
          <w:rFonts w:ascii="Arial" w:hAnsi="Arial" w:cs="Arial"/>
          <w:sz w:val="22"/>
          <w:szCs w:val="22"/>
        </w:rPr>
      </w:pPr>
    </w:p>
    <w:p w14:paraId="47031127" w14:textId="54653CF6"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6AC971B" w:rsidRPr="000315A8">
        <w:rPr>
          <w:rFonts w:ascii="Arial" w:hAnsi="Arial" w:cs="Arial"/>
          <w:sz w:val="22"/>
          <w:szCs w:val="22"/>
        </w:rPr>
        <w:t xml:space="preserve"> </w:t>
      </w:r>
      <w:r w:rsidRPr="000315A8">
        <w:rPr>
          <w:rFonts w:ascii="Arial" w:hAnsi="Arial" w:cs="Arial"/>
          <w:sz w:val="22"/>
          <w:szCs w:val="22"/>
        </w:rPr>
        <w:tab/>
        <w:t>2. Las entidades designadas por los órganos colegiados de administración y decisión (OCAD), como ejecutores de los proyectos aprobados por éstos, serán responsables de la recolección, custodia y reporte al Sistema de Monitoreo, Seguimiento, Control y Evaluación (SMSCE) de la información del proyecto desde la aprobación hasta su cierre; así como del expediente del proyecto formulado que será trasladado por la respectiva secretaría técnica a</w:t>
      </w:r>
      <w:r w:rsidRPr="000315A8">
        <w:rPr>
          <w:rFonts w:ascii="Arial" w:hAnsi="Arial" w:cs="Arial"/>
          <w:spacing w:val="-4"/>
          <w:sz w:val="22"/>
          <w:szCs w:val="22"/>
        </w:rPr>
        <w:t xml:space="preserve"> </w:t>
      </w:r>
      <w:r w:rsidRPr="000315A8">
        <w:rPr>
          <w:rFonts w:ascii="Arial" w:hAnsi="Arial" w:cs="Arial"/>
          <w:sz w:val="22"/>
          <w:szCs w:val="22"/>
        </w:rPr>
        <w:t>éste.</w:t>
      </w:r>
    </w:p>
    <w:p w14:paraId="02976D1D" w14:textId="77777777" w:rsidR="007B58BC" w:rsidRPr="000315A8" w:rsidRDefault="007B58BC" w:rsidP="004B4950">
      <w:pPr>
        <w:pStyle w:val="Textoindependiente"/>
        <w:jc w:val="both"/>
        <w:rPr>
          <w:rFonts w:ascii="Arial" w:hAnsi="Arial" w:cs="Arial"/>
          <w:sz w:val="22"/>
          <w:szCs w:val="22"/>
        </w:rPr>
      </w:pPr>
    </w:p>
    <w:p w14:paraId="0641A2FE" w14:textId="48722F3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039CF0D" w:rsidRPr="000315A8">
        <w:rPr>
          <w:rFonts w:ascii="Arial" w:hAnsi="Arial" w:cs="Arial"/>
          <w:sz w:val="22"/>
          <w:szCs w:val="22"/>
        </w:rPr>
        <w:t xml:space="preserve"> </w:t>
      </w:r>
      <w:r w:rsidRPr="000315A8">
        <w:rPr>
          <w:rFonts w:ascii="Arial" w:hAnsi="Arial" w:cs="Arial"/>
          <w:sz w:val="22"/>
          <w:szCs w:val="22"/>
        </w:rPr>
        <w:tab/>
        <w:t xml:space="preserve">2.2.4.2.1.5. </w:t>
      </w:r>
      <w:r w:rsidRPr="000315A8">
        <w:rPr>
          <w:rFonts w:ascii="Arial" w:hAnsi="Arial" w:cs="Arial"/>
          <w:spacing w:val="-1"/>
          <w:sz w:val="22"/>
          <w:szCs w:val="22"/>
        </w:rPr>
        <w:t>Veriﬁcación</w:t>
      </w:r>
      <w:r w:rsidRPr="000315A8">
        <w:rPr>
          <w:rFonts w:ascii="Arial" w:hAnsi="Arial" w:cs="Arial"/>
          <w:sz w:val="22"/>
          <w:szCs w:val="22"/>
        </w:rPr>
        <w:t>, consolidación, análisis y evaluación de información. El Departamento Nacional de Planeación de forma trimestral efectuará la consolidación, análisis, evaluación y retroalimentación de la información reportada por los órganos y actores del Sistema señalados en el artículo 2.2.4.2.1.3 del presente decreto, necesaria para el adecuado funcionamiento del Sistema General de Regalías</w:t>
      </w:r>
      <w:r w:rsidRPr="06160630">
        <w:rPr>
          <w:rFonts w:ascii="Arial" w:hAnsi="Arial" w:cs="Arial"/>
          <w:sz w:val="22"/>
          <w:szCs w:val="22"/>
        </w:rPr>
        <w:t xml:space="preserve"> </w:t>
      </w:r>
      <w:r w:rsidRPr="000315A8">
        <w:rPr>
          <w:rFonts w:ascii="Arial" w:hAnsi="Arial" w:cs="Arial"/>
          <w:sz w:val="22"/>
          <w:szCs w:val="22"/>
        </w:rPr>
        <w:t>(SGR).</w:t>
      </w:r>
    </w:p>
    <w:p w14:paraId="5775BFB4" w14:textId="77777777" w:rsidR="007B58BC" w:rsidRPr="000315A8" w:rsidRDefault="007B58BC" w:rsidP="004B4950">
      <w:pPr>
        <w:pStyle w:val="Textoindependiente"/>
        <w:jc w:val="both"/>
        <w:rPr>
          <w:rFonts w:ascii="Arial" w:hAnsi="Arial" w:cs="Arial"/>
          <w:sz w:val="22"/>
          <w:szCs w:val="22"/>
        </w:rPr>
      </w:pPr>
    </w:p>
    <w:p w14:paraId="7D271DA9" w14:textId="48773DA9"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9CB617B" w:rsidRPr="000315A8">
        <w:rPr>
          <w:rFonts w:ascii="Arial" w:hAnsi="Arial" w:cs="Arial"/>
          <w:sz w:val="22"/>
          <w:szCs w:val="22"/>
        </w:rPr>
        <w:t xml:space="preserve"> </w:t>
      </w:r>
      <w:r w:rsidRPr="000315A8">
        <w:rPr>
          <w:rFonts w:ascii="Arial" w:hAnsi="Arial" w:cs="Arial"/>
          <w:sz w:val="22"/>
          <w:szCs w:val="22"/>
        </w:rPr>
        <w:tab/>
        <w:t>2.2.4.2.1.6. Control Social. El Departamento Nacional de Planeación, en su calidad de administrador del Sistema de Monitoreo, Seguimiento, Control y Evaluación (SMSCE), propiciará espacios de control social, donde el ejecutor, contratista e interventor o supervisor, informan e interactúan con la sociedad civil sobre el alcance y la ejecución del proyecto de inversión; para ello señalará los mecanismos y las metodologías a ser utilizadas en concordancia con las disposiciones y políticas vigentes. Los resultados de este ejercicio se deben reportar al SMSCE conforme a los lineamientos que el Departamento Nacional</w:t>
      </w:r>
      <w:r w:rsidRPr="000315A8">
        <w:rPr>
          <w:rFonts w:ascii="Arial" w:hAnsi="Arial" w:cs="Arial"/>
          <w:spacing w:val="-7"/>
          <w:sz w:val="22"/>
          <w:szCs w:val="22"/>
        </w:rPr>
        <w:t xml:space="preserve"> </w:t>
      </w:r>
      <w:r w:rsidRPr="000315A8">
        <w:rPr>
          <w:rFonts w:ascii="Arial" w:hAnsi="Arial" w:cs="Arial"/>
          <w:sz w:val="22"/>
          <w:szCs w:val="22"/>
        </w:rPr>
        <w:t>de</w:t>
      </w:r>
      <w:r w:rsidR="004B4950" w:rsidRPr="000315A8">
        <w:rPr>
          <w:rFonts w:ascii="Arial" w:hAnsi="Arial" w:cs="Arial"/>
          <w:sz w:val="22"/>
          <w:szCs w:val="22"/>
        </w:rPr>
        <w:t xml:space="preserve"> </w:t>
      </w:r>
      <w:r w:rsidRPr="000315A8">
        <w:rPr>
          <w:rFonts w:ascii="Arial" w:hAnsi="Arial" w:cs="Arial"/>
          <w:sz w:val="22"/>
          <w:szCs w:val="22"/>
        </w:rPr>
        <w:t>Planeación señale.</w:t>
      </w:r>
    </w:p>
    <w:p w14:paraId="705841B4" w14:textId="77777777" w:rsidR="007B58BC" w:rsidRPr="000315A8" w:rsidRDefault="007B58BC" w:rsidP="004B4950">
      <w:pPr>
        <w:pStyle w:val="Textoindependiente"/>
        <w:jc w:val="both"/>
        <w:rPr>
          <w:rFonts w:ascii="Arial" w:hAnsi="Arial" w:cs="Arial"/>
          <w:sz w:val="22"/>
          <w:szCs w:val="22"/>
        </w:rPr>
      </w:pPr>
    </w:p>
    <w:p w14:paraId="04DD7B8C"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Se promoverá la creación y consolidación de grupos de auditores ciudadanos, y el desarrollo de auditorías ciudadanas, audiencias públicas de rendición de cuentas, comités de obra participativos o foros virtuales con organizaciones y otros instrumentos deﬁnidos en las normas de carácter general que reglamenten la materia.</w:t>
      </w:r>
    </w:p>
    <w:p w14:paraId="12206F6F" w14:textId="77777777" w:rsidR="007B58BC" w:rsidRPr="000315A8" w:rsidRDefault="007B58BC" w:rsidP="004B4950">
      <w:pPr>
        <w:pStyle w:val="Textoindependiente"/>
        <w:jc w:val="both"/>
        <w:rPr>
          <w:rFonts w:ascii="Arial" w:hAnsi="Arial" w:cs="Arial"/>
          <w:sz w:val="22"/>
          <w:szCs w:val="22"/>
        </w:rPr>
      </w:pPr>
    </w:p>
    <w:p w14:paraId="015FA72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el ejercicio de la participación ciudadana y control social se dispondrá la información sobre el proyecto formulado y su ejecución a través de reportes públicos que deben generar y publicar de forma mensual los ejecutores en la Plataforma Integrada de Información del Sistema General de Regalías (SGR) o través de sus respectivas páginas web, hasta tanto esta se implemente.</w:t>
      </w:r>
    </w:p>
    <w:p w14:paraId="0175553E" w14:textId="77777777" w:rsidR="007B58BC" w:rsidRPr="000315A8" w:rsidRDefault="007B58BC" w:rsidP="004B4950">
      <w:pPr>
        <w:pStyle w:val="Textoindependiente"/>
        <w:jc w:val="both"/>
        <w:rPr>
          <w:rFonts w:ascii="Arial" w:hAnsi="Arial" w:cs="Arial"/>
          <w:sz w:val="22"/>
          <w:szCs w:val="22"/>
        </w:rPr>
      </w:pPr>
    </w:p>
    <w:p w14:paraId="0D53D69C"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Cuando los proyectos sean de impacto regional, conforme lo dispuesto por el artículo 155 de la Ley 1530 de 2012, en los grupos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auditores</w:t>
      </w:r>
      <w:r w:rsidRPr="000315A8">
        <w:rPr>
          <w:rFonts w:ascii="Arial" w:hAnsi="Arial" w:cs="Arial"/>
          <w:spacing w:val="-4"/>
          <w:sz w:val="22"/>
          <w:szCs w:val="22"/>
        </w:rPr>
        <w:t xml:space="preserve"> </w:t>
      </w:r>
      <w:r w:rsidRPr="000315A8">
        <w:rPr>
          <w:rFonts w:ascii="Arial" w:hAnsi="Arial" w:cs="Arial"/>
          <w:sz w:val="22"/>
          <w:szCs w:val="22"/>
        </w:rPr>
        <w:t>ciudadanos</w:t>
      </w:r>
      <w:r w:rsidRPr="000315A8">
        <w:rPr>
          <w:rFonts w:ascii="Arial" w:hAnsi="Arial" w:cs="Arial"/>
          <w:spacing w:val="-4"/>
          <w:sz w:val="22"/>
          <w:szCs w:val="22"/>
        </w:rPr>
        <w:t xml:space="preserve"> </w:t>
      </w:r>
      <w:r w:rsidRPr="000315A8">
        <w:rPr>
          <w:rFonts w:ascii="Arial" w:hAnsi="Arial" w:cs="Arial"/>
          <w:sz w:val="22"/>
          <w:szCs w:val="22"/>
        </w:rPr>
        <w:t>tendrán</w:t>
      </w:r>
      <w:r w:rsidRPr="000315A8">
        <w:rPr>
          <w:rFonts w:ascii="Arial" w:hAnsi="Arial" w:cs="Arial"/>
          <w:spacing w:val="-4"/>
          <w:sz w:val="22"/>
          <w:szCs w:val="22"/>
        </w:rPr>
        <w:t xml:space="preserve"> </w:t>
      </w:r>
      <w:r w:rsidRPr="000315A8">
        <w:rPr>
          <w:rFonts w:ascii="Arial" w:hAnsi="Arial" w:cs="Arial"/>
          <w:sz w:val="22"/>
          <w:szCs w:val="22"/>
        </w:rPr>
        <w:t>derecho</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5"/>
          <w:sz w:val="22"/>
          <w:szCs w:val="22"/>
        </w:rPr>
        <w:t xml:space="preserve"> </w:t>
      </w:r>
      <w:r w:rsidRPr="000315A8">
        <w:rPr>
          <w:rFonts w:ascii="Arial" w:hAnsi="Arial" w:cs="Arial"/>
          <w:sz w:val="22"/>
          <w:szCs w:val="22"/>
        </w:rPr>
        <w:t>participar</w:t>
      </w:r>
      <w:r w:rsidRPr="000315A8">
        <w:rPr>
          <w:rFonts w:ascii="Arial" w:hAnsi="Arial" w:cs="Arial"/>
          <w:spacing w:val="-4"/>
          <w:sz w:val="22"/>
          <w:szCs w:val="22"/>
        </w:rPr>
        <w:t xml:space="preserve"> </w:t>
      </w:r>
      <w:r w:rsidRPr="000315A8">
        <w:rPr>
          <w:rFonts w:ascii="Arial" w:hAnsi="Arial" w:cs="Arial"/>
          <w:sz w:val="22"/>
          <w:szCs w:val="22"/>
        </w:rPr>
        <w:t>integrantes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departamentos</w:t>
      </w:r>
      <w:r w:rsidRPr="000315A8">
        <w:rPr>
          <w:rFonts w:ascii="Arial" w:hAnsi="Arial" w:cs="Arial"/>
          <w:spacing w:val="-5"/>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municipios</w:t>
      </w:r>
      <w:r w:rsidRPr="000315A8">
        <w:rPr>
          <w:rFonts w:ascii="Arial" w:hAnsi="Arial" w:cs="Arial"/>
          <w:spacing w:val="-5"/>
          <w:sz w:val="22"/>
          <w:szCs w:val="22"/>
        </w:rPr>
        <w:t xml:space="preserve"> </w:t>
      </w:r>
      <w:r w:rsidRPr="000315A8">
        <w:rPr>
          <w:rFonts w:ascii="Arial" w:hAnsi="Arial" w:cs="Arial"/>
          <w:sz w:val="22"/>
          <w:szCs w:val="22"/>
        </w:rPr>
        <w:t>que</w:t>
      </w:r>
      <w:r w:rsidRPr="000315A8">
        <w:rPr>
          <w:rFonts w:ascii="Arial" w:hAnsi="Arial" w:cs="Arial"/>
          <w:spacing w:val="-5"/>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beneﬁcien</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proyecto.</w:t>
      </w:r>
    </w:p>
    <w:p w14:paraId="226D6EA1" w14:textId="77777777" w:rsidR="007B58BC" w:rsidRPr="000315A8" w:rsidRDefault="007B58BC" w:rsidP="004B4950">
      <w:pPr>
        <w:pStyle w:val="Textoindependiente"/>
        <w:jc w:val="both"/>
        <w:rPr>
          <w:rFonts w:ascii="Arial" w:hAnsi="Arial" w:cs="Arial"/>
          <w:sz w:val="22"/>
          <w:szCs w:val="22"/>
        </w:rPr>
      </w:pPr>
    </w:p>
    <w:p w14:paraId="5B39E90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SECCIÓN 2</w:t>
      </w:r>
    </w:p>
    <w:p w14:paraId="27622993" w14:textId="3701FFE7" w:rsidR="007B58BC"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MONITOREO, SEGUIMIENTO, CONTROL Y EVALUACIÓN</w:t>
      </w:r>
    </w:p>
    <w:p w14:paraId="62C31510" w14:textId="77777777" w:rsidR="00A66972" w:rsidRPr="000315A8" w:rsidRDefault="00A66972" w:rsidP="004B4950">
      <w:pPr>
        <w:pStyle w:val="Textoindependiente"/>
        <w:jc w:val="center"/>
        <w:rPr>
          <w:rFonts w:ascii="Arial" w:hAnsi="Arial" w:cs="Arial"/>
          <w:b/>
          <w:bCs/>
          <w:sz w:val="22"/>
          <w:szCs w:val="22"/>
        </w:rPr>
      </w:pPr>
    </w:p>
    <w:p w14:paraId="5086F18A"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1</w:t>
      </w:r>
    </w:p>
    <w:p w14:paraId="53BA63C7"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MONITOREO</w:t>
      </w:r>
    </w:p>
    <w:p w14:paraId="3092B710" w14:textId="77777777" w:rsidR="007B58BC" w:rsidRPr="000315A8" w:rsidRDefault="007B58BC" w:rsidP="004B4950">
      <w:pPr>
        <w:pStyle w:val="Textoindependiente"/>
        <w:jc w:val="center"/>
        <w:rPr>
          <w:rFonts w:ascii="Arial" w:hAnsi="Arial" w:cs="Arial"/>
          <w:b/>
          <w:bCs/>
          <w:sz w:val="22"/>
          <w:szCs w:val="22"/>
        </w:rPr>
      </w:pPr>
    </w:p>
    <w:p w14:paraId="30EEC37D" w14:textId="7D664BC1"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3A1EA6A" w:rsidRPr="000315A8">
        <w:rPr>
          <w:rFonts w:ascii="Arial" w:hAnsi="Arial" w:cs="Arial"/>
          <w:sz w:val="22"/>
          <w:szCs w:val="22"/>
        </w:rPr>
        <w:t xml:space="preserve"> </w:t>
      </w:r>
      <w:r w:rsidRPr="000315A8">
        <w:rPr>
          <w:rFonts w:ascii="Arial" w:hAnsi="Arial" w:cs="Arial"/>
          <w:sz w:val="22"/>
          <w:szCs w:val="22"/>
        </w:rPr>
        <w:tab/>
        <w:t xml:space="preserve">2.2.4.2.2.1.1. Alcance del monitoreo. En virtud de lo dispuesto en el numeral 1 del artículo 102 de la Ley 1530 de 2012, el monitoreo se llevará a cabo a través de indicadores </w:t>
      </w:r>
      <w:r w:rsidRPr="000315A8">
        <w:rPr>
          <w:rFonts w:ascii="Arial" w:hAnsi="Arial" w:cs="Arial"/>
          <w:spacing w:val="-3"/>
          <w:sz w:val="22"/>
          <w:szCs w:val="22"/>
        </w:rPr>
        <w:t>deﬁnidos</w:t>
      </w:r>
      <w:r w:rsidRPr="000315A8">
        <w:rPr>
          <w:rFonts w:ascii="Arial" w:hAnsi="Arial" w:cs="Arial"/>
          <w:sz w:val="22"/>
          <w:szCs w:val="22"/>
        </w:rPr>
        <w:t xml:space="preserve"> por el Departamento Nacional de Planeación respecto del manejo de los recursos del Sistema General de Regalías (SGR) que incluye: la presentación de las iniciativas a consideración de las instancias colegiadas, su aprobación y ejecución; los recursos orientados al funcionamiento del Sistema General de Regalías (SGR), Sistema de Monitoreo, Seguimiento, Control y Evaluación (SMSCE), Ahorro Pensiona! Territorial, Fondo de Ahorro y Estabilización (FAE) y actividades relacionadas con la ﬁscalización de la exploración y explotación de los yacimientos, y el conocimiento y cartografía del subsuelo; así como las inversiones ﬁnancieras realizadas con los mismos, Se realizará de manera periódica sobre cada uno de los actores del Sistema General de Regalías (SGR), a través de las siguientes</w:t>
      </w:r>
      <w:r w:rsidRPr="06160630">
        <w:rPr>
          <w:rFonts w:ascii="Arial" w:hAnsi="Arial" w:cs="Arial"/>
          <w:sz w:val="22"/>
          <w:szCs w:val="22"/>
        </w:rPr>
        <w:t xml:space="preserve"> </w:t>
      </w:r>
      <w:r w:rsidRPr="000315A8">
        <w:rPr>
          <w:rFonts w:ascii="Arial" w:hAnsi="Arial" w:cs="Arial"/>
          <w:sz w:val="22"/>
          <w:szCs w:val="22"/>
        </w:rPr>
        <w:t>actividades:</w:t>
      </w:r>
    </w:p>
    <w:p w14:paraId="500DF39C" w14:textId="77777777" w:rsidR="007B58BC" w:rsidRPr="000315A8" w:rsidRDefault="007B58BC" w:rsidP="004B4950">
      <w:pPr>
        <w:pStyle w:val="Textoindependiente"/>
        <w:jc w:val="both"/>
        <w:rPr>
          <w:rFonts w:ascii="Arial" w:hAnsi="Arial" w:cs="Arial"/>
          <w:sz w:val="22"/>
          <w:szCs w:val="22"/>
        </w:rPr>
      </w:pPr>
    </w:p>
    <w:p w14:paraId="42477898" w14:textId="77777777" w:rsidR="007B58BC" w:rsidRPr="000315A8" w:rsidRDefault="0067285D" w:rsidP="004B4950">
      <w:pPr>
        <w:pStyle w:val="Prrafodelista"/>
        <w:numPr>
          <w:ilvl w:val="0"/>
          <w:numId w:val="117"/>
        </w:numPr>
        <w:tabs>
          <w:tab w:val="left" w:pos="294"/>
        </w:tabs>
        <w:ind w:left="0" w:firstLine="0"/>
        <w:jc w:val="both"/>
        <w:rPr>
          <w:rFonts w:ascii="Arial" w:hAnsi="Arial" w:cs="Arial"/>
        </w:rPr>
      </w:pPr>
      <w:r w:rsidRPr="000315A8">
        <w:rPr>
          <w:rFonts w:ascii="Arial" w:hAnsi="Arial" w:cs="Arial"/>
        </w:rPr>
        <w:t xml:space="preserve">Recolección: Consiste en la recopilación de la información generada por los diferentes actores del Sistema General de Regalías (SGR) a través del sistema de información al que se </w:t>
      </w:r>
      <w:r w:rsidRPr="000315A8">
        <w:rPr>
          <w:rFonts w:ascii="Arial" w:hAnsi="Arial" w:cs="Arial"/>
          <w:spacing w:val="-27"/>
        </w:rPr>
        <w:t>reﬁeren</w:t>
      </w:r>
      <w:r w:rsidRPr="000315A8">
        <w:rPr>
          <w:rFonts w:ascii="Arial" w:hAnsi="Arial" w:cs="Arial"/>
        </w:rPr>
        <w:t xml:space="preserve"> los artículos 2.2.4.1.2.9.1 a 2.2.4.1.2.9.7 del presente</w:t>
      </w:r>
      <w:r w:rsidRPr="06160630">
        <w:rPr>
          <w:rFonts w:ascii="Arial" w:hAnsi="Arial" w:cs="Arial"/>
        </w:rPr>
        <w:t xml:space="preserve"> </w:t>
      </w:r>
      <w:r w:rsidRPr="000315A8">
        <w:rPr>
          <w:rFonts w:ascii="Arial" w:hAnsi="Arial" w:cs="Arial"/>
        </w:rPr>
        <w:t>decreto.</w:t>
      </w:r>
    </w:p>
    <w:p w14:paraId="1798BABE" w14:textId="77777777" w:rsidR="007B58BC" w:rsidRPr="000315A8" w:rsidRDefault="007B58BC" w:rsidP="004B4950">
      <w:pPr>
        <w:pStyle w:val="Textoindependiente"/>
        <w:jc w:val="both"/>
        <w:rPr>
          <w:rFonts w:ascii="Arial" w:hAnsi="Arial" w:cs="Arial"/>
          <w:sz w:val="22"/>
          <w:szCs w:val="22"/>
        </w:rPr>
      </w:pPr>
    </w:p>
    <w:p w14:paraId="5F2BF56A" w14:textId="0458DBA6" w:rsidR="007B58BC" w:rsidRPr="000315A8" w:rsidRDefault="18A7F17D" w:rsidP="001829D6">
      <w:pPr>
        <w:pStyle w:val="Prrafodelista"/>
        <w:numPr>
          <w:ilvl w:val="0"/>
          <w:numId w:val="117"/>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Veriﬁcación</w:t>
      </w:r>
      <w:r w:rsidR="0067285D" w:rsidRPr="000315A8">
        <w:rPr>
          <w:rFonts w:ascii="Arial" w:hAnsi="Arial" w:cs="Arial"/>
          <w:spacing w:val="-30"/>
        </w:rPr>
        <w:t>: Comprobación selectiva de la información reportada en relación con las respectivas fuentes de información. Para tal</w:t>
      </w:r>
      <w:r w:rsidR="0067285D" w:rsidRPr="000315A8">
        <w:rPr>
          <w:rFonts w:ascii="Arial" w:hAnsi="Arial" w:cs="Arial"/>
        </w:rPr>
        <w:t xml:space="preserve"> efecto,</w:t>
      </w:r>
      <w:r w:rsidR="004B4950" w:rsidRPr="000315A8">
        <w:rPr>
          <w:rFonts w:ascii="Arial" w:hAnsi="Arial" w:cs="Arial"/>
        </w:rPr>
        <w:t xml:space="preserve"> </w:t>
      </w:r>
      <w:r w:rsidR="0067285D" w:rsidRPr="000315A8">
        <w:rPr>
          <w:rFonts w:ascii="Arial" w:hAnsi="Arial" w:cs="Arial"/>
        </w:rPr>
        <w:t>se podrán adelantar visitas para la veriﬁcación de la información reportada.</w:t>
      </w:r>
    </w:p>
    <w:p w14:paraId="32FBD84E" w14:textId="77777777" w:rsidR="007B58BC" w:rsidRPr="000315A8" w:rsidRDefault="007B58BC" w:rsidP="004B4950">
      <w:pPr>
        <w:pStyle w:val="Textoindependiente"/>
        <w:jc w:val="both"/>
        <w:rPr>
          <w:rFonts w:ascii="Arial" w:hAnsi="Arial" w:cs="Arial"/>
          <w:sz w:val="22"/>
          <w:szCs w:val="22"/>
        </w:rPr>
      </w:pPr>
    </w:p>
    <w:p w14:paraId="02A5EDE0" w14:textId="77777777" w:rsidR="007B58BC" w:rsidRPr="000315A8" w:rsidRDefault="0067285D" w:rsidP="004B4950">
      <w:pPr>
        <w:pStyle w:val="Prrafodelista"/>
        <w:numPr>
          <w:ilvl w:val="0"/>
          <w:numId w:val="117"/>
        </w:numPr>
        <w:tabs>
          <w:tab w:val="left" w:pos="294"/>
        </w:tabs>
        <w:ind w:left="0" w:firstLine="0"/>
        <w:jc w:val="both"/>
        <w:rPr>
          <w:rFonts w:ascii="Arial" w:hAnsi="Arial" w:cs="Arial"/>
        </w:rPr>
      </w:pPr>
      <w:r w:rsidRPr="000315A8">
        <w:rPr>
          <w:rFonts w:ascii="Arial" w:hAnsi="Arial" w:cs="Arial"/>
        </w:rPr>
        <w:t>Consolidación: Consiste en la agrupación de la información recopilada a partir de los criterios establecidos por el Departamento Nacional de Planeación y la Comisión Rectora para efectos de su</w:t>
      </w:r>
      <w:r w:rsidRPr="000315A8">
        <w:rPr>
          <w:rFonts w:ascii="Arial" w:hAnsi="Arial" w:cs="Arial"/>
          <w:spacing w:val="-9"/>
        </w:rPr>
        <w:t xml:space="preserve"> </w:t>
      </w:r>
      <w:r w:rsidRPr="000315A8">
        <w:rPr>
          <w:rFonts w:ascii="Arial" w:hAnsi="Arial" w:cs="Arial"/>
        </w:rPr>
        <w:t>análisis.</w:t>
      </w:r>
    </w:p>
    <w:p w14:paraId="3DD062D7" w14:textId="77777777" w:rsidR="007B58BC" w:rsidRPr="000315A8" w:rsidRDefault="007B58BC" w:rsidP="004B4950">
      <w:pPr>
        <w:pStyle w:val="Textoindependiente"/>
        <w:jc w:val="both"/>
        <w:rPr>
          <w:rFonts w:ascii="Arial" w:hAnsi="Arial" w:cs="Arial"/>
          <w:sz w:val="22"/>
          <w:szCs w:val="22"/>
        </w:rPr>
      </w:pPr>
    </w:p>
    <w:p w14:paraId="7E6C9E87" w14:textId="77777777" w:rsidR="007B58BC" w:rsidRPr="000315A8" w:rsidRDefault="0067285D" w:rsidP="004B4950">
      <w:pPr>
        <w:pStyle w:val="Prrafodelista"/>
        <w:numPr>
          <w:ilvl w:val="0"/>
          <w:numId w:val="117"/>
        </w:numPr>
        <w:tabs>
          <w:tab w:val="left" w:pos="294"/>
        </w:tabs>
        <w:ind w:left="0" w:firstLine="0"/>
        <w:jc w:val="both"/>
        <w:rPr>
          <w:rFonts w:ascii="Arial" w:hAnsi="Arial" w:cs="Arial"/>
        </w:rPr>
      </w:pPr>
      <w:r w:rsidRPr="000315A8">
        <w:rPr>
          <w:rFonts w:ascii="Arial" w:hAnsi="Arial" w:cs="Arial"/>
        </w:rPr>
        <w:t xml:space="preserve">Análisis: Examen general o particular de la información recopilada y consolidada para el cálculo de indicadores </w:t>
      </w:r>
      <w:r w:rsidRPr="000315A8">
        <w:rPr>
          <w:rFonts w:ascii="Arial" w:hAnsi="Arial" w:cs="Arial"/>
          <w:spacing w:val="-4"/>
        </w:rPr>
        <w:t>especíﬁcos</w:t>
      </w:r>
      <w:r w:rsidRPr="000315A8">
        <w:rPr>
          <w:rFonts w:ascii="Arial" w:hAnsi="Arial" w:cs="Arial"/>
        </w:rPr>
        <w:t xml:space="preserve"> y estratégicos que permitan identiﬁcar acciones u omisiones de los órganos y actores del Sistema General de Regalías (SGR) que generen riesgo en el uso eﬁcaz y eﬁciente de los recursos del</w:t>
      </w:r>
      <w:r w:rsidRPr="06160630">
        <w:rPr>
          <w:rFonts w:ascii="Arial" w:hAnsi="Arial" w:cs="Arial"/>
        </w:rPr>
        <w:t xml:space="preserve"> </w:t>
      </w:r>
      <w:r w:rsidRPr="000315A8">
        <w:rPr>
          <w:rFonts w:ascii="Arial" w:hAnsi="Arial" w:cs="Arial"/>
        </w:rPr>
        <w:t>sistema.</w:t>
      </w:r>
    </w:p>
    <w:p w14:paraId="3C6B2D87" w14:textId="77777777" w:rsidR="007B58BC" w:rsidRPr="000315A8" w:rsidRDefault="007B58BC" w:rsidP="004B4950">
      <w:pPr>
        <w:pStyle w:val="Textoindependiente"/>
        <w:jc w:val="both"/>
        <w:rPr>
          <w:rFonts w:ascii="Arial" w:hAnsi="Arial" w:cs="Arial"/>
          <w:sz w:val="22"/>
          <w:szCs w:val="22"/>
        </w:rPr>
      </w:pPr>
    </w:p>
    <w:p w14:paraId="76BE72E6" w14:textId="77777777" w:rsidR="007B58BC" w:rsidRPr="000315A8" w:rsidRDefault="0067285D" w:rsidP="004B4950">
      <w:pPr>
        <w:pStyle w:val="Prrafodelista"/>
        <w:numPr>
          <w:ilvl w:val="0"/>
          <w:numId w:val="117"/>
        </w:numPr>
        <w:tabs>
          <w:tab w:val="left" w:pos="294"/>
        </w:tabs>
        <w:ind w:left="0" w:firstLine="0"/>
        <w:jc w:val="both"/>
        <w:rPr>
          <w:rFonts w:ascii="Arial" w:hAnsi="Arial" w:cs="Arial"/>
        </w:rPr>
      </w:pPr>
      <w:r w:rsidRPr="000315A8">
        <w:rPr>
          <w:rFonts w:ascii="Arial" w:hAnsi="Arial" w:cs="Arial"/>
        </w:rPr>
        <w:t>Elaboración de informes de análisis y retroalimentación: Comprende la preparación de informes con el análisis de la información reportada por los órganos y actores señalados en el artículo 2.2.4.2.1.3 del presente decreto, para la toma de decisiones a que hubiere lugar.</w:t>
      </w:r>
    </w:p>
    <w:p w14:paraId="2F77F29D" w14:textId="77777777" w:rsidR="007B58BC" w:rsidRPr="000315A8" w:rsidRDefault="007B58BC" w:rsidP="004B4950">
      <w:pPr>
        <w:pStyle w:val="Textoindependiente"/>
        <w:jc w:val="both"/>
        <w:rPr>
          <w:rFonts w:ascii="Arial" w:hAnsi="Arial" w:cs="Arial"/>
          <w:sz w:val="22"/>
          <w:szCs w:val="22"/>
        </w:rPr>
      </w:pPr>
    </w:p>
    <w:p w14:paraId="27A34136" w14:textId="7E61887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AF2A9BB" w:rsidRPr="000315A8">
        <w:rPr>
          <w:rFonts w:ascii="Arial" w:hAnsi="Arial" w:cs="Arial"/>
          <w:sz w:val="22"/>
          <w:szCs w:val="22"/>
        </w:rPr>
        <w:t xml:space="preserve"> </w:t>
      </w:r>
      <w:r>
        <w:tab/>
      </w:r>
      <w:r w:rsidRPr="000315A8">
        <w:rPr>
          <w:rFonts w:ascii="Arial" w:hAnsi="Arial" w:cs="Arial"/>
          <w:sz w:val="22"/>
          <w:szCs w:val="22"/>
        </w:rPr>
        <w:t>2.2.4.2.2.1.2. Metodologías del Monitoreo. El monitoreo se realizará a partir de metodologías diferenciadas de acuerdo con la labor de los órganos y actores del Sistema de Monitoreo, Seguimiento, Control y Evaluación (SMSCE), sobre los siguientes hechos y aspectos:</w:t>
      </w:r>
    </w:p>
    <w:p w14:paraId="2EF65ADB" w14:textId="77777777" w:rsidR="007B58BC" w:rsidRPr="000315A8" w:rsidRDefault="007B58BC" w:rsidP="004B4950">
      <w:pPr>
        <w:pStyle w:val="Textoindependiente"/>
        <w:jc w:val="both"/>
        <w:rPr>
          <w:rFonts w:ascii="Arial" w:hAnsi="Arial" w:cs="Arial"/>
          <w:sz w:val="22"/>
          <w:szCs w:val="22"/>
        </w:rPr>
      </w:pPr>
    </w:p>
    <w:p w14:paraId="3C0847D2" w14:textId="06BF930C" w:rsidR="007B58BC" w:rsidRPr="000315A8" w:rsidRDefault="05718429"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Ciclo de las</w:t>
      </w:r>
      <w:r w:rsidR="0067285D" w:rsidRPr="000315A8">
        <w:rPr>
          <w:rFonts w:ascii="Arial" w:hAnsi="Arial" w:cs="Arial"/>
          <w:spacing w:val="-3"/>
        </w:rPr>
        <w:t xml:space="preserve"> </w:t>
      </w:r>
      <w:r w:rsidR="0067285D" w:rsidRPr="000315A8">
        <w:rPr>
          <w:rFonts w:ascii="Arial" w:hAnsi="Arial" w:cs="Arial"/>
        </w:rPr>
        <w:t>regalías.</w:t>
      </w:r>
    </w:p>
    <w:p w14:paraId="433D0F73" w14:textId="77777777" w:rsidR="007B58BC" w:rsidRPr="000315A8" w:rsidRDefault="007B58BC" w:rsidP="004B4950">
      <w:pPr>
        <w:pStyle w:val="Textoindependiente"/>
        <w:jc w:val="both"/>
        <w:rPr>
          <w:rFonts w:ascii="Arial" w:hAnsi="Arial" w:cs="Arial"/>
          <w:sz w:val="22"/>
          <w:szCs w:val="22"/>
        </w:rPr>
      </w:pPr>
    </w:p>
    <w:p w14:paraId="18868433" w14:textId="5473EE4B" w:rsidR="007B58BC" w:rsidRPr="000315A8" w:rsidRDefault="53B68991"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Presentación, viabilidad, priorización y aprobación de</w:t>
      </w:r>
      <w:r w:rsidR="0067285D" w:rsidRPr="000315A8">
        <w:rPr>
          <w:rFonts w:ascii="Arial" w:hAnsi="Arial" w:cs="Arial"/>
          <w:spacing w:val="-9"/>
        </w:rPr>
        <w:t xml:space="preserve"> </w:t>
      </w:r>
      <w:r w:rsidR="0067285D" w:rsidRPr="000315A8">
        <w:rPr>
          <w:rFonts w:ascii="Arial" w:hAnsi="Arial" w:cs="Arial"/>
        </w:rPr>
        <w:t>proyectos.</w:t>
      </w:r>
    </w:p>
    <w:p w14:paraId="03FA0F62" w14:textId="77777777" w:rsidR="007B58BC" w:rsidRPr="000315A8" w:rsidRDefault="007B58BC" w:rsidP="004B4950">
      <w:pPr>
        <w:pStyle w:val="Textoindependiente"/>
        <w:jc w:val="both"/>
        <w:rPr>
          <w:rFonts w:ascii="Arial" w:hAnsi="Arial" w:cs="Arial"/>
          <w:sz w:val="22"/>
          <w:szCs w:val="22"/>
        </w:rPr>
      </w:pPr>
    </w:p>
    <w:p w14:paraId="2B2CDAE0" w14:textId="0299F948" w:rsidR="007B58BC" w:rsidRPr="000315A8" w:rsidRDefault="5396FF4E"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Ejecución de proyectos de inversión y el giro de recursos a los</w:t>
      </w:r>
      <w:r w:rsidR="0067285D" w:rsidRPr="000315A8">
        <w:rPr>
          <w:rFonts w:ascii="Arial" w:hAnsi="Arial" w:cs="Arial"/>
          <w:spacing w:val="-11"/>
        </w:rPr>
        <w:t xml:space="preserve"> </w:t>
      </w:r>
      <w:r w:rsidR="0067285D" w:rsidRPr="000315A8">
        <w:rPr>
          <w:rFonts w:ascii="Arial" w:hAnsi="Arial" w:cs="Arial"/>
        </w:rPr>
        <w:t>mismos.</w:t>
      </w:r>
    </w:p>
    <w:p w14:paraId="049BDF95" w14:textId="77777777" w:rsidR="007B58BC" w:rsidRPr="000315A8" w:rsidRDefault="007B58BC" w:rsidP="004B4950">
      <w:pPr>
        <w:pStyle w:val="Textoindependiente"/>
        <w:jc w:val="both"/>
        <w:rPr>
          <w:rFonts w:ascii="Arial" w:hAnsi="Arial" w:cs="Arial"/>
          <w:sz w:val="22"/>
          <w:szCs w:val="22"/>
        </w:rPr>
      </w:pPr>
    </w:p>
    <w:p w14:paraId="6ADD170A" w14:textId="79B05208" w:rsidR="007B58BC" w:rsidRPr="000315A8" w:rsidRDefault="1102F9D5"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Excedentes de liquidez y las inversiones </w:t>
      </w:r>
      <w:r w:rsidR="0067285D" w:rsidRPr="000315A8">
        <w:rPr>
          <w:rFonts w:ascii="Arial" w:hAnsi="Arial" w:cs="Arial"/>
          <w:spacing w:val="-7"/>
        </w:rPr>
        <w:t>ﬁnancieras</w:t>
      </w:r>
      <w:r w:rsidR="0067285D" w:rsidRPr="000315A8">
        <w:rPr>
          <w:rFonts w:ascii="Arial" w:hAnsi="Arial" w:cs="Arial"/>
        </w:rPr>
        <w:t xml:space="preserve"> derivadas de</w:t>
      </w:r>
      <w:r w:rsidR="0067285D" w:rsidRPr="06160630">
        <w:rPr>
          <w:rFonts w:ascii="Arial" w:hAnsi="Arial" w:cs="Arial"/>
        </w:rPr>
        <w:t xml:space="preserve"> </w:t>
      </w:r>
      <w:r w:rsidR="0067285D" w:rsidRPr="000315A8">
        <w:rPr>
          <w:rFonts w:ascii="Arial" w:hAnsi="Arial" w:cs="Arial"/>
        </w:rPr>
        <w:t>estos.</w:t>
      </w:r>
    </w:p>
    <w:p w14:paraId="6083F96C" w14:textId="77777777" w:rsidR="007B58BC" w:rsidRPr="000315A8" w:rsidRDefault="007B58BC" w:rsidP="004B4950">
      <w:pPr>
        <w:pStyle w:val="Textoindependiente"/>
        <w:jc w:val="both"/>
        <w:rPr>
          <w:rFonts w:ascii="Arial" w:hAnsi="Arial" w:cs="Arial"/>
          <w:sz w:val="22"/>
          <w:szCs w:val="22"/>
        </w:rPr>
      </w:pPr>
    </w:p>
    <w:p w14:paraId="42048A49" w14:textId="05012292" w:rsidR="007B58BC" w:rsidRPr="000315A8" w:rsidRDefault="33426C2F"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Administración de recursos destinados al ahorro pensional territorial y a los del Fondo de Ahorro y</w:t>
      </w:r>
      <w:r w:rsidR="0067285D" w:rsidRPr="000315A8">
        <w:rPr>
          <w:rFonts w:ascii="Arial" w:hAnsi="Arial" w:cs="Arial"/>
          <w:spacing w:val="-28"/>
        </w:rPr>
        <w:t xml:space="preserve"> </w:t>
      </w:r>
      <w:r w:rsidR="0067285D" w:rsidRPr="000315A8">
        <w:rPr>
          <w:rFonts w:ascii="Arial" w:hAnsi="Arial" w:cs="Arial"/>
        </w:rPr>
        <w:t>Estabilización.</w:t>
      </w:r>
    </w:p>
    <w:p w14:paraId="2271FCF9" w14:textId="77777777" w:rsidR="007B58BC" w:rsidRPr="000315A8" w:rsidRDefault="007B58BC" w:rsidP="004B4950">
      <w:pPr>
        <w:pStyle w:val="Textoindependiente"/>
        <w:jc w:val="both"/>
        <w:rPr>
          <w:rFonts w:ascii="Arial" w:hAnsi="Arial" w:cs="Arial"/>
          <w:sz w:val="22"/>
          <w:szCs w:val="22"/>
        </w:rPr>
      </w:pPr>
    </w:p>
    <w:p w14:paraId="0A029B07" w14:textId="4B329B00" w:rsidR="007B58BC" w:rsidRPr="000315A8" w:rsidRDefault="74539678" w:rsidP="004B4950">
      <w:pPr>
        <w:pStyle w:val="Prrafodelista"/>
        <w:numPr>
          <w:ilvl w:val="0"/>
          <w:numId w:val="11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Ejecución de asignaciones diferentes a la</w:t>
      </w:r>
      <w:r w:rsidR="0067285D" w:rsidRPr="000315A8">
        <w:rPr>
          <w:rFonts w:ascii="Arial" w:hAnsi="Arial" w:cs="Arial"/>
          <w:spacing w:val="-7"/>
        </w:rPr>
        <w:t xml:space="preserve"> </w:t>
      </w:r>
      <w:r w:rsidR="0067285D" w:rsidRPr="000315A8">
        <w:rPr>
          <w:rFonts w:ascii="Arial" w:hAnsi="Arial" w:cs="Arial"/>
        </w:rPr>
        <w:t>inversión.</w:t>
      </w:r>
    </w:p>
    <w:p w14:paraId="2102025C" w14:textId="77777777" w:rsidR="007B58BC" w:rsidRPr="000315A8" w:rsidRDefault="007B58BC" w:rsidP="004B4950">
      <w:pPr>
        <w:pStyle w:val="Textoindependiente"/>
        <w:jc w:val="both"/>
        <w:rPr>
          <w:rFonts w:ascii="Arial" w:hAnsi="Arial" w:cs="Arial"/>
          <w:sz w:val="22"/>
          <w:szCs w:val="22"/>
        </w:rPr>
      </w:pPr>
    </w:p>
    <w:p w14:paraId="46C8214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Estas metodologías serán desarrolladas y expedidas por el Departamento Nacional de Planeación, en su condición de administrador del Sistema de Monitoreo, Seguimiento, Control y Evaluación (SMSCE) y deben incluir como mínimo los indicadores que permitan medir el avance en el cumplimiento de las metas programadas, y el resultado e impacto de las mismas; los procedimientos para la identiﬁcación de acciones u omisiones en la gestión de las entidades beneﬁciarías, ejecutoras o administradoras, que pongan en riesgo la adecuada utilización de los recursos; y la formulación, aprobación y seguimiento de los planes de mejora.</w:t>
      </w:r>
    </w:p>
    <w:p w14:paraId="61FF676B" w14:textId="77777777" w:rsidR="007B58BC" w:rsidRPr="000315A8" w:rsidRDefault="007B58BC" w:rsidP="004B4950">
      <w:pPr>
        <w:pStyle w:val="Textoindependiente"/>
        <w:jc w:val="both"/>
        <w:rPr>
          <w:rFonts w:ascii="Arial" w:hAnsi="Arial" w:cs="Arial"/>
          <w:sz w:val="22"/>
          <w:szCs w:val="22"/>
        </w:rPr>
      </w:pPr>
    </w:p>
    <w:p w14:paraId="1E2F5D73" w14:textId="52E03A01"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9352409" w:rsidRPr="000315A8">
        <w:rPr>
          <w:rFonts w:ascii="Arial" w:hAnsi="Arial" w:cs="Arial"/>
          <w:sz w:val="22"/>
          <w:szCs w:val="22"/>
        </w:rPr>
        <w:t xml:space="preserve"> </w:t>
      </w:r>
      <w:r w:rsidRPr="000315A8">
        <w:rPr>
          <w:rFonts w:ascii="Arial" w:hAnsi="Arial" w:cs="Arial"/>
          <w:sz w:val="22"/>
          <w:szCs w:val="22"/>
        </w:rPr>
        <w:tab/>
        <w:t>1. Los resultados derivados del monitoreo serán comunicados a los respectivos órganos y actores del Sistema General de Regalías (SGR) para la implementación de las acciones a que haya lugar y serán considerados para la determinación de los proyectos de inversión objeto de seguimiento o evaluación por dicho</w:t>
      </w:r>
      <w:r w:rsidRPr="000315A8">
        <w:rPr>
          <w:rFonts w:ascii="Arial" w:hAnsi="Arial" w:cs="Arial"/>
          <w:spacing w:val="-6"/>
          <w:sz w:val="22"/>
          <w:szCs w:val="22"/>
        </w:rPr>
        <w:t xml:space="preserve"> </w:t>
      </w:r>
      <w:r w:rsidRPr="000315A8">
        <w:rPr>
          <w:rFonts w:ascii="Arial" w:hAnsi="Arial" w:cs="Arial"/>
          <w:sz w:val="22"/>
          <w:szCs w:val="22"/>
        </w:rPr>
        <w:t>sistema.</w:t>
      </w:r>
    </w:p>
    <w:p w14:paraId="73E4CBCF" w14:textId="77777777" w:rsidR="007B58BC" w:rsidRPr="000315A8" w:rsidRDefault="007B58BC" w:rsidP="004B4950">
      <w:pPr>
        <w:pStyle w:val="Textoindependiente"/>
        <w:jc w:val="both"/>
        <w:rPr>
          <w:rFonts w:ascii="Arial" w:hAnsi="Arial" w:cs="Arial"/>
          <w:sz w:val="22"/>
          <w:szCs w:val="22"/>
        </w:rPr>
      </w:pPr>
    </w:p>
    <w:p w14:paraId="2B6BBABD" w14:textId="4DEAE68C"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087DFBE" w:rsidRPr="000315A8">
        <w:rPr>
          <w:rFonts w:ascii="Arial" w:hAnsi="Arial" w:cs="Arial"/>
          <w:sz w:val="22"/>
          <w:szCs w:val="22"/>
        </w:rPr>
        <w:t xml:space="preserve"> </w:t>
      </w:r>
      <w:r w:rsidRPr="000315A8">
        <w:rPr>
          <w:rFonts w:ascii="Arial" w:hAnsi="Arial" w:cs="Arial"/>
          <w:sz w:val="22"/>
          <w:szCs w:val="22"/>
        </w:rPr>
        <w:tab/>
        <w:t xml:space="preserve">2. Las secretarías técnicas de los órganos colegiados de administración y decisión (OCAD) y las entidades administradoras, </w:t>
      </w:r>
      <w:r w:rsidRPr="000315A8">
        <w:rPr>
          <w:rFonts w:ascii="Arial" w:hAnsi="Arial" w:cs="Arial"/>
          <w:spacing w:val="-3"/>
          <w:sz w:val="22"/>
          <w:szCs w:val="22"/>
        </w:rPr>
        <w:t>beneﬁciarías</w:t>
      </w:r>
      <w:r w:rsidRPr="000315A8">
        <w:rPr>
          <w:rFonts w:ascii="Arial" w:hAnsi="Arial" w:cs="Arial"/>
          <w:sz w:val="22"/>
          <w:szCs w:val="22"/>
        </w:rPr>
        <w:t xml:space="preserve"> y ejecutoras de recursos del Sistema General de Regalías (SGR) son responsables de suministrar de forma veraz, oportuna e idónea, la información requerida para realizar el monitoreo; identiﬁcar las situaciones que puedan afectar la correcta utilización de los recursos y el cumplimiento de los resultados programados; así como de implementar de forma inmediata las acciones de mejora que se</w:t>
      </w:r>
      <w:r w:rsidRPr="06160630">
        <w:rPr>
          <w:rFonts w:ascii="Arial" w:hAnsi="Arial" w:cs="Arial"/>
          <w:sz w:val="22"/>
          <w:szCs w:val="22"/>
        </w:rPr>
        <w:t xml:space="preserve"> </w:t>
      </w:r>
      <w:r w:rsidRPr="000315A8">
        <w:rPr>
          <w:rFonts w:ascii="Arial" w:hAnsi="Arial" w:cs="Arial"/>
          <w:sz w:val="22"/>
          <w:szCs w:val="22"/>
        </w:rPr>
        <w:t>requieran.</w:t>
      </w:r>
    </w:p>
    <w:p w14:paraId="77D53096" w14:textId="77777777" w:rsidR="007B58BC" w:rsidRPr="000315A8" w:rsidRDefault="007B58BC" w:rsidP="004B4950">
      <w:pPr>
        <w:pStyle w:val="Textoindependiente"/>
        <w:jc w:val="both"/>
        <w:rPr>
          <w:rFonts w:ascii="Arial" w:hAnsi="Arial" w:cs="Arial"/>
          <w:sz w:val="22"/>
          <w:szCs w:val="22"/>
        </w:rPr>
      </w:pPr>
    </w:p>
    <w:p w14:paraId="48B5F33C" w14:textId="585354F0" w:rsidR="007B58BC" w:rsidRPr="000315A8" w:rsidRDefault="0067285D" w:rsidP="004B4950">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AA43826" w:rsidRPr="000315A8">
        <w:rPr>
          <w:rFonts w:ascii="Arial" w:hAnsi="Arial" w:cs="Arial"/>
          <w:sz w:val="22"/>
          <w:szCs w:val="22"/>
        </w:rPr>
        <w:t xml:space="preserve"> </w:t>
      </w:r>
      <w:r w:rsidRPr="000315A8">
        <w:rPr>
          <w:rFonts w:ascii="Arial" w:hAnsi="Arial" w:cs="Arial"/>
          <w:sz w:val="22"/>
          <w:szCs w:val="22"/>
        </w:rPr>
        <w:tab/>
        <w:t>3. El sistema de monitoreo podrá tener en cuenta los conceptos emitidos por los órganos consultivos y dictámenes de expertos, en el momento de realizar las recomendaciones e implementación de planes de</w:t>
      </w:r>
      <w:r w:rsidRPr="000315A8">
        <w:rPr>
          <w:rFonts w:ascii="Arial" w:hAnsi="Arial" w:cs="Arial"/>
          <w:spacing w:val="-9"/>
          <w:sz w:val="22"/>
          <w:szCs w:val="22"/>
        </w:rPr>
        <w:t xml:space="preserve"> </w:t>
      </w:r>
      <w:r w:rsidRPr="000315A8">
        <w:rPr>
          <w:rFonts w:ascii="Arial" w:hAnsi="Arial" w:cs="Arial"/>
          <w:sz w:val="22"/>
          <w:szCs w:val="22"/>
        </w:rPr>
        <w:t>mejora.</w:t>
      </w:r>
    </w:p>
    <w:p w14:paraId="60ABD208" w14:textId="77777777" w:rsidR="007B58BC" w:rsidRPr="000315A8" w:rsidRDefault="007B58BC" w:rsidP="004B4950">
      <w:pPr>
        <w:pStyle w:val="Textoindependiente"/>
        <w:jc w:val="both"/>
        <w:rPr>
          <w:rFonts w:ascii="Arial" w:hAnsi="Arial" w:cs="Arial"/>
          <w:sz w:val="22"/>
          <w:szCs w:val="22"/>
        </w:rPr>
      </w:pPr>
    </w:p>
    <w:p w14:paraId="3AA56D99" w14:textId="44A5587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1550CA0" w:rsidRPr="000315A8">
        <w:rPr>
          <w:rFonts w:ascii="Arial" w:hAnsi="Arial" w:cs="Arial"/>
          <w:sz w:val="22"/>
          <w:szCs w:val="22"/>
        </w:rPr>
        <w:t xml:space="preserve"> </w:t>
      </w:r>
      <w:r w:rsidRPr="000315A8">
        <w:rPr>
          <w:rFonts w:ascii="Arial" w:hAnsi="Arial" w:cs="Arial"/>
          <w:sz w:val="22"/>
          <w:szCs w:val="22"/>
        </w:rPr>
        <w:tab/>
        <w:t xml:space="preserve">2.2.4.2.2.1.3. Cuentas maestras. En las cuentas maestras sólo se podrá realizar operaciones débito que se destinen al pago de obligaciones generadas en la ejecución de dichos recursos o de la inversión </w:t>
      </w:r>
      <w:r w:rsidRPr="000315A8">
        <w:rPr>
          <w:rFonts w:ascii="Arial" w:hAnsi="Arial" w:cs="Arial"/>
          <w:spacing w:val="-5"/>
          <w:sz w:val="22"/>
          <w:szCs w:val="22"/>
        </w:rPr>
        <w:t>ﬁnanciera</w:t>
      </w:r>
      <w:r w:rsidRPr="000315A8">
        <w:rPr>
          <w:rFonts w:ascii="Arial" w:hAnsi="Arial" w:cs="Arial"/>
          <w:sz w:val="22"/>
          <w:szCs w:val="22"/>
        </w:rPr>
        <w:t xml:space="preserve"> de los mismos. Toda transacción que se efectúe con cargo a éstas se debe hacer por transferencia</w:t>
      </w:r>
      <w:r w:rsidRPr="06160630">
        <w:rPr>
          <w:rFonts w:ascii="Arial" w:hAnsi="Arial" w:cs="Arial"/>
          <w:sz w:val="22"/>
          <w:szCs w:val="22"/>
        </w:rPr>
        <w:t xml:space="preserve"> </w:t>
      </w:r>
      <w:r w:rsidRPr="000315A8">
        <w:rPr>
          <w:rFonts w:ascii="Arial" w:hAnsi="Arial" w:cs="Arial"/>
          <w:sz w:val="22"/>
          <w:szCs w:val="22"/>
        </w:rPr>
        <w:t>electrónica.</w:t>
      </w:r>
    </w:p>
    <w:p w14:paraId="4815D47E" w14:textId="77777777" w:rsidR="007B58BC" w:rsidRPr="000315A8" w:rsidRDefault="007B58BC" w:rsidP="004B4950">
      <w:pPr>
        <w:pStyle w:val="Textoindependiente"/>
        <w:jc w:val="both"/>
        <w:rPr>
          <w:rFonts w:ascii="Arial" w:hAnsi="Arial" w:cs="Arial"/>
          <w:sz w:val="22"/>
          <w:szCs w:val="22"/>
        </w:rPr>
      </w:pPr>
    </w:p>
    <w:p w14:paraId="0885B354"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Las cuentas autorizadas por el Departamento Nacional de Planeación en virtud del artículo 44 de la Ley 1530 de 2012 o registradas para el manejo de los recursos de fortalecimiento de las secretarías técnicas de los órganos colegiados de administración y decisión (OCAD) o de las oﬁcinas de planeación territorial se deben identiﬁcar como cuenta maestra. Estas se podrán sustituir cuando haya transcurrido como mínimo un año de su autorización o registro, o cuando se demuestren deﬁciencias en el servicio prestado por la entidad bancaria.</w:t>
      </w:r>
    </w:p>
    <w:p w14:paraId="3218C8B2" w14:textId="77777777" w:rsidR="007B58BC" w:rsidRPr="000315A8" w:rsidRDefault="007B58BC" w:rsidP="004B4950">
      <w:pPr>
        <w:pStyle w:val="Textoindependiente"/>
        <w:jc w:val="both"/>
        <w:rPr>
          <w:rFonts w:ascii="Arial" w:hAnsi="Arial" w:cs="Arial"/>
          <w:sz w:val="22"/>
          <w:szCs w:val="22"/>
        </w:rPr>
      </w:pPr>
    </w:p>
    <w:p w14:paraId="7BD8353E"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w:t>
      </w:r>
      <w:r w:rsidRPr="000315A8">
        <w:rPr>
          <w:rFonts w:ascii="Arial" w:hAnsi="Arial" w:cs="Arial"/>
          <w:b/>
          <w:bCs/>
          <w:spacing w:val="-10"/>
          <w:sz w:val="22"/>
          <w:szCs w:val="22"/>
        </w:rPr>
        <w:t xml:space="preserve"> </w:t>
      </w:r>
      <w:r w:rsidRPr="000315A8">
        <w:rPr>
          <w:rFonts w:ascii="Arial" w:hAnsi="Arial" w:cs="Arial"/>
          <w:b/>
          <w:bCs/>
          <w:sz w:val="22"/>
          <w:szCs w:val="22"/>
        </w:rPr>
        <w:t>2</w:t>
      </w:r>
    </w:p>
    <w:p w14:paraId="2EE21E5F"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SEGUIMIENTO</w:t>
      </w:r>
    </w:p>
    <w:p w14:paraId="33B3E43A" w14:textId="77777777" w:rsidR="007B58BC" w:rsidRPr="000315A8" w:rsidRDefault="007B58BC" w:rsidP="004B4950">
      <w:pPr>
        <w:pStyle w:val="Textoindependiente"/>
        <w:jc w:val="both"/>
        <w:rPr>
          <w:rFonts w:ascii="Arial" w:hAnsi="Arial" w:cs="Arial"/>
          <w:sz w:val="22"/>
          <w:szCs w:val="22"/>
        </w:rPr>
      </w:pPr>
    </w:p>
    <w:p w14:paraId="2408F0BF" w14:textId="040D3BFC"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3E0121" w:rsidRPr="000315A8">
        <w:rPr>
          <w:rFonts w:ascii="Arial" w:hAnsi="Arial" w:cs="Arial"/>
          <w:sz w:val="22"/>
          <w:szCs w:val="22"/>
        </w:rPr>
        <w:t xml:space="preserve"> </w:t>
      </w:r>
      <w:r>
        <w:tab/>
      </w:r>
      <w:r w:rsidRPr="000315A8">
        <w:rPr>
          <w:rFonts w:ascii="Arial" w:hAnsi="Arial" w:cs="Arial"/>
          <w:sz w:val="22"/>
          <w:szCs w:val="22"/>
        </w:rPr>
        <w:t>2.2.4.2.2.2.1. Alcance del seguimiento. El seguimiento está orientado a la veriﬁcación de la ejecución física y ﬁnanciera de los proyectos de inversión ﬁnanciados con recursos del Sistema General de Regalías (SGR) seleccionados como resultado del monitoreo, en términos de eﬁcacia, eﬁciencia y calidad en la gestión de los bienes o servicios objeto de los mismos, respecto de la información suministrada por los ejecutores y la recopilada por el Sistema de Monitoreo, Seguimiento, Control y Evaluación (SMSCE), de acuerdo con los siguientes conceptos:</w:t>
      </w:r>
    </w:p>
    <w:p w14:paraId="12BEA55C" w14:textId="77777777" w:rsidR="007B58BC" w:rsidRPr="000315A8" w:rsidRDefault="007B58BC" w:rsidP="004B4950">
      <w:pPr>
        <w:pStyle w:val="Textoindependiente"/>
        <w:jc w:val="both"/>
        <w:rPr>
          <w:rFonts w:ascii="Arial" w:hAnsi="Arial" w:cs="Arial"/>
          <w:sz w:val="22"/>
          <w:szCs w:val="22"/>
        </w:rPr>
      </w:pPr>
    </w:p>
    <w:p w14:paraId="36DA8474" w14:textId="7365B9AF" w:rsidR="007B58BC" w:rsidRPr="000315A8" w:rsidRDefault="2282B9B9" w:rsidP="004B4950">
      <w:pPr>
        <w:pStyle w:val="Prrafodelista"/>
        <w:numPr>
          <w:ilvl w:val="0"/>
          <w:numId w:val="115"/>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Eﬁcacia</w:t>
      </w:r>
      <w:r w:rsidR="0067285D" w:rsidRPr="000315A8">
        <w:rPr>
          <w:rFonts w:ascii="Arial" w:hAnsi="Arial" w:cs="Arial"/>
          <w:spacing w:val="-29"/>
        </w:rPr>
        <w:t xml:space="preserve">: Cumplimiento de las metas de los indicadores del proyecto de inversión establecidas en la formulación </w:t>
      </w:r>
      <w:r w:rsidR="0067285D" w:rsidRPr="000315A8">
        <w:rPr>
          <w:rFonts w:ascii="Arial" w:hAnsi="Arial" w:cs="Arial"/>
        </w:rPr>
        <w:t>del</w:t>
      </w:r>
      <w:r w:rsidR="0067285D" w:rsidRPr="06160630">
        <w:rPr>
          <w:rFonts w:ascii="Arial" w:hAnsi="Arial" w:cs="Arial"/>
        </w:rPr>
        <w:t xml:space="preserve"> </w:t>
      </w:r>
      <w:r w:rsidR="0067285D" w:rsidRPr="000315A8">
        <w:rPr>
          <w:rFonts w:ascii="Arial" w:hAnsi="Arial" w:cs="Arial"/>
        </w:rPr>
        <w:t>mismo;</w:t>
      </w:r>
    </w:p>
    <w:p w14:paraId="4FDC258C" w14:textId="77777777" w:rsidR="007B58BC" w:rsidRPr="000315A8" w:rsidRDefault="007B58BC" w:rsidP="004B4950">
      <w:pPr>
        <w:pStyle w:val="Textoindependiente"/>
        <w:jc w:val="both"/>
        <w:rPr>
          <w:rFonts w:ascii="Arial" w:hAnsi="Arial" w:cs="Arial"/>
          <w:sz w:val="22"/>
          <w:szCs w:val="22"/>
        </w:rPr>
      </w:pPr>
    </w:p>
    <w:p w14:paraId="4B995E46" w14:textId="77777777" w:rsidR="007B58BC" w:rsidRPr="000315A8" w:rsidRDefault="0067285D" w:rsidP="004B4950">
      <w:pPr>
        <w:pStyle w:val="Prrafodelista"/>
        <w:numPr>
          <w:ilvl w:val="0"/>
          <w:numId w:val="115"/>
        </w:numPr>
        <w:tabs>
          <w:tab w:val="left" w:pos="294"/>
        </w:tabs>
        <w:ind w:left="0" w:firstLine="0"/>
        <w:jc w:val="both"/>
        <w:rPr>
          <w:rFonts w:ascii="Arial" w:hAnsi="Arial" w:cs="Arial"/>
        </w:rPr>
      </w:pPr>
      <w:r w:rsidRPr="000315A8">
        <w:rPr>
          <w:rFonts w:ascii="Arial" w:hAnsi="Arial" w:cs="Arial"/>
        </w:rPr>
        <w:t>Eﬁciencia</w:t>
      </w:r>
      <w:r w:rsidRPr="000315A8">
        <w:rPr>
          <w:rFonts w:ascii="Arial" w:hAnsi="Arial" w:cs="Arial"/>
          <w:spacing w:val="-3"/>
        </w:rPr>
        <w:t xml:space="preserve">: Relación entre los recursos utilizados en el proyecto y los logros obtenidos, en términos del cumplimiento de las metas en los plazos programados en el cronograma establecido en la formulación y en los estándares técnicos de los bienes o servicios alcanzados en el desarrollo </w:t>
      </w:r>
      <w:r w:rsidRPr="000315A8">
        <w:rPr>
          <w:rFonts w:ascii="Arial" w:hAnsi="Arial" w:cs="Arial"/>
        </w:rPr>
        <w:t>del</w:t>
      </w:r>
      <w:r w:rsidRPr="06160630">
        <w:rPr>
          <w:rFonts w:ascii="Arial" w:hAnsi="Arial" w:cs="Arial"/>
        </w:rPr>
        <w:t xml:space="preserve"> </w:t>
      </w:r>
      <w:r w:rsidRPr="000315A8">
        <w:rPr>
          <w:rFonts w:ascii="Arial" w:hAnsi="Arial" w:cs="Arial"/>
        </w:rPr>
        <w:t>mismo;</w:t>
      </w:r>
    </w:p>
    <w:p w14:paraId="2366198E" w14:textId="77777777" w:rsidR="007B58BC" w:rsidRPr="000315A8" w:rsidRDefault="007B58BC" w:rsidP="004B4950">
      <w:pPr>
        <w:pStyle w:val="Textoindependiente"/>
        <w:jc w:val="both"/>
        <w:rPr>
          <w:rFonts w:ascii="Arial" w:hAnsi="Arial" w:cs="Arial"/>
          <w:sz w:val="22"/>
          <w:szCs w:val="22"/>
        </w:rPr>
      </w:pPr>
    </w:p>
    <w:p w14:paraId="1EEF329B" w14:textId="77777777" w:rsidR="007B58BC" w:rsidRPr="000315A8" w:rsidRDefault="0067285D" w:rsidP="004B4950">
      <w:pPr>
        <w:pStyle w:val="Prrafodelista"/>
        <w:numPr>
          <w:ilvl w:val="0"/>
          <w:numId w:val="115"/>
        </w:numPr>
        <w:tabs>
          <w:tab w:val="left" w:pos="294"/>
        </w:tabs>
        <w:ind w:left="0" w:firstLine="0"/>
        <w:jc w:val="both"/>
        <w:rPr>
          <w:rFonts w:ascii="Arial" w:hAnsi="Arial" w:cs="Arial"/>
        </w:rPr>
      </w:pPr>
      <w:r w:rsidRPr="000315A8">
        <w:rPr>
          <w:rFonts w:ascii="Arial" w:hAnsi="Arial" w:cs="Arial"/>
        </w:rPr>
        <w:t xml:space="preserve">Calidad: Cumplimiento de los estándares técnicos de los bienes o servicios logrados en el desarrollo del proyecto de conformidad con la formulación </w:t>
      </w:r>
      <w:r w:rsidRPr="000315A8">
        <w:rPr>
          <w:rFonts w:ascii="Arial" w:hAnsi="Arial" w:cs="Arial"/>
          <w:spacing w:val="-3"/>
        </w:rPr>
        <w:t>del</w:t>
      </w:r>
      <w:r w:rsidRPr="000315A8">
        <w:rPr>
          <w:rFonts w:ascii="Arial" w:hAnsi="Arial" w:cs="Arial"/>
        </w:rPr>
        <w:t xml:space="preserve"> mismo.</w:t>
      </w:r>
    </w:p>
    <w:p w14:paraId="192D0AE8" w14:textId="43446415" w:rsidR="007B58BC" w:rsidRPr="000315A8" w:rsidRDefault="0067285D" w:rsidP="004B4950">
      <w:pPr>
        <w:tabs>
          <w:tab w:val="left" w:pos="1295"/>
        </w:tabs>
        <w:jc w:val="both"/>
        <w:rPr>
          <w:rFonts w:ascii="Arial" w:hAnsi="Arial" w:cs="Arial"/>
        </w:rPr>
      </w:pPr>
      <w:r w:rsidRPr="000315A8">
        <w:rPr>
          <w:rFonts w:ascii="Arial" w:hAnsi="Arial" w:cs="Arial"/>
        </w:rPr>
        <w:t>ARTÍCULO</w:t>
      </w:r>
      <w:r w:rsidR="783786C9" w:rsidRPr="000315A8">
        <w:rPr>
          <w:rFonts w:ascii="Arial" w:hAnsi="Arial" w:cs="Arial"/>
        </w:rPr>
        <w:t xml:space="preserve"> </w:t>
      </w:r>
      <w:r w:rsidRPr="000315A8">
        <w:rPr>
          <w:rFonts w:ascii="Arial" w:hAnsi="Arial" w:cs="Arial"/>
        </w:rPr>
        <w:tab/>
        <w:t>2.2.4.2.2.2.2. Instrumentos del seguimiento. En el seguimiento se utilizarán los siguientes</w:t>
      </w:r>
      <w:r w:rsidRPr="000315A8">
        <w:rPr>
          <w:rFonts w:ascii="Arial" w:hAnsi="Arial" w:cs="Arial"/>
          <w:spacing w:val="-12"/>
        </w:rPr>
        <w:t xml:space="preserve"> </w:t>
      </w:r>
      <w:r w:rsidRPr="000315A8">
        <w:rPr>
          <w:rFonts w:ascii="Arial" w:hAnsi="Arial" w:cs="Arial"/>
        </w:rPr>
        <w:t>instrumentos:</w:t>
      </w:r>
    </w:p>
    <w:p w14:paraId="036EE688" w14:textId="77777777" w:rsidR="007B58BC" w:rsidRPr="000315A8" w:rsidRDefault="007B58BC" w:rsidP="004B4950">
      <w:pPr>
        <w:pStyle w:val="Textoindependiente"/>
        <w:jc w:val="both"/>
        <w:rPr>
          <w:rFonts w:ascii="Arial" w:hAnsi="Arial" w:cs="Arial"/>
          <w:sz w:val="22"/>
          <w:szCs w:val="22"/>
        </w:rPr>
      </w:pPr>
    </w:p>
    <w:p w14:paraId="508E9099" w14:textId="77777777" w:rsidR="007B58BC" w:rsidRPr="000315A8" w:rsidRDefault="0067285D" w:rsidP="004B4950">
      <w:pPr>
        <w:pStyle w:val="Prrafodelista"/>
        <w:numPr>
          <w:ilvl w:val="0"/>
          <w:numId w:val="114"/>
        </w:numPr>
        <w:tabs>
          <w:tab w:val="left" w:pos="294"/>
        </w:tabs>
        <w:ind w:left="0" w:firstLine="0"/>
        <w:jc w:val="both"/>
        <w:rPr>
          <w:rFonts w:ascii="Arial" w:hAnsi="Arial" w:cs="Arial"/>
        </w:rPr>
      </w:pPr>
      <w:r w:rsidRPr="000315A8">
        <w:rPr>
          <w:rFonts w:ascii="Arial" w:hAnsi="Arial" w:cs="Arial"/>
        </w:rPr>
        <w:t xml:space="preserve">Visitas de </w:t>
      </w:r>
      <w:r w:rsidRPr="000315A8">
        <w:rPr>
          <w:rFonts w:ascii="Arial" w:hAnsi="Arial" w:cs="Arial"/>
          <w:spacing w:val="-7"/>
        </w:rPr>
        <w:t>veriﬁcación</w:t>
      </w:r>
      <w:r w:rsidRPr="000315A8">
        <w:rPr>
          <w:rFonts w:ascii="Arial" w:hAnsi="Arial" w:cs="Arial"/>
        </w:rPr>
        <w:t>: De acuerdo con lo establecido en el numeral 2 del artículo 102 de la Ley 1530 de 2012, con el ﬁn de veriﬁcar la ejecución de los proyectos ﬁnanciados con recursos del Sistema General de Regalías (SGR), objeto de seguimiento, se podrán practicar visitas de veriﬁcación a los sitios donde se realicen las inversiones. En desarrollo de las visitas se podrá solicitar información de carácter técnico, administrativo, legal y ﬁnanciero, necesaria para su</w:t>
      </w:r>
      <w:r w:rsidRPr="06160630">
        <w:rPr>
          <w:rFonts w:ascii="Arial" w:hAnsi="Arial" w:cs="Arial"/>
        </w:rPr>
        <w:t xml:space="preserve"> </w:t>
      </w:r>
      <w:r w:rsidRPr="000315A8">
        <w:rPr>
          <w:rFonts w:ascii="Arial" w:hAnsi="Arial" w:cs="Arial"/>
        </w:rPr>
        <w:t>veriﬁcación.</w:t>
      </w:r>
    </w:p>
    <w:p w14:paraId="39945D00" w14:textId="77777777" w:rsidR="007B58BC" w:rsidRPr="000315A8" w:rsidRDefault="007B58BC" w:rsidP="004B4950">
      <w:pPr>
        <w:pStyle w:val="Textoindependiente"/>
        <w:jc w:val="both"/>
        <w:rPr>
          <w:rFonts w:ascii="Arial" w:hAnsi="Arial" w:cs="Arial"/>
          <w:sz w:val="22"/>
          <w:szCs w:val="22"/>
        </w:rPr>
      </w:pPr>
    </w:p>
    <w:p w14:paraId="0BC0888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Estas visitas serán anunciadas al ejecutor mediante comunicación escrita dirigida a la entidad visitada, indicando los integrantes, el objeto y duración de la misma. De esta se rendirá un informe que servirá de base para evaluar la procedencia de iniciar un procedimiento administrativo, en los términos previstos en la Ley 1530 de 2012 y en el presente capítulo, y la adopción de medidas preventivas, correctivas o sancionatorias.</w:t>
      </w:r>
    </w:p>
    <w:p w14:paraId="472AF30F" w14:textId="77777777" w:rsidR="007B58BC" w:rsidRPr="000315A8" w:rsidRDefault="007B58BC" w:rsidP="004B4950">
      <w:pPr>
        <w:pStyle w:val="Textoindependiente"/>
        <w:jc w:val="both"/>
        <w:rPr>
          <w:rFonts w:ascii="Arial" w:hAnsi="Arial" w:cs="Arial"/>
          <w:sz w:val="22"/>
          <w:szCs w:val="22"/>
        </w:rPr>
      </w:pPr>
    </w:p>
    <w:p w14:paraId="13C1B1AC" w14:textId="36B9BF3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desarrollo de las visitas de veriﬁcación, los funcionarios o contratistas autorizados por el Departamento Nacional de Planeación, podrán solicitar al ejecutor, contratistas o interventores la presentación de documentos y los registros ﬁnancieros y contables pertinentes para</w:t>
      </w:r>
      <w:r w:rsidR="004B4950" w:rsidRPr="000315A8">
        <w:rPr>
          <w:rFonts w:ascii="Arial" w:hAnsi="Arial" w:cs="Arial"/>
          <w:sz w:val="22"/>
          <w:szCs w:val="22"/>
        </w:rPr>
        <w:t xml:space="preserve"> </w:t>
      </w:r>
      <w:r w:rsidRPr="000315A8">
        <w:rPr>
          <w:rFonts w:ascii="Arial" w:hAnsi="Arial" w:cs="Arial"/>
          <w:sz w:val="22"/>
          <w:szCs w:val="22"/>
        </w:rPr>
        <w:t>establecer la conformidad de la ejecución física y ﬁnanciera del proyecto;</w:t>
      </w:r>
    </w:p>
    <w:p w14:paraId="404178C6" w14:textId="77777777" w:rsidR="007B58BC" w:rsidRPr="000315A8" w:rsidRDefault="007B58BC" w:rsidP="004B4950">
      <w:pPr>
        <w:pStyle w:val="Textoindependiente"/>
        <w:jc w:val="both"/>
        <w:rPr>
          <w:rFonts w:ascii="Arial" w:hAnsi="Arial" w:cs="Arial"/>
          <w:sz w:val="22"/>
          <w:szCs w:val="22"/>
        </w:rPr>
      </w:pPr>
    </w:p>
    <w:p w14:paraId="2AC3086A" w14:textId="77777777" w:rsidR="007B58BC" w:rsidRPr="000315A8" w:rsidRDefault="0067285D" w:rsidP="004B4950">
      <w:pPr>
        <w:pStyle w:val="Prrafodelista"/>
        <w:numPr>
          <w:ilvl w:val="0"/>
          <w:numId w:val="114"/>
        </w:numPr>
        <w:tabs>
          <w:tab w:val="left" w:pos="294"/>
        </w:tabs>
        <w:ind w:left="0" w:firstLine="0"/>
        <w:jc w:val="both"/>
        <w:rPr>
          <w:rFonts w:ascii="Arial" w:hAnsi="Arial" w:cs="Arial"/>
        </w:rPr>
      </w:pPr>
      <w:r w:rsidRPr="000315A8">
        <w:rPr>
          <w:rFonts w:ascii="Arial" w:hAnsi="Arial" w:cs="Arial"/>
        </w:rPr>
        <w:t xml:space="preserve">Pruebas técnicas o conceptos de expertos: Cuando a ello hubiere lugar y con cargo al Sistema de Monitoreo, Seguimiento, Control y Evaluación (SMSCE), se podrá disponer la práctica de pruebas técnicas o solicitar dictámenes de expertos para </w:t>
      </w:r>
      <w:r w:rsidRPr="000315A8">
        <w:rPr>
          <w:rFonts w:ascii="Arial" w:hAnsi="Arial" w:cs="Arial"/>
          <w:spacing w:val="-6"/>
        </w:rPr>
        <w:t>veriﬁcar</w:t>
      </w:r>
      <w:r w:rsidRPr="000315A8">
        <w:rPr>
          <w:rFonts w:ascii="Arial" w:hAnsi="Arial" w:cs="Arial"/>
        </w:rPr>
        <w:t xml:space="preserve"> la calidad de los bienes o servicios provistos en la ejecución de los proyectos de inversión o el avance físico de los mismos. Estas podrán practicarse directamente por el Departamento Nacional de Planeación o a través de terceros que cuenten con la experticia requerida certiﬁcada de acuerdo con el tipo de prueba o concepto a</w:t>
      </w:r>
      <w:r w:rsidRPr="06160630">
        <w:rPr>
          <w:rFonts w:ascii="Arial" w:hAnsi="Arial" w:cs="Arial"/>
        </w:rPr>
        <w:t xml:space="preserve"> </w:t>
      </w:r>
      <w:r w:rsidRPr="000315A8">
        <w:rPr>
          <w:rFonts w:ascii="Arial" w:hAnsi="Arial" w:cs="Arial"/>
        </w:rPr>
        <w:t>elaborar.</w:t>
      </w:r>
    </w:p>
    <w:p w14:paraId="1726A519" w14:textId="77777777" w:rsidR="007B58BC" w:rsidRPr="000315A8" w:rsidRDefault="007B58BC" w:rsidP="004B4950">
      <w:pPr>
        <w:pStyle w:val="Textoindependiente"/>
        <w:jc w:val="both"/>
        <w:rPr>
          <w:rFonts w:ascii="Arial" w:hAnsi="Arial" w:cs="Arial"/>
          <w:sz w:val="22"/>
          <w:szCs w:val="22"/>
        </w:rPr>
      </w:pPr>
    </w:p>
    <w:p w14:paraId="34A86EA9"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 los proyectos </w:t>
      </w:r>
      <w:r w:rsidRPr="000315A8">
        <w:rPr>
          <w:rFonts w:ascii="Arial" w:hAnsi="Arial" w:cs="Arial"/>
          <w:spacing w:val="-26"/>
          <w:sz w:val="22"/>
          <w:szCs w:val="22"/>
        </w:rPr>
        <w:t>ﬁnanciados</w:t>
      </w:r>
      <w:r w:rsidRPr="000315A8">
        <w:rPr>
          <w:rFonts w:ascii="Arial" w:hAnsi="Arial" w:cs="Arial"/>
          <w:sz w:val="22"/>
          <w:szCs w:val="22"/>
        </w:rPr>
        <w:t xml:space="preserve"> con recursos del Fondo de Ciencia, Tecnología e Innovación se aplicarán los lineamientos que para el efecto se deﬁnan, conforme lo dispuesto en el numeral 1 del artículo 10 de la Ley 1530 de</w:t>
      </w:r>
      <w:r w:rsidRPr="06160630">
        <w:rPr>
          <w:rFonts w:ascii="Arial" w:hAnsi="Arial" w:cs="Arial"/>
          <w:sz w:val="22"/>
          <w:szCs w:val="22"/>
        </w:rPr>
        <w:t xml:space="preserve"> </w:t>
      </w:r>
      <w:r w:rsidRPr="000315A8">
        <w:rPr>
          <w:rFonts w:ascii="Arial" w:hAnsi="Arial" w:cs="Arial"/>
          <w:sz w:val="22"/>
          <w:szCs w:val="22"/>
        </w:rPr>
        <w:t>2012.</w:t>
      </w:r>
    </w:p>
    <w:p w14:paraId="08EFE0F1" w14:textId="77777777" w:rsidR="007B58BC" w:rsidRPr="000315A8" w:rsidRDefault="007B58BC" w:rsidP="004B4950">
      <w:pPr>
        <w:pStyle w:val="Textoindependiente"/>
        <w:jc w:val="both"/>
        <w:rPr>
          <w:rFonts w:ascii="Arial" w:hAnsi="Arial" w:cs="Arial"/>
          <w:sz w:val="22"/>
          <w:szCs w:val="22"/>
        </w:rPr>
      </w:pPr>
    </w:p>
    <w:p w14:paraId="75953286" w14:textId="2AF21F24"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13E76F3" w:rsidRPr="000315A8">
        <w:rPr>
          <w:rFonts w:ascii="Arial" w:hAnsi="Arial" w:cs="Arial"/>
          <w:sz w:val="22"/>
          <w:szCs w:val="22"/>
        </w:rPr>
        <w:t xml:space="preserve"> </w:t>
      </w:r>
      <w:r>
        <w:tab/>
      </w:r>
      <w:r w:rsidRPr="000315A8">
        <w:rPr>
          <w:rFonts w:ascii="Arial" w:hAnsi="Arial" w:cs="Arial"/>
          <w:sz w:val="22"/>
          <w:szCs w:val="22"/>
        </w:rPr>
        <w:t>2.2.4.2.2.2.3. Selección de proyectos para seguimiento. Con base en los resultados del monitoreo se determinará periódicamente la muestra de los proyectos objeto de seguimiento, atendiendo los criterios de selección y la metodología deﬁnida para tal ﬁn.</w:t>
      </w:r>
    </w:p>
    <w:p w14:paraId="7F19C0E8" w14:textId="77777777" w:rsidR="007B58BC" w:rsidRPr="000315A8" w:rsidRDefault="007B58BC" w:rsidP="004B4950">
      <w:pPr>
        <w:pStyle w:val="Textoindependiente"/>
        <w:jc w:val="both"/>
        <w:rPr>
          <w:rFonts w:ascii="Arial" w:hAnsi="Arial" w:cs="Arial"/>
          <w:sz w:val="22"/>
          <w:szCs w:val="22"/>
        </w:rPr>
      </w:pPr>
    </w:p>
    <w:p w14:paraId="1A0A83F6"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3</w:t>
      </w:r>
    </w:p>
    <w:p w14:paraId="7B008099"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EVALUACIÓN</w:t>
      </w:r>
    </w:p>
    <w:p w14:paraId="5D527859" w14:textId="77777777" w:rsidR="007B58BC" w:rsidRPr="000315A8" w:rsidRDefault="007B58BC" w:rsidP="004B4950">
      <w:pPr>
        <w:pStyle w:val="Textoindependiente"/>
        <w:jc w:val="center"/>
        <w:rPr>
          <w:rFonts w:ascii="Arial" w:hAnsi="Arial" w:cs="Arial"/>
          <w:b/>
          <w:bCs/>
          <w:sz w:val="22"/>
          <w:szCs w:val="22"/>
        </w:rPr>
      </w:pPr>
    </w:p>
    <w:p w14:paraId="09597747" w14:textId="4F4DA22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98752EA" w:rsidRPr="000315A8">
        <w:rPr>
          <w:rFonts w:ascii="Arial" w:hAnsi="Arial" w:cs="Arial"/>
          <w:sz w:val="22"/>
          <w:szCs w:val="22"/>
        </w:rPr>
        <w:t xml:space="preserve"> </w:t>
      </w:r>
      <w:r w:rsidRPr="000315A8">
        <w:rPr>
          <w:rFonts w:ascii="Arial" w:hAnsi="Arial" w:cs="Arial"/>
          <w:sz w:val="22"/>
          <w:szCs w:val="22"/>
        </w:rPr>
        <w:tab/>
        <w:t xml:space="preserve">2.2.4.2.2.3.1. Alcance de la evaluación. La evaluación se realizará sobre los proyectos de inversión seleccionados y se orientará a la </w:t>
      </w:r>
      <w:r w:rsidRPr="000315A8">
        <w:rPr>
          <w:rFonts w:ascii="Arial" w:hAnsi="Arial" w:cs="Arial"/>
          <w:spacing w:val="-1"/>
          <w:sz w:val="22"/>
          <w:szCs w:val="22"/>
        </w:rPr>
        <w:t>veriﬁcación</w:t>
      </w:r>
      <w:r w:rsidRPr="000315A8">
        <w:rPr>
          <w:rFonts w:ascii="Arial" w:hAnsi="Arial" w:cs="Arial"/>
          <w:sz w:val="22"/>
          <w:szCs w:val="22"/>
        </w:rPr>
        <w:t xml:space="preserve"> de la gestión, productos y resultados del proyecto deﬁnidos en la formulación del mismo, en términos de eﬁcacia, eﬁciencia y calidad. Periódicamente se efectuarán evaluaciones del impacto generado por la inversión de recursos del Sistema General de Regalías</w:t>
      </w:r>
      <w:r w:rsidRPr="06160630">
        <w:rPr>
          <w:rFonts w:ascii="Arial" w:hAnsi="Arial" w:cs="Arial"/>
          <w:sz w:val="22"/>
          <w:szCs w:val="22"/>
        </w:rPr>
        <w:t xml:space="preserve"> </w:t>
      </w:r>
      <w:r w:rsidRPr="000315A8">
        <w:rPr>
          <w:rFonts w:ascii="Arial" w:hAnsi="Arial" w:cs="Arial"/>
          <w:sz w:val="22"/>
          <w:szCs w:val="22"/>
        </w:rPr>
        <w:t>(SGR).</w:t>
      </w:r>
    </w:p>
    <w:p w14:paraId="5EB6740D" w14:textId="77777777" w:rsidR="007B58BC" w:rsidRPr="000315A8" w:rsidRDefault="007B58BC" w:rsidP="004B4950">
      <w:pPr>
        <w:pStyle w:val="Textoindependiente"/>
        <w:jc w:val="both"/>
        <w:rPr>
          <w:rFonts w:ascii="Arial" w:hAnsi="Arial" w:cs="Arial"/>
          <w:sz w:val="22"/>
          <w:szCs w:val="22"/>
        </w:rPr>
      </w:pPr>
    </w:p>
    <w:p w14:paraId="188EF955" w14:textId="0750DC1A" w:rsidR="007B58BC" w:rsidRPr="000315A8" w:rsidRDefault="0067285D" w:rsidP="004B4950">
      <w:pPr>
        <w:tabs>
          <w:tab w:val="left" w:pos="1295"/>
        </w:tabs>
        <w:jc w:val="both"/>
        <w:rPr>
          <w:rFonts w:ascii="Arial" w:hAnsi="Arial" w:cs="Arial"/>
        </w:rPr>
      </w:pPr>
      <w:r w:rsidRPr="000315A8">
        <w:rPr>
          <w:rFonts w:ascii="Arial" w:hAnsi="Arial" w:cs="Arial"/>
        </w:rPr>
        <w:t>ARTÍCULO</w:t>
      </w:r>
      <w:r w:rsidR="10694189" w:rsidRPr="000315A8">
        <w:rPr>
          <w:rFonts w:ascii="Arial" w:hAnsi="Arial" w:cs="Arial"/>
        </w:rPr>
        <w:t xml:space="preserve"> </w:t>
      </w:r>
      <w:r w:rsidRPr="000315A8">
        <w:rPr>
          <w:rFonts w:ascii="Arial" w:hAnsi="Arial" w:cs="Arial"/>
        </w:rPr>
        <w:tab/>
        <w:t>2.2.4.2.2.3.2. Tipos de evaluación. Las evaluaciones podrán</w:t>
      </w:r>
      <w:r w:rsidRPr="000315A8">
        <w:rPr>
          <w:rFonts w:ascii="Arial" w:hAnsi="Arial" w:cs="Arial"/>
          <w:spacing w:val="-5"/>
        </w:rPr>
        <w:t xml:space="preserve"> </w:t>
      </w:r>
      <w:r w:rsidRPr="000315A8">
        <w:rPr>
          <w:rFonts w:ascii="Arial" w:hAnsi="Arial" w:cs="Arial"/>
        </w:rPr>
        <w:t>ser:</w:t>
      </w:r>
    </w:p>
    <w:p w14:paraId="57482325" w14:textId="77777777" w:rsidR="007B58BC" w:rsidRPr="000315A8" w:rsidRDefault="007B58BC" w:rsidP="004B4950">
      <w:pPr>
        <w:pStyle w:val="Textoindependiente"/>
        <w:jc w:val="both"/>
        <w:rPr>
          <w:rFonts w:ascii="Arial" w:hAnsi="Arial" w:cs="Arial"/>
          <w:sz w:val="22"/>
          <w:szCs w:val="22"/>
        </w:rPr>
      </w:pPr>
    </w:p>
    <w:p w14:paraId="05791624" w14:textId="536B5151" w:rsidR="007B58BC" w:rsidRPr="000315A8" w:rsidRDefault="40EDE5B8" w:rsidP="004B4950">
      <w:pPr>
        <w:pStyle w:val="Prrafodelista"/>
        <w:numPr>
          <w:ilvl w:val="0"/>
          <w:numId w:val="113"/>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gestión:</w:t>
      </w:r>
      <w:r w:rsidR="0067285D" w:rsidRPr="000315A8">
        <w:rPr>
          <w:rFonts w:ascii="Arial" w:hAnsi="Arial" w:cs="Arial"/>
          <w:spacing w:val="-1"/>
        </w:rPr>
        <w:t xml:space="preserve"> </w:t>
      </w:r>
      <w:r w:rsidR="0067285D" w:rsidRPr="000315A8">
        <w:rPr>
          <w:rFonts w:ascii="Arial" w:hAnsi="Arial" w:cs="Arial"/>
        </w:rPr>
        <w:t>Es</w:t>
      </w:r>
      <w:r w:rsidR="0067285D" w:rsidRPr="000315A8">
        <w:rPr>
          <w:rFonts w:ascii="Arial" w:hAnsi="Arial" w:cs="Arial"/>
          <w:spacing w:val="-2"/>
        </w:rPr>
        <w:t xml:space="preserve"> </w:t>
      </w:r>
      <w:r w:rsidR="0067285D" w:rsidRPr="000315A8">
        <w:rPr>
          <w:rFonts w:ascii="Arial" w:hAnsi="Arial" w:cs="Arial"/>
        </w:rPr>
        <w:t>aquella</w:t>
      </w:r>
      <w:r w:rsidR="0067285D" w:rsidRPr="000315A8">
        <w:rPr>
          <w:rFonts w:ascii="Arial" w:hAnsi="Arial" w:cs="Arial"/>
          <w:spacing w:val="-2"/>
        </w:rPr>
        <w:t xml:space="preserve"> </w:t>
      </w:r>
      <w:r w:rsidR="0067285D" w:rsidRPr="000315A8">
        <w:rPr>
          <w:rFonts w:ascii="Arial" w:hAnsi="Arial" w:cs="Arial"/>
        </w:rPr>
        <w:t>que</w:t>
      </w:r>
      <w:r w:rsidR="0067285D" w:rsidRPr="000315A8">
        <w:rPr>
          <w:rFonts w:ascii="Arial" w:hAnsi="Arial" w:cs="Arial"/>
          <w:spacing w:val="-3"/>
        </w:rPr>
        <w:t xml:space="preserve"> </w:t>
      </w:r>
      <w:r w:rsidR="0067285D" w:rsidRPr="000315A8">
        <w:rPr>
          <w:rFonts w:ascii="Arial" w:hAnsi="Arial" w:cs="Arial"/>
        </w:rPr>
        <w:t>se</w:t>
      </w:r>
      <w:r w:rsidR="0067285D" w:rsidRPr="000315A8">
        <w:rPr>
          <w:rFonts w:ascii="Arial" w:hAnsi="Arial" w:cs="Arial"/>
          <w:spacing w:val="-1"/>
        </w:rPr>
        <w:t xml:space="preserve"> </w:t>
      </w:r>
      <w:r w:rsidR="0067285D" w:rsidRPr="000315A8">
        <w:rPr>
          <w:rFonts w:ascii="Arial" w:hAnsi="Arial" w:cs="Arial"/>
        </w:rPr>
        <w:t>practica</w:t>
      </w:r>
      <w:r w:rsidR="0067285D" w:rsidRPr="000315A8">
        <w:rPr>
          <w:rFonts w:ascii="Arial" w:hAnsi="Arial" w:cs="Arial"/>
          <w:spacing w:val="-2"/>
        </w:rPr>
        <w:t xml:space="preserve"> </w:t>
      </w:r>
      <w:r w:rsidR="0067285D" w:rsidRPr="000315A8">
        <w:rPr>
          <w:rFonts w:ascii="Arial" w:hAnsi="Arial" w:cs="Arial"/>
        </w:rPr>
        <w:t>durante</w:t>
      </w:r>
      <w:r w:rsidR="0067285D" w:rsidRPr="000315A8">
        <w:rPr>
          <w:rFonts w:ascii="Arial" w:hAnsi="Arial" w:cs="Arial"/>
          <w:spacing w:val="-2"/>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ejecución</w:t>
      </w:r>
      <w:r w:rsidR="0067285D" w:rsidRPr="000315A8">
        <w:rPr>
          <w:rFonts w:ascii="Arial" w:hAnsi="Arial" w:cs="Arial"/>
          <w:spacing w:val="-1"/>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proyecto</w:t>
      </w:r>
      <w:r w:rsidR="0067285D" w:rsidRPr="000315A8">
        <w:rPr>
          <w:rFonts w:ascii="Arial" w:hAnsi="Arial" w:cs="Arial"/>
          <w:spacing w:val="-2"/>
        </w:rPr>
        <w:t xml:space="preserve"> </w:t>
      </w:r>
      <w:r w:rsidR="0067285D" w:rsidRPr="000315A8">
        <w:rPr>
          <w:rFonts w:ascii="Arial" w:hAnsi="Arial" w:cs="Arial"/>
        </w:rPr>
        <w:t>para</w:t>
      </w:r>
      <w:r w:rsidR="0067285D" w:rsidRPr="000315A8">
        <w:rPr>
          <w:rFonts w:ascii="Arial" w:hAnsi="Arial" w:cs="Arial"/>
          <w:spacing w:val="-2"/>
        </w:rPr>
        <w:t xml:space="preserve"> </w:t>
      </w:r>
      <w:r w:rsidR="0067285D" w:rsidRPr="000315A8">
        <w:rPr>
          <w:rFonts w:ascii="Arial" w:hAnsi="Arial" w:cs="Arial"/>
        </w:rPr>
        <w:t>veriﬁcar</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1"/>
        </w:rPr>
        <w:t xml:space="preserve"> </w:t>
      </w:r>
      <w:r w:rsidR="0067285D" w:rsidRPr="000315A8">
        <w:rPr>
          <w:rFonts w:ascii="Arial" w:hAnsi="Arial" w:cs="Arial"/>
        </w:rPr>
        <w:t>eﬁcacia</w:t>
      </w:r>
      <w:r w:rsidR="0067285D" w:rsidRPr="000315A8">
        <w:rPr>
          <w:rFonts w:ascii="Arial" w:hAnsi="Arial" w:cs="Arial"/>
          <w:spacing w:val="-1"/>
        </w:rPr>
        <w:t xml:space="preserve"> </w:t>
      </w:r>
      <w:r w:rsidR="0067285D" w:rsidRPr="000315A8">
        <w:rPr>
          <w:rFonts w:ascii="Arial" w:hAnsi="Arial" w:cs="Arial"/>
        </w:rPr>
        <w:t>en</w:t>
      </w:r>
      <w:r w:rsidR="0067285D" w:rsidRPr="000315A8">
        <w:rPr>
          <w:rFonts w:ascii="Arial" w:hAnsi="Arial" w:cs="Arial"/>
          <w:spacing w:val="-1"/>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gestión</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mismo.</w:t>
      </w:r>
    </w:p>
    <w:p w14:paraId="3AF6FE5F" w14:textId="77777777" w:rsidR="007B58BC" w:rsidRPr="000315A8" w:rsidRDefault="007B58BC" w:rsidP="004B4950">
      <w:pPr>
        <w:pStyle w:val="Textoindependiente"/>
        <w:jc w:val="both"/>
        <w:rPr>
          <w:rFonts w:ascii="Arial" w:hAnsi="Arial" w:cs="Arial"/>
          <w:sz w:val="22"/>
          <w:szCs w:val="22"/>
        </w:rPr>
      </w:pPr>
    </w:p>
    <w:p w14:paraId="30895861" w14:textId="77777777" w:rsidR="007B58BC" w:rsidRPr="000315A8" w:rsidRDefault="0067285D" w:rsidP="004B4950">
      <w:pPr>
        <w:pStyle w:val="Prrafodelista"/>
        <w:numPr>
          <w:ilvl w:val="0"/>
          <w:numId w:val="113"/>
        </w:numPr>
        <w:tabs>
          <w:tab w:val="left" w:pos="294"/>
        </w:tabs>
        <w:ind w:left="0" w:firstLine="0"/>
        <w:jc w:val="both"/>
        <w:rPr>
          <w:rFonts w:ascii="Arial" w:hAnsi="Arial" w:cs="Arial"/>
        </w:rPr>
      </w:pPr>
      <w:r w:rsidRPr="000315A8">
        <w:rPr>
          <w:rFonts w:ascii="Arial" w:hAnsi="Arial" w:cs="Arial"/>
        </w:rPr>
        <w:t xml:space="preserve">De resultados: Es la </w:t>
      </w:r>
      <w:r w:rsidRPr="000315A8">
        <w:rPr>
          <w:rFonts w:ascii="Arial" w:hAnsi="Arial" w:cs="Arial"/>
          <w:spacing w:val="-23"/>
        </w:rPr>
        <w:t>veriﬁcación</w:t>
      </w:r>
      <w:r w:rsidRPr="000315A8">
        <w:rPr>
          <w:rFonts w:ascii="Arial" w:hAnsi="Arial" w:cs="Arial"/>
        </w:rPr>
        <w:t xml:space="preserve"> y análisis que se realiza al ﬁnalizar la ejecución del proyecto respecto del cumplimiento del propósito, metas, productos, resultados y beneﬁcios generados con la ejecución del proyecto en la población</w:t>
      </w:r>
      <w:r w:rsidRPr="06160630">
        <w:rPr>
          <w:rFonts w:ascii="Arial" w:hAnsi="Arial" w:cs="Arial"/>
        </w:rPr>
        <w:t xml:space="preserve"> </w:t>
      </w:r>
      <w:r w:rsidRPr="000315A8">
        <w:rPr>
          <w:rFonts w:ascii="Arial" w:hAnsi="Arial" w:cs="Arial"/>
        </w:rPr>
        <w:t>beneﬁciada.</w:t>
      </w:r>
    </w:p>
    <w:p w14:paraId="2F6E9556" w14:textId="77777777" w:rsidR="007B58BC" w:rsidRPr="000315A8" w:rsidRDefault="007B58BC" w:rsidP="004B4950">
      <w:pPr>
        <w:pStyle w:val="Textoindependiente"/>
        <w:jc w:val="both"/>
        <w:rPr>
          <w:rFonts w:ascii="Arial" w:hAnsi="Arial" w:cs="Arial"/>
          <w:sz w:val="22"/>
          <w:szCs w:val="22"/>
        </w:rPr>
      </w:pPr>
    </w:p>
    <w:p w14:paraId="4063BE9D" w14:textId="77777777" w:rsidR="007B58BC" w:rsidRPr="000315A8" w:rsidRDefault="0067285D" w:rsidP="004B4950">
      <w:pPr>
        <w:pStyle w:val="Prrafodelista"/>
        <w:numPr>
          <w:ilvl w:val="0"/>
          <w:numId w:val="113"/>
        </w:numPr>
        <w:tabs>
          <w:tab w:val="left" w:pos="294"/>
        </w:tabs>
        <w:ind w:left="0" w:firstLine="0"/>
        <w:jc w:val="both"/>
        <w:rPr>
          <w:rFonts w:ascii="Arial" w:hAnsi="Arial" w:cs="Arial"/>
        </w:rPr>
      </w:pPr>
      <w:r w:rsidRPr="000315A8">
        <w:rPr>
          <w:rFonts w:ascii="Arial" w:hAnsi="Arial" w:cs="Arial"/>
        </w:rPr>
        <w:t xml:space="preserve">De operación de las inversiones: Consiste en la </w:t>
      </w:r>
      <w:r w:rsidRPr="000315A8">
        <w:rPr>
          <w:rFonts w:ascii="Arial" w:hAnsi="Arial" w:cs="Arial"/>
          <w:spacing w:val="-4"/>
        </w:rPr>
        <w:t>veriﬁcación</w:t>
      </w:r>
      <w:r w:rsidRPr="000315A8">
        <w:rPr>
          <w:rFonts w:ascii="Arial" w:hAnsi="Arial" w:cs="Arial"/>
        </w:rPr>
        <w:t xml:space="preserve"> in situ de la operación del proyecto al ﬁnalizar su ejecución y dentro de los dos años siguientes a su</w:t>
      </w:r>
      <w:r w:rsidRPr="06160630">
        <w:rPr>
          <w:rFonts w:ascii="Arial" w:hAnsi="Arial" w:cs="Arial"/>
        </w:rPr>
        <w:t xml:space="preserve"> </w:t>
      </w:r>
      <w:r w:rsidRPr="000315A8">
        <w:rPr>
          <w:rFonts w:ascii="Arial" w:hAnsi="Arial" w:cs="Arial"/>
        </w:rPr>
        <w:t>terminación.</w:t>
      </w:r>
    </w:p>
    <w:p w14:paraId="4E58B248" w14:textId="77777777" w:rsidR="007B58BC" w:rsidRPr="000315A8" w:rsidRDefault="007B58BC" w:rsidP="004B4950">
      <w:pPr>
        <w:pStyle w:val="Textoindependiente"/>
        <w:jc w:val="both"/>
        <w:rPr>
          <w:rFonts w:ascii="Arial" w:hAnsi="Arial" w:cs="Arial"/>
          <w:sz w:val="22"/>
          <w:szCs w:val="22"/>
        </w:rPr>
      </w:pPr>
    </w:p>
    <w:p w14:paraId="3BBC64D9" w14:textId="77777777" w:rsidR="007B58BC" w:rsidRPr="000315A8" w:rsidRDefault="0067285D" w:rsidP="004B4950">
      <w:pPr>
        <w:pStyle w:val="Prrafodelista"/>
        <w:numPr>
          <w:ilvl w:val="0"/>
          <w:numId w:val="113"/>
        </w:numPr>
        <w:tabs>
          <w:tab w:val="left" w:pos="294"/>
        </w:tabs>
        <w:ind w:left="0" w:firstLine="0"/>
        <w:jc w:val="both"/>
        <w:rPr>
          <w:rFonts w:ascii="Arial" w:hAnsi="Arial" w:cs="Arial"/>
        </w:rPr>
      </w:pPr>
      <w:r w:rsidRPr="000315A8">
        <w:rPr>
          <w:rFonts w:ascii="Arial" w:hAnsi="Arial" w:cs="Arial"/>
        </w:rPr>
        <w:t xml:space="preserve">De impacto: Se </w:t>
      </w:r>
      <w:r w:rsidRPr="000315A8">
        <w:rPr>
          <w:rFonts w:ascii="Arial" w:hAnsi="Arial" w:cs="Arial"/>
          <w:spacing w:val="-1"/>
        </w:rPr>
        <w:t>reﬁere</w:t>
      </w:r>
      <w:r w:rsidRPr="000315A8">
        <w:rPr>
          <w:rFonts w:ascii="Arial" w:hAnsi="Arial" w:cs="Arial"/>
        </w:rPr>
        <w:t xml:space="preserve"> al análisis de los cambios en las condiciones de vida de la población objeto y en el desarrollo local y regional como consecuencia de la ejecución e implementación de proyectos ﬁnanciados con recursos de regalías, así como de los resultados cientíﬁcos que pueda realizar la comunidad académica y cientíﬁca del país en los proyectos ﬁnanciados con recursos del Fondo de Ciencia, Tecnología e</w:t>
      </w:r>
      <w:r w:rsidRPr="06160630">
        <w:rPr>
          <w:rFonts w:ascii="Arial" w:hAnsi="Arial" w:cs="Arial"/>
        </w:rPr>
        <w:t xml:space="preserve"> </w:t>
      </w:r>
      <w:r w:rsidRPr="000315A8">
        <w:rPr>
          <w:rFonts w:ascii="Arial" w:hAnsi="Arial" w:cs="Arial"/>
        </w:rPr>
        <w:t>Innovación.</w:t>
      </w:r>
    </w:p>
    <w:p w14:paraId="506835BE" w14:textId="77777777" w:rsidR="007B58BC" w:rsidRPr="000315A8" w:rsidRDefault="007B58BC" w:rsidP="004B4950">
      <w:pPr>
        <w:pStyle w:val="Textoindependiente"/>
        <w:jc w:val="both"/>
        <w:rPr>
          <w:rFonts w:ascii="Arial" w:hAnsi="Arial" w:cs="Arial"/>
          <w:sz w:val="22"/>
          <w:szCs w:val="22"/>
        </w:rPr>
      </w:pPr>
    </w:p>
    <w:p w14:paraId="48E2876D"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 los proyectos </w:t>
      </w:r>
      <w:r w:rsidRPr="000315A8">
        <w:rPr>
          <w:rFonts w:ascii="Arial" w:hAnsi="Arial" w:cs="Arial"/>
          <w:spacing w:val="-26"/>
          <w:sz w:val="22"/>
          <w:szCs w:val="22"/>
        </w:rPr>
        <w:t>ﬁnanciados</w:t>
      </w:r>
      <w:r w:rsidRPr="000315A8">
        <w:rPr>
          <w:rFonts w:ascii="Arial" w:hAnsi="Arial" w:cs="Arial"/>
          <w:sz w:val="22"/>
          <w:szCs w:val="22"/>
        </w:rPr>
        <w:t xml:space="preserve"> con recursos del Fondo de Ciencia, Tecnología e Innovación se aplicarán los lineamientos que para el efecto se deﬁnan, conforme lo dispuesto en el numeral 1 del artículo 10 de la Ley 1530 de</w:t>
      </w:r>
      <w:r w:rsidRPr="06160630">
        <w:rPr>
          <w:rFonts w:ascii="Arial" w:hAnsi="Arial" w:cs="Arial"/>
          <w:sz w:val="22"/>
          <w:szCs w:val="22"/>
        </w:rPr>
        <w:t xml:space="preserve"> </w:t>
      </w:r>
      <w:r w:rsidRPr="000315A8">
        <w:rPr>
          <w:rFonts w:ascii="Arial" w:hAnsi="Arial" w:cs="Arial"/>
          <w:sz w:val="22"/>
          <w:szCs w:val="22"/>
        </w:rPr>
        <w:t>2012.</w:t>
      </w:r>
    </w:p>
    <w:p w14:paraId="20A14A06" w14:textId="77777777" w:rsidR="007B58BC" w:rsidRPr="000315A8" w:rsidRDefault="007B58BC" w:rsidP="004B4950">
      <w:pPr>
        <w:pStyle w:val="Textoindependiente"/>
        <w:jc w:val="both"/>
        <w:rPr>
          <w:rFonts w:ascii="Arial" w:hAnsi="Arial" w:cs="Arial"/>
          <w:sz w:val="22"/>
          <w:szCs w:val="22"/>
        </w:rPr>
      </w:pPr>
    </w:p>
    <w:p w14:paraId="66A181DF" w14:textId="5EE6B038"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9E60D69" w:rsidRPr="000315A8">
        <w:rPr>
          <w:rFonts w:ascii="Arial" w:hAnsi="Arial" w:cs="Arial"/>
          <w:sz w:val="22"/>
          <w:szCs w:val="22"/>
        </w:rPr>
        <w:t xml:space="preserve"> </w:t>
      </w:r>
      <w:r w:rsidRPr="000315A8">
        <w:rPr>
          <w:rFonts w:ascii="Arial" w:hAnsi="Arial" w:cs="Arial"/>
          <w:sz w:val="22"/>
          <w:szCs w:val="22"/>
        </w:rPr>
        <w:tab/>
        <w:t xml:space="preserve">2.2.4.2.2.3.3. Selección de proyectos para evaluación. Periódicamente, se determinará la muestra de los proyectos objeto de evaluación atendiendo criterios estratégicos </w:t>
      </w:r>
      <w:r w:rsidRPr="000315A8">
        <w:rPr>
          <w:rFonts w:ascii="Arial" w:hAnsi="Arial" w:cs="Arial"/>
          <w:spacing w:val="-16"/>
          <w:sz w:val="22"/>
          <w:szCs w:val="22"/>
        </w:rPr>
        <w:t>deﬁnidos</w:t>
      </w:r>
      <w:r w:rsidRPr="000315A8">
        <w:rPr>
          <w:rFonts w:ascii="Arial" w:hAnsi="Arial" w:cs="Arial"/>
          <w:sz w:val="22"/>
          <w:szCs w:val="22"/>
        </w:rPr>
        <w:t xml:space="preserve"> en la metodología que será utilizada para tal</w:t>
      </w:r>
      <w:r w:rsidRPr="06160630">
        <w:rPr>
          <w:rFonts w:ascii="Arial" w:hAnsi="Arial" w:cs="Arial"/>
          <w:sz w:val="22"/>
          <w:szCs w:val="22"/>
        </w:rPr>
        <w:t xml:space="preserve"> </w:t>
      </w:r>
      <w:r w:rsidRPr="000315A8">
        <w:rPr>
          <w:rFonts w:ascii="Arial" w:hAnsi="Arial" w:cs="Arial"/>
          <w:sz w:val="22"/>
          <w:szCs w:val="22"/>
        </w:rPr>
        <w:t>ﬁn.</w:t>
      </w:r>
    </w:p>
    <w:p w14:paraId="09B8DDF1" w14:textId="77777777" w:rsidR="00D23179" w:rsidRDefault="00D23179" w:rsidP="004B4950">
      <w:pPr>
        <w:pStyle w:val="Textoindependiente"/>
        <w:jc w:val="center"/>
        <w:rPr>
          <w:rFonts w:ascii="Arial" w:hAnsi="Arial" w:cs="Arial"/>
          <w:b/>
          <w:bCs/>
          <w:sz w:val="22"/>
          <w:szCs w:val="22"/>
        </w:rPr>
      </w:pPr>
    </w:p>
    <w:p w14:paraId="5A59525C" w14:textId="3AF95183"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SUBSECCIÓN 4</w:t>
      </w:r>
    </w:p>
    <w:p w14:paraId="0B450413" w14:textId="77777777" w:rsidR="007B58BC" w:rsidRPr="000315A8" w:rsidRDefault="0067285D" w:rsidP="004B4950">
      <w:pPr>
        <w:pStyle w:val="Textoindependiente"/>
        <w:jc w:val="center"/>
        <w:rPr>
          <w:rFonts w:ascii="Arial" w:hAnsi="Arial" w:cs="Arial"/>
          <w:b/>
          <w:bCs/>
          <w:sz w:val="22"/>
          <w:szCs w:val="22"/>
        </w:rPr>
      </w:pPr>
      <w:r w:rsidRPr="000315A8">
        <w:rPr>
          <w:rFonts w:ascii="Arial" w:hAnsi="Arial" w:cs="Arial"/>
          <w:b/>
          <w:bCs/>
          <w:sz w:val="22"/>
          <w:szCs w:val="22"/>
        </w:rPr>
        <w:t>CONTROL</w:t>
      </w:r>
    </w:p>
    <w:p w14:paraId="0B0034A2" w14:textId="77777777" w:rsidR="007B58BC" w:rsidRPr="000315A8" w:rsidRDefault="007B58BC" w:rsidP="004B4950">
      <w:pPr>
        <w:pStyle w:val="Textoindependiente"/>
        <w:jc w:val="both"/>
        <w:rPr>
          <w:rFonts w:ascii="Arial" w:hAnsi="Arial" w:cs="Arial"/>
          <w:sz w:val="22"/>
          <w:szCs w:val="22"/>
        </w:rPr>
      </w:pPr>
    </w:p>
    <w:p w14:paraId="21EFE5D3" w14:textId="605CC24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D296CF9" w:rsidRPr="000315A8">
        <w:rPr>
          <w:rFonts w:ascii="Arial" w:hAnsi="Arial" w:cs="Arial"/>
          <w:sz w:val="22"/>
          <w:szCs w:val="22"/>
        </w:rPr>
        <w:t xml:space="preserve"> </w:t>
      </w:r>
      <w:r w:rsidRPr="000315A8">
        <w:rPr>
          <w:rFonts w:ascii="Arial" w:hAnsi="Arial" w:cs="Arial"/>
          <w:sz w:val="22"/>
          <w:szCs w:val="22"/>
        </w:rPr>
        <w:tab/>
        <w:t>2.2.4.2.2.4.1. Alcance. De acuerdo con el numeral 3 del artículo 102 de la Ley 1530 de 2012, el control se adelantará respecto de los sujetos pasivos señalados en el parágrafo del artículo 2.2.4.2.1.3 del presente decreto, soportado en informes derivados del Sistema</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Monitoreo,</w:t>
      </w:r>
      <w:r w:rsidRPr="000315A8">
        <w:rPr>
          <w:rFonts w:ascii="Arial" w:hAnsi="Arial" w:cs="Arial"/>
          <w:spacing w:val="-4"/>
          <w:sz w:val="22"/>
          <w:szCs w:val="22"/>
        </w:rPr>
        <w:t xml:space="preserve"> </w:t>
      </w:r>
      <w:r w:rsidRPr="000315A8">
        <w:rPr>
          <w:rFonts w:ascii="Arial" w:hAnsi="Arial" w:cs="Arial"/>
          <w:sz w:val="22"/>
          <w:szCs w:val="22"/>
        </w:rPr>
        <w:t>Seguimiento,</w:t>
      </w:r>
      <w:r w:rsidRPr="000315A8">
        <w:rPr>
          <w:rFonts w:ascii="Arial" w:hAnsi="Arial" w:cs="Arial"/>
          <w:spacing w:val="-4"/>
          <w:sz w:val="22"/>
          <w:szCs w:val="22"/>
        </w:rPr>
        <w:t xml:space="preserve"> </w:t>
      </w:r>
      <w:r w:rsidRPr="000315A8">
        <w:rPr>
          <w:rFonts w:ascii="Arial" w:hAnsi="Arial" w:cs="Arial"/>
          <w:sz w:val="22"/>
          <w:szCs w:val="22"/>
        </w:rPr>
        <w:t>Control</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Evaluación</w:t>
      </w:r>
      <w:r w:rsidRPr="000315A8">
        <w:rPr>
          <w:rFonts w:ascii="Arial" w:hAnsi="Arial" w:cs="Arial"/>
          <w:spacing w:val="-4"/>
          <w:sz w:val="22"/>
          <w:szCs w:val="22"/>
        </w:rPr>
        <w:t xml:space="preserve"> </w:t>
      </w:r>
      <w:r w:rsidRPr="000315A8">
        <w:rPr>
          <w:rFonts w:ascii="Arial" w:hAnsi="Arial" w:cs="Arial"/>
          <w:sz w:val="22"/>
          <w:szCs w:val="22"/>
        </w:rPr>
        <w:t>(SMSCE)</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otras</w:t>
      </w:r>
      <w:r w:rsidRPr="000315A8">
        <w:rPr>
          <w:rFonts w:ascii="Arial" w:hAnsi="Arial" w:cs="Arial"/>
          <w:spacing w:val="-4"/>
          <w:sz w:val="22"/>
          <w:szCs w:val="22"/>
        </w:rPr>
        <w:t xml:space="preserve"> </w:t>
      </w:r>
      <w:r w:rsidRPr="000315A8">
        <w:rPr>
          <w:rFonts w:ascii="Arial" w:hAnsi="Arial" w:cs="Arial"/>
          <w:sz w:val="22"/>
          <w:szCs w:val="22"/>
        </w:rPr>
        <w:t>fuentes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información</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4"/>
          <w:sz w:val="22"/>
          <w:szCs w:val="22"/>
        </w:rPr>
        <w:t xml:space="preserve"> </w:t>
      </w:r>
      <w:r w:rsidRPr="000315A8">
        <w:rPr>
          <w:rFonts w:ascii="Arial" w:hAnsi="Arial" w:cs="Arial"/>
          <w:sz w:val="22"/>
          <w:szCs w:val="22"/>
        </w:rPr>
        <w:t>cuales</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identiﬁquen</w:t>
      </w:r>
      <w:r w:rsidRPr="000315A8">
        <w:rPr>
          <w:rFonts w:ascii="Arial" w:hAnsi="Arial" w:cs="Arial"/>
          <w:spacing w:val="-3"/>
          <w:sz w:val="22"/>
          <w:szCs w:val="22"/>
        </w:rPr>
        <w:t xml:space="preserve"> </w:t>
      </w:r>
      <w:r w:rsidRPr="000315A8">
        <w:rPr>
          <w:rFonts w:ascii="Arial" w:hAnsi="Arial" w:cs="Arial"/>
          <w:sz w:val="22"/>
          <w:szCs w:val="22"/>
        </w:rPr>
        <w:t>acciones</w:t>
      </w:r>
      <w:r w:rsidRPr="000315A8">
        <w:rPr>
          <w:rFonts w:ascii="Arial" w:hAnsi="Arial" w:cs="Arial"/>
          <w:spacing w:val="-4"/>
          <w:sz w:val="22"/>
          <w:szCs w:val="22"/>
        </w:rPr>
        <w:t xml:space="preserve"> </w:t>
      </w:r>
      <w:r w:rsidRPr="000315A8">
        <w:rPr>
          <w:rFonts w:ascii="Arial" w:hAnsi="Arial" w:cs="Arial"/>
          <w:sz w:val="22"/>
          <w:szCs w:val="22"/>
        </w:rPr>
        <w:t xml:space="preserve">u omisiones que afecten el uso adecuado, </w:t>
      </w:r>
      <w:r w:rsidRPr="000315A8">
        <w:rPr>
          <w:rFonts w:ascii="Arial" w:hAnsi="Arial" w:cs="Arial"/>
          <w:spacing w:val="-19"/>
          <w:sz w:val="22"/>
          <w:szCs w:val="22"/>
        </w:rPr>
        <w:t>eﬁcaz</w:t>
      </w:r>
      <w:r w:rsidRPr="000315A8">
        <w:rPr>
          <w:rFonts w:ascii="Arial" w:hAnsi="Arial" w:cs="Arial"/>
          <w:sz w:val="22"/>
          <w:szCs w:val="22"/>
        </w:rPr>
        <w:t xml:space="preserve"> y eﬁciente de los recursos del Sistema General de Regalías (SGR) o el cumplimiento de los requisitos de ley del mismo, observando lo dispuesto en el artículo 127 de la Ley 1530 de</w:t>
      </w:r>
      <w:r w:rsidRPr="06160630">
        <w:rPr>
          <w:rFonts w:ascii="Arial" w:hAnsi="Arial" w:cs="Arial"/>
          <w:sz w:val="22"/>
          <w:szCs w:val="22"/>
        </w:rPr>
        <w:t xml:space="preserve"> </w:t>
      </w:r>
      <w:r w:rsidRPr="000315A8">
        <w:rPr>
          <w:rFonts w:ascii="Arial" w:hAnsi="Arial" w:cs="Arial"/>
          <w:sz w:val="22"/>
          <w:szCs w:val="22"/>
        </w:rPr>
        <w:t>2012.</w:t>
      </w:r>
    </w:p>
    <w:p w14:paraId="2A7B7DE5" w14:textId="77777777" w:rsidR="007B58BC" w:rsidRPr="000315A8" w:rsidRDefault="007B58BC" w:rsidP="004B4950">
      <w:pPr>
        <w:pStyle w:val="Textoindependiente"/>
        <w:jc w:val="both"/>
        <w:rPr>
          <w:rFonts w:ascii="Arial" w:hAnsi="Arial" w:cs="Arial"/>
          <w:sz w:val="22"/>
          <w:szCs w:val="22"/>
        </w:rPr>
      </w:pPr>
    </w:p>
    <w:p w14:paraId="5E998784"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Para la aplicación de las medidas de control se debe surtir el procedimiento preventivo o correctivo y sancionatorio establecido en la Ley 1530 de 2012, según sea el caso. Las causales que dan lugar a estas medidas son las establecidas en los artículos 109 y 113 de la mencionada Ley, respectivamente, que se identiﬁquen en la administración, inversión ﬁnanciera o ejecución de los proyectos de inversión ﬁnanciados con recursos del Sistema General de Regalías (SGR).</w:t>
      </w:r>
    </w:p>
    <w:p w14:paraId="24FA3B0A" w14:textId="77777777" w:rsidR="007B58BC" w:rsidRPr="000315A8" w:rsidRDefault="007B58BC" w:rsidP="004B4950">
      <w:pPr>
        <w:pStyle w:val="Textoindependiente"/>
        <w:jc w:val="both"/>
        <w:rPr>
          <w:rFonts w:ascii="Arial" w:hAnsi="Arial" w:cs="Arial"/>
          <w:sz w:val="22"/>
          <w:szCs w:val="22"/>
        </w:rPr>
      </w:pPr>
    </w:p>
    <w:p w14:paraId="2EB7A33C" w14:textId="505B169E"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6F8EA87" w:rsidRPr="000315A8">
        <w:rPr>
          <w:rFonts w:ascii="Arial" w:hAnsi="Arial" w:cs="Arial"/>
          <w:sz w:val="22"/>
          <w:szCs w:val="22"/>
        </w:rPr>
        <w:t xml:space="preserve"> </w:t>
      </w:r>
      <w:r w:rsidRPr="000315A8">
        <w:rPr>
          <w:rFonts w:ascii="Arial" w:hAnsi="Arial" w:cs="Arial"/>
          <w:sz w:val="22"/>
          <w:szCs w:val="22"/>
        </w:rPr>
        <w:tab/>
        <w:t xml:space="preserve">2.2.4.2.2.4.2. Información en el procedimiento preventivo. El Departamento Nacional de Planeación dictará los lineamientos que se tendrán en cuenta para la aplicación de la causal establecida en el literal a) del artículo 109 de la Ley 1530 de 2012, </w:t>
      </w:r>
      <w:r w:rsidRPr="000315A8">
        <w:rPr>
          <w:rFonts w:ascii="Arial" w:hAnsi="Arial" w:cs="Arial"/>
          <w:spacing w:val="-5"/>
          <w:sz w:val="22"/>
          <w:szCs w:val="22"/>
        </w:rPr>
        <w:t>especiﬁcando</w:t>
      </w:r>
      <w:r w:rsidRPr="000315A8">
        <w:rPr>
          <w:rFonts w:ascii="Arial" w:hAnsi="Arial" w:cs="Arial"/>
          <w:sz w:val="22"/>
          <w:szCs w:val="22"/>
        </w:rPr>
        <w:t xml:space="preserve"> tipo de información y plazos para su</w:t>
      </w:r>
      <w:r w:rsidRPr="06160630">
        <w:rPr>
          <w:rFonts w:ascii="Arial" w:hAnsi="Arial" w:cs="Arial"/>
          <w:sz w:val="22"/>
          <w:szCs w:val="22"/>
        </w:rPr>
        <w:t xml:space="preserve"> </w:t>
      </w:r>
      <w:r w:rsidRPr="000315A8">
        <w:rPr>
          <w:rFonts w:ascii="Arial" w:hAnsi="Arial" w:cs="Arial"/>
          <w:sz w:val="22"/>
          <w:szCs w:val="22"/>
        </w:rPr>
        <w:t>entrega.</w:t>
      </w:r>
    </w:p>
    <w:p w14:paraId="016F8487" w14:textId="77777777" w:rsidR="007B58BC" w:rsidRPr="000315A8" w:rsidRDefault="007B58BC" w:rsidP="004B4950">
      <w:pPr>
        <w:pStyle w:val="Textoindependiente"/>
        <w:jc w:val="both"/>
        <w:rPr>
          <w:rFonts w:ascii="Arial" w:hAnsi="Arial" w:cs="Arial"/>
          <w:sz w:val="22"/>
          <w:szCs w:val="22"/>
        </w:rPr>
      </w:pPr>
    </w:p>
    <w:p w14:paraId="2E3BDF60" w14:textId="7EE85DB6"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C4A3CF" w:rsidRPr="000315A8">
        <w:rPr>
          <w:rFonts w:ascii="Arial" w:hAnsi="Arial" w:cs="Arial"/>
          <w:sz w:val="22"/>
          <w:szCs w:val="22"/>
        </w:rPr>
        <w:t xml:space="preserve"> </w:t>
      </w:r>
      <w:r w:rsidRPr="000315A8">
        <w:rPr>
          <w:rFonts w:ascii="Arial" w:hAnsi="Arial" w:cs="Arial"/>
          <w:sz w:val="22"/>
          <w:szCs w:val="22"/>
        </w:rPr>
        <w:tab/>
        <w:t>2.2.4.2.2.4.3. Peligro inminente. Para efectos de la causal del literal c) del artículo 109 de la Ley 1530 de 2012, el peligro inminente se entenderá como el inicio de la ejecución de acciones u omisiones que generen una amenaza cierta y cercana de destinar o invertir los recursos del Sistema General de Regalías (SGR) en gastos diferentes a los establecidos en la ley o el proyecto aprobado por el respectivo órgano colegiado de administración y decisión (OCAD), o la inexistencia de requisitos legales. Lo anterior, sin perjuicio de lo dispuesto en el artículo 127 de la Ley 1530 de</w:t>
      </w:r>
      <w:r w:rsidRPr="000315A8">
        <w:rPr>
          <w:rFonts w:ascii="Arial" w:hAnsi="Arial" w:cs="Arial"/>
          <w:spacing w:val="-8"/>
          <w:sz w:val="22"/>
          <w:szCs w:val="22"/>
        </w:rPr>
        <w:t xml:space="preserve"> </w:t>
      </w:r>
      <w:r w:rsidRPr="000315A8">
        <w:rPr>
          <w:rFonts w:ascii="Arial" w:hAnsi="Arial" w:cs="Arial"/>
          <w:sz w:val="22"/>
          <w:szCs w:val="22"/>
        </w:rPr>
        <w:t>2012.</w:t>
      </w:r>
    </w:p>
    <w:p w14:paraId="247F1B40" w14:textId="77777777" w:rsidR="00D23179" w:rsidRDefault="00D23179" w:rsidP="004B4950">
      <w:pPr>
        <w:pStyle w:val="Textoindependiente"/>
        <w:tabs>
          <w:tab w:val="left" w:pos="1295"/>
        </w:tabs>
        <w:jc w:val="both"/>
        <w:rPr>
          <w:rFonts w:ascii="Arial" w:hAnsi="Arial" w:cs="Arial"/>
          <w:sz w:val="22"/>
          <w:szCs w:val="22"/>
        </w:rPr>
      </w:pPr>
    </w:p>
    <w:p w14:paraId="0C83DBDD" w14:textId="151A1407"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591D9F5" w:rsidRPr="000315A8">
        <w:rPr>
          <w:rFonts w:ascii="Arial" w:hAnsi="Arial" w:cs="Arial"/>
          <w:sz w:val="22"/>
          <w:szCs w:val="22"/>
        </w:rPr>
        <w:t xml:space="preserve"> </w:t>
      </w:r>
      <w:r w:rsidRPr="000315A8">
        <w:rPr>
          <w:rFonts w:ascii="Arial" w:hAnsi="Arial" w:cs="Arial"/>
          <w:sz w:val="22"/>
          <w:szCs w:val="22"/>
        </w:rPr>
        <w:tab/>
        <w:t xml:space="preserve">2.2.4.2.2.4.4. Tasación de las multas. De acuerdo con las causales establecidas en el artículo 113 de la Ley 1530 de 2012, la multa prevista en el artículo 119 de la Ley 1530 de 2012, se impondrá al representante legal de la entidad </w:t>
      </w:r>
      <w:r w:rsidRPr="000315A8">
        <w:rPr>
          <w:rFonts w:ascii="Arial" w:hAnsi="Arial" w:cs="Arial"/>
          <w:spacing w:val="-15"/>
          <w:sz w:val="22"/>
          <w:szCs w:val="22"/>
        </w:rPr>
        <w:t>beneﬁciaría</w:t>
      </w:r>
      <w:r w:rsidRPr="000315A8">
        <w:rPr>
          <w:rFonts w:ascii="Arial" w:hAnsi="Arial" w:cs="Arial"/>
          <w:sz w:val="22"/>
          <w:szCs w:val="22"/>
        </w:rPr>
        <w:t xml:space="preserve"> o ejecutora, previo procedimiento correctivo y sancionatorio, sin perjuicio de la aplicación de otras medidas correctivas y sancionatorias a que haya lugar. La multa en ningún caso podrá exceder los 100 SMMLV y para su imposición se tendrán en cuenta los siguientes</w:t>
      </w:r>
      <w:r w:rsidRPr="06160630">
        <w:rPr>
          <w:rFonts w:ascii="Arial" w:hAnsi="Arial" w:cs="Arial"/>
          <w:sz w:val="22"/>
          <w:szCs w:val="22"/>
        </w:rPr>
        <w:t xml:space="preserve"> </w:t>
      </w:r>
      <w:r w:rsidRPr="000315A8">
        <w:rPr>
          <w:rFonts w:ascii="Arial" w:hAnsi="Arial" w:cs="Arial"/>
          <w:sz w:val="22"/>
          <w:szCs w:val="22"/>
        </w:rPr>
        <w:t>criterios:</w:t>
      </w:r>
    </w:p>
    <w:p w14:paraId="594467ED" w14:textId="77777777" w:rsidR="007B58BC" w:rsidRPr="000315A8" w:rsidRDefault="007B58BC" w:rsidP="004B4950">
      <w:pPr>
        <w:pStyle w:val="Textoindependiente"/>
        <w:jc w:val="both"/>
        <w:rPr>
          <w:rFonts w:ascii="Arial" w:hAnsi="Arial" w:cs="Arial"/>
          <w:sz w:val="22"/>
          <w:szCs w:val="22"/>
        </w:rPr>
      </w:pPr>
    </w:p>
    <w:p w14:paraId="3053C2CB" w14:textId="77777777" w:rsidR="007B58BC" w:rsidRPr="000315A8" w:rsidRDefault="0067285D" w:rsidP="004B4950">
      <w:pPr>
        <w:pStyle w:val="Prrafodelista"/>
        <w:numPr>
          <w:ilvl w:val="0"/>
          <w:numId w:val="112"/>
        </w:numPr>
        <w:tabs>
          <w:tab w:val="left" w:pos="294"/>
        </w:tabs>
        <w:ind w:left="0" w:firstLine="0"/>
        <w:jc w:val="both"/>
        <w:rPr>
          <w:rFonts w:ascii="Arial" w:hAnsi="Arial" w:cs="Arial"/>
        </w:rPr>
      </w:pPr>
      <w:r w:rsidRPr="000315A8">
        <w:rPr>
          <w:rFonts w:ascii="Arial" w:hAnsi="Arial" w:cs="Arial"/>
        </w:rPr>
        <w:t>Si se comprueba resistencia, negativa u obstrucción en el curso del procedimiento correctivo y sancionatorio, se impondrá multa desde cinco (5) SMMLV hasta diez (10)</w:t>
      </w:r>
      <w:r w:rsidRPr="000315A8">
        <w:rPr>
          <w:rFonts w:ascii="Arial" w:hAnsi="Arial" w:cs="Arial"/>
          <w:spacing w:val="-4"/>
        </w:rPr>
        <w:t xml:space="preserve"> </w:t>
      </w:r>
      <w:r w:rsidRPr="000315A8">
        <w:rPr>
          <w:rFonts w:ascii="Arial" w:hAnsi="Arial" w:cs="Arial"/>
        </w:rPr>
        <w:t>SMMLV;</w:t>
      </w:r>
    </w:p>
    <w:p w14:paraId="6B789646" w14:textId="77777777" w:rsidR="007B58BC" w:rsidRPr="000315A8" w:rsidRDefault="007B58BC" w:rsidP="004B4950">
      <w:pPr>
        <w:pStyle w:val="Textoindependiente"/>
        <w:jc w:val="both"/>
        <w:rPr>
          <w:rFonts w:ascii="Arial" w:hAnsi="Arial" w:cs="Arial"/>
          <w:sz w:val="22"/>
          <w:szCs w:val="22"/>
        </w:rPr>
      </w:pPr>
    </w:p>
    <w:p w14:paraId="0C29F7AA" w14:textId="77777777" w:rsidR="007B58BC" w:rsidRPr="000315A8" w:rsidRDefault="0067285D" w:rsidP="004B4950">
      <w:pPr>
        <w:pStyle w:val="Prrafodelista"/>
        <w:numPr>
          <w:ilvl w:val="0"/>
          <w:numId w:val="112"/>
        </w:numPr>
        <w:tabs>
          <w:tab w:val="left" w:pos="294"/>
        </w:tabs>
        <w:ind w:left="0" w:firstLine="0"/>
        <w:jc w:val="both"/>
        <w:rPr>
          <w:rFonts w:ascii="Arial" w:hAnsi="Arial" w:cs="Arial"/>
        </w:rPr>
      </w:pPr>
      <w:r w:rsidRPr="000315A8">
        <w:rPr>
          <w:rFonts w:ascii="Arial" w:hAnsi="Arial" w:cs="Arial"/>
        </w:rPr>
        <w:t>Si hay reincidencia en la comisión de causales que ameritaron la imposición de medidas de control, se impondrá multa desde cinco (5) SMMLV hasta veinte (20)</w:t>
      </w:r>
      <w:r w:rsidRPr="000315A8">
        <w:rPr>
          <w:rFonts w:ascii="Arial" w:hAnsi="Arial" w:cs="Arial"/>
          <w:spacing w:val="-4"/>
        </w:rPr>
        <w:t xml:space="preserve"> </w:t>
      </w:r>
      <w:r w:rsidRPr="000315A8">
        <w:rPr>
          <w:rFonts w:ascii="Arial" w:hAnsi="Arial" w:cs="Arial"/>
        </w:rPr>
        <w:t>SMMLV;</w:t>
      </w:r>
    </w:p>
    <w:p w14:paraId="05450AAF" w14:textId="77777777" w:rsidR="004B4950" w:rsidRPr="000315A8" w:rsidRDefault="004B4950" w:rsidP="004B4950">
      <w:pPr>
        <w:pStyle w:val="Prrafodelista"/>
        <w:tabs>
          <w:tab w:val="left" w:pos="294"/>
        </w:tabs>
        <w:ind w:left="0"/>
        <w:jc w:val="both"/>
        <w:rPr>
          <w:rFonts w:ascii="Arial" w:hAnsi="Arial" w:cs="Arial"/>
        </w:rPr>
      </w:pPr>
    </w:p>
    <w:p w14:paraId="74E18C9A" w14:textId="77777777" w:rsidR="007B58BC" w:rsidRPr="000315A8" w:rsidRDefault="0067285D" w:rsidP="004B4950">
      <w:pPr>
        <w:pStyle w:val="Prrafodelista"/>
        <w:numPr>
          <w:ilvl w:val="0"/>
          <w:numId w:val="112"/>
        </w:numPr>
        <w:tabs>
          <w:tab w:val="left" w:pos="294"/>
        </w:tabs>
        <w:ind w:left="0" w:firstLine="0"/>
        <w:jc w:val="both"/>
        <w:rPr>
          <w:rFonts w:ascii="Arial" w:hAnsi="Arial" w:cs="Arial"/>
        </w:rPr>
      </w:pPr>
      <w:r w:rsidRPr="000315A8">
        <w:rPr>
          <w:rFonts w:ascii="Arial" w:hAnsi="Arial" w:cs="Arial"/>
        </w:rPr>
        <w:t xml:space="preserve">Si se prueba </w:t>
      </w:r>
      <w:r w:rsidRPr="000315A8">
        <w:rPr>
          <w:rFonts w:ascii="Arial" w:hAnsi="Arial" w:cs="Arial"/>
          <w:spacing w:val="-7"/>
        </w:rPr>
        <w:t>beneﬁcio</w:t>
      </w:r>
      <w:r w:rsidRPr="000315A8">
        <w:rPr>
          <w:rFonts w:ascii="Arial" w:hAnsi="Arial" w:cs="Arial"/>
        </w:rPr>
        <w:t xml:space="preserve"> económico por parte del representante legal de la entidad beneﬁciaría o ejecutora, se impondrá multa desde veinte (20) SMML V hasta ochenta (80)</w:t>
      </w:r>
      <w:r w:rsidRPr="06160630">
        <w:rPr>
          <w:rFonts w:ascii="Arial" w:hAnsi="Arial" w:cs="Arial"/>
        </w:rPr>
        <w:t xml:space="preserve"> </w:t>
      </w:r>
      <w:r w:rsidRPr="000315A8">
        <w:rPr>
          <w:rFonts w:ascii="Arial" w:hAnsi="Arial" w:cs="Arial"/>
        </w:rPr>
        <w:t>SMMLV;</w:t>
      </w:r>
    </w:p>
    <w:p w14:paraId="0F64F5E2" w14:textId="77777777" w:rsidR="007B58BC" w:rsidRPr="000315A8" w:rsidRDefault="007B58BC" w:rsidP="00053573">
      <w:pPr>
        <w:pStyle w:val="Textoindependiente"/>
        <w:jc w:val="both"/>
        <w:rPr>
          <w:rFonts w:ascii="Arial" w:hAnsi="Arial" w:cs="Arial"/>
          <w:sz w:val="22"/>
          <w:szCs w:val="22"/>
        </w:rPr>
      </w:pPr>
    </w:p>
    <w:p w14:paraId="2F39968D" w14:textId="386FAA07" w:rsidR="007B58BC" w:rsidRPr="000315A8" w:rsidRDefault="7973C69A" w:rsidP="00F04579">
      <w:pPr>
        <w:pStyle w:val="Prrafodelista"/>
        <w:numPr>
          <w:ilvl w:val="0"/>
          <w:numId w:val="11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Si</w:t>
      </w:r>
      <w:r w:rsidR="0067285D" w:rsidRPr="000315A8">
        <w:rPr>
          <w:rFonts w:ascii="Arial" w:hAnsi="Arial" w:cs="Arial"/>
          <w:spacing w:val="-3"/>
        </w:rPr>
        <w:t xml:space="preserve"> </w:t>
      </w:r>
      <w:r w:rsidR="0067285D" w:rsidRPr="000315A8">
        <w:rPr>
          <w:rFonts w:ascii="Arial" w:hAnsi="Arial" w:cs="Arial"/>
        </w:rPr>
        <w:t>se</w:t>
      </w:r>
      <w:r w:rsidR="0067285D" w:rsidRPr="000315A8">
        <w:rPr>
          <w:rFonts w:ascii="Arial" w:hAnsi="Arial" w:cs="Arial"/>
          <w:spacing w:val="-1"/>
        </w:rPr>
        <w:t xml:space="preserve"> </w:t>
      </w:r>
      <w:r w:rsidR="0067285D" w:rsidRPr="000315A8">
        <w:rPr>
          <w:rFonts w:ascii="Arial" w:hAnsi="Arial" w:cs="Arial"/>
        </w:rPr>
        <w:t>prueba</w:t>
      </w:r>
      <w:r w:rsidR="0067285D" w:rsidRPr="000315A8">
        <w:rPr>
          <w:rFonts w:ascii="Arial" w:hAnsi="Arial" w:cs="Arial"/>
          <w:spacing w:val="-3"/>
        </w:rPr>
        <w:t xml:space="preserve"> </w:t>
      </w:r>
      <w:r w:rsidR="0067285D" w:rsidRPr="000315A8">
        <w:rPr>
          <w:rFonts w:ascii="Arial" w:hAnsi="Arial" w:cs="Arial"/>
        </w:rPr>
        <w:t>daño</w:t>
      </w:r>
      <w:r w:rsidR="0067285D" w:rsidRPr="000315A8">
        <w:rPr>
          <w:rFonts w:ascii="Arial" w:hAnsi="Arial" w:cs="Arial"/>
          <w:spacing w:val="-2"/>
        </w:rPr>
        <w:t xml:space="preserve"> </w:t>
      </w:r>
      <w:r w:rsidR="0067285D" w:rsidRPr="000315A8">
        <w:rPr>
          <w:rFonts w:ascii="Arial" w:hAnsi="Arial" w:cs="Arial"/>
        </w:rPr>
        <w:t>o</w:t>
      </w:r>
      <w:r w:rsidR="0067285D" w:rsidRPr="000315A8">
        <w:rPr>
          <w:rFonts w:ascii="Arial" w:hAnsi="Arial" w:cs="Arial"/>
          <w:spacing w:val="-3"/>
        </w:rPr>
        <w:t xml:space="preserve"> </w:t>
      </w:r>
      <w:r w:rsidR="0067285D" w:rsidRPr="000315A8">
        <w:rPr>
          <w:rFonts w:ascii="Arial" w:hAnsi="Arial" w:cs="Arial"/>
        </w:rPr>
        <w:t>peligro</w:t>
      </w:r>
      <w:r w:rsidR="0067285D" w:rsidRPr="000315A8">
        <w:rPr>
          <w:rFonts w:ascii="Arial" w:hAnsi="Arial" w:cs="Arial"/>
          <w:spacing w:val="-2"/>
        </w:rPr>
        <w:t xml:space="preserve"> </w:t>
      </w:r>
      <w:r w:rsidR="0067285D" w:rsidRPr="000315A8">
        <w:rPr>
          <w:rFonts w:ascii="Arial" w:hAnsi="Arial" w:cs="Arial"/>
        </w:rPr>
        <w:t>social,</w:t>
      </w:r>
      <w:r w:rsidR="0067285D" w:rsidRPr="000315A8">
        <w:rPr>
          <w:rFonts w:ascii="Arial" w:hAnsi="Arial" w:cs="Arial"/>
          <w:spacing w:val="-2"/>
        </w:rPr>
        <w:t xml:space="preserve"> </w:t>
      </w:r>
      <w:r w:rsidR="0067285D" w:rsidRPr="000315A8">
        <w:rPr>
          <w:rFonts w:ascii="Arial" w:hAnsi="Arial" w:cs="Arial"/>
        </w:rPr>
        <w:t>económico</w:t>
      </w:r>
      <w:r w:rsidR="0067285D" w:rsidRPr="000315A8">
        <w:rPr>
          <w:rFonts w:ascii="Arial" w:hAnsi="Arial" w:cs="Arial"/>
          <w:spacing w:val="-1"/>
        </w:rPr>
        <w:t xml:space="preserve"> </w:t>
      </w:r>
      <w:r w:rsidR="0067285D" w:rsidRPr="000315A8">
        <w:rPr>
          <w:rFonts w:ascii="Arial" w:hAnsi="Arial" w:cs="Arial"/>
        </w:rPr>
        <w:t>o</w:t>
      </w:r>
      <w:r w:rsidR="0067285D" w:rsidRPr="000315A8">
        <w:rPr>
          <w:rFonts w:ascii="Arial" w:hAnsi="Arial" w:cs="Arial"/>
          <w:spacing w:val="-3"/>
        </w:rPr>
        <w:t xml:space="preserve"> </w:t>
      </w:r>
      <w:r w:rsidR="0067285D" w:rsidRPr="000315A8">
        <w:rPr>
          <w:rFonts w:ascii="Arial" w:hAnsi="Arial" w:cs="Arial"/>
        </w:rPr>
        <w:t>ambiental</w:t>
      </w:r>
      <w:r w:rsidR="0067285D" w:rsidRPr="000315A8">
        <w:rPr>
          <w:rFonts w:ascii="Arial" w:hAnsi="Arial" w:cs="Arial"/>
          <w:spacing w:val="-2"/>
        </w:rPr>
        <w:t xml:space="preserve"> </w:t>
      </w:r>
      <w:r w:rsidR="0067285D" w:rsidRPr="000315A8">
        <w:rPr>
          <w:rFonts w:ascii="Arial" w:hAnsi="Arial" w:cs="Arial"/>
        </w:rPr>
        <w:t>se</w:t>
      </w:r>
      <w:r w:rsidR="0067285D" w:rsidRPr="000315A8">
        <w:rPr>
          <w:rFonts w:ascii="Arial" w:hAnsi="Arial" w:cs="Arial"/>
          <w:spacing w:val="-1"/>
        </w:rPr>
        <w:t xml:space="preserve"> </w:t>
      </w:r>
      <w:r w:rsidR="0067285D" w:rsidRPr="000315A8">
        <w:rPr>
          <w:rFonts w:ascii="Arial" w:hAnsi="Arial" w:cs="Arial"/>
        </w:rPr>
        <w:t>impondrá</w:t>
      </w:r>
      <w:r w:rsidR="0067285D" w:rsidRPr="000315A8">
        <w:rPr>
          <w:rFonts w:ascii="Arial" w:hAnsi="Arial" w:cs="Arial"/>
          <w:spacing w:val="-2"/>
        </w:rPr>
        <w:t xml:space="preserve"> </w:t>
      </w:r>
      <w:r w:rsidR="0067285D" w:rsidRPr="000315A8">
        <w:rPr>
          <w:rFonts w:ascii="Arial" w:hAnsi="Arial" w:cs="Arial"/>
        </w:rPr>
        <w:t>multa</w:t>
      </w:r>
      <w:r w:rsidR="0067285D" w:rsidRPr="000315A8">
        <w:rPr>
          <w:rFonts w:ascii="Arial" w:hAnsi="Arial" w:cs="Arial"/>
          <w:spacing w:val="-2"/>
        </w:rPr>
        <w:t xml:space="preserve"> </w:t>
      </w:r>
      <w:r w:rsidR="0067285D" w:rsidRPr="000315A8">
        <w:rPr>
          <w:rFonts w:ascii="Arial" w:hAnsi="Arial" w:cs="Arial"/>
        </w:rPr>
        <w:t>desde</w:t>
      </w:r>
      <w:r w:rsidR="0067285D" w:rsidRPr="000315A8">
        <w:rPr>
          <w:rFonts w:ascii="Arial" w:hAnsi="Arial" w:cs="Arial"/>
          <w:spacing w:val="-3"/>
        </w:rPr>
        <w:t xml:space="preserve"> </w:t>
      </w:r>
      <w:r w:rsidR="0067285D" w:rsidRPr="000315A8">
        <w:rPr>
          <w:rFonts w:ascii="Arial" w:hAnsi="Arial" w:cs="Arial"/>
        </w:rPr>
        <w:t>veinte</w:t>
      </w:r>
      <w:r w:rsidR="0067285D" w:rsidRPr="000315A8">
        <w:rPr>
          <w:rFonts w:ascii="Arial" w:hAnsi="Arial" w:cs="Arial"/>
          <w:spacing w:val="-2"/>
        </w:rPr>
        <w:t xml:space="preserve"> </w:t>
      </w:r>
      <w:r w:rsidR="0067285D" w:rsidRPr="000315A8">
        <w:rPr>
          <w:rFonts w:ascii="Arial" w:hAnsi="Arial" w:cs="Arial"/>
        </w:rPr>
        <w:t>(20)</w:t>
      </w:r>
      <w:r w:rsidR="0067285D" w:rsidRPr="000315A8">
        <w:rPr>
          <w:rFonts w:ascii="Arial" w:hAnsi="Arial" w:cs="Arial"/>
          <w:spacing w:val="-2"/>
        </w:rPr>
        <w:t xml:space="preserve"> </w:t>
      </w:r>
      <w:r w:rsidR="0067285D" w:rsidRPr="000315A8">
        <w:rPr>
          <w:rFonts w:ascii="Arial" w:hAnsi="Arial" w:cs="Arial"/>
        </w:rPr>
        <w:t>SMMLV</w:t>
      </w:r>
      <w:r w:rsidR="0067285D" w:rsidRPr="000315A8">
        <w:rPr>
          <w:rFonts w:ascii="Arial" w:hAnsi="Arial" w:cs="Arial"/>
          <w:spacing w:val="-2"/>
        </w:rPr>
        <w:t xml:space="preserve"> </w:t>
      </w:r>
      <w:r w:rsidR="0067285D" w:rsidRPr="000315A8">
        <w:rPr>
          <w:rFonts w:ascii="Arial" w:hAnsi="Arial" w:cs="Arial"/>
        </w:rPr>
        <w:t>hasta</w:t>
      </w:r>
      <w:r w:rsidR="0067285D" w:rsidRPr="000315A8">
        <w:rPr>
          <w:rFonts w:ascii="Arial" w:hAnsi="Arial" w:cs="Arial"/>
          <w:spacing w:val="-3"/>
        </w:rPr>
        <w:t xml:space="preserve"> </w:t>
      </w:r>
      <w:r w:rsidR="0067285D" w:rsidRPr="000315A8">
        <w:rPr>
          <w:rFonts w:ascii="Arial" w:hAnsi="Arial" w:cs="Arial"/>
        </w:rPr>
        <w:t>cien</w:t>
      </w:r>
      <w:r w:rsidR="0067285D" w:rsidRPr="000315A8">
        <w:rPr>
          <w:rFonts w:ascii="Arial" w:hAnsi="Arial" w:cs="Arial"/>
          <w:spacing w:val="-1"/>
        </w:rPr>
        <w:t xml:space="preserve"> </w:t>
      </w:r>
      <w:r w:rsidR="0067285D" w:rsidRPr="000315A8">
        <w:rPr>
          <w:rFonts w:ascii="Arial" w:hAnsi="Arial" w:cs="Arial"/>
        </w:rPr>
        <w:t>(100)</w:t>
      </w:r>
      <w:r w:rsidR="0067285D" w:rsidRPr="000315A8">
        <w:rPr>
          <w:rFonts w:ascii="Arial" w:hAnsi="Arial" w:cs="Arial"/>
          <w:spacing w:val="-1"/>
        </w:rPr>
        <w:t xml:space="preserve"> </w:t>
      </w:r>
      <w:r w:rsidR="0067285D" w:rsidRPr="000315A8">
        <w:rPr>
          <w:rFonts w:ascii="Arial" w:hAnsi="Arial" w:cs="Arial"/>
        </w:rPr>
        <w:t>SMMLV.</w:t>
      </w:r>
    </w:p>
    <w:p w14:paraId="003FD349" w14:textId="77777777" w:rsidR="007B58BC" w:rsidRPr="000315A8" w:rsidRDefault="007B58BC" w:rsidP="004B4950">
      <w:pPr>
        <w:pStyle w:val="Textoindependiente"/>
        <w:jc w:val="both"/>
        <w:rPr>
          <w:rFonts w:ascii="Arial" w:hAnsi="Arial" w:cs="Arial"/>
          <w:sz w:val="22"/>
          <w:szCs w:val="22"/>
        </w:rPr>
      </w:pPr>
    </w:p>
    <w:p w14:paraId="2B99533D"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 el evento que concurran más de dos criterios de graduación de esta medida, la base para calcular la multa será la mayor entre ellas.</w:t>
      </w:r>
    </w:p>
    <w:p w14:paraId="0E8BC8E6" w14:textId="77777777" w:rsidR="00D23179" w:rsidRDefault="00D23179" w:rsidP="004B4950">
      <w:pPr>
        <w:pStyle w:val="Textoindependiente"/>
        <w:tabs>
          <w:tab w:val="left" w:pos="1295"/>
        </w:tabs>
        <w:jc w:val="both"/>
        <w:rPr>
          <w:rFonts w:ascii="Arial" w:hAnsi="Arial" w:cs="Arial"/>
          <w:sz w:val="22"/>
          <w:szCs w:val="22"/>
        </w:rPr>
      </w:pPr>
    </w:p>
    <w:p w14:paraId="00C1A2FD" w14:textId="3F1472FA"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99F620D" w:rsidRPr="000315A8">
        <w:rPr>
          <w:rFonts w:ascii="Arial" w:hAnsi="Arial" w:cs="Arial"/>
          <w:sz w:val="22"/>
          <w:szCs w:val="22"/>
        </w:rPr>
        <w:t xml:space="preserve"> </w:t>
      </w:r>
      <w:r>
        <w:tab/>
      </w:r>
      <w:r w:rsidRPr="000315A8">
        <w:rPr>
          <w:rFonts w:ascii="Arial" w:hAnsi="Arial" w:cs="Arial"/>
          <w:sz w:val="22"/>
          <w:szCs w:val="22"/>
        </w:rPr>
        <w:t>2.2.4.2.2.4.5. Sobre la medida de suspensión de giros. Cuando la medida de control sea la de suspensión de giros, ésta no surtirá efectos para aquellas apropiaciones presupuéstales o recursos en cuenta que respalden compromisos adquiridos con anterioridad a ésta, incluyendo las vigencias futuras debidamente perfeccionadas, excepto cuando estos correspondan a la causal que dio origen a la suspensión.</w:t>
      </w:r>
    </w:p>
    <w:p w14:paraId="6BDBF236" w14:textId="77777777" w:rsidR="007B58BC" w:rsidRPr="000315A8" w:rsidRDefault="007B58BC" w:rsidP="004B4950">
      <w:pPr>
        <w:pStyle w:val="Textoindependiente"/>
        <w:jc w:val="both"/>
        <w:rPr>
          <w:rFonts w:ascii="Arial" w:hAnsi="Arial" w:cs="Arial"/>
          <w:sz w:val="22"/>
          <w:szCs w:val="22"/>
        </w:rPr>
      </w:pPr>
    </w:p>
    <w:p w14:paraId="6FE7F438"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Igualmente, la medida no surtirá efectos para las apropiaciones presupuéstales o recursos en cuenta que se encuentren amparando licitaciones, concursos o cualquier proceso de contratación, que se haya iniciado formalmente con anterioridad a la fecha de expedición del acto administrativo de aplazamiento de apropiaciones. En el evento en que estos procesos se declaren desiertos o por cualquier motivo no se perfeccionen los compromisos, la apropiación presupuestal respectiva se entenderá aplazada.</w:t>
      </w:r>
    </w:p>
    <w:p w14:paraId="4319619D" w14:textId="77777777" w:rsidR="007B58BC" w:rsidRPr="000315A8" w:rsidRDefault="007B58BC" w:rsidP="004B4950">
      <w:pPr>
        <w:pStyle w:val="Textoindependiente"/>
        <w:jc w:val="both"/>
        <w:rPr>
          <w:rFonts w:ascii="Arial" w:hAnsi="Arial" w:cs="Arial"/>
          <w:sz w:val="22"/>
          <w:szCs w:val="22"/>
        </w:rPr>
      </w:pPr>
    </w:p>
    <w:p w14:paraId="3FC28CB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Los recursos de regalías disponibles en la entidad beneﬁciaría podrán destinarse a realizar los pagos derivados de los compromisos a los que hace referencia este artículo. Cuando los recursos disponibles sean insuﬁcientes para atender dichos compromisos, la entidad beneﬁciaría podrá solicitar en forma sustentada el giro de los recursos necesarios para atenderlos.</w:t>
      </w:r>
    </w:p>
    <w:p w14:paraId="195428CA" w14:textId="77777777" w:rsidR="007B58BC" w:rsidRPr="000315A8" w:rsidRDefault="007B58BC" w:rsidP="004B4950">
      <w:pPr>
        <w:pStyle w:val="Textoindependiente"/>
        <w:jc w:val="both"/>
        <w:rPr>
          <w:rFonts w:ascii="Arial" w:hAnsi="Arial" w:cs="Arial"/>
          <w:sz w:val="22"/>
          <w:szCs w:val="22"/>
        </w:rPr>
      </w:pPr>
    </w:p>
    <w:p w14:paraId="4CAD928B"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La aplicación de las excepciones al aplazamiento de las apropiaciones y la posibilidad de giro de recursos para su ﬁnanciación se sujetará a las siguientes condiciones y requisitos:</w:t>
      </w:r>
    </w:p>
    <w:p w14:paraId="3B3EC3CE" w14:textId="77777777" w:rsidR="007B58BC" w:rsidRPr="000315A8" w:rsidRDefault="007B58BC" w:rsidP="004B4950">
      <w:pPr>
        <w:pStyle w:val="Textoindependiente"/>
        <w:jc w:val="both"/>
        <w:rPr>
          <w:rFonts w:ascii="Arial" w:hAnsi="Arial" w:cs="Arial"/>
          <w:sz w:val="22"/>
          <w:szCs w:val="22"/>
        </w:rPr>
      </w:pPr>
    </w:p>
    <w:p w14:paraId="71EA8FBF" w14:textId="77777777" w:rsidR="007B58BC" w:rsidRPr="000315A8" w:rsidRDefault="0067285D" w:rsidP="004B4950">
      <w:pPr>
        <w:pStyle w:val="Prrafodelista"/>
        <w:numPr>
          <w:ilvl w:val="0"/>
          <w:numId w:val="111"/>
        </w:numPr>
        <w:tabs>
          <w:tab w:val="left" w:pos="294"/>
        </w:tabs>
        <w:ind w:left="0" w:firstLine="0"/>
        <w:jc w:val="both"/>
        <w:rPr>
          <w:rFonts w:ascii="Arial" w:hAnsi="Arial" w:cs="Arial"/>
        </w:rPr>
      </w:pPr>
      <w:r w:rsidRPr="000315A8">
        <w:rPr>
          <w:rFonts w:ascii="Arial" w:hAnsi="Arial" w:cs="Arial"/>
        </w:rPr>
        <w:t>El compromiso o el proceso de selección en curso no debe haber sido la causa de la suspensión preventiva o correctiva de los giros de recursos.</w:t>
      </w:r>
    </w:p>
    <w:p w14:paraId="746B7EAB" w14:textId="77777777" w:rsidR="007B58BC" w:rsidRPr="000315A8" w:rsidRDefault="007B58BC" w:rsidP="004B4950">
      <w:pPr>
        <w:pStyle w:val="Textoindependiente"/>
        <w:jc w:val="both"/>
        <w:rPr>
          <w:rFonts w:ascii="Arial" w:hAnsi="Arial" w:cs="Arial"/>
          <w:sz w:val="22"/>
          <w:szCs w:val="22"/>
        </w:rPr>
      </w:pPr>
    </w:p>
    <w:p w14:paraId="5AE7620D" w14:textId="77777777" w:rsidR="007B58BC" w:rsidRPr="000315A8" w:rsidRDefault="0067285D" w:rsidP="004B4950">
      <w:pPr>
        <w:pStyle w:val="Prrafodelista"/>
        <w:numPr>
          <w:ilvl w:val="0"/>
          <w:numId w:val="111"/>
        </w:numPr>
        <w:tabs>
          <w:tab w:val="left" w:pos="294"/>
        </w:tabs>
        <w:ind w:left="0" w:firstLine="0"/>
        <w:jc w:val="both"/>
        <w:rPr>
          <w:rFonts w:ascii="Arial" w:hAnsi="Arial" w:cs="Arial"/>
        </w:rPr>
      </w:pPr>
      <w:r w:rsidRPr="000315A8">
        <w:rPr>
          <w:rFonts w:ascii="Arial" w:hAnsi="Arial" w:cs="Arial"/>
        </w:rPr>
        <w:t xml:space="preserve">El secretario de hacienda o quien haga las veces y el tesorero de la entidad </w:t>
      </w:r>
      <w:r w:rsidRPr="000315A8">
        <w:rPr>
          <w:rFonts w:ascii="Arial" w:hAnsi="Arial" w:cs="Arial"/>
          <w:spacing w:val="-10"/>
        </w:rPr>
        <w:t>beneﬁciaría</w:t>
      </w:r>
      <w:r w:rsidRPr="000315A8">
        <w:rPr>
          <w:rFonts w:ascii="Arial" w:hAnsi="Arial" w:cs="Arial"/>
        </w:rPr>
        <w:t xml:space="preserve"> deben certiﬁcar la inexistencia de recursos disponibles para atender los compromisos excepcionados del aplazamiento</w:t>
      </w:r>
      <w:r w:rsidRPr="06160630">
        <w:rPr>
          <w:rFonts w:ascii="Arial" w:hAnsi="Arial" w:cs="Arial"/>
        </w:rPr>
        <w:t xml:space="preserve"> </w:t>
      </w:r>
      <w:r w:rsidRPr="000315A8">
        <w:rPr>
          <w:rFonts w:ascii="Arial" w:hAnsi="Arial" w:cs="Arial"/>
        </w:rPr>
        <w:t>presupuestal.</w:t>
      </w:r>
    </w:p>
    <w:p w14:paraId="75545703" w14:textId="77777777" w:rsidR="007B58BC" w:rsidRPr="000315A8" w:rsidRDefault="007B58BC" w:rsidP="004B4950">
      <w:pPr>
        <w:pStyle w:val="Textoindependiente"/>
        <w:jc w:val="both"/>
        <w:rPr>
          <w:rFonts w:ascii="Arial" w:hAnsi="Arial" w:cs="Arial"/>
          <w:sz w:val="22"/>
          <w:szCs w:val="22"/>
        </w:rPr>
      </w:pPr>
    </w:p>
    <w:p w14:paraId="3F9B0B98" w14:textId="77777777" w:rsidR="007B58BC" w:rsidRPr="000315A8" w:rsidRDefault="0067285D" w:rsidP="004B4950">
      <w:pPr>
        <w:pStyle w:val="Prrafodelista"/>
        <w:numPr>
          <w:ilvl w:val="0"/>
          <w:numId w:val="111"/>
        </w:numPr>
        <w:tabs>
          <w:tab w:val="left" w:pos="294"/>
        </w:tabs>
        <w:ind w:left="0" w:firstLine="0"/>
        <w:jc w:val="both"/>
        <w:rPr>
          <w:rFonts w:ascii="Arial" w:hAnsi="Arial" w:cs="Arial"/>
        </w:rPr>
      </w:pPr>
      <w:r w:rsidRPr="000315A8">
        <w:rPr>
          <w:rFonts w:ascii="Arial" w:hAnsi="Arial" w:cs="Arial"/>
        </w:rPr>
        <w:t>La solicitud de giro para el cumplimiento de los compromisos excepcionados del aplazamiento presupuestal debe ser solicitada por el representante legal de la entidad beneﬁciaría, quien certiﬁcará que en su debida oportunidad se cumplieron los requisitos legales necesarios para la celebración de los compromisos o iniciación de los procesos de selección. El Departamento Nacional de Planeación veriﬁcará la observancia de estos requisitos, y podrá abstenerse de ordenar el respectivo giro, en el caso de no darse cumplimiento de estos.</w:t>
      </w:r>
    </w:p>
    <w:p w14:paraId="5F312091" w14:textId="77777777" w:rsidR="007B58BC" w:rsidRPr="000315A8" w:rsidRDefault="007B58BC" w:rsidP="004B4950">
      <w:pPr>
        <w:pStyle w:val="Textoindependiente"/>
        <w:jc w:val="both"/>
        <w:rPr>
          <w:rFonts w:ascii="Arial" w:hAnsi="Arial" w:cs="Arial"/>
          <w:sz w:val="22"/>
          <w:szCs w:val="22"/>
        </w:rPr>
      </w:pPr>
    </w:p>
    <w:p w14:paraId="7ABB3DA7" w14:textId="77777777" w:rsidR="007B58BC" w:rsidRPr="000315A8" w:rsidRDefault="0067285D" w:rsidP="004B4950">
      <w:pPr>
        <w:pStyle w:val="Textoindependiente"/>
        <w:jc w:val="both"/>
        <w:rPr>
          <w:rFonts w:ascii="Arial" w:hAnsi="Arial" w:cs="Arial"/>
          <w:sz w:val="22"/>
          <w:szCs w:val="22"/>
        </w:rPr>
      </w:pPr>
      <w:r w:rsidRPr="000315A8">
        <w:rPr>
          <w:rFonts w:ascii="Arial" w:hAnsi="Arial" w:cs="Arial"/>
          <w:sz w:val="22"/>
          <w:szCs w:val="22"/>
        </w:rPr>
        <w:t>Entre la fecha de la suspensión de giros y el decreto de aplazamiento, no se podrán expedir certiﬁcados de disponibilidad presupuestal ni iniciar ningún proceso de selección contractual con cargo a recursos del Sistema General de Regalías (SGR).</w:t>
      </w:r>
    </w:p>
    <w:p w14:paraId="38A0B32D" w14:textId="77777777" w:rsidR="007B58BC" w:rsidRPr="000315A8" w:rsidRDefault="007B58BC" w:rsidP="004B4950">
      <w:pPr>
        <w:pStyle w:val="Textoindependiente"/>
        <w:jc w:val="both"/>
        <w:rPr>
          <w:rFonts w:ascii="Arial" w:hAnsi="Arial" w:cs="Arial"/>
          <w:sz w:val="22"/>
          <w:szCs w:val="22"/>
        </w:rPr>
      </w:pPr>
    </w:p>
    <w:p w14:paraId="08069AFF" w14:textId="77777777" w:rsidR="007B58BC" w:rsidRPr="000315A8" w:rsidRDefault="0067285D" w:rsidP="004B4950">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proceda la medida de suspensión de giros sobre un proyecto </w:t>
      </w:r>
      <w:r w:rsidRPr="000315A8">
        <w:rPr>
          <w:rFonts w:ascii="Arial" w:hAnsi="Arial" w:cs="Arial"/>
          <w:spacing w:val="-7"/>
          <w:sz w:val="22"/>
          <w:szCs w:val="22"/>
        </w:rPr>
        <w:t>ﬁnanciado</w:t>
      </w:r>
      <w:r w:rsidRPr="000315A8">
        <w:rPr>
          <w:rFonts w:ascii="Arial" w:hAnsi="Arial" w:cs="Arial"/>
          <w:sz w:val="22"/>
          <w:szCs w:val="22"/>
        </w:rPr>
        <w:t xml:space="preserve"> con recursos de los Fondos de Desarrollo Regional, Compensación Regional o Ciencia, Tecnología e Innovación, se procederá de conformidad con lo dispuesto en el artículo 122 de la Ley 1530 de 2012, en lo que corresponda y lo señalado en este</w:t>
      </w:r>
      <w:r w:rsidRPr="06160630">
        <w:rPr>
          <w:rFonts w:ascii="Arial" w:hAnsi="Arial" w:cs="Arial"/>
          <w:sz w:val="22"/>
          <w:szCs w:val="22"/>
        </w:rPr>
        <w:t xml:space="preserve"> </w:t>
      </w:r>
      <w:r w:rsidRPr="000315A8">
        <w:rPr>
          <w:rFonts w:ascii="Arial" w:hAnsi="Arial" w:cs="Arial"/>
          <w:sz w:val="22"/>
          <w:szCs w:val="22"/>
        </w:rPr>
        <w:t>artículo.</w:t>
      </w:r>
    </w:p>
    <w:p w14:paraId="365F2DDE" w14:textId="77777777" w:rsidR="007B58BC" w:rsidRPr="000315A8" w:rsidRDefault="007B58BC" w:rsidP="004B4950">
      <w:pPr>
        <w:pStyle w:val="Textoindependiente"/>
        <w:jc w:val="both"/>
        <w:rPr>
          <w:rFonts w:ascii="Arial" w:hAnsi="Arial" w:cs="Arial"/>
          <w:sz w:val="22"/>
          <w:szCs w:val="22"/>
        </w:rPr>
      </w:pPr>
    </w:p>
    <w:p w14:paraId="7C6F796F" w14:textId="411D9ADB" w:rsidR="007B58BC" w:rsidRPr="000315A8" w:rsidRDefault="0067285D" w:rsidP="004B495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A98BD9B" w:rsidRPr="000315A8">
        <w:rPr>
          <w:rFonts w:ascii="Arial" w:hAnsi="Arial" w:cs="Arial"/>
          <w:sz w:val="22"/>
          <w:szCs w:val="22"/>
        </w:rPr>
        <w:t xml:space="preserve"> </w:t>
      </w:r>
      <w:r w:rsidRPr="000315A8">
        <w:rPr>
          <w:rFonts w:ascii="Arial" w:hAnsi="Arial" w:cs="Arial"/>
          <w:sz w:val="22"/>
          <w:szCs w:val="22"/>
        </w:rPr>
        <w:tab/>
        <w:t>2.2.4.2.2.4.6. Levantamiento de la medida preventiva. Para el levantamiento de la medida de suspensión preventiva corresponde a la entidad demostrar ante el Departamento Nacional de</w:t>
      </w:r>
      <w:r w:rsidRPr="000315A8">
        <w:rPr>
          <w:rFonts w:ascii="Arial" w:hAnsi="Arial" w:cs="Arial"/>
          <w:spacing w:val="-7"/>
          <w:sz w:val="22"/>
          <w:szCs w:val="22"/>
        </w:rPr>
        <w:t xml:space="preserve"> </w:t>
      </w:r>
      <w:r w:rsidRPr="000315A8">
        <w:rPr>
          <w:rFonts w:ascii="Arial" w:hAnsi="Arial" w:cs="Arial"/>
          <w:sz w:val="22"/>
          <w:szCs w:val="22"/>
        </w:rPr>
        <w:t>Planeación:</w:t>
      </w:r>
    </w:p>
    <w:p w14:paraId="72A5AC2F" w14:textId="77777777" w:rsidR="00D13F7D" w:rsidRPr="000315A8" w:rsidRDefault="00D13F7D" w:rsidP="004B4950">
      <w:pPr>
        <w:pStyle w:val="Textoindependiente"/>
        <w:tabs>
          <w:tab w:val="left" w:pos="1295"/>
        </w:tabs>
        <w:jc w:val="both"/>
        <w:rPr>
          <w:rFonts w:ascii="Arial" w:hAnsi="Arial" w:cs="Arial"/>
          <w:sz w:val="22"/>
          <w:szCs w:val="22"/>
        </w:rPr>
      </w:pPr>
    </w:p>
    <w:p w14:paraId="1EFA682E" w14:textId="77777777" w:rsidR="007B58BC" w:rsidRPr="000315A8" w:rsidRDefault="0067285D" w:rsidP="00D13F7D">
      <w:pPr>
        <w:pStyle w:val="Prrafodelista"/>
        <w:numPr>
          <w:ilvl w:val="0"/>
          <w:numId w:val="110"/>
        </w:numPr>
        <w:tabs>
          <w:tab w:val="left" w:pos="294"/>
        </w:tabs>
        <w:ind w:left="0" w:firstLine="0"/>
        <w:jc w:val="both"/>
        <w:rPr>
          <w:rFonts w:ascii="Arial" w:hAnsi="Arial" w:cs="Arial"/>
        </w:rPr>
      </w:pPr>
      <w:r w:rsidRPr="000315A8">
        <w:rPr>
          <w:rFonts w:ascii="Arial" w:hAnsi="Arial" w:cs="Arial"/>
        </w:rPr>
        <w:t>Por la causal a) del artículo 109 de la Ley 1530 de 2012, acreditar el registro de la información completa y consistente que responda a la solicitud de información que dio origen al procedimiento</w:t>
      </w:r>
      <w:r w:rsidRPr="000315A8">
        <w:rPr>
          <w:rFonts w:ascii="Arial" w:hAnsi="Arial" w:cs="Arial"/>
          <w:spacing w:val="-9"/>
        </w:rPr>
        <w:t xml:space="preserve"> </w:t>
      </w:r>
      <w:r w:rsidRPr="000315A8">
        <w:rPr>
          <w:rFonts w:ascii="Arial" w:hAnsi="Arial" w:cs="Arial"/>
        </w:rPr>
        <w:t>preventivo;</w:t>
      </w:r>
    </w:p>
    <w:p w14:paraId="22DE0658" w14:textId="77777777" w:rsidR="007B58BC" w:rsidRPr="000315A8" w:rsidRDefault="007B58BC" w:rsidP="00D13F7D">
      <w:pPr>
        <w:pStyle w:val="Textoindependiente"/>
        <w:jc w:val="both"/>
        <w:rPr>
          <w:rFonts w:ascii="Arial" w:hAnsi="Arial" w:cs="Arial"/>
          <w:sz w:val="22"/>
          <w:szCs w:val="22"/>
        </w:rPr>
      </w:pPr>
    </w:p>
    <w:p w14:paraId="3AA62B4C" w14:textId="77777777" w:rsidR="007B58BC" w:rsidRPr="000315A8" w:rsidRDefault="0067285D" w:rsidP="00D13F7D">
      <w:pPr>
        <w:pStyle w:val="Prrafodelista"/>
        <w:numPr>
          <w:ilvl w:val="0"/>
          <w:numId w:val="110"/>
        </w:numPr>
        <w:tabs>
          <w:tab w:val="left" w:pos="294"/>
        </w:tabs>
        <w:ind w:left="0" w:firstLine="0"/>
        <w:jc w:val="both"/>
        <w:rPr>
          <w:rFonts w:ascii="Arial" w:hAnsi="Arial" w:cs="Arial"/>
        </w:rPr>
      </w:pPr>
      <w:r w:rsidRPr="000315A8">
        <w:rPr>
          <w:rFonts w:ascii="Arial" w:hAnsi="Arial" w:cs="Arial"/>
        </w:rPr>
        <w:t>Por la causal b) del artículo 109 de la Ley 1530 de 2012, acreditar el cumplimiento por parte de la entidad ejecutora del plan de mejora formulado</w:t>
      </w:r>
      <w:r w:rsidRPr="000315A8">
        <w:rPr>
          <w:rFonts w:ascii="Arial" w:hAnsi="Arial" w:cs="Arial"/>
          <w:spacing w:val="-3"/>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razón</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las</w:t>
      </w:r>
      <w:r w:rsidRPr="000315A8">
        <w:rPr>
          <w:rFonts w:ascii="Arial" w:hAnsi="Arial" w:cs="Arial"/>
          <w:spacing w:val="-1"/>
        </w:rPr>
        <w:t xml:space="preserve"> </w:t>
      </w:r>
      <w:r w:rsidRPr="000315A8">
        <w:rPr>
          <w:rFonts w:ascii="Arial" w:hAnsi="Arial" w:cs="Arial"/>
        </w:rPr>
        <w:t>acciones</w:t>
      </w:r>
      <w:r w:rsidRPr="000315A8">
        <w:rPr>
          <w:rFonts w:ascii="Arial" w:hAnsi="Arial" w:cs="Arial"/>
          <w:spacing w:val="-2"/>
        </w:rPr>
        <w:t xml:space="preserve"> </w:t>
      </w:r>
      <w:r w:rsidRPr="000315A8">
        <w:rPr>
          <w:rFonts w:ascii="Arial" w:hAnsi="Arial" w:cs="Arial"/>
        </w:rPr>
        <w:t>u</w:t>
      </w:r>
      <w:r w:rsidRPr="000315A8">
        <w:rPr>
          <w:rFonts w:ascii="Arial" w:hAnsi="Arial" w:cs="Arial"/>
          <w:spacing w:val="-2"/>
        </w:rPr>
        <w:t xml:space="preserve"> </w:t>
      </w:r>
      <w:r w:rsidRPr="000315A8">
        <w:rPr>
          <w:rFonts w:ascii="Arial" w:hAnsi="Arial" w:cs="Arial"/>
        </w:rPr>
        <w:t>omisiones</w:t>
      </w:r>
      <w:r w:rsidRPr="000315A8">
        <w:rPr>
          <w:rFonts w:ascii="Arial" w:hAnsi="Arial" w:cs="Arial"/>
          <w:spacing w:val="-3"/>
        </w:rPr>
        <w:t xml:space="preserve"> </w:t>
      </w:r>
      <w:r w:rsidRPr="000315A8">
        <w:rPr>
          <w:rFonts w:ascii="Arial" w:hAnsi="Arial" w:cs="Arial"/>
        </w:rPr>
        <w:t>identiﬁcadas</w:t>
      </w:r>
      <w:r w:rsidRPr="000315A8">
        <w:rPr>
          <w:rFonts w:ascii="Arial" w:hAnsi="Arial" w:cs="Arial"/>
          <w:spacing w:val="-1"/>
        </w:rPr>
        <w:t xml:space="preserve"> </w:t>
      </w:r>
      <w:r w:rsidRPr="000315A8">
        <w:rPr>
          <w:rFonts w:ascii="Arial" w:hAnsi="Arial" w:cs="Arial"/>
        </w:rPr>
        <w:t>en</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ejercicio</w:t>
      </w:r>
      <w:r w:rsidRPr="000315A8">
        <w:rPr>
          <w:rFonts w:ascii="Arial" w:hAnsi="Arial" w:cs="Arial"/>
          <w:spacing w:val="-1"/>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función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monitoreo,</w:t>
      </w:r>
      <w:r w:rsidRPr="000315A8">
        <w:rPr>
          <w:rFonts w:ascii="Arial" w:hAnsi="Arial" w:cs="Arial"/>
          <w:spacing w:val="-2"/>
        </w:rPr>
        <w:t xml:space="preserve"> </w:t>
      </w:r>
      <w:r w:rsidRPr="000315A8">
        <w:rPr>
          <w:rFonts w:ascii="Arial" w:hAnsi="Arial" w:cs="Arial"/>
        </w:rPr>
        <w:t>seguimiento</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evaluación;</w:t>
      </w:r>
    </w:p>
    <w:p w14:paraId="580C1DA9" w14:textId="77777777" w:rsidR="007B58BC" w:rsidRPr="000315A8" w:rsidRDefault="007B58BC" w:rsidP="00D13F7D">
      <w:pPr>
        <w:pStyle w:val="Textoindependiente"/>
        <w:jc w:val="both"/>
        <w:rPr>
          <w:rFonts w:ascii="Arial" w:hAnsi="Arial" w:cs="Arial"/>
          <w:sz w:val="22"/>
          <w:szCs w:val="22"/>
        </w:rPr>
      </w:pPr>
    </w:p>
    <w:p w14:paraId="63DAB8C7" w14:textId="77777777" w:rsidR="007B58BC" w:rsidRPr="000315A8" w:rsidRDefault="0067285D" w:rsidP="00D13F7D">
      <w:pPr>
        <w:pStyle w:val="Prrafodelista"/>
        <w:numPr>
          <w:ilvl w:val="0"/>
          <w:numId w:val="110"/>
        </w:numPr>
        <w:tabs>
          <w:tab w:val="left" w:pos="294"/>
        </w:tabs>
        <w:ind w:left="0" w:firstLine="0"/>
        <w:jc w:val="both"/>
        <w:rPr>
          <w:rFonts w:ascii="Arial" w:hAnsi="Arial" w:cs="Arial"/>
        </w:rPr>
      </w:pPr>
      <w:r w:rsidRPr="000315A8">
        <w:rPr>
          <w:rFonts w:ascii="Arial" w:hAnsi="Arial" w:cs="Arial"/>
        </w:rPr>
        <w:t xml:space="preserve">Por la causal e) del artículo 109 de la Ley 1530 de 2012, acreditar que se han detenido o cesado las acciones u omisiones que implicaban un uso inadecuado, </w:t>
      </w:r>
      <w:r w:rsidRPr="000315A8">
        <w:rPr>
          <w:rFonts w:ascii="Arial" w:hAnsi="Arial" w:cs="Arial"/>
          <w:spacing w:val="-2"/>
        </w:rPr>
        <w:t>ineﬁcaz</w:t>
      </w:r>
      <w:r w:rsidRPr="000315A8">
        <w:rPr>
          <w:rFonts w:ascii="Arial" w:hAnsi="Arial" w:cs="Arial"/>
        </w:rPr>
        <w:t>, o ineﬁciente de los recursos del Sistema General de Regalías (SGR), o que se cumplió con el requisito legal que se había</w:t>
      </w:r>
      <w:r w:rsidRPr="06160630">
        <w:rPr>
          <w:rFonts w:ascii="Arial" w:hAnsi="Arial" w:cs="Arial"/>
        </w:rPr>
        <w:t xml:space="preserve"> </w:t>
      </w:r>
      <w:r w:rsidRPr="000315A8">
        <w:rPr>
          <w:rFonts w:ascii="Arial" w:hAnsi="Arial" w:cs="Arial"/>
        </w:rPr>
        <w:t>omitido.</w:t>
      </w:r>
    </w:p>
    <w:p w14:paraId="230D5D1D" w14:textId="77777777" w:rsidR="007B58BC" w:rsidRPr="000315A8" w:rsidRDefault="007B58BC" w:rsidP="00D13F7D">
      <w:pPr>
        <w:pStyle w:val="Textoindependiente"/>
        <w:jc w:val="both"/>
        <w:rPr>
          <w:rFonts w:ascii="Arial" w:hAnsi="Arial" w:cs="Arial"/>
          <w:sz w:val="22"/>
          <w:szCs w:val="22"/>
        </w:rPr>
      </w:pPr>
    </w:p>
    <w:p w14:paraId="52B9ED23" w14:textId="33C4D1DB" w:rsidR="007B58BC" w:rsidRPr="000315A8" w:rsidRDefault="0067285D" w:rsidP="00D13F7D">
      <w:pPr>
        <w:tabs>
          <w:tab w:val="left" w:pos="1295"/>
        </w:tabs>
        <w:jc w:val="both"/>
        <w:rPr>
          <w:rFonts w:ascii="Arial" w:hAnsi="Arial" w:cs="Arial"/>
        </w:rPr>
      </w:pPr>
      <w:r w:rsidRPr="000315A8">
        <w:rPr>
          <w:rFonts w:ascii="Arial" w:hAnsi="Arial" w:cs="Arial"/>
        </w:rPr>
        <w:t>ARTÍCULO</w:t>
      </w:r>
      <w:r w:rsidR="23BADD30" w:rsidRPr="000315A8">
        <w:rPr>
          <w:rFonts w:ascii="Arial" w:hAnsi="Arial" w:cs="Arial"/>
        </w:rPr>
        <w:t xml:space="preserve"> </w:t>
      </w:r>
      <w:r w:rsidRPr="000315A8">
        <w:rPr>
          <w:rFonts w:ascii="Arial" w:hAnsi="Arial" w:cs="Arial"/>
        </w:rPr>
        <w:tab/>
        <w:t>2.2.4.2.2.4.7. Levantamiento de las medidas correctivas y sancionatorias. Se ordenará el levantamiento de las medidas correctivas y sancionatorias, como se indica a</w:t>
      </w:r>
      <w:r w:rsidRPr="000315A8">
        <w:rPr>
          <w:rFonts w:ascii="Arial" w:hAnsi="Arial" w:cs="Arial"/>
          <w:spacing w:val="-2"/>
        </w:rPr>
        <w:t xml:space="preserve"> </w:t>
      </w:r>
      <w:r w:rsidRPr="000315A8">
        <w:rPr>
          <w:rFonts w:ascii="Arial" w:hAnsi="Arial" w:cs="Arial"/>
        </w:rPr>
        <w:t>continuación:</w:t>
      </w:r>
    </w:p>
    <w:p w14:paraId="2CCE3406" w14:textId="77777777" w:rsidR="007B58BC" w:rsidRPr="000315A8" w:rsidRDefault="007B58BC" w:rsidP="00D13F7D">
      <w:pPr>
        <w:pStyle w:val="Textoindependiente"/>
        <w:jc w:val="both"/>
        <w:rPr>
          <w:rFonts w:ascii="Arial" w:hAnsi="Arial" w:cs="Arial"/>
          <w:sz w:val="22"/>
          <w:szCs w:val="22"/>
        </w:rPr>
      </w:pPr>
    </w:p>
    <w:p w14:paraId="7DAE9DF2" w14:textId="77777777" w:rsidR="007B58BC" w:rsidRPr="000315A8" w:rsidRDefault="0067285D" w:rsidP="00D13F7D">
      <w:pPr>
        <w:pStyle w:val="Prrafodelista"/>
        <w:numPr>
          <w:ilvl w:val="0"/>
          <w:numId w:val="109"/>
        </w:numPr>
        <w:tabs>
          <w:tab w:val="left" w:pos="294"/>
        </w:tabs>
        <w:ind w:left="0" w:firstLine="0"/>
        <w:jc w:val="both"/>
        <w:rPr>
          <w:rFonts w:ascii="Arial" w:hAnsi="Arial" w:cs="Arial"/>
        </w:rPr>
      </w:pPr>
      <w:r w:rsidRPr="000315A8">
        <w:rPr>
          <w:rFonts w:ascii="Arial" w:hAnsi="Arial" w:cs="Arial"/>
        </w:rPr>
        <w:t>Cuando la medida impuesta corresponda a la suspensión de giros, una vez haya transcurrido el término establecido en el acto administrativo que la impuso, el cual no será inferior a un mes ni superior a doce</w:t>
      </w:r>
      <w:r w:rsidRPr="000315A8">
        <w:rPr>
          <w:rFonts w:ascii="Arial" w:hAnsi="Arial" w:cs="Arial"/>
          <w:spacing w:val="-15"/>
        </w:rPr>
        <w:t xml:space="preserve"> </w:t>
      </w:r>
      <w:r w:rsidRPr="000315A8">
        <w:rPr>
          <w:rFonts w:ascii="Arial" w:hAnsi="Arial" w:cs="Arial"/>
        </w:rPr>
        <w:t>meses;</w:t>
      </w:r>
    </w:p>
    <w:p w14:paraId="077E84BC" w14:textId="77777777" w:rsidR="007B58BC" w:rsidRPr="000315A8" w:rsidRDefault="007B58BC" w:rsidP="00D13F7D">
      <w:pPr>
        <w:pStyle w:val="Textoindependiente"/>
        <w:jc w:val="both"/>
        <w:rPr>
          <w:rFonts w:ascii="Arial" w:hAnsi="Arial" w:cs="Arial"/>
          <w:sz w:val="22"/>
          <w:szCs w:val="22"/>
        </w:rPr>
      </w:pPr>
    </w:p>
    <w:p w14:paraId="1BB6D726" w14:textId="77777777" w:rsidR="007B58BC" w:rsidRPr="000315A8" w:rsidRDefault="0067285D" w:rsidP="00D13F7D">
      <w:pPr>
        <w:pStyle w:val="Prrafodelista"/>
        <w:numPr>
          <w:ilvl w:val="0"/>
          <w:numId w:val="109"/>
        </w:numPr>
        <w:tabs>
          <w:tab w:val="left" w:pos="294"/>
        </w:tabs>
        <w:ind w:left="0" w:firstLine="0"/>
        <w:jc w:val="both"/>
        <w:rPr>
          <w:rFonts w:ascii="Arial" w:hAnsi="Arial" w:cs="Arial"/>
        </w:rPr>
      </w:pPr>
      <w:r w:rsidRPr="000315A8">
        <w:rPr>
          <w:rFonts w:ascii="Arial" w:hAnsi="Arial" w:cs="Arial"/>
        </w:rPr>
        <w:t>Cuando se trate de la medida de no aprobación de proyectos con cargo a los recursos del Sistema General de Regalías, una vez haya transcurrido el término establecido en el acto administrativo que la impuso, el cual no será inferior a un mes ni superior a</w:t>
      </w:r>
      <w:r w:rsidRPr="000315A8">
        <w:rPr>
          <w:rFonts w:ascii="Arial" w:hAnsi="Arial" w:cs="Arial"/>
          <w:spacing w:val="-27"/>
        </w:rPr>
        <w:t xml:space="preserve"> </w:t>
      </w:r>
      <w:r w:rsidRPr="000315A8">
        <w:rPr>
          <w:rFonts w:ascii="Arial" w:hAnsi="Arial" w:cs="Arial"/>
        </w:rPr>
        <w:t>doce;</w:t>
      </w:r>
    </w:p>
    <w:p w14:paraId="53D49E6A" w14:textId="77777777" w:rsidR="007B58BC" w:rsidRPr="000315A8" w:rsidRDefault="007B58BC" w:rsidP="00D13F7D">
      <w:pPr>
        <w:pStyle w:val="Textoindependiente"/>
        <w:jc w:val="both"/>
        <w:rPr>
          <w:rFonts w:ascii="Arial" w:hAnsi="Arial" w:cs="Arial"/>
          <w:sz w:val="22"/>
          <w:szCs w:val="22"/>
        </w:rPr>
      </w:pPr>
    </w:p>
    <w:p w14:paraId="1ECE2798" w14:textId="77777777" w:rsidR="007B58BC" w:rsidRPr="000315A8" w:rsidRDefault="0067285D" w:rsidP="00D13F7D">
      <w:pPr>
        <w:pStyle w:val="Prrafodelista"/>
        <w:numPr>
          <w:ilvl w:val="0"/>
          <w:numId w:val="109"/>
        </w:numPr>
        <w:tabs>
          <w:tab w:val="left" w:pos="294"/>
        </w:tabs>
        <w:ind w:left="0" w:firstLine="0"/>
        <w:jc w:val="both"/>
        <w:rPr>
          <w:rFonts w:ascii="Arial" w:hAnsi="Arial" w:cs="Arial"/>
        </w:rPr>
      </w:pPr>
      <w:r w:rsidRPr="000315A8">
        <w:rPr>
          <w:rFonts w:ascii="Arial" w:hAnsi="Arial" w:cs="Arial"/>
        </w:rPr>
        <w:t xml:space="preserve">Cuando se imponga la medida sancionatoria de desaprobación del proyecto con su consecuente devolución de recursos, una vez se </w:t>
      </w:r>
      <w:r w:rsidRPr="000315A8">
        <w:rPr>
          <w:rFonts w:ascii="Arial" w:hAnsi="Arial" w:cs="Arial"/>
          <w:spacing w:val="-4"/>
        </w:rPr>
        <w:t>veriﬁque</w:t>
      </w:r>
      <w:r w:rsidRPr="000315A8">
        <w:rPr>
          <w:rFonts w:ascii="Arial" w:hAnsi="Arial" w:cs="Arial"/>
        </w:rPr>
        <w:t xml:space="preserve"> la devolución de los</w:t>
      </w:r>
      <w:r w:rsidRPr="06160630">
        <w:rPr>
          <w:rFonts w:ascii="Arial" w:hAnsi="Arial" w:cs="Arial"/>
        </w:rPr>
        <w:t xml:space="preserve"> </w:t>
      </w:r>
      <w:r w:rsidRPr="000315A8">
        <w:rPr>
          <w:rFonts w:ascii="Arial" w:hAnsi="Arial" w:cs="Arial"/>
        </w:rPr>
        <w:t>mismos;</w:t>
      </w:r>
    </w:p>
    <w:p w14:paraId="39B12E1A" w14:textId="77777777" w:rsidR="007B58BC" w:rsidRPr="000315A8" w:rsidRDefault="007B58BC" w:rsidP="00D13F7D">
      <w:pPr>
        <w:pStyle w:val="Textoindependiente"/>
        <w:jc w:val="both"/>
        <w:rPr>
          <w:rFonts w:ascii="Arial" w:hAnsi="Arial" w:cs="Arial"/>
          <w:sz w:val="22"/>
          <w:szCs w:val="22"/>
        </w:rPr>
      </w:pPr>
    </w:p>
    <w:p w14:paraId="5D425D88" w14:textId="1A1AF0D2" w:rsidR="007B58BC" w:rsidRPr="000315A8" w:rsidRDefault="3AA054BA" w:rsidP="00D13F7D">
      <w:pPr>
        <w:pStyle w:val="Prrafodelista"/>
        <w:numPr>
          <w:ilvl w:val="0"/>
          <w:numId w:val="10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Cuando se trate de imposición de multas, una vez se </w:t>
      </w:r>
      <w:r w:rsidR="0067285D" w:rsidRPr="000315A8">
        <w:rPr>
          <w:rFonts w:ascii="Arial" w:hAnsi="Arial" w:cs="Arial"/>
          <w:spacing w:val="-11"/>
        </w:rPr>
        <w:t>veriﬁque</w:t>
      </w:r>
      <w:r w:rsidR="0067285D" w:rsidRPr="000315A8">
        <w:rPr>
          <w:rFonts w:ascii="Arial" w:hAnsi="Arial" w:cs="Arial"/>
        </w:rPr>
        <w:t xml:space="preserve"> el respectivo</w:t>
      </w:r>
      <w:r w:rsidR="0067285D" w:rsidRPr="06160630">
        <w:rPr>
          <w:rFonts w:ascii="Arial" w:hAnsi="Arial" w:cs="Arial"/>
        </w:rPr>
        <w:t xml:space="preserve"> </w:t>
      </w:r>
      <w:r w:rsidR="0067285D" w:rsidRPr="000315A8">
        <w:rPr>
          <w:rFonts w:ascii="Arial" w:hAnsi="Arial" w:cs="Arial"/>
        </w:rPr>
        <w:t>pago;</w:t>
      </w:r>
    </w:p>
    <w:p w14:paraId="00DF68DB" w14:textId="77777777" w:rsidR="007B58BC" w:rsidRPr="000315A8" w:rsidRDefault="007B58BC" w:rsidP="00D13F7D">
      <w:pPr>
        <w:pStyle w:val="Textoindependiente"/>
        <w:jc w:val="both"/>
        <w:rPr>
          <w:rFonts w:ascii="Arial" w:hAnsi="Arial" w:cs="Arial"/>
          <w:sz w:val="22"/>
          <w:szCs w:val="22"/>
        </w:rPr>
      </w:pPr>
    </w:p>
    <w:p w14:paraId="15C63DC0" w14:textId="173C3B8E" w:rsidR="007B58BC" w:rsidRPr="000315A8" w:rsidRDefault="00D13F7D" w:rsidP="00D13F7D">
      <w:pPr>
        <w:pStyle w:val="Prrafodelista"/>
        <w:numPr>
          <w:ilvl w:val="0"/>
          <w:numId w:val="109"/>
        </w:numPr>
        <w:tabs>
          <w:tab w:val="left" w:pos="294"/>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Frente a la medida de designación de gestor temporal de asignaciones directas se ordenará su levantamiento una vez se cumpla el término establecido por el respectivo órgano colegiado de administración y decisión (OCAD) o en su defecto, por el Departamento Nacional de Planeación, de conformidad con el artículo 120 de la Ley 1530 de 2012. Si se trata de los recursos de los fondos se ordenará su levantamiento una vez se acredite ante el Departamento Nacional de Planeación la ejecución y cierre del proyecto que dio lugar a la imposición de la</w:t>
      </w:r>
      <w:r w:rsidR="0067285D" w:rsidRPr="000315A8">
        <w:rPr>
          <w:rFonts w:ascii="Arial" w:hAnsi="Arial" w:cs="Arial"/>
          <w:spacing w:val="-2"/>
        </w:rPr>
        <w:t xml:space="preserve"> </w:t>
      </w:r>
      <w:r w:rsidR="0067285D" w:rsidRPr="000315A8">
        <w:rPr>
          <w:rFonts w:ascii="Arial" w:hAnsi="Arial" w:cs="Arial"/>
        </w:rPr>
        <w:t>medida.</w:t>
      </w:r>
    </w:p>
    <w:p w14:paraId="79D04761" w14:textId="77777777" w:rsidR="007B58BC" w:rsidRPr="000315A8" w:rsidRDefault="007B58BC" w:rsidP="00D13F7D">
      <w:pPr>
        <w:pStyle w:val="Textoindependiente"/>
        <w:jc w:val="both"/>
        <w:rPr>
          <w:rFonts w:ascii="Arial" w:hAnsi="Arial" w:cs="Arial"/>
          <w:sz w:val="22"/>
          <w:szCs w:val="22"/>
        </w:rPr>
      </w:pPr>
    </w:p>
    <w:p w14:paraId="464F5A0F" w14:textId="678B31EE" w:rsidR="007B58BC" w:rsidRPr="000315A8" w:rsidRDefault="0067285D" w:rsidP="00D13F7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DB1A37D" w:rsidRPr="000315A8">
        <w:rPr>
          <w:rFonts w:ascii="Arial" w:hAnsi="Arial" w:cs="Arial"/>
          <w:sz w:val="22"/>
          <w:szCs w:val="22"/>
        </w:rPr>
        <w:t xml:space="preserve"> </w:t>
      </w:r>
      <w:r w:rsidRPr="000315A8">
        <w:rPr>
          <w:rFonts w:ascii="Arial" w:hAnsi="Arial" w:cs="Arial"/>
          <w:sz w:val="22"/>
          <w:szCs w:val="22"/>
        </w:rPr>
        <w:tab/>
        <w:t xml:space="preserve">2.2.4.2.2.4.8. Condiciones especiales de seguimiento y giro. Cuando la entidad </w:t>
      </w:r>
      <w:r w:rsidRPr="000315A8">
        <w:rPr>
          <w:rFonts w:ascii="Arial" w:hAnsi="Arial" w:cs="Arial"/>
          <w:spacing w:val="-4"/>
          <w:sz w:val="22"/>
          <w:szCs w:val="22"/>
        </w:rPr>
        <w:t>beneﬁciaría</w:t>
      </w:r>
      <w:r w:rsidRPr="000315A8">
        <w:rPr>
          <w:rFonts w:ascii="Arial" w:hAnsi="Arial" w:cs="Arial"/>
          <w:sz w:val="22"/>
          <w:szCs w:val="22"/>
        </w:rPr>
        <w:t xml:space="preserve"> o ejecutora de recursos del Sistema General de Regalías (SGR) se someta a condiciones especiales de seguimiento y giro, estará sujeta a seguimiento permanente por el Sistema de Monitoreo, Seguimiento, Control y Evaluación (SMSCE) durante el tiempo que se mantenga esta condición. El Departamento Nacional de Planeación, en calidad de administrador del SMSCE, expedirá los actos administrativos correspondientes para la aprobación de esta condición y el consecuente giro de los</w:t>
      </w:r>
      <w:r w:rsidRPr="06160630">
        <w:rPr>
          <w:rFonts w:ascii="Arial" w:hAnsi="Arial" w:cs="Arial"/>
          <w:sz w:val="22"/>
          <w:szCs w:val="22"/>
        </w:rPr>
        <w:t xml:space="preserve"> </w:t>
      </w:r>
      <w:r w:rsidRPr="000315A8">
        <w:rPr>
          <w:rFonts w:ascii="Arial" w:hAnsi="Arial" w:cs="Arial"/>
          <w:sz w:val="22"/>
          <w:szCs w:val="22"/>
        </w:rPr>
        <w:t>recursos.</w:t>
      </w:r>
    </w:p>
    <w:p w14:paraId="1F6B0C24" w14:textId="77777777" w:rsidR="007B58BC" w:rsidRPr="000315A8" w:rsidRDefault="007B58BC" w:rsidP="00D13F7D">
      <w:pPr>
        <w:pStyle w:val="Textoindependiente"/>
        <w:jc w:val="both"/>
        <w:rPr>
          <w:rFonts w:ascii="Arial" w:hAnsi="Arial" w:cs="Arial"/>
          <w:sz w:val="22"/>
          <w:szCs w:val="22"/>
        </w:rPr>
      </w:pPr>
    </w:p>
    <w:p w14:paraId="68BD7CF2" w14:textId="77777777" w:rsidR="007B58BC" w:rsidRPr="000315A8" w:rsidRDefault="0067285D" w:rsidP="00D13F7D">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Para atender las situaciones de desastre o calamidad pública, las entidades </w:t>
      </w:r>
      <w:r w:rsidRPr="000315A8">
        <w:rPr>
          <w:rFonts w:ascii="Arial" w:hAnsi="Arial" w:cs="Arial"/>
          <w:spacing w:val="-4"/>
          <w:sz w:val="22"/>
          <w:szCs w:val="22"/>
        </w:rPr>
        <w:t>beneﬁciarías</w:t>
      </w:r>
      <w:r w:rsidRPr="000315A8">
        <w:rPr>
          <w:rFonts w:ascii="Arial" w:hAnsi="Arial" w:cs="Arial"/>
          <w:sz w:val="22"/>
          <w:szCs w:val="22"/>
        </w:rPr>
        <w:t xml:space="preserve"> de regalías y compensaciones que se encuentren suspendidas en el giro de las mismas o en condiciones especiales de seguimiento y giro, podrán hacer uso de estos recursos para asumir compromisos estrictamente relacionados con la atención de la misma con cargo a los recursos del Sistema General de Regalías (SGR), previa solicitud al Departamento Nacional de Planeación, sustentada en la declaratoria de emergencia de acuerdo con la Ley 1523 de 2012, quien procederá con base en esta a gestionar la autorización de giro correspondiente. Lo anterior, en concordancia con los lineamientos de la Comisión Rectora del</w:t>
      </w:r>
      <w:r w:rsidRPr="06160630">
        <w:rPr>
          <w:rFonts w:ascii="Arial" w:hAnsi="Arial" w:cs="Arial"/>
          <w:sz w:val="22"/>
          <w:szCs w:val="22"/>
        </w:rPr>
        <w:t xml:space="preserve"> </w:t>
      </w:r>
      <w:r w:rsidRPr="000315A8">
        <w:rPr>
          <w:rFonts w:ascii="Arial" w:hAnsi="Arial" w:cs="Arial"/>
          <w:sz w:val="22"/>
          <w:szCs w:val="22"/>
        </w:rPr>
        <w:t>SGR.</w:t>
      </w:r>
    </w:p>
    <w:p w14:paraId="699A69FC" w14:textId="51096814" w:rsidR="007B58BC" w:rsidRPr="000315A8" w:rsidRDefault="007B58BC" w:rsidP="00D13F7D">
      <w:pPr>
        <w:pStyle w:val="Textoindependiente"/>
        <w:jc w:val="both"/>
        <w:rPr>
          <w:rFonts w:ascii="Arial" w:hAnsi="Arial" w:cs="Arial"/>
          <w:sz w:val="22"/>
          <w:szCs w:val="22"/>
        </w:rPr>
      </w:pPr>
    </w:p>
    <w:p w14:paraId="64183EDE" w14:textId="0EA8C42A" w:rsidR="007B58BC" w:rsidRPr="000315A8" w:rsidRDefault="0067285D" w:rsidP="00EC293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278F34A" w:rsidRPr="000315A8">
        <w:rPr>
          <w:rFonts w:ascii="Arial" w:hAnsi="Arial" w:cs="Arial"/>
          <w:sz w:val="22"/>
          <w:szCs w:val="22"/>
        </w:rPr>
        <w:t xml:space="preserve"> </w:t>
      </w:r>
      <w:r w:rsidRPr="000315A8">
        <w:rPr>
          <w:rFonts w:ascii="Arial" w:hAnsi="Arial" w:cs="Arial"/>
          <w:sz w:val="22"/>
          <w:szCs w:val="22"/>
        </w:rPr>
        <w:tab/>
        <w:t>2.2.4.2.2.4.9.</w:t>
      </w:r>
      <w:r w:rsidRPr="000315A8">
        <w:rPr>
          <w:rFonts w:ascii="Arial" w:hAnsi="Arial" w:cs="Arial"/>
          <w:spacing w:val="-3"/>
          <w:sz w:val="22"/>
          <w:szCs w:val="22"/>
        </w:rPr>
        <w:t xml:space="preserve"> </w:t>
      </w:r>
      <w:r w:rsidRPr="000315A8">
        <w:rPr>
          <w:rFonts w:ascii="Arial" w:hAnsi="Arial" w:cs="Arial"/>
          <w:sz w:val="22"/>
          <w:szCs w:val="22"/>
        </w:rPr>
        <w:t>Gestor</w:t>
      </w:r>
      <w:r w:rsidRPr="000315A8">
        <w:rPr>
          <w:rFonts w:ascii="Arial" w:hAnsi="Arial" w:cs="Arial"/>
          <w:spacing w:val="-3"/>
          <w:sz w:val="22"/>
          <w:szCs w:val="22"/>
        </w:rPr>
        <w:t xml:space="preserve"> </w:t>
      </w:r>
      <w:r w:rsidRPr="000315A8">
        <w:rPr>
          <w:rFonts w:ascii="Arial" w:hAnsi="Arial" w:cs="Arial"/>
          <w:sz w:val="22"/>
          <w:szCs w:val="22"/>
        </w:rPr>
        <w:t>Temporal.</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virtud</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dispuesto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3"/>
          <w:sz w:val="22"/>
          <w:szCs w:val="22"/>
        </w:rPr>
        <w:t xml:space="preserve"> </w:t>
      </w:r>
      <w:r w:rsidRPr="000315A8">
        <w:rPr>
          <w:rFonts w:ascii="Arial" w:hAnsi="Arial" w:cs="Arial"/>
          <w:sz w:val="22"/>
          <w:szCs w:val="22"/>
        </w:rPr>
        <w:t>120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1530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2012,</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designación</w:t>
      </w:r>
      <w:r w:rsidRPr="000315A8">
        <w:rPr>
          <w:rFonts w:ascii="Arial" w:hAnsi="Arial" w:cs="Arial"/>
          <w:spacing w:val="-3"/>
          <w:sz w:val="22"/>
          <w:szCs w:val="22"/>
        </w:rPr>
        <w:t xml:space="preserve"> </w:t>
      </w:r>
      <w:r w:rsidRPr="000315A8">
        <w:rPr>
          <w:rFonts w:ascii="Arial" w:hAnsi="Arial" w:cs="Arial"/>
          <w:sz w:val="22"/>
          <w:szCs w:val="22"/>
        </w:rPr>
        <w:t>del</w:t>
      </w:r>
      <w:r w:rsidR="00EC293A" w:rsidRPr="000315A8">
        <w:rPr>
          <w:rFonts w:ascii="Arial" w:hAnsi="Arial" w:cs="Arial"/>
          <w:sz w:val="22"/>
          <w:szCs w:val="22"/>
        </w:rPr>
        <w:t xml:space="preserve"> </w:t>
      </w:r>
      <w:r w:rsidRPr="000315A8">
        <w:rPr>
          <w:rFonts w:ascii="Arial" w:hAnsi="Arial" w:cs="Arial"/>
          <w:sz w:val="22"/>
          <w:szCs w:val="22"/>
        </w:rPr>
        <w:t>gestor temporal se hará de una lista de elegibles integrada y conformada a través de invitación pública realizada por el Departamento Nacional de Planeación. La invitación pública para integrar esta lista se realizará por primera vez en el año 2013 y su actualización se hará cada 2 años.</w:t>
      </w:r>
    </w:p>
    <w:p w14:paraId="12038282" w14:textId="51096814" w:rsidR="007B58BC" w:rsidRPr="000315A8" w:rsidRDefault="007B58BC" w:rsidP="00D13F7D">
      <w:pPr>
        <w:pStyle w:val="Textoindependiente"/>
        <w:jc w:val="both"/>
        <w:rPr>
          <w:rFonts w:ascii="Arial" w:hAnsi="Arial" w:cs="Arial"/>
          <w:sz w:val="22"/>
          <w:szCs w:val="22"/>
        </w:rPr>
      </w:pPr>
    </w:p>
    <w:p w14:paraId="2BB26F39" w14:textId="51096814"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La designación del gestor temporal por el órgano colegiado de administración y decisión (OCAD), se hará por sorteo. La duración de la medida de Gestor Temporal será establecida por el OCAD, de conformidad con el acto administrativo de imposición de medida sancionatoria proferido por el Departamento Nacional de Planeación.</w:t>
      </w:r>
    </w:p>
    <w:p w14:paraId="786FA2B0" w14:textId="51096814" w:rsidR="007B58BC" w:rsidRPr="000315A8" w:rsidRDefault="007B58BC" w:rsidP="00D13F7D">
      <w:pPr>
        <w:pStyle w:val="Textoindependiente"/>
        <w:jc w:val="both"/>
        <w:rPr>
          <w:rFonts w:ascii="Arial" w:hAnsi="Arial" w:cs="Arial"/>
          <w:sz w:val="22"/>
          <w:szCs w:val="22"/>
        </w:rPr>
      </w:pPr>
    </w:p>
    <w:p w14:paraId="6DC128C1" w14:textId="77777777"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El órgano colegiado de administración y decisión (OCAD) informará por escrito al Departamento Nacional de Planeación sobre la inscripción o la cancelación de una persona como gestor temporal en la lista de elegibles.</w:t>
      </w:r>
    </w:p>
    <w:p w14:paraId="264566D5" w14:textId="77777777" w:rsidR="007B58BC" w:rsidRPr="000315A8" w:rsidRDefault="007B58BC" w:rsidP="00D13F7D">
      <w:pPr>
        <w:pStyle w:val="Textoindependiente"/>
        <w:jc w:val="both"/>
        <w:rPr>
          <w:rFonts w:ascii="Arial" w:hAnsi="Arial" w:cs="Arial"/>
          <w:sz w:val="22"/>
          <w:szCs w:val="22"/>
        </w:rPr>
      </w:pPr>
    </w:p>
    <w:p w14:paraId="7D2C1905" w14:textId="77777777"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Para la designación del gestor temporal, el órgano colegiado de administración y decisión (OCAD) tendrá en cuenta las• alertas generadas por el Sistema de Monitoreo, Seguimiento, Control y Evaluación (SMSCE) sobre los recursos del Sistema General de Regalías (SGR), así como lo previsto en el artículo 120 de la Ley 1530 de 2012.</w:t>
      </w:r>
    </w:p>
    <w:p w14:paraId="75A9BDAF" w14:textId="77777777" w:rsidR="007B58BC" w:rsidRPr="000315A8" w:rsidRDefault="007B58BC" w:rsidP="00D13F7D">
      <w:pPr>
        <w:pStyle w:val="Textoindependiente"/>
        <w:jc w:val="both"/>
        <w:rPr>
          <w:rFonts w:ascii="Arial" w:hAnsi="Arial" w:cs="Arial"/>
          <w:sz w:val="22"/>
          <w:szCs w:val="22"/>
        </w:rPr>
      </w:pPr>
    </w:p>
    <w:p w14:paraId="0BDECC14" w14:textId="77777777"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El Gestor Temporal se ﬁnanciará con cargo a los recursos de funcionamiento del Sistema General de Regalías (SGR) a los que se reﬁere el artículo 11 de la Ley 1530 de 2012, en las condiciones que determine la Comisión Rectora.</w:t>
      </w:r>
    </w:p>
    <w:p w14:paraId="45633140" w14:textId="77777777" w:rsidR="007B58BC" w:rsidRPr="000315A8" w:rsidRDefault="007B58BC" w:rsidP="00D13F7D">
      <w:pPr>
        <w:pStyle w:val="Textoindependiente"/>
        <w:jc w:val="both"/>
        <w:rPr>
          <w:rFonts w:ascii="Arial" w:hAnsi="Arial" w:cs="Arial"/>
          <w:sz w:val="22"/>
          <w:szCs w:val="22"/>
        </w:rPr>
      </w:pPr>
    </w:p>
    <w:p w14:paraId="09653434" w14:textId="77777777"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La designación del gestor temporal y su costo mensual debe constar en acto administrativo motivado expedido por el órgano colegiado de administración y decisión (OCAD). La secretaría técnica del OCAD debe adelantar las gestiones presupuéstales ante el Ministerio de Hacienda y Crédito Público, con el ﬁn de afectar el correspondiente rubro presupuestal del funcionamiento del Sistema General de Regalías (SGR), designado para estos efectos.</w:t>
      </w:r>
    </w:p>
    <w:p w14:paraId="5F03AE5D" w14:textId="77777777" w:rsidR="007B58BC" w:rsidRPr="000315A8" w:rsidRDefault="007B58BC" w:rsidP="00D13F7D">
      <w:pPr>
        <w:pStyle w:val="Textoindependiente"/>
        <w:jc w:val="both"/>
        <w:rPr>
          <w:rFonts w:ascii="Arial" w:hAnsi="Arial" w:cs="Arial"/>
          <w:sz w:val="22"/>
          <w:szCs w:val="22"/>
        </w:rPr>
      </w:pPr>
    </w:p>
    <w:p w14:paraId="2B450F49" w14:textId="77777777" w:rsidR="007B58BC" w:rsidRPr="000315A8" w:rsidRDefault="0067285D" w:rsidP="00D13F7D">
      <w:pPr>
        <w:pStyle w:val="Textoindependiente"/>
        <w:jc w:val="both"/>
        <w:rPr>
          <w:rFonts w:ascii="Arial" w:hAnsi="Arial" w:cs="Arial"/>
          <w:sz w:val="22"/>
          <w:szCs w:val="22"/>
        </w:rPr>
      </w:pPr>
      <w:r w:rsidRPr="000315A8">
        <w:rPr>
          <w:rFonts w:ascii="Arial" w:hAnsi="Arial" w:cs="Arial"/>
          <w:sz w:val="22"/>
          <w:szCs w:val="22"/>
        </w:rPr>
        <w:t>En todo caso, el Departamento Nacional de Planeación regulará lo atinente al funcionamiento del gestor temporal.</w:t>
      </w:r>
    </w:p>
    <w:p w14:paraId="1232BB94" w14:textId="77777777" w:rsidR="007B58BC" w:rsidRPr="000315A8" w:rsidRDefault="007B58BC" w:rsidP="00D13F7D">
      <w:pPr>
        <w:pStyle w:val="Textoindependiente"/>
        <w:jc w:val="both"/>
        <w:rPr>
          <w:rFonts w:ascii="Arial" w:hAnsi="Arial" w:cs="Arial"/>
          <w:sz w:val="22"/>
          <w:szCs w:val="22"/>
        </w:rPr>
      </w:pPr>
    </w:p>
    <w:p w14:paraId="3F52DF27" w14:textId="77777777" w:rsidR="007B58BC" w:rsidRPr="000315A8" w:rsidRDefault="0067285D" w:rsidP="00D13F7D">
      <w:pPr>
        <w:pStyle w:val="Textoindependiente"/>
        <w:jc w:val="center"/>
        <w:rPr>
          <w:rFonts w:ascii="Arial" w:hAnsi="Arial" w:cs="Arial"/>
          <w:b/>
          <w:bCs/>
          <w:sz w:val="22"/>
          <w:szCs w:val="22"/>
        </w:rPr>
      </w:pPr>
      <w:r w:rsidRPr="000315A8">
        <w:rPr>
          <w:rFonts w:ascii="Arial" w:hAnsi="Arial" w:cs="Arial"/>
          <w:b/>
          <w:bCs/>
          <w:sz w:val="22"/>
          <w:szCs w:val="22"/>
        </w:rPr>
        <w:t>SECCIÓN 3</w:t>
      </w:r>
    </w:p>
    <w:p w14:paraId="60E81529" w14:textId="77777777" w:rsidR="007B58BC" w:rsidRPr="000315A8" w:rsidRDefault="0067285D" w:rsidP="00D13F7D">
      <w:pPr>
        <w:pStyle w:val="Textoindependiente"/>
        <w:jc w:val="center"/>
        <w:rPr>
          <w:rFonts w:ascii="Arial" w:hAnsi="Arial" w:cs="Arial"/>
          <w:b/>
          <w:bCs/>
          <w:sz w:val="22"/>
          <w:szCs w:val="22"/>
        </w:rPr>
      </w:pPr>
      <w:r w:rsidRPr="000315A8">
        <w:rPr>
          <w:rFonts w:ascii="Arial" w:hAnsi="Arial" w:cs="Arial"/>
          <w:b/>
          <w:bCs/>
          <w:sz w:val="22"/>
          <w:szCs w:val="22"/>
        </w:rPr>
        <w:t>INFORMES DEL SISTEMA DE MONITOREO, SEGUIMIENTO, CONTROL Y EVALUACIÓN (SMSCE)</w:t>
      </w:r>
    </w:p>
    <w:p w14:paraId="5D9928A7" w14:textId="77777777" w:rsidR="007B58BC" w:rsidRPr="000315A8" w:rsidRDefault="007B58BC" w:rsidP="00D13F7D">
      <w:pPr>
        <w:pStyle w:val="Textoindependiente"/>
        <w:jc w:val="both"/>
        <w:rPr>
          <w:rFonts w:ascii="Arial" w:hAnsi="Arial" w:cs="Arial"/>
          <w:sz w:val="22"/>
          <w:szCs w:val="22"/>
        </w:rPr>
      </w:pPr>
    </w:p>
    <w:p w14:paraId="57B986ED" w14:textId="456B8F2C" w:rsidR="007B58BC" w:rsidRPr="000315A8" w:rsidRDefault="0067285D" w:rsidP="00D13F7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96F3F9C" w:rsidRPr="000315A8">
        <w:rPr>
          <w:rFonts w:ascii="Arial" w:hAnsi="Arial" w:cs="Arial"/>
          <w:sz w:val="22"/>
          <w:szCs w:val="22"/>
        </w:rPr>
        <w:t xml:space="preserve"> </w:t>
      </w:r>
      <w:r w:rsidRPr="000315A8">
        <w:rPr>
          <w:rFonts w:ascii="Arial" w:hAnsi="Arial" w:cs="Arial"/>
          <w:sz w:val="22"/>
          <w:szCs w:val="22"/>
        </w:rPr>
        <w:tab/>
        <w:t xml:space="preserve">2.2.4.2.3.1. Informes. Periódicamente el Departamento Nacional de Planeación (DNP), en su calidad de administrador del Sistema de Monitoreo, Seguimiento, Control y Evaluación (SMSCE), generará informes consolidados con los resultados obtenidos en el ejercicio del monitoreo, seguimiento, control y evaluación, los cuales serán objeto de divulgación en la Plataforma Integrada del Sistema General de Regalías (SGR) y en la página web del Sistema. Dichos reportes serán remitidos a los órganos colegiados de administración y decisión (OCAD) a través de sus secretarías técnicas para efectos de la </w:t>
      </w:r>
      <w:r w:rsidRPr="000315A8">
        <w:rPr>
          <w:rFonts w:ascii="Arial" w:hAnsi="Arial" w:cs="Arial"/>
          <w:spacing w:val="-4"/>
          <w:sz w:val="22"/>
          <w:szCs w:val="22"/>
        </w:rPr>
        <w:t>deﬁnición</w:t>
      </w:r>
      <w:r w:rsidRPr="000315A8">
        <w:rPr>
          <w:rFonts w:ascii="Arial" w:hAnsi="Arial" w:cs="Arial"/>
          <w:sz w:val="22"/>
          <w:szCs w:val="22"/>
        </w:rPr>
        <w:t>, viabilización, priorización y aprobación de proyectos, así como para la designación de los respectivos</w:t>
      </w:r>
      <w:r w:rsidRPr="06160630">
        <w:rPr>
          <w:rFonts w:ascii="Arial" w:hAnsi="Arial" w:cs="Arial"/>
          <w:sz w:val="22"/>
          <w:szCs w:val="22"/>
        </w:rPr>
        <w:t xml:space="preserve"> </w:t>
      </w:r>
      <w:r w:rsidRPr="000315A8">
        <w:rPr>
          <w:rFonts w:ascii="Arial" w:hAnsi="Arial" w:cs="Arial"/>
          <w:sz w:val="22"/>
          <w:szCs w:val="22"/>
        </w:rPr>
        <w:t>ejecutores.</w:t>
      </w:r>
    </w:p>
    <w:p w14:paraId="1951091D" w14:textId="77777777" w:rsidR="007B58BC" w:rsidRPr="000315A8" w:rsidRDefault="007B58BC" w:rsidP="00D13F7D">
      <w:pPr>
        <w:pStyle w:val="Textoindependiente"/>
        <w:jc w:val="both"/>
        <w:rPr>
          <w:rFonts w:ascii="Arial" w:hAnsi="Arial" w:cs="Arial"/>
          <w:sz w:val="22"/>
          <w:szCs w:val="22"/>
        </w:rPr>
      </w:pPr>
    </w:p>
    <w:p w14:paraId="54D76F6E" w14:textId="26961CE2" w:rsidR="007B58BC" w:rsidRPr="000315A8" w:rsidRDefault="0067285D" w:rsidP="00D13F7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6C4252" w:rsidRPr="000315A8">
        <w:rPr>
          <w:rFonts w:ascii="Arial" w:hAnsi="Arial" w:cs="Arial"/>
          <w:sz w:val="22"/>
          <w:szCs w:val="22"/>
        </w:rPr>
        <w:t xml:space="preserve"> </w:t>
      </w:r>
      <w:r w:rsidRPr="000315A8">
        <w:rPr>
          <w:rFonts w:ascii="Arial" w:hAnsi="Arial" w:cs="Arial"/>
          <w:sz w:val="22"/>
          <w:szCs w:val="22"/>
        </w:rPr>
        <w:tab/>
        <w:t xml:space="preserve">2.2.4.2.3.2. Socialización y divulgación de información. Las secretarías técnicas de los órganos colegiados de administración y decisión (OCAD) deben hacer pública y mantener actualizada a través del canal dispuesto en el menú principal del sitio web de la entidad que ejerza esta labor, y </w:t>
      </w:r>
      <w:r w:rsidRPr="000315A8">
        <w:rPr>
          <w:rFonts w:ascii="Arial" w:hAnsi="Arial" w:cs="Arial"/>
          <w:spacing w:val="-7"/>
          <w:sz w:val="22"/>
          <w:szCs w:val="22"/>
        </w:rPr>
        <w:t>ﬁjar</w:t>
      </w:r>
      <w:r w:rsidRPr="000315A8">
        <w:rPr>
          <w:rFonts w:ascii="Arial" w:hAnsi="Arial" w:cs="Arial"/>
          <w:sz w:val="22"/>
          <w:szCs w:val="22"/>
        </w:rPr>
        <w:t xml:space="preserve"> en un lugar público visible, la siguiente</w:t>
      </w:r>
      <w:r w:rsidRPr="06160630">
        <w:rPr>
          <w:rFonts w:ascii="Arial" w:hAnsi="Arial" w:cs="Arial"/>
          <w:sz w:val="22"/>
          <w:szCs w:val="22"/>
        </w:rPr>
        <w:t xml:space="preserve"> </w:t>
      </w:r>
      <w:r w:rsidRPr="000315A8">
        <w:rPr>
          <w:rFonts w:ascii="Arial" w:hAnsi="Arial" w:cs="Arial"/>
          <w:sz w:val="22"/>
          <w:szCs w:val="22"/>
        </w:rPr>
        <w:t>información:</w:t>
      </w:r>
    </w:p>
    <w:p w14:paraId="4D9B4ED7" w14:textId="77777777" w:rsidR="007B58BC" w:rsidRPr="000315A8" w:rsidRDefault="007B58BC" w:rsidP="00D13F7D">
      <w:pPr>
        <w:pStyle w:val="Textoindependiente"/>
        <w:jc w:val="both"/>
        <w:rPr>
          <w:rFonts w:ascii="Arial" w:hAnsi="Arial" w:cs="Arial"/>
          <w:sz w:val="22"/>
          <w:szCs w:val="22"/>
        </w:rPr>
      </w:pPr>
    </w:p>
    <w:p w14:paraId="5A2C5AFB" w14:textId="77777777" w:rsidR="007B58BC" w:rsidRPr="000315A8" w:rsidRDefault="0067285D" w:rsidP="00D13F7D">
      <w:pPr>
        <w:pStyle w:val="Prrafodelista"/>
        <w:numPr>
          <w:ilvl w:val="0"/>
          <w:numId w:val="108"/>
        </w:numPr>
        <w:tabs>
          <w:tab w:val="left" w:pos="294"/>
        </w:tabs>
        <w:ind w:left="0" w:firstLine="0"/>
        <w:jc w:val="both"/>
        <w:rPr>
          <w:rFonts w:ascii="Arial" w:hAnsi="Arial" w:cs="Arial"/>
        </w:rPr>
      </w:pPr>
      <w:r w:rsidRPr="000315A8">
        <w:rPr>
          <w:rFonts w:ascii="Arial" w:hAnsi="Arial" w:cs="Arial"/>
        </w:rPr>
        <w:t xml:space="preserve">Listado con la </w:t>
      </w:r>
      <w:r w:rsidRPr="000315A8">
        <w:rPr>
          <w:rFonts w:ascii="Arial" w:hAnsi="Arial" w:cs="Arial"/>
          <w:spacing w:val="-4"/>
        </w:rPr>
        <w:t>identiﬁcación</w:t>
      </w:r>
      <w:r w:rsidRPr="000315A8">
        <w:rPr>
          <w:rFonts w:ascii="Arial" w:hAnsi="Arial" w:cs="Arial"/>
        </w:rPr>
        <w:t xml:space="preserve"> de los miembros del órgano colegiado de administración y decisión (OCAD) y los actos administrativos de delegación si hubiere lugar a</w:t>
      </w:r>
      <w:r w:rsidRPr="06160630">
        <w:rPr>
          <w:rFonts w:ascii="Arial" w:hAnsi="Arial" w:cs="Arial"/>
        </w:rPr>
        <w:t xml:space="preserve"> </w:t>
      </w:r>
      <w:r w:rsidRPr="000315A8">
        <w:rPr>
          <w:rFonts w:ascii="Arial" w:hAnsi="Arial" w:cs="Arial"/>
        </w:rPr>
        <w:t>ello.</w:t>
      </w:r>
    </w:p>
    <w:p w14:paraId="2D6844CC" w14:textId="77777777" w:rsidR="007B58BC" w:rsidRPr="000315A8" w:rsidRDefault="007B58BC" w:rsidP="00D13F7D">
      <w:pPr>
        <w:pStyle w:val="Textoindependiente"/>
        <w:jc w:val="both"/>
        <w:rPr>
          <w:rFonts w:ascii="Arial" w:hAnsi="Arial" w:cs="Arial"/>
          <w:sz w:val="22"/>
          <w:szCs w:val="22"/>
        </w:rPr>
      </w:pPr>
    </w:p>
    <w:p w14:paraId="14242040" w14:textId="77777777" w:rsidR="007B58BC" w:rsidRPr="000315A8" w:rsidRDefault="0067285D" w:rsidP="00D13F7D">
      <w:pPr>
        <w:pStyle w:val="Prrafodelista"/>
        <w:numPr>
          <w:ilvl w:val="0"/>
          <w:numId w:val="108"/>
        </w:numPr>
        <w:tabs>
          <w:tab w:val="left" w:pos="294"/>
        </w:tabs>
        <w:ind w:left="0" w:firstLine="0"/>
        <w:jc w:val="both"/>
        <w:rPr>
          <w:rFonts w:ascii="Arial" w:hAnsi="Arial" w:cs="Arial"/>
        </w:rPr>
      </w:pPr>
      <w:r w:rsidRPr="000315A8">
        <w:rPr>
          <w:rFonts w:ascii="Arial" w:hAnsi="Arial" w:cs="Arial"/>
        </w:rPr>
        <w:t>Convocatoria</w:t>
      </w:r>
      <w:r w:rsidRPr="000315A8">
        <w:rPr>
          <w:rFonts w:ascii="Arial" w:hAnsi="Arial" w:cs="Arial"/>
          <w:spacing w:val="-5"/>
        </w:rPr>
        <w:t xml:space="preserve"> </w:t>
      </w:r>
      <w:r w:rsidRPr="000315A8">
        <w:rPr>
          <w:rFonts w:ascii="Arial" w:hAnsi="Arial" w:cs="Arial"/>
        </w:rPr>
        <w:t>a</w:t>
      </w:r>
      <w:r w:rsidRPr="000315A8">
        <w:rPr>
          <w:rFonts w:ascii="Arial" w:hAnsi="Arial" w:cs="Arial"/>
          <w:spacing w:val="-5"/>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miembros</w:t>
      </w:r>
      <w:r w:rsidRPr="000315A8">
        <w:rPr>
          <w:rFonts w:ascii="Arial" w:hAnsi="Arial" w:cs="Arial"/>
          <w:spacing w:val="-5"/>
        </w:rPr>
        <w:t xml:space="preserve"> </w:t>
      </w:r>
      <w:r w:rsidRPr="000315A8">
        <w:rPr>
          <w:rFonts w:ascii="Arial" w:hAnsi="Arial" w:cs="Arial"/>
        </w:rPr>
        <w:t>e</w:t>
      </w:r>
      <w:r w:rsidRPr="000315A8">
        <w:rPr>
          <w:rFonts w:ascii="Arial" w:hAnsi="Arial" w:cs="Arial"/>
          <w:spacing w:val="-3"/>
        </w:rPr>
        <w:t xml:space="preserve"> </w:t>
      </w:r>
      <w:r w:rsidRPr="000315A8">
        <w:rPr>
          <w:rFonts w:ascii="Arial" w:hAnsi="Arial" w:cs="Arial"/>
        </w:rPr>
        <w:t>invitados</w:t>
      </w:r>
      <w:r w:rsidRPr="000315A8">
        <w:rPr>
          <w:rFonts w:ascii="Arial" w:hAnsi="Arial" w:cs="Arial"/>
          <w:spacing w:val="-4"/>
        </w:rPr>
        <w:t xml:space="preserve"> </w:t>
      </w:r>
      <w:r w:rsidRPr="000315A8">
        <w:rPr>
          <w:rFonts w:ascii="Arial" w:hAnsi="Arial" w:cs="Arial"/>
        </w:rPr>
        <w:t>permanentes</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órgano</w:t>
      </w:r>
      <w:r w:rsidRPr="000315A8">
        <w:rPr>
          <w:rFonts w:ascii="Arial" w:hAnsi="Arial" w:cs="Arial"/>
          <w:spacing w:val="-4"/>
        </w:rPr>
        <w:t xml:space="preserve"> </w:t>
      </w:r>
      <w:r w:rsidRPr="000315A8">
        <w:rPr>
          <w:rFonts w:ascii="Arial" w:hAnsi="Arial" w:cs="Arial"/>
        </w:rPr>
        <w:t>colegiado</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administración</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decisión</w:t>
      </w:r>
      <w:r w:rsidRPr="000315A8">
        <w:rPr>
          <w:rFonts w:ascii="Arial" w:hAnsi="Arial" w:cs="Arial"/>
          <w:spacing w:val="-5"/>
        </w:rPr>
        <w:t xml:space="preserve"> </w:t>
      </w:r>
      <w:r w:rsidRPr="000315A8">
        <w:rPr>
          <w:rFonts w:ascii="Arial" w:hAnsi="Arial" w:cs="Arial"/>
        </w:rPr>
        <w:t>(OCAD),</w:t>
      </w:r>
      <w:r w:rsidRPr="000315A8">
        <w:rPr>
          <w:rFonts w:ascii="Arial" w:hAnsi="Arial" w:cs="Arial"/>
          <w:spacing w:val="-3"/>
        </w:rPr>
        <w:t xml:space="preserve"> </w:t>
      </w:r>
      <w:r w:rsidRPr="000315A8">
        <w:rPr>
          <w:rFonts w:ascii="Arial" w:hAnsi="Arial" w:cs="Arial"/>
        </w:rPr>
        <w:t>actas</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acuerdos</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las diferentes sesiones del</w:t>
      </w:r>
      <w:r w:rsidRPr="000315A8">
        <w:rPr>
          <w:rFonts w:ascii="Arial" w:hAnsi="Arial" w:cs="Arial"/>
          <w:spacing w:val="-3"/>
        </w:rPr>
        <w:t xml:space="preserve"> </w:t>
      </w:r>
      <w:r w:rsidRPr="000315A8">
        <w:rPr>
          <w:rFonts w:ascii="Arial" w:hAnsi="Arial" w:cs="Arial"/>
        </w:rPr>
        <w:t>OCAD.</w:t>
      </w:r>
    </w:p>
    <w:p w14:paraId="4A2729C0" w14:textId="77777777" w:rsidR="000B2B38" w:rsidRPr="000315A8" w:rsidRDefault="000B2B38" w:rsidP="000B2B38">
      <w:pPr>
        <w:pStyle w:val="Prrafodelista"/>
        <w:rPr>
          <w:rFonts w:ascii="Arial" w:hAnsi="Arial" w:cs="Arial"/>
        </w:rPr>
      </w:pPr>
    </w:p>
    <w:p w14:paraId="202EB13B" w14:textId="77777777" w:rsidR="007B58BC" w:rsidRPr="000315A8" w:rsidRDefault="0067285D" w:rsidP="000B2B38">
      <w:pPr>
        <w:pStyle w:val="Prrafodelista"/>
        <w:numPr>
          <w:ilvl w:val="0"/>
          <w:numId w:val="108"/>
        </w:numPr>
        <w:tabs>
          <w:tab w:val="left" w:pos="294"/>
        </w:tabs>
        <w:ind w:left="0" w:firstLine="0"/>
        <w:jc w:val="both"/>
        <w:rPr>
          <w:rFonts w:ascii="Arial" w:hAnsi="Arial" w:cs="Arial"/>
        </w:rPr>
      </w:pPr>
      <w:r w:rsidRPr="000315A8">
        <w:rPr>
          <w:rFonts w:ascii="Arial" w:hAnsi="Arial" w:cs="Arial"/>
        </w:rPr>
        <w:t>Relación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proyectos</w:t>
      </w:r>
      <w:r w:rsidRPr="000315A8">
        <w:rPr>
          <w:rFonts w:ascii="Arial" w:hAnsi="Arial" w:cs="Arial"/>
          <w:spacing w:val="-5"/>
        </w:rPr>
        <w:t xml:space="preserve"> </w:t>
      </w:r>
      <w:r w:rsidRPr="000315A8">
        <w:rPr>
          <w:rFonts w:ascii="Arial" w:hAnsi="Arial" w:cs="Arial"/>
        </w:rPr>
        <w:t>presentados,</w:t>
      </w:r>
      <w:r w:rsidRPr="000315A8">
        <w:rPr>
          <w:rFonts w:ascii="Arial" w:hAnsi="Arial" w:cs="Arial"/>
          <w:spacing w:val="-4"/>
        </w:rPr>
        <w:t xml:space="preserve"> </w:t>
      </w:r>
      <w:r w:rsidRPr="000315A8">
        <w:rPr>
          <w:rFonts w:ascii="Arial" w:hAnsi="Arial" w:cs="Arial"/>
        </w:rPr>
        <w:t>viabilizados</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aprobados</w:t>
      </w:r>
      <w:r w:rsidRPr="000315A8">
        <w:rPr>
          <w:rFonts w:ascii="Arial" w:hAnsi="Arial" w:cs="Arial"/>
          <w:spacing w:val="-5"/>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órgano</w:t>
      </w:r>
      <w:r w:rsidRPr="000315A8">
        <w:rPr>
          <w:rFonts w:ascii="Arial" w:hAnsi="Arial" w:cs="Arial"/>
          <w:spacing w:val="-5"/>
        </w:rPr>
        <w:t xml:space="preserve"> </w:t>
      </w:r>
      <w:r w:rsidRPr="000315A8">
        <w:rPr>
          <w:rFonts w:ascii="Arial" w:hAnsi="Arial" w:cs="Arial"/>
        </w:rPr>
        <w:t>colegiado</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administración</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decisión</w:t>
      </w:r>
      <w:r w:rsidRPr="000315A8">
        <w:rPr>
          <w:rFonts w:ascii="Arial" w:hAnsi="Arial" w:cs="Arial"/>
          <w:spacing w:val="-5"/>
        </w:rPr>
        <w:t xml:space="preserve"> </w:t>
      </w:r>
      <w:r w:rsidRPr="000315A8">
        <w:rPr>
          <w:rFonts w:ascii="Arial" w:hAnsi="Arial" w:cs="Arial"/>
        </w:rPr>
        <w:t>(OCAD),</w:t>
      </w:r>
      <w:r w:rsidRPr="000315A8">
        <w:rPr>
          <w:rFonts w:ascii="Arial" w:hAnsi="Arial" w:cs="Arial"/>
          <w:spacing w:val="-3"/>
        </w:rPr>
        <w:t xml:space="preserve"> </w:t>
      </w:r>
      <w:r w:rsidRPr="000315A8">
        <w:rPr>
          <w:rFonts w:ascii="Arial" w:hAnsi="Arial" w:cs="Arial"/>
        </w:rPr>
        <w:t>así</w:t>
      </w:r>
      <w:r w:rsidRPr="000315A8">
        <w:rPr>
          <w:rFonts w:ascii="Arial" w:hAnsi="Arial" w:cs="Arial"/>
          <w:spacing w:val="-5"/>
        </w:rPr>
        <w:t xml:space="preserve"> </w:t>
      </w:r>
      <w:r w:rsidRPr="000315A8">
        <w:rPr>
          <w:rFonts w:ascii="Arial" w:hAnsi="Arial" w:cs="Arial"/>
        </w:rPr>
        <w:t>como,</w:t>
      </w:r>
      <w:r w:rsidRPr="000315A8">
        <w:rPr>
          <w:rFonts w:ascii="Arial" w:hAnsi="Arial" w:cs="Arial"/>
          <w:spacing w:val="-4"/>
        </w:rPr>
        <w:t xml:space="preserve"> </w:t>
      </w:r>
      <w:r w:rsidRPr="000315A8">
        <w:rPr>
          <w:rFonts w:ascii="Arial" w:hAnsi="Arial" w:cs="Arial"/>
        </w:rPr>
        <w:t>el ejecutor designado para los</w:t>
      </w:r>
      <w:r w:rsidRPr="000315A8">
        <w:rPr>
          <w:rFonts w:ascii="Arial" w:hAnsi="Arial" w:cs="Arial"/>
          <w:spacing w:val="-3"/>
        </w:rPr>
        <w:t xml:space="preserve"> </w:t>
      </w:r>
      <w:r w:rsidRPr="000315A8">
        <w:rPr>
          <w:rFonts w:ascii="Arial" w:hAnsi="Arial" w:cs="Arial"/>
        </w:rPr>
        <w:t>mismos.</w:t>
      </w:r>
    </w:p>
    <w:p w14:paraId="7510868F" w14:textId="77777777" w:rsidR="007B58BC" w:rsidRPr="000315A8" w:rsidRDefault="007B58BC" w:rsidP="000B2B38">
      <w:pPr>
        <w:pStyle w:val="Textoindependiente"/>
        <w:jc w:val="both"/>
        <w:rPr>
          <w:rFonts w:ascii="Arial" w:hAnsi="Arial" w:cs="Arial"/>
          <w:sz w:val="22"/>
          <w:szCs w:val="22"/>
        </w:rPr>
      </w:pPr>
    </w:p>
    <w:p w14:paraId="16070899" w14:textId="77777777" w:rsidR="007B58BC" w:rsidRPr="000315A8" w:rsidRDefault="0067285D" w:rsidP="000B2B38">
      <w:pPr>
        <w:pStyle w:val="Textoindependiente"/>
        <w:jc w:val="both"/>
        <w:rPr>
          <w:rFonts w:ascii="Arial" w:hAnsi="Arial" w:cs="Arial"/>
          <w:sz w:val="22"/>
          <w:szCs w:val="22"/>
        </w:rPr>
      </w:pPr>
      <w:r w:rsidRPr="000315A8">
        <w:rPr>
          <w:rFonts w:ascii="Arial" w:hAnsi="Arial" w:cs="Arial"/>
          <w:sz w:val="22"/>
          <w:szCs w:val="22"/>
        </w:rPr>
        <w:t>Para los órganos colegiados de administración y decisión (OCAD) regionales, dicha información se debe divulgar y mantener actualizada a través del canal dispuesto en el menú principal del sitio web y en un lugar público visible del departamento que ejerza como secretaría técnica. En los demás departamentos que lo conforman, se dispondrá de un vínculo a la página web del departamento sede de dicha secretaría.</w:t>
      </w:r>
    </w:p>
    <w:p w14:paraId="37873CC6" w14:textId="77777777" w:rsidR="007B58BC" w:rsidRPr="000315A8" w:rsidRDefault="007B58BC" w:rsidP="000B2B38">
      <w:pPr>
        <w:pStyle w:val="Textoindependiente"/>
        <w:jc w:val="both"/>
        <w:rPr>
          <w:rFonts w:ascii="Arial" w:hAnsi="Arial" w:cs="Arial"/>
          <w:sz w:val="22"/>
          <w:szCs w:val="22"/>
        </w:rPr>
      </w:pPr>
    </w:p>
    <w:p w14:paraId="5A334F38" w14:textId="77777777" w:rsidR="007B58BC" w:rsidRPr="000315A8" w:rsidRDefault="0067285D" w:rsidP="000B2B38">
      <w:pPr>
        <w:pStyle w:val="Textoindependiente"/>
        <w:jc w:val="both"/>
        <w:rPr>
          <w:rFonts w:ascii="Arial" w:hAnsi="Arial" w:cs="Arial"/>
          <w:sz w:val="22"/>
          <w:szCs w:val="22"/>
        </w:rPr>
      </w:pPr>
      <w:r w:rsidRPr="000315A8">
        <w:rPr>
          <w:rFonts w:ascii="Arial" w:hAnsi="Arial" w:cs="Arial"/>
          <w:sz w:val="22"/>
          <w:szCs w:val="22"/>
        </w:rPr>
        <w:t>Las entidades públicas designadas por los órganos colegiados de administración y decisión (OCAD), como ejecutores de los proyectos deben divulgar en sus respectivas páginas web y en un lugar público el avance en la ejecución física y ﬁnanciera del proyecto, así como los aspectos relevantes que estén afectando el desarrollo del mismo.</w:t>
      </w:r>
    </w:p>
    <w:p w14:paraId="7882DB74" w14:textId="77777777" w:rsidR="007B58BC" w:rsidRPr="000315A8" w:rsidRDefault="007B58BC" w:rsidP="000B2B38">
      <w:pPr>
        <w:pStyle w:val="Textoindependiente"/>
        <w:jc w:val="both"/>
        <w:rPr>
          <w:rFonts w:ascii="Arial" w:hAnsi="Arial" w:cs="Arial"/>
          <w:sz w:val="22"/>
          <w:szCs w:val="22"/>
        </w:rPr>
      </w:pPr>
    </w:p>
    <w:p w14:paraId="4F29DF6F" w14:textId="6A0B1E53"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6BF9313" w:rsidRPr="000315A8">
        <w:rPr>
          <w:rFonts w:ascii="Arial" w:hAnsi="Arial" w:cs="Arial"/>
          <w:sz w:val="22"/>
          <w:szCs w:val="22"/>
        </w:rPr>
        <w:t xml:space="preserve"> </w:t>
      </w:r>
      <w:r w:rsidRPr="000315A8">
        <w:rPr>
          <w:rFonts w:ascii="Arial" w:hAnsi="Arial" w:cs="Arial"/>
          <w:sz w:val="22"/>
          <w:szCs w:val="22"/>
        </w:rPr>
        <w:tab/>
        <w:t xml:space="preserve">2.2.4.2.3.3. Reportes a organismos de control. Cuando en el ejercicio de la labor de monitoreo, seguimiento, control y evaluación se evidencien hechos que afecten el uso </w:t>
      </w:r>
      <w:r w:rsidRPr="000315A8">
        <w:rPr>
          <w:rFonts w:ascii="Arial" w:hAnsi="Arial" w:cs="Arial"/>
          <w:spacing w:val="-3"/>
          <w:sz w:val="22"/>
          <w:szCs w:val="22"/>
        </w:rPr>
        <w:t>eﬁcaz</w:t>
      </w:r>
      <w:r w:rsidRPr="000315A8">
        <w:rPr>
          <w:rFonts w:ascii="Arial" w:hAnsi="Arial" w:cs="Arial"/>
          <w:sz w:val="22"/>
          <w:szCs w:val="22"/>
        </w:rPr>
        <w:t xml:space="preserve"> y eﬁciente de los recursos del Sistema General de Regalías (SGR), o contraríen la normatividad de este, se debe proceder con el registro y documentación de los mismos para adelantar los procedimientos preventivos, correctivos y sancionatorios a que haya lugar y su posterior envío a los respectivos organismos de control y a la Fiscalía General de la Nación, según corresponda y cuando ello fuere</w:t>
      </w:r>
      <w:r w:rsidRPr="06160630">
        <w:rPr>
          <w:rFonts w:ascii="Arial" w:hAnsi="Arial" w:cs="Arial"/>
          <w:sz w:val="22"/>
          <w:szCs w:val="22"/>
        </w:rPr>
        <w:t xml:space="preserve"> </w:t>
      </w:r>
      <w:r w:rsidRPr="000315A8">
        <w:rPr>
          <w:rFonts w:ascii="Arial" w:hAnsi="Arial" w:cs="Arial"/>
          <w:sz w:val="22"/>
          <w:szCs w:val="22"/>
        </w:rPr>
        <w:t>procedente.</w:t>
      </w:r>
    </w:p>
    <w:p w14:paraId="3EC48CD6" w14:textId="77777777" w:rsidR="007B58BC" w:rsidRPr="000315A8" w:rsidRDefault="007B58BC" w:rsidP="000B2B38">
      <w:pPr>
        <w:pStyle w:val="Textoindependiente"/>
        <w:jc w:val="both"/>
        <w:rPr>
          <w:rFonts w:ascii="Arial" w:hAnsi="Arial" w:cs="Arial"/>
          <w:sz w:val="22"/>
          <w:szCs w:val="22"/>
        </w:rPr>
      </w:pPr>
    </w:p>
    <w:p w14:paraId="155BB4ED" w14:textId="37521874"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403448E" w:rsidRPr="000315A8">
        <w:rPr>
          <w:rFonts w:ascii="Arial" w:hAnsi="Arial" w:cs="Arial"/>
          <w:sz w:val="22"/>
          <w:szCs w:val="22"/>
        </w:rPr>
        <w:t xml:space="preserve"> </w:t>
      </w:r>
      <w:r w:rsidRPr="000315A8">
        <w:rPr>
          <w:rFonts w:ascii="Arial" w:hAnsi="Arial" w:cs="Arial"/>
          <w:sz w:val="22"/>
          <w:szCs w:val="22"/>
        </w:rPr>
        <w:tab/>
        <w:t xml:space="preserve">2.2.4.2.3.4. Otros reportes a organismos de control. Las acciones u omisiones relacionadas con la ausencia de procedimientos de selección en la contratación, incumplimiento de procedimientos presupuéstales o de contabilidad pública en la utilización de los recursos del Sistema General de Regalías (SGR) se reportarán a las entidades de control y a la </w:t>
      </w:r>
      <w:r w:rsidRPr="000315A8">
        <w:rPr>
          <w:rFonts w:ascii="Arial" w:hAnsi="Arial" w:cs="Arial"/>
          <w:spacing w:val="-6"/>
          <w:sz w:val="22"/>
          <w:szCs w:val="22"/>
        </w:rPr>
        <w:t>Fiscalía General</w:t>
      </w:r>
      <w:r w:rsidRPr="000315A8">
        <w:rPr>
          <w:rFonts w:ascii="Arial" w:hAnsi="Arial" w:cs="Arial"/>
          <w:sz w:val="22"/>
          <w:szCs w:val="22"/>
        </w:rPr>
        <w:t xml:space="preserve"> de la Nación, según corresponda para lo de su competencia y cuando ello fuere</w:t>
      </w:r>
      <w:r w:rsidRPr="06160630">
        <w:rPr>
          <w:rFonts w:ascii="Arial" w:hAnsi="Arial" w:cs="Arial"/>
          <w:sz w:val="22"/>
          <w:szCs w:val="22"/>
        </w:rPr>
        <w:t xml:space="preserve"> </w:t>
      </w:r>
      <w:r w:rsidRPr="000315A8">
        <w:rPr>
          <w:rFonts w:ascii="Arial" w:hAnsi="Arial" w:cs="Arial"/>
          <w:sz w:val="22"/>
          <w:szCs w:val="22"/>
        </w:rPr>
        <w:t>procedente.</w:t>
      </w:r>
    </w:p>
    <w:p w14:paraId="1AB6F21E" w14:textId="77777777" w:rsidR="007B58BC" w:rsidRPr="000315A8" w:rsidRDefault="007B58BC" w:rsidP="000B2B38">
      <w:pPr>
        <w:pStyle w:val="Textoindependiente"/>
        <w:jc w:val="both"/>
        <w:rPr>
          <w:rFonts w:ascii="Arial" w:hAnsi="Arial" w:cs="Arial"/>
          <w:sz w:val="22"/>
          <w:szCs w:val="22"/>
        </w:rPr>
      </w:pPr>
    </w:p>
    <w:p w14:paraId="77731939"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SECCIÓN 4</w:t>
      </w:r>
    </w:p>
    <w:p w14:paraId="7232A0F5"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GESTIÓN DE INFORMACIÓN</w:t>
      </w:r>
    </w:p>
    <w:p w14:paraId="443CBFE2" w14:textId="77777777" w:rsidR="007B58BC" w:rsidRPr="000315A8" w:rsidRDefault="007B58BC" w:rsidP="000B2B38">
      <w:pPr>
        <w:pStyle w:val="Textoindependiente"/>
        <w:jc w:val="both"/>
        <w:rPr>
          <w:rFonts w:ascii="Arial" w:hAnsi="Arial" w:cs="Arial"/>
          <w:sz w:val="22"/>
          <w:szCs w:val="22"/>
        </w:rPr>
      </w:pPr>
    </w:p>
    <w:p w14:paraId="699A2700" w14:textId="396FD7AB"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5675A0" w:rsidRPr="000315A8">
        <w:rPr>
          <w:rFonts w:ascii="Arial" w:hAnsi="Arial" w:cs="Arial"/>
          <w:sz w:val="22"/>
          <w:szCs w:val="22"/>
        </w:rPr>
        <w:t xml:space="preserve"> </w:t>
      </w:r>
      <w:r w:rsidRPr="000315A8">
        <w:rPr>
          <w:rFonts w:ascii="Arial" w:hAnsi="Arial" w:cs="Arial"/>
          <w:sz w:val="22"/>
          <w:szCs w:val="22"/>
        </w:rPr>
        <w:tab/>
        <w:t>2.2.4.2.4.1. Información para el Sistema de Monitoreo, Seguimiento, Control y Evaluación (SMSCE). La gestión de la información requerida para el desarrollo de las labores derivadas del monitoreo, seguimiento, control y evaluación será efectuada a través de la Plataforma Integrada del Sistema General de Regalías (SGR), de conformidad con lo dispuesto en los artículos 2.2.4.1.2.9.1 a 2.2.4.1.2.9.7 del presente</w:t>
      </w:r>
      <w:r w:rsidRPr="000315A8">
        <w:rPr>
          <w:rFonts w:ascii="Arial" w:hAnsi="Arial" w:cs="Arial"/>
          <w:spacing w:val="-4"/>
          <w:sz w:val="22"/>
          <w:szCs w:val="22"/>
        </w:rPr>
        <w:t xml:space="preserve"> </w:t>
      </w:r>
      <w:r w:rsidRPr="000315A8">
        <w:rPr>
          <w:rFonts w:ascii="Arial" w:hAnsi="Arial" w:cs="Arial"/>
          <w:sz w:val="22"/>
          <w:szCs w:val="22"/>
        </w:rPr>
        <w:t>decreto.</w:t>
      </w:r>
    </w:p>
    <w:p w14:paraId="2ECF397F" w14:textId="77777777" w:rsidR="007B58BC" w:rsidRPr="000315A8" w:rsidRDefault="007B58BC" w:rsidP="000B2B38">
      <w:pPr>
        <w:pStyle w:val="Textoindependiente"/>
        <w:jc w:val="both"/>
        <w:rPr>
          <w:rFonts w:ascii="Arial" w:hAnsi="Arial" w:cs="Arial"/>
          <w:sz w:val="22"/>
          <w:szCs w:val="22"/>
        </w:rPr>
      </w:pPr>
    </w:p>
    <w:p w14:paraId="5EDD7AF3" w14:textId="77777777" w:rsidR="007B58BC" w:rsidRPr="000315A8" w:rsidRDefault="0067285D" w:rsidP="000B2B38">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actores del Sistema de Monitoreo, Seguimiento, Control y Evaluación (SMSCE) entregarán al Departamento Nacional de Planeación (DNP) informes mensuales impresos, mediante archivos planos o aplicativos establecidos para tal </w:t>
      </w:r>
      <w:r w:rsidRPr="000315A8">
        <w:rPr>
          <w:rFonts w:ascii="Arial" w:hAnsi="Arial" w:cs="Arial"/>
          <w:spacing w:val="-10"/>
          <w:sz w:val="22"/>
          <w:szCs w:val="22"/>
        </w:rPr>
        <w:t>ﬁn</w:t>
      </w:r>
      <w:r w:rsidRPr="000315A8">
        <w:rPr>
          <w:rFonts w:ascii="Arial" w:hAnsi="Arial" w:cs="Arial"/>
          <w:sz w:val="22"/>
          <w:szCs w:val="22"/>
        </w:rPr>
        <w:t>, dentro de los 15 primeros días de cada mes, conforme a las instrucciones que para el efecto se</w:t>
      </w:r>
      <w:r w:rsidRPr="06160630">
        <w:rPr>
          <w:rFonts w:ascii="Arial" w:hAnsi="Arial" w:cs="Arial"/>
          <w:sz w:val="22"/>
          <w:szCs w:val="22"/>
        </w:rPr>
        <w:t xml:space="preserve"> </w:t>
      </w:r>
      <w:r w:rsidRPr="000315A8">
        <w:rPr>
          <w:rFonts w:ascii="Arial" w:hAnsi="Arial" w:cs="Arial"/>
          <w:sz w:val="22"/>
          <w:szCs w:val="22"/>
        </w:rPr>
        <w:t>expidan.</w:t>
      </w:r>
    </w:p>
    <w:p w14:paraId="3998D1F5" w14:textId="77777777" w:rsidR="000B2B38" w:rsidRPr="000315A8" w:rsidRDefault="000B2B38" w:rsidP="000B2B38">
      <w:pPr>
        <w:pStyle w:val="Textoindependiente"/>
        <w:tabs>
          <w:tab w:val="left" w:pos="1411"/>
        </w:tabs>
        <w:jc w:val="both"/>
        <w:rPr>
          <w:rFonts w:ascii="Arial" w:hAnsi="Arial" w:cs="Arial"/>
          <w:sz w:val="22"/>
          <w:szCs w:val="22"/>
        </w:rPr>
      </w:pPr>
    </w:p>
    <w:p w14:paraId="250552BA" w14:textId="77777777" w:rsidR="007B58BC" w:rsidRPr="000315A8" w:rsidRDefault="0067285D" w:rsidP="000B2B38">
      <w:pPr>
        <w:pStyle w:val="Textoindependiente"/>
        <w:jc w:val="both"/>
        <w:rPr>
          <w:rFonts w:ascii="Arial" w:hAnsi="Arial" w:cs="Arial"/>
          <w:sz w:val="22"/>
          <w:szCs w:val="22"/>
        </w:rPr>
      </w:pPr>
      <w:r w:rsidRPr="000315A8">
        <w:rPr>
          <w:rFonts w:ascii="Arial" w:hAnsi="Arial" w:cs="Arial"/>
          <w:sz w:val="22"/>
          <w:szCs w:val="22"/>
        </w:rPr>
        <w:t>Hasta que entre en operación la Plataforma Integrada del Sistema General de Regalías (SGR), el Departamento Nacional de Planeación (DNP) determinará los instrumentos para el suministro de la información que permita realizar el monitoreo, seguimiento, control y evaluación de los recursos del Sistema.</w:t>
      </w:r>
    </w:p>
    <w:p w14:paraId="0262322C" w14:textId="77777777" w:rsidR="007B58BC" w:rsidRPr="000315A8" w:rsidRDefault="007B58BC" w:rsidP="000B2B38">
      <w:pPr>
        <w:pStyle w:val="Textoindependiente"/>
        <w:jc w:val="both"/>
        <w:rPr>
          <w:rFonts w:ascii="Arial" w:hAnsi="Arial" w:cs="Arial"/>
          <w:sz w:val="22"/>
          <w:szCs w:val="22"/>
        </w:rPr>
      </w:pPr>
    </w:p>
    <w:p w14:paraId="50C5439E" w14:textId="31DF7DE3"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6020120" w:rsidRPr="000315A8">
        <w:rPr>
          <w:rFonts w:ascii="Arial" w:hAnsi="Arial" w:cs="Arial"/>
          <w:sz w:val="22"/>
          <w:szCs w:val="22"/>
        </w:rPr>
        <w:t xml:space="preserve"> </w:t>
      </w:r>
      <w:r w:rsidRPr="000315A8">
        <w:rPr>
          <w:rFonts w:ascii="Arial" w:hAnsi="Arial" w:cs="Arial"/>
          <w:sz w:val="22"/>
          <w:szCs w:val="22"/>
        </w:rPr>
        <w:tab/>
        <w:t>2.2.4.2.4.2. Responsabilidad de la Información. En el marco de la normativa vigente, los sujetos del Sistema de Monitoreo, Seguimiento,</w:t>
      </w:r>
      <w:r w:rsidRPr="000315A8">
        <w:rPr>
          <w:rFonts w:ascii="Arial" w:hAnsi="Arial" w:cs="Arial"/>
          <w:spacing w:val="-4"/>
          <w:sz w:val="22"/>
          <w:szCs w:val="22"/>
        </w:rPr>
        <w:t xml:space="preserve"> </w:t>
      </w:r>
      <w:r w:rsidRPr="000315A8">
        <w:rPr>
          <w:rFonts w:ascii="Arial" w:hAnsi="Arial" w:cs="Arial"/>
          <w:sz w:val="22"/>
          <w:szCs w:val="22"/>
        </w:rPr>
        <w:t>Control</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Evaluación</w:t>
      </w:r>
      <w:r w:rsidRPr="000315A8">
        <w:rPr>
          <w:rFonts w:ascii="Arial" w:hAnsi="Arial" w:cs="Arial"/>
          <w:spacing w:val="-3"/>
          <w:sz w:val="22"/>
          <w:szCs w:val="22"/>
        </w:rPr>
        <w:t xml:space="preserve"> </w:t>
      </w:r>
      <w:r w:rsidRPr="000315A8">
        <w:rPr>
          <w:rFonts w:ascii="Arial" w:hAnsi="Arial" w:cs="Arial"/>
          <w:sz w:val="22"/>
          <w:szCs w:val="22"/>
        </w:rPr>
        <w:t>(SMSCE)</w:t>
      </w:r>
      <w:r w:rsidRPr="000315A8">
        <w:rPr>
          <w:rFonts w:ascii="Arial" w:hAnsi="Arial" w:cs="Arial"/>
          <w:spacing w:val="-2"/>
          <w:sz w:val="22"/>
          <w:szCs w:val="22"/>
        </w:rPr>
        <w:t xml:space="preserve"> </w:t>
      </w:r>
      <w:r w:rsidRPr="000315A8">
        <w:rPr>
          <w:rFonts w:ascii="Arial" w:hAnsi="Arial" w:cs="Arial"/>
          <w:sz w:val="22"/>
          <w:szCs w:val="22"/>
        </w:rPr>
        <w:t>deben</w:t>
      </w:r>
      <w:r w:rsidRPr="000315A8">
        <w:rPr>
          <w:rFonts w:ascii="Arial" w:hAnsi="Arial" w:cs="Arial"/>
          <w:spacing w:val="-3"/>
          <w:sz w:val="22"/>
          <w:szCs w:val="22"/>
        </w:rPr>
        <w:t xml:space="preserve"> </w:t>
      </w:r>
      <w:r w:rsidRPr="000315A8">
        <w:rPr>
          <w:rFonts w:ascii="Arial" w:hAnsi="Arial" w:cs="Arial"/>
          <w:sz w:val="22"/>
          <w:szCs w:val="22"/>
        </w:rPr>
        <w:t>establecer</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procedimientos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control</w:t>
      </w:r>
      <w:r w:rsidRPr="000315A8">
        <w:rPr>
          <w:rFonts w:ascii="Arial" w:hAnsi="Arial" w:cs="Arial"/>
          <w:spacing w:val="-2"/>
          <w:sz w:val="22"/>
          <w:szCs w:val="22"/>
        </w:rPr>
        <w:t xml:space="preserve"> </w:t>
      </w:r>
      <w:r w:rsidRPr="000315A8">
        <w:rPr>
          <w:rFonts w:ascii="Arial" w:hAnsi="Arial" w:cs="Arial"/>
          <w:sz w:val="22"/>
          <w:szCs w:val="22"/>
        </w:rPr>
        <w:t>interno,</w:t>
      </w:r>
      <w:r w:rsidRPr="000315A8">
        <w:rPr>
          <w:rFonts w:ascii="Arial" w:hAnsi="Arial" w:cs="Arial"/>
          <w:spacing w:val="-3"/>
          <w:sz w:val="22"/>
          <w:szCs w:val="22"/>
        </w:rPr>
        <w:t xml:space="preserve"> </w:t>
      </w:r>
      <w:r w:rsidRPr="000315A8">
        <w:rPr>
          <w:rFonts w:ascii="Arial" w:hAnsi="Arial" w:cs="Arial"/>
          <w:sz w:val="22"/>
          <w:szCs w:val="22"/>
        </w:rPr>
        <w:t>administrativo</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contable</w:t>
      </w:r>
      <w:r w:rsidRPr="000315A8">
        <w:rPr>
          <w:rFonts w:ascii="Arial" w:hAnsi="Arial" w:cs="Arial"/>
          <w:spacing w:val="-2"/>
          <w:sz w:val="22"/>
          <w:szCs w:val="22"/>
        </w:rPr>
        <w:t xml:space="preserve"> </w:t>
      </w:r>
      <w:r w:rsidRPr="000315A8">
        <w:rPr>
          <w:rFonts w:ascii="Arial" w:hAnsi="Arial" w:cs="Arial"/>
          <w:sz w:val="22"/>
          <w:szCs w:val="22"/>
        </w:rPr>
        <w:t>que</w:t>
      </w:r>
      <w:r w:rsidR="000B2B38" w:rsidRPr="000315A8">
        <w:rPr>
          <w:rFonts w:ascii="Arial" w:hAnsi="Arial" w:cs="Arial"/>
          <w:sz w:val="22"/>
          <w:szCs w:val="22"/>
        </w:rPr>
        <w:t xml:space="preserve"> </w:t>
      </w:r>
      <w:r w:rsidRPr="000315A8">
        <w:rPr>
          <w:rFonts w:ascii="Arial" w:hAnsi="Arial" w:cs="Arial"/>
          <w:sz w:val="22"/>
          <w:szCs w:val="22"/>
        </w:rPr>
        <w:t>garanticen el registro de la información requerida, bajo criterios de oportunidad, veracidad, conﬁabilidad e integridad. Igualmente, son responsables por la información registrada, los usuarios autorizados para tal ﬁn.</w:t>
      </w:r>
    </w:p>
    <w:p w14:paraId="6CD7A62D" w14:textId="77777777" w:rsidR="007B58BC" w:rsidRPr="000315A8" w:rsidRDefault="007B58BC" w:rsidP="000B2B38">
      <w:pPr>
        <w:pStyle w:val="Textoindependiente"/>
        <w:jc w:val="both"/>
        <w:rPr>
          <w:rFonts w:ascii="Arial" w:hAnsi="Arial" w:cs="Arial"/>
          <w:sz w:val="22"/>
          <w:szCs w:val="22"/>
        </w:rPr>
      </w:pPr>
    </w:p>
    <w:p w14:paraId="280EFC84" w14:textId="77777777" w:rsidR="007B58BC" w:rsidRPr="000315A8" w:rsidRDefault="0067285D" w:rsidP="000B2B38">
      <w:pPr>
        <w:pStyle w:val="Textoindependiente"/>
        <w:ind w:right="452"/>
        <w:jc w:val="both"/>
        <w:rPr>
          <w:rFonts w:ascii="Arial" w:hAnsi="Arial" w:cs="Arial"/>
          <w:sz w:val="22"/>
          <w:szCs w:val="22"/>
        </w:rPr>
      </w:pPr>
      <w:r w:rsidRPr="000315A8">
        <w:rPr>
          <w:rFonts w:ascii="Arial" w:hAnsi="Arial" w:cs="Arial"/>
          <w:sz w:val="22"/>
          <w:szCs w:val="22"/>
        </w:rPr>
        <w:t>Las irregularidades en el registro de la información serán reportadas a las autoridades competentes y cuando a ello hubiere lugar conllevarán a la aplicación del procedimiento preventivo dispuesto en el artículo 110 de la Ley 1530 de 2012, conforme a lo establecido para tal ﬁn.</w:t>
      </w:r>
    </w:p>
    <w:p w14:paraId="567D08EE" w14:textId="77777777" w:rsidR="007B58BC" w:rsidRPr="000315A8" w:rsidRDefault="007B58BC" w:rsidP="000B2B38">
      <w:pPr>
        <w:pStyle w:val="Textoindependiente"/>
        <w:jc w:val="both"/>
        <w:rPr>
          <w:rFonts w:ascii="Arial" w:hAnsi="Arial" w:cs="Arial"/>
          <w:sz w:val="22"/>
          <w:szCs w:val="22"/>
        </w:rPr>
      </w:pPr>
    </w:p>
    <w:p w14:paraId="15CC7F7C" w14:textId="38F17519" w:rsidR="007B58BC" w:rsidRPr="000315A8" w:rsidRDefault="0067285D" w:rsidP="000B2B38">
      <w:pPr>
        <w:tabs>
          <w:tab w:val="left" w:pos="1295"/>
        </w:tabs>
        <w:ind w:right="486"/>
        <w:jc w:val="both"/>
        <w:rPr>
          <w:rFonts w:ascii="Arial" w:hAnsi="Arial" w:cs="Arial"/>
        </w:rPr>
      </w:pPr>
      <w:r w:rsidRPr="000315A8">
        <w:rPr>
          <w:rFonts w:ascii="Arial" w:hAnsi="Arial" w:cs="Arial"/>
        </w:rPr>
        <w:t>ARTÍCULO</w:t>
      </w:r>
      <w:r w:rsidR="1D2990A2" w:rsidRPr="000315A8">
        <w:rPr>
          <w:rFonts w:ascii="Arial" w:hAnsi="Arial" w:cs="Arial"/>
        </w:rPr>
        <w:t xml:space="preserve"> </w:t>
      </w:r>
      <w:r w:rsidRPr="000315A8">
        <w:rPr>
          <w:rFonts w:ascii="Arial" w:hAnsi="Arial" w:cs="Arial"/>
        </w:rPr>
        <w:tab/>
        <w:t>2.2.4.2.4.3. Alcance de la información Registrada en la Plataforma Integrada del Sistema General de Regalías (SGR). La información registrada en la Plataforma Integrada de Información del Sistema General de Regalías (SGR) es fuente</w:t>
      </w:r>
      <w:r w:rsidRPr="000315A8">
        <w:rPr>
          <w:rFonts w:ascii="Arial" w:hAnsi="Arial" w:cs="Arial"/>
          <w:spacing w:val="-29"/>
        </w:rPr>
        <w:t xml:space="preserve"> </w:t>
      </w:r>
      <w:r w:rsidRPr="000315A8">
        <w:rPr>
          <w:rFonts w:ascii="Arial" w:hAnsi="Arial" w:cs="Arial"/>
        </w:rPr>
        <w:t>para:</w:t>
      </w:r>
    </w:p>
    <w:p w14:paraId="74275256" w14:textId="77777777" w:rsidR="007B58BC" w:rsidRPr="000315A8" w:rsidRDefault="007B58BC" w:rsidP="000B2B38">
      <w:pPr>
        <w:pStyle w:val="Textoindependiente"/>
        <w:jc w:val="both"/>
        <w:rPr>
          <w:rFonts w:ascii="Arial" w:hAnsi="Arial" w:cs="Arial"/>
          <w:sz w:val="22"/>
          <w:szCs w:val="22"/>
        </w:rPr>
      </w:pPr>
    </w:p>
    <w:p w14:paraId="238EB504" w14:textId="738F0073" w:rsidR="007B58BC" w:rsidRPr="000315A8" w:rsidRDefault="65D78D23" w:rsidP="000B2B38">
      <w:pPr>
        <w:pStyle w:val="Prrafodelista"/>
        <w:numPr>
          <w:ilvl w:val="0"/>
          <w:numId w:val="10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Reporte de ejecución físico </w:t>
      </w:r>
      <w:r w:rsidR="0067285D" w:rsidRPr="000315A8">
        <w:rPr>
          <w:rFonts w:ascii="Arial" w:hAnsi="Arial" w:cs="Arial"/>
          <w:spacing w:val="-12"/>
        </w:rPr>
        <w:t>ﬁnanciera</w:t>
      </w:r>
      <w:r w:rsidR="0067285D" w:rsidRPr="000315A8">
        <w:rPr>
          <w:rFonts w:ascii="Arial" w:hAnsi="Arial" w:cs="Arial"/>
        </w:rPr>
        <w:t xml:space="preserve"> de los recursos del Sistema General de Regalías</w:t>
      </w:r>
      <w:r w:rsidR="0067285D" w:rsidRPr="06160630">
        <w:rPr>
          <w:rFonts w:ascii="Arial" w:hAnsi="Arial" w:cs="Arial"/>
        </w:rPr>
        <w:t xml:space="preserve"> </w:t>
      </w:r>
      <w:r w:rsidR="0067285D" w:rsidRPr="000315A8">
        <w:rPr>
          <w:rFonts w:ascii="Arial" w:hAnsi="Arial" w:cs="Arial"/>
        </w:rPr>
        <w:t>(SGR);</w:t>
      </w:r>
    </w:p>
    <w:p w14:paraId="34C31306" w14:textId="77777777" w:rsidR="007B58BC" w:rsidRPr="000315A8" w:rsidRDefault="007B58BC" w:rsidP="000B2B38">
      <w:pPr>
        <w:pStyle w:val="Textoindependiente"/>
        <w:jc w:val="both"/>
        <w:rPr>
          <w:rFonts w:ascii="Arial" w:hAnsi="Arial" w:cs="Arial"/>
          <w:sz w:val="22"/>
          <w:szCs w:val="22"/>
        </w:rPr>
      </w:pPr>
    </w:p>
    <w:p w14:paraId="1989534F" w14:textId="77777777" w:rsidR="007B58BC" w:rsidRPr="000315A8" w:rsidRDefault="0067285D" w:rsidP="000B2B38">
      <w:pPr>
        <w:pStyle w:val="Prrafodelista"/>
        <w:numPr>
          <w:ilvl w:val="0"/>
          <w:numId w:val="107"/>
        </w:numPr>
        <w:tabs>
          <w:tab w:val="left" w:pos="294"/>
        </w:tabs>
        <w:ind w:left="0" w:right="144" w:firstLine="0"/>
        <w:jc w:val="both"/>
        <w:rPr>
          <w:rFonts w:ascii="Arial" w:hAnsi="Arial" w:cs="Arial"/>
        </w:rPr>
      </w:pPr>
      <w:r w:rsidRPr="000315A8">
        <w:rPr>
          <w:rFonts w:ascii="Arial" w:hAnsi="Arial" w:cs="Arial"/>
        </w:rPr>
        <w:t xml:space="preserve">Elaboración de informes de monitoreo, seguimiento y evaluación de la utilización de los recursos del Sistema General de Regalías (SGR) y el control de resultados que realicen las </w:t>
      </w:r>
      <w:r w:rsidRPr="000315A8">
        <w:rPr>
          <w:rFonts w:ascii="Arial" w:hAnsi="Arial" w:cs="Arial"/>
          <w:spacing w:val="-5"/>
        </w:rPr>
        <w:t>autoridades</w:t>
      </w:r>
      <w:r w:rsidRPr="000315A8">
        <w:rPr>
          <w:rFonts w:ascii="Arial" w:hAnsi="Arial" w:cs="Arial"/>
        </w:rPr>
        <w:t xml:space="preserve"> públicas;</w:t>
      </w:r>
    </w:p>
    <w:p w14:paraId="75A6A517" w14:textId="77777777" w:rsidR="007B58BC" w:rsidRPr="000315A8" w:rsidRDefault="007B58BC" w:rsidP="000B2B38">
      <w:pPr>
        <w:pStyle w:val="Textoindependiente"/>
        <w:jc w:val="both"/>
        <w:rPr>
          <w:rFonts w:ascii="Arial" w:hAnsi="Arial" w:cs="Arial"/>
          <w:sz w:val="22"/>
          <w:szCs w:val="22"/>
        </w:rPr>
      </w:pPr>
    </w:p>
    <w:p w14:paraId="151867FB" w14:textId="1A44B097" w:rsidR="007B58BC" w:rsidRPr="000315A8" w:rsidRDefault="067AC26F" w:rsidP="000B2B38">
      <w:pPr>
        <w:pStyle w:val="Prrafodelista"/>
        <w:numPr>
          <w:ilvl w:val="0"/>
          <w:numId w:val="10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seguimiento de los planes de</w:t>
      </w:r>
      <w:r w:rsidR="0067285D" w:rsidRPr="000315A8">
        <w:rPr>
          <w:rFonts w:ascii="Arial" w:hAnsi="Arial" w:cs="Arial"/>
          <w:spacing w:val="-5"/>
        </w:rPr>
        <w:t xml:space="preserve"> </w:t>
      </w:r>
      <w:r w:rsidR="0067285D" w:rsidRPr="000315A8">
        <w:rPr>
          <w:rFonts w:ascii="Arial" w:hAnsi="Arial" w:cs="Arial"/>
        </w:rPr>
        <w:t>mejora;</w:t>
      </w:r>
    </w:p>
    <w:p w14:paraId="646C7271" w14:textId="77777777" w:rsidR="007B58BC" w:rsidRPr="000315A8" w:rsidRDefault="007B58BC" w:rsidP="000B2B38">
      <w:pPr>
        <w:pStyle w:val="Textoindependiente"/>
        <w:jc w:val="both"/>
        <w:rPr>
          <w:rFonts w:ascii="Arial" w:hAnsi="Arial" w:cs="Arial"/>
          <w:sz w:val="22"/>
          <w:szCs w:val="22"/>
        </w:rPr>
      </w:pPr>
    </w:p>
    <w:p w14:paraId="2F6F3524" w14:textId="05FCBD44" w:rsidR="007B58BC" w:rsidRPr="000315A8" w:rsidRDefault="067AC26F" w:rsidP="000B2B38">
      <w:pPr>
        <w:pStyle w:val="Prrafodelista"/>
        <w:numPr>
          <w:ilvl w:val="0"/>
          <w:numId w:val="10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obtención de los informes requeridos por las entidades de</w:t>
      </w:r>
      <w:r w:rsidR="0067285D" w:rsidRPr="000315A8">
        <w:rPr>
          <w:rFonts w:ascii="Arial" w:hAnsi="Arial" w:cs="Arial"/>
          <w:spacing w:val="-5"/>
        </w:rPr>
        <w:t xml:space="preserve"> </w:t>
      </w:r>
      <w:r w:rsidR="0067285D" w:rsidRPr="000315A8">
        <w:rPr>
          <w:rFonts w:ascii="Arial" w:hAnsi="Arial" w:cs="Arial"/>
        </w:rPr>
        <w:t>control;</w:t>
      </w:r>
    </w:p>
    <w:p w14:paraId="05123E9D" w14:textId="77777777" w:rsidR="007B58BC" w:rsidRPr="000315A8" w:rsidRDefault="007B58BC" w:rsidP="000B2B38">
      <w:pPr>
        <w:pStyle w:val="Textoindependiente"/>
        <w:jc w:val="both"/>
        <w:rPr>
          <w:rFonts w:ascii="Arial" w:hAnsi="Arial" w:cs="Arial"/>
          <w:sz w:val="22"/>
          <w:szCs w:val="22"/>
        </w:rPr>
      </w:pPr>
    </w:p>
    <w:p w14:paraId="27F8C023" w14:textId="0027E15F" w:rsidR="007B58BC" w:rsidRPr="000315A8" w:rsidRDefault="0776CB98" w:rsidP="000B2B38">
      <w:pPr>
        <w:pStyle w:val="Prrafodelista"/>
        <w:numPr>
          <w:ilvl w:val="0"/>
          <w:numId w:val="10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adopción de medidas de</w:t>
      </w:r>
      <w:r w:rsidR="0067285D" w:rsidRPr="000315A8">
        <w:rPr>
          <w:rFonts w:ascii="Arial" w:hAnsi="Arial" w:cs="Arial"/>
          <w:spacing w:val="-5"/>
        </w:rPr>
        <w:t xml:space="preserve"> </w:t>
      </w:r>
      <w:r w:rsidR="0067285D" w:rsidRPr="000315A8">
        <w:rPr>
          <w:rFonts w:ascii="Arial" w:hAnsi="Arial" w:cs="Arial"/>
        </w:rPr>
        <w:t>control;</w:t>
      </w:r>
    </w:p>
    <w:p w14:paraId="67A15946" w14:textId="77777777" w:rsidR="007B58BC" w:rsidRPr="000315A8" w:rsidRDefault="007B58BC" w:rsidP="000B2B38">
      <w:pPr>
        <w:pStyle w:val="Textoindependiente"/>
        <w:jc w:val="both"/>
        <w:rPr>
          <w:rFonts w:ascii="Arial" w:hAnsi="Arial" w:cs="Arial"/>
          <w:sz w:val="22"/>
          <w:szCs w:val="22"/>
        </w:rPr>
      </w:pPr>
    </w:p>
    <w:p w14:paraId="33EAC525" w14:textId="0E7E1C02" w:rsidR="007B58BC" w:rsidRPr="000315A8" w:rsidRDefault="1BD6E533" w:rsidP="000B2B38">
      <w:pPr>
        <w:pStyle w:val="Prrafodelista"/>
        <w:numPr>
          <w:ilvl w:val="0"/>
          <w:numId w:val="10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Difusión pública de resultados a través de la página web del Sistema General de Regalías</w:t>
      </w:r>
      <w:r w:rsidR="0067285D" w:rsidRPr="000315A8">
        <w:rPr>
          <w:rFonts w:ascii="Arial" w:hAnsi="Arial" w:cs="Arial"/>
          <w:spacing w:val="-15"/>
        </w:rPr>
        <w:t xml:space="preserve"> </w:t>
      </w:r>
      <w:r w:rsidR="0067285D" w:rsidRPr="000315A8">
        <w:rPr>
          <w:rFonts w:ascii="Arial" w:hAnsi="Arial" w:cs="Arial"/>
        </w:rPr>
        <w:t>(SGR).</w:t>
      </w:r>
    </w:p>
    <w:p w14:paraId="44A4E1D2" w14:textId="77777777" w:rsidR="007B58BC" w:rsidRPr="000315A8" w:rsidRDefault="007B58BC" w:rsidP="000B2B38">
      <w:pPr>
        <w:pStyle w:val="Textoindependiente"/>
        <w:jc w:val="both"/>
        <w:rPr>
          <w:rFonts w:ascii="Arial" w:hAnsi="Arial" w:cs="Arial"/>
          <w:sz w:val="22"/>
          <w:szCs w:val="22"/>
        </w:rPr>
      </w:pPr>
    </w:p>
    <w:p w14:paraId="04781E44" w14:textId="62952BCE" w:rsidR="007B58BC" w:rsidRPr="000315A8" w:rsidRDefault="0067285D" w:rsidP="000B2B38">
      <w:pPr>
        <w:pStyle w:val="Textoindependiente"/>
        <w:tabs>
          <w:tab w:val="left" w:pos="1295"/>
        </w:tabs>
        <w:ind w:right="136"/>
        <w:jc w:val="both"/>
        <w:rPr>
          <w:rFonts w:ascii="Arial" w:hAnsi="Arial" w:cs="Arial"/>
          <w:sz w:val="22"/>
          <w:szCs w:val="22"/>
        </w:rPr>
      </w:pPr>
      <w:r w:rsidRPr="000315A8">
        <w:rPr>
          <w:rFonts w:ascii="Arial" w:hAnsi="Arial" w:cs="Arial"/>
          <w:sz w:val="22"/>
          <w:szCs w:val="22"/>
        </w:rPr>
        <w:t>ARTÍCULO</w:t>
      </w:r>
      <w:r w:rsidR="46C802CD" w:rsidRPr="000315A8">
        <w:rPr>
          <w:rFonts w:ascii="Arial" w:hAnsi="Arial" w:cs="Arial"/>
          <w:sz w:val="22"/>
          <w:szCs w:val="22"/>
        </w:rPr>
        <w:t xml:space="preserve"> </w:t>
      </w:r>
      <w:r w:rsidRPr="000315A8">
        <w:rPr>
          <w:rFonts w:ascii="Arial" w:hAnsi="Arial" w:cs="Arial"/>
          <w:sz w:val="22"/>
          <w:szCs w:val="22"/>
        </w:rPr>
        <w:tab/>
        <w:t>2.2.4.2.4.4. Soportes documentales para el registro en la Plataforma Integrada del Sistema General de Regalías (SGR). Todo registro de información que realicen los usuarios en la Plataforma Integrada del Sistema General de Regalías (SGR), debe estar soportado en documentos legalmente expedidos. Para efectos del artículo 2.2.4.1.2.9.5 del presente decreto, el Departamento Nacional de Planeación (DNP), en su calidad de administrador del Sistema de Monitoreo, Seguimiento, Control y Evaluación (SMSCE) señalará a la Comisión Rectora los</w:t>
      </w:r>
      <w:r w:rsidRPr="000315A8">
        <w:rPr>
          <w:rFonts w:ascii="Arial" w:hAnsi="Arial" w:cs="Arial"/>
          <w:spacing w:val="-2"/>
          <w:sz w:val="22"/>
          <w:szCs w:val="22"/>
        </w:rPr>
        <w:t xml:space="preserve"> </w:t>
      </w:r>
      <w:r w:rsidRPr="000315A8">
        <w:rPr>
          <w:rFonts w:ascii="Arial" w:hAnsi="Arial" w:cs="Arial"/>
          <w:sz w:val="22"/>
          <w:szCs w:val="22"/>
        </w:rPr>
        <w:t>documentos</w:t>
      </w:r>
      <w:r w:rsidRPr="000315A8">
        <w:rPr>
          <w:rFonts w:ascii="Arial" w:hAnsi="Arial" w:cs="Arial"/>
          <w:spacing w:val="-2"/>
          <w:sz w:val="22"/>
          <w:szCs w:val="22"/>
        </w:rPr>
        <w:t xml:space="preserve"> </w:t>
      </w:r>
      <w:r w:rsidRPr="000315A8">
        <w:rPr>
          <w:rFonts w:ascii="Arial" w:hAnsi="Arial" w:cs="Arial"/>
          <w:sz w:val="22"/>
          <w:szCs w:val="22"/>
        </w:rPr>
        <w:t>mínimos</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1"/>
          <w:sz w:val="22"/>
          <w:szCs w:val="22"/>
        </w:rPr>
        <w:t xml:space="preserve"> </w:t>
      </w:r>
      <w:r w:rsidRPr="000315A8">
        <w:rPr>
          <w:rFonts w:ascii="Arial" w:hAnsi="Arial" w:cs="Arial"/>
          <w:sz w:val="22"/>
          <w:szCs w:val="22"/>
        </w:rPr>
        <w:t>deben</w:t>
      </w:r>
      <w:r w:rsidRPr="000315A8">
        <w:rPr>
          <w:rFonts w:ascii="Arial" w:hAnsi="Arial" w:cs="Arial"/>
          <w:spacing w:val="-3"/>
          <w:sz w:val="22"/>
          <w:szCs w:val="22"/>
        </w:rPr>
        <w:t xml:space="preserve"> </w:t>
      </w:r>
      <w:r w:rsidRPr="000315A8">
        <w:rPr>
          <w:rFonts w:ascii="Arial" w:hAnsi="Arial" w:cs="Arial"/>
          <w:sz w:val="22"/>
          <w:szCs w:val="22"/>
        </w:rPr>
        <w:t>considerar</w:t>
      </w:r>
      <w:r w:rsidRPr="000315A8">
        <w:rPr>
          <w:rFonts w:ascii="Arial" w:hAnsi="Arial" w:cs="Arial"/>
          <w:spacing w:val="-1"/>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cada</w:t>
      </w:r>
      <w:r w:rsidRPr="000315A8">
        <w:rPr>
          <w:rFonts w:ascii="Arial" w:hAnsi="Arial" w:cs="Arial"/>
          <w:spacing w:val="-1"/>
          <w:sz w:val="22"/>
          <w:szCs w:val="22"/>
        </w:rPr>
        <w:t xml:space="preserve"> </w:t>
      </w:r>
      <w:r w:rsidRPr="000315A8">
        <w:rPr>
          <w:rFonts w:ascii="Arial" w:hAnsi="Arial" w:cs="Arial"/>
          <w:sz w:val="22"/>
          <w:szCs w:val="22"/>
        </w:rPr>
        <w:t>una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1"/>
          <w:sz w:val="22"/>
          <w:szCs w:val="22"/>
        </w:rPr>
        <w:t xml:space="preserve"> </w:t>
      </w:r>
      <w:r w:rsidRPr="000315A8">
        <w:rPr>
          <w:rFonts w:ascii="Arial" w:hAnsi="Arial" w:cs="Arial"/>
          <w:sz w:val="22"/>
          <w:szCs w:val="22"/>
        </w:rPr>
        <w:t>etapas</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gestión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proyectos</w:t>
      </w:r>
      <w:r w:rsidRPr="000315A8">
        <w:rPr>
          <w:rFonts w:ascii="Arial" w:hAnsi="Arial" w:cs="Arial"/>
          <w:spacing w:val="-2"/>
          <w:sz w:val="22"/>
          <w:szCs w:val="22"/>
        </w:rPr>
        <w:t xml:space="preserve"> </w:t>
      </w:r>
      <w:r w:rsidRPr="000315A8">
        <w:rPr>
          <w:rFonts w:ascii="Arial" w:hAnsi="Arial" w:cs="Arial"/>
          <w:sz w:val="22"/>
          <w:szCs w:val="22"/>
        </w:rPr>
        <w:t>e</w:t>
      </w:r>
      <w:r w:rsidRPr="000315A8">
        <w:rPr>
          <w:rFonts w:ascii="Arial" w:hAnsi="Arial" w:cs="Arial"/>
          <w:spacing w:val="-1"/>
          <w:sz w:val="22"/>
          <w:szCs w:val="22"/>
        </w:rPr>
        <w:t xml:space="preserve"> </w:t>
      </w:r>
      <w:r w:rsidRPr="000315A8">
        <w:rPr>
          <w:rFonts w:ascii="Arial" w:hAnsi="Arial" w:cs="Arial"/>
          <w:sz w:val="22"/>
          <w:szCs w:val="22"/>
        </w:rPr>
        <w:t>inversiones</w:t>
      </w:r>
      <w:r w:rsidRPr="000315A8">
        <w:rPr>
          <w:rFonts w:ascii="Arial" w:hAnsi="Arial" w:cs="Arial"/>
          <w:spacing w:val="-1"/>
          <w:sz w:val="22"/>
          <w:szCs w:val="22"/>
        </w:rPr>
        <w:t xml:space="preserve"> </w:t>
      </w:r>
      <w:r w:rsidRPr="000315A8">
        <w:rPr>
          <w:rFonts w:ascii="Arial" w:hAnsi="Arial" w:cs="Arial"/>
          <w:sz w:val="22"/>
          <w:szCs w:val="22"/>
        </w:rPr>
        <w:t>ﬁnancieras.</w:t>
      </w:r>
    </w:p>
    <w:p w14:paraId="6D7258B2" w14:textId="77777777" w:rsidR="007B58BC" w:rsidRPr="000315A8" w:rsidRDefault="007B58BC" w:rsidP="000B2B38">
      <w:pPr>
        <w:pStyle w:val="Textoindependiente"/>
        <w:jc w:val="both"/>
        <w:rPr>
          <w:rFonts w:ascii="Arial" w:hAnsi="Arial" w:cs="Arial"/>
          <w:sz w:val="22"/>
          <w:szCs w:val="22"/>
        </w:rPr>
      </w:pPr>
    </w:p>
    <w:p w14:paraId="56C19834" w14:textId="77777777" w:rsidR="007B58BC" w:rsidRPr="000315A8" w:rsidRDefault="0067285D" w:rsidP="000B2B38">
      <w:pPr>
        <w:pStyle w:val="Textoindependiente"/>
        <w:ind w:right="280"/>
        <w:jc w:val="both"/>
        <w:rPr>
          <w:rFonts w:ascii="Arial" w:hAnsi="Arial" w:cs="Arial"/>
          <w:sz w:val="22"/>
          <w:szCs w:val="22"/>
        </w:rPr>
      </w:pPr>
      <w:r w:rsidRPr="000315A8">
        <w:rPr>
          <w:rFonts w:ascii="Arial" w:hAnsi="Arial" w:cs="Arial"/>
          <w:sz w:val="22"/>
          <w:szCs w:val="22"/>
        </w:rPr>
        <w:t>Las entidades usuarias de la Plataforma Integrada de Información del Sistema General de Regalías (SGR) deben designar los responsables del registro de información en cada una de las etapas de gestión de los proyectos.</w:t>
      </w:r>
    </w:p>
    <w:p w14:paraId="75C2BD65" w14:textId="77777777" w:rsidR="007B58BC" w:rsidRPr="000315A8" w:rsidRDefault="007B58BC" w:rsidP="000B2B38">
      <w:pPr>
        <w:pStyle w:val="Textoindependiente"/>
        <w:jc w:val="both"/>
        <w:rPr>
          <w:rFonts w:ascii="Arial" w:hAnsi="Arial" w:cs="Arial"/>
          <w:sz w:val="22"/>
          <w:szCs w:val="22"/>
        </w:rPr>
      </w:pPr>
    </w:p>
    <w:p w14:paraId="4AE8C573" w14:textId="77777777" w:rsidR="007B58BC" w:rsidRPr="000315A8" w:rsidRDefault="0067285D" w:rsidP="000B2B38">
      <w:pPr>
        <w:pStyle w:val="Textoindependiente"/>
        <w:ind w:right="123"/>
        <w:jc w:val="both"/>
        <w:rPr>
          <w:rFonts w:ascii="Arial" w:hAnsi="Arial" w:cs="Arial"/>
          <w:sz w:val="22"/>
          <w:szCs w:val="22"/>
        </w:rPr>
      </w:pPr>
      <w:r w:rsidRPr="000315A8">
        <w:rPr>
          <w:rFonts w:ascii="Arial" w:hAnsi="Arial" w:cs="Arial"/>
          <w:sz w:val="22"/>
          <w:szCs w:val="22"/>
        </w:rPr>
        <w:t>El Departamento Nacional de Planeación (DNP), en desarrollo de la labor de monitoreo, podrá adelantar procedimientos de veriﬁcación de la información registrada o reportada en la Plataforma Integrada de Información del Sistema General de Regalías (SGR), a través de la inspección de los soportes utilizados para su registro o mediante cruces de información con otras entidades del Estado.</w:t>
      </w:r>
    </w:p>
    <w:p w14:paraId="1B89416D" w14:textId="77777777" w:rsidR="007B58BC" w:rsidRPr="000315A8" w:rsidRDefault="007B58BC" w:rsidP="00053573">
      <w:pPr>
        <w:pStyle w:val="Textoindependiente"/>
        <w:jc w:val="both"/>
        <w:rPr>
          <w:rFonts w:ascii="Arial" w:hAnsi="Arial" w:cs="Arial"/>
          <w:sz w:val="22"/>
          <w:szCs w:val="22"/>
        </w:rPr>
      </w:pPr>
    </w:p>
    <w:p w14:paraId="7B9FB73B" w14:textId="77777777" w:rsidR="007B58BC" w:rsidRPr="000315A8" w:rsidRDefault="0067285D" w:rsidP="000B2B38">
      <w:pPr>
        <w:pStyle w:val="Textoindependiente"/>
        <w:ind w:left="110" w:right="110"/>
        <w:jc w:val="center"/>
        <w:rPr>
          <w:rFonts w:ascii="Arial" w:hAnsi="Arial" w:cs="Arial"/>
          <w:b/>
          <w:bCs/>
          <w:sz w:val="22"/>
          <w:szCs w:val="22"/>
        </w:rPr>
      </w:pPr>
      <w:r w:rsidRPr="000315A8">
        <w:rPr>
          <w:rFonts w:ascii="Arial" w:hAnsi="Arial" w:cs="Arial"/>
          <w:b/>
          <w:bCs/>
          <w:sz w:val="22"/>
          <w:szCs w:val="22"/>
        </w:rPr>
        <w:t>SECCIÓN 5</w:t>
      </w:r>
    </w:p>
    <w:p w14:paraId="32F9F047" w14:textId="77777777" w:rsidR="007B58BC" w:rsidRPr="000315A8" w:rsidRDefault="0067285D" w:rsidP="000B2B38">
      <w:pPr>
        <w:pStyle w:val="Textoindependiente"/>
        <w:ind w:left="110" w:right="108"/>
        <w:jc w:val="center"/>
        <w:rPr>
          <w:rFonts w:ascii="Arial" w:hAnsi="Arial" w:cs="Arial"/>
          <w:b/>
          <w:bCs/>
          <w:sz w:val="22"/>
          <w:szCs w:val="22"/>
        </w:rPr>
      </w:pPr>
      <w:r w:rsidRPr="000315A8">
        <w:rPr>
          <w:rFonts w:ascii="Arial" w:hAnsi="Arial" w:cs="Arial"/>
          <w:b/>
          <w:bCs/>
          <w:sz w:val="22"/>
          <w:szCs w:val="22"/>
        </w:rPr>
        <w:t>DISPOSICIONES COMUNES AL FORTALECIMIENTO INSTITUCIONAL</w:t>
      </w:r>
    </w:p>
    <w:p w14:paraId="4203679C" w14:textId="77777777" w:rsidR="00F04579" w:rsidRPr="000315A8" w:rsidRDefault="00F04579" w:rsidP="000B2B38">
      <w:pPr>
        <w:pStyle w:val="Textoindependiente"/>
        <w:tabs>
          <w:tab w:val="left" w:pos="1295"/>
        </w:tabs>
        <w:jc w:val="both"/>
        <w:rPr>
          <w:rFonts w:ascii="Arial" w:hAnsi="Arial" w:cs="Arial"/>
          <w:sz w:val="22"/>
          <w:szCs w:val="22"/>
        </w:rPr>
      </w:pPr>
    </w:p>
    <w:p w14:paraId="08CED260" w14:textId="50D2CCB0"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232E1E" w:rsidRPr="000315A8">
        <w:rPr>
          <w:rFonts w:ascii="Arial" w:hAnsi="Arial" w:cs="Arial"/>
          <w:sz w:val="22"/>
          <w:szCs w:val="22"/>
        </w:rPr>
        <w:t xml:space="preserve"> </w:t>
      </w:r>
      <w:r w:rsidRPr="000315A8">
        <w:rPr>
          <w:rFonts w:ascii="Arial" w:hAnsi="Arial" w:cs="Arial"/>
          <w:sz w:val="22"/>
          <w:szCs w:val="22"/>
        </w:rPr>
        <w:tab/>
        <w:t xml:space="preserve">2.2.4.2.5.1. Instrumentos de apoyo a la gestión. En desarrollo del artículo 104 de la Ley 1530 de 2012, el Departamento Nacional de Planeación (DNP) promoverá la implementación de instrumentos de gestión para la obtención de resultados, el control de riesgos y el uso </w:t>
      </w:r>
      <w:r w:rsidRPr="000315A8">
        <w:rPr>
          <w:rFonts w:ascii="Arial" w:hAnsi="Arial" w:cs="Arial"/>
          <w:spacing w:val="-31"/>
          <w:sz w:val="22"/>
          <w:szCs w:val="22"/>
        </w:rPr>
        <w:t>eﬁcaz</w:t>
      </w:r>
      <w:r w:rsidRPr="000315A8">
        <w:rPr>
          <w:rFonts w:ascii="Arial" w:hAnsi="Arial" w:cs="Arial"/>
          <w:sz w:val="22"/>
          <w:szCs w:val="22"/>
        </w:rPr>
        <w:t xml:space="preserve"> y eﬁciente de los recursos del Sistema General de Regalías (SGR); prestará asistencia técnica en áreas relacionadas con la formulación y gestión de proyectos de inversión, capacitación en las herramientas dispuestas para garantizar la administración, gestión y monitoreo de estos recursos; rendición pública de cuentas; y control social, en armonía con la normatividad</w:t>
      </w:r>
      <w:r w:rsidRPr="06160630">
        <w:rPr>
          <w:rFonts w:ascii="Arial" w:hAnsi="Arial" w:cs="Arial"/>
          <w:sz w:val="22"/>
          <w:szCs w:val="22"/>
        </w:rPr>
        <w:t xml:space="preserve"> </w:t>
      </w:r>
      <w:r w:rsidRPr="000315A8">
        <w:rPr>
          <w:rFonts w:ascii="Arial" w:hAnsi="Arial" w:cs="Arial"/>
          <w:sz w:val="22"/>
          <w:szCs w:val="22"/>
        </w:rPr>
        <w:t>vigente.</w:t>
      </w:r>
    </w:p>
    <w:p w14:paraId="770DC20B" w14:textId="77777777" w:rsidR="007B58BC" w:rsidRPr="000315A8" w:rsidRDefault="007B58BC" w:rsidP="000B2B38">
      <w:pPr>
        <w:pStyle w:val="Textoindependiente"/>
        <w:jc w:val="both"/>
        <w:rPr>
          <w:rFonts w:ascii="Arial" w:hAnsi="Arial" w:cs="Arial"/>
          <w:sz w:val="22"/>
          <w:szCs w:val="22"/>
        </w:rPr>
      </w:pPr>
    </w:p>
    <w:p w14:paraId="65DA207F" w14:textId="23325150"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4B806CE" w:rsidRPr="000315A8">
        <w:rPr>
          <w:rFonts w:ascii="Arial" w:hAnsi="Arial" w:cs="Arial"/>
          <w:sz w:val="22"/>
          <w:szCs w:val="22"/>
        </w:rPr>
        <w:t xml:space="preserve"> </w:t>
      </w:r>
      <w:r w:rsidRPr="000315A8">
        <w:rPr>
          <w:rFonts w:ascii="Arial" w:hAnsi="Arial" w:cs="Arial"/>
          <w:sz w:val="22"/>
          <w:szCs w:val="22"/>
        </w:rPr>
        <w:tab/>
        <w:t xml:space="preserve">2.2.4.2.5.2. Incentivos. Para asegurar el uso </w:t>
      </w:r>
      <w:r w:rsidRPr="000315A8">
        <w:rPr>
          <w:rFonts w:ascii="Arial" w:hAnsi="Arial" w:cs="Arial"/>
          <w:spacing w:val="-16"/>
          <w:sz w:val="22"/>
          <w:szCs w:val="22"/>
        </w:rPr>
        <w:t>eﬁciente</w:t>
      </w:r>
      <w:r w:rsidRPr="000315A8">
        <w:rPr>
          <w:rFonts w:ascii="Arial" w:hAnsi="Arial" w:cs="Arial"/>
          <w:sz w:val="22"/>
          <w:szCs w:val="22"/>
        </w:rPr>
        <w:t xml:space="preserve"> y eﬁcaz de los recursos del Sistema General de Regalías (SGR), fortaleciendo la transparencia, la participación ciudadana y el Buen Gobierno, el Departamento Nacional de Planeación (DNP), en desarrollo del artículo 105 de la Ley 1530 de 2012, implementará una metodología para la valoración, posicionamiento y reconocimiento de las entidades beneﬁciarías y ejecutoras de los recursos de regalías, atendiendo la eﬁcacia, eﬁciencia y oportunidad en el uso de los recursos del Sistema General de Regalías (SGR); el desempeño integral, el índice de Gobierno Abierto, entre</w:t>
      </w:r>
      <w:r w:rsidRPr="06160630">
        <w:rPr>
          <w:rFonts w:ascii="Arial" w:hAnsi="Arial" w:cs="Arial"/>
          <w:sz w:val="22"/>
          <w:szCs w:val="22"/>
        </w:rPr>
        <w:t xml:space="preserve"> </w:t>
      </w:r>
      <w:r w:rsidRPr="000315A8">
        <w:rPr>
          <w:rFonts w:ascii="Arial" w:hAnsi="Arial" w:cs="Arial"/>
          <w:sz w:val="22"/>
          <w:szCs w:val="22"/>
        </w:rPr>
        <w:t>otros.</w:t>
      </w:r>
    </w:p>
    <w:p w14:paraId="1607035A" w14:textId="77777777" w:rsidR="007B58BC" w:rsidRPr="000315A8" w:rsidRDefault="007B58BC" w:rsidP="000B2B38">
      <w:pPr>
        <w:pStyle w:val="Textoindependiente"/>
        <w:jc w:val="both"/>
        <w:rPr>
          <w:rFonts w:ascii="Arial" w:hAnsi="Arial" w:cs="Arial"/>
          <w:sz w:val="22"/>
          <w:szCs w:val="22"/>
        </w:rPr>
      </w:pPr>
    </w:p>
    <w:p w14:paraId="26185F73" w14:textId="77777777" w:rsidR="007B58BC" w:rsidRPr="000315A8" w:rsidRDefault="0067285D" w:rsidP="000B2B38">
      <w:pPr>
        <w:pStyle w:val="Textoindependiente"/>
        <w:jc w:val="both"/>
        <w:rPr>
          <w:rFonts w:ascii="Arial" w:hAnsi="Arial" w:cs="Arial"/>
          <w:sz w:val="22"/>
          <w:szCs w:val="22"/>
        </w:rPr>
      </w:pPr>
      <w:r w:rsidRPr="000315A8">
        <w:rPr>
          <w:rFonts w:ascii="Arial" w:hAnsi="Arial" w:cs="Arial"/>
          <w:sz w:val="22"/>
          <w:szCs w:val="22"/>
        </w:rPr>
        <w:t>Los resultados de esta valoración podrán ser utilizados para la deﬁnición y priorización de los proyectos; designación de los ejecutores y el fortalecimiento de las secretarías técnicas de los órganos colegiados de administración y decisión (OCAD) y de las oﬁcinas de planeación de las entidades territoriales y demás beneﬁciarías.</w:t>
      </w:r>
    </w:p>
    <w:p w14:paraId="236ED681" w14:textId="77777777" w:rsidR="007B58BC" w:rsidRPr="000315A8" w:rsidRDefault="007B58BC" w:rsidP="000B2B38">
      <w:pPr>
        <w:pStyle w:val="Textoindependiente"/>
        <w:jc w:val="both"/>
        <w:rPr>
          <w:rFonts w:ascii="Arial" w:hAnsi="Arial" w:cs="Arial"/>
          <w:sz w:val="22"/>
          <w:szCs w:val="22"/>
        </w:rPr>
      </w:pPr>
    </w:p>
    <w:p w14:paraId="6E27CD88"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SECCIÓN 6</w:t>
      </w:r>
    </w:p>
    <w:p w14:paraId="5A40E681"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OTRAS DISPOSICIONES</w:t>
      </w:r>
    </w:p>
    <w:p w14:paraId="06D7D3EF" w14:textId="77777777" w:rsidR="007B58BC" w:rsidRPr="000315A8" w:rsidRDefault="007B58BC" w:rsidP="000B2B38">
      <w:pPr>
        <w:pStyle w:val="Textoindependiente"/>
        <w:jc w:val="both"/>
        <w:rPr>
          <w:rFonts w:ascii="Arial" w:hAnsi="Arial" w:cs="Arial"/>
          <w:sz w:val="22"/>
          <w:szCs w:val="22"/>
        </w:rPr>
      </w:pPr>
    </w:p>
    <w:p w14:paraId="5318D44F" w14:textId="578A1269"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151A076" w:rsidRPr="000315A8">
        <w:rPr>
          <w:rFonts w:ascii="Arial" w:hAnsi="Arial" w:cs="Arial"/>
          <w:sz w:val="22"/>
          <w:szCs w:val="22"/>
        </w:rPr>
        <w:t xml:space="preserve"> </w:t>
      </w:r>
      <w:r w:rsidRPr="000315A8">
        <w:rPr>
          <w:rFonts w:ascii="Arial" w:hAnsi="Arial" w:cs="Arial"/>
          <w:sz w:val="22"/>
          <w:szCs w:val="22"/>
        </w:rPr>
        <w:tab/>
        <w:t xml:space="preserve">2.2.4.2.6.1. Cierre de proyectos </w:t>
      </w:r>
      <w:r w:rsidRPr="000315A8">
        <w:rPr>
          <w:rFonts w:ascii="Arial" w:hAnsi="Arial" w:cs="Arial"/>
          <w:spacing w:val="-5"/>
          <w:sz w:val="22"/>
          <w:szCs w:val="22"/>
        </w:rPr>
        <w:t>ﬁnanciados</w:t>
      </w:r>
      <w:r w:rsidRPr="000315A8">
        <w:rPr>
          <w:rFonts w:ascii="Arial" w:hAnsi="Arial" w:cs="Arial"/>
          <w:sz w:val="22"/>
          <w:szCs w:val="22"/>
        </w:rPr>
        <w:t xml:space="preserve"> con recursos del Sistema General de Regalías (SGR). Corresponde a las entidades ejecutoras de proyectos de inversión </w:t>
      </w:r>
      <w:r w:rsidRPr="000315A8">
        <w:rPr>
          <w:rFonts w:ascii="Arial" w:hAnsi="Arial" w:cs="Arial"/>
          <w:spacing w:val="-4"/>
          <w:sz w:val="22"/>
          <w:szCs w:val="22"/>
        </w:rPr>
        <w:t>ﬁnanciados</w:t>
      </w:r>
      <w:r w:rsidRPr="000315A8">
        <w:rPr>
          <w:rFonts w:ascii="Arial" w:hAnsi="Arial" w:cs="Arial"/>
          <w:sz w:val="22"/>
          <w:szCs w:val="22"/>
        </w:rPr>
        <w:t xml:space="preserve"> con recursos del Sistema General de Regalías (SGR) realizar su cierre dentro de los seis (6} meses siguientes a la </w:t>
      </w:r>
      <w:r w:rsidRPr="000315A8">
        <w:rPr>
          <w:rFonts w:ascii="Arial" w:hAnsi="Arial" w:cs="Arial"/>
          <w:spacing w:val="-5"/>
          <w:sz w:val="22"/>
          <w:szCs w:val="22"/>
        </w:rPr>
        <w:t>ﬁnalización</w:t>
      </w:r>
      <w:r w:rsidRPr="000315A8">
        <w:rPr>
          <w:rFonts w:ascii="Arial" w:hAnsi="Arial" w:cs="Arial"/>
          <w:sz w:val="22"/>
          <w:szCs w:val="22"/>
        </w:rPr>
        <w:t xml:space="preserve"> de los mismos, expedir el acto administrativo correspondiente y reportarlo en el mes siguiente al</w:t>
      </w:r>
      <w:r w:rsidRPr="000315A8">
        <w:rPr>
          <w:rFonts w:ascii="Arial" w:hAnsi="Arial" w:cs="Arial"/>
          <w:spacing w:val="-4"/>
          <w:sz w:val="22"/>
          <w:szCs w:val="22"/>
        </w:rPr>
        <w:t xml:space="preserve"> </w:t>
      </w:r>
      <w:r w:rsidRPr="000315A8">
        <w:rPr>
          <w:rFonts w:ascii="Arial" w:hAnsi="Arial" w:cs="Arial"/>
          <w:sz w:val="22"/>
          <w:szCs w:val="22"/>
        </w:rPr>
        <w:t>respectivo</w:t>
      </w:r>
      <w:r w:rsidRPr="000315A8">
        <w:rPr>
          <w:rFonts w:ascii="Arial" w:hAnsi="Arial" w:cs="Arial"/>
          <w:spacing w:val="-4"/>
          <w:sz w:val="22"/>
          <w:szCs w:val="22"/>
        </w:rPr>
        <w:t xml:space="preserve"> </w:t>
      </w:r>
      <w:r w:rsidRPr="000315A8">
        <w:rPr>
          <w:rFonts w:ascii="Arial" w:hAnsi="Arial" w:cs="Arial"/>
          <w:sz w:val="22"/>
          <w:szCs w:val="22"/>
        </w:rPr>
        <w:t>órgano</w:t>
      </w:r>
      <w:r w:rsidRPr="000315A8">
        <w:rPr>
          <w:rFonts w:ascii="Arial" w:hAnsi="Arial" w:cs="Arial"/>
          <w:spacing w:val="-5"/>
          <w:sz w:val="22"/>
          <w:szCs w:val="22"/>
        </w:rPr>
        <w:t xml:space="preserve"> </w:t>
      </w:r>
      <w:r w:rsidRPr="000315A8">
        <w:rPr>
          <w:rFonts w:ascii="Arial" w:hAnsi="Arial" w:cs="Arial"/>
          <w:sz w:val="22"/>
          <w:szCs w:val="22"/>
        </w:rPr>
        <w:t>colegiado</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administración</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decisión</w:t>
      </w:r>
      <w:r w:rsidRPr="000315A8">
        <w:rPr>
          <w:rFonts w:ascii="Arial" w:hAnsi="Arial" w:cs="Arial"/>
          <w:spacing w:val="-5"/>
          <w:sz w:val="22"/>
          <w:szCs w:val="22"/>
        </w:rPr>
        <w:t xml:space="preserve"> </w:t>
      </w:r>
      <w:r w:rsidRPr="000315A8">
        <w:rPr>
          <w:rFonts w:ascii="Arial" w:hAnsi="Arial" w:cs="Arial"/>
          <w:sz w:val="22"/>
          <w:szCs w:val="22"/>
        </w:rPr>
        <w:t>(OCAD)</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Sistema</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Monitoreo.</w:t>
      </w:r>
      <w:r w:rsidRPr="000315A8">
        <w:rPr>
          <w:rFonts w:ascii="Arial" w:hAnsi="Arial" w:cs="Arial"/>
          <w:spacing w:val="-5"/>
          <w:sz w:val="22"/>
          <w:szCs w:val="22"/>
        </w:rPr>
        <w:t xml:space="preserve"> </w:t>
      </w:r>
      <w:r w:rsidRPr="000315A8">
        <w:rPr>
          <w:rFonts w:ascii="Arial" w:hAnsi="Arial" w:cs="Arial"/>
          <w:sz w:val="22"/>
          <w:szCs w:val="22"/>
        </w:rPr>
        <w:t>Seguimiento,</w:t>
      </w:r>
      <w:r w:rsidRPr="000315A8">
        <w:rPr>
          <w:rFonts w:ascii="Arial" w:hAnsi="Arial" w:cs="Arial"/>
          <w:spacing w:val="-4"/>
          <w:sz w:val="22"/>
          <w:szCs w:val="22"/>
        </w:rPr>
        <w:t xml:space="preserve"> </w:t>
      </w:r>
      <w:r w:rsidRPr="000315A8">
        <w:rPr>
          <w:rFonts w:ascii="Arial" w:hAnsi="Arial" w:cs="Arial"/>
          <w:sz w:val="22"/>
          <w:szCs w:val="22"/>
        </w:rPr>
        <w:t>Control</w:t>
      </w:r>
      <w:r w:rsidRPr="06160630">
        <w:rPr>
          <w:rFonts w:ascii="Arial" w:hAnsi="Arial" w:cs="Arial"/>
          <w:sz w:val="22"/>
          <w:szCs w:val="22"/>
        </w:rPr>
        <w:t xml:space="preserve"> </w:t>
      </w:r>
      <w:r w:rsidRPr="000315A8">
        <w:rPr>
          <w:rFonts w:ascii="Arial" w:hAnsi="Arial" w:cs="Arial"/>
          <w:sz w:val="22"/>
          <w:szCs w:val="22"/>
        </w:rPr>
        <w:t>y</w:t>
      </w:r>
      <w:r w:rsidRPr="06160630">
        <w:rPr>
          <w:rFonts w:ascii="Arial" w:hAnsi="Arial" w:cs="Arial"/>
          <w:sz w:val="22"/>
          <w:szCs w:val="22"/>
        </w:rPr>
        <w:t xml:space="preserve"> </w:t>
      </w:r>
      <w:r w:rsidRPr="000315A8">
        <w:rPr>
          <w:rFonts w:ascii="Arial" w:hAnsi="Arial" w:cs="Arial"/>
          <w:sz w:val="22"/>
          <w:szCs w:val="22"/>
        </w:rPr>
        <w:t>Evaluación</w:t>
      </w:r>
      <w:r w:rsidRPr="06160630">
        <w:rPr>
          <w:rFonts w:ascii="Arial" w:hAnsi="Arial" w:cs="Arial"/>
          <w:sz w:val="22"/>
          <w:szCs w:val="22"/>
        </w:rPr>
        <w:t xml:space="preserve"> </w:t>
      </w:r>
      <w:r w:rsidRPr="000315A8">
        <w:rPr>
          <w:rFonts w:ascii="Arial" w:hAnsi="Arial" w:cs="Arial"/>
          <w:sz w:val="22"/>
          <w:szCs w:val="22"/>
        </w:rPr>
        <w:t>(SMSCE).</w:t>
      </w:r>
    </w:p>
    <w:p w14:paraId="7E200438" w14:textId="77777777" w:rsidR="007B58BC" w:rsidRPr="000315A8" w:rsidRDefault="007B58BC" w:rsidP="000B2B38">
      <w:pPr>
        <w:pStyle w:val="Textoindependiente"/>
        <w:jc w:val="both"/>
        <w:rPr>
          <w:rFonts w:ascii="Arial" w:hAnsi="Arial" w:cs="Arial"/>
          <w:sz w:val="22"/>
          <w:szCs w:val="22"/>
        </w:rPr>
      </w:pPr>
    </w:p>
    <w:p w14:paraId="2D4EE729" w14:textId="1E3DE3AC"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5B447D2" w:rsidRPr="000315A8">
        <w:rPr>
          <w:rFonts w:ascii="Arial" w:hAnsi="Arial" w:cs="Arial"/>
          <w:sz w:val="22"/>
          <w:szCs w:val="22"/>
        </w:rPr>
        <w:t xml:space="preserve"> </w:t>
      </w:r>
      <w:r w:rsidRPr="000315A8">
        <w:rPr>
          <w:rFonts w:ascii="Arial" w:hAnsi="Arial" w:cs="Arial"/>
          <w:sz w:val="22"/>
          <w:szCs w:val="22"/>
        </w:rPr>
        <w:tab/>
        <w:t>2.2.4.2.6.2. Comunicación electrónica. La información del Sistema de Monitoreo, Seguimiento, Control y Evaluación (SMSCE) generada, enviada, recibida, da o comunicada por medios electrónicos tendrá los efectos de la comunicación escrita, lo anterior de conformidad con lo previsto en el Código de Procedimiento Administrativo y de lo Contencioso Administrativo o del Código Contencioso Administrativo, según</w:t>
      </w:r>
      <w:r w:rsidRPr="000315A8">
        <w:rPr>
          <w:rFonts w:ascii="Arial" w:hAnsi="Arial" w:cs="Arial"/>
          <w:spacing w:val="-2"/>
          <w:sz w:val="22"/>
          <w:szCs w:val="22"/>
        </w:rPr>
        <w:t xml:space="preserve"> </w:t>
      </w:r>
      <w:r w:rsidRPr="000315A8">
        <w:rPr>
          <w:rFonts w:ascii="Arial" w:hAnsi="Arial" w:cs="Arial"/>
          <w:sz w:val="22"/>
          <w:szCs w:val="22"/>
        </w:rPr>
        <w:t>corresponda.</w:t>
      </w:r>
    </w:p>
    <w:p w14:paraId="24AFE41C" w14:textId="77777777" w:rsidR="007B58BC" w:rsidRPr="000315A8" w:rsidRDefault="007B58BC" w:rsidP="000B2B38">
      <w:pPr>
        <w:pStyle w:val="Textoindependiente"/>
        <w:jc w:val="both"/>
        <w:rPr>
          <w:rFonts w:ascii="Arial" w:hAnsi="Arial" w:cs="Arial"/>
          <w:sz w:val="22"/>
          <w:szCs w:val="22"/>
        </w:rPr>
      </w:pPr>
    </w:p>
    <w:p w14:paraId="0ACED1DA"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CAPÍTULO 3</w:t>
      </w:r>
    </w:p>
    <w:p w14:paraId="025BBD57"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ORGANIZACIÓN Y FUNCIONAMIENTO DE LOS ÓRGANOS COLEGIADOS DE ADMINISTRACIÓN Y DECISIÓN (OCAD) Y DE LAS SECRETARÍAS</w:t>
      </w:r>
    </w:p>
    <w:p w14:paraId="3746925A"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TÉCNICAS</w:t>
      </w:r>
    </w:p>
    <w:p w14:paraId="470E82F4" w14:textId="77777777" w:rsidR="007B58BC" w:rsidRPr="000315A8" w:rsidRDefault="007B58BC" w:rsidP="000B2B38">
      <w:pPr>
        <w:pStyle w:val="Textoindependiente"/>
        <w:jc w:val="center"/>
        <w:rPr>
          <w:rFonts w:ascii="Arial" w:hAnsi="Arial" w:cs="Arial"/>
          <w:b/>
          <w:bCs/>
          <w:sz w:val="22"/>
          <w:szCs w:val="22"/>
        </w:rPr>
      </w:pPr>
    </w:p>
    <w:p w14:paraId="12C2B68A"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SECCIÓN</w:t>
      </w:r>
      <w:r w:rsidRPr="000315A8">
        <w:rPr>
          <w:rFonts w:ascii="Arial" w:hAnsi="Arial" w:cs="Arial"/>
          <w:b/>
          <w:bCs/>
          <w:spacing w:val="-7"/>
          <w:sz w:val="22"/>
          <w:szCs w:val="22"/>
        </w:rPr>
        <w:t xml:space="preserve"> </w:t>
      </w:r>
      <w:r w:rsidRPr="000315A8">
        <w:rPr>
          <w:rFonts w:ascii="Arial" w:hAnsi="Arial" w:cs="Arial"/>
          <w:b/>
          <w:bCs/>
          <w:sz w:val="22"/>
          <w:szCs w:val="22"/>
        </w:rPr>
        <w:t>1</w:t>
      </w:r>
    </w:p>
    <w:p w14:paraId="34B30ADF" w14:textId="77777777" w:rsidR="007B58BC" w:rsidRPr="000315A8" w:rsidRDefault="0067285D" w:rsidP="000B2B38">
      <w:pPr>
        <w:pStyle w:val="Textoindependiente"/>
        <w:jc w:val="center"/>
        <w:rPr>
          <w:rFonts w:ascii="Arial" w:hAnsi="Arial" w:cs="Arial"/>
          <w:b/>
          <w:bCs/>
          <w:sz w:val="22"/>
          <w:szCs w:val="22"/>
        </w:rPr>
      </w:pPr>
      <w:r w:rsidRPr="000315A8">
        <w:rPr>
          <w:rFonts w:ascii="Arial" w:hAnsi="Arial" w:cs="Arial"/>
          <w:b/>
          <w:bCs/>
          <w:sz w:val="22"/>
          <w:szCs w:val="22"/>
        </w:rPr>
        <w:t>NATURALEZA, FUNCIONES, DESIGNACIÓN Y ELECCIÓN</w:t>
      </w:r>
    </w:p>
    <w:p w14:paraId="1D337BD5" w14:textId="77777777" w:rsidR="000B2B38" w:rsidRPr="000315A8" w:rsidRDefault="000B2B38" w:rsidP="000B2B38">
      <w:pPr>
        <w:pStyle w:val="Textoindependiente"/>
        <w:tabs>
          <w:tab w:val="left" w:pos="1295"/>
        </w:tabs>
        <w:jc w:val="both"/>
        <w:rPr>
          <w:rFonts w:ascii="Arial" w:hAnsi="Arial" w:cs="Arial"/>
          <w:sz w:val="22"/>
          <w:szCs w:val="22"/>
        </w:rPr>
      </w:pPr>
    </w:p>
    <w:p w14:paraId="5B378B54" w14:textId="4210E524"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9E86D78" w:rsidRPr="000315A8">
        <w:rPr>
          <w:rFonts w:ascii="Arial" w:hAnsi="Arial" w:cs="Arial"/>
          <w:sz w:val="22"/>
          <w:szCs w:val="22"/>
        </w:rPr>
        <w:t xml:space="preserve"> </w:t>
      </w:r>
      <w:r w:rsidRPr="000315A8">
        <w:rPr>
          <w:rFonts w:ascii="Arial" w:hAnsi="Arial" w:cs="Arial"/>
          <w:sz w:val="22"/>
          <w:szCs w:val="22"/>
        </w:rPr>
        <w:tab/>
        <w:t>2.2.4.3.1.1. Conformación. Los órganos colegiados de administración y decisión (OCAD) de conformidad con lo establecido en la Constitución Política y la ley están conformados por representantes del Gobierno Nacional, Departamental y Municipal o Distrital. Para el caso del Fondo de Ciencia, Tecnología e Innovación contarán además con representantes de universidades públicas y privadas. Los OCAD son</w:t>
      </w:r>
      <w:r w:rsidRPr="000315A8">
        <w:rPr>
          <w:rFonts w:ascii="Arial" w:hAnsi="Arial" w:cs="Arial"/>
          <w:spacing w:val="-2"/>
          <w:sz w:val="22"/>
          <w:szCs w:val="22"/>
        </w:rPr>
        <w:t xml:space="preserve"> </w:t>
      </w:r>
      <w:r w:rsidRPr="000315A8">
        <w:rPr>
          <w:rFonts w:ascii="Arial" w:hAnsi="Arial" w:cs="Arial"/>
          <w:sz w:val="22"/>
          <w:szCs w:val="22"/>
        </w:rPr>
        <w:t>órganos</w:t>
      </w:r>
      <w:r w:rsidRPr="000315A8">
        <w:rPr>
          <w:rFonts w:ascii="Arial" w:hAnsi="Arial" w:cs="Arial"/>
          <w:spacing w:val="-3"/>
          <w:sz w:val="22"/>
          <w:szCs w:val="22"/>
        </w:rPr>
        <w:t xml:space="preserve"> </w:t>
      </w:r>
      <w:r w:rsidRPr="000315A8">
        <w:rPr>
          <w:rFonts w:ascii="Arial" w:hAnsi="Arial" w:cs="Arial"/>
          <w:sz w:val="22"/>
          <w:szCs w:val="22"/>
        </w:rPr>
        <w:t>sin</w:t>
      </w:r>
      <w:r w:rsidRPr="000315A8">
        <w:rPr>
          <w:rFonts w:ascii="Arial" w:hAnsi="Arial" w:cs="Arial"/>
          <w:spacing w:val="-2"/>
          <w:sz w:val="22"/>
          <w:szCs w:val="22"/>
        </w:rPr>
        <w:t xml:space="preserve"> </w:t>
      </w:r>
      <w:r w:rsidRPr="000315A8">
        <w:rPr>
          <w:rFonts w:ascii="Arial" w:hAnsi="Arial" w:cs="Arial"/>
          <w:sz w:val="22"/>
          <w:szCs w:val="22"/>
        </w:rPr>
        <w:t>personería</w:t>
      </w:r>
      <w:r w:rsidRPr="000315A8">
        <w:rPr>
          <w:rFonts w:ascii="Arial" w:hAnsi="Arial" w:cs="Arial"/>
          <w:spacing w:val="-3"/>
          <w:sz w:val="22"/>
          <w:szCs w:val="22"/>
        </w:rPr>
        <w:t xml:space="preserve"> </w:t>
      </w:r>
      <w:r w:rsidRPr="000315A8">
        <w:rPr>
          <w:rFonts w:ascii="Arial" w:hAnsi="Arial" w:cs="Arial"/>
          <w:sz w:val="22"/>
          <w:szCs w:val="22"/>
        </w:rPr>
        <w:t>jurídica</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desempeñan</w:t>
      </w:r>
      <w:r w:rsidRPr="000315A8">
        <w:rPr>
          <w:rFonts w:ascii="Arial" w:hAnsi="Arial" w:cs="Arial"/>
          <w:spacing w:val="-3"/>
          <w:sz w:val="22"/>
          <w:szCs w:val="22"/>
        </w:rPr>
        <w:t xml:space="preserve"> </w:t>
      </w:r>
      <w:r w:rsidRPr="000315A8">
        <w:rPr>
          <w:rFonts w:ascii="Arial" w:hAnsi="Arial" w:cs="Arial"/>
          <w:sz w:val="22"/>
          <w:szCs w:val="22"/>
        </w:rPr>
        <w:t>funciones</w:t>
      </w:r>
      <w:r w:rsidRPr="000315A8">
        <w:rPr>
          <w:rFonts w:ascii="Arial" w:hAnsi="Arial" w:cs="Arial"/>
          <w:spacing w:val="-3"/>
          <w:sz w:val="22"/>
          <w:szCs w:val="22"/>
        </w:rPr>
        <w:t xml:space="preserve"> </w:t>
      </w:r>
      <w:r w:rsidRPr="000315A8">
        <w:rPr>
          <w:rFonts w:ascii="Arial" w:hAnsi="Arial" w:cs="Arial"/>
          <w:sz w:val="22"/>
          <w:szCs w:val="22"/>
        </w:rPr>
        <w:t>públicas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términos</w:t>
      </w:r>
      <w:r w:rsidRPr="000315A8">
        <w:rPr>
          <w:rFonts w:ascii="Arial" w:hAnsi="Arial" w:cs="Arial"/>
          <w:spacing w:val="-2"/>
          <w:sz w:val="22"/>
          <w:szCs w:val="22"/>
        </w:rPr>
        <w:t xml:space="preserve"> </w:t>
      </w:r>
      <w:r w:rsidRPr="000315A8">
        <w:rPr>
          <w:rFonts w:ascii="Arial" w:hAnsi="Arial" w:cs="Arial"/>
          <w:sz w:val="22"/>
          <w:szCs w:val="22"/>
        </w:rPr>
        <w:t>establecidos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presente</w:t>
      </w:r>
      <w:r w:rsidRPr="000315A8">
        <w:rPr>
          <w:rFonts w:ascii="Arial" w:hAnsi="Arial" w:cs="Arial"/>
          <w:spacing w:val="-3"/>
          <w:sz w:val="22"/>
          <w:szCs w:val="22"/>
        </w:rPr>
        <w:t xml:space="preserve"> </w:t>
      </w:r>
      <w:r w:rsidRPr="000315A8">
        <w:rPr>
          <w:rFonts w:ascii="Arial" w:hAnsi="Arial" w:cs="Arial"/>
          <w:sz w:val="22"/>
          <w:szCs w:val="22"/>
        </w:rPr>
        <w:t>decreto.</w:t>
      </w:r>
    </w:p>
    <w:p w14:paraId="0EEB6AF8" w14:textId="77777777" w:rsidR="007B58BC" w:rsidRPr="000315A8" w:rsidRDefault="007B58BC" w:rsidP="000B2B38">
      <w:pPr>
        <w:pStyle w:val="Textoindependiente"/>
        <w:jc w:val="both"/>
        <w:rPr>
          <w:rFonts w:ascii="Arial" w:hAnsi="Arial" w:cs="Arial"/>
          <w:sz w:val="22"/>
          <w:szCs w:val="22"/>
        </w:rPr>
      </w:pPr>
    </w:p>
    <w:p w14:paraId="78735321" w14:textId="77777777" w:rsidR="007B58BC" w:rsidRPr="000315A8" w:rsidRDefault="0067285D" w:rsidP="000B2B38">
      <w:pPr>
        <w:pStyle w:val="Textoindependiente"/>
        <w:jc w:val="both"/>
        <w:rPr>
          <w:rFonts w:ascii="Arial" w:hAnsi="Arial" w:cs="Arial"/>
          <w:sz w:val="22"/>
          <w:szCs w:val="22"/>
        </w:rPr>
      </w:pPr>
      <w:r w:rsidRPr="000315A8">
        <w:rPr>
          <w:rFonts w:ascii="Arial" w:hAnsi="Arial" w:cs="Arial"/>
          <w:sz w:val="22"/>
          <w:szCs w:val="22"/>
        </w:rPr>
        <w:t>Los órganos colegiados de administración y decisión (OCAD) contarán con una secretaría técnica, un presidente designado por los miembros del respectivo órgano colegiado, y se regirán por el reglamento que expida la Comisión Rectora.</w:t>
      </w:r>
    </w:p>
    <w:p w14:paraId="1D8DAE98" w14:textId="77777777" w:rsidR="007B58BC" w:rsidRPr="000315A8" w:rsidRDefault="007B58BC" w:rsidP="000B2B38">
      <w:pPr>
        <w:pStyle w:val="Textoindependiente"/>
        <w:jc w:val="both"/>
        <w:rPr>
          <w:rFonts w:ascii="Arial" w:hAnsi="Arial" w:cs="Arial"/>
          <w:sz w:val="22"/>
          <w:szCs w:val="22"/>
        </w:rPr>
      </w:pPr>
    </w:p>
    <w:p w14:paraId="5F6FB411" w14:textId="0EF2F524" w:rsidR="007B58BC" w:rsidRPr="000315A8" w:rsidRDefault="0067285D" w:rsidP="000B2B3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79F6C37" w:rsidRPr="000315A8">
        <w:rPr>
          <w:rFonts w:ascii="Arial" w:hAnsi="Arial" w:cs="Arial"/>
          <w:sz w:val="22"/>
          <w:szCs w:val="22"/>
        </w:rPr>
        <w:t xml:space="preserve">  </w:t>
      </w:r>
      <w:r w:rsidRPr="000315A8">
        <w:rPr>
          <w:rFonts w:ascii="Arial" w:hAnsi="Arial" w:cs="Arial"/>
          <w:sz w:val="22"/>
          <w:szCs w:val="22"/>
        </w:rPr>
        <w:tab/>
        <w:t>2.2.4.3.1.2. Funciones. De conformidad con el artículo 6 de la Ley 1530 de 2012, son funciones de los órganos colegiados de administración y decisión (OCAD), las siguientes, que se ejercerán</w:t>
      </w:r>
      <w:r w:rsidRPr="000315A8">
        <w:rPr>
          <w:rFonts w:ascii="Arial" w:hAnsi="Arial" w:cs="Arial"/>
          <w:spacing w:val="-8"/>
          <w:sz w:val="22"/>
          <w:szCs w:val="22"/>
        </w:rPr>
        <w:t xml:space="preserve"> </w:t>
      </w:r>
      <w:r w:rsidRPr="000315A8">
        <w:rPr>
          <w:rFonts w:ascii="Arial" w:hAnsi="Arial" w:cs="Arial"/>
          <w:sz w:val="22"/>
          <w:szCs w:val="22"/>
        </w:rPr>
        <w:t>así:</w:t>
      </w:r>
    </w:p>
    <w:p w14:paraId="6CE18BE5" w14:textId="77777777" w:rsidR="007B58BC" w:rsidRPr="000315A8" w:rsidRDefault="007B58BC" w:rsidP="000B2B38">
      <w:pPr>
        <w:pStyle w:val="Textoindependiente"/>
        <w:jc w:val="both"/>
        <w:rPr>
          <w:rFonts w:ascii="Arial" w:hAnsi="Arial" w:cs="Arial"/>
          <w:sz w:val="22"/>
          <w:szCs w:val="22"/>
        </w:rPr>
      </w:pPr>
    </w:p>
    <w:p w14:paraId="23C0C65B" w14:textId="419311FF" w:rsidR="007B58BC" w:rsidRPr="000315A8" w:rsidRDefault="5A11426C" w:rsidP="00980A3F">
      <w:pPr>
        <w:pStyle w:val="Prrafodelista"/>
        <w:numPr>
          <w:ilvl w:val="0"/>
          <w:numId w:val="10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Deﬁnir</w:t>
      </w:r>
      <w:r w:rsidR="0067285D" w:rsidRPr="000315A8">
        <w:rPr>
          <w:rFonts w:ascii="Arial" w:hAnsi="Arial" w:cs="Arial"/>
          <w:spacing w:val="-23"/>
        </w:rPr>
        <w:t xml:space="preserve"> los proyectos de inversión sometidos a su consideración para ser </w:t>
      </w:r>
      <w:r w:rsidR="0067285D" w:rsidRPr="000315A8">
        <w:rPr>
          <w:rFonts w:ascii="Arial" w:hAnsi="Arial" w:cs="Arial"/>
        </w:rPr>
        <w:t>ﬁnanciados con recursos del Sistema General de</w:t>
      </w:r>
      <w:r w:rsidR="0067285D" w:rsidRPr="06160630">
        <w:rPr>
          <w:rFonts w:ascii="Arial" w:hAnsi="Arial" w:cs="Arial"/>
        </w:rPr>
        <w:t xml:space="preserve"> </w:t>
      </w:r>
      <w:r w:rsidR="0067285D" w:rsidRPr="000315A8">
        <w:rPr>
          <w:rFonts w:ascii="Arial" w:hAnsi="Arial" w:cs="Arial"/>
        </w:rPr>
        <w:t>Regalías.</w:t>
      </w:r>
    </w:p>
    <w:p w14:paraId="7D952FB1" w14:textId="77777777" w:rsidR="007B58BC" w:rsidRPr="000315A8" w:rsidRDefault="007B58BC" w:rsidP="000B2B38">
      <w:pPr>
        <w:pStyle w:val="Textoindependiente"/>
        <w:jc w:val="both"/>
        <w:rPr>
          <w:rFonts w:ascii="Arial" w:hAnsi="Arial" w:cs="Arial"/>
          <w:sz w:val="22"/>
          <w:szCs w:val="22"/>
        </w:rPr>
      </w:pPr>
    </w:p>
    <w:p w14:paraId="5F53A44B" w14:textId="3EDDE65B" w:rsidR="007B58BC" w:rsidRPr="000315A8" w:rsidRDefault="14599A7A" w:rsidP="00980A3F">
      <w:pPr>
        <w:pStyle w:val="Prrafodelista"/>
        <w:numPr>
          <w:ilvl w:val="0"/>
          <w:numId w:val="10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Evaluar los proyectos </w:t>
      </w:r>
      <w:r w:rsidR="0067285D" w:rsidRPr="000315A8">
        <w:rPr>
          <w:rFonts w:ascii="Arial" w:hAnsi="Arial" w:cs="Arial"/>
          <w:spacing w:val="-17"/>
        </w:rPr>
        <w:t>deﬁnidos</w:t>
      </w:r>
      <w:r w:rsidR="0067285D" w:rsidRPr="000315A8">
        <w:rPr>
          <w:rFonts w:ascii="Arial" w:hAnsi="Arial" w:cs="Arial"/>
        </w:rPr>
        <w:t xml:space="preserve"> susceptibles de ser ﬁnanciados con recursos del Sistema General de</w:t>
      </w:r>
      <w:r w:rsidR="0067285D" w:rsidRPr="06160630">
        <w:rPr>
          <w:rFonts w:ascii="Arial" w:hAnsi="Arial" w:cs="Arial"/>
        </w:rPr>
        <w:t xml:space="preserve"> </w:t>
      </w:r>
      <w:r w:rsidR="0067285D" w:rsidRPr="000315A8">
        <w:rPr>
          <w:rFonts w:ascii="Arial" w:hAnsi="Arial" w:cs="Arial"/>
        </w:rPr>
        <w:t>Regalías.</w:t>
      </w:r>
    </w:p>
    <w:p w14:paraId="7AA9C048" w14:textId="77777777" w:rsidR="007B58BC" w:rsidRPr="000315A8" w:rsidRDefault="007B58BC" w:rsidP="000B2B38">
      <w:pPr>
        <w:pStyle w:val="Textoindependiente"/>
        <w:jc w:val="both"/>
        <w:rPr>
          <w:rFonts w:ascii="Arial" w:hAnsi="Arial" w:cs="Arial"/>
          <w:sz w:val="22"/>
          <w:szCs w:val="22"/>
        </w:rPr>
      </w:pPr>
    </w:p>
    <w:p w14:paraId="5D428A35" w14:textId="1AA66675" w:rsidR="007B58BC" w:rsidRPr="000315A8" w:rsidRDefault="49250F14" w:rsidP="00980A3F">
      <w:pPr>
        <w:pStyle w:val="Prrafodelista"/>
        <w:numPr>
          <w:ilvl w:val="0"/>
          <w:numId w:val="10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Viabilizar los proyectos de inversión a ser </w:t>
      </w:r>
      <w:r w:rsidR="0067285D" w:rsidRPr="000315A8">
        <w:rPr>
          <w:rFonts w:ascii="Arial" w:hAnsi="Arial" w:cs="Arial"/>
          <w:spacing w:val="-14"/>
        </w:rPr>
        <w:t>ﬁnanciados</w:t>
      </w:r>
      <w:r w:rsidR="0067285D" w:rsidRPr="000315A8">
        <w:rPr>
          <w:rFonts w:ascii="Arial" w:hAnsi="Arial" w:cs="Arial"/>
        </w:rPr>
        <w:t xml:space="preserve"> con recursos del Sistema General de</w:t>
      </w:r>
      <w:r w:rsidR="0067285D" w:rsidRPr="06160630">
        <w:rPr>
          <w:rFonts w:ascii="Arial" w:hAnsi="Arial" w:cs="Arial"/>
        </w:rPr>
        <w:t xml:space="preserve"> </w:t>
      </w:r>
      <w:r w:rsidR="0067285D" w:rsidRPr="000315A8">
        <w:rPr>
          <w:rFonts w:ascii="Arial" w:hAnsi="Arial" w:cs="Arial"/>
        </w:rPr>
        <w:t>Regalías.</w:t>
      </w:r>
    </w:p>
    <w:p w14:paraId="59532732" w14:textId="77777777" w:rsidR="007B58BC" w:rsidRPr="000315A8" w:rsidRDefault="007B58BC" w:rsidP="000B2B38">
      <w:pPr>
        <w:pStyle w:val="Textoindependiente"/>
        <w:jc w:val="both"/>
        <w:rPr>
          <w:rFonts w:ascii="Arial" w:hAnsi="Arial" w:cs="Arial"/>
          <w:sz w:val="22"/>
          <w:szCs w:val="22"/>
        </w:rPr>
      </w:pPr>
    </w:p>
    <w:p w14:paraId="661398E1" w14:textId="77777777" w:rsidR="007B58BC" w:rsidRPr="000315A8" w:rsidRDefault="0067285D" w:rsidP="000B2B38">
      <w:pPr>
        <w:pStyle w:val="Prrafodelista"/>
        <w:numPr>
          <w:ilvl w:val="0"/>
          <w:numId w:val="106"/>
        </w:numPr>
        <w:tabs>
          <w:tab w:val="left" w:pos="294"/>
        </w:tabs>
        <w:ind w:left="0" w:firstLine="0"/>
        <w:jc w:val="both"/>
        <w:rPr>
          <w:rFonts w:ascii="Arial" w:hAnsi="Arial" w:cs="Arial"/>
        </w:rPr>
      </w:pPr>
      <w:r w:rsidRPr="000315A8">
        <w:rPr>
          <w:rFonts w:ascii="Arial" w:hAnsi="Arial" w:cs="Arial"/>
        </w:rPr>
        <w:t xml:space="preserve">Priorizar los proyectos de inversión a ser </w:t>
      </w:r>
      <w:r w:rsidRPr="000315A8">
        <w:rPr>
          <w:rFonts w:ascii="Arial" w:hAnsi="Arial" w:cs="Arial"/>
          <w:spacing w:val="-3"/>
        </w:rPr>
        <w:t>ﬁnanciados</w:t>
      </w:r>
      <w:r w:rsidRPr="000315A8">
        <w:rPr>
          <w:rFonts w:ascii="Arial" w:hAnsi="Arial" w:cs="Arial"/>
        </w:rPr>
        <w:t xml:space="preserve"> con recursos del Sistema General de Regalías, de conformidad con el artículo 27 la Ley 1530 de</w:t>
      </w:r>
      <w:r w:rsidRPr="06160630">
        <w:rPr>
          <w:rFonts w:ascii="Arial" w:hAnsi="Arial" w:cs="Arial"/>
        </w:rPr>
        <w:t xml:space="preserve"> </w:t>
      </w:r>
      <w:r w:rsidRPr="000315A8">
        <w:rPr>
          <w:rFonts w:ascii="Arial" w:hAnsi="Arial" w:cs="Arial"/>
        </w:rPr>
        <w:t>2012.</w:t>
      </w:r>
    </w:p>
    <w:p w14:paraId="6DEDEDBB" w14:textId="77777777" w:rsidR="007B58BC" w:rsidRPr="000315A8" w:rsidRDefault="007B58BC" w:rsidP="000B2B38">
      <w:pPr>
        <w:pStyle w:val="Textoindependiente"/>
        <w:jc w:val="both"/>
        <w:rPr>
          <w:rFonts w:ascii="Arial" w:hAnsi="Arial" w:cs="Arial"/>
          <w:sz w:val="22"/>
          <w:szCs w:val="22"/>
        </w:rPr>
      </w:pPr>
    </w:p>
    <w:p w14:paraId="5BC60DD3" w14:textId="77777777" w:rsidR="007B58BC" w:rsidRPr="000315A8" w:rsidRDefault="0067285D" w:rsidP="000B2B38">
      <w:pPr>
        <w:pStyle w:val="Prrafodelista"/>
        <w:numPr>
          <w:ilvl w:val="0"/>
          <w:numId w:val="106"/>
        </w:numPr>
        <w:tabs>
          <w:tab w:val="left" w:pos="294"/>
        </w:tabs>
        <w:ind w:left="0" w:firstLine="0"/>
        <w:jc w:val="both"/>
        <w:rPr>
          <w:rFonts w:ascii="Arial" w:hAnsi="Arial" w:cs="Arial"/>
        </w:rPr>
      </w:pPr>
      <w:r w:rsidRPr="000315A8">
        <w:rPr>
          <w:rFonts w:ascii="Arial" w:hAnsi="Arial" w:cs="Arial"/>
        </w:rPr>
        <w:t xml:space="preserve">Aprobar los proyectos de inversión o los ajustes de estos a ser </w:t>
      </w:r>
      <w:r w:rsidRPr="000315A8">
        <w:rPr>
          <w:rFonts w:ascii="Arial" w:hAnsi="Arial" w:cs="Arial"/>
          <w:spacing w:val="-4"/>
        </w:rPr>
        <w:t>ﬁnanciados</w:t>
      </w:r>
      <w:r w:rsidRPr="000315A8">
        <w:rPr>
          <w:rFonts w:ascii="Arial" w:hAnsi="Arial" w:cs="Arial"/>
        </w:rPr>
        <w:t xml:space="preserve"> con recursos del Sistema General de Regalías, para lo cual tendrá en cuenta, entre otras, las alertas generadas por el Sistema de Monitoreo, Seguimiento, Control y Evaluación de los recursos del Sistema General de</w:t>
      </w:r>
      <w:r w:rsidRPr="06160630">
        <w:rPr>
          <w:rFonts w:ascii="Arial" w:hAnsi="Arial" w:cs="Arial"/>
        </w:rPr>
        <w:t xml:space="preserve"> </w:t>
      </w:r>
      <w:r w:rsidRPr="000315A8">
        <w:rPr>
          <w:rFonts w:ascii="Arial" w:hAnsi="Arial" w:cs="Arial"/>
        </w:rPr>
        <w:t>Regalías.</w:t>
      </w:r>
    </w:p>
    <w:p w14:paraId="11F3499D" w14:textId="77777777" w:rsidR="007B58BC" w:rsidRPr="000315A8" w:rsidRDefault="007B58BC" w:rsidP="000B2B38">
      <w:pPr>
        <w:pStyle w:val="Textoindependiente"/>
        <w:jc w:val="both"/>
        <w:rPr>
          <w:rFonts w:ascii="Arial" w:hAnsi="Arial" w:cs="Arial"/>
          <w:sz w:val="22"/>
          <w:szCs w:val="22"/>
        </w:rPr>
      </w:pPr>
    </w:p>
    <w:p w14:paraId="3D5BD072" w14:textId="77777777" w:rsidR="007B58BC" w:rsidRPr="000315A8" w:rsidRDefault="0067285D" w:rsidP="000B2B38">
      <w:pPr>
        <w:pStyle w:val="Prrafodelista"/>
        <w:numPr>
          <w:ilvl w:val="0"/>
          <w:numId w:val="106"/>
        </w:numPr>
        <w:tabs>
          <w:tab w:val="left" w:pos="294"/>
        </w:tabs>
        <w:ind w:left="0" w:firstLine="0"/>
        <w:jc w:val="both"/>
        <w:rPr>
          <w:rFonts w:ascii="Arial" w:hAnsi="Arial" w:cs="Arial"/>
        </w:rPr>
      </w:pPr>
      <w:r w:rsidRPr="000315A8">
        <w:rPr>
          <w:rFonts w:ascii="Arial" w:hAnsi="Arial" w:cs="Arial"/>
        </w:rPr>
        <w:t>Designar el ejecutor de los proyectos a ser ﬁnanciados con recursos del Sistema General de Regalías, para lo cual tendrá en cuenta, entre otras, las alertas generadas por el Sistema de Monitoreo, Seguimiento, Control y Evaluación de los recursos del Sistema General de Regalías.</w:t>
      </w:r>
    </w:p>
    <w:p w14:paraId="0B281D06" w14:textId="77777777" w:rsidR="007B58BC" w:rsidRPr="000315A8" w:rsidRDefault="007B58BC" w:rsidP="000B2B38">
      <w:pPr>
        <w:pStyle w:val="Textoindependiente"/>
        <w:jc w:val="both"/>
        <w:rPr>
          <w:rFonts w:ascii="Arial" w:hAnsi="Arial" w:cs="Arial"/>
          <w:sz w:val="22"/>
          <w:szCs w:val="22"/>
        </w:rPr>
      </w:pPr>
    </w:p>
    <w:p w14:paraId="1CEE1EFD" w14:textId="5C1FB61B" w:rsidR="007B58BC" w:rsidRPr="000315A8" w:rsidRDefault="49461119" w:rsidP="00980A3F">
      <w:pPr>
        <w:pStyle w:val="Prrafodelista"/>
        <w:numPr>
          <w:ilvl w:val="0"/>
          <w:numId w:val="10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Conformar los comités consultivos, a través de su secretaría</w:t>
      </w:r>
      <w:r w:rsidR="0067285D" w:rsidRPr="000315A8">
        <w:rPr>
          <w:rFonts w:ascii="Arial" w:hAnsi="Arial" w:cs="Arial"/>
          <w:spacing w:val="-4"/>
        </w:rPr>
        <w:t xml:space="preserve"> </w:t>
      </w:r>
      <w:r w:rsidR="0067285D" w:rsidRPr="000315A8">
        <w:rPr>
          <w:rFonts w:ascii="Arial" w:hAnsi="Arial" w:cs="Arial"/>
        </w:rPr>
        <w:t>técnica.</w:t>
      </w:r>
    </w:p>
    <w:p w14:paraId="64418623" w14:textId="77777777" w:rsidR="007B58BC" w:rsidRPr="000315A8" w:rsidRDefault="007B58BC" w:rsidP="000B2B38">
      <w:pPr>
        <w:pStyle w:val="Textoindependiente"/>
        <w:jc w:val="both"/>
        <w:rPr>
          <w:rFonts w:ascii="Arial" w:hAnsi="Arial" w:cs="Arial"/>
          <w:sz w:val="22"/>
          <w:szCs w:val="22"/>
        </w:rPr>
      </w:pPr>
    </w:p>
    <w:p w14:paraId="40C3CEF2" w14:textId="77777777" w:rsidR="007B58BC" w:rsidRPr="000315A8" w:rsidRDefault="0067285D" w:rsidP="000B2B38">
      <w:pPr>
        <w:pStyle w:val="Prrafodelista"/>
        <w:numPr>
          <w:ilvl w:val="0"/>
          <w:numId w:val="106"/>
        </w:numPr>
        <w:tabs>
          <w:tab w:val="left" w:pos="294"/>
        </w:tabs>
        <w:ind w:left="0" w:firstLine="0"/>
        <w:jc w:val="both"/>
        <w:rPr>
          <w:rFonts w:ascii="Arial" w:hAnsi="Arial" w:cs="Arial"/>
        </w:rPr>
      </w:pPr>
      <w:r w:rsidRPr="000315A8">
        <w:rPr>
          <w:rFonts w:ascii="Arial" w:hAnsi="Arial" w:cs="Arial"/>
        </w:rPr>
        <w:t>Decidir la instancia que adelante la contratación de la interventoría en los términos del artículo 83 de la Ley 1474 de 2011, atendiendo la importancia, naturaleza o cuantía del proyecto de</w:t>
      </w:r>
      <w:r w:rsidRPr="000315A8">
        <w:rPr>
          <w:rFonts w:ascii="Arial" w:hAnsi="Arial" w:cs="Arial"/>
          <w:spacing w:val="-6"/>
        </w:rPr>
        <w:t xml:space="preserve"> </w:t>
      </w:r>
      <w:r w:rsidRPr="000315A8">
        <w:rPr>
          <w:rFonts w:ascii="Arial" w:hAnsi="Arial" w:cs="Arial"/>
        </w:rPr>
        <w:t>inversión.</w:t>
      </w:r>
    </w:p>
    <w:p w14:paraId="61E29C1E" w14:textId="77777777" w:rsidR="007B58BC" w:rsidRPr="000315A8" w:rsidRDefault="007B58BC" w:rsidP="000B2B38">
      <w:pPr>
        <w:pStyle w:val="Textoindependiente"/>
        <w:jc w:val="both"/>
        <w:rPr>
          <w:rFonts w:ascii="Arial" w:hAnsi="Arial" w:cs="Arial"/>
          <w:sz w:val="22"/>
          <w:szCs w:val="22"/>
        </w:rPr>
      </w:pPr>
    </w:p>
    <w:p w14:paraId="4D8C2315" w14:textId="77777777" w:rsidR="007B58BC" w:rsidRPr="000315A8" w:rsidRDefault="0067285D" w:rsidP="00980A3F">
      <w:pPr>
        <w:pStyle w:val="Prrafodelista"/>
        <w:numPr>
          <w:ilvl w:val="0"/>
          <w:numId w:val="106"/>
        </w:numPr>
        <w:tabs>
          <w:tab w:val="left" w:pos="294"/>
        </w:tabs>
        <w:ind w:left="184" w:hanging="184"/>
        <w:jc w:val="both"/>
        <w:rPr>
          <w:rFonts w:ascii="Arial" w:hAnsi="Arial" w:cs="Arial"/>
        </w:rPr>
      </w:pPr>
      <w:r w:rsidRPr="000315A8">
        <w:rPr>
          <w:rFonts w:ascii="Arial" w:hAnsi="Arial" w:cs="Arial"/>
        </w:rPr>
        <w:t>Las demás que señale la</w:t>
      </w:r>
      <w:r w:rsidRPr="000315A8">
        <w:rPr>
          <w:rFonts w:ascii="Arial" w:hAnsi="Arial" w:cs="Arial"/>
          <w:spacing w:val="-3"/>
        </w:rPr>
        <w:t xml:space="preserve"> </w:t>
      </w:r>
      <w:r w:rsidRPr="000315A8">
        <w:rPr>
          <w:rFonts w:ascii="Arial" w:hAnsi="Arial" w:cs="Arial"/>
        </w:rPr>
        <w:t>ley.</w:t>
      </w:r>
    </w:p>
    <w:p w14:paraId="47AC53FD" w14:textId="77777777" w:rsidR="007B58BC" w:rsidRPr="000315A8" w:rsidRDefault="007B58BC" w:rsidP="000B2B38">
      <w:pPr>
        <w:pStyle w:val="Textoindependiente"/>
        <w:jc w:val="both"/>
        <w:rPr>
          <w:rFonts w:ascii="Arial" w:hAnsi="Arial" w:cs="Arial"/>
          <w:sz w:val="22"/>
          <w:szCs w:val="22"/>
        </w:rPr>
      </w:pPr>
    </w:p>
    <w:p w14:paraId="391EDD6A" w14:textId="2176E8FC" w:rsidR="007B58BC" w:rsidRPr="000315A8" w:rsidRDefault="0067285D" w:rsidP="000B2B38">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2FC3036" w:rsidRPr="000315A8">
        <w:rPr>
          <w:rFonts w:ascii="Arial" w:hAnsi="Arial" w:cs="Arial"/>
          <w:sz w:val="22"/>
          <w:szCs w:val="22"/>
        </w:rPr>
        <w:t xml:space="preserve"> </w:t>
      </w:r>
      <w:r w:rsidRPr="000315A8">
        <w:rPr>
          <w:rFonts w:ascii="Arial" w:hAnsi="Arial" w:cs="Arial"/>
          <w:sz w:val="22"/>
          <w:szCs w:val="22"/>
        </w:rPr>
        <w:tab/>
        <w:t>TRANSITORIO. Para los efectos previstos en el parágrafo transitorio del artículo 26, entiéndase por proyecto viabilizado aquel que ha cumplido con la totalidad de los requisitos exigidos por la normatividad anterior, pero que no alcanzó a ser puesto a consideración del Consejo Asesor de</w:t>
      </w:r>
      <w:r w:rsidRPr="000315A8">
        <w:rPr>
          <w:rFonts w:ascii="Arial" w:hAnsi="Arial" w:cs="Arial"/>
          <w:spacing w:val="-5"/>
          <w:sz w:val="22"/>
          <w:szCs w:val="22"/>
        </w:rPr>
        <w:t xml:space="preserve"> </w:t>
      </w:r>
      <w:r w:rsidRPr="000315A8">
        <w:rPr>
          <w:rFonts w:ascii="Arial" w:hAnsi="Arial" w:cs="Arial"/>
          <w:sz w:val="22"/>
          <w:szCs w:val="22"/>
        </w:rPr>
        <w:t>Regalías.</w:t>
      </w:r>
    </w:p>
    <w:p w14:paraId="590C2D4C" w14:textId="77777777" w:rsidR="007B58BC" w:rsidRPr="000315A8" w:rsidRDefault="007B58BC" w:rsidP="000B2B38">
      <w:pPr>
        <w:pStyle w:val="Textoindependiente"/>
        <w:jc w:val="both"/>
        <w:rPr>
          <w:rFonts w:ascii="Arial" w:hAnsi="Arial" w:cs="Arial"/>
          <w:sz w:val="22"/>
          <w:szCs w:val="22"/>
        </w:rPr>
      </w:pPr>
    </w:p>
    <w:p w14:paraId="4332A9B5" w14:textId="0C20815C" w:rsidR="007B58BC" w:rsidRPr="000315A8" w:rsidRDefault="0067285D" w:rsidP="000B2B38">
      <w:pPr>
        <w:tabs>
          <w:tab w:val="left" w:pos="1295"/>
        </w:tabs>
        <w:jc w:val="both"/>
        <w:rPr>
          <w:rFonts w:ascii="Arial" w:hAnsi="Arial" w:cs="Arial"/>
        </w:rPr>
      </w:pPr>
      <w:r w:rsidRPr="000315A8">
        <w:rPr>
          <w:rFonts w:ascii="Arial" w:hAnsi="Arial" w:cs="Arial"/>
        </w:rPr>
        <w:t>ARTÍCULO</w:t>
      </w:r>
      <w:r w:rsidR="091066DA" w:rsidRPr="000315A8">
        <w:rPr>
          <w:rFonts w:ascii="Arial" w:hAnsi="Arial" w:cs="Arial"/>
        </w:rPr>
        <w:t xml:space="preserve"> </w:t>
      </w:r>
      <w:r w:rsidRPr="000315A8">
        <w:rPr>
          <w:rFonts w:ascii="Arial" w:hAnsi="Arial" w:cs="Arial"/>
        </w:rPr>
        <w:tab/>
        <w:t xml:space="preserve">2.2.4.3.1.3. Designación de los representantes del Gobierno Nacional. El </w:t>
      </w:r>
      <w:r w:rsidRPr="000315A8">
        <w:rPr>
          <w:rFonts w:ascii="Arial" w:hAnsi="Arial" w:cs="Arial"/>
          <w:spacing w:val="-27"/>
        </w:rPr>
        <w:t>Presidente</w:t>
      </w:r>
      <w:r w:rsidRPr="000315A8">
        <w:rPr>
          <w:rFonts w:ascii="Arial" w:hAnsi="Arial" w:cs="Arial"/>
        </w:rPr>
        <w:t xml:space="preserve"> de la República, designará a los representantes del Gobierno Nacional que integrarán cada uno de los órganos colegiados de administración y</w:t>
      </w:r>
      <w:r w:rsidRPr="06160630">
        <w:rPr>
          <w:rFonts w:ascii="Arial" w:hAnsi="Arial" w:cs="Arial"/>
        </w:rPr>
        <w:t xml:space="preserve"> </w:t>
      </w:r>
      <w:r w:rsidRPr="000315A8">
        <w:rPr>
          <w:rFonts w:ascii="Arial" w:hAnsi="Arial" w:cs="Arial"/>
        </w:rPr>
        <w:t>decisión.</w:t>
      </w:r>
    </w:p>
    <w:p w14:paraId="251CE212" w14:textId="77777777" w:rsidR="007B58BC" w:rsidRPr="000315A8" w:rsidRDefault="007B58BC" w:rsidP="000B2B38">
      <w:pPr>
        <w:pStyle w:val="Textoindependiente"/>
        <w:jc w:val="both"/>
        <w:rPr>
          <w:rFonts w:ascii="Arial" w:hAnsi="Arial" w:cs="Arial"/>
          <w:sz w:val="22"/>
          <w:szCs w:val="22"/>
        </w:rPr>
      </w:pPr>
    </w:p>
    <w:p w14:paraId="0A4F46CF" w14:textId="2218AE85" w:rsidR="007B58BC" w:rsidRPr="000315A8" w:rsidRDefault="0067285D" w:rsidP="00053573">
      <w:pPr>
        <w:pStyle w:val="Textoindependiente"/>
        <w:jc w:val="both"/>
        <w:rPr>
          <w:rFonts w:ascii="Arial" w:hAnsi="Arial" w:cs="Arial"/>
          <w:sz w:val="22"/>
          <w:szCs w:val="22"/>
        </w:rPr>
      </w:pPr>
      <w:r w:rsidRPr="000315A8">
        <w:rPr>
          <w:rFonts w:ascii="Arial" w:hAnsi="Arial" w:cs="Arial"/>
          <w:sz w:val="22"/>
          <w:szCs w:val="22"/>
        </w:rPr>
        <w:t>Para el caso especíﬁco de los órganos colegiados de administración y decisión de asignaciones directas municipales, el Presidente de la República mediante el presente inciso, delega el ejercicio de su función en los cargos de la planta global del Departamento Nacional de</w:t>
      </w:r>
      <w:r w:rsidR="00980A3F" w:rsidRPr="000315A8">
        <w:rPr>
          <w:rFonts w:ascii="Arial" w:hAnsi="Arial" w:cs="Arial"/>
          <w:sz w:val="22"/>
          <w:szCs w:val="22"/>
        </w:rPr>
        <w:t xml:space="preserve"> </w:t>
      </w:r>
      <w:r w:rsidRPr="000315A8">
        <w:rPr>
          <w:rFonts w:ascii="Arial" w:hAnsi="Arial" w:cs="Arial"/>
          <w:sz w:val="22"/>
          <w:szCs w:val="22"/>
        </w:rPr>
        <w:t>Planeación, en los términos del artículo 9 de la Ley 489 de 1998.</w:t>
      </w:r>
    </w:p>
    <w:p w14:paraId="1DB860E4" w14:textId="77777777" w:rsidR="007B58BC" w:rsidRPr="000315A8" w:rsidRDefault="007B58BC" w:rsidP="00980A3F">
      <w:pPr>
        <w:pStyle w:val="Textoindependiente"/>
        <w:jc w:val="both"/>
        <w:rPr>
          <w:rFonts w:ascii="Arial" w:hAnsi="Arial" w:cs="Arial"/>
          <w:sz w:val="22"/>
          <w:szCs w:val="22"/>
        </w:rPr>
      </w:pPr>
    </w:p>
    <w:p w14:paraId="4569BD41" w14:textId="77777777" w:rsidR="007B58BC" w:rsidRPr="000315A8" w:rsidRDefault="0067285D" w:rsidP="00980A3F">
      <w:pPr>
        <w:pStyle w:val="Textoindependiente"/>
        <w:jc w:val="center"/>
        <w:rPr>
          <w:rFonts w:ascii="Arial" w:hAnsi="Arial" w:cs="Arial"/>
          <w:b/>
          <w:bCs/>
          <w:sz w:val="22"/>
          <w:szCs w:val="22"/>
        </w:rPr>
      </w:pPr>
      <w:r w:rsidRPr="000315A8">
        <w:rPr>
          <w:rFonts w:ascii="Arial" w:hAnsi="Arial" w:cs="Arial"/>
          <w:b/>
          <w:bCs/>
          <w:sz w:val="22"/>
          <w:szCs w:val="22"/>
        </w:rPr>
        <w:t>SECCIÓN 2</w:t>
      </w:r>
    </w:p>
    <w:p w14:paraId="22088049" w14:textId="77777777" w:rsidR="007B58BC" w:rsidRPr="000315A8" w:rsidRDefault="0067285D" w:rsidP="00980A3F">
      <w:pPr>
        <w:pStyle w:val="Textoindependiente"/>
        <w:jc w:val="center"/>
        <w:rPr>
          <w:rFonts w:ascii="Arial" w:hAnsi="Arial" w:cs="Arial"/>
          <w:b/>
          <w:bCs/>
          <w:sz w:val="22"/>
          <w:szCs w:val="22"/>
        </w:rPr>
      </w:pPr>
      <w:r w:rsidRPr="000315A8">
        <w:rPr>
          <w:rFonts w:ascii="Arial" w:hAnsi="Arial" w:cs="Arial"/>
          <w:b/>
          <w:bCs/>
          <w:sz w:val="22"/>
          <w:szCs w:val="22"/>
        </w:rPr>
        <w:t>ORGANIZACIÓN Y FUNCIONAMIENTO</w:t>
      </w:r>
    </w:p>
    <w:p w14:paraId="3B2E4736" w14:textId="77777777" w:rsidR="007B58BC" w:rsidRPr="000315A8" w:rsidRDefault="007B58BC" w:rsidP="00980A3F">
      <w:pPr>
        <w:pStyle w:val="Textoindependiente"/>
        <w:jc w:val="both"/>
        <w:rPr>
          <w:rFonts w:ascii="Arial" w:hAnsi="Arial" w:cs="Arial"/>
          <w:sz w:val="22"/>
          <w:szCs w:val="22"/>
        </w:rPr>
      </w:pPr>
    </w:p>
    <w:p w14:paraId="29297BB4" w14:textId="599493AB" w:rsidR="007B58BC" w:rsidRPr="000315A8" w:rsidRDefault="0067285D" w:rsidP="00980A3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05A1A5E" w:rsidRPr="000315A8">
        <w:rPr>
          <w:rFonts w:ascii="Arial" w:hAnsi="Arial" w:cs="Arial"/>
          <w:sz w:val="22"/>
          <w:szCs w:val="22"/>
        </w:rPr>
        <w:t xml:space="preserve"> </w:t>
      </w:r>
      <w:r w:rsidRPr="000315A8">
        <w:rPr>
          <w:rFonts w:ascii="Arial" w:hAnsi="Arial" w:cs="Arial"/>
          <w:sz w:val="22"/>
          <w:szCs w:val="22"/>
        </w:rPr>
        <w:tab/>
        <w:t>2.2.4.3.2.1. La secretaría técnica. La secretaría técnica de los órganos colegiados de administración y decisión será la encargada de proporcionar infraestructura logística, técnica y humana requerida para su</w:t>
      </w:r>
      <w:r w:rsidRPr="000315A8">
        <w:rPr>
          <w:rFonts w:ascii="Arial" w:hAnsi="Arial" w:cs="Arial"/>
          <w:spacing w:val="-12"/>
          <w:sz w:val="22"/>
          <w:szCs w:val="22"/>
        </w:rPr>
        <w:t xml:space="preserve"> </w:t>
      </w:r>
      <w:r w:rsidRPr="000315A8">
        <w:rPr>
          <w:rFonts w:ascii="Arial" w:hAnsi="Arial" w:cs="Arial"/>
          <w:sz w:val="22"/>
          <w:szCs w:val="22"/>
        </w:rPr>
        <w:t>funcionamiento.</w:t>
      </w:r>
    </w:p>
    <w:p w14:paraId="1429922F" w14:textId="77777777" w:rsidR="007B58BC" w:rsidRPr="000315A8" w:rsidRDefault="007B58BC" w:rsidP="00980A3F">
      <w:pPr>
        <w:pStyle w:val="Textoindependiente"/>
        <w:jc w:val="both"/>
        <w:rPr>
          <w:rFonts w:ascii="Arial" w:hAnsi="Arial" w:cs="Arial"/>
          <w:sz w:val="22"/>
          <w:szCs w:val="22"/>
        </w:rPr>
      </w:pPr>
    </w:p>
    <w:p w14:paraId="19D9CC00" w14:textId="77777777" w:rsidR="007B58BC" w:rsidRPr="000315A8" w:rsidRDefault="0067285D" w:rsidP="00980A3F">
      <w:pPr>
        <w:pStyle w:val="Textoindependiente"/>
        <w:jc w:val="both"/>
        <w:rPr>
          <w:rFonts w:ascii="Arial" w:hAnsi="Arial" w:cs="Arial"/>
          <w:sz w:val="22"/>
          <w:szCs w:val="22"/>
        </w:rPr>
      </w:pPr>
      <w:r w:rsidRPr="000315A8">
        <w:rPr>
          <w:rFonts w:ascii="Arial" w:hAnsi="Arial" w:cs="Arial"/>
          <w:sz w:val="22"/>
          <w:szCs w:val="22"/>
        </w:rPr>
        <w:t>Una vez designada la secretaría técnica, esta tendrá un período anual y deberá comunicar a todas las entidades territoriales que hagan parte del ámbito territorial de competencia del órgano colegiado de administración y decisión, que adelantará las funciones de secretaría técnica, para que los municipios, distritos y departamentos presenten los proyectos de inversión susceptibles de ser ﬁnanciados con los recursos del Sistema General de Regalías (SGR).</w:t>
      </w:r>
    </w:p>
    <w:p w14:paraId="5A78314F" w14:textId="77777777" w:rsidR="007B58BC" w:rsidRPr="000315A8" w:rsidRDefault="007B58BC" w:rsidP="00980A3F">
      <w:pPr>
        <w:pStyle w:val="Textoindependiente"/>
        <w:jc w:val="both"/>
        <w:rPr>
          <w:rFonts w:ascii="Arial" w:hAnsi="Arial" w:cs="Arial"/>
          <w:sz w:val="22"/>
          <w:szCs w:val="22"/>
        </w:rPr>
      </w:pPr>
    </w:p>
    <w:p w14:paraId="500894FD" w14:textId="0E27F2A8" w:rsidR="007B58BC" w:rsidRPr="000315A8" w:rsidRDefault="0067285D" w:rsidP="00980A3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4209205" w:rsidRPr="000315A8">
        <w:rPr>
          <w:rFonts w:ascii="Arial" w:hAnsi="Arial" w:cs="Arial"/>
          <w:sz w:val="22"/>
          <w:szCs w:val="22"/>
        </w:rPr>
        <w:t xml:space="preserve"> </w:t>
      </w:r>
      <w:r w:rsidRPr="000315A8">
        <w:rPr>
          <w:rFonts w:ascii="Arial" w:hAnsi="Arial" w:cs="Arial"/>
          <w:sz w:val="22"/>
          <w:szCs w:val="22"/>
        </w:rPr>
        <w:tab/>
        <w:t>2.2.4.3.2.2. Funciones de la secretaría técnica de los órganos colegiados de administración y decisión. Son funciones de la secretaría técnica de los órganos colegiados de administración y decisión (OCAD), las</w:t>
      </w:r>
      <w:r w:rsidRPr="000315A8">
        <w:rPr>
          <w:rFonts w:ascii="Arial" w:hAnsi="Arial" w:cs="Arial"/>
          <w:spacing w:val="-12"/>
          <w:sz w:val="22"/>
          <w:szCs w:val="22"/>
        </w:rPr>
        <w:t xml:space="preserve"> </w:t>
      </w:r>
      <w:r w:rsidRPr="000315A8">
        <w:rPr>
          <w:rFonts w:ascii="Arial" w:hAnsi="Arial" w:cs="Arial"/>
          <w:sz w:val="22"/>
          <w:szCs w:val="22"/>
        </w:rPr>
        <w:t>siguientes:</w:t>
      </w:r>
    </w:p>
    <w:p w14:paraId="213B7801" w14:textId="77777777" w:rsidR="007B58BC" w:rsidRPr="000315A8" w:rsidRDefault="007B58BC" w:rsidP="00980A3F">
      <w:pPr>
        <w:pStyle w:val="Textoindependiente"/>
        <w:jc w:val="both"/>
        <w:rPr>
          <w:rFonts w:ascii="Arial" w:hAnsi="Arial" w:cs="Arial"/>
          <w:sz w:val="22"/>
          <w:szCs w:val="22"/>
        </w:rPr>
      </w:pPr>
    </w:p>
    <w:p w14:paraId="01778EEA"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Convocar los órganos colegiados de administración y decisión (OCAD), a más tardar el 15 de marzo de cada vigencia, para lo cual solicitará al Departamento Nacional de Planeación, en su calidad de secretaria técnica de la Comisión Rectora, el listado de los miembros del Gobierno Nacional, de los alcaldes elegidos en virtud de lo dispuesto en el presente capítulo y de los representantes de las comunidades.</w:t>
      </w:r>
    </w:p>
    <w:p w14:paraId="70CA2742" w14:textId="77777777" w:rsidR="007B58BC" w:rsidRPr="000315A8" w:rsidRDefault="007B58BC" w:rsidP="00980A3F">
      <w:pPr>
        <w:pStyle w:val="Textoindependiente"/>
        <w:jc w:val="both"/>
        <w:rPr>
          <w:rFonts w:ascii="Arial" w:hAnsi="Arial" w:cs="Arial"/>
          <w:sz w:val="22"/>
          <w:szCs w:val="22"/>
        </w:rPr>
      </w:pPr>
    </w:p>
    <w:p w14:paraId="165106F1"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Proporcionar la infraestructura logística, técnica y humana requerida para el funcionamiento de los órganos colegiados de administración y</w:t>
      </w:r>
      <w:r w:rsidRPr="000315A8">
        <w:rPr>
          <w:rFonts w:ascii="Arial" w:hAnsi="Arial" w:cs="Arial"/>
          <w:spacing w:val="-2"/>
        </w:rPr>
        <w:t xml:space="preserve"> </w:t>
      </w:r>
      <w:r w:rsidRPr="000315A8">
        <w:rPr>
          <w:rFonts w:ascii="Arial" w:hAnsi="Arial" w:cs="Arial"/>
        </w:rPr>
        <w:t>decisión.</w:t>
      </w:r>
    </w:p>
    <w:p w14:paraId="0AC1CDE4" w14:textId="77777777" w:rsidR="007B58BC" w:rsidRPr="000315A8" w:rsidRDefault="007B58BC" w:rsidP="00980A3F">
      <w:pPr>
        <w:pStyle w:val="Textoindependiente"/>
        <w:jc w:val="both"/>
        <w:rPr>
          <w:rFonts w:ascii="Arial" w:hAnsi="Arial" w:cs="Arial"/>
          <w:sz w:val="22"/>
          <w:szCs w:val="22"/>
        </w:rPr>
      </w:pPr>
    </w:p>
    <w:p w14:paraId="48046B16"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 xml:space="preserve">Recibir y registrar en el Banco de Programas y Proyectos de Inversión del Sistema General de Regalías los proyectos de inversión, presentados por las entidades territoriales o los representantes de las comunidades Indígenas, Negras, Afrocolombianas, Raizales o Palenqueras, susceptibles de ser </w:t>
      </w:r>
      <w:r w:rsidRPr="000315A8">
        <w:rPr>
          <w:rFonts w:ascii="Arial" w:hAnsi="Arial" w:cs="Arial"/>
          <w:spacing w:val="-20"/>
        </w:rPr>
        <w:t>ﬁnanciados</w:t>
      </w:r>
      <w:r w:rsidRPr="000315A8">
        <w:rPr>
          <w:rFonts w:ascii="Arial" w:hAnsi="Arial" w:cs="Arial"/>
        </w:rPr>
        <w:t xml:space="preserve"> o coﬁnanciados con cargo a los recursos del Sistema General de</w:t>
      </w:r>
      <w:r w:rsidRPr="06160630">
        <w:rPr>
          <w:rFonts w:ascii="Arial" w:hAnsi="Arial" w:cs="Arial"/>
        </w:rPr>
        <w:t xml:space="preserve"> </w:t>
      </w:r>
      <w:r w:rsidRPr="000315A8">
        <w:rPr>
          <w:rFonts w:ascii="Arial" w:hAnsi="Arial" w:cs="Arial"/>
        </w:rPr>
        <w:t>Regalías.</w:t>
      </w:r>
    </w:p>
    <w:p w14:paraId="7780E23F" w14:textId="77777777" w:rsidR="007B58BC" w:rsidRPr="000315A8" w:rsidRDefault="007B58BC" w:rsidP="00980A3F">
      <w:pPr>
        <w:pStyle w:val="Textoindependiente"/>
        <w:jc w:val="both"/>
        <w:rPr>
          <w:rFonts w:ascii="Arial" w:hAnsi="Arial" w:cs="Arial"/>
          <w:sz w:val="22"/>
          <w:szCs w:val="22"/>
        </w:rPr>
      </w:pPr>
    </w:p>
    <w:p w14:paraId="267495BB"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Presentar en todas las sesiones del órgano colegiado de administración y decisión, un informe de los proyectos sometidos a su consideración, en las diferentes etapas del ciclo de los proyectos, y en el grado de cumplimiento de los requisitos establecidos en los acuerdos de la Comisión</w:t>
      </w:r>
      <w:r w:rsidRPr="000315A8">
        <w:rPr>
          <w:rFonts w:ascii="Arial" w:hAnsi="Arial" w:cs="Arial"/>
          <w:spacing w:val="-4"/>
        </w:rPr>
        <w:t xml:space="preserve"> </w:t>
      </w:r>
      <w:r w:rsidRPr="000315A8">
        <w:rPr>
          <w:rFonts w:ascii="Arial" w:hAnsi="Arial" w:cs="Arial"/>
        </w:rPr>
        <w:t>Rectora.</w:t>
      </w:r>
    </w:p>
    <w:p w14:paraId="76405946" w14:textId="77777777" w:rsidR="007B58BC" w:rsidRPr="000315A8" w:rsidRDefault="007B58BC" w:rsidP="00980A3F">
      <w:pPr>
        <w:pStyle w:val="Textoindependiente"/>
        <w:jc w:val="both"/>
        <w:rPr>
          <w:rFonts w:ascii="Arial" w:hAnsi="Arial" w:cs="Arial"/>
          <w:sz w:val="22"/>
          <w:szCs w:val="22"/>
        </w:rPr>
      </w:pPr>
    </w:p>
    <w:p w14:paraId="1DADD1BC"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Registrar los proyectos viabilizados y priorizados por los respectivos órganos colegiados de administración y decisión en el Banco de Programas y Proyectos de Inversión del Sistema General de</w:t>
      </w:r>
      <w:r w:rsidRPr="000315A8">
        <w:rPr>
          <w:rFonts w:ascii="Arial" w:hAnsi="Arial" w:cs="Arial"/>
          <w:spacing w:val="-12"/>
        </w:rPr>
        <w:t xml:space="preserve"> </w:t>
      </w:r>
      <w:r w:rsidRPr="000315A8">
        <w:rPr>
          <w:rFonts w:ascii="Arial" w:hAnsi="Arial" w:cs="Arial"/>
        </w:rPr>
        <w:t>Regalías.</w:t>
      </w:r>
    </w:p>
    <w:p w14:paraId="1D647141" w14:textId="77777777" w:rsidR="007B58BC" w:rsidRPr="000315A8" w:rsidRDefault="007B58BC" w:rsidP="00980A3F">
      <w:pPr>
        <w:pStyle w:val="Textoindependiente"/>
        <w:jc w:val="both"/>
        <w:rPr>
          <w:rFonts w:ascii="Arial" w:hAnsi="Arial" w:cs="Arial"/>
          <w:sz w:val="22"/>
          <w:szCs w:val="22"/>
        </w:rPr>
      </w:pPr>
    </w:p>
    <w:p w14:paraId="31599039"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Solicitar</w:t>
      </w:r>
      <w:r w:rsidRPr="000315A8">
        <w:rPr>
          <w:rFonts w:ascii="Arial" w:hAnsi="Arial" w:cs="Arial"/>
          <w:spacing w:val="-5"/>
        </w:rPr>
        <w:t xml:space="preserve"> </w:t>
      </w:r>
      <w:r w:rsidRPr="000315A8">
        <w:rPr>
          <w:rFonts w:ascii="Arial" w:hAnsi="Arial" w:cs="Arial"/>
        </w:rPr>
        <w:t>al</w:t>
      </w:r>
      <w:r w:rsidRPr="000315A8">
        <w:rPr>
          <w:rFonts w:ascii="Arial" w:hAnsi="Arial" w:cs="Arial"/>
          <w:spacing w:val="-4"/>
        </w:rPr>
        <w:t xml:space="preserve"> </w:t>
      </w:r>
      <w:r w:rsidRPr="000315A8">
        <w:rPr>
          <w:rFonts w:ascii="Arial" w:hAnsi="Arial" w:cs="Arial"/>
        </w:rPr>
        <w:t>Ministerio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Hacienda</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Crédito</w:t>
      </w:r>
      <w:r w:rsidRPr="000315A8">
        <w:rPr>
          <w:rFonts w:ascii="Arial" w:hAnsi="Arial" w:cs="Arial"/>
          <w:spacing w:val="-5"/>
        </w:rPr>
        <w:t xml:space="preserve"> </w:t>
      </w:r>
      <w:r w:rsidRPr="000315A8">
        <w:rPr>
          <w:rFonts w:ascii="Arial" w:hAnsi="Arial" w:cs="Arial"/>
        </w:rPr>
        <w:t>Público</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disponibilidad</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recursos</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Sistema</w:t>
      </w:r>
      <w:r w:rsidRPr="000315A8">
        <w:rPr>
          <w:rFonts w:ascii="Arial" w:hAnsi="Arial" w:cs="Arial"/>
          <w:spacing w:val="-5"/>
        </w:rPr>
        <w:t xml:space="preserve"> </w:t>
      </w:r>
      <w:r w:rsidRPr="000315A8">
        <w:rPr>
          <w:rFonts w:ascii="Arial" w:hAnsi="Arial" w:cs="Arial"/>
        </w:rPr>
        <w:t>General</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Regalías</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5"/>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priorización</w:t>
      </w:r>
      <w:r w:rsidRPr="000315A8">
        <w:rPr>
          <w:rFonts w:ascii="Arial" w:hAnsi="Arial" w:cs="Arial"/>
          <w:spacing w:val="-4"/>
        </w:rPr>
        <w:t xml:space="preserve"> </w:t>
      </w:r>
      <w:r w:rsidRPr="000315A8">
        <w:rPr>
          <w:rFonts w:ascii="Arial" w:hAnsi="Arial" w:cs="Arial"/>
        </w:rPr>
        <w:t>de proyectos, por instrucción de los integrantes del órgano colegiado de administración y</w:t>
      </w:r>
      <w:r w:rsidRPr="000315A8">
        <w:rPr>
          <w:rFonts w:ascii="Arial" w:hAnsi="Arial" w:cs="Arial"/>
          <w:spacing w:val="-15"/>
        </w:rPr>
        <w:t xml:space="preserve"> </w:t>
      </w:r>
      <w:r w:rsidRPr="000315A8">
        <w:rPr>
          <w:rFonts w:ascii="Arial" w:hAnsi="Arial" w:cs="Arial"/>
        </w:rPr>
        <w:t>decisión.</w:t>
      </w:r>
    </w:p>
    <w:p w14:paraId="6BE8A178" w14:textId="77777777" w:rsidR="007B58BC" w:rsidRPr="000315A8" w:rsidRDefault="007B58BC" w:rsidP="00980A3F">
      <w:pPr>
        <w:pStyle w:val="Textoindependiente"/>
        <w:jc w:val="both"/>
        <w:rPr>
          <w:rFonts w:ascii="Arial" w:hAnsi="Arial" w:cs="Arial"/>
          <w:sz w:val="22"/>
          <w:szCs w:val="22"/>
        </w:rPr>
      </w:pPr>
    </w:p>
    <w:p w14:paraId="56877B1E" w14:textId="77777777" w:rsidR="007B58BC" w:rsidRPr="000315A8" w:rsidRDefault="0067285D" w:rsidP="00980A3F">
      <w:pPr>
        <w:pStyle w:val="Prrafodelista"/>
        <w:numPr>
          <w:ilvl w:val="0"/>
          <w:numId w:val="104"/>
        </w:numPr>
        <w:tabs>
          <w:tab w:val="left" w:pos="294"/>
        </w:tabs>
        <w:ind w:left="0" w:firstLine="0"/>
        <w:jc w:val="both"/>
        <w:rPr>
          <w:rFonts w:ascii="Arial" w:hAnsi="Arial" w:cs="Arial"/>
        </w:rPr>
      </w:pPr>
      <w:r w:rsidRPr="000315A8">
        <w:rPr>
          <w:rFonts w:ascii="Arial" w:hAnsi="Arial" w:cs="Arial"/>
        </w:rPr>
        <w:t xml:space="preserve">Convocar a las sesiones a los miembros de los órganos colegiados de administración y decisión y a los invitados permanentes, previa solicitud del presidente </w:t>
      </w:r>
      <w:r w:rsidRPr="000315A8">
        <w:rPr>
          <w:rFonts w:ascii="Arial" w:hAnsi="Arial" w:cs="Arial"/>
          <w:spacing w:val="-4"/>
        </w:rPr>
        <w:t>del</w:t>
      </w:r>
      <w:r w:rsidRPr="000315A8">
        <w:rPr>
          <w:rFonts w:ascii="Arial" w:hAnsi="Arial" w:cs="Arial"/>
        </w:rPr>
        <w:t xml:space="preserve"> mismo.</w:t>
      </w:r>
    </w:p>
    <w:p w14:paraId="41219366" w14:textId="77777777" w:rsidR="007B58BC" w:rsidRPr="000315A8" w:rsidRDefault="007B58BC" w:rsidP="00980A3F">
      <w:pPr>
        <w:pStyle w:val="Textoindependiente"/>
        <w:jc w:val="both"/>
        <w:rPr>
          <w:rFonts w:ascii="Arial" w:hAnsi="Arial" w:cs="Arial"/>
          <w:sz w:val="22"/>
          <w:szCs w:val="22"/>
        </w:rPr>
      </w:pPr>
    </w:p>
    <w:p w14:paraId="402081A7" w14:textId="485E00E7" w:rsidR="007B58BC" w:rsidRPr="000315A8" w:rsidRDefault="14FA4041" w:rsidP="00A22CD2">
      <w:pPr>
        <w:pStyle w:val="Prrafodelista"/>
        <w:numPr>
          <w:ilvl w:val="0"/>
          <w:numId w:val="10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Ejercer la secretaría en las reuniones de los órganos colegiados de administración y</w:t>
      </w:r>
      <w:r w:rsidR="0067285D" w:rsidRPr="000315A8">
        <w:rPr>
          <w:rFonts w:ascii="Arial" w:hAnsi="Arial" w:cs="Arial"/>
          <w:spacing w:val="-12"/>
        </w:rPr>
        <w:t xml:space="preserve"> </w:t>
      </w:r>
      <w:r w:rsidR="0067285D" w:rsidRPr="000315A8">
        <w:rPr>
          <w:rFonts w:ascii="Arial" w:hAnsi="Arial" w:cs="Arial"/>
        </w:rPr>
        <w:t>decisión.</w:t>
      </w:r>
    </w:p>
    <w:p w14:paraId="2DC862B4" w14:textId="77777777" w:rsidR="007B58BC" w:rsidRPr="000315A8" w:rsidRDefault="007B58BC" w:rsidP="00980A3F">
      <w:pPr>
        <w:pStyle w:val="Textoindependiente"/>
        <w:jc w:val="both"/>
        <w:rPr>
          <w:rFonts w:ascii="Arial" w:hAnsi="Arial" w:cs="Arial"/>
          <w:sz w:val="22"/>
          <w:szCs w:val="22"/>
        </w:rPr>
      </w:pPr>
    </w:p>
    <w:p w14:paraId="7B7F5EC4" w14:textId="217B079C" w:rsidR="007B58BC" w:rsidRPr="000315A8" w:rsidRDefault="1BB87B8C" w:rsidP="0015294E">
      <w:pPr>
        <w:pStyle w:val="Prrafodelista"/>
        <w:numPr>
          <w:ilvl w:val="0"/>
          <w:numId w:val="10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Veriﬁcar</w:t>
      </w:r>
      <w:r w:rsidR="0067285D" w:rsidRPr="000315A8">
        <w:rPr>
          <w:rFonts w:ascii="Arial" w:hAnsi="Arial" w:cs="Arial"/>
          <w:spacing w:val="-13"/>
        </w:rPr>
        <w:t xml:space="preserve"> el quórum en las sesiones de los órganos colegiados de administración y</w:t>
      </w:r>
      <w:r w:rsidR="0067285D" w:rsidRPr="000315A8">
        <w:rPr>
          <w:rFonts w:ascii="Arial" w:hAnsi="Arial" w:cs="Arial"/>
        </w:rPr>
        <w:t xml:space="preserve"> decisión.</w:t>
      </w:r>
    </w:p>
    <w:p w14:paraId="1C1BDE7E" w14:textId="77777777" w:rsidR="007B58BC" w:rsidRPr="000315A8" w:rsidRDefault="007B58BC" w:rsidP="00053573">
      <w:pPr>
        <w:pStyle w:val="Textoindependiente"/>
        <w:jc w:val="both"/>
        <w:rPr>
          <w:rFonts w:ascii="Arial" w:hAnsi="Arial" w:cs="Arial"/>
          <w:sz w:val="22"/>
          <w:szCs w:val="22"/>
        </w:rPr>
      </w:pPr>
    </w:p>
    <w:p w14:paraId="7433448A" w14:textId="77777777" w:rsidR="007B58BC" w:rsidRPr="000315A8" w:rsidRDefault="0067285D" w:rsidP="0015294E">
      <w:pPr>
        <w:pStyle w:val="Prrafodelista"/>
        <w:numPr>
          <w:ilvl w:val="0"/>
          <w:numId w:val="104"/>
        </w:numPr>
        <w:tabs>
          <w:tab w:val="left" w:pos="385"/>
        </w:tabs>
        <w:ind w:left="0" w:firstLine="0"/>
        <w:jc w:val="both"/>
        <w:rPr>
          <w:rFonts w:ascii="Arial" w:hAnsi="Arial" w:cs="Arial"/>
        </w:rPr>
      </w:pPr>
      <w:r w:rsidRPr="000315A8">
        <w:rPr>
          <w:rFonts w:ascii="Arial" w:hAnsi="Arial" w:cs="Arial"/>
        </w:rPr>
        <w:t>Levantar el acta de cada sesión y presentarla a consideración de todos los miembros del respectivo órgano colegiado de administración y</w:t>
      </w:r>
      <w:r w:rsidRPr="000315A8">
        <w:rPr>
          <w:rFonts w:ascii="Arial" w:hAnsi="Arial" w:cs="Arial"/>
          <w:spacing w:val="-2"/>
        </w:rPr>
        <w:t xml:space="preserve"> </w:t>
      </w:r>
      <w:r w:rsidRPr="000315A8">
        <w:rPr>
          <w:rFonts w:ascii="Arial" w:hAnsi="Arial" w:cs="Arial"/>
        </w:rPr>
        <w:t>decisión.</w:t>
      </w:r>
    </w:p>
    <w:p w14:paraId="43A79CB7" w14:textId="77777777" w:rsidR="007B58BC" w:rsidRPr="000315A8" w:rsidRDefault="007B58BC" w:rsidP="00053573">
      <w:pPr>
        <w:pStyle w:val="Textoindependiente"/>
        <w:jc w:val="both"/>
        <w:rPr>
          <w:rFonts w:ascii="Arial" w:hAnsi="Arial" w:cs="Arial"/>
          <w:sz w:val="22"/>
          <w:szCs w:val="22"/>
        </w:rPr>
      </w:pPr>
    </w:p>
    <w:p w14:paraId="1033FCD0" w14:textId="77777777" w:rsidR="007B58BC" w:rsidRPr="000315A8" w:rsidRDefault="0067285D" w:rsidP="0015294E">
      <w:pPr>
        <w:pStyle w:val="Prrafodelista"/>
        <w:numPr>
          <w:ilvl w:val="0"/>
          <w:numId w:val="104"/>
        </w:numPr>
        <w:tabs>
          <w:tab w:val="left" w:pos="385"/>
        </w:tabs>
        <w:ind w:left="275" w:hanging="275"/>
        <w:jc w:val="both"/>
        <w:rPr>
          <w:rFonts w:ascii="Arial" w:hAnsi="Arial" w:cs="Arial"/>
        </w:rPr>
      </w:pPr>
      <w:r w:rsidRPr="000315A8">
        <w:rPr>
          <w:rFonts w:ascii="Arial" w:hAnsi="Arial" w:cs="Arial"/>
        </w:rPr>
        <w:t>Suscribir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acuerdos</w:t>
      </w:r>
      <w:r w:rsidRPr="000315A8">
        <w:rPr>
          <w:rFonts w:ascii="Arial" w:hAnsi="Arial" w:cs="Arial"/>
          <w:spacing w:val="-2"/>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actas,</w:t>
      </w:r>
      <w:r w:rsidRPr="000315A8">
        <w:rPr>
          <w:rFonts w:ascii="Arial" w:hAnsi="Arial" w:cs="Arial"/>
          <w:spacing w:val="-2"/>
        </w:rPr>
        <w:t xml:space="preserve"> </w:t>
      </w:r>
      <w:r w:rsidRPr="000315A8">
        <w:rPr>
          <w:rFonts w:ascii="Arial" w:hAnsi="Arial" w:cs="Arial"/>
        </w:rPr>
        <w:t>conjuntamente</w:t>
      </w:r>
      <w:r w:rsidRPr="000315A8">
        <w:rPr>
          <w:rFonts w:ascii="Arial" w:hAnsi="Arial" w:cs="Arial"/>
          <w:spacing w:val="-2"/>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presidente</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respectivo</w:t>
      </w:r>
      <w:r w:rsidRPr="000315A8">
        <w:rPr>
          <w:rFonts w:ascii="Arial" w:hAnsi="Arial" w:cs="Arial"/>
          <w:spacing w:val="-2"/>
        </w:rPr>
        <w:t xml:space="preserve"> </w:t>
      </w:r>
      <w:r w:rsidRPr="000315A8">
        <w:rPr>
          <w:rFonts w:ascii="Arial" w:hAnsi="Arial" w:cs="Arial"/>
        </w:rPr>
        <w:t>órgano</w:t>
      </w:r>
      <w:r w:rsidRPr="000315A8">
        <w:rPr>
          <w:rFonts w:ascii="Arial" w:hAnsi="Arial" w:cs="Arial"/>
          <w:spacing w:val="-2"/>
        </w:rPr>
        <w:t xml:space="preserve"> </w:t>
      </w:r>
      <w:r w:rsidRPr="000315A8">
        <w:rPr>
          <w:rFonts w:ascii="Arial" w:hAnsi="Arial" w:cs="Arial"/>
        </w:rPr>
        <w:t>colegiado</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administración</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decisión.</w:t>
      </w:r>
    </w:p>
    <w:p w14:paraId="1C3441F4" w14:textId="77777777" w:rsidR="007B58BC" w:rsidRPr="000315A8" w:rsidRDefault="007B58BC" w:rsidP="00053573">
      <w:pPr>
        <w:pStyle w:val="Textoindependiente"/>
        <w:jc w:val="both"/>
        <w:rPr>
          <w:rFonts w:ascii="Arial" w:hAnsi="Arial" w:cs="Arial"/>
          <w:sz w:val="22"/>
          <w:szCs w:val="22"/>
        </w:rPr>
      </w:pPr>
    </w:p>
    <w:p w14:paraId="1BD2E397" w14:textId="77777777" w:rsidR="007B58BC" w:rsidRPr="000315A8" w:rsidRDefault="0067285D" w:rsidP="0015294E">
      <w:pPr>
        <w:pStyle w:val="Prrafodelista"/>
        <w:numPr>
          <w:ilvl w:val="0"/>
          <w:numId w:val="104"/>
        </w:numPr>
        <w:tabs>
          <w:tab w:val="left" w:pos="385"/>
        </w:tabs>
        <w:ind w:left="0" w:right="356" w:firstLine="0"/>
        <w:jc w:val="both"/>
        <w:rPr>
          <w:rFonts w:ascii="Arial" w:hAnsi="Arial" w:cs="Arial"/>
        </w:rPr>
      </w:pPr>
      <w:r w:rsidRPr="000315A8">
        <w:rPr>
          <w:rFonts w:ascii="Arial" w:hAnsi="Arial" w:cs="Arial"/>
        </w:rPr>
        <w:t>Preparar y allegar toda la documentación necesaria para las sesiones, tales como los estudios, informes o documentos que deban ser objeto de examen, análisis o deliberación por el respectivo órgano colegiado de administración y</w:t>
      </w:r>
      <w:r w:rsidRPr="000315A8">
        <w:rPr>
          <w:rFonts w:ascii="Arial" w:hAnsi="Arial" w:cs="Arial"/>
          <w:spacing w:val="-22"/>
        </w:rPr>
        <w:t xml:space="preserve"> </w:t>
      </w:r>
      <w:r w:rsidRPr="000315A8">
        <w:rPr>
          <w:rFonts w:ascii="Arial" w:hAnsi="Arial" w:cs="Arial"/>
        </w:rPr>
        <w:t>decisión.</w:t>
      </w:r>
    </w:p>
    <w:p w14:paraId="211019D3" w14:textId="77777777" w:rsidR="007B58BC" w:rsidRPr="000315A8" w:rsidRDefault="007B58BC" w:rsidP="00053573">
      <w:pPr>
        <w:pStyle w:val="Textoindependiente"/>
        <w:jc w:val="both"/>
        <w:rPr>
          <w:rFonts w:ascii="Arial" w:hAnsi="Arial" w:cs="Arial"/>
          <w:sz w:val="22"/>
          <w:szCs w:val="22"/>
        </w:rPr>
      </w:pPr>
    </w:p>
    <w:p w14:paraId="01BB67E2" w14:textId="77777777" w:rsidR="007B58BC" w:rsidRPr="000315A8" w:rsidRDefault="0067285D" w:rsidP="0015294E">
      <w:pPr>
        <w:pStyle w:val="Prrafodelista"/>
        <w:numPr>
          <w:ilvl w:val="0"/>
          <w:numId w:val="104"/>
        </w:numPr>
        <w:tabs>
          <w:tab w:val="left" w:pos="385"/>
        </w:tabs>
        <w:ind w:left="275" w:hanging="275"/>
        <w:jc w:val="both"/>
        <w:rPr>
          <w:rFonts w:ascii="Arial" w:hAnsi="Arial" w:cs="Arial"/>
        </w:rPr>
      </w:pPr>
      <w:r w:rsidRPr="000315A8">
        <w:rPr>
          <w:rFonts w:ascii="Arial" w:hAnsi="Arial" w:cs="Arial"/>
        </w:rPr>
        <w:t xml:space="preserve">Comunicar o </w:t>
      </w:r>
      <w:r w:rsidRPr="000315A8">
        <w:rPr>
          <w:rFonts w:ascii="Arial" w:hAnsi="Arial" w:cs="Arial"/>
          <w:spacing w:val="-12"/>
        </w:rPr>
        <w:t>notiﬁcar</w:t>
      </w:r>
      <w:r w:rsidRPr="000315A8">
        <w:rPr>
          <w:rFonts w:ascii="Arial" w:hAnsi="Arial" w:cs="Arial"/>
        </w:rPr>
        <w:t>, según el caso, los acuerdos de aprobación de</w:t>
      </w:r>
      <w:r w:rsidRPr="06160630">
        <w:rPr>
          <w:rFonts w:ascii="Arial" w:hAnsi="Arial" w:cs="Arial"/>
        </w:rPr>
        <w:t xml:space="preserve"> </w:t>
      </w:r>
      <w:r w:rsidRPr="000315A8">
        <w:rPr>
          <w:rFonts w:ascii="Arial" w:hAnsi="Arial" w:cs="Arial"/>
        </w:rPr>
        <w:t>proyectos.</w:t>
      </w:r>
    </w:p>
    <w:p w14:paraId="727B05B1" w14:textId="77777777" w:rsidR="007B58BC" w:rsidRPr="000315A8" w:rsidRDefault="007B58BC" w:rsidP="00053573">
      <w:pPr>
        <w:pStyle w:val="Textoindependiente"/>
        <w:jc w:val="both"/>
        <w:rPr>
          <w:rFonts w:ascii="Arial" w:hAnsi="Arial" w:cs="Arial"/>
          <w:sz w:val="22"/>
          <w:szCs w:val="22"/>
        </w:rPr>
      </w:pPr>
    </w:p>
    <w:p w14:paraId="74964046" w14:textId="77777777" w:rsidR="007B58BC" w:rsidRPr="000315A8" w:rsidRDefault="0067285D" w:rsidP="0015294E">
      <w:pPr>
        <w:pStyle w:val="Prrafodelista"/>
        <w:numPr>
          <w:ilvl w:val="0"/>
          <w:numId w:val="104"/>
        </w:numPr>
        <w:tabs>
          <w:tab w:val="left" w:pos="385"/>
        </w:tabs>
        <w:ind w:left="0" w:firstLine="0"/>
        <w:jc w:val="both"/>
        <w:rPr>
          <w:rFonts w:ascii="Arial" w:hAnsi="Arial" w:cs="Arial"/>
        </w:rPr>
      </w:pPr>
      <w:r w:rsidRPr="000315A8">
        <w:rPr>
          <w:rFonts w:ascii="Arial" w:hAnsi="Arial" w:cs="Arial"/>
        </w:rPr>
        <w:t>Convocar a los comités consultivos y otros actores relevantes para realizar los ejercicios de planeación regional de que trata el artículo 24 de la Ley 1530 de</w:t>
      </w:r>
      <w:r w:rsidRPr="000315A8">
        <w:rPr>
          <w:rFonts w:ascii="Arial" w:hAnsi="Arial" w:cs="Arial"/>
          <w:spacing w:val="-5"/>
        </w:rPr>
        <w:t xml:space="preserve"> </w:t>
      </w:r>
      <w:r w:rsidRPr="000315A8">
        <w:rPr>
          <w:rFonts w:ascii="Arial" w:hAnsi="Arial" w:cs="Arial"/>
        </w:rPr>
        <w:t>2012,</w:t>
      </w:r>
    </w:p>
    <w:p w14:paraId="23772400" w14:textId="77777777" w:rsidR="007B58BC" w:rsidRPr="000315A8" w:rsidRDefault="007B58BC" w:rsidP="00053573">
      <w:pPr>
        <w:pStyle w:val="Textoindependiente"/>
        <w:jc w:val="both"/>
        <w:rPr>
          <w:rFonts w:ascii="Arial" w:hAnsi="Arial" w:cs="Arial"/>
          <w:sz w:val="22"/>
          <w:szCs w:val="22"/>
        </w:rPr>
      </w:pPr>
    </w:p>
    <w:p w14:paraId="2CACE406" w14:textId="77777777" w:rsidR="007B58BC" w:rsidRPr="000315A8" w:rsidRDefault="0067285D" w:rsidP="0015294E">
      <w:pPr>
        <w:pStyle w:val="Prrafodelista"/>
        <w:numPr>
          <w:ilvl w:val="0"/>
          <w:numId w:val="104"/>
        </w:numPr>
        <w:tabs>
          <w:tab w:val="left" w:pos="385"/>
        </w:tabs>
        <w:ind w:left="0" w:firstLine="0"/>
        <w:jc w:val="both"/>
        <w:rPr>
          <w:rFonts w:ascii="Arial" w:hAnsi="Arial" w:cs="Arial"/>
        </w:rPr>
      </w:pPr>
      <w:r w:rsidRPr="000315A8">
        <w:rPr>
          <w:rFonts w:ascii="Arial" w:hAnsi="Arial" w:cs="Arial"/>
        </w:rPr>
        <w:t>Veriﬁcar</w:t>
      </w:r>
      <w:r w:rsidRPr="000315A8">
        <w:rPr>
          <w:rFonts w:ascii="Arial" w:hAnsi="Arial" w:cs="Arial"/>
          <w:spacing w:val="-7"/>
        </w:rPr>
        <w:t xml:space="preserve"> el cumplimiento de los lineamientos y requisitos </w:t>
      </w:r>
      <w:r w:rsidRPr="000315A8">
        <w:rPr>
          <w:rFonts w:ascii="Arial" w:hAnsi="Arial" w:cs="Arial"/>
        </w:rPr>
        <w:t>deﬁnidos por la Comisión Rectora para la aprobación del pago de compromisos adquiridos a 31 de diciembre de</w:t>
      </w:r>
      <w:r w:rsidRPr="06160630">
        <w:rPr>
          <w:rFonts w:ascii="Arial" w:hAnsi="Arial" w:cs="Arial"/>
        </w:rPr>
        <w:t xml:space="preserve"> </w:t>
      </w:r>
      <w:r w:rsidRPr="000315A8">
        <w:rPr>
          <w:rFonts w:ascii="Arial" w:hAnsi="Arial" w:cs="Arial"/>
        </w:rPr>
        <w:t>2011</w:t>
      </w:r>
    </w:p>
    <w:p w14:paraId="4D93D601" w14:textId="77777777" w:rsidR="007B58BC" w:rsidRPr="000315A8" w:rsidRDefault="007B58BC" w:rsidP="00053573">
      <w:pPr>
        <w:pStyle w:val="Textoindependiente"/>
        <w:jc w:val="both"/>
        <w:rPr>
          <w:rFonts w:ascii="Arial" w:hAnsi="Arial" w:cs="Arial"/>
          <w:sz w:val="22"/>
          <w:szCs w:val="22"/>
        </w:rPr>
      </w:pPr>
    </w:p>
    <w:p w14:paraId="3B85CE63" w14:textId="77777777" w:rsidR="007B58BC" w:rsidRPr="000315A8" w:rsidRDefault="0067285D" w:rsidP="0015294E">
      <w:pPr>
        <w:pStyle w:val="Prrafodelista"/>
        <w:numPr>
          <w:ilvl w:val="0"/>
          <w:numId w:val="104"/>
        </w:numPr>
        <w:tabs>
          <w:tab w:val="left" w:pos="385"/>
        </w:tabs>
        <w:ind w:left="275" w:hanging="275"/>
        <w:jc w:val="both"/>
        <w:rPr>
          <w:rFonts w:ascii="Arial" w:hAnsi="Arial" w:cs="Arial"/>
        </w:rPr>
      </w:pPr>
      <w:r w:rsidRPr="000315A8">
        <w:rPr>
          <w:rFonts w:ascii="Arial" w:hAnsi="Arial" w:cs="Arial"/>
        </w:rPr>
        <w:t>Realizar la custodia y archivo de la gestión documental, con ocasión de su labor, conforme a la normatividad</w:t>
      </w:r>
      <w:r w:rsidRPr="000315A8">
        <w:rPr>
          <w:rFonts w:ascii="Arial" w:hAnsi="Arial" w:cs="Arial"/>
          <w:spacing w:val="-25"/>
        </w:rPr>
        <w:t xml:space="preserve"> </w:t>
      </w:r>
      <w:r w:rsidRPr="000315A8">
        <w:rPr>
          <w:rFonts w:ascii="Arial" w:hAnsi="Arial" w:cs="Arial"/>
        </w:rPr>
        <w:t>vigente</w:t>
      </w:r>
    </w:p>
    <w:p w14:paraId="417BAF03" w14:textId="77777777" w:rsidR="007B58BC" w:rsidRPr="000315A8" w:rsidRDefault="007B58BC" w:rsidP="0015294E">
      <w:pPr>
        <w:pStyle w:val="Textoindependiente"/>
        <w:jc w:val="both"/>
        <w:rPr>
          <w:rFonts w:ascii="Arial" w:hAnsi="Arial" w:cs="Arial"/>
          <w:sz w:val="22"/>
          <w:szCs w:val="22"/>
        </w:rPr>
      </w:pPr>
    </w:p>
    <w:p w14:paraId="40F5DC8F" w14:textId="77777777" w:rsidR="007B58BC" w:rsidRPr="000315A8" w:rsidRDefault="0067285D" w:rsidP="0015294E">
      <w:pPr>
        <w:pStyle w:val="Textoindependiente"/>
        <w:tabs>
          <w:tab w:val="left" w:pos="1274"/>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Secretaría Técnica del OCAD PAZ podrá presentar a consideración de esta instancia los proyectos por fuente de </w:t>
      </w:r>
      <w:r w:rsidRPr="000315A8">
        <w:rPr>
          <w:rFonts w:ascii="Arial" w:hAnsi="Arial" w:cs="Arial"/>
          <w:spacing w:val="-14"/>
          <w:sz w:val="22"/>
          <w:szCs w:val="22"/>
        </w:rPr>
        <w:t>ﬁnanciación</w:t>
      </w:r>
      <w:r w:rsidRPr="000315A8">
        <w:rPr>
          <w:rFonts w:ascii="Arial" w:hAnsi="Arial" w:cs="Arial"/>
          <w:sz w:val="22"/>
          <w:szCs w:val="22"/>
        </w:rPr>
        <w:t xml:space="preserve"> que cumplan con la veriﬁcación de requisitos efectuada por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7939498C" w14:textId="77777777" w:rsidR="007B58BC" w:rsidRPr="000315A8" w:rsidRDefault="007B58BC" w:rsidP="0015294E">
      <w:pPr>
        <w:pStyle w:val="Textoindependiente"/>
        <w:jc w:val="both"/>
        <w:rPr>
          <w:rFonts w:ascii="Arial" w:hAnsi="Arial" w:cs="Arial"/>
          <w:sz w:val="22"/>
          <w:szCs w:val="22"/>
        </w:rPr>
      </w:pPr>
    </w:p>
    <w:p w14:paraId="25C77F8A" w14:textId="31AD7376" w:rsidR="007B58BC" w:rsidRPr="000315A8" w:rsidRDefault="0067285D" w:rsidP="0015294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49CDE0" w:rsidRPr="000315A8">
        <w:rPr>
          <w:rFonts w:ascii="Arial" w:hAnsi="Arial" w:cs="Arial"/>
          <w:sz w:val="22"/>
          <w:szCs w:val="22"/>
        </w:rPr>
        <w:t xml:space="preserve"> </w:t>
      </w:r>
      <w:r w:rsidRPr="000315A8">
        <w:rPr>
          <w:rFonts w:ascii="Arial" w:hAnsi="Arial" w:cs="Arial"/>
          <w:sz w:val="22"/>
          <w:szCs w:val="22"/>
        </w:rPr>
        <w:tab/>
        <w:t>2.2.4.3.2.3. Fortalecimiento de las secretarías técnicas. El Departamento Nacional de Planeación, con cargo a los recursos de funcionamiento del Sistema General de Regalías que le sean asignados, podrá, entre otros gastos, suministrar apoyo para el fortalecimiento de las secretarías técnicas de los órganos colegiados de administración y decisión (OCAD) de acuerdo con lo establecido por la Comisión</w:t>
      </w:r>
      <w:r w:rsidRPr="000315A8">
        <w:rPr>
          <w:rFonts w:ascii="Arial" w:hAnsi="Arial" w:cs="Arial"/>
          <w:spacing w:val="-2"/>
          <w:sz w:val="22"/>
          <w:szCs w:val="22"/>
        </w:rPr>
        <w:t xml:space="preserve"> </w:t>
      </w:r>
      <w:r w:rsidRPr="000315A8">
        <w:rPr>
          <w:rFonts w:ascii="Arial" w:hAnsi="Arial" w:cs="Arial"/>
          <w:sz w:val="22"/>
          <w:szCs w:val="22"/>
        </w:rPr>
        <w:t>Rectora.</w:t>
      </w:r>
    </w:p>
    <w:p w14:paraId="55BA4341" w14:textId="77777777" w:rsidR="007B58BC" w:rsidRPr="000315A8" w:rsidRDefault="007B58BC" w:rsidP="0015294E">
      <w:pPr>
        <w:pStyle w:val="Textoindependiente"/>
        <w:jc w:val="both"/>
        <w:rPr>
          <w:rFonts w:ascii="Arial" w:hAnsi="Arial" w:cs="Arial"/>
          <w:sz w:val="22"/>
          <w:szCs w:val="22"/>
        </w:rPr>
      </w:pPr>
    </w:p>
    <w:p w14:paraId="65B2E921" w14:textId="24BE5032" w:rsidR="007B58BC" w:rsidRPr="000315A8" w:rsidRDefault="0067285D" w:rsidP="0015294E">
      <w:pPr>
        <w:tabs>
          <w:tab w:val="left" w:pos="1295"/>
        </w:tabs>
        <w:jc w:val="both"/>
        <w:rPr>
          <w:rFonts w:ascii="Arial" w:hAnsi="Arial" w:cs="Arial"/>
        </w:rPr>
      </w:pPr>
      <w:r w:rsidRPr="000315A8">
        <w:rPr>
          <w:rFonts w:ascii="Arial" w:hAnsi="Arial" w:cs="Arial"/>
        </w:rPr>
        <w:t>ARTÍCULO</w:t>
      </w:r>
      <w:r w:rsidR="46F59F1F" w:rsidRPr="000315A8">
        <w:rPr>
          <w:rFonts w:ascii="Arial" w:hAnsi="Arial" w:cs="Arial"/>
        </w:rPr>
        <w:t xml:space="preserve"> </w:t>
      </w:r>
      <w:r w:rsidRPr="000315A8">
        <w:rPr>
          <w:rFonts w:ascii="Arial" w:hAnsi="Arial" w:cs="Arial"/>
        </w:rPr>
        <w:tab/>
        <w:t>2.2.4.3.2.4. Citación a sesión de los órganos colegiados de administración y decisión (OCAD). La Comisión Rectora del Sistema</w:t>
      </w:r>
      <w:r w:rsidRPr="000315A8">
        <w:rPr>
          <w:rFonts w:ascii="Arial" w:hAnsi="Arial" w:cs="Arial"/>
          <w:spacing w:val="-4"/>
        </w:rPr>
        <w:t xml:space="preserve"> </w:t>
      </w:r>
      <w:r w:rsidRPr="000315A8">
        <w:rPr>
          <w:rFonts w:ascii="Arial" w:hAnsi="Arial" w:cs="Arial"/>
        </w:rPr>
        <w:t>General</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Regalías</w:t>
      </w:r>
      <w:r w:rsidRPr="000315A8">
        <w:rPr>
          <w:rFonts w:ascii="Arial" w:hAnsi="Arial" w:cs="Arial"/>
          <w:spacing w:val="-3"/>
        </w:rPr>
        <w:t xml:space="preserve"> </w:t>
      </w:r>
      <w:r w:rsidRPr="000315A8">
        <w:rPr>
          <w:rFonts w:ascii="Arial" w:hAnsi="Arial" w:cs="Arial"/>
        </w:rPr>
        <w:t>deﬁnirá</w:t>
      </w:r>
      <w:r w:rsidRPr="000315A8">
        <w:rPr>
          <w:rFonts w:ascii="Arial" w:hAnsi="Arial" w:cs="Arial"/>
          <w:spacing w:val="-4"/>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términos</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citación</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sesión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órganos</w:t>
      </w:r>
      <w:r w:rsidRPr="000315A8">
        <w:rPr>
          <w:rFonts w:ascii="Arial" w:hAnsi="Arial" w:cs="Arial"/>
          <w:spacing w:val="-4"/>
        </w:rPr>
        <w:t xml:space="preserve"> </w:t>
      </w:r>
      <w:r w:rsidRPr="000315A8">
        <w:rPr>
          <w:rFonts w:ascii="Arial" w:hAnsi="Arial" w:cs="Arial"/>
        </w:rPr>
        <w:t>colegiados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administración</w:t>
      </w:r>
      <w:r w:rsidRPr="000315A8">
        <w:rPr>
          <w:rFonts w:ascii="Arial" w:hAnsi="Arial" w:cs="Arial"/>
          <w:spacing w:val="-4"/>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decisión</w:t>
      </w:r>
      <w:r w:rsidRPr="000315A8">
        <w:rPr>
          <w:rFonts w:ascii="Arial" w:hAnsi="Arial" w:cs="Arial"/>
          <w:spacing w:val="-4"/>
        </w:rPr>
        <w:t xml:space="preserve"> </w:t>
      </w:r>
      <w:r w:rsidRPr="000315A8">
        <w:rPr>
          <w:rFonts w:ascii="Arial" w:hAnsi="Arial" w:cs="Arial"/>
        </w:rPr>
        <w:t>(OCAD).</w:t>
      </w:r>
    </w:p>
    <w:p w14:paraId="60620BB7" w14:textId="77777777" w:rsidR="007B58BC" w:rsidRPr="000315A8" w:rsidRDefault="007B58BC" w:rsidP="0015294E">
      <w:pPr>
        <w:pStyle w:val="Textoindependiente"/>
        <w:jc w:val="both"/>
        <w:rPr>
          <w:rFonts w:ascii="Arial" w:hAnsi="Arial" w:cs="Arial"/>
          <w:sz w:val="22"/>
          <w:szCs w:val="22"/>
        </w:rPr>
      </w:pPr>
    </w:p>
    <w:p w14:paraId="2C684579" w14:textId="52A7D0A5" w:rsidR="007B58BC" w:rsidRPr="000315A8" w:rsidRDefault="0067285D" w:rsidP="0015294E">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7283C94" w:rsidRPr="000315A8">
        <w:rPr>
          <w:rFonts w:ascii="Arial" w:hAnsi="Arial" w:cs="Arial"/>
          <w:sz w:val="22"/>
          <w:szCs w:val="22"/>
        </w:rPr>
        <w:t xml:space="preserve"> </w:t>
      </w:r>
      <w:r w:rsidRPr="000315A8">
        <w:rPr>
          <w:rFonts w:ascii="Arial" w:hAnsi="Arial" w:cs="Arial"/>
          <w:sz w:val="22"/>
          <w:szCs w:val="22"/>
        </w:rPr>
        <w:tab/>
        <w:t xml:space="preserve">TRANSITORIO. Mientras la Comisión Rectora del Sistema General de Regalías </w:t>
      </w:r>
      <w:r w:rsidRPr="000315A8">
        <w:rPr>
          <w:rFonts w:ascii="Arial" w:hAnsi="Arial" w:cs="Arial"/>
          <w:spacing w:val="-2"/>
          <w:sz w:val="22"/>
          <w:szCs w:val="22"/>
        </w:rPr>
        <w:t>deﬁne</w:t>
      </w:r>
      <w:r w:rsidRPr="000315A8">
        <w:rPr>
          <w:rFonts w:ascii="Arial" w:hAnsi="Arial" w:cs="Arial"/>
          <w:sz w:val="22"/>
          <w:szCs w:val="22"/>
        </w:rPr>
        <w:t>, mediante acuerdo, los términos para la citación a sesión de los OCAD, la citación para la realización de las sesiones de los órganos colegiados de administración y decisión departamentales y municipales se realizará por escrito con una antelación no menor de siete (7) días hábiles antes de la fecha de realización de la sesión. Para los órganos colegiados de administración y decisión regionales y el del Fondo de Ciencia, Tecnología e Innovación</w:t>
      </w:r>
      <w:r w:rsidRPr="000315A8">
        <w:rPr>
          <w:rFonts w:ascii="Arial" w:hAnsi="Arial" w:cs="Arial"/>
          <w:spacing w:val="-1"/>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realizará</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escrito</w:t>
      </w:r>
      <w:r w:rsidRPr="000315A8">
        <w:rPr>
          <w:rFonts w:ascii="Arial" w:hAnsi="Arial" w:cs="Arial"/>
          <w:spacing w:val="-1"/>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una</w:t>
      </w:r>
      <w:r w:rsidRPr="000315A8">
        <w:rPr>
          <w:rFonts w:ascii="Arial" w:hAnsi="Arial" w:cs="Arial"/>
          <w:spacing w:val="-2"/>
          <w:sz w:val="22"/>
          <w:szCs w:val="22"/>
        </w:rPr>
        <w:t xml:space="preserve"> </w:t>
      </w:r>
      <w:r w:rsidRPr="000315A8">
        <w:rPr>
          <w:rFonts w:ascii="Arial" w:hAnsi="Arial" w:cs="Arial"/>
          <w:sz w:val="22"/>
          <w:szCs w:val="22"/>
        </w:rPr>
        <w:t>antelación</w:t>
      </w:r>
      <w:r w:rsidRPr="000315A8">
        <w:rPr>
          <w:rFonts w:ascii="Arial" w:hAnsi="Arial" w:cs="Arial"/>
          <w:spacing w:val="-3"/>
          <w:sz w:val="22"/>
          <w:szCs w:val="22"/>
        </w:rPr>
        <w:t xml:space="preserve"> </w:t>
      </w:r>
      <w:r w:rsidRPr="000315A8">
        <w:rPr>
          <w:rFonts w:ascii="Arial" w:hAnsi="Arial" w:cs="Arial"/>
          <w:sz w:val="22"/>
          <w:szCs w:val="22"/>
        </w:rPr>
        <w:t>no</w:t>
      </w:r>
      <w:r w:rsidRPr="000315A8">
        <w:rPr>
          <w:rFonts w:ascii="Arial" w:hAnsi="Arial" w:cs="Arial"/>
          <w:spacing w:val="-2"/>
          <w:sz w:val="22"/>
          <w:szCs w:val="22"/>
        </w:rPr>
        <w:t xml:space="preserve"> </w:t>
      </w:r>
      <w:r w:rsidRPr="000315A8">
        <w:rPr>
          <w:rFonts w:ascii="Arial" w:hAnsi="Arial" w:cs="Arial"/>
          <w:sz w:val="22"/>
          <w:szCs w:val="22"/>
        </w:rPr>
        <w:t>menor</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siete</w:t>
      </w:r>
      <w:r w:rsidRPr="000315A8">
        <w:rPr>
          <w:rFonts w:ascii="Arial" w:hAnsi="Arial" w:cs="Arial"/>
          <w:spacing w:val="-2"/>
          <w:sz w:val="22"/>
          <w:szCs w:val="22"/>
        </w:rPr>
        <w:t xml:space="preserve"> </w:t>
      </w:r>
      <w:r w:rsidRPr="000315A8">
        <w:rPr>
          <w:rFonts w:ascii="Arial" w:hAnsi="Arial" w:cs="Arial"/>
          <w:sz w:val="22"/>
          <w:szCs w:val="22"/>
        </w:rPr>
        <w:t>(7)</w:t>
      </w:r>
      <w:r w:rsidRPr="000315A8">
        <w:rPr>
          <w:rFonts w:ascii="Arial" w:hAnsi="Arial" w:cs="Arial"/>
          <w:spacing w:val="-2"/>
          <w:sz w:val="22"/>
          <w:szCs w:val="22"/>
        </w:rPr>
        <w:t xml:space="preserve"> </w:t>
      </w:r>
      <w:r w:rsidRPr="000315A8">
        <w:rPr>
          <w:rFonts w:ascii="Arial" w:hAnsi="Arial" w:cs="Arial"/>
          <w:sz w:val="22"/>
          <w:szCs w:val="22"/>
        </w:rPr>
        <w:t>días</w:t>
      </w:r>
      <w:r w:rsidRPr="000315A8">
        <w:rPr>
          <w:rFonts w:ascii="Arial" w:hAnsi="Arial" w:cs="Arial"/>
          <w:spacing w:val="-2"/>
          <w:sz w:val="22"/>
          <w:szCs w:val="22"/>
        </w:rPr>
        <w:t xml:space="preserve"> </w:t>
      </w:r>
      <w:r w:rsidRPr="000315A8">
        <w:rPr>
          <w:rFonts w:ascii="Arial" w:hAnsi="Arial" w:cs="Arial"/>
          <w:sz w:val="22"/>
          <w:szCs w:val="22"/>
        </w:rPr>
        <w:t>calendario</w:t>
      </w:r>
      <w:r w:rsidRPr="000315A8">
        <w:rPr>
          <w:rFonts w:ascii="Arial" w:hAnsi="Arial" w:cs="Arial"/>
          <w:spacing w:val="-2"/>
          <w:sz w:val="22"/>
          <w:szCs w:val="22"/>
        </w:rPr>
        <w:t xml:space="preserve"> </w:t>
      </w:r>
      <w:r w:rsidRPr="000315A8">
        <w:rPr>
          <w:rFonts w:ascii="Arial" w:hAnsi="Arial" w:cs="Arial"/>
          <w:sz w:val="22"/>
          <w:szCs w:val="22"/>
        </w:rPr>
        <w:t>antes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fecha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realización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sesión.</w:t>
      </w:r>
    </w:p>
    <w:p w14:paraId="0D54DFBC" w14:textId="77777777" w:rsidR="007B58BC" w:rsidRPr="000315A8" w:rsidRDefault="007B58BC" w:rsidP="0015294E">
      <w:pPr>
        <w:pStyle w:val="Textoindependiente"/>
        <w:jc w:val="both"/>
        <w:rPr>
          <w:rFonts w:ascii="Arial" w:hAnsi="Arial" w:cs="Arial"/>
          <w:sz w:val="22"/>
          <w:szCs w:val="22"/>
        </w:rPr>
      </w:pPr>
    </w:p>
    <w:p w14:paraId="0C17ED91" w14:textId="77777777" w:rsidR="007B58BC" w:rsidRPr="000315A8" w:rsidRDefault="0067285D" w:rsidP="0015294E">
      <w:pPr>
        <w:pStyle w:val="Textoindependiente"/>
        <w:jc w:val="center"/>
        <w:rPr>
          <w:rFonts w:ascii="Arial" w:hAnsi="Arial" w:cs="Arial"/>
          <w:b/>
          <w:bCs/>
          <w:sz w:val="22"/>
          <w:szCs w:val="22"/>
        </w:rPr>
      </w:pPr>
      <w:r w:rsidRPr="000315A8">
        <w:rPr>
          <w:rFonts w:ascii="Arial" w:hAnsi="Arial" w:cs="Arial"/>
          <w:b/>
          <w:bCs/>
          <w:sz w:val="22"/>
          <w:szCs w:val="22"/>
        </w:rPr>
        <w:t>SECCIÓN 3</w:t>
      </w:r>
    </w:p>
    <w:p w14:paraId="47EE76AA" w14:textId="77777777" w:rsidR="007B58BC" w:rsidRPr="000315A8" w:rsidRDefault="0067285D" w:rsidP="0015294E">
      <w:pPr>
        <w:pStyle w:val="Textoindependiente"/>
        <w:jc w:val="center"/>
        <w:rPr>
          <w:rFonts w:ascii="Arial" w:hAnsi="Arial" w:cs="Arial"/>
          <w:b/>
          <w:bCs/>
          <w:sz w:val="22"/>
          <w:szCs w:val="22"/>
        </w:rPr>
      </w:pPr>
      <w:r w:rsidRPr="000315A8">
        <w:rPr>
          <w:rFonts w:ascii="Arial" w:hAnsi="Arial" w:cs="Arial"/>
          <w:b/>
          <w:bCs/>
          <w:sz w:val="22"/>
          <w:szCs w:val="22"/>
        </w:rPr>
        <w:t>ÓRGANO COLEGIADO DE ADMINISTRACIÓN Y DECISIÓN DEL FONDO DE CIENCIA, TECNOLOGÍA E INNOVACIÓN</w:t>
      </w:r>
    </w:p>
    <w:p w14:paraId="16F323D3" w14:textId="77777777" w:rsidR="007B58BC" w:rsidRPr="000315A8" w:rsidRDefault="007B58BC" w:rsidP="00053573">
      <w:pPr>
        <w:pStyle w:val="Textoindependiente"/>
        <w:jc w:val="both"/>
        <w:rPr>
          <w:rFonts w:ascii="Arial" w:hAnsi="Arial" w:cs="Arial"/>
          <w:sz w:val="22"/>
          <w:szCs w:val="22"/>
        </w:rPr>
      </w:pPr>
    </w:p>
    <w:p w14:paraId="08B22694" w14:textId="094F65A7" w:rsidR="007B58BC" w:rsidRPr="000315A8" w:rsidRDefault="0067285D" w:rsidP="0015294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80E417A" w:rsidRPr="000315A8">
        <w:rPr>
          <w:rFonts w:ascii="Arial" w:hAnsi="Arial" w:cs="Arial"/>
          <w:sz w:val="22"/>
          <w:szCs w:val="22"/>
        </w:rPr>
        <w:t xml:space="preserve"> </w:t>
      </w:r>
      <w:r w:rsidRPr="000315A8">
        <w:rPr>
          <w:rFonts w:ascii="Arial" w:hAnsi="Arial" w:cs="Arial"/>
          <w:sz w:val="22"/>
          <w:szCs w:val="22"/>
        </w:rPr>
        <w:tab/>
        <w:t xml:space="preserve">2.2.4.3.3.1. Conformación. En virtud de lo dispuesto en el artículo 361 de la Constitución Política, la integración del órgano colegiado de administración y decisión para el Fondo de Ciencia, Tecnología e </w:t>
      </w:r>
      <w:r w:rsidRPr="000315A8">
        <w:rPr>
          <w:rFonts w:ascii="Arial" w:hAnsi="Arial" w:cs="Arial"/>
          <w:spacing w:val="-20"/>
          <w:sz w:val="22"/>
          <w:szCs w:val="22"/>
        </w:rPr>
        <w:t>Innovación,</w:t>
      </w:r>
      <w:r w:rsidRPr="000315A8">
        <w:rPr>
          <w:rFonts w:ascii="Arial" w:hAnsi="Arial" w:cs="Arial"/>
          <w:sz w:val="22"/>
          <w:szCs w:val="22"/>
        </w:rPr>
        <w:t xml:space="preserve"> será la</w:t>
      </w:r>
      <w:r w:rsidRPr="06160630">
        <w:rPr>
          <w:rFonts w:ascii="Arial" w:hAnsi="Arial" w:cs="Arial"/>
          <w:sz w:val="22"/>
          <w:szCs w:val="22"/>
        </w:rPr>
        <w:t xml:space="preserve"> </w:t>
      </w:r>
      <w:r w:rsidRPr="000315A8">
        <w:rPr>
          <w:rFonts w:ascii="Arial" w:hAnsi="Arial" w:cs="Arial"/>
          <w:sz w:val="22"/>
          <w:szCs w:val="22"/>
        </w:rPr>
        <w:t>siguiente:</w:t>
      </w:r>
    </w:p>
    <w:p w14:paraId="5912A3D0" w14:textId="77777777" w:rsidR="007B58BC" w:rsidRPr="000315A8" w:rsidRDefault="007B58BC" w:rsidP="0015294E">
      <w:pPr>
        <w:pStyle w:val="Textoindependiente"/>
        <w:jc w:val="both"/>
        <w:rPr>
          <w:rFonts w:ascii="Arial" w:hAnsi="Arial" w:cs="Arial"/>
          <w:sz w:val="22"/>
          <w:szCs w:val="22"/>
        </w:rPr>
      </w:pPr>
    </w:p>
    <w:p w14:paraId="3B2350EF" w14:textId="53DDF0B7" w:rsidR="007B58BC" w:rsidRPr="000315A8" w:rsidRDefault="401594D9" w:rsidP="0015294E">
      <w:pPr>
        <w:pStyle w:val="Prrafodelista"/>
        <w:numPr>
          <w:ilvl w:val="0"/>
          <w:numId w:val="10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Tres (3) ministros o sus</w:t>
      </w:r>
      <w:r w:rsidR="0067285D" w:rsidRPr="000315A8">
        <w:rPr>
          <w:rFonts w:ascii="Arial" w:hAnsi="Arial" w:cs="Arial"/>
          <w:spacing w:val="-4"/>
        </w:rPr>
        <w:t xml:space="preserve"> </w:t>
      </w:r>
      <w:r w:rsidR="0067285D" w:rsidRPr="000315A8">
        <w:rPr>
          <w:rFonts w:ascii="Arial" w:hAnsi="Arial" w:cs="Arial"/>
        </w:rPr>
        <w:t>delegados.</w:t>
      </w:r>
    </w:p>
    <w:p w14:paraId="634D5AC9" w14:textId="77777777" w:rsidR="007B58BC" w:rsidRPr="000315A8" w:rsidRDefault="007B58BC" w:rsidP="0015294E">
      <w:pPr>
        <w:pStyle w:val="Textoindependiente"/>
        <w:jc w:val="both"/>
        <w:rPr>
          <w:rFonts w:ascii="Arial" w:hAnsi="Arial" w:cs="Arial"/>
          <w:sz w:val="22"/>
          <w:szCs w:val="22"/>
        </w:rPr>
      </w:pPr>
    </w:p>
    <w:p w14:paraId="29A0B92C" w14:textId="452A2189" w:rsidR="007B58BC" w:rsidRPr="000315A8" w:rsidRDefault="5B3D016A" w:rsidP="0015294E">
      <w:pPr>
        <w:pStyle w:val="Prrafodelista"/>
        <w:numPr>
          <w:ilvl w:val="0"/>
          <w:numId w:val="10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Un (1) representante del Departamento Nacional de Planeación</w:t>
      </w:r>
      <w:r w:rsidR="0067285D" w:rsidRPr="000315A8">
        <w:rPr>
          <w:rFonts w:ascii="Arial" w:hAnsi="Arial" w:cs="Arial"/>
          <w:spacing w:val="-5"/>
        </w:rPr>
        <w:t xml:space="preserve"> </w:t>
      </w:r>
      <w:r w:rsidR="0067285D" w:rsidRPr="000315A8">
        <w:rPr>
          <w:rFonts w:ascii="Arial" w:hAnsi="Arial" w:cs="Arial"/>
        </w:rPr>
        <w:t>(DNP).</w:t>
      </w:r>
    </w:p>
    <w:p w14:paraId="2FCC20BA" w14:textId="77777777" w:rsidR="007B58BC" w:rsidRPr="000315A8" w:rsidRDefault="007B58BC" w:rsidP="0015294E">
      <w:pPr>
        <w:pStyle w:val="Textoindependiente"/>
        <w:jc w:val="both"/>
        <w:rPr>
          <w:rFonts w:ascii="Arial" w:hAnsi="Arial" w:cs="Arial"/>
          <w:sz w:val="22"/>
          <w:szCs w:val="22"/>
        </w:rPr>
      </w:pPr>
    </w:p>
    <w:p w14:paraId="451048A0" w14:textId="77777777" w:rsidR="007B58BC" w:rsidRPr="000315A8" w:rsidRDefault="0067285D" w:rsidP="0015294E">
      <w:pPr>
        <w:pStyle w:val="Prrafodelista"/>
        <w:numPr>
          <w:ilvl w:val="0"/>
          <w:numId w:val="103"/>
        </w:numPr>
        <w:tabs>
          <w:tab w:val="left" w:pos="294"/>
        </w:tabs>
        <w:ind w:left="0" w:firstLine="0"/>
        <w:jc w:val="both"/>
        <w:rPr>
          <w:rFonts w:ascii="Arial" w:hAnsi="Arial" w:cs="Arial"/>
        </w:rPr>
      </w:pPr>
      <w:r w:rsidRPr="000315A8">
        <w:rPr>
          <w:rFonts w:ascii="Arial" w:hAnsi="Arial" w:cs="Arial"/>
        </w:rPr>
        <w:t>Un (1) representante del Departamento Administrativo de Ciencia, Tecnología e Innovación (Colciencias), quien ejercerá la secretaría</w:t>
      </w:r>
      <w:r w:rsidRPr="000315A8">
        <w:rPr>
          <w:rFonts w:ascii="Arial" w:hAnsi="Arial" w:cs="Arial"/>
          <w:spacing w:val="-5"/>
        </w:rPr>
        <w:t xml:space="preserve"> </w:t>
      </w:r>
      <w:r w:rsidRPr="000315A8">
        <w:rPr>
          <w:rFonts w:ascii="Arial" w:hAnsi="Arial" w:cs="Arial"/>
        </w:rPr>
        <w:t>técnica.</w:t>
      </w:r>
    </w:p>
    <w:p w14:paraId="1CBEFFCA" w14:textId="77777777" w:rsidR="007B58BC" w:rsidRPr="000315A8" w:rsidRDefault="007B58BC" w:rsidP="0015294E">
      <w:pPr>
        <w:pStyle w:val="Textoindependiente"/>
        <w:jc w:val="both"/>
        <w:rPr>
          <w:rFonts w:ascii="Arial" w:hAnsi="Arial" w:cs="Arial"/>
          <w:sz w:val="22"/>
          <w:szCs w:val="22"/>
        </w:rPr>
      </w:pPr>
    </w:p>
    <w:p w14:paraId="66679DCE" w14:textId="499C7E4A" w:rsidR="007B58BC" w:rsidRPr="000315A8" w:rsidRDefault="35D8CA58" w:rsidP="0015294E">
      <w:pPr>
        <w:pStyle w:val="Prrafodelista"/>
        <w:numPr>
          <w:ilvl w:val="0"/>
          <w:numId w:val="10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Un (1) gobernador por cada instancia de planeación regional o sus delegados, por períodos</w:t>
      </w:r>
      <w:r w:rsidR="0067285D" w:rsidRPr="000315A8">
        <w:rPr>
          <w:rFonts w:ascii="Arial" w:hAnsi="Arial" w:cs="Arial"/>
          <w:spacing w:val="-17"/>
        </w:rPr>
        <w:t xml:space="preserve"> </w:t>
      </w:r>
      <w:r w:rsidR="0067285D" w:rsidRPr="000315A8">
        <w:rPr>
          <w:rFonts w:ascii="Arial" w:hAnsi="Arial" w:cs="Arial"/>
        </w:rPr>
        <w:t>anuales.</w:t>
      </w:r>
    </w:p>
    <w:p w14:paraId="038A19C5" w14:textId="77777777" w:rsidR="007B58BC" w:rsidRPr="000315A8" w:rsidRDefault="007B58BC" w:rsidP="0015294E">
      <w:pPr>
        <w:pStyle w:val="Textoindependiente"/>
        <w:jc w:val="both"/>
        <w:rPr>
          <w:rFonts w:ascii="Arial" w:hAnsi="Arial" w:cs="Arial"/>
          <w:sz w:val="22"/>
          <w:szCs w:val="22"/>
        </w:rPr>
      </w:pPr>
    </w:p>
    <w:p w14:paraId="640B4C2B" w14:textId="0609D1E4" w:rsidR="007B58BC" w:rsidRPr="000315A8" w:rsidRDefault="6A572017" w:rsidP="0015294E">
      <w:pPr>
        <w:pStyle w:val="Prrafodelista"/>
        <w:numPr>
          <w:ilvl w:val="0"/>
          <w:numId w:val="10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Cuatro (4) representantes de universidades públicas, por períodos bienales, sin posibilidad de reelección</w:t>
      </w:r>
      <w:r w:rsidR="0067285D" w:rsidRPr="000315A8">
        <w:rPr>
          <w:rFonts w:ascii="Arial" w:hAnsi="Arial" w:cs="Arial"/>
          <w:spacing w:val="-23"/>
        </w:rPr>
        <w:t xml:space="preserve"> </w:t>
      </w:r>
      <w:r w:rsidR="0067285D" w:rsidRPr="000315A8">
        <w:rPr>
          <w:rFonts w:ascii="Arial" w:hAnsi="Arial" w:cs="Arial"/>
        </w:rPr>
        <w:t>inmediata.</w:t>
      </w:r>
    </w:p>
    <w:p w14:paraId="67A79B3E" w14:textId="77777777" w:rsidR="007B58BC" w:rsidRPr="000315A8" w:rsidRDefault="007B58BC" w:rsidP="0015294E">
      <w:pPr>
        <w:pStyle w:val="Textoindependiente"/>
        <w:jc w:val="both"/>
        <w:rPr>
          <w:rFonts w:ascii="Arial" w:hAnsi="Arial" w:cs="Arial"/>
          <w:sz w:val="22"/>
          <w:szCs w:val="22"/>
        </w:rPr>
      </w:pPr>
    </w:p>
    <w:p w14:paraId="23FB84BF" w14:textId="610745DD" w:rsidR="007B58BC" w:rsidRPr="000315A8" w:rsidRDefault="0914D303" w:rsidP="0015294E">
      <w:pPr>
        <w:pStyle w:val="Prrafodelista"/>
        <w:numPr>
          <w:ilvl w:val="0"/>
          <w:numId w:val="10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Dos (2) representantes de universidades privadas, por períodos bienales, sin posibilidad de reelección</w:t>
      </w:r>
      <w:r w:rsidR="0067285D" w:rsidRPr="000315A8">
        <w:rPr>
          <w:rFonts w:ascii="Arial" w:hAnsi="Arial" w:cs="Arial"/>
          <w:spacing w:val="-20"/>
        </w:rPr>
        <w:t xml:space="preserve"> </w:t>
      </w:r>
      <w:r w:rsidR="0067285D" w:rsidRPr="000315A8">
        <w:rPr>
          <w:rFonts w:ascii="Arial" w:hAnsi="Arial" w:cs="Arial"/>
        </w:rPr>
        <w:t>inmediata.</w:t>
      </w:r>
    </w:p>
    <w:p w14:paraId="0DA0C088" w14:textId="77777777" w:rsidR="007B58BC" w:rsidRPr="000315A8" w:rsidRDefault="007B58BC" w:rsidP="0015294E">
      <w:pPr>
        <w:pStyle w:val="Textoindependiente"/>
        <w:jc w:val="both"/>
        <w:rPr>
          <w:rFonts w:ascii="Arial" w:hAnsi="Arial" w:cs="Arial"/>
          <w:sz w:val="22"/>
          <w:szCs w:val="22"/>
        </w:rPr>
      </w:pPr>
    </w:p>
    <w:p w14:paraId="6B06D375" w14:textId="77777777" w:rsidR="007B58BC" w:rsidRPr="000315A8" w:rsidRDefault="0067285D" w:rsidP="0015294E">
      <w:pPr>
        <w:pStyle w:val="Textoindependiente"/>
        <w:jc w:val="both"/>
        <w:rPr>
          <w:rFonts w:ascii="Arial" w:hAnsi="Arial" w:cs="Arial"/>
          <w:sz w:val="22"/>
          <w:szCs w:val="22"/>
        </w:rPr>
      </w:pPr>
      <w:r w:rsidRPr="000315A8">
        <w:rPr>
          <w:rFonts w:ascii="Arial" w:hAnsi="Arial" w:cs="Arial"/>
          <w:sz w:val="22"/>
          <w:szCs w:val="22"/>
        </w:rPr>
        <w:t>La elección de cinco de los representantes de las universidades, que cumplan con lo previsto en el parágrafo segundo del artículo 30 de la Ley 1530 de 2012, se realizará por ellas mismas, previa convocatoria por parte de Colciencias, en su calidad de secretaría técnica quien podrá apoyarse para tales efectos en agrupaciones universitarias legalmente reconocidas.</w:t>
      </w:r>
    </w:p>
    <w:p w14:paraId="7C3328D7" w14:textId="77777777" w:rsidR="007B58BC" w:rsidRPr="000315A8" w:rsidRDefault="007B58BC" w:rsidP="0015294E">
      <w:pPr>
        <w:pStyle w:val="Textoindependiente"/>
        <w:jc w:val="both"/>
        <w:rPr>
          <w:rFonts w:ascii="Arial" w:hAnsi="Arial" w:cs="Arial"/>
          <w:sz w:val="22"/>
          <w:szCs w:val="22"/>
        </w:rPr>
      </w:pPr>
    </w:p>
    <w:p w14:paraId="51B2BC69" w14:textId="77777777" w:rsidR="007B58BC" w:rsidRPr="000315A8" w:rsidRDefault="0067285D" w:rsidP="0015294E">
      <w:pPr>
        <w:pStyle w:val="Textoindependiente"/>
        <w:jc w:val="both"/>
        <w:rPr>
          <w:rFonts w:ascii="Arial" w:hAnsi="Arial" w:cs="Arial"/>
          <w:sz w:val="22"/>
          <w:szCs w:val="22"/>
        </w:rPr>
      </w:pPr>
      <w:r w:rsidRPr="000315A8">
        <w:rPr>
          <w:rFonts w:ascii="Arial" w:hAnsi="Arial" w:cs="Arial"/>
          <w:sz w:val="22"/>
          <w:szCs w:val="22"/>
        </w:rPr>
        <w:t>El representante de la universidad pública a que se reﬁere el parágrafo primero del mismo artículo, será elegido por la Comisión Consultiva de Alto Nivel de las comunidades Negras, Afrocolombianas, Raizales y Palenqueras, previa convocatoria realizada por parte de Colciencias, en su calidad de secretaría técnica, en coordinación con la Dirección de Asuntos para comunidades Negras, Afrocolombianas, Raizales y Palenqueras del Ministerio del Interior.</w:t>
      </w:r>
    </w:p>
    <w:p w14:paraId="5B9F4260" w14:textId="77777777" w:rsidR="007B58BC" w:rsidRPr="000315A8" w:rsidRDefault="007B58BC" w:rsidP="0015294E">
      <w:pPr>
        <w:pStyle w:val="Textoindependiente"/>
        <w:jc w:val="both"/>
        <w:rPr>
          <w:rFonts w:ascii="Arial" w:hAnsi="Arial" w:cs="Arial"/>
          <w:sz w:val="22"/>
          <w:szCs w:val="22"/>
        </w:rPr>
      </w:pPr>
    </w:p>
    <w:p w14:paraId="07C23AD7" w14:textId="677647C0" w:rsidR="007B58BC" w:rsidRPr="000315A8" w:rsidRDefault="0067285D" w:rsidP="0015294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01FDFD" w:rsidRPr="000315A8">
        <w:rPr>
          <w:rFonts w:ascii="Arial" w:hAnsi="Arial" w:cs="Arial"/>
          <w:sz w:val="22"/>
          <w:szCs w:val="22"/>
        </w:rPr>
        <w:t xml:space="preserve"> </w:t>
      </w:r>
      <w:r w:rsidRPr="000315A8">
        <w:rPr>
          <w:rFonts w:ascii="Arial" w:hAnsi="Arial" w:cs="Arial"/>
          <w:sz w:val="22"/>
          <w:szCs w:val="22"/>
        </w:rPr>
        <w:tab/>
        <w:t>2.2.4.3.3.2. Impedimentos. Si durante el período en que una universidad haga parte del órgano colegiado, se llegare a presentar un programa o proyecto en el cual la universidad tiene interés ya sea en su formulación o en su ejecución, el representante de esta deberá declararse impedido para votar y abandonará la sesión del órgano colegiado hasta que sea tomada una decisión respecto de ese</w:t>
      </w:r>
      <w:r w:rsidRPr="000315A8">
        <w:rPr>
          <w:rFonts w:ascii="Arial" w:hAnsi="Arial" w:cs="Arial"/>
          <w:spacing w:val="-1"/>
          <w:sz w:val="22"/>
          <w:szCs w:val="22"/>
        </w:rPr>
        <w:t xml:space="preserve"> </w:t>
      </w:r>
      <w:r w:rsidRPr="000315A8">
        <w:rPr>
          <w:rFonts w:ascii="Arial" w:hAnsi="Arial" w:cs="Arial"/>
          <w:sz w:val="22"/>
          <w:szCs w:val="22"/>
        </w:rPr>
        <w:t>asunto.</w:t>
      </w:r>
    </w:p>
    <w:p w14:paraId="5493A68F" w14:textId="77777777" w:rsidR="007B58BC" w:rsidRPr="000315A8" w:rsidRDefault="007B58BC" w:rsidP="0015294E">
      <w:pPr>
        <w:pStyle w:val="Textoindependiente"/>
        <w:jc w:val="both"/>
        <w:rPr>
          <w:rFonts w:ascii="Arial" w:hAnsi="Arial" w:cs="Arial"/>
          <w:sz w:val="22"/>
          <w:szCs w:val="22"/>
        </w:rPr>
      </w:pPr>
    </w:p>
    <w:p w14:paraId="3F6994E4" w14:textId="47832AF6" w:rsidR="007B58BC" w:rsidRPr="000315A8" w:rsidRDefault="0067285D" w:rsidP="0015294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78E30AC" w:rsidRPr="000315A8">
        <w:rPr>
          <w:rFonts w:ascii="Arial" w:hAnsi="Arial" w:cs="Arial"/>
          <w:sz w:val="22"/>
          <w:szCs w:val="22"/>
        </w:rPr>
        <w:t xml:space="preserve"> </w:t>
      </w:r>
      <w:r w:rsidRPr="000315A8">
        <w:rPr>
          <w:rFonts w:ascii="Arial" w:hAnsi="Arial" w:cs="Arial"/>
          <w:sz w:val="22"/>
          <w:szCs w:val="22"/>
        </w:rPr>
        <w:tab/>
        <w:t xml:space="preserve">2.2.4.3.3.3. Periodo. El periodo de los gobernadores será de un (1) año. El período de designación para los representantes de las universidades será de dos (2) años sin posibilidad de reelección inmediata. Podrán volver a ser miembros, luego de dos períodos y una vez </w:t>
      </w:r>
      <w:r w:rsidRPr="000315A8">
        <w:rPr>
          <w:rFonts w:ascii="Arial" w:hAnsi="Arial" w:cs="Arial"/>
          <w:spacing w:val="-5"/>
          <w:sz w:val="22"/>
          <w:szCs w:val="22"/>
        </w:rPr>
        <w:t>veriﬁcada</w:t>
      </w:r>
      <w:r w:rsidRPr="000315A8">
        <w:rPr>
          <w:rFonts w:ascii="Arial" w:hAnsi="Arial" w:cs="Arial"/>
          <w:sz w:val="22"/>
          <w:szCs w:val="22"/>
        </w:rPr>
        <w:t xml:space="preserve"> su acreditación</w:t>
      </w:r>
      <w:r w:rsidRPr="06160630">
        <w:rPr>
          <w:rFonts w:ascii="Arial" w:hAnsi="Arial" w:cs="Arial"/>
          <w:sz w:val="22"/>
          <w:szCs w:val="22"/>
        </w:rPr>
        <w:t xml:space="preserve"> </w:t>
      </w:r>
      <w:r w:rsidRPr="000315A8">
        <w:rPr>
          <w:rFonts w:ascii="Arial" w:hAnsi="Arial" w:cs="Arial"/>
          <w:sz w:val="22"/>
          <w:szCs w:val="22"/>
        </w:rPr>
        <w:t>institucional.</w:t>
      </w:r>
    </w:p>
    <w:p w14:paraId="509CD622" w14:textId="77777777" w:rsidR="007B58BC" w:rsidRPr="000315A8" w:rsidRDefault="007B58BC" w:rsidP="0015294E">
      <w:pPr>
        <w:pStyle w:val="Textoindependiente"/>
        <w:jc w:val="both"/>
        <w:rPr>
          <w:rFonts w:ascii="Arial" w:hAnsi="Arial" w:cs="Arial"/>
          <w:sz w:val="22"/>
          <w:szCs w:val="22"/>
        </w:rPr>
      </w:pPr>
    </w:p>
    <w:p w14:paraId="2BCFC71F" w14:textId="77777777" w:rsidR="007B58BC" w:rsidRPr="000315A8" w:rsidRDefault="0067285D" w:rsidP="0015294E">
      <w:pPr>
        <w:pStyle w:val="Textoindependiente"/>
        <w:jc w:val="center"/>
        <w:rPr>
          <w:rFonts w:ascii="Arial" w:hAnsi="Arial" w:cs="Arial"/>
          <w:b/>
          <w:bCs/>
          <w:sz w:val="22"/>
          <w:szCs w:val="22"/>
        </w:rPr>
      </w:pPr>
      <w:r w:rsidRPr="000315A8">
        <w:rPr>
          <w:rFonts w:ascii="Arial" w:hAnsi="Arial" w:cs="Arial"/>
          <w:b/>
          <w:bCs/>
          <w:sz w:val="22"/>
          <w:szCs w:val="22"/>
        </w:rPr>
        <w:t>SECCIÓN 4</w:t>
      </w:r>
    </w:p>
    <w:p w14:paraId="687CD29A" w14:textId="77777777" w:rsidR="007B58BC" w:rsidRPr="000315A8" w:rsidRDefault="0067285D" w:rsidP="0015294E">
      <w:pPr>
        <w:pStyle w:val="Textoindependiente"/>
        <w:jc w:val="center"/>
        <w:rPr>
          <w:rFonts w:ascii="Arial" w:hAnsi="Arial" w:cs="Arial"/>
          <w:b/>
          <w:bCs/>
          <w:sz w:val="22"/>
          <w:szCs w:val="22"/>
        </w:rPr>
      </w:pPr>
      <w:r w:rsidRPr="000315A8">
        <w:rPr>
          <w:rFonts w:ascii="Arial" w:hAnsi="Arial" w:cs="Arial"/>
          <w:b/>
          <w:bCs/>
          <w:sz w:val="22"/>
          <w:szCs w:val="22"/>
        </w:rPr>
        <w:t>ÓRGANO COLEGIADO DE ADMINISTRACIÓN Y DECISIÓN DE LOS FONDOS DE COMPENSACIÓN REGIONAL Y DE DESARROLLO REGIONAL</w:t>
      </w:r>
    </w:p>
    <w:p w14:paraId="2E9007BD" w14:textId="77777777" w:rsidR="007B58BC" w:rsidRPr="000315A8" w:rsidRDefault="007B58BC" w:rsidP="0015294E">
      <w:pPr>
        <w:pStyle w:val="Textoindependiente"/>
        <w:jc w:val="both"/>
        <w:rPr>
          <w:rFonts w:ascii="Arial" w:hAnsi="Arial" w:cs="Arial"/>
          <w:sz w:val="22"/>
          <w:szCs w:val="22"/>
        </w:rPr>
      </w:pPr>
    </w:p>
    <w:p w14:paraId="07659961" w14:textId="53E94C68" w:rsidR="007B58BC" w:rsidRPr="000315A8" w:rsidRDefault="0067285D" w:rsidP="00A92267">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A83021E" w:rsidRPr="000315A8">
        <w:rPr>
          <w:rFonts w:ascii="Arial" w:hAnsi="Arial" w:cs="Arial"/>
          <w:sz w:val="22"/>
          <w:szCs w:val="22"/>
        </w:rPr>
        <w:t xml:space="preserve"> </w:t>
      </w:r>
      <w:r w:rsidRPr="000315A8">
        <w:rPr>
          <w:rFonts w:ascii="Arial" w:hAnsi="Arial" w:cs="Arial"/>
          <w:sz w:val="22"/>
          <w:szCs w:val="22"/>
        </w:rPr>
        <w:tab/>
        <w:t>2.2.4.3.4.1.</w:t>
      </w:r>
      <w:r w:rsidRPr="000315A8">
        <w:rPr>
          <w:rFonts w:ascii="Arial" w:hAnsi="Arial" w:cs="Arial"/>
          <w:spacing w:val="-2"/>
          <w:sz w:val="22"/>
          <w:szCs w:val="22"/>
        </w:rPr>
        <w:t xml:space="preserve"> </w:t>
      </w:r>
      <w:r w:rsidRPr="000315A8">
        <w:rPr>
          <w:rFonts w:ascii="Arial" w:hAnsi="Arial" w:cs="Arial"/>
          <w:sz w:val="22"/>
          <w:szCs w:val="22"/>
        </w:rPr>
        <w:t>Conformación.</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virtud</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1"/>
          <w:sz w:val="22"/>
          <w:szCs w:val="22"/>
        </w:rPr>
        <w:t xml:space="preserve"> </w:t>
      </w:r>
      <w:r w:rsidRPr="000315A8">
        <w:rPr>
          <w:rFonts w:ascii="Arial" w:hAnsi="Arial" w:cs="Arial"/>
          <w:sz w:val="22"/>
          <w:szCs w:val="22"/>
        </w:rPr>
        <w:t>dispuesto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inciso</w:t>
      </w:r>
      <w:r w:rsidRPr="000315A8">
        <w:rPr>
          <w:rFonts w:ascii="Arial" w:hAnsi="Arial" w:cs="Arial"/>
          <w:spacing w:val="-2"/>
          <w:sz w:val="22"/>
          <w:szCs w:val="22"/>
        </w:rPr>
        <w:t xml:space="preserve"> </w:t>
      </w:r>
      <w:r w:rsidRPr="000315A8">
        <w:rPr>
          <w:rFonts w:ascii="Arial" w:hAnsi="Arial" w:cs="Arial"/>
          <w:sz w:val="22"/>
          <w:szCs w:val="22"/>
        </w:rPr>
        <w:t>cuarto</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parágrafo</w:t>
      </w:r>
      <w:r w:rsidRPr="000315A8">
        <w:rPr>
          <w:rFonts w:ascii="Arial" w:hAnsi="Arial" w:cs="Arial"/>
          <w:spacing w:val="-3"/>
          <w:sz w:val="22"/>
          <w:szCs w:val="22"/>
        </w:rPr>
        <w:t xml:space="preserve"> </w:t>
      </w:r>
      <w:r w:rsidRPr="000315A8">
        <w:rPr>
          <w:rFonts w:ascii="Arial" w:hAnsi="Arial" w:cs="Arial"/>
          <w:sz w:val="22"/>
          <w:szCs w:val="22"/>
        </w:rPr>
        <w:t>segundo</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3"/>
          <w:sz w:val="22"/>
          <w:szCs w:val="22"/>
        </w:rPr>
        <w:t xml:space="preserve"> </w:t>
      </w:r>
      <w:r w:rsidRPr="000315A8">
        <w:rPr>
          <w:rFonts w:ascii="Arial" w:hAnsi="Arial" w:cs="Arial"/>
          <w:sz w:val="22"/>
          <w:szCs w:val="22"/>
        </w:rPr>
        <w:t>361</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00A92267" w:rsidRPr="000315A8">
        <w:rPr>
          <w:rFonts w:ascii="Arial" w:hAnsi="Arial" w:cs="Arial"/>
          <w:sz w:val="22"/>
          <w:szCs w:val="22"/>
        </w:rPr>
        <w:t xml:space="preserve"> </w:t>
      </w:r>
      <w:r w:rsidRPr="000315A8">
        <w:rPr>
          <w:rFonts w:ascii="Arial" w:hAnsi="Arial" w:cs="Arial"/>
          <w:sz w:val="22"/>
          <w:szCs w:val="22"/>
        </w:rPr>
        <w:t>Constitución Política y los artículos 33, 34 y 159 de la Ley No 1530 de 2012, se establece la conformación de los órganos colegiados de administración y decisión (OCAD) de los Fondos de Compensación Regional y de Desarrollo Regional, así:</w:t>
      </w:r>
    </w:p>
    <w:p w14:paraId="788975CF" w14:textId="77777777" w:rsidR="007B58BC" w:rsidRPr="000315A8" w:rsidRDefault="007B58BC" w:rsidP="00053573">
      <w:pPr>
        <w:pStyle w:val="Textoindependiente"/>
        <w:jc w:val="both"/>
        <w:rPr>
          <w:rFonts w:ascii="Arial" w:hAnsi="Arial" w:cs="Arial"/>
          <w:sz w:val="22"/>
          <w:szCs w:val="22"/>
        </w:rPr>
      </w:pPr>
    </w:p>
    <w:p w14:paraId="4C799084" w14:textId="39D8C13D" w:rsidR="007B58BC" w:rsidRPr="000315A8" w:rsidRDefault="5364BE70" w:rsidP="00A92267">
      <w:pPr>
        <w:pStyle w:val="Prrafodelista"/>
        <w:numPr>
          <w:ilvl w:val="0"/>
          <w:numId w:val="10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 </w:t>
      </w:r>
      <w:r w:rsidR="0067285D" w:rsidRPr="000315A8">
        <w:rPr>
          <w:rFonts w:ascii="Arial" w:hAnsi="Arial" w:cs="Arial"/>
          <w:spacing w:val="-10"/>
        </w:rPr>
        <w:t>Ministro</w:t>
      </w:r>
      <w:r w:rsidR="0067285D" w:rsidRPr="000315A8">
        <w:rPr>
          <w:rFonts w:ascii="Arial" w:hAnsi="Arial" w:cs="Arial"/>
        </w:rPr>
        <w:t xml:space="preserve"> de Ambiente y Desarrollo Sostenible o su</w:t>
      </w:r>
      <w:r w:rsidR="0067285D" w:rsidRPr="06160630">
        <w:rPr>
          <w:rFonts w:ascii="Arial" w:hAnsi="Arial" w:cs="Arial"/>
        </w:rPr>
        <w:t xml:space="preserve"> </w:t>
      </w:r>
      <w:r w:rsidR="0067285D" w:rsidRPr="000315A8">
        <w:rPr>
          <w:rFonts w:ascii="Arial" w:hAnsi="Arial" w:cs="Arial"/>
        </w:rPr>
        <w:t>delegado.</w:t>
      </w:r>
    </w:p>
    <w:p w14:paraId="0A79B5BB" w14:textId="77777777" w:rsidR="007B58BC" w:rsidRPr="000315A8" w:rsidRDefault="007B58BC" w:rsidP="00A92267">
      <w:pPr>
        <w:pStyle w:val="Textoindependiente"/>
        <w:jc w:val="both"/>
        <w:rPr>
          <w:rFonts w:ascii="Arial" w:hAnsi="Arial" w:cs="Arial"/>
          <w:sz w:val="22"/>
          <w:szCs w:val="22"/>
        </w:rPr>
      </w:pPr>
    </w:p>
    <w:p w14:paraId="7A3D72EA" w14:textId="50DC9688" w:rsidR="007B58BC" w:rsidRPr="000315A8" w:rsidRDefault="4E941141" w:rsidP="00A92267">
      <w:pPr>
        <w:pStyle w:val="Prrafodelista"/>
        <w:numPr>
          <w:ilvl w:val="0"/>
          <w:numId w:val="10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Tres (3) ministros o sus</w:t>
      </w:r>
      <w:r w:rsidR="0067285D" w:rsidRPr="000315A8">
        <w:rPr>
          <w:rFonts w:ascii="Arial" w:hAnsi="Arial" w:cs="Arial"/>
          <w:spacing w:val="-4"/>
        </w:rPr>
        <w:t xml:space="preserve"> </w:t>
      </w:r>
      <w:r w:rsidR="0067285D" w:rsidRPr="000315A8">
        <w:rPr>
          <w:rFonts w:ascii="Arial" w:hAnsi="Arial" w:cs="Arial"/>
        </w:rPr>
        <w:t>delegados.</w:t>
      </w:r>
    </w:p>
    <w:p w14:paraId="014ED167" w14:textId="77777777" w:rsidR="007B58BC" w:rsidRPr="000315A8" w:rsidRDefault="007B58BC" w:rsidP="00A92267">
      <w:pPr>
        <w:pStyle w:val="Textoindependiente"/>
        <w:jc w:val="both"/>
        <w:rPr>
          <w:rFonts w:ascii="Arial" w:hAnsi="Arial" w:cs="Arial"/>
          <w:sz w:val="22"/>
          <w:szCs w:val="22"/>
        </w:rPr>
      </w:pPr>
    </w:p>
    <w:p w14:paraId="47C4131E" w14:textId="6350BE3C" w:rsidR="007B58BC" w:rsidRPr="000315A8" w:rsidRDefault="1E02AFF8" w:rsidP="00A92267">
      <w:pPr>
        <w:pStyle w:val="Prrafodelista"/>
        <w:numPr>
          <w:ilvl w:val="0"/>
          <w:numId w:val="10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 </w:t>
      </w:r>
      <w:r w:rsidR="0067285D" w:rsidRPr="000315A8">
        <w:rPr>
          <w:rFonts w:ascii="Arial" w:hAnsi="Arial" w:cs="Arial"/>
          <w:spacing w:val="-9"/>
        </w:rPr>
        <w:t>Director General</w:t>
      </w:r>
      <w:r w:rsidR="0067285D" w:rsidRPr="000315A8">
        <w:rPr>
          <w:rFonts w:ascii="Arial" w:hAnsi="Arial" w:cs="Arial"/>
        </w:rPr>
        <w:t xml:space="preserve"> del Departamento Nacional de Planeación o su</w:t>
      </w:r>
      <w:r w:rsidR="0067285D" w:rsidRPr="06160630">
        <w:rPr>
          <w:rFonts w:ascii="Arial" w:hAnsi="Arial" w:cs="Arial"/>
        </w:rPr>
        <w:t xml:space="preserve"> </w:t>
      </w:r>
      <w:r w:rsidR="0067285D" w:rsidRPr="000315A8">
        <w:rPr>
          <w:rFonts w:ascii="Arial" w:hAnsi="Arial" w:cs="Arial"/>
        </w:rPr>
        <w:t>delegado.</w:t>
      </w:r>
    </w:p>
    <w:p w14:paraId="492FED70" w14:textId="77777777" w:rsidR="007B58BC" w:rsidRPr="000315A8" w:rsidRDefault="007B58BC" w:rsidP="00A92267">
      <w:pPr>
        <w:pStyle w:val="Textoindependiente"/>
        <w:jc w:val="both"/>
        <w:rPr>
          <w:rFonts w:ascii="Arial" w:hAnsi="Arial" w:cs="Arial"/>
          <w:sz w:val="22"/>
          <w:szCs w:val="22"/>
        </w:rPr>
      </w:pPr>
    </w:p>
    <w:p w14:paraId="4EB4B801" w14:textId="307D00E2" w:rsidR="007B58BC" w:rsidRPr="000315A8" w:rsidRDefault="16E8E2EF" w:rsidP="00A92267">
      <w:pPr>
        <w:pStyle w:val="Prrafodelista"/>
        <w:numPr>
          <w:ilvl w:val="0"/>
          <w:numId w:val="10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gobernadores</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departamentos</w:t>
      </w:r>
      <w:r w:rsidR="0067285D" w:rsidRPr="000315A8">
        <w:rPr>
          <w:rFonts w:ascii="Arial" w:hAnsi="Arial" w:cs="Arial"/>
          <w:spacing w:val="-2"/>
        </w:rPr>
        <w:t xml:space="preserve"> </w:t>
      </w:r>
      <w:r w:rsidR="0067285D" w:rsidRPr="000315A8">
        <w:rPr>
          <w:rFonts w:ascii="Arial" w:hAnsi="Arial" w:cs="Arial"/>
        </w:rPr>
        <w:t>que</w:t>
      </w:r>
      <w:r w:rsidR="0067285D" w:rsidRPr="000315A8">
        <w:rPr>
          <w:rFonts w:ascii="Arial" w:hAnsi="Arial" w:cs="Arial"/>
          <w:spacing w:val="-2"/>
        </w:rPr>
        <w:t xml:space="preserve"> </w:t>
      </w:r>
      <w:r w:rsidR="0067285D" w:rsidRPr="000315A8">
        <w:rPr>
          <w:rFonts w:ascii="Arial" w:hAnsi="Arial" w:cs="Arial"/>
        </w:rPr>
        <w:t>componen</w:t>
      </w:r>
      <w:r w:rsidR="0067285D" w:rsidRPr="000315A8">
        <w:rPr>
          <w:rFonts w:ascii="Arial" w:hAnsi="Arial" w:cs="Arial"/>
          <w:spacing w:val="-2"/>
        </w:rPr>
        <w:t xml:space="preserve"> </w:t>
      </w:r>
      <w:r w:rsidR="0067285D" w:rsidRPr="000315A8">
        <w:rPr>
          <w:rFonts w:ascii="Arial" w:hAnsi="Arial" w:cs="Arial"/>
        </w:rPr>
        <w:t>el</w:t>
      </w:r>
      <w:r w:rsidR="0067285D" w:rsidRPr="000315A8">
        <w:rPr>
          <w:rFonts w:ascii="Arial" w:hAnsi="Arial" w:cs="Arial"/>
          <w:spacing w:val="-1"/>
        </w:rPr>
        <w:t xml:space="preserve"> </w:t>
      </w:r>
      <w:r w:rsidR="0067285D" w:rsidRPr="000315A8">
        <w:rPr>
          <w:rFonts w:ascii="Arial" w:hAnsi="Arial" w:cs="Arial"/>
        </w:rPr>
        <w:t>órgano</w:t>
      </w:r>
      <w:r w:rsidR="0067285D" w:rsidRPr="000315A8">
        <w:rPr>
          <w:rFonts w:ascii="Arial" w:hAnsi="Arial" w:cs="Arial"/>
          <w:spacing w:val="-2"/>
        </w:rPr>
        <w:t xml:space="preserve"> </w:t>
      </w:r>
      <w:r w:rsidR="0067285D" w:rsidRPr="000315A8">
        <w:rPr>
          <w:rFonts w:ascii="Arial" w:hAnsi="Arial" w:cs="Arial"/>
        </w:rPr>
        <w:t>colegiado</w:t>
      </w:r>
      <w:r w:rsidR="0067285D" w:rsidRPr="000315A8">
        <w:rPr>
          <w:rFonts w:ascii="Arial" w:hAnsi="Arial" w:cs="Arial"/>
          <w:spacing w:val="-2"/>
        </w:rPr>
        <w:t xml:space="preserve"> </w:t>
      </w:r>
      <w:r w:rsidR="0067285D" w:rsidRPr="000315A8">
        <w:rPr>
          <w:rFonts w:ascii="Arial" w:hAnsi="Arial" w:cs="Arial"/>
        </w:rPr>
        <w:t>regional,</w:t>
      </w:r>
      <w:r w:rsidR="0067285D" w:rsidRPr="000315A8">
        <w:rPr>
          <w:rFonts w:ascii="Arial" w:hAnsi="Arial" w:cs="Arial"/>
          <w:spacing w:val="-1"/>
        </w:rPr>
        <w:t xml:space="preserve"> </w:t>
      </w:r>
      <w:r w:rsidR="0067285D" w:rsidRPr="000315A8">
        <w:rPr>
          <w:rFonts w:ascii="Arial" w:hAnsi="Arial" w:cs="Arial"/>
        </w:rPr>
        <w:t>por</w:t>
      </w:r>
      <w:r w:rsidR="0067285D" w:rsidRPr="000315A8">
        <w:rPr>
          <w:rFonts w:ascii="Arial" w:hAnsi="Arial" w:cs="Arial"/>
          <w:spacing w:val="-2"/>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totalidad</w:t>
      </w:r>
      <w:r w:rsidR="0067285D" w:rsidRPr="000315A8">
        <w:rPr>
          <w:rFonts w:ascii="Arial" w:hAnsi="Arial" w:cs="Arial"/>
          <w:spacing w:val="-1"/>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su</w:t>
      </w:r>
      <w:r w:rsidR="0067285D" w:rsidRPr="000315A8">
        <w:rPr>
          <w:rFonts w:ascii="Arial" w:hAnsi="Arial" w:cs="Arial"/>
          <w:spacing w:val="-2"/>
        </w:rPr>
        <w:t xml:space="preserve"> </w:t>
      </w:r>
      <w:r w:rsidR="0067285D" w:rsidRPr="000315A8">
        <w:rPr>
          <w:rFonts w:ascii="Arial" w:hAnsi="Arial" w:cs="Arial"/>
        </w:rPr>
        <w:t>período</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gobierno.</w:t>
      </w:r>
    </w:p>
    <w:p w14:paraId="5DFA0402" w14:textId="77777777" w:rsidR="007B58BC" w:rsidRPr="000315A8" w:rsidRDefault="007B58BC" w:rsidP="00A92267">
      <w:pPr>
        <w:pStyle w:val="Textoindependiente"/>
        <w:jc w:val="both"/>
        <w:rPr>
          <w:rFonts w:ascii="Arial" w:hAnsi="Arial" w:cs="Arial"/>
          <w:sz w:val="22"/>
          <w:szCs w:val="22"/>
        </w:rPr>
      </w:pPr>
    </w:p>
    <w:p w14:paraId="5B78A3B5" w14:textId="77777777" w:rsidR="007B58BC" w:rsidRPr="000315A8" w:rsidRDefault="0067285D" w:rsidP="00A92267">
      <w:pPr>
        <w:pStyle w:val="Prrafodelista"/>
        <w:numPr>
          <w:ilvl w:val="0"/>
          <w:numId w:val="102"/>
        </w:numPr>
        <w:tabs>
          <w:tab w:val="left" w:pos="294"/>
        </w:tabs>
        <w:ind w:left="0" w:firstLine="0"/>
        <w:jc w:val="both"/>
        <w:rPr>
          <w:rFonts w:ascii="Arial" w:hAnsi="Arial" w:cs="Arial"/>
        </w:rPr>
      </w:pPr>
      <w:r w:rsidRPr="000315A8">
        <w:rPr>
          <w:rFonts w:ascii="Arial" w:hAnsi="Arial" w:cs="Arial"/>
        </w:rPr>
        <w:t xml:space="preserve">Dos (2) alcaldes por cada uno de los departamentos que componen el órgano colegiado regional, elegidos por </w:t>
      </w:r>
      <w:r w:rsidRPr="000315A8">
        <w:rPr>
          <w:rFonts w:ascii="Arial" w:hAnsi="Arial" w:cs="Arial"/>
          <w:spacing w:val="-2"/>
        </w:rPr>
        <w:t>cuociente</w:t>
      </w:r>
      <w:r w:rsidRPr="000315A8">
        <w:rPr>
          <w:rFonts w:ascii="Arial" w:hAnsi="Arial" w:cs="Arial"/>
        </w:rPr>
        <w:t xml:space="preserve"> electoral, por períodos</w:t>
      </w:r>
      <w:r w:rsidRPr="06160630">
        <w:rPr>
          <w:rFonts w:ascii="Arial" w:hAnsi="Arial" w:cs="Arial"/>
        </w:rPr>
        <w:t xml:space="preserve"> </w:t>
      </w:r>
      <w:r w:rsidRPr="000315A8">
        <w:rPr>
          <w:rFonts w:ascii="Arial" w:hAnsi="Arial" w:cs="Arial"/>
        </w:rPr>
        <w:t>anuales.</w:t>
      </w:r>
    </w:p>
    <w:p w14:paraId="66606C61" w14:textId="77777777" w:rsidR="007B58BC" w:rsidRPr="000315A8" w:rsidRDefault="007B58BC" w:rsidP="00A92267">
      <w:pPr>
        <w:pStyle w:val="Textoindependiente"/>
        <w:jc w:val="both"/>
        <w:rPr>
          <w:rFonts w:ascii="Arial" w:hAnsi="Arial" w:cs="Arial"/>
          <w:sz w:val="22"/>
          <w:szCs w:val="22"/>
        </w:rPr>
      </w:pPr>
    </w:p>
    <w:p w14:paraId="1C2AC12C" w14:textId="77777777" w:rsidR="007B58BC" w:rsidRPr="000315A8" w:rsidRDefault="0067285D" w:rsidP="00A92267">
      <w:pPr>
        <w:pStyle w:val="Prrafodelista"/>
        <w:numPr>
          <w:ilvl w:val="0"/>
          <w:numId w:val="102"/>
        </w:numPr>
        <w:tabs>
          <w:tab w:val="left" w:pos="294"/>
        </w:tabs>
        <w:ind w:left="0" w:firstLine="0"/>
        <w:jc w:val="both"/>
        <w:rPr>
          <w:rFonts w:ascii="Arial" w:hAnsi="Arial" w:cs="Arial"/>
        </w:rPr>
      </w:pPr>
      <w:r w:rsidRPr="000315A8">
        <w:rPr>
          <w:rFonts w:ascii="Arial" w:hAnsi="Arial" w:cs="Arial"/>
        </w:rPr>
        <w:t>Un (1) alcalde adicional, elegido por los alcaldes de las ciudades capitales de los departamentos que componen el órgano colegiado regional, por períodos</w:t>
      </w:r>
      <w:r w:rsidRPr="000315A8">
        <w:rPr>
          <w:rFonts w:ascii="Arial" w:hAnsi="Arial" w:cs="Arial"/>
          <w:spacing w:val="-3"/>
        </w:rPr>
        <w:t xml:space="preserve"> </w:t>
      </w:r>
      <w:r w:rsidRPr="000315A8">
        <w:rPr>
          <w:rFonts w:ascii="Arial" w:hAnsi="Arial" w:cs="Arial"/>
        </w:rPr>
        <w:t>anuales.</w:t>
      </w:r>
    </w:p>
    <w:p w14:paraId="7DCF6BD3" w14:textId="77777777" w:rsidR="007B58BC" w:rsidRPr="000315A8" w:rsidRDefault="007B58BC" w:rsidP="00A92267">
      <w:pPr>
        <w:pStyle w:val="Textoindependiente"/>
        <w:jc w:val="both"/>
        <w:rPr>
          <w:rFonts w:ascii="Arial" w:hAnsi="Arial" w:cs="Arial"/>
          <w:sz w:val="22"/>
          <w:szCs w:val="22"/>
        </w:rPr>
      </w:pPr>
    </w:p>
    <w:p w14:paraId="19688341" w14:textId="77777777" w:rsidR="007B58BC" w:rsidRPr="000315A8" w:rsidRDefault="0067285D" w:rsidP="00A92267">
      <w:pPr>
        <w:pStyle w:val="Textoindependiente"/>
        <w:jc w:val="both"/>
        <w:rPr>
          <w:rFonts w:ascii="Arial" w:hAnsi="Arial" w:cs="Arial"/>
          <w:sz w:val="22"/>
          <w:szCs w:val="22"/>
        </w:rPr>
      </w:pPr>
      <w:r w:rsidRPr="000315A8">
        <w:rPr>
          <w:rFonts w:ascii="Arial" w:hAnsi="Arial" w:cs="Arial"/>
          <w:sz w:val="22"/>
          <w:szCs w:val="22"/>
        </w:rPr>
        <w:t>La secretaría técnica será ejercida por la secretaría de planeación de uno de los departamentos que componen el órgano colegiado de administración y decisión regional, o por quien designe el órgano colegiado de administración y decisión, una vez este sea convocado e integrado, que en cualquier caso debe ser una entidad de carácter público.</w:t>
      </w:r>
    </w:p>
    <w:p w14:paraId="1EFFB4D3" w14:textId="77777777" w:rsidR="007B58BC" w:rsidRPr="000315A8" w:rsidRDefault="007B58BC" w:rsidP="00A92267">
      <w:pPr>
        <w:pStyle w:val="Textoindependiente"/>
        <w:jc w:val="both"/>
        <w:rPr>
          <w:rFonts w:ascii="Arial" w:hAnsi="Arial" w:cs="Arial"/>
          <w:sz w:val="22"/>
          <w:szCs w:val="22"/>
        </w:rPr>
      </w:pPr>
    </w:p>
    <w:p w14:paraId="52C8C15E" w14:textId="51096814" w:rsidR="007B58BC" w:rsidRPr="000315A8" w:rsidRDefault="0067285D" w:rsidP="00A92267">
      <w:pPr>
        <w:pStyle w:val="Textoindependiente"/>
        <w:jc w:val="both"/>
        <w:rPr>
          <w:rFonts w:ascii="Arial" w:hAnsi="Arial" w:cs="Arial"/>
          <w:sz w:val="22"/>
          <w:szCs w:val="22"/>
        </w:rPr>
      </w:pPr>
      <w:r w:rsidRPr="000315A8">
        <w:rPr>
          <w:rFonts w:ascii="Arial" w:hAnsi="Arial" w:cs="Arial"/>
          <w:sz w:val="22"/>
          <w:szCs w:val="22"/>
        </w:rPr>
        <w:t>Se someterán a su consideración. los proyectos de impacto regional que se ﬁnancien con cargo al Fondo de Compensación Regional, así como los proyectos de impacto regional del Fondo de Desarrollo Regional de los departamentos y municipios que conformen el correspondiente órgano colegiado de administración y decisión regional.</w:t>
      </w:r>
    </w:p>
    <w:p w14:paraId="28C2F563" w14:textId="51096814" w:rsidR="007B58BC" w:rsidRPr="000315A8" w:rsidRDefault="007B58BC" w:rsidP="00A92267">
      <w:pPr>
        <w:pStyle w:val="Textoindependiente"/>
        <w:jc w:val="both"/>
        <w:rPr>
          <w:rFonts w:ascii="Arial" w:hAnsi="Arial" w:cs="Arial"/>
          <w:sz w:val="22"/>
          <w:szCs w:val="22"/>
        </w:rPr>
      </w:pPr>
    </w:p>
    <w:p w14:paraId="5A4C90BC" w14:textId="77777777" w:rsidR="007B58BC" w:rsidRPr="000315A8" w:rsidRDefault="0067285D" w:rsidP="00A92267">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Para efectos de convocar e integrar a los miembros del órgano colegiado de administración y decisión a su primera sesión, los departamentos que lo conformen designarán como secretaría técnica, a la secretaría de planeación de uno (1) de los departamentos.</w:t>
      </w:r>
    </w:p>
    <w:p w14:paraId="373F0FC3" w14:textId="77777777" w:rsidR="007B58BC" w:rsidRPr="000315A8" w:rsidRDefault="007B58BC" w:rsidP="00A92267">
      <w:pPr>
        <w:pStyle w:val="Textoindependiente"/>
        <w:jc w:val="both"/>
        <w:rPr>
          <w:rFonts w:ascii="Arial" w:hAnsi="Arial" w:cs="Arial"/>
          <w:sz w:val="22"/>
          <w:szCs w:val="22"/>
        </w:rPr>
      </w:pPr>
    </w:p>
    <w:p w14:paraId="094C6A69" w14:textId="774FFA2E" w:rsidR="007B58BC" w:rsidRPr="000315A8" w:rsidRDefault="0067285D" w:rsidP="00A92267">
      <w:pPr>
        <w:tabs>
          <w:tab w:val="left" w:pos="1295"/>
        </w:tabs>
        <w:jc w:val="both"/>
        <w:rPr>
          <w:rFonts w:ascii="Arial" w:hAnsi="Arial" w:cs="Arial"/>
        </w:rPr>
      </w:pPr>
      <w:r w:rsidRPr="000315A8">
        <w:rPr>
          <w:rFonts w:ascii="Arial" w:hAnsi="Arial" w:cs="Arial"/>
        </w:rPr>
        <w:t>ARTÍCULO</w:t>
      </w:r>
      <w:r w:rsidR="3C84F32C" w:rsidRPr="000315A8">
        <w:rPr>
          <w:rFonts w:ascii="Arial" w:hAnsi="Arial" w:cs="Arial"/>
        </w:rPr>
        <w:t xml:space="preserve"> </w:t>
      </w:r>
      <w:r w:rsidRPr="000315A8">
        <w:rPr>
          <w:rFonts w:ascii="Arial" w:hAnsi="Arial" w:cs="Arial"/>
        </w:rPr>
        <w:tab/>
        <w:t xml:space="preserve">2.2.4.3.4.2. Conformación del Órgano Colegiado de Administración y Decisión para el 40% del Fondo de Compensación Regional destinado a proyectos de impacto local. Los proyectos de inversión que se </w:t>
      </w:r>
      <w:r w:rsidRPr="000315A8">
        <w:rPr>
          <w:rFonts w:ascii="Arial" w:hAnsi="Arial" w:cs="Arial"/>
          <w:spacing w:val="-19"/>
        </w:rPr>
        <w:t>ﬁnancien</w:t>
      </w:r>
      <w:r w:rsidRPr="000315A8">
        <w:rPr>
          <w:rFonts w:ascii="Arial" w:hAnsi="Arial" w:cs="Arial"/>
        </w:rPr>
        <w:t xml:space="preserve"> con cargo al 40% del Fondo de Compensación Regional podrán ser deﬁnidos, evaluados, viabilizados, priorizados y aprobados por los órganos colegiados de administración y decisión municipales, cuya conformación será igual a la prevista para los OCAD de asignaciones directas</w:t>
      </w:r>
      <w:r w:rsidRPr="06160630">
        <w:rPr>
          <w:rFonts w:ascii="Arial" w:hAnsi="Arial" w:cs="Arial"/>
        </w:rPr>
        <w:t xml:space="preserve"> </w:t>
      </w:r>
      <w:r w:rsidRPr="000315A8">
        <w:rPr>
          <w:rFonts w:ascii="Arial" w:hAnsi="Arial" w:cs="Arial"/>
        </w:rPr>
        <w:t>municipales.</w:t>
      </w:r>
    </w:p>
    <w:p w14:paraId="784E6849" w14:textId="77777777" w:rsidR="007B58BC" w:rsidRPr="000315A8" w:rsidRDefault="007B58BC" w:rsidP="00A92267">
      <w:pPr>
        <w:pStyle w:val="Textoindependiente"/>
        <w:jc w:val="both"/>
        <w:rPr>
          <w:rFonts w:ascii="Arial" w:hAnsi="Arial" w:cs="Arial"/>
          <w:sz w:val="22"/>
          <w:szCs w:val="22"/>
        </w:rPr>
      </w:pPr>
    </w:p>
    <w:p w14:paraId="7303BE30" w14:textId="77777777" w:rsidR="007B58BC" w:rsidRPr="000315A8" w:rsidRDefault="0067285D" w:rsidP="00A92267">
      <w:pPr>
        <w:pStyle w:val="Textoindependiente"/>
        <w:jc w:val="both"/>
        <w:rPr>
          <w:rFonts w:ascii="Arial" w:hAnsi="Arial" w:cs="Arial"/>
          <w:sz w:val="22"/>
          <w:szCs w:val="22"/>
        </w:rPr>
      </w:pPr>
      <w:r w:rsidRPr="000315A8">
        <w:rPr>
          <w:rFonts w:ascii="Arial" w:hAnsi="Arial" w:cs="Arial"/>
          <w:sz w:val="22"/>
          <w:szCs w:val="22"/>
        </w:rPr>
        <w:t>En el evento en que el alcalde municipal así lo decida, los proyectos de inversión podrán ser deﬁnidos, evaluados, viabilizados, priorizados y aprobados por los órganos colegiados de administración y decisión departamentales, cuya conformación será igual a la prevista para los OCAD de asignaciones directas departamentales.</w:t>
      </w:r>
    </w:p>
    <w:p w14:paraId="30EFA28A" w14:textId="77777777" w:rsidR="007B58BC" w:rsidRPr="000315A8" w:rsidRDefault="007B58BC" w:rsidP="00A92267">
      <w:pPr>
        <w:pStyle w:val="Textoindependiente"/>
        <w:jc w:val="both"/>
        <w:rPr>
          <w:rFonts w:ascii="Arial" w:hAnsi="Arial" w:cs="Arial"/>
          <w:sz w:val="22"/>
          <w:szCs w:val="22"/>
        </w:rPr>
      </w:pPr>
    </w:p>
    <w:p w14:paraId="743B5528" w14:textId="0C3223BB" w:rsidR="007B58BC" w:rsidRPr="000315A8" w:rsidRDefault="0067285D" w:rsidP="00A92267">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2B7F016" w:rsidRPr="000315A8">
        <w:rPr>
          <w:rFonts w:ascii="Arial" w:hAnsi="Arial" w:cs="Arial"/>
          <w:sz w:val="22"/>
          <w:szCs w:val="22"/>
        </w:rPr>
        <w:t xml:space="preserve"> </w:t>
      </w:r>
      <w:r w:rsidRPr="000315A8">
        <w:rPr>
          <w:rFonts w:ascii="Arial" w:hAnsi="Arial" w:cs="Arial"/>
          <w:sz w:val="22"/>
          <w:szCs w:val="22"/>
        </w:rPr>
        <w:tab/>
        <w:t xml:space="preserve">2.2.4.3.4.3. Participación regional en los órganos colegiados de administración y decisión. En desarrollo del artículo 159 de la Ley 1530 de 2012, los órganos colegiados de administración y decisión regionales de los Fondos de Compensación y Desarrollo </w:t>
      </w:r>
      <w:r w:rsidRPr="000315A8">
        <w:rPr>
          <w:rFonts w:ascii="Arial" w:hAnsi="Arial" w:cs="Arial"/>
          <w:spacing w:val="-25"/>
          <w:sz w:val="22"/>
          <w:szCs w:val="22"/>
        </w:rPr>
        <w:t>Regional,</w:t>
      </w:r>
      <w:r w:rsidRPr="000315A8">
        <w:rPr>
          <w:rFonts w:ascii="Arial" w:hAnsi="Arial" w:cs="Arial"/>
          <w:sz w:val="22"/>
          <w:szCs w:val="22"/>
        </w:rPr>
        <w:t xml:space="preserve"> deberán ser integrados por un mínimo de tres (3) departamentos o el Distrito Capital. Estos órganos colegiados corresponderán a la distribución regional propuesta por los departamentos a la Comisión Rectora, para su correspondiente análisis y</w:t>
      </w:r>
      <w:r w:rsidRPr="06160630">
        <w:rPr>
          <w:rFonts w:ascii="Arial" w:hAnsi="Arial" w:cs="Arial"/>
          <w:sz w:val="22"/>
          <w:szCs w:val="22"/>
        </w:rPr>
        <w:t xml:space="preserve"> </w:t>
      </w:r>
      <w:r w:rsidRPr="000315A8">
        <w:rPr>
          <w:rFonts w:ascii="Arial" w:hAnsi="Arial" w:cs="Arial"/>
          <w:sz w:val="22"/>
          <w:szCs w:val="22"/>
        </w:rPr>
        <w:t>estudio.</w:t>
      </w:r>
    </w:p>
    <w:p w14:paraId="3C879326" w14:textId="77777777" w:rsidR="007B58BC" w:rsidRPr="000315A8" w:rsidRDefault="007B58BC" w:rsidP="00A92267">
      <w:pPr>
        <w:pStyle w:val="Textoindependiente"/>
        <w:jc w:val="both"/>
        <w:rPr>
          <w:rFonts w:ascii="Arial" w:hAnsi="Arial" w:cs="Arial"/>
          <w:sz w:val="22"/>
          <w:szCs w:val="22"/>
        </w:rPr>
      </w:pPr>
    </w:p>
    <w:p w14:paraId="0B8423BB" w14:textId="3EB6668D" w:rsidR="007B58BC" w:rsidRPr="000315A8" w:rsidRDefault="0067285D" w:rsidP="00C247CC">
      <w:pPr>
        <w:pStyle w:val="Textoindependiente"/>
        <w:jc w:val="both"/>
        <w:rPr>
          <w:rFonts w:ascii="Arial" w:hAnsi="Arial" w:cs="Arial"/>
          <w:sz w:val="22"/>
          <w:szCs w:val="22"/>
        </w:rPr>
      </w:pPr>
      <w:r w:rsidRPr="000315A8">
        <w:rPr>
          <w:rFonts w:ascii="Arial" w:hAnsi="Arial" w:cs="Arial"/>
          <w:sz w:val="22"/>
          <w:szCs w:val="22"/>
        </w:rPr>
        <w:t>No obstante lo anterior, las entidades territoriales podrán asociarse entre sí y presentar proyectos de inversión de impacto regional a consideración de uno de los órganos colegiados de administración y decisión regional distinto de aquel que se conforme de acuerdo a lo</w:t>
      </w:r>
      <w:r w:rsidR="00C247CC" w:rsidRPr="000315A8">
        <w:rPr>
          <w:rFonts w:ascii="Arial" w:hAnsi="Arial" w:cs="Arial"/>
          <w:sz w:val="22"/>
          <w:szCs w:val="22"/>
        </w:rPr>
        <w:t xml:space="preserve"> </w:t>
      </w:r>
      <w:r w:rsidRPr="000315A8">
        <w:rPr>
          <w:rFonts w:ascii="Arial" w:hAnsi="Arial" w:cs="Arial"/>
          <w:sz w:val="22"/>
          <w:szCs w:val="22"/>
        </w:rPr>
        <w:t>previsto en el inciso anterior.</w:t>
      </w:r>
    </w:p>
    <w:p w14:paraId="3878CEE3" w14:textId="77777777" w:rsidR="007B58BC" w:rsidRPr="000315A8" w:rsidRDefault="007B58BC" w:rsidP="00053573">
      <w:pPr>
        <w:pStyle w:val="Textoindependiente"/>
        <w:jc w:val="both"/>
        <w:rPr>
          <w:rFonts w:ascii="Arial" w:hAnsi="Arial" w:cs="Arial"/>
          <w:sz w:val="22"/>
          <w:szCs w:val="22"/>
        </w:rPr>
      </w:pPr>
    </w:p>
    <w:p w14:paraId="0DA5BAC0" w14:textId="77777777" w:rsidR="007B58BC" w:rsidRPr="000315A8" w:rsidRDefault="0067285D" w:rsidP="00C247CC">
      <w:pPr>
        <w:pStyle w:val="Textoindependiente"/>
        <w:jc w:val="both"/>
        <w:rPr>
          <w:rFonts w:ascii="Arial" w:hAnsi="Arial" w:cs="Arial"/>
          <w:sz w:val="22"/>
          <w:szCs w:val="22"/>
        </w:rPr>
      </w:pPr>
      <w:r w:rsidRPr="000315A8">
        <w:rPr>
          <w:rFonts w:ascii="Arial" w:hAnsi="Arial" w:cs="Arial"/>
          <w:sz w:val="22"/>
          <w:szCs w:val="22"/>
        </w:rPr>
        <w:t>En el órgano colegiado de administración y decisión del Fondo de Ciencia, Tecnología e Innovación, se entenderá por instancias de planeación regional las asociaciones departamentales que se conformen para efectos de los órganos colegiados de administración y decisión a los que se reﬁere el primer inciso de este artículo.</w:t>
      </w:r>
    </w:p>
    <w:p w14:paraId="2AF03E43" w14:textId="77777777" w:rsidR="007B58BC" w:rsidRPr="000315A8" w:rsidRDefault="007B58BC" w:rsidP="00C247CC">
      <w:pPr>
        <w:pStyle w:val="Textoindependiente"/>
        <w:jc w:val="both"/>
        <w:rPr>
          <w:rFonts w:ascii="Arial" w:hAnsi="Arial" w:cs="Arial"/>
          <w:sz w:val="22"/>
          <w:szCs w:val="22"/>
        </w:rPr>
      </w:pPr>
    </w:p>
    <w:p w14:paraId="2D8F44CD" w14:textId="77777777" w:rsidR="007B58BC" w:rsidRPr="000315A8" w:rsidRDefault="0067285D" w:rsidP="00C247CC">
      <w:pPr>
        <w:pStyle w:val="Textoindependiente"/>
        <w:jc w:val="center"/>
        <w:rPr>
          <w:rFonts w:ascii="Arial" w:hAnsi="Arial" w:cs="Arial"/>
          <w:b/>
          <w:bCs/>
          <w:sz w:val="22"/>
          <w:szCs w:val="22"/>
        </w:rPr>
      </w:pPr>
      <w:r w:rsidRPr="000315A8">
        <w:rPr>
          <w:rFonts w:ascii="Arial" w:hAnsi="Arial" w:cs="Arial"/>
          <w:b/>
          <w:bCs/>
          <w:sz w:val="22"/>
          <w:szCs w:val="22"/>
        </w:rPr>
        <w:t>SECCIÓN 5</w:t>
      </w:r>
    </w:p>
    <w:p w14:paraId="3633BCD4" w14:textId="77777777" w:rsidR="007B58BC" w:rsidRPr="000315A8" w:rsidRDefault="0067285D" w:rsidP="00C247CC">
      <w:pPr>
        <w:pStyle w:val="Textoindependiente"/>
        <w:jc w:val="center"/>
        <w:rPr>
          <w:rFonts w:ascii="Arial" w:hAnsi="Arial" w:cs="Arial"/>
          <w:b/>
          <w:bCs/>
          <w:sz w:val="22"/>
          <w:szCs w:val="22"/>
        </w:rPr>
      </w:pPr>
      <w:r w:rsidRPr="000315A8">
        <w:rPr>
          <w:rFonts w:ascii="Arial" w:hAnsi="Arial" w:cs="Arial"/>
          <w:b/>
          <w:bCs/>
          <w:sz w:val="22"/>
          <w:szCs w:val="22"/>
        </w:rPr>
        <w:t>ÓRGANO COLEGIADO DE ADMINISTRACIÓN Y DECISIÓN PARA ASIGNACIONES DIRECTAS</w:t>
      </w:r>
    </w:p>
    <w:p w14:paraId="79DFF292" w14:textId="77777777" w:rsidR="007B58BC" w:rsidRPr="000315A8" w:rsidRDefault="007B58BC" w:rsidP="00C247CC">
      <w:pPr>
        <w:pStyle w:val="Textoindependiente"/>
        <w:jc w:val="center"/>
        <w:rPr>
          <w:rFonts w:ascii="Arial" w:hAnsi="Arial" w:cs="Arial"/>
          <w:b/>
          <w:bCs/>
          <w:sz w:val="22"/>
          <w:szCs w:val="22"/>
        </w:rPr>
      </w:pPr>
    </w:p>
    <w:p w14:paraId="35C13CA3" w14:textId="3980EC1B" w:rsidR="007B58BC" w:rsidRPr="000315A8" w:rsidRDefault="0067285D" w:rsidP="00C247C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8CDA99A" w:rsidRPr="000315A8">
        <w:rPr>
          <w:rFonts w:ascii="Arial" w:hAnsi="Arial" w:cs="Arial"/>
          <w:sz w:val="22"/>
          <w:szCs w:val="22"/>
        </w:rPr>
        <w:t xml:space="preserve"> </w:t>
      </w:r>
      <w:r w:rsidRPr="000315A8">
        <w:rPr>
          <w:rFonts w:ascii="Arial" w:hAnsi="Arial" w:cs="Arial"/>
          <w:sz w:val="22"/>
          <w:szCs w:val="22"/>
        </w:rPr>
        <w:tab/>
        <w:t xml:space="preserve">2.2.4.3.5.1. Conformación. En virtud de lo dispuesto en el inciso segundo del parágrafo segundo del artículo 361 de la Constitución Política y el artículo 42 de la Ley 1530 de 2012, la conformación de los órganos colegiados de administración y decisión de las asignaciones </w:t>
      </w:r>
      <w:r w:rsidRPr="000315A8">
        <w:rPr>
          <w:rFonts w:ascii="Arial" w:hAnsi="Arial" w:cs="Arial"/>
          <w:spacing w:val="-3"/>
          <w:sz w:val="22"/>
          <w:szCs w:val="22"/>
        </w:rPr>
        <w:t>directas,</w:t>
      </w:r>
      <w:r w:rsidRPr="000315A8">
        <w:rPr>
          <w:rFonts w:ascii="Arial" w:hAnsi="Arial" w:cs="Arial"/>
          <w:sz w:val="22"/>
          <w:szCs w:val="22"/>
        </w:rPr>
        <w:t xml:space="preserve"> es la</w:t>
      </w:r>
      <w:r w:rsidRPr="06160630">
        <w:rPr>
          <w:rFonts w:ascii="Arial" w:hAnsi="Arial" w:cs="Arial"/>
          <w:sz w:val="22"/>
          <w:szCs w:val="22"/>
        </w:rPr>
        <w:t xml:space="preserve"> </w:t>
      </w:r>
      <w:r w:rsidRPr="000315A8">
        <w:rPr>
          <w:rFonts w:ascii="Arial" w:hAnsi="Arial" w:cs="Arial"/>
          <w:sz w:val="22"/>
          <w:szCs w:val="22"/>
        </w:rPr>
        <w:t>siguiente:</w:t>
      </w:r>
    </w:p>
    <w:p w14:paraId="217E3964" w14:textId="77777777" w:rsidR="007B58BC" w:rsidRPr="000315A8" w:rsidRDefault="007B58BC" w:rsidP="00C247CC">
      <w:pPr>
        <w:pStyle w:val="Textoindependiente"/>
        <w:jc w:val="both"/>
        <w:rPr>
          <w:rFonts w:ascii="Arial" w:hAnsi="Arial" w:cs="Arial"/>
          <w:sz w:val="22"/>
          <w:szCs w:val="22"/>
        </w:rPr>
      </w:pPr>
    </w:p>
    <w:p w14:paraId="026C7152" w14:textId="77900D94" w:rsidR="007B58BC" w:rsidRPr="000315A8" w:rsidRDefault="52A40AC1" w:rsidP="00C247CC">
      <w:pPr>
        <w:pStyle w:val="Prrafodelista"/>
        <w:numPr>
          <w:ilvl w:val="0"/>
          <w:numId w:val="10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Para los departamentos </w:t>
      </w:r>
      <w:r w:rsidR="0067285D" w:rsidRPr="000315A8">
        <w:rPr>
          <w:rFonts w:ascii="Arial" w:hAnsi="Arial" w:cs="Arial"/>
          <w:spacing w:val="-8"/>
        </w:rPr>
        <w:t>beneﬁciarios</w:t>
      </w:r>
      <w:r w:rsidR="0067285D" w:rsidRPr="000315A8">
        <w:rPr>
          <w:rFonts w:ascii="Arial" w:hAnsi="Arial" w:cs="Arial"/>
        </w:rPr>
        <w:t xml:space="preserve"> de asignaciones</w:t>
      </w:r>
      <w:r w:rsidR="0067285D" w:rsidRPr="06160630">
        <w:rPr>
          <w:rFonts w:ascii="Arial" w:hAnsi="Arial" w:cs="Arial"/>
        </w:rPr>
        <w:t xml:space="preserve"> </w:t>
      </w:r>
      <w:r w:rsidR="0067285D" w:rsidRPr="000315A8">
        <w:rPr>
          <w:rFonts w:ascii="Arial" w:hAnsi="Arial" w:cs="Arial"/>
        </w:rPr>
        <w:t>directas:</w:t>
      </w:r>
    </w:p>
    <w:p w14:paraId="6EFCDC5B" w14:textId="77777777" w:rsidR="007B58BC" w:rsidRPr="000315A8" w:rsidRDefault="007B58BC" w:rsidP="00C247CC">
      <w:pPr>
        <w:pStyle w:val="Textoindependiente"/>
        <w:jc w:val="both"/>
        <w:rPr>
          <w:rFonts w:ascii="Arial" w:hAnsi="Arial" w:cs="Arial"/>
          <w:sz w:val="22"/>
          <w:szCs w:val="22"/>
        </w:rPr>
      </w:pPr>
    </w:p>
    <w:p w14:paraId="759E8C7C" w14:textId="77777777" w:rsidR="007B58BC" w:rsidRPr="000315A8" w:rsidRDefault="0067285D" w:rsidP="00C247CC">
      <w:pPr>
        <w:pStyle w:val="Prrafodelista"/>
        <w:numPr>
          <w:ilvl w:val="1"/>
          <w:numId w:val="101"/>
        </w:numPr>
        <w:tabs>
          <w:tab w:val="left" w:pos="431"/>
        </w:tabs>
        <w:ind w:left="321" w:hanging="321"/>
        <w:jc w:val="both"/>
        <w:rPr>
          <w:rFonts w:ascii="Arial" w:hAnsi="Arial" w:cs="Arial"/>
        </w:rPr>
      </w:pPr>
      <w:r w:rsidRPr="000315A8">
        <w:rPr>
          <w:rFonts w:ascii="Arial" w:hAnsi="Arial" w:cs="Arial"/>
        </w:rPr>
        <w:t>Dos (2) ministros o sus</w:t>
      </w:r>
      <w:r w:rsidRPr="000315A8">
        <w:rPr>
          <w:rFonts w:ascii="Arial" w:hAnsi="Arial" w:cs="Arial"/>
          <w:spacing w:val="-3"/>
        </w:rPr>
        <w:t xml:space="preserve"> </w:t>
      </w:r>
      <w:r w:rsidRPr="000315A8">
        <w:rPr>
          <w:rFonts w:ascii="Arial" w:hAnsi="Arial" w:cs="Arial"/>
        </w:rPr>
        <w:t>delegados.</w:t>
      </w:r>
    </w:p>
    <w:p w14:paraId="00ECF158" w14:textId="77777777" w:rsidR="007B58BC" w:rsidRPr="000315A8" w:rsidRDefault="007B58BC" w:rsidP="00C247CC">
      <w:pPr>
        <w:pStyle w:val="Textoindependiente"/>
        <w:jc w:val="both"/>
        <w:rPr>
          <w:rFonts w:ascii="Arial" w:hAnsi="Arial" w:cs="Arial"/>
          <w:sz w:val="22"/>
          <w:szCs w:val="22"/>
        </w:rPr>
      </w:pPr>
    </w:p>
    <w:p w14:paraId="1CF37C10" w14:textId="77777777" w:rsidR="007B58BC" w:rsidRPr="000315A8" w:rsidRDefault="0067285D" w:rsidP="00C247CC">
      <w:pPr>
        <w:pStyle w:val="Prrafodelista"/>
        <w:numPr>
          <w:ilvl w:val="1"/>
          <w:numId w:val="101"/>
        </w:numPr>
        <w:tabs>
          <w:tab w:val="left" w:pos="431"/>
        </w:tabs>
        <w:ind w:left="321" w:hanging="321"/>
        <w:jc w:val="both"/>
        <w:rPr>
          <w:rFonts w:ascii="Arial" w:hAnsi="Arial" w:cs="Arial"/>
        </w:rPr>
      </w:pPr>
      <w:r w:rsidRPr="000315A8">
        <w:rPr>
          <w:rFonts w:ascii="Arial" w:hAnsi="Arial" w:cs="Arial"/>
        </w:rPr>
        <w:t xml:space="preserve">El gobernador del departamento </w:t>
      </w:r>
      <w:r w:rsidRPr="000315A8">
        <w:rPr>
          <w:rFonts w:ascii="Arial" w:hAnsi="Arial" w:cs="Arial"/>
          <w:spacing w:val="-23"/>
        </w:rPr>
        <w:t>beneﬁciario</w:t>
      </w:r>
      <w:r w:rsidRPr="000315A8">
        <w:rPr>
          <w:rFonts w:ascii="Arial" w:hAnsi="Arial" w:cs="Arial"/>
        </w:rPr>
        <w:t xml:space="preserve"> de asignaciones directas, por su período de</w:t>
      </w:r>
      <w:r w:rsidRPr="06160630">
        <w:rPr>
          <w:rFonts w:ascii="Arial" w:hAnsi="Arial" w:cs="Arial"/>
        </w:rPr>
        <w:t xml:space="preserve"> </w:t>
      </w:r>
      <w:r w:rsidRPr="000315A8">
        <w:rPr>
          <w:rFonts w:ascii="Arial" w:hAnsi="Arial" w:cs="Arial"/>
        </w:rPr>
        <w:t>gobierno.</w:t>
      </w:r>
    </w:p>
    <w:p w14:paraId="2EAC28F0" w14:textId="77777777" w:rsidR="007B58BC" w:rsidRPr="000315A8" w:rsidRDefault="007B58BC" w:rsidP="00C247CC">
      <w:pPr>
        <w:pStyle w:val="Textoindependiente"/>
        <w:jc w:val="both"/>
        <w:rPr>
          <w:rFonts w:ascii="Arial" w:hAnsi="Arial" w:cs="Arial"/>
          <w:sz w:val="22"/>
          <w:szCs w:val="22"/>
        </w:rPr>
      </w:pPr>
    </w:p>
    <w:p w14:paraId="1DAB495E" w14:textId="77777777" w:rsidR="007B58BC" w:rsidRPr="000315A8" w:rsidRDefault="0067285D" w:rsidP="00C247CC">
      <w:pPr>
        <w:pStyle w:val="Prrafodelista"/>
        <w:numPr>
          <w:ilvl w:val="1"/>
          <w:numId w:val="101"/>
        </w:numPr>
        <w:tabs>
          <w:tab w:val="left" w:pos="431"/>
        </w:tabs>
        <w:ind w:left="0" w:firstLine="0"/>
        <w:jc w:val="both"/>
        <w:rPr>
          <w:rFonts w:ascii="Arial" w:hAnsi="Arial" w:cs="Arial"/>
        </w:rPr>
      </w:pPr>
      <w:r w:rsidRPr="000315A8">
        <w:rPr>
          <w:rFonts w:ascii="Arial" w:hAnsi="Arial" w:cs="Arial"/>
        </w:rPr>
        <w:t xml:space="preserve">El número equivalente al diez (10) por ciento de los alcaldes del departamento, o sus delegados, elegidos por </w:t>
      </w:r>
      <w:r w:rsidRPr="000315A8">
        <w:rPr>
          <w:rFonts w:ascii="Arial" w:hAnsi="Arial" w:cs="Arial"/>
          <w:spacing w:val="-4"/>
        </w:rPr>
        <w:t>cuociente</w:t>
      </w:r>
      <w:r w:rsidRPr="000315A8">
        <w:rPr>
          <w:rFonts w:ascii="Arial" w:hAnsi="Arial" w:cs="Arial"/>
        </w:rPr>
        <w:t xml:space="preserve"> electoral. En aquellos departamentos donde existen menos de diez (10) distritos y municipios, el número representativo de sus alcaldes es dos (2). El período de estos alcaldes será</w:t>
      </w:r>
      <w:r w:rsidRPr="06160630">
        <w:rPr>
          <w:rFonts w:ascii="Arial" w:hAnsi="Arial" w:cs="Arial"/>
        </w:rPr>
        <w:t xml:space="preserve"> </w:t>
      </w:r>
      <w:r w:rsidRPr="000315A8">
        <w:rPr>
          <w:rFonts w:ascii="Arial" w:hAnsi="Arial" w:cs="Arial"/>
        </w:rPr>
        <w:t>anual.</w:t>
      </w:r>
    </w:p>
    <w:p w14:paraId="29D42B39" w14:textId="77777777" w:rsidR="007B58BC" w:rsidRPr="000315A8" w:rsidRDefault="007B58BC" w:rsidP="00C247CC">
      <w:pPr>
        <w:pStyle w:val="Textoindependiente"/>
        <w:jc w:val="both"/>
        <w:rPr>
          <w:rFonts w:ascii="Arial" w:hAnsi="Arial" w:cs="Arial"/>
          <w:sz w:val="22"/>
          <w:szCs w:val="22"/>
        </w:rPr>
      </w:pPr>
    </w:p>
    <w:p w14:paraId="4B8AF65C" w14:textId="77777777" w:rsidR="007B58BC" w:rsidRPr="000315A8" w:rsidRDefault="0067285D" w:rsidP="00C247CC">
      <w:pPr>
        <w:pStyle w:val="Textoindependiente"/>
        <w:jc w:val="both"/>
        <w:rPr>
          <w:rFonts w:ascii="Arial" w:hAnsi="Arial" w:cs="Arial"/>
          <w:sz w:val="22"/>
          <w:szCs w:val="22"/>
        </w:rPr>
      </w:pPr>
      <w:r w:rsidRPr="000315A8">
        <w:rPr>
          <w:rFonts w:ascii="Arial" w:hAnsi="Arial" w:cs="Arial"/>
          <w:sz w:val="22"/>
          <w:szCs w:val="22"/>
        </w:rPr>
        <w:t>La secretaría técnica de este órgano colegiado de administración y decisión, será ejercida por la secretaría de planeación del departamento beneﬁciario o la oﬁcina que haga sus veces.</w:t>
      </w:r>
    </w:p>
    <w:p w14:paraId="58A3E50A" w14:textId="77777777" w:rsidR="007B58BC" w:rsidRPr="000315A8" w:rsidRDefault="007B58BC" w:rsidP="00C247CC">
      <w:pPr>
        <w:pStyle w:val="Textoindependiente"/>
        <w:jc w:val="both"/>
        <w:rPr>
          <w:rFonts w:ascii="Arial" w:hAnsi="Arial" w:cs="Arial"/>
          <w:sz w:val="22"/>
          <w:szCs w:val="22"/>
        </w:rPr>
      </w:pPr>
    </w:p>
    <w:p w14:paraId="229689A6" w14:textId="5B26F5C9" w:rsidR="007B58BC" w:rsidRPr="000315A8" w:rsidRDefault="6FB87EDE" w:rsidP="008174AD">
      <w:pPr>
        <w:pStyle w:val="Prrafodelista"/>
        <w:numPr>
          <w:ilvl w:val="0"/>
          <w:numId w:val="10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Para las compensaciones de las que son </w:t>
      </w:r>
      <w:r w:rsidR="0067285D" w:rsidRPr="000315A8">
        <w:rPr>
          <w:rFonts w:ascii="Arial" w:hAnsi="Arial" w:cs="Arial"/>
          <w:spacing w:val="-9"/>
        </w:rPr>
        <w:t>beneﬁciarias</w:t>
      </w:r>
      <w:r w:rsidR="0067285D" w:rsidRPr="000315A8">
        <w:rPr>
          <w:rFonts w:ascii="Arial" w:hAnsi="Arial" w:cs="Arial"/>
        </w:rPr>
        <w:t xml:space="preserve"> las corporaciones autónomas</w:t>
      </w:r>
      <w:r w:rsidR="0067285D" w:rsidRPr="06160630">
        <w:rPr>
          <w:rFonts w:ascii="Arial" w:hAnsi="Arial" w:cs="Arial"/>
        </w:rPr>
        <w:t xml:space="preserve"> </w:t>
      </w:r>
      <w:r w:rsidR="0067285D" w:rsidRPr="000315A8">
        <w:rPr>
          <w:rFonts w:ascii="Arial" w:hAnsi="Arial" w:cs="Arial"/>
        </w:rPr>
        <w:t>regionales:</w:t>
      </w:r>
    </w:p>
    <w:p w14:paraId="12830E15" w14:textId="77777777" w:rsidR="007B58BC" w:rsidRPr="000315A8" w:rsidRDefault="007B58BC" w:rsidP="00C247CC">
      <w:pPr>
        <w:pStyle w:val="Textoindependiente"/>
        <w:jc w:val="both"/>
        <w:rPr>
          <w:rFonts w:ascii="Arial" w:hAnsi="Arial" w:cs="Arial"/>
          <w:sz w:val="22"/>
          <w:szCs w:val="22"/>
        </w:rPr>
      </w:pPr>
    </w:p>
    <w:p w14:paraId="48C005BC" w14:textId="77777777" w:rsidR="007B58BC" w:rsidRPr="000315A8" w:rsidRDefault="0067285D" w:rsidP="008174AD">
      <w:pPr>
        <w:pStyle w:val="Prrafodelista"/>
        <w:numPr>
          <w:ilvl w:val="1"/>
          <w:numId w:val="101"/>
        </w:numPr>
        <w:tabs>
          <w:tab w:val="left" w:pos="431"/>
        </w:tabs>
        <w:ind w:left="321" w:hanging="321"/>
        <w:jc w:val="both"/>
        <w:rPr>
          <w:rFonts w:ascii="Arial" w:hAnsi="Arial" w:cs="Arial"/>
        </w:rPr>
      </w:pPr>
      <w:r w:rsidRPr="000315A8">
        <w:rPr>
          <w:rFonts w:ascii="Arial" w:hAnsi="Arial" w:cs="Arial"/>
        </w:rPr>
        <w:t>Dos</w:t>
      </w:r>
      <w:r w:rsidRPr="000315A8">
        <w:rPr>
          <w:rFonts w:ascii="Arial" w:hAnsi="Arial" w:cs="Arial"/>
          <w:spacing w:val="-2"/>
        </w:rPr>
        <w:t xml:space="preserve"> </w:t>
      </w:r>
      <w:r w:rsidRPr="000315A8">
        <w:rPr>
          <w:rFonts w:ascii="Arial" w:hAnsi="Arial" w:cs="Arial"/>
        </w:rPr>
        <w:t>(2)</w:t>
      </w:r>
      <w:r w:rsidRPr="000315A8">
        <w:rPr>
          <w:rFonts w:ascii="Arial" w:hAnsi="Arial" w:cs="Arial"/>
          <w:spacing w:val="-1"/>
        </w:rPr>
        <w:t xml:space="preserve"> </w:t>
      </w:r>
      <w:r w:rsidRPr="000315A8">
        <w:rPr>
          <w:rFonts w:ascii="Arial" w:hAnsi="Arial" w:cs="Arial"/>
        </w:rPr>
        <w:t>ministros</w:t>
      </w:r>
      <w:r w:rsidRPr="000315A8">
        <w:rPr>
          <w:rFonts w:ascii="Arial" w:hAnsi="Arial" w:cs="Arial"/>
          <w:spacing w:val="-2"/>
        </w:rPr>
        <w:t xml:space="preserve"> </w:t>
      </w:r>
      <w:r w:rsidRPr="000315A8">
        <w:rPr>
          <w:rFonts w:ascii="Arial" w:hAnsi="Arial" w:cs="Arial"/>
        </w:rPr>
        <w:t>o</w:t>
      </w:r>
      <w:r w:rsidRPr="000315A8">
        <w:rPr>
          <w:rFonts w:ascii="Arial" w:hAnsi="Arial" w:cs="Arial"/>
          <w:spacing w:val="-2"/>
        </w:rPr>
        <w:t xml:space="preserve"> </w:t>
      </w:r>
      <w:r w:rsidRPr="000315A8">
        <w:rPr>
          <w:rFonts w:ascii="Arial" w:hAnsi="Arial" w:cs="Arial"/>
        </w:rPr>
        <w:t>sus</w:t>
      </w:r>
      <w:r w:rsidRPr="000315A8">
        <w:rPr>
          <w:rFonts w:ascii="Arial" w:hAnsi="Arial" w:cs="Arial"/>
          <w:spacing w:val="-1"/>
        </w:rPr>
        <w:t xml:space="preserve"> </w:t>
      </w:r>
      <w:r w:rsidRPr="000315A8">
        <w:rPr>
          <w:rFonts w:ascii="Arial" w:hAnsi="Arial" w:cs="Arial"/>
        </w:rPr>
        <w:t>delegados,</w:t>
      </w:r>
      <w:r w:rsidRPr="000315A8">
        <w:rPr>
          <w:rFonts w:ascii="Arial" w:hAnsi="Arial" w:cs="Arial"/>
          <w:spacing w:val="-2"/>
        </w:rPr>
        <w:t xml:space="preserve"> </w:t>
      </w:r>
      <w:r w:rsidRPr="000315A8">
        <w:rPr>
          <w:rFonts w:ascii="Arial" w:hAnsi="Arial" w:cs="Arial"/>
        </w:rPr>
        <w:t>uno</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cuales</w:t>
      </w:r>
      <w:r w:rsidRPr="000315A8">
        <w:rPr>
          <w:rFonts w:ascii="Arial" w:hAnsi="Arial" w:cs="Arial"/>
          <w:spacing w:val="-1"/>
        </w:rPr>
        <w:t xml:space="preserve"> </w:t>
      </w:r>
      <w:r w:rsidRPr="000315A8">
        <w:rPr>
          <w:rFonts w:ascii="Arial" w:hAnsi="Arial" w:cs="Arial"/>
        </w:rPr>
        <w:t>será</w:t>
      </w:r>
      <w:r w:rsidRPr="000315A8">
        <w:rPr>
          <w:rFonts w:ascii="Arial" w:hAnsi="Arial" w:cs="Arial"/>
          <w:spacing w:val="-1"/>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Ministro</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Ambiente</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Desarrollo</w:t>
      </w:r>
      <w:r w:rsidRPr="000315A8">
        <w:rPr>
          <w:rFonts w:ascii="Arial" w:hAnsi="Arial" w:cs="Arial"/>
          <w:spacing w:val="-1"/>
        </w:rPr>
        <w:t xml:space="preserve"> </w:t>
      </w:r>
      <w:r w:rsidRPr="000315A8">
        <w:rPr>
          <w:rFonts w:ascii="Arial" w:hAnsi="Arial" w:cs="Arial"/>
        </w:rPr>
        <w:t>Sostenible,</w:t>
      </w:r>
      <w:r w:rsidRPr="000315A8">
        <w:rPr>
          <w:rFonts w:ascii="Arial" w:hAnsi="Arial" w:cs="Arial"/>
          <w:spacing w:val="-2"/>
        </w:rPr>
        <w:t xml:space="preserve"> </w:t>
      </w:r>
      <w:r w:rsidRPr="000315A8">
        <w:rPr>
          <w:rFonts w:ascii="Arial" w:hAnsi="Arial" w:cs="Arial"/>
        </w:rPr>
        <w:t>o</w:t>
      </w:r>
      <w:r w:rsidRPr="000315A8">
        <w:rPr>
          <w:rFonts w:ascii="Arial" w:hAnsi="Arial" w:cs="Arial"/>
          <w:spacing w:val="-2"/>
        </w:rPr>
        <w:t xml:space="preserve"> </w:t>
      </w:r>
      <w:r w:rsidRPr="000315A8">
        <w:rPr>
          <w:rFonts w:ascii="Arial" w:hAnsi="Arial" w:cs="Arial"/>
        </w:rPr>
        <w:t>su</w:t>
      </w:r>
      <w:r w:rsidRPr="000315A8">
        <w:rPr>
          <w:rFonts w:ascii="Arial" w:hAnsi="Arial" w:cs="Arial"/>
          <w:spacing w:val="-2"/>
        </w:rPr>
        <w:t xml:space="preserve"> </w:t>
      </w:r>
      <w:r w:rsidRPr="000315A8">
        <w:rPr>
          <w:rFonts w:ascii="Arial" w:hAnsi="Arial" w:cs="Arial"/>
        </w:rPr>
        <w:t>delegado</w:t>
      </w:r>
      <w:r w:rsidRPr="000315A8">
        <w:rPr>
          <w:rFonts w:ascii="Arial" w:hAnsi="Arial" w:cs="Arial"/>
          <w:spacing w:val="-2"/>
        </w:rPr>
        <w:t>.</w:t>
      </w:r>
      <w:r w:rsidRPr="000315A8">
        <w:rPr>
          <w:rFonts w:ascii="Arial" w:hAnsi="Arial" w:cs="Arial"/>
        </w:rPr>
        <w:t xml:space="preserve"> .</w:t>
      </w:r>
    </w:p>
    <w:p w14:paraId="09A8C96D" w14:textId="77777777" w:rsidR="007B58BC" w:rsidRPr="000315A8" w:rsidRDefault="007B58BC" w:rsidP="00C247CC">
      <w:pPr>
        <w:pStyle w:val="Textoindependiente"/>
        <w:jc w:val="both"/>
        <w:rPr>
          <w:rFonts w:ascii="Arial" w:hAnsi="Arial" w:cs="Arial"/>
          <w:sz w:val="22"/>
          <w:szCs w:val="22"/>
        </w:rPr>
      </w:pPr>
    </w:p>
    <w:p w14:paraId="70019C5C" w14:textId="77777777" w:rsidR="007B58BC" w:rsidRPr="000315A8" w:rsidRDefault="0067285D" w:rsidP="00C247CC">
      <w:pPr>
        <w:pStyle w:val="Prrafodelista"/>
        <w:numPr>
          <w:ilvl w:val="1"/>
          <w:numId w:val="101"/>
        </w:numPr>
        <w:tabs>
          <w:tab w:val="left" w:pos="431"/>
        </w:tabs>
        <w:ind w:left="0" w:firstLine="0"/>
        <w:jc w:val="both"/>
        <w:rPr>
          <w:rFonts w:ascii="Arial" w:hAnsi="Arial" w:cs="Arial"/>
        </w:rPr>
      </w:pPr>
      <w:r w:rsidRPr="000315A8">
        <w:rPr>
          <w:rFonts w:ascii="Arial" w:hAnsi="Arial" w:cs="Arial"/>
        </w:rPr>
        <w:t>El gobernador del departamento en que la corporación autónoma regional tenga su jurisdicción o su delegado, por su período de gobierno. Si la corporación tiene más de un gobernador en su jurisdicción, los gobernadores elegirán entre ellos su</w:t>
      </w:r>
      <w:r w:rsidRPr="000315A8">
        <w:rPr>
          <w:rFonts w:ascii="Arial" w:hAnsi="Arial" w:cs="Arial"/>
          <w:spacing w:val="-32"/>
        </w:rPr>
        <w:t xml:space="preserve"> </w:t>
      </w:r>
      <w:r w:rsidRPr="000315A8">
        <w:rPr>
          <w:rFonts w:ascii="Arial" w:hAnsi="Arial" w:cs="Arial"/>
        </w:rPr>
        <w:t>representante.</w:t>
      </w:r>
    </w:p>
    <w:p w14:paraId="72A112D1" w14:textId="77777777" w:rsidR="007B58BC" w:rsidRPr="000315A8" w:rsidRDefault="007B58BC" w:rsidP="00C247CC">
      <w:pPr>
        <w:pStyle w:val="Textoindependiente"/>
        <w:jc w:val="both"/>
        <w:rPr>
          <w:rFonts w:ascii="Arial" w:hAnsi="Arial" w:cs="Arial"/>
          <w:sz w:val="22"/>
          <w:szCs w:val="22"/>
        </w:rPr>
      </w:pPr>
    </w:p>
    <w:p w14:paraId="285BE067" w14:textId="77777777" w:rsidR="007B58BC" w:rsidRPr="000315A8" w:rsidRDefault="0067285D" w:rsidP="00C247CC">
      <w:pPr>
        <w:pStyle w:val="Prrafodelista"/>
        <w:numPr>
          <w:ilvl w:val="1"/>
          <w:numId w:val="101"/>
        </w:numPr>
        <w:tabs>
          <w:tab w:val="left" w:pos="431"/>
        </w:tabs>
        <w:ind w:left="0" w:firstLine="0"/>
        <w:jc w:val="both"/>
        <w:rPr>
          <w:rFonts w:ascii="Arial" w:hAnsi="Arial" w:cs="Arial"/>
        </w:rPr>
      </w:pPr>
      <w:r w:rsidRPr="000315A8">
        <w:rPr>
          <w:rFonts w:ascii="Arial" w:hAnsi="Arial" w:cs="Arial"/>
        </w:rPr>
        <w:t>El número equivalente al diez (10) por ciento de los alcaldes del departamento o de cada departamento en el que la corporación autónoma regional tenga su jurisdicción, o sus delegados. Su elección se hará por cuociente electoral. En aquellos departamentos donde existen menos de diez (10) distritos y municipios, el número representativo de sus alcaldes es dos (2). El período de estos alcaldes será anual.</w:t>
      </w:r>
    </w:p>
    <w:p w14:paraId="46C5538D" w14:textId="77777777" w:rsidR="007B58BC" w:rsidRPr="000315A8" w:rsidRDefault="007B58BC" w:rsidP="00C247CC">
      <w:pPr>
        <w:pStyle w:val="Textoindependiente"/>
        <w:jc w:val="both"/>
        <w:rPr>
          <w:rFonts w:ascii="Arial" w:hAnsi="Arial" w:cs="Arial"/>
          <w:sz w:val="22"/>
          <w:szCs w:val="22"/>
        </w:rPr>
      </w:pPr>
    </w:p>
    <w:p w14:paraId="1B232BCE" w14:textId="77777777" w:rsidR="007B58BC" w:rsidRPr="000315A8" w:rsidRDefault="0067285D" w:rsidP="00C247CC">
      <w:pPr>
        <w:pStyle w:val="Textoindependiente"/>
        <w:jc w:val="both"/>
        <w:rPr>
          <w:rFonts w:ascii="Arial" w:hAnsi="Arial" w:cs="Arial"/>
          <w:sz w:val="22"/>
          <w:szCs w:val="22"/>
        </w:rPr>
      </w:pPr>
      <w:r w:rsidRPr="000315A8">
        <w:rPr>
          <w:rFonts w:ascii="Arial" w:hAnsi="Arial" w:cs="Arial"/>
          <w:sz w:val="22"/>
          <w:szCs w:val="22"/>
        </w:rPr>
        <w:t>La secretaría técnica de este órgano colegiado de administración y decisión, será ejercida por la corporación autónoma regional beneﬁciaria de asignaciones directas.</w:t>
      </w:r>
    </w:p>
    <w:p w14:paraId="4E41E139" w14:textId="77777777" w:rsidR="007B58BC" w:rsidRPr="000315A8" w:rsidRDefault="007B58BC" w:rsidP="00C247CC">
      <w:pPr>
        <w:pStyle w:val="Textoindependiente"/>
        <w:jc w:val="both"/>
        <w:rPr>
          <w:rFonts w:ascii="Arial" w:hAnsi="Arial" w:cs="Arial"/>
          <w:sz w:val="22"/>
          <w:szCs w:val="22"/>
        </w:rPr>
      </w:pPr>
    </w:p>
    <w:p w14:paraId="506A2046" w14:textId="1EC0532B" w:rsidR="007B58BC" w:rsidRPr="000315A8" w:rsidRDefault="0067285D" w:rsidP="00C247CC">
      <w:pPr>
        <w:pStyle w:val="Prrafodelista"/>
        <w:numPr>
          <w:ilvl w:val="0"/>
          <w:numId w:val="101"/>
        </w:numPr>
        <w:tabs>
          <w:tab w:val="left" w:pos="294"/>
        </w:tabs>
        <w:ind w:left="0" w:firstLine="0"/>
        <w:jc w:val="both"/>
        <w:rPr>
          <w:rFonts w:ascii="Arial" w:hAnsi="Arial" w:cs="Arial"/>
        </w:rPr>
      </w:pPr>
      <w:r w:rsidRPr="000315A8">
        <w:rPr>
          <w:rFonts w:ascii="Arial" w:hAnsi="Arial" w:cs="Arial"/>
        </w:rPr>
        <w:t>Para el caso de los municipios y distritos destinatarios de asignaciones directas con ingresos recibidos en el año inmediatamente anterior superiores a los 2.000</w:t>
      </w:r>
      <w:r w:rsidRPr="000315A8">
        <w:rPr>
          <w:rFonts w:ascii="Arial" w:hAnsi="Arial" w:cs="Arial"/>
          <w:spacing w:val="-3"/>
        </w:rPr>
        <w:t xml:space="preserve"> </w:t>
      </w:r>
      <w:r w:rsidRPr="000315A8">
        <w:rPr>
          <w:rFonts w:ascii="Arial" w:hAnsi="Arial" w:cs="Arial"/>
        </w:rPr>
        <w:t>SMMLV:</w:t>
      </w:r>
    </w:p>
    <w:p w14:paraId="53436712" w14:textId="77777777" w:rsidR="00F04579" w:rsidRPr="000315A8" w:rsidRDefault="00F04579" w:rsidP="00F04579">
      <w:pPr>
        <w:pStyle w:val="Prrafodelista"/>
        <w:tabs>
          <w:tab w:val="left" w:pos="294"/>
        </w:tabs>
        <w:ind w:left="0"/>
        <w:jc w:val="both"/>
        <w:rPr>
          <w:rFonts w:ascii="Arial" w:hAnsi="Arial" w:cs="Arial"/>
        </w:rPr>
      </w:pPr>
    </w:p>
    <w:p w14:paraId="44B437A8" w14:textId="77777777" w:rsidR="007B58BC" w:rsidRPr="000315A8" w:rsidRDefault="0067285D" w:rsidP="00F04579">
      <w:pPr>
        <w:pStyle w:val="Prrafodelista"/>
        <w:numPr>
          <w:ilvl w:val="1"/>
          <w:numId w:val="101"/>
        </w:numPr>
        <w:tabs>
          <w:tab w:val="left" w:pos="431"/>
        </w:tabs>
        <w:ind w:left="321" w:hanging="321"/>
        <w:jc w:val="both"/>
        <w:rPr>
          <w:rFonts w:ascii="Arial" w:hAnsi="Arial" w:cs="Arial"/>
        </w:rPr>
      </w:pPr>
      <w:r w:rsidRPr="000315A8">
        <w:rPr>
          <w:rFonts w:ascii="Arial" w:hAnsi="Arial" w:cs="Arial"/>
        </w:rPr>
        <w:t>Un (1) delegado del Gobierno</w:t>
      </w:r>
      <w:r w:rsidRPr="000315A8">
        <w:rPr>
          <w:rFonts w:ascii="Arial" w:hAnsi="Arial" w:cs="Arial"/>
          <w:spacing w:val="-4"/>
        </w:rPr>
        <w:t xml:space="preserve"> </w:t>
      </w:r>
      <w:r w:rsidRPr="000315A8">
        <w:rPr>
          <w:rFonts w:ascii="Arial" w:hAnsi="Arial" w:cs="Arial"/>
        </w:rPr>
        <w:t>Nacional.</w:t>
      </w:r>
    </w:p>
    <w:p w14:paraId="214AB8B9" w14:textId="77777777" w:rsidR="007B58BC" w:rsidRPr="000315A8" w:rsidRDefault="007B58BC" w:rsidP="00F04579">
      <w:pPr>
        <w:pStyle w:val="Textoindependiente"/>
        <w:jc w:val="both"/>
        <w:rPr>
          <w:rFonts w:ascii="Arial" w:hAnsi="Arial" w:cs="Arial"/>
          <w:sz w:val="22"/>
          <w:szCs w:val="22"/>
        </w:rPr>
      </w:pPr>
    </w:p>
    <w:p w14:paraId="4A9D6234" w14:textId="77777777" w:rsidR="007B58BC" w:rsidRPr="000315A8" w:rsidRDefault="0067285D" w:rsidP="00F04579">
      <w:pPr>
        <w:pStyle w:val="Prrafodelista"/>
        <w:numPr>
          <w:ilvl w:val="1"/>
          <w:numId w:val="101"/>
        </w:numPr>
        <w:tabs>
          <w:tab w:val="left" w:pos="431"/>
        </w:tabs>
        <w:ind w:left="0" w:firstLine="0"/>
        <w:jc w:val="both"/>
        <w:rPr>
          <w:rFonts w:ascii="Arial" w:hAnsi="Arial" w:cs="Arial"/>
        </w:rPr>
      </w:pPr>
      <w:r w:rsidRPr="000315A8">
        <w:rPr>
          <w:rFonts w:ascii="Arial" w:hAnsi="Arial" w:cs="Arial"/>
        </w:rPr>
        <w:t>El</w:t>
      </w:r>
      <w:r w:rsidRPr="000315A8">
        <w:rPr>
          <w:rFonts w:ascii="Arial" w:hAnsi="Arial" w:cs="Arial"/>
          <w:spacing w:val="-6"/>
        </w:rPr>
        <w:t xml:space="preserve"> </w:t>
      </w:r>
      <w:r w:rsidRPr="000315A8">
        <w:rPr>
          <w:rFonts w:ascii="Arial" w:hAnsi="Arial" w:cs="Arial"/>
        </w:rPr>
        <w:t>gobernador</w:t>
      </w:r>
      <w:r w:rsidRPr="000315A8">
        <w:rPr>
          <w:rFonts w:ascii="Arial" w:hAnsi="Arial" w:cs="Arial"/>
          <w:spacing w:val="-5"/>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departamento</w:t>
      </w:r>
      <w:r w:rsidRPr="000315A8">
        <w:rPr>
          <w:rFonts w:ascii="Arial" w:hAnsi="Arial" w:cs="Arial"/>
          <w:spacing w:val="-5"/>
        </w:rPr>
        <w:t xml:space="preserve"> </w:t>
      </w:r>
      <w:r w:rsidRPr="000315A8">
        <w:rPr>
          <w:rFonts w:ascii="Arial" w:hAnsi="Arial" w:cs="Arial"/>
        </w:rPr>
        <w:t>al</w:t>
      </w:r>
      <w:r w:rsidRPr="000315A8">
        <w:rPr>
          <w:rFonts w:ascii="Arial" w:hAnsi="Arial" w:cs="Arial"/>
          <w:spacing w:val="-5"/>
        </w:rPr>
        <w:t xml:space="preserve"> </w:t>
      </w:r>
      <w:r w:rsidRPr="000315A8">
        <w:rPr>
          <w:rFonts w:ascii="Arial" w:hAnsi="Arial" w:cs="Arial"/>
        </w:rPr>
        <w:t>que</w:t>
      </w:r>
      <w:r w:rsidRPr="000315A8">
        <w:rPr>
          <w:rFonts w:ascii="Arial" w:hAnsi="Arial" w:cs="Arial"/>
          <w:spacing w:val="-5"/>
        </w:rPr>
        <w:t xml:space="preserve"> </w:t>
      </w:r>
      <w:r w:rsidRPr="000315A8">
        <w:rPr>
          <w:rFonts w:ascii="Arial" w:hAnsi="Arial" w:cs="Arial"/>
        </w:rPr>
        <w:t>pertenezca</w:t>
      </w:r>
      <w:r w:rsidRPr="000315A8">
        <w:rPr>
          <w:rFonts w:ascii="Arial" w:hAnsi="Arial" w:cs="Arial"/>
          <w:spacing w:val="-6"/>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municipio</w:t>
      </w:r>
      <w:r w:rsidRPr="000315A8">
        <w:rPr>
          <w:rFonts w:ascii="Arial" w:hAnsi="Arial" w:cs="Arial"/>
          <w:spacing w:val="-5"/>
        </w:rPr>
        <w:t xml:space="preserve"> </w:t>
      </w:r>
      <w:r w:rsidRPr="000315A8">
        <w:rPr>
          <w:rFonts w:ascii="Arial" w:hAnsi="Arial" w:cs="Arial"/>
        </w:rPr>
        <w:t>o</w:t>
      </w:r>
      <w:r w:rsidRPr="000315A8">
        <w:rPr>
          <w:rFonts w:ascii="Arial" w:hAnsi="Arial" w:cs="Arial"/>
          <w:spacing w:val="-5"/>
        </w:rPr>
        <w:t xml:space="preserve"> </w:t>
      </w:r>
      <w:r w:rsidRPr="000315A8">
        <w:rPr>
          <w:rFonts w:ascii="Arial" w:hAnsi="Arial" w:cs="Arial"/>
        </w:rPr>
        <w:t>distrito</w:t>
      </w:r>
      <w:r w:rsidRPr="000315A8">
        <w:rPr>
          <w:rFonts w:ascii="Arial" w:hAnsi="Arial" w:cs="Arial"/>
          <w:spacing w:val="-5"/>
        </w:rPr>
        <w:t xml:space="preserve"> </w:t>
      </w:r>
      <w:r w:rsidRPr="000315A8">
        <w:rPr>
          <w:rFonts w:ascii="Arial" w:hAnsi="Arial" w:cs="Arial"/>
        </w:rPr>
        <w:t>beneﬁciario</w:t>
      </w:r>
      <w:r w:rsidRPr="000315A8">
        <w:rPr>
          <w:rFonts w:ascii="Arial" w:hAnsi="Arial" w:cs="Arial"/>
          <w:spacing w:val="-6"/>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asignaciones</w:t>
      </w:r>
      <w:r w:rsidRPr="000315A8">
        <w:rPr>
          <w:rFonts w:ascii="Arial" w:hAnsi="Arial" w:cs="Arial"/>
          <w:spacing w:val="-5"/>
        </w:rPr>
        <w:t xml:space="preserve"> </w:t>
      </w:r>
      <w:r w:rsidRPr="000315A8">
        <w:rPr>
          <w:rFonts w:ascii="Arial" w:hAnsi="Arial" w:cs="Arial"/>
        </w:rPr>
        <w:t>directas</w:t>
      </w:r>
      <w:r w:rsidRPr="000315A8">
        <w:rPr>
          <w:rFonts w:ascii="Arial" w:hAnsi="Arial" w:cs="Arial"/>
          <w:spacing w:val="-5"/>
        </w:rPr>
        <w:t xml:space="preserve"> </w:t>
      </w:r>
      <w:r w:rsidRPr="000315A8">
        <w:rPr>
          <w:rFonts w:ascii="Arial" w:hAnsi="Arial" w:cs="Arial"/>
        </w:rPr>
        <w:t>o</w:t>
      </w:r>
      <w:r w:rsidRPr="000315A8">
        <w:rPr>
          <w:rFonts w:ascii="Arial" w:hAnsi="Arial" w:cs="Arial"/>
          <w:spacing w:val="-5"/>
        </w:rPr>
        <w:t xml:space="preserve"> </w:t>
      </w:r>
      <w:r w:rsidRPr="000315A8">
        <w:rPr>
          <w:rFonts w:ascii="Arial" w:hAnsi="Arial" w:cs="Arial"/>
        </w:rPr>
        <w:t>su</w:t>
      </w:r>
      <w:r w:rsidRPr="000315A8">
        <w:rPr>
          <w:rFonts w:ascii="Arial" w:hAnsi="Arial" w:cs="Arial"/>
          <w:spacing w:val="-4"/>
        </w:rPr>
        <w:t xml:space="preserve"> </w:t>
      </w:r>
      <w:r w:rsidRPr="000315A8">
        <w:rPr>
          <w:rFonts w:ascii="Arial" w:hAnsi="Arial" w:cs="Arial"/>
        </w:rPr>
        <w:t>delegado,</w:t>
      </w:r>
      <w:r w:rsidRPr="000315A8">
        <w:rPr>
          <w:rFonts w:ascii="Arial" w:hAnsi="Arial" w:cs="Arial"/>
          <w:spacing w:val="-6"/>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su período de</w:t>
      </w:r>
      <w:r w:rsidRPr="000315A8">
        <w:rPr>
          <w:rFonts w:ascii="Arial" w:hAnsi="Arial" w:cs="Arial"/>
          <w:spacing w:val="-3"/>
        </w:rPr>
        <w:t xml:space="preserve"> </w:t>
      </w:r>
      <w:r w:rsidRPr="000315A8">
        <w:rPr>
          <w:rFonts w:ascii="Arial" w:hAnsi="Arial" w:cs="Arial"/>
        </w:rPr>
        <w:t>gobierno.</w:t>
      </w:r>
    </w:p>
    <w:p w14:paraId="68F4A632" w14:textId="77777777" w:rsidR="007B58BC" w:rsidRPr="000315A8" w:rsidRDefault="007B58BC" w:rsidP="00F04579">
      <w:pPr>
        <w:pStyle w:val="Textoindependiente"/>
        <w:jc w:val="both"/>
        <w:rPr>
          <w:rFonts w:ascii="Arial" w:hAnsi="Arial" w:cs="Arial"/>
          <w:sz w:val="22"/>
          <w:szCs w:val="22"/>
        </w:rPr>
      </w:pPr>
    </w:p>
    <w:p w14:paraId="0C98BAE9" w14:textId="77777777" w:rsidR="007B58BC" w:rsidRPr="000315A8" w:rsidRDefault="0067285D" w:rsidP="00F04579">
      <w:pPr>
        <w:pStyle w:val="Prrafodelista"/>
        <w:numPr>
          <w:ilvl w:val="1"/>
          <w:numId w:val="101"/>
        </w:numPr>
        <w:tabs>
          <w:tab w:val="left" w:pos="431"/>
        </w:tabs>
        <w:ind w:left="321" w:hanging="321"/>
        <w:jc w:val="both"/>
        <w:rPr>
          <w:rFonts w:ascii="Arial" w:hAnsi="Arial" w:cs="Arial"/>
        </w:rPr>
      </w:pPr>
      <w:r w:rsidRPr="000315A8">
        <w:rPr>
          <w:rFonts w:ascii="Arial" w:hAnsi="Arial" w:cs="Arial"/>
        </w:rPr>
        <w:t xml:space="preserve">El alcalde del municipio o distrito </w:t>
      </w:r>
      <w:r w:rsidRPr="000315A8">
        <w:rPr>
          <w:rFonts w:ascii="Arial" w:hAnsi="Arial" w:cs="Arial"/>
          <w:spacing w:val="-26"/>
        </w:rPr>
        <w:t>beneﬁciario</w:t>
      </w:r>
      <w:r w:rsidRPr="000315A8">
        <w:rPr>
          <w:rFonts w:ascii="Arial" w:hAnsi="Arial" w:cs="Arial"/>
        </w:rPr>
        <w:t xml:space="preserve"> de asignaciones directas, por su período de</w:t>
      </w:r>
      <w:r w:rsidRPr="06160630">
        <w:rPr>
          <w:rFonts w:ascii="Arial" w:hAnsi="Arial" w:cs="Arial"/>
        </w:rPr>
        <w:t xml:space="preserve"> </w:t>
      </w:r>
      <w:r w:rsidRPr="000315A8">
        <w:rPr>
          <w:rFonts w:ascii="Arial" w:hAnsi="Arial" w:cs="Arial"/>
        </w:rPr>
        <w:t>gobierno.</w:t>
      </w:r>
    </w:p>
    <w:p w14:paraId="5A4741F4" w14:textId="77777777" w:rsidR="007B58BC" w:rsidRPr="000315A8" w:rsidRDefault="007B58BC" w:rsidP="00F04579">
      <w:pPr>
        <w:pStyle w:val="Textoindependiente"/>
        <w:jc w:val="both"/>
        <w:rPr>
          <w:rFonts w:ascii="Arial" w:hAnsi="Arial" w:cs="Arial"/>
          <w:sz w:val="22"/>
          <w:szCs w:val="22"/>
        </w:rPr>
      </w:pPr>
    </w:p>
    <w:p w14:paraId="4DD7AA31"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secretaría técnica de este órgano colegiado de administración y decisión, será ejercida por la secretaría de planeación o la entidad que haga sus veces del respectivo municipio o distrito.</w:t>
      </w:r>
    </w:p>
    <w:p w14:paraId="1DBA2AB3" w14:textId="77777777" w:rsidR="007B58BC" w:rsidRPr="000315A8" w:rsidRDefault="007B58BC" w:rsidP="00F04579">
      <w:pPr>
        <w:pStyle w:val="Textoindependiente"/>
        <w:jc w:val="both"/>
        <w:rPr>
          <w:rFonts w:ascii="Arial" w:hAnsi="Arial" w:cs="Arial"/>
          <w:sz w:val="22"/>
          <w:szCs w:val="22"/>
        </w:rPr>
      </w:pPr>
    </w:p>
    <w:p w14:paraId="0A04E355" w14:textId="77777777" w:rsidR="007B58BC" w:rsidRPr="000315A8" w:rsidRDefault="0067285D" w:rsidP="00F04579">
      <w:pPr>
        <w:pStyle w:val="Prrafodelista"/>
        <w:numPr>
          <w:ilvl w:val="0"/>
          <w:numId w:val="101"/>
        </w:numPr>
        <w:tabs>
          <w:tab w:val="left" w:pos="294"/>
        </w:tabs>
        <w:ind w:left="0" w:firstLine="0"/>
        <w:jc w:val="both"/>
        <w:rPr>
          <w:rFonts w:ascii="Arial" w:hAnsi="Arial" w:cs="Arial"/>
        </w:rPr>
      </w:pPr>
      <w:r w:rsidRPr="000315A8">
        <w:rPr>
          <w:rFonts w:ascii="Arial" w:hAnsi="Arial" w:cs="Arial"/>
        </w:rPr>
        <w:t>Para los municipios y distritos con ingresos recibidos en el año inmediatamente anterior inferiores a los 2.000 SMML V, la Comisión Rectora</w:t>
      </w:r>
      <w:r w:rsidRPr="000315A8">
        <w:rPr>
          <w:rFonts w:ascii="Arial" w:hAnsi="Arial" w:cs="Arial"/>
          <w:spacing w:val="-2"/>
        </w:rPr>
        <w:t xml:space="preserve"> </w:t>
      </w:r>
      <w:r w:rsidRPr="000315A8">
        <w:rPr>
          <w:rFonts w:ascii="Arial" w:hAnsi="Arial" w:cs="Arial"/>
        </w:rPr>
        <w:t>será</w:t>
      </w:r>
      <w:r w:rsidRPr="000315A8">
        <w:rPr>
          <w:rFonts w:ascii="Arial" w:hAnsi="Arial" w:cs="Arial"/>
          <w:spacing w:val="-2"/>
        </w:rPr>
        <w:t xml:space="preserve"> </w:t>
      </w:r>
      <w:r w:rsidRPr="000315A8">
        <w:rPr>
          <w:rFonts w:ascii="Arial" w:hAnsi="Arial" w:cs="Arial"/>
        </w:rPr>
        <w:t>la</w:t>
      </w:r>
      <w:r w:rsidRPr="000315A8">
        <w:rPr>
          <w:rFonts w:ascii="Arial" w:hAnsi="Arial" w:cs="Arial"/>
          <w:spacing w:val="-1"/>
        </w:rPr>
        <w:t xml:space="preserve"> </w:t>
      </w:r>
      <w:r w:rsidRPr="000315A8">
        <w:rPr>
          <w:rFonts w:ascii="Arial" w:hAnsi="Arial" w:cs="Arial"/>
        </w:rPr>
        <w:t>encargada</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dar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lineamientos</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conformación</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estos</w:t>
      </w:r>
      <w:r w:rsidRPr="000315A8">
        <w:rPr>
          <w:rFonts w:ascii="Arial" w:hAnsi="Arial" w:cs="Arial"/>
          <w:spacing w:val="-1"/>
        </w:rPr>
        <w:t xml:space="preserve"> </w:t>
      </w:r>
      <w:r w:rsidRPr="000315A8">
        <w:rPr>
          <w:rFonts w:ascii="Arial" w:hAnsi="Arial" w:cs="Arial"/>
        </w:rPr>
        <w:t>órganos</w:t>
      </w:r>
      <w:r w:rsidRPr="000315A8">
        <w:rPr>
          <w:rFonts w:ascii="Arial" w:hAnsi="Arial" w:cs="Arial"/>
          <w:spacing w:val="-3"/>
        </w:rPr>
        <w:t xml:space="preserve"> </w:t>
      </w:r>
      <w:r w:rsidRPr="000315A8">
        <w:rPr>
          <w:rFonts w:ascii="Arial" w:hAnsi="Arial" w:cs="Arial"/>
        </w:rPr>
        <w:t>colegiados</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administración</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decisión.</w:t>
      </w:r>
    </w:p>
    <w:p w14:paraId="5CFE4AD3" w14:textId="77777777" w:rsidR="007B58BC" w:rsidRPr="000315A8" w:rsidRDefault="007B58BC" w:rsidP="00F04579">
      <w:pPr>
        <w:pStyle w:val="Textoindependiente"/>
        <w:jc w:val="both"/>
        <w:rPr>
          <w:rFonts w:ascii="Arial" w:hAnsi="Arial" w:cs="Arial"/>
          <w:sz w:val="22"/>
          <w:szCs w:val="22"/>
        </w:rPr>
      </w:pPr>
    </w:p>
    <w:p w14:paraId="22897458" w14:textId="5C369A00" w:rsidR="007B58BC" w:rsidRPr="000315A8" w:rsidRDefault="0067285D" w:rsidP="00F04579">
      <w:pPr>
        <w:tabs>
          <w:tab w:val="left" w:pos="1295"/>
        </w:tabs>
        <w:jc w:val="both"/>
        <w:rPr>
          <w:rFonts w:ascii="Arial" w:hAnsi="Arial" w:cs="Arial"/>
        </w:rPr>
      </w:pPr>
      <w:r w:rsidRPr="000315A8">
        <w:rPr>
          <w:rFonts w:ascii="Arial" w:hAnsi="Arial" w:cs="Arial"/>
        </w:rPr>
        <w:t>ARTÍCULO</w:t>
      </w:r>
      <w:r w:rsidR="40453A08" w:rsidRPr="000315A8">
        <w:rPr>
          <w:rFonts w:ascii="Arial" w:hAnsi="Arial" w:cs="Arial"/>
        </w:rPr>
        <w:t xml:space="preserve"> </w:t>
      </w:r>
      <w:r w:rsidRPr="000315A8">
        <w:rPr>
          <w:rFonts w:ascii="Arial" w:hAnsi="Arial" w:cs="Arial"/>
        </w:rPr>
        <w:tab/>
        <w:t xml:space="preserve">2.2.4.3.5.2. Presentación de proyectos ante el Órgano Colegiado de Administración y Decisión Departamental. En concordancia con el artículo 2.2.4.3.4.2 del presente decreto, los proyectos de inversión de impacto local podrán ser </w:t>
      </w:r>
      <w:r w:rsidRPr="000315A8">
        <w:rPr>
          <w:rFonts w:ascii="Arial" w:hAnsi="Arial" w:cs="Arial"/>
          <w:spacing w:val="-2"/>
        </w:rPr>
        <w:t>deﬁnidos</w:t>
      </w:r>
      <w:r w:rsidRPr="000315A8">
        <w:rPr>
          <w:rFonts w:ascii="Arial" w:hAnsi="Arial" w:cs="Arial"/>
        </w:rPr>
        <w:t>, evaluados, viabilizados, priorizados y aprobados por los órganos colegiados de administración y decisión departamentales en caso que así lo considere la administración</w:t>
      </w:r>
      <w:r w:rsidRPr="06160630">
        <w:rPr>
          <w:rFonts w:ascii="Arial" w:hAnsi="Arial" w:cs="Arial"/>
        </w:rPr>
        <w:t xml:space="preserve"> </w:t>
      </w:r>
      <w:r w:rsidRPr="000315A8">
        <w:rPr>
          <w:rFonts w:ascii="Arial" w:hAnsi="Arial" w:cs="Arial"/>
        </w:rPr>
        <w:t>municipal.</w:t>
      </w:r>
    </w:p>
    <w:p w14:paraId="46704E3F" w14:textId="77777777" w:rsidR="007B58BC" w:rsidRPr="00B05B76" w:rsidRDefault="007B58BC" w:rsidP="00F04579">
      <w:pPr>
        <w:pStyle w:val="Textoindependiente"/>
        <w:jc w:val="both"/>
        <w:rPr>
          <w:rFonts w:ascii="Arial" w:hAnsi="Arial" w:cs="Arial"/>
          <w:b/>
          <w:bCs/>
          <w:sz w:val="22"/>
          <w:szCs w:val="22"/>
        </w:rPr>
      </w:pPr>
    </w:p>
    <w:p w14:paraId="5D769DBA" w14:textId="77777777" w:rsidR="007B58BC" w:rsidRPr="00B05B76" w:rsidRDefault="0067285D" w:rsidP="00F04579">
      <w:pPr>
        <w:pStyle w:val="Textoindependiente"/>
        <w:jc w:val="center"/>
        <w:rPr>
          <w:rFonts w:ascii="Arial" w:hAnsi="Arial" w:cs="Arial"/>
          <w:b/>
          <w:bCs/>
          <w:sz w:val="22"/>
          <w:szCs w:val="22"/>
        </w:rPr>
      </w:pPr>
      <w:r w:rsidRPr="00B05B76">
        <w:rPr>
          <w:rFonts w:ascii="Arial" w:hAnsi="Arial" w:cs="Arial"/>
          <w:b/>
          <w:bCs/>
          <w:sz w:val="22"/>
          <w:szCs w:val="22"/>
        </w:rPr>
        <w:t>SECCIÓN 6</w:t>
      </w:r>
    </w:p>
    <w:p w14:paraId="04712720" w14:textId="77777777" w:rsidR="007B58BC" w:rsidRPr="00B05B76" w:rsidRDefault="0067285D" w:rsidP="00F04579">
      <w:pPr>
        <w:pStyle w:val="Textoindependiente"/>
        <w:jc w:val="center"/>
        <w:rPr>
          <w:rFonts w:ascii="Arial" w:hAnsi="Arial" w:cs="Arial"/>
          <w:b/>
          <w:bCs/>
          <w:sz w:val="22"/>
          <w:szCs w:val="22"/>
        </w:rPr>
      </w:pPr>
      <w:r w:rsidRPr="00B05B76">
        <w:rPr>
          <w:rFonts w:ascii="Arial" w:hAnsi="Arial" w:cs="Arial"/>
          <w:b/>
          <w:bCs/>
          <w:sz w:val="22"/>
          <w:szCs w:val="22"/>
        </w:rPr>
        <w:t>ÓRGANO COLEGIADO DE ADMINISTRACIÓN Y DECISIÓN PARA LOS MUNICIPIOS RIBEREÑOS DEL RÍO GRANDE DE LA MAGDALENA Y DEL CANAL</w:t>
      </w:r>
    </w:p>
    <w:p w14:paraId="2C63D43C" w14:textId="77777777" w:rsidR="007B58BC" w:rsidRPr="00B05B76" w:rsidRDefault="0067285D" w:rsidP="00F04579">
      <w:pPr>
        <w:pStyle w:val="Textoindependiente"/>
        <w:jc w:val="center"/>
        <w:rPr>
          <w:rFonts w:ascii="Arial" w:hAnsi="Arial" w:cs="Arial"/>
          <w:b/>
          <w:bCs/>
          <w:sz w:val="22"/>
          <w:szCs w:val="22"/>
        </w:rPr>
      </w:pPr>
      <w:r w:rsidRPr="00B05B76">
        <w:rPr>
          <w:rFonts w:ascii="Arial" w:hAnsi="Arial" w:cs="Arial"/>
          <w:b/>
          <w:bCs/>
          <w:sz w:val="22"/>
          <w:szCs w:val="22"/>
        </w:rPr>
        <w:t>DEL DIQUE</w:t>
      </w:r>
    </w:p>
    <w:p w14:paraId="0CD1BDBE" w14:textId="77777777" w:rsidR="007B58BC" w:rsidRPr="000315A8" w:rsidRDefault="007B58BC" w:rsidP="00F04579">
      <w:pPr>
        <w:pStyle w:val="Textoindependiente"/>
        <w:jc w:val="center"/>
        <w:rPr>
          <w:rFonts w:ascii="Arial" w:hAnsi="Arial" w:cs="Arial"/>
          <w:sz w:val="22"/>
          <w:szCs w:val="22"/>
        </w:rPr>
      </w:pPr>
    </w:p>
    <w:p w14:paraId="039F4C7C" w14:textId="3AD2187A"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60E65C5" w:rsidRPr="000315A8">
        <w:rPr>
          <w:rFonts w:ascii="Arial" w:hAnsi="Arial" w:cs="Arial"/>
          <w:sz w:val="22"/>
          <w:szCs w:val="22"/>
        </w:rPr>
        <w:t xml:space="preserve"> </w:t>
      </w:r>
      <w:r w:rsidRPr="000315A8">
        <w:rPr>
          <w:rFonts w:ascii="Arial" w:hAnsi="Arial" w:cs="Arial"/>
          <w:sz w:val="22"/>
          <w:szCs w:val="22"/>
        </w:rPr>
        <w:tab/>
        <w:t>2.2.4.3.6.1. Conformación. En virtud de lo dispuesto en el artículo 154 de la Ley 1530 de 2012, para efectos de la aprobación de los proyectos de inversión de los municipios ribereños del Río Grande de la Magdalena y del Canal del Dique, se establece la conformación del órgano colegiado de administración y decisión,</w:t>
      </w:r>
      <w:r w:rsidRPr="000315A8">
        <w:rPr>
          <w:rFonts w:ascii="Arial" w:hAnsi="Arial" w:cs="Arial"/>
          <w:spacing w:val="-9"/>
          <w:sz w:val="22"/>
          <w:szCs w:val="22"/>
        </w:rPr>
        <w:t xml:space="preserve"> </w:t>
      </w:r>
      <w:r w:rsidRPr="000315A8">
        <w:rPr>
          <w:rFonts w:ascii="Arial" w:hAnsi="Arial" w:cs="Arial"/>
          <w:sz w:val="22"/>
          <w:szCs w:val="22"/>
        </w:rPr>
        <w:t>así:</w:t>
      </w:r>
    </w:p>
    <w:p w14:paraId="1145DCE2" w14:textId="77777777" w:rsidR="007B58BC" w:rsidRPr="000315A8" w:rsidRDefault="007B58BC" w:rsidP="00F04579">
      <w:pPr>
        <w:pStyle w:val="Textoindependiente"/>
        <w:jc w:val="both"/>
        <w:rPr>
          <w:rFonts w:ascii="Arial" w:hAnsi="Arial" w:cs="Arial"/>
          <w:sz w:val="22"/>
          <w:szCs w:val="22"/>
        </w:rPr>
      </w:pPr>
    </w:p>
    <w:p w14:paraId="2D57B73D" w14:textId="02D79622" w:rsidR="007B58BC" w:rsidRPr="000315A8" w:rsidRDefault="5C20F31C" w:rsidP="00F04579">
      <w:pPr>
        <w:pStyle w:val="Prrafodelista"/>
        <w:numPr>
          <w:ilvl w:val="0"/>
          <w:numId w:val="10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Dos (2) ministros o sus</w:t>
      </w:r>
      <w:r w:rsidR="0067285D" w:rsidRPr="000315A8">
        <w:rPr>
          <w:rFonts w:ascii="Arial" w:hAnsi="Arial" w:cs="Arial"/>
          <w:spacing w:val="-3"/>
        </w:rPr>
        <w:t xml:space="preserve"> </w:t>
      </w:r>
      <w:r w:rsidR="0067285D" w:rsidRPr="000315A8">
        <w:rPr>
          <w:rFonts w:ascii="Arial" w:hAnsi="Arial" w:cs="Arial"/>
        </w:rPr>
        <w:t>delegados.</w:t>
      </w:r>
    </w:p>
    <w:p w14:paraId="18FFFA76" w14:textId="77777777" w:rsidR="007B58BC" w:rsidRPr="000315A8" w:rsidRDefault="007B58BC" w:rsidP="00F04579">
      <w:pPr>
        <w:pStyle w:val="Textoindependiente"/>
        <w:jc w:val="both"/>
        <w:rPr>
          <w:rFonts w:ascii="Arial" w:hAnsi="Arial" w:cs="Arial"/>
          <w:sz w:val="22"/>
          <w:szCs w:val="22"/>
        </w:rPr>
      </w:pPr>
    </w:p>
    <w:p w14:paraId="2F38449B" w14:textId="73B2AA28" w:rsidR="007B58BC" w:rsidRPr="000315A8" w:rsidRDefault="155C4B88" w:rsidP="00F04579">
      <w:pPr>
        <w:pStyle w:val="Prrafodelista"/>
        <w:numPr>
          <w:ilvl w:val="0"/>
          <w:numId w:val="10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Un (1) representante del Departamento Nacional de Planeación o su</w:t>
      </w:r>
      <w:r w:rsidR="0067285D" w:rsidRPr="000315A8">
        <w:rPr>
          <w:rFonts w:ascii="Arial" w:hAnsi="Arial" w:cs="Arial"/>
          <w:spacing w:val="-7"/>
        </w:rPr>
        <w:t xml:space="preserve"> </w:t>
      </w:r>
      <w:r w:rsidR="0067285D" w:rsidRPr="000315A8">
        <w:rPr>
          <w:rFonts w:ascii="Arial" w:hAnsi="Arial" w:cs="Arial"/>
        </w:rPr>
        <w:t>delegado.</w:t>
      </w:r>
    </w:p>
    <w:p w14:paraId="26F2603E" w14:textId="77777777" w:rsidR="007B58BC" w:rsidRPr="000315A8" w:rsidRDefault="007B58BC" w:rsidP="00F04579">
      <w:pPr>
        <w:pStyle w:val="Textoindependiente"/>
        <w:jc w:val="both"/>
        <w:rPr>
          <w:rFonts w:ascii="Arial" w:hAnsi="Arial" w:cs="Arial"/>
          <w:sz w:val="22"/>
          <w:szCs w:val="22"/>
        </w:rPr>
      </w:pPr>
    </w:p>
    <w:p w14:paraId="3B62FD52" w14:textId="77777777" w:rsidR="007B58BC" w:rsidRPr="000315A8" w:rsidRDefault="0067285D" w:rsidP="00F04579">
      <w:pPr>
        <w:pStyle w:val="Prrafodelista"/>
        <w:numPr>
          <w:ilvl w:val="0"/>
          <w:numId w:val="100"/>
        </w:numPr>
        <w:tabs>
          <w:tab w:val="left" w:pos="294"/>
        </w:tabs>
        <w:ind w:left="0" w:firstLine="0"/>
        <w:jc w:val="both"/>
        <w:rPr>
          <w:rFonts w:ascii="Arial" w:hAnsi="Arial" w:cs="Arial"/>
        </w:rPr>
      </w:pPr>
      <w:r w:rsidRPr="000315A8">
        <w:rPr>
          <w:rFonts w:ascii="Arial" w:hAnsi="Arial" w:cs="Arial"/>
        </w:rPr>
        <w:t>Dos (2) gobernadores en representación de los trece (13) departamentos que agrupan los municipios ribereños del Río Grande de la Magdalena, por períodos anuales. Estos gobernadores serán elegidos, entre ellos, de acuerdo con el mecanismo que determinen para el efecto.</w:t>
      </w:r>
    </w:p>
    <w:p w14:paraId="2553C12C" w14:textId="77777777" w:rsidR="007B58BC" w:rsidRPr="000315A8" w:rsidRDefault="007B58BC" w:rsidP="00F04579">
      <w:pPr>
        <w:pStyle w:val="Textoindependiente"/>
        <w:jc w:val="both"/>
        <w:rPr>
          <w:rFonts w:ascii="Arial" w:hAnsi="Arial" w:cs="Arial"/>
          <w:sz w:val="22"/>
          <w:szCs w:val="22"/>
        </w:rPr>
      </w:pPr>
    </w:p>
    <w:p w14:paraId="1926865C" w14:textId="77777777" w:rsidR="007B58BC" w:rsidRPr="000315A8" w:rsidRDefault="0067285D" w:rsidP="00F04579">
      <w:pPr>
        <w:pStyle w:val="Prrafodelista"/>
        <w:numPr>
          <w:ilvl w:val="0"/>
          <w:numId w:val="100"/>
        </w:numPr>
        <w:tabs>
          <w:tab w:val="left" w:pos="294"/>
        </w:tabs>
        <w:ind w:left="0" w:firstLine="0"/>
        <w:jc w:val="both"/>
        <w:rPr>
          <w:rFonts w:ascii="Arial" w:hAnsi="Arial" w:cs="Arial"/>
        </w:rPr>
      </w:pPr>
      <w:r w:rsidRPr="000315A8">
        <w:rPr>
          <w:rFonts w:ascii="Arial" w:hAnsi="Arial" w:cs="Arial"/>
        </w:rPr>
        <w:t>Dos (2) alcaldes en representación de los municipios ribereños del Río Grande de la Magdalena. En todo caso, estos representantes serán elegidos de los departamentos cuyos gobernadores no hayan sido elegidos en los términos del numeral anterior, por períodos anuales. Estos alcaldes serán elegidos, entre ellos, por mayoría</w:t>
      </w:r>
      <w:r w:rsidRPr="000315A8">
        <w:rPr>
          <w:rFonts w:ascii="Arial" w:hAnsi="Arial" w:cs="Arial"/>
          <w:spacing w:val="-6"/>
        </w:rPr>
        <w:t xml:space="preserve"> </w:t>
      </w:r>
      <w:r w:rsidRPr="000315A8">
        <w:rPr>
          <w:rFonts w:ascii="Arial" w:hAnsi="Arial" w:cs="Arial"/>
        </w:rPr>
        <w:t>absoluta.</w:t>
      </w:r>
    </w:p>
    <w:p w14:paraId="0DE4B9E6" w14:textId="77777777" w:rsidR="007B58BC" w:rsidRPr="000315A8" w:rsidRDefault="007B58BC" w:rsidP="00F04579">
      <w:pPr>
        <w:pStyle w:val="Textoindependiente"/>
        <w:jc w:val="both"/>
        <w:rPr>
          <w:rFonts w:ascii="Arial" w:hAnsi="Arial" w:cs="Arial"/>
          <w:sz w:val="22"/>
          <w:szCs w:val="22"/>
        </w:rPr>
      </w:pPr>
    </w:p>
    <w:p w14:paraId="1ABC76D0"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secretaría técnica será ejercida por la Corporación Autónoma del Río Grande de la Magdalena (Cormagdalena).</w:t>
      </w:r>
    </w:p>
    <w:p w14:paraId="62C1AD67" w14:textId="77777777" w:rsidR="007B58BC" w:rsidRPr="000315A8" w:rsidRDefault="007B58BC" w:rsidP="00F04579">
      <w:pPr>
        <w:pStyle w:val="Textoindependiente"/>
        <w:jc w:val="both"/>
        <w:rPr>
          <w:rFonts w:ascii="Arial" w:hAnsi="Arial" w:cs="Arial"/>
          <w:sz w:val="22"/>
          <w:szCs w:val="22"/>
        </w:rPr>
      </w:pPr>
    </w:p>
    <w:p w14:paraId="3B26300B"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CAPÍTULO 4</w:t>
      </w:r>
    </w:p>
    <w:p w14:paraId="7BEF1C32"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PARTICIPACIÓN DE LOS DELEGADOS DEL GOBIERNO NACIONAL EN LOS ÓRGANOS COLEGIADOS DE ADMINISTRACIÓN Y DECISIÓN EN CUYA</w:t>
      </w:r>
    </w:p>
    <w:p w14:paraId="4998FCFB"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CONFORMACIÓN PARTICIPAN DOS O MÁS MINISTROS Y/O DIRECTORES DE DEPARTAMENTOS ADMINISTRATIVOS</w:t>
      </w:r>
    </w:p>
    <w:p w14:paraId="3AF17AF0" w14:textId="77777777" w:rsidR="007B58BC" w:rsidRPr="000315A8" w:rsidRDefault="007B58BC" w:rsidP="00F04579">
      <w:pPr>
        <w:pStyle w:val="Textoindependiente"/>
        <w:jc w:val="both"/>
        <w:rPr>
          <w:rFonts w:ascii="Arial" w:hAnsi="Arial" w:cs="Arial"/>
          <w:sz w:val="22"/>
          <w:szCs w:val="22"/>
        </w:rPr>
      </w:pPr>
    </w:p>
    <w:p w14:paraId="5D060DBF" w14:textId="4DBDB92F"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6C520BD" w:rsidRPr="000315A8">
        <w:rPr>
          <w:rFonts w:ascii="Arial" w:hAnsi="Arial" w:cs="Arial"/>
          <w:sz w:val="22"/>
          <w:szCs w:val="22"/>
        </w:rPr>
        <w:t xml:space="preserve"> </w:t>
      </w:r>
      <w:r>
        <w:tab/>
      </w:r>
      <w:r w:rsidRPr="000315A8">
        <w:rPr>
          <w:rFonts w:ascii="Arial" w:hAnsi="Arial" w:cs="Arial"/>
          <w:sz w:val="22"/>
          <w:szCs w:val="22"/>
        </w:rPr>
        <w:t>2.2.4.4.1. Objeto. El presente capítulo tiene por objeto reglamentar dentro de los órganos colegiados de administración y decisión (OCAD) departamentales, de los Fondos de Ciencia, Tecnología e Innovación, de Desarrollo Regional, y del 60% de Compensación Regional, de las corporaciones autónomas regionales y de los municipios ribereños del Río Grande de La Magdalena y del Canal del Dique, la ﬁgura del líder para el nivel de Gobierno Nacional, así como dictar disposiciones relacionadas con las funciones de los miembros de los OCAD.</w:t>
      </w:r>
    </w:p>
    <w:p w14:paraId="42134D22" w14:textId="77777777" w:rsidR="007B58BC" w:rsidRPr="000315A8" w:rsidRDefault="007B58BC" w:rsidP="00F04579">
      <w:pPr>
        <w:pStyle w:val="Textoindependiente"/>
        <w:jc w:val="both"/>
        <w:rPr>
          <w:rFonts w:ascii="Arial" w:hAnsi="Arial" w:cs="Arial"/>
          <w:sz w:val="22"/>
          <w:szCs w:val="22"/>
        </w:rPr>
      </w:pPr>
    </w:p>
    <w:p w14:paraId="7982D7EE"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ARTÍCULO 2.2.4.4.2. Designación del líder y funciones. El Presidente de la República, de conformidad con el artículo 22.4.3.1 del presente decreto, designará un líder para el nivel del Gobierno nacional en los órganos colegiados de administración y decisión, quien ejercerá bajo su responsabilidad las siguientes funciones:</w:t>
      </w:r>
    </w:p>
    <w:p w14:paraId="1F211586" w14:textId="77777777" w:rsidR="007B58BC" w:rsidRPr="000315A8" w:rsidRDefault="007B58BC" w:rsidP="00F04579">
      <w:pPr>
        <w:pStyle w:val="Textoindependiente"/>
        <w:jc w:val="both"/>
        <w:rPr>
          <w:rFonts w:ascii="Arial" w:hAnsi="Arial" w:cs="Arial"/>
          <w:sz w:val="22"/>
          <w:szCs w:val="22"/>
        </w:rPr>
      </w:pPr>
    </w:p>
    <w:p w14:paraId="53437751" w14:textId="77777777" w:rsidR="007B58BC" w:rsidRPr="000315A8" w:rsidRDefault="0067285D" w:rsidP="00F04579">
      <w:pPr>
        <w:pStyle w:val="Prrafodelista"/>
        <w:numPr>
          <w:ilvl w:val="0"/>
          <w:numId w:val="99"/>
        </w:numPr>
        <w:tabs>
          <w:tab w:val="left" w:pos="294"/>
        </w:tabs>
        <w:ind w:left="0" w:firstLine="0"/>
        <w:jc w:val="both"/>
        <w:rPr>
          <w:rFonts w:ascii="Arial" w:hAnsi="Arial" w:cs="Arial"/>
        </w:rPr>
      </w:pPr>
      <w:r w:rsidRPr="000315A8">
        <w:rPr>
          <w:rFonts w:ascii="Arial" w:hAnsi="Arial" w:cs="Arial"/>
        </w:rPr>
        <w:t>Ser el único interlocutor, con los demás niveles de gobierno y las secretarías técnicas de los órganos colegiados de administración y decisión.</w:t>
      </w:r>
    </w:p>
    <w:p w14:paraId="2138D29E" w14:textId="77777777" w:rsidR="007B58BC" w:rsidRPr="000315A8" w:rsidRDefault="007B58BC" w:rsidP="00F04579">
      <w:pPr>
        <w:pStyle w:val="Textoindependiente"/>
        <w:jc w:val="both"/>
        <w:rPr>
          <w:rFonts w:ascii="Arial" w:hAnsi="Arial" w:cs="Arial"/>
          <w:sz w:val="22"/>
          <w:szCs w:val="22"/>
        </w:rPr>
      </w:pPr>
    </w:p>
    <w:p w14:paraId="1BF4BFB5" w14:textId="77777777" w:rsidR="007B58BC" w:rsidRPr="000315A8" w:rsidRDefault="0067285D" w:rsidP="00F04579">
      <w:pPr>
        <w:pStyle w:val="Prrafodelista"/>
        <w:numPr>
          <w:ilvl w:val="0"/>
          <w:numId w:val="99"/>
        </w:numPr>
        <w:tabs>
          <w:tab w:val="left" w:pos="294"/>
        </w:tabs>
        <w:ind w:left="0" w:firstLine="0"/>
        <w:jc w:val="both"/>
        <w:rPr>
          <w:rFonts w:ascii="Arial" w:hAnsi="Arial" w:cs="Arial"/>
        </w:rPr>
      </w:pPr>
      <w:r w:rsidRPr="000315A8">
        <w:rPr>
          <w:rFonts w:ascii="Arial" w:hAnsi="Arial" w:cs="Arial"/>
        </w:rPr>
        <w:t xml:space="preserve">Coordinar y </w:t>
      </w:r>
      <w:r w:rsidRPr="000315A8">
        <w:rPr>
          <w:rFonts w:ascii="Arial" w:hAnsi="Arial" w:cs="Arial"/>
          <w:spacing w:val="-6"/>
        </w:rPr>
        <w:t>deﬁnir</w:t>
      </w:r>
      <w:r w:rsidRPr="000315A8">
        <w:rPr>
          <w:rFonts w:ascii="Arial" w:hAnsi="Arial" w:cs="Arial"/>
        </w:rPr>
        <w:t xml:space="preserve"> el sentido del voto del Gobierno nacional en todos los asuntos que son competencia de los órganos colegiados de administración</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decisión</w:t>
      </w:r>
      <w:r w:rsidRPr="000315A8">
        <w:rPr>
          <w:rFonts w:ascii="Arial" w:hAnsi="Arial" w:cs="Arial"/>
          <w:spacing w:val="-5"/>
        </w:rPr>
        <w:t xml:space="preserve"> </w:t>
      </w:r>
      <w:r w:rsidRPr="000315A8">
        <w:rPr>
          <w:rFonts w:ascii="Arial" w:hAnsi="Arial" w:cs="Arial"/>
        </w:rPr>
        <w:t>y</w:t>
      </w:r>
      <w:r w:rsidRPr="000315A8">
        <w:rPr>
          <w:rFonts w:ascii="Arial" w:hAnsi="Arial" w:cs="Arial"/>
          <w:spacing w:val="-6"/>
        </w:rPr>
        <w:t xml:space="preserve"> </w:t>
      </w:r>
      <w:r w:rsidRPr="000315A8">
        <w:rPr>
          <w:rFonts w:ascii="Arial" w:hAnsi="Arial" w:cs="Arial"/>
        </w:rPr>
        <w:t>dirimir</w:t>
      </w:r>
      <w:r w:rsidRPr="000315A8">
        <w:rPr>
          <w:rFonts w:ascii="Arial" w:hAnsi="Arial" w:cs="Arial"/>
          <w:spacing w:val="-4"/>
        </w:rPr>
        <w:t xml:space="preserve"> </w:t>
      </w:r>
      <w:r w:rsidRPr="000315A8">
        <w:rPr>
          <w:rFonts w:ascii="Arial" w:hAnsi="Arial" w:cs="Arial"/>
        </w:rPr>
        <w:t>las</w:t>
      </w:r>
      <w:r w:rsidRPr="000315A8">
        <w:rPr>
          <w:rFonts w:ascii="Arial" w:hAnsi="Arial" w:cs="Arial"/>
          <w:spacing w:val="-5"/>
        </w:rPr>
        <w:t xml:space="preserve"> </w:t>
      </w:r>
      <w:r w:rsidRPr="000315A8">
        <w:rPr>
          <w:rFonts w:ascii="Arial" w:hAnsi="Arial" w:cs="Arial"/>
        </w:rPr>
        <w:t>diferencias</w:t>
      </w:r>
      <w:r w:rsidRPr="000315A8">
        <w:rPr>
          <w:rFonts w:ascii="Arial" w:hAnsi="Arial" w:cs="Arial"/>
          <w:spacing w:val="-5"/>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se</w:t>
      </w:r>
      <w:r w:rsidRPr="000315A8">
        <w:rPr>
          <w:rFonts w:ascii="Arial" w:hAnsi="Arial" w:cs="Arial"/>
          <w:spacing w:val="-6"/>
        </w:rPr>
        <w:t xml:space="preserve"> </w:t>
      </w:r>
      <w:r w:rsidRPr="000315A8">
        <w:rPr>
          <w:rFonts w:ascii="Arial" w:hAnsi="Arial" w:cs="Arial"/>
        </w:rPr>
        <w:t>presenten</w:t>
      </w:r>
      <w:r w:rsidRPr="000315A8">
        <w:rPr>
          <w:rFonts w:ascii="Arial" w:hAnsi="Arial" w:cs="Arial"/>
          <w:spacing w:val="-4"/>
        </w:rPr>
        <w:t xml:space="preserve"> </w:t>
      </w:r>
      <w:r w:rsidRPr="000315A8">
        <w:rPr>
          <w:rFonts w:ascii="Arial" w:hAnsi="Arial" w:cs="Arial"/>
        </w:rPr>
        <w:t>entre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ministros</w:t>
      </w:r>
      <w:r w:rsidRPr="000315A8">
        <w:rPr>
          <w:rFonts w:ascii="Arial" w:hAnsi="Arial" w:cs="Arial"/>
          <w:spacing w:val="-6"/>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directores</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departamentos</w:t>
      </w:r>
      <w:r w:rsidRPr="000315A8">
        <w:rPr>
          <w:rFonts w:ascii="Arial" w:hAnsi="Arial" w:cs="Arial"/>
          <w:spacing w:val="-6"/>
        </w:rPr>
        <w:t xml:space="preserve"> </w:t>
      </w:r>
      <w:r w:rsidRPr="000315A8">
        <w:rPr>
          <w:rFonts w:ascii="Arial" w:hAnsi="Arial" w:cs="Arial"/>
        </w:rPr>
        <w:t>administrativos</w:t>
      </w:r>
      <w:r w:rsidRPr="000315A8">
        <w:rPr>
          <w:rFonts w:ascii="Arial" w:hAnsi="Arial" w:cs="Arial"/>
          <w:spacing w:val="-5"/>
        </w:rPr>
        <w:t xml:space="preserve"> </w:t>
      </w:r>
      <w:r w:rsidRPr="000315A8">
        <w:rPr>
          <w:rFonts w:ascii="Arial" w:hAnsi="Arial" w:cs="Arial"/>
        </w:rPr>
        <w:t>o</w:t>
      </w:r>
      <w:r w:rsidRPr="06160630">
        <w:rPr>
          <w:rFonts w:ascii="Arial" w:hAnsi="Arial" w:cs="Arial"/>
        </w:rPr>
        <w:t xml:space="preserve"> </w:t>
      </w:r>
      <w:r w:rsidRPr="000315A8">
        <w:rPr>
          <w:rFonts w:ascii="Arial" w:hAnsi="Arial" w:cs="Arial"/>
        </w:rPr>
        <w:t>sus delegados.</w:t>
      </w:r>
    </w:p>
    <w:p w14:paraId="08AD145B" w14:textId="77777777" w:rsidR="007B58BC" w:rsidRPr="000315A8" w:rsidRDefault="007B58BC" w:rsidP="00F04579">
      <w:pPr>
        <w:pStyle w:val="Textoindependiente"/>
        <w:jc w:val="both"/>
        <w:rPr>
          <w:rFonts w:ascii="Arial" w:hAnsi="Arial" w:cs="Arial"/>
          <w:sz w:val="22"/>
          <w:szCs w:val="22"/>
        </w:rPr>
      </w:pPr>
    </w:p>
    <w:p w14:paraId="72F2AA57" w14:textId="77777777" w:rsidR="007B58BC" w:rsidRPr="000315A8" w:rsidRDefault="0067285D" w:rsidP="00F04579">
      <w:pPr>
        <w:pStyle w:val="Prrafodelista"/>
        <w:numPr>
          <w:ilvl w:val="0"/>
          <w:numId w:val="99"/>
        </w:numPr>
        <w:tabs>
          <w:tab w:val="left" w:pos="294"/>
        </w:tabs>
        <w:ind w:left="0" w:firstLine="0"/>
        <w:jc w:val="both"/>
        <w:rPr>
          <w:rFonts w:ascii="Arial" w:hAnsi="Arial" w:cs="Arial"/>
        </w:rPr>
      </w:pPr>
      <w:r w:rsidRPr="000315A8">
        <w:rPr>
          <w:rFonts w:ascii="Arial" w:hAnsi="Arial" w:cs="Arial"/>
        </w:rPr>
        <w:t>Solicitar pronunciamiento al ministerio o departamento administrativo que encabeza el sector del proyecto de inversión sometido a consideración del órgano colegiado de administración y decisión, cuando se estime</w:t>
      </w:r>
      <w:r w:rsidRPr="000315A8">
        <w:rPr>
          <w:rFonts w:ascii="Arial" w:hAnsi="Arial" w:cs="Arial"/>
          <w:spacing w:val="-12"/>
        </w:rPr>
        <w:t xml:space="preserve"> </w:t>
      </w:r>
      <w:r w:rsidRPr="000315A8">
        <w:rPr>
          <w:rFonts w:ascii="Arial" w:hAnsi="Arial" w:cs="Arial"/>
        </w:rPr>
        <w:t>pertinente.</w:t>
      </w:r>
    </w:p>
    <w:p w14:paraId="0FA74E73" w14:textId="77777777" w:rsidR="007B58BC" w:rsidRPr="000315A8" w:rsidRDefault="007B58BC" w:rsidP="00F04579">
      <w:pPr>
        <w:pStyle w:val="Textoindependiente"/>
        <w:jc w:val="both"/>
        <w:rPr>
          <w:rFonts w:ascii="Arial" w:hAnsi="Arial" w:cs="Arial"/>
          <w:sz w:val="22"/>
          <w:szCs w:val="22"/>
        </w:rPr>
      </w:pPr>
    </w:p>
    <w:p w14:paraId="207942EF" w14:textId="77777777" w:rsidR="007B58BC" w:rsidRPr="000315A8" w:rsidRDefault="0067285D" w:rsidP="00F0457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pronunciamiento a que se </w:t>
      </w:r>
      <w:r w:rsidRPr="000315A8">
        <w:rPr>
          <w:rFonts w:ascii="Arial" w:hAnsi="Arial" w:cs="Arial"/>
          <w:spacing w:val="-10"/>
          <w:sz w:val="22"/>
          <w:szCs w:val="22"/>
        </w:rPr>
        <w:t>reﬁere</w:t>
      </w:r>
      <w:r w:rsidRPr="000315A8">
        <w:rPr>
          <w:rFonts w:ascii="Arial" w:hAnsi="Arial" w:cs="Arial"/>
          <w:sz w:val="22"/>
          <w:szCs w:val="22"/>
        </w:rPr>
        <w:t xml:space="preserve"> el numeral 3 del presente artículo debe ser integral, es decir, incluir los componentes jurídico, técnico y ﬁnanciero. El pronunciamiento debe remitirse al ministerio líder dentro de los cinco (5) días hábiles siguientes a la recepción de la solicitud del mismo y por lo menos un (1) día hábil antes de la sesión del OCAD. La deﬁnición del voto del Gobierno nacional no está condicionado a la expedición de dicho</w:t>
      </w:r>
      <w:r w:rsidRPr="06160630">
        <w:rPr>
          <w:rFonts w:ascii="Arial" w:hAnsi="Arial" w:cs="Arial"/>
          <w:sz w:val="22"/>
          <w:szCs w:val="22"/>
        </w:rPr>
        <w:t xml:space="preserve"> </w:t>
      </w:r>
      <w:r w:rsidRPr="000315A8">
        <w:rPr>
          <w:rFonts w:ascii="Arial" w:hAnsi="Arial" w:cs="Arial"/>
          <w:sz w:val="22"/>
          <w:szCs w:val="22"/>
        </w:rPr>
        <w:t>pronunciamiento.</w:t>
      </w:r>
    </w:p>
    <w:p w14:paraId="2D7AA092" w14:textId="52B27B98" w:rsidR="007B58BC" w:rsidRPr="000315A8" w:rsidRDefault="0067285D" w:rsidP="00F04579">
      <w:pPr>
        <w:tabs>
          <w:tab w:val="left" w:pos="1295"/>
        </w:tabs>
        <w:jc w:val="both"/>
        <w:rPr>
          <w:rFonts w:ascii="Arial" w:hAnsi="Arial" w:cs="Arial"/>
        </w:rPr>
      </w:pPr>
      <w:r w:rsidRPr="000315A8">
        <w:rPr>
          <w:rFonts w:ascii="Arial" w:hAnsi="Arial" w:cs="Arial"/>
        </w:rPr>
        <w:t>ARTÍCULO</w:t>
      </w:r>
      <w:r w:rsidR="484EF46B" w:rsidRPr="000315A8">
        <w:rPr>
          <w:rFonts w:ascii="Arial" w:hAnsi="Arial" w:cs="Arial"/>
        </w:rPr>
        <w:t xml:space="preserve"> </w:t>
      </w:r>
      <w:r w:rsidRPr="000315A8">
        <w:rPr>
          <w:rFonts w:ascii="Arial" w:hAnsi="Arial" w:cs="Arial"/>
        </w:rPr>
        <w:tab/>
        <w:t>2.2.4.4.3. Soporte de las posiciones de los ministerios y departamentos administrativos diferentes al líder. Los ministerios y departamentos administrativos, cuya posición sea distinta de la coordinada por el líder, deberán motivar por escrito, como mínimo un día antes del inicio de la sesión del órgano colegiado de administración y decisión, lo</w:t>
      </w:r>
      <w:r w:rsidRPr="000315A8">
        <w:rPr>
          <w:rFonts w:ascii="Arial" w:hAnsi="Arial" w:cs="Arial"/>
          <w:spacing w:val="-15"/>
        </w:rPr>
        <w:t xml:space="preserve"> </w:t>
      </w:r>
      <w:r w:rsidRPr="000315A8">
        <w:rPr>
          <w:rFonts w:ascii="Arial" w:hAnsi="Arial" w:cs="Arial"/>
        </w:rPr>
        <w:t>siguiente:</w:t>
      </w:r>
    </w:p>
    <w:p w14:paraId="37BC4A5B" w14:textId="77777777" w:rsidR="007B58BC" w:rsidRPr="000315A8" w:rsidRDefault="007B58BC" w:rsidP="00F04579">
      <w:pPr>
        <w:pStyle w:val="Textoindependiente"/>
        <w:jc w:val="both"/>
        <w:rPr>
          <w:rFonts w:ascii="Arial" w:hAnsi="Arial" w:cs="Arial"/>
          <w:sz w:val="22"/>
          <w:szCs w:val="22"/>
        </w:rPr>
      </w:pPr>
    </w:p>
    <w:p w14:paraId="4D7D5E39" w14:textId="5D737173" w:rsidR="007B58BC" w:rsidRPr="000315A8" w:rsidRDefault="0496F6B6" w:rsidP="00F04579">
      <w:pPr>
        <w:pStyle w:val="Prrafodelista"/>
        <w:numPr>
          <w:ilvl w:val="0"/>
          <w:numId w:val="9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razones por las cuales se considera que el proyecto de inversión no es relevante para la entidad territorial o</w:t>
      </w:r>
      <w:r w:rsidR="0067285D" w:rsidRPr="000315A8">
        <w:rPr>
          <w:rFonts w:ascii="Arial" w:hAnsi="Arial" w:cs="Arial"/>
          <w:spacing w:val="-20"/>
        </w:rPr>
        <w:t xml:space="preserve"> </w:t>
      </w:r>
      <w:r w:rsidR="0067285D" w:rsidRPr="000315A8">
        <w:rPr>
          <w:rFonts w:ascii="Arial" w:hAnsi="Arial" w:cs="Arial"/>
        </w:rPr>
        <w:t>beneﬁciario.</w:t>
      </w:r>
    </w:p>
    <w:p w14:paraId="27742472" w14:textId="77777777" w:rsidR="007B58BC" w:rsidRPr="000315A8" w:rsidRDefault="007B58BC" w:rsidP="00F04579">
      <w:pPr>
        <w:pStyle w:val="Textoindependiente"/>
        <w:jc w:val="both"/>
        <w:rPr>
          <w:rFonts w:ascii="Arial" w:hAnsi="Arial" w:cs="Arial"/>
          <w:sz w:val="22"/>
          <w:szCs w:val="22"/>
        </w:rPr>
      </w:pPr>
    </w:p>
    <w:p w14:paraId="2DA6F445" w14:textId="590B9218" w:rsidR="007B58BC" w:rsidRPr="000315A8" w:rsidRDefault="3C23EDC8" w:rsidP="00F04579">
      <w:pPr>
        <w:pStyle w:val="Prrafodelista"/>
        <w:numPr>
          <w:ilvl w:val="0"/>
          <w:numId w:val="9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razones por las cuales se considera que el proyecto de inversión no es pertinente para la entidad territorial o</w:t>
      </w:r>
      <w:r w:rsidR="0067285D" w:rsidRPr="000315A8">
        <w:rPr>
          <w:rFonts w:ascii="Arial" w:hAnsi="Arial" w:cs="Arial"/>
          <w:spacing w:val="-25"/>
        </w:rPr>
        <w:t xml:space="preserve"> </w:t>
      </w:r>
      <w:r w:rsidR="0067285D" w:rsidRPr="000315A8">
        <w:rPr>
          <w:rFonts w:ascii="Arial" w:hAnsi="Arial" w:cs="Arial"/>
        </w:rPr>
        <w:t>beneﬁciario.</w:t>
      </w:r>
    </w:p>
    <w:p w14:paraId="06D95DC8" w14:textId="77777777" w:rsidR="007B58BC" w:rsidRPr="000315A8" w:rsidRDefault="007B58BC" w:rsidP="00F04579">
      <w:pPr>
        <w:pStyle w:val="Textoindependiente"/>
        <w:jc w:val="both"/>
        <w:rPr>
          <w:rFonts w:ascii="Arial" w:hAnsi="Arial" w:cs="Arial"/>
          <w:sz w:val="22"/>
          <w:szCs w:val="22"/>
        </w:rPr>
      </w:pPr>
    </w:p>
    <w:p w14:paraId="5BEF6B64" w14:textId="77777777" w:rsidR="007B58BC" w:rsidRPr="000315A8" w:rsidRDefault="0067285D" w:rsidP="00F04579">
      <w:pPr>
        <w:pStyle w:val="Prrafodelista"/>
        <w:numPr>
          <w:ilvl w:val="0"/>
          <w:numId w:val="98"/>
        </w:numPr>
        <w:tabs>
          <w:tab w:val="left" w:pos="294"/>
        </w:tabs>
        <w:ind w:left="0" w:firstLine="0"/>
        <w:jc w:val="both"/>
        <w:rPr>
          <w:rFonts w:ascii="Arial" w:hAnsi="Arial" w:cs="Arial"/>
        </w:rPr>
      </w:pPr>
      <w:r w:rsidRPr="000315A8">
        <w:rPr>
          <w:rFonts w:ascii="Arial" w:hAnsi="Arial" w:cs="Arial"/>
        </w:rPr>
        <w:t>Las razones por las cuales se considera que el proyecto de inversión no implica un impacto favorable para la entidad territorial o beneﬁciario.</w:t>
      </w:r>
    </w:p>
    <w:p w14:paraId="2A71DB46" w14:textId="77777777" w:rsidR="0094390A" w:rsidRPr="000315A8" w:rsidRDefault="0094390A" w:rsidP="00F04579">
      <w:pPr>
        <w:pStyle w:val="Prrafodelista"/>
        <w:ind w:left="0"/>
        <w:rPr>
          <w:rFonts w:ascii="Arial" w:hAnsi="Arial" w:cs="Arial"/>
        </w:rPr>
      </w:pPr>
    </w:p>
    <w:p w14:paraId="5CEDD8C8" w14:textId="77777777" w:rsidR="007B58BC" w:rsidRPr="000315A8" w:rsidRDefault="0067285D" w:rsidP="00F04579">
      <w:pPr>
        <w:pStyle w:val="Prrafodelista"/>
        <w:numPr>
          <w:ilvl w:val="0"/>
          <w:numId w:val="98"/>
        </w:numPr>
        <w:tabs>
          <w:tab w:val="left" w:pos="294"/>
        </w:tabs>
        <w:ind w:left="0" w:firstLine="0"/>
        <w:jc w:val="both"/>
        <w:rPr>
          <w:rFonts w:ascii="Arial" w:hAnsi="Arial" w:cs="Arial"/>
        </w:rPr>
      </w:pPr>
      <w:r w:rsidRPr="000315A8">
        <w:rPr>
          <w:rFonts w:ascii="Arial" w:hAnsi="Arial" w:cs="Arial"/>
        </w:rPr>
        <w:t>Las razones por las cuales se considera que el proyecto de inversión no se encuentra en concordancia con el Plan Nacional de Desarrollo o con los planes de desarrollo de las entidades</w:t>
      </w:r>
      <w:r w:rsidRPr="000315A8">
        <w:rPr>
          <w:rFonts w:ascii="Arial" w:hAnsi="Arial" w:cs="Arial"/>
          <w:spacing w:val="-7"/>
        </w:rPr>
        <w:t xml:space="preserve"> </w:t>
      </w:r>
      <w:r w:rsidRPr="000315A8">
        <w:rPr>
          <w:rFonts w:ascii="Arial" w:hAnsi="Arial" w:cs="Arial"/>
        </w:rPr>
        <w:t>territoriales.</w:t>
      </w:r>
    </w:p>
    <w:p w14:paraId="2EC47731" w14:textId="77777777" w:rsidR="007B58BC" w:rsidRPr="000315A8" w:rsidRDefault="007B58BC" w:rsidP="00F04579">
      <w:pPr>
        <w:pStyle w:val="Textoindependiente"/>
        <w:jc w:val="both"/>
        <w:rPr>
          <w:rFonts w:ascii="Arial" w:hAnsi="Arial" w:cs="Arial"/>
          <w:sz w:val="22"/>
          <w:szCs w:val="22"/>
        </w:rPr>
      </w:pPr>
    </w:p>
    <w:p w14:paraId="421D6D17" w14:textId="73A9876C"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74DE1FE" w:rsidRPr="000315A8">
        <w:rPr>
          <w:rFonts w:ascii="Arial" w:hAnsi="Arial" w:cs="Arial"/>
          <w:sz w:val="22"/>
          <w:szCs w:val="22"/>
        </w:rPr>
        <w:t xml:space="preserve"> </w:t>
      </w:r>
      <w:r w:rsidRPr="000315A8">
        <w:rPr>
          <w:rFonts w:ascii="Arial" w:hAnsi="Arial" w:cs="Arial"/>
          <w:sz w:val="22"/>
          <w:szCs w:val="22"/>
        </w:rPr>
        <w:tab/>
        <w:t>2.2.4.4.4. Responsabilidad de los miembros de los órganos colegiados de administración y decisión. De conformidad con lo establecido en el artículo 24 de la Ley 1744 de 2014, los miembros de los órganos colegiados de administración y decisión solamente son responsables de viabilizar, priorizar y aprobar los proyectos de inversión teniendo en cuenta su pertinencia, relevancia, impacto y coherencia con el Plan Nacional de Desarrollo o los planes de desarrollo de las entidades territoriales. En ningún caso son responsables por la ejecución de los proyectos de</w:t>
      </w:r>
      <w:r w:rsidRPr="000315A8">
        <w:rPr>
          <w:rFonts w:ascii="Arial" w:hAnsi="Arial" w:cs="Arial"/>
          <w:spacing w:val="-4"/>
          <w:sz w:val="22"/>
          <w:szCs w:val="22"/>
        </w:rPr>
        <w:t xml:space="preserve"> </w:t>
      </w:r>
      <w:r w:rsidRPr="000315A8">
        <w:rPr>
          <w:rFonts w:ascii="Arial" w:hAnsi="Arial" w:cs="Arial"/>
          <w:sz w:val="22"/>
          <w:szCs w:val="22"/>
        </w:rPr>
        <w:t>inversión.</w:t>
      </w:r>
    </w:p>
    <w:p w14:paraId="502668FC" w14:textId="77777777" w:rsidR="007B58BC" w:rsidRPr="000315A8" w:rsidRDefault="007B58BC" w:rsidP="00F04579">
      <w:pPr>
        <w:pStyle w:val="Textoindependiente"/>
        <w:jc w:val="both"/>
        <w:rPr>
          <w:rFonts w:ascii="Arial" w:hAnsi="Arial" w:cs="Arial"/>
          <w:sz w:val="22"/>
          <w:szCs w:val="22"/>
        </w:rPr>
      </w:pPr>
    </w:p>
    <w:p w14:paraId="6C965C18"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correcta ejecución de los proyectos de inversión es exclusiva responsabilidad de las entidades públicas designadas como ejecutoras por los órganos colegiados de administración y decisión.</w:t>
      </w:r>
    </w:p>
    <w:p w14:paraId="5866BDAA" w14:textId="77777777" w:rsidR="007B58BC" w:rsidRPr="000315A8" w:rsidRDefault="007B58BC" w:rsidP="00F04579">
      <w:pPr>
        <w:pStyle w:val="Textoindependiente"/>
        <w:jc w:val="both"/>
        <w:rPr>
          <w:rFonts w:ascii="Arial" w:hAnsi="Arial" w:cs="Arial"/>
          <w:sz w:val="22"/>
          <w:szCs w:val="22"/>
        </w:rPr>
      </w:pPr>
    </w:p>
    <w:p w14:paraId="7886FA7F"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CAPÍTULO</w:t>
      </w:r>
      <w:r w:rsidRPr="000315A8">
        <w:rPr>
          <w:rFonts w:ascii="Arial" w:hAnsi="Arial" w:cs="Arial"/>
          <w:b/>
          <w:bCs/>
          <w:spacing w:val="-8"/>
          <w:sz w:val="22"/>
          <w:szCs w:val="22"/>
        </w:rPr>
        <w:t xml:space="preserve"> </w:t>
      </w:r>
      <w:r w:rsidRPr="000315A8">
        <w:rPr>
          <w:rFonts w:ascii="Arial" w:hAnsi="Arial" w:cs="Arial"/>
          <w:b/>
          <w:bCs/>
          <w:sz w:val="22"/>
          <w:szCs w:val="22"/>
        </w:rPr>
        <w:t>5</w:t>
      </w:r>
    </w:p>
    <w:p w14:paraId="27EFACBB"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CRITERIOS</w:t>
      </w:r>
      <w:r w:rsidRPr="000315A8">
        <w:rPr>
          <w:rFonts w:ascii="Arial" w:hAnsi="Arial" w:cs="Arial"/>
          <w:b/>
          <w:bCs/>
          <w:spacing w:val="-4"/>
          <w:sz w:val="22"/>
          <w:szCs w:val="22"/>
        </w:rPr>
        <w:t xml:space="preserve"> </w:t>
      </w:r>
      <w:r w:rsidRPr="000315A8">
        <w:rPr>
          <w:rFonts w:ascii="Arial" w:hAnsi="Arial" w:cs="Arial"/>
          <w:b/>
          <w:bCs/>
          <w:sz w:val="22"/>
          <w:szCs w:val="22"/>
        </w:rPr>
        <w:t>Y</w:t>
      </w:r>
      <w:r w:rsidRPr="000315A8">
        <w:rPr>
          <w:rFonts w:ascii="Arial" w:hAnsi="Arial" w:cs="Arial"/>
          <w:b/>
          <w:bCs/>
          <w:spacing w:val="-3"/>
          <w:sz w:val="22"/>
          <w:szCs w:val="22"/>
        </w:rPr>
        <w:t xml:space="preserve"> </w:t>
      </w:r>
      <w:r w:rsidRPr="000315A8">
        <w:rPr>
          <w:rFonts w:ascii="Arial" w:hAnsi="Arial" w:cs="Arial"/>
          <w:b/>
          <w:bCs/>
          <w:sz w:val="22"/>
          <w:szCs w:val="22"/>
        </w:rPr>
        <w:t>CONDICIONES</w:t>
      </w:r>
      <w:r w:rsidRPr="000315A8">
        <w:rPr>
          <w:rFonts w:ascii="Arial" w:hAnsi="Arial" w:cs="Arial"/>
          <w:b/>
          <w:bCs/>
          <w:spacing w:val="-3"/>
          <w:sz w:val="22"/>
          <w:szCs w:val="22"/>
        </w:rPr>
        <w:t xml:space="preserve"> </w:t>
      </w:r>
      <w:r w:rsidRPr="000315A8">
        <w:rPr>
          <w:rFonts w:ascii="Arial" w:hAnsi="Arial" w:cs="Arial"/>
          <w:b/>
          <w:bCs/>
          <w:sz w:val="22"/>
          <w:szCs w:val="22"/>
        </w:rPr>
        <w:t>DE</w:t>
      </w:r>
      <w:r w:rsidRPr="000315A8">
        <w:rPr>
          <w:rFonts w:ascii="Arial" w:hAnsi="Arial" w:cs="Arial"/>
          <w:b/>
          <w:bCs/>
          <w:spacing w:val="-2"/>
          <w:sz w:val="22"/>
          <w:szCs w:val="22"/>
        </w:rPr>
        <w:t xml:space="preserve"> </w:t>
      </w:r>
      <w:r w:rsidRPr="000315A8">
        <w:rPr>
          <w:rFonts w:ascii="Arial" w:hAnsi="Arial" w:cs="Arial"/>
          <w:b/>
          <w:bCs/>
          <w:sz w:val="22"/>
          <w:szCs w:val="22"/>
        </w:rPr>
        <w:t>DISTRIBUCIÓN</w:t>
      </w:r>
      <w:r w:rsidRPr="000315A8">
        <w:rPr>
          <w:rFonts w:ascii="Arial" w:hAnsi="Arial" w:cs="Arial"/>
          <w:b/>
          <w:bCs/>
          <w:spacing w:val="-3"/>
          <w:sz w:val="22"/>
          <w:szCs w:val="22"/>
        </w:rPr>
        <w:t xml:space="preserve"> </w:t>
      </w:r>
      <w:r w:rsidRPr="000315A8">
        <w:rPr>
          <w:rFonts w:ascii="Arial" w:hAnsi="Arial" w:cs="Arial"/>
          <w:b/>
          <w:bCs/>
          <w:sz w:val="22"/>
          <w:szCs w:val="22"/>
        </w:rPr>
        <w:t>DE</w:t>
      </w:r>
      <w:r w:rsidRPr="000315A8">
        <w:rPr>
          <w:rFonts w:ascii="Arial" w:hAnsi="Arial" w:cs="Arial"/>
          <w:b/>
          <w:bCs/>
          <w:spacing w:val="-2"/>
          <w:sz w:val="22"/>
          <w:szCs w:val="22"/>
        </w:rPr>
        <w:t xml:space="preserve"> </w:t>
      </w:r>
      <w:r w:rsidRPr="000315A8">
        <w:rPr>
          <w:rFonts w:ascii="Arial" w:hAnsi="Arial" w:cs="Arial"/>
          <w:b/>
          <w:bCs/>
          <w:sz w:val="22"/>
          <w:szCs w:val="22"/>
        </w:rPr>
        <w:t>LOS</w:t>
      </w:r>
      <w:r w:rsidRPr="000315A8">
        <w:rPr>
          <w:rFonts w:ascii="Arial" w:hAnsi="Arial" w:cs="Arial"/>
          <w:b/>
          <w:bCs/>
          <w:spacing w:val="-2"/>
          <w:sz w:val="22"/>
          <w:szCs w:val="22"/>
        </w:rPr>
        <w:t xml:space="preserve"> </w:t>
      </w:r>
      <w:r w:rsidRPr="000315A8">
        <w:rPr>
          <w:rFonts w:ascii="Arial" w:hAnsi="Arial" w:cs="Arial"/>
          <w:b/>
          <w:bCs/>
          <w:sz w:val="22"/>
          <w:szCs w:val="22"/>
        </w:rPr>
        <w:t>RECURSOS</w:t>
      </w:r>
      <w:r w:rsidRPr="000315A8">
        <w:rPr>
          <w:rFonts w:ascii="Arial" w:hAnsi="Arial" w:cs="Arial"/>
          <w:b/>
          <w:bCs/>
          <w:spacing w:val="-2"/>
          <w:sz w:val="22"/>
          <w:szCs w:val="22"/>
        </w:rPr>
        <w:t xml:space="preserve"> </w:t>
      </w:r>
      <w:r w:rsidRPr="000315A8">
        <w:rPr>
          <w:rFonts w:ascii="Arial" w:hAnsi="Arial" w:cs="Arial"/>
          <w:b/>
          <w:bCs/>
          <w:sz w:val="22"/>
          <w:szCs w:val="22"/>
        </w:rPr>
        <w:t>DEL</w:t>
      </w:r>
      <w:r w:rsidRPr="000315A8">
        <w:rPr>
          <w:rFonts w:ascii="Arial" w:hAnsi="Arial" w:cs="Arial"/>
          <w:b/>
          <w:bCs/>
          <w:spacing w:val="-3"/>
          <w:sz w:val="22"/>
          <w:szCs w:val="22"/>
        </w:rPr>
        <w:t xml:space="preserve"> </w:t>
      </w:r>
      <w:r w:rsidRPr="000315A8">
        <w:rPr>
          <w:rFonts w:ascii="Arial" w:hAnsi="Arial" w:cs="Arial"/>
          <w:b/>
          <w:bCs/>
          <w:sz w:val="22"/>
          <w:szCs w:val="22"/>
        </w:rPr>
        <w:t>10%</w:t>
      </w:r>
      <w:r w:rsidRPr="000315A8">
        <w:rPr>
          <w:rFonts w:ascii="Arial" w:hAnsi="Arial" w:cs="Arial"/>
          <w:b/>
          <w:bCs/>
          <w:spacing w:val="-3"/>
          <w:sz w:val="22"/>
          <w:szCs w:val="22"/>
        </w:rPr>
        <w:t xml:space="preserve"> </w:t>
      </w:r>
      <w:r w:rsidRPr="000315A8">
        <w:rPr>
          <w:rFonts w:ascii="Arial" w:hAnsi="Arial" w:cs="Arial"/>
          <w:b/>
          <w:bCs/>
          <w:sz w:val="22"/>
          <w:szCs w:val="22"/>
        </w:rPr>
        <w:t>DEL</w:t>
      </w:r>
      <w:r w:rsidRPr="000315A8">
        <w:rPr>
          <w:rFonts w:ascii="Arial" w:hAnsi="Arial" w:cs="Arial"/>
          <w:b/>
          <w:bCs/>
          <w:spacing w:val="-2"/>
          <w:sz w:val="22"/>
          <w:szCs w:val="22"/>
        </w:rPr>
        <w:t xml:space="preserve"> </w:t>
      </w:r>
      <w:r w:rsidRPr="000315A8">
        <w:rPr>
          <w:rFonts w:ascii="Arial" w:hAnsi="Arial" w:cs="Arial"/>
          <w:b/>
          <w:bCs/>
          <w:sz w:val="22"/>
          <w:szCs w:val="22"/>
        </w:rPr>
        <w:t>FONDO</w:t>
      </w:r>
      <w:r w:rsidRPr="000315A8">
        <w:rPr>
          <w:rFonts w:ascii="Arial" w:hAnsi="Arial" w:cs="Arial"/>
          <w:b/>
          <w:bCs/>
          <w:spacing w:val="-2"/>
          <w:sz w:val="22"/>
          <w:szCs w:val="22"/>
        </w:rPr>
        <w:t xml:space="preserve"> </w:t>
      </w:r>
      <w:r w:rsidRPr="000315A8">
        <w:rPr>
          <w:rFonts w:ascii="Arial" w:hAnsi="Arial" w:cs="Arial"/>
          <w:b/>
          <w:bCs/>
          <w:sz w:val="22"/>
          <w:szCs w:val="22"/>
        </w:rPr>
        <w:t>DE</w:t>
      </w:r>
      <w:r w:rsidRPr="000315A8">
        <w:rPr>
          <w:rFonts w:ascii="Arial" w:hAnsi="Arial" w:cs="Arial"/>
          <w:b/>
          <w:bCs/>
          <w:spacing w:val="-3"/>
          <w:sz w:val="22"/>
          <w:szCs w:val="22"/>
        </w:rPr>
        <w:t xml:space="preserve"> </w:t>
      </w:r>
      <w:r w:rsidRPr="000315A8">
        <w:rPr>
          <w:rFonts w:ascii="Arial" w:hAnsi="Arial" w:cs="Arial"/>
          <w:b/>
          <w:bCs/>
          <w:sz w:val="22"/>
          <w:szCs w:val="22"/>
        </w:rPr>
        <w:t>COMPENSACIÓN</w:t>
      </w:r>
      <w:r w:rsidRPr="000315A8">
        <w:rPr>
          <w:rFonts w:ascii="Arial" w:hAnsi="Arial" w:cs="Arial"/>
          <w:b/>
          <w:bCs/>
          <w:spacing w:val="-3"/>
          <w:sz w:val="22"/>
          <w:szCs w:val="22"/>
        </w:rPr>
        <w:t xml:space="preserve"> </w:t>
      </w:r>
      <w:r w:rsidRPr="000315A8">
        <w:rPr>
          <w:rFonts w:ascii="Arial" w:hAnsi="Arial" w:cs="Arial"/>
          <w:b/>
          <w:bCs/>
          <w:sz w:val="22"/>
          <w:szCs w:val="22"/>
        </w:rPr>
        <w:t>REGIONAL,</w:t>
      </w:r>
      <w:r w:rsidRPr="000315A8">
        <w:rPr>
          <w:rFonts w:ascii="Arial" w:hAnsi="Arial" w:cs="Arial"/>
          <w:b/>
          <w:bCs/>
          <w:spacing w:val="-2"/>
          <w:sz w:val="22"/>
          <w:szCs w:val="22"/>
        </w:rPr>
        <w:t xml:space="preserve"> </w:t>
      </w:r>
      <w:r w:rsidRPr="000315A8">
        <w:rPr>
          <w:rFonts w:ascii="Arial" w:hAnsi="Arial" w:cs="Arial"/>
          <w:b/>
          <w:bCs/>
          <w:sz w:val="22"/>
          <w:szCs w:val="22"/>
        </w:rPr>
        <w:t>DEL</w:t>
      </w:r>
      <w:r w:rsidRPr="000315A8">
        <w:rPr>
          <w:rFonts w:ascii="Arial" w:hAnsi="Arial" w:cs="Arial"/>
          <w:b/>
          <w:bCs/>
          <w:spacing w:val="-2"/>
          <w:sz w:val="22"/>
          <w:szCs w:val="22"/>
        </w:rPr>
        <w:t xml:space="preserve"> </w:t>
      </w:r>
      <w:r w:rsidRPr="000315A8">
        <w:rPr>
          <w:rFonts w:ascii="Arial" w:hAnsi="Arial" w:cs="Arial"/>
          <w:b/>
          <w:bCs/>
          <w:sz w:val="22"/>
          <w:szCs w:val="22"/>
        </w:rPr>
        <w:t>AHORRO PENSIONAL</w:t>
      </w:r>
    </w:p>
    <w:p w14:paraId="30C23BEE" w14:textId="77777777" w:rsidR="007B58BC" w:rsidRPr="000315A8" w:rsidRDefault="007B58BC" w:rsidP="00F04579">
      <w:pPr>
        <w:pStyle w:val="Textoindependiente"/>
        <w:jc w:val="center"/>
        <w:rPr>
          <w:rFonts w:ascii="Arial" w:hAnsi="Arial" w:cs="Arial"/>
          <w:b/>
          <w:bCs/>
          <w:sz w:val="22"/>
          <w:szCs w:val="22"/>
        </w:rPr>
      </w:pPr>
    </w:p>
    <w:p w14:paraId="2681E391" w14:textId="75307F72" w:rsidR="007B58BC" w:rsidRPr="000315A8" w:rsidRDefault="000C1A50" w:rsidP="00F04579">
      <w:pPr>
        <w:pStyle w:val="Textoindependiente"/>
        <w:jc w:val="center"/>
        <w:rPr>
          <w:rFonts w:ascii="Arial" w:hAnsi="Arial" w:cs="Arial"/>
          <w:b/>
          <w:bCs/>
          <w:sz w:val="22"/>
          <w:szCs w:val="22"/>
        </w:rPr>
      </w:pPr>
      <w:r w:rsidRPr="000315A8">
        <w:rPr>
          <w:rFonts w:ascii="Arial" w:hAnsi="Arial" w:cs="Arial"/>
          <w:b/>
          <w:bCs/>
          <w:sz w:val="23"/>
          <w:szCs w:val="23"/>
          <w:shd w:val="clear" w:color="auto" w:fill="FFFFFF"/>
        </w:rPr>
        <w:t>TERRITORIAL Y DE LOS QUE TRATA EL INCISO SEGUNDO DEL PARÁGRAFO 2 TRANSITORIO DEL ARTÍCULO 361 DE LA CONSTITUCIÓN POLÍTICA</w:t>
      </w:r>
    </w:p>
    <w:p w14:paraId="142C904B" w14:textId="77777777" w:rsidR="007B58BC" w:rsidRPr="000315A8" w:rsidRDefault="007B58BC" w:rsidP="00F04579">
      <w:pPr>
        <w:pStyle w:val="Textoindependiente"/>
        <w:jc w:val="both"/>
        <w:rPr>
          <w:rFonts w:ascii="Arial" w:hAnsi="Arial" w:cs="Arial"/>
          <w:sz w:val="22"/>
          <w:szCs w:val="22"/>
        </w:rPr>
      </w:pPr>
    </w:p>
    <w:p w14:paraId="317F4013" w14:textId="4A6927DA" w:rsidR="007B58BC" w:rsidRPr="000315A8" w:rsidRDefault="0067285D" w:rsidP="00F04579">
      <w:pPr>
        <w:tabs>
          <w:tab w:val="left" w:pos="1295"/>
        </w:tabs>
        <w:jc w:val="both"/>
        <w:rPr>
          <w:rFonts w:ascii="Arial" w:hAnsi="Arial" w:cs="Arial"/>
        </w:rPr>
      </w:pPr>
      <w:r w:rsidRPr="000315A8">
        <w:rPr>
          <w:rFonts w:ascii="Arial" w:hAnsi="Arial" w:cs="Arial"/>
        </w:rPr>
        <w:t>ARTÍCULO</w:t>
      </w:r>
      <w:r w:rsidR="54A600BB" w:rsidRPr="000315A8">
        <w:rPr>
          <w:rFonts w:ascii="Arial" w:hAnsi="Arial" w:cs="Arial"/>
        </w:rPr>
        <w:t xml:space="preserve"> </w:t>
      </w:r>
      <w:r w:rsidRPr="000315A8">
        <w:rPr>
          <w:rFonts w:ascii="Arial" w:hAnsi="Arial" w:cs="Arial"/>
        </w:rPr>
        <w:tab/>
        <w:t>2.2.4.5.1 Criterios de distribución del 10% de los recursos del Fondo de Compensación Regional. El 10% de los recursos del Fondo de Compensación Regional serán distribuidos entre los municipios de categorías cuarta, quinta y sexta cuyo indicador de necesidades básicas insatisfechas sea inferior o igual a 35%, para cada año, atendiendo los criterios que se señalan a</w:t>
      </w:r>
      <w:r w:rsidRPr="000315A8">
        <w:rPr>
          <w:rFonts w:ascii="Arial" w:hAnsi="Arial" w:cs="Arial"/>
          <w:spacing w:val="-32"/>
        </w:rPr>
        <w:t xml:space="preserve"> </w:t>
      </w:r>
      <w:r w:rsidRPr="000315A8">
        <w:rPr>
          <w:rFonts w:ascii="Arial" w:hAnsi="Arial" w:cs="Arial"/>
        </w:rPr>
        <w:t>continuación:</w:t>
      </w:r>
    </w:p>
    <w:p w14:paraId="502DBA54" w14:textId="77777777" w:rsidR="007B58BC" w:rsidRPr="000315A8" w:rsidRDefault="007B58BC" w:rsidP="00F04579">
      <w:pPr>
        <w:pStyle w:val="Textoindependiente"/>
        <w:jc w:val="both"/>
        <w:rPr>
          <w:rFonts w:ascii="Arial" w:hAnsi="Arial" w:cs="Arial"/>
          <w:sz w:val="22"/>
          <w:szCs w:val="22"/>
        </w:rPr>
      </w:pPr>
    </w:p>
    <w:p w14:paraId="05520BF3" w14:textId="77777777" w:rsidR="007B58BC" w:rsidRPr="000315A8" w:rsidRDefault="0067285D" w:rsidP="00F04579">
      <w:pPr>
        <w:pStyle w:val="Prrafodelista"/>
        <w:numPr>
          <w:ilvl w:val="0"/>
          <w:numId w:val="97"/>
        </w:numPr>
        <w:tabs>
          <w:tab w:val="left" w:pos="294"/>
        </w:tabs>
        <w:ind w:left="0" w:firstLine="0"/>
        <w:jc w:val="both"/>
        <w:rPr>
          <w:rFonts w:ascii="Arial" w:hAnsi="Arial" w:cs="Arial"/>
        </w:rPr>
      </w:pPr>
      <w:r w:rsidRPr="000315A8">
        <w:rPr>
          <w:rFonts w:ascii="Arial" w:hAnsi="Arial" w:cs="Arial"/>
        </w:rPr>
        <w:t>El 60% de acuerdo a la participación del municipio en la población total de los municipios de categorías cuarta, quinta y sexta cuyo indicador de necesidades básicas insatisfechas sea inferior o igual a 35%, para lo cual se tomarán las proyecciones de población municipales certiﬁcadas por el Departamento Administrativo Nacional de Estadística (DANE) para cada vigencia en que se realiza la distribución.</w:t>
      </w:r>
    </w:p>
    <w:p w14:paraId="3B0F8754" w14:textId="77777777" w:rsidR="007B58BC" w:rsidRPr="000315A8" w:rsidRDefault="007B58BC" w:rsidP="00F04579">
      <w:pPr>
        <w:pStyle w:val="Textoindependiente"/>
        <w:jc w:val="both"/>
        <w:rPr>
          <w:rFonts w:ascii="Arial" w:hAnsi="Arial" w:cs="Arial"/>
          <w:sz w:val="22"/>
          <w:szCs w:val="22"/>
        </w:rPr>
      </w:pPr>
    </w:p>
    <w:p w14:paraId="5DC77955" w14:textId="77777777" w:rsidR="007B58BC" w:rsidRPr="000315A8" w:rsidRDefault="0067285D" w:rsidP="00F04579">
      <w:pPr>
        <w:pStyle w:val="Prrafodelista"/>
        <w:numPr>
          <w:ilvl w:val="0"/>
          <w:numId w:val="97"/>
        </w:numPr>
        <w:tabs>
          <w:tab w:val="left" w:pos="294"/>
        </w:tabs>
        <w:ind w:left="0" w:firstLine="0"/>
        <w:jc w:val="both"/>
        <w:rPr>
          <w:rFonts w:ascii="Arial" w:hAnsi="Arial" w:cs="Arial"/>
        </w:rPr>
      </w:pPr>
      <w:r w:rsidRPr="000315A8">
        <w:rPr>
          <w:rFonts w:ascii="Arial" w:hAnsi="Arial" w:cs="Arial"/>
        </w:rPr>
        <w:t>El 40% según la pobreza relativa, para lo cual se tomará el grado de pobreza de cada municipio, medido con el Índice de Necesidades Básicas Insatisfechas (</w:t>
      </w:r>
      <w:r w:rsidRPr="000315A8">
        <w:rPr>
          <w:rFonts w:ascii="Arial" w:hAnsi="Arial" w:cs="Arial"/>
          <w:spacing w:val="-11"/>
        </w:rPr>
        <w:t>NBl</w:t>
      </w:r>
      <w:r w:rsidRPr="000315A8">
        <w:rPr>
          <w:rFonts w:ascii="Arial" w:hAnsi="Arial" w:cs="Arial"/>
        </w:rPr>
        <w:t>), dividido por el NBI nacional. El Departamento Administrativo Nacional de Estadística certiﬁcará los valores del NBI a que se reﬁere este numeral para cada vigencia en que se realiza la</w:t>
      </w:r>
      <w:r w:rsidRPr="06160630">
        <w:rPr>
          <w:rFonts w:ascii="Arial" w:hAnsi="Arial" w:cs="Arial"/>
        </w:rPr>
        <w:t xml:space="preserve"> </w:t>
      </w:r>
      <w:r w:rsidRPr="000315A8">
        <w:rPr>
          <w:rFonts w:ascii="Arial" w:hAnsi="Arial" w:cs="Arial"/>
        </w:rPr>
        <w:t>distribución.</w:t>
      </w:r>
    </w:p>
    <w:p w14:paraId="6BFE6B46" w14:textId="77777777" w:rsidR="007B58BC" w:rsidRPr="000315A8" w:rsidRDefault="007B58BC" w:rsidP="00F04579">
      <w:pPr>
        <w:pStyle w:val="Textoindependiente"/>
        <w:jc w:val="both"/>
        <w:rPr>
          <w:rFonts w:ascii="Arial" w:hAnsi="Arial" w:cs="Arial"/>
          <w:sz w:val="22"/>
          <w:szCs w:val="22"/>
        </w:rPr>
      </w:pPr>
    </w:p>
    <w:p w14:paraId="1A6646E8"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Los criterios señalados en los numerales 1 y 2 de este artículo se aplicarán de la siguiente manera:</w:t>
      </w:r>
    </w:p>
    <w:p w14:paraId="7DB3CDA5" w14:textId="77777777" w:rsidR="007B58BC" w:rsidRPr="000315A8" w:rsidRDefault="007B58BC" w:rsidP="00F04579">
      <w:pPr>
        <w:pStyle w:val="Textoindependiente"/>
        <w:jc w:val="both"/>
        <w:rPr>
          <w:rFonts w:ascii="Arial" w:hAnsi="Arial" w:cs="Arial"/>
          <w:sz w:val="22"/>
          <w:szCs w:val="22"/>
        </w:rPr>
      </w:pPr>
    </w:p>
    <w:p w14:paraId="75E529DA" w14:textId="17B5A9BC" w:rsidR="007B58BC" w:rsidRPr="000315A8" w:rsidRDefault="647495E2" w:rsidP="00F04579">
      <w:pPr>
        <w:pStyle w:val="Prrafodelista"/>
        <w:numPr>
          <w:ilvl w:val="1"/>
          <w:numId w:val="97"/>
        </w:numPr>
        <w:tabs>
          <w:tab w:val="left" w:pos="242"/>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La participación de cada municipio en la población total de los municipios de categorías cuarta, quinta y sexta cuyo indicador de necesidades</w:t>
      </w:r>
      <w:r w:rsidR="0067285D" w:rsidRPr="000315A8">
        <w:rPr>
          <w:rFonts w:ascii="Arial" w:hAnsi="Arial" w:cs="Arial"/>
          <w:spacing w:val="-4"/>
        </w:rPr>
        <w:t xml:space="preserve"> </w:t>
      </w:r>
      <w:r w:rsidR="0067285D" w:rsidRPr="000315A8">
        <w:rPr>
          <w:rFonts w:ascii="Arial" w:hAnsi="Arial" w:cs="Arial"/>
        </w:rPr>
        <w:t>básicas</w:t>
      </w:r>
      <w:r w:rsidR="0067285D" w:rsidRPr="000315A8">
        <w:rPr>
          <w:rFonts w:ascii="Arial" w:hAnsi="Arial" w:cs="Arial"/>
          <w:spacing w:val="-4"/>
        </w:rPr>
        <w:t xml:space="preserve"> </w:t>
      </w:r>
      <w:r w:rsidR="0067285D" w:rsidRPr="000315A8">
        <w:rPr>
          <w:rFonts w:ascii="Arial" w:hAnsi="Arial" w:cs="Arial"/>
        </w:rPr>
        <w:t>insatisfechas</w:t>
      </w:r>
      <w:r w:rsidR="0067285D" w:rsidRPr="000315A8">
        <w:rPr>
          <w:rFonts w:ascii="Arial" w:hAnsi="Arial" w:cs="Arial"/>
          <w:spacing w:val="-2"/>
        </w:rPr>
        <w:t xml:space="preserve"> </w:t>
      </w:r>
      <w:r w:rsidR="0067285D" w:rsidRPr="000315A8">
        <w:rPr>
          <w:rFonts w:ascii="Arial" w:hAnsi="Arial" w:cs="Arial"/>
        </w:rPr>
        <w:t>sea</w:t>
      </w:r>
      <w:r w:rsidR="0067285D" w:rsidRPr="000315A8">
        <w:rPr>
          <w:rFonts w:ascii="Arial" w:hAnsi="Arial" w:cs="Arial"/>
          <w:spacing w:val="-3"/>
        </w:rPr>
        <w:t xml:space="preserve"> </w:t>
      </w:r>
      <w:r w:rsidR="0067285D" w:rsidRPr="000315A8">
        <w:rPr>
          <w:rFonts w:ascii="Arial" w:hAnsi="Arial" w:cs="Arial"/>
        </w:rPr>
        <w:t>inferior</w:t>
      </w:r>
      <w:r w:rsidR="0067285D" w:rsidRPr="000315A8">
        <w:rPr>
          <w:rFonts w:ascii="Arial" w:hAnsi="Arial" w:cs="Arial"/>
          <w:spacing w:val="-2"/>
        </w:rPr>
        <w:t xml:space="preserve"> </w:t>
      </w:r>
      <w:r w:rsidR="0067285D" w:rsidRPr="000315A8">
        <w:rPr>
          <w:rFonts w:ascii="Arial" w:hAnsi="Arial" w:cs="Arial"/>
        </w:rPr>
        <w:t>o</w:t>
      </w:r>
      <w:r w:rsidR="0067285D" w:rsidRPr="000315A8">
        <w:rPr>
          <w:rFonts w:ascii="Arial" w:hAnsi="Arial" w:cs="Arial"/>
          <w:spacing w:val="-4"/>
        </w:rPr>
        <w:t xml:space="preserve"> </w:t>
      </w:r>
      <w:r w:rsidR="0067285D" w:rsidRPr="000315A8">
        <w:rPr>
          <w:rFonts w:ascii="Arial" w:hAnsi="Arial" w:cs="Arial"/>
        </w:rPr>
        <w:t>igual</w:t>
      </w:r>
      <w:r w:rsidR="0067285D" w:rsidRPr="000315A8">
        <w:rPr>
          <w:rFonts w:ascii="Arial" w:hAnsi="Arial" w:cs="Arial"/>
          <w:spacing w:val="-2"/>
        </w:rPr>
        <w:t xml:space="preserve"> </w:t>
      </w:r>
      <w:r w:rsidR="0067285D" w:rsidRPr="000315A8">
        <w:rPr>
          <w:rFonts w:ascii="Arial" w:hAnsi="Arial" w:cs="Arial"/>
        </w:rPr>
        <w:t>a</w:t>
      </w:r>
      <w:r w:rsidR="0067285D" w:rsidRPr="000315A8">
        <w:rPr>
          <w:rFonts w:ascii="Arial" w:hAnsi="Arial" w:cs="Arial"/>
          <w:spacing w:val="-4"/>
        </w:rPr>
        <w:t xml:space="preserve"> </w:t>
      </w:r>
      <w:r w:rsidR="0067285D" w:rsidRPr="000315A8">
        <w:rPr>
          <w:rFonts w:ascii="Arial" w:hAnsi="Arial" w:cs="Arial"/>
        </w:rPr>
        <w:t>35%</w:t>
      </w:r>
      <w:r w:rsidR="0067285D" w:rsidRPr="000315A8">
        <w:rPr>
          <w:rFonts w:ascii="Arial" w:hAnsi="Arial" w:cs="Arial"/>
          <w:spacing w:val="-3"/>
        </w:rPr>
        <w:t xml:space="preserve"> </w:t>
      </w:r>
      <w:r w:rsidR="0067285D" w:rsidRPr="000315A8">
        <w:rPr>
          <w:rFonts w:ascii="Arial" w:hAnsi="Arial" w:cs="Arial"/>
        </w:rPr>
        <w:t>del</w:t>
      </w:r>
      <w:r w:rsidR="0067285D" w:rsidRPr="000315A8">
        <w:rPr>
          <w:rFonts w:ascii="Arial" w:hAnsi="Arial" w:cs="Arial"/>
          <w:spacing w:val="-4"/>
        </w:rPr>
        <w:t xml:space="preserve"> </w:t>
      </w:r>
      <w:r w:rsidR="0067285D" w:rsidRPr="000315A8">
        <w:rPr>
          <w:rFonts w:ascii="Arial" w:hAnsi="Arial" w:cs="Arial"/>
        </w:rPr>
        <w:t>país,</w:t>
      </w:r>
      <w:r w:rsidR="0067285D" w:rsidRPr="000315A8">
        <w:rPr>
          <w:rFonts w:ascii="Arial" w:hAnsi="Arial" w:cs="Arial"/>
          <w:spacing w:val="-3"/>
        </w:rPr>
        <w:t xml:space="preserve"> </w:t>
      </w:r>
      <w:r w:rsidR="0067285D" w:rsidRPr="000315A8">
        <w:rPr>
          <w:rFonts w:ascii="Arial" w:hAnsi="Arial" w:cs="Arial"/>
        </w:rPr>
        <w:t>se</w:t>
      </w:r>
      <w:r w:rsidR="0067285D" w:rsidRPr="000315A8">
        <w:rPr>
          <w:rFonts w:ascii="Arial" w:hAnsi="Arial" w:cs="Arial"/>
          <w:spacing w:val="-3"/>
        </w:rPr>
        <w:t xml:space="preserve"> </w:t>
      </w:r>
      <w:r w:rsidR="0067285D" w:rsidRPr="000315A8">
        <w:rPr>
          <w:rFonts w:ascii="Arial" w:hAnsi="Arial" w:cs="Arial"/>
        </w:rPr>
        <w:t>elevará</w:t>
      </w:r>
      <w:r w:rsidR="0067285D" w:rsidRPr="000315A8">
        <w:rPr>
          <w:rFonts w:ascii="Arial" w:hAnsi="Arial" w:cs="Arial"/>
          <w:spacing w:val="-3"/>
        </w:rPr>
        <w:t xml:space="preserve"> </w:t>
      </w:r>
      <w:r w:rsidR="0067285D" w:rsidRPr="000315A8">
        <w:rPr>
          <w:rFonts w:ascii="Arial" w:hAnsi="Arial" w:cs="Arial"/>
        </w:rPr>
        <w:t>al</w:t>
      </w:r>
      <w:r w:rsidR="0067285D" w:rsidRPr="000315A8">
        <w:rPr>
          <w:rFonts w:ascii="Arial" w:hAnsi="Arial" w:cs="Arial"/>
          <w:spacing w:val="-3"/>
        </w:rPr>
        <w:t xml:space="preserve"> </w:t>
      </w:r>
      <w:r w:rsidR="0067285D" w:rsidRPr="000315A8">
        <w:rPr>
          <w:rFonts w:ascii="Arial" w:hAnsi="Arial" w:cs="Arial"/>
        </w:rPr>
        <w:t>exponente</w:t>
      </w:r>
      <w:r w:rsidR="0067285D" w:rsidRPr="000315A8">
        <w:rPr>
          <w:rFonts w:ascii="Arial" w:hAnsi="Arial" w:cs="Arial"/>
          <w:spacing w:val="-3"/>
        </w:rPr>
        <w:t xml:space="preserve"> </w:t>
      </w:r>
      <w:r w:rsidR="0067285D" w:rsidRPr="000315A8">
        <w:rPr>
          <w:rFonts w:ascii="Arial" w:hAnsi="Arial" w:cs="Arial"/>
        </w:rPr>
        <w:t>60%,</w:t>
      </w:r>
      <w:r w:rsidR="0067285D" w:rsidRPr="000315A8">
        <w:rPr>
          <w:rFonts w:ascii="Arial" w:hAnsi="Arial" w:cs="Arial"/>
          <w:spacing w:val="-3"/>
        </w:rPr>
        <w:t xml:space="preserve"> </w:t>
      </w:r>
      <w:r w:rsidR="0067285D" w:rsidRPr="000315A8">
        <w:rPr>
          <w:rFonts w:ascii="Arial" w:hAnsi="Arial" w:cs="Arial"/>
        </w:rPr>
        <w:t>obteniéndose</w:t>
      </w:r>
      <w:r w:rsidR="0067285D" w:rsidRPr="000315A8">
        <w:rPr>
          <w:rFonts w:ascii="Arial" w:hAnsi="Arial" w:cs="Arial"/>
          <w:spacing w:val="-4"/>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factor</w:t>
      </w:r>
      <w:r w:rsidR="0067285D" w:rsidRPr="000315A8">
        <w:rPr>
          <w:rFonts w:ascii="Arial" w:hAnsi="Arial" w:cs="Arial"/>
          <w:spacing w:val="-4"/>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población.</w:t>
      </w:r>
    </w:p>
    <w:p w14:paraId="150E9B6E" w14:textId="77777777" w:rsidR="007B58BC" w:rsidRPr="000315A8" w:rsidRDefault="007B58BC" w:rsidP="00F04579">
      <w:pPr>
        <w:pStyle w:val="Textoindependiente"/>
        <w:jc w:val="both"/>
        <w:rPr>
          <w:rFonts w:ascii="Arial" w:hAnsi="Arial" w:cs="Arial"/>
          <w:sz w:val="22"/>
          <w:szCs w:val="22"/>
        </w:rPr>
      </w:pPr>
    </w:p>
    <w:p w14:paraId="6C6D9403" w14:textId="1D530B11" w:rsidR="007B58BC" w:rsidRPr="000315A8" w:rsidRDefault="2CBD59F8" w:rsidP="00F04579">
      <w:pPr>
        <w:pStyle w:val="Prrafodelista"/>
        <w:numPr>
          <w:ilvl w:val="1"/>
          <w:numId w:val="97"/>
        </w:numPr>
        <w:tabs>
          <w:tab w:val="left" w:pos="282"/>
        </w:tabs>
        <w:ind w:left="172" w:hanging="172"/>
        <w:jc w:val="both"/>
        <w:rPr>
          <w:rFonts w:ascii="Arial" w:hAnsi="Arial" w:cs="Arial"/>
        </w:rPr>
      </w:pPr>
      <w:r w:rsidRPr="000315A8">
        <w:rPr>
          <w:rFonts w:ascii="Arial" w:hAnsi="Arial" w:cs="Arial"/>
        </w:rPr>
        <w:t xml:space="preserve"> </w:t>
      </w:r>
      <w:r w:rsidR="0067285D" w:rsidRPr="000315A8">
        <w:rPr>
          <w:rFonts w:ascii="Arial" w:hAnsi="Arial" w:cs="Arial"/>
        </w:rPr>
        <w:t>El</w:t>
      </w:r>
      <w:r w:rsidR="0067285D" w:rsidRPr="000315A8">
        <w:rPr>
          <w:rFonts w:ascii="Arial" w:hAnsi="Arial" w:cs="Arial"/>
          <w:spacing w:val="-3"/>
        </w:rPr>
        <w:t xml:space="preserve"> </w:t>
      </w:r>
      <w:r w:rsidR="0067285D" w:rsidRPr="000315A8">
        <w:rPr>
          <w:rFonts w:ascii="Arial" w:hAnsi="Arial" w:cs="Arial"/>
        </w:rPr>
        <w:t>NBI</w:t>
      </w:r>
      <w:r w:rsidR="0067285D" w:rsidRPr="000315A8">
        <w:rPr>
          <w:rFonts w:ascii="Arial" w:hAnsi="Arial" w:cs="Arial"/>
          <w:spacing w:val="-1"/>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cada</w:t>
      </w:r>
      <w:r w:rsidR="0067285D" w:rsidRPr="000315A8">
        <w:rPr>
          <w:rFonts w:ascii="Arial" w:hAnsi="Arial" w:cs="Arial"/>
          <w:spacing w:val="-2"/>
        </w:rPr>
        <w:t xml:space="preserve"> </w:t>
      </w:r>
      <w:r w:rsidR="0067285D" w:rsidRPr="000315A8">
        <w:rPr>
          <w:rFonts w:ascii="Arial" w:hAnsi="Arial" w:cs="Arial"/>
        </w:rPr>
        <w:t>municipio</w:t>
      </w:r>
      <w:r w:rsidR="0067285D" w:rsidRPr="000315A8">
        <w:rPr>
          <w:rFonts w:ascii="Arial" w:hAnsi="Arial" w:cs="Arial"/>
          <w:spacing w:val="-2"/>
        </w:rPr>
        <w:t xml:space="preserve"> </w:t>
      </w:r>
      <w:r w:rsidR="0067285D" w:rsidRPr="000315A8">
        <w:rPr>
          <w:rFonts w:ascii="Arial" w:hAnsi="Arial" w:cs="Arial"/>
        </w:rPr>
        <w:t>dividido</w:t>
      </w:r>
      <w:r w:rsidR="0067285D" w:rsidRPr="000315A8">
        <w:rPr>
          <w:rFonts w:ascii="Arial" w:hAnsi="Arial" w:cs="Arial"/>
          <w:spacing w:val="-2"/>
        </w:rPr>
        <w:t xml:space="preserve"> </w:t>
      </w:r>
      <w:r w:rsidR="0067285D" w:rsidRPr="000315A8">
        <w:rPr>
          <w:rFonts w:ascii="Arial" w:hAnsi="Arial" w:cs="Arial"/>
        </w:rPr>
        <w:t>por</w:t>
      </w:r>
      <w:r w:rsidR="0067285D" w:rsidRPr="000315A8">
        <w:rPr>
          <w:rFonts w:ascii="Arial" w:hAnsi="Arial" w:cs="Arial"/>
          <w:spacing w:val="-3"/>
        </w:rPr>
        <w:t xml:space="preserve"> </w:t>
      </w:r>
      <w:r w:rsidR="0067285D" w:rsidRPr="000315A8">
        <w:rPr>
          <w:rFonts w:ascii="Arial" w:hAnsi="Arial" w:cs="Arial"/>
        </w:rPr>
        <w:t>el</w:t>
      </w:r>
      <w:r w:rsidR="0067285D" w:rsidRPr="000315A8">
        <w:rPr>
          <w:rFonts w:ascii="Arial" w:hAnsi="Arial" w:cs="Arial"/>
          <w:spacing w:val="-1"/>
        </w:rPr>
        <w:t xml:space="preserve"> </w:t>
      </w:r>
      <w:r w:rsidR="0067285D" w:rsidRPr="000315A8">
        <w:rPr>
          <w:rFonts w:ascii="Arial" w:hAnsi="Arial" w:cs="Arial"/>
        </w:rPr>
        <w:t>NBI</w:t>
      </w:r>
      <w:r w:rsidR="0067285D" w:rsidRPr="000315A8">
        <w:rPr>
          <w:rFonts w:ascii="Arial" w:hAnsi="Arial" w:cs="Arial"/>
          <w:spacing w:val="-1"/>
        </w:rPr>
        <w:t xml:space="preserve"> </w:t>
      </w:r>
      <w:r w:rsidR="0067285D" w:rsidRPr="000315A8">
        <w:rPr>
          <w:rFonts w:ascii="Arial" w:hAnsi="Arial" w:cs="Arial"/>
        </w:rPr>
        <w:t>nacional</w:t>
      </w:r>
      <w:r w:rsidR="0067285D" w:rsidRPr="000315A8">
        <w:rPr>
          <w:rFonts w:ascii="Arial" w:hAnsi="Arial" w:cs="Arial"/>
          <w:spacing w:val="-2"/>
        </w:rPr>
        <w:t xml:space="preserve"> </w:t>
      </w:r>
      <w:r w:rsidR="0067285D" w:rsidRPr="000315A8">
        <w:rPr>
          <w:rFonts w:ascii="Arial" w:hAnsi="Arial" w:cs="Arial"/>
        </w:rPr>
        <w:t>se</w:t>
      </w:r>
      <w:r w:rsidR="0067285D" w:rsidRPr="000315A8">
        <w:rPr>
          <w:rFonts w:ascii="Arial" w:hAnsi="Arial" w:cs="Arial"/>
          <w:spacing w:val="-2"/>
        </w:rPr>
        <w:t xml:space="preserve"> </w:t>
      </w:r>
      <w:r w:rsidR="0067285D" w:rsidRPr="000315A8">
        <w:rPr>
          <w:rFonts w:ascii="Arial" w:hAnsi="Arial" w:cs="Arial"/>
        </w:rPr>
        <w:t>elevará</w:t>
      </w:r>
      <w:r w:rsidR="0067285D" w:rsidRPr="000315A8">
        <w:rPr>
          <w:rFonts w:ascii="Arial" w:hAnsi="Arial" w:cs="Arial"/>
          <w:spacing w:val="-1"/>
        </w:rPr>
        <w:t xml:space="preserve"> </w:t>
      </w:r>
      <w:r w:rsidR="0067285D" w:rsidRPr="000315A8">
        <w:rPr>
          <w:rFonts w:ascii="Arial" w:hAnsi="Arial" w:cs="Arial"/>
        </w:rPr>
        <w:t>al</w:t>
      </w:r>
      <w:r w:rsidR="0067285D" w:rsidRPr="000315A8">
        <w:rPr>
          <w:rFonts w:ascii="Arial" w:hAnsi="Arial" w:cs="Arial"/>
          <w:spacing w:val="-2"/>
        </w:rPr>
        <w:t xml:space="preserve"> </w:t>
      </w:r>
      <w:r w:rsidR="0067285D" w:rsidRPr="000315A8">
        <w:rPr>
          <w:rFonts w:ascii="Arial" w:hAnsi="Arial" w:cs="Arial"/>
        </w:rPr>
        <w:t>exponente</w:t>
      </w:r>
      <w:r w:rsidR="0067285D" w:rsidRPr="000315A8">
        <w:rPr>
          <w:rFonts w:ascii="Arial" w:hAnsi="Arial" w:cs="Arial"/>
          <w:spacing w:val="-2"/>
        </w:rPr>
        <w:t xml:space="preserve"> </w:t>
      </w:r>
      <w:r w:rsidR="0067285D" w:rsidRPr="000315A8">
        <w:rPr>
          <w:rFonts w:ascii="Arial" w:hAnsi="Arial" w:cs="Arial"/>
        </w:rPr>
        <w:t>40%</w:t>
      </w:r>
      <w:r w:rsidR="0067285D" w:rsidRPr="000315A8">
        <w:rPr>
          <w:rFonts w:ascii="Arial" w:hAnsi="Arial" w:cs="Arial"/>
          <w:spacing w:val="-2"/>
        </w:rPr>
        <w:t xml:space="preserve"> </w:t>
      </w:r>
      <w:r w:rsidR="0067285D" w:rsidRPr="000315A8">
        <w:rPr>
          <w:rFonts w:ascii="Arial" w:hAnsi="Arial" w:cs="Arial"/>
        </w:rPr>
        <w:t>para</w:t>
      </w:r>
      <w:r w:rsidR="0067285D" w:rsidRPr="000315A8">
        <w:rPr>
          <w:rFonts w:ascii="Arial" w:hAnsi="Arial" w:cs="Arial"/>
          <w:spacing w:val="-2"/>
        </w:rPr>
        <w:t xml:space="preserve"> </w:t>
      </w:r>
      <w:r w:rsidR="0067285D" w:rsidRPr="000315A8">
        <w:rPr>
          <w:rFonts w:ascii="Arial" w:hAnsi="Arial" w:cs="Arial"/>
        </w:rPr>
        <w:t>tener</w:t>
      </w:r>
      <w:r w:rsidR="0067285D" w:rsidRPr="000315A8">
        <w:rPr>
          <w:rFonts w:ascii="Arial" w:hAnsi="Arial" w:cs="Arial"/>
          <w:spacing w:val="-2"/>
        </w:rPr>
        <w:t xml:space="preserve"> </w:t>
      </w:r>
      <w:r w:rsidR="0067285D" w:rsidRPr="000315A8">
        <w:rPr>
          <w:rFonts w:ascii="Arial" w:hAnsi="Arial" w:cs="Arial"/>
        </w:rPr>
        <w:t>una</w:t>
      </w:r>
      <w:r w:rsidR="0067285D" w:rsidRPr="000315A8">
        <w:rPr>
          <w:rFonts w:ascii="Arial" w:hAnsi="Arial" w:cs="Arial"/>
          <w:spacing w:val="-2"/>
        </w:rPr>
        <w:t xml:space="preserve"> </w:t>
      </w:r>
      <w:r w:rsidR="0067285D" w:rsidRPr="000315A8">
        <w:rPr>
          <w:rFonts w:ascii="Arial" w:hAnsi="Arial" w:cs="Arial"/>
        </w:rPr>
        <w:t>medida</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factor</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pobreza.</w:t>
      </w:r>
    </w:p>
    <w:p w14:paraId="62ECA378" w14:textId="77777777" w:rsidR="007B58BC" w:rsidRPr="000315A8" w:rsidRDefault="007B58BC" w:rsidP="00F04579">
      <w:pPr>
        <w:pStyle w:val="Textoindependiente"/>
        <w:jc w:val="both"/>
        <w:rPr>
          <w:rFonts w:ascii="Arial" w:hAnsi="Arial" w:cs="Arial"/>
          <w:sz w:val="22"/>
          <w:szCs w:val="22"/>
        </w:rPr>
      </w:pPr>
    </w:p>
    <w:p w14:paraId="2B482DED" w14:textId="74C85E71" w:rsidR="007B58BC" w:rsidRPr="000315A8" w:rsidRDefault="4FBD87C4" w:rsidP="00F04579">
      <w:pPr>
        <w:pStyle w:val="Prrafodelista"/>
        <w:numPr>
          <w:ilvl w:val="1"/>
          <w:numId w:val="97"/>
        </w:numPr>
        <w:tabs>
          <w:tab w:val="left" w:pos="322"/>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Se multiplicarán para cada municipio el factor de población y el factor de pobreza. El porcentaje del 10% del Fondo de Compensación Regional que le corresponderá a cada municipio será igual al producto de su factor de población y su factor de pobreza, dividido por la suma de estos productos para todos los municipios de categorías cuarta, quinta y sexta cuyo indicador de necesidades básicas insatisfechas sea inferior o igual a</w:t>
      </w:r>
      <w:r w:rsidR="0067285D" w:rsidRPr="000315A8">
        <w:rPr>
          <w:rFonts w:ascii="Arial" w:hAnsi="Arial" w:cs="Arial"/>
          <w:spacing w:val="-3"/>
        </w:rPr>
        <w:t xml:space="preserve"> </w:t>
      </w:r>
      <w:r w:rsidR="0067285D" w:rsidRPr="000315A8">
        <w:rPr>
          <w:rFonts w:ascii="Arial" w:hAnsi="Arial" w:cs="Arial"/>
        </w:rPr>
        <w:t>35%.</w:t>
      </w:r>
    </w:p>
    <w:p w14:paraId="335F2C43" w14:textId="77777777" w:rsidR="007B58BC" w:rsidRPr="000315A8" w:rsidRDefault="007B58BC" w:rsidP="00F04579">
      <w:pPr>
        <w:pStyle w:val="Textoindependiente"/>
        <w:jc w:val="both"/>
        <w:rPr>
          <w:rFonts w:ascii="Arial" w:hAnsi="Arial" w:cs="Arial"/>
          <w:sz w:val="22"/>
          <w:szCs w:val="22"/>
        </w:rPr>
      </w:pPr>
    </w:p>
    <w:p w14:paraId="6531DA72" w14:textId="0B1C7183" w:rsidR="007B58BC" w:rsidRPr="000315A8" w:rsidRDefault="0067285D" w:rsidP="00F04579">
      <w:pPr>
        <w:tabs>
          <w:tab w:val="left" w:pos="1295"/>
        </w:tabs>
        <w:jc w:val="both"/>
        <w:rPr>
          <w:rFonts w:ascii="Arial" w:hAnsi="Arial" w:cs="Arial"/>
        </w:rPr>
      </w:pPr>
      <w:r w:rsidRPr="000315A8">
        <w:rPr>
          <w:rFonts w:ascii="Arial" w:hAnsi="Arial" w:cs="Arial"/>
        </w:rPr>
        <w:t>ARTÍCULO</w:t>
      </w:r>
      <w:r w:rsidR="17D3980A" w:rsidRPr="000315A8">
        <w:rPr>
          <w:rFonts w:ascii="Arial" w:hAnsi="Arial" w:cs="Arial"/>
        </w:rPr>
        <w:t xml:space="preserve"> </w:t>
      </w:r>
      <w:r w:rsidRPr="000315A8">
        <w:rPr>
          <w:rFonts w:ascii="Arial" w:hAnsi="Arial" w:cs="Arial"/>
        </w:rPr>
        <w:tab/>
        <w:t xml:space="preserve">2.2.4.5.2. Criterios de distribución de los recursos del Sistema General de Regalías destinados al ahorro pensional territorial. El porcentaje de los recursos del Sistema General de Regalías destinados al ahorro pensional territorial se distribuirá anualmente entre las entidades territoriales que en el año inmediatamente anterior a la vigencia en la cual se hace la distribución, tengan pasivo pensional, según </w:t>
      </w:r>
      <w:r w:rsidRPr="000315A8">
        <w:rPr>
          <w:rFonts w:ascii="Arial" w:hAnsi="Arial" w:cs="Arial"/>
          <w:spacing w:val="-16"/>
        </w:rPr>
        <w:t>certiﬁcación</w:t>
      </w:r>
      <w:r w:rsidRPr="000315A8">
        <w:rPr>
          <w:rFonts w:ascii="Arial" w:hAnsi="Arial" w:cs="Arial"/>
        </w:rPr>
        <w:t xml:space="preserve"> del Ministerio de Hacienda y Crédito Público, conforme a los siguientes</w:t>
      </w:r>
      <w:r w:rsidRPr="06160630">
        <w:rPr>
          <w:rFonts w:ascii="Arial" w:hAnsi="Arial" w:cs="Arial"/>
        </w:rPr>
        <w:t xml:space="preserve"> </w:t>
      </w:r>
      <w:r w:rsidRPr="000315A8">
        <w:rPr>
          <w:rFonts w:ascii="Arial" w:hAnsi="Arial" w:cs="Arial"/>
        </w:rPr>
        <w:t>criterios:</w:t>
      </w:r>
    </w:p>
    <w:p w14:paraId="50C6E251" w14:textId="77777777" w:rsidR="007B58BC" w:rsidRPr="000315A8" w:rsidRDefault="007B58BC" w:rsidP="00F04579">
      <w:pPr>
        <w:pStyle w:val="Textoindependiente"/>
        <w:jc w:val="both"/>
        <w:rPr>
          <w:rFonts w:ascii="Arial" w:hAnsi="Arial" w:cs="Arial"/>
          <w:sz w:val="22"/>
          <w:szCs w:val="22"/>
        </w:rPr>
      </w:pPr>
    </w:p>
    <w:p w14:paraId="78E5250C" w14:textId="77777777" w:rsidR="007B58BC" w:rsidRPr="000315A8" w:rsidRDefault="0067285D" w:rsidP="00F04579">
      <w:pPr>
        <w:pStyle w:val="Prrafodelista"/>
        <w:numPr>
          <w:ilvl w:val="2"/>
          <w:numId w:val="97"/>
        </w:numPr>
        <w:tabs>
          <w:tab w:val="left" w:pos="294"/>
        </w:tabs>
        <w:ind w:left="0" w:firstLine="0"/>
        <w:jc w:val="both"/>
        <w:rPr>
          <w:rFonts w:ascii="Arial" w:hAnsi="Arial" w:cs="Arial"/>
        </w:rPr>
      </w:pPr>
      <w:r w:rsidRPr="000315A8">
        <w:rPr>
          <w:rFonts w:ascii="Arial" w:hAnsi="Arial" w:cs="Arial"/>
        </w:rPr>
        <w:t>Se determinará la participación porcentual de cada grupo de entidades territoriales en el monto total de los pasivos pensionales no cubiertos que se encuentren registrados en el sistema de información del Fondo de Pensiones Territoriales (</w:t>
      </w:r>
      <w:r w:rsidRPr="000315A8">
        <w:rPr>
          <w:rFonts w:ascii="Arial" w:hAnsi="Arial" w:cs="Arial"/>
          <w:spacing w:val="-6"/>
        </w:rPr>
        <w:t>Fonpet</w:t>
      </w:r>
      <w:r w:rsidRPr="000315A8">
        <w:rPr>
          <w:rFonts w:ascii="Arial" w:hAnsi="Arial" w:cs="Arial"/>
        </w:rPr>
        <w:t>), así: i) un grupo correspondiente a los departamentos y al Distrito Capital, el cual se denominará el Grupo 1 y ii) un grupo correspondiente a los municipios y demás distritos, el cual se denominará el Grupo</w:t>
      </w:r>
      <w:r w:rsidRPr="06160630">
        <w:rPr>
          <w:rFonts w:ascii="Arial" w:hAnsi="Arial" w:cs="Arial"/>
        </w:rPr>
        <w:t xml:space="preserve"> </w:t>
      </w:r>
      <w:r w:rsidRPr="000315A8">
        <w:rPr>
          <w:rFonts w:ascii="Arial" w:hAnsi="Arial" w:cs="Arial"/>
        </w:rPr>
        <w:t>2.</w:t>
      </w:r>
    </w:p>
    <w:p w14:paraId="5639214C" w14:textId="77777777" w:rsidR="007B58BC" w:rsidRPr="000315A8" w:rsidRDefault="007B58BC" w:rsidP="00F04579">
      <w:pPr>
        <w:pStyle w:val="Textoindependiente"/>
        <w:jc w:val="both"/>
        <w:rPr>
          <w:rFonts w:ascii="Arial" w:hAnsi="Arial" w:cs="Arial"/>
          <w:sz w:val="22"/>
          <w:szCs w:val="22"/>
        </w:rPr>
      </w:pPr>
    </w:p>
    <w:p w14:paraId="68BF34FA" w14:textId="0DF5A12C" w:rsidR="007B58BC" w:rsidRPr="000315A8" w:rsidRDefault="75EAB577" w:rsidP="00F04579">
      <w:pPr>
        <w:pStyle w:val="Prrafodelista"/>
        <w:numPr>
          <w:ilvl w:val="2"/>
          <w:numId w:val="9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Al interior de cada uno de estos grupos, se distribuirán los recursos entre las entidades territoriales, atendiendo los siguientes</w:t>
      </w:r>
      <w:r w:rsidR="0067285D" w:rsidRPr="000315A8">
        <w:rPr>
          <w:rFonts w:ascii="Arial" w:hAnsi="Arial" w:cs="Arial"/>
          <w:spacing w:val="-29"/>
        </w:rPr>
        <w:t xml:space="preserve"> </w:t>
      </w:r>
      <w:r w:rsidR="0067285D" w:rsidRPr="000315A8">
        <w:rPr>
          <w:rFonts w:ascii="Arial" w:hAnsi="Arial" w:cs="Arial"/>
        </w:rPr>
        <w:t>criterios:</w:t>
      </w:r>
    </w:p>
    <w:p w14:paraId="2AD92626" w14:textId="77777777" w:rsidR="007B58BC" w:rsidRPr="000315A8" w:rsidRDefault="007B58BC" w:rsidP="00F04579">
      <w:pPr>
        <w:pStyle w:val="Textoindependiente"/>
        <w:jc w:val="both"/>
        <w:rPr>
          <w:rFonts w:ascii="Arial" w:hAnsi="Arial" w:cs="Arial"/>
          <w:sz w:val="22"/>
          <w:szCs w:val="22"/>
        </w:rPr>
      </w:pPr>
    </w:p>
    <w:p w14:paraId="6799590B" w14:textId="77777777" w:rsidR="007B58BC" w:rsidRPr="000315A8" w:rsidRDefault="0067285D" w:rsidP="00F04579">
      <w:pPr>
        <w:pStyle w:val="Prrafodelista"/>
        <w:numPr>
          <w:ilvl w:val="3"/>
          <w:numId w:val="97"/>
        </w:numPr>
        <w:tabs>
          <w:tab w:val="left" w:pos="431"/>
        </w:tabs>
        <w:ind w:left="0" w:firstLine="0"/>
        <w:jc w:val="both"/>
        <w:rPr>
          <w:rFonts w:ascii="Arial" w:hAnsi="Arial" w:cs="Arial"/>
        </w:rPr>
      </w:pPr>
      <w:r w:rsidRPr="000315A8">
        <w:rPr>
          <w:rFonts w:ascii="Arial" w:hAnsi="Arial" w:cs="Arial"/>
        </w:rPr>
        <w:t xml:space="preserve">El 40% </w:t>
      </w:r>
      <w:r w:rsidRPr="000315A8">
        <w:rPr>
          <w:rFonts w:ascii="Arial" w:hAnsi="Arial" w:cs="Arial"/>
          <w:spacing w:val="-3"/>
        </w:rPr>
        <w:t>de acuerdo a</w:t>
      </w:r>
      <w:r w:rsidRPr="000315A8">
        <w:rPr>
          <w:rFonts w:ascii="Arial" w:hAnsi="Arial" w:cs="Arial"/>
        </w:rPr>
        <w:t xml:space="preserve"> la participación de la entidad territorial en la población total del grupo respectivo, para lo cual se tomarán las proyecciones de población de las entidades territoriales certiﬁcadas por el Departamento Administrativo Nacional de Estadística para cada vigencia en que se realiza la</w:t>
      </w:r>
      <w:r w:rsidRPr="06160630">
        <w:rPr>
          <w:rFonts w:ascii="Arial" w:hAnsi="Arial" w:cs="Arial"/>
        </w:rPr>
        <w:t xml:space="preserve"> </w:t>
      </w:r>
      <w:r w:rsidRPr="000315A8">
        <w:rPr>
          <w:rFonts w:ascii="Arial" w:hAnsi="Arial" w:cs="Arial"/>
        </w:rPr>
        <w:t>distribución.</w:t>
      </w:r>
    </w:p>
    <w:p w14:paraId="0D52714D" w14:textId="77777777" w:rsidR="007B58BC" w:rsidRPr="000315A8" w:rsidRDefault="007B58BC" w:rsidP="00F04579">
      <w:pPr>
        <w:pStyle w:val="Textoindependiente"/>
        <w:jc w:val="both"/>
        <w:rPr>
          <w:rFonts w:ascii="Arial" w:hAnsi="Arial" w:cs="Arial"/>
          <w:sz w:val="22"/>
          <w:szCs w:val="22"/>
        </w:rPr>
      </w:pPr>
    </w:p>
    <w:p w14:paraId="2ED16234" w14:textId="77777777" w:rsidR="007B58BC" w:rsidRPr="000315A8" w:rsidRDefault="0067285D" w:rsidP="00F04579">
      <w:pPr>
        <w:pStyle w:val="Prrafodelista"/>
        <w:numPr>
          <w:ilvl w:val="3"/>
          <w:numId w:val="97"/>
        </w:numPr>
        <w:tabs>
          <w:tab w:val="left" w:pos="431"/>
        </w:tabs>
        <w:ind w:left="0" w:firstLine="0"/>
        <w:jc w:val="both"/>
        <w:rPr>
          <w:rFonts w:ascii="Arial" w:hAnsi="Arial" w:cs="Arial"/>
        </w:rPr>
      </w:pPr>
      <w:r w:rsidRPr="000315A8">
        <w:rPr>
          <w:rFonts w:ascii="Arial" w:hAnsi="Arial" w:cs="Arial"/>
        </w:rPr>
        <w:t xml:space="preserve">El 60% según la pobreza relativa, para lo cual se tomará el grado de pobreza de cada entidad territorial del respectivo grupo, medido con el Índice de Necesidades Básicas Insatisfechas (NBI), dividido por el NBI nacional. El Departamento Administrativo Nacional de Estadística </w:t>
      </w:r>
      <w:r w:rsidRPr="000315A8">
        <w:rPr>
          <w:rFonts w:ascii="Arial" w:hAnsi="Arial" w:cs="Arial"/>
          <w:spacing w:val="-32"/>
        </w:rPr>
        <w:t>certiﬁcará</w:t>
      </w:r>
      <w:r w:rsidRPr="000315A8">
        <w:rPr>
          <w:rFonts w:ascii="Arial" w:hAnsi="Arial" w:cs="Arial"/>
        </w:rPr>
        <w:t xml:space="preserve"> los valores del NBI a que se reﬁere este numeral para cada vigencia en que se realiza la</w:t>
      </w:r>
      <w:r w:rsidRPr="06160630">
        <w:rPr>
          <w:rFonts w:ascii="Arial" w:hAnsi="Arial" w:cs="Arial"/>
        </w:rPr>
        <w:t xml:space="preserve"> </w:t>
      </w:r>
      <w:r w:rsidRPr="000315A8">
        <w:rPr>
          <w:rFonts w:ascii="Arial" w:hAnsi="Arial" w:cs="Arial"/>
        </w:rPr>
        <w:t>distribución.</w:t>
      </w:r>
    </w:p>
    <w:p w14:paraId="75D643A7" w14:textId="77777777" w:rsidR="007B58BC" w:rsidRPr="000315A8" w:rsidRDefault="007B58BC" w:rsidP="00F04579">
      <w:pPr>
        <w:pStyle w:val="Textoindependiente"/>
        <w:jc w:val="both"/>
        <w:rPr>
          <w:rFonts w:ascii="Arial" w:hAnsi="Arial" w:cs="Arial"/>
          <w:sz w:val="22"/>
          <w:szCs w:val="22"/>
        </w:rPr>
      </w:pPr>
    </w:p>
    <w:p w14:paraId="37EE5657"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Los criterios señalados en los numerales 1 y 2 de este artículo se aplicarán de la siguiente manera, para cada Grupo por separado:</w:t>
      </w:r>
    </w:p>
    <w:p w14:paraId="550AA1C2" w14:textId="77777777" w:rsidR="007B58BC" w:rsidRPr="000315A8" w:rsidRDefault="007B58BC" w:rsidP="00F04579">
      <w:pPr>
        <w:pStyle w:val="Textoindependiente"/>
        <w:jc w:val="both"/>
        <w:rPr>
          <w:rFonts w:ascii="Arial" w:hAnsi="Arial" w:cs="Arial"/>
          <w:sz w:val="22"/>
          <w:szCs w:val="22"/>
        </w:rPr>
      </w:pPr>
    </w:p>
    <w:p w14:paraId="13EC6B6B" w14:textId="77777777" w:rsidR="007B58BC" w:rsidRPr="000315A8" w:rsidRDefault="0067285D" w:rsidP="00F04579">
      <w:pPr>
        <w:pStyle w:val="Prrafodelista"/>
        <w:numPr>
          <w:ilvl w:val="0"/>
          <w:numId w:val="96"/>
        </w:numPr>
        <w:tabs>
          <w:tab w:val="left" w:pos="294"/>
        </w:tabs>
        <w:ind w:left="0" w:firstLine="0"/>
        <w:jc w:val="both"/>
        <w:rPr>
          <w:rFonts w:ascii="Arial" w:hAnsi="Arial" w:cs="Arial"/>
        </w:rPr>
      </w:pPr>
      <w:r w:rsidRPr="000315A8">
        <w:rPr>
          <w:rFonts w:ascii="Arial" w:hAnsi="Arial" w:cs="Arial"/>
        </w:rPr>
        <w:t xml:space="preserve">La participación de cada entidad territorial en la población total de las entidades que conforman el respectivo </w:t>
      </w:r>
      <w:r w:rsidRPr="000315A8">
        <w:rPr>
          <w:rFonts w:ascii="Arial" w:hAnsi="Arial" w:cs="Arial"/>
          <w:spacing w:val="-6"/>
        </w:rPr>
        <w:t>Grupo,</w:t>
      </w:r>
      <w:r w:rsidRPr="000315A8">
        <w:rPr>
          <w:rFonts w:ascii="Arial" w:hAnsi="Arial" w:cs="Arial"/>
        </w:rPr>
        <w:t xml:space="preserve"> se elevará al exponente 40%, obteniéndose el factor de</w:t>
      </w:r>
      <w:r w:rsidRPr="06160630">
        <w:rPr>
          <w:rFonts w:ascii="Arial" w:hAnsi="Arial" w:cs="Arial"/>
        </w:rPr>
        <w:t xml:space="preserve"> </w:t>
      </w:r>
      <w:r w:rsidRPr="000315A8">
        <w:rPr>
          <w:rFonts w:ascii="Arial" w:hAnsi="Arial" w:cs="Arial"/>
        </w:rPr>
        <w:t>población.</w:t>
      </w:r>
    </w:p>
    <w:p w14:paraId="3C569F69" w14:textId="77777777" w:rsidR="007B58BC" w:rsidRPr="000315A8" w:rsidRDefault="007B58BC" w:rsidP="00F04579">
      <w:pPr>
        <w:pStyle w:val="Textoindependiente"/>
        <w:jc w:val="both"/>
        <w:rPr>
          <w:rFonts w:ascii="Arial" w:hAnsi="Arial" w:cs="Arial"/>
          <w:sz w:val="22"/>
          <w:szCs w:val="22"/>
        </w:rPr>
      </w:pPr>
    </w:p>
    <w:p w14:paraId="622E57EF" w14:textId="77777777" w:rsidR="007B58BC" w:rsidRPr="000315A8" w:rsidRDefault="0067285D" w:rsidP="00F04579">
      <w:pPr>
        <w:pStyle w:val="Prrafodelista"/>
        <w:numPr>
          <w:ilvl w:val="0"/>
          <w:numId w:val="96"/>
        </w:numPr>
        <w:tabs>
          <w:tab w:val="left" w:pos="294"/>
        </w:tabs>
        <w:ind w:left="0" w:firstLine="0"/>
        <w:jc w:val="both"/>
        <w:rPr>
          <w:rFonts w:ascii="Arial" w:hAnsi="Arial" w:cs="Arial"/>
        </w:rPr>
      </w:pPr>
      <w:r w:rsidRPr="000315A8">
        <w:rPr>
          <w:rFonts w:ascii="Arial" w:hAnsi="Arial" w:cs="Arial"/>
        </w:rPr>
        <w:t>El Índice de Necesidades Básicas Insatisfechas (NBI) de cada entidad territorial en cada Grupo respectivo dividido por el NBI nacional se elevará al exponente 60% para tener una medida del factor de</w:t>
      </w:r>
      <w:r w:rsidRPr="000315A8">
        <w:rPr>
          <w:rFonts w:ascii="Arial" w:hAnsi="Arial" w:cs="Arial"/>
          <w:spacing w:val="-11"/>
        </w:rPr>
        <w:t xml:space="preserve"> </w:t>
      </w:r>
      <w:r w:rsidRPr="000315A8">
        <w:rPr>
          <w:rFonts w:ascii="Arial" w:hAnsi="Arial" w:cs="Arial"/>
        </w:rPr>
        <w:t>pobreza.</w:t>
      </w:r>
    </w:p>
    <w:p w14:paraId="6C14AC43" w14:textId="77777777" w:rsidR="007B58BC" w:rsidRPr="000315A8" w:rsidRDefault="007B58BC" w:rsidP="00F04579">
      <w:pPr>
        <w:pStyle w:val="Textoindependiente"/>
        <w:jc w:val="both"/>
        <w:rPr>
          <w:rFonts w:ascii="Arial" w:hAnsi="Arial" w:cs="Arial"/>
          <w:sz w:val="22"/>
          <w:szCs w:val="22"/>
        </w:rPr>
      </w:pPr>
    </w:p>
    <w:p w14:paraId="702175AE" w14:textId="77777777" w:rsidR="007B58BC" w:rsidRPr="000315A8" w:rsidRDefault="0067285D" w:rsidP="00F04579">
      <w:pPr>
        <w:pStyle w:val="Prrafodelista"/>
        <w:numPr>
          <w:ilvl w:val="0"/>
          <w:numId w:val="96"/>
        </w:numPr>
        <w:tabs>
          <w:tab w:val="left" w:pos="294"/>
        </w:tabs>
        <w:ind w:left="0" w:firstLine="0"/>
        <w:jc w:val="both"/>
        <w:rPr>
          <w:rFonts w:ascii="Arial" w:hAnsi="Arial" w:cs="Arial"/>
        </w:rPr>
      </w:pPr>
      <w:r w:rsidRPr="000315A8">
        <w:rPr>
          <w:rFonts w:ascii="Arial" w:hAnsi="Arial" w:cs="Arial"/>
        </w:rPr>
        <w:t xml:space="preserve">Se multiplicarán para cada entidad territorial en cada grupo respectivo el factor de población y el factor de pobreza. </w:t>
      </w:r>
      <w:r w:rsidRPr="000315A8">
        <w:rPr>
          <w:rFonts w:ascii="Arial" w:hAnsi="Arial" w:cs="Arial"/>
          <w:spacing w:val="-2"/>
        </w:rPr>
        <w:t>El porcentaje de los recursos del Sistema General de Regalías destinados al ahorro pensiona!</w:t>
      </w:r>
      <w:r w:rsidRPr="000315A8">
        <w:rPr>
          <w:rFonts w:ascii="Arial" w:hAnsi="Arial" w:cs="Arial"/>
        </w:rPr>
        <w:t xml:space="preserve"> territorial que le corresponderá a cada entidad territorial en cada grupo, será igual al producto de su factor de población y su factor de pobreza, dividido por la suma de estos productos para todas las entidades territoriales que conforman cada</w:t>
      </w:r>
      <w:r w:rsidRPr="06160630">
        <w:rPr>
          <w:rFonts w:ascii="Arial" w:hAnsi="Arial" w:cs="Arial"/>
        </w:rPr>
        <w:t xml:space="preserve"> </w:t>
      </w:r>
      <w:r w:rsidRPr="000315A8">
        <w:rPr>
          <w:rFonts w:ascii="Arial" w:hAnsi="Arial" w:cs="Arial"/>
        </w:rPr>
        <w:t>Grupo.</w:t>
      </w:r>
    </w:p>
    <w:p w14:paraId="775AC8AD" w14:textId="77777777" w:rsidR="007B58BC" w:rsidRPr="000315A8" w:rsidRDefault="007B58BC" w:rsidP="00F04579">
      <w:pPr>
        <w:pStyle w:val="Textoindependiente"/>
        <w:jc w:val="both"/>
        <w:rPr>
          <w:rFonts w:ascii="Arial" w:hAnsi="Arial" w:cs="Arial"/>
          <w:sz w:val="22"/>
          <w:szCs w:val="22"/>
        </w:rPr>
      </w:pPr>
    </w:p>
    <w:p w14:paraId="70D1963F" w14:textId="1BBC2BC3"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7BCEA62" w:rsidRPr="000315A8">
        <w:rPr>
          <w:rFonts w:ascii="Arial" w:hAnsi="Arial" w:cs="Arial"/>
          <w:sz w:val="22"/>
          <w:szCs w:val="22"/>
        </w:rPr>
        <w:t xml:space="preserve"> </w:t>
      </w:r>
      <w:r w:rsidRPr="000315A8">
        <w:rPr>
          <w:rFonts w:ascii="Arial" w:hAnsi="Arial" w:cs="Arial"/>
          <w:sz w:val="22"/>
          <w:szCs w:val="22"/>
        </w:rPr>
        <w:tab/>
        <w:t>2.2.4.5.3. Recursos del Fondo de Desarrollo Regional. Los recursos del Fondo de Desarrollo Regional que las entidades territoriales podrán destinar para alcanzar los porcentajes señalados en el inciso segundo del parágrafo 2 transitorio del Acto Legislativo 05 de 2011, se distribuirán en proporción al faltante que cada entidad territorial tenga con respecto al faltante consolidado de los municipios y departamento en el respectivo departamento, de la siguiente</w:t>
      </w:r>
      <w:r w:rsidRPr="000315A8">
        <w:rPr>
          <w:rFonts w:ascii="Arial" w:hAnsi="Arial" w:cs="Arial"/>
          <w:spacing w:val="-6"/>
          <w:sz w:val="22"/>
          <w:szCs w:val="22"/>
        </w:rPr>
        <w:t xml:space="preserve"> </w:t>
      </w:r>
      <w:r w:rsidRPr="000315A8">
        <w:rPr>
          <w:rFonts w:ascii="Arial" w:hAnsi="Arial" w:cs="Arial"/>
          <w:sz w:val="22"/>
          <w:szCs w:val="22"/>
        </w:rPr>
        <w:t>manera:</w:t>
      </w:r>
    </w:p>
    <w:p w14:paraId="7F89AB46" w14:textId="77777777" w:rsidR="007B58BC" w:rsidRPr="000315A8" w:rsidRDefault="007B58BC" w:rsidP="00F04579">
      <w:pPr>
        <w:pStyle w:val="Textoindependiente"/>
        <w:jc w:val="both"/>
        <w:rPr>
          <w:rFonts w:ascii="Arial" w:hAnsi="Arial" w:cs="Arial"/>
          <w:sz w:val="22"/>
          <w:szCs w:val="22"/>
        </w:rPr>
      </w:pPr>
    </w:p>
    <w:p w14:paraId="5F7C99DC" w14:textId="77777777" w:rsidR="007B58BC" w:rsidRPr="000315A8" w:rsidRDefault="0067285D" w:rsidP="00F04579">
      <w:pPr>
        <w:pStyle w:val="Prrafodelista"/>
        <w:numPr>
          <w:ilvl w:val="0"/>
          <w:numId w:val="95"/>
        </w:numPr>
        <w:tabs>
          <w:tab w:val="left" w:pos="294"/>
        </w:tabs>
        <w:ind w:left="0" w:firstLine="0"/>
        <w:jc w:val="both"/>
        <w:rPr>
          <w:rFonts w:ascii="Arial" w:hAnsi="Arial" w:cs="Arial"/>
        </w:rPr>
      </w:pPr>
      <w:r w:rsidRPr="000315A8">
        <w:rPr>
          <w:rFonts w:ascii="Arial" w:hAnsi="Arial" w:cs="Arial"/>
        </w:rPr>
        <w:t>Se calculará el monto faltante que cada municipio y cada departamento tiene para alcanzar los porcentajes señalados en el parágrafo 2 transitorio del Acto Legislativo 05 de</w:t>
      </w:r>
      <w:r w:rsidRPr="000315A8">
        <w:rPr>
          <w:rFonts w:ascii="Arial" w:hAnsi="Arial" w:cs="Arial"/>
          <w:spacing w:val="-5"/>
        </w:rPr>
        <w:t xml:space="preserve"> </w:t>
      </w:r>
      <w:r w:rsidRPr="000315A8">
        <w:rPr>
          <w:rFonts w:ascii="Arial" w:hAnsi="Arial" w:cs="Arial"/>
        </w:rPr>
        <w:t>2011.</w:t>
      </w:r>
    </w:p>
    <w:p w14:paraId="650593DB" w14:textId="77777777" w:rsidR="007B58BC" w:rsidRPr="000315A8" w:rsidRDefault="007B58BC" w:rsidP="00F04579">
      <w:pPr>
        <w:pStyle w:val="Textoindependiente"/>
        <w:jc w:val="both"/>
        <w:rPr>
          <w:rFonts w:ascii="Arial" w:hAnsi="Arial" w:cs="Arial"/>
          <w:sz w:val="22"/>
          <w:szCs w:val="22"/>
        </w:rPr>
      </w:pPr>
    </w:p>
    <w:p w14:paraId="2206170C" w14:textId="2C669D16" w:rsidR="007B58BC" w:rsidRPr="000315A8" w:rsidRDefault="57B42CB4" w:rsidP="00F04579">
      <w:pPr>
        <w:pStyle w:val="Prrafodelista"/>
        <w:numPr>
          <w:ilvl w:val="0"/>
          <w:numId w:val="9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 consolidarán por departamento los montos faltantes calculados en el punto</w:t>
      </w:r>
      <w:r w:rsidR="0067285D" w:rsidRPr="000315A8">
        <w:rPr>
          <w:rFonts w:ascii="Arial" w:hAnsi="Arial" w:cs="Arial"/>
          <w:spacing w:val="-11"/>
        </w:rPr>
        <w:t xml:space="preserve"> </w:t>
      </w:r>
      <w:r w:rsidR="0067285D" w:rsidRPr="000315A8">
        <w:rPr>
          <w:rFonts w:ascii="Arial" w:hAnsi="Arial" w:cs="Arial"/>
        </w:rPr>
        <w:t>anterior.</w:t>
      </w:r>
    </w:p>
    <w:p w14:paraId="7555F22E" w14:textId="77777777" w:rsidR="007B58BC" w:rsidRPr="000315A8" w:rsidRDefault="007B58BC" w:rsidP="00F04579">
      <w:pPr>
        <w:pStyle w:val="Textoindependiente"/>
        <w:jc w:val="both"/>
        <w:rPr>
          <w:rFonts w:ascii="Arial" w:hAnsi="Arial" w:cs="Arial"/>
          <w:sz w:val="22"/>
          <w:szCs w:val="22"/>
        </w:rPr>
      </w:pPr>
    </w:p>
    <w:p w14:paraId="7D38B429" w14:textId="77777777" w:rsidR="007B58BC" w:rsidRPr="000315A8" w:rsidRDefault="0067285D" w:rsidP="00F04579">
      <w:pPr>
        <w:pStyle w:val="Prrafodelista"/>
        <w:numPr>
          <w:ilvl w:val="0"/>
          <w:numId w:val="95"/>
        </w:numPr>
        <w:tabs>
          <w:tab w:val="left" w:pos="294"/>
        </w:tabs>
        <w:ind w:left="0" w:firstLine="0"/>
        <w:jc w:val="both"/>
        <w:rPr>
          <w:rFonts w:ascii="Arial" w:hAnsi="Arial" w:cs="Arial"/>
        </w:rPr>
      </w:pPr>
      <w:r w:rsidRPr="000315A8">
        <w:rPr>
          <w:rFonts w:ascii="Arial" w:hAnsi="Arial" w:cs="Arial"/>
        </w:rPr>
        <w:t>Se obtendrá la proporción del faltante de cada municipio y cada departamento en el consolidado del respectivo departamento y esta proporción será el porcentaje que cada entidad territorial podrá destinar del Fondo de Desarrollo Regional asignada al respectivo departamento,</w:t>
      </w:r>
      <w:r w:rsidRPr="000315A8">
        <w:rPr>
          <w:rFonts w:ascii="Arial" w:hAnsi="Arial" w:cs="Arial"/>
          <w:spacing w:val="-4"/>
        </w:rPr>
        <w:t xml:space="preserve"> </w:t>
      </w:r>
      <w:r w:rsidRPr="000315A8">
        <w:rPr>
          <w:rFonts w:ascii="Arial" w:hAnsi="Arial" w:cs="Arial"/>
        </w:rPr>
        <w:t>para</w:t>
      </w:r>
      <w:r w:rsidRPr="000315A8">
        <w:rPr>
          <w:rFonts w:ascii="Arial" w:hAnsi="Arial" w:cs="Arial"/>
          <w:spacing w:val="-4"/>
        </w:rPr>
        <w:t xml:space="preserve"> </w:t>
      </w:r>
      <w:r w:rsidRPr="000315A8">
        <w:rPr>
          <w:rFonts w:ascii="Arial" w:hAnsi="Arial" w:cs="Arial"/>
        </w:rPr>
        <w:t>alcanzar</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porcentajes</w:t>
      </w:r>
      <w:r w:rsidRPr="000315A8">
        <w:rPr>
          <w:rFonts w:ascii="Arial" w:hAnsi="Arial" w:cs="Arial"/>
          <w:spacing w:val="-4"/>
        </w:rPr>
        <w:t xml:space="preserve"> </w:t>
      </w:r>
      <w:r w:rsidRPr="000315A8">
        <w:rPr>
          <w:rFonts w:ascii="Arial" w:hAnsi="Arial" w:cs="Arial"/>
        </w:rPr>
        <w:t>señalados</w:t>
      </w:r>
      <w:r w:rsidRPr="000315A8">
        <w:rPr>
          <w:rFonts w:ascii="Arial" w:hAnsi="Arial" w:cs="Arial"/>
          <w:spacing w:val="-2"/>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inciso</w:t>
      </w:r>
      <w:r w:rsidRPr="000315A8">
        <w:rPr>
          <w:rFonts w:ascii="Arial" w:hAnsi="Arial" w:cs="Arial"/>
          <w:spacing w:val="-2"/>
        </w:rPr>
        <w:t xml:space="preserve"> </w:t>
      </w:r>
      <w:r w:rsidRPr="000315A8">
        <w:rPr>
          <w:rFonts w:ascii="Arial" w:hAnsi="Arial" w:cs="Arial"/>
        </w:rPr>
        <w:t>segundo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parágrafo</w:t>
      </w:r>
      <w:r w:rsidRPr="000315A8">
        <w:rPr>
          <w:rFonts w:ascii="Arial" w:hAnsi="Arial" w:cs="Arial"/>
          <w:spacing w:val="-4"/>
        </w:rPr>
        <w:t xml:space="preserve"> </w:t>
      </w:r>
      <w:r w:rsidRPr="000315A8">
        <w:rPr>
          <w:rFonts w:ascii="Arial" w:hAnsi="Arial" w:cs="Arial"/>
        </w:rPr>
        <w:t>2</w:t>
      </w:r>
      <w:r w:rsidRPr="000315A8">
        <w:rPr>
          <w:rFonts w:ascii="Arial" w:hAnsi="Arial" w:cs="Arial"/>
          <w:spacing w:val="-4"/>
        </w:rPr>
        <w:t xml:space="preserve"> </w:t>
      </w:r>
      <w:r w:rsidRPr="000315A8">
        <w:rPr>
          <w:rFonts w:ascii="Arial" w:hAnsi="Arial" w:cs="Arial"/>
        </w:rPr>
        <w:t>transitorio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Acto</w:t>
      </w:r>
      <w:r w:rsidRPr="000315A8">
        <w:rPr>
          <w:rFonts w:ascii="Arial" w:hAnsi="Arial" w:cs="Arial"/>
          <w:spacing w:val="-3"/>
        </w:rPr>
        <w:t xml:space="preserve"> </w:t>
      </w:r>
      <w:r w:rsidRPr="000315A8">
        <w:rPr>
          <w:rFonts w:ascii="Arial" w:hAnsi="Arial" w:cs="Arial"/>
        </w:rPr>
        <w:t>Legislativo</w:t>
      </w:r>
      <w:r w:rsidRPr="000315A8">
        <w:rPr>
          <w:rFonts w:ascii="Arial" w:hAnsi="Arial" w:cs="Arial"/>
          <w:spacing w:val="-3"/>
        </w:rPr>
        <w:t xml:space="preserve"> </w:t>
      </w:r>
      <w:r w:rsidRPr="000315A8">
        <w:rPr>
          <w:rFonts w:ascii="Arial" w:hAnsi="Arial" w:cs="Arial"/>
        </w:rPr>
        <w:t>05</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2011.</w:t>
      </w:r>
    </w:p>
    <w:p w14:paraId="798FA301" w14:textId="77777777" w:rsidR="007B58BC" w:rsidRPr="000315A8" w:rsidRDefault="007B58BC" w:rsidP="00F04579">
      <w:pPr>
        <w:pStyle w:val="Textoindependiente"/>
        <w:jc w:val="center"/>
        <w:rPr>
          <w:rFonts w:ascii="Arial" w:hAnsi="Arial" w:cs="Arial"/>
          <w:b/>
          <w:bCs/>
          <w:sz w:val="22"/>
          <w:szCs w:val="22"/>
        </w:rPr>
      </w:pPr>
    </w:p>
    <w:p w14:paraId="166D642A"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CAPÍTULO 6</w:t>
      </w:r>
    </w:p>
    <w:p w14:paraId="326E5351"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CONSTITUCIÓN Y FUNCIONAMIENTO DE LAS CAJAS MENORES DE LOS ÓRGANOS DEL SISTEMA GENERAL DE REGALÍAS</w:t>
      </w:r>
    </w:p>
    <w:p w14:paraId="4D7F217E" w14:textId="77777777" w:rsidR="007B58BC" w:rsidRPr="000315A8" w:rsidRDefault="007B58BC" w:rsidP="00F04579">
      <w:pPr>
        <w:pStyle w:val="Textoindependiente"/>
        <w:jc w:val="both"/>
        <w:rPr>
          <w:rFonts w:ascii="Arial" w:hAnsi="Arial" w:cs="Arial"/>
          <w:sz w:val="22"/>
          <w:szCs w:val="22"/>
        </w:rPr>
      </w:pPr>
    </w:p>
    <w:p w14:paraId="7EFCEC4E" w14:textId="4BAB26C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1CD1654" w:rsidRPr="000315A8">
        <w:rPr>
          <w:rFonts w:ascii="Arial" w:hAnsi="Arial" w:cs="Arial"/>
          <w:sz w:val="22"/>
          <w:szCs w:val="22"/>
        </w:rPr>
        <w:t xml:space="preserve"> </w:t>
      </w:r>
      <w:r w:rsidRPr="000315A8">
        <w:rPr>
          <w:rFonts w:ascii="Arial" w:hAnsi="Arial" w:cs="Arial"/>
          <w:sz w:val="22"/>
          <w:szCs w:val="22"/>
        </w:rPr>
        <w:tab/>
        <w:t>2.2.4.6.1. Del campo de aplicación. Quedan sujetos a las disposiciones del presente decreto el Departamento Nacional de Planeación,</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Ministerios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Hacienda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Minas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Energía,</w:t>
      </w:r>
      <w:r w:rsidRPr="000315A8">
        <w:rPr>
          <w:rFonts w:ascii="Arial" w:hAnsi="Arial" w:cs="Arial"/>
          <w:spacing w:val="-3"/>
          <w:sz w:val="22"/>
          <w:szCs w:val="22"/>
        </w:rPr>
        <w:t xml:space="preserve"> </w:t>
      </w:r>
      <w:r w:rsidRPr="000315A8">
        <w:rPr>
          <w:rFonts w:ascii="Arial" w:hAnsi="Arial" w:cs="Arial"/>
          <w:sz w:val="22"/>
          <w:szCs w:val="22"/>
        </w:rPr>
        <w:t>así</w:t>
      </w:r>
      <w:r w:rsidRPr="000315A8">
        <w:rPr>
          <w:rFonts w:ascii="Arial" w:hAnsi="Arial" w:cs="Arial"/>
          <w:spacing w:val="-4"/>
          <w:sz w:val="22"/>
          <w:szCs w:val="22"/>
        </w:rPr>
        <w:t xml:space="preserve"> </w:t>
      </w:r>
      <w:r w:rsidRPr="000315A8">
        <w:rPr>
          <w:rFonts w:ascii="Arial" w:hAnsi="Arial" w:cs="Arial"/>
          <w:sz w:val="22"/>
          <w:szCs w:val="22"/>
        </w:rPr>
        <w:t>como</w:t>
      </w:r>
      <w:r w:rsidRPr="000315A8">
        <w:rPr>
          <w:rFonts w:ascii="Arial" w:hAnsi="Arial" w:cs="Arial"/>
          <w:spacing w:val="-3"/>
          <w:sz w:val="22"/>
          <w:szCs w:val="22"/>
        </w:rPr>
        <w:t xml:space="preserve"> </w:t>
      </w:r>
      <w:r w:rsidRPr="000315A8">
        <w:rPr>
          <w:rFonts w:ascii="Arial" w:hAnsi="Arial" w:cs="Arial"/>
          <w:sz w:val="22"/>
          <w:szCs w:val="22"/>
        </w:rPr>
        <w:t>sus</w:t>
      </w:r>
      <w:r w:rsidRPr="000315A8">
        <w:rPr>
          <w:rFonts w:ascii="Arial" w:hAnsi="Arial" w:cs="Arial"/>
          <w:spacing w:val="-3"/>
          <w:sz w:val="22"/>
          <w:szCs w:val="22"/>
        </w:rPr>
        <w:t xml:space="preserve"> </w:t>
      </w:r>
      <w:r w:rsidRPr="000315A8">
        <w:rPr>
          <w:rFonts w:ascii="Arial" w:hAnsi="Arial" w:cs="Arial"/>
          <w:sz w:val="22"/>
          <w:szCs w:val="22"/>
        </w:rPr>
        <w:t>entidades</w:t>
      </w:r>
      <w:r w:rsidRPr="000315A8">
        <w:rPr>
          <w:rFonts w:ascii="Arial" w:hAnsi="Arial" w:cs="Arial"/>
          <w:spacing w:val="-3"/>
          <w:sz w:val="22"/>
          <w:szCs w:val="22"/>
        </w:rPr>
        <w:t xml:space="preserve"> </w:t>
      </w:r>
      <w:r w:rsidRPr="000315A8">
        <w:rPr>
          <w:rFonts w:ascii="Arial" w:hAnsi="Arial" w:cs="Arial"/>
          <w:sz w:val="22"/>
          <w:szCs w:val="22"/>
        </w:rPr>
        <w:t>adscritas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vinculadas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4"/>
          <w:sz w:val="22"/>
          <w:szCs w:val="22"/>
        </w:rPr>
        <w:t xml:space="preserve"> </w:t>
      </w:r>
      <w:r w:rsidRPr="000315A8">
        <w:rPr>
          <w:rFonts w:ascii="Arial" w:hAnsi="Arial" w:cs="Arial"/>
          <w:sz w:val="22"/>
          <w:szCs w:val="22"/>
        </w:rPr>
        <w:t xml:space="preserve">cumplan funciones en el ciclo de las regalías, el Departamento Administrativo de Ciencia, Tecnología e Innovación (Colciencias), la Contraloría General de la República, así como los órganos encargados de la </w:t>
      </w:r>
      <w:r w:rsidRPr="000315A8">
        <w:rPr>
          <w:rFonts w:ascii="Arial" w:hAnsi="Arial" w:cs="Arial"/>
          <w:spacing w:val="-4"/>
          <w:sz w:val="22"/>
          <w:szCs w:val="22"/>
        </w:rPr>
        <w:t>ﬁscalización</w:t>
      </w:r>
      <w:r w:rsidRPr="000315A8">
        <w:rPr>
          <w:rFonts w:ascii="Arial" w:hAnsi="Arial" w:cs="Arial"/>
          <w:sz w:val="22"/>
          <w:szCs w:val="22"/>
        </w:rPr>
        <w:t xml:space="preserve"> de la exploración y explotación de los yacimientos, el conocimiento y cartografía geológica del subsuelo, del funcionamiento del Sistema de Monitoreo, Seguimiento, Control y Evaluación y del Sistema General de</w:t>
      </w:r>
      <w:r w:rsidRPr="06160630">
        <w:rPr>
          <w:rFonts w:ascii="Arial" w:hAnsi="Arial" w:cs="Arial"/>
          <w:sz w:val="22"/>
          <w:szCs w:val="22"/>
        </w:rPr>
        <w:t xml:space="preserve"> </w:t>
      </w:r>
      <w:r w:rsidRPr="000315A8">
        <w:rPr>
          <w:rFonts w:ascii="Arial" w:hAnsi="Arial" w:cs="Arial"/>
          <w:sz w:val="22"/>
          <w:szCs w:val="22"/>
        </w:rPr>
        <w:t>Regalías.</w:t>
      </w:r>
    </w:p>
    <w:p w14:paraId="2197751C" w14:textId="77777777" w:rsidR="007B58BC" w:rsidRPr="000315A8" w:rsidRDefault="007B58BC" w:rsidP="00F04579">
      <w:pPr>
        <w:pStyle w:val="Textoindependiente"/>
        <w:jc w:val="both"/>
        <w:rPr>
          <w:rFonts w:ascii="Arial" w:hAnsi="Arial" w:cs="Arial"/>
          <w:sz w:val="22"/>
          <w:szCs w:val="22"/>
        </w:rPr>
      </w:pPr>
    </w:p>
    <w:p w14:paraId="4A7473E9" w14:textId="42D2BA42"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84EA1F4" w:rsidRPr="000315A8">
        <w:rPr>
          <w:rFonts w:ascii="Arial" w:hAnsi="Arial" w:cs="Arial"/>
          <w:sz w:val="22"/>
          <w:szCs w:val="22"/>
        </w:rPr>
        <w:t xml:space="preserve"> </w:t>
      </w:r>
      <w:r w:rsidRPr="000315A8">
        <w:rPr>
          <w:rFonts w:ascii="Arial" w:hAnsi="Arial" w:cs="Arial"/>
          <w:sz w:val="22"/>
          <w:szCs w:val="22"/>
        </w:rPr>
        <w:tab/>
        <w:t xml:space="preserve">2.2.4.6.2. De la constitución. Las cajas menores se constituirán para cada bienio, mediante resolución suscrita por el jefe del órgano respectivo o su delegado del nivel directivo, en la cual se indique la cuantía, el responsable, la </w:t>
      </w:r>
      <w:r w:rsidRPr="000315A8">
        <w:rPr>
          <w:rFonts w:ascii="Arial" w:hAnsi="Arial" w:cs="Arial"/>
          <w:spacing w:val="-2"/>
          <w:sz w:val="22"/>
          <w:szCs w:val="22"/>
        </w:rPr>
        <w:t>ﬁnalidad</w:t>
      </w:r>
      <w:r w:rsidRPr="000315A8">
        <w:rPr>
          <w:rFonts w:ascii="Arial" w:hAnsi="Arial" w:cs="Arial"/>
          <w:sz w:val="22"/>
          <w:szCs w:val="22"/>
        </w:rPr>
        <w:t xml:space="preserve"> y la clase de gastos que se pueden</w:t>
      </w:r>
      <w:r w:rsidRPr="06160630">
        <w:rPr>
          <w:rFonts w:ascii="Arial" w:hAnsi="Arial" w:cs="Arial"/>
          <w:sz w:val="22"/>
          <w:szCs w:val="22"/>
        </w:rPr>
        <w:t xml:space="preserve"> </w:t>
      </w:r>
      <w:r w:rsidRPr="000315A8">
        <w:rPr>
          <w:rFonts w:ascii="Arial" w:hAnsi="Arial" w:cs="Arial"/>
          <w:sz w:val="22"/>
          <w:szCs w:val="22"/>
        </w:rPr>
        <w:t>realizar.</w:t>
      </w:r>
    </w:p>
    <w:p w14:paraId="4D8AE9DB" w14:textId="77777777" w:rsidR="007B58BC" w:rsidRPr="000315A8" w:rsidRDefault="007B58BC" w:rsidP="00F04579">
      <w:pPr>
        <w:pStyle w:val="Textoindependiente"/>
        <w:jc w:val="both"/>
        <w:rPr>
          <w:rFonts w:ascii="Arial" w:hAnsi="Arial" w:cs="Arial"/>
          <w:sz w:val="22"/>
          <w:szCs w:val="22"/>
        </w:rPr>
      </w:pPr>
    </w:p>
    <w:p w14:paraId="653A60E1"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Para la constitución y reembolso de las cajas menores se deberá contar con el respectivo certiﬁcado de disponibilidad presupuestal. En la resolución de constitución de las cajas menores se deberá indicar la cuantía de cada rubro presupuestal.</w:t>
      </w:r>
    </w:p>
    <w:p w14:paraId="1C95FAE8" w14:textId="77777777" w:rsidR="007B58BC" w:rsidRPr="000315A8" w:rsidRDefault="007B58BC" w:rsidP="00F04579">
      <w:pPr>
        <w:pStyle w:val="Textoindependiente"/>
        <w:jc w:val="both"/>
        <w:rPr>
          <w:rFonts w:ascii="Arial" w:hAnsi="Arial" w:cs="Arial"/>
          <w:sz w:val="22"/>
          <w:szCs w:val="22"/>
        </w:rPr>
      </w:pPr>
    </w:p>
    <w:p w14:paraId="40C76A3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Las cajas menores deberán ajustarse a las necesidades de cada órgano, siendo responsabilidad de los ordenadores del gasto de dichos órganos el buen uso de las mismas y el cumplimiento de las reglas que aquí se establecen.</w:t>
      </w:r>
    </w:p>
    <w:p w14:paraId="08D8E019" w14:textId="77777777" w:rsidR="007B58BC" w:rsidRPr="000315A8" w:rsidRDefault="007B58BC" w:rsidP="00F04579">
      <w:pPr>
        <w:pStyle w:val="Textoindependiente"/>
        <w:jc w:val="both"/>
        <w:rPr>
          <w:rFonts w:ascii="Arial" w:hAnsi="Arial" w:cs="Arial"/>
          <w:sz w:val="22"/>
          <w:szCs w:val="22"/>
        </w:rPr>
      </w:pPr>
    </w:p>
    <w:p w14:paraId="0319DF13" w14:textId="232E304B"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56B9AF5" w:rsidRPr="000315A8">
        <w:rPr>
          <w:rFonts w:ascii="Arial" w:hAnsi="Arial" w:cs="Arial"/>
          <w:sz w:val="22"/>
          <w:szCs w:val="22"/>
        </w:rPr>
        <w:t xml:space="preserve"> </w:t>
      </w:r>
      <w:r w:rsidRPr="000315A8">
        <w:rPr>
          <w:rFonts w:ascii="Arial" w:hAnsi="Arial" w:cs="Arial"/>
          <w:sz w:val="22"/>
          <w:szCs w:val="22"/>
        </w:rPr>
        <w:tab/>
        <w:t xml:space="preserve">2.2.4.6.3. Del número de cajas menores. El jefe del órgano respectivo o su delegado del nivel directivo, de acuerdo con los requerimientos, deberá establecer el número de cajas menores y autorizar su creación con base en las reglas aquí establecidas. La </w:t>
      </w:r>
      <w:r w:rsidRPr="000315A8">
        <w:rPr>
          <w:rFonts w:ascii="Arial" w:hAnsi="Arial" w:cs="Arial"/>
          <w:spacing w:val="-13"/>
          <w:sz w:val="22"/>
          <w:szCs w:val="22"/>
        </w:rPr>
        <w:t>justiﬁcación</w:t>
      </w:r>
      <w:r w:rsidRPr="000315A8">
        <w:rPr>
          <w:rFonts w:ascii="Arial" w:hAnsi="Arial" w:cs="Arial"/>
          <w:sz w:val="22"/>
          <w:szCs w:val="22"/>
        </w:rPr>
        <w:t xml:space="preserve"> técnica y económica deberá quedar anexa a la respectiva resolución de constitución de caja</w:t>
      </w:r>
      <w:r w:rsidRPr="06160630">
        <w:rPr>
          <w:rFonts w:ascii="Arial" w:hAnsi="Arial" w:cs="Arial"/>
          <w:sz w:val="22"/>
          <w:szCs w:val="22"/>
        </w:rPr>
        <w:t xml:space="preserve"> </w:t>
      </w:r>
      <w:r w:rsidRPr="000315A8">
        <w:rPr>
          <w:rFonts w:ascii="Arial" w:hAnsi="Arial" w:cs="Arial"/>
          <w:sz w:val="22"/>
          <w:szCs w:val="22"/>
        </w:rPr>
        <w:t>menor.</w:t>
      </w:r>
    </w:p>
    <w:p w14:paraId="183D8947" w14:textId="77777777" w:rsidR="007B58BC" w:rsidRPr="000315A8" w:rsidRDefault="007B58BC" w:rsidP="00F04579">
      <w:pPr>
        <w:pStyle w:val="Textoindependiente"/>
        <w:jc w:val="both"/>
        <w:rPr>
          <w:rFonts w:ascii="Arial" w:hAnsi="Arial" w:cs="Arial"/>
          <w:sz w:val="22"/>
          <w:szCs w:val="22"/>
        </w:rPr>
      </w:pPr>
    </w:p>
    <w:p w14:paraId="0BC83021" w14:textId="62903A66"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CF81B8C" w:rsidRPr="000315A8">
        <w:rPr>
          <w:rFonts w:ascii="Arial" w:hAnsi="Arial" w:cs="Arial"/>
          <w:sz w:val="22"/>
          <w:szCs w:val="22"/>
        </w:rPr>
        <w:t xml:space="preserve"> </w:t>
      </w:r>
      <w:r w:rsidRPr="000315A8">
        <w:rPr>
          <w:rFonts w:ascii="Arial" w:hAnsi="Arial" w:cs="Arial"/>
          <w:sz w:val="22"/>
          <w:szCs w:val="22"/>
        </w:rPr>
        <w:tab/>
        <w:t>2.2.4.6.4. Cuantía. La cuantía destinada para las cajas menores de cada entidad no podrá exceder el 0.5% del presupuesto asignado al respectivo órgano dentro de cada</w:t>
      </w:r>
      <w:r w:rsidRPr="000315A8">
        <w:rPr>
          <w:rFonts w:ascii="Arial" w:hAnsi="Arial" w:cs="Arial"/>
          <w:spacing w:val="-7"/>
          <w:sz w:val="22"/>
          <w:szCs w:val="22"/>
        </w:rPr>
        <w:t xml:space="preserve"> </w:t>
      </w:r>
      <w:r w:rsidRPr="000315A8">
        <w:rPr>
          <w:rFonts w:ascii="Arial" w:hAnsi="Arial" w:cs="Arial"/>
          <w:sz w:val="22"/>
          <w:szCs w:val="22"/>
        </w:rPr>
        <w:t>bienio.</w:t>
      </w:r>
    </w:p>
    <w:p w14:paraId="6A304D13" w14:textId="77777777" w:rsidR="007B58BC" w:rsidRPr="000315A8" w:rsidRDefault="007B58BC" w:rsidP="00F04579">
      <w:pPr>
        <w:pStyle w:val="Textoindependiente"/>
        <w:jc w:val="both"/>
        <w:rPr>
          <w:rFonts w:ascii="Arial" w:hAnsi="Arial" w:cs="Arial"/>
          <w:sz w:val="22"/>
          <w:szCs w:val="22"/>
        </w:rPr>
      </w:pPr>
    </w:p>
    <w:p w14:paraId="5A09B6AE"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Los órganos que requieran una mayor cuantía deberán justiﬁcarlo mediante escrito motivado por el jefe del órgano respectivo o su delegado del nivel directivo, el cual deberá quedar anexo a la resolución.</w:t>
      </w:r>
    </w:p>
    <w:p w14:paraId="15E5A452" w14:textId="77777777" w:rsidR="007B58BC" w:rsidRPr="000315A8" w:rsidRDefault="007B58BC" w:rsidP="00F04579">
      <w:pPr>
        <w:pStyle w:val="Textoindependiente"/>
        <w:jc w:val="both"/>
        <w:rPr>
          <w:rFonts w:ascii="Arial" w:hAnsi="Arial" w:cs="Arial"/>
          <w:sz w:val="22"/>
          <w:szCs w:val="22"/>
        </w:rPr>
      </w:pPr>
    </w:p>
    <w:p w14:paraId="25DDA44C" w14:textId="35932255"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E07BF71" w:rsidRPr="000315A8">
        <w:rPr>
          <w:rFonts w:ascii="Arial" w:hAnsi="Arial" w:cs="Arial"/>
          <w:sz w:val="22"/>
          <w:szCs w:val="22"/>
        </w:rPr>
        <w:t xml:space="preserve"> </w:t>
      </w:r>
      <w:r w:rsidRPr="000315A8">
        <w:rPr>
          <w:rFonts w:ascii="Arial" w:hAnsi="Arial" w:cs="Arial"/>
          <w:sz w:val="22"/>
          <w:szCs w:val="22"/>
        </w:rPr>
        <w:tab/>
        <w:t xml:space="preserve">2.2.4.6.5. Destinación. El dinero que se entregue para la constitución de cajas menores debe ser utilizado para sufragar los gastos previstos en Gastos Generales del Plan de Cuentas del Sistema General de Regalías que tengan carácter de urgente. De igual forma los recursos podrán ser utilizados para el pago de viáticos y gastos de viaje, los cuales sólo requerirán autorización del </w:t>
      </w:r>
      <w:r w:rsidRPr="000315A8">
        <w:rPr>
          <w:rFonts w:ascii="Arial" w:hAnsi="Arial" w:cs="Arial"/>
          <w:spacing w:val="-5"/>
          <w:sz w:val="22"/>
          <w:szCs w:val="22"/>
        </w:rPr>
        <w:t>Jefe</w:t>
      </w:r>
      <w:r w:rsidRPr="000315A8">
        <w:rPr>
          <w:rFonts w:ascii="Arial" w:hAnsi="Arial" w:cs="Arial"/>
          <w:sz w:val="22"/>
          <w:szCs w:val="22"/>
        </w:rPr>
        <w:t xml:space="preserve"> del órgano respectivo o su delegado del nivel</w:t>
      </w:r>
      <w:r w:rsidRPr="06160630">
        <w:rPr>
          <w:rFonts w:ascii="Arial" w:hAnsi="Arial" w:cs="Arial"/>
          <w:sz w:val="22"/>
          <w:szCs w:val="22"/>
        </w:rPr>
        <w:t xml:space="preserve"> </w:t>
      </w:r>
      <w:r w:rsidRPr="000315A8">
        <w:rPr>
          <w:rFonts w:ascii="Arial" w:hAnsi="Arial" w:cs="Arial"/>
          <w:sz w:val="22"/>
          <w:szCs w:val="22"/>
        </w:rPr>
        <w:t>directivo.</w:t>
      </w:r>
    </w:p>
    <w:p w14:paraId="44A3DF7E" w14:textId="77777777" w:rsidR="007B58BC" w:rsidRPr="000315A8" w:rsidRDefault="007B58BC" w:rsidP="00F04579">
      <w:pPr>
        <w:pStyle w:val="Textoindependiente"/>
        <w:jc w:val="both"/>
        <w:rPr>
          <w:rFonts w:ascii="Arial" w:hAnsi="Arial" w:cs="Arial"/>
          <w:sz w:val="22"/>
          <w:szCs w:val="22"/>
        </w:rPr>
      </w:pPr>
    </w:p>
    <w:p w14:paraId="77D7C331" w14:textId="0DE681E0" w:rsidR="007B58BC" w:rsidRPr="000315A8" w:rsidRDefault="0067285D" w:rsidP="00F0457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Los dineros entregados para viáticos y gastos de viaje se legalizarán dentro de los diez (10) días siguientes a</w:t>
      </w:r>
      <w:r w:rsidRPr="000315A8">
        <w:rPr>
          <w:rFonts w:ascii="Arial" w:hAnsi="Arial" w:cs="Arial"/>
          <w:spacing w:val="-33"/>
          <w:sz w:val="22"/>
          <w:szCs w:val="22"/>
        </w:rPr>
        <w:t xml:space="preserve"> </w:t>
      </w:r>
      <w:r w:rsidRPr="000315A8">
        <w:rPr>
          <w:rFonts w:ascii="Arial" w:hAnsi="Arial" w:cs="Arial"/>
          <w:sz w:val="22"/>
          <w:szCs w:val="22"/>
        </w:rPr>
        <w:t>la</w:t>
      </w:r>
      <w:r w:rsidR="00F043D6" w:rsidRPr="000315A8">
        <w:rPr>
          <w:rFonts w:ascii="Arial" w:hAnsi="Arial" w:cs="Arial"/>
          <w:sz w:val="22"/>
          <w:szCs w:val="22"/>
        </w:rPr>
        <w:t xml:space="preserve"> </w:t>
      </w:r>
      <w:r w:rsidRPr="000315A8">
        <w:rPr>
          <w:rFonts w:ascii="Arial" w:hAnsi="Arial" w:cs="Arial"/>
          <w:sz w:val="22"/>
          <w:szCs w:val="22"/>
        </w:rPr>
        <w:t>realización del gasto y, en todo caso, antes del 29 de diciembre del ﬁnal del bienio.</w:t>
      </w:r>
    </w:p>
    <w:p w14:paraId="7A060B7D" w14:textId="77777777" w:rsidR="007B58BC" w:rsidRPr="000315A8" w:rsidRDefault="007B58BC" w:rsidP="00F04579">
      <w:pPr>
        <w:pStyle w:val="Textoindependiente"/>
        <w:jc w:val="both"/>
        <w:rPr>
          <w:rFonts w:ascii="Arial" w:hAnsi="Arial" w:cs="Arial"/>
          <w:sz w:val="22"/>
          <w:szCs w:val="22"/>
        </w:rPr>
      </w:pPr>
    </w:p>
    <w:p w14:paraId="54F3A422"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ARTÍCULO 2.2.4.6.6. Fianzas y garantías. El jefe del órgano respectivo o su delegado del nivel directivo deberá constituir las ﬁanzas y garantías que considere necesarias para proteger los recursos del Sistema General de Regalías con cargo a los cuales se constituye la caja menor.</w:t>
      </w:r>
    </w:p>
    <w:p w14:paraId="628B73CA" w14:textId="77777777" w:rsidR="007B58BC" w:rsidRPr="000315A8" w:rsidRDefault="007B58BC" w:rsidP="00F04579">
      <w:pPr>
        <w:pStyle w:val="Textoindependiente"/>
        <w:jc w:val="both"/>
        <w:rPr>
          <w:rFonts w:ascii="Arial" w:hAnsi="Arial" w:cs="Arial"/>
          <w:sz w:val="22"/>
          <w:szCs w:val="22"/>
        </w:rPr>
      </w:pPr>
    </w:p>
    <w:p w14:paraId="1AE5E626"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ARTÍCULO 2.2.4.6.7. Legalización de gasto. La legalización de los gastos de la caja menor deberá efectuarse durante los diez (10) días siguientes a su realización.</w:t>
      </w:r>
    </w:p>
    <w:p w14:paraId="228EFABD" w14:textId="77777777" w:rsidR="007B58BC" w:rsidRPr="000315A8" w:rsidRDefault="007B58BC" w:rsidP="00F04579">
      <w:pPr>
        <w:pStyle w:val="Textoindependiente"/>
        <w:jc w:val="both"/>
        <w:rPr>
          <w:rFonts w:ascii="Arial" w:hAnsi="Arial" w:cs="Arial"/>
          <w:sz w:val="22"/>
          <w:szCs w:val="22"/>
        </w:rPr>
      </w:pPr>
    </w:p>
    <w:p w14:paraId="6235F28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No se podrán entregar nuevos recursos, hasta tanto no se haya legalizado el gasto anterior.</w:t>
      </w:r>
    </w:p>
    <w:p w14:paraId="631FBB83" w14:textId="77777777" w:rsidR="007B58BC" w:rsidRPr="000315A8" w:rsidRDefault="007B58BC" w:rsidP="00F04579">
      <w:pPr>
        <w:pStyle w:val="Textoindependiente"/>
        <w:jc w:val="both"/>
        <w:rPr>
          <w:rFonts w:ascii="Arial" w:hAnsi="Arial" w:cs="Arial"/>
          <w:sz w:val="22"/>
          <w:szCs w:val="22"/>
        </w:rPr>
      </w:pPr>
    </w:p>
    <w:p w14:paraId="53697C90" w14:textId="3EE6C5B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FB4FD9E" w:rsidRPr="000315A8">
        <w:rPr>
          <w:rFonts w:ascii="Arial" w:hAnsi="Arial" w:cs="Arial"/>
          <w:sz w:val="22"/>
          <w:szCs w:val="22"/>
        </w:rPr>
        <w:t xml:space="preserve"> </w:t>
      </w:r>
      <w:r w:rsidRPr="000315A8">
        <w:rPr>
          <w:rFonts w:ascii="Arial" w:hAnsi="Arial" w:cs="Arial"/>
          <w:sz w:val="22"/>
          <w:szCs w:val="22"/>
        </w:rPr>
        <w:tab/>
        <w:t>2.2.4.6.8. De las prohibiciones. No se podrán realizar con fondos de cajas menores las siguientes</w:t>
      </w:r>
      <w:r w:rsidRPr="000315A8">
        <w:rPr>
          <w:rFonts w:ascii="Arial" w:hAnsi="Arial" w:cs="Arial"/>
          <w:spacing w:val="-23"/>
          <w:sz w:val="22"/>
          <w:szCs w:val="22"/>
        </w:rPr>
        <w:t xml:space="preserve"> </w:t>
      </w:r>
      <w:r w:rsidRPr="000315A8">
        <w:rPr>
          <w:rFonts w:ascii="Arial" w:hAnsi="Arial" w:cs="Arial"/>
          <w:sz w:val="22"/>
          <w:szCs w:val="22"/>
        </w:rPr>
        <w:t>operaciones:</w:t>
      </w:r>
    </w:p>
    <w:p w14:paraId="73CE6CC7" w14:textId="77777777" w:rsidR="007B58BC" w:rsidRPr="000315A8" w:rsidRDefault="007B58BC" w:rsidP="00F04579">
      <w:pPr>
        <w:pStyle w:val="Textoindependiente"/>
        <w:jc w:val="both"/>
        <w:rPr>
          <w:rFonts w:ascii="Arial" w:hAnsi="Arial" w:cs="Arial"/>
          <w:sz w:val="22"/>
          <w:szCs w:val="22"/>
        </w:rPr>
      </w:pPr>
    </w:p>
    <w:p w14:paraId="513010D1" w14:textId="2966ED3F" w:rsidR="007B58BC" w:rsidRPr="000315A8" w:rsidRDefault="25695F27" w:rsidP="00F04579">
      <w:pPr>
        <w:pStyle w:val="Prrafodelista"/>
        <w:numPr>
          <w:ilvl w:val="0"/>
          <w:numId w:val="9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Fraccionar compras de un mismo elemento o</w:t>
      </w:r>
      <w:r w:rsidR="0067285D" w:rsidRPr="000315A8">
        <w:rPr>
          <w:rFonts w:ascii="Arial" w:hAnsi="Arial" w:cs="Arial"/>
          <w:spacing w:val="-5"/>
        </w:rPr>
        <w:t xml:space="preserve"> </w:t>
      </w:r>
      <w:r w:rsidR="0067285D" w:rsidRPr="000315A8">
        <w:rPr>
          <w:rFonts w:ascii="Arial" w:hAnsi="Arial" w:cs="Arial"/>
        </w:rPr>
        <w:t>servicio.</w:t>
      </w:r>
    </w:p>
    <w:p w14:paraId="359143F1" w14:textId="77777777" w:rsidR="007B58BC" w:rsidRPr="000315A8" w:rsidRDefault="007B58BC" w:rsidP="00F04579">
      <w:pPr>
        <w:pStyle w:val="Textoindependiente"/>
        <w:jc w:val="both"/>
        <w:rPr>
          <w:rFonts w:ascii="Arial" w:hAnsi="Arial" w:cs="Arial"/>
          <w:sz w:val="22"/>
          <w:szCs w:val="22"/>
        </w:rPr>
      </w:pPr>
    </w:p>
    <w:p w14:paraId="20E84626" w14:textId="142BEB9F" w:rsidR="007B58BC" w:rsidRPr="000315A8" w:rsidRDefault="704A9AD1" w:rsidP="00F04579">
      <w:pPr>
        <w:pStyle w:val="Prrafodelista"/>
        <w:numPr>
          <w:ilvl w:val="0"/>
          <w:numId w:val="9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Realizar desembolsos con destino a gastos de órganos diferentes de su propia</w:t>
      </w:r>
      <w:r w:rsidR="0067285D" w:rsidRPr="000315A8">
        <w:rPr>
          <w:rFonts w:ascii="Arial" w:hAnsi="Arial" w:cs="Arial"/>
          <w:spacing w:val="-17"/>
        </w:rPr>
        <w:t xml:space="preserve"> </w:t>
      </w:r>
      <w:r w:rsidR="0067285D" w:rsidRPr="000315A8">
        <w:rPr>
          <w:rFonts w:ascii="Arial" w:hAnsi="Arial" w:cs="Arial"/>
        </w:rPr>
        <w:t>organización.</w:t>
      </w:r>
    </w:p>
    <w:p w14:paraId="3C746D6B" w14:textId="77777777" w:rsidR="007B58BC" w:rsidRPr="000315A8" w:rsidRDefault="007B58BC" w:rsidP="00F04579">
      <w:pPr>
        <w:pStyle w:val="Textoindependiente"/>
        <w:jc w:val="both"/>
        <w:rPr>
          <w:rFonts w:ascii="Arial" w:hAnsi="Arial" w:cs="Arial"/>
          <w:sz w:val="22"/>
          <w:szCs w:val="22"/>
        </w:rPr>
      </w:pPr>
    </w:p>
    <w:p w14:paraId="59966D3F" w14:textId="77777777" w:rsidR="007B58BC" w:rsidRPr="000315A8" w:rsidRDefault="0067285D" w:rsidP="00F04579">
      <w:pPr>
        <w:pStyle w:val="Prrafodelista"/>
        <w:numPr>
          <w:ilvl w:val="0"/>
          <w:numId w:val="94"/>
        </w:numPr>
        <w:tabs>
          <w:tab w:val="left" w:pos="294"/>
        </w:tabs>
        <w:ind w:left="0" w:firstLine="0"/>
        <w:jc w:val="both"/>
        <w:rPr>
          <w:rFonts w:ascii="Arial" w:hAnsi="Arial" w:cs="Arial"/>
        </w:rPr>
      </w:pPr>
      <w:r w:rsidRPr="000315A8">
        <w:rPr>
          <w:rFonts w:ascii="Arial" w:hAnsi="Arial" w:cs="Arial"/>
        </w:rPr>
        <w:t>Efectuar pagos de contratos cuando de conformidad con el Estatuto de Contratación Pública y normas que lo reglamenten deban constar por</w:t>
      </w:r>
      <w:r w:rsidRPr="000315A8">
        <w:rPr>
          <w:rFonts w:ascii="Arial" w:hAnsi="Arial" w:cs="Arial"/>
          <w:spacing w:val="-1"/>
        </w:rPr>
        <w:t xml:space="preserve"> </w:t>
      </w:r>
      <w:r w:rsidRPr="000315A8">
        <w:rPr>
          <w:rFonts w:ascii="Arial" w:hAnsi="Arial" w:cs="Arial"/>
        </w:rPr>
        <w:t>escrito.</w:t>
      </w:r>
    </w:p>
    <w:p w14:paraId="7E0537DF" w14:textId="77777777" w:rsidR="007B58BC" w:rsidRPr="000315A8" w:rsidRDefault="007B58BC" w:rsidP="00F04579">
      <w:pPr>
        <w:pStyle w:val="Textoindependiente"/>
        <w:jc w:val="both"/>
        <w:rPr>
          <w:rFonts w:ascii="Arial" w:hAnsi="Arial" w:cs="Arial"/>
          <w:sz w:val="22"/>
          <w:szCs w:val="22"/>
        </w:rPr>
      </w:pPr>
    </w:p>
    <w:p w14:paraId="293D5F06" w14:textId="77777777" w:rsidR="007B58BC" w:rsidRPr="000315A8" w:rsidRDefault="0067285D" w:rsidP="00F04579">
      <w:pPr>
        <w:pStyle w:val="Prrafodelista"/>
        <w:numPr>
          <w:ilvl w:val="0"/>
          <w:numId w:val="94"/>
        </w:numPr>
        <w:tabs>
          <w:tab w:val="left" w:pos="294"/>
        </w:tabs>
        <w:ind w:left="0" w:firstLine="0"/>
        <w:jc w:val="both"/>
        <w:rPr>
          <w:rFonts w:ascii="Arial" w:hAnsi="Arial" w:cs="Arial"/>
        </w:rPr>
      </w:pPr>
      <w:r w:rsidRPr="000315A8">
        <w:rPr>
          <w:rFonts w:ascii="Arial" w:hAnsi="Arial" w:cs="Arial"/>
        </w:rPr>
        <w:t>Reconocer y pagar gastos por concepto de servicios personales y las contribuciones que establece la ley sobre la nómina, cesantías y pensiones.</w:t>
      </w:r>
    </w:p>
    <w:p w14:paraId="0724936E" w14:textId="77777777" w:rsidR="007B58BC" w:rsidRPr="000315A8" w:rsidRDefault="007B58BC" w:rsidP="00F04579">
      <w:pPr>
        <w:pStyle w:val="Textoindependiente"/>
        <w:jc w:val="both"/>
        <w:rPr>
          <w:rFonts w:ascii="Arial" w:hAnsi="Arial" w:cs="Arial"/>
          <w:sz w:val="22"/>
          <w:szCs w:val="22"/>
        </w:rPr>
      </w:pPr>
    </w:p>
    <w:p w14:paraId="2138891A" w14:textId="5636A6B8" w:rsidR="007B58BC" w:rsidRPr="000315A8" w:rsidRDefault="205BA8EE" w:rsidP="00F04579">
      <w:pPr>
        <w:pStyle w:val="Prrafodelista"/>
        <w:numPr>
          <w:ilvl w:val="0"/>
          <w:numId w:val="9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Cambiar cheques o efectuar</w:t>
      </w:r>
      <w:r w:rsidR="0067285D" w:rsidRPr="000315A8">
        <w:rPr>
          <w:rFonts w:ascii="Arial" w:hAnsi="Arial" w:cs="Arial"/>
          <w:spacing w:val="-3"/>
        </w:rPr>
        <w:t xml:space="preserve"> </w:t>
      </w:r>
      <w:r w:rsidR="0067285D" w:rsidRPr="000315A8">
        <w:rPr>
          <w:rFonts w:ascii="Arial" w:hAnsi="Arial" w:cs="Arial"/>
        </w:rPr>
        <w:t>préstamos.</w:t>
      </w:r>
    </w:p>
    <w:p w14:paraId="72EDBA45" w14:textId="77777777" w:rsidR="007B58BC" w:rsidRPr="000315A8" w:rsidRDefault="007B58BC" w:rsidP="00F04579">
      <w:pPr>
        <w:pStyle w:val="Textoindependiente"/>
        <w:jc w:val="both"/>
        <w:rPr>
          <w:rFonts w:ascii="Arial" w:hAnsi="Arial" w:cs="Arial"/>
          <w:sz w:val="22"/>
          <w:szCs w:val="22"/>
        </w:rPr>
      </w:pPr>
    </w:p>
    <w:p w14:paraId="250FE7B2" w14:textId="18ABFE00" w:rsidR="007B58BC" w:rsidRPr="000315A8" w:rsidRDefault="4C972BFE" w:rsidP="00F04579">
      <w:pPr>
        <w:pStyle w:val="Prrafodelista"/>
        <w:numPr>
          <w:ilvl w:val="0"/>
          <w:numId w:val="9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Adquirir elementos cuya existencia esté comprobada en el almacén o depósito de la</w:t>
      </w:r>
      <w:r w:rsidR="0067285D" w:rsidRPr="000315A8">
        <w:rPr>
          <w:rFonts w:ascii="Arial" w:hAnsi="Arial" w:cs="Arial"/>
          <w:spacing w:val="-9"/>
        </w:rPr>
        <w:t xml:space="preserve"> </w:t>
      </w:r>
      <w:r w:rsidR="0067285D" w:rsidRPr="000315A8">
        <w:rPr>
          <w:rFonts w:ascii="Arial" w:hAnsi="Arial" w:cs="Arial"/>
        </w:rPr>
        <w:t>entidad.</w:t>
      </w:r>
    </w:p>
    <w:p w14:paraId="6E38709A" w14:textId="77777777" w:rsidR="007B58BC" w:rsidRPr="000315A8" w:rsidRDefault="007B58BC" w:rsidP="00F04579">
      <w:pPr>
        <w:pStyle w:val="Textoindependiente"/>
        <w:jc w:val="both"/>
        <w:rPr>
          <w:rFonts w:ascii="Arial" w:hAnsi="Arial" w:cs="Arial"/>
          <w:sz w:val="22"/>
          <w:szCs w:val="22"/>
        </w:rPr>
      </w:pPr>
    </w:p>
    <w:p w14:paraId="0644B517" w14:textId="77777777" w:rsidR="007B58BC" w:rsidRPr="000315A8" w:rsidRDefault="0067285D" w:rsidP="00F04579">
      <w:pPr>
        <w:pStyle w:val="Prrafodelista"/>
        <w:numPr>
          <w:ilvl w:val="0"/>
          <w:numId w:val="94"/>
        </w:numPr>
        <w:tabs>
          <w:tab w:val="left" w:pos="294"/>
        </w:tabs>
        <w:ind w:left="184" w:hanging="184"/>
        <w:jc w:val="both"/>
        <w:rPr>
          <w:rFonts w:ascii="Arial" w:hAnsi="Arial" w:cs="Arial"/>
        </w:rPr>
      </w:pPr>
      <w:r w:rsidRPr="000315A8">
        <w:rPr>
          <w:rFonts w:ascii="Arial" w:hAnsi="Arial" w:cs="Arial"/>
        </w:rPr>
        <w:t>Efectuar gastos de servicios</w:t>
      </w:r>
      <w:r w:rsidRPr="000315A8">
        <w:rPr>
          <w:rFonts w:ascii="Arial" w:hAnsi="Arial" w:cs="Arial"/>
          <w:spacing w:val="-4"/>
        </w:rPr>
        <w:t xml:space="preserve"> </w:t>
      </w:r>
      <w:r w:rsidRPr="000315A8">
        <w:rPr>
          <w:rFonts w:ascii="Arial" w:hAnsi="Arial" w:cs="Arial"/>
        </w:rPr>
        <w:t>públicos.</w:t>
      </w:r>
    </w:p>
    <w:p w14:paraId="07B9386E" w14:textId="77777777" w:rsidR="007B58BC" w:rsidRPr="000315A8" w:rsidRDefault="007B58BC" w:rsidP="00F04579">
      <w:pPr>
        <w:pStyle w:val="Textoindependiente"/>
        <w:jc w:val="both"/>
        <w:rPr>
          <w:rFonts w:ascii="Arial" w:hAnsi="Arial" w:cs="Arial"/>
          <w:sz w:val="22"/>
          <w:szCs w:val="22"/>
        </w:rPr>
      </w:pPr>
    </w:p>
    <w:p w14:paraId="67B69B5E" w14:textId="77777777" w:rsidR="007B58BC" w:rsidRPr="000315A8" w:rsidRDefault="0067285D" w:rsidP="00F04579">
      <w:pPr>
        <w:pStyle w:val="Prrafodelista"/>
        <w:numPr>
          <w:ilvl w:val="0"/>
          <w:numId w:val="94"/>
        </w:numPr>
        <w:tabs>
          <w:tab w:val="left" w:pos="294"/>
        </w:tabs>
        <w:ind w:left="0" w:firstLine="0"/>
        <w:jc w:val="both"/>
        <w:rPr>
          <w:rFonts w:ascii="Arial" w:hAnsi="Arial" w:cs="Arial"/>
        </w:rPr>
      </w:pPr>
      <w:r w:rsidRPr="000315A8">
        <w:rPr>
          <w:rFonts w:ascii="Arial" w:hAnsi="Arial" w:cs="Arial"/>
        </w:rPr>
        <w:t>Pagar gastos que no contengan los documentos soporte exigidos para su legalización, tales como facturas, resoluciones de comisión, recibos de registradora o la elaboración de una planilla de</w:t>
      </w:r>
      <w:r w:rsidRPr="000315A8">
        <w:rPr>
          <w:rFonts w:ascii="Arial" w:hAnsi="Arial" w:cs="Arial"/>
          <w:spacing w:val="-7"/>
        </w:rPr>
        <w:t xml:space="preserve"> </w:t>
      </w:r>
      <w:r w:rsidRPr="000315A8">
        <w:rPr>
          <w:rFonts w:ascii="Arial" w:hAnsi="Arial" w:cs="Arial"/>
        </w:rPr>
        <w:t>control.</w:t>
      </w:r>
    </w:p>
    <w:p w14:paraId="57DC9ABA" w14:textId="77777777" w:rsidR="007B58BC" w:rsidRPr="000315A8" w:rsidRDefault="007B58BC" w:rsidP="00F04579">
      <w:pPr>
        <w:pStyle w:val="Textoindependiente"/>
        <w:jc w:val="both"/>
        <w:rPr>
          <w:rFonts w:ascii="Arial" w:hAnsi="Arial" w:cs="Arial"/>
          <w:sz w:val="22"/>
          <w:szCs w:val="22"/>
        </w:rPr>
      </w:pPr>
    </w:p>
    <w:p w14:paraId="4528B6B9" w14:textId="6F320C40"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PARÁGRAFO. Cuando por cualquier circunstancia una caja menor quede inoperante, no se podrá constituir otra o reemplazarla, hasta tanto la anterior haya sido legalizada en su totalidad.</w:t>
      </w:r>
    </w:p>
    <w:p w14:paraId="20933816" w14:textId="77777777" w:rsidR="007B58BC" w:rsidRPr="000315A8" w:rsidRDefault="007B58BC" w:rsidP="00F04579">
      <w:pPr>
        <w:pStyle w:val="Textoindependiente"/>
        <w:jc w:val="both"/>
        <w:rPr>
          <w:rFonts w:ascii="Arial" w:hAnsi="Arial" w:cs="Arial"/>
          <w:sz w:val="22"/>
          <w:szCs w:val="22"/>
        </w:rPr>
      </w:pPr>
    </w:p>
    <w:p w14:paraId="4ADB6CD2" w14:textId="72BCFC93"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25BDD5" w:rsidRPr="000315A8">
        <w:rPr>
          <w:rFonts w:ascii="Arial" w:hAnsi="Arial" w:cs="Arial"/>
          <w:sz w:val="22"/>
          <w:szCs w:val="22"/>
        </w:rPr>
        <w:t xml:space="preserve"> </w:t>
      </w:r>
      <w:r w:rsidRPr="000315A8">
        <w:rPr>
          <w:rFonts w:ascii="Arial" w:hAnsi="Arial" w:cs="Arial"/>
          <w:sz w:val="22"/>
          <w:szCs w:val="22"/>
        </w:rPr>
        <w:tab/>
        <w:t>2.2.4.6.9. Del manejo del dinero. El manejo del dinero de caja menor se hará a través de una cuenta corriente de acuerdo con las normas legales vigentes. No obstante, se podrá manejar en efectivo un monto equivalente de hasta cinco (5) salarios mínimos legales mensuales</w:t>
      </w:r>
      <w:r w:rsidRPr="000315A8">
        <w:rPr>
          <w:rFonts w:ascii="Arial" w:hAnsi="Arial" w:cs="Arial"/>
          <w:spacing w:val="-2"/>
          <w:sz w:val="22"/>
          <w:szCs w:val="22"/>
        </w:rPr>
        <w:t xml:space="preserve"> </w:t>
      </w:r>
      <w:r w:rsidRPr="000315A8">
        <w:rPr>
          <w:rFonts w:ascii="Arial" w:hAnsi="Arial" w:cs="Arial"/>
          <w:sz w:val="22"/>
          <w:szCs w:val="22"/>
        </w:rPr>
        <w:t>vigentes.</w:t>
      </w:r>
    </w:p>
    <w:p w14:paraId="0CA8FABC" w14:textId="77777777" w:rsidR="007B58BC" w:rsidRPr="000315A8" w:rsidRDefault="007B58BC" w:rsidP="00F04579">
      <w:pPr>
        <w:pStyle w:val="Textoindependiente"/>
        <w:jc w:val="both"/>
        <w:rPr>
          <w:rFonts w:ascii="Arial" w:hAnsi="Arial" w:cs="Arial"/>
          <w:sz w:val="22"/>
          <w:szCs w:val="22"/>
        </w:rPr>
      </w:pPr>
    </w:p>
    <w:p w14:paraId="49A7C3D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Estos recursos serán administrados por el funcionario facultado, debidamente aﬁanzado.</w:t>
      </w:r>
    </w:p>
    <w:p w14:paraId="49C1FEFC" w14:textId="77777777" w:rsidR="007B58BC" w:rsidRPr="000315A8" w:rsidRDefault="007B58BC" w:rsidP="00F04579">
      <w:pPr>
        <w:pStyle w:val="Textoindependiente"/>
        <w:jc w:val="both"/>
        <w:rPr>
          <w:rFonts w:ascii="Arial" w:hAnsi="Arial" w:cs="Arial"/>
          <w:sz w:val="22"/>
          <w:szCs w:val="22"/>
        </w:rPr>
      </w:pPr>
    </w:p>
    <w:p w14:paraId="325FE556" w14:textId="77777777" w:rsidR="007B58BC" w:rsidRPr="000315A8" w:rsidRDefault="0067285D" w:rsidP="00F0457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el responsable de la caja menor se encuentre en vacaciones, licencia o comisión, el funcionario que haya constituido la respectiva caja </w:t>
      </w:r>
      <w:r w:rsidRPr="000315A8">
        <w:rPr>
          <w:rFonts w:ascii="Arial" w:hAnsi="Arial" w:cs="Arial"/>
          <w:spacing w:val="-6"/>
          <w:sz w:val="22"/>
          <w:szCs w:val="22"/>
        </w:rPr>
        <w:t>menor,</w:t>
      </w:r>
      <w:r w:rsidRPr="000315A8">
        <w:rPr>
          <w:rFonts w:ascii="Arial" w:hAnsi="Arial" w:cs="Arial"/>
          <w:sz w:val="22"/>
          <w:szCs w:val="22"/>
        </w:rPr>
        <w:t xml:space="preserve"> podrá mediante resolución, encargar a otro funcionario debidamente aﬁanzado, para el manejo de la misma, mientras subsista la situación, para lo cual sólo se requiere de la entrega de los fondos y documentos mediante arqueo, al recibo y a la entrega de la misma, lo que deberá constar en el libro</w:t>
      </w:r>
      <w:r w:rsidRPr="06160630">
        <w:rPr>
          <w:rFonts w:ascii="Arial" w:hAnsi="Arial" w:cs="Arial"/>
          <w:sz w:val="22"/>
          <w:szCs w:val="22"/>
        </w:rPr>
        <w:t xml:space="preserve"> </w:t>
      </w:r>
      <w:r w:rsidRPr="000315A8">
        <w:rPr>
          <w:rFonts w:ascii="Arial" w:hAnsi="Arial" w:cs="Arial"/>
          <w:sz w:val="22"/>
          <w:szCs w:val="22"/>
        </w:rPr>
        <w:t>respectivo.</w:t>
      </w:r>
    </w:p>
    <w:p w14:paraId="75D0B6F6" w14:textId="77777777" w:rsidR="007B58BC" w:rsidRPr="000315A8" w:rsidRDefault="007B58BC" w:rsidP="00F04579">
      <w:pPr>
        <w:pStyle w:val="Textoindependiente"/>
        <w:jc w:val="both"/>
        <w:rPr>
          <w:rFonts w:ascii="Arial" w:hAnsi="Arial" w:cs="Arial"/>
          <w:sz w:val="22"/>
          <w:szCs w:val="22"/>
        </w:rPr>
      </w:pPr>
    </w:p>
    <w:p w14:paraId="630804B5" w14:textId="48C28BB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0D20E8C" w:rsidRPr="000315A8">
        <w:rPr>
          <w:rFonts w:ascii="Arial" w:hAnsi="Arial" w:cs="Arial"/>
          <w:sz w:val="22"/>
          <w:szCs w:val="22"/>
        </w:rPr>
        <w:t xml:space="preserve"> </w:t>
      </w:r>
      <w:r w:rsidRPr="000315A8">
        <w:rPr>
          <w:rFonts w:ascii="Arial" w:hAnsi="Arial" w:cs="Arial"/>
          <w:sz w:val="22"/>
          <w:szCs w:val="22"/>
        </w:rPr>
        <w:tab/>
        <w:t xml:space="preserve">2.2.4.6.10. Registro en libros. Una vez suscrita la resolución de constitución de la caja menor, previa expedición del </w:t>
      </w:r>
      <w:r w:rsidRPr="000315A8">
        <w:rPr>
          <w:rFonts w:ascii="Arial" w:hAnsi="Arial" w:cs="Arial"/>
          <w:spacing w:val="-12"/>
          <w:sz w:val="22"/>
          <w:szCs w:val="22"/>
        </w:rPr>
        <w:t>certiﬁcado</w:t>
      </w:r>
      <w:r w:rsidRPr="000315A8">
        <w:rPr>
          <w:rFonts w:ascii="Arial" w:hAnsi="Arial" w:cs="Arial"/>
          <w:sz w:val="22"/>
          <w:szCs w:val="22"/>
        </w:rPr>
        <w:t xml:space="preserve"> de disponibilidad presupuestal, el órgano ejecutor procederá al registro de creación de la caja menor, así como el registro de la gestión ﬁnanciera que se realice a través de las mismas, en el libro que para tal ﬁn se</w:t>
      </w:r>
      <w:r w:rsidRPr="06160630">
        <w:rPr>
          <w:rFonts w:ascii="Arial" w:hAnsi="Arial" w:cs="Arial"/>
          <w:sz w:val="22"/>
          <w:szCs w:val="22"/>
        </w:rPr>
        <w:t xml:space="preserve"> </w:t>
      </w:r>
      <w:r w:rsidRPr="000315A8">
        <w:rPr>
          <w:rFonts w:ascii="Arial" w:hAnsi="Arial" w:cs="Arial"/>
          <w:sz w:val="22"/>
          <w:szCs w:val="22"/>
        </w:rPr>
        <w:t>establezca.</w:t>
      </w:r>
    </w:p>
    <w:p w14:paraId="7F17CD1F" w14:textId="77777777" w:rsidR="007B58BC" w:rsidRPr="000315A8" w:rsidRDefault="007B58BC" w:rsidP="00F04579">
      <w:pPr>
        <w:pStyle w:val="Textoindependiente"/>
        <w:jc w:val="both"/>
        <w:rPr>
          <w:rFonts w:ascii="Arial" w:hAnsi="Arial" w:cs="Arial"/>
          <w:sz w:val="22"/>
          <w:szCs w:val="22"/>
        </w:rPr>
      </w:pPr>
    </w:p>
    <w:p w14:paraId="4F250F41" w14:textId="5AAF4845"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77123F8" w:rsidRPr="000315A8">
        <w:rPr>
          <w:rFonts w:ascii="Arial" w:hAnsi="Arial" w:cs="Arial"/>
          <w:sz w:val="22"/>
          <w:szCs w:val="22"/>
        </w:rPr>
        <w:t xml:space="preserve"> </w:t>
      </w:r>
      <w:r w:rsidRPr="000315A8">
        <w:rPr>
          <w:rFonts w:ascii="Arial" w:hAnsi="Arial" w:cs="Arial"/>
          <w:sz w:val="22"/>
          <w:szCs w:val="22"/>
        </w:rPr>
        <w:tab/>
        <w:t>2.2.4.6.11. Del primer giro. Se efectuará con base en los siguientes</w:t>
      </w:r>
      <w:r w:rsidRPr="000315A8">
        <w:rPr>
          <w:rFonts w:ascii="Arial" w:hAnsi="Arial" w:cs="Arial"/>
          <w:spacing w:val="-26"/>
          <w:sz w:val="22"/>
          <w:szCs w:val="22"/>
        </w:rPr>
        <w:t xml:space="preserve"> </w:t>
      </w:r>
      <w:r w:rsidRPr="000315A8">
        <w:rPr>
          <w:rFonts w:ascii="Arial" w:hAnsi="Arial" w:cs="Arial"/>
          <w:sz w:val="22"/>
          <w:szCs w:val="22"/>
        </w:rPr>
        <w:t>requisitos:</w:t>
      </w:r>
    </w:p>
    <w:p w14:paraId="7D6A5B80" w14:textId="77777777" w:rsidR="007B58BC" w:rsidRPr="000315A8" w:rsidRDefault="007B58BC" w:rsidP="00F04579">
      <w:pPr>
        <w:pStyle w:val="Textoindependiente"/>
        <w:jc w:val="both"/>
        <w:rPr>
          <w:rFonts w:ascii="Arial" w:hAnsi="Arial" w:cs="Arial"/>
          <w:sz w:val="22"/>
          <w:szCs w:val="22"/>
        </w:rPr>
      </w:pPr>
    </w:p>
    <w:p w14:paraId="744532C3" w14:textId="77777777" w:rsidR="007B58BC" w:rsidRPr="000315A8" w:rsidRDefault="0067285D" w:rsidP="00F04579">
      <w:pPr>
        <w:pStyle w:val="Prrafodelista"/>
        <w:numPr>
          <w:ilvl w:val="0"/>
          <w:numId w:val="93"/>
        </w:numPr>
        <w:tabs>
          <w:tab w:val="left" w:pos="294"/>
        </w:tabs>
        <w:ind w:left="184" w:hanging="184"/>
        <w:jc w:val="both"/>
        <w:rPr>
          <w:rFonts w:ascii="Arial" w:hAnsi="Arial" w:cs="Arial"/>
        </w:rPr>
      </w:pPr>
      <w:r w:rsidRPr="000315A8">
        <w:rPr>
          <w:rFonts w:ascii="Arial" w:hAnsi="Arial" w:cs="Arial"/>
        </w:rPr>
        <w:t>Que exista resolución de constitución expedida de conformidad con el presente</w:t>
      </w:r>
      <w:r w:rsidRPr="000315A8">
        <w:rPr>
          <w:rFonts w:ascii="Arial" w:hAnsi="Arial" w:cs="Arial"/>
          <w:spacing w:val="-20"/>
        </w:rPr>
        <w:t xml:space="preserve"> </w:t>
      </w:r>
      <w:r w:rsidRPr="000315A8">
        <w:rPr>
          <w:rFonts w:ascii="Arial" w:hAnsi="Arial" w:cs="Arial"/>
        </w:rPr>
        <w:t>decreto.</w:t>
      </w:r>
    </w:p>
    <w:p w14:paraId="67E65F1C" w14:textId="77777777" w:rsidR="007B58BC" w:rsidRPr="000315A8" w:rsidRDefault="007B58BC" w:rsidP="00F04579">
      <w:pPr>
        <w:pStyle w:val="Textoindependiente"/>
        <w:jc w:val="both"/>
        <w:rPr>
          <w:rFonts w:ascii="Arial" w:hAnsi="Arial" w:cs="Arial"/>
          <w:sz w:val="22"/>
          <w:szCs w:val="22"/>
        </w:rPr>
      </w:pPr>
    </w:p>
    <w:p w14:paraId="0BDB9C47" w14:textId="77777777" w:rsidR="007B58BC" w:rsidRPr="000315A8" w:rsidRDefault="0067285D" w:rsidP="00F04579">
      <w:pPr>
        <w:pStyle w:val="Prrafodelista"/>
        <w:numPr>
          <w:ilvl w:val="0"/>
          <w:numId w:val="93"/>
        </w:numPr>
        <w:tabs>
          <w:tab w:val="left" w:pos="294"/>
        </w:tabs>
        <w:ind w:left="0" w:firstLine="0"/>
        <w:jc w:val="both"/>
        <w:rPr>
          <w:rFonts w:ascii="Arial" w:hAnsi="Arial" w:cs="Arial"/>
        </w:rPr>
      </w:pPr>
      <w:r w:rsidRPr="000315A8">
        <w:rPr>
          <w:rFonts w:ascii="Arial" w:hAnsi="Arial" w:cs="Arial"/>
        </w:rPr>
        <w:t xml:space="preserve">Que el funcionario encargado de su administración haya constituido o ampliado la </w:t>
      </w:r>
      <w:r w:rsidRPr="000315A8">
        <w:rPr>
          <w:rFonts w:ascii="Arial" w:hAnsi="Arial" w:cs="Arial"/>
          <w:spacing w:val="-7"/>
        </w:rPr>
        <w:t>ﬁanza</w:t>
      </w:r>
      <w:r w:rsidRPr="000315A8">
        <w:rPr>
          <w:rFonts w:ascii="Arial" w:hAnsi="Arial" w:cs="Arial"/>
        </w:rPr>
        <w:t xml:space="preserve"> de manejo y esté debidamente aprobada, amparando el monto total del valor de la caja</w:t>
      </w:r>
      <w:r w:rsidRPr="06160630">
        <w:rPr>
          <w:rFonts w:ascii="Arial" w:hAnsi="Arial" w:cs="Arial"/>
        </w:rPr>
        <w:t xml:space="preserve"> </w:t>
      </w:r>
      <w:r w:rsidRPr="000315A8">
        <w:rPr>
          <w:rFonts w:ascii="Arial" w:hAnsi="Arial" w:cs="Arial"/>
        </w:rPr>
        <w:t>menor.</w:t>
      </w:r>
    </w:p>
    <w:p w14:paraId="1DD64985" w14:textId="77777777" w:rsidR="007B58BC" w:rsidRPr="000315A8" w:rsidRDefault="007B58BC" w:rsidP="00F04579">
      <w:pPr>
        <w:pStyle w:val="Textoindependiente"/>
        <w:jc w:val="both"/>
        <w:rPr>
          <w:rFonts w:ascii="Arial" w:hAnsi="Arial" w:cs="Arial"/>
          <w:sz w:val="22"/>
          <w:szCs w:val="22"/>
        </w:rPr>
      </w:pPr>
    </w:p>
    <w:p w14:paraId="40CF4750" w14:textId="660B6A9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1DAEAB" w:rsidRPr="000315A8">
        <w:rPr>
          <w:rFonts w:ascii="Arial" w:hAnsi="Arial" w:cs="Arial"/>
          <w:sz w:val="22"/>
          <w:szCs w:val="22"/>
        </w:rPr>
        <w:t xml:space="preserve"> </w:t>
      </w:r>
      <w:r w:rsidRPr="000315A8">
        <w:rPr>
          <w:rFonts w:ascii="Arial" w:hAnsi="Arial" w:cs="Arial"/>
          <w:sz w:val="22"/>
          <w:szCs w:val="22"/>
        </w:rPr>
        <w:tab/>
        <w:t>2.2.4.6.12. De la apertura de los libros. Los órganos procederán a la apertura de los libros en donde se contabilicen diariamente las operaciones que afecten la Caja Menor indicando: fecha, imputación presupuestal del gasto, concepto y valor, según los comprobantes que respalden cada</w:t>
      </w:r>
      <w:r w:rsidRPr="000315A8">
        <w:rPr>
          <w:rFonts w:ascii="Arial" w:hAnsi="Arial" w:cs="Arial"/>
          <w:spacing w:val="-2"/>
          <w:sz w:val="22"/>
          <w:szCs w:val="22"/>
        </w:rPr>
        <w:t xml:space="preserve"> </w:t>
      </w:r>
      <w:r w:rsidRPr="000315A8">
        <w:rPr>
          <w:rFonts w:ascii="Arial" w:hAnsi="Arial" w:cs="Arial"/>
          <w:sz w:val="22"/>
          <w:szCs w:val="22"/>
        </w:rPr>
        <w:t>operación.</w:t>
      </w:r>
    </w:p>
    <w:p w14:paraId="03F265D0" w14:textId="77777777" w:rsidR="007B58BC" w:rsidRPr="000315A8" w:rsidRDefault="007B58BC" w:rsidP="00F04579">
      <w:pPr>
        <w:pStyle w:val="Textoindependiente"/>
        <w:jc w:val="both"/>
        <w:rPr>
          <w:rFonts w:ascii="Arial" w:hAnsi="Arial" w:cs="Arial"/>
          <w:sz w:val="22"/>
          <w:szCs w:val="22"/>
        </w:rPr>
      </w:pPr>
    </w:p>
    <w:p w14:paraId="05388DA5"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Con el ﬁn de garantizar que las operaciones estén debidamente sustentadas, que los registros sean oportunos y adecuados y que los saldos correspondan, las oﬁcinas de control interno, deberán efectuar arqueos periódicos y sorpresivos independientemente de la veriﬁcación por parte de las dependencias ﬁnancieras de los distintos órganos y de las oﬁcinas de auditoría.</w:t>
      </w:r>
    </w:p>
    <w:p w14:paraId="123DCA3A" w14:textId="77777777" w:rsidR="007B58BC" w:rsidRPr="000315A8" w:rsidRDefault="007B58BC" w:rsidP="00F04579">
      <w:pPr>
        <w:pStyle w:val="Textoindependiente"/>
        <w:jc w:val="both"/>
        <w:rPr>
          <w:rFonts w:ascii="Arial" w:hAnsi="Arial" w:cs="Arial"/>
          <w:sz w:val="22"/>
          <w:szCs w:val="22"/>
        </w:rPr>
      </w:pPr>
    </w:p>
    <w:p w14:paraId="0DFB3448"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ARTÍCULO 2.2.4.6.13. Pagos de caja menor. Cada vez que se realiza un pago con cargo a la Caja Menor, el titular registra: a) el rubro presupuestal al que corresponde imputarlo y la cuenta contable respectiva, b) su monto bruto, c) las deducciones practicadas -concepto y monto-, d) el monto líquido pagado, e) la fecha del pago, f) el número del documento de identidad o el NIT del beneﬁciario, y g) los demás datos que se consideren necesarios.</w:t>
      </w:r>
    </w:p>
    <w:p w14:paraId="3E8A1F6D" w14:textId="77777777" w:rsidR="00552789" w:rsidRDefault="00552789" w:rsidP="00095990">
      <w:pPr>
        <w:pStyle w:val="Textoindependiente"/>
        <w:jc w:val="both"/>
        <w:rPr>
          <w:rFonts w:ascii="Arial" w:hAnsi="Arial" w:cs="Arial"/>
          <w:sz w:val="22"/>
          <w:szCs w:val="22"/>
        </w:rPr>
      </w:pPr>
    </w:p>
    <w:p w14:paraId="2FCE10F8" w14:textId="06E29C12" w:rsidR="007B58BC" w:rsidRPr="000315A8" w:rsidRDefault="0067285D" w:rsidP="00095990">
      <w:pPr>
        <w:pStyle w:val="Textoindependiente"/>
        <w:jc w:val="both"/>
        <w:rPr>
          <w:rFonts w:ascii="Arial" w:hAnsi="Arial" w:cs="Arial"/>
          <w:sz w:val="22"/>
          <w:szCs w:val="22"/>
        </w:rPr>
      </w:pPr>
      <w:r w:rsidRPr="000315A8">
        <w:rPr>
          <w:rFonts w:ascii="Arial" w:hAnsi="Arial" w:cs="Arial"/>
          <w:sz w:val="22"/>
          <w:szCs w:val="22"/>
        </w:rPr>
        <w:t>ARTÍCULO 2.2.4.6.14. De la legalización para el reembolso. En la legalización de los gastos para efectos del reembolso, se exigirá el cumplimiento de los requisitos que a continuación se indican:</w:t>
      </w:r>
    </w:p>
    <w:p w14:paraId="035FA9E3" w14:textId="77777777" w:rsidR="007B58BC" w:rsidRPr="000315A8" w:rsidRDefault="007B58BC" w:rsidP="00095990">
      <w:pPr>
        <w:pStyle w:val="Textoindependiente"/>
        <w:jc w:val="both"/>
        <w:rPr>
          <w:rFonts w:ascii="Arial" w:hAnsi="Arial" w:cs="Arial"/>
          <w:sz w:val="22"/>
          <w:szCs w:val="22"/>
        </w:rPr>
      </w:pPr>
    </w:p>
    <w:p w14:paraId="080528DC" w14:textId="77777777" w:rsidR="007B58BC" w:rsidRPr="000315A8" w:rsidRDefault="0067285D" w:rsidP="00095990">
      <w:pPr>
        <w:pStyle w:val="Prrafodelista"/>
        <w:numPr>
          <w:ilvl w:val="0"/>
          <w:numId w:val="92"/>
        </w:numPr>
        <w:tabs>
          <w:tab w:val="left" w:pos="294"/>
        </w:tabs>
        <w:ind w:left="0" w:firstLine="0"/>
        <w:jc w:val="both"/>
        <w:rPr>
          <w:rFonts w:ascii="Arial" w:hAnsi="Arial" w:cs="Arial"/>
        </w:rPr>
      </w:pPr>
      <w:r w:rsidRPr="000315A8">
        <w:rPr>
          <w:rFonts w:ascii="Arial" w:hAnsi="Arial" w:cs="Arial"/>
        </w:rPr>
        <w:t>Que los gastos estén agrupados por rubros presupuestales, bien sea en el comprobante de pago o en la relación anexa, y que correspondan a los autorizados en la resolución de</w:t>
      </w:r>
      <w:r w:rsidRPr="000315A8">
        <w:rPr>
          <w:rFonts w:ascii="Arial" w:hAnsi="Arial" w:cs="Arial"/>
          <w:spacing w:val="-4"/>
        </w:rPr>
        <w:t xml:space="preserve"> </w:t>
      </w:r>
      <w:r w:rsidRPr="000315A8">
        <w:rPr>
          <w:rFonts w:ascii="Arial" w:hAnsi="Arial" w:cs="Arial"/>
        </w:rPr>
        <w:t>constitución.</w:t>
      </w:r>
    </w:p>
    <w:p w14:paraId="18CF1503" w14:textId="77777777" w:rsidR="00095990" w:rsidRPr="000315A8" w:rsidRDefault="00095990" w:rsidP="00095990">
      <w:pPr>
        <w:pStyle w:val="Prrafodelista"/>
        <w:tabs>
          <w:tab w:val="left" w:pos="294"/>
        </w:tabs>
        <w:ind w:left="0"/>
        <w:jc w:val="both"/>
        <w:rPr>
          <w:rFonts w:ascii="Arial" w:hAnsi="Arial" w:cs="Arial"/>
        </w:rPr>
      </w:pPr>
    </w:p>
    <w:p w14:paraId="32C0F7B7" w14:textId="77777777" w:rsidR="007B58BC" w:rsidRPr="000315A8" w:rsidRDefault="0067285D" w:rsidP="00095990">
      <w:pPr>
        <w:pStyle w:val="Prrafodelista"/>
        <w:numPr>
          <w:ilvl w:val="0"/>
          <w:numId w:val="92"/>
        </w:numPr>
        <w:tabs>
          <w:tab w:val="left" w:pos="294"/>
        </w:tabs>
        <w:ind w:left="0" w:firstLine="0"/>
        <w:jc w:val="both"/>
        <w:rPr>
          <w:rFonts w:ascii="Arial" w:hAnsi="Arial" w:cs="Arial"/>
        </w:rPr>
      </w:pPr>
      <w:r w:rsidRPr="000315A8">
        <w:rPr>
          <w:rFonts w:ascii="Arial" w:hAnsi="Arial" w:cs="Arial"/>
        </w:rPr>
        <w:t xml:space="preserve">Que los documentos presentados sean los originales y se encuentren </w:t>
      </w:r>
      <w:r w:rsidRPr="000315A8">
        <w:rPr>
          <w:rFonts w:ascii="Arial" w:hAnsi="Arial" w:cs="Arial"/>
          <w:spacing w:val="-11"/>
        </w:rPr>
        <w:t>ﬁrmados</w:t>
      </w:r>
      <w:r w:rsidRPr="000315A8">
        <w:rPr>
          <w:rFonts w:ascii="Arial" w:hAnsi="Arial" w:cs="Arial"/>
        </w:rPr>
        <w:t xml:space="preserve"> por los acreedores con identiﬁcación del nombre o razón social y el número del documento de identidad o NIT, objeto y</w:t>
      </w:r>
      <w:r w:rsidRPr="06160630">
        <w:rPr>
          <w:rFonts w:ascii="Arial" w:hAnsi="Arial" w:cs="Arial"/>
        </w:rPr>
        <w:t xml:space="preserve"> </w:t>
      </w:r>
      <w:r w:rsidRPr="000315A8">
        <w:rPr>
          <w:rFonts w:ascii="Arial" w:hAnsi="Arial" w:cs="Arial"/>
        </w:rPr>
        <w:t>cuantía.</w:t>
      </w:r>
    </w:p>
    <w:p w14:paraId="07ABAA20" w14:textId="77777777" w:rsidR="007B58BC" w:rsidRPr="000315A8" w:rsidRDefault="007B58BC" w:rsidP="00095990">
      <w:pPr>
        <w:pStyle w:val="Textoindependiente"/>
        <w:jc w:val="both"/>
        <w:rPr>
          <w:rFonts w:ascii="Arial" w:hAnsi="Arial" w:cs="Arial"/>
          <w:sz w:val="22"/>
          <w:szCs w:val="22"/>
        </w:rPr>
      </w:pPr>
    </w:p>
    <w:p w14:paraId="5FAA4A3E" w14:textId="2B73247C" w:rsidR="007B58BC" w:rsidRPr="000315A8" w:rsidRDefault="39E44918" w:rsidP="00095990">
      <w:pPr>
        <w:pStyle w:val="Prrafodelista"/>
        <w:numPr>
          <w:ilvl w:val="0"/>
          <w:numId w:val="9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Que la fecha del comprobante del gasto corresponda al bienio que se está</w:t>
      </w:r>
      <w:r w:rsidR="0067285D" w:rsidRPr="000315A8">
        <w:rPr>
          <w:rFonts w:ascii="Arial" w:hAnsi="Arial" w:cs="Arial"/>
          <w:spacing w:val="-10"/>
        </w:rPr>
        <w:t xml:space="preserve"> </w:t>
      </w:r>
      <w:r w:rsidR="0067285D" w:rsidRPr="000315A8">
        <w:rPr>
          <w:rFonts w:ascii="Arial" w:hAnsi="Arial" w:cs="Arial"/>
        </w:rPr>
        <w:t>legalizando.</w:t>
      </w:r>
    </w:p>
    <w:p w14:paraId="468652F3" w14:textId="77777777" w:rsidR="007B58BC" w:rsidRPr="000315A8" w:rsidRDefault="007B58BC" w:rsidP="00095990">
      <w:pPr>
        <w:pStyle w:val="Textoindependiente"/>
        <w:jc w:val="both"/>
        <w:rPr>
          <w:rFonts w:ascii="Arial" w:hAnsi="Arial" w:cs="Arial"/>
          <w:sz w:val="22"/>
          <w:szCs w:val="22"/>
        </w:rPr>
      </w:pPr>
    </w:p>
    <w:p w14:paraId="2A2909D9" w14:textId="0648E139" w:rsidR="007B58BC" w:rsidRPr="000315A8" w:rsidRDefault="6BC84459" w:rsidP="00B94BE0">
      <w:pPr>
        <w:pStyle w:val="Prrafodelista"/>
        <w:numPr>
          <w:ilvl w:val="0"/>
          <w:numId w:val="9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Que el gasto se haya efectuado después de haberse constituido o reembolsado la Caja Menor, según el</w:t>
      </w:r>
      <w:r w:rsidR="0067285D" w:rsidRPr="000315A8">
        <w:rPr>
          <w:rFonts w:ascii="Arial" w:hAnsi="Arial" w:cs="Arial"/>
          <w:spacing w:val="-16"/>
        </w:rPr>
        <w:t xml:space="preserve"> </w:t>
      </w:r>
      <w:r w:rsidR="0067285D" w:rsidRPr="000315A8">
        <w:rPr>
          <w:rFonts w:ascii="Arial" w:hAnsi="Arial" w:cs="Arial"/>
        </w:rPr>
        <w:t>caso.</w:t>
      </w:r>
    </w:p>
    <w:p w14:paraId="503134A9" w14:textId="77777777" w:rsidR="007B58BC" w:rsidRPr="000315A8" w:rsidRDefault="007B58BC" w:rsidP="00095990">
      <w:pPr>
        <w:pStyle w:val="Textoindependiente"/>
        <w:jc w:val="both"/>
        <w:rPr>
          <w:rFonts w:ascii="Arial" w:hAnsi="Arial" w:cs="Arial"/>
          <w:sz w:val="22"/>
          <w:szCs w:val="22"/>
        </w:rPr>
      </w:pPr>
    </w:p>
    <w:p w14:paraId="0ABE16A2" w14:textId="78EFD2AB" w:rsidR="007B58BC" w:rsidRPr="000315A8" w:rsidRDefault="152EC0B0" w:rsidP="00B94BE0">
      <w:pPr>
        <w:pStyle w:val="Prrafodelista"/>
        <w:numPr>
          <w:ilvl w:val="0"/>
          <w:numId w:val="9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Que se haya expedido la resolución de reconocimiento del</w:t>
      </w:r>
      <w:r w:rsidR="0067285D" w:rsidRPr="000315A8">
        <w:rPr>
          <w:rFonts w:ascii="Arial" w:hAnsi="Arial" w:cs="Arial"/>
          <w:spacing w:val="-4"/>
        </w:rPr>
        <w:t xml:space="preserve"> </w:t>
      </w:r>
      <w:r w:rsidR="0067285D" w:rsidRPr="000315A8">
        <w:rPr>
          <w:rFonts w:ascii="Arial" w:hAnsi="Arial" w:cs="Arial"/>
        </w:rPr>
        <w:t>gasto.</w:t>
      </w:r>
    </w:p>
    <w:p w14:paraId="235B291D" w14:textId="77777777" w:rsidR="007B58BC" w:rsidRPr="000315A8" w:rsidRDefault="007B58BC" w:rsidP="00095990">
      <w:pPr>
        <w:pStyle w:val="Textoindependiente"/>
        <w:jc w:val="both"/>
        <w:rPr>
          <w:rFonts w:ascii="Arial" w:hAnsi="Arial" w:cs="Arial"/>
          <w:sz w:val="22"/>
          <w:szCs w:val="22"/>
        </w:rPr>
      </w:pPr>
    </w:p>
    <w:p w14:paraId="7B45005E" w14:textId="77777777" w:rsidR="007B58BC" w:rsidRPr="000315A8" w:rsidRDefault="0067285D" w:rsidP="00095990">
      <w:pPr>
        <w:pStyle w:val="Textoindependiente"/>
        <w:jc w:val="both"/>
        <w:rPr>
          <w:rFonts w:ascii="Arial" w:hAnsi="Arial" w:cs="Arial"/>
          <w:sz w:val="22"/>
          <w:szCs w:val="22"/>
        </w:rPr>
      </w:pPr>
      <w:r w:rsidRPr="000315A8">
        <w:rPr>
          <w:rFonts w:ascii="Arial" w:hAnsi="Arial" w:cs="Arial"/>
          <w:sz w:val="22"/>
          <w:szCs w:val="22"/>
        </w:rPr>
        <w:t>La legalización deﬁnitiva de las cajas menores, se hará antes del 29 de diciembre del último año del bienio, fecha en la cual se deberá reintegrar el saldo sobrante y el respectivo cuentadante responderá por el incumplimiento de su legalización oportuna y del manejo del dinero que se encuentre a su cargo, sin perjuicio de las demás acciones legales a que hubiese lugar.</w:t>
      </w:r>
    </w:p>
    <w:p w14:paraId="2D672CCE" w14:textId="77777777" w:rsidR="007B58BC" w:rsidRPr="000315A8" w:rsidRDefault="007B58BC" w:rsidP="00095990">
      <w:pPr>
        <w:pStyle w:val="Textoindependiente"/>
        <w:jc w:val="both"/>
        <w:rPr>
          <w:rFonts w:ascii="Arial" w:hAnsi="Arial" w:cs="Arial"/>
          <w:sz w:val="22"/>
          <w:szCs w:val="22"/>
        </w:rPr>
      </w:pPr>
    </w:p>
    <w:p w14:paraId="6A2EB892" w14:textId="2826D2B8" w:rsidR="007B58BC" w:rsidRPr="000315A8" w:rsidRDefault="0067285D" w:rsidP="000959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E7A437" w:rsidRPr="000315A8">
        <w:rPr>
          <w:rFonts w:ascii="Arial" w:hAnsi="Arial" w:cs="Arial"/>
          <w:sz w:val="22"/>
          <w:szCs w:val="22"/>
        </w:rPr>
        <w:t xml:space="preserve"> </w:t>
      </w:r>
      <w:r w:rsidRPr="000315A8">
        <w:rPr>
          <w:rFonts w:ascii="Arial" w:hAnsi="Arial" w:cs="Arial"/>
          <w:sz w:val="22"/>
          <w:szCs w:val="22"/>
        </w:rPr>
        <w:tab/>
        <w:t>2.2.4.6.15. Del reembolso. Los reembolsos se harán en la cuantía de los gastos realizados, sin exceder el monto previsto en el respectivo rubro presupuestal, en forma mensual o cuando se haya consumido más de un setenta por ciento (70%), lo que ocurra primero, de algunos o todos los valores de los rubros presupuestales</w:t>
      </w:r>
      <w:r w:rsidRPr="000315A8">
        <w:rPr>
          <w:rFonts w:ascii="Arial" w:hAnsi="Arial" w:cs="Arial"/>
          <w:spacing w:val="-12"/>
          <w:sz w:val="22"/>
          <w:szCs w:val="22"/>
        </w:rPr>
        <w:t xml:space="preserve"> </w:t>
      </w:r>
      <w:r w:rsidRPr="000315A8">
        <w:rPr>
          <w:rFonts w:ascii="Arial" w:hAnsi="Arial" w:cs="Arial"/>
          <w:sz w:val="22"/>
          <w:szCs w:val="22"/>
        </w:rPr>
        <w:t>afectados.</w:t>
      </w:r>
    </w:p>
    <w:p w14:paraId="4444A405" w14:textId="77777777" w:rsidR="007B58BC" w:rsidRPr="000315A8" w:rsidRDefault="007B58BC" w:rsidP="00095990">
      <w:pPr>
        <w:pStyle w:val="Textoindependiente"/>
        <w:jc w:val="both"/>
        <w:rPr>
          <w:rFonts w:ascii="Arial" w:hAnsi="Arial" w:cs="Arial"/>
          <w:sz w:val="22"/>
          <w:szCs w:val="22"/>
        </w:rPr>
      </w:pPr>
    </w:p>
    <w:p w14:paraId="18553587" w14:textId="77777777" w:rsidR="007B58BC" w:rsidRPr="000315A8" w:rsidRDefault="0067285D" w:rsidP="00095990">
      <w:pPr>
        <w:pStyle w:val="Textoindependiente"/>
        <w:jc w:val="both"/>
        <w:rPr>
          <w:rFonts w:ascii="Arial" w:hAnsi="Arial" w:cs="Arial"/>
          <w:sz w:val="22"/>
          <w:szCs w:val="22"/>
        </w:rPr>
      </w:pPr>
      <w:r w:rsidRPr="000315A8">
        <w:rPr>
          <w:rFonts w:ascii="Arial" w:hAnsi="Arial" w:cs="Arial"/>
          <w:sz w:val="22"/>
          <w:szCs w:val="22"/>
        </w:rPr>
        <w:t>En el reembolso se deberán reportar los gastos realizados en todos los rubros presupuestales, a ﬁn de efectuar un corte de numeración y de fechas.</w:t>
      </w:r>
    </w:p>
    <w:p w14:paraId="53E00AB6" w14:textId="77777777" w:rsidR="007B58BC" w:rsidRPr="000315A8" w:rsidRDefault="007B58BC" w:rsidP="00095990">
      <w:pPr>
        <w:pStyle w:val="Textoindependiente"/>
        <w:jc w:val="both"/>
        <w:rPr>
          <w:rFonts w:ascii="Arial" w:hAnsi="Arial" w:cs="Arial"/>
          <w:sz w:val="22"/>
          <w:szCs w:val="22"/>
        </w:rPr>
      </w:pPr>
    </w:p>
    <w:p w14:paraId="5507CDDE" w14:textId="4EDDBF47" w:rsidR="007B58BC" w:rsidRPr="000315A8" w:rsidRDefault="0067285D" w:rsidP="000959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7C09E7E" w:rsidRPr="000315A8">
        <w:rPr>
          <w:rFonts w:ascii="Arial" w:hAnsi="Arial" w:cs="Arial"/>
          <w:sz w:val="22"/>
          <w:szCs w:val="22"/>
        </w:rPr>
        <w:t xml:space="preserve"> </w:t>
      </w:r>
      <w:r w:rsidRPr="000315A8">
        <w:rPr>
          <w:rFonts w:ascii="Arial" w:hAnsi="Arial" w:cs="Arial"/>
          <w:sz w:val="22"/>
          <w:szCs w:val="22"/>
        </w:rPr>
        <w:tab/>
        <w:t>2.2.4.6.16. Cambio de responsable. Cuando se cambie el responsable de la caja menor, deberá hacerse una legalización efectuando el reembolso total de los gastos realizados con corte a la</w:t>
      </w:r>
      <w:r w:rsidRPr="000315A8">
        <w:rPr>
          <w:rFonts w:ascii="Arial" w:hAnsi="Arial" w:cs="Arial"/>
          <w:spacing w:val="-5"/>
          <w:sz w:val="22"/>
          <w:szCs w:val="22"/>
        </w:rPr>
        <w:t xml:space="preserve"> </w:t>
      </w:r>
      <w:r w:rsidRPr="000315A8">
        <w:rPr>
          <w:rFonts w:ascii="Arial" w:hAnsi="Arial" w:cs="Arial"/>
          <w:sz w:val="22"/>
          <w:szCs w:val="22"/>
        </w:rPr>
        <w:t>fecha.</w:t>
      </w:r>
    </w:p>
    <w:p w14:paraId="4903FF18" w14:textId="77777777" w:rsidR="007B58BC" w:rsidRPr="000315A8" w:rsidRDefault="007B58BC" w:rsidP="00095990">
      <w:pPr>
        <w:pStyle w:val="Textoindependiente"/>
        <w:jc w:val="both"/>
        <w:rPr>
          <w:rFonts w:ascii="Arial" w:hAnsi="Arial" w:cs="Arial"/>
          <w:sz w:val="22"/>
          <w:szCs w:val="22"/>
        </w:rPr>
      </w:pPr>
    </w:p>
    <w:p w14:paraId="395E218C" w14:textId="2E132B8A" w:rsidR="007B58BC" w:rsidRPr="000315A8" w:rsidRDefault="0067285D" w:rsidP="000959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B43358F" w:rsidRPr="000315A8">
        <w:rPr>
          <w:rFonts w:ascii="Arial" w:hAnsi="Arial" w:cs="Arial"/>
          <w:sz w:val="22"/>
          <w:szCs w:val="22"/>
        </w:rPr>
        <w:t xml:space="preserve"> </w:t>
      </w:r>
      <w:r w:rsidRPr="000315A8">
        <w:rPr>
          <w:rFonts w:ascii="Arial" w:hAnsi="Arial" w:cs="Arial"/>
          <w:sz w:val="22"/>
          <w:szCs w:val="22"/>
        </w:rPr>
        <w:tab/>
        <w:t xml:space="preserve">2.2.4.6.17. Cancelación de la caja menor. Cuando se decida la cancelación de una caja menor, su titular la legalizará en forma </w:t>
      </w:r>
      <w:r w:rsidRPr="000315A8">
        <w:rPr>
          <w:rFonts w:ascii="Arial" w:hAnsi="Arial" w:cs="Arial"/>
          <w:spacing w:val="-16"/>
          <w:sz w:val="22"/>
          <w:szCs w:val="22"/>
        </w:rPr>
        <w:t>deﬁnitiva</w:t>
      </w:r>
      <w:r w:rsidRPr="000315A8">
        <w:rPr>
          <w:rFonts w:ascii="Arial" w:hAnsi="Arial" w:cs="Arial"/>
          <w:sz w:val="22"/>
          <w:szCs w:val="22"/>
        </w:rPr>
        <w:t>, reintegrando el saldo de los fondos que recibió. En este caso, se debe saldar la cuenta</w:t>
      </w:r>
      <w:r w:rsidRPr="06160630">
        <w:rPr>
          <w:rFonts w:ascii="Arial" w:hAnsi="Arial" w:cs="Arial"/>
          <w:sz w:val="22"/>
          <w:szCs w:val="22"/>
        </w:rPr>
        <w:t xml:space="preserve"> </w:t>
      </w:r>
      <w:r w:rsidRPr="000315A8">
        <w:rPr>
          <w:rFonts w:ascii="Arial" w:hAnsi="Arial" w:cs="Arial"/>
          <w:sz w:val="22"/>
          <w:szCs w:val="22"/>
        </w:rPr>
        <w:t>corriente.</w:t>
      </w:r>
    </w:p>
    <w:p w14:paraId="35AD2950" w14:textId="77777777" w:rsidR="007B58BC" w:rsidRPr="000315A8" w:rsidRDefault="007B58BC" w:rsidP="00095990">
      <w:pPr>
        <w:pStyle w:val="Textoindependiente"/>
        <w:jc w:val="both"/>
        <w:rPr>
          <w:rFonts w:ascii="Arial" w:hAnsi="Arial" w:cs="Arial"/>
          <w:sz w:val="22"/>
          <w:szCs w:val="22"/>
        </w:rPr>
      </w:pPr>
    </w:p>
    <w:p w14:paraId="4F16BC20" w14:textId="0CBBD82A" w:rsidR="007B58BC" w:rsidRPr="000315A8" w:rsidRDefault="0067285D" w:rsidP="000959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A0D590E" w:rsidRPr="000315A8">
        <w:rPr>
          <w:rFonts w:ascii="Arial" w:hAnsi="Arial" w:cs="Arial"/>
          <w:sz w:val="22"/>
          <w:szCs w:val="22"/>
        </w:rPr>
        <w:t xml:space="preserve"> </w:t>
      </w:r>
      <w:r w:rsidRPr="000315A8">
        <w:rPr>
          <w:rFonts w:ascii="Arial" w:hAnsi="Arial" w:cs="Arial"/>
          <w:sz w:val="22"/>
          <w:szCs w:val="22"/>
        </w:rPr>
        <w:tab/>
        <w:t>2.2.4.6.18. Responsabilidad. Los funcionarios a quienes se les entregue recursos del Sistema General de Regalías, para constituir cajas menores se harán responsables por el incumplimiento en la legalización oportuna y por el manejo de este</w:t>
      </w:r>
      <w:r w:rsidRPr="000315A8">
        <w:rPr>
          <w:rFonts w:ascii="Arial" w:hAnsi="Arial" w:cs="Arial"/>
          <w:spacing w:val="-30"/>
          <w:sz w:val="22"/>
          <w:szCs w:val="22"/>
        </w:rPr>
        <w:t xml:space="preserve"> </w:t>
      </w:r>
      <w:r w:rsidRPr="000315A8">
        <w:rPr>
          <w:rFonts w:ascii="Arial" w:hAnsi="Arial" w:cs="Arial"/>
          <w:sz w:val="22"/>
          <w:szCs w:val="22"/>
        </w:rPr>
        <w:t>dinero.</w:t>
      </w:r>
    </w:p>
    <w:p w14:paraId="3693DDEB" w14:textId="77777777" w:rsidR="007B58BC" w:rsidRPr="000315A8" w:rsidRDefault="007B58BC" w:rsidP="00095990">
      <w:pPr>
        <w:pStyle w:val="Textoindependiente"/>
        <w:jc w:val="both"/>
        <w:rPr>
          <w:rFonts w:ascii="Arial" w:hAnsi="Arial" w:cs="Arial"/>
          <w:sz w:val="22"/>
          <w:szCs w:val="22"/>
        </w:rPr>
      </w:pPr>
    </w:p>
    <w:p w14:paraId="61B54FB8" w14:textId="77777777" w:rsidR="007B58BC" w:rsidRPr="000315A8" w:rsidRDefault="0067285D" w:rsidP="00095990">
      <w:pPr>
        <w:pStyle w:val="Textoindependiente"/>
        <w:jc w:val="both"/>
        <w:rPr>
          <w:rFonts w:ascii="Arial" w:hAnsi="Arial" w:cs="Arial"/>
          <w:sz w:val="22"/>
          <w:szCs w:val="22"/>
        </w:rPr>
      </w:pPr>
      <w:r w:rsidRPr="000315A8">
        <w:rPr>
          <w:rFonts w:ascii="Arial" w:hAnsi="Arial" w:cs="Arial"/>
          <w:sz w:val="22"/>
          <w:szCs w:val="22"/>
        </w:rPr>
        <w:t>Los responsables de las cajas menores deberán adoptar los controles internos que garanticen el adecuado uso y manejo de los recursos, independientemente de las evaluaciones y veriﬁcaciones que compete adelantar a las oﬁcinas de auditoría o control interno.</w:t>
      </w:r>
    </w:p>
    <w:p w14:paraId="6F478A18" w14:textId="77777777" w:rsidR="007B58BC" w:rsidRPr="000315A8" w:rsidRDefault="007B58BC" w:rsidP="00053573">
      <w:pPr>
        <w:pStyle w:val="Textoindependiente"/>
        <w:jc w:val="both"/>
        <w:rPr>
          <w:rFonts w:ascii="Arial" w:hAnsi="Arial" w:cs="Arial"/>
          <w:sz w:val="22"/>
          <w:szCs w:val="22"/>
        </w:rPr>
      </w:pPr>
    </w:p>
    <w:p w14:paraId="2689B8E6" w14:textId="77777777" w:rsidR="007B58BC" w:rsidRPr="000315A8" w:rsidRDefault="0067285D" w:rsidP="00B94BE0">
      <w:pPr>
        <w:pStyle w:val="Textoindependiente"/>
        <w:ind w:left="110" w:right="110"/>
        <w:jc w:val="center"/>
        <w:rPr>
          <w:rFonts w:ascii="Arial" w:hAnsi="Arial" w:cs="Arial"/>
          <w:b/>
          <w:bCs/>
          <w:sz w:val="22"/>
          <w:szCs w:val="22"/>
        </w:rPr>
      </w:pPr>
      <w:r w:rsidRPr="000315A8">
        <w:rPr>
          <w:rFonts w:ascii="Arial" w:hAnsi="Arial" w:cs="Arial"/>
          <w:b/>
          <w:bCs/>
          <w:sz w:val="22"/>
          <w:szCs w:val="22"/>
        </w:rPr>
        <w:t>CAPÍTULO 7</w:t>
      </w:r>
    </w:p>
    <w:p w14:paraId="785DCCBB" w14:textId="77777777" w:rsidR="007B58BC" w:rsidRPr="000315A8" w:rsidRDefault="0067285D" w:rsidP="00B94BE0">
      <w:pPr>
        <w:pStyle w:val="Textoindependiente"/>
        <w:ind w:left="110" w:right="114"/>
        <w:jc w:val="center"/>
        <w:rPr>
          <w:rFonts w:ascii="Arial" w:hAnsi="Arial" w:cs="Arial"/>
          <w:b/>
          <w:bCs/>
          <w:sz w:val="22"/>
          <w:szCs w:val="22"/>
        </w:rPr>
      </w:pPr>
      <w:r w:rsidRPr="000315A8">
        <w:rPr>
          <w:rFonts w:ascii="Arial" w:hAnsi="Arial" w:cs="Arial"/>
          <w:b/>
          <w:bCs/>
          <w:sz w:val="22"/>
          <w:szCs w:val="22"/>
        </w:rPr>
        <w:t>COFINANCIACIÓN DE LA NACIÓN EN LA COBERTURA DEL RÉGIMEN SUBSIDIADO DE ENTIDADES TERRITORIALES PRODUCTORAS QUE DESTINARON</w:t>
      </w:r>
    </w:p>
    <w:p w14:paraId="7B3C155B" w14:textId="77777777" w:rsidR="00F04579" w:rsidRPr="000315A8" w:rsidRDefault="00F04579" w:rsidP="00F04579">
      <w:pPr>
        <w:pStyle w:val="Textoindependiente"/>
        <w:jc w:val="center"/>
        <w:rPr>
          <w:rFonts w:ascii="Arial" w:hAnsi="Arial" w:cs="Arial"/>
          <w:b/>
          <w:bCs/>
          <w:sz w:val="22"/>
          <w:szCs w:val="22"/>
        </w:rPr>
      </w:pPr>
    </w:p>
    <w:p w14:paraId="5B4419D7" w14:textId="0362AAB8"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REGALÍAS PARA DICHO RÉGIMEN</w:t>
      </w:r>
    </w:p>
    <w:p w14:paraId="43502913" w14:textId="77777777" w:rsidR="007B58BC" w:rsidRPr="000315A8" w:rsidRDefault="007B58BC" w:rsidP="005E1790">
      <w:pPr>
        <w:pStyle w:val="Textoindependiente"/>
        <w:jc w:val="both"/>
        <w:rPr>
          <w:rFonts w:ascii="Arial" w:hAnsi="Arial" w:cs="Arial"/>
          <w:sz w:val="22"/>
          <w:szCs w:val="22"/>
        </w:rPr>
      </w:pPr>
    </w:p>
    <w:p w14:paraId="75449677" w14:textId="7EA96ACB" w:rsidR="007B58BC" w:rsidRPr="000315A8" w:rsidRDefault="0067285D" w:rsidP="005E17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72E0CF8" w:rsidRPr="000315A8">
        <w:rPr>
          <w:rFonts w:ascii="Arial" w:hAnsi="Arial" w:cs="Arial"/>
          <w:sz w:val="22"/>
          <w:szCs w:val="22"/>
        </w:rPr>
        <w:t xml:space="preserve"> </w:t>
      </w:r>
      <w:r w:rsidRPr="000315A8">
        <w:rPr>
          <w:rFonts w:ascii="Arial" w:hAnsi="Arial" w:cs="Arial"/>
          <w:sz w:val="22"/>
          <w:szCs w:val="22"/>
        </w:rPr>
        <w:tab/>
        <w:t>2.2.4.7.1. Objeto. El presente capítulo tiene por objeto establecer la metodología, criterios y lineamientos para dar cumplimiento</w:t>
      </w:r>
      <w:r w:rsidRPr="000315A8">
        <w:rPr>
          <w:rFonts w:ascii="Arial" w:hAnsi="Arial" w:cs="Arial"/>
          <w:spacing w:val="-1"/>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lo</w:t>
      </w:r>
      <w:r w:rsidRPr="000315A8">
        <w:rPr>
          <w:rFonts w:ascii="Arial" w:hAnsi="Arial" w:cs="Arial"/>
          <w:spacing w:val="-1"/>
          <w:sz w:val="22"/>
          <w:szCs w:val="22"/>
        </w:rPr>
        <w:t xml:space="preserve"> </w:t>
      </w:r>
      <w:r w:rsidRPr="000315A8">
        <w:rPr>
          <w:rFonts w:ascii="Arial" w:hAnsi="Arial" w:cs="Arial"/>
          <w:sz w:val="22"/>
          <w:szCs w:val="22"/>
        </w:rPr>
        <w:t>previsto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145</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Decreto-</w:t>
      </w:r>
      <w:r w:rsidRPr="000315A8">
        <w:rPr>
          <w:rFonts w:ascii="Arial" w:hAnsi="Arial" w:cs="Arial"/>
          <w:spacing w:val="-1"/>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4923</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2011</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145</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1530</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2012.</w:t>
      </w:r>
    </w:p>
    <w:p w14:paraId="62F1D6C5" w14:textId="77777777" w:rsidR="007B58BC" w:rsidRPr="000315A8" w:rsidRDefault="007B58BC" w:rsidP="005E1790">
      <w:pPr>
        <w:pStyle w:val="Textoindependiente"/>
        <w:jc w:val="both"/>
        <w:rPr>
          <w:rFonts w:ascii="Arial" w:hAnsi="Arial" w:cs="Arial"/>
          <w:sz w:val="22"/>
          <w:szCs w:val="22"/>
        </w:rPr>
      </w:pPr>
    </w:p>
    <w:p w14:paraId="72C92E69" w14:textId="6B78F49F" w:rsidR="007B58BC" w:rsidRPr="000315A8" w:rsidRDefault="0067285D" w:rsidP="005E1790">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A5480FF" w:rsidRPr="000315A8">
        <w:rPr>
          <w:rFonts w:ascii="Arial" w:hAnsi="Arial" w:cs="Arial"/>
          <w:sz w:val="22"/>
          <w:szCs w:val="22"/>
        </w:rPr>
        <w:t xml:space="preserve"> </w:t>
      </w:r>
      <w:r w:rsidRPr="000315A8">
        <w:rPr>
          <w:rFonts w:ascii="Arial" w:hAnsi="Arial" w:cs="Arial"/>
          <w:sz w:val="22"/>
          <w:szCs w:val="22"/>
        </w:rPr>
        <w:tab/>
        <w:t xml:space="preserve">2.2.4.7.2. </w:t>
      </w:r>
      <w:r w:rsidRPr="000315A8">
        <w:rPr>
          <w:rFonts w:ascii="Arial" w:hAnsi="Arial" w:cs="Arial"/>
          <w:spacing w:val="-11"/>
          <w:sz w:val="22"/>
          <w:szCs w:val="22"/>
        </w:rPr>
        <w:t>Deﬁnición</w:t>
      </w:r>
      <w:r w:rsidRPr="000315A8">
        <w:rPr>
          <w:rFonts w:ascii="Arial" w:hAnsi="Arial" w:cs="Arial"/>
          <w:sz w:val="22"/>
          <w:szCs w:val="22"/>
        </w:rPr>
        <w:t xml:space="preserve"> de cobertura en el régimen subsidiado de salud. El Ministerio de Salud y Protección Social determinará y certiﬁcará la cobertura media nacional y la cobertura en cada una de las entidades territoriales del régimen subsidiado de salud, así como la población total beneﬁciaria para lograr la cobertura universal, a partir de los aﬁliados estimados en la Base de Datos Única de Aﬁliados (BDUA) y del Sistema de Identiﬁcación de Potenciales Beneﬁciarios</w:t>
      </w:r>
      <w:r w:rsidRPr="06160630">
        <w:rPr>
          <w:rFonts w:ascii="Arial" w:hAnsi="Arial" w:cs="Arial"/>
          <w:sz w:val="22"/>
          <w:szCs w:val="22"/>
        </w:rPr>
        <w:t xml:space="preserve"> </w:t>
      </w:r>
      <w:r w:rsidRPr="000315A8">
        <w:rPr>
          <w:rFonts w:ascii="Arial" w:hAnsi="Arial" w:cs="Arial"/>
          <w:sz w:val="22"/>
          <w:szCs w:val="22"/>
        </w:rPr>
        <w:t>(Sisbén).</w:t>
      </w:r>
    </w:p>
    <w:p w14:paraId="6DCE3240" w14:textId="77777777" w:rsidR="007B58BC" w:rsidRPr="000315A8" w:rsidRDefault="007B58BC" w:rsidP="005E1790">
      <w:pPr>
        <w:pStyle w:val="Textoindependiente"/>
        <w:jc w:val="both"/>
        <w:rPr>
          <w:rFonts w:ascii="Arial" w:hAnsi="Arial" w:cs="Arial"/>
          <w:sz w:val="22"/>
          <w:szCs w:val="22"/>
        </w:rPr>
      </w:pPr>
    </w:p>
    <w:p w14:paraId="1A6AA1D6" w14:textId="74F94C43" w:rsidR="007B58BC" w:rsidRPr="000315A8" w:rsidRDefault="0067285D" w:rsidP="005E1790">
      <w:pPr>
        <w:tabs>
          <w:tab w:val="left" w:pos="1295"/>
        </w:tabs>
        <w:jc w:val="both"/>
        <w:rPr>
          <w:rFonts w:ascii="Arial" w:hAnsi="Arial" w:cs="Arial"/>
        </w:rPr>
      </w:pPr>
      <w:r w:rsidRPr="000315A8">
        <w:rPr>
          <w:rFonts w:ascii="Arial" w:hAnsi="Arial" w:cs="Arial"/>
        </w:rPr>
        <w:t>ARTÍCULO</w:t>
      </w:r>
      <w:r w:rsidR="52AAFB19" w:rsidRPr="000315A8">
        <w:rPr>
          <w:rFonts w:ascii="Arial" w:hAnsi="Arial" w:cs="Arial"/>
        </w:rPr>
        <w:t xml:space="preserve"> </w:t>
      </w:r>
      <w:r w:rsidRPr="000315A8">
        <w:rPr>
          <w:rFonts w:ascii="Arial" w:hAnsi="Arial" w:cs="Arial"/>
        </w:rPr>
        <w:tab/>
        <w:t xml:space="preserve">2.2.4.7.3. Metodología para la determinación de los cupos a </w:t>
      </w:r>
      <w:r w:rsidRPr="000315A8">
        <w:rPr>
          <w:rFonts w:ascii="Arial" w:hAnsi="Arial" w:cs="Arial"/>
          <w:spacing w:val="-2"/>
        </w:rPr>
        <w:t>coﬁnanciar</w:t>
      </w:r>
      <w:r w:rsidRPr="000315A8">
        <w:rPr>
          <w:rFonts w:ascii="Arial" w:hAnsi="Arial" w:cs="Arial"/>
        </w:rPr>
        <w:t xml:space="preserve"> por parte de la nación. El Ministerio de Salud y Protección Social aplicará la siguiente metodología, para establecer los cupos que servirán de base para calcular la coﬁnanciación por parte de la Nación,</w:t>
      </w:r>
      <w:r w:rsidRPr="06160630">
        <w:rPr>
          <w:rFonts w:ascii="Arial" w:hAnsi="Arial" w:cs="Arial"/>
        </w:rPr>
        <w:t xml:space="preserve"> </w:t>
      </w:r>
      <w:r w:rsidRPr="000315A8">
        <w:rPr>
          <w:rFonts w:ascii="Arial" w:hAnsi="Arial" w:cs="Arial"/>
        </w:rPr>
        <w:t>así:</w:t>
      </w:r>
    </w:p>
    <w:p w14:paraId="35F566F7" w14:textId="77777777" w:rsidR="007B58BC" w:rsidRPr="000315A8" w:rsidRDefault="007B58BC" w:rsidP="005E1790">
      <w:pPr>
        <w:pStyle w:val="Textoindependiente"/>
        <w:jc w:val="both"/>
        <w:rPr>
          <w:rFonts w:ascii="Arial" w:hAnsi="Arial" w:cs="Arial"/>
          <w:sz w:val="22"/>
          <w:szCs w:val="22"/>
        </w:rPr>
      </w:pPr>
    </w:p>
    <w:p w14:paraId="227BD731" w14:textId="67039D1A" w:rsidR="007B58BC" w:rsidRPr="000315A8" w:rsidRDefault="566B3E9E" w:rsidP="005E1790">
      <w:pPr>
        <w:pStyle w:val="Prrafodelista"/>
        <w:numPr>
          <w:ilvl w:val="0"/>
          <w:numId w:val="91"/>
        </w:numPr>
        <w:tabs>
          <w:tab w:val="left" w:pos="253"/>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Identiﬁcar</w:t>
      </w:r>
      <w:r w:rsidR="0067285D" w:rsidRPr="000315A8">
        <w:rPr>
          <w:rFonts w:ascii="Arial" w:hAnsi="Arial" w:cs="Arial"/>
          <w:spacing w:val="-16"/>
        </w:rPr>
        <w:t xml:space="preserve"> las entidades territoriales productoras que venían destinando recursos de regalías directas para </w:t>
      </w:r>
      <w:r w:rsidR="0067285D" w:rsidRPr="000315A8">
        <w:rPr>
          <w:rFonts w:ascii="Arial" w:hAnsi="Arial" w:cs="Arial"/>
        </w:rPr>
        <w:t>ﬁnanciar el Régimen Subsidiado, que se encontraban por debajo o por encima de la media nacional en</w:t>
      </w:r>
      <w:r w:rsidR="0067285D" w:rsidRPr="06160630">
        <w:rPr>
          <w:rFonts w:ascii="Arial" w:hAnsi="Arial" w:cs="Arial"/>
        </w:rPr>
        <w:t xml:space="preserve"> </w:t>
      </w:r>
      <w:r w:rsidR="0067285D" w:rsidRPr="000315A8">
        <w:rPr>
          <w:rFonts w:ascii="Arial" w:hAnsi="Arial" w:cs="Arial"/>
        </w:rPr>
        <w:t>2011.</w:t>
      </w:r>
    </w:p>
    <w:p w14:paraId="5728CA3F" w14:textId="77777777" w:rsidR="007B58BC" w:rsidRPr="000315A8" w:rsidRDefault="007B58BC" w:rsidP="005E1790">
      <w:pPr>
        <w:pStyle w:val="Textoindependiente"/>
        <w:jc w:val="both"/>
        <w:rPr>
          <w:rFonts w:ascii="Arial" w:hAnsi="Arial" w:cs="Arial"/>
          <w:sz w:val="22"/>
          <w:szCs w:val="22"/>
        </w:rPr>
      </w:pPr>
    </w:p>
    <w:p w14:paraId="52E3AE4C" w14:textId="15253BD5" w:rsidR="007B58BC" w:rsidRPr="000315A8" w:rsidRDefault="1D012A15" w:rsidP="005E1790">
      <w:pPr>
        <w:pStyle w:val="Prrafodelista"/>
        <w:numPr>
          <w:ilvl w:val="0"/>
          <w:numId w:val="91"/>
        </w:numPr>
        <w:tabs>
          <w:tab w:val="left" w:pos="293"/>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Para efectos de estimar los cupos de las entidades territoriales </w:t>
      </w:r>
      <w:r w:rsidR="0067285D" w:rsidRPr="000315A8">
        <w:rPr>
          <w:rFonts w:ascii="Arial" w:hAnsi="Arial" w:cs="Arial"/>
          <w:spacing w:val="-8"/>
        </w:rPr>
        <w:t>beneﬁciarias</w:t>
      </w:r>
      <w:r w:rsidR="0067285D" w:rsidRPr="000315A8">
        <w:rPr>
          <w:rFonts w:ascii="Arial" w:hAnsi="Arial" w:cs="Arial"/>
        </w:rPr>
        <w:t xml:space="preserve"> que se encuentren por debajo de la media nacional, se multiplica la diferencia entre la cobertura de la entidad territorial y la cobertura media nacional por la población total beneﬁciaria del Régimen Subsidiado de la vigencia 2011 de la respectiva entidad territorial,</w:t>
      </w:r>
      <w:r w:rsidR="0067285D" w:rsidRPr="06160630">
        <w:rPr>
          <w:rFonts w:ascii="Arial" w:hAnsi="Arial" w:cs="Arial"/>
        </w:rPr>
        <w:t xml:space="preserve"> </w:t>
      </w:r>
      <w:r w:rsidR="0067285D" w:rsidRPr="000315A8">
        <w:rPr>
          <w:rFonts w:ascii="Arial" w:hAnsi="Arial" w:cs="Arial"/>
        </w:rPr>
        <w:t>así:</w:t>
      </w:r>
    </w:p>
    <w:p w14:paraId="0DA92C9F" w14:textId="77777777" w:rsidR="007B58BC" w:rsidRPr="000315A8" w:rsidRDefault="007B58BC" w:rsidP="005E1790">
      <w:pPr>
        <w:pStyle w:val="Textoindependiente"/>
        <w:jc w:val="both"/>
        <w:rPr>
          <w:rFonts w:ascii="Arial" w:hAnsi="Arial" w:cs="Arial"/>
          <w:sz w:val="22"/>
          <w:szCs w:val="22"/>
        </w:rPr>
      </w:pPr>
    </w:p>
    <w:p w14:paraId="2E217F7E" w14:textId="77777777" w:rsidR="007B58BC" w:rsidRPr="00016440" w:rsidRDefault="0067285D" w:rsidP="005E1790">
      <w:pPr>
        <w:pStyle w:val="Textoindependiente"/>
        <w:jc w:val="both"/>
        <w:rPr>
          <w:rFonts w:ascii="Arial" w:hAnsi="Arial" w:cs="Arial"/>
          <w:sz w:val="22"/>
          <w:szCs w:val="22"/>
          <w:lang w:val="fr-FR"/>
        </w:rPr>
      </w:pPr>
      <w:r w:rsidRPr="00016440">
        <w:rPr>
          <w:rFonts w:ascii="Arial" w:hAnsi="Arial" w:cs="Arial"/>
          <w:w w:val="105"/>
          <w:sz w:val="22"/>
          <w:szCs w:val="22"/>
          <w:lang w:val="fr-FR"/>
        </w:rPr>
        <w:t>CAC</w:t>
      </w:r>
      <w:r w:rsidRPr="00016440">
        <w:rPr>
          <w:rFonts w:ascii="Arial" w:hAnsi="Arial" w:cs="Arial"/>
          <w:w w:val="105"/>
          <w:sz w:val="22"/>
          <w:szCs w:val="22"/>
          <w:vertAlign w:val="subscript"/>
          <w:lang w:val="fr-FR"/>
        </w:rPr>
        <w:t>i</w:t>
      </w:r>
      <w:r w:rsidRPr="00016440">
        <w:rPr>
          <w:rFonts w:ascii="Arial" w:hAnsi="Arial" w:cs="Arial"/>
          <w:w w:val="105"/>
          <w:sz w:val="22"/>
          <w:szCs w:val="22"/>
          <w:lang w:val="fr-FR"/>
        </w:rPr>
        <w:t xml:space="preserve"> = (CN – C</w:t>
      </w:r>
      <w:r w:rsidRPr="00016440">
        <w:rPr>
          <w:rFonts w:ascii="Arial" w:hAnsi="Arial" w:cs="Arial"/>
          <w:w w:val="105"/>
          <w:sz w:val="22"/>
          <w:szCs w:val="22"/>
          <w:vertAlign w:val="subscript"/>
          <w:lang w:val="fr-FR"/>
        </w:rPr>
        <w:t>i</w:t>
      </w:r>
      <w:r w:rsidRPr="00016440">
        <w:rPr>
          <w:rFonts w:ascii="Arial" w:hAnsi="Arial" w:cs="Arial"/>
          <w:w w:val="105"/>
          <w:sz w:val="22"/>
          <w:szCs w:val="22"/>
          <w:lang w:val="fr-FR"/>
        </w:rPr>
        <w:t xml:space="preserve"> )</w:t>
      </w:r>
      <w:r w:rsidRPr="06160630">
        <w:rPr>
          <w:rFonts w:ascii="Arial" w:hAnsi="Arial" w:cs="Arial"/>
          <w:sz w:val="22"/>
          <w:szCs w:val="22"/>
          <w:lang w:val="fr-FR"/>
        </w:rPr>
        <w:t xml:space="preserve"> * A</w:t>
      </w:r>
      <w:r w:rsidRPr="06160630">
        <w:rPr>
          <w:rFonts w:ascii="Arial" w:hAnsi="Arial" w:cs="Arial"/>
          <w:sz w:val="22"/>
          <w:szCs w:val="22"/>
          <w:vertAlign w:val="subscript"/>
          <w:lang w:val="fr-FR"/>
        </w:rPr>
        <w:t>i</w:t>
      </w:r>
    </w:p>
    <w:p w14:paraId="5DCAF23C" w14:textId="77777777" w:rsidR="007B58BC" w:rsidRPr="00016440" w:rsidRDefault="007B58BC" w:rsidP="005E1790">
      <w:pPr>
        <w:pStyle w:val="Textoindependiente"/>
        <w:jc w:val="both"/>
        <w:rPr>
          <w:rFonts w:ascii="Arial" w:hAnsi="Arial" w:cs="Arial"/>
          <w:sz w:val="22"/>
          <w:szCs w:val="22"/>
          <w:lang w:val="fr-FR"/>
        </w:rPr>
      </w:pPr>
    </w:p>
    <w:p w14:paraId="4DBBC9A7" w14:textId="77777777" w:rsidR="007B58BC" w:rsidRPr="00016440" w:rsidRDefault="0067285D" w:rsidP="005E1790">
      <w:pPr>
        <w:pStyle w:val="Textoindependiente"/>
        <w:jc w:val="both"/>
        <w:rPr>
          <w:rFonts w:ascii="Arial" w:hAnsi="Arial" w:cs="Arial"/>
          <w:sz w:val="22"/>
          <w:szCs w:val="22"/>
          <w:lang w:val="fr-FR"/>
        </w:rPr>
      </w:pPr>
      <w:r w:rsidRPr="00016440">
        <w:rPr>
          <w:rFonts w:ascii="Arial" w:hAnsi="Arial" w:cs="Arial"/>
          <w:sz w:val="22"/>
          <w:szCs w:val="22"/>
          <w:lang w:val="fr-FR"/>
        </w:rPr>
        <w:t>Dónde:</w:t>
      </w:r>
    </w:p>
    <w:p w14:paraId="3B402F28" w14:textId="77777777" w:rsidR="007B58BC" w:rsidRPr="00016440" w:rsidRDefault="007B58BC" w:rsidP="005E1790">
      <w:pPr>
        <w:pStyle w:val="Textoindependiente"/>
        <w:jc w:val="both"/>
        <w:rPr>
          <w:rFonts w:ascii="Arial" w:hAnsi="Arial" w:cs="Arial"/>
          <w:sz w:val="22"/>
          <w:szCs w:val="22"/>
          <w:lang w:val="fr-FR"/>
        </w:rPr>
      </w:pPr>
    </w:p>
    <w:p w14:paraId="285DE17B"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sz w:val="22"/>
          <w:szCs w:val="22"/>
        </w:rPr>
        <w:t>CAC</w:t>
      </w:r>
      <w:r w:rsidRPr="000315A8">
        <w:rPr>
          <w:rFonts w:ascii="Arial" w:hAnsi="Arial" w:cs="Arial"/>
          <w:sz w:val="22"/>
          <w:szCs w:val="22"/>
          <w:vertAlign w:val="subscript"/>
        </w:rPr>
        <w:t>i</w:t>
      </w:r>
      <w:r w:rsidRPr="000315A8">
        <w:rPr>
          <w:rFonts w:ascii="Arial" w:hAnsi="Arial" w:cs="Arial"/>
          <w:sz w:val="22"/>
          <w:szCs w:val="22"/>
        </w:rPr>
        <w:t xml:space="preserve"> = Cupos a coﬁnanciar en régimen subsidiado en cada entidad territorial.</w:t>
      </w:r>
    </w:p>
    <w:p w14:paraId="78E9E3E5" w14:textId="77777777" w:rsidR="007B58BC" w:rsidRPr="000315A8" w:rsidRDefault="007B58BC" w:rsidP="005E1790">
      <w:pPr>
        <w:pStyle w:val="Textoindependiente"/>
        <w:jc w:val="both"/>
        <w:rPr>
          <w:rFonts w:ascii="Arial" w:hAnsi="Arial" w:cs="Arial"/>
          <w:sz w:val="22"/>
          <w:szCs w:val="22"/>
        </w:rPr>
      </w:pPr>
    </w:p>
    <w:p w14:paraId="3FD8B1B1"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sz w:val="22"/>
          <w:szCs w:val="22"/>
        </w:rPr>
        <w:t>CN = Cobertura media nacional en 2011.</w:t>
      </w:r>
    </w:p>
    <w:p w14:paraId="7A00204D" w14:textId="77777777" w:rsidR="007B58BC" w:rsidRPr="000315A8" w:rsidRDefault="007B58BC" w:rsidP="005E1790">
      <w:pPr>
        <w:pStyle w:val="Textoindependiente"/>
        <w:jc w:val="both"/>
        <w:rPr>
          <w:rFonts w:ascii="Arial" w:hAnsi="Arial" w:cs="Arial"/>
          <w:sz w:val="22"/>
          <w:szCs w:val="22"/>
        </w:rPr>
      </w:pPr>
    </w:p>
    <w:p w14:paraId="71E42048"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sz w:val="22"/>
          <w:szCs w:val="22"/>
        </w:rPr>
        <w:t>C</w:t>
      </w:r>
      <w:r w:rsidRPr="000315A8">
        <w:rPr>
          <w:rFonts w:ascii="Arial" w:hAnsi="Arial" w:cs="Arial"/>
          <w:sz w:val="22"/>
          <w:szCs w:val="22"/>
          <w:vertAlign w:val="subscript"/>
        </w:rPr>
        <w:t>i</w:t>
      </w:r>
      <w:r w:rsidRPr="000315A8">
        <w:rPr>
          <w:rFonts w:ascii="Arial" w:hAnsi="Arial" w:cs="Arial"/>
          <w:sz w:val="22"/>
          <w:szCs w:val="22"/>
        </w:rPr>
        <w:t xml:space="preserve"> = Cobertura de cada entidad territorial en 2011.</w:t>
      </w:r>
    </w:p>
    <w:p w14:paraId="31642996" w14:textId="77777777" w:rsidR="007B58BC" w:rsidRPr="000315A8" w:rsidRDefault="007B58BC" w:rsidP="005E1790">
      <w:pPr>
        <w:pStyle w:val="Textoindependiente"/>
        <w:jc w:val="both"/>
        <w:rPr>
          <w:rFonts w:ascii="Arial" w:hAnsi="Arial" w:cs="Arial"/>
          <w:sz w:val="22"/>
          <w:szCs w:val="22"/>
        </w:rPr>
      </w:pPr>
    </w:p>
    <w:p w14:paraId="6A9C2579"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sz w:val="22"/>
          <w:szCs w:val="22"/>
        </w:rPr>
        <w:t>A</w:t>
      </w:r>
      <w:r w:rsidRPr="000315A8">
        <w:rPr>
          <w:rFonts w:ascii="Arial" w:hAnsi="Arial" w:cs="Arial"/>
          <w:sz w:val="22"/>
          <w:szCs w:val="22"/>
          <w:vertAlign w:val="subscript"/>
        </w:rPr>
        <w:t>i</w:t>
      </w:r>
      <w:r w:rsidRPr="000315A8">
        <w:rPr>
          <w:rFonts w:ascii="Arial" w:hAnsi="Arial" w:cs="Arial"/>
          <w:sz w:val="22"/>
          <w:szCs w:val="22"/>
        </w:rPr>
        <w:t xml:space="preserve"> = Aﬁliados más potenciales beneﬁciarios de cada entidad territorial en 2011, para llegar a la media nacional.</w:t>
      </w:r>
    </w:p>
    <w:p w14:paraId="2958B497" w14:textId="77777777" w:rsidR="007B58BC" w:rsidRPr="000315A8" w:rsidRDefault="007B58BC" w:rsidP="005E1790">
      <w:pPr>
        <w:pStyle w:val="Textoindependiente"/>
        <w:jc w:val="both"/>
        <w:rPr>
          <w:rFonts w:ascii="Arial" w:hAnsi="Arial" w:cs="Arial"/>
          <w:sz w:val="22"/>
          <w:szCs w:val="22"/>
        </w:rPr>
      </w:pPr>
    </w:p>
    <w:p w14:paraId="4B14BC87" w14:textId="12A40A0D" w:rsidR="007B58BC" w:rsidRPr="000315A8" w:rsidRDefault="76BA5CFE" w:rsidP="005E1790">
      <w:pPr>
        <w:pStyle w:val="Prrafodelista"/>
        <w:numPr>
          <w:ilvl w:val="0"/>
          <w:numId w:val="91"/>
        </w:numPr>
        <w:tabs>
          <w:tab w:val="left" w:pos="333"/>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Para estimar los cupos de las entidades territoriales </w:t>
      </w:r>
      <w:r w:rsidR="0067285D" w:rsidRPr="000315A8">
        <w:rPr>
          <w:rFonts w:ascii="Arial" w:hAnsi="Arial" w:cs="Arial"/>
          <w:spacing w:val="-11"/>
        </w:rPr>
        <w:t>beneﬁciarias</w:t>
      </w:r>
      <w:r w:rsidR="0067285D" w:rsidRPr="000315A8">
        <w:rPr>
          <w:rFonts w:ascii="Arial" w:hAnsi="Arial" w:cs="Arial"/>
        </w:rPr>
        <w:t xml:space="preserve"> que superen la media nacional, necesarios para mantener la media nacional más un cinco por ciento (5%) adicional, se aplicará la siguiente</w:t>
      </w:r>
      <w:r w:rsidR="0067285D" w:rsidRPr="06160630">
        <w:rPr>
          <w:rFonts w:ascii="Arial" w:hAnsi="Arial" w:cs="Arial"/>
        </w:rPr>
        <w:t xml:space="preserve"> </w:t>
      </w:r>
      <w:r w:rsidR="0067285D" w:rsidRPr="000315A8">
        <w:rPr>
          <w:rFonts w:ascii="Arial" w:hAnsi="Arial" w:cs="Arial"/>
        </w:rPr>
        <w:t>fórmula:</w:t>
      </w:r>
    </w:p>
    <w:p w14:paraId="6502327D" w14:textId="77777777" w:rsidR="007B58BC" w:rsidRPr="000315A8" w:rsidRDefault="007B58BC" w:rsidP="005E1790">
      <w:pPr>
        <w:pStyle w:val="Textoindependiente"/>
        <w:jc w:val="both"/>
        <w:rPr>
          <w:rFonts w:ascii="Arial" w:hAnsi="Arial" w:cs="Arial"/>
          <w:sz w:val="22"/>
          <w:szCs w:val="22"/>
        </w:rPr>
      </w:pPr>
    </w:p>
    <w:p w14:paraId="2057C8B1"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w w:val="105"/>
          <w:sz w:val="22"/>
          <w:szCs w:val="22"/>
        </w:rPr>
        <w:t>CAC</w:t>
      </w:r>
      <w:r w:rsidRPr="000315A8">
        <w:rPr>
          <w:rFonts w:ascii="Arial" w:hAnsi="Arial" w:cs="Arial"/>
          <w:w w:val="105"/>
          <w:sz w:val="22"/>
          <w:szCs w:val="22"/>
          <w:vertAlign w:val="subscript"/>
        </w:rPr>
        <w:t>i</w:t>
      </w:r>
      <w:r w:rsidRPr="000315A8">
        <w:rPr>
          <w:rFonts w:ascii="Arial" w:hAnsi="Arial" w:cs="Arial"/>
          <w:w w:val="105"/>
          <w:sz w:val="22"/>
          <w:szCs w:val="22"/>
        </w:rPr>
        <w:t xml:space="preserve"> = (CN + 5 % - COT</w:t>
      </w:r>
      <w:r w:rsidRPr="000315A8">
        <w:rPr>
          <w:rFonts w:ascii="Arial" w:hAnsi="Arial" w:cs="Arial"/>
          <w:w w:val="105"/>
          <w:sz w:val="22"/>
          <w:szCs w:val="22"/>
          <w:vertAlign w:val="subscript"/>
        </w:rPr>
        <w:t>i</w:t>
      </w:r>
      <w:r w:rsidRPr="000315A8">
        <w:rPr>
          <w:rFonts w:ascii="Arial" w:hAnsi="Arial" w:cs="Arial"/>
          <w:w w:val="105"/>
          <w:sz w:val="22"/>
          <w:szCs w:val="22"/>
        </w:rPr>
        <w:t xml:space="preserve"> )</w:t>
      </w:r>
      <w:r w:rsidRPr="06160630">
        <w:rPr>
          <w:rFonts w:ascii="Arial" w:hAnsi="Arial" w:cs="Arial"/>
          <w:sz w:val="22"/>
          <w:szCs w:val="22"/>
        </w:rPr>
        <w:t xml:space="preserve"> * A</w:t>
      </w:r>
      <w:r w:rsidRPr="06160630">
        <w:rPr>
          <w:rFonts w:ascii="Arial" w:hAnsi="Arial" w:cs="Arial"/>
          <w:sz w:val="22"/>
          <w:szCs w:val="22"/>
          <w:vertAlign w:val="subscript"/>
        </w:rPr>
        <w:t>i</w:t>
      </w:r>
    </w:p>
    <w:p w14:paraId="3A541459" w14:textId="77777777" w:rsidR="007B58BC" w:rsidRPr="000315A8" w:rsidRDefault="007B58BC" w:rsidP="005E1790">
      <w:pPr>
        <w:pStyle w:val="Textoindependiente"/>
        <w:jc w:val="both"/>
        <w:rPr>
          <w:rFonts w:ascii="Arial" w:hAnsi="Arial" w:cs="Arial"/>
          <w:sz w:val="22"/>
          <w:szCs w:val="22"/>
        </w:rPr>
      </w:pPr>
    </w:p>
    <w:p w14:paraId="469D7166" w14:textId="77777777" w:rsidR="007B58BC" w:rsidRPr="000315A8" w:rsidRDefault="0067285D" w:rsidP="005E1790">
      <w:pPr>
        <w:pStyle w:val="Textoindependiente"/>
        <w:jc w:val="both"/>
        <w:rPr>
          <w:rFonts w:ascii="Arial" w:hAnsi="Arial" w:cs="Arial"/>
          <w:sz w:val="22"/>
          <w:szCs w:val="22"/>
        </w:rPr>
      </w:pPr>
      <w:r w:rsidRPr="000315A8">
        <w:rPr>
          <w:rFonts w:ascii="Arial" w:hAnsi="Arial" w:cs="Arial"/>
          <w:sz w:val="22"/>
          <w:szCs w:val="22"/>
        </w:rPr>
        <w:t>Si (CN + 5% - COT</w:t>
      </w:r>
      <w:r w:rsidRPr="000315A8">
        <w:rPr>
          <w:rFonts w:ascii="Arial" w:hAnsi="Arial" w:cs="Arial"/>
          <w:sz w:val="22"/>
          <w:szCs w:val="22"/>
          <w:vertAlign w:val="subscript"/>
        </w:rPr>
        <w:t>i</w:t>
      </w:r>
      <w:r w:rsidRPr="000315A8">
        <w:rPr>
          <w:rFonts w:ascii="Arial" w:hAnsi="Arial" w:cs="Arial"/>
          <w:sz w:val="22"/>
          <w:szCs w:val="22"/>
        </w:rPr>
        <w:t xml:space="preserve"> &lt; 0, entonces CAC</w:t>
      </w:r>
      <w:r w:rsidRPr="000315A8">
        <w:rPr>
          <w:rFonts w:ascii="Arial" w:hAnsi="Arial" w:cs="Arial"/>
          <w:sz w:val="22"/>
          <w:szCs w:val="22"/>
          <w:vertAlign w:val="subscript"/>
        </w:rPr>
        <w:t>i</w:t>
      </w:r>
      <w:r w:rsidRPr="000315A8">
        <w:rPr>
          <w:rFonts w:ascii="Arial" w:hAnsi="Arial" w:cs="Arial"/>
          <w:sz w:val="22"/>
          <w:szCs w:val="22"/>
        </w:rPr>
        <w:t xml:space="preserve"> = 5% * A</w:t>
      </w:r>
      <w:r w:rsidRPr="000315A8">
        <w:rPr>
          <w:rFonts w:ascii="Arial" w:hAnsi="Arial" w:cs="Arial"/>
          <w:sz w:val="22"/>
          <w:szCs w:val="22"/>
          <w:vertAlign w:val="subscript"/>
        </w:rPr>
        <w:t>i</w:t>
      </w:r>
      <w:r w:rsidRPr="000315A8">
        <w:rPr>
          <w:rFonts w:ascii="Arial" w:hAnsi="Arial" w:cs="Arial"/>
          <w:sz w:val="22"/>
          <w:szCs w:val="22"/>
        </w:rPr>
        <w:t>)</w:t>
      </w:r>
    </w:p>
    <w:p w14:paraId="7C0C3479" w14:textId="77777777" w:rsidR="00F04579" w:rsidRPr="000315A8" w:rsidRDefault="00F04579" w:rsidP="00053573">
      <w:pPr>
        <w:pStyle w:val="Textoindependiente"/>
        <w:ind w:left="110"/>
        <w:jc w:val="both"/>
        <w:rPr>
          <w:rFonts w:ascii="Arial" w:hAnsi="Arial" w:cs="Arial"/>
          <w:sz w:val="22"/>
          <w:szCs w:val="22"/>
        </w:rPr>
      </w:pPr>
    </w:p>
    <w:p w14:paraId="1EDFF178" w14:textId="62BCB22C"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Dónde:</w:t>
      </w:r>
    </w:p>
    <w:p w14:paraId="66DEB9F7" w14:textId="5FEF6DFA" w:rsidR="007B58BC" w:rsidRPr="000315A8" w:rsidRDefault="005E1790" w:rsidP="00F04579">
      <w:pPr>
        <w:pStyle w:val="Textoindependiente"/>
        <w:tabs>
          <w:tab w:val="left" w:pos="1182"/>
        </w:tabs>
        <w:jc w:val="both"/>
        <w:rPr>
          <w:rFonts w:ascii="Arial" w:hAnsi="Arial" w:cs="Arial"/>
          <w:sz w:val="22"/>
          <w:szCs w:val="22"/>
        </w:rPr>
      </w:pPr>
      <w:r w:rsidRPr="000315A8">
        <w:rPr>
          <w:rFonts w:ascii="Arial" w:hAnsi="Arial" w:cs="Arial"/>
          <w:sz w:val="22"/>
          <w:szCs w:val="22"/>
        </w:rPr>
        <w:tab/>
      </w:r>
    </w:p>
    <w:p w14:paraId="0991263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CAC</w:t>
      </w:r>
      <w:r w:rsidRPr="000315A8">
        <w:rPr>
          <w:rFonts w:ascii="Arial" w:hAnsi="Arial" w:cs="Arial"/>
          <w:sz w:val="22"/>
          <w:szCs w:val="22"/>
          <w:vertAlign w:val="subscript"/>
        </w:rPr>
        <w:t>i</w:t>
      </w:r>
      <w:r w:rsidRPr="000315A8">
        <w:rPr>
          <w:rFonts w:ascii="Arial" w:hAnsi="Arial" w:cs="Arial"/>
          <w:sz w:val="22"/>
          <w:szCs w:val="22"/>
        </w:rPr>
        <w:t xml:space="preserve"> = Cupos a coﬁnanciar en régimen subsidiado en cada entidad territorial.</w:t>
      </w:r>
    </w:p>
    <w:p w14:paraId="04704ADD" w14:textId="77777777" w:rsidR="007B58BC" w:rsidRPr="000315A8" w:rsidRDefault="007B58BC" w:rsidP="00F04579">
      <w:pPr>
        <w:pStyle w:val="Textoindependiente"/>
        <w:jc w:val="both"/>
        <w:rPr>
          <w:rFonts w:ascii="Arial" w:hAnsi="Arial" w:cs="Arial"/>
          <w:sz w:val="22"/>
          <w:szCs w:val="22"/>
        </w:rPr>
      </w:pPr>
    </w:p>
    <w:p w14:paraId="62F4BD9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CN = Cobertura media nacional en 2011.</w:t>
      </w:r>
    </w:p>
    <w:p w14:paraId="0C31D7A9" w14:textId="77777777" w:rsidR="007B58BC" w:rsidRPr="000315A8" w:rsidRDefault="007B58BC" w:rsidP="00F04579">
      <w:pPr>
        <w:pStyle w:val="Textoindependiente"/>
        <w:jc w:val="both"/>
        <w:rPr>
          <w:rFonts w:ascii="Arial" w:hAnsi="Arial" w:cs="Arial"/>
          <w:sz w:val="22"/>
          <w:szCs w:val="22"/>
        </w:rPr>
      </w:pPr>
    </w:p>
    <w:p w14:paraId="6F2B20F8"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COT</w:t>
      </w:r>
      <w:r w:rsidRPr="000315A8">
        <w:rPr>
          <w:rFonts w:ascii="Arial" w:hAnsi="Arial" w:cs="Arial"/>
          <w:sz w:val="22"/>
          <w:szCs w:val="22"/>
          <w:vertAlign w:val="subscript"/>
        </w:rPr>
        <w:t>i</w:t>
      </w:r>
      <w:r w:rsidRPr="000315A8">
        <w:rPr>
          <w:rFonts w:ascii="Arial" w:hAnsi="Arial" w:cs="Arial"/>
          <w:sz w:val="22"/>
          <w:szCs w:val="22"/>
        </w:rPr>
        <w:t xml:space="preserve"> = Cobertura con régimen subsidiado de la entidad territorial con recursos distintos a regalías en 2011.</w:t>
      </w:r>
    </w:p>
    <w:p w14:paraId="6BC7D16C" w14:textId="77777777" w:rsidR="007B58BC" w:rsidRPr="000315A8" w:rsidRDefault="007B58BC" w:rsidP="00F04579">
      <w:pPr>
        <w:pStyle w:val="Textoindependiente"/>
        <w:jc w:val="both"/>
        <w:rPr>
          <w:rFonts w:ascii="Arial" w:hAnsi="Arial" w:cs="Arial"/>
          <w:sz w:val="22"/>
          <w:szCs w:val="22"/>
        </w:rPr>
      </w:pPr>
    </w:p>
    <w:p w14:paraId="6BBA1A4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w:t>
      </w:r>
      <w:r w:rsidRPr="000315A8">
        <w:rPr>
          <w:rFonts w:ascii="Arial" w:hAnsi="Arial" w:cs="Arial"/>
          <w:sz w:val="22"/>
          <w:szCs w:val="22"/>
          <w:vertAlign w:val="subscript"/>
        </w:rPr>
        <w:t>i</w:t>
      </w:r>
      <w:r w:rsidRPr="000315A8">
        <w:rPr>
          <w:rFonts w:ascii="Arial" w:hAnsi="Arial" w:cs="Arial"/>
          <w:sz w:val="22"/>
          <w:szCs w:val="22"/>
        </w:rPr>
        <w:t xml:space="preserve"> = Aﬁliados de cada entidad territorial 2011.</w:t>
      </w:r>
    </w:p>
    <w:p w14:paraId="3B8F51CD" w14:textId="77777777" w:rsidR="007B58BC" w:rsidRPr="000315A8" w:rsidRDefault="007B58BC" w:rsidP="00F04579">
      <w:pPr>
        <w:pStyle w:val="Textoindependiente"/>
        <w:jc w:val="both"/>
        <w:rPr>
          <w:rFonts w:ascii="Arial" w:hAnsi="Arial" w:cs="Arial"/>
          <w:sz w:val="22"/>
          <w:szCs w:val="22"/>
        </w:rPr>
      </w:pPr>
    </w:p>
    <w:p w14:paraId="0441E790" w14:textId="7E6F5EC9"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C3E5B80" w:rsidRPr="000315A8">
        <w:rPr>
          <w:rFonts w:ascii="Arial" w:hAnsi="Arial" w:cs="Arial"/>
          <w:sz w:val="22"/>
          <w:szCs w:val="22"/>
        </w:rPr>
        <w:t xml:space="preserve"> </w:t>
      </w:r>
      <w:r w:rsidRPr="000315A8">
        <w:rPr>
          <w:rFonts w:ascii="Arial" w:hAnsi="Arial" w:cs="Arial"/>
          <w:sz w:val="22"/>
          <w:szCs w:val="22"/>
        </w:rPr>
        <w:tab/>
        <w:t>1. La cobertura media nacional más el 5%, en ningún caso podrá superar la cobertura de la población total que tendría derecho</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ser</w:t>
      </w:r>
      <w:r w:rsidRPr="000315A8">
        <w:rPr>
          <w:rFonts w:ascii="Arial" w:hAnsi="Arial" w:cs="Arial"/>
          <w:spacing w:val="-3"/>
          <w:sz w:val="22"/>
          <w:szCs w:val="22"/>
        </w:rPr>
        <w:t xml:space="preserve"> </w:t>
      </w:r>
      <w:r w:rsidRPr="000315A8">
        <w:rPr>
          <w:rFonts w:ascii="Arial" w:hAnsi="Arial" w:cs="Arial"/>
          <w:sz w:val="22"/>
          <w:szCs w:val="22"/>
        </w:rPr>
        <w:t>aﬁliada</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Régimen</w:t>
      </w:r>
      <w:r w:rsidRPr="000315A8">
        <w:rPr>
          <w:rFonts w:ascii="Arial" w:hAnsi="Arial" w:cs="Arial"/>
          <w:spacing w:val="-3"/>
          <w:sz w:val="22"/>
          <w:szCs w:val="22"/>
        </w:rPr>
        <w:t xml:space="preserve"> </w:t>
      </w:r>
      <w:r w:rsidRPr="000315A8">
        <w:rPr>
          <w:rFonts w:ascii="Arial" w:hAnsi="Arial" w:cs="Arial"/>
          <w:sz w:val="22"/>
          <w:szCs w:val="22"/>
        </w:rPr>
        <w:t>Subsidiado,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acuerdo</w:t>
      </w:r>
      <w:r w:rsidRPr="000315A8">
        <w:rPr>
          <w:rFonts w:ascii="Arial" w:hAnsi="Arial" w:cs="Arial"/>
          <w:spacing w:val="-4"/>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corte</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Sisbén</w:t>
      </w:r>
      <w:r w:rsidRPr="000315A8">
        <w:rPr>
          <w:rFonts w:ascii="Arial" w:hAnsi="Arial" w:cs="Arial"/>
          <w:spacing w:val="-3"/>
          <w:sz w:val="22"/>
          <w:szCs w:val="22"/>
        </w:rPr>
        <w:t xml:space="preserve"> </w:t>
      </w:r>
      <w:r w:rsidRPr="000315A8">
        <w:rPr>
          <w:rFonts w:ascii="Arial" w:hAnsi="Arial" w:cs="Arial"/>
          <w:sz w:val="22"/>
          <w:szCs w:val="22"/>
        </w:rPr>
        <w:t>deﬁnido</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Ministerio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Salud</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Protección</w:t>
      </w:r>
      <w:r w:rsidRPr="000315A8">
        <w:rPr>
          <w:rFonts w:ascii="Arial" w:hAnsi="Arial" w:cs="Arial"/>
          <w:spacing w:val="-4"/>
          <w:sz w:val="22"/>
          <w:szCs w:val="22"/>
        </w:rPr>
        <w:t xml:space="preserve"> </w:t>
      </w:r>
      <w:r w:rsidRPr="000315A8">
        <w:rPr>
          <w:rFonts w:ascii="Arial" w:hAnsi="Arial" w:cs="Arial"/>
          <w:sz w:val="22"/>
          <w:szCs w:val="22"/>
        </w:rPr>
        <w:t>Social.</w:t>
      </w:r>
    </w:p>
    <w:p w14:paraId="66A2F358" w14:textId="77777777" w:rsidR="007B58BC" w:rsidRPr="000315A8" w:rsidRDefault="007B58BC" w:rsidP="00F04579">
      <w:pPr>
        <w:pStyle w:val="Textoindependiente"/>
        <w:jc w:val="both"/>
        <w:rPr>
          <w:rFonts w:ascii="Arial" w:hAnsi="Arial" w:cs="Arial"/>
          <w:sz w:val="22"/>
          <w:szCs w:val="22"/>
        </w:rPr>
      </w:pPr>
    </w:p>
    <w:p w14:paraId="145E67E4" w14:textId="13D62560"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8353C5F" w:rsidRPr="000315A8">
        <w:rPr>
          <w:rFonts w:ascii="Arial" w:hAnsi="Arial" w:cs="Arial"/>
          <w:sz w:val="22"/>
          <w:szCs w:val="22"/>
        </w:rPr>
        <w:t xml:space="preserve"> </w:t>
      </w:r>
      <w:r w:rsidRPr="000315A8">
        <w:rPr>
          <w:rFonts w:ascii="Arial" w:hAnsi="Arial" w:cs="Arial"/>
          <w:sz w:val="22"/>
          <w:szCs w:val="22"/>
        </w:rPr>
        <w:tab/>
        <w:t xml:space="preserve">2. Para el año 2012, el Ministerio de Salud y Protección Social, con el </w:t>
      </w:r>
      <w:r w:rsidRPr="000315A8">
        <w:rPr>
          <w:rFonts w:ascii="Arial" w:hAnsi="Arial" w:cs="Arial"/>
          <w:spacing w:val="-2"/>
          <w:sz w:val="22"/>
          <w:szCs w:val="22"/>
        </w:rPr>
        <w:t>ﬁn</w:t>
      </w:r>
      <w:r w:rsidRPr="000315A8">
        <w:rPr>
          <w:rFonts w:ascii="Arial" w:hAnsi="Arial" w:cs="Arial"/>
          <w:sz w:val="22"/>
          <w:szCs w:val="22"/>
        </w:rPr>
        <w:t xml:space="preserve"> de determinar las entidades territoriales objeto de coﬁnanciación, deberá cruzar el universo de las entidades territoriales productoras de recursos naturales no renovables, con la información de los departamentos, distritos y municipios que ﬁnanciaron el régimen subsidiado de salud con recursos de regalías en la vigencia</w:t>
      </w:r>
      <w:r w:rsidRPr="06160630">
        <w:rPr>
          <w:rFonts w:ascii="Arial" w:hAnsi="Arial" w:cs="Arial"/>
          <w:sz w:val="22"/>
          <w:szCs w:val="22"/>
        </w:rPr>
        <w:t xml:space="preserve"> </w:t>
      </w:r>
      <w:r w:rsidRPr="000315A8">
        <w:rPr>
          <w:rFonts w:ascii="Arial" w:hAnsi="Arial" w:cs="Arial"/>
          <w:sz w:val="22"/>
          <w:szCs w:val="22"/>
        </w:rPr>
        <w:t>2011.</w:t>
      </w:r>
    </w:p>
    <w:p w14:paraId="12BF47D4" w14:textId="77777777" w:rsidR="007B58BC" w:rsidRPr="000315A8" w:rsidRDefault="007B58BC" w:rsidP="00F04579">
      <w:pPr>
        <w:pStyle w:val="Textoindependiente"/>
        <w:jc w:val="both"/>
        <w:rPr>
          <w:rFonts w:ascii="Arial" w:hAnsi="Arial" w:cs="Arial"/>
          <w:sz w:val="22"/>
          <w:szCs w:val="22"/>
        </w:rPr>
      </w:pPr>
    </w:p>
    <w:p w14:paraId="4F334C08" w14:textId="24DCA50D"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3EA32F9" w:rsidRPr="000315A8">
        <w:rPr>
          <w:rFonts w:ascii="Arial" w:hAnsi="Arial" w:cs="Arial"/>
          <w:sz w:val="22"/>
          <w:szCs w:val="22"/>
        </w:rPr>
        <w:t xml:space="preserve"> </w:t>
      </w:r>
      <w:r>
        <w:tab/>
      </w:r>
      <w:r w:rsidRPr="000315A8">
        <w:rPr>
          <w:rFonts w:ascii="Arial" w:hAnsi="Arial" w:cs="Arial"/>
          <w:sz w:val="22"/>
          <w:szCs w:val="22"/>
        </w:rPr>
        <w:t>2.2.4.7.4. Montos a coﬁnanciar por parte de la nación. Para determinar el monto de la coﬁnanciación anual para cada entidad territorial, el Ministerio de Salud y Protección Social deberá multiplicar los cupos estimados, de acuerdo con la metodología descrita en el artículo anterior, por la Unidad de Pago por Capitación del régimen subsidiado de cada entidad territorial, de la vigencia para la cual se realiza la coﬁnanciación.</w:t>
      </w:r>
    </w:p>
    <w:p w14:paraId="4A45B857" w14:textId="77777777" w:rsidR="007B58BC" w:rsidRPr="000315A8" w:rsidRDefault="007B58BC" w:rsidP="00F04579">
      <w:pPr>
        <w:pStyle w:val="Textoindependiente"/>
        <w:jc w:val="both"/>
        <w:rPr>
          <w:rFonts w:ascii="Arial" w:hAnsi="Arial" w:cs="Arial"/>
          <w:sz w:val="22"/>
          <w:szCs w:val="22"/>
        </w:rPr>
      </w:pPr>
    </w:p>
    <w:p w14:paraId="6FBDB440"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Ninguna entidad territorial podrá recibir recursos de coﬁnanciación por un monto superior a los recursos de regalías que efectivamente fueron asignados por este concepto en 2011, actualizado por el Índice de Precios al Consumidor (IPC).</w:t>
      </w:r>
    </w:p>
    <w:p w14:paraId="5ED62E07" w14:textId="77777777" w:rsidR="007B58BC" w:rsidRPr="000315A8" w:rsidRDefault="007B58BC" w:rsidP="00F04579">
      <w:pPr>
        <w:pStyle w:val="Textoindependiente"/>
        <w:jc w:val="both"/>
        <w:rPr>
          <w:rFonts w:ascii="Arial" w:hAnsi="Arial" w:cs="Arial"/>
          <w:sz w:val="22"/>
          <w:szCs w:val="22"/>
        </w:rPr>
      </w:pPr>
    </w:p>
    <w:p w14:paraId="59B0A11A"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Dirección General de Apoyo Fiscal del Ministerio de Hacienda y Crédito Público informará a la Dirección General de Presupuesto Público Nacional (DGPPN) anualmente, actualizado por el índice de precios al consumidor y al momento de la presentación del anteproyecto del presupuesto nacional, el monto de los recursos comprometidos con fuente regalías por las entidades territoriales a que se reﬁere el inciso segundo del artículo 361 de la Constitución Política, y destinado a ﬁnanciar gastos de inversión en régimen subsidiado, que haya sido certiﬁcado por las Alcaldías y Gobernaciones en la categoría Inversión del Formulario Único Territorial (FUT) para el corte 31 de diciembre de 2011. En caso de que alguna entidad territorial no haya informado en el formulario de inversión FUT, la Dirección General de Apoyo Fiscal reportará a la DGPPN el valor certiﬁcado por las respectivas secretarías de hacienda como comprometido para los proyectos incluidos en la categoría Regalías 2 - Relación de Inversiones para el corte 31 de diciembre de 2011.</w:t>
      </w:r>
    </w:p>
    <w:p w14:paraId="5F65BEEE" w14:textId="77777777" w:rsidR="007B58BC" w:rsidRPr="000315A8" w:rsidRDefault="007B58BC" w:rsidP="00F04579">
      <w:pPr>
        <w:pStyle w:val="Textoindependiente"/>
        <w:jc w:val="both"/>
        <w:rPr>
          <w:rFonts w:ascii="Arial" w:hAnsi="Arial" w:cs="Arial"/>
          <w:sz w:val="22"/>
          <w:szCs w:val="22"/>
        </w:rPr>
      </w:pPr>
    </w:p>
    <w:p w14:paraId="5D5A9649"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Los recursos apropiados se girarán al Ministerio de Salud y Protección Social, Subcuenta de Solidaridad del Fondo de Solidaridad y Garantía (Fosyga); y se ejecutarán conforme a los decretos 971 y 4962 de 2011 y las demás normas que los compilen, modiﬁquen, adicionen o deroguen.</w:t>
      </w:r>
    </w:p>
    <w:p w14:paraId="0344C537" w14:textId="77777777" w:rsidR="007B58BC" w:rsidRPr="000315A8" w:rsidRDefault="007B58BC" w:rsidP="00F04579">
      <w:pPr>
        <w:pStyle w:val="Textoindependiente"/>
        <w:jc w:val="both"/>
        <w:rPr>
          <w:rFonts w:ascii="Arial" w:hAnsi="Arial" w:cs="Arial"/>
          <w:sz w:val="22"/>
          <w:szCs w:val="22"/>
        </w:rPr>
      </w:pPr>
    </w:p>
    <w:p w14:paraId="004E82AF" w14:textId="77EDA190"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EF1856" w:rsidRPr="000315A8">
        <w:rPr>
          <w:rFonts w:ascii="Arial" w:hAnsi="Arial" w:cs="Arial"/>
          <w:sz w:val="22"/>
          <w:szCs w:val="22"/>
        </w:rPr>
        <w:t xml:space="preserve"> </w:t>
      </w:r>
      <w:r w:rsidRPr="000315A8">
        <w:rPr>
          <w:rFonts w:ascii="Arial" w:hAnsi="Arial" w:cs="Arial"/>
          <w:sz w:val="22"/>
          <w:szCs w:val="22"/>
        </w:rPr>
        <w:tab/>
        <w:t xml:space="preserve">2.2.4.7.5. Fuentes de Información. El Servicio Geológico Colombiano y la Agencia Nacional de Hidrocarburos, deberán </w:t>
      </w:r>
      <w:r w:rsidRPr="000315A8">
        <w:rPr>
          <w:rFonts w:ascii="Arial" w:hAnsi="Arial" w:cs="Arial"/>
          <w:spacing w:val="-3"/>
          <w:sz w:val="22"/>
          <w:szCs w:val="22"/>
        </w:rPr>
        <w:t>certiﬁcar</w:t>
      </w:r>
      <w:r w:rsidRPr="000315A8">
        <w:rPr>
          <w:rFonts w:ascii="Arial" w:hAnsi="Arial" w:cs="Arial"/>
          <w:sz w:val="22"/>
          <w:szCs w:val="22"/>
        </w:rPr>
        <w:t xml:space="preserve"> al Ministerio de Salud y Protección Social la información para identiﬁcar las entidades territoriales productoras de recursos naturales no renovables, según</w:t>
      </w:r>
      <w:r w:rsidRPr="06160630">
        <w:rPr>
          <w:rFonts w:ascii="Arial" w:hAnsi="Arial" w:cs="Arial"/>
          <w:sz w:val="22"/>
          <w:szCs w:val="22"/>
        </w:rPr>
        <w:t xml:space="preserve"> </w:t>
      </w:r>
      <w:r w:rsidRPr="000315A8">
        <w:rPr>
          <w:rFonts w:ascii="Arial" w:hAnsi="Arial" w:cs="Arial"/>
          <w:sz w:val="22"/>
          <w:szCs w:val="22"/>
        </w:rPr>
        <w:t>corresponda.</w:t>
      </w:r>
    </w:p>
    <w:p w14:paraId="72E7B067" w14:textId="77777777" w:rsidR="007B58BC" w:rsidRPr="000315A8" w:rsidRDefault="007B58BC" w:rsidP="00F04579">
      <w:pPr>
        <w:pStyle w:val="Textoindependiente"/>
        <w:jc w:val="both"/>
        <w:rPr>
          <w:rFonts w:ascii="Arial" w:hAnsi="Arial" w:cs="Arial"/>
          <w:sz w:val="22"/>
          <w:szCs w:val="22"/>
        </w:rPr>
      </w:pPr>
    </w:p>
    <w:p w14:paraId="3D67622B"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Para identiﬁcar los departamentos, distritos y municipios que realizaron efectivamente inversiones en el régimen subsidiado de salud con recursos de regalías y compensaciones se tomará la información de los compromisos presupuestales, reportada a través del Formulario Único Territorial (FUT) consolidado para la vigencia 2011.</w:t>
      </w:r>
    </w:p>
    <w:p w14:paraId="19A8A0B2" w14:textId="77777777" w:rsidR="007B58BC" w:rsidRPr="000315A8" w:rsidRDefault="007B58BC" w:rsidP="00F04579">
      <w:pPr>
        <w:pStyle w:val="Textoindependiente"/>
        <w:jc w:val="both"/>
        <w:rPr>
          <w:rFonts w:ascii="Arial" w:hAnsi="Arial" w:cs="Arial"/>
          <w:sz w:val="22"/>
          <w:szCs w:val="22"/>
        </w:rPr>
      </w:pPr>
    </w:p>
    <w:p w14:paraId="75298814" w14:textId="266E6E5C"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B7B6AA5" w:rsidRPr="000315A8">
        <w:rPr>
          <w:rFonts w:ascii="Arial" w:hAnsi="Arial" w:cs="Arial"/>
          <w:sz w:val="22"/>
          <w:szCs w:val="22"/>
        </w:rPr>
        <w:t xml:space="preserve"> </w:t>
      </w:r>
      <w:r w:rsidRPr="000315A8">
        <w:rPr>
          <w:rFonts w:ascii="Arial" w:hAnsi="Arial" w:cs="Arial"/>
          <w:sz w:val="22"/>
          <w:szCs w:val="22"/>
        </w:rPr>
        <w:tab/>
        <w:t xml:space="preserve">2.2.4.7.6. Reconocimiento a las entidades territoriales. De acuerdo con la </w:t>
      </w:r>
      <w:r w:rsidRPr="000315A8">
        <w:rPr>
          <w:rFonts w:ascii="Arial" w:hAnsi="Arial" w:cs="Arial"/>
          <w:spacing w:val="-16"/>
          <w:sz w:val="22"/>
          <w:szCs w:val="22"/>
        </w:rPr>
        <w:t>entrada en vigencia</w:t>
      </w:r>
      <w:r w:rsidRPr="000315A8">
        <w:rPr>
          <w:rFonts w:ascii="Arial" w:hAnsi="Arial" w:cs="Arial"/>
          <w:sz w:val="22"/>
          <w:szCs w:val="22"/>
        </w:rPr>
        <w:t xml:space="preserve"> del Decreto-Ley 4923 de 2011 y de la Ley 1530 de 2012, la coﬁnanciación de la Nación será por un período de diez (10) años y se reconocerá por año completo a partir del año 2012, según la metodología, criterios y lineamientos previstos en el presente</w:t>
      </w:r>
      <w:r w:rsidRPr="06160630">
        <w:rPr>
          <w:rFonts w:ascii="Arial" w:hAnsi="Arial" w:cs="Arial"/>
          <w:sz w:val="22"/>
          <w:szCs w:val="22"/>
        </w:rPr>
        <w:t xml:space="preserve"> </w:t>
      </w:r>
      <w:r w:rsidRPr="000315A8">
        <w:rPr>
          <w:rFonts w:ascii="Arial" w:hAnsi="Arial" w:cs="Arial"/>
          <w:sz w:val="22"/>
          <w:szCs w:val="22"/>
        </w:rPr>
        <w:t>capítulo.</w:t>
      </w:r>
    </w:p>
    <w:p w14:paraId="6F08958C" w14:textId="77777777" w:rsidR="007B58BC" w:rsidRPr="000315A8" w:rsidRDefault="007B58BC" w:rsidP="00F04579">
      <w:pPr>
        <w:pStyle w:val="Textoindependiente"/>
        <w:jc w:val="both"/>
        <w:rPr>
          <w:rFonts w:ascii="Arial" w:hAnsi="Arial" w:cs="Arial"/>
          <w:sz w:val="22"/>
          <w:szCs w:val="22"/>
        </w:rPr>
      </w:pPr>
    </w:p>
    <w:p w14:paraId="375E11CC" w14:textId="0E33DACC"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615DF7A" w:rsidRPr="000315A8">
        <w:rPr>
          <w:rFonts w:ascii="Arial" w:hAnsi="Arial" w:cs="Arial"/>
          <w:sz w:val="22"/>
          <w:szCs w:val="22"/>
        </w:rPr>
        <w:t xml:space="preserve"> </w:t>
      </w:r>
      <w:r w:rsidRPr="000315A8">
        <w:rPr>
          <w:rFonts w:ascii="Arial" w:hAnsi="Arial" w:cs="Arial"/>
          <w:sz w:val="22"/>
          <w:szCs w:val="22"/>
        </w:rPr>
        <w:tab/>
        <w:t xml:space="preserve">1. En el evento en que las entidades territoriales hayan girado recursos propios, para el pago de esfuerzo propio del régimen subsidiado que venían </w:t>
      </w:r>
      <w:r w:rsidRPr="000315A8">
        <w:rPr>
          <w:rFonts w:ascii="Arial" w:hAnsi="Arial" w:cs="Arial"/>
          <w:spacing w:val="-2"/>
          <w:sz w:val="22"/>
          <w:szCs w:val="22"/>
        </w:rPr>
        <w:t>ﬁnanciando</w:t>
      </w:r>
      <w:r w:rsidRPr="000315A8">
        <w:rPr>
          <w:rFonts w:ascii="Arial" w:hAnsi="Arial" w:cs="Arial"/>
          <w:sz w:val="22"/>
          <w:szCs w:val="22"/>
        </w:rPr>
        <w:t xml:space="preserve"> con regalías en el año 2011, el Ministerio de Salud y Protección Social a través mecanismo </w:t>
      </w:r>
      <w:r w:rsidRPr="000315A8">
        <w:rPr>
          <w:rFonts w:ascii="Arial" w:hAnsi="Arial" w:cs="Arial"/>
          <w:spacing w:val="-2"/>
          <w:sz w:val="22"/>
          <w:szCs w:val="22"/>
        </w:rPr>
        <w:t>ﬁnanciero</w:t>
      </w:r>
      <w:r w:rsidRPr="000315A8">
        <w:rPr>
          <w:rFonts w:ascii="Arial" w:hAnsi="Arial" w:cs="Arial"/>
          <w:sz w:val="22"/>
          <w:szCs w:val="22"/>
        </w:rPr>
        <w:t xml:space="preserve"> </w:t>
      </w:r>
      <w:r w:rsidRPr="000315A8">
        <w:rPr>
          <w:rFonts w:ascii="Arial" w:hAnsi="Arial" w:cs="Arial"/>
          <w:spacing w:val="-1"/>
          <w:sz w:val="22"/>
          <w:szCs w:val="22"/>
        </w:rPr>
        <w:t>previsto</w:t>
      </w:r>
      <w:r w:rsidRPr="000315A8">
        <w:rPr>
          <w:rFonts w:ascii="Arial" w:hAnsi="Arial" w:cs="Arial"/>
          <w:sz w:val="22"/>
          <w:szCs w:val="22"/>
        </w:rPr>
        <w:t xml:space="preserve"> </w:t>
      </w:r>
      <w:r w:rsidRPr="000315A8">
        <w:rPr>
          <w:rFonts w:ascii="Arial" w:hAnsi="Arial" w:cs="Arial"/>
          <w:spacing w:val="-2"/>
          <w:sz w:val="22"/>
          <w:szCs w:val="22"/>
        </w:rPr>
        <w:t>en</w:t>
      </w:r>
      <w:r w:rsidRPr="000315A8">
        <w:rPr>
          <w:rFonts w:ascii="Arial" w:hAnsi="Arial" w:cs="Arial"/>
          <w:sz w:val="22"/>
          <w:szCs w:val="22"/>
        </w:rPr>
        <w:t xml:space="preserve"> </w:t>
      </w:r>
      <w:r w:rsidRPr="000315A8">
        <w:rPr>
          <w:rFonts w:ascii="Arial" w:hAnsi="Arial" w:cs="Arial"/>
          <w:spacing w:val="-1"/>
          <w:sz w:val="22"/>
          <w:szCs w:val="22"/>
        </w:rPr>
        <w:t>el</w:t>
      </w:r>
      <w:r w:rsidRPr="000315A8">
        <w:rPr>
          <w:rFonts w:ascii="Arial" w:hAnsi="Arial" w:cs="Arial"/>
          <w:sz w:val="22"/>
          <w:szCs w:val="22"/>
        </w:rPr>
        <w:t xml:space="preserve"> </w:t>
      </w:r>
      <w:r w:rsidRPr="000315A8">
        <w:rPr>
          <w:rFonts w:ascii="Arial" w:hAnsi="Arial" w:cs="Arial"/>
          <w:spacing w:val="-2"/>
          <w:sz w:val="22"/>
          <w:szCs w:val="22"/>
        </w:rPr>
        <w:t>Decreto</w:t>
      </w:r>
      <w:r w:rsidRPr="000315A8">
        <w:rPr>
          <w:rFonts w:ascii="Arial" w:hAnsi="Arial" w:cs="Arial"/>
          <w:sz w:val="22"/>
          <w:szCs w:val="22"/>
        </w:rPr>
        <w:t xml:space="preserve"> </w:t>
      </w:r>
      <w:r w:rsidRPr="000315A8">
        <w:rPr>
          <w:rFonts w:ascii="Arial" w:hAnsi="Arial" w:cs="Arial"/>
          <w:spacing w:val="-2"/>
          <w:sz w:val="22"/>
          <w:szCs w:val="22"/>
        </w:rPr>
        <w:t>4962</w:t>
      </w:r>
      <w:r w:rsidRPr="000315A8">
        <w:rPr>
          <w:rFonts w:ascii="Arial" w:hAnsi="Arial" w:cs="Arial"/>
          <w:sz w:val="22"/>
          <w:szCs w:val="22"/>
        </w:rPr>
        <w:t xml:space="preserve"> </w:t>
      </w:r>
      <w:r w:rsidRPr="000315A8">
        <w:rPr>
          <w:rFonts w:ascii="Arial" w:hAnsi="Arial" w:cs="Arial"/>
          <w:spacing w:val="-3"/>
          <w:sz w:val="22"/>
          <w:szCs w:val="22"/>
        </w:rPr>
        <w:t>de</w:t>
      </w:r>
      <w:r w:rsidRPr="000315A8">
        <w:rPr>
          <w:rFonts w:ascii="Arial" w:hAnsi="Arial" w:cs="Arial"/>
          <w:sz w:val="22"/>
          <w:szCs w:val="22"/>
        </w:rPr>
        <w:t xml:space="preserve"> </w:t>
      </w:r>
      <w:r w:rsidRPr="000315A8">
        <w:rPr>
          <w:rFonts w:ascii="Arial" w:hAnsi="Arial" w:cs="Arial"/>
          <w:spacing w:val="-2"/>
          <w:sz w:val="22"/>
          <w:szCs w:val="22"/>
        </w:rPr>
        <w:t>2011</w:t>
      </w:r>
      <w:r w:rsidRPr="000315A8">
        <w:rPr>
          <w:rFonts w:ascii="Arial" w:hAnsi="Arial" w:cs="Arial"/>
          <w:sz w:val="22"/>
          <w:szCs w:val="22"/>
        </w:rPr>
        <w:t xml:space="preserve"> </w:t>
      </w:r>
      <w:r w:rsidRPr="000315A8">
        <w:rPr>
          <w:rFonts w:ascii="Arial" w:hAnsi="Arial" w:cs="Arial"/>
          <w:spacing w:val="-1"/>
          <w:sz w:val="22"/>
          <w:szCs w:val="22"/>
        </w:rPr>
        <w:t>girará</w:t>
      </w:r>
      <w:r w:rsidRPr="000315A8">
        <w:rPr>
          <w:rFonts w:ascii="Arial" w:hAnsi="Arial" w:cs="Arial"/>
          <w:sz w:val="22"/>
          <w:szCs w:val="22"/>
        </w:rPr>
        <w:t xml:space="preserve"> </w:t>
      </w:r>
      <w:r w:rsidRPr="000315A8">
        <w:rPr>
          <w:rFonts w:ascii="Arial" w:hAnsi="Arial" w:cs="Arial"/>
          <w:spacing w:val="-1"/>
          <w:sz w:val="22"/>
          <w:szCs w:val="22"/>
        </w:rPr>
        <w:t>estos</w:t>
      </w:r>
      <w:r w:rsidRPr="000315A8">
        <w:rPr>
          <w:rFonts w:ascii="Arial" w:hAnsi="Arial" w:cs="Arial"/>
          <w:sz w:val="22"/>
          <w:szCs w:val="22"/>
        </w:rPr>
        <w:t xml:space="preserve"> </w:t>
      </w:r>
      <w:r w:rsidRPr="000315A8">
        <w:rPr>
          <w:rFonts w:ascii="Arial" w:hAnsi="Arial" w:cs="Arial"/>
          <w:spacing w:val="-3"/>
          <w:sz w:val="22"/>
          <w:szCs w:val="22"/>
        </w:rPr>
        <w:t>recursos</w:t>
      </w:r>
      <w:r w:rsidRPr="000315A8">
        <w:rPr>
          <w:rFonts w:ascii="Arial" w:hAnsi="Arial" w:cs="Arial"/>
          <w:sz w:val="22"/>
          <w:szCs w:val="22"/>
        </w:rPr>
        <w:t xml:space="preserve"> </w:t>
      </w:r>
      <w:r w:rsidRPr="000315A8">
        <w:rPr>
          <w:rFonts w:ascii="Arial" w:hAnsi="Arial" w:cs="Arial"/>
          <w:spacing w:val="-1"/>
          <w:sz w:val="22"/>
          <w:szCs w:val="22"/>
        </w:rPr>
        <w:t>a</w:t>
      </w:r>
      <w:r w:rsidRPr="000315A8">
        <w:rPr>
          <w:rFonts w:ascii="Arial" w:hAnsi="Arial" w:cs="Arial"/>
          <w:sz w:val="22"/>
          <w:szCs w:val="22"/>
        </w:rPr>
        <w:t xml:space="preserve"> </w:t>
      </w:r>
      <w:r w:rsidRPr="000315A8">
        <w:rPr>
          <w:rFonts w:ascii="Arial" w:hAnsi="Arial" w:cs="Arial"/>
          <w:spacing w:val="-1"/>
          <w:sz w:val="22"/>
          <w:szCs w:val="22"/>
        </w:rPr>
        <w:t>la</w:t>
      </w:r>
      <w:r w:rsidRPr="000315A8">
        <w:rPr>
          <w:rFonts w:ascii="Arial" w:hAnsi="Arial" w:cs="Arial"/>
          <w:sz w:val="22"/>
          <w:szCs w:val="22"/>
        </w:rPr>
        <w:t xml:space="preserve"> </w:t>
      </w:r>
      <w:r w:rsidRPr="000315A8">
        <w:rPr>
          <w:rFonts w:ascii="Arial" w:hAnsi="Arial" w:cs="Arial"/>
          <w:spacing w:val="-3"/>
          <w:sz w:val="22"/>
          <w:szCs w:val="22"/>
        </w:rPr>
        <w:t>cuenta</w:t>
      </w:r>
      <w:r w:rsidRPr="000315A8">
        <w:rPr>
          <w:rFonts w:ascii="Arial" w:hAnsi="Arial" w:cs="Arial"/>
          <w:sz w:val="22"/>
          <w:szCs w:val="22"/>
        </w:rPr>
        <w:t xml:space="preserve"> </w:t>
      </w:r>
      <w:r w:rsidRPr="000315A8">
        <w:rPr>
          <w:rFonts w:ascii="Arial" w:hAnsi="Arial" w:cs="Arial"/>
          <w:spacing w:val="-2"/>
          <w:sz w:val="22"/>
          <w:szCs w:val="22"/>
        </w:rPr>
        <w:t>maestra</w:t>
      </w:r>
      <w:r w:rsidRPr="000315A8">
        <w:rPr>
          <w:rFonts w:ascii="Arial" w:hAnsi="Arial" w:cs="Arial"/>
          <w:sz w:val="22"/>
          <w:szCs w:val="22"/>
        </w:rPr>
        <w:t xml:space="preserve"> </w:t>
      </w:r>
      <w:r w:rsidRPr="000315A8">
        <w:rPr>
          <w:rFonts w:ascii="Arial" w:hAnsi="Arial" w:cs="Arial"/>
          <w:spacing w:val="-1"/>
          <w:sz w:val="22"/>
          <w:szCs w:val="22"/>
        </w:rPr>
        <w:t>del</w:t>
      </w:r>
      <w:r w:rsidRPr="000315A8">
        <w:rPr>
          <w:rFonts w:ascii="Arial" w:hAnsi="Arial" w:cs="Arial"/>
          <w:sz w:val="22"/>
          <w:szCs w:val="22"/>
        </w:rPr>
        <w:t xml:space="preserve"> </w:t>
      </w:r>
      <w:r w:rsidRPr="000315A8">
        <w:rPr>
          <w:rFonts w:ascii="Arial" w:hAnsi="Arial" w:cs="Arial"/>
          <w:spacing w:val="-1"/>
          <w:sz w:val="22"/>
          <w:szCs w:val="22"/>
        </w:rPr>
        <w:t>régimen</w:t>
      </w:r>
      <w:r w:rsidRPr="000315A8">
        <w:rPr>
          <w:rFonts w:ascii="Arial" w:hAnsi="Arial" w:cs="Arial"/>
          <w:sz w:val="22"/>
          <w:szCs w:val="22"/>
        </w:rPr>
        <w:t xml:space="preserve"> </w:t>
      </w:r>
      <w:r w:rsidRPr="000315A8">
        <w:rPr>
          <w:rFonts w:ascii="Arial" w:hAnsi="Arial" w:cs="Arial"/>
          <w:spacing w:val="-3"/>
          <w:sz w:val="22"/>
          <w:szCs w:val="22"/>
        </w:rPr>
        <w:t>subsidiado</w:t>
      </w:r>
      <w:r w:rsidRPr="000315A8">
        <w:rPr>
          <w:rFonts w:ascii="Arial" w:hAnsi="Arial" w:cs="Arial"/>
          <w:sz w:val="22"/>
          <w:szCs w:val="22"/>
        </w:rPr>
        <w:t xml:space="preserve"> </w:t>
      </w:r>
      <w:r w:rsidRPr="000315A8">
        <w:rPr>
          <w:rFonts w:ascii="Arial" w:hAnsi="Arial" w:cs="Arial"/>
          <w:spacing w:val="-1"/>
          <w:sz w:val="22"/>
          <w:szCs w:val="22"/>
        </w:rPr>
        <w:t>de</w:t>
      </w:r>
      <w:r w:rsidRPr="000315A8">
        <w:rPr>
          <w:rFonts w:ascii="Arial" w:hAnsi="Arial" w:cs="Arial"/>
          <w:sz w:val="22"/>
          <w:szCs w:val="22"/>
        </w:rPr>
        <w:t xml:space="preserve"> </w:t>
      </w:r>
      <w:r w:rsidRPr="000315A8">
        <w:rPr>
          <w:rFonts w:ascii="Arial" w:hAnsi="Arial" w:cs="Arial"/>
          <w:spacing w:val="-1"/>
          <w:sz w:val="22"/>
          <w:szCs w:val="22"/>
        </w:rPr>
        <w:t>la</w:t>
      </w:r>
      <w:r w:rsidRPr="000315A8">
        <w:rPr>
          <w:rFonts w:ascii="Arial" w:hAnsi="Arial" w:cs="Arial"/>
          <w:sz w:val="22"/>
          <w:szCs w:val="22"/>
        </w:rPr>
        <w:t xml:space="preserve"> entidad</w:t>
      </w:r>
      <w:r w:rsidRPr="06160630">
        <w:rPr>
          <w:rFonts w:ascii="Arial" w:hAnsi="Arial" w:cs="Arial"/>
          <w:sz w:val="22"/>
          <w:szCs w:val="22"/>
        </w:rPr>
        <w:t xml:space="preserve"> </w:t>
      </w:r>
      <w:r w:rsidRPr="000315A8">
        <w:rPr>
          <w:rFonts w:ascii="Arial" w:hAnsi="Arial" w:cs="Arial"/>
          <w:sz w:val="22"/>
          <w:szCs w:val="22"/>
        </w:rPr>
        <w:t>territorial.</w:t>
      </w:r>
    </w:p>
    <w:p w14:paraId="05B77A29" w14:textId="77777777" w:rsidR="007B58BC" w:rsidRPr="000315A8" w:rsidRDefault="007B58BC" w:rsidP="00F04579">
      <w:pPr>
        <w:pStyle w:val="Textoindependiente"/>
        <w:jc w:val="both"/>
        <w:rPr>
          <w:rFonts w:ascii="Arial" w:hAnsi="Arial" w:cs="Arial"/>
          <w:sz w:val="22"/>
          <w:szCs w:val="22"/>
        </w:rPr>
      </w:pPr>
    </w:p>
    <w:p w14:paraId="6AD62FEA" w14:textId="6DB07253"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470E71C" w:rsidRPr="000315A8">
        <w:rPr>
          <w:rFonts w:ascii="Arial" w:hAnsi="Arial" w:cs="Arial"/>
          <w:sz w:val="22"/>
          <w:szCs w:val="22"/>
        </w:rPr>
        <w:t xml:space="preserve"> </w:t>
      </w:r>
      <w:r w:rsidRPr="000315A8">
        <w:rPr>
          <w:rFonts w:ascii="Arial" w:hAnsi="Arial" w:cs="Arial"/>
          <w:sz w:val="22"/>
          <w:szCs w:val="22"/>
        </w:rPr>
        <w:tab/>
        <w:t xml:space="preserve">2. En el evento en que las entidades territoriales no hayan girado los recursos de </w:t>
      </w:r>
      <w:r w:rsidRPr="000315A8">
        <w:rPr>
          <w:rFonts w:ascii="Arial" w:hAnsi="Arial" w:cs="Arial"/>
          <w:spacing w:val="-17"/>
          <w:sz w:val="22"/>
          <w:szCs w:val="22"/>
        </w:rPr>
        <w:t>coﬁnanciación</w:t>
      </w:r>
      <w:r w:rsidRPr="000315A8">
        <w:rPr>
          <w:rFonts w:ascii="Arial" w:hAnsi="Arial" w:cs="Arial"/>
          <w:sz w:val="22"/>
          <w:szCs w:val="22"/>
        </w:rPr>
        <w:t xml:space="preserve"> de esfuerzo propio que venían destinando con regalías en el año 2011, deberán reportar al Ministerio de Salud y Protección Social los montos no pagados, y el ministerio a través mecanismo ﬁnanciero previsto en el Decreto 4962 de 2011 o la norma que lo compile, girará estos recursos a los prestadores de servicios de salud autorizados por las Entidades Promotoras de Salud</w:t>
      </w:r>
      <w:r w:rsidRPr="06160630">
        <w:rPr>
          <w:rFonts w:ascii="Arial" w:hAnsi="Arial" w:cs="Arial"/>
          <w:sz w:val="22"/>
          <w:szCs w:val="22"/>
        </w:rPr>
        <w:t xml:space="preserve"> </w:t>
      </w:r>
      <w:r w:rsidRPr="000315A8">
        <w:rPr>
          <w:rFonts w:ascii="Arial" w:hAnsi="Arial" w:cs="Arial"/>
          <w:sz w:val="22"/>
          <w:szCs w:val="22"/>
        </w:rPr>
        <w:t>(EPS).</w:t>
      </w:r>
    </w:p>
    <w:p w14:paraId="0A36437C" w14:textId="77777777" w:rsidR="00552789" w:rsidRDefault="00552789" w:rsidP="00F04579">
      <w:pPr>
        <w:pStyle w:val="Textoindependiente"/>
        <w:jc w:val="center"/>
        <w:rPr>
          <w:rFonts w:ascii="Arial" w:hAnsi="Arial" w:cs="Arial"/>
          <w:b/>
          <w:bCs/>
          <w:sz w:val="22"/>
          <w:szCs w:val="22"/>
        </w:rPr>
      </w:pPr>
    </w:p>
    <w:p w14:paraId="6884E6F3" w14:textId="5D1F0601"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CAPÍTULO 8</w:t>
      </w:r>
    </w:p>
    <w:p w14:paraId="1FB7883F"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COFINANCIACIÓN DE LA NACIÓN EN LAS COBERTURAS DE ALIMENTACIÓN ESCOLAR DE LAS ENTIDADES TERRITORIALES PRODUCTORAS QUE</w:t>
      </w:r>
    </w:p>
    <w:p w14:paraId="1F9678D6"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DESTINARON REGALÍAS PARA DICHO PROGRAMA</w:t>
      </w:r>
    </w:p>
    <w:p w14:paraId="0EBFB793" w14:textId="77777777" w:rsidR="007B58BC" w:rsidRPr="000315A8" w:rsidRDefault="007B58BC" w:rsidP="00F04579">
      <w:pPr>
        <w:pStyle w:val="Textoindependiente"/>
        <w:jc w:val="both"/>
        <w:rPr>
          <w:rFonts w:ascii="Arial" w:hAnsi="Arial" w:cs="Arial"/>
          <w:sz w:val="22"/>
          <w:szCs w:val="22"/>
        </w:rPr>
      </w:pPr>
    </w:p>
    <w:p w14:paraId="6BF23E7E" w14:textId="7502F685"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88974CD" w:rsidRPr="000315A8">
        <w:rPr>
          <w:rFonts w:ascii="Arial" w:hAnsi="Arial" w:cs="Arial"/>
          <w:sz w:val="22"/>
          <w:szCs w:val="22"/>
        </w:rPr>
        <w:t xml:space="preserve"> </w:t>
      </w:r>
      <w:r w:rsidRPr="000315A8">
        <w:rPr>
          <w:rFonts w:ascii="Arial" w:hAnsi="Arial" w:cs="Arial"/>
          <w:sz w:val="22"/>
          <w:szCs w:val="22"/>
        </w:rPr>
        <w:tab/>
        <w:t>2.2.4.8.1. Objeto. El presente capítulo tiene por objeto establecer la metodología, criterios y lineamientos para dar cumplimiento a lo previsto en el artículo 145 de la Ley 1530 de</w:t>
      </w:r>
      <w:r w:rsidRPr="000315A8">
        <w:rPr>
          <w:rFonts w:ascii="Arial" w:hAnsi="Arial" w:cs="Arial"/>
          <w:spacing w:val="-10"/>
          <w:sz w:val="22"/>
          <w:szCs w:val="22"/>
        </w:rPr>
        <w:t xml:space="preserve"> </w:t>
      </w:r>
      <w:r w:rsidRPr="000315A8">
        <w:rPr>
          <w:rFonts w:ascii="Arial" w:hAnsi="Arial" w:cs="Arial"/>
          <w:sz w:val="22"/>
          <w:szCs w:val="22"/>
        </w:rPr>
        <w:t>2012.</w:t>
      </w:r>
    </w:p>
    <w:p w14:paraId="755370BF" w14:textId="77777777" w:rsidR="007B58BC" w:rsidRPr="000315A8" w:rsidRDefault="007B58BC" w:rsidP="00F04579">
      <w:pPr>
        <w:pStyle w:val="Textoindependiente"/>
        <w:jc w:val="both"/>
        <w:rPr>
          <w:rFonts w:ascii="Arial" w:hAnsi="Arial" w:cs="Arial"/>
          <w:sz w:val="22"/>
          <w:szCs w:val="22"/>
        </w:rPr>
      </w:pPr>
    </w:p>
    <w:p w14:paraId="1D19445A" w14:textId="19B1D09A"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016DC9" w:rsidRPr="000315A8">
        <w:rPr>
          <w:rFonts w:ascii="Arial" w:hAnsi="Arial" w:cs="Arial"/>
          <w:sz w:val="22"/>
          <w:szCs w:val="22"/>
        </w:rPr>
        <w:t xml:space="preserve"> </w:t>
      </w:r>
      <w:r>
        <w:tab/>
      </w:r>
      <w:r w:rsidRPr="000315A8">
        <w:rPr>
          <w:rFonts w:ascii="Arial" w:hAnsi="Arial" w:cs="Arial"/>
          <w:sz w:val="22"/>
          <w:szCs w:val="22"/>
        </w:rPr>
        <w:t>2.2.4.8.2. Deﬁnición de la cobertura media Nacional y Territorial para Alimentación Escolar. El Ministerio de Educación Nacional determinará la cobertura media nacional y territorial, a través de los recursos destinados para alimentación escolar por fuentes de ﬁnanciación reportados y consolidados por los municipios, distritos y departamentos en el Formato Único Territorial (FUT) en la vigencia 2011.</w:t>
      </w:r>
    </w:p>
    <w:p w14:paraId="6E952B33" w14:textId="77777777" w:rsidR="007B58BC" w:rsidRPr="000315A8" w:rsidRDefault="007B58BC" w:rsidP="00F04579">
      <w:pPr>
        <w:pStyle w:val="Textoindependiente"/>
        <w:jc w:val="both"/>
        <w:rPr>
          <w:rFonts w:ascii="Arial" w:hAnsi="Arial" w:cs="Arial"/>
          <w:sz w:val="22"/>
          <w:szCs w:val="22"/>
        </w:rPr>
      </w:pPr>
    </w:p>
    <w:p w14:paraId="6BA729BA" w14:textId="1F6A6290" w:rsidR="007B58BC" w:rsidRPr="000315A8" w:rsidRDefault="0067285D" w:rsidP="00F04579">
      <w:pPr>
        <w:tabs>
          <w:tab w:val="left" w:pos="1295"/>
        </w:tabs>
        <w:jc w:val="both"/>
        <w:rPr>
          <w:rFonts w:ascii="Arial" w:hAnsi="Arial" w:cs="Arial"/>
        </w:rPr>
      </w:pPr>
      <w:r w:rsidRPr="000315A8">
        <w:rPr>
          <w:rFonts w:ascii="Arial" w:hAnsi="Arial" w:cs="Arial"/>
        </w:rPr>
        <w:t>ARTÍCULO</w:t>
      </w:r>
      <w:r w:rsidR="760264E8" w:rsidRPr="000315A8">
        <w:rPr>
          <w:rFonts w:ascii="Arial" w:hAnsi="Arial" w:cs="Arial"/>
        </w:rPr>
        <w:t xml:space="preserve"> </w:t>
      </w:r>
      <w:r w:rsidRPr="000315A8">
        <w:rPr>
          <w:rFonts w:ascii="Arial" w:hAnsi="Arial" w:cs="Arial"/>
        </w:rPr>
        <w:tab/>
        <w:t>2.2.4.8.3. Metodología para la estimación de la cobertura media nacional y territorial para alimentación escolar. El Ministerio de Educación Nacional aplicará la siguiente</w:t>
      </w:r>
      <w:r w:rsidRPr="000315A8">
        <w:rPr>
          <w:rFonts w:ascii="Arial" w:hAnsi="Arial" w:cs="Arial"/>
          <w:spacing w:val="-7"/>
        </w:rPr>
        <w:t xml:space="preserve"> </w:t>
      </w:r>
      <w:r w:rsidRPr="000315A8">
        <w:rPr>
          <w:rFonts w:ascii="Arial" w:hAnsi="Arial" w:cs="Arial"/>
        </w:rPr>
        <w:t>metodología:</w:t>
      </w:r>
    </w:p>
    <w:p w14:paraId="0F3D41B7" w14:textId="77777777" w:rsidR="007B58BC" w:rsidRPr="000315A8" w:rsidRDefault="007B58BC" w:rsidP="00F04579">
      <w:pPr>
        <w:pStyle w:val="Textoindependiente"/>
        <w:jc w:val="both"/>
        <w:rPr>
          <w:rFonts w:ascii="Arial" w:hAnsi="Arial" w:cs="Arial"/>
          <w:sz w:val="22"/>
          <w:szCs w:val="22"/>
        </w:rPr>
      </w:pPr>
    </w:p>
    <w:p w14:paraId="3C0ECFC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1. Se estiman los cupos ofrecidos para el total nacional, dividiendo la inversión de municipios, distritos y departamentos en 2011</w:t>
      </w:r>
      <w:r w:rsidRPr="000315A8">
        <w:rPr>
          <w:rFonts w:ascii="Arial" w:hAnsi="Arial" w:cs="Arial"/>
          <w:sz w:val="22"/>
          <w:szCs w:val="22"/>
          <w:vertAlign w:val="superscript"/>
        </w:rPr>
        <w:t>1</w:t>
      </w:r>
      <w:r w:rsidRPr="000315A8">
        <w:rPr>
          <w:rFonts w:ascii="Arial" w:hAnsi="Arial" w:cs="Arial"/>
          <w:sz w:val="22"/>
          <w:szCs w:val="22"/>
        </w:rPr>
        <w:t>, en programas de alimentación escolar, de manera proporcional a la participación de la matrícula de cada jornada dentro de la matrícula total del país para ese mismo año; luego, los recursos proporcionales se dividen entre el costo anual (180 días) de la modalidad correspondiente a la jornada, estimado y validado por el Instituto Colombiano de Bienestar Familiar (ICBF) para 2011, para obtener los cupos por jornada escolar.</w:t>
      </w:r>
    </w:p>
    <w:p w14:paraId="41BC9CCB" w14:textId="77777777" w:rsidR="007B58BC" w:rsidRPr="000315A8" w:rsidRDefault="007B58BC" w:rsidP="00F04579">
      <w:pPr>
        <w:pStyle w:val="Textoindependiente"/>
        <w:jc w:val="both"/>
        <w:rPr>
          <w:rFonts w:ascii="Arial" w:hAnsi="Arial" w:cs="Arial"/>
          <w:sz w:val="22"/>
          <w:szCs w:val="22"/>
        </w:rPr>
      </w:pPr>
    </w:p>
    <w:p w14:paraId="7BD7F747"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Sumando los cupos así obtenidos para cada jornada, se obtienen los cupos nacionales en 2011.</w:t>
      </w:r>
    </w:p>
    <w:p w14:paraId="698E697C" w14:textId="77777777" w:rsidR="007B58BC" w:rsidRPr="000315A8" w:rsidRDefault="007B58BC" w:rsidP="00F04579">
      <w:pPr>
        <w:pStyle w:val="Textoindependiente"/>
        <w:jc w:val="both"/>
        <w:rPr>
          <w:rFonts w:ascii="Arial" w:hAnsi="Arial" w:cs="Arial"/>
          <w:sz w:val="22"/>
          <w:szCs w:val="22"/>
        </w:rPr>
      </w:pPr>
    </w:p>
    <w:p w14:paraId="1771B2AF" w14:textId="77777777" w:rsidR="007B58BC" w:rsidRPr="000315A8" w:rsidRDefault="0067285D" w:rsidP="00F04579">
      <w:pPr>
        <w:pStyle w:val="Prrafodelista"/>
        <w:numPr>
          <w:ilvl w:val="0"/>
          <w:numId w:val="90"/>
        </w:numPr>
        <w:tabs>
          <w:tab w:val="left" w:pos="294"/>
        </w:tabs>
        <w:ind w:left="184" w:hanging="184"/>
        <w:jc w:val="both"/>
        <w:rPr>
          <w:rFonts w:ascii="Arial" w:hAnsi="Arial" w:cs="Arial"/>
        </w:rPr>
      </w:pPr>
      <w:r w:rsidRPr="000315A8">
        <w:rPr>
          <w:rFonts w:ascii="Arial" w:hAnsi="Arial" w:cs="Arial"/>
        </w:rPr>
        <w:t>Para los departamentos la inversión propia no incluye la inversión realizada por sus</w:t>
      </w:r>
      <w:r w:rsidRPr="000315A8">
        <w:rPr>
          <w:rFonts w:ascii="Arial" w:hAnsi="Arial" w:cs="Arial"/>
          <w:spacing w:val="-11"/>
        </w:rPr>
        <w:t xml:space="preserve"> </w:t>
      </w:r>
      <w:r w:rsidRPr="000315A8">
        <w:rPr>
          <w:rFonts w:ascii="Arial" w:hAnsi="Arial" w:cs="Arial"/>
        </w:rPr>
        <w:t>municipios.</w:t>
      </w:r>
    </w:p>
    <w:p w14:paraId="5A8C3A5F" w14:textId="77777777" w:rsidR="007B58BC" w:rsidRPr="000315A8" w:rsidRDefault="007B58BC" w:rsidP="00053573">
      <w:pPr>
        <w:pStyle w:val="Textoindependiente"/>
        <w:jc w:val="both"/>
        <w:rPr>
          <w:rFonts w:ascii="Arial" w:hAnsi="Arial" w:cs="Arial"/>
          <w:sz w:val="22"/>
          <w:szCs w:val="22"/>
        </w:rPr>
      </w:pPr>
    </w:p>
    <w:p w14:paraId="50A824AE" w14:textId="77777777" w:rsidR="007B58BC" w:rsidRPr="000315A8" w:rsidRDefault="0067285D" w:rsidP="00F04579">
      <w:pPr>
        <w:pStyle w:val="Prrafodelista"/>
        <w:numPr>
          <w:ilvl w:val="0"/>
          <w:numId w:val="90"/>
        </w:numPr>
        <w:tabs>
          <w:tab w:val="left" w:pos="294"/>
        </w:tabs>
        <w:ind w:left="0" w:firstLine="0"/>
        <w:jc w:val="both"/>
        <w:rPr>
          <w:rFonts w:ascii="Arial" w:hAnsi="Arial" w:cs="Arial"/>
        </w:rPr>
      </w:pPr>
      <w:r w:rsidRPr="000315A8">
        <w:rPr>
          <w:rFonts w:ascii="Arial" w:hAnsi="Arial" w:cs="Arial"/>
        </w:rPr>
        <w:t>Se estima la cobertura total nacional del Programa de Alimentación Escolar para 2011, dividiendo los cupos estimados anteriormente con la</w:t>
      </w:r>
      <w:r w:rsidRPr="000315A8">
        <w:rPr>
          <w:rFonts w:ascii="Arial" w:hAnsi="Arial" w:cs="Arial"/>
          <w:spacing w:val="-2"/>
        </w:rPr>
        <w:t xml:space="preserve"> </w:t>
      </w:r>
      <w:r w:rsidRPr="000315A8">
        <w:rPr>
          <w:rFonts w:ascii="Arial" w:hAnsi="Arial" w:cs="Arial"/>
        </w:rPr>
        <w:t>matrícula</w:t>
      </w:r>
      <w:r w:rsidRPr="000315A8">
        <w:rPr>
          <w:rFonts w:ascii="Arial" w:hAnsi="Arial" w:cs="Arial"/>
          <w:spacing w:val="-2"/>
        </w:rPr>
        <w:t xml:space="preserve"> </w:t>
      </w:r>
      <w:r w:rsidRPr="000315A8">
        <w:rPr>
          <w:rFonts w:ascii="Arial" w:hAnsi="Arial" w:cs="Arial"/>
        </w:rPr>
        <w:t>oﬁcial</w:t>
      </w:r>
      <w:r w:rsidRPr="000315A8">
        <w:rPr>
          <w:rFonts w:ascii="Arial" w:hAnsi="Arial" w:cs="Arial"/>
          <w:spacing w:val="-3"/>
        </w:rPr>
        <w:t xml:space="preserve"> </w:t>
      </w:r>
      <w:r w:rsidRPr="000315A8">
        <w:rPr>
          <w:rFonts w:ascii="Arial" w:hAnsi="Arial" w:cs="Arial"/>
        </w:rPr>
        <w:t>total</w:t>
      </w:r>
      <w:r w:rsidRPr="000315A8">
        <w:rPr>
          <w:rFonts w:ascii="Arial" w:hAnsi="Arial" w:cs="Arial"/>
          <w:spacing w:val="-1"/>
        </w:rPr>
        <w:t xml:space="preserve"> </w:t>
      </w:r>
      <w:r w:rsidRPr="000315A8">
        <w:rPr>
          <w:rFonts w:ascii="Arial" w:hAnsi="Arial" w:cs="Arial"/>
        </w:rPr>
        <w:t>nacional</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transición</w:t>
      </w:r>
      <w:r w:rsidRPr="000315A8">
        <w:rPr>
          <w:rFonts w:ascii="Arial" w:hAnsi="Arial" w:cs="Arial"/>
          <w:spacing w:val="-1"/>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media</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2011,</w:t>
      </w:r>
      <w:r w:rsidRPr="000315A8">
        <w:rPr>
          <w:rFonts w:ascii="Arial" w:hAnsi="Arial" w:cs="Arial"/>
          <w:spacing w:val="-3"/>
        </w:rPr>
        <w:t xml:space="preserve"> </w:t>
      </w:r>
      <w:r w:rsidRPr="000315A8">
        <w:rPr>
          <w:rFonts w:ascii="Arial" w:hAnsi="Arial" w:cs="Arial"/>
        </w:rPr>
        <w:t>reportada</w:t>
      </w:r>
      <w:r w:rsidRPr="000315A8">
        <w:rPr>
          <w:rFonts w:ascii="Arial" w:hAnsi="Arial" w:cs="Arial"/>
          <w:spacing w:val="-1"/>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Sistema</w:t>
      </w:r>
      <w:r w:rsidRPr="000315A8">
        <w:rPr>
          <w:rFonts w:ascii="Arial" w:hAnsi="Arial" w:cs="Arial"/>
          <w:spacing w:val="-2"/>
        </w:rPr>
        <w:t xml:space="preserve"> </w:t>
      </w:r>
      <w:r w:rsidRPr="000315A8">
        <w:rPr>
          <w:rFonts w:ascii="Arial" w:hAnsi="Arial" w:cs="Arial"/>
        </w:rPr>
        <w:t>Integrado</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Matrícula</w:t>
      </w:r>
      <w:r w:rsidRPr="000315A8">
        <w:rPr>
          <w:rFonts w:ascii="Arial" w:hAnsi="Arial" w:cs="Arial"/>
          <w:spacing w:val="-3"/>
        </w:rPr>
        <w:t xml:space="preserve"> </w:t>
      </w:r>
      <w:r w:rsidRPr="000315A8">
        <w:rPr>
          <w:rFonts w:ascii="Arial" w:hAnsi="Arial" w:cs="Arial"/>
        </w:rPr>
        <w:t>(</w:t>
      </w:r>
      <w:r w:rsidRPr="000315A8">
        <w:rPr>
          <w:rFonts w:ascii="Arial" w:hAnsi="Arial" w:cs="Arial"/>
          <w:spacing w:val="-1"/>
        </w:rPr>
        <w:t>Simat</w:t>
      </w:r>
      <w:r w:rsidRPr="000315A8">
        <w:rPr>
          <w:rFonts w:ascii="Arial" w:hAnsi="Arial" w:cs="Arial"/>
        </w:rPr>
        <w:t>),</w:t>
      </w:r>
      <w:r w:rsidRPr="06160630">
        <w:rPr>
          <w:rFonts w:ascii="Arial" w:hAnsi="Arial" w:cs="Arial"/>
        </w:rPr>
        <w:t xml:space="preserve"> </w:t>
      </w:r>
      <w:r w:rsidRPr="000315A8">
        <w:rPr>
          <w:rFonts w:ascii="Arial" w:hAnsi="Arial" w:cs="Arial"/>
        </w:rPr>
        <w:t>así:</w:t>
      </w:r>
    </w:p>
    <w:p w14:paraId="115268E6" w14:textId="77777777" w:rsidR="007B58BC" w:rsidRPr="000315A8" w:rsidRDefault="007B58BC" w:rsidP="00F04579">
      <w:pPr>
        <w:pStyle w:val="Textoindependiente"/>
        <w:jc w:val="both"/>
        <w:rPr>
          <w:rFonts w:ascii="Arial" w:hAnsi="Arial" w:cs="Arial"/>
          <w:sz w:val="22"/>
          <w:szCs w:val="22"/>
        </w:rPr>
      </w:pPr>
    </w:p>
    <w:p w14:paraId="218EFB6D"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CN: Cobertura Nacional en Alimentación Escolar 2011</w:t>
      </w:r>
    </w:p>
    <w:p w14:paraId="724499E8" w14:textId="77777777" w:rsidR="007B58BC" w:rsidRPr="000315A8" w:rsidRDefault="007B58BC" w:rsidP="00F04579">
      <w:pPr>
        <w:pStyle w:val="Textoindependiente"/>
        <w:jc w:val="both"/>
        <w:rPr>
          <w:rFonts w:ascii="Arial" w:hAnsi="Arial" w:cs="Arial"/>
          <w:sz w:val="22"/>
          <w:szCs w:val="22"/>
        </w:rPr>
      </w:pPr>
    </w:p>
    <w:p w14:paraId="4CD15177" w14:textId="77777777" w:rsidR="007B58BC" w:rsidRPr="000315A8" w:rsidRDefault="0067285D" w:rsidP="00F04579">
      <w:pPr>
        <w:pStyle w:val="Prrafodelista"/>
        <w:numPr>
          <w:ilvl w:val="0"/>
          <w:numId w:val="90"/>
        </w:numPr>
        <w:tabs>
          <w:tab w:val="left" w:pos="294"/>
        </w:tabs>
        <w:ind w:left="0" w:firstLine="0"/>
        <w:jc w:val="both"/>
        <w:rPr>
          <w:rFonts w:ascii="Arial" w:hAnsi="Arial" w:cs="Arial"/>
        </w:rPr>
      </w:pPr>
      <w:r w:rsidRPr="000315A8">
        <w:rPr>
          <w:rFonts w:ascii="Arial" w:hAnsi="Arial" w:cs="Arial"/>
        </w:rPr>
        <w:t>Se estiman los cupos ofrecidos para cada entidad territorial en 2011, dividiendo su inversión en programas de alimentación escolar en 2011, de manera proporcional a la participación de la matrícula de cada jornada dentro de la matrícula total de la entidad en el mismo año; luego, los recursos proporcionales se dividen entre el costo anual (180 días) de la modalidad correspondiente a la jornada, estimado y validado por el Instituto Colombiano de Bienestar Familiar (ICBF) para 2011, para obtener los cupos por jornada escolar. Sumando los cupos de cada jornada se obtienen los cupos de la respectiva entidad en</w:t>
      </w:r>
      <w:r w:rsidRPr="000315A8">
        <w:rPr>
          <w:rFonts w:ascii="Arial" w:hAnsi="Arial" w:cs="Arial"/>
          <w:spacing w:val="-5"/>
        </w:rPr>
        <w:t xml:space="preserve"> </w:t>
      </w:r>
      <w:r w:rsidRPr="000315A8">
        <w:rPr>
          <w:rFonts w:ascii="Arial" w:hAnsi="Arial" w:cs="Arial"/>
        </w:rPr>
        <w:t>2011.</w:t>
      </w:r>
    </w:p>
    <w:p w14:paraId="4D5A18EF" w14:textId="77777777" w:rsidR="007B58BC" w:rsidRPr="000315A8" w:rsidRDefault="007B58BC" w:rsidP="00F04579">
      <w:pPr>
        <w:pStyle w:val="Textoindependiente"/>
        <w:jc w:val="both"/>
        <w:rPr>
          <w:rFonts w:ascii="Arial" w:hAnsi="Arial" w:cs="Arial"/>
          <w:sz w:val="22"/>
          <w:szCs w:val="22"/>
        </w:rPr>
      </w:pPr>
    </w:p>
    <w:p w14:paraId="147B555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Dónde:</w:t>
      </w:r>
    </w:p>
    <w:p w14:paraId="446CE5D0" w14:textId="77777777" w:rsidR="007B58BC" w:rsidRPr="000315A8" w:rsidRDefault="007B58BC" w:rsidP="00F04579">
      <w:pPr>
        <w:pStyle w:val="Textoindependiente"/>
        <w:jc w:val="both"/>
        <w:rPr>
          <w:rFonts w:ascii="Arial" w:hAnsi="Arial" w:cs="Arial"/>
          <w:sz w:val="22"/>
          <w:szCs w:val="22"/>
        </w:rPr>
      </w:pPr>
    </w:p>
    <w:p w14:paraId="20B934D5"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w:t>
      </w:r>
      <w:r w:rsidRPr="000315A8">
        <w:rPr>
          <w:rFonts w:ascii="Arial" w:hAnsi="Arial" w:cs="Arial"/>
          <w:sz w:val="22"/>
          <w:szCs w:val="22"/>
          <w:vertAlign w:val="subscript"/>
        </w:rPr>
        <w:t>i</w:t>
      </w:r>
      <w:r w:rsidRPr="000315A8">
        <w:rPr>
          <w:rFonts w:ascii="Arial" w:hAnsi="Arial" w:cs="Arial"/>
          <w:sz w:val="22"/>
          <w:szCs w:val="22"/>
        </w:rPr>
        <w:t xml:space="preserve"> = Cupos por Entidad Territorial 2011;</w:t>
      </w:r>
    </w:p>
    <w:p w14:paraId="527C9F0A" w14:textId="77777777" w:rsidR="007B58BC" w:rsidRPr="000315A8" w:rsidRDefault="007B58BC" w:rsidP="00F04579">
      <w:pPr>
        <w:pStyle w:val="Textoindependiente"/>
        <w:jc w:val="both"/>
        <w:rPr>
          <w:rFonts w:ascii="Arial" w:hAnsi="Arial" w:cs="Arial"/>
          <w:sz w:val="22"/>
          <w:szCs w:val="22"/>
        </w:rPr>
      </w:pPr>
    </w:p>
    <w:p w14:paraId="11EE2F5B"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w:t>
      </w:r>
      <w:r w:rsidRPr="000315A8">
        <w:rPr>
          <w:rFonts w:ascii="Arial" w:hAnsi="Arial" w:cs="Arial"/>
          <w:sz w:val="22"/>
          <w:szCs w:val="22"/>
          <w:vertAlign w:val="subscript"/>
        </w:rPr>
        <w:t>i</w:t>
      </w:r>
      <w:r w:rsidRPr="000315A8">
        <w:rPr>
          <w:rFonts w:ascii="Arial" w:hAnsi="Arial" w:cs="Arial"/>
          <w:sz w:val="22"/>
          <w:szCs w:val="22"/>
        </w:rPr>
        <w:t xml:space="preserve"> = Inversión Territorial en Alimentación Escolar 2011;</w:t>
      </w:r>
    </w:p>
    <w:p w14:paraId="5D657953" w14:textId="77777777" w:rsidR="007B58BC" w:rsidRPr="000315A8" w:rsidRDefault="007B58BC" w:rsidP="00F04579">
      <w:pPr>
        <w:pStyle w:val="Textoindependiente"/>
        <w:jc w:val="both"/>
        <w:rPr>
          <w:rFonts w:ascii="Arial" w:hAnsi="Arial" w:cs="Arial"/>
          <w:sz w:val="22"/>
          <w:szCs w:val="22"/>
        </w:rPr>
      </w:pPr>
    </w:p>
    <w:p w14:paraId="18EC452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K</w:t>
      </w:r>
      <w:r w:rsidRPr="000315A8">
        <w:rPr>
          <w:rFonts w:ascii="Arial" w:hAnsi="Arial" w:cs="Arial"/>
          <w:sz w:val="22"/>
          <w:szCs w:val="22"/>
          <w:vertAlign w:val="subscript"/>
        </w:rPr>
        <w:t>j</w:t>
      </w:r>
      <w:r w:rsidRPr="000315A8">
        <w:rPr>
          <w:rFonts w:ascii="Arial" w:hAnsi="Arial" w:cs="Arial"/>
          <w:sz w:val="22"/>
          <w:szCs w:val="22"/>
        </w:rPr>
        <w:t xml:space="preserve"> = Costo por Modalidad 2011</w:t>
      </w:r>
    </w:p>
    <w:p w14:paraId="19E37357" w14:textId="77777777" w:rsidR="007B58BC" w:rsidRPr="000315A8" w:rsidRDefault="007B58BC" w:rsidP="00F04579">
      <w:pPr>
        <w:pStyle w:val="Textoindependiente"/>
        <w:jc w:val="both"/>
        <w:rPr>
          <w:rFonts w:ascii="Arial" w:hAnsi="Arial" w:cs="Arial"/>
          <w:sz w:val="22"/>
          <w:szCs w:val="22"/>
        </w:rPr>
      </w:pPr>
    </w:p>
    <w:p w14:paraId="45CC9730"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M</w:t>
      </w:r>
      <w:r w:rsidRPr="000315A8">
        <w:rPr>
          <w:rFonts w:ascii="Arial" w:hAnsi="Arial" w:cs="Arial"/>
          <w:sz w:val="22"/>
          <w:szCs w:val="22"/>
          <w:vertAlign w:val="subscript"/>
        </w:rPr>
        <w:t>ij</w:t>
      </w:r>
      <w:r w:rsidRPr="000315A8">
        <w:rPr>
          <w:rFonts w:ascii="Arial" w:hAnsi="Arial" w:cs="Arial"/>
          <w:sz w:val="22"/>
          <w:szCs w:val="22"/>
        </w:rPr>
        <w:t xml:space="preserve"> = Matrícula Territorial en la Modalidad 2011;</w:t>
      </w:r>
    </w:p>
    <w:p w14:paraId="6DBA3C7B" w14:textId="77777777" w:rsidR="007B58BC" w:rsidRPr="000315A8" w:rsidRDefault="007B58BC" w:rsidP="00F04579">
      <w:pPr>
        <w:pStyle w:val="Textoindependiente"/>
        <w:jc w:val="both"/>
        <w:rPr>
          <w:rFonts w:ascii="Arial" w:hAnsi="Arial" w:cs="Arial"/>
          <w:sz w:val="22"/>
          <w:szCs w:val="22"/>
        </w:rPr>
      </w:pPr>
    </w:p>
    <w:p w14:paraId="1CAF1BB8"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M</w:t>
      </w:r>
      <w:r w:rsidRPr="000315A8">
        <w:rPr>
          <w:rFonts w:ascii="Arial" w:hAnsi="Arial" w:cs="Arial"/>
          <w:sz w:val="22"/>
          <w:szCs w:val="22"/>
          <w:vertAlign w:val="subscript"/>
        </w:rPr>
        <w:t>i</w:t>
      </w:r>
      <w:r w:rsidRPr="000315A8">
        <w:rPr>
          <w:rFonts w:ascii="Arial" w:hAnsi="Arial" w:cs="Arial"/>
          <w:sz w:val="22"/>
          <w:szCs w:val="22"/>
        </w:rPr>
        <w:t xml:space="preserve"> = Matrícula Territorial 2011</w:t>
      </w:r>
    </w:p>
    <w:p w14:paraId="04C71E04" w14:textId="77777777" w:rsidR="007B58BC" w:rsidRPr="000315A8" w:rsidRDefault="007B58BC" w:rsidP="00F04579">
      <w:pPr>
        <w:pStyle w:val="Textoindependiente"/>
        <w:jc w:val="both"/>
        <w:rPr>
          <w:rFonts w:ascii="Arial" w:hAnsi="Arial" w:cs="Arial"/>
          <w:sz w:val="22"/>
          <w:szCs w:val="22"/>
        </w:rPr>
      </w:pPr>
    </w:p>
    <w:p w14:paraId="0AF7CF94" w14:textId="77777777" w:rsidR="007B58BC" w:rsidRPr="000315A8" w:rsidRDefault="0067285D" w:rsidP="00F04579">
      <w:pPr>
        <w:pStyle w:val="Prrafodelista"/>
        <w:numPr>
          <w:ilvl w:val="0"/>
          <w:numId w:val="90"/>
        </w:numPr>
        <w:tabs>
          <w:tab w:val="left" w:pos="294"/>
        </w:tabs>
        <w:ind w:left="0" w:firstLine="0"/>
        <w:jc w:val="both"/>
        <w:rPr>
          <w:rFonts w:ascii="Arial" w:hAnsi="Arial" w:cs="Arial"/>
        </w:rPr>
      </w:pPr>
      <w:r w:rsidRPr="000315A8">
        <w:rPr>
          <w:rFonts w:ascii="Arial" w:hAnsi="Arial" w:cs="Arial"/>
        </w:rPr>
        <w:t xml:space="preserve">Se estima la cobertura por entidad territorial, dividiendo los cupos aquí estimados para 2011 con la matrícula </w:t>
      </w:r>
      <w:r w:rsidRPr="000315A8">
        <w:rPr>
          <w:rFonts w:ascii="Arial" w:hAnsi="Arial" w:cs="Arial"/>
          <w:spacing w:val="-4"/>
        </w:rPr>
        <w:t>oﬁcial</w:t>
      </w:r>
      <w:r w:rsidRPr="000315A8">
        <w:rPr>
          <w:rFonts w:ascii="Arial" w:hAnsi="Arial" w:cs="Arial"/>
        </w:rPr>
        <w:t xml:space="preserve"> de transición a media de 2011, reportada en el Simat,</w:t>
      </w:r>
      <w:r w:rsidRPr="06160630">
        <w:rPr>
          <w:rFonts w:ascii="Arial" w:hAnsi="Arial" w:cs="Arial"/>
        </w:rPr>
        <w:t xml:space="preserve"> </w:t>
      </w:r>
      <w:r w:rsidRPr="000315A8">
        <w:rPr>
          <w:rFonts w:ascii="Arial" w:hAnsi="Arial" w:cs="Arial"/>
        </w:rPr>
        <w:t>así:</w:t>
      </w:r>
    </w:p>
    <w:p w14:paraId="24924B73" w14:textId="77777777" w:rsidR="007B58BC" w:rsidRPr="000315A8" w:rsidRDefault="007B58BC" w:rsidP="00F04579">
      <w:pPr>
        <w:pStyle w:val="Textoindependiente"/>
        <w:jc w:val="both"/>
        <w:rPr>
          <w:rFonts w:ascii="Arial" w:hAnsi="Arial" w:cs="Arial"/>
          <w:sz w:val="22"/>
          <w:szCs w:val="22"/>
        </w:rPr>
      </w:pPr>
    </w:p>
    <w:p w14:paraId="1B653B12"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Dónde:</w:t>
      </w:r>
    </w:p>
    <w:p w14:paraId="7BF39636" w14:textId="77777777" w:rsidR="007B58BC" w:rsidRPr="000315A8" w:rsidRDefault="007B58BC" w:rsidP="00F04579">
      <w:pPr>
        <w:pStyle w:val="Textoindependiente"/>
        <w:jc w:val="both"/>
        <w:rPr>
          <w:rFonts w:ascii="Arial" w:hAnsi="Arial" w:cs="Arial"/>
          <w:sz w:val="22"/>
          <w:szCs w:val="22"/>
        </w:rPr>
      </w:pPr>
    </w:p>
    <w:p w14:paraId="4AD67D8B"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CT</w:t>
      </w:r>
      <w:r w:rsidRPr="000315A8">
        <w:rPr>
          <w:rFonts w:ascii="Arial" w:hAnsi="Arial" w:cs="Arial"/>
          <w:sz w:val="22"/>
          <w:szCs w:val="22"/>
          <w:vertAlign w:val="subscript"/>
        </w:rPr>
        <w:t>i</w:t>
      </w:r>
      <w:r w:rsidRPr="000315A8">
        <w:rPr>
          <w:rFonts w:ascii="Arial" w:hAnsi="Arial" w:cs="Arial"/>
          <w:sz w:val="22"/>
          <w:szCs w:val="22"/>
        </w:rPr>
        <w:t xml:space="preserve"> = Cobertura Territorial en Alimentación Escolar 2011</w:t>
      </w:r>
    </w:p>
    <w:p w14:paraId="557F140D" w14:textId="77777777" w:rsidR="007B58BC" w:rsidRPr="000315A8" w:rsidRDefault="007B58BC" w:rsidP="00F04579">
      <w:pPr>
        <w:pStyle w:val="Textoindependiente"/>
        <w:jc w:val="both"/>
        <w:rPr>
          <w:rFonts w:ascii="Arial" w:hAnsi="Arial" w:cs="Arial"/>
          <w:sz w:val="22"/>
          <w:szCs w:val="22"/>
        </w:rPr>
      </w:pPr>
    </w:p>
    <w:p w14:paraId="073120E6"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Para determinar los cupos a coﬁnanciar, se procede a:</w:t>
      </w:r>
    </w:p>
    <w:p w14:paraId="47FB0A1A" w14:textId="77777777" w:rsidR="007B58BC" w:rsidRPr="000315A8" w:rsidRDefault="007B58BC" w:rsidP="00F04579">
      <w:pPr>
        <w:pStyle w:val="Textoindependiente"/>
        <w:jc w:val="both"/>
        <w:rPr>
          <w:rFonts w:ascii="Arial" w:hAnsi="Arial" w:cs="Arial"/>
          <w:sz w:val="22"/>
          <w:szCs w:val="22"/>
        </w:rPr>
      </w:pPr>
    </w:p>
    <w:p w14:paraId="04BF5A9F" w14:textId="67E9CD8E" w:rsidR="007B58BC" w:rsidRPr="000315A8" w:rsidRDefault="1C6E2606" w:rsidP="00F04579">
      <w:pPr>
        <w:pStyle w:val="Prrafodelista"/>
        <w:numPr>
          <w:ilvl w:val="0"/>
          <w:numId w:val="8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Identiﬁcar</w:t>
      </w:r>
      <w:r w:rsidR="0067285D" w:rsidRPr="000315A8">
        <w:rPr>
          <w:rFonts w:ascii="Arial" w:hAnsi="Arial" w:cs="Arial"/>
          <w:spacing w:val="-23"/>
        </w:rPr>
        <w:t xml:space="preserve"> las entidades territoriales </w:t>
      </w:r>
      <w:r w:rsidR="0067285D" w:rsidRPr="000315A8">
        <w:rPr>
          <w:rFonts w:ascii="Arial" w:hAnsi="Arial" w:cs="Arial"/>
        </w:rPr>
        <w:t>beneﬁciarias que se encuentren por debajo de la media nacional estimada, en</w:t>
      </w:r>
      <w:r w:rsidR="0067285D" w:rsidRPr="06160630">
        <w:rPr>
          <w:rFonts w:ascii="Arial" w:hAnsi="Arial" w:cs="Arial"/>
        </w:rPr>
        <w:t xml:space="preserve"> </w:t>
      </w:r>
      <w:r w:rsidR="0067285D" w:rsidRPr="000315A8">
        <w:rPr>
          <w:rFonts w:ascii="Arial" w:hAnsi="Arial" w:cs="Arial"/>
        </w:rPr>
        <w:t>2011.</w:t>
      </w:r>
    </w:p>
    <w:p w14:paraId="0A597C39" w14:textId="77777777" w:rsidR="007B58BC" w:rsidRPr="000315A8" w:rsidRDefault="007B58BC" w:rsidP="00F04579">
      <w:pPr>
        <w:pStyle w:val="Textoindependiente"/>
        <w:jc w:val="both"/>
        <w:rPr>
          <w:rFonts w:ascii="Arial" w:hAnsi="Arial" w:cs="Arial"/>
          <w:sz w:val="22"/>
          <w:szCs w:val="22"/>
        </w:rPr>
      </w:pPr>
    </w:p>
    <w:p w14:paraId="25FF446A" w14:textId="77777777" w:rsidR="007B58BC" w:rsidRPr="000315A8" w:rsidRDefault="0067285D" w:rsidP="00F04579">
      <w:pPr>
        <w:pStyle w:val="Prrafodelista"/>
        <w:numPr>
          <w:ilvl w:val="0"/>
          <w:numId w:val="89"/>
        </w:numPr>
        <w:tabs>
          <w:tab w:val="left" w:pos="294"/>
        </w:tabs>
        <w:ind w:left="0" w:firstLine="0"/>
        <w:jc w:val="both"/>
        <w:rPr>
          <w:rFonts w:ascii="Arial" w:hAnsi="Arial" w:cs="Arial"/>
        </w:rPr>
      </w:pPr>
      <w:r w:rsidRPr="000315A8">
        <w:rPr>
          <w:rFonts w:ascii="Arial" w:hAnsi="Arial" w:cs="Arial"/>
        </w:rPr>
        <w:t xml:space="preserve">Estimar los cupos de las entidades territoriales </w:t>
      </w:r>
      <w:r w:rsidRPr="000315A8">
        <w:rPr>
          <w:rFonts w:ascii="Arial" w:hAnsi="Arial" w:cs="Arial"/>
          <w:spacing w:val="-9"/>
        </w:rPr>
        <w:t>beneﬁciarias</w:t>
      </w:r>
      <w:r w:rsidRPr="000315A8">
        <w:rPr>
          <w:rFonts w:ascii="Arial" w:hAnsi="Arial" w:cs="Arial"/>
        </w:rPr>
        <w:t xml:space="preserve"> que se encuentren por debajo de la media nacional estimada para 2011, necesarios para alcanzarla. Para esto, se realiza una sumatoria de la matrícula de cada jornada escolar de 2011 multiplicada por la diferencia entre la cobertura nacional y la cobertura territorial de la misma</w:t>
      </w:r>
      <w:r w:rsidRPr="06160630">
        <w:rPr>
          <w:rFonts w:ascii="Arial" w:hAnsi="Arial" w:cs="Arial"/>
        </w:rPr>
        <w:t xml:space="preserve"> </w:t>
      </w:r>
      <w:r w:rsidRPr="000315A8">
        <w:rPr>
          <w:rFonts w:ascii="Arial" w:hAnsi="Arial" w:cs="Arial"/>
        </w:rPr>
        <w:t>vigencia.</w:t>
      </w:r>
    </w:p>
    <w:p w14:paraId="3DEDA532" w14:textId="77777777" w:rsidR="007B58BC" w:rsidRPr="000315A8" w:rsidRDefault="007B58BC" w:rsidP="00F04579">
      <w:pPr>
        <w:pStyle w:val="Textoindependiente"/>
        <w:jc w:val="both"/>
        <w:rPr>
          <w:rFonts w:ascii="Arial" w:hAnsi="Arial" w:cs="Arial"/>
          <w:sz w:val="22"/>
          <w:szCs w:val="22"/>
        </w:rPr>
      </w:pPr>
    </w:p>
    <w:p w14:paraId="60E746E7"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Dónde:</w:t>
      </w:r>
    </w:p>
    <w:p w14:paraId="195E06B9" w14:textId="77777777" w:rsidR="007B58BC" w:rsidRPr="000315A8" w:rsidRDefault="007B58BC" w:rsidP="00F04579">
      <w:pPr>
        <w:pStyle w:val="Textoindependiente"/>
        <w:jc w:val="both"/>
        <w:rPr>
          <w:rFonts w:ascii="Arial" w:hAnsi="Arial" w:cs="Arial"/>
          <w:sz w:val="22"/>
          <w:szCs w:val="22"/>
        </w:rPr>
      </w:pPr>
    </w:p>
    <w:p w14:paraId="4734AAF1"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CAC</w:t>
      </w:r>
      <w:r w:rsidRPr="000315A8">
        <w:rPr>
          <w:rFonts w:ascii="Arial" w:hAnsi="Arial" w:cs="Arial"/>
          <w:sz w:val="22"/>
          <w:szCs w:val="22"/>
          <w:vertAlign w:val="subscript"/>
        </w:rPr>
        <w:t>i</w:t>
      </w:r>
      <w:r w:rsidRPr="000315A8">
        <w:rPr>
          <w:rFonts w:ascii="Arial" w:hAnsi="Arial" w:cs="Arial"/>
          <w:sz w:val="22"/>
          <w:szCs w:val="22"/>
        </w:rPr>
        <w:t xml:space="preserve"> = Cupos a coﬁnanciar para cada entidad territorial 2011</w:t>
      </w:r>
    </w:p>
    <w:p w14:paraId="6195F58C" w14:textId="77777777" w:rsidR="007B58BC" w:rsidRPr="000315A8" w:rsidRDefault="007B58BC" w:rsidP="00F04579">
      <w:pPr>
        <w:pStyle w:val="Textoindependiente"/>
        <w:jc w:val="both"/>
        <w:rPr>
          <w:rFonts w:ascii="Arial" w:hAnsi="Arial" w:cs="Arial"/>
          <w:sz w:val="22"/>
          <w:szCs w:val="22"/>
        </w:rPr>
      </w:pPr>
    </w:p>
    <w:p w14:paraId="50F9F505" w14:textId="110BAD5E" w:rsidR="007B58BC" w:rsidRPr="000315A8" w:rsidRDefault="0D61521F" w:rsidP="00F04579">
      <w:pPr>
        <w:pStyle w:val="Prrafodelista"/>
        <w:numPr>
          <w:ilvl w:val="0"/>
          <w:numId w:val="8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Identiﬁcar</w:t>
      </w:r>
      <w:r w:rsidR="0067285D" w:rsidRPr="000315A8">
        <w:rPr>
          <w:rFonts w:ascii="Arial" w:hAnsi="Arial" w:cs="Arial"/>
          <w:spacing w:val="-11"/>
        </w:rPr>
        <w:t xml:space="preserve"> las entidades territoriales </w:t>
      </w:r>
      <w:r w:rsidR="0067285D" w:rsidRPr="000315A8">
        <w:rPr>
          <w:rFonts w:ascii="Arial" w:hAnsi="Arial" w:cs="Arial"/>
        </w:rPr>
        <w:t>beneﬁciarias que superen el promedio nacional estimado en</w:t>
      </w:r>
      <w:r w:rsidR="0067285D" w:rsidRPr="06160630">
        <w:rPr>
          <w:rFonts w:ascii="Arial" w:hAnsi="Arial" w:cs="Arial"/>
        </w:rPr>
        <w:t xml:space="preserve"> </w:t>
      </w:r>
      <w:r w:rsidR="0067285D" w:rsidRPr="000315A8">
        <w:rPr>
          <w:rFonts w:ascii="Arial" w:hAnsi="Arial" w:cs="Arial"/>
        </w:rPr>
        <w:t>2011.</w:t>
      </w:r>
    </w:p>
    <w:p w14:paraId="0806BBA7" w14:textId="77777777" w:rsidR="00F04579" w:rsidRPr="000315A8" w:rsidRDefault="00F04579" w:rsidP="00F04579">
      <w:pPr>
        <w:pStyle w:val="Prrafodelista"/>
        <w:tabs>
          <w:tab w:val="left" w:pos="294"/>
        </w:tabs>
        <w:ind w:left="184"/>
        <w:jc w:val="both"/>
        <w:rPr>
          <w:rFonts w:ascii="Arial" w:hAnsi="Arial" w:cs="Arial"/>
        </w:rPr>
      </w:pPr>
    </w:p>
    <w:p w14:paraId="5B4863B6" w14:textId="77777777" w:rsidR="007B58BC" w:rsidRPr="000315A8" w:rsidRDefault="0067285D" w:rsidP="00F04579">
      <w:pPr>
        <w:pStyle w:val="Prrafodelista"/>
        <w:numPr>
          <w:ilvl w:val="0"/>
          <w:numId w:val="89"/>
        </w:numPr>
        <w:tabs>
          <w:tab w:val="left" w:pos="294"/>
        </w:tabs>
        <w:ind w:left="0" w:firstLine="0"/>
        <w:jc w:val="both"/>
        <w:rPr>
          <w:rFonts w:ascii="Arial" w:hAnsi="Arial" w:cs="Arial"/>
        </w:rPr>
      </w:pPr>
      <w:r w:rsidRPr="000315A8">
        <w:rPr>
          <w:rFonts w:ascii="Arial" w:hAnsi="Arial" w:cs="Arial"/>
        </w:rPr>
        <w:t xml:space="preserve">Estimar los cupos de las entidades territoriales </w:t>
      </w:r>
      <w:r w:rsidRPr="000315A8">
        <w:rPr>
          <w:rFonts w:ascii="Arial" w:hAnsi="Arial" w:cs="Arial"/>
          <w:spacing w:val="-2"/>
        </w:rPr>
        <w:t>beneﬁciarias</w:t>
      </w:r>
      <w:r w:rsidRPr="000315A8">
        <w:rPr>
          <w:rFonts w:ascii="Arial" w:hAnsi="Arial" w:cs="Arial"/>
        </w:rPr>
        <w:t xml:space="preserve"> que se encuentren por encima del promedio nacional estimado en 2011, necesarios para mantener la cobertura media nacional de 2011, más cinco puntos porcentuales (5%). Para esto, se realiza una sumatoria de la</w:t>
      </w:r>
      <w:r w:rsidRPr="000315A8">
        <w:rPr>
          <w:rFonts w:ascii="Arial" w:hAnsi="Arial" w:cs="Arial"/>
          <w:spacing w:val="-3"/>
        </w:rPr>
        <w:t xml:space="preserve"> </w:t>
      </w:r>
      <w:r w:rsidRPr="000315A8">
        <w:rPr>
          <w:rFonts w:ascii="Arial" w:hAnsi="Arial" w:cs="Arial"/>
        </w:rPr>
        <w:t>matrícula</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cada</w:t>
      </w:r>
      <w:r w:rsidRPr="000315A8">
        <w:rPr>
          <w:rFonts w:ascii="Arial" w:hAnsi="Arial" w:cs="Arial"/>
          <w:spacing w:val="-1"/>
        </w:rPr>
        <w:t xml:space="preserve"> </w:t>
      </w:r>
      <w:r w:rsidRPr="000315A8">
        <w:rPr>
          <w:rFonts w:ascii="Arial" w:hAnsi="Arial" w:cs="Arial"/>
        </w:rPr>
        <w:t>jornada</w:t>
      </w:r>
      <w:r w:rsidRPr="000315A8">
        <w:rPr>
          <w:rFonts w:ascii="Arial" w:hAnsi="Arial" w:cs="Arial"/>
          <w:spacing w:val="-2"/>
        </w:rPr>
        <w:t xml:space="preserve"> </w:t>
      </w:r>
      <w:r w:rsidRPr="000315A8">
        <w:rPr>
          <w:rFonts w:ascii="Arial" w:hAnsi="Arial" w:cs="Arial"/>
        </w:rPr>
        <w:t>escolar</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2011,</w:t>
      </w:r>
      <w:r w:rsidRPr="000315A8">
        <w:rPr>
          <w:rFonts w:ascii="Arial" w:hAnsi="Arial" w:cs="Arial"/>
          <w:spacing w:val="-2"/>
        </w:rPr>
        <w:t xml:space="preserve"> </w:t>
      </w:r>
      <w:r w:rsidRPr="000315A8">
        <w:rPr>
          <w:rFonts w:ascii="Arial" w:hAnsi="Arial" w:cs="Arial"/>
        </w:rPr>
        <w:t>multiplicada</w:t>
      </w:r>
      <w:r w:rsidRPr="000315A8">
        <w:rPr>
          <w:rFonts w:ascii="Arial" w:hAnsi="Arial" w:cs="Arial"/>
          <w:spacing w:val="-3"/>
        </w:rPr>
        <w:t xml:space="preserve"> </w:t>
      </w:r>
      <w:r w:rsidRPr="000315A8">
        <w:rPr>
          <w:rFonts w:ascii="Arial" w:hAnsi="Arial" w:cs="Arial"/>
        </w:rPr>
        <w:t>por</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cobertura</w:t>
      </w:r>
      <w:r w:rsidRPr="000315A8">
        <w:rPr>
          <w:rFonts w:ascii="Arial" w:hAnsi="Arial" w:cs="Arial"/>
          <w:spacing w:val="-2"/>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2011,</w:t>
      </w:r>
      <w:r w:rsidRPr="000315A8">
        <w:rPr>
          <w:rFonts w:ascii="Arial" w:hAnsi="Arial" w:cs="Arial"/>
          <w:spacing w:val="-3"/>
        </w:rPr>
        <w:t xml:space="preserve"> </w:t>
      </w:r>
      <w:r w:rsidRPr="000315A8">
        <w:rPr>
          <w:rFonts w:ascii="Arial" w:hAnsi="Arial" w:cs="Arial"/>
        </w:rPr>
        <w:t>más</w:t>
      </w:r>
      <w:r w:rsidRPr="000315A8">
        <w:rPr>
          <w:rFonts w:ascii="Arial" w:hAnsi="Arial" w:cs="Arial"/>
          <w:spacing w:val="-1"/>
        </w:rPr>
        <w:t xml:space="preserve"> </w:t>
      </w:r>
      <w:r w:rsidRPr="000315A8">
        <w:rPr>
          <w:rFonts w:ascii="Arial" w:hAnsi="Arial" w:cs="Arial"/>
        </w:rPr>
        <w:t>cinco</w:t>
      </w:r>
      <w:r w:rsidRPr="000315A8">
        <w:rPr>
          <w:rFonts w:ascii="Arial" w:hAnsi="Arial" w:cs="Arial"/>
          <w:spacing w:val="-3"/>
        </w:rPr>
        <w:t xml:space="preserve"> </w:t>
      </w:r>
      <w:r w:rsidRPr="000315A8">
        <w:rPr>
          <w:rFonts w:ascii="Arial" w:hAnsi="Arial" w:cs="Arial"/>
        </w:rPr>
        <w:t>puntos</w:t>
      </w:r>
      <w:r w:rsidRPr="06160630">
        <w:rPr>
          <w:rFonts w:ascii="Arial" w:hAnsi="Arial" w:cs="Arial"/>
        </w:rPr>
        <w:t xml:space="preserve"> </w:t>
      </w:r>
      <w:r w:rsidRPr="000315A8">
        <w:rPr>
          <w:rFonts w:ascii="Arial" w:hAnsi="Arial" w:cs="Arial"/>
        </w:rPr>
        <w:t>porcentuales.</w:t>
      </w:r>
    </w:p>
    <w:p w14:paraId="6BC67313" w14:textId="77777777" w:rsidR="007B58BC" w:rsidRPr="000315A8" w:rsidRDefault="007B58BC" w:rsidP="00F04579">
      <w:pPr>
        <w:pStyle w:val="Textoindependiente"/>
        <w:jc w:val="both"/>
        <w:rPr>
          <w:rFonts w:ascii="Arial" w:hAnsi="Arial" w:cs="Arial"/>
          <w:sz w:val="22"/>
          <w:szCs w:val="22"/>
        </w:rPr>
      </w:pPr>
    </w:p>
    <w:p w14:paraId="37397E9D" w14:textId="5515471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96A5284" w:rsidRPr="000315A8">
        <w:rPr>
          <w:rFonts w:ascii="Arial" w:hAnsi="Arial" w:cs="Arial"/>
          <w:sz w:val="22"/>
          <w:szCs w:val="22"/>
        </w:rPr>
        <w:t xml:space="preserve"> </w:t>
      </w:r>
      <w:r w:rsidRPr="000315A8">
        <w:rPr>
          <w:rFonts w:ascii="Arial" w:hAnsi="Arial" w:cs="Arial"/>
          <w:sz w:val="22"/>
          <w:szCs w:val="22"/>
        </w:rPr>
        <w:tab/>
        <w:t xml:space="preserve">2.2.4.8.4. Montos a </w:t>
      </w:r>
      <w:r w:rsidRPr="000315A8">
        <w:rPr>
          <w:rFonts w:ascii="Arial" w:hAnsi="Arial" w:cs="Arial"/>
          <w:spacing w:val="-3"/>
          <w:sz w:val="22"/>
          <w:szCs w:val="22"/>
        </w:rPr>
        <w:t>coﬁnanciar</w:t>
      </w:r>
      <w:r w:rsidRPr="000315A8">
        <w:rPr>
          <w:rFonts w:ascii="Arial" w:hAnsi="Arial" w:cs="Arial"/>
          <w:sz w:val="22"/>
          <w:szCs w:val="22"/>
        </w:rPr>
        <w:t xml:space="preserve"> por parte de la nación. Para determinar el monto de la </w:t>
      </w:r>
      <w:r w:rsidRPr="000315A8">
        <w:rPr>
          <w:rFonts w:ascii="Arial" w:hAnsi="Arial" w:cs="Arial"/>
          <w:spacing w:val="-3"/>
          <w:sz w:val="22"/>
          <w:szCs w:val="22"/>
        </w:rPr>
        <w:t>coﬁnanciación</w:t>
      </w:r>
      <w:r w:rsidRPr="000315A8">
        <w:rPr>
          <w:rFonts w:ascii="Arial" w:hAnsi="Arial" w:cs="Arial"/>
          <w:sz w:val="22"/>
          <w:szCs w:val="22"/>
        </w:rPr>
        <w:t xml:space="preserve"> anual para cada entidad territorial </w:t>
      </w:r>
      <w:r w:rsidRPr="000315A8">
        <w:rPr>
          <w:rFonts w:ascii="Arial" w:hAnsi="Arial" w:cs="Arial"/>
          <w:spacing w:val="-4"/>
          <w:sz w:val="22"/>
          <w:szCs w:val="22"/>
        </w:rPr>
        <w:t>beneﬁciaria</w:t>
      </w:r>
      <w:r w:rsidRPr="000315A8">
        <w:rPr>
          <w:rFonts w:ascii="Arial" w:hAnsi="Arial" w:cs="Arial"/>
          <w:sz w:val="22"/>
          <w:szCs w:val="22"/>
        </w:rPr>
        <w:t xml:space="preserve">, se multiplican los cupos estimados anteriormente para 2011 por modalidad por el costo anual (180 días) de la modalidad correspondiente a la jornada (reportado por el ICBF para 2011). El costo para el cual se realiza la </w:t>
      </w:r>
      <w:r w:rsidRPr="000315A8">
        <w:rPr>
          <w:rFonts w:ascii="Arial" w:hAnsi="Arial" w:cs="Arial"/>
          <w:spacing w:val="-4"/>
          <w:sz w:val="22"/>
          <w:szCs w:val="22"/>
        </w:rPr>
        <w:t>coﬁnanciación</w:t>
      </w:r>
      <w:r w:rsidRPr="000315A8">
        <w:rPr>
          <w:rFonts w:ascii="Arial" w:hAnsi="Arial" w:cs="Arial"/>
          <w:sz w:val="22"/>
          <w:szCs w:val="22"/>
        </w:rPr>
        <w:t xml:space="preserve"> se indexa por el</w:t>
      </w:r>
      <w:r w:rsidRPr="000315A8">
        <w:rPr>
          <w:rFonts w:ascii="Arial" w:hAnsi="Arial" w:cs="Arial"/>
          <w:spacing w:val="-4"/>
          <w:sz w:val="22"/>
          <w:szCs w:val="22"/>
        </w:rPr>
        <w:t xml:space="preserve"> </w:t>
      </w:r>
      <w:r w:rsidRPr="000315A8">
        <w:rPr>
          <w:rFonts w:ascii="Arial" w:hAnsi="Arial" w:cs="Arial"/>
          <w:sz w:val="22"/>
          <w:szCs w:val="22"/>
        </w:rPr>
        <w:t>Índice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Precios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Alimentos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3"/>
          <w:sz w:val="22"/>
          <w:szCs w:val="22"/>
        </w:rPr>
        <w:t xml:space="preserve"> </w:t>
      </w:r>
      <w:r w:rsidRPr="000315A8">
        <w:rPr>
          <w:rFonts w:ascii="Arial" w:hAnsi="Arial" w:cs="Arial"/>
          <w:sz w:val="22"/>
          <w:szCs w:val="22"/>
        </w:rPr>
        <w:t>certiﬁcado</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Departamento</w:t>
      </w:r>
      <w:r w:rsidRPr="000315A8">
        <w:rPr>
          <w:rFonts w:ascii="Arial" w:hAnsi="Arial" w:cs="Arial"/>
          <w:spacing w:val="-3"/>
          <w:sz w:val="22"/>
          <w:szCs w:val="22"/>
        </w:rPr>
        <w:t xml:space="preserve"> </w:t>
      </w:r>
      <w:r w:rsidRPr="000315A8">
        <w:rPr>
          <w:rFonts w:ascii="Arial" w:hAnsi="Arial" w:cs="Arial"/>
          <w:sz w:val="22"/>
          <w:szCs w:val="22"/>
        </w:rPr>
        <w:t>Administrativo</w:t>
      </w:r>
      <w:r w:rsidRPr="06160630">
        <w:rPr>
          <w:rFonts w:ascii="Arial" w:hAnsi="Arial" w:cs="Arial"/>
          <w:sz w:val="22"/>
          <w:szCs w:val="22"/>
        </w:rPr>
        <w:t xml:space="preserve"> </w:t>
      </w:r>
      <w:r w:rsidRPr="000315A8">
        <w:rPr>
          <w:rFonts w:ascii="Arial" w:hAnsi="Arial" w:cs="Arial"/>
          <w:sz w:val="22"/>
          <w:szCs w:val="22"/>
        </w:rPr>
        <w:t>Nacional</w:t>
      </w:r>
      <w:r w:rsidRPr="06160630">
        <w:rPr>
          <w:rFonts w:ascii="Arial" w:hAnsi="Arial" w:cs="Arial"/>
          <w:sz w:val="22"/>
          <w:szCs w:val="22"/>
        </w:rPr>
        <w:t xml:space="preserve"> </w:t>
      </w:r>
      <w:r w:rsidRPr="000315A8">
        <w:rPr>
          <w:rFonts w:ascii="Arial" w:hAnsi="Arial" w:cs="Arial"/>
          <w:sz w:val="22"/>
          <w:szCs w:val="22"/>
        </w:rPr>
        <w:t>de</w:t>
      </w:r>
      <w:r w:rsidRPr="06160630">
        <w:rPr>
          <w:rFonts w:ascii="Arial" w:hAnsi="Arial" w:cs="Arial"/>
          <w:sz w:val="22"/>
          <w:szCs w:val="22"/>
        </w:rPr>
        <w:t xml:space="preserve"> </w:t>
      </w:r>
      <w:r w:rsidRPr="000315A8">
        <w:rPr>
          <w:rFonts w:ascii="Arial" w:hAnsi="Arial" w:cs="Arial"/>
          <w:sz w:val="22"/>
          <w:szCs w:val="22"/>
        </w:rPr>
        <w:t>Estadística</w:t>
      </w:r>
      <w:r w:rsidRPr="06160630">
        <w:rPr>
          <w:rFonts w:ascii="Arial" w:hAnsi="Arial" w:cs="Arial"/>
          <w:sz w:val="22"/>
          <w:szCs w:val="22"/>
        </w:rPr>
        <w:t xml:space="preserve"> </w:t>
      </w:r>
      <w:r w:rsidRPr="000315A8">
        <w:rPr>
          <w:rFonts w:ascii="Arial" w:hAnsi="Arial" w:cs="Arial"/>
          <w:sz w:val="22"/>
          <w:szCs w:val="22"/>
        </w:rPr>
        <w:t>(DANE).</w:t>
      </w:r>
    </w:p>
    <w:p w14:paraId="2EEEA41E" w14:textId="77777777" w:rsidR="007B58BC" w:rsidRPr="000315A8" w:rsidRDefault="007B58BC" w:rsidP="00F04579">
      <w:pPr>
        <w:pStyle w:val="Textoindependiente"/>
        <w:jc w:val="both"/>
        <w:rPr>
          <w:rFonts w:ascii="Arial" w:hAnsi="Arial" w:cs="Arial"/>
          <w:sz w:val="22"/>
          <w:szCs w:val="22"/>
        </w:rPr>
      </w:pPr>
    </w:p>
    <w:p w14:paraId="141ACFD1"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Ninguna entidad territorial podrá recibir recursos de coﬁnanciación por un monto superior a los recursos de regalías que efectivamente fueron asignados por este concepto en 2011, indexado el valor por el Índice de Precios al Consumidor, a la vigencia anterior para la que se realiza la asignación.</w:t>
      </w:r>
    </w:p>
    <w:p w14:paraId="0B974C7A" w14:textId="77777777" w:rsidR="007B58BC" w:rsidRPr="000315A8" w:rsidRDefault="007B58BC" w:rsidP="00F04579">
      <w:pPr>
        <w:pStyle w:val="Textoindependiente"/>
        <w:jc w:val="both"/>
        <w:rPr>
          <w:rFonts w:ascii="Arial" w:hAnsi="Arial" w:cs="Arial"/>
          <w:sz w:val="22"/>
          <w:szCs w:val="22"/>
        </w:rPr>
      </w:pPr>
    </w:p>
    <w:p w14:paraId="465D9506"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Dirección General de Apoyo Fiscal del Ministerio de Hacienda y Crédito Público informará a la Dirección General de Presupuesto Público Nacional (DGPPN) anualmente, actualizado por el índice de precios al consumidor y al momento de la presentación del anteproyecto del presupuesto nacional, el monto de los recursos comprometidos con fuente regalías por las entidades territoriales a que se reﬁere el inciso segundo de artículo 361 de la Constitución Política, y destinado a ﬁnanciar gastos de inversión en alimentación escolar, que haya sido certiﬁcado por las Alcaldías y Gobernaciones en la categoría Inversión del Formulario Único Territorial (FUT) para el corte 31 de diciembre de 2011. En caso de que alguna entidad territorial no haya informado en el formulario de inversión FUT, la Dirección General de Apoyo Fiscal reportará a la DGPPN el valor certiﬁcado por las respectivas secretarías de hacienda como comprometido para los proyectos incluidos en la categoría Regalías 2 - Relación de Inversiones para el corte 31 de diciembre de 2011.</w:t>
      </w:r>
    </w:p>
    <w:p w14:paraId="7B690A16" w14:textId="77777777" w:rsidR="007B58BC" w:rsidRPr="000315A8" w:rsidRDefault="007B58BC" w:rsidP="00F04579">
      <w:pPr>
        <w:pStyle w:val="Textoindependiente"/>
        <w:jc w:val="both"/>
        <w:rPr>
          <w:rFonts w:ascii="Arial" w:hAnsi="Arial" w:cs="Arial"/>
          <w:sz w:val="22"/>
          <w:szCs w:val="22"/>
        </w:rPr>
      </w:pPr>
    </w:p>
    <w:p w14:paraId="07B4FB16"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Para efectos de la coﬁnanciación a aplicar en la vigencia 2012, se tendrán en cuenta los recursos que la Nación asignó y giró para los ﬁnes dispuestos en la Resolución 3585 de 2012 del Ministerio de Educación Nacional. Estos recursos harán parte del monto global estimado que será distribuido en cumplimiento de lo dispuesto en los artículos 145 del Decreto-Ley 4923 de 2011 y 145 de la Ley 1530 de 2012.</w:t>
      </w:r>
    </w:p>
    <w:p w14:paraId="221AFC93" w14:textId="77777777" w:rsidR="007B58BC" w:rsidRPr="000315A8" w:rsidRDefault="007B58BC" w:rsidP="00F04579">
      <w:pPr>
        <w:pStyle w:val="Textoindependiente"/>
        <w:jc w:val="both"/>
        <w:rPr>
          <w:rFonts w:ascii="Arial" w:hAnsi="Arial" w:cs="Arial"/>
          <w:sz w:val="22"/>
          <w:szCs w:val="22"/>
        </w:rPr>
      </w:pPr>
    </w:p>
    <w:p w14:paraId="0058489B" w14:textId="6C303D0C"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D8D6FEF" w:rsidRPr="000315A8">
        <w:rPr>
          <w:rFonts w:ascii="Arial" w:hAnsi="Arial" w:cs="Arial"/>
          <w:sz w:val="22"/>
          <w:szCs w:val="22"/>
        </w:rPr>
        <w:t xml:space="preserve"> </w:t>
      </w:r>
      <w:r w:rsidRPr="000315A8">
        <w:rPr>
          <w:rFonts w:ascii="Arial" w:hAnsi="Arial" w:cs="Arial"/>
          <w:sz w:val="22"/>
          <w:szCs w:val="22"/>
        </w:rPr>
        <w:tab/>
        <w:t xml:space="preserve">2.2.4.8.5. Fuentes de información. La información para </w:t>
      </w:r>
      <w:r w:rsidRPr="000315A8">
        <w:rPr>
          <w:rFonts w:ascii="Arial" w:hAnsi="Arial" w:cs="Arial"/>
          <w:spacing w:val="-23"/>
          <w:sz w:val="22"/>
          <w:szCs w:val="22"/>
        </w:rPr>
        <w:t>identiﬁcar</w:t>
      </w:r>
      <w:r w:rsidRPr="000315A8">
        <w:rPr>
          <w:rFonts w:ascii="Arial" w:hAnsi="Arial" w:cs="Arial"/>
          <w:sz w:val="22"/>
          <w:szCs w:val="22"/>
        </w:rPr>
        <w:t xml:space="preserve"> las entidades territoriales productoras de recursos naturales no renovables será certiﬁcada, por parte del Servicio Geológico Colombiano y la Agencia Nacional de Hidrocarburos, según corresponda. La información que permite identiﬁcar los departamentos, distritos y municipios que realizaron inversiones en alimentación escolar con recursos de regalías y compensaciones provendrá del Formulario Único Territorial (FUT) para la vigencia</w:t>
      </w:r>
      <w:r w:rsidRPr="06160630">
        <w:rPr>
          <w:rFonts w:ascii="Arial" w:hAnsi="Arial" w:cs="Arial"/>
          <w:sz w:val="22"/>
          <w:szCs w:val="22"/>
        </w:rPr>
        <w:t xml:space="preserve"> </w:t>
      </w:r>
      <w:r w:rsidRPr="000315A8">
        <w:rPr>
          <w:rFonts w:ascii="Arial" w:hAnsi="Arial" w:cs="Arial"/>
          <w:sz w:val="22"/>
          <w:szCs w:val="22"/>
        </w:rPr>
        <w:t>2011.</w:t>
      </w:r>
    </w:p>
    <w:p w14:paraId="07131D09" w14:textId="77777777" w:rsidR="007B58BC" w:rsidRPr="000315A8" w:rsidRDefault="007B58BC" w:rsidP="00F04579">
      <w:pPr>
        <w:pStyle w:val="Textoindependiente"/>
        <w:jc w:val="both"/>
        <w:rPr>
          <w:rFonts w:ascii="Arial" w:hAnsi="Arial" w:cs="Arial"/>
          <w:sz w:val="22"/>
          <w:szCs w:val="22"/>
        </w:rPr>
      </w:pPr>
    </w:p>
    <w:p w14:paraId="034D98BF" w14:textId="4B432964"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763162E" w:rsidRPr="000315A8">
        <w:rPr>
          <w:rFonts w:ascii="Arial" w:hAnsi="Arial" w:cs="Arial"/>
          <w:sz w:val="22"/>
          <w:szCs w:val="22"/>
        </w:rPr>
        <w:t xml:space="preserve"> </w:t>
      </w:r>
      <w:r w:rsidRPr="000315A8">
        <w:rPr>
          <w:rFonts w:ascii="Arial" w:hAnsi="Arial" w:cs="Arial"/>
          <w:sz w:val="22"/>
          <w:szCs w:val="22"/>
        </w:rPr>
        <w:tab/>
        <w:t xml:space="preserve">2.2.4.8.6. Reconocimiento a las entidades. De acuerdo con la </w:t>
      </w:r>
      <w:r w:rsidRPr="000315A8">
        <w:rPr>
          <w:rFonts w:ascii="Arial" w:hAnsi="Arial" w:cs="Arial"/>
          <w:spacing w:val="-7"/>
          <w:sz w:val="22"/>
          <w:szCs w:val="22"/>
        </w:rPr>
        <w:t>entrada en vigencia</w:t>
      </w:r>
      <w:r w:rsidRPr="000315A8">
        <w:rPr>
          <w:rFonts w:ascii="Arial" w:hAnsi="Arial" w:cs="Arial"/>
          <w:sz w:val="22"/>
          <w:szCs w:val="22"/>
        </w:rPr>
        <w:t xml:space="preserve"> del Decreto 4923 de 2011 y de la Ley 1530 de 2012, la coﬁnanciación de la Nación será por un período de diez (10) años y se reconocerá por año completo a partir del año 2012, según la metodología, criterios y lineamientos previstos en el presente</w:t>
      </w:r>
      <w:r w:rsidRPr="06160630">
        <w:rPr>
          <w:rFonts w:ascii="Arial" w:hAnsi="Arial" w:cs="Arial"/>
          <w:sz w:val="22"/>
          <w:szCs w:val="22"/>
        </w:rPr>
        <w:t xml:space="preserve"> </w:t>
      </w:r>
      <w:r w:rsidRPr="000315A8">
        <w:rPr>
          <w:rFonts w:ascii="Arial" w:hAnsi="Arial" w:cs="Arial"/>
          <w:sz w:val="22"/>
          <w:szCs w:val="22"/>
        </w:rPr>
        <w:t>capítulo.</w:t>
      </w:r>
    </w:p>
    <w:p w14:paraId="3B654B85" w14:textId="77777777" w:rsidR="007B58BC" w:rsidRPr="000315A8" w:rsidRDefault="007B58BC" w:rsidP="00F04579">
      <w:pPr>
        <w:pStyle w:val="Textoindependiente"/>
        <w:jc w:val="both"/>
        <w:rPr>
          <w:rFonts w:ascii="Arial" w:hAnsi="Arial" w:cs="Arial"/>
          <w:sz w:val="22"/>
          <w:szCs w:val="22"/>
        </w:rPr>
      </w:pPr>
    </w:p>
    <w:p w14:paraId="380F0C5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 xml:space="preserve">ARTÍCULO   2.2.4.8.7. Uso de los recursos de alimentación escolar. Los recursos de la </w:t>
      </w:r>
      <w:r w:rsidRPr="000315A8">
        <w:rPr>
          <w:rFonts w:ascii="Arial" w:hAnsi="Arial" w:cs="Arial"/>
          <w:spacing w:val="-3"/>
          <w:sz w:val="22"/>
          <w:szCs w:val="22"/>
        </w:rPr>
        <w:t>coﬁnanciación</w:t>
      </w:r>
      <w:r w:rsidRPr="000315A8">
        <w:rPr>
          <w:rFonts w:ascii="Arial" w:hAnsi="Arial" w:cs="Arial"/>
          <w:sz w:val="22"/>
          <w:szCs w:val="22"/>
        </w:rPr>
        <w:t xml:space="preserve"> para alimentación escolar de que trata el presente capítulo serán destinados a ﬁnanciar las siguientes actividades, de acuerdo con los lineamientos técnicos deﬁnidos por el Instituto Colombiano de Bienestar</w:t>
      </w:r>
      <w:r w:rsidRPr="06160630">
        <w:rPr>
          <w:rFonts w:ascii="Arial" w:hAnsi="Arial" w:cs="Arial"/>
          <w:sz w:val="22"/>
          <w:szCs w:val="22"/>
        </w:rPr>
        <w:t xml:space="preserve"> </w:t>
      </w:r>
      <w:r w:rsidRPr="000315A8">
        <w:rPr>
          <w:rFonts w:ascii="Arial" w:hAnsi="Arial" w:cs="Arial"/>
          <w:sz w:val="22"/>
          <w:szCs w:val="22"/>
        </w:rPr>
        <w:t>Familiar:</w:t>
      </w:r>
    </w:p>
    <w:p w14:paraId="49BC3DBC" w14:textId="77777777" w:rsidR="007B58BC" w:rsidRPr="000315A8" w:rsidRDefault="007B58BC" w:rsidP="00F04579">
      <w:pPr>
        <w:pStyle w:val="Textoindependiente"/>
        <w:jc w:val="both"/>
        <w:rPr>
          <w:rFonts w:ascii="Arial" w:hAnsi="Arial" w:cs="Arial"/>
          <w:sz w:val="22"/>
          <w:szCs w:val="22"/>
        </w:rPr>
      </w:pPr>
    </w:p>
    <w:p w14:paraId="55993D5F" w14:textId="001FADF8" w:rsidR="007B58BC" w:rsidRPr="000315A8" w:rsidRDefault="713AFAEC"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Compra de</w:t>
      </w:r>
      <w:r w:rsidR="0067285D" w:rsidRPr="000315A8">
        <w:rPr>
          <w:rFonts w:ascii="Arial" w:hAnsi="Arial" w:cs="Arial"/>
          <w:spacing w:val="-3"/>
        </w:rPr>
        <w:t xml:space="preserve"> </w:t>
      </w:r>
      <w:r w:rsidR="0067285D" w:rsidRPr="000315A8">
        <w:rPr>
          <w:rFonts w:ascii="Arial" w:hAnsi="Arial" w:cs="Arial"/>
        </w:rPr>
        <w:t>alimentos;</w:t>
      </w:r>
    </w:p>
    <w:p w14:paraId="5546FD94" w14:textId="77777777" w:rsidR="007B58BC" w:rsidRPr="000315A8" w:rsidRDefault="007B58BC" w:rsidP="00F04579">
      <w:pPr>
        <w:pStyle w:val="Textoindependiente"/>
        <w:jc w:val="both"/>
        <w:rPr>
          <w:rFonts w:ascii="Arial" w:hAnsi="Arial" w:cs="Arial"/>
          <w:sz w:val="22"/>
          <w:szCs w:val="22"/>
        </w:rPr>
      </w:pPr>
    </w:p>
    <w:p w14:paraId="1F7B05E3" w14:textId="38BE6D03" w:rsidR="007B58BC" w:rsidRPr="000315A8" w:rsidRDefault="4D783393"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Contratación de personal para la preparación de</w:t>
      </w:r>
      <w:r w:rsidR="0067285D" w:rsidRPr="000315A8">
        <w:rPr>
          <w:rFonts w:ascii="Arial" w:hAnsi="Arial" w:cs="Arial"/>
          <w:spacing w:val="-9"/>
        </w:rPr>
        <w:t xml:space="preserve"> </w:t>
      </w:r>
      <w:r w:rsidR="0067285D" w:rsidRPr="000315A8">
        <w:rPr>
          <w:rFonts w:ascii="Arial" w:hAnsi="Arial" w:cs="Arial"/>
        </w:rPr>
        <w:t>alimentos;</w:t>
      </w:r>
    </w:p>
    <w:p w14:paraId="31C05E86" w14:textId="77777777" w:rsidR="007B58BC" w:rsidRPr="000315A8" w:rsidRDefault="007B58BC" w:rsidP="00F04579">
      <w:pPr>
        <w:pStyle w:val="Textoindependiente"/>
        <w:jc w:val="both"/>
        <w:rPr>
          <w:rFonts w:ascii="Arial" w:hAnsi="Arial" w:cs="Arial"/>
          <w:sz w:val="22"/>
          <w:szCs w:val="22"/>
        </w:rPr>
      </w:pPr>
    </w:p>
    <w:p w14:paraId="3D15F2E4" w14:textId="77777777" w:rsidR="00314E56" w:rsidRPr="000315A8" w:rsidRDefault="243414F9" w:rsidP="0072757F">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Transporte de</w:t>
      </w:r>
      <w:r w:rsidR="0067285D" w:rsidRPr="000315A8">
        <w:rPr>
          <w:rFonts w:ascii="Arial" w:hAnsi="Arial" w:cs="Arial"/>
          <w:spacing w:val="-3"/>
        </w:rPr>
        <w:t xml:space="preserve"> </w:t>
      </w:r>
      <w:r w:rsidR="0067285D" w:rsidRPr="000315A8">
        <w:rPr>
          <w:rFonts w:ascii="Arial" w:hAnsi="Arial" w:cs="Arial"/>
        </w:rPr>
        <w:t>alimentos;</w:t>
      </w:r>
    </w:p>
    <w:p w14:paraId="6C027EFE" w14:textId="77777777" w:rsidR="00314E56" w:rsidRPr="000315A8" w:rsidRDefault="00314E56" w:rsidP="00314E56">
      <w:pPr>
        <w:pStyle w:val="Prrafodelista"/>
        <w:rPr>
          <w:rFonts w:ascii="Arial" w:hAnsi="Arial" w:cs="Arial"/>
        </w:rPr>
      </w:pPr>
    </w:p>
    <w:p w14:paraId="00AAC1EF" w14:textId="76E7CF48" w:rsidR="007B58BC" w:rsidRPr="000315A8" w:rsidRDefault="5B9C152A" w:rsidP="0072757F">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Menaje, dotación para la prestación del servicio de alimentación escolar y reposición de</w:t>
      </w:r>
      <w:r w:rsidR="0067285D" w:rsidRPr="000315A8">
        <w:rPr>
          <w:rFonts w:ascii="Arial" w:hAnsi="Arial" w:cs="Arial"/>
          <w:spacing w:val="-17"/>
        </w:rPr>
        <w:t xml:space="preserve"> </w:t>
      </w:r>
      <w:r w:rsidR="0067285D" w:rsidRPr="000315A8">
        <w:rPr>
          <w:rFonts w:ascii="Arial" w:hAnsi="Arial" w:cs="Arial"/>
        </w:rPr>
        <w:t>dotación;</w:t>
      </w:r>
    </w:p>
    <w:p w14:paraId="45299549" w14:textId="77777777" w:rsidR="007B58BC" w:rsidRPr="000315A8" w:rsidRDefault="007B58BC" w:rsidP="00053573">
      <w:pPr>
        <w:pStyle w:val="Textoindependiente"/>
        <w:jc w:val="both"/>
        <w:rPr>
          <w:rFonts w:ascii="Arial" w:hAnsi="Arial" w:cs="Arial"/>
          <w:sz w:val="22"/>
          <w:szCs w:val="22"/>
        </w:rPr>
      </w:pPr>
    </w:p>
    <w:p w14:paraId="6750D7FD" w14:textId="52E2E292" w:rsidR="007B58BC" w:rsidRPr="000315A8" w:rsidRDefault="7EB2B101"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Aseo y combustible para la preparación de los</w:t>
      </w:r>
      <w:r w:rsidR="0067285D" w:rsidRPr="000315A8">
        <w:rPr>
          <w:rFonts w:ascii="Arial" w:hAnsi="Arial" w:cs="Arial"/>
          <w:spacing w:val="-7"/>
        </w:rPr>
        <w:t xml:space="preserve"> </w:t>
      </w:r>
      <w:r w:rsidR="0067285D" w:rsidRPr="000315A8">
        <w:rPr>
          <w:rFonts w:ascii="Arial" w:hAnsi="Arial" w:cs="Arial"/>
        </w:rPr>
        <w:t>alimentos;</w:t>
      </w:r>
    </w:p>
    <w:p w14:paraId="3DABC74F" w14:textId="77777777" w:rsidR="007B58BC" w:rsidRPr="000315A8" w:rsidRDefault="007B58BC" w:rsidP="00F04579">
      <w:pPr>
        <w:pStyle w:val="Textoindependiente"/>
        <w:jc w:val="both"/>
        <w:rPr>
          <w:rFonts w:ascii="Arial" w:hAnsi="Arial" w:cs="Arial"/>
          <w:sz w:val="22"/>
          <w:szCs w:val="22"/>
        </w:rPr>
      </w:pPr>
    </w:p>
    <w:p w14:paraId="0209ECEE" w14:textId="1FB946F3" w:rsidR="007B58BC" w:rsidRPr="000315A8" w:rsidRDefault="7EB2B101"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Contratación con terceros para la provisión del servicio de alimentación</w:t>
      </w:r>
      <w:r w:rsidR="0067285D" w:rsidRPr="000315A8">
        <w:rPr>
          <w:rFonts w:ascii="Arial" w:hAnsi="Arial" w:cs="Arial"/>
          <w:spacing w:val="-10"/>
        </w:rPr>
        <w:t xml:space="preserve"> </w:t>
      </w:r>
      <w:r w:rsidR="0067285D" w:rsidRPr="000315A8">
        <w:rPr>
          <w:rFonts w:ascii="Arial" w:hAnsi="Arial" w:cs="Arial"/>
        </w:rPr>
        <w:t>escolar.</w:t>
      </w:r>
    </w:p>
    <w:p w14:paraId="2CB3458D" w14:textId="77777777" w:rsidR="007B58BC" w:rsidRPr="000315A8" w:rsidRDefault="007B58BC" w:rsidP="00F04579">
      <w:pPr>
        <w:pStyle w:val="Textoindependiente"/>
        <w:jc w:val="both"/>
        <w:rPr>
          <w:rFonts w:ascii="Arial" w:hAnsi="Arial" w:cs="Arial"/>
          <w:sz w:val="22"/>
          <w:szCs w:val="22"/>
        </w:rPr>
      </w:pPr>
    </w:p>
    <w:p w14:paraId="747FF4C2" w14:textId="7F84A619" w:rsidR="007B58BC" w:rsidRPr="000315A8" w:rsidRDefault="6AAA61D0"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Construcción y mejoramiento de infraestructuras destinadas a la provisión del servicio de alimentación</w:t>
      </w:r>
      <w:r w:rsidR="0067285D" w:rsidRPr="000315A8">
        <w:rPr>
          <w:rFonts w:ascii="Arial" w:hAnsi="Arial" w:cs="Arial"/>
          <w:spacing w:val="-22"/>
        </w:rPr>
        <w:t xml:space="preserve"> </w:t>
      </w:r>
      <w:r w:rsidR="0067285D" w:rsidRPr="000315A8">
        <w:rPr>
          <w:rFonts w:ascii="Arial" w:hAnsi="Arial" w:cs="Arial"/>
        </w:rPr>
        <w:t>escolar.</w:t>
      </w:r>
    </w:p>
    <w:p w14:paraId="6BDD9BB4" w14:textId="77777777" w:rsidR="007B58BC" w:rsidRPr="000315A8" w:rsidRDefault="007B58BC" w:rsidP="00F04579">
      <w:pPr>
        <w:pStyle w:val="Textoindependiente"/>
        <w:jc w:val="both"/>
        <w:rPr>
          <w:rFonts w:ascii="Arial" w:hAnsi="Arial" w:cs="Arial"/>
          <w:sz w:val="22"/>
          <w:szCs w:val="22"/>
        </w:rPr>
      </w:pPr>
    </w:p>
    <w:p w14:paraId="559768CC" w14:textId="0E9FD2A8" w:rsidR="007B58BC" w:rsidRPr="000315A8" w:rsidRDefault="38FCB6F0" w:rsidP="00F04579">
      <w:pPr>
        <w:pStyle w:val="Prrafodelista"/>
        <w:numPr>
          <w:ilvl w:val="0"/>
          <w:numId w:val="8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Interventoría, supervisión, monitoreo y control de la prestación del servicio de alimentación</w:t>
      </w:r>
      <w:r w:rsidR="0067285D" w:rsidRPr="000315A8">
        <w:rPr>
          <w:rFonts w:ascii="Arial" w:hAnsi="Arial" w:cs="Arial"/>
          <w:spacing w:val="-14"/>
        </w:rPr>
        <w:t xml:space="preserve"> </w:t>
      </w:r>
      <w:r w:rsidR="0067285D" w:rsidRPr="000315A8">
        <w:rPr>
          <w:rFonts w:ascii="Arial" w:hAnsi="Arial" w:cs="Arial"/>
        </w:rPr>
        <w:t>escolar.</w:t>
      </w:r>
    </w:p>
    <w:p w14:paraId="00FA5203" w14:textId="77777777" w:rsidR="007B58BC" w:rsidRPr="000315A8" w:rsidRDefault="007B58BC" w:rsidP="00F04579">
      <w:pPr>
        <w:pStyle w:val="Textoindependiente"/>
        <w:jc w:val="both"/>
        <w:rPr>
          <w:rFonts w:ascii="Arial" w:hAnsi="Arial" w:cs="Arial"/>
          <w:sz w:val="22"/>
          <w:szCs w:val="22"/>
        </w:rPr>
      </w:pPr>
    </w:p>
    <w:p w14:paraId="1E28ED59" w14:textId="0808070A"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2DA85A3" w:rsidRPr="000315A8">
        <w:rPr>
          <w:rFonts w:ascii="Arial" w:hAnsi="Arial" w:cs="Arial"/>
          <w:sz w:val="22"/>
          <w:szCs w:val="22"/>
        </w:rPr>
        <w:t xml:space="preserve"> </w:t>
      </w:r>
      <w:r w:rsidRPr="000315A8">
        <w:rPr>
          <w:rFonts w:ascii="Arial" w:hAnsi="Arial" w:cs="Arial"/>
          <w:sz w:val="22"/>
          <w:szCs w:val="22"/>
        </w:rPr>
        <w:tab/>
        <w:t>1. Los gastos previstos en los numerales 7 y 8 estarán sujetos al sostenimiento de las coberturas en condiciones de calidad, es decir que solo será posible hacer inversiones en infraestructura, interventoría, supervisión, monitoreo y control cuando la disponibilidad de recursos lo permita, después de garantizar las</w:t>
      </w:r>
      <w:r w:rsidRPr="000315A8">
        <w:rPr>
          <w:rFonts w:ascii="Arial" w:hAnsi="Arial" w:cs="Arial"/>
          <w:spacing w:val="-10"/>
          <w:sz w:val="22"/>
          <w:szCs w:val="22"/>
        </w:rPr>
        <w:t xml:space="preserve"> </w:t>
      </w:r>
      <w:r w:rsidRPr="000315A8">
        <w:rPr>
          <w:rFonts w:ascii="Arial" w:hAnsi="Arial" w:cs="Arial"/>
          <w:sz w:val="22"/>
          <w:szCs w:val="22"/>
        </w:rPr>
        <w:t>coberturas.</w:t>
      </w:r>
    </w:p>
    <w:p w14:paraId="08EFBDEE" w14:textId="77777777" w:rsidR="007B58BC" w:rsidRPr="000315A8" w:rsidRDefault="007B58BC" w:rsidP="00F04579">
      <w:pPr>
        <w:pStyle w:val="Textoindependiente"/>
        <w:jc w:val="both"/>
        <w:rPr>
          <w:rFonts w:ascii="Arial" w:hAnsi="Arial" w:cs="Arial"/>
          <w:sz w:val="22"/>
          <w:szCs w:val="22"/>
        </w:rPr>
      </w:pPr>
    </w:p>
    <w:p w14:paraId="7055F9DC" w14:textId="3199902C" w:rsidR="007B58BC" w:rsidRPr="000315A8" w:rsidRDefault="0067285D" w:rsidP="00F0457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D4D988D" w:rsidRPr="000315A8">
        <w:rPr>
          <w:rFonts w:ascii="Arial" w:hAnsi="Arial" w:cs="Arial"/>
          <w:sz w:val="22"/>
          <w:szCs w:val="22"/>
        </w:rPr>
        <w:t xml:space="preserve"> </w:t>
      </w:r>
      <w:r w:rsidRPr="000315A8">
        <w:rPr>
          <w:rFonts w:ascii="Arial" w:hAnsi="Arial" w:cs="Arial"/>
          <w:sz w:val="22"/>
          <w:szCs w:val="22"/>
        </w:rPr>
        <w:tab/>
        <w:t xml:space="preserve">2. Los mencionados usos podrán ser </w:t>
      </w:r>
      <w:r w:rsidRPr="000315A8">
        <w:rPr>
          <w:rFonts w:ascii="Arial" w:hAnsi="Arial" w:cs="Arial"/>
          <w:spacing w:val="-5"/>
          <w:sz w:val="22"/>
          <w:szCs w:val="22"/>
        </w:rPr>
        <w:t>modiﬁcados</w:t>
      </w:r>
      <w:r w:rsidRPr="000315A8">
        <w:rPr>
          <w:rFonts w:ascii="Arial" w:hAnsi="Arial" w:cs="Arial"/>
          <w:sz w:val="22"/>
          <w:szCs w:val="22"/>
        </w:rPr>
        <w:t xml:space="preserve"> de acuerdo a los lineamientos técnicos que el Ministerio de Educación Nacional pueda llegar a formular, en desarrollo de las responsabilidades que el Plan Nacional de Desarrollo 2010-2014 le conﬁere respecto del Programa de Alimentación</w:t>
      </w:r>
      <w:r w:rsidRPr="06160630">
        <w:rPr>
          <w:rFonts w:ascii="Arial" w:hAnsi="Arial" w:cs="Arial"/>
          <w:sz w:val="22"/>
          <w:szCs w:val="22"/>
        </w:rPr>
        <w:t xml:space="preserve"> </w:t>
      </w:r>
      <w:r w:rsidRPr="000315A8">
        <w:rPr>
          <w:rFonts w:ascii="Arial" w:hAnsi="Arial" w:cs="Arial"/>
          <w:sz w:val="22"/>
          <w:szCs w:val="22"/>
        </w:rPr>
        <w:t>Escolar.</w:t>
      </w:r>
    </w:p>
    <w:p w14:paraId="192A2E1F" w14:textId="77777777" w:rsidR="007B58BC" w:rsidRPr="000315A8" w:rsidRDefault="007B58BC" w:rsidP="00F04579">
      <w:pPr>
        <w:pStyle w:val="Textoindependiente"/>
        <w:jc w:val="both"/>
        <w:rPr>
          <w:rFonts w:ascii="Arial" w:hAnsi="Arial" w:cs="Arial"/>
          <w:sz w:val="22"/>
          <w:szCs w:val="22"/>
        </w:rPr>
      </w:pPr>
    </w:p>
    <w:p w14:paraId="0238266B" w14:textId="4EEC4A90"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BD83528" w:rsidRPr="000315A8">
        <w:rPr>
          <w:rFonts w:ascii="Arial" w:hAnsi="Arial" w:cs="Arial"/>
          <w:sz w:val="22"/>
          <w:szCs w:val="22"/>
        </w:rPr>
        <w:t xml:space="preserve"> </w:t>
      </w:r>
      <w:r w:rsidRPr="000315A8">
        <w:rPr>
          <w:rFonts w:ascii="Arial" w:hAnsi="Arial" w:cs="Arial"/>
          <w:sz w:val="22"/>
          <w:szCs w:val="22"/>
        </w:rPr>
        <w:tab/>
        <w:t xml:space="preserve">2.2.4.8.8. Asignación de los recursos. Las entidades territoriales que sean </w:t>
      </w:r>
      <w:r w:rsidRPr="000315A8">
        <w:rPr>
          <w:rFonts w:ascii="Arial" w:hAnsi="Arial" w:cs="Arial"/>
          <w:spacing w:val="-3"/>
          <w:sz w:val="22"/>
          <w:szCs w:val="22"/>
        </w:rPr>
        <w:t>beneﬁciarias</w:t>
      </w:r>
      <w:r w:rsidRPr="000315A8">
        <w:rPr>
          <w:rFonts w:ascii="Arial" w:hAnsi="Arial" w:cs="Arial"/>
          <w:sz w:val="22"/>
          <w:szCs w:val="22"/>
        </w:rPr>
        <w:t xml:space="preserve"> de los recursos de que trata el presente capítulo serán aquellas resultantes del cruce del universo de las entidades territoriales productoras de recursos naturales no renovables, con la información de los departamentos, distritos y municipios que ﬁnanciaron los programas de alimentación escolar con recursos de regalías en la vigencia</w:t>
      </w:r>
      <w:r w:rsidRPr="06160630">
        <w:rPr>
          <w:rFonts w:ascii="Arial" w:hAnsi="Arial" w:cs="Arial"/>
          <w:sz w:val="22"/>
          <w:szCs w:val="22"/>
        </w:rPr>
        <w:t xml:space="preserve"> </w:t>
      </w:r>
      <w:r w:rsidRPr="000315A8">
        <w:rPr>
          <w:rFonts w:ascii="Arial" w:hAnsi="Arial" w:cs="Arial"/>
          <w:sz w:val="22"/>
          <w:szCs w:val="22"/>
        </w:rPr>
        <w:t>2011.</w:t>
      </w:r>
    </w:p>
    <w:p w14:paraId="3435F8D9" w14:textId="77777777" w:rsidR="007B58BC" w:rsidRPr="000315A8" w:rsidRDefault="007B58BC" w:rsidP="00F04579">
      <w:pPr>
        <w:pStyle w:val="Textoindependiente"/>
        <w:jc w:val="both"/>
        <w:rPr>
          <w:rFonts w:ascii="Arial" w:hAnsi="Arial" w:cs="Arial"/>
          <w:sz w:val="22"/>
          <w:szCs w:val="22"/>
        </w:rPr>
      </w:pPr>
    </w:p>
    <w:p w14:paraId="159867C3" w14:textId="54C07D84"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FD8EAFB" w:rsidRPr="000315A8">
        <w:rPr>
          <w:rFonts w:ascii="Arial" w:hAnsi="Arial" w:cs="Arial"/>
          <w:sz w:val="22"/>
          <w:szCs w:val="22"/>
        </w:rPr>
        <w:t xml:space="preserve"> </w:t>
      </w:r>
      <w:r w:rsidRPr="000315A8">
        <w:rPr>
          <w:rFonts w:ascii="Arial" w:hAnsi="Arial" w:cs="Arial"/>
          <w:sz w:val="22"/>
          <w:szCs w:val="22"/>
        </w:rPr>
        <w:tab/>
        <w:t xml:space="preserve">2.2.4.8.9. Seguimiento a los recursos. Respecto a la ejecución de los recursos de </w:t>
      </w:r>
      <w:r w:rsidRPr="000315A8">
        <w:rPr>
          <w:rFonts w:ascii="Arial" w:hAnsi="Arial" w:cs="Arial"/>
          <w:spacing w:val="-3"/>
          <w:sz w:val="22"/>
          <w:szCs w:val="22"/>
        </w:rPr>
        <w:t>coﬁnanciación</w:t>
      </w:r>
      <w:r w:rsidRPr="000315A8">
        <w:rPr>
          <w:rFonts w:ascii="Arial" w:hAnsi="Arial" w:cs="Arial"/>
          <w:sz w:val="22"/>
          <w:szCs w:val="22"/>
        </w:rPr>
        <w:t xml:space="preserve"> para alimentación escolar de los que trata el presente decreto, corresponde a las entidades territoriales beneﬁciarias ejercer el control interno e informar a los entes de control competentes sobre las conductas y eventos de riesgo detectados en la ejecución de los recursos, así como gestionar el apoyo administrativo, contractual, ﬁnanciero, presupuesta! y contable de acuerdo con las normas vigentes para el desarrollo del programa en condiciones de calidad, eﬁciencia e impacto social positivo, teniendo como premisa que la asignación de la alimentación escolar se realiza por estudiante atendido en jornadas</w:t>
      </w:r>
      <w:r w:rsidRPr="06160630">
        <w:rPr>
          <w:rFonts w:ascii="Arial" w:hAnsi="Arial" w:cs="Arial"/>
          <w:sz w:val="22"/>
          <w:szCs w:val="22"/>
        </w:rPr>
        <w:t xml:space="preserve"> </w:t>
      </w:r>
      <w:r w:rsidRPr="000315A8">
        <w:rPr>
          <w:rFonts w:ascii="Arial" w:hAnsi="Arial" w:cs="Arial"/>
          <w:sz w:val="22"/>
          <w:szCs w:val="22"/>
        </w:rPr>
        <w:t>especíﬁcas.</w:t>
      </w:r>
    </w:p>
    <w:p w14:paraId="07BE65AF" w14:textId="77777777" w:rsidR="007B58BC" w:rsidRPr="000315A8" w:rsidRDefault="007B58BC" w:rsidP="00F04579">
      <w:pPr>
        <w:pStyle w:val="Textoindependiente"/>
        <w:jc w:val="both"/>
        <w:rPr>
          <w:rFonts w:ascii="Arial" w:hAnsi="Arial" w:cs="Arial"/>
          <w:sz w:val="22"/>
          <w:szCs w:val="22"/>
        </w:rPr>
      </w:pPr>
    </w:p>
    <w:p w14:paraId="2E4F949C"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Con la información reportada en el FUT, el Ministerio de Educación Nacional efectuará el monitoreo a la ejecución ﬁnanciera de los recursos e informará a los entes de control sobre eventos de riesgo detectados.</w:t>
      </w:r>
    </w:p>
    <w:p w14:paraId="60121FDB" w14:textId="77777777" w:rsidR="007B58BC" w:rsidRPr="000315A8" w:rsidRDefault="007B58BC" w:rsidP="00F04579">
      <w:pPr>
        <w:pStyle w:val="Textoindependiente"/>
        <w:jc w:val="both"/>
        <w:rPr>
          <w:rFonts w:ascii="Arial" w:hAnsi="Arial" w:cs="Arial"/>
          <w:sz w:val="22"/>
          <w:szCs w:val="22"/>
        </w:rPr>
      </w:pPr>
    </w:p>
    <w:p w14:paraId="325D004E"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Eventualmente en los casos que se estime pertinente, el ministerio solicitará información y realizará las muestras aleatorias que sean procedentes a cualquier nivel operativo o a los clientes del Programa de Alimentación Escolar para validar la información oﬁcializada.</w:t>
      </w:r>
    </w:p>
    <w:p w14:paraId="43440813" w14:textId="77777777" w:rsidR="007B58BC" w:rsidRPr="000315A8" w:rsidRDefault="007B58BC" w:rsidP="00F04579">
      <w:pPr>
        <w:pStyle w:val="Textoindependiente"/>
        <w:jc w:val="both"/>
        <w:rPr>
          <w:rFonts w:ascii="Arial" w:hAnsi="Arial" w:cs="Arial"/>
          <w:sz w:val="22"/>
          <w:szCs w:val="22"/>
        </w:rPr>
      </w:pPr>
    </w:p>
    <w:p w14:paraId="23F69520" w14:textId="375FCFC2"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D4208CE" w:rsidRPr="000315A8">
        <w:rPr>
          <w:rFonts w:ascii="Arial" w:hAnsi="Arial" w:cs="Arial"/>
          <w:sz w:val="22"/>
          <w:szCs w:val="22"/>
        </w:rPr>
        <w:t xml:space="preserve"> </w:t>
      </w:r>
      <w:r w:rsidRPr="000315A8">
        <w:rPr>
          <w:rFonts w:ascii="Arial" w:hAnsi="Arial" w:cs="Arial"/>
          <w:sz w:val="22"/>
          <w:szCs w:val="22"/>
        </w:rPr>
        <w:tab/>
        <w:t>2.2.4.8.10. Eventos del riesgo. Para efectos del artículo anterior se consideran los siguientes eventos del</w:t>
      </w:r>
      <w:r w:rsidRPr="000315A8">
        <w:rPr>
          <w:rFonts w:ascii="Arial" w:hAnsi="Arial" w:cs="Arial"/>
          <w:spacing w:val="-23"/>
          <w:sz w:val="22"/>
          <w:szCs w:val="22"/>
        </w:rPr>
        <w:t xml:space="preserve"> </w:t>
      </w:r>
      <w:r w:rsidRPr="000315A8">
        <w:rPr>
          <w:rFonts w:ascii="Arial" w:hAnsi="Arial" w:cs="Arial"/>
          <w:sz w:val="22"/>
          <w:szCs w:val="22"/>
        </w:rPr>
        <w:t>riesgo:</w:t>
      </w:r>
    </w:p>
    <w:p w14:paraId="7DD34C40" w14:textId="77777777" w:rsidR="007B58BC" w:rsidRPr="000315A8" w:rsidRDefault="007B58BC" w:rsidP="00F04579">
      <w:pPr>
        <w:pStyle w:val="Textoindependiente"/>
        <w:jc w:val="both"/>
        <w:rPr>
          <w:rFonts w:ascii="Arial" w:hAnsi="Arial" w:cs="Arial"/>
          <w:sz w:val="22"/>
          <w:szCs w:val="22"/>
        </w:rPr>
      </w:pPr>
    </w:p>
    <w:p w14:paraId="2E21321B" w14:textId="77777777" w:rsidR="007B58BC" w:rsidRPr="000315A8" w:rsidRDefault="0067285D" w:rsidP="00F04579">
      <w:pPr>
        <w:pStyle w:val="Prrafodelista"/>
        <w:numPr>
          <w:ilvl w:val="0"/>
          <w:numId w:val="87"/>
        </w:numPr>
        <w:tabs>
          <w:tab w:val="left" w:pos="294"/>
        </w:tabs>
        <w:ind w:left="0" w:firstLine="0"/>
        <w:jc w:val="both"/>
        <w:rPr>
          <w:rFonts w:ascii="Arial" w:hAnsi="Arial" w:cs="Arial"/>
        </w:rPr>
      </w:pPr>
      <w:r w:rsidRPr="000315A8">
        <w:rPr>
          <w:rFonts w:ascii="Arial" w:hAnsi="Arial" w:cs="Arial"/>
        </w:rPr>
        <w:t>La no presentación de la información de la ejecución de los recursos para alimentación escolar en los términos y condiciones establecidas para tal</w:t>
      </w:r>
      <w:r w:rsidRPr="000315A8">
        <w:rPr>
          <w:rFonts w:ascii="Arial" w:hAnsi="Arial" w:cs="Arial"/>
          <w:spacing w:val="-2"/>
        </w:rPr>
        <w:t xml:space="preserve"> </w:t>
      </w:r>
      <w:r w:rsidRPr="000315A8">
        <w:rPr>
          <w:rFonts w:ascii="Arial" w:hAnsi="Arial" w:cs="Arial"/>
        </w:rPr>
        <w:t>ﬁn.</w:t>
      </w:r>
    </w:p>
    <w:p w14:paraId="777E04CA" w14:textId="77777777" w:rsidR="007B58BC" w:rsidRPr="000315A8" w:rsidRDefault="007B58BC" w:rsidP="00F04579">
      <w:pPr>
        <w:pStyle w:val="Textoindependiente"/>
        <w:jc w:val="both"/>
        <w:rPr>
          <w:rFonts w:ascii="Arial" w:hAnsi="Arial" w:cs="Arial"/>
          <w:sz w:val="22"/>
          <w:szCs w:val="22"/>
        </w:rPr>
      </w:pPr>
    </w:p>
    <w:p w14:paraId="388AA31B" w14:textId="74E1FE36" w:rsidR="007B58BC" w:rsidRPr="000315A8" w:rsidRDefault="38517C84" w:rsidP="00F04579">
      <w:pPr>
        <w:pStyle w:val="Prrafodelista"/>
        <w:numPr>
          <w:ilvl w:val="0"/>
          <w:numId w:val="8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Reportar información inconsistente, errada, inexacta o</w:t>
      </w:r>
      <w:r w:rsidR="0067285D" w:rsidRPr="000315A8">
        <w:rPr>
          <w:rFonts w:ascii="Arial" w:hAnsi="Arial" w:cs="Arial"/>
          <w:spacing w:val="-2"/>
        </w:rPr>
        <w:t xml:space="preserve"> </w:t>
      </w:r>
      <w:r w:rsidR="0067285D" w:rsidRPr="000315A8">
        <w:rPr>
          <w:rFonts w:ascii="Arial" w:hAnsi="Arial" w:cs="Arial"/>
        </w:rPr>
        <w:t>falsa.</w:t>
      </w:r>
    </w:p>
    <w:p w14:paraId="615A7897" w14:textId="77777777" w:rsidR="007B58BC" w:rsidRPr="000315A8" w:rsidRDefault="007B58BC" w:rsidP="00053573">
      <w:pPr>
        <w:pStyle w:val="Textoindependiente"/>
        <w:jc w:val="both"/>
        <w:rPr>
          <w:rFonts w:ascii="Arial" w:hAnsi="Arial" w:cs="Arial"/>
          <w:sz w:val="22"/>
          <w:szCs w:val="22"/>
        </w:rPr>
      </w:pPr>
    </w:p>
    <w:p w14:paraId="66D119A9" w14:textId="77777777" w:rsidR="007B58BC" w:rsidRPr="000315A8" w:rsidRDefault="0067285D" w:rsidP="00F04579">
      <w:pPr>
        <w:pStyle w:val="Prrafodelista"/>
        <w:numPr>
          <w:ilvl w:val="0"/>
          <w:numId w:val="87"/>
        </w:numPr>
        <w:tabs>
          <w:tab w:val="left" w:pos="294"/>
        </w:tabs>
        <w:ind w:left="0" w:firstLine="0"/>
        <w:jc w:val="both"/>
        <w:rPr>
          <w:rFonts w:ascii="Arial" w:hAnsi="Arial" w:cs="Arial"/>
        </w:rPr>
      </w:pPr>
      <w:r w:rsidRPr="000315A8">
        <w:rPr>
          <w:rFonts w:ascii="Arial" w:hAnsi="Arial" w:cs="Arial"/>
        </w:rPr>
        <w:t>El no garantizar por parte de la entidad territorial la continuidad en el proceso de control interno y seguimiento al uso de los recursos para</w:t>
      </w:r>
      <w:r w:rsidRPr="000315A8">
        <w:rPr>
          <w:rFonts w:ascii="Arial" w:hAnsi="Arial" w:cs="Arial"/>
          <w:spacing w:val="-2"/>
        </w:rPr>
        <w:t xml:space="preserve"> </w:t>
      </w:r>
      <w:r w:rsidRPr="000315A8">
        <w:rPr>
          <w:rFonts w:ascii="Arial" w:hAnsi="Arial" w:cs="Arial"/>
        </w:rPr>
        <w:t>alimentación.</w:t>
      </w:r>
    </w:p>
    <w:p w14:paraId="672C1C76" w14:textId="77777777" w:rsidR="007B58BC" w:rsidRPr="000315A8" w:rsidRDefault="007B58BC" w:rsidP="00F04579">
      <w:pPr>
        <w:pStyle w:val="Textoindependiente"/>
        <w:jc w:val="both"/>
        <w:rPr>
          <w:rFonts w:ascii="Arial" w:hAnsi="Arial" w:cs="Arial"/>
          <w:sz w:val="22"/>
          <w:szCs w:val="22"/>
        </w:rPr>
      </w:pPr>
    </w:p>
    <w:p w14:paraId="224CCC16" w14:textId="77777777" w:rsidR="007B58BC" w:rsidRPr="000315A8" w:rsidRDefault="0067285D" w:rsidP="00F04579">
      <w:pPr>
        <w:pStyle w:val="Prrafodelista"/>
        <w:numPr>
          <w:ilvl w:val="0"/>
          <w:numId w:val="87"/>
        </w:numPr>
        <w:tabs>
          <w:tab w:val="left" w:pos="294"/>
        </w:tabs>
        <w:ind w:left="0" w:firstLine="0"/>
        <w:jc w:val="both"/>
        <w:rPr>
          <w:rFonts w:ascii="Arial" w:hAnsi="Arial" w:cs="Arial"/>
        </w:rPr>
      </w:pPr>
      <w:r w:rsidRPr="000315A8">
        <w:rPr>
          <w:rFonts w:ascii="Arial" w:hAnsi="Arial" w:cs="Arial"/>
        </w:rPr>
        <w:t>Todos los que se puedan comprobar y que estén contenidos en el libro segundo, título III del Código Penal colombiano referente a los delitos contra la administración</w:t>
      </w:r>
      <w:r w:rsidRPr="000315A8">
        <w:rPr>
          <w:rFonts w:ascii="Arial" w:hAnsi="Arial" w:cs="Arial"/>
          <w:spacing w:val="-3"/>
        </w:rPr>
        <w:t xml:space="preserve"> </w:t>
      </w:r>
      <w:r w:rsidRPr="000315A8">
        <w:rPr>
          <w:rFonts w:ascii="Arial" w:hAnsi="Arial" w:cs="Arial"/>
        </w:rPr>
        <w:t>pública.</w:t>
      </w:r>
    </w:p>
    <w:p w14:paraId="27541DE0" w14:textId="77777777" w:rsidR="007B58BC" w:rsidRPr="000315A8" w:rsidRDefault="007B58BC" w:rsidP="00F04579">
      <w:pPr>
        <w:pStyle w:val="Textoindependiente"/>
        <w:jc w:val="both"/>
        <w:rPr>
          <w:rFonts w:ascii="Arial" w:hAnsi="Arial" w:cs="Arial"/>
          <w:sz w:val="22"/>
          <w:szCs w:val="22"/>
        </w:rPr>
      </w:pPr>
    </w:p>
    <w:p w14:paraId="610AEA79" w14:textId="77777777" w:rsidR="007B58BC" w:rsidRPr="000315A8" w:rsidRDefault="0067285D" w:rsidP="00F04579">
      <w:pPr>
        <w:pStyle w:val="Prrafodelista"/>
        <w:numPr>
          <w:ilvl w:val="0"/>
          <w:numId w:val="87"/>
        </w:numPr>
        <w:tabs>
          <w:tab w:val="left" w:pos="294"/>
        </w:tabs>
        <w:ind w:left="0" w:firstLine="0"/>
        <w:jc w:val="both"/>
        <w:rPr>
          <w:rFonts w:ascii="Arial" w:hAnsi="Arial" w:cs="Arial"/>
        </w:rPr>
      </w:pPr>
      <w:r w:rsidRPr="000315A8">
        <w:rPr>
          <w:rFonts w:ascii="Arial" w:hAnsi="Arial" w:cs="Arial"/>
        </w:rPr>
        <w:t>Incumplimiento de los principios y técnicas presupuestales establecidos en el Estatuto Orgánico de Presupuesto, Decreto 111 de 1996 y sus decretos</w:t>
      </w:r>
      <w:r w:rsidRPr="000315A8">
        <w:rPr>
          <w:rFonts w:ascii="Arial" w:hAnsi="Arial" w:cs="Arial"/>
          <w:spacing w:val="-2"/>
        </w:rPr>
        <w:t xml:space="preserve"> </w:t>
      </w:r>
      <w:r w:rsidRPr="000315A8">
        <w:rPr>
          <w:rFonts w:ascii="Arial" w:hAnsi="Arial" w:cs="Arial"/>
        </w:rPr>
        <w:t>reglamentarios.</w:t>
      </w:r>
    </w:p>
    <w:p w14:paraId="66022145" w14:textId="77777777" w:rsidR="007B58BC" w:rsidRPr="000315A8" w:rsidRDefault="007B58BC" w:rsidP="00F04579">
      <w:pPr>
        <w:pStyle w:val="Textoindependiente"/>
        <w:jc w:val="both"/>
        <w:rPr>
          <w:rFonts w:ascii="Arial" w:hAnsi="Arial" w:cs="Arial"/>
          <w:sz w:val="22"/>
          <w:szCs w:val="22"/>
        </w:rPr>
      </w:pPr>
    </w:p>
    <w:p w14:paraId="7AC33E63" w14:textId="77777777" w:rsidR="007B58BC" w:rsidRPr="000315A8" w:rsidRDefault="0067285D" w:rsidP="00F04579">
      <w:pPr>
        <w:pStyle w:val="Prrafodelista"/>
        <w:numPr>
          <w:ilvl w:val="0"/>
          <w:numId w:val="87"/>
        </w:numPr>
        <w:tabs>
          <w:tab w:val="left" w:pos="294"/>
        </w:tabs>
        <w:ind w:left="0" w:firstLine="0"/>
        <w:jc w:val="both"/>
        <w:rPr>
          <w:rFonts w:ascii="Arial" w:hAnsi="Arial" w:cs="Arial"/>
        </w:rPr>
      </w:pPr>
      <w:r w:rsidRPr="000315A8">
        <w:rPr>
          <w:rFonts w:ascii="Arial" w:hAnsi="Arial" w:cs="Arial"/>
        </w:rPr>
        <w:t xml:space="preserve">Informar una cobertura inexistente, no comprobable o con ausencia de depuración que induzca a errores en la asignación de los recursos para la </w:t>
      </w:r>
      <w:r w:rsidRPr="000315A8">
        <w:rPr>
          <w:rFonts w:ascii="Arial" w:hAnsi="Arial" w:cs="Arial"/>
          <w:spacing w:val="-3"/>
        </w:rPr>
        <w:t>ﬁnanciación</w:t>
      </w:r>
      <w:r w:rsidRPr="000315A8">
        <w:rPr>
          <w:rFonts w:ascii="Arial" w:hAnsi="Arial" w:cs="Arial"/>
        </w:rPr>
        <w:t xml:space="preserve"> del</w:t>
      </w:r>
      <w:r w:rsidRPr="06160630">
        <w:rPr>
          <w:rFonts w:ascii="Arial" w:hAnsi="Arial" w:cs="Arial"/>
        </w:rPr>
        <w:t xml:space="preserve"> </w:t>
      </w:r>
      <w:r w:rsidRPr="000315A8">
        <w:rPr>
          <w:rFonts w:ascii="Arial" w:hAnsi="Arial" w:cs="Arial"/>
        </w:rPr>
        <w:t>programa.</w:t>
      </w:r>
    </w:p>
    <w:p w14:paraId="5E92E020" w14:textId="77777777" w:rsidR="007B58BC" w:rsidRPr="000315A8" w:rsidRDefault="007B58BC" w:rsidP="00F04579">
      <w:pPr>
        <w:pStyle w:val="Textoindependiente"/>
        <w:jc w:val="both"/>
        <w:rPr>
          <w:rFonts w:ascii="Arial" w:hAnsi="Arial" w:cs="Arial"/>
          <w:sz w:val="22"/>
          <w:szCs w:val="22"/>
        </w:rPr>
      </w:pPr>
    </w:p>
    <w:p w14:paraId="43AD0D7B" w14:textId="71E07B40" w:rsidR="007B58BC" w:rsidRPr="000315A8" w:rsidRDefault="72E73D8D" w:rsidP="00F04579">
      <w:pPr>
        <w:pStyle w:val="Prrafodelista"/>
        <w:numPr>
          <w:ilvl w:val="0"/>
          <w:numId w:val="8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Cambio en la destinación de los</w:t>
      </w:r>
      <w:r w:rsidR="0067285D" w:rsidRPr="000315A8">
        <w:rPr>
          <w:rFonts w:ascii="Arial" w:hAnsi="Arial" w:cs="Arial"/>
          <w:spacing w:val="-4"/>
        </w:rPr>
        <w:t xml:space="preserve"> </w:t>
      </w:r>
      <w:r w:rsidR="0067285D" w:rsidRPr="000315A8">
        <w:rPr>
          <w:rFonts w:ascii="Arial" w:hAnsi="Arial" w:cs="Arial"/>
        </w:rPr>
        <w:t>recursos.</w:t>
      </w:r>
    </w:p>
    <w:p w14:paraId="33EDF49C" w14:textId="77777777" w:rsidR="007B58BC" w:rsidRPr="000315A8" w:rsidRDefault="007B58BC" w:rsidP="00F04579">
      <w:pPr>
        <w:pStyle w:val="Textoindependiente"/>
        <w:jc w:val="both"/>
        <w:rPr>
          <w:rFonts w:ascii="Arial" w:hAnsi="Arial" w:cs="Arial"/>
          <w:sz w:val="22"/>
          <w:szCs w:val="22"/>
        </w:rPr>
      </w:pPr>
    </w:p>
    <w:p w14:paraId="4ACDD49F" w14:textId="0AA87D35" w:rsidR="007B58BC" w:rsidRPr="000315A8" w:rsidRDefault="1520C8A5" w:rsidP="00F04579">
      <w:pPr>
        <w:pStyle w:val="Prrafodelista"/>
        <w:numPr>
          <w:ilvl w:val="0"/>
          <w:numId w:val="8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Desﬁnanciar</w:t>
      </w:r>
      <w:r w:rsidR="0067285D" w:rsidRPr="000315A8">
        <w:rPr>
          <w:rFonts w:ascii="Arial" w:hAnsi="Arial" w:cs="Arial"/>
          <w:spacing w:val="-6"/>
        </w:rPr>
        <w:t xml:space="preserve"> la prestación del servicio de alimentación</w:t>
      </w:r>
      <w:r w:rsidR="0067285D" w:rsidRPr="000315A8">
        <w:rPr>
          <w:rFonts w:ascii="Arial" w:hAnsi="Arial" w:cs="Arial"/>
        </w:rPr>
        <w:t xml:space="preserve"> escolar.</w:t>
      </w:r>
    </w:p>
    <w:p w14:paraId="78AAA8B4" w14:textId="77777777" w:rsidR="007B58BC" w:rsidRPr="000315A8" w:rsidRDefault="007B58BC" w:rsidP="00F04579">
      <w:pPr>
        <w:pStyle w:val="Textoindependiente"/>
        <w:jc w:val="both"/>
        <w:rPr>
          <w:rFonts w:ascii="Arial" w:hAnsi="Arial" w:cs="Arial"/>
          <w:sz w:val="22"/>
          <w:szCs w:val="22"/>
        </w:rPr>
      </w:pPr>
    </w:p>
    <w:p w14:paraId="4616FE99"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CAPÍTULO 9</w:t>
      </w:r>
    </w:p>
    <w:p w14:paraId="0880E581"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FONDO DE AHORRO Y ESTABILIZACIÓN PETROLERA (FAEP)</w:t>
      </w:r>
    </w:p>
    <w:p w14:paraId="6657459D" w14:textId="77777777" w:rsidR="007B58BC" w:rsidRPr="000315A8" w:rsidRDefault="007B58BC" w:rsidP="00F04579">
      <w:pPr>
        <w:pStyle w:val="Textoindependiente"/>
        <w:jc w:val="center"/>
        <w:rPr>
          <w:rFonts w:ascii="Arial" w:hAnsi="Arial" w:cs="Arial"/>
          <w:b/>
          <w:bCs/>
          <w:sz w:val="22"/>
          <w:szCs w:val="22"/>
        </w:rPr>
      </w:pPr>
    </w:p>
    <w:p w14:paraId="3D168D39"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SECCIÓN 1</w:t>
      </w:r>
    </w:p>
    <w:p w14:paraId="2002CEFD"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ADMINISTRACIÓN DEL FONDO DE AHORRO Y ESTABILIZACIÓN PETROLERA (FAEP)</w:t>
      </w:r>
    </w:p>
    <w:p w14:paraId="66D42619" w14:textId="77777777" w:rsidR="007B58BC" w:rsidRPr="000315A8" w:rsidRDefault="007B58BC" w:rsidP="00F04579">
      <w:pPr>
        <w:pStyle w:val="Textoindependiente"/>
        <w:jc w:val="both"/>
        <w:rPr>
          <w:rFonts w:ascii="Arial" w:hAnsi="Arial" w:cs="Arial"/>
          <w:sz w:val="22"/>
          <w:szCs w:val="22"/>
        </w:rPr>
      </w:pPr>
    </w:p>
    <w:p w14:paraId="73C68963" w14:textId="0D6295C6"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510A7FB" w:rsidRPr="000315A8">
        <w:rPr>
          <w:rFonts w:ascii="Arial" w:hAnsi="Arial" w:cs="Arial"/>
          <w:sz w:val="22"/>
          <w:szCs w:val="22"/>
        </w:rPr>
        <w:t xml:space="preserve"> </w:t>
      </w:r>
      <w:r w:rsidRPr="000315A8">
        <w:rPr>
          <w:rFonts w:ascii="Arial" w:hAnsi="Arial" w:cs="Arial"/>
          <w:sz w:val="22"/>
          <w:szCs w:val="22"/>
        </w:rPr>
        <w:tab/>
        <w:t xml:space="preserve">2.2.4.9.1.1. Reuniones del Comité Directivo. El Comité Directivo del Fondo de Ahorro y Estabilización Petrolera deberá convocarse por el </w:t>
      </w:r>
      <w:r w:rsidRPr="000315A8">
        <w:rPr>
          <w:rFonts w:ascii="Arial" w:hAnsi="Arial" w:cs="Arial"/>
          <w:spacing w:val="-4"/>
          <w:sz w:val="22"/>
          <w:szCs w:val="22"/>
        </w:rPr>
        <w:t>Ministro</w:t>
      </w:r>
      <w:r w:rsidRPr="000315A8">
        <w:rPr>
          <w:rFonts w:ascii="Arial" w:hAnsi="Arial" w:cs="Arial"/>
          <w:sz w:val="22"/>
          <w:szCs w:val="22"/>
        </w:rPr>
        <w:t xml:space="preserve"> de Hacienda y Crédito Público, mediante escrito dirigido a cada uno de los miembros con, por lo menos, cinco días</w:t>
      </w:r>
      <w:r w:rsidRPr="000315A8">
        <w:rPr>
          <w:rFonts w:ascii="Arial" w:hAnsi="Arial" w:cs="Arial"/>
          <w:spacing w:val="-3"/>
          <w:sz w:val="22"/>
          <w:szCs w:val="22"/>
        </w:rPr>
        <w:t xml:space="preserve"> </w:t>
      </w:r>
      <w:r w:rsidRPr="000315A8">
        <w:rPr>
          <w:rFonts w:ascii="Arial" w:hAnsi="Arial" w:cs="Arial"/>
          <w:sz w:val="22"/>
          <w:szCs w:val="22"/>
        </w:rPr>
        <w:t>hábiles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anticipación</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respectiva</w:t>
      </w:r>
      <w:r w:rsidRPr="000315A8">
        <w:rPr>
          <w:rFonts w:ascii="Arial" w:hAnsi="Arial" w:cs="Arial"/>
          <w:spacing w:val="-2"/>
          <w:sz w:val="22"/>
          <w:szCs w:val="22"/>
        </w:rPr>
        <w:t xml:space="preserve"> </w:t>
      </w:r>
      <w:r w:rsidRPr="000315A8">
        <w:rPr>
          <w:rFonts w:ascii="Arial" w:hAnsi="Arial" w:cs="Arial"/>
          <w:sz w:val="22"/>
          <w:szCs w:val="22"/>
        </w:rPr>
        <w:t>reunión,</w:t>
      </w:r>
      <w:r w:rsidRPr="000315A8">
        <w:rPr>
          <w:rFonts w:ascii="Arial" w:hAnsi="Arial" w:cs="Arial"/>
          <w:spacing w:val="-2"/>
          <w:sz w:val="22"/>
          <w:szCs w:val="22"/>
        </w:rPr>
        <w:t xml:space="preserve"> </w:t>
      </w:r>
      <w:r w:rsidRPr="000315A8">
        <w:rPr>
          <w:rFonts w:ascii="Arial" w:hAnsi="Arial" w:cs="Arial"/>
          <w:sz w:val="22"/>
          <w:szCs w:val="22"/>
        </w:rPr>
        <w:t>salvo</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reglamento</w:t>
      </w:r>
      <w:r w:rsidRPr="000315A8">
        <w:rPr>
          <w:rFonts w:ascii="Arial" w:hAnsi="Arial" w:cs="Arial"/>
          <w:spacing w:val="-2"/>
          <w:sz w:val="22"/>
          <w:szCs w:val="22"/>
        </w:rPr>
        <w:t xml:space="preserve"> </w:t>
      </w:r>
      <w:r w:rsidRPr="000315A8">
        <w:rPr>
          <w:rFonts w:ascii="Arial" w:hAnsi="Arial" w:cs="Arial"/>
          <w:sz w:val="22"/>
          <w:szCs w:val="22"/>
        </w:rPr>
        <w:t>interno</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comité</w:t>
      </w:r>
      <w:r w:rsidRPr="000315A8">
        <w:rPr>
          <w:rFonts w:ascii="Arial" w:hAnsi="Arial" w:cs="Arial"/>
          <w:spacing w:val="-3"/>
          <w:sz w:val="22"/>
          <w:szCs w:val="22"/>
        </w:rPr>
        <w:t xml:space="preserve"> </w:t>
      </w:r>
      <w:r w:rsidRPr="000315A8">
        <w:rPr>
          <w:rFonts w:ascii="Arial" w:hAnsi="Arial" w:cs="Arial"/>
          <w:sz w:val="22"/>
          <w:szCs w:val="22"/>
        </w:rPr>
        <w:t>directivo</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prevea</w:t>
      </w:r>
      <w:r w:rsidRPr="000315A8">
        <w:rPr>
          <w:rFonts w:ascii="Arial" w:hAnsi="Arial" w:cs="Arial"/>
          <w:spacing w:val="-3"/>
          <w:sz w:val="22"/>
          <w:szCs w:val="22"/>
        </w:rPr>
        <w:t xml:space="preserve"> </w:t>
      </w:r>
      <w:r w:rsidRPr="000315A8">
        <w:rPr>
          <w:rFonts w:ascii="Arial" w:hAnsi="Arial" w:cs="Arial"/>
          <w:sz w:val="22"/>
          <w:szCs w:val="22"/>
        </w:rPr>
        <w:t>otro</w:t>
      </w:r>
      <w:r w:rsidRPr="06160630">
        <w:rPr>
          <w:rFonts w:ascii="Arial" w:hAnsi="Arial" w:cs="Arial"/>
          <w:sz w:val="22"/>
          <w:szCs w:val="22"/>
        </w:rPr>
        <w:t xml:space="preserve"> </w:t>
      </w:r>
      <w:r w:rsidRPr="000315A8">
        <w:rPr>
          <w:rFonts w:ascii="Arial" w:hAnsi="Arial" w:cs="Arial"/>
          <w:sz w:val="22"/>
          <w:szCs w:val="22"/>
        </w:rPr>
        <w:t>mecanismo.</w:t>
      </w:r>
    </w:p>
    <w:p w14:paraId="4331DE07" w14:textId="77777777" w:rsidR="007B58BC" w:rsidRPr="000315A8" w:rsidRDefault="007B58BC" w:rsidP="00F04579">
      <w:pPr>
        <w:pStyle w:val="Textoindependiente"/>
        <w:jc w:val="both"/>
        <w:rPr>
          <w:rFonts w:ascii="Arial" w:hAnsi="Arial" w:cs="Arial"/>
          <w:sz w:val="22"/>
          <w:szCs w:val="22"/>
        </w:rPr>
      </w:pPr>
    </w:p>
    <w:p w14:paraId="6B1F7B39"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Las reuniones del Comité Directivo se efectuarán en la ciudad de Bogotá D.C. o en el lugar que señale su reglamento interno.</w:t>
      </w:r>
    </w:p>
    <w:p w14:paraId="41175A6F" w14:textId="77777777" w:rsidR="007B58BC" w:rsidRPr="000315A8" w:rsidRDefault="007B58BC" w:rsidP="00F04579">
      <w:pPr>
        <w:pStyle w:val="Textoindependiente"/>
        <w:jc w:val="both"/>
        <w:rPr>
          <w:rFonts w:ascii="Arial" w:hAnsi="Arial" w:cs="Arial"/>
          <w:sz w:val="22"/>
          <w:szCs w:val="22"/>
        </w:rPr>
      </w:pPr>
    </w:p>
    <w:p w14:paraId="37F531B0" w14:textId="287B7F98" w:rsidR="007B58BC" w:rsidRPr="000315A8" w:rsidRDefault="0067285D" w:rsidP="00F04579">
      <w:pPr>
        <w:tabs>
          <w:tab w:val="left" w:pos="1295"/>
        </w:tabs>
        <w:jc w:val="both"/>
        <w:rPr>
          <w:rFonts w:ascii="Arial" w:hAnsi="Arial" w:cs="Arial"/>
        </w:rPr>
      </w:pPr>
      <w:r w:rsidRPr="000315A8">
        <w:rPr>
          <w:rFonts w:ascii="Arial" w:hAnsi="Arial" w:cs="Arial"/>
        </w:rPr>
        <w:t>ARTÍCULO</w:t>
      </w:r>
      <w:r w:rsidR="07CE6A3B" w:rsidRPr="000315A8">
        <w:rPr>
          <w:rFonts w:ascii="Arial" w:hAnsi="Arial" w:cs="Arial"/>
        </w:rPr>
        <w:t xml:space="preserve"> </w:t>
      </w:r>
      <w:r w:rsidRPr="000315A8">
        <w:rPr>
          <w:rFonts w:ascii="Arial" w:hAnsi="Arial" w:cs="Arial"/>
        </w:rPr>
        <w:tab/>
        <w:t>2.2.4.9.1.2. Número de unidades que corresponde a cada una de las entidades partícipes. El número de unidades que corresponde a cada una de las entidades partícipes en el Fondo de Ahorro y Estabilización Petrolera se establecerá dividiendo las sumas de dinero aportadas por ellas, por el valor de la unidad vigente en la fecha en que se efectúe el</w:t>
      </w:r>
      <w:r w:rsidRPr="000315A8">
        <w:rPr>
          <w:rFonts w:ascii="Arial" w:hAnsi="Arial" w:cs="Arial"/>
          <w:spacing w:val="-21"/>
        </w:rPr>
        <w:t xml:space="preserve"> </w:t>
      </w:r>
      <w:r w:rsidRPr="000315A8">
        <w:rPr>
          <w:rFonts w:ascii="Arial" w:hAnsi="Arial" w:cs="Arial"/>
        </w:rPr>
        <w:t>aporte.</w:t>
      </w:r>
    </w:p>
    <w:p w14:paraId="4AAE3EB6" w14:textId="77777777" w:rsidR="007B58BC" w:rsidRPr="000315A8" w:rsidRDefault="007B58BC" w:rsidP="00F04579">
      <w:pPr>
        <w:pStyle w:val="Textoindependiente"/>
        <w:jc w:val="both"/>
        <w:rPr>
          <w:rFonts w:ascii="Arial" w:hAnsi="Arial" w:cs="Arial"/>
          <w:sz w:val="22"/>
          <w:szCs w:val="22"/>
        </w:rPr>
      </w:pPr>
    </w:p>
    <w:p w14:paraId="19A8ABF4"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Se tendrá como valor vigente de la unidad, el que resulte al cierre del día hábil inmediatamente anterior a la fecha en referencia.</w:t>
      </w:r>
    </w:p>
    <w:p w14:paraId="7A670B27" w14:textId="77777777" w:rsidR="00F04579" w:rsidRPr="000315A8" w:rsidRDefault="00F04579" w:rsidP="00F04579">
      <w:pPr>
        <w:pStyle w:val="Textoindependiente"/>
        <w:jc w:val="both"/>
        <w:rPr>
          <w:rFonts w:ascii="Arial" w:hAnsi="Arial" w:cs="Arial"/>
          <w:sz w:val="22"/>
          <w:szCs w:val="22"/>
        </w:rPr>
      </w:pPr>
    </w:p>
    <w:p w14:paraId="64E7F1AE" w14:textId="3A877A2E"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El Banco de la República ﬁjará el valor inicial de la unidad, previa aprobación del Comité Directivo del Fondo de Ahorro y Estabilización Petrolera.</w:t>
      </w:r>
    </w:p>
    <w:p w14:paraId="2E0C7B7E" w14:textId="77777777" w:rsidR="007B58BC" w:rsidRPr="000315A8" w:rsidRDefault="007B58BC" w:rsidP="00053573">
      <w:pPr>
        <w:pStyle w:val="Textoindependiente"/>
        <w:jc w:val="both"/>
        <w:rPr>
          <w:rFonts w:ascii="Arial" w:hAnsi="Arial" w:cs="Arial"/>
          <w:sz w:val="22"/>
          <w:szCs w:val="22"/>
        </w:rPr>
      </w:pPr>
    </w:p>
    <w:p w14:paraId="2FEA68BE" w14:textId="3177F740"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110691F" w:rsidRPr="000315A8">
        <w:rPr>
          <w:rFonts w:ascii="Arial" w:hAnsi="Arial" w:cs="Arial"/>
          <w:sz w:val="22"/>
          <w:szCs w:val="22"/>
        </w:rPr>
        <w:t xml:space="preserve"> </w:t>
      </w:r>
      <w:r w:rsidRPr="000315A8">
        <w:rPr>
          <w:rFonts w:ascii="Arial" w:hAnsi="Arial" w:cs="Arial"/>
          <w:sz w:val="22"/>
          <w:szCs w:val="22"/>
        </w:rPr>
        <w:tab/>
        <w:t xml:space="preserve">2.2.4.9.1.3. </w:t>
      </w:r>
      <w:r w:rsidRPr="000315A8">
        <w:rPr>
          <w:rFonts w:ascii="Arial" w:hAnsi="Arial" w:cs="Arial"/>
          <w:spacing w:val="-13"/>
          <w:sz w:val="22"/>
          <w:szCs w:val="22"/>
        </w:rPr>
        <w:t>Certiﬁcación</w:t>
      </w:r>
      <w:r w:rsidRPr="000315A8">
        <w:rPr>
          <w:rFonts w:ascii="Arial" w:hAnsi="Arial" w:cs="Arial"/>
          <w:sz w:val="22"/>
          <w:szCs w:val="22"/>
        </w:rPr>
        <w:t>. El Banco de la República certiﬁcará trimestralmente el número y valor de las unidades que correspondan a las entidades partícipes del Fondo de Ahorro y Estabilización</w:t>
      </w:r>
      <w:r w:rsidRPr="06160630">
        <w:rPr>
          <w:rFonts w:ascii="Arial" w:hAnsi="Arial" w:cs="Arial"/>
          <w:sz w:val="22"/>
          <w:szCs w:val="22"/>
        </w:rPr>
        <w:t xml:space="preserve"> </w:t>
      </w:r>
      <w:r w:rsidRPr="000315A8">
        <w:rPr>
          <w:rFonts w:ascii="Arial" w:hAnsi="Arial" w:cs="Arial"/>
          <w:sz w:val="22"/>
          <w:szCs w:val="22"/>
        </w:rPr>
        <w:t>Petrolera.</w:t>
      </w:r>
    </w:p>
    <w:p w14:paraId="21656BB2" w14:textId="77777777" w:rsidR="007B58BC" w:rsidRPr="000315A8" w:rsidRDefault="007B58BC" w:rsidP="00F04579">
      <w:pPr>
        <w:pStyle w:val="Textoindependiente"/>
        <w:jc w:val="both"/>
        <w:rPr>
          <w:rFonts w:ascii="Arial" w:hAnsi="Arial" w:cs="Arial"/>
          <w:sz w:val="22"/>
          <w:szCs w:val="22"/>
        </w:rPr>
      </w:pPr>
    </w:p>
    <w:p w14:paraId="4AE13DB7" w14:textId="4BAB4390"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D48175E" w:rsidRPr="000315A8">
        <w:rPr>
          <w:rFonts w:ascii="Arial" w:hAnsi="Arial" w:cs="Arial"/>
          <w:sz w:val="22"/>
          <w:szCs w:val="22"/>
        </w:rPr>
        <w:t xml:space="preserve"> </w:t>
      </w:r>
      <w:r w:rsidRPr="000315A8">
        <w:rPr>
          <w:rFonts w:ascii="Arial" w:hAnsi="Arial" w:cs="Arial"/>
          <w:sz w:val="22"/>
          <w:szCs w:val="22"/>
        </w:rPr>
        <w:tab/>
        <w:t>2.2.4.9.1.4. Giro de utilidades. Dentro del primer mes de cada año calendario, el Banco de la República girará la Agencia Nacional de Hidrocarburos las utilidades acumuladas en el año inmediatamente anterior que correspondan a cada una de las entidades participes en el Fondo de Ahorro y Estabilización</w:t>
      </w:r>
      <w:r w:rsidRPr="000315A8">
        <w:rPr>
          <w:rFonts w:ascii="Arial" w:hAnsi="Arial" w:cs="Arial"/>
          <w:spacing w:val="-8"/>
          <w:sz w:val="22"/>
          <w:szCs w:val="22"/>
        </w:rPr>
        <w:t xml:space="preserve"> </w:t>
      </w:r>
      <w:r w:rsidRPr="000315A8">
        <w:rPr>
          <w:rFonts w:ascii="Arial" w:hAnsi="Arial" w:cs="Arial"/>
          <w:sz w:val="22"/>
          <w:szCs w:val="22"/>
        </w:rPr>
        <w:t>Petrolera.</w:t>
      </w:r>
    </w:p>
    <w:p w14:paraId="0CEED838" w14:textId="77777777" w:rsidR="007B58BC" w:rsidRPr="000315A8" w:rsidRDefault="007B58BC" w:rsidP="00F04579">
      <w:pPr>
        <w:pStyle w:val="Textoindependiente"/>
        <w:jc w:val="both"/>
        <w:rPr>
          <w:rFonts w:ascii="Arial" w:hAnsi="Arial" w:cs="Arial"/>
          <w:sz w:val="22"/>
          <w:szCs w:val="22"/>
        </w:rPr>
      </w:pPr>
    </w:p>
    <w:p w14:paraId="41E9A37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Agencia Nacional de Hidrocarburos girará en moneda nacional, las sumas correspondientes a cada entidad, dentro de los diez (10) días hábiles siguientes a la fecha en que las reciba.</w:t>
      </w:r>
    </w:p>
    <w:p w14:paraId="61B3AA23" w14:textId="77777777" w:rsidR="00552789" w:rsidRDefault="00552789" w:rsidP="00F04579">
      <w:pPr>
        <w:pStyle w:val="Textoindependiente"/>
        <w:tabs>
          <w:tab w:val="left" w:pos="1295"/>
        </w:tabs>
        <w:jc w:val="both"/>
        <w:rPr>
          <w:rFonts w:ascii="Arial" w:hAnsi="Arial" w:cs="Arial"/>
          <w:sz w:val="22"/>
          <w:szCs w:val="22"/>
        </w:rPr>
      </w:pPr>
    </w:p>
    <w:p w14:paraId="67D35C38" w14:textId="43D1C65D"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BC9D855" w:rsidRPr="000315A8">
        <w:rPr>
          <w:rFonts w:ascii="Arial" w:hAnsi="Arial" w:cs="Arial"/>
          <w:sz w:val="22"/>
          <w:szCs w:val="22"/>
        </w:rPr>
        <w:t xml:space="preserve"> </w:t>
      </w:r>
      <w:r w:rsidRPr="000315A8">
        <w:rPr>
          <w:rFonts w:ascii="Arial" w:hAnsi="Arial" w:cs="Arial"/>
          <w:sz w:val="22"/>
          <w:szCs w:val="22"/>
        </w:rPr>
        <w:tab/>
        <w:t>2.2.4.9.1.5. De las utilidades. Las utilidades equivalen a la valorización de cada unidad en el respectivo</w:t>
      </w:r>
      <w:r w:rsidRPr="000315A8">
        <w:rPr>
          <w:rFonts w:ascii="Arial" w:hAnsi="Arial" w:cs="Arial"/>
          <w:spacing w:val="-23"/>
          <w:sz w:val="22"/>
          <w:szCs w:val="22"/>
        </w:rPr>
        <w:t xml:space="preserve"> </w:t>
      </w:r>
      <w:r w:rsidRPr="000315A8">
        <w:rPr>
          <w:rFonts w:ascii="Arial" w:hAnsi="Arial" w:cs="Arial"/>
          <w:sz w:val="22"/>
          <w:szCs w:val="22"/>
        </w:rPr>
        <w:t>año.</w:t>
      </w:r>
    </w:p>
    <w:p w14:paraId="505C9686" w14:textId="77777777" w:rsidR="007B58BC" w:rsidRPr="000315A8" w:rsidRDefault="007B58BC" w:rsidP="00F04579">
      <w:pPr>
        <w:pStyle w:val="Textoindependiente"/>
        <w:jc w:val="both"/>
        <w:rPr>
          <w:rFonts w:ascii="Arial" w:hAnsi="Arial" w:cs="Arial"/>
          <w:sz w:val="22"/>
          <w:szCs w:val="22"/>
        </w:rPr>
      </w:pPr>
    </w:p>
    <w:p w14:paraId="0B0782C7"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La valorización de la unidad se deﬁne como la diferencia positiva entre el valor de mercado a diciembre 31 del año en consideración y el valor de costo.</w:t>
      </w:r>
    </w:p>
    <w:p w14:paraId="79B2CBD3" w14:textId="77777777" w:rsidR="007B58BC" w:rsidRPr="000315A8" w:rsidRDefault="007B58BC" w:rsidP="00F04579">
      <w:pPr>
        <w:pStyle w:val="Textoindependiente"/>
        <w:jc w:val="both"/>
        <w:rPr>
          <w:rFonts w:ascii="Arial" w:hAnsi="Arial" w:cs="Arial"/>
          <w:sz w:val="22"/>
          <w:szCs w:val="22"/>
        </w:rPr>
      </w:pPr>
    </w:p>
    <w:p w14:paraId="5B424E6B"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El valor de costo será el que corresponda a la unidad a 1º de enero de cada año o en la fecha en que se hizo el aporte, cuando este fuere posterior.</w:t>
      </w:r>
    </w:p>
    <w:p w14:paraId="40EAAD65" w14:textId="77777777" w:rsidR="007B58BC" w:rsidRPr="000315A8" w:rsidRDefault="007B58BC" w:rsidP="00F04579">
      <w:pPr>
        <w:pStyle w:val="Textoindependiente"/>
        <w:jc w:val="both"/>
        <w:rPr>
          <w:rFonts w:ascii="Arial" w:hAnsi="Arial" w:cs="Arial"/>
          <w:sz w:val="22"/>
          <w:szCs w:val="22"/>
        </w:rPr>
      </w:pPr>
    </w:p>
    <w:p w14:paraId="060AC5B9" w14:textId="30687188"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906E6BD" w:rsidRPr="000315A8">
        <w:rPr>
          <w:rFonts w:ascii="Arial" w:hAnsi="Arial" w:cs="Arial"/>
          <w:sz w:val="22"/>
          <w:szCs w:val="22"/>
        </w:rPr>
        <w:t xml:space="preserve"> </w:t>
      </w:r>
      <w:r>
        <w:tab/>
      </w:r>
      <w:r w:rsidRPr="000315A8">
        <w:rPr>
          <w:rFonts w:ascii="Arial" w:hAnsi="Arial" w:cs="Arial"/>
          <w:sz w:val="22"/>
          <w:szCs w:val="22"/>
        </w:rPr>
        <w:t>2.2.4.9.1.6. De la afectación por las sumas retiradas del FAEP. Las sumas retiradas del Fondo de Ahorro y Estabilización Petrolera, por concepto de utilidades o reintegros, afectarán el número de unidades que corresponden a cada partícipe y no el valor de las mismas.</w:t>
      </w:r>
    </w:p>
    <w:p w14:paraId="685A5EA6" w14:textId="77777777" w:rsidR="007B58BC" w:rsidRPr="000315A8" w:rsidRDefault="007B58BC" w:rsidP="00F04579">
      <w:pPr>
        <w:pStyle w:val="Textoindependiente"/>
        <w:jc w:val="both"/>
        <w:rPr>
          <w:rFonts w:ascii="Arial" w:hAnsi="Arial" w:cs="Arial"/>
          <w:sz w:val="22"/>
          <w:szCs w:val="22"/>
        </w:rPr>
      </w:pPr>
    </w:p>
    <w:p w14:paraId="6DEE01EF" w14:textId="2B77027F"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D7005C9" w:rsidRPr="000315A8">
        <w:rPr>
          <w:rFonts w:ascii="Arial" w:hAnsi="Arial" w:cs="Arial"/>
          <w:sz w:val="22"/>
          <w:szCs w:val="22"/>
        </w:rPr>
        <w:t xml:space="preserve"> </w:t>
      </w:r>
      <w:r w:rsidRPr="000315A8">
        <w:rPr>
          <w:rFonts w:ascii="Arial" w:hAnsi="Arial" w:cs="Arial"/>
          <w:sz w:val="22"/>
          <w:szCs w:val="22"/>
        </w:rPr>
        <w:tab/>
        <w:t>2.2.4.9.1.7. Normas contables aplicables. El Banco de la República, en el manejo del Fondo de Ahorro y Estabilización Petrolera, se regirá por las normas contables aplicables a dicha</w:t>
      </w:r>
      <w:r w:rsidRPr="000315A8">
        <w:rPr>
          <w:rFonts w:ascii="Arial" w:hAnsi="Arial" w:cs="Arial"/>
          <w:spacing w:val="-9"/>
          <w:sz w:val="22"/>
          <w:szCs w:val="22"/>
        </w:rPr>
        <w:t xml:space="preserve"> </w:t>
      </w:r>
      <w:r w:rsidRPr="000315A8">
        <w:rPr>
          <w:rFonts w:ascii="Arial" w:hAnsi="Arial" w:cs="Arial"/>
          <w:sz w:val="22"/>
          <w:szCs w:val="22"/>
        </w:rPr>
        <w:t>entidad.</w:t>
      </w:r>
    </w:p>
    <w:p w14:paraId="20C9D245" w14:textId="77777777" w:rsidR="007B58BC" w:rsidRPr="000315A8" w:rsidRDefault="007B58BC" w:rsidP="00F04579">
      <w:pPr>
        <w:pStyle w:val="Textoindependiente"/>
        <w:jc w:val="both"/>
        <w:rPr>
          <w:rFonts w:ascii="Arial" w:hAnsi="Arial" w:cs="Arial"/>
          <w:sz w:val="22"/>
          <w:szCs w:val="22"/>
        </w:rPr>
      </w:pPr>
    </w:p>
    <w:p w14:paraId="799458E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 xml:space="preserve">ARTÍCULO 2.2.4.9.1.8. Presentación de estados </w:t>
      </w:r>
      <w:r w:rsidRPr="000315A8">
        <w:rPr>
          <w:rFonts w:ascii="Arial" w:hAnsi="Arial" w:cs="Arial"/>
          <w:spacing w:val="-3"/>
          <w:sz w:val="22"/>
          <w:szCs w:val="22"/>
        </w:rPr>
        <w:t>ﬁnancieros</w:t>
      </w:r>
      <w:r w:rsidRPr="000315A8">
        <w:rPr>
          <w:rFonts w:ascii="Arial" w:hAnsi="Arial" w:cs="Arial"/>
          <w:sz w:val="22"/>
          <w:szCs w:val="22"/>
        </w:rPr>
        <w:t>. El Banco de la República deberá presentar los estados ﬁnancieros del Fondo de Ahorro y Estabilización Petrolera, para aprobación del comité directivo, dentro del primer trimestre del año, de acuerdo con lo previsto por el comité</w:t>
      </w:r>
      <w:r w:rsidRPr="06160630">
        <w:rPr>
          <w:rFonts w:ascii="Arial" w:hAnsi="Arial" w:cs="Arial"/>
          <w:sz w:val="22"/>
          <w:szCs w:val="22"/>
        </w:rPr>
        <w:t xml:space="preserve"> </w:t>
      </w:r>
      <w:r w:rsidRPr="000315A8">
        <w:rPr>
          <w:rFonts w:ascii="Arial" w:hAnsi="Arial" w:cs="Arial"/>
          <w:sz w:val="22"/>
          <w:szCs w:val="22"/>
        </w:rPr>
        <w:t>directivo.</w:t>
      </w:r>
    </w:p>
    <w:p w14:paraId="02697644" w14:textId="77777777" w:rsidR="007B58BC" w:rsidRPr="000315A8" w:rsidRDefault="007B58BC" w:rsidP="00F04579">
      <w:pPr>
        <w:pStyle w:val="Textoindependiente"/>
        <w:jc w:val="both"/>
        <w:rPr>
          <w:rFonts w:ascii="Arial" w:hAnsi="Arial" w:cs="Arial"/>
          <w:sz w:val="22"/>
          <w:szCs w:val="22"/>
        </w:rPr>
      </w:pPr>
    </w:p>
    <w:p w14:paraId="22EAC2C8" w14:textId="27C39999"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781D343" w:rsidRPr="000315A8">
        <w:rPr>
          <w:rFonts w:ascii="Arial" w:hAnsi="Arial" w:cs="Arial"/>
          <w:sz w:val="22"/>
          <w:szCs w:val="22"/>
        </w:rPr>
        <w:t xml:space="preserve"> </w:t>
      </w:r>
      <w:r w:rsidRPr="000315A8">
        <w:rPr>
          <w:rFonts w:ascii="Arial" w:hAnsi="Arial" w:cs="Arial"/>
          <w:sz w:val="22"/>
          <w:szCs w:val="22"/>
        </w:rPr>
        <w:tab/>
        <w:t>2.2.4.9.1.9. Ajustes por parte del administrador del FAEP. El Banco de la República como administrador del Fondo de Ahorro y Estabilización Petrolera, deberá realizar los ajustes que sean del caso, en los siguientes</w:t>
      </w:r>
      <w:r w:rsidRPr="000315A8">
        <w:rPr>
          <w:rFonts w:ascii="Arial" w:hAnsi="Arial" w:cs="Arial"/>
          <w:spacing w:val="-14"/>
          <w:sz w:val="22"/>
          <w:szCs w:val="22"/>
        </w:rPr>
        <w:t xml:space="preserve"> </w:t>
      </w:r>
      <w:r w:rsidRPr="000315A8">
        <w:rPr>
          <w:rFonts w:ascii="Arial" w:hAnsi="Arial" w:cs="Arial"/>
          <w:sz w:val="22"/>
          <w:szCs w:val="22"/>
        </w:rPr>
        <w:t>eventos:</w:t>
      </w:r>
    </w:p>
    <w:p w14:paraId="4A085F1E" w14:textId="77777777" w:rsidR="007B58BC" w:rsidRPr="000315A8" w:rsidRDefault="007B58BC" w:rsidP="00F04579">
      <w:pPr>
        <w:pStyle w:val="Textoindependiente"/>
        <w:jc w:val="both"/>
        <w:rPr>
          <w:rFonts w:ascii="Arial" w:hAnsi="Arial" w:cs="Arial"/>
          <w:sz w:val="22"/>
          <w:szCs w:val="22"/>
        </w:rPr>
      </w:pPr>
    </w:p>
    <w:p w14:paraId="3E35F06B" w14:textId="77777777" w:rsidR="007B58BC" w:rsidRPr="000315A8" w:rsidRDefault="0067285D" w:rsidP="00F04579">
      <w:pPr>
        <w:pStyle w:val="Prrafodelista"/>
        <w:numPr>
          <w:ilvl w:val="0"/>
          <w:numId w:val="86"/>
        </w:numPr>
        <w:tabs>
          <w:tab w:val="left" w:pos="294"/>
        </w:tabs>
        <w:ind w:left="0" w:firstLine="0"/>
        <w:jc w:val="both"/>
        <w:rPr>
          <w:rFonts w:ascii="Arial" w:hAnsi="Arial" w:cs="Arial"/>
        </w:rPr>
      </w:pPr>
      <w:r w:rsidRPr="000315A8">
        <w:rPr>
          <w:rFonts w:ascii="Arial" w:hAnsi="Arial" w:cs="Arial"/>
        </w:rPr>
        <w:t xml:space="preserve">Cuando los estados </w:t>
      </w:r>
      <w:r w:rsidRPr="000315A8">
        <w:rPr>
          <w:rFonts w:ascii="Arial" w:hAnsi="Arial" w:cs="Arial"/>
          <w:spacing w:val="-3"/>
        </w:rPr>
        <w:t>ﬁnancieros</w:t>
      </w:r>
      <w:r w:rsidRPr="000315A8">
        <w:rPr>
          <w:rFonts w:ascii="Arial" w:hAnsi="Arial" w:cs="Arial"/>
        </w:rPr>
        <w:t xml:space="preserve"> aprobados por el comité directivo del Fondo de Ahorro y Estabilización Petrolera presenten diferencias con aquellos</w:t>
      </w:r>
      <w:r w:rsidRPr="000315A8">
        <w:rPr>
          <w:rFonts w:ascii="Arial" w:hAnsi="Arial" w:cs="Arial"/>
          <w:spacing w:val="-2"/>
        </w:rPr>
        <w:t xml:space="preserve"> </w:t>
      </w:r>
      <w:r w:rsidRPr="000315A8">
        <w:rPr>
          <w:rFonts w:ascii="Arial" w:hAnsi="Arial" w:cs="Arial"/>
        </w:rPr>
        <w:t>que</w:t>
      </w:r>
      <w:r w:rsidRPr="000315A8">
        <w:rPr>
          <w:rFonts w:ascii="Arial" w:hAnsi="Arial" w:cs="Arial"/>
          <w:spacing w:val="-2"/>
        </w:rPr>
        <w:t xml:space="preserve"> </w:t>
      </w:r>
      <w:r w:rsidRPr="000315A8">
        <w:rPr>
          <w:rFonts w:ascii="Arial" w:hAnsi="Arial" w:cs="Arial"/>
        </w:rPr>
        <w:t>sirvieron</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base</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1"/>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giro</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utilidades,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tal</w:t>
      </w:r>
      <w:r w:rsidRPr="000315A8">
        <w:rPr>
          <w:rFonts w:ascii="Arial" w:hAnsi="Arial" w:cs="Arial"/>
          <w:spacing w:val="-2"/>
        </w:rPr>
        <w:t xml:space="preserve"> </w:t>
      </w:r>
      <w:r w:rsidRPr="000315A8">
        <w:rPr>
          <w:rFonts w:ascii="Arial" w:hAnsi="Arial" w:cs="Arial"/>
        </w:rPr>
        <w:t>manera</w:t>
      </w:r>
      <w:r w:rsidRPr="000315A8">
        <w:rPr>
          <w:rFonts w:ascii="Arial" w:hAnsi="Arial" w:cs="Arial"/>
          <w:spacing w:val="-3"/>
        </w:rPr>
        <w:t xml:space="preserve"> </w:t>
      </w:r>
      <w:r w:rsidRPr="000315A8">
        <w:rPr>
          <w:rFonts w:ascii="Arial" w:hAnsi="Arial" w:cs="Arial"/>
        </w:rPr>
        <w:t>que</w:t>
      </w:r>
      <w:r w:rsidRPr="000315A8">
        <w:rPr>
          <w:rFonts w:ascii="Arial" w:hAnsi="Arial" w:cs="Arial"/>
          <w:spacing w:val="-1"/>
        </w:rPr>
        <w:t xml:space="preserve"> </w:t>
      </w:r>
      <w:r w:rsidRPr="000315A8">
        <w:rPr>
          <w:rFonts w:ascii="Arial" w:hAnsi="Arial" w:cs="Arial"/>
        </w:rPr>
        <w:t>existan</w:t>
      </w:r>
      <w:r w:rsidRPr="000315A8">
        <w:rPr>
          <w:rFonts w:ascii="Arial" w:hAnsi="Arial" w:cs="Arial"/>
          <w:spacing w:val="-3"/>
        </w:rPr>
        <w:t xml:space="preserve"> </w:t>
      </w:r>
      <w:r w:rsidRPr="000315A8">
        <w:rPr>
          <w:rFonts w:ascii="Arial" w:hAnsi="Arial" w:cs="Arial"/>
        </w:rPr>
        <w:t>discrepancias</w:t>
      </w:r>
      <w:r w:rsidRPr="000315A8">
        <w:rPr>
          <w:rFonts w:ascii="Arial" w:hAnsi="Arial" w:cs="Arial"/>
          <w:spacing w:val="-1"/>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sumas</w:t>
      </w:r>
      <w:r w:rsidRPr="06160630">
        <w:rPr>
          <w:rFonts w:ascii="Arial" w:hAnsi="Arial" w:cs="Arial"/>
        </w:rPr>
        <w:t xml:space="preserve"> </w:t>
      </w:r>
      <w:r w:rsidRPr="000315A8">
        <w:rPr>
          <w:rFonts w:ascii="Arial" w:hAnsi="Arial" w:cs="Arial"/>
        </w:rPr>
        <w:t>distribuidas.</w:t>
      </w:r>
    </w:p>
    <w:p w14:paraId="27F3A642" w14:textId="77777777" w:rsidR="007B58BC" w:rsidRPr="000315A8" w:rsidRDefault="007B58BC" w:rsidP="00053573">
      <w:pPr>
        <w:pStyle w:val="Textoindependiente"/>
        <w:jc w:val="both"/>
        <w:rPr>
          <w:rFonts w:ascii="Arial" w:hAnsi="Arial" w:cs="Arial"/>
          <w:sz w:val="22"/>
          <w:szCs w:val="22"/>
        </w:rPr>
      </w:pPr>
    </w:p>
    <w:p w14:paraId="493DF0D7" w14:textId="77777777" w:rsidR="007B58BC" w:rsidRPr="000315A8" w:rsidRDefault="0067285D" w:rsidP="00F04579">
      <w:pPr>
        <w:pStyle w:val="Prrafodelista"/>
        <w:numPr>
          <w:ilvl w:val="0"/>
          <w:numId w:val="86"/>
        </w:numPr>
        <w:tabs>
          <w:tab w:val="left" w:pos="294"/>
        </w:tabs>
        <w:ind w:left="0" w:firstLine="0"/>
        <w:jc w:val="both"/>
        <w:rPr>
          <w:rFonts w:ascii="Arial" w:hAnsi="Arial" w:cs="Arial"/>
        </w:rPr>
      </w:pPr>
      <w:r w:rsidRPr="000315A8">
        <w:rPr>
          <w:rFonts w:ascii="Arial" w:hAnsi="Arial" w:cs="Arial"/>
        </w:rPr>
        <w:t xml:space="preserve">En general cuando por razones operativas se presenten diferencias que </w:t>
      </w:r>
      <w:r w:rsidRPr="000315A8">
        <w:rPr>
          <w:rFonts w:ascii="Arial" w:hAnsi="Arial" w:cs="Arial"/>
          <w:spacing w:val="-5"/>
        </w:rPr>
        <w:t>modiﬁquen</w:t>
      </w:r>
      <w:r w:rsidRPr="000315A8">
        <w:rPr>
          <w:rFonts w:ascii="Arial" w:hAnsi="Arial" w:cs="Arial"/>
        </w:rPr>
        <w:t xml:space="preserve"> la participación en el Fondo de Ahorro y Estabilización Petrolera o la distribución de</w:t>
      </w:r>
      <w:r w:rsidRPr="06160630">
        <w:rPr>
          <w:rFonts w:ascii="Arial" w:hAnsi="Arial" w:cs="Arial"/>
        </w:rPr>
        <w:t xml:space="preserve"> </w:t>
      </w:r>
      <w:r w:rsidRPr="000315A8">
        <w:rPr>
          <w:rFonts w:ascii="Arial" w:hAnsi="Arial" w:cs="Arial"/>
        </w:rPr>
        <w:t>utilidades.</w:t>
      </w:r>
    </w:p>
    <w:p w14:paraId="56E2C80D"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SECCIÓN 2</w:t>
      </w:r>
    </w:p>
    <w:p w14:paraId="000E63A7" w14:textId="77777777" w:rsidR="007B58BC" w:rsidRPr="000315A8" w:rsidRDefault="007B58BC" w:rsidP="00F04579">
      <w:pPr>
        <w:pStyle w:val="Textoindependiente"/>
        <w:jc w:val="center"/>
        <w:rPr>
          <w:rFonts w:ascii="Arial" w:hAnsi="Arial" w:cs="Arial"/>
          <w:b/>
          <w:bCs/>
          <w:sz w:val="22"/>
          <w:szCs w:val="22"/>
        </w:rPr>
      </w:pPr>
    </w:p>
    <w:p w14:paraId="4311A694" w14:textId="77777777" w:rsidR="007B58BC" w:rsidRPr="000315A8" w:rsidRDefault="0067285D" w:rsidP="00F04579">
      <w:pPr>
        <w:pStyle w:val="Textoindependiente"/>
        <w:jc w:val="center"/>
        <w:rPr>
          <w:rFonts w:ascii="Arial" w:hAnsi="Arial" w:cs="Arial"/>
          <w:b/>
          <w:bCs/>
          <w:sz w:val="22"/>
          <w:szCs w:val="22"/>
        </w:rPr>
      </w:pPr>
      <w:r w:rsidRPr="000315A8">
        <w:rPr>
          <w:rFonts w:ascii="Arial" w:hAnsi="Arial" w:cs="Arial"/>
          <w:b/>
          <w:bCs/>
          <w:sz w:val="22"/>
          <w:szCs w:val="22"/>
        </w:rPr>
        <w:t>PROCEDIMIENTO DE GIRO DE LOS RECURSOS DEL FONDO DE AHORRO Y ESTABILIZACIÓN PETROLERA (FAEP)</w:t>
      </w:r>
    </w:p>
    <w:p w14:paraId="3553AEFB" w14:textId="77777777" w:rsidR="007B58BC" w:rsidRPr="000315A8" w:rsidRDefault="007B58BC" w:rsidP="00F04579">
      <w:pPr>
        <w:pStyle w:val="Textoindependiente"/>
        <w:jc w:val="both"/>
        <w:rPr>
          <w:rFonts w:ascii="Arial" w:hAnsi="Arial" w:cs="Arial"/>
          <w:sz w:val="22"/>
          <w:szCs w:val="22"/>
        </w:rPr>
      </w:pPr>
    </w:p>
    <w:p w14:paraId="666C9532" w14:textId="4EC74FEC"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1B1D386" w:rsidRPr="000315A8">
        <w:rPr>
          <w:rFonts w:ascii="Arial" w:hAnsi="Arial" w:cs="Arial"/>
          <w:sz w:val="22"/>
          <w:szCs w:val="22"/>
        </w:rPr>
        <w:t xml:space="preserve"> </w:t>
      </w:r>
      <w:r w:rsidRPr="000315A8">
        <w:rPr>
          <w:rFonts w:ascii="Arial" w:hAnsi="Arial" w:cs="Arial"/>
          <w:sz w:val="22"/>
          <w:szCs w:val="22"/>
        </w:rPr>
        <w:tab/>
        <w:t>2.2.4.9.2.1. Objeto. La presente sección tiene por objeto establecer los criterios para la realización de los descuentos y el procedimiento para el giro de los recursos del Fondo de Ahorro y Estabilización Petrolera (FAEP) a las entidades partícipes en él, conforme a lo</w:t>
      </w:r>
      <w:r w:rsidRPr="000315A8">
        <w:rPr>
          <w:rFonts w:ascii="Arial" w:hAnsi="Arial" w:cs="Arial"/>
          <w:spacing w:val="-2"/>
          <w:sz w:val="22"/>
          <w:szCs w:val="22"/>
        </w:rPr>
        <w:t xml:space="preserve"> </w:t>
      </w:r>
      <w:r w:rsidRPr="000315A8">
        <w:rPr>
          <w:rFonts w:ascii="Arial" w:hAnsi="Arial" w:cs="Arial"/>
          <w:sz w:val="22"/>
          <w:szCs w:val="22"/>
        </w:rPr>
        <w:t>dispuesto</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artículos</w:t>
      </w:r>
      <w:r w:rsidRPr="000315A8">
        <w:rPr>
          <w:rFonts w:ascii="Arial" w:hAnsi="Arial" w:cs="Arial"/>
          <w:spacing w:val="-3"/>
          <w:sz w:val="22"/>
          <w:szCs w:val="22"/>
        </w:rPr>
        <w:t xml:space="preserve"> </w:t>
      </w:r>
      <w:r w:rsidRPr="000315A8">
        <w:rPr>
          <w:rFonts w:ascii="Arial" w:hAnsi="Arial" w:cs="Arial"/>
          <w:sz w:val="22"/>
          <w:szCs w:val="22"/>
        </w:rPr>
        <w:t>118</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275</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1450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2011,</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Decreto-Ley</w:t>
      </w:r>
      <w:r w:rsidRPr="000315A8">
        <w:rPr>
          <w:rFonts w:ascii="Arial" w:hAnsi="Arial" w:cs="Arial"/>
          <w:spacing w:val="-2"/>
          <w:sz w:val="22"/>
          <w:szCs w:val="22"/>
        </w:rPr>
        <w:t xml:space="preserve"> </w:t>
      </w:r>
      <w:r w:rsidRPr="000315A8">
        <w:rPr>
          <w:rFonts w:ascii="Arial" w:hAnsi="Arial" w:cs="Arial"/>
          <w:sz w:val="22"/>
          <w:szCs w:val="22"/>
        </w:rPr>
        <w:t>4972</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2011,</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artículos</w:t>
      </w:r>
      <w:r w:rsidRPr="000315A8">
        <w:rPr>
          <w:rFonts w:ascii="Arial" w:hAnsi="Arial" w:cs="Arial"/>
          <w:spacing w:val="-3"/>
          <w:sz w:val="22"/>
          <w:szCs w:val="22"/>
        </w:rPr>
        <w:t xml:space="preserve"> </w:t>
      </w:r>
      <w:r w:rsidRPr="000315A8">
        <w:rPr>
          <w:rFonts w:ascii="Arial" w:hAnsi="Arial" w:cs="Arial"/>
          <w:sz w:val="22"/>
          <w:szCs w:val="22"/>
        </w:rPr>
        <w:t>137,</w:t>
      </w:r>
      <w:r w:rsidRPr="000315A8">
        <w:rPr>
          <w:rFonts w:ascii="Arial" w:hAnsi="Arial" w:cs="Arial"/>
          <w:spacing w:val="-3"/>
          <w:sz w:val="22"/>
          <w:szCs w:val="22"/>
        </w:rPr>
        <w:t xml:space="preserve"> </w:t>
      </w:r>
      <w:r w:rsidRPr="000315A8">
        <w:rPr>
          <w:rFonts w:ascii="Arial" w:hAnsi="Arial" w:cs="Arial"/>
          <w:sz w:val="22"/>
          <w:szCs w:val="22"/>
        </w:rPr>
        <w:t>144</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150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1530</w:t>
      </w:r>
      <w:r w:rsidRPr="000315A8">
        <w:rPr>
          <w:rFonts w:ascii="Arial" w:hAnsi="Arial" w:cs="Arial"/>
          <w:spacing w:val="-3"/>
          <w:sz w:val="22"/>
          <w:szCs w:val="22"/>
        </w:rPr>
        <w:t xml:space="preserve"> </w:t>
      </w:r>
      <w:r w:rsidRPr="000315A8">
        <w:rPr>
          <w:rFonts w:ascii="Arial" w:hAnsi="Arial" w:cs="Arial"/>
          <w:sz w:val="22"/>
          <w:szCs w:val="22"/>
        </w:rPr>
        <w:t>de</w:t>
      </w:r>
    </w:p>
    <w:p w14:paraId="6EA479FA"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2012 y el artículo 6 de la Ley 1608 de 2013.</w:t>
      </w:r>
    </w:p>
    <w:p w14:paraId="44A86CFE" w14:textId="77777777" w:rsidR="007B58BC" w:rsidRPr="000315A8" w:rsidRDefault="007B58BC" w:rsidP="00F04579">
      <w:pPr>
        <w:pStyle w:val="Textoindependiente"/>
        <w:jc w:val="both"/>
        <w:rPr>
          <w:rFonts w:ascii="Arial" w:hAnsi="Arial" w:cs="Arial"/>
          <w:sz w:val="22"/>
          <w:szCs w:val="22"/>
        </w:rPr>
      </w:pPr>
    </w:p>
    <w:p w14:paraId="0C6A2298" w14:textId="3AF203F4"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CE92342" w:rsidRPr="000315A8">
        <w:rPr>
          <w:rFonts w:ascii="Arial" w:hAnsi="Arial" w:cs="Arial"/>
          <w:sz w:val="22"/>
          <w:szCs w:val="22"/>
        </w:rPr>
        <w:t xml:space="preserve"> </w:t>
      </w:r>
      <w:r w:rsidRPr="000315A8">
        <w:rPr>
          <w:rFonts w:ascii="Arial" w:hAnsi="Arial" w:cs="Arial"/>
          <w:sz w:val="22"/>
          <w:szCs w:val="22"/>
        </w:rPr>
        <w:tab/>
        <w:t>2.2.4.9.2.2. Vigencia y destinación del desahorro de los recursos del FAEP. El Fondo de Ahorro y Estabilización Petrolera (FAEP) continuará vigente, así como las normas que lo regulen en lo pertinente, hasta agotar los recursos incorporados en éste, en los términos establecidos en el artículo 150 de la Ley 1530 de 2012, adicionado por el artículo 6 de la Ley 1608 de</w:t>
      </w:r>
      <w:r w:rsidRPr="000315A8">
        <w:rPr>
          <w:rFonts w:ascii="Arial" w:hAnsi="Arial" w:cs="Arial"/>
          <w:spacing w:val="-32"/>
          <w:sz w:val="22"/>
          <w:szCs w:val="22"/>
        </w:rPr>
        <w:t xml:space="preserve"> </w:t>
      </w:r>
      <w:r w:rsidRPr="000315A8">
        <w:rPr>
          <w:rFonts w:ascii="Arial" w:hAnsi="Arial" w:cs="Arial"/>
          <w:sz w:val="22"/>
          <w:szCs w:val="22"/>
        </w:rPr>
        <w:t>2013.</w:t>
      </w:r>
    </w:p>
    <w:p w14:paraId="350571C8" w14:textId="77777777" w:rsidR="007B58BC" w:rsidRPr="000315A8" w:rsidRDefault="007B58BC" w:rsidP="00F04579">
      <w:pPr>
        <w:pStyle w:val="Textoindependiente"/>
        <w:jc w:val="both"/>
        <w:rPr>
          <w:rFonts w:ascii="Arial" w:hAnsi="Arial" w:cs="Arial"/>
          <w:sz w:val="22"/>
          <w:szCs w:val="22"/>
        </w:rPr>
      </w:pPr>
    </w:p>
    <w:p w14:paraId="2CEAE8A3"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En virtud de lo anterior, el desahorro de los recursos del Fondo de Ahorro y Estabilización Petrolera (FAEP) se realizará con fundamento en el siguiente orden:</w:t>
      </w:r>
    </w:p>
    <w:p w14:paraId="498E4140" w14:textId="77777777" w:rsidR="007B58BC" w:rsidRPr="000315A8" w:rsidRDefault="007B58BC" w:rsidP="00F04579">
      <w:pPr>
        <w:pStyle w:val="Textoindependiente"/>
        <w:jc w:val="both"/>
        <w:rPr>
          <w:rFonts w:ascii="Arial" w:hAnsi="Arial" w:cs="Arial"/>
          <w:sz w:val="22"/>
          <w:szCs w:val="22"/>
        </w:rPr>
      </w:pPr>
    </w:p>
    <w:p w14:paraId="716A09D1" w14:textId="47C28DB2" w:rsidR="007B58BC" w:rsidRPr="000315A8" w:rsidRDefault="0067285D" w:rsidP="00F04579">
      <w:pPr>
        <w:pStyle w:val="Prrafodelista"/>
        <w:numPr>
          <w:ilvl w:val="0"/>
          <w:numId w:val="85"/>
        </w:numPr>
        <w:tabs>
          <w:tab w:val="left" w:pos="294"/>
        </w:tabs>
        <w:ind w:left="0" w:firstLine="0"/>
        <w:jc w:val="both"/>
        <w:rPr>
          <w:rFonts w:ascii="Arial" w:hAnsi="Arial" w:cs="Arial"/>
        </w:rPr>
      </w:pPr>
      <w:r w:rsidRPr="000315A8">
        <w:rPr>
          <w:rFonts w:ascii="Arial" w:hAnsi="Arial" w:cs="Arial"/>
        </w:rPr>
        <w:t>Pago de las deudas con las Entidades Promotoras de Salud por contratos realizados hasta el 31 de marzo de 2011, según lo establecido en el artículo 275 de la Ley 1450 de</w:t>
      </w:r>
      <w:r w:rsidRPr="000315A8">
        <w:rPr>
          <w:rFonts w:ascii="Arial" w:hAnsi="Arial" w:cs="Arial"/>
          <w:spacing w:val="-7"/>
        </w:rPr>
        <w:t xml:space="preserve"> </w:t>
      </w:r>
      <w:r w:rsidRPr="000315A8">
        <w:rPr>
          <w:rFonts w:ascii="Arial" w:hAnsi="Arial" w:cs="Arial"/>
        </w:rPr>
        <w:t>2011.</w:t>
      </w:r>
    </w:p>
    <w:p w14:paraId="0DC2C3DA" w14:textId="77777777" w:rsidR="00F04579" w:rsidRPr="000315A8" w:rsidRDefault="00F04579" w:rsidP="00F04579">
      <w:pPr>
        <w:pStyle w:val="Prrafodelista"/>
        <w:tabs>
          <w:tab w:val="left" w:pos="294"/>
        </w:tabs>
        <w:ind w:left="0"/>
        <w:jc w:val="both"/>
        <w:rPr>
          <w:rFonts w:ascii="Arial" w:hAnsi="Arial" w:cs="Arial"/>
        </w:rPr>
      </w:pPr>
    </w:p>
    <w:p w14:paraId="5D3B7E5C" w14:textId="04280682" w:rsidR="007B58BC" w:rsidRPr="000315A8" w:rsidRDefault="469305DF" w:rsidP="00F04579">
      <w:pPr>
        <w:pStyle w:val="Prrafodelista"/>
        <w:numPr>
          <w:ilvl w:val="0"/>
          <w:numId w:val="8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Inversiones en vías según lo establecido en el artículo 118 de la Ley 1450 de</w:t>
      </w:r>
      <w:r w:rsidR="0067285D" w:rsidRPr="000315A8">
        <w:rPr>
          <w:rFonts w:ascii="Arial" w:hAnsi="Arial" w:cs="Arial"/>
          <w:spacing w:val="-11"/>
        </w:rPr>
        <w:t xml:space="preserve"> </w:t>
      </w:r>
      <w:r w:rsidR="0067285D" w:rsidRPr="000315A8">
        <w:rPr>
          <w:rFonts w:ascii="Arial" w:hAnsi="Arial" w:cs="Arial"/>
        </w:rPr>
        <w:t>2011.</w:t>
      </w:r>
    </w:p>
    <w:p w14:paraId="0E0D4ED6" w14:textId="77777777" w:rsidR="007B58BC" w:rsidRPr="000315A8" w:rsidRDefault="007B58BC" w:rsidP="00F04579">
      <w:pPr>
        <w:pStyle w:val="Textoindependiente"/>
        <w:jc w:val="both"/>
        <w:rPr>
          <w:rFonts w:ascii="Arial" w:hAnsi="Arial" w:cs="Arial"/>
          <w:sz w:val="22"/>
          <w:szCs w:val="22"/>
        </w:rPr>
      </w:pPr>
    </w:p>
    <w:p w14:paraId="2F96270F" w14:textId="77777777" w:rsidR="007B58BC" w:rsidRPr="000315A8" w:rsidRDefault="0067285D" w:rsidP="00F04579">
      <w:pPr>
        <w:pStyle w:val="Prrafodelista"/>
        <w:numPr>
          <w:ilvl w:val="0"/>
          <w:numId w:val="85"/>
        </w:numPr>
        <w:tabs>
          <w:tab w:val="left" w:pos="294"/>
        </w:tabs>
        <w:ind w:left="0" w:firstLine="0"/>
        <w:jc w:val="both"/>
        <w:rPr>
          <w:rFonts w:ascii="Arial" w:hAnsi="Arial" w:cs="Arial"/>
        </w:rPr>
      </w:pPr>
      <w:r w:rsidRPr="000315A8">
        <w:rPr>
          <w:rFonts w:ascii="Arial" w:hAnsi="Arial" w:cs="Arial"/>
        </w:rPr>
        <w:t>Para atender compromisos adquiridos por las entidades territoriales partícipes en el Fondo de Ahorro y Estabilización Petrolera (FAEP) al 31 de diciembre de 2011, según lo establecido en el artículo 144 de la Ley 1530 de</w:t>
      </w:r>
      <w:r w:rsidRPr="000315A8">
        <w:rPr>
          <w:rFonts w:ascii="Arial" w:hAnsi="Arial" w:cs="Arial"/>
          <w:spacing w:val="-16"/>
        </w:rPr>
        <w:t xml:space="preserve"> </w:t>
      </w:r>
      <w:r w:rsidRPr="000315A8">
        <w:rPr>
          <w:rFonts w:ascii="Arial" w:hAnsi="Arial" w:cs="Arial"/>
        </w:rPr>
        <w:t>2012.</w:t>
      </w:r>
    </w:p>
    <w:p w14:paraId="7B059E90" w14:textId="77777777" w:rsidR="007B58BC" w:rsidRPr="000315A8" w:rsidRDefault="007B58BC" w:rsidP="00F04579">
      <w:pPr>
        <w:pStyle w:val="Textoindependiente"/>
        <w:jc w:val="both"/>
        <w:rPr>
          <w:rFonts w:ascii="Arial" w:hAnsi="Arial" w:cs="Arial"/>
          <w:sz w:val="22"/>
          <w:szCs w:val="22"/>
        </w:rPr>
      </w:pPr>
    </w:p>
    <w:p w14:paraId="21A103BC"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Atendidos estos compromisos, cada entidad territorial podrá destinar el saldo restante, si lo hubiere, a ﬁnanciar proyectos de inversión incluidos en sus planes de desarrollo.</w:t>
      </w:r>
    </w:p>
    <w:p w14:paraId="5778A570" w14:textId="77777777" w:rsidR="007B58BC" w:rsidRPr="000315A8" w:rsidRDefault="007B58BC" w:rsidP="00F04579">
      <w:pPr>
        <w:pStyle w:val="Textoindependiente"/>
        <w:jc w:val="both"/>
        <w:rPr>
          <w:rFonts w:ascii="Arial" w:hAnsi="Arial" w:cs="Arial"/>
          <w:sz w:val="22"/>
          <w:szCs w:val="22"/>
        </w:rPr>
      </w:pPr>
    </w:p>
    <w:p w14:paraId="4A6F97F3" w14:textId="1DF50ACD"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F790941" w:rsidRPr="000315A8">
        <w:rPr>
          <w:rFonts w:ascii="Arial" w:hAnsi="Arial" w:cs="Arial"/>
          <w:sz w:val="22"/>
          <w:szCs w:val="22"/>
        </w:rPr>
        <w:t xml:space="preserve"> </w:t>
      </w:r>
      <w:r w:rsidRPr="000315A8">
        <w:rPr>
          <w:rFonts w:ascii="Arial" w:hAnsi="Arial" w:cs="Arial"/>
          <w:sz w:val="22"/>
          <w:szCs w:val="22"/>
        </w:rPr>
        <w:tab/>
        <w:t>2.2.4.9.2.3. Agotamiento de los Recursos del Fondo de Ahorro y Estabilización Petrolera (FAEP) para las deudas reconocidas del régimen subsidiado de salud con las Entidades Promotoras de Salud. Según lo establecido en el artículo 275 de la Ley 1450 de 2011, en el evento en que las entidades partícipes en el Fondo de Ahorro y Estabilización Petrolera (FAEP) tengan deudas reconocidas del régimen subsidiado de salud con las Entidades Promotoras de Salud por contratos realizados hasta el 31 de marzo de 2011, podrán adelantar la solicitud de desahorro hasta en un periodo de doce (12) meses. De conformidad con lo anterior, para el pago de dichas deudas se descontará el valor de la deuda reconocida del régimen subsidiado de salud del saldo de capital disponible al 31 de diciembre de 2011 por la entidad ahorradora en el FAEP. Una vez descontados estos recursos la Agencia Nacional de Hidrocarburos comunicará a los partícipes su saldo</w:t>
      </w:r>
      <w:r w:rsidRPr="000315A8">
        <w:rPr>
          <w:rFonts w:ascii="Arial" w:hAnsi="Arial" w:cs="Arial"/>
          <w:spacing w:val="-1"/>
          <w:sz w:val="22"/>
          <w:szCs w:val="22"/>
        </w:rPr>
        <w:t xml:space="preserve"> </w:t>
      </w:r>
      <w:r w:rsidRPr="000315A8">
        <w:rPr>
          <w:rFonts w:ascii="Arial" w:hAnsi="Arial" w:cs="Arial"/>
          <w:sz w:val="22"/>
          <w:szCs w:val="22"/>
        </w:rPr>
        <w:t>disponible.</w:t>
      </w:r>
    </w:p>
    <w:p w14:paraId="7C478740" w14:textId="77777777" w:rsidR="00F04579" w:rsidRPr="000315A8" w:rsidRDefault="00F04579" w:rsidP="00F04579">
      <w:pPr>
        <w:pStyle w:val="Textoindependiente"/>
        <w:tabs>
          <w:tab w:val="left" w:pos="1295"/>
        </w:tabs>
        <w:jc w:val="both"/>
        <w:rPr>
          <w:rFonts w:ascii="Arial" w:hAnsi="Arial" w:cs="Arial"/>
          <w:sz w:val="22"/>
          <w:szCs w:val="22"/>
        </w:rPr>
      </w:pPr>
    </w:p>
    <w:p w14:paraId="66345EBF" w14:textId="1D7A6A2A" w:rsidR="007B58BC" w:rsidRPr="000315A8" w:rsidRDefault="0067285D" w:rsidP="00F0457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3F681D3" w:rsidRPr="000315A8">
        <w:rPr>
          <w:rFonts w:ascii="Arial" w:hAnsi="Arial" w:cs="Arial"/>
          <w:sz w:val="22"/>
          <w:szCs w:val="22"/>
        </w:rPr>
        <w:t xml:space="preserve"> </w:t>
      </w:r>
      <w:r w:rsidRPr="000315A8">
        <w:rPr>
          <w:rFonts w:ascii="Arial" w:hAnsi="Arial" w:cs="Arial"/>
          <w:sz w:val="22"/>
          <w:szCs w:val="22"/>
        </w:rPr>
        <w:tab/>
        <w:t>2.2.4.9.2.4. Determinación del saldo de capital disponible al 31 de diciembre de 2011. Para efectos de la determinación del saldo de capital disponible ahorrado por las entidades partícipes al 31 de diciembre de 2011, se incluirán los aportes y retiros solicitados por la</w:t>
      </w:r>
      <w:r w:rsidRPr="000315A8">
        <w:rPr>
          <w:rFonts w:ascii="Arial" w:hAnsi="Arial" w:cs="Arial"/>
          <w:spacing w:val="-2"/>
          <w:sz w:val="22"/>
          <w:szCs w:val="22"/>
        </w:rPr>
        <w:t xml:space="preserve"> </w:t>
      </w:r>
      <w:r w:rsidRPr="000315A8">
        <w:rPr>
          <w:rFonts w:ascii="Arial" w:hAnsi="Arial" w:cs="Arial"/>
          <w:sz w:val="22"/>
          <w:szCs w:val="22"/>
        </w:rPr>
        <w:t>Agencia</w:t>
      </w:r>
      <w:r w:rsidRPr="000315A8">
        <w:rPr>
          <w:rFonts w:ascii="Arial" w:hAnsi="Arial" w:cs="Arial"/>
          <w:spacing w:val="-2"/>
          <w:sz w:val="22"/>
          <w:szCs w:val="22"/>
        </w:rPr>
        <w:t xml:space="preserve"> </w:t>
      </w:r>
      <w:r w:rsidRPr="000315A8">
        <w:rPr>
          <w:rFonts w:ascii="Arial" w:hAnsi="Arial" w:cs="Arial"/>
          <w:sz w:val="22"/>
          <w:szCs w:val="22"/>
        </w:rPr>
        <w:t>Nacional</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Hidrocarburos</w:t>
      </w:r>
      <w:r w:rsidRPr="000315A8">
        <w:rPr>
          <w:rFonts w:ascii="Arial" w:hAnsi="Arial" w:cs="Arial"/>
          <w:spacing w:val="-1"/>
          <w:sz w:val="22"/>
          <w:szCs w:val="22"/>
        </w:rPr>
        <w:t xml:space="preserve"> </w:t>
      </w:r>
      <w:r w:rsidRPr="000315A8">
        <w:rPr>
          <w:rFonts w:ascii="Arial" w:hAnsi="Arial" w:cs="Arial"/>
          <w:sz w:val="22"/>
          <w:szCs w:val="22"/>
        </w:rPr>
        <w:t>(ANH)</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Banco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República</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no</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1"/>
          <w:sz w:val="22"/>
          <w:szCs w:val="22"/>
        </w:rPr>
        <w:t xml:space="preserve"> </w:t>
      </w:r>
      <w:r w:rsidRPr="000315A8">
        <w:rPr>
          <w:rFonts w:ascii="Arial" w:hAnsi="Arial" w:cs="Arial"/>
          <w:sz w:val="22"/>
          <w:szCs w:val="22"/>
        </w:rPr>
        <w:t>hubieran</w:t>
      </w:r>
      <w:r w:rsidRPr="000315A8">
        <w:rPr>
          <w:rFonts w:ascii="Arial" w:hAnsi="Arial" w:cs="Arial"/>
          <w:spacing w:val="-3"/>
          <w:sz w:val="22"/>
          <w:szCs w:val="22"/>
        </w:rPr>
        <w:t xml:space="preserve"> </w:t>
      </w:r>
      <w:r w:rsidRPr="000315A8">
        <w:rPr>
          <w:rFonts w:ascii="Arial" w:hAnsi="Arial" w:cs="Arial"/>
          <w:sz w:val="22"/>
          <w:szCs w:val="22"/>
        </w:rPr>
        <w:t>tramitado</w:t>
      </w:r>
      <w:r w:rsidRPr="000315A8">
        <w:rPr>
          <w:rFonts w:ascii="Arial" w:hAnsi="Arial" w:cs="Arial"/>
          <w:spacing w:val="-1"/>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anterioridad</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esta</w:t>
      </w:r>
      <w:r w:rsidRPr="000315A8">
        <w:rPr>
          <w:rFonts w:ascii="Arial" w:hAnsi="Arial" w:cs="Arial"/>
          <w:spacing w:val="-2"/>
          <w:sz w:val="22"/>
          <w:szCs w:val="22"/>
        </w:rPr>
        <w:t xml:space="preserve"> </w:t>
      </w:r>
      <w:r w:rsidRPr="000315A8">
        <w:rPr>
          <w:rFonts w:ascii="Arial" w:hAnsi="Arial" w:cs="Arial"/>
          <w:sz w:val="22"/>
          <w:szCs w:val="22"/>
        </w:rPr>
        <w:t>fecha.</w:t>
      </w:r>
    </w:p>
    <w:p w14:paraId="2C9D3A5D" w14:textId="77777777" w:rsidR="007B58BC" w:rsidRPr="000315A8" w:rsidRDefault="007B58BC" w:rsidP="00F04579">
      <w:pPr>
        <w:pStyle w:val="Textoindependiente"/>
        <w:jc w:val="both"/>
        <w:rPr>
          <w:rFonts w:ascii="Arial" w:hAnsi="Arial" w:cs="Arial"/>
          <w:sz w:val="22"/>
          <w:szCs w:val="22"/>
        </w:rPr>
      </w:pPr>
    </w:p>
    <w:p w14:paraId="26D4C9CC"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En caso de que se presenten desahorros para el pago de deudas reconocidas del régimen subsidiado de salud con las Entidades Promotoras de Salud por contratos realizados hasta el 31 de marzo de 2011, el saldo de capital aplicable para la fórmula descrita en el inciso segundo del artículo 2.2.4.9.2.5 del presente decreto, será la diferencia entre el saldo de capital disponible a 31 de diciembre de 2011 y la totalidad del desahorro para el pago de estas deudas.</w:t>
      </w:r>
    </w:p>
    <w:p w14:paraId="2C47BA8D" w14:textId="77777777" w:rsidR="007B58BC" w:rsidRPr="000315A8" w:rsidRDefault="007B58BC" w:rsidP="00F04579">
      <w:pPr>
        <w:pStyle w:val="Textoindependiente"/>
        <w:jc w:val="both"/>
        <w:rPr>
          <w:rFonts w:ascii="Arial" w:hAnsi="Arial" w:cs="Arial"/>
          <w:sz w:val="22"/>
          <w:szCs w:val="22"/>
        </w:rPr>
      </w:pPr>
    </w:p>
    <w:p w14:paraId="56CC7C47" w14:textId="2C63AA44" w:rsidR="007B58BC" w:rsidRPr="000315A8" w:rsidRDefault="0067285D" w:rsidP="00F04579">
      <w:pPr>
        <w:tabs>
          <w:tab w:val="left" w:pos="1295"/>
        </w:tabs>
        <w:jc w:val="both"/>
        <w:rPr>
          <w:rFonts w:ascii="Arial" w:hAnsi="Arial" w:cs="Arial"/>
        </w:rPr>
      </w:pPr>
      <w:r w:rsidRPr="000315A8">
        <w:rPr>
          <w:rFonts w:ascii="Arial" w:hAnsi="Arial" w:cs="Arial"/>
        </w:rPr>
        <w:t>ARTÍCULO</w:t>
      </w:r>
      <w:r w:rsidR="05C0F52E" w:rsidRPr="000315A8">
        <w:rPr>
          <w:rFonts w:ascii="Arial" w:hAnsi="Arial" w:cs="Arial"/>
        </w:rPr>
        <w:t xml:space="preserve"> </w:t>
      </w:r>
      <w:r w:rsidRPr="000315A8">
        <w:rPr>
          <w:rFonts w:ascii="Arial" w:hAnsi="Arial" w:cs="Arial"/>
        </w:rPr>
        <w:tab/>
        <w:t xml:space="preserve">2.2.4.9.2.5. Agotamiento de los Recursos del Fondo de Ahorro y Estabilización Petrolera (FAEP). Las entidades partícipes en el Fondo de Ahorro y Estabilización Petrolera (FAEP) podrán </w:t>
      </w:r>
      <w:r w:rsidRPr="000315A8">
        <w:rPr>
          <w:rFonts w:ascii="Arial" w:hAnsi="Arial" w:cs="Arial"/>
          <w:spacing w:val="-16"/>
        </w:rPr>
        <w:t>desahorrar</w:t>
      </w:r>
      <w:r w:rsidRPr="000315A8">
        <w:rPr>
          <w:rFonts w:ascii="Arial" w:hAnsi="Arial" w:cs="Arial"/>
        </w:rPr>
        <w:t xml:space="preserve"> anualmente, en proporciones iguales y por el término de ocho (8) años los recursos de capital que les correspondan en dicho Fondo hasta desahorrar el ciento por ciento</w:t>
      </w:r>
      <w:r w:rsidRPr="06160630">
        <w:rPr>
          <w:rFonts w:ascii="Arial" w:hAnsi="Arial" w:cs="Arial"/>
        </w:rPr>
        <w:t xml:space="preserve"> </w:t>
      </w:r>
      <w:r w:rsidRPr="000315A8">
        <w:rPr>
          <w:rFonts w:ascii="Arial" w:hAnsi="Arial" w:cs="Arial"/>
        </w:rPr>
        <w:t>(100%).</w:t>
      </w:r>
    </w:p>
    <w:p w14:paraId="11E776EE" w14:textId="77777777" w:rsidR="007B58BC" w:rsidRPr="000315A8" w:rsidRDefault="007B58BC" w:rsidP="00F04579">
      <w:pPr>
        <w:pStyle w:val="Textoindependiente"/>
        <w:jc w:val="both"/>
        <w:rPr>
          <w:rFonts w:ascii="Arial" w:hAnsi="Arial" w:cs="Arial"/>
          <w:sz w:val="22"/>
          <w:szCs w:val="22"/>
        </w:rPr>
      </w:pPr>
    </w:p>
    <w:p w14:paraId="77CA4F91"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El cupo máximo de desahorro para cada año por entidad partícipe corresponderá al resultado de multiplicar el saldo de capital disponible al 31 de diciembre de 2011 o el saldo establecido en el inciso 2 del artículo 2.2.4.9.2.4 del presente decreto cuando haya lugar, por el factor de liquidación presentado en el siguiente cuadro descontando posteriormente todos los retiros de capital que haya solicitado la Agencia Nacional de Hidrocarburos al Banco de la República para cada entidad partícipe a partir del 1 de enero de 2012 por conceptos diferentes a deudas reconocidas del régimen subsidiado de salud con la Entidades Promotoras de Salud por contratos realizados hasta el 31 de marzo de 2011.</w:t>
      </w:r>
    </w:p>
    <w:p w14:paraId="75FE2BA9" w14:textId="77777777" w:rsidR="007B58BC" w:rsidRPr="000315A8" w:rsidRDefault="007B58BC" w:rsidP="00F04579">
      <w:pPr>
        <w:pStyle w:val="Textoindependiente"/>
        <w:jc w:val="both"/>
        <w:rPr>
          <w:rFonts w:ascii="Arial" w:hAnsi="Arial" w:cs="Arial"/>
          <w:sz w:val="22"/>
          <w:szCs w:val="22"/>
        </w:rPr>
      </w:pPr>
    </w:p>
    <w:tbl>
      <w:tblPr>
        <w:tblStyle w:val="Tablaconcuadrcula"/>
        <w:tblW w:w="0" w:type="auto"/>
        <w:tblLayout w:type="fixed"/>
        <w:tblLook w:val="01E0" w:firstRow="1" w:lastRow="1" w:firstColumn="1" w:lastColumn="1" w:noHBand="0" w:noVBand="0"/>
      </w:tblPr>
      <w:tblGrid>
        <w:gridCol w:w="846"/>
        <w:gridCol w:w="1383"/>
      </w:tblGrid>
      <w:tr w:rsidR="00C2406F" w:rsidRPr="000315A8" w14:paraId="66BF5EEE" w14:textId="77777777" w:rsidTr="002A4BCF">
        <w:trPr>
          <w:trHeight w:val="515"/>
        </w:trPr>
        <w:tc>
          <w:tcPr>
            <w:tcW w:w="846" w:type="dxa"/>
          </w:tcPr>
          <w:p w14:paraId="32DDFC6A" w14:textId="77777777" w:rsidR="007B58BC" w:rsidRPr="000315A8" w:rsidRDefault="007B58BC" w:rsidP="00F04579">
            <w:pPr>
              <w:pStyle w:val="TableParagraph"/>
              <w:spacing w:before="0"/>
              <w:ind w:left="0"/>
              <w:jc w:val="both"/>
              <w:rPr>
                <w:rFonts w:ascii="Arial" w:hAnsi="Arial" w:cs="Arial"/>
              </w:rPr>
            </w:pPr>
          </w:p>
          <w:p w14:paraId="09293877"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Año</w:t>
            </w:r>
          </w:p>
        </w:tc>
        <w:tc>
          <w:tcPr>
            <w:tcW w:w="1383" w:type="dxa"/>
          </w:tcPr>
          <w:p w14:paraId="0D67EB6D"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Factor de Liquidación</w:t>
            </w:r>
          </w:p>
        </w:tc>
      </w:tr>
      <w:tr w:rsidR="00C2406F" w:rsidRPr="000315A8" w14:paraId="7A83E33B" w14:textId="77777777" w:rsidTr="002A4BCF">
        <w:trPr>
          <w:trHeight w:val="460"/>
        </w:trPr>
        <w:tc>
          <w:tcPr>
            <w:tcW w:w="846" w:type="dxa"/>
          </w:tcPr>
          <w:p w14:paraId="3A9FCE7F" w14:textId="77777777" w:rsidR="00F04579" w:rsidRPr="000315A8" w:rsidRDefault="00F04579" w:rsidP="00F04579">
            <w:pPr>
              <w:pStyle w:val="TableParagraph"/>
              <w:spacing w:before="0"/>
              <w:ind w:left="0"/>
              <w:jc w:val="both"/>
              <w:rPr>
                <w:rFonts w:ascii="Arial" w:hAnsi="Arial" w:cs="Arial"/>
              </w:rPr>
            </w:pPr>
          </w:p>
          <w:p w14:paraId="56A9C25A" w14:textId="6A32D199" w:rsidR="007B58BC" w:rsidRPr="000315A8" w:rsidRDefault="0067285D" w:rsidP="00F04579">
            <w:pPr>
              <w:pStyle w:val="TableParagraph"/>
              <w:spacing w:before="0"/>
              <w:ind w:left="0"/>
              <w:jc w:val="both"/>
              <w:rPr>
                <w:rFonts w:ascii="Arial" w:hAnsi="Arial" w:cs="Arial"/>
              </w:rPr>
            </w:pPr>
            <w:r w:rsidRPr="000315A8">
              <w:rPr>
                <w:rFonts w:ascii="Arial" w:hAnsi="Arial" w:cs="Arial"/>
              </w:rPr>
              <w:t>2012</w:t>
            </w:r>
          </w:p>
        </w:tc>
        <w:tc>
          <w:tcPr>
            <w:tcW w:w="1383" w:type="dxa"/>
          </w:tcPr>
          <w:p w14:paraId="4991D421"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12,50%</w:t>
            </w:r>
          </w:p>
        </w:tc>
      </w:tr>
      <w:tr w:rsidR="00C2406F" w:rsidRPr="000315A8" w14:paraId="4711EF21" w14:textId="77777777" w:rsidTr="002A4BCF">
        <w:trPr>
          <w:trHeight w:val="460"/>
        </w:trPr>
        <w:tc>
          <w:tcPr>
            <w:tcW w:w="846" w:type="dxa"/>
          </w:tcPr>
          <w:p w14:paraId="30B14831"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2013</w:t>
            </w:r>
          </w:p>
        </w:tc>
        <w:tc>
          <w:tcPr>
            <w:tcW w:w="1383" w:type="dxa"/>
          </w:tcPr>
          <w:p w14:paraId="1C2B6016"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25,00%</w:t>
            </w:r>
          </w:p>
        </w:tc>
      </w:tr>
      <w:tr w:rsidR="00C2406F" w:rsidRPr="000315A8" w14:paraId="3151D353" w14:textId="77777777" w:rsidTr="002A4BCF">
        <w:trPr>
          <w:trHeight w:val="460"/>
        </w:trPr>
        <w:tc>
          <w:tcPr>
            <w:tcW w:w="846" w:type="dxa"/>
          </w:tcPr>
          <w:p w14:paraId="160F953D"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2014</w:t>
            </w:r>
          </w:p>
        </w:tc>
        <w:tc>
          <w:tcPr>
            <w:tcW w:w="1383" w:type="dxa"/>
          </w:tcPr>
          <w:p w14:paraId="6EDD0D3D"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37,50%</w:t>
            </w:r>
          </w:p>
        </w:tc>
      </w:tr>
      <w:tr w:rsidR="00C2406F" w:rsidRPr="000315A8" w14:paraId="45B2A523" w14:textId="77777777" w:rsidTr="002A4BCF">
        <w:trPr>
          <w:trHeight w:val="460"/>
        </w:trPr>
        <w:tc>
          <w:tcPr>
            <w:tcW w:w="846" w:type="dxa"/>
          </w:tcPr>
          <w:p w14:paraId="2B24DBDD"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2015</w:t>
            </w:r>
          </w:p>
        </w:tc>
        <w:tc>
          <w:tcPr>
            <w:tcW w:w="1383" w:type="dxa"/>
          </w:tcPr>
          <w:p w14:paraId="4013766A"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50,00%</w:t>
            </w:r>
          </w:p>
        </w:tc>
      </w:tr>
      <w:tr w:rsidR="00C2406F" w:rsidRPr="000315A8" w14:paraId="7987E49C" w14:textId="77777777" w:rsidTr="002A4BCF">
        <w:trPr>
          <w:trHeight w:val="460"/>
        </w:trPr>
        <w:tc>
          <w:tcPr>
            <w:tcW w:w="846" w:type="dxa"/>
          </w:tcPr>
          <w:p w14:paraId="71760761"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2016</w:t>
            </w:r>
          </w:p>
        </w:tc>
        <w:tc>
          <w:tcPr>
            <w:tcW w:w="1383" w:type="dxa"/>
          </w:tcPr>
          <w:p w14:paraId="58060202"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62,50%</w:t>
            </w:r>
          </w:p>
        </w:tc>
      </w:tr>
      <w:tr w:rsidR="00C2406F" w:rsidRPr="000315A8" w14:paraId="72E1D174" w14:textId="77777777" w:rsidTr="002A4BCF">
        <w:trPr>
          <w:trHeight w:val="460"/>
        </w:trPr>
        <w:tc>
          <w:tcPr>
            <w:tcW w:w="846" w:type="dxa"/>
          </w:tcPr>
          <w:p w14:paraId="6D5A255D"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2017</w:t>
            </w:r>
          </w:p>
        </w:tc>
        <w:tc>
          <w:tcPr>
            <w:tcW w:w="1383" w:type="dxa"/>
          </w:tcPr>
          <w:p w14:paraId="365841D1"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75,00%</w:t>
            </w:r>
          </w:p>
        </w:tc>
      </w:tr>
      <w:tr w:rsidR="00C2406F" w:rsidRPr="000315A8" w14:paraId="21955EB1" w14:textId="77777777" w:rsidTr="002A4BCF">
        <w:trPr>
          <w:trHeight w:val="460"/>
        </w:trPr>
        <w:tc>
          <w:tcPr>
            <w:tcW w:w="846" w:type="dxa"/>
          </w:tcPr>
          <w:p w14:paraId="5C2D49DF"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2018</w:t>
            </w:r>
          </w:p>
        </w:tc>
        <w:tc>
          <w:tcPr>
            <w:tcW w:w="1383" w:type="dxa"/>
          </w:tcPr>
          <w:p w14:paraId="5077DE3B"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87,50%</w:t>
            </w:r>
          </w:p>
        </w:tc>
      </w:tr>
      <w:tr w:rsidR="007B58BC" w:rsidRPr="000315A8" w14:paraId="277BA40B" w14:textId="77777777" w:rsidTr="002A4BCF">
        <w:trPr>
          <w:trHeight w:val="323"/>
        </w:trPr>
        <w:tc>
          <w:tcPr>
            <w:tcW w:w="846" w:type="dxa"/>
          </w:tcPr>
          <w:p w14:paraId="7A5E7D4C"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2019</w:t>
            </w:r>
          </w:p>
        </w:tc>
        <w:tc>
          <w:tcPr>
            <w:tcW w:w="1383" w:type="dxa"/>
          </w:tcPr>
          <w:p w14:paraId="15F9B403" w14:textId="77777777" w:rsidR="007B58BC" w:rsidRPr="000315A8" w:rsidRDefault="0067285D" w:rsidP="00F04579">
            <w:pPr>
              <w:pStyle w:val="TableParagraph"/>
              <w:spacing w:before="0"/>
              <w:ind w:left="0"/>
              <w:jc w:val="both"/>
              <w:rPr>
                <w:rFonts w:ascii="Arial" w:hAnsi="Arial" w:cs="Arial"/>
              </w:rPr>
            </w:pPr>
            <w:r w:rsidRPr="000315A8">
              <w:rPr>
                <w:rFonts w:ascii="Arial" w:hAnsi="Arial" w:cs="Arial"/>
              </w:rPr>
              <w:t>100,00%</w:t>
            </w:r>
          </w:p>
        </w:tc>
      </w:tr>
    </w:tbl>
    <w:p w14:paraId="02B5BD60" w14:textId="77777777" w:rsidR="007B58BC" w:rsidRPr="000315A8" w:rsidRDefault="007B58BC" w:rsidP="00F04579">
      <w:pPr>
        <w:pStyle w:val="Textoindependiente"/>
        <w:jc w:val="both"/>
        <w:rPr>
          <w:rFonts w:ascii="Arial" w:hAnsi="Arial" w:cs="Arial"/>
          <w:sz w:val="22"/>
          <w:szCs w:val="22"/>
        </w:rPr>
      </w:pPr>
    </w:p>
    <w:p w14:paraId="112ECF8A" w14:textId="77777777" w:rsidR="007B58BC" w:rsidRPr="000315A8" w:rsidRDefault="0067285D" w:rsidP="00F04579">
      <w:pPr>
        <w:pStyle w:val="Textoindependiente"/>
        <w:jc w:val="both"/>
        <w:rPr>
          <w:rFonts w:ascii="Arial" w:hAnsi="Arial" w:cs="Arial"/>
          <w:sz w:val="22"/>
          <w:szCs w:val="22"/>
        </w:rPr>
      </w:pPr>
      <w:r w:rsidRPr="000315A8">
        <w:rPr>
          <w:rFonts w:ascii="Arial" w:hAnsi="Arial" w:cs="Arial"/>
          <w:sz w:val="22"/>
          <w:szCs w:val="22"/>
        </w:rPr>
        <w:t>Anualmente la Agencia Nacional de Hidrocarburos (ANH) comunicará a los partícipes el cupo máximo de desahorro para cada año, de conformidad con lo dispuesto en el inciso anterior.</w:t>
      </w:r>
    </w:p>
    <w:p w14:paraId="0E21D585" w14:textId="77777777" w:rsidR="007B58BC" w:rsidRPr="000315A8" w:rsidRDefault="007B58BC" w:rsidP="00F04579">
      <w:pPr>
        <w:pStyle w:val="Textoindependiente"/>
        <w:jc w:val="both"/>
        <w:rPr>
          <w:rFonts w:ascii="Arial" w:hAnsi="Arial" w:cs="Arial"/>
          <w:sz w:val="22"/>
          <w:szCs w:val="22"/>
        </w:rPr>
      </w:pPr>
    </w:p>
    <w:p w14:paraId="4308FF6C" w14:textId="29F5A521" w:rsidR="007B58BC" w:rsidRPr="000315A8" w:rsidRDefault="0067285D" w:rsidP="00F04579">
      <w:pPr>
        <w:tabs>
          <w:tab w:val="left" w:pos="1295"/>
        </w:tabs>
        <w:jc w:val="both"/>
        <w:rPr>
          <w:rFonts w:ascii="Arial" w:hAnsi="Arial" w:cs="Arial"/>
        </w:rPr>
      </w:pPr>
      <w:r w:rsidRPr="000315A8">
        <w:rPr>
          <w:rFonts w:ascii="Arial" w:hAnsi="Arial" w:cs="Arial"/>
        </w:rPr>
        <w:t>ARTÍCULO</w:t>
      </w:r>
      <w:r w:rsidR="5E10214F" w:rsidRPr="000315A8">
        <w:rPr>
          <w:rFonts w:ascii="Arial" w:hAnsi="Arial" w:cs="Arial"/>
        </w:rPr>
        <w:t xml:space="preserve"> </w:t>
      </w:r>
      <w:r w:rsidRPr="000315A8">
        <w:rPr>
          <w:rFonts w:ascii="Arial" w:hAnsi="Arial" w:cs="Arial"/>
        </w:rPr>
        <w:tab/>
        <w:t>2.2.4.9.2.6. Término de los recursos ahorrados por el Fondo Nacional de Regalías - En Liquidación en el Fondo de Ahorro y Estabilización Petrolera (FAEP). En desarrollo de lo previsto en el artículo primero del Decreto-Ley 4972 de 2011, los recursos ahorrados por el Fondo Nacional de Regalías - En Liquidación en el Fondo de Ahorro y Estabilización Petrolera (FAEP), se someterán al término previsto en dicha</w:t>
      </w:r>
      <w:r w:rsidRPr="000315A8">
        <w:rPr>
          <w:rFonts w:ascii="Arial" w:hAnsi="Arial" w:cs="Arial"/>
          <w:spacing w:val="-2"/>
        </w:rPr>
        <w:t xml:space="preserve"> </w:t>
      </w:r>
      <w:r w:rsidRPr="000315A8">
        <w:rPr>
          <w:rFonts w:ascii="Arial" w:hAnsi="Arial" w:cs="Arial"/>
        </w:rPr>
        <w:t>norma.</w:t>
      </w:r>
    </w:p>
    <w:p w14:paraId="41C0DC4C" w14:textId="3625136D" w:rsidR="007B58BC" w:rsidRPr="000315A8" w:rsidRDefault="007B58BC" w:rsidP="00552789">
      <w:pPr>
        <w:jc w:val="both"/>
        <w:rPr>
          <w:rFonts w:ascii="Arial" w:hAnsi="Arial" w:cs="Arial"/>
        </w:rPr>
      </w:pPr>
    </w:p>
    <w:p w14:paraId="7CE80998" w14:textId="3BFEFB20" w:rsidR="007B58BC" w:rsidRPr="000315A8" w:rsidRDefault="0067285D" w:rsidP="002A4BCF">
      <w:pPr>
        <w:tabs>
          <w:tab w:val="left" w:pos="1295"/>
        </w:tabs>
        <w:jc w:val="both"/>
        <w:rPr>
          <w:rFonts w:ascii="Arial" w:hAnsi="Arial" w:cs="Arial"/>
        </w:rPr>
      </w:pPr>
      <w:r w:rsidRPr="000315A8">
        <w:rPr>
          <w:rFonts w:ascii="Arial" w:hAnsi="Arial" w:cs="Arial"/>
        </w:rPr>
        <w:t>ARTÍCULO</w:t>
      </w:r>
      <w:r w:rsidR="3E782645" w:rsidRPr="000315A8">
        <w:rPr>
          <w:rFonts w:ascii="Arial" w:hAnsi="Arial" w:cs="Arial"/>
        </w:rPr>
        <w:t xml:space="preserve"> </w:t>
      </w:r>
      <w:r w:rsidRPr="000315A8">
        <w:rPr>
          <w:rFonts w:ascii="Arial" w:hAnsi="Arial" w:cs="Arial"/>
        </w:rPr>
        <w:tab/>
        <w:t>2.2.4.9.2.7. Utilidades en el Fondo de Ahorro y Estabilización Petrolera (FAEP). Las entidades partícipes en el Fondo de Ahorro</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Estabilización</w:t>
      </w:r>
      <w:r w:rsidRPr="000315A8">
        <w:rPr>
          <w:rFonts w:ascii="Arial" w:hAnsi="Arial" w:cs="Arial"/>
          <w:spacing w:val="-5"/>
        </w:rPr>
        <w:t xml:space="preserve"> </w:t>
      </w:r>
      <w:r w:rsidRPr="000315A8">
        <w:rPr>
          <w:rFonts w:ascii="Arial" w:hAnsi="Arial" w:cs="Arial"/>
        </w:rPr>
        <w:t>Petrolera</w:t>
      </w:r>
      <w:r w:rsidRPr="000315A8">
        <w:rPr>
          <w:rFonts w:ascii="Arial" w:hAnsi="Arial" w:cs="Arial"/>
          <w:spacing w:val="-4"/>
        </w:rPr>
        <w:t xml:space="preserve"> </w:t>
      </w:r>
      <w:r w:rsidRPr="000315A8">
        <w:rPr>
          <w:rFonts w:ascii="Arial" w:hAnsi="Arial" w:cs="Arial"/>
        </w:rPr>
        <w:t>(FAEP)</w:t>
      </w:r>
      <w:r w:rsidRPr="000315A8">
        <w:rPr>
          <w:rFonts w:ascii="Arial" w:hAnsi="Arial" w:cs="Arial"/>
          <w:spacing w:val="-4"/>
        </w:rPr>
        <w:t xml:space="preserve"> </w:t>
      </w:r>
      <w:r w:rsidRPr="000315A8">
        <w:rPr>
          <w:rFonts w:ascii="Arial" w:hAnsi="Arial" w:cs="Arial"/>
        </w:rPr>
        <w:t>continuarán</w:t>
      </w:r>
      <w:r w:rsidRPr="000315A8">
        <w:rPr>
          <w:rFonts w:ascii="Arial" w:hAnsi="Arial" w:cs="Arial"/>
          <w:spacing w:val="-4"/>
        </w:rPr>
        <w:t xml:space="preserve"> </w:t>
      </w:r>
      <w:r w:rsidRPr="000315A8">
        <w:rPr>
          <w:rFonts w:ascii="Arial" w:hAnsi="Arial" w:cs="Arial"/>
        </w:rPr>
        <w:t>recibiendo</w:t>
      </w:r>
      <w:r w:rsidRPr="000315A8">
        <w:rPr>
          <w:rFonts w:ascii="Arial" w:hAnsi="Arial" w:cs="Arial"/>
          <w:spacing w:val="-3"/>
        </w:rPr>
        <w:t xml:space="preserve"> </w:t>
      </w:r>
      <w:r w:rsidRPr="000315A8">
        <w:rPr>
          <w:rFonts w:ascii="Arial" w:hAnsi="Arial" w:cs="Arial"/>
        </w:rPr>
        <w:t>las</w:t>
      </w:r>
      <w:r w:rsidRPr="000315A8">
        <w:rPr>
          <w:rFonts w:ascii="Arial" w:hAnsi="Arial" w:cs="Arial"/>
          <w:spacing w:val="-4"/>
        </w:rPr>
        <w:t xml:space="preserve"> </w:t>
      </w:r>
      <w:r w:rsidRPr="000315A8">
        <w:rPr>
          <w:rFonts w:ascii="Arial" w:hAnsi="Arial" w:cs="Arial"/>
        </w:rPr>
        <w:t>utilidades</w:t>
      </w:r>
      <w:r w:rsidRPr="000315A8">
        <w:rPr>
          <w:rFonts w:ascii="Arial" w:hAnsi="Arial" w:cs="Arial"/>
          <w:spacing w:val="-4"/>
        </w:rPr>
        <w:t xml:space="preserve"> </w:t>
      </w:r>
      <w:r w:rsidRPr="000315A8">
        <w:rPr>
          <w:rFonts w:ascii="Arial" w:hAnsi="Arial" w:cs="Arial"/>
        </w:rPr>
        <w:t>acumuladas</w:t>
      </w:r>
      <w:r w:rsidRPr="000315A8">
        <w:rPr>
          <w:rFonts w:ascii="Arial" w:hAnsi="Arial" w:cs="Arial"/>
          <w:spacing w:val="-5"/>
        </w:rPr>
        <w:t xml:space="preserve"> </w:t>
      </w:r>
      <w:r w:rsidRPr="000315A8">
        <w:rPr>
          <w:rFonts w:ascii="Arial" w:hAnsi="Arial" w:cs="Arial"/>
        </w:rPr>
        <w:t>durante</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año</w:t>
      </w:r>
      <w:r w:rsidRPr="000315A8">
        <w:rPr>
          <w:rFonts w:ascii="Arial" w:hAnsi="Arial" w:cs="Arial"/>
          <w:spacing w:val="-4"/>
        </w:rPr>
        <w:t xml:space="preserve"> </w:t>
      </w:r>
      <w:r w:rsidRPr="000315A8">
        <w:rPr>
          <w:rFonts w:ascii="Arial" w:hAnsi="Arial" w:cs="Arial"/>
        </w:rPr>
        <w:t>inmediatamente</w:t>
      </w:r>
      <w:r w:rsidRPr="000315A8">
        <w:rPr>
          <w:rFonts w:ascii="Arial" w:hAnsi="Arial" w:cs="Arial"/>
          <w:spacing w:val="-4"/>
        </w:rPr>
        <w:t xml:space="preserve"> </w:t>
      </w:r>
      <w:r w:rsidRPr="000315A8">
        <w:rPr>
          <w:rFonts w:ascii="Arial" w:hAnsi="Arial" w:cs="Arial"/>
        </w:rPr>
        <w:t>anterior</w:t>
      </w:r>
      <w:r w:rsidRPr="000315A8">
        <w:rPr>
          <w:rFonts w:ascii="Arial" w:hAnsi="Arial" w:cs="Arial"/>
          <w:spacing w:val="-4"/>
        </w:rPr>
        <w:t xml:space="preserve"> </w:t>
      </w:r>
      <w:r w:rsidRPr="000315A8">
        <w:rPr>
          <w:rFonts w:ascii="Arial" w:hAnsi="Arial" w:cs="Arial"/>
        </w:rPr>
        <w:t>de</w:t>
      </w:r>
      <w:r w:rsidR="002A4BCF" w:rsidRPr="000315A8">
        <w:rPr>
          <w:rFonts w:ascii="Arial" w:hAnsi="Arial" w:cs="Arial"/>
        </w:rPr>
        <w:t xml:space="preserve"> </w:t>
      </w:r>
      <w:r w:rsidRPr="000315A8">
        <w:rPr>
          <w:rFonts w:ascii="Arial" w:hAnsi="Arial" w:cs="Arial"/>
        </w:rPr>
        <w:t>acuerdo con lo establecido en el artículo 9 de la Ley 209 de 1995 y la sección 1 del presente capítulo. No obstante, el último desahorro se hará a más tardar en el octavo año establecido en el artículo 150 de la Ley 1530 de 2012 y comprenderá la entrega total de los saldos en el fondo, incluyendo las utilidades generadas en ese mismo año.</w:t>
      </w:r>
    </w:p>
    <w:p w14:paraId="2FD6B42B" w14:textId="77777777" w:rsidR="007B58BC" w:rsidRPr="000315A8" w:rsidRDefault="007B58BC" w:rsidP="002A4BCF">
      <w:pPr>
        <w:pStyle w:val="Textoindependiente"/>
        <w:jc w:val="both"/>
        <w:rPr>
          <w:rFonts w:ascii="Arial" w:hAnsi="Arial" w:cs="Arial"/>
          <w:sz w:val="22"/>
          <w:szCs w:val="22"/>
        </w:rPr>
      </w:pPr>
    </w:p>
    <w:p w14:paraId="5ACAB335" w14:textId="32FE72DC" w:rsidR="007B58BC" w:rsidRPr="000315A8" w:rsidRDefault="0067285D" w:rsidP="002A4BCF">
      <w:pPr>
        <w:tabs>
          <w:tab w:val="left" w:pos="1295"/>
        </w:tabs>
        <w:jc w:val="both"/>
        <w:rPr>
          <w:rFonts w:ascii="Arial" w:hAnsi="Arial" w:cs="Arial"/>
        </w:rPr>
      </w:pPr>
      <w:r w:rsidRPr="000315A8">
        <w:rPr>
          <w:rFonts w:ascii="Arial" w:hAnsi="Arial" w:cs="Arial"/>
        </w:rPr>
        <w:t>ARTÍCULO</w:t>
      </w:r>
      <w:r w:rsidR="2B79283D" w:rsidRPr="000315A8">
        <w:rPr>
          <w:rFonts w:ascii="Arial" w:hAnsi="Arial" w:cs="Arial"/>
        </w:rPr>
        <w:t xml:space="preserve"> </w:t>
      </w:r>
      <w:r w:rsidRPr="000315A8">
        <w:rPr>
          <w:rFonts w:ascii="Arial" w:hAnsi="Arial" w:cs="Arial"/>
        </w:rPr>
        <w:tab/>
        <w:t>2.2.4.9.2.8. Vigencia del Fondo de Ahorro y Estabilización Petrolera (FAEP). Las entidades participes en el Fondo de Ahorro y Estabilización Petrolera (FAEP), no serán objeto de las retenciones previstas en la Ley 209 de</w:t>
      </w:r>
      <w:r w:rsidRPr="000315A8">
        <w:rPr>
          <w:rFonts w:ascii="Arial" w:hAnsi="Arial" w:cs="Arial"/>
          <w:spacing w:val="-18"/>
        </w:rPr>
        <w:t xml:space="preserve"> </w:t>
      </w:r>
      <w:r w:rsidRPr="000315A8">
        <w:rPr>
          <w:rFonts w:ascii="Arial" w:hAnsi="Arial" w:cs="Arial"/>
        </w:rPr>
        <w:t>1995.</w:t>
      </w:r>
    </w:p>
    <w:p w14:paraId="034D1D0F" w14:textId="77777777" w:rsidR="007B58BC" w:rsidRPr="000315A8" w:rsidRDefault="007B58BC" w:rsidP="002A4BCF">
      <w:pPr>
        <w:pStyle w:val="Textoindependiente"/>
        <w:jc w:val="both"/>
        <w:rPr>
          <w:rFonts w:ascii="Arial" w:hAnsi="Arial" w:cs="Arial"/>
          <w:sz w:val="22"/>
          <w:szCs w:val="22"/>
        </w:rPr>
      </w:pPr>
    </w:p>
    <w:p w14:paraId="4060830B"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El Fondo de Ahorro y Estabilización Petrolera (FAEP) deberá liquidarse al término de los ocho (8) años, establecido en el artículo 150 de la Ley 1530 de 2012. Así mismo, el contrato celebrado entre el Ministerio de Hacienda y Crédito Público, el Ministerio de Minas y Energía y el Banco de la República, para la administración del Fondo de Ahorro y Estabilización Petrolera (FAEP) se dará por terminado y se procederá a su liquidación.</w:t>
      </w:r>
    </w:p>
    <w:p w14:paraId="20083593" w14:textId="77777777" w:rsidR="007B58BC" w:rsidRPr="000315A8" w:rsidRDefault="007B58BC" w:rsidP="002A4BCF">
      <w:pPr>
        <w:pStyle w:val="Textoindependiente"/>
        <w:jc w:val="both"/>
        <w:rPr>
          <w:rFonts w:ascii="Arial" w:hAnsi="Arial" w:cs="Arial"/>
          <w:sz w:val="22"/>
          <w:szCs w:val="22"/>
        </w:rPr>
      </w:pPr>
    </w:p>
    <w:p w14:paraId="75FC0AC9" w14:textId="77777777" w:rsidR="007B58BC" w:rsidRPr="000315A8" w:rsidRDefault="0067285D" w:rsidP="002A4BCF">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Agencia Nacional de Hidrocarburos (ANH), o la entidad que haga sus veces, solicitará al Banco de la República el saldo disponible de los recursos ahorrados por las entidades partícipes al </w:t>
      </w:r>
      <w:r w:rsidRPr="000315A8">
        <w:rPr>
          <w:rFonts w:ascii="Arial" w:hAnsi="Arial" w:cs="Arial"/>
          <w:spacing w:val="-25"/>
          <w:sz w:val="22"/>
          <w:szCs w:val="22"/>
        </w:rPr>
        <w:t>ﬁnalizar</w:t>
      </w:r>
      <w:r w:rsidRPr="000315A8">
        <w:rPr>
          <w:rFonts w:ascii="Arial" w:hAnsi="Arial" w:cs="Arial"/>
          <w:sz w:val="22"/>
          <w:szCs w:val="22"/>
        </w:rPr>
        <w:t xml:space="preserve"> el octavo año y procederá a su</w:t>
      </w:r>
      <w:r w:rsidRPr="06160630">
        <w:rPr>
          <w:rFonts w:ascii="Arial" w:hAnsi="Arial" w:cs="Arial"/>
          <w:sz w:val="22"/>
          <w:szCs w:val="22"/>
        </w:rPr>
        <w:t xml:space="preserve"> </w:t>
      </w:r>
      <w:r w:rsidRPr="000315A8">
        <w:rPr>
          <w:rFonts w:ascii="Arial" w:hAnsi="Arial" w:cs="Arial"/>
          <w:sz w:val="22"/>
          <w:szCs w:val="22"/>
        </w:rPr>
        <w:t>entrega.</w:t>
      </w:r>
    </w:p>
    <w:p w14:paraId="4355B2E4" w14:textId="77777777" w:rsidR="007B58BC" w:rsidRPr="000315A8" w:rsidRDefault="007B58BC" w:rsidP="002A4BCF">
      <w:pPr>
        <w:pStyle w:val="Textoindependiente"/>
        <w:jc w:val="both"/>
        <w:rPr>
          <w:rFonts w:ascii="Arial" w:hAnsi="Arial" w:cs="Arial"/>
          <w:sz w:val="22"/>
          <w:szCs w:val="22"/>
        </w:rPr>
      </w:pPr>
    </w:p>
    <w:p w14:paraId="49BCA779" w14:textId="423B1794"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107DB53" w:rsidRPr="000315A8">
        <w:rPr>
          <w:rFonts w:ascii="Arial" w:hAnsi="Arial" w:cs="Arial"/>
          <w:sz w:val="22"/>
          <w:szCs w:val="22"/>
        </w:rPr>
        <w:t xml:space="preserve"> </w:t>
      </w:r>
      <w:r w:rsidRPr="000315A8">
        <w:rPr>
          <w:rFonts w:ascii="Arial" w:hAnsi="Arial" w:cs="Arial"/>
          <w:sz w:val="22"/>
          <w:szCs w:val="22"/>
        </w:rPr>
        <w:tab/>
        <w:t>2.2.4.9.2.9. Giro de los Recursos. La Agencia Nacional de Hidrocarburos (ANH), girará los recursos correspondientes a los desahorros a los que tengan derecho las entidades partícipes previstos en los artículos 118 y 275 de la Ley 1450 de 2011 y los artículos 137 y 144 de la Ley 1530 de 2012, directamente a las entidades partícipes o al mecanismo único de recaudo y giro implementado según lo dispuesto en el artículo 31 de la Ley 1438 de 2011, en el marco de la Ley 1608 de 2013, para que desde este mecanismo se giren a las Instituciones Prestadoras de Servicios de Salud, de conformidad con las reglas establecidas en el presente</w:t>
      </w:r>
      <w:r w:rsidRPr="000315A8">
        <w:rPr>
          <w:rFonts w:ascii="Arial" w:hAnsi="Arial" w:cs="Arial"/>
          <w:spacing w:val="-20"/>
          <w:sz w:val="22"/>
          <w:szCs w:val="22"/>
        </w:rPr>
        <w:t xml:space="preserve"> </w:t>
      </w:r>
      <w:r w:rsidRPr="000315A8">
        <w:rPr>
          <w:rFonts w:ascii="Arial" w:hAnsi="Arial" w:cs="Arial"/>
          <w:sz w:val="22"/>
          <w:szCs w:val="22"/>
        </w:rPr>
        <w:t>capítulo.</w:t>
      </w:r>
    </w:p>
    <w:p w14:paraId="2E30265F" w14:textId="77777777" w:rsidR="007B58BC" w:rsidRPr="000315A8" w:rsidRDefault="007B58BC" w:rsidP="002A4BCF">
      <w:pPr>
        <w:pStyle w:val="Textoindependiente"/>
        <w:jc w:val="both"/>
        <w:rPr>
          <w:rFonts w:ascii="Arial" w:hAnsi="Arial" w:cs="Arial"/>
          <w:sz w:val="22"/>
          <w:szCs w:val="22"/>
        </w:rPr>
      </w:pPr>
    </w:p>
    <w:p w14:paraId="083CD811"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ARTÍCULO 2.2.4.9.2.10. Procedimiento de Giro. El giro de los recursos por parte de la Agencia Nacional de Hidrocarburos (ANH) a las entidades partícipes en el Fondo de Ahorro y Estabilización Petrolera (FAEP), y al mecanismo único de recaudo y giro implementado según lo dispuesto en el artículo 31 de la Ley 1438 de 2011, se hará de conformidad con el siguiente procedimiento:</w:t>
      </w:r>
    </w:p>
    <w:p w14:paraId="3E447378" w14:textId="77777777" w:rsidR="007B58BC" w:rsidRPr="000315A8" w:rsidRDefault="007B58BC" w:rsidP="002A4BCF">
      <w:pPr>
        <w:pStyle w:val="Textoindependiente"/>
        <w:jc w:val="both"/>
        <w:rPr>
          <w:rFonts w:ascii="Arial" w:hAnsi="Arial" w:cs="Arial"/>
          <w:sz w:val="22"/>
          <w:szCs w:val="22"/>
        </w:rPr>
      </w:pPr>
    </w:p>
    <w:p w14:paraId="630EA01A" w14:textId="77777777" w:rsidR="007B58BC" w:rsidRPr="000315A8" w:rsidRDefault="0067285D" w:rsidP="002A4BCF">
      <w:pPr>
        <w:pStyle w:val="Prrafodelista"/>
        <w:numPr>
          <w:ilvl w:val="0"/>
          <w:numId w:val="84"/>
        </w:numPr>
        <w:tabs>
          <w:tab w:val="left" w:pos="294"/>
        </w:tabs>
        <w:ind w:left="0" w:firstLine="0"/>
        <w:jc w:val="both"/>
        <w:rPr>
          <w:rFonts w:ascii="Arial" w:hAnsi="Arial" w:cs="Arial"/>
        </w:rPr>
      </w:pPr>
      <w:r w:rsidRPr="000315A8">
        <w:rPr>
          <w:rFonts w:ascii="Arial" w:hAnsi="Arial" w:cs="Arial"/>
        </w:rPr>
        <w:t>Una vez recibida la solicitud de la entidad partícipe en el Fondo de Ahorro y Estabilización Petrolera (FAEP) o del Ministerio de Salud y Protección Social, en el caso de los recursos que se destinen al pago de deudas con las Entidades Promotoras de Salud del Régimen Subsidiado, la Agencia Nacional de Hidrocarburos (ANH), dentro de los tres (3) días hábiles siguientes al recibo de la misma, solicitará al Banco de la República el desahorro correspondiente, conforme a la disponibilidad de recursos a favor del respectivo ahorrador a la fecha en que</w:t>
      </w:r>
      <w:r w:rsidRPr="000315A8">
        <w:rPr>
          <w:rFonts w:ascii="Arial" w:hAnsi="Arial" w:cs="Arial"/>
          <w:spacing w:val="-3"/>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veriﬁque</w:t>
      </w:r>
      <w:r w:rsidRPr="000315A8">
        <w:rPr>
          <w:rFonts w:ascii="Arial" w:hAnsi="Arial" w:cs="Arial"/>
          <w:spacing w:val="-3"/>
        </w:rPr>
        <w:t xml:space="preserve"> </w:t>
      </w:r>
      <w:r w:rsidRPr="000315A8">
        <w:rPr>
          <w:rFonts w:ascii="Arial" w:hAnsi="Arial" w:cs="Arial"/>
        </w:rPr>
        <w:t>dicha</w:t>
      </w:r>
      <w:r w:rsidRPr="000315A8">
        <w:rPr>
          <w:rFonts w:ascii="Arial" w:hAnsi="Arial" w:cs="Arial"/>
          <w:spacing w:val="-2"/>
        </w:rPr>
        <w:t xml:space="preserve"> </w:t>
      </w:r>
      <w:r w:rsidRPr="000315A8">
        <w:rPr>
          <w:rFonts w:ascii="Arial" w:hAnsi="Arial" w:cs="Arial"/>
        </w:rPr>
        <w:t>operación,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acuerdo</w:t>
      </w:r>
      <w:r w:rsidRPr="000315A8">
        <w:rPr>
          <w:rFonts w:ascii="Arial" w:hAnsi="Arial" w:cs="Arial"/>
          <w:spacing w:val="-3"/>
        </w:rPr>
        <w:t xml:space="preserve"> </w:t>
      </w:r>
      <w:r w:rsidRPr="000315A8">
        <w:rPr>
          <w:rFonts w:ascii="Arial" w:hAnsi="Arial" w:cs="Arial"/>
        </w:rPr>
        <w:t>con</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normativa</w:t>
      </w:r>
      <w:r w:rsidRPr="000315A8">
        <w:rPr>
          <w:rFonts w:ascii="Arial" w:hAnsi="Arial" w:cs="Arial"/>
          <w:spacing w:val="-2"/>
        </w:rPr>
        <w:t xml:space="preserve"> </w:t>
      </w:r>
      <w:r w:rsidRPr="000315A8">
        <w:rPr>
          <w:rFonts w:ascii="Arial" w:hAnsi="Arial" w:cs="Arial"/>
        </w:rPr>
        <w:t>correspondiente,</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previo</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cumplimiento</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siguientes</w:t>
      </w:r>
      <w:r w:rsidRPr="000315A8">
        <w:rPr>
          <w:rFonts w:ascii="Arial" w:hAnsi="Arial" w:cs="Arial"/>
          <w:spacing w:val="-2"/>
        </w:rPr>
        <w:t xml:space="preserve"> </w:t>
      </w:r>
      <w:r w:rsidRPr="000315A8">
        <w:rPr>
          <w:rFonts w:ascii="Arial" w:hAnsi="Arial" w:cs="Arial"/>
        </w:rPr>
        <w:t>requisitos:</w:t>
      </w:r>
    </w:p>
    <w:p w14:paraId="631697AB" w14:textId="77777777" w:rsidR="007B58BC" w:rsidRPr="000315A8" w:rsidRDefault="007B58BC" w:rsidP="002A4BCF">
      <w:pPr>
        <w:pStyle w:val="Textoindependiente"/>
        <w:jc w:val="both"/>
        <w:rPr>
          <w:rFonts w:ascii="Arial" w:hAnsi="Arial" w:cs="Arial"/>
          <w:sz w:val="22"/>
          <w:szCs w:val="22"/>
        </w:rPr>
      </w:pPr>
    </w:p>
    <w:p w14:paraId="74C55BB3" w14:textId="77777777" w:rsidR="007B58BC" w:rsidRPr="000315A8" w:rsidRDefault="0067285D" w:rsidP="002A4BCF">
      <w:pPr>
        <w:pStyle w:val="Prrafodelista"/>
        <w:numPr>
          <w:ilvl w:val="1"/>
          <w:numId w:val="84"/>
        </w:numPr>
        <w:tabs>
          <w:tab w:val="left" w:pos="431"/>
        </w:tabs>
        <w:ind w:left="0" w:firstLine="0"/>
        <w:jc w:val="both"/>
        <w:rPr>
          <w:rFonts w:ascii="Arial" w:hAnsi="Arial" w:cs="Arial"/>
        </w:rPr>
      </w:pPr>
      <w:r w:rsidRPr="000315A8">
        <w:rPr>
          <w:rFonts w:ascii="Arial" w:hAnsi="Arial" w:cs="Arial"/>
        </w:rPr>
        <w:t xml:space="preserve">Recursos que se destinen al pago de deudas con las Entidades Promotoras de Salud del Régimen Subsidiado por contratos realizados hasta el 31 de marzo de 2011, según lo establecido en el artículo 275 de la Ley 1450 de 2011. De conformidad con el procedimiento establecido en el Decreto 1080 de 2012 o aquél que lo compile, </w:t>
      </w:r>
      <w:r w:rsidRPr="000315A8">
        <w:rPr>
          <w:rFonts w:ascii="Arial" w:hAnsi="Arial" w:cs="Arial"/>
          <w:spacing w:val="-4"/>
        </w:rPr>
        <w:t>modiﬁque</w:t>
      </w:r>
      <w:r w:rsidRPr="000315A8">
        <w:rPr>
          <w:rFonts w:ascii="Arial" w:hAnsi="Arial" w:cs="Arial"/>
        </w:rPr>
        <w:t xml:space="preserve"> o sustituya, el Ministerio de Salud y Protección Social solicitará a la Agencia Nacional de Hidrocarburos (ANH), el desahorro de los recursos para cada entidad territorial, por una sola vez, y ésta los girará directamente al mecanismo único de recaudo y giro implementado según lo dispuesto en el artículo 31 de la Ley 1438 de 2011, para que desde este mecanismo se giren a las Instituciones Prestadoras de Servicios de Salud de acuerdo con la información reportada por las Entidades Promotoras de</w:t>
      </w:r>
      <w:r w:rsidRPr="06160630">
        <w:rPr>
          <w:rFonts w:ascii="Arial" w:hAnsi="Arial" w:cs="Arial"/>
        </w:rPr>
        <w:t xml:space="preserve"> </w:t>
      </w:r>
      <w:r w:rsidRPr="000315A8">
        <w:rPr>
          <w:rFonts w:ascii="Arial" w:hAnsi="Arial" w:cs="Arial"/>
        </w:rPr>
        <w:t>Salud.</w:t>
      </w:r>
    </w:p>
    <w:p w14:paraId="2AC91A2F" w14:textId="77777777" w:rsidR="007B58BC" w:rsidRPr="000315A8" w:rsidRDefault="007B58BC" w:rsidP="002A4BCF">
      <w:pPr>
        <w:pStyle w:val="Textoindependiente"/>
        <w:jc w:val="both"/>
        <w:rPr>
          <w:rFonts w:ascii="Arial" w:hAnsi="Arial" w:cs="Arial"/>
          <w:sz w:val="22"/>
          <w:szCs w:val="22"/>
        </w:rPr>
      </w:pPr>
    </w:p>
    <w:p w14:paraId="7FFE46A6"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Las entidades territoriales que no hayan reportado al Ministerio de Salud y Protección Social deudas con las Entidades Promotoras Salud de conformidad con el procedimiento establecido en el Decreto 1080 de 2012 o aquél que lo compile, destinarán los recursos del Fondo de Ahorro y Estabilización Petrolera (FAEP) de acuerdo con las prioridades deﬁnidas el artículo 2.2.4.9.2.2 del presente decreto, siguiendo el procedimiento dispuesto en los siguientes numerales:</w:t>
      </w:r>
    </w:p>
    <w:p w14:paraId="0B97CA68" w14:textId="77777777" w:rsidR="007B58BC" w:rsidRPr="000315A8" w:rsidRDefault="007B58BC" w:rsidP="002A4BCF">
      <w:pPr>
        <w:pStyle w:val="Textoindependiente"/>
        <w:jc w:val="both"/>
        <w:rPr>
          <w:rFonts w:ascii="Arial" w:hAnsi="Arial" w:cs="Arial"/>
          <w:sz w:val="22"/>
          <w:szCs w:val="22"/>
        </w:rPr>
      </w:pPr>
    </w:p>
    <w:p w14:paraId="454FDD24" w14:textId="5069413F" w:rsidR="007B58BC" w:rsidRPr="000315A8" w:rsidRDefault="0067285D" w:rsidP="007934EA">
      <w:pPr>
        <w:pStyle w:val="Prrafodelista"/>
        <w:numPr>
          <w:ilvl w:val="1"/>
          <w:numId w:val="84"/>
        </w:numPr>
        <w:tabs>
          <w:tab w:val="left" w:pos="431"/>
        </w:tabs>
        <w:ind w:left="0" w:firstLine="0"/>
        <w:jc w:val="both"/>
        <w:rPr>
          <w:rFonts w:ascii="Arial" w:hAnsi="Arial" w:cs="Arial"/>
        </w:rPr>
      </w:pPr>
      <w:r w:rsidRPr="000315A8">
        <w:rPr>
          <w:rFonts w:ascii="Arial" w:hAnsi="Arial" w:cs="Arial"/>
        </w:rPr>
        <w:t>Recursos para inversiones en vías según lo señalado en el artículo 118 de la Ley 1450 de 2011. Los departamentos y municipios, durante los años 2011 a 2014, solicitarán a la Agencia Nacional de Hidrocarburos (ANH). el desembolso de los recursos ahorrados en el Fondo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Ahorro</w:t>
      </w:r>
      <w:r w:rsidRPr="000315A8">
        <w:rPr>
          <w:rFonts w:ascii="Arial" w:hAnsi="Arial" w:cs="Arial"/>
          <w:spacing w:val="-4"/>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Estabilización</w:t>
      </w:r>
      <w:r w:rsidRPr="000315A8">
        <w:rPr>
          <w:rFonts w:ascii="Arial" w:hAnsi="Arial" w:cs="Arial"/>
          <w:spacing w:val="-5"/>
        </w:rPr>
        <w:t xml:space="preserve"> </w:t>
      </w:r>
      <w:r w:rsidRPr="000315A8">
        <w:rPr>
          <w:rFonts w:ascii="Arial" w:hAnsi="Arial" w:cs="Arial"/>
        </w:rPr>
        <w:t>Petrolera</w:t>
      </w:r>
      <w:r w:rsidRPr="000315A8">
        <w:rPr>
          <w:rFonts w:ascii="Arial" w:hAnsi="Arial" w:cs="Arial"/>
          <w:spacing w:val="-4"/>
        </w:rPr>
        <w:t xml:space="preserve"> </w:t>
      </w:r>
      <w:r w:rsidRPr="000315A8">
        <w:rPr>
          <w:rFonts w:ascii="Arial" w:hAnsi="Arial" w:cs="Arial"/>
        </w:rPr>
        <w:t>(FAEP),</w:t>
      </w:r>
      <w:r w:rsidRPr="000315A8">
        <w:rPr>
          <w:rFonts w:ascii="Arial" w:hAnsi="Arial" w:cs="Arial"/>
          <w:spacing w:val="-4"/>
        </w:rPr>
        <w:t xml:space="preserve"> </w:t>
      </w:r>
      <w:r w:rsidRPr="000315A8">
        <w:rPr>
          <w:rFonts w:ascii="Arial" w:hAnsi="Arial" w:cs="Arial"/>
        </w:rPr>
        <w:t>los</w:t>
      </w:r>
      <w:r w:rsidRPr="000315A8">
        <w:rPr>
          <w:rFonts w:ascii="Arial" w:hAnsi="Arial" w:cs="Arial"/>
          <w:spacing w:val="-4"/>
        </w:rPr>
        <w:t xml:space="preserve"> </w:t>
      </w:r>
      <w:r w:rsidRPr="000315A8">
        <w:rPr>
          <w:rFonts w:ascii="Arial" w:hAnsi="Arial" w:cs="Arial"/>
        </w:rPr>
        <w:t>cuales</w:t>
      </w:r>
      <w:r w:rsidRPr="000315A8">
        <w:rPr>
          <w:rFonts w:ascii="Arial" w:hAnsi="Arial" w:cs="Arial"/>
          <w:spacing w:val="-4"/>
        </w:rPr>
        <w:t xml:space="preserve"> </w:t>
      </w:r>
      <w:r w:rsidRPr="000315A8">
        <w:rPr>
          <w:rFonts w:ascii="Arial" w:hAnsi="Arial" w:cs="Arial"/>
        </w:rPr>
        <w:t>deberán</w:t>
      </w:r>
      <w:r w:rsidRPr="000315A8">
        <w:rPr>
          <w:rFonts w:ascii="Arial" w:hAnsi="Arial" w:cs="Arial"/>
          <w:spacing w:val="-4"/>
        </w:rPr>
        <w:t xml:space="preserve"> </w:t>
      </w:r>
      <w:r w:rsidRPr="000315A8">
        <w:rPr>
          <w:rFonts w:ascii="Arial" w:hAnsi="Arial" w:cs="Arial"/>
        </w:rPr>
        <w:t>destinarse</w:t>
      </w:r>
      <w:r w:rsidRPr="000315A8">
        <w:rPr>
          <w:rFonts w:ascii="Arial" w:hAnsi="Arial" w:cs="Arial"/>
          <w:spacing w:val="-5"/>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vías</w:t>
      </w:r>
      <w:r w:rsidRPr="000315A8">
        <w:rPr>
          <w:rFonts w:ascii="Arial" w:hAnsi="Arial" w:cs="Arial"/>
          <w:spacing w:val="-4"/>
        </w:rPr>
        <w:t xml:space="preserve"> </w:t>
      </w:r>
      <w:r w:rsidRPr="000315A8">
        <w:rPr>
          <w:rFonts w:ascii="Arial" w:hAnsi="Arial" w:cs="Arial"/>
        </w:rPr>
        <w:t>incluidas</w:t>
      </w:r>
      <w:r w:rsidRPr="000315A8">
        <w:rPr>
          <w:rFonts w:ascii="Arial" w:hAnsi="Arial" w:cs="Arial"/>
          <w:spacing w:val="-4"/>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Plan</w:t>
      </w:r>
      <w:r w:rsidRPr="000315A8">
        <w:rPr>
          <w:rFonts w:ascii="Arial" w:hAnsi="Arial" w:cs="Arial"/>
          <w:spacing w:val="-5"/>
        </w:rPr>
        <w:t xml:space="preserve"> </w:t>
      </w:r>
      <w:r w:rsidRPr="000315A8">
        <w:rPr>
          <w:rFonts w:ascii="Arial" w:hAnsi="Arial" w:cs="Arial"/>
        </w:rPr>
        <w:t>Vial</w:t>
      </w:r>
      <w:r w:rsidRPr="000315A8">
        <w:rPr>
          <w:rFonts w:ascii="Arial" w:hAnsi="Arial" w:cs="Arial"/>
          <w:spacing w:val="-5"/>
        </w:rPr>
        <w:t xml:space="preserve"> </w:t>
      </w:r>
      <w:r w:rsidRPr="000315A8">
        <w:rPr>
          <w:rFonts w:ascii="Arial" w:hAnsi="Arial" w:cs="Arial"/>
        </w:rPr>
        <w:t>departamental</w:t>
      </w:r>
      <w:r w:rsidRPr="000315A8">
        <w:rPr>
          <w:rFonts w:ascii="Arial" w:hAnsi="Arial" w:cs="Arial"/>
          <w:spacing w:val="-4"/>
        </w:rPr>
        <w:t xml:space="preserve"> </w:t>
      </w:r>
      <w:r w:rsidRPr="000315A8">
        <w:rPr>
          <w:rFonts w:ascii="Arial" w:hAnsi="Arial" w:cs="Arial"/>
        </w:rPr>
        <w:t>aprobado</w:t>
      </w:r>
      <w:r w:rsidR="002A4BCF" w:rsidRPr="000315A8">
        <w:rPr>
          <w:rFonts w:ascii="Arial" w:hAnsi="Arial" w:cs="Arial"/>
        </w:rPr>
        <w:t xml:space="preserve"> </w:t>
      </w:r>
      <w:r w:rsidRPr="000315A8">
        <w:rPr>
          <w:rFonts w:ascii="Arial" w:hAnsi="Arial" w:cs="Arial"/>
        </w:rPr>
        <w:t>por el Ministerio de Transporte o en vías municipales, atendiendo la priorización acordada con el Instituto Nacional de Vías (lnvías) para la inclusión de vías al Programa Caminos para la Prosperidad.</w:t>
      </w:r>
    </w:p>
    <w:p w14:paraId="6DBC3331" w14:textId="77777777" w:rsidR="007B58BC" w:rsidRPr="000315A8" w:rsidRDefault="007B58BC" w:rsidP="007934EA">
      <w:pPr>
        <w:pStyle w:val="Textoindependiente"/>
        <w:jc w:val="both"/>
        <w:rPr>
          <w:rFonts w:ascii="Arial" w:hAnsi="Arial" w:cs="Arial"/>
          <w:sz w:val="22"/>
          <w:szCs w:val="22"/>
        </w:rPr>
      </w:pPr>
    </w:p>
    <w:p w14:paraId="6804D39D" w14:textId="77777777" w:rsidR="007B58BC" w:rsidRPr="000315A8" w:rsidRDefault="0067285D" w:rsidP="007934EA">
      <w:pPr>
        <w:pStyle w:val="Textoindependiente"/>
        <w:jc w:val="both"/>
        <w:rPr>
          <w:rFonts w:ascii="Arial" w:hAnsi="Arial" w:cs="Arial"/>
          <w:sz w:val="22"/>
          <w:szCs w:val="22"/>
        </w:rPr>
      </w:pPr>
      <w:r w:rsidRPr="000315A8">
        <w:rPr>
          <w:rFonts w:ascii="Arial" w:hAnsi="Arial" w:cs="Arial"/>
          <w:sz w:val="22"/>
          <w:szCs w:val="22"/>
        </w:rPr>
        <w:t>Al presentar la solicitud de desembolso ante la Agencia Nacional de Hidrocarburos (ANH), los departamentos y municipios deberán incluir una certiﬁcación del Ministerio de Transporte o del lnvías, según corresponda, que demuestre que las vías que se ﬁnanciarán con estos recursos se encuentran incluidas dentro del respectivo Plan Vial Departamental o el Programa Caminos para la Prosperidad.</w:t>
      </w:r>
    </w:p>
    <w:p w14:paraId="073E6227" w14:textId="77777777" w:rsidR="007B58BC" w:rsidRPr="000315A8" w:rsidRDefault="007B58BC" w:rsidP="007934EA">
      <w:pPr>
        <w:pStyle w:val="Textoindependiente"/>
        <w:jc w:val="both"/>
        <w:rPr>
          <w:rFonts w:ascii="Arial" w:hAnsi="Arial" w:cs="Arial"/>
          <w:sz w:val="22"/>
          <w:szCs w:val="22"/>
        </w:rPr>
      </w:pPr>
    </w:p>
    <w:p w14:paraId="7F4829B0" w14:textId="77777777" w:rsidR="007B58BC" w:rsidRPr="000315A8" w:rsidRDefault="0067285D" w:rsidP="007934EA">
      <w:pPr>
        <w:pStyle w:val="Textoindependiente"/>
        <w:jc w:val="both"/>
        <w:rPr>
          <w:rFonts w:ascii="Arial" w:hAnsi="Arial" w:cs="Arial"/>
          <w:sz w:val="22"/>
          <w:szCs w:val="22"/>
        </w:rPr>
      </w:pPr>
      <w:r w:rsidRPr="000315A8">
        <w:rPr>
          <w:rFonts w:ascii="Arial" w:hAnsi="Arial" w:cs="Arial"/>
          <w:sz w:val="22"/>
          <w:szCs w:val="22"/>
        </w:rPr>
        <w:t>En caso de no requerir recursos para destinarlos a este concepto, el Ministerio de Transporte y el Instituto Nacional de Vías (lnvías), según se trate de vías departamentales o municipales, deberán certiﬁcarlo.</w:t>
      </w:r>
    </w:p>
    <w:p w14:paraId="1B3A4286" w14:textId="77777777" w:rsidR="007B58BC" w:rsidRPr="000315A8" w:rsidRDefault="007B58BC" w:rsidP="007934EA">
      <w:pPr>
        <w:pStyle w:val="Textoindependiente"/>
        <w:jc w:val="both"/>
        <w:rPr>
          <w:rFonts w:ascii="Arial" w:hAnsi="Arial" w:cs="Arial"/>
          <w:sz w:val="22"/>
          <w:szCs w:val="22"/>
        </w:rPr>
      </w:pPr>
    </w:p>
    <w:p w14:paraId="2516CAC6" w14:textId="77777777" w:rsidR="007B58BC" w:rsidRPr="000315A8" w:rsidRDefault="0067285D" w:rsidP="007934EA">
      <w:pPr>
        <w:pStyle w:val="Prrafodelista"/>
        <w:numPr>
          <w:ilvl w:val="1"/>
          <w:numId w:val="84"/>
        </w:numPr>
        <w:tabs>
          <w:tab w:val="left" w:pos="431"/>
        </w:tabs>
        <w:ind w:left="0" w:firstLine="0"/>
        <w:jc w:val="both"/>
        <w:rPr>
          <w:rFonts w:ascii="Arial" w:hAnsi="Arial" w:cs="Arial"/>
        </w:rPr>
      </w:pPr>
      <w:r w:rsidRPr="000315A8">
        <w:rPr>
          <w:rFonts w:ascii="Arial" w:hAnsi="Arial" w:cs="Arial"/>
        </w:rPr>
        <w:t xml:space="preserve">Giro de los recursos en virtud del artículo 144 de la Ley 1530 de 2012. Los departamentos y municipios solicitarán' a la Agencia Nacional de Hidrocarburos - (ANH) el desembolso correspondiente de estos recursos, los cuales se girarán una vez se acrediten los requisitos que establezca el Gobierno Nacional, y en todo caso, una vez sea remitida la </w:t>
      </w:r>
      <w:r w:rsidRPr="000315A8">
        <w:rPr>
          <w:rFonts w:ascii="Arial" w:hAnsi="Arial" w:cs="Arial"/>
          <w:spacing w:val="-9"/>
        </w:rPr>
        <w:t>certiﬁcación</w:t>
      </w:r>
      <w:r w:rsidRPr="000315A8">
        <w:rPr>
          <w:rFonts w:ascii="Arial" w:hAnsi="Arial" w:cs="Arial"/>
        </w:rPr>
        <w:t xml:space="preserve"> expedida por el representante legal de la entidad en los términos del artículo 144 de la Ley 1530 de</w:t>
      </w:r>
      <w:r w:rsidRPr="06160630">
        <w:rPr>
          <w:rFonts w:ascii="Arial" w:hAnsi="Arial" w:cs="Arial"/>
        </w:rPr>
        <w:t xml:space="preserve"> </w:t>
      </w:r>
      <w:r w:rsidRPr="000315A8">
        <w:rPr>
          <w:rFonts w:ascii="Arial" w:hAnsi="Arial" w:cs="Arial"/>
        </w:rPr>
        <w:t>2012.</w:t>
      </w:r>
    </w:p>
    <w:p w14:paraId="6F8417B4" w14:textId="77777777" w:rsidR="007B58BC" w:rsidRPr="000315A8" w:rsidRDefault="007B58BC" w:rsidP="007934EA">
      <w:pPr>
        <w:pStyle w:val="Textoindependiente"/>
        <w:jc w:val="both"/>
        <w:rPr>
          <w:rFonts w:ascii="Arial" w:hAnsi="Arial" w:cs="Arial"/>
          <w:sz w:val="22"/>
          <w:szCs w:val="22"/>
        </w:rPr>
      </w:pPr>
    </w:p>
    <w:p w14:paraId="398E4DB3" w14:textId="77777777" w:rsidR="007B58BC" w:rsidRPr="000315A8" w:rsidRDefault="0067285D" w:rsidP="007934EA">
      <w:pPr>
        <w:pStyle w:val="Prrafodelista"/>
        <w:numPr>
          <w:ilvl w:val="1"/>
          <w:numId w:val="84"/>
        </w:numPr>
        <w:tabs>
          <w:tab w:val="left" w:pos="431"/>
        </w:tabs>
        <w:ind w:left="0" w:firstLine="0"/>
        <w:jc w:val="both"/>
        <w:rPr>
          <w:rFonts w:ascii="Arial" w:hAnsi="Arial" w:cs="Arial"/>
        </w:rPr>
      </w:pPr>
      <w:r w:rsidRPr="000315A8">
        <w:rPr>
          <w:rFonts w:ascii="Arial" w:hAnsi="Arial" w:cs="Arial"/>
        </w:rPr>
        <w:t>Recursos del Fondo Nacional de Regalías - En Liquidación en el Fondo de Ahorro y Estabilización Petrolera (FAEP). El Liquidador del Fondo Nacional de Regalías - En Liquidación solicitará a la Agencia Nacional de Hidrocarburos (ANH) el giro de los recursos del Fondo Nacional de Regalías - En Liquidación ahorrados en el Fondo de Ahorro y Estabilización Petrolera</w:t>
      </w:r>
      <w:r w:rsidRPr="000315A8">
        <w:rPr>
          <w:rFonts w:ascii="Arial" w:hAnsi="Arial" w:cs="Arial"/>
          <w:spacing w:val="-18"/>
        </w:rPr>
        <w:t xml:space="preserve"> </w:t>
      </w:r>
      <w:r w:rsidRPr="000315A8">
        <w:rPr>
          <w:rFonts w:ascii="Arial" w:hAnsi="Arial" w:cs="Arial"/>
        </w:rPr>
        <w:t>(FAEP).</w:t>
      </w:r>
    </w:p>
    <w:p w14:paraId="0F260227" w14:textId="77777777" w:rsidR="007B58BC" w:rsidRPr="000315A8" w:rsidRDefault="007B58BC" w:rsidP="007934EA">
      <w:pPr>
        <w:pStyle w:val="Textoindependiente"/>
        <w:jc w:val="both"/>
        <w:rPr>
          <w:rFonts w:ascii="Arial" w:hAnsi="Arial" w:cs="Arial"/>
          <w:sz w:val="22"/>
          <w:szCs w:val="22"/>
        </w:rPr>
      </w:pPr>
    </w:p>
    <w:p w14:paraId="402D39CE" w14:textId="77777777" w:rsidR="007B58BC" w:rsidRPr="000315A8" w:rsidRDefault="0067285D" w:rsidP="007934EA">
      <w:pPr>
        <w:pStyle w:val="Prrafodelista"/>
        <w:numPr>
          <w:ilvl w:val="0"/>
          <w:numId w:val="84"/>
        </w:numPr>
        <w:tabs>
          <w:tab w:val="left" w:pos="294"/>
        </w:tabs>
        <w:ind w:left="0" w:firstLine="0"/>
        <w:jc w:val="both"/>
        <w:rPr>
          <w:rFonts w:ascii="Arial" w:hAnsi="Arial" w:cs="Arial"/>
        </w:rPr>
      </w:pPr>
      <w:r w:rsidRPr="000315A8">
        <w:rPr>
          <w:rFonts w:ascii="Arial" w:hAnsi="Arial" w:cs="Arial"/>
        </w:rPr>
        <w:t>El Banco de la República efectuará el traslado de los recursos en dólares de los Estados Unidos de América, dentro de los cinco (5) días hábiles siguientes al recibo de la solicitud realizada por parte de la Agencia Nacional de Hidrocarburos (ANH), a la cuenta bancaria que ésta le indique.</w:t>
      </w:r>
    </w:p>
    <w:p w14:paraId="4570B1B3" w14:textId="77777777" w:rsidR="007B58BC" w:rsidRPr="000315A8" w:rsidRDefault="007B58BC" w:rsidP="007934EA">
      <w:pPr>
        <w:pStyle w:val="Textoindependiente"/>
        <w:jc w:val="both"/>
        <w:rPr>
          <w:rFonts w:ascii="Arial" w:hAnsi="Arial" w:cs="Arial"/>
          <w:sz w:val="22"/>
          <w:szCs w:val="22"/>
        </w:rPr>
      </w:pPr>
    </w:p>
    <w:p w14:paraId="0F5DFFCA" w14:textId="77777777" w:rsidR="007B58BC" w:rsidRPr="000315A8" w:rsidRDefault="0067285D" w:rsidP="007934EA">
      <w:pPr>
        <w:pStyle w:val="Textoindependiente"/>
        <w:jc w:val="both"/>
        <w:rPr>
          <w:rFonts w:ascii="Arial" w:hAnsi="Arial" w:cs="Arial"/>
          <w:sz w:val="22"/>
          <w:szCs w:val="22"/>
        </w:rPr>
      </w:pPr>
      <w:r w:rsidRPr="000315A8">
        <w:rPr>
          <w:rFonts w:ascii="Arial" w:hAnsi="Arial" w:cs="Arial"/>
          <w:sz w:val="22"/>
          <w:szCs w:val="22"/>
        </w:rPr>
        <w:t>El traslado de los recursos que corresponda a solicitudes de desahorro a favor del Fondo Nacional de Regalías - En Liquidación podrá efectuarse dentro de un plazo máximo de quince (15) días hábiles siguientes al recibo de la solicitud realizada por parte de la Agencia Nacional de Hidrocarburos (ANH).</w:t>
      </w:r>
    </w:p>
    <w:p w14:paraId="12734F8B" w14:textId="77777777" w:rsidR="007B58BC" w:rsidRPr="000315A8" w:rsidRDefault="007B58BC" w:rsidP="007934EA">
      <w:pPr>
        <w:pStyle w:val="Textoindependiente"/>
        <w:jc w:val="both"/>
        <w:rPr>
          <w:rFonts w:ascii="Arial" w:hAnsi="Arial" w:cs="Arial"/>
          <w:sz w:val="22"/>
          <w:szCs w:val="22"/>
        </w:rPr>
      </w:pPr>
    </w:p>
    <w:p w14:paraId="6CBF4CF4" w14:textId="77777777" w:rsidR="007B58BC" w:rsidRPr="000315A8" w:rsidRDefault="0067285D" w:rsidP="007934EA">
      <w:pPr>
        <w:pStyle w:val="Prrafodelista"/>
        <w:numPr>
          <w:ilvl w:val="0"/>
          <w:numId w:val="84"/>
        </w:numPr>
        <w:tabs>
          <w:tab w:val="left" w:pos="294"/>
        </w:tabs>
        <w:ind w:left="0" w:firstLine="0"/>
        <w:jc w:val="both"/>
        <w:rPr>
          <w:rFonts w:ascii="Arial" w:hAnsi="Arial" w:cs="Arial"/>
        </w:rPr>
      </w:pPr>
      <w:r w:rsidRPr="000315A8">
        <w:rPr>
          <w:rFonts w:ascii="Arial" w:hAnsi="Arial" w:cs="Arial"/>
        </w:rPr>
        <w:t>Dentro de los diez (10) días hábiles siguientes al recibo de los recursos, la Agencia Nacional de Hidrocarburos (ANH) los monetizará y girará directamente a las entidades partícipes correspondientes o al mecanismo único de recaudo y giro implementado conforme al artículo 31 de la Ley 1438 de 2011, según el caso, el monto equivalente en pesos tomando como referencia la tasa de cambio representativa del mercado de la fecha en que se efectúe el pago. En todo caso, si se presenta diferencia cambiaría en contra de la entidad partícipe, ésta será asumida por la misma y en caso contrario, el sobrante deberá ser destinado por parte de la entidad a los proyectos sobre los cuales se está realizando la inversión de los recursos o a otros proyectos de</w:t>
      </w:r>
      <w:r w:rsidRPr="000315A8">
        <w:rPr>
          <w:rFonts w:ascii="Arial" w:hAnsi="Arial" w:cs="Arial"/>
          <w:spacing w:val="-8"/>
        </w:rPr>
        <w:t xml:space="preserve"> </w:t>
      </w:r>
      <w:r w:rsidRPr="000315A8">
        <w:rPr>
          <w:rFonts w:ascii="Arial" w:hAnsi="Arial" w:cs="Arial"/>
        </w:rPr>
        <w:t>inversión.</w:t>
      </w:r>
    </w:p>
    <w:p w14:paraId="254DF54A" w14:textId="77777777" w:rsidR="007B58BC" w:rsidRPr="000315A8" w:rsidRDefault="007B58BC" w:rsidP="007934EA">
      <w:pPr>
        <w:pStyle w:val="Textoindependiente"/>
        <w:jc w:val="both"/>
        <w:rPr>
          <w:rFonts w:ascii="Arial" w:hAnsi="Arial" w:cs="Arial"/>
          <w:sz w:val="22"/>
          <w:szCs w:val="22"/>
        </w:rPr>
      </w:pPr>
    </w:p>
    <w:p w14:paraId="3AC7DADF" w14:textId="77777777" w:rsidR="007B58BC" w:rsidRPr="000315A8" w:rsidRDefault="0067285D" w:rsidP="007934EA">
      <w:pPr>
        <w:pStyle w:val="Textoindependiente"/>
        <w:jc w:val="both"/>
        <w:rPr>
          <w:rFonts w:ascii="Arial" w:hAnsi="Arial" w:cs="Arial"/>
          <w:sz w:val="22"/>
          <w:szCs w:val="22"/>
        </w:rPr>
      </w:pPr>
      <w:r w:rsidRPr="000315A8">
        <w:rPr>
          <w:rFonts w:ascii="Arial" w:hAnsi="Arial" w:cs="Arial"/>
          <w:sz w:val="22"/>
          <w:szCs w:val="22"/>
        </w:rPr>
        <w:t>Para el pago de deudas del régimen subsidiado de salud, los excedentes o faltantes, producto de la monetización de los recursos, respecto del monto de la obligación reportada por el Ministerio de Salud y Protección Social, serán reintegrados o solicitados por la Agencia Nacional de Hidrocarburos en dólares de los Estados Unidos de América al Banco de la República, mediante abono o cargo a la cuenta del participe en el Fondo de Ahorro y Estabilización Petrolera (FAEP), según corresponda.</w:t>
      </w:r>
    </w:p>
    <w:p w14:paraId="31DC3BC6" w14:textId="77777777" w:rsidR="007B58BC" w:rsidRPr="000315A8" w:rsidRDefault="007B58BC" w:rsidP="007934EA">
      <w:pPr>
        <w:pStyle w:val="Textoindependiente"/>
        <w:jc w:val="both"/>
        <w:rPr>
          <w:rFonts w:ascii="Arial" w:hAnsi="Arial" w:cs="Arial"/>
          <w:sz w:val="22"/>
          <w:szCs w:val="22"/>
        </w:rPr>
      </w:pPr>
    </w:p>
    <w:p w14:paraId="68EDEACD" w14:textId="40AB76DC" w:rsidR="007B58BC" w:rsidRPr="000315A8" w:rsidRDefault="0067285D" w:rsidP="007934E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7FA8CE8" w:rsidRPr="000315A8">
        <w:rPr>
          <w:rFonts w:ascii="Arial" w:hAnsi="Arial" w:cs="Arial"/>
          <w:sz w:val="22"/>
          <w:szCs w:val="22"/>
        </w:rPr>
        <w:t xml:space="preserve"> </w:t>
      </w:r>
      <w:r w:rsidRPr="000315A8">
        <w:rPr>
          <w:rFonts w:ascii="Arial" w:hAnsi="Arial" w:cs="Arial"/>
          <w:sz w:val="22"/>
          <w:szCs w:val="22"/>
        </w:rPr>
        <w:tab/>
        <w:t xml:space="preserve">1. En el caso en que los recursos solicitados, de conformidad con lo establecido en el numeral 1 de este artículo, sean superiores al saldo a favor de los departamentos y municipios en la fecha de la operación los recursos a </w:t>
      </w:r>
      <w:r w:rsidRPr="000315A8">
        <w:rPr>
          <w:rFonts w:ascii="Arial" w:hAnsi="Arial" w:cs="Arial"/>
          <w:spacing w:val="-5"/>
          <w:sz w:val="22"/>
          <w:szCs w:val="22"/>
        </w:rPr>
        <w:t>desahorrar</w:t>
      </w:r>
      <w:r w:rsidRPr="000315A8">
        <w:rPr>
          <w:rFonts w:ascii="Arial" w:hAnsi="Arial" w:cs="Arial"/>
          <w:sz w:val="22"/>
          <w:szCs w:val="22"/>
        </w:rPr>
        <w:t xml:space="preserve"> se limitarán al monto disponible a favor de la entidad</w:t>
      </w:r>
      <w:r w:rsidRPr="06160630">
        <w:rPr>
          <w:rFonts w:ascii="Arial" w:hAnsi="Arial" w:cs="Arial"/>
          <w:sz w:val="22"/>
          <w:szCs w:val="22"/>
        </w:rPr>
        <w:t xml:space="preserve"> </w:t>
      </w:r>
      <w:r w:rsidRPr="000315A8">
        <w:rPr>
          <w:rFonts w:ascii="Arial" w:hAnsi="Arial" w:cs="Arial"/>
          <w:sz w:val="22"/>
          <w:szCs w:val="22"/>
        </w:rPr>
        <w:t>territorial.</w:t>
      </w:r>
    </w:p>
    <w:p w14:paraId="13C52918" w14:textId="77777777" w:rsidR="007B58BC" w:rsidRPr="000315A8" w:rsidRDefault="007B58BC" w:rsidP="007934EA">
      <w:pPr>
        <w:pStyle w:val="Textoindependiente"/>
        <w:jc w:val="both"/>
        <w:rPr>
          <w:rFonts w:ascii="Arial" w:hAnsi="Arial" w:cs="Arial"/>
          <w:sz w:val="22"/>
          <w:szCs w:val="22"/>
        </w:rPr>
      </w:pPr>
    </w:p>
    <w:p w14:paraId="0DC6407C" w14:textId="77777777" w:rsidR="007B58BC" w:rsidRPr="000315A8" w:rsidRDefault="0067285D" w:rsidP="007934EA">
      <w:pPr>
        <w:pStyle w:val="Textoindependiente"/>
        <w:jc w:val="both"/>
        <w:rPr>
          <w:rFonts w:ascii="Arial" w:hAnsi="Arial" w:cs="Arial"/>
          <w:sz w:val="22"/>
          <w:szCs w:val="22"/>
        </w:rPr>
      </w:pPr>
      <w:r w:rsidRPr="000315A8">
        <w:rPr>
          <w:rFonts w:ascii="Arial" w:hAnsi="Arial" w:cs="Arial"/>
          <w:sz w:val="22"/>
          <w:szCs w:val="22"/>
        </w:rPr>
        <w:t>PARÁGRAFO 2. Los recursos previstos para el pago de cartera hospitalaria, cuya distribución se encuentre comprometida según la normativa vigente expedida por el Ministerio de la Protección Social, hoy Ministerio de Salud y Protección Social, continuarán girándose conforme a los requisitos y procedimientos establecidos en el Decreto 3668 de 2009 o aquél que lo compile, modiﬁque o sustituya.</w:t>
      </w:r>
    </w:p>
    <w:p w14:paraId="7D718947" w14:textId="77777777" w:rsidR="007B58BC" w:rsidRPr="000315A8" w:rsidRDefault="007B58BC" w:rsidP="007934EA">
      <w:pPr>
        <w:pStyle w:val="Textoindependiente"/>
        <w:jc w:val="both"/>
        <w:rPr>
          <w:rFonts w:ascii="Arial" w:hAnsi="Arial" w:cs="Arial"/>
          <w:sz w:val="22"/>
          <w:szCs w:val="22"/>
        </w:rPr>
      </w:pPr>
    </w:p>
    <w:p w14:paraId="07AC7583" w14:textId="254A5F51" w:rsidR="007B58BC" w:rsidRPr="000315A8" w:rsidRDefault="0067285D" w:rsidP="007934E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19FF60D" w:rsidRPr="000315A8">
        <w:rPr>
          <w:rFonts w:ascii="Arial" w:hAnsi="Arial" w:cs="Arial"/>
          <w:sz w:val="22"/>
          <w:szCs w:val="22"/>
        </w:rPr>
        <w:t xml:space="preserve"> </w:t>
      </w:r>
      <w:r w:rsidRPr="000315A8">
        <w:rPr>
          <w:rFonts w:ascii="Arial" w:hAnsi="Arial" w:cs="Arial"/>
          <w:sz w:val="22"/>
          <w:szCs w:val="22"/>
        </w:rPr>
        <w:tab/>
        <w:t xml:space="preserve">2.2.4.9.2.11. Manejo de los recursos generados por diferencia cambiaria. Los recursos generados por diferencia cambiaria antes de la </w:t>
      </w:r>
      <w:r w:rsidRPr="000315A8">
        <w:rPr>
          <w:rFonts w:ascii="Arial" w:hAnsi="Arial" w:cs="Arial"/>
          <w:spacing w:val="-3"/>
          <w:sz w:val="22"/>
          <w:szCs w:val="22"/>
        </w:rPr>
        <w:t>entrada en vigencia</w:t>
      </w:r>
      <w:r w:rsidRPr="000315A8">
        <w:rPr>
          <w:rFonts w:ascii="Arial" w:hAnsi="Arial" w:cs="Arial"/>
          <w:sz w:val="22"/>
          <w:szCs w:val="22"/>
        </w:rPr>
        <w:t xml:space="preserve"> del Decreto 1074 de 2012, como consecuencia del trámite de desahorros solicitados por partícipes del Fondo de Ahorro y Estabilización Petrolera (FAEP), serán reintegrados por parte de la Agencia Nacional de Hidrocarburos a sus correspondientes</w:t>
      </w:r>
      <w:r w:rsidRPr="000315A8">
        <w:rPr>
          <w:rFonts w:ascii="Arial" w:hAnsi="Arial" w:cs="Arial"/>
          <w:spacing w:val="-4"/>
          <w:sz w:val="22"/>
          <w:szCs w:val="22"/>
        </w:rPr>
        <w:t xml:space="preserve"> </w:t>
      </w:r>
      <w:r w:rsidRPr="000315A8">
        <w:rPr>
          <w:rFonts w:ascii="Arial" w:hAnsi="Arial" w:cs="Arial"/>
          <w:sz w:val="22"/>
          <w:szCs w:val="22"/>
        </w:rPr>
        <w:t>beneﬁciarios</w:t>
      </w:r>
      <w:r w:rsidRPr="000315A8">
        <w:rPr>
          <w:rFonts w:ascii="Arial" w:hAnsi="Arial" w:cs="Arial"/>
          <w:spacing w:val="-3"/>
          <w:sz w:val="22"/>
          <w:szCs w:val="22"/>
        </w:rPr>
        <w:t>,</w:t>
      </w:r>
      <w:r w:rsidRPr="000315A8">
        <w:rPr>
          <w:rFonts w:ascii="Arial" w:hAnsi="Arial" w:cs="Arial"/>
          <w:sz w:val="22"/>
          <w:szCs w:val="22"/>
        </w:rPr>
        <w:t xml:space="preserve"> </w:t>
      </w:r>
      <w:r w:rsidRPr="000315A8">
        <w:rPr>
          <w:rFonts w:ascii="Arial" w:hAnsi="Arial" w:cs="Arial"/>
          <w:spacing w:val="-3"/>
          <w:sz w:val="22"/>
          <w:szCs w:val="22"/>
        </w:rPr>
        <w:t>cuyos</w:t>
      </w:r>
      <w:r w:rsidRPr="000315A8">
        <w:rPr>
          <w:rFonts w:ascii="Arial" w:hAnsi="Arial" w:cs="Arial"/>
          <w:sz w:val="22"/>
          <w:szCs w:val="22"/>
        </w:rPr>
        <w:t xml:space="preserve"> </w:t>
      </w:r>
      <w:r w:rsidRPr="000315A8">
        <w:rPr>
          <w:rFonts w:ascii="Arial" w:hAnsi="Arial" w:cs="Arial"/>
          <w:spacing w:val="-3"/>
          <w:sz w:val="22"/>
          <w:szCs w:val="22"/>
        </w:rPr>
        <w:t>rendimientos</w:t>
      </w:r>
      <w:r w:rsidRPr="000315A8">
        <w:rPr>
          <w:rFonts w:ascii="Arial" w:hAnsi="Arial" w:cs="Arial"/>
          <w:sz w:val="22"/>
          <w:szCs w:val="22"/>
        </w:rPr>
        <w:t xml:space="preserve"> </w:t>
      </w:r>
      <w:r w:rsidRPr="000315A8">
        <w:rPr>
          <w:rFonts w:ascii="Arial" w:hAnsi="Arial" w:cs="Arial"/>
          <w:spacing w:val="-2"/>
          <w:sz w:val="22"/>
          <w:szCs w:val="22"/>
        </w:rPr>
        <w:t>ﬁnancieros</w:t>
      </w:r>
      <w:r w:rsidRPr="000315A8">
        <w:rPr>
          <w:rFonts w:ascii="Arial" w:hAnsi="Arial" w:cs="Arial"/>
          <w:sz w:val="22"/>
          <w:szCs w:val="22"/>
        </w:rPr>
        <w:t xml:space="preserve"> </w:t>
      </w:r>
      <w:r w:rsidRPr="000315A8">
        <w:rPr>
          <w:rFonts w:ascii="Arial" w:hAnsi="Arial" w:cs="Arial"/>
          <w:spacing w:val="-4"/>
          <w:sz w:val="22"/>
          <w:szCs w:val="22"/>
        </w:rPr>
        <w:t>serán</w:t>
      </w:r>
      <w:r w:rsidRPr="000315A8">
        <w:rPr>
          <w:rFonts w:ascii="Arial" w:hAnsi="Arial" w:cs="Arial"/>
          <w:sz w:val="22"/>
          <w:szCs w:val="22"/>
        </w:rPr>
        <w:t xml:space="preserve"> </w:t>
      </w:r>
      <w:r w:rsidRPr="000315A8">
        <w:rPr>
          <w:rFonts w:ascii="Arial" w:hAnsi="Arial" w:cs="Arial"/>
          <w:spacing w:val="-3"/>
          <w:sz w:val="22"/>
          <w:szCs w:val="22"/>
        </w:rPr>
        <w:t>distribuidos</w:t>
      </w:r>
      <w:r w:rsidRPr="000315A8">
        <w:rPr>
          <w:rFonts w:ascii="Arial" w:hAnsi="Arial" w:cs="Arial"/>
          <w:sz w:val="22"/>
          <w:szCs w:val="22"/>
        </w:rPr>
        <w:t xml:space="preserve"> </w:t>
      </w:r>
      <w:r w:rsidRPr="000315A8">
        <w:rPr>
          <w:rFonts w:ascii="Arial" w:hAnsi="Arial" w:cs="Arial"/>
          <w:spacing w:val="-4"/>
          <w:sz w:val="22"/>
          <w:szCs w:val="22"/>
        </w:rPr>
        <w:t>en</w:t>
      </w:r>
      <w:r w:rsidRPr="000315A8">
        <w:rPr>
          <w:rFonts w:ascii="Arial" w:hAnsi="Arial" w:cs="Arial"/>
          <w:sz w:val="22"/>
          <w:szCs w:val="22"/>
        </w:rPr>
        <w:t xml:space="preserve"> </w:t>
      </w:r>
      <w:r w:rsidRPr="000315A8">
        <w:rPr>
          <w:rFonts w:ascii="Arial" w:hAnsi="Arial" w:cs="Arial"/>
          <w:spacing w:val="-4"/>
          <w:sz w:val="22"/>
          <w:szCs w:val="22"/>
        </w:rPr>
        <w:t>forma</w:t>
      </w:r>
      <w:r w:rsidRPr="000315A8">
        <w:rPr>
          <w:rFonts w:ascii="Arial" w:hAnsi="Arial" w:cs="Arial"/>
          <w:sz w:val="22"/>
          <w:szCs w:val="22"/>
        </w:rPr>
        <w:t xml:space="preserve"> </w:t>
      </w:r>
      <w:r w:rsidRPr="000315A8">
        <w:rPr>
          <w:rFonts w:ascii="Arial" w:hAnsi="Arial" w:cs="Arial"/>
          <w:spacing w:val="-3"/>
          <w:sz w:val="22"/>
          <w:szCs w:val="22"/>
        </w:rPr>
        <w:t>proporcional</w:t>
      </w:r>
      <w:r w:rsidRPr="000315A8">
        <w:rPr>
          <w:rFonts w:ascii="Arial" w:hAnsi="Arial" w:cs="Arial"/>
          <w:sz w:val="22"/>
          <w:szCs w:val="22"/>
        </w:rPr>
        <w:t xml:space="preserve"> </w:t>
      </w:r>
      <w:r w:rsidRPr="000315A8">
        <w:rPr>
          <w:rFonts w:ascii="Arial" w:hAnsi="Arial" w:cs="Arial"/>
          <w:spacing w:val="-4"/>
          <w:sz w:val="22"/>
          <w:szCs w:val="22"/>
        </w:rPr>
        <w:t>al</w:t>
      </w:r>
      <w:r w:rsidRPr="000315A8">
        <w:rPr>
          <w:rFonts w:ascii="Arial" w:hAnsi="Arial" w:cs="Arial"/>
          <w:sz w:val="22"/>
          <w:szCs w:val="22"/>
        </w:rPr>
        <w:t xml:space="preserve"> </w:t>
      </w:r>
      <w:r w:rsidRPr="000315A8">
        <w:rPr>
          <w:rFonts w:ascii="Arial" w:hAnsi="Arial" w:cs="Arial"/>
          <w:spacing w:val="-3"/>
          <w:sz w:val="22"/>
          <w:szCs w:val="22"/>
        </w:rPr>
        <w:t>margen</w:t>
      </w:r>
      <w:r w:rsidRPr="000315A8">
        <w:rPr>
          <w:rFonts w:ascii="Arial" w:hAnsi="Arial" w:cs="Arial"/>
          <w:sz w:val="22"/>
          <w:szCs w:val="22"/>
        </w:rPr>
        <w:t xml:space="preserve"> cambiario</w:t>
      </w:r>
      <w:r w:rsidRPr="06160630">
        <w:rPr>
          <w:rFonts w:ascii="Arial" w:hAnsi="Arial" w:cs="Arial"/>
          <w:sz w:val="22"/>
          <w:szCs w:val="22"/>
        </w:rPr>
        <w:t xml:space="preserve"> </w:t>
      </w:r>
      <w:r w:rsidRPr="000315A8">
        <w:rPr>
          <w:rFonts w:ascii="Arial" w:hAnsi="Arial" w:cs="Arial"/>
          <w:sz w:val="22"/>
          <w:szCs w:val="22"/>
        </w:rPr>
        <w:t>reconocido.</w:t>
      </w:r>
    </w:p>
    <w:p w14:paraId="2361F92A" w14:textId="77777777" w:rsidR="007B58BC" w:rsidRPr="000315A8" w:rsidRDefault="007B58BC" w:rsidP="002A4BCF">
      <w:pPr>
        <w:pStyle w:val="Textoindependiente"/>
        <w:jc w:val="both"/>
        <w:rPr>
          <w:rFonts w:ascii="Arial" w:hAnsi="Arial" w:cs="Arial"/>
          <w:sz w:val="22"/>
          <w:szCs w:val="22"/>
        </w:rPr>
      </w:pPr>
    </w:p>
    <w:p w14:paraId="00A07888" w14:textId="77777777" w:rsidR="007B58BC" w:rsidRPr="000315A8" w:rsidRDefault="0067285D" w:rsidP="002A4BCF">
      <w:pPr>
        <w:pStyle w:val="Textoindependiente"/>
        <w:jc w:val="center"/>
        <w:rPr>
          <w:rFonts w:ascii="Arial" w:hAnsi="Arial" w:cs="Arial"/>
          <w:b/>
          <w:bCs/>
          <w:sz w:val="22"/>
          <w:szCs w:val="22"/>
        </w:rPr>
      </w:pPr>
      <w:r w:rsidRPr="000315A8">
        <w:rPr>
          <w:rFonts w:ascii="Arial" w:hAnsi="Arial" w:cs="Arial"/>
          <w:b/>
          <w:bCs/>
          <w:sz w:val="22"/>
          <w:szCs w:val="22"/>
        </w:rPr>
        <w:t>CAPÍTULO 10</w:t>
      </w:r>
    </w:p>
    <w:p w14:paraId="3AC276C0" w14:textId="77777777" w:rsidR="007B58BC" w:rsidRPr="000315A8" w:rsidRDefault="0067285D" w:rsidP="002A4BCF">
      <w:pPr>
        <w:pStyle w:val="Textoindependiente"/>
        <w:jc w:val="center"/>
        <w:rPr>
          <w:rFonts w:ascii="Arial" w:hAnsi="Arial" w:cs="Arial"/>
          <w:b/>
          <w:bCs/>
          <w:sz w:val="22"/>
          <w:szCs w:val="22"/>
        </w:rPr>
      </w:pPr>
      <w:r w:rsidRPr="000315A8">
        <w:rPr>
          <w:rFonts w:ascii="Arial" w:hAnsi="Arial" w:cs="Arial"/>
          <w:b/>
          <w:bCs/>
          <w:sz w:val="22"/>
          <w:szCs w:val="22"/>
        </w:rPr>
        <w:t>ADMINISTRACIÓN DEL FONDO DE AHORRO Y ESTABILIZACIÓN (FAE) DEL SISTEMA GENERAL DE REGALÍAS</w:t>
      </w:r>
    </w:p>
    <w:p w14:paraId="515282E8" w14:textId="77777777" w:rsidR="007B58BC" w:rsidRPr="000315A8" w:rsidRDefault="007B58BC" w:rsidP="002A4BCF">
      <w:pPr>
        <w:pStyle w:val="Textoindependiente"/>
        <w:jc w:val="both"/>
        <w:rPr>
          <w:rFonts w:ascii="Arial" w:hAnsi="Arial" w:cs="Arial"/>
          <w:sz w:val="22"/>
          <w:szCs w:val="22"/>
        </w:rPr>
      </w:pPr>
    </w:p>
    <w:p w14:paraId="528201AB" w14:textId="1E3574C7"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210EE2D" w:rsidRPr="000315A8">
        <w:rPr>
          <w:rFonts w:ascii="Arial" w:hAnsi="Arial" w:cs="Arial"/>
          <w:sz w:val="22"/>
          <w:szCs w:val="22"/>
        </w:rPr>
        <w:t xml:space="preserve"> </w:t>
      </w:r>
      <w:r w:rsidRPr="000315A8">
        <w:rPr>
          <w:rFonts w:ascii="Arial" w:hAnsi="Arial" w:cs="Arial"/>
          <w:sz w:val="22"/>
          <w:szCs w:val="22"/>
        </w:rPr>
        <w:tab/>
        <w:t>2.2.4.10.1. Fideicomiso Fondo de Ahorro y Estabilización. Los Ingresos del Sistema General de Regalías que se distribuyan al Fondo de Ahorro y Estabilización se destinarán al patrimonio autónomo denominado "Fideicomiso FAE" y será administrado por el Banco de la República. Para estos efectos, los recursos que se destinen al Fondo de Ahorro y Estabilización, de que trata la Ley 1530 de 2012, se podrán transferir y girar directamente en moneda extranjera, a la Cuenta Única Nacional abierta a nombre del Sistema General de Regalías que determine la Dirección General de Crédito Público y Tesoro</w:t>
      </w:r>
      <w:r w:rsidRPr="000315A8">
        <w:rPr>
          <w:rFonts w:ascii="Arial" w:hAnsi="Arial" w:cs="Arial"/>
          <w:spacing w:val="-11"/>
          <w:sz w:val="22"/>
          <w:szCs w:val="22"/>
        </w:rPr>
        <w:t xml:space="preserve"> </w:t>
      </w:r>
      <w:r w:rsidRPr="000315A8">
        <w:rPr>
          <w:rFonts w:ascii="Arial" w:hAnsi="Arial" w:cs="Arial"/>
          <w:sz w:val="22"/>
          <w:szCs w:val="22"/>
        </w:rPr>
        <w:t>Nacional.</w:t>
      </w:r>
    </w:p>
    <w:p w14:paraId="3230532D" w14:textId="77777777" w:rsidR="007B58BC" w:rsidRPr="000315A8" w:rsidRDefault="007B58BC" w:rsidP="002A4BCF">
      <w:pPr>
        <w:pStyle w:val="Textoindependiente"/>
        <w:jc w:val="both"/>
        <w:rPr>
          <w:rFonts w:ascii="Arial" w:hAnsi="Arial" w:cs="Arial"/>
          <w:sz w:val="22"/>
          <w:szCs w:val="22"/>
        </w:rPr>
      </w:pPr>
    </w:p>
    <w:p w14:paraId="02F3AC29"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En ningún caso se entenderá que los partícipes del fondo recibirán los recursos en una moneda diferente al peso colombiano.</w:t>
      </w:r>
    </w:p>
    <w:p w14:paraId="464F0956" w14:textId="77777777" w:rsidR="007B58BC" w:rsidRPr="000315A8" w:rsidRDefault="007B58BC" w:rsidP="002A4BCF">
      <w:pPr>
        <w:pStyle w:val="Textoindependiente"/>
        <w:jc w:val="both"/>
        <w:rPr>
          <w:rFonts w:ascii="Arial" w:hAnsi="Arial" w:cs="Arial"/>
          <w:sz w:val="22"/>
          <w:szCs w:val="22"/>
        </w:rPr>
      </w:pPr>
    </w:p>
    <w:p w14:paraId="6125FB09"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El Banco de la República administrará los recursos que le sean transferidos por la Dirección General de Crédito Público y Tesoro Nacional del Ministerio de Hacienda y Crédito Público, así como los rendimientos y demás ingresos que se generen en su administración.</w:t>
      </w:r>
    </w:p>
    <w:p w14:paraId="2505CEA4" w14:textId="77777777" w:rsidR="007B58BC" w:rsidRPr="000315A8" w:rsidRDefault="007B58BC" w:rsidP="002A4BCF">
      <w:pPr>
        <w:pStyle w:val="Textoindependiente"/>
        <w:jc w:val="both"/>
        <w:rPr>
          <w:rFonts w:ascii="Arial" w:hAnsi="Arial" w:cs="Arial"/>
          <w:sz w:val="22"/>
          <w:szCs w:val="22"/>
        </w:rPr>
      </w:pPr>
    </w:p>
    <w:p w14:paraId="6AD53AF3"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Por cada giro al Fideicomiso FAE, la Dirección General de Crédito Público y Tesoro Nacional del Ministerio de Hacienda y Crédito Público debe enviar una comunicación formal al Banco de la República, en la que indique el monto en dólares de los Estados Unidos de América a transferir desagregado por partícipe en el Fondo de Ahorro y Estabilización, la fecha en la que se realizará el giro y especiﬁcando de dónde provendrán los recursos. Esta comunicación debe enviarse como mínimo un (1) día hábil antes del giro.</w:t>
      </w:r>
    </w:p>
    <w:p w14:paraId="60CCBD50" w14:textId="77777777" w:rsidR="007B58BC" w:rsidRPr="000315A8" w:rsidRDefault="007B58BC" w:rsidP="002A4BCF">
      <w:pPr>
        <w:pStyle w:val="Textoindependiente"/>
        <w:jc w:val="both"/>
        <w:rPr>
          <w:rFonts w:ascii="Arial" w:hAnsi="Arial" w:cs="Arial"/>
          <w:sz w:val="22"/>
          <w:szCs w:val="22"/>
        </w:rPr>
      </w:pPr>
    </w:p>
    <w:p w14:paraId="29879DA6" w14:textId="77777777" w:rsidR="007B58BC" w:rsidRPr="000315A8" w:rsidRDefault="0067285D" w:rsidP="002A4BCF">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Mientras se determina y recibe por parte del Departamento Nacional de Planeación la distribución de los recursos destinados a los partícipes del Fondo de Ahorro y Estabilización y se adelanta el proceso de giro al Banco de la República, la Dirección General de Crédito Público y Tesoro Nacional del Ministerio de Hacienda y Crédito Público podrá mantener transitoriamente estos recursos en cuentas bancarias o depósitos remunerados en el exterior. Los rendimientos </w:t>
      </w:r>
      <w:r w:rsidRPr="000315A8">
        <w:rPr>
          <w:rFonts w:ascii="Arial" w:hAnsi="Arial" w:cs="Arial"/>
          <w:spacing w:val="-4"/>
          <w:sz w:val="22"/>
          <w:szCs w:val="22"/>
        </w:rPr>
        <w:t>ﬁnancieros</w:t>
      </w:r>
      <w:r w:rsidRPr="000315A8">
        <w:rPr>
          <w:rFonts w:ascii="Arial" w:hAnsi="Arial" w:cs="Arial"/>
          <w:sz w:val="22"/>
          <w:szCs w:val="22"/>
        </w:rPr>
        <w:t xml:space="preserve"> netos que se generen serán transferidos en su totalidad al Banco de la República junto con los recursos depositados, discriminados por partícipe. El ejercicio de la función de administración a la que se reﬁere el presente artículo, se realizará teniendo en cuenta que las obligaciones de la Dirección General de Crédito Público y Tesoro Nacional del Ministerio de Hacienda y Crédito Público son de medio y no de resultado, razón por la cual el riesgo cambiaría no será asumido por</w:t>
      </w:r>
      <w:r w:rsidRPr="06160630">
        <w:rPr>
          <w:rFonts w:ascii="Arial" w:hAnsi="Arial" w:cs="Arial"/>
          <w:sz w:val="22"/>
          <w:szCs w:val="22"/>
        </w:rPr>
        <w:t xml:space="preserve"> </w:t>
      </w:r>
      <w:r w:rsidRPr="000315A8">
        <w:rPr>
          <w:rFonts w:ascii="Arial" w:hAnsi="Arial" w:cs="Arial"/>
          <w:sz w:val="22"/>
          <w:szCs w:val="22"/>
        </w:rPr>
        <w:t>ésta.</w:t>
      </w:r>
    </w:p>
    <w:p w14:paraId="2E55A397" w14:textId="77777777" w:rsidR="007B58BC" w:rsidRPr="000315A8" w:rsidRDefault="007B58BC" w:rsidP="002A4BCF">
      <w:pPr>
        <w:pStyle w:val="Textoindependiente"/>
        <w:jc w:val="both"/>
        <w:rPr>
          <w:rFonts w:ascii="Arial" w:hAnsi="Arial" w:cs="Arial"/>
          <w:sz w:val="22"/>
          <w:szCs w:val="22"/>
        </w:rPr>
      </w:pPr>
    </w:p>
    <w:p w14:paraId="26719D04" w14:textId="640D7A1F"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4C807BC" w:rsidRPr="000315A8">
        <w:rPr>
          <w:rFonts w:ascii="Arial" w:hAnsi="Arial" w:cs="Arial"/>
          <w:sz w:val="22"/>
          <w:szCs w:val="22"/>
        </w:rPr>
        <w:t xml:space="preserve"> </w:t>
      </w:r>
      <w:r w:rsidRPr="000315A8">
        <w:rPr>
          <w:rFonts w:ascii="Arial" w:hAnsi="Arial" w:cs="Arial"/>
          <w:sz w:val="22"/>
          <w:szCs w:val="22"/>
        </w:rPr>
        <w:tab/>
        <w:t xml:space="preserve">2.2.4.10.2. </w:t>
      </w:r>
      <w:r w:rsidRPr="000315A8">
        <w:rPr>
          <w:rFonts w:ascii="Arial" w:hAnsi="Arial" w:cs="Arial"/>
          <w:spacing w:val="-4"/>
          <w:sz w:val="22"/>
          <w:szCs w:val="22"/>
        </w:rPr>
        <w:t>Deﬁnición</w:t>
      </w:r>
      <w:r w:rsidRPr="000315A8">
        <w:rPr>
          <w:rFonts w:ascii="Arial" w:hAnsi="Arial" w:cs="Arial"/>
          <w:sz w:val="22"/>
          <w:szCs w:val="22"/>
        </w:rPr>
        <w:t xml:space="preserve"> de Participe. Para efectos del presente capítulo, se entiende por partícipe los departamentos, municipios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distritos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conforme</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artículos</w:t>
      </w:r>
      <w:r w:rsidRPr="000315A8">
        <w:rPr>
          <w:rFonts w:ascii="Arial" w:hAnsi="Arial" w:cs="Arial"/>
          <w:spacing w:val="-3"/>
          <w:sz w:val="22"/>
          <w:szCs w:val="22"/>
        </w:rPr>
        <w:t xml:space="preserve"> </w:t>
      </w:r>
      <w:r w:rsidRPr="000315A8">
        <w:rPr>
          <w:rFonts w:ascii="Arial" w:hAnsi="Arial" w:cs="Arial"/>
          <w:sz w:val="22"/>
          <w:szCs w:val="22"/>
        </w:rPr>
        <w:t>360</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361</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Constitución</w:t>
      </w:r>
      <w:r w:rsidRPr="000315A8">
        <w:rPr>
          <w:rFonts w:ascii="Arial" w:hAnsi="Arial" w:cs="Arial"/>
          <w:spacing w:val="-4"/>
          <w:sz w:val="22"/>
          <w:szCs w:val="22"/>
        </w:rPr>
        <w:t xml:space="preserve"> </w:t>
      </w:r>
      <w:r w:rsidRPr="000315A8">
        <w:rPr>
          <w:rFonts w:ascii="Arial" w:hAnsi="Arial" w:cs="Arial"/>
          <w:sz w:val="22"/>
          <w:szCs w:val="22"/>
        </w:rPr>
        <w:t>Política,</w:t>
      </w:r>
      <w:r w:rsidRPr="000315A8">
        <w:rPr>
          <w:rFonts w:ascii="Arial" w:hAnsi="Arial" w:cs="Arial"/>
          <w:spacing w:val="-3"/>
          <w:sz w:val="22"/>
          <w:szCs w:val="22"/>
        </w:rPr>
        <w:t xml:space="preserve"> </w:t>
      </w:r>
      <w:r w:rsidRPr="000315A8">
        <w:rPr>
          <w:rFonts w:ascii="Arial" w:hAnsi="Arial" w:cs="Arial"/>
          <w:sz w:val="22"/>
          <w:szCs w:val="22"/>
        </w:rPr>
        <w:t>sean</w:t>
      </w:r>
      <w:r w:rsidRPr="000315A8">
        <w:rPr>
          <w:rFonts w:ascii="Arial" w:hAnsi="Arial" w:cs="Arial"/>
          <w:spacing w:val="-3"/>
          <w:sz w:val="22"/>
          <w:szCs w:val="22"/>
        </w:rPr>
        <w:t xml:space="preserve"> </w:t>
      </w:r>
      <w:r w:rsidRPr="000315A8">
        <w:rPr>
          <w:rFonts w:ascii="Arial" w:hAnsi="Arial" w:cs="Arial"/>
          <w:sz w:val="22"/>
          <w:szCs w:val="22"/>
        </w:rPr>
        <w:t>deﬁnidos</w:t>
      </w:r>
      <w:r w:rsidRPr="000315A8">
        <w:rPr>
          <w:rFonts w:ascii="Arial" w:hAnsi="Arial" w:cs="Arial"/>
          <w:spacing w:val="-3"/>
          <w:sz w:val="22"/>
          <w:szCs w:val="22"/>
        </w:rPr>
        <w:t xml:space="preserve"> </w:t>
      </w:r>
      <w:r w:rsidRPr="000315A8">
        <w:rPr>
          <w:rFonts w:ascii="Arial" w:hAnsi="Arial" w:cs="Arial"/>
          <w:sz w:val="22"/>
          <w:szCs w:val="22"/>
        </w:rPr>
        <w:t>e</w:t>
      </w:r>
      <w:r w:rsidRPr="000315A8">
        <w:rPr>
          <w:rFonts w:ascii="Arial" w:hAnsi="Arial" w:cs="Arial"/>
          <w:spacing w:val="-3"/>
          <w:sz w:val="22"/>
          <w:szCs w:val="22"/>
        </w:rPr>
        <w:t xml:space="preserve"> </w:t>
      </w:r>
      <w:r w:rsidRPr="000315A8">
        <w:rPr>
          <w:rFonts w:ascii="Arial" w:hAnsi="Arial" w:cs="Arial"/>
          <w:sz w:val="22"/>
          <w:szCs w:val="22"/>
        </w:rPr>
        <w:t>informados</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8"/>
          <w:sz w:val="22"/>
          <w:szCs w:val="22"/>
        </w:rPr>
        <w:t xml:space="preserve"> </w:t>
      </w:r>
      <w:r w:rsidRPr="000315A8">
        <w:rPr>
          <w:rFonts w:ascii="Arial" w:hAnsi="Arial" w:cs="Arial"/>
          <w:sz w:val="22"/>
          <w:szCs w:val="22"/>
        </w:rPr>
        <w:t>Departamento Nacional de Planeación a la Dirección General de Crédito Público y Tesoro Nacional. Así mismo, la Dirección General de Crédito Público y Tesoro Nacional del Ministerio de Hacienda y Crédito Público informará al Banco de la República los partícipes</w:t>
      </w:r>
      <w:r w:rsidRPr="06160630">
        <w:rPr>
          <w:rFonts w:ascii="Arial" w:hAnsi="Arial" w:cs="Arial"/>
          <w:sz w:val="22"/>
          <w:szCs w:val="22"/>
        </w:rPr>
        <w:t xml:space="preserve"> </w:t>
      </w:r>
      <w:r w:rsidRPr="000315A8">
        <w:rPr>
          <w:rFonts w:ascii="Arial" w:hAnsi="Arial" w:cs="Arial"/>
          <w:sz w:val="22"/>
          <w:szCs w:val="22"/>
        </w:rPr>
        <w:t>respectivos.</w:t>
      </w:r>
    </w:p>
    <w:p w14:paraId="4C1E7682" w14:textId="77777777" w:rsidR="007B58BC" w:rsidRPr="000315A8" w:rsidRDefault="007B58BC" w:rsidP="002A4BCF">
      <w:pPr>
        <w:pStyle w:val="Textoindependiente"/>
        <w:jc w:val="both"/>
        <w:rPr>
          <w:rFonts w:ascii="Arial" w:hAnsi="Arial" w:cs="Arial"/>
          <w:sz w:val="22"/>
          <w:szCs w:val="22"/>
        </w:rPr>
      </w:pPr>
    </w:p>
    <w:p w14:paraId="47B52833" w14:textId="1601C494"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FC4CEA8" w:rsidRPr="000315A8">
        <w:rPr>
          <w:rFonts w:ascii="Arial" w:hAnsi="Arial" w:cs="Arial"/>
          <w:sz w:val="22"/>
          <w:szCs w:val="22"/>
        </w:rPr>
        <w:t xml:space="preserve"> </w:t>
      </w:r>
      <w:r w:rsidRPr="000315A8">
        <w:rPr>
          <w:rFonts w:ascii="Arial" w:hAnsi="Arial" w:cs="Arial"/>
          <w:sz w:val="22"/>
          <w:szCs w:val="22"/>
        </w:rPr>
        <w:tab/>
        <w:t xml:space="preserve">2.2.4.10.3. Administración del Fideicomiso. Las inversiones del Fideicomiso FAE solamente se podrán realizar en instrumentos </w:t>
      </w:r>
      <w:r w:rsidRPr="000315A8">
        <w:rPr>
          <w:rFonts w:ascii="Arial" w:hAnsi="Arial" w:cs="Arial"/>
          <w:spacing w:val="-27"/>
          <w:sz w:val="22"/>
          <w:szCs w:val="22"/>
        </w:rPr>
        <w:t>ﬁnancieros</w:t>
      </w:r>
      <w:r w:rsidRPr="000315A8">
        <w:rPr>
          <w:rFonts w:ascii="Arial" w:hAnsi="Arial" w:cs="Arial"/>
          <w:sz w:val="22"/>
          <w:szCs w:val="22"/>
        </w:rPr>
        <w:t xml:space="preserve"> denominados en moneda extranjera, y emitidos en el exterior. Las inversiones podrán comprender títulos representativos de deuda externa colombiana de la Nación, siempre y cuando no sean adquiridos en el mercado primario. El riesgo cambiario será asumido por los partícipes en el Fondo de Ahorro y Estabilización y en ningún caso por la</w:t>
      </w:r>
      <w:r w:rsidRPr="06160630">
        <w:rPr>
          <w:rFonts w:ascii="Arial" w:hAnsi="Arial" w:cs="Arial"/>
          <w:sz w:val="22"/>
          <w:szCs w:val="22"/>
        </w:rPr>
        <w:t xml:space="preserve"> </w:t>
      </w:r>
      <w:r w:rsidRPr="000315A8">
        <w:rPr>
          <w:rFonts w:ascii="Arial" w:hAnsi="Arial" w:cs="Arial"/>
          <w:sz w:val="22"/>
          <w:szCs w:val="22"/>
        </w:rPr>
        <w:t>Nación.</w:t>
      </w:r>
    </w:p>
    <w:p w14:paraId="629A3813" w14:textId="77777777" w:rsidR="007B58BC" w:rsidRPr="000315A8" w:rsidRDefault="007B58BC" w:rsidP="002A4BCF">
      <w:pPr>
        <w:pStyle w:val="Textoindependiente"/>
        <w:jc w:val="both"/>
        <w:rPr>
          <w:rFonts w:ascii="Arial" w:hAnsi="Arial" w:cs="Arial"/>
          <w:sz w:val="22"/>
          <w:szCs w:val="22"/>
        </w:rPr>
      </w:pPr>
    </w:p>
    <w:p w14:paraId="51661588"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El Banco de la República deberá enviar a los miembros del Comité de Inversiones informes acerca del Fideicomiso FAE, en las condiciones y periodicidad que este señale. El Ministerio de Hacienda y Crédito Público producirá un reporte trimestral sobre el ﬁdeicomiso dirigido al público.</w:t>
      </w:r>
    </w:p>
    <w:p w14:paraId="3FE68B0B" w14:textId="77777777" w:rsidR="007B58BC" w:rsidRPr="000315A8" w:rsidRDefault="007B58BC" w:rsidP="00053573">
      <w:pPr>
        <w:pStyle w:val="Textoindependiente"/>
        <w:jc w:val="both"/>
        <w:rPr>
          <w:rFonts w:ascii="Arial" w:hAnsi="Arial" w:cs="Arial"/>
          <w:sz w:val="22"/>
          <w:szCs w:val="22"/>
        </w:rPr>
      </w:pPr>
    </w:p>
    <w:p w14:paraId="0A70F5FF" w14:textId="3B23D04E"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C53D7FE" w:rsidRPr="000315A8">
        <w:rPr>
          <w:rFonts w:ascii="Arial" w:hAnsi="Arial" w:cs="Arial"/>
          <w:sz w:val="22"/>
          <w:szCs w:val="22"/>
        </w:rPr>
        <w:t xml:space="preserve"> </w:t>
      </w:r>
      <w:r w:rsidRPr="000315A8">
        <w:rPr>
          <w:rFonts w:ascii="Arial" w:hAnsi="Arial" w:cs="Arial"/>
          <w:sz w:val="22"/>
          <w:szCs w:val="22"/>
        </w:rPr>
        <w:tab/>
        <w:t>2.2.4.10.4. Desahorro. Si se presenta alguna causal de desahorro prevista en la normatividad aplicable, la Dirección General de Crédito Público y Tesoro Nacional (DGCPTN) del Ministerio de Hacienda y Crédito Público solicitará los recursos mediante comunicación formal al Banco de la República, en la que indique, el monto del desahorro desagregado por partícipe en el Fondo de Ahorro y Estabilización en dólares de los Estados Unidos de América y el fundamento legal que lo</w:t>
      </w:r>
      <w:r w:rsidRPr="000315A8">
        <w:rPr>
          <w:rFonts w:ascii="Arial" w:hAnsi="Arial" w:cs="Arial"/>
          <w:spacing w:val="-14"/>
          <w:sz w:val="22"/>
          <w:szCs w:val="22"/>
        </w:rPr>
        <w:t xml:space="preserve"> </w:t>
      </w:r>
      <w:r w:rsidRPr="000315A8">
        <w:rPr>
          <w:rFonts w:ascii="Arial" w:hAnsi="Arial" w:cs="Arial"/>
          <w:sz w:val="22"/>
          <w:szCs w:val="22"/>
        </w:rPr>
        <w:t>autoriza.</w:t>
      </w:r>
    </w:p>
    <w:p w14:paraId="6FE5D1CC" w14:textId="77777777" w:rsidR="007B58BC" w:rsidRPr="000315A8" w:rsidRDefault="007B58BC" w:rsidP="002A4BCF">
      <w:pPr>
        <w:pStyle w:val="Textoindependiente"/>
        <w:jc w:val="both"/>
        <w:rPr>
          <w:rFonts w:ascii="Arial" w:hAnsi="Arial" w:cs="Arial"/>
          <w:sz w:val="22"/>
          <w:szCs w:val="22"/>
        </w:rPr>
      </w:pPr>
    </w:p>
    <w:p w14:paraId="5EAE6DDA"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El Banco de la República tendrá diez (10) días a partir del momento en que reciba la comunicación, para girar los recursos a la DGCPTN del Ministerio de Hacienda y Crédito Público.</w:t>
      </w:r>
    </w:p>
    <w:p w14:paraId="2F73F1E8" w14:textId="77777777" w:rsidR="007B58BC" w:rsidRPr="000315A8" w:rsidRDefault="007B58BC" w:rsidP="002A4BCF">
      <w:pPr>
        <w:pStyle w:val="Textoindependiente"/>
        <w:jc w:val="both"/>
        <w:rPr>
          <w:rFonts w:ascii="Arial" w:hAnsi="Arial" w:cs="Arial"/>
          <w:sz w:val="22"/>
          <w:szCs w:val="22"/>
        </w:rPr>
      </w:pPr>
    </w:p>
    <w:p w14:paraId="0E140CB4"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Dentro de los 30 días posteriores a dicho giro, la DGCPTN del Ministerio de Hacienda y Crédito Público canalizará los recursos en moneda extranjera a través del mercado cambiario en condiciones de mercado.</w:t>
      </w:r>
    </w:p>
    <w:p w14:paraId="2AF55B9B" w14:textId="77777777" w:rsidR="007B58BC" w:rsidRPr="000315A8" w:rsidRDefault="007B58BC" w:rsidP="002A4BCF">
      <w:pPr>
        <w:pStyle w:val="Textoindependiente"/>
        <w:jc w:val="both"/>
        <w:rPr>
          <w:rFonts w:ascii="Arial" w:hAnsi="Arial" w:cs="Arial"/>
          <w:sz w:val="22"/>
          <w:szCs w:val="22"/>
        </w:rPr>
      </w:pPr>
    </w:p>
    <w:p w14:paraId="21C818E2"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Si el monto resultante de esta operación es inferior al requerido para el cumplimiento de la norma de desahorro que lo ordena, la DGCPTN solicitará cuantas veces sea necesario y en los mismos términos del primer inciso, el monto en dólares de los Estados Unidos de América que se requiera para completar el desahorro.</w:t>
      </w:r>
    </w:p>
    <w:p w14:paraId="119688B1" w14:textId="77777777" w:rsidR="007B58BC" w:rsidRPr="000315A8" w:rsidRDefault="007B58BC" w:rsidP="002A4BCF">
      <w:pPr>
        <w:pStyle w:val="Textoindependiente"/>
        <w:jc w:val="both"/>
        <w:rPr>
          <w:rFonts w:ascii="Arial" w:hAnsi="Arial" w:cs="Arial"/>
          <w:sz w:val="22"/>
          <w:szCs w:val="22"/>
        </w:rPr>
      </w:pPr>
    </w:p>
    <w:p w14:paraId="5706AF90"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Cumplido el procedimiento anterior y previa instrucción de abono a cuenta enviada por el Departamento Nacional de Planeación, la DGCPTN asignará la caja a cada fondo y beneﬁciario del desahorro respectivo. El giro de los recursos se llevará a cabo conforme a las disposiciones vigentes en la materia para cada tipo de asignación y fondo.</w:t>
      </w:r>
    </w:p>
    <w:p w14:paraId="688E9900" w14:textId="77777777" w:rsidR="007B58BC" w:rsidRPr="000315A8" w:rsidRDefault="007B58BC" w:rsidP="002A4BCF">
      <w:pPr>
        <w:pStyle w:val="Textoindependiente"/>
        <w:jc w:val="both"/>
        <w:rPr>
          <w:rFonts w:ascii="Arial" w:hAnsi="Arial" w:cs="Arial"/>
          <w:sz w:val="22"/>
          <w:szCs w:val="22"/>
        </w:rPr>
      </w:pPr>
    </w:p>
    <w:p w14:paraId="419081CC"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Si el monto resultante de la operación prevista en el tercer inciso es superior al requerido para el cumplimiento de la norma de desahorro que lo ordena, dichos ingresos en exceso por diferencial cambiario deberán ser incorporados al partícipe que los originó en el presupuesto del Fondo de Ahorro y Estabilización, en la siguiente vigencia presupuestal.</w:t>
      </w:r>
    </w:p>
    <w:p w14:paraId="530FF505" w14:textId="77777777" w:rsidR="007B58BC" w:rsidRPr="000315A8" w:rsidRDefault="007B58BC" w:rsidP="002A4BCF">
      <w:pPr>
        <w:pStyle w:val="Textoindependiente"/>
        <w:jc w:val="both"/>
        <w:rPr>
          <w:rFonts w:ascii="Arial" w:hAnsi="Arial" w:cs="Arial"/>
          <w:sz w:val="22"/>
          <w:szCs w:val="22"/>
        </w:rPr>
      </w:pPr>
    </w:p>
    <w:p w14:paraId="2637A11A" w14:textId="77777777" w:rsidR="007B58BC" w:rsidRPr="000315A8" w:rsidRDefault="0067285D" w:rsidP="002A4BCF">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 Dirección General de Crédito Público y Tesoro Nacional del Ministerio de Hacienda y Crédito Público canalizará los recursos en moneda extranjera a través del mercado cambiarlo en condiciones de mercado. Los costos y efectos cambiarlos que ocasionen dichas operaciones se harán proporcionalmente con cargo a los </w:t>
      </w:r>
      <w:r w:rsidRPr="000315A8">
        <w:rPr>
          <w:rFonts w:ascii="Arial" w:hAnsi="Arial" w:cs="Arial"/>
          <w:spacing w:val="-15"/>
          <w:sz w:val="22"/>
          <w:szCs w:val="22"/>
        </w:rPr>
        <w:t>beneﬁciarios</w:t>
      </w:r>
      <w:r w:rsidRPr="000315A8">
        <w:rPr>
          <w:rFonts w:ascii="Arial" w:hAnsi="Arial" w:cs="Arial"/>
          <w:sz w:val="22"/>
          <w:szCs w:val="22"/>
        </w:rPr>
        <w:t xml:space="preserve"> del</w:t>
      </w:r>
      <w:r w:rsidRPr="06160630">
        <w:rPr>
          <w:rFonts w:ascii="Arial" w:hAnsi="Arial" w:cs="Arial"/>
          <w:sz w:val="22"/>
          <w:szCs w:val="22"/>
        </w:rPr>
        <w:t xml:space="preserve"> </w:t>
      </w:r>
      <w:r w:rsidRPr="000315A8">
        <w:rPr>
          <w:rFonts w:ascii="Arial" w:hAnsi="Arial" w:cs="Arial"/>
          <w:sz w:val="22"/>
          <w:szCs w:val="22"/>
        </w:rPr>
        <w:t>desahorro.</w:t>
      </w:r>
    </w:p>
    <w:p w14:paraId="1BAA9561" w14:textId="77777777" w:rsidR="007B58BC" w:rsidRPr="000315A8" w:rsidRDefault="007B58BC" w:rsidP="002A4BCF">
      <w:pPr>
        <w:pStyle w:val="Textoindependiente"/>
        <w:jc w:val="both"/>
        <w:rPr>
          <w:rFonts w:ascii="Arial" w:hAnsi="Arial" w:cs="Arial"/>
          <w:sz w:val="22"/>
          <w:szCs w:val="22"/>
        </w:rPr>
      </w:pPr>
    </w:p>
    <w:p w14:paraId="7A317251"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Mientras se determina la distribución de los recursos entre los partícipes en el Fondo de Ahorro y Estabilización, por parte del Departamento Nacional de Planeación (DNP), la Dirección General de Crédito Público y Tesoro Nacional podrá mantenerlos en cuentas bancarias o depósitos remunerados en el exterior y los rendimientos que se generen se distribuirán entre los partícipes en el Fondo en forma proporcional a los recursos recibidos.</w:t>
      </w:r>
    </w:p>
    <w:p w14:paraId="306A4AE6" w14:textId="77777777" w:rsidR="007B58BC" w:rsidRPr="000315A8" w:rsidRDefault="007B58BC" w:rsidP="002A4BCF">
      <w:pPr>
        <w:pStyle w:val="Textoindependiente"/>
        <w:jc w:val="both"/>
        <w:rPr>
          <w:rFonts w:ascii="Arial" w:hAnsi="Arial" w:cs="Arial"/>
          <w:sz w:val="22"/>
          <w:szCs w:val="22"/>
        </w:rPr>
      </w:pPr>
    </w:p>
    <w:p w14:paraId="78C820F5" w14:textId="4C0E53DA" w:rsidR="007B58BC" w:rsidRPr="000315A8" w:rsidRDefault="0067285D" w:rsidP="002A4BC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B1333FA" w:rsidRPr="000315A8">
        <w:rPr>
          <w:rFonts w:ascii="Arial" w:hAnsi="Arial" w:cs="Arial"/>
          <w:sz w:val="22"/>
          <w:szCs w:val="22"/>
        </w:rPr>
        <w:t xml:space="preserve"> </w:t>
      </w:r>
      <w:r w:rsidRPr="000315A8">
        <w:rPr>
          <w:rFonts w:ascii="Arial" w:hAnsi="Arial" w:cs="Arial"/>
          <w:sz w:val="22"/>
          <w:szCs w:val="22"/>
        </w:rPr>
        <w:tab/>
        <w:t>2.2.4.10.5. Comité de Inversiones. El Fideicomiso FAE contará con un Comité de Inversiones, que estará constituido de la siguiente</w:t>
      </w:r>
      <w:r w:rsidRPr="000315A8">
        <w:rPr>
          <w:rFonts w:ascii="Arial" w:hAnsi="Arial" w:cs="Arial"/>
          <w:spacing w:val="-3"/>
          <w:sz w:val="22"/>
          <w:szCs w:val="22"/>
        </w:rPr>
        <w:t xml:space="preserve"> </w:t>
      </w:r>
      <w:r w:rsidRPr="000315A8">
        <w:rPr>
          <w:rFonts w:ascii="Arial" w:hAnsi="Arial" w:cs="Arial"/>
          <w:sz w:val="22"/>
          <w:szCs w:val="22"/>
        </w:rPr>
        <w:t>manera:</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Ministro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Hacienda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su</w:t>
      </w:r>
      <w:r w:rsidRPr="000315A8">
        <w:rPr>
          <w:rFonts w:ascii="Arial" w:hAnsi="Arial" w:cs="Arial"/>
          <w:spacing w:val="-3"/>
          <w:sz w:val="22"/>
          <w:szCs w:val="22"/>
        </w:rPr>
        <w:t xml:space="preserve"> </w:t>
      </w:r>
      <w:r w:rsidRPr="000315A8">
        <w:rPr>
          <w:rFonts w:ascii="Arial" w:hAnsi="Arial" w:cs="Arial"/>
          <w:sz w:val="22"/>
          <w:szCs w:val="22"/>
        </w:rPr>
        <w:t>delegado,</w:t>
      </w:r>
      <w:r w:rsidRPr="000315A8">
        <w:rPr>
          <w:rFonts w:ascii="Arial" w:hAnsi="Arial" w:cs="Arial"/>
          <w:spacing w:val="-4"/>
          <w:sz w:val="22"/>
          <w:szCs w:val="22"/>
        </w:rPr>
        <w:t xml:space="preserve"> </w:t>
      </w:r>
      <w:r w:rsidRPr="000315A8">
        <w:rPr>
          <w:rFonts w:ascii="Arial" w:hAnsi="Arial" w:cs="Arial"/>
          <w:sz w:val="22"/>
          <w:szCs w:val="22"/>
        </w:rPr>
        <w:t>quien</w:t>
      </w:r>
      <w:r w:rsidRPr="000315A8">
        <w:rPr>
          <w:rFonts w:ascii="Arial" w:hAnsi="Arial" w:cs="Arial"/>
          <w:spacing w:val="-3"/>
          <w:sz w:val="22"/>
          <w:szCs w:val="22"/>
        </w:rPr>
        <w:t xml:space="preserve"> </w:t>
      </w:r>
      <w:r w:rsidRPr="000315A8">
        <w:rPr>
          <w:rFonts w:ascii="Arial" w:hAnsi="Arial" w:cs="Arial"/>
          <w:sz w:val="22"/>
          <w:szCs w:val="22"/>
        </w:rPr>
        <w:t>lo</w:t>
      </w:r>
      <w:r w:rsidRPr="000315A8">
        <w:rPr>
          <w:rFonts w:ascii="Arial" w:hAnsi="Arial" w:cs="Arial"/>
          <w:spacing w:val="-3"/>
          <w:sz w:val="22"/>
          <w:szCs w:val="22"/>
        </w:rPr>
        <w:t xml:space="preserve"> </w:t>
      </w:r>
      <w:r w:rsidRPr="000315A8">
        <w:rPr>
          <w:rFonts w:ascii="Arial" w:hAnsi="Arial" w:cs="Arial"/>
          <w:sz w:val="22"/>
          <w:szCs w:val="22"/>
        </w:rPr>
        <w:t>presidirá;</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Ministro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Minas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Energía</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su</w:t>
      </w:r>
      <w:r w:rsidRPr="000315A8">
        <w:rPr>
          <w:rFonts w:ascii="Arial" w:hAnsi="Arial" w:cs="Arial"/>
          <w:spacing w:val="-3"/>
          <w:sz w:val="22"/>
          <w:szCs w:val="22"/>
        </w:rPr>
        <w:t xml:space="preserve"> </w:t>
      </w:r>
      <w:r w:rsidRPr="000315A8">
        <w:rPr>
          <w:rFonts w:ascii="Arial" w:hAnsi="Arial" w:cs="Arial"/>
          <w:sz w:val="22"/>
          <w:szCs w:val="22"/>
        </w:rPr>
        <w:t>delegado, y el Director General del Departamento Nacional de Planeación o su delegado. El Gerente General del Banco de la República o su delegado y quien ejerza la auditoría del Fideicomiso FAE asistirán a las sesiones del Comité de Inversiones con voz, pero sin</w:t>
      </w:r>
      <w:r w:rsidRPr="000315A8">
        <w:rPr>
          <w:rFonts w:ascii="Arial" w:hAnsi="Arial" w:cs="Arial"/>
          <w:spacing w:val="-31"/>
          <w:sz w:val="22"/>
          <w:szCs w:val="22"/>
        </w:rPr>
        <w:t xml:space="preserve"> </w:t>
      </w:r>
      <w:r w:rsidRPr="000315A8">
        <w:rPr>
          <w:rFonts w:ascii="Arial" w:hAnsi="Arial" w:cs="Arial"/>
          <w:sz w:val="22"/>
          <w:szCs w:val="22"/>
        </w:rPr>
        <w:t>voto.</w:t>
      </w:r>
    </w:p>
    <w:p w14:paraId="52A7B712" w14:textId="77777777" w:rsidR="007B58BC" w:rsidRPr="000315A8" w:rsidRDefault="007B58BC" w:rsidP="002A4BCF">
      <w:pPr>
        <w:pStyle w:val="Textoindependiente"/>
        <w:jc w:val="both"/>
        <w:rPr>
          <w:rFonts w:ascii="Arial" w:hAnsi="Arial" w:cs="Arial"/>
          <w:sz w:val="22"/>
          <w:szCs w:val="22"/>
        </w:rPr>
      </w:pPr>
    </w:p>
    <w:p w14:paraId="072712B2" w14:textId="42163924" w:rsidR="007B58BC" w:rsidRPr="000315A8" w:rsidRDefault="0067285D" w:rsidP="002A4BCF">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6642116" w:rsidRPr="000315A8">
        <w:rPr>
          <w:rFonts w:ascii="Arial" w:hAnsi="Arial" w:cs="Arial"/>
          <w:sz w:val="22"/>
          <w:szCs w:val="22"/>
        </w:rPr>
        <w:t xml:space="preserve"> </w:t>
      </w:r>
      <w:r w:rsidRPr="000315A8">
        <w:rPr>
          <w:rFonts w:ascii="Arial" w:hAnsi="Arial" w:cs="Arial"/>
          <w:sz w:val="22"/>
          <w:szCs w:val="22"/>
        </w:rPr>
        <w:tab/>
        <w:t>1.</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miembros</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Comité</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Inversiones</w:t>
      </w:r>
      <w:r w:rsidRPr="000315A8">
        <w:rPr>
          <w:rFonts w:ascii="Arial" w:hAnsi="Arial" w:cs="Arial"/>
          <w:spacing w:val="-4"/>
          <w:sz w:val="22"/>
          <w:szCs w:val="22"/>
        </w:rPr>
        <w:t xml:space="preserve"> </w:t>
      </w:r>
      <w:r w:rsidRPr="000315A8">
        <w:rPr>
          <w:rFonts w:ascii="Arial" w:hAnsi="Arial" w:cs="Arial"/>
          <w:sz w:val="22"/>
          <w:szCs w:val="22"/>
        </w:rPr>
        <w:t>solo</w:t>
      </w:r>
      <w:r w:rsidRPr="000315A8">
        <w:rPr>
          <w:rFonts w:ascii="Arial" w:hAnsi="Arial" w:cs="Arial"/>
          <w:spacing w:val="-3"/>
          <w:sz w:val="22"/>
          <w:szCs w:val="22"/>
        </w:rPr>
        <w:t xml:space="preserve"> </w:t>
      </w:r>
      <w:r w:rsidRPr="000315A8">
        <w:rPr>
          <w:rFonts w:ascii="Arial" w:hAnsi="Arial" w:cs="Arial"/>
          <w:sz w:val="22"/>
          <w:szCs w:val="22"/>
        </w:rPr>
        <w:t>podrán</w:t>
      </w:r>
      <w:r w:rsidRPr="000315A8">
        <w:rPr>
          <w:rFonts w:ascii="Arial" w:hAnsi="Arial" w:cs="Arial"/>
          <w:spacing w:val="-5"/>
          <w:sz w:val="22"/>
          <w:szCs w:val="22"/>
        </w:rPr>
        <w:t xml:space="preserve"> </w:t>
      </w:r>
      <w:r w:rsidRPr="000315A8">
        <w:rPr>
          <w:rFonts w:ascii="Arial" w:hAnsi="Arial" w:cs="Arial"/>
          <w:sz w:val="22"/>
          <w:szCs w:val="22"/>
        </w:rPr>
        <w:t>delegar</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asistencia</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funcionarios</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nivel</w:t>
      </w:r>
      <w:r w:rsidRPr="000315A8">
        <w:rPr>
          <w:rFonts w:ascii="Arial" w:hAnsi="Arial" w:cs="Arial"/>
          <w:spacing w:val="-4"/>
          <w:sz w:val="22"/>
          <w:szCs w:val="22"/>
        </w:rPr>
        <w:t xml:space="preserve"> </w:t>
      </w:r>
      <w:r w:rsidRPr="000315A8">
        <w:rPr>
          <w:rFonts w:ascii="Arial" w:hAnsi="Arial" w:cs="Arial"/>
          <w:sz w:val="22"/>
          <w:szCs w:val="22"/>
        </w:rPr>
        <w:t>directivo</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los ministerios y del Departamento Nacional de</w:t>
      </w:r>
      <w:r w:rsidRPr="000315A8">
        <w:rPr>
          <w:rFonts w:ascii="Arial" w:hAnsi="Arial" w:cs="Arial"/>
          <w:spacing w:val="-6"/>
          <w:sz w:val="22"/>
          <w:szCs w:val="22"/>
        </w:rPr>
        <w:t xml:space="preserve"> </w:t>
      </w:r>
      <w:r w:rsidRPr="000315A8">
        <w:rPr>
          <w:rFonts w:ascii="Arial" w:hAnsi="Arial" w:cs="Arial"/>
          <w:sz w:val="22"/>
          <w:szCs w:val="22"/>
        </w:rPr>
        <w:t>Planeación.</w:t>
      </w:r>
    </w:p>
    <w:p w14:paraId="35D36A86" w14:textId="77777777" w:rsidR="007B58BC" w:rsidRPr="000315A8" w:rsidRDefault="007B58BC" w:rsidP="002A4BCF">
      <w:pPr>
        <w:pStyle w:val="Textoindependiente"/>
        <w:jc w:val="both"/>
        <w:rPr>
          <w:rFonts w:ascii="Arial" w:hAnsi="Arial" w:cs="Arial"/>
          <w:sz w:val="22"/>
          <w:szCs w:val="22"/>
        </w:rPr>
      </w:pPr>
    </w:p>
    <w:p w14:paraId="0AAA771E" w14:textId="47EB2C48" w:rsidR="007B58BC" w:rsidRPr="000315A8" w:rsidRDefault="0067285D" w:rsidP="002A4BCF">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EEC1EF8" w:rsidRPr="000315A8">
        <w:rPr>
          <w:rFonts w:ascii="Arial" w:hAnsi="Arial" w:cs="Arial"/>
          <w:sz w:val="22"/>
          <w:szCs w:val="22"/>
        </w:rPr>
        <w:t xml:space="preserve"> </w:t>
      </w:r>
      <w:r w:rsidRPr="000315A8">
        <w:rPr>
          <w:rFonts w:ascii="Arial" w:hAnsi="Arial" w:cs="Arial"/>
          <w:sz w:val="22"/>
          <w:szCs w:val="22"/>
        </w:rPr>
        <w:tab/>
        <w:t xml:space="preserve">2. Al Comité de Inversiones establecido en el artículo 52 de la Ley 1530 de 2012 y el presente artículo serán invitados permanentes con </w:t>
      </w:r>
      <w:r w:rsidRPr="000315A8">
        <w:rPr>
          <w:rFonts w:ascii="Arial" w:hAnsi="Arial" w:cs="Arial"/>
          <w:spacing w:val="-5"/>
          <w:sz w:val="22"/>
          <w:szCs w:val="22"/>
        </w:rPr>
        <w:t>voz</w:t>
      </w:r>
      <w:r w:rsidRPr="000315A8">
        <w:rPr>
          <w:rFonts w:ascii="Arial" w:hAnsi="Arial" w:cs="Arial"/>
          <w:sz w:val="22"/>
          <w:szCs w:val="22"/>
        </w:rPr>
        <w:t xml:space="preserve"> pero sin voto, dos (2) gobernadores, de los cuales uno corresponderá a uno de los departamentos productores, elegidos por un período de un (1) año, y dos (2) alcaldes, de los cuales uno corresponderá a uno de los municipios productores, elegidos por un periodo de un (1)</w:t>
      </w:r>
      <w:r w:rsidRPr="06160630">
        <w:rPr>
          <w:rFonts w:ascii="Arial" w:hAnsi="Arial" w:cs="Arial"/>
          <w:sz w:val="22"/>
          <w:szCs w:val="22"/>
        </w:rPr>
        <w:t xml:space="preserve"> </w:t>
      </w:r>
      <w:r w:rsidRPr="000315A8">
        <w:rPr>
          <w:rFonts w:ascii="Arial" w:hAnsi="Arial" w:cs="Arial"/>
          <w:sz w:val="22"/>
          <w:szCs w:val="22"/>
        </w:rPr>
        <w:t>año.</w:t>
      </w:r>
    </w:p>
    <w:p w14:paraId="00758ED3" w14:textId="77777777" w:rsidR="007B58BC" w:rsidRPr="000315A8" w:rsidRDefault="007B58BC" w:rsidP="002A4BCF">
      <w:pPr>
        <w:pStyle w:val="Textoindependiente"/>
        <w:jc w:val="both"/>
        <w:rPr>
          <w:rFonts w:ascii="Arial" w:hAnsi="Arial" w:cs="Arial"/>
          <w:sz w:val="22"/>
          <w:szCs w:val="22"/>
        </w:rPr>
      </w:pPr>
    </w:p>
    <w:p w14:paraId="60521200" w14:textId="1F82B25E" w:rsidR="007B58BC" w:rsidRPr="000315A8" w:rsidRDefault="0067285D" w:rsidP="002A4BCF">
      <w:pPr>
        <w:tabs>
          <w:tab w:val="left" w:pos="1295"/>
        </w:tabs>
        <w:jc w:val="both"/>
        <w:rPr>
          <w:rFonts w:ascii="Arial" w:hAnsi="Arial" w:cs="Arial"/>
        </w:rPr>
      </w:pPr>
      <w:r w:rsidRPr="000315A8">
        <w:rPr>
          <w:rFonts w:ascii="Arial" w:hAnsi="Arial" w:cs="Arial"/>
        </w:rPr>
        <w:t>ARTÍCULO</w:t>
      </w:r>
      <w:r w:rsidR="7184F384" w:rsidRPr="000315A8">
        <w:rPr>
          <w:rFonts w:ascii="Arial" w:hAnsi="Arial" w:cs="Arial"/>
        </w:rPr>
        <w:t xml:space="preserve"> </w:t>
      </w:r>
      <w:r w:rsidRPr="000315A8">
        <w:rPr>
          <w:rFonts w:ascii="Arial" w:hAnsi="Arial" w:cs="Arial"/>
        </w:rPr>
        <w:tab/>
        <w:t>2.2.4.10.6. Facultades y Funcionamiento del Comité de Inversiones. El Comité de Inversiones cumplirá las</w:t>
      </w:r>
      <w:r w:rsidRPr="000315A8">
        <w:rPr>
          <w:rFonts w:ascii="Arial" w:hAnsi="Arial" w:cs="Arial"/>
          <w:spacing w:val="-31"/>
        </w:rPr>
        <w:t xml:space="preserve"> </w:t>
      </w:r>
      <w:r w:rsidRPr="000315A8">
        <w:rPr>
          <w:rFonts w:ascii="Arial" w:hAnsi="Arial" w:cs="Arial"/>
        </w:rPr>
        <w:t>siguientes</w:t>
      </w:r>
      <w:r w:rsidR="002A4BCF" w:rsidRPr="000315A8">
        <w:rPr>
          <w:rFonts w:ascii="Arial" w:hAnsi="Arial" w:cs="Arial"/>
        </w:rPr>
        <w:t xml:space="preserve"> </w:t>
      </w:r>
      <w:r w:rsidRPr="000315A8">
        <w:rPr>
          <w:rFonts w:ascii="Arial" w:hAnsi="Arial" w:cs="Arial"/>
        </w:rPr>
        <w:t>funciones:</w:t>
      </w:r>
    </w:p>
    <w:p w14:paraId="7C88C39E" w14:textId="77777777" w:rsidR="007B58BC" w:rsidRPr="000315A8" w:rsidRDefault="007B58BC" w:rsidP="002A4BCF">
      <w:pPr>
        <w:pStyle w:val="Textoindependiente"/>
        <w:jc w:val="both"/>
        <w:rPr>
          <w:rFonts w:ascii="Arial" w:hAnsi="Arial" w:cs="Arial"/>
          <w:sz w:val="22"/>
          <w:szCs w:val="22"/>
        </w:rPr>
      </w:pPr>
    </w:p>
    <w:p w14:paraId="25C59217" w14:textId="7B6D4906" w:rsidR="007B58BC" w:rsidRPr="000315A8" w:rsidRDefault="75F2BC95"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Determinar la política de inversión del Fideicomiso</w:t>
      </w:r>
      <w:r w:rsidR="0067285D" w:rsidRPr="000315A8">
        <w:rPr>
          <w:rFonts w:ascii="Arial" w:hAnsi="Arial" w:cs="Arial"/>
          <w:spacing w:val="-4"/>
        </w:rPr>
        <w:t xml:space="preserve"> </w:t>
      </w:r>
      <w:r w:rsidR="0067285D" w:rsidRPr="000315A8">
        <w:rPr>
          <w:rFonts w:ascii="Arial" w:hAnsi="Arial" w:cs="Arial"/>
        </w:rPr>
        <w:t>FAE.</w:t>
      </w:r>
    </w:p>
    <w:p w14:paraId="4B3AAFFA" w14:textId="77777777" w:rsidR="007B58BC" w:rsidRPr="000315A8" w:rsidRDefault="007B58BC" w:rsidP="002A4BCF">
      <w:pPr>
        <w:pStyle w:val="Textoindependiente"/>
        <w:jc w:val="both"/>
        <w:rPr>
          <w:rFonts w:ascii="Arial" w:hAnsi="Arial" w:cs="Arial"/>
          <w:sz w:val="22"/>
          <w:szCs w:val="22"/>
        </w:rPr>
      </w:pPr>
    </w:p>
    <w:p w14:paraId="257DF100" w14:textId="2578B0B1" w:rsidR="007B58BC" w:rsidRPr="000315A8" w:rsidRDefault="3B9E70F2"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Deﬁnir</w:t>
      </w:r>
      <w:r w:rsidR="0067285D" w:rsidRPr="000315A8">
        <w:rPr>
          <w:rFonts w:ascii="Arial" w:hAnsi="Arial" w:cs="Arial"/>
          <w:spacing w:val="-3"/>
        </w:rPr>
        <w:t xml:space="preserve"> las clases de activos</w:t>
      </w:r>
      <w:r w:rsidR="0067285D" w:rsidRPr="000315A8">
        <w:rPr>
          <w:rFonts w:ascii="Arial" w:hAnsi="Arial" w:cs="Arial"/>
        </w:rPr>
        <w:t xml:space="preserve"> admisibles.</w:t>
      </w:r>
    </w:p>
    <w:p w14:paraId="0BCCB21B" w14:textId="77777777" w:rsidR="007B58BC" w:rsidRPr="000315A8" w:rsidRDefault="007B58BC" w:rsidP="002A4BCF">
      <w:pPr>
        <w:pStyle w:val="Textoindependiente"/>
        <w:jc w:val="both"/>
        <w:rPr>
          <w:rFonts w:ascii="Arial" w:hAnsi="Arial" w:cs="Arial"/>
          <w:sz w:val="22"/>
          <w:szCs w:val="22"/>
        </w:rPr>
      </w:pPr>
    </w:p>
    <w:p w14:paraId="46D97A11" w14:textId="5629298E" w:rsidR="007B58BC" w:rsidRPr="000315A8" w:rsidRDefault="3B9E70F2"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Deﬁnir</w:t>
      </w:r>
      <w:r w:rsidR="0067285D" w:rsidRPr="000315A8">
        <w:rPr>
          <w:rFonts w:ascii="Arial" w:hAnsi="Arial" w:cs="Arial"/>
          <w:spacing w:val="-24"/>
        </w:rPr>
        <w:t xml:space="preserve"> la asignación estratégica de activos, es decir, la distribución de las clases de activos y la composición</w:t>
      </w:r>
      <w:r w:rsidR="0067285D" w:rsidRPr="000315A8">
        <w:rPr>
          <w:rFonts w:ascii="Arial" w:hAnsi="Arial" w:cs="Arial"/>
        </w:rPr>
        <w:t xml:space="preserve"> cambiaría.</w:t>
      </w:r>
    </w:p>
    <w:p w14:paraId="202CCA3A" w14:textId="77777777" w:rsidR="007B58BC" w:rsidRPr="000315A8" w:rsidRDefault="007B58BC" w:rsidP="002A4BCF">
      <w:pPr>
        <w:pStyle w:val="Textoindependiente"/>
        <w:jc w:val="both"/>
        <w:rPr>
          <w:rFonts w:ascii="Arial" w:hAnsi="Arial" w:cs="Arial"/>
          <w:sz w:val="22"/>
          <w:szCs w:val="22"/>
        </w:rPr>
      </w:pPr>
    </w:p>
    <w:p w14:paraId="7156C3B2" w14:textId="77777777" w:rsidR="007B58BC" w:rsidRPr="000315A8" w:rsidRDefault="0067285D" w:rsidP="002A4BCF">
      <w:pPr>
        <w:pStyle w:val="Prrafodelista"/>
        <w:numPr>
          <w:ilvl w:val="0"/>
          <w:numId w:val="83"/>
        </w:numPr>
        <w:tabs>
          <w:tab w:val="left" w:pos="294"/>
        </w:tabs>
        <w:ind w:left="0" w:firstLine="0"/>
        <w:jc w:val="both"/>
        <w:rPr>
          <w:rFonts w:ascii="Arial" w:hAnsi="Arial" w:cs="Arial"/>
        </w:rPr>
      </w:pPr>
      <w:r w:rsidRPr="000315A8">
        <w:rPr>
          <w:rFonts w:ascii="Arial" w:hAnsi="Arial" w:cs="Arial"/>
        </w:rPr>
        <w:t>Deﬁnir</w:t>
      </w:r>
      <w:r w:rsidRPr="000315A8">
        <w:rPr>
          <w:rFonts w:ascii="Arial" w:hAnsi="Arial" w:cs="Arial"/>
          <w:spacing w:val="-2"/>
        </w:rPr>
        <w:t xml:space="preserve"> los criterios generales para la selección de las inversiones, las operaciones con derivados, repos, simultáneas y transferencia temporal de</w:t>
      </w:r>
      <w:r w:rsidRPr="000315A8">
        <w:rPr>
          <w:rFonts w:ascii="Arial" w:hAnsi="Arial" w:cs="Arial"/>
        </w:rPr>
        <w:t xml:space="preserve"> valores.</w:t>
      </w:r>
    </w:p>
    <w:p w14:paraId="638C14F3" w14:textId="77777777" w:rsidR="007B58BC" w:rsidRPr="000315A8" w:rsidRDefault="007B58BC" w:rsidP="002A4BCF">
      <w:pPr>
        <w:pStyle w:val="Textoindependiente"/>
        <w:jc w:val="both"/>
        <w:rPr>
          <w:rFonts w:ascii="Arial" w:hAnsi="Arial" w:cs="Arial"/>
          <w:sz w:val="22"/>
          <w:szCs w:val="22"/>
        </w:rPr>
      </w:pPr>
    </w:p>
    <w:p w14:paraId="100C94A2" w14:textId="4C2A559C" w:rsidR="007B58BC" w:rsidRPr="000315A8" w:rsidRDefault="19EC93E6"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Establecer los límites máximos e individuales de inversión para los instrumentos </w:t>
      </w:r>
      <w:r w:rsidR="0067285D" w:rsidRPr="000315A8">
        <w:rPr>
          <w:rFonts w:ascii="Arial" w:hAnsi="Arial" w:cs="Arial"/>
          <w:spacing w:val="-10"/>
        </w:rPr>
        <w:t>ﬁnancieros</w:t>
      </w:r>
      <w:r w:rsidR="0067285D" w:rsidRPr="000315A8">
        <w:rPr>
          <w:rFonts w:ascii="Arial" w:hAnsi="Arial" w:cs="Arial"/>
        </w:rPr>
        <w:t xml:space="preserve"> y las</w:t>
      </w:r>
      <w:r w:rsidR="0067285D" w:rsidRPr="06160630">
        <w:rPr>
          <w:rFonts w:ascii="Arial" w:hAnsi="Arial" w:cs="Arial"/>
        </w:rPr>
        <w:t xml:space="preserve"> </w:t>
      </w:r>
      <w:r w:rsidR="0067285D" w:rsidRPr="000315A8">
        <w:rPr>
          <w:rFonts w:ascii="Arial" w:hAnsi="Arial" w:cs="Arial"/>
        </w:rPr>
        <w:t>contrapartes.</w:t>
      </w:r>
    </w:p>
    <w:p w14:paraId="447AA62B" w14:textId="77777777" w:rsidR="007B58BC" w:rsidRPr="000315A8" w:rsidRDefault="007B58BC" w:rsidP="002A4BCF">
      <w:pPr>
        <w:pStyle w:val="Textoindependiente"/>
        <w:jc w:val="both"/>
        <w:rPr>
          <w:rFonts w:ascii="Arial" w:hAnsi="Arial" w:cs="Arial"/>
          <w:sz w:val="22"/>
          <w:szCs w:val="22"/>
        </w:rPr>
      </w:pPr>
    </w:p>
    <w:p w14:paraId="3045A60D" w14:textId="77777777" w:rsidR="007B58BC" w:rsidRPr="000315A8" w:rsidRDefault="0067285D" w:rsidP="002A4BCF">
      <w:pPr>
        <w:pStyle w:val="Prrafodelista"/>
        <w:numPr>
          <w:ilvl w:val="0"/>
          <w:numId w:val="83"/>
        </w:numPr>
        <w:tabs>
          <w:tab w:val="left" w:pos="294"/>
        </w:tabs>
        <w:ind w:left="0" w:firstLine="0"/>
        <w:jc w:val="both"/>
        <w:rPr>
          <w:rFonts w:ascii="Arial" w:hAnsi="Arial" w:cs="Arial"/>
        </w:rPr>
      </w:pPr>
      <w:r w:rsidRPr="000315A8">
        <w:rPr>
          <w:rFonts w:ascii="Arial" w:hAnsi="Arial" w:cs="Arial"/>
        </w:rPr>
        <w:t>Establecer las condiciones generales de los depósitos de margen o garantía para la realización de las operaciones con derivados, repos, simultáneas y transferencia temporal de</w:t>
      </w:r>
      <w:r w:rsidRPr="000315A8">
        <w:rPr>
          <w:rFonts w:ascii="Arial" w:hAnsi="Arial" w:cs="Arial"/>
          <w:spacing w:val="-3"/>
        </w:rPr>
        <w:t xml:space="preserve"> </w:t>
      </w:r>
      <w:r w:rsidRPr="000315A8">
        <w:rPr>
          <w:rFonts w:ascii="Arial" w:hAnsi="Arial" w:cs="Arial"/>
        </w:rPr>
        <w:t>valores.</w:t>
      </w:r>
    </w:p>
    <w:p w14:paraId="4A05A627" w14:textId="77777777" w:rsidR="007B58BC" w:rsidRPr="000315A8" w:rsidRDefault="007B58BC" w:rsidP="002A4BCF">
      <w:pPr>
        <w:pStyle w:val="Textoindependiente"/>
        <w:jc w:val="both"/>
        <w:rPr>
          <w:rFonts w:ascii="Arial" w:hAnsi="Arial" w:cs="Arial"/>
          <w:sz w:val="22"/>
          <w:szCs w:val="22"/>
        </w:rPr>
      </w:pPr>
    </w:p>
    <w:p w14:paraId="55C40D0B" w14:textId="77777777" w:rsidR="007B58BC" w:rsidRPr="000315A8" w:rsidRDefault="0067285D" w:rsidP="002A4BCF">
      <w:pPr>
        <w:pStyle w:val="Prrafodelista"/>
        <w:numPr>
          <w:ilvl w:val="0"/>
          <w:numId w:val="83"/>
        </w:numPr>
        <w:tabs>
          <w:tab w:val="left" w:pos="294"/>
        </w:tabs>
        <w:ind w:left="0" w:firstLine="0"/>
        <w:jc w:val="both"/>
        <w:rPr>
          <w:rFonts w:ascii="Arial" w:hAnsi="Arial" w:cs="Arial"/>
        </w:rPr>
      </w:pPr>
      <w:r w:rsidRPr="000315A8">
        <w:rPr>
          <w:rFonts w:ascii="Arial" w:hAnsi="Arial" w:cs="Arial"/>
        </w:rPr>
        <w:t>Establecer los criterios generales para la selección, aprobación y evaluación de contrapartes, corresponsales bancarios, administradores externos, mandatarios, custodios, agentes, apoderados y asesores de inversión y establecer el alcance de la delegación, consistente con los propósitos del Fideicomiso FAE y las políticas de</w:t>
      </w:r>
      <w:r w:rsidRPr="000315A8">
        <w:rPr>
          <w:rFonts w:ascii="Arial" w:hAnsi="Arial" w:cs="Arial"/>
          <w:spacing w:val="-7"/>
        </w:rPr>
        <w:t xml:space="preserve"> </w:t>
      </w:r>
      <w:r w:rsidRPr="000315A8">
        <w:rPr>
          <w:rFonts w:ascii="Arial" w:hAnsi="Arial" w:cs="Arial"/>
        </w:rPr>
        <w:t>inversiones.</w:t>
      </w:r>
    </w:p>
    <w:p w14:paraId="6014016B" w14:textId="77777777" w:rsidR="007B58BC" w:rsidRPr="000315A8" w:rsidRDefault="007B58BC" w:rsidP="002A4BCF">
      <w:pPr>
        <w:pStyle w:val="Textoindependiente"/>
        <w:jc w:val="both"/>
        <w:rPr>
          <w:rFonts w:ascii="Arial" w:hAnsi="Arial" w:cs="Arial"/>
          <w:sz w:val="22"/>
          <w:szCs w:val="22"/>
        </w:rPr>
      </w:pPr>
    </w:p>
    <w:p w14:paraId="7A874EEB" w14:textId="2E9C2714" w:rsidR="007B58BC" w:rsidRPr="000315A8" w:rsidRDefault="741E5AAE"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Establecer los procedimientos a seguir en los eventos en que se presenten excesos o defectos en los límites de</w:t>
      </w:r>
      <w:r w:rsidR="0067285D" w:rsidRPr="000315A8">
        <w:rPr>
          <w:rFonts w:ascii="Arial" w:hAnsi="Arial" w:cs="Arial"/>
          <w:spacing w:val="-24"/>
        </w:rPr>
        <w:t xml:space="preserve"> </w:t>
      </w:r>
      <w:r w:rsidR="0067285D" w:rsidRPr="000315A8">
        <w:rPr>
          <w:rFonts w:ascii="Arial" w:hAnsi="Arial" w:cs="Arial"/>
        </w:rPr>
        <w:t>inversión.</w:t>
      </w:r>
    </w:p>
    <w:p w14:paraId="6CAEE8A6" w14:textId="77777777" w:rsidR="007B58BC" w:rsidRPr="000315A8" w:rsidRDefault="007B58BC" w:rsidP="002A4BCF">
      <w:pPr>
        <w:pStyle w:val="Textoindependiente"/>
        <w:jc w:val="both"/>
        <w:rPr>
          <w:rFonts w:ascii="Arial" w:hAnsi="Arial" w:cs="Arial"/>
          <w:sz w:val="22"/>
          <w:szCs w:val="22"/>
        </w:rPr>
      </w:pPr>
    </w:p>
    <w:p w14:paraId="0D202331" w14:textId="19C4F5E5" w:rsidR="007B58BC" w:rsidRPr="000315A8" w:rsidRDefault="0C8ACAB9" w:rsidP="002A4BCF">
      <w:pPr>
        <w:pStyle w:val="Prrafodelista"/>
        <w:numPr>
          <w:ilvl w:val="0"/>
          <w:numId w:val="8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Hacer seguimiento al desempeño del Fideicomiso FAE y a las políticas</w:t>
      </w:r>
      <w:r w:rsidR="0067285D" w:rsidRPr="000315A8">
        <w:rPr>
          <w:rFonts w:ascii="Arial" w:hAnsi="Arial" w:cs="Arial"/>
          <w:spacing w:val="-9"/>
        </w:rPr>
        <w:t xml:space="preserve"> </w:t>
      </w:r>
      <w:r w:rsidR="0067285D" w:rsidRPr="000315A8">
        <w:rPr>
          <w:rFonts w:ascii="Arial" w:hAnsi="Arial" w:cs="Arial"/>
        </w:rPr>
        <w:t>establecidas.</w:t>
      </w:r>
    </w:p>
    <w:p w14:paraId="0F72F6B6" w14:textId="77777777" w:rsidR="007B58BC" w:rsidRPr="000315A8" w:rsidRDefault="007B58BC" w:rsidP="002A4BCF">
      <w:pPr>
        <w:pStyle w:val="Textoindependiente"/>
        <w:jc w:val="both"/>
        <w:rPr>
          <w:rFonts w:ascii="Arial" w:hAnsi="Arial" w:cs="Arial"/>
          <w:sz w:val="22"/>
          <w:szCs w:val="22"/>
        </w:rPr>
      </w:pPr>
    </w:p>
    <w:p w14:paraId="486F57BE" w14:textId="77777777" w:rsidR="007B58BC" w:rsidRPr="000315A8" w:rsidRDefault="0067285D" w:rsidP="002A4BCF">
      <w:pPr>
        <w:pStyle w:val="Prrafodelista"/>
        <w:numPr>
          <w:ilvl w:val="0"/>
          <w:numId w:val="83"/>
        </w:numPr>
        <w:tabs>
          <w:tab w:val="left" w:pos="385"/>
        </w:tabs>
        <w:ind w:left="275" w:hanging="275"/>
        <w:jc w:val="both"/>
        <w:rPr>
          <w:rFonts w:ascii="Arial" w:hAnsi="Arial" w:cs="Arial"/>
        </w:rPr>
      </w:pPr>
      <w:r w:rsidRPr="000315A8">
        <w:rPr>
          <w:rFonts w:ascii="Arial" w:hAnsi="Arial" w:cs="Arial"/>
        </w:rPr>
        <w:t>Determinar la periodicidad y el contenido de los informes periódicos que le presentará el Banco de la República sobre el</w:t>
      </w:r>
      <w:r w:rsidRPr="000315A8">
        <w:rPr>
          <w:rFonts w:ascii="Arial" w:hAnsi="Arial" w:cs="Arial"/>
          <w:spacing w:val="-32"/>
        </w:rPr>
        <w:t xml:space="preserve"> </w:t>
      </w:r>
      <w:r w:rsidRPr="000315A8">
        <w:rPr>
          <w:rFonts w:ascii="Arial" w:hAnsi="Arial" w:cs="Arial"/>
        </w:rPr>
        <w:t>ﬁdeicomiso.</w:t>
      </w:r>
    </w:p>
    <w:p w14:paraId="17E05F00" w14:textId="77777777" w:rsidR="007B58BC" w:rsidRPr="000315A8" w:rsidRDefault="007B58BC" w:rsidP="002A4BCF">
      <w:pPr>
        <w:pStyle w:val="Textoindependiente"/>
        <w:jc w:val="both"/>
        <w:rPr>
          <w:rFonts w:ascii="Arial" w:hAnsi="Arial" w:cs="Arial"/>
          <w:sz w:val="22"/>
          <w:szCs w:val="22"/>
        </w:rPr>
      </w:pPr>
    </w:p>
    <w:p w14:paraId="15A9520D" w14:textId="77777777" w:rsidR="007B58BC" w:rsidRPr="000315A8" w:rsidRDefault="0067285D" w:rsidP="002A4BCF">
      <w:pPr>
        <w:pStyle w:val="Prrafodelista"/>
        <w:numPr>
          <w:ilvl w:val="0"/>
          <w:numId w:val="83"/>
        </w:numPr>
        <w:tabs>
          <w:tab w:val="left" w:pos="385"/>
        </w:tabs>
        <w:ind w:left="275" w:hanging="275"/>
        <w:jc w:val="both"/>
        <w:rPr>
          <w:rFonts w:ascii="Arial" w:hAnsi="Arial" w:cs="Arial"/>
        </w:rPr>
      </w:pPr>
      <w:r w:rsidRPr="000315A8">
        <w:rPr>
          <w:rFonts w:ascii="Arial" w:hAnsi="Arial" w:cs="Arial"/>
        </w:rPr>
        <w:t xml:space="preserve">Aprobar dentro del primer trimestre de cada año los estados </w:t>
      </w:r>
      <w:r w:rsidRPr="000315A8">
        <w:rPr>
          <w:rFonts w:ascii="Arial" w:hAnsi="Arial" w:cs="Arial"/>
          <w:spacing w:val="-14"/>
        </w:rPr>
        <w:t>ﬁnancieros</w:t>
      </w:r>
      <w:r w:rsidRPr="000315A8">
        <w:rPr>
          <w:rFonts w:ascii="Arial" w:hAnsi="Arial" w:cs="Arial"/>
        </w:rPr>
        <w:t xml:space="preserve"> anuales del Fideicomiso</w:t>
      </w:r>
      <w:r w:rsidRPr="06160630">
        <w:rPr>
          <w:rFonts w:ascii="Arial" w:hAnsi="Arial" w:cs="Arial"/>
        </w:rPr>
        <w:t xml:space="preserve"> </w:t>
      </w:r>
      <w:r w:rsidRPr="000315A8">
        <w:rPr>
          <w:rFonts w:ascii="Arial" w:hAnsi="Arial" w:cs="Arial"/>
        </w:rPr>
        <w:t>FAE.</w:t>
      </w:r>
    </w:p>
    <w:p w14:paraId="51269C6D" w14:textId="77777777" w:rsidR="007B58BC" w:rsidRPr="000315A8" w:rsidRDefault="007B58BC" w:rsidP="002A4BCF">
      <w:pPr>
        <w:pStyle w:val="Textoindependiente"/>
        <w:jc w:val="both"/>
        <w:rPr>
          <w:rFonts w:ascii="Arial" w:hAnsi="Arial" w:cs="Arial"/>
          <w:sz w:val="22"/>
          <w:szCs w:val="22"/>
        </w:rPr>
      </w:pPr>
    </w:p>
    <w:p w14:paraId="514BE69A" w14:textId="77777777" w:rsidR="007B58BC" w:rsidRPr="000315A8" w:rsidRDefault="0067285D" w:rsidP="002A4BCF">
      <w:pPr>
        <w:pStyle w:val="Prrafodelista"/>
        <w:numPr>
          <w:ilvl w:val="0"/>
          <w:numId w:val="83"/>
        </w:numPr>
        <w:tabs>
          <w:tab w:val="left" w:pos="385"/>
        </w:tabs>
        <w:ind w:left="275" w:hanging="275"/>
        <w:jc w:val="both"/>
        <w:rPr>
          <w:rFonts w:ascii="Arial" w:hAnsi="Arial" w:cs="Arial"/>
        </w:rPr>
      </w:pPr>
      <w:r w:rsidRPr="000315A8">
        <w:rPr>
          <w:rFonts w:ascii="Arial" w:hAnsi="Arial" w:cs="Arial"/>
        </w:rPr>
        <w:t xml:space="preserve">Aprobar las </w:t>
      </w:r>
      <w:r w:rsidRPr="000315A8">
        <w:rPr>
          <w:rFonts w:ascii="Arial" w:hAnsi="Arial" w:cs="Arial"/>
          <w:spacing w:val="-16"/>
        </w:rPr>
        <w:t>modiﬁcaciones</w:t>
      </w:r>
      <w:r w:rsidRPr="000315A8">
        <w:rPr>
          <w:rFonts w:ascii="Arial" w:hAnsi="Arial" w:cs="Arial"/>
        </w:rPr>
        <w:t xml:space="preserve"> a la comisión de administración establecida en el contrato de</w:t>
      </w:r>
      <w:r w:rsidRPr="06160630">
        <w:rPr>
          <w:rFonts w:ascii="Arial" w:hAnsi="Arial" w:cs="Arial"/>
        </w:rPr>
        <w:t xml:space="preserve"> </w:t>
      </w:r>
      <w:r w:rsidRPr="000315A8">
        <w:rPr>
          <w:rFonts w:ascii="Arial" w:hAnsi="Arial" w:cs="Arial"/>
        </w:rPr>
        <w:t>administración.</w:t>
      </w:r>
    </w:p>
    <w:p w14:paraId="42F12985" w14:textId="77777777" w:rsidR="007B58BC" w:rsidRPr="000315A8" w:rsidRDefault="007B58BC" w:rsidP="002A4BCF">
      <w:pPr>
        <w:pStyle w:val="Textoindependiente"/>
        <w:jc w:val="both"/>
        <w:rPr>
          <w:rFonts w:ascii="Arial" w:hAnsi="Arial" w:cs="Arial"/>
          <w:sz w:val="22"/>
          <w:szCs w:val="22"/>
        </w:rPr>
      </w:pPr>
    </w:p>
    <w:p w14:paraId="38D2B300" w14:textId="77777777" w:rsidR="007B58BC" w:rsidRPr="000315A8" w:rsidRDefault="0067285D" w:rsidP="002A4BCF">
      <w:pPr>
        <w:pStyle w:val="Prrafodelista"/>
        <w:numPr>
          <w:ilvl w:val="0"/>
          <w:numId w:val="83"/>
        </w:numPr>
        <w:tabs>
          <w:tab w:val="left" w:pos="385"/>
        </w:tabs>
        <w:ind w:left="0" w:firstLine="0"/>
        <w:jc w:val="both"/>
        <w:rPr>
          <w:rFonts w:ascii="Arial" w:hAnsi="Arial" w:cs="Arial"/>
        </w:rPr>
      </w:pPr>
      <w:r w:rsidRPr="000315A8">
        <w:rPr>
          <w:rFonts w:ascii="Arial" w:hAnsi="Arial" w:cs="Arial"/>
        </w:rPr>
        <w:t>Estudiar y pronunciarse sobre las propuestas que presente el Banco de la República en caso de desviaciones a las políticas de inversión, conforme a lo previsto en el contrato de</w:t>
      </w:r>
      <w:r w:rsidRPr="000315A8">
        <w:rPr>
          <w:rFonts w:ascii="Arial" w:hAnsi="Arial" w:cs="Arial"/>
          <w:spacing w:val="-5"/>
        </w:rPr>
        <w:t xml:space="preserve"> </w:t>
      </w:r>
      <w:r w:rsidRPr="000315A8">
        <w:rPr>
          <w:rFonts w:ascii="Arial" w:hAnsi="Arial" w:cs="Arial"/>
        </w:rPr>
        <w:t>administración.</w:t>
      </w:r>
    </w:p>
    <w:p w14:paraId="0F614CC1" w14:textId="77777777" w:rsidR="007B58BC" w:rsidRPr="000315A8" w:rsidRDefault="007B58BC" w:rsidP="002A4BCF">
      <w:pPr>
        <w:pStyle w:val="Textoindependiente"/>
        <w:jc w:val="both"/>
        <w:rPr>
          <w:rFonts w:ascii="Arial" w:hAnsi="Arial" w:cs="Arial"/>
          <w:sz w:val="22"/>
          <w:szCs w:val="22"/>
        </w:rPr>
      </w:pPr>
    </w:p>
    <w:p w14:paraId="22CA4D33" w14:textId="77777777" w:rsidR="007B58BC" w:rsidRPr="000315A8" w:rsidRDefault="0067285D" w:rsidP="002A4BCF">
      <w:pPr>
        <w:pStyle w:val="Prrafodelista"/>
        <w:numPr>
          <w:ilvl w:val="0"/>
          <w:numId w:val="83"/>
        </w:numPr>
        <w:tabs>
          <w:tab w:val="left" w:pos="385"/>
        </w:tabs>
        <w:ind w:left="275" w:hanging="275"/>
        <w:jc w:val="both"/>
        <w:rPr>
          <w:rFonts w:ascii="Arial" w:hAnsi="Arial" w:cs="Arial"/>
        </w:rPr>
      </w:pPr>
      <w:r w:rsidRPr="000315A8">
        <w:rPr>
          <w:rFonts w:ascii="Arial" w:hAnsi="Arial" w:cs="Arial"/>
        </w:rPr>
        <w:t>Las demás funciones necesarias para la administración del Fideicomiso FAE y la inversión de sus</w:t>
      </w:r>
      <w:r w:rsidRPr="000315A8">
        <w:rPr>
          <w:rFonts w:ascii="Arial" w:hAnsi="Arial" w:cs="Arial"/>
          <w:spacing w:val="-17"/>
        </w:rPr>
        <w:t xml:space="preserve"> </w:t>
      </w:r>
      <w:r w:rsidRPr="000315A8">
        <w:rPr>
          <w:rFonts w:ascii="Arial" w:hAnsi="Arial" w:cs="Arial"/>
        </w:rPr>
        <w:t>recursos.</w:t>
      </w:r>
    </w:p>
    <w:p w14:paraId="17E805BE" w14:textId="77777777" w:rsidR="007B58BC" w:rsidRPr="000315A8" w:rsidRDefault="007B58BC" w:rsidP="002A4BCF">
      <w:pPr>
        <w:pStyle w:val="Textoindependiente"/>
        <w:jc w:val="both"/>
        <w:rPr>
          <w:rFonts w:ascii="Arial" w:hAnsi="Arial" w:cs="Arial"/>
          <w:sz w:val="22"/>
          <w:szCs w:val="22"/>
        </w:rPr>
      </w:pPr>
    </w:p>
    <w:p w14:paraId="3B30FD33" w14:textId="77777777" w:rsidR="007B58BC" w:rsidRPr="000315A8" w:rsidRDefault="0067285D" w:rsidP="002A4BCF">
      <w:pPr>
        <w:pStyle w:val="Prrafodelista"/>
        <w:numPr>
          <w:ilvl w:val="0"/>
          <w:numId w:val="83"/>
        </w:numPr>
        <w:tabs>
          <w:tab w:val="left" w:pos="385"/>
        </w:tabs>
        <w:ind w:left="275" w:hanging="275"/>
        <w:jc w:val="both"/>
        <w:rPr>
          <w:rFonts w:ascii="Arial" w:hAnsi="Arial" w:cs="Arial"/>
        </w:rPr>
      </w:pPr>
      <w:r w:rsidRPr="000315A8">
        <w:rPr>
          <w:rFonts w:ascii="Arial" w:hAnsi="Arial" w:cs="Arial"/>
        </w:rPr>
        <w:t>Darse su propio</w:t>
      </w:r>
      <w:r w:rsidRPr="000315A8">
        <w:rPr>
          <w:rFonts w:ascii="Arial" w:hAnsi="Arial" w:cs="Arial"/>
          <w:spacing w:val="-2"/>
        </w:rPr>
        <w:t xml:space="preserve"> </w:t>
      </w:r>
      <w:r w:rsidRPr="000315A8">
        <w:rPr>
          <w:rFonts w:ascii="Arial" w:hAnsi="Arial" w:cs="Arial"/>
        </w:rPr>
        <w:t>reglamento.</w:t>
      </w:r>
    </w:p>
    <w:p w14:paraId="63D96ECF" w14:textId="77777777" w:rsidR="007B58BC" w:rsidRPr="000315A8" w:rsidRDefault="007B58BC" w:rsidP="002A4BCF">
      <w:pPr>
        <w:pStyle w:val="Textoindependiente"/>
        <w:jc w:val="both"/>
        <w:rPr>
          <w:rFonts w:ascii="Arial" w:hAnsi="Arial" w:cs="Arial"/>
          <w:sz w:val="22"/>
          <w:szCs w:val="22"/>
        </w:rPr>
      </w:pPr>
    </w:p>
    <w:p w14:paraId="277CEE4A" w14:textId="77777777"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PARÁGRAFO 1. El Comité de Inversiones se reunirá en sesiones ordinarias por lo menos una vez cada trimestre del año y en sesiones extraordinarias cuando lo solicite el presidente del comité. Sesionará con la asistencia de todos sus miembros y las decisiones las adoptará por mayoría simple. Los invitados al comité participarán en las reuniones con voz y sin voto.</w:t>
      </w:r>
    </w:p>
    <w:p w14:paraId="4F4798E1" w14:textId="77777777" w:rsidR="007B58BC" w:rsidRPr="000315A8" w:rsidRDefault="007B58BC" w:rsidP="002A4BCF">
      <w:pPr>
        <w:pStyle w:val="Textoindependiente"/>
        <w:jc w:val="both"/>
        <w:rPr>
          <w:rFonts w:ascii="Arial" w:hAnsi="Arial" w:cs="Arial"/>
          <w:sz w:val="22"/>
          <w:szCs w:val="22"/>
        </w:rPr>
      </w:pPr>
    </w:p>
    <w:p w14:paraId="1A576E84" w14:textId="0FCE20CC" w:rsidR="007B58BC" w:rsidRPr="000315A8" w:rsidRDefault="0067285D" w:rsidP="002A4BCF">
      <w:pPr>
        <w:pStyle w:val="Textoindependiente"/>
        <w:jc w:val="both"/>
        <w:rPr>
          <w:rFonts w:ascii="Arial" w:hAnsi="Arial" w:cs="Arial"/>
          <w:sz w:val="22"/>
          <w:szCs w:val="22"/>
        </w:rPr>
      </w:pPr>
      <w:r w:rsidRPr="000315A8">
        <w:rPr>
          <w:rFonts w:ascii="Arial" w:hAnsi="Arial" w:cs="Arial"/>
          <w:sz w:val="22"/>
          <w:szCs w:val="22"/>
        </w:rPr>
        <w:t>Las decisiones del Comité de Inversiones considerarán las capacidades operativas del Banco de la República para su implementación, sin que ello en ningún caso implique el incumplimiento de lo dispuesto en el inciso décimo del artículo 361 de la Constitución Política.</w:t>
      </w:r>
    </w:p>
    <w:p w14:paraId="71CCF23F" w14:textId="77777777" w:rsidR="002A4BCF" w:rsidRPr="000315A8" w:rsidRDefault="002A4BCF" w:rsidP="002A4BCF">
      <w:pPr>
        <w:pStyle w:val="Textoindependiente"/>
        <w:jc w:val="both"/>
        <w:rPr>
          <w:rFonts w:ascii="Arial" w:hAnsi="Arial" w:cs="Arial"/>
          <w:sz w:val="22"/>
          <w:szCs w:val="22"/>
        </w:rPr>
      </w:pPr>
    </w:p>
    <w:p w14:paraId="00DE3766" w14:textId="34EDBB05" w:rsidR="007B58BC" w:rsidRPr="000315A8" w:rsidRDefault="0067285D" w:rsidP="002A4BCF">
      <w:pPr>
        <w:pStyle w:val="Textoindependiente"/>
        <w:tabs>
          <w:tab w:val="left" w:pos="10312"/>
        </w:tabs>
        <w:jc w:val="both"/>
        <w:rPr>
          <w:rFonts w:ascii="Arial" w:hAnsi="Arial" w:cs="Arial"/>
          <w:sz w:val="22"/>
          <w:szCs w:val="22"/>
        </w:rPr>
      </w:pPr>
      <w:r w:rsidRPr="000315A8">
        <w:rPr>
          <w:rFonts w:ascii="Arial" w:hAnsi="Arial" w:cs="Arial"/>
          <w:sz w:val="22"/>
          <w:szCs w:val="22"/>
        </w:rPr>
        <w:t xml:space="preserve">El comité, de acuerdo con la periodicidad que determine, podrá consultar a expertos internacionales idóneos con experiencia en el manejo de portafolios de fondos soberanos, cuya remuneración se </w:t>
      </w:r>
      <w:r w:rsidRPr="000315A8">
        <w:rPr>
          <w:rFonts w:ascii="Arial" w:hAnsi="Arial" w:cs="Arial"/>
          <w:spacing w:val="-4"/>
          <w:sz w:val="22"/>
          <w:szCs w:val="22"/>
        </w:rPr>
        <w:t>ﬁjará</w:t>
      </w:r>
      <w:r w:rsidRPr="000315A8">
        <w:rPr>
          <w:rFonts w:ascii="Arial" w:hAnsi="Arial" w:cs="Arial"/>
          <w:sz w:val="22"/>
          <w:szCs w:val="22"/>
        </w:rPr>
        <w:t xml:space="preserve"> con cargo a los recursos de funcionamiento del Sistema General de Regalías</w:t>
      </w:r>
      <w:r w:rsidRPr="000315A8">
        <w:rPr>
          <w:rFonts w:ascii="Arial" w:hAnsi="Arial" w:cs="Arial"/>
          <w:spacing w:val="-5"/>
          <w:sz w:val="22"/>
          <w:szCs w:val="22"/>
        </w:rPr>
        <w:t xml:space="preserve"> </w:t>
      </w:r>
      <w:r w:rsidRPr="000315A8">
        <w:rPr>
          <w:rFonts w:ascii="Arial" w:hAnsi="Arial" w:cs="Arial"/>
          <w:sz w:val="22"/>
          <w:szCs w:val="22"/>
        </w:rPr>
        <w:t>asignados</w:t>
      </w:r>
      <w:r w:rsidRPr="000315A8">
        <w:rPr>
          <w:rFonts w:ascii="Arial" w:hAnsi="Arial" w:cs="Arial"/>
          <w:spacing w:val="-4"/>
          <w:sz w:val="22"/>
          <w:szCs w:val="22"/>
        </w:rPr>
        <w:t xml:space="preserve"> </w:t>
      </w:r>
      <w:r w:rsidRPr="000315A8">
        <w:rPr>
          <w:rFonts w:ascii="Arial" w:hAnsi="Arial" w:cs="Arial"/>
          <w:sz w:val="22"/>
          <w:szCs w:val="22"/>
        </w:rPr>
        <w:t>al</w:t>
      </w:r>
      <w:r w:rsidRPr="000315A8">
        <w:rPr>
          <w:rFonts w:ascii="Arial" w:hAnsi="Arial" w:cs="Arial"/>
          <w:spacing w:val="-5"/>
          <w:sz w:val="22"/>
          <w:szCs w:val="22"/>
        </w:rPr>
        <w:t xml:space="preserve"> </w:t>
      </w:r>
      <w:r w:rsidRPr="000315A8">
        <w:rPr>
          <w:rFonts w:ascii="Arial" w:hAnsi="Arial" w:cs="Arial"/>
          <w:sz w:val="22"/>
          <w:szCs w:val="22"/>
        </w:rPr>
        <w:t>Ministerio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Hacienda</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5"/>
          <w:sz w:val="22"/>
          <w:szCs w:val="22"/>
        </w:rPr>
        <w:t xml:space="preserve"> </w:t>
      </w:r>
      <w:r w:rsidRPr="000315A8">
        <w:rPr>
          <w:rFonts w:ascii="Arial" w:hAnsi="Arial" w:cs="Arial"/>
          <w:sz w:val="22"/>
          <w:szCs w:val="22"/>
        </w:rPr>
        <w:t>El</w:t>
      </w:r>
      <w:r w:rsidRPr="000315A8">
        <w:rPr>
          <w:rFonts w:ascii="Arial" w:hAnsi="Arial" w:cs="Arial"/>
          <w:spacing w:val="-5"/>
          <w:sz w:val="22"/>
          <w:szCs w:val="22"/>
        </w:rPr>
        <w:t xml:space="preserve"> </w:t>
      </w:r>
      <w:r w:rsidRPr="000315A8">
        <w:rPr>
          <w:rFonts w:ascii="Arial" w:hAnsi="Arial" w:cs="Arial"/>
          <w:sz w:val="22"/>
          <w:szCs w:val="22"/>
        </w:rPr>
        <w:t>Ministerio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Hacienda</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5"/>
          <w:sz w:val="22"/>
          <w:szCs w:val="22"/>
        </w:rPr>
        <w:t xml:space="preserve"> </w:t>
      </w:r>
      <w:r w:rsidRPr="000315A8">
        <w:rPr>
          <w:rFonts w:ascii="Arial" w:hAnsi="Arial" w:cs="Arial"/>
          <w:sz w:val="22"/>
          <w:szCs w:val="22"/>
        </w:rPr>
        <w:t>adelantará</w:t>
      </w:r>
      <w:r w:rsidRPr="000315A8">
        <w:rPr>
          <w:rFonts w:ascii="Arial" w:hAnsi="Arial" w:cs="Arial"/>
          <w:spacing w:val="-3"/>
          <w:sz w:val="22"/>
          <w:szCs w:val="22"/>
        </w:rPr>
        <w:t xml:space="preserve"> </w:t>
      </w:r>
      <w:r w:rsidRPr="000315A8">
        <w:rPr>
          <w:rFonts w:ascii="Arial" w:hAnsi="Arial" w:cs="Arial"/>
          <w:sz w:val="22"/>
          <w:szCs w:val="22"/>
        </w:rPr>
        <w:t>la contratación</w:t>
      </w:r>
      <w:r w:rsidR="002A4BCF" w:rsidRPr="000315A8">
        <w:rPr>
          <w:rFonts w:ascii="Arial" w:hAnsi="Arial" w:cs="Arial"/>
          <w:sz w:val="22"/>
          <w:szCs w:val="22"/>
        </w:rPr>
        <w:t xml:space="preserve"> </w:t>
      </w:r>
      <w:r w:rsidRPr="000315A8">
        <w:rPr>
          <w:rFonts w:ascii="Arial" w:hAnsi="Arial" w:cs="Arial"/>
          <w:sz w:val="22"/>
          <w:szCs w:val="22"/>
        </w:rPr>
        <w:t>directamente o a través de terceros.</w:t>
      </w:r>
    </w:p>
    <w:p w14:paraId="61B6AEDA" w14:textId="77777777" w:rsidR="007B58BC" w:rsidRPr="000315A8" w:rsidRDefault="007B58BC" w:rsidP="00053573">
      <w:pPr>
        <w:pStyle w:val="Textoindependiente"/>
        <w:jc w:val="both"/>
        <w:rPr>
          <w:rFonts w:ascii="Arial" w:hAnsi="Arial" w:cs="Arial"/>
          <w:sz w:val="22"/>
          <w:szCs w:val="22"/>
        </w:rPr>
      </w:pPr>
    </w:p>
    <w:p w14:paraId="385EDEC7" w14:textId="60D68E6B"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72CB69C" w:rsidRPr="000315A8">
        <w:rPr>
          <w:rFonts w:ascii="Arial" w:hAnsi="Arial" w:cs="Arial"/>
          <w:sz w:val="22"/>
          <w:szCs w:val="22"/>
        </w:rPr>
        <w:t xml:space="preserve"> </w:t>
      </w:r>
      <w:r w:rsidRPr="000315A8">
        <w:rPr>
          <w:rFonts w:ascii="Arial" w:hAnsi="Arial" w:cs="Arial"/>
          <w:sz w:val="22"/>
          <w:szCs w:val="22"/>
        </w:rPr>
        <w:tab/>
        <w:t>2. La secretaría del comité estará a cargo del Banco de la República y cumplirá las siguientes</w:t>
      </w:r>
      <w:r w:rsidRPr="000315A8">
        <w:rPr>
          <w:rFonts w:ascii="Arial" w:hAnsi="Arial" w:cs="Arial"/>
          <w:spacing w:val="-12"/>
          <w:sz w:val="22"/>
          <w:szCs w:val="22"/>
        </w:rPr>
        <w:t xml:space="preserve"> </w:t>
      </w:r>
      <w:r w:rsidRPr="000315A8">
        <w:rPr>
          <w:rFonts w:ascii="Arial" w:hAnsi="Arial" w:cs="Arial"/>
          <w:sz w:val="22"/>
          <w:szCs w:val="22"/>
        </w:rPr>
        <w:t>funciones:</w:t>
      </w:r>
    </w:p>
    <w:p w14:paraId="2222939D" w14:textId="77777777" w:rsidR="00A27B2B" w:rsidRPr="000315A8" w:rsidRDefault="00A27B2B" w:rsidP="00A27B2B">
      <w:pPr>
        <w:pStyle w:val="Textoindependiente"/>
        <w:tabs>
          <w:tab w:val="left" w:pos="1457"/>
        </w:tabs>
        <w:jc w:val="both"/>
        <w:rPr>
          <w:rFonts w:ascii="Arial" w:hAnsi="Arial" w:cs="Arial"/>
          <w:sz w:val="22"/>
          <w:szCs w:val="22"/>
        </w:rPr>
      </w:pPr>
    </w:p>
    <w:p w14:paraId="2BC25B7F" w14:textId="590998CD" w:rsidR="007B58BC" w:rsidRPr="000315A8" w:rsidRDefault="33DC43A9" w:rsidP="00A27B2B">
      <w:pPr>
        <w:pStyle w:val="Prrafodelista"/>
        <w:numPr>
          <w:ilvl w:val="0"/>
          <w:numId w:val="8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Convocar</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3"/>
        </w:rPr>
        <w:t xml:space="preserve"> </w:t>
      </w:r>
      <w:r w:rsidR="0067285D" w:rsidRPr="000315A8">
        <w:rPr>
          <w:rFonts w:ascii="Arial" w:hAnsi="Arial" w:cs="Arial"/>
        </w:rPr>
        <w:t>las</w:t>
      </w:r>
      <w:r w:rsidR="0067285D" w:rsidRPr="000315A8">
        <w:rPr>
          <w:rFonts w:ascii="Arial" w:hAnsi="Arial" w:cs="Arial"/>
          <w:spacing w:val="-1"/>
        </w:rPr>
        <w:t xml:space="preserve"> </w:t>
      </w:r>
      <w:r w:rsidR="0067285D" w:rsidRPr="000315A8">
        <w:rPr>
          <w:rFonts w:ascii="Arial" w:hAnsi="Arial" w:cs="Arial"/>
        </w:rPr>
        <w:t>sesiones</w:t>
      </w:r>
      <w:r w:rsidR="0067285D" w:rsidRPr="000315A8">
        <w:rPr>
          <w:rFonts w:ascii="Arial" w:hAnsi="Arial" w:cs="Arial"/>
          <w:spacing w:val="-2"/>
        </w:rPr>
        <w:t xml:space="preserve"> </w:t>
      </w:r>
      <w:r w:rsidR="0067285D" w:rsidRPr="000315A8">
        <w:rPr>
          <w:rFonts w:ascii="Arial" w:hAnsi="Arial" w:cs="Arial"/>
        </w:rPr>
        <w:t>ordinarias</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3"/>
        </w:rPr>
        <w:t xml:space="preserve"> </w:t>
      </w:r>
      <w:r w:rsidR="0067285D" w:rsidRPr="000315A8">
        <w:rPr>
          <w:rFonts w:ascii="Arial" w:hAnsi="Arial" w:cs="Arial"/>
        </w:rPr>
        <w:t>Comité</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Inversiones</w:t>
      </w:r>
      <w:r w:rsidR="0067285D" w:rsidRPr="000315A8">
        <w:rPr>
          <w:rFonts w:ascii="Arial" w:hAnsi="Arial" w:cs="Arial"/>
          <w:spacing w:val="-1"/>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2"/>
        </w:rPr>
        <w:t xml:space="preserve"> </w:t>
      </w:r>
      <w:r w:rsidR="0067285D" w:rsidRPr="000315A8">
        <w:rPr>
          <w:rFonts w:ascii="Arial" w:hAnsi="Arial" w:cs="Arial"/>
        </w:rPr>
        <w:t>las</w:t>
      </w:r>
      <w:r w:rsidR="0067285D" w:rsidRPr="000315A8">
        <w:rPr>
          <w:rFonts w:ascii="Arial" w:hAnsi="Arial" w:cs="Arial"/>
          <w:spacing w:val="-2"/>
        </w:rPr>
        <w:t xml:space="preserve"> </w:t>
      </w:r>
      <w:r w:rsidR="0067285D" w:rsidRPr="000315A8">
        <w:rPr>
          <w:rFonts w:ascii="Arial" w:hAnsi="Arial" w:cs="Arial"/>
        </w:rPr>
        <w:t>sesiones</w:t>
      </w:r>
      <w:r w:rsidR="0067285D" w:rsidRPr="000315A8">
        <w:rPr>
          <w:rFonts w:ascii="Arial" w:hAnsi="Arial" w:cs="Arial"/>
          <w:spacing w:val="-1"/>
        </w:rPr>
        <w:t xml:space="preserve"> </w:t>
      </w:r>
      <w:r w:rsidR="0067285D" w:rsidRPr="000315A8">
        <w:rPr>
          <w:rFonts w:ascii="Arial" w:hAnsi="Arial" w:cs="Arial"/>
        </w:rPr>
        <w:t>extraordinarias</w:t>
      </w:r>
      <w:r w:rsidR="0067285D" w:rsidRPr="000315A8">
        <w:rPr>
          <w:rFonts w:ascii="Arial" w:hAnsi="Arial" w:cs="Arial"/>
          <w:spacing w:val="-2"/>
        </w:rPr>
        <w:t xml:space="preserve"> </w:t>
      </w:r>
      <w:r w:rsidR="0067285D" w:rsidRPr="000315A8">
        <w:rPr>
          <w:rFonts w:ascii="Arial" w:hAnsi="Arial" w:cs="Arial"/>
        </w:rPr>
        <w:t>por</w:t>
      </w:r>
      <w:r w:rsidR="0067285D" w:rsidRPr="000315A8">
        <w:rPr>
          <w:rFonts w:ascii="Arial" w:hAnsi="Arial" w:cs="Arial"/>
          <w:spacing w:val="-2"/>
        </w:rPr>
        <w:t xml:space="preserve"> </w:t>
      </w:r>
      <w:r w:rsidR="0067285D" w:rsidRPr="000315A8">
        <w:rPr>
          <w:rFonts w:ascii="Arial" w:hAnsi="Arial" w:cs="Arial"/>
        </w:rPr>
        <w:t>solicitud</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presidente</w:t>
      </w:r>
      <w:r w:rsidR="0067285D" w:rsidRPr="000315A8">
        <w:rPr>
          <w:rFonts w:ascii="Arial" w:hAnsi="Arial" w:cs="Arial"/>
          <w:spacing w:val="-3"/>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comité.</w:t>
      </w:r>
    </w:p>
    <w:p w14:paraId="6E1262B5" w14:textId="77777777" w:rsidR="007B58BC" w:rsidRPr="000315A8" w:rsidRDefault="007B58BC" w:rsidP="00A27B2B">
      <w:pPr>
        <w:pStyle w:val="Textoindependiente"/>
        <w:jc w:val="both"/>
        <w:rPr>
          <w:rFonts w:ascii="Arial" w:hAnsi="Arial" w:cs="Arial"/>
          <w:sz w:val="22"/>
          <w:szCs w:val="22"/>
        </w:rPr>
      </w:pPr>
    </w:p>
    <w:p w14:paraId="5261A5CD" w14:textId="0EACC694" w:rsidR="007B58BC" w:rsidRPr="000315A8" w:rsidRDefault="01636F30" w:rsidP="00A27B2B">
      <w:pPr>
        <w:pStyle w:val="Prrafodelista"/>
        <w:numPr>
          <w:ilvl w:val="0"/>
          <w:numId w:val="8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Elaborar y conservar las actas de las reuniones del Comité de</w:t>
      </w:r>
      <w:r w:rsidR="0067285D" w:rsidRPr="000315A8">
        <w:rPr>
          <w:rFonts w:ascii="Arial" w:hAnsi="Arial" w:cs="Arial"/>
          <w:spacing w:val="-10"/>
        </w:rPr>
        <w:t xml:space="preserve"> </w:t>
      </w:r>
      <w:r w:rsidR="0067285D" w:rsidRPr="000315A8">
        <w:rPr>
          <w:rFonts w:ascii="Arial" w:hAnsi="Arial" w:cs="Arial"/>
        </w:rPr>
        <w:t>Inversiones.</w:t>
      </w:r>
    </w:p>
    <w:p w14:paraId="51ACEA64" w14:textId="77777777" w:rsidR="007B58BC" w:rsidRPr="000315A8" w:rsidRDefault="007B58BC" w:rsidP="00A27B2B">
      <w:pPr>
        <w:pStyle w:val="Textoindependiente"/>
        <w:jc w:val="both"/>
        <w:rPr>
          <w:rFonts w:ascii="Arial" w:hAnsi="Arial" w:cs="Arial"/>
          <w:sz w:val="22"/>
          <w:szCs w:val="22"/>
        </w:rPr>
      </w:pPr>
    </w:p>
    <w:p w14:paraId="71A8D29F" w14:textId="77777777" w:rsidR="007B58BC" w:rsidRPr="000315A8" w:rsidRDefault="0067285D" w:rsidP="00A27B2B">
      <w:pPr>
        <w:pStyle w:val="Prrafodelista"/>
        <w:numPr>
          <w:ilvl w:val="0"/>
          <w:numId w:val="82"/>
        </w:numPr>
        <w:tabs>
          <w:tab w:val="left" w:pos="294"/>
        </w:tabs>
        <w:ind w:left="0" w:firstLine="0"/>
        <w:jc w:val="both"/>
        <w:rPr>
          <w:rFonts w:ascii="Arial" w:hAnsi="Arial" w:cs="Arial"/>
        </w:rPr>
      </w:pPr>
      <w:r w:rsidRPr="000315A8">
        <w:rPr>
          <w:rFonts w:ascii="Arial" w:hAnsi="Arial" w:cs="Arial"/>
        </w:rPr>
        <w:t xml:space="preserve">Remitir a los miembros del comité los informes y estados </w:t>
      </w:r>
      <w:r w:rsidRPr="000315A8">
        <w:rPr>
          <w:rFonts w:ascii="Arial" w:hAnsi="Arial" w:cs="Arial"/>
          <w:spacing w:val="-3"/>
        </w:rPr>
        <w:t>ﬁnancieros</w:t>
      </w:r>
      <w:r w:rsidRPr="000315A8">
        <w:rPr>
          <w:rFonts w:ascii="Arial" w:hAnsi="Arial" w:cs="Arial"/>
        </w:rPr>
        <w:t xml:space="preserve"> que se requieran para las deliberaciones y adopción de las decisiones que le</w:t>
      </w:r>
      <w:r w:rsidRPr="06160630">
        <w:rPr>
          <w:rFonts w:ascii="Arial" w:hAnsi="Arial" w:cs="Arial"/>
        </w:rPr>
        <w:t xml:space="preserve"> </w:t>
      </w:r>
      <w:r w:rsidRPr="000315A8">
        <w:rPr>
          <w:rFonts w:ascii="Arial" w:hAnsi="Arial" w:cs="Arial"/>
        </w:rPr>
        <w:t>correspondan.</w:t>
      </w:r>
    </w:p>
    <w:p w14:paraId="79B869B9" w14:textId="77777777" w:rsidR="007B58BC" w:rsidRPr="000315A8" w:rsidRDefault="007B58BC" w:rsidP="00A27B2B">
      <w:pPr>
        <w:pStyle w:val="Textoindependiente"/>
        <w:jc w:val="both"/>
        <w:rPr>
          <w:rFonts w:ascii="Arial" w:hAnsi="Arial" w:cs="Arial"/>
          <w:sz w:val="22"/>
          <w:szCs w:val="22"/>
        </w:rPr>
      </w:pPr>
    </w:p>
    <w:p w14:paraId="32BCDD83" w14:textId="130554A0"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C03A773" w:rsidRPr="000315A8">
        <w:rPr>
          <w:rFonts w:ascii="Arial" w:hAnsi="Arial" w:cs="Arial"/>
          <w:sz w:val="22"/>
          <w:szCs w:val="22"/>
        </w:rPr>
        <w:t xml:space="preserve"> </w:t>
      </w:r>
      <w:r w:rsidRPr="000315A8">
        <w:rPr>
          <w:rFonts w:ascii="Arial" w:hAnsi="Arial" w:cs="Arial"/>
          <w:sz w:val="22"/>
          <w:szCs w:val="22"/>
        </w:rPr>
        <w:tab/>
        <w:t xml:space="preserve">3. El Comité de Inversiones contará con un Grupo Financiero Asesor, integrado por el </w:t>
      </w:r>
      <w:r w:rsidRPr="000315A8">
        <w:rPr>
          <w:rFonts w:ascii="Arial" w:hAnsi="Arial" w:cs="Arial"/>
          <w:spacing w:val="-4"/>
          <w:sz w:val="22"/>
          <w:szCs w:val="22"/>
        </w:rPr>
        <w:t>Viceministro</w:t>
      </w:r>
      <w:r w:rsidRPr="000315A8">
        <w:rPr>
          <w:rFonts w:ascii="Arial" w:hAnsi="Arial" w:cs="Arial"/>
          <w:sz w:val="22"/>
          <w:szCs w:val="22"/>
        </w:rPr>
        <w:t xml:space="preserve"> Técnico, el Director General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Tesoro</w:t>
      </w:r>
      <w:r w:rsidRPr="000315A8">
        <w:rPr>
          <w:rFonts w:ascii="Arial" w:hAnsi="Arial" w:cs="Arial"/>
          <w:spacing w:val="-2"/>
          <w:sz w:val="22"/>
          <w:szCs w:val="22"/>
        </w:rPr>
        <w:t xml:space="preserve"> </w:t>
      </w:r>
      <w:r w:rsidRPr="000315A8">
        <w:rPr>
          <w:rFonts w:ascii="Arial" w:hAnsi="Arial" w:cs="Arial"/>
          <w:sz w:val="22"/>
          <w:szCs w:val="22"/>
        </w:rPr>
        <w:t>Nacional</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Subdirector</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Riesgos,</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Ministerio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Hacienda</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4"/>
          <w:sz w:val="22"/>
          <w:szCs w:val="22"/>
        </w:rPr>
        <w:t xml:space="preserve"> </w:t>
      </w:r>
      <w:r w:rsidRPr="000315A8">
        <w:rPr>
          <w:rFonts w:ascii="Arial" w:hAnsi="Arial" w:cs="Arial"/>
          <w:sz w:val="22"/>
          <w:szCs w:val="22"/>
        </w:rPr>
        <w:t>podrá</w:t>
      </w:r>
      <w:r w:rsidRPr="000315A8">
        <w:rPr>
          <w:rFonts w:ascii="Arial" w:hAnsi="Arial" w:cs="Arial"/>
          <w:spacing w:val="-3"/>
          <w:sz w:val="22"/>
          <w:szCs w:val="22"/>
        </w:rPr>
        <w:t xml:space="preserve"> </w:t>
      </w:r>
      <w:r w:rsidRPr="000315A8">
        <w:rPr>
          <w:rFonts w:ascii="Arial" w:hAnsi="Arial" w:cs="Arial"/>
          <w:sz w:val="22"/>
          <w:szCs w:val="22"/>
        </w:rPr>
        <w:t xml:space="preserve">invitar a formar parte del grupo a dos (2) personas externas, las cuales no podrán tener </w:t>
      </w:r>
      <w:r w:rsidRPr="000315A8">
        <w:rPr>
          <w:rFonts w:ascii="Arial" w:hAnsi="Arial" w:cs="Arial"/>
          <w:spacing w:val="-2"/>
          <w:sz w:val="22"/>
          <w:szCs w:val="22"/>
        </w:rPr>
        <w:t>conﬂictos</w:t>
      </w:r>
      <w:r w:rsidRPr="000315A8">
        <w:rPr>
          <w:rFonts w:ascii="Arial" w:hAnsi="Arial" w:cs="Arial"/>
          <w:sz w:val="22"/>
          <w:szCs w:val="22"/>
        </w:rPr>
        <w:t xml:space="preserve"> de interés en relación con los asuntos que se vayan</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debatir.</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Director</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Reservas</w:t>
      </w:r>
      <w:r w:rsidRPr="000315A8">
        <w:rPr>
          <w:rFonts w:ascii="Arial" w:hAnsi="Arial" w:cs="Arial"/>
          <w:spacing w:val="-1"/>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Banco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República</w:t>
      </w:r>
      <w:r w:rsidRPr="000315A8">
        <w:rPr>
          <w:rFonts w:ascii="Arial" w:hAnsi="Arial" w:cs="Arial"/>
          <w:spacing w:val="-3"/>
          <w:sz w:val="22"/>
          <w:szCs w:val="22"/>
        </w:rPr>
        <w:t xml:space="preserve"> </w:t>
      </w:r>
      <w:r w:rsidRPr="000315A8">
        <w:rPr>
          <w:rFonts w:ascii="Arial" w:hAnsi="Arial" w:cs="Arial"/>
          <w:sz w:val="22"/>
          <w:szCs w:val="22"/>
        </w:rPr>
        <w:t>podrá</w:t>
      </w:r>
      <w:r w:rsidRPr="000315A8">
        <w:rPr>
          <w:rFonts w:ascii="Arial" w:hAnsi="Arial" w:cs="Arial"/>
          <w:spacing w:val="-1"/>
          <w:sz w:val="22"/>
          <w:szCs w:val="22"/>
        </w:rPr>
        <w:t xml:space="preserve"> </w:t>
      </w:r>
      <w:r w:rsidRPr="000315A8">
        <w:rPr>
          <w:rFonts w:ascii="Arial" w:hAnsi="Arial" w:cs="Arial"/>
          <w:sz w:val="22"/>
          <w:szCs w:val="22"/>
        </w:rPr>
        <w:t>asistir</w:t>
      </w:r>
      <w:r w:rsidRPr="000315A8">
        <w:rPr>
          <w:rFonts w:ascii="Arial" w:hAnsi="Arial" w:cs="Arial"/>
          <w:spacing w:val="-2"/>
          <w:sz w:val="22"/>
          <w:szCs w:val="22"/>
        </w:rPr>
        <w:t xml:space="preserve"> </w:t>
      </w:r>
      <w:r w:rsidRPr="000315A8">
        <w:rPr>
          <w:rFonts w:ascii="Arial" w:hAnsi="Arial" w:cs="Arial"/>
          <w:sz w:val="22"/>
          <w:szCs w:val="22"/>
        </w:rPr>
        <w:t>como</w:t>
      </w:r>
      <w:r w:rsidRPr="000315A8">
        <w:rPr>
          <w:rFonts w:ascii="Arial" w:hAnsi="Arial" w:cs="Arial"/>
          <w:spacing w:val="-2"/>
          <w:sz w:val="22"/>
          <w:szCs w:val="22"/>
        </w:rPr>
        <w:t xml:space="preserve"> </w:t>
      </w:r>
      <w:r w:rsidRPr="000315A8">
        <w:rPr>
          <w:rFonts w:ascii="Arial" w:hAnsi="Arial" w:cs="Arial"/>
          <w:sz w:val="22"/>
          <w:szCs w:val="22"/>
        </w:rPr>
        <w:t>invitado</w:t>
      </w:r>
      <w:r w:rsidRPr="000315A8">
        <w:rPr>
          <w:rFonts w:ascii="Arial" w:hAnsi="Arial" w:cs="Arial"/>
          <w:spacing w:val="-2"/>
          <w:sz w:val="22"/>
          <w:szCs w:val="22"/>
        </w:rPr>
        <w:t xml:space="preserve"> </w:t>
      </w:r>
      <w:r w:rsidRPr="000315A8">
        <w:rPr>
          <w:rFonts w:ascii="Arial" w:hAnsi="Arial" w:cs="Arial"/>
          <w:sz w:val="22"/>
          <w:szCs w:val="22"/>
        </w:rPr>
        <w:t>permanente</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1"/>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sesiones</w:t>
      </w:r>
      <w:r w:rsidRPr="06160630">
        <w:rPr>
          <w:rFonts w:ascii="Arial" w:hAnsi="Arial" w:cs="Arial"/>
          <w:sz w:val="22"/>
          <w:szCs w:val="22"/>
        </w:rPr>
        <w:t xml:space="preserve"> </w:t>
      </w:r>
      <w:r w:rsidRPr="000315A8">
        <w:rPr>
          <w:rFonts w:ascii="Arial" w:hAnsi="Arial" w:cs="Arial"/>
          <w:sz w:val="22"/>
          <w:szCs w:val="22"/>
        </w:rPr>
        <w:t>del</w:t>
      </w:r>
      <w:r w:rsidRPr="06160630">
        <w:rPr>
          <w:rFonts w:ascii="Arial" w:hAnsi="Arial" w:cs="Arial"/>
          <w:sz w:val="22"/>
          <w:szCs w:val="22"/>
        </w:rPr>
        <w:t xml:space="preserve"> </w:t>
      </w:r>
      <w:r w:rsidRPr="000315A8">
        <w:rPr>
          <w:rFonts w:ascii="Arial" w:hAnsi="Arial" w:cs="Arial"/>
          <w:sz w:val="22"/>
          <w:szCs w:val="22"/>
        </w:rPr>
        <w:t>grupo.</w:t>
      </w:r>
    </w:p>
    <w:p w14:paraId="6E5F9B7F" w14:textId="77777777" w:rsidR="007B58BC" w:rsidRPr="000315A8" w:rsidRDefault="007B58BC" w:rsidP="00A27B2B">
      <w:pPr>
        <w:pStyle w:val="Textoindependiente"/>
        <w:jc w:val="both"/>
        <w:rPr>
          <w:rFonts w:ascii="Arial" w:hAnsi="Arial" w:cs="Arial"/>
          <w:sz w:val="22"/>
          <w:szCs w:val="22"/>
        </w:rPr>
      </w:pPr>
    </w:p>
    <w:p w14:paraId="64DD431B" w14:textId="50E06F12"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F249102" w:rsidRPr="000315A8">
        <w:rPr>
          <w:rFonts w:ascii="Arial" w:hAnsi="Arial" w:cs="Arial"/>
          <w:sz w:val="22"/>
          <w:szCs w:val="22"/>
        </w:rPr>
        <w:t xml:space="preserve"> </w:t>
      </w:r>
      <w:r>
        <w:tab/>
      </w:r>
      <w:r w:rsidRPr="000315A8">
        <w:rPr>
          <w:rFonts w:ascii="Arial" w:hAnsi="Arial" w:cs="Arial"/>
          <w:sz w:val="22"/>
          <w:szCs w:val="22"/>
        </w:rPr>
        <w:t>4. El Ministerio de Hacienda y Crédito Público creará un Grupo Técnico de Apoyo para el Comité de Inversiones y el Grupo Financiero Asesor, con cargo a los recursos del Sistema General de Regalías que se destinan anualmente para su funcionamiento, el cual se encargará, además de las funciones que se le asignen en el acto de su creación, de elaborar y conservar las actas de las reuniones del Grupo Financiero Asesor y los informes y demás documentos que se requieran para el funcionamiento del Comité de Inversiones y de los grupos.</w:t>
      </w:r>
    </w:p>
    <w:p w14:paraId="7FC18C92" w14:textId="77777777" w:rsidR="007B58BC" w:rsidRPr="000315A8" w:rsidRDefault="007B58BC" w:rsidP="00A27B2B">
      <w:pPr>
        <w:pStyle w:val="Textoindependiente"/>
        <w:jc w:val="both"/>
        <w:rPr>
          <w:rFonts w:ascii="Arial" w:hAnsi="Arial" w:cs="Arial"/>
          <w:sz w:val="22"/>
          <w:szCs w:val="22"/>
        </w:rPr>
      </w:pPr>
    </w:p>
    <w:p w14:paraId="3F3ABB72" w14:textId="3998CF82"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D400DD3" w:rsidRPr="000315A8">
        <w:rPr>
          <w:rFonts w:ascii="Arial" w:hAnsi="Arial" w:cs="Arial"/>
          <w:sz w:val="22"/>
          <w:szCs w:val="22"/>
        </w:rPr>
        <w:t xml:space="preserve"> </w:t>
      </w:r>
      <w:r w:rsidRPr="000315A8">
        <w:rPr>
          <w:rFonts w:ascii="Arial" w:hAnsi="Arial" w:cs="Arial"/>
          <w:sz w:val="22"/>
          <w:szCs w:val="22"/>
        </w:rPr>
        <w:tab/>
        <w:t>5. El Comité de Inversiones no responderá por la valorización o desvalorización del portafolio o de alguno de los activos o derivados que lo componen, ni por la rentabilidad efectivamente alcanzada o de pérdidas</w:t>
      </w:r>
      <w:r w:rsidRPr="000315A8">
        <w:rPr>
          <w:rFonts w:ascii="Arial" w:hAnsi="Arial" w:cs="Arial"/>
          <w:spacing w:val="-16"/>
          <w:sz w:val="22"/>
          <w:szCs w:val="22"/>
        </w:rPr>
        <w:t xml:space="preserve"> </w:t>
      </w:r>
      <w:r w:rsidRPr="000315A8">
        <w:rPr>
          <w:rFonts w:ascii="Arial" w:hAnsi="Arial" w:cs="Arial"/>
          <w:sz w:val="22"/>
          <w:szCs w:val="22"/>
        </w:rPr>
        <w:t>asimilables.</w:t>
      </w:r>
    </w:p>
    <w:p w14:paraId="24E54105" w14:textId="77777777" w:rsidR="007B58BC" w:rsidRPr="000315A8" w:rsidRDefault="007B58BC" w:rsidP="00A27B2B">
      <w:pPr>
        <w:pStyle w:val="Textoindependiente"/>
        <w:jc w:val="both"/>
        <w:rPr>
          <w:rFonts w:ascii="Arial" w:hAnsi="Arial" w:cs="Arial"/>
          <w:sz w:val="22"/>
          <w:szCs w:val="22"/>
        </w:rPr>
      </w:pPr>
    </w:p>
    <w:p w14:paraId="09FC2281" w14:textId="2C593837" w:rsidR="007B58BC" w:rsidRPr="000315A8" w:rsidRDefault="0067285D" w:rsidP="00A27B2B">
      <w:pPr>
        <w:tabs>
          <w:tab w:val="left" w:pos="1295"/>
        </w:tabs>
        <w:jc w:val="both"/>
        <w:rPr>
          <w:rFonts w:ascii="Arial" w:hAnsi="Arial" w:cs="Arial"/>
        </w:rPr>
      </w:pPr>
      <w:r w:rsidRPr="000315A8">
        <w:rPr>
          <w:rFonts w:ascii="Arial" w:hAnsi="Arial" w:cs="Arial"/>
        </w:rPr>
        <w:t>ARTÍCULO</w:t>
      </w:r>
      <w:r w:rsidR="31B7EFCE" w:rsidRPr="000315A8">
        <w:rPr>
          <w:rFonts w:ascii="Arial" w:hAnsi="Arial" w:cs="Arial"/>
        </w:rPr>
        <w:t xml:space="preserve"> </w:t>
      </w:r>
      <w:r w:rsidRPr="000315A8">
        <w:rPr>
          <w:rFonts w:ascii="Arial" w:hAnsi="Arial" w:cs="Arial"/>
        </w:rPr>
        <w:tab/>
        <w:t xml:space="preserve">2.2.4.10.7. Valoración y Manejo Contable del Fideicomiso FAE. El Fideicomiso FAE será valorado de acuerdo con el método que </w:t>
      </w:r>
      <w:r w:rsidRPr="000315A8">
        <w:rPr>
          <w:rFonts w:ascii="Arial" w:hAnsi="Arial" w:cs="Arial"/>
          <w:spacing w:val="-8"/>
        </w:rPr>
        <w:t>reﬂeje</w:t>
      </w:r>
      <w:r w:rsidRPr="000315A8">
        <w:rPr>
          <w:rFonts w:ascii="Arial" w:hAnsi="Arial" w:cs="Arial"/>
        </w:rPr>
        <w:t xml:space="preserve"> los objetivos y características de los instrumentos ﬁnancieros que conforman el</w:t>
      </w:r>
      <w:r w:rsidRPr="06160630">
        <w:rPr>
          <w:rFonts w:ascii="Arial" w:hAnsi="Arial" w:cs="Arial"/>
        </w:rPr>
        <w:t xml:space="preserve"> </w:t>
      </w:r>
      <w:r w:rsidRPr="000315A8">
        <w:rPr>
          <w:rFonts w:ascii="Arial" w:hAnsi="Arial" w:cs="Arial"/>
        </w:rPr>
        <w:t>ﬁdeicomiso.</w:t>
      </w:r>
    </w:p>
    <w:p w14:paraId="10903A32" w14:textId="77777777" w:rsidR="007B58BC" w:rsidRPr="000315A8" w:rsidRDefault="007B58BC" w:rsidP="00A27B2B">
      <w:pPr>
        <w:pStyle w:val="Textoindependiente"/>
        <w:jc w:val="both"/>
        <w:rPr>
          <w:rFonts w:ascii="Arial" w:hAnsi="Arial" w:cs="Arial"/>
          <w:sz w:val="22"/>
          <w:szCs w:val="22"/>
        </w:rPr>
      </w:pPr>
    </w:p>
    <w:p w14:paraId="08154657"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El valor del Fondo de Ahorro y Estabilización se debe determinar en forma diaria y expresarse en dólares de los Estados Unidos de América y en unidades. Las unidades miden el valor de los aportes de los partícipes y representan cuotas partes del valor patrimonial del Fondo de Ahorro y Estabilización. El cambio en el valor de la unidad representa los rendimientos o pérdidas que se han obtenido.</w:t>
      </w:r>
    </w:p>
    <w:p w14:paraId="0EB9A0B5" w14:textId="77777777" w:rsidR="007B58BC" w:rsidRPr="000315A8" w:rsidRDefault="007B58BC" w:rsidP="00A27B2B">
      <w:pPr>
        <w:pStyle w:val="Textoindependiente"/>
        <w:jc w:val="both"/>
        <w:rPr>
          <w:rFonts w:ascii="Arial" w:hAnsi="Arial" w:cs="Arial"/>
          <w:sz w:val="22"/>
          <w:szCs w:val="22"/>
        </w:rPr>
      </w:pPr>
    </w:p>
    <w:p w14:paraId="0256F51B"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Los recursos recibidos y los retiros del Fondo de Ahorro y Estabilización, se deben efectuar al valor de la unidad calculado al cierre del día hábil inmediatamente anterior.</w:t>
      </w:r>
    </w:p>
    <w:p w14:paraId="42916C78" w14:textId="77777777" w:rsidR="007B58BC" w:rsidRPr="000315A8" w:rsidRDefault="007B58BC" w:rsidP="00A27B2B">
      <w:pPr>
        <w:pStyle w:val="Textoindependiente"/>
        <w:jc w:val="both"/>
        <w:rPr>
          <w:rFonts w:ascii="Arial" w:hAnsi="Arial" w:cs="Arial"/>
          <w:sz w:val="22"/>
          <w:szCs w:val="22"/>
        </w:rPr>
      </w:pPr>
    </w:p>
    <w:p w14:paraId="5FFAFFD3"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Se tendrá como valor vigente de la unidad el que resulte al cierre del día hábil inmediatamente anterior a la fecha de la operación de ahorro o de desahorro, para lo cual se deben considerar todos los ingresos y gastos que se deriven del manejo del Fideicomiso FAE. La unidad de inversión para el día en que se inicie la operación del Fideicomiso FAE será de US$1.000, el cual corresponderá a la fecha en que el Banco de la República reciba y registre el primer giro de los recursos destinados al Fideicomiso FAE.</w:t>
      </w:r>
    </w:p>
    <w:p w14:paraId="0001FBB9" w14:textId="77777777" w:rsidR="007B58BC" w:rsidRPr="000315A8" w:rsidRDefault="007B58BC" w:rsidP="00A27B2B">
      <w:pPr>
        <w:pStyle w:val="Textoindependiente"/>
        <w:jc w:val="both"/>
        <w:rPr>
          <w:rFonts w:ascii="Arial" w:hAnsi="Arial" w:cs="Arial"/>
          <w:sz w:val="22"/>
          <w:szCs w:val="22"/>
        </w:rPr>
      </w:pPr>
    </w:p>
    <w:p w14:paraId="6722AB1E"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La contabilidad del Fideicomiso FAE se llevará en dólares de los Estados Unidos de América y de manera separada por cada partícipe en el Fondo de Ahorro y Estabilización en los libros de contabilidad del Banco de la República a través de cuentas de orden ﬁduciarias. En la preparación y emisión de los estados ﬁnancieros, y en general su manejo contable se regirá por las normas de contabilidad aplicables al Banco de la República.</w:t>
      </w:r>
    </w:p>
    <w:p w14:paraId="2C2B3F9E" w14:textId="77777777" w:rsidR="007B58BC" w:rsidRPr="000315A8" w:rsidRDefault="007B58BC" w:rsidP="00A27B2B">
      <w:pPr>
        <w:pStyle w:val="Textoindependiente"/>
        <w:jc w:val="both"/>
        <w:rPr>
          <w:rFonts w:ascii="Arial" w:hAnsi="Arial" w:cs="Arial"/>
          <w:sz w:val="22"/>
          <w:szCs w:val="22"/>
        </w:rPr>
      </w:pPr>
    </w:p>
    <w:p w14:paraId="12344FDE"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El Banco de la República como administrador del Fideicomiso FAE deberá realizar los ajustes que sean del caso, de acuerdo con las normas contables vigentes y en general cuando por razones operativas se presenten diferencias que modiﬁquen el valor patrimonial de los partícipes en el Fideicomiso FAE o la determinación de los resultados.</w:t>
      </w:r>
    </w:p>
    <w:p w14:paraId="078BAF7F" w14:textId="77777777" w:rsidR="007B58BC" w:rsidRPr="000315A8" w:rsidRDefault="007B58BC" w:rsidP="00053573">
      <w:pPr>
        <w:pStyle w:val="Textoindependiente"/>
        <w:jc w:val="both"/>
        <w:rPr>
          <w:rFonts w:ascii="Arial" w:hAnsi="Arial" w:cs="Arial"/>
          <w:sz w:val="22"/>
          <w:szCs w:val="22"/>
        </w:rPr>
      </w:pPr>
    </w:p>
    <w:p w14:paraId="14D8537C" w14:textId="77777777" w:rsidR="007B58BC" w:rsidRPr="000315A8" w:rsidRDefault="0067285D" w:rsidP="00A27B2B">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Banco de la República enviará mensualmente a la Dirección General de Crédito Público y Tesoro Nacional del Ministerio de Hacienda y Crédito Público información sobre el valor del Fondo de Ahorro y Estabilización en dólares de los Estados Unidos de América, así como el saldo en unidades y su equivalente en dólares de los Estados Unidos de América para cada</w:t>
      </w:r>
      <w:r w:rsidRPr="000315A8">
        <w:rPr>
          <w:rFonts w:ascii="Arial" w:hAnsi="Arial" w:cs="Arial"/>
          <w:spacing w:val="-30"/>
          <w:sz w:val="22"/>
          <w:szCs w:val="22"/>
        </w:rPr>
        <w:t xml:space="preserve"> </w:t>
      </w:r>
      <w:r w:rsidRPr="000315A8">
        <w:rPr>
          <w:rFonts w:ascii="Arial" w:hAnsi="Arial" w:cs="Arial"/>
          <w:sz w:val="22"/>
          <w:szCs w:val="22"/>
        </w:rPr>
        <w:t>partícipe.</w:t>
      </w:r>
    </w:p>
    <w:p w14:paraId="1DB8120A" w14:textId="77777777" w:rsidR="007B58BC" w:rsidRPr="000315A8" w:rsidRDefault="007B58BC" w:rsidP="00A27B2B">
      <w:pPr>
        <w:pStyle w:val="Textoindependiente"/>
        <w:jc w:val="both"/>
        <w:rPr>
          <w:rFonts w:ascii="Arial" w:hAnsi="Arial" w:cs="Arial"/>
          <w:sz w:val="22"/>
          <w:szCs w:val="22"/>
        </w:rPr>
      </w:pPr>
    </w:p>
    <w:p w14:paraId="3998C9D9" w14:textId="7E325C88"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83A30A8" w:rsidRPr="000315A8">
        <w:rPr>
          <w:rFonts w:ascii="Arial" w:hAnsi="Arial" w:cs="Arial"/>
          <w:sz w:val="22"/>
          <w:szCs w:val="22"/>
        </w:rPr>
        <w:t xml:space="preserve"> </w:t>
      </w:r>
      <w:r w:rsidRPr="000315A8">
        <w:rPr>
          <w:rFonts w:ascii="Arial" w:hAnsi="Arial" w:cs="Arial"/>
          <w:sz w:val="22"/>
          <w:szCs w:val="22"/>
        </w:rPr>
        <w:tab/>
        <w:t>TRANSITORIO. Mientras el Banco de la República prepara y ajusta los sistemas informáticos para el manejo de los aportes, retiros y capitalización de resultados por partícipe en el Fondo de Ahorro y Estabilización, su registro contable se realizará provisionalmente de manera</w:t>
      </w:r>
      <w:r w:rsidRPr="000315A8">
        <w:rPr>
          <w:rFonts w:ascii="Arial" w:hAnsi="Arial" w:cs="Arial"/>
          <w:spacing w:val="-4"/>
          <w:sz w:val="22"/>
          <w:szCs w:val="22"/>
        </w:rPr>
        <w:t xml:space="preserve"> </w:t>
      </w:r>
      <w:r w:rsidRPr="000315A8">
        <w:rPr>
          <w:rFonts w:ascii="Arial" w:hAnsi="Arial" w:cs="Arial"/>
          <w:sz w:val="22"/>
          <w:szCs w:val="22"/>
        </w:rPr>
        <w:t>global</w:t>
      </w:r>
    </w:p>
    <w:p w14:paraId="13940606" w14:textId="77777777" w:rsidR="007B58BC" w:rsidRPr="000315A8" w:rsidRDefault="007B58BC" w:rsidP="00A27B2B">
      <w:pPr>
        <w:pStyle w:val="Textoindependiente"/>
        <w:jc w:val="both"/>
        <w:rPr>
          <w:rFonts w:ascii="Arial" w:hAnsi="Arial" w:cs="Arial"/>
          <w:sz w:val="22"/>
          <w:szCs w:val="22"/>
        </w:rPr>
      </w:pPr>
    </w:p>
    <w:p w14:paraId="30B7DA3D" w14:textId="76D84BEC"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C5DB023" w:rsidRPr="000315A8">
        <w:rPr>
          <w:rFonts w:ascii="Arial" w:hAnsi="Arial" w:cs="Arial"/>
          <w:sz w:val="22"/>
          <w:szCs w:val="22"/>
        </w:rPr>
        <w:t xml:space="preserve"> </w:t>
      </w:r>
      <w:r w:rsidRPr="000315A8">
        <w:rPr>
          <w:rFonts w:ascii="Arial" w:hAnsi="Arial" w:cs="Arial"/>
          <w:sz w:val="22"/>
          <w:szCs w:val="22"/>
        </w:rPr>
        <w:tab/>
        <w:t>2.2.4.10.8. Auditoría del Fideicomiso FAE. El Gobierno Nacional delega la auditoría del Fideicomiso FAE en la Auditoría del Banco de la República, quien desarrollará las siguientes</w:t>
      </w:r>
      <w:r w:rsidRPr="000315A8">
        <w:rPr>
          <w:rFonts w:ascii="Arial" w:hAnsi="Arial" w:cs="Arial"/>
          <w:spacing w:val="-5"/>
          <w:sz w:val="22"/>
          <w:szCs w:val="22"/>
        </w:rPr>
        <w:t xml:space="preserve"> </w:t>
      </w:r>
      <w:r w:rsidRPr="000315A8">
        <w:rPr>
          <w:rFonts w:ascii="Arial" w:hAnsi="Arial" w:cs="Arial"/>
          <w:sz w:val="22"/>
          <w:szCs w:val="22"/>
        </w:rPr>
        <w:t>funciones:</w:t>
      </w:r>
    </w:p>
    <w:p w14:paraId="5715ECAA" w14:textId="77777777" w:rsidR="007B58BC" w:rsidRPr="000315A8" w:rsidRDefault="007B58BC" w:rsidP="00A27B2B">
      <w:pPr>
        <w:pStyle w:val="Textoindependiente"/>
        <w:jc w:val="both"/>
        <w:rPr>
          <w:rFonts w:ascii="Arial" w:hAnsi="Arial" w:cs="Arial"/>
          <w:sz w:val="22"/>
          <w:szCs w:val="22"/>
        </w:rPr>
      </w:pPr>
    </w:p>
    <w:p w14:paraId="7F25142A" w14:textId="77777777" w:rsidR="007B58BC" w:rsidRPr="000315A8" w:rsidRDefault="0067285D" w:rsidP="00A27B2B">
      <w:pPr>
        <w:pStyle w:val="Prrafodelista"/>
        <w:numPr>
          <w:ilvl w:val="0"/>
          <w:numId w:val="81"/>
        </w:numPr>
        <w:tabs>
          <w:tab w:val="left" w:pos="294"/>
        </w:tabs>
        <w:ind w:left="0" w:firstLine="0"/>
        <w:jc w:val="both"/>
        <w:rPr>
          <w:rFonts w:ascii="Arial" w:hAnsi="Arial" w:cs="Arial"/>
        </w:rPr>
      </w:pPr>
      <w:r w:rsidRPr="000315A8">
        <w:rPr>
          <w:rFonts w:ascii="Arial" w:hAnsi="Arial" w:cs="Arial"/>
        </w:rPr>
        <w:t xml:space="preserve">Examinar los estados </w:t>
      </w:r>
      <w:r w:rsidRPr="000315A8">
        <w:rPr>
          <w:rFonts w:ascii="Arial" w:hAnsi="Arial" w:cs="Arial"/>
          <w:spacing w:val="-33"/>
        </w:rPr>
        <w:t>ﬁnancieros</w:t>
      </w:r>
      <w:r w:rsidRPr="000315A8">
        <w:rPr>
          <w:rFonts w:ascii="Arial" w:hAnsi="Arial" w:cs="Arial"/>
        </w:rPr>
        <w:t xml:space="preserve"> del Fideicomiso FAE con la ﬁnalidad de establecer su razonabilidad y expresar una opinión profesional sobre si estos están preparados, en todos los aspectos importantes, de acuerdo con las normas contables de aceptación</w:t>
      </w:r>
      <w:r w:rsidRPr="06160630">
        <w:rPr>
          <w:rFonts w:ascii="Arial" w:hAnsi="Arial" w:cs="Arial"/>
        </w:rPr>
        <w:t xml:space="preserve"> </w:t>
      </w:r>
      <w:r w:rsidRPr="000315A8">
        <w:rPr>
          <w:rFonts w:ascii="Arial" w:hAnsi="Arial" w:cs="Arial"/>
        </w:rPr>
        <w:t>general;</w:t>
      </w:r>
    </w:p>
    <w:p w14:paraId="6D5FFC68" w14:textId="77777777" w:rsidR="007B58BC" w:rsidRPr="000315A8" w:rsidRDefault="007B58BC" w:rsidP="00A27B2B">
      <w:pPr>
        <w:pStyle w:val="Textoindependiente"/>
        <w:jc w:val="both"/>
        <w:rPr>
          <w:rFonts w:ascii="Arial" w:hAnsi="Arial" w:cs="Arial"/>
          <w:sz w:val="22"/>
          <w:szCs w:val="22"/>
        </w:rPr>
      </w:pPr>
    </w:p>
    <w:p w14:paraId="16630DD5" w14:textId="77777777" w:rsidR="007B58BC" w:rsidRPr="000315A8" w:rsidRDefault="0067285D" w:rsidP="00A27B2B">
      <w:pPr>
        <w:pStyle w:val="Prrafodelista"/>
        <w:numPr>
          <w:ilvl w:val="0"/>
          <w:numId w:val="81"/>
        </w:numPr>
        <w:tabs>
          <w:tab w:val="left" w:pos="294"/>
        </w:tabs>
        <w:ind w:left="0" w:firstLine="0"/>
        <w:jc w:val="both"/>
        <w:rPr>
          <w:rFonts w:ascii="Arial" w:hAnsi="Arial" w:cs="Arial"/>
        </w:rPr>
      </w:pPr>
      <w:r w:rsidRPr="000315A8">
        <w:rPr>
          <w:rFonts w:ascii="Arial" w:hAnsi="Arial" w:cs="Arial"/>
        </w:rPr>
        <w:t>Veriﬁcar</w:t>
      </w:r>
      <w:r w:rsidRPr="000315A8">
        <w:rPr>
          <w:rFonts w:ascii="Arial" w:hAnsi="Arial" w:cs="Arial"/>
          <w:spacing w:val="-4"/>
        </w:rPr>
        <w:t xml:space="preserve"> que las operaciones del Fideicomiso FAE se ajustan a las prescripciones legales, contractuales y a las decisiones correspondientes del Comité de</w:t>
      </w:r>
      <w:r w:rsidRPr="000315A8">
        <w:rPr>
          <w:rFonts w:ascii="Arial" w:hAnsi="Arial" w:cs="Arial"/>
        </w:rPr>
        <w:t xml:space="preserve"> Inversiones;</w:t>
      </w:r>
    </w:p>
    <w:p w14:paraId="00CDC2E4" w14:textId="77777777" w:rsidR="007B58BC" w:rsidRPr="000315A8" w:rsidRDefault="007B58BC" w:rsidP="00A27B2B">
      <w:pPr>
        <w:pStyle w:val="Textoindependiente"/>
        <w:jc w:val="both"/>
        <w:rPr>
          <w:rFonts w:ascii="Arial" w:hAnsi="Arial" w:cs="Arial"/>
          <w:sz w:val="22"/>
          <w:szCs w:val="22"/>
        </w:rPr>
      </w:pPr>
    </w:p>
    <w:p w14:paraId="70BA52E8" w14:textId="77777777" w:rsidR="007B58BC" w:rsidRPr="000315A8" w:rsidRDefault="0067285D" w:rsidP="00A27B2B">
      <w:pPr>
        <w:pStyle w:val="Prrafodelista"/>
        <w:numPr>
          <w:ilvl w:val="0"/>
          <w:numId w:val="81"/>
        </w:numPr>
        <w:tabs>
          <w:tab w:val="left" w:pos="294"/>
        </w:tabs>
        <w:ind w:left="0" w:firstLine="0"/>
        <w:jc w:val="both"/>
        <w:rPr>
          <w:rFonts w:ascii="Arial" w:hAnsi="Arial" w:cs="Arial"/>
        </w:rPr>
      </w:pPr>
      <w:r w:rsidRPr="000315A8">
        <w:rPr>
          <w:rFonts w:ascii="Arial" w:hAnsi="Arial" w:cs="Arial"/>
        </w:rPr>
        <w:t>Velar porque se lleven regularmente y de acuerdo con la ley, la contabilidad del Fideicomiso FAE y las Actas del Comité de Inversiones, y porque se conserven debidamente la correspondencia y comprobantes de los movimientos de las cuentas del Fideicomiso</w:t>
      </w:r>
      <w:r w:rsidRPr="000315A8">
        <w:rPr>
          <w:rFonts w:ascii="Arial" w:hAnsi="Arial" w:cs="Arial"/>
          <w:spacing w:val="-20"/>
        </w:rPr>
        <w:t xml:space="preserve"> </w:t>
      </w:r>
      <w:r w:rsidRPr="000315A8">
        <w:rPr>
          <w:rFonts w:ascii="Arial" w:hAnsi="Arial" w:cs="Arial"/>
        </w:rPr>
        <w:t>FAE;</w:t>
      </w:r>
    </w:p>
    <w:p w14:paraId="4FB9BB87" w14:textId="77777777" w:rsidR="007B58BC" w:rsidRPr="000315A8" w:rsidRDefault="007B58BC" w:rsidP="00A27B2B">
      <w:pPr>
        <w:pStyle w:val="Textoindependiente"/>
        <w:jc w:val="both"/>
        <w:rPr>
          <w:rFonts w:ascii="Arial" w:hAnsi="Arial" w:cs="Arial"/>
          <w:sz w:val="22"/>
          <w:szCs w:val="22"/>
        </w:rPr>
      </w:pPr>
    </w:p>
    <w:p w14:paraId="235C029C" w14:textId="4BC902AF" w:rsidR="007B58BC" w:rsidRPr="000315A8" w:rsidRDefault="1BEC1584" w:rsidP="00A27B2B">
      <w:pPr>
        <w:pStyle w:val="Prrafodelista"/>
        <w:numPr>
          <w:ilvl w:val="0"/>
          <w:numId w:val="8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Procurar que se tomen oportunamente las medidas de conservación y seguridad de los bienes del Fideicomiso</w:t>
      </w:r>
      <w:r w:rsidR="0067285D" w:rsidRPr="000315A8">
        <w:rPr>
          <w:rFonts w:ascii="Arial" w:hAnsi="Arial" w:cs="Arial"/>
          <w:spacing w:val="-20"/>
        </w:rPr>
        <w:t xml:space="preserve"> </w:t>
      </w:r>
      <w:r w:rsidR="0067285D" w:rsidRPr="000315A8">
        <w:rPr>
          <w:rFonts w:ascii="Arial" w:hAnsi="Arial" w:cs="Arial"/>
        </w:rPr>
        <w:t>FAE;</w:t>
      </w:r>
    </w:p>
    <w:p w14:paraId="04E26B2F" w14:textId="77777777" w:rsidR="007B58BC" w:rsidRPr="000315A8" w:rsidRDefault="007B58BC" w:rsidP="00A27B2B">
      <w:pPr>
        <w:pStyle w:val="Textoindependiente"/>
        <w:jc w:val="both"/>
        <w:rPr>
          <w:rFonts w:ascii="Arial" w:hAnsi="Arial" w:cs="Arial"/>
          <w:sz w:val="22"/>
          <w:szCs w:val="22"/>
        </w:rPr>
      </w:pPr>
    </w:p>
    <w:p w14:paraId="7D368B90" w14:textId="77777777" w:rsidR="007B58BC" w:rsidRPr="000315A8" w:rsidRDefault="0067285D" w:rsidP="00A27B2B">
      <w:pPr>
        <w:pStyle w:val="Prrafodelista"/>
        <w:numPr>
          <w:ilvl w:val="0"/>
          <w:numId w:val="81"/>
        </w:numPr>
        <w:tabs>
          <w:tab w:val="left" w:pos="294"/>
        </w:tabs>
        <w:ind w:left="0" w:firstLine="0"/>
        <w:jc w:val="both"/>
        <w:rPr>
          <w:rFonts w:ascii="Arial" w:hAnsi="Arial" w:cs="Arial"/>
        </w:rPr>
      </w:pPr>
      <w:r w:rsidRPr="000315A8">
        <w:rPr>
          <w:rFonts w:ascii="Arial" w:hAnsi="Arial" w:cs="Arial"/>
        </w:rPr>
        <w:t>Evaluar el sistema de control interno de los procesos del Banco de la República relacionados con la administración del Fideicomiso FAE y presentarle a este el resultado de las evaluaciones y sus</w:t>
      </w:r>
      <w:r w:rsidRPr="000315A8">
        <w:rPr>
          <w:rFonts w:ascii="Arial" w:hAnsi="Arial" w:cs="Arial"/>
          <w:spacing w:val="-5"/>
        </w:rPr>
        <w:t xml:space="preserve"> </w:t>
      </w:r>
      <w:r w:rsidRPr="000315A8">
        <w:rPr>
          <w:rFonts w:ascii="Arial" w:hAnsi="Arial" w:cs="Arial"/>
        </w:rPr>
        <w:t>recomendaciones;</w:t>
      </w:r>
    </w:p>
    <w:p w14:paraId="633713F8" w14:textId="77777777" w:rsidR="007B58BC" w:rsidRPr="000315A8" w:rsidRDefault="007B58BC" w:rsidP="00A27B2B">
      <w:pPr>
        <w:pStyle w:val="Textoindependiente"/>
        <w:jc w:val="both"/>
        <w:rPr>
          <w:rFonts w:ascii="Arial" w:hAnsi="Arial" w:cs="Arial"/>
          <w:sz w:val="22"/>
          <w:szCs w:val="22"/>
        </w:rPr>
      </w:pPr>
    </w:p>
    <w:p w14:paraId="5306066E" w14:textId="77777777" w:rsidR="007B58BC" w:rsidRPr="000315A8" w:rsidRDefault="0067285D" w:rsidP="00A27B2B">
      <w:pPr>
        <w:pStyle w:val="Prrafodelista"/>
        <w:numPr>
          <w:ilvl w:val="0"/>
          <w:numId w:val="81"/>
        </w:numPr>
        <w:tabs>
          <w:tab w:val="left" w:pos="294"/>
        </w:tabs>
        <w:ind w:left="0" w:firstLine="0"/>
        <w:jc w:val="both"/>
        <w:rPr>
          <w:rFonts w:ascii="Arial" w:hAnsi="Arial" w:cs="Arial"/>
        </w:rPr>
      </w:pPr>
      <w:r w:rsidRPr="000315A8">
        <w:rPr>
          <w:rFonts w:ascii="Arial" w:hAnsi="Arial" w:cs="Arial"/>
        </w:rPr>
        <w:t>Aplicar, en sus intervenciones de control y comprobación, las normas de auditoría generalmente aceptadas y velar por el cumplimiento de las normas y principios</w:t>
      </w:r>
      <w:r w:rsidRPr="000315A8">
        <w:rPr>
          <w:rFonts w:ascii="Arial" w:hAnsi="Arial" w:cs="Arial"/>
          <w:spacing w:val="-5"/>
        </w:rPr>
        <w:t xml:space="preserve"> </w:t>
      </w:r>
      <w:r w:rsidRPr="000315A8">
        <w:rPr>
          <w:rFonts w:ascii="Arial" w:hAnsi="Arial" w:cs="Arial"/>
        </w:rPr>
        <w:t>contables;</w:t>
      </w:r>
    </w:p>
    <w:p w14:paraId="6E2F4366" w14:textId="77777777" w:rsidR="007B58BC" w:rsidRPr="000315A8" w:rsidRDefault="007B58BC" w:rsidP="00A27B2B">
      <w:pPr>
        <w:pStyle w:val="Textoindependiente"/>
        <w:jc w:val="both"/>
        <w:rPr>
          <w:rFonts w:ascii="Arial" w:hAnsi="Arial" w:cs="Arial"/>
          <w:sz w:val="22"/>
          <w:szCs w:val="22"/>
        </w:rPr>
      </w:pPr>
    </w:p>
    <w:p w14:paraId="263984AF" w14:textId="1A674E19" w:rsidR="007B58BC" w:rsidRPr="000315A8" w:rsidRDefault="35DF8057" w:rsidP="00A27B2B">
      <w:pPr>
        <w:pStyle w:val="Prrafodelista"/>
        <w:numPr>
          <w:ilvl w:val="0"/>
          <w:numId w:val="8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Cumplir las demás atribuciones que le señalen las</w:t>
      </w:r>
      <w:r w:rsidR="0067285D" w:rsidRPr="000315A8">
        <w:rPr>
          <w:rFonts w:ascii="Arial" w:hAnsi="Arial" w:cs="Arial"/>
          <w:spacing w:val="-6"/>
        </w:rPr>
        <w:t xml:space="preserve"> </w:t>
      </w:r>
      <w:r w:rsidR="0067285D" w:rsidRPr="000315A8">
        <w:rPr>
          <w:rFonts w:ascii="Arial" w:hAnsi="Arial" w:cs="Arial"/>
        </w:rPr>
        <w:t>leyes.</w:t>
      </w:r>
    </w:p>
    <w:p w14:paraId="34E273E8" w14:textId="77777777" w:rsidR="007B58BC" w:rsidRPr="000315A8" w:rsidRDefault="007B58BC" w:rsidP="00A27B2B">
      <w:pPr>
        <w:pStyle w:val="Textoindependiente"/>
        <w:jc w:val="both"/>
        <w:rPr>
          <w:rFonts w:ascii="Arial" w:hAnsi="Arial" w:cs="Arial"/>
          <w:sz w:val="22"/>
          <w:szCs w:val="22"/>
        </w:rPr>
      </w:pPr>
    </w:p>
    <w:p w14:paraId="6E8558C1" w14:textId="4F03F663"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B45F55" w:rsidRPr="000315A8">
        <w:rPr>
          <w:rFonts w:ascii="Arial" w:hAnsi="Arial" w:cs="Arial"/>
          <w:sz w:val="22"/>
          <w:szCs w:val="22"/>
        </w:rPr>
        <w:t xml:space="preserve"> </w:t>
      </w:r>
      <w:r w:rsidRPr="000315A8">
        <w:rPr>
          <w:rFonts w:ascii="Arial" w:hAnsi="Arial" w:cs="Arial"/>
          <w:sz w:val="22"/>
          <w:szCs w:val="22"/>
        </w:rPr>
        <w:tab/>
        <w:t>2.2.4.10.9. Contrato para la Administración del Fideicomiso FAE. El contrato para la administración del Fideicomiso FAE será suscrito</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Representante</w:t>
      </w:r>
      <w:r w:rsidRPr="000315A8">
        <w:rPr>
          <w:rFonts w:ascii="Arial" w:hAnsi="Arial" w:cs="Arial"/>
          <w:spacing w:val="-1"/>
          <w:sz w:val="22"/>
          <w:szCs w:val="22"/>
        </w:rPr>
        <w:t xml:space="preserve"> </w:t>
      </w:r>
      <w:r w:rsidRPr="000315A8">
        <w:rPr>
          <w:rFonts w:ascii="Arial" w:hAnsi="Arial" w:cs="Arial"/>
          <w:sz w:val="22"/>
          <w:szCs w:val="22"/>
        </w:rPr>
        <w:t>Legal</w:t>
      </w:r>
      <w:r w:rsidRPr="000315A8">
        <w:rPr>
          <w:rFonts w:ascii="Arial" w:hAnsi="Arial" w:cs="Arial"/>
          <w:spacing w:val="-1"/>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Banco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República</w:t>
      </w:r>
      <w:r w:rsidRPr="000315A8">
        <w:rPr>
          <w:rFonts w:ascii="Arial" w:hAnsi="Arial" w:cs="Arial"/>
          <w:spacing w:val="-1"/>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Ministro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Hacienda</w:t>
      </w:r>
      <w:r w:rsidRPr="000315A8">
        <w:rPr>
          <w:rFonts w:ascii="Arial" w:hAnsi="Arial" w:cs="Arial"/>
          <w:spacing w:val="-1"/>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Crédito</w:t>
      </w:r>
      <w:r w:rsidRPr="000315A8">
        <w:rPr>
          <w:rFonts w:ascii="Arial" w:hAnsi="Arial" w:cs="Arial"/>
          <w:spacing w:val="-2"/>
          <w:sz w:val="22"/>
          <w:szCs w:val="22"/>
        </w:rPr>
        <w:t xml:space="preserve"> </w:t>
      </w:r>
      <w:r w:rsidRPr="000315A8">
        <w:rPr>
          <w:rFonts w:ascii="Arial" w:hAnsi="Arial" w:cs="Arial"/>
          <w:sz w:val="22"/>
          <w:szCs w:val="22"/>
        </w:rPr>
        <w:t>Público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nombre</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Nación.</w:t>
      </w:r>
    </w:p>
    <w:p w14:paraId="11F79555" w14:textId="77777777" w:rsidR="007B58BC" w:rsidRPr="000315A8" w:rsidRDefault="007B58BC" w:rsidP="00A27B2B">
      <w:pPr>
        <w:pStyle w:val="Textoindependiente"/>
        <w:jc w:val="both"/>
        <w:rPr>
          <w:rFonts w:ascii="Arial" w:hAnsi="Arial" w:cs="Arial"/>
          <w:sz w:val="22"/>
          <w:szCs w:val="22"/>
        </w:rPr>
      </w:pPr>
    </w:p>
    <w:p w14:paraId="62289B9E"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La comisión inicial de administración del Fideicomiso FAE, que devengará el Banco de la República, se acordará en el contrato que se celebre entre el Ministerio de Hacienda y Crédito Público y el Banco de la República. Esta comisión será pagada con cargo a los rendimientos de los recursos ﬁdeicomitidos y en subsidio, con cargo a estos últimos.</w:t>
      </w:r>
    </w:p>
    <w:p w14:paraId="18928759" w14:textId="77777777" w:rsidR="007B58BC" w:rsidRPr="000315A8" w:rsidRDefault="007B58BC" w:rsidP="00A27B2B">
      <w:pPr>
        <w:pStyle w:val="Textoindependiente"/>
        <w:jc w:val="both"/>
        <w:rPr>
          <w:rFonts w:ascii="Arial" w:hAnsi="Arial" w:cs="Arial"/>
          <w:sz w:val="22"/>
          <w:szCs w:val="22"/>
        </w:rPr>
      </w:pPr>
    </w:p>
    <w:p w14:paraId="485F1628" w14:textId="77777777" w:rsidR="007B58BC" w:rsidRPr="000315A8" w:rsidRDefault="0067285D" w:rsidP="00A27B2B">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costos y gastos derivados de la comisión de administración y de la comisión por servicios por el manejo de los recursos en el Fideicomiso FAE no tendrán efectos presupuestales para el Sistema General de Regalías; por consiguiente, no serán imputables al presupuesto de gastos de administración </w:t>
      </w:r>
      <w:r w:rsidRPr="000315A8">
        <w:rPr>
          <w:rFonts w:ascii="Arial" w:hAnsi="Arial" w:cs="Arial"/>
          <w:spacing w:val="-10"/>
          <w:sz w:val="22"/>
          <w:szCs w:val="22"/>
        </w:rPr>
        <w:t>del</w:t>
      </w:r>
      <w:r w:rsidRPr="000315A8">
        <w:rPr>
          <w:rFonts w:ascii="Arial" w:hAnsi="Arial" w:cs="Arial"/>
          <w:sz w:val="22"/>
          <w:szCs w:val="22"/>
        </w:rPr>
        <w:t xml:space="preserve"> mismo.</w:t>
      </w:r>
    </w:p>
    <w:p w14:paraId="22FCF3DA" w14:textId="77777777" w:rsidR="00A27B2B" w:rsidRPr="000315A8" w:rsidRDefault="00A27B2B" w:rsidP="00053573">
      <w:pPr>
        <w:pStyle w:val="Textoindependiente"/>
        <w:tabs>
          <w:tab w:val="left" w:pos="1295"/>
        </w:tabs>
        <w:ind w:left="110" w:right="260"/>
        <w:jc w:val="both"/>
        <w:rPr>
          <w:rFonts w:ascii="Arial" w:hAnsi="Arial" w:cs="Arial"/>
          <w:sz w:val="22"/>
          <w:szCs w:val="22"/>
        </w:rPr>
      </w:pPr>
    </w:p>
    <w:p w14:paraId="7EFF6940" w14:textId="10B8F789"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3A55C55" w:rsidRPr="000315A8">
        <w:rPr>
          <w:rFonts w:ascii="Arial" w:hAnsi="Arial" w:cs="Arial"/>
          <w:sz w:val="22"/>
          <w:szCs w:val="22"/>
        </w:rPr>
        <w:t xml:space="preserve"> </w:t>
      </w:r>
      <w:r w:rsidRPr="000315A8">
        <w:rPr>
          <w:rFonts w:ascii="Arial" w:hAnsi="Arial" w:cs="Arial"/>
          <w:sz w:val="22"/>
          <w:szCs w:val="22"/>
        </w:rPr>
        <w:tab/>
        <w:t xml:space="preserve">2.2.4.10.10. Comunicaciones. Las comunicaciones relacionadas con el Sistema General de </w:t>
      </w:r>
      <w:r w:rsidRPr="000315A8">
        <w:rPr>
          <w:rFonts w:ascii="Arial" w:hAnsi="Arial" w:cs="Arial"/>
          <w:spacing w:val="-2"/>
          <w:sz w:val="22"/>
          <w:szCs w:val="22"/>
        </w:rPr>
        <w:t>Regalías,</w:t>
      </w:r>
      <w:r w:rsidRPr="000315A8">
        <w:rPr>
          <w:rFonts w:ascii="Arial" w:hAnsi="Arial" w:cs="Arial"/>
          <w:sz w:val="22"/>
          <w:szCs w:val="22"/>
        </w:rPr>
        <w:t xml:space="preserve"> deberán ser resueltas por la entidad del sistema según la naturaleza de la solicitud y de acuerdo a las competencias otorgadas a cada una de ellas de conformidad con las normas</w:t>
      </w:r>
      <w:r w:rsidRPr="06160630">
        <w:rPr>
          <w:rFonts w:ascii="Arial" w:hAnsi="Arial" w:cs="Arial"/>
          <w:sz w:val="22"/>
          <w:szCs w:val="22"/>
        </w:rPr>
        <w:t xml:space="preserve"> </w:t>
      </w:r>
      <w:r w:rsidRPr="000315A8">
        <w:rPr>
          <w:rFonts w:ascii="Arial" w:hAnsi="Arial" w:cs="Arial"/>
          <w:sz w:val="22"/>
          <w:szCs w:val="22"/>
        </w:rPr>
        <w:t>aplicables.</w:t>
      </w:r>
    </w:p>
    <w:p w14:paraId="0268626B" w14:textId="77777777" w:rsidR="007B58BC" w:rsidRPr="000315A8" w:rsidRDefault="007B58BC" w:rsidP="00A27B2B">
      <w:pPr>
        <w:pStyle w:val="Textoindependiente"/>
        <w:jc w:val="both"/>
        <w:rPr>
          <w:rFonts w:ascii="Arial" w:hAnsi="Arial" w:cs="Arial"/>
          <w:sz w:val="22"/>
          <w:szCs w:val="22"/>
        </w:rPr>
      </w:pPr>
    </w:p>
    <w:p w14:paraId="79945BE3" w14:textId="77777777" w:rsidR="007B58BC" w:rsidRPr="000315A8" w:rsidRDefault="0067285D" w:rsidP="00A27B2B">
      <w:pPr>
        <w:pStyle w:val="Textoindependiente"/>
        <w:jc w:val="center"/>
        <w:rPr>
          <w:rFonts w:ascii="Arial" w:hAnsi="Arial" w:cs="Arial"/>
          <w:b/>
          <w:bCs/>
          <w:sz w:val="22"/>
          <w:szCs w:val="22"/>
        </w:rPr>
      </w:pPr>
      <w:r w:rsidRPr="000315A8">
        <w:rPr>
          <w:rFonts w:ascii="Arial" w:hAnsi="Arial" w:cs="Arial"/>
          <w:b/>
          <w:bCs/>
          <w:sz w:val="22"/>
          <w:szCs w:val="22"/>
        </w:rPr>
        <w:t>TÍTULO 5</w:t>
      </w:r>
    </w:p>
    <w:p w14:paraId="6867FA82" w14:textId="430771D0" w:rsidR="007B58BC" w:rsidRPr="000315A8" w:rsidRDefault="0067285D" w:rsidP="00A27B2B">
      <w:pPr>
        <w:pStyle w:val="Textoindependiente"/>
        <w:jc w:val="center"/>
        <w:rPr>
          <w:rFonts w:ascii="Arial" w:hAnsi="Arial" w:cs="Arial"/>
          <w:b/>
          <w:bCs/>
          <w:sz w:val="22"/>
          <w:szCs w:val="22"/>
        </w:rPr>
      </w:pPr>
      <w:r w:rsidRPr="000315A8">
        <w:rPr>
          <w:rFonts w:ascii="Arial" w:hAnsi="Arial" w:cs="Arial"/>
          <w:b/>
          <w:bCs/>
          <w:sz w:val="22"/>
          <w:szCs w:val="22"/>
        </w:rPr>
        <w:t>SISTEMA GENERAL DE PARTICIPACIONES</w:t>
      </w:r>
    </w:p>
    <w:p w14:paraId="0FA61075" w14:textId="77777777" w:rsidR="00A27B2B" w:rsidRPr="000315A8" w:rsidRDefault="00A27B2B" w:rsidP="00A27B2B">
      <w:pPr>
        <w:pStyle w:val="Textoindependiente"/>
        <w:jc w:val="center"/>
        <w:rPr>
          <w:rFonts w:ascii="Arial" w:hAnsi="Arial" w:cs="Arial"/>
          <w:b/>
          <w:bCs/>
          <w:sz w:val="22"/>
          <w:szCs w:val="22"/>
        </w:rPr>
      </w:pPr>
    </w:p>
    <w:p w14:paraId="67377004" w14:textId="77777777" w:rsidR="007B58BC" w:rsidRPr="000315A8" w:rsidRDefault="0067285D" w:rsidP="00A27B2B">
      <w:pPr>
        <w:pStyle w:val="Textoindependiente"/>
        <w:jc w:val="center"/>
        <w:rPr>
          <w:rFonts w:ascii="Arial" w:hAnsi="Arial" w:cs="Arial"/>
          <w:b/>
          <w:bCs/>
          <w:sz w:val="22"/>
          <w:szCs w:val="22"/>
        </w:rPr>
      </w:pPr>
      <w:r w:rsidRPr="000315A8">
        <w:rPr>
          <w:rFonts w:ascii="Arial" w:hAnsi="Arial" w:cs="Arial"/>
          <w:b/>
          <w:bCs/>
          <w:sz w:val="22"/>
          <w:szCs w:val="22"/>
        </w:rPr>
        <w:t>CAPÍTULO 1</w:t>
      </w:r>
    </w:p>
    <w:p w14:paraId="14C97DA2" w14:textId="77777777" w:rsidR="007B58BC" w:rsidRPr="000315A8" w:rsidRDefault="0067285D" w:rsidP="00A27B2B">
      <w:pPr>
        <w:pStyle w:val="Textoindependiente"/>
        <w:jc w:val="center"/>
        <w:rPr>
          <w:rFonts w:ascii="Arial" w:hAnsi="Arial" w:cs="Arial"/>
          <w:b/>
          <w:bCs/>
          <w:sz w:val="22"/>
          <w:szCs w:val="22"/>
        </w:rPr>
      </w:pPr>
      <w:r w:rsidRPr="000315A8">
        <w:rPr>
          <w:rFonts w:ascii="Arial" w:hAnsi="Arial" w:cs="Arial"/>
          <w:b/>
          <w:bCs/>
          <w:sz w:val="22"/>
          <w:szCs w:val="22"/>
        </w:rPr>
        <w:t>RECURSOS DEL SGP PARA SALUD</w:t>
      </w:r>
    </w:p>
    <w:p w14:paraId="10E56488" w14:textId="77777777" w:rsidR="007B58BC" w:rsidRPr="000315A8" w:rsidRDefault="007B58BC" w:rsidP="00A27B2B">
      <w:pPr>
        <w:pStyle w:val="Textoindependiente"/>
        <w:jc w:val="both"/>
        <w:rPr>
          <w:rFonts w:ascii="Arial" w:hAnsi="Arial" w:cs="Arial"/>
          <w:sz w:val="22"/>
          <w:szCs w:val="22"/>
        </w:rPr>
      </w:pPr>
    </w:p>
    <w:p w14:paraId="18572C15" w14:textId="77777777" w:rsidR="007B58BC" w:rsidRPr="000315A8" w:rsidRDefault="0067285D" w:rsidP="00A27B2B">
      <w:pPr>
        <w:jc w:val="both"/>
        <w:rPr>
          <w:rFonts w:ascii="Arial" w:hAnsi="Arial" w:cs="Arial"/>
        </w:rPr>
      </w:pPr>
      <w:r w:rsidRPr="000315A8">
        <w:rPr>
          <w:rFonts w:ascii="Arial" w:hAnsi="Arial" w:cs="Arial"/>
        </w:rPr>
        <w:t>ARTÍCULO 2.2.5.1.1. Información para la aplicación de los criterios y mecanismos de distribución. En la distribución de los recursos del Sistema General de Participaciones para Salud, se tomará la información requerida de conformidad con los artículos 48, 49, 52, 66, 70 y 71 de la Ley 715 de 2001, teniendo en cuenta lo siguiente:</w:t>
      </w:r>
    </w:p>
    <w:p w14:paraId="151EA82F" w14:textId="77777777" w:rsidR="007B58BC" w:rsidRPr="000315A8" w:rsidRDefault="007B58BC" w:rsidP="00A27B2B">
      <w:pPr>
        <w:pStyle w:val="Textoindependiente"/>
        <w:jc w:val="both"/>
        <w:rPr>
          <w:rFonts w:ascii="Arial" w:hAnsi="Arial" w:cs="Arial"/>
          <w:sz w:val="22"/>
          <w:szCs w:val="22"/>
        </w:rPr>
      </w:pPr>
    </w:p>
    <w:p w14:paraId="5426C846" w14:textId="36F991E6" w:rsidR="007B58BC" w:rsidRPr="000315A8" w:rsidRDefault="0067285D" w:rsidP="00A27B2B">
      <w:pPr>
        <w:pStyle w:val="Prrafodelista"/>
        <w:numPr>
          <w:ilvl w:val="0"/>
          <w:numId w:val="80"/>
        </w:numPr>
        <w:tabs>
          <w:tab w:val="left" w:pos="294"/>
        </w:tabs>
        <w:ind w:left="0" w:firstLine="0"/>
        <w:jc w:val="both"/>
        <w:rPr>
          <w:rFonts w:ascii="Arial" w:hAnsi="Arial" w:cs="Arial"/>
        </w:rPr>
      </w:pPr>
      <w:r w:rsidRPr="000315A8">
        <w:rPr>
          <w:rFonts w:ascii="Arial" w:hAnsi="Arial" w:cs="Arial"/>
        </w:rPr>
        <w:t xml:space="preserve">La población </w:t>
      </w:r>
      <w:r w:rsidRPr="000315A8">
        <w:rPr>
          <w:rFonts w:ascii="Arial" w:hAnsi="Arial" w:cs="Arial"/>
          <w:spacing w:val="-5"/>
        </w:rPr>
        <w:t>aﬁliada</w:t>
      </w:r>
      <w:r w:rsidRPr="000315A8">
        <w:rPr>
          <w:rFonts w:ascii="Arial" w:hAnsi="Arial" w:cs="Arial"/>
        </w:rPr>
        <w:t xml:space="preserve"> al régimen contributivo será la </w:t>
      </w:r>
      <w:r w:rsidRPr="000315A8">
        <w:rPr>
          <w:rFonts w:ascii="Arial" w:hAnsi="Arial" w:cs="Arial"/>
          <w:spacing w:val="-5"/>
        </w:rPr>
        <w:t>deﬁnida</w:t>
      </w:r>
      <w:r w:rsidRPr="000315A8">
        <w:rPr>
          <w:rFonts w:ascii="Arial" w:hAnsi="Arial" w:cs="Arial"/>
        </w:rPr>
        <w:t xml:space="preserve"> por el Ministerio de Salud y Protección Social con corte máximo a 31 de diciembre del año inmediatamente anterior a aquel para el cual se efectúa la distribución</w:t>
      </w:r>
      <w:r w:rsidRPr="000315A8">
        <w:rPr>
          <w:rFonts w:ascii="Arial" w:hAnsi="Arial" w:cs="Arial"/>
          <w:spacing w:val="-4"/>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cada</w:t>
      </w:r>
      <w:r w:rsidRPr="000315A8">
        <w:rPr>
          <w:rFonts w:ascii="Arial" w:hAnsi="Arial" w:cs="Arial"/>
          <w:spacing w:val="-5"/>
        </w:rPr>
        <w:t xml:space="preserve"> </w:t>
      </w:r>
      <w:r w:rsidRPr="000315A8">
        <w:rPr>
          <w:rFonts w:ascii="Arial" w:hAnsi="Arial" w:cs="Arial"/>
        </w:rPr>
        <w:t>municipio,</w:t>
      </w:r>
      <w:r w:rsidRPr="000315A8">
        <w:rPr>
          <w:rFonts w:ascii="Arial" w:hAnsi="Arial" w:cs="Arial"/>
          <w:spacing w:val="-5"/>
        </w:rPr>
        <w:t xml:space="preserve"> </w:t>
      </w:r>
      <w:r w:rsidRPr="000315A8">
        <w:rPr>
          <w:rFonts w:ascii="Arial" w:hAnsi="Arial" w:cs="Arial"/>
        </w:rPr>
        <w:t>distrito</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departamento</w:t>
      </w:r>
      <w:r w:rsidRPr="000315A8">
        <w:rPr>
          <w:rFonts w:ascii="Arial" w:hAnsi="Arial" w:cs="Arial"/>
          <w:spacing w:val="-4"/>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caso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las</w:t>
      </w:r>
      <w:r w:rsidRPr="000315A8">
        <w:rPr>
          <w:rFonts w:ascii="Arial" w:hAnsi="Arial" w:cs="Arial"/>
          <w:spacing w:val="-5"/>
        </w:rPr>
        <w:t xml:space="preserve"> </w:t>
      </w:r>
      <w:r w:rsidRPr="000315A8">
        <w:rPr>
          <w:rFonts w:ascii="Arial" w:hAnsi="Arial" w:cs="Arial"/>
        </w:rPr>
        <w:t>áreas</w:t>
      </w:r>
      <w:r w:rsidRPr="000315A8">
        <w:rPr>
          <w:rFonts w:ascii="Arial" w:hAnsi="Arial" w:cs="Arial"/>
          <w:spacing w:val="-5"/>
        </w:rPr>
        <w:t xml:space="preserve"> </w:t>
      </w:r>
      <w:r w:rsidRPr="000315A8">
        <w:rPr>
          <w:rFonts w:ascii="Arial" w:hAnsi="Arial" w:cs="Arial"/>
        </w:rPr>
        <w:t>no</w:t>
      </w:r>
      <w:r w:rsidRPr="000315A8">
        <w:rPr>
          <w:rFonts w:ascii="Arial" w:hAnsi="Arial" w:cs="Arial"/>
          <w:spacing w:val="-5"/>
        </w:rPr>
        <w:t xml:space="preserve"> </w:t>
      </w:r>
      <w:r w:rsidRPr="000315A8">
        <w:rPr>
          <w:rFonts w:ascii="Arial" w:hAnsi="Arial" w:cs="Arial"/>
        </w:rPr>
        <w:t>municipalizadas</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departamentos</w:t>
      </w:r>
      <w:r w:rsidRPr="000315A8">
        <w:rPr>
          <w:rFonts w:ascii="Arial" w:hAnsi="Arial" w:cs="Arial"/>
          <w:spacing w:val="-12"/>
        </w:rPr>
        <w:t xml:space="preserve"> </w:t>
      </w:r>
      <w:r w:rsidRPr="000315A8">
        <w:rPr>
          <w:rFonts w:ascii="Arial" w:hAnsi="Arial" w:cs="Arial"/>
        </w:rPr>
        <w:t>del</w:t>
      </w:r>
      <w:r w:rsidRPr="06160630">
        <w:rPr>
          <w:rFonts w:ascii="Arial" w:hAnsi="Arial" w:cs="Arial"/>
        </w:rPr>
        <w:t xml:space="preserve"> </w:t>
      </w:r>
      <w:r w:rsidRPr="000315A8">
        <w:rPr>
          <w:rFonts w:ascii="Arial" w:hAnsi="Arial" w:cs="Arial"/>
        </w:rPr>
        <w:t>Amazonas, Guainía y Vaupés, conforme a la metodología que dicho ministerio</w:t>
      </w:r>
      <w:r w:rsidRPr="06160630">
        <w:rPr>
          <w:rFonts w:ascii="Arial" w:hAnsi="Arial" w:cs="Arial"/>
        </w:rPr>
        <w:t xml:space="preserve"> </w:t>
      </w:r>
      <w:r w:rsidRPr="000315A8">
        <w:rPr>
          <w:rFonts w:ascii="Arial" w:hAnsi="Arial" w:cs="Arial"/>
        </w:rPr>
        <w:t>deﬁna.</w:t>
      </w:r>
    </w:p>
    <w:p w14:paraId="55630E11" w14:textId="77777777" w:rsidR="007B58BC" w:rsidRPr="000315A8" w:rsidRDefault="007B58BC" w:rsidP="00A27B2B">
      <w:pPr>
        <w:pStyle w:val="Textoindependiente"/>
        <w:jc w:val="both"/>
        <w:rPr>
          <w:rFonts w:ascii="Arial" w:hAnsi="Arial" w:cs="Arial"/>
          <w:sz w:val="22"/>
          <w:szCs w:val="22"/>
        </w:rPr>
      </w:pPr>
    </w:p>
    <w:p w14:paraId="541F7904" w14:textId="77777777" w:rsidR="007B58BC" w:rsidRPr="000315A8" w:rsidRDefault="0067285D" w:rsidP="00A27B2B">
      <w:pPr>
        <w:pStyle w:val="Prrafodelista"/>
        <w:numPr>
          <w:ilvl w:val="0"/>
          <w:numId w:val="80"/>
        </w:numPr>
        <w:tabs>
          <w:tab w:val="left" w:pos="294"/>
        </w:tabs>
        <w:ind w:left="0" w:firstLine="0"/>
        <w:jc w:val="both"/>
        <w:rPr>
          <w:rFonts w:ascii="Arial" w:hAnsi="Arial" w:cs="Arial"/>
        </w:rPr>
      </w:pPr>
      <w:r w:rsidRPr="000315A8">
        <w:rPr>
          <w:rFonts w:ascii="Arial" w:hAnsi="Arial" w:cs="Arial"/>
        </w:rPr>
        <w:t xml:space="preserve">La población </w:t>
      </w:r>
      <w:r w:rsidRPr="000315A8">
        <w:rPr>
          <w:rFonts w:ascii="Arial" w:hAnsi="Arial" w:cs="Arial"/>
          <w:spacing w:val="-5"/>
        </w:rPr>
        <w:t>aﬁliada</w:t>
      </w:r>
      <w:r w:rsidRPr="000315A8">
        <w:rPr>
          <w:rFonts w:ascii="Arial" w:hAnsi="Arial" w:cs="Arial"/>
        </w:rPr>
        <w:t xml:space="preserve"> al régimen subsidiado será aquella </w:t>
      </w:r>
      <w:r w:rsidRPr="000315A8">
        <w:rPr>
          <w:rFonts w:ascii="Arial" w:hAnsi="Arial" w:cs="Arial"/>
          <w:spacing w:val="-4"/>
        </w:rPr>
        <w:t>deﬁnida</w:t>
      </w:r>
      <w:r w:rsidRPr="000315A8">
        <w:rPr>
          <w:rFonts w:ascii="Arial" w:hAnsi="Arial" w:cs="Arial"/>
        </w:rPr>
        <w:t xml:space="preserve"> por el Ministerio de Salud y Protección Social con corte máximo a 31 de diciembre</w:t>
      </w:r>
      <w:r w:rsidRPr="000315A8">
        <w:rPr>
          <w:rFonts w:ascii="Arial" w:hAnsi="Arial" w:cs="Arial"/>
          <w:spacing w:val="-4"/>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año</w:t>
      </w:r>
      <w:r w:rsidRPr="000315A8">
        <w:rPr>
          <w:rFonts w:ascii="Arial" w:hAnsi="Arial" w:cs="Arial"/>
          <w:spacing w:val="-4"/>
        </w:rPr>
        <w:t xml:space="preserve"> </w:t>
      </w:r>
      <w:r w:rsidRPr="000315A8">
        <w:rPr>
          <w:rFonts w:ascii="Arial" w:hAnsi="Arial" w:cs="Arial"/>
        </w:rPr>
        <w:t>inmediatamente</w:t>
      </w:r>
      <w:r w:rsidRPr="000315A8">
        <w:rPr>
          <w:rFonts w:ascii="Arial" w:hAnsi="Arial" w:cs="Arial"/>
          <w:spacing w:val="-5"/>
        </w:rPr>
        <w:t xml:space="preserve"> </w:t>
      </w:r>
      <w:r w:rsidRPr="000315A8">
        <w:rPr>
          <w:rFonts w:ascii="Arial" w:hAnsi="Arial" w:cs="Arial"/>
        </w:rPr>
        <w:t>anterior</w:t>
      </w:r>
      <w:r w:rsidRPr="000315A8">
        <w:rPr>
          <w:rFonts w:ascii="Arial" w:hAnsi="Arial" w:cs="Arial"/>
          <w:spacing w:val="-4"/>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aquel</w:t>
      </w:r>
      <w:r w:rsidRPr="000315A8">
        <w:rPr>
          <w:rFonts w:ascii="Arial" w:hAnsi="Arial" w:cs="Arial"/>
          <w:spacing w:val="-3"/>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cual</w:t>
      </w:r>
      <w:r w:rsidRPr="000315A8">
        <w:rPr>
          <w:rFonts w:ascii="Arial" w:hAnsi="Arial" w:cs="Arial"/>
          <w:spacing w:val="-3"/>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efectúa</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distribución</w:t>
      </w:r>
      <w:r w:rsidRPr="000315A8">
        <w:rPr>
          <w:rFonts w:ascii="Arial" w:hAnsi="Arial" w:cs="Arial"/>
          <w:spacing w:val="-4"/>
        </w:rPr>
        <w:t xml:space="preserve"> </w:t>
      </w:r>
      <w:r w:rsidRPr="000315A8">
        <w:rPr>
          <w:rFonts w:ascii="Arial" w:hAnsi="Arial" w:cs="Arial"/>
        </w:rPr>
        <w:t>inicial</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Sistema</w:t>
      </w:r>
      <w:r w:rsidRPr="000315A8">
        <w:rPr>
          <w:rFonts w:ascii="Arial" w:hAnsi="Arial" w:cs="Arial"/>
          <w:spacing w:val="-4"/>
        </w:rPr>
        <w:t xml:space="preserve"> </w:t>
      </w:r>
      <w:r w:rsidRPr="000315A8">
        <w:rPr>
          <w:rFonts w:ascii="Arial" w:hAnsi="Arial" w:cs="Arial"/>
        </w:rPr>
        <w:t>General</w:t>
      </w:r>
      <w:r w:rsidRPr="000315A8">
        <w:rPr>
          <w:rFonts w:ascii="Arial" w:hAnsi="Arial" w:cs="Arial"/>
          <w:spacing w:val="-5"/>
        </w:rPr>
        <w:t xml:space="preserve"> </w:t>
      </w:r>
      <w:r w:rsidRPr="000315A8">
        <w:rPr>
          <w:rFonts w:ascii="Arial" w:hAnsi="Arial" w:cs="Arial"/>
        </w:rPr>
        <w:t>de</w:t>
      </w:r>
      <w:r w:rsidRPr="000315A8">
        <w:rPr>
          <w:rFonts w:ascii="Arial" w:hAnsi="Arial" w:cs="Arial"/>
          <w:spacing w:val="-22"/>
        </w:rPr>
        <w:t xml:space="preserve"> </w:t>
      </w:r>
      <w:r w:rsidRPr="000315A8">
        <w:rPr>
          <w:rFonts w:ascii="Arial" w:hAnsi="Arial" w:cs="Arial"/>
        </w:rPr>
        <w:t>Participaciones</w:t>
      </w:r>
      <w:r w:rsidRPr="06160630">
        <w:rPr>
          <w:rFonts w:ascii="Arial" w:hAnsi="Arial" w:cs="Arial"/>
        </w:rPr>
        <w:t xml:space="preserve"> </w:t>
      </w:r>
      <w:r w:rsidRPr="000315A8">
        <w:rPr>
          <w:rFonts w:ascii="Arial" w:hAnsi="Arial" w:cs="Arial"/>
        </w:rPr>
        <w:t>para la vigencia siguiente, por cada municipio, distrito o en las áreas no municipalizadas de los departamentos del Amazonas, Guainía y Vaupés. Para el efecto, se deberá discriminar la población coﬁnanciada con recursos de las cajas de compensación familiar, la cual será igualmente certiﬁcada por dicho ministerio. Lo anterior conforme a la metodología que el mencionado ministerio</w:t>
      </w:r>
      <w:r w:rsidRPr="06160630">
        <w:rPr>
          <w:rFonts w:ascii="Arial" w:hAnsi="Arial" w:cs="Arial"/>
        </w:rPr>
        <w:t xml:space="preserve"> </w:t>
      </w:r>
      <w:r w:rsidRPr="000315A8">
        <w:rPr>
          <w:rFonts w:ascii="Arial" w:hAnsi="Arial" w:cs="Arial"/>
        </w:rPr>
        <w:t>deﬁna.</w:t>
      </w:r>
    </w:p>
    <w:p w14:paraId="01175464" w14:textId="77777777" w:rsidR="007B58BC" w:rsidRPr="000315A8" w:rsidRDefault="007B58BC" w:rsidP="00A27B2B">
      <w:pPr>
        <w:pStyle w:val="Textoindependiente"/>
        <w:jc w:val="both"/>
        <w:rPr>
          <w:rFonts w:ascii="Arial" w:hAnsi="Arial" w:cs="Arial"/>
          <w:sz w:val="22"/>
          <w:szCs w:val="22"/>
        </w:rPr>
      </w:pPr>
    </w:p>
    <w:p w14:paraId="770D3F91" w14:textId="1F5EFDCC" w:rsidR="007B58BC" w:rsidRPr="000315A8" w:rsidRDefault="0067285D" w:rsidP="00A27B2B">
      <w:pPr>
        <w:pStyle w:val="Prrafodelista"/>
        <w:numPr>
          <w:ilvl w:val="0"/>
          <w:numId w:val="80"/>
        </w:numPr>
        <w:tabs>
          <w:tab w:val="left" w:pos="294"/>
        </w:tabs>
        <w:ind w:left="0" w:firstLine="0"/>
        <w:jc w:val="both"/>
        <w:rPr>
          <w:rFonts w:ascii="Arial" w:hAnsi="Arial" w:cs="Arial"/>
        </w:rPr>
      </w:pPr>
      <w:r w:rsidRPr="000315A8">
        <w:rPr>
          <w:rFonts w:ascii="Arial" w:hAnsi="Arial" w:cs="Arial"/>
        </w:rPr>
        <w:t xml:space="preserve">La población </w:t>
      </w:r>
      <w:r w:rsidRPr="000315A8">
        <w:rPr>
          <w:rFonts w:ascii="Arial" w:hAnsi="Arial" w:cs="Arial"/>
          <w:spacing w:val="-6"/>
        </w:rPr>
        <w:t>aﬁliada</w:t>
      </w:r>
      <w:r w:rsidRPr="000315A8">
        <w:rPr>
          <w:rFonts w:ascii="Arial" w:hAnsi="Arial" w:cs="Arial"/>
        </w:rPr>
        <w:t xml:space="preserve"> a regímenes de excepción, salvo la de las Fuerzas Militares y Policía Nacional, en cada municipio, distrito o departamento en el caso de las áreas no municipalizadas, será certiﬁcada por el Ministerio de Salud y Protección Social con corte máximo a 31 de diciembre del año inmediatamente anterior a aquél para el cual se efectúa la distribución. Para estos efectos, las entidades que administran regímenes de excepción deberán informar al Ministerio de Salud y Protección Social en los términos que dicho Ministerio</w:t>
      </w:r>
      <w:r w:rsidRPr="06160630">
        <w:rPr>
          <w:rFonts w:ascii="Arial" w:hAnsi="Arial" w:cs="Arial"/>
        </w:rPr>
        <w:t xml:space="preserve"> </w:t>
      </w:r>
      <w:r w:rsidRPr="000315A8">
        <w:rPr>
          <w:rFonts w:ascii="Arial" w:hAnsi="Arial" w:cs="Arial"/>
        </w:rPr>
        <w:t>deﬁna.</w:t>
      </w:r>
    </w:p>
    <w:p w14:paraId="5C524C10" w14:textId="77777777" w:rsidR="007B58BC" w:rsidRPr="000315A8" w:rsidRDefault="007B58BC" w:rsidP="00A27B2B">
      <w:pPr>
        <w:pStyle w:val="Textoindependiente"/>
        <w:jc w:val="both"/>
        <w:rPr>
          <w:rFonts w:ascii="Arial" w:hAnsi="Arial" w:cs="Arial"/>
          <w:sz w:val="22"/>
          <w:szCs w:val="22"/>
        </w:rPr>
      </w:pPr>
    </w:p>
    <w:p w14:paraId="5C3CEA69" w14:textId="77777777" w:rsidR="007B58BC" w:rsidRPr="000315A8" w:rsidRDefault="0067285D" w:rsidP="00A27B2B">
      <w:pPr>
        <w:pStyle w:val="Prrafodelista"/>
        <w:numPr>
          <w:ilvl w:val="0"/>
          <w:numId w:val="80"/>
        </w:numPr>
        <w:tabs>
          <w:tab w:val="left" w:pos="294"/>
        </w:tabs>
        <w:ind w:left="0" w:firstLine="0"/>
        <w:jc w:val="both"/>
        <w:rPr>
          <w:rFonts w:ascii="Arial" w:hAnsi="Arial" w:cs="Arial"/>
        </w:rPr>
      </w:pPr>
      <w:r w:rsidRPr="000315A8">
        <w:rPr>
          <w:rFonts w:ascii="Arial" w:hAnsi="Arial" w:cs="Arial"/>
        </w:rPr>
        <w:t xml:space="preserve">Para los recursos destinados a </w:t>
      </w:r>
      <w:r w:rsidRPr="000315A8">
        <w:rPr>
          <w:rFonts w:ascii="Arial" w:hAnsi="Arial" w:cs="Arial"/>
          <w:spacing w:val="-11"/>
        </w:rPr>
        <w:t>ﬁnanciar</w:t>
      </w:r>
      <w:r w:rsidRPr="000315A8">
        <w:rPr>
          <w:rFonts w:ascii="Arial" w:hAnsi="Arial" w:cs="Arial"/>
        </w:rPr>
        <w:t xml:space="preserve"> las acciones de salud pública deﬁnidas como prioritarias para el país, se tomarán en cuenta, en todo caso, los siguientes criterios de conformidad con lo señalado en el artículo 52 de la Ley 715 de</w:t>
      </w:r>
      <w:r w:rsidRPr="06160630">
        <w:rPr>
          <w:rFonts w:ascii="Arial" w:hAnsi="Arial" w:cs="Arial"/>
        </w:rPr>
        <w:t xml:space="preserve"> </w:t>
      </w:r>
      <w:r w:rsidRPr="000315A8">
        <w:rPr>
          <w:rFonts w:ascii="Arial" w:hAnsi="Arial" w:cs="Arial"/>
        </w:rPr>
        <w:t>2001:</w:t>
      </w:r>
    </w:p>
    <w:p w14:paraId="308FCA75" w14:textId="77777777" w:rsidR="007B58BC" w:rsidRPr="000315A8" w:rsidRDefault="007B58BC" w:rsidP="00A27B2B">
      <w:pPr>
        <w:pStyle w:val="Textoindependiente"/>
        <w:jc w:val="both"/>
        <w:rPr>
          <w:rFonts w:ascii="Arial" w:hAnsi="Arial" w:cs="Arial"/>
          <w:sz w:val="22"/>
          <w:szCs w:val="22"/>
        </w:rPr>
      </w:pPr>
    </w:p>
    <w:p w14:paraId="1756B5CF" w14:textId="77777777" w:rsidR="007B58BC" w:rsidRPr="000315A8" w:rsidRDefault="0067285D" w:rsidP="00A27B2B">
      <w:pPr>
        <w:pStyle w:val="Prrafodelista"/>
        <w:numPr>
          <w:ilvl w:val="1"/>
          <w:numId w:val="80"/>
        </w:numPr>
        <w:tabs>
          <w:tab w:val="left" w:pos="431"/>
        </w:tabs>
        <w:ind w:left="321" w:hanging="321"/>
        <w:jc w:val="both"/>
        <w:rPr>
          <w:rFonts w:ascii="Arial" w:hAnsi="Arial" w:cs="Arial"/>
        </w:rPr>
      </w:pPr>
      <w:r w:rsidRPr="000315A8">
        <w:rPr>
          <w:rFonts w:ascii="Arial" w:hAnsi="Arial" w:cs="Arial"/>
        </w:rPr>
        <w:t>Para la población por atender, se tomará la participación de la población de cada entidad territorial en el total</w:t>
      </w:r>
      <w:r w:rsidRPr="000315A8">
        <w:rPr>
          <w:rFonts w:ascii="Arial" w:hAnsi="Arial" w:cs="Arial"/>
          <w:spacing w:val="-28"/>
        </w:rPr>
        <w:t xml:space="preserve"> </w:t>
      </w:r>
      <w:r w:rsidRPr="000315A8">
        <w:rPr>
          <w:rFonts w:ascii="Arial" w:hAnsi="Arial" w:cs="Arial"/>
        </w:rPr>
        <w:t>nacional.</w:t>
      </w:r>
    </w:p>
    <w:p w14:paraId="5C356F2D" w14:textId="77777777" w:rsidR="007B58BC" w:rsidRPr="000315A8" w:rsidRDefault="007B58BC" w:rsidP="00A27B2B">
      <w:pPr>
        <w:pStyle w:val="Textoindependiente"/>
        <w:jc w:val="both"/>
        <w:rPr>
          <w:rFonts w:ascii="Arial" w:hAnsi="Arial" w:cs="Arial"/>
          <w:sz w:val="22"/>
          <w:szCs w:val="22"/>
        </w:rPr>
      </w:pPr>
    </w:p>
    <w:p w14:paraId="08F70A10" w14:textId="77777777" w:rsidR="007B58BC" w:rsidRPr="000315A8" w:rsidRDefault="0067285D" w:rsidP="00A27B2B">
      <w:pPr>
        <w:pStyle w:val="Prrafodelista"/>
        <w:numPr>
          <w:ilvl w:val="1"/>
          <w:numId w:val="80"/>
        </w:numPr>
        <w:tabs>
          <w:tab w:val="left" w:pos="431"/>
        </w:tabs>
        <w:ind w:left="321" w:hanging="321"/>
        <w:jc w:val="both"/>
        <w:rPr>
          <w:rFonts w:ascii="Arial" w:hAnsi="Arial" w:cs="Arial"/>
        </w:rPr>
      </w:pPr>
      <w:r w:rsidRPr="000315A8">
        <w:rPr>
          <w:rFonts w:ascii="Arial" w:hAnsi="Arial" w:cs="Arial"/>
        </w:rPr>
        <w:t>Para el criterio de equidad, se tomarán en cuenta los siguientes</w:t>
      </w:r>
      <w:r w:rsidRPr="000315A8">
        <w:rPr>
          <w:rFonts w:ascii="Arial" w:hAnsi="Arial" w:cs="Arial"/>
          <w:spacing w:val="-3"/>
        </w:rPr>
        <w:t xml:space="preserve"> </w:t>
      </w:r>
      <w:r w:rsidRPr="000315A8">
        <w:rPr>
          <w:rFonts w:ascii="Arial" w:hAnsi="Arial" w:cs="Arial"/>
        </w:rPr>
        <w:t>indicadores:</w:t>
      </w:r>
    </w:p>
    <w:p w14:paraId="0D781085" w14:textId="77777777" w:rsidR="007B58BC" w:rsidRPr="000315A8" w:rsidRDefault="007B58BC" w:rsidP="00A27B2B">
      <w:pPr>
        <w:pStyle w:val="Textoindependiente"/>
        <w:jc w:val="both"/>
        <w:rPr>
          <w:rFonts w:ascii="Arial" w:hAnsi="Arial" w:cs="Arial"/>
          <w:sz w:val="22"/>
          <w:szCs w:val="22"/>
        </w:rPr>
      </w:pPr>
    </w:p>
    <w:p w14:paraId="521E6714" w14:textId="16D5E8FC" w:rsidR="007B58BC" w:rsidRPr="000315A8" w:rsidRDefault="0A5366D6" w:rsidP="00A27B2B">
      <w:pPr>
        <w:pStyle w:val="Prrafodelista"/>
        <w:numPr>
          <w:ilvl w:val="2"/>
          <w:numId w:val="80"/>
        </w:numPr>
        <w:tabs>
          <w:tab w:val="left" w:pos="568"/>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Nivel de pobreza: </w:t>
      </w:r>
      <w:r w:rsidR="0067285D" w:rsidRPr="000315A8">
        <w:rPr>
          <w:rFonts w:ascii="Arial" w:hAnsi="Arial" w:cs="Arial"/>
          <w:spacing w:val="-2"/>
        </w:rPr>
        <w:t>deﬁnido</w:t>
      </w:r>
      <w:r w:rsidR="0067285D" w:rsidRPr="000315A8">
        <w:rPr>
          <w:rFonts w:ascii="Arial" w:hAnsi="Arial" w:cs="Arial"/>
        </w:rPr>
        <w:t xml:space="preserve"> corno la participación de la población con necesidades básicas insatisfechas de cada municipio, distrito o en las áreas no municipalizadas de los departamentos del Amazonas, Guainía y Vaupés, en el total de población con necesidades básicas insatisfechas del</w:t>
      </w:r>
      <w:r w:rsidR="0067285D" w:rsidRPr="06160630">
        <w:rPr>
          <w:rFonts w:ascii="Arial" w:hAnsi="Arial" w:cs="Arial"/>
        </w:rPr>
        <w:t xml:space="preserve"> </w:t>
      </w:r>
      <w:r w:rsidR="0067285D" w:rsidRPr="000315A8">
        <w:rPr>
          <w:rFonts w:ascii="Arial" w:hAnsi="Arial" w:cs="Arial"/>
        </w:rPr>
        <w:t>país.</w:t>
      </w:r>
    </w:p>
    <w:p w14:paraId="73653CE9" w14:textId="77777777" w:rsidR="007B58BC" w:rsidRPr="000315A8" w:rsidRDefault="007B58BC" w:rsidP="00A27B2B">
      <w:pPr>
        <w:pStyle w:val="Textoindependiente"/>
        <w:jc w:val="both"/>
        <w:rPr>
          <w:rFonts w:ascii="Arial" w:hAnsi="Arial" w:cs="Arial"/>
          <w:sz w:val="22"/>
          <w:szCs w:val="22"/>
        </w:rPr>
      </w:pPr>
    </w:p>
    <w:p w14:paraId="305C3FB8" w14:textId="23277D33" w:rsidR="007B58BC" w:rsidRPr="000315A8" w:rsidRDefault="593AF0FF" w:rsidP="00A27B2B">
      <w:pPr>
        <w:pStyle w:val="Prrafodelista"/>
        <w:numPr>
          <w:ilvl w:val="2"/>
          <w:numId w:val="80"/>
        </w:numPr>
        <w:tabs>
          <w:tab w:val="left" w:pos="568"/>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Riesgo de Dengue: deﬁnido como la participación de la población expuesta al riesgo de dengue de cada municipio, distrito o en las áreas no municipalizadas de los departamentos del Amazonas, Guainía y Vaupés, en el total de población expuesta al riesgo de dengue del país.</w:t>
      </w:r>
    </w:p>
    <w:p w14:paraId="3CFAD2FD" w14:textId="77777777" w:rsidR="00A27B2B" w:rsidRPr="000315A8" w:rsidRDefault="00A27B2B" w:rsidP="00A27B2B">
      <w:pPr>
        <w:pStyle w:val="Prrafodelista"/>
        <w:tabs>
          <w:tab w:val="left" w:pos="568"/>
        </w:tabs>
        <w:ind w:left="0"/>
        <w:jc w:val="both"/>
        <w:rPr>
          <w:rFonts w:ascii="Arial" w:hAnsi="Arial" w:cs="Arial"/>
        </w:rPr>
      </w:pPr>
    </w:p>
    <w:p w14:paraId="0D83D61A" w14:textId="658B85C9" w:rsidR="007B58BC" w:rsidRPr="000315A8" w:rsidRDefault="63912DA3" w:rsidP="00A27B2B">
      <w:pPr>
        <w:pStyle w:val="Prrafodelista"/>
        <w:numPr>
          <w:ilvl w:val="2"/>
          <w:numId w:val="80"/>
        </w:numPr>
        <w:tabs>
          <w:tab w:val="left" w:pos="568"/>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Riesgo de Malaria: deﬁnido como la participación de la población expuesta al riesgo de malaria de cada municipio, distrito o en las áreas no municipalizadas de los departamentos del Amazonas, Guainía y Vaupés, en el total de población expuesta al riesgo de malaria del país.</w:t>
      </w:r>
    </w:p>
    <w:p w14:paraId="038D3ECC" w14:textId="77777777" w:rsidR="007B58BC" w:rsidRPr="000315A8" w:rsidRDefault="007B58BC" w:rsidP="00A27B2B">
      <w:pPr>
        <w:pStyle w:val="Textoindependiente"/>
        <w:jc w:val="both"/>
        <w:rPr>
          <w:rFonts w:ascii="Arial" w:hAnsi="Arial" w:cs="Arial"/>
          <w:sz w:val="22"/>
          <w:szCs w:val="22"/>
        </w:rPr>
      </w:pPr>
    </w:p>
    <w:p w14:paraId="5CAEC5D0" w14:textId="1B45F0B4" w:rsidR="007B58BC" w:rsidRPr="000315A8" w:rsidRDefault="7C43CDFA" w:rsidP="00A27B2B">
      <w:pPr>
        <w:pStyle w:val="Prrafodelista"/>
        <w:numPr>
          <w:ilvl w:val="2"/>
          <w:numId w:val="80"/>
        </w:numPr>
        <w:tabs>
          <w:tab w:val="left" w:pos="568"/>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Población susceptible de ser vacunada: es la participación de la población objetivo para el Programa Ampliado de Inmunizaciones de cada</w:t>
      </w:r>
      <w:r w:rsidR="0067285D" w:rsidRPr="000315A8">
        <w:rPr>
          <w:rFonts w:ascii="Arial" w:hAnsi="Arial" w:cs="Arial"/>
          <w:spacing w:val="-5"/>
        </w:rPr>
        <w:t xml:space="preserve"> </w:t>
      </w:r>
      <w:r w:rsidR="0067285D" w:rsidRPr="000315A8">
        <w:rPr>
          <w:rFonts w:ascii="Arial" w:hAnsi="Arial" w:cs="Arial"/>
        </w:rPr>
        <w:t>municipio,</w:t>
      </w:r>
      <w:r w:rsidR="0067285D" w:rsidRPr="000315A8">
        <w:rPr>
          <w:rFonts w:ascii="Arial" w:hAnsi="Arial" w:cs="Arial"/>
          <w:spacing w:val="-4"/>
        </w:rPr>
        <w:t xml:space="preserve"> </w:t>
      </w:r>
      <w:r w:rsidR="0067285D" w:rsidRPr="000315A8">
        <w:rPr>
          <w:rFonts w:ascii="Arial" w:hAnsi="Arial" w:cs="Arial"/>
        </w:rPr>
        <w:t>distrito</w:t>
      </w:r>
      <w:r w:rsidR="0067285D" w:rsidRPr="000315A8">
        <w:rPr>
          <w:rFonts w:ascii="Arial" w:hAnsi="Arial" w:cs="Arial"/>
          <w:spacing w:val="-5"/>
        </w:rPr>
        <w:t xml:space="preserve"> </w:t>
      </w:r>
      <w:r w:rsidR="0067285D" w:rsidRPr="000315A8">
        <w:rPr>
          <w:rFonts w:ascii="Arial" w:hAnsi="Arial" w:cs="Arial"/>
        </w:rPr>
        <w:t>o</w:t>
      </w:r>
      <w:r w:rsidR="0067285D" w:rsidRPr="000315A8">
        <w:rPr>
          <w:rFonts w:ascii="Arial" w:hAnsi="Arial" w:cs="Arial"/>
          <w:spacing w:val="-5"/>
        </w:rPr>
        <w:t xml:space="preserve"> </w:t>
      </w:r>
      <w:r w:rsidR="0067285D" w:rsidRPr="000315A8">
        <w:rPr>
          <w:rFonts w:ascii="Arial" w:hAnsi="Arial" w:cs="Arial"/>
        </w:rPr>
        <w:t>en</w:t>
      </w:r>
      <w:r w:rsidR="0067285D" w:rsidRPr="000315A8">
        <w:rPr>
          <w:rFonts w:ascii="Arial" w:hAnsi="Arial" w:cs="Arial"/>
          <w:spacing w:val="-4"/>
        </w:rPr>
        <w:t xml:space="preserve"> </w:t>
      </w:r>
      <w:r w:rsidR="0067285D" w:rsidRPr="000315A8">
        <w:rPr>
          <w:rFonts w:ascii="Arial" w:hAnsi="Arial" w:cs="Arial"/>
        </w:rPr>
        <w:t>las</w:t>
      </w:r>
      <w:r w:rsidR="0067285D" w:rsidRPr="000315A8">
        <w:rPr>
          <w:rFonts w:ascii="Arial" w:hAnsi="Arial" w:cs="Arial"/>
          <w:spacing w:val="-4"/>
        </w:rPr>
        <w:t xml:space="preserve"> </w:t>
      </w:r>
      <w:r w:rsidR="0067285D" w:rsidRPr="000315A8">
        <w:rPr>
          <w:rFonts w:ascii="Arial" w:hAnsi="Arial" w:cs="Arial"/>
        </w:rPr>
        <w:t>áreas</w:t>
      </w:r>
      <w:r w:rsidR="0067285D" w:rsidRPr="000315A8">
        <w:rPr>
          <w:rFonts w:ascii="Arial" w:hAnsi="Arial" w:cs="Arial"/>
          <w:spacing w:val="-5"/>
        </w:rPr>
        <w:t xml:space="preserve"> </w:t>
      </w:r>
      <w:r w:rsidR="0067285D" w:rsidRPr="000315A8">
        <w:rPr>
          <w:rFonts w:ascii="Arial" w:hAnsi="Arial" w:cs="Arial"/>
        </w:rPr>
        <w:t>no</w:t>
      </w:r>
      <w:r w:rsidR="0067285D" w:rsidRPr="000315A8">
        <w:rPr>
          <w:rFonts w:ascii="Arial" w:hAnsi="Arial" w:cs="Arial"/>
          <w:spacing w:val="-5"/>
        </w:rPr>
        <w:t xml:space="preserve"> </w:t>
      </w:r>
      <w:r w:rsidR="0067285D" w:rsidRPr="000315A8">
        <w:rPr>
          <w:rFonts w:ascii="Arial" w:hAnsi="Arial" w:cs="Arial"/>
        </w:rPr>
        <w:t>municipalizadas</w:t>
      </w:r>
      <w:r w:rsidR="0067285D" w:rsidRPr="000315A8">
        <w:rPr>
          <w:rFonts w:ascii="Arial" w:hAnsi="Arial" w:cs="Arial"/>
          <w:spacing w:val="-5"/>
        </w:rPr>
        <w:t xml:space="preserve"> </w:t>
      </w:r>
      <w:r w:rsidR="0067285D" w:rsidRPr="000315A8">
        <w:rPr>
          <w:rFonts w:ascii="Arial" w:hAnsi="Arial" w:cs="Arial"/>
        </w:rPr>
        <w:t>de</w:t>
      </w:r>
      <w:r w:rsidR="0067285D" w:rsidRPr="000315A8">
        <w:rPr>
          <w:rFonts w:ascii="Arial" w:hAnsi="Arial" w:cs="Arial"/>
          <w:spacing w:val="-5"/>
        </w:rPr>
        <w:t xml:space="preserve"> </w:t>
      </w:r>
      <w:r w:rsidR="0067285D" w:rsidRPr="000315A8">
        <w:rPr>
          <w:rFonts w:ascii="Arial" w:hAnsi="Arial" w:cs="Arial"/>
        </w:rPr>
        <w:t>los</w:t>
      </w:r>
      <w:r w:rsidR="0067285D" w:rsidRPr="000315A8">
        <w:rPr>
          <w:rFonts w:ascii="Arial" w:hAnsi="Arial" w:cs="Arial"/>
          <w:spacing w:val="-4"/>
        </w:rPr>
        <w:t xml:space="preserve"> </w:t>
      </w:r>
      <w:r w:rsidR="0067285D" w:rsidRPr="000315A8">
        <w:rPr>
          <w:rFonts w:ascii="Arial" w:hAnsi="Arial" w:cs="Arial"/>
        </w:rPr>
        <w:t>departamentos</w:t>
      </w:r>
      <w:r w:rsidR="0067285D" w:rsidRPr="000315A8">
        <w:rPr>
          <w:rFonts w:ascii="Arial" w:hAnsi="Arial" w:cs="Arial"/>
          <w:spacing w:val="-5"/>
        </w:rPr>
        <w:t xml:space="preserve"> </w:t>
      </w:r>
      <w:r w:rsidR="0067285D" w:rsidRPr="000315A8">
        <w:rPr>
          <w:rFonts w:ascii="Arial" w:hAnsi="Arial" w:cs="Arial"/>
        </w:rPr>
        <w:t>del</w:t>
      </w:r>
      <w:r w:rsidR="0067285D" w:rsidRPr="000315A8">
        <w:rPr>
          <w:rFonts w:ascii="Arial" w:hAnsi="Arial" w:cs="Arial"/>
          <w:spacing w:val="-5"/>
        </w:rPr>
        <w:t xml:space="preserve"> </w:t>
      </w:r>
      <w:r w:rsidR="0067285D" w:rsidRPr="000315A8">
        <w:rPr>
          <w:rFonts w:ascii="Arial" w:hAnsi="Arial" w:cs="Arial"/>
        </w:rPr>
        <w:t>Amazonas,</w:t>
      </w:r>
      <w:r w:rsidR="0067285D" w:rsidRPr="000315A8">
        <w:rPr>
          <w:rFonts w:ascii="Arial" w:hAnsi="Arial" w:cs="Arial"/>
          <w:spacing w:val="-5"/>
        </w:rPr>
        <w:t xml:space="preserve"> </w:t>
      </w:r>
      <w:r w:rsidR="0067285D" w:rsidRPr="000315A8">
        <w:rPr>
          <w:rFonts w:ascii="Arial" w:hAnsi="Arial" w:cs="Arial"/>
        </w:rPr>
        <w:t>Guainía</w:t>
      </w:r>
      <w:r w:rsidR="0067285D" w:rsidRPr="000315A8">
        <w:rPr>
          <w:rFonts w:ascii="Arial" w:hAnsi="Arial" w:cs="Arial"/>
          <w:spacing w:val="-5"/>
        </w:rPr>
        <w:t xml:space="preserve"> </w:t>
      </w:r>
      <w:r w:rsidR="0067285D" w:rsidRPr="000315A8">
        <w:rPr>
          <w:rFonts w:ascii="Arial" w:hAnsi="Arial" w:cs="Arial"/>
        </w:rPr>
        <w:t>y</w:t>
      </w:r>
      <w:r w:rsidR="0067285D" w:rsidRPr="000315A8">
        <w:rPr>
          <w:rFonts w:ascii="Arial" w:hAnsi="Arial" w:cs="Arial"/>
          <w:spacing w:val="-5"/>
        </w:rPr>
        <w:t xml:space="preserve"> </w:t>
      </w:r>
      <w:r w:rsidR="0067285D" w:rsidRPr="000315A8">
        <w:rPr>
          <w:rFonts w:ascii="Arial" w:hAnsi="Arial" w:cs="Arial"/>
        </w:rPr>
        <w:t>Vaupés,</w:t>
      </w:r>
      <w:r w:rsidR="0067285D" w:rsidRPr="000315A8">
        <w:rPr>
          <w:rFonts w:ascii="Arial" w:hAnsi="Arial" w:cs="Arial"/>
          <w:spacing w:val="-5"/>
        </w:rPr>
        <w:t xml:space="preserve"> </w:t>
      </w:r>
      <w:r w:rsidR="0067285D" w:rsidRPr="000315A8">
        <w:rPr>
          <w:rFonts w:ascii="Arial" w:hAnsi="Arial" w:cs="Arial"/>
        </w:rPr>
        <w:t>deﬁnida</w:t>
      </w:r>
      <w:r w:rsidR="0067285D" w:rsidRPr="000315A8">
        <w:rPr>
          <w:rFonts w:ascii="Arial" w:hAnsi="Arial" w:cs="Arial"/>
          <w:spacing w:val="-5"/>
        </w:rPr>
        <w:t xml:space="preserve"> </w:t>
      </w:r>
      <w:r w:rsidR="0067285D" w:rsidRPr="000315A8">
        <w:rPr>
          <w:rFonts w:ascii="Arial" w:hAnsi="Arial" w:cs="Arial"/>
        </w:rPr>
        <w:t>por</w:t>
      </w:r>
      <w:r w:rsidR="0067285D" w:rsidRPr="000315A8">
        <w:rPr>
          <w:rFonts w:ascii="Arial" w:hAnsi="Arial" w:cs="Arial"/>
          <w:spacing w:val="-5"/>
        </w:rPr>
        <w:t xml:space="preserve"> </w:t>
      </w:r>
      <w:r w:rsidR="0067285D" w:rsidRPr="000315A8">
        <w:rPr>
          <w:rFonts w:ascii="Arial" w:hAnsi="Arial" w:cs="Arial"/>
        </w:rPr>
        <w:t>el</w:t>
      </w:r>
      <w:r w:rsidR="0067285D" w:rsidRPr="000315A8">
        <w:rPr>
          <w:rFonts w:ascii="Arial" w:hAnsi="Arial" w:cs="Arial"/>
          <w:spacing w:val="-4"/>
        </w:rPr>
        <w:t xml:space="preserve"> </w:t>
      </w:r>
      <w:r w:rsidR="0067285D" w:rsidRPr="000315A8">
        <w:rPr>
          <w:rFonts w:ascii="Arial" w:hAnsi="Arial" w:cs="Arial"/>
        </w:rPr>
        <w:t>Ministerio de</w:t>
      </w:r>
      <w:r w:rsidR="0067285D" w:rsidRPr="000315A8">
        <w:rPr>
          <w:rFonts w:ascii="Arial" w:hAnsi="Arial" w:cs="Arial"/>
          <w:spacing w:val="-3"/>
        </w:rPr>
        <w:t xml:space="preserve"> </w:t>
      </w:r>
      <w:r w:rsidR="0067285D" w:rsidRPr="000315A8">
        <w:rPr>
          <w:rFonts w:ascii="Arial" w:hAnsi="Arial" w:cs="Arial"/>
        </w:rPr>
        <w:t>Salud</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2"/>
        </w:rPr>
        <w:t xml:space="preserve"> </w:t>
      </w:r>
      <w:r w:rsidR="0067285D" w:rsidRPr="000315A8">
        <w:rPr>
          <w:rFonts w:ascii="Arial" w:hAnsi="Arial" w:cs="Arial"/>
        </w:rPr>
        <w:t>Protección</w:t>
      </w:r>
      <w:r w:rsidR="0067285D" w:rsidRPr="000315A8">
        <w:rPr>
          <w:rFonts w:ascii="Arial" w:hAnsi="Arial" w:cs="Arial"/>
          <w:spacing w:val="-2"/>
        </w:rPr>
        <w:t xml:space="preserve"> </w:t>
      </w:r>
      <w:r w:rsidR="0067285D" w:rsidRPr="000315A8">
        <w:rPr>
          <w:rFonts w:ascii="Arial" w:hAnsi="Arial" w:cs="Arial"/>
        </w:rPr>
        <w:t>Social,</w:t>
      </w:r>
      <w:r w:rsidR="0067285D" w:rsidRPr="000315A8">
        <w:rPr>
          <w:rFonts w:ascii="Arial" w:hAnsi="Arial" w:cs="Arial"/>
          <w:spacing w:val="-3"/>
        </w:rPr>
        <w:t xml:space="preserve"> </w:t>
      </w:r>
      <w:r w:rsidR="0067285D" w:rsidRPr="000315A8">
        <w:rPr>
          <w:rFonts w:ascii="Arial" w:hAnsi="Arial" w:cs="Arial"/>
        </w:rPr>
        <w:t>en</w:t>
      </w:r>
      <w:r w:rsidR="0067285D" w:rsidRPr="000315A8">
        <w:rPr>
          <w:rFonts w:ascii="Arial" w:hAnsi="Arial" w:cs="Arial"/>
          <w:spacing w:val="-1"/>
        </w:rPr>
        <w:t xml:space="preserve"> </w:t>
      </w:r>
      <w:r w:rsidR="0067285D" w:rsidRPr="000315A8">
        <w:rPr>
          <w:rFonts w:ascii="Arial" w:hAnsi="Arial" w:cs="Arial"/>
        </w:rPr>
        <w:t>el</w:t>
      </w:r>
      <w:r w:rsidR="0067285D" w:rsidRPr="000315A8">
        <w:rPr>
          <w:rFonts w:ascii="Arial" w:hAnsi="Arial" w:cs="Arial"/>
          <w:spacing w:val="-1"/>
        </w:rPr>
        <w:t xml:space="preserve"> </w:t>
      </w:r>
      <w:r w:rsidR="0067285D" w:rsidRPr="000315A8">
        <w:rPr>
          <w:rFonts w:ascii="Arial" w:hAnsi="Arial" w:cs="Arial"/>
        </w:rPr>
        <w:t>total</w:t>
      </w:r>
      <w:r w:rsidR="0067285D" w:rsidRPr="000315A8">
        <w:rPr>
          <w:rFonts w:ascii="Arial" w:hAnsi="Arial" w:cs="Arial"/>
          <w:spacing w:val="-1"/>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población</w:t>
      </w:r>
      <w:r w:rsidR="0067285D" w:rsidRPr="000315A8">
        <w:rPr>
          <w:rFonts w:ascii="Arial" w:hAnsi="Arial" w:cs="Arial"/>
          <w:spacing w:val="-3"/>
        </w:rPr>
        <w:t xml:space="preserve"> </w:t>
      </w:r>
      <w:r w:rsidR="0067285D" w:rsidRPr="000315A8">
        <w:rPr>
          <w:rFonts w:ascii="Arial" w:hAnsi="Arial" w:cs="Arial"/>
        </w:rPr>
        <w:t>objetivo</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Programa</w:t>
      </w:r>
      <w:r w:rsidR="0067285D" w:rsidRPr="000315A8">
        <w:rPr>
          <w:rFonts w:ascii="Arial" w:hAnsi="Arial" w:cs="Arial"/>
          <w:spacing w:val="-2"/>
        </w:rPr>
        <w:t xml:space="preserve"> </w:t>
      </w:r>
      <w:r w:rsidR="0067285D" w:rsidRPr="000315A8">
        <w:rPr>
          <w:rFonts w:ascii="Arial" w:hAnsi="Arial" w:cs="Arial"/>
        </w:rPr>
        <w:t>Ampliado</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Inmunizaciones</w:t>
      </w:r>
      <w:r w:rsidR="0067285D" w:rsidRPr="000315A8">
        <w:rPr>
          <w:rFonts w:ascii="Arial" w:hAnsi="Arial" w:cs="Arial"/>
          <w:spacing w:val="-1"/>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país.</w:t>
      </w:r>
    </w:p>
    <w:p w14:paraId="4F1C4A11" w14:textId="77777777" w:rsidR="007B58BC" w:rsidRPr="000315A8" w:rsidRDefault="007B58BC" w:rsidP="00A27B2B">
      <w:pPr>
        <w:pStyle w:val="Textoindependiente"/>
        <w:jc w:val="both"/>
        <w:rPr>
          <w:rFonts w:ascii="Arial" w:hAnsi="Arial" w:cs="Arial"/>
          <w:sz w:val="22"/>
          <w:szCs w:val="22"/>
        </w:rPr>
      </w:pPr>
    </w:p>
    <w:p w14:paraId="0B5245EC" w14:textId="45CE9C32" w:rsidR="007B58BC" w:rsidRPr="000315A8" w:rsidRDefault="70828FB0" w:rsidP="00A27B2B">
      <w:pPr>
        <w:pStyle w:val="Prrafodelista"/>
        <w:numPr>
          <w:ilvl w:val="2"/>
          <w:numId w:val="80"/>
        </w:numPr>
        <w:tabs>
          <w:tab w:val="left" w:pos="568"/>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Accesibilidad </w:t>
      </w:r>
      <w:r w:rsidR="0067285D" w:rsidRPr="000315A8">
        <w:rPr>
          <w:rFonts w:ascii="Arial" w:hAnsi="Arial" w:cs="Arial"/>
          <w:spacing w:val="-4"/>
        </w:rPr>
        <w:t>geográﬁca</w:t>
      </w:r>
      <w:r w:rsidR="0067285D" w:rsidRPr="000315A8">
        <w:rPr>
          <w:rFonts w:ascii="Arial" w:hAnsi="Arial" w:cs="Arial"/>
        </w:rPr>
        <w:t>: deﬁnida por la dispersión geográﬁca resultado de dividir la extensión en kilómetros cuadrados de cada municipio, distrito o área no municipalizada de los departamentos del Amazonas, Guainía y Vaupés, entre la población urbana y rural del mismo. Los recursos serán asignados entre aquellas entidades territoriales con una dispersión poblacional superior al promedio nacional y en proporción a su área</w:t>
      </w:r>
      <w:r w:rsidR="0067285D" w:rsidRPr="06160630">
        <w:rPr>
          <w:rFonts w:ascii="Arial" w:hAnsi="Arial" w:cs="Arial"/>
        </w:rPr>
        <w:t xml:space="preserve"> </w:t>
      </w:r>
      <w:r w:rsidR="0067285D" w:rsidRPr="000315A8">
        <w:rPr>
          <w:rFonts w:ascii="Arial" w:hAnsi="Arial" w:cs="Arial"/>
        </w:rPr>
        <w:t>geográﬁca.</w:t>
      </w:r>
    </w:p>
    <w:p w14:paraId="37E27714" w14:textId="77777777" w:rsidR="007B58BC" w:rsidRPr="000315A8" w:rsidRDefault="007B58BC" w:rsidP="00A27B2B">
      <w:pPr>
        <w:pStyle w:val="Textoindependiente"/>
        <w:jc w:val="both"/>
        <w:rPr>
          <w:rFonts w:ascii="Arial" w:hAnsi="Arial" w:cs="Arial"/>
          <w:sz w:val="22"/>
          <w:szCs w:val="22"/>
        </w:rPr>
      </w:pPr>
    </w:p>
    <w:p w14:paraId="05FEFE14" w14:textId="77777777" w:rsidR="007B58BC" w:rsidRPr="000315A8" w:rsidRDefault="0067285D" w:rsidP="00A27B2B">
      <w:pPr>
        <w:pStyle w:val="Prrafodelista"/>
        <w:numPr>
          <w:ilvl w:val="1"/>
          <w:numId w:val="80"/>
        </w:numPr>
        <w:tabs>
          <w:tab w:val="left" w:pos="431"/>
        </w:tabs>
        <w:ind w:left="0" w:firstLine="0"/>
        <w:jc w:val="both"/>
        <w:rPr>
          <w:rFonts w:ascii="Arial" w:hAnsi="Arial" w:cs="Arial"/>
        </w:rPr>
      </w:pPr>
      <w:r w:rsidRPr="000315A8">
        <w:rPr>
          <w:rFonts w:ascii="Arial" w:hAnsi="Arial" w:cs="Arial"/>
        </w:rPr>
        <w:t xml:space="preserve">Para el criterio de </w:t>
      </w:r>
      <w:r w:rsidRPr="000315A8">
        <w:rPr>
          <w:rFonts w:ascii="Arial" w:hAnsi="Arial" w:cs="Arial"/>
          <w:spacing w:val="-9"/>
        </w:rPr>
        <w:t>eﬁciencia</w:t>
      </w:r>
      <w:r w:rsidRPr="000315A8">
        <w:rPr>
          <w:rFonts w:ascii="Arial" w:hAnsi="Arial" w:cs="Arial"/>
        </w:rPr>
        <w:t xml:space="preserve"> administrativa se deﬁnen como indicadores trazadores, el cumplimiento de los niveles de coberturas útiles establecidas para cada biológico del Programa Ampliado de Inmunizaciones por cada municipio, distrito o área no municipalizada de los departamentos del Amazonas, Guainía y Vaupés, de acuerdo con las metas ﬁjadas por el Ministerio de Salud y Protección Social con corte máximo a 31 de octubre del año inmediatamente</w:t>
      </w:r>
      <w:r w:rsidRPr="06160630">
        <w:rPr>
          <w:rFonts w:ascii="Arial" w:hAnsi="Arial" w:cs="Arial"/>
        </w:rPr>
        <w:t xml:space="preserve"> </w:t>
      </w:r>
      <w:r w:rsidRPr="000315A8">
        <w:rPr>
          <w:rFonts w:ascii="Arial" w:hAnsi="Arial" w:cs="Arial"/>
        </w:rPr>
        <w:t>anterior.</w:t>
      </w:r>
    </w:p>
    <w:p w14:paraId="3F3AA938" w14:textId="77777777" w:rsidR="007B58BC" w:rsidRPr="000315A8" w:rsidRDefault="007B58BC" w:rsidP="00A27B2B">
      <w:pPr>
        <w:pStyle w:val="Textoindependiente"/>
        <w:jc w:val="both"/>
        <w:rPr>
          <w:rFonts w:ascii="Arial" w:hAnsi="Arial" w:cs="Arial"/>
          <w:sz w:val="22"/>
          <w:szCs w:val="22"/>
        </w:rPr>
      </w:pPr>
    </w:p>
    <w:p w14:paraId="487A9C84" w14:textId="1238F6E1"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EDDC747" w:rsidRPr="000315A8">
        <w:rPr>
          <w:rFonts w:ascii="Arial" w:hAnsi="Arial" w:cs="Arial"/>
          <w:sz w:val="22"/>
          <w:szCs w:val="22"/>
        </w:rPr>
        <w:t xml:space="preserve"> </w:t>
      </w:r>
      <w:r w:rsidRPr="000315A8">
        <w:rPr>
          <w:rFonts w:ascii="Arial" w:hAnsi="Arial" w:cs="Arial"/>
          <w:sz w:val="22"/>
          <w:szCs w:val="22"/>
        </w:rPr>
        <w:tab/>
        <w:t xml:space="preserve">1. Para efectos de la distribución del Sistema General de Participaciones en el componente de prestación de servicios de salud para Población Pobre No Asegurada (PPNA) y actividades no cubiertas con subsidio a la demanda, el Ministerio de Salud y Protección Social deberá hacer uso de la última base nacional disponible del Sistema de </w:t>
      </w:r>
      <w:r w:rsidRPr="000315A8">
        <w:rPr>
          <w:rFonts w:ascii="Arial" w:hAnsi="Arial" w:cs="Arial"/>
          <w:spacing w:val="-4"/>
          <w:sz w:val="22"/>
          <w:szCs w:val="22"/>
        </w:rPr>
        <w:t>Identiﬁcación</w:t>
      </w:r>
      <w:r w:rsidRPr="000315A8">
        <w:rPr>
          <w:rFonts w:ascii="Arial" w:hAnsi="Arial" w:cs="Arial"/>
          <w:sz w:val="22"/>
          <w:szCs w:val="22"/>
        </w:rPr>
        <w:t xml:space="preserve"> de Potenciales Beneﬁciarios de Programas Sociales (Sisbén), certiﬁcada por el Departamento Nacional de Planeación, conforme a las normas vigentes sobre la</w:t>
      </w:r>
      <w:r w:rsidRPr="06160630">
        <w:rPr>
          <w:rFonts w:ascii="Arial" w:hAnsi="Arial" w:cs="Arial"/>
          <w:sz w:val="22"/>
          <w:szCs w:val="22"/>
        </w:rPr>
        <w:t xml:space="preserve"> </w:t>
      </w:r>
      <w:r w:rsidRPr="000315A8">
        <w:rPr>
          <w:rFonts w:ascii="Arial" w:hAnsi="Arial" w:cs="Arial"/>
          <w:sz w:val="22"/>
          <w:szCs w:val="22"/>
        </w:rPr>
        <w:t>materia.</w:t>
      </w:r>
    </w:p>
    <w:p w14:paraId="1D2E8F82" w14:textId="77777777" w:rsidR="007B58BC" w:rsidRPr="000315A8" w:rsidRDefault="007B58BC" w:rsidP="00A27B2B">
      <w:pPr>
        <w:pStyle w:val="Textoindependiente"/>
        <w:jc w:val="both"/>
        <w:rPr>
          <w:rFonts w:ascii="Arial" w:hAnsi="Arial" w:cs="Arial"/>
          <w:sz w:val="22"/>
          <w:szCs w:val="22"/>
        </w:rPr>
      </w:pPr>
    </w:p>
    <w:p w14:paraId="1E444179" w14:textId="5507A51D"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85B852C" w:rsidRPr="000315A8">
        <w:rPr>
          <w:rFonts w:ascii="Arial" w:hAnsi="Arial" w:cs="Arial"/>
          <w:sz w:val="22"/>
          <w:szCs w:val="22"/>
        </w:rPr>
        <w:t xml:space="preserve"> </w:t>
      </w:r>
      <w:r w:rsidRPr="000315A8">
        <w:rPr>
          <w:rFonts w:ascii="Arial" w:hAnsi="Arial" w:cs="Arial"/>
          <w:sz w:val="22"/>
          <w:szCs w:val="22"/>
        </w:rPr>
        <w:tab/>
        <w:t xml:space="preserve">2. Para aquellas entidades territoriales que no hayan suministrado la información de la última base del Sistema de </w:t>
      </w:r>
      <w:r w:rsidRPr="000315A8">
        <w:rPr>
          <w:rFonts w:ascii="Arial" w:hAnsi="Arial" w:cs="Arial"/>
          <w:spacing w:val="-11"/>
          <w:sz w:val="22"/>
          <w:szCs w:val="22"/>
        </w:rPr>
        <w:t>Identiﬁcación</w:t>
      </w:r>
      <w:r w:rsidRPr="000315A8">
        <w:rPr>
          <w:rFonts w:ascii="Arial" w:hAnsi="Arial" w:cs="Arial"/>
          <w:sz w:val="22"/>
          <w:szCs w:val="22"/>
        </w:rPr>
        <w:t xml:space="preserve"> de Potenciales Beneﬁciarios de Programas Sociales (Sisbén) al Departamento Nacional de Planeación, el Conpes Social deﬁnirá la metodología e imputará la</w:t>
      </w:r>
      <w:r w:rsidRPr="06160630">
        <w:rPr>
          <w:rFonts w:ascii="Arial" w:hAnsi="Arial" w:cs="Arial"/>
          <w:sz w:val="22"/>
          <w:szCs w:val="22"/>
        </w:rPr>
        <w:t xml:space="preserve"> </w:t>
      </w:r>
      <w:r w:rsidRPr="000315A8">
        <w:rPr>
          <w:rFonts w:ascii="Arial" w:hAnsi="Arial" w:cs="Arial"/>
          <w:sz w:val="22"/>
          <w:szCs w:val="22"/>
        </w:rPr>
        <w:t>PPNA.</w:t>
      </w:r>
    </w:p>
    <w:p w14:paraId="342048D8" w14:textId="77777777" w:rsidR="007B58BC" w:rsidRPr="000315A8" w:rsidRDefault="007B58BC" w:rsidP="00A27B2B">
      <w:pPr>
        <w:pStyle w:val="Textoindependiente"/>
        <w:jc w:val="both"/>
        <w:rPr>
          <w:rFonts w:ascii="Arial" w:hAnsi="Arial" w:cs="Arial"/>
          <w:sz w:val="22"/>
          <w:szCs w:val="22"/>
        </w:rPr>
      </w:pPr>
    </w:p>
    <w:p w14:paraId="0972BD09"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ARTÍCULO 2.2.5.1.2. Fuentes y términos para el suministro de la información. Además de lo establecido en los artículos 48, 52 y 66 de la Ley 715 de 2001, se debe tener en cuenta lo siguiente:</w:t>
      </w:r>
    </w:p>
    <w:p w14:paraId="11CAB47A" w14:textId="77777777" w:rsidR="007B58BC" w:rsidRPr="000315A8" w:rsidRDefault="007B58BC" w:rsidP="00A27B2B">
      <w:pPr>
        <w:pStyle w:val="Textoindependiente"/>
        <w:jc w:val="both"/>
        <w:rPr>
          <w:rFonts w:ascii="Arial" w:hAnsi="Arial" w:cs="Arial"/>
          <w:sz w:val="22"/>
          <w:szCs w:val="22"/>
        </w:rPr>
      </w:pPr>
    </w:p>
    <w:p w14:paraId="287A5442"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La información correspondiente a población total, urbana y rural, discriminada por grupos de edad y el índice de necesidades básicas insatisfechas para cada municipio, distrito y área no municipalizada de los Departamentos de Amazonas, Guainía y Vaupés, será certiﬁcada por el Departamento Administrativo Nacional de Estadística (DANE) al Departamento Nacional de Planeación, a más tardar el 30 de junio de cada año.</w:t>
      </w:r>
    </w:p>
    <w:p w14:paraId="77FF3AB2" w14:textId="77777777" w:rsidR="007B58BC" w:rsidRPr="000315A8" w:rsidRDefault="007B58BC" w:rsidP="00A27B2B">
      <w:pPr>
        <w:pStyle w:val="Textoindependiente"/>
        <w:jc w:val="both"/>
        <w:rPr>
          <w:rFonts w:ascii="Arial" w:hAnsi="Arial" w:cs="Arial"/>
          <w:sz w:val="22"/>
          <w:szCs w:val="22"/>
        </w:rPr>
      </w:pPr>
    </w:p>
    <w:p w14:paraId="157BACE3"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La información correspondiente a la extensión en kilómetros cuadrados de cada municipio, distrito y área no municipalizada de los Departamentos de Amazonas, Guainía y Vaupés, será certiﬁcada por el Instituto Geográﬁco Agustín Codazzi (IGAC) al Departamento Nacional de Planeación, a más tardar el 30 de junio de cada año.</w:t>
      </w:r>
    </w:p>
    <w:p w14:paraId="44A43B6F" w14:textId="77777777" w:rsidR="007B58BC" w:rsidRPr="000315A8" w:rsidRDefault="007B58BC" w:rsidP="00A27B2B">
      <w:pPr>
        <w:pStyle w:val="Textoindependiente"/>
        <w:jc w:val="both"/>
        <w:rPr>
          <w:rFonts w:ascii="Arial" w:hAnsi="Arial" w:cs="Arial"/>
          <w:sz w:val="22"/>
          <w:szCs w:val="22"/>
        </w:rPr>
      </w:pPr>
    </w:p>
    <w:p w14:paraId="6B88E94A"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efectos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distribución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participación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salud</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Sistema</w:t>
      </w:r>
      <w:r w:rsidRPr="000315A8">
        <w:rPr>
          <w:rFonts w:ascii="Arial" w:hAnsi="Arial" w:cs="Arial"/>
          <w:spacing w:val="-4"/>
          <w:sz w:val="22"/>
          <w:szCs w:val="22"/>
        </w:rPr>
        <w:t xml:space="preserve"> </w:t>
      </w:r>
      <w:r w:rsidRPr="000315A8">
        <w:rPr>
          <w:rFonts w:ascii="Arial" w:hAnsi="Arial" w:cs="Arial"/>
          <w:sz w:val="22"/>
          <w:szCs w:val="22"/>
        </w:rPr>
        <w:t>General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Participaciones,</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Ministerio</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Salud</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Protección</w:t>
      </w:r>
      <w:r w:rsidRPr="000315A8">
        <w:rPr>
          <w:rFonts w:ascii="Arial" w:hAnsi="Arial" w:cs="Arial"/>
          <w:spacing w:val="-4"/>
          <w:sz w:val="22"/>
          <w:szCs w:val="22"/>
        </w:rPr>
        <w:t xml:space="preserve"> </w:t>
      </w:r>
      <w:r w:rsidRPr="000315A8">
        <w:rPr>
          <w:rFonts w:ascii="Arial" w:hAnsi="Arial" w:cs="Arial"/>
          <w:sz w:val="22"/>
          <w:szCs w:val="22"/>
        </w:rPr>
        <w:t xml:space="preserve">Social y el DNP </w:t>
      </w:r>
      <w:r w:rsidRPr="000315A8">
        <w:rPr>
          <w:rFonts w:ascii="Arial" w:hAnsi="Arial" w:cs="Arial"/>
          <w:spacing w:val="-5"/>
          <w:sz w:val="22"/>
          <w:szCs w:val="22"/>
        </w:rPr>
        <w:t>certiﬁcará</w:t>
      </w:r>
      <w:r w:rsidRPr="000315A8">
        <w:rPr>
          <w:rFonts w:ascii="Arial" w:hAnsi="Arial" w:cs="Arial"/>
          <w:sz w:val="22"/>
          <w:szCs w:val="22"/>
        </w:rPr>
        <w:t xml:space="preserve"> la información de que trata la Parte .4 del Libro 2 del Decreto 780 de 2016, a más tardar el 10 de enero del año en el cual se efectúa la distribución, considerando los datos disponibles con corte máximo al 30 de noviembre de la vigencia inmediatamente anterior a la que se realiza a</w:t>
      </w:r>
      <w:r w:rsidRPr="06160630">
        <w:rPr>
          <w:rFonts w:ascii="Arial" w:hAnsi="Arial" w:cs="Arial"/>
          <w:sz w:val="22"/>
          <w:szCs w:val="22"/>
        </w:rPr>
        <w:t xml:space="preserve"> </w:t>
      </w:r>
      <w:r w:rsidRPr="000315A8">
        <w:rPr>
          <w:rFonts w:ascii="Arial" w:hAnsi="Arial" w:cs="Arial"/>
          <w:sz w:val="22"/>
          <w:szCs w:val="22"/>
        </w:rPr>
        <w:t>distribución.</w:t>
      </w:r>
    </w:p>
    <w:p w14:paraId="7E6A9F29" w14:textId="77777777" w:rsidR="007B58BC" w:rsidRPr="000315A8" w:rsidRDefault="007B58BC" w:rsidP="00A27B2B">
      <w:pPr>
        <w:pStyle w:val="Textoindependiente"/>
        <w:jc w:val="both"/>
        <w:rPr>
          <w:rFonts w:ascii="Arial" w:hAnsi="Arial" w:cs="Arial"/>
          <w:sz w:val="22"/>
          <w:szCs w:val="22"/>
        </w:rPr>
      </w:pPr>
    </w:p>
    <w:p w14:paraId="5B68DBA8"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La información que no sea reportada en las fechas señaladas no será tomada en cuenta para efectos de la aplicación de las fórmulas de distribución.</w:t>
      </w:r>
    </w:p>
    <w:p w14:paraId="60BFAE4C" w14:textId="77777777" w:rsidR="007B58BC" w:rsidRPr="000315A8" w:rsidRDefault="007B58BC" w:rsidP="00A27B2B">
      <w:pPr>
        <w:pStyle w:val="Textoindependiente"/>
        <w:jc w:val="both"/>
        <w:rPr>
          <w:rFonts w:ascii="Arial" w:hAnsi="Arial" w:cs="Arial"/>
          <w:sz w:val="22"/>
          <w:szCs w:val="22"/>
        </w:rPr>
      </w:pPr>
    </w:p>
    <w:p w14:paraId="348E7386"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PARÁGRAFO TRANSITORIO. Para efectos de la distribución de la vigencia 2020, el Ministerio de Salud y Protección Social certiﬁcará al DNP la información de que trata el inciso tercero del presente artículo, dentro de los (5) días hábiles siguientes a la expedición del presen e decreto”.</w:t>
      </w:r>
    </w:p>
    <w:p w14:paraId="0ECFCFC4" w14:textId="77777777" w:rsidR="007B58BC" w:rsidRPr="000315A8" w:rsidRDefault="007B58BC" w:rsidP="00A27B2B">
      <w:pPr>
        <w:pStyle w:val="Textoindependiente"/>
        <w:jc w:val="both"/>
        <w:rPr>
          <w:rFonts w:ascii="Arial" w:hAnsi="Arial" w:cs="Arial"/>
          <w:sz w:val="22"/>
          <w:szCs w:val="22"/>
        </w:rPr>
      </w:pPr>
    </w:p>
    <w:p w14:paraId="55624D8C" w14:textId="6E3252FC"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95A2D0" w:rsidRPr="000315A8">
        <w:rPr>
          <w:rFonts w:ascii="Arial" w:hAnsi="Arial" w:cs="Arial"/>
          <w:sz w:val="22"/>
          <w:szCs w:val="22"/>
        </w:rPr>
        <w:t xml:space="preserve"> </w:t>
      </w:r>
      <w:r w:rsidRPr="000315A8">
        <w:rPr>
          <w:rFonts w:ascii="Arial" w:hAnsi="Arial" w:cs="Arial"/>
          <w:sz w:val="22"/>
          <w:szCs w:val="22"/>
        </w:rPr>
        <w:tab/>
        <w:t xml:space="preserve">2.2.5.1.3. De los recursos destinados a la población pobre en lo no cubierto con subsidios de demanda. Para efectos de la aplicación del artículo 69 de la Ley 715 de 2001, se entiende como recursos destinados a la población pobre en lo no cubierto con subsidios de demanda en el año 2001 aquellos que resultan de sumar los recursos del situado </w:t>
      </w:r>
      <w:r w:rsidRPr="000315A8">
        <w:rPr>
          <w:rFonts w:ascii="Arial" w:hAnsi="Arial" w:cs="Arial"/>
          <w:spacing w:val="-21"/>
          <w:sz w:val="22"/>
          <w:szCs w:val="22"/>
        </w:rPr>
        <w:t>ﬁscal</w:t>
      </w:r>
      <w:r w:rsidRPr="000315A8">
        <w:rPr>
          <w:rFonts w:ascii="Arial" w:hAnsi="Arial" w:cs="Arial"/>
          <w:sz w:val="22"/>
          <w:szCs w:val="22"/>
        </w:rPr>
        <w:t xml:space="preserve"> y de las participaciones municipales destinadas a la oferta en esa vigencia, incluyendo en el cálculo lo señalado en el parágrafo 1 del artículo 70 de la misma</w:t>
      </w:r>
      <w:r w:rsidRPr="06160630">
        <w:rPr>
          <w:rFonts w:ascii="Arial" w:hAnsi="Arial" w:cs="Arial"/>
          <w:sz w:val="22"/>
          <w:szCs w:val="22"/>
        </w:rPr>
        <w:t xml:space="preserve"> </w:t>
      </w:r>
      <w:r w:rsidRPr="000315A8">
        <w:rPr>
          <w:rFonts w:ascii="Arial" w:hAnsi="Arial" w:cs="Arial"/>
          <w:sz w:val="22"/>
          <w:szCs w:val="22"/>
        </w:rPr>
        <w:t>ley.</w:t>
      </w:r>
    </w:p>
    <w:p w14:paraId="0B222704" w14:textId="77777777" w:rsidR="007B58BC" w:rsidRPr="000315A8" w:rsidRDefault="007B58BC" w:rsidP="00A27B2B">
      <w:pPr>
        <w:pStyle w:val="Textoindependiente"/>
        <w:jc w:val="both"/>
        <w:rPr>
          <w:rFonts w:ascii="Arial" w:hAnsi="Arial" w:cs="Arial"/>
          <w:sz w:val="22"/>
          <w:szCs w:val="22"/>
        </w:rPr>
      </w:pPr>
    </w:p>
    <w:p w14:paraId="383F6D4A"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Para el año 2003 y las vigencias subsiguientes, los recursos destinados a la población pobre en lo no cubierto con subsidios a la demanda, son los destinados en el año 2002, de conformidad con el inciso anterior, incrementados por la inﬂación causada.</w:t>
      </w:r>
    </w:p>
    <w:p w14:paraId="50B7B044" w14:textId="77777777" w:rsidR="007B58BC" w:rsidRPr="000315A8" w:rsidRDefault="007B58BC" w:rsidP="00A27B2B">
      <w:pPr>
        <w:pStyle w:val="Textoindependiente"/>
        <w:jc w:val="both"/>
        <w:rPr>
          <w:rFonts w:ascii="Arial" w:hAnsi="Arial" w:cs="Arial"/>
          <w:sz w:val="22"/>
          <w:szCs w:val="22"/>
        </w:rPr>
      </w:pPr>
    </w:p>
    <w:p w14:paraId="31F20688" w14:textId="0B659278" w:rsidR="007B58BC" w:rsidRPr="000315A8" w:rsidRDefault="0067285D" w:rsidP="00A27B2B">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85634A7" w:rsidRPr="000315A8">
        <w:rPr>
          <w:rFonts w:ascii="Arial" w:hAnsi="Arial" w:cs="Arial"/>
          <w:sz w:val="22"/>
          <w:szCs w:val="22"/>
        </w:rPr>
        <w:t xml:space="preserve"> </w:t>
      </w:r>
      <w:r w:rsidRPr="000315A8">
        <w:rPr>
          <w:rFonts w:ascii="Arial" w:hAnsi="Arial" w:cs="Arial"/>
          <w:sz w:val="22"/>
          <w:szCs w:val="22"/>
        </w:rPr>
        <w:tab/>
        <w:t xml:space="preserve">1. Con el </w:t>
      </w:r>
      <w:r w:rsidRPr="000315A8">
        <w:rPr>
          <w:rFonts w:ascii="Arial" w:hAnsi="Arial" w:cs="Arial"/>
          <w:spacing w:val="-23"/>
          <w:sz w:val="22"/>
          <w:szCs w:val="22"/>
        </w:rPr>
        <w:t>ﬁn</w:t>
      </w:r>
      <w:r w:rsidRPr="000315A8">
        <w:rPr>
          <w:rFonts w:ascii="Arial" w:hAnsi="Arial" w:cs="Arial"/>
          <w:sz w:val="22"/>
          <w:szCs w:val="22"/>
        </w:rPr>
        <w:t xml:space="preserve"> de evitar que la eventual disminución en pesos constantes de los recursos que ﬁnancian la prestación de servicios de salud a la población pobre en lo no cubierto con subsidios a la demanda, pueda afectar la atención de dicha población en algunas entidades territoriales, durante los dos primeros años de implementación de la Ley 715 de 2001 y de manera transitoria conforme al artículo 69 de la misma ley, se compensará la diferencia a precios constantes en el monto de dichos</w:t>
      </w:r>
      <w:r w:rsidRPr="06160630">
        <w:rPr>
          <w:rFonts w:ascii="Arial" w:hAnsi="Arial" w:cs="Arial"/>
          <w:sz w:val="22"/>
          <w:szCs w:val="22"/>
        </w:rPr>
        <w:t xml:space="preserve"> </w:t>
      </w:r>
      <w:r w:rsidRPr="000315A8">
        <w:rPr>
          <w:rFonts w:ascii="Arial" w:hAnsi="Arial" w:cs="Arial"/>
          <w:sz w:val="22"/>
          <w:szCs w:val="22"/>
        </w:rPr>
        <w:t>recursos.</w:t>
      </w:r>
    </w:p>
    <w:p w14:paraId="43821184" w14:textId="77777777" w:rsidR="007B58BC" w:rsidRPr="000315A8" w:rsidRDefault="007B58BC" w:rsidP="00A27B2B">
      <w:pPr>
        <w:pStyle w:val="Textoindependiente"/>
        <w:jc w:val="both"/>
        <w:rPr>
          <w:rFonts w:ascii="Arial" w:hAnsi="Arial" w:cs="Arial"/>
          <w:sz w:val="22"/>
          <w:szCs w:val="22"/>
        </w:rPr>
      </w:pPr>
    </w:p>
    <w:p w14:paraId="23C2CCCC" w14:textId="0EFEA0C2" w:rsidR="007B58BC" w:rsidRPr="000315A8" w:rsidRDefault="00B95FA9" w:rsidP="00A27B2B">
      <w:pPr>
        <w:pStyle w:val="Textoindependiente"/>
        <w:jc w:val="both"/>
        <w:rPr>
          <w:rFonts w:ascii="Arial" w:hAnsi="Arial" w:cs="Arial"/>
          <w:sz w:val="22"/>
          <w:szCs w:val="22"/>
          <w:shd w:val="clear" w:color="auto" w:fill="FFFFFF"/>
        </w:rPr>
      </w:pPr>
      <w:r w:rsidRPr="000315A8">
        <w:rPr>
          <w:rFonts w:ascii="Arial" w:hAnsi="Arial" w:cs="Arial"/>
          <w:sz w:val="22"/>
          <w:szCs w:val="22"/>
          <w:shd w:val="clear" w:color="auto" w:fill="FFFFFF"/>
        </w:rPr>
        <w:t>PARÁGRAFO</w:t>
      </w:r>
      <w:bookmarkStart w:id="21" w:name="2.2.5.1.3.p2"/>
      <w:r w:rsidRPr="000315A8">
        <w:rPr>
          <w:rFonts w:ascii="Arial" w:hAnsi="Arial" w:cs="Arial"/>
          <w:sz w:val="22"/>
          <w:szCs w:val="22"/>
        </w:rPr>
        <w:t> </w:t>
      </w:r>
      <w:bookmarkEnd w:id="21"/>
      <w:r w:rsidRPr="000315A8">
        <w:rPr>
          <w:rFonts w:ascii="Arial" w:hAnsi="Arial" w:cs="Arial"/>
          <w:sz w:val="22"/>
          <w:szCs w:val="22"/>
          <w:shd w:val="clear" w:color="auto" w:fill="FFFFFF"/>
        </w:rPr>
        <w:t> 2. De conformidad con lo establecido en el artículo 45 de la Ley 715 de 2001, los distritos de Santa Marta, Barranquilla y Cartagena administrarán los recursos para la atención en salud de la población pobre en lo no cubierto con subsidios a la demanda que les correspondan en todos los niveles de complejidad y deberán articularse a la red de prestación de servicios de salud de los respectivos departamentos. El Distrito Capital administrará los recursos para la atención en salud en todos los niveles de complejidad de la población pobre en lo no cubierto con subsidios a la demanda que le correspondan y la red de prestación de servicios de salud de su jurisdicción.</w:t>
      </w:r>
    </w:p>
    <w:p w14:paraId="5650A3AE" w14:textId="77777777" w:rsidR="007B58BC" w:rsidRPr="000315A8" w:rsidRDefault="007B58BC" w:rsidP="00A27B2B">
      <w:pPr>
        <w:pStyle w:val="Textoindependiente"/>
        <w:jc w:val="both"/>
        <w:rPr>
          <w:rFonts w:ascii="Arial" w:hAnsi="Arial" w:cs="Arial"/>
          <w:sz w:val="22"/>
          <w:szCs w:val="22"/>
        </w:rPr>
      </w:pPr>
    </w:p>
    <w:p w14:paraId="6EA43C79" w14:textId="67D7A931"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7E58C5D" w:rsidRPr="000315A8">
        <w:rPr>
          <w:rFonts w:ascii="Arial" w:hAnsi="Arial" w:cs="Arial"/>
          <w:sz w:val="22"/>
          <w:szCs w:val="22"/>
        </w:rPr>
        <w:t xml:space="preserve"> </w:t>
      </w:r>
      <w:r w:rsidRPr="000315A8">
        <w:rPr>
          <w:rFonts w:ascii="Arial" w:hAnsi="Arial" w:cs="Arial"/>
          <w:sz w:val="22"/>
          <w:szCs w:val="22"/>
        </w:rPr>
        <w:tab/>
        <w:t xml:space="preserve">2.2.5.1.4. De los recursos para el pago de aportes patronales. Si una vez efectuada la distribución de qué trata el artículo 49 de la Ley 715 de 2001, se estableciere que los recursos que se asignen para aportes patronales a que se </w:t>
      </w:r>
      <w:r w:rsidRPr="000315A8">
        <w:rPr>
          <w:rFonts w:ascii="Arial" w:hAnsi="Arial" w:cs="Arial"/>
          <w:spacing w:val="-7"/>
          <w:sz w:val="22"/>
          <w:szCs w:val="22"/>
        </w:rPr>
        <w:t>reﬁere</w:t>
      </w:r>
      <w:r w:rsidRPr="000315A8">
        <w:rPr>
          <w:rFonts w:ascii="Arial" w:hAnsi="Arial" w:cs="Arial"/>
          <w:sz w:val="22"/>
          <w:szCs w:val="22"/>
        </w:rPr>
        <w:t xml:space="preserve"> el parágrafo 2 del artículo 49 y el artículo 58 de la citada ley, éstos deberán ser asumidos directamente por cada institución prestadora de servicios de salud pública con cargo a sus ingresos corrientes, dándoles prioridad sobre cualquier otro</w:t>
      </w:r>
      <w:r w:rsidRPr="06160630">
        <w:rPr>
          <w:rFonts w:ascii="Arial" w:hAnsi="Arial" w:cs="Arial"/>
          <w:sz w:val="22"/>
          <w:szCs w:val="22"/>
        </w:rPr>
        <w:t xml:space="preserve"> </w:t>
      </w:r>
      <w:r w:rsidRPr="000315A8">
        <w:rPr>
          <w:rFonts w:ascii="Arial" w:hAnsi="Arial" w:cs="Arial"/>
          <w:sz w:val="22"/>
          <w:szCs w:val="22"/>
        </w:rPr>
        <w:t>gasto.</w:t>
      </w:r>
    </w:p>
    <w:p w14:paraId="77B04C6F" w14:textId="77777777" w:rsidR="007B58BC" w:rsidRPr="000315A8" w:rsidRDefault="007B58BC" w:rsidP="00A27B2B">
      <w:pPr>
        <w:pStyle w:val="Textoindependiente"/>
        <w:jc w:val="both"/>
        <w:rPr>
          <w:rFonts w:ascii="Arial" w:hAnsi="Arial" w:cs="Arial"/>
          <w:sz w:val="22"/>
          <w:szCs w:val="22"/>
        </w:rPr>
      </w:pPr>
    </w:p>
    <w:p w14:paraId="417139F5"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Estos recursos deberán ser girados por la institución prestadora de servicios de salud pública a los respectivos fondos de pensiones y cesantías, administradoras de riesgos profesionales y a las entidades promotoras de salud a las cuales se encuentren aﬁliados los trabajadores, dentro de los plazos establecidos en las normas vigentes.</w:t>
      </w:r>
    </w:p>
    <w:p w14:paraId="55DFD448" w14:textId="77777777" w:rsidR="007B58BC" w:rsidRPr="000315A8" w:rsidRDefault="007B58BC" w:rsidP="00A27B2B">
      <w:pPr>
        <w:pStyle w:val="Textoindependiente"/>
        <w:jc w:val="both"/>
        <w:rPr>
          <w:rFonts w:ascii="Arial" w:hAnsi="Arial" w:cs="Arial"/>
          <w:sz w:val="22"/>
          <w:szCs w:val="22"/>
        </w:rPr>
      </w:pPr>
    </w:p>
    <w:p w14:paraId="06DFA3A7" w14:textId="77777777" w:rsidR="007B58BC" w:rsidRPr="000315A8" w:rsidRDefault="0067285D" w:rsidP="00A27B2B">
      <w:pPr>
        <w:pStyle w:val="Textoindependiente"/>
        <w:jc w:val="both"/>
        <w:rPr>
          <w:rFonts w:ascii="Arial" w:hAnsi="Arial" w:cs="Arial"/>
          <w:sz w:val="22"/>
          <w:szCs w:val="22"/>
        </w:rPr>
      </w:pPr>
      <w:r w:rsidRPr="000315A8">
        <w:rPr>
          <w:rFonts w:ascii="Arial" w:hAnsi="Arial" w:cs="Arial"/>
          <w:sz w:val="22"/>
          <w:szCs w:val="22"/>
        </w:rPr>
        <w:t>En ningún caso la Nación asumirá el valor de dichos aportes con recursos del Presupuesto General de la Nación, ni lo cargará a los recursos que ﬁnancian la atención en salud mediante subsidios a la demanda, ni con cargo a los recursos que ﬁnancian las acciones de salud pública.</w:t>
      </w:r>
    </w:p>
    <w:p w14:paraId="3A0D8F06" w14:textId="77777777" w:rsidR="007B58BC" w:rsidRPr="000315A8" w:rsidRDefault="007B58BC" w:rsidP="00A27B2B">
      <w:pPr>
        <w:pStyle w:val="Textoindependiente"/>
        <w:jc w:val="both"/>
        <w:rPr>
          <w:rFonts w:ascii="Arial" w:hAnsi="Arial" w:cs="Arial"/>
          <w:sz w:val="22"/>
          <w:szCs w:val="22"/>
        </w:rPr>
      </w:pPr>
    </w:p>
    <w:p w14:paraId="3534ACCD" w14:textId="5E8FF86F" w:rsidR="007B58BC" w:rsidRPr="000315A8" w:rsidRDefault="0067285D" w:rsidP="00A27B2B">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165B94A" w:rsidRPr="000315A8">
        <w:rPr>
          <w:rFonts w:ascii="Arial" w:hAnsi="Arial" w:cs="Arial"/>
          <w:sz w:val="22"/>
          <w:szCs w:val="22"/>
        </w:rPr>
        <w:t xml:space="preserve"> </w:t>
      </w:r>
      <w:r w:rsidRPr="000315A8">
        <w:rPr>
          <w:rFonts w:ascii="Arial" w:hAnsi="Arial" w:cs="Arial"/>
          <w:sz w:val="22"/>
          <w:szCs w:val="22"/>
        </w:rPr>
        <w:tab/>
        <w:t xml:space="preserve">2.2.5.1.5. Ajuste a distribución. Cuando para ajustar la distribución debido a </w:t>
      </w:r>
      <w:r w:rsidRPr="000315A8">
        <w:rPr>
          <w:rFonts w:ascii="Arial" w:hAnsi="Arial" w:cs="Arial"/>
          <w:spacing w:val="-7"/>
          <w:sz w:val="22"/>
          <w:szCs w:val="22"/>
        </w:rPr>
        <w:t>deﬁciencias</w:t>
      </w:r>
      <w:r w:rsidRPr="000315A8">
        <w:rPr>
          <w:rFonts w:ascii="Arial" w:hAnsi="Arial" w:cs="Arial"/>
          <w:sz w:val="22"/>
          <w:szCs w:val="22"/>
        </w:rPr>
        <w:t xml:space="preserve"> de información, y conforme al artículo 86 de la Ley 715 de 2001, no existan en la vigencia en la cual corresponda realizar el ajuste recursos suﬁcientes del Sistema General de Participaciones para la prestación de servicios de salud a la población pobre en lo no cubierto con subsidios a la demanda, correspondientes a aquellas entidades que recibieron recursos de más, el ajuste a la distribución se hará hasta por el monto que los recursos de la respectiva vigencia lo permitan, en forma</w:t>
      </w:r>
      <w:r w:rsidRPr="06160630">
        <w:rPr>
          <w:rFonts w:ascii="Arial" w:hAnsi="Arial" w:cs="Arial"/>
          <w:sz w:val="22"/>
          <w:szCs w:val="22"/>
        </w:rPr>
        <w:t xml:space="preserve"> </w:t>
      </w:r>
      <w:r w:rsidRPr="000315A8">
        <w:rPr>
          <w:rFonts w:ascii="Arial" w:hAnsi="Arial" w:cs="Arial"/>
          <w:sz w:val="22"/>
          <w:szCs w:val="22"/>
        </w:rPr>
        <w:t>proporcional.</w:t>
      </w:r>
    </w:p>
    <w:p w14:paraId="1401BC3A" w14:textId="77777777" w:rsidR="008C0CE6" w:rsidRDefault="008C0CE6" w:rsidP="00B95FA9">
      <w:pPr>
        <w:pStyle w:val="Textoindependiente"/>
        <w:jc w:val="center"/>
        <w:rPr>
          <w:rFonts w:ascii="Arial" w:hAnsi="Arial" w:cs="Arial"/>
          <w:b/>
          <w:bCs/>
          <w:sz w:val="22"/>
          <w:szCs w:val="22"/>
        </w:rPr>
      </w:pPr>
    </w:p>
    <w:p w14:paraId="3391B0CE" w14:textId="1D2AF4E5" w:rsidR="007B58BC" w:rsidRPr="000315A8" w:rsidRDefault="0067285D" w:rsidP="00B95FA9">
      <w:pPr>
        <w:pStyle w:val="Textoindependiente"/>
        <w:jc w:val="center"/>
        <w:rPr>
          <w:rFonts w:ascii="Arial" w:hAnsi="Arial" w:cs="Arial"/>
          <w:b/>
          <w:bCs/>
          <w:sz w:val="22"/>
          <w:szCs w:val="22"/>
        </w:rPr>
      </w:pPr>
      <w:r w:rsidRPr="000315A8">
        <w:rPr>
          <w:rFonts w:ascii="Arial" w:hAnsi="Arial" w:cs="Arial"/>
          <w:b/>
          <w:bCs/>
          <w:sz w:val="22"/>
          <w:szCs w:val="22"/>
        </w:rPr>
        <w:t>CAPÍTULO 2</w:t>
      </w:r>
    </w:p>
    <w:p w14:paraId="58983B67" w14:textId="77777777" w:rsidR="007B58BC" w:rsidRPr="000315A8" w:rsidRDefault="0067285D" w:rsidP="00B95FA9">
      <w:pPr>
        <w:pStyle w:val="Textoindependiente"/>
        <w:jc w:val="center"/>
        <w:rPr>
          <w:rFonts w:ascii="Arial" w:hAnsi="Arial" w:cs="Arial"/>
          <w:b/>
          <w:bCs/>
          <w:sz w:val="22"/>
          <w:szCs w:val="22"/>
        </w:rPr>
      </w:pPr>
      <w:r w:rsidRPr="000315A8">
        <w:rPr>
          <w:rFonts w:ascii="Arial" w:hAnsi="Arial" w:cs="Arial"/>
          <w:b/>
          <w:bCs/>
          <w:sz w:val="22"/>
          <w:szCs w:val="22"/>
        </w:rPr>
        <w:t>RECURSOS DEL SGP PARA AGUA POTABLE Y SANEAMIENTO BÁSICO</w:t>
      </w:r>
    </w:p>
    <w:p w14:paraId="1FC707F6" w14:textId="77777777" w:rsidR="007B58BC" w:rsidRPr="000315A8" w:rsidRDefault="007B58BC" w:rsidP="00B95FA9">
      <w:pPr>
        <w:pStyle w:val="Textoindependiente"/>
        <w:jc w:val="both"/>
        <w:rPr>
          <w:rFonts w:ascii="Arial" w:hAnsi="Arial" w:cs="Arial"/>
          <w:sz w:val="22"/>
          <w:szCs w:val="22"/>
        </w:rPr>
      </w:pPr>
    </w:p>
    <w:p w14:paraId="318925E2" w14:textId="79ADFAFF" w:rsidR="007B58BC" w:rsidRPr="000315A8" w:rsidRDefault="0067285D" w:rsidP="00B95FA9">
      <w:pPr>
        <w:tabs>
          <w:tab w:val="left" w:pos="1295"/>
        </w:tabs>
        <w:jc w:val="both"/>
        <w:rPr>
          <w:rFonts w:ascii="Arial" w:hAnsi="Arial" w:cs="Arial"/>
        </w:rPr>
      </w:pPr>
      <w:r w:rsidRPr="000315A8">
        <w:rPr>
          <w:rFonts w:ascii="Arial" w:hAnsi="Arial" w:cs="Arial"/>
        </w:rPr>
        <w:t>ARTÍCULO</w:t>
      </w:r>
      <w:r w:rsidR="430E6AFC" w:rsidRPr="000315A8">
        <w:rPr>
          <w:rFonts w:ascii="Arial" w:hAnsi="Arial" w:cs="Arial"/>
        </w:rPr>
        <w:t xml:space="preserve"> </w:t>
      </w:r>
      <w:r w:rsidRPr="000315A8">
        <w:rPr>
          <w:rFonts w:ascii="Arial" w:hAnsi="Arial" w:cs="Arial"/>
        </w:rPr>
        <w:tab/>
        <w:t xml:space="preserve">2.2.5.2.1. Información para la distribución de los recursos por el criterio de </w:t>
      </w:r>
      <w:r w:rsidRPr="000315A8">
        <w:rPr>
          <w:rFonts w:ascii="Arial" w:hAnsi="Arial" w:cs="Arial"/>
          <w:spacing w:val="-4"/>
        </w:rPr>
        <w:t>déﬁcit</w:t>
      </w:r>
      <w:r w:rsidRPr="000315A8">
        <w:rPr>
          <w:rFonts w:ascii="Arial" w:hAnsi="Arial" w:cs="Arial"/>
        </w:rPr>
        <w:t xml:space="preserve"> de cobertura de los recursos de la participación para Agua Potable y Saneamiento Básico del Sistema General de Participaciones. Para la distribución de los recursos del criterio de déﬁcit de cobertura se tendrá en cuenta la siguiente</w:t>
      </w:r>
      <w:r w:rsidRPr="06160630">
        <w:rPr>
          <w:rFonts w:ascii="Arial" w:hAnsi="Arial" w:cs="Arial"/>
        </w:rPr>
        <w:t xml:space="preserve"> </w:t>
      </w:r>
      <w:r w:rsidRPr="000315A8">
        <w:rPr>
          <w:rFonts w:ascii="Arial" w:hAnsi="Arial" w:cs="Arial"/>
        </w:rPr>
        <w:t>información:</w:t>
      </w:r>
    </w:p>
    <w:p w14:paraId="2B0D4ED1" w14:textId="77777777" w:rsidR="007B58BC" w:rsidRPr="000315A8" w:rsidRDefault="007B58BC" w:rsidP="00B95FA9">
      <w:pPr>
        <w:pStyle w:val="Textoindependiente"/>
        <w:jc w:val="both"/>
        <w:rPr>
          <w:rFonts w:ascii="Arial" w:hAnsi="Arial" w:cs="Arial"/>
          <w:sz w:val="22"/>
          <w:szCs w:val="22"/>
        </w:rPr>
      </w:pPr>
    </w:p>
    <w:p w14:paraId="38958211" w14:textId="77777777" w:rsidR="007B58BC" w:rsidRPr="000315A8" w:rsidRDefault="0067285D" w:rsidP="00B95FA9">
      <w:pPr>
        <w:pStyle w:val="Prrafodelista"/>
        <w:numPr>
          <w:ilvl w:val="0"/>
          <w:numId w:val="79"/>
        </w:numPr>
        <w:tabs>
          <w:tab w:val="left" w:pos="294"/>
        </w:tabs>
        <w:ind w:left="0" w:firstLine="0"/>
        <w:jc w:val="both"/>
        <w:rPr>
          <w:rFonts w:ascii="Arial" w:hAnsi="Arial" w:cs="Arial"/>
        </w:rPr>
      </w:pPr>
      <w:r w:rsidRPr="000315A8">
        <w:rPr>
          <w:rFonts w:ascii="Arial" w:hAnsi="Arial" w:cs="Arial"/>
        </w:rPr>
        <w:t xml:space="preserve">Población total del país, por municipios y distritos, incluyendo a las áreas no municipalizadas de los departamentos del Amazonas, Guainía y Vaupés, desagregada en zona cabecera y resto. El Departamento Administrativo Nacional de Estadística (DANE), enviará esta información debidamente </w:t>
      </w:r>
      <w:r w:rsidRPr="000315A8">
        <w:rPr>
          <w:rFonts w:ascii="Arial" w:hAnsi="Arial" w:cs="Arial"/>
          <w:spacing w:val="-2"/>
        </w:rPr>
        <w:t>certiﬁcada</w:t>
      </w:r>
      <w:r w:rsidRPr="000315A8">
        <w:rPr>
          <w:rFonts w:ascii="Arial" w:hAnsi="Arial" w:cs="Arial"/>
        </w:rPr>
        <w:t xml:space="preserve"> al Departamento Nacional de Planeación, a más tardar el 30 de junio de cada año para la distribución de la siguiente</w:t>
      </w:r>
      <w:r w:rsidRPr="06160630">
        <w:rPr>
          <w:rFonts w:ascii="Arial" w:hAnsi="Arial" w:cs="Arial"/>
        </w:rPr>
        <w:t xml:space="preserve"> </w:t>
      </w:r>
      <w:r w:rsidRPr="000315A8">
        <w:rPr>
          <w:rFonts w:ascii="Arial" w:hAnsi="Arial" w:cs="Arial"/>
        </w:rPr>
        <w:t>vigencia.</w:t>
      </w:r>
    </w:p>
    <w:p w14:paraId="025ACB55" w14:textId="77777777" w:rsidR="007B58BC" w:rsidRPr="000315A8" w:rsidRDefault="007B58BC" w:rsidP="00B95FA9">
      <w:pPr>
        <w:pStyle w:val="Textoindependiente"/>
        <w:jc w:val="both"/>
        <w:rPr>
          <w:rFonts w:ascii="Arial" w:hAnsi="Arial" w:cs="Arial"/>
          <w:sz w:val="22"/>
          <w:szCs w:val="22"/>
        </w:rPr>
      </w:pPr>
    </w:p>
    <w:p w14:paraId="7037253D" w14:textId="77777777" w:rsidR="007B58BC" w:rsidRPr="000315A8" w:rsidRDefault="0067285D" w:rsidP="00B95FA9">
      <w:pPr>
        <w:pStyle w:val="Prrafodelista"/>
        <w:numPr>
          <w:ilvl w:val="0"/>
          <w:numId w:val="79"/>
        </w:numPr>
        <w:tabs>
          <w:tab w:val="left" w:pos="294"/>
        </w:tabs>
        <w:ind w:left="0" w:firstLine="0"/>
        <w:jc w:val="both"/>
        <w:rPr>
          <w:rFonts w:ascii="Arial" w:hAnsi="Arial" w:cs="Arial"/>
        </w:rPr>
      </w:pPr>
      <w:r w:rsidRPr="000315A8">
        <w:rPr>
          <w:rFonts w:ascii="Arial" w:hAnsi="Arial" w:cs="Arial"/>
        </w:rPr>
        <w:t xml:space="preserve">Porcentaje de coberturas de los servicios de acueducto y alcantarillado por municipios y distritos, incluyendo a las áreas no municipalizadas de los departamentos del Amazonas, Guainía y Vaupés, desagregada por zona urbana y rural. La Superintendencia de Servicios Públicos Domiciliarios enviará esta información debidamente </w:t>
      </w:r>
      <w:r w:rsidRPr="000315A8">
        <w:rPr>
          <w:rFonts w:ascii="Arial" w:hAnsi="Arial" w:cs="Arial"/>
          <w:spacing w:val="-12"/>
        </w:rPr>
        <w:t>certiﬁcada</w:t>
      </w:r>
      <w:r w:rsidRPr="000315A8">
        <w:rPr>
          <w:rFonts w:ascii="Arial" w:hAnsi="Arial" w:cs="Arial"/>
        </w:rPr>
        <w:t xml:space="preserve"> al Departamento Nacional de Planeación, a más tardar el 31 de octubre de cada año para la distribución de la siguiente</w:t>
      </w:r>
      <w:r w:rsidRPr="06160630">
        <w:rPr>
          <w:rFonts w:ascii="Arial" w:hAnsi="Arial" w:cs="Arial"/>
        </w:rPr>
        <w:t xml:space="preserve"> </w:t>
      </w:r>
      <w:r w:rsidRPr="000315A8">
        <w:rPr>
          <w:rFonts w:ascii="Arial" w:hAnsi="Arial" w:cs="Arial"/>
        </w:rPr>
        <w:t>vigencia.</w:t>
      </w:r>
    </w:p>
    <w:p w14:paraId="23E22A17" w14:textId="77777777" w:rsidR="007B58BC" w:rsidRPr="000315A8" w:rsidRDefault="007B58BC" w:rsidP="00B95FA9">
      <w:pPr>
        <w:pStyle w:val="Textoindependiente"/>
        <w:jc w:val="both"/>
        <w:rPr>
          <w:rFonts w:ascii="Arial" w:hAnsi="Arial" w:cs="Arial"/>
          <w:sz w:val="22"/>
          <w:szCs w:val="22"/>
        </w:rPr>
      </w:pPr>
    </w:p>
    <w:p w14:paraId="36756D4D" w14:textId="77777777" w:rsidR="007B58BC" w:rsidRPr="000315A8" w:rsidRDefault="0067285D" w:rsidP="00B95FA9">
      <w:pPr>
        <w:pStyle w:val="Prrafodelista"/>
        <w:numPr>
          <w:ilvl w:val="0"/>
          <w:numId w:val="79"/>
        </w:numPr>
        <w:tabs>
          <w:tab w:val="left" w:pos="294"/>
        </w:tabs>
        <w:ind w:left="0" w:firstLine="0"/>
        <w:jc w:val="both"/>
        <w:rPr>
          <w:rFonts w:ascii="Arial" w:hAnsi="Arial" w:cs="Arial"/>
        </w:rPr>
      </w:pPr>
      <w:r w:rsidRPr="000315A8">
        <w:rPr>
          <w:rFonts w:ascii="Arial" w:hAnsi="Arial" w:cs="Arial"/>
        </w:rPr>
        <w:t>El diferencial de los costos de provisión entre los servicios de acueducto y alcantarillado y entre la zona urbana y rural, disponible para el nivel nacional, el cual será informado por la Dirección de Desarrollo Urbano del Departamento Nacional de Planeación, a más tardar el 30 de septiembre de cada año para la distribución de la siguiente</w:t>
      </w:r>
      <w:r w:rsidRPr="000315A8">
        <w:rPr>
          <w:rFonts w:ascii="Arial" w:hAnsi="Arial" w:cs="Arial"/>
          <w:spacing w:val="-8"/>
        </w:rPr>
        <w:t xml:space="preserve"> </w:t>
      </w:r>
      <w:r w:rsidRPr="000315A8">
        <w:rPr>
          <w:rFonts w:ascii="Arial" w:hAnsi="Arial" w:cs="Arial"/>
        </w:rPr>
        <w:t>vigencia.</w:t>
      </w:r>
    </w:p>
    <w:p w14:paraId="4D3C955E" w14:textId="77777777" w:rsidR="007B58BC" w:rsidRPr="000315A8" w:rsidRDefault="007B58BC" w:rsidP="00B95FA9">
      <w:pPr>
        <w:pStyle w:val="Textoindependiente"/>
        <w:jc w:val="both"/>
        <w:rPr>
          <w:rFonts w:ascii="Arial" w:hAnsi="Arial" w:cs="Arial"/>
          <w:sz w:val="22"/>
          <w:szCs w:val="22"/>
        </w:rPr>
      </w:pPr>
    </w:p>
    <w:p w14:paraId="283B0753" w14:textId="15B75F02" w:rsidR="007B58BC" w:rsidRPr="000315A8" w:rsidRDefault="0067285D" w:rsidP="00B95FA9">
      <w:pPr>
        <w:tabs>
          <w:tab w:val="left" w:pos="1295"/>
        </w:tabs>
        <w:jc w:val="both"/>
        <w:rPr>
          <w:rFonts w:ascii="Arial" w:hAnsi="Arial" w:cs="Arial"/>
        </w:rPr>
      </w:pPr>
      <w:r w:rsidRPr="000315A8">
        <w:rPr>
          <w:rFonts w:ascii="Arial" w:hAnsi="Arial" w:cs="Arial"/>
        </w:rPr>
        <w:t>ARTÍCULO</w:t>
      </w:r>
      <w:r w:rsidR="3343B393" w:rsidRPr="000315A8">
        <w:rPr>
          <w:rFonts w:ascii="Arial" w:hAnsi="Arial" w:cs="Arial"/>
        </w:rPr>
        <w:t xml:space="preserve"> </w:t>
      </w:r>
      <w:r w:rsidRPr="000315A8">
        <w:rPr>
          <w:rFonts w:ascii="Arial" w:hAnsi="Arial" w:cs="Arial"/>
        </w:rPr>
        <w:tab/>
        <w:t xml:space="preserve">2.2.5.2.2. Información para la distribución de los recursos por el criterio de población atendida y balance del esquema solidario de los recursos de la participación para Agua Potable y Saneamiento Básico del Sistema General de Participaciones. Para la distribución de </w:t>
      </w:r>
      <w:r w:rsidRPr="000315A8">
        <w:rPr>
          <w:rFonts w:ascii="Arial" w:hAnsi="Arial" w:cs="Arial"/>
          <w:spacing w:val="-18"/>
        </w:rPr>
        <w:t>las recursos</w:t>
      </w:r>
      <w:r w:rsidRPr="000315A8">
        <w:rPr>
          <w:rFonts w:ascii="Arial" w:hAnsi="Arial" w:cs="Arial"/>
        </w:rPr>
        <w:t xml:space="preserve"> del criterio de población atendida y balance del esquema solidario, a partir del 2016, se tornara en cuenta la estructura de las usuarios par estrato y la información de subsidios y contribuciones de cada municipio y distrito, incluyendo a las áreas no municipalizadas de los departamentos del Amazonas, Guainía y Vaupés, teniendo en cuenta lo</w:t>
      </w:r>
      <w:r w:rsidRPr="06160630">
        <w:rPr>
          <w:rFonts w:ascii="Arial" w:hAnsi="Arial" w:cs="Arial"/>
        </w:rPr>
        <w:t xml:space="preserve"> </w:t>
      </w:r>
      <w:r w:rsidRPr="000315A8">
        <w:rPr>
          <w:rFonts w:ascii="Arial" w:hAnsi="Arial" w:cs="Arial"/>
        </w:rPr>
        <w:t>siguiente:</w:t>
      </w:r>
    </w:p>
    <w:p w14:paraId="140750A0" w14:textId="77777777" w:rsidR="007B58BC" w:rsidRPr="000315A8" w:rsidRDefault="007B58BC" w:rsidP="00B95FA9">
      <w:pPr>
        <w:pStyle w:val="Textoindependiente"/>
        <w:jc w:val="both"/>
        <w:rPr>
          <w:rFonts w:ascii="Arial" w:hAnsi="Arial" w:cs="Arial"/>
          <w:sz w:val="22"/>
          <w:szCs w:val="22"/>
        </w:rPr>
      </w:pPr>
    </w:p>
    <w:p w14:paraId="77ACCE62" w14:textId="77777777" w:rsidR="007B58BC" w:rsidRPr="000315A8" w:rsidRDefault="0067285D" w:rsidP="00B95FA9">
      <w:pPr>
        <w:pStyle w:val="Prrafodelista"/>
        <w:numPr>
          <w:ilvl w:val="0"/>
          <w:numId w:val="78"/>
        </w:numPr>
        <w:tabs>
          <w:tab w:val="left" w:pos="294"/>
        </w:tabs>
        <w:ind w:left="0" w:firstLine="0"/>
        <w:jc w:val="both"/>
        <w:rPr>
          <w:rFonts w:ascii="Arial" w:hAnsi="Arial" w:cs="Arial"/>
        </w:rPr>
      </w:pPr>
      <w:r w:rsidRPr="000315A8">
        <w:rPr>
          <w:rFonts w:ascii="Arial" w:hAnsi="Arial" w:cs="Arial"/>
        </w:rPr>
        <w:t xml:space="preserve">La distribución de estratos por municipio y distrito, incluyendo a las áreas no municipalizadas de los departamentos de Amazonas, Guainía y Vaupés reportada en el Sistema Único de Información de Servicios Públicos (SUI), la cual deberá ser validada y </w:t>
      </w:r>
      <w:r w:rsidRPr="000315A8">
        <w:rPr>
          <w:rFonts w:ascii="Arial" w:hAnsi="Arial" w:cs="Arial"/>
          <w:spacing w:val="-10"/>
        </w:rPr>
        <w:t>certiﬁcada</w:t>
      </w:r>
      <w:r w:rsidRPr="000315A8">
        <w:rPr>
          <w:rFonts w:ascii="Arial" w:hAnsi="Arial" w:cs="Arial"/>
        </w:rPr>
        <w:t xml:space="preserve"> par la Superintendencia de Servicios Públicos Domiciliarios. Esta información será enviada al Departamento Nacional Planeación, a más tardar el 10 de enero de cada ano, para distribución de la</w:t>
      </w:r>
      <w:r w:rsidRPr="06160630">
        <w:rPr>
          <w:rFonts w:ascii="Arial" w:hAnsi="Arial" w:cs="Arial"/>
        </w:rPr>
        <w:t xml:space="preserve"> </w:t>
      </w:r>
      <w:r w:rsidRPr="000315A8">
        <w:rPr>
          <w:rFonts w:ascii="Arial" w:hAnsi="Arial" w:cs="Arial"/>
        </w:rPr>
        <w:t>vigencia.</w:t>
      </w:r>
    </w:p>
    <w:p w14:paraId="49F2C472" w14:textId="77777777" w:rsidR="007B58BC" w:rsidRPr="000315A8" w:rsidRDefault="007B58BC" w:rsidP="00B95FA9">
      <w:pPr>
        <w:pStyle w:val="Textoindependiente"/>
        <w:jc w:val="both"/>
        <w:rPr>
          <w:rFonts w:ascii="Arial" w:hAnsi="Arial" w:cs="Arial"/>
          <w:sz w:val="22"/>
          <w:szCs w:val="22"/>
        </w:rPr>
      </w:pPr>
    </w:p>
    <w:p w14:paraId="01672CC6" w14:textId="77777777" w:rsidR="007B58BC" w:rsidRPr="000315A8" w:rsidRDefault="0067285D" w:rsidP="00B95FA9">
      <w:pPr>
        <w:pStyle w:val="Textoindependiente"/>
        <w:jc w:val="both"/>
        <w:rPr>
          <w:rFonts w:ascii="Arial" w:hAnsi="Arial" w:cs="Arial"/>
          <w:sz w:val="22"/>
          <w:szCs w:val="22"/>
        </w:rPr>
      </w:pPr>
      <w:r w:rsidRPr="000315A8">
        <w:rPr>
          <w:rFonts w:ascii="Arial" w:hAnsi="Arial" w:cs="Arial"/>
          <w:sz w:val="22"/>
          <w:szCs w:val="22"/>
        </w:rPr>
        <w:t>Cuando no exista información disponible de la distribución por estratos para un municipio, distrito o área no municipalizada, o cuando producto de la validación se evidencien inconsistencias, la Superintendencia de Servicios Públicos Domiciliarios certiﬁcara el promedio correspondiente a los municipios del respectivo departamento que tengan, para la vigencia anterior a la distribución, la misma categoría de qué trata el artículo 6 de la Ley 1551de 2012. Si en el departamento no existen municipios con la misma categoría o los municipios de la misma categoría no tienen la información, certiﬁcara el promedio correspondiente a los municipios del país, que tengan, para la vigencia anterior a la distribución, la misma categoría de qué trata el artículo 6 de la Ley 1551de 2012.</w:t>
      </w:r>
    </w:p>
    <w:p w14:paraId="5C43C006" w14:textId="77777777" w:rsidR="007B58BC" w:rsidRPr="000315A8" w:rsidRDefault="007B58BC" w:rsidP="00B95FA9">
      <w:pPr>
        <w:pStyle w:val="Textoindependiente"/>
        <w:jc w:val="both"/>
        <w:rPr>
          <w:rFonts w:ascii="Arial" w:hAnsi="Arial" w:cs="Arial"/>
          <w:sz w:val="22"/>
          <w:szCs w:val="22"/>
        </w:rPr>
      </w:pPr>
    </w:p>
    <w:p w14:paraId="2E2A8929" w14:textId="77777777" w:rsidR="007B58BC" w:rsidRPr="000315A8" w:rsidRDefault="0067285D" w:rsidP="00B95FA9">
      <w:pPr>
        <w:pStyle w:val="Prrafodelista"/>
        <w:numPr>
          <w:ilvl w:val="0"/>
          <w:numId w:val="78"/>
        </w:numPr>
        <w:tabs>
          <w:tab w:val="left" w:pos="294"/>
        </w:tabs>
        <w:ind w:left="0" w:firstLine="0"/>
        <w:jc w:val="both"/>
        <w:rPr>
          <w:rFonts w:ascii="Arial" w:hAnsi="Arial" w:cs="Arial"/>
        </w:rPr>
      </w:pPr>
      <w:r w:rsidRPr="000315A8">
        <w:rPr>
          <w:rFonts w:ascii="Arial" w:hAnsi="Arial" w:cs="Arial"/>
        </w:rPr>
        <w:t xml:space="preserve">Población total del país, por municipios y distritos, incluyendo a las áreas no municipalizadas de los departamentos del Amazonas, Guainía y Vaupés, desagregada en zona urbana y rural. El Departamento Administrativo Nacional de Estadística (DANE), enviara esta información debidamente </w:t>
      </w:r>
      <w:r w:rsidRPr="000315A8">
        <w:rPr>
          <w:rFonts w:ascii="Arial" w:hAnsi="Arial" w:cs="Arial"/>
          <w:spacing w:val="-2"/>
        </w:rPr>
        <w:t>certiﬁcada</w:t>
      </w:r>
      <w:r w:rsidRPr="000315A8">
        <w:rPr>
          <w:rFonts w:ascii="Arial" w:hAnsi="Arial" w:cs="Arial"/>
        </w:rPr>
        <w:t xml:space="preserve"> al Departamento Nacional Planeación, a más tardar 10 de enero cada aria para la distribución de vigencia</w:t>
      </w:r>
      <w:r w:rsidRPr="06160630">
        <w:rPr>
          <w:rFonts w:ascii="Arial" w:hAnsi="Arial" w:cs="Arial"/>
        </w:rPr>
        <w:t xml:space="preserve"> </w:t>
      </w:r>
      <w:r w:rsidRPr="000315A8">
        <w:rPr>
          <w:rFonts w:ascii="Arial" w:hAnsi="Arial" w:cs="Arial"/>
        </w:rPr>
        <w:t>correspondiente.</w:t>
      </w:r>
    </w:p>
    <w:p w14:paraId="20003876" w14:textId="77777777" w:rsidR="007B58BC" w:rsidRPr="000315A8" w:rsidRDefault="007B58BC" w:rsidP="00B95FA9">
      <w:pPr>
        <w:pStyle w:val="Textoindependiente"/>
        <w:jc w:val="both"/>
        <w:rPr>
          <w:rFonts w:ascii="Arial" w:hAnsi="Arial" w:cs="Arial"/>
          <w:sz w:val="22"/>
          <w:szCs w:val="22"/>
        </w:rPr>
      </w:pPr>
    </w:p>
    <w:p w14:paraId="4382DC6F" w14:textId="77777777" w:rsidR="007B58BC" w:rsidRPr="000315A8" w:rsidRDefault="0067285D" w:rsidP="00B95FA9">
      <w:pPr>
        <w:pStyle w:val="Prrafodelista"/>
        <w:numPr>
          <w:ilvl w:val="0"/>
          <w:numId w:val="78"/>
        </w:numPr>
        <w:tabs>
          <w:tab w:val="left" w:pos="294"/>
        </w:tabs>
        <w:ind w:left="0" w:firstLine="0"/>
        <w:jc w:val="both"/>
        <w:rPr>
          <w:rFonts w:ascii="Arial" w:hAnsi="Arial" w:cs="Arial"/>
        </w:rPr>
      </w:pPr>
      <w:r w:rsidRPr="000315A8">
        <w:rPr>
          <w:rFonts w:ascii="Arial" w:hAnsi="Arial" w:cs="Arial"/>
        </w:rPr>
        <w:t xml:space="preserve">Porcentaje de coberturas de </w:t>
      </w:r>
      <w:r w:rsidRPr="000315A8">
        <w:rPr>
          <w:rFonts w:ascii="Arial" w:hAnsi="Arial" w:cs="Arial"/>
          <w:spacing w:val="-9"/>
        </w:rPr>
        <w:t>las servicios</w:t>
      </w:r>
      <w:r w:rsidRPr="000315A8">
        <w:rPr>
          <w:rFonts w:ascii="Arial" w:hAnsi="Arial" w:cs="Arial"/>
        </w:rPr>
        <w:t xml:space="preserve"> de acueducto y alcantarillado par municipios y distritos, incluyendo a las áreas no municipalizadas de los departamentos del Amazonas, Guainía y Vaupés, desagregada por zona urbana y rural. La Superintendencia Servicios Públicos Domiciliarios enviara esta información debidamente validada y certiﬁcada al Departamento Nacional de Planeación a más tardar 10 enero de cada ano para la distribución de la</w:t>
      </w:r>
      <w:r w:rsidRPr="06160630">
        <w:rPr>
          <w:rFonts w:ascii="Arial" w:hAnsi="Arial" w:cs="Arial"/>
        </w:rPr>
        <w:t xml:space="preserve"> </w:t>
      </w:r>
      <w:r w:rsidRPr="000315A8">
        <w:rPr>
          <w:rFonts w:ascii="Arial" w:hAnsi="Arial" w:cs="Arial"/>
        </w:rPr>
        <w:t>vigencia.</w:t>
      </w:r>
    </w:p>
    <w:p w14:paraId="19DA0839" w14:textId="77777777" w:rsidR="007B58BC" w:rsidRPr="000315A8" w:rsidRDefault="007B58BC" w:rsidP="00B95FA9">
      <w:pPr>
        <w:pStyle w:val="Textoindependiente"/>
        <w:jc w:val="both"/>
        <w:rPr>
          <w:rFonts w:ascii="Arial" w:hAnsi="Arial" w:cs="Arial"/>
          <w:sz w:val="22"/>
          <w:szCs w:val="22"/>
        </w:rPr>
      </w:pPr>
    </w:p>
    <w:p w14:paraId="0BCC02E8" w14:textId="23F3E8DF" w:rsidR="007B58BC" w:rsidRPr="000315A8" w:rsidRDefault="0067285D" w:rsidP="00B95FA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458B52D" w:rsidRPr="000315A8">
        <w:rPr>
          <w:rFonts w:ascii="Arial" w:hAnsi="Arial" w:cs="Arial"/>
          <w:sz w:val="22"/>
          <w:szCs w:val="22"/>
        </w:rPr>
        <w:t xml:space="preserve"> </w:t>
      </w:r>
      <w:r w:rsidRPr="000315A8">
        <w:rPr>
          <w:rFonts w:ascii="Arial" w:hAnsi="Arial" w:cs="Arial"/>
          <w:sz w:val="22"/>
          <w:szCs w:val="22"/>
        </w:rPr>
        <w:tab/>
        <w:t xml:space="preserve">TRANSITORIO. Para efectos de la distribución de los recursos para la vigencia 2016, la Superintendencia de Servicios Públicos Domiciliarios remitirá, de acuerdo con la metodología establecida en el presente artículo, la información debidamente </w:t>
      </w:r>
      <w:r w:rsidRPr="000315A8">
        <w:rPr>
          <w:rFonts w:ascii="Arial" w:hAnsi="Arial" w:cs="Arial"/>
          <w:spacing w:val="-2"/>
          <w:sz w:val="22"/>
          <w:szCs w:val="22"/>
        </w:rPr>
        <w:t>certiﬁcada</w:t>
      </w:r>
      <w:r w:rsidRPr="000315A8">
        <w:rPr>
          <w:rFonts w:ascii="Arial" w:hAnsi="Arial" w:cs="Arial"/>
          <w:sz w:val="22"/>
          <w:szCs w:val="22"/>
        </w:rPr>
        <w:t xml:space="preserve"> al Departamento</w:t>
      </w:r>
      <w:r w:rsidRPr="000315A8">
        <w:rPr>
          <w:rFonts w:ascii="Arial" w:hAnsi="Arial" w:cs="Arial"/>
          <w:spacing w:val="-2"/>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Planeación</w:t>
      </w:r>
      <w:r w:rsidRPr="000315A8">
        <w:rPr>
          <w:rFonts w:ascii="Arial" w:hAnsi="Arial" w:cs="Arial"/>
          <w:spacing w:val="-3"/>
          <w:sz w:val="22"/>
          <w:szCs w:val="22"/>
        </w:rPr>
        <w:t xml:space="preserve"> </w:t>
      </w:r>
      <w:r w:rsidRPr="000315A8">
        <w:rPr>
          <w:rFonts w:ascii="Arial" w:hAnsi="Arial" w:cs="Arial"/>
          <w:sz w:val="22"/>
          <w:szCs w:val="22"/>
        </w:rPr>
        <w:t>antes</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12</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febrero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2016,</w:t>
      </w:r>
      <w:r w:rsidRPr="000315A8">
        <w:rPr>
          <w:rFonts w:ascii="Arial" w:hAnsi="Arial" w:cs="Arial"/>
          <w:spacing w:val="-2"/>
          <w:sz w:val="22"/>
          <w:szCs w:val="22"/>
        </w:rPr>
        <w:t xml:space="preserve"> </w:t>
      </w:r>
      <w:r w:rsidRPr="000315A8">
        <w:rPr>
          <w:rFonts w:ascii="Arial" w:hAnsi="Arial" w:cs="Arial"/>
          <w:sz w:val="22"/>
          <w:szCs w:val="22"/>
        </w:rPr>
        <w:t>esto</w:t>
      </w:r>
      <w:r w:rsidRPr="000315A8">
        <w:rPr>
          <w:rFonts w:ascii="Arial" w:hAnsi="Arial" w:cs="Arial"/>
          <w:spacing w:val="-2"/>
          <w:sz w:val="22"/>
          <w:szCs w:val="22"/>
        </w:rPr>
        <w:t xml:space="preserve"> </w:t>
      </w:r>
      <w:r w:rsidRPr="000315A8">
        <w:rPr>
          <w:rFonts w:ascii="Arial" w:hAnsi="Arial" w:cs="Arial"/>
          <w:sz w:val="22"/>
          <w:szCs w:val="22"/>
        </w:rPr>
        <w:t>es,</w:t>
      </w:r>
      <w:r w:rsidRPr="000315A8">
        <w:rPr>
          <w:rFonts w:ascii="Arial" w:hAnsi="Arial" w:cs="Arial"/>
          <w:spacing w:val="-3"/>
          <w:sz w:val="22"/>
          <w:szCs w:val="22"/>
        </w:rPr>
        <w:t xml:space="preserve"> </w:t>
      </w:r>
      <w:r w:rsidRPr="000315A8">
        <w:rPr>
          <w:rFonts w:ascii="Arial" w:hAnsi="Arial" w:cs="Arial"/>
          <w:sz w:val="22"/>
          <w:szCs w:val="22"/>
        </w:rPr>
        <w:t>dentro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plazas</w:t>
      </w:r>
      <w:r w:rsidRPr="000315A8">
        <w:rPr>
          <w:rFonts w:ascii="Arial" w:hAnsi="Arial" w:cs="Arial"/>
          <w:spacing w:val="-2"/>
          <w:sz w:val="22"/>
          <w:szCs w:val="22"/>
        </w:rPr>
        <w:t xml:space="preserve"> </w:t>
      </w:r>
      <w:r w:rsidRPr="000315A8">
        <w:rPr>
          <w:rFonts w:ascii="Arial" w:hAnsi="Arial" w:cs="Arial"/>
          <w:sz w:val="22"/>
          <w:szCs w:val="22"/>
        </w:rPr>
        <w:t>establecidos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artículo</w:t>
      </w:r>
      <w:r w:rsidRPr="000315A8">
        <w:rPr>
          <w:rFonts w:ascii="Arial" w:hAnsi="Arial" w:cs="Arial"/>
          <w:spacing w:val="-3"/>
          <w:sz w:val="22"/>
          <w:szCs w:val="22"/>
        </w:rPr>
        <w:t xml:space="preserve"> </w:t>
      </w:r>
      <w:r w:rsidRPr="000315A8">
        <w:rPr>
          <w:rFonts w:ascii="Arial" w:hAnsi="Arial" w:cs="Arial"/>
          <w:sz w:val="22"/>
          <w:szCs w:val="22"/>
        </w:rPr>
        <w:t>81</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 Ley</w:t>
      </w:r>
      <w:r w:rsidR="00E61EC3" w:rsidRPr="000315A8">
        <w:rPr>
          <w:rFonts w:ascii="Arial" w:hAnsi="Arial" w:cs="Arial"/>
          <w:sz w:val="22"/>
          <w:szCs w:val="22"/>
        </w:rPr>
        <w:t xml:space="preserve"> </w:t>
      </w:r>
      <w:r w:rsidRPr="000315A8">
        <w:rPr>
          <w:rFonts w:ascii="Arial" w:hAnsi="Arial" w:cs="Arial"/>
          <w:sz w:val="22"/>
          <w:szCs w:val="22"/>
        </w:rPr>
        <w:t>715 de 2001.</w:t>
      </w:r>
    </w:p>
    <w:p w14:paraId="182D4521" w14:textId="77777777" w:rsidR="008C0CE6" w:rsidRDefault="008C0CE6" w:rsidP="00B95FA9">
      <w:pPr>
        <w:tabs>
          <w:tab w:val="left" w:pos="1295"/>
        </w:tabs>
        <w:jc w:val="both"/>
        <w:rPr>
          <w:rFonts w:ascii="Arial" w:hAnsi="Arial" w:cs="Arial"/>
        </w:rPr>
      </w:pPr>
    </w:p>
    <w:p w14:paraId="788EF14B" w14:textId="0CBF0B9D" w:rsidR="007B58BC" w:rsidRPr="000315A8" w:rsidRDefault="0067285D" w:rsidP="00B95FA9">
      <w:pPr>
        <w:tabs>
          <w:tab w:val="left" w:pos="1295"/>
        </w:tabs>
        <w:jc w:val="both"/>
        <w:rPr>
          <w:rFonts w:ascii="Arial" w:hAnsi="Arial" w:cs="Arial"/>
        </w:rPr>
      </w:pPr>
      <w:r w:rsidRPr="000315A8">
        <w:rPr>
          <w:rFonts w:ascii="Arial" w:hAnsi="Arial" w:cs="Arial"/>
        </w:rPr>
        <w:t>ARTÍCULO</w:t>
      </w:r>
      <w:r w:rsidR="13E3BC48" w:rsidRPr="000315A8">
        <w:rPr>
          <w:rFonts w:ascii="Arial" w:hAnsi="Arial" w:cs="Arial"/>
        </w:rPr>
        <w:t xml:space="preserve"> </w:t>
      </w:r>
      <w:r w:rsidRPr="000315A8">
        <w:rPr>
          <w:rFonts w:ascii="Arial" w:hAnsi="Arial" w:cs="Arial"/>
        </w:rPr>
        <w:tab/>
        <w:t xml:space="preserve">2.2.5.2.3. Información para la distribución de los recursos por el criterio de esfuerzo de la entidad territorial en la ampliación de coberturas de los recursos de la participación para Agua Potable y Saneamiento Básico del Sistema General de Participaciones. Para la distribución de los recursos del criterio de Esfuerzo de la entidad territorial en la ampliación de coberturas se tomarán en cuenta los porcentajes de cobertura de Acueducto y Alcantarillado por municipios y distritos, incluyendo a las áreas no municipalizadas de los departamentos del Amazonas, Guainía y Vaupés, </w:t>
      </w:r>
      <w:r w:rsidRPr="000315A8">
        <w:rPr>
          <w:rFonts w:ascii="Arial" w:hAnsi="Arial" w:cs="Arial"/>
          <w:spacing w:val="-21"/>
        </w:rPr>
        <w:t>certiﬁcados</w:t>
      </w:r>
      <w:r w:rsidRPr="000315A8">
        <w:rPr>
          <w:rFonts w:ascii="Arial" w:hAnsi="Arial" w:cs="Arial"/>
        </w:rPr>
        <w:t xml:space="preserve"> por la Superintendencia de Servicios Públicos Domiciliarios, en cumplimiento del numeral 2 del artículo 2.2.5.2.1 de este decreto, en lo relacionado con el período inmediatamente</w:t>
      </w:r>
      <w:r w:rsidRPr="06160630">
        <w:rPr>
          <w:rFonts w:ascii="Arial" w:hAnsi="Arial" w:cs="Arial"/>
        </w:rPr>
        <w:t xml:space="preserve"> </w:t>
      </w:r>
      <w:r w:rsidRPr="000315A8">
        <w:rPr>
          <w:rFonts w:ascii="Arial" w:hAnsi="Arial" w:cs="Arial"/>
        </w:rPr>
        <w:t>anterior.</w:t>
      </w:r>
    </w:p>
    <w:p w14:paraId="0BA0E9D6" w14:textId="77777777" w:rsidR="007B58BC" w:rsidRPr="000315A8" w:rsidRDefault="007B58BC" w:rsidP="00B95FA9">
      <w:pPr>
        <w:pStyle w:val="Textoindependiente"/>
        <w:jc w:val="both"/>
        <w:rPr>
          <w:rFonts w:ascii="Arial" w:hAnsi="Arial" w:cs="Arial"/>
          <w:sz w:val="22"/>
          <w:szCs w:val="22"/>
        </w:rPr>
      </w:pPr>
    </w:p>
    <w:p w14:paraId="37377B3A" w14:textId="77777777" w:rsidR="007B58BC" w:rsidRPr="000315A8" w:rsidRDefault="0067285D" w:rsidP="00B95FA9">
      <w:pPr>
        <w:pStyle w:val="Textoindependiente"/>
        <w:jc w:val="both"/>
        <w:rPr>
          <w:rFonts w:ascii="Arial" w:hAnsi="Arial" w:cs="Arial"/>
          <w:sz w:val="22"/>
          <w:szCs w:val="22"/>
        </w:rPr>
      </w:pPr>
      <w:r w:rsidRPr="000315A8">
        <w:rPr>
          <w:rFonts w:ascii="Arial" w:hAnsi="Arial" w:cs="Arial"/>
          <w:sz w:val="22"/>
          <w:szCs w:val="22"/>
        </w:rPr>
        <w:t>Para efectos de la distribución de los recursos del criterio de Esfuerzo de la entidad territorial en la ampliación de coberturas de la Participación para Agua Potable y Saneamiento Básico del Sistema General de Participaciones se tendrá en cuenta la siguiente información certiﬁcada con anterioridad a la aprobación por parte del Conpes Social:</w:t>
      </w:r>
    </w:p>
    <w:p w14:paraId="39FA3006" w14:textId="77777777" w:rsidR="007B58BC" w:rsidRPr="000315A8" w:rsidRDefault="007B58BC" w:rsidP="00B95FA9">
      <w:pPr>
        <w:pStyle w:val="Textoindependiente"/>
        <w:jc w:val="both"/>
        <w:rPr>
          <w:rFonts w:ascii="Arial" w:hAnsi="Arial" w:cs="Arial"/>
          <w:sz w:val="22"/>
          <w:szCs w:val="22"/>
        </w:rPr>
      </w:pPr>
    </w:p>
    <w:p w14:paraId="4E112CB9" w14:textId="77777777" w:rsidR="007B58BC" w:rsidRPr="000315A8" w:rsidRDefault="0067285D" w:rsidP="00B95FA9">
      <w:pPr>
        <w:pStyle w:val="Prrafodelista"/>
        <w:numPr>
          <w:ilvl w:val="0"/>
          <w:numId w:val="77"/>
        </w:numPr>
        <w:tabs>
          <w:tab w:val="left" w:pos="294"/>
        </w:tabs>
        <w:ind w:left="0" w:firstLine="0"/>
        <w:jc w:val="both"/>
        <w:rPr>
          <w:rFonts w:ascii="Arial" w:hAnsi="Arial" w:cs="Arial"/>
        </w:rPr>
      </w:pPr>
      <w:r w:rsidRPr="000315A8">
        <w:rPr>
          <w:rFonts w:ascii="Arial" w:hAnsi="Arial" w:cs="Arial"/>
        </w:rPr>
        <w:t xml:space="preserve">Población total del país de los años 1993 y 2005, por municipios y distritos, incluyendo a las áreas no municipalizadas de los departamentos del Amazonas, Guainía y Vaupés, desagregada en zona urbana y rural, </w:t>
      </w:r>
      <w:r w:rsidRPr="000315A8">
        <w:rPr>
          <w:rFonts w:ascii="Arial" w:hAnsi="Arial" w:cs="Arial"/>
          <w:spacing w:val="-3"/>
        </w:rPr>
        <w:t>certiﬁcada</w:t>
      </w:r>
      <w:r w:rsidRPr="000315A8">
        <w:rPr>
          <w:rFonts w:ascii="Arial" w:hAnsi="Arial" w:cs="Arial"/>
        </w:rPr>
        <w:t xml:space="preserve"> por el Departamento Administrativo Nacional de Estadística</w:t>
      </w:r>
      <w:r w:rsidRPr="06160630">
        <w:rPr>
          <w:rFonts w:ascii="Arial" w:hAnsi="Arial" w:cs="Arial"/>
        </w:rPr>
        <w:t xml:space="preserve"> </w:t>
      </w:r>
      <w:r w:rsidRPr="000315A8">
        <w:rPr>
          <w:rFonts w:ascii="Arial" w:hAnsi="Arial" w:cs="Arial"/>
        </w:rPr>
        <w:t>(DANE).</w:t>
      </w:r>
    </w:p>
    <w:p w14:paraId="4A67BE9C" w14:textId="77777777" w:rsidR="007B58BC" w:rsidRPr="000315A8" w:rsidRDefault="007B58BC" w:rsidP="00B95FA9">
      <w:pPr>
        <w:pStyle w:val="Textoindependiente"/>
        <w:jc w:val="both"/>
        <w:rPr>
          <w:rFonts w:ascii="Arial" w:hAnsi="Arial" w:cs="Arial"/>
          <w:sz w:val="22"/>
          <w:szCs w:val="22"/>
        </w:rPr>
      </w:pPr>
    </w:p>
    <w:p w14:paraId="09084AC8" w14:textId="77777777" w:rsidR="007B58BC" w:rsidRPr="000315A8" w:rsidRDefault="0067285D" w:rsidP="00B95FA9">
      <w:pPr>
        <w:pStyle w:val="Prrafodelista"/>
        <w:numPr>
          <w:ilvl w:val="0"/>
          <w:numId w:val="77"/>
        </w:numPr>
        <w:tabs>
          <w:tab w:val="left" w:pos="294"/>
        </w:tabs>
        <w:ind w:left="0" w:firstLine="0"/>
        <w:jc w:val="both"/>
        <w:rPr>
          <w:rFonts w:ascii="Arial" w:hAnsi="Arial" w:cs="Arial"/>
        </w:rPr>
      </w:pPr>
      <w:r w:rsidRPr="000315A8">
        <w:rPr>
          <w:rFonts w:ascii="Arial" w:hAnsi="Arial" w:cs="Arial"/>
        </w:rPr>
        <w:t xml:space="preserve">Porcentaje de ampliación de cobertura entre los Censos de 1993 y 2005 por municipios y distritos, incluyendo a las áreas no municipalizadas de los departamentos del Amazonas, Guainía y Vaupés, </w:t>
      </w:r>
      <w:r w:rsidRPr="000315A8">
        <w:rPr>
          <w:rFonts w:ascii="Arial" w:hAnsi="Arial" w:cs="Arial"/>
          <w:spacing w:val="-10"/>
        </w:rPr>
        <w:t>certiﬁcada</w:t>
      </w:r>
      <w:r w:rsidRPr="000315A8">
        <w:rPr>
          <w:rFonts w:ascii="Arial" w:hAnsi="Arial" w:cs="Arial"/>
        </w:rPr>
        <w:t xml:space="preserve"> por la Superintendencia de Servicios Públicos Domiciliarios. Para calcular este porcentaje se aplicará la metodología deﬁnida por la Superintendencia de Servicios Públicos Domiciliarios para el cálculo de coberturas del 2007 y con la información del DANE de los Censos de 1993 y 2005 y lo establecido en el artículo 2.2.5.7.1 del presente decreto. Desde el año 2009 en adelante, este porcentaje será calculado y certiﬁcado por la Superintendencia de Servicios Públicos Domiciliarios de acuerdo con la metodología que para estos efectos</w:t>
      </w:r>
      <w:r w:rsidRPr="06160630">
        <w:rPr>
          <w:rFonts w:ascii="Arial" w:hAnsi="Arial" w:cs="Arial"/>
        </w:rPr>
        <w:t xml:space="preserve"> </w:t>
      </w:r>
      <w:r w:rsidRPr="000315A8">
        <w:rPr>
          <w:rFonts w:ascii="Arial" w:hAnsi="Arial" w:cs="Arial"/>
        </w:rPr>
        <w:t>deﬁna.</w:t>
      </w:r>
    </w:p>
    <w:p w14:paraId="395B95C0" w14:textId="77777777" w:rsidR="007B58BC" w:rsidRPr="000315A8" w:rsidRDefault="007B58BC" w:rsidP="00B95FA9">
      <w:pPr>
        <w:pStyle w:val="Textoindependiente"/>
        <w:jc w:val="both"/>
        <w:rPr>
          <w:rFonts w:ascii="Arial" w:hAnsi="Arial" w:cs="Arial"/>
          <w:sz w:val="22"/>
          <w:szCs w:val="22"/>
        </w:rPr>
      </w:pPr>
    </w:p>
    <w:p w14:paraId="098CC1F1" w14:textId="77777777" w:rsidR="007B58BC" w:rsidRPr="000315A8" w:rsidRDefault="0067285D" w:rsidP="00B95FA9">
      <w:pPr>
        <w:pStyle w:val="Textoindependiente"/>
        <w:jc w:val="both"/>
        <w:rPr>
          <w:rFonts w:ascii="Arial" w:hAnsi="Arial" w:cs="Arial"/>
          <w:sz w:val="22"/>
          <w:szCs w:val="22"/>
        </w:rPr>
      </w:pPr>
      <w:r w:rsidRPr="000315A8">
        <w:rPr>
          <w:rFonts w:ascii="Arial" w:hAnsi="Arial" w:cs="Arial"/>
          <w:sz w:val="22"/>
          <w:szCs w:val="22"/>
        </w:rPr>
        <w:t>Cuando por razones de disponibilidad y características de la información certiﬁcada por el DANE no sea posible determinar para un municipio y distrito, incluyendo las áreas no municipalizadas de los departamentos de Amazonas, Guainía y Vaupés, el porcentaje de ampliación de cobertura se procederá como se indica a continuación:</w:t>
      </w:r>
    </w:p>
    <w:p w14:paraId="2423B077" w14:textId="77777777" w:rsidR="007B58BC" w:rsidRPr="000315A8" w:rsidRDefault="007B58BC" w:rsidP="00B95FA9">
      <w:pPr>
        <w:pStyle w:val="Textoindependiente"/>
        <w:jc w:val="both"/>
        <w:rPr>
          <w:rFonts w:ascii="Arial" w:hAnsi="Arial" w:cs="Arial"/>
          <w:sz w:val="22"/>
          <w:szCs w:val="22"/>
        </w:rPr>
      </w:pPr>
    </w:p>
    <w:p w14:paraId="08359A47" w14:textId="77777777" w:rsidR="007B58BC" w:rsidRPr="000315A8" w:rsidRDefault="0067285D" w:rsidP="00B95FA9">
      <w:pPr>
        <w:pStyle w:val="Textoindependiente"/>
        <w:jc w:val="both"/>
        <w:rPr>
          <w:rFonts w:ascii="Arial" w:hAnsi="Arial" w:cs="Arial"/>
          <w:sz w:val="22"/>
          <w:szCs w:val="22"/>
        </w:rPr>
      </w:pPr>
      <w:r w:rsidRPr="000315A8">
        <w:rPr>
          <w:rFonts w:ascii="Arial" w:hAnsi="Arial" w:cs="Arial"/>
          <w:sz w:val="22"/>
          <w:szCs w:val="22"/>
        </w:rPr>
        <w:t>La Superintendencia de Servicios Públicos Domiciliarios certiﬁcará el porcentaje de ampliación de coberturas que resulta del promedio ponderado de las coberturas de los municipios del respectivo departamento, que tengan para el 2007 la misma categoría de qué trata la Ley 617 de 2000. Si en el departamento no existen municipios con la misma categoría o los municipios de la misma categoría no tienen la información, certiﬁcará el porcentaje de ampliación que resulta del promedio ponderado de las coberturas de los municipios del país, que tengan para el 2007 la misma categoría de qué trata la Ley 617 de 2000. En el caso de las áreas no municipalizadas de los departamentos de Amazonas, Guainía y Vaupés, la Superintendencia de Servicios Públicos Domiciliarios certiﬁcará el porcentaje de ampliación que resulta del promedio ponderado de las coberturas correspondientes a las áreas no municipalizadas.</w:t>
      </w:r>
    </w:p>
    <w:p w14:paraId="6E7CB6A7" w14:textId="77777777" w:rsidR="007B58BC" w:rsidRPr="000315A8" w:rsidRDefault="007B58BC" w:rsidP="00B95FA9">
      <w:pPr>
        <w:pStyle w:val="Textoindependiente"/>
        <w:jc w:val="both"/>
        <w:rPr>
          <w:rFonts w:ascii="Arial" w:hAnsi="Arial" w:cs="Arial"/>
          <w:sz w:val="22"/>
          <w:szCs w:val="22"/>
        </w:rPr>
      </w:pPr>
    </w:p>
    <w:p w14:paraId="4178271E" w14:textId="67D82223" w:rsidR="007B58BC" w:rsidRPr="000315A8" w:rsidRDefault="0067285D" w:rsidP="00B95FA9">
      <w:pPr>
        <w:tabs>
          <w:tab w:val="left" w:pos="1295"/>
        </w:tabs>
        <w:jc w:val="both"/>
        <w:rPr>
          <w:rFonts w:ascii="Arial" w:hAnsi="Arial" w:cs="Arial"/>
        </w:rPr>
      </w:pPr>
      <w:r w:rsidRPr="000315A8">
        <w:rPr>
          <w:rFonts w:ascii="Arial" w:hAnsi="Arial" w:cs="Arial"/>
        </w:rPr>
        <w:t>ARTÍCULO</w:t>
      </w:r>
      <w:r w:rsidR="1269D475" w:rsidRPr="000315A8">
        <w:rPr>
          <w:rFonts w:ascii="Arial" w:hAnsi="Arial" w:cs="Arial"/>
        </w:rPr>
        <w:t xml:space="preserve"> </w:t>
      </w:r>
      <w:r w:rsidRPr="000315A8">
        <w:rPr>
          <w:rFonts w:ascii="Arial" w:hAnsi="Arial" w:cs="Arial"/>
        </w:rPr>
        <w:tab/>
        <w:t xml:space="preserve">2.2.5.2.4. Información para la distribución de los recursos por el criterio de Nivel de pobreza de los recursos de la participación para Agua Potable y Saneamiento Básico del Sistema General de Participaciones. Para la distribución de los recursos del criterio de Nivel de pobreza se tomará en cuenta el Índice de Necesidades Básicas Insatisfechas de cada municipio y distrito, incluyendo a las áreas no municipalizadas de los departamentos del Amazonas, Guainía y Vaupés. El Departamento Administrativo Nacional de Estadística (DANE) enviará esta información debidamente </w:t>
      </w:r>
      <w:r w:rsidRPr="000315A8">
        <w:rPr>
          <w:rFonts w:ascii="Arial" w:hAnsi="Arial" w:cs="Arial"/>
          <w:spacing w:val="-7"/>
        </w:rPr>
        <w:t>certiﬁcada</w:t>
      </w:r>
      <w:r w:rsidRPr="000315A8">
        <w:rPr>
          <w:rFonts w:ascii="Arial" w:hAnsi="Arial" w:cs="Arial"/>
        </w:rPr>
        <w:t xml:space="preserve"> al Departamento Nacional de Planeación, a más tardar el 30 de junio de cada año para la distribución de la siguiente</w:t>
      </w:r>
      <w:r w:rsidRPr="06160630">
        <w:rPr>
          <w:rFonts w:ascii="Arial" w:hAnsi="Arial" w:cs="Arial"/>
        </w:rPr>
        <w:t xml:space="preserve"> </w:t>
      </w:r>
      <w:r w:rsidRPr="000315A8">
        <w:rPr>
          <w:rFonts w:ascii="Arial" w:hAnsi="Arial" w:cs="Arial"/>
        </w:rPr>
        <w:t>vigencia.</w:t>
      </w:r>
    </w:p>
    <w:p w14:paraId="3A066B8E" w14:textId="77777777" w:rsidR="007B58BC" w:rsidRPr="000315A8" w:rsidRDefault="007B58BC" w:rsidP="00B95FA9">
      <w:pPr>
        <w:pStyle w:val="Textoindependiente"/>
        <w:jc w:val="both"/>
        <w:rPr>
          <w:rFonts w:ascii="Arial" w:hAnsi="Arial" w:cs="Arial"/>
          <w:sz w:val="22"/>
          <w:szCs w:val="22"/>
        </w:rPr>
      </w:pPr>
    </w:p>
    <w:p w14:paraId="3F339990" w14:textId="064A2124" w:rsidR="007B58BC" w:rsidRPr="000315A8" w:rsidRDefault="0067285D" w:rsidP="00B95FA9">
      <w:pPr>
        <w:tabs>
          <w:tab w:val="left" w:pos="1295"/>
        </w:tabs>
        <w:jc w:val="both"/>
        <w:rPr>
          <w:rFonts w:ascii="Arial" w:hAnsi="Arial" w:cs="Arial"/>
        </w:rPr>
      </w:pPr>
      <w:r w:rsidRPr="000315A8">
        <w:rPr>
          <w:rFonts w:ascii="Arial" w:hAnsi="Arial" w:cs="Arial"/>
        </w:rPr>
        <w:t>ARTÍCULO</w:t>
      </w:r>
      <w:r w:rsidR="77FA5FD0" w:rsidRPr="000315A8">
        <w:rPr>
          <w:rFonts w:ascii="Arial" w:hAnsi="Arial" w:cs="Arial"/>
        </w:rPr>
        <w:t xml:space="preserve"> </w:t>
      </w:r>
      <w:r w:rsidRPr="000315A8">
        <w:rPr>
          <w:rFonts w:ascii="Arial" w:hAnsi="Arial" w:cs="Arial"/>
        </w:rPr>
        <w:tab/>
        <w:t xml:space="preserve">2.2.5.2.5. Información y metodología para la distribución de los recursos por el criterio de </w:t>
      </w:r>
      <w:r w:rsidRPr="000315A8">
        <w:rPr>
          <w:rFonts w:ascii="Arial" w:hAnsi="Arial" w:cs="Arial"/>
          <w:spacing w:val="-3"/>
        </w:rPr>
        <w:t>eﬁciencia</w:t>
      </w:r>
      <w:r w:rsidRPr="000315A8">
        <w:rPr>
          <w:rFonts w:ascii="Arial" w:hAnsi="Arial" w:cs="Arial"/>
        </w:rPr>
        <w:t xml:space="preserve"> </w:t>
      </w:r>
      <w:r w:rsidRPr="000315A8">
        <w:rPr>
          <w:rFonts w:ascii="Arial" w:hAnsi="Arial" w:cs="Arial"/>
          <w:spacing w:val="-3"/>
        </w:rPr>
        <w:t>ﬁscal</w:t>
      </w:r>
      <w:r w:rsidRPr="000315A8">
        <w:rPr>
          <w:rFonts w:ascii="Arial" w:hAnsi="Arial" w:cs="Arial"/>
        </w:rPr>
        <w:t xml:space="preserve"> y administrativa de los recursos de la participación para Agua Potable y Saneamiento Básico del Sistema General de Participaciones. La información y metodología para el cálculo del criterio de distribución de </w:t>
      </w:r>
      <w:r w:rsidRPr="000315A8">
        <w:rPr>
          <w:rFonts w:ascii="Arial" w:hAnsi="Arial" w:cs="Arial"/>
          <w:spacing w:val="-2"/>
        </w:rPr>
        <w:t>eﬁciencia</w:t>
      </w:r>
      <w:r w:rsidRPr="000315A8">
        <w:rPr>
          <w:rFonts w:ascii="Arial" w:hAnsi="Arial" w:cs="Arial"/>
        </w:rPr>
        <w:t xml:space="preserve"> </w:t>
      </w:r>
      <w:r w:rsidRPr="000315A8">
        <w:rPr>
          <w:rFonts w:ascii="Arial" w:hAnsi="Arial" w:cs="Arial"/>
          <w:spacing w:val="-3"/>
        </w:rPr>
        <w:t>ﬁscal</w:t>
      </w:r>
      <w:r w:rsidRPr="000315A8">
        <w:rPr>
          <w:rFonts w:ascii="Arial" w:hAnsi="Arial" w:cs="Arial"/>
        </w:rPr>
        <w:t xml:space="preserve"> y administrativa de los recursos de la participación para Agua Potable y Saneamiento Básico del Sistema General de Participaciones, tendrá en cuenta la información presupuestal/</w:t>
      </w:r>
      <w:r w:rsidRPr="000315A8">
        <w:rPr>
          <w:rFonts w:ascii="Arial" w:hAnsi="Arial" w:cs="Arial"/>
          <w:spacing w:val="-1"/>
        </w:rPr>
        <w:t>ﬁscal</w:t>
      </w:r>
      <w:r w:rsidRPr="000315A8">
        <w:rPr>
          <w:rFonts w:ascii="Arial" w:hAnsi="Arial" w:cs="Arial"/>
        </w:rPr>
        <w:t xml:space="preserve"> reportada por los municipios y/o distritos a través del Formato Único Territorial (FUT), y el cumplimiento de indicadores administrativos (Sectorial-Metas), </w:t>
      </w:r>
      <w:r w:rsidRPr="000315A8">
        <w:rPr>
          <w:rFonts w:ascii="Arial" w:hAnsi="Arial" w:cs="Arial"/>
          <w:spacing w:val="-2"/>
        </w:rPr>
        <w:t>veriﬁcables</w:t>
      </w:r>
      <w:r w:rsidRPr="000315A8">
        <w:rPr>
          <w:rFonts w:ascii="Arial" w:hAnsi="Arial" w:cs="Arial"/>
        </w:rPr>
        <w:t xml:space="preserve"> </w:t>
      </w:r>
      <w:r w:rsidRPr="000315A8">
        <w:rPr>
          <w:rFonts w:ascii="Arial" w:hAnsi="Arial" w:cs="Arial"/>
          <w:spacing w:val="-1"/>
        </w:rPr>
        <w:t>a</w:t>
      </w:r>
      <w:r w:rsidRPr="000315A8">
        <w:rPr>
          <w:rFonts w:ascii="Arial" w:hAnsi="Arial" w:cs="Arial"/>
        </w:rPr>
        <w:t xml:space="preserve"> </w:t>
      </w:r>
      <w:r w:rsidRPr="000315A8">
        <w:rPr>
          <w:rFonts w:ascii="Arial" w:hAnsi="Arial" w:cs="Arial"/>
          <w:spacing w:val="-3"/>
        </w:rPr>
        <w:t>partir</w:t>
      </w:r>
      <w:r w:rsidRPr="000315A8">
        <w:rPr>
          <w:rFonts w:ascii="Arial" w:hAnsi="Arial" w:cs="Arial"/>
        </w:rPr>
        <w:t xml:space="preserve"> </w:t>
      </w:r>
      <w:r w:rsidRPr="000315A8">
        <w:rPr>
          <w:rFonts w:ascii="Arial" w:hAnsi="Arial" w:cs="Arial"/>
          <w:spacing w:val="-1"/>
        </w:rPr>
        <w:t>de</w:t>
      </w:r>
      <w:r w:rsidRPr="000315A8">
        <w:rPr>
          <w:rFonts w:ascii="Arial" w:hAnsi="Arial" w:cs="Arial"/>
        </w:rPr>
        <w:t xml:space="preserve"> </w:t>
      </w:r>
      <w:r w:rsidRPr="000315A8">
        <w:rPr>
          <w:rFonts w:ascii="Arial" w:hAnsi="Arial" w:cs="Arial"/>
          <w:spacing w:val="-3"/>
        </w:rPr>
        <w:t>la</w:t>
      </w:r>
      <w:r w:rsidRPr="000315A8">
        <w:rPr>
          <w:rFonts w:ascii="Arial" w:hAnsi="Arial" w:cs="Arial"/>
        </w:rPr>
        <w:t xml:space="preserve"> </w:t>
      </w:r>
      <w:r w:rsidRPr="000315A8">
        <w:rPr>
          <w:rFonts w:ascii="Arial" w:hAnsi="Arial" w:cs="Arial"/>
          <w:spacing w:val="-2"/>
        </w:rPr>
        <w:t>información</w:t>
      </w:r>
      <w:r w:rsidRPr="000315A8">
        <w:rPr>
          <w:rFonts w:ascii="Arial" w:hAnsi="Arial" w:cs="Arial"/>
        </w:rPr>
        <w:t xml:space="preserve"> </w:t>
      </w:r>
      <w:r w:rsidRPr="000315A8">
        <w:rPr>
          <w:rFonts w:ascii="Arial" w:hAnsi="Arial" w:cs="Arial"/>
          <w:spacing w:val="-3"/>
        </w:rPr>
        <w:t>reportada</w:t>
      </w:r>
      <w:r w:rsidRPr="000315A8">
        <w:rPr>
          <w:rFonts w:ascii="Arial" w:hAnsi="Arial" w:cs="Arial"/>
        </w:rPr>
        <w:t xml:space="preserve"> </w:t>
      </w:r>
      <w:r w:rsidRPr="000315A8">
        <w:rPr>
          <w:rFonts w:ascii="Arial" w:hAnsi="Arial" w:cs="Arial"/>
          <w:spacing w:val="-2"/>
        </w:rPr>
        <w:t>por</w:t>
      </w:r>
      <w:r w:rsidRPr="000315A8">
        <w:rPr>
          <w:rFonts w:ascii="Arial" w:hAnsi="Arial" w:cs="Arial"/>
        </w:rPr>
        <w:t xml:space="preserve"> </w:t>
      </w:r>
      <w:r w:rsidRPr="000315A8">
        <w:rPr>
          <w:rFonts w:ascii="Arial" w:hAnsi="Arial" w:cs="Arial"/>
          <w:spacing w:val="-2"/>
        </w:rPr>
        <w:t>los</w:t>
      </w:r>
      <w:r w:rsidRPr="000315A8">
        <w:rPr>
          <w:rFonts w:ascii="Arial" w:hAnsi="Arial" w:cs="Arial"/>
        </w:rPr>
        <w:t xml:space="preserve"> </w:t>
      </w:r>
      <w:r w:rsidRPr="000315A8">
        <w:rPr>
          <w:rFonts w:ascii="Arial" w:hAnsi="Arial" w:cs="Arial"/>
          <w:spacing w:val="-2"/>
        </w:rPr>
        <w:t>municipios</w:t>
      </w:r>
      <w:r w:rsidRPr="000315A8">
        <w:rPr>
          <w:rFonts w:ascii="Arial" w:hAnsi="Arial" w:cs="Arial"/>
        </w:rPr>
        <w:t xml:space="preserve"> </w:t>
      </w:r>
      <w:r w:rsidRPr="000315A8">
        <w:rPr>
          <w:rFonts w:ascii="Arial" w:hAnsi="Arial" w:cs="Arial"/>
          <w:spacing w:val="-3"/>
        </w:rPr>
        <w:t>y/o</w:t>
      </w:r>
      <w:r w:rsidRPr="000315A8">
        <w:rPr>
          <w:rFonts w:ascii="Arial" w:hAnsi="Arial" w:cs="Arial"/>
        </w:rPr>
        <w:t xml:space="preserve"> </w:t>
      </w:r>
      <w:r w:rsidRPr="000315A8">
        <w:rPr>
          <w:rFonts w:ascii="Arial" w:hAnsi="Arial" w:cs="Arial"/>
          <w:spacing w:val="-1"/>
        </w:rPr>
        <w:t>distritos</w:t>
      </w:r>
      <w:r w:rsidRPr="000315A8">
        <w:rPr>
          <w:rFonts w:ascii="Arial" w:hAnsi="Arial" w:cs="Arial"/>
        </w:rPr>
        <w:t xml:space="preserve"> </w:t>
      </w:r>
      <w:r w:rsidRPr="000315A8">
        <w:rPr>
          <w:rFonts w:ascii="Arial" w:hAnsi="Arial" w:cs="Arial"/>
          <w:spacing w:val="-3"/>
        </w:rPr>
        <w:t>a</w:t>
      </w:r>
      <w:r w:rsidRPr="000315A8">
        <w:rPr>
          <w:rFonts w:ascii="Arial" w:hAnsi="Arial" w:cs="Arial"/>
        </w:rPr>
        <w:t xml:space="preserve"> </w:t>
      </w:r>
      <w:r w:rsidRPr="000315A8">
        <w:rPr>
          <w:rFonts w:ascii="Arial" w:hAnsi="Arial" w:cs="Arial"/>
          <w:spacing w:val="-1"/>
        </w:rPr>
        <w:t>través</w:t>
      </w:r>
      <w:r w:rsidRPr="000315A8">
        <w:rPr>
          <w:rFonts w:ascii="Arial" w:hAnsi="Arial" w:cs="Arial"/>
        </w:rPr>
        <w:t xml:space="preserve"> del</w:t>
      </w:r>
      <w:r w:rsidRPr="06160630">
        <w:rPr>
          <w:rFonts w:ascii="Arial" w:hAnsi="Arial" w:cs="Arial"/>
        </w:rPr>
        <w:t xml:space="preserve"> </w:t>
      </w:r>
      <w:r w:rsidRPr="000315A8">
        <w:rPr>
          <w:rFonts w:ascii="Arial" w:hAnsi="Arial" w:cs="Arial"/>
        </w:rPr>
        <w:t>Sistema</w:t>
      </w:r>
      <w:r w:rsidRPr="06160630">
        <w:rPr>
          <w:rFonts w:ascii="Arial" w:hAnsi="Arial" w:cs="Arial"/>
        </w:rPr>
        <w:t xml:space="preserve"> </w:t>
      </w:r>
      <w:r w:rsidRPr="000315A8">
        <w:rPr>
          <w:rFonts w:ascii="Arial" w:hAnsi="Arial" w:cs="Arial"/>
        </w:rPr>
        <w:t>Único</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Información</w:t>
      </w:r>
      <w:r w:rsidRPr="06160630">
        <w:rPr>
          <w:rFonts w:ascii="Arial" w:hAnsi="Arial" w:cs="Arial"/>
        </w:rPr>
        <w:t xml:space="preserve"> </w:t>
      </w:r>
      <w:r w:rsidRPr="000315A8">
        <w:rPr>
          <w:rFonts w:ascii="Arial" w:hAnsi="Arial" w:cs="Arial"/>
        </w:rPr>
        <w:t>(SUI).</w:t>
      </w:r>
    </w:p>
    <w:p w14:paraId="2BA099A0" w14:textId="77777777" w:rsidR="007B58BC" w:rsidRPr="000315A8" w:rsidRDefault="007B58BC" w:rsidP="00053573">
      <w:pPr>
        <w:pStyle w:val="Textoindependiente"/>
        <w:jc w:val="both"/>
        <w:rPr>
          <w:rFonts w:ascii="Arial" w:hAnsi="Arial" w:cs="Arial"/>
          <w:sz w:val="22"/>
          <w:szCs w:val="22"/>
        </w:rPr>
      </w:pPr>
    </w:p>
    <w:p w14:paraId="4B325209" w14:textId="77777777" w:rsidR="007B58BC" w:rsidRPr="000315A8" w:rsidRDefault="0067285D" w:rsidP="00FE4D63">
      <w:pPr>
        <w:pStyle w:val="Textoindependiente"/>
        <w:jc w:val="both"/>
        <w:rPr>
          <w:rFonts w:ascii="Arial" w:hAnsi="Arial" w:cs="Arial"/>
          <w:sz w:val="22"/>
          <w:szCs w:val="22"/>
        </w:rPr>
      </w:pPr>
      <w:r w:rsidRPr="000315A8">
        <w:rPr>
          <w:rFonts w:ascii="Arial" w:hAnsi="Arial" w:cs="Arial"/>
          <w:sz w:val="22"/>
          <w:szCs w:val="22"/>
        </w:rPr>
        <w:t>Para la distribución de los recursos del criterio de eﬁciencia ﬁscal y administrativa se utilizará lo siguiente:</w:t>
      </w:r>
    </w:p>
    <w:p w14:paraId="6B05BF43" w14:textId="77777777" w:rsidR="007B58BC" w:rsidRPr="000315A8" w:rsidRDefault="007B58BC" w:rsidP="00FE4D63">
      <w:pPr>
        <w:pStyle w:val="Textoindependiente"/>
        <w:jc w:val="both"/>
        <w:rPr>
          <w:rFonts w:ascii="Arial" w:hAnsi="Arial" w:cs="Arial"/>
          <w:sz w:val="22"/>
          <w:szCs w:val="22"/>
        </w:rPr>
      </w:pPr>
    </w:p>
    <w:p w14:paraId="56876260" w14:textId="77777777" w:rsidR="007B58BC" w:rsidRPr="000315A8" w:rsidRDefault="0067285D" w:rsidP="00FE4D63">
      <w:pPr>
        <w:pStyle w:val="Prrafodelista"/>
        <w:numPr>
          <w:ilvl w:val="0"/>
          <w:numId w:val="76"/>
        </w:numPr>
        <w:tabs>
          <w:tab w:val="left" w:pos="294"/>
        </w:tabs>
        <w:ind w:left="0" w:firstLine="0"/>
        <w:jc w:val="both"/>
        <w:rPr>
          <w:rFonts w:ascii="Arial" w:hAnsi="Arial" w:cs="Arial"/>
        </w:rPr>
      </w:pPr>
      <w:r w:rsidRPr="000315A8">
        <w:rPr>
          <w:rFonts w:ascii="Arial" w:hAnsi="Arial" w:cs="Arial"/>
        </w:rPr>
        <w:t>Indicadores, Variables y Ponderadores: Los indicadores, variables y ponderadores serán deﬁnidos a más tardar el 31 de agosto de cada año para la distribución de la siguiente vigencia, mediante acto administrativo debidamente motivado expedido por el Ministerio de Vivienda, Ciudad y Territorio, en coordinación con el Departamento Nacional de Planeación y la Superintendencia de Servicios Públicos Domiciliarios.</w:t>
      </w:r>
    </w:p>
    <w:p w14:paraId="04C84C0C" w14:textId="77777777" w:rsidR="007B58BC" w:rsidRPr="000315A8" w:rsidRDefault="007B58BC" w:rsidP="00FE4D63">
      <w:pPr>
        <w:pStyle w:val="Textoindependiente"/>
        <w:jc w:val="both"/>
        <w:rPr>
          <w:rFonts w:ascii="Arial" w:hAnsi="Arial" w:cs="Arial"/>
          <w:sz w:val="22"/>
          <w:szCs w:val="22"/>
        </w:rPr>
      </w:pPr>
    </w:p>
    <w:p w14:paraId="131A1CE3" w14:textId="77777777" w:rsidR="007B58BC" w:rsidRPr="000315A8" w:rsidRDefault="0067285D" w:rsidP="00FE4D63">
      <w:pPr>
        <w:pStyle w:val="Prrafodelista"/>
        <w:numPr>
          <w:ilvl w:val="0"/>
          <w:numId w:val="76"/>
        </w:numPr>
        <w:tabs>
          <w:tab w:val="left" w:pos="294"/>
        </w:tabs>
        <w:ind w:left="0" w:firstLine="0"/>
        <w:jc w:val="both"/>
        <w:rPr>
          <w:rFonts w:ascii="Arial" w:hAnsi="Arial" w:cs="Arial"/>
        </w:rPr>
      </w:pPr>
      <w:r w:rsidRPr="000315A8">
        <w:rPr>
          <w:rFonts w:ascii="Arial" w:hAnsi="Arial" w:cs="Arial"/>
        </w:rPr>
        <w:t>Porcentajes de Participación: Los porcentajes de participación de cada una de las variables serán deﬁnidos por el Conpes para la Política Social.</w:t>
      </w:r>
    </w:p>
    <w:p w14:paraId="1665305F" w14:textId="77777777" w:rsidR="007B58BC" w:rsidRPr="000315A8" w:rsidRDefault="007B58BC" w:rsidP="00FE4D63">
      <w:pPr>
        <w:pStyle w:val="Textoindependiente"/>
        <w:jc w:val="both"/>
        <w:rPr>
          <w:rFonts w:ascii="Arial" w:hAnsi="Arial" w:cs="Arial"/>
          <w:sz w:val="22"/>
          <w:szCs w:val="22"/>
        </w:rPr>
      </w:pPr>
    </w:p>
    <w:p w14:paraId="42FD59B2" w14:textId="551E28DA" w:rsidR="007B58BC" w:rsidRPr="000315A8" w:rsidRDefault="0067285D" w:rsidP="00FE4D6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1813C6DF" w:rsidRPr="000315A8">
        <w:rPr>
          <w:rFonts w:ascii="Arial" w:hAnsi="Arial" w:cs="Arial"/>
          <w:sz w:val="22"/>
          <w:szCs w:val="22"/>
        </w:rPr>
        <w:t xml:space="preserve"> </w:t>
      </w:r>
      <w:r w:rsidRPr="000315A8">
        <w:rPr>
          <w:rFonts w:ascii="Arial" w:hAnsi="Arial" w:cs="Arial"/>
          <w:sz w:val="22"/>
          <w:szCs w:val="22"/>
        </w:rPr>
        <w:tab/>
        <w:t xml:space="preserve">1. La Superintendencia de Servicios Públicos Domiciliarios </w:t>
      </w:r>
      <w:r w:rsidRPr="000315A8">
        <w:rPr>
          <w:rFonts w:ascii="Arial" w:hAnsi="Arial" w:cs="Arial"/>
          <w:spacing w:val="-5"/>
          <w:sz w:val="22"/>
          <w:szCs w:val="22"/>
        </w:rPr>
        <w:t>certiﬁcará</w:t>
      </w:r>
      <w:r w:rsidRPr="000315A8">
        <w:rPr>
          <w:rFonts w:ascii="Arial" w:hAnsi="Arial" w:cs="Arial"/>
          <w:sz w:val="22"/>
          <w:szCs w:val="22"/>
        </w:rPr>
        <w:t xml:space="preserve"> la información reportada al SUI y la Contaduría General de la Nación suministrará la información reportada por las entidades territoriales en el Formato Único Territorial (FUT), y con base en ella, el Ministerio de Vivienda, Ciudad y Territorio </w:t>
      </w:r>
      <w:r w:rsidRPr="000315A8">
        <w:rPr>
          <w:rFonts w:ascii="Arial" w:hAnsi="Arial" w:cs="Arial"/>
          <w:spacing w:val="-5"/>
          <w:sz w:val="22"/>
          <w:szCs w:val="22"/>
        </w:rPr>
        <w:t>certiﬁcará</w:t>
      </w:r>
      <w:r w:rsidRPr="000315A8">
        <w:rPr>
          <w:rFonts w:ascii="Arial" w:hAnsi="Arial" w:cs="Arial"/>
          <w:sz w:val="22"/>
          <w:szCs w:val="22"/>
        </w:rPr>
        <w:t xml:space="preserve"> los resultados del criterio de </w:t>
      </w:r>
      <w:r w:rsidRPr="000315A8">
        <w:rPr>
          <w:rFonts w:ascii="Arial" w:hAnsi="Arial" w:cs="Arial"/>
          <w:spacing w:val="-5"/>
          <w:sz w:val="22"/>
          <w:szCs w:val="22"/>
        </w:rPr>
        <w:t>eﬁciencia</w:t>
      </w:r>
      <w:r w:rsidRPr="000315A8">
        <w:rPr>
          <w:rFonts w:ascii="Arial" w:hAnsi="Arial" w:cs="Arial"/>
          <w:sz w:val="22"/>
          <w:szCs w:val="22"/>
        </w:rPr>
        <w:t xml:space="preserve"> </w:t>
      </w:r>
      <w:r w:rsidRPr="000315A8">
        <w:rPr>
          <w:rFonts w:ascii="Arial" w:hAnsi="Arial" w:cs="Arial"/>
          <w:spacing w:val="-5"/>
          <w:sz w:val="22"/>
          <w:szCs w:val="22"/>
        </w:rPr>
        <w:t>ﬁscal</w:t>
      </w:r>
      <w:r w:rsidRPr="000315A8">
        <w:rPr>
          <w:rFonts w:ascii="Arial" w:hAnsi="Arial" w:cs="Arial"/>
          <w:sz w:val="22"/>
          <w:szCs w:val="22"/>
        </w:rPr>
        <w:t xml:space="preserve"> y administrativa de los recursos de</w:t>
      </w:r>
      <w:r w:rsidRPr="000315A8">
        <w:rPr>
          <w:rFonts w:ascii="Arial" w:hAnsi="Arial" w:cs="Arial"/>
          <w:spacing w:val="-5"/>
          <w:sz w:val="22"/>
          <w:szCs w:val="22"/>
        </w:rPr>
        <w:t xml:space="preserve"> </w:t>
      </w:r>
      <w:r w:rsidRPr="000315A8">
        <w:rPr>
          <w:rFonts w:ascii="Arial" w:hAnsi="Arial" w:cs="Arial"/>
          <w:sz w:val="22"/>
          <w:szCs w:val="22"/>
        </w:rPr>
        <w:t>la</w:t>
      </w:r>
      <w:r w:rsidRPr="000315A8">
        <w:rPr>
          <w:rFonts w:ascii="Arial" w:hAnsi="Arial" w:cs="Arial"/>
          <w:spacing w:val="-5"/>
          <w:sz w:val="22"/>
          <w:szCs w:val="22"/>
        </w:rPr>
        <w:t xml:space="preserve"> </w:t>
      </w:r>
      <w:r w:rsidRPr="000315A8">
        <w:rPr>
          <w:rFonts w:ascii="Arial" w:hAnsi="Arial" w:cs="Arial"/>
          <w:sz w:val="22"/>
          <w:szCs w:val="22"/>
        </w:rPr>
        <w:t>participación</w:t>
      </w:r>
      <w:r w:rsidRPr="000315A8">
        <w:rPr>
          <w:rFonts w:ascii="Arial" w:hAnsi="Arial" w:cs="Arial"/>
          <w:spacing w:val="-5"/>
          <w:sz w:val="22"/>
          <w:szCs w:val="22"/>
        </w:rPr>
        <w:t xml:space="preserve"> </w:t>
      </w: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Agua</w:t>
      </w:r>
      <w:r w:rsidRPr="000315A8">
        <w:rPr>
          <w:rFonts w:ascii="Arial" w:hAnsi="Arial" w:cs="Arial"/>
          <w:spacing w:val="-4"/>
          <w:sz w:val="22"/>
          <w:szCs w:val="22"/>
        </w:rPr>
        <w:t xml:space="preserve"> </w:t>
      </w:r>
      <w:r w:rsidRPr="000315A8">
        <w:rPr>
          <w:rFonts w:ascii="Arial" w:hAnsi="Arial" w:cs="Arial"/>
          <w:sz w:val="22"/>
          <w:szCs w:val="22"/>
        </w:rPr>
        <w:t>Potable</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Saneamiento</w:t>
      </w:r>
      <w:r w:rsidRPr="000315A8">
        <w:rPr>
          <w:rFonts w:ascii="Arial" w:hAnsi="Arial" w:cs="Arial"/>
          <w:spacing w:val="-5"/>
          <w:sz w:val="22"/>
          <w:szCs w:val="22"/>
        </w:rPr>
        <w:t xml:space="preserve"> </w:t>
      </w:r>
      <w:r w:rsidRPr="000315A8">
        <w:rPr>
          <w:rFonts w:ascii="Arial" w:hAnsi="Arial" w:cs="Arial"/>
          <w:sz w:val="22"/>
          <w:szCs w:val="22"/>
        </w:rPr>
        <w:t>Básico</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Sistema</w:t>
      </w:r>
      <w:r w:rsidRPr="000315A8">
        <w:rPr>
          <w:rFonts w:ascii="Arial" w:hAnsi="Arial" w:cs="Arial"/>
          <w:spacing w:val="-5"/>
          <w:sz w:val="22"/>
          <w:szCs w:val="22"/>
        </w:rPr>
        <w:t xml:space="preserve"> </w:t>
      </w:r>
      <w:r w:rsidRPr="000315A8">
        <w:rPr>
          <w:rFonts w:ascii="Arial" w:hAnsi="Arial" w:cs="Arial"/>
          <w:sz w:val="22"/>
          <w:szCs w:val="22"/>
        </w:rPr>
        <w:t>General</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Participaciones</w:t>
      </w:r>
      <w:r w:rsidRPr="000315A8">
        <w:rPr>
          <w:rFonts w:ascii="Arial" w:hAnsi="Arial" w:cs="Arial"/>
          <w:spacing w:val="-5"/>
          <w:sz w:val="22"/>
          <w:szCs w:val="22"/>
        </w:rPr>
        <w:t xml:space="preserve"> </w:t>
      </w:r>
      <w:r w:rsidRPr="000315A8">
        <w:rPr>
          <w:rFonts w:ascii="Arial" w:hAnsi="Arial" w:cs="Arial"/>
          <w:sz w:val="22"/>
          <w:szCs w:val="22"/>
        </w:rPr>
        <w:t>al</w:t>
      </w:r>
      <w:r w:rsidRPr="000315A8">
        <w:rPr>
          <w:rFonts w:ascii="Arial" w:hAnsi="Arial" w:cs="Arial"/>
          <w:spacing w:val="-6"/>
          <w:sz w:val="22"/>
          <w:szCs w:val="22"/>
        </w:rPr>
        <w:t xml:space="preserve"> </w:t>
      </w:r>
      <w:r w:rsidRPr="000315A8">
        <w:rPr>
          <w:rFonts w:ascii="Arial" w:hAnsi="Arial" w:cs="Arial"/>
          <w:sz w:val="22"/>
          <w:szCs w:val="22"/>
        </w:rPr>
        <w:t>Departamento</w:t>
      </w:r>
      <w:r w:rsidRPr="06160630">
        <w:rPr>
          <w:rFonts w:ascii="Arial" w:hAnsi="Arial" w:cs="Arial"/>
          <w:sz w:val="22"/>
          <w:szCs w:val="22"/>
        </w:rPr>
        <w:t xml:space="preserve"> </w:t>
      </w:r>
      <w:r w:rsidRPr="000315A8">
        <w:rPr>
          <w:rFonts w:ascii="Arial" w:hAnsi="Arial" w:cs="Arial"/>
          <w:sz w:val="22"/>
          <w:szCs w:val="22"/>
        </w:rPr>
        <w:t>Nacional</w:t>
      </w:r>
      <w:r w:rsidRPr="06160630">
        <w:rPr>
          <w:rFonts w:ascii="Arial" w:hAnsi="Arial" w:cs="Arial"/>
          <w:sz w:val="22"/>
          <w:szCs w:val="22"/>
        </w:rPr>
        <w:t xml:space="preserve"> </w:t>
      </w:r>
      <w:r w:rsidRPr="000315A8">
        <w:rPr>
          <w:rFonts w:ascii="Arial" w:hAnsi="Arial" w:cs="Arial"/>
          <w:sz w:val="22"/>
          <w:szCs w:val="22"/>
        </w:rPr>
        <w:t>de</w:t>
      </w:r>
      <w:r w:rsidRPr="06160630">
        <w:rPr>
          <w:rFonts w:ascii="Arial" w:hAnsi="Arial" w:cs="Arial"/>
          <w:sz w:val="22"/>
          <w:szCs w:val="22"/>
        </w:rPr>
        <w:t xml:space="preserve"> </w:t>
      </w:r>
      <w:r w:rsidRPr="000315A8">
        <w:rPr>
          <w:rFonts w:ascii="Arial" w:hAnsi="Arial" w:cs="Arial"/>
          <w:sz w:val="22"/>
          <w:szCs w:val="22"/>
        </w:rPr>
        <w:t>Planeación (DNP), a más tardar el 10 de enero de cada</w:t>
      </w:r>
      <w:r w:rsidRPr="06160630">
        <w:rPr>
          <w:rFonts w:ascii="Arial" w:hAnsi="Arial" w:cs="Arial"/>
          <w:sz w:val="22"/>
          <w:szCs w:val="22"/>
        </w:rPr>
        <w:t xml:space="preserve"> </w:t>
      </w:r>
      <w:r w:rsidRPr="000315A8">
        <w:rPr>
          <w:rFonts w:ascii="Arial" w:hAnsi="Arial" w:cs="Arial"/>
          <w:sz w:val="22"/>
          <w:szCs w:val="22"/>
        </w:rPr>
        <w:t>año.</w:t>
      </w:r>
    </w:p>
    <w:p w14:paraId="2DD3AA2A" w14:textId="77777777" w:rsidR="007B58BC" w:rsidRPr="000315A8" w:rsidRDefault="007B58BC" w:rsidP="00FE4D63">
      <w:pPr>
        <w:pStyle w:val="Textoindependiente"/>
        <w:jc w:val="both"/>
        <w:rPr>
          <w:rFonts w:ascii="Arial" w:hAnsi="Arial" w:cs="Arial"/>
          <w:sz w:val="22"/>
          <w:szCs w:val="22"/>
        </w:rPr>
      </w:pPr>
    </w:p>
    <w:p w14:paraId="2C33CADA" w14:textId="28769486" w:rsidR="007B58BC" w:rsidRPr="000315A8" w:rsidRDefault="0067285D" w:rsidP="00FE4D63">
      <w:pPr>
        <w:tabs>
          <w:tab w:val="left" w:pos="1295"/>
        </w:tabs>
        <w:jc w:val="both"/>
        <w:rPr>
          <w:rFonts w:ascii="Arial" w:hAnsi="Arial" w:cs="Arial"/>
        </w:rPr>
      </w:pPr>
      <w:r w:rsidRPr="000315A8">
        <w:rPr>
          <w:rFonts w:ascii="Arial" w:hAnsi="Arial" w:cs="Arial"/>
        </w:rPr>
        <w:t>ARTÍCULO</w:t>
      </w:r>
      <w:r w:rsidR="11F60954" w:rsidRPr="000315A8">
        <w:rPr>
          <w:rFonts w:ascii="Arial" w:hAnsi="Arial" w:cs="Arial"/>
        </w:rPr>
        <w:t xml:space="preserve"> </w:t>
      </w:r>
      <w:r w:rsidRPr="000315A8">
        <w:rPr>
          <w:rFonts w:ascii="Arial" w:hAnsi="Arial" w:cs="Arial"/>
        </w:rPr>
        <w:tab/>
        <w:t xml:space="preserve">2.2.5.2.6. Efectos de los cambios metodológicos y de información sobre la distribución de los recursos del Sistema General de Participaciones para Agua Potable y Saneamiento Básico. A partir de 2016, cuando se realicen </w:t>
      </w:r>
      <w:r w:rsidRPr="000315A8">
        <w:rPr>
          <w:rFonts w:ascii="Arial" w:hAnsi="Arial" w:cs="Arial"/>
          <w:spacing w:val="-1"/>
        </w:rPr>
        <w:t>modiﬁcaciones</w:t>
      </w:r>
      <w:r w:rsidRPr="000315A8">
        <w:rPr>
          <w:rFonts w:ascii="Arial" w:hAnsi="Arial" w:cs="Arial"/>
        </w:rPr>
        <w:t xml:space="preserve"> metodológicas a la fórmula de distribución de la participación para Agua Potable y Saneamiento Básico relacionadas con cambios de fuente de información, actualización de la vigencia de las fuentes de información o de la vigencia de las variables, deﬁnidas para los criterios 1, 2, 3 y 4 del artículo 7º de la Ley 1176 de 2007, frente a las usadas en el año inmediatamente anterior, la asignación por el criterio ajustado de los municipios y/o departamentos solo podrá disminuir en máximo un diez por ciento (10%) nominal frente a la asignación para dicho criterio en la vigencia inmediatamente</w:t>
      </w:r>
      <w:r w:rsidRPr="06160630">
        <w:rPr>
          <w:rFonts w:ascii="Arial" w:hAnsi="Arial" w:cs="Arial"/>
        </w:rPr>
        <w:t xml:space="preserve"> </w:t>
      </w:r>
      <w:r w:rsidRPr="000315A8">
        <w:rPr>
          <w:rFonts w:ascii="Arial" w:hAnsi="Arial" w:cs="Arial"/>
        </w:rPr>
        <w:t>anterior.</w:t>
      </w:r>
    </w:p>
    <w:p w14:paraId="5F2783B9" w14:textId="77777777" w:rsidR="007B58BC" w:rsidRPr="000315A8" w:rsidRDefault="007B58BC" w:rsidP="00FE4D63">
      <w:pPr>
        <w:pStyle w:val="Textoindependiente"/>
        <w:jc w:val="both"/>
        <w:rPr>
          <w:rFonts w:ascii="Arial" w:hAnsi="Arial" w:cs="Arial"/>
          <w:sz w:val="22"/>
          <w:szCs w:val="22"/>
        </w:rPr>
      </w:pPr>
    </w:p>
    <w:p w14:paraId="09F52AA6" w14:textId="77777777" w:rsidR="007B58BC" w:rsidRPr="000315A8" w:rsidRDefault="0067285D" w:rsidP="00FE4D63">
      <w:pPr>
        <w:pStyle w:val="Textoindependiente"/>
        <w:jc w:val="center"/>
        <w:rPr>
          <w:rFonts w:ascii="Arial" w:hAnsi="Arial" w:cs="Arial"/>
          <w:b/>
          <w:bCs/>
          <w:sz w:val="22"/>
          <w:szCs w:val="22"/>
        </w:rPr>
      </w:pPr>
      <w:r w:rsidRPr="000315A8">
        <w:rPr>
          <w:rFonts w:ascii="Arial" w:hAnsi="Arial" w:cs="Arial"/>
          <w:b/>
          <w:bCs/>
          <w:sz w:val="22"/>
          <w:szCs w:val="22"/>
        </w:rPr>
        <w:t>CAPÍTULO 3</w:t>
      </w:r>
    </w:p>
    <w:p w14:paraId="6316EF74" w14:textId="77777777" w:rsidR="007B58BC" w:rsidRPr="000315A8" w:rsidRDefault="0067285D" w:rsidP="00FE4D63">
      <w:pPr>
        <w:pStyle w:val="Textoindependiente"/>
        <w:jc w:val="center"/>
        <w:rPr>
          <w:rFonts w:ascii="Arial" w:hAnsi="Arial" w:cs="Arial"/>
          <w:b/>
          <w:bCs/>
          <w:sz w:val="22"/>
          <w:szCs w:val="22"/>
        </w:rPr>
      </w:pPr>
      <w:r w:rsidRPr="000315A8">
        <w:rPr>
          <w:rFonts w:ascii="Arial" w:hAnsi="Arial" w:cs="Arial"/>
          <w:b/>
          <w:bCs/>
          <w:sz w:val="22"/>
          <w:szCs w:val="22"/>
        </w:rPr>
        <w:t>RECURSOS DEL SGP PARA PROPÓSITO GENERAL Y DE LA ASIGNACIÓN ESPECIAL PARA LOS PROGRAMAS DE ALIMENTACIÓN ESCOLAR</w:t>
      </w:r>
    </w:p>
    <w:p w14:paraId="038EC95F" w14:textId="77777777" w:rsidR="007B58BC" w:rsidRPr="000315A8" w:rsidRDefault="007B58BC" w:rsidP="00FE4D63">
      <w:pPr>
        <w:pStyle w:val="Textoindependiente"/>
        <w:jc w:val="both"/>
        <w:rPr>
          <w:rFonts w:ascii="Arial" w:hAnsi="Arial" w:cs="Arial"/>
          <w:sz w:val="22"/>
          <w:szCs w:val="22"/>
        </w:rPr>
      </w:pPr>
    </w:p>
    <w:p w14:paraId="17CFE4A9" w14:textId="75483351" w:rsidR="007B58BC" w:rsidRPr="000315A8" w:rsidRDefault="0067285D" w:rsidP="00FE4D6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D252818" w:rsidRPr="000315A8">
        <w:rPr>
          <w:rFonts w:ascii="Arial" w:hAnsi="Arial" w:cs="Arial"/>
          <w:sz w:val="22"/>
          <w:szCs w:val="22"/>
        </w:rPr>
        <w:t xml:space="preserve"> </w:t>
      </w:r>
      <w:r>
        <w:tab/>
      </w:r>
      <w:r w:rsidRPr="000315A8">
        <w:rPr>
          <w:rFonts w:ascii="Arial" w:hAnsi="Arial" w:cs="Arial"/>
          <w:sz w:val="22"/>
          <w:szCs w:val="22"/>
        </w:rPr>
        <w:t>2.2.5.3.1.Certiﬁcación de información. Para efectos de la evaluación, seguimiento y monitoreo de los recursos del Sistema General de Participaciones, de la distribución de la Participación de Propósito General y de la asignación especial para los programas de alimentación escolar de que tratan los artículos 2, 3, 4 y 76 numeral 17, de la Ley 715 de 2001, el Ministerio de Hacienda y Crédito Público, el Departamento Administrativo Nacional de Estadística (DANE), los municipios, distritos y el Departamento Archipiélago de San Andrés, Providencia y Santa Catalina deberán enviar la siguiente información debidamente certiﬁcada al Departamento Nacional de Planeación, en los siguientes términos:</w:t>
      </w:r>
    </w:p>
    <w:p w14:paraId="6539A0AD" w14:textId="77777777" w:rsidR="007B58BC" w:rsidRPr="000315A8" w:rsidRDefault="007B58BC" w:rsidP="00FE4D63">
      <w:pPr>
        <w:pStyle w:val="Textoindependiente"/>
        <w:jc w:val="both"/>
        <w:rPr>
          <w:rFonts w:ascii="Arial" w:hAnsi="Arial" w:cs="Arial"/>
          <w:sz w:val="22"/>
          <w:szCs w:val="22"/>
        </w:rPr>
      </w:pPr>
    </w:p>
    <w:p w14:paraId="6ED5EB84" w14:textId="77777777" w:rsidR="007B58BC" w:rsidRPr="000315A8" w:rsidRDefault="0067285D" w:rsidP="00FE4D63">
      <w:pPr>
        <w:pStyle w:val="Prrafodelista"/>
        <w:numPr>
          <w:ilvl w:val="0"/>
          <w:numId w:val="75"/>
        </w:numPr>
        <w:tabs>
          <w:tab w:val="left" w:pos="294"/>
        </w:tabs>
        <w:ind w:left="0" w:firstLine="0"/>
        <w:jc w:val="both"/>
        <w:rPr>
          <w:rFonts w:ascii="Arial" w:hAnsi="Arial" w:cs="Arial"/>
        </w:rPr>
      </w:pPr>
      <w:r w:rsidRPr="000315A8">
        <w:rPr>
          <w:rFonts w:ascii="Arial" w:hAnsi="Arial" w:cs="Arial"/>
        </w:rPr>
        <w:t>El Departamento Administrativo Nacional de Estadística suministrará las estimaciones hechas, a más tardar el 30 de junio de cada año, sobre:</w:t>
      </w:r>
    </w:p>
    <w:p w14:paraId="1D22DB14" w14:textId="77777777" w:rsidR="007B58BC" w:rsidRPr="000315A8" w:rsidRDefault="007B58BC" w:rsidP="00FE4D63">
      <w:pPr>
        <w:pStyle w:val="Textoindependiente"/>
        <w:jc w:val="both"/>
        <w:rPr>
          <w:rFonts w:ascii="Arial" w:hAnsi="Arial" w:cs="Arial"/>
          <w:sz w:val="22"/>
          <w:szCs w:val="22"/>
        </w:rPr>
      </w:pPr>
    </w:p>
    <w:p w14:paraId="5D3B3D2B" w14:textId="77777777" w:rsidR="007B58BC" w:rsidRPr="000315A8" w:rsidRDefault="0067285D" w:rsidP="00FE4D63">
      <w:pPr>
        <w:pStyle w:val="Prrafodelista"/>
        <w:numPr>
          <w:ilvl w:val="1"/>
          <w:numId w:val="75"/>
        </w:numPr>
        <w:tabs>
          <w:tab w:val="left" w:pos="431"/>
        </w:tabs>
        <w:ind w:left="0" w:firstLine="0"/>
        <w:jc w:val="both"/>
        <w:rPr>
          <w:rFonts w:ascii="Arial" w:hAnsi="Arial" w:cs="Arial"/>
        </w:rPr>
      </w:pPr>
      <w:r w:rsidRPr="000315A8">
        <w:rPr>
          <w:rFonts w:ascii="Arial" w:hAnsi="Arial" w:cs="Arial"/>
        </w:rPr>
        <w:t>La</w:t>
      </w:r>
      <w:r w:rsidRPr="000315A8">
        <w:rPr>
          <w:rFonts w:ascii="Arial" w:hAnsi="Arial" w:cs="Arial"/>
          <w:spacing w:val="-4"/>
        </w:rPr>
        <w:t xml:space="preserve"> </w:t>
      </w:r>
      <w:r w:rsidRPr="000315A8">
        <w:rPr>
          <w:rFonts w:ascii="Arial" w:hAnsi="Arial" w:cs="Arial"/>
        </w:rPr>
        <w:t>población</w:t>
      </w:r>
      <w:r w:rsidRPr="000315A8">
        <w:rPr>
          <w:rFonts w:ascii="Arial" w:hAnsi="Arial" w:cs="Arial"/>
          <w:spacing w:val="-5"/>
        </w:rPr>
        <w:t xml:space="preserve"> </w:t>
      </w:r>
      <w:r w:rsidRPr="000315A8">
        <w:rPr>
          <w:rFonts w:ascii="Arial" w:hAnsi="Arial" w:cs="Arial"/>
        </w:rPr>
        <w:t>total</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país,</w:t>
      </w:r>
      <w:r w:rsidRPr="000315A8">
        <w:rPr>
          <w:rFonts w:ascii="Arial" w:hAnsi="Arial" w:cs="Arial"/>
          <w:spacing w:val="-5"/>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municipios</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distritos,</w:t>
      </w:r>
      <w:r w:rsidRPr="000315A8">
        <w:rPr>
          <w:rFonts w:ascii="Arial" w:hAnsi="Arial" w:cs="Arial"/>
          <w:spacing w:val="-4"/>
        </w:rPr>
        <w:t xml:space="preserve"> </w:t>
      </w:r>
      <w:r w:rsidRPr="000315A8">
        <w:rPr>
          <w:rFonts w:ascii="Arial" w:hAnsi="Arial" w:cs="Arial"/>
        </w:rPr>
        <w:t>incluyendo</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departamento</w:t>
      </w:r>
      <w:r w:rsidRPr="000315A8">
        <w:rPr>
          <w:rFonts w:ascii="Arial" w:hAnsi="Arial" w:cs="Arial"/>
          <w:spacing w:val="-5"/>
        </w:rPr>
        <w:t xml:space="preserve"> </w:t>
      </w:r>
      <w:r w:rsidRPr="000315A8">
        <w:rPr>
          <w:rFonts w:ascii="Arial" w:hAnsi="Arial" w:cs="Arial"/>
        </w:rPr>
        <w:t>Archipiélago</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San</w:t>
      </w:r>
      <w:r w:rsidRPr="000315A8">
        <w:rPr>
          <w:rFonts w:ascii="Arial" w:hAnsi="Arial" w:cs="Arial"/>
          <w:spacing w:val="-5"/>
        </w:rPr>
        <w:t xml:space="preserve"> </w:t>
      </w:r>
      <w:r w:rsidRPr="000315A8">
        <w:rPr>
          <w:rFonts w:ascii="Arial" w:hAnsi="Arial" w:cs="Arial"/>
        </w:rPr>
        <w:t>Andrés,</w:t>
      </w:r>
      <w:r w:rsidRPr="000315A8">
        <w:rPr>
          <w:rFonts w:ascii="Arial" w:hAnsi="Arial" w:cs="Arial"/>
          <w:spacing w:val="-4"/>
        </w:rPr>
        <w:t xml:space="preserve"> </w:t>
      </w:r>
      <w:r w:rsidRPr="000315A8">
        <w:rPr>
          <w:rFonts w:ascii="Arial" w:hAnsi="Arial" w:cs="Arial"/>
        </w:rPr>
        <w:t>Providencia</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Santa Catalina, y los datos de población por corregimientos de los departamentos del Amazonas, Guainía y Vaupés, desagregada en población urbana y</w:t>
      </w:r>
      <w:r w:rsidRPr="000315A8">
        <w:rPr>
          <w:rFonts w:ascii="Arial" w:hAnsi="Arial" w:cs="Arial"/>
          <w:spacing w:val="-3"/>
        </w:rPr>
        <w:t xml:space="preserve"> </w:t>
      </w:r>
      <w:r w:rsidRPr="000315A8">
        <w:rPr>
          <w:rFonts w:ascii="Arial" w:hAnsi="Arial" w:cs="Arial"/>
        </w:rPr>
        <w:t>rural;</w:t>
      </w:r>
    </w:p>
    <w:p w14:paraId="44DF35B9" w14:textId="77777777" w:rsidR="007B58BC" w:rsidRPr="000315A8" w:rsidRDefault="007B58BC" w:rsidP="00FE4D63">
      <w:pPr>
        <w:pStyle w:val="Textoindependiente"/>
        <w:jc w:val="both"/>
        <w:rPr>
          <w:rFonts w:ascii="Arial" w:hAnsi="Arial" w:cs="Arial"/>
          <w:sz w:val="22"/>
          <w:szCs w:val="22"/>
        </w:rPr>
      </w:pPr>
    </w:p>
    <w:p w14:paraId="421CD7F1" w14:textId="77777777" w:rsidR="007B58BC" w:rsidRPr="000315A8" w:rsidRDefault="0067285D" w:rsidP="00FE4D63">
      <w:pPr>
        <w:pStyle w:val="Prrafodelista"/>
        <w:numPr>
          <w:ilvl w:val="1"/>
          <w:numId w:val="75"/>
        </w:numPr>
        <w:tabs>
          <w:tab w:val="left" w:pos="431"/>
        </w:tabs>
        <w:ind w:left="0" w:firstLine="0"/>
        <w:jc w:val="both"/>
        <w:rPr>
          <w:rFonts w:ascii="Arial" w:hAnsi="Arial" w:cs="Arial"/>
        </w:rPr>
      </w:pPr>
      <w:r w:rsidRPr="000315A8">
        <w:rPr>
          <w:rFonts w:ascii="Arial" w:hAnsi="Arial" w:cs="Arial"/>
        </w:rPr>
        <w:t>El</w:t>
      </w:r>
      <w:r w:rsidRPr="000315A8">
        <w:rPr>
          <w:rFonts w:ascii="Arial" w:hAnsi="Arial" w:cs="Arial"/>
          <w:spacing w:val="-5"/>
        </w:rPr>
        <w:t xml:space="preserve"> </w:t>
      </w:r>
      <w:r w:rsidRPr="000315A8">
        <w:rPr>
          <w:rFonts w:ascii="Arial" w:hAnsi="Arial" w:cs="Arial"/>
        </w:rPr>
        <w:t>Índice</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Necesidades</w:t>
      </w:r>
      <w:r w:rsidRPr="000315A8">
        <w:rPr>
          <w:rFonts w:ascii="Arial" w:hAnsi="Arial" w:cs="Arial"/>
          <w:spacing w:val="-4"/>
        </w:rPr>
        <w:t xml:space="preserve"> </w:t>
      </w:r>
      <w:r w:rsidRPr="000315A8">
        <w:rPr>
          <w:rFonts w:ascii="Arial" w:hAnsi="Arial" w:cs="Arial"/>
        </w:rPr>
        <w:t>Básicas</w:t>
      </w:r>
      <w:r w:rsidRPr="000315A8">
        <w:rPr>
          <w:rFonts w:ascii="Arial" w:hAnsi="Arial" w:cs="Arial"/>
          <w:spacing w:val="-4"/>
        </w:rPr>
        <w:t xml:space="preserve"> </w:t>
      </w:r>
      <w:r w:rsidRPr="000315A8">
        <w:rPr>
          <w:rFonts w:ascii="Arial" w:hAnsi="Arial" w:cs="Arial"/>
        </w:rPr>
        <w:t>Insatisfechas</w:t>
      </w:r>
      <w:r w:rsidRPr="000315A8">
        <w:rPr>
          <w:rFonts w:ascii="Arial" w:hAnsi="Arial" w:cs="Arial"/>
          <w:spacing w:val="-4"/>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municipio,</w:t>
      </w:r>
      <w:r w:rsidRPr="000315A8">
        <w:rPr>
          <w:rFonts w:ascii="Arial" w:hAnsi="Arial" w:cs="Arial"/>
          <w:spacing w:val="-5"/>
        </w:rPr>
        <w:t xml:space="preserve"> </w:t>
      </w:r>
      <w:r w:rsidRPr="000315A8">
        <w:rPr>
          <w:rFonts w:ascii="Arial" w:hAnsi="Arial" w:cs="Arial"/>
        </w:rPr>
        <w:t>distrito</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Departamento</w:t>
      </w:r>
      <w:r w:rsidRPr="000315A8">
        <w:rPr>
          <w:rFonts w:ascii="Arial" w:hAnsi="Arial" w:cs="Arial"/>
          <w:spacing w:val="-4"/>
        </w:rPr>
        <w:t xml:space="preserve"> </w:t>
      </w:r>
      <w:r w:rsidRPr="000315A8">
        <w:rPr>
          <w:rFonts w:ascii="Arial" w:hAnsi="Arial" w:cs="Arial"/>
        </w:rPr>
        <w:t>Archipiélago</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San</w:t>
      </w:r>
      <w:r w:rsidRPr="000315A8">
        <w:rPr>
          <w:rFonts w:ascii="Arial" w:hAnsi="Arial" w:cs="Arial"/>
          <w:spacing w:val="-5"/>
        </w:rPr>
        <w:t xml:space="preserve"> </w:t>
      </w:r>
      <w:r w:rsidRPr="000315A8">
        <w:rPr>
          <w:rFonts w:ascii="Arial" w:hAnsi="Arial" w:cs="Arial"/>
        </w:rPr>
        <w:t>Andrés,</w:t>
      </w:r>
      <w:r w:rsidRPr="000315A8">
        <w:rPr>
          <w:rFonts w:ascii="Arial" w:hAnsi="Arial" w:cs="Arial"/>
          <w:spacing w:val="-5"/>
        </w:rPr>
        <w:t xml:space="preserve"> </w:t>
      </w:r>
      <w:r w:rsidRPr="000315A8">
        <w:rPr>
          <w:rFonts w:ascii="Arial" w:hAnsi="Arial" w:cs="Arial"/>
        </w:rPr>
        <w:t>Providencia</w:t>
      </w:r>
      <w:r w:rsidRPr="000315A8">
        <w:rPr>
          <w:rFonts w:ascii="Arial" w:hAnsi="Arial" w:cs="Arial"/>
          <w:spacing w:val="-5"/>
        </w:rPr>
        <w:t xml:space="preserve"> </w:t>
      </w:r>
      <w:r w:rsidRPr="000315A8">
        <w:rPr>
          <w:rFonts w:ascii="Arial" w:hAnsi="Arial" w:cs="Arial"/>
        </w:rPr>
        <w:t>y Santa</w:t>
      </w:r>
      <w:r w:rsidRPr="000315A8">
        <w:rPr>
          <w:rFonts w:ascii="Arial" w:hAnsi="Arial" w:cs="Arial"/>
          <w:spacing w:val="-2"/>
        </w:rPr>
        <w:t xml:space="preserve"> </w:t>
      </w:r>
      <w:r w:rsidRPr="000315A8">
        <w:rPr>
          <w:rFonts w:ascii="Arial" w:hAnsi="Arial" w:cs="Arial"/>
        </w:rPr>
        <w:t>Catalina.</w:t>
      </w:r>
    </w:p>
    <w:p w14:paraId="5E45689C" w14:textId="77777777" w:rsidR="007B58BC" w:rsidRPr="000315A8" w:rsidRDefault="007B58BC" w:rsidP="00FE4D63">
      <w:pPr>
        <w:pStyle w:val="Textoindependiente"/>
        <w:jc w:val="both"/>
        <w:rPr>
          <w:rFonts w:ascii="Arial" w:hAnsi="Arial" w:cs="Arial"/>
          <w:sz w:val="22"/>
          <w:szCs w:val="22"/>
        </w:rPr>
      </w:pPr>
    </w:p>
    <w:p w14:paraId="1EB2AB40" w14:textId="39FCDC6D" w:rsidR="007B58BC" w:rsidRPr="000315A8" w:rsidRDefault="6A768257" w:rsidP="00DF7573">
      <w:pPr>
        <w:pStyle w:val="Prrafodelista"/>
        <w:numPr>
          <w:ilvl w:val="0"/>
          <w:numId w:val="75"/>
        </w:numPr>
        <w:tabs>
          <w:tab w:val="left" w:pos="294"/>
          <w:tab w:val="left" w:pos="10312"/>
        </w:tabs>
        <w:ind w:left="0" w:firstLine="0"/>
        <w:jc w:val="both"/>
        <w:rPr>
          <w:rFonts w:ascii="Arial" w:hAnsi="Arial" w:cs="Arial"/>
        </w:rPr>
      </w:pPr>
      <w:r w:rsidRPr="000315A8">
        <w:rPr>
          <w:rFonts w:ascii="Arial" w:hAnsi="Arial" w:cs="Arial"/>
        </w:rPr>
        <w:t>D</w:t>
      </w:r>
      <w:r w:rsidR="0067285D" w:rsidRPr="000315A8">
        <w:rPr>
          <w:rFonts w:ascii="Arial" w:hAnsi="Arial" w:cs="Arial"/>
        </w:rPr>
        <w:t xml:space="preserve">e conformidad con lo dispuesto en el artículo 79 de la Ley 715 de 2001, el Ministerio de Hacienda y Crédito Público a través de la Dirección General de Apoyo Fiscal </w:t>
      </w:r>
      <w:r w:rsidR="0067285D" w:rsidRPr="000315A8">
        <w:rPr>
          <w:rFonts w:ascii="Arial" w:hAnsi="Arial" w:cs="Arial"/>
          <w:spacing w:val="-3"/>
        </w:rPr>
        <w:t>certiﬁcará</w:t>
      </w:r>
      <w:r w:rsidR="0067285D" w:rsidRPr="000315A8">
        <w:rPr>
          <w:rFonts w:ascii="Arial" w:hAnsi="Arial" w:cs="Arial"/>
        </w:rPr>
        <w:t xml:space="preserve"> al Departamento Nacional de Planeación a más tardar el 30 de junio de cada año, los departamentos, distritos y municipios que en el marco de las Leyes 550 de 1999 y 617 de 2000 hayan suscrito Acuerdos de Reestructuración de Pasivos y/o Programas de Saneamiento Fiscal y Financiero, que hubiesen estado vigentes al 31 de diciembre del año anterior</w:t>
      </w:r>
      <w:r w:rsidR="0067285D" w:rsidRPr="000315A8">
        <w:rPr>
          <w:rFonts w:ascii="Arial" w:hAnsi="Arial" w:cs="Arial"/>
          <w:spacing w:val="-2"/>
        </w:rPr>
        <w:t xml:space="preserve"> </w:t>
      </w:r>
      <w:r w:rsidR="0067285D" w:rsidRPr="000315A8">
        <w:rPr>
          <w:rFonts w:ascii="Arial" w:hAnsi="Arial" w:cs="Arial"/>
        </w:rPr>
        <w:t>a</w:t>
      </w:r>
      <w:r w:rsidR="0067285D" w:rsidRPr="000315A8">
        <w:rPr>
          <w:rFonts w:ascii="Arial" w:hAnsi="Arial" w:cs="Arial"/>
          <w:spacing w:val="-2"/>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fecha</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1"/>
        </w:rPr>
        <w:t xml:space="preserve"> </w:t>
      </w:r>
      <w:r w:rsidR="0067285D" w:rsidRPr="000315A8">
        <w:rPr>
          <w:rFonts w:ascii="Arial" w:hAnsi="Arial" w:cs="Arial"/>
        </w:rPr>
        <w:t>expedición</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1"/>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certiﬁcación</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que</w:t>
      </w:r>
      <w:r w:rsidR="0067285D" w:rsidRPr="000315A8">
        <w:rPr>
          <w:rFonts w:ascii="Arial" w:hAnsi="Arial" w:cs="Arial"/>
          <w:spacing w:val="-1"/>
        </w:rPr>
        <w:t xml:space="preserve"> </w:t>
      </w:r>
      <w:r w:rsidR="0067285D" w:rsidRPr="000315A8">
        <w:rPr>
          <w:rFonts w:ascii="Arial" w:hAnsi="Arial" w:cs="Arial"/>
        </w:rPr>
        <w:t>trata</w:t>
      </w:r>
      <w:r w:rsidR="0067285D" w:rsidRPr="000315A8">
        <w:rPr>
          <w:rFonts w:ascii="Arial" w:hAnsi="Arial" w:cs="Arial"/>
          <w:spacing w:val="-2"/>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presente</w:t>
      </w:r>
      <w:r w:rsidR="0067285D" w:rsidRPr="000315A8">
        <w:rPr>
          <w:rFonts w:ascii="Arial" w:hAnsi="Arial" w:cs="Arial"/>
          <w:spacing w:val="-3"/>
        </w:rPr>
        <w:t xml:space="preserve"> </w:t>
      </w:r>
      <w:r w:rsidR="0067285D" w:rsidRPr="000315A8">
        <w:rPr>
          <w:rFonts w:ascii="Arial" w:hAnsi="Arial" w:cs="Arial"/>
        </w:rPr>
        <w:t>numeral,</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2"/>
        </w:rPr>
        <w:t xml:space="preserve"> </w:t>
      </w:r>
      <w:r w:rsidR="0067285D" w:rsidRPr="000315A8">
        <w:rPr>
          <w:rFonts w:ascii="Arial" w:hAnsi="Arial" w:cs="Arial"/>
        </w:rPr>
        <w:t>conceptuará</w:t>
      </w:r>
      <w:r w:rsidR="0067285D" w:rsidRPr="000315A8">
        <w:rPr>
          <w:rFonts w:ascii="Arial" w:hAnsi="Arial" w:cs="Arial"/>
          <w:spacing w:val="-1"/>
        </w:rPr>
        <w:t xml:space="preserve"> </w:t>
      </w:r>
      <w:r w:rsidR="0067285D" w:rsidRPr="000315A8">
        <w:rPr>
          <w:rFonts w:ascii="Arial" w:hAnsi="Arial" w:cs="Arial"/>
        </w:rPr>
        <w:t>sobre</w:t>
      </w:r>
      <w:r w:rsidR="0067285D" w:rsidRPr="000315A8">
        <w:rPr>
          <w:rFonts w:ascii="Arial" w:hAnsi="Arial" w:cs="Arial"/>
          <w:spacing w:val="-2"/>
        </w:rPr>
        <w:t xml:space="preserve"> </w:t>
      </w:r>
      <w:r w:rsidR="0067285D" w:rsidRPr="000315A8">
        <w:rPr>
          <w:rFonts w:ascii="Arial" w:hAnsi="Arial" w:cs="Arial"/>
        </w:rPr>
        <w:t>el</w:t>
      </w:r>
      <w:r w:rsidR="0067285D" w:rsidRPr="000315A8">
        <w:rPr>
          <w:rFonts w:ascii="Arial" w:hAnsi="Arial" w:cs="Arial"/>
          <w:spacing w:val="-1"/>
        </w:rPr>
        <w:t xml:space="preserve"> </w:t>
      </w:r>
      <w:r w:rsidR="0067285D" w:rsidRPr="000315A8">
        <w:rPr>
          <w:rFonts w:ascii="Arial" w:hAnsi="Arial" w:cs="Arial"/>
        </w:rPr>
        <w:t>cumplimiento o</w:t>
      </w:r>
      <w:r w:rsidR="00DF7573" w:rsidRPr="000315A8">
        <w:rPr>
          <w:rFonts w:ascii="Arial" w:hAnsi="Arial" w:cs="Arial"/>
        </w:rPr>
        <w:t xml:space="preserve"> </w:t>
      </w:r>
      <w:r w:rsidR="0067285D" w:rsidRPr="000315A8">
        <w:rPr>
          <w:rFonts w:ascii="Arial" w:hAnsi="Arial" w:cs="Arial"/>
        </w:rPr>
        <w:t>incumplimiento del respectivo Acuerdo de Reestructuración de Pasivos y/o Programas de Saneamiento Fiscal y Financiero por parte de cada una de las entidades territoriales. Esta información se utilizará para el cálculo de los indicadores de cobertura y eﬁciencia de la Participación de Propósito General.</w:t>
      </w:r>
    </w:p>
    <w:p w14:paraId="5CEC6664" w14:textId="77777777" w:rsidR="007B58BC" w:rsidRPr="000315A8" w:rsidRDefault="007B58BC" w:rsidP="00DF7573">
      <w:pPr>
        <w:pStyle w:val="Textoindependiente"/>
        <w:jc w:val="both"/>
        <w:rPr>
          <w:rFonts w:ascii="Arial" w:hAnsi="Arial" w:cs="Arial"/>
          <w:sz w:val="22"/>
          <w:szCs w:val="22"/>
        </w:rPr>
      </w:pPr>
    </w:p>
    <w:p w14:paraId="7420ED75" w14:textId="77777777" w:rsidR="007B58BC" w:rsidRPr="000315A8" w:rsidRDefault="0067285D" w:rsidP="00DF7573">
      <w:pPr>
        <w:pStyle w:val="Prrafodelista"/>
        <w:numPr>
          <w:ilvl w:val="0"/>
          <w:numId w:val="75"/>
        </w:numPr>
        <w:tabs>
          <w:tab w:val="left" w:pos="294"/>
        </w:tabs>
        <w:ind w:left="0" w:firstLine="0"/>
        <w:jc w:val="both"/>
        <w:rPr>
          <w:rFonts w:ascii="Arial" w:hAnsi="Arial" w:cs="Arial"/>
        </w:rPr>
      </w:pPr>
      <w:r w:rsidRPr="000315A8">
        <w:rPr>
          <w:rFonts w:ascii="Arial" w:hAnsi="Arial" w:cs="Arial"/>
        </w:rPr>
        <w:t xml:space="preserve">Según lo establecido en el artículo 49 de la Ley 863 de 2003, el Ministerio de Hacienda y Crédito Público a través de la Dirección General de Apoyo Fiscal </w:t>
      </w:r>
      <w:r w:rsidRPr="000315A8">
        <w:rPr>
          <w:rFonts w:ascii="Arial" w:hAnsi="Arial" w:cs="Arial"/>
          <w:spacing w:val="-16"/>
        </w:rPr>
        <w:t>certiﬁcará</w:t>
      </w:r>
      <w:r w:rsidRPr="000315A8">
        <w:rPr>
          <w:rFonts w:ascii="Arial" w:hAnsi="Arial" w:cs="Arial"/>
        </w:rPr>
        <w:t xml:space="preserve"> al Departamento Nacional de Planeación a más tardar el 30 de junio de cada año, los departamentos, distritos y municipios que estén destinando recursos de la Participación de Propósito General para ﬁnanciar los Acuerdos de Reestructuración de Pasivos en el marco de la Ley 550 de 1999 o las normas que la sustituyan o</w:t>
      </w:r>
      <w:r w:rsidRPr="06160630">
        <w:rPr>
          <w:rFonts w:ascii="Arial" w:hAnsi="Arial" w:cs="Arial"/>
        </w:rPr>
        <w:t xml:space="preserve"> </w:t>
      </w:r>
      <w:r w:rsidRPr="000315A8">
        <w:rPr>
          <w:rFonts w:ascii="Arial" w:hAnsi="Arial" w:cs="Arial"/>
        </w:rPr>
        <w:t>modiﬁquen.</w:t>
      </w:r>
    </w:p>
    <w:p w14:paraId="494BBC3A" w14:textId="77777777" w:rsidR="007B58BC" w:rsidRPr="000315A8" w:rsidRDefault="007B58BC" w:rsidP="00DF7573">
      <w:pPr>
        <w:pStyle w:val="Textoindependiente"/>
        <w:jc w:val="both"/>
        <w:rPr>
          <w:rFonts w:ascii="Arial" w:hAnsi="Arial" w:cs="Arial"/>
          <w:sz w:val="22"/>
          <w:szCs w:val="22"/>
        </w:rPr>
      </w:pPr>
    </w:p>
    <w:p w14:paraId="7980E152" w14:textId="77777777" w:rsidR="007B58BC" w:rsidRPr="000315A8" w:rsidRDefault="0067285D" w:rsidP="00DF7573">
      <w:pPr>
        <w:pStyle w:val="Prrafodelista"/>
        <w:numPr>
          <w:ilvl w:val="0"/>
          <w:numId w:val="75"/>
        </w:numPr>
        <w:tabs>
          <w:tab w:val="left" w:pos="294"/>
        </w:tabs>
        <w:ind w:left="0" w:firstLine="0"/>
        <w:jc w:val="both"/>
        <w:rPr>
          <w:rFonts w:ascii="Arial" w:hAnsi="Arial" w:cs="Arial"/>
        </w:rPr>
      </w:pPr>
      <w:r w:rsidRPr="000315A8">
        <w:rPr>
          <w:rFonts w:ascii="Arial" w:hAnsi="Arial" w:cs="Arial"/>
        </w:rPr>
        <w:t xml:space="preserve">En virtud de lo preceptuado en el artículo 49 de la Ley 863 de 2003, el Ministerio de Hacienda y Crédito Público a través de la Dirección de Regulación Económica de la Seguridad Social </w:t>
      </w:r>
      <w:r w:rsidRPr="000315A8">
        <w:rPr>
          <w:rFonts w:ascii="Arial" w:hAnsi="Arial" w:cs="Arial"/>
          <w:spacing w:val="-3"/>
        </w:rPr>
        <w:t>certiﬁcará</w:t>
      </w:r>
      <w:r w:rsidRPr="000315A8">
        <w:rPr>
          <w:rFonts w:ascii="Arial" w:hAnsi="Arial" w:cs="Arial"/>
        </w:rPr>
        <w:t xml:space="preserve"> al Departamento Nacional de Planeación a más tardar el 30 de junio de cada año,</w:t>
      </w:r>
      <w:r w:rsidRPr="000315A8">
        <w:rPr>
          <w:rFonts w:ascii="Arial" w:hAnsi="Arial" w:cs="Arial"/>
          <w:spacing w:val="-2"/>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departamentos,</w:t>
      </w:r>
      <w:r w:rsidRPr="000315A8">
        <w:rPr>
          <w:rFonts w:ascii="Arial" w:hAnsi="Arial" w:cs="Arial"/>
          <w:spacing w:val="-2"/>
        </w:rPr>
        <w:t xml:space="preserve"> </w:t>
      </w:r>
      <w:r w:rsidRPr="000315A8">
        <w:rPr>
          <w:rFonts w:ascii="Arial" w:hAnsi="Arial" w:cs="Arial"/>
        </w:rPr>
        <w:t>distritos</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municipios</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31</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diciembre</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año</w:t>
      </w:r>
      <w:r w:rsidRPr="000315A8">
        <w:rPr>
          <w:rFonts w:ascii="Arial" w:hAnsi="Arial" w:cs="Arial"/>
          <w:spacing w:val="-3"/>
        </w:rPr>
        <w:t xml:space="preserve"> </w:t>
      </w:r>
      <w:r w:rsidRPr="000315A8">
        <w:rPr>
          <w:rFonts w:ascii="Arial" w:hAnsi="Arial" w:cs="Arial"/>
        </w:rPr>
        <w:t>anterior</w:t>
      </w:r>
      <w:r w:rsidRPr="000315A8">
        <w:rPr>
          <w:rFonts w:ascii="Arial" w:hAnsi="Arial" w:cs="Arial"/>
          <w:spacing w:val="-3"/>
        </w:rPr>
        <w:t xml:space="preserve"> </w:t>
      </w:r>
      <w:r w:rsidRPr="000315A8">
        <w:rPr>
          <w:rFonts w:ascii="Arial" w:hAnsi="Arial" w:cs="Arial"/>
        </w:rPr>
        <w:t>no</w:t>
      </w:r>
      <w:r w:rsidRPr="000315A8">
        <w:rPr>
          <w:rFonts w:ascii="Arial" w:hAnsi="Arial" w:cs="Arial"/>
          <w:spacing w:val="-1"/>
        </w:rPr>
        <w:t xml:space="preserve"> </w:t>
      </w:r>
      <w:r w:rsidRPr="000315A8">
        <w:rPr>
          <w:rFonts w:ascii="Arial" w:hAnsi="Arial" w:cs="Arial"/>
        </w:rPr>
        <w:t>cuenten</w:t>
      </w:r>
      <w:r w:rsidRPr="000315A8">
        <w:rPr>
          <w:rFonts w:ascii="Arial" w:hAnsi="Arial" w:cs="Arial"/>
          <w:spacing w:val="-2"/>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pasivos</w:t>
      </w:r>
      <w:r w:rsidRPr="06160630">
        <w:rPr>
          <w:rFonts w:ascii="Arial" w:hAnsi="Arial" w:cs="Arial"/>
        </w:rPr>
        <w:t xml:space="preserve"> </w:t>
      </w:r>
      <w:r w:rsidRPr="000315A8">
        <w:rPr>
          <w:rFonts w:ascii="Arial" w:hAnsi="Arial" w:cs="Arial"/>
        </w:rPr>
        <w:t>pensionales.</w:t>
      </w:r>
    </w:p>
    <w:p w14:paraId="1FB9CDB2" w14:textId="77777777" w:rsidR="007B58BC" w:rsidRPr="000315A8" w:rsidRDefault="007B58BC" w:rsidP="00DF7573">
      <w:pPr>
        <w:pStyle w:val="Textoindependiente"/>
        <w:jc w:val="both"/>
        <w:rPr>
          <w:rFonts w:ascii="Arial" w:hAnsi="Arial" w:cs="Arial"/>
          <w:sz w:val="22"/>
          <w:szCs w:val="22"/>
        </w:rPr>
      </w:pPr>
    </w:p>
    <w:p w14:paraId="3614E235" w14:textId="77777777" w:rsidR="007B58BC" w:rsidRPr="000315A8" w:rsidRDefault="0067285D" w:rsidP="00DF7573">
      <w:pPr>
        <w:pStyle w:val="Prrafodelista"/>
        <w:numPr>
          <w:ilvl w:val="0"/>
          <w:numId w:val="75"/>
        </w:numPr>
        <w:tabs>
          <w:tab w:val="left" w:pos="294"/>
        </w:tabs>
        <w:ind w:left="0" w:firstLine="0"/>
        <w:jc w:val="both"/>
        <w:rPr>
          <w:rFonts w:ascii="Arial" w:hAnsi="Arial" w:cs="Arial"/>
        </w:rPr>
      </w:pPr>
      <w:r w:rsidRPr="000315A8">
        <w:rPr>
          <w:rFonts w:ascii="Arial" w:hAnsi="Arial" w:cs="Arial"/>
        </w:rPr>
        <w:t xml:space="preserve">Acorde con lo señalado en el artículo 49 de la Ley 863 de 2003, el Ministerio del Interior </w:t>
      </w:r>
      <w:r w:rsidRPr="000315A8">
        <w:rPr>
          <w:rFonts w:ascii="Arial" w:hAnsi="Arial" w:cs="Arial"/>
          <w:spacing w:val="-3"/>
        </w:rPr>
        <w:t>certiﬁcará</w:t>
      </w:r>
      <w:r w:rsidRPr="000315A8">
        <w:rPr>
          <w:rFonts w:ascii="Arial" w:hAnsi="Arial" w:cs="Arial"/>
        </w:rPr>
        <w:t xml:space="preserve"> al Departamento Nacional de Planeación a más tardar el 20 de diciembre de cada año, la categoría de los distritos y municipios adoptada por estas entidades territoriales para el año</w:t>
      </w:r>
      <w:r w:rsidRPr="06160630">
        <w:rPr>
          <w:rFonts w:ascii="Arial" w:hAnsi="Arial" w:cs="Arial"/>
        </w:rPr>
        <w:t xml:space="preserve"> </w:t>
      </w:r>
      <w:r w:rsidRPr="000315A8">
        <w:rPr>
          <w:rFonts w:ascii="Arial" w:hAnsi="Arial" w:cs="Arial"/>
        </w:rPr>
        <w:t>siguiente.</w:t>
      </w:r>
    </w:p>
    <w:p w14:paraId="05A6AAEA" w14:textId="77777777" w:rsidR="007B58BC" w:rsidRPr="000315A8" w:rsidRDefault="007B58BC" w:rsidP="00DF7573">
      <w:pPr>
        <w:pStyle w:val="Textoindependiente"/>
        <w:jc w:val="both"/>
        <w:rPr>
          <w:rFonts w:ascii="Arial" w:hAnsi="Arial" w:cs="Arial"/>
          <w:sz w:val="22"/>
          <w:szCs w:val="22"/>
        </w:rPr>
      </w:pPr>
    </w:p>
    <w:p w14:paraId="65F781D6" w14:textId="77777777" w:rsidR="007B58BC" w:rsidRPr="000315A8" w:rsidRDefault="0067285D" w:rsidP="00DF7573">
      <w:pPr>
        <w:pStyle w:val="Prrafodelista"/>
        <w:numPr>
          <w:ilvl w:val="0"/>
          <w:numId w:val="75"/>
        </w:numPr>
        <w:tabs>
          <w:tab w:val="left" w:pos="294"/>
        </w:tabs>
        <w:ind w:left="0" w:firstLine="0"/>
        <w:jc w:val="both"/>
        <w:rPr>
          <w:rFonts w:ascii="Arial" w:hAnsi="Arial" w:cs="Arial"/>
        </w:rPr>
      </w:pPr>
      <w:r w:rsidRPr="000315A8">
        <w:rPr>
          <w:rFonts w:ascii="Arial" w:hAnsi="Arial" w:cs="Arial"/>
        </w:rPr>
        <w:t xml:space="preserve">Con fundamento en el artículo 49 de la Ley 863 de 2003, la Contaduría General de la Nación </w:t>
      </w:r>
      <w:r w:rsidRPr="000315A8">
        <w:rPr>
          <w:rFonts w:ascii="Arial" w:hAnsi="Arial" w:cs="Arial"/>
          <w:spacing w:val="-19"/>
        </w:rPr>
        <w:t>certiﬁcará</w:t>
      </w:r>
      <w:r w:rsidRPr="000315A8">
        <w:rPr>
          <w:rFonts w:ascii="Arial" w:hAnsi="Arial" w:cs="Arial"/>
        </w:rPr>
        <w:t xml:space="preserve"> al Departamento Nacional de Planeación a más tardar el 20 de diciembre de cada año, la categoría asignada a los distritos y municipios por esa entidad para el año siguiente, en los casos en que estos no se hayan categorizado de conformidad con lo previsto por la Ley 617 de</w:t>
      </w:r>
      <w:r w:rsidRPr="06160630">
        <w:rPr>
          <w:rFonts w:ascii="Arial" w:hAnsi="Arial" w:cs="Arial"/>
        </w:rPr>
        <w:t xml:space="preserve"> </w:t>
      </w:r>
      <w:r w:rsidRPr="000315A8">
        <w:rPr>
          <w:rFonts w:ascii="Arial" w:hAnsi="Arial" w:cs="Arial"/>
        </w:rPr>
        <w:t>2000.</w:t>
      </w:r>
    </w:p>
    <w:p w14:paraId="30ED0B03" w14:textId="77777777" w:rsidR="007B58BC" w:rsidRPr="000315A8" w:rsidRDefault="007B58BC" w:rsidP="00DF7573">
      <w:pPr>
        <w:pStyle w:val="Textoindependiente"/>
        <w:jc w:val="both"/>
        <w:rPr>
          <w:rFonts w:ascii="Arial" w:hAnsi="Arial" w:cs="Arial"/>
          <w:sz w:val="22"/>
          <w:szCs w:val="22"/>
        </w:rPr>
      </w:pPr>
    </w:p>
    <w:p w14:paraId="10CC4F74" w14:textId="55C74DA0"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1E3B111" w:rsidRPr="000315A8">
        <w:rPr>
          <w:rFonts w:ascii="Arial" w:hAnsi="Arial" w:cs="Arial"/>
          <w:sz w:val="22"/>
          <w:szCs w:val="22"/>
        </w:rPr>
        <w:t xml:space="preserve"> </w:t>
      </w:r>
      <w:r>
        <w:tab/>
      </w:r>
      <w:r w:rsidRPr="000315A8">
        <w:rPr>
          <w:rFonts w:ascii="Arial" w:hAnsi="Arial" w:cs="Arial"/>
          <w:sz w:val="22"/>
          <w:szCs w:val="22"/>
        </w:rPr>
        <w:t>1. Si entre el 1º de julio y el 31 de diciembre de cada año se presentase la creación de nuevos municipios, el Departamento Administrativo Nacional de Estadística (DANE) certiﬁcará al Departamento Nacional de Planeación los ajustes a los datos suministrados.</w:t>
      </w:r>
    </w:p>
    <w:p w14:paraId="65CA519A" w14:textId="77777777" w:rsidR="007B58BC" w:rsidRPr="000315A8" w:rsidRDefault="007B58BC" w:rsidP="00053573">
      <w:pPr>
        <w:pStyle w:val="Textoindependiente"/>
        <w:jc w:val="both"/>
        <w:rPr>
          <w:rFonts w:ascii="Arial" w:hAnsi="Arial" w:cs="Arial"/>
          <w:sz w:val="22"/>
          <w:szCs w:val="22"/>
        </w:rPr>
      </w:pPr>
    </w:p>
    <w:p w14:paraId="1DA960C8"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PARÁGRAFO 2. Para efectos de la evaluación y seguimiento de que trata el inciso 2 del artículo 89 de la Ley 715 de 2001 y de la elaboración del informe semestral previsto por el artículo 90 de la misma ley, las secretarías de planeación departamental tomarán la información reportada por los municipios en el Formulario Único Territorial (FUT).</w:t>
      </w:r>
    </w:p>
    <w:p w14:paraId="46CB50F1" w14:textId="77777777" w:rsidR="007B58BC" w:rsidRPr="000315A8" w:rsidRDefault="007B58BC" w:rsidP="00DF7573">
      <w:pPr>
        <w:pStyle w:val="Textoindependiente"/>
        <w:jc w:val="both"/>
        <w:rPr>
          <w:rFonts w:ascii="Arial" w:hAnsi="Arial" w:cs="Arial"/>
          <w:sz w:val="22"/>
          <w:szCs w:val="22"/>
        </w:rPr>
      </w:pPr>
    </w:p>
    <w:p w14:paraId="00ED19C0" w14:textId="3AADD6E3"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E5CD8DC" w:rsidRPr="000315A8">
        <w:rPr>
          <w:rFonts w:ascii="Arial" w:hAnsi="Arial" w:cs="Arial"/>
          <w:sz w:val="22"/>
          <w:szCs w:val="22"/>
        </w:rPr>
        <w:t xml:space="preserve"> </w:t>
      </w:r>
      <w:r w:rsidRPr="000315A8">
        <w:rPr>
          <w:rFonts w:ascii="Arial" w:hAnsi="Arial" w:cs="Arial"/>
          <w:sz w:val="22"/>
          <w:szCs w:val="22"/>
        </w:rPr>
        <w:tab/>
        <w:t xml:space="preserve">3. A partir de la entrega de la información en los términos del presente artículo y para efectos del desarrollo de la evaluación del desempeño integral en los componentes de </w:t>
      </w:r>
      <w:r w:rsidRPr="000315A8">
        <w:rPr>
          <w:rFonts w:ascii="Arial" w:hAnsi="Arial" w:cs="Arial"/>
          <w:spacing w:val="-3"/>
          <w:sz w:val="22"/>
          <w:szCs w:val="22"/>
        </w:rPr>
        <w:t>eﬁcacia</w:t>
      </w:r>
      <w:r w:rsidRPr="000315A8">
        <w:rPr>
          <w:rFonts w:ascii="Arial" w:hAnsi="Arial" w:cs="Arial"/>
          <w:sz w:val="22"/>
          <w:szCs w:val="22"/>
        </w:rPr>
        <w:t xml:space="preserve">, </w:t>
      </w:r>
      <w:r w:rsidRPr="000315A8">
        <w:rPr>
          <w:rFonts w:ascii="Arial" w:hAnsi="Arial" w:cs="Arial"/>
          <w:spacing w:val="-4"/>
          <w:sz w:val="22"/>
          <w:szCs w:val="22"/>
        </w:rPr>
        <w:t>eﬁciencia</w:t>
      </w:r>
      <w:r w:rsidRPr="000315A8">
        <w:rPr>
          <w:rFonts w:ascii="Arial" w:hAnsi="Arial" w:cs="Arial"/>
          <w:sz w:val="22"/>
          <w:szCs w:val="22"/>
        </w:rPr>
        <w:t>, asistencia técnica y capacidad administrativa, los municipios, distritos y departamentos deberán continuar reportando la información en el aplicativo dispuesto por el Departamento Nacional de Planeación,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acuerdo</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lineamientos</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este</w:t>
      </w:r>
      <w:r w:rsidRPr="000315A8">
        <w:rPr>
          <w:rFonts w:ascii="Arial" w:hAnsi="Arial" w:cs="Arial"/>
          <w:spacing w:val="-3"/>
          <w:sz w:val="22"/>
          <w:szCs w:val="22"/>
        </w:rPr>
        <w:t xml:space="preserve"> </w:t>
      </w:r>
      <w:r w:rsidRPr="000315A8">
        <w:rPr>
          <w:rFonts w:ascii="Arial" w:hAnsi="Arial" w:cs="Arial"/>
          <w:sz w:val="22"/>
          <w:szCs w:val="22"/>
        </w:rPr>
        <w:t>deﬁna</w:t>
      </w:r>
      <w:r w:rsidRPr="000315A8">
        <w:rPr>
          <w:rFonts w:ascii="Arial" w:hAnsi="Arial" w:cs="Arial"/>
          <w:spacing w:val="-3"/>
          <w:sz w:val="22"/>
          <w:szCs w:val="22"/>
        </w:rPr>
        <w:t>,</w:t>
      </w:r>
      <w:r w:rsidRPr="000315A8">
        <w:rPr>
          <w:rFonts w:ascii="Arial" w:hAnsi="Arial" w:cs="Arial"/>
          <w:sz w:val="22"/>
          <w:szCs w:val="22"/>
        </w:rPr>
        <w:t xml:space="preserve"> </w:t>
      </w:r>
      <w:r w:rsidRPr="000315A8">
        <w:rPr>
          <w:rFonts w:ascii="Arial" w:hAnsi="Arial" w:cs="Arial"/>
          <w:spacing w:val="-3"/>
          <w:sz w:val="22"/>
          <w:szCs w:val="22"/>
        </w:rPr>
        <w:t>hasta</w:t>
      </w:r>
      <w:r w:rsidRPr="000315A8">
        <w:rPr>
          <w:rFonts w:ascii="Arial" w:hAnsi="Arial" w:cs="Arial"/>
          <w:sz w:val="22"/>
          <w:szCs w:val="22"/>
        </w:rPr>
        <w:t xml:space="preserve"> </w:t>
      </w:r>
      <w:r w:rsidRPr="000315A8">
        <w:rPr>
          <w:rFonts w:ascii="Arial" w:hAnsi="Arial" w:cs="Arial"/>
          <w:spacing w:val="-2"/>
          <w:sz w:val="22"/>
          <w:szCs w:val="22"/>
        </w:rPr>
        <w:t>que</w:t>
      </w:r>
      <w:r w:rsidRPr="000315A8">
        <w:rPr>
          <w:rFonts w:ascii="Arial" w:hAnsi="Arial" w:cs="Arial"/>
          <w:sz w:val="22"/>
          <w:szCs w:val="22"/>
        </w:rPr>
        <w:t xml:space="preserve"> </w:t>
      </w:r>
      <w:r w:rsidRPr="000315A8">
        <w:rPr>
          <w:rFonts w:ascii="Arial" w:hAnsi="Arial" w:cs="Arial"/>
          <w:spacing w:val="-2"/>
          <w:sz w:val="22"/>
          <w:szCs w:val="22"/>
        </w:rPr>
        <w:t>dicha</w:t>
      </w:r>
      <w:r w:rsidRPr="000315A8">
        <w:rPr>
          <w:rFonts w:ascii="Arial" w:hAnsi="Arial" w:cs="Arial"/>
          <w:sz w:val="22"/>
          <w:szCs w:val="22"/>
        </w:rPr>
        <w:t xml:space="preserve"> </w:t>
      </w:r>
      <w:r w:rsidRPr="000315A8">
        <w:rPr>
          <w:rFonts w:ascii="Arial" w:hAnsi="Arial" w:cs="Arial"/>
          <w:spacing w:val="-2"/>
          <w:sz w:val="22"/>
          <w:szCs w:val="22"/>
        </w:rPr>
        <w:t>información</w:t>
      </w:r>
      <w:r w:rsidRPr="000315A8">
        <w:rPr>
          <w:rFonts w:ascii="Arial" w:hAnsi="Arial" w:cs="Arial"/>
          <w:sz w:val="22"/>
          <w:szCs w:val="22"/>
        </w:rPr>
        <w:t xml:space="preserve"> </w:t>
      </w:r>
      <w:r w:rsidRPr="000315A8">
        <w:rPr>
          <w:rFonts w:ascii="Arial" w:hAnsi="Arial" w:cs="Arial"/>
          <w:spacing w:val="-3"/>
          <w:sz w:val="22"/>
          <w:szCs w:val="22"/>
        </w:rPr>
        <w:t>se</w:t>
      </w:r>
      <w:r w:rsidRPr="000315A8">
        <w:rPr>
          <w:rFonts w:ascii="Arial" w:hAnsi="Arial" w:cs="Arial"/>
          <w:sz w:val="22"/>
          <w:szCs w:val="22"/>
        </w:rPr>
        <w:t xml:space="preserve"> </w:t>
      </w:r>
      <w:r w:rsidRPr="000315A8">
        <w:rPr>
          <w:rFonts w:ascii="Arial" w:hAnsi="Arial" w:cs="Arial"/>
          <w:spacing w:val="-2"/>
          <w:sz w:val="22"/>
          <w:szCs w:val="22"/>
        </w:rPr>
        <w:t>integre</w:t>
      </w:r>
      <w:r w:rsidRPr="000315A8">
        <w:rPr>
          <w:rFonts w:ascii="Arial" w:hAnsi="Arial" w:cs="Arial"/>
          <w:sz w:val="22"/>
          <w:szCs w:val="22"/>
        </w:rPr>
        <w:t xml:space="preserve"> </w:t>
      </w:r>
      <w:r w:rsidRPr="000315A8">
        <w:rPr>
          <w:rFonts w:ascii="Arial" w:hAnsi="Arial" w:cs="Arial"/>
          <w:spacing w:val="-2"/>
          <w:sz w:val="22"/>
          <w:szCs w:val="22"/>
        </w:rPr>
        <w:t>al</w:t>
      </w:r>
      <w:r w:rsidRPr="000315A8">
        <w:rPr>
          <w:rFonts w:ascii="Arial" w:hAnsi="Arial" w:cs="Arial"/>
          <w:sz w:val="22"/>
          <w:szCs w:val="22"/>
        </w:rPr>
        <w:t xml:space="preserve"> </w:t>
      </w:r>
      <w:r w:rsidRPr="000315A8">
        <w:rPr>
          <w:rFonts w:ascii="Arial" w:hAnsi="Arial" w:cs="Arial"/>
          <w:spacing w:val="-3"/>
          <w:sz w:val="22"/>
          <w:szCs w:val="22"/>
        </w:rPr>
        <w:t>Formulario</w:t>
      </w:r>
      <w:r w:rsidRPr="000315A8">
        <w:rPr>
          <w:rFonts w:ascii="Arial" w:hAnsi="Arial" w:cs="Arial"/>
          <w:sz w:val="22"/>
          <w:szCs w:val="22"/>
        </w:rPr>
        <w:t xml:space="preserve"> Único</w:t>
      </w:r>
      <w:r w:rsidRPr="06160630">
        <w:rPr>
          <w:rFonts w:ascii="Arial" w:hAnsi="Arial" w:cs="Arial"/>
          <w:sz w:val="22"/>
          <w:szCs w:val="22"/>
        </w:rPr>
        <w:t xml:space="preserve"> </w:t>
      </w:r>
      <w:r w:rsidRPr="000315A8">
        <w:rPr>
          <w:rFonts w:ascii="Arial" w:hAnsi="Arial" w:cs="Arial"/>
          <w:sz w:val="22"/>
          <w:szCs w:val="22"/>
        </w:rPr>
        <w:t>Territorial</w:t>
      </w:r>
      <w:r w:rsidRPr="06160630">
        <w:rPr>
          <w:rFonts w:ascii="Arial" w:hAnsi="Arial" w:cs="Arial"/>
          <w:sz w:val="22"/>
          <w:szCs w:val="22"/>
        </w:rPr>
        <w:t xml:space="preserve"> </w:t>
      </w:r>
      <w:r w:rsidRPr="000315A8">
        <w:rPr>
          <w:rFonts w:ascii="Arial" w:hAnsi="Arial" w:cs="Arial"/>
          <w:sz w:val="22"/>
          <w:szCs w:val="22"/>
        </w:rPr>
        <w:t>(FUT).</w:t>
      </w:r>
    </w:p>
    <w:p w14:paraId="1D47C2EB" w14:textId="77777777" w:rsidR="007B58BC" w:rsidRPr="000315A8" w:rsidRDefault="007B58BC" w:rsidP="00DF7573">
      <w:pPr>
        <w:pStyle w:val="Textoindependiente"/>
        <w:jc w:val="both"/>
        <w:rPr>
          <w:rFonts w:ascii="Arial" w:hAnsi="Arial" w:cs="Arial"/>
          <w:sz w:val="22"/>
          <w:szCs w:val="22"/>
        </w:rPr>
      </w:pPr>
    </w:p>
    <w:p w14:paraId="650D6DE9" w14:textId="4B0CBC6D" w:rsidR="007B58BC" w:rsidRPr="000315A8" w:rsidRDefault="0067285D" w:rsidP="00DF7573">
      <w:pPr>
        <w:tabs>
          <w:tab w:val="left" w:pos="1295"/>
        </w:tabs>
        <w:jc w:val="both"/>
        <w:rPr>
          <w:rFonts w:ascii="Arial" w:hAnsi="Arial" w:cs="Arial"/>
        </w:rPr>
      </w:pPr>
      <w:r w:rsidRPr="000315A8">
        <w:rPr>
          <w:rFonts w:ascii="Arial" w:hAnsi="Arial" w:cs="Arial"/>
        </w:rPr>
        <w:t>ARTÍCULO</w:t>
      </w:r>
      <w:r w:rsidR="548F3984" w:rsidRPr="000315A8">
        <w:rPr>
          <w:rFonts w:ascii="Arial" w:hAnsi="Arial" w:cs="Arial"/>
        </w:rPr>
        <w:t xml:space="preserve"> </w:t>
      </w:r>
      <w:r w:rsidRPr="000315A8">
        <w:rPr>
          <w:rFonts w:ascii="Arial" w:hAnsi="Arial" w:cs="Arial"/>
        </w:rPr>
        <w:tab/>
        <w:t xml:space="preserve">2.2.5.3.2. Información para la distribución de los recursos de la asignación especial para alimentación escolar. Para efectos de la distribución de los recursos de la asignación especial de Alimentación Escolar del Sistema General de Participaciones, el Ministerio de Educación Nacional deberá enviar debidamente </w:t>
      </w:r>
      <w:r w:rsidRPr="000315A8">
        <w:rPr>
          <w:rFonts w:ascii="Arial" w:hAnsi="Arial" w:cs="Arial"/>
          <w:spacing w:val="-12"/>
        </w:rPr>
        <w:t>certiﬁcada</w:t>
      </w:r>
      <w:r w:rsidRPr="000315A8">
        <w:rPr>
          <w:rFonts w:ascii="Arial" w:hAnsi="Arial" w:cs="Arial"/>
        </w:rPr>
        <w:t xml:space="preserve"> al Departamento Nacional de Planeación la siguiente información a más tardar el 30 de noviembre de cada año para la distribución de la siguiente</w:t>
      </w:r>
      <w:r w:rsidRPr="06160630">
        <w:rPr>
          <w:rFonts w:ascii="Arial" w:hAnsi="Arial" w:cs="Arial"/>
        </w:rPr>
        <w:t xml:space="preserve"> </w:t>
      </w:r>
      <w:r w:rsidRPr="000315A8">
        <w:rPr>
          <w:rFonts w:ascii="Arial" w:hAnsi="Arial" w:cs="Arial"/>
        </w:rPr>
        <w:t>vigencia.</w:t>
      </w:r>
    </w:p>
    <w:p w14:paraId="2AFBFD06" w14:textId="77777777" w:rsidR="007B58BC" w:rsidRPr="000315A8" w:rsidRDefault="007B58BC" w:rsidP="00DF7573">
      <w:pPr>
        <w:pStyle w:val="Textoindependiente"/>
        <w:jc w:val="both"/>
        <w:rPr>
          <w:rFonts w:ascii="Arial" w:hAnsi="Arial" w:cs="Arial"/>
          <w:sz w:val="22"/>
          <w:szCs w:val="22"/>
        </w:rPr>
      </w:pPr>
    </w:p>
    <w:p w14:paraId="2026A460" w14:textId="77777777" w:rsidR="007B58BC" w:rsidRPr="000315A8" w:rsidRDefault="0067285D" w:rsidP="00DF7573">
      <w:pPr>
        <w:pStyle w:val="Prrafodelista"/>
        <w:numPr>
          <w:ilvl w:val="0"/>
          <w:numId w:val="74"/>
        </w:numPr>
        <w:tabs>
          <w:tab w:val="left" w:pos="294"/>
        </w:tabs>
        <w:ind w:left="0" w:firstLine="0"/>
        <w:jc w:val="both"/>
        <w:rPr>
          <w:rFonts w:ascii="Arial" w:hAnsi="Arial" w:cs="Arial"/>
        </w:rPr>
      </w:pPr>
      <w:r w:rsidRPr="000315A8">
        <w:rPr>
          <w:rFonts w:ascii="Arial" w:hAnsi="Arial" w:cs="Arial"/>
        </w:rPr>
        <w:t>Matrícula</w:t>
      </w:r>
      <w:r w:rsidRPr="000315A8">
        <w:rPr>
          <w:rFonts w:ascii="Arial" w:hAnsi="Arial" w:cs="Arial"/>
          <w:spacing w:val="-5"/>
        </w:rPr>
        <w:t xml:space="preserve"> </w:t>
      </w:r>
      <w:r w:rsidRPr="000315A8">
        <w:rPr>
          <w:rFonts w:ascii="Arial" w:hAnsi="Arial" w:cs="Arial"/>
        </w:rPr>
        <w:t>oﬁcial</w:t>
      </w:r>
      <w:r w:rsidRPr="000315A8">
        <w:rPr>
          <w:rFonts w:ascii="Arial" w:hAnsi="Arial" w:cs="Arial"/>
          <w:spacing w:val="-5"/>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municipio</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distrito,</w:t>
      </w:r>
      <w:r w:rsidRPr="000315A8">
        <w:rPr>
          <w:rFonts w:ascii="Arial" w:hAnsi="Arial" w:cs="Arial"/>
          <w:spacing w:val="-5"/>
        </w:rPr>
        <w:t xml:space="preserve"> </w:t>
      </w:r>
      <w:r w:rsidRPr="000315A8">
        <w:rPr>
          <w:rFonts w:ascii="Arial" w:hAnsi="Arial" w:cs="Arial"/>
        </w:rPr>
        <w:t>incluyendo</w:t>
      </w:r>
      <w:r w:rsidRPr="000315A8">
        <w:rPr>
          <w:rFonts w:ascii="Arial" w:hAnsi="Arial" w:cs="Arial"/>
          <w:spacing w:val="-4"/>
        </w:rPr>
        <w:t xml:space="preserve"> </w:t>
      </w:r>
      <w:r w:rsidRPr="000315A8">
        <w:rPr>
          <w:rFonts w:ascii="Arial" w:hAnsi="Arial" w:cs="Arial"/>
        </w:rPr>
        <w:t>a</w:t>
      </w:r>
      <w:r w:rsidRPr="000315A8">
        <w:rPr>
          <w:rFonts w:ascii="Arial" w:hAnsi="Arial" w:cs="Arial"/>
          <w:spacing w:val="-5"/>
        </w:rPr>
        <w:t xml:space="preserve"> </w:t>
      </w:r>
      <w:r w:rsidRPr="000315A8">
        <w:rPr>
          <w:rFonts w:ascii="Arial" w:hAnsi="Arial" w:cs="Arial"/>
        </w:rPr>
        <w:t>las</w:t>
      </w:r>
      <w:r w:rsidRPr="000315A8">
        <w:rPr>
          <w:rFonts w:ascii="Arial" w:hAnsi="Arial" w:cs="Arial"/>
          <w:spacing w:val="-4"/>
        </w:rPr>
        <w:t xml:space="preserve"> </w:t>
      </w:r>
      <w:r w:rsidRPr="000315A8">
        <w:rPr>
          <w:rFonts w:ascii="Arial" w:hAnsi="Arial" w:cs="Arial"/>
        </w:rPr>
        <w:t>áreas</w:t>
      </w:r>
      <w:r w:rsidRPr="000315A8">
        <w:rPr>
          <w:rFonts w:ascii="Arial" w:hAnsi="Arial" w:cs="Arial"/>
          <w:spacing w:val="-5"/>
        </w:rPr>
        <w:t xml:space="preserve"> </w:t>
      </w:r>
      <w:r w:rsidRPr="000315A8">
        <w:rPr>
          <w:rFonts w:ascii="Arial" w:hAnsi="Arial" w:cs="Arial"/>
        </w:rPr>
        <w:t>no</w:t>
      </w:r>
      <w:r w:rsidRPr="000315A8">
        <w:rPr>
          <w:rFonts w:ascii="Arial" w:hAnsi="Arial" w:cs="Arial"/>
          <w:spacing w:val="-5"/>
        </w:rPr>
        <w:t xml:space="preserve"> </w:t>
      </w:r>
      <w:r w:rsidRPr="000315A8">
        <w:rPr>
          <w:rFonts w:ascii="Arial" w:hAnsi="Arial" w:cs="Arial"/>
        </w:rPr>
        <w:t>municipalizadas</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los</w:t>
      </w:r>
      <w:r w:rsidRPr="000315A8">
        <w:rPr>
          <w:rFonts w:ascii="Arial" w:hAnsi="Arial" w:cs="Arial"/>
          <w:spacing w:val="-4"/>
        </w:rPr>
        <w:t xml:space="preserve"> </w:t>
      </w:r>
      <w:r w:rsidRPr="000315A8">
        <w:rPr>
          <w:rFonts w:ascii="Arial" w:hAnsi="Arial" w:cs="Arial"/>
        </w:rPr>
        <w:t>departamentos</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Amazonas,</w:t>
      </w:r>
      <w:r w:rsidRPr="000315A8">
        <w:rPr>
          <w:rFonts w:ascii="Arial" w:hAnsi="Arial" w:cs="Arial"/>
          <w:spacing w:val="-5"/>
        </w:rPr>
        <w:t xml:space="preserve"> </w:t>
      </w:r>
      <w:r w:rsidRPr="000315A8">
        <w:rPr>
          <w:rFonts w:ascii="Arial" w:hAnsi="Arial" w:cs="Arial"/>
        </w:rPr>
        <w:t>Guainía</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Vaupés de la vigencia</w:t>
      </w:r>
      <w:r w:rsidRPr="000315A8">
        <w:rPr>
          <w:rFonts w:ascii="Arial" w:hAnsi="Arial" w:cs="Arial"/>
          <w:spacing w:val="-3"/>
        </w:rPr>
        <w:t xml:space="preserve"> </w:t>
      </w:r>
      <w:r w:rsidRPr="000315A8">
        <w:rPr>
          <w:rFonts w:ascii="Arial" w:hAnsi="Arial" w:cs="Arial"/>
        </w:rPr>
        <w:t>anterior.</w:t>
      </w:r>
    </w:p>
    <w:p w14:paraId="1DA54D95" w14:textId="77777777" w:rsidR="007B58BC" w:rsidRPr="000315A8" w:rsidRDefault="007B58BC" w:rsidP="00DF7573">
      <w:pPr>
        <w:pStyle w:val="Textoindependiente"/>
        <w:jc w:val="both"/>
        <w:rPr>
          <w:rFonts w:ascii="Arial" w:hAnsi="Arial" w:cs="Arial"/>
          <w:sz w:val="22"/>
          <w:szCs w:val="22"/>
        </w:rPr>
      </w:pPr>
    </w:p>
    <w:p w14:paraId="699E0420" w14:textId="77777777" w:rsidR="007B58BC" w:rsidRPr="000315A8" w:rsidRDefault="0067285D" w:rsidP="00DF7573">
      <w:pPr>
        <w:pStyle w:val="Prrafodelista"/>
        <w:numPr>
          <w:ilvl w:val="0"/>
          <w:numId w:val="74"/>
        </w:numPr>
        <w:tabs>
          <w:tab w:val="left" w:pos="294"/>
        </w:tabs>
        <w:ind w:left="0" w:firstLine="0"/>
        <w:jc w:val="both"/>
        <w:rPr>
          <w:rFonts w:ascii="Arial" w:hAnsi="Arial" w:cs="Arial"/>
        </w:rPr>
      </w:pPr>
      <w:r w:rsidRPr="000315A8">
        <w:rPr>
          <w:rFonts w:ascii="Arial" w:hAnsi="Arial" w:cs="Arial"/>
        </w:rPr>
        <w:t>Tasa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deserción</w:t>
      </w:r>
      <w:r w:rsidRPr="000315A8">
        <w:rPr>
          <w:rFonts w:ascii="Arial" w:hAnsi="Arial" w:cs="Arial"/>
          <w:spacing w:val="-5"/>
        </w:rPr>
        <w:t xml:space="preserve"> </w:t>
      </w:r>
      <w:r w:rsidRPr="000315A8">
        <w:rPr>
          <w:rFonts w:ascii="Arial" w:hAnsi="Arial" w:cs="Arial"/>
        </w:rPr>
        <w:t>oﬁcial</w:t>
      </w:r>
      <w:r w:rsidRPr="000315A8">
        <w:rPr>
          <w:rFonts w:ascii="Arial" w:hAnsi="Arial" w:cs="Arial"/>
          <w:spacing w:val="-4"/>
        </w:rPr>
        <w:t xml:space="preserve"> </w:t>
      </w:r>
      <w:r w:rsidRPr="000315A8">
        <w:rPr>
          <w:rFonts w:ascii="Arial" w:hAnsi="Arial" w:cs="Arial"/>
        </w:rPr>
        <w:t>interanual</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municipio</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distrito,</w:t>
      </w:r>
      <w:r w:rsidRPr="000315A8">
        <w:rPr>
          <w:rFonts w:ascii="Arial" w:hAnsi="Arial" w:cs="Arial"/>
          <w:spacing w:val="-5"/>
        </w:rPr>
        <w:t xml:space="preserve"> </w:t>
      </w:r>
      <w:r w:rsidRPr="000315A8">
        <w:rPr>
          <w:rFonts w:ascii="Arial" w:hAnsi="Arial" w:cs="Arial"/>
        </w:rPr>
        <w:t>incluyendo</w:t>
      </w:r>
      <w:r w:rsidRPr="000315A8">
        <w:rPr>
          <w:rFonts w:ascii="Arial" w:hAnsi="Arial" w:cs="Arial"/>
          <w:spacing w:val="-3"/>
        </w:rPr>
        <w:t xml:space="preserve"> </w:t>
      </w:r>
      <w:r w:rsidRPr="000315A8">
        <w:rPr>
          <w:rFonts w:ascii="Arial" w:hAnsi="Arial" w:cs="Arial"/>
        </w:rPr>
        <w:t>a</w:t>
      </w:r>
      <w:r w:rsidRPr="000315A8">
        <w:rPr>
          <w:rFonts w:ascii="Arial" w:hAnsi="Arial" w:cs="Arial"/>
          <w:spacing w:val="-5"/>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áreas</w:t>
      </w:r>
      <w:r w:rsidRPr="000315A8">
        <w:rPr>
          <w:rFonts w:ascii="Arial" w:hAnsi="Arial" w:cs="Arial"/>
          <w:spacing w:val="-5"/>
        </w:rPr>
        <w:t xml:space="preserve"> </w:t>
      </w:r>
      <w:r w:rsidRPr="000315A8">
        <w:rPr>
          <w:rFonts w:ascii="Arial" w:hAnsi="Arial" w:cs="Arial"/>
        </w:rPr>
        <w:t>no</w:t>
      </w:r>
      <w:r w:rsidRPr="000315A8">
        <w:rPr>
          <w:rFonts w:ascii="Arial" w:hAnsi="Arial" w:cs="Arial"/>
          <w:spacing w:val="-4"/>
        </w:rPr>
        <w:t xml:space="preserve"> </w:t>
      </w:r>
      <w:r w:rsidRPr="000315A8">
        <w:rPr>
          <w:rFonts w:ascii="Arial" w:hAnsi="Arial" w:cs="Arial"/>
        </w:rPr>
        <w:t>municipalizadas</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4"/>
        </w:rPr>
        <w:t xml:space="preserve"> </w:t>
      </w:r>
      <w:r w:rsidRPr="000315A8">
        <w:rPr>
          <w:rFonts w:ascii="Arial" w:hAnsi="Arial" w:cs="Arial"/>
        </w:rPr>
        <w:t>departamentos</w:t>
      </w:r>
      <w:r w:rsidRPr="000315A8">
        <w:rPr>
          <w:rFonts w:ascii="Arial" w:hAnsi="Arial" w:cs="Arial"/>
          <w:spacing w:val="-4"/>
        </w:rPr>
        <w:t xml:space="preserve"> </w:t>
      </w:r>
      <w:r w:rsidRPr="000315A8">
        <w:rPr>
          <w:rFonts w:ascii="Arial" w:hAnsi="Arial" w:cs="Arial"/>
        </w:rPr>
        <w:t>de Amazonas, Guainía y Vaupés de la vigencia</w:t>
      </w:r>
      <w:r w:rsidRPr="000315A8">
        <w:rPr>
          <w:rFonts w:ascii="Arial" w:hAnsi="Arial" w:cs="Arial"/>
          <w:spacing w:val="-8"/>
        </w:rPr>
        <w:t xml:space="preserve"> </w:t>
      </w:r>
      <w:r w:rsidRPr="000315A8">
        <w:rPr>
          <w:rFonts w:ascii="Arial" w:hAnsi="Arial" w:cs="Arial"/>
        </w:rPr>
        <w:t>anterior.</w:t>
      </w:r>
    </w:p>
    <w:p w14:paraId="3C34A11B" w14:textId="77777777" w:rsidR="007B58BC" w:rsidRPr="000315A8" w:rsidRDefault="007B58BC" w:rsidP="00DF7573">
      <w:pPr>
        <w:pStyle w:val="Textoindependiente"/>
        <w:jc w:val="both"/>
        <w:rPr>
          <w:rFonts w:ascii="Arial" w:hAnsi="Arial" w:cs="Arial"/>
          <w:sz w:val="22"/>
          <w:szCs w:val="22"/>
        </w:rPr>
      </w:pPr>
    </w:p>
    <w:p w14:paraId="1EDD1E68" w14:textId="5DD7EDF1" w:rsidR="007B58BC" w:rsidRPr="000315A8" w:rsidRDefault="0067285D" w:rsidP="00DF7573">
      <w:pPr>
        <w:tabs>
          <w:tab w:val="left" w:pos="1295"/>
        </w:tabs>
        <w:jc w:val="both"/>
        <w:rPr>
          <w:rFonts w:ascii="Arial" w:hAnsi="Arial" w:cs="Arial"/>
        </w:rPr>
      </w:pPr>
      <w:r w:rsidRPr="000315A8">
        <w:rPr>
          <w:rFonts w:ascii="Arial" w:hAnsi="Arial" w:cs="Arial"/>
        </w:rPr>
        <w:t>ARTÍCULO</w:t>
      </w:r>
      <w:r w:rsidR="40FFF152" w:rsidRPr="000315A8">
        <w:rPr>
          <w:rFonts w:ascii="Arial" w:hAnsi="Arial" w:cs="Arial"/>
        </w:rPr>
        <w:t xml:space="preserve"> </w:t>
      </w:r>
      <w:r w:rsidRPr="000315A8">
        <w:rPr>
          <w:rFonts w:ascii="Arial" w:hAnsi="Arial" w:cs="Arial"/>
        </w:rPr>
        <w:tab/>
        <w:t xml:space="preserve">2.2.5.3.3. Transición en la distribución de los recursos de la Participación de Propósito General correspondientes a la </w:t>
      </w:r>
      <w:r w:rsidRPr="000315A8">
        <w:rPr>
          <w:rFonts w:ascii="Arial" w:hAnsi="Arial" w:cs="Arial"/>
          <w:spacing w:val="-4"/>
        </w:rPr>
        <w:t>eﬁciencia</w:t>
      </w:r>
      <w:r w:rsidRPr="000315A8">
        <w:rPr>
          <w:rFonts w:ascii="Arial" w:hAnsi="Arial" w:cs="Arial"/>
        </w:rPr>
        <w:t xml:space="preserve"> </w:t>
      </w:r>
      <w:r w:rsidRPr="000315A8">
        <w:rPr>
          <w:rFonts w:ascii="Arial" w:hAnsi="Arial" w:cs="Arial"/>
          <w:spacing w:val="-4"/>
        </w:rPr>
        <w:t>ﬁscal</w:t>
      </w:r>
      <w:r w:rsidRPr="000315A8">
        <w:rPr>
          <w:rFonts w:ascii="Arial" w:hAnsi="Arial" w:cs="Arial"/>
        </w:rPr>
        <w:t xml:space="preserve"> y administrativa. En la asignación de los recursos correspondientes a la </w:t>
      </w:r>
      <w:r w:rsidRPr="000315A8">
        <w:rPr>
          <w:rFonts w:ascii="Arial" w:hAnsi="Arial" w:cs="Arial"/>
          <w:spacing w:val="-3"/>
        </w:rPr>
        <w:t>eﬁciencia</w:t>
      </w:r>
      <w:r w:rsidRPr="000315A8">
        <w:rPr>
          <w:rFonts w:ascii="Arial" w:hAnsi="Arial" w:cs="Arial"/>
        </w:rPr>
        <w:t xml:space="preserve"> </w:t>
      </w:r>
      <w:r w:rsidRPr="000315A8">
        <w:rPr>
          <w:rFonts w:ascii="Arial" w:hAnsi="Arial" w:cs="Arial"/>
          <w:spacing w:val="-3"/>
        </w:rPr>
        <w:t>ﬁscal</w:t>
      </w:r>
      <w:r w:rsidRPr="000315A8">
        <w:rPr>
          <w:rFonts w:ascii="Arial" w:hAnsi="Arial" w:cs="Arial"/>
        </w:rPr>
        <w:t xml:space="preserve"> y administrativo de la participación de</w:t>
      </w:r>
      <w:r w:rsidRPr="000315A8">
        <w:rPr>
          <w:rFonts w:ascii="Arial" w:hAnsi="Arial" w:cs="Arial"/>
          <w:spacing w:val="-2"/>
        </w:rPr>
        <w:t xml:space="preserve"> </w:t>
      </w:r>
      <w:r w:rsidRPr="000315A8">
        <w:rPr>
          <w:rFonts w:ascii="Arial" w:hAnsi="Arial" w:cs="Arial"/>
        </w:rPr>
        <w:t>Propósito</w:t>
      </w:r>
      <w:r w:rsidRPr="000315A8">
        <w:rPr>
          <w:rFonts w:ascii="Arial" w:hAnsi="Arial" w:cs="Arial"/>
          <w:spacing w:val="-3"/>
        </w:rPr>
        <w:t xml:space="preserve"> </w:t>
      </w:r>
      <w:r w:rsidRPr="000315A8">
        <w:rPr>
          <w:rFonts w:ascii="Arial" w:hAnsi="Arial" w:cs="Arial"/>
        </w:rPr>
        <w:t>General,</w:t>
      </w:r>
      <w:r w:rsidRPr="000315A8">
        <w:rPr>
          <w:rFonts w:ascii="Arial" w:hAnsi="Arial" w:cs="Arial"/>
          <w:spacing w:val="-3"/>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Departamento</w:t>
      </w:r>
      <w:r w:rsidRPr="000315A8">
        <w:rPr>
          <w:rFonts w:ascii="Arial" w:hAnsi="Arial" w:cs="Arial"/>
          <w:spacing w:val="-2"/>
        </w:rPr>
        <w:t xml:space="preserve"> </w:t>
      </w:r>
      <w:r w:rsidRPr="000315A8">
        <w:rPr>
          <w:rFonts w:ascii="Arial" w:hAnsi="Arial" w:cs="Arial"/>
        </w:rPr>
        <w:t>Nacional</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Planeación</w:t>
      </w:r>
      <w:r w:rsidRPr="000315A8">
        <w:rPr>
          <w:rFonts w:ascii="Arial" w:hAnsi="Arial" w:cs="Arial"/>
          <w:spacing w:val="-2"/>
        </w:rPr>
        <w:t xml:space="preserve"> </w:t>
      </w:r>
      <w:r w:rsidRPr="000315A8">
        <w:rPr>
          <w:rFonts w:ascii="Arial" w:hAnsi="Arial" w:cs="Arial"/>
        </w:rPr>
        <w:t>incluirá</w:t>
      </w:r>
      <w:r w:rsidRPr="000315A8">
        <w:rPr>
          <w:rFonts w:ascii="Arial" w:hAnsi="Arial" w:cs="Arial"/>
          <w:spacing w:val="-4"/>
        </w:rPr>
        <w:t xml:space="preserve"> </w:t>
      </w:r>
      <w:r w:rsidRPr="000315A8">
        <w:rPr>
          <w:rFonts w:ascii="Arial" w:hAnsi="Arial" w:cs="Arial"/>
        </w:rPr>
        <w:t>anualmente</w:t>
      </w:r>
      <w:r w:rsidRPr="000315A8">
        <w:rPr>
          <w:rFonts w:ascii="Arial" w:hAnsi="Arial" w:cs="Arial"/>
          <w:spacing w:val="-2"/>
        </w:rPr>
        <w:t xml:space="preserve"> </w:t>
      </w:r>
      <w:r w:rsidRPr="000315A8">
        <w:rPr>
          <w:rFonts w:ascii="Arial" w:hAnsi="Arial" w:cs="Arial"/>
        </w:rPr>
        <w:t>una</w:t>
      </w:r>
      <w:r w:rsidRPr="000315A8">
        <w:rPr>
          <w:rFonts w:ascii="Arial" w:hAnsi="Arial" w:cs="Arial"/>
          <w:spacing w:val="-3"/>
        </w:rPr>
        <w:t xml:space="preserve"> </w:t>
      </w:r>
      <w:r w:rsidRPr="000315A8">
        <w:rPr>
          <w:rFonts w:ascii="Arial" w:hAnsi="Arial" w:cs="Arial"/>
        </w:rPr>
        <w:t>compensación</w:t>
      </w:r>
      <w:r w:rsidRPr="000315A8">
        <w:rPr>
          <w:rFonts w:ascii="Arial" w:hAnsi="Arial" w:cs="Arial"/>
          <w:spacing w:val="-2"/>
        </w:rPr>
        <w:t xml:space="preserve"> </w:t>
      </w:r>
      <w:r w:rsidRPr="000315A8">
        <w:rPr>
          <w:rFonts w:ascii="Arial" w:hAnsi="Arial" w:cs="Arial"/>
        </w:rPr>
        <w:t>nominal</w:t>
      </w:r>
      <w:r w:rsidRPr="000315A8">
        <w:rPr>
          <w:rFonts w:ascii="Arial" w:hAnsi="Arial" w:cs="Arial"/>
          <w:spacing w:val="-4"/>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el ﬁn</w:t>
      </w:r>
      <w:r w:rsidRPr="06160630">
        <w:rPr>
          <w:rFonts w:ascii="Arial" w:hAnsi="Arial" w:cs="Arial"/>
        </w:rPr>
        <w:t xml:space="preserve"> </w:t>
      </w:r>
      <w:r w:rsidRPr="000315A8">
        <w:rPr>
          <w:rFonts w:ascii="Arial" w:hAnsi="Arial" w:cs="Arial"/>
        </w:rPr>
        <w:t>de</w:t>
      </w:r>
      <w:r w:rsidRPr="06160630">
        <w:rPr>
          <w:rFonts w:ascii="Arial" w:hAnsi="Arial" w:cs="Arial"/>
        </w:rPr>
        <w:t xml:space="preserve"> </w:t>
      </w:r>
      <w:r w:rsidRPr="000315A8">
        <w:rPr>
          <w:rFonts w:ascii="Arial" w:hAnsi="Arial" w:cs="Arial"/>
        </w:rPr>
        <w:t>garantizar</w:t>
      </w:r>
      <w:r w:rsidRPr="06160630">
        <w:rPr>
          <w:rFonts w:ascii="Arial" w:hAnsi="Arial" w:cs="Arial"/>
        </w:rPr>
        <w:t xml:space="preserve"> </w:t>
      </w:r>
      <w:r w:rsidRPr="000315A8">
        <w:rPr>
          <w:rFonts w:ascii="Arial" w:hAnsi="Arial" w:cs="Arial"/>
        </w:rPr>
        <w:t>las</w:t>
      </w:r>
      <w:r w:rsidR="00DF7573" w:rsidRPr="000315A8">
        <w:rPr>
          <w:rFonts w:ascii="Arial" w:hAnsi="Arial" w:cs="Arial"/>
        </w:rPr>
        <w:t xml:space="preserve"> </w:t>
      </w:r>
      <w:r w:rsidRPr="000315A8">
        <w:rPr>
          <w:rFonts w:ascii="Arial" w:hAnsi="Arial" w:cs="Arial"/>
        </w:rPr>
        <w:t>recursos asignados en la vigencia inmediatamente anterior y en las porcentajes señalados en el presente decreto para los municipios beneﬁciarios de esta participación, que compense la diferencia para los sectores de deporte y recreación y cultura de la siguiente manera:</w:t>
      </w:r>
    </w:p>
    <w:p w14:paraId="047A02B4" w14:textId="77777777" w:rsidR="007B58BC" w:rsidRPr="000315A8" w:rsidRDefault="007B58BC" w:rsidP="00DF7573">
      <w:pPr>
        <w:pStyle w:val="Textoindependiente"/>
        <w:jc w:val="both"/>
        <w:rPr>
          <w:rFonts w:ascii="Arial" w:hAnsi="Arial" w:cs="Arial"/>
          <w:sz w:val="22"/>
          <w:szCs w:val="22"/>
        </w:rPr>
      </w:pPr>
    </w:p>
    <w:p w14:paraId="57C668AA"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En 2016 se reconocerá el 100% de los recursos asignados en la vigencia anterior para deporte y recreación y cultura.</w:t>
      </w:r>
    </w:p>
    <w:p w14:paraId="26C9248E" w14:textId="77777777" w:rsidR="007B58BC" w:rsidRPr="000315A8" w:rsidRDefault="007B58BC" w:rsidP="00DF7573">
      <w:pPr>
        <w:pStyle w:val="Textoindependiente"/>
        <w:jc w:val="both"/>
        <w:rPr>
          <w:rFonts w:ascii="Arial" w:hAnsi="Arial" w:cs="Arial"/>
          <w:sz w:val="22"/>
          <w:szCs w:val="22"/>
        </w:rPr>
      </w:pPr>
    </w:p>
    <w:p w14:paraId="0D8C32E1"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2017</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reconocerá</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80%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2"/>
          <w:sz w:val="22"/>
          <w:szCs w:val="22"/>
        </w:rPr>
        <w:t xml:space="preserve"> </w:t>
      </w:r>
      <w:r w:rsidRPr="000315A8">
        <w:rPr>
          <w:rFonts w:ascii="Arial" w:hAnsi="Arial" w:cs="Arial"/>
          <w:sz w:val="22"/>
          <w:szCs w:val="22"/>
        </w:rPr>
        <w:t>asignados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deporte</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recreación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cultura.</w:t>
      </w:r>
    </w:p>
    <w:p w14:paraId="5454E82C" w14:textId="77777777" w:rsidR="007B58BC" w:rsidRPr="000315A8" w:rsidRDefault="007B58BC" w:rsidP="00DF7573">
      <w:pPr>
        <w:pStyle w:val="Textoindependiente"/>
        <w:jc w:val="both"/>
        <w:rPr>
          <w:rFonts w:ascii="Arial" w:hAnsi="Arial" w:cs="Arial"/>
          <w:sz w:val="22"/>
          <w:szCs w:val="22"/>
        </w:rPr>
      </w:pPr>
    </w:p>
    <w:p w14:paraId="585BC7D5"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2018</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reconocerá</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60%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2"/>
          <w:sz w:val="22"/>
          <w:szCs w:val="22"/>
        </w:rPr>
        <w:t xml:space="preserve"> </w:t>
      </w:r>
      <w:r w:rsidRPr="000315A8">
        <w:rPr>
          <w:rFonts w:ascii="Arial" w:hAnsi="Arial" w:cs="Arial"/>
          <w:sz w:val="22"/>
          <w:szCs w:val="22"/>
        </w:rPr>
        <w:t>asignados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deporte</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recreación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cultura.</w:t>
      </w:r>
    </w:p>
    <w:p w14:paraId="3EE69419" w14:textId="77777777" w:rsidR="007B58BC" w:rsidRPr="000315A8" w:rsidRDefault="007B58BC" w:rsidP="00DF7573">
      <w:pPr>
        <w:pStyle w:val="Textoindependiente"/>
        <w:jc w:val="both"/>
        <w:rPr>
          <w:rFonts w:ascii="Arial" w:hAnsi="Arial" w:cs="Arial"/>
          <w:sz w:val="22"/>
          <w:szCs w:val="22"/>
        </w:rPr>
      </w:pPr>
    </w:p>
    <w:p w14:paraId="2ECC4AA4"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2019</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reconocerá</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40%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2"/>
          <w:sz w:val="22"/>
          <w:szCs w:val="22"/>
        </w:rPr>
        <w:t xml:space="preserve"> </w:t>
      </w:r>
      <w:r w:rsidRPr="000315A8">
        <w:rPr>
          <w:rFonts w:ascii="Arial" w:hAnsi="Arial" w:cs="Arial"/>
          <w:sz w:val="22"/>
          <w:szCs w:val="22"/>
        </w:rPr>
        <w:t>asignados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deporte</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recreación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cultura.</w:t>
      </w:r>
    </w:p>
    <w:p w14:paraId="49DAD0D9" w14:textId="77777777" w:rsidR="007B58BC" w:rsidRPr="000315A8" w:rsidRDefault="007B58BC" w:rsidP="00DF7573">
      <w:pPr>
        <w:pStyle w:val="Textoindependiente"/>
        <w:jc w:val="both"/>
        <w:rPr>
          <w:rFonts w:ascii="Arial" w:hAnsi="Arial" w:cs="Arial"/>
          <w:sz w:val="22"/>
          <w:szCs w:val="22"/>
        </w:rPr>
      </w:pPr>
    </w:p>
    <w:p w14:paraId="6A8AFACF"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2020</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reconocerá</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20%</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recursos</w:t>
      </w:r>
      <w:r w:rsidRPr="000315A8">
        <w:rPr>
          <w:rFonts w:ascii="Arial" w:hAnsi="Arial" w:cs="Arial"/>
          <w:spacing w:val="-2"/>
          <w:sz w:val="22"/>
          <w:szCs w:val="22"/>
        </w:rPr>
        <w:t xml:space="preserve"> </w:t>
      </w:r>
      <w:r w:rsidRPr="000315A8">
        <w:rPr>
          <w:rFonts w:ascii="Arial" w:hAnsi="Arial" w:cs="Arial"/>
          <w:sz w:val="22"/>
          <w:szCs w:val="22"/>
        </w:rPr>
        <w:t>asignados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deporte</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recreación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cultura.</w:t>
      </w:r>
    </w:p>
    <w:p w14:paraId="4601F035" w14:textId="77777777" w:rsidR="007B58BC" w:rsidRPr="000315A8" w:rsidRDefault="007B58BC" w:rsidP="00DF7573">
      <w:pPr>
        <w:pStyle w:val="Textoindependiente"/>
        <w:jc w:val="both"/>
        <w:rPr>
          <w:rFonts w:ascii="Arial" w:hAnsi="Arial" w:cs="Arial"/>
          <w:sz w:val="22"/>
          <w:szCs w:val="22"/>
        </w:rPr>
      </w:pPr>
    </w:p>
    <w:p w14:paraId="536905E2"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A partir de 2021 no habrá compensación.</w:t>
      </w:r>
    </w:p>
    <w:p w14:paraId="180E16A5" w14:textId="77777777" w:rsidR="007B58BC" w:rsidRPr="000315A8" w:rsidRDefault="007B58BC" w:rsidP="00DF7573">
      <w:pPr>
        <w:pStyle w:val="Textoindependiente"/>
        <w:jc w:val="both"/>
        <w:rPr>
          <w:rFonts w:ascii="Arial" w:hAnsi="Arial" w:cs="Arial"/>
          <w:sz w:val="22"/>
          <w:szCs w:val="22"/>
        </w:rPr>
      </w:pPr>
    </w:p>
    <w:p w14:paraId="6F877408"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CAPÍTULO 4</w:t>
      </w:r>
    </w:p>
    <w:p w14:paraId="5839D3E1"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RECURSOS DEL SGP DE LA ASIGNACIÓN ESPECIAL PARA LA ATENCIÓN INTEGRAL DE LA PRIMERA INFANCIA</w:t>
      </w:r>
    </w:p>
    <w:p w14:paraId="3D823761" w14:textId="77777777" w:rsidR="007B58BC" w:rsidRPr="000315A8" w:rsidRDefault="007B58BC" w:rsidP="00DF7573">
      <w:pPr>
        <w:pStyle w:val="Textoindependiente"/>
        <w:jc w:val="center"/>
        <w:rPr>
          <w:rFonts w:ascii="Arial" w:hAnsi="Arial" w:cs="Arial"/>
          <w:b/>
          <w:bCs/>
          <w:sz w:val="22"/>
          <w:szCs w:val="22"/>
        </w:rPr>
      </w:pPr>
    </w:p>
    <w:p w14:paraId="7ADD9ED3" w14:textId="314D5057" w:rsidR="007B58BC" w:rsidRPr="000315A8" w:rsidRDefault="0067285D" w:rsidP="00DF7573">
      <w:pPr>
        <w:tabs>
          <w:tab w:val="left" w:pos="1295"/>
        </w:tabs>
        <w:jc w:val="both"/>
        <w:rPr>
          <w:rFonts w:ascii="Arial" w:hAnsi="Arial" w:cs="Arial"/>
        </w:rPr>
      </w:pPr>
      <w:r w:rsidRPr="000315A8">
        <w:rPr>
          <w:rFonts w:ascii="Arial" w:hAnsi="Arial" w:cs="Arial"/>
        </w:rPr>
        <w:t>ARTÍCULO</w:t>
      </w:r>
      <w:r w:rsidR="3A939669" w:rsidRPr="000315A8">
        <w:rPr>
          <w:rFonts w:ascii="Arial" w:hAnsi="Arial" w:cs="Arial"/>
        </w:rPr>
        <w:t xml:space="preserve"> </w:t>
      </w:r>
      <w:r w:rsidRPr="000315A8">
        <w:rPr>
          <w:rFonts w:ascii="Arial" w:hAnsi="Arial" w:cs="Arial"/>
        </w:rPr>
        <w:tab/>
        <w:t>2.2.5.4.1. Información para la distribución de los recursos adiciona/es destinados a la atención integral de la primera infancia del Sistema General de Participaciones. Para efectos de la distribución de los recursos adicionales destinados a la atención integral de</w:t>
      </w:r>
      <w:r w:rsidRPr="000315A8">
        <w:rPr>
          <w:rFonts w:ascii="Arial" w:hAnsi="Arial" w:cs="Arial"/>
          <w:spacing w:val="-5"/>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primera</w:t>
      </w:r>
      <w:r w:rsidRPr="000315A8">
        <w:rPr>
          <w:rFonts w:ascii="Arial" w:hAnsi="Arial" w:cs="Arial"/>
          <w:spacing w:val="-5"/>
        </w:rPr>
        <w:t xml:space="preserve"> </w:t>
      </w:r>
      <w:r w:rsidRPr="000315A8">
        <w:rPr>
          <w:rFonts w:ascii="Arial" w:hAnsi="Arial" w:cs="Arial"/>
        </w:rPr>
        <w:t>infancia</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Sistema</w:t>
      </w:r>
      <w:r w:rsidRPr="000315A8">
        <w:rPr>
          <w:rFonts w:ascii="Arial" w:hAnsi="Arial" w:cs="Arial"/>
          <w:spacing w:val="-5"/>
        </w:rPr>
        <w:t xml:space="preserve"> </w:t>
      </w:r>
      <w:r w:rsidRPr="000315A8">
        <w:rPr>
          <w:rFonts w:ascii="Arial" w:hAnsi="Arial" w:cs="Arial"/>
        </w:rPr>
        <w:t>General</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Participaciones,</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Departamento</w:t>
      </w:r>
      <w:r w:rsidRPr="000315A8">
        <w:rPr>
          <w:rFonts w:ascii="Arial" w:hAnsi="Arial" w:cs="Arial"/>
          <w:spacing w:val="-4"/>
        </w:rPr>
        <w:t xml:space="preserve"> </w:t>
      </w:r>
      <w:r w:rsidRPr="000315A8">
        <w:rPr>
          <w:rFonts w:ascii="Arial" w:hAnsi="Arial" w:cs="Arial"/>
        </w:rPr>
        <w:t>Administrativo</w:t>
      </w:r>
      <w:r w:rsidRPr="000315A8">
        <w:rPr>
          <w:rFonts w:ascii="Arial" w:hAnsi="Arial" w:cs="Arial"/>
          <w:spacing w:val="-5"/>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Estadística</w:t>
      </w:r>
      <w:r w:rsidRPr="000315A8">
        <w:rPr>
          <w:rFonts w:ascii="Arial" w:hAnsi="Arial" w:cs="Arial"/>
          <w:spacing w:val="-5"/>
        </w:rPr>
        <w:t xml:space="preserve"> </w:t>
      </w:r>
      <w:r w:rsidRPr="000315A8">
        <w:rPr>
          <w:rFonts w:ascii="Arial" w:hAnsi="Arial" w:cs="Arial"/>
        </w:rPr>
        <w:t>(DANE)</w:t>
      </w:r>
      <w:r w:rsidRPr="000315A8">
        <w:rPr>
          <w:rFonts w:ascii="Arial" w:hAnsi="Arial" w:cs="Arial"/>
          <w:spacing w:val="-4"/>
        </w:rPr>
        <w:t xml:space="preserve"> </w:t>
      </w:r>
      <w:r w:rsidRPr="000315A8">
        <w:rPr>
          <w:rFonts w:ascii="Arial" w:hAnsi="Arial" w:cs="Arial"/>
        </w:rPr>
        <w:t>deberá</w:t>
      </w:r>
      <w:r w:rsidRPr="000315A8">
        <w:rPr>
          <w:rFonts w:ascii="Arial" w:hAnsi="Arial" w:cs="Arial"/>
          <w:spacing w:val="-5"/>
        </w:rPr>
        <w:t xml:space="preserve"> </w:t>
      </w:r>
      <w:r w:rsidRPr="000315A8">
        <w:rPr>
          <w:rFonts w:ascii="Arial" w:hAnsi="Arial" w:cs="Arial"/>
        </w:rPr>
        <w:t xml:space="preserve">enviar debidamente </w:t>
      </w:r>
      <w:r w:rsidRPr="000315A8">
        <w:rPr>
          <w:rFonts w:ascii="Arial" w:hAnsi="Arial" w:cs="Arial"/>
          <w:spacing w:val="-23"/>
        </w:rPr>
        <w:t>certiﬁcada</w:t>
      </w:r>
      <w:r w:rsidRPr="000315A8">
        <w:rPr>
          <w:rFonts w:ascii="Arial" w:hAnsi="Arial" w:cs="Arial"/>
        </w:rPr>
        <w:t xml:space="preserve"> al Departamento Nacional de Planeación la información correspondiente a la población de O a 6 años y el Índice de Necesidades Básicas Insatisfechas por municipios, distritos, incluyendo a las áreas no municipalizadas de los departamentos de Amazonas, Guainía y Vaupés, a más tardar el 30 de junio de cada año para la distribución de la siguiente</w:t>
      </w:r>
      <w:r w:rsidRPr="06160630">
        <w:rPr>
          <w:rFonts w:ascii="Arial" w:hAnsi="Arial" w:cs="Arial"/>
        </w:rPr>
        <w:t xml:space="preserve"> </w:t>
      </w:r>
      <w:r w:rsidRPr="000315A8">
        <w:rPr>
          <w:rFonts w:ascii="Arial" w:hAnsi="Arial" w:cs="Arial"/>
        </w:rPr>
        <w:t>vigencia.</w:t>
      </w:r>
    </w:p>
    <w:p w14:paraId="08769C83" w14:textId="77777777" w:rsidR="008C0CE6" w:rsidRDefault="008C0CE6" w:rsidP="00DF7573">
      <w:pPr>
        <w:pStyle w:val="Textoindependiente"/>
        <w:jc w:val="center"/>
        <w:rPr>
          <w:rFonts w:ascii="Arial" w:hAnsi="Arial" w:cs="Arial"/>
          <w:b/>
          <w:bCs/>
          <w:sz w:val="22"/>
          <w:szCs w:val="22"/>
        </w:rPr>
      </w:pPr>
    </w:p>
    <w:p w14:paraId="0E55BC9C" w14:textId="11FBEB1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CAPÍTULO 5</w:t>
      </w:r>
    </w:p>
    <w:p w14:paraId="71A67F08"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RECURSOS DEL SGP DE LA ASIGNACIÓN ESPECIAL PARA LOS DISTRITOS Y MUNICIPIOS RIBEREÑOS DEL RÍO GRANDE DE LA MAGDALENA</w:t>
      </w:r>
    </w:p>
    <w:p w14:paraId="7196355F" w14:textId="77777777" w:rsidR="007B58BC" w:rsidRPr="000315A8" w:rsidRDefault="007B58BC" w:rsidP="00DF7573">
      <w:pPr>
        <w:pStyle w:val="Textoindependiente"/>
        <w:jc w:val="both"/>
        <w:rPr>
          <w:rFonts w:ascii="Arial" w:hAnsi="Arial" w:cs="Arial"/>
          <w:sz w:val="22"/>
          <w:szCs w:val="22"/>
        </w:rPr>
      </w:pPr>
    </w:p>
    <w:p w14:paraId="2A8A5F5F" w14:textId="4D091F21"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25567D7" w:rsidRPr="000315A8">
        <w:rPr>
          <w:rFonts w:ascii="Arial" w:hAnsi="Arial" w:cs="Arial"/>
          <w:sz w:val="22"/>
          <w:szCs w:val="22"/>
        </w:rPr>
        <w:t xml:space="preserve"> </w:t>
      </w:r>
      <w:r w:rsidRPr="000315A8">
        <w:rPr>
          <w:rFonts w:ascii="Arial" w:hAnsi="Arial" w:cs="Arial"/>
          <w:sz w:val="22"/>
          <w:szCs w:val="22"/>
        </w:rPr>
        <w:tab/>
        <w:t xml:space="preserve">2.2.5.5.1. </w:t>
      </w:r>
      <w:r w:rsidRPr="000315A8">
        <w:rPr>
          <w:rFonts w:ascii="Arial" w:hAnsi="Arial" w:cs="Arial"/>
          <w:spacing w:val="-15"/>
          <w:sz w:val="22"/>
          <w:szCs w:val="22"/>
        </w:rPr>
        <w:t>Certiﬁcación</w:t>
      </w:r>
      <w:r w:rsidRPr="000315A8">
        <w:rPr>
          <w:rFonts w:ascii="Arial" w:hAnsi="Arial" w:cs="Arial"/>
          <w:sz w:val="22"/>
          <w:szCs w:val="22"/>
        </w:rPr>
        <w:t xml:space="preserve"> de información. Para efectos de la distribución de los recursos del Sistema General de Participaciones asignados a los distritos y municipios ribereños del Río Grande de La Magdalena, el Instituto Geográﬁco Agustín Codazzi (IGAC) deberá enviar al Departamento Nacional de Planeación la información certiﬁcada sobre la longitud total del río Magdalena y de los kilómetros de ribera de cada municipio y distrito, a más tardar el 30 de junio de cada</w:t>
      </w:r>
      <w:r w:rsidRPr="06160630">
        <w:rPr>
          <w:rFonts w:ascii="Arial" w:hAnsi="Arial" w:cs="Arial"/>
          <w:sz w:val="22"/>
          <w:szCs w:val="22"/>
        </w:rPr>
        <w:t xml:space="preserve"> </w:t>
      </w:r>
      <w:r w:rsidRPr="000315A8">
        <w:rPr>
          <w:rFonts w:ascii="Arial" w:hAnsi="Arial" w:cs="Arial"/>
          <w:sz w:val="22"/>
          <w:szCs w:val="22"/>
        </w:rPr>
        <w:t>año.</w:t>
      </w:r>
    </w:p>
    <w:p w14:paraId="648A9694" w14:textId="77777777" w:rsidR="007B58BC" w:rsidRPr="000315A8" w:rsidRDefault="007B58BC" w:rsidP="00DF7573">
      <w:pPr>
        <w:pStyle w:val="Textoindependiente"/>
        <w:jc w:val="both"/>
        <w:rPr>
          <w:rFonts w:ascii="Arial" w:hAnsi="Arial" w:cs="Arial"/>
          <w:sz w:val="22"/>
          <w:szCs w:val="22"/>
        </w:rPr>
      </w:pPr>
    </w:p>
    <w:p w14:paraId="33BF99D6" w14:textId="188C4E58"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4451006" w:rsidRPr="000315A8">
        <w:rPr>
          <w:rFonts w:ascii="Arial" w:hAnsi="Arial" w:cs="Arial"/>
          <w:sz w:val="22"/>
          <w:szCs w:val="22"/>
        </w:rPr>
        <w:t xml:space="preserve"> </w:t>
      </w:r>
      <w:r>
        <w:tab/>
      </w:r>
      <w:r w:rsidRPr="000315A8">
        <w:rPr>
          <w:rFonts w:ascii="Arial" w:hAnsi="Arial" w:cs="Arial"/>
          <w:sz w:val="22"/>
          <w:szCs w:val="22"/>
        </w:rPr>
        <w:t>1. Si entre el 1º de julio y el 31 de diciembre del año en el cual se realiza la distribución de los recursos del Sistema General de Participaciones para la vigencia siguiente se presenta la creación de uno o más municipios ribereños del río Magdalena, el Instituto Geográﬁco Agustín Codazzi (IGAC) deberá certiﬁcar al Departamento Nacional de Planeación los ajustes a la información suministrada.</w:t>
      </w:r>
    </w:p>
    <w:p w14:paraId="779941DA" w14:textId="77777777" w:rsidR="008C0CE6" w:rsidRDefault="008C0CE6" w:rsidP="00DF7573">
      <w:pPr>
        <w:pStyle w:val="Textoindependiente"/>
        <w:jc w:val="center"/>
        <w:rPr>
          <w:rFonts w:ascii="Arial" w:hAnsi="Arial" w:cs="Arial"/>
          <w:b/>
          <w:bCs/>
          <w:sz w:val="22"/>
          <w:szCs w:val="22"/>
        </w:rPr>
      </w:pPr>
    </w:p>
    <w:p w14:paraId="71FD0A3D" w14:textId="78A1F0A1"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CAPÍTULO 6</w:t>
      </w:r>
    </w:p>
    <w:p w14:paraId="7C18D030"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RECURSOS DE LA ASIGNACIÓN ESPECIAL DEL SISTEMA GENERAL DE PARTICIPACIONES PARA LOS RESGUARDOS INDÍGENAS</w:t>
      </w:r>
    </w:p>
    <w:p w14:paraId="5EF7ABC2" w14:textId="77777777" w:rsidR="007B58BC" w:rsidRPr="000315A8" w:rsidRDefault="007B58BC" w:rsidP="00DF7573">
      <w:pPr>
        <w:pStyle w:val="Textoindependiente"/>
        <w:jc w:val="center"/>
        <w:rPr>
          <w:rFonts w:ascii="Arial" w:hAnsi="Arial" w:cs="Arial"/>
          <w:b/>
          <w:bCs/>
          <w:sz w:val="22"/>
          <w:szCs w:val="22"/>
        </w:rPr>
      </w:pPr>
    </w:p>
    <w:p w14:paraId="355FC270" w14:textId="3BE83022"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B656573" w:rsidRPr="000315A8">
        <w:rPr>
          <w:rFonts w:ascii="Arial" w:hAnsi="Arial" w:cs="Arial"/>
          <w:sz w:val="22"/>
          <w:szCs w:val="22"/>
        </w:rPr>
        <w:t xml:space="preserve"> </w:t>
      </w:r>
      <w:r w:rsidRPr="000315A8">
        <w:rPr>
          <w:rFonts w:ascii="Arial" w:hAnsi="Arial" w:cs="Arial"/>
          <w:sz w:val="22"/>
          <w:szCs w:val="22"/>
        </w:rPr>
        <w:tab/>
        <w:t xml:space="preserve">2.2.5.6.1. </w:t>
      </w:r>
      <w:r w:rsidRPr="000315A8">
        <w:rPr>
          <w:rFonts w:ascii="Arial" w:hAnsi="Arial" w:cs="Arial"/>
          <w:spacing w:val="-9"/>
          <w:sz w:val="22"/>
          <w:szCs w:val="22"/>
        </w:rPr>
        <w:t>Certiﬁcación</w:t>
      </w:r>
      <w:r w:rsidRPr="000315A8">
        <w:rPr>
          <w:rFonts w:ascii="Arial" w:hAnsi="Arial" w:cs="Arial"/>
          <w:sz w:val="22"/>
          <w:szCs w:val="22"/>
        </w:rPr>
        <w:t xml:space="preserve"> de información. Para efectos de la distribución de los recursos del Sistema General de Participaciones asignados a los resguardos indígenas, el Departamento Administrativo Nacional de Estadística (DANE) certiﬁcará al Departamento Nacional de Planeación la información sobre la población de los resguardos indígenas legalmente constituidos por municipio y departamento a más tardar el 30 de junio de cada</w:t>
      </w:r>
      <w:r w:rsidRPr="06160630">
        <w:rPr>
          <w:rFonts w:ascii="Arial" w:hAnsi="Arial" w:cs="Arial"/>
          <w:sz w:val="22"/>
          <w:szCs w:val="22"/>
        </w:rPr>
        <w:t xml:space="preserve"> </w:t>
      </w:r>
      <w:r w:rsidRPr="000315A8">
        <w:rPr>
          <w:rFonts w:ascii="Arial" w:hAnsi="Arial" w:cs="Arial"/>
          <w:sz w:val="22"/>
          <w:szCs w:val="22"/>
        </w:rPr>
        <w:t>año.</w:t>
      </w:r>
    </w:p>
    <w:p w14:paraId="31D90A0C" w14:textId="77777777" w:rsidR="007B58BC" w:rsidRPr="000315A8" w:rsidRDefault="007B58BC" w:rsidP="00DF7573">
      <w:pPr>
        <w:pStyle w:val="Textoindependiente"/>
        <w:jc w:val="both"/>
        <w:rPr>
          <w:rFonts w:ascii="Arial" w:hAnsi="Arial" w:cs="Arial"/>
          <w:sz w:val="22"/>
          <w:szCs w:val="22"/>
        </w:rPr>
      </w:pPr>
    </w:p>
    <w:p w14:paraId="6E633085"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Para establecer los resguardos indígenas constituidos legalmente, la Dirección General de Asuntos Indígenas del Ministerio del Interior y el Instituto Colombiano de Desarrollo Rural (lncoder), deberán prestar el apoyo requerido por el Departamento Administrativo Nacional de Estadística (DANE).</w:t>
      </w:r>
    </w:p>
    <w:p w14:paraId="0C382E9F" w14:textId="77777777" w:rsidR="007B58BC" w:rsidRPr="000315A8" w:rsidRDefault="007B58BC" w:rsidP="00DF7573">
      <w:pPr>
        <w:pStyle w:val="Textoindependiente"/>
        <w:jc w:val="both"/>
        <w:rPr>
          <w:rFonts w:ascii="Arial" w:hAnsi="Arial" w:cs="Arial"/>
          <w:sz w:val="22"/>
          <w:szCs w:val="22"/>
        </w:rPr>
      </w:pPr>
    </w:p>
    <w:p w14:paraId="62613C56" w14:textId="53D7B6C3"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4F0DDDD" w:rsidRPr="000315A8">
        <w:rPr>
          <w:rFonts w:ascii="Arial" w:hAnsi="Arial" w:cs="Arial"/>
          <w:sz w:val="22"/>
          <w:szCs w:val="22"/>
        </w:rPr>
        <w:t xml:space="preserve"> </w:t>
      </w:r>
      <w:r w:rsidRPr="000315A8">
        <w:rPr>
          <w:rFonts w:ascii="Arial" w:hAnsi="Arial" w:cs="Arial"/>
          <w:sz w:val="22"/>
          <w:szCs w:val="22"/>
        </w:rPr>
        <w:tab/>
        <w:t>1. Si entre el 1º de julio y el 31 de diciembre del año en el cual se realiza la distribución de los recursos del Sistema General de Participaciones para la vigencia siguiente, se presenta la creación de uno o más resguardos indígenas, el Departamento Administrativo</w:t>
      </w:r>
      <w:r w:rsidRPr="000315A8">
        <w:rPr>
          <w:rFonts w:ascii="Arial" w:hAnsi="Arial" w:cs="Arial"/>
          <w:spacing w:val="-4"/>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Estadística</w:t>
      </w:r>
      <w:r w:rsidRPr="000315A8">
        <w:rPr>
          <w:rFonts w:ascii="Arial" w:hAnsi="Arial" w:cs="Arial"/>
          <w:spacing w:val="-4"/>
          <w:sz w:val="22"/>
          <w:szCs w:val="22"/>
        </w:rPr>
        <w:t xml:space="preserve"> </w:t>
      </w:r>
      <w:r w:rsidRPr="000315A8">
        <w:rPr>
          <w:rFonts w:ascii="Arial" w:hAnsi="Arial" w:cs="Arial"/>
          <w:sz w:val="22"/>
          <w:szCs w:val="22"/>
        </w:rPr>
        <w:t>(DANE)</w:t>
      </w:r>
      <w:r w:rsidRPr="000315A8">
        <w:rPr>
          <w:rFonts w:ascii="Arial" w:hAnsi="Arial" w:cs="Arial"/>
          <w:spacing w:val="-3"/>
          <w:sz w:val="22"/>
          <w:szCs w:val="22"/>
        </w:rPr>
        <w:t xml:space="preserve"> </w:t>
      </w:r>
      <w:r w:rsidRPr="000315A8">
        <w:rPr>
          <w:rFonts w:ascii="Arial" w:hAnsi="Arial" w:cs="Arial"/>
          <w:sz w:val="22"/>
          <w:szCs w:val="22"/>
        </w:rPr>
        <w:t>certiﬁcará</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Departamento</w:t>
      </w:r>
      <w:r w:rsidRPr="000315A8">
        <w:rPr>
          <w:rFonts w:ascii="Arial" w:hAnsi="Arial" w:cs="Arial"/>
          <w:spacing w:val="-2"/>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Planeación</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ajustes</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datos</w:t>
      </w:r>
      <w:r w:rsidRPr="000315A8">
        <w:rPr>
          <w:rFonts w:ascii="Arial" w:hAnsi="Arial" w:cs="Arial"/>
          <w:spacing w:val="-3"/>
          <w:sz w:val="22"/>
          <w:szCs w:val="22"/>
        </w:rPr>
        <w:t xml:space="preserve"> </w:t>
      </w:r>
      <w:r w:rsidRPr="000315A8">
        <w:rPr>
          <w:rFonts w:ascii="Arial" w:hAnsi="Arial" w:cs="Arial"/>
          <w:sz w:val="22"/>
          <w:szCs w:val="22"/>
        </w:rPr>
        <w:t>suministrados.</w:t>
      </w:r>
    </w:p>
    <w:p w14:paraId="1499B415" w14:textId="77777777" w:rsidR="007B58BC" w:rsidRPr="000315A8" w:rsidRDefault="007B58BC" w:rsidP="00DF7573">
      <w:pPr>
        <w:pStyle w:val="Textoindependiente"/>
        <w:jc w:val="both"/>
        <w:rPr>
          <w:rFonts w:ascii="Arial" w:hAnsi="Arial" w:cs="Arial"/>
          <w:sz w:val="22"/>
          <w:szCs w:val="22"/>
        </w:rPr>
      </w:pPr>
    </w:p>
    <w:p w14:paraId="679E535B" w14:textId="0BD7C451"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DAE7338" w:rsidRPr="000315A8">
        <w:rPr>
          <w:rFonts w:ascii="Arial" w:hAnsi="Arial" w:cs="Arial"/>
          <w:sz w:val="22"/>
          <w:szCs w:val="22"/>
        </w:rPr>
        <w:t xml:space="preserve"> </w:t>
      </w:r>
      <w:r>
        <w:tab/>
      </w:r>
      <w:r w:rsidRPr="000315A8">
        <w:rPr>
          <w:rFonts w:ascii="Arial" w:hAnsi="Arial" w:cs="Arial"/>
          <w:sz w:val="22"/>
          <w:szCs w:val="22"/>
        </w:rPr>
        <w:t>2. Cuando un resguardo indígena se encuentre ubicado en jurisdicción de dos o más municipios o en las divisiones departamentales deﬁnidas por el Decreto 200 de 2003 o la norma que lo compile, en la certiﬁcación del Departamento Administrativo Nacional de Estadística (DANE) se establecerá la población del resguardo ubicada en cada uno de los municipios y divisiones departamentales.</w:t>
      </w:r>
    </w:p>
    <w:p w14:paraId="61B7FA36" w14:textId="77777777" w:rsidR="007B58BC" w:rsidRPr="000315A8" w:rsidRDefault="007B58BC" w:rsidP="00DF7573">
      <w:pPr>
        <w:pStyle w:val="Textoindependiente"/>
        <w:jc w:val="both"/>
        <w:rPr>
          <w:rFonts w:ascii="Arial" w:hAnsi="Arial" w:cs="Arial"/>
          <w:sz w:val="22"/>
          <w:szCs w:val="22"/>
        </w:rPr>
      </w:pPr>
    </w:p>
    <w:p w14:paraId="6A06DDC1"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SECCIÓN 1</w:t>
      </w:r>
    </w:p>
    <w:p w14:paraId="0E87A4E4" w14:textId="7BEF462F" w:rsidR="007B58BC" w:rsidRPr="000315A8" w:rsidRDefault="0067285D" w:rsidP="00DF7573">
      <w:pPr>
        <w:pStyle w:val="Textoindependiente"/>
        <w:jc w:val="center"/>
        <w:rPr>
          <w:rFonts w:ascii="Arial" w:hAnsi="Arial" w:cs="Arial"/>
          <w:b/>
          <w:bCs/>
          <w:sz w:val="22"/>
          <w:szCs w:val="22"/>
        </w:rPr>
      </w:pPr>
      <w:r w:rsidRPr="2CF56BBE">
        <w:rPr>
          <w:rFonts w:ascii="Arial" w:hAnsi="Arial" w:cs="Arial"/>
          <w:b/>
          <w:bCs/>
          <w:sz w:val="22"/>
          <w:szCs w:val="22"/>
        </w:rPr>
        <w:t>PARÁMETROS Y PROCEDIMIENTO PARA ACREDITAR LA EXPERIENCIA Y/O BUENAS PRÁCTICAS DE LOS RESGUARDOS INDÍGENAS COMO</w:t>
      </w:r>
      <w:r w:rsidR="6801C8A1" w:rsidRPr="2CF56BBE">
        <w:rPr>
          <w:rFonts w:ascii="Arial" w:hAnsi="Arial" w:cs="Arial"/>
          <w:b/>
          <w:bCs/>
          <w:sz w:val="22"/>
          <w:szCs w:val="22"/>
        </w:rPr>
        <w:t xml:space="preserve"> </w:t>
      </w:r>
      <w:r w:rsidRPr="2CF56BBE">
        <w:rPr>
          <w:rFonts w:ascii="Arial" w:hAnsi="Arial" w:cs="Arial"/>
          <w:b/>
          <w:bCs/>
          <w:sz w:val="22"/>
          <w:szCs w:val="22"/>
        </w:rPr>
        <w:t>REQUISITO PARA LA EJECUCIÓN DIRECTA DE LOS RECURSOS DE LA ASIGNACIÓN ESPECIAL DEL SISTEMA GENERAL DE PARTICIPACIONES</w:t>
      </w:r>
    </w:p>
    <w:p w14:paraId="57427C0B" w14:textId="77777777" w:rsidR="007B58BC" w:rsidRPr="000315A8" w:rsidRDefault="007B58BC" w:rsidP="00DF7573">
      <w:pPr>
        <w:pStyle w:val="Textoindependiente"/>
        <w:jc w:val="both"/>
        <w:rPr>
          <w:rFonts w:ascii="Arial" w:hAnsi="Arial" w:cs="Arial"/>
          <w:sz w:val="22"/>
          <w:szCs w:val="22"/>
        </w:rPr>
      </w:pPr>
    </w:p>
    <w:p w14:paraId="2C9D97AD" w14:textId="3E236E10"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7D767E3" w:rsidRPr="000315A8">
        <w:rPr>
          <w:rFonts w:ascii="Arial" w:hAnsi="Arial" w:cs="Arial"/>
          <w:sz w:val="22"/>
          <w:szCs w:val="22"/>
        </w:rPr>
        <w:t xml:space="preserve"> </w:t>
      </w:r>
      <w:r w:rsidRPr="000315A8">
        <w:rPr>
          <w:rFonts w:ascii="Arial" w:hAnsi="Arial" w:cs="Arial"/>
          <w:sz w:val="22"/>
          <w:szCs w:val="22"/>
        </w:rPr>
        <w:tab/>
        <w:t xml:space="preserve">2.2.5.6.1.1. Objeto. La presente sección tiene por objeto </w:t>
      </w:r>
      <w:r w:rsidRPr="000315A8">
        <w:rPr>
          <w:rFonts w:ascii="Arial" w:hAnsi="Arial" w:cs="Arial"/>
          <w:spacing w:val="-11"/>
          <w:sz w:val="22"/>
          <w:szCs w:val="22"/>
        </w:rPr>
        <w:t>deﬁnir</w:t>
      </w:r>
      <w:r w:rsidRPr="000315A8">
        <w:rPr>
          <w:rFonts w:ascii="Arial" w:hAnsi="Arial" w:cs="Arial"/>
          <w:sz w:val="22"/>
          <w:szCs w:val="22"/>
        </w:rPr>
        <w:t xml:space="preserve"> los parámetros y el procedimiento que los Resguardos Indígenas o las asociaciones de resguardos deberán cumplir para acreditar la experiencia y/o buenas prácticas como requisito para la ejecución directa de los recursos de la Asignación Especial del Sistema General de Participaciones, de conformidad de conformidad con lo establecido en el numeral 2 del artículo 29 del Decreto 1953 de</w:t>
      </w:r>
      <w:r w:rsidRPr="06160630">
        <w:rPr>
          <w:rFonts w:ascii="Arial" w:hAnsi="Arial" w:cs="Arial"/>
          <w:sz w:val="22"/>
          <w:szCs w:val="22"/>
        </w:rPr>
        <w:t xml:space="preserve"> </w:t>
      </w:r>
      <w:r w:rsidRPr="000315A8">
        <w:rPr>
          <w:rFonts w:ascii="Arial" w:hAnsi="Arial" w:cs="Arial"/>
          <w:sz w:val="22"/>
          <w:szCs w:val="22"/>
        </w:rPr>
        <w:t>2014.</w:t>
      </w:r>
    </w:p>
    <w:p w14:paraId="7D3B7EB5" w14:textId="77777777" w:rsidR="007B58BC" w:rsidRPr="000315A8" w:rsidRDefault="007B58BC" w:rsidP="00DF7573">
      <w:pPr>
        <w:pStyle w:val="Textoindependiente"/>
        <w:jc w:val="both"/>
        <w:rPr>
          <w:rFonts w:ascii="Arial" w:hAnsi="Arial" w:cs="Arial"/>
          <w:sz w:val="22"/>
          <w:szCs w:val="22"/>
        </w:rPr>
      </w:pPr>
    </w:p>
    <w:p w14:paraId="2DD0288D" w14:textId="5EEF7627"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7F3B4F3" w:rsidRPr="000315A8">
        <w:rPr>
          <w:rFonts w:ascii="Arial" w:hAnsi="Arial" w:cs="Arial"/>
          <w:sz w:val="22"/>
          <w:szCs w:val="22"/>
        </w:rPr>
        <w:t xml:space="preserve"> </w:t>
      </w:r>
      <w:r w:rsidRPr="000315A8">
        <w:rPr>
          <w:rFonts w:ascii="Arial" w:hAnsi="Arial" w:cs="Arial"/>
          <w:sz w:val="22"/>
          <w:szCs w:val="22"/>
        </w:rPr>
        <w:tab/>
        <w:t xml:space="preserve">2.2.5.6.1.2. </w:t>
      </w:r>
      <w:r w:rsidRPr="000315A8">
        <w:rPr>
          <w:rFonts w:ascii="Arial" w:hAnsi="Arial" w:cs="Arial"/>
          <w:spacing w:val="-1"/>
          <w:sz w:val="22"/>
          <w:szCs w:val="22"/>
        </w:rPr>
        <w:t>Deﬁnición</w:t>
      </w:r>
      <w:r w:rsidRPr="000315A8">
        <w:rPr>
          <w:rFonts w:ascii="Arial" w:hAnsi="Arial" w:cs="Arial"/>
          <w:sz w:val="22"/>
          <w:szCs w:val="22"/>
        </w:rPr>
        <w:t xml:space="preserve"> de experiencia. Para los efectos del presente decreto, ténganse en cuenta las siguientes deﬁniciones de</w:t>
      </w:r>
      <w:r w:rsidRPr="06160630">
        <w:rPr>
          <w:rFonts w:ascii="Arial" w:hAnsi="Arial" w:cs="Arial"/>
          <w:sz w:val="22"/>
          <w:szCs w:val="22"/>
        </w:rPr>
        <w:t xml:space="preserve"> </w:t>
      </w:r>
      <w:r w:rsidRPr="000315A8">
        <w:rPr>
          <w:rFonts w:ascii="Arial" w:hAnsi="Arial" w:cs="Arial"/>
          <w:sz w:val="22"/>
          <w:szCs w:val="22"/>
        </w:rPr>
        <w:t>experiencia:</w:t>
      </w:r>
    </w:p>
    <w:p w14:paraId="7BDAF9EF" w14:textId="77777777" w:rsidR="007B58BC" w:rsidRPr="000315A8" w:rsidRDefault="007B58BC" w:rsidP="00DF7573">
      <w:pPr>
        <w:pStyle w:val="Textoindependiente"/>
        <w:jc w:val="both"/>
        <w:rPr>
          <w:rFonts w:ascii="Arial" w:hAnsi="Arial" w:cs="Arial"/>
          <w:sz w:val="22"/>
          <w:szCs w:val="22"/>
        </w:rPr>
      </w:pPr>
    </w:p>
    <w:p w14:paraId="1AB3492D" w14:textId="77777777" w:rsidR="007B58BC" w:rsidRPr="000315A8" w:rsidRDefault="0067285D" w:rsidP="00DF7573">
      <w:pPr>
        <w:pStyle w:val="Prrafodelista"/>
        <w:numPr>
          <w:ilvl w:val="0"/>
          <w:numId w:val="73"/>
        </w:numPr>
        <w:tabs>
          <w:tab w:val="left" w:pos="294"/>
        </w:tabs>
        <w:ind w:left="0" w:firstLine="0"/>
        <w:jc w:val="both"/>
        <w:rPr>
          <w:rFonts w:ascii="Arial" w:hAnsi="Arial" w:cs="Arial"/>
        </w:rPr>
      </w:pPr>
      <w:r w:rsidRPr="000315A8">
        <w:rPr>
          <w:rFonts w:ascii="Arial" w:hAnsi="Arial" w:cs="Arial"/>
        </w:rPr>
        <w:t xml:space="preserve">Experiencia Administrativa: La existencia de una estructura administrativa (técnica y humana), con la que cuentan los Resguardos o las Asociaciones de Resguardos, la cual se </w:t>
      </w:r>
      <w:r w:rsidRPr="000315A8">
        <w:rPr>
          <w:rFonts w:ascii="Arial" w:hAnsi="Arial" w:cs="Arial"/>
          <w:spacing w:val="-10"/>
        </w:rPr>
        <w:t>certiﬁcará</w:t>
      </w:r>
      <w:r w:rsidRPr="000315A8">
        <w:rPr>
          <w:rFonts w:ascii="Arial" w:hAnsi="Arial" w:cs="Arial"/>
        </w:rPr>
        <w:t xml:space="preserve"> por las autoridades del Resguardo o de los Resguardos Asociados de que habla el numeral 4 del artículo 29 del Decreto 1953 de 2014, según el</w:t>
      </w:r>
      <w:r w:rsidRPr="06160630">
        <w:rPr>
          <w:rFonts w:ascii="Arial" w:hAnsi="Arial" w:cs="Arial"/>
        </w:rPr>
        <w:t xml:space="preserve"> </w:t>
      </w:r>
      <w:r w:rsidRPr="000315A8">
        <w:rPr>
          <w:rFonts w:ascii="Arial" w:hAnsi="Arial" w:cs="Arial"/>
        </w:rPr>
        <w:t>caso.</w:t>
      </w:r>
    </w:p>
    <w:p w14:paraId="2112F2A7" w14:textId="77777777" w:rsidR="007B58BC" w:rsidRPr="000315A8" w:rsidRDefault="007B58BC" w:rsidP="00DF7573">
      <w:pPr>
        <w:pStyle w:val="Textoindependiente"/>
        <w:jc w:val="both"/>
        <w:rPr>
          <w:rFonts w:ascii="Arial" w:hAnsi="Arial" w:cs="Arial"/>
          <w:sz w:val="22"/>
          <w:szCs w:val="22"/>
        </w:rPr>
      </w:pPr>
    </w:p>
    <w:p w14:paraId="6EF3A424" w14:textId="77777777" w:rsidR="007B58BC" w:rsidRPr="000315A8" w:rsidRDefault="0067285D" w:rsidP="00DF7573">
      <w:pPr>
        <w:pStyle w:val="Prrafodelista"/>
        <w:numPr>
          <w:ilvl w:val="0"/>
          <w:numId w:val="73"/>
        </w:numPr>
        <w:tabs>
          <w:tab w:val="left" w:pos="294"/>
        </w:tabs>
        <w:ind w:left="0" w:firstLine="0"/>
        <w:jc w:val="both"/>
        <w:rPr>
          <w:rFonts w:ascii="Arial" w:hAnsi="Arial" w:cs="Arial"/>
        </w:rPr>
      </w:pPr>
      <w:r w:rsidRPr="000315A8">
        <w:rPr>
          <w:rFonts w:ascii="Arial" w:hAnsi="Arial" w:cs="Arial"/>
        </w:rPr>
        <w:t xml:space="preserve">Experiencia Financiera: Es la existencia de antecedentes de administración y ejecución de recursos </w:t>
      </w:r>
      <w:r w:rsidRPr="000315A8">
        <w:rPr>
          <w:rFonts w:ascii="Arial" w:hAnsi="Arial" w:cs="Arial"/>
          <w:spacing w:val="-19"/>
        </w:rPr>
        <w:t>ﬁnancieros</w:t>
      </w:r>
      <w:r w:rsidRPr="000315A8">
        <w:rPr>
          <w:rFonts w:ascii="Arial" w:hAnsi="Arial" w:cs="Arial"/>
        </w:rPr>
        <w:t xml:space="preserve"> por parte de los Resguardos Indígenas o de las asociaciones de Resguardos, en el marco de contratos o convenios que se han suscrito y ejecutado con entidades públicas o privadas, que demuestren su efectiva ejecución y desarrollo de procesos</w:t>
      </w:r>
      <w:r w:rsidRPr="06160630">
        <w:rPr>
          <w:rFonts w:ascii="Arial" w:hAnsi="Arial" w:cs="Arial"/>
        </w:rPr>
        <w:t xml:space="preserve"> </w:t>
      </w:r>
      <w:r w:rsidRPr="000315A8">
        <w:rPr>
          <w:rFonts w:ascii="Arial" w:hAnsi="Arial" w:cs="Arial"/>
        </w:rPr>
        <w:t>contables.</w:t>
      </w:r>
    </w:p>
    <w:p w14:paraId="03EABF14" w14:textId="77777777" w:rsidR="007B58BC" w:rsidRPr="000315A8" w:rsidRDefault="007B58BC" w:rsidP="00DF7573">
      <w:pPr>
        <w:pStyle w:val="Textoindependiente"/>
        <w:jc w:val="both"/>
        <w:rPr>
          <w:rFonts w:ascii="Arial" w:hAnsi="Arial" w:cs="Arial"/>
          <w:sz w:val="22"/>
          <w:szCs w:val="22"/>
        </w:rPr>
      </w:pPr>
    </w:p>
    <w:p w14:paraId="7E34B7A9" w14:textId="29579B78" w:rsidR="007B58BC" w:rsidRPr="000315A8" w:rsidRDefault="0067285D" w:rsidP="00DF757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Para los efectos de esta sección entiéndase por fuente de </w:t>
      </w:r>
      <w:r w:rsidRPr="000315A8">
        <w:rPr>
          <w:rFonts w:ascii="Arial" w:hAnsi="Arial" w:cs="Arial"/>
          <w:spacing w:val="-22"/>
          <w:sz w:val="22"/>
          <w:szCs w:val="22"/>
        </w:rPr>
        <w:t>ﬁnanciamiento</w:t>
      </w:r>
      <w:r w:rsidRPr="000315A8">
        <w:rPr>
          <w:rFonts w:ascii="Arial" w:hAnsi="Arial" w:cs="Arial"/>
          <w:sz w:val="22"/>
          <w:szCs w:val="22"/>
        </w:rPr>
        <w:t xml:space="preserve"> cualquier recurso ﬁnanciero proveniente</w:t>
      </w:r>
      <w:r w:rsidRPr="06160630">
        <w:rPr>
          <w:rFonts w:ascii="Arial" w:hAnsi="Arial" w:cs="Arial"/>
          <w:sz w:val="22"/>
          <w:szCs w:val="22"/>
        </w:rPr>
        <w:t xml:space="preserve"> </w:t>
      </w:r>
      <w:r w:rsidRPr="000315A8">
        <w:rPr>
          <w:rFonts w:ascii="Arial" w:hAnsi="Arial" w:cs="Arial"/>
          <w:sz w:val="22"/>
          <w:szCs w:val="22"/>
        </w:rPr>
        <w:t>del</w:t>
      </w:r>
      <w:r w:rsidR="00DF7573" w:rsidRPr="000315A8">
        <w:rPr>
          <w:rFonts w:ascii="Arial" w:hAnsi="Arial" w:cs="Arial"/>
          <w:sz w:val="22"/>
          <w:szCs w:val="22"/>
        </w:rPr>
        <w:t xml:space="preserve"> </w:t>
      </w:r>
      <w:r w:rsidRPr="000315A8">
        <w:rPr>
          <w:rFonts w:ascii="Arial" w:hAnsi="Arial" w:cs="Arial"/>
          <w:sz w:val="22"/>
          <w:szCs w:val="22"/>
        </w:rPr>
        <w:t>presupuesto de entidades de derecho público de cualquier nivel de gobierno, y/o privado de carácter nacional o internacional.</w:t>
      </w:r>
    </w:p>
    <w:p w14:paraId="405ED8D0" w14:textId="77777777" w:rsidR="007B58BC" w:rsidRPr="000315A8" w:rsidRDefault="007B58BC" w:rsidP="00DF7573">
      <w:pPr>
        <w:pStyle w:val="Textoindependiente"/>
        <w:jc w:val="both"/>
        <w:rPr>
          <w:rFonts w:ascii="Arial" w:hAnsi="Arial" w:cs="Arial"/>
          <w:sz w:val="22"/>
          <w:szCs w:val="22"/>
        </w:rPr>
      </w:pPr>
    </w:p>
    <w:p w14:paraId="11B06C05"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ARTÍCULO 2.2.5.6.1.3. Deﬁnición de buenas prácticas. Son aquellas actividades desarrolladas por los Resguardos Indígenas o por la Asociación de Resguardos, relacionadas con el manejo e inversión de recursos ﬁnancieros para el desarrollo de proyectos de inversión en pro del mejoramiento de las condiciones de vida de la comunidad, orientadas según la Ley de Origen, Derecho Mayor o el Derecho Propio.</w:t>
      </w:r>
    </w:p>
    <w:p w14:paraId="2905171D" w14:textId="77777777" w:rsidR="007B58BC" w:rsidRPr="000315A8" w:rsidRDefault="007B58BC" w:rsidP="00DF7573">
      <w:pPr>
        <w:pStyle w:val="Textoindependiente"/>
        <w:jc w:val="both"/>
        <w:rPr>
          <w:rFonts w:ascii="Arial" w:hAnsi="Arial" w:cs="Arial"/>
          <w:sz w:val="22"/>
          <w:szCs w:val="22"/>
        </w:rPr>
      </w:pPr>
    </w:p>
    <w:p w14:paraId="43547792"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Las actividades deberán corresponder a uno o varios sectores de inversión, y serán acreditadas conforme a lo que establecido en el artículo 2.2.5.6.1.5 de este decreto.</w:t>
      </w:r>
    </w:p>
    <w:p w14:paraId="75A06D83" w14:textId="77777777" w:rsidR="008C0CE6" w:rsidRDefault="008C0CE6" w:rsidP="00DF7573">
      <w:pPr>
        <w:pStyle w:val="Textoindependiente"/>
        <w:tabs>
          <w:tab w:val="left" w:pos="1295"/>
        </w:tabs>
        <w:jc w:val="both"/>
        <w:rPr>
          <w:rFonts w:ascii="Arial" w:hAnsi="Arial" w:cs="Arial"/>
          <w:sz w:val="22"/>
          <w:szCs w:val="22"/>
        </w:rPr>
      </w:pPr>
    </w:p>
    <w:p w14:paraId="7C3C69BF" w14:textId="76820901"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BEDB5FC" w:rsidRPr="000315A8">
        <w:rPr>
          <w:rFonts w:ascii="Arial" w:hAnsi="Arial" w:cs="Arial"/>
          <w:sz w:val="22"/>
          <w:szCs w:val="22"/>
        </w:rPr>
        <w:t xml:space="preserve"> </w:t>
      </w:r>
      <w:r w:rsidRPr="000315A8">
        <w:rPr>
          <w:rFonts w:ascii="Arial" w:hAnsi="Arial" w:cs="Arial"/>
          <w:sz w:val="22"/>
          <w:szCs w:val="22"/>
        </w:rPr>
        <w:tab/>
        <w:t xml:space="preserve">2.2.5.6.1.4. Soportes de acreditación de experiencia. Los Resguardos Indígenas y las asociaciones de resguardos demostrarán la experiencia administrativa y </w:t>
      </w:r>
      <w:r w:rsidRPr="000315A8">
        <w:rPr>
          <w:rFonts w:ascii="Arial" w:hAnsi="Arial" w:cs="Arial"/>
          <w:spacing w:val="-7"/>
          <w:sz w:val="22"/>
          <w:szCs w:val="22"/>
        </w:rPr>
        <w:t>ﬁnanciera</w:t>
      </w:r>
      <w:r w:rsidRPr="000315A8">
        <w:rPr>
          <w:rFonts w:ascii="Arial" w:hAnsi="Arial" w:cs="Arial"/>
          <w:sz w:val="22"/>
          <w:szCs w:val="22"/>
        </w:rPr>
        <w:t>, con los siguientes</w:t>
      </w:r>
      <w:r w:rsidRPr="06160630">
        <w:rPr>
          <w:rFonts w:ascii="Arial" w:hAnsi="Arial" w:cs="Arial"/>
          <w:sz w:val="22"/>
          <w:szCs w:val="22"/>
        </w:rPr>
        <w:t xml:space="preserve"> </w:t>
      </w:r>
      <w:r w:rsidRPr="000315A8">
        <w:rPr>
          <w:rFonts w:ascii="Arial" w:hAnsi="Arial" w:cs="Arial"/>
          <w:sz w:val="22"/>
          <w:szCs w:val="22"/>
        </w:rPr>
        <w:t>documentos:</w:t>
      </w:r>
    </w:p>
    <w:p w14:paraId="2090C078" w14:textId="77777777" w:rsidR="007B58BC" w:rsidRPr="000315A8" w:rsidRDefault="007B58BC" w:rsidP="00DF7573">
      <w:pPr>
        <w:pStyle w:val="Textoindependiente"/>
        <w:jc w:val="both"/>
        <w:rPr>
          <w:rFonts w:ascii="Arial" w:hAnsi="Arial" w:cs="Arial"/>
          <w:sz w:val="22"/>
          <w:szCs w:val="22"/>
        </w:rPr>
      </w:pPr>
    </w:p>
    <w:p w14:paraId="6C34882B" w14:textId="77777777" w:rsidR="007B58BC" w:rsidRPr="000315A8" w:rsidRDefault="0067285D" w:rsidP="00DF7573">
      <w:pPr>
        <w:pStyle w:val="Prrafodelista"/>
        <w:numPr>
          <w:ilvl w:val="0"/>
          <w:numId w:val="72"/>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2"/>
        </w:rPr>
        <w:t xml:space="preserve"> expedida por el representante legal del Resguardo o de la asociación de resguardos en que se indiquen el equipamiento institucional y administrativo con que cuentan, que como mínimo debe incluir una sede administrativa (acta que determine la ubicación y funcionamiento de la sede), equipos de </w:t>
      </w:r>
      <w:r w:rsidRPr="000315A8">
        <w:rPr>
          <w:rFonts w:ascii="Arial" w:hAnsi="Arial" w:cs="Arial"/>
        </w:rPr>
        <w:t>oﬁcina</w:t>
      </w:r>
      <w:r w:rsidRPr="000315A8">
        <w:rPr>
          <w:rFonts w:ascii="Arial" w:hAnsi="Arial" w:cs="Arial"/>
          <w:spacing w:val="-2"/>
        </w:rPr>
        <w:t xml:space="preserve"> (inventario actualizado) y acceso a servicios de comunicación, tales como teléfono e internet (comprobante</w:t>
      </w:r>
      <w:r w:rsidRPr="000315A8">
        <w:rPr>
          <w:rFonts w:ascii="Arial" w:hAnsi="Arial" w:cs="Arial"/>
        </w:rPr>
        <w:t xml:space="preserve"> </w:t>
      </w:r>
      <w:r w:rsidRPr="000315A8">
        <w:rPr>
          <w:rFonts w:ascii="Arial" w:hAnsi="Arial" w:cs="Arial"/>
          <w:spacing w:val="-3"/>
        </w:rPr>
        <w:t>de</w:t>
      </w:r>
      <w:r w:rsidRPr="000315A8">
        <w:rPr>
          <w:rFonts w:ascii="Arial" w:hAnsi="Arial" w:cs="Arial"/>
        </w:rPr>
        <w:t xml:space="preserve"> </w:t>
      </w:r>
      <w:r w:rsidRPr="000315A8">
        <w:rPr>
          <w:rFonts w:ascii="Arial" w:hAnsi="Arial" w:cs="Arial"/>
          <w:spacing w:val="-2"/>
        </w:rPr>
        <w:t>último</w:t>
      </w:r>
      <w:r w:rsidRPr="000315A8">
        <w:rPr>
          <w:rFonts w:ascii="Arial" w:hAnsi="Arial" w:cs="Arial"/>
        </w:rPr>
        <w:t xml:space="preserve"> </w:t>
      </w:r>
      <w:r w:rsidRPr="000315A8">
        <w:rPr>
          <w:rFonts w:ascii="Arial" w:hAnsi="Arial" w:cs="Arial"/>
          <w:spacing w:val="-2"/>
        </w:rPr>
        <w:t>pago</w:t>
      </w:r>
      <w:r w:rsidRPr="000315A8">
        <w:rPr>
          <w:rFonts w:ascii="Arial" w:hAnsi="Arial" w:cs="Arial"/>
        </w:rPr>
        <w:t xml:space="preserve"> </w:t>
      </w:r>
      <w:r w:rsidRPr="000315A8">
        <w:rPr>
          <w:rFonts w:ascii="Arial" w:hAnsi="Arial" w:cs="Arial"/>
          <w:spacing w:val="-2"/>
        </w:rPr>
        <w:t>realizado</w:t>
      </w:r>
      <w:r w:rsidRPr="000315A8">
        <w:rPr>
          <w:rFonts w:ascii="Arial" w:hAnsi="Arial" w:cs="Arial"/>
        </w:rPr>
        <w:t xml:space="preserve"> </w:t>
      </w:r>
      <w:r w:rsidRPr="000315A8">
        <w:rPr>
          <w:rFonts w:ascii="Arial" w:hAnsi="Arial" w:cs="Arial"/>
          <w:spacing w:val="-3"/>
        </w:rPr>
        <w:t>a</w:t>
      </w:r>
      <w:r w:rsidRPr="000315A8">
        <w:rPr>
          <w:rFonts w:ascii="Arial" w:hAnsi="Arial" w:cs="Arial"/>
        </w:rPr>
        <w:t xml:space="preserve"> </w:t>
      </w:r>
      <w:r w:rsidRPr="000315A8">
        <w:rPr>
          <w:rFonts w:ascii="Arial" w:hAnsi="Arial" w:cs="Arial"/>
          <w:spacing w:val="-2"/>
        </w:rPr>
        <w:t>nombre</w:t>
      </w:r>
      <w:r w:rsidRPr="000315A8">
        <w:rPr>
          <w:rFonts w:ascii="Arial" w:hAnsi="Arial" w:cs="Arial"/>
        </w:rPr>
        <w:t xml:space="preserve"> </w:t>
      </w:r>
      <w:r w:rsidRPr="000315A8">
        <w:rPr>
          <w:rFonts w:ascii="Arial" w:hAnsi="Arial" w:cs="Arial"/>
          <w:spacing w:val="-2"/>
        </w:rPr>
        <w:t>del</w:t>
      </w:r>
      <w:r w:rsidRPr="000315A8">
        <w:rPr>
          <w:rFonts w:ascii="Arial" w:hAnsi="Arial" w:cs="Arial"/>
        </w:rPr>
        <w:t xml:space="preserve"> </w:t>
      </w:r>
      <w:r w:rsidRPr="000315A8">
        <w:rPr>
          <w:rFonts w:ascii="Arial" w:hAnsi="Arial" w:cs="Arial"/>
          <w:spacing w:val="-3"/>
        </w:rPr>
        <w:t>órgano</w:t>
      </w:r>
      <w:r w:rsidRPr="000315A8">
        <w:rPr>
          <w:rFonts w:ascii="Arial" w:hAnsi="Arial" w:cs="Arial"/>
        </w:rPr>
        <w:t xml:space="preserve"> </w:t>
      </w:r>
      <w:r w:rsidRPr="000315A8">
        <w:rPr>
          <w:rFonts w:ascii="Arial" w:hAnsi="Arial" w:cs="Arial"/>
          <w:spacing w:val="-2"/>
        </w:rPr>
        <w:t>de</w:t>
      </w:r>
      <w:r w:rsidRPr="000315A8">
        <w:rPr>
          <w:rFonts w:ascii="Arial" w:hAnsi="Arial" w:cs="Arial"/>
        </w:rPr>
        <w:t xml:space="preserve"> </w:t>
      </w:r>
      <w:r w:rsidRPr="000315A8">
        <w:rPr>
          <w:rFonts w:ascii="Arial" w:hAnsi="Arial" w:cs="Arial"/>
          <w:spacing w:val="-3"/>
        </w:rPr>
        <w:t>gobierno</w:t>
      </w:r>
      <w:r w:rsidRPr="000315A8">
        <w:rPr>
          <w:rFonts w:ascii="Arial" w:hAnsi="Arial" w:cs="Arial"/>
        </w:rPr>
        <w:t xml:space="preserve"> </w:t>
      </w:r>
      <w:r w:rsidRPr="000315A8">
        <w:rPr>
          <w:rFonts w:ascii="Arial" w:hAnsi="Arial" w:cs="Arial"/>
          <w:spacing w:val="-1"/>
        </w:rPr>
        <w:t>del</w:t>
      </w:r>
      <w:r w:rsidRPr="000315A8">
        <w:rPr>
          <w:rFonts w:ascii="Arial" w:hAnsi="Arial" w:cs="Arial"/>
        </w:rPr>
        <w:t xml:space="preserve"> </w:t>
      </w:r>
      <w:r w:rsidRPr="000315A8">
        <w:rPr>
          <w:rFonts w:ascii="Arial" w:hAnsi="Arial" w:cs="Arial"/>
          <w:spacing w:val="-3"/>
        </w:rPr>
        <w:t>Resguardo</w:t>
      </w:r>
      <w:r w:rsidRPr="000315A8">
        <w:rPr>
          <w:rFonts w:ascii="Arial" w:hAnsi="Arial" w:cs="Arial"/>
        </w:rPr>
        <w:t xml:space="preserve"> </w:t>
      </w:r>
      <w:r w:rsidRPr="000315A8">
        <w:rPr>
          <w:rFonts w:ascii="Arial" w:hAnsi="Arial" w:cs="Arial"/>
          <w:spacing w:val="-2"/>
        </w:rPr>
        <w:t>o</w:t>
      </w:r>
      <w:r w:rsidRPr="000315A8">
        <w:rPr>
          <w:rFonts w:ascii="Arial" w:hAnsi="Arial" w:cs="Arial"/>
        </w:rPr>
        <w:t xml:space="preserve"> </w:t>
      </w:r>
      <w:r w:rsidRPr="000315A8">
        <w:rPr>
          <w:rFonts w:ascii="Arial" w:hAnsi="Arial" w:cs="Arial"/>
          <w:spacing w:val="-2"/>
        </w:rPr>
        <w:t>de</w:t>
      </w:r>
      <w:r w:rsidRPr="000315A8">
        <w:rPr>
          <w:rFonts w:ascii="Arial" w:hAnsi="Arial" w:cs="Arial"/>
        </w:rPr>
        <w:t xml:space="preserve"> </w:t>
      </w:r>
      <w:r w:rsidRPr="000315A8">
        <w:rPr>
          <w:rFonts w:ascii="Arial" w:hAnsi="Arial" w:cs="Arial"/>
          <w:spacing w:val="-3"/>
        </w:rPr>
        <w:t>uno</w:t>
      </w:r>
      <w:r w:rsidRPr="000315A8">
        <w:rPr>
          <w:rFonts w:ascii="Arial" w:hAnsi="Arial" w:cs="Arial"/>
        </w:rPr>
        <w:t xml:space="preserve"> </w:t>
      </w:r>
      <w:r w:rsidRPr="000315A8">
        <w:rPr>
          <w:rFonts w:ascii="Arial" w:hAnsi="Arial" w:cs="Arial"/>
          <w:spacing w:val="-1"/>
        </w:rPr>
        <w:t>de</w:t>
      </w:r>
      <w:r w:rsidRPr="000315A8">
        <w:rPr>
          <w:rFonts w:ascii="Arial" w:hAnsi="Arial" w:cs="Arial"/>
        </w:rPr>
        <w:t xml:space="preserve"> </w:t>
      </w:r>
      <w:r w:rsidRPr="000315A8">
        <w:rPr>
          <w:rFonts w:ascii="Arial" w:hAnsi="Arial" w:cs="Arial"/>
          <w:spacing w:val="-2"/>
        </w:rPr>
        <w:t>los</w:t>
      </w:r>
      <w:r w:rsidRPr="000315A8">
        <w:rPr>
          <w:rFonts w:ascii="Arial" w:hAnsi="Arial" w:cs="Arial"/>
        </w:rPr>
        <w:t xml:space="preserve"> Resguardos</w:t>
      </w:r>
      <w:r w:rsidRPr="06160630">
        <w:rPr>
          <w:rFonts w:ascii="Arial" w:hAnsi="Arial" w:cs="Arial"/>
        </w:rPr>
        <w:t xml:space="preserve"> </w:t>
      </w:r>
      <w:r w:rsidRPr="000315A8">
        <w:rPr>
          <w:rFonts w:ascii="Arial" w:hAnsi="Arial" w:cs="Arial"/>
        </w:rPr>
        <w:t>asociados).</w:t>
      </w:r>
    </w:p>
    <w:p w14:paraId="07929D75" w14:textId="77777777" w:rsidR="007B58BC" w:rsidRPr="000315A8" w:rsidRDefault="007B58BC" w:rsidP="00DF7573">
      <w:pPr>
        <w:pStyle w:val="Textoindependiente"/>
        <w:jc w:val="both"/>
        <w:rPr>
          <w:rFonts w:ascii="Arial" w:hAnsi="Arial" w:cs="Arial"/>
          <w:sz w:val="22"/>
          <w:szCs w:val="22"/>
        </w:rPr>
      </w:pPr>
    </w:p>
    <w:p w14:paraId="1EAF4AC0" w14:textId="77777777" w:rsidR="007B58BC" w:rsidRPr="000315A8" w:rsidRDefault="0067285D" w:rsidP="00DF7573">
      <w:pPr>
        <w:pStyle w:val="Prrafodelista"/>
        <w:numPr>
          <w:ilvl w:val="0"/>
          <w:numId w:val="72"/>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9"/>
        </w:rPr>
        <w:t xml:space="preserve"> expedida por el representante legal del Resguardo o de la asociación de Resguardos en que se indiquen los integrantes del equipo humano </w:t>
      </w:r>
      <w:r w:rsidRPr="000315A8">
        <w:rPr>
          <w:rFonts w:ascii="Arial" w:hAnsi="Arial" w:cs="Arial"/>
        </w:rPr>
        <w:t>especiﬁcando sus perﬁles y funciones que como mínimo deberán atender funciones en materia de contratación, contable, tesorería, planeación y labores asistenciales, para lo cual se adjuntará las hojas de vida respectivas con los soportes de formación académica y experiencia relacionada, y el organigrama del equipo</w:t>
      </w:r>
      <w:r w:rsidRPr="06160630">
        <w:rPr>
          <w:rFonts w:ascii="Arial" w:hAnsi="Arial" w:cs="Arial"/>
        </w:rPr>
        <w:t xml:space="preserve"> </w:t>
      </w:r>
      <w:r w:rsidRPr="000315A8">
        <w:rPr>
          <w:rFonts w:ascii="Arial" w:hAnsi="Arial" w:cs="Arial"/>
        </w:rPr>
        <w:t>administrativo.</w:t>
      </w:r>
    </w:p>
    <w:p w14:paraId="5CD1DE87" w14:textId="77777777" w:rsidR="007B58BC" w:rsidRPr="000315A8" w:rsidRDefault="007B58BC" w:rsidP="00DF7573">
      <w:pPr>
        <w:pStyle w:val="Textoindependiente"/>
        <w:jc w:val="both"/>
        <w:rPr>
          <w:rFonts w:ascii="Arial" w:hAnsi="Arial" w:cs="Arial"/>
          <w:sz w:val="22"/>
          <w:szCs w:val="22"/>
        </w:rPr>
      </w:pPr>
    </w:p>
    <w:p w14:paraId="7A52CC1D" w14:textId="77777777" w:rsidR="007B58BC" w:rsidRPr="000315A8" w:rsidRDefault="0067285D" w:rsidP="00DF7573">
      <w:pPr>
        <w:pStyle w:val="Prrafodelista"/>
        <w:numPr>
          <w:ilvl w:val="0"/>
          <w:numId w:val="72"/>
        </w:numPr>
        <w:tabs>
          <w:tab w:val="left" w:pos="294"/>
        </w:tabs>
        <w:ind w:left="0" w:firstLine="0"/>
        <w:jc w:val="both"/>
        <w:rPr>
          <w:rFonts w:ascii="Arial" w:hAnsi="Arial" w:cs="Arial"/>
        </w:rPr>
      </w:pPr>
      <w:r w:rsidRPr="000315A8">
        <w:rPr>
          <w:rFonts w:ascii="Arial" w:hAnsi="Arial" w:cs="Arial"/>
        </w:rPr>
        <w:t xml:space="preserve">Documento suscrito por el representante legal del Resguardo o de la asociación de Resguardos en que se relacione los convenios o contratos suscritos y ejecutados con entidades públicas o privadas, nacionales o internacionales, en el que </w:t>
      </w:r>
      <w:r w:rsidRPr="000315A8">
        <w:rPr>
          <w:rFonts w:ascii="Arial" w:hAnsi="Arial" w:cs="Arial"/>
          <w:spacing w:val="-27"/>
        </w:rPr>
        <w:t>certiﬁque</w:t>
      </w:r>
      <w:r w:rsidRPr="000315A8">
        <w:rPr>
          <w:rFonts w:ascii="Arial" w:hAnsi="Arial" w:cs="Arial"/>
        </w:rPr>
        <w:t xml:space="preserve"> que se encuentran en el marco de su plan de vida o documento equivalente, describiendo partes, beneﬁciarios, objeto, plazo y cuantía. Para estos efectos deberán adjuntar copia de cada uno de los convenios o contratos relacionados y certiﬁcación de cumplimiento del objeto, expedida por parte de la entidad contratante, así como Acta de Asamblea comunitaria del Resguardo o de Asambleas de los Resguardos asociados certiﬁcando el beneﬁcio de dichos convenios y contratos en pro del mejoramiento de las condiciones de vida de la</w:t>
      </w:r>
      <w:r w:rsidRPr="06160630">
        <w:rPr>
          <w:rFonts w:ascii="Arial" w:hAnsi="Arial" w:cs="Arial"/>
        </w:rPr>
        <w:t xml:space="preserve"> </w:t>
      </w:r>
      <w:r w:rsidRPr="000315A8">
        <w:rPr>
          <w:rFonts w:ascii="Arial" w:hAnsi="Arial" w:cs="Arial"/>
        </w:rPr>
        <w:t>comunidad.</w:t>
      </w:r>
    </w:p>
    <w:p w14:paraId="60A3452C" w14:textId="77777777" w:rsidR="007B58BC" w:rsidRPr="000315A8" w:rsidRDefault="007B58BC" w:rsidP="00DF7573">
      <w:pPr>
        <w:pStyle w:val="Textoindependiente"/>
        <w:jc w:val="both"/>
        <w:rPr>
          <w:rFonts w:ascii="Arial" w:hAnsi="Arial" w:cs="Arial"/>
          <w:sz w:val="22"/>
          <w:szCs w:val="22"/>
        </w:rPr>
      </w:pPr>
    </w:p>
    <w:p w14:paraId="72A180A6" w14:textId="77777777" w:rsidR="007B58BC" w:rsidRPr="000315A8" w:rsidRDefault="0067285D" w:rsidP="00DF7573">
      <w:pPr>
        <w:pStyle w:val="Prrafodelista"/>
        <w:numPr>
          <w:ilvl w:val="0"/>
          <w:numId w:val="72"/>
        </w:numPr>
        <w:tabs>
          <w:tab w:val="left" w:pos="294"/>
        </w:tabs>
        <w:ind w:left="0" w:firstLine="0"/>
        <w:jc w:val="both"/>
        <w:rPr>
          <w:rFonts w:ascii="Arial" w:hAnsi="Arial" w:cs="Arial"/>
        </w:rPr>
      </w:pPr>
      <w:r w:rsidRPr="000315A8">
        <w:rPr>
          <w:rFonts w:ascii="Arial" w:hAnsi="Arial" w:cs="Arial"/>
        </w:rPr>
        <w:t xml:space="preserve">Documento </w:t>
      </w:r>
      <w:r w:rsidRPr="000315A8">
        <w:rPr>
          <w:rFonts w:ascii="Arial" w:hAnsi="Arial" w:cs="Arial"/>
          <w:spacing w:val="-3"/>
        </w:rPr>
        <w:t>ﬁrmado</w:t>
      </w:r>
      <w:r w:rsidRPr="000315A8">
        <w:rPr>
          <w:rFonts w:ascii="Arial" w:hAnsi="Arial" w:cs="Arial"/>
        </w:rPr>
        <w:t xml:space="preserve"> por el representante legal y el contador del Resguardo o de la asociación de Resguardos que reporte el estado ﬁnanciero (balance general y estado de pérdidas y ganancias) correspondiente a cada vigencia ﬁscal de los tres años anteriores a la presentación de la</w:t>
      </w:r>
      <w:r w:rsidRPr="06160630">
        <w:rPr>
          <w:rFonts w:ascii="Arial" w:hAnsi="Arial" w:cs="Arial"/>
        </w:rPr>
        <w:t xml:space="preserve"> </w:t>
      </w:r>
      <w:r w:rsidRPr="000315A8">
        <w:rPr>
          <w:rFonts w:ascii="Arial" w:hAnsi="Arial" w:cs="Arial"/>
        </w:rPr>
        <w:t>solicitud.</w:t>
      </w:r>
    </w:p>
    <w:p w14:paraId="6715C242" w14:textId="77777777" w:rsidR="007B58BC" w:rsidRPr="000315A8" w:rsidRDefault="007B58BC" w:rsidP="00DF7573">
      <w:pPr>
        <w:pStyle w:val="Textoindependiente"/>
        <w:jc w:val="both"/>
        <w:rPr>
          <w:rFonts w:ascii="Arial" w:hAnsi="Arial" w:cs="Arial"/>
          <w:sz w:val="22"/>
          <w:szCs w:val="22"/>
        </w:rPr>
      </w:pPr>
    </w:p>
    <w:p w14:paraId="48CA51E4" w14:textId="2BD32BE3" w:rsidR="007B58BC" w:rsidRPr="000315A8" w:rsidRDefault="0067285D" w:rsidP="00DF7573">
      <w:pPr>
        <w:tabs>
          <w:tab w:val="left" w:pos="1295"/>
        </w:tabs>
        <w:jc w:val="both"/>
        <w:rPr>
          <w:rFonts w:ascii="Arial" w:hAnsi="Arial" w:cs="Arial"/>
        </w:rPr>
      </w:pPr>
      <w:r w:rsidRPr="000315A8">
        <w:rPr>
          <w:rFonts w:ascii="Arial" w:hAnsi="Arial" w:cs="Arial"/>
        </w:rPr>
        <w:t>ARTÍCULO</w:t>
      </w:r>
      <w:r w:rsidR="72282BAE" w:rsidRPr="000315A8">
        <w:rPr>
          <w:rFonts w:ascii="Arial" w:hAnsi="Arial" w:cs="Arial"/>
        </w:rPr>
        <w:t xml:space="preserve"> </w:t>
      </w:r>
      <w:r w:rsidRPr="000315A8">
        <w:rPr>
          <w:rFonts w:ascii="Arial" w:hAnsi="Arial" w:cs="Arial"/>
        </w:rPr>
        <w:tab/>
        <w:t>2.2.5.6.1.5. Soportes de acreditación de buenas prácticas. Los Resguardos Indígenas y las asociaciones de Resguardos demostrarán las buenas prácticas con los siguientes</w:t>
      </w:r>
      <w:r w:rsidRPr="000315A8">
        <w:rPr>
          <w:rFonts w:ascii="Arial" w:hAnsi="Arial" w:cs="Arial"/>
          <w:spacing w:val="-5"/>
        </w:rPr>
        <w:t xml:space="preserve"> </w:t>
      </w:r>
      <w:r w:rsidRPr="000315A8">
        <w:rPr>
          <w:rFonts w:ascii="Arial" w:hAnsi="Arial" w:cs="Arial"/>
        </w:rPr>
        <w:t>soportes:</w:t>
      </w:r>
    </w:p>
    <w:p w14:paraId="69769EEC" w14:textId="77777777" w:rsidR="007B58BC" w:rsidRPr="000315A8" w:rsidRDefault="007B58BC" w:rsidP="00DF7573">
      <w:pPr>
        <w:pStyle w:val="Textoindependiente"/>
        <w:jc w:val="both"/>
        <w:rPr>
          <w:rFonts w:ascii="Arial" w:hAnsi="Arial" w:cs="Arial"/>
          <w:sz w:val="22"/>
          <w:szCs w:val="22"/>
        </w:rPr>
      </w:pPr>
    </w:p>
    <w:p w14:paraId="06BBA140" w14:textId="77777777" w:rsidR="007B58BC" w:rsidRPr="000315A8" w:rsidRDefault="0067285D" w:rsidP="00DF7573">
      <w:pPr>
        <w:pStyle w:val="Prrafodelista"/>
        <w:numPr>
          <w:ilvl w:val="0"/>
          <w:numId w:val="71"/>
        </w:numPr>
        <w:tabs>
          <w:tab w:val="left" w:pos="294"/>
        </w:tabs>
        <w:ind w:left="0" w:firstLine="0"/>
        <w:jc w:val="both"/>
        <w:rPr>
          <w:rFonts w:ascii="Arial" w:hAnsi="Arial" w:cs="Arial"/>
        </w:rPr>
      </w:pPr>
      <w:r w:rsidRPr="000315A8">
        <w:rPr>
          <w:rFonts w:ascii="Arial" w:hAnsi="Arial" w:cs="Arial"/>
        </w:rPr>
        <w:t>Certiﬁcación expedida por el representante legal del Resguardo o de la asociación de Resguardos en que se indique el equipamiento institucional y administrativo con que cuentan, que como mínimo debe incluir una sede administrativa (un acta que determine la ubicación, el funcionamiento de la sede y el acceso a servicios de comunicación, tales como teléfono e internet), equipos de oﬁcina (inventario actualizado).</w:t>
      </w:r>
    </w:p>
    <w:p w14:paraId="2DA010F0" w14:textId="77777777" w:rsidR="007B58BC" w:rsidRPr="000315A8" w:rsidRDefault="007B58BC" w:rsidP="00DF7573">
      <w:pPr>
        <w:pStyle w:val="Textoindependiente"/>
        <w:jc w:val="both"/>
        <w:rPr>
          <w:rFonts w:ascii="Arial" w:hAnsi="Arial" w:cs="Arial"/>
          <w:sz w:val="22"/>
          <w:szCs w:val="22"/>
        </w:rPr>
      </w:pPr>
    </w:p>
    <w:p w14:paraId="70B68167" w14:textId="77777777" w:rsidR="007B58BC" w:rsidRPr="000315A8" w:rsidRDefault="0067285D" w:rsidP="00DF7573">
      <w:pPr>
        <w:pStyle w:val="Prrafodelista"/>
        <w:numPr>
          <w:ilvl w:val="0"/>
          <w:numId w:val="71"/>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9"/>
        </w:rPr>
        <w:t xml:space="preserve"> expedida por el representante legal del Resguardo o de la asociación de Resguardos en que se indiquen los integrantes del equipo humano </w:t>
      </w:r>
      <w:r w:rsidRPr="000315A8">
        <w:rPr>
          <w:rFonts w:ascii="Arial" w:hAnsi="Arial" w:cs="Arial"/>
        </w:rPr>
        <w:t>especiﬁcando sus perﬁles y funciones que como mínimo deberán atender funciones en materia de contratación, contable, tesorería, planeación y labores asistenciales, para lo cual se adjuntará las hojas de vida respectivas con los soportes de formación académica y experiencia relacionada, y el organigrama del equipo</w:t>
      </w:r>
      <w:r w:rsidRPr="06160630">
        <w:rPr>
          <w:rFonts w:ascii="Arial" w:hAnsi="Arial" w:cs="Arial"/>
        </w:rPr>
        <w:t xml:space="preserve"> </w:t>
      </w:r>
      <w:r w:rsidRPr="000315A8">
        <w:rPr>
          <w:rFonts w:ascii="Arial" w:hAnsi="Arial" w:cs="Arial"/>
        </w:rPr>
        <w:t>administrativo.</w:t>
      </w:r>
    </w:p>
    <w:p w14:paraId="5484A32B" w14:textId="77777777" w:rsidR="007B58BC" w:rsidRPr="000315A8" w:rsidRDefault="007B58BC" w:rsidP="00053573">
      <w:pPr>
        <w:pStyle w:val="Textoindependiente"/>
        <w:jc w:val="both"/>
        <w:rPr>
          <w:rFonts w:ascii="Arial" w:hAnsi="Arial" w:cs="Arial"/>
          <w:sz w:val="22"/>
          <w:szCs w:val="22"/>
        </w:rPr>
      </w:pPr>
    </w:p>
    <w:p w14:paraId="7F7490B1" w14:textId="77777777" w:rsidR="007B58BC" w:rsidRPr="000315A8" w:rsidRDefault="0067285D" w:rsidP="00DF7573">
      <w:pPr>
        <w:pStyle w:val="Prrafodelista"/>
        <w:numPr>
          <w:ilvl w:val="0"/>
          <w:numId w:val="71"/>
        </w:numPr>
        <w:tabs>
          <w:tab w:val="left" w:pos="294"/>
        </w:tabs>
        <w:ind w:left="0" w:firstLine="0"/>
        <w:jc w:val="both"/>
        <w:rPr>
          <w:rFonts w:ascii="Arial" w:hAnsi="Arial" w:cs="Arial"/>
        </w:rPr>
      </w:pPr>
      <w:r w:rsidRPr="000315A8">
        <w:rPr>
          <w:rFonts w:ascii="Arial" w:hAnsi="Arial" w:cs="Arial"/>
        </w:rPr>
        <w:t xml:space="preserve">Documento suscrito por el representante legal del Resguardo o de la asociación de Resguardos en que se relacione los proyectos ejecutados con recursos propios o provenientes de entidades públicas o privadas, nacionales o internacionales, en el que </w:t>
      </w:r>
      <w:r w:rsidRPr="000315A8">
        <w:rPr>
          <w:rFonts w:ascii="Arial" w:hAnsi="Arial" w:cs="Arial"/>
          <w:spacing w:val="-30"/>
        </w:rPr>
        <w:t>certiﬁque</w:t>
      </w:r>
      <w:r w:rsidRPr="000315A8">
        <w:rPr>
          <w:rFonts w:ascii="Arial" w:hAnsi="Arial" w:cs="Arial"/>
        </w:rPr>
        <w:t xml:space="preserve"> que se encuentran en el marco de su plan de vida o documento equivalente, describiendo partes, beneﬁciarios, objeto, plazo y cuantía de cada proyecto. Para estos efectos deberán adjuntar copia de cada uno de los proyectos relacionados, Acta de Asamblea Comunitaria del Resguardo o de Asambleas de los Resguardos asociados certiﬁcando el beneﬁcio del o los proyectos en pro del mejoramiento de las condiciones de vida de la comunidad e indicando la entidad externa que acompañó dicho proceso o procesos, cuando haya</w:t>
      </w:r>
      <w:r w:rsidRPr="06160630">
        <w:rPr>
          <w:rFonts w:ascii="Arial" w:hAnsi="Arial" w:cs="Arial"/>
        </w:rPr>
        <w:t xml:space="preserve"> </w:t>
      </w:r>
      <w:r w:rsidRPr="000315A8">
        <w:rPr>
          <w:rFonts w:ascii="Arial" w:hAnsi="Arial" w:cs="Arial"/>
        </w:rPr>
        <w:t>lugar.</w:t>
      </w:r>
    </w:p>
    <w:p w14:paraId="68ECB0BF" w14:textId="77777777" w:rsidR="007B58BC" w:rsidRPr="000315A8" w:rsidRDefault="007B58BC" w:rsidP="00DF7573">
      <w:pPr>
        <w:pStyle w:val="Textoindependiente"/>
        <w:jc w:val="both"/>
        <w:rPr>
          <w:rFonts w:ascii="Arial" w:hAnsi="Arial" w:cs="Arial"/>
          <w:sz w:val="22"/>
          <w:szCs w:val="22"/>
        </w:rPr>
      </w:pPr>
    </w:p>
    <w:p w14:paraId="5B457E6E" w14:textId="77777777" w:rsidR="007B58BC" w:rsidRPr="000315A8" w:rsidRDefault="0067285D" w:rsidP="00DF7573">
      <w:pPr>
        <w:pStyle w:val="Prrafodelista"/>
        <w:numPr>
          <w:ilvl w:val="0"/>
          <w:numId w:val="71"/>
        </w:numPr>
        <w:tabs>
          <w:tab w:val="left" w:pos="294"/>
        </w:tabs>
        <w:ind w:left="0" w:firstLine="0"/>
        <w:jc w:val="both"/>
        <w:rPr>
          <w:rFonts w:ascii="Arial" w:hAnsi="Arial" w:cs="Arial"/>
        </w:rPr>
      </w:pPr>
      <w:r w:rsidRPr="000315A8">
        <w:rPr>
          <w:rFonts w:ascii="Arial" w:hAnsi="Arial" w:cs="Arial"/>
        </w:rPr>
        <w:t xml:space="preserve">Informe </w:t>
      </w:r>
      <w:r w:rsidRPr="000315A8">
        <w:rPr>
          <w:rFonts w:ascii="Arial" w:hAnsi="Arial" w:cs="Arial"/>
          <w:spacing w:val="-11"/>
        </w:rPr>
        <w:t>ﬁnanciero</w:t>
      </w:r>
      <w:r w:rsidRPr="000315A8">
        <w:rPr>
          <w:rFonts w:ascii="Arial" w:hAnsi="Arial" w:cs="Arial"/>
        </w:rPr>
        <w:t xml:space="preserve"> del Resguardo o la asociación de Resguardos ﬁrmado por el respectivo representante legal, correspondiente a cada vigencia ﬁscal de los tres años anteriores a la presentación de la</w:t>
      </w:r>
      <w:r w:rsidRPr="06160630">
        <w:rPr>
          <w:rFonts w:ascii="Arial" w:hAnsi="Arial" w:cs="Arial"/>
        </w:rPr>
        <w:t xml:space="preserve"> </w:t>
      </w:r>
      <w:r w:rsidRPr="000315A8">
        <w:rPr>
          <w:rFonts w:ascii="Arial" w:hAnsi="Arial" w:cs="Arial"/>
        </w:rPr>
        <w:t>solicitud.</w:t>
      </w:r>
    </w:p>
    <w:p w14:paraId="6E319A5C" w14:textId="5E05AE8C"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6B7B9D" w:rsidRPr="000315A8">
        <w:rPr>
          <w:rFonts w:ascii="Arial" w:hAnsi="Arial" w:cs="Arial"/>
          <w:sz w:val="22"/>
          <w:szCs w:val="22"/>
        </w:rPr>
        <w:t xml:space="preserve"> </w:t>
      </w:r>
      <w:r w:rsidRPr="000315A8">
        <w:rPr>
          <w:rFonts w:ascii="Arial" w:hAnsi="Arial" w:cs="Arial"/>
          <w:sz w:val="22"/>
          <w:szCs w:val="22"/>
        </w:rPr>
        <w:tab/>
        <w:t>2.2.5.6.1.6. Rangos presupuestales. Se establecen los siguientes rangos presupuestales para efectos de acreditar la experiencia o buenas prácticas, según corresponda, para administrar directamente la asignación especial del SGP,</w:t>
      </w:r>
      <w:r w:rsidRPr="000315A8">
        <w:rPr>
          <w:rFonts w:ascii="Arial" w:hAnsi="Arial" w:cs="Arial"/>
          <w:spacing w:val="-30"/>
          <w:sz w:val="22"/>
          <w:szCs w:val="22"/>
        </w:rPr>
        <w:t xml:space="preserve"> </w:t>
      </w:r>
      <w:r w:rsidRPr="000315A8">
        <w:rPr>
          <w:rFonts w:ascii="Arial" w:hAnsi="Arial" w:cs="Arial"/>
          <w:sz w:val="22"/>
          <w:szCs w:val="22"/>
        </w:rPr>
        <w:t>así:</w:t>
      </w:r>
    </w:p>
    <w:p w14:paraId="75EF8B2A" w14:textId="77777777" w:rsidR="007B58BC" w:rsidRPr="000315A8" w:rsidRDefault="007B58BC" w:rsidP="00DF7573">
      <w:pPr>
        <w:pStyle w:val="Textoindependiente"/>
        <w:jc w:val="both"/>
        <w:rPr>
          <w:rFonts w:ascii="Arial" w:hAnsi="Arial" w:cs="Arial"/>
          <w:sz w:val="22"/>
          <w:szCs w:val="22"/>
        </w:rPr>
      </w:pPr>
    </w:p>
    <w:p w14:paraId="01BABF3A" w14:textId="77777777" w:rsidR="007B58BC" w:rsidRPr="000315A8" w:rsidRDefault="0067285D" w:rsidP="00DF7573">
      <w:pPr>
        <w:pStyle w:val="Prrafodelista"/>
        <w:numPr>
          <w:ilvl w:val="0"/>
          <w:numId w:val="70"/>
        </w:numPr>
        <w:tabs>
          <w:tab w:val="left" w:pos="294"/>
        </w:tabs>
        <w:ind w:left="0" w:firstLine="0"/>
        <w:jc w:val="both"/>
        <w:rPr>
          <w:rFonts w:ascii="Arial" w:hAnsi="Arial" w:cs="Arial"/>
        </w:rPr>
      </w:pPr>
      <w:r w:rsidRPr="000315A8">
        <w:rPr>
          <w:rFonts w:ascii="Arial" w:hAnsi="Arial" w:cs="Arial"/>
        </w:rPr>
        <w:t>ACREDITACIÓN DE EXPERIENCIA: Podrán acreditar experiencia los Resguardos Indígenas o asociaciones de Resguardos que cumplan con lo siguiente:</w:t>
      </w:r>
    </w:p>
    <w:p w14:paraId="57C175CB" w14:textId="77777777" w:rsidR="007B58BC" w:rsidRPr="000315A8" w:rsidRDefault="007B58BC" w:rsidP="00DF7573">
      <w:pPr>
        <w:pStyle w:val="Textoindependiente"/>
        <w:jc w:val="both"/>
        <w:rPr>
          <w:rFonts w:ascii="Arial" w:hAnsi="Arial" w:cs="Arial"/>
          <w:sz w:val="22"/>
          <w:szCs w:val="22"/>
        </w:rPr>
      </w:pPr>
    </w:p>
    <w:p w14:paraId="33D0E276"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Para aquellos con una asignación especial del SGP para resguardos indígenas igual o superior a $1.000.000.000 en la vigencia en la cual se realiza la solicitud de veriﬁcación, que hayan ejecutado de manera acumulada en los últimos tres años, con recursos de cualquier fuente, como mínimo el equivalente al 80% de dicha asignación, conforme a los soportes de experiencia ﬁnanciera de que trata el presente decreto.</w:t>
      </w:r>
    </w:p>
    <w:p w14:paraId="7D9915F8" w14:textId="77777777" w:rsidR="007B58BC" w:rsidRPr="000315A8" w:rsidRDefault="007B58BC" w:rsidP="00DF7573">
      <w:pPr>
        <w:pStyle w:val="Textoindependiente"/>
        <w:jc w:val="both"/>
        <w:rPr>
          <w:rFonts w:ascii="Arial" w:hAnsi="Arial" w:cs="Arial"/>
          <w:sz w:val="22"/>
          <w:szCs w:val="22"/>
        </w:rPr>
      </w:pPr>
    </w:p>
    <w:p w14:paraId="74ECD808"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 xml:space="preserve">Para aquellos con una asignación especial del SGP para resguardos indígenas iguales a $500.000.000 e inferiores a $1.000.000.000 en la vigencia en la cual se realiza la solicitud de </w:t>
      </w:r>
      <w:r w:rsidRPr="000315A8">
        <w:rPr>
          <w:rFonts w:ascii="Arial" w:hAnsi="Arial" w:cs="Arial"/>
          <w:spacing w:val="-2"/>
          <w:sz w:val="22"/>
          <w:szCs w:val="22"/>
        </w:rPr>
        <w:t>veriﬁcación</w:t>
      </w:r>
      <w:r w:rsidRPr="000315A8">
        <w:rPr>
          <w:rFonts w:ascii="Arial" w:hAnsi="Arial" w:cs="Arial"/>
          <w:sz w:val="22"/>
          <w:szCs w:val="22"/>
        </w:rPr>
        <w:t>, que hayan ejecutado de manera acumulada en los últimos tres años, con recursos de cualquier fuente, como mínimo el equivalente al 60% de dicha asignación, conforme a los soportes de experiencia ﬁnanciera de que trata el presente</w:t>
      </w:r>
      <w:r w:rsidRPr="06160630">
        <w:rPr>
          <w:rFonts w:ascii="Arial" w:hAnsi="Arial" w:cs="Arial"/>
          <w:sz w:val="22"/>
          <w:szCs w:val="22"/>
        </w:rPr>
        <w:t xml:space="preserve"> </w:t>
      </w:r>
      <w:r w:rsidRPr="000315A8">
        <w:rPr>
          <w:rFonts w:ascii="Arial" w:hAnsi="Arial" w:cs="Arial"/>
          <w:sz w:val="22"/>
          <w:szCs w:val="22"/>
        </w:rPr>
        <w:t>decreto.</w:t>
      </w:r>
    </w:p>
    <w:p w14:paraId="5A5078E7" w14:textId="77777777" w:rsidR="007B58BC" w:rsidRPr="000315A8" w:rsidRDefault="007B58BC" w:rsidP="00DF7573">
      <w:pPr>
        <w:pStyle w:val="Textoindependiente"/>
        <w:jc w:val="both"/>
        <w:rPr>
          <w:rFonts w:ascii="Arial" w:hAnsi="Arial" w:cs="Arial"/>
          <w:sz w:val="22"/>
          <w:szCs w:val="22"/>
        </w:rPr>
      </w:pPr>
    </w:p>
    <w:p w14:paraId="5C3B2051" w14:textId="77777777" w:rsidR="007B58BC" w:rsidRPr="000315A8" w:rsidRDefault="0067285D" w:rsidP="00DF7573">
      <w:pPr>
        <w:pStyle w:val="Prrafodelista"/>
        <w:numPr>
          <w:ilvl w:val="0"/>
          <w:numId w:val="70"/>
        </w:numPr>
        <w:tabs>
          <w:tab w:val="left" w:pos="294"/>
        </w:tabs>
        <w:ind w:left="0" w:firstLine="0"/>
        <w:jc w:val="both"/>
        <w:rPr>
          <w:rFonts w:ascii="Arial" w:hAnsi="Arial" w:cs="Arial"/>
        </w:rPr>
      </w:pPr>
      <w:r w:rsidRPr="000315A8">
        <w:rPr>
          <w:rFonts w:ascii="Arial" w:hAnsi="Arial" w:cs="Arial"/>
        </w:rPr>
        <w:t>ACREDITACIÓN</w:t>
      </w:r>
      <w:r w:rsidRPr="000315A8">
        <w:rPr>
          <w:rFonts w:ascii="Arial" w:hAnsi="Arial" w:cs="Arial"/>
          <w:spacing w:val="-6"/>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BUENAS</w:t>
      </w:r>
      <w:r w:rsidRPr="000315A8">
        <w:rPr>
          <w:rFonts w:ascii="Arial" w:hAnsi="Arial" w:cs="Arial"/>
          <w:spacing w:val="-5"/>
        </w:rPr>
        <w:t xml:space="preserve"> </w:t>
      </w:r>
      <w:r w:rsidRPr="000315A8">
        <w:rPr>
          <w:rFonts w:ascii="Arial" w:hAnsi="Arial" w:cs="Arial"/>
        </w:rPr>
        <w:t>PRÁCTICAS:</w:t>
      </w:r>
      <w:r w:rsidRPr="000315A8">
        <w:rPr>
          <w:rFonts w:ascii="Arial" w:hAnsi="Arial" w:cs="Arial"/>
          <w:spacing w:val="-5"/>
        </w:rPr>
        <w:t xml:space="preserve"> </w:t>
      </w:r>
      <w:r w:rsidRPr="000315A8">
        <w:rPr>
          <w:rFonts w:ascii="Arial" w:hAnsi="Arial" w:cs="Arial"/>
        </w:rPr>
        <w:t>Podrán</w:t>
      </w:r>
      <w:r w:rsidRPr="000315A8">
        <w:rPr>
          <w:rFonts w:ascii="Arial" w:hAnsi="Arial" w:cs="Arial"/>
          <w:spacing w:val="-5"/>
        </w:rPr>
        <w:t xml:space="preserve"> </w:t>
      </w:r>
      <w:r w:rsidRPr="000315A8">
        <w:rPr>
          <w:rFonts w:ascii="Arial" w:hAnsi="Arial" w:cs="Arial"/>
        </w:rPr>
        <w:t>acreditar</w:t>
      </w:r>
      <w:r w:rsidRPr="000315A8">
        <w:rPr>
          <w:rFonts w:ascii="Arial" w:hAnsi="Arial" w:cs="Arial"/>
          <w:spacing w:val="-6"/>
        </w:rPr>
        <w:t xml:space="preserve"> </w:t>
      </w:r>
      <w:r w:rsidRPr="000315A8">
        <w:rPr>
          <w:rFonts w:ascii="Arial" w:hAnsi="Arial" w:cs="Arial"/>
        </w:rPr>
        <w:t>buenas</w:t>
      </w:r>
      <w:r w:rsidRPr="000315A8">
        <w:rPr>
          <w:rFonts w:ascii="Arial" w:hAnsi="Arial" w:cs="Arial"/>
          <w:spacing w:val="-5"/>
        </w:rPr>
        <w:t xml:space="preserve"> </w:t>
      </w:r>
      <w:r w:rsidRPr="000315A8">
        <w:rPr>
          <w:rFonts w:ascii="Arial" w:hAnsi="Arial" w:cs="Arial"/>
        </w:rPr>
        <w:t>prácticas</w:t>
      </w:r>
      <w:r w:rsidRPr="000315A8">
        <w:rPr>
          <w:rFonts w:ascii="Arial" w:hAnsi="Arial" w:cs="Arial"/>
          <w:spacing w:val="-5"/>
        </w:rPr>
        <w:t xml:space="preserve"> </w:t>
      </w:r>
      <w:r w:rsidRPr="000315A8">
        <w:rPr>
          <w:rFonts w:ascii="Arial" w:hAnsi="Arial" w:cs="Arial"/>
        </w:rPr>
        <w:t>los</w:t>
      </w:r>
      <w:r w:rsidRPr="000315A8">
        <w:rPr>
          <w:rFonts w:ascii="Arial" w:hAnsi="Arial" w:cs="Arial"/>
          <w:spacing w:val="-5"/>
        </w:rPr>
        <w:t xml:space="preserve"> </w:t>
      </w:r>
      <w:r w:rsidRPr="000315A8">
        <w:rPr>
          <w:rFonts w:ascii="Arial" w:hAnsi="Arial" w:cs="Arial"/>
        </w:rPr>
        <w:t>Resguardos</w:t>
      </w:r>
      <w:r w:rsidRPr="000315A8">
        <w:rPr>
          <w:rFonts w:ascii="Arial" w:hAnsi="Arial" w:cs="Arial"/>
          <w:spacing w:val="-4"/>
        </w:rPr>
        <w:t xml:space="preserve"> </w:t>
      </w:r>
      <w:r w:rsidRPr="000315A8">
        <w:rPr>
          <w:rFonts w:ascii="Arial" w:hAnsi="Arial" w:cs="Arial"/>
        </w:rPr>
        <w:t>Indígenas</w:t>
      </w:r>
      <w:r w:rsidRPr="000315A8">
        <w:rPr>
          <w:rFonts w:ascii="Arial" w:hAnsi="Arial" w:cs="Arial"/>
          <w:spacing w:val="-5"/>
        </w:rPr>
        <w:t xml:space="preserve"> </w:t>
      </w:r>
      <w:r w:rsidRPr="000315A8">
        <w:rPr>
          <w:rFonts w:ascii="Arial" w:hAnsi="Arial" w:cs="Arial"/>
        </w:rPr>
        <w:t>o</w:t>
      </w:r>
      <w:r w:rsidRPr="000315A8">
        <w:rPr>
          <w:rFonts w:ascii="Arial" w:hAnsi="Arial" w:cs="Arial"/>
          <w:spacing w:val="-5"/>
        </w:rPr>
        <w:t xml:space="preserve"> </w:t>
      </w:r>
      <w:r w:rsidRPr="000315A8">
        <w:rPr>
          <w:rFonts w:ascii="Arial" w:hAnsi="Arial" w:cs="Arial"/>
        </w:rPr>
        <w:t>asociaciones</w:t>
      </w:r>
      <w:r w:rsidRPr="000315A8">
        <w:rPr>
          <w:rFonts w:ascii="Arial" w:hAnsi="Arial" w:cs="Arial"/>
          <w:spacing w:val="-6"/>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Resguardos</w:t>
      </w:r>
      <w:r w:rsidRPr="000315A8">
        <w:rPr>
          <w:rFonts w:ascii="Arial" w:hAnsi="Arial" w:cs="Arial"/>
          <w:spacing w:val="-4"/>
        </w:rPr>
        <w:t xml:space="preserve"> </w:t>
      </w:r>
      <w:r w:rsidRPr="000315A8">
        <w:rPr>
          <w:rFonts w:ascii="Arial" w:hAnsi="Arial" w:cs="Arial"/>
        </w:rPr>
        <w:t>que cumplan con lo siguiente:</w:t>
      </w:r>
    </w:p>
    <w:p w14:paraId="195D9009" w14:textId="77777777" w:rsidR="007B58BC" w:rsidRPr="000315A8" w:rsidRDefault="007B58BC" w:rsidP="00DF7573">
      <w:pPr>
        <w:pStyle w:val="Textoindependiente"/>
        <w:jc w:val="both"/>
        <w:rPr>
          <w:rFonts w:ascii="Arial" w:hAnsi="Arial" w:cs="Arial"/>
          <w:sz w:val="22"/>
          <w:szCs w:val="22"/>
        </w:rPr>
      </w:pPr>
    </w:p>
    <w:p w14:paraId="356B5734"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Para aquellos con una asignación especial del SGP para resguardos inferiores a $500.000.000 en la vigencia en la cual se realiza la solicitud de veriﬁcación, que hayan ejecutado durante los últimos tres años o en uno de estos, con recursos de cualquier fuente, el equivalente al 30% de dicha asignación conforme a los soportes de buenas prácticas de que trata el presente decreto.</w:t>
      </w:r>
    </w:p>
    <w:p w14:paraId="17BFC5EF" w14:textId="77777777" w:rsidR="007B58BC" w:rsidRPr="000315A8" w:rsidRDefault="007B58BC" w:rsidP="00DF7573">
      <w:pPr>
        <w:pStyle w:val="Textoindependiente"/>
        <w:jc w:val="both"/>
        <w:rPr>
          <w:rFonts w:ascii="Arial" w:hAnsi="Arial" w:cs="Arial"/>
          <w:sz w:val="22"/>
          <w:szCs w:val="22"/>
        </w:rPr>
      </w:pPr>
    </w:p>
    <w:p w14:paraId="33191467" w14:textId="77777777" w:rsidR="007B58BC" w:rsidRPr="000315A8" w:rsidRDefault="0067285D" w:rsidP="00DF757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Cuando se trate de una Asociación de Resguardos, para la determinación del rango presupuestal se tendrá en cuenta la sumatoria de recursos asignados a cada uno de los Resguardos que hacen parte de la</w:t>
      </w:r>
      <w:r w:rsidRPr="000315A8">
        <w:rPr>
          <w:rFonts w:ascii="Arial" w:hAnsi="Arial" w:cs="Arial"/>
          <w:spacing w:val="-16"/>
          <w:sz w:val="22"/>
          <w:szCs w:val="22"/>
        </w:rPr>
        <w:t xml:space="preserve"> </w:t>
      </w:r>
      <w:r w:rsidRPr="000315A8">
        <w:rPr>
          <w:rFonts w:ascii="Arial" w:hAnsi="Arial" w:cs="Arial"/>
          <w:sz w:val="22"/>
          <w:szCs w:val="22"/>
        </w:rPr>
        <w:t>Asociación.</w:t>
      </w:r>
    </w:p>
    <w:p w14:paraId="39C4167D" w14:textId="77777777" w:rsidR="007B58BC" w:rsidRPr="000315A8" w:rsidRDefault="007B58BC" w:rsidP="00DF7573">
      <w:pPr>
        <w:pStyle w:val="Textoindependiente"/>
        <w:jc w:val="both"/>
        <w:rPr>
          <w:rFonts w:ascii="Arial" w:hAnsi="Arial" w:cs="Arial"/>
          <w:sz w:val="22"/>
          <w:szCs w:val="22"/>
        </w:rPr>
      </w:pPr>
    </w:p>
    <w:p w14:paraId="329F8AC9" w14:textId="6A129D0D"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1B37B98" w:rsidRPr="000315A8">
        <w:rPr>
          <w:rFonts w:ascii="Arial" w:hAnsi="Arial" w:cs="Arial"/>
          <w:sz w:val="22"/>
          <w:szCs w:val="22"/>
        </w:rPr>
        <w:t xml:space="preserve"> </w:t>
      </w:r>
      <w:r w:rsidRPr="000315A8">
        <w:rPr>
          <w:rFonts w:ascii="Arial" w:hAnsi="Arial" w:cs="Arial"/>
          <w:sz w:val="22"/>
          <w:szCs w:val="22"/>
        </w:rPr>
        <w:tab/>
        <w:t xml:space="preserve">2.2.5.6.1.7. Asociación de Resguardos. Cuando se trate de la Asociación de Resguardos se deberán acreditar los requisitos a que se </w:t>
      </w:r>
      <w:r w:rsidRPr="000315A8">
        <w:rPr>
          <w:rFonts w:ascii="Arial" w:hAnsi="Arial" w:cs="Arial"/>
          <w:spacing w:val="-13"/>
          <w:sz w:val="22"/>
          <w:szCs w:val="22"/>
        </w:rPr>
        <w:t>reﬁere</w:t>
      </w:r>
      <w:r w:rsidRPr="000315A8">
        <w:rPr>
          <w:rFonts w:ascii="Arial" w:hAnsi="Arial" w:cs="Arial"/>
          <w:sz w:val="22"/>
          <w:szCs w:val="22"/>
        </w:rPr>
        <w:t xml:space="preserve"> el artículo 4 del Decreto 1953 de 2014, a través de su representante</w:t>
      </w:r>
      <w:r w:rsidRPr="06160630">
        <w:rPr>
          <w:rFonts w:ascii="Arial" w:hAnsi="Arial" w:cs="Arial"/>
          <w:sz w:val="22"/>
          <w:szCs w:val="22"/>
        </w:rPr>
        <w:t xml:space="preserve"> </w:t>
      </w:r>
      <w:r w:rsidRPr="000315A8">
        <w:rPr>
          <w:rFonts w:ascii="Arial" w:hAnsi="Arial" w:cs="Arial"/>
          <w:sz w:val="22"/>
          <w:szCs w:val="22"/>
        </w:rPr>
        <w:t>legal.</w:t>
      </w:r>
    </w:p>
    <w:p w14:paraId="5480AC7A" w14:textId="77777777" w:rsidR="007B58BC" w:rsidRPr="000315A8" w:rsidRDefault="007B58BC" w:rsidP="00DF7573">
      <w:pPr>
        <w:pStyle w:val="Textoindependiente"/>
        <w:jc w:val="both"/>
        <w:rPr>
          <w:rFonts w:ascii="Arial" w:hAnsi="Arial" w:cs="Arial"/>
          <w:sz w:val="22"/>
          <w:szCs w:val="22"/>
        </w:rPr>
      </w:pPr>
    </w:p>
    <w:p w14:paraId="6765B4EF"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Para efectos de la veriﬁcación de los requisitos para la administración y ejecución de recursos de la asignación especial del SGP, de que trata el artículo 29 del Decreto 1953 de 2014, se tendrá en cuenta el conjunto de la información aportada por la asociación que corresponde a cada uno de los Resguardos que hacen parte de la misma. En este sentido, la información aportada por uno de los resguardos se entenderá como aportada por la asociación.</w:t>
      </w:r>
    </w:p>
    <w:p w14:paraId="5534D926" w14:textId="77777777" w:rsidR="007B58BC" w:rsidRPr="000315A8" w:rsidRDefault="007B58BC" w:rsidP="00053573">
      <w:pPr>
        <w:pStyle w:val="Textoindependiente"/>
        <w:jc w:val="both"/>
        <w:rPr>
          <w:rFonts w:ascii="Arial" w:hAnsi="Arial" w:cs="Arial"/>
          <w:sz w:val="22"/>
          <w:szCs w:val="22"/>
        </w:rPr>
      </w:pPr>
    </w:p>
    <w:p w14:paraId="677B7027" w14:textId="4C436374"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2EC54D1" w:rsidRPr="000315A8">
        <w:rPr>
          <w:rFonts w:ascii="Arial" w:hAnsi="Arial" w:cs="Arial"/>
          <w:sz w:val="22"/>
          <w:szCs w:val="22"/>
        </w:rPr>
        <w:t xml:space="preserve"> </w:t>
      </w:r>
      <w:r w:rsidRPr="000315A8">
        <w:rPr>
          <w:rFonts w:ascii="Arial" w:hAnsi="Arial" w:cs="Arial"/>
          <w:sz w:val="22"/>
          <w:szCs w:val="22"/>
        </w:rPr>
        <w:tab/>
        <w:t xml:space="preserve">2.2.5.6.1.8. Radicación de la solicitud. Para efectos del trámite de la </w:t>
      </w:r>
      <w:r w:rsidRPr="000315A8">
        <w:rPr>
          <w:rFonts w:ascii="Arial" w:hAnsi="Arial" w:cs="Arial"/>
          <w:spacing w:val="-21"/>
          <w:sz w:val="22"/>
          <w:szCs w:val="22"/>
        </w:rPr>
        <w:t>veriﬁcación</w:t>
      </w:r>
      <w:r w:rsidRPr="000315A8">
        <w:rPr>
          <w:rFonts w:ascii="Arial" w:hAnsi="Arial" w:cs="Arial"/>
          <w:sz w:val="22"/>
          <w:szCs w:val="22"/>
        </w:rPr>
        <w:t xml:space="preserve"> de requisitos para la administración de los recursos de la asignación especial del SGP, los resguardos o asociaciones de resguardos interesados deberán radicar la solicitud y los soportes respectivos en medio físico en la oﬁcina de correspondencia del Departamento Nacional de Planeación, a más tardar el 31 de julio de la vigencia anterior a la cual se pretende la administración y ejecución de dichos recursos, en jornada</w:t>
      </w:r>
      <w:r w:rsidRPr="06160630">
        <w:rPr>
          <w:rFonts w:ascii="Arial" w:hAnsi="Arial" w:cs="Arial"/>
          <w:sz w:val="22"/>
          <w:szCs w:val="22"/>
        </w:rPr>
        <w:t xml:space="preserve"> </w:t>
      </w:r>
      <w:r w:rsidRPr="000315A8">
        <w:rPr>
          <w:rFonts w:ascii="Arial" w:hAnsi="Arial" w:cs="Arial"/>
          <w:sz w:val="22"/>
          <w:szCs w:val="22"/>
        </w:rPr>
        <w:t>laboral.</w:t>
      </w:r>
    </w:p>
    <w:p w14:paraId="2B17DECB" w14:textId="77777777" w:rsidR="007B58BC" w:rsidRPr="000315A8" w:rsidRDefault="007B58BC" w:rsidP="00DF7573">
      <w:pPr>
        <w:pStyle w:val="Textoindependiente"/>
        <w:jc w:val="both"/>
        <w:rPr>
          <w:rFonts w:ascii="Arial" w:hAnsi="Arial" w:cs="Arial"/>
          <w:sz w:val="22"/>
          <w:szCs w:val="22"/>
        </w:rPr>
      </w:pPr>
    </w:p>
    <w:p w14:paraId="4DCAE0CC"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El representante legal del resguardo indígena o de la Asociación de Resguardos Indígenas será el único responsable de la información, los documentos y soportes presentados al momento de radicar la solicitud, sin perjuicio de las veriﬁcaciones y requerimientos que pueda adelantar el Departamento Nacional de Planeación.</w:t>
      </w:r>
    </w:p>
    <w:p w14:paraId="6563B364" w14:textId="77777777" w:rsidR="007B58BC" w:rsidRPr="000315A8" w:rsidRDefault="007B58BC" w:rsidP="00DF7573">
      <w:pPr>
        <w:pStyle w:val="Textoindependiente"/>
        <w:jc w:val="both"/>
        <w:rPr>
          <w:rFonts w:ascii="Arial" w:hAnsi="Arial" w:cs="Arial"/>
          <w:sz w:val="22"/>
          <w:szCs w:val="22"/>
        </w:rPr>
      </w:pPr>
    </w:p>
    <w:p w14:paraId="3CE5E868" w14:textId="04614C65" w:rsidR="007B58BC" w:rsidRPr="000315A8" w:rsidRDefault="0067285D" w:rsidP="00DF7573">
      <w:pPr>
        <w:pStyle w:val="Textoindependiente"/>
        <w:tabs>
          <w:tab w:val="left" w:pos="1457"/>
        </w:tabs>
        <w:jc w:val="both"/>
        <w:rPr>
          <w:rFonts w:ascii="Arial" w:hAnsi="Arial" w:cs="Arial"/>
          <w:sz w:val="22"/>
          <w:szCs w:val="22"/>
        </w:rPr>
      </w:pPr>
      <w:r w:rsidRPr="000315A8">
        <w:rPr>
          <w:rFonts w:ascii="Arial" w:hAnsi="Arial" w:cs="Arial"/>
          <w:sz w:val="22"/>
          <w:szCs w:val="22"/>
        </w:rPr>
        <w:t>PARÁGRA</w:t>
      </w:r>
      <w:r w:rsidR="1D86A53B" w:rsidRPr="000315A8">
        <w:rPr>
          <w:rFonts w:ascii="Arial" w:hAnsi="Arial" w:cs="Arial"/>
          <w:sz w:val="22"/>
          <w:szCs w:val="22"/>
        </w:rPr>
        <w:t xml:space="preserve"> </w:t>
      </w:r>
      <w:r w:rsidRPr="000315A8">
        <w:rPr>
          <w:rFonts w:ascii="Arial" w:hAnsi="Arial" w:cs="Arial"/>
          <w:sz w:val="22"/>
          <w:szCs w:val="22"/>
        </w:rPr>
        <w:t>FO</w:t>
      </w:r>
      <w:r>
        <w:tab/>
      </w:r>
      <w:r w:rsidRPr="000315A8">
        <w:rPr>
          <w:rFonts w:ascii="Arial" w:hAnsi="Arial" w:cs="Arial"/>
          <w:sz w:val="22"/>
          <w:szCs w:val="22"/>
        </w:rPr>
        <w:t>TRANSITORIO. Los Resguardos Indígenas que decidan presentar la solicitud de veriﬁcación de requisitos para la administración de los recursos de la asignación especial, podrán abstenerse de suscribir contrato de administración hasta tanto sea resuelta la solicitud por parte del Departamento Nacional de Planeación (DNP). Si el pronunciamiento del DNP es desfavorable, una vez el correspondiente acto administrativo quede en ﬁrme, el Resguardo podrá suscribir el contrato de administración con la entidad territorial correspondiente.</w:t>
      </w:r>
    </w:p>
    <w:p w14:paraId="36BA7DC8" w14:textId="77777777" w:rsidR="007B58BC" w:rsidRPr="000315A8" w:rsidRDefault="007B58BC" w:rsidP="00DF7573">
      <w:pPr>
        <w:pStyle w:val="Textoindependiente"/>
        <w:jc w:val="both"/>
        <w:rPr>
          <w:rFonts w:ascii="Arial" w:hAnsi="Arial" w:cs="Arial"/>
          <w:sz w:val="22"/>
          <w:szCs w:val="22"/>
        </w:rPr>
      </w:pPr>
    </w:p>
    <w:p w14:paraId="2B78289D" w14:textId="7EA87164"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E58EF4D" w:rsidRPr="000315A8">
        <w:rPr>
          <w:rFonts w:ascii="Arial" w:hAnsi="Arial" w:cs="Arial"/>
          <w:sz w:val="22"/>
          <w:szCs w:val="22"/>
        </w:rPr>
        <w:t xml:space="preserve"> </w:t>
      </w:r>
      <w:r w:rsidRPr="000315A8">
        <w:rPr>
          <w:rFonts w:ascii="Arial" w:hAnsi="Arial" w:cs="Arial"/>
          <w:sz w:val="22"/>
          <w:szCs w:val="22"/>
        </w:rPr>
        <w:tab/>
        <w:t>2.2.5.6.1.9. Comunicación al representante legal del Resguardo o de la asociación de resguardos. Una vez expedida la resolución con la decisión sobre la solicitud de la administración directa de los recursos, el Departamento Nacional de Planeación (DNP) comunicará al representante legal del Resguardo o de la asociación de resguardos, al Ministerio de Hacienda y Crédito Público y al alcalde del municipio en que se encuentre ubicado el Resguardo, para que se adelanten los trámites correspondientes para el giro de los recursos de la respectiva</w:t>
      </w:r>
      <w:r w:rsidRPr="000315A8">
        <w:rPr>
          <w:rFonts w:ascii="Arial" w:hAnsi="Arial" w:cs="Arial"/>
          <w:spacing w:val="-2"/>
          <w:sz w:val="22"/>
          <w:szCs w:val="22"/>
        </w:rPr>
        <w:t xml:space="preserve"> </w:t>
      </w:r>
      <w:r w:rsidRPr="000315A8">
        <w:rPr>
          <w:rFonts w:ascii="Arial" w:hAnsi="Arial" w:cs="Arial"/>
          <w:sz w:val="22"/>
          <w:szCs w:val="22"/>
        </w:rPr>
        <w:t>vigencia.</w:t>
      </w:r>
    </w:p>
    <w:p w14:paraId="52047128" w14:textId="77777777" w:rsidR="007B58BC" w:rsidRPr="000315A8" w:rsidRDefault="007B58BC" w:rsidP="00DF7573">
      <w:pPr>
        <w:pStyle w:val="Textoindependiente"/>
        <w:jc w:val="both"/>
        <w:rPr>
          <w:rFonts w:ascii="Arial" w:hAnsi="Arial" w:cs="Arial"/>
          <w:sz w:val="22"/>
          <w:szCs w:val="22"/>
        </w:rPr>
      </w:pPr>
    </w:p>
    <w:p w14:paraId="0F75E0BA"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CAPÍTULO 7</w:t>
      </w:r>
    </w:p>
    <w:p w14:paraId="737E81E2"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RECURSOS DEL SGP DE LA ASIGNACIÓN PARA LOS NUEVOS MUNICIPIOS</w:t>
      </w:r>
    </w:p>
    <w:p w14:paraId="3EC0DDD4" w14:textId="77777777" w:rsidR="007B58BC" w:rsidRPr="000315A8" w:rsidRDefault="007B58BC" w:rsidP="00DF7573">
      <w:pPr>
        <w:pStyle w:val="Textoindependiente"/>
        <w:jc w:val="both"/>
        <w:rPr>
          <w:rFonts w:ascii="Arial" w:hAnsi="Arial" w:cs="Arial"/>
          <w:sz w:val="22"/>
          <w:szCs w:val="22"/>
        </w:rPr>
      </w:pPr>
    </w:p>
    <w:p w14:paraId="080AF4D2" w14:textId="36DB62D8"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D3A262E" w:rsidRPr="000315A8">
        <w:rPr>
          <w:rFonts w:ascii="Arial" w:hAnsi="Arial" w:cs="Arial"/>
          <w:sz w:val="22"/>
          <w:szCs w:val="22"/>
        </w:rPr>
        <w:t xml:space="preserve"> </w:t>
      </w:r>
      <w:r w:rsidRPr="000315A8">
        <w:rPr>
          <w:rFonts w:ascii="Arial" w:hAnsi="Arial" w:cs="Arial"/>
          <w:sz w:val="22"/>
          <w:szCs w:val="22"/>
        </w:rPr>
        <w:tab/>
        <w:t xml:space="preserve">2.2.5.7.1. Cálculo de variables para los nuevos municipios con información </w:t>
      </w:r>
      <w:r w:rsidRPr="000315A8">
        <w:rPr>
          <w:rFonts w:ascii="Arial" w:hAnsi="Arial" w:cs="Arial"/>
          <w:spacing w:val="-16"/>
          <w:sz w:val="22"/>
          <w:szCs w:val="22"/>
        </w:rPr>
        <w:t>insuﬁciente</w:t>
      </w:r>
      <w:r w:rsidRPr="000315A8">
        <w:rPr>
          <w:rFonts w:ascii="Arial" w:hAnsi="Arial" w:cs="Arial"/>
          <w:sz w:val="22"/>
          <w:szCs w:val="22"/>
        </w:rPr>
        <w:t>. Para los efectos de la determinación de la asignación que corresponde a los nuevos municipios que hayan sido creados y reportados al Departamento Nacional de Planeación hasta el 31 de diciembre del año inmediatamente anterior a la vigencia ﬁscal para la cual se realiza la distribución de los recursos del Sistema General de Participaciones, se aplicarán los mismos indicadores del municipio del cual hubiere sido segregado, o el promedio si se hubiere segregado de varios en el evento de información certiﬁcada sobre una o más variables; con excepción de los datos de población e índice de necesidades básicas insatisfechas para el nuevo municipio y el segregante, para la vigencia, los cuales deberán ser certiﬁcados en todo caso por el Departamento Administrativo Nacional de Estadística (DANE). Sin la certiﬁcación del Departamento Administrativo Nacional de Estadística (DANE) no se podrá realizar la asignación de recursos para el nuevo</w:t>
      </w:r>
      <w:r w:rsidRPr="06160630">
        <w:rPr>
          <w:rFonts w:ascii="Arial" w:hAnsi="Arial" w:cs="Arial"/>
          <w:sz w:val="22"/>
          <w:szCs w:val="22"/>
        </w:rPr>
        <w:t xml:space="preserve"> </w:t>
      </w:r>
      <w:r w:rsidRPr="000315A8">
        <w:rPr>
          <w:rFonts w:ascii="Arial" w:hAnsi="Arial" w:cs="Arial"/>
          <w:sz w:val="22"/>
          <w:szCs w:val="22"/>
        </w:rPr>
        <w:t>municipio.</w:t>
      </w:r>
    </w:p>
    <w:p w14:paraId="7C8BD5E8" w14:textId="77777777" w:rsidR="007B58BC" w:rsidRPr="000315A8" w:rsidRDefault="007B58BC" w:rsidP="00DF7573">
      <w:pPr>
        <w:pStyle w:val="Textoindependiente"/>
        <w:jc w:val="both"/>
        <w:rPr>
          <w:rFonts w:ascii="Arial" w:hAnsi="Arial" w:cs="Arial"/>
          <w:sz w:val="22"/>
          <w:szCs w:val="22"/>
        </w:rPr>
      </w:pPr>
    </w:p>
    <w:p w14:paraId="1B9A0DF5"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Si el nuevo municipio no ha sido creado por segregación de otro u otros, o si no se dispone de la información necesaria para alguno o algunos de los factores de distribución del Sistema General de Participaciones, se aplicará el promedio de las variables para su cálculo, de todos los municipios con una población superior o inferior en un 5% a la del municipio respecto del cual se efectúa el cálculo para los años anteriores a su creación hasta el año en que se creó; con excepción de la población y el índice de necesidades básicas insatisfechas para el nuevo municipio, que en todo caso deberá ser certiﬁcada por el Departamento Administrativo Nacional de Estadística (DANE).</w:t>
      </w:r>
    </w:p>
    <w:p w14:paraId="70B1856F" w14:textId="77777777" w:rsidR="007B58BC" w:rsidRPr="000315A8" w:rsidRDefault="007B58BC" w:rsidP="00DF7573">
      <w:pPr>
        <w:pStyle w:val="Textoindependiente"/>
        <w:jc w:val="both"/>
        <w:rPr>
          <w:rFonts w:ascii="Arial" w:hAnsi="Arial" w:cs="Arial"/>
          <w:sz w:val="22"/>
          <w:szCs w:val="22"/>
        </w:rPr>
      </w:pPr>
    </w:p>
    <w:p w14:paraId="6558E13E"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Para el cálculo de los criterios que incluyen datos poblacionales se aplicará la proporcionalidad de la población segregada, para el año en el cual se creó el nuevo municipio y para los anteriores.</w:t>
      </w:r>
    </w:p>
    <w:p w14:paraId="502087E1" w14:textId="77777777" w:rsidR="007B58BC" w:rsidRPr="000315A8" w:rsidRDefault="007B58BC" w:rsidP="00DF7573">
      <w:pPr>
        <w:pStyle w:val="Textoindependiente"/>
        <w:jc w:val="both"/>
        <w:rPr>
          <w:rFonts w:ascii="Arial" w:hAnsi="Arial" w:cs="Arial"/>
          <w:sz w:val="22"/>
          <w:szCs w:val="22"/>
        </w:rPr>
      </w:pPr>
    </w:p>
    <w:p w14:paraId="0B09B5C2" w14:textId="77777777" w:rsidR="007B58BC" w:rsidRPr="000315A8" w:rsidRDefault="0067285D" w:rsidP="00DF757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Se tendrán como reportados los nuevos municipios respecto de los cuales haya llegado la información correspondiente por escrito, debidamente radicada en la oﬁcina de correspondencia del Departamento Nacional de Planeación, a más tardar el 31 de diciembre del año en el cual se realiza la distribución inicial de los recursos del Sistema General de Participaciones para la vigencia siguiente.</w:t>
      </w:r>
    </w:p>
    <w:p w14:paraId="1B327C6B" w14:textId="77777777" w:rsidR="00DF7573" w:rsidRPr="000315A8" w:rsidRDefault="00DF7573" w:rsidP="00DF7573">
      <w:pPr>
        <w:jc w:val="both"/>
        <w:rPr>
          <w:rFonts w:ascii="Arial" w:hAnsi="Arial" w:cs="Arial"/>
        </w:rPr>
      </w:pPr>
    </w:p>
    <w:p w14:paraId="2B0E6A96"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CAPÍTULO 8</w:t>
      </w:r>
    </w:p>
    <w:p w14:paraId="2D218D5B" w14:textId="77777777" w:rsidR="007B58BC" w:rsidRPr="000315A8" w:rsidRDefault="0067285D" w:rsidP="00DF7573">
      <w:pPr>
        <w:pStyle w:val="Textoindependiente"/>
        <w:jc w:val="center"/>
        <w:rPr>
          <w:rFonts w:ascii="Arial" w:hAnsi="Arial" w:cs="Arial"/>
          <w:b/>
          <w:bCs/>
          <w:sz w:val="22"/>
          <w:szCs w:val="22"/>
        </w:rPr>
      </w:pPr>
      <w:r w:rsidRPr="000315A8">
        <w:rPr>
          <w:rFonts w:ascii="Arial" w:hAnsi="Arial" w:cs="Arial"/>
          <w:b/>
          <w:bCs/>
          <w:sz w:val="22"/>
          <w:szCs w:val="22"/>
        </w:rPr>
        <w:t>DISPOSICIONES GENERALES</w:t>
      </w:r>
    </w:p>
    <w:p w14:paraId="7B38A915" w14:textId="77777777" w:rsidR="007B58BC" w:rsidRPr="000315A8" w:rsidRDefault="007B58BC" w:rsidP="00DF7573">
      <w:pPr>
        <w:pStyle w:val="Textoindependiente"/>
        <w:jc w:val="center"/>
        <w:rPr>
          <w:rFonts w:ascii="Arial" w:hAnsi="Arial" w:cs="Arial"/>
          <w:b/>
          <w:bCs/>
          <w:sz w:val="22"/>
          <w:szCs w:val="22"/>
        </w:rPr>
      </w:pPr>
    </w:p>
    <w:p w14:paraId="7F37713A" w14:textId="55BF9FDB" w:rsidR="007B58BC" w:rsidRPr="000315A8" w:rsidRDefault="0067285D" w:rsidP="00DF7573">
      <w:pPr>
        <w:tabs>
          <w:tab w:val="left" w:pos="1295"/>
        </w:tabs>
        <w:jc w:val="both"/>
        <w:rPr>
          <w:rFonts w:ascii="Arial" w:hAnsi="Arial" w:cs="Arial"/>
        </w:rPr>
      </w:pPr>
      <w:r w:rsidRPr="000315A8">
        <w:rPr>
          <w:rFonts w:ascii="Arial" w:hAnsi="Arial" w:cs="Arial"/>
        </w:rPr>
        <w:t>ARTÍCULO</w:t>
      </w:r>
      <w:r w:rsidR="0E0A0AA4" w:rsidRPr="000315A8">
        <w:rPr>
          <w:rFonts w:ascii="Arial" w:hAnsi="Arial" w:cs="Arial"/>
        </w:rPr>
        <w:t xml:space="preserve"> </w:t>
      </w:r>
      <w:r w:rsidRPr="000315A8">
        <w:rPr>
          <w:rFonts w:ascii="Arial" w:hAnsi="Arial" w:cs="Arial"/>
        </w:rPr>
        <w:tab/>
        <w:t xml:space="preserve">2.2.5.8.1. Pérdida de calidad de </w:t>
      </w:r>
      <w:r w:rsidRPr="000315A8">
        <w:rPr>
          <w:rFonts w:ascii="Arial" w:hAnsi="Arial" w:cs="Arial"/>
          <w:spacing w:val="-2"/>
        </w:rPr>
        <w:t>beneﬁciario</w:t>
      </w:r>
      <w:r w:rsidRPr="000315A8">
        <w:rPr>
          <w:rFonts w:ascii="Arial" w:hAnsi="Arial" w:cs="Arial"/>
        </w:rPr>
        <w:t xml:space="preserve"> del Sistema General de Participaciones. Cuando una entidad territorial o un resguardo indígena pierda la calidad de beneﬁciario del Sistema General de Participaciones los recursos pendientes de giro serán redistribuidos entre los demás</w:t>
      </w:r>
      <w:r w:rsidRPr="06160630">
        <w:rPr>
          <w:rFonts w:ascii="Arial" w:hAnsi="Arial" w:cs="Arial"/>
        </w:rPr>
        <w:t xml:space="preserve"> </w:t>
      </w:r>
      <w:r w:rsidRPr="000315A8">
        <w:rPr>
          <w:rFonts w:ascii="Arial" w:hAnsi="Arial" w:cs="Arial"/>
        </w:rPr>
        <w:t>beneﬁciarios.</w:t>
      </w:r>
    </w:p>
    <w:p w14:paraId="142EB599" w14:textId="77777777" w:rsidR="008C0CE6" w:rsidRDefault="008C0CE6" w:rsidP="00DF7573">
      <w:pPr>
        <w:pStyle w:val="Textoindependiente"/>
        <w:tabs>
          <w:tab w:val="left" w:pos="1295"/>
        </w:tabs>
        <w:jc w:val="both"/>
        <w:rPr>
          <w:rFonts w:ascii="Arial" w:hAnsi="Arial" w:cs="Arial"/>
          <w:sz w:val="22"/>
          <w:szCs w:val="22"/>
        </w:rPr>
      </w:pPr>
    </w:p>
    <w:p w14:paraId="1F6E298A" w14:textId="6DA954FF"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285B3E2" w:rsidRPr="000315A8">
        <w:rPr>
          <w:rFonts w:ascii="Arial" w:hAnsi="Arial" w:cs="Arial"/>
          <w:sz w:val="22"/>
          <w:szCs w:val="22"/>
        </w:rPr>
        <w:t xml:space="preserve"> </w:t>
      </w:r>
      <w:r w:rsidRPr="000315A8">
        <w:rPr>
          <w:rFonts w:ascii="Arial" w:hAnsi="Arial" w:cs="Arial"/>
          <w:sz w:val="22"/>
          <w:szCs w:val="22"/>
        </w:rPr>
        <w:tab/>
        <w:t>2.2.5.8.2. Giro de los recursos. La transferencia de los recursos del Sistema General de Participaciones se hará de conformidad con lo dispuesto por el artículo 81 de la Ley 715 de</w:t>
      </w:r>
      <w:r w:rsidRPr="000315A8">
        <w:rPr>
          <w:rFonts w:ascii="Arial" w:hAnsi="Arial" w:cs="Arial"/>
          <w:spacing w:val="-11"/>
          <w:sz w:val="22"/>
          <w:szCs w:val="22"/>
        </w:rPr>
        <w:t xml:space="preserve"> </w:t>
      </w:r>
      <w:r w:rsidRPr="000315A8">
        <w:rPr>
          <w:rFonts w:ascii="Arial" w:hAnsi="Arial" w:cs="Arial"/>
          <w:sz w:val="22"/>
          <w:szCs w:val="22"/>
        </w:rPr>
        <w:t>2001.</w:t>
      </w:r>
    </w:p>
    <w:p w14:paraId="20E29428" w14:textId="77777777" w:rsidR="007B58BC" w:rsidRPr="000315A8" w:rsidRDefault="007B58BC" w:rsidP="00DF7573">
      <w:pPr>
        <w:pStyle w:val="Textoindependiente"/>
        <w:jc w:val="both"/>
        <w:rPr>
          <w:rFonts w:ascii="Arial" w:hAnsi="Arial" w:cs="Arial"/>
          <w:sz w:val="22"/>
          <w:szCs w:val="22"/>
        </w:rPr>
      </w:pPr>
    </w:p>
    <w:p w14:paraId="2F5A946E" w14:textId="33804E49"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595F676" w:rsidRPr="000315A8">
        <w:rPr>
          <w:rFonts w:ascii="Arial" w:hAnsi="Arial" w:cs="Arial"/>
          <w:sz w:val="22"/>
          <w:szCs w:val="22"/>
        </w:rPr>
        <w:t xml:space="preserve"> </w:t>
      </w:r>
      <w:r w:rsidRPr="000315A8">
        <w:rPr>
          <w:rFonts w:ascii="Arial" w:hAnsi="Arial" w:cs="Arial"/>
          <w:sz w:val="22"/>
          <w:szCs w:val="22"/>
        </w:rPr>
        <w:tab/>
        <w:t xml:space="preserve">2.2.5.8.3. </w:t>
      </w:r>
      <w:r w:rsidRPr="000315A8">
        <w:rPr>
          <w:rFonts w:ascii="Arial" w:hAnsi="Arial" w:cs="Arial"/>
          <w:spacing w:val="-5"/>
          <w:sz w:val="22"/>
          <w:szCs w:val="22"/>
        </w:rPr>
        <w:t>Deﬁciencias</w:t>
      </w:r>
      <w:r w:rsidRPr="000315A8">
        <w:rPr>
          <w:rFonts w:ascii="Arial" w:hAnsi="Arial" w:cs="Arial"/>
          <w:sz w:val="22"/>
          <w:szCs w:val="22"/>
        </w:rPr>
        <w:t xml:space="preserve"> de Información. Para efectos de la aplicación del primer inciso del artículo 86 de la Ley 715 de 2001, no se consideran deﬁciencias de la información el cambio de fuente de información para determinadas variables utilizadas en la distribución del Sistema General de</w:t>
      </w:r>
      <w:r w:rsidRPr="06160630">
        <w:rPr>
          <w:rFonts w:ascii="Arial" w:hAnsi="Arial" w:cs="Arial"/>
          <w:sz w:val="22"/>
          <w:szCs w:val="22"/>
        </w:rPr>
        <w:t xml:space="preserve"> </w:t>
      </w:r>
      <w:r w:rsidRPr="000315A8">
        <w:rPr>
          <w:rFonts w:ascii="Arial" w:hAnsi="Arial" w:cs="Arial"/>
          <w:sz w:val="22"/>
          <w:szCs w:val="22"/>
        </w:rPr>
        <w:t>Participaciones.</w:t>
      </w:r>
    </w:p>
    <w:p w14:paraId="46249E0E" w14:textId="77777777" w:rsidR="007B58BC" w:rsidRPr="000315A8" w:rsidRDefault="007B58BC" w:rsidP="00DF7573">
      <w:pPr>
        <w:pStyle w:val="Textoindependiente"/>
        <w:jc w:val="both"/>
        <w:rPr>
          <w:rFonts w:ascii="Arial" w:hAnsi="Arial" w:cs="Arial"/>
          <w:sz w:val="22"/>
          <w:szCs w:val="22"/>
        </w:rPr>
      </w:pPr>
    </w:p>
    <w:p w14:paraId="05D04BF7"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Cuando al momento de efectuar la distribución, fuera certiﬁcada al Departamento Nacional de Planeación una nueva fuente de información para determinadas variables, esta sólo se aplicará en la distribución de los recursos apropiados en el Presupuesto General de la Nación pendientes por distribuir. En tal circunstancia, las distribuciones efectuadas con anterioridad en la respectiva vigencia ﬁscal, con base en otras fuentes de información certiﬁcadas al momento de la distribución, no serán modiﬁcadas.</w:t>
      </w:r>
    </w:p>
    <w:p w14:paraId="2C4EC8DF" w14:textId="77777777" w:rsidR="007B58BC" w:rsidRPr="000315A8" w:rsidRDefault="007B58BC" w:rsidP="00DF7573">
      <w:pPr>
        <w:pStyle w:val="Textoindependiente"/>
        <w:jc w:val="both"/>
        <w:rPr>
          <w:rFonts w:ascii="Arial" w:hAnsi="Arial" w:cs="Arial"/>
          <w:sz w:val="22"/>
          <w:szCs w:val="22"/>
        </w:rPr>
      </w:pPr>
    </w:p>
    <w:p w14:paraId="657CED26" w14:textId="77777777" w:rsidR="007B58BC" w:rsidRPr="000315A8" w:rsidRDefault="0067285D" w:rsidP="00DF757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Entiéndase por fuente de información la base de información generadora de los datos correspondientes a cada variable y entidad territorial para el total de entidades territoriales del país. Las entidades responsables de </w:t>
      </w:r>
      <w:r w:rsidRPr="000315A8">
        <w:rPr>
          <w:rFonts w:ascii="Arial" w:hAnsi="Arial" w:cs="Arial"/>
          <w:spacing w:val="-24"/>
          <w:sz w:val="22"/>
          <w:szCs w:val="22"/>
        </w:rPr>
        <w:t>certiﬁcar</w:t>
      </w:r>
      <w:r w:rsidRPr="000315A8">
        <w:rPr>
          <w:rFonts w:ascii="Arial" w:hAnsi="Arial" w:cs="Arial"/>
          <w:sz w:val="22"/>
          <w:szCs w:val="22"/>
        </w:rPr>
        <w:t xml:space="preserve"> las fuentes de información, deberán suministrarlas integralmente al Departamento Nacional de Planeación, en los términos previstos en las normas</w:t>
      </w:r>
      <w:r w:rsidRPr="06160630">
        <w:rPr>
          <w:rFonts w:ascii="Arial" w:hAnsi="Arial" w:cs="Arial"/>
          <w:sz w:val="22"/>
          <w:szCs w:val="22"/>
        </w:rPr>
        <w:t xml:space="preserve"> </w:t>
      </w:r>
      <w:r w:rsidRPr="000315A8">
        <w:rPr>
          <w:rFonts w:ascii="Arial" w:hAnsi="Arial" w:cs="Arial"/>
          <w:sz w:val="22"/>
          <w:szCs w:val="22"/>
        </w:rPr>
        <w:t>vigentes.</w:t>
      </w:r>
    </w:p>
    <w:p w14:paraId="07B85E74" w14:textId="77777777" w:rsidR="007B58BC" w:rsidRPr="000315A8" w:rsidRDefault="007B58BC" w:rsidP="00DF7573">
      <w:pPr>
        <w:pStyle w:val="Textoindependiente"/>
        <w:jc w:val="both"/>
        <w:rPr>
          <w:rFonts w:ascii="Arial" w:hAnsi="Arial" w:cs="Arial"/>
          <w:sz w:val="22"/>
          <w:szCs w:val="22"/>
        </w:rPr>
      </w:pPr>
    </w:p>
    <w:p w14:paraId="470C4A27" w14:textId="240B2012" w:rsidR="007B58BC" w:rsidRPr="000315A8" w:rsidRDefault="0067285D" w:rsidP="00DF757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53A631" w:rsidRPr="000315A8">
        <w:rPr>
          <w:rFonts w:ascii="Arial" w:hAnsi="Arial" w:cs="Arial"/>
          <w:sz w:val="22"/>
          <w:szCs w:val="22"/>
        </w:rPr>
        <w:t xml:space="preserve"> </w:t>
      </w:r>
      <w:r w:rsidRPr="000315A8">
        <w:rPr>
          <w:rFonts w:ascii="Arial" w:hAnsi="Arial" w:cs="Arial"/>
          <w:sz w:val="22"/>
          <w:szCs w:val="22"/>
        </w:rPr>
        <w:tab/>
        <w:t xml:space="preserve">2.2.5.8.4. Distribuciones parciales de los recursos del Sistema General de Participaciones. Con el propósito de mejorar la </w:t>
      </w:r>
      <w:r w:rsidRPr="000315A8">
        <w:rPr>
          <w:rFonts w:ascii="Arial" w:hAnsi="Arial" w:cs="Arial"/>
          <w:spacing w:val="-20"/>
          <w:sz w:val="22"/>
          <w:szCs w:val="22"/>
        </w:rPr>
        <w:t>eﬁciencia</w:t>
      </w:r>
      <w:r w:rsidRPr="000315A8">
        <w:rPr>
          <w:rFonts w:ascii="Arial" w:hAnsi="Arial" w:cs="Arial"/>
          <w:sz w:val="22"/>
          <w:szCs w:val="22"/>
        </w:rPr>
        <w:t xml:space="preserve"> y la equidad en la asignación de los recursos del Sistema General de Participaciones mediante la disponibilidad y veriﬁcación de la información necesaria, el Departamento Nacional de Planeación (DNP), podrá realizar distribuciones parciales de estos recursos durante la vigencia ﬁscal atendiendo los criterios de las Leyes 715 de 2001, 1122 de 2007 y 1176 de</w:t>
      </w:r>
      <w:r w:rsidRPr="06160630">
        <w:rPr>
          <w:rFonts w:ascii="Arial" w:hAnsi="Arial" w:cs="Arial"/>
          <w:sz w:val="22"/>
          <w:szCs w:val="22"/>
        </w:rPr>
        <w:t xml:space="preserve"> </w:t>
      </w:r>
      <w:r w:rsidRPr="000315A8">
        <w:rPr>
          <w:rFonts w:ascii="Arial" w:hAnsi="Arial" w:cs="Arial"/>
          <w:sz w:val="22"/>
          <w:szCs w:val="22"/>
        </w:rPr>
        <w:t>2007.</w:t>
      </w:r>
    </w:p>
    <w:p w14:paraId="48B140B8" w14:textId="77777777" w:rsidR="007B58BC" w:rsidRPr="000315A8" w:rsidRDefault="007B58BC" w:rsidP="00DF7573">
      <w:pPr>
        <w:pStyle w:val="Textoindependiente"/>
        <w:jc w:val="both"/>
        <w:rPr>
          <w:rFonts w:ascii="Arial" w:hAnsi="Arial" w:cs="Arial"/>
          <w:sz w:val="22"/>
          <w:szCs w:val="22"/>
        </w:rPr>
      </w:pPr>
    </w:p>
    <w:p w14:paraId="530C9D06"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La distribución deﬁnitiva se efectuará previa evaluación y veriﬁcación de la información por parte de las entidades responsables de su certiﬁcación.</w:t>
      </w:r>
    </w:p>
    <w:p w14:paraId="2059E221" w14:textId="77777777" w:rsidR="007B58BC" w:rsidRPr="000315A8" w:rsidRDefault="007B58BC" w:rsidP="00DF7573">
      <w:pPr>
        <w:pStyle w:val="Textoindependiente"/>
        <w:jc w:val="both"/>
        <w:rPr>
          <w:rFonts w:ascii="Arial" w:hAnsi="Arial" w:cs="Arial"/>
          <w:sz w:val="22"/>
          <w:szCs w:val="22"/>
        </w:rPr>
      </w:pPr>
    </w:p>
    <w:p w14:paraId="3344D8A4" w14:textId="77777777" w:rsidR="007B58BC" w:rsidRPr="000315A8" w:rsidRDefault="0067285D" w:rsidP="00DF7573">
      <w:pPr>
        <w:pStyle w:val="Textoindependiente"/>
        <w:jc w:val="both"/>
        <w:rPr>
          <w:rFonts w:ascii="Arial" w:hAnsi="Arial" w:cs="Arial"/>
          <w:sz w:val="22"/>
          <w:szCs w:val="22"/>
        </w:rPr>
      </w:pPr>
      <w:r w:rsidRPr="000315A8">
        <w:rPr>
          <w:rFonts w:ascii="Arial" w:hAnsi="Arial" w:cs="Arial"/>
          <w:sz w:val="22"/>
          <w:szCs w:val="22"/>
        </w:rPr>
        <w:t>Estas distribuciones serán aprobadas por el CONPES para la Política Social y los giros correspondientes se programarán y ajustarán con base en dichas distribuciones.</w:t>
      </w:r>
    </w:p>
    <w:p w14:paraId="1EFCD4A1" w14:textId="77777777" w:rsidR="007B58BC" w:rsidRPr="000315A8" w:rsidRDefault="007B58BC" w:rsidP="00DF7573">
      <w:pPr>
        <w:pStyle w:val="Textoindependiente"/>
        <w:jc w:val="both"/>
        <w:rPr>
          <w:rFonts w:ascii="Arial" w:hAnsi="Arial" w:cs="Arial"/>
          <w:sz w:val="22"/>
          <w:szCs w:val="22"/>
        </w:rPr>
      </w:pPr>
    </w:p>
    <w:p w14:paraId="6986753D" w14:textId="54683613"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4954A63" w:rsidRPr="000315A8">
        <w:rPr>
          <w:rFonts w:ascii="Arial" w:hAnsi="Arial" w:cs="Arial"/>
          <w:sz w:val="22"/>
          <w:szCs w:val="22"/>
        </w:rPr>
        <w:t xml:space="preserve"> </w:t>
      </w:r>
      <w:r w:rsidRPr="000315A8">
        <w:rPr>
          <w:rFonts w:ascii="Arial" w:hAnsi="Arial" w:cs="Arial"/>
          <w:sz w:val="22"/>
          <w:szCs w:val="22"/>
        </w:rPr>
        <w:tab/>
        <w:t xml:space="preserve">2.2.5.8.5. Ajustes por cambio en </w:t>
      </w:r>
      <w:r w:rsidRPr="000315A8">
        <w:rPr>
          <w:rFonts w:ascii="Arial" w:hAnsi="Arial" w:cs="Arial"/>
          <w:spacing w:val="-3"/>
          <w:sz w:val="22"/>
          <w:szCs w:val="22"/>
        </w:rPr>
        <w:t>certiﬁcaciones</w:t>
      </w:r>
      <w:r w:rsidRPr="000315A8">
        <w:rPr>
          <w:rFonts w:ascii="Arial" w:hAnsi="Arial" w:cs="Arial"/>
          <w:sz w:val="22"/>
          <w:szCs w:val="22"/>
        </w:rPr>
        <w:t xml:space="preserve">. Los ajustes a la distribución de los recursos del Sistema General de Participaciones a que haya lugar por efecto de las </w:t>
      </w:r>
      <w:r w:rsidRPr="000315A8">
        <w:rPr>
          <w:rFonts w:ascii="Arial" w:hAnsi="Arial" w:cs="Arial"/>
          <w:spacing w:val="-3"/>
          <w:sz w:val="22"/>
          <w:szCs w:val="22"/>
        </w:rPr>
        <w:t>modiﬁcaciones</w:t>
      </w:r>
      <w:r w:rsidRPr="000315A8">
        <w:rPr>
          <w:rFonts w:ascii="Arial" w:hAnsi="Arial" w:cs="Arial"/>
          <w:sz w:val="22"/>
          <w:szCs w:val="22"/>
        </w:rPr>
        <w:t xml:space="preserve"> a las variables de distribución reportadas por las entidades competentes después del 15 de septiembre de la vigencia para la cual se distribuyen los recursos, se efectuarán con cargo a los recursos del Sistema General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Participaciones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siguiente.</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efecto,</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entidad</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reporte</w:t>
      </w:r>
      <w:r w:rsidRPr="000315A8">
        <w:rPr>
          <w:rFonts w:ascii="Arial" w:hAnsi="Arial" w:cs="Arial"/>
          <w:spacing w:val="-2"/>
          <w:sz w:val="22"/>
          <w:szCs w:val="22"/>
        </w:rPr>
        <w:t xml:space="preserve"> </w:t>
      </w:r>
      <w:r w:rsidRPr="000315A8">
        <w:rPr>
          <w:rFonts w:ascii="Arial" w:hAnsi="Arial" w:cs="Arial"/>
          <w:sz w:val="22"/>
          <w:szCs w:val="22"/>
        </w:rPr>
        <w:t>un</w:t>
      </w:r>
      <w:r w:rsidRPr="000315A8">
        <w:rPr>
          <w:rFonts w:ascii="Arial" w:hAnsi="Arial" w:cs="Arial"/>
          <w:spacing w:val="-3"/>
          <w:sz w:val="22"/>
          <w:szCs w:val="22"/>
        </w:rPr>
        <w:t xml:space="preserve"> </w:t>
      </w:r>
      <w:r w:rsidRPr="000315A8">
        <w:rPr>
          <w:rFonts w:ascii="Arial" w:hAnsi="Arial" w:cs="Arial"/>
          <w:sz w:val="22"/>
          <w:szCs w:val="22"/>
        </w:rPr>
        <w:t>cambio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información certiﬁcada,</w:t>
      </w:r>
      <w:r w:rsidRPr="06160630">
        <w:rPr>
          <w:rFonts w:ascii="Arial" w:hAnsi="Arial" w:cs="Arial"/>
          <w:sz w:val="22"/>
          <w:szCs w:val="22"/>
        </w:rPr>
        <w:t xml:space="preserve"> </w:t>
      </w:r>
      <w:r w:rsidRPr="000315A8">
        <w:rPr>
          <w:rFonts w:ascii="Arial" w:hAnsi="Arial" w:cs="Arial"/>
          <w:sz w:val="22"/>
          <w:szCs w:val="22"/>
        </w:rPr>
        <w:t>deberá</w:t>
      </w:r>
      <w:r w:rsidR="009053A5" w:rsidRPr="000315A8">
        <w:rPr>
          <w:rFonts w:ascii="Arial" w:hAnsi="Arial" w:cs="Arial"/>
          <w:sz w:val="22"/>
          <w:szCs w:val="22"/>
        </w:rPr>
        <w:t xml:space="preserve"> </w:t>
      </w:r>
      <w:r w:rsidRPr="000315A8">
        <w:rPr>
          <w:rFonts w:ascii="Arial" w:hAnsi="Arial" w:cs="Arial"/>
          <w:sz w:val="22"/>
          <w:szCs w:val="22"/>
        </w:rPr>
        <w:t>explicar en la certiﬁcación las razones que motivan la expedición de nuevos datos.</w:t>
      </w:r>
    </w:p>
    <w:p w14:paraId="038C7D10" w14:textId="77777777" w:rsidR="007B58BC" w:rsidRPr="000315A8" w:rsidRDefault="007B58BC" w:rsidP="009053A5">
      <w:pPr>
        <w:pStyle w:val="Textoindependiente"/>
        <w:jc w:val="both"/>
        <w:rPr>
          <w:rFonts w:ascii="Arial" w:hAnsi="Arial" w:cs="Arial"/>
          <w:sz w:val="22"/>
          <w:szCs w:val="22"/>
        </w:rPr>
      </w:pPr>
    </w:p>
    <w:p w14:paraId="3FA692B3" w14:textId="54B94094" w:rsidR="007B58BC" w:rsidRPr="000315A8" w:rsidRDefault="0067285D" w:rsidP="009053A5">
      <w:pPr>
        <w:pStyle w:val="Textoindependiente"/>
        <w:tabs>
          <w:tab w:val="left" w:pos="1295"/>
        </w:tabs>
        <w:ind w:right="141"/>
        <w:jc w:val="both"/>
        <w:rPr>
          <w:rFonts w:ascii="Arial" w:hAnsi="Arial" w:cs="Arial"/>
          <w:sz w:val="22"/>
          <w:szCs w:val="22"/>
        </w:rPr>
      </w:pPr>
      <w:r w:rsidRPr="000315A8">
        <w:rPr>
          <w:rFonts w:ascii="Arial" w:hAnsi="Arial" w:cs="Arial"/>
          <w:sz w:val="22"/>
          <w:szCs w:val="22"/>
        </w:rPr>
        <w:t>ARTÍCULO</w:t>
      </w:r>
      <w:r w:rsidR="2BAEE8A9" w:rsidRPr="000315A8">
        <w:rPr>
          <w:rFonts w:ascii="Arial" w:hAnsi="Arial" w:cs="Arial"/>
          <w:sz w:val="22"/>
          <w:szCs w:val="22"/>
        </w:rPr>
        <w:t xml:space="preserve"> </w:t>
      </w:r>
      <w:r w:rsidRPr="000315A8">
        <w:rPr>
          <w:rFonts w:ascii="Arial" w:hAnsi="Arial" w:cs="Arial"/>
          <w:sz w:val="22"/>
          <w:szCs w:val="22"/>
        </w:rPr>
        <w:tab/>
        <w:t xml:space="preserve">2.2.5.8.6. </w:t>
      </w:r>
      <w:r w:rsidRPr="000315A8">
        <w:rPr>
          <w:rFonts w:ascii="Arial" w:hAnsi="Arial" w:cs="Arial"/>
          <w:spacing w:val="-8"/>
          <w:sz w:val="22"/>
          <w:szCs w:val="22"/>
        </w:rPr>
        <w:t>Certiﬁcación</w:t>
      </w:r>
      <w:r w:rsidRPr="000315A8">
        <w:rPr>
          <w:rFonts w:ascii="Arial" w:hAnsi="Arial" w:cs="Arial"/>
          <w:sz w:val="22"/>
          <w:szCs w:val="22"/>
        </w:rPr>
        <w:t xml:space="preserve"> de municipios en educación. Para efectos de lo dispuesto en el artículo 41 de la Ley 715 de 2001, los municipios que fueron certiﬁcados para administrar autónomamente la prestación de los servicios educativos, de conformidad con lo señalado por la Ley 60 de 1993, mantendrán dicha</w:t>
      </w:r>
      <w:r w:rsidRPr="06160630">
        <w:rPr>
          <w:rFonts w:ascii="Arial" w:hAnsi="Arial" w:cs="Arial"/>
          <w:sz w:val="22"/>
          <w:szCs w:val="22"/>
        </w:rPr>
        <w:t xml:space="preserve"> </w:t>
      </w:r>
      <w:r w:rsidRPr="000315A8">
        <w:rPr>
          <w:rFonts w:ascii="Arial" w:hAnsi="Arial" w:cs="Arial"/>
          <w:sz w:val="22"/>
          <w:szCs w:val="22"/>
        </w:rPr>
        <w:t>certiﬁcación.</w:t>
      </w:r>
    </w:p>
    <w:p w14:paraId="59F82806" w14:textId="77777777" w:rsidR="007B58BC" w:rsidRPr="000315A8" w:rsidRDefault="007B58BC" w:rsidP="009053A5">
      <w:pPr>
        <w:pStyle w:val="Textoindependiente"/>
        <w:jc w:val="both"/>
        <w:rPr>
          <w:rFonts w:ascii="Arial" w:hAnsi="Arial" w:cs="Arial"/>
          <w:sz w:val="22"/>
          <w:szCs w:val="22"/>
        </w:rPr>
      </w:pPr>
    </w:p>
    <w:p w14:paraId="2024434D" w14:textId="0160CE27" w:rsidR="007B58BC" w:rsidRPr="000315A8" w:rsidRDefault="0067285D" w:rsidP="009053A5">
      <w:pPr>
        <w:tabs>
          <w:tab w:val="left" w:pos="1295"/>
        </w:tabs>
        <w:ind w:right="138"/>
        <w:jc w:val="both"/>
        <w:rPr>
          <w:rFonts w:ascii="Arial" w:hAnsi="Arial" w:cs="Arial"/>
        </w:rPr>
      </w:pPr>
      <w:r w:rsidRPr="000315A8">
        <w:rPr>
          <w:rFonts w:ascii="Arial" w:hAnsi="Arial" w:cs="Arial"/>
        </w:rPr>
        <w:t>ARTÍCULO</w:t>
      </w:r>
      <w:r w:rsidR="5F2D3A73" w:rsidRPr="000315A8">
        <w:rPr>
          <w:rFonts w:ascii="Arial" w:hAnsi="Arial" w:cs="Arial"/>
        </w:rPr>
        <w:t xml:space="preserve"> </w:t>
      </w:r>
      <w:r w:rsidRPr="000315A8">
        <w:rPr>
          <w:rFonts w:ascii="Arial" w:hAnsi="Arial" w:cs="Arial"/>
        </w:rPr>
        <w:tab/>
        <w:t>2.2.5.8.7. Competencias del Departamento Nacional de Planeación en la distribución de los recursos del Sistema General de Participaciones. De conformidad con lo establecido en el artículo 165 de la Ley 1753 de 2015, en los procedimientos descritos en las disposiciones reglamentarias sobre la distribución de los recursos del Sistema General de Participaciones, donde se señale el CONPES entiéndase que la competencia corresponderá al Departamento Nacional de</w:t>
      </w:r>
      <w:r w:rsidRPr="000315A8">
        <w:rPr>
          <w:rFonts w:ascii="Arial" w:hAnsi="Arial" w:cs="Arial"/>
          <w:spacing w:val="-5"/>
        </w:rPr>
        <w:t xml:space="preserve"> </w:t>
      </w:r>
      <w:r w:rsidRPr="000315A8">
        <w:rPr>
          <w:rFonts w:ascii="Arial" w:hAnsi="Arial" w:cs="Arial"/>
        </w:rPr>
        <w:t>Planeación.</w:t>
      </w:r>
    </w:p>
    <w:p w14:paraId="51C3E46B" w14:textId="631EC7B8" w:rsidR="00996B54" w:rsidRPr="000315A8" w:rsidRDefault="00996B54" w:rsidP="009053A5">
      <w:pPr>
        <w:tabs>
          <w:tab w:val="left" w:pos="1295"/>
        </w:tabs>
        <w:ind w:right="138"/>
        <w:jc w:val="both"/>
        <w:rPr>
          <w:rFonts w:ascii="Arial" w:hAnsi="Arial" w:cs="Arial"/>
        </w:rPr>
      </w:pPr>
    </w:p>
    <w:p w14:paraId="73C7F97D" w14:textId="503F0777" w:rsidR="00996B54" w:rsidRPr="000315A8" w:rsidRDefault="00996B54" w:rsidP="009053A5">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ARTÍCULO</w:t>
      </w:r>
      <w:r w:rsidR="529671AA" w:rsidRPr="000315A8">
        <w:rPr>
          <w:rFonts w:ascii="Arial" w:eastAsia="Times New Roman" w:hAnsi="Arial" w:cs="Arial"/>
          <w:lang w:val="es-CO" w:eastAsia="es-CO"/>
        </w:rPr>
        <w:t xml:space="preserve"> </w:t>
      </w:r>
      <w:r w:rsidRPr="000315A8">
        <w:rPr>
          <w:rFonts w:ascii="Arial" w:eastAsia="Times New Roman" w:hAnsi="Arial" w:cs="Arial"/>
          <w:lang w:val="es-CO" w:eastAsia="es-CO"/>
        </w:rPr>
        <w:t>  2.2.5.8.8. Medidas de transición para mitigar los efectos negativos derivados de las variaciones censales en la distribución del Sistema General de Participaciones. Para efectos de la distribución de los criterios que utilicen datos censales para el Sistema General de Participaciones para las doce doceavas de la vigencia 2020, se garantizará a todos los beneficiarios como mínimo lo asignado por concepto de las doce doceavas de la vigencia 2019.</w:t>
      </w:r>
      <w:bookmarkStart w:id="22" w:name="2.2.5.8.8"/>
      <w:bookmarkEnd w:id="22"/>
    </w:p>
    <w:p w14:paraId="1D0E4097" w14:textId="77777777" w:rsidR="009053A5" w:rsidRPr="000315A8" w:rsidRDefault="009053A5" w:rsidP="009053A5">
      <w:pPr>
        <w:widowControl/>
        <w:shd w:val="clear" w:color="auto" w:fill="FFFFFF" w:themeFill="background1"/>
        <w:autoSpaceDE/>
        <w:autoSpaceDN/>
        <w:jc w:val="both"/>
        <w:rPr>
          <w:rFonts w:ascii="Arial" w:eastAsia="Times New Roman" w:hAnsi="Arial" w:cs="Arial"/>
          <w:lang w:val="es-CO" w:eastAsia="es-CO"/>
        </w:rPr>
      </w:pPr>
    </w:p>
    <w:p w14:paraId="7B7E9D36" w14:textId="32957646" w:rsidR="00996B54"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w:t>
      </w:r>
      <w:bookmarkStart w:id="23" w:name="2.2.5.8.8.p1"/>
      <w:r w:rsidRPr="000315A8">
        <w:rPr>
          <w:rFonts w:ascii="Arial" w:eastAsia="Times New Roman" w:hAnsi="Arial" w:cs="Arial"/>
          <w:lang w:val="es-CO" w:eastAsia="es-CO"/>
        </w:rPr>
        <w:t> </w:t>
      </w:r>
      <w:bookmarkEnd w:id="23"/>
      <w:r w:rsidRPr="000315A8">
        <w:rPr>
          <w:rFonts w:ascii="Arial" w:eastAsia="Times New Roman" w:hAnsi="Arial" w:cs="Arial"/>
          <w:lang w:val="es-CO" w:eastAsia="es-CO"/>
        </w:rPr>
        <w:t> 1. El Departamento Nacional de Planeación expedirá los documentos de distribución de ajuste a que haya lugar, con el fin de garantizar la consistencia entre las distribuciones ya realizadas en la vigencia 2020 y lo dispuesto por este artículo.</w:t>
      </w:r>
    </w:p>
    <w:p w14:paraId="5B29AC87" w14:textId="77777777" w:rsidR="009053A5"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2763C086" w14:textId="4E38267F" w:rsidR="00996B54"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w:t>
      </w:r>
      <w:bookmarkStart w:id="24" w:name="2.2.5.8.8.p2"/>
      <w:r w:rsidRPr="000315A8">
        <w:rPr>
          <w:rFonts w:ascii="Arial" w:eastAsia="Times New Roman" w:hAnsi="Arial" w:cs="Arial"/>
          <w:lang w:val="es-CO" w:eastAsia="es-CO"/>
        </w:rPr>
        <w:t> </w:t>
      </w:r>
      <w:bookmarkEnd w:id="24"/>
      <w:r w:rsidRPr="000315A8">
        <w:rPr>
          <w:rFonts w:ascii="Arial" w:eastAsia="Times New Roman" w:hAnsi="Arial" w:cs="Arial"/>
          <w:lang w:val="es-CO" w:eastAsia="es-CO"/>
        </w:rPr>
        <w:t> 2. Para los municipios cuya población total proyectada para la vigencia 2020 con base en el Censo Nacional de Población y Vivienda 2018 sea superior o igual a 25.000 habitantes y la proyección para la vigencia 2019 con base en el Censo General de Población 2005 fuese inferior a 25.000 habitantes, únicamente se les aplicará la medida contemplada en el presente artículo para la bolsa del 83% de la Participación para Propósito General del Sistema General de Participaciones.</w:t>
      </w:r>
    </w:p>
    <w:p w14:paraId="0FC2AAC3" w14:textId="77777777" w:rsidR="009053A5" w:rsidRPr="000315A8" w:rsidRDefault="009053A5" w:rsidP="009053A5">
      <w:pPr>
        <w:widowControl/>
        <w:shd w:val="clear" w:color="auto" w:fill="FFFFFF"/>
        <w:autoSpaceDE/>
        <w:autoSpaceDN/>
        <w:jc w:val="both"/>
        <w:rPr>
          <w:rFonts w:ascii="Arial" w:eastAsia="Times New Roman" w:hAnsi="Arial" w:cs="Arial"/>
          <w:lang w:val="es-CO" w:eastAsia="es-CO"/>
        </w:rPr>
      </w:pPr>
    </w:p>
    <w:p w14:paraId="2694CE81" w14:textId="1303B1A4" w:rsidR="00996B54"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PARÁGRAFO</w:t>
      </w:r>
      <w:bookmarkStart w:id="25" w:name="2.2.5.8.8.p3"/>
      <w:r w:rsidRPr="000315A8">
        <w:rPr>
          <w:rFonts w:ascii="Arial" w:eastAsia="Times New Roman" w:hAnsi="Arial" w:cs="Arial"/>
          <w:lang w:val="es-CO" w:eastAsia="es-CO"/>
        </w:rPr>
        <w:t> </w:t>
      </w:r>
      <w:bookmarkEnd w:id="25"/>
      <w:r w:rsidRPr="000315A8">
        <w:rPr>
          <w:rFonts w:ascii="Arial" w:eastAsia="Times New Roman" w:hAnsi="Arial" w:cs="Arial"/>
          <w:lang w:val="es-CO" w:eastAsia="es-CO"/>
        </w:rPr>
        <w:t> 3. La distribución de la participación para educación, el subcomponente de subsidio a la oferta de la participación para salud y la Asignación Especial del 2.9% al Fondo Nacional de Pensiones de las Entidades Territoriales - FONPET del Sistema General de Participaciones, se exceptúan de las disposiciones contenidas en este artículo.</w:t>
      </w:r>
    </w:p>
    <w:p w14:paraId="35C30215" w14:textId="77777777" w:rsidR="00996B54"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0315A8">
        <w:rPr>
          <w:rFonts w:ascii="Arial" w:eastAsia="Times New Roman" w:hAnsi="Arial" w:cs="Arial"/>
          <w:lang w:val="es-CO" w:eastAsia="es-CO"/>
        </w:rPr>
        <w:t> </w:t>
      </w:r>
    </w:p>
    <w:p w14:paraId="1533A398" w14:textId="77777777" w:rsidR="00996B54" w:rsidRPr="000315A8" w:rsidRDefault="00996B54" w:rsidP="06160630">
      <w:pPr>
        <w:widowControl/>
        <w:shd w:val="clear" w:color="auto" w:fill="FFFFFF" w:themeFill="background1"/>
        <w:autoSpaceDE/>
        <w:autoSpaceDN/>
        <w:jc w:val="both"/>
        <w:rPr>
          <w:rFonts w:ascii="Arial" w:eastAsia="Times New Roman" w:hAnsi="Arial" w:cs="Arial"/>
          <w:lang w:val="es-CO" w:eastAsia="es-CO"/>
        </w:rPr>
      </w:pPr>
      <w:r w:rsidRPr="008C0CE6">
        <w:rPr>
          <w:rFonts w:ascii="Arial" w:eastAsia="Times New Roman" w:hAnsi="Arial" w:cs="Arial"/>
          <w:lang w:val="es-CO" w:eastAsia="es-CO"/>
        </w:rPr>
        <w:t>PARÁGRAFO</w:t>
      </w:r>
      <w:bookmarkStart w:id="26" w:name="2.2.5.8.8.p4"/>
      <w:r w:rsidRPr="008C0CE6">
        <w:rPr>
          <w:rFonts w:ascii="Arial" w:eastAsia="Times New Roman" w:hAnsi="Arial" w:cs="Arial"/>
          <w:lang w:val="es-CO" w:eastAsia="es-CO"/>
        </w:rPr>
        <w:t> </w:t>
      </w:r>
      <w:bookmarkEnd w:id="26"/>
      <w:r w:rsidRPr="008C0CE6">
        <w:rPr>
          <w:rFonts w:ascii="Arial" w:eastAsia="Times New Roman" w:hAnsi="Arial" w:cs="Arial"/>
          <w:lang w:val="es-CO" w:eastAsia="es-CO"/>
        </w:rPr>
        <w:t> 4. Para la vigencia 2020, se suspende temporalmente la aplicación del artículo </w:t>
      </w:r>
      <w:hyperlink r:id="rId1516" w:anchor="2.2.5.2.6">
        <w:r w:rsidR="5F720F56" w:rsidRPr="06160630">
          <w:rPr>
            <w:rFonts w:ascii="Arial" w:eastAsia="Times New Roman" w:hAnsi="Arial" w:cs="Arial"/>
            <w:lang w:val="es-CO" w:eastAsia="es-CO"/>
          </w:rPr>
          <w:t>2.2.5.2.6</w:t>
        </w:r>
      </w:hyperlink>
      <w:r w:rsidRPr="000315A8">
        <w:rPr>
          <w:rFonts w:ascii="Arial" w:eastAsia="Times New Roman" w:hAnsi="Arial" w:cs="Arial"/>
          <w:lang w:val="es-CO" w:eastAsia="es-CO"/>
        </w:rPr>
        <w:t> de este Decreto.</w:t>
      </w:r>
    </w:p>
    <w:p w14:paraId="0CE3BAB1" w14:textId="482562D0" w:rsidR="007B58BC" w:rsidRPr="000315A8" w:rsidRDefault="00996B54" w:rsidP="06160630">
      <w:pPr>
        <w:widowControl/>
        <w:shd w:val="clear" w:color="auto" w:fill="FFFFFF" w:themeFill="background1"/>
        <w:autoSpaceDE/>
        <w:autoSpaceDN/>
        <w:jc w:val="both"/>
        <w:rPr>
          <w:rFonts w:ascii="Arial" w:hAnsi="Arial" w:cs="Arial"/>
        </w:rPr>
      </w:pPr>
      <w:r w:rsidRPr="000315A8">
        <w:rPr>
          <w:rFonts w:ascii="Arial" w:eastAsia="Times New Roman" w:hAnsi="Arial" w:cs="Arial"/>
          <w:lang w:val="es-CO" w:eastAsia="es-CO"/>
        </w:rPr>
        <w:t> </w:t>
      </w:r>
    </w:p>
    <w:p w14:paraId="177DCEED"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CAPÍTULO 9</w:t>
      </w:r>
    </w:p>
    <w:p w14:paraId="665FD700"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RECURSOS DEL SGP PARA EL FONDO NACIONAL DE PENSIONES DE LAS ENTIDADES TERRITORIALES (FONPET)</w:t>
      </w:r>
    </w:p>
    <w:p w14:paraId="6780BA4E" w14:textId="77777777" w:rsidR="007B58BC" w:rsidRPr="000315A8" w:rsidRDefault="007B58BC" w:rsidP="009053A5">
      <w:pPr>
        <w:pStyle w:val="Textoindependiente"/>
        <w:jc w:val="both"/>
        <w:rPr>
          <w:rFonts w:ascii="Arial" w:hAnsi="Arial" w:cs="Arial"/>
          <w:sz w:val="22"/>
          <w:szCs w:val="22"/>
        </w:rPr>
      </w:pPr>
    </w:p>
    <w:p w14:paraId="5078252A" w14:textId="6E914F51"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DDBA2DF" w:rsidRPr="000315A8">
        <w:rPr>
          <w:rFonts w:ascii="Arial" w:hAnsi="Arial" w:cs="Arial"/>
          <w:sz w:val="22"/>
          <w:szCs w:val="22"/>
        </w:rPr>
        <w:t xml:space="preserve"> </w:t>
      </w:r>
      <w:r w:rsidRPr="000315A8">
        <w:rPr>
          <w:rFonts w:ascii="Arial" w:hAnsi="Arial" w:cs="Arial"/>
          <w:sz w:val="22"/>
          <w:szCs w:val="22"/>
        </w:rPr>
        <w:tab/>
        <w:t xml:space="preserve">2.2.5.9.1. </w:t>
      </w:r>
      <w:r w:rsidRPr="000315A8">
        <w:rPr>
          <w:rFonts w:ascii="Arial" w:hAnsi="Arial" w:cs="Arial"/>
          <w:spacing w:val="-4"/>
          <w:sz w:val="22"/>
          <w:szCs w:val="22"/>
        </w:rPr>
        <w:t>Beneﬁciarios</w:t>
      </w:r>
      <w:r w:rsidRPr="000315A8">
        <w:rPr>
          <w:rFonts w:ascii="Arial" w:hAnsi="Arial" w:cs="Arial"/>
          <w:sz w:val="22"/>
          <w:szCs w:val="22"/>
        </w:rPr>
        <w:t xml:space="preserve"> de los recursos de la Asignación Especial del 2.9% del Sistema General de Participaciones para el Fondo Nacional de Pensiones de las Entidades Territoriales (FONPET). Serán </w:t>
      </w:r>
      <w:r w:rsidRPr="000315A8">
        <w:rPr>
          <w:rFonts w:ascii="Arial" w:hAnsi="Arial" w:cs="Arial"/>
          <w:spacing w:val="-3"/>
          <w:sz w:val="22"/>
          <w:szCs w:val="22"/>
        </w:rPr>
        <w:t>beneﬁciarios</w:t>
      </w:r>
      <w:r w:rsidRPr="000315A8">
        <w:rPr>
          <w:rFonts w:ascii="Arial" w:hAnsi="Arial" w:cs="Arial"/>
          <w:sz w:val="22"/>
          <w:szCs w:val="22"/>
        </w:rPr>
        <w:t xml:space="preserve"> de los recursos de la Asignación Especial del 2.9% del Sistema General de Participaciones (SGP) para el Fondo Nacional de Pensiones de las Entidades Territoriales (FONPET) los departamentos,</w:t>
      </w:r>
      <w:r w:rsidRPr="000315A8">
        <w:rPr>
          <w:rFonts w:ascii="Arial" w:hAnsi="Arial" w:cs="Arial"/>
          <w:spacing w:val="-3"/>
          <w:sz w:val="22"/>
          <w:szCs w:val="22"/>
        </w:rPr>
        <w:t xml:space="preserve"> </w:t>
      </w:r>
      <w:r w:rsidRPr="000315A8">
        <w:rPr>
          <w:rFonts w:ascii="Arial" w:hAnsi="Arial" w:cs="Arial"/>
          <w:sz w:val="22"/>
          <w:szCs w:val="22"/>
        </w:rPr>
        <w:t>distritos</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municipios,</w:t>
      </w:r>
      <w:r w:rsidRPr="000315A8">
        <w:rPr>
          <w:rFonts w:ascii="Arial" w:hAnsi="Arial" w:cs="Arial"/>
          <w:spacing w:val="-3"/>
          <w:sz w:val="22"/>
          <w:szCs w:val="22"/>
        </w:rPr>
        <w:t xml:space="preserve"> </w:t>
      </w:r>
      <w:r w:rsidRPr="000315A8">
        <w:rPr>
          <w:rFonts w:ascii="Arial" w:hAnsi="Arial" w:cs="Arial"/>
          <w:sz w:val="22"/>
          <w:szCs w:val="22"/>
        </w:rPr>
        <w:t>existentes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31</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diciembre</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año</w:t>
      </w:r>
      <w:r w:rsidRPr="000315A8">
        <w:rPr>
          <w:rFonts w:ascii="Arial" w:hAnsi="Arial" w:cs="Arial"/>
          <w:spacing w:val="-4"/>
          <w:sz w:val="22"/>
          <w:szCs w:val="22"/>
        </w:rPr>
        <w:t xml:space="preserve"> </w:t>
      </w:r>
      <w:r w:rsidRPr="000315A8">
        <w:rPr>
          <w:rFonts w:ascii="Arial" w:hAnsi="Arial" w:cs="Arial"/>
          <w:sz w:val="22"/>
          <w:szCs w:val="22"/>
        </w:rPr>
        <w:t>inmediatamente</w:t>
      </w:r>
      <w:r w:rsidRPr="000315A8">
        <w:rPr>
          <w:rFonts w:ascii="Arial" w:hAnsi="Arial" w:cs="Arial"/>
          <w:spacing w:val="-3"/>
          <w:sz w:val="22"/>
          <w:szCs w:val="22"/>
        </w:rPr>
        <w:t xml:space="preserve"> </w:t>
      </w:r>
      <w:r w:rsidRPr="000315A8">
        <w:rPr>
          <w:rFonts w:ascii="Arial" w:hAnsi="Arial" w:cs="Arial"/>
          <w:sz w:val="22"/>
          <w:szCs w:val="22"/>
        </w:rPr>
        <w:t>anterior</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cual</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realiza</w:t>
      </w:r>
      <w:r w:rsidRPr="06160630">
        <w:rPr>
          <w:rFonts w:ascii="Arial" w:hAnsi="Arial" w:cs="Arial"/>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distribución.</w:t>
      </w:r>
    </w:p>
    <w:p w14:paraId="48848816" w14:textId="77777777" w:rsidR="007B58BC" w:rsidRPr="000315A8" w:rsidRDefault="007B58BC" w:rsidP="009053A5">
      <w:pPr>
        <w:pStyle w:val="Textoindependiente"/>
        <w:jc w:val="both"/>
        <w:rPr>
          <w:rFonts w:ascii="Arial" w:hAnsi="Arial" w:cs="Arial"/>
          <w:sz w:val="22"/>
          <w:szCs w:val="22"/>
        </w:rPr>
      </w:pPr>
    </w:p>
    <w:p w14:paraId="1F6588D0" w14:textId="0ED7E3EA"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8A46161" w:rsidRPr="000315A8">
        <w:rPr>
          <w:rFonts w:ascii="Arial" w:hAnsi="Arial" w:cs="Arial"/>
          <w:sz w:val="22"/>
          <w:szCs w:val="22"/>
        </w:rPr>
        <w:t xml:space="preserve"> </w:t>
      </w:r>
      <w:r w:rsidRPr="000315A8">
        <w:rPr>
          <w:rFonts w:ascii="Arial" w:hAnsi="Arial" w:cs="Arial"/>
          <w:sz w:val="22"/>
          <w:szCs w:val="22"/>
        </w:rPr>
        <w:tab/>
        <w:t>2.2.5.9.2. Distribución de los recursos. Le corresponde al Departamento Nacional de Planeación (DNP) realizar la distribución de los recursos de la Asignación Especial del 2.9% del Sistema General de Participaciones para el FONPET, de acuerdo con las reglas y criterios establecidos en el presente</w:t>
      </w:r>
      <w:r w:rsidRPr="000315A8">
        <w:rPr>
          <w:rFonts w:ascii="Arial" w:hAnsi="Arial" w:cs="Arial"/>
          <w:spacing w:val="-3"/>
          <w:sz w:val="22"/>
          <w:szCs w:val="22"/>
        </w:rPr>
        <w:t xml:space="preserve"> </w:t>
      </w:r>
      <w:r w:rsidRPr="000315A8">
        <w:rPr>
          <w:rFonts w:ascii="Arial" w:hAnsi="Arial" w:cs="Arial"/>
          <w:sz w:val="22"/>
          <w:szCs w:val="22"/>
        </w:rPr>
        <w:t>Decreto.</w:t>
      </w:r>
    </w:p>
    <w:p w14:paraId="14C47371" w14:textId="77777777" w:rsidR="007B58BC" w:rsidRPr="000315A8" w:rsidRDefault="007B58BC" w:rsidP="009053A5">
      <w:pPr>
        <w:pStyle w:val="Textoindependiente"/>
        <w:jc w:val="both"/>
        <w:rPr>
          <w:rFonts w:ascii="Arial" w:hAnsi="Arial" w:cs="Arial"/>
          <w:sz w:val="22"/>
          <w:szCs w:val="22"/>
        </w:rPr>
      </w:pPr>
    </w:p>
    <w:p w14:paraId="4F8D6B2D" w14:textId="2154AC66"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61B0FF8" w:rsidRPr="000315A8">
        <w:rPr>
          <w:rFonts w:ascii="Arial" w:hAnsi="Arial" w:cs="Arial"/>
          <w:sz w:val="22"/>
          <w:szCs w:val="22"/>
        </w:rPr>
        <w:t xml:space="preserve"> </w:t>
      </w:r>
      <w:r w:rsidRPr="000315A8">
        <w:rPr>
          <w:rFonts w:ascii="Arial" w:hAnsi="Arial" w:cs="Arial"/>
          <w:sz w:val="22"/>
          <w:szCs w:val="22"/>
        </w:rPr>
        <w:tab/>
        <w:t>2.2.5.9.3 Criterios de distribución de los recursos. El Departamento Nacional de Planeación distribuirá los recursos de la Asignación Especial del 2.9% del Sistema General de Participaciones (SGP) para el FONPET entre todas las entidades territoriales existentes a diciembre 31 de la vigencia anterior a la que se hace la</w:t>
      </w:r>
      <w:r w:rsidRPr="000315A8">
        <w:rPr>
          <w:rFonts w:ascii="Arial" w:hAnsi="Arial" w:cs="Arial"/>
          <w:spacing w:val="-14"/>
          <w:sz w:val="22"/>
          <w:szCs w:val="22"/>
        </w:rPr>
        <w:t xml:space="preserve"> </w:t>
      </w:r>
      <w:r w:rsidRPr="000315A8">
        <w:rPr>
          <w:rFonts w:ascii="Arial" w:hAnsi="Arial" w:cs="Arial"/>
          <w:sz w:val="22"/>
          <w:szCs w:val="22"/>
        </w:rPr>
        <w:t>distribución.</w:t>
      </w:r>
    </w:p>
    <w:p w14:paraId="0B8B2C78" w14:textId="77777777" w:rsidR="007B58BC" w:rsidRPr="000315A8" w:rsidRDefault="007B58BC" w:rsidP="009053A5">
      <w:pPr>
        <w:pStyle w:val="Textoindependiente"/>
        <w:jc w:val="both"/>
        <w:rPr>
          <w:rFonts w:ascii="Arial" w:hAnsi="Arial" w:cs="Arial"/>
          <w:sz w:val="22"/>
          <w:szCs w:val="22"/>
        </w:rPr>
      </w:pPr>
    </w:p>
    <w:p w14:paraId="7535A7C5"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Para la distribución de los recursos de la Asignación Especial del 2.9% del Sistema General de Participaciones (SGP) para el FONPET se conformarán dos grupos con la totalidad de entidades territoriales del país: i) un grupo correspondiente a los departamentos y Distrito Capital, que se denominará Grupo Departamental; y ii) un grupo correspondiente a los municipios y demás distritos, que se denominará Grupo Municipal.</w:t>
      </w:r>
    </w:p>
    <w:p w14:paraId="0497F4F9" w14:textId="77777777" w:rsidR="007B58BC" w:rsidRPr="000315A8" w:rsidRDefault="007B58BC" w:rsidP="009053A5">
      <w:pPr>
        <w:pStyle w:val="Textoindependiente"/>
        <w:jc w:val="both"/>
        <w:rPr>
          <w:rFonts w:ascii="Arial" w:hAnsi="Arial" w:cs="Arial"/>
          <w:sz w:val="22"/>
          <w:szCs w:val="22"/>
        </w:rPr>
      </w:pPr>
    </w:p>
    <w:p w14:paraId="549D99C5"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A cada uno de estos grupos se asignarán los recursos teniendo en cuenta su participación en el monto total del pasivo pensional que se encuentre registrado en el sistema de información del FONPET, según certiﬁcación del Ministerio de Hacienda y Crédito Público.</w:t>
      </w:r>
    </w:p>
    <w:p w14:paraId="36EDAD31" w14:textId="77777777" w:rsidR="007B58BC" w:rsidRPr="000315A8" w:rsidRDefault="007B58BC" w:rsidP="009053A5">
      <w:pPr>
        <w:pStyle w:val="Textoindependiente"/>
        <w:jc w:val="both"/>
        <w:rPr>
          <w:rFonts w:ascii="Arial" w:hAnsi="Arial" w:cs="Arial"/>
          <w:sz w:val="22"/>
          <w:szCs w:val="22"/>
        </w:rPr>
      </w:pPr>
    </w:p>
    <w:p w14:paraId="571A04F2"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Los recursos de cada grupo, se distribuirán entre las entidades territoriales, atendiendo los siguientes criterios:</w:t>
      </w:r>
    </w:p>
    <w:p w14:paraId="5A968BF3" w14:textId="77777777" w:rsidR="007B58BC" w:rsidRPr="000315A8" w:rsidRDefault="007B58BC" w:rsidP="009053A5">
      <w:pPr>
        <w:pStyle w:val="Textoindependiente"/>
        <w:jc w:val="both"/>
        <w:rPr>
          <w:rFonts w:ascii="Arial" w:hAnsi="Arial" w:cs="Arial"/>
          <w:sz w:val="22"/>
          <w:szCs w:val="22"/>
        </w:rPr>
      </w:pPr>
    </w:p>
    <w:p w14:paraId="5C83C164" w14:textId="77777777" w:rsidR="007B58BC" w:rsidRPr="000315A8" w:rsidRDefault="0067285D" w:rsidP="009053A5">
      <w:pPr>
        <w:pStyle w:val="Prrafodelista"/>
        <w:numPr>
          <w:ilvl w:val="0"/>
          <w:numId w:val="69"/>
        </w:numPr>
        <w:tabs>
          <w:tab w:val="left" w:pos="294"/>
        </w:tabs>
        <w:ind w:left="0" w:firstLine="0"/>
        <w:jc w:val="both"/>
        <w:rPr>
          <w:rFonts w:ascii="Arial" w:hAnsi="Arial" w:cs="Arial"/>
        </w:rPr>
      </w:pPr>
      <w:r w:rsidRPr="000315A8">
        <w:rPr>
          <w:rFonts w:ascii="Arial" w:hAnsi="Arial" w:cs="Arial"/>
        </w:rPr>
        <w:t xml:space="preserve">Un 30% en proporción a su participación en el total del pasivo pensional no cubierto en su respectivo grupo, con base en la </w:t>
      </w:r>
      <w:r w:rsidRPr="000315A8">
        <w:rPr>
          <w:rFonts w:ascii="Arial" w:hAnsi="Arial" w:cs="Arial"/>
          <w:spacing w:val="-6"/>
        </w:rPr>
        <w:t>certiﬁcación</w:t>
      </w:r>
      <w:r w:rsidRPr="000315A8">
        <w:rPr>
          <w:rFonts w:ascii="Arial" w:hAnsi="Arial" w:cs="Arial"/>
        </w:rPr>
        <w:t xml:space="preserve"> del Ministerio de Hacienda y Crédito</w:t>
      </w:r>
      <w:r w:rsidRPr="06160630">
        <w:rPr>
          <w:rFonts w:ascii="Arial" w:hAnsi="Arial" w:cs="Arial"/>
        </w:rPr>
        <w:t xml:space="preserve"> </w:t>
      </w:r>
      <w:r w:rsidRPr="000315A8">
        <w:rPr>
          <w:rFonts w:ascii="Arial" w:hAnsi="Arial" w:cs="Arial"/>
        </w:rPr>
        <w:t>Público.</w:t>
      </w:r>
    </w:p>
    <w:p w14:paraId="016461F3" w14:textId="77777777" w:rsidR="007B58BC" w:rsidRPr="000315A8" w:rsidRDefault="007B58BC" w:rsidP="009053A5">
      <w:pPr>
        <w:pStyle w:val="Textoindependiente"/>
        <w:jc w:val="both"/>
        <w:rPr>
          <w:rFonts w:ascii="Arial" w:hAnsi="Arial" w:cs="Arial"/>
          <w:sz w:val="22"/>
          <w:szCs w:val="22"/>
        </w:rPr>
      </w:pPr>
    </w:p>
    <w:p w14:paraId="030E4687" w14:textId="77777777" w:rsidR="007B58BC" w:rsidRPr="000315A8" w:rsidRDefault="0067285D" w:rsidP="009053A5">
      <w:pPr>
        <w:pStyle w:val="Prrafodelista"/>
        <w:numPr>
          <w:ilvl w:val="0"/>
          <w:numId w:val="69"/>
        </w:numPr>
        <w:tabs>
          <w:tab w:val="left" w:pos="294"/>
        </w:tabs>
        <w:ind w:left="0" w:firstLine="0"/>
        <w:jc w:val="both"/>
        <w:rPr>
          <w:rFonts w:ascii="Arial" w:hAnsi="Arial" w:cs="Arial"/>
        </w:rPr>
      </w:pPr>
      <w:r w:rsidRPr="000315A8">
        <w:rPr>
          <w:rFonts w:ascii="Arial" w:hAnsi="Arial" w:cs="Arial"/>
        </w:rPr>
        <w:t xml:space="preserve">Un 30% </w:t>
      </w:r>
      <w:r w:rsidRPr="000315A8">
        <w:rPr>
          <w:rFonts w:ascii="Arial" w:hAnsi="Arial" w:cs="Arial"/>
          <w:spacing w:val="-8"/>
        </w:rPr>
        <w:t>de acuerdo a</w:t>
      </w:r>
      <w:r w:rsidRPr="000315A8">
        <w:rPr>
          <w:rFonts w:ascii="Arial" w:hAnsi="Arial" w:cs="Arial"/>
        </w:rPr>
        <w:t xml:space="preserve"> su participación en el total de los recursos de las doce doceavas del SGP distintos de Asignaciones Especiales distribuidos en la vigencia anterior, al interior del</w:t>
      </w:r>
      <w:r w:rsidRPr="06160630">
        <w:rPr>
          <w:rFonts w:ascii="Arial" w:hAnsi="Arial" w:cs="Arial"/>
        </w:rPr>
        <w:t xml:space="preserve"> </w:t>
      </w:r>
      <w:r w:rsidRPr="000315A8">
        <w:rPr>
          <w:rFonts w:ascii="Arial" w:hAnsi="Arial" w:cs="Arial"/>
        </w:rPr>
        <w:t>grupo.</w:t>
      </w:r>
    </w:p>
    <w:p w14:paraId="01D5A86F" w14:textId="77777777" w:rsidR="007B58BC" w:rsidRPr="000315A8" w:rsidRDefault="007B58BC" w:rsidP="009053A5">
      <w:pPr>
        <w:pStyle w:val="Textoindependiente"/>
        <w:jc w:val="both"/>
        <w:rPr>
          <w:rFonts w:ascii="Arial" w:hAnsi="Arial" w:cs="Arial"/>
          <w:sz w:val="22"/>
          <w:szCs w:val="22"/>
        </w:rPr>
      </w:pPr>
    </w:p>
    <w:p w14:paraId="43938BA8" w14:textId="4BAFBADF" w:rsidR="007B58BC" w:rsidRPr="000315A8" w:rsidRDefault="1BADB552" w:rsidP="001829D6">
      <w:pPr>
        <w:pStyle w:val="Prrafodelista"/>
        <w:numPr>
          <w:ilvl w:val="0"/>
          <w:numId w:val="6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Un</w:t>
      </w:r>
      <w:r w:rsidR="0067285D" w:rsidRPr="000315A8">
        <w:rPr>
          <w:rFonts w:ascii="Arial" w:hAnsi="Arial" w:cs="Arial"/>
          <w:spacing w:val="-2"/>
        </w:rPr>
        <w:t xml:space="preserve"> </w:t>
      </w:r>
      <w:r w:rsidR="0067285D" w:rsidRPr="000315A8">
        <w:rPr>
          <w:rFonts w:ascii="Arial" w:hAnsi="Arial" w:cs="Arial"/>
        </w:rPr>
        <w:t>30%</w:t>
      </w:r>
      <w:r w:rsidR="0067285D" w:rsidRPr="000315A8">
        <w:rPr>
          <w:rFonts w:ascii="Arial" w:hAnsi="Arial" w:cs="Arial"/>
          <w:spacing w:val="-3"/>
        </w:rPr>
        <w:t xml:space="preserve"> </w:t>
      </w:r>
      <w:r w:rsidR="0067285D" w:rsidRPr="000315A8">
        <w:rPr>
          <w:rFonts w:ascii="Arial" w:hAnsi="Arial" w:cs="Arial"/>
        </w:rPr>
        <w:t>en</w:t>
      </w:r>
      <w:r w:rsidR="0067285D" w:rsidRPr="000315A8">
        <w:rPr>
          <w:rFonts w:ascii="Arial" w:hAnsi="Arial" w:cs="Arial"/>
          <w:spacing w:val="-1"/>
        </w:rPr>
        <w:t xml:space="preserve"> </w:t>
      </w:r>
      <w:r w:rsidR="0067285D" w:rsidRPr="000315A8">
        <w:rPr>
          <w:rFonts w:ascii="Arial" w:hAnsi="Arial" w:cs="Arial"/>
        </w:rPr>
        <w:t>proporción</w:t>
      </w:r>
      <w:r w:rsidR="0067285D" w:rsidRPr="000315A8">
        <w:rPr>
          <w:rFonts w:ascii="Arial" w:hAnsi="Arial" w:cs="Arial"/>
          <w:spacing w:val="-3"/>
        </w:rPr>
        <w:t xml:space="preserve"> </w:t>
      </w:r>
      <w:r w:rsidR="0067285D" w:rsidRPr="000315A8">
        <w:rPr>
          <w:rFonts w:ascii="Arial" w:hAnsi="Arial" w:cs="Arial"/>
        </w:rPr>
        <w:t>al</w:t>
      </w:r>
      <w:r w:rsidR="0067285D" w:rsidRPr="000315A8">
        <w:rPr>
          <w:rFonts w:ascii="Arial" w:hAnsi="Arial" w:cs="Arial"/>
          <w:spacing w:val="-3"/>
        </w:rPr>
        <w:t xml:space="preserve"> </w:t>
      </w:r>
      <w:r w:rsidR="0067285D" w:rsidRPr="000315A8">
        <w:rPr>
          <w:rFonts w:ascii="Arial" w:hAnsi="Arial" w:cs="Arial"/>
        </w:rPr>
        <w:t>Índice</w:t>
      </w:r>
      <w:r w:rsidR="0067285D" w:rsidRPr="000315A8">
        <w:rPr>
          <w:rFonts w:ascii="Arial" w:hAnsi="Arial" w:cs="Arial"/>
          <w:spacing w:val="-1"/>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Necesidades</w:t>
      </w:r>
      <w:r w:rsidR="0067285D" w:rsidRPr="000315A8">
        <w:rPr>
          <w:rFonts w:ascii="Arial" w:hAnsi="Arial" w:cs="Arial"/>
          <w:spacing w:val="-2"/>
        </w:rPr>
        <w:t xml:space="preserve"> </w:t>
      </w:r>
      <w:r w:rsidR="0067285D" w:rsidRPr="000315A8">
        <w:rPr>
          <w:rFonts w:ascii="Arial" w:hAnsi="Arial" w:cs="Arial"/>
        </w:rPr>
        <w:t>Básicas</w:t>
      </w:r>
      <w:r w:rsidR="0067285D" w:rsidRPr="000315A8">
        <w:rPr>
          <w:rFonts w:ascii="Arial" w:hAnsi="Arial" w:cs="Arial"/>
          <w:spacing w:val="-1"/>
        </w:rPr>
        <w:t xml:space="preserve"> </w:t>
      </w:r>
      <w:r w:rsidR="0067285D" w:rsidRPr="000315A8">
        <w:rPr>
          <w:rFonts w:ascii="Arial" w:hAnsi="Arial" w:cs="Arial"/>
        </w:rPr>
        <w:t>Insatisfechas</w:t>
      </w:r>
      <w:r w:rsidR="0067285D" w:rsidRPr="000315A8">
        <w:rPr>
          <w:rFonts w:ascii="Arial" w:hAnsi="Arial" w:cs="Arial"/>
          <w:spacing w:val="-2"/>
        </w:rPr>
        <w:t xml:space="preserve"> </w:t>
      </w:r>
      <w:r w:rsidR="0067285D" w:rsidRPr="000315A8">
        <w:rPr>
          <w:rFonts w:ascii="Arial" w:hAnsi="Arial" w:cs="Arial"/>
        </w:rPr>
        <w:t>{NBI)</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cada</w:t>
      </w:r>
      <w:r w:rsidR="0067285D" w:rsidRPr="000315A8">
        <w:rPr>
          <w:rFonts w:ascii="Arial" w:hAnsi="Arial" w:cs="Arial"/>
          <w:spacing w:val="-2"/>
        </w:rPr>
        <w:t xml:space="preserve"> </w:t>
      </w:r>
      <w:r w:rsidR="0067285D" w:rsidRPr="000315A8">
        <w:rPr>
          <w:rFonts w:ascii="Arial" w:hAnsi="Arial" w:cs="Arial"/>
        </w:rPr>
        <w:t>entidad</w:t>
      </w:r>
      <w:r w:rsidR="0067285D" w:rsidRPr="000315A8">
        <w:rPr>
          <w:rFonts w:ascii="Arial" w:hAnsi="Arial" w:cs="Arial"/>
          <w:spacing w:val="-1"/>
        </w:rPr>
        <w:t xml:space="preserve"> </w:t>
      </w:r>
      <w:r w:rsidR="0067285D" w:rsidRPr="000315A8">
        <w:rPr>
          <w:rFonts w:ascii="Arial" w:hAnsi="Arial" w:cs="Arial"/>
        </w:rPr>
        <w:t>territorial</w:t>
      </w:r>
      <w:r w:rsidR="0067285D" w:rsidRPr="000315A8">
        <w:rPr>
          <w:rFonts w:ascii="Arial" w:hAnsi="Arial" w:cs="Arial"/>
          <w:spacing w:val="-2"/>
        </w:rPr>
        <w:t xml:space="preserve"> </w:t>
      </w:r>
      <w:r w:rsidR="0067285D" w:rsidRPr="000315A8">
        <w:rPr>
          <w:rFonts w:ascii="Arial" w:hAnsi="Arial" w:cs="Arial"/>
        </w:rPr>
        <w:t>en</w:t>
      </w:r>
      <w:r w:rsidR="0067285D" w:rsidRPr="000315A8">
        <w:rPr>
          <w:rFonts w:ascii="Arial" w:hAnsi="Arial" w:cs="Arial"/>
          <w:spacing w:val="-2"/>
        </w:rPr>
        <w:t xml:space="preserve"> </w:t>
      </w:r>
      <w:r w:rsidR="0067285D" w:rsidRPr="000315A8">
        <w:rPr>
          <w:rFonts w:ascii="Arial" w:hAnsi="Arial" w:cs="Arial"/>
        </w:rPr>
        <w:t>relación</w:t>
      </w:r>
      <w:r w:rsidR="0067285D" w:rsidRPr="000315A8">
        <w:rPr>
          <w:rFonts w:ascii="Arial" w:hAnsi="Arial" w:cs="Arial"/>
          <w:spacing w:val="-1"/>
        </w:rPr>
        <w:t xml:space="preserve"> </w:t>
      </w:r>
      <w:r w:rsidR="0067285D" w:rsidRPr="000315A8">
        <w:rPr>
          <w:rFonts w:ascii="Arial" w:hAnsi="Arial" w:cs="Arial"/>
        </w:rPr>
        <w:t>con</w:t>
      </w:r>
      <w:r w:rsidR="0067285D" w:rsidRPr="000315A8">
        <w:rPr>
          <w:rFonts w:ascii="Arial" w:hAnsi="Arial" w:cs="Arial"/>
          <w:spacing w:val="-2"/>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NBI</w:t>
      </w:r>
      <w:r w:rsidR="0067285D" w:rsidRPr="000315A8">
        <w:rPr>
          <w:rFonts w:ascii="Arial" w:hAnsi="Arial" w:cs="Arial"/>
          <w:spacing w:val="-1"/>
        </w:rPr>
        <w:t xml:space="preserve"> </w:t>
      </w:r>
      <w:r w:rsidR="0067285D" w:rsidRPr="000315A8">
        <w:rPr>
          <w:rFonts w:ascii="Arial" w:hAnsi="Arial" w:cs="Arial"/>
        </w:rPr>
        <w:t>nacional,</w:t>
      </w:r>
      <w:r w:rsidR="009053A5" w:rsidRPr="000315A8">
        <w:rPr>
          <w:rFonts w:ascii="Arial" w:hAnsi="Arial" w:cs="Arial"/>
        </w:rPr>
        <w:t xml:space="preserve"> </w:t>
      </w:r>
      <w:r w:rsidR="0067285D" w:rsidRPr="000315A8">
        <w:rPr>
          <w:rFonts w:ascii="Arial" w:hAnsi="Arial" w:cs="Arial"/>
        </w:rPr>
        <w:t>para lo cual se tomará el NBI certiﬁcado por el Departamento Administrativo Nacional de Estadística (DANE) para cada vigencia en la que se realiza la distribución.</w:t>
      </w:r>
    </w:p>
    <w:p w14:paraId="4D8D76DD" w14:textId="77777777" w:rsidR="007B58BC" w:rsidRPr="000315A8" w:rsidRDefault="007B58BC" w:rsidP="009053A5">
      <w:pPr>
        <w:pStyle w:val="Textoindependiente"/>
        <w:jc w:val="both"/>
        <w:rPr>
          <w:rFonts w:ascii="Arial" w:hAnsi="Arial" w:cs="Arial"/>
          <w:sz w:val="22"/>
          <w:szCs w:val="22"/>
        </w:rPr>
      </w:pPr>
    </w:p>
    <w:p w14:paraId="4715EDBA" w14:textId="77777777" w:rsidR="007B58BC" w:rsidRPr="000315A8" w:rsidRDefault="0067285D" w:rsidP="009053A5">
      <w:pPr>
        <w:pStyle w:val="Prrafodelista"/>
        <w:numPr>
          <w:ilvl w:val="0"/>
          <w:numId w:val="69"/>
        </w:numPr>
        <w:tabs>
          <w:tab w:val="left" w:pos="294"/>
        </w:tabs>
        <w:ind w:left="0" w:firstLine="0"/>
        <w:jc w:val="both"/>
        <w:rPr>
          <w:rFonts w:ascii="Arial" w:hAnsi="Arial" w:cs="Arial"/>
        </w:rPr>
      </w:pPr>
      <w:r w:rsidRPr="000315A8">
        <w:rPr>
          <w:rFonts w:ascii="Arial" w:hAnsi="Arial" w:cs="Arial"/>
        </w:rPr>
        <w:t xml:space="preserve">Un 10% en proporción a su participación en el total de población del Grupo respectivo, para lo cual se tomarán las proyecciones de población de las entidades territoriales </w:t>
      </w:r>
      <w:r w:rsidRPr="000315A8">
        <w:rPr>
          <w:rFonts w:ascii="Arial" w:hAnsi="Arial" w:cs="Arial"/>
          <w:spacing w:val="-20"/>
        </w:rPr>
        <w:t>certiﬁcadas</w:t>
      </w:r>
      <w:r w:rsidRPr="000315A8">
        <w:rPr>
          <w:rFonts w:ascii="Arial" w:hAnsi="Arial" w:cs="Arial"/>
        </w:rPr>
        <w:t xml:space="preserve"> por el DANE para cada vigencia en que se realiza la</w:t>
      </w:r>
      <w:r w:rsidRPr="06160630">
        <w:rPr>
          <w:rFonts w:ascii="Arial" w:hAnsi="Arial" w:cs="Arial"/>
        </w:rPr>
        <w:t xml:space="preserve"> </w:t>
      </w:r>
      <w:r w:rsidRPr="000315A8">
        <w:rPr>
          <w:rFonts w:ascii="Arial" w:hAnsi="Arial" w:cs="Arial"/>
        </w:rPr>
        <w:t>distribución.</w:t>
      </w:r>
    </w:p>
    <w:p w14:paraId="5793978E" w14:textId="77777777" w:rsidR="007B58BC" w:rsidRPr="000315A8" w:rsidRDefault="007B58BC" w:rsidP="009053A5">
      <w:pPr>
        <w:pStyle w:val="Textoindependiente"/>
        <w:jc w:val="both"/>
        <w:rPr>
          <w:rFonts w:ascii="Arial" w:hAnsi="Arial" w:cs="Arial"/>
          <w:sz w:val="22"/>
          <w:szCs w:val="22"/>
        </w:rPr>
      </w:pPr>
    </w:p>
    <w:p w14:paraId="542A1A18" w14:textId="142FAC21"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FBF3BE" w:rsidRPr="000315A8">
        <w:rPr>
          <w:rFonts w:ascii="Arial" w:hAnsi="Arial" w:cs="Arial"/>
          <w:sz w:val="22"/>
          <w:szCs w:val="22"/>
        </w:rPr>
        <w:t xml:space="preserve"> </w:t>
      </w:r>
      <w:r>
        <w:tab/>
      </w:r>
      <w:r w:rsidRPr="000315A8">
        <w:rPr>
          <w:rFonts w:ascii="Arial" w:hAnsi="Arial" w:cs="Arial"/>
          <w:sz w:val="22"/>
          <w:szCs w:val="22"/>
        </w:rPr>
        <w:t>2.2.5.9.4. Certiﬁcación de la información. El Ministerio de Hacienda y Crédito Público certiﬁcará al Departamento Nacional de Planeación la información para cada uno de los departamentos, distritos y municipios, con el detalle y las fechas indicadas a continuación:</w:t>
      </w:r>
    </w:p>
    <w:p w14:paraId="75670428" w14:textId="77777777" w:rsidR="007B58BC" w:rsidRPr="000315A8" w:rsidRDefault="007B58BC" w:rsidP="009053A5">
      <w:pPr>
        <w:pStyle w:val="Textoindependiente"/>
        <w:jc w:val="both"/>
        <w:rPr>
          <w:rFonts w:ascii="Arial" w:hAnsi="Arial" w:cs="Arial"/>
          <w:sz w:val="22"/>
          <w:szCs w:val="22"/>
        </w:rPr>
      </w:pPr>
    </w:p>
    <w:p w14:paraId="0C17621A" w14:textId="77777777" w:rsidR="007B58BC" w:rsidRPr="000315A8" w:rsidRDefault="0067285D" w:rsidP="009053A5">
      <w:pPr>
        <w:pStyle w:val="Prrafodelista"/>
        <w:numPr>
          <w:ilvl w:val="0"/>
          <w:numId w:val="68"/>
        </w:numPr>
        <w:tabs>
          <w:tab w:val="left" w:pos="294"/>
        </w:tabs>
        <w:ind w:left="184" w:hanging="184"/>
        <w:jc w:val="both"/>
        <w:rPr>
          <w:rFonts w:ascii="Arial" w:hAnsi="Arial" w:cs="Arial"/>
        </w:rPr>
      </w:pPr>
      <w:r w:rsidRPr="000315A8">
        <w:rPr>
          <w:rFonts w:ascii="Arial" w:hAnsi="Arial" w:cs="Arial"/>
        </w:rPr>
        <w:t>Para la distribución de los recursos de la Asignación Especial del Sistema General de</w:t>
      </w:r>
      <w:r w:rsidRPr="000315A8">
        <w:rPr>
          <w:rFonts w:ascii="Arial" w:hAnsi="Arial" w:cs="Arial"/>
          <w:spacing w:val="-22"/>
        </w:rPr>
        <w:t xml:space="preserve"> </w:t>
      </w:r>
      <w:r w:rsidRPr="000315A8">
        <w:rPr>
          <w:rFonts w:ascii="Arial" w:hAnsi="Arial" w:cs="Arial"/>
        </w:rPr>
        <w:t>Participaciones:</w:t>
      </w:r>
    </w:p>
    <w:p w14:paraId="49297AA0" w14:textId="77777777" w:rsidR="007B58BC" w:rsidRPr="000315A8" w:rsidRDefault="007B58BC" w:rsidP="009053A5">
      <w:pPr>
        <w:pStyle w:val="Textoindependiente"/>
        <w:jc w:val="both"/>
        <w:rPr>
          <w:rFonts w:ascii="Arial" w:hAnsi="Arial" w:cs="Arial"/>
          <w:sz w:val="22"/>
          <w:szCs w:val="22"/>
        </w:rPr>
      </w:pPr>
    </w:p>
    <w:p w14:paraId="57523626" w14:textId="77777777" w:rsidR="007B58BC" w:rsidRPr="000315A8" w:rsidRDefault="0067285D" w:rsidP="009053A5">
      <w:pPr>
        <w:pStyle w:val="Prrafodelista"/>
        <w:numPr>
          <w:ilvl w:val="1"/>
          <w:numId w:val="68"/>
        </w:numPr>
        <w:tabs>
          <w:tab w:val="left" w:pos="385"/>
        </w:tabs>
        <w:ind w:left="0" w:firstLine="0"/>
        <w:jc w:val="both"/>
        <w:rPr>
          <w:rFonts w:ascii="Arial" w:hAnsi="Arial" w:cs="Arial"/>
        </w:rPr>
      </w:pPr>
      <w:r w:rsidRPr="000315A8">
        <w:rPr>
          <w:rFonts w:ascii="Arial" w:hAnsi="Arial" w:cs="Arial"/>
        </w:rPr>
        <w:t xml:space="preserve">Para la distribución de las once doceavas, la </w:t>
      </w:r>
      <w:r w:rsidRPr="000315A8">
        <w:rPr>
          <w:rFonts w:ascii="Arial" w:hAnsi="Arial" w:cs="Arial"/>
          <w:spacing w:val="-3"/>
        </w:rPr>
        <w:t>certiﬁcación</w:t>
      </w:r>
      <w:r w:rsidRPr="000315A8">
        <w:rPr>
          <w:rFonts w:ascii="Arial" w:hAnsi="Arial" w:cs="Arial"/>
        </w:rPr>
        <w:t xml:space="preserve"> se expedirá a más tardar el 10 de junio de la vigencia respectiva, conforme con la actualización de las variables del sistema de información del FONPET con corte a 31 de mayo de la vigencia a distribuir, e incluirá el detalle de la siguiente</w:t>
      </w:r>
      <w:r w:rsidRPr="06160630">
        <w:rPr>
          <w:rFonts w:ascii="Arial" w:hAnsi="Arial" w:cs="Arial"/>
        </w:rPr>
        <w:t xml:space="preserve"> </w:t>
      </w:r>
      <w:r w:rsidRPr="000315A8">
        <w:rPr>
          <w:rFonts w:ascii="Arial" w:hAnsi="Arial" w:cs="Arial"/>
        </w:rPr>
        <w:t>información:</w:t>
      </w:r>
    </w:p>
    <w:p w14:paraId="3D0E0F31" w14:textId="77777777" w:rsidR="007B58BC" w:rsidRPr="000315A8" w:rsidRDefault="007B58BC" w:rsidP="009053A5">
      <w:pPr>
        <w:pStyle w:val="Textoindependiente"/>
        <w:jc w:val="both"/>
        <w:rPr>
          <w:rFonts w:ascii="Arial" w:hAnsi="Arial" w:cs="Arial"/>
          <w:sz w:val="22"/>
          <w:szCs w:val="22"/>
        </w:rPr>
      </w:pPr>
    </w:p>
    <w:p w14:paraId="5F699D38" w14:textId="77777777" w:rsidR="007B58BC" w:rsidRPr="000315A8" w:rsidRDefault="0067285D" w:rsidP="009053A5">
      <w:pPr>
        <w:pStyle w:val="Prrafodelista"/>
        <w:numPr>
          <w:ilvl w:val="0"/>
          <w:numId w:val="67"/>
        </w:numPr>
        <w:tabs>
          <w:tab w:val="left" w:pos="301"/>
        </w:tabs>
        <w:ind w:left="191" w:hanging="191"/>
        <w:jc w:val="both"/>
        <w:rPr>
          <w:rFonts w:ascii="Arial" w:hAnsi="Arial" w:cs="Arial"/>
        </w:rPr>
      </w:pPr>
      <w:r w:rsidRPr="000315A8">
        <w:rPr>
          <w:rFonts w:ascii="Arial" w:hAnsi="Arial" w:cs="Arial"/>
        </w:rPr>
        <w:t>Pasivo pensional</w:t>
      </w:r>
      <w:r w:rsidRPr="000315A8">
        <w:rPr>
          <w:rFonts w:ascii="Arial" w:hAnsi="Arial" w:cs="Arial"/>
          <w:spacing w:val="-3"/>
        </w:rPr>
        <w:t xml:space="preserve"> </w:t>
      </w:r>
      <w:r w:rsidRPr="000315A8">
        <w:rPr>
          <w:rFonts w:ascii="Arial" w:hAnsi="Arial" w:cs="Arial"/>
        </w:rPr>
        <w:t>total.</w:t>
      </w:r>
    </w:p>
    <w:p w14:paraId="2374F277" w14:textId="77777777" w:rsidR="007B58BC" w:rsidRPr="000315A8" w:rsidRDefault="007B58BC" w:rsidP="009053A5">
      <w:pPr>
        <w:pStyle w:val="Textoindependiente"/>
        <w:jc w:val="both"/>
        <w:rPr>
          <w:rFonts w:ascii="Arial" w:hAnsi="Arial" w:cs="Arial"/>
          <w:sz w:val="22"/>
          <w:szCs w:val="22"/>
        </w:rPr>
      </w:pPr>
    </w:p>
    <w:p w14:paraId="58868EE1" w14:textId="77777777" w:rsidR="007B58BC" w:rsidRPr="000315A8" w:rsidRDefault="0067285D" w:rsidP="009053A5">
      <w:pPr>
        <w:pStyle w:val="Prrafodelista"/>
        <w:numPr>
          <w:ilvl w:val="0"/>
          <w:numId w:val="67"/>
        </w:numPr>
        <w:tabs>
          <w:tab w:val="left" w:pos="304"/>
        </w:tabs>
        <w:ind w:left="194" w:hanging="194"/>
        <w:jc w:val="both"/>
        <w:rPr>
          <w:rFonts w:ascii="Arial" w:hAnsi="Arial" w:cs="Arial"/>
        </w:rPr>
      </w:pPr>
      <w:r w:rsidRPr="000315A8">
        <w:rPr>
          <w:rFonts w:ascii="Arial" w:hAnsi="Arial" w:cs="Arial"/>
        </w:rPr>
        <w:t>Los aportes valorizados en</w:t>
      </w:r>
      <w:r w:rsidRPr="000315A8">
        <w:rPr>
          <w:rFonts w:ascii="Arial" w:hAnsi="Arial" w:cs="Arial"/>
          <w:spacing w:val="-3"/>
        </w:rPr>
        <w:t xml:space="preserve"> </w:t>
      </w:r>
      <w:r w:rsidRPr="000315A8">
        <w:rPr>
          <w:rFonts w:ascii="Arial" w:hAnsi="Arial" w:cs="Arial"/>
        </w:rPr>
        <w:t>pesos.</w:t>
      </w:r>
    </w:p>
    <w:p w14:paraId="2F8AC4E1" w14:textId="77777777" w:rsidR="007B58BC" w:rsidRPr="000315A8" w:rsidRDefault="007B58BC" w:rsidP="009053A5">
      <w:pPr>
        <w:pStyle w:val="Textoindependiente"/>
        <w:jc w:val="both"/>
        <w:rPr>
          <w:rFonts w:ascii="Arial" w:hAnsi="Arial" w:cs="Arial"/>
          <w:sz w:val="22"/>
          <w:szCs w:val="22"/>
        </w:rPr>
      </w:pPr>
    </w:p>
    <w:p w14:paraId="79AFAD5F" w14:textId="77777777" w:rsidR="007B58BC" w:rsidRPr="000315A8" w:rsidRDefault="0067285D" w:rsidP="009053A5">
      <w:pPr>
        <w:pStyle w:val="Prrafodelista"/>
        <w:numPr>
          <w:ilvl w:val="0"/>
          <w:numId w:val="67"/>
        </w:numPr>
        <w:tabs>
          <w:tab w:val="left" w:pos="292"/>
        </w:tabs>
        <w:ind w:left="0" w:firstLine="0"/>
        <w:jc w:val="both"/>
        <w:rPr>
          <w:rFonts w:ascii="Arial" w:hAnsi="Arial" w:cs="Arial"/>
        </w:rPr>
      </w:pPr>
      <w:r w:rsidRPr="000315A8">
        <w:rPr>
          <w:rFonts w:ascii="Arial" w:hAnsi="Arial" w:cs="Arial"/>
        </w:rPr>
        <w:t xml:space="preserve">El porcentaje de cobertura del pasivo pensional en los términos del artículo 3 del Decreto 055 de 2009, o las normas que las </w:t>
      </w:r>
      <w:r w:rsidRPr="000315A8">
        <w:rPr>
          <w:rFonts w:ascii="Arial" w:hAnsi="Arial" w:cs="Arial"/>
          <w:spacing w:val="-4"/>
        </w:rPr>
        <w:t>modiﬁquen</w:t>
      </w:r>
      <w:r w:rsidRPr="000315A8">
        <w:rPr>
          <w:rFonts w:ascii="Arial" w:hAnsi="Arial" w:cs="Arial"/>
        </w:rPr>
        <w:t>, aclaren, adicionen o</w:t>
      </w:r>
      <w:r w:rsidRPr="06160630">
        <w:rPr>
          <w:rFonts w:ascii="Arial" w:hAnsi="Arial" w:cs="Arial"/>
        </w:rPr>
        <w:t xml:space="preserve"> </w:t>
      </w:r>
      <w:r w:rsidRPr="000315A8">
        <w:rPr>
          <w:rFonts w:ascii="Arial" w:hAnsi="Arial" w:cs="Arial"/>
        </w:rPr>
        <w:t>sustituyan.</w:t>
      </w:r>
    </w:p>
    <w:p w14:paraId="50495778" w14:textId="77777777" w:rsidR="007B58BC" w:rsidRPr="000315A8" w:rsidRDefault="007B58BC" w:rsidP="009053A5">
      <w:pPr>
        <w:pStyle w:val="Textoindependiente"/>
        <w:jc w:val="both"/>
        <w:rPr>
          <w:rFonts w:ascii="Arial" w:hAnsi="Arial" w:cs="Arial"/>
          <w:sz w:val="22"/>
          <w:szCs w:val="22"/>
        </w:rPr>
      </w:pPr>
    </w:p>
    <w:p w14:paraId="28AD65DF" w14:textId="46621CAB" w:rsidR="007B58BC" w:rsidRPr="000315A8" w:rsidRDefault="009053A5" w:rsidP="009053A5">
      <w:pPr>
        <w:pStyle w:val="Prrafodelista"/>
        <w:numPr>
          <w:ilvl w:val="0"/>
          <w:numId w:val="67"/>
        </w:numPr>
        <w:tabs>
          <w:tab w:val="left" w:pos="304"/>
        </w:tabs>
        <w:ind w:left="194" w:hanging="194"/>
        <w:jc w:val="both"/>
        <w:rPr>
          <w:rFonts w:ascii="Arial" w:hAnsi="Arial" w:cs="Arial"/>
        </w:rPr>
      </w:pPr>
      <w:r w:rsidRPr="000315A8">
        <w:rPr>
          <w:rFonts w:ascii="Arial" w:hAnsi="Arial" w:cs="Arial"/>
        </w:rPr>
        <w:t xml:space="preserve"> </w:t>
      </w:r>
      <w:r w:rsidR="0067285D" w:rsidRPr="000315A8">
        <w:rPr>
          <w:rFonts w:ascii="Arial" w:hAnsi="Arial" w:cs="Arial"/>
        </w:rPr>
        <w:t>El monto total del pasivo pensiona!</w:t>
      </w:r>
      <w:r w:rsidR="0067285D" w:rsidRPr="000315A8">
        <w:rPr>
          <w:rFonts w:ascii="Arial" w:hAnsi="Arial" w:cs="Arial"/>
          <w:spacing w:val="-7"/>
        </w:rPr>
        <w:t xml:space="preserve"> no</w:t>
      </w:r>
      <w:r w:rsidR="0067285D" w:rsidRPr="000315A8">
        <w:rPr>
          <w:rFonts w:ascii="Arial" w:hAnsi="Arial" w:cs="Arial"/>
        </w:rPr>
        <w:t xml:space="preserve"> cubierto.</w:t>
      </w:r>
    </w:p>
    <w:p w14:paraId="230C7472" w14:textId="77777777" w:rsidR="007B58BC" w:rsidRPr="000315A8" w:rsidRDefault="007B58BC" w:rsidP="009053A5">
      <w:pPr>
        <w:pStyle w:val="Textoindependiente"/>
        <w:jc w:val="both"/>
        <w:rPr>
          <w:rFonts w:ascii="Arial" w:hAnsi="Arial" w:cs="Arial"/>
          <w:sz w:val="22"/>
          <w:szCs w:val="22"/>
        </w:rPr>
      </w:pPr>
    </w:p>
    <w:p w14:paraId="2FDBF92E" w14:textId="77777777" w:rsidR="007B58BC" w:rsidRPr="000315A8" w:rsidRDefault="0067285D" w:rsidP="009053A5">
      <w:pPr>
        <w:pStyle w:val="Prrafodelista"/>
        <w:numPr>
          <w:ilvl w:val="0"/>
          <w:numId w:val="67"/>
        </w:numPr>
        <w:tabs>
          <w:tab w:val="left" w:pos="302"/>
        </w:tabs>
        <w:ind w:left="192" w:hanging="192"/>
        <w:jc w:val="both"/>
        <w:rPr>
          <w:rFonts w:ascii="Arial" w:hAnsi="Arial" w:cs="Arial"/>
        </w:rPr>
      </w:pPr>
      <w:r w:rsidRPr="000315A8">
        <w:rPr>
          <w:rFonts w:ascii="Arial" w:hAnsi="Arial" w:cs="Arial"/>
        </w:rPr>
        <w:t>El valor requerido para alcanzar el cubrimiento del 125% del pasivo</w:t>
      </w:r>
      <w:r w:rsidRPr="000315A8">
        <w:rPr>
          <w:rFonts w:ascii="Arial" w:hAnsi="Arial" w:cs="Arial"/>
          <w:spacing w:val="-12"/>
        </w:rPr>
        <w:t xml:space="preserve"> </w:t>
      </w:r>
      <w:r w:rsidRPr="000315A8">
        <w:rPr>
          <w:rFonts w:ascii="Arial" w:hAnsi="Arial" w:cs="Arial"/>
        </w:rPr>
        <w:t>pensional</w:t>
      </w:r>
    </w:p>
    <w:p w14:paraId="1E9DB5F6" w14:textId="77777777" w:rsidR="007B58BC" w:rsidRPr="000315A8" w:rsidRDefault="007B58BC" w:rsidP="009053A5">
      <w:pPr>
        <w:pStyle w:val="Textoindependiente"/>
        <w:jc w:val="both"/>
        <w:rPr>
          <w:rFonts w:ascii="Arial" w:hAnsi="Arial" w:cs="Arial"/>
          <w:sz w:val="22"/>
          <w:szCs w:val="22"/>
        </w:rPr>
      </w:pPr>
    </w:p>
    <w:p w14:paraId="235A5D4F" w14:textId="77777777" w:rsidR="007B58BC" w:rsidRPr="000315A8" w:rsidRDefault="0067285D" w:rsidP="009053A5">
      <w:pPr>
        <w:pStyle w:val="Prrafodelista"/>
        <w:numPr>
          <w:ilvl w:val="1"/>
          <w:numId w:val="68"/>
        </w:numPr>
        <w:tabs>
          <w:tab w:val="left" w:pos="385"/>
        </w:tabs>
        <w:ind w:left="0" w:firstLine="0"/>
        <w:jc w:val="both"/>
        <w:rPr>
          <w:rFonts w:ascii="Arial" w:hAnsi="Arial" w:cs="Arial"/>
        </w:rPr>
      </w:pPr>
      <w:r w:rsidRPr="000315A8">
        <w:rPr>
          <w:rFonts w:ascii="Arial" w:hAnsi="Arial" w:cs="Arial"/>
        </w:rPr>
        <w:t xml:space="preserve">Para la distribución de la última doceava, la </w:t>
      </w:r>
      <w:r w:rsidRPr="000315A8">
        <w:rPr>
          <w:rFonts w:ascii="Arial" w:hAnsi="Arial" w:cs="Arial"/>
          <w:spacing w:val="-5"/>
        </w:rPr>
        <w:t>certiﬁcación</w:t>
      </w:r>
      <w:r w:rsidRPr="000315A8">
        <w:rPr>
          <w:rFonts w:ascii="Arial" w:hAnsi="Arial" w:cs="Arial"/>
        </w:rPr>
        <w:t xml:space="preserve"> se expedirá a más tardar el 30 de noviembre de la vigencia respectiva, conforme a la actualización de las variables del sistema de información del FONPET con corte a 31 de octubre del año en que se realiza la distribución, e incluirá el detalle de la siguiente</w:t>
      </w:r>
      <w:r w:rsidRPr="06160630">
        <w:rPr>
          <w:rFonts w:ascii="Arial" w:hAnsi="Arial" w:cs="Arial"/>
        </w:rPr>
        <w:t xml:space="preserve"> </w:t>
      </w:r>
      <w:r w:rsidRPr="000315A8">
        <w:rPr>
          <w:rFonts w:ascii="Arial" w:hAnsi="Arial" w:cs="Arial"/>
        </w:rPr>
        <w:t>información:</w:t>
      </w:r>
    </w:p>
    <w:p w14:paraId="766890BC" w14:textId="77777777" w:rsidR="007B58BC" w:rsidRPr="000315A8" w:rsidRDefault="007B58BC" w:rsidP="009053A5">
      <w:pPr>
        <w:pStyle w:val="Textoindependiente"/>
        <w:jc w:val="both"/>
        <w:rPr>
          <w:rFonts w:ascii="Arial" w:hAnsi="Arial" w:cs="Arial"/>
          <w:sz w:val="22"/>
          <w:szCs w:val="22"/>
        </w:rPr>
      </w:pPr>
    </w:p>
    <w:p w14:paraId="248583D8" w14:textId="77777777" w:rsidR="007B58BC" w:rsidRPr="000315A8" w:rsidRDefault="0067285D" w:rsidP="009053A5">
      <w:pPr>
        <w:pStyle w:val="Prrafodelista"/>
        <w:numPr>
          <w:ilvl w:val="0"/>
          <w:numId w:val="66"/>
        </w:numPr>
        <w:tabs>
          <w:tab w:val="left" w:pos="301"/>
        </w:tabs>
        <w:ind w:left="191" w:hanging="191"/>
        <w:jc w:val="both"/>
        <w:rPr>
          <w:rFonts w:ascii="Arial" w:hAnsi="Arial" w:cs="Arial"/>
        </w:rPr>
      </w:pPr>
      <w:r w:rsidRPr="000315A8">
        <w:rPr>
          <w:rFonts w:ascii="Arial" w:hAnsi="Arial" w:cs="Arial"/>
        </w:rPr>
        <w:t>Pasivo pensional</w:t>
      </w:r>
      <w:r w:rsidRPr="000315A8">
        <w:rPr>
          <w:rFonts w:ascii="Arial" w:hAnsi="Arial" w:cs="Arial"/>
          <w:spacing w:val="-3"/>
        </w:rPr>
        <w:t xml:space="preserve"> </w:t>
      </w:r>
      <w:r w:rsidRPr="000315A8">
        <w:rPr>
          <w:rFonts w:ascii="Arial" w:hAnsi="Arial" w:cs="Arial"/>
        </w:rPr>
        <w:t>total.</w:t>
      </w:r>
    </w:p>
    <w:p w14:paraId="2A053688" w14:textId="77777777" w:rsidR="007B58BC" w:rsidRPr="000315A8" w:rsidRDefault="007B58BC" w:rsidP="009053A5">
      <w:pPr>
        <w:pStyle w:val="Textoindependiente"/>
        <w:jc w:val="both"/>
        <w:rPr>
          <w:rFonts w:ascii="Arial" w:hAnsi="Arial" w:cs="Arial"/>
          <w:sz w:val="22"/>
          <w:szCs w:val="22"/>
        </w:rPr>
      </w:pPr>
    </w:p>
    <w:p w14:paraId="2509C7DD" w14:textId="77777777" w:rsidR="007B58BC" w:rsidRPr="000315A8" w:rsidRDefault="0067285D" w:rsidP="009053A5">
      <w:pPr>
        <w:pStyle w:val="Prrafodelista"/>
        <w:numPr>
          <w:ilvl w:val="0"/>
          <w:numId w:val="66"/>
        </w:numPr>
        <w:tabs>
          <w:tab w:val="left" w:pos="304"/>
        </w:tabs>
        <w:ind w:left="194" w:hanging="194"/>
        <w:jc w:val="both"/>
        <w:rPr>
          <w:rFonts w:ascii="Arial" w:hAnsi="Arial" w:cs="Arial"/>
        </w:rPr>
      </w:pPr>
      <w:r w:rsidRPr="000315A8">
        <w:rPr>
          <w:rFonts w:ascii="Arial" w:hAnsi="Arial" w:cs="Arial"/>
        </w:rPr>
        <w:t>Los aportes valorizados en</w:t>
      </w:r>
      <w:r w:rsidRPr="000315A8">
        <w:rPr>
          <w:rFonts w:ascii="Arial" w:hAnsi="Arial" w:cs="Arial"/>
          <w:spacing w:val="-3"/>
        </w:rPr>
        <w:t xml:space="preserve"> </w:t>
      </w:r>
      <w:r w:rsidRPr="000315A8">
        <w:rPr>
          <w:rFonts w:ascii="Arial" w:hAnsi="Arial" w:cs="Arial"/>
        </w:rPr>
        <w:t>pesos.</w:t>
      </w:r>
    </w:p>
    <w:p w14:paraId="03453591" w14:textId="77777777" w:rsidR="007B58BC" w:rsidRPr="000315A8" w:rsidRDefault="007B58BC" w:rsidP="009053A5">
      <w:pPr>
        <w:pStyle w:val="Textoindependiente"/>
        <w:jc w:val="both"/>
        <w:rPr>
          <w:rFonts w:ascii="Arial" w:hAnsi="Arial" w:cs="Arial"/>
          <w:sz w:val="22"/>
          <w:szCs w:val="22"/>
        </w:rPr>
      </w:pPr>
    </w:p>
    <w:p w14:paraId="46DC02CB" w14:textId="77777777" w:rsidR="007B58BC" w:rsidRPr="000315A8" w:rsidRDefault="0067285D" w:rsidP="009053A5">
      <w:pPr>
        <w:pStyle w:val="Prrafodelista"/>
        <w:numPr>
          <w:ilvl w:val="0"/>
          <w:numId w:val="66"/>
        </w:numPr>
        <w:tabs>
          <w:tab w:val="left" w:pos="292"/>
        </w:tabs>
        <w:ind w:left="0" w:firstLine="0"/>
        <w:jc w:val="both"/>
        <w:rPr>
          <w:rFonts w:ascii="Arial" w:hAnsi="Arial" w:cs="Arial"/>
        </w:rPr>
      </w:pPr>
      <w:r w:rsidRPr="000315A8">
        <w:rPr>
          <w:rFonts w:ascii="Arial" w:hAnsi="Arial" w:cs="Arial"/>
        </w:rPr>
        <w:t xml:space="preserve">El porcentaje de cobertura del pasivo pensionar en los términos del artículo 3 del Decreto 055 de 2009, o las normas que las </w:t>
      </w:r>
      <w:r w:rsidRPr="000315A8">
        <w:rPr>
          <w:rFonts w:ascii="Arial" w:hAnsi="Arial" w:cs="Arial"/>
          <w:spacing w:val="-4"/>
        </w:rPr>
        <w:t>modiﬁquen</w:t>
      </w:r>
      <w:r w:rsidRPr="000315A8">
        <w:rPr>
          <w:rFonts w:ascii="Arial" w:hAnsi="Arial" w:cs="Arial"/>
        </w:rPr>
        <w:t>, aclaren, adicionen o</w:t>
      </w:r>
      <w:r w:rsidRPr="06160630">
        <w:rPr>
          <w:rFonts w:ascii="Arial" w:hAnsi="Arial" w:cs="Arial"/>
        </w:rPr>
        <w:t xml:space="preserve"> </w:t>
      </w:r>
      <w:r w:rsidRPr="000315A8">
        <w:rPr>
          <w:rFonts w:ascii="Arial" w:hAnsi="Arial" w:cs="Arial"/>
        </w:rPr>
        <w:t>sustituyan.</w:t>
      </w:r>
    </w:p>
    <w:p w14:paraId="719C2E54" w14:textId="77777777" w:rsidR="007B58BC" w:rsidRPr="000315A8" w:rsidRDefault="007B58BC" w:rsidP="009053A5">
      <w:pPr>
        <w:pStyle w:val="Textoindependiente"/>
        <w:jc w:val="both"/>
        <w:rPr>
          <w:rFonts w:ascii="Arial" w:hAnsi="Arial" w:cs="Arial"/>
          <w:sz w:val="22"/>
          <w:szCs w:val="22"/>
        </w:rPr>
      </w:pPr>
    </w:p>
    <w:p w14:paraId="0FAA4800" w14:textId="77777777" w:rsidR="007B58BC" w:rsidRPr="000315A8" w:rsidRDefault="0067285D" w:rsidP="009053A5">
      <w:pPr>
        <w:pStyle w:val="Prrafodelista"/>
        <w:numPr>
          <w:ilvl w:val="0"/>
          <w:numId w:val="66"/>
        </w:numPr>
        <w:tabs>
          <w:tab w:val="left" w:pos="304"/>
        </w:tabs>
        <w:ind w:left="194" w:hanging="194"/>
        <w:jc w:val="both"/>
        <w:rPr>
          <w:rFonts w:ascii="Arial" w:hAnsi="Arial" w:cs="Arial"/>
        </w:rPr>
      </w:pPr>
      <w:r w:rsidRPr="000315A8">
        <w:rPr>
          <w:rFonts w:ascii="Arial" w:hAnsi="Arial" w:cs="Arial"/>
        </w:rPr>
        <w:t>El monto total del pasivo pensional no</w:t>
      </w:r>
      <w:r w:rsidRPr="000315A8">
        <w:rPr>
          <w:rFonts w:ascii="Arial" w:hAnsi="Arial" w:cs="Arial"/>
          <w:spacing w:val="-7"/>
        </w:rPr>
        <w:t xml:space="preserve"> </w:t>
      </w:r>
      <w:r w:rsidRPr="000315A8">
        <w:rPr>
          <w:rFonts w:ascii="Arial" w:hAnsi="Arial" w:cs="Arial"/>
        </w:rPr>
        <w:t>cubierto.</w:t>
      </w:r>
    </w:p>
    <w:p w14:paraId="10DD3E51" w14:textId="77777777" w:rsidR="007B58BC" w:rsidRPr="000315A8" w:rsidRDefault="007B58BC" w:rsidP="009053A5">
      <w:pPr>
        <w:pStyle w:val="Textoindependiente"/>
        <w:jc w:val="both"/>
        <w:rPr>
          <w:rFonts w:ascii="Arial" w:hAnsi="Arial" w:cs="Arial"/>
          <w:sz w:val="22"/>
          <w:szCs w:val="22"/>
        </w:rPr>
      </w:pPr>
    </w:p>
    <w:p w14:paraId="12AC7196" w14:textId="77777777" w:rsidR="007B58BC" w:rsidRPr="000315A8" w:rsidRDefault="0067285D" w:rsidP="009053A5">
      <w:pPr>
        <w:pStyle w:val="Prrafodelista"/>
        <w:numPr>
          <w:ilvl w:val="0"/>
          <w:numId w:val="66"/>
        </w:numPr>
        <w:tabs>
          <w:tab w:val="left" w:pos="302"/>
        </w:tabs>
        <w:ind w:left="192" w:hanging="192"/>
        <w:jc w:val="both"/>
        <w:rPr>
          <w:rFonts w:ascii="Arial" w:hAnsi="Arial" w:cs="Arial"/>
        </w:rPr>
      </w:pPr>
      <w:r w:rsidRPr="000315A8">
        <w:rPr>
          <w:rFonts w:ascii="Arial" w:hAnsi="Arial" w:cs="Arial"/>
        </w:rPr>
        <w:t>El valor requerido para alcanzar el cubrimiento del 125% del pasivo</w:t>
      </w:r>
      <w:r w:rsidRPr="000315A8">
        <w:rPr>
          <w:rFonts w:ascii="Arial" w:hAnsi="Arial" w:cs="Arial"/>
          <w:spacing w:val="-12"/>
        </w:rPr>
        <w:t xml:space="preserve"> </w:t>
      </w:r>
      <w:r w:rsidRPr="000315A8">
        <w:rPr>
          <w:rFonts w:ascii="Arial" w:hAnsi="Arial" w:cs="Arial"/>
        </w:rPr>
        <w:t>pensional.</w:t>
      </w:r>
    </w:p>
    <w:p w14:paraId="77033311" w14:textId="77777777" w:rsidR="007B58BC" w:rsidRPr="000315A8" w:rsidRDefault="007B58BC" w:rsidP="009053A5">
      <w:pPr>
        <w:pStyle w:val="Textoindependiente"/>
        <w:jc w:val="both"/>
        <w:rPr>
          <w:rFonts w:ascii="Arial" w:hAnsi="Arial" w:cs="Arial"/>
          <w:sz w:val="22"/>
          <w:szCs w:val="22"/>
        </w:rPr>
      </w:pPr>
    </w:p>
    <w:p w14:paraId="50CAFC26" w14:textId="77777777" w:rsidR="007B58BC" w:rsidRPr="000315A8" w:rsidRDefault="0067285D" w:rsidP="009053A5">
      <w:pPr>
        <w:pStyle w:val="Prrafodelista"/>
        <w:numPr>
          <w:ilvl w:val="0"/>
          <w:numId w:val="68"/>
        </w:numPr>
        <w:tabs>
          <w:tab w:val="left" w:pos="294"/>
        </w:tabs>
        <w:ind w:left="0" w:firstLine="0"/>
        <w:jc w:val="both"/>
        <w:rPr>
          <w:rFonts w:ascii="Arial" w:hAnsi="Arial" w:cs="Arial"/>
        </w:rPr>
      </w:pPr>
      <w:r w:rsidRPr="000315A8">
        <w:rPr>
          <w:rFonts w:ascii="Arial" w:hAnsi="Arial" w:cs="Arial"/>
        </w:rPr>
        <w:t xml:space="preserve">Para la distribución de los recursos de la Asignación de Propósito General para el FONPET. Para las entidades territoriales que deben destinar recursos al FONPET con cargo a las once doceavas de la vigencia, según lo previsto en el artículo 22 de la Ley 1176 de 2007, la </w:t>
      </w:r>
      <w:r w:rsidRPr="000315A8">
        <w:rPr>
          <w:rFonts w:ascii="Arial" w:hAnsi="Arial" w:cs="Arial"/>
          <w:spacing w:val="-13"/>
        </w:rPr>
        <w:t>certiﬁcación</w:t>
      </w:r>
      <w:r w:rsidRPr="000315A8">
        <w:rPr>
          <w:rFonts w:ascii="Arial" w:hAnsi="Arial" w:cs="Arial"/>
        </w:rPr>
        <w:t xml:space="preserve"> se expedirá a más tardar el 10 de enero de la vigencia respectiva con base en el último corte de actualización de las variables del sistema de información del FONPET, las cuales se mantendrán para la distribución respectiva. Para la distribución de última doceava se tomará la información con corte al 31 de octubre del año en el que se realiza la</w:t>
      </w:r>
      <w:r w:rsidRPr="06160630">
        <w:rPr>
          <w:rFonts w:ascii="Arial" w:hAnsi="Arial" w:cs="Arial"/>
        </w:rPr>
        <w:t xml:space="preserve"> </w:t>
      </w:r>
      <w:r w:rsidRPr="000315A8">
        <w:rPr>
          <w:rFonts w:ascii="Arial" w:hAnsi="Arial" w:cs="Arial"/>
        </w:rPr>
        <w:t>distribución.</w:t>
      </w:r>
    </w:p>
    <w:p w14:paraId="0618AF88" w14:textId="77777777" w:rsidR="007B58BC" w:rsidRPr="000315A8" w:rsidRDefault="007B58BC" w:rsidP="00053573">
      <w:pPr>
        <w:pStyle w:val="Textoindependiente"/>
        <w:jc w:val="both"/>
        <w:rPr>
          <w:rFonts w:ascii="Arial" w:hAnsi="Arial" w:cs="Arial"/>
          <w:sz w:val="22"/>
          <w:szCs w:val="22"/>
        </w:rPr>
      </w:pPr>
    </w:p>
    <w:p w14:paraId="7C12ABB3" w14:textId="77E9004B" w:rsidR="007B58BC" w:rsidRPr="000315A8" w:rsidRDefault="0067285D" w:rsidP="009053A5">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24EDBF6E" w:rsidRPr="000315A8">
        <w:rPr>
          <w:rFonts w:ascii="Arial" w:hAnsi="Arial" w:cs="Arial"/>
          <w:sz w:val="22"/>
          <w:szCs w:val="22"/>
        </w:rPr>
        <w:t xml:space="preserve"> </w:t>
      </w:r>
      <w:r w:rsidRPr="000315A8">
        <w:rPr>
          <w:rFonts w:ascii="Arial" w:hAnsi="Arial" w:cs="Arial"/>
          <w:sz w:val="22"/>
          <w:szCs w:val="22"/>
        </w:rPr>
        <w:tab/>
        <w:t xml:space="preserve">TRANSITORIO. Para la distribución de los recursos de las doce doceavas de la vigencia 2015 de la Asignación Especial del 2.9% del SGP para el FONPET, el Ministerio de Hacienda y Crédito Público </w:t>
      </w:r>
      <w:r w:rsidRPr="000315A8">
        <w:rPr>
          <w:rFonts w:ascii="Arial" w:hAnsi="Arial" w:cs="Arial"/>
          <w:spacing w:val="-3"/>
          <w:sz w:val="22"/>
          <w:szCs w:val="22"/>
        </w:rPr>
        <w:t>certiﬁcará</w:t>
      </w:r>
      <w:r w:rsidRPr="000315A8">
        <w:rPr>
          <w:rFonts w:ascii="Arial" w:hAnsi="Arial" w:cs="Arial"/>
          <w:sz w:val="22"/>
          <w:szCs w:val="22"/>
        </w:rPr>
        <w:t xml:space="preserve"> la información prevista en el numeral 1 del presente artículo,</w:t>
      </w:r>
      <w:r w:rsidRPr="000315A8">
        <w:rPr>
          <w:rFonts w:ascii="Arial" w:hAnsi="Arial" w:cs="Arial"/>
          <w:spacing w:val="-2"/>
          <w:sz w:val="22"/>
          <w:szCs w:val="22"/>
        </w:rPr>
        <w:t xml:space="preserve"> </w:t>
      </w:r>
      <w:r w:rsidRPr="000315A8">
        <w:rPr>
          <w:rFonts w:ascii="Arial" w:hAnsi="Arial" w:cs="Arial"/>
          <w:sz w:val="22"/>
          <w:szCs w:val="22"/>
        </w:rPr>
        <w:t>conforme</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actualización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1"/>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variables</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sistema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información</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FONPET,</w:t>
      </w:r>
      <w:r w:rsidRPr="000315A8">
        <w:rPr>
          <w:rFonts w:ascii="Arial" w:hAnsi="Arial" w:cs="Arial"/>
          <w:spacing w:val="-1"/>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corte</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31</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octubre</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año</w:t>
      </w:r>
      <w:r w:rsidRPr="06160630">
        <w:rPr>
          <w:rFonts w:ascii="Arial" w:hAnsi="Arial" w:cs="Arial"/>
          <w:sz w:val="22"/>
          <w:szCs w:val="22"/>
        </w:rPr>
        <w:t xml:space="preserve"> </w:t>
      </w:r>
      <w:r w:rsidRPr="000315A8">
        <w:rPr>
          <w:rFonts w:ascii="Arial" w:hAnsi="Arial" w:cs="Arial"/>
          <w:sz w:val="22"/>
          <w:szCs w:val="22"/>
        </w:rPr>
        <w:t>2015.</w:t>
      </w:r>
    </w:p>
    <w:p w14:paraId="2A114FD2" w14:textId="77777777" w:rsidR="007B58BC" w:rsidRPr="000315A8" w:rsidRDefault="007B58BC" w:rsidP="009053A5">
      <w:pPr>
        <w:pStyle w:val="Textoindependiente"/>
        <w:jc w:val="both"/>
        <w:rPr>
          <w:rFonts w:ascii="Arial" w:hAnsi="Arial" w:cs="Arial"/>
          <w:sz w:val="22"/>
          <w:szCs w:val="22"/>
        </w:rPr>
      </w:pPr>
    </w:p>
    <w:p w14:paraId="752FED4C" w14:textId="2F6ADDE4"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2AC4C2F" w:rsidRPr="000315A8">
        <w:rPr>
          <w:rFonts w:ascii="Arial" w:hAnsi="Arial" w:cs="Arial"/>
          <w:sz w:val="22"/>
          <w:szCs w:val="22"/>
        </w:rPr>
        <w:t xml:space="preserve"> </w:t>
      </w:r>
      <w:r w:rsidRPr="000315A8">
        <w:rPr>
          <w:rFonts w:ascii="Arial" w:hAnsi="Arial" w:cs="Arial"/>
          <w:sz w:val="22"/>
          <w:szCs w:val="22"/>
        </w:rPr>
        <w:tab/>
        <w:t xml:space="preserve">2.2.5.9.5. Comunicación de la distribución. El Departamento Nacional de Planeación comunicará los resultados de la distribución de los recursos de la Asignación Especial del 2.9% del Sistema General de Participaciones para el FONPET al Ministerio de Hacienda y Crédito Público y a las entidades territoriales </w:t>
      </w:r>
      <w:r w:rsidRPr="000315A8">
        <w:rPr>
          <w:rFonts w:ascii="Arial" w:hAnsi="Arial" w:cs="Arial"/>
          <w:spacing w:val="-21"/>
          <w:sz w:val="22"/>
          <w:szCs w:val="22"/>
        </w:rPr>
        <w:t>beneﬁciarias</w:t>
      </w:r>
      <w:r w:rsidRPr="000315A8">
        <w:rPr>
          <w:rFonts w:ascii="Arial" w:hAnsi="Arial" w:cs="Arial"/>
          <w:sz w:val="22"/>
          <w:szCs w:val="22"/>
        </w:rPr>
        <w:t>. Los recursos se abonarán a la cuenta individual del departamento, distrito o municipio en el FONPET desagregando los destinados al cubrimiento del pasivo pensiona! y el saldo de recursos no requeridos a la fecha de distribución para el cubrimiento del pasivo pensiona(, desagregados previamente por el Departamento Nacional de Planeación, en función de la composición sectorial de los recursos del Sistema General de Participaciones, prevista en el artículo 4 de la Ley 715 de 2001, modiﬁcado por el artículo 2 de la Ley 1176 de 2007, según destinatarios de dichas</w:t>
      </w:r>
      <w:r w:rsidRPr="06160630">
        <w:rPr>
          <w:rFonts w:ascii="Arial" w:hAnsi="Arial" w:cs="Arial"/>
          <w:sz w:val="22"/>
          <w:szCs w:val="22"/>
        </w:rPr>
        <w:t xml:space="preserve"> </w:t>
      </w:r>
      <w:r w:rsidRPr="000315A8">
        <w:rPr>
          <w:rFonts w:ascii="Arial" w:hAnsi="Arial" w:cs="Arial"/>
          <w:sz w:val="22"/>
          <w:szCs w:val="22"/>
        </w:rPr>
        <w:t>asignaciones.</w:t>
      </w:r>
    </w:p>
    <w:p w14:paraId="4979678E" w14:textId="77777777" w:rsidR="007B58BC" w:rsidRPr="000315A8" w:rsidRDefault="007B58BC" w:rsidP="009053A5">
      <w:pPr>
        <w:pStyle w:val="Textoindependiente"/>
        <w:jc w:val="both"/>
        <w:rPr>
          <w:rFonts w:ascii="Arial" w:hAnsi="Arial" w:cs="Arial"/>
          <w:sz w:val="22"/>
          <w:szCs w:val="22"/>
        </w:rPr>
      </w:pPr>
    </w:p>
    <w:p w14:paraId="51867CC4" w14:textId="68E8F17D"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57B293D" w:rsidRPr="000315A8">
        <w:rPr>
          <w:rFonts w:ascii="Arial" w:hAnsi="Arial" w:cs="Arial"/>
          <w:sz w:val="22"/>
          <w:szCs w:val="22"/>
        </w:rPr>
        <w:t xml:space="preserve"> </w:t>
      </w:r>
      <w:r w:rsidRPr="000315A8">
        <w:rPr>
          <w:rFonts w:ascii="Arial" w:hAnsi="Arial" w:cs="Arial"/>
          <w:sz w:val="22"/>
          <w:szCs w:val="22"/>
        </w:rPr>
        <w:tab/>
        <w:t xml:space="preserve">2.2.5.9.6. Uso de los recursos no requeridos por haber alcanzado la cobertura de su pasivo pensional registrado en el FONPET. Las entidades territoriales a las que se les comunique distribución de recursos por sector, de la Asignación Especial del 2,9% del Sistema General de Participaciones para el FONPET, a título de no requeridos para el cubrimiento del pasivo pensional por haber alcanzado la cobertura de su pasivo pensional, los destinarán exclusivamente en el caso del sector salud a la </w:t>
      </w:r>
      <w:r w:rsidRPr="000315A8">
        <w:rPr>
          <w:rFonts w:ascii="Arial" w:hAnsi="Arial" w:cs="Arial"/>
          <w:spacing w:val="-8"/>
          <w:sz w:val="22"/>
          <w:szCs w:val="22"/>
        </w:rPr>
        <w:t>ﬁnanciación</w:t>
      </w:r>
      <w:r w:rsidRPr="000315A8">
        <w:rPr>
          <w:rFonts w:ascii="Arial" w:hAnsi="Arial" w:cs="Arial"/>
          <w:sz w:val="22"/>
          <w:szCs w:val="22"/>
        </w:rPr>
        <w:t xml:space="preserve"> del régimen subsidiado, de conformidad con lo establecido en el artículo. 147 de la Ley 1753 de 2015. Los recursos de los demás sectores se destinarán exclusivamente a gastos de inversión, en el marco del ejercicio de sus</w:t>
      </w:r>
      <w:r w:rsidRPr="06160630">
        <w:rPr>
          <w:rFonts w:ascii="Arial" w:hAnsi="Arial" w:cs="Arial"/>
          <w:sz w:val="22"/>
          <w:szCs w:val="22"/>
        </w:rPr>
        <w:t xml:space="preserve"> </w:t>
      </w:r>
      <w:r w:rsidRPr="000315A8">
        <w:rPr>
          <w:rFonts w:ascii="Arial" w:hAnsi="Arial" w:cs="Arial"/>
          <w:sz w:val="22"/>
          <w:szCs w:val="22"/>
        </w:rPr>
        <w:t>competencias.</w:t>
      </w:r>
    </w:p>
    <w:p w14:paraId="0CFBD450" w14:textId="77777777" w:rsidR="007B58BC" w:rsidRPr="000315A8" w:rsidRDefault="007B58BC" w:rsidP="009053A5">
      <w:pPr>
        <w:pStyle w:val="Textoindependiente"/>
        <w:jc w:val="both"/>
        <w:rPr>
          <w:rFonts w:ascii="Arial" w:hAnsi="Arial" w:cs="Arial"/>
          <w:sz w:val="22"/>
          <w:szCs w:val="22"/>
        </w:rPr>
      </w:pPr>
    </w:p>
    <w:p w14:paraId="340CA75A"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Para el caso de los departamentos, los recursos se destinarán a las competencias en materia de educación, salud y agua potable, de conformidad con las Leyes 715 de 2001 y 1176 de 2007 y en el caso de los municipios y distritos, a las competencias en materia de educación, salud, agua potable, primera infancia y las demás asignadas en el artículo 76 de la Ley 715 de 2001 y por la Ley 1176 de 2007.</w:t>
      </w:r>
    </w:p>
    <w:p w14:paraId="29A56278" w14:textId="77777777" w:rsidR="007B58BC" w:rsidRPr="000315A8" w:rsidRDefault="007B58BC" w:rsidP="009053A5">
      <w:pPr>
        <w:pStyle w:val="Textoindependiente"/>
        <w:jc w:val="both"/>
        <w:rPr>
          <w:rFonts w:ascii="Arial" w:hAnsi="Arial" w:cs="Arial"/>
          <w:sz w:val="22"/>
          <w:szCs w:val="22"/>
        </w:rPr>
      </w:pPr>
    </w:p>
    <w:p w14:paraId="48BF6E9C"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CAPITULO 10</w:t>
      </w:r>
    </w:p>
    <w:p w14:paraId="392EAEB0"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COMPLEMENTO A LA POBLACIÓN ATENDIDA</w:t>
      </w:r>
    </w:p>
    <w:p w14:paraId="4EF07000" w14:textId="77777777" w:rsidR="007B58BC" w:rsidRPr="000315A8" w:rsidRDefault="007B58BC" w:rsidP="009053A5">
      <w:pPr>
        <w:pStyle w:val="Textoindependiente"/>
        <w:jc w:val="both"/>
        <w:rPr>
          <w:rFonts w:ascii="Arial" w:hAnsi="Arial" w:cs="Arial"/>
          <w:sz w:val="22"/>
          <w:szCs w:val="22"/>
        </w:rPr>
      </w:pPr>
    </w:p>
    <w:p w14:paraId="666E78CA" w14:textId="4D3E682F"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8712765" w:rsidRPr="000315A8">
        <w:rPr>
          <w:rFonts w:ascii="Arial" w:hAnsi="Arial" w:cs="Arial"/>
          <w:sz w:val="22"/>
          <w:szCs w:val="22"/>
        </w:rPr>
        <w:t xml:space="preserve"> </w:t>
      </w:r>
      <w:r>
        <w:tab/>
      </w:r>
      <w:r w:rsidRPr="000315A8">
        <w:rPr>
          <w:rFonts w:ascii="Arial" w:hAnsi="Arial" w:cs="Arial"/>
          <w:sz w:val="22"/>
          <w:szCs w:val="22"/>
        </w:rPr>
        <w:t>2.2.5.10.1. Deﬁnición del complemento a la población atendida. Corresponde a la asignación adicional de recursos de la participación de Educación por el criterio de población atendida de que trata el artículo 16 de la Ley 715 de 2001, que se distribuye a las Entidades Territoriales Certiﬁcadas en las que se identiﬁque insuﬁciencia de recursos para garantizar el costo mínimo de la prestación del servicio educativo.</w:t>
      </w:r>
    </w:p>
    <w:p w14:paraId="67DB2744" w14:textId="77777777" w:rsidR="007B58BC" w:rsidRPr="000315A8" w:rsidRDefault="007B58BC" w:rsidP="009053A5">
      <w:pPr>
        <w:pStyle w:val="Textoindependiente"/>
        <w:jc w:val="both"/>
        <w:rPr>
          <w:rFonts w:ascii="Arial" w:hAnsi="Arial" w:cs="Arial"/>
          <w:sz w:val="22"/>
          <w:szCs w:val="22"/>
        </w:rPr>
      </w:pPr>
    </w:p>
    <w:p w14:paraId="5D7E5CF4" w14:textId="77777777" w:rsidR="007B58BC" w:rsidRPr="000315A8" w:rsidRDefault="0067285D" w:rsidP="009053A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costos de la prestación del servicio educativo en los territorios de las Entidades Territoriales No </w:t>
      </w:r>
      <w:r w:rsidRPr="000315A8">
        <w:rPr>
          <w:rFonts w:ascii="Arial" w:hAnsi="Arial" w:cs="Arial"/>
          <w:spacing w:val="-2"/>
          <w:sz w:val="22"/>
          <w:szCs w:val="22"/>
        </w:rPr>
        <w:t>Certiﬁcadas</w:t>
      </w:r>
      <w:r w:rsidRPr="000315A8">
        <w:rPr>
          <w:rFonts w:ascii="Arial" w:hAnsi="Arial" w:cs="Arial"/>
          <w:sz w:val="22"/>
          <w:szCs w:val="22"/>
        </w:rPr>
        <w:t xml:space="preserve"> se tendrán en cuenta en la asignación prevista para el respectivo departamento, de conformidad con los términos del artículo 16 de la Ley 715 de</w:t>
      </w:r>
      <w:r w:rsidRPr="06160630">
        <w:rPr>
          <w:rFonts w:ascii="Arial" w:hAnsi="Arial" w:cs="Arial"/>
          <w:sz w:val="22"/>
          <w:szCs w:val="22"/>
        </w:rPr>
        <w:t xml:space="preserve"> </w:t>
      </w:r>
      <w:r w:rsidRPr="000315A8">
        <w:rPr>
          <w:rFonts w:ascii="Arial" w:hAnsi="Arial" w:cs="Arial"/>
          <w:sz w:val="22"/>
          <w:szCs w:val="22"/>
        </w:rPr>
        <w:t>2001.</w:t>
      </w:r>
    </w:p>
    <w:p w14:paraId="29D6C880" w14:textId="77777777" w:rsidR="007B58BC" w:rsidRPr="000315A8" w:rsidRDefault="007B58BC" w:rsidP="009053A5">
      <w:pPr>
        <w:pStyle w:val="Textoindependiente"/>
        <w:jc w:val="both"/>
        <w:rPr>
          <w:rFonts w:ascii="Arial" w:hAnsi="Arial" w:cs="Arial"/>
          <w:sz w:val="22"/>
          <w:szCs w:val="22"/>
        </w:rPr>
      </w:pPr>
    </w:p>
    <w:p w14:paraId="2FD6A9F9" w14:textId="29D5C05B"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501ACEC" w:rsidRPr="000315A8">
        <w:rPr>
          <w:rFonts w:ascii="Arial" w:hAnsi="Arial" w:cs="Arial"/>
          <w:sz w:val="22"/>
          <w:szCs w:val="22"/>
        </w:rPr>
        <w:t xml:space="preserve"> </w:t>
      </w:r>
      <w:r w:rsidRPr="000315A8">
        <w:rPr>
          <w:rFonts w:ascii="Arial" w:hAnsi="Arial" w:cs="Arial"/>
          <w:sz w:val="22"/>
          <w:szCs w:val="22"/>
        </w:rPr>
        <w:tab/>
        <w:t>2.2.5.10.2. Fórmula de cálculo del complemento a la población atendida. La asignación complementaria a la población atendida corresponde a deducir de lo asignado en la vigencia respectiva por el criterio de población atendida, más excedentes netos de las Entidades</w:t>
      </w:r>
      <w:r w:rsidRPr="000315A8">
        <w:rPr>
          <w:rFonts w:ascii="Arial" w:hAnsi="Arial" w:cs="Arial"/>
          <w:spacing w:val="-6"/>
          <w:sz w:val="22"/>
          <w:szCs w:val="22"/>
        </w:rPr>
        <w:t xml:space="preserve"> </w:t>
      </w:r>
      <w:r w:rsidRPr="000315A8">
        <w:rPr>
          <w:rFonts w:ascii="Arial" w:hAnsi="Arial" w:cs="Arial"/>
          <w:sz w:val="22"/>
          <w:szCs w:val="22"/>
        </w:rPr>
        <w:t>Territoriales</w:t>
      </w:r>
      <w:r w:rsidRPr="000315A8">
        <w:rPr>
          <w:rFonts w:ascii="Arial" w:hAnsi="Arial" w:cs="Arial"/>
          <w:spacing w:val="-5"/>
          <w:sz w:val="22"/>
          <w:szCs w:val="22"/>
        </w:rPr>
        <w:t xml:space="preserve"> </w:t>
      </w:r>
      <w:r w:rsidRPr="000315A8">
        <w:rPr>
          <w:rFonts w:ascii="Arial" w:hAnsi="Arial" w:cs="Arial"/>
          <w:sz w:val="22"/>
          <w:szCs w:val="22"/>
        </w:rPr>
        <w:t>Certiﬁcadas</w:t>
      </w:r>
      <w:r w:rsidRPr="000315A8">
        <w:rPr>
          <w:rFonts w:ascii="Arial" w:hAnsi="Arial" w:cs="Arial"/>
          <w:spacing w:val="-5"/>
          <w:sz w:val="22"/>
          <w:szCs w:val="22"/>
        </w:rPr>
        <w:t xml:space="preserve"> </w:t>
      </w:r>
      <w:r w:rsidRPr="000315A8">
        <w:rPr>
          <w:rFonts w:ascii="Arial" w:hAnsi="Arial" w:cs="Arial"/>
          <w:sz w:val="22"/>
          <w:szCs w:val="22"/>
        </w:rPr>
        <w:t>en</w:t>
      </w:r>
      <w:r w:rsidRPr="000315A8">
        <w:rPr>
          <w:rFonts w:ascii="Arial" w:hAnsi="Arial" w:cs="Arial"/>
          <w:spacing w:val="-4"/>
          <w:sz w:val="22"/>
          <w:szCs w:val="22"/>
        </w:rPr>
        <w:t xml:space="preserve"> </w:t>
      </w:r>
      <w:r w:rsidRPr="000315A8">
        <w:rPr>
          <w:rFonts w:ascii="Arial" w:hAnsi="Arial" w:cs="Arial"/>
          <w:sz w:val="22"/>
          <w:szCs w:val="22"/>
        </w:rPr>
        <w:t>educación</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vigencia</w:t>
      </w:r>
      <w:r w:rsidRPr="000315A8">
        <w:rPr>
          <w:rFonts w:ascii="Arial" w:hAnsi="Arial" w:cs="Arial"/>
          <w:spacing w:val="-5"/>
          <w:sz w:val="22"/>
          <w:szCs w:val="22"/>
        </w:rPr>
        <w:t xml:space="preserve"> </w:t>
      </w:r>
      <w:r w:rsidRPr="000315A8">
        <w:rPr>
          <w:rFonts w:ascii="Arial" w:hAnsi="Arial" w:cs="Arial"/>
          <w:sz w:val="22"/>
          <w:szCs w:val="22"/>
        </w:rPr>
        <w:t>inmediatamente</w:t>
      </w:r>
      <w:r w:rsidRPr="000315A8">
        <w:rPr>
          <w:rFonts w:ascii="Arial" w:hAnsi="Arial" w:cs="Arial"/>
          <w:spacing w:val="-5"/>
          <w:sz w:val="22"/>
          <w:szCs w:val="22"/>
        </w:rPr>
        <w:t xml:space="preserve"> </w:t>
      </w:r>
      <w:r w:rsidRPr="000315A8">
        <w:rPr>
          <w:rFonts w:ascii="Arial" w:hAnsi="Arial" w:cs="Arial"/>
          <w:sz w:val="22"/>
          <w:szCs w:val="22"/>
        </w:rPr>
        <w:t>anterior;</w:t>
      </w:r>
      <w:r w:rsidRPr="000315A8">
        <w:rPr>
          <w:rFonts w:ascii="Arial" w:hAnsi="Arial" w:cs="Arial"/>
          <w:spacing w:val="-5"/>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gastos</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nómina</w:t>
      </w:r>
      <w:r w:rsidRPr="000315A8">
        <w:rPr>
          <w:rFonts w:ascii="Arial" w:hAnsi="Arial" w:cs="Arial"/>
          <w:spacing w:val="-5"/>
          <w:sz w:val="22"/>
          <w:szCs w:val="22"/>
        </w:rPr>
        <w:t xml:space="preserve"> </w:t>
      </w:r>
      <w:r w:rsidRPr="000315A8">
        <w:rPr>
          <w:rFonts w:ascii="Arial" w:hAnsi="Arial" w:cs="Arial"/>
          <w:sz w:val="22"/>
          <w:szCs w:val="22"/>
        </w:rPr>
        <w:t>docente</w:t>
      </w:r>
      <w:r w:rsidRPr="000315A8">
        <w:rPr>
          <w:rFonts w:ascii="Arial" w:hAnsi="Arial" w:cs="Arial"/>
          <w:spacing w:val="-5"/>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directiva</w:t>
      </w:r>
      <w:r w:rsidRPr="000315A8">
        <w:rPr>
          <w:rFonts w:ascii="Arial" w:hAnsi="Arial" w:cs="Arial"/>
          <w:spacing w:val="-5"/>
          <w:sz w:val="22"/>
          <w:szCs w:val="22"/>
        </w:rPr>
        <w:t xml:space="preserve"> </w:t>
      </w:r>
      <w:r w:rsidRPr="000315A8">
        <w:rPr>
          <w:rFonts w:ascii="Arial" w:hAnsi="Arial" w:cs="Arial"/>
          <w:sz w:val="22"/>
          <w:szCs w:val="22"/>
        </w:rPr>
        <w:t xml:space="preserve">docente, incluidos los prestacionales, gastos administrativos, contratación de la prestación del servicio ajustada por </w:t>
      </w:r>
      <w:r w:rsidRPr="000315A8">
        <w:rPr>
          <w:rFonts w:ascii="Arial" w:hAnsi="Arial" w:cs="Arial"/>
          <w:spacing w:val="-2"/>
          <w:sz w:val="22"/>
          <w:szCs w:val="22"/>
        </w:rPr>
        <w:t>ineﬁciencia</w:t>
      </w:r>
      <w:r w:rsidRPr="000315A8">
        <w:rPr>
          <w:rFonts w:ascii="Arial" w:hAnsi="Arial" w:cs="Arial"/>
          <w:sz w:val="22"/>
          <w:szCs w:val="22"/>
        </w:rPr>
        <w:t>, costo derivado del mejoramiento de calidad, y los costos derivados de la conectividad en establecimientos educativos oﬁciales. Lo anterior, calculado anualmente con la siguiente</w:t>
      </w:r>
      <w:r w:rsidRPr="06160630">
        <w:rPr>
          <w:rFonts w:ascii="Arial" w:hAnsi="Arial" w:cs="Arial"/>
          <w:sz w:val="22"/>
          <w:szCs w:val="22"/>
        </w:rPr>
        <w:t xml:space="preserve"> </w:t>
      </w:r>
      <w:r w:rsidRPr="000315A8">
        <w:rPr>
          <w:rFonts w:ascii="Arial" w:hAnsi="Arial" w:cs="Arial"/>
          <w:sz w:val="22"/>
          <w:szCs w:val="22"/>
        </w:rPr>
        <w:t>fórmula:</w:t>
      </w:r>
    </w:p>
    <w:p w14:paraId="0C1D137B" w14:textId="77777777" w:rsidR="007B58BC" w:rsidRPr="000315A8" w:rsidRDefault="007B58BC" w:rsidP="009053A5">
      <w:pPr>
        <w:pStyle w:val="Textoindependiente"/>
        <w:jc w:val="both"/>
        <w:rPr>
          <w:rFonts w:ascii="Arial" w:hAnsi="Arial" w:cs="Arial"/>
          <w:sz w:val="22"/>
          <w:szCs w:val="22"/>
        </w:rPr>
      </w:pPr>
    </w:p>
    <w:p w14:paraId="52810410"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BALANCE PROYECTADO:</w:t>
      </w:r>
    </w:p>
    <w:p w14:paraId="38CAE280" w14:textId="77777777" w:rsidR="007B58BC" w:rsidRPr="000315A8" w:rsidRDefault="007B58BC" w:rsidP="009053A5">
      <w:pPr>
        <w:pStyle w:val="Textoindependiente"/>
        <w:jc w:val="both"/>
        <w:rPr>
          <w:rFonts w:ascii="Arial" w:hAnsi="Arial" w:cs="Arial"/>
          <w:sz w:val="22"/>
          <w:szCs w:val="22"/>
        </w:rPr>
      </w:pPr>
    </w:p>
    <w:p w14:paraId="5A60239D" w14:textId="77777777" w:rsidR="007B58BC" w:rsidRPr="000315A8" w:rsidRDefault="0067285D" w:rsidP="009053A5">
      <w:pPr>
        <w:pStyle w:val="Prrafodelista"/>
        <w:numPr>
          <w:ilvl w:val="0"/>
          <w:numId w:val="65"/>
        </w:numPr>
        <w:tabs>
          <w:tab w:val="left" w:pos="412"/>
        </w:tabs>
        <w:ind w:left="194"/>
        <w:jc w:val="both"/>
        <w:rPr>
          <w:rFonts w:ascii="Arial" w:hAnsi="Arial" w:cs="Arial"/>
        </w:rPr>
      </w:pPr>
      <w:r w:rsidRPr="000315A8">
        <w:rPr>
          <w:rFonts w:ascii="Arial" w:hAnsi="Arial" w:cs="Arial"/>
        </w:rPr>
        <w:t>Suma (asignación por participación de población atendida + excedentes netos de la vigencia</w:t>
      </w:r>
      <w:r w:rsidRPr="000315A8">
        <w:rPr>
          <w:rFonts w:ascii="Arial" w:hAnsi="Arial" w:cs="Arial"/>
          <w:spacing w:val="-21"/>
        </w:rPr>
        <w:t xml:space="preserve"> </w:t>
      </w:r>
      <w:r w:rsidRPr="000315A8">
        <w:rPr>
          <w:rFonts w:ascii="Arial" w:hAnsi="Arial" w:cs="Arial"/>
        </w:rPr>
        <w:t>anterior)</w:t>
      </w:r>
    </w:p>
    <w:p w14:paraId="693FC652" w14:textId="77777777" w:rsidR="007B58BC" w:rsidRPr="000315A8" w:rsidRDefault="007B58BC" w:rsidP="009053A5">
      <w:pPr>
        <w:pStyle w:val="Textoindependiente"/>
        <w:jc w:val="both"/>
        <w:rPr>
          <w:rFonts w:ascii="Arial" w:hAnsi="Arial" w:cs="Arial"/>
          <w:sz w:val="22"/>
          <w:szCs w:val="22"/>
        </w:rPr>
      </w:pPr>
    </w:p>
    <w:p w14:paraId="4EA832BF"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MENOS (-)</w:t>
      </w:r>
    </w:p>
    <w:p w14:paraId="5E8014F5" w14:textId="77777777" w:rsidR="007B58BC" w:rsidRPr="000315A8" w:rsidRDefault="007B58BC" w:rsidP="009053A5">
      <w:pPr>
        <w:pStyle w:val="Textoindependiente"/>
        <w:jc w:val="both"/>
        <w:rPr>
          <w:rFonts w:ascii="Arial" w:hAnsi="Arial" w:cs="Arial"/>
          <w:sz w:val="22"/>
          <w:szCs w:val="22"/>
        </w:rPr>
      </w:pPr>
    </w:p>
    <w:p w14:paraId="72B0D55D" w14:textId="77777777" w:rsidR="007B58BC" w:rsidRPr="000315A8" w:rsidRDefault="0067285D" w:rsidP="009053A5">
      <w:pPr>
        <w:pStyle w:val="Prrafodelista"/>
        <w:numPr>
          <w:ilvl w:val="0"/>
          <w:numId w:val="65"/>
        </w:numPr>
        <w:tabs>
          <w:tab w:val="left" w:pos="412"/>
        </w:tabs>
        <w:ind w:left="0" w:firstLine="0"/>
        <w:jc w:val="both"/>
        <w:rPr>
          <w:rFonts w:ascii="Arial" w:hAnsi="Arial" w:cs="Arial"/>
        </w:rPr>
      </w:pPr>
      <w:r w:rsidRPr="000315A8">
        <w:rPr>
          <w:rFonts w:ascii="Arial" w:hAnsi="Arial" w:cs="Arial"/>
        </w:rPr>
        <w:t xml:space="preserve">Suma (valor de la </w:t>
      </w:r>
      <w:r w:rsidRPr="000315A8">
        <w:rPr>
          <w:rFonts w:ascii="Arial" w:hAnsi="Arial" w:cs="Arial"/>
          <w:spacing w:val="-16"/>
        </w:rPr>
        <w:t>nómina docente y directiva docente</w:t>
      </w:r>
      <w:r w:rsidRPr="000315A8">
        <w:rPr>
          <w:rFonts w:ascii="Arial" w:hAnsi="Arial" w:cs="Arial"/>
        </w:rPr>
        <w:t xml:space="preserve"> + gastos administrativos + contratación de la prestación del servicio ajustada por ineﬁciencia + costo derivado del mejoramiento de calidad + conectividad en establecimientos educativos</w:t>
      </w:r>
      <w:r w:rsidRPr="06160630">
        <w:rPr>
          <w:rFonts w:ascii="Arial" w:hAnsi="Arial" w:cs="Arial"/>
        </w:rPr>
        <w:t xml:space="preserve"> </w:t>
      </w:r>
      <w:r w:rsidRPr="000315A8">
        <w:rPr>
          <w:rFonts w:ascii="Arial" w:hAnsi="Arial" w:cs="Arial"/>
        </w:rPr>
        <w:t>oﬁciales)</w:t>
      </w:r>
    </w:p>
    <w:p w14:paraId="33A2F9E3" w14:textId="77777777" w:rsidR="009053A5" w:rsidRPr="000315A8" w:rsidRDefault="009053A5" w:rsidP="00053573">
      <w:pPr>
        <w:pStyle w:val="Textoindependiente"/>
        <w:tabs>
          <w:tab w:val="left" w:pos="1411"/>
        </w:tabs>
        <w:ind w:left="110" w:right="397"/>
        <w:jc w:val="both"/>
        <w:rPr>
          <w:rFonts w:ascii="Arial" w:hAnsi="Arial" w:cs="Arial"/>
          <w:sz w:val="22"/>
          <w:szCs w:val="22"/>
        </w:rPr>
      </w:pPr>
    </w:p>
    <w:p w14:paraId="78E407C6" w14:textId="5F9D611A" w:rsidR="007B58BC" w:rsidRPr="000315A8" w:rsidRDefault="0067285D" w:rsidP="009053A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cálculo de la asignación por población atendida incluye todas las asignaciones destinadas a reconocer los costos derivados de la prestación del servicio educativo </w:t>
      </w:r>
      <w:r w:rsidRPr="000315A8">
        <w:rPr>
          <w:rFonts w:ascii="Arial" w:hAnsi="Arial" w:cs="Arial"/>
          <w:spacing w:val="-17"/>
          <w:sz w:val="22"/>
          <w:szCs w:val="22"/>
        </w:rPr>
        <w:t>oﬁcial</w:t>
      </w:r>
      <w:r w:rsidRPr="000315A8">
        <w:rPr>
          <w:rFonts w:ascii="Arial" w:hAnsi="Arial" w:cs="Arial"/>
          <w:sz w:val="22"/>
          <w:szCs w:val="22"/>
        </w:rPr>
        <w:t xml:space="preserve"> para necesidades educativas especiales, internados, capacidades excepcionales, sistema de responsabilidad penal adolescente, jornada única, cancelaciones de prestaciones sociales del magisterio en los términos del parágrafo 3 del artículo 18 de la Ley 715 de 2001 y asignaciones de</w:t>
      </w:r>
      <w:r w:rsidRPr="06160630">
        <w:rPr>
          <w:rFonts w:ascii="Arial" w:hAnsi="Arial" w:cs="Arial"/>
          <w:sz w:val="22"/>
          <w:szCs w:val="22"/>
        </w:rPr>
        <w:t xml:space="preserve"> </w:t>
      </w:r>
      <w:r w:rsidRPr="000315A8">
        <w:rPr>
          <w:rFonts w:ascii="Arial" w:hAnsi="Arial" w:cs="Arial"/>
          <w:sz w:val="22"/>
          <w:szCs w:val="22"/>
        </w:rPr>
        <w:t>conectividad.</w:t>
      </w:r>
    </w:p>
    <w:p w14:paraId="4C014884" w14:textId="77777777" w:rsidR="007B58BC" w:rsidRPr="000315A8" w:rsidRDefault="007B58BC" w:rsidP="009053A5">
      <w:pPr>
        <w:pStyle w:val="Textoindependiente"/>
        <w:jc w:val="both"/>
        <w:rPr>
          <w:rFonts w:ascii="Arial" w:hAnsi="Arial" w:cs="Arial"/>
          <w:sz w:val="22"/>
          <w:szCs w:val="22"/>
        </w:rPr>
      </w:pPr>
    </w:p>
    <w:p w14:paraId="6847C585" w14:textId="7C962229" w:rsidR="007B58BC" w:rsidRPr="000315A8" w:rsidRDefault="0067285D" w:rsidP="009053A5">
      <w:pPr>
        <w:tabs>
          <w:tab w:val="left" w:pos="1295"/>
        </w:tabs>
        <w:jc w:val="both"/>
        <w:rPr>
          <w:rFonts w:ascii="Arial" w:hAnsi="Arial" w:cs="Arial"/>
        </w:rPr>
      </w:pPr>
      <w:r w:rsidRPr="000315A8">
        <w:rPr>
          <w:rFonts w:ascii="Arial" w:hAnsi="Arial" w:cs="Arial"/>
        </w:rPr>
        <w:t>ARTÍCULO</w:t>
      </w:r>
      <w:r w:rsidR="5648FF62" w:rsidRPr="000315A8">
        <w:rPr>
          <w:rFonts w:ascii="Arial" w:hAnsi="Arial" w:cs="Arial"/>
        </w:rPr>
        <w:t xml:space="preserve"> </w:t>
      </w:r>
      <w:r w:rsidRPr="000315A8">
        <w:rPr>
          <w:rFonts w:ascii="Arial" w:hAnsi="Arial" w:cs="Arial"/>
        </w:rPr>
        <w:tab/>
        <w:t xml:space="preserve">2.2.5.10.3. </w:t>
      </w:r>
      <w:r w:rsidRPr="000315A8">
        <w:rPr>
          <w:rFonts w:ascii="Arial" w:hAnsi="Arial" w:cs="Arial"/>
          <w:spacing w:val="-14"/>
        </w:rPr>
        <w:t>Certiﬁcación</w:t>
      </w:r>
      <w:r w:rsidRPr="000315A8">
        <w:rPr>
          <w:rFonts w:ascii="Arial" w:hAnsi="Arial" w:cs="Arial"/>
        </w:rPr>
        <w:t xml:space="preserve"> de la información para el cálculo de complemento a la población atendida. Para la distribución de la asignación complementaria se tendrá en cuenta la siguiente información, la cual deberá certiﬁcar el Ministerio de Educación Nacional al Departamento Nacional de Planeación a más tardar el 01 de noviembre de la respectiva</w:t>
      </w:r>
      <w:r w:rsidRPr="06160630">
        <w:rPr>
          <w:rFonts w:ascii="Arial" w:hAnsi="Arial" w:cs="Arial"/>
        </w:rPr>
        <w:t xml:space="preserve"> </w:t>
      </w:r>
      <w:r w:rsidRPr="000315A8">
        <w:rPr>
          <w:rFonts w:ascii="Arial" w:hAnsi="Arial" w:cs="Arial"/>
        </w:rPr>
        <w:t>vigencia:</w:t>
      </w:r>
    </w:p>
    <w:p w14:paraId="2DF4487F" w14:textId="77777777" w:rsidR="007B58BC" w:rsidRPr="000315A8" w:rsidRDefault="007B58BC" w:rsidP="009053A5">
      <w:pPr>
        <w:pStyle w:val="Textoindependiente"/>
        <w:jc w:val="both"/>
        <w:rPr>
          <w:rFonts w:ascii="Arial" w:hAnsi="Arial" w:cs="Arial"/>
          <w:sz w:val="22"/>
          <w:szCs w:val="22"/>
        </w:rPr>
      </w:pPr>
    </w:p>
    <w:p w14:paraId="0F8DE903"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Costos de </w:t>
      </w:r>
      <w:r w:rsidRPr="000315A8">
        <w:rPr>
          <w:rFonts w:ascii="Arial" w:hAnsi="Arial" w:cs="Arial"/>
          <w:spacing w:val="-5"/>
        </w:rPr>
        <w:t>personal docente y directiva docente</w:t>
      </w:r>
      <w:r w:rsidRPr="000315A8">
        <w:rPr>
          <w:rFonts w:ascii="Arial" w:hAnsi="Arial" w:cs="Arial"/>
        </w:rPr>
        <w:t>. Corresponde a la proyección de la nómina docentes, directiva docente, teniendo en cuenta la información de la nómina liquidada, ajustada por eﬁciencia de acuerdo con el resultado de las auditorías que practique el Ministerio de Educación Nacional. Para ello, se considerarán la nómina con todos los costos asociados, incluyendo primas, horas extras y boniﬁcación por zonas de difícil</w:t>
      </w:r>
      <w:r w:rsidRPr="06160630">
        <w:rPr>
          <w:rFonts w:ascii="Arial" w:hAnsi="Arial" w:cs="Arial"/>
        </w:rPr>
        <w:t xml:space="preserve"> </w:t>
      </w:r>
      <w:r w:rsidRPr="000315A8">
        <w:rPr>
          <w:rFonts w:ascii="Arial" w:hAnsi="Arial" w:cs="Arial"/>
        </w:rPr>
        <w:t>acceso.</w:t>
      </w:r>
    </w:p>
    <w:p w14:paraId="3437F446" w14:textId="77777777" w:rsidR="007B58BC" w:rsidRPr="000315A8" w:rsidRDefault="007B58BC" w:rsidP="009053A5">
      <w:pPr>
        <w:pStyle w:val="Textoindependiente"/>
        <w:jc w:val="both"/>
        <w:rPr>
          <w:rFonts w:ascii="Arial" w:hAnsi="Arial" w:cs="Arial"/>
          <w:sz w:val="22"/>
          <w:szCs w:val="22"/>
        </w:rPr>
      </w:pPr>
    </w:p>
    <w:p w14:paraId="61A2E444"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Gastos administrativos. Corresponde al porcentaje </w:t>
      </w:r>
      <w:r w:rsidRPr="000315A8">
        <w:rPr>
          <w:rFonts w:ascii="Arial" w:hAnsi="Arial" w:cs="Arial"/>
          <w:spacing w:val="-28"/>
        </w:rPr>
        <w:t>deﬁnido</w:t>
      </w:r>
      <w:r w:rsidRPr="000315A8">
        <w:rPr>
          <w:rFonts w:ascii="Arial" w:hAnsi="Arial" w:cs="Arial"/>
        </w:rPr>
        <w:t xml:space="preserve"> por el Ministerio de Educación Nacional que se podrá destinar a ﬁnanciar el pago de personal administrativo y a los gastos administrativos conexos a la prestación del servicio en los establecimientos educativos tales como contratación de servicios de aseo y vigilancia de la educación en cumplimiento del artículo 31 de la Ley 1176 de</w:t>
      </w:r>
      <w:r w:rsidRPr="06160630">
        <w:rPr>
          <w:rFonts w:ascii="Arial" w:hAnsi="Arial" w:cs="Arial"/>
        </w:rPr>
        <w:t xml:space="preserve"> </w:t>
      </w:r>
      <w:r w:rsidRPr="000315A8">
        <w:rPr>
          <w:rFonts w:ascii="Arial" w:hAnsi="Arial" w:cs="Arial"/>
        </w:rPr>
        <w:t>2007.</w:t>
      </w:r>
    </w:p>
    <w:p w14:paraId="6557CA9D" w14:textId="77777777" w:rsidR="007B58BC" w:rsidRPr="000315A8" w:rsidRDefault="007B58BC" w:rsidP="009053A5">
      <w:pPr>
        <w:pStyle w:val="Textoindependiente"/>
        <w:jc w:val="both"/>
        <w:rPr>
          <w:rFonts w:ascii="Arial" w:hAnsi="Arial" w:cs="Arial"/>
          <w:sz w:val="22"/>
          <w:szCs w:val="22"/>
        </w:rPr>
      </w:pPr>
    </w:p>
    <w:p w14:paraId="7404DDB2"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Cancelaciones prestaciones sociales del Magisterio. Corresponde a los recursos que se </w:t>
      </w:r>
      <w:r w:rsidRPr="000315A8">
        <w:rPr>
          <w:rFonts w:ascii="Arial" w:hAnsi="Arial" w:cs="Arial"/>
          <w:spacing w:val="-2"/>
        </w:rPr>
        <w:t>transﬁeren</w:t>
      </w:r>
      <w:r w:rsidRPr="000315A8">
        <w:rPr>
          <w:rFonts w:ascii="Arial" w:hAnsi="Arial" w:cs="Arial"/>
        </w:rPr>
        <w:t xml:space="preserve"> a las cajas departamentales de previsión social o a las entidades que hagan sus veces, con el </w:t>
      </w:r>
      <w:r w:rsidRPr="000315A8">
        <w:rPr>
          <w:rFonts w:ascii="Arial" w:hAnsi="Arial" w:cs="Arial"/>
          <w:spacing w:val="-3"/>
        </w:rPr>
        <w:t>ﬁn</w:t>
      </w:r>
      <w:r w:rsidRPr="000315A8">
        <w:rPr>
          <w:rFonts w:ascii="Arial" w:hAnsi="Arial" w:cs="Arial"/>
        </w:rPr>
        <w:t xml:space="preserve"> de atender el pago de las prestaciones del personal nacionalizado por la Ley</w:t>
      </w:r>
      <w:r w:rsidRPr="000315A8">
        <w:rPr>
          <w:rFonts w:ascii="Arial" w:hAnsi="Arial" w:cs="Arial"/>
          <w:spacing w:val="-3"/>
        </w:rPr>
        <w:t xml:space="preserve"> </w:t>
      </w:r>
      <w:r w:rsidRPr="000315A8">
        <w:rPr>
          <w:rFonts w:ascii="Arial" w:hAnsi="Arial" w:cs="Arial"/>
        </w:rPr>
        <w:t>43</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1975,</w:t>
      </w:r>
      <w:r w:rsidRPr="000315A8">
        <w:rPr>
          <w:rFonts w:ascii="Arial" w:hAnsi="Arial" w:cs="Arial"/>
          <w:spacing w:val="-1"/>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virtud</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Ley</w:t>
      </w:r>
      <w:r w:rsidRPr="000315A8">
        <w:rPr>
          <w:rFonts w:ascii="Arial" w:hAnsi="Arial" w:cs="Arial"/>
          <w:spacing w:val="-2"/>
        </w:rPr>
        <w:t xml:space="preserve"> </w:t>
      </w:r>
      <w:r w:rsidRPr="000315A8">
        <w:rPr>
          <w:rFonts w:ascii="Arial" w:hAnsi="Arial" w:cs="Arial"/>
        </w:rPr>
        <w:t>91</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1989</w:t>
      </w:r>
      <w:r w:rsidRPr="000315A8">
        <w:rPr>
          <w:rFonts w:ascii="Arial" w:hAnsi="Arial" w:cs="Arial"/>
          <w:spacing w:val="-3"/>
        </w:rPr>
        <w:t xml:space="preserve"> </w:t>
      </w:r>
      <w:r w:rsidRPr="000315A8">
        <w:rPr>
          <w:rFonts w:ascii="Arial" w:hAnsi="Arial" w:cs="Arial"/>
        </w:rPr>
        <w:t>no</w:t>
      </w:r>
      <w:r w:rsidRPr="000315A8">
        <w:rPr>
          <w:rFonts w:ascii="Arial" w:hAnsi="Arial" w:cs="Arial"/>
          <w:spacing w:val="-3"/>
        </w:rPr>
        <w:t xml:space="preserve"> </w:t>
      </w:r>
      <w:r w:rsidRPr="000315A8">
        <w:rPr>
          <w:rFonts w:ascii="Arial" w:hAnsi="Arial" w:cs="Arial"/>
        </w:rPr>
        <w:t>quedaron</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cargo</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Fondo</w:t>
      </w:r>
      <w:r w:rsidRPr="000315A8">
        <w:rPr>
          <w:rFonts w:ascii="Arial" w:hAnsi="Arial" w:cs="Arial"/>
          <w:spacing w:val="-3"/>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Prestaciones</w:t>
      </w:r>
      <w:r w:rsidRPr="000315A8">
        <w:rPr>
          <w:rFonts w:ascii="Arial" w:hAnsi="Arial" w:cs="Arial"/>
          <w:spacing w:val="-2"/>
        </w:rPr>
        <w:t xml:space="preserve"> </w:t>
      </w:r>
      <w:r w:rsidRPr="000315A8">
        <w:rPr>
          <w:rFonts w:ascii="Arial" w:hAnsi="Arial" w:cs="Arial"/>
        </w:rPr>
        <w:t>Sociales</w:t>
      </w:r>
      <w:r w:rsidRPr="06160630">
        <w:rPr>
          <w:rFonts w:ascii="Arial" w:hAnsi="Arial" w:cs="Arial"/>
        </w:rPr>
        <w:t xml:space="preserve"> </w:t>
      </w:r>
      <w:r w:rsidRPr="000315A8">
        <w:rPr>
          <w:rFonts w:ascii="Arial" w:hAnsi="Arial" w:cs="Arial"/>
        </w:rPr>
        <w:t>del</w:t>
      </w:r>
      <w:r w:rsidRPr="06160630">
        <w:rPr>
          <w:rFonts w:ascii="Arial" w:hAnsi="Arial" w:cs="Arial"/>
        </w:rPr>
        <w:t xml:space="preserve"> </w:t>
      </w:r>
      <w:r w:rsidRPr="000315A8">
        <w:rPr>
          <w:rFonts w:ascii="Arial" w:hAnsi="Arial" w:cs="Arial"/>
        </w:rPr>
        <w:t>Magisterio.</w:t>
      </w:r>
    </w:p>
    <w:p w14:paraId="6D09039B" w14:textId="77777777" w:rsidR="007B58BC" w:rsidRPr="000315A8" w:rsidRDefault="007B58BC" w:rsidP="009053A5">
      <w:pPr>
        <w:pStyle w:val="Textoindependiente"/>
        <w:jc w:val="both"/>
        <w:rPr>
          <w:rFonts w:ascii="Arial" w:hAnsi="Arial" w:cs="Arial"/>
          <w:sz w:val="22"/>
          <w:szCs w:val="22"/>
        </w:rPr>
      </w:pPr>
    </w:p>
    <w:p w14:paraId="0DDC32A5"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Costo de la contratación de la prestación de; </w:t>
      </w:r>
      <w:r w:rsidRPr="000315A8">
        <w:rPr>
          <w:rFonts w:ascii="Arial" w:hAnsi="Arial" w:cs="Arial"/>
          <w:spacing w:val="-16"/>
        </w:rPr>
        <w:t>servicio ajustada</w:t>
      </w:r>
      <w:r w:rsidRPr="000315A8">
        <w:rPr>
          <w:rFonts w:ascii="Arial" w:hAnsi="Arial" w:cs="Arial"/>
        </w:rPr>
        <w:t xml:space="preserve"> por ineﬁciencia. Corresponde al valor de la contratación de la prestación del servicio educativo previo descuento por ineﬁciencia realizado por el Ministerio de Educación</w:t>
      </w:r>
      <w:r w:rsidRPr="06160630">
        <w:rPr>
          <w:rFonts w:ascii="Arial" w:hAnsi="Arial" w:cs="Arial"/>
        </w:rPr>
        <w:t xml:space="preserve"> </w:t>
      </w:r>
      <w:r w:rsidRPr="000315A8">
        <w:rPr>
          <w:rFonts w:ascii="Arial" w:hAnsi="Arial" w:cs="Arial"/>
        </w:rPr>
        <w:t>Nacional.</w:t>
      </w:r>
    </w:p>
    <w:p w14:paraId="466BB8A6" w14:textId="77777777" w:rsidR="007B58BC" w:rsidRPr="000315A8" w:rsidRDefault="007B58BC" w:rsidP="009053A5">
      <w:pPr>
        <w:pStyle w:val="Textoindependiente"/>
        <w:jc w:val="both"/>
        <w:rPr>
          <w:rFonts w:ascii="Arial" w:hAnsi="Arial" w:cs="Arial"/>
          <w:sz w:val="22"/>
          <w:szCs w:val="22"/>
        </w:rPr>
      </w:pPr>
    </w:p>
    <w:p w14:paraId="2D978183"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El descuento por ineﬁciencia corresponderá al costo de la contratación de la prestación del servicio que la entidad territorial certiﬁcada en educación haya asumido con cargo al Sistema General de Participaciones para la atención del número de estudiantes que supere la matricula mínima por atender con educadores oﬁciales, deﬁnida anualmente por el Ministerio de Educación Nacional.</w:t>
      </w:r>
    </w:p>
    <w:p w14:paraId="2A46C933" w14:textId="77777777" w:rsidR="007B58BC" w:rsidRPr="000315A8" w:rsidRDefault="007B58BC" w:rsidP="009053A5">
      <w:pPr>
        <w:pStyle w:val="Textoindependiente"/>
        <w:jc w:val="both"/>
        <w:rPr>
          <w:rFonts w:ascii="Arial" w:hAnsi="Arial" w:cs="Arial"/>
          <w:sz w:val="22"/>
          <w:szCs w:val="22"/>
        </w:rPr>
      </w:pPr>
    </w:p>
    <w:p w14:paraId="78A1714E"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Costo derivado del mejoramiento de calidad. Corresponde a los costos que se deriven del reconocimiento a la calidad educativa establecido en el artículo 2.3.8.8.2.4.2. del Decreto 1075 de</w:t>
      </w:r>
      <w:r w:rsidRPr="000315A8">
        <w:rPr>
          <w:rFonts w:ascii="Arial" w:hAnsi="Arial" w:cs="Arial"/>
          <w:spacing w:val="-8"/>
        </w:rPr>
        <w:t xml:space="preserve"> </w:t>
      </w:r>
      <w:r w:rsidRPr="000315A8">
        <w:rPr>
          <w:rFonts w:ascii="Arial" w:hAnsi="Arial" w:cs="Arial"/>
        </w:rPr>
        <w:t>2015.</w:t>
      </w:r>
    </w:p>
    <w:p w14:paraId="5379681A" w14:textId="77777777" w:rsidR="007B58BC" w:rsidRPr="000315A8" w:rsidRDefault="007B58BC" w:rsidP="009053A5">
      <w:pPr>
        <w:pStyle w:val="Textoindependiente"/>
        <w:jc w:val="both"/>
        <w:rPr>
          <w:rFonts w:ascii="Arial" w:hAnsi="Arial" w:cs="Arial"/>
          <w:sz w:val="22"/>
          <w:szCs w:val="22"/>
        </w:rPr>
      </w:pPr>
    </w:p>
    <w:p w14:paraId="739B9B70"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Conectividad en establecimientos educativos </w:t>
      </w:r>
      <w:r w:rsidRPr="000315A8">
        <w:rPr>
          <w:rFonts w:ascii="Arial" w:hAnsi="Arial" w:cs="Arial"/>
          <w:spacing w:val="-7"/>
        </w:rPr>
        <w:t>oﬁciales</w:t>
      </w:r>
      <w:r w:rsidRPr="000315A8">
        <w:rPr>
          <w:rFonts w:ascii="Arial" w:hAnsi="Arial" w:cs="Arial"/>
        </w:rPr>
        <w:t>. Corresponde a los recursos necesarios para garantizar la continuidad y ampliación del servicio de conectividad de las sedes educativas, atendiendo a los siguientes</w:t>
      </w:r>
      <w:r w:rsidRPr="06160630">
        <w:rPr>
          <w:rFonts w:ascii="Arial" w:hAnsi="Arial" w:cs="Arial"/>
        </w:rPr>
        <w:t xml:space="preserve"> </w:t>
      </w:r>
      <w:r w:rsidRPr="000315A8">
        <w:rPr>
          <w:rFonts w:ascii="Arial" w:hAnsi="Arial" w:cs="Arial"/>
        </w:rPr>
        <w:t>criterios:</w:t>
      </w:r>
    </w:p>
    <w:p w14:paraId="2A46EEDB" w14:textId="77777777" w:rsidR="007B58BC" w:rsidRPr="000315A8" w:rsidRDefault="007B58BC" w:rsidP="009053A5">
      <w:pPr>
        <w:pStyle w:val="Textoindependiente"/>
        <w:jc w:val="both"/>
        <w:rPr>
          <w:rFonts w:ascii="Arial" w:hAnsi="Arial" w:cs="Arial"/>
          <w:sz w:val="22"/>
          <w:szCs w:val="22"/>
        </w:rPr>
      </w:pPr>
    </w:p>
    <w:p w14:paraId="7E460E70" w14:textId="76D073AE" w:rsidR="007B58BC" w:rsidRPr="000315A8" w:rsidRDefault="0AFC9278" w:rsidP="009053A5">
      <w:pPr>
        <w:pStyle w:val="Prrafodelista"/>
        <w:numPr>
          <w:ilvl w:val="0"/>
          <w:numId w:val="63"/>
        </w:numPr>
        <w:tabs>
          <w:tab w:val="left" w:pos="209"/>
        </w:tabs>
        <w:ind w:left="99" w:hanging="99"/>
        <w:jc w:val="both"/>
        <w:rPr>
          <w:rFonts w:ascii="Arial" w:hAnsi="Arial" w:cs="Arial"/>
        </w:rPr>
      </w:pPr>
      <w:r w:rsidRPr="000315A8">
        <w:rPr>
          <w:rFonts w:ascii="Arial" w:hAnsi="Arial" w:cs="Arial"/>
        </w:rPr>
        <w:t xml:space="preserve">  </w:t>
      </w:r>
      <w:r w:rsidR="0067285D" w:rsidRPr="000315A8">
        <w:rPr>
          <w:rFonts w:ascii="Arial" w:hAnsi="Arial" w:cs="Arial"/>
        </w:rPr>
        <w:t>Sedes urbanas con mayor cobertura de</w:t>
      </w:r>
      <w:r w:rsidR="0067285D" w:rsidRPr="000315A8">
        <w:rPr>
          <w:rFonts w:ascii="Arial" w:hAnsi="Arial" w:cs="Arial"/>
          <w:spacing w:val="-5"/>
        </w:rPr>
        <w:t xml:space="preserve"> </w:t>
      </w:r>
      <w:r w:rsidR="0067285D" w:rsidRPr="000315A8">
        <w:rPr>
          <w:rFonts w:ascii="Arial" w:hAnsi="Arial" w:cs="Arial"/>
        </w:rPr>
        <w:t>matrícula.</w:t>
      </w:r>
    </w:p>
    <w:p w14:paraId="2F106DB3" w14:textId="77777777" w:rsidR="007B58BC" w:rsidRPr="000315A8" w:rsidRDefault="007B58BC" w:rsidP="009053A5">
      <w:pPr>
        <w:pStyle w:val="Textoindependiente"/>
        <w:jc w:val="both"/>
        <w:rPr>
          <w:rFonts w:ascii="Arial" w:hAnsi="Arial" w:cs="Arial"/>
          <w:sz w:val="22"/>
          <w:szCs w:val="22"/>
        </w:rPr>
      </w:pPr>
    </w:p>
    <w:p w14:paraId="244D2F2A" w14:textId="62C6CA99" w:rsidR="007B58BC" w:rsidRPr="000315A8" w:rsidRDefault="2E513917" w:rsidP="009053A5">
      <w:pPr>
        <w:pStyle w:val="Prrafodelista"/>
        <w:numPr>
          <w:ilvl w:val="0"/>
          <w:numId w:val="63"/>
        </w:numPr>
        <w:tabs>
          <w:tab w:val="left" w:pos="209"/>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Exclusión de las sedes que actualmente están cubiertas con programas de conectividad del Ministerio de Tecnologías de la Información y las Comunicaciones</w:t>
      </w:r>
      <w:r w:rsidR="0067285D" w:rsidRPr="000315A8">
        <w:rPr>
          <w:rFonts w:ascii="Arial" w:hAnsi="Arial" w:cs="Arial"/>
          <w:spacing w:val="-2"/>
        </w:rPr>
        <w:t xml:space="preserve"> </w:t>
      </w:r>
      <w:r w:rsidR="0067285D" w:rsidRPr="000315A8">
        <w:rPr>
          <w:rFonts w:ascii="Arial" w:hAnsi="Arial" w:cs="Arial"/>
        </w:rPr>
        <w:t>(MINTIC).</w:t>
      </w:r>
    </w:p>
    <w:p w14:paraId="545FF94F" w14:textId="77777777" w:rsidR="007B58BC" w:rsidRPr="000315A8" w:rsidRDefault="007B58BC" w:rsidP="009053A5">
      <w:pPr>
        <w:pStyle w:val="Textoindependiente"/>
        <w:jc w:val="both"/>
        <w:rPr>
          <w:rFonts w:ascii="Arial" w:hAnsi="Arial" w:cs="Arial"/>
          <w:sz w:val="22"/>
          <w:szCs w:val="22"/>
        </w:rPr>
      </w:pPr>
    </w:p>
    <w:p w14:paraId="00EC1B81" w14:textId="14D76F9B" w:rsidR="007B58BC" w:rsidRPr="000315A8" w:rsidRDefault="1F351064" w:rsidP="009053A5">
      <w:pPr>
        <w:pStyle w:val="Prrafodelista"/>
        <w:numPr>
          <w:ilvl w:val="0"/>
          <w:numId w:val="63"/>
        </w:numPr>
        <w:tabs>
          <w:tab w:val="left" w:pos="209"/>
        </w:tabs>
        <w:ind w:left="0" w:hanging="99"/>
        <w:jc w:val="both"/>
        <w:rPr>
          <w:rFonts w:ascii="Arial" w:hAnsi="Arial" w:cs="Arial"/>
        </w:rPr>
      </w:pPr>
      <w:r w:rsidRPr="000315A8">
        <w:rPr>
          <w:rFonts w:ascii="Arial" w:hAnsi="Arial" w:cs="Arial"/>
        </w:rPr>
        <w:t xml:space="preserve">  </w:t>
      </w:r>
      <w:r w:rsidR="0067285D" w:rsidRPr="000315A8">
        <w:rPr>
          <w:rFonts w:ascii="Arial" w:hAnsi="Arial" w:cs="Arial"/>
        </w:rPr>
        <w:t xml:space="preserve">Mantenimiento de la conectividad de las sedes </w:t>
      </w:r>
      <w:r w:rsidR="0067285D" w:rsidRPr="000315A8">
        <w:rPr>
          <w:rFonts w:ascii="Arial" w:hAnsi="Arial" w:cs="Arial"/>
          <w:spacing w:val="-13"/>
        </w:rPr>
        <w:t>beneﬁciadas</w:t>
      </w:r>
      <w:r w:rsidR="0067285D" w:rsidRPr="000315A8">
        <w:rPr>
          <w:rFonts w:ascii="Arial" w:hAnsi="Arial" w:cs="Arial"/>
        </w:rPr>
        <w:t xml:space="preserve"> del Programa Conexión</w:t>
      </w:r>
      <w:r w:rsidR="0067285D" w:rsidRPr="06160630">
        <w:rPr>
          <w:rFonts w:ascii="Arial" w:hAnsi="Arial" w:cs="Arial"/>
        </w:rPr>
        <w:t xml:space="preserve"> </w:t>
      </w:r>
      <w:r w:rsidR="0067285D" w:rsidRPr="000315A8">
        <w:rPr>
          <w:rFonts w:ascii="Arial" w:hAnsi="Arial" w:cs="Arial"/>
        </w:rPr>
        <w:t>Total.</w:t>
      </w:r>
    </w:p>
    <w:p w14:paraId="620F7AE0" w14:textId="77777777" w:rsidR="007B58BC" w:rsidRPr="000315A8" w:rsidRDefault="007B58BC" w:rsidP="009053A5">
      <w:pPr>
        <w:pStyle w:val="Textoindependiente"/>
        <w:jc w:val="both"/>
        <w:rPr>
          <w:rFonts w:ascii="Arial" w:hAnsi="Arial" w:cs="Arial"/>
          <w:sz w:val="22"/>
          <w:szCs w:val="22"/>
        </w:rPr>
      </w:pPr>
    </w:p>
    <w:p w14:paraId="06E9D7BE" w14:textId="2881D969" w:rsidR="007B58BC" w:rsidRPr="000315A8" w:rsidRDefault="332F4D6B" w:rsidP="009053A5">
      <w:pPr>
        <w:pStyle w:val="Prrafodelista"/>
        <w:numPr>
          <w:ilvl w:val="0"/>
          <w:numId w:val="63"/>
        </w:numPr>
        <w:tabs>
          <w:tab w:val="left" w:pos="209"/>
        </w:tabs>
        <w:ind w:left="0" w:hanging="99"/>
        <w:jc w:val="both"/>
        <w:rPr>
          <w:rFonts w:ascii="Arial" w:hAnsi="Arial" w:cs="Arial"/>
        </w:rPr>
      </w:pPr>
      <w:r w:rsidRPr="000315A8">
        <w:rPr>
          <w:rFonts w:ascii="Arial" w:hAnsi="Arial" w:cs="Arial"/>
        </w:rPr>
        <w:t xml:space="preserve">  </w:t>
      </w:r>
      <w:r w:rsidR="0067285D" w:rsidRPr="000315A8">
        <w:rPr>
          <w:rFonts w:ascii="Arial" w:hAnsi="Arial" w:cs="Arial"/>
        </w:rPr>
        <w:t xml:space="preserve">Costo del servicio, </w:t>
      </w:r>
      <w:r w:rsidR="0067285D" w:rsidRPr="000315A8">
        <w:rPr>
          <w:rFonts w:ascii="Arial" w:hAnsi="Arial" w:cs="Arial"/>
          <w:spacing w:val="-20"/>
        </w:rPr>
        <w:t>deﬁnido</w:t>
      </w:r>
      <w:r w:rsidR="0067285D" w:rsidRPr="000315A8">
        <w:rPr>
          <w:rFonts w:ascii="Arial" w:hAnsi="Arial" w:cs="Arial"/>
        </w:rPr>
        <w:t xml:space="preserve"> en el Acuerdo Marco de Precios de Colombia Compra Eﬁciente</w:t>
      </w:r>
      <w:r w:rsidR="0067285D" w:rsidRPr="06160630">
        <w:rPr>
          <w:rFonts w:ascii="Arial" w:hAnsi="Arial" w:cs="Arial"/>
        </w:rPr>
        <w:t xml:space="preserve"> </w:t>
      </w:r>
      <w:r w:rsidR="0067285D" w:rsidRPr="000315A8">
        <w:rPr>
          <w:rFonts w:ascii="Arial" w:hAnsi="Arial" w:cs="Arial"/>
        </w:rPr>
        <w:t>(CCE).</w:t>
      </w:r>
    </w:p>
    <w:p w14:paraId="1073255B" w14:textId="77777777" w:rsidR="007B58BC" w:rsidRPr="000315A8" w:rsidRDefault="007B58BC" w:rsidP="009053A5">
      <w:pPr>
        <w:pStyle w:val="Textoindependiente"/>
        <w:jc w:val="both"/>
        <w:rPr>
          <w:rFonts w:ascii="Arial" w:hAnsi="Arial" w:cs="Arial"/>
          <w:sz w:val="22"/>
          <w:szCs w:val="22"/>
        </w:rPr>
      </w:pPr>
    </w:p>
    <w:p w14:paraId="2C6CCD75" w14:textId="5D79587D" w:rsidR="007B58BC" w:rsidRPr="000315A8" w:rsidRDefault="6DC24082" w:rsidP="009053A5">
      <w:pPr>
        <w:pStyle w:val="Prrafodelista"/>
        <w:numPr>
          <w:ilvl w:val="0"/>
          <w:numId w:val="63"/>
        </w:numPr>
        <w:tabs>
          <w:tab w:val="left" w:pos="209"/>
        </w:tabs>
        <w:ind w:left="0" w:hanging="99"/>
        <w:jc w:val="both"/>
        <w:rPr>
          <w:rFonts w:ascii="Arial" w:hAnsi="Arial" w:cs="Arial"/>
        </w:rPr>
      </w:pPr>
      <w:r w:rsidRPr="000315A8">
        <w:rPr>
          <w:rFonts w:ascii="Arial" w:hAnsi="Arial" w:cs="Arial"/>
        </w:rPr>
        <w:t xml:space="preserve">  </w:t>
      </w:r>
      <w:r w:rsidR="0067285D" w:rsidRPr="000315A8">
        <w:rPr>
          <w:rFonts w:ascii="Arial" w:hAnsi="Arial" w:cs="Arial"/>
        </w:rPr>
        <w:t xml:space="preserve">Ampliación del porcentaje de matrícula </w:t>
      </w:r>
      <w:r w:rsidR="0067285D" w:rsidRPr="000315A8">
        <w:rPr>
          <w:rFonts w:ascii="Arial" w:hAnsi="Arial" w:cs="Arial"/>
          <w:spacing w:val="-21"/>
        </w:rPr>
        <w:t>oﬁcial</w:t>
      </w:r>
      <w:r w:rsidR="0067285D" w:rsidRPr="000315A8">
        <w:rPr>
          <w:rFonts w:ascii="Arial" w:hAnsi="Arial" w:cs="Arial"/>
        </w:rPr>
        <w:t xml:space="preserve"> con conexión a Internet, establecida para la vigencia</w:t>
      </w:r>
      <w:r w:rsidR="0067285D" w:rsidRPr="06160630">
        <w:rPr>
          <w:rFonts w:ascii="Arial" w:hAnsi="Arial" w:cs="Arial"/>
        </w:rPr>
        <w:t xml:space="preserve"> </w:t>
      </w:r>
      <w:r w:rsidR="0067285D" w:rsidRPr="000315A8">
        <w:rPr>
          <w:rFonts w:ascii="Arial" w:hAnsi="Arial" w:cs="Arial"/>
        </w:rPr>
        <w:t>respectiva.</w:t>
      </w:r>
    </w:p>
    <w:p w14:paraId="1A7F09CE" w14:textId="77777777" w:rsidR="007B58BC" w:rsidRPr="000315A8" w:rsidRDefault="007B58BC" w:rsidP="009053A5">
      <w:pPr>
        <w:pStyle w:val="Textoindependiente"/>
        <w:jc w:val="both"/>
        <w:rPr>
          <w:rFonts w:ascii="Arial" w:hAnsi="Arial" w:cs="Arial"/>
          <w:sz w:val="22"/>
          <w:szCs w:val="22"/>
        </w:rPr>
      </w:pPr>
    </w:p>
    <w:p w14:paraId="16A7E94C" w14:textId="77777777" w:rsidR="007B58BC" w:rsidRPr="000315A8" w:rsidRDefault="0067285D" w:rsidP="009053A5">
      <w:pPr>
        <w:pStyle w:val="Prrafodelista"/>
        <w:numPr>
          <w:ilvl w:val="0"/>
          <w:numId w:val="64"/>
        </w:numPr>
        <w:tabs>
          <w:tab w:val="left" w:pos="294"/>
        </w:tabs>
        <w:ind w:left="0" w:firstLine="0"/>
        <w:jc w:val="both"/>
        <w:rPr>
          <w:rFonts w:ascii="Arial" w:hAnsi="Arial" w:cs="Arial"/>
        </w:rPr>
      </w:pPr>
      <w:r w:rsidRPr="000315A8">
        <w:rPr>
          <w:rFonts w:ascii="Arial" w:hAnsi="Arial" w:cs="Arial"/>
        </w:rPr>
        <w:t xml:space="preserve">Excedentes de la vigencia anterior. Corresponde a los excedentes netos del Sistema General de Participaciones al cierre de la vigencia </w:t>
      </w:r>
      <w:r w:rsidRPr="000315A8">
        <w:rPr>
          <w:rFonts w:ascii="Arial" w:hAnsi="Arial" w:cs="Arial"/>
          <w:spacing w:val="-4"/>
        </w:rPr>
        <w:t>ﬁscal</w:t>
      </w:r>
      <w:r w:rsidRPr="000315A8">
        <w:rPr>
          <w:rFonts w:ascii="Arial" w:hAnsi="Arial" w:cs="Arial"/>
        </w:rPr>
        <w:t xml:space="preserve"> inmediatamente anterior a la que se realiza la distribución, reportados por las Entidades Territoriales </w:t>
      </w:r>
      <w:r w:rsidRPr="000315A8">
        <w:rPr>
          <w:rFonts w:ascii="Arial" w:hAnsi="Arial" w:cs="Arial"/>
          <w:spacing w:val="-5"/>
        </w:rPr>
        <w:t>Certiﬁcadas</w:t>
      </w:r>
      <w:r w:rsidRPr="000315A8">
        <w:rPr>
          <w:rFonts w:ascii="Arial" w:hAnsi="Arial" w:cs="Arial"/>
        </w:rPr>
        <w:t xml:space="preserve"> en el Formulario Único</w:t>
      </w:r>
      <w:r w:rsidRPr="000315A8">
        <w:rPr>
          <w:rFonts w:ascii="Arial" w:hAnsi="Arial" w:cs="Arial"/>
          <w:spacing w:val="-4"/>
        </w:rPr>
        <w:t xml:space="preserve"> </w:t>
      </w:r>
      <w:r w:rsidRPr="000315A8">
        <w:rPr>
          <w:rFonts w:ascii="Arial" w:hAnsi="Arial" w:cs="Arial"/>
        </w:rPr>
        <w:t>Territorial</w:t>
      </w:r>
      <w:r w:rsidRPr="000315A8">
        <w:rPr>
          <w:rFonts w:ascii="Arial" w:hAnsi="Arial" w:cs="Arial"/>
          <w:spacing w:val="-5"/>
        </w:rPr>
        <w:t xml:space="preserve"> </w:t>
      </w:r>
      <w:r w:rsidRPr="000315A8">
        <w:rPr>
          <w:rFonts w:ascii="Arial" w:hAnsi="Arial" w:cs="Arial"/>
        </w:rPr>
        <w:t>(FUT),</w:t>
      </w:r>
      <w:r w:rsidRPr="000315A8">
        <w:rPr>
          <w:rFonts w:ascii="Arial" w:hAnsi="Arial" w:cs="Arial"/>
          <w:spacing w:val="-5"/>
        </w:rPr>
        <w:t xml:space="preserve"> </w:t>
      </w:r>
      <w:r w:rsidRPr="000315A8">
        <w:rPr>
          <w:rFonts w:ascii="Arial" w:hAnsi="Arial" w:cs="Arial"/>
        </w:rPr>
        <w:t>previa</w:t>
      </w:r>
      <w:r w:rsidRPr="000315A8">
        <w:rPr>
          <w:rFonts w:ascii="Arial" w:hAnsi="Arial" w:cs="Arial"/>
          <w:spacing w:val="-5"/>
        </w:rPr>
        <w:t xml:space="preserve"> </w:t>
      </w:r>
      <w:r w:rsidRPr="000315A8">
        <w:rPr>
          <w:rFonts w:ascii="Arial" w:hAnsi="Arial" w:cs="Arial"/>
        </w:rPr>
        <w:t>deducción</w:t>
      </w:r>
      <w:r w:rsidRPr="000315A8">
        <w:rPr>
          <w:rFonts w:ascii="Arial" w:hAnsi="Arial" w:cs="Arial"/>
          <w:spacing w:val="-5"/>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monto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las</w:t>
      </w:r>
      <w:r w:rsidRPr="000315A8">
        <w:rPr>
          <w:rFonts w:ascii="Arial" w:hAnsi="Arial" w:cs="Arial"/>
          <w:spacing w:val="-4"/>
        </w:rPr>
        <w:t xml:space="preserve"> </w:t>
      </w:r>
      <w:r w:rsidRPr="000315A8">
        <w:rPr>
          <w:rFonts w:ascii="Arial" w:hAnsi="Arial" w:cs="Arial"/>
        </w:rPr>
        <w:t>deudas</w:t>
      </w:r>
      <w:r w:rsidRPr="000315A8">
        <w:rPr>
          <w:rFonts w:ascii="Arial" w:hAnsi="Arial" w:cs="Arial"/>
          <w:spacing w:val="-5"/>
        </w:rPr>
        <w:t xml:space="preserve"> </w:t>
      </w:r>
      <w:r w:rsidRPr="000315A8">
        <w:rPr>
          <w:rFonts w:ascii="Arial" w:hAnsi="Arial" w:cs="Arial"/>
        </w:rPr>
        <w:t>laborales</w:t>
      </w:r>
      <w:r w:rsidRPr="000315A8">
        <w:rPr>
          <w:rFonts w:ascii="Arial" w:hAnsi="Arial" w:cs="Arial"/>
          <w:spacing w:val="-5"/>
        </w:rPr>
        <w:t xml:space="preserve"> </w:t>
      </w:r>
      <w:r w:rsidRPr="000315A8">
        <w:rPr>
          <w:rFonts w:ascii="Arial" w:hAnsi="Arial" w:cs="Arial"/>
        </w:rPr>
        <w:t>provenientes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vigencias</w:t>
      </w:r>
      <w:r w:rsidRPr="000315A8">
        <w:rPr>
          <w:rFonts w:ascii="Arial" w:hAnsi="Arial" w:cs="Arial"/>
          <w:spacing w:val="-5"/>
        </w:rPr>
        <w:t xml:space="preserve"> </w:t>
      </w:r>
      <w:r w:rsidRPr="000315A8">
        <w:rPr>
          <w:rFonts w:ascii="Arial" w:hAnsi="Arial" w:cs="Arial"/>
        </w:rPr>
        <w:t>anteriores</w:t>
      </w:r>
      <w:r w:rsidRPr="000315A8">
        <w:rPr>
          <w:rFonts w:ascii="Arial" w:hAnsi="Arial" w:cs="Arial"/>
          <w:spacing w:val="-5"/>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hayan</w:t>
      </w:r>
      <w:r w:rsidRPr="000315A8">
        <w:rPr>
          <w:rFonts w:ascii="Arial" w:hAnsi="Arial" w:cs="Arial"/>
          <w:spacing w:val="-5"/>
        </w:rPr>
        <w:t xml:space="preserve"> </w:t>
      </w:r>
      <w:r w:rsidRPr="000315A8">
        <w:rPr>
          <w:rFonts w:ascii="Arial" w:hAnsi="Arial" w:cs="Arial"/>
        </w:rPr>
        <w:t>sido</w:t>
      </w:r>
      <w:r w:rsidRPr="000315A8">
        <w:rPr>
          <w:rFonts w:ascii="Arial" w:hAnsi="Arial" w:cs="Arial"/>
          <w:spacing w:val="-5"/>
        </w:rPr>
        <w:t xml:space="preserve"> </w:t>
      </w:r>
      <w:r w:rsidRPr="000315A8">
        <w:rPr>
          <w:rFonts w:ascii="Arial" w:hAnsi="Arial" w:cs="Arial"/>
        </w:rPr>
        <w:t>validadas</w:t>
      </w:r>
      <w:r w:rsidRPr="06160630">
        <w:rPr>
          <w:rFonts w:ascii="Arial" w:hAnsi="Arial" w:cs="Arial"/>
        </w:rPr>
        <w:t xml:space="preserve"> </w:t>
      </w:r>
      <w:r w:rsidRPr="000315A8">
        <w:rPr>
          <w:rFonts w:ascii="Arial" w:hAnsi="Arial" w:cs="Arial"/>
        </w:rPr>
        <w:t>y certiﬁcadas por el Ministerio de Educación</w:t>
      </w:r>
      <w:r w:rsidRPr="06160630">
        <w:rPr>
          <w:rFonts w:ascii="Arial" w:hAnsi="Arial" w:cs="Arial"/>
        </w:rPr>
        <w:t xml:space="preserve"> </w:t>
      </w:r>
      <w:r w:rsidRPr="000315A8">
        <w:rPr>
          <w:rFonts w:ascii="Arial" w:hAnsi="Arial" w:cs="Arial"/>
        </w:rPr>
        <w:t>Nacional.</w:t>
      </w:r>
    </w:p>
    <w:p w14:paraId="362620D4" w14:textId="77777777" w:rsidR="007B58BC" w:rsidRPr="000315A8" w:rsidRDefault="007B58BC" w:rsidP="00053573">
      <w:pPr>
        <w:pStyle w:val="Textoindependiente"/>
        <w:jc w:val="both"/>
        <w:rPr>
          <w:rFonts w:ascii="Arial" w:hAnsi="Arial" w:cs="Arial"/>
          <w:sz w:val="22"/>
          <w:szCs w:val="22"/>
        </w:rPr>
      </w:pPr>
    </w:p>
    <w:p w14:paraId="6FC62F91" w14:textId="74DDFA84" w:rsidR="007B58BC" w:rsidRPr="000315A8" w:rsidRDefault="0067285D" w:rsidP="009053A5">
      <w:pPr>
        <w:tabs>
          <w:tab w:val="left" w:pos="1295"/>
        </w:tabs>
        <w:jc w:val="both"/>
        <w:rPr>
          <w:rFonts w:ascii="Arial" w:hAnsi="Arial" w:cs="Arial"/>
        </w:rPr>
      </w:pPr>
      <w:r w:rsidRPr="000315A8">
        <w:rPr>
          <w:rFonts w:ascii="Arial" w:hAnsi="Arial" w:cs="Arial"/>
        </w:rPr>
        <w:t>ARTÍCULO</w:t>
      </w:r>
      <w:r w:rsidR="09C2269F" w:rsidRPr="000315A8">
        <w:rPr>
          <w:rFonts w:ascii="Arial" w:hAnsi="Arial" w:cs="Arial"/>
        </w:rPr>
        <w:t xml:space="preserve"> </w:t>
      </w:r>
      <w:r w:rsidRPr="000315A8">
        <w:rPr>
          <w:rFonts w:ascii="Arial" w:hAnsi="Arial" w:cs="Arial"/>
        </w:rPr>
        <w:tab/>
        <w:t xml:space="preserve">2.2.5.10.4. Reglas para la determinación del costo derivado del mejoramiento de calidad. Este costo se calculará siguiendo las reglas señaladas en los artículos 2.3.8.8.2.4.1 y 2.3.8.8.2.4.2 del Decreto 1075 de 2015. El Ministerio de Educación Nacional </w:t>
      </w:r>
      <w:r w:rsidRPr="000315A8">
        <w:rPr>
          <w:rFonts w:ascii="Arial" w:hAnsi="Arial" w:cs="Arial"/>
          <w:spacing w:val="-8"/>
        </w:rPr>
        <w:t>certiﬁcará</w:t>
      </w:r>
      <w:r w:rsidRPr="000315A8">
        <w:rPr>
          <w:rFonts w:ascii="Arial" w:hAnsi="Arial" w:cs="Arial"/>
        </w:rPr>
        <w:t xml:space="preserve"> al Departamento Nacional de Planeación las variables necesarias para este</w:t>
      </w:r>
      <w:r w:rsidRPr="06160630">
        <w:rPr>
          <w:rFonts w:ascii="Arial" w:hAnsi="Arial" w:cs="Arial"/>
        </w:rPr>
        <w:t xml:space="preserve"> </w:t>
      </w:r>
      <w:r w:rsidRPr="000315A8">
        <w:rPr>
          <w:rFonts w:ascii="Arial" w:hAnsi="Arial" w:cs="Arial"/>
        </w:rPr>
        <w:t>cálculo.</w:t>
      </w:r>
    </w:p>
    <w:p w14:paraId="412C3447" w14:textId="77777777" w:rsidR="007B58BC" w:rsidRPr="000315A8" w:rsidRDefault="007B58BC" w:rsidP="009053A5">
      <w:pPr>
        <w:pStyle w:val="Textoindependiente"/>
        <w:jc w:val="both"/>
        <w:rPr>
          <w:rFonts w:ascii="Arial" w:hAnsi="Arial" w:cs="Arial"/>
          <w:sz w:val="22"/>
          <w:szCs w:val="22"/>
        </w:rPr>
      </w:pPr>
    </w:p>
    <w:p w14:paraId="57DE6441" w14:textId="578F1BAC"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3916909" w:rsidRPr="000315A8">
        <w:rPr>
          <w:rFonts w:ascii="Arial" w:hAnsi="Arial" w:cs="Arial"/>
          <w:sz w:val="22"/>
          <w:szCs w:val="22"/>
        </w:rPr>
        <w:t xml:space="preserve"> </w:t>
      </w:r>
      <w:r w:rsidRPr="000315A8">
        <w:rPr>
          <w:rFonts w:ascii="Arial" w:hAnsi="Arial" w:cs="Arial"/>
          <w:sz w:val="22"/>
          <w:szCs w:val="22"/>
        </w:rPr>
        <w:tab/>
        <w:t xml:space="preserve">2.2.5.10.5. Balance y distribución de recursos disponibles de cada vigencia. Una vez que el Ministerio de Educación Nacional </w:t>
      </w:r>
      <w:r w:rsidRPr="000315A8">
        <w:rPr>
          <w:rFonts w:ascii="Arial" w:hAnsi="Arial" w:cs="Arial"/>
          <w:spacing w:val="-17"/>
          <w:sz w:val="22"/>
          <w:szCs w:val="22"/>
        </w:rPr>
        <w:t>certiﬁque</w:t>
      </w:r>
      <w:r w:rsidRPr="000315A8">
        <w:rPr>
          <w:rFonts w:ascii="Arial" w:hAnsi="Arial" w:cs="Arial"/>
          <w:sz w:val="22"/>
          <w:szCs w:val="22"/>
        </w:rPr>
        <w:t xml:space="preserve"> haber completado la distribución de los recursos necesarios para garantizar los costos mínimos de la prestación del servicio educativo, con base en las asignaciones realizadas por concepto de población atendida, cancelaciones prestaciones sociales del Magisterio y conectividad, así como el complemento a la población atendida de que trata el presente decreto, y los recursos distribuidos por los componentes de calidad matricula oﬁcial y gratuidad educativa, el saldo de los recursos por distribuir de la participación para educación será distribuido por el Departamento Nacional de Planeación, previo análisis técnico, en coordinación con el Ministerio de Educación Nacional, entre las Entidades Territoriales Certiﬁcadas en educación para la provisión de la canasta educativa deﬁnida por el artículo 15 de la Ley 715 de 2001 o para población por atender en los términos del artículo 16.2</w:t>
      </w:r>
      <w:r w:rsidRPr="06160630">
        <w:rPr>
          <w:rFonts w:ascii="Arial" w:hAnsi="Arial" w:cs="Arial"/>
          <w:sz w:val="22"/>
          <w:szCs w:val="22"/>
        </w:rPr>
        <w:t xml:space="preserve"> </w:t>
      </w:r>
      <w:r w:rsidRPr="000315A8">
        <w:rPr>
          <w:rFonts w:ascii="Arial" w:hAnsi="Arial" w:cs="Arial"/>
          <w:sz w:val="22"/>
          <w:szCs w:val="22"/>
        </w:rPr>
        <w:t>ibídem.</w:t>
      </w:r>
    </w:p>
    <w:p w14:paraId="1702493F" w14:textId="77777777" w:rsidR="007B58BC" w:rsidRPr="000315A8" w:rsidRDefault="007B58BC" w:rsidP="009053A5">
      <w:pPr>
        <w:pStyle w:val="Textoindependiente"/>
        <w:jc w:val="both"/>
        <w:rPr>
          <w:rFonts w:ascii="Arial" w:hAnsi="Arial" w:cs="Arial"/>
          <w:sz w:val="22"/>
          <w:szCs w:val="22"/>
        </w:rPr>
      </w:pPr>
    </w:p>
    <w:p w14:paraId="4DC0AADC"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En todo caso dentro del análisis de los recursos a distribuir, deberá considerarse el mayor costo de alimentación escolar derivados de la implementación de la jornada única, y los demás costos de la canasta educativa de calidad, teniendo en cuenta los criterios establecidos en los numerales 16.2. y 16.3 de artículo 16 de la Ley 715 de 2001.</w:t>
      </w:r>
    </w:p>
    <w:p w14:paraId="6A0675B4" w14:textId="77777777" w:rsidR="007B58BC" w:rsidRPr="000315A8" w:rsidRDefault="007B58BC" w:rsidP="009053A5">
      <w:pPr>
        <w:pStyle w:val="Textoindependiente"/>
        <w:jc w:val="both"/>
        <w:rPr>
          <w:rFonts w:ascii="Arial" w:hAnsi="Arial" w:cs="Arial"/>
          <w:sz w:val="22"/>
          <w:szCs w:val="22"/>
        </w:rPr>
      </w:pPr>
    </w:p>
    <w:p w14:paraId="14DE768D" w14:textId="77777777" w:rsidR="007B58BC" w:rsidRPr="000315A8" w:rsidRDefault="0067285D" w:rsidP="009053A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Ministerio de Educación Nacional </w:t>
      </w:r>
      <w:r w:rsidRPr="000315A8">
        <w:rPr>
          <w:rFonts w:ascii="Arial" w:hAnsi="Arial" w:cs="Arial"/>
          <w:spacing w:val="-14"/>
          <w:sz w:val="22"/>
          <w:szCs w:val="22"/>
        </w:rPr>
        <w:t>deﬁnirá</w:t>
      </w:r>
      <w:r w:rsidRPr="000315A8">
        <w:rPr>
          <w:rFonts w:ascii="Arial" w:hAnsi="Arial" w:cs="Arial"/>
          <w:sz w:val="22"/>
          <w:szCs w:val="22"/>
        </w:rPr>
        <w:t xml:space="preserve"> la canasta educativa de calidad a</w:t>
      </w:r>
      <w:r w:rsidRPr="06160630">
        <w:rPr>
          <w:rFonts w:ascii="Arial" w:hAnsi="Arial" w:cs="Arial"/>
          <w:sz w:val="22"/>
          <w:szCs w:val="22"/>
        </w:rPr>
        <w:t xml:space="preserve"> </w:t>
      </w:r>
      <w:r w:rsidRPr="000315A8">
        <w:rPr>
          <w:rFonts w:ascii="Arial" w:hAnsi="Arial" w:cs="Arial"/>
          <w:sz w:val="22"/>
          <w:szCs w:val="22"/>
        </w:rPr>
        <w:t>proveer.</w:t>
      </w:r>
    </w:p>
    <w:p w14:paraId="2592B020" w14:textId="77777777" w:rsidR="007B58BC" w:rsidRPr="000315A8" w:rsidRDefault="007B58BC" w:rsidP="009053A5">
      <w:pPr>
        <w:pStyle w:val="Textoindependiente"/>
        <w:jc w:val="both"/>
        <w:rPr>
          <w:rFonts w:ascii="Arial" w:hAnsi="Arial" w:cs="Arial"/>
          <w:sz w:val="22"/>
          <w:szCs w:val="22"/>
        </w:rPr>
      </w:pPr>
    </w:p>
    <w:p w14:paraId="077B75A0"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TÍTULO 6</w:t>
      </w:r>
    </w:p>
    <w:p w14:paraId="53BFF8BF"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SEGUIMIENTO A PROYECTOS DE INVERSIÓN PÚBLICA</w:t>
      </w:r>
    </w:p>
    <w:p w14:paraId="28A5A4F0" w14:textId="77777777" w:rsidR="007B58BC" w:rsidRPr="000315A8" w:rsidRDefault="007B58BC" w:rsidP="009053A5">
      <w:pPr>
        <w:pStyle w:val="Textoindependiente"/>
        <w:jc w:val="center"/>
        <w:rPr>
          <w:rFonts w:ascii="Arial" w:hAnsi="Arial" w:cs="Arial"/>
          <w:b/>
          <w:bCs/>
          <w:sz w:val="22"/>
          <w:szCs w:val="22"/>
        </w:rPr>
      </w:pPr>
    </w:p>
    <w:p w14:paraId="75B54F38"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CAPÍTULO 1</w:t>
      </w:r>
    </w:p>
    <w:p w14:paraId="32AE619B"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SISTEMA UNIFICADO DE INVERSIÓN PÚBLICA</w:t>
      </w:r>
    </w:p>
    <w:p w14:paraId="66E333EC" w14:textId="77777777" w:rsidR="007B58BC" w:rsidRPr="000315A8" w:rsidRDefault="007B58BC" w:rsidP="009053A5">
      <w:pPr>
        <w:pStyle w:val="Textoindependiente"/>
        <w:jc w:val="both"/>
        <w:rPr>
          <w:rFonts w:ascii="Arial" w:hAnsi="Arial" w:cs="Arial"/>
          <w:sz w:val="22"/>
          <w:szCs w:val="22"/>
        </w:rPr>
      </w:pPr>
    </w:p>
    <w:p w14:paraId="3B4D005A" w14:textId="5F25D174"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7A746FC" w:rsidRPr="000315A8">
        <w:rPr>
          <w:rFonts w:ascii="Arial" w:hAnsi="Arial" w:cs="Arial"/>
          <w:sz w:val="22"/>
          <w:szCs w:val="22"/>
        </w:rPr>
        <w:t xml:space="preserve"> </w:t>
      </w:r>
      <w:r w:rsidRPr="000315A8">
        <w:rPr>
          <w:rFonts w:ascii="Arial" w:hAnsi="Arial" w:cs="Arial"/>
          <w:sz w:val="22"/>
          <w:szCs w:val="22"/>
        </w:rPr>
        <w:tab/>
        <w:t xml:space="preserve">2.2.6.1.1. Sistema </w:t>
      </w:r>
      <w:r w:rsidRPr="000315A8">
        <w:rPr>
          <w:rFonts w:ascii="Arial" w:hAnsi="Arial" w:cs="Arial"/>
          <w:spacing w:val="-27"/>
          <w:sz w:val="22"/>
          <w:szCs w:val="22"/>
        </w:rPr>
        <w:t>Uniﬁcado</w:t>
      </w:r>
      <w:r w:rsidRPr="000315A8">
        <w:rPr>
          <w:rFonts w:ascii="Arial" w:hAnsi="Arial" w:cs="Arial"/>
          <w:sz w:val="22"/>
          <w:szCs w:val="22"/>
        </w:rPr>
        <w:t xml:space="preserve"> de Inversión Pública. A través del Sistema Uniﬁcado de Inversión Pública se coordinarán los procesos y operaciones que deben surtir las entidades a las cuales aplica el presente capítulo, para la formulación, evaluación previa, registro, programación, ejecución, seguimiento y evaluación posterior de los proyectos de inversión, con el propósito de contar con la información necesaria para la adopción de decisiones y presentación de informes asociados a la inversión</w:t>
      </w:r>
      <w:r w:rsidRPr="06160630">
        <w:rPr>
          <w:rFonts w:ascii="Arial" w:hAnsi="Arial" w:cs="Arial"/>
          <w:sz w:val="22"/>
          <w:szCs w:val="22"/>
        </w:rPr>
        <w:t xml:space="preserve"> </w:t>
      </w:r>
      <w:r w:rsidRPr="000315A8">
        <w:rPr>
          <w:rFonts w:ascii="Arial" w:hAnsi="Arial" w:cs="Arial"/>
          <w:sz w:val="22"/>
          <w:szCs w:val="22"/>
        </w:rPr>
        <w:t>pública.</w:t>
      </w:r>
    </w:p>
    <w:p w14:paraId="3FBF1F83" w14:textId="77777777" w:rsidR="007B58BC" w:rsidRPr="000315A8" w:rsidRDefault="007B58BC" w:rsidP="009053A5">
      <w:pPr>
        <w:pStyle w:val="Textoindependiente"/>
        <w:jc w:val="both"/>
        <w:rPr>
          <w:rFonts w:ascii="Arial" w:hAnsi="Arial" w:cs="Arial"/>
          <w:sz w:val="22"/>
          <w:szCs w:val="22"/>
        </w:rPr>
      </w:pPr>
    </w:p>
    <w:p w14:paraId="2228C82C" w14:textId="2E1C8630"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242D334" w:rsidRPr="000315A8">
        <w:rPr>
          <w:rFonts w:ascii="Arial" w:hAnsi="Arial" w:cs="Arial"/>
          <w:sz w:val="22"/>
          <w:szCs w:val="22"/>
        </w:rPr>
        <w:t xml:space="preserve"> </w:t>
      </w:r>
      <w:r w:rsidRPr="000315A8">
        <w:rPr>
          <w:rFonts w:ascii="Arial" w:hAnsi="Arial" w:cs="Arial"/>
          <w:sz w:val="22"/>
          <w:szCs w:val="22"/>
        </w:rPr>
        <w:tab/>
        <w:t xml:space="preserve">2.2.6.1.2. Campo de aplicación. Forman parte del Sistema </w:t>
      </w:r>
      <w:r w:rsidRPr="000315A8">
        <w:rPr>
          <w:rFonts w:ascii="Arial" w:hAnsi="Arial" w:cs="Arial"/>
          <w:spacing w:val="-30"/>
          <w:sz w:val="22"/>
          <w:szCs w:val="22"/>
        </w:rPr>
        <w:t>Uniﬁcado</w:t>
      </w:r>
      <w:r w:rsidRPr="000315A8">
        <w:rPr>
          <w:rFonts w:ascii="Arial" w:hAnsi="Arial" w:cs="Arial"/>
          <w:sz w:val="22"/>
          <w:szCs w:val="22"/>
        </w:rPr>
        <w:t xml:space="preserve"> de Inversión Pública las entidades que conforman el Presupuesto General de la Nación y deben suministrar la información sobre los proyectos de inversión que demande el</w:t>
      </w:r>
      <w:r w:rsidRPr="06160630">
        <w:rPr>
          <w:rFonts w:ascii="Arial" w:hAnsi="Arial" w:cs="Arial"/>
          <w:sz w:val="22"/>
          <w:szCs w:val="22"/>
        </w:rPr>
        <w:t xml:space="preserve"> </w:t>
      </w:r>
      <w:r w:rsidRPr="000315A8">
        <w:rPr>
          <w:rFonts w:ascii="Arial" w:hAnsi="Arial" w:cs="Arial"/>
          <w:sz w:val="22"/>
          <w:szCs w:val="22"/>
        </w:rPr>
        <w:t>sistema.</w:t>
      </w:r>
    </w:p>
    <w:p w14:paraId="09A4C26C" w14:textId="77777777" w:rsidR="007B58BC" w:rsidRPr="000315A8" w:rsidRDefault="007B58BC" w:rsidP="009053A5">
      <w:pPr>
        <w:pStyle w:val="Textoindependiente"/>
        <w:jc w:val="both"/>
        <w:rPr>
          <w:rFonts w:ascii="Arial" w:hAnsi="Arial" w:cs="Arial"/>
          <w:sz w:val="22"/>
          <w:szCs w:val="22"/>
        </w:rPr>
      </w:pPr>
    </w:p>
    <w:p w14:paraId="10C368DA" w14:textId="07C224C2"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082FFE" w:rsidRPr="000315A8">
        <w:rPr>
          <w:rFonts w:ascii="Arial" w:hAnsi="Arial" w:cs="Arial"/>
          <w:sz w:val="22"/>
          <w:szCs w:val="22"/>
        </w:rPr>
        <w:t xml:space="preserve"> </w:t>
      </w:r>
      <w:r w:rsidRPr="000315A8">
        <w:rPr>
          <w:rFonts w:ascii="Arial" w:hAnsi="Arial" w:cs="Arial"/>
          <w:sz w:val="22"/>
          <w:szCs w:val="22"/>
        </w:rPr>
        <w:tab/>
        <w:t xml:space="preserve">2.2.6.1.3. Integración y articulación del Sistema El Sistema </w:t>
      </w:r>
      <w:r w:rsidRPr="000315A8">
        <w:rPr>
          <w:rFonts w:ascii="Arial" w:hAnsi="Arial" w:cs="Arial"/>
          <w:spacing w:val="-7"/>
          <w:sz w:val="22"/>
          <w:szCs w:val="22"/>
        </w:rPr>
        <w:t>Uniﬁcado</w:t>
      </w:r>
      <w:r w:rsidRPr="000315A8">
        <w:rPr>
          <w:rFonts w:ascii="Arial" w:hAnsi="Arial" w:cs="Arial"/>
          <w:sz w:val="22"/>
          <w:szCs w:val="22"/>
        </w:rPr>
        <w:t xml:space="preserve"> de Inversión Pública integrará la información del Banco Nacional de Programas y Proyectos al que hacen referencia el artículo 27 de la Ley 152 de 1994 y el artículo 9 del Estatuto Orgánico del Presupuesto, y del Sistema de Información de Seguimiento a los Proyectos de Inversión Pública de que tratan los artículos 2.2.6.1.1.1 a 2.2.6.1.1.3 del presente decreto, y se articulará al Sistema Uniﬁcado de Inversión Pública la información del Sistema Nacional de Seguimiento a la Gestión y Evaluación de los Resultados, del Sistema de Seguimiento a Documentos CONPES del Departamento Nacional de Planeación, del Sistema Integrado de Información Financiera</w:t>
      </w:r>
      <w:r w:rsidRPr="06160630">
        <w:rPr>
          <w:rFonts w:ascii="Arial" w:hAnsi="Arial" w:cs="Arial"/>
          <w:sz w:val="22"/>
          <w:szCs w:val="22"/>
        </w:rPr>
        <w:t xml:space="preserve"> </w:t>
      </w:r>
      <w:r w:rsidRPr="000315A8">
        <w:rPr>
          <w:rFonts w:ascii="Arial" w:hAnsi="Arial" w:cs="Arial"/>
          <w:sz w:val="22"/>
          <w:szCs w:val="22"/>
        </w:rPr>
        <w:t>(SIIF).</w:t>
      </w:r>
    </w:p>
    <w:p w14:paraId="3D03B80F" w14:textId="77777777" w:rsidR="007B58BC" w:rsidRPr="000315A8" w:rsidRDefault="007B58BC" w:rsidP="009053A5">
      <w:pPr>
        <w:pStyle w:val="Textoindependiente"/>
        <w:jc w:val="both"/>
        <w:rPr>
          <w:rFonts w:ascii="Arial" w:hAnsi="Arial" w:cs="Arial"/>
          <w:sz w:val="22"/>
          <w:szCs w:val="22"/>
        </w:rPr>
      </w:pPr>
    </w:p>
    <w:p w14:paraId="64B8C857" w14:textId="1128C4DD"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El sistema permitirá incorporar, mantener actualizada y disponible la información necesaria para realizar los análisis previos asociados a los procesos de elaboración del Plan de Inversiones del Plan Nacional de Desarrollo, del Marco de Gasto de Mediano Plazo, del Plan Operativo Anual de Inversiones, del anexo del decreto de liquidación del presupuesto en lo que atañe a la inversión pública, de la regionalización y priorización del presupuesto de conformidad con el Estatuto Orgánico de Presupuesto, de las estrategias de inversión prioritarias y</w:t>
      </w:r>
      <w:r w:rsidR="009053A5" w:rsidRPr="000315A8">
        <w:rPr>
          <w:rFonts w:ascii="Arial" w:hAnsi="Arial" w:cs="Arial"/>
          <w:sz w:val="22"/>
          <w:szCs w:val="22"/>
        </w:rPr>
        <w:t xml:space="preserve"> </w:t>
      </w:r>
      <w:r w:rsidRPr="000315A8">
        <w:rPr>
          <w:rFonts w:ascii="Arial" w:hAnsi="Arial" w:cs="Arial"/>
          <w:sz w:val="22"/>
          <w:szCs w:val="22"/>
        </w:rPr>
        <w:t>transversales del Plan Nacional de Desarrollo y de los informes de seguimiento de la inversión, entre otros.</w:t>
      </w:r>
    </w:p>
    <w:p w14:paraId="2253667B" w14:textId="77777777" w:rsidR="007B58BC" w:rsidRPr="000315A8" w:rsidRDefault="007B58BC" w:rsidP="009053A5">
      <w:pPr>
        <w:pStyle w:val="Textoindependiente"/>
        <w:jc w:val="both"/>
        <w:rPr>
          <w:rFonts w:ascii="Arial" w:hAnsi="Arial" w:cs="Arial"/>
          <w:sz w:val="22"/>
          <w:szCs w:val="22"/>
        </w:rPr>
      </w:pPr>
    </w:p>
    <w:p w14:paraId="748F510D" w14:textId="7FCDFA07"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5273778" w:rsidRPr="000315A8">
        <w:rPr>
          <w:rFonts w:ascii="Arial" w:hAnsi="Arial" w:cs="Arial"/>
          <w:sz w:val="22"/>
          <w:szCs w:val="22"/>
        </w:rPr>
        <w:t xml:space="preserve"> </w:t>
      </w:r>
      <w:r w:rsidRPr="000315A8">
        <w:rPr>
          <w:rFonts w:ascii="Arial" w:hAnsi="Arial" w:cs="Arial"/>
          <w:sz w:val="22"/>
          <w:szCs w:val="22"/>
        </w:rPr>
        <w:tab/>
        <w:t xml:space="preserve">2.2.6.1.4. Administración del </w:t>
      </w:r>
      <w:r w:rsidRPr="000315A8">
        <w:rPr>
          <w:rFonts w:ascii="Arial" w:hAnsi="Arial" w:cs="Arial"/>
          <w:spacing w:val="-2"/>
          <w:sz w:val="22"/>
          <w:szCs w:val="22"/>
        </w:rPr>
        <w:t>Sistema .La</w:t>
      </w:r>
      <w:r w:rsidRPr="000315A8">
        <w:rPr>
          <w:rFonts w:ascii="Arial" w:hAnsi="Arial" w:cs="Arial"/>
          <w:sz w:val="22"/>
          <w:szCs w:val="22"/>
        </w:rPr>
        <w:t xml:space="preserve"> administración del Sistema Uniﬁcado de Inversión Pública le corresponde al Departamento Nacional de Planeación, en consecuencia, deﬁnirá los requisitos, las metodologías y los procedimientos que se requieran, en los términos señalados en el presente</w:t>
      </w:r>
      <w:r w:rsidRPr="06160630">
        <w:rPr>
          <w:rFonts w:ascii="Arial" w:hAnsi="Arial" w:cs="Arial"/>
          <w:sz w:val="22"/>
          <w:szCs w:val="22"/>
        </w:rPr>
        <w:t xml:space="preserve"> </w:t>
      </w:r>
      <w:r w:rsidRPr="000315A8">
        <w:rPr>
          <w:rFonts w:ascii="Arial" w:hAnsi="Arial" w:cs="Arial"/>
          <w:sz w:val="22"/>
          <w:szCs w:val="22"/>
        </w:rPr>
        <w:t>título.</w:t>
      </w:r>
    </w:p>
    <w:p w14:paraId="3CD0B318" w14:textId="77777777" w:rsidR="007B58BC" w:rsidRPr="000315A8" w:rsidRDefault="007B58BC" w:rsidP="009053A5">
      <w:pPr>
        <w:pStyle w:val="Textoindependiente"/>
        <w:jc w:val="both"/>
        <w:rPr>
          <w:rFonts w:ascii="Arial" w:hAnsi="Arial" w:cs="Arial"/>
          <w:sz w:val="22"/>
          <w:szCs w:val="22"/>
        </w:rPr>
      </w:pPr>
    </w:p>
    <w:p w14:paraId="2D73676D"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SECCIÓN 1</w:t>
      </w:r>
    </w:p>
    <w:p w14:paraId="045E779D" w14:textId="77777777" w:rsidR="007B58BC" w:rsidRPr="000315A8" w:rsidRDefault="007B58BC" w:rsidP="009053A5">
      <w:pPr>
        <w:pStyle w:val="Textoindependiente"/>
        <w:jc w:val="center"/>
        <w:rPr>
          <w:rFonts w:ascii="Arial" w:hAnsi="Arial" w:cs="Arial"/>
          <w:b/>
          <w:bCs/>
          <w:sz w:val="22"/>
          <w:szCs w:val="22"/>
        </w:rPr>
      </w:pPr>
    </w:p>
    <w:p w14:paraId="371F8253"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SISTEMA DE INFORMACIÓN DE SEGUIMIENTO A LOS PROYECTOS DE INVERSIÓN PÚBLICA</w:t>
      </w:r>
    </w:p>
    <w:p w14:paraId="4ED77E25" w14:textId="77777777" w:rsidR="007B58BC" w:rsidRPr="000315A8" w:rsidRDefault="007B58BC" w:rsidP="009053A5">
      <w:pPr>
        <w:pStyle w:val="Textoindependiente"/>
        <w:jc w:val="center"/>
        <w:rPr>
          <w:rFonts w:ascii="Arial" w:hAnsi="Arial" w:cs="Arial"/>
          <w:b/>
          <w:bCs/>
          <w:sz w:val="22"/>
          <w:szCs w:val="22"/>
        </w:rPr>
      </w:pPr>
    </w:p>
    <w:p w14:paraId="308B71D5" w14:textId="0181DC97" w:rsidR="007B58BC" w:rsidRPr="000315A8" w:rsidRDefault="0067285D" w:rsidP="009053A5">
      <w:pPr>
        <w:tabs>
          <w:tab w:val="left" w:pos="1295"/>
        </w:tabs>
        <w:jc w:val="both"/>
        <w:rPr>
          <w:rFonts w:ascii="Arial" w:hAnsi="Arial" w:cs="Arial"/>
        </w:rPr>
      </w:pPr>
      <w:r w:rsidRPr="000315A8">
        <w:rPr>
          <w:rFonts w:ascii="Arial" w:hAnsi="Arial" w:cs="Arial"/>
        </w:rPr>
        <w:t>ARTÍCULO</w:t>
      </w:r>
      <w:r w:rsidR="0C140497" w:rsidRPr="000315A8">
        <w:rPr>
          <w:rFonts w:ascii="Arial" w:hAnsi="Arial" w:cs="Arial"/>
        </w:rPr>
        <w:t xml:space="preserve"> </w:t>
      </w:r>
      <w:r w:rsidRPr="000315A8">
        <w:rPr>
          <w:rFonts w:ascii="Arial" w:hAnsi="Arial" w:cs="Arial"/>
        </w:rPr>
        <w:tab/>
        <w:t>2.2.6.1.1.1. Sistema de Información de Seguimiento a los Proyectos de Inversión Pública. Créase el Sistema de Información de Seguimiento a los Proyectos de Inversión Pública, como un conjunto integrado de procesos automatizados que permita evaluar la gestión y realizar el seguimiento de los proyectos de inversión</w:t>
      </w:r>
      <w:r w:rsidRPr="000315A8">
        <w:rPr>
          <w:rFonts w:ascii="Arial" w:hAnsi="Arial" w:cs="Arial"/>
          <w:spacing w:val="-6"/>
        </w:rPr>
        <w:t xml:space="preserve"> </w:t>
      </w:r>
      <w:r w:rsidRPr="000315A8">
        <w:rPr>
          <w:rFonts w:ascii="Arial" w:hAnsi="Arial" w:cs="Arial"/>
        </w:rPr>
        <w:t>pública.</w:t>
      </w:r>
    </w:p>
    <w:p w14:paraId="0FDBFD01" w14:textId="77777777" w:rsidR="007B58BC" w:rsidRPr="000315A8" w:rsidRDefault="007B58BC" w:rsidP="009053A5">
      <w:pPr>
        <w:pStyle w:val="Textoindependiente"/>
        <w:jc w:val="both"/>
        <w:rPr>
          <w:rFonts w:ascii="Arial" w:hAnsi="Arial" w:cs="Arial"/>
          <w:sz w:val="22"/>
          <w:szCs w:val="22"/>
        </w:rPr>
      </w:pPr>
    </w:p>
    <w:p w14:paraId="0585CD08" w14:textId="0C263CBC"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742DFCD" w:rsidRPr="000315A8">
        <w:rPr>
          <w:rFonts w:ascii="Arial" w:hAnsi="Arial" w:cs="Arial"/>
          <w:sz w:val="22"/>
          <w:szCs w:val="22"/>
        </w:rPr>
        <w:t xml:space="preserve"> </w:t>
      </w:r>
      <w:r w:rsidRPr="000315A8">
        <w:rPr>
          <w:rFonts w:ascii="Arial" w:hAnsi="Arial" w:cs="Arial"/>
          <w:sz w:val="22"/>
          <w:szCs w:val="22"/>
        </w:rPr>
        <w:tab/>
        <w:t xml:space="preserve">2.2.6.1.1.2. Ámbito de aplicación. El Sistema de Información al cual hace referencia la presente sección, se aplica a todos los órganos y entidades del sector público que comprometan apropiaciones del Presupuesto de Inversión del Presupuesto General de la Nación, así como a las entidades descentralizadas del orden nacional. La aplicación de la presente sección es extensiva a los proyectos de inversión ejecutados, a través de entidades </w:t>
      </w:r>
      <w:r w:rsidRPr="000315A8">
        <w:rPr>
          <w:rFonts w:ascii="Arial" w:hAnsi="Arial" w:cs="Arial"/>
          <w:spacing w:val="-3"/>
          <w:sz w:val="22"/>
          <w:szCs w:val="22"/>
        </w:rPr>
        <w:t>ﬁduciarias</w:t>
      </w:r>
      <w:r w:rsidRPr="000315A8">
        <w:rPr>
          <w:rFonts w:ascii="Arial" w:hAnsi="Arial" w:cs="Arial"/>
          <w:sz w:val="22"/>
          <w:szCs w:val="22"/>
        </w:rPr>
        <w:t>, instituciones ﬁnancieras, organismos de cooperación y asistencia técnica, contratos de administración de recursos y en general a través de cualquier negocio jurídico que implique que la ejecución se realice con el concurso de un</w:t>
      </w:r>
      <w:r w:rsidRPr="06160630">
        <w:rPr>
          <w:rFonts w:ascii="Arial" w:hAnsi="Arial" w:cs="Arial"/>
          <w:sz w:val="22"/>
          <w:szCs w:val="22"/>
        </w:rPr>
        <w:t xml:space="preserve"> </w:t>
      </w:r>
      <w:r w:rsidRPr="000315A8">
        <w:rPr>
          <w:rFonts w:ascii="Arial" w:hAnsi="Arial" w:cs="Arial"/>
          <w:sz w:val="22"/>
          <w:szCs w:val="22"/>
        </w:rPr>
        <w:t>tercero.</w:t>
      </w:r>
    </w:p>
    <w:p w14:paraId="1F032F37" w14:textId="77777777" w:rsidR="007B58BC" w:rsidRPr="000315A8" w:rsidRDefault="007B58BC" w:rsidP="009053A5">
      <w:pPr>
        <w:pStyle w:val="Textoindependiente"/>
        <w:jc w:val="both"/>
        <w:rPr>
          <w:rFonts w:ascii="Arial" w:hAnsi="Arial" w:cs="Arial"/>
          <w:sz w:val="22"/>
          <w:szCs w:val="22"/>
        </w:rPr>
      </w:pPr>
    </w:p>
    <w:p w14:paraId="58372473" w14:textId="7ABC5E5E"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F83AC2F" w:rsidRPr="000315A8">
        <w:rPr>
          <w:rFonts w:ascii="Arial" w:hAnsi="Arial" w:cs="Arial"/>
          <w:sz w:val="22"/>
          <w:szCs w:val="22"/>
        </w:rPr>
        <w:t xml:space="preserve"> </w:t>
      </w:r>
      <w:r w:rsidRPr="000315A8">
        <w:rPr>
          <w:rFonts w:ascii="Arial" w:hAnsi="Arial" w:cs="Arial"/>
          <w:sz w:val="22"/>
          <w:szCs w:val="22"/>
        </w:rPr>
        <w:tab/>
        <w:t xml:space="preserve">2.2.6.1.1.3. Administración funcional y técnica del sistema. En cumplimiento de la función de seguimiento a los programas y proyectos </w:t>
      </w:r>
      <w:r w:rsidRPr="000315A8">
        <w:rPr>
          <w:rFonts w:ascii="Arial" w:hAnsi="Arial" w:cs="Arial"/>
          <w:spacing w:val="-2"/>
          <w:sz w:val="22"/>
          <w:szCs w:val="22"/>
        </w:rPr>
        <w:t>ﬁnanciados</w:t>
      </w:r>
      <w:r w:rsidRPr="000315A8">
        <w:rPr>
          <w:rFonts w:ascii="Arial" w:hAnsi="Arial" w:cs="Arial"/>
          <w:sz w:val="22"/>
          <w:szCs w:val="22"/>
        </w:rPr>
        <w:t xml:space="preserve"> con recursos públicos a cargo de la Dirección de Inversiones y Finanzas Públicas del Departamento Nacional de Planeación, dicha Dirección realizará la administración funcional y técnica del sistema de información de que trata este Decreto, para lo cual desarrollará las siguientes</w:t>
      </w:r>
      <w:r w:rsidRPr="06160630">
        <w:rPr>
          <w:rFonts w:ascii="Arial" w:hAnsi="Arial" w:cs="Arial"/>
          <w:sz w:val="22"/>
          <w:szCs w:val="22"/>
        </w:rPr>
        <w:t xml:space="preserve"> </w:t>
      </w:r>
      <w:r w:rsidRPr="000315A8">
        <w:rPr>
          <w:rFonts w:ascii="Arial" w:hAnsi="Arial" w:cs="Arial"/>
          <w:sz w:val="22"/>
          <w:szCs w:val="22"/>
        </w:rPr>
        <w:t>actividades:</w:t>
      </w:r>
    </w:p>
    <w:p w14:paraId="430F0D0D" w14:textId="77777777" w:rsidR="007B58BC" w:rsidRPr="000315A8" w:rsidRDefault="007B58BC" w:rsidP="009053A5">
      <w:pPr>
        <w:pStyle w:val="Textoindependiente"/>
        <w:jc w:val="both"/>
        <w:rPr>
          <w:rFonts w:ascii="Arial" w:hAnsi="Arial" w:cs="Arial"/>
          <w:sz w:val="22"/>
          <w:szCs w:val="22"/>
        </w:rPr>
      </w:pPr>
    </w:p>
    <w:p w14:paraId="33748078" w14:textId="77777777" w:rsidR="007B58BC" w:rsidRPr="000315A8" w:rsidRDefault="0067285D" w:rsidP="009053A5">
      <w:pPr>
        <w:pStyle w:val="Prrafodelista"/>
        <w:numPr>
          <w:ilvl w:val="0"/>
          <w:numId w:val="62"/>
        </w:numPr>
        <w:tabs>
          <w:tab w:val="left" w:pos="294"/>
        </w:tabs>
        <w:ind w:left="184" w:hanging="184"/>
        <w:jc w:val="both"/>
        <w:rPr>
          <w:rFonts w:ascii="Arial" w:hAnsi="Arial" w:cs="Arial"/>
        </w:rPr>
      </w:pPr>
      <w:r w:rsidRPr="000315A8">
        <w:rPr>
          <w:rFonts w:ascii="Arial" w:hAnsi="Arial" w:cs="Arial"/>
        </w:rPr>
        <w:t>Adecuar la infraestructura tecnológica que sea necesaria para el funcionamiento y mantenimiento del</w:t>
      </w:r>
      <w:r w:rsidRPr="000315A8">
        <w:rPr>
          <w:rFonts w:ascii="Arial" w:hAnsi="Arial" w:cs="Arial"/>
          <w:spacing w:val="-18"/>
        </w:rPr>
        <w:t xml:space="preserve"> </w:t>
      </w:r>
      <w:r w:rsidRPr="000315A8">
        <w:rPr>
          <w:rFonts w:ascii="Arial" w:hAnsi="Arial" w:cs="Arial"/>
        </w:rPr>
        <w:t>sistema.</w:t>
      </w:r>
    </w:p>
    <w:p w14:paraId="6EA89A5E" w14:textId="77777777" w:rsidR="007B58BC" w:rsidRPr="000315A8" w:rsidRDefault="007B58BC" w:rsidP="009053A5">
      <w:pPr>
        <w:pStyle w:val="Textoindependiente"/>
        <w:jc w:val="both"/>
        <w:rPr>
          <w:rFonts w:ascii="Arial" w:hAnsi="Arial" w:cs="Arial"/>
          <w:sz w:val="22"/>
          <w:szCs w:val="22"/>
        </w:rPr>
      </w:pPr>
    </w:p>
    <w:p w14:paraId="553709A0" w14:textId="77777777" w:rsidR="007B58BC" w:rsidRPr="000315A8" w:rsidRDefault="0067285D" w:rsidP="009053A5">
      <w:pPr>
        <w:pStyle w:val="Prrafodelista"/>
        <w:numPr>
          <w:ilvl w:val="0"/>
          <w:numId w:val="62"/>
        </w:numPr>
        <w:tabs>
          <w:tab w:val="left" w:pos="294"/>
        </w:tabs>
        <w:ind w:left="184" w:hanging="184"/>
        <w:jc w:val="both"/>
        <w:rPr>
          <w:rFonts w:ascii="Arial" w:hAnsi="Arial" w:cs="Arial"/>
        </w:rPr>
      </w:pPr>
      <w:r w:rsidRPr="000315A8">
        <w:rPr>
          <w:rFonts w:ascii="Arial" w:hAnsi="Arial" w:cs="Arial"/>
        </w:rPr>
        <w:t>Elaborar un manual de procedimientos para acceso y actualización del Sistema de</w:t>
      </w:r>
      <w:r w:rsidRPr="000315A8">
        <w:rPr>
          <w:rFonts w:ascii="Arial" w:hAnsi="Arial" w:cs="Arial"/>
          <w:spacing w:val="-22"/>
        </w:rPr>
        <w:t xml:space="preserve"> </w:t>
      </w:r>
      <w:r w:rsidRPr="000315A8">
        <w:rPr>
          <w:rFonts w:ascii="Arial" w:hAnsi="Arial" w:cs="Arial"/>
        </w:rPr>
        <w:t>Información.</w:t>
      </w:r>
    </w:p>
    <w:p w14:paraId="2F0795AE" w14:textId="77777777" w:rsidR="007B58BC" w:rsidRPr="000315A8" w:rsidRDefault="007B58BC" w:rsidP="009053A5">
      <w:pPr>
        <w:pStyle w:val="Textoindependiente"/>
        <w:jc w:val="both"/>
        <w:rPr>
          <w:rFonts w:ascii="Arial" w:hAnsi="Arial" w:cs="Arial"/>
          <w:sz w:val="22"/>
          <w:szCs w:val="22"/>
        </w:rPr>
      </w:pPr>
    </w:p>
    <w:p w14:paraId="510608CE" w14:textId="77777777" w:rsidR="007B58BC" w:rsidRPr="000315A8" w:rsidRDefault="0067285D" w:rsidP="009053A5">
      <w:pPr>
        <w:pStyle w:val="Prrafodelista"/>
        <w:numPr>
          <w:ilvl w:val="0"/>
          <w:numId w:val="62"/>
        </w:numPr>
        <w:tabs>
          <w:tab w:val="left" w:pos="294"/>
        </w:tabs>
        <w:ind w:left="0" w:firstLine="0"/>
        <w:jc w:val="both"/>
        <w:rPr>
          <w:rFonts w:ascii="Arial" w:hAnsi="Arial" w:cs="Arial"/>
        </w:rPr>
      </w:pPr>
      <w:r w:rsidRPr="000315A8">
        <w:rPr>
          <w:rFonts w:ascii="Arial" w:hAnsi="Arial" w:cs="Arial"/>
        </w:rPr>
        <w:t xml:space="preserve">Brindar el soporte técnico y la capacitación que se requiera para la correcta utilización del sistema y tomar las medidas necesarias para aclarar las inquietudes o dudas que surjan en la implementación </w:t>
      </w:r>
      <w:r w:rsidRPr="000315A8">
        <w:rPr>
          <w:rFonts w:ascii="Arial" w:hAnsi="Arial" w:cs="Arial"/>
          <w:spacing w:val="-7"/>
        </w:rPr>
        <w:t>del</w:t>
      </w:r>
      <w:r w:rsidRPr="000315A8">
        <w:rPr>
          <w:rFonts w:ascii="Arial" w:hAnsi="Arial" w:cs="Arial"/>
        </w:rPr>
        <w:t xml:space="preserve"> mismo.</w:t>
      </w:r>
    </w:p>
    <w:p w14:paraId="016739BD" w14:textId="77777777" w:rsidR="007B58BC" w:rsidRPr="000315A8" w:rsidRDefault="007B58BC" w:rsidP="009053A5">
      <w:pPr>
        <w:pStyle w:val="Textoindependiente"/>
        <w:jc w:val="both"/>
        <w:rPr>
          <w:rFonts w:ascii="Arial" w:hAnsi="Arial" w:cs="Arial"/>
          <w:sz w:val="22"/>
          <w:szCs w:val="22"/>
        </w:rPr>
      </w:pPr>
    </w:p>
    <w:p w14:paraId="701EBBBC" w14:textId="77777777" w:rsidR="007B58BC" w:rsidRPr="000315A8" w:rsidRDefault="0067285D" w:rsidP="009053A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xml:space="preserve">. El Departamento Nacional de Planeación deberá mantener disponible en su página web, la información de seguimiento a los proyectos de inversión pública para ser consultada permanentemente con ﬁnes de control social por todos los interesados, quienes podrán efectuar los comentarios, observaciones, solicitudes o recomendaciones que consideren conducentes en la dirección electrónica </w:t>
      </w:r>
      <w:hyperlink r:id="rId1517">
        <w:r w:rsidRPr="000315A8">
          <w:rPr>
            <w:rFonts w:ascii="Arial" w:hAnsi="Arial" w:cs="Arial"/>
            <w:sz w:val="22"/>
            <w:szCs w:val="22"/>
          </w:rPr>
          <w:t>www.dnp.gov.co.</w:t>
        </w:r>
      </w:hyperlink>
    </w:p>
    <w:p w14:paraId="5E994E74" w14:textId="77777777" w:rsidR="009053A5" w:rsidRPr="000315A8" w:rsidRDefault="009053A5" w:rsidP="00053573">
      <w:pPr>
        <w:pStyle w:val="Textoindependiente"/>
        <w:ind w:left="110" w:right="110"/>
        <w:jc w:val="both"/>
        <w:rPr>
          <w:rFonts w:ascii="Arial" w:hAnsi="Arial" w:cs="Arial"/>
          <w:sz w:val="22"/>
          <w:szCs w:val="22"/>
        </w:rPr>
      </w:pPr>
    </w:p>
    <w:p w14:paraId="0F213EE3" w14:textId="6B134DB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CAPÍTULO 2</w:t>
      </w:r>
    </w:p>
    <w:p w14:paraId="78D1C39A"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DEL CICLO DE LOS PROYECTOS DE INVERSIÓN PÚBLICA</w:t>
      </w:r>
    </w:p>
    <w:p w14:paraId="2249E6BB" w14:textId="77777777" w:rsidR="007B58BC" w:rsidRPr="000315A8" w:rsidRDefault="007B58BC" w:rsidP="009053A5">
      <w:pPr>
        <w:pStyle w:val="Textoindependiente"/>
        <w:jc w:val="center"/>
        <w:rPr>
          <w:rFonts w:ascii="Arial" w:hAnsi="Arial" w:cs="Arial"/>
          <w:b/>
          <w:bCs/>
          <w:sz w:val="22"/>
          <w:szCs w:val="22"/>
        </w:rPr>
      </w:pPr>
    </w:p>
    <w:p w14:paraId="1998D42A" w14:textId="4B10F0A4"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84A0490" w:rsidRPr="000315A8">
        <w:rPr>
          <w:rFonts w:ascii="Arial" w:hAnsi="Arial" w:cs="Arial"/>
          <w:sz w:val="22"/>
          <w:szCs w:val="22"/>
        </w:rPr>
        <w:t xml:space="preserve"> </w:t>
      </w:r>
      <w:r w:rsidRPr="000315A8">
        <w:rPr>
          <w:rFonts w:ascii="Arial" w:hAnsi="Arial" w:cs="Arial"/>
          <w:sz w:val="22"/>
          <w:szCs w:val="22"/>
        </w:rPr>
        <w:tab/>
        <w:t xml:space="preserve">2.2.6.2.1. Proyectos de inversión pública. Los proyectos de inversión pública contemplan actividades limitadas en el tiempo, que utilizan total o parcialmente recursos públicos, con el </w:t>
      </w:r>
      <w:r w:rsidRPr="000315A8">
        <w:rPr>
          <w:rFonts w:ascii="Arial" w:hAnsi="Arial" w:cs="Arial"/>
          <w:spacing w:val="-9"/>
          <w:sz w:val="22"/>
          <w:szCs w:val="22"/>
        </w:rPr>
        <w:t>ﬁn</w:t>
      </w:r>
      <w:r w:rsidRPr="000315A8">
        <w:rPr>
          <w:rFonts w:ascii="Arial" w:hAnsi="Arial" w:cs="Arial"/>
          <w:sz w:val="22"/>
          <w:szCs w:val="22"/>
        </w:rPr>
        <w:t xml:space="preserve"> de crear, ampliar, mejorar o recuperar la capacidad de producción o de provisión de bienes o servicios por parte del</w:t>
      </w:r>
      <w:r w:rsidRPr="06160630">
        <w:rPr>
          <w:rFonts w:ascii="Arial" w:hAnsi="Arial" w:cs="Arial"/>
          <w:sz w:val="22"/>
          <w:szCs w:val="22"/>
        </w:rPr>
        <w:t xml:space="preserve"> </w:t>
      </w:r>
      <w:r w:rsidRPr="000315A8">
        <w:rPr>
          <w:rFonts w:ascii="Arial" w:hAnsi="Arial" w:cs="Arial"/>
          <w:sz w:val="22"/>
          <w:szCs w:val="22"/>
        </w:rPr>
        <w:t>Estado.</w:t>
      </w:r>
    </w:p>
    <w:p w14:paraId="5CF7EFF3" w14:textId="77777777" w:rsidR="007B58BC" w:rsidRPr="000315A8" w:rsidRDefault="007B58BC" w:rsidP="009053A5">
      <w:pPr>
        <w:pStyle w:val="Textoindependiente"/>
        <w:jc w:val="both"/>
        <w:rPr>
          <w:rFonts w:ascii="Arial" w:hAnsi="Arial" w:cs="Arial"/>
          <w:sz w:val="22"/>
          <w:szCs w:val="22"/>
        </w:rPr>
      </w:pPr>
    </w:p>
    <w:p w14:paraId="2EBD23B5"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Los proyectos de inversión se clasiﬁcarán de acuerdo con los lineamientos que deﬁna el Departamento Nacional de Planeación, atendiendo las competencias de las entidades y las características inherentes al proyecto. Con fundamento en estos criterios, se determinarán los requerimientos metodológicos que deberá atender cada proyecto de inversión para su formulación, evaluación previa, registro, programación, ejecución, seguimiento y evaluación posterior.</w:t>
      </w:r>
    </w:p>
    <w:p w14:paraId="56E44C0F" w14:textId="77777777" w:rsidR="007B58BC" w:rsidRPr="000315A8" w:rsidRDefault="007B58BC" w:rsidP="009053A5">
      <w:pPr>
        <w:pStyle w:val="Textoindependiente"/>
        <w:jc w:val="both"/>
        <w:rPr>
          <w:rFonts w:ascii="Arial" w:hAnsi="Arial" w:cs="Arial"/>
          <w:sz w:val="22"/>
          <w:szCs w:val="22"/>
        </w:rPr>
      </w:pPr>
    </w:p>
    <w:p w14:paraId="0F46C447" w14:textId="75F3A4D0"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727CBEC" w:rsidRPr="000315A8">
        <w:rPr>
          <w:rFonts w:ascii="Arial" w:hAnsi="Arial" w:cs="Arial"/>
          <w:sz w:val="22"/>
          <w:szCs w:val="22"/>
        </w:rPr>
        <w:t xml:space="preserve"> </w:t>
      </w:r>
      <w:r w:rsidRPr="000315A8">
        <w:rPr>
          <w:rFonts w:ascii="Arial" w:hAnsi="Arial" w:cs="Arial"/>
          <w:sz w:val="22"/>
          <w:szCs w:val="22"/>
        </w:rPr>
        <w:tab/>
        <w:t>2.2.6.2.2. Ciclo de los proyectos de inversión pública. Es el período que inicia con la formulación del proyecto de inversión pública y termina cuando el proyecto cumpla con los objetivos y metas propuestas, cuando los análisis de conveniencia de las entidades ejecutoras de los proyectos así lo establezcan, o cuando se cancele el registro de los proyectos de inversión de conformidad con lo dispuesto en el artículo 2.2.6.3.9 del presente</w:t>
      </w:r>
      <w:r w:rsidRPr="000315A8">
        <w:rPr>
          <w:rFonts w:ascii="Arial" w:hAnsi="Arial" w:cs="Arial"/>
          <w:spacing w:val="-7"/>
          <w:sz w:val="22"/>
          <w:szCs w:val="22"/>
        </w:rPr>
        <w:t xml:space="preserve"> </w:t>
      </w:r>
      <w:r w:rsidRPr="000315A8">
        <w:rPr>
          <w:rFonts w:ascii="Arial" w:hAnsi="Arial" w:cs="Arial"/>
          <w:sz w:val="22"/>
          <w:szCs w:val="22"/>
        </w:rPr>
        <w:t>decreto.</w:t>
      </w:r>
    </w:p>
    <w:p w14:paraId="6369401B" w14:textId="77777777" w:rsidR="007B58BC" w:rsidRPr="000315A8" w:rsidRDefault="007B58BC" w:rsidP="009053A5">
      <w:pPr>
        <w:pStyle w:val="Textoindependiente"/>
        <w:jc w:val="both"/>
        <w:rPr>
          <w:rFonts w:ascii="Arial" w:hAnsi="Arial" w:cs="Arial"/>
          <w:sz w:val="22"/>
          <w:szCs w:val="22"/>
        </w:rPr>
      </w:pPr>
    </w:p>
    <w:p w14:paraId="57CD3E99"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El ciclo de los proyectos de inversión comprenderá las operaciones y procesos relacionados con la formulación, la evaluación previa, el registro, la programación, la ejecución, el seguimiento y la evaluación posterior de los proyectos de inversión cuando esta evaluación así se determine, acorde con las previsiones contenidas en las nomas orgánicas de planeación, en las normas orgánicas de presupuesto, en las normas que establecen las funciones del Departamento Nacional de Planeación y en las disposiciones contenidas en el presente decreto.</w:t>
      </w:r>
    </w:p>
    <w:p w14:paraId="012467CE" w14:textId="77777777" w:rsidR="007B58BC" w:rsidRPr="000315A8" w:rsidRDefault="007B58BC" w:rsidP="009053A5">
      <w:pPr>
        <w:pStyle w:val="Textoindependiente"/>
        <w:jc w:val="both"/>
        <w:rPr>
          <w:rFonts w:ascii="Arial" w:hAnsi="Arial" w:cs="Arial"/>
          <w:sz w:val="22"/>
          <w:szCs w:val="22"/>
        </w:rPr>
      </w:pPr>
    </w:p>
    <w:p w14:paraId="6CAEFB83"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El Sistema Uniﬁcado de Inversión Pública deberá incorporar la información correspondiente a todas las operaciones surtidas durante el ciclo del proyecto de inversión pública.</w:t>
      </w:r>
    </w:p>
    <w:p w14:paraId="2C15318A" w14:textId="77777777" w:rsidR="007B58BC" w:rsidRPr="000315A8" w:rsidRDefault="007B58BC" w:rsidP="009053A5">
      <w:pPr>
        <w:pStyle w:val="Textoindependiente"/>
        <w:jc w:val="both"/>
        <w:rPr>
          <w:rFonts w:ascii="Arial" w:hAnsi="Arial" w:cs="Arial"/>
          <w:sz w:val="22"/>
          <w:szCs w:val="22"/>
        </w:rPr>
      </w:pPr>
    </w:p>
    <w:p w14:paraId="441A502D" w14:textId="56C2D781" w:rsidR="007B58BC" w:rsidRPr="000315A8" w:rsidRDefault="0067285D" w:rsidP="009053A5">
      <w:pPr>
        <w:tabs>
          <w:tab w:val="left" w:pos="1295"/>
        </w:tabs>
        <w:jc w:val="both"/>
        <w:rPr>
          <w:rFonts w:ascii="Arial" w:hAnsi="Arial" w:cs="Arial"/>
        </w:rPr>
      </w:pPr>
      <w:r w:rsidRPr="000315A8">
        <w:rPr>
          <w:rFonts w:ascii="Arial" w:hAnsi="Arial" w:cs="Arial"/>
        </w:rPr>
        <w:t>ARTÍCULO</w:t>
      </w:r>
      <w:r w:rsidR="0E9B13FA" w:rsidRPr="000315A8">
        <w:rPr>
          <w:rFonts w:ascii="Arial" w:hAnsi="Arial" w:cs="Arial"/>
        </w:rPr>
        <w:t xml:space="preserve"> </w:t>
      </w:r>
      <w:r w:rsidRPr="000315A8">
        <w:rPr>
          <w:rFonts w:ascii="Arial" w:hAnsi="Arial" w:cs="Arial"/>
        </w:rPr>
        <w:tab/>
        <w:t>2.2.6.2.3. Calidad de la información durante el ciclo de los proyectos de inversión pública. La información de los proyectos de</w:t>
      </w:r>
      <w:r w:rsidRPr="000315A8">
        <w:rPr>
          <w:rFonts w:ascii="Arial" w:hAnsi="Arial" w:cs="Arial"/>
          <w:spacing w:val="-3"/>
        </w:rPr>
        <w:t xml:space="preserve"> </w:t>
      </w:r>
      <w:r w:rsidRPr="000315A8">
        <w:rPr>
          <w:rFonts w:ascii="Arial" w:hAnsi="Arial" w:cs="Arial"/>
        </w:rPr>
        <w:t>inversión</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se</w:t>
      </w:r>
      <w:r w:rsidRPr="000315A8">
        <w:rPr>
          <w:rFonts w:ascii="Arial" w:hAnsi="Arial" w:cs="Arial"/>
          <w:spacing w:val="-2"/>
        </w:rPr>
        <w:t xml:space="preserve"> </w:t>
      </w:r>
      <w:r w:rsidRPr="000315A8">
        <w:rPr>
          <w:rFonts w:ascii="Arial" w:hAnsi="Arial" w:cs="Arial"/>
        </w:rPr>
        <w:t>incluyan</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Sistema</w:t>
      </w:r>
      <w:r w:rsidRPr="000315A8">
        <w:rPr>
          <w:rFonts w:ascii="Arial" w:hAnsi="Arial" w:cs="Arial"/>
          <w:spacing w:val="-3"/>
        </w:rPr>
        <w:t xml:space="preserve"> </w:t>
      </w:r>
      <w:r w:rsidRPr="000315A8">
        <w:rPr>
          <w:rFonts w:ascii="Arial" w:hAnsi="Arial" w:cs="Arial"/>
        </w:rPr>
        <w:t>Uniﬁcado</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Inversión</w:t>
      </w:r>
      <w:r w:rsidRPr="000315A8">
        <w:rPr>
          <w:rFonts w:ascii="Arial" w:hAnsi="Arial" w:cs="Arial"/>
          <w:spacing w:val="-2"/>
        </w:rPr>
        <w:t xml:space="preserve"> </w:t>
      </w:r>
      <w:r w:rsidRPr="000315A8">
        <w:rPr>
          <w:rFonts w:ascii="Arial" w:hAnsi="Arial" w:cs="Arial"/>
        </w:rPr>
        <w:t>Pública</w:t>
      </w:r>
      <w:r w:rsidRPr="000315A8">
        <w:rPr>
          <w:rFonts w:ascii="Arial" w:hAnsi="Arial" w:cs="Arial"/>
          <w:spacing w:val="-3"/>
        </w:rPr>
        <w:t xml:space="preserve"> </w:t>
      </w:r>
      <w:r w:rsidRPr="000315A8">
        <w:rPr>
          <w:rFonts w:ascii="Arial" w:hAnsi="Arial" w:cs="Arial"/>
        </w:rPr>
        <w:t>por</w:t>
      </w:r>
      <w:r w:rsidRPr="000315A8">
        <w:rPr>
          <w:rFonts w:ascii="Arial" w:hAnsi="Arial" w:cs="Arial"/>
          <w:spacing w:val="-3"/>
        </w:rPr>
        <w:t xml:space="preserve"> </w:t>
      </w:r>
      <w:r w:rsidRPr="000315A8">
        <w:rPr>
          <w:rFonts w:ascii="Arial" w:hAnsi="Arial" w:cs="Arial"/>
        </w:rPr>
        <w:t>parte</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entidades,</w:t>
      </w:r>
      <w:r w:rsidRPr="000315A8">
        <w:rPr>
          <w:rFonts w:ascii="Arial" w:hAnsi="Arial" w:cs="Arial"/>
          <w:spacing w:val="-1"/>
        </w:rPr>
        <w:t xml:space="preserve"> </w:t>
      </w:r>
      <w:r w:rsidRPr="000315A8">
        <w:rPr>
          <w:rFonts w:ascii="Arial" w:hAnsi="Arial" w:cs="Arial"/>
        </w:rPr>
        <w:t>cumplirá</w:t>
      </w:r>
      <w:r w:rsidRPr="000315A8">
        <w:rPr>
          <w:rFonts w:ascii="Arial" w:hAnsi="Arial" w:cs="Arial"/>
          <w:spacing w:val="-2"/>
        </w:rPr>
        <w:t xml:space="preserve"> </w:t>
      </w:r>
      <w:r w:rsidRPr="000315A8">
        <w:rPr>
          <w:rFonts w:ascii="Arial" w:hAnsi="Arial" w:cs="Arial"/>
        </w:rPr>
        <w:t>con</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siguientes</w:t>
      </w:r>
      <w:r w:rsidRPr="000315A8">
        <w:rPr>
          <w:rFonts w:ascii="Arial" w:hAnsi="Arial" w:cs="Arial"/>
          <w:spacing w:val="-2"/>
        </w:rPr>
        <w:t xml:space="preserve"> </w:t>
      </w:r>
      <w:r w:rsidRPr="000315A8">
        <w:rPr>
          <w:rFonts w:ascii="Arial" w:hAnsi="Arial" w:cs="Arial"/>
        </w:rPr>
        <w:t>principios:</w:t>
      </w:r>
    </w:p>
    <w:p w14:paraId="7069A05F" w14:textId="77777777" w:rsidR="007B58BC" w:rsidRPr="000315A8" w:rsidRDefault="007B58BC" w:rsidP="009053A5">
      <w:pPr>
        <w:pStyle w:val="Textoindependiente"/>
        <w:jc w:val="both"/>
        <w:rPr>
          <w:rFonts w:ascii="Arial" w:hAnsi="Arial" w:cs="Arial"/>
          <w:sz w:val="22"/>
          <w:szCs w:val="22"/>
        </w:rPr>
      </w:pPr>
    </w:p>
    <w:p w14:paraId="1F3A5F7D" w14:textId="77777777" w:rsidR="007B58BC" w:rsidRPr="000315A8" w:rsidRDefault="0067285D" w:rsidP="009053A5">
      <w:pPr>
        <w:pStyle w:val="Prrafodelista"/>
        <w:numPr>
          <w:ilvl w:val="0"/>
          <w:numId w:val="61"/>
        </w:numPr>
        <w:tabs>
          <w:tab w:val="left" w:pos="294"/>
        </w:tabs>
        <w:ind w:left="0" w:firstLine="0"/>
        <w:jc w:val="both"/>
        <w:rPr>
          <w:rFonts w:ascii="Arial" w:hAnsi="Arial" w:cs="Arial"/>
        </w:rPr>
      </w:pPr>
      <w:r w:rsidRPr="000315A8">
        <w:rPr>
          <w:rFonts w:ascii="Arial" w:hAnsi="Arial" w:cs="Arial"/>
        </w:rPr>
        <w:t xml:space="preserve">Autoevaluación. El responsable en cada entidad de suministrar información del Sistema </w:t>
      </w:r>
      <w:r w:rsidRPr="000315A8">
        <w:rPr>
          <w:rFonts w:ascii="Arial" w:hAnsi="Arial" w:cs="Arial"/>
          <w:spacing w:val="-10"/>
        </w:rPr>
        <w:t>Uniﬁcado</w:t>
      </w:r>
      <w:r w:rsidRPr="000315A8">
        <w:rPr>
          <w:rFonts w:ascii="Arial" w:hAnsi="Arial" w:cs="Arial"/>
        </w:rPr>
        <w:t xml:space="preserve"> de Inversión Pública velará por la veracidad, precisión y cumplimiento de los estándares exigidos a la información que le corresponda suministrar al sistema, de conformidad con la normatividad aplicable al sector y con lo establecido en el presente</w:t>
      </w:r>
      <w:r w:rsidRPr="06160630">
        <w:rPr>
          <w:rFonts w:ascii="Arial" w:hAnsi="Arial" w:cs="Arial"/>
        </w:rPr>
        <w:t xml:space="preserve"> </w:t>
      </w:r>
      <w:r w:rsidRPr="000315A8">
        <w:rPr>
          <w:rFonts w:ascii="Arial" w:hAnsi="Arial" w:cs="Arial"/>
        </w:rPr>
        <w:t>decreto.</w:t>
      </w:r>
    </w:p>
    <w:p w14:paraId="20D0C184" w14:textId="77777777" w:rsidR="007B58BC" w:rsidRPr="000315A8" w:rsidRDefault="007B58BC" w:rsidP="009053A5">
      <w:pPr>
        <w:pStyle w:val="Textoindependiente"/>
        <w:jc w:val="both"/>
        <w:rPr>
          <w:rFonts w:ascii="Arial" w:hAnsi="Arial" w:cs="Arial"/>
          <w:sz w:val="22"/>
          <w:szCs w:val="22"/>
        </w:rPr>
      </w:pPr>
    </w:p>
    <w:p w14:paraId="039C9AAE"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Cada entidad será responsable por la información que ingrese al Sistema Uniﬁcado de Inversión Pública.</w:t>
      </w:r>
    </w:p>
    <w:p w14:paraId="14A3D9F7" w14:textId="77777777" w:rsidR="007B58BC" w:rsidRPr="000315A8" w:rsidRDefault="007B58BC" w:rsidP="009053A5">
      <w:pPr>
        <w:pStyle w:val="Textoindependiente"/>
        <w:jc w:val="both"/>
        <w:rPr>
          <w:rFonts w:ascii="Arial" w:hAnsi="Arial" w:cs="Arial"/>
          <w:sz w:val="22"/>
          <w:szCs w:val="22"/>
        </w:rPr>
      </w:pPr>
    </w:p>
    <w:p w14:paraId="6CED8BD4" w14:textId="77777777" w:rsidR="007B58BC" w:rsidRPr="000315A8" w:rsidRDefault="0067285D" w:rsidP="009053A5">
      <w:pPr>
        <w:pStyle w:val="Prrafodelista"/>
        <w:numPr>
          <w:ilvl w:val="0"/>
          <w:numId w:val="61"/>
        </w:numPr>
        <w:tabs>
          <w:tab w:val="left" w:pos="294"/>
        </w:tabs>
        <w:ind w:left="0" w:firstLine="0"/>
        <w:jc w:val="both"/>
        <w:rPr>
          <w:rFonts w:ascii="Arial" w:hAnsi="Arial" w:cs="Arial"/>
        </w:rPr>
      </w:pPr>
      <w:r w:rsidRPr="000315A8">
        <w:rPr>
          <w:rFonts w:ascii="Arial" w:hAnsi="Arial" w:cs="Arial"/>
        </w:rPr>
        <w:t>Generación de valor. El responsable en cada entidad aportará información y análisis adicionales sobre los proyectos de inversión pública, de modo que agreguen valor para la toma de decisiones relacionadas con los</w:t>
      </w:r>
      <w:r w:rsidRPr="000315A8">
        <w:rPr>
          <w:rFonts w:ascii="Arial" w:hAnsi="Arial" w:cs="Arial"/>
          <w:spacing w:val="-13"/>
        </w:rPr>
        <w:t xml:space="preserve"> </w:t>
      </w:r>
      <w:r w:rsidRPr="000315A8">
        <w:rPr>
          <w:rFonts w:ascii="Arial" w:hAnsi="Arial" w:cs="Arial"/>
        </w:rPr>
        <w:t>mismos.</w:t>
      </w:r>
    </w:p>
    <w:p w14:paraId="3A05B21C" w14:textId="77777777" w:rsidR="007B58BC" w:rsidRPr="000315A8" w:rsidRDefault="007B58BC" w:rsidP="009053A5">
      <w:pPr>
        <w:pStyle w:val="Textoindependiente"/>
        <w:jc w:val="both"/>
        <w:rPr>
          <w:rFonts w:ascii="Arial" w:hAnsi="Arial" w:cs="Arial"/>
          <w:sz w:val="22"/>
          <w:szCs w:val="22"/>
        </w:rPr>
      </w:pPr>
    </w:p>
    <w:p w14:paraId="078EAF92" w14:textId="77777777" w:rsidR="007B58BC" w:rsidRPr="000315A8" w:rsidRDefault="0067285D" w:rsidP="009053A5">
      <w:pPr>
        <w:pStyle w:val="Prrafodelista"/>
        <w:numPr>
          <w:ilvl w:val="0"/>
          <w:numId w:val="61"/>
        </w:numPr>
        <w:tabs>
          <w:tab w:val="left" w:pos="294"/>
        </w:tabs>
        <w:ind w:left="0" w:firstLine="0"/>
        <w:jc w:val="both"/>
        <w:rPr>
          <w:rFonts w:ascii="Arial" w:hAnsi="Arial" w:cs="Arial"/>
        </w:rPr>
      </w:pPr>
      <w:r w:rsidRPr="000315A8">
        <w:rPr>
          <w:rFonts w:ascii="Arial" w:hAnsi="Arial" w:cs="Arial"/>
        </w:rPr>
        <w:t>Respeto a las competencias. Las entidades intervendrán durante el ciclo de los proyectos de inversión, respetando las competencias, las funciones y el objeto de la evaluación que corresponde a cada una de</w:t>
      </w:r>
      <w:r w:rsidRPr="000315A8">
        <w:rPr>
          <w:rFonts w:ascii="Arial" w:hAnsi="Arial" w:cs="Arial"/>
          <w:spacing w:val="-11"/>
        </w:rPr>
        <w:t xml:space="preserve"> </w:t>
      </w:r>
      <w:r w:rsidRPr="000315A8">
        <w:rPr>
          <w:rFonts w:ascii="Arial" w:hAnsi="Arial" w:cs="Arial"/>
        </w:rPr>
        <w:t>ellas.</w:t>
      </w:r>
    </w:p>
    <w:p w14:paraId="70D719A1" w14:textId="77777777" w:rsidR="007B58BC" w:rsidRPr="000315A8" w:rsidRDefault="007B58BC" w:rsidP="009053A5">
      <w:pPr>
        <w:pStyle w:val="Textoindependiente"/>
        <w:jc w:val="both"/>
        <w:rPr>
          <w:rFonts w:ascii="Arial" w:hAnsi="Arial" w:cs="Arial"/>
          <w:sz w:val="22"/>
          <w:szCs w:val="22"/>
        </w:rPr>
      </w:pPr>
    </w:p>
    <w:p w14:paraId="06FF303A"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Las competencias de las dependencias y entidades intervinientes durante cada etapa del ciclo de inversión pública se ﬁjarán en manuales expedidos por el Departamento Nacional de Planeación, atendiendo los principios, deﬁniciones y lineamientos que establece el presente título.</w:t>
      </w:r>
    </w:p>
    <w:p w14:paraId="4EA491AC" w14:textId="77777777" w:rsidR="007B58BC" w:rsidRPr="000315A8" w:rsidRDefault="007B58BC" w:rsidP="009053A5">
      <w:pPr>
        <w:pStyle w:val="Textoindependiente"/>
        <w:jc w:val="both"/>
        <w:rPr>
          <w:rFonts w:ascii="Arial" w:hAnsi="Arial" w:cs="Arial"/>
          <w:sz w:val="22"/>
          <w:szCs w:val="22"/>
        </w:rPr>
      </w:pPr>
    </w:p>
    <w:p w14:paraId="1A754070"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CAPÍTULO 3</w:t>
      </w:r>
    </w:p>
    <w:p w14:paraId="6EA264D8" w14:textId="77777777" w:rsidR="007B58BC" w:rsidRPr="000315A8" w:rsidRDefault="007B58BC" w:rsidP="009053A5">
      <w:pPr>
        <w:pStyle w:val="Textoindependiente"/>
        <w:jc w:val="center"/>
        <w:rPr>
          <w:rFonts w:ascii="Arial" w:hAnsi="Arial" w:cs="Arial"/>
          <w:b/>
          <w:bCs/>
          <w:sz w:val="22"/>
          <w:szCs w:val="22"/>
        </w:rPr>
      </w:pPr>
    </w:p>
    <w:p w14:paraId="6703B358" w14:textId="77777777" w:rsidR="007B58BC" w:rsidRPr="000315A8" w:rsidRDefault="0067285D" w:rsidP="009053A5">
      <w:pPr>
        <w:pStyle w:val="Textoindependiente"/>
        <w:jc w:val="center"/>
        <w:rPr>
          <w:rFonts w:ascii="Arial" w:hAnsi="Arial" w:cs="Arial"/>
          <w:b/>
          <w:bCs/>
          <w:sz w:val="22"/>
          <w:szCs w:val="22"/>
        </w:rPr>
      </w:pPr>
      <w:r w:rsidRPr="000315A8">
        <w:rPr>
          <w:rFonts w:ascii="Arial" w:hAnsi="Arial" w:cs="Arial"/>
          <w:b/>
          <w:bCs/>
          <w:sz w:val="22"/>
          <w:szCs w:val="22"/>
        </w:rPr>
        <w:t>DE LA FORMULACIÓN, EVALUACIÓN PREVIA Y REGISTRO DE LOS PROYECTOS DE INVERSIÓN PÚBLICA</w:t>
      </w:r>
    </w:p>
    <w:p w14:paraId="140420FF" w14:textId="77777777" w:rsidR="007B58BC" w:rsidRPr="000315A8" w:rsidRDefault="007B58BC" w:rsidP="009053A5">
      <w:pPr>
        <w:pStyle w:val="Textoindependiente"/>
        <w:jc w:val="center"/>
        <w:rPr>
          <w:rFonts w:ascii="Arial" w:hAnsi="Arial" w:cs="Arial"/>
          <w:b/>
          <w:bCs/>
          <w:sz w:val="22"/>
          <w:szCs w:val="22"/>
        </w:rPr>
      </w:pPr>
    </w:p>
    <w:p w14:paraId="2E48EAC9" w14:textId="496B5014"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37EADE4" w:rsidRPr="000315A8">
        <w:rPr>
          <w:rFonts w:ascii="Arial" w:hAnsi="Arial" w:cs="Arial"/>
          <w:sz w:val="22"/>
          <w:szCs w:val="22"/>
        </w:rPr>
        <w:t xml:space="preserve"> </w:t>
      </w:r>
      <w:r w:rsidRPr="000315A8">
        <w:rPr>
          <w:rFonts w:ascii="Arial" w:hAnsi="Arial" w:cs="Arial"/>
          <w:sz w:val="22"/>
          <w:szCs w:val="22"/>
        </w:rPr>
        <w:tab/>
        <w:t xml:space="preserve">2.2.6.3.1. Banco Nacional de Programas y Proyectos. El Banco Nacional de Programas y Proyectos (BPIN), es un instrumento para la planeación que registra los programas y proyectos de inversión pública viables, previamente evaluados social, técnica, ambiental y económicamente, susceptibles de ser </w:t>
      </w:r>
      <w:r w:rsidRPr="000315A8">
        <w:rPr>
          <w:rFonts w:ascii="Arial" w:hAnsi="Arial" w:cs="Arial"/>
          <w:spacing w:val="-9"/>
          <w:sz w:val="22"/>
          <w:szCs w:val="22"/>
        </w:rPr>
        <w:t>ﬁnanciados</w:t>
      </w:r>
      <w:r w:rsidRPr="000315A8">
        <w:rPr>
          <w:rFonts w:ascii="Arial" w:hAnsi="Arial" w:cs="Arial"/>
          <w:sz w:val="22"/>
          <w:szCs w:val="22"/>
        </w:rPr>
        <w:t xml:space="preserve"> con recursos del Presupuesto General de la</w:t>
      </w:r>
      <w:r w:rsidRPr="06160630">
        <w:rPr>
          <w:rFonts w:ascii="Arial" w:hAnsi="Arial" w:cs="Arial"/>
          <w:sz w:val="22"/>
          <w:szCs w:val="22"/>
        </w:rPr>
        <w:t xml:space="preserve"> </w:t>
      </w:r>
      <w:r w:rsidRPr="000315A8">
        <w:rPr>
          <w:rFonts w:ascii="Arial" w:hAnsi="Arial" w:cs="Arial"/>
          <w:sz w:val="22"/>
          <w:szCs w:val="22"/>
        </w:rPr>
        <w:t>Nación.</w:t>
      </w:r>
    </w:p>
    <w:p w14:paraId="1B81E845" w14:textId="77777777" w:rsidR="007B58BC" w:rsidRPr="000315A8" w:rsidRDefault="007B58BC" w:rsidP="009053A5">
      <w:pPr>
        <w:pStyle w:val="Textoindependiente"/>
        <w:jc w:val="both"/>
        <w:rPr>
          <w:rFonts w:ascii="Arial" w:hAnsi="Arial" w:cs="Arial"/>
          <w:sz w:val="22"/>
          <w:szCs w:val="22"/>
        </w:rPr>
      </w:pPr>
    </w:p>
    <w:p w14:paraId="61B86652"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La formulación de los proyectos y la evaluación previa que se realiza a los mismos en el marco del ciclo de los proyectos de inversión concluirá con el registro y sistematización en el Banco Nacional de Programas y Proyectos.</w:t>
      </w:r>
    </w:p>
    <w:p w14:paraId="29D02E26" w14:textId="77777777" w:rsidR="007B58BC" w:rsidRPr="000315A8" w:rsidRDefault="007B58BC" w:rsidP="009053A5">
      <w:pPr>
        <w:pStyle w:val="Textoindependiente"/>
        <w:jc w:val="both"/>
        <w:rPr>
          <w:rFonts w:ascii="Arial" w:hAnsi="Arial" w:cs="Arial"/>
          <w:sz w:val="22"/>
          <w:szCs w:val="22"/>
        </w:rPr>
      </w:pPr>
    </w:p>
    <w:p w14:paraId="328725EC"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El funcionamiento del Banco Nacional de Programas y Proyectos, la clasiﬁcación de los proyectos de inversión, las metodologías para su formulación, los procedimientos y demás requisitos para el registro de los mismos, la actualización y modiﬁcación de proyectos, y todo lo inherente a la sistematización del BPIN será responsabilidad del Departamento Nacional de Planeación y se ﬁjaran en los manuales que para el efecto se expidan</w:t>
      </w:r>
    </w:p>
    <w:p w14:paraId="58223360" w14:textId="77777777" w:rsidR="007B58BC" w:rsidRPr="000315A8" w:rsidRDefault="007B58BC" w:rsidP="009053A5">
      <w:pPr>
        <w:pStyle w:val="Textoindependiente"/>
        <w:jc w:val="both"/>
        <w:rPr>
          <w:rFonts w:ascii="Arial" w:hAnsi="Arial" w:cs="Arial"/>
          <w:sz w:val="22"/>
          <w:szCs w:val="22"/>
        </w:rPr>
      </w:pPr>
    </w:p>
    <w:p w14:paraId="3319C836" w14:textId="4FECEFB9"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670AD87" w:rsidRPr="000315A8">
        <w:rPr>
          <w:rFonts w:ascii="Arial" w:hAnsi="Arial" w:cs="Arial"/>
          <w:sz w:val="22"/>
          <w:szCs w:val="22"/>
        </w:rPr>
        <w:t xml:space="preserve"> </w:t>
      </w:r>
      <w:r w:rsidRPr="000315A8">
        <w:rPr>
          <w:rFonts w:ascii="Arial" w:hAnsi="Arial" w:cs="Arial"/>
          <w:sz w:val="22"/>
          <w:szCs w:val="22"/>
        </w:rPr>
        <w:tab/>
        <w:t>2.2.6.3.2. Iniciativa de los proyectos de inversión. Los proyectos de inversión pública podrán ser presentados por iniciativa de cualquier entidad pública cumpliendo con lo establecido en el presente</w:t>
      </w:r>
      <w:r w:rsidRPr="000315A8">
        <w:rPr>
          <w:rFonts w:ascii="Arial" w:hAnsi="Arial" w:cs="Arial"/>
          <w:spacing w:val="-5"/>
          <w:sz w:val="22"/>
          <w:szCs w:val="22"/>
        </w:rPr>
        <w:t xml:space="preserve"> </w:t>
      </w:r>
      <w:r w:rsidRPr="000315A8">
        <w:rPr>
          <w:rFonts w:ascii="Arial" w:hAnsi="Arial" w:cs="Arial"/>
          <w:sz w:val="22"/>
          <w:szCs w:val="22"/>
        </w:rPr>
        <w:t>título.</w:t>
      </w:r>
    </w:p>
    <w:p w14:paraId="6B9723FF" w14:textId="77777777" w:rsidR="007B58BC" w:rsidRPr="000315A8" w:rsidRDefault="007B58BC" w:rsidP="009053A5">
      <w:pPr>
        <w:pStyle w:val="Textoindependiente"/>
        <w:jc w:val="both"/>
        <w:rPr>
          <w:rFonts w:ascii="Arial" w:hAnsi="Arial" w:cs="Arial"/>
          <w:sz w:val="22"/>
          <w:szCs w:val="22"/>
        </w:rPr>
      </w:pPr>
    </w:p>
    <w:p w14:paraId="204CD26B"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En todo caso, los proyectos de inversión deberán ser presentados a través de las entidades que hacen parte del Presupuesto General de la Nación, atendiendo sus funciones y competencias, con el ﬁn de que estas evalúen su pertinencia, y si así surge de la evaluación, adelanten las actividades previstas en los artículos 2.2.6.3.5, 2.2.6.3.6 y 2.2.6.3.7 del presente decreto para su registro en el Banco Nacional de Programas y Proyectos.</w:t>
      </w:r>
    </w:p>
    <w:p w14:paraId="06D01889" w14:textId="77777777" w:rsidR="007B58BC" w:rsidRPr="000315A8" w:rsidRDefault="007B58BC" w:rsidP="009053A5">
      <w:pPr>
        <w:pStyle w:val="Textoindependiente"/>
        <w:jc w:val="both"/>
        <w:rPr>
          <w:rFonts w:ascii="Arial" w:hAnsi="Arial" w:cs="Arial"/>
          <w:sz w:val="22"/>
          <w:szCs w:val="22"/>
        </w:rPr>
      </w:pPr>
    </w:p>
    <w:p w14:paraId="7849E681" w14:textId="2554E846"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13D3F43" w:rsidRPr="000315A8">
        <w:rPr>
          <w:rFonts w:ascii="Arial" w:hAnsi="Arial" w:cs="Arial"/>
          <w:sz w:val="22"/>
          <w:szCs w:val="22"/>
        </w:rPr>
        <w:t xml:space="preserve"> </w:t>
      </w:r>
      <w:r w:rsidRPr="000315A8">
        <w:rPr>
          <w:rFonts w:ascii="Arial" w:hAnsi="Arial" w:cs="Arial"/>
          <w:sz w:val="22"/>
          <w:szCs w:val="22"/>
        </w:rPr>
        <w:tab/>
        <w:t xml:space="preserve">2.2.6.3.3. Formulación. Durante esta fase de formulación de los proyectos se hará la </w:t>
      </w:r>
      <w:r w:rsidRPr="000315A8">
        <w:rPr>
          <w:rFonts w:ascii="Arial" w:hAnsi="Arial" w:cs="Arial"/>
          <w:spacing w:val="-11"/>
          <w:sz w:val="22"/>
          <w:szCs w:val="22"/>
        </w:rPr>
        <w:t>identiﬁcación</w:t>
      </w:r>
      <w:r w:rsidRPr="000315A8">
        <w:rPr>
          <w:rFonts w:ascii="Arial" w:hAnsi="Arial" w:cs="Arial"/>
          <w:sz w:val="22"/>
          <w:szCs w:val="22"/>
        </w:rPr>
        <w:t xml:space="preserve"> del título de gasto que atiende el proyecto de conformidad con lo establecido en los artículos 346 de la Constitución Política y 38 del Estatuto Orgánico del Presupuesto, así como la estructuración general del proyecto, incluidas entre otras la deﬁnición de las actividades y de las estrategias que los soportan, lo indicadores, la articulación con los planes institucionales y sectoriales, y con el Plan Nacional de Desarrollo, la identiﬁcación de la población beneﬁciaria de la totalidad de sus fuentes de ﬁnanciación, la regionalización de la inversión y de las variables que sean necesarias para la evaluación previa que soporta la decisión de realizar el</w:t>
      </w:r>
      <w:r w:rsidRPr="06160630">
        <w:rPr>
          <w:rFonts w:ascii="Arial" w:hAnsi="Arial" w:cs="Arial"/>
          <w:sz w:val="22"/>
          <w:szCs w:val="22"/>
        </w:rPr>
        <w:t xml:space="preserve"> </w:t>
      </w:r>
      <w:r w:rsidRPr="000315A8">
        <w:rPr>
          <w:rFonts w:ascii="Arial" w:hAnsi="Arial" w:cs="Arial"/>
          <w:sz w:val="22"/>
          <w:szCs w:val="22"/>
        </w:rPr>
        <w:t>proyecto.</w:t>
      </w:r>
    </w:p>
    <w:p w14:paraId="5CB8BAED" w14:textId="77777777" w:rsidR="007B58BC" w:rsidRPr="000315A8" w:rsidRDefault="007B58BC" w:rsidP="009053A5">
      <w:pPr>
        <w:pStyle w:val="Textoindependiente"/>
        <w:jc w:val="both"/>
        <w:rPr>
          <w:rFonts w:ascii="Arial" w:hAnsi="Arial" w:cs="Arial"/>
          <w:sz w:val="22"/>
          <w:szCs w:val="22"/>
        </w:rPr>
      </w:pPr>
    </w:p>
    <w:p w14:paraId="35E7F15C" w14:textId="77777777" w:rsidR="007B58BC" w:rsidRPr="000315A8" w:rsidRDefault="0067285D" w:rsidP="009053A5">
      <w:pPr>
        <w:pStyle w:val="Textoindependiente"/>
        <w:jc w:val="both"/>
        <w:rPr>
          <w:rFonts w:ascii="Arial" w:hAnsi="Arial" w:cs="Arial"/>
          <w:sz w:val="22"/>
          <w:szCs w:val="22"/>
        </w:rPr>
      </w:pPr>
      <w:r w:rsidRPr="000315A8">
        <w:rPr>
          <w:rFonts w:ascii="Arial" w:hAnsi="Arial" w:cs="Arial"/>
          <w:sz w:val="22"/>
          <w:szCs w:val="22"/>
        </w:rPr>
        <w:t>Estas actividades serán realizadas en cada entidad por la dependencia responsable de la ejecución del proyecto.</w:t>
      </w:r>
    </w:p>
    <w:p w14:paraId="7E004D69" w14:textId="77777777" w:rsidR="007B58BC" w:rsidRPr="000315A8" w:rsidRDefault="007B58BC" w:rsidP="009053A5">
      <w:pPr>
        <w:pStyle w:val="Textoindependiente"/>
        <w:jc w:val="both"/>
        <w:rPr>
          <w:rFonts w:ascii="Arial" w:hAnsi="Arial" w:cs="Arial"/>
          <w:sz w:val="22"/>
          <w:szCs w:val="22"/>
        </w:rPr>
      </w:pPr>
    </w:p>
    <w:p w14:paraId="6CA6B99E" w14:textId="5FFA527E" w:rsidR="007B58BC" w:rsidRPr="000315A8" w:rsidRDefault="0067285D" w:rsidP="009053A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8D4ABC" w:rsidRPr="000315A8">
        <w:rPr>
          <w:rFonts w:ascii="Arial" w:hAnsi="Arial" w:cs="Arial"/>
          <w:sz w:val="22"/>
          <w:szCs w:val="22"/>
        </w:rPr>
        <w:t xml:space="preserve"> </w:t>
      </w:r>
      <w:r w:rsidRPr="000315A8">
        <w:rPr>
          <w:rFonts w:ascii="Arial" w:hAnsi="Arial" w:cs="Arial"/>
          <w:sz w:val="22"/>
          <w:szCs w:val="22"/>
        </w:rPr>
        <w:tab/>
        <w:t xml:space="preserve">2.2.6.3.4. Evaluación previa. Una vez formulado el proyecto de inversión pública continuará la fase de evaluación previa del mismo, la cual se surtirá de conformidad con lo establecido en los artículos siguientes y comprenderá la </w:t>
      </w:r>
      <w:r w:rsidRPr="000315A8">
        <w:rPr>
          <w:rFonts w:ascii="Arial" w:hAnsi="Arial" w:cs="Arial"/>
          <w:spacing w:val="-25"/>
          <w:sz w:val="22"/>
          <w:szCs w:val="22"/>
        </w:rPr>
        <w:t>veriﬁcación</w:t>
      </w:r>
      <w:r w:rsidRPr="000315A8">
        <w:rPr>
          <w:rFonts w:ascii="Arial" w:hAnsi="Arial" w:cs="Arial"/>
          <w:sz w:val="22"/>
          <w:szCs w:val="22"/>
        </w:rPr>
        <w:t xml:space="preserve"> del cumplimiento de los requisitos para la formulación de los proyectos de inversión; la viabilización de los proyectos de inversión y el control posterior a la viabilidad de los proyectos de inversión, actividades que se adelantarán en los términos que señala el presente</w:t>
      </w:r>
      <w:r w:rsidRPr="06160630">
        <w:rPr>
          <w:rFonts w:ascii="Arial" w:hAnsi="Arial" w:cs="Arial"/>
          <w:sz w:val="22"/>
          <w:szCs w:val="22"/>
        </w:rPr>
        <w:t xml:space="preserve"> </w:t>
      </w:r>
      <w:r w:rsidRPr="000315A8">
        <w:rPr>
          <w:rFonts w:ascii="Arial" w:hAnsi="Arial" w:cs="Arial"/>
          <w:sz w:val="22"/>
          <w:szCs w:val="22"/>
        </w:rPr>
        <w:t>título.</w:t>
      </w:r>
    </w:p>
    <w:p w14:paraId="5E6E6A44" w14:textId="77777777" w:rsidR="007B58BC" w:rsidRPr="000315A8" w:rsidRDefault="007B58BC" w:rsidP="009053A5">
      <w:pPr>
        <w:pStyle w:val="Textoindependiente"/>
        <w:jc w:val="both"/>
        <w:rPr>
          <w:rFonts w:ascii="Arial" w:hAnsi="Arial" w:cs="Arial"/>
          <w:sz w:val="22"/>
          <w:szCs w:val="22"/>
        </w:rPr>
      </w:pPr>
    </w:p>
    <w:p w14:paraId="269AD408" w14:textId="643BD2A5" w:rsidR="007B58BC" w:rsidRPr="000315A8" w:rsidRDefault="0067285D" w:rsidP="00234352">
      <w:pPr>
        <w:tabs>
          <w:tab w:val="left" w:pos="1295"/>
        </w:tabs>
        <w:jc w:val="both"/>
        <w:rPr>
          <w:rFonts w:ascii="Arial" w:hAnsi="Arial" w:cs="Arial"/>
        </w:rPr>
      </w:pPr>
      <w:r w:rsidRPr="000315A8">
        <w:rPr>
          <w:rFonts w:ascii="Arial" w:hAnsi="Arial" w:cs="Arial"/>
        </w:rPr>
        <w:t>ARTÍCULO</w:t>
      </w:r>
      <w:r w:rsidR="63C53380" w:rsidRPr="000315A8">
        <w:rPr>
          <w:rFonts w:ascii="Arial" w:hAnsi="Arial" w:cs="Arial"/>
        </w:rPr>
        <w:t xml:space="preserve"> </w:t>
      </w:r>
      <w:r w:rsidRPr="000315A8">
        <w:rPr>
          <w:rFonts w:ascii="Arial" w:hAnsi="Arial" w:cs="Arial"/>
        </w:rPr>
        <w:tab/>
        <w:t>2.2.6.3.5.</w:t>
      </w:r>
      <w:r w:rsidRPr="000315A8">
        <w:rPr>
          <w:rFonts w:ascii="Arial" w:hAnsi="Arial" w:cs="Arial"/>
          <w:spacing w:val="-3"/>
        </w:rPr>
        <w:t xml:space="preserve"> </w:t>
      </w:r>
      <w:r w:rsidRPr="000315A8">
        <w:rPr>
          <w:rFonts w:ascii="Arial" w:hAnsi="Arial" w:cs="Arial"/>
        </w:rPr>
        <w:t>Veriﬁcación</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cumplimiento</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requisitos</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formulación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proyectos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inversión.</w:t>
      </w:r>
      <w:r w:rsidRPr="000315A8">
        <w:rPr>
          <w:rFonts w:ascii="Arial" w:hAnsi="Arial" w:cs="Arial"/>
          <w:spacing w:val="-1"/>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cumplimiento</w:t>
      </w:r>
      <w:r w:rsidR="00234352" w:rsidRPr="000315A8">
        <w:rPr>
          <w:rFonts w:ascii="Arial" w:hAnsi="Arial" w:cs="Arial"/>
        </w:rPr>
        <w:t xml:space="preserve"> </w:t>
      </w:r>
      <w:r w:rsidRPr="000315A8">
        <w:rPr>
          <w:rFonts w:ascii="Arial" w:hAnsi="Arial" w:cs="Arial"/>
        </w:rPr>
        <w:t>de los requisitos para la formulación de los proyectos de inversión pública será responsabilidad de la oﬁcina de planeación de la entidad ejecutora o quien haga sus veces, con el ﬁn de avalar:</w:t>
      </w:r>
    </w:p>
    <w:p w14:paraId="49CADE7D" w14:textId="77777777" w:rsidR="007B58BC" w:rsidRPr="000315A8" w:rsidRDefault="007B58BC" w:rsidP="00257C2A">
      <w:pPr>
        <w:pStyle w:val="Textoindependiente"/>
        <w:jc w:val="both"/>
        <w:rPr>
          <w:rFonts w:ascii="Arial" w:hAnsi="Arial" w:cs="Arial"/>
          <w:sz w:val="22"/>
          <w:szCs w:val="22"/>
        </w:rPr>
      </w:pPr>
    </w:p>
    <w:p w14:paraId="06C63BC7" w14:textId="77777777" w:rsidR="007B58BC" w:rsidRPr="000315A8" w:rsidRDefault="0067285D" w:rsidP="00257C2A">
      <w:pPr>
        <w:pStyle w:val="Prrafodelista"/>
        <w:numPr>
          <w:ilvl w:val="0"/>
          <w:numId w:val="60"/>
        </w:numPr>
        <w:tabs>
          <w:tab w:val="left" w:pos="294"/>
        </w:tabs>
        <w:ind w:left="0" w:firstLine="0"/>
        <w:jc w:val="both"/>
        <w:rPr>
          <w:rFonts w:ascii="Arial" w:hAnsi="Arial" w:cs="Arial"/>
        </w:rPr>
      </w:pPr>
      <w:r w:rsidRPr="000315A8">
        <w:rPr>
          <w:rFonts w:ascii="Arial" w:hAnsi="Arial" w:cs="Arial"/>
        </w:rPr>
        <w:t>Que la propuesta cuenta con el título de gasto a que hacen referencia los artículos 346 de la Constitución Política y 38 del Estatuto Orgánico del</w:t>
      </w:r>
      <w:r w:rsidRPr="000315A8">
        <w:rPr>
          <w:rFonts w:ascii="Arial" w:hAnsi="Arial" w:cs="Arial"/>
          <w:spacing w:val="-2"/>
        </w:rPr>
        <w:t xml:space="preserve"> </w:t>
      </w:r>
      <w:r w:rsidRPr="000315A8">
        <w:rPr>
          <w:rFonts w:ascii="Arial" w:hAnsi="Arial" w:cs="Arial"/>
        </w:rPr>
        <w:t>Presupuesto;</w:t>
      </w:r>
    </w:p>
    <w:p w14:paraId="79E4375B" w14:textId="77777777" w:rsidR="007B58BC" w:rsidRPr="000315A8" w:rsidRDefault="007B58BC" w:rsidP="00257C2A">
      <w:pPr>
        <w:pStyle w:val="Textoindependiente"/>
        <w:jc w:val="both"/>
        <w:rPr>
          <w:rFonts w:ascii="Arial" w:hAnsi="Arial" w:cs="Arial"/>
          <w:sz w:val="22"/>
          <w:szCs w:val="22"/>
        </w:rPr>
      </w:pPr>
    </w:p>
    <w:p w14:paraId="432C9545" w14:textId="74B059B8" w:rsidR="007B58BC" w:rsidRPr="000315A8" w:rsidRDefault="1370B3B8" w:rsidP="00257C2A">
      <w:pPr>
        <w:pStyle w:val="Prrafodelista"/>
        <w:numPr>
          <w:ilvl w:val="0"/>
          <w:numId w:val="6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Que se relaciona con la misión, objetivo y funciones de la</w:t>
      </w:r>
      <w:r w:rsidR="0067285D" w:rsidRPr="000315A8">
        <w:rPr>
          <w:rFonts w:ascii="Arial" w:hAnsi="Arial" w:cs="Arial"/>
          <w:spacing w:val="-7"/>
        </w:rPr>
        <w:t xml:space="preserve"> </w:t>
      </w:r>
      <w:r w:rsidR="0067285D" w:rsidRPr="000315A8">
        <w:rPr>
          <w:rFonts w:ascii="Arial" w:hAnsi="Arial" w:cs="Arial"/>
        </w:rPr>
        <w:t>entidad;</w:t>
      </w:r>
    </w:p>
    <w:p w14:paraId="36B28379" w14:textId="77777777" w:rsidR="007B58BC" w:rsidRPr="000315A8" w:rsidRDefault="007B58BC" w:rsidP="00257C2A">
      <w:pPr>
        <w:pStyle w:val="Textoindependiente"/>
        <w:jc w:val="both"/>
        <w:rPr>
          <w:rFonts w:ascii="Arial" w:hAnsi="Arial" w:cs="Arial"/>
          <w:sz w:val="22"/>
          <w:szCs w:val="22"/>
        </w:rPr>
      </w:pPr>
    </w:p>
    <w:p w14:paraId="796A7C77" w14:textId="77777777" w:rsidR="007B58BC" w:rsidRPr="000315A8" w:rsidRDefault="0067285D" w:rsidP="00257C2A">
      <w:pPr>
        <w:pStyle w:val="Prrafodelista"/>
        <w:numPr>
          <w:ilvl w:val="0"/>
          <w:numId w:val="60"/>
        </w:numPr>
        <w:tabs>
          <w:tab w:val="left" w:pos="294"/>
        </w:tabs>
        <w:ind w:left="0" w:firstLine="0"/>
        <w:jc w:val="both"/>
        <w:rPr>
          <w:rFonts w:ascii="Arial" w:hAnsi="Arial" w:cs="Arial"/>
        </w:rPr>
      </w:pPr>
      <w:r w:rsidRPr="000315A8">
        <w:rPr>
          <w:rFonts w:ascii="Arial" w:hAnsi="Arial" w:cs="Arial"/>
        </w:rPr>
        <w:t xml:space="preserve">Que las evaluaciones realizadas son </w:t>
      </w:r>
      <w:r w:rsidRPr="000315A8">
        <w:rPr>
          <w:rFonts w:ascii="Arial" w:hAnsi="Arial" w:cs="Arial"/>
          <w:spacing w:val="-8"/>
        </w:rPr>
        <w:t>conﬁables</w:t>
      </w:r>
      <w:r w:rsidRPr="000315A8">
        <w:rPr>
          <w:rFonts w:ascii="Arial" w:hAnsi="Arial" w:cs="Arial"/>
        </w:rPr>
        <w:t xml:space="preserve"> técnica, social y económicamente, y que se encuentran en trámite las evaluaciones ambientales y demás autorizaciones requeridas por el</w:t>
      </w:r>
      <w:r w:rsidRPr="06160630">
        <w:rPr>
          <w:rFonts w:ascii="Arial" w:hAnsi="Arial" w:cs="Arial"/>
        </w:rPr>
        <w:t xml:space="preserve"> </w:t>
      </w:r>
      <w:r w:rsidRPr="000315A8">
        <w:rPr>
          <w:rFonts w:ascii="Arial" w:hAnsi="Arial" w:cs="Arial"/>
        </w:rPr>
        <w:t>proyecto;</w:t>
      </w:r>
    </w:p>
    <w:p w14:paraId="7D1F27A0" w14:textId="77777777" w:rsidR="007B58BC" w:rsidRPr="000315A8" w:rsidRDefault="007B58BC" w:rsidP="00257C2A">
      <w:pPr>
        <w:pStyle w:val="Textoindependiente"/>
        <w:jc w:val="both"/>
        <w:rPr>
          <w:rFonts w:ascii="Arial" w:hAnsi="Arial" w:cs="Arial"/>
          <w:sz w:val="22"/>
          <w:szCs w:val="22"/>
        </w:rPr>
      </w:pPr>
    </w:p>
    <w:p w14:paraId="2F401D29" w14:textId="77777777" w:rsidR="007B58BC" w:rsidRPr="000315A8" w:rsidRDefault="0067285D" w:rsidP="00257C2A">
      <w:pPr>
        <w:pStyle w:val="Prrafodelista"/>
        <w:numPr>
          <w:ilvl w:val="0"/>
          <w:numId w:val="60"/>
        </w:numPr>
        <w:tabs>
          <w:tab w:val="left" w:pos="294"/>
        </w:tabs>
        <w:ind w:left="0" w:firstLine="0"/>
        <w:jc w:val="both"/>
        <w:rPr>
          <w:rFonts w:ascii="Arial" w:hAnsi="Arial" w:cs="Arial"/>
        </w:rPr>
      </w:pPr>
      <w:r w:rsidRPr="000315A8">
        <w:rPr>
          <w:rFonts w:ascii="Arial" w:hAnsi="Arial" w:cs="Arial"/>
        </w:rPr>
        <w:t xml:space="preserve">Que se atendieron los estándares técnicos y metodológicos para la formulación y sostenibilidad económica, </w:t>
      </w:r>
      <w:r w:rsidRPr="000315A8">
        <w:rPr>
          <w:rFonts w:ascii="Arial" w:hAnsi="Arial" w:cs="Arial"/>
          <w:spacing w:val="-2"/>
        </w:rPr>
        <w:t>ﬁnanciera</w:t>
      </w:r>
      <w:r w:rsidRPr="000315A8">
        <w:rPr>
          <w:rFonts w:ascii="Arial" w:hAnsi="Arial" w:cs="Arial"/>
        </w:rPr>
        <w:t>, social y ambiental, del</w:t>
      </w:r>
      <w:r w:rsidRPr="06160630">
        <w:rPr>
          <w:rFonts w:ascii="Arial" w:hAnsi="Arial" w:cs="Arial"/>
        </w:rPr>
        <w:t xml:space="preserve"> </w:t>
      </w:r>
      <w:r w:rsidRPr="000315A8">
        <w:rPr>
          <w:rFonts w:ascii="Arial" w:hAnsi="Arial" w:cs="Arial"/>
        </w:rPr>
        <w:t>mismo;</w:t>
      </w:r>
    </w:p>
    <w:p w14:paraId="5477897C" w14:textId="77777777" w:rsidR="007B58BC" w:rsidRPr="000315A8" w:rsidRDefault="007B58BC" w:rsidP="00257C2A">
      <w:pPr>
        <w:pStyle w:val="Textoindependiente"/>
        <w:jc w:val="both"/>
        <w:rPr>
          <w:rFonts w:ascii="Arial" w:hAnsi="Arial" w:cs="Arial"/>
          <w:sz w:val="22"/>
          <w:szCs w:val="22"/>
        </w:rPr>
      </w:pPr>
    </w:p>
    <w:p w14:paraId="08E243ED" w14:textId="230CBBC1" w:rsidR="007B58BC" w:rsidRPr="000315A8" w:rsidRDefault="34CE610D" w:rsidP="00257C2A">
      <w:pPr>
        <w:pStyle w:val="Prrafodelista"/>
        <w:numPr>
          <w:ilvl w:val="0"/>
          <w:numId w:val="6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Que se incluye la totalidad de la información requerida para que el proyecto de inversión continúe el trámite ante las demás</w:t>
      </w:r>
      <w:r w:rsidR="0067285D" w:rsidRPr="000315A8">
        <w:rPr>
          <w:rFonts w:ascii="Arial" w:hAnsi="Arial" w:cs="Arial"/>
          <w:spacing w:val="-23"/>
        </w:rPr>
        <w:t xml:space="preserve"> </w:t>
      </w:r>
      <w:r w:rsidR="0067285D" w:rsidRPr="000315A8">
        <w:rPr>
          <w:rFonts w:ascii="Arial" w:hAnsi="Arial" w:cs="Arial"/>
        </w:rPr>
        <w:t>instancias.</w:t>
      </w:r>
    </w:p>
    <w:p w14:paraId="23F765B5" w14:textId="77777777" w:rsidR="007B58BC" w:rsidRPr="000315A8" w:rsidRDefault="007B58BC" w:rsidP="00257C2A">
      <w:pPr>
        <w:pStyle w:val="Textoindependiente"/>
        <w:jc w:val="both"/>
        <w:rPr>
          <w:rFonts w:ascii="Arial" w:hAnsi="Arial" w:cs="Arial"/>
          <w:sz w:val="22"/>
          <w:szCs w:val="22"/>
        </w:rPr>
      </w:pPr>
    </w:p>
    <w:p w14:paraId="6505A280"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Veriﬁcando el cumplimiento de estas condiciones por la oﬁcina de planeación, se entenderá debidamente surtida la veriﬁcación del cumplimiento de requisitos para la formulación y se procederá a la remisión del proyecto de inversión por parte del jefe de dicha oﬁcina, o quien haga sus veces en la entidad respectiva, a la entidad a la cual se encuentre adscrita o vinculada en los términos previstos en el artículo siguiente. La remisión del proyecto implica, además del aval de la entidad al proyecto, el compromiso técnico con el mismo.</w:t>
      </w:r>
    </w:p>
    <w:p w14:paraId="0FED0A07" w14:textId="77777777" w:rsidR="007B58BC" w:rsidRPr="000315A8" w:rsidRDefault="007B58BC" w:rsidP="00257C2A">
      <w:pPr>
        <w:pStyle w:val="Textoindependiente"/>
        <w:jc w:val="both"/>
        <w:rPr>
          <w:rFonts w:ascii="Arial" w:hAnsi="Arial" w:cs="Arial"/>
          <w:sz w:val="22"/>
          <w:szCs w:val="22"/>
        </w:rPr>
      </w:pPr>
    </w:p>
    <w:p w14:paraId="13A67AAC"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Las entidades que no hacen parte de la Rama Ejecutiva del Poder Público en el orden nacional surtirán la veriﬁcación establecida en este artículo a través de quien sea designado por el jefe de la entidad para tal propósito.</w:t>
      </w:r>
    </w:p>
    <w:p w14:paraId="0D0E49D5" w14:textId="77777777" w:rsidR="007B58BC" w:rsidRPr="000315A8" w:rsidRDefault="007B58BC" w:rsidP="00257C2A">
      <w:pPr>
        <w:pStyle w:val="Textoindependiente"/>
        <w:jc w:val="both"/>
        <w:rPr>
          <w:rFonts w:ascii="Arial" w:hAnsi="Arial" w:cs="Arial"/>
          <w:sz w:val="22"/>
          <w:szCs w:val="22"/>
        </w:rPr>
      </w:pPr>
    </w:p>
    <w:p w14:paraId="7833208E"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Los ministerios y departamentos administrativos podrán surtir esta veriﬁcación a través de quien sea designado por el jefe de la entidad.</w:t>
      </w:r>
    </w:p>
    <w:p w14:paraId="41E81B46" w14:textId="77777777" w:rsidR="007B58BC" w:rsidRPr="000315A8" w:rsidRDefault="007B58BC" w:rsidP="00257C2A">
      <w:pPr>
        <w:pStyle w:val="Textoindependiente"/>
        <w:jc w:val="both"/>
        <w:rPr>
          <w:rFonts w:ascii="Arial" w:hAnsi="Arial" w:cs="Arial"/>
          <w:sz w:val="22"/>
          <w:szCs w:val="22"/>
        </w:rPr>
      </w:pPr>
    </w:p>
    <w:p w14:paraId="006B2094" w14:textId="35934F90"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4FAD6DD" w:rsidRPr="000315A8">
        <w:rPr>
          <w:rFonts w:ascii="Arial" w:hAnsi="Arial" w:cs="Arial"/>
          <w:sz w:val="22"/>
          <w:szCs w:val="22"/>
        </w:rPr>
        <w:t xml:space="preserve"> </w:t>
      </w:r>
      <w:r w:rsidRPr="000315A8">
        <w:rPr>
          <w:rFonts w:ascii="Arial" w:hAnsi="Arial" w:cs="Arial"/>
          <w:sz w:val="22"/>
          <w:szCs w:val="22"/>
        </w:rPr>
        <w:tab/>
        <w:t xml:space="preserve">2.2.6.3.6. </w:t>
      </w:r>
      <w:r w:rsidRPr="000315A8">
        <w:rPr>
          <w:rFonts w:ascii="Arial" w:hAnsi="Arial" w:cs="Arial"/>
          <w:spacing w:val="-13"/>
          <w:sz w:val="22"/>
          <w:szCs w:val="22"/>
        </w:rPr>
        <w:t>Viabilización</w:t>
      </w:r>
      <w:r w:rsidRPr="000315A8">
        <w:rPr>
          <w:rFonts w:ascii="Arial" w:hAnsi="Arial" w:cs="Arial"/>
          <w:sz w:val="22"/>
          <w:szCs w:val="22"/>
        </w:rPr>
        <w:t xml:space="preserve"> de los proyectos de inversión. Surtida la veriﬁcación del cumplimiento de requisitos para la formulación del proyecto de inversión, este continuara para análisis de la oﬁcina de planeación o quien haga sus veces en el respectivo ministerio o departamento administrativo al cual se encuentre adscrita o vinculada la entidad ejecutora, o de la instancia designada para el efecto en aquellas entidades que no hagan parte de la rama ejecutiva del poder</w:t>
      </w:r>
      <w:r w:rsidRPr="06160630">
        <w:rPr>
          <w:rFonts w:ascii="Arial" w:hAnsi="Arial" w:cs="Arial"/>
          <w:sz w:val="22"/>
          <w:szCs w:val="22"/>
        </w:rPr>
        <w:t xml:space="preserve"> </w:t>
      </w:r>
      <w:r w:rsidRPr="000315A8">
        <w:rPr>
          <w:rFonts w:ascii="Arial" w:hAnsi="Arial" w:cs="Arial"/>
          <w:sz w:val="22"/>
          <w:szCs w:val="22"/>
        </w:rPr>
        <w:t>público.</w:t>
      </w:r>
    </w:p>
    <w:p w14:paraId="6ECA1A5C" w14:textId="77777777" w:rsidR="007B58BC" w:rsidRPr="000315A8" w:rsidRDefault="007B58BC" w:rsidP="00257C2A">
      <w:pPr>
        <w:pStyle w:val="Textoindependiente"/>
        <w:jc w:val="both"/>
        <w:rPr>
          <w:rFonts w:ascii="Arial" w:hAnsi="Arial" w:cs="Arial"/>
          <w:sz w:val="22"/>
          <w:szCs w:val="22"/>
        </w:rPr>
      </w:pPr>
    </w:p>
    <w:p w14:paraId="5A621F0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El concepto de viabilidad, que en forma exclusiva se emitirá en esta instancia comprenderá:</w:t>
      </w:r>
    </w:p>
    <w:p w14:paraId="196D2026" w14:textId="77777777" w:rsidR="007B58BC" w:rsidRPr="000315A8" w:rsidRDefault="007B58BC" w:rsidP="00257C2A">
      <w:pPr>
        <w:pStyle w:val="Textoindependiente"/>
        <w:jc w:val="both"/>
        <w:rPr>
          <w:rFonts w:ascii="Arial" w:hAnsi="Arial" w:cs="Arial"/>
          <w:sz w:val="22"/>
          <w:szCs w:val="22"/>
        </w:rPr>
      </w:pPr>
    </w:p>
    <w:p w14:paraId="0A771552" w14:textId="77777777" w:rsidR="007B58BC" w:rsidRPr="000315A8" w:rsidRDefault="0067285D" w:rsidP="00257C2A">
      <w:pPr>
        <w:pStyle w:val="Prrafodelista"/>
        <w:numPr>
          <w:ilvl w:val="0"/>
          <w:numId w:val="59"/>
        </w:numPr>
        <w:tabs>
          <w:tab w:val="left" w:pos="294"/>
        </w:tabs>
        <w:ind w:left="0" w:firstLine="0"/>
        <w:jc w:val="both"/>
        <w:rPr>
          <w:rFonts w:ascii="Arial" w:hAnsi="Arial" w:cs="Arial"/>
        </w:rPr>
      </w:pPr>
      <w:r w:rsidRPr="000315A8">
        <w:rPr>
          <w:rFonts w:ascii="Arial" w:hAnsi="Arial" w:cs="Arial"/>
        </w:rPr>
        <w:t xml:space="preserve">La </w:t>
      </w:r>
      <w:r w:rsidRPr="000315A8">
        <w:rPr>
          <w:rFonts w:ascii="Arial" w:hAnsi="Arial" w:cs="Arial"/>
          <w:spacing w:val="-3"/>
        </w:rPr>
        <w:t>veriﬁcación</w:t>
      </w:r>
      <w:r w:rsidRPr="000315A8">
        <w:rPr>
          <w:rFonts w:ascii="Arial" w:hAnsi="Arial" w:cs="Arial"/>
        </w:rPr>
        <w:t xml:space="preserve"> de que se hubiere cumplido con los requisitos para la formulación contenidos en los numerales 1 al 5 del artículo 2.2.6.3.5 del presente</w:t>
      </w:r>
      <w:r w:rsidRPr="06160630">
        <w:rPr>
          <w:rFonts w:ascii="Arial" w:hAnsi="Arial" w:cs="Arial"/>
        </w:rPr>
        <w:t xml:space="preserve"> </w:t>
      </w:r>
      <w:r w:rsidRPr="000315A8">
        <w:rPr>
          <w:rFonts w:ascii="Arial" w:hAnsi="Arial" w:cs="Arial"/>
        </w:rPr>
        <w:t>decreto.</w:t>
      </w:r>
    </w:p>
    <w:p w14:paraId="757B9B27" w14:textId="77777777" w:rsidR="007B58BC" w:rsidRPr="000315A8" w:rsidRDefault="007B58BC" w:rsidP="00257C2A">
      <w:pPr>
        <w:pStyle w:val="Textoindependiente"/>
        <w:jc w:val="both"/>
        <w:rPr>
          <w:rFonts w:ascii="Arial" w:hAnsi="Arial" w:cs="Arial"/>
          <w:sz w:val="22"/>
          <w:szCs w:val="22"/>
        </w:rPr>
      </w:pPr>
    </w:p>
    <w:p w14:paraId="21FC1F9E" w14:textId="7A55E91A" w:rsidR="007B58BC" w:rsidRPr="000315A8" w:rsidRDefault="71C79D82" w:rsidP="00257C2A">
      <w:pPr>
        <w:pStyle w:val="Prrafodelista"/>
        <w:numPr>
          <w:ilvl w:val="0"/>
          <w:numId w:val="5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Un análisis de coherencia, pertinencia y sostenibilidad del proyecto de inversión propuesto en el marco de la política</w:t>
      </w:r>
      <w:r w:rsidR="0067285D" w:rsidRPr="000315A8">
        <w:rPr>
          <w:rFonts w:ascii="Arial" w:hAnsi="Arial" w:cs="Arial"/>
          <w:spacing w:val="-32"/>
        </w:rPr>
        <w:t xml:space="preserve"> </w:t>
      </w:r>
      <w:r w:rsidR="0067285D" w:rsidRPr="000315A8">
        <w:rPr>
          <w:rFonts w:ascii="Arial" w:hAnsi="Arial" w:cs="Arial"/>
        </w:rPr>
        <w:t>sectorial.</w:t>
      </w:r>
    </w:p>
    <w:p w14:paraId="534B39B7" w14:textId="77777777" w:rsidR="007B58BC" w:rsidRPr="000315A8" w:rsidRDefault="007B58BC" w:rsidP="00257C2A">
      <w:pPr>
        <w:pStyle w:val="Textoindependiente"/>
        <w:jc w:val="both"/>
        <w:rPr>
          <w:rFonts w:ascii="Arial" w:hAnsi="Arial" w:cs="Arial"/>
          <w:sz w:val="22"/>
          <w:szCs w:val="22"/>
        </w:rPr>
      </w:pPr>
    </w:p>
    <w:p w14:paraId="07F2006B" w14:textId="37D66900" w:rsidR="007B58BC" w:rsidRPr="000315A8" w:rsidRDefault="72F2B6F0" w:rsidP="00257C2A">
      <w:pPr>
        <w:pStyle w:val="Prrafodelista"/>
        <w:numPr>
          <w:ilvl w:val="0"/>
          <w:numId w:val="5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priorización</w:t>
      </w:r>
      <w:r w:rsidR="0067285D" w:rsidRPr="000315A8">
        <w:rPr>
          <w:rFonts w:ascii="Arial" w:hAnsi="Arial" w:cs="Arial"/>
          <w:spacing w:val="-3"/>
        </w:rPr>
        <w:t xml:space="preserve"> </w:t>
      </w:r>
      <w:r w:rsidR="0067285D" w:rsidRPr="000315A8">
        <w:rPr>
          <w:rFonts w:ascii="Arial" w:hAnsi="Arial" w:cs="Arial"/>
        </w:rPr>
        <w:t>del</w:t>
      </w:r>
      <w:r w:rsidR="0067285D" w:rsidRPr="000315A8">
        <w:rPr>
          <w:rFonts w:ascii="Arial" w:hAnsi="Arial" w:cs="Arial"/>
          <w:spacing w:val="-3"/>
        </w:rPr>
        <w:t xml:space="preserve"> </w:t>
      </w:r>
      <w:r w:rsidR="0067285D" w:rsidRPr="000315A8">
        <w:rPr>
          <w:rFonts w:ascii="Arial" w:hAnsi="Arial" w:cs="Arial"/>
        </w:rPr>
        <w:t>proyecto</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inversión</w:t>
      </w:r>
      <w:r w:rsidR="0067285D" w:rsidRPr="000315A8">
        <w:rPr>
          <w:rFonts w:ascii="Arial" w:hAnsi="Arial" w:cs="Arial"/>
          <w:spacing w:val="-1"/>
        </w:rPr>
        <w:t xml:space="preserve"> </w:t>
      </w:r>
      <w:r w:rsidR="0067285D" w:rsidRPr="000315A8">
        <w:rPr>
          <w:rFonts w:ascii="Arial" w:hAnsi="Arial" w:cs="Arial"/>
        </w:rPr>
        <w:t>en</w:t>
      </w:r>
      <w:r w:rsidR="0067285D" w:rsidRPr="000315A8">
        <w:rPr>
          <w:rFonts w:ascii="Arial" w:hAnsi="Arial" w:cs="Arial"/>
          <w:spacing w:val="-2"/>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marco</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planiﬁcación</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3"/>
        </w:rPr>
        <w:t xml:space="preserve"> </w:t>
      </w:r>
      <w:r w:rsidR="0067285D" w:rsidRPr="000315A8">
        <w:rPr>
          <w:rFonts w:ascii="Arial" w:hAnsi="Arial" w:cs="Arial"/>
        </w:rPr>
        <w:t>sector,</w:t>
      </w:r>
      <w:r w:rsidR="0067285D" w:rsidRPr="000315A8">
        <w:rPr>
          <w:rFonts w:ascii="Arial" w:hAnsi="Arial" w:cs="Arial"/>
          <w:spacing w:val="-2"/>
        </w:rPr>
        <w:t xml:space="preserve"> </w:t>
      </w:r>
      <w:r w:rsidR="0067285D" w:rsidRPr="000315A8">
        <w:rPr>
          <w:rFonts w:ascii="Arial" w:hAnsi="Arial" w:cs="Arial"/>
        </w:rPr>
        <w:t>velando</w:t>
      </w:r>
      <w:r w:rsidR="0067285D" w:rsidRPr="000315A8">
        <w:rPr>
          <w:rFonts w:ascii="Arial" w:hAnsi="Arial" w:cs="Arial"/>
          <w:spacing w:val="-3"/>
        </w:rPr>
        <w:t xml:space="preserve"> </w:t>
      </w:r>
      <w:r w:rsidR="0067285D" w:rsidRPr="000315A8">
        <w:rPr>
          <w:rFonts w:ascii="Arial" w:hAnsi="Arial" w:cs="Arial"/>
        </w:rPr>
        <w:t>por</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1"/>
        </w:rPr>
        <w:t xml:space="preserve"> </w:t>
      </w:r>
      <w:r w:rsidR="0067285D" w:rsidRPr="000315A8">
        <w:rPr>
          <w:rFonts w:ascii="Arial" w:hAnsi="Arial" w:cs="Arial"/>
        </w:rPr>
        <w:t>calidad</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información</w:t>
      </w:r>
      <w:r w:rsidR="0067285D" w:rsidRPr="000315A8">
        <w:rPr>
          <w:rFonts w:ascii="Arial" w:hAnsi="Arial" w:cs="Arial"/>
          <w:spacing w:val="-2"/>
        </w:rPr>
        <w:t xml:space="preserve"> </w:t>
      </w:r>
      <w:r w:rsidR="0067285D" w:rsidRPr="000315A8">
        <w:rPr>
          <w:rFonts w:ascii="Arial" w:hAnsi="Arial" w:cs="Arial"/>
        </w:rPr>
        <w:t>suministrada.</w:t>
      </w:r>
    </w:p>
    <w:p w14:paraId="20408AD3" w14:textId="77777777" w:rsidR="007B58BC" w:rsidRPr="000315A8" w:rsidRDefault="007B58BC" w:rsidP="00257C2A">
      <w:pPr>
        <w:pStyle w:val="Textoindependiente"/>
        <w:jc w:val="both"/>
        <w:rPr>
          <w:rFonts w:ascii="Arial" w:hAnsi="Arial" w:cs="Arial"/>
          <w:sz w:val="22"/>
          <w:szCs w:val="22"/>
        </w:rPr>
      </w:pPr>
    </w:p>
    <w:p w14:paraId="671A81FD"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Una vez surtido el análisis anterior, si el proyecto cumple con los parámetros anteriormente deﬁnidos se entenderá veriﬁcado el cumplimiento de los requisitos del proyecto de inversión y procederá la emisión del concepto de viabilidad correspondiente.</w:t>
      </w:r>
    </w:p>
    <w:p w14:paraId="4BD79D8E" w14:textId="77777777" w:rsidR="007B58BC" w:rsidRPr="000315A8" w:rsidRDefault="007B58BC" w:rsidP="00257C2A">
      <w:pPr>
        <w:pStyle w:val="Textoindependiente"/>
        <w:jc w:val="both"/>
        <w:rPr>
          <w:rFonts w:ascii="Arial" w:hAnsi="Arial" w:cs="Arial"/>
          <w:sz w:val="22"/>
          <w:szCs w:val="22"/>
        </w:rPr>
      </w:pPr>
    </w:p>
    <w:p w14:paraId="29C43DE8"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caso de que el responsable de la viabilización determine que el proyecto sujeto a su examen no cumple con los requisitos establecidos, deberá abstenerse de emitir concepto de viabilidad favorable y lo devolverá a la instancia formuladora con la información necesaria para que aquella pueda adelantar los ajustes a que haya lugar.</w:t>
      </w:r>
    </w:p>
    <w:p w14:paraId="557FAC73" w14:textId="77777777" w:rsidR="007B58BC" w:rsidRPr="000315A8" w:rsidRDefault="007B58BC" w:rsidP="00053573">
      <w:pPr>
        <w:pStyle w:val="Textoindependiente"/>
        <w:jc w:val="both"/>
        <w:rPr>
          <w:rFonts w:ascii="Arial" w:hAnsi="Arial" w:cs="Arial"/>
          <w:sz w:val="22"/>
          <w:szCs w:val="22"/>
        </w:rPr>
      </w:pPr>
    </w:p>
    <w:p w14:paraId="1E0788A1"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De igual forma el responsable de la viabilización deberá rechazar aquellos proyectos que no cuenten con título de gasto en los términos que señalan los artículos 346 de la Constitución Política y 38 del Estatuto Orgánico del Presupuesto, hasta que se enmarque el proyecto en alguno de los eventos que la norma señala.</w:t>
      </w:r>
    </w:p>
    <w:p w14:paraId="0A27E50D" w14:textId="77777777" w:rsidR="007B58BC" w:rsidRPr="000315A8" w:rsidRDefault="007B58BC" w:rsidP="00257C2A">
      <w:pPr>
        <w:pStyle w:val="Textoindependiente"/>
        <w:jc w:val="both"/>
        <w:rPr>
          <w:rFonts w:ascii="Arial" w:hAnsi="Arial" w:cs="Arial"/>
          <w:sz w:val="22"/>
          <w:szCs w:val="22"/>
        </w:rPr>
      </w:pPr>
    </w:p>
    <w:p w14:paraId="378AEB5B"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Los ministerios y departamentos administrativos, en aquellos proyectos de inversión en los cuales sean ejecutores, podrán cumplir lo dispuesto en este artículo a través de quien sea designado por el jefe de la entidad para tal propósito.</w:t>
      </w:r>
    </w:p>
    <w:p w14:paraId="0A0CF10E" w14:textId="77777777" w:rsidR="007B58BC" w:rsidRPr="000315A8" w:rsidRDefault="007B58BC" w:rsidP="00257C2A">
      <w:pPr>
        <w:pStyle w:val="Textoindependiente"/>
        <w:jc w:val="both"/>
        <w:rPr>
          <w:rFonts w:ascii="Arial" w:hAnsi="Arial" w:cs="Arial"/>
          <w:sz w:val="22"/>
          <w:szCs w:val="22"/>
        </w:rPr>
      </w:pPr>
    </w:p>
    <w:p w14:paraId="2D8865C7" w14:textId="5C407A5E"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FF0598F" w:rsidRPr="000315A8">
        <w:rPr>
          <w:rFonts w:ascii="Arial" w:hAnsi="Arial" w:cs="Arial"/>
          <w:sz w:val="22"/>
          <w:szCs w:val="22"/>
        </w:rPr>
        <w:t xml:space="preserve"> </w:t>
      </w:r>
      <w:r w:rsidRPr="000315A8">
        <w:rPr>
          <w:rFonts w:ascii="Arial" w:hAnsi="Arial" w:cs="Arial"/>
          <w:sz w:val="22"/>
          <w:szCs w:val="22"/>
        </w:rPr>
        <w:tab/>
        <w:t xml:space="preserve">2.2.6.3.7. Control posterior a la viabilidad de los proyectos de inversión. Una vez emitido el concepto de viabilidad, la entidad remitirá el proyecto de inversión al Departamento Nacional de Planeación con el </w:t>
      </w:r>
      <w:r w:rsidRPr="000315A8">
        <w:rPr>
          <w:rFonts w:ascii="Arial" w:hAnsi="Arial" w:cs="Arial"/>
          <w:spacing w:val="-2"/>
          <w:sz w:val="22"/>
          <w:szCs w:val="22"/>
        </w:rPr>
        <w:t>ﬁn</w:t>
      </w:r>
      <w:r w:rsidRPr="000315A8">
        <w:rPr>
          <w:rFonts w:ascii="Arial" w:hAnsi="Arial" w:cs="Arial"/>
          <w:sz w:val="22"/>
          <w:szCs w:val="22"/>
        </w:rPr>
        <w:t xml:space="preserve"> de que se realice el control posterior de viabilidad del proyecto y se proceda al registro del mismo. Para este ﬁn las direcciones técnicas del Departamento Nacional de Planeación a quienes corresponda el sector serán responsables</w:t>
      </w:r>
      <w:r w:rsidRPr="06160630">
        <w:rPr>
          <w:rFonts w:ascii="Arial" w:hAnsi="Arial" w:cs="Arial"/>
          <w:sz w:val="22"/>
          <w:szCs w:val="22"/>
        </w:rPr>
        <w:t xml:space="preserve"> </w:t>
      </w:r>
      <w:r w:rsidRPr="000315A8">
        <w:rPr>
          <w:rFonts w:ascii="Arial" w:hAnsi="Arial" w:cs="Arial"/>
          <w:sz w:val="22"/>
          <w:szCs w:val="22"/>
        </w:rPr>
        <w:t>de:</w:t>
      </w:r>
    </w:p>
    <w:p w14:paraId="19479B1E" w14:textId="77777777" w:rsidR="007B58BC" w:rsidRPr="000315A8" w:rsidRDefault="007B58BC" w:rsidP="00257C2A">
      <w:pPr>
        <w:pStyle w:val="Textoindependiente"/>
        <w:jc w:val="both"/>
        <w:rPr>
          <w:rFonts w:ascii="Arial" w:hAnsi="Arial" w:cs="Arial"/>
          <w:sz w:val="22"/>
          <w:szCs w:val="22"/>
        </w:rPr>
      </w:pPr>
    </w:p>
    <w:p w14:paraId="6B168C76" w14:textId="2C3E0352" w:rsidR="007B58BC" w:rsidRPr="000315A8" w:rsidRDefault="6F33E2CF" w:rsidP="00257C2A">
      <w:pPr>
        <w:pStyle w:val="Prrafodelista"/>
        <w:numPr>
          <w:ilvl w:val="0"/>
          <w:numId w:val="5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Veriﬁcar</w:t>
      </w:r>
      <w:r w:rsidR="0067285D" w:rsidRPr="000315A8">
        <w:rPr>
          <w:rFonts w:ascii="Arial" w:hAnsi="Arial" w:cs="Arial"/>
          <w:spacing w:val="-31"/>
        </w:rPr>
        <w:t xml:space="preserve"> la consistencia del proceso desarrollado por las instancias que formularon y viabilizaron el proyecto de</w:t>
      </w:r>
      <w:r w:rsidR="0067285D" w:rsidRPr="000315A8">
        <w:rPr>
          <w:rFonts w:ascii="Arial" w:hAnsi="Arial" w:cs="Arial"/>
        </w:rPr>
        <w:t xml:space="preserve"> inversión;</w:t>
      </w:r>
    </w:p>
    <w:p w14:paraId="2F593938" w14:textId="77777777" w:rsidR="007B58BC" w:rsidRPr="000315A8" w:rsidRDefault="007B58BC" w:rsidP="00257C2A">
      <w:pPr>
        <w:pStyle w:val="Textoindependiente"/>
        <w:jc w:val="both"/>
        <w:rPr>
          <w:rFonts w:ascii="Arial" w:hAnsi="Arial" w:cs="Arial"/>
          <w:sz w:val="22"/>
          <w:szCs w:val="22"/>
        </w:rPr>
      </w:pPr>
    </w:p>
    <w:p w14:paraId="0CF4E03B" w14:textId="489613B7" w:rsidR="007B58BC" w:rsidRPr="000315A8" w:rsidRDefault="54A37AAB" w:rsidP="00257C2A">
      <w:pPr>
        <w:pStyle w:val="Prrafodelista"/>
        <w:numPr>
          <w:ilvl w:val="0"/>
          <w:numId w:val="5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Veriﬁcar</w:t>
      </w:r>
      <w:r w:rsidR="0067285D" w:rsidRPr="000315A8">
        <w:rPr>
          <w:rFonts w:ascii="Arial" w:hAnsi="Arial" w:cs="Arial"/>
          <w:spacing w:val="-3"/>
        </w:rPr>
        <w:t xml:space="preserve"> </w:t>
      </w:r>
      <w:r w:rsidR="0067285D" w:rsidRPr="000315A8">
        <w:rPr>
          <w:rFonts w:ascii="Arial" w:hAnsi="Arial" w:cs="Arial"/>
        </w:rPr>
        <w:t>que</w:t>
      </w:r>
      <w:r w:rsidR="0067285D" w:rsidRPr="000315A8">
        <w:rPr>
          <w:rFonts w:ascii="Arial" w:hAnsi="Arial" w:cs="Arial"/>
          <w:spacing w:val="-3"/>
        </w:rPr>
        <w:t xml:space="preserve"> </w:t>
      </w:r>
      <w:r w:rsidR="0067285D" w:rsidRPr="000315A8">
        <w:rPr>
          <w:rFonts w:ascii="Arial" w:hAnsi="Arial" w:cs="Arial"/>
        </w:rPr>
        <w:t>el</w:t>
      </w:r>
      <w:r w:rsidR="0067285D" w:rsidRPr="000315A8">
        <w:rPr>
          <w:rFonts w:ascii="Arial" w:hAnsi="Arial" w:cs="Arial"/>
          <w:spacing w:val="-3"/>
        </w:rPr>
        <w:t xml:space="preserve"> </w:t>
      </w:r>
      <w:r w:rsidR="0067285D" w:rsidRPr="000315A8">
        <w:rPr>
          <w:rFonts w:ascii="Arial" w:hAnsi="Arial" w:cs="Arial"/>
        </w:rPr>
        <w:t>proyecto</w:t>
      </w:r>
      <w:r w:rsidR="0067285D" w:rsidRPr="000315A8">
        <w:rPr>
          <w:rFonts w:ascii="Arial" w:hAnsi="Arial" w:cs="Arial"/>
          <w:spacing w:val="-3"/>
        </w:rPr>
        <w:t xml:space="preserve"> </w:t>
      </w:r>
      <w:r w:rsidR="0067285D" w:rsidRPr="000315A8">
        <w:rPr>
          <w:rFonts w:ascii="Arial" w:hAnsi="Arial" w:cs="Arial"/>
        </w:rPr>
        <w:t>cumpla</w:t>
      </w:r>
      <w:r w:rsidR="0067285D" w:rsidRPr="000315A8">
        <w:rPr>
          <w:rFonts w:ascii="Arial" w:hAnsi="Arial" w:cs="Arial"/>
          <w:spacing w:val="-2"/>
        </w:rPr>
        <w:t xml:space="preserve"> </w:t>
      </w:r>
      <w:r w:rsidR="0067285D" w:rsidRPr="000315A8">
        <w:rPr>
          <w:rFonts w:ascii="Arial" w:hAnsi="Arial" w:cs="Arial"/>
        </w:rPr>
        <w:t>con</w:t>
      </w:r>
      <w:r w:rsidR="0067285D" w:rsidRPr="000315A8">
        <w:rPr>
          <w:rFonts w:ascii="Arial" w:hAnsi="Arial" w:cs="Arial"/>
          <w:spacing w:val="-2"/>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requerimientos</w:t>
      </w:r>
      <w:r w:rsidR="0067285D" w:rsidRPr="000315A8">
        <w:rPr>
          <w:rFonts w:ascii="Arial" w:hAnsi="Arial" w:cs="Arial"/>
          <w:spacing w:val="-2"/>
        </w:rPr>
        <w:t xml:space="preserve"> </w:t>
      </w:r>
      <w:r w:rsidR="0067285D" w:rsidRPr="000315A8">
        <w:rPr>
          <w:rFonts w:ascii="Arial" w:hAnsi="Arial" w:cs="Arial"/>
        </w:rPr>
        <w:t>técnicos</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metodológicos</w:t>
      </w:r>
      <w:r w:rsidR="0067285D" w:rsidRPr="000315A8">
        <w:rPr>
          <w:rFonts w:ascii="Arial" w:hAnsi="Arial" w:cs="Arial"/>
          <w:spacing w:val="-3"/>
        </w:rPr>
        <w:t xml:space="preserve"> </w:t>
      </w:r>
      <w:r w:rsidR="0067285D" w:rsidRPr="000315A8">
        <w:rPr>
          <w:rFonts w:ascii="Arial" w:hAnsi="Arial" w:cs="Arial"/>
        </w:rPr>
        <w:t>señalados</w:t>
      </w:r>
      <w:r w:rsidR="0067285D" w:rsidRPr="000315A8">
        <w:rPr>
          <w:rFonts w:ascii="Arial" w:hAnsi="Arial" w:cs="Arial"/>
          <w:spacing w:val="-2"/>
        </w:rPr>
        <w:t xml:space="preserve"> </w:t>
      </w:r>
      <w:r w:rsidR="0067285D" w:rsidRPr="000315A8">
        <w:rPr>
          <w:rFonts w:ascii="Arial" w:hAnsi="Arial" w:cs="Arial"/>
        </w:rPr>
        <w:t>por</w:t>
      </w:r>
      <w:r w:rsidR="0067285D" w:rsidRPr="000315A8">
        <w:rPr>
          <w:rFonts w:ascii="Arial" w:hAnsi="Arial" w:cs="Arial"/>
          <w:spacing w:val="-3"/>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Departamento</w:t>
      </w:r>
      <w:r w:rsidR="0067285D" w:rsidRPr="000315A8">
        <w:rPr>
          <w:rFonts w:ascii="Arial" w:hAnsi="Arial" w:cs="Arial"/>
          <w:spacing w:val="-2"/>
        </w:rPr>
        <w:t xml:space="preserve"> </w:t>
      </w:r>
      <w:r w:rsidR="0067285D" w:rsidRPr="000315A8">
        <w:rPr>
          <w:rFonts w:ascii="Arial" w:hAnsi="Arial" w:cs="Arial"/>
        </w:rPr>
        <w:t>Nacional</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3"/>
        </w:rPr>
        <w:t xml:space="preserve"> </w:t>
      </w:r>
      <w:r w:rsidR="0067285D" w:rsidRPr="000315A8">
        <w:rPr>
          <w:rFonts w:ascii="Arial" w:hAnsi="Arial" w:cs="Arial"/>
        </w:rPr>
        <w:t>Planeación;</w:t>
      </w:r>
    </w:p>
    <w:p w14:paraId="392B8970" w14:textId="77777777" w:rsidR="007B58BC" w:rsidRPr="000315A8" w:rsidRDefault="007B58BC" w:rsidP="00257C2A">
      <w:pPr>
        <w:pStyle w:val="Textoindependiente"/>
        <w:jc w:val="both"/>
        <w:rPr>
          <w:rFonts w:ascii="Arial" w:hAnsi="Arial" w:cs="Arial"/>
          <w:sz w:val="22"/>
          <w:szCs w:val="22"/>
        </w:rPr>
      </w:pPr>
    </w:p>
    <w:p w14:paraId="56447038" w14:textId="77777777" w:rsidR="007B58BC" w:rsidRPr="000315A8" w:rsidRDefault="0067285D" w:rsidP="00257C2A">
      <w:pPr>
        <w:pStyle w:val="Prrafodelista"/>
        <w:numPr>
          <w:ilvl w:val="0"/>
          <w:numId w:val="58"/>
        </w:numPr>
        <w:tabs>
          <w:tab w:val="left" w:pos="294"/>
        </w:tabs>
        <w:ind w:left="0" w:firstLine="0"/>
        <w:jc w:val="both"/>
        <w:rPr>
          <w:rFonts w:ascii="Arial" w:hAnsi="Arial" w:cs="Arial"/>
        </w:rPr>
      </w:pPr>
      <w:r w:rsidRPr="000315A8">
        <w:rPr>
          <w:rFonts w:ascii="Arial" w:hAnsi="Arial" w:cs="Arial"/>
        </w:rPr>
        <w:t xml:space="preserve">Analizar la relación del proyecto con los lineamientos de política pública </w:t>
      </w:r>
      <w:r w:rsidRPr="000315A8">
        <w:rPr>
          <w:rFonts w:ascii="Arial" w:hAnsi="Arial" w:cs="Arial"/>
          <w:spacing w:val="-2"/>
        </w:rPr>
        <w:t>deﬁnidos</w:t>
      </w:r>
      <w:r w:rsidRPr="000315A8">
        <w:rPr>
          <w:rFonts w:ascii="Arial" w:hAnsi="Arial" w:cs="Arial"/>
        </w:rPr>
        <w:t xml:space="preserve"> en el Plan Nacional de Desarrollo, las orientaciones del Consejo Nacional de Política Económica y Social (CONPES), la relación del mismo frente a la legislación vigente para el sector o las decisiones judiciales</w:t>
      </w:r>
      <w:r w:rsidRPr="06160630">
        <w:rPr>
          <w:rFonts w:ascii="Arial" w:hAnsi="Arial" w:cs="Arial"/>
        </w:rPr>
        <w:t xml:space="preserve"> </w:t>
      </w:r>
      <w:r w:rsidRPr="000315A8">
        <w:rPr>
          <w:rFonts w:ascii="Arial" w:hAnsi="Arial" w:cs="Arial"/>
        </w:rPr>
        <w:t>ejecutoriadas;</w:t>
      </w:r>
    </w:p>
    <w:p w14:paraId="6A997C2F" w14:textId="77777777" w:rsidR="007B58BC" w:rsidRPr="000315A8" w:rsidRDefault="007B58BC" w:rsidP="00257C2A">
      <w:pPr>
        <w:pStyle w:val="Textoindependiente"/>
        <w:jc w:val="both"/>
        <w:rPr>
          <w:rFonts w:ascii="Arial" w:hAnsi="Arial" w:cs="Arial"/>
          <w:sz w:val="22"/>
          <w:szCs w:val="22"/>
        </w:rPr>
      </w:pPr>
    </w:p>
    <w:p w14:paraId="1D3E10C3" w14:textId="77777777" w:rsidR="007B58BC" w:rsidRPr="000315A8" w:rsidRDefault="0067285D" w:rsidP="00257C2A">
      <w:pPr>
        <w:pStyle w:val="Prrafodelista"/>
        <w:numPr>
          <w:ilvl w:val="0"/>
          <w:numId w:val="58"/>
        </w:numPr>
        <w:tabs>
          <w:tab w:val="left" w:pos="294"/>
        </w:tabs>
        <w:ind w:left="0" w:firstLine="0"/>
        <w:jc w:val="both"/>
        <w:rPr>
          <w:rFonts w:ascii="Arial" w:hAnsi="Arial" w:cs="Arial"/>
        </w:rPr>
      </w:pPr>
      <w:r w:rsidRPr="000315A8">
        <w:rPr>
          <w:rFonts w:ascii="Arial" w:hAnsi="Arial" w:cs="Arial"/>
        </w:rPr>
        <w:t>Evaluar la calidad de la información consignada del proyecto, de forma que permita adelantar la regionalización de la inversión y permita realizar el seguimiento a la inversión propuesta de acuerdo con la dinámica propia del</w:t>
      </w:r>
      <w:r w:rsidRPr="000315A8">
        <w:rPr>
          <w:rFonts w:ascii="Arial" w:hAnsi="Arial" w:cs="Arial"/>
          <w:spacing w:val="-14"/>
        </w:rPr>
        <w:t xml:space="preserve"> </w:t>
      </w:r>
      <w:r w:rsidRPr="000315A8">
        <w:rPr>
          <w:rFonts w:ascii="Arial" w:hAnsi="Arial" w:cs="Arial"/>
        </w:rPr>
        <w:t>proyecto.</w:t>
      </w:r>
    </w:p>
    <w:p w14:paraId="69CF4221" w14:textId="77777777" w:rsidR="007B58BC" w:rsidRPr="000315A8" w:rsidRDefault="007B58BC" w:rsidP="00257C2A">
      <w:pPr>
        <w:pStyle w:val="Textoindependiente"/>
        <w:jc w:val="both"/>
        <w:rPr>
          <w:rFonts w:ascii="Arial" w:hAnsi="Arial" w:cs="Arial"/>
          <w:sz w:val="22"/>
          <w:szCs w:val="22"/>
        </w:rPr>
      </w:pPr>
    </w:p>
    <w:p w14:paraId="4F28E67F"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Realizado el análisis de los aspectos señalados para el proyecto de inversión y cumplidas las exigencias, el Departamento Nacional de Planeación procederá a emitir control posterior favorable. Cumplida esta condición se procederá al registro del proyecto de inversión en el Banco Nacional de Programas y Proyectos.</w:t>
      </w:r>
    </w:p>
    <w:p w14:paraId="23FDBCA8" w14:textId="77777777" w:rsidR="007B58BC" w:rsidRPr="000315A8" w:rsidRDefault="007B58BC" w:rsidP="00257C2A">
      <w:pPr>
        <w:pStyle w:val="Textoindependiente"/>
        <w:jc w:val="both"/>
        <w:rPr>
          <w:rFonts w:ascii="Arial" w:hAnsi="Arial" w:cs="Arial"/>
          <w:sz w:val="22"/>
          <w:szCs w:val="22"/>
        </w:rPr>
      </w:pPr>
    </w:p>
    <w:p w14:paraId="583B5138"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caso contrario, las direcciones técnicas del Departamento Nacional de Planeación podrán emitir conceptos favorables de control posterior de viabilidad con condicionamientos, registrándolo en el Banco Nacional de Programas y Proyectos con la leyenda "Previo concepto DNP". De igual forma, podrá abstenerse de emitir concepto de control posterior de viabilidad, remitiéndolo a revisión y ajuste, indicando a la instancia correspondiente aquellos aspectos cuyo ajuste se requiera.</w:t>
      </w:r>
    </w:p>
    <w:p w14:paraId="1DEB275F" w14:textId="77777777" w:rsidR="007B58BC" w:rsidRPr="000315A8" w:rsidRDefault="007B58BC" w:rsidP="00257C2A">
      <w:pPr>
        <w:pStyle w:val="Textoindependiente"/>
        <w:jc w:val="both"/>
        <w:rPr>
          <w:rFonts w:ascii="Arial" w:hAnsi="Arial" w:cs="Arial"/>
          <w:sz w:val="22"/>
          <w:szCs w:val="22"/>
        </w:rPr>
      </w:pPr>
    </w:p>
    <w:p w14:paraId="61522D91"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No se podrá ejecutar proyecto de inversión alguno que cuente con la leyenda "Previo concepto DNP" hasta tanto el levantamiento de esta se realice en el sistema por la dirección técnica encargada del control posterior de viabilidad, previo cumplimiento de los criterios de condicionamiento señalados al momento de emitir su concepto.</w:t>
      </w:r>
    </w:p>
    <w:p w14:paraId="45321B67" w14:textId="77777777" w:rsidR="007B58BC" w:rsidRPr="000315A8" w:rsidRDefault="007B58BC" w:rsidP="00257C2A">
      <w:pPr>
        <w:pStyle w:val="Textoindependiente"/>
        <w:jc w:val="both"/>
        <w:rPr>
          <w:rFonts w:ascii="Arial" w:hAnsi="Arial" w:cs="Arial"/>
          <w:sz w:val="22"/>
          <w:szCs w:val="22"/>
        </w:rPr>
      </w:pPr>
    </w:p>
    <w:p w14:paraId="2E521CD4" w14:textId="2C7C6C51"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PARÁGRAFO. En el marco del proceso de programación y ejecución presupuestar, la Dirección de Inversiones y Finanzas Públicas del Departamento Nacional de Planeación podrá imponer la leyenda "Previo concepto DNP" a aquellos proyectos de inversión que, entre otras razones, tenga pendiente de perfeccionamiento su fuente de ﬁnanciamiento.</w:t>
      </w:r>
    </w:p>
    <w:p w14:paraId="0869B346" w14:textId="77777777" w:rsidR="007B58BC" w:rsidRPr="000315A8" w:rsidRDefault="007B58BC" w:rsidP="00257C2A">
      <w:pPr>
        <w:pStyle w:val="Textoindependiente"/>
        <w:jc w:val="both"/>
        <w:rPr>
          <w:rFonts w:ascii="Arial" w:hAnsi="Arial" w:cs="Arial"/>
          <w:sz w:val="22"/>
          <w:szCs w:val="22"/>
        </w:rPr>
      </w:pPr>
    </w:p>
    <w:p w14:paraId="5A0F3A01" w14:textId="1F4D2365"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6EAD17B" w:rsidRPr="000315A8">
        <w:rPr>
          <w:rFonts w:ascii="Arial" w:hAnsi="Arial" w:cs="Arial"/>
          <w:sz w:val="22"/>
          <w:szCs w:val="22"/>
        </w:rPr>
        <w:t xml:space="preserve"> </w:t>
      </w:r>
      <w:r w:rsidRPr="000315A8">
        <w:rPr>
          <w:rFonts w:ascii="Arial" w:hAnsi="Arial" w:cs="Arial"/>
          <w:sz w:val="22"/>
          <w:szCs w:val="22"/>
        </w:rPr>
        <w:tab/>
        <w:t xml:space="preserve">2.2.6.3.8. Registro de los proyectos de inversión. Se registrarán en el Banco Nacional de Programas y Proyectos todos aquellos proyectos de inversión en los cuales se haya </w:t>
      </w:r>
      <w:r w:rsidRPr="000315A8">
        <w:rPr>
          <w:rFonts w:ascii="Arial" w:hAnsi="Arial" w:cs="Arial"/>
          <w:spacing w:val="-14"/>
          <w:sz w:val="22"/>
          <w:szCs w:val="22"/>
        </w:rPr>
        <w:t>veriﬁcado</w:t>
      </w:r>
      <w:r w:rsidRPr="000315A8">
        <w:rPr>
          <w:rFonts w:ascii="Arial" w:hAnsi="Arial" w:cs="Arial"/>
          <w:sz w:val="22"/>
          <w:szCs w:val="22"/>
        </w:rPr>
        <w:t xml:space="preserve"> el cumplimiento de los requisitos señalados previamente, y que cuenten con el concepto de control posterior favorable por parte del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15D94EF9" w14:textId="77777777" w:rsidR="007B58BC" w:rsidRPr="000315A8" w:rsidRDefault="007B58BC" w:rsidP="00257C2A">
      <w:pPr>
        <w:pStyle w:val="Textoindependiente"/>
        <w:jc w:val="both"/>
        <w:rPr>
          <w:rFonts w:ascii="Arial" w:hAnsi="Arial" w:cs="Arial"/>
          <w:sz w:val="22"/>
          <w:szCs w:val="22"/>
        </w:rPr>
      </w:pPr>
    </w:p>
    <w:p w14:paraId="3D60682B" w14:textId="40555D6B"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El registro de los proyectos se hará a través del diligenciamiento de las ﬁchas de estadísticas Básicas de Inversión (EBI). Cada proyecto de</w:t>
      </w:r>
      <w:r w:rsidR="00257C2A" w:rsidRPr="000315A8">
        <w:rPr>
          <w:rFonts w:ascii="Arial" w:hAnsi="Arial" w:cs="Arial"/>
          <w:sz w:val="22"/>
          <w:szCs w:val="22"/>
        </w:rPr>
        <w:t xml:space="preserve"> </w:t>
      </w:r>
      <w:r w:rsidRPr="000315A8">
        <w:rPr>
          <w:rFonts w:ascii="Arial" w:hAnsi="Arial" w:cs="Arial"/>
          <w:sz w:val="22"/>
          <w:szCs w:val="22"/>
        </w:rPr>
        <w:t>inversión contará con una ﬁcha diligenciada que incluirá la información básica necesaria para identiﬁcar los principales aspectos del proyecto de inversión, en los términos que señale el Departamento Nacional de Planeación.</w:t>
      </w:r>
    </w:p>
    <w:p w14:paraId="41274549" w14:textId="77777777" w:rsidR="007B58BC" w:rsidRPr="000315A8" w:rsidRDefault="007B58BC" w:rsidP="00053573">
      <w:pPr>
        <w:pStyle w:val="Textoindependiente"/>
        <w:jc w:val="both"/>
        <w:rPr>
          <w:rFonts w:ascii="Arial" w:hAnsi="Arial" w:cs="Arial"/>
          <w:sz w:val="22"/>
          <w:szCs w:val="22"/>
        </w:rPr>
      </w:pPr>
    </w:p>
    <w:p w14:paraId="1A99CFAC"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Una vez se cumpla dicho registro, los proyectos de inversión serán susceptibles de ser ﬁnanciados con recursos del Presupuesto General de la Nación, e incorporados al Plan Operativo Anual de Inversiones y al respectivo proyecto de ley anual.</w:t>
      </w:r>
    </w:p>
    <w:p w14:paraId="12502D2B" w14:textId="77777777" w:rsidR="007B58BC" w:rsidRPr="000315A8" w:rsidRDefault="007B58BC" w:rsidP="00257C2A">
      <w:pPr>
        <w:pStyle w:val="Textoindependiente"/>
        <w:jc w:val="both"/>
        <w:rPr>
          <w:rFonts w:ascii="Arial" w:hAnsi="Arial" w:cs="Arial"/>
          <w:sz w:val="22"/>
          <w:szCs w:val="22"/>
        </w:rPr>
      </w:pPr>
    </w:p>
    <w:p w14:paraId="28E184C4"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todo caso, los proyectos de inversión pública que se incorporen en el proyecto de ley anual de presupuesto de la Nación deben estar registrados en el Banco Nacional de Programas y Proyectos de manera previa a la aprobación de la respectiva ley.</w:t>
      </w:r>
    </w:p>
    <w:p w14:paraId="64D0249A" w14:textId="77777777" w:rsidR="007B58BC" w:rsidRPr="000315A8" w:rsidRDefault="007B58BC" w:rsidP="00257C2A">
      <w:pPr>
        <w:pStyle w:val="Textoindependiente"/>
        <w:jc w:val="both"/>
        <w:rPr>
          <w:rFonts w:ascii="Arial" w:hAnsi="Arial" w:cs="Arial"/>
          <w:sz w:val="22"/>
          <w:szCs w:val="22"/>
        </w:rPr>
      </w:pPr>
    </w:p>
    <w:p w14:paraId="201916D7" w14:textId="10B19795"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F26821F" w:rsidRPr="000315A8">
        <w:rPr>
          <w:rFonts w:ascii="Arial" w:hAnsi="Arial" w:cs="Arial"/>
          <w:sz w:val="22"/>
          <w:szCs w:val="22"/>
        </w:rPr>
        <w:t xml:space="preserve"> </w:t>
      </w:r>
      <w:r w:rsidRPr="000315A8">
        <w:rPr>
          <w:rFonts w:ascii="Arial" w:hAnsi="Arial" w:cs="Arial"/>
          <w:sz w:val="22"/>
          <w:szCs w:val="22"/>
        </w:rPr>
        <w:tab/>
        <w:t>2.2.6.3.9. Oportunidad del registro. Durante el transcurso del año se podrán registrar proyectos de inversión en el Banco Nacional de Programas y Proyectos. Para la elaboración del Plan Operativo Anual de Inversiones sólo se tendrán en cuenta aquellos proyectos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inversión</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hayan</w:t>
      </w:r>
      <w:r w:rsidRPr="000315A8">
        <w:rPr>
          <w:rFonts w:ascii="Arial" w:hAnsi="Arial" w:cs="Arial"/>
          <w:spacing w:val="-2"/>
          <w:sz w:val="22"/>
          <w:szCs w:val="22"/>
        </w:rPr>
        <w:t xml:space="preserve"> </w:t>
      </w:r>
      <w:r w:rsidRPr="000315A8">
        <w:rPr>
          <w:rFonts w:ascii="Arial" w:hAnsi="Arial" w:cs="Arial"/>
          <w:sz w:val="22"/>
          <w:szCs w:val="22"/>
        </w:rPr>
        <w:t>sido</w:t>
      </w:r>
      <w:r w:rsidRPr="000315A8">
        <w:rPr>
          <w:rFonts w:ascii="Arial" w:hAnsi="Arial" w:cs="Arial"/>
          <w:spacing w:val="-1"/>
          <w:sz w:val="22"/>
          <w:szCs w:val="22"/>
        </w:rPr>
        <w:t xml:space="preserve"> </w:t>
      </w:r>
      <w:r w:rsidRPr="000315A8">
        <w:rPr>
          <w:rFonts w:ascii="Arial" w:hAnsi="Arial" w:cs="Arial"/>
          <w:sz w:val="22"/>
          <w:szCs w:val="22"/>
        </w:rPr>
        <w:t>registrados</w:t>
      </w:r>
      <w:r w:rsidRPr="000315A8">
        <w:rPr>
          <w:rFonts w:ascii="Arial" w:hAnsi="Arial" w:cs="Arial"/>
          <w:spacing w:val="-1"/>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más</w:t>
      </w:r>
      <w:r w:rsidRPr="000315A8">
        <w:rPr>
          <w:rFonts w:ascii="Arial" w:hAnsi="Arial" w:cs="Arial"/>
          <w:spacing w:val="-2"/>
          <w:sz w:val="22"/>
          <w:szCs w:val="22"/>
        </w:rPr>
        <w:t xml:space="preserve"> </w:t>
      </w:r>
      <w:r w:rsidRPr="000315A8">
        <w:rPr>
          <w:rFonts w:ascii="Arial" w:hAnsi="Arial" w:cs="Arial"/>
          <w:sz w:val="22"/>
          <w:szCs w:val="22"/>
        </w:rPr>
        <w:t>tardar</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1º</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junio</w:t>
      </w:r>
      <w:r w:rsidRPr="000315A8">
        <w:rPr>
          <w:rFonts w:ascii="Arial" w:hAnsi="Arial" w:cs="Arial"/>
          <w:spacing w:val="-1"/>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año</w:t>
      </w:r>
      <w:r w:rsidRPr="000315A8">
        <w:rPr>
          <w:rFonts w:ascii="Arial" w:hAnsi="Arial" w:cs="Arial"/>
          <w:spacing w:val="-2"/>
          <w:sz w:val="22"/>
          <w:szCs w:val="22"/>
        </w:rPr>
        <w:t xml:space="preserve"> </w:t>
      </w:r>
      <w:r w:rsidRPr="000315A8">
        <w:rPr>
          <w:rFonts w:ascii="Arial" w:hAnsi="Arial" w:cs="Arial"/>
          <w:sz w:val="22"/>
          <w:szCs w:val="22"/>
        </w:rPr>
        <w:t>anterior</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1"/>
          <w:sz w:val="22"/>
          <w:szCs w:val="22"/>
        </w:rPr>
        <w:t xml:space="preserve"> </w:t>
      </w:r>
      <w:r w:rsidRPr="000315A8">
        <w:rPr>
          <w:rFonts w:ascii="Arial" w:hAnsi="Arial" w:cs="Arial"/>
          <w:sz w:val="22"/>
          <w:szCs w:val="22"/>
        </w:rPr>
        <w:t>está</w:t>
      </w:r>
      <w:r w:rsidRPr="000315A8">
        <w:rPr>
          <w:rFonts w:ascii="Arial" w:hAnsi="Arial" w:cs="Arial"/>
          <w:spacing w:val="-1"/>
          <w:sz w:val="22"/>
          <w:szCs w:val="22"/>
        </w:rPr>
        <w:t xml:space="preserve"> </w:t>
      </w:r>
      <w:r w:rsidRPr="000315A8">
        <w:rPr>
          <w:rFonts w:ascii="Arial" w:hAnsi="Arial" w:cs="Arial"/>
          <w:sz w:val="22"/>
          <w:szCs w:val="22"/>
        </w:rPr>
        <w:t>programando.</w:t>
      </w:r>
    </w:p>
    <w:p w14:paraId="4D0993F7" w14:textId="77777777" w:rsidR="007B58BC" w:rsidRPr="000315A8" w:rsidRDefault="007B58BC" w:rsidP="00257C2A">
      <w:pPr>
        <w:pStyle w:val="Textoindependiente"/>
        <w:jc w:val="both"/>
        <w:rPr>
          <w:rFonts w:ascii="Arial" w:hAnsi="Arial" w:cs="Arial"/>
          <w:sz w:val="22"/>
          <w:szCs w:val="22"/>
        </w:rPr>
      </w:pPr>
    </w:p>
    <w:p w14:paraId="037E55A8"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Las instancias responsables de otorgar concepto de viabilidad a los proyectos de inversión deberán remitirlos a Departamento Nacional de Planeación a más tardar el 30 de abril del año anterior al que se está programando. A partir de esa fecha y hasta el 1º de junio el Departamento Nacional de Planeación, a través de las direcciones técnicas respectivas, cumplirá con el control posterior de viabilidad y registro de los proyectos en los términos previstos en este título.</w:t>
      </w:r>
    </w:p>
    <w:p w14:paraId="31337DB9" w14:textId="3300A515"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F530D17" w:rsidRPr="000315A8">
        <w:rPr>
          <w:rFonts w:ascii="Arial" w:hAnsi="Arial" w:cs="Arial"/>
          <w:sz w:val="22"/>
          <w:szCs w:val="22"/>
        </w:rPr>
        <w:t xml:space="preserve"> </w:t>
      </w:r>
      <w:r w:rsidRPr="000315A8">
        <w:rPr>
          <w:rFonts w:ascii="Arial" w:hAnsi="Arial" w:cs="Arial"/>
          <w:sz w:val="22"/>
          <w:szCs w:val="22"/>
        </w:rPr>
        <w:tab/>
        <w:t xml:space="preserve">2.2.6.3.10. Cancelación del registro de proyectos en el Banco Nacional de Programas y Proyectos. En el mes de septiembre de cada vigencia </w:t>
      </w:r>
      <w:r w:rsidRPr="000315A8">
        <w:rPr>
          <w:rFonts w:ascii="Arial" w:hAnsi="Arial" w:cs="Arial"/>
          <w:spacing w:val="-23"/>
          <w:sz w:val="22"/>
          <w:szCs w:val="22"/>
        </w:rPr>
        <w:t>ﬁscal</w:t>
      </w:r>
      <w:r w:rsidRPr="000315A8">
        <w:rPr>
          <w:rFonts w:ascii="Arial" w:hAnsi="Arial" w:cs="Arial"/>
          <w:sz w:val="22"/>
          <w:szCs w:val="22"/>
        </w:rPr>
        <w:t>, el Departamento Nacional de Planeación hará la relación de aquellos proyectos que tengan más de cuatro años de antigüedad desde la fecha de su registro en el Banco Nacional de Programas y Proyectos, y que no hubieren contado con apropiaciones en el Presupuesto General de la Nación, ni con autorización para comprometer presupuesto de vigencias</w:t>
      </w:r>
      <w:r w:rsidRPr="06160630">
        <w:rPr>
          <w:rFonts w:ascii="Arial" w:hAnsi="Arial" w:cs="Arial"/>
          <w:sz w:val="22"/>
          <w:szCs w:val="22"/>
        </w:rPr>
        <w:t xml:space="preserve"> </w:t>
      </w:r>
      <w:r w:rsidRPr="000315A8">
        <w:rPr>
          <w:rFonts w:ascii="Arial" w:hAnsi="Arial" w:cs="Arial"/>
          <w:sz w:val="22"/>
          <w:szCs w:val="22"/>
        </w:rPr>
        <w:t>futuras.</w:t>
      </w:r>
    </w:p>
    <w:p w14:paraId="61D09E05" w14:textId="77777777" w:rsidR="007B58BC" w:rsidRPr="000315A8" w:rsidRDefault="007B58BC" w:rsidP="00257C2A">
      <w:pPr>
        <w:pStyle w:val="Textoindependiente"/>
        <w:jc w:val="both"/>
        <w:rPr>
          <w:rFonts w:ascii="Arial" w:hAnsi="Arial" w:cs="Arial"/>
          <w:sz w:val="22"/>
          <w:szCs w:val="22"/>
        </w:rPr>
      </w:pPr>
    </w:p>
    <w:p w14:paraId="1B4B0640"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Dicha relación se remitirá a la respectiva entidad, comunicándole la cancelación del registro de los proyectos en el banco.</w:t>
      </w:r>
    </w:p>
    <w:p w14:paraId="1102B629" w14:textId="77777777" w:rsidR="007B58BC" w:rsidRPr="000315A8" w:rsidRDefault="007B58BC" w:rsidP="00257C2A">
      <w:pPr>
        <w:pStyle w:val="Textoindependiente"/>
        <w:jc w:val="both"/>
        <w:rPr>
          <w:rFonts w:ascii="Arial" w:hAnsi="Arial" w:cs="Arial"/>
          <w:sz w:val="22"/>
          <w:szCs w:val="22"/>
        </w:rPr>
      </w:pPr>
    </w:p>
    <w:p w14:paraId="30130BB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 entidad podrá solicitar al Departamento Nacional de Planeación que se mantenga el registro de algunos de los proyectos de inversión, previo concepto favorable de la oﬁcina de planeación del ministerio o departamento administrativo al cual se encuentre adscrita o vinculada, o de la instancia designada para el efecto en aquellas entidades que no hagan parte de la Rama Ejecutiva del Poder Público, presentando las justiﬁcaciones técnicas o de conveniencia que estime pertinentes, en los términos y condiciones que señale el Departamento Nacional de Planeación.</w:t>
      </w:r>
    </w:p>
    <w:p w14:paraId="04E1034E" w14:textId="77777777" w:rsidR="007B58BC" w:rsidRPr="000315A8" w:rsidRDefault="007B58BC" w:rsidP="00257C2A">
      <w:pPr>
        <w:pStyle w:val="Textoindependiente"/>
        <w:jc w:val="both"/>
        <w:rPr>
          <w:rFonts w:ascii="Arial" w:hAnsi="Arial" w:cs="Arial"/>
          <w:sz w:val="22"/>
          <w:szCs w:val="22"/>
        </w:rPr>
      </w:pPr>
    </w:p>
    <w:p w14:paraId="47488D3E"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caso de que se conceptúe favorablemente a la solicitud de la entidad, esta deberá proceder al ajuste de la información del proyecto de acuerdo con el procedimiento que señale el Departamento Nacional de Planeación mediante reglamento, y en todo caso dentro de los términos establecidos en el presente título.</w:t>
      </w:r>
    </w:p>
    <w:p w14:paraId="7150725D" w14:textId="77777777" w:rsidR="007B58BC" w:rsidRPr="000315A8" w:rsidRDefault="007B58BC" w:rsidP="00257C2A">
      <w:pPr>
        <w:pStyle w:val="Textoindependiente"/>
        <w:jc w:val="both"/>
        <w:rPr>
          <w:rFonts w:ascii="Arial" w:hAnsi="Arial" w:cs="Arial"/>
          <w:sz w:val="22"/>
          <w:szCs w:val="22"/>
        </w:rPr>
      </w:pPr>
    </w:p>
    <w:p w14:paraId="36406035"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SECCION 1</w:t>
      </w:r>
    </w:p>
    <w:p w14:paraId="218E7A28"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ESTRUCTURACIÓN INTEGRAL DE PROYECTOS ESTRATÉGICOS</w:t>
      </w:r>
    </w:p>
    <w:p w14:paraId="71F10547" w14:textId="77777777" w:rsidR="007B58BC" w:rsidRPr="000315A8" w:rsidRDefault="007B58BC" w:rsidP="00257C2A">
      <w:pPr>
        <w:pStyle w:val="Textoindependiente"/>
        <w:jc w:val="center"/>
        <w:rPr>
          <w:rFonts w:ascii="Arial" w:hAnsi="Arial" w:cs="Arial"/>
          <w:b/>
          <w:bCs/>
          <w:sz w:val="22"/>
          <w:szCs w:val="22"/>
        </w:rPr>
      </w:pPr>
    </w:p>
    <w:p w14:paraId="163134AA" w14:textId="39A02F4C"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4613B7F" w:rsidRPr="000315A8">
        <w:rPr>
          <w:rFonts w:ascii="Arial" w:hAnsi="Arial" w:cs="Arial"/>
          <w:sz w:val="22"/>
          <w:szCs w:val="22"/>
        </w:rPr>
        <w:t xml:space="preserve"> </w:t>
      </w:r>
      <w:r w:rsidRPr="000315A8">
        <w:rPr>
          <w:rFonts w:ascii="Arial" w:hAnsi="Arial" w:cs="Arial"/>
          <w:sz w:val="22"/>
          <w:szCs w:val="22"/>
        </w:rPr>
        <w:tab/>
        <w:t>2.2.6.3.1.1. Estructuración de Proyectos. Para efectos de la presente sección la estructuración integral comprende la formulación del proyecto de</w:t>
      </w:r>
      <w:r w:rsidRPr="000315A8">
        <w:rPr>
          <w:rFonts w:ascii="Arial" w:hAnsi="Arial" w:cs="Arial"/>
          <w:spacing w:val="-5"/>
          <w:sz w:val="22"/>
          <w:szCs w:val="22"/>
        </w:rPr>
        <w:t xml:space="preserve"> </w:t>
      </w:r>
      <w:r w:rsidRPr="000315A8">
        <w:rPr>
          <w:rFonts w:ascii="Arial" w:hAnsi="Arial" w:cs="Arial"/>
          <w:sz w:val="22"/>
          <w:szCs w:val="22"/>
        </w:rPr>
        <w:t>inversión.</w:t>
      </w:r>
    </w:p>
    <w:p w14:paraId="2EEA197F" w14:textId="77777777" w:rsidR="007B58BC" w:rsidRPr="000315A8" w:rsidRDefault="007B58BC" w:rsidP="00257C2A">
      <w:pPr>
        <w:pStyle w:val="Textoindependiente"/>
        <w:jc w:val="both"/>
        <w:rPr>
          <w:rFonts w:ascii="Arial" w:hAnsi="Arial" w:cs="Arial"/>
          <w:sz w:val="22"/>
          <w:szCs w:val="22"/>
        </w:rPr>
      </w:pPr>
    </w:p>
    <w:p w14:paraId="18A94810" w14:textId="130FCBE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Por formulación se entenderá la identiﬁcación de una necesidad, la articulación con las metas previstas en los Planes de Desarrollo, el</w:t>
      </w:r>
      <w:r w:rsidR="00257C2A" w:rsidRPr="000315A8">
        <w:rPr>
          <w:rFonts w:ascii="Arial" w:hAnsi="Arial" w:cs="Arial"/>
          <w:sz w:val="22"/>
          <w:szCs w:val="22"/>
        </w:rPr>
        <w:t xml:space="preserve"> </w:t>
      </w:r>
      <w:r w:rsidRPr="000315A8">
        <w:rPr>
          <w:rFonts w:ascii="Arial" w:hAnsi="Arial" w:cs="Arial"/>
          <w:sz w:val="22"/>
          <w:szCs w:val="22"/>
        </w:rPr>
        <w:t>planteamiento de las posibles alternativas de solución y la recomendación de aquella que sea la más adecuada.</w:t>
      </w:r>
    </w:p>
    <w:p w14:paraId="3E1071E6" w14:textId="77777777" w:rsidR="007B58BC" w:rsidRPr="000315A8" w:rsidRDefault="007B58BC" w:rsidP="00257C2A">
      <w:pPr>
        <w:pStyle w:val="Textoindependiente"/>
        <w:jc w:val="both"/>
        <w:rPr>
          <w:rFonts w:ascii="Arial" w:hAnsi="Arial" w:cs="Arial"/>
          <w:sz w:val="22"/>
          <w:szCs w:val="22"/>
        </w:rPr>
      </w:pPr>
    </w:p>
    <w:p w14:paraId="17EE515C"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Por estructuración integral se entenderá el conjunto de actividades y estudios de orden técnico, ﬁnanciero, ambiental, social y legal que se deben realizar en la etapa de preinversión de un proyecto y la deﬁnición del esquema más eﬁciente de ejecución.</w:t>
      </w:r>
    </w:p>
    <w:p w14:paraId="0E2C4234" w14:textId="77777777" w:rsidR="007B58BC" w:rsidRPr="000315A8" w:rsidRDefault="007B58BC" w:rsidP="00257C2A">
      <w:pPr>
        <w:pStyle w:val="Textoindependiente"/>
        <w:jc w:val="both"/>
        <w:rPr>
          <w:rFonts w:ascii="Arial" w:hAnsi="Arial" w:cs="Arial"/>
          <w:sz w:val="22"/>
          <w:szCs w:val="22"/>
        </w:rPr>
      </w:pPr>
    </w:p>
    <w:p w14:paraId="52F4784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Se asumirá que la formulación y estructuración son dos acciones inherentes a los proyectos de inversión, siendo la formulación un insumo necesario para avanzar en la estructuración integral de los proyectos. La formulación y estructuración de un proyecto podrán llevarse a cabo en las fases de perﬁl, prefactibilidad y factibilidad, conforme con el alcance que a tales fases le atribuye el artículo 2.2.4.1.1.3.2 del presente decreto, o las normas que lo modiﬁquen, sustituyan o adicionen.</w:t>
      </w:r>
    </w:p>
    <w:p w14:paraId="2A800ACA" w14:textId="77777777" w:rsidR="007B58BC" w:rsidRPr="000315A8" w:rsidRDefault="007B58BC" w:rsidP="00257C2A">
      <w:pPr>
        <w:pStyle w:val="Textoindependiente"/>
        <w:jc w:val="both"/>
        <w:rPr>
          <w:rFonts w:ascii="Arial" w:hAnsi="Arial" w:cs="Arial"/>
          <w:sz w:val="22"/>
          <w:szCs w:val="22"/>
        </w:rPr>
      </w:pPr>
    </w:p>
    <w:p w14:paraId="0D2AB53D" w14:textId="77777777" w:rsidR="007B58BC" w:rsidRPr="000315A8" w:rsidRDefault="0067285D" w:rsidP="00257C2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Siempre que el Departamento Nacional de Planeación disponga de proyectos tipo, las entidades públicas deberán utilizarlos en la etapa de </w:t>
      </w:r>
      <w:r w:rsidRPr="000315A8">
        <w:rPr>
          <w:rFonts w:ascii="Arial" w:hAnsi="Arial" w:cs="Arial"/>
          <w:spacing w:val="-4"/>
          <w:sz w:val="22"/>
          <w:szCs w:val="22"/>
        </w:rPr>
        <w:t>preinversión</w:t>
      </w:r>
      <w:r w:rsidRPr="000315A8">
        <w:rPr>
          <w:rFonts w:ascii="Arial" w:hAnsi="Arial" w:cs="Arial"/>
          <w:sz w:val="22"/>
          <w:szCs w:val="22"/>
        </w:rPr>
        <w:t>, incluyendo los pliegos de condiciones y contratos tipo diseñados por Colombia Compra Eﬁciente para tal efecto. En el evento en que esto no sea viable deberá justiﬁcarse y en todo caso tenerse en cuenta dichos insumos para la estructuración integral de los proyectos de</w:t>
      </w:r>
      <w:r w:rsidRPr="06160630">
        <w:rPr>
          <w:rFonts w:ascii="Arial" w:hAnsi="Arial" w:cs="Arial"/>
          <w:sz w:val="22"/>
          <w:szCs w:val="22"/>
        </w:rPr>
        <w:t xml:space="preserve"> </w:t>
      </w:r>
      <w:r w:rsidRPr="000315A8">
        <w:rPr>
          <w:rFonts w:ascii="Arial" w:hAnsi="Arial" w:cs="Arial"/>
          <w:sz w:val="22"/>
          <w:szCs w:val="22"/>
        </w:rPr>
        <w:t>inversión:</w:t>
      </w:r>
    </w:p>
    <w:p w14:paraId="17922920" w14:textId="77777777" w:rsidR="007B58BC" w:rsidRPr="000315A8" w:rsidRDefault="007B58BC" w:rsidP="00257C2A">
      <w:pPr>
        <w:pStyle w:val="Textoindependiente"/>
        <w:jc w:val="both"/>
        <w:rPr>
          <w:rFonts w:ascii="Arial" w:hAnsi="Arial" w:cs="Arial"/>
          <w:sz w:val="22"/>
          <w:szCs w:val="22"/>
        </w:rPr>
      </w:pPr>
    </w:p>
    <w:p w14:paraId="5D406945"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Cuando se presenten proyectos ante los órganos colegiados de administración y decisión haciendo uso de los proyectos tipo, se solicitara el pronunciamiento técnico al Departamento Nacional de Planeación y no habrá lugar al pronunciamiento de que trata el numeral 3 del artículo 2.2.4.4.2 del presente decreto. El Departamento Nacional de Planeación emitirá el respectivo pronunciamiento dentro de los cinco</w:t>
      </w:r>
    </w:p>
    <w:p w14:paraId="0B136232"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(5) días hábiles siguientes al recibo de la solicitud."</w:t>
      </w:r>
    </w:p>
    <w:p w14:paraId="13A31E1A" w14:textId="77777777" w:rsidR="007B58BC" w:rsidRPr="000315A8" w:rsidRDefault="007B58BC" w:rsidP="00257C2A">
      <w:pPr>
        <w:pStyle w:val="Textoindependiente"/>
        <w:jc w:val="both"/>
        <w:rPr>
          <w:rFonts w:ascii="Arial" w:hAnsi="Arial" w:cs="Arial"/>
          <w:sz w:val="22"/>
          <w:szCs w:val="22"/>
        </w:rPr>
      </w:pPr>
    </w:p>
    <w:p w14:paraId="73C68A62" w14:textId="25EA8816"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3BAB63" w:rsidRPr="000315A8">
        <w:rPr>
          <w:rFonts w:ascii="Arial" w:hAnsi="Arial" w:cs="Arial"/>
          <w:sz w:val="22"/>
          <w:szCs w:val="22"/>
        </w:rPr>
        <w:t xml:space="preserve"> </w:t>
      </w:r>
      <w:r w:rsidRPr="000315A8">
        <w:rPr>
          <w:rFonts w:ascii="Arial" w:hAnsi="Arial" w:cs="Arial"/>
          <w:sz w:val="22"/>
          <w:szCs w:val="22"/>
        </w:rPr>
        <w:tab/>
        <w:t>2.2.6.3.1.2. Destinación y asignación de recursos. De conformidad con lo previsto en el artículo 141 de la Ley 1753 de 2015, la Nación y las entidades descentralizadas del orden nacional podrán destinar y asignar recursos para la estructuración integral de proyectos</w:t>
      </w:r>
      <w:r w:rsidRPr="000315A8">
        <w:rPr>
          <w:rFonts w:ascii="Arial" w:hAnsi="Arial" w:cs="Arial"/>
          <w:spacing w:val="-4"/>
          <w:sz w:val="22"/>
          <w:szCs w:val="22"/>
        </w:rPr>
        <w:t xml:space="preserve"> </w:t>
      </w:r>
      <w:r w:rsidRPr="000315A8">
        <w:rPr>
          <w:rFonts w:ascii="Arial" w:hAnsi="Arial" w:cs="Arial"/>
          <w:sz w:val="22"/>
          <w:szCs w:val="22"/>
        </w:rPr>
        <w:t>estratégicos,</w:t>
      </w:r>
      <w:r w:rsidRPr="000315A8">
        <w:rPr>
          <w:rFonts w:ascii="Arial" w:hAnsi="Arial" w:cs="Arial"/>
          <w:spacing w:val="-2"/>
          <w:sz w:val="22"/>
          <w:szCs w:val="22"/>
        </w:rPr>
        <w:t xml:space="preserve"> </w:t>
      </w:r>
      <w:r w:rsidRPr="000315A8">
        <w:rPr>
          <w:rFonts w:ascii="Arial" w:hAnsi="Arial" w:cs="Arial"/>
          <w:sz w:val="22"/>
          <w:szCs w:val="22"/>
        </w:rPr>
        <w:t>nacionales</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territoriales,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serán</w:t>
      </w:r>
      <w:r w:rsidRPr="000315A8">
        <w:rPr>
          <w:rFonts w:ascii="Arial" w:hAnsi="Arial" w:cs="Arial"/>
          <w:spacing w:val="-2"/>
          <w:sz w:val="22"/>
          <w:szCs w:val="22"/>
        </w:rPr>
        <w:t xml:space="preserve"> </w:t>
      </w:r>
      <w:r w:rsidRPr="000315A8">
        <w:rPr>
          <w:rFonts w:ascii="Arial" w:hAnsi="Arial" w:cs="Arial"/>
          <w:sz w:val="22"/>
          <w:szCs w:val="22"/>
        </w:rPr>
        <w:t>aquellos</w:t>
      </w:r>
      <w:r w:rsidRPr="000315A8">
        <w:rPr>
          <w:rFonts w:ascii="Arial" w:hAnsi="Arial" w:cs="Arial"/>
          <w:spacing w:val="-3"/>
          <w:sz w:val="22"/>
          <w:szCs w:val="22"/>
        </w:rPr>
        <w:t xml:space="preserve"> </w:t>
      </w:r>
      <w:r w:rsidRPr="000315A8">
        <w:rPr>
          <w:rFonts w:ascii="Arial" w:hAnsi="Arial" w:cs="Arial"/>
          <w:sz w:val="22"/>
          <w:szCs w:val="22"/>
        </w:rPr>
        <w:t>necesarios</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dar</w:t>
      </w:r>
      <w:r w:rsidRPr="000315A8">
        <w:rPr>
          <w:rFonts w:ascii="Arial" w:hAnsi="Arial" w:cs="Arial"/>
          <w:spacing w:val="-3"/>
          <w:sz w:val="22"/>
          <w:szCs w:val="22"/>
        </w:rPr>
        <w:t xml:space="preserve"> </w:t>
      </w:r>
      <w:r w:rsidRPr="000315A8">
        <w:rPr>
          <w:rFonts w:ascii="Arial" w:hAnsi="Arial" w:cs="Arial"/>
          <w:sz w:val="22"/>
          <w:szCs w:val="22"/>
        </w:rPr>
        <w:t>cumplimiento</w:t>
      </w:r>
      <w:r w:rsidRPr="000315A8">
        <w:rPr>
          <w:rFonts w:ascii="Arial" w:hAnsi="Arial" w:cs="Arial"/>
          <w:spacing w:val="-2"/>
          <w:sz w:val="22"/>
          <w:szCs w:val="22"/>
        </w:rPr>
        <w:t xml:space="preserve"> </w:t>
      </w:r>
      <w:r w:rsidRPr="000315A8">
        <w:rPr>
          <w:rFonts w:ascii="Arial" w:hAnsi="Arial" w:cs="Arial"/>
          <w:sz w:val="22"/>
          <w:szCs w:val="22"/>
        </w:rPr>
        <w:t>al</w:t>
      </w:r>
      <w:r w:rsidRPr="000315A8">
        <w:rPr>
          <w:rFonts w:ascii="Arial" w:hAnsi="Arial" w:cs="Arial"/>
          <w:spacing w:val="-3"/>
          <w:sz w:val="22"/>
          <w:szCs w:val="22"/>
        </w:rPr>
        <w:t xml:space="preserve"> </w:t>
      </w:r>
      <w:r w:rsidRPr="000315A8">
        <w:rPr>
          <w:rFonts w:ascii="Arial" w:hAnsi="Arial" w:cs="Arial"/>
          <w:sz w:val="22"/>
          <w:szCs w:val="22"/>
        </w:rPr>
        <w:t>Plan</w:t>
      </w:r>
      <w:r w:rsidRPr="000315A8">
        <w:rPr>
          <w:rFonts w:ascii="Arial" w:hAnsi="Arial" w:cs="Arial"/>
          <w:spacing w:val="-4"/>
          <w:sz w:val="22"/>
          <w:szCs w:val="22"/>
        </w:rPr>
        <w:t xml:space="preserve"> </w:t>
      </w:r>
      <w:r w:rsidRPr="000315A8">
        <w:rPr>
          <w:rFonts w:ascii="Arial" w:hAnsi="Arial" w:cs="Arial"/>
          <w:sz w:val="22"/>
          <w:szCs w:val="22"/>
        </w:rPr>
        <w:t>Nacional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Desarrollo,</w:t>
      </w:r>
      <w:r w:rsidRPr="000315A8">
        <w:rPr>
          <w:rFonts w:ascii="Arial" w:hAnsi="Arial" w:cs="Arial"/>
          <w:spacing w:val="-2"/>
          <w:sz w:val="22"/>
          <w:szCs w:val="22"/>
        </w:rPr>
        <w:t xml:space="preserve"> </w:t>
      </w:r>
      <w:r w:rsidRPr="000315A8">
        <w:rPr>
          <w:rFonts w:ascii="Arial" w:hAnsi="Arial" w:cs="Arial"/>
          <w:sz w:val="22"/>
          <w:szCs w:val="22"/>
        </w:rPr>
        <w:t>así:</w:t>
      </w:r>
    </w:p>
    <w:p w14:paraId="01FE31E5" w14:textId="77777777" w:rsidR="007B58BC" w:rsidRPr="000315A8" w:rsidRDefault="007B58BC" w:rsidP="00257C2A">
      <w:pPr>
        <w:pStyle w:val="Textoindependiente"/>
        <w:jc w:val="both"/>
        <w:rPr>
          <w:rFonts w:ascii="Arial" w:hAnsi="Arial" w:cs="Arial"/>
          <w:sz w:val="22"/>
          <w:szCs w:val="22"/>
        </w:rPr>
      </w:pPr>
    </w:p>
    <w:p w14:paraId="0FCCC169" w14:textId="0972EA89" w:rsidR="007B58BC" w:rsidRPr="000315A8" w:rsidRDefault="01590E8B" w:rsidP="00257C2A">
      <w:pPr>
        <w:pStyle w:val="Prrafodelista"/>
        <w:numPr>
          <w:ilvl w:val="0"/>
          <w:numId w:val="5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Directamente.</w:t>
      </w:r>
    </w:p>
    <w:p w14:paraId="4055BFDD" w14:textId="77777777" w:rsidR="007B58BC" w:rsidRPr="000315A8" w:rsidRDefault="007B58BC" w:rsidP="00257C2A">
      <w:pPr>
        <w:pStyle w:val="Textoindependiente"/>
        <w:jc w:val="both"/>
        <w:rPr>
          <w:rFonts w:ascii="Arial" w:hAnsi="Arial" w:cs="Arial"/>
          <w:sz w:val="22"/>
          <w:szCs w:val="22"/>
        </w:rPr>
      </w:pPr>
    </w:p>
    <w:p w14:paraId="34AE683D" w14:textId="77777777" w:rsidR="007B58BC" w:rsidRPr="000315A8" w:rsidRDefault="0067285D" w:rsidP="00257C2A">
      <w:pPr>
        <w:pStyle w:val="Prrafodelista"/>
        <w:numPr>
          <w:ilvl w:val="0"/>
          <w:numId w:val="57"/>
        </w:numPr>
        <w:tabs>
          <w:tab w:val="left" w:pos="294"/>
        </w:tabs>
        <w:ind w:left="0" w:firstLine="0"/>
        <w:jc w:val="both"/>
        <w:rPr>
          <w:rFonts w:ascii="Arial" w:hAnsi="Arial" w:cs="Arial"/>
        </w:rPr>
      </w:pPr>
      <w:r w:rsidRPr="000315A8">
        <w:rPr>
          <w:rFonts w:ascii="Arial" w:hAnsi="Arial" w:cs="Arial"/>
        </w:rPr>
        <w:t xml:space="preserve">Canalizados a través de entidades públicas de carácter </w:t>
      </w:r>
      <w:r w:rsidRPr="000315A8">
        <w:rPr>
          <w:rFonts w:ascii="Arial" w:hAnsi="Arial" w:cs="Arial"/>
          <w:spacing w:val="-3"/>
        </w:rPr>
        <w:t>ﬁnanciero</w:t>
      </w:r>
      <w:r w:rsidRPr="000315A8">
        <w:rPr>
          <w:rFonts w:ascii="Arial" w:hAnsi="Arial" w:cs="Arial"/>
        </w:rPr>
        <w:t xml:space="preserve"> del orden nacional que deﬁna el Departamento Nacional de Planeación, mediante cualquiera de los siguientes</w:t>
      </w:r>
      <w:r w:rsidRPr="06160630">
        <w:rPr>
          <w:rFonts w:ascii="Arial" w:hAnsi="Arial" w:cs="Arial"/>
        </w:rPr>
        <w:t xml:space="preserve"> </w:t>
      </w:r>
      <w:r w:rsidRPr="000315A8">
        <w:rPr>
          <w:rFonts w:ascii="Arial" w:hAnsi="Arial" w:cs="Arial"/>
        </w:rPr>
        <w:t>mecanismos:</w:t>
      </w:r>
    </w:p>
    <w:p w14:paraId="6B031BDD" w14:textId="77777777" w:rsidR="007B58BC" w:rsidRPr="000315A8" w:rsidRDefault="007B58BC" w:rsidP="00257C2A">
      <w:pPr>
        <w:pStyle w:val="Textoindependiente"/>
        <w:jc w:val="both"/>
        <w:rPr>
          <w:rFonts w:ascii="Arial" w:hAnsi="Arial" w:cs="Arial"/>
          <w:sz w:val="22"/>
          <w:szCs w:val="22"/>
        </w:rPr>
      </w:pPr>
    </w:p>
    <w:p w14:paraId="7150D6B5" w14:textId="77777777" w:rsidR="007B58BC" w:rsidRPr="000315A8" w:rsidRDefault="0067285D" w:rsidP="00257C2A">
      <w:pPr>
        <w:pStyle w:val="Prrafodelista"/>
        <w:numPr>
          <w:ilvl w:val="1"/>
          <w:numId w:val="57"/>
        </w:numPr>
        <w:tabs>
          <w:tab w:val="left" w:pos="431"/>
        </w:tabs>
        <w:ind w:left="321" w:hanging="321"/>
        <w:jc w:val="both"/>
        <w:rPr>
          <w:rFonts w:ascii="Arial" w:hAnsi="Arial" w:cs="Arial"/>
        </w:rPr>
      </w:pPr>
      <w:r w:rsidRPr="000315A8">
        <w:rPr>
          <w:rFonts w:ascii="Arial" w:hAnsi="Arial" w:cs="Arial"/>
        </w:rPr>
        <w:t>Acuerdo de voluntades, suscrito en los términos del artículo 2.2.6.3.1.3 del presente</w:t>
      </w:r>
      <w:r w:rsidRPr="000315A8">
        <w:rPr>
          <w:rFonts w:ascii="Arial" w:hAnsi="Arial" w:cs="Arial"/>
          <w:spacing w:val="-16"/>
        </w:rPr>
        <w:t xml:space="preserve"> </w:t>
      </w:r>
      <w:r w:rsidRPr="000315A8">
        <w:rPr>
          <w:rFonts w:ascii="Arial" w:hAnsi="Arial" w:cs="Arial"/>
        </w:rPr>
        <w:t>decreto.</w:t>
      </w:r>
    </w:p>
    <w:p w14:paraId="3B5C6E34" w14:textId="77777777" w:rsidR="007B58BC" w:rsidRPr="000315A8" w:rsidRDefault="007B58BC" w:rsidP="00257C2A">
      <w:pPr>
        <w:pStyle w:val="Textoindependiente"/>
        <w:jc w:val="both"/>
        <w:rPr>
          <w:rFonts w:ascii="Arial" w:hAnsi="Arial" w:cs="Arial"/>
          <w:sz w:val="22"/>
          <w:szCs w:val="22"/>
        </w:rPr>
      </w:pPr>
    </w:p>
    <w:p w14:paraId="63FC9329" w14:textId="77777777" w:rsidR="007B58BC" w:rsidRPr="000315A8" w:rsidRDefault="0067285D" w:rsidP="00257C2A">
      <w:pPr>
        <w:pStyle w:val="Prrafodelista"/>
        <w:numPr>
          <w:ilvl w:val="1"/>
          <w:numId w:val="57"/>
        </w:numPr>
        <w:tabs>
          <w:tab w:val="left" w:pos="431"/>
        </w:tabs>
        <w:ind w:left="0" w:firstLine="0"/>
        <w:jc w:val="both"/>
        <w:rPr>
          <w:rFonts w:ascii="Arial" w:hAnsi="Arial" w:cs="Arial"/>
        </w:rPr>
      </w:pPr>
      <w:r w:rsidRPr="000315A8">
        <w:rPr>
          <w:rFonts w:ascii="Arial" w:hAnsi="Arial" w:cs="Arial"/>
        </w:rPr>
        <w:t xml:space="preserve">Incorporación de los recursos en fondos especializados de las entidades públicas de carácter </w:t>
      </w:r>
      <w:r w:rsidRPr="000315A8">
        <w:rPr>
          <w:rFonts w:ascii="Arial" w:hAnsi="Arial" w:cs="Arial"/>
          <w:spacing w:val="-2"/>
        </w:rPr>
        <w:t>ﬁnanciero</w:t>
      </w:r>
      <w:r w:rsidRPr="000315A8">
        <w:rPr>
          <w:rFonts w:ascii="Arial" w:hAnsi="Arial" w:cs="Arial"/>
        </w:rPr>
        <w:t xml:space="preserve"> del orden nacional, para la estructuración de</w:t>
      </w:r>
      <w:r w:rsidRPr="06160630">
        <w:rPr>
          <w:rFonts w:ascii="Arial" w:hAnsi="Arial" w:cs="Arial"/>
        </w:rPr>
        <w:t xml:space="preserve"> </w:t>
      </w:r>
      <w:r w:rsidRPr="000315A8">
        <w:rPr>
          <w:rFonts w:ascii="Arial" w:hAnsi="Arial" w:cs="Arial"/>
        </w:rPr>
        <w:t>proyectos.</w:t>
      </w:r>
    </w:p>
    <w:p w14:paraId="6C2351BD" w14:textId="77777777" w:rsidR="007B58BC" w:rsidRPr="000315A8" w:rsidRDefault="007B58BC" w:rsidP="00257C2A">
      <w:pPr>
        <w:pStyle w:val="Textoindependiente"/>
        <w:jc w:val="both"/>
        <w:rPr>
          <w:rFonts w:ascii="Arial" w:hAnsi="Arial" w:cs="Arial"/>
          <w:sz w:val="22"/>
          <w:szCs w:val="22"/>
        </w:rPr>
      </w:pPr>
    </w:p>
    <w:p w14:paraId="2203B4C6" w14:textId="77777777" w:rsidR="007B58BC" w:rsidRPr="000315A8" w:rsidRDefault="0067285D" w:rsidP="00257C2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Departamento Nacional de Planea clon </w:t>
      </w:r>
      <w:r w:rsidRPr="000315A8">
        <w:rPr>
          <w:rFonts w:ascii="Arial" w:hAnsi="Arial" w:cs="Arial"/>
          <w:spacing w:val="-3"/>
          <w:sz w:val="22"/>
          <w:szCs w:val="22"/>
        </w:rPr>
        <w:t>deﬁnirá</w:t>
      </w:r>
      <w:r w:rsidRPr="000315A8">
        <w:rPr>
          <w:rFonts w:ascii="Arial" w:hAnsi="Arial" w:cs="Arial"/>
          <w:sz w:val="22"/>
          <w:szCs w:val="22"/>
        </w:rPr>
        <w:t xml:space="preserve"> mediante resolución las entidades ﬁnancieras que podrán canalizar los recursos, entre otros, con base en los siguientes</w:t>
      </w:r>
      <w:r w:rsidRPr="06160630">
        <w:rPr>
          <w:rFonts w:ascii="Arial" w:hAnsi="Arial" w:cs="Arial"/>
          <w:sz w:val="22"/>
          <w:szCs w:val="22"/>
        </w:rPr>
        <w:t xml:space="preserve"> </w:t>
      </w:r>
      <w:r w:rsidRPr="000315A8">
        <w:rPr>
          <w:rFonts w:ascii="Arial" w:hAnsi="Arial" w:cs="Arial"/>
          <w:sz w:val="22"/>
          <w:szCs w:val="22"/>
        </w:rPr>
        <w:t>criterios:</w:t>
      </w:r>
    </w:p>
    <w:p w14:paraId="059D0273" w14:textId="77777777" w:rsidR="007B58BC" w:rsidRPr="000315A8" w:rsidRDefault="007B58BC" w:rsidP="00257C2A">
      <w:pPr>
        <w:pStyle w:val="Textoindependiente"/>
        <w:jc w:val="both"/>
        <w:rPr>
          <w:rFonts w:ascii="Arial" w:hAnsi="Arial" w:cs="Arial"/>
          <w:sz w:val="22"/>
          <w:szCs w:val="22"/>
        </w:rPr>
      </w:pPr>
    </w:p>
    <w:p w14:paraId="7373AECC" w14:textId="6B1941E9" w:rsidR="007B58BC" w:rsidRPr="000315A8" w:rsidRDefault="2A5663B7" w:rsidP="00257C2A">
      <w:pPr>
        <w:pStyle w:val="Prrafodelista"/>
        <w:numPr>
          <w:ilvl w:val="0"/>
          <w:numId w:val="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capacidad jurídica, conforme a su régimen legal aplicable, para estructurar</w:t>
      </w:r>
      <w:r w:rsidR="0067285D" w:rsidRPr="000315A8">
        <w:rPr>
          <w:rFonts w:ascii="Arial" w:hAnsi="Arial" w:cs="Arial"/>
          <w:spacing w:val="-6"/>
        </w:rPr>
        <w:t xml:space="preserve"> </w:t>
      </w:r>
      <w:r w:rsidR="0067285D" w:rsidRPr="000315A8">
        <w:rPr>
          <w:rFonts w:ascii="Arial" w:hAnsi="Arial" w:cs="Arial"/>
        </w:rPr>
        <w:t>proyectos.</w:t>
      </w:r>
    </w:p>
    <w:p w14:paraId="4FE5262D" w14:textId="77777777" w:rsidR="007B58BC" w:rsidRPr="000315A8" w:rsidRDefault="007B58BC" w:rsidP="00257C2A">
      <w:pPr>
        <w:pStyle w:val="Textoindependiente"/>
        <w:jc w:val="both"/>
        <w:rPr>
          <w:rFonts w:ascii="Arial" w:hAnsi="Arial" w:cs="Arial"/>
          <w:sz w:val="22"/>
          <w:szCs w:val="22"/>
        </w:rPr>
      </w:pPr>
    </w:p>
    <w:p w14:paraId="24F67BFE" w14:textId="3D5235E1" w:rsidR="007B58BC" w:rsidRPr="000315A8" w:rsidRDefault="33E3AD50" w:rsidP="00257C2A">
      <w:pPr>
        <w:pStyle w:val="Prrafodelista"/>
        <w:numPr>
          <w:ilvl w:val="0"/>
          <w:numId w:val="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Los modelos de negocio implantados para la contratación y ejecución de los</w:t>
      </w:r>
      <w:r w:rsidR="0067285D" w:rsidRPr="000315A8">
        <w:rPr>
          <w:rFonts w:ascii="Arial" w:hAnsi="Arial" w:cs="Arial"/>
          <w:spacing w:val="-10"/>
        </w:rPr>
        <w:t xml:space="preserve"> </w:t>
      </w:r>
      <w:r w:rsidR="0067285D" w:rsidRPr="000315A8">
        <w:rPr>
          <w:rFonts w:ascii="Arial" w:hAnsi="Arial" w:cs="Arial"/>
        </w:rPr>
        <w:t>proyectos.</w:t>
      </w:r>
    </w:p>
    <w:p w14:paraId="4C9696BE" w14:textId="77777777" w:rsidR="007B58BC" w:rsidRPr="000315A8" w:rsidRDefault="007B58BC" w:rsidP="00257C2A">
      <w:pPr>
        <w:pStyle w:val="Textoindependiente"/>
        <w:jc w:val="both"/>
        <w:rPr>
          <w:rFonts w:ascii="Arial" w:hAnsi="Arial" w:cs="Arial"/>
          <w:sz w:val="22"/>
          <w:szCs w:val="22"/>
        </w:rPr>
      </w:pPr>
    </w:p>
    <w:p w14:paraId="4821E58B" w14:textId="44554BCE" w:rsidR="007B58BC" w:rsidRPr="000315A8" w:rsidRDefault="0691BFAD" w:rsidP="00257C2A">
      <w:pPr>
        <w:pStyle w:val="Prrafodelista"/>
        <w:numPr>
          <w:ilvl w:val="0"/>
          <w:numId w:val="5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Ser vigiladas por la Superintendencia Financiera de</w:t>
      </w:r>
      <w:r w:rsidR="0067285D" w:rsidRPr="000315A8">
        <w:rPr>
          <w:rFonts w:ascii="Arial" w:hAnsi="Arial" w:cs="Arial"/>
          <w:spacing w:val="-8"/>
        </w:rPr>
        <w:t xml:space="preserve"> </w:t>
      </w:r>
      <w:r w:rsidR="0067285D" w:rsidRPr="000315A8">
        <w:rPr>
          <w:rFonts w:ascii="Arial" w:hAnsi="Arial" w:cs="Arial"/>
        </w:rPr>
        <w:t>Colombia."</w:t>
      </w:r>
    </w:p>
    <w:p w14:paraId="7961DD37" w14:textId="77777777" w:rsidR="007B58BC" w:rsidRPr="000315A8" w:rsidRDefault="007B58BC" w:rsidP="00257C2A">
      <w:pPr>
        <w:pStyle w:val="Textoindependiente"/>
        <w:jc w:val="both"/>
        <w:rPr>
          <w:rFonts w:ascii="Arial" w:hAnsi="Arial" w:cs="Arial"/>
          <w:sz w:val="22"/>
          <w:szCs w:val="22"/>
        </w:rPr>
      </w:pPr>
    </w:p>
    <w:p w14:paraId="3A706FE1" w14:textId="11406C4E"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841E4ED" w:rsidRPr="000315A8">
        <w:rPr>
          <w:rFonts w:ascii="Arial" w:hAnsi="Arial" w:cs="Arial"/>
          <w:sz w:val="22"/>
          <w:szCs w:val="22"/>
        </w:rPr>
        <w:t xml:space="preserve"> </w:t>
      </w:r>
      <w:r w:rsidRPr="000315A8">
        <w:rPr>
          <w:rFonts w:ascii="Arial" w:hAnsi="Arial" w:cs="Arial"/>
          <w:sz w:val="22"/>
          <w:szCs w:val="22"/>
        </w:rPr>
        <w:tab/>
        <w:t xml:space="preserve">2.2.6.3.1.3. Canalización de recursos a través de las entidades </w:t>
      </w:r>
      <w:r w:rsidRPr="000315A8">
        <w:rPr>
          <w:rFonts w:ascii="Arial" w:hAnsi="Arial" w:cs="Arial"/>
          <w:spacing w:val="-3"/>
          <w:sz w:val="22"/>
          <w:szCs w:val="22"/>
        </w:rPr>
        <w:t>ﬁnancieras</w:t>
      </w:r>
      <w:r w:rsidRPr="000315A8">
        <w:rPr>
          <w:rFonts w:ascii="Arial" w:hAnsi="Arial" w:cs="Arial"/>
          <w:sz w:val="22"/>
          <w:szCs w:val="22"/>
        </w:rPr>
        <w:t xml:space="preserve">. Para que la Nación o una entidad </w:t>
      </w:r>
      <w:r w:rsidRPr="000315A8">
        <w:rPr>
          <w:rFonts w:ascii="Arial" w:hAnsi="Arial" w:cs="Arial"/>
          <w:spacing w:val="-4"/>
          <w:sz w:val="22"/>
          <w:szCs w:val="22"/>
        </w:rPr>
        <w:t>descentralizada .del</w:t>
      </w:r>
      <w:r w:rsidRPr="000315A8">
        <w:rPr>
          <w:rFonts w:ascii="Arial" w:hAnsi="Arial" w:cs="Arial"/>
          <w:sz w:val="22"/>
          <w:szCs w:val="22"/>
        </w:rPr>
        <w:t xml:space="preserve"> orden nacional puedan destinar y asignar recursos, a título de </w:t>
      </w:r>
      <w:r w:rsidRPr="000315A8">
        <w:rPr>
          <w:rFonts w:ascii="Arial" w:hAnsi="Arial" w:cs="Arial"/>
          <w:spacing w:val="-3"/>
          <w:sz w:val="22"/>
          <w:szCs w:val="22"/>
        </w:rPr>
        <w:t>ﬁnanciación</w:t>
      </w:r>
      <w:r w:rsidRPr="000315A8">
        <w:rPr>
          <w:rFonts w:ascii="Arial" w:hAnsi="Arial" w:cs="Arial"/>
          <w:sz w:val="22"/>
          <w:szCs w:val="22"/>
        </w:rPr>
        <w:t xml:space="preserve"> o </w:t>
      </w:r>
      <w:r w:rsidRPr="000315A8">
        <w:rPr>
          <w:rFonts w:ascii="Arial" w:hAnsi="Arial" w:cs="Arial"/>
          <w:spacing w:val="-4"/>
          <w:sz w:val="22"/>
          <w:szCs w:val="22"/>
        </w:rPr>
        <w:t>coﬁnanciación</w:t>
      </w:r>
      <w:r w:rsidRPr="000315A8">
        <w:rPr>
          <w:rFonts w:ascii="Arial" w:hAnsi="Arial" w:cs="Arial"/>
          <w:sz w:val="22"/>
          <w:szCs w:val="22"/>
        </w:rPr>
        <w:t>, para la estructuración integral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3"/>
          <w:sz w:val="22"/>
          <w:szCs w:val="22"/>
        </w:rPr>
        <w:t xml:space="preserve"> </w:t>
      </w:r>
      <w:r w:rsidRPr="000315A8">
        <w:rPr>
          <w:rFonts w:ascii="Arial" w:hAnsi="Arial" w:cs="Arial"/>
          <w:sz w:val="22"/>
          <w:szCs w:val="22"/>
        </w:rPr>
        <w:t>deben</w:t>
      </w:r>
      <w:r w:rsidRPr="000315A8">
        <w:rPr>
          <w:rFonts w:ascii="Arial" w:hAnsi="Arial" w:cs="Arial"/>
          <w:spacing w:val="-2"/>
          <w:sz w:val="22"/>
          <w:szCs w:val="22"/>
        </w:rPr>
        <w:t xml:space="preserve"> </w:t>
      </w:r>
      <w:r w:rsidRPr="000315A8">
        <w:rPr>
          <w:rFonts w:ascii="Arial" w:hAnsi="Arial" w:cs="Arial"/>
          <w:sz w:val="22"/>
          <w:szCs w:val="22"/>
        </w:rPr>
        <w:t>acordar</w:t>
      </w:r>
      <w:r w:rsidRPr="000315A8">
        <w:rPr>
          <w:rFonts w:ascii="Arial" w:hAnsi="Arial" w:cs="Arial"/>
          <w:spacing w:val="-4"/>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entidad</w:t>
      </w:r>
      <w:r w:rsidRPr="000315A8">
        <w:rPr>
          <w:rFonts w:ascii="Arial" w:hAnsi="Arial" w:cs="Arial"/>
          <w:spacing w:val="-3"/>
          <w:sz w:val="22"/>
          <w:szCs w:val="22"/>
        </w:rPr>
        <w:t xml:space="preserve"> </w:t>
      </w:r>
      <w:r w:rsidRPr="000315A8">
        <w:rPr>
          <w:rFonts w:ascii="Arial" w:hAnsi="Arial" w:cs="Arial"/>
          <w:sz w:val="22"/>
          <w:szCs w:val="22"/>
        </w:rPr>
        <w:t>pública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carácter</w:t>
      </w:r>
      <w:r w:rsidRPr="000315A8">
        <w:rPr>
          <w:rFonts w:ascii="Arial" w:hAnsi="Arial" w:cs="Arial"/>
          <w:spacing w:val="-3"/>
          <w:sz w:val="22"/>
          <w:szCs w:val="22"/>
        </w:rPr>
        <w:t xml:space="preserve"> </w:t>
      </w:r>
      <w:r w:rsidRPr="000315A8">
        <w:rPr>
          <w:rFonts w:ascii="Arial" w:hAnsi="Arial" w:cs="Arial"/>
          <w:sz w:val="22"/>
          <w:szCs w:val="22"/>
        </w:rPr>
        <w:t>ﬁnanciero</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orden</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lo</w:t>
      </w:r>
      <w:r w:rsidRPr="06160630">
        <w:rPr>
          <w:rFonts w:ascii="Arial" w:hAnsi="Arial" w:cs="Arial"/>
          <w:sz w:val="22"/>
          <w:szCs w:val="22"/>
        </w:rPr>
        <w:t xml:space="preserve"> </w:t>
      </w:r>
      <w:r w:rsidRPr="000315A8">
        <w:rPr>
          <w:rFonts w:ascii="Arial" w:hAnsi="Arial" w:cs="Arial"/>
          <w:sz w:val="22"/>
          <w:szCs w:val="22"/>
        </w:rPr>
        <w:t>menos</w:t>
      </w:r>
      <w:r w:rsidRPr="06160630">
        <w:rPr>
          <w:rFonts w:ascii="Arial" w:hAnsi="Arial" w:cs="Arial"/>
          <w:sz w:val="22"/>
          <w:szCs w:val="22"/>
        </w:rPr>
        <w:t xml:space="preserve"> </w:t>
      </w:r>
      <w:r w:rsidRPr="000315A8">
        <w:rPr>
          <w:rFonts w:ascii="Arial" w:hAnsi="Arial" w:cs="Arial"/>
          <w:sz w:val="22"/>
          <w:szCs w:val="22"/>
        </w:rPr>
        <w:t>los</w:t>
      </w:r>
      <w:r w:rsidRPr="06160630">
        <w:rPr>
          <w:rFonts w:ascii="Arial" w:hAnsi="Arial" w:cs="Arial"/>
          <w:sz w:val="22"/>
          <w:szCs w:val="22"/>
        </w:rPr>
        <w:t xml:space="preserve"> </w:t>
      </w:r>
      <w:r w:rsidRPr="000315A8">
        <w:rPr>
          <w:rFonts w:ascii="Arial" w:hAnsi="Arial" w:cs="Arial"/>
          <w:sz w:val="22"/>
          <w:szCs w:val="22"/>
        </w:rPr>
        <w:t>siguientes</w:t>
      </w:r>
      <w:r w:rsidRPr="06160630">
        <w:rPr>
          <w:rFonts w:ascii="Arial" w:hAnsi="Arial" w:cs="Arial"/>
          <w:sz w:val="22"/>
          <w:szCs w:val="22"/>
        </w:rPr>
        <w:t xml:space="preserve"> </w:t>
      </w:r>
      <w:r w:rsidRPr="000315A8">
        <w:rPr>
          <w:rFonts w:ascii="Arial" w:hAnsi="Arial" w:cs="Arial"/>
          <w:sz w:val="22"/>
          <w:szCs w:val="22"/>
        </w:rPr>
        <w:t>aspectos:</w:t>
      </w:r>
    </w:p>
    <w:p w14:paraId="1B82BFC8" w14:textId="77777777" w:rsidR="007B58BC" w:rsidRPr="000315A8" w:rsidRDefault="007B58BC" w:rsidP="00257C2A">
      <w:pPr>
        <w:pStyle w:val="Textoindependiente"/>
        <w:jc w:val="both"/>
        <w:rPr>
          <w:rFonts w:ascii="Arial" w:hAnsi="Arial" w:cs="Arial"/>
          <w:sz w:val="22"/>
          <w:szCs w:val="22"/>
        </w:rPr>
      </w:pPr>
    </w:p>
    <w:p w14:paraId="02042876" w14:textId="69FABFF3" w:rsidR="007B58BC" w:rsidRPr="000315A8" w:rsidRDefault="056FA49A" w:rsidP="00257C2A">
      <w:pPr>
        <w:pStyle w:val="Prrafodelista"/>
        <w:numPr>
          <w:ilvl w:val="0"/>
          <w:numId w:val="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Descripción general de los proyectos que serán formulados y estructurados</w:t>
      </w:r>
      <w:r w:rsidR="0067285D" w:rsidRPr="000315A8">
        <w:rPr>
          <w:rFonts w:ascii="Arial" w:hAnsi="Arial" w:cs="Arial"/>
          <w:spacing w:val="-9"/>
        </w:rPr>
        <w:t xml:space="preserve"> </w:t>
      </w:r>
      <w:r w:rsidR="0067285D" w:rsidRPr="000315A8">
        <w:rPr>
          <w:rFonts w:ascii="Arial" w:hAnsi="Arial" w:cs="Arial"/>
        </w:rPr>
        <w:t>integralmente.</w:t>
      </w:r>
    </w:p>
    <w:p w14:paraId="77DC12CD" w14:textId="77777777" w:rsidR="007B58BC" w:rsidRPr="000315A8" w:rsidRDefault="007B58BC" w:rsidP="00053573">
      <w:pPr>
        <w:pStyle w:val="Textoindependiente"/>
        <w:jc w:val="both"/>
        <w:rPr>
          <w:rFonts w:ascii="Arial" w:hAnsi="Arial" w:cs="Arial"/>
          <w:sz w:val="22"/>
          <w:szCs w:val="22"/>
        </w:rPr>
      </w:pPr>
    </w:p>
    <w:p w14:paraId="50CA2A8C" w14:textId="77777777" w:rsidR="007B58BC" w:rsidRPr="000315A8" w:rsidRDefault="0067285D" w:rsidP="00257C2A">
      <w:pPr>
        <w:pStyle w:val="Prrafodelista"/>
        <w:numPr>
          <w:ilvl w:val="0"/>
          <w:numId w:val="55"/>
        </w:numPr>
        <w:tabs>
          <w:tab w:val="left" w:pos="294"/>
        </w:tabs>
        <w:ind w:left="0" w:firstLine="0"/>
        <w:jc w:val="both"/>
        <w:rPr>
          <w:rFonts w:ascii="Arial" w:hAnsi="Arial" w:cs="Arial"/>
        </w:rPr>
      </w:pPr>
      <w:r w:rsidRPr="000315A8">
        <w:rPr>
          <w:rFonts w:ascii="Arial" w:hAnsi="Arial" w:cs="Arial"/>
        </w:rPr>
        <w:t>Descripción de las actividades y estudios que se ejecutaran en cada una de las fases que componen la formulación y estructuración integral.</w:t>
      </w:r>
    </w:p>
    <w:p w14:paraId="03614EC9" w14:textId="77777777" w:rsidR="007B58BC" w:rsidRPr="000315A8" w:rsidRDefault="007B58BC" w:rsidP="00257C2A">
      <w:pPr>
        <w:pStyle w:val="Textoindependiente"/>
        <w:jc w:val="both"/>
        <w:rPr>
          <w:rFonts w:ascii="Arial" w:hAnsi="Arial" w:cs="Arial"/>
          <w:sz w:val="22"/>
          <w:szCs w:val="22"/>
        </w:rPr>
      </w:pPr>
    </w:p>
    <w:p w14:paraId="47183994" w14:textId="75F313B4" w:rsidR="007B58BC" w:rsidRPr="000315A8" w:rsidRDefault="78CEFE70" w:rsidP="00257C2A">
      <w:pPr>
        <w:pStyle w:val="Prrafodelista"/>
        <w:numPr>
          <w:ilvl w:val="0"/>
          <w:numId w:val="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Obligación de la entidad </w:t>
      </w:r>
      <w:r w:rsidR="0067285D" w:rsidRPr="000315A8">
        <w:rPr>
          <w:rFonts w:ascii="Arial" w:hAnsi="Arial" w:cs="Arial"/>
          <w:spacing w:val="-10"/>
        </w:rPr>
        <w:t>ﬁnanciera</w:t>
      </w:r>
      <w:r w:rsidR="0067285D" w:rsidRPr="000315A8">
        <w:rPr>
          <w:rFonts w:ascii="Arial" w:hAnsi="Arial" w:cs="Arial"/>
        </w:rPr>
        <w:t xml:space="preserve"> de rendir informes que den cuenta de la ejecución de lo</w:t>
      </w:r>
      <w:r w:rsidR="0067285D" w:rsidRPr="06160630">
        <w:rPr>
          <w:rFonts w:ascii="Arial" w:hAnsi="Arial" w:cs="Arial"/>
        </w:rPr>
        <w:t xml:space="preserve"> </w:t>
      </w:r>
      <w:r w:rsidR="0067285D" w:rsidRPr="000315A8">
        <w:rPr>
          <w:rFonts w:ascii="Arial" w:hAnsi="Arial" w:cs="Arial"/>
        </w:rPr>
        <w:t>acordado.</w:t>
      </w:r>
    </w:p>
    <w:p w14:paraId="66296AA8" w14:textId="77777777" w:rsidR="007B58BC" w:rsidRPr="000315A8" w:rsidRDefault="007B58BC" w:rsidP="00257C2A">
      <w:pPr>
        <w:pStyle w:val="Textoindependiente"/>
        <w:jc w:val="both"/>
        <w:rPr>
          <w:rFonts w:ascii="Arial" w:hAnsi="Arial" w:cs="Arial"/>
          <w:sz w:val="22"/>
          <w:szCs w:val="22"/>
        </w:rPr>
      </w:pPr>
    </w:p>
    <w:p w14:paraId="5DEDAC4F" w14:textId="557E20AB" w:rsidR="007B58BC" w:rsidRPr="000315A8" w:rsidRDefault="50500EE8" w:rsidP="00257C2A">
      <w:pPr>
        <w:pStyle w:val="Prrafodelista"/>
        <w:numPr>
          <w:ilvl w:val="0"/>
          <w:numId w:val="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plazo para la</w:t>
      </w:r>
      <w:r w:rsidR="0067285D" w:rsidRPr="000315A8">
        <w:rPr>
          <w:rFonts w:ascii="Arial" w:hAnsi="Arial" w:cs="Arial"/>
          <w:spacing w:val="-4"/>
        </w:rPr>
        <w:t xml:space="preserve"> </w:t>
      </w:r>
      <w:r w:rsidR="0067285D" w:rsidRPr="000315A8">
        <w:rPr>
          <w:rFonts w:ascii="Arial" w:hAnsi="Arial" w:cs="Arial"/>
        </w:rPr>
        <w:t>ejecución.</w:t>
      </w:r>
    </w:p>
    <w:p w14:paraId="2CDC4D40" w14:textId="77777777" w:rsidR="007B58BC" w:rsidRPr="000315A8" w:rsidRDefault="007B58BC" w:rsidP="00257C2A">
      <w:pPr>
        <w:pStyle w:val="Textoindependiente"/>
        <w:jc w:val="both"/>
        <w:rPr>
          <w:rFonts w:ascii="Arial" w:hAnsi="Arial" w:cs="Arial"/>
          <w:sz w:val="22"/>
          <w:szCs w:val="22"/>
        </w:rPr>
      </w:pPr>
    </w:p>
    <w:p w14:paraId="1A8C4FDE" w14:textId="6B2660DB" w:rsidR="007B58BC" w:rsidRPr="000315A8" w:rsidRDefault="77A5A943" w:rsidP="00257C2A">
      <w:pPr>
        <w:pStyle w:val="Prrafodelista"/>
        <w:numPr>
          <w:ilvl w:val="0"/>
          <w:numId w:val="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El valor del acuerdo y condiciones de</w:t>
      </w:r>
      <w:r w:rsidR="0067285D" w:rsidRPr="000315A8">
        <w:rPr>
          <w:rFonts w:ascii="Arial" w:hAnsi="Arial" w:cs="Arial"/>
          <w:spacing w:val="-7"/>
        </w:rPr>
        <w:t xml:space="preserve"> </w:t>
      </w:r>
      <w:r w:rsidR="0067285D" w:rsidRPr="000315A8">
        <w:rPr>
          <w:rFonts w:ascii="Arial" w:hAnsi="Arial" w:cs="Arial"/>
        </w:rPr>
        <w:t>ejecución.</w:t>
      </w:r>
    </w:p>
    <w:p w14:paraId="31BD8680" w14:textId="77777777" w:rsidR="007B58BC" w:rsidRPr="000315A8" w:rsidRDefault="007B58BC" w:rsidP="00257C2A">
      <w:pPr>
        <w:pStyle w:val="Textoindependiente"/>
        <w:jc w:val="both"/>
        <w:rPr>
          <w:rFonts w:ascii="Arial" w:hAnsi="Arial" w:cs="Arial"/>
          <w:sz w:val="22"/>
          <w:szCs w:val="22"/>
        </w:rPr>
      </w:pPr>
    </w:p>
    <w:p w14:paraId="4EDD9B84" w14:textId="41E682D3" w:rsidR="007B58BC" w:rsidRPr="000315A8" w:rsidRDefault="6536C539" w:rsidP="00257C2A">
      <w:pPr>
        <w:pStyle w:val="Prrafodelista"/>
        <w:numPr>
          <w:ilvl w:val="0"/>
          <w:numId w:val="5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reglas en materia de derechos de</w:t>
      </w:r>
      <w:r w:rsidR="0067285D" w:rsidRPr="000315A8">
        <w:rPr>
          <w:rFonts w:ascii="Arial" w:hAnsi="Arial" w:cs="Arial"/>
          <w:spacing w:val="-5"/>
        </w:rPr>
        <w:t xml:space="preserve"> </w:t>
      </w:r>
      <w:r w:rsidR="0067285D" w:rsidRPr="000315A8">
        <w:rPr>
          <w:rFonts w:ascii="Arial" w:hAnsi="Arial" w:cs="Arial"/>
        </w:rPr>
        <w:t>autor.</w:t>
      </w:r>
    </w:p>
    <w:p w14:paraId="78F7DD52" w14:textId="77777777" w:rsidR="007B58BC" w:rsidRPr="000315A8" w:rsidRDefault="007B58BC" w:rsidP="00257C2A">
      <w:pPr>
        <w:pStyle w:val="Textoindependiente"/>
        <w:jc w:val="both"/>
        <w:rPr>
          <w:rFonts w:ascii="Arial" w:hAnsi="Arial" w:cs="Arial"/>
          <w:sz w:val="22"/>
          <w:szCs w:val="22"/>
        </w:rPr>
      </w:pPr>
    </w:p>
    <w:p w14:paraId="57F29AB5"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El acuerdo suscrito constituirá el título con fundamento en el cual se efectuara el desembolso de los recursos y el pago de las prestaciones acordadas.</w:t>
      </w:r>
    </w:p>
    <w:p w14:paraId="79ABD6C8" w14:textId="77777777" w:rsidR="007B58BC" w:rsidRPr="000315A8" w:rsidRDefault="007B58BC" w:rsidP="00257C2A">
      <w:pPr>
        <w:pStyle w:val="Textoindependiente"/>
        <w:jc w:val="both"/>
        <w:rPr>
          <w:rFonts w:ascii="Arial" w:hAnsi="Arial" w:cs="Arial"/>
          <w:sz w:val="22"/>
          <w:szCs w:val="22"/>
        </w:rPr>
      </w:pPr>
    </w:p>
    <w:p w14:paraId="505BA33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Cuando las estructuraciones se vayan a realizar con recursos de un fondo especializado para la estructuración de los proyectos con que cuente una entidad pública de carácter ﬁnanciero del orden nacional, para que la Nación o sus entidades descentralizadas puedan efectuar los desembolsos que correspondan, suscribirán únicamente las contratos establecidos para la incorporación de recursos al respectivo fondo."</w:t>
      </w:r>
    </w:p>
    <w:p w14:paraId="01EE0C21" w14:textId="77777777" w:rsidR="007B58BC" w:rsidRPr="000315A8" w:rsidRDefault="007B58BC" w:rsidP="00257C2A">
      <w:pPr>
        <w:pStyle w:val="Textoindependiente"/>
        <w:jc w:val="both"/>
        <w:rPr>
          <w:rFonts w:ascii="Arial" w:hAnsi="Arial" w:cs="Arial"/>
          <w:sz w:val="22"/>
          <w:szCs w:val="22"/>
        </w:rPr>
      </w:pPr>
    </w:p>
    <w:p w14:paraId="245402AA" w14:textId="00EA4BAF"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FAC6E8F" w:rsidRPr="000315A8">
        <w:rPr>
          <w:rFonts w:ascii="Arial" w:hAnsi="Arial" w:cs="Arial"/>
          <w:sz w:val="22"/>
          <w:szCs w:val="22"/>
        </w:rPr>
        <w:t xml:space="preserve"> </w:t>
      </w:r>
      <w:r>
        <w:tab/>
      </w:r>
      <w:r w:rsidRPr="000315A8">
        <w:rPr>
          <w:rFonts w:ascii="Arial" w:hAnsi="Arial" w:cs="Arial"/>
          <w:sz w:val="22"/>
          <w:szCs w:val="22"/>
        </w:rPr>
        <w:t>2.2.6.3.1.4. Portafolio de iniciativas. Las entidades ﬁnancieras conformaran portafolios de iniciativas, con las siguientes características:</w:t>
      </w:r>
    </w:p>
    <w:p w14:paraId="300E4390" w14:textId="77777777" w:rsidR="007B58BC" w:rsidRPr="000315A8" w:rsidRDefault="007B58BC" w:rsidP="00257C2A">
      <w:pPr>
        <w:pStyle w:val="Textoindependiente"/>
        <w:jc w:val="both"/>
        <w:rPr>
          <w:rFonts w:ascii="Arial" w:hAnsi="Arial" w:cs="Arial"/>
          <w:sz w:val="22"/>
          <w:szCs w:val="22"/>
        </w:rPr>
      </w:pPr>
    </w:p>
    <w:p w14:paraId="2E42B678" w14:textId="59DE50BB" w:rsidR="007B58BC" w:rsidRPr="000315A8" w:rsidRDefault="02A86780" w:rsidP="00257C2A">
      <w:pPr>
        <w:pStyle w:val="Prrafodelista"/>
        <w:numPr>
          <w:ilvl w:val="0"/>
          <w:numId w:val="5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Tener la vocación de proyectos nacionales o territoriales necesarios para dar cumplimiento al Plan Nacional de</w:t>
      </w:r>
      <w:r w:rsidR="0067285D" w:rsidRPr="000315A8">
        <w:rPr>
          <w:rFonts w:ascii="Arial" w:hAnsi="Arial" w:cs="Arial"/>
          <w:spacing w:val="-29"/>
        </w:rPr>
        <w:t xml:space="preserve"> </w:t>
      </w:r>
      <w:r w:rsidR="0067285D" w:rsidRPr="000315A8">
        <w:rPr>
          <w:rFonts w:ascii="Arial" w:hAnsi="Arial" w:cs="Arial"/>
        </w:rPr>
        <w:t>Desarrollo.</w:t>
      </w:r>
    </w:p>
    <w:p w14:paraId="60FF10EC" w14:textId="77777777" w:rsidR="007B58BC" w:rsidRPr="000315A8" w:rsidRDefault="007B58BC" w:rsidP="00257C2A">
      <w:pPr>
        <w:pStyle w:val="Textoindependiente"/>
        <w:jc w:val="both"/>
        <w:rPr>
          <w:rFonts w:ascii="Arial" w:hAnsi="Arial" w:cs="Arial"/>
          <w:sz w:val="22"/>
          <w:szCs w:val="22"/>
        </w:rPr>
      </w:pPr>
    </w:p>
    <w:p w14:paraId="3439259F" w14:textId="3EA14802" w:rsidR="007B58BC" w:rsidRPr="000315A8" w:rsidRDefault="3E19B64F" w:rsidP="00257C2A">
      <w:pPr>
        <w:pStyle w:val="Prrafodelista"/>
        <w:numPr>
          <w:ilvl w:val="0"/>
          <w:numId w:val="5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Estar </w:t>
      </w:r>
      <w:r w:rsidR="0067285D" w:rsidRPr="000315A8">
        <w:rPr>
          <w:rFonts w:ascii="Arial" w:hAnsi="Arial" w:cs="Arial"/>
          <w:spacing w:val="-2"/>
        </w:rPr>
        <w:t>clasiﬁcadas</w:t>
      </w:r>
      <w:r w:rsidR="0067285D" w:rsidRPr="000315A8">
        <w:rPr>
          <w:rFonts w:ascii="Arial" w:hAnsi="Arial" w:cs="Arial"/>
        </w:rPr>
        <w:t xml:space="preserve"> sectorialmente.</w:t>
      </w:r>
    </w:p>
    <w:p w14:paraId="332BE473" w14:textId="77777777" w:rsidR="007B58BC" w:rsidRPr="000315A8" w:rsidRDefault="007B58BC" w:rsidP="00257C2A">
      <w:pPr>
        <w:pStyle w:val="Textoindependiente"/>
        <w:jc w:val="both"/>
        <w:rPr>
          <w:rFonts w:ascii="Arial" w:hAnsi="Arial" w:cs="Arial"/>
          <w:sz w:val="22"/>
          <w:szCs w:val="22"/>
        </w:rPr>
      </w:pPr>
    </w:p>
    <w:p w14:paraId="35E7DAC8" w14:textId="241C34BE" w:rsidR="007B58BC" w:rsidRPr="000315A8" w:rsidRDefault="0D15AD8F" w:rsidP="00257C2A">
      <w:pPr>
        <w:pStyle w:val="Prrafodelista"/>
        <w:numPr>
          <w:ilvl w:val="0"/>
          <w:numId w:val="5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Tener determinados </w:t>
      </w:r>
      <w:r w:rsidR="0067285D" w:rsidRPr="000315A8">
        <w:rPr>
          <w:rFonts w:ascii="Arial" w:hAnsi="Arial" w:cs="Arial"/>
          <w:spacing w:val="-13"/>
        </w:rPr>
        <w:t>las estudios</w:t>
      </w:r>
      <w:r w:rsidR="0067285D" w:rsidRPr="000315A8">
        <w:rPr>
          <w:rFonts w:ascii="Arial" w:hAnsi="Arial" w:cs="Arial"/>
        </w:rPr>
        <w:t xml:space="preserve"> que se requieren para culminar su formulación y estructuración integral,</w:t>
      </w:r>
      <w:r w:rsidR="0067285D" w:rsidRPr="06160630">
        <w:rPr>
          <w:rFonts w:ascii="Arial" w:hAnsi="Arial" w:cs="Arial"/>
        </w:rPr>
        <w:t xml:space="preserve"> </w:t>
      </w:r>
      <w:r w:rsidR="0067285D" w:rsidRPr="000315A8">
        <w:rPr>
          <w:rFonts w:ascii="Arial" w:hAnsi="Arial" w:cs="Arial"/>
        </w:rPr>
        <w:t>y</w:t>
      </w:r>
    </w:p>
    <w:p w14:paraId="78D0B993" w14:textId="77777777" w:rsidR="007B58BC" w:rsidRPr="000315A8" w:rsidRDefault="007B58BC" w:rsidP="00257C2A">
      <w:pPr>
        <w:pStyle w:val="Textoindependiente"/>
        <w:jc w:val="both"/>
        <w:rPr>
          <w:rFonts w:ascii="Arial" w:hAnsi="Arial" w:cs="Arial"/>
          <w:sz w:val="22"/>
          <w:szCs w:val="22"/>
        </w:rPr>
      </w:pPr>
    </w:p>
    <w:p w14:paraId="7A6C3389" w14:textId="63294918" w:rsidR="007B58BC" w:rsidRPr="000315A8" w:rsidRDefault="3EF89B91" w:rsidP="00257C2A">
      <w:pPr>
        <w:pStyle w:val="Prrafodelista"/>
        <w:numPr>
          <w:ilvl w:val="0"/>
          <w:numId w:val="5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Tener estimados los costos de cada una de las fases de la estructuración integral de los</w:t>
      </w:r>
      <w:r w:rsidR="0067285D" w:rsidRPr="000315A8">
        <w:rPr>
          <w:rFonts w:ascii="Arial" w:hAnsi="Arial" w:cs="Arial"/>
          <w:spacing w:val="-12"/>
        </w:rPr>
        <w:t xml:space="preserve"> </w:t>
      </w:r>
      <w:r w:rsidR="0067285D" w:rsidRPr="000315A8">
        <w:rPr>
          <w:rFonts w:ascii="Arial" w:hAnsi="Arial" w:cs="Arial"/>
        </w:rPr>
        <w:t>proyectos.</w:t>
      </w:r>
    </w:p>
    <w:p w14:paraId="7CF1449E" w14:textId="77777777" w:rsidR="007B58BC" w:rsidRPr="000315A8" w:rsidRDefault="007B58BC" w:rsidP="00257C2A">
      <w:pPr>
        <w:pStyle w:val="Textoindependiente"/>
        <w:jc w:val="both"/>
        <w:rPr>
          <w:rFonts w:ascii="Arial" w:hAnsi="Arial" w:cs="Arial"/>
          <w:sz w:val="22"/>
          <w:szCs w:val="22"/>
        </w:rPr>
      </w:pPr>
    </w:p>
    <w:p w14:paraId="4EE24DBF" w14:textId="77777777" w:rsidR="007B58BC" w:rsidRPr="000315A8" w:rsidRDefault="0067285D" w:rsidP="00257C2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entidades </w:t>
      </w:r>
      <w:r w:rsidRPr="000315A8">
        <w:rPr>
          <w:rFonts w:ascii="Arial" w:hAnsi="Arial" w:cs="Arial"/>
          <w:spacing w:val="-2"/>
          <w:sz w:val="22"/>
          <w:szCs w:val="22"/>
        </w:rPr>
        <w:t>ﬁnancieras</w:t>
      </w:r>
      <w:r w:rsidRPr="000315A8">
        <w:rPr>
          <w:rFonts w:ascii="Arial" w:hAnsi="Arial" w:cs="Arial"/>
          <w:sz w:val="22"/>
          <w:szCs w:val="22"/>
        </w:rPr>
        <w:t xml:space="preserve"> establecerán formatos con la información mínima que deben aportar los interesados para incluir nuevas iniciativas en sus</w:t>
      </w:r>
      <w:r w:rsidRPr="06160630">
        <w:rPr>
          <w:rFonts w:ascii="Arial" w:hAnsi="Arial" w:cs="Arial"/>
          <w:sz w:val="22"/>
          <w:szCs w:val="22"/>
        </w:rPr>
        <w:t xml:space="preserve"> </w:t>
      </w:r>
      <w:r w:rsidRPr="000315A8">
        <w:rPr>
          <w:rFonts w:ascii="Arial" w:hAnsi="Arial" w:cs="Arial"/>
          <w:sz w:val="22"/>
          <w:szCs w:val="22"/>
        </w:rPr>
        <w:t>portafolios."</w:t>
      </w:r>
    </w:p>
    <w:p w14:paraId="14AA0382" w14:textId="77777777" w:rsidR="007B58BC" w:rsidRPr="000315A8" w:rsidRDefault="007B58BC" w:rsidP="00257C2A">
      <w:pPr>
        <w:pStyle w:val="Textoindependiente"/>
        <w:jc w:val="both"/>
        <w:rPr>
          <w:rFonts w:ascii="Arial" w:hAnsi="Arial" w:cs="Arial"/>
          <w:sz w:val="22"/>
          <w:szCs w:val="22"/>
        </w:rPr>
      </w:pPr>
    </w:p>
    <w:p w14:paraId="595541A8" w14:textId="23DC2492"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8DDEFD2" w:rsidRPr="000315A8">
        <w:rPr>
          <w:rFonts w:ascii="Arial" w:hAnsi="Arial" w:cs="Arial"/>
          <w:sz w:val="22"/>
          <w:szCs w:val="22"/>
        </w:rPr>
        <w:t xml:space="preserve"> </w:t>
      </w:r>
      <w:r w:rsidRPr="000315A8">
        <w:rPr>
          <w:rFonts w:ascii="Arial" w:hAnsi="Arial" w:cs="Arial"/>
          <w:sz w:val="22"/>
          <w:szCs w:val="22"/>
        </w:rPr>
        <w:tab/>
        <w:t xml:space="preserve">2.2.6.3.1.5. Entrega de las estructuraciones. Cuando la entidad pública de carácter </w:t>
      </w:r>
      <w:r w:rsidRPr="000315A8">
        <w:rPr>
          <w:rFonts w:ascii="Arial" w:hAnsi="Arial" w:cs="Arial"/>
          <w:spacing w:val="-2"/>
          <w:sz w:val="22"/>
          <w:szCs w:val="22"/>
        </w:rPr>
        <w:t>ﬁnanciero</w:t>
      </w:r>
      <w:r w:rsidRPr="000315A8">
        <w:rPr>
          <w:rFonts w:ascii="Arial" w:hAnsi="Arial" w:cs="Arial"/>
          <w:sz w:val="22"/>
          <w:szCs w:val="22"/>
        </w:rPr>
        <w:t xml:space="preserve"> del orden nacional culmine la estructuración integral, entregara el producto debidamente documentado y soportado a las entidades públicas que destinaron y asignaron recursos para tal ﬁn o que se hayan previsto coma beneﬁciarias de la estructuración, según lo pactado, y de manera informativa, al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30AFD51B" w14:textId="77777777" w:rsidR="007B58BC" w:rsidRPr="000315A8" w:rsidRDefault="007B58BC" w:rsidP="00257C2A">
      <w:pPr>
        <w:pStyle w:val="Textoindependiente"/>
        <w:jc w:val="both"/>
        <w:rPr>
          <w:rFonts w:ascii="Arial" w:hAnsi="Arial" w:cs="Arial"/>
          <w:sz w:val="22"/>
          <w:szCs w:val="22"/>
        </w:rPr>
      </w:pPr>
    </w:p>
    <w:p w14:paraId="648F4D2A" w14:textId="2CCC4AEB"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5EDE9A4" w:rsidRPr="000315A8">
        <w:rPr>
          <w:rFonts w:ascii="Arial" w:hAnsi="Arial" w:cs="Arial"/>
          <w:sz w:val="22"/>
          <w:szCs w:val="22"/>
        </w:rPr>
        <w:t xml:space="preserve"> </w:t>
      </w:r>
      <w:r w:rsidRPr="000315A8">
        <w:rPr>
          <w:rFonts w:ascii="Arial" w:hAnsi="Arial" w:cs="Arial"/>
          <w:sz w:val="22"/>
          <w:szCs w:val="22"/>
        </w:rPr>
        <w:tab/>
        <w:t xml:space="preserve">2.2.6.3.1.6. Recursos complementarios. Las entidades públicas de carácter </w:t>
      </w:r>
      <w:r w:rsidRPr="000315A8">
        <w:rPr>
          <w:rFonts w:ascii="Arial" w:hAnsi="Arial" w:cs="Arial"/>
          <w:spacing w:val="-8"/>
          <w:sz w:val="22"/>
          <w:szCs w:val="22"/>
        </w:rPr>
        <w:t>ﬁnanciero</w:t>
      </w:r>
      <w:r w:rsidRPr="000315A8">
        <w:rPr>
          <w:rFonts w:ascii="Arial" w:hAnsi="Arial" w:cs="Arial"/>
          <w:sz w:val="22"/>
          <w:szCs w:val="22"/>
        </w:rPr>
        <w:t xml:space="preserve"> del orden nacional, de acuerdo con las normas que los rigen, podrán incorporar recursos propios o de otras fuentes públicas o privadas para coﬁnanciar la estructuración de proyectos. Los recursos pueden provenir entre otros, de entidades públicas, organismos multilaterales, de cooperación internacional, capital de riesgo de entidades privadas o donaciones de</w:t>
      </w:r>
      <w:r w:rsidRPr="06160630">
        <w:rPr>
          <w:rFonts w:ascii="Arial" w:hAnsi="Arial" w:cs="Arial"/>
          <w:sz w:val="22"/>
          <w:szCs w:val="22"/>
        </w:rPr>
        <w:t xml:space="preserve"> </w:t>
      </w:r>
      <w:r w:rsidRPr="000315A8">
        <w:rPr>
          <w:rFonts w:ascii="Arial" w:hAnsi="Arial" w:cs="Arial"/>
          <w:sz w:val="22"/>
          <w:szCs w:val="22"/>
        </w:rPr>
        <w:t>particulares.</w:t>
      </w:r>
    </w:p>
    <w:p w14:paraId="7F438FB2" w14:textId="77777777" w:rsidR="007B58BC" w:rsidRPr="000315A8" w:rsidRDefault="007B58BC" w:rsidP="00257C2A">
      <w:pPr>
        <w:pStyle w:val="Textoindependiente"/>
        <w:jc w:val="both"/>
        <w:rPr>
          <w:rFonts w:ascii="Arial" w:hAnsi="Arial" w:cs="Arial"/>
          <w:sz w:val="22"/>
          <w:szCs w:val="22"/>
        </w:rPr>
      </w:pPr>
    </w:p>
    <w:p w14:paraId="5DEC8E7B" w14:textId="77777777" w:rsidR="007B58BC" w:rsidRPr="000315A8" w:rsidRDefault="0067285D" w:rsidP="00257C2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aportantes de recursos y las entidades públicas de carácter </w:t>
      </w:r>
      <w:r w:rsidRPr="000315A8">
        <w:rPr>
          <w:rFonts w:ascii="Arial" w:hAnsi="Arial" w:cs="Arial"/>
          <w:spacing w:val="-6"/>
          <w:sz w:val="22"/>
          <w:szCs w:val="22"/>
        </w:rPr>
        <w:t>ﬁnanciero</w:t>
      </w:r>
      <w:r w:rsidRPr="000315A8">
        <w:rPr>
          <w:rFonts w:ascii="Arial" w:hAnsi="Arial" w:cs="Arial"/>
          <w:sz w:val="22"/>
          <w:szCs w:val="22"/>
        </w:rPr>
        <w:t xml:space="preserve"> del orden nacional, en cuanto no concurran causales de incompatibilidad o inhabilidad, podrán ejecutar los proyectos que fueron estructurados en los términos de la presente sección, de conformidad con su objeto social y la normativa</w:t>
      </w:r>
      <w:r w:rsidRPr="06160630">
        <w:rPr>
          <w:rFonts w:ascii="Arial" w:hAnsi="Arial" w:cs="Arial"/>
          <w:sz w:val="22"/>
          <w:szCs w:val="22"/>
        </w:rPr>
        <w:t xml:space="preserve"> </w:t>
      </w:r>
      <w:r w:rsidRPr="000315A8">
        <w:rPr>
          <w:rFonts w:ascii="Arial" w:hAnsi="Arial" w:cs="Arial"/>
          <w:sz w:val="22"/>
          <w:szCs w:val="22"/>
        </w:rPr>
        <w:t>aplicable.</w:t>
      </w:r>
    </w:p>
    <w:p w14:paraId="58D2B211" w14:textId="77777777" w:rsidR="00257C2A" w:rsidRPr="000315A8" w:rsidRDefault="00257C2A" w:rsidP="00257C2A">
      <w:pPr>
        <w:pStyle w:val="Textoindependiente"/>
        <w:jc w:val="both"/>
        <w:rPr>
          <w:rFonts w:ascii="Arial" w:hAnsi="Arial" w:cs="Arial"/>
          <w:sz w:val="22"/>
          <w:szCs w:val="22"/>
        </w:rPr>
      </w:pPr>
    </w:p>
    <w:p w14:paraId="7379E16A" w14:textId="52426969"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4</w:t>
      </w:r>
    </w:p>
    <w:p w14:paraId="07AE127A"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DE LA PROGRAMACIÓN PRESUPUESTAL DE LOS PROYECTOS DE INVERSIÓN PÚBLICA</w:t>
      </w:r>
    </w:p>
    <w:p w14:paraId="3C078DE4" w14:textId="77777777" w:rsidR="007B58BC" w:rsidRPr="000315A8" w:rsidRDefault="007B58BC" w:rsidP="00257C2A">
      <w:pPr>
        <w:pStyle w:val="Textoindependiente"/>
        <w:jc w:val="both"/>
        <w:rPr>
          <w:rFonts w:ascii="Arial" w:hAnsi="Arial" w:cs="Arial"/>
          <w:sz w:val="22"/>
          <w:szCs w:val="22"/>
        </w:rPr>
      </w:pPr>
    </w:p>
    <w:p w14:paraId="5A6CE23C" w14:textId="5D062C61"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859B4DA" w:rsidRPr="000315A8">
        <w:rPr>
          <w:rFonts w:ascii="Arial" w:hAnsi="Arial" w:cs="Arial"/>
          <w:sz w:val="22"/>
          <w:szCs w:val="22"/>
        </w:rPr>
        <w:t xml:space="preserve"> </w:t>
      </w:r>
      <w:r w:rsidRPr="000315A8">
        <w:rPr>
          <w:rFonts w:ascii="Arial" w:hAnsi="Arial" w:cs="Arial"/>
          <w:sz w:val="22"/>
          <w:szCs w:val="22"/>
        </w:rPr>
        <w:tab/>
        <w:t>2.2.6.4.1. Programación presupuestal de los proyectos de inversión. El Departamento Nacional de Planeación elaborará el Plan Operativo Anual de Inversiones para su aprobación por el Consejo Nacional de Política Económica y Social. Una vez aprobado por el CONPES, el Ministerio de Hacienda y Crédito Público lo incluirá en el proyecto de ley de Presupuesto General de la Nación, de conformidad con</w:t>
      </w:r>
      <w:r w:rsidRPr="000315A8">
        <w:rPr>
          <w:rFonts w:ascii="Arial" w:hAnsi="Arial" w:cs="Arial"/>
          <w:spacing w:val="-2"/>
          <w:sz w:val="22"/>
          <w:szCs w:val="22"/>
        </w:rPr>
        <w:t xml:space="preserve"> </w:t>
      </w:r>
      <w:r w:rsidRPr="000315A8">
        <w:rPr>
          <w:rFonts w:ascii="Arial" w:hAnsi="Arial" w:cs="Arial"/>
          <w:sz w:val="22"/>
          <w:szCs w:val="22"/>
        </w:rPr>
        <w:t>lo</w:t>
      </w:r>
      <w:r w:rsidRPr="000315A8">
        <w:rPr>
          <w:rFonts w:ascii="Arial" w:hAnsi="Arial" w:cs="Arial"/>
          <w:spacing w:val="-1"/>
          <w:sz w:val="22"/>
          <w:szCs w:val="22"/>
        </w:rPr>
        <w:t xml:space="preserve"> </w:t>
      </w:r>
      <w:r w:rsidRPr="000315A8">
        <w:rPr>
          <w:rFonts w:ascii="Arial" w:hAnsi="Arial" w:cs="Arial"/>
          <w:sz w:val="22"/>
          <w:szCs w:val="22"/>
        </w:rPr>
        <w:t>establecido</w:t>
      </w:r>
      <w:r w:rsidRPr="000315A8">
        <w:rPr>
          <w:rFonts w:ascii="Arial" w:hAnsi="Arial" w:cs="Arial"/>
          <w:spacing w:val="-1"/>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28</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152</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1994,</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artículos</w:t>
      </w:r>
      <w:r w:rsidRPr="000315A8">
        <w:rPr>
          <w:rFonts w:ascii="Arial" w:hAnsi="Arial" w:cs="Arial"/>
          <w:spacing w:val="-2"/>
          <w:sz w:val="22"/>
          <w:szCs w:val="22"/>
        </w:rPr>
        <w:t xml:space="preserve"> </w:t>
      </w:r>
      <w:r w:rsidRPr="000315A8">
        <w:rPr>
          <w:rFonts w:ascii="Arial" w:hAnsi="Arial" w:cs="Arial"/>
          <w:sz w:val="22"/>
          <w:szCs w:val="22"/>
        </w:rPr>
        <w:t>8,</w:t>
      </w:r>
      <w:r w:rsidRPr="000315A8">
        <w:rPr>
          <w:rFonts w:ascii="Arial" w:hAnsi="Arial" w:cs="Arial"/>
          <w:spacing w:val="-3"/>
          <w:sz w:val="22"/>
          <w:szCs w:val="22"/>
        </w:rPr>
        <w:t xml:space="preserve"> </w:t>
      </w:r>
      <w:r w:rsidRPr="000315A8">
        <w:rPr>
          <w:rFonts w:ascii="Arial" w:hAnsi="Arial" w:cs="Arial"/>
          <w:sz w:val="22"/>
          <w:szCs w:val="22"/>
        </w:rPr>
        <w:t>37</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49</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Estatuto</w:t>
      </w:r>
      <w:r w:rsidRPr="000315A8">
        <w:rPr>
          <w:rFonts w:ascii="Arial" w:hAnsi="Arial" w:cs="Arial"/>
          <w:spacing w:val="-3"/>
          <w:sz w:val="22"/>
          <w:szCs w:val="22"/>
        </w:rPr>
        <w:t xml:space="preserve"> </w:t>
      </w:r>
      <w:r w:rsidRPr="000315A8">
        <w:rPr>
          <w:rFonts w:ascii="Arial" w:hAnsi="Arial" w:cs="Arial"/>
          <w:sz w:val="22"/>
          <w:szCs w:val="22"/>
        </w:rPr>
        <w:t>Orgánico</w:t>
      </w:r>
      <w:r w:rsidRPr="000315A8">
        <w:rPr>
          <w:rFonts w:ascii="Arial" w:hAnsi="Arial" w:cs="Arial"/>
          <w:spacing w:val="-1"/>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Presupuesto.</w:t>
      </w:r>
    </w:p>
    <w:p w14:paraId="55750ED6" w14:textId="77777777" w:rsidR="007B58BC" w:rsidRPr="000315A8" w:rsidRDefault="007B58BC" w:rsidP="00257C2A">
      <w:pPr>
        <w:pStyle w:val="Textoindependiente"/>
        <w:jc w:val="both"/>
        <w:rPr>
          <w:rFonts w:ascii="Arial" w:hAnsi="Arial" w:cs="Arial"/>
          <w:sz w:val="22"/>
          <w:szCs w:val="22"/>
        </w:rPr>
      </w:pPr>
    </w:p>
    <w:p w14:paraId="06C6FBE4" w14:textId="11674D3A"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8B6E46" w:rsidRPr="000315A8">
        <w:rPr>
          <w:rFonts w:ascii="Arial" w:hAnsi="Arial" w:cs="Arial"/>
          <w:sz w:val="22"/>
          <w:szCs w:val="22"/>
        </w:rPr>
        <w:t xml:space="preserve"> </w:t>
      </w:r>
      <w:r w:rsidRPr="000315A8">
        <w:rPr>
          <w:rFonts w:ascii="Arial" w:hAnsi="Arial" w:cs="Arial"/>
          <w:sz w:val="22"/>
          <w:szCs w:val="22"/>
        </w:rPr>
        <w:tab/>
        <w:t xml:space="preserve">2.2.6.4.2. Elaboración del Plan Operativo Anual de Inversiones. El Plan Operativo Anual de Inversiones, se elaborará con base en la información de los proyectos de inversión que se hubieren registrado en el Banco Nacional de Programas y Proyectos a más tardar el 1º de junio del año anterior al que se está programando, atendiendo </w:t>
      </w:r>
      <w:r w:rsidRPr="000315A8">
        <w:rPr>
          <w:rFonts w:ascii="Arial" w:hAnsi="Arial" w:cs="Arial"/>
          <w:spacing w:val="-31"/>
          <w:sz w:val="22"/>
          <w:szCs w:val="22"/>
        </w:rPr>
        <w:t>la disposiciones</w:t>
      </w:r>
      <w:r w:rsidRPr="000315A8">
        <w:rPr>
          <w:rFonts w:ascii="Arial" w:hAnsi="Arial" w:cs="Arial"/>
          <w:sz w:val="22"/>
          <w:szCs w:val="22"/>
        </w:rPr>
        <w:t xml:space="preserve"> del presente</w:t>
      </w:r>
      <w:r w:rsidRPr="06160630">
        <w:rPr>
          <w:rFonts w:ascii="Arial" w:hAnsi="Arial" w:cs="Arial"/>
          <w:sz w:val="22"/>
          <w:szCs w:val="22"/>
        </w:rPr>
        <w:t xml:space="preserve"> </w:t>
      </w:r>
      <w:r w:rsidRPr="000315A8">
        <w:rPr>
          <w:rFonts w:ascii="Arial" w:hAnsi="Arial" w:cs="Arial"/>
          <w:sz w:val="22"/>
          <w:szCs w:val="22"/>
        </w:rPr>
        <w:t>título.</w:t>
      </w:r>
    </w:p>
    <w:p w14:paraId="37CF9C4D" w14:textId="77777777" w:rsidR="007B58BC" w:rsidRPr="000315A8" w:rsidRDefault="007B58BC" w:rsidP="00257C2A">
      <w:pPr>
        <w:pStyle w:val="Textoindependiente"/>
        <w:jc w:val="both"/>
        <w:rPr>
          <w:rFonts w:ascii="Arial" w:hAnsi="Arial" w:cs="Arial"/>
          <w:sz w:val="22"/>
          <w:szCs w:val="22"/>
        </w:rPr>
      </w:pPr>
    </w:p>
    <w:p w14:paraId="0ACB3410" w14:textId="03D69225"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93749B" w:rsidRPr="000315A8">
        <w:rPr>
          <w:rFonts w:ascii="Arial" w:hAnsi="Arial" w:cs="Arial"/>
          <w:sz w:val="22"/>
          <w:szCs w:val="22"/>
        </w:rPr>
        <w:t xml:space="preserve"> </w:t>
      </w:r>
      <w:r w:rsidRPr="000315A8">
        <w:rPr>
          <w:rFonts w:ascii="Arial" w:hAnsi="Arial" w:cs="Arial"/>
          <w:sz w:val="22"/>
          <w:szCs w:val="22"/>
        </w:rPr>
        <w:tab/>
        <w:t>2.2.6.4.3. Procedimiento para la elaboración del Plan Operativo Anual de Inversiones. Para la elaboración del Plan Operativo Anual de Inversiones, el Departamento Nacional de Planeación tendrá en cuenta los cupos máximos de inversión por sector administrativo cuando</w:t>
      </w:r>
      <w:r w:rsidRPr="000315A8">
        <w:rPr>
          <w:rFonts w:ascii="Arial" w:hAnsi="Arial" w:cs="Arial"/>
          <w:spacing w:val="-1"/>
          <w:sz w:val="22"/>
          <w:szCs w:val="22"/>
        </w:rPr>
        <w:t xml:space="preserve"> </w:t>
      </w:r>
      <w:r w:rsidRPr="000315A8">
        <w:rPr>
          <w:rFonts w:ascii="Arial" w:hAnsi="Arial" w:cs="Arial"/>
          <w:sz w:val="22"/>
          <w:szCs w:val="22"/>
        </w:rPr>
        <w:t>así</w:t>
      </w:r>
      <w:r w:rsidRPr="000315A8">
        <w:rPr>
          <w:rFonts w:ascii="Arial" w:hAnsi="Arial" w:cs="Arial"/>
          <w:spacing w:val="-2"/>
          <w:sz w:val="22"/>
          <w:szCs w:val="22"/>
        </w:rPr>
        <w:t xml:space="preserve"> </w:t>
      </w:r>
      <w:r w:rsidRPr="000315A8">
        <w:rPr>
          <w:rFonts w:ascii="Arial" w:hAnsi="Arial" w:cs="Arial"/>
          <w:sz w:val="22"/>
          <w:szCs w:val="22"/>
        </w:rPr>
        <w:t>proceda,</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1"/>
          <w:sz w:val="22"/>
          <w:szCs w:val="22"/>
        </w:rPr>
        <w:t xml:space="preserve"> </w:t>
      </w:r>
      <w:r w:rsidRPr="000315A8">
        <w:rPr>
          <w:rFonts w:ascii="Arial" w:hAnsi="Arial" w:cs="Arial"/>
          <w:sz w:val="22"/>
          <w:szCs w:val="22"/>
        </w:rPr>
        <w:t>acorde</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Marco</w:t>
      </w:r>
      <w:r w:rsidRPr="000315A8">
        <w:rPr>
          <w:rFonts w:ascii="Arial" w:hAnsi="Arial" w:cs="Arial"/>
          <w:spacing w:val="-2"/>
          <w:sz w:val="22"/>
          <w:szCs w:val="22"/>
        </w:rPr>
        <w:t xml:space="preserve"> </w:t>
      </w:r>
      <w:r w:rsidRPr="000315A8">
        <w:rPr>
          <w:rFonts w:ascii="Arial" w:hAnsi="Arial" w:cs="Arial"/>
          <w:sz w:val="22"/>
          <w:szCs w:val="22"/>
        </w:rPr>
        <w:t>Fiscal</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Mediano</w:t>
      </w:r>
      <w:r w:rsidRPr="000315A8">
        <w:rPr>
          <w:rFonts w:ascii="Arial" w:hAnsi="Arial" w:cs="Arial"/>
          <w:spacing w:val="-2"/>
          <w:sz w:val="22"/>
          <w:szCs w:val="22"/>
        </w:rPr>
        <w:t xml:space="preserve"> </w:t>
      </w:r>
      <w:r w:rsidRPr="000315A8">
        <w:rPr>
          <w:rFonts w:ascii="Arial" w:hAnsi="Arial" w:cs="Arial"/>
          <w:sz w:val="22"/>
          <w:szCs w:val="22"/>
        </w:rPr>
        <w:t>Plazo</w:t>
      </w:r>
      <w:r w:rsidRPr="000315A8">
        <w:rPr>
          <w:rFonts w:ascii="Arial" w:hAnsi="Arial" w:cs="Arial"/>
          <w:spacing w:val="-1"/>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Marco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Gasto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Mediano</w:t>
      </w:r>
      <w:r w:rsidRPr="000315A8">
        <w:rPr>
          <w:rFonts w:ascii="Arial" w:hAnsi="Arial" w:cs="Arial"/>
          <w:spacing w:val="-2"/>
          <w:sz w:val="22"/>
          <w:szCs w:val="22"/>
        </w:rPr>
        <w:t xml:space="preserve"> </w:t>
      </w:r>
      <w:r w:rsidRPr="000315A8">
        <w:rPr>
          <w:rFonts w:ascii="Arial" w:hAnsi="Arial" w:cs="Arial"/>
          <w:sz w:val="22"/>
          <w:szCs w:val="22"/>
        </w:rPr>
        <w:t>Plazo.</w:t>
      </w:r>
    </w:p>
    <w:p w14:paraId="76C1427E" w14:textId="77777777" w:rsidR="007B58BC" w:rsidRPr="000315A8" w:rsidRDefault="007B58BC" w:rsidP="00257C2A">
      <w:pPr>
        <w:pStyle w:val="Textoindependiente"/>
        <w:jc w:val="both"/>
        <w:rPr>
          <w:rFonts w:ascii="Arial" w:hAnsi="Arial" w:cs="Arial"/>
          <w:sz w:val="22"/>
          <w:szCs w:val="22"/>
        </w:rPr>
      </w:pPr>
    </w:p>
    <w:p w14:paraId="6F20DE4C"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Con base en los cupos deﬁnidos y comunicados, cada entidad elaborará una propuesta de distribución entre los proyectos registrados, la cual será remitida al Departamento Nacional de Planeación en la fecha que este señale, por el jefe de la oﬁcina de planeación o quien haga sus veces en la respectiva entidad, previo aval del ministerio o departamento administrativo al cual se encuentre adscrita o vinculada, o de la instancia designada para emitir dicho aval cuando se trate de entidades que no hagan parte de la Rama Ejecutiva del Poder Público.</w:t>
      </w:r>
    </w:p>
    <w:p w14:paraId="351B6897" w14:textId="77777777" w:rsidR="007B58BC" w:rsidRPr="000315A8" w:rsidRDefault="007B58BC" w:rsidP="00257C2A">
      <w:pPr>
        <w:pStyle w:val="Textoindependiente"/>
        <w:jc w:val="both"/>
        <w:rPr>
          <w:rFonts w:ascii="Arial" w:hAnsi="Arial" w:cs="Arial"/>
          <w:sz w:val="22"/>
          <w:szCs w:val="22"/>
        </w:rPr>
      </w:pPr>
    </w:p>
    <w:p w14:paraId="7788416B"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Con fundamento en el anteproyecto de presupuesto y la propuesta remitida por las entidades y considerando las restricciones presupuestales, las orientaciones de política deﬁnidas y el contenido del Plan de Inversiones Públicas del Plan Nacional de Desarrollo, el Departamento Nacional de Planeación procederá a elaborar la propuesta de Plan Operativo Anual de Inversiones que será sometida a aprobación del Consejo Nacional de Política Económica y Social (CONPES), a más tardar el 15 de julio de la vigencia anterior a la que se programa.</w:t>
      </w:r>
    </w:p>
    <w:p w14:paraId="332F4C91" w14:textId="77777777" w:rsidR="007B58BC" w:rsidRPr="000315A8" w:rsidRDefault="007B58BC" w:rsidP="00257C2A">
      <w:pPr>
        <w:pStyle w:val="Textoindependiente"/>
        <w:jc w:val="both"/>
        <w:rPr>
          <w:rFonts w:ascii="Arial" w:hAnsi="Arial" w:cs="Arial"/>
          <w:sz w:val="22"/>
          <w:szCs w:val="22"/>
        </w:rPr>
      </w:pPr>
    </w:p>
    <w:p w14:paraId="38992580"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caso de que la entidad no remita al Departamento Nacional de Planeación la propuesta de distribución del cupo de inversión correspondiente en la fecha deﬁnida, este ajustará la propuesta de distribución de acuerdo con las prioridades deﬁnidas en el Plan Nacional de Desarrollo.</w:t>
      </w:r>
    </w:p>
    <w:p w14:paraId="2DCE63F6" w14:textId="77777777" w:rsidR="007B58BC" w:rsidRPr="000315A8" w:rsidRDefault="007B58BC" w:rsidP="00257C2A">
      <w:pPr>
        <w:pStyle w:val="Textoindependiente"/>
        <w:jc w:val="both"/>
        <w:rPr>
          <w:rFonts w:ascii="Arial" w:hAnsi="Arial" w:cs="Arial"/>
          <w:sz w:val="22"/>
          <w:szCs w:val="22"/>
        </w:rPr>
      </w:pPr>
    </w:p>
    <w:p w14:paraId="61DDAE6E" w14:textId="01AA304D"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E1D4ACD" w:rsidRPr="000315A8">
        <w:rPr>
          <w:rFonts w:ascii="Arial" w:hAnsi="Arial" w:cs="Arial"/>
          <w:sz w:val="22"/>
          <w:szCs w:val="22"/>
        </w:rPr>
        <w:t xml:space="preserve"> </w:t>
      </w:r>
      <w:r w:rsidRPr="000315A8">
        <w:rPr>
          <w:rFonts w:ascii="Arial" w:hAnsi="Arial" w:cs="Arial"/>
          <w:sz w:val="22"/>
          <w:szCs w:val="22"/>
        </w:rPr>
        <w:tab/>
        <w:t xml:space="preserve">2.2.6.4.4. </w:t>
      </w:r>
      <w:r w:rsidRPr="000315A8">
        <w:rPr>
          <w:rFonts w:ascii="Arial" w:hAnsi="Arial" w:cs="Arial"/>
          <w:spacing w:val="-4"/>
          <w:sz w:val="22"/>
          <w:szCs w:val="22"/>
        </w:rPr>
        <w:t>Modiﬁcaciones</w:t>
      </w:r>
      <w:r w:rsidRPr="000315A8">
        <w:rPr>
          <w:rFonts w:ascii="Arial" w:hAnsi="Arial" w:cs="Arial"/>
          <w:sz w:val="22"/>
          <w:szCs w:val="22"/>
        </w:rPr>
        <w:t xml:space="preserve"> a la propuesta de inversiones de la entidad. Si desde el momento en que la entidad remite la propuesta de distribución al Departamento Nacional de Planeación y hasta la presentación del proyecto de Plan Operativo Anual de Inversiones (POAI) al Consejo Nacional de Política Económica y Social (CONPES), surgieran restricciones presupuestales o de política que impliquen una modiﬁcación a la propuesta de inversiones, el Departamento Nacional de Planeación podrá adelantar los ajustes requeridos, considerando las prioridades propuestas por la</w:t>
      </w:r>
      <w:r w:rsidRPr="06160630">
        <w:rPr>
          <w:rFonts w:ascii="Arial" w:hAnsi="Arial" w:cs="Arial"/>
          <w:sz w:val="22"/>
          <w:szCs w:val="22"/>
        </w:rPr>
        <w:t xml:space="preserve"> </w:t>
      </w:r>
      <w:r w:rsidRPr="000315A8">
        <w:rPr>
          <w:rFonts w:ascii="Arial" w:hAnsi="Arial" w:cs="Arial"/>
          <w:sz w:val="22"/>
          <w:szCs w:val="22"/>
        </w:rPr>
        <w:t>entidad.</w:t>
      </w:r>
    </w:p>
    <w:p w14:paraId="79BDF0CA" w14:textId="77777777" w:rsidR="007B58BC" w:rsidRPr="000315A8" w:rsidRDefault="007B58BC" w:rsidP="00257C2A">
      <w:pPr>
        <w:pStyle w:val="Textoindependiente"/>
        <w:jc w:val="both"/>
        <w:rPr>
          <w:rFonts w:ascii="Arial" w:hAnsi="Arial" w:cs="Arial"/>
          <w:sz w:val="22"/>
          <w:szCs w:val="22"/>
        </w:rPr>
      </w:pPr>
    </w:p>
    <w:p w14:paraId="06CB5BE3" w14:textId="045872E9" w:rsidR="007B58BC" w:rsidRPr="000315A8" w:rsidRDefault="0067285D" w:rsidP="00257C2A">
      <w:pPr>
        <w:tabs>
          <w:tab w:val="left" w:pos="1295"/>
        </w:tabs>
        <w:jc w:val="both"/>
        <w:rPr>
          <w:rFonts w:ascii="Arial" w:hAnsi="Arial" w:cs="Arial"/>
        </w:rPr>
      </w:pPr>
      <w:r w:rsidRPr="000315A8">
        <w:rPr>
          <w:rFonts w:ascii="Arial" w:hAnsi="Arial" w:cs="Arial"/>
        </w:rPr>
        <w:t>ARTÍCULO</w:t>
      </w:r>
      <w:r w:rsidR="59ADAE85" w:rsidRPr="000315A8">
        <w:rPr>
          <w:rFonts w:ascii="Arial" w:hAnsi="Arial" w:cs="Arial"/>
        </w:rPr>
        <w:t xml:space="preserve"> </w:t>
      </w:r>
      <w:r w:rsidRPr="000315A8">
        <w:rPr>
          <w:rFonts w:ascii="Arial" w:hAnsi="Arial" w:cs="Arial"/>
        </w:rPr>
        <w:tab/>
        <w:t>2.2.6.4.5. Regionalización del proyecto de presupuesto de inversión. Para cumplir con la distribución indicativa del presupuesto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inversión</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departamentos,</w:t>
      </w:r>
      <w:r w:rsidRPr="000315A8">
        <w:rPr>
          <w:rFonts w:ascii="Arial" w:hAnsi="Arial" w:cs="Arial"/>
          <w:spacing w:val="-5"/>
        </w:rPr>
        <w:t xml:space="preserve"> </w:t>
      </w:r>
      <w:r w:rsidRPr="000315A8">
        <w:rPr>
          <w:rFonts w:ascii="Arial" w:hAnsi="Arial" w:cs="Arial"/>
        </w:rPr>
        <w:t>según</w:t>
      </w:r>
      <w:r w:rsidRPr="000315A8">
        <w:rPr>
          <w:rFonts w:ascii="Arial" w:hAnsi="Arial" w:cs="Arial"/>
          <w:spacing w:val="-3"/>
        </w:rPr>
        <w:t xml:space="preserve"> </w:t>
      </w:r>
      <w:r w:rsidRPr="000315A8">
        <w:rPr>
          <w:rFonts w:ascii="Arial" w:hAnsi="Arial" w:cs="Arial"/>
        </w:rPr>
        <w:t>lo</w:t>
      </w:r>
      <w:r w:rsidRPr="000315A8">
        <w:rPr>
          <w:rFonts w:ascii="Arial" w:hAnsi="Arial" w:cs="Arial"/>
          <w:spacing w:val="-4"/>
        </w:rPr>
        <w:t xml:space="preserve"> </w:t>
      </w:r>
      <w:r w:rsidRPr="000315A8">
        <w:rPr>
          <w:rFonts w:ascii="Arial" w:hAnsi="Arial" w:cs="Arial"/>
        </w:rPr>
        <w:t>dispuesto</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artículo</w:t>
      </w:r>
      <w:r w:rsidRPr="000315A8">
        <w:rPr>
          <w:rFonts w:ascii="Arial" w:hAnsi="Arial" w:cs="Arial"/>
          <w:spacing w:val="-4"/>
        </w:rPr>
        <w:t xml:space="preserve"> </w:t>
      </w:r>
      <w:r w:rsidRPr="000315A8">
        <w:rPr>
          <w:rFonts w:ascii="Arial" w:hAnsi="Arial" w:cs="Arial"/>
        </w:rPr>
        <w:t>8</w:t>
      </w:r>
      <w:r w:rsidRPr="000315A8">
        <w:rPr>
          <w:rFonts w:ascii="Arial" w:hAnsi="Arial" w:cs="Arial"/>
          <w:spacing w:val="-5"/>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Estatuto</w:t>
      </w:r>
      <w:r w:rsidRPr="000315A8">
        <w:rPr>
          <w:rFonts w:ascii="Arial" w:hAnsi="Arial" w:cs="Arial"/>
          <w:spacing w:val="-5"/>
        </w:rPr>
        <w:t xml:space="preserve"> </w:t>
      </w:r>
      <w:r w:rsidRPr="000315A8">
        <w:rPr>
          <w:rFonts w:ascii="Arial" w:hAnsi="Arial" w:cs="Arial"/>
        </w:rPr>
        <w:t>Orgánico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Presupuesto</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artículo</w:t>
      </w:r>
    </w:p>
    <w:p w14:paraId="4290D986"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2.8.1.5.1 del Decreto Único Reglamentario del Sector Administrativo de Hacienda y Crédito Público, las entidades a las cuales aplica el presente título deberán identiﬁcar en sus proyectos de inversión desde la fase de formulación, el monto de la inversión a realizar en los departamentos. Durante las fases previas a la elaboración del Plan Operativo Anual de Inversiones (POAI), deberán realizar los ajustes a la información sobre regionalización que se requieran.</w:t>
      </w:r>
    </w:p>
    <w:p w14:paraId="34FE1898" w14:textId="77777777" w:rsidR="007B58BC" w:rsidRPr="000315A8" w:rsidRDefault="007B58BC" w:rsidP="00053573">
      <w:pPr>
        <w:pStyle w:val="Textoindependiente"/>
        <w:jc w:val="both"/>
        <w:rPr>
          <w:rFonts w:ascii="Arial" w:hAnsi="Arial" w:cs="Arial"/>
          <w:sz w:val="22"/>
          <w:szCs w:val="22"/>
        </w:rPr>
      </w:pPr>
    </w:p>
    <w:p w14:paraId="130253F7"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Una vez sea expedido el decreto de liquidación del presupuesto, las entidades actualizarán la regionalización acorde con las apropiaciones. De igual forma este ejercicio procederá en cualquier otro momento durante el ciclo del proyecto de inversión, cuando se realicen modiﬁcaciones a las condiciones iniciales del proyecto a las apropiaciones correspondientes al mismo, y en consecuencia se requiera ajustar la regionalización.</w:t>
      </w:r>
    </w:p>
    <w:p w14:paraId="70E96C15" w14:textId="77777777" w:rsidR="007B58BC" w:rsidRPr="000315A8" w:rsidRDefault="007B58BC" w:rsidP="00257C2A">
      <w:pPr>
        <w:pStyle w:val="Textoindependiente"/>
        <w:jc w:val="both"/>
        <w:rPr>
          <w:rFonts w:ascii="Arial" w:hAnsi="Arial" w:cs="Arial"/>
          <w:sz w:val="22"/>
          <w:szCs w:val="22"/>
        </w:rPr>
      </w:pPr>
    </w:p>
    <w:p w14:paraId="45E4631B"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El Departamento Nacional de Planeación tendrá a disposición de la ciudadanía la información sobre regionalización.</w:t>
      </w:r>
    </w:p>
    <w:p w14:paraId="2C33649B" w14:textId="77777777" w:rsidR="007B58BC" w:rsidRPr="000315A8" w:rsidRDefault="007B58BC" w:rsidP="00257C2A">
      <w:pPr>
        <w:pStyle w:val="Textoindependiente"/>
        <w:jc w:val="both"/>
        <w:rPr>
          <w:rFonts w:ascii="Arial" w:hAnsi="Arial" w:cs="Arial"/>
          <w:sz w:val="22"/>
          <w:szCs w:val="22"/>
        </w:rPr>
      </w:pPr>
    </w:p>
    <w:p w14:paraId="4AA768AC" w14:textId="40C77841"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B0B0652" w:rsidRPr="000315A8">
        <w:rPr>
          <w:rFonts w:ascii="Arial" w:hAnsi="Arial" w:cs="Arial"/>
          <w:sz w:val="22"/>
          <w:szCs w:val="22"/>
        </w:rPr>
        <w:t xml:space="preserve"> </w:t>
      </w:r>
      <w:r w:rsidRPr="000315A8">
        <w:rPr>
          <w:rFonts w:ascii="Arial" w:hAnsi="Arial" w:cs="Arial"/>
          <w:sz w:val="22"/>
          <w:szCs w:val="22"/>
        </w:rPr>
        <w:tab/>
        <w:t xml:space="preserve">2.2.6.4.6. </w:t>
      </w:r>
      <w:r w:rsidRPr="000315A8">
        <w:rPr>
          <w:rFonts w:ascii="Arial" w:hAnsi="Arial" w:cs="Arial"/>
          <w:spacing w:val="-12"/>
          <w:sz w:val="22"/>
          <w:szCs w:val="22"/>
        </w:rPr>
        <w:t>Modiﬁcaciones</w:t>
      </w:r>
      <w:r w:rsidRPr="000315A8">
        <w:rPr>
          <w:rFonts w:ascii="Arial" w:hAnsi="Arial" w:cs="Arial"/>
          <w:sz w:val="22"/>
          <w:szCs w:val="22"/>
        </w:rPr>
        <w:t xml:space="preserve"> al proyecto de presupuesto de inversión. Sin perjuicio de lo establecido por el artículo 60 del Estatuto Orgánico del Presupuesto, las propuestas de modiﬁcación que realicen las entidades al componente de inversión del proyecto de Ley Anual de Presupuesto serán suscritas por el representante legal y remitidas al Departamento Nacional de Planeación para su evaluación, concepto favorable y trámite ante el Ministerio de Hacienda y Crédito</w:t>
      </w:r>
      <w:r w:rsidRPr="06160630">
        <w:rPr>
          <w:rFonts w:ascii="Arial" w:hAnsi="Arial" w:cs="Arial"/>
          <w:sz w:val="22"/>
          <w:szCs w:val="22"/>
        </w:rPr>
        <w:t xml:space="preserve"> </w:t>
      </w:r>
      <w:r w:rsidRPr="000315A8">
        <w:rPr>
          <w:rFonts w:ascii="Arial" w:hAnsi="Arial" w:cs="Arial"/>
          <w:sz w:val="22"/>
          <w:szCs w:val="22"/>
        </w:rPr>
        <w:t>Público.</w:t>
      </w:r>
    </w:p>
    <w:p w14:paraId="017045F3" w14:textId="77777777" w:rsidR="007B58BC" w:rsidRPr="000315A8" w:rsidRDefault="007B58BC" w:rsidP="00257C2A">
      <w:pPr>
        <w:pStyle w:val="Textoindependiente"/>
        <w:jc w:val="both"/>
        <w:rPr>
          <w:rFonts w:ascii="Arial" w:hAnsi="Arial" w:cs="Arial"/>
          <w:sz w:val="22"/>
          <w:szCs w:val="22"/>
        </w:rPr>
      </w:pPr>
    </w:p>
    <w:p w14:paraId="4B3825C3"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estos casos, corresponderá a la entidad solicitante la actualización de la información de los proyectos de inversión.</w:t>
      </w:r>
    </w:p>
    <w:p w14:paraId="138F8BEF" w14:textId="77777777" w:rsidR="007B58BC" w:rsidRPr="000315A8" w:rsidRDefault="007B58BC" w:rsidP="00257C2A">
      <w:pPr>
        <w:pStyle w:val="Textoindependiente"/>
        <w:jc w:val="both"/>
        <w:rPr>
          <w:rFonts w:ascii="Arial" w:hAnsi="Arial" w:cs="Arial"/>
          <w:sz w:val="22"/>
          <w:szCs w:val="22"/>
        </w:rPr>
      </w:pPr>
    </w:p>
    <w:p w14:paraId="04F80E05"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5</w:t>
      </w:r>
    </w:p>
    <w:p w14:paraId="5DB14119"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DE LA EJECUCIÓN DE LOS PROYECTOS DE INVERSIÓN PÚBLICA</w:t>
      </w:r>
    </w:p>
    <w:p w14:paraId="741B4953" w14:textId="77777777" w:rsidR="007B58BC" w:rsidRPr="000315A8" w:rsidRDefault="007B58BC" w:rsidP="00257C2A">
      <w:pPr>
        <w:pStyle w:val="Textoindependiente"/>
        <w:jc w:val="both"/>
        <w:rPr>
          <w:rFonts w:ascii="Arial" w:hAnsi="Arial" w:cs="Arial"/>
          <w:sz w:val="22"/>
          <w:szCs w:val="22"/>
        </w:rPr>
      </w:pPr>
    </w:p>
    <w:p w14:paraId="7E5240ED" w14:textId="550EA71D"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36326C6" w:rsidRPr="000315A8">
        <w:rPr>
          <w:rFonts w:ascii="Arial" w:hAnsi="Arial" w:cs="Arial"/>
          <w:sz w:val="22"/>
          <w:szCs w:val="22"/>
        </w:rPr>
        <w:t xml:space="preserve"> </w:t>
      </w:r>
      <w:r w:rsidRPr="000315A8">
        <w:rPr>
          <w:rFonts w:ascii="Arial" w:hAnsi="Arial" w:cs="Arial"/>
          <w:sz w:val="22"/>
          <w:szCs w:val="22"/>
        </w:rPr>
        <w:tab/>
        <w:t>2.2.6.5.1. Actualización de los proyectos de inversión. La actualización de los proyectos de inversión tiene como propósito garantizar la consistencia entre la estructuración de los proyectos de inversión que han sido registrados en el Banco Nacional de Programas y Proyectos y las apropiaciones contenidas en la Ley Anual del Presupuesto o en las autorizaciones para comprometer presupuesto de vigencias futuras</w:t>
      </w:r>
      <w:r w:rsidRPr="000315A8">
        <w:rPr>
          <w:rFonts w:ascii="Arial" w:hAnsi="Arial" w:cs="Arial"/>
          <w:spacing w:val="-3"/>
          <w:sz w:val="22"/>
          <w:szCs w:val="22"/>
        </w:rPr>
        <w:t xml:space="preserve"> </w:t>
      </w:r>
      <w:r w:rsidRPr="000315A8">
        <w:rPr>
          <w:rFonts w:ascii="Arial" w:hAnsi="Arial" w:cs="Arial"/>
          <w:sz w:val="22"/>
          <w:szCs w:val="22"/>
        </w:rPr>
        <w:t>aprobadas.</w:t>
      </w:r>
    </w:p>
    <w:p w14:paraId="53BD96D4" w14:textId="77777777" w:rsidR="007B58BC" w:rsidRPr="000315A8" w:rsidRDefault="007B58BC" w:rsidP="00257C2A">
      <w:pPr>
        <w:pStyle w:val="Textoindependiente"/>
        <w:jc w:val="both"/>
        <w:rPr>
          <w:rFonts w:ascii="Arial" w:hAnsi="Arial" w:cs="Arial"/>
          <w:sz w:val="22"/>
          <w:szCs w:val="22"/>
        </w:rPr>
      </w:pPr>
    </w:p>
    <w:p w14:paraId="2B503176"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 actualización procederá durante el ciclo del proyecto de inversión cuando se determinen cambios en las condiciones iniciales del proyecto que impliquen ajustes al mismo. Para este ﬁn se realizará un análisis de coherencia técnica y presupuestal con el ﬁn de establecer si el proyecto ajustado a las condiciones presupuestales deﬁnidas para su ejecución cumple con los objetivos y las metas propuestas, si demanda ajuste en el tiempo y/o requerimiento futuro de recursos, para proceder a la reprogramación física y ﬁnanciera del proyecto así como a la reprogramación de las metas anuales, entre otros aspectos.</w:t>
      </w:r>
    </w:p>
    <w:p w14:paraId="4111A3C1" w14:textId="77777777" w:rsidR="007B58BC" w:rsidRPr="000315A8" w:rsidRDefault="007B58BC" w:rsidP="00257C2A">
      <w:pPr>
        <w:pStyle w:val="Textoindependiente"/>
        <w:jc w:val="both"/>
        <w:rPr>
          <w:rFonts w:ascii="Arial" w:hAnsi="Arial" w:cs="Arial"/>
          <w:sz w:val="22"/>
          <w:szCs w:val="22"/>
        </w:rPr>
      </w:pPr>
    </w:p>
    <w:p w14:paraId="5CC40BA3"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En todo caso, cualquier actualización a un proyecto de inversión requerirá del cumplimiento de los requisitos contenidos en los artículos 2.2.6.3.5, 2.2.6.3.6 y 2.2.6.3. 7 del presente decreto.</w:t>
      </w:r>
    </w:p>
    <w:p w14:paraId="7CB38C8E" w14:textId="77777777" w:rsidR="007B58BC" w:rsidRPr="000315A8" w:rsidRDefault="007B58BC" w:rsidP="00257C2A">
      <w:pPr>
        <w:pStyle w:val="Textoindependiente"/>
        <w:jc w:val="both"/>
        <w:rPr>
          <w:rFonts w:ascii="Arial" w:hAnsi="Arial" w:cs="Arial"/>
          <w:sz w:val="22"/>
          <w:szCs w:val="22"/>
        </w:rPr>
      </w:pPr>
    </w:p>
    <w:p w14:paraId="0F241A5A" w14:textId="710617DC" w:rsidR="007B58BC" w:rsidRPr="000315A8" w:rsidRDefault="0067285D" w:rsidP="00257C2A">
      <w:pPr>
        <w:tabs>
          <w:tab w:val="left" w:pos="1295"/>
        </w:tabs>
        <w:jc w:val="both"/>
        <w:rPr>
          <w:rFonts w:ascii="Arial" w:hAnsi="Arial" w:cs="Arial"/>
        </w:rPr>
      </w:pPr>
      <w:r w:rsidRPr="000315A8">
        <w:rPr>
          <w:rFonts w:ascii="Arial" w:hAnsi="Arial" w:cs="Arial"/>
        </w:rPr>
        <w:t>ARTÍCULO</w:t>
      </w:r>
      <w:r w:rsidR="5DAD54F1" w:rsidRPr="000315A8">
        <w:rPr>
          <w:rFonts w:ascii="Arial" w:hAnsi="Arial" w:cs="Arial"/>
        </w:rPr>
        <w:t xml:space="preserve"> </w:t>
      </w:r>
      <w:r>
        <w:tab/>
      </w:r>
      <w:r w:rsidRPr="000315A8">
        <w:rPr>
          <w:rFonts w:ascii="Arial" w:hAnsi="Arial" w:cs="Arial"/>
        </w:rPr>
        <w:t>2.2.6.5.2. Actualizaciones obligatorias de los proyectos de inversión. Procederá la actualización de los proyectos de inversión en los siguientes eventos:</w:t>
      </w:r>
    </w:p>
    <w:p w14:paraId="46B18A1F" w14:textId="77777777" w:rsidR="007B58BC" w:rsidRPr="000315A8" w:rsidRDefault="007B58BC" w:rsidP="00257C2A">
      <w:pPr>
        <w:pStyle w:val="Textoindependiente"/>
        <w:jc w:val="both"/>
        <w:rPr>
          <w:rFonts w:ascii="Arial" w:hAnsi="Arial" w:cs="Arial"/>
          <w:sz w:val="22"/>
          <w:szCs w:val="22"/>
        </w:rPr>
      </w:pPr>
    </w:p>
    <w:p w14:paraId="240CAEE4" w14:textId="77777777" w:rsidR="007B58BC" w:rsidRPr="000315A8" w:rsidRDefault="0067285D" w:rsidP="00257C2A">
      <w:pPr>
        <w:pStyle w:val="Prrafodelista"/>
        <w:numPr>
          <w:ilvl w:val="0"/>
          <w:numId w:val="53"/>
        </w:numPr>
        <w:tabs>
          <w:tab w:val="left" w:pos="294"/>
        </w:tabs>
        <w:ind w:left="0" w:firstLine="0"/>
        <w:jc w:val="both"/>
        <w:rPr>
          <w:rFonts w:ascii="Arial" w:hAnsi="Arial" w:cs="Arial"/>
        </w:rPr>
      </w:pPr>
      <w:r w:rsidRPr="000315A8">
        <w:rPr>
          <w:rFonts w:ascii="Arial" w:hAnsi="Arial" w:cs="Arial"/>
        </w:rPr>
        <w:t>Cuando al momento de iniciar la ejecución de los proyectos de inversión se requiera adelantar el ajuste de las condiciones deﬁnidas en el Banco Nacional de Programas y Proyectos frente a las apropiaciones contenidas en la Ley Anual de Presupuesto y su respectivo Decreto de Liquidación.</w:t>
      </w:r>
    </w:p>
    <w:p w14:paraId="6DB1582B" w14:textId="77777777" w:rsidR="007B58BC" w:rsidRPr="000315A8" w:rsidRDefault="007B58BC" w:rsidP="00257C2A">
      <w:pPr>
        <w:pStyle w:val="Textoindependiente"/>
        <w:jc w:val="both"/>
        <w:rPr>
          <w:rFonts w:ascii="Arial" w:hAnsi="Arial" w:cs="Arial"/>
          <w:sz w:val="22"/>
          <w:szCs w:val="22"/>
        </w:rPr>
      </w:pPr>
    </w:p>
    <w:p w14:paraId="4790566B" w14:textId="0F3B7B52" w:rsidR="007B58BC" w:rsidRPr="000315A8" w:rsidRDefault="106F8FEA" w:rsidP="00257C2A">
      <w:pPr>
        <w:pStyle w:val="Prrafodelista"/>
        <w:numPr>
          <w:ilvl w:val="0"/>
          <w:numId w:val="5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manera</w:t>
      </w:r>
      <w:r w:rsidR="0067285D" w:rsidRPr="000315A8">
        <w:rPr>
          <w:rFonts w:ascii="Arial" w:hAnsi="Arial" w:cs="Arial"/>
          <w:spacing w:val="-3"/>
        </w:rPr>
        <w:t xml:space="preserve"> </w:t>
      </w:r>
      <w:r w:rsidR="0067285D" w:rsidRPr="000315A8">
        <w:rPr>
          <w:rFonts w:ascii="Arial" w:hAnsi="Arial" w:cs="Arial"/>
        </w:rPr>
        <w:t>previa</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2"/>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realización</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modiﬁcaciones</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3"/>
        </w:rPr>
        <w:t xml:space="preserve"> </w:t>
      </w:r>
      <w:r w:rsidR="0067285D" w:rsidRPr="000315A8">
        <w:rPr>
          <w:rFonts w:ascii="Arial" w:hAnsi="Arial" w:cs="Arial"/>
        </w:rPr>
        <w:t>las</w:t>
      </w:r>
      <w:r w:rsidR="0067285D" w:rsidRPr="000315A8">
        <w:rPr>
          <w:rFonts w:ascii="Arial" w:hAnsi="Arial" w:cs="Arial"/>
          <w:spacing w:val="-1"/>
        </w:rPr>
        <w:t xml:space="preserve"> </w:t>
      </w:r>
      <w:r w:rsidR="0067285D" w:rsidRPr="000315A8">
        <w:rPr>
          <w:rFonts w:ascii="Arial" w:hAnsi="Arial" w:cs="Arial"/>
        </w:rPr>
        <w:t>apropiaciones</w:t>
      </w:r>
      <w:r w:rsidR="0067285D" w:rsidRPr="000315A8">
        <w:rPr>
          <w:rFonts w:ascii="Arial" w:hAnsi="Arial" w:cs="Arial"/>
          <w:spacing w:val="-3"/>
        </w:rPr>
        <w:t xml:space="preserve"> </w:t>
      </w:r>
      <w:r w:rsidR="0067285D" w:rsidRPr="000315A8">
        <w:rPr>
          <w:rFonts w:ascii="Arial" w:hAnsi="Arial" w:cs="Arial"/>
        </w:rPr>
        <w:t>presupuestales</w:t>
      </w:r>
      <w:r w:rsidR="0067285D" w:rsidRPr="000315A8">
        <w:rPr>
          <w:rFonts w:ascii="Arial" w:hAnsi="Arial" w:cs="Arial"/>
          <w:spacing w:val="-3"/>
        </w:rPr>
        <w:t xml:space="preserve"> </w:t>
      </w:r>
      <w:r w:rsidR="0067285D" w:rsidRPr="000315A8">
        <w:rPr>
          <w:rFonts w:ascii="Arial" w:hAnsi="Arial" w:cs="Arial"/>
        </w:rPr>
        <w:t>que</w:t>
      </w:r>
      <w:r w:rsidR="0067285D" w:rsidRPr="000315A8">
        <w:rPr>
          <w:rFonts w:ascii="Arial" w:hAnsi="Arial" w:cs="Arial"/>
          <w:spacing w:val="-2"/>
        </w:rPr>
        <w:t xml:space="preserve"> </w:t>
      </w:r>
      <w:r w:rsidR="0067285D" w:rsidRPr="000315A8">
        <w:rPr>
          <w:rFonts w:ascii="Arial" w:hAnsi="Arial" w:cs="Arial"/>
        </w:rPr>
        <w:t>afecten</w:t>
      </w:r>
      <w:r w:rsidR="0067285D" w:rsidRPr="000315A8">
        <w:rPr>
          <w:rFonts w:ascii="Arial" w:hAnsi="Arial" w:cs="Arial"/>
          <w:spacing w:val="-3"/>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proyectos</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inversión.</w:t>
      </w:r>
    </w:p>
    <w:p w14:paraId="77F6A07F" w14:textId="77777777" w:rsidR="00257C2A" w:rsidRPr="000315A8" w:rsidRDefault="00257C2A" w:rsidP="00257C2A">
      <w:pPr>
        <w:pStyle w:val="Prrafodelista"/>
        <w:tabs>
          <w:tab w:val="left" w:pos="294"/>
        </w:tabs>
        <w:ind w:left="184"/>
        <w:jc w:val="both"/>
        <w:rPr>
          <w:rFonts w:ascii="Arial" w:hAnsi="Arial" w:cs="Arial"/>
        </w:rPr>
      </w:pPr>
    </w:p>
    <w:p w14:paraId="268848DD" w14:textId="77777777" w:rsidR="007B58BC" w:rsidRPr="000315A8" w:rsidRDefault="0067285D" w:rsidP="00257C2A">
      <w:pPr>
        <w:pStyle w:val="Prrafodelista"/>
        <w:numPr>
          <w:ilvl w:val="0"/>
          <w:numId w:val="53"/>
        </w:numPr>
        <w:tabs>
          <w:tab w:val="left" w:pos="294"/>
        </w:tabs>
        <w:ind w:left="0" w:firstLine="0"/>
        <w:jc w:val="both"/>
        <w:rPr>
          <w:rFonts w:ascii="Arial" w:hAnsi="Arial" w:cs="Arial"/>
        </w:rPr>
      </w:pPr>
      <w:r w:rsidRPr="000315A8">
        <w:rPr>
          <w:rFonts w:ascii="Arial" w:hAnsi="Arial" w:cs="Arial"/>
        </w:rPr>
        <w:t xml:space="preserve">Cuando se considere que la ejecución de los proyectos de inversión se extenderá a otras vigencias </w:t>
      </w:r>
      <w:r w:rsidRPr="000315A8">
        <w:rPr>
          <w:rFonts w:ascii="Arial" w:hAnsi="Arial" w:cs="Arial"/>
          <w:spacing w:val="-7"/>
        </w:rPr>
        <w:t>ﬁscales</w:t>
      </w:r>
      <w:r w:rsidRPr="000315A8">
        <w:rPr>
          <w:rFonts w:ascii="Arial" w:hAnsi="Arial" w:cs="Arial"/>
        </w:rPr>
        <w:t xml:space="preserve"> y se espere recibir recursos del Presupuesto General de la Nación durante las</w:t>
      </w:r>
      <w:r w:rsidRPr="06160630">
        <w:rPr>
          <w:rFonts w:ascii="Arial" w:hAnsi="Arial" w:cs="Arial"/>
        </w:rPr>
        <w:t xml:space="preserve"> </w:t>
      </w:r>
      <w:r w:rsidRPr="000315A8">
        <w:rPr>
          <w:rFonts w:ascii="Arial" w:hAnsi="Arial" w:cs="Arial"/>
        </w:rPr>
        <w:t>mismas.</w:t>
      </w:r>
    </w:p>
    <w:p w14:paraId="5EF4B463" w14:textId="77777777" w:rsidR="007B58BC" w:rsidRPr="000315A8" w:rsidRDefault="007B58BC" w:rsidP="00257C2A">
      <w:pPr>
        <w:pStyle w:val="Textoindependiente"/>
        <w:jc w:val="both"/>
        <w:rPr>
          <w:rFonts w:ascii="Arial" w:hAnsi="Arial" w:cs="Arial"/>
          <w:sz w:val="22"/>
          <w:szCs w:val="22"/>
        </w:rPr>
      </w:pPr>
    </w:p>
    <w:p w14:paraId="6CB93093" w14:textId="77777777" w:rsidR="007B58BC" w:rsidRPr="000315A8" w:rsidRDefault="0067285D" w:rsidP="00257C2A">
      <w:pPr>
        <w:pStyle w:val="Prrafodelista"/>
        <w:numPr>
          <w:ilvl w:val="0"/>
          <w:numId w:val="53"/>
        </w:numPr>
        <w:tabs>
          <w:tab w:val="left" w:pos="294"/>
        </w:tabs>
        <w:ind w:left="0" w:firstLine="0"/>
        <w:jc w:val="both"/>
        <w:rPr>
          <w:rFonts w:ascii="Arial" w:hAnsi="Arial" w:cs="Arial"/>
        </w:rPr>
      </w:pPr>
      <w:r w:rsidRPr="000315A8">
        <w:rPr>
          <w:rFonts w:ascii="Arial" w:hAnsi="Arial" w:cs="Arial"/>
        </w:rPr>
        <w:t xml:space="preserve">Cuando se requiera adelantar el ajuste de los proyectos de inversión cuya ejecución se encuentre sujeta al cumplimiento de lo previsto por el inciso </w:t>
      </w:r>
      <w:r w:rsidRPr="000315A8">
        <w:rPr>
          <w:rFonts w:ascii="Arial" w:hAnsi="Arial" w:cs="Arial"/>
          <w:spacing w:val="-9"/>
        </w:rPr>
        <w:t>ﬁnal</w:t>
      </w:r>
      <w:r w:rsidRPr="000315A8">
        <w:rPr>
          <w:rFonts w:ascii="Arial" w:hAnsi="Arial" w:cs="Arial"/>
        </w:rPr>
        <w:t xml:space="preserve"> del artículo 2.2.6.3.7 del presente</w:t>
      </w:r>
      <w:r w:rsidRPr="06160630">
        <w:rPr>
          <w:rFonts w:ascii="Arial" w:hAnsi="Arial" w:cs="Arial"/>
        </w:rPr>
        <w:t xml:space="preserve"> </w:t>
      </w:r>
      <w:r w:rsidRPr="000315A8">
        <w:rPr>
          <w:rFonts w:ascii="Arial" w:hAnsi="Arial" w:cs="Arial"/>
        </w:rPr>
        <w:t>decreto.</w:t>
      </w:r>
    </w:p>
    <w:p w14:paraId="533F8F45" w14:textId="77777777" w:rsidR="007B58BC" w:rsidRPr="000315A8" w:rsidRDefault="007B58BC" w:rsidP="00257C2A">
      <w:pPr>
        <w:pStyle w:val="Textoindependiente"/>
        <w:jc w:val="both"/>
        <w:rPr>
          <w:rFonts w:ascii="Arial" w:hAnsi="Arial" w:cs="Arial"/>
          <w:sz w:val="22"/>
          <w:szCs w:val="22"/>
        </w:rPr>
      </w:pPr>
    </w:p>
    <w:p w14:paraId="48682148" w14:textId="767198B2"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B30B230" w:rsidRPr="000315A8">
        <w:rPr>
          <w:rFonts w:ascii="Arial" w:hAnsi="Arial" w:cs="Arial"/>
          <w:sz w:val="22"/>
          <w:szCs w:val="22"/>
        </w:rPr>
        <w:t xml:space="preserve"> </w:t>
      </w:r>
      <w:r w:rsidRPr="000315A8">
        <w:rPr>
          <w:rFonts w:ascii="Arial" w:hAnsi="Arial" w:cs="Arial"/>
          <w:sz w:val="22"/>
          <w:szCs w:val="22"/>
        </w:rPr>
        <w:tab/>
        <w:t xml:space="preserve">2.2.6.5.3. Ajustes que implican la formulación de un nuevo proyecto de inversión. Cuando la variación en las condiciones de un proyecto de inversión en ejecución en el Banco Nacional de Programas y Proyectos implique la revisión y ajuste del nombre del proyecto, de sus objetivos, o la inclusión de nuevas actividades que no sean coherentes con el objetivo </w:t>
      </w:r>
      <w:r w:rsidRPr="000315A8">
        <w:rPr>
          <w:rFonts w:ascii="Arial" w:hAnsi="Arial" w:cs="Arial"/>
          <w:spacing w:val="-2"/>
          <w:sz w:val="22"/>
          <w:szCs w:val="22"/>
        </w:rPr>
        <w:t>del mismo</w:t>
      </w:r>
      <w:r w:rsidRPr="000315A8">
        <w:rPr>
          <w:rFonts w:ascii="Arial" w:hAnsi="Arial" w:cs="Arial"/>
          <w:sz w:val="22"/>
          <w:szCs w:val="22"/>
        </w:rPr>
        <w:t>, corresponderá a la entidad responsable de su ejecución formular y adelantar la evaluación previa de un nuevo proyecto de inversión en los términos que señala el presente</w:t>
      </w:r>
      <w:r w:rsidRPr="06160630">
        <w:rPr>
          <w:rFonts w:ascii="Arial" w:hAnsi="Arial" w:cs="Arial"/>
          <w:sz w:val="22"/>
          <w:szCs w:val="22"/>
        </w:rPr>
        <w:t xml:space="preserve"> </w:t>
      </w:r>
      <w:r w:rsidRPr="000315A8">
        <w:rPr>
          <w:rFonts w:ascii="Arial" w:hAnsi="Arial" w:cs="Arial"/>
          <w:sz w:val="22"/>
          <w:szCs w:val="22"/>
        </w:rPr>
        <w:t>título.</w:t>
      </w:r>
    </w:p>
    <w:p w14:paraId="49D86D0F" w14:textId="77777777" w:rsidR="007B58BC" w:rsidRPr="000315A8" w:rsidRDefault="007B58BC" w:rsidP="00257C2A">
      <w:pPr>
        <w:pStyle w:val="Textoindependiente"/>
        <w:jc w:val="both"/>
        <w:rPr>
          <w:rFonts w:ascii="Arial" w:hAnsi="Arial" w:cs="Arial"/>
          <w:sz w:val="22"/>
          <w:szCs w:val="22"/>
        </w:rPr>
      </w:pPr>
    </w:p>
    <w:p w14:paraId="0EDCC493"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6</w:t>
      </w:r>
    </w:p>
    <w:p w14:paraId="1B80F886"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DEL SEGUIMIENTO A LOS PROYECTOS DE INVERSIÓN PÚBLICA</w:t>
      </w:r>
    </w:p>
    <w:p w14:paraId="3DCAE926" w14:textId="77777777" w:rsidR="007B58BC" w:rsidRPr="000315A8" w:rsidRDefault="007B58BC" w:rsidP="00257C2A">
      <w:pPr>
        <w:pStyle w:val="Textoindependiente"/>
        <w:jc w:val="both"/>
        <w:rPr>
          <w:rFonts w:ascii="Arial" w:hAnsi="Arial" w:cs="Arial"/>
          <w:sz w:val="22"/>
          <w:szCs w:val="22"/>
        </w:rPr>
      </w:pPr>
    </w:p>
    <w:p w14:paraId="5BE82F75" w14:textId="7A4F8738"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F1D1E4F" w:rsidRPr="000315A8">
        <w:rPr>
          <w:rFonts w:ascii="Arial" w:hAnsi="Arial" w:cs="Arial"/>
          <w:sz w:val="22"/>
          <w:szCs w:val="22"/>
        </w:rPr>
        <w:t xml:space="preserve"> </w:t>
      </w:r>
      <w:r w:rsidRPr="000315A8">
        <w:rPr>
          <w:rFonts w:ascii="Arial" w:hAnsi="Arial" w:cs="Arial"/>
          <w:sz w:val="22"/>
          <w:szCs w:val="22"/>
        </w:rPr>
        <w:tab/>
        <w:t xml:space="preserve">2.2.6.6.1. Seguimiento a los proyectos de inversión pública. De conformidad con lo dispuesto en los artículos 92 y 93 del Estatuto Orgánico del Presupuesto, corresponde al Departamento Nacional de Planeación hacer el seguimiento a los proyectos de inversión pública, para lo cual utilizará el Sistema de Información de Seguimiento a Proyectos de Inversión Pública de que tratan los artículos 2.2.6.1.1.1 al 2.2.6.1.1.3 del presente decreto, y que se integra al Sistema </w:t>
      </w:r>
      <w:r w:rsidRPr="000315A8">
        <w:rPr>
          <w:rFonts w:ascii="Arial" w:hAnsi="Arial" w:cs="Arial"/>
          <w:spacing w:val="-25"/>
          <w:sz w:val="22"/>
          <w:szCs w:val="22"/>
        </w:rPr>
        <w:t>Uniﬁcado</w:t>
      </w:r>
      <w:r w:rsidRPr="000315A8">
        <w:rPr>
          <w:rFonts w:ascii="Arial" w:hAnsi="Arial" w:cs="Arial"/>
          <w:sz w:val="22"/>
          <w:szCs w:val="22"/>
        </w:rPr>
        <w:t xml:space="preserve"> de Inversión</w:t>
      </w:r>
      <w:r w:rsidRPr="06160630">
        <w:rPr>
          <w:rFonts w:ascii="Arial" w:hAnsi="Arial" w:cs="Arial"/>
          <w:sz w:val="22"/>
          <w:szCs w:val="22"/>
        </w:rPr>
        <w:t xml:space="preserve"> </w:t>
      </w:r>
      <w:r w:rsidRPr="000315A8">
        <w:rPr>
          <w:rFonts w:ascii="Arial" w:hAnsi="Arial" w:cs="Arial"/>
          <w:sz w:val="22"/>
          <w:szCs w:val="22"/>
        </w:rPr>
        <w:t>Pública.</w:t>
      </w:r>
    </w:p>
    <w:p w14:paraId="1C0E89E3" w14:textId="77777777" w:rsidR="007B58BC" w:rsidRPr="000315A8" w:rsidRDefault="007B58BC" w:rsidP="00257C2A">
      <w:pPr>
        <w:pStyle w:val="Textoindependiente"/>
        <w:jc w:val="both"/>
        <w:rPr>
          <w:rFonts w:ascii="Arial" w:hAnsi="Arial" w:cs="Arial"/>
          <w:sz w:val="22"/>
          <w:szCs w:val="22"/>
        </w:rPr>
      </w:pPr>
    </w:p>
    <w:p w14:paraId="74CC7D3D" w14:textId="1CE8E064" w:rsidR="007B58BC" w:rsidRPr="000315A8" w:rsidRDefault="138714C7" w:rsidP="00257C2A">
      <w:pPr>
        <w:pStyle w:val="Textoindependiente"/>
        <w:jc w:val="both"/>
        <w:rPr>
          <w:rFonts w:ascii="Arial" w:hAnsi="Arial" w:cs="Arial"/>
          <w:sz w:val="22"/>
          <w:szCs w:val="22"/>
        </w:rPr>
      </w:pPr>
      <w:r w:rsidRPr="2CF56BBE">
        <w:rPr>
          <w:rFonts w:ascii="Arial" w:hAnsi="Arial" w:cs="Arial"/>
          <w:sz w:val="22"/>
          <w:szCs w:val="22"/>
        </w:rPr>
        <w:t>El seguimiento a los proyectos de inversión se basará como mínimo en los indicadores y metas de gestión y de producto, en el cronograma y en la regionalización, de conformidad con la información contenida en el Banco Nacional de Programas y Proyectos (BPIN), para la formulación del proyecto, ¡así como en la información de ejecución presupuesta!</w:t>
      </w:r>
      <w:r w:rsidR="0067285D" w:rsidRPr="2CF56BBE">
        <w:rPr>
          <w:rFonts w:ascii="Arial" w:hAnsi="Arial" w:cs="Arial"/>
          <w:sz w:val="22"/>
          <w:szCs w:val="22"/>
        </w:rPr>
        <w:t xml:space="preserve"> registrada en el SIIF. Esta información permitirá reﬂejar los avances físicos, ﬁnancieros, cronológicos y regionales, y conocer el estado del proyecto frente a los objetivos deﬁnidos.</w:t>
      </w:r>
    </w:p>
    <w:p w14:paraId="28893AD0" w14:textId="77777777" w:rsidR="007B58BC" w:rsidRPr="000315A8" w:rsidRDefault="007B58BC" w:rsidP="00257C2A">
      <w:pPr>
        <w:pStyle w:val="Textoindependiente"/>
        <w:jc w:val="both"/>
        <w:rPr>
          <w:rFonts w:ascii="Arial" w:hAnsi="Arial" w:cs="Arial"/>
          <w:sz w:val="22"/>
          <w:szCs w:val="22"/>
        </w:rPr>
      </w:pPr>
    </w:p>
    <w:p w14:paraId="33A1F4DC"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 información que se suministre sobre los avances que el proyecto obtiene durante la vigencia presupuestal será responsabilidad de la entidad ejecutora del mismo.</w:t>
      </w:r>
    </w:p>
    <w:p w14:paraId="6279A75C" w14:textId="77777777" w:rsidR="007B58BC" w:rsidRPr="000315A8" w:rsidRDefault="007B58BC" w:rsidP="00257C2A">
      <w:pPr>
        <w:pStyle w:val="Textoindependiente"/>
        <w:jc w:val="both"/>
        <w:rPr>
          <w:rFonts w:ascii="Arial" w:hAnsi="Arial" w:cs="Arial"/>
          <w:sz w:val="22"/>
          <w:szCs w:val="22"/>
        </w:rPr>
      </w:pPr>
    </w:p>
    <w:p w14:paraId="701663FD" w14:textId="2A86A793" w:rsidR="007B58BC" w:rsidRPr="000315A8" w:rsidRDefault="0067285D" w:rsidP="00257C2A">
      <w:pPr>
        <w:tabs>
          <w:tab w:val="left" w:pos="1295"/>
        </w:tabs>
        <w:jc w:val="both"/>
        <w:rPr>
          <w:rFonts w:ascii="Arial" w:hAnsi="Arial" w:cs="Arial"/>
        </w:rPr>
      </w:pPr>
      <w:r w:rsidRPr="000315A8">
        <w:rPr>
          <w:rFonts w:ascii="Arial" w:hAnsi="Arial" w:cs="Arial"/>
        </w:rPr>
        <w:t>ARTÍCULO</w:t>
      </w:r>
      <w:r w:rsidR="636CCDB8" w:rsidRPr="000315A8">
        <w:rPr>
          <w:rFonts w:ascii="Arial" w:hAnsi="Arial" w:cs="Arial"/>
        </w:rPr>
        <w:t xml:space="preserve"> </w:t>
      </w:r>
      <w:r w:rsidRPr="000315A8">
        <w:rPr>
          <w:rFonts w:ascii="Arial" w:hAnsi="Arial" w:cs="Arial"/>
        </w:rPr>
        <w:tab/>
        <w:t>2.2.6.6.2. Reportes de seguimiento a los proyectos de inversión. Las entidades ejecutoras deberán reportar mensualmente al sistema que administra el Departamento Nacional de Planeación el avance logrado por el proyecto durante ese</w:t>
      </w:r>
      <w:r w:rsidRPr="000315A8">
        <w:rPr>
          <w:rFonts w:ascii="Arial" w:hAnsi="Arial" w:cs="Arial"/>
          <w:spacing w:val="-28"/>
        </w:rPr>
        <w:t xml:space="preserve"> </w:t>
      </w:r>
      <w:r w:rsidRPr="000315A8">
        <w:rPr>
          <w:rFonts w:ascii="Arial" w:hAnsi="Arial" w:cs="Arial"/>
        </w:rPr>
        <w:t>período.</w:t>
      </w:r>
    </w:p>
    <w:p w14:paraId="6DE06AC5" w14:textId="77777777" w:rsidR="007B58BC" w:rsidRPr="000315A8" w:rsidRDefault="007B58BC" w:rsidP="00257C2A">
      <w:pPr>
        <w:pStyle w:val="Textoindependiente"/>
        <w:jc w:val="both"/>
        <w:rPr>
          <w:rFonts w:ascii="Arial" w:hAnsi="Arial" w:cs="Arial"/>
          <w:sz w:val="22"/>
          <w:szCs w:val="22"/>
        </w:rPr>
      </w:pPr>
    </w:p>
    <w:p w14:paraId="556CF5B6"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Las oﬁcinas de planeación de las entidades ejecutoras, o quien haga sus veces, serán las responsables de veriﬁcar la oportunidad y calidad de la información registrada en el sistema.</w:t>
      </w:r>
    </w:p>
    <w:p w14:paraId="1BDE44ED" w14:textId="77777777" w:rsidR="008C0CE6" w:rsidRDefault="008C0CE6" w:rsidP="00257C2A">
      <w:pPr>
        <w:pStyle w:val="Textoindependiente"/>
        <w:jc w:val="center"/>
        <w:rPr>
          <w:rFonts w:ascii="Arial" w:hAnsi="Arial" w:cs="Arial"/>
          <w:b/>
          <w:bCs/>
          <w:sz w:val="22"/>
          <w:szCs w:val="22"/>
        </w:rPr>
      </w:pPr>
    </w:p>
    <w:p w14:paraId="51657B12" w14:textId="46007D93"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7</w:t>
      </w:r>
    </w:p>
    <w:p w14:paraId="15FD64E4"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DE LA EVALUACIÓN POSTERIOR A LOS PROYECTOS DE INVERSIÓN PÚBLICA</w:t>
      </w:r>
    </w:p>
    <w:p w14:paraId="661F265F" w14:textId="77777777" w:rsidR="007B58BC" w:rsidRPr="000315A8" w:rsidRDefault="007B58BC" w:rsidP="00257C2A">
      <w:pPr>
        <w:pStyle w:val="Textoindependiente"/>
        <w:jc w:val="center"/>
        <w:rPr>
          <w:rFonts w:ascii="Arial" w:hAnsi="Arial" w:cs="Arial"/>
          <w:b/>
          <w:bCs/>
          <w:sz w:val="22"/>
          <w:szCs w:val="22"/>
        </w:rPr>
      </w:pPr>
    </w:p>
    <w:p w14:paraId="5FA392C1" w14:textId="503D11D2" w:rsidR="007B58BC" w:rsidRPr="000315A8" w:rsidRDefault="0067285D" w:rsidP="00257C2A">
      <w:pPr>
        <w:tabs>
          <w:tab w:val="left" w:pos="1295"/>
        </w:tabs>
        <w:jc w:val="both"/>
        <w:rPr>
          <w:rFonts w:ascii="Arial" w:hAnsi="Arial" w:cs="Arial"/>
        </w:rPr>
      </w:pPr>
      <w:r w:rsidRPr="000315A8">
        <w:rPr>
          <w:rFonts w:ascii="Arial" w:hAnsi="Arial" w:cs="Arial"/>
        </w:rPr>
        <w:t>ARTÍCULO</w:t>
      </w:r>
      <w:r w:rsidR="2D5C1074" w:rsidRPr="000315A8">
        <w:rPr>
          <w:rFonts w:ascii="Arial" w:hAnsi="Arial" w:cs="Arial"/>
        </w:rPr>
        <w:t xml:space="preserve"> </w:t>
      </w:r>
      <w:r w:rsidRPr="000315A8">
        <w:rPr>
          <w:rFonts w:ascii="Arial" w:hAnsi="Arial" w:cs="Arial"/>
        </w:rPr>
        <w:tab/>
        <w:t>2.2.6.7.1.</w:t>
      </w:r>
      <w:r w:rsidRPr="000315A8">
        <w:rPr>
          <w:rFonts w:ascii="Arial" w:hAnsi="Arial" w:cs="Arial"/>
          <w:spacing w:val="-3"/>
        </w:rPr>
        <w:t xml:space="preserve"> </w:t>
      </w:r>
      <w:r w:rsidRPr="000315A8">
        <w:rPr>
          <w:rFonts w:ascii="Arial" w:hAnsi="Arial" w:cs="Arial"/>
        </w:rPr>
        <w:t>Evaluación</w:t>
      </w:r>
      <w:r w:rsidRPr="000315A8">
        <w:rPr>
          <w:rFonts w:ascii="Arial" w:hAnsi="Arial" w:cs="Arial"/>
          <w:spacing w:val="-3"/>
        </w:rPr>
        <w:t xml:space="preserve"> </w:t>
      </w:r>
      <w:r w:rsidRPr="000315A8">
        <w:rPr>
          <w:rFonts w:ascii="Arial" w:hAnsi="Arial" w:cs="Arial"/>
        </w:rPr>
        <w:t>posterior</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proyectos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inversión</w:t>
      </w:r>
      <w:r w:rsidRPr="000315A8">
        <w:rPr>
          <w:rFonts w:ascii="Arial" w:hAnsi="Arial" w:cs="Arial"/>
          <w:spacing w:val="-2"/>
        </w:rPr>
        <w:t xml:space="preserve"> </w:t>
      </w:r>
      <w:r w:rsidRPr="000315A8">
        <w:rPr>
          <w:rFonts w:ascii="Arial" w:hAnsi="Arial" w:cs="Arial"/>
        </w:rPr>
        <w:t>pública.</w:t>
      </w:r>
      <w:r w:rsidRPr="000315A8">
        <w:rPr>
          <w:rFonts w:ascii="Arial" w:hAnsi="Arial" w:cs="Arial"/>
          <w:spacing w:val="1"/>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propósito</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garantizar</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asignación</w:t>
      </w:r>
      <w:r w:rsidRPr="000315A8">
        <w:rPr>
          <w:rFonts w:ascii="Arial" w:hAnsi="Arial" w:cs="Arial"/>
          <w:spacing w:val="-3"/>
        </w:rPr>
        <w:t xml:space="preserve"> </w:t>
      </w:r>
      <w:r w:rsidRPr="000315A8">
        <w:rPr>
          <w:rFonts w:ascii="Arial" w:hAnsi="Arial" w:cs="Arial"/>
        </w:rPr>
        <w:t>y</w:t>
      </w:r>
      <w:r w:rsidR="00257C2A" w:rsidRPr="000315A8">
        <w:rPr>
          <w:rFonts w:ascii="Arial" w:hAnsi="Arial" w:cs="Arial"/>
        </w:rPr>
        <w:t xml:space="preserve"> </w:t>
      </w:r>
      <w:r w:rsidRPr="000315A8">
        <w:rPr>
          <w:rFonts w:ascii="Arial" w:hAnsi="Arial" w:cs="Arial"/>
        </w:rPr>
        <w:t>ejecución eﬁciente y efectiva de los recursos de inversión, y en cumplimiento a lo dispuesto en la Ley 152 de 1994, se realizarán evaluaciones posteriores de los proyectos de inversión en que se requiera, de acuerdo a los criterios deﬁnidos por el Departamento Nacional de Planeación.</w:t>
      </w:r>
    </w:p>
    <w:p w14:paraId="1B8F82FB" w14:textId="77777777" w:rsidR="007B58BC" w:rsidRPr="000315A8" w:rsidRDefault="007B58BC" w:rsidP="00257C2A">
      <w:pPr>
        <w:pStyle w:val="Textoindependiente"/>
        <w:jc w:val="both"/>
        <w:rPr>
          <w:rFonts w:ascii="Arial" w:hAnsi="Arial" w:cs="Arial"/>
          <w:sz w:val="22"/>
          <w:szCs w:val="22"/>
        </w:rPr>
      </w:pPr>
    </w:p>
    <w:p w14:paraId="6BA08DA7"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8</w:t>
      </w:r>
    </w:p>
    <w:p w14:paraId="15E140C1"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DISPOSICIONES FINALES</w:t>
      </w:r>
    </w:p>
    <w:p w14:paraId="7D7DFC35" w14:textId="77777777" w:rsidR="007B58BC" w:rsidRPr="000315A8" w:rsidRDefault="007B58BC" w:rsidP="00257C2A">
      <w:pPr>
        <w:pStyle w:val="Textoindependiente"/>
        <w:jc w:val="both"/>
        <w:rPr>
          <w:rFonts w:ascii="Arial" w:hAnsi="Arial" w:cs="Arial"/>
          <w:sz w:val="22"/>
          <w:szCs w:val="22"/>
        </w:rPr>
      </w:pPr>
    </w:p>
    <w:p w14:paraId="1D7697AB" w14:textId="1B3CCEBA"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A0FE843" w:rsidRPr="000315A8">
        <w:rPr>
          <w:rFonts w:ascii="Arial" w:hAnsi="Arial" w:cs="Arial"/>
          <w:sz w:val="22"/>
          <w:szCs w:val="22"/>
        </w:rPr>
        <w:t xml:space="preserve"> </w:t>
      </w:r>
      <w:r w:rsidRPr="000315A8">
        <w:rPr>
          <w:rFonts w:ascii="Arial" w:hAnsi="Arial" w:cs="Arial"/>
          <w:sz w:val="22"/>
          <w:szCs w:val="22"/>
        </w:rPr>
        <w:tab/>
        <w:t>2.2.6.8.1. Suministro de información por parte de las entidades territoriales. De conformidad con lo establecido en el Título 4, Parte 6, Libro 2 del Decreto Único Reglamentario del Sector Administrativo de Hacienda y Crédito, las entidades territoriales suministrarán la información que demande el sistema frente a los recursos de inversión pública transferidos del Presupuesto General de la Nación por concepto de regalías, del Sistema General de Participaciones, u otros</w:t>
      </w:r>
      <w:r w:rsidRPr="000315A8">
        <w:rPr>
          <w:rFonts w:ascii="Arial" w:hAnsi="Arial" w:cs="Arial"/>
          <w:spacing w:val="-14"/>
          <w:sz w:val="22"/>
          <w:szCs w:val="22"/>
        </w:rPr>
        <w:t xml:space="preserve"> </w:t>
      </w:r>
      <w:r w:rsidRPr="000315A8">
        <w:rPr>
          <w:rFonts w:ascii="Arial" w:hAnsi="Arial" w:cs="Arial"/>
          <w:sz w:val="22"/>
          <w:szCs w:val="22"/>
        </w:rPr>
        <w:t>conceptos.</w:t>
      </w:r>
    </w:p>
    <w:p w14:paraId="593248FE" w14:textId="77777777" w:rsidR="007B58BC" w:rsidRPr="000315A8" w:rsidRDefault="007B58BC" w:rsidP="00257C2A">
      <w:pPr>
        <w:pStyle w:val="Textoindependiente"/>
        <w:jc w:val="both"/>
        <w:rPr>
          <w:rFonts w:ascii="Arial" w:hAnsi="Arial" w:cs="Arial"/>
          <w:sz w:val="22"/>
          <w:szCs w:val="22"/>
        </w:rPr>
      </w:pPr>
    </w:p>
    <w:p w14:paraId="6DF9B128" w14:textId="7572B9E9" w:rsidR="007B58BC" w:rsidRPr="000315A8" w:rsidRDefault="0067285D" w:rsidP="00257C2A">
      <w:pPr>
        <w:tabs>
          <w:tab w:val="left" w:pos="1295"/>
        </w:tabs>
        <w:jc w:val="both"/>
        <w:rPr>
          <w:rFonts w:ascii="Arial" w:hAnsi="Arial" w:cs="Arial"/>
        </w:rPr>
      </w:pPr>
      <w:r w:rsidRPr="000315A8">
        <w:rPr>
          <w:rFonts w:ascii="Arial" w:hAnsi="Arial" w:cs="Arial"/>
        </w:rPr>
        <w:t>ARTÍCULO</w:t>
      </w:r>
      <w:r w:rsidR="5B9E7A23" w:rsidRPr="000315A8">
        <w:rPr>
          <w:rFonts w:ascii="Arial" w:hAnsi="Arial" w:cs="Arial"/>
        </w:rPr>
        <w:t xml:space="preserve"> </w:t>
      </w:r>
      <w:r w:rsidRPr="000315A8">
        <w:rPr>
          <w:rFonts w:ascii="Arial" w:hAnsi="Arial" w:cs="Arial"/>
        </w:rPr>
        <w:tab/>
        <w:t xml:space="preserve">2.2.6.8.2. Suministro de información por parte de las Empresas Industriales del Estado y de las Sociedades de Economía Mixta con el régimen de aquellas. Las empresas industriales y comerciales del Estado y las sociedades de economía mixta con el régimen de </w:t>
      </w:r>
      <w:r w:rsidRPr="000315A8">
        <w:rPr>
          <w:rFonts w:ascii="Arial" w:hAnsi="Arial" w:cs="Arial"/>
          <w:spacing w:val="-15"/>
        </w:rPr>
        <w:t>aquellas,</w:t>
      </w:r>
      <w:r w:rsidRPr="000315A8">
        <w:rPr>
          <w:rFonts w:ascii="Arial" w:hAnsi="Arial" w:cs="Arial"/>
        </w:rPr>
        <w:t xml:space="preserve"> suministrarán la información que demande el sistema frente a los recursos de inversión</w:t>
      </w:r>
      <w:r w:rsidRPr="06160630">
        <w:rPr>
          <w:rFonts w:ascii="Arial" w:hAnsi="Arial" w:cs="Arial"/>
        </w:rPr>
        <w:t xml:space="preserve"> </w:t>
      </w:r>
      <w:r w:rsidRPr="000315A8">
        <w:rPr>
          <w:rFonts w:ascii="Arial" w:hAnsi="Arial" w:cs="Arial"/>
        </w:rPr>
        <w:t>pública.</w:t>
      </w:r>
    </w:p>
    <w:p w14:paraId="19510583" w14:textId="77777777" w:rsidR="007B58BC" w:rsidRPr="000315A8" w:rsidRDefault="007B58BC" w:rsidP="00257C2A">
      <w:pPr>
        <w:pStyle w:val="Textoindependiente"/>
        <w:jc w:val="both"/>
        <w:rPr>
          <w:rFonts w:ascii="Arial" w:hAnsi="Arial" w:cs="Arial"/>
          <w:sz w:val="22"/>
          <w:szCs w:val="22"/>
        </w:rPr>
      </w:pPr>
    </w:p>
    <w:p w14:paraId="544D3D98" w14:textId="77A90940"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5F36623" w:rsidRPr="000315A8">
        <w:rPr>
          <w:rFonts w:ascii="Arial" w:hAnsi="Arial" w:cs="Arial"/>
          <w:sz w:val="22"/>
          <w:szCs w:val="22"/>
        </w:rPr>
        <w:t xml:space="preserve"> </w:t>
      </w:r>
      <w:r w:rsidRPr="000315A8">
        <w:rPr>
          <w:rFonts w:ascii="Arial" w:hAnsi="Arial" w:cs="Arial"/>
          <w:sz w:val="22"/>
          <w:szCs w:val="22"/>
        </w:rPr>
        <w:tab/>
        <w:t>2.2.6.8.3. Red Nacional de Bancos de Proyectos. De conformidad con lo establecido en el artículo 49 de la Ley 152 de 1994, el Departamento Nacional de Planeación podrá organizar las metodologías, criterios y procedimientos que permitan integrar los bancos de programas y proyectos y los sistemas de información con que cuenten las entidades territoriales a una Red Nacional de Bancos de Programas</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3"/>
          <w:sz w:val="22"/>
          <w:szCs w:val="22"/>
        </w:rPr>
        <w:t xml:space="preserve"> </w:t>
      </w:r>
      <w:r w:rsidRPr="000315A8">
        <w:rPr>
          <w:rFonts w:ascii="Arial" w:hAnsi="Arial" w:cs="Arial"/>
          <w:sz w:val="22"/>
          <w:szCs w:val="22"/>
        </w:rPr>
        <w:t>siempre</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dichos</w:t>
      </w:r>
      <w:r w:rsidRPr="000315A8">
        <w:rPr>
          <w:rFonts w:ascii="Arial" w:hAnsi="Arial" w:cs="Arial"/>
          <w:spacing w:val="-2"/>
          <w:sz w:val="22"/>
          <w:szCs w:val="22"/>
        </w:rPr>
        <w:t xml:space="preserve"> </w:t>
      </w:r>
      <w:r w:rsidRPr="000315A8">
        <w:rPr>
          <w:rFonts w:ascii="Arial" w:hAnsi="Arial" w:cs="Arial"/>
          <w:sz w:val="22"/>
          <w:szCs w:val="22"/>
        </w:rPr>
        <w:t>sistemas</w:t>
      </w:r>
      <w:r w:rsidRPr="000315A8">
        <w:rPr>
          <w:rFonts w:ascii="Arial" w:hAnsi="Arial" w:cs="Arial"/>
          <w:spacing w:val="-2"/>
          <w:sz w:val="22"/>
          <w:szCs w:val="22"/>
        </w:rPr>
        <w:t xml:space="preserve"> </w:t>
      </w:r>
      <w:r w:rsidRPr="000315A8">
        <w:rPr>
          <w:rFonts w:ascii="Arial" w:hAnsi="Arial" w:cs="Arial"/>
          <w:sz w:val="22"/>
          <w:szCs w:val="22"/>
        </w:rPr>
        <w:t>hayan</w:t>
      </w:r>
      <w:r w:rsidRPr="000315A8">
        <w:rPr>
          <w:rFonts w:ascii="Arial" w:hAnsi="Arial" w:cs="Arial"/>
          <w:spacing w:val="-3"/>
          <w:sz w:val="22"/>
          <w:szCs w:val="22"/>
        </w:rPr>
        <w:t xml:space="preserve"> </w:t>
      </w:r>
      <w:r w:rsidRPr="000315A8">
        <w:rPr>
          <w:rFonts w:ascii="Arial" w:hAnsi="Arial" w:cs="Arial"/>
          <w:sz w:val="22"/>
          <w:szCs w:val="22"/>
        </w:rPr>
        <w:t>cumplido</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requisitos</w:t>
      </w:r>
      <w:r w:rsidRPr="000315A8">
        <w:rPr>
          <w:rFonts w:ascii="Arial" w:hAnsi="Arial" w:cs="Arial"/>
          <w:spacing w:val="-1"/>
          <w:sz w:val="22"/>
          <w:szCs w:val="22"/>
        </w:rPr>
        <w:t xml:space="preserve"> </w:t>
      </w:r>
      <w:r w:rsidRPr="000315A8">
        <w:rPr>
          <w:rFonts w:ascii="Arial" w:hAnsi="Arial" w:cs="Arial"/>
          <w:sz w:val="22"/>
          <w:szCs w:val="22"/>
        </w:rPr>
        <w:t>necesarios</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su</w:t>
      </w:r>
      <w:r w:rsidRPr="000315A8">
        <w:rPr>
          <w:rFonts w:ascii="Arial" w:hAnsi="Arial" w:cs="Arial"/>
          <w:spacing w:val="-2"/>
          <w:sz w:val="22"/>
          <w:szCs w:val="22"/>
        </w:rPr>
        <w:t xml:space="preserve"> </w:t>
      </w:r>
      <w:r w:rsidRPr="000315A8">
        <w:rPr>
          <w:rFonts w:ascii="Arial" w:hAnsi="Arial" w:cs="Arial"/>
          <w:sz w:val="22"/>
          <w:szCs w:val="22"/>
        </w:rPr>
        <w:t>integración</w:t>
      </w:r>
      <w:r w:rsidRPr="000315A8">
        <w:rPr>
          <w:rFonts w:ascii="Arial" w:hAnsi="Arial" w:cs="Arial"/>
          <w:spacing w:val="-2"/>
          <w:sz w:val="22"/>
          <w:szCs w:val="22"/>
        </w:rPr>
        <w:t xml:space="preserve"> </w:t>
      </w:r>
      <w:r w:rsidRPr="000315A8">
        <w:rPr>
          <w:rFonts w:ascii="Arial" w:hAnsi="Arial" w:cs="Arial"/>
          <w:sz w:val="22"/>
          <w:szCs w:val="22"/>
        </w:rPr>
        <w:t>o</w:t>
      </w:r>
      <w:r w:rsidRPr="000315A8">
        <w:rPr>
          <w:rFonts w:ascii="Arial" w:hAnsi="Arial" w:cs="Arial"/>
          <w:spacing w:val="-2"/>
          <w:sz w:val="22"/>
          <w:szCs w:val="22"/>
        </w:rPr>
        <w:t xml:space="preserve"> </w:t>
      </w:r>
      <w:r w:rsidRPr="000315A8">
        <w:rPr>
          <w:rFonts w:ascii="Arial" w:hAnsi="Arial" w:cs="Arial"/>
          <w:sz w:val="22"/>
          <w:szCs w:val="22"/>
        </w:rPr>
        <w:t>articulación.</w:t>
      </w:r>
    </w:p>
    <w:p w14:paraId="3240C33E" w14:textId="77777777" w:rsidR="007B58BC" w:rsidRPr="000315A8" w:rsidRDefault="007B58BC" w:rsidP="00257C2A">
      <w:pPr>
        <w:pStyle w:val="Textoindependiente"/>
        <w:jc w:val="both"/>
        <w:rPr>
          <w:rFonts w:ascii="Arial" w:hAnsi="Arial" w:cs="Arial"/>
          <w:sz w:val="22"/>
          <w:szCs w:val="22"/>
        </w:rPr>
      </w:pPr>
    </w:p>
    <w:p w14:paraId="0EBE7F2F" w14:textId="77777777" w:rsidR="007B58BC" w:rsidRPr="000315A8" w:rsidRDefault="007B58BC" w:rsidP="00257C2A">
      <w:pPr>
        <w:pStyle w:val="Textoindependiente"/>
        <w:jc w:val="both"/>
        <w:rPr>
          <w:rFonts w:ascii="Arial" w:hAnsi="Arial" w:cs="Arial"/>
          <w:sz w:val="22"/>
          <w:szCs w:val="22"/>
        </w:rPr>
      </w:pPr>
    </w:p>
    <w:p w14:paraId="3D21F40F"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TÍTULO 7</w:t>
      </w:r>
    </w:p>
    <w:p w14:paraId="511F1B97"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SEGUIMIENTO Y EVALUACIÓN DE POLÍTICAS PÚBLICAS</w:t>
      </w:r>
    </w:p>
    <w:p w14:paraId="07F529AD" w14:textId="77777777" w:rsidR="007B58BC" w:rsidRPr="000315A8" w:rsidRDefault="007B58BC" w:rsidP="00257C2A">
      <w:pPr>
        <w:pStyle w:val="Textoindependiente"/>
        <w:jc w:val="center"/>
        <w:rPr>
          <w:rFonts w:ascii="Arial" w:hAnsi="Arial" w:cs="Arial"/>
          <w:b/>
          <w:bCs/>
          <w:sz w:val="22"/>
          <w:szCs w:val="22"/>
        </w:rPr>
      </w:pPr>
    </w:p>
    <w:p w14:paraId="634C8EFD"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1</w:t>
      </w:r>
    </w:p>
    <w:p w14:paraId="7FB21860"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SISTEMA NACIONAL DE EVALUACIÓN DE GESTIÓN Y RESULTADOS (SINERGIA)</w:t>
      </w:r>
    </w:p>
    <w:p w14:paraId="2A10EDB9" w14:textId="77777777" w:rsidR="007B58BC" w:rsidRPr="000315A8" w:rsidRDefault="007B58BC" w:rsidP="00257C2A">
      <w:pPr>
        <w:pStyle w:val="Textoindependiente"/>
        <w:jc w:val="center"/>
        <w:rPr>
          <w:rFonts w:ascii="Arial" w:hAnsi="Arial" w:cs="Arial"/>
          <w:b/>
          <w:bCs/>
          <w:sz w:val="22"/>
          <w:szCs w:val="22"/>
        </w:rPr>
      </w:pPr>
    </w:p>
    <w:p w14:paraId="667C9B1C"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SECCIÓN 1</w:t>
      </w:r>
    </w:p>
    <w:p w14:paraId="318B2A03"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OBJETO Y COBERTURA DEL SISTEMA</w:t>
      </w:r>
    </w:p>
    <w:p w14:paraId="42D7771A" w14:textId="77777777" w:rsidR="007B58BC" w:rsidRPr="000315A8" w:rsidRDefault="007B58BC" w:rsidP="00257C2A">
      <w:pPr>
        <w:pStyle w:val="Textoindependiente"/>
        <w:jc w:val="center"/>
        <w:rPr>
          <w:rFonts w:ascii="Arial" w:hAnsi="Arial" w:cs="Arial"/>
          <w:b/>
          <w:bCs/>
          <w:sz w:val="22"/>
          <w:szCs w:val="22"/>
        </w:rPr>
      </w:pPr>
    </w:p>
    <w:p w14:paraId="43B3F283" w14:textId="3322FACA" w:rsidR="007B58BC"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82A18D6" w:rsidRPr="000315A8">
        <w:rPr>
          <w:rFonts w:ascii="Arial" w:hAnsi="Arial" w:cs="Arial"/>
          <w:sz w:val="22"/>
          <w:szCs w:val="22"/>
        </w:rPr>
        <w:t xml:space="preserve"> </w:t>
      </w:r>
      <w:r w:rsidRPr="000315A8">
        <w:rPr>
          <w:rFonts w:ascii="Arial" w:hAnsi="Arial" w:cs="Arial"/>
          <w:sz w:val="22"/>
          <w:szCs w:val="22"/>
        </w:rPr>
        <w:tab/>
        <w:t xml:space="preserve">2.2.7.1.1.1. Objeto. El Sistema Nacional de Evaluación de Gestión y Resultados (Sinergia) tiene como objetivo generar información de calidad para la toma de decisiones que permitan mejorar la efectividad de la formulación y ejecución de las políticas del Plan Nacional de Desarrollo (PND), </w:t>
      </w:r>
      <w:r w:rsidRPr="000315A8">
        <w:rPr>
          <w:rFonts w:ascii="Arial" w:hAnsi="Arial" w:cs="Arial"/>
          <w:spacing w:val="-15"/>
          <w:sz w:val="22"/>
          <w:szCs w:val="22"/>
        </w:rPr>
        <w:t>especíﬁcamente</w:t>
      </w:r>
      <w:r w:rsidRPr="000315A8">
        <w:rPr>
          <w:rFonts w:ascii="Arial" w:hAnsi="Arial" w:cs="Arial"/>
          <w:sz w:val="22"/>
          <w:szCs w:val="22"/>
        </w:rPr>
        <w:t xml:space="preserve"> a través del seguimiento a los avances de este y los principales programas de Gobierno, así como la evaluación de las políticas consignadas en el Plan Nacional de Desarrollo (PND) y las estrategias que lo</w:t>
      </w:r>
      <w:r w:rsidRPr="06160630">
        <w:rPr>
          <w:rFonts w:ascii="Arial" w:hAnsi="Arial" w:cs="Arial"/>
          <w:sz w:val="22"/>
          <w:szCs w:val="22"/>
        </w:rPr>
        <w:t xml:space="preserve"> </w:t>
      </w:r>
      <w:r w:rsidRPr="000315A8">
        <w:rPr>
          <w:rFonts w:ascii="Arial" w:hAnsi="Arial" w:cs="Arial"/>
          <w:sz w:val="22"/>
          <w:szCs w:val="22"/>
        </w:rPr>
        <w:t>complementen.</w:t>
      </w:r>
    </w:p>
    <w:p w14:paraId="5FFBDA4B" w14:textId="77777777" w:rsidR="008C0CE6" w:rsidRPr="000315A8" w:rsidRDefault="008C0CE6" w:rsidP="00257C2A">
      <w:pPr>
        <w:pStyle w:val="Textoindependiente"/>
        <w:tabs>
          <w:tab w:val="left" w:pos="1295"/>
        </w:tabs>
        <w:jc w:val="both"/>
        <w:rPr>
          <w:rFonts w:ascii="Arial" w:hAnsi="Arial" w:cs="Arial"/>
          <w:sz w:val="22"/>
          <w:szCs w:val="22"/>
        </w:rPr>
      </w:pPr>
    </w:p>
    <w:p w14:paraId="55C639A9"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El sistema integra un conjunto de lineamientos de política, instancias, herramientas, procedimientos y metodologías de seguimiento y evaluación para orientar la gestión del Estado al logro de resultados.</w:t>
      </w:r>
    </w:p>
    <w:p w14:paraId="5CE0AC5E" w14:textId="77777777" w:rsidR="007B58BC" w:rsidRPr="000315A8" w:rsidRDefault="007B58BC" w:rsidP="00257C2A">
      <w:pPr>
        <w:pStyle w:val="Textoindependiente"/>
        <w:jc w:val="both"/>
        <w:rPr>
          <w:rFonts w:ascii="Arial" w:hAnsi="Arial" w:cs="Arial"/>
          <w:sz w:val="22"/>
          <w:szCs w:val="22"/>
        </w:rPr>
      </w:pPr>
    </w:p>
    <w:p w14:paraId="31404480" w14:textId="4AF1360C"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F974924" w:rsidRPr="000315A8">
        <w:rPr>
          <w:rFonts w:ascii="Arial" w:hAnsi="Arial" w:cs="Arial"/>
          <w:sz w:val="22"/>
          <w:szCs w:val="22"/>
        </w:rPr>
        <w:t xml:space="preserve"> </w:t>
      </w:r>
      <w:r w:rsidRPr="000315A8">
        <w:rPr>
          <w:rFonts w:ascii="Arial" w:hAnsi="Arial" w:cs="Arial"/>
          <w:sz w:val="22"/>
          <w:szCs w:val="22"/>
        </w:rPr>
        <w:tab/>
        <w:t>2.2.7.1.1.2. Cobertura del Sistema. La cobertura del sistema está dada por las políticas, programas, entidades y niveles agregados del Gobierno que hagan parte del Plan Nacional de Desarrollo</w:t>
      </w:r>
      <w:r w:rsidRPr="000315A8">
        <w:rPr>
          <w:rFonts w:ascii="Arial" w:hAnsi="Arial" w:cs="Arial"/>
          <w:spacing w:val="-14"/>
          <w:sz w:val="22"/>
          <w:szCs w:val="22"/>
        </w:rPr>
        <w:t xml:space="preserve"> </w:t>
      </w:r>
      <w:r w:rsidRPr="000315A8">
        <w:rPr>
          <w:rFonts w:ascii="Arial" w:hAnsi="Arial" w:cs="Arial"/>
          <w:sz w:val="22"/>
          <w:szCs w:val="22"/>
        </w:rPr>
        <w:t>(PND).</w:t>
      </w:r>
    </w:p>
    <w:p w14:paraId="11903C07" w14:textId="77777777" w:rsidR="007B58BC" w:rsidRPr="000315A8" w:rsidRDefault="007B58BC" w:rsidP="00257C2A">
      <w:pPr>
        <w:pStyle w:val="Textoindependiente"/>
        <w:jc w:val="both"/>
        <w:rPr>
          <w:rFonts w:ascii="Arial" w:hAnsi="Arial" w:cs="Arial"/>
          <w:sz w:val="22"/>
          <w:szCs w:val="22"/>
        </w:rPr>
      </w:pPr>
    </w:p>
    <w:p w14:paraId="378CF269"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SECCIÓN</w:t>
      </w:r>
      <w:r w:rsidRPr="000315A8">
        <w:rPr>
          <w:rFonts w:ascii="Arial" w:hAnsi="Arial" w:cs="Arial"/>
          <w:b/>
          <w:bCs/>
          <w:spacing w:val="-7"/>
          <w:sz w:val="22"/>
          <w:szCs w:val="22"/>
        </w:rPr>
        <w:t xml:space="preserve"> </w:t>
      </w:r>
      <w:r w:rsidRPr="000315A8">
        <w:rPr>
          <w:rFonts w:ascii="Arial" w:hAnsi="Arial" w:cs="Arial"/>
          <w:b/>
          <w:bCs/>
          <w:sz w:val="22"/>
          <w:szCs w:val="22"/>
        </w:rPr>
        <w:t>2</w:t>
      </w:r>
    </w:p>
    <w:p w14:paraId="5BCBB78D"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PRINCIPIOS</w:t>
      </w:r>
    </w:p>
    <w:p w14:paraId="02E25F0F" w14:textId="77777777" w:rsidR="007B58BC" w:rsidRPr="000315A8" w:rsidRDefault="007B58BC" w:rsidP="00257C2A">
      <w:pPr>
        <w:pStyle w:val="Textoindependiente"/>
        <w:jc w:val="both"/>
        <w:rPr>
          <w:rFonts w:ascii="Arial" w:hAnsi="Arial" w:cs="Arial"/>
          <w:sz w:val="22"/>
          <w:szCs w:val="22"/>
        </w:rPr>
      </w:pPr>
    </w:p>
    <w:p w14:paraId="41657387" w14:textId="37E3E790"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34A7257" w:rsidRPr="000315A8">
        <w:rPr>
          <w:rFonts w:ascii="Arial" w:hAnsi="Arial" w:cs="Arial"/>
          <w:sz w:val="22"/>
          <w:szCs w:val="22"/>
        </w:rPr>
        <w:t xml:space="preserve"> </w:t>
      </w:r>
      <w:r w:rsidRPr="000315A8">
        <w:rPr>
          <w:rFonts w:ascii="Arial" w:hAnsi="Arial" w:cs="Arial"/>
          <w:sz w:val="22"/>
          <w:szCs w:val="22"/>
        </w:rPr>
        <w:tab/>
        <w:t>2.2.7.1.2.1. Principios. Para el desarrollo del Sistema Nacional de Evaluación de Gestión y Resultados (Sinergia), se aplicarán los siguientes</w:t>
      </w:r>
      <w:r w:rsidRPr="000315A8">
        <w:rPr>
          <w:rFonts w:ascii="Arial" w:hAnsi="Arial" w:cs="Arial"/>
          <w:spacing w:val="-2"/>
          <w:sz w:val="22"/>
          <w:szCs w:val="22"/>
        </w:rPr>
        <w:t xml:space="preserve"> </w:t>
      </w:r>
      <w:r w:rsidRPr="000315A8">
        <w:rPr>
          <w:rFonts w:ascii="Arial" w:hAnsi="Arial" w:cs="Arial"/>
          <w:sz w:val="22"/>
          <w:szCs w:val="22"/>
        </w:rPr>
        <w:t>principios:</w:t>
      </w:r>
    </w:p>
    <w:p w14:paraId="6A93F775" w14:textId="77777777" w:rsidR="007B58BC" w:rsidRPr="000315A8" w:rsidRDefault="007B58BC" w:rsidP="00257C2A">
      <w:pPr>
        <w:pStyle w:val="Textoindependiente"/>
        <w:jc w:val="both"/>
        <w:rPr>
          <w:rFonts w:ascii="Arial" w:hAnsi="Arial" w:cs="Arial"/>
          <w:sz w:val="22"/>
          <w:szCs w:val="22"/>
        </w:rPr>
      </w:pPr>
    </w:p>
    <w:p w14:paraId="4989230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Coordinación: se requiere de una gestión coordinada al interior y entre las instituciones responsables de desarrollar las políticas, programas, planes y proyectos del Plan Nacional de Desarrollo (PND).</w:t>
      </w:r>
    </w:p>
    <w:p w14:paraId="26B5FEA9" w14:textId="77777777" w:rsidR="007B58BC" w:rsidRPr="000315A8" w:rsidRDefault="007B58BC" w:rsidP="00257C2A">
      <w:pPr>
        <w:pStyle w:val="Textoindependiente"/>
        <w:jc w:val="both"/>
        <w:rPr>
          <w:rFonts w:ascii="Arial" w:hAnsi="Arial" w:cs="Arial"/>
          <w:sz w:val="22"/>
          <w:szCs w:val="22"/>
        </w:rPr>
      </w:pPr>
    </w:p>
    <w:p w14:paraId="2EF75DBB"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Responsabilidad: cada entidad u organismo público debe constituirse en una organización basada en responsabilidad y dirigir su gestión al cumplimiento de los compromisos adquiridos en los ámbitos participativos de planeación, respecto al logro conjunto e individual de los objetivos del Plan Nacional de Desarrollo.</w:t>
      </w:r>
    </w:p>
    <w:p w14:paraId="6B049C5C" w14:textId="77777777" w:rsidR="007B58BC" w:rsidRPr="000315A8" w:rsidRDefault="007B58BC" w:rsidP="00257C2A">
      <w:pPr>
        <w:pStyle w:val="Textoindependiente"/>
        <w:jc w:val="both"/>
        <w:rPr>
          <w:rFonts w:ascii="Arial" w:hAnsi="Arial" w:cs="Arial"/>
          <w:sz w:val="22"/>
          <w:szCs w:val="22"/>
        </w:rPr>
      </w:pPr>
    </w:p>
    <w:p w14:paraId="2AEF7194"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Autonomía: cada entidad y organismo público del nivel nacional es autónomo dentro del marco de los principios y procedimientos de Sinergia así como en la realización de sus procesos de autoevaluación, según el ámbito de su misión, competencias y capacidad institucional.</w:t>
      </w:r>
    </w:p>
    <w:p w14:paraId="75379145" w14:textId="77777777" w:rsidR="007B58BC" w:rsidRPr="000315A8" w:rsidRDefault="007B58BC" w:rsidP="00257C2A">
      <w:pPr>
        <w:pStyle w:val="Textoindependiente"/>
        <w:jc w:val="both"/>
        <w:rPr>
          <w:rFonts w:ascii="Arial" w:hAnsi="Arial" w:cs="Arial"/>
          <w:sz w:val="22"/>
          <w:szCs w:val="22"/>
        </w:rPr>
      </w:pPr>
    </w:p>
    <w:p w14:paraId="6FCD06AA"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Transparencia: la información generada por los procesos de seguimiento y evaluación realizados en cumplimiento de los principios, acciones, procedimientos e instrumentos de Sinergia será de conocimiento público.</w:t>
      </w:r>
    </w:p>
    <w:p w14:paraId="6FE71975" w14:textId="77777777" w:rsidR="007B58BC" w:rsidRPr="000315A8" w:rsidRDefault="007B58BC" w:rsidP="00257C2A">
      <w:pPr>
        <w:pStyle w:val="Textoindependiente"/>
        <w:jc w:val="both"/>
        <w:rPr>
          <w:rFonts w:ascii="Arial" w:hAnsi="Arial" w:cs="Arial"/>
          <w:sz w:val="22"/>
          <w:szCs w:val="22"/>
        </w:rPr>
      </w:pPr>
    </w:p>
    <w:p w14:paraId="0FC8A235"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SECCIÓN 3</w:t>
      </w:r>
    </w:p>
    <w:p w14:paraId="0CA5EE32"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COMPONENTES E INTEGRANTES DEL SISTEMA</w:t>
      </w:r>
    </w:p>
    <w:p w14:paraId="72856753" w14:textId="77777777" w:rsidR="007B58BC" w:rsidRPr="000315A8" w:rsidRDefault="007B58BC" w:rsidP="00257C2A">
      <w:pPr>
        <w:pStyle w:val="Textoindependiente"/>
        <w:jc w:val="both"/>
        <w:rPr>
          <w:rFonts w:ascii="Arial" w:hAnsi="Arial" w:cs="Arial"/>
          <w:sz w:val="22"/>
          <w:szCs w:val="22"/>
        </w:rPr>
      </w:pPr>
    </w:p>
    <w:p w14:paraId="02D9CB19"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 xml:space="preserve">ARTÍCULO      2.2.7.1.3.1. Componentes del Sistema. El Sistema Nacional de Evaluación de Gestión y Resultados (Sinergia) se estructurará en torno a tres componentes misionales y complementarios entre sí: i) Seguimiento a Metas de Gobierno; </w:t>
      </w:r>
      <w:r w:rsidRPr="000315A8">
        <w:rPr>
          <w:rFonts w:ascii="Arial" w:hAnsi="Arial" w:cs="Arial"/>
          <w:spacing w:val="-3"/>
          <w:sz w:val="22"/>
          <w:szCs w:val="22"/>
        </w:rPr>
        <w:t>ii</w:t>
      </w:r>
      <w:r w:rsidRPr="000315A8">
        <w:rPr>
          <w:rFonts w:ascii="Arial" w:hAnsi="Arial" w:cs="Arial"/>
          <w:sz w:val="22"/>
          <w:szCs w:val="22"/>
        </w:rPr>
        <w:t>) Evaluación de Políticas Públicas y iii) Sinergia</w:t>
      </w:r>
      <w:r w:rsidRPr="06160630">
        <w:rPr>
          <w:rFonts w:ascii="Arial" w:hAnsi="Arial" w:cs="Arial"/>
          <w:sz w:val="22"/>
          <w:szCs w:val="22"/>
        </w:rPr>
        <w:t xml:space="preserve"> </w:t>
      </w:r>
      <w:r w:rsidRPr="000315A8">
        <w:rPr>
          <w:rFonts w:ascii="Arial" w:hAnsi="Arial" w:cs="Arial"/>
          <w:sz w:val="22"/>
          <w:szCs w:val="22"/>
        </w:rPr>
        <w:t>Territorial.</w:t>
      </w:r>
    </w:p>
    <w:p w14:paraId="0C473A9E" w14:textId="77777777" w:rsidR="007B58BC" w:rsidRPr="000315A8" w:rsidRDefault="007B58BC" w:rsidP="00257C2A">
      <w:pPr>
        <w:pStyle w:val="Textoindependiente"/>
        <w:jc w:val="both"/>
        <w:rPr>
          <w:rFonts w:ascii="Arial" w:hAnsi="Arial" w:cs="Arial"/>
          <w:sz w:val="22"/>
          <w:szCs w:val="22"/>
        </w:rPr>
      </w:pPr>
    </w:p>
    <w:p w14:paraId="23A086E2"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ARTÍCULO    2.2.7.1.3.2. Integrantes del Sistema. El Sistema Nacional de Evaluación de Gestión y Resultados (Sinergia) estará integrado por las siguientes</w:t>
      </w:r>
      <w:r w:rsidRPr="000315A8">
        <w:rPr>
          <w:rFonts w:ascii="Arial" w:hAnsi="Arial" w:cs="Arial"/>
          <w:spacing w:val="-2"/>
          <w:sz w:val="22"/>
          <w:szCs w:val="22"/>
        </w:rPr>
        <w:t xml:space="preserve"> </w:t>
      </w:r>
      <w:r w:rsidRPr="000315A8">
        <w:rPr>
          <w:rFonts w:ascii="Arial" w:hAnsi="Arial" w:cs="Arial"/>
          <w:sz w:val="22"/>
          <w:szCs w:val="22"/>
        </w:rPr>
        <w:t>instancias:</w:t>
      </w:r>
    </w:p>
    <w:p w14:paraId="0E4D807C" w14:textId="77777777" w:rsidR="00367E7F" w:rsidRPr="000315A8" w:rsidRDefault="00367E7F" w:rsidP="00257C2A">
      <w:pPr>
        <w:pStyle w:val="Prrafodelista"/>
        <w:tabs>
          <w:tab w:val="left" w:pos="294"/>
        </w:tabs>
        <w:ind w:left="0"/>
        <w:jc w:val="both"/>
        <w:rPr>
          <w:rFonts w:ascii="Arial" w:hAnsi="Arial" w:cs="Arial"/>
        </w:rPr>
      </w:pPr>
    </w:p>
    <w:p w14:paraId="5C2E8F8E" w14:textId="1F551DB4" w:rsidR="007B58BC" w:rsidRPr="000315A8" w:rsidRDefault="3FC9D9D3" w:rsidP="00257C2A">
      <w:pPr>
        <w:pStyle w:val="Prrafodelista"/>
        <w:numPr>
          <w:ilvl w:val="0"/>
          <w:numId w:val="5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Presidencia de la República a través de su Secretaría</w:t>
      </w:r>
      <w:r w:rsidR="0067285D" w:rsidRPr="000315A8">
        <w:rPr>
          <w:rFonts w:ascii="Arial" w:hAnsi="Arial" w:cs="Arial"/>
          <w:spacing w:val="-8"/>
        </w:rPr>
        <w:t xml:space="preserve"> </w:t>
      </w:r>
      <w:r w:rsidR="0067285D" w:rsidRPr="000315A8">
        <w:rPr>
          <w:rFonts w:ascii="Arial" w:hAnsi="Arial" w:cs="Arial"/>
        </w:rPr>
        <w:t>General.</w:t>
      </w:r>
    </w:p>
    <w:p w14:paraId="7A4AD717" w14:textId="77777777" w:rsidR="007B58BC" w:rsidRPr="000315A8" w:rsidRDefault="007B58BC" w:rsidP="00257C2A">
      <w:pPr>
        <w:pStyle w:val="Textoindependiente"/>
        <w:jc w:val="both"/>
        <w:rPr>
          <w:rFonts w:ascii="Arial" w:hAnsi="Arial" w:cs="Arial"/>
          <w:sz w:val="22"/>
          <w:szCs w:val="22"/>
        </w:rPr>
      </w:pPr>
    </w:p>
    <w:p w14:paraId="242A9667" w14:textId="77777777" w:rsidR="007B58BC" w:rsidRPr="000315A8" w:rsidRDefault="0067285D" w:rsidP="00257C2A">
      <w:pPr>
        <w:pStyle w:val="Prrafodelista"/>
        <w:numPr>
          <w:ilvl w:val="0"/>
          <w:numId w:val="52"/>
        </w:numPr>
        <w:tabs>
          <w:tab w:val="left" w:pos="294"/>
        </w:tabs>
        <w:ind w:left="0" w:firstLine="0"/>
        <w:jc w:val="both"/>
        <w:rPr>
          <w:rFonts w:ascii="Arial" w:hAnsi="Arial" w:cs="Arial"/>
        </w:rPr>
      </w:pPr>
      <w:r w:rsidRPr="000315A8">
        <w:rPr>
          <w:rFonts w:ascii="Arial" w:hAnsi="Arial" w:cs="Arial"/>
        </w:rPr>
        <w:t>El Departamento Nacional de Planeación como coordinador técnico y administrador de Sinergia.</w:t>
      </w:r>
    </w:p>
    <w:p w14:paraId="10D8B4FA" w14:textId="77777777" w:rsidR="007B58BC" w:rsidRPr="000315A8" w:rsidRDefault="007B58BC" w:rsidP="00257C2A">
      <w:pPr>
        <w:pStyle w:val="Textoindependiente"/>
        <w:jc w:val="both"/>
        <w:rPr>
          <w:rFonts w:ascii="Arial" w:hAnsi="Arial" w:cs="Arial"/>
          <w:sz w:val="22"/>
          <w:szCs w:val="22"/>
        </w:rPr>
      </w:pPr>
    </w:p>
    <w:p w14:paraId="64A3A034" w14:textId="77777777" w:rsidR="007B58BC" w:rsidRPr="000315A8" w:rsidRDefault="0067285D" w:rsidP="00257C2A">
      <w:pPr>
        <w:pStyle w:val="Prrafodelista"/>
        <w:numPr>
          <w:ilvl w:val="0"/>
          <w:numId w:val="52"/>
        </w:numPr>
        <w:tabs>
          <w:tab w:val="left" w:pos="294"/>
        </w:tabs>
        <w:ind w:left="0" w:firstLine="0"/>
        <w:jc w:val="both"/>
        <w:rPr>
          <w:rFonts w:ascii="Arial" w:hAnsi="Arial" w:cs="Arial"/>
        </w:rPr>
      </w:pPr>
      <w:r w:rsidRPr="000315A8">
        <w:rPr>
          <w:rFonts w:ascii="Arial" w:hAnsi="Arial" w:cs="Arial"/>
        </w:rPr>
        <w:t>Los ministerios, departamentos administrativos y entidades descentralizadas funcionalmente o por servicios responsables de los programas y políticas objeto de seguimiento y</w:t>
      </w:r>
      <w:r w:rsidRPr="000315A8">
        <w:rPr>
          <w:rFonts w:ascii="Arial" w:hAnsi="Arial" w:cs="Arial"/>
          <w:spacing w:val="-8"/>
        </w:rPr>
        <w:t xml:space="preserve"> </w:t>
      </w:r>
      <w:r w:rsidRPr="000315A8">
        <w:rPr>
          <w:rFonts w:ascii="Arial" w:hAnsi="Arial" w:cs="Arial"/>
        </w:rPr>
        <w:t>evaluación.</w:t>
      </w:r>
    </w:p>
    <w:p w14:paraId="34BE3E6A" w14:textId="77777777" w:rsidR="007B58BC" w:rsidRPr="000315A8" w:rsidRDefault="007B58BC" w:rsidP="00257C2A">
      <w:pPr>
        <w:pStyle w:val="Textoindependiente"/>
        <w:jc w:val="both"/>
        <w:rPr>
          <w:rFonts w:ascii="Arial" w:hAnsi="Arial" w:cs="Arial"/>
          <w:sz w:val="22"/>
          <w:szCs w:val="22"/>
        </w:rPr>
      </w:pPr>
    </w:p>
    <w:p w14:paraId="016D438D" w14:textId="0531B935" w:rsidR="007B58BC" w:rsidRPr="000315A8" w:rsidRDefault="0067285D" w:rsidP="00257C2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192A78C" w:rsidRPr="000315A8">
        <w:rPr>
          <w:rFonts w:ascii="Arial" w:hAnsi="Arial" w:cs="Arial"/>
          <w:sz w:val="22"/>
          <w:szCs w:val="22"/>
        </w:rPr>
        <w:t xml:space="preserve"> </w:t>
      </w:r>
      <w:r w:rsidRPr="000315A8">
        <w:rPr>
          <w:rFonts w:ascii="Arial" w:hAnsi="Arial" w:cs="Arial"/>
          <w:sz w:val="22"/>
          <w:szCs w:val="22"/>
        </w:rPr>
        <w:tab/>
        <w:t>1. La ciudadanía, el Congreso de la República y los organismos de control son usuarios de Sinergia, en virtud de sus derechos y funciones de control social y</w:t>
      </w:r>
      <w:r w:rsidRPr="000315A8">
        <w:rPr>
          <w:rFonts w:ascii="Arial" w:hAnsi="Arial" w:cs="Arial"/>
          <w:spacing w:val="-7"/>
          <w:sz w:val="22"/>
          <w:szCs w:val="22"/>
        </w:rPr>
        <w:t xml:space="preserve"> </w:t>
      </w:r>
      <w:r w:rsidRPr="000315A8">
        <w:rPr>
          <w:rFonts w:ascii="Arial" w:hAnsi="Arial" w:cs="Arial"/>
          <w:sz w:val="22"/>
          <w:szCs w:val="22"/>
        </w:rPr>
        <w:t>político.</w:t>
      </w:r>
    </w:p>
    <w:p w14:paraId="4066F801" w14:textId="77777777" w:rsidR="007B58BC" w:rsidRPr="000315A8" w:rsidRDefault="007B58BC" w:rsidP="00257C2A">
      <w:pPr>
        <w:pStyle w:val="Textoindependiente"/>
        <w:jc w:val="both"/>
        <w:rPr>
          <w:rFonts w:ascii="Arial" w:hAnsi="Arial" w:cs="Arial"/>
          <w:sz w:val="22"/>
          <w:szCs w:val="22"/>
        </w:rPr>
      </w:pPr>
    </w:p>
    <w:p w14:paraId="49451E0C" w14:textId="0FF067CA" w:rsidR="007B58BC" w:rsidRPr="000315A8" w:rsidRDefault="0067285D" w:rsidP="00257C2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0EF5C817" w:rsidRPr="000315A8">
        <w:rPr>
          <w:rFonts w:ascii="Arial" w:hAnsi="Arial" w:cs="Arial"/>
          <w:sz w:val="22"/>
          <w:szCs w:val="22"/>
        </w:rPr>
        <w:t xml:space="preserve"> </w:t>
      </w:r>
      <w:r w:rsidRPr="000315A8">
        <w:rPr>
          <w:rFonts w:ascii="Arial" w:hAnsi="Arial" w:cs="Arial"/>
          <w:sz w:val="22"/>
          <w:szCs w:val="22"/>
        </w:rPr>
        <w:tab/>
        <w:t>2. El Departamento Administrativo de la Presidencia de la República. actuará como integrante del sistema en doble naturaleza; con el Departamento Nacional de Planeación coordinará el fortalecimiento de los indicadores de seguimiento del Plan Nacional de Desarrollo (PND) en el marco de lo establecido en el artículo 19 del Decreto 1649 de 2014 y, por otra parte, como entidad responsable de los programas y políticas objeto de seguimiento y</w:t>
      </w:r>
      <w:r w:rsidRPr="000315A8">
        <w:rPr>
          <w:rFonts w:ascii="Arial" w:hAnsi="Arial" w:cs="Arial"/>
          <w:spacing w:val="-8"/>
          <w:sz w:val="22"/>
          <w:szCs w:val="22"/>
        </w:rPr>
        <w:t xml:space="preserve"> </w:t>
      </w:r>
      <w:r w:rsidRPr="000315A8">
        <w:rPr>
          <w:rFonts w:ascii="Arial" w:hAnsi="Arial" w:cs="Arial"/>
          <w:sz w:val="22"/>
          <w:szCs w:val="22"/>
        </w:rPr>
        <w:t>evaluación.</w:t>
      </w:r>
    </w:p>
    <w:p w14:paraId="0C33352D" w14:textId="77777777" w:rsidR="007B58BC" w:rsidRPr="000315A8" w:rsidRDefault="007B58BC" w:rsidP="00257C2A">
      <w:pPr>
        <w:pStyle w:val="Textoindependiente"/>
        <w:jc w:val="both"/>
        <w:rPr>
          <w:rFonts w:ascii="Arial" w:hAnsi="Arial" w:cs="Arial"/>
          <w:sz w:val="22"/>
          <w:szCs w:val="22"/>
        </w:rPr>
      </w:pPr>
    </w:p>
    <w:p w14:paraId="14E059BE" w14:textId="77777777" w:rsidR="007B58BC" w:rsidRPr="000315A8" w:rsidRDefault="007B58BC" w:rsidP="00257C2A">
      <w:pPr>
        <w:pStyle w:val="Textoindependiente"/>
        <w:jc w:val="both"/>
        <w:rPr>
          <w:rFonts w:ascii="Arial" w:hAnsi="Arial" w:cs="Arial"/>
          <w:sz w:val="22"/>
          <w:szCs w:val="22"/>
        </w:rPr>
      </w:pPr>
    </w:p>
    <w:p w14:paraId="7DDF8192"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CAPÍTULO 2</w:t>
      </w:r>
    </w:p>
    <w:p w14:paraId="2885F32D"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SEGUIMIENTO A METAS DE GOBIERNO</w:t>
      </w:r>
    </w:p>
    <w:p w14:paraId="5C85E3E9" w14:textId="77777777" w:rsidR="007B58BC" w:rsidRPr="000315A8" w:rsidRDefault="007B58BC" w:rsidP="00257C2A">
      <w:pPr>
        <w:pStyle w:val="Textoindependiente"/>
        <w:jc w:val="center"/>
        <w:rPr>
          <w:rFonts w:ascii="Arial" w:hAnsi="Arial" w:cs="Arial"/>
          <w:b/>
          <w:bCs/>
          <w:sz w:val="22"/>
          <w:szCs w:val="22"/>
        </w:rPr>
      </w:pPr>
    </w:p>
    <w:p w14:paraId="178541B5"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SECCIÓN 1</w:t>
      </w:r>
    </w:p>
    <w:p w14:paraId="4B3245DA" w14:textId="77777777" w:rsidR="007B58BC" w:rsidRPr="000315A8" w:rsidRDefault="0067285D" w:rsidP="00257C2A">
      <w:pPr>
        <w:pStyle w:val="Textoindependiente"/>
        <w:jc w:val="center"/>
        <w:rPr>
          <w:rFonts w:ascii="Arial" w:hAnsi="Arial" w:cs="Arial"/>
          <w:b/>
          <w:bCs/>
          <w:sz w:val="22"/>
          <w:szCs w:val="22"/>
        </w:rPr>
      </w:pPr>
      <w:r w:rsidRPr="000315A8">
        <w:rPr>
          <w:rFonts w:ascii="Arial" w:hAnsi="Arial" w:cs="Arial"/>
          <w:b/>
          <w:bCs/>
          <w:sz w:val="22"/>
          <w:szCs w:val="22"/>
        </w:rPr>
        <w:t>GENERALIDADES</w:t>
      </w:r>
    </w:p>
    <w:p w14:paraId="62AE968F" w14:textId="77777777" w:rsidR="007B58BC" w:rsidRPr="000315A8" w:rsidRDefault="007B58BC" w:rsidP="00257C2A">
      <w:pPr>
        <w:pStyle w:val="Textoindependiente"/>
        <w:jc w:val="center"/>
        <w:rPr>
          <w:rFonts w:ascii="Arial" w:hAnsi="Arial" w:cs="Arial"/>
          <w:b/>
          <w:bCs/>
          <w:sz w:val="22"/>
          <w:szCs w:val="22"/>
        </w:rPr>
      </w:pPr>
    </w:p>
    <w:p w14:paraId="5750E42C" w14:textId="7EC22312"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97DF1A7" w:rsidRPr="000315A8">
        <w:rPr>
          <w:rFonts w:ascii="Arial" w:hAnsi="Arial" w:cs="Arial"/>
          <w:sz w:val="22"/>
          <w:szCs w:val="22"/>
        </w:rPr>
        <w:t xml:space="preserve"> </w:t>
      </w:r>
      <w:r w:rsidRPr="000315A8">
        <w:rPr>
          <w:rFonts w:ascii="Arial" w:hAnsi="Arial" w:cs="Arial"/>
          <w:sz w:val="22"/>
          <w:szCs w:val="22"/>
        </w:rPr>
        <w:tab/>
        <w:t xml:space="preserve">2.2.7.2.1.1. </w:t>
      </w:r>
      <w:r w:rsidRPr="000315A8">
        <w:rPr>
          <w:rFonts w:ascii="Arial" w:hAnsi="Arial" w:cs="Arial"/>
          <w:spacing w:val="-17"/>
          <w:sz w:val="22"/>
          <w:szCs w:val="22"/>
        </w:rPr>
        <w:t>Deﬁnición</w:t>
      </w:r>
      <w:r w:rsidRPr="000315A8">
        <w:rPr>
          <w:rFonts w:ascii="Arial" w:hAnsi="Arial" w:cs="Arial"/>
          <w:sz w:val="22"/>
          <w:szCs w:val="22"/>
        </w:rPr>
        <w:t>. Es un proceso continuo y sistemático de recolección y análisis de información que permite determinar el grado de avance de las políticas públicas frente a las metas</w:t>
      </w:r>
      <w:r w:rsidRPr="06160630">
        <w:rPr>
          <w:rFonts w:ascii="Arial" w:hAnsi="Arial" w:cs="Arial"/>
          <w:sz w:val="22"/>
          <w:szCs w:val="22"/>
        </w:rPr>
        <w:t xml:space="preserve"> </w:t>
      </w:r>
      <w:r w:rsidRPr="000315A8">
        <w:rPr>
          <w:rFonts w:ascii="Arial" w:hAnsi="Arial" w:cs="Arial"/>
          <w:sz w:val="22"/>
          <w:szCs w:val="22"/>
        </w:rPr>
        <w:t>establecidas.</w:t>
      </w:r>
    </w:p>
    <w:p w14:paraId="25054035" w14:textId="77777777" w:rsidR="007B58BC" w:rsidRPr="000315A8" w:rsidRDefault="007B58BC" w:rsidP="00257C2A">
      <w:pPr>
        <w:pStyle w:val="Textoindependiente"/>
        <w:jc w:val="both"/>
        <w:rPr>
          <w:rFonts w:ascii="Arial" w:hAnsi="Arial" w:cs="Arial"/>
          <w:sz w:val="22"/>
          <w:szCs w:val="22"/>
        </w:rPr>
      </w:pPr>
    </w:p>
    <w:p w14:paraId="371A00AC" w14:textId="637C6BBC"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E90B38A" w:rsidRPr="000315A8">
        <w:rPr>
          <w:rFonts w:ascii="Arial" w:hAnsi="Arial" w:cs="Arial"/>
          <w:sz w:val="22"/>
          <w:szCs w:val="22"/>
        </w:rPr>
        <w:t xml:space="preserve"> </w:t>
      </w:r>
      <w:r w:rsidRPr="000315A8">
        <w:rPr>
          <w:rFonts w:ascii="Arial" w:hAnsi="Arial" w:cs="Arial"/>
          <w:sz w:val="22"/>
          <w:szCs w:val="22"/>
        </w:rPr>
        <w:tab/>
        <w:t>2.2.7.2.1.2. Actores. Los actores del proceso de Seguimiento a Metas de Gobierno</w:t>
      </w:r>
      <w:r w:rsidRPr="000315A8">
        <w:rPr>
          <w:rFonts w:ascii="Arial" w:hAnsi="Arial" w:cs="Arial"/>
          <w:spacing w:val="-18"/>
          <w:sz w:val="22"/>
          <w:szCs w:val="22"/>
        </w:rPr>
        <w:t xml:space="preserve"> </w:t>
      </w:r>
      <w:r w:rsidRPr="000315A8">
        <w:rPr>
          <w:rFonts w:ascii="Arial" w:hAnsi="Arial" w:cs="Arial"/>
          <w:sz w:val="22"/>
          <w:szCs w:val="22"/>
        </w:rPr>
        <w:t>son:</w:t>
      </w:r>
    </w:p>
    <w:p w14:paraId="2568CE93" w14:textId="77777777" w:rsidR="007B58BC" w:rsidRPr="000315A8" w:rsidRDefault="007B58BC" w:rsidP="00257C2A">
      <w:pPr>
        <w:pStyle w:val="Textoindependiente"/>
        <w:jc w:val="both"/>
        <w:rPr>
          <w:rFonts w:ascii="Arial" w:hAnsi="Arial" w:cs="Arial"/>
          <w:sz w:val="22"/>
          <w:szCs w:val="22"/>
        </w:rPr>
      </w:pPr>
    </w:p>
    <w:p w14:paraId="40C996DF" w14:textId="656393B9" w:rsidR="007B58BC" w:rsidRPr="000315A8" w:rsidRDefault="1E4263FE" w:rsidP="00257C2A">
      <w:pPr>
        <w:pStyle w:val="Prrafodelista"/>
        <w:numPr>
          <w:ilvl w:val="0"/>
          <w:numId w:val="5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 Presidencia de la República a través de su Secretaría</w:t>
      </w:r>
      <w:r w:rsidR="0067285D" w:rsidRPr="000315A8">
        <w:rPr>
          <w:rFonts w:ascii="Arial" w:hAnsi="Arial" w:cs="Arial"/>
          <w:spacing w:val="-8"/>
        </w:rPr>
        <w:t xml:space="preserve"> </w:t>
      </w:r>
      <w:r w:rsidR="0067285D" w:rsidRPr="000315A8">
        <w:rPr>
          <w:rFonts w:ascii="Arial" w:hAnsi="Arial" w:cs="Arial"/>
        </w:rPr>
        <w:t>General.</w:t>
      </w:r>
    </w:p>
    <w:p w14:paraId="76ED81C9" w14:textId="77777777" w:rsidR="007B58BC" w:rsidRPr="000315A8" w:rsidRDefault="007B58BC" w:rsidP="00257C2A">
      <w:pPr>
        <w:pStyle w:val="Textoindependiente"/>
        <w:jc w:val="both"/>
        <w:rPr>
          <w:rFonts w:ascii="Arial" w:hAnsi="Arial" w:cs="Arial"/>
          <w:sz w:val="22"/>
          <w:szCs w:val="22"/>
        </w:rPr>
      </w:pPr>
    </w:p>
    <w:p w14:paraId="1098E838" w14:textId="77777777" w:rsidR="007B58BC" w:rsidRPr="000315A8" w:rsidRDefault="0067285D" w:rsidP="00257C2A">
      <w:pPr>
        <w:pStyle w:val="Prrafodelista"/>
        <w:numPr>
          <w:ilvl w:val="0"/>
          <w:numId w:val="51"/>
        </w:numPr>
        <w:tabs>
          <w:tab w:val="left" w:pos="294"/>
        </w:tabs>
        <w:ind w:left="0" w:firstLine="0"/>
        <w:jc w:val="both"/>
        <w:rPr>
          <w:rFonts w:ascii="Arial" w:hAnsi="Arial" w:cs="Arial"/>
        </w:rPr>
      </w:pPr>
      <w:r w:rsidRPr="000315A8">
        <w:rPr>
          <w:rFonts w:ascii="Arial" w:hAnsi="Arial" w:cs="Arial"/>
        </w:rPr>
        <w:t>Departamento Nacional de Planeación (DNP), a través de la Dirección de Seguimiento y Evaluación de Políticas Públicas (DSEPP) y otras direcciones</w:t>
      </w:r>
      <w:r w:rsidRPr="000315A8">
        <w:rPr>
          <w:rFonts w:ascii="Arial" w:hAnsi="Arial" w:cs="Arial"/>
          <w:spacing w:val="-2"/>
        </w:rPr>
        <w:t xml:space="preserve"> </w:t>
      </w:r>
      <w:r w:rsidRPr="000315A8">
        <w:rPr>
          <w:rFonts w:ascii="Arial" w:hAnsi="Arial" w:cs="Arial"/>
        </w:rPr>
        <w:t>técnicas.</w:t>
      </w:r>
    </w:p>
    <w:p w14:paraId="183F39D3" w14:textId="77777777" w:rsidR="007B58BC" w:rsidRPr="000315A8" w:rsidRDefault="007B58BC" w:rsidP="00257C2A">
      <w:pPr>
        <w:pStyle w:val="Textoindependiente"/>
        <w:jc w:val="both"/>
        <w:rPr>
          <w:rFonts w:ascii="Arial" w:hAnsi="Arial" w:cs="Arial"/>
          <w:sz w:val="22"/>
          <w:szCs w:val="22"/>
        </w:rPr>
      </w:pPr>
    </w:p>
    <w:p w14:paraId="4C9A0A93" w14:textId="0B87637A" w:rsidR="007B58BC" w:rsidRPr="000315A8" w:rsidRDefault="01F52AA0" w:rsidP="00257C2A">
      <w:pPr>
        <w:pStyle w:val="Prrafodelista"/>
        <w:numPr>
          <w:ilvl w:val="0"/>
          <w:numId w:val="5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Ministerios y departamentos</w:t>
      </w:r>
      <w:r w:rsidR="0067285D" w:rsidRPr="000315A8">
        <w:rPr>
          <w:rFonts w:ascii="Arial" w:hAnsi="Arial" w:cs="Arial"/>
          <w:spacing w:val="-4"/>
        </w:rPr>
        <w:t xml:space="preserve"> </w:t>
      </w:r>
      <w:r w:rsidR="0067285D" w:rsidRPr="000315A8">
        <w:rPr>
          <w:rFonts w:ascii="Arial" w:hAnsi="Arial" w:cs="Arial"/>
        </w:rPr>
        <w:t>administrativos.</w:t>
      </w:r>
    </w:p>
    <w:p w14:paraId="794D89C0" w14:textId="77777777" w:rsidR="007B58BC" w:rsidRPr="000315A8" w:rsidRDefault="007B58BC" w:rsidP="00257C2A">
      <w:pPr>
        <w:pStyle w:val="Textoindependiente"/>
        <w:jc w:val="both"/>
        <w:rPr>
          <w:rFonts w:ascii="Arial" w:hAnsi="Arial" w:cs="Arial"/>
          <w:sz w:val="22"/>
          <w:szCs w:val="22"/>
        </w:rPr>
      </w:pPr>
    </w:p>
    <w:p w14:paraId="2EAA9093" w14:textId="171B690A" w:rsidR="007B58BC" w:rsidRPr="000315A8" w:rsidRDefault="683CE8D4" w:rsidP="00257C2A">
      <w:pPr>
        <w:pStyle w:val="Prrafodelista"/>
        <w:numPr>
          <w:ilvl w:val="0"/>
          <w:numId w:val="5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Ciudadanía.</w:t>
      </w:r>
    </w:p>
    <w:p w14:paraId="7688597F" w14:textId="77777777" w:rsidR="00367E7F" w:rsidRPr="000315A8" w:rsidRDefault="00367E7F" w:rsidP="00257C2A">
      <w:pPr>
        <w:pStyle w:val="Textoindependiente"/>
        <w:tabs>
          <w:tab w:val="left" w:pos="1295"/>
        </w:tabs>
        <w:jc w:val="both"/>
        <w:rPr>
          <w:rFonts w:ascii="Arial" w:hAnsi="Arial" w:cs="Arial"/>
          <w:sz w:val="22"/>
          <w:szCs w:val="22"/>
        </w:rPr>
      </w:pPr>
    </w:p>
    <w:p w14:paraId="7859119D" w14:textId="47A22203"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2558BD1" w:rsidRPr="000315A8">
        <w:rPr>
          <w:rFonts w:ascii="Arial" w:hAnsi="Arial" w:cs="Arial"/>
          <w:sz w:val="22"/>
          <w:szCs w:val="22"/>
        </w:rPr>
        <w:t xml:space="preserve"> </w:t>
      </w:r>
      <w:r>
        <w:tab/>
      </w:r>
      <w:r w:rsidRPr="000315A8">
        <w:rPr>
          <w:rFonts w:ascii="Arial" w:hAnsi="Arial" w:cs="Arial"/>
          <w:sz w:val="22"/>
          <w:szCs w:val="22"/>
        </w:rPr>
        <w:t>2.2.7.2.1.3. Función de los actores. Los actores del proceso de Seguimiento a Metas de Gobierno tienen las siguientes funciones:</w:t>
      </w:r>
    </w:p>
    <w:p w14:paraId="5090091D" w14:textId="77777777" w:rsidR="007B58BC" w:rsidRPr="000315A8" w:rsidRDefault="007B58BC" w:rsidP="00257C2A">
      <w:pPr>
        <w:pStyle w:val="Textoindependiente"/>
        <w:jc w:val="both"/>
        <w:rPr>
          <w:rFonts w:ascii="Arial" w:hAnsi="Arial" w:cs="Arial"/>
          <w:sz w:val="22"/>
          <w:szCs w:val="22"/>
        </w:rPr>
      </w:pPr>
    </w:p>
    <w:p w14:paraId="40BA744D" w14:textId="77777777" w:rsidR="007B58BC" w:rsidRPr="000315A8" w:rsidRDefault="0067285D" w:rsidP="00257C2A">
      <w:pPr>
        <w:pStyle w:val="Prrafodelista"/>
        <w:numPr>
          <w:ilvl w:val="0"/>
          <w:numId w:val="50"/>
        </w:numPr>
        <w:tabs>
          <w:tab w:val="left" w:pos="294"/>
        </w:tabs>
        <w:ind w:left="0" w:firstLine="0"/>
        <w:jc w:val="both"/>
        <w:rPr>
          <w:rFonts w:ascii="Arial" w:hAnsi="Arial" w:cs="Arial"/>
        </w:rPr>
      </w:pPr>
      <w:r w:rsidRPr="000315A8">
        <w:rPr>
          <w:rFonts w:ascii="Arial" w:hAnsi="Arial" w:cs="Arial"/>
        </w:rPr>
        <w:t>El Departamento Nacional de Planeación (DNP) (en cabeza de la Dirección de Seguimiento y Evaluación de Políticas Públicas (DSEPP) y con el apoyo de otras direcciones técnicas): es el coordinador técnico, operativo y tecnológico del Sistema de Seguimiento a Metas de Gobierno, lo que da consistencia a la recolección y análisis de la</w:t>
      </w:r>
      <w:r w:rsidRPr="000315A8">
        <w:rPr>
          <w:rFonts w:ascii="Arial" w:hAnsi="Arial" w:cs="Arial"/>
          <w:spacing w:val="-10"/>
        </w:rPr>
        <w:t xml:space="preserve"> </w:t>
      </w:r>
      <w:r w:rsidRPr="000315A8">
        <w:rPr>
          <w:rFonts w:ascii="Arial" w:hAnsi="Arial" w:cs="Arial"/>
        </w:rPr>
        <w:t>información.</w:t>
      </w:r>
    </w:p>
    <w:p w14:paraId="19B731BC" w14:textId="77777777" w:rsidR="007B58BC" w:rsidRPr="000315A8" w:rsidRDefault="007B58BC" w:rsidP="00257C2A">
      <w:pPr>
        <w:pStyle w:val="Textoindependiente"/>
        <w:jc w:val="both"/>
        <w:rPr>
          <w:rFonts w:ascii="Arial" w:hAnsi="Arial" w:cs="Arial"/>
          <w:sz w:val="22"/>
          <w:szCs w:val="22"/>
        </w:rPr>
      </w:pPr>
    </w:p>
    <w:p w14:paraId="23FBB82A" w14:textId="77777777" w:rsidR="007B58BC" w:rsidRPr="000315A8" w:rsidRDefault="0067285D" w:rsidP="00257C2A">
      <w:pPr>
        <w:pStyle w:val="Prrafodelista"/>
        <w:numPr>
          <w:ilvl w:val="0"/>
          <w:numId w:val="50"/>
        </w:numPr>
        <w:tabs>
          <w:tab w:val="left" w:pos="294"/>
        </w:tabs>
        <w:ind w:left="0" w:firstLine="0"/>
        <w:jc w:val="both"/>
        <w:rPr>
          <w:rFonts w:ascii="Arial" w:hAnsi="Arial" w:cs="Arial"/>
        </w:rPr>
      </w:pPr>
      <w:r w:rsidRPr="000315A8">
        <w:rPr>
          <w:rFonts w:ascii="Arial" w:hAnsi="Arial" w:cs="Arial"/>
        </w:rPr>
        <w:t>Presidencia de la República: es el encargado de coordinar al Alto Gobierno para el cumplimiento de las metas de gobierno establecidas, utilizando la información contenida en Sinergia para la rendición de cuentas al interior del</w:t>
      </w:r>
      <w:r w:rsidRPr="000315A8">
        <w:rPr>
          <w:rFonts w:ascii="Arial" w:hAnsi="Arial" w:cs="Arial"/>
          <w:spacing w:val="-12"/>
        </w:rPr>
        <w:t xml:space="preserve"> </w:t>
      </w:r>
      <w:r w:rsidRPr="000315A8">
        <w:rPr>
          <w:rFonts w:ascii="Arial" w:hAnsi="Arial" w:cs="Arial"/>
        </w:rPr>
        <w:t>gobierno.</w:t>
      </w:r>
    </w:p>
    <w:p w14:paraId="248641B8" w14:textId="77777777" w:rsidR="007B58BC" w:rsidRPr="000315A8" w:rsidRDefault="007B58BC" w:rsidP="00257C2A">
      <w:pPr>
        <w:pStyle w:val="Textoindependiente"/>
        <w:jc w:val="both"/>
        <w:rPr>
          <w:rFonts w:ascii="Arial" w:hAnsi="Arial" w:cs="Arial"/>
          <w:sz w:val="22"/>
          <w:szCs w:val="22"/>
        </w:rPr>
      </w:pPr>
    </w:p>
    <w:p w14:paraId="4D93EA4A" w14:textId="77777777" w:rsidR="007B58BC" w:rsidRPr="000315A8" w:rsidRDefault="0067285D" w:rsidP="00257C2A">
      <w:pPr>
        <w:pStyle w:val="Prrafodelista"/>
        <w:numPr>
          <w:ilvl w:val="0"/>
          <w:numId w:val="50"/>
        </w:numPr>
        <w:tabs>
          <w:tab w:val="left" w:pos="294"/>
        </w:tabs>
        <w:ind w:left="0" w:firstLine="0"/>
        <w:jc w:val="both"/>
        <w:rPr>
          <w:rFonts w:ascii="Arial" w:hAnsi="Arial" w:cs="Arial"/>
        </w:rPr>
      </w:pPr>
      <w:r w:rsidRPr="000315A8">
        <w:rPr>
          <w:rFonts w:ascii="Arial" w:hAnsi="Arial" w:cs="Arial"/>
        </w:rPr>
        <w:t xml:space="preserve">Ministerios y departamentos administrativos: son los responsables de proveer la información a Sinergia. La función de coordinación para el reporte de </w:t>
      </w:r>
      <w:r w:rsidRPr="000315A8">
        <w:rPr>
          <w:rFonts w:ascii="Arial" w:hAnsi="Arial" w:cs="Arial"/>
          <w:spacing w:val="-7"/>
        </w:rPr>
        <w:t>la misma</w:t>
      </w:r>
      <w:r w:rsidRPr="000315A8">
        <w:rPr>
          <w:rFonts w:ascii="Arial" w:hAnsi="Arial" w:cs="Arial"/>
        </w:rPr>
        <w:t xml:space="preserve"> está en cabeza del jefe de planeación de cada ministerio y/o departamento administrativo quien, a su vez, es el canal formal de interlocución entre su sector y los administradores de Sinergia. Ellos son los responsables directos ante Sinergia de la información y los que garantizan que esta sea coherente y se encuentre al día, en virtud de su papel transversal dentro de las entidades adscritas al ministerio y/o departamento</w:t>
      </w:r>
      <w:r w:rsidRPr="06160630">
        <w:rPr>
          <w:rFonts w:ascii="Arial" w:hAnsi="Arial" w:cs="Arial"/>
        </w:rPr>
        <w:t xml:space="preserve"> </w:t>
      </w:r>
      <w:r w:rsidRPr="000315A8">
        <w:rPr>
          <w:rFonts w:ascii="Arial" w:hAnsi="Arial" w:cs="Arial"/>
        </w:rPr>
        <w:t>administrativo.</w:t>
      </w:r>
    </w:p>
    <w:p w14:paraId="31880A17" w14:textId="77777777" w:rsidR="007B58BC" w:rsidRPr="000315A8" w:rsidRDefault="007B58BC" w:rsidP="00257C2A">
      <w:pPr>
        <w:pStyle w:val="Textoindependiente"/>
        <w:jc w:val="both"/>
        <w:rPr>
          <w:rFonts w:ascii="Arial" w:hAnsi="Arial" w:cs="Arial"/>
          <w:sz w:val="22"/>
          <w:szCs w:val="22"/>
        </w:rPr>
      </w:pPr>
    </w:p>
    <w:p w14:paraId="4AF7DF0F" w14:textId="77777777" w:rsidR="007B58BC" w:rsidRPr="000315A8" w:rsidRDefault="0067285D" w:rsidP="00257C2A">
      <w:pPr>
        <w:pStyle w:val="Prrafodelista"/>
        <w:numPr>
          <w:ilvl w:val="0"/>
          <w:numId w:val="50"/>
        </w:numPr>
        <w:tabs>
          <w:tab w:val="left" w:pos="294"/>
        </w:tabs>
        <w:ind w:left="0" w:firstLine="0"/>
        <w:jc w:val="both"/>
        <w:rPr>
          <w:rFonts w:ascii="Arial" w:hAnsi="Arial" w:cs="Arial"/>
        </w:rPr>
      </w:pPr>
      <w:r w:rsidRPr="000315A8">
        <w:rPr>
          <w:rFonts w:ascii="Arial" w:hAnsi="Arial" w:cs="Arial"/>
        </w:rPr>
        <w:t xml:space="preserve">Ciudadanía: son los principales usuarios de información producida por Sinergia. Por tal razón esta se encuentra disponible en la página web de Sinergia, facilitando la </w:t>
      </w:r>
      <w:r w:rsidRPr="000315A8">
        <w:rPr>
          <w:rFonts w:ascii="Arial" w:hAnsi="Arial" w:cs="Arial"/>
          <w:spacing w:val="-5"/>
        </w:rPr>
        <w:t>veriﬁcación</w:t>
      </w:r>
      <w:r w:rsidRPr="000315A8">
        <w:rPr>
          <w:rFonts w:ascii="Arial" w:hAnsi="Arial" w:cs="Arial"/>
        </w:rPr>
        <w:t xml:space="preserve"> de los avances de las metas establecidas en el Plan Nacional de Desarrollo (PND), cumpliendo así con los principios de transparencia y rendición de</w:t>
      </w:r>
      <w:r w:rsidRPr="06160630">
        <w:rPr>
          <w:rFonts w:ascii="Arial" w:hAnsi="Arial" w:cs="Arial"/>
        </w:rPr>
        <w:t xml:space="preserve"> </w:t>
      </w:r>
      <w:r w:rsidRPr="000315A8">
        <w:rPr>
          <w:rFonts w:ascii="Arial" w:hAnsi="Arial" w:cs="Arial"/>
        </w:rPr>
        <w:t>cuentas.</w:t>
      </w:r>
    </w:p>
    <w:p w14:paraId="4F2125EF" w14:textId="77777777" w:rsidR="007B58BC" w:rsidRPr="000315A8" w:rsidRDefault="007B58BC" w:rsidP="00257C2A">
      <w:pPr>
        <w:pStyle w:val="Textoindependiente"/>
        <w:jc w:val="both"/>
        <w:rPr>
          <w:rFonts w:ascii="Arial" w:hAnsi="Arial" w:cs="Arial"/>
          <w:sz w:val="22"/>
          <w:szCs w:val="22"/>
        </w:rPr>
      </w:pPr>
    </w:p>
    <w:p w14:paraId="45B91FB6"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SECCIÓN 2</w:t>
      </w:r>
    </w:p>
    <w:p w14:paraId="479E80DF"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CONSTRUCCIÓN DEL SISTEMA DE SEGUIMIENTO A METAS DE GOBIERNO</w:t>
      </w:r>
    </w:p>
    <w:p w14:paraId="26C2B890" w14:textId="77777777" w:rsidR="007B58BC" w:rsidRPr="000315A8" w:rsidRDefault="007B58BC" w:rsidP="003C53A2">
      <w:pPr>
        <w:pStyle w:val="Textoindependiente"/>
        <w:jc w:val="center"/>
        <w:rPr>
          <w:rFonts w:ascii="Arial" w:hAnsi="Arial" w:cs="Arial"/>
          <w:b/>
          <w:bCs/>
          <w:sz w:val="22"/>
          <w:szCs w:val="22"/>
        </w:rPr>
      </w:pPr>
    </w:p>
    <w:p w14:paraId="0BA037F9" w14:textId="61855564" w:rsidR="007B58BC" w:rsidRPr="000315A8" w:rsidRDefault="0067285D" w:rsidP="00257C2A">
      <w:pPr>
        <w:tabs>
          <w:tab w:val="left" w:pos="1295"/>
        </w:tabs>
        <w:jc w:val="both"/>
        <w:rPr>
          <w:rFonts w:ascii="Arial" w:hAnsi="Arial" w:cs="Arial"/>
        </w:rPr>
      </w:pPr>
      <w:r w:rsidRPr="000315A8">
        <w:rPr>
          <w:rFonts w:ascii="Arial" w:hAnsi="Arial" w:cs="Arial"/>
        </w:rPr>
        <w:t>ARTÍCULO</w:t>
      </w:r>
      <w:r w:rsidR="5BBC63A3" w:rsidRPr="000315A8">
        <w:rPr>
          <w:rFonts w:ascii="Arial" w:hAnsi="Arial" w:cs="Arial"/>
        </w:rPr>
        <w:t xml:space="preserve"> </w:t>
      </w:r>
      <w:r w:rsidRPr="000315A8">
        <w:rPr>
          <w:rFonts w:ascii="Arial" w:hAnsi="Arial" w:cs="Arial"/>
        </w:rPr>
        <w:tab/>
        <w:t>2.2.7.2.2.1. Pasos para la construcción del sistema de seguimiento. Se deberán realizar los siguientes pasos para la construcción del Sistema de Seguimiento a Metas de</w:t>
      </w:r>
      <w:r w:rsidRPr="000315A8">
        <w:rPr>
          <w:rFonts w:ascii="Arial" w:hAnsi="Arial" w:cs="Arial"/>
          <w:spacing w:val="-10"/>
        </w:rPr>
        <w:t xml:space="preserve"> </w:t>
      </w:r>
      <w:r w:rsidRPr="000315A8">
        <w:rPr>
          <w:rFonts w:ascii="Arial" w:hAnsi="Arial" w:cs="Arial"/>
        </w:rPr>
        <w:t>Gobierno:</w:t>
      </w:r>
    </w:p>
    <w:p w14:paraId="5BC0C228" w14:textId="77777777" w:rsidR="007B58BC" w:rsidRPr="000315A8" w:rsidRDefault="007B58BC" w:rsidP="00257C2A">
      <w:pPr>
        <w:pStyle w:val="Textoindependiente"/>
        <w:jc w:val="both"/>
        <w:rPr>
          <w:rFonts w:ascii="Arial" w:hAnsi="Arial" w:cs="Arial"/>
          <w:sz w:val="22"/>
          <w:szCs w:val="22"/>
        </w:rPr>
      </w:pPr>
    </w:p>
    <w:p w14:paraId="0CE56E2C" w14:textId="36C65803" w:rsidR="007B58BC" w:rsidRPr="000315A8" w:rsidRDefault="5BDAA0C1"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Formulación estratégica con base en la cadena de</w:t>
      </w:r>
      <w:r w:rsidR="0067285D" w:rsidRPr="000315A8">
        <w:rPr>
          <w:rFonts w:ascii="Arial" w:hAnsi="Arial" w:cs="Arial"/>
          <w:spacing w:val="-11"/>
        </w:rPr>
        <w:t xml:space="preserve"> </w:t>
      </w:r>
      <w:r w:rsidR="0067285D" w:rsidRPr="000315A8">
        <w:rPr>
          <w:rFonts w:ascii="Arial" w:hAnsi="Arial" w:cs="Arial"/>
        </w:rPr>
        <w:t>valor</w:t>
      </w:r>
    </w:p>
    <w:p w14:paraId="639ED1E6" w14:textId="77777777" w:rsidR="007B58BC" w:rsidRPr="000315A8" w:rsidRDefault="007B58BC" w:rsidP="00257C2A">
      <w:pPr>
        <w:pStyle w:val="Textoindependiente"/>
        <w:jc w:val="both"/>
        <w:rPr>
          <w:rFonts w:ascii="Arial" w:hAnsi="Arial" w:cs="Arial"/>
          <w:sz w:val="22"/>
          <w:szCs w:val="22"/>
        </w:rPr>
      </w:pPr>
    </w:p>
    <w:p w14:paraId="5EE74AAE" w14:textId="4D98DC94" w:rsidR="007B58BC" w:rsidRPr="000315A8" w:rsidRDefault="7696AC2E"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Selección de indicadores para el</w:t>
      </w:r>
      <w:r w:rsidR="0067285D" w:rsidRPr="000315A8">
        <w:rPr>
          <w:rFonts w:ascii="Arial" w:hAnsi="Arial" w:cs="Arial"/>
          <w:spacing w:val="-4"/>
        </w:rPr>
        <w:t xml:space="preserve"> </w:t>
      </w:r>
      <w:r w:rsidR="0067285D" w:rsidRPr="000315A8">
        <w:rPr>
          <w:rFonts w:ascii="Arial" w:hAnsi="Arial" w:cs="Arial"/>
        </w:rPr>
        <w:t>seguimiento</w:t>
      </w:r>
    </w:p>
    <w:p w14:paraId="3DEBF13E" w14:textId="77777777" w:rsidR="007B58BC" w:rsidRPr="000315A8" w:rsidRDefault="007B58BC" w:rsidP="00257C2A">
      <w:pPr>
        <w:pStyle w:val="Textoindependiente"/>
        <w:jc w:val="both"/>
        <w:rPr>
          <w:rFonts w:ascii="Arial" w:hAnsi="Arial" w:cs="Arial"/>
          <w:sz w:val="22"/>
          <w:szCs w:val="22"/>
        </w:rPr>
      </w:pPr>
    </w:p>
    <w:p w14:paraId="1F92BCD4" w14:textId="40AB24C3" w:rsidR="007B58BC" w:rsidRPr="000315A8" w:rsidRDefault="16C91E45"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Deﬁnición</w:t>
      </w:r>
      <w:r w:rsidR="0067285D" w:rsidRPr="000315A8">
        <w:rPr>
          <w:rFonts w:ascii="Arial" w:hAnsi="Arial" w:cs="Arial"/>
          <w:spacing w:val="-7"/>
        </w:rPr>
        <w:t xml:space="preserve"> de tipos de acumulación, líneas base y</w:t>
      </w:r>
      <w:r w:rsidR="0067285D" w:rsidRPr="000315A8">
        <w:rPr>
          <w:rFonts w:ascii="Arial" w:hAnsi="Arial" w:cs="Arial"/>
        </w:rPr>
        <w:t xml:space="preserve"> metas</w:t>
      </w:r>
    </w:p>
    <w:p w14:paraId="7A6BC129" w14:textId="77777777" w:rsidR="007B58BC" w:rsidRPr="000315A8" w:rsidRDefault="007B58BC" w:rsidP="00257C2A">
      <w:pPr>
        <w:pStyle w:val="Textoindependiente"/>
        <w:jc w:val="both"/>
        <w:rPr>
          <w:rFonts w:ascii="Arial" w:hAnsi="Arial" w:cs="Arial"/>
          <w:sz w:val="22"/>
          <w:szCs w:val="22"/>
        </w:rPr>
      </w:pPr>
    </w:p>
    <w:p w14:paraId="12DE4971" w14:textId="20BDF4F4" w:rsidR="007B58BC" w:rsidRPr="000315A8" w:rsidRDefault="41833C38"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Deﬁnición</w:t>
      </w:r>
      <w:r w:rsidR="0067285D" w:rsidRPr="000315A8">
        <w:rPr>
          <w:rFonts w:ascii="Arial" w:hAnsi="Arial" w:cs="Arial"/>
          <w:spacing w:val="-12"/>
        </w:rPr>
        <w:t xml:space="preserve"> de la estructura del Sistema de Seguimiento a Metas de</w:t>
      </w:r>
      <w:r w:rsidR="0067285D" w:rsidRPr="000315A8">
        <w:rPr>
          <w:rFonts w:ascii="Arial" w:hAnsi="Arial" w:cs="Arial"/>
        </w:rPr>
        <w:t xml:space="preserve"> Gobierno</w:t>
      </w:r>
    </w:p>
    <w:p w14:paraId="41C150A9" w14:textId="77777777" w:rsidR="007B58BC" w:rsidRPr="000315A8" w:rsidRDefault="007B58BC" w:rsidP="00257C2A">
      <w:pPr>
        <w:pStyle w:val="Textoindependiente"/>
        <w:jc w:val="both"/>
        <w:rPr>
          <w:rFonts w:ascii="Arial" w:hAnsi="Arial" w:cs="Arial"/>
          <w:sz w:val="22"/>
          <w:szCs w:val="22"/>
        </w:rPr>
      </w:pPr>
    </w:p>
    <w:p w14:paraId="30402BDA" w14:textId="04B9A7D1" w:rsidR="007B58BC" w:rsidRPr="000315A8" w:rsidRDefault="58EE16DA"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Deﬁnición</w:t>
      </w:r>
      <w:r w:rsidR="0067285D" w:rsidRPr="000315A8">
        <w:rPr>
          <w:rFonts w:ascii="Arial" w:hAnsi="Arial" w:cs="Arial"/>
          <w:spacing w:val="-10"/>
        </w:rPr>
        <w:t xml:space="preserve"> de roles en el Sistema de Seguimiento a Metas de</w:t>
      </w:r>
      <w:r w:rsidR="0067285D" w:rsidRPr="000315A8">
        <w:rPr>
          <w:rFonts w:ascii="Arial" w:hAnsi="Arial" w:cs="Arial"/>
        </w:rPr>
        <w:t xml:space="preserve"> Gobierno</w:t>
      </w:r>
    </w:p>
    <w:p w14:paraId="116DF65A" w14:textId="77777777" w:rsidR="007B58BC" w:rsidRPr="000315A8" w:rsidRDefault="007B58BC" w:rsidP="00257C2A">
      <w:pPr>
        <w:pStyle w:val="Textoindependiente"/>
        <w:jc w:val="both"/>
        <w:rPr>
          <w:rFonts w:ascii="Arial" w:hAnsi="Arial" w:cs="Arial"/>
          <w:sz w:val="22"/>
          <w:szCs w:val="22"/>
        </w:rPr>
      </w:pPr>
    </w:p>
    <w:p w14:paraId="42909EBB" w14:textId="4CECB98B" w:rsidR="007B58BC" w:rsidRPr="000315A8" w:rsidRDefault="53C5EC80" w:rsidP="003C53A2">
      <w:pPr>
        <w:pStyle w:val="Prrafodelista"/>
        <w:numPr>
          <w:ilvl w:val="0"/>
          <w:numId w:val="49"/>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Elaboración de </w:t>
      </w:r>
      <w:r w:rsidR="0067285D" w:rsidRPr="000315A8">
        <w:rPr>
          <w:rFonts w:ascii="Arial" w:hAnsi="Arial" w:cs="Arial"/>
          <w:spacing w:val="-6"/>
        </w:rPr>
        <w:t>ﬁchas</w:t>
      </w:r>
      <w:r w:rsidR="0067285D" w:rsidRPr="000315A8">
        <w:rPr>
          <w:rFonts w:ascii="Arial" w:hAnsi="Arial" w:cs="Arial"/>
        </w:rPr>
        <w:t xml:space="preserve"> técnicas de programas e</w:t>
      </w:r>
      <w:r w:rsidR="0067285D" w:rsidRPr="06160630">
        <w:rPr>
          <w:rFonts w:ascii="Arial" w:hAnsi="Arial" w:cs="Arial"/>
        </w:rPr>
        <w:t xml:space="preserve"> </w:t>
      </w:r>
      <w:r w:rsidR="0067285D" w:rsidRPr="000315A8">
        <w:rPr>
          <w:rFonts w:ascii="Arial" w:hAnsi="Arial" w:cs="Arial"/>
        </w:rPr>
        <w:t>indicadores.</w:t>
      </w:r>
    </w:p>
    <w:p w14:paraId="73E81341" w14:textId="77777777" w:rsidR="007B58BC" w:rsidRPr="000315A8" w:rsidRDefault="007B58BC" w:rsidP="00257C2A">
      <w:pPr>
        <w:pStyle w:val="Textoindependiente"/>
        <w:jc w:val="both"/>
        <w:rPr>
          <w:rFonts w:ascii="Arial" w:hAnsi="Arial" w:cs="Arial"/>
          <w:sz w:val="22"/>
          <w:szCs w:val="22"/>
        </w:rPr>
      </w:pPr>
    </w:p>
    <w:p w14:paraId="3B80F692" w14:textId="6005D62E"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FF82215" w:rsidRPr="000315A8">
        <w:rPr>
          <w:rFonts w:ascii="Arial" w:hAnsi="Arial" w:cs="Arial"/>
          <w:sz w:val="22"/>
          <w:szCs w:val="22"/>
        </w:rPr>
        <w:t xml:space="preserve"> </w:t>
      </w:r>
      <w:r w:rsidRPr="000315A8">
        <w:rPr>
          <w:rFonts w:ascii="Arial" w:hAnsi="Arial" w:cs="Arial"/>
          <w:sz w:val="22"/>
          <w:szCs w:val="22"/>
        </w:rPr>
        <w:tab/>
        <w:t xml:space="preserve">2.2.7.2.2.2. Paso 1. Formulación estratégica con base en la cadena de valor. Las metas de gobierno deberán construirse por las diferentes entidades con base en la Formulación Estratégica, entendida esta como el proceso en el cual se </w:t>
      </w:r>
      <w:r w:rsidRPr="000315A8">
        <w:rPr>
          <w:rFonts w:ascii="Arial" w:hAnsi="Arial" w:cs="Arial"/>
          <w:spacing w:val="-3"/>
          <w:sz w:val="22"/>
          <w:szCs w:val="22"/>
        </w:rPr>
        <w:t>identiﬁcan</w:t>
      </w:r>
      <w:r w:rsidRPr="000315A8">
        <w:rPr>
          <w:rFonts w:ascii="Arial" w:hAnsi="Arial" w:cs="Arial"/>
          <w:sz w:val="22"/>
          <w:szCs w:val="22"/>
        </w:rPr>
        <w:t xml:space="preserve"> y relacionan los resultados con los productos, así como los medios y acciones necesarias para alcanzarlos. Este proceso será parte de la construcción del Plan Nacional de</w:t>
      </w:r>
      <w:r w:rsidRPr="06160630">
        <w:rPr>
          <w:rFonts w:ascii="Arial" w:hAnsi="Arial" w:cs="Arial"/>
          <w:sz w:val="22"/>
          <w:szCs w:val="22"/>
        </w:rPr>
        <w:t xml:space="preserve"> </w:t>
      </w:r>
      <w:r w:rsidRPr="000315A8">
        <w:rPr>
          <w:rFonts w:ascii="Arial" w:hAnsi="Arial" w:cs="Arial"/>
          <w:sz w:val="22"/>
          <w:szCs w:val="22"/>
        </w:rPr>
        <w:t>Desarrollo.</w:t>
      </w:r>
    </w:p>
    <w:p w14:paraId="376E1206" w14:textId="77777777" w:rsidR="007B58BC" w:rsidRPr="000315A8" w:rsidRDefault="007B58BC" w:rsidP="00257C2A">
      <w:pPr>
        <w:pStyle w:val="Textoindependiente"/>
        <w:jc w:val="both"/>
        <w:rPr>
          <w:rFonts w:ascii="Arial" w:hAnsi="Arial" w:cs="Arial"/>
          <w:sz w:val="22"/>
          <w:szCs w:val="22"/>
        </w:rPr>
      </w:pPr>
    </w:p>
    <w:p w14:paraId="231919BD" w14:textId="3BDBC691"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FABC199" w:rsidRPr="000315A8">
        <w:rPr>
          <w:rFonts w:ascii="Arial" w:hAnsi="Arial" w:cs="Arial"/>
          <w:sz w:val="22"/>
          <w:szCs w:val="22"/>
        </w:rPr>
        <w:t xml:space="preserve"> </w:t>
      </w:r>
      <w:r w:rsidRPr="000315A8">
        <w:rPr>
          <w:rFonts w:ascii="Arial" w:hAnsi="Arial" w:cs="Arial"/>
          <w:sz w:val="22"/>
          <w:szCs w:val="22"/>
        </w:rPr>
        <w:tab/>
        <w:t>2.2.7.2.2.3. Paso 2. Selección de indicadores para el seguimiento. Tomando como referencia los objetivos y estructura del Plan Nacional de Desarrollo (PND), al igual que la Formulación Estratégica (paso 1), se seleccionan las baterías de indicadores a las que se les harán seguimiento. Estas deberán ser entregadas por las entidades responsables al Departamento Nacional de Planeación (DNP), aprobadas por las direcciones técnicas del Departamento Nacional de Planeación (DNP) y avaladas por la Dirección de Seguimiento y Evaluación de Políticas Públicas (DSEPP) del Departamento Nacional de Planeación</w:t>
      </w:r>
      <w:r w:rsidRPr="000315A8">
        <w:rPr>
          <w:rFonts w:ascii="Arial" w:hAnsi="Arial" w:cs="Arial"/>
          <w:spacing w:val="-13"/>
          <w:sz w:val="22"/>
          <w:szCs w:val="22"/>
        </w:rPr>
        <w:t xml:space="preserve"> </w:t>
      </w:r>
      <w:r w:rsidRPr="000315A8">
        <w:rPr>
          <w:rFonts w:ascii="Arial" w:hAnsi="Arial" w:cs="Arial"/>
          <w:sz w:val="22"/>
          <w:szCs w:val="22"/>
        </w:rPr>
        <w:t>(DNP).</w:t>
      </w:r>
    </w:p>
    <w:p w14:paraId="4D4EBC27" w14:textId="77777777" w:rsidR="007B58BC" w:rsidRPr="000315A8" w:rsidRDefault="007B58BC" w:rsidP="00257C2A">
      <w:pPr>
        <w:pStyle w:val="Textoindependiente"/>
        <w:jc w:val="both"/>
        <w:rPr>
          <w:rFonts w:ascii="Arial" w:hAnsi="Arial" w:cs="Arial"/>
          <w:sz w:val="22"/>
          <w:szCs w:val="22"/>
        </w:rPr>
      </w:pPr>
    </w:p>
    <w:p w14:paraId="12625112" w14:textId="341EBA9A"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4C5F8F1" w:rsidRPr="000315A8">
        <w:rPr>
          <w:rFonts w:ascii="Arial" w:hAnsi="Arial" w:cs="Arial"/>
          <w:sz w:val="22"/>
          <w:szCs w:val="22"/>
        </w:rPr>
        <w:t xml:space="preserve"> </w:t>
      </w:r>
      <w:r w:rsidRPr="000315A8">
        <w:rPr>
          <w:rFonts w:ascii="Arial" w:hAnsi="Arial" w:cs="Arial"/>
          <w:sz w:val="22"/>
          <w:szCs w:val="22"/>
        </w:rPr>
        <w:tab/>
        <w:t xml:space="preserve">2.2.7.2.2.4. Paso 3. </w:t>
      </w:r>
      <w:r w:rsidRPr="000315A8">
        <w:rPr>
          <w:rFonts w:ascii="Arial" w:hAnsi="Arial" w:cs="Arial"/>
          <w:spacing w:val="-21"/>
          <w:sz w:val="22"/>
          <w:szCs w:val="22"/>
        </w:rPr>
        <w:t>Deﬁnición</w:t>
      </w:r>
      <w:r w:rsidRPr="000315A8">
        <w:rPr>
          <w:rFonts w:ascii="Arial" w:hAnsi="Arial" w:cs="Arial"/>
          <w:sz w:val="22"/>
          <w:szCs w:val="22"/>
        </w:rPr>
        <w:t xml:space="preserve"> de tipos de acumulación, líneas base y metas. Todos los indicadores seleccionados deberán contar con identiﬁcación y medición del tipo de acumulación, línea base y meta a nivel nacional: si el indicador puede ser territorializado deberá tener las metas a nivel territorial. Esta información deberá ser entregada por las entidades responsables al Departamento Nacional de Planeación (DNP), aprobada por las direcciones técnicas del Departamento Nacional de Planeación (DNP) y avalada por la Dirección de Seguimiento y Evaluación de Políticas Públicas {DSEPP) del Departamento Nacional de Planeación</w:t>
      </w:r>
      <w:r w:rsidRPr="06160630">
        <w:rPr>
          <w:rFonts w:ascii="Arial" w:hAnsi="Arial" w:cs="Arial"/>
          <w:sz w:val="22"/>
          <w:szCs w:val="22"/>
        </w:rPr>
        <w:t xml:space="preserve"> </w:t>
      </w:r>
      <w:r w:rsidRPr="000315A8">
        <w:rPr>
          <w:rFonts w:ascii="Arial" w:hAnsi="Arial" w:cs="Arial"/>
          <w:sz w:val="22"/>
          <w:szCs w:val="22"/>
        </w:rPr>
        <w:t>(DNP).</w:t>
      </w:r>
    </w:p>
    <w:p w14:paraId="35A22DB7" w14:textId="77777777" w:rsidR="007B58BC" w:rsidRPr="000315A8" w:rsidRDefault="007B58BC" w:rsidP="00257C2A">
      <w:pPr>
        <w:pStyle w:val="Textoindependiente"/>
        <w:jc w:val="both"/>
        <w:rPr>
          <w:rFonts w:ascii="Arial" w:hAnsi="Arial" w:cs="Arial"/>
          <w:sz w:val="22"/>
          <w:szCs w:val="22"/>
        </w:rPr>
      </w:pPr>
    </w:p>
    <w:p w14:paraId="29C09C40" w14:textId="05755B09" w:rsidR="007B58BC" w:rsidRPr="000315A8" w:rsidRDefault="0067285D" w:rsidP="00257C2A">
      <w:pPr>
        <w:tabs>
          <w:tab w:val="left" w:pos="1295"/>
        </w:tabs>
        <w:jc w:val="both"/>
        <w:rPr>
          <w:rFonts w:ascii="Arial" w:hAnsi="Arial" w:cs="Arial"/>
        </w:rPr>
      </w:pPr>
      <w:r w:rsidRPr="000315A8">
        <w:rPr>
          <w:rFonts w:ascii="Arial" w:hAnsi="Arial" w:cs="Arial"/>
        </w:rPr>
        <w:t>ARTÍCULO</w:t>
      </w:r>
      <w:r w:rsidR="01F6E96B" w:rsidRPr="000315A8">
        <w:rPr>
          <w:rFonts w:ascii="Arial" w:hAnsi="Arial" w:cs="Arial"/>
        </w:rPr>
        <w:t xml:space="preserve"> </w:t>
      </w:r>
      <w:r>
        <w:tab/>
      </w:r>
      <w:r w:rsidRPr="000315A8">
        <w:rPr>
          <w:rFonts w:ascii="Arial" w:hAnsi="Arial" w:cs="Arial"/>
        </w:rPr>
        <w:t>2.2.7.2.2.5. Paso 4. Deﬁnición de la estructura del Sistema de Seguimiento a Metas de Gobierno. La estructura del Sistema de Seguimiento a Metas de Gobierno debe estar acorde con la estructura y escalabilidad que se deﬁna en el Plan Nacional de Desarrollo (PND).</w:t>
      </w:r>
    </w:p>
    <w:p w14:paraId="7D0AF4C0" w14:textId="77777777" w:rsidR="007B58BC" w:rsidRPr="000315A8" w:rsidRDefault="007B58BC" w:rsidP="00257C2A">
      <w:pPr>
        <w:pStyle w:val="Textoindependiente"/>
        <w:jc w:val="both"/>
        <w:rPr>
          <w:rFonts w:ascii="Arial" w:hAnsi="Arial" w:cs="Arial"/>
          <w:sz w:val="22"/>
          <w:szCs w:val="22"/>
        </w:rPr>
      </w:pPr>
    </w:p>
    <w:p w14:paraId="285C70EC" w14:textId="153B6751" w:rsidR="007B58BC" w:rsidRPr="000315A8" w:rsidRDefault="0067285D" w:rsidP="00257C2A">
      <w:pPr>
        <w:tabs>
          <w:tab w:val="left" w:pos="1295"/>
        </w:tabs>
        <w:jc w:val="both"/>
        <w:rPr>
          <w:rFonts w:ascii="Arial" w:hAnsi="Arial" w:cs="Arial"/>
        </w:rPr>
      </w:pPr>
      <w:r w:rsidRPr="000315A8">
        <w:rPr>
          <w:rFonts w:ascii="Arial" w:hAnsi="Arial" w:cs="Arial"/>
        </w:rPr>
        <w:t>ARTÍCULO</w:t>
      </w:r>
      <w:r w:rsidR="29FF7273" w:rsidRPr="000315A8">
        <w:rPr>
          <w:rFonts w:ascii="Arial" w:hAnsi="Arial" w:cs="Arial"/>
        </w:rPr>
        <w:t xml:space="preserve"> </w:t>
      </w:r>
      <w:r w:rsidRPr="000315A8">
        <w:rPr>
          <w:rFonts w:ascii="Arial" w:hAnsi="Arial" w:cs="Arial"/>
        </w:rPr>
        <w:tab/>
        <w:t xml:space="preserve">2.2.7.2.2.6. Paso 5. </w:t>
      </w:r>
      <w:r w:rsidRPr="000315A8">
        <w:rPr>
          <w:rFonts w:ascii="Arial" w:hAnsi="Arial" w:cs="Arial"/>
          <w:spacing w:val="-8"/>
        </w:rPr>
        <w:t>Deﬁnición</w:t>
      </w:r>
      <w:r w:rsidRPr="000315A8">
        <w:rPr>
          <w:rFonts w:ascii="Arial" w:hAnsi="Arial" w:cs="Arial"/>
        </w:rPr>
        <w:t xml:space="preserve"> de roles en el Sistema de Seguimiento a Metas de Gobierno. Los actores del Sistema de Seguimiento a Metas de Gobierno tienen las siguientes</w:t>
      </w:r>
      <w:r w:rsidRPr="06160630">
        <w:rPr>
          <w:rFonts w:ascii="Arial" w:hAnsi="Arial" w:cs="Arial"/>
        </w:rPr>
        <w:t xml:space="preserve"> </w:t>
      </w:r>
      <w:r w:rsidRPr="000315A8">
        <w:rPr>
          <w:rFonts w:ascii="Arial" w:hAnsi="Arial" w:cs="Arial"/>
        </w:rPr>
        <w:t>funciones:</w:t>
      </w:r>
    </w:p>
    <w:p w14:paraId="213D5949" w14:textId="77777777" w:rsidR="007B58BC" w:rsidRPr="000315A8" w:rsidRDefault="007B58BC" w:rsidP="00257C2A">
      <w:pPr>
        <w:pStyle w:val="Textoindependiente"/>
        <w:jc w:val="both"/>
        <w:rPr>
          <w:rFonts w:ascii="Arial" w:hAnsi="Arial" w:cs="Arial"/>
          <w:sz w:val="22"/>
          <w:szCs w:val="22"/>
        </w:rPr>
      </w:pPr>
    </w:p>
    <w:p w14:paraId="4997105F" w14:textId="31C494D9" w:rsidR="007B58BC" w:rsidRPr="000315A8" w:rsidRDefault="2C7BA456" w:rsidP="003C53A2">
      <w:pPr>
        <w:pStyle w:val="Prrafodelista"/>
        <w:numPr>
          <w:ilvl w:val="0"/>
          <w:numId w:val="4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Actores que reportan la</w:t>
      </w:r>
      <w:r w:rsidR="0067285D" w:rsidRPr="000315A8">
        <w:rPr>
          <w:rFonts w:ascii="Arial" w:hAnsi="Arial" w:cs="Arial"/>
          <w:spacing w:val="-3"/>
        </w:rPr>
        <w:t xml:space="preserve"> </w:t>
      </w:r>
      <w:r w:rsidR="0067285D" w:rsidRPr="000315A8">
        <w:rPr>
          <w:rFonts w:ascii="Arial" w:hAnsi="Arial" w:cs="Arial"/>
        </w:rPr>
        <w:t>información</w:t>
      </w:r>
    </w:p>
    <w:p w14:paraId="3A445DFA" w14:textId="77777777" w:rsidR="007B58BC" w:rsidRPr="000315A8" w:rsidRDefault="007B58BC" w:rsidP="00257C2A">
      <w:pPr>
        <w:pStyle w:val="Textoindependiente"/>
        <w:jc w:val="both"/>
        <w:rPr>
          <w:rFonts w:ascii="Arial" w:hAnsi="Arial" w:cs="Arial"/>
          <w:sz w:val="22"/>
          <w:szCs w:val="22"/>
        </w:rPr>
      </w:pPr>
    </w:p>
    <w:p w14:paraId="0E2AAB03" w14:textId="5CB71935" w:rsidR="007B58BC" w:rsidRPr="000315A8" w:rsidRDefault="0067285D" w:rsidP="00257C2A">
      <w:pPr>
        <w:pStyle w:val="Prrafodelista"/>
        <w:numPr>
          <w:ilvl w:val="1"/>
          <w:numId w:val="48"/>
        </w:numPr>
        <w:tabs>
          <w:tab w:val="left" w:pos="431"/>
        </w:tabs>
        <w:ind w:left="0" w:firstLine="0"/>
        <w:jc w:val="both"/>
        <w:rPr>
          <w:rFonts w:ascii="Arial" w:hAnsi="Arial" w:cs="Arial"/>
        </w:rPr>
      </w:pPr>
      <w:r w:rsidRPr="000315A8">
        <w:rPr>
          <w:rFonts w:ascii="Arial" w:hAnsi="Arial" w:cs="Arial"/>
        </w:rPr>
        <w:t>Coordinador sectorial: este rol lo tiene el jefe de planeación de la entidad cabeza de cada sector, quien es el responsable directo ante Sinergia de la información y el que garantiza que esta sea coherente y se encuentre al día. El coordinador sectorial deberá revisar los datos ingresados por otros miembros de su sector y es el encargado de solicitar cambios en las metas, indicadores o contenidos al Departamento Nacional de Planeación</w:t>
      </w:r>
      <w:r w:rsidRPr="000315A8">
        <w:rPr>
          <w:rFonts w:ascii="Arial" w:hAnsi="Arial" w:cs="Arial"/>
          <w:spacing w:val="-3"/>
        </w:rPr>
        <w:t xml:space="preserve"> </w:t>
      </w:r>
      <w:r w:rsidRPr="000315A8">
        <w:rPr>
          <w:rFonts w:ascii="Arial" w:hAnsi="Arial" w:cs="Arial"/>
        </w:rPr>
        <w:t>(DNP).</w:t>
      </w:r>
    </w:p>
    <w:p w14:paraId="15EF47F7" w14:textId="77777777" w:rsidR="007B58BC" w:rsidRPr="000315A8" w:rsidRDefault="007B58BC" w:rsidP="00257C2A">
      <w:pPr>
        <w:pStyle w:val="Textoindependiente"/>
        <w:jc w:val="both"/>
        <w:rPr>
          <w:rFonts w:ascii="Arial" w:hAnsi="Arial" w:cs="Arial"/>
          <w:sz w:val="22"/>
          <w:szCs w:val="22"/>
        </w:rPr>
      </w:pPr>
    </w:p>
    <w:p w14:paraId="17A89936" w14:textId="77777777" w:rsidR="007B58BC" w:rsidRPr="000315A8" w:rsidRDefault="0067285D" w:rsidP="00257C2A">
      <w:pPr>
        <w:pStyle w:val="Prrafodelista"/>
        <w:numPr>
          <w:ilvl w:val="1"/>
          <w:numId w:val="48"/>
        </w:numPr>
        <w:tabs>
          <w:tab w:val="left" w:pos="431"/>
        </w:tabs>
        <w:ind w:left="0" w:firstLine="0"/>
        <w:jc w:val="both"/>
        <w:rPr>
          <w:rFonts w:ascii="Arial" w:hAnsi="Arial" w:cs="Arial"/>
        </w:rPr>
      </w:pPr>
      <w:r w:rsidRPr="000315A8">
        <w:rPr>
          <w:rFonts w:ascii="Arial" w:hAnsi="Arial" w:cs="Arial"/>
        </w:rPr>
        <w:t>Gerente de programa: es el encargado de mantener actualizado el estado cualitativo de avance de los programas incluidos en el Sistema</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Seguimiento</w:t>
      </w:r>
      <w:r w:rsidRPr="000315A8">
        <w:rPr>
          <w:rFonts w:ascii="Arial" w:hAnsi="Arial" w:cs="Arial"/>
          <w:spacing w:val="-3"/>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metas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Gobierno.</w:t>
      </w:r>
      <w:r w:rsidRPr="000315A8">
        <w:rPr>
          <w:rFonts w:ascii="Arial" w:hAnsi="Arial" w:cs="Arial"/>
          <w:spacing w:val="-3"/>
        </w:rPr>
        <w:t xml:space="preserve"> </w:t>
      </w:r>
      <w:r w:rsidRPr="000315A8">
        <w:rPr>
          <w:rFonts w:ascii="Arial" w:hAnsi="Arial" w:cs="Arial"/>
        </w:rPr>
        <w:t>Este</w:t>
      </w:r>
      <w:r w:rsidRPr="000315A8">
        <w:rPr>
          <w:rFonts w:ascii="Arial" w:hAnsi="Arial" w:cs="Arial"/>
          <w:spacing w:val="-2"/>
        </w:rPr>
        <w:t xml:space="preserve"> </w:t>
      </w:r>
      <w:r w:rsidRPr="000315A8">
        <w:rPr>
          <w:rFonts w:ascii="Arial" w:hAnsi="Arial" w:cs="Arial"/>
        </w:rPr>
        <w:t>debe</w:t>
      </w:r>
      <w:r w:rsidRPr="000315A8">
        <w:rPr>
          <w:rFonts w:ascii="Arial" w:hAnsi="Arial" w:cs="Arial"/>
          <w:spacing w:val="-2"/>
        </w:rPr>
        <w:t xml:space="preserve"> </w:t>
      </w:r>
      <w:r w:rsidRPr="000315A8">
        <w:rPr>
          <w:rFonts w:ascii="Arial" w:hAnsi="Arial" w:cs="Arial"/>
        </w:rPr>
        <w:t>revisar</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avances</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indicadores</w:t>
      </w:r>
      <w:r w:rsidRPr="000315A8">
        <w:rPr>
          <w:rFonts w:ascii="Arial" w:hAnsi="Arial" w:cs="Arial"/>
          <w:spacing w:val="-1"/>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contiene</w:t>
      </w:r>
      <w:r w:rsidRPr="000315A8">
        <w:rPr>
          <w:rFonts w:ascii="Arial" w:hAnsi="Arial" w:cs="Arial"/>
          <w:spacing w:val="-1"/>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programa.</w:t>
      </w:r>
    </w:p>
    <w:p w14:paraId="3E3FE5EC" w14:textId="77777777" w:rsidR="007B58BC" w:rsidRPr="000315A8" w:rsidRDefault="007B58BC" w:rsidP="00257C2A">
      <w:pPr>
        <w:pStyle w:val="Textoindependiente"/>
        <w:jc w:val="both"/>
        <w:rPr>
          <w:rFonts w:ascii="Arial" w:hAnsi="Arial" w:cs="Arial"/>
          <w:sz w:val="22"/>
          <w:szCs w:val="22"/>
        </w:rPr>
      </w:pPr>
    </w:p>
    <w:p w14:paraId="34645CE3" w14:textId="77777777" w:rsidR="007B58BC" w:rsidRPr="000315A8" w:rsidRDefault="0067285D" w:rsidP="00257C2A">
      <w:pPr>
        <w:pStyle w:val="Prrafodelista"/>
        <w:numPr>
          <w:ilvl w:val="1"/>
          <w:numId w:val="48"/>
        </w:numPr>
        <w:tabs>
          <w:tab w:val="left" w:pos="431"/>
        </w:tabs>
        <w:ind w:left="0" w:firstLine="0"/>
        <w:jc w:val="both"/>
        <w:rPr>
          <w:rFonts w:ascii="Arial" w:hAnsi="Arial" w:cs="Arial"/>
        </w:rPr>
      </w:pPr>
      <w:r w:rsidRPr="000315A8">
        <w:rPr>
          <w:rFonts w:ascii="Arial" w:hAnsi="Arial" w:cs="Arial"/>
        </w:rPr>
        <w:t>Gerente de meta: cumple con la función de reportar los avances cualitativos de los indicadores mensualmente y cuantitativos según la periodicidad establecida para cada</w:t>
      </w:r>
      <w:r w:rsidRPr="000315A8">
        <w:rPr>
          <w:rFonts w:ascii="Arial" w:hAnsi="Arial" w:cs="Arial"/>
          <w:spacing w:val="-3"/>
        </w:rPr>
        <w:t xml:space="preserve"> </w:t>
      </w:r>
      <w:r w:rsidRPr="000315A8">
        <w:rPr>
          <w:rFonts w:ascii="Arial" w:hAnsi="Arial" w:cs="Arial"/>
        </w:rPr>
        <w:t>indicador.</w:t>
      </w:r>
    </w:p>
    <w:p w14:paraId="4BA3A859" w14:textId="77777777" w:rsidR="007B58BC" w:rsidRPr="000315A8" w:rsidRDefault="007B58BC" w:rsidP="00257C2A">
      <w:pPr>
        <w:pStyle w:val="Textoindependiente"/>
        <w:jc w:val="both"/>
        <w:rPr>
          <w:rFonts w:ascii="Arial" w:hAnsi="Arial" w:cs="Arial"/>
          <w:sz w:val="22"/>
          <w:szCs w:val="22"/>
        </w:rPr>
      </w:pPr>
    </w:p>
    <w:p w14:paraId="607E3ED7" w14:textId="276BF9BE" w:rsidR="007B58BC" w:rsidRPr="000315A8" w:rsidRDefault="4A859C51" w:rsidP="003C53A2">
      <w:pPr>
        <w:pStyle w:val="Prrafodelista"/>
        <w:numPr>
          <w:ilvl w:val="0"/>
          <w:numId w:val="4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Administradores del Sistema de Seguimiento a metas de</w:t>
      </w:r>
      <w:r w:rsidR="0067285D" w:rsidRPr="000315A8">
        <w:rPr>
          <w:rFonts w:ascii="Arial" w:hAnsi="Arial" w:cs="Arial"/>
          <w:spacing w:val="-11"/>
        </w:rPr>
        <w:t xml:space="preserve"> </w:t>
      </w:r>
      <w:r w:rsidR="0067285D" w:rsidRPr="000315A8">
        <w:rPr>
          <w:rFonts w:ascii="Arial" w:hAnsi="Arial" w:cs="Arial"/>
        </w:rPr>
        <w:t>Gobierno</w:t>
      </w:r>
    </w:p>
    <w:p w14:paraId="63B5F3B0" w14:textId="77777777" w:rsidR="007B58BC" w:rsidRPr="000315A8" w:rsidRDefault="007B58BC" w:rsidP="00257C2A">
      <w:pPr>
        <w:pStyle w:val="Textoindependiente"/>
        <w:jc w:val="both"/>
        <w:rPr>
          <w:rFonts w:ascii="Arial" w:hAnsi="Arial" w:cs="Arial"/>
          <w:sz w:val="22"/>
          <w:szCs w:val="22"/>
        </w:rPr>
      </w:pPr>
    </w:p>
    <w:p w14:paraId="56529681" w14:textId="77777777" w:rsidR="007B58BC" w:rsidRPr="000315A8" w:rsidRDefault="0067285D" w:rsidP="00257C2A">
      <w:pPr>
        <w:pStyle w:val="Prrafodelista"/>
        <w:numPr>
          <w:ilvl w:val="1"/>
          <w:numId w:val="48"/>
        </w:numPr>
        <w:tabs>
          <w:tab w:val="left" w:pos="431"/>
        </w:tabs>
        <w:ind w:left="0" w:firstLine="0"/>
        <w:jc w:val="both"/>
        <w:rPr>
          <w:rFonts w:ascii="Arial" w:hAnsi="Arial" w:cs="Arial"/>
        </w:rPr>
      </w:pPr>
      <w:r w:rsidRPr="000315A8">
        <w:rPr>
          <w:rFonts w:ascii="Arial" w:hAnsi="Arial" w:cs="Arial"/>
        </w:rPr>
        <w:t xml:space="preserve">Coordinador político: ejercido por el </w:t>
      </w:r>
      <w:r w:rsidRPr="000315A8">
        <w:rPr>
          <w:rFonts w:ascii="Arial" w:hAnsi="Arial" w:cs="Arial"/>
          <w:spacing w:val="-27"/>
        </w:rPr>
        <w:t>Secretario General</w:t>
      </w:r>
      <w:r w:rsidRPr="000315A8">
        <w:rPr>
          <w:rFonts w:ascii="Arial" w:hAnsi="Arial" w:cs="Arial"/>
        </w:rPr>
        <w:t xml:space="preserve"> de la Presidencia de la República o en quien delegue para tal efecto, responsable de la coordinación del Alto Gobierno para el cumplimiento de las metas establecidas, de manera que utiliza la información contenida en el Sistema de Seguimiento a Metas de Gobierno, para la rendición de cuentas al interior del</w:t>
      </w:r>
      <w:r w:rsidRPr="06160630">
        <w:rPr>
          <w:rFonts w:ascii="Arial" w:hAnsi="Arial" w:cs="Arial"/>
        </w:rPr>
        <w:t xml:space="preserve"> </w:t>
      </w:r>
      <w:r w:rsidRPr="000315A8">
        <w:rPr>
          <w:rFonts w:ascii="Arial" w:hAnsi="Arial" w:cs="Arial"/>
        </w:rPr>
        <w:t>Gobierno</w:t>
      </w:r>
    </w:p>
    <w:p w14:paraId="68EB8869" w14:textId="77777777" w:rsidR="007B58BC" w:rsidRPr="000315A8" w:rsidRDefault="007B58BC" w:rsidP="00257C2A">
      <w:pPr>
        <w:pStyle w:val="Textoindependiente"/>
        <w:jc w:val="both"/>
        <w:rPr>
          <w:rFonts w:ascii="Arial" w:hAnsi="Arial" w:cs="Arial"/>
          <w:sz w:val="22"/>
          <w:szCs w:val="22"/>
        </w:rPr>
      </w:pPr>
    </w:p>
    <w:p w14:paraId="70691C1A" w14:textId="0BB40F63" w:rsidR="007B58BC" w:rsidRPr="000315A8" w:rsidRDefault="0067285D" w:rsidP="00257C2A">
      <w:pPr>
        <w:pStyle w:val="Prrafodelista"/>
        <w:numPr>
          <w:ilvl w:val="1"/>
          <w:numId w:val="48"/>
        </w:numPr>
        <w:tabs>
          <w:tab w:val="left" w:pos="431"/>
        </w:tabs>
        <w:ind w:left="0" w:firstLine="0"/>
        <w:jc w:val="both"/>
        <w:rPr>
          <w:rFonts w:ascii="Arial" w:hAnsi="Arial" w:cs="Arial"/>
        </w:rPr>
      </w:pPr>
      <w:r w:rsidRPr="000315A8">
        <w:rPr>
          <w:rFonts w:ascii="Arial" w:hAnsi="Arial" w:cs="Arial"/>
        </w:rPr>
        <w:t xml:space="preserve">Coordinador técnico: ejercido por el </w:t>
      </w:r>
      <w:r w:rsidRPr="000315A8">
        <w:rPr>
          <w:rFonts w:ascii="Arial" w:hAnsi="Arial" w:cs="Arial"/>
          <w:spacing w:val="-3"/>
        </w:rPr>
        <w:t>Director</w:t>
      </w:r>
      <w:r w:rsidRPr="000315A8">
        <w:rPr>
          <w:rFonts w:ascii="Arial" w:hAnsi="Arial" w:cs="Arial"/>
        </w:rPr>
        <w:t xml:space="preserve"> de Seguimiento y Evaluación de Políticas Públicas del Departamento Nacional de Planeación (DNP), que se encarga de liderar el proceso de construcción de la batería de indicadores del Sistema de Seguimiento a Metas de Gobierno</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validar</w:t>
      </w:r>
      <w:r w:rsidRPr="000315A8">
        <w:rPr>
          <w:rFonts w:ascii="Arial" w:hAnsi="Arial" w:cs="Arial"/>
          <w:spacing w:val="-1"/>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información</w:t>
      </w:r>
      <w:r w:rsidRPr="000315A8">
        <w:rPr>
          <w:rFonts w:ascii="Arial" w:hAnsi="Arial" w:cs="Arial"/>
          <w:spacing w:val="-2"/>
        </w:rPr>
        <w:t xml:space="preserve"> </w:t>
      </w:r>
      <w:r w:rsidRPr="000315A8">
        <w:rPr>
          <w:rFonts w:ascii="Arial" w:hAnsi="Arial" w:cs="Arial"/>
        </w:rPr>
        <w:t>que</w:t>
      </w:r>
      <w:r w:rsidRPr="000315A8">
        <w:rPr>
          <w:rFonts w:ascii="Arial" w:hAnsi="Arial" w:cs="Arial"/>
          <w:spacing w:val="-1"/>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carga</w:t>
      </w:r>
      <w:r w:rsidRPr="000315A8">
        <w:rPr>
          <w:rFonts w:ascii="Arial" w:hAnsi="Arial" w:cs="Arial"/>
          <w:spacing w:val="-1"/>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1"/>
        </w:rPr>
        <w:t xml:space="preserve"> </w:t>
      </w:r>
      <w:r w:rsidRPr="000315A8">
        <w:rPr>
          <w:rFonts w:ascii="Arial" w:hAnsi="Arial" w:cs="Arial"/>
        </w:rPr>
        <w:t>sistema</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aprueba</w:t>
      </w:r>
      <w:r w:rsidRPr="000315A8">
        <w:rPr>
          <w:rFonts w:ascii="Arial" w:hAnsi="Arial" w:cs="Arial"/>
          <w:spacing w:val="-2"/>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actualizaciones</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2"/>
        </w:rPr>
        <w:t xml:space="preserve"> </w:t>
      </w:r>
      <w:r w:rsidRPr="000315A8">
        <w:rPr>
          <w:rFonts w:ascii="Arial" w:hAnsi="Arial" w:cs="Arial"/>
        </w:rPr>
        <w:t>que</w:t>
      </w:r>
      <w:r w:rsidRPr="000315A8">
        <w:rPr>
          <w:rFonts w:ascii="Arial" w:hAnsi="Arial" w:cs="Arial"/>
          <w:spacing w:val="-1"/>
        </w:rPr>
        <w:t xml:space="preserve"> </w:t>
      </w:r>
      <w:r w:rsidRPr="000315A8">
        <w:rPr>
          <w:rFonts w:ascii="Arial" w:hAnsi="Arial" w:cs="Arial"/>
        </w:rPr>
        <w:t>estas</w:t>
      </w:r>
      <w:r w:rsidRPr="000315A8">
        <w:rPr>
          <w:rFonts w:ascii="Arial" w:hAnsi="Arial" w:cs="Arial"/>
          <w:spacing w:val="-3"/>
        </w:rPr>
        <w:t xml:space="preserve"> </w:t>
      </w:r>
      <w:r w:rsidRPr="000315A8">
        <w:rPr>
          <w:rFonts w:ascii="Arial" w:hAnsi="Arial" w:cs="Arial"/>
        </w:rPr>
        <w:t>queden correctamente</w:t>
      </w:r>
      <w:r w:rsidR="00367E7F" w:rsidRPr="000315A8">
        <w:rPr>
          <w:rFonts w:ascii="Arial" w:hAnsi="Arial" w:cs="Arial"/>
        </w:rPr>
        <w:t xml:space="preserve"> </w:t>
      </w:r>
      <w:r w:rsidRPr="000315A8">
        <w:rPr>
          <w:rFonts w:ascii="Arial" w:hAnsi="Arial" w:cs="Arial"/>
        </w:rPr>
        <w:t>publicadas en la plataforma web de Sinergia. Además, administra operativa y tecnológicamente la plataforma del Sistema de Seguimiento a Metas de Gobierno, garantizando la funcionalidad de sus componentes.</w:t>
      </w:r>
    </w:p>
    <w:p w14:paraId="37562571" w14:textId="77777777" w:rsidR="007B58BC" w:rsidRPr="000315A8" w:rsidRDefault="007B58BC" w:rsidP="00257C2A">
      <w:pPr>
        <w:pStyle w:val="Textoindependiente"/>
        <w:jc w:val="both"/>
        <w:rPr>
          <w:rFonts w:ascii="Arial" w:hAnsi="Arial" w:cs="Arial"/>
          <w:sz w:val="22"/>
          <w:szCs w:val="22"/>
        </w:rPr>
      </w:pPr>
    </w:p>
    <w:p w14:paraId="7EE73A7C" w14:textId="3251A403"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F85C031" w:rsidRPr="000315A8">
        <w:rPr>
          <w:rFonts w:ascii="Arial" w:hAnsi="Arial" w:cs="Arial"/>
          <w:sz w:val="22"/>
          <w:szCs w:val="22"/>
        </w:rPr>
        <w:t xml:space="preserve"> </w:t>
      </w:r>
      <w:r w:rsidRPr="000315A8">
        <w:rPr>
          <w:rFonts w:ascii="Arial" w:hAnsi="Arial" w:cs="Arial"/>
          <w:sz w:val="22"/>
          <w:szCs w:val="22"/>
        </w:rPr>
        <w:tab/>
        <w:t xml:space="preserve">2.2.7.2.2.7. Paso 6. Elaboración de </w:t>
      </w:r>
      <w:r w:rsidRPr="000315A8">
        <w:rPr>
          <w:rFonts w:ascii="Arial" w:hAnsi="Arial" w:cs="Arial"/>
          <w:spacing w:val="-3"/>
          <w:sz w:val="22"/>
          <w:szCs w:val="22"/>
        </w:rPr>
        <w:t>ﬁchas</w:t>
      </w:r>
      <w:r w:rsidRPr="000315A8">
        <w:rPr>
          <w:rFonts w:ascii="Arial" w:hAnsi="Arial" w:cs="Arial"/>
          <w:sz w:val="22"/>
          <w:szCs w:val="22"/>
        </w:rPr>
        <w:t xml:space="preserve"> técnicas de programas e indicadores. Las ﬁchas técnicas de los programas estratégicos y los indicadores requieren la aplicación de los estándares establecidos por la Dirección de Seguimiento y Evaluación de Políticas Públicas (DSEPP) del Departamento Nacional de Planeación (DNP) así como la revisión y aprobación de las direcciones técnicas del Departamento Nacional de Planeación</w:t>
      </w:r>
      <w:r w:rsidRPr="06160630">
        <w:rPr>
          <w:rFonts w:ascii="Arial" w:hAnsi="Arial" w:cs="Arial"/>
          <w:sz w:val="22"/>
          <w:szCs w:val="22"/>
        </w:rPr>
        <w:t xml:space="preserve"> </w:t>
      </w:r>
      <w:r w:rsidRPr="000315A8">
        <w:rPr>
          <w:rFonts w:ascii="Arial" w:hAnsi="Arial" w:cs="Arial"/>
          <w:sz w:val="22"/>
          <w:szCs w:val="22"/>
        </w:rPr>
        <w:t>(DNP).</w:t>
      </w:r>
    </w:p>
    <w:p w14:paraId="466DA42A" w14:textId="77777777" w:rsidR="007B58BC" w:rsidRPr="000315A8" w:rsidRDefault="007B58BC" w:rsidP="00257C2A">
      <w:pPr>
        <w:pStyle w:val="Textoindependiente"/>
        <w:jc w:val="both"/>
        <w:rPr>
          <w:rFonts w:ascii="Arial" w:hAnsi="Arial" w:cs="Arial"/>
          <w:sz w:val="22"/>
          <w:szCs w:val="22"/>
        </w:rPr>
      </w:pPr>
    </w:p>
    <w:p w14:paraId="773FBE6A" w14:textId="77777777" w:rsidR="007B58BC" w:rsidRPr="000315A8" w:rsidRDefault="0067285D" w:rsidP="00257C2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Las </w:t>
      </w:r>
      <w:r w:rsidRPr="000315A8">
        <w:rPr>
          <w:rFonts w:ascii="Arial" w:hAnsi="Arial" w:cs="Arial"/>
          <w:spacing w:val="-12"/>
          <w:sz w:val="22"/>
          <w:szCs w:val="22"/>
        </w:rPr>
        <w:t>ﬁchas</w:t>
      </w:r>
      <w:r w:rsidRPr="000315A8">
        <w:rPr>
          <w:rFonts w:ascii="Arial" w:hAnsi="Arial" w:cs="Arial"/>
          <w:sz w:val="22"/>
          <w:szCs w:val="22"/>
        </w:rPr>
        <w:t xml:space="preserve"> técnicas de los indicadores que son territorializables deberán anexar la metodología de territorialización del indicador, que deberá cumplir con los mínimos establecidos por la Dirección de Seguimiento y Evaluación de Políticas Públicas (DSEPP) del Departamento Nacional de Planeación (DNP) en la guía metodológica publicada para tal</w:t>
      </w:r>
      <w:r w:rsidRPr="06160630">
        <w:rPr>
          <w:rFonts w:ascii="Arial" w:hAnsi="Arial" w:cs="Arial"/>
          <w:sz w:val="22"/>
          <w:szCs w:val="22"/>
        </w:rPr>
        <w:t xml:space="preserve"> </w:t>
      </w:r>
      <w:r w:rsidRPr="000315A8">
        <w:rPr>
          <w:rFonts w:ascii="Arial" w:hAnsi="Arial" w:cs="Arial"/>
          <w:sz w:val="22"/>
          <w:szCs w:val="22"/>
        </w:rPr>
        <w:t>efecto.</w:t>
      </w:r>
    </w:p>
    <w:p w14:paraId="4EEF8BB5" w14:textId="77777777" w:rsidR="007B58BC" w:rsidRPr="000315A8" w:rsidRDefault="007B58BC" w:rsidP="00257C2A">
      <w:pPr>
        <w:pStyle w:val="Textoindependiente"/>
        <w:jc w:val="both"/>
        <w:rPr>
          <w:rFonts w:ascii="Arial" w:hAnsi="Arial" w:cs="Arial"/>
          <w:sz w:val="22"/>
          <w:szCs w:val="22"/>
        </w:rPr>
      </w:pPr>
    </w:p>
    <w:p w14:paraId="56CF8E2C"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SECCIÓN 3</w:t>
      </w:r>
    </w:p>
    <w:p w14:paraId="5993910A"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ACTIVIDADES DEL SEGUIMIENTO A METAS DE GOBIERNO</w:t>
      </w:r>
    </w:p>
    <w:p w14:paraId="089FE8AC" w14:textId="77777777" w:rsidR="007B58BC" w:rsidRPr="000315A8" w:rsidRDefault="007B58BC" w:rsidP="00257C2A">
      <w:pPr>
        <w:pStyle w:val="Textoindependiente"/>
        <w:jc w:val="both"/>
        <w:rPr>
          <w:rFonts w:ascii="Arial" w:hAnsi="Arial" w:cs="Arial"/>
          <w:sz w:val="22"/>
          <w:szCs w:val="22"/>
        </w:rPr>
      </w:pPr>
    </w:p>
    <w:p w14:paraId="79ADCBC6" w14:textId="4DD121A7" w:rsidR="007B58BC" w:rsidRPr="000315A8" w:rsidRDefault="0067285D" w:rsidP="00257C2A">
      <w:pPr>
        <w:tabs>
          <w:tab w:val="left" w:pos="1295"/>
        </w:tabs>
        <w:jc w:val="both"/>
        <w:rPr>
          <w:rFonts w:ascii="Arial" w:hAnsi="Arial" w:cs="Arial"/>
        </w:rPr>
      </w:pPr>
      <w:r w:rsidRPr="000315A8">
        <w:rPr>
          <w:rFonts w:ascii="Arial" w:hAnsi="Arial" w:cs="Arial"/>
        </w:rPr>
        <w:t>ARTÍCULO</w:t>
      </w:r>
      <w:r w:rsidR="6EF0BB43" w:rsidRPr="000315A8">
        <w:rPr>
          <w:rFonts w:ascii="Arial" w:hAnsi="Arial" w:cs="Arial"/>
        </w:rPr>
        <w:t xml:space="preserve"> </w:t>
      </w:r>
      <w:r w:rsidRPr="000315A8">
        <w:rPr>
          <w:rFonts w:ascii="Arial" w:hAnsi="Arial" w:cs="Arial"/>
        </w:rPr>
        <w:tab/>
        <w:t>2.2.7.2.3.1. Pasos para el seguimiento a metas de gobierno. Se deberán realizar las siguientes tareas para el seguimiento a metas de</w:t>
      </w:r>
      <w:r w:rsidRPr="000315A8">
        <w:rPr>
          <w:rFonts w:ascii="Arial" w:hAnsi="Arial" w:cs="Arial"/>
          <w:spacing w:val="-3"/>
        </w:rPr>
        <w:t xml:space="preserve"> </w:t>
      </w:r>
      <w:r w:rsidRPr="000315A8">
        <w:rPr>
          <w:rFonts w:ascii="Arial" w:hAnsi="Arial" w:cs="Arial"/>
        </w:rPr>
        <w:t>gobierno:</w:t>
      </w:r>
    </w:p>
    <w:p w14:paraId="1A06A4C7" w14:textId="77777777" w:rsidR="007B58BC" w:rsidRPr="000315A8" w:rsidRDefault="007B58BC" w:rsidP="00257C2A">
      <w:pPr>
        <w:pStyle w:val="Textoindependiente"/>
        <w:jc w:val="both"/>
        <w:rPr>
          <w:rFonts w:ascii="Arial" w:hAnsi="Arial" w:cs="Arial"/>
          <w:sz w:val="22"/>
          <w:szCs w:val="22"/>
        </w:rPr>
      </w:pPr>
    </w:p>
    <w:p w14:paraId="0BEC1FD7" w14:textId="0A549ACE" w:rsidR="007B58BC" w:rsidRPr="000315A8" w:rsidRDefault="20EBDE94" w:rsidP="003C53A2">
      <w:pPr>
        <w:pStyle w:val="Prrafodelista"/>
        <w:numPr>
          <w:ilvl w:val="0"/>
          <w:numId w:val="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Registrar la información en el Sistema de Seguimiento a Metas del Gobierno y realizar</w:t>
      </w:r>
      <w:r w:rsidR="0067285D" w:rsidRPr="000315A8">
        <w:rPr>
          <w:rFonts w:ascii="Arial" w:hAnsi="Arial" w:cs="Arial"/>
          <w:spacing w:val="-14"/>
        </w:rPr>
        <w:t xml:space="preserve"> </w:t>
      </w:r>
      <w:r w:rsidR="0067285D" w:rsidRPr="000315A8">
        <w:rPr>
          <w:rFonts w:ascii="Arial" w:hAnsi="Arial" w:cs="Arial"/>
        </w:rPr>
        <w:t>capacitaciones.</w:t>
      </w:r>
    </w:p>
    <w:p w14:paraId="787DBAB1" w14:textId="77777777" w:rsidR="007B58BC" w:rsidRPr="000315A8" w:rsidRDefault="007B58BC" w:rsidP="00257C2A">
      <w:pPr>
        <w:pStyle w:val="Textoindependiente"/>
        <w:jc w:val="both"/>
        <w:rPr>
          <w:rFonts w:ascii="Arial" w:hAnsi="Arial" w:cs="Arial"/>
          <w:sz w:val="22"/>
          <w:szCs w:val="22"/>
        </w:rPr>
      </w:pPr>
    </w:p>
    <w:p w14:paraId="0A700506" w14:textId="13F76B7C" w:rsidR="007B58BC" w:rsidRPr="000315A8" w:rsidRDefault="0D38CFCD" w:rsidP="003C53A2">
      <w:pPr>
        <w:pStyle w:val="Prrafodelista"/>
        <w:numPr>
          <w:ilvl w:val="0"/>
          <w:numId w:val="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Establecer rutinas de Seguimiento a Metas de</w:t>
      </w:r>
      <w:r w:rsidR="0067285D" w:rsidRPr="000315A8">
        <w:rPr>
          <w:rFonts w:ascii="Arial" w:hAnsi="Arial" w:cs="Arial"/>
          <w:spacing w:val="-8"/>
        </w:rPr>
        <w:t xml:space="preserve"> </w:t>
      </w:r>
      <w:r w:rsidR="0067285D" w:rsidRPr="000315A8">
        <w:rPr>
          <w:rFonts w:ascii="Arial" w:hAnsi="Arial" w:cs="Arial"/>
        </w:rPr>
        <w:t>Gobierno.</w:t>
      </w:r>
    </w:p>
    <w:p w14:paraId="17AD5B76" w14:textId="77777777" w:rsidR="007B58BC" w:rsidRPr="000315A8" w:rsidRDefault="007B58BC" w:rsidP="00257C2A">
      <w:pPr>
        <w:pStyle w:val="Textoindependiente"/>
        <w:jc w:val="both"/>
        <w:rPr>
          <w:rFonts w:ascii="Arial" w:hAnsi="Arial" w:cs="Arial"/>
          <w:sz w:val="22"/>
          <w:szCs w:val="22"/>
        </w:rPr>
      </w:pPr>
    </w:p>
    <w:p w14:paraId="709A734A" w14:textId="35DD9409" w:rsidR="007B58BC" w:rsidRPr="000315A8" w:rsidRDefault="698B6DF3" w:rsidP="003C53A2">
      <w:pPr>
        <w:pStyle w:val="Prrafodelista"/>
        <w:numPr>
          <w:ilvl w:val="0"/>
          <w:numId w:val="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Generar información complementaria de indicadores y</w:t>
      </w:r>
      <w:r w:rsidR="0067285D" w:rsidRPr="000315A8">
        <w:rPr>
          <w:rFonts w:ascii="Arial" w:hAnsi="Arial" w:cs="Arial"/>
          <w:spacing w:val="-4"/>
        </w:rPr>
        <w:t xml:space="preserve"> </w:t>
      </w:r>
      <w:r w:rsidR="0067285D" w:rsidRPr="000315A8">
        <w:rPr>
          <w:rFonts w:ascii="Arial" w:hAnsi="Arial" w:cs="Arial"/>
        </w:rPr>
        <w:t>programas.</w:t>
      </w:r>
    </w:p>
    <w:p w14:paraId="40944420" w14:textId="77777777" w:rsidR="007B58BC" w:rsidRPr="000315A8" w:rsidRDefault="007B58BC" w:rsidP="00257C2A">
      <w:pPr>
        <w:pStyle w:val="Textoindependiente"/>
        <w:jc w:val="both"/>
        <w:rPr>
          <w:rFonts w:ascii="Arial" w:hAnsi="Arial" w:cs="Arial"/>
          <w:sz w:val="22"/>
          <w:szCs w:val="22"/>
        </w:rPr>
      </w:pPr>
    </w:p>
    <w:p w14:paraId="130657AB" w14:textId="08709AC1" w:rsidR="007B58BC" w:rsidRPr="000315A8" w:rsidRDefault="7214C046" w:rsidP="003C53A2">
      <w:pPr>
        <w:pStyle w:val="Prrafodelista"/>
        <w:numPr>
          <w:ilvl w:val="0"/>
          <w:numId w:val="4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Revsión</w:t>
      </w:r>
      <w:r w:rsidR="0067285D" w:rsidRPr="000315A8">
        <w:rPr>
          <w:rFonts w:ascii="Arial" w:hAnsi="Arial" w:cs="Arial"/>
          <w:spacing w:val="-2"/>
        </w:rPr>
        <w:t xml:space="preserve"> y</w:t>
      </w:r>
      <w:r w:rsidR="0067285D" w:rsidRPr="000315A8">
        <w:rPr>
          <w:rFonts w:ascii="Arial" w:hAnsi="Arial" w:cs="Arial"/>
        </w:rPr>
        <w:t xml:space="preserve"> ajustes.</w:t>
      </w:r>
    </w:p>
    <w:p w14:paraId="4E82504F" w14:textId="77777777" w:rsidR="007B58BC" w:rsidRPr="000315A8" w:rsidRDefault="007B58BC" w:rsidP="00257C2A">
      <w:pPr>
        <w:pStyle w:val="Textoindependiente"/>
        <w:jc w:val="both"/>
        <w:rPr>
          <w:rFonts w:ascii="Arial" w:hAnsi="Arial" w:cs="Arial"/>
          <w:sz w:val="22"/>
          <w:szCs w:val="22"/>
        </w:rPr>
      </w:pPr>
    </w:p>
    <w:p w14:paraId="26B9DE62" w14:textId="2B01F3FE" w:rsidR="007B58BC" w:rsidRPr="000315A8" w:rsidRDefault="0067285D" w:rsidP="003C53A2">
      <w:pPr>
        <w:tabs>
          <w:tab w:val="left" w:pos="1295"/>
        </w:tabs>
        <w:jc w:val="both"/>
        <w:rPr>
          <w:rFonts w:ascii="Arial" w:hAnsi="Arial" w:cs="Arial"/>
        </w:rPr>
      </w:pPr>
      <w:r w:rsidRPr="000315A8">
        <w:rPr>
          <w:rFonts w:ascii="Arial" w:hAnsi="Arial" w:cs="Arial"/>
        </w:rPr>
        <w:t>ARTÍCULO</w:t>
      </w:r>
      <w:r w:rsidR="7EE8CF71" w:rsidRPr="000315A8">
        <w:rPr>
          <w:rFonts w:ascii="Arial" w:hAnsi="Arial" w:cs="Arial"/>
        </w:rPr>
        <w:t xml:space="preserve"> </w:t>
      </w:r>
      <w:r w:rsidRPr="000315A8">
        <w:rPr>
          <w:rFonts w:ascii="Arial" w:hAnsi="Arial" w:cs="Arial"/>
        </w:rPr>
        <w:tab/>
        <w:t xml:space="preserve">2.2.7.2.3.2. Paso 1. Registrar la información en el Sistema de Seguimiento a Metas del Gobierno y realizar capacitaciones. Cada profesional encargado del seguimiento sectorial de la Dirección de Seguimiento y Evaluación de Políticas Públicas (DSEPP) deberá cargar los indicadores, metas anuales y de cuatrienio, </w:t>
      </w:r>
      <w:r w:rsidRPr="000315A8">
        <w:rPr>
          <w:rFonts w:ascii="Arial" w:hAnsi="Arial" w:cs="Arial"/>
          <w:spacing w:val="-4"/>
        </w:rPr>
        <w:t>ﬁchas</w:t>
      </w:r>
      <w:r w:rsidRPr="000315A8">
        <w:rPr>
          <w:rFonts w:ascii="Arial" w:hAnsi="Arial" w:cs="Arial"/>
        </w:rPr>
        <w:t xml:space="preserve"> técnicas y responsables de programas, metas e indicadores. Así</w:t>
      </w:r>
      <w:r w:rsidRPr="000315A8">
        <w:rPr>
          <w:rFonts w:ascii="Arial" w:hAnsi="Arial" w:cs="Arial"/>
          <w:spacing w:val="-4"/>
        </w:rPr>
        <w:t xml:space="preserve"> </w:t>
      </w:r>
      <w:r w:rsidRPr="000315A8">
        <w:rPr>
          <w:rFonts w:ascii="Arial" w:hAnsi="Arial" w:cs="Arial"/>
        </w:rPr>
        <w:t>mismo,</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Dirección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Seguimiento</w:t>
      </w:r>
      <w:r w:rsidRPr="000315A8">
        <w:rPr>
          <w:rFonts w:ascii="Arial" w:hAnsi="Arial" w:cs="Arial"/>
          <w:spacing w:val="-3"/>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Evaluación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Políticas</w:t>
      </w:r>
      <w:r w:rsidRPr="000315A8">
        <w:rPr>
          <w:rFonts w:ascii="Arial" w:hAnsi="Arial" w:cs="Arial"/>
          <w:spacing w:val="-4"/>
        </w:rPr>
        <w:t xml:space="preserve"> </w:t>
      </w:r>
      <w:r w:rsidRPr="000315A8">
        <w:rPr>
          <w:rFonts w:ascii="Arial" w:hAnsi="Arial" w:cs="Arial"/>
        </w:rPr>
        <w:t>Públicas</w:t>
      </w:r>
      <w:r w:rsidRPr="000315A8">
        <w:rPr>
          <w:rFonts w:ascii="Arial" w:hAnsi="Arial" w:cs="Arial"/>
          <w:spacing w:val="-3"/>
        </w:rPr>
        <w:t xml:space="preserve"> </w:t>
      </w:r>
      <w:r w:rsidRPr="000315A8">
        <w:rPr>
          <w:rFonts w:ascii="Arial" w:hAnsi="Arial" w:cs="Arial"/>
        </w:rPr>
        <w:t>(DSEPP)</w:t>
      </w:r>
      <w:r w:rsidRPr="000315A8">
        <w:rPr>
          <w:rFonts w:ascii="Arial" w:hAnsi="Arial" w:cs="Arial"/>
          <w:spacing w:val="-2"/>
        </w:rPr>
        <w:t xml:space="preserve"> </w:t>
      </w:r>
      <w:r w:rsidRPr="000315A8">
        <w:rPr>
          <w:rFonts w:ascii="Arial" w:hAnsi="Arial" w:cs="Arial"/>
        </w:rPr>
        <w:t>realizará</w:t>
      </w:r>
      <w:r w:rsidRPr="000315A8">
        <w:rPr>
          <w:rFonts w:ascii="Arial" w:hAnsi="Arial" w:cs="Arial"/>
          <w:spacing w:val="-3"/>
        </w:rPr>
        <w:t xml:space="preserve"> </w:t>
      </w:r>
      <w:r w:rsidRPr="000315A8">
        <w:rPr>
          <w:rFonts w:ascii="Arial" w:hAnsi="Arial" w:cs="Arial"/>
        </w:rPr>
        <w:t>capacitaciones</w:t>
      </w:r>
      <w:r w:rsidRPr="000315A8">
        <w:rPr>
          <w:rFonts w:ascii="Arial" w:hAnsi="Arial" w:cs="Arial"/>
          <w:spacing w:val="-4"/>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4"/>
        </w:rPr>
        <w:t xml:space="preserve"> </w:t>
      </w:r>
      <w:r w:rsidRPr="000315A8">
        <w:rPr>
          <w:rFonts w:ascii="Arial" w:hAnsi="Arial" w:cs="Arial"/>
        </w:rPr>
        <w:t>gerentes</w:t>
      </w:r>
      <w:r w:rsidRPr="000315A8">
        <w:rPr>
          <w:rFonts w:ascii="Arial" w:hAnsi="Arial" w:cs="Arial"/>
          <w:spacing w:val="-4"/>
        </w:rPr>
        <w:t xml:space="preserve"> </w:t>
      </w:r>
      <w:r w:rsidRPr="000315A8">
        <w:rPr>
          <w:rFonts w:ascii="Arial" w:hAnsi="Arial" w:cs="Arial"/>
        </w:rPr>
        <w:t>de programa,</w:t>
      </w:r>
      <w:r w:rsidR="003C53A2" w:rsidRPr="000315A8">
        <w:rPr>
          <w:rFonts w:ascii="Arial" w:hAnsi="Arial" w:cs="Arial"/>
        </w:rPr>
        <w:t xml:space="preserve"> </w:t>
      </w:r>
      <w:r w:rsidRPr="000315A8">
        <w:rPr>
          <w:rFonts w:ascii="Arial" w:hAnsi="Arial" w:cs="Arial"/>
        </w:rPr>
        <w:t>meta y jefes de las oﬁcinas de planeación, para instruirlos en la tarea de reporte tanto de la información cualitativa y cuantitativa como del comportamiento de cada programa, meta e indicador al Sistema de Seguimiento a Metas de Gobierno.</w:t>
      </w:r>
    </w:p>
    <w:p w14:paraId="08440EF2" w14:textId="77777777" w:rsidR="007B58BC" w:rsidRPr="000315A8" w:rsidRDefault="007B58BC" w:rsidP="00257C2A">
      <w:pPr>
        <w:pStyle w:val="Textoindependiente"/>
        <w:jc w:val="both"/>
        <w:rPr>
          <w:rFonts w:ascii="Arial" w:hAnsi="Arial" w:cs="Arial"/>
          <w:sz w:val="22"/>
          <w:szCs w:val="22"/>
        </w:rPr>
      </w:pPr>
    </w:p>
    <w:p w14:paraId="35FDFF87" w14:textId="5D20FADC"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55A2F4" w:rsidRPr="000315A8">
        <w:rPr>
          <w:rFonts w:ascii="Arial" w:hAnsi="Arial" w:cs="Arial"/>
          <w:sz w:val="22"/>
          <w:szCs w:val="22"/>
        </w:rPr>
        <w:t xml:space="preserve"> </w:t>
      </w:r>
      <w:r w:rsidRPr="000315A8">
        <w:rPr>
          <w:rFonts w:ascii="Arial" w:hAnsi="Arial" w:cs="Arial"/>
          <w:sz w:val="22"/>
          <w:szCs w:val="22"/>
        </w:rPr>
        <w:tab/>
        <w:t xml:space="preserve">2.2.7.2.3.3. Paso 2. Establecer rutinas de Seguimiento a Metas de Gobierno. Las </w:t>
      </w:r>
      <w:r w:rsidRPr="000315A8">
        <w:rPr>
          <w:rFonts w:ascii="Arial" w:hAnsi="Arial" w:cs="Arial"/>
          <w:spacing w:val="-8"/>
          <w:sz w:val="22"/>
          <w:szCs w:val="22"/>
        </w:rPr>
        <w:t>oﬁcinas</w:t>
      </w:r>
      <w:r w:rsidRPr="000315A8">
        <w:rPr>
          <w:rFonts w:ascii="Arial" w:hAnsi="Arial" w:cs="Arial"/>
          <w:sz w:val="22"/>
          <w:szCs w:val="22"/>
        </w:rPr>
        <w:t xml:space="preserve"> de planeación de los ministerios, departamentos administrativos y sus entidades adscritas y vinculadas, serán los responsables de actualizar y cargar toda la información relacionada con el seguimiento (avances cuantitativos y cualitativos de programas, metas e indicadores) Los avances cualitativos deberán ser reportados mensualmente, por su parte los avances cuantitativos, tanto nacionales como territoriales, deberán ser reportados teniendo en cuenta la periodicidad establecida para cada indicador en su ﬁcha técnica. El límite para realizar el reporte de actualización de avances es el día 10 del mes siguiente a la fecha de</w:t>
      </w:r>
      <w:r w:rsidRPr="06160630">
        <w:rPr>
          <w:rFonts w:ascii="Arial" w:hAnsi="Arial" w:cs="Arial"/>
          <w:sz w:val="22"/>
          <w:szCs w:val="22"/>
        </w:rPr>
        <w:t xml:space="preserve"> </w:t>
      </w:r>
      <w:r w:rsidRPr="000315A8">
        <w:rPr>
          <w:rFonts w:ascii="Arial" w:hAnsi="Arial" w:cs="Arial"/>
          <w:sz w:val="22"/>
          <w:szCs w:val="22"/>
        </w:rPr>
        <w:t>corte.</w:t>
      </w:r>
    </w:p>
    <w:p w14:paraId="0F78BA71" w14:textId="77777777" w:rsidR="007B58BC" w:rsidRPr="000315A8" w:rsidRDefault="007B58BC" w:rsidP="00257C2A">
      <w:pPr>
        <w:pStyle w:val="Textoindependiente"/>
        <w:jc w:val="both"/>
        <w:rPr>
          <w:rFonts w:ascii="Arial" w:hAnsi="Arial" w:cs="Arial"/>
          <w:sz w:val="22"/>
          <w:szCs w:val="22"/>
        </w:rPr>
      </w:pPr>
    </w:p>
    <w:p w14:paraId="25952BD6" w14:textId="77777777" w:rsidR="007B58BC" w:rsidRPr="000315A8" w:rsidRDefault="0067285D" w:rsidP="00257C2A">
      <w:pPr>
        <w:pStyle w:val="Textoindependiente"/>
        <w:jc w:val="both"/>
        <w:rPr>
          <w:rFonts w:ascii="Arial" w:hAnsi="Arial" w:cs="Arial"/>
          <w:sz w:val="22"/>
          <w:szCs w:val="22"/>
        </w:rPr>
      </w:pPr>
      <w:r w:rsidRPr="000315A8">
        <w:rPr>
          <w:rFonts w:ascii="Arial" w:hAnsi="Arial" w:cs="Arial"/>
          <w:sz w:val="22"/>
          <w:szCs w:val="22"/>
        </w:rPr>
        <w:t>ARTÍCULO 2.2.7.2.3.4. Paso 3. Generar información complementaria de indicadores y programas. Las oﬁcinas de planeación de los ministerios y departamentos administrativos así como los gerentes de programa y gerentes de meta tienen la responsabilidad de incluir documentos o archivos soporte que contribuyan a explicar los resultados alcanzados en el corte para cada programa o indicador.</w:t>
      </w:r>
    </w:p>
    <w:p w14:paraId="677C68D6" w14:textId="77777777" w:rsidR="007B58BC" w:rsidRPr="000315A8" w:rsidRDefault="007B58BC" w:rsidP="00257C2A">
      <w:pPr>
        <w:pStyle w:val="Textoindependiente"/>
        <w:jc w:val="both"/>
        <w:rPr>
          <w:rFonts w:ascii="Arial" w:hAnsi="Arial" w:cs="Arial"/>
          <w:sz w:val="22"/>
          <w:szCs w:val="22"/>
        </w:rPr>
      </w:pPr>
    </w:p>
    <w:p w14:paraId="2ACEC784" w14:textId="17835F11"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68EE42D" w:rsidRPr="000315A8">
        <w:rPr>
          <w:rFonts w:ascii="Arial" w:hAnsi="Arial" w:cs="Arial"/>
          <w:sz w:val="22"/>
          <w:szCs w:val="22"/>
        </w:rPr>
        <w:t xml:space="preserve"> </w:t>
      </w:r>
      <w:r w:rsidRPr="000315A8">
        <w:rPr>
          <w:rFonts w:ascii="Arial" w:hAnsi="Arial" w:cs="Arial"/>
          <w:sz w:val="22"/>
          <w:szCs w:val="22"/>
        </w:rPr>
        <w:tab/>
        <w:t xml:space="preserve">2.2.7.2.3.5. Paso 4. Revisión y ajustes. Las </w:t>
      </w:r>
      <w:r w:rsidRPr="000315A8">
        <w:rPr>
          <w:rFonts w:ascii="Arial" w:hAnsi="Arial" w:cs="Arial"/>
          <w:spacing w:val="-2"/>
          <w:sz w:val="22"/>
          <w:szCs w:val="22"/>
        </w:rPr>
        <w:t>oﬁcinas</w:t>
      </w:r>
      <w:r w:rsidRPr="000315A8">
        <w:rPr>
          <w:rFonts w:ascii="Arial" w:hAnsi="Arial" w:cs="Arial"/>
          <w:sz w:val="22"/>
          <w:szCs w:val="22"/>
        </w:rPr>
        <w:t xml:space="preserve"> de planeación de las entidades cabeza de sector son las encargadas de enviar a la Dirección de Seguimiento y Evaluación de Políticas Públicas, las solicitudes de cambio en el contenido de los programas, metas y/o indicadores, acompañadas de su debida argumentación técnica. La Dirección de Seguimiento y Evaluación de Políticas Públicas dará respuesta a estas solicitudes, previa consulta con las direcciones técnicas del Departamento Nacional de Planeación (DNP) y la Presidencia de la</w:t>
      </w:r>
      <w:r w:rsidRPr="06160630">
        <w:rPr>
          <w:rFonts w:ascii="Arial" w:hAnsi="Arial" w:cs="Arial"/>
          <w:sz w:val="22"/>
          <w:szCs w:val="22"/>
        </w:rPr>
        <w:t xml:space="preserve"> </w:t>
      </w:r>
      <w:r w:rsidRPr="000315A8">
        <w:rPr>
          <w:rFonts w:ascii="Arial" w:hAnsi="Arial" w:cs="Arial"/>
          <w:sz w:val="22"/>
          <w:szCs w:val="22"/>
        </w:rPr>
        <w:t>República.</w:t>
      </w:r>
    </w:p>
    <w:p w14:paraId="6921270F" w14:textId="77777777" w:rsidR="007B58BC" w:rsidRPr="000315A8" w:rsidRDefault="007B58BC" w:rsidP="00257C2A">
      <w:pPr>
        <w:pStyle w:val="Textoindependiente"/>
        <w:jc w:val="both"/>
        <w:rPr>
          <w:rFonts w:ascii="Arial" w:hAnsi="Arial" w:cs="Arial"/>
          <w:sz w:val="22"/>
          <w:szCs w:val="22"/>
        </w:rPr>
      </w:pPr>
    </w:p>
    <w:p w14:paraId="37E44AE2"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CAPÍTULO 3</w:t>
      </w:r>
    </w:p>
    <w:p w14:paraId="2635F2E4"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EVALUACIÓN DE POLÍTICAS PÚBLICAS</w:t>
      </w:r>
    </w:p>
    <w:p w14:paraId="55488547" w14:textId="77777777" w:rsidR="007B58BC" w:rsidRPr="000315A8" w:rsidRDefault="007B58BC" w:rsidP="00257C2A">
      <w:pPr>
        <w:pStyle w:val="Textoindependiente"/>
        <w:jc w:val="both"/>
        <w:rPr>
          <w:rFonts w:ascii="Arial" w:hAnsi="Arial" w:cs="Arial"/>
          <w:sz w:val="22"/>
          <w:szCs w:val="22"/>
        </w:rPr>
      </w:pPr>
    </w:p>
    <w:p w14:paraId="5A2DE137"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SECCIÓN 1</w:t>
      </w:r>
    </w:p>
    <w:p w14:paraId="7BF4870C"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EVALUACIONES ESTRATÉGICAS DE POLÍTICAS PÚBLICAS</w:t>
      </w:r>
    </w:p>
    <w:p w14:paraId="6EEDD277" w14:textId="77777777" w:rsidR="007B58BC" w:rsidRPr="000315A8" w:rsidRDefault="007B58BC" w:rsidP="003C53A2">
      <w:pPr>
        <w:pStyle w:val="Textoindependiente"/>
        <w:jc w:val="center"/>
        <w:rPr>
          <w:rFonts w:ascii="Arial" w:hAnsi="Arial" w:cs="Arial"/>
          <w:b/>
          <w:bCs/>
          <w:sz w:val="22"/>
          <w:szCs w:val="22"/>
        </w:rPr>
      </w:pPr>
    </w:p>
    <w:p w14:paraId="6076DC51" w14:textId="5472220F"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708D30C" w:rsidRPr="000315A8">
        <w:rPr>
          <w:rFonts w:ascii="Arial" w:hAnsi="Arial" w:cs="Arial"/>
          <w:sz w:val="22"/>
          <w:szCs w:val="22"/>
        </w:rPr>
        <w:t xml:space="preserve"> </w:t>
      </w:r>
      <w:r>
        <w:tab/>
      </w:r>
      <w:r w:rsidRPr="000315A8">
        <w:rPr>
          <w:rFonts w:ascii="Arial" w:hAnsi="Arial" w:cs="Arial"/>
          <w:sz w:val="22"/>
          <w:szCs w:val="22"/>
        </w:rPr>
        <w:t>2.2.7.3.1.1. Deﬁnición del proceso de evaluaciones estratégicas. Es un proceso estandarizado y participativo, a través del cual se evalúan las políticas consignadas en el Plan Nacional de Desarrollo (PND) y las estratégicas que lo complementen, mediante la aplicación de herramientas y técnicas que permitan generar información que sirva como insumo para el mejoramiento de las intervenciones públicas.</w:t>
      </w:r>
    </w:p>
    <w:p w14:paraId="04496083" w14:textId="77777777" w:rsidR="007B58BC" w:rsidRPr="000315A8" w:rsidRDefault="007B58BC" w:rsidP="00257C2A">
      <w:pPr>
        <w:pStyle w:val="Textoindependiente"/>
        <w:jc w:val="both"/>
        <w:rPr>
          <w:rFonts w:ascii="Arial" w:hAnsi="Arial" w:cs="Arial"/>
          <w:sz w:val="22"/>
          <w:szCs w:val="22"/>
        </w:rPr>
      </w:pPr>
    </w:p>
    <w:p w14:paraId="5FE372C1" w14:textId="49F9DB7C" w:rsidR="007B58BC" w:rsidRPr="000315A8" w:rsidRDefault="0067285D" w:rsidP="00AC0D9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B1D2E3" w:rsidRPr="000315A8">
        <w:rPr>
          <w:rFonts w:ascii="Arial" w:hAnsi="Arial" w:cs="Arial"/>
          <w:sz w:val="22"/>
          <w:szCs w:val="22"/>
        </w:rPr>
        <w:t xml:space="preserve"> </w:t>
      </w:r>
      <w:r w:rsidRPr="000315A8">
        <w:rPr>
          <w:rFonts w:ascii="Arial" w:hAnsi="Arial" w:cs="Arial"/>
          <w:sz w:val="22"/>
          <w:szCs w:val="22"/>
        </w:rPr>
        <w:tab/>
        <w:t xml:space="preserve">2.2.7.3.1.2. </w:t>
      </w:r>
      <w:r w:rsidRPr="000315A8">
        <w:rPr>
          <w:rFonts w:ascii="Arial" w:hAnsi="Arial" w:cs="Arial"/>
          <w:spacing w:val="-4"/>
          <w:sz w:val="22"/>
          <w:szCs w:val="22"/>
        </w:rPr>
        <w:t>Deﬁnición</w:t>
      </w:r>
      <w:r w:rsidRPr="000315A8">
        <w:rPr>
          <w:rFonts w:ascii="Arial" w:hAnsi="Arial" w:cs="Arial"/>
          <w:sz w:val="22"/>
          <w:szCs w:val="22"/>
        </w:rPr>
        <w:t xml:space="preserve"> de evaluación. Es una investigación sistemática y objetiva aplicada en alguno de los diferentes eslabones de la cadena de valor (procesos, productos, resultados) que tiene como ﬁnalidad generar evidencia que sirva como insumo para mejorar e! diseño, la implementación, la ejecución y los efectos de políticas, planes, programas o proyectos (en adelante intervenciones públicas) del Gobierno</w:t>
      </w:r>
      <w:r w:rsidRPr="06160630">
        <w:rPr>
          <w:rFonts w:ascii="Arial" w:hAnsi="Arial" w:cs="Arial"/>
          <w:sz w:val="22"/>
          <w:szCs w:val="22"/>
        </w:rPr>
        <w:t xml:space="preserve"> </w:t>
      </w:r>
      <w:r w:rsidRPr="000315A8">
        <w:rPr>
          <w:rFonts w:ascii="Arial" w:hAnsi="Arial" w:cs="Arial"/>
          <w:sz w:val="22"/>
          <w:szCs w:val="22"/>
        </w:rPr>
        <w:t>Nacional.</w:t>
      </w:r>
    </w:p>
    <w:p w14:paraId="56BB0CF4" w14:textId="77777777" w:rsidR="007B58BC" w:rsidRPr="000315A8" w:rsidRDefault="007B58BC" w:rsidP="00257C2A">
      <w:pPr>
        <w:pStyle w:val="Textoindependiente"/>
        <w:jc w:val="both"/>
        <w:rPr>
          <w:rFonts w:ascii="Arial" w:hAnsi="Arial" w:cs="Arial"/>
          <w:sz w:val="22"/>
          <w:szCs w:val="22"/>
        </w:rPr>
      </w:pPr>
    </w:p>
    <w:p w14:paraId="60ECDEE8" w14:textId="50DE1965"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531B64E" w:rsidRPr="000315A8">
        <w:rPr>
          <w:rFonts w:ascii="Arial" w:hAnsi="Arial" w:cs="Arial"/>
          <w:sz w:val="22"/>
          <w:szCs w:val="22"/>
        </w:rPr>
        <w:t xml:space="preserve"> </w:t>
      </w:r>
      <w:r w:rsidRPr="000315A8">
        <w:rPr>
          <w:rFonts w:ascii="Arial" w:hAnsi="Arial" w:cs="Arial"/>
          <w:sz w:val="22"/>
          <w:szCs w:val="22"/>
        </w:rPr>
        <w:tab/>
        <w:t>2.2.7.3.1.3. Actores. Los actores del proceso de evaluaciones estratégicas de intervenciones públicas son: Los ministerios, departamentos administrativos, sus entidades vinculadas y</w:t>
      </w:r>
      <w:r w:rsidRPr="000315A8">
        <w:rPr>
          <w:rFonts w:ascii="Arial" w:hAnsi="Arial" w:cs="Arial"/>
          <w:spacing w:val="-7"/>
          <w:sz w:val="22"/>
          <w:szCs w:val="22"/>
        </w:rPr>
        <w:t xml:space="preserve"> </w:t>
      </w:r>
      <w:r w:rsidRPr="000315A8">
        <w:rPr>
          <w:rFonts w:ascii="Arial" w:hAnsi="Arial" w:cs="Arial"/>
          <w:sz w:val="22"/>
          <w:szCs w:val="22"/>
        </w:rPr>
        <w:t>adscritas.</w:t>
      </w:r>
    </w:p>
    <w:p w14:paraId="28B50ACE" w14:textId="77777777" w:rsidR="007B58BC" w:rsidRPr="000315A8" w:rsidRDefault="007B58BC" w:rsidP="00257C2A">
      <w:pPr>
        <w:pStyle w:val="Textoindependiente"/>
        <w:jc w:val="both"/>
        <w:rPr>
          <w:rFonts w:ascii="Arial" w:hAnsi="Arial" w:cs="Arial"/>
          <w:sz w:val="22"/>
          <w:szCs w:val="22"/>
        </w:rPr>
      </w:pPr>
    </w:p>
    <w:p w14:paraId="65D65CD0" w14:textId="744A3911" w:rsidR="007B58BC" w:rsidRPr="000315A8" w:rsidRDefault="0067285D" w:rsidP="00257C2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FD3DDB5" w:rsidRPr="000315A8">
        <w:rPr>
          <w:rFonts w:ascii="Arial" w:hAnsi="Arial" w:cs="Arial"/>
          <w:sz w:val="22"/>
          <w:szCs w:val="22"/>
        </w:rPr>
        <w:t xml:space="preserve"> </w:t>
      </w:r>
      <w:r w:rsidRPr="000315A8">
        <w:rPr>
          <w:rFonts w:ascii="Arial" w:hAnsi="Arial" w:cs="Arial"/>
          <w:sz w:val="22"/>
          <w:szCs w:val="22"/>
        </w:rPr>
        <w:tab/>
        <w:t>2.2.7.3.1.4. Funciones de los actores. Los actores del proceso de evaluaciones estratégicas de intervenciones públicas del Gobierno Nacional tienen las siguientes</w:t>
      </w:r>
      <w:r w:rsidRPr="000315A8">
        <w:rPr>
          <w:rFonts w:ascii="Arial" w:hAnsi="Arial" w:cs="Arial"/>
          <w:spacing w:val="-2"/>
          <w:sz w:val="22"/>
          <w:szCs w:val="22"/>
        </w:rPr>
        <w:t xml:space="preserve"> </w:t>
      </w:r>
      <w:r w:rsidRPr="000315A8">
        <w:rPr>
          <w:rFonts w:ascii="Arial" w:hAnsi="Arial" w:cs="Arial"/>
          <w:sz w:val="22"/>
          <w:szCs w:val="22"/>
        </w:rPr>
        <w:t>funciones:</w:t>
      </w:r>
    </w:p>
    <w:p w14:paraId="04936D81" w14:textId="77777777" w:rsidR="003C53A2" w:rsidRPr="000315A8" w:rsidRDefault="003C53A2" w:rsidP="003C53A2">
      <w:pPr>
        <w:pStyle w:val="Textoindependiente"/>
        <w:jc w:val="both"/>
        <w:rPr>
          <w:rFonts w:ascii="Arial" w:hAnsi="Arial" w:cs="Arial"/>
          <w:sz w:val="22"/>
          <w:szCs w:val="22"/>
        </w:rPr>
      </w:pPr>
    </w:p>
    <w:p w14:paraId="5EE144C7" w14:textId="0153BD57" w:rsidR="007B58BC" w:rsidRPr="000315A8" w:rsidRDefault="0067285D" w:rsidP="003C53A2">
      <w:pPr>
        <w:pStyle w:val="Textoindependiente"/>
        <w:jc w:val="both"/>
        <w:rPr>
          <w:rFonts w:ascii="Arial" w:hAnsi="Arial" w:cs="Arial"/>
          <w:sz w:val="22"/>
          <w:szCs w:val="22"/>
        </w:rPr>
      </w:pPr>
      <w:r w:rsidRPr="000315A8">
        <w:rPr>
          <w:rFonts w:ascii="Arial" w:hAnsi="Arial" w:cs="Arial"/>
          <w:sz w:val="22"/>
          <w:szCs w:val="22"/>
        </w:rPr>
        <w:t>Ministerios, departamentos administrativos, sus entidades vinculadas y adscritas: son los encargados, junto con las direcciones técnicas del Departamento Nacional de Planeación (DNP), de apoyar la discusión en la fase de diseño y acompañar la ejecución de las evaluaciones desde el punto de vista técnico. Igualmente, están a cargo de proporcionar la información requerida para el buen desarrollo de las evaluaciones, que deben ser consistentes con lo deﬁnido en el diseño y estudios previos de las mismas. Finalmente, deben generar los espacios de socialización de los resultados y recomendaciones de las evaluaciones ante las diferentes instancias directivas de sus entidades, así como propender por el uso de ambos como insumo para la toma de decisiones.</w:t>
      </w:r>
    </w:p>
    <w:p w14:paraId="5AA838F3" w14:textId="77777777" w:rsidR="007B58BC" w:rsidRPr="000315A8" w:rsidRDefault="007B58BC" w:rsidP="003C53A2">
      <w:pPr>
        <w:pStyle w:val="Textoindependiente"/>
        <w:jc w:val="both"/>
        <w:rPr>
          <w:rFonts w:ascii="Arial" w:hAnsi="Arial" w:cs="Arial"/>
          <w:sz w:val="22"/>
          <w:szCs w:val="22"/>
        </w:rPr>
      </w:pPr>
    </w:p>
    <w:p w14:paraId="029DBB25" w14:textId="77777777" w:rsidR="007B58BC" w:rsidRPr="000315A8" w:rsidRDefault="0067285D" w:rsidP="003C53A2">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Departamento Nacional de Planeación (DNP) estará a cargo de la coordinación de todo el proceso de evaluaciones estratégicas en sus diferentes fases: i) Selección de la intervención pública a evaluar; </w:t>
      </w:r>
      <w:r w:rsidRPr="000315A8">
        <w:rPr>
          <w:rFonts w:ascii="Arial" w:hAnsi="Arial" w:cs="Arial"/>
          <w:spacing w:val="-16"/>
          <w:sz w:val="22"/>
          <w:szCs w:val="22"/>
        </w:rPr>
        <w:t>ii</w:t>
      </w:r>
      <w:r w:rsidRPr="000315A8">
        <w:rPr>
          <w:rFonts w:ascii="Arial" w:hAnsi="Arial" w:cs="Arial"/>
          <w:sz w:val="22"/>
          <w:szCs w:val="22"/>
        </w:rPr>
        <w:t>) Diseño de la evaluación; iii) Contratación de la evaluación; iv) Ejecución de la evaluación; y v) Socialización de los resultados y recomendaciones de la</w:t>
      </w:r>
      <w:r w:rsidRPr="06160630">
        <w:rPr>
          <w:rFonts w:ascii="Arial" w:hAnsi="Arial" w:cs="Arial"/>
          <w:sz w:val="22"/>
          <w:szCs w:val="22"/>
        </w:rPr>
        <w:t xml:space="preserve"> </w:t>
      </w:r>
      <w:r w:rsidRPr="000315A8">
        <w:rPr>
          <w:rFonts w:ascii="Arial" w:hAnsi="Arial" w:cs="Arial"/>
          <w:sz w:val="22"/>
          <w:szCs w:val="22"/>
        </w:rPr>
        <w:t>evaluación.</w:t>
      </w:r>
    </w:p>
    <w:p w14:paraId="774964A6" w14:textId="77777777" w:rsidR="007B58BC" w:rsidRPr="000315A8" w:rsidRDefault="007B58BC" w:rsidP="003C53A2">
      <w:pPr>
        <w:pStyle w:val="Textoindependiente"/>
        <w:jc w:val="both"/>
        <w:rPr>
          <w:rFonts w:ascii="Arial" w:hAnsi="Arial" w:cs="Arial"/>
          <w:sz w:val="22"/>
          <w:szCs w:val="22"/>
        </w:rPr>
      </w:pPr>
    </w:p>
    <w:p w14:paraId="55A721D9"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SECCIÓN 2</w:t>
      </w:r>
    </w:p>
    <w:p w14:paraId="29EFA36F" w14:textId="77777777" w:rsidR="007B58BC" w:rsidRPr="000315A8" w:rsidRDefault="0067285D" w:rsidP="003C53A2">
      <w:pPr>
        <w:pStyle w:val="Textoindependiente"/>
        <w:jc w:val="center"/>
        <w:rPr>
          <w:rFonts w:ascii="Arial" w:hAnsi="Arial" w:cs="Arial"/>
          <w:b/>
          <w:bCs/>
          <w:sz w:val="22"/>
          <w:szCs w:val="22"/>
        </w:rPr>
      </w:pPr>
      <w:r w:rsidRPr="000315A8">
        <w:rPr>
          <w:rFonts w:ascii="Arial" w:hAnsi="Arial" w:cs="Arial"/>
          <w:b/>
          <w:bCs/>
          <w:sz w:val="22"/>
          <w:szCs w:val="22"/>
        </w:rPr>
        <w:t>PROCESO DE EVALUACIONES ESTRATÉGICAS</w:t>
      </w:r>
    </w:p>
    <w:p w14:paraId="695DA06E" w14:textId="77777777" w:rsidR="007B58BC" w:rsidRPr="000315A8" w:rsidRDefault="007B58BC" w:rsidP="003C53A2">
      <w:pPr>
        <w:pStyle w:val="Textoindependiente"/>
        <w:jc w:val="both"/>
        <w:rPr>
          <w:rFonts w:ascii="Arial" w:hAnsi="Arial" w:cs="Arial"/>
          <w:sz w:val="22"/>
          <w:szCs w:val="22"/>
        </w:rPr>
      </w:pPr>
    </w:p>
    <w:p w14:paraId="0B3ED230" w14:textId="70F296D7" w:rsidR="007B58BC" w:rsidRPr="000315A8" w:rsidRDefault="0067285D" w:rsidP="003C53A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5041115" w:rsidRPr="000315A8">
        <w:rPr>
          <w:rFonts w:ascii="Arial" w:hAnsi="Arial" w:cs="Arial"/>
          <w:sz w:val="22"/>
          <w:szCs w:val="22"/>
        </w:rPr>
        <w:t xml:space="preserve"> </w:t>
      </w:r>
      <w:r w:rsidRPr="000315A8">
        <w:rPr>
          <w:rFonts w:ascii="Arial" w:hAnsi="Arial" w:cs="Arial"/>
          <w:sz w:val="22"/>
          <w:szCs w:val="22"/>
        </w:rPr>
        <w:tab/>
        <w:t xml:space="preserve">2.2.7.3.2.1. Agenda Anual de Evaluaciones. Es la relación de las intervenciones públicas de carácter estratégico que podrían iniciar el proceso de evaluación, bajo los protocolos de priorización establecidos por el Departamento Nacional de Planeación (DNP), en una vigencia </w:t>
      </w:r>
      <w:r w:rsidRPr="000315A8">
        <w:rPr>
          <w:rFonts w:ascii="Arial" w:hAnsi="Arial" w:cs="Arial"/>
          <w:spacing w:val="-2"/>
          <w:sz w:val="22"/>
          <w:szCs w:val="22"/>
        </w:rPr>
        <w:t>ﬁscal</w:t>
      </w:r>
      <w:r w:rsidRPr="000315A8">
        <w:rPr>
          <w:rFonts w:ascii="Arial" w:hAnsi="Arial" w:cs="Arial"/>
          <w:sz w:val="22"/>
          <w:szCs w:val="22"/>
        </w:rPr>
        <w:t xml:space="preserve"> determinada.</w:t>
      </w:r>
    </w:p>
    <w:p w14:paraId="6A9AF726" w14:textId="77777777" w:rsidR="007B58BC" w:rsidRPr="000315A8" w:rsidRDefault="007B58BC" w:rsidP="003C53A2">
      <w:pPr>
        <w:pStyle w:val="Textoindependiente"/>
        <w:jc w:val="both"/>
        <w:rPr>
          <w:rFonts w:ascii="Arial" w:hAnsi="Arial" w:cs="Arial"/>
          <w:sz w:val="22"/>
          <w:szCs w:val="22"/>
        </w:rPr>
      </w:pPr>
    </w:p>
    <w:p w14:paraId="56085853" w14:textId="40E89455" w:rsidR="007B58BC" w:rsidRPr="000315A8" w:rsidRDefault="0067285D" w:rsidP="003C53A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D44308" w:rsidRPr="000315A8">
        <w:rPr>
          <w:rFonts w:ascii="Arial" w:hAnsi="Arial" w:cs="Arial"/>
          <w:sz w:val="22"/>
          <w:szCs w:val="22"/>
        </w:rPr>
        <w:t xml:space="preserve"> </w:t>
      </w:r>
      <w:r w:rsidRPr="000315A8">
        <w:rPr>
          <w:rFonts w:ascii="Arial" w:hAnsi="Arial" w:cs="Arial"/>
          <w:sz w:val="22"/>
          <w:szCs w:val="22"/>
        </w:rPr>
        <w:tab/>
        <w:t xml:space="preserve">2.2.7.3.2.2. Fases del proceso de evaluaciones estratégicas. El proceso de evaluaciones de las intervenciones públicas de carácter estratégico tiene las siguientes fases: selección, diseño, ejecución, socialización y uso de </w:t>
      </w:r>
      <w:r w:rsidRPr="000315A8">
        <w:rPr>
          <w:rFonts w:ascii="Arial" w:hAnsi="Arial" w:cs="Arial"/>
          <w:spacing w:val="-10"/>
          <w:sz w:val="22"/>
          <w:szCs w:val="22"/>
        </w:rPr>
        <w:t>las</w:t>
      </w:r>
      <w:r w:rsidRPr="000315A8">
        <w:rPr>
          <w:rFonts w:ascii="Arial" w:hAnsi="Arial" w:cs="Arial"/>
          <w:sz w:val="22"/>
          <w:szCs w:val="22"/>
        </w:rPr>
        <w:t xml:space="preserve"> mismas.</w:t>
      </w:r>
    </w:p>
    <w:p w14:paraId="3E5235C1" w14:textId="77777777" w:rsidR="007B58BC" w:rsidRPr="000315A8" w:rsidRDefault="007B58BC" w:rsidP="003C53A2">
      <w:pPr>
        <w:pStyle w:val="Textoindependiente"/>
        <w:jc w:val="both"/>
        <w:rPr>
          <w:rFonts w:ascii="Arial" w:hAnsi="Arial" w:cs="Arial"/>
          <w:sz w:val="22"/>
          <w:szCs w:val="22"/>
        </w:rPr>
      </w:pPr>
    </w:p>
    <w:p w14:paraId="72E502C1" w14:textId="03A1DE68" w:rsidR="007B58BC" w:rsidRPr="000315A8" w:rsidRDefault="0067285D" w:rsidP="003C53A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82AE57B" w:rsidRPr="000315A8">
        <w:rPr>
          <w:rFonts w:ascii="Arial" w:hAnsi="Arial" w:cs="Arial"/>
          <w:sz w:val="22"/>
          <w:szCs w:val="22"/>
        </w:rPr>
        <w:t xml:space="preserve"> </w:t>
      </w:r>
      <w:r w:rsidRPr="000315A8">
        <w:rPr>
          <w:rFonts w:ascii="Arial" w:hAnsi="Arial" w:cs="Arial"/>
          <w:sz w:val="22"/>
          <w:szCs w:val="22"/>
        </w:rPr>
        <w:tab/>
        <w:t xml:space="preserve">2.2.7.3.2.3. Selección de la intervención pública a evaluar. Esta fase comprende la construcción y </w:t>
      </w:r>
      <w:r w:rsidRPr="000315A8">
        <w:rPr>
          <w:rFonts w:ascii="Arial" w:hAnsi="Arial" w:cs="Arial"/>
          <w:spacing w:val="-3"/>
          <w:sz w:val="22"/>
          <w:szCs w:val="22"/>
        </w:rPr>
        <w:t>deﬁnición</w:t>
      </w:r>
      <w:r w:rsidRPr="000315A8">
        <w:rPr>
          <w:rFonts w:ascii="Arial" w:hAnsi="Arial" w:cs="Arial"/>
          <w:sz w:val="22"/>
          <w:szCs w:val="22"/>
        </w:rPr>
        <w:t xml:space="preserve"> de la Agenda Anual de Evaluaciones de intervenciones de carácter estratégico mediante un proceso de discusión con todos los sectores de la administración pública que participan en la intervención, donde se prioriza aquellos temas que podrían iniciar su proceso de evaluación en la</w:t>
      </w:r>
      <w:r w:rsidRPr="000315A8">
        <w:rPr>
          <w:rFonts w:ascii="Arial" w:hAnsi="Arial" w:cs="Arial"/>
          <w:spacing w:val="-3"/>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ﬁscal</w:t>
      </w:r>
      <w:r w:rsidRPr="000315A8">
        <w:rPr>
          <w:rFonts w:ascii="Arial" w:hAnsi="Arial" w:cs="Arial"/>
          <w:spacing w:val="-2"/>
          <w:sz w:val="22"/>
          <w:szCs w:val="22"/>
        </w:rPr>
        <w:t xml:space="preserve"> </w:t>
      </w:r>
      <w:r w:rsidRPr="000315A8">
        <w:rPr>
          <w:rFonts w:ascii="Arial" w:hAnsi="Arial" w:cs="Arial"/>
          <w:sz w:val="22"/>
          <w:szCs w:val="22"/>
        </w:rPr>
        <w:t>correspondiente.</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4"/>
          <w:sz w:val="22"/>
          <w:szCs w:val="22"/>
        </w:rPr>
        <w:t xml:space="preserve"> </w:t>
      </w:r>
      <w:r w:rsidRPr="000315A8">
        <w:rPr>
          <w:rFonts w:ascii="Arial" w:hAnsi="Arial" w:cs="Arial"/>
          <w:sz w:val="22"/>
          <w:szCs w:val="22"/>
        </w:rPr>
        <w:t>deberá</w:t>
      </w:r>
      <w:r w:rsidRPr="000315A8">
        <w:rPr>
          <w:rFonts w:ascii="Arial" w:hAnsi="Arial" w:cs="Arial"/>
          <w:spacing w:val="-2"/>
          <w:sz w:val="22"/>
          <w:szCs w:val="22"/>
        </w:rPr>
        <w:t xml:space="preserve"> </w:t>
      </w:r>
      <w:r w:rsidRPr="000315A8">
        <w:rPr>
          <w:rFonts w:ascii="Arial" w:hAnsi="Arial" w:cs="Arial"/>
          <w:sz w:val="22"/>
          <w:szCs w:val="22"/>
        </w:rPr>
        <w:t>seguir</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siguiente</w:t>
      </w:r>
      <w:r w:rsidRPr="000315A8">
        <w:rPr>
          <w:rFonts w:ascii="Arial" w:hAnsi="Arial" w:cs="Arial"/>
          <w:spacing w:val="-3"/>
          <w:sz w:val="22"/>
          <w:szCs w:val="22"/>
        </w:rPr>
        <w:t xml:space="preserve"> </w:t>
      </w:r>
      <w:r w:rsidRPr="000315A8">
        <w:rPr>
          <w:rFonts w:ascii="Arial" w:hAnsi="Arial" w:cs="Arial"/>
          <w:sz w:val="22"/>
          <w:szCs w:val="22"/>
        </w:rPr>
        <w:t>procedimiento</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construcción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Agenda</w:t>
      </w:r>
      <w:r w:rsidRPr="000315A8">
        <w:rPr>
          <w:rFonts w:ascii="Arial" w:hAnsi="Arial" w:cs="Arial"/>
          <w:spacing w:val="-4"/>
          <w:sz w:val="22"/>
          <w:szCs w:val="22"/>
        </w:rPr>
        <w:t xml:space="preserve"> </w:t>
      </w:r>
      <w:r w:rsidRPr="000315A8">
        <w:rPr>
          <w:rFonts w:ascii="Arial" w:hAnsi="Arial" w:cs="Arial"/>
          <w:sz w:val="22"/>
          <w:szCs w:val="22"/>
        </w:rPr>
        <w:t>Anual</w:t>
      </w:r>
      <w:r w:rsidRPr="000315A8">
        <w:rPr>
          <w:rFonts w:ascii="Arial" w:hAnsi="Arial" w:cs="Arial"/>
          <w:spacing w:val="-3"/>
          <w:sz w:val="22"/>
          <w:szCs w:val="22"/>
        </w:rPr>
        <w:t xml:space="preserve"> </w:t>
      </w:r>
      <w:r w:rsidRPr="000315A8">
        <w:rPr>
          <w:rFonts w:ascii="Arial" w:hAnsi="Arial" w:cs="Arial"/>
          <w:sz w:val="22"/>
          <w:szCs w:val="22"/>
        </w:rPr>
        <w:t>de</w:t>
      </w:r>
      <w:r w:rsidRPr="06160630">
        <w:rPr>
          <w:rFonts w:ascii="Arial" w:hAnsi="Arial" w:cs="Arial"/>
          <w:sz w:val="22"/>
          <w:szCs w:val="22"/>
        </w:rPr>
        <w:t xml:space="preserve"> </w:t>
      </w:r>
      <w:r w:rsidRPr="000315A8">
        <w:rPr>
          <w:rFonts w:ascii="Arial" w:hAnsi="Arial" w:cs="Arial"/>
          <w:sz w:val="22"/>
          <w:szCs w:val="22"/>
        </w:rPr>
        <w:t>Evaluaciones:</w:t>
      </w:r>
    </w:p>
    <w:p w14:paraId="766DFCB9" w14:textId="77777777" w:rsidR="007B58BC" w:rsidRPr="000315A8" w:rsidRDefault="007B58BC" w:rsidP="003C53A2">
      <w:pPr>
        <w:pStyle w:val="Textoindependiente"/>
        <w:jc w:val="both"/>
        <w:rPr>
          <w:rFonts w:ascii="Arial" w:hAnsi="Arial" w:cs="Arial"/>
          <w:sz w:val="22"/>
          <w:szCs w:val="22"/>
        </w:rPr>
      </w:pPr>
    </w:p>
    <w:p w14:paraId="748532C0" w14:textId="77777777" w:rsidR="007B58BC" w:rsidRPr="000315A8" w:rsidRDefault="0067285D" w:rsidP="003C53A2">
      <w:pPr>
        <w:pStyle w:val="Prrafodelista"/>
        <w:numPr>
          <w:ilvl w:val="0"/>
          <w:numId w:val="46"/>
        </w:numPr>
        <w:tabs>
          <w:tab w:val="left" w:pos="294"/>
        </w:tabs>
        <w:ind w:left="0" w:firstLine="0"/>
        <w:jc w:val="both"/>
        <w:rPr>
          <w:rFonts w:ascii="Arial" w:hAnsi="Arial" w:cs="Arial"/>
        </w:rPr>
      </w:pPr>
      <w:r w:rsidRPr="000315A8">
        <w:rPr>
          <w:rFonts w:ascii="Arial" w:hAnsi="Arial" w:cs="Arial"/>
        </w:rPr>
        <w:t xml:space="preserve">En el segundo semestre de cada vigencia la Dirección de Seguimiento y Evaluación de Políticas Públicas (DSEPP), junto con las direcciones técnicas del Departamento Nacional de Planeación (DNP), </w:t>
      </w:r>
      <w:r w:rsidRPr="000315A8">
        <w:rPr>
          <w:rFonts w:ascii="Arial" w:hAnsi="Arial" w:cs="Arial"/>
          <w:spacing w:val="-6"/>
        </w:rPr>
        <w:t>identiﬁcará</w:t>
      </w:r>
      <w:r w:rsidRPr="000315A8">
        <w:rPr>
          <w:rFonts w:ascii="Arial" w:hAnsi="Arial" w:cs="Arial"/>
        </w:rPr>
        <w:t xml:space="preserve"> las intervenciones públicas con alta incidencia en los objetivos estratégicos del país de acuerdo al Plan Nacional de Desarrollo, documentos CONPES y empréstitos adquiridos con la banca multilateral, que son susceptibles de ser evaluadas en la siguiente</w:t>
      </w:r>
      <w:r w:rsidRPr="06160630">
        <w:rPr>
          <w:rFonts w:ascii="Arial" w:hAnsi="Arial" w:cs="Arial"/>
        </w:rPr>
        <w:t xml:space="preserve"> </w:t>
      </w:r>
      <w:r w:rsidRPr="000315A8">
        <w:rPr>
          <w:rFonts w:ascii="Arial" w:hAnsi="Arial" w:cs="Arial"/>
        </w:rPr>
        <w:t>vigencia.</w:t>
      </w:r>
    </w:p>
    <w:p w14:paraId="4A96525B" w14:textId="77777777" w:rsidR="007B58BC" w:rsidRPr="000315A8" w:rsidRDefault="007B58BC" w:rsidP="003C53A2">
      <w:pPr>
        <w:pStyle w:val="Textoindependiente"/>
        <w:jc w:val="both"/>
        <w:rPr>
          <w:rFonts w:ascii="Arial" w:hAnsi="Arial" w:cs="Arial"/>
          <w:sz w:val="22"/>
          <w:szCs w:val="22"/>
        </w:rPr>
      </w:pPr>
    </w:p>
    <w:p w14:paraId="03E24FD1" w14:textId="77777777" w:rsidR="007B58BC" w:rsidRPr="000315A8" w:rsidRDefault="0067285D" w:rsidP="003C53A2">
      <w:pPr>
        <w:pStyle w:val="Prrafodelista"/>
        <w:numPr>
          <w:ilvl w:val="0"/>
          <w:numId w:val="46"/>
        </w:numPr>
        <w:tabs>
          <w:tab w:val="left" w:pos="294"/>
        </w:tabs>
        <w:ind w:left="0" w:firstLine="0"/>
        <w:jc w:val="both"/>
        <w:rPr>
          <w:rFonts w:ascii="Arial" w:hAnsi="Arial" w:cs="Arial"/>
        </w:rPr>
      </w:pPr>
      <w:r w:rsidRPr="000315A8">
        <w:rPr>
          <w:rFonts w:ascii="Arial" w:hAnsi="Arial" w:cs="Arial"/>
        </w:rPr>
        <w:t xml:space="preserve">Las direcciones técnicas del Departamento Nacional de Planeación (DNP) enviarán los temas propuestos para incluir en la Agenda, </w:t>
      </w:r>
      <w:r w:rsidRPr="000315A8">
        <w:rPr>
          <w:rFonts w:ascii="Arial" w:hAnsi="Arial" w:cs="Arial"/>
          <w:spacing w:val="-3"/>
        </w:rPr>
        <w:t>Justiﬁcando</w:t>
      </w:r>
      <w:r w:rsidRPr="000315A8">
        <w:rPr>
          <w:rFonts w:ascii="Arial" w:hAnsi="Arial" w:cs="Arial"/>
        </w:rPr>
        <w:t xml:space="preserve"> su pertinencia y</w:t>
      </w:r>
      <w:r w:rsidRPr="06160630">
        <w:rPr>
          <w:rFonts w:ascii="Arial" w:hAnsi="Arial" w:cs="Arial"/>
        </w:rPr>
        <w:t xml:space="preserve"> </w:t>
      </w:r>
      <w:r w:rsidRPr="000315A8">
        <w:rPr>
          <w:rFonts w:ascii="Arial" w:hAnsi="Arial" w:cs="Arial"/>
        </w:rPr>
        <w:t>oportunidad.</w:t>
      </w:r>
    </w:p>
    <w:p w14:paraId="172B3E74" w14:textId="77777777" w:rsidR="007B58BC" w:rsidRPr="000315A8" w:rsidRDefault="007B58BC" w:rsidP="003C53A2">
      <w:pPr>
        <w:pStyle w:val="Textoindependiente"/>
        <w:jc w:val="both"/>
        <w:rPr>
          <w:rFonts w:ascii="Arial" w:hAnsi="Arial" w:cs="Arial"/>
          <w:sz w:val="22"/>
          <w:szCs w:val="22"/>
        </w:rPr>
      </w:pPr>
    </w:p>
    <w:p w14:paraId="71079638" w14:textId="77777777" w:rsidR="007B58BC" w:rsidRPr="000315A8" w:rsidRDefault="0067285D" w:rsidP="003C53A2">
      <w:pPr>
        <w:pStyle w:val="Prrafodelista"/>
        <w:numPr>
          <w:ilvl w:val="0"/>
          <w:numId w:val="46"/>
        </w:numPr>
        <w:tabs>
          <w:tab w:val="left" w:pos="294"/>
        </w:tabs>
        <w:ind w:left="0" w:firstLine="0"/>
        <w:jc w:val="both"/>
        <w:rPr>
          <w:rFonts w:ascii="Arial" w:hAnsi="Arial" w:cs="Arial"/>
        </w:rPr>
      </w:pPr>
      <w:r w:rsidRPr="000315A8">
        <w:rPr>
          <w:rFonts w:ascii="Arial" w:hAnsi="Arial" w:cs="Arial"/>
        </w:rPr>
        <w:t>A partir de la información recibida de las direcciones técnicas del Departamento Nacional de Planeación (DNP), la Dirección de Seguimiento</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Evaluación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Políticas</w:t>
      </w:r>
      <w:r w:rsidRPr="000315A8">
        <w:rPr>
          <w:rFonts w:ascii="Arial" w:hAnsi="Arial" w:cs="Arial"/>
          <w:spacing w:val="-4"/>
        </w:rPr>
        <w:t xml:space="preserve"> </w:t>
      </w:r>
      <w:r w:rsidRPr="000315A8">
        <w:rPr>
          <w:rFonts w:ascii="Arial" w:hAnsi="Arial" w:cs="Arial"/>
        </w:rPr>
        <w:t>Públicas</w:t>
      </w:r>
      <w:r w:rsidRPr="000315A8">
        <w:rPr>
          <w:rFonts w:ascii="Arial" w:hAnsi="Arial" w:cs="Arial"/>
          <w:spacing w:val="-5"/>
        </w:rPr>
        <w:t xml:space="preserve"> </w:t>
      </w:r>
      <w:r w:rsidRPr="000315A8">
        <w:rPr>
          <w:rFonts w:ascii="Arial" w:hAnsi="Arial" w:cs="Arial"/>
        </w:rPr>
        <w:t>(DSEPP)</w:t>
      </w:r>
      <w:r w:rsidRPr="000315A8">
        <w:rPr>
          <w:rFonts w:ascii="Arial" w:hAnsi="Arial" w:cs="Arial"/>
          <w:spacing w:val="-4"/>
        </w:rPr>
        <w:t xml:space="preserve"> </w:t>
      </w:r>
      <w:r w:rsidRPr="000315A8">
        <w:rPr>
          <w:rFonts w:ascii="Arial" w:hAnsi="Arial" w:cs="Arial"/>
        </w:rPr>
        <w:t>construye</w:t>
      </w:r>
      <w:r w:rsidRPr="000315A8">
        <w:rPr>
          <w:rFonts w:ascii="Arial" w:hAnsi="Arial" w:cs="Arial"/>
          <w:spacing w:val="-3"/>
        </w:rPr>
        <w:t xml:space="preserve"> </w:t>
      </w:r>
      <w:r w:rsidRPr="000315A8">
        <w:rPr>
          <w:rFonts w:ascii="Arial" w:hAnsi="Arial" w:cs="Arial"/>
        </w:rPr>
        <w:t>una</w:t>
      </w:r>
      <w:r w:rsidRPr="000315A8">
        <w:rPr>
          <w:rFonts w:ascii="Arial" w:hAnsi="Arial" w:cs="Arial"/>
          <w:spacing w:val="-5"/>
        </w:rPr>
        <w:t xml:space="preserve"> </w:t>
      </w:r>
      <w:r w:rsidRPr="000315A8">
        <w:rPr>
          <w:rFonts w:ascii="Arial" w:hAnsi="Arial" w:cs="Arial"/>
        </w:rPr>
        <w:t>propuesta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Agenda</w:t>
      </w:r>
      <w:r w:rsidRPr="000315A8">
        <w:rPr>
          <w:rFonts w:ascii="Arial" w:hAnsi="Arial" w:cs="Arial"/>
          <w:spacing w:val="-5"/>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es</w:t>
      </w:r>
      <w:r w:rsidRPr="000315A8">
        <w:rPr>
          <w:rFonts w:ascii="Arial" w:hAnsi="Arial" w:cs="Arial"/>
          <w:spacing w:val="-4"/>
        </w:rPr>
        <w:t xml:space="preserve"> </w:t>
      </w:r>
      <w:r w:rsidRPr="000315A8">
        <w:rPr>
          <w:rFonts w:ascii="Arial" w:hAnsi="Arial" w:cs="Arial"/>
        </w:rPr>
        <w:t>presentada</w:t>
      </w:r>
      <w:r w:rsidRPr="000315A8">
        <w:rPr>
          <w:rFonts w:ascii="Arial" w:hAnsi="Arial" w:cs="Arial"/>
          <w:spacing w:val="-5"/>
        </w:rPr>
        <w:t xml:space="preserve"> </w:t>
      </w:r>
      <w:r w:rsidRPr="000315A8">
        <w:rPr>
          <w:rFonts w:ascii="Arial" w:hAnsi="Arial" w:cs="Arial"/>
        </w:rPr>
        <w:t>a</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alta</w:t>
      </w:r>
      <w:r w:rsidRPr="000315A8">
        <w:rPr>
          <w:rFonts w:ascii="Arial" w:hAnsi="Arial" w:cs="Arial"/>
          <w:spacing w:val="-5"/>
        </w:rPr>
        <w:t xml:space="preserve"> </w:t>
      </w:r>
      <w:r w:rsidRPr="000315A8">
        <w:rPr>
          <w:rFonts w:ascii="Arial" w:hAnsi="Arial" w:cs="Arial"/>
        </w:rPr>
        <w:t>dirección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 entidad.</w:t>
      </w:r>
    </w:p>
    <w:p w14:paraId="5FC599F3" w14:textId="77777777" w:rsidR="007B58BC" w:rsidRPr="000315A8" w:rsidRDefault="007B58BC" w:rsidP="003C53A2">
      <w:pPr>
        <w:pStyle w:val="Textoindependiente"/>
        <w:jc w:val="both"/>
        <w:rPr>
          <w:rFonts w:ascii="Arial" w:hAnsi="Arial" w:cs="Arial"/>
          <w:sz w:val="22"/>
          <w:szCs w:val="22"/>
        </w:rPr>
      </w:pPr>
    </w:p>
    <w:p w14:paraId="3AAFE6D4" w14:textId="77777777" w:rsidR="007B58BC" w:rsidRPr="000315A8" w:rsidRDefault="0067285D" w:rsidP="003C53A2">
      <w:pPr>
        <w:pStyle w:val="Prrafodelista"/>
        <w:numPr>
          <w:ilvl w:val="0"/>
          <w:numId w:val="46"/>
        </w:numPr>
        <w:tabs>
          <w:tab w:val="left" w:pos="294"/>
        </w:tabs>
        <w:ind w:left="0" w:firstLine="0"/>
        <w:jc w:val="both"/>
        <w:rPr>
          <w:rFonts w:ascii="Arial" w:hAnsi="Arial" w:cs="Arial"/>
        </w:rPr>
      </w:pPr>
      <w:r w:rsidRPr="000315A8">
        <w:rPr>
          <w:rFonts w:ascii="Arial" w:hAnsi="Arial" w:cs="Arial"/>
        </w:rPr>
        <w:t xml:space="preserve">Una vez hecha la presentación de la propuesta, el </w:t>
      </w:r>
      <w:r w:rsidRPr="000315A8">
        <w:rPr>
          <w:rFonts w:ascii="Arial" w:hAnsi="Arial" w:cs="Arial"/>
          <w:spacing w:val="-4"/>
        </w:rPr>
        <w:t>Director General</w:t>
      </w:r>
      <w:r w:rsidRPr="000315A8">
        <w:rPr>
          <w:rFonts w:ascii="Arial" w:hAnsi="Arial" w:cs="Arial"/>
        </w:rPr>
        <w:t xml:space="preserve"> del Departamento Nacional de Planeación (DNP) o su delegado(a) aprueba</w:t>
      </w:r>
      <w:r w:rsidRPr="000315A8">
        <w:rPr>
          <w:rFonts w:ascii="Arial" w:hAnsi="Arial" w:cs="Arial"/>
          <w:spacing w:val="-2"/>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Agenda</w:t>
      </w:r>
      <w:r w:rsidRPr="000315A8">
        <w:rPr>
          <w:rFonts w:ascii="Arial" w:hAnsi="Arial" w:cs="Arial"/>
          <w:spacing w:val="-3"/>
        </w:rPr>
        <w:t xml:space="preserve"> </w:t>
      </w:r>
      <w:r w:rsidRPr="000315A8">
        <w:rPr>
          <w:rFonts w:ascii="Arial" w:hAnsi="Arial" w:cs="Arial"/>
        </w:rPr>
        <w:t>Anual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Evaluaciones</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concordancia</w:t>
      </w:r>
      <w:r w:rsidRPr="000315A8">
        <w:rPr>
          <w:rFonts w:ascii="Arial" w:hAnsi="Arial" w:cs="Arial"/>
          <w:spacing w:val="-2"/>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prioridades</w:t>
      </w:r>
      <w:r w:rsidRPr="000315A8">
        <w:rPr>
          <w:rFonts w:ascii="Arial" w:hAnsi="Arial" w:cs="Arial"/>
          <w:spacing w:val="-2"/>
        </w:rPr>
        <w:t xml:space="preserve"> </w:t>
      </w:r>
      <w:r w:rsidRPr="000315A8">
        <w:rPr>
          <w:rFonts w:ascii="Arial" w:hAnsi="Arial" w:cs="Arial"/>
        </w:rPr>
        <w:t>identiﬁcadas</w:t>
      </w:r>
      <w:r w:rsidRPr="000315A8">
        <w:rPr>
          <w:rFonts w:ascii="Arial" w:hAnsi="Arial" w:cs="Arial"/>
          <w:spacing w:val="-2"/>
        </w:rPr>
        <w:t xml:space="preserve"> </w:t>
      </w:r>
      <w:r w:rsidRPr="000315A8">
        <w:rPr>
          <w:rFonts w:ascii="Arial" w:hAnsi="Arial" w:cs="Arial"/>
        </w:rPr>
        <w:t>en</w:t>
      </w:r>
      <w:r w:rsidRPr="000315A8">
        <w:rPr>
          <w:rFonts w:ascii="Arial" w:hAnsi="Arial" w:cs="Arial"/>
          <w:spacing w:val="-2"/>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Plan</w:t>
      </w:r>
      <w:r w:rsidRPr="000315A8">
        <w:rPr>
          <w:rFonts w:ascii="Arial" w:hAnsi="Arial" w:cs="Arial"/>
          <w:spacing w:val="-2"/>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Desarrollo</w:t>
      </w:r>
      <w:r w:rsidRPr="06160630">
        <w:rPr>
          <w:rFonts w:ascii="Arial" w:hAnsi="Arial" w:cs="Arial"/>
        </w:rPr>
        <w:t xml:space="preserve"> </w:t>
      </w:r>
      <w:r w:rsidRPr="000315A8">
        <w:rPr>
          <w:rFonts w:ascii="Arial" w:hAnsi="Arial" w:cs="Arial"/>
        </w:rPr>
        <w:t>vigente.</w:t>
      </w:r>
    </w:p>
    <w:p w14:paraId="24E8DD6C" w14:textId="77777777" w:rsidR="007B58BC" w:rsidRPr="000315A8" w:rsidRDefault="007B58BC" w:rsidP="003C53A2">
      <w:pPr>
        <w:pStyle w:val="Textoindependiente"/>
        <w:jc w:val="both"/>
        <w:rPr>
          <w:rFonts w:ascii="Arial" w:hAnsi="Arial" w:cs="Arial"/>
          <w:sz w:val="22"/>
          <w:szCs w:val="22"/>
        </w:rPr>
      </w:pPr>
    </w:p>
    <w:p w14:paraId="14833E4C" w14:textId="77777777" w:rsidR="007B58BC" w:rsidRPr="000315A8" w:rsidRDefault="0067285D" w:rsidP="003C53A2">
      <w:pPr>
        <w:pStyle w:val="Prrafodelista"/>
        <w:numPr>
          <w:ilvl w:val="0"/>
          <w:numId w:val="46"/>
        </w:numPr>
        <w:tabs>
          <w:tab w:val="left" w:pos="294"/>
        </w:tabs>
        <w:ind w:left="0" w:firstLine="0"/>
        <w:jc w:val="both"/>
        <w:rPr>
          <w:rFonts w:ascii="Arial" w:hAnsi="Arial" w:cs="Arial"/>
        </w:rPr>
      </w:pPr>
      <w:r w:rsidRPr="000315A8">
        <w:rPr>
          <w:rFonts w:ascii="Arial" w:hAnsi="Arial" w:cs="Arial"/>
        </w:rPr>
        <w:t>La Agenda Anual de Evaluaciones aprobada se adjuntará como anexo al Balance de Resultados, el cual es presentado al CONPES en el mes de abril de cada</w:t>
      </w:r>
      <w:r w:rsidRPr="000315A8">
        <w:rPr>
          <w:rFonts w:ascii="Arial" w:hAnsi="Arial" w:cs="Arial"/>
          <w:spacing w:val="-5"/>
        </w:rPr>
        <w:t xml:space="preserve"> </w:t>
      </w:r>
      <w:r w:rsidRPr="000315A8">
        <w:rPr>
          <w:rFonts w:ascii="Arial" w:hAnsi="Arial" w:cs="Arial"/>
        </w:rPr>
        <w:t>año.</w:t>
      </w:r>
    </w:p>
    <w:p w14:paraId="3DA9E55F" w14:textId="77777777" w:rsidR="007B58BC" w:rsidRPr="000315A8" w:rsidRDefault="007B58BC" w:rsidP="00D711C1">
      <w:pPr>
        <w:pStyle w:val="Textoindependiente"/>
        <w:jc w:val="both"/>
        <w:rPr>
          <w:rFonts w:ascii="Arial" w:hAnsi="Arial" w:cs="Arial"/>
          <w:sz w:val="22"/>
          <w:szCs w:val="22"/>
        </w:rPr>
      </w:pPr>
    </w:p>
    <w:p w14:paraId="29A8BC07" w14:textId="41407BCE" w:rsidR="007B58BC" w:rsidRPr="000315A8" w:rsidRDefault="0067285D" w:rsidP="00D711C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8CA9B9E" w:rsidRPr="000315A8">
        <w:rPr>
          <w:rFonts w:ascii="Arial" w:hAnsi="Arial" w:cs="Arial"/>
          <w:sz w:val="22"/>
          <w:szCs w:val="22"/>
        </w:rPr>
        <w:t xml:space="preserve"> </w:t>
      </w:r>
      <w:r w:rsidRPr="000315A8">
        <w:rPr>
          <w:rFonts w:ascii="Arial" w:hAnsi="Arial" w:cs="Arial"/>
          <w:sz w:val="22"/>
          <w:szCs w:val="22"/>
        </w:rPr>
        <w:tab/>
        <w:t xml:space="preserve">2.2.7.3.2.4. Diseño de la evaluación. Esta fase se desarrolla para las intervenciones públicas incluidas en la Agenda Anual de Evaluaciones y tiene como </w:t>
      </w:r>
      <w:r w:rsidRPr="000315A8">
        <w:rPr>
          <w:rFonts w:ascii="Arial" w:hAnsi="Arial" w:cs="Arial"/>
          <w:spacing w:val="-9"/>
          <w:sz w:val="22"/>
          <w:szCs w:val="22"/>
        </w:rPr>
        <w:t>ﬁn</w:t>
      </w:r>
      <w:r w:rsidRPr="000315A8">
        <w:rPr>
          <w:rFonts w:ascii="Arial" w:hAnsi="Arial" w:cs="Arial"/>
          <w:sz w:val="22"/>
          <w:szCs w:val="22"/>
        </w:rPr>
        <w:t xml:space="preserve"> especiﬁcar el alcance de la evaluación, a través del uso de herramientas y técnicas que garanticen la pertinencia, oportunidad y la eﬁcacia del proceso de evaluaciones</w:t>
      </w:r>
      <w:r w:rsidRPr="06160630">
        <w:rPr>
          <w:rFonts w:ascii="Arial" w:hAnsi="Arial" w:cs="Arial"/>
          <w:sz w:val="22"/>
          <w:szCs w:val="22"/>
        </w:rPr>
        <w:t xml:space="preserve"> </w:t>
      </w:r>
      <w:r w:rsidRPr="000315A8">
        <w:rPr>
          <w:rFonts w:ascii="Arial" w:hAnsi="Arial" w:cs="Arial"/>
          <w:sz w:val="22"/>
          <w:szCs w:val="22"/>
        </w:rPr>
        <w:t>estratégicas.</w:t>
      </w:r>
    </w:p>
    <w:p w14:paraId="0A4BFA05" w14:textId="77777777" w:rsidR="007B58BC" w:rsidRPr="000315A8" w:rsidRDefault="007B58BC" w:rsidP="00D711C1">
      <w:pPr>
        <w:pStyle w:val="Textoindependiente"/>
        <w:jc w:val="both"/>
        <w:rPr>
          <w:rFonts w:ascii="Arial" w:hAnsi="Arial" w:cs="Arial"/>
          <w:sz w:val="22"/>
          <w:szCs w:val="22"/>
        </w:rPr>
      </w:pPr>
    </w:p>
    <w:p w14:paraId="2FB6C666" w14:textId="53452DF8" w:rsidR="007B58BC" w:rsidRPr="000315A8" w:rsidRDefault="0067285D" w:rsidP="00D711C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63CFBBA" w:rsidRPr="000315A8">
        <w:rPr>
          <w:rFonts w:ascii="Arial" w:hAnsi="Arial" w:cs="Arial"/>
          <w:sz w:val="22"/>
          <w:szCs w:val="22"/>
        </w:rPr>
        <w:t xml:space="preserve"> </w:t>
      </w:r>
      <w:r w:rsidRPr="000315A8">
        <w:rPr>
          <w:rFonts w:ascii="Arial" w:hAnsi="Arial" w:cs="Arial"/>
          <w:sz w:val="22"/>
          <w:szCs w:val="22"/>
        </w:rPr>
        <w:tab/>
        <w:t xml:space="preserve">2.2.7.3.2.5. Comité de Diseño de la evaluación. El Departamento Nacional de Planeación (DNP) conformará un Comité de Diseño de la evaluación que estará integrado, como mínimo, por un delegado de cada una de las siguientes instancias: i) La Dirección de Seguimiento y Evaluación de Políticas Públicas (DSEPP), </w:t>
      </w:r>
      <w:r w:rsidRPr="000315A8">
        <w:rPr>
          <w:rFonts w:ascii="Arial" w:hAnsi="Arial" w:cs="Arial"/>
          <w:spacing w:val="-4"/>
          <w:sz w:val="22"/>
          <w:szCs w:val="22"/>
        </w:rPr>
        <w:t>ii</w:t>
      </w:r>
      <w:r w:rsidRPr="000315A8">
        <w:rPr>
          <w:rFonts w:ascii="Arial" w:hAnsi="Arial" w:cs="Arial"/>
          <w:sz w:val="22"/>
          <w:szCs w:val="22"/>
        </w:rPr>
        <w:t>) direcciones técnicas del Departamento Nacional de Planeación (DNP); y iii) entidad ejecutora de la intervención pública a</w:t>
      </w:r>
      <w:r w:rsidRPr="06160630">
        <w:rPr>
          <w:rFonts w:ascii="Arial" w:hAnsi="Arial" w:cs="Arial"/>
          <w:sz w:val="22"/>
          <w:szCs w:val="22"/>
        </w:rPr>
        <w:t xml:space="preserve"> </w:t>
      </w:r>
      <w:r w:rsidRPr="000315A8">
        <w:rPr>
          <w:rFonts w:ascii="Arial" w:hAnsi="Arial" w:cs="Arial"/>
          <w:sz w:val="22"/>
          <w:szCs w:val="22"/>
        </w:rPr>
        <w:t>evaluar.</w:t>
      </w:r>
    </w:p>
    <w:p w14:paraId="3FEF8C36" w14:textId="77777777" w:rsidR="007B58BC" w:rsidRPr="000315A8" w:rsidRDefault="007B58BC" w:rsidP="00D711C1">
      <w:pPr>
        <w:pStyle w:val="Textoindependiente"/>
        <w:jc w:val="both"/>
        <w:rPr>
          <w:rFonts w:ascii="Arial" w:hAnsi="Arial" w:cs="Arial"/>
          <w:sz w:val="22"/>
          <w:szCs w:val="22"/>
        </w:rPr>
      </w:pPr>
    </w:p>
    <w:p w14:paraId="161C8B59" w14:textId="6C791272" w:rsidR="007B58BC" w:rsidRPr="000315A8" w:rsidRDefault="0067285D" w:rsidP="00D711C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3FDA53F" w:rsidRPr="000315A8">
        <w:rPr>
          <w:rFonts w:ascii="Arial" w:hAnsi="Arial" w:cs="Arial"/>
          <w:sz w:val="22"/>
          <w:szCs w:val="22"/>
        </w:rPr>
        <w:t xml:space="preserve"> </w:t>
      </w:r>
      <w:r w:rsidRPr="000315A8">
        <w:rPr>
          <w:rFonts w:ascii="Arial" w:hAnsi="Arial" w:cs="Arial"/>
          <w:sz w:val="22"/>
          <w:szCs w:val="22"/>
        </w:rPr>
        <w:tab/>
        <w:t>2.2.7.3.2.6. Funciones del Comité de Diseño de la evaluación. El Comité diseñará la evaluación de la intervención pública de acuerdo con el proceso de evaluaciones estratégicas consignado en el Sistema de Gestión de Calidad del Departamento Nacional de Planeación</w:t>
      </w:r>
      <w:r w:rsidRPr="000315A8">
        <w:rPr>
          <w:rFonts w:ascii="Arial" w:hAnsi="Arial" w:cs="Arial"/>
          <w:spacing w:val="-2"/>
          <w:sz w:val="22"/>
          <w:szCs w:val="22"/>
        </w:rPr>
        <w:t xml:space="preserve"> </w:t>
      </w:r>
      <w:r w:rsidRPr="000315A8">
        <w:rPr>
          <w:rFonts w:ascii="Arial" w:hAnsi="Arial" w:cs="Arial"/>
          <w:sz w:val="22"/>
          <w:szCs w:val="22"/>
        </w:rPr>
        <w:t>(DNP).</w:t>
      </w:r>
    </w:p>
    <w:p w14:paraId="7885D642" w14:textId="77777777" w:rsidR="007B58BC" w:rsidRPr="000315A8" w:rsidRDefault="007B58BC" w:rsidP="00D711C1">
      <w:pPr>
        <w:pStyle w:val="Textoindependiente"/>
        <w:jc w:val="both"/>
        <w:rPr>
          <w:rFonts w:ascii="Arial" w:hAnsi="Arial" w:cs="Arial"/>
          <w:sz w:val="22"/>
          <w:szCs w:val="22"/>
        </w:rPr>
      </w:pPr>
    </w:p>
    <w:p w14:paraId="19CB1B4F" w14:textId="58B9B446" w:rsidR="007B58BC" w:rsidRPr="000315A8" w:rsidRDefault="0067285D" w:rsidP="00D711C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E5E9BFB" w:rsidRPr="000315A8">
        <w:rPr>
          <w:rFonts w:ascii="Arial" w:hAnsi="Arial" w:cs="Arial"/>
          <w:sz w:val="22"/>
          <w:szCs w:val="22"/>
        </w:rPr>
        <w:t xml:space="preserve"> </w:t>
      </w:r>
      <w:r w:rsidRPr="000315A8">
        <w:rPr>
          <w:rFonts w:ascii="Arial" w:hAnsi="Arial" w:cs="Arial"/>
          <w:sz w:val="22"/>
          <w:szCs w:val="22"/>
        </w:rPr>
        <w:tab/>
        <w:t xml:space="preserve">2.2.7.3.2.7. Ejecución de la evaluación. Durante el desarrollo de la evaluación, el Departamento Nacional de Planeación (DNP) debe propender por la calidad técnica de las evaluaciones que se lleven a cabo, garantizando tanto el rigor metodológico como la pertinencia de los resultados y su relación con las necesidades </w:t>
      </w:r>
      <w:r w:rsidRPr="000315A8">
        <w:rPr>
          <w:rFonts w:ascii="Arial" w:hAnsi="Arial" w:cs="Arial"/>
          <w:spacing w:val="-3"/>
          <w:sz w:val="22"/>
          <w:szCs w:val="22"/>
        </w:rPr>
        <w:t>deﬁnidas</w:t>
      </w:r>
      <w:r w:rsidRPr="000315A8">
        <w:rPr>
          <w:rFonts w:ascii="Arial" w:hAnsi="Arial" w:cs="Arial"/>
          <w:sz w:val="22"/>
          <w:szCs w:val="22"/>
        </w:rPr>
        <w:t xml:space="preserve"> en el diseño. El desarrollo de esta tarea, será realizado por la Dirección de Seguimiento y Evaluación de Políticas Públicas (DSEPP) en coordinación con la dirección técnica relacionada con la intervención pública sujeta a</w:t>
      </w:r>
      <w:r w:rsidRPr="06160630">
        <w:rPr>
          <w:rFonts w:ascii="Arial" w:hAnsi="Arial" w:cs="Arial"/>
          <w:sz w:val="22"/>
          <w:szCs w:val="22"/>
        </w:rPr>
        <w:t xml:space="preserve"> </w:t>
      </w:r>
      <w:r w:rsidRPr="000315A8">
        <w:rPr>
          <w:rFonts w:ascii="Arial" w:hAnsi="Arial" w:cs="Arial"/>
          <w:sz w:val="22"/>
          <w:szCs w:val="22"/>
        </w:rPr>
        <w:t>evaluación.</w:t>
      </w:r>
    </w:p>
    <w:p w14:paraId="1C214368" w14:textId="77777777" w:rsidR="007B58BC" w:rsidRPr="000315A8" w:rsidRDefault="007B58BC" w:rsidP="00D711C1">
      <w:pPr>
        <w:pStyle w:val="Textoindependiente"/>
        <w:jc w:val="both"/>
        <w:rPr>
          <w:rFonts w:ascii="Arial" w:hAnsi="Arial" w:cs="Arial"/>
          <w:sz w:val="22"/>
          <w:szCs w:val="22"/>
        </w:rPr>
      </w:pPr>
    </w:p>
    <w:p w14:paraId="4323AA26" w14:textId="35B9768E" w:rsidR="007B58BC" w:rsidRPr="000315A8" w:rsidRDefault="0067285D" w:rsidP="00D711C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9EFB6E0" w:rsidRPr="000315A8">
        <w:rPr>
          <w:rFonts w:ascii="Arial" w:hAnsi="Arial" w:cs="Arial"/>
          <w:sz w:val="22"/>
          <w:szCs w:val="22"/>
        </w:rPr>
        <w:t xml:space="preserve"> </w:t>
      </w:r>
      <w:r w:rsidRPr="000315A8">
        <w:rPr>
          <w:rFonts w:ascii="Arial" w:hAnsi="Arial" w:cs="Arial"/>
          <w:sz w:val="22"/>
          <w:szCs w:val="22"/>
        </w:rPr>
        <w:tab/>
        <w:t xml:space="preserve">2.2.7.3.2.8. Comité Técnico de Seguimiento de la Evaluación. El Departamento Nacional de Planeación (DNP), cuando lo considere, podrá conformar un Comité Técnico de Seguimiento (CTS) de la Evaluación, integrado, como mínimo, por una persona designada de cada una de las siguientes instancias: i) La Dirección de Seguimiento y Evaluación de Políticas Públicas (DSEPP), </w:t>
      </w:r>
      <w:r w:rsidRPr="000315A8">
        <w:rPr>
          <w:rFonts w:ascii="Arial" w:hAnsi="Arial" w:cs="Arial"/>
          <w:spacing w:val="-6"/>
          <w:sz w:val="22"/>
          <w:szCs w:val="22"/>
        </w:rPr>
        <w:t>ii</w:t>
      </w:r>
      <w:r w:rsidRPr="000315A8">
        <w:rPr>
          <w:rFonts w:ascii="Arial" w:hAnsi="Arial" w:cs="Arial"/>
          <w:sz w:val="22"/>
          <w:szCs w:val="22"/>
        </w:rPr>
        <w:t>) direcciones técnicas del DNP; y iii) entidad ejecutora de la intervención pública a</w:t>
      </w:r>
      <w:r w:rsidRPr="06160630">
        <w:rPr>
          <w:rFonts w:ascii="Arial" w:hAnsi="Arial" w:cs="Arial"/>
          <w:sz w:val="22"/>
          <w:szCs w:val="22"/>
        </w:rPr>
        <w:t xml:space="preserve"> </w:t>
      </w:r>
      <w:r w:rsidRPr="000315A8">
        <w:rPr>
          <w:rFonts w:ascii="Arial" w:hAnsi="Arial" w:cs="Arial"/>
          <w:sz w:val="22"/>
          <w:szCs w:val="22"/>
        </w:rPr>
        <w:t>evaluar.</w:t>
      </w:r>
    </w:p>
    <w:p w14:paraId="329E49C2" w14:textId="77777777" w:rsidR="007B58BC" w:rsidRPr="000315A8" w:rsidRDefault="007B58BC" w:rsidP="00D711C1">
      <w:pPr>
        <w:pStyle w:val="Textoindependiente"/>
        <w:jc w:val="both"/>
        <w:rPr>
          <w:rFonts w:ascii="Arial" w:hAnsi="Arial" w:cs="Arial"/>
          <w:sz w:val="22"/>
          <w:szCs w:val="22"/>
        </w:rPr>
      </w:pPr>
    </w:p>
    <w:p w14:paraId="7D806313" w14:textId="1715DB4E" w:rsidR="007B58BC" w:rsidRPr="000315A8" w:rsidRDefault="0067285D" w:rsidP="00D711C1">
      <w:pPr>
        <w:tabs>
          <w:tab w:val="left" w:pos="1295"/>
        </w:tabs>
        <w:jc w:val="both"/>
        <w:rPr>
          <w:rFonts w:ascii="Arial" w:hAnsi="Arial" w:cs="Arial"/>
        </w:rPr>
      </w:pPr>
      <w:r w:rsidRPr="000315A8">
        <w:rPr>
          <w:rFonts w:ascii="Arial" w:hAnsi="Arial" w:cs="Arial"/>
        </w:rPr>
        <w:t>ARTÍCULO</w:t>
      </w:r>
      <w:r w:rsidR="0EF08289" w:rsidRPr="000315A8">
        <w:rPr>
          <w:rFonts w:ascii="Arial" w:hAnsi="Arial" w:cs="Arial"/>
        </w:rPr>
        <w:t xml:space="preserve"> </w:t>
      </w:r>
      <w:r>
        <w:tab/>
      </w:r>
      <w:r w:rsidRPr="000315A8">
        <w:rPr>
          <w:rFonts w:ascii="Arial" w:hAnsi="Arial" w:cs="Arial"/>
        </w:rPr>
        <w:t>2.2.7.3.2.9. Funciones del Comité Técnico de Seguimiento. El Comité Técnico de Seguimiento tendrá las siguientes funciones:</w:t>
      </w:r>
    </w:p>
    <w:p w14:paraId="7B82BB3E" w14:textId="77777777" w:rsidR="007B58BC" w:rsidRPr="000315A8" w:rsidRDefault="007B58BC" w:rsidP="00D711C1">
      <w:pPr>
        <w:pStyle w:val="Textoindependiente"/>
        <w:jc w:val="both"/>
        <w:rPr>
          <w:rFonts w:ascii="Arial" w:hAnsi="Arial" w:cs="Arial"/>
          <w:sz w:val="22"/>
          <w:szCs w:val="22"/>
        </w:rPr>
      </w:pPr>
    </w:p>
    <w:p w14:paraId="615633A8" w14:textId="1B9A89F5" w:rsidR="007B58BC" w:rsidRPr="000315A8" w:rsidRDefault="7BC47200" w:rsidP="00F77432">
      <w:pPr>
        <w:pStyle w:val="Prrafodelista"/>
        <w:numPr>
          <w:ilvl w:val="0"/>
          <w:numId w:val="4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Apoyar en el seguimiento técnico a los productos de las</w:t>
      </w:r>
      <w:r w:rsidR="0067285D" w:rsidRPr="000315A8">
        <w:rPr>
          <w:rFonts w:ascii="Arial" w:hAnsi="Arial" w:cs="Arial"/>
          <w:spacing w:val="-6"/>
        </w:rPr>
        <w:t xml:space="preserve"> </w:t>
      </w:r>
      <w:r w:rsidR="0067285D" w:rsidRPr="000315A8">
        <w:rPr>
          <w:rFonts w:ascii="Arial" w:hAnsi="Arial" w:cs="Arial"/>
        </w:rPr>
        <w:t>evaluaciones</w:t>
      </w:r>
    </w:p>
    <w:p w14:paraId="3AAA7083" w14:textId="77777777" w:rsidR="007B58BC" w:rsidRPr="000315A8" w:rsidRDefault="007B58BC" w:rsidP="00D711C1">
      <w:pPr>
        <w:pStyle w:val="Textoindependiente"/>
        <w:jc w:val="both"/>
        <w:rPr>
          <w:rFonts w:ascii="Arial" w:hAnsi="Arial" w:cs="Arial"/>
          <w:sz w:val="22"/>
          <w:szCs w:val="22"/>
        </w:rPr>
      </w:pPr>
    </w:p>
    <w:p w14:paraId="37AB1F97" w14:textId="62956F98" w:rsidR="007B58BC" w:rsidRPr="000315A8" w:rsidRDefault="6C165DBE" w:rsidP="00A66614">
      <w:pPr>
        <w:pStyle w:val="Prrafodelista"/>
        <w:numPr>
          <w:ilvl w:val="0"/>
          <w:numId w:val="4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Emitir recomendaciones sobre la calidad técnica de los</w:t>
      </w:r>
      <w:r w:rsidR="0067285D" w:rsidRPr="000315A8">
        <w:rPr>
          <w:rFonts w:ascii="Arial" w:hAnsi="Arial" w:cs="Arial"/>
          <w:spacing w:val="-3"/>
        </w:rPr>
        <w:t xml:space="preserve"> </w:t>
      </w:r>
      <w:r w:rsidR="0067285D" w:rsidRPr="000315A8">
        <w:rPr>
          <w:rFonts w:ascii="Arial" w:hAnsi="Arial" w:cs="Arial"/>
        </w:rPr>
        <w:t>productos</w:t>
      </w:r>
    </w:p>
    <w:p w14:paraId="67E68184" w14:textId="77777777" w:rsidR="007B58BC" w:rsidRPr="000315A8" w:rsidRDefault="007B58BC" w:rsidP="00D711C1">
      <w:pPr>
        <w:pStyle w:val="Textoindependiente"/>
        <w:jc w:val="both"/>
        <w:rPr>
          <w:rFonts w:ascii="Arial" w:hAnsi="Arial" w:cs="Arial"/>
          <w:sz w:val="22"/>
          <w:szCs w:val="22"/>
        </w:rPr>
      </w:pPr>
    </w:p>
    <w:p w14:paraId="110384B7" w14:textId="078C53B1" w:rsidR="007B58BC" w:rsidRPr="000315A8" w:rsidRDefault="432358DB" w:rsidP="00A66614">
      <w:pPr>
        <w:pStyle w:val="Prrafodelista"/>
        <w:numPr>
          <w:ilvl w:val="0"/>
          <w:numId w:val="4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Recomendar parámetros de calidad para la ejecución efectiva de las</w:t>
      </w:r>
      <w:r w:rsidR="0067285D" w:rsidRPr="000315A8">
        <w:rPr>
          <w:rFonts w:ascii="Arial" w:hAnsi="Arial" w:cs="Arial"/>
          <w:spacing w:val="-6"/>
        </w:rPr>
        <w:t xml:space="preserve"> </w:t>
      </w:r>
      <w:r w:rsidR="0067285D" w:rsidRPr="000315A8">
        <w:rPr>
          <w:rFonts w:ascii="Arial" w:hAnsi="Arial" w:cs="Arial"/>
        </w:rPr>
        <w:t>evaluaciones.</w:t>
      </w:r>
    </w:p>
    <w:p w14:paraId="28B8090D" w14:textId="77777777" w:rsidR="0061291C" w:rsidRPr="000315A8" w:rsidRDefault="0061291C" w:rsidP="00053573">
      <w:pPr>
        <w:pStyle w:val="Textoindependiente"/>
        <w:tabs>
          <w:tab w:val="left" w:pos="1295"/>
        </w:tabs>
        <w:ind w:left="110" w:right="533"/>
        <w:jc w:val="both"/>
        <w:rPr>
          <w:rFonts w:ascii="Arial" w:hAnsi="Arial" w:cs="Arial"/>
          <w:sz w:val="22"/>
          <w:szCs w:val="22"/>
        </w:rPr>
      </w:pPr>
    </w:p>
    <w:p w14:paraId="3F3E10B3" w14:textId="4BE4F7D5" w:rsidR="007B58BC" w:rsidRPr="000315A8" w:rsidRDefault="0067285D" w:rsidP="0061291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8461EA4" w:rsidRPr="000315A8">
        <w:rPr>
          <w:rFonts w:ascii="Arial" w:hAnsi="Arial" w:cs="Arial"/>
          <w:sz w:val="22"/>
          <w:szCs w:val="22"/>
        </w:rPr>
        <w:t xml:space="preserve"> </w:t>
      </w:r>
      <w:r w:rsidRPr="000315A8">
        <w:rPr>
          <w:rFonts w:ascii="Arial" w:hAnsi="Arial" w:cs="Arial"/>
          <w:sz w:val="22"/>
          <w:szCs w:val="22"/>
        </w:rPr>
        <w:tab/>
        <w:t>2.2.7.3.2.10. Secretaría Técnica del Comité Técnico de Seguimiento. La secretaría técnica del Comité Técnico de Seguimiento será ejercida por la Dirección de Seguimiento y Evaluación de Políticas Públicas del Departamento Nacional de Planeación (DNP), que estará encargada</w:t>
      </w:r>
      <w:r w:rsidRPr="000315A8">
        <w:rPr>
          <w:rFonts w:ascii="Arial" w:hAnsi="Arial" w:cs="Arial"/>
          <w:spacing w:val="-2"/>
          <w:sz w:val="22"/>
          <w:szCs w:val="22"/>
        </w:rPr>
        <w:t xml:space="preserve"> </w:t>
      </w:r>
      <w:r w:rsidRPr="000315A8">
        <w:rPr>
          <w:rFonts w:ascii="Arial" w:hAnsi="Arial" w:cs="Arial"/>
          <w:sz w:val="22"/>
          <w:szCs w:val="22"/>
        </w:rPr>
        <w:t>de:</w:t>
      </w:r>
    </w:p>
    <w:p w14:paraId="423D69C4" w14:textId="77777777" w:rsidR="007B58BC" w:rsidRPr="000315A8" w:rsidRDefault="007B58BC" w:rsidP="0061291C">
      <w:pPr>
        <w:pStyle w:val="Textoindependiente"/>
        <w:jc w:val="both"/>
        <w:rPr>
          <w:rFonts w:ascii="Arial" w:hAnsi="Arial" w:cs="Arial"/>
          <w:sz w:val="22"/>
          <w:szCs w:val="22"/>
        </w:rPr>
      </w:pPr>
    </w:p>
    <w:p w14:paraId="490F5487" w14:textId="43E7A174" w:rsidR="007B58BC" w:rsidRPr="000315A8" w:rsidRDefault="50D71894" w:rsidP="0061291C">
      <w:pPr>
        <w:pStyle w:val="Prrafodelista"/>
        <w:numPr>
          <w:ilvl w:val="0"/>
          <w:numId w:val="4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Citar a las reuniones de</w:t>
      </w:r>
      <w:r w:rsidR="0067285D" w:rsidRPr="000315A8">
        <w:rPr>
          <w:rFonts w:ascii="Arial" w:hAnsi="Arial" w:cs="Arial"/>
          <w:spacing w:val="-8"/>
        </w:rPr>
        <w:t xml:space="preserve"> </w:t>
      </w:r>
      <w:r w:rsidR="0067285D" w:rsidRPr="000315A8">
        <w:rPr>
          <w:rFonts w:ascii="Arial" w:hAnsi="Arial" w:cs="Arial"/>
        </w:rPr>
        <w:t>seguimiento.</w:t>
      </w:r>
    </w:p>
    <w:p w14:paraId="3799FA66" w14:textId="77777777" w:rsidR="007B58BC" w:rsidRPr="000315A8" w:rsidRDefault="007B58BC" w:rsidP="0061291C">
      <w:pPr>
        <w:pStyle w:val="Textoindependiente"/>
        <w:jc w:val="both"/>
        <w:rPr>
          <w:rFonts w:ascii="Arial" w:hAnsi="Arial" w:cs="Arial"/>
          <w:sz w:val="22"/>
          <w:szCs w:val="22"/>
        </w:rPr>
      </w:pPr>
    </w:p>
    <w:p w14:paraId="2927E037" w14:textId="2EDC158D" w:rsidR="007B58BC" w:rsidRPr="000315A8" w:rsidRDefault="5E6394F9" w:rsidP="0061291C">
      <w:pPr>
        <w:pStyle w:val="Prrafodelista"/>
        <w:numPr>
          <w:ilvl w:val="0"/>
          <w:numId w:val="4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Llevar las actas de dichas</w:t>
      </w:r>
      <w:r w:rsidR="0067285D" w:rsidRPr="000315A8">
        <w:rPr>
          <w:rFonts w:ascii="Arial" w:hAnsi="Arial" w:cs="Arial"/>
          <w:spacing w:val="-13"/>
        </w:rPr>
        <w:t xml:space="preserve"> </w:t>
      </w:r>
      <w:r w:rsidR="0067285D" w:rsidRPr="000315A8">
        <w:rPr>
          <w:rFonts w:ascii="Arial" w:hAnsi="Arial" w:cs="Arial"/>
        </w:rPr>
        <w:t>reuniones.</w:t>
      </w:r>
    </w:p>
    <w:p w14:paraId="71F1BBD9" w14:textId="77777777" w:rsidR="007B58BC" w:rsidRPr="000315A8" w:rsidRDefault="007B58BC" w:rsidP="0061291C">
      <w:pPr>
        <w:pStyle w:val="Textoindependiente"/>
        <w:jc w:val="both"/>
        <w:rPr>
          <w:rFonts w:ascii="Arial" w:hAnsi="Arial" w:cs="Arial"/>
          <w:sz w:val="22"/>
          <w:szCs w:val="22"/>
        </w:rPr>
      </w:pPr>
    </w:p>
    <w:p w14:paraId="61C0742F" w14:textId="5FEFA463" w:rsidR="007B58BC" w:rsidRPr="000315A8" w:rsidRDefault="33C6CDC1" w:rsidP="0061291C">
      <w:pPr>
        <w:pStyle w:val="Prrafodelista"/>
        <w:numPr>
          <w:ilvl w:val="0"/>
          <w:numId w:val="4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Distribuir los productos que surjan de la evaluación entre los integrantes del Comité Técnico de</w:t>
      </w:r>
      <w:r w:rsidR="0067285D" w:rsidRPr="000315A8">
        <w:rPr>
          <w:rFonts w:ascii="Arial" w:hAnsi="Arial" w:cs="Arial"/>
          <w:spacing w:val="-16"/>
        </w:rPr>
        <w:t xml:space="preserve"> </w:t>
      </w:r>
      <w:r w:rsidR="0067285D" w:rsidRPr="000315A8">
        <w:rPr>
          <w:rFonts w:ascii="Arial" w:hAnsi="Arial" w:cs="Arial"/>
        </w:rPr>
        <w:t>Seguimiento.</w:t>
      </w:r>
    </w:p>
    <w:p w14:paraId="47E10098" w14:textId="77777777" w:rsidR="007B58BC" w:rsidRPr="000315A8" w:rsidRDefault="007B58BC" w:rsidP="0061291C">
      <w:pPr>
        <w:pStyle w:val="Textoindependiente"/>
        <w:jc w:val="both"/>
        <w:rPr>
          <w:rFonts w:ascii="Arial" w:hAnsi="Arial" w:cs="Arial"/>
          <w:sz w:val="22"/>
          <w:szCs w:val="22"/>
        </w:rPr>
      </w:pPr>
    </w:p>
    <w:p w14:paraId="4B50A7FC" w14:textId="1ECA3252" w:rsidR="007B58BC" w:rsidRPr="000315A8" w:rsidRDefault="0067285D" w:rsidP="0061291C">
      <w:pPr>
        <w:pStyle w:val="Prrafodelista"/>
        <w:numPr>
          <w:ilvl w:val="0"/>
          <w:numId w:val="44"/>
        </w:numPr>
        <w:tabs>
          <w:tab w:val="left" w:pos="294"/>
        </w:tabs>
        <w:ind w:left="0" w:firstLine="0"/>
        <w:jc w:val="both"/>
        <w:rPr>
          <w:rFonts w:ascii="Arial" w:hAnsi="Arial" w:cs="Arial"/>
        </w:rPr>
      </w:pPr>
      <w:r w:rsidRPr="000315A8">
        <w:rPr>
          <w:rFonts w:ascii="Arial" w:hAnsi="Arial" w:cs="Arial"/>
        </w:rPr>
        <w:t>Recibir los comentarios a los informes o productos de la evaluación que hagan los otros miembros del Comité Técnico de Seguimiento, consolidarlos, depurarlos y darles el tratamiento</w:t>
      </w:r>
      <w:r w:rsidRPr="000315A8">
        <w:rPr>
          <w:rFonts w:ascii="Arial" w:hAnsi="Arial" w:cs="Arial"/>
          <w:spacing w:val="-4"/>
        </w:rPr>
        <w:t xml:space="preserve"> </w:t>
      </w:r>
      <w:r w:rsidRPr="000315A8">
        <w:rPr>
          <w:rFonts w:ascii="Arial" w:hAnsi="Arial" w:cs="Arial"/>
        </w:rPr>
        <w:t>respectivo.</w:t>
      </w:r>
    </w:p>
    <w:p w14:paraId="70495A84" w14:textId="77777777" w:rsidR="007B58BC" w:rsidRPr="000315A8" w:rsidRDefault="007B58BC" w:rsidP="0061291C">
      <w:pPr>
        <w:pStyle w:val="Textoindependiente"/>
        <w:jc w:val="both"/>
        <w:rPr>
          <w:rFonts w:ascii="Arial" w:hAnsi="Arial" w:cs="Arial"/>
          <w:sz w:val="22"/>
          <w:szCs w:val="22"/>
        </w:rPr>
      </w:pPr>
    </w:p>
    <w:p w14:paraId="49227057" w14:textId="118B4BBA" w:rsidR="007B58BC" w:rsidRPr="000315A8" w:rsidRDefault="7119A21B" w:rsidP="00FF3E8F">
      <w:pPr>
        <w:pStyle w:val="Prrafodelista"/>
        <w:numPr>
          <w:ilvl w:val="0"/>
          <w:numId w:val="4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Mantener informados a los integrantes del Comité Técnico de Seguimiento sobre el desarrollo de la</w:t>
      </w:r>
      <w:r w:rsidR="0067285D" w:rsidRPr="000315A8">
        <w:rPr>
          <w:rFonts w:ascii="Arial" w:hAnsi="Arial" w:cs="Arial"/>
          <w:spacing w:val="-19"/>
        </w:rPr>
        <w:t xml:space="preserve"> </w:t>
      </w:r>
      <w:r w:rsidR="0067285D" w:rsidRPr="000315A8">
        <w:rPr>
          <w:rFonts w:ascii="Arial" w:hAnsi="Arial" w:cs="Arial"/>
        </w:rPr>
        <w:t>evaluación.</w:t>
      </w:r>
    </w:p>
    <w:p w14:paraId="06D82F4C" w14:textId="77777777" w:rsidR="007B58BC" w:rsidRPr="000315A8" w:rsidRDefault="007B58BC" w:rsidP="0061291C">
      <w:pPr>
        <w:pStyle w:val="Textoindependiente"/>
        <w:jc w:val="both"/>
        <w:rPr>
          <w:rFonts w:ascii="Arial" w:hAnsi="Arial" w:cs="Arial"/>
          <w:sz w:val="22"/>
          <w:szCs w:val="22"/>
        </w:rPr>
      </w:pPr>
    </w:p>
    <w:p w14:paraId="2E9B21EB" w14:textId="137F8889" w:rsidR="007B58BC" w:rsidRPr="000315A8" w:rsidRDefault="0067285D" w:rsidP="0061291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04F7D29" w:rsidRPr="000315A8">
        <w:rPr>
          <w:rFonts w:ascii="Arial" w:hAnsi="Arial" w:cs="Arial"/>
          <w:sz w:val="22"/>
          <w:szCs w:val="22"/>
        </w:rPr>
        <w:t xml:space="preserve"> </w:t>
      </w:r>
      <w:r w:rsidRPr="000315A8">
        <w:rPr>
          <w:rFonts w:ascii="Arial" w:hAnsi="Arial" w:cs="Arial"/>
          <w:sz w:val="22"/>
          <w:szCs w:val="22"/>
        </w:rPr>
        <w:tab/>
        <w:t xml:space="preserve">2.2.7.3.2.11. Socialización de los resultados de la evaluación. Una vez se haya aprobado por parte del Departamento Nacional de Planeación (DNP) el producto con los resultados y recomendaciones de la evaluación, se deberá coordinar su presentación a las direcciones técnicas del Departamento Nacional de Planeación (DNP) y las entidades involucradas que sean </w:t>
      </w:r>
      <w:r w:rsidRPr="000315A8">
        <w:rPr>
          <w:rFonts w:ascii="Arial" w:hAnsi="Arial" w:cs="Arial"/>
          <w:spacing w:val="-5"/>
          <w:sz w:val="22"/>
          <w:szCs w:val="22"/>
        </w:rPr>
        <w:t>deﬁnidas</w:t>
      </w:r>
      <w:r w:rsidRPr="000315A8">
        <w:rPr>
          <w:rFonts w:ascii="Arial" w:hAnsi="Arial" w:cs="Arial"/>
          <w:sz w:val="22"/>
          <w:szCs w:val="22"/>
        </w:rPr>
        <w:t xml:space="preserve"> por el Comité Técnico de Seguimiento y la entidad ejecutora de la intervención</w:t>
      </w:r>
      <w:r w:rsidRPr="06160630">
        <w:rPr>
          <w:rFonts w:ascii="Arial" w:hAnsi="Arial" w:cs="Arial"/>
          <w:sz w:val="22"/>
          <w:szCs w:val="22"/>
        </w:rPr>
        <w:t xml:space="preserve"> </w:t>
      </w:r>
      <w:r w:rsidRPr="000315A8">
        <w:rPr>
          <w:rFonts w:ascii="Arial" w:hAnsi="Arial" w:cs="Arial"/>
          <w:sz w:val="22"/>
          <w:szCs w:val="22"/>
        </w:rPr>
        <w:t>evaluada.</w:t>
      </w:r>
    </w:p>
    <w:p w14:paraId="5C29C010" w14:textId="77777777" w:rsidR="007B58BC" w:rsidRPr="000315A8" w:rsidRDefault="007B58BC" w:rsidP="0061291C">
      <w:pPr>
        <w:pStyle w:val="Textoindependiente"/>
        <w:jc w:val="both"/>
        <w:rPr>
          <w:rFonts w:ascii="Arial" w:hAnsi="Arial" w:cs="Arial"/>
          <w:sz w:val="22"/>
          <w:szCs w:val="22"/>
        </w:rPr>
      </w:pPr>
    </w:p>
    <w:p w14:paraId="48C4338F" w14:textId="4A7B1083" w:rsidR="007B58BC" w:rsidRPr="000315A8" w:rsidRDefault="0067285D" w:rsidP="00090686">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Departamento Nacional de Planeación {DNP) enviará los resultados y recomendaciones de la evaluación a las autoridades</w:t>
      </w:r>
      <w:r w:rsidRPr="000315A8">
        <w:rPr>
          <w:rFonts w:ascii="Arial" w:hAnsi="Arial" w:cs="Arial"/>
          <w:spacing w:val="-3"/>
          <w:sz w:val="22"/>
          <w:szCs w:val="22"/>
        </w:rPr>
        <w:t xml:space="preserve"> </w:t>
      </w:r>
      <w:r w:rsidRPr="000315A8">
        <w:rPr>
          <w:rFonts w:ascii="Arial" w:hAnsi="Arial" w:cs="Arial"/>
          <w:sz w:val="22"/>
          <w:szCs w:val="22"/>
        </w:rPr>
        <w:t>competentes,</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efectos</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sirvan</w:t>
      </w:r>
      <w:r w:rsidRPr="000315A8">
        <w:rPr>
          <w:rFonts w:ascii="Arial" w:hAnsi="Arial" w:cs="Arial"/>
          <w:spacing w:val="-2"/>
          <w:sz w:val="22"/>
          <w:szCs w:val="22"/>
        </w:rPr>
        <w:t xml:space="preserve"> </w:t>
      </w:r>
      <w:r w:rsidRPr="000315A8">
        <w:rPr>
          <w:rFonts w:ascii="Arial" w:hAnsi="Arial" w:cs="Arial"/>
          <w:sz w:val="22"/>
          <w:szCs w:val="22"/>
        </w:rPr>
        <w:t>como</w:t>
      </w:r>
      <w:r w:rsidRPr="000315A8">
        <w:rPr>
          <w:rFonts w:ascii="Arial" w:hAnsi="Arial" w:cs="Arial"/>
          <w:spacing w:val="-2"/>
          <w:sz w:val="22"/>
          <w:szCs w:val="22"/>
        </w:rPr>
        <w:t xml:space="preserve"> </w:t>
      </w:r>
      <w:r w:rsidRPr="000315A8">
        <w:rPr>
          <w:rFonts w:ascii="Arial" w:hAnsi="Arial" w:cs="Arial"/>
          <w:sz w:val="22"/>
          <w:szCs w:val="22"/>
        </w:rPr>
        <w:t>insumo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procesos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toma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decisiones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temas</w:t>
      </w:r>
      <w:r w:rsidRPr="000315A8">
        <w:rPr>
          <w:rFonts w:ascii="Arial" w:hAnsi="Arial" w:cs="Arial"/>
          <w:spacing w:val="-2"/>
          <w:sz w:val="22"/>
          <w:szCs w:val="22"/>
        </w:rPr>
        <w:t xml:space="preserve"> </w:t>
      </w:r>
      <w:r w:rsidRPr="000315A8">
        <w:rPr>
          <w:rFonts w:ascii="Arial" w:hAnsi="Arial" w:cs="Arial"/>
          <w:sz w:val="22"/>
          <w:szCs w:val="22"/>
        </w:rPr>
        <w:t>presupuestales.</w:t>
      </w:r>
    </w:p>
    <w:p w14:paraId="153AF44D" w14:textId="77777777" w:rsidR="007B58BC" w:rsidRPr="000315A8" w:rsidRDefault="007B58BC" w:rsidP="0061291C">
      <w:pPr>
        <w:pStyle w:val="Textoindependiente"/>
        <w:jc w:val="both"/>
        <w:rPr>
          <w:rFonts w:ascii="Arial" w:hAnsi="Arial" w:cs="Arial"/>
          <w:sz w:val="22"/>
          <w:szCs w:val="22"/>
        </w:rPr>
      </w:pPr>
    </w:p>
    <w:p w14:paraId="6B571B40" w14:textId="30DB138F" w:rsidR="007B58BC" w:rsidRPr="000315A8" w:rsidRDefault="0067285D" w:rsidP="0009068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413AF31" w:rsidRPr="000315A8">
        <w:rPr>
          <w:rFonts w:ascii="Arial" w:hAnsi="Arial" w:cs="Arial"/>
          <w:sz w:val="22"/>
          <w:szCs w:val="22"/>
        </w:rPr>
        <w:t xml:space="preserve"> </w:t>
      </w:r>
      <w:r w:rsidRPr="000315A8">
        <w:rPr>
          <w:rFonts w:ascii="Arial" w:hAnsi="Arial" w:cs="Arial"/>
          <w:sz w:val="22"/>
          <w:szCs w:val="22"/>
        </w:rPr>
        <w:tab/>
        <w:t>2.2.7.3.2.12. Uso de resultados. Las direcciones técnicas del Departamento Nacional de Planeación (DNP) deberán realizar las gestiones necesarias a efectos de que las entidades ejecutoras de las intervenciones públicas que fueron evaluadas utilicen los resultados e incorporen las recomendaciones en sus procesos de toma de</w:t>
      </w:r>
      <w:r w:rsidRPr="000315A8">
        <w:rPr>
          <w:rFonts w:ascii="Arial" w:hAnsi="Arial" w:cs="Arial"/>
          <w:spacing w:val="-6"/>
          <w:sz w:val="22"/>
          <w:szCs w:val="22"/>
        </w:rPr>
        <w:t xml:space="preserve"> </w:t>
      </w:r>
      <w:r w:rsidRPr="000315A8">
        <w:rPr>
          <w:rFonts w:ascii="Arial" w:hAnsi="Arial" w:cs="Arial"/>
          <w:sz w:val="22"/>
          <w:szCs w:val="22"/>
        </w:rPr>
        <w:t>decisiones.</w:t>
      </w:r>
    </w:p>
    <w:p w14:paraId="04E5A65C" w14:textId="77777777" w:rsidR="007B58BC" w:rsidRPr="000315A8" w:rsidRDefault="007B58BC" w:rsidP="0061291C">
      <w:pPr>
        <w:pStyle w:val="Textoindependiente"/>
        <w:jc w:val="both"/>
        <w:rPr>
          <w:rFonts w:ascii="Arial" w:hAnsi="Arial" w:cs="Arial"/>
          <w:sz w:val="22"/>
          <w:szCs w:val="22"/>
        </w:rPr>
      </w:pPr>
    </w:p>
    <w:p w14:paraId="792BDCA7" w14:textId="13BEC9AD" w:rsidR="007B58BC" w:rsidRPr="000315A8" w:rsidRDefault="0067285D" w:rsidP="0061291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E50BB73" w:rsidRPr="000315A8">
        <w:rPr>
          <w:rFonts w:ascii="Arial" w:hAnsi="Arial" w:cs="Arial"/>
          <w:sz w:val="22"/>
          <w:szCs w:val="22"/>
        </w:rPr>
        <w:t xml:space="preserve"> </w:t>
      </w:r>
      <w:r w:rsidRPr="000315A8">
        <w:rPr>
          <w:rFonts w:ascii="Arial" w:hAnsi="Arial" w:cs="Arial"/>
          <w:sz w:val="22"/>
          <w:szCs w:val="22"/>
        </w:rPr>
        <w:tab/>
        <w:t>2.2.7.3.2.13. Acompañamiento a evaluaciones estratégicas. El Departamento Nacional de Planeación (DNP) acompañará desde el punto de vista técnico el diseño y ejecución de las respectivas evaluaciones que sean realizadas por entidades del sector público, previa aprobación de su inclusión en la Agenda Anual de Evaluaciones aprobada para la respectiva</w:t>
      </w:r>
      <w:r w:rsidRPr="000315A8">
        <w:rPr>
          <w:rFonts w:ascii="Arial" w:hAnsi="Arial" w:cs="Arial"/>
          <w:spacing w:val="-22"/>
          <w:sz w:val="22"/>
          <w:szCs w:val="22"/>
        </w:rPr>
        <w:t xml:space="preserve"> </w:t>
      </w:r>
      <w:r w:rsidRPr="000315A8">
        <w:rPr>
          <w:rFonts w:ascii="Arial" w:hAnsi="Arial" w:cs="Arial"/>
          <w:sz w:val="22"/>
          <w:szCs w:val="22"/>
        </w:rPr>
        <w:t>vigencia.</w:t>
      </w:r>
    </w:p>
    <w:p w14:paraId="7BC70204" w14:textId="4E3736C6" w:rsidR="007B58BC" w:rsidRPr="000315A8" w:rsidRDefault="007B58BC" w:rsidP="0061291C">
      <w:pPr>
        <w:jc w:val="both"/>
        <w:rPr>
          <w:rFonts w:ascii="Arial" w:hAnsi="Arial" w:cs="Arial"/>
        </w:rPr>
      </w:pPr>
    </w:p>
    <w:p w14:paraId="0C33F50B" w14:textId="77777777" w:rsidR="007B58BC" w:rsidRPr="000315A8" w:rsidRDefault="007B58BC" w:rsidP="0061291C">
      <w:pPr>
        <w:pStyle w:val="Textoindependiente"/>
        <w:jc w:val="both"/>
        <w:rPr>
          <w:rFonts w:ascii="Arial" w:hAnsi="Arial" w:cs="Arial"/>
          <w:sz w:val="22"/>
          <w:szCs w:val="22"/>
        </w:rPr>
      </w:pPr>
    </w:p>
    <w:p w14:paraId="404C548E" w14:textId="77777777" w:rsidR="007B58BC" w:rsidRPr="000315A8" w:rsidRDefault="0067285D" w:rsidP="00FF3E8F">
      <w:pPr>
        <w:pStyle w:val="Textoindependiente"/>
        <w:jc w:val="center"/>
        <w:rPr>
          <w:rFonts w:ascii="Arial" w:hAnsi="Arial" w:cs="Arial"/>
          <w:b/>
          <w:bCs/>
          <w:sz w:val="22"/>
          <w:szCs w:val="22"/>
        </w:rPr>
      </w:pPr>
      <w:r w:rsidRPr="000315A8">
        <w:rPr>
          <w:rFonts w:ascii="Arial" w:hAnsi="Arial" w:cs="Arial"/>
          <w:b/>
          <w:bCs/>
          <w:sz w:val="22"/>
          <w:szCs w:val="22"/>
        </w:rPr>
        <w:t>CAPÍTULO 4</w:t>
      </w:r>
    </w:p>
    <w:p w14:paraId="7787C7F1" w14:textId="77777777" w:rsidR="007B58BC" w:rsidRPr="000315A8" w:rsidRDefault="0067285D" w:rsidP="00FF3E8F">
      <w:pPr>
        <w:pStyle w:val="Textoindependiente"/>
        <w:jc w:val="center"/>
        <w:rPr>
          <w:rFonts w:ascii="Arial" w:hAnsi="Arial" w:cs="Arial"/>
          <w:b/>
          <w:bCs/>
          <w:sz w:val="22"/>
          <w:szCs w:val="22"/>
        </w:rPr>
      </w:pPr>
      <w:r w:rsidRPr="000315A8">
        <w:rPr>
          <w:rFonts w:ascii="Arial" w:hAnsi="Arial" w:cs="Arial"/>
          <w:b/>
          <w:bCs/>
          <w:sz w:val="22"/>
          <w:szCs w:val="22"/>
        </w:rPr>
        <w:t>SINERGIA TERRITORIAL</w:t>
      </w:r>
    </w:p>
    <w:p w14:paraId="562BED6A" w14:textId="77777777" w:rsidR="007B58BC" w:rsidRPr="000315A8" w:rsidRDefault="007B58BC" w:rsidP="00FF3E8F">
      <w:pPr>
        <w:pStyle w:val="Textoindependiente"/>
        <w:jc w:val="center"/>
        <w:rPr>
          <w:rFonts w:ascii="Arial" w:hAnsi="Arial" w:cs="Arial"/>
          <w:b/>
          <w:bCs/>
          <w:sz w:val="22"/>
          <w:szCs w:val="22"/>
        </w:rPr>
      </w:pPr>
    </w:p>
    <w:p w14:paraId="6E3FE1DB" w14:textId="77777777" w:rsidR="007B58BC" w:rsidRPr="000315A8" w:rsidRDefault="0067285D" w:rsidP="00FF3E8F">
      <w:pPr>
        <w:pStyle w:val="Textoindependiente"/>
        <w:jc w:val="center"/>
        <w:rPr>
          <w:rFonts w:ascii="Arial" w:hAnsi="Arial" w:cs="Arial"/>
          <w:b/>
          <w:bCs/>
          <w:sz w:val="22"/>
          <w:szCs w:val="22"/>
        </w:rPr>
      </w:pPr>
      <w:r w:rsidRPr="000315A8">
        <w:rPr>
          <w:rFonts w:ascii="Arial" w:hAnsi="Arial" w:cs="Arial"/>
          <w:b/>
          <w:bCs/>
          <w:sz w:val="22"/>
          <w:szCs w:val="22"/>
        </w:rPr>
        <w:t>SECCIÓN 1</w:t>
      </w:r>
    </w:p>
    <w:p w14:paraId="07402013" w14:textId="77777777" w:rsidR="007B58BC" w:rsidRPr="000315A8" w:rsidRDefault="0067285D" w:rsidP="00FF3E8F">
      <w:pPr>
        <w:pStyle w:val="Textoindependiente"/>
        <w:jc w:val="center"/>
        <w:rPr>
          <w:rFonts w:ascii="Arial" w:hAnsi="Arial" w:cs="Arial"/>
          <w:b/>
          <w:bCs/>
          <w:sz w:val="22"/>
          <w:szCs w:val="22"/>
        </w:rPr>
      </w:pPr>
      <w:r w:rsidRPr="000315A8">
        <w:rPr>
          <w:rFonts w:ascii="Arial" w:hAnsi="Arial" w:cs="Arial"/>
          <w:b/>
          <w:bCs/>
          <w:sz w:val="22"/>
          <w:szCs w:val="22"/>
        </w:rPr>
        <w:t>GENERALIDADES</w:t>
      </w:r>
    </w:p>
    <w:p w14:paraId="61CE5F19" w14:textId="77777777" w:rsidR="007B58BC" w:rsidRPr="000315A8" w:rsidRDefault="007B58BC" w:rsidP="00053573">
      <w:pPr>
        <w:pStyle w:val="Textoindependiente"/>
        <w:jc w:val="both"/>
        <w:rPr>
          <w:rFonts w:ascii="Arial" w:hAnsi="Arial" w:cs="Arial"/>
          <w:sz w:val="22"/>
          <w:szCs w:val="22"/>
        </w:rPr>
      </w:pPr>
    </w:p>
    <w:p w14:paraId="23093D51" w14:textId="4FA85F2B" w:rsidR="007B58BC" w:rsidRPr="000315A8" w:rsidRDefault="0067285D" w:rsidP="0009068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58E6D97" w:rsidRPr="000315A8">
        <w:rPr>
          <w:rFonts w:ascii="Arial" w:hAnsi="Arial" w:cs="Arial"/>
          <w:sz w:val="22"/>
          <w:szCs w:val="22"/>
        </w:rPr>
        <w:t xml:space="preserve"> </w:t>
      </w:r>
      <w:r w:rsidRPr="000315A8">
        <w:rPr>
          <w:rFonts w:ascii="Arial" w:hAnsi="Arial" w:cs="Arial"/>
          <w:sz w:val="22"/>
          <w:szCs w:val="22"/>
        </w:rPr>
        <w:tab/>
        <w:t xml:space="preserve">2.2.7.4.1.1. </w:t>
      </w:r>
      <w:r w:rsidRPr="000315A8">
        <w:rPr>
          <w:rFonts w:ascii="Arial" w:hAnsi="Arial" w:cs="Arial"/>
          <w:spacing w:val="-13"/>
          <w:sz w:val="22"/>
          <w:szCs w:val="22"/>
        </w:rPr>
        <w:t>Deﬁnición</w:t>
      </w:r>
      <w:r w:rsidRPr="000315A8">
        <w:rPr>
          <w:rFonts w:ascii="Arial" w:hAnsi="Arial" w:cs="Arial"/>
          <w:sz w:val="22"/>
          <w:szCs w:val="22"/>
        </w:rPr>
        <w:t>. Sinergia territorial es una estrategia institucional, liderada por el Departamento Nacional de Planeación (DNP), cuyo objetivo es brindar asistencia técnica a municipios y departamentos en el diseño, implementación y puesta en marcha de sistemas de seguimiento a sus planes de desarrollo, con el ﬁn de mejorar los ejercicios de rendición de cuentas y la toma de decisiones con base en información cualiﬁcada, así como fomentar la transparencia y el buen</w:t>
      </w:r>
      <w:r w:rsidRPr="06160630">
        <w:rPr>
          <w:rFonts w:ascii="Arial" w:hAnsi="Arial" w:cs="Arial"/>
          <w:sz w:val="22"/>
          <w:szCs w:val="22"/>
        </w:rPr>
        <w:t xml:space="preserve"> </w:t>
      </w:r>
      <w:r w:rsidRPr="000315A8">
        <w:rPr>
          <w:rFonts w:ascii="Arial" w:hAnsi="Arial" w:cs="Arial"/>
          <w:sz w:val="22"/>
          <w:szCs w:val="22"/>
        </w:rPr>
        <w:t>gobierno.</w:t>
      </w:r>
    </w:p>
    <w:p w14:paraId="7C231CFD" w14:textId="77777777" w:rsidR="007B58BC" w:rsidRPr="000315A8" w:rsidRDefault="007B58BC" w:rsidP="00FF3E8F">
      <w:pPr>
        <w:pStyle w:val="Textoindependiente"/>
        <w:jc w:val="both"/>
        <w:rPr>
          <w:rFonts w:ascii="Arial" w:hAnsi="Arial" w:cs="Arial"/>
          <w:sz w:val="22"/>
          <w:szCs w:val="22"/>
        </w:rPr>
      </w:pPr>
    </w:p>
    <w:p w14:paraId="6A1C17FC" w14:textId="5F095481" w:rsidR="007B58BC" w:rsidRPr="000315A8" w:rsidRDefault="0067285D" w:rsidP="00FF3E8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F838DA7" w:rsidRPr="000315A8">
        <w:rPr>
          <w:rFonts w:ascii="Arial" w:hAnsi="Arial" w:cs="Arial"/>
          <w:sz w:val="22"/>
          <w:szCs w:val="22"/>
        </w:rPr>
        <w:t xml:space="preserve"> </w:t>
      </w:r>
      <w:r w:rsidRPr="000315A8">
        <w:rPr>
          <w:rFonts w:ascii="Arial" w:hAnsi="Arial" w:cs="Arial"/>
          <w:sz w:val="22"/>
          <w:szCs w:val="22"/>
        </w:rPr>
        <w:tab/>
        <w:t>2.2.7.4.1.2. Actores. Los actores de Sinergia Territorial</w:t>
      </w:r>
      <w:r w:rsidRPr="000315A8">
        <w:rPr>
          <w:rFonts w:ascii="Arial" w:hAnsi="Arial" w:cs="Arial"/>
          <w:spacing w:val="-6"/>
          <w:sz w:val="22"/>
          <w:szCs w:val="22"/>
        </w:rPr>
        <w:t xml:space="preserve"> </w:t>
      </w:r>
      <w:r w:rsidRPr="000315A8">
        <w:rPr>
          <w:rFonts w:ascii="Arial" w:hAnsi="Arial" w:cs="Arial"/>
          <w:sz w:val="22"/>
          <w:szCs w:val="22"/>
        </w:rPr>
        <w:t>son:</w:t>
      </w:r>
    </w:p>
    <w:p w14:paraId="37B8A9E9" w14:textId="77777777" w:rsidR="007B58BC" w:rsidRPr="000315A8" w:rsidRDefault="007B58BC" w:rsidP="00FF3E8F">
      <w:pPr>
        <w:pStyle w:val="Textoindependiente"/>
        <w:jc w:val="both"/>
        <w:rPr>
          <w:rFonts w:ascii="Arial" w:hAnsi="Arial" w:cs="Arial"/>
          <w:sz w:val="22"/>
          <w:szCs w:val="22"/>
        </w:rPr>
      </w:pPr>
    </w:p>
    <w:p w14:paraId="425B273C" w14:textId="77777777" w:rsidR="007B58BC" w:rsidRPr="000315A8" w:rsidRDefault="0067285D" w:rsidP="00FF3E8F">
      <w:pPr>
        <w:pStyle w:val="Prrafodelista"/>
        <w:numPr>
          <w:ilvl w:val="0"/>
          <w:numId w:val="43"/>
        </w:numPr>
        <w:tabs>
          <w:tab w:val="left" w:pos="294"/>
        </w:tabs>
        <w:ind w:left="184" w:hanging="184"/>
        <w:jc w:val="both"/>
        <w:rPr>
          <w:rFonts w:ascii="Arial" w:hAnsi="Arial" w:cs="Arial"/>
        </w:rPr>
      </w:pPr>
      <w:r w:rsidRPr="000315A8">
        <w:rPr>
          <w:rFonts w:ascii="Arial" w:hAnsi="Arial" w:cs="Arial"/>
        </w:rPr>
        <w:t>El Departamento Nacional de Planeación</w:t>
      </w:r>
      <w:r w:rsidRPr="000315A8">
        <w:rPr>
          <w:rFonts w:ascii="Arial" w:hAnsi="Arial" w:cs="Arial"/>
          <w:spacing w:val="-4"/>
        </w:rPr>
        <w:t xml:space="preserve"> </w:t>
      </w:r>
      <w:r w:rsidRPr="000315A8">
        <w:rPr>
          <w:rFonts w:ascii="Arial" w:hAnsi="Arial" w:cs="Arial"/>
        </w:rPr>
        <w:t>(DNP).</w:t>
      </w:r>
    </w:p>
    <w:p w14:paraId="3DFD0F99" w14:textId="77777777" w:rsidR="007B58BC" w:rsidRPr="000315A8" w:rsidRDefault="007B58BC" w:rsidP="00FF3E8F">
      <w:pPr>
        <w:pStyle w:val="Textoindependiente"/>
        <w:jc w:val="both"/>
        <w:rPr>
          <w:rFonts w:ascii="Arial" w:hAnsi="Arial" w:cs="Arial"/>
          <w:sz w:val="22"/>
          <w:szCs w:val="22"/>
        </w:rPr>
      </w:pPr>
    </w:p>
    <w:p w14:paraId="78A084F0" w14:textId="77777777" w:rsidR="007B58BC" w:rsidRPr="000315A8" w:rsidRDefault="0067285D" w:rsidP="00FF3E8F">
      <w:pPr>
        <w:pStyle w:val="Prrafodelista"/>
        <w:numPr>
          <w:ilvl w:val="0"/>
          <w:numId w:val="43"/>
        </w:numPr>
        <w:tabs>
          <w:tab w:val="left" w:pos="294"/>
        </w:tabs>
        <w:ind w:left="184" w:hanging="184"/>
        <w:jc w:val="both"/>
        <w:rPr>
          <w:rFonts w:ascii="Arial" w:hAnsi="Arial" w:cs="Arial"/>
        </w:rPr>
      </w:pPr>
      <w:r w:rsidRPr="000315A8">
        <w:rPr>
          <w:rFonts w:ascii="Arial" w:hAnsi="Arial" w:cs="Arial"/>
        </w:rPr>
        <w:t>Gobiernos</w:t>
      </w:r>
      <w:r w:rsidRPr="000315A8">
        <w:rPr>
          <w:rFonts w:ascii="Arial" w:hAnsi="Arial" w:cs="Arial"/>
          <w:spacing w:val="-2"/>
        </w:rPr>
        <w:t xml:space="preserve"> </w:t>
      </w:r>
      <w:r w:rsidRPr="000315A8">
        <w:rPr>
          <w:rFonts w:ascii="Arial" w:hAnsi="Arial" w:cs="Arial"/>
        </w:rPr>
        <w:t>locales.</w:t>
      </w:r>
    </w:p>
    <w:p w14:paraId="708495AE" w14:textId="77777777" w:rsidR="007B58BC" w:rsidRPr="000315A8" w:rsidRDefault="007B58BC" w:rsidP="00FF3E8F">
      <w:pPr>
        <w:pStyle w:val="Textoindependiente"/>
        <w:jc w:val="both"/>
        <w:rPr>
          <w:rFonts w:ascii="Arial" w:hAnsi="Arial" w:cs="Arial"/>
          <w:sz w:val="22"/>
          <w:szCs w:val="22"/>
        </w:rPr>
      </w:pPr>
    </w:p>
    <w:p w14:paraId="09761755" w14:textId="47142440" w:rsidR="007B58BC" w:rsidRPr="000315A8" w:rsidRDefault="0067285D" w:rsidP="00FF3E8F">
      <w:pPr>
        <w:pStyle w:val="Prrafodelista"/>
        <w:numPr>
          <w:ilvl w:val="0"/>
          <w:numId w:val="43"/>
        </w:numPr>
        <w:tabs>
          <w:tab w:val="left" w:pos="294"/>
        </w:tabs>
        <w:ind w:left="184" w:hanging="184"/>
        <w:jc w:val="both"/>
        <w:rPr>
          <w:rFonts w:ascii="Arial" w:hAnsi="Arial" w:cs="Arial"/>
        </w:rPr>
      </w:pPr>
      <w:r w:rsidRPr="000315A8">
        <w:rPr>
          <w:rFonts w:ascii="Arial" w:hAnsi="Arial" w:cs="Arial"/>
        </w:rPr>
        <w:t>La</w:t>
      </w:r>
      <w:r w:rsidRPr="000315A8">
        <w:rPr>
          <w:rFonts w:ascii="Arial" w:hAnsi="Arial" w:cs="Arial"/>
          <w:spacing w:val="-1"/>
        </w:rPr>
        <w:t xml:space="preserve"> </w:t>
      </w:r>
      <w:r w:rsidRPr="000315A8">
        <w:rPr>
          <w:rFonts w:ascii="Arial" w:hAnsi="Arial" w:cs="Arial"/>
        </w:rPr>
        <w:t>Ciudadanía.</w:t>
      </w:r>
    </w:p>
    <w:p w14:paraId="1269D76C" w14:textId="77777777" w:rsidR="007B58BC" w:rsidRPr="000315A8" w:rsidRDefault="007B58BC" w:rsidP="00FF3E8F">
      <w:pPr>
        <w:pStyle w:val="Textoindependiente"/>
        <w:jc w:val="both"/>
        <w:rPr>
          <w:rFonts w:ascii="Arial" w:hAnsi="Arial" w:cs="Arial"/>
          <w:sz w:val="22"/>
          <w:szCs w:val="22"/>
        </w:rPr>
      </w:pPr>
    </w:p>
    <w:p w14:paraId="4034FEB8" w14:textId="110F4432" w:rsidR="007B58BC" w:rsidRPr="000315A8" w:rsidRDefault="0067285D" w:rsidP="00FF3E8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8E71BD4" w:rsidRPr="000315A8">
        <w:rPr>
          <w:rFonts w:ascii="Arial" w:hAnsi="Arial" w:cs="Arial"/>
          <w:sz w:val="22"/>
          <w:szCs w:val="22"/>
        </w:rPr>
        <w:t xml:space="preserve"> </w:t>
      </w:r>
      <w:r w:rsidRPr="000315A8">
        <w:rPr>
          <w:rFonts w:ascii="Arial" w:hAnsi="Arial" w:cs="Arial"/>
          <w:sz w:val="22"/>
          <w:szCs w:val="22"/>
        </w:rPr>
        <w:tab/>
        <w:t>2.2.7.4.1.3. Metodología. La metodología de trabajo de la estrategia</w:t>
      </w:r>
      <w:r w:rsidRPr="000315A8">
        <w:rPr>
          <w:rFonts w:ascii="Arial" w:hAnsi="Arial" w:cs="Arial"/>
          <w:spacing w:val="-7"/>
          <w:sz w:val="22"/>
          <w:szCs w:val="22"/>
        </w:rPr>
        <w:t xml:space="preserve"> </w:t>
      </w:r>
      <w:r w:rsidRPr="000315A8">
        <w:rPr>
          <w:rFonts w:ascii="Arial" w:hAnsi="Arial" w:cs="Arial"/>
          <w:sz w:val="22"/>
          <w:szCs w:val="22"/>
        </w:rPr>
        <w:t>es:</w:t>
      </w:r>
    </w:p>
    <w:p w14:paraId="058C6EDE" w14:textId="77777777" w:rsidR="007B58BC" w:rsidRPr="000315A8" w:rsidRDefault="007B58BC" w:rsidP="00FF3E8F">
      <w:pPr>
        <w:pStyle w:val="Textoindependiente"/>
        <w:jc w:val="both"/>
        <w:rPr>
          <w:rFonts w:ascii="Arial" w:hAnsi="Arial" w:cs="Arial"/>
          <w:sz w:val="22"/>
          <w:szCs w:val="22"/>
        </w:rPr>
      </w:pPr>
    </w:p>
    <w:p w14:paraId="7785EC66" w14:textId="77777777" w:rsidR="007B58BC" w:rsidRPr="000315A8" w:rsidRDefault="0067285D" w:rsidP="00FF3E8F">
      <w:pPr>
        <w:pStyle w:val="Prrafodelista"/>
        <w:numPr>
          <w:ilvl w:val="0"/>
          <w:numId w:val="42"/>
        </w:numPr>
        <w:tabs>
          <w:tab w:val="left" w:pos="294"/>
        </w:tabs>
        <w:ind w:left="0" w:firstLine="0"/>
        <w:jc w:val="both"/>
        <w:rPr>
          <w:rFonts w:ascii="Arial" w:hAnsi="Arial" w:cs="Arial"/>
        </w:rPr>
      </w:pPr>
      <w:r w:rsidRPr="000315A8">
        <w:rPr>
          <w:rFonts w:ascii="Arial" w:hAnsi="Arial" w:cs="Arial"/>
        </w:rPr>
        <w:t>Inclusión en Sinergia Territorial. La estrategia puede ser puesta en marcha en cualquier momento del tiempo previa solicitud expresa por parte de la entidad territorial interesada en incorporarse a</w:t>
      </w:r>
      <w:r w:rsidRPr="000315A8">
        <w:rPr>
          <w:rFonts w:ascii="Arial" w:hAnsi="Arial" w:cs="Arial"/>
          <w:spacing w:val="-4"/>
        </w:rPr>
        <w:t xml:space="preserve"> </w:t>
      </w:r>
      <w:r w:rsidRPr="000315A8">
        <w:rPr>
          <w:rFonts w:ascii="Arial" w:hAnsi="Arial" w:cs="Arial"/>
        </w:rPr>
        <w:t>ella.</w:t>
      </w:r>
    </w:p>
    <w:p w14:paraId="7056A096" w14:textId="77777777" w:rsidR="007B58BC" w:rsidRPr="000315A8" w:rsidRDefault="007B58BC" w:rsidP="00FF3E8F">
      <w:pPr>
        <w:pStyle w:val="Textoindependiente"/>
        <w:jc w:val="both"/>
        <w:rPr>
          <w:rFonts w:ascii="Arial" w:hAnsi="Arial" w:cs="Arial"/>
          <w:sz w:val="22"/>
          <w:szCs w:val="22"/>
        </w:rPr>
      </w:pPr>
    </w:p>
    <w:p w14:paraId="465B8D6F" w14:textId="77777777" w:rsidR="007B58BC" w:rsidRPr="000315A8" w:rsidRDefault="0067285D" w:rsidP="00FF3E8F">
      <w:pPr>
        <w:pStyle w:val="Prrafodelista"/>
        <w:numPr>
          <w:ilvl w:val="0"/>
          <w:numId w:val="42"/>
        </w:numPr>
        <w:tabs>
          <w:tab w:val="left" w:pos="294"/>
        </w:tabs>
        <w:ind w:left="0" w:firstLine="0"/>
        <w:jc w:val="both"/>
        <w:rPr>
          <w:rFonts w:ascii="Arial" w:hAnsi="Arial" w:cs="Arial"/>
        </w:rPr>
      </w:pPr>
      <w:r w:rsidRPr="000315A8">
        <w:rPr>
          <w:rFonts w:ascii="Arial" w:hAnsi="Arial" w:cs="Arial"/>
        </w:rPr>
        <w:t xml:space="preserve">Aplicación de la estrategia. Sinergia Territorial se implementa mediante tres procesos y cuatro fases para el desarrollo de </w:t>
      </w:r>
      <w:r w:rsidRPr="000315A8">
        <w:rPr>
          <w:rFonts w:ascii="Arial" w:hAnsi="Arial" w:cs="Arial"/>
          <w:spacing w:val="-2"/>
        </w:rPr>
        <w:t>los mismos</w:t>
      </w:r>
      <w:r w:rsidRPr="000315A8">
        <w:rPr>
          <w:rFonts w:ascii="Arial" w:hAnsi="Arial" w:cs="Arial"/>
        </w:rPr>
        <w:t>. Los procesos son: adaptación para el seguimiento del plan de desarrollo; diseño e implementación del sistema de seguimiento; y seguimiento al plan. Las fases de desarrollo son: alistamiento, fortalecimiento, consolidación y sostenibilidad. De igual manera, existe una fase de carácter transversal denominada</w:t>
      </w:r>
      <w:r w:rsidRPr="06160630">
        <w:rPr>
          <w:rFonts w:ascii="Arial" w:hAnsi="Arial" w:cs="Arial"/>
        </w:rPr>
        <w:t xml:space="preserve"> </w:t>
      </w:r>
      <w:r w:rsidRPr="000315A8">
        <w:rPr>
          <w:rFonts w:ascii="Arial" w:hAnsi="Arial" w:cs="Arial"/>
        </w:rPr>
        <w:t>expansión.</w:t>
      </w:r>
    </w:p>
    <w:p w14:paraId="5B1AF5B9" w14:textId="77777777" w:rsidR="007B58BC" w:rsidRPr="000315A8" w:rsidRDefault="007B58BC" w:rsidP="00FF3E8F">
      <w:pPr>
        <w:pStyle w:val="Textoindependiente"/>
        <w:jc w:val="both"/>
        <w:rPr>
          <w:rFonts w:ascii="Arial" w:hAnsi="Arial" w:cs="Arial"/>
          <w:sz w:val="22"/>
          <w:szCs w:val="22"/>
        </w:rPr>
      </w:pPr>
    </w:p>
    <w:p w14:paraId="26636E1B" w14:textId="334478D6" w:rsidR="007B58BC" w:rsidRPr="000315A8" w:rsidRDefault="46FC0C4B" w:rsidP="00FF3E8F">
      <w:pPr>
        <w:pStyle w:val="Prrafodelista"/>
        <w:numPr>
          <w:ilvl w:val="0"/>
          <w:numId w:val="42"/>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Acompañamiento permanente in situ a través de asesores</w:t>
      </w:r>
      <w:r w:rsidR="0067285D" w:rsidRPr="000315A8">
        <w:rPr>
          <w:rFonts w:ascii="Arial" w:hAnsi="Arial" w:cs="Arial"/>
          <w:spacing w:val="-8"/>
        </w:rPr>
        <w:t xml:space="preserve"> </w:t>
      </w:r>
      <w:r w:rsidR="0067285D" w:rsidRPr="000315A8">
        <w:rPr>
          <w:rFonts w:ascii="Arial" w:hAnsi="Arial" w:cs="Arial"/>
        </w:rPr>
        <w:t>territoriales.</w:t>
      </w:r>
    </w:p>
    <w:p w14:paraId="0BF3B601" w14:textId="77777777" w:rsidR="007B58BC" w:rsidRPr="000315A8" w:rsidRDefault="007B58BC" w:rsidP="00FF3E8F">
      <w:pPr>
        <w:pStyle w:val="Textoindependiente"/>
        <w:jc w:val="both"/>
        <w:rPr>
          <w:rFonts w:ascii="Arial" w:hAnsi="Arial" w:cs="Arial"/>
          <w:sz w:val="22"/>
          <w:szCs w:val="22"/>
        </w:rPr>
      </w:pPr>
    </w:p>
    <w:p w14:paraId="1F99F90A" w14:textId="77777777" w:rsidR="007B58BC" w:rsidRPr="000315A8" w:rsidRDefault="0067285D" w:rsidP="00FF3E8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2.2.7.4.1.4. Procesos. La estrategia se compone de los siguientes</w:t>
      </w:r>
      <w:r w:rsidRPr="000315A8">
        <w:rPr>
          <w:rFonts w:ascii="Arial" w:hAnsi="Arial" w:cs="Arial"/>
          <w:spacing w:val="-4"/>
          <w:sz w:val="22"/>
          <w:szCs w:val="22"/>
        </w:rPr>
        <w:t xml:space="preserve"> </w:t>
      </w:r>
      <w:r w:rsidRPr="000315A8">
        <w:rPr>
          <w:rFonts w:ascii="Arial" w:hAnsi="Arial" w:cs="Arial"/>
          <w:sz w:val="22"/>
          <w:szCs w:val="22"/>
        </w:rPr>
        <w:t>procesos:</w:t>
      </w:r>
    </w:p>
    <w:p w14:paraId="52817DEF" w14:textId="77777777" w:rsidR="007B58BC" w:rsidRPr="000315A8" w:rsidRDefault="007B58BC" w:rsidP="00FF3E8F">
      <w:pPr>
        <w:pStyle w:val="Textoindependiente"/>
        <w:jc w:val="both"/>
        <w:rPr>
          <w:rFonts w:ascii="Arial" w:hAnsi="Arial" w:cs="Arial"/>
          <w:sz w:val="22"/>
          <w:szCs w:val="22"/>
        </w:rPr>
      </w:pPr>
    </w:p>
    <w:p w14:paraId="4CC90E1E" w14:textId="77777777" w:rsidR="007B58BC" w:rsidRPr="000315A8" w:rsidRDefault="0067285D" w:rsidP="00FF3E8F">
      <w:pPr>
        <w:pStyle w:val="Prrafodelista"/>
        <w:numPr>
          <w:ilvl w:val="0"/>
          <w:numId w:val="41"/>
        </w:numPr>
        <w:tabs>
          <w:tab w:val="left" w:pos="294"/>
        </w:tabs>
        <w:ind w:left="0" w:firstLine="0"/>
        <w:jc w:val="both"/>
        <w:rPr>
          <w:rFonts w:ascii="Arial" w:hAnsi="Arial" w:cs="Arial"/>
        </w:rPr>
      </w:pPr>
      <w:r w:rsidRPr="000315A8">
        <w:rPr>
          <w:rFonts w:ascii="Arial" w:hAnsi="Arial" w:cs="Arial"/>
        </w:rPr>
        <w:t>Adaptación para el seguimiento del plan de desarrollo: Garantiza que los planes de desarrollo locales tengan una estructura monitoreable.</w:t>
      </w:r>
    </w:p>
    <w:p w14:paraId="30B4E371" w14:textId="77777777" w:rsidR="007B58BC" w:rsidRPr="000315A8" w:rsidRDefault="007B58BC" w:rsidP="00FF3E8F">
      <w:pPr>
        <w:pStyle w:val="Textoindependiente"/>
        <w:jc w:val="both"/>
        <w:rPr>
          <w:rFonts w:ascii="Arial" w:hAnsi="Arial" w:cs="Arial"/>
          <w:sz w:val="22"/>
          <w:szCs w:val="22"/>
        </w:rPr>
      </w:pPr>
    </w:p>
    <w:p w14:paraId="26863EEB" w14:textId="7D8859F1" w:rsidR="007B58BC" w:rsidRPr="000315A8" w:rsidRDefault="242E0FCF" w:rsidP="005E4AE6">
      <w:pPr>
        <w:pStyle w:val="Prrafodelista"/>
        <w:numPr>
          <w:ilvl w:val="0"/>
          <w:numId w:val="4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Diseño del sistema de seguimiento: Busca que las administraciones locales tengan la estructura adecuada para hacer</w:t>
      </w:r>
      <w:r w:rsidR="0067285D" w:rsidRPr="000315A8">
        <w:rPr>
          <w:rFonts w:ascii="Arial" w:hAnsi="Arial" w:cs="Arial"/>
          <w:spacing w:val="-27"/>
        </w:rPr>
        <w:t xml:space="preserve"> </w:t>
      </w:r>
      <w:r w:rsidR="0067285D" w:rsidRPr="000315A8">
        <w:rPr>
          <w:rFonts w:ascii="Arial" w:hAnsi="Arial" w:cs="Arial"/>
        </w:rPr>
        <w:t>seguimiento.</w:t>
      </w:r>
    </w:p>
    <w:p w14:paraId="37F0AA50" w14:textId="77777777" w:rsidR="007B58BC" w:rsidRPr="000315A8" w:rsidRDefault="007B58BC" w:rsidP="00FF3E8F">
      <w:pPr>
        <w:pStyle w:val="Textoindependiente"/>
        <w:jc w:val="both"/>
        <w:rPr>
          <w:rFonts w:ascii="Arial" w:hAnsi="Arial" w:cs="Arial"/>
          <w:sz w:val="22"/>
          <w:szCs w:val="22"/>
        </w:rPr>
      </w:pPr>
    </w:p>
    <w:p w14:paraId="243EC381" w14:textId="74A095CD" w:rsidR="007B58BC" w:rsidRPr="000315A8" w:rsidRDefault="43A112E4" w:rsidP="00FF3E8F">
      <w:pPr>
        <w:pStyle w:val="Prrafodelista"/>
        <w:numPr>
          <w:ilvl w:val="0"/>
          <w:numId w:val="4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Seguimiento</w:t>
      </w:r>
      <w:r w:rsidR="0067285D" w:rsidRPr="000315A8">
        <w:rPr>
          <w:rFonts w:ascii="Arial" w:hAnsi="Arial" w:cs="Arial"/>
          <w:spacing w:val="-3"/>
        </w:rPr>
        <w:t xml:space="preserve"> </w:t>
      </w:r>
      <w:r w:rsidR="0067285D" w:rsidRPr="000315A8">
        <w:rPr>
          <w:rFonts w:ascii="Arial" w:hAnsi="Arial" w:cs="Arial"/>
        </w:rPr>
        <w:t>a</w:t>
      </w:r>
      <w:r w:rsidR="0067285D" w:rsidRPr="000315A8">
        <w:rPr>
          <w:rFonts w:ascii="Arial" w:hAnsi="Arial" w:cs="Arial"/>
          <w:spacing w:val="-2"/>
        </w:rPr>
        <w:t xml:space="preserve"> </w:t>
      </w:r>
      <w:r w:rsidR="0067285D" w:rsidRPr="000315A8">
        <w:rPr>
          <w:rFonts w:ascii="Arial" w:hAnsi="Arial" w:cs="Arial"/>
        </w:rPr>
        <w:t>los</w:t>
      </w:r>
      <w:r w:rsidR="0067285D" w:rsidRPr="000315A8">
        <w:rPr>
          <w:rFonts w:ascii="Arial" w:hAnsi="Arial" w:cs="Arial"/>
          <w:spacing w:val="-1"/>
        </w:rPr>
        <w:t xml:space="preserve"> </w:t>
      </w:r>
      <w:r w:rsidR="0067285D" w:rsidRPr="000315A8">
        <w:rPr>
          <w:rFonts w:ascii="Arial" w:hAnsi="Arial" w:cs="Arial"/>
        </w:rPr>
        <w:t>planes</w:t>
      </w:r>
      <w:r w:rsidR="0067285D" w:rsidRPr="000315A8">
        <w:rPr>
          <w:rFonts w:ascii="Arial" w:hAnsi="Arial" w:cs="Arial"/>
          <w:spacing w:val="-3"/>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desarrollo:</w:t>
      </w:r>
      <w:r w:rsidR="0067285D" w:rsidRPr="000315A8">
        <w:rPr>
          <w:rFonts w:ascii="Arial" w:hAnsi="Arial" w:cs="Arial"/>
          <w:spacing w:val="-2"/>
        </w:rPr>
        <w:t xml:space="preserve"> </w:t>
      </w:r>
      <w:r w:rsidR="0067285D" w:rsidRPr="000315A8">
        <w:rPr>
          <w:rFonts w:ascii="Arial" w:hAnsi="Arial" w:cs="Arial"/>
        </w:rPr>
        <w:t>Abarca</w:t>
      </w:r>
      <w:r w:rsidR="0067285D" w:rsidRPr="000315A8">
        <w:rPr>
          <w:rFonts w:ascii="Arial" w:hAnsi="Arial" w:cs="Arial"/>
          <w:spacing w:val="-2"/>
        </w:rPr>
        <w:t xml:space="preserve"> </w:t>
      </w:r>
      <w:r w:rsidR="0067285D" w:rsidRPr="000315A8">
        <w:rPr>
          <w:rFonts w:ascii="Arial" w:hAnsi="Arial" w:cs="Arial"/>
        </w:rPr>
        <w:t>la</w:t>
      </w:r>
      <w:r w:rsidR="0067285D" w:rsidRPr="000315A8">
        <w:rPr>
          <w:rFonts w:ascii="Arial" w:hAnsi="Arial" w:cs="Arial"/>
          <w:spacing w:val="-2"/>
        </w:rPr>
        <w:t xml:space="preserve"> </w:t>
      </w:r>
      <w:r w:rsidR="0067285D" w:rsidRPr="000315A8">
        <w:rPr>
          <w:rFonts w:ascii="Arial" w:hAnsi="Arial" w:cs="Arial"/>
        </w:rPr>
        <w:t>labor</w:t>
      </w:r>
      <w:r w:rsidR="0067285D" w:rsidRPr="000315A8">
        <w:rPr>
          <w:rFonts w:ascii="Arial" w:hAnsi="Arial" w:cs="Arial"/>
          <w:spacing w:val="-1"/>
        </w:rPr>
        <w:t xml:space="preserve"> </w:t>
      </w:r>
      <w:r w:rsidR="0067285D" w:rsidRPr="000315A8">
        <w:rPr>
          <w:rFonts w:ascii="Arial" w:hAnsi="Arial" w:cs="Arial"/>
        </w:rPr>
        <w:t>periódica</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2"/>
        </w:rPr>
        <w:t xml:space="preserve"> </w:t>
      </w:r>
      <w:r w:rsidR="0067285D" w:rsidRPr="000315A8">
        <w:rPr>
          <w:rFonts w:ascii="Arial" w:hAnsi="Arial" w:cs="Arial"/>
        </w:rPr>
        <w:t>sistemática</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hacer</w:t>
      </w:r>
      <w:r w:rsidR="0067285D" w:rsidRPr="000315A8">
        <w:rPr>
          <w:rFonts w:ascii="Arial" w:hAnsi="Arial" w:cs="Arial"/>
          <w:spacing w:val="-2"/>
        </w:rPr>
        <w:t xml:space="preserve"> </w:t>
      </w:r>
      <w:r w:rsidR="0067285D" w:rsidRPr="000315A8">
        <w:rPr>
          <w:rFonts w:ascii="Arial" w:hAnsi="Arial" w:cs="Arial"/>
        </w:rPr>
        <w:t>seguimiento</w:t>
      </w:r>
      <w:r w:rsidR="0067285D" w:rsidRPr="000315A8">
        <w:rPr>
          <w:rFonts w:ascii="Arial" w:hAnsi="Arial" w:cs="Arial"/>
          <w:spacing w:val="-1"/>
        </w:rPr>
        <w:t xml:space="preserve"> </w:t>
      </w:r>
      <w:r w:rsidR="0067285D" w:rsidRPr="000315A8">
        <w:rPr>
          <w:rFonts w:ascii="Arial" w:hAnsi="Arial" w:cs="Arial"/>
        </w:rPr>
        <w:t>al</w:t>
      </w:r>
      <w:r w:rsidR="0067285D" w:rsidRPr="000315A8">
        <w:rPr>
          <w:rFonts w:ascii="Arial" w:hAnsi="Arial" w:cs="Arial"/>
          <w:spacing w:val="-3"/>
        </w:rPr>
        <w:t xml:space="preserve"> </w:t>
      </w:r>
      <w:r w:rsidR="0067285D" w:rsidRPr="000315A8">
        <w:rPr>
          <w:rFonts w:ascii="Arial" w:hAnsi="Arial" w:cs="Arial"/>
        </w:rPr>
        <w:t>plan</w:t>
      </w:r>
      <w:r w:rsidR="0067285D" w:rsidRPr="000315A8">
        <w:rPr>
          <w:rFonts w:ascii="Arial" w:hAnsi="Arial" w:cs="Arial"/>
          <w:spacing w:val="-2"/>
        </w:rPr>
        <w:t xml:space="preserve"> </w:t>
      </w:r>
      <w:r w:rsidR="0067285D" w:rsidRPr="000315A8">
        <w:rPr>
          <w:rFonts w:ascii="Arial" w:hAnsi="Arial" w:cs="Arial"/>
        </w:rPr>
        <w:t>de</w:t>
      </w:r>
      <w:r w:rsidR="0067285D" w:rsidRPr="000315A8">
        <w:rPr>
          <w:rFonts w:ascii="Arial" w:hAnsi="Arial" w:cs="Arial"/>
          <w:spacing w:val="-2"/>
        </w:rPr>
        <w:t xml:space="preserve"> </w:t>
      </w:r>
      <w:r w:rsidR="0067285D" w:rsidRPr="000315A8">
        <w:rPr>
          <w:rFonts w:ascii="Arial" w:hAnsi="Arial" w:cs="Arial"/>
        </w:rPr>
        <w:t>desarrollo.</w:t>
      </w:r>
    </w:p>
    <w:p w14:paraId="03EDA772" w14:textId="77777777" w:rsidR="007B58BC" w:rsidRPr="000315A8" w:rsidRDefault="007B58BC" w:rsidP="00FF3E8F">
      <w:pPr>
        <w:pStyle w:val="Textoindependiente"/>
        <w:jc w:val="both"/>
        <w:rPr>
          <w:rFonts w:ascii="Arial" w:hAnsi="Arial" w:cs="Arial"/>
          <w:sz w:val="22"/>
          <w:szCs w:val="22"/>
        </w:rPr>
      </w:pPr>
    </w:p>
    <w:p w14:paraId="4F3D84D3" w14:textId="7B8DBA32" w:rsidR="007B58BC" w:rsidRPr="000315A8" w:rsidRDefault="0067285D" w:rsidP="00FF3E8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20044A3" w:rsidRPr="000315A8">
        <w:rPr>
          <w:rFonts w:ascii="Arial" w:hAnsi="Arial" w:cs="Arial"/>
          <w:sz w:val="22"/>
          <w:szCs w:val="22"/>
        </w:rPr>
        <w:t xml:space="preserve"> </w:t>
      </w:r>
      <w:r w:rsidRPr="000315A8">
        <w:rPr>
          <w:rFonts w:ascii="Arial" w:hAnsi="Arial" w:cs="Arial"/>
          <w:sz w:val="22"/>
          <w:szCs w:val="22"/>
        </w:rPr>
        <w:tab/>
        <w:t>2.2.7.4.1.5. Fases. La estrategia contempla el desarrollo de las siguientes</w:t>
      </w:r>
      <w:r w:rsidRPr="000315A8">
        <w:rPr>
          <w:rFonts w:ascii="Arial" w:hAnsi="Arial" w:cs="Arial"/>
          <w:spacing w:val="-7"/>
          <w:sz w:val="22"/>
          <w:szCs w:val="22"/>
        </w:rPr>
        <w:t xml:space="preserve"> </w:t>
      </w:r>
      <w:r w:rsidRPr="000315A8">
        <w:rPr>
          <w:rFonts w:ascii="Arial" w:hAnsi="Arial" w:cs="Arial"/>
          <w:sz w:val="22"/>
          <w:szCs w:val="22"/>
        </w:rPr>
        <w:t>fases:</w:t>
      </w:r>
    </w:p>
    <w:p w14:paraId="75797352" w14:textId="77777777" w:rsidR="005E4AE6" w:rsidRPr="000315A8" w:rsidRDefault="005E4AE6" w:rsidP="005E4AE6">
      <w:pPr>
        <w:pStyle w:val="Prrafodelista"/>
        <w:tabs>
          <w:tab w:val="left" w:pos="294"/>
        </w:tabs>
        <w:ind w:left="293"/>
        <w:jc w:val="both"/>
        <w:rPr>
          <w:rFonts w:ascii="Arial" w:hAnsi="Arial" w:cs="Arial"/>
        </w:rPr>
      </w:pPr>
    </w:p>
    <w:p w14:paraId="30E95A2E" w14:textId="37669546" w:rsidR="007B58BC" w:rsidRPr="000315A8" w:rsidRDefault="0067285D" w:rsidP="005E4AE6">
      <w:pPr>
        <w:pStyle w:val="Prrafodelista"/>
        <w:numPr>
          <w:ilvl w:val="0"/>
          <w:numId w:val="40"/>
        </w:numPr>
        <w:tabs>
          <w:tab w:val="left" w:pos="294"/>
        </w:tabs>
        <w:ind w:left="184" w:hanging="184"/>
        <w:jc w:val="both"/>
        <w:rPr>
          <w:rFonts w:ascii="Arial" w:hAnsi="Arial" w:cs="Arial"/>
        </w:rPr>
      </w:pPr>
      <w:r w:rsidRPr="000315A8">
        <w:rPr>
          <w:rFonts w:ascii="Arial" w:hAnsi="Arial" w:cs="Arial"/>
        </w:rPr>
        <w:t>Alistamiento:</w:t>
      </w:r>
      <w:r w:rsidRPr="000315A8">
        <w:rPr>
          <w:rFonts w:ascii="Arial" w:hAnsi="Arial" w:cs="Arial"/>
          <w:spacing w:val="-3"/>
        </w:rPr>
        <w:t xml:space="preserve"> </w:t>
      </w:r>
      <w:r w:rsidRPr="000315A8">
        <w:rPr>
          <w:rFonts w:ascii="Arial" w:hAnsi="Arial" w:cs="Arial"/>
        </w:rPr>
        <w:t>su</w:t>
      </w:r>
      <w:r w:rsidRPr="000315A8">
        <w:rPr>
          <w:rFonts w:ascii="Arial" w:hAnsi="Arial" w:cs="Arial"/>
          <w:spacing w:val="-2"/>
        </w:rPr>
        <w:t xml:space="preserve"> </w:t>
      </w:r>
      <w:r w:rsidRPr="000315A8">
        <w:rPr>
          <w:rFonts w:ascii="Arial" w:hAnsi="Arial" w:cs="Arial"/>
        </w:rPr>
        <w:t>objetivo</w:t>
      </w:r>
      <w:r w:rsidRPr="000315A8">
        <w:rPr>
          <w:rFonts w:ascii="Arial" w:hAnsi="Arial" w:cs="Arial"/>
          <w:spacing w:val="-3"/>
        </w:rPr>
        <w:t xml:space="preserve"> </w:t>
      </w:r>
      <w:r w:rsidRPr="000315A8">
        <w:rPr>
          <w:rFonts w:ascii="Arial" w:hAnsi="Arial" w:cs="Arial"/>
        </w:rPr>
        <w:t>es</w:t>
      </w:r>
      <w:r w:rsidRPr="000315A8">
        <w:rPr>
          <w:rFonts w:ascii="Arial" w:hAnsi="Arial" w:cs="Arial"/>
          <w:spacing w:val="-2"/>
        </w:rPr>
        <w:t xml:space="preserve"> </w:t>
      </w:r>
      <w:r w:rsidRPr="000315A8">
        <w:rPr>
          <w:rFonts w:ascii="Arial" w:hAnsi="Arial" w:cs="Arial"/>
        </w:rPr>
        <w:t>inducir</w:t>
      </w:r>
      <w:r w:rsidRPr="000315A8">
        <w:rPr>
          <w:rFonts w:ascii="Arial" w:hAnsi="Arial" w:cs="Arial"/>
          <w:spacing w:val="-2"/>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procesos</w:t>
      </w:r>
      <w:r w:rsidRPr="000315A8">
        <w:rPr>
          <w:rFonts w:ascii="Arial" w:hAnsi="Arial" w:cs="Arial"/>
          <w:spacing w:val="-2"/>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diseño</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montaje</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sistemas</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seguimiento</w:t>
      </w:r>
      <w:r w:rsidRPr="000315A8">
        <w:rPr>
          <w:rFonts w:ascii="Arial" w:hAnsi="Arial" w:cs="Arial"/>
          <w:spacing w:val="-2"/>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necesidad</w:t>
      </w:r>
      <w:r w:rsidRPr="000315A8">
        <w:rPr>
          <w:rFonts w:ascii="Arial" w:hAnsi="Arial" w:cs="Arial"/>
          <w:spacing w:val="-3"/>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hacer</w:t>
      </w:r>
      <w:r w:rsidRPr="000315A8">
        <w:rPr>
          <w:rFonts w:ascii="Arial" w:hAnsi="Arial" w:cs="Arial"/>
          <w:spacing w:val="-3"/>
        </w:rPr>
        <w:t xml:space="preserve"> </w:t>
      </w:r>
      <w:r w:rsidRPr="000315A8">
        <w:rPr>
          <w:rFonts w:ascii="Arial" w:hAnsi="Arial" w:cs="Arial"/>
        </w:rPr>
        <w:t>seguimiento.</w:t>
      </w:r>
    </w:p>
    <w:p w14:paraId="339EC93C" w14:textId="77777777" w:rsidR="007B58BC" w:rsidRPr="000315A8" w:rsidRDefault="007B58BC" w:rsidP="005E4AE6">
      <w:pPr>
        <w:pStyle w:val="Textoindependiente"/>
        <w:jc w:val="both"/>
        <w:rPr>
          <w:rFonts w:ascii="Arial" w:hAnsi="Arial" w:cs="Arial"/>
          <w:sz w:val="22"/>
          <w:szCs w:val="22"/>
        </w:rPr>
      </w:pPr>
    </w:p>
    <w:p w14:paraId="6D9ABFF0" w14:textId="77777777" w:rsidR="007B58BC" w:rsidRPr="000315A8" w:rsidRDefault="0067285D" w:rsidP="005E4AE6">
      <w:pPr>
        <w:pStyle w:val="Prrafodelista"/>
        <w:numPr>
          <w:ilvl w:val="0"/>
          <w:numId w:val="40"/>
        </w:numPr>
        <w:tabs>
          <w:tab w:val="left" w:pos="294"/>
        </w:tabs>
        <w:ind w:left="0" w:firstLine="0"/>
        <w:jc w:val="both"/>
        <w:rPr>
          <w:rFonts w:ascii="Arial" w:hAnsi="Arial" w:cs="Arial"/>
        </w:rPr>
      </w:pPr>
      <w:r w:rsidRPr="000315A8">
        <w:rPr>
          <w:rFonts w:ascii="Arial" w:hAnsi="Arial" w:cs="Arial"/>
        </w:rPr>
        <w:t>Fortalecimiento: su objetivo es que las entidades apliquen las herramientas y conceptos construidos y desarrollados durante el alistamiento.</w:t>
      </w:r>
    </w:p>
    <w:p w14:paraId="0E072C2E" w14:textId="77777777" w:rsidR="007B58BC" w:rsidRPr="000315A8" w:rsidRDefault="007B58BC" w:rsidP="005E4AE6">
      <w:pPr>
        <w:pStyle w:val="Textoindependiente"/>
        <w:jc w:val="both"/>
        <w:rPr>
          <w:rFonts w:ascii="Arial" w:hAnsi="Arial" w:cs="Arial"/>
          <w:sz w:val="22"/>
          <w:szCs w:val="22"/>
        </w:rPr>
      </w:pPr>
    </w:p>
    <w:p w14:paraId="4436A14D" w14:textId="641B0669" w:rsidR="007B58BC" w:rsidRPr="000315A8" w:rsidRDefault="3011D808" w:rsidP="007D5B93">
      <w:pPr>
        <w:pStyle w:val="Prrafodelista"/>
        <w:numPr>
          <w:ilvl w:val="0"/>
          <w:numId w:val="4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Consolidación: su objetivo es que las entidades apropien la cultura del seguimiento e institucionalicen el</w:t>
      </w:r>
      <w:r w:rsidR="0067285D" w:rsidRPr="000315A8">
        <w:rPr>
          <w:rFonts w:ascii="Arial" w:hAnsi="Arial" w:cs="Arial"/>
          <w:spacing w:val="-13"/>
        </w:rPr>
        <w:t xml:space="preserve"> </w:t>
      </w:r>
      <w:r w:rsidR="0067285D" w:rsidRPr="000315A8">
        <w:rPr>
          <w:rFonts w:ascii="Arial" w:hAnsi="Arial" w:cs="Arial"/>
        </w:rPr>
        <w:t>sistema.</w:t>
      </w:r>
    </w:p>
    <w:p w14:paraId="1208B96E" w14:textId="77777777" w:rsidR="007B58BC" w:rsidRPr="000315A8" w:rsidRDefault="007B58BC" w:rsidP="005E4AE6">
      <w:pPr>
        <w:pStyle w:val="Textoindependiente"/>
        <w:jc w:val="both"/>
        <w:rPr>
          <w:rFonts w:ascii="Arial" w:hAnsi="Arial" w:cs="Arial"/>
          <w:sz w:val="22"/>
          <w:szCs w:val="22"/>
        </w:rPr>
      </w:pPr>
    </w:p>
    <w:p w14:paraId="0DB39BC8" w14:textId="39D70313" w:rsidR="007B58BC" w:rsidRPr="000315A8" w:rsidRDefault="53934935" w:rsidP="005E4AE6">
      <w:pPr>
        <w:pStyle w:val="Prrafodelista"/>
        <w:numPr>
          <w:ilvl w:val="0"/>
          <w:numId w:val="40"/>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Sostenibilidad: su objetivo es que el sistema perdure y la labor se desarrolle de manera</w:t>
      </w:r>
      <w:r w:rsidR="0067285D" w:rsidRPr="000315A8">
        <w:rPr>
          <w:rFonts w:ascii="Arial" w:hAnsi="Arial" w:cs="Arial"/>
          <w:spacing w:val="-18"/>
        </w:rPr>
        <w:t xml:space="preserve"> </w:t>
      </w:r>
      <w:r w:rsidR="0067285D" w:rsidRPr="000315A8">
        <w:rPr>
          <w:rFonts w:ascii="Arial" w:hAnsi="Arial" w:cs="Arial"/>
        </w:rPr>
        <w:t>autónoma.</w:t>
      </w:r>
    </w:p>
    <w:p w14:paraId="52797766" w14:textId="77777777" w:rsidR="007B58BC" w:rsidRPr="000315A8" w:rsidRDefault="007B58BC" w:rsidP="005E4AE6">
      <w:pPr>
        <w:pStyle w:val="Textoindependiente"/>
        <w:jc w:val="both"/>
        <w:rPr>
          <w:rFonts w:ascii="Arial" w:hAnsi="Arial" w:cs="Arial"/>
          <w:sz w:val="22"/>
          <w:szCs w:val="22"/>
        </w:rPr>
      </w:pPr>
    </w:p>
    <w:p w14:paraId="18E66025" w14:textId="77777777" w:rsidR="007B58BC" w:rsidRPr="000315A8" w:rsidRDefault="0067285D" w:rsidP="007D5B93">
      <w:pPr>
        <w:pStyle w:val="Textoindependiente"/>
        <w:jc w:val="center"/>
        <w:rPr>
          <w:rFonts w:ascii="Arial" w:hAnsi="Arial" w:cs="Arial"/>
          <w:b/>
          <w:bCs/>
          <w:sz w:val="22"/>
          <w:szCs w:val="22"/>
        </w:rPr>
      </w:pPr>
      <w:r w:rsidRPr="000315A8">
        <w:rPr>
          <w:rFonts w:ascii="Arial" w:hAnsi="Arial" w:cs="Arial"/>
          <w:b/>
          <w:bCs/>
          <w:sz w:val="22"/>
          <w:szCs w:val="22"/>
        </w:rPr>
        <w:t>TÍTULO 8</w:t>
      </w:r>
    </w:p>
    <w:p w14:paraId="4EB85F28" w14:textId="77777777" w:rsidR="007B58BC" w:rsidRPr="000315A8" w:rsidRDefault="0067285D" w:rsidP="007D5B93">
      <w:pPr>
        <w:pStyle w:val="Textoindependiente"/>
        <w:jc w:val="center"/>
        <w:rPr>
          <w:rFonts w:ascii="Arial" w:hAnsi="Arial" w:cs="Arial"/>
          <w:b/>
          <w:bCs/>
          <w:sz w:val="22"/>
          <w:szCs w:val="22"/>
        </w:rPr>
      </w:pPr>
      <w:r w:rsidRPr="000315A8">
        <w:rPr>
          <w:rFonts w:ascii="Arial" w:hAnsi="Arial" w:cs="Arial"/>
          <w:b/>
          <w:bCs/>
          <w:sz w:val="22"/>
          <w:szCs w:val="22"/>
        </w:rPr>
        <w:t>INSTRUMENTOS DE FOCALIZACIÓN DE LOS SERVICIOS SOCIALES</w:t>
      </w:r>
    </w:p>
    <w:p w14:paraId="7703C83D" w14:textId="77777777" w:rsidR="007B58BC" w:rsidRPr="000315A8" w:rsidRDefault="0067285D" w:rsidP="007D5B93">
      <w:pPr>
        <w:pStyle w:val="Textoindependiente"/>
        <w:jc w:val="center"/>
        <w:rPr>
          <w:rFonts w:ascii="Arial" w:hAnsi="Arial" w:cs="Arial"/>
          <w:b/>
          <w:bCs/>
          <w:sz w:val="22"/>
          <w:szCs w:val="22"/>
        </w:rPr>
      </w:pPr>
      <w:r w:rsidRPr="000315A8">
        <w:rPr>
          <w:rFonts w:ascii="Arial" w:hAnsi="Arial" w:cs="Arial"/>
          <w:b/>
          <w:bCs/>
          <w:sz w:val="22"/>
          <w:szCs w:val="22"/>
        </w:rPr>
        <w:t>CAPÍTULO 1º</w:t>
      </w:r>
    </w:p>
    <w:p w14:paraId="30A4F788" w14:textId="77777777" w:rsidR="007B58BC" w:rsidRPr="000315A8" w:rsidRDefault="007B58BC" w:rsidP="005E4AE6">
      <w:pPr>
        <w:pStyle w:val="Textoindependiente"/>
        <w:jc w:val="both"/>
        <w:rPr>
          <w:rFonts w:ascii="Arial" w:hAnsi="Arial" w:cs="Arial"/>
          <w:sz w:val="22"/>
          <w:szCs w:val="22"/>
        </w:rPr>
      </w:pPr>
    </w:p>
    <w:p w14:paraId="43B8DB7F"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SISTEMA DE IDENTIFICACIÓN DE POTENCIALES BENEFICIARIOS DE PROGRAMAS SOCIALES (Sisbén)</w:t>
      </w:r>
    </w:p>
    <w:p w14:paraId="3BA9BC5F" w14:textId="77777777" w:rsidR="007B58BC" w:rsidRPr="000315A8" w:rsidRDefault="007B58BC" w:rsidP="005E4AE6">
      <w:pPr>
        <w:pStyle w:val="Textoindependiente"/>
        <w:jc w:val="both"/>
        <w:rPr>
          <w:rFonts w:ascii="Arial" w:hAnsi="Arial" w:cs="Arial"/>
          <w:sz w:val="22"/>
          <w:szCs w:val="22"/>
        </w:rPr>
      </w:pPr>
    </w:p>
    <w:p w14:paraId="79AC6A71"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“ARTÍCULO 2.2.8.1.1. Sistema de Identiﬁcación de Potenciales Beneﬁciarios de Programas Sociales (Sisbén). El Sistema de Identiﬁcación de Potenciales Beneﬁciarios de Programas Sociales (Sisbén), es un instrumento de la política social, para la focalización del gasto social, el cual utiliza herramientas estadísticas y técnicas que permiten identiﬁcar y ordenar a la población, para la selección y asignación de subsidios y beneﬁcios por parte de las entidades y programas con base en las condiciones socioeconómicas en él registradas.</w:t>
      </w:r>
    </w:p>
    <w:p w14:paraId="4BA4E3E1" w14:textId="77777777" w:rsidR="007B58BC" w:rsidRPr="000315A8" w:rsidRDefault="007B58BC" w:rsidP="005E4AE6">
      <w:pPr>
        <w:pStyle w:val="Textoindependiente"/>
        <w:jc w:val="both"/>
        <w:rPr>
          <w:rFonts w:ascii="Arial" w:hAnsi="Arial" w:cs="Arial"/>
          <w:sz w:val="22"/>
          <w:szCs w:val="22"/>
        </w:rPr>
      </w:pPr>
    </w:p>
    <w:p w14:paraId="0FC70D00" w14:textId="1238DE02" w:rsidR="007B58BC" w:rsidRPr="000315A8" w:rsidRDefault="0067285D" w:rsidP="005E4AE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E7946CC" w:rsidRPr="000315A8">
        <w:rPr>
          <w:rFonts w:ascii="Arial" w:hAnsi="Arial" w:cs="Arial"/>
          <w:sz w:val="22"/>
          <w:szCs w:val="22"/>
        </w:rPr>
        <w:t xml:space="preserve"> </w:t>
      </w:r>
      <w:r w:rsidRPr="000315A8">
        <w:rPr>
          <w:rFonts w:ascii="Arial" w:hAnsi="Arial" w:cs="Arial"/>
          <w:sz w:val="22"/>
          <w:szCs w:val="22"/>
        </w:rPr>
        <w:tab/>
        <w:t>2.2.8.1.2. Sisbén y programas sociales. El Sisbén opera a través de un sistema de información y es neutral frente a los programas sociales. En consecuencia, el ingreso al Sisbén por sí mismo no otorga el acceso a los programas</w:t>
      </w:r>
      <w:r w:rsidRPr="000315A8">
        <w:rPr>
          <w:rFonts w:ascii="Arial" w:hAnsi="Arial" w:cs="Arial"/>
          <w:spacing w:val="-27"/>
          <w:sz w:val="22"/>
          <w:szCs w:val="22"/>
        </w:rPr>
        <w:t xml:space="preserve"> </w:t>
      </w:r>
      <w:r w:rsidRPr="000315A8">
        <w:rPr>
          <w:rFonts w:ascii="Arial" w:hAnsi="Arial" w:cs="Arial"/>
          <w:sz w:val="22"/>
          <w:szCs w:val="22"/>
        </w:rPr>
        <w:t>sociales.</w:t>
      </w:r>
    </w:p>
    <w:p w14:paraId="5F15F4A0" w14:textId="77777777" w:rsidR="007B58BC" w:rsidRPr="000315A8" w:rsidRDefault="007B58BC" w:rsidP="005E4AE6">
      <w:pPr>
        <w:pStyle w:val="Textoindependiente"/>
        <w:jc w:val="both"/>
        <w:rPr>
          <w:rFonts w:ascii="Arial" w:hAnsi="Arial" w:cs="Arial"/>
          <w:sz w:val="22"/>
          <w:szCs w:val="22"/>
        </w:rPr>
      </w:pPr>
    </w:p>
    <w:p w14:paraId="68568274"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Las entidades y los programas son los responsables de la selección de los beneﬁciarios o de la asignación de subsidios y beneﬁcios.</w:t>
      </w:r>
    </w:p>
    <w:p w14:paraId="3B150180" w14:textId="77777777" w:rsidR="007B58BC" w:rsidRPr="000315A8" w:rsidRDefault="007B58BC" w:rsidP="005E4AE6">
      <w:pPr>
        <w:pStyle w:val="Textoindependiente"/>
        <w:jc w:val="both"/>
        <w:rPr>
          <w:rFonts w:ascii="Arial" w:hAnsi="Arial" w:cs="Arial"/>
          <w:sz w:val="22"/>
          <w:szCs w:val="22"/>
        </w:rPr>
      </w:pPr>
    </w:p>
    <w:p w14:paraId="2FE767D0" w14:textId="5F653A14" w:rsidR="007B58BC" w:rsidRPr="000315A8" w:rsidRDefault="0067285D" w:rsidP="005E4AE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F989717" w:rsidRPr="000315A8">
        <w:rPr>
          <w:rFonts w:ascii="Arial" w:hAnsi="Arial" w:cs="Arial"/>
          <w:sz w:val="22"/>
          <w:szCs w:val="22"/>
        </w:rPr>
        <w:t xml:space="preserve"> </w:t>
      </w:r>
      <w:r w:rsidRPr="000315A8">
        <w:rPr>
          <w:rFonts w:ascii="Arial" w:hAnsi="Arial" w:cs="Arial"/>
          <w:sz w:val="22"/>
          <w:szCs w:val="22"/>
        </w:rPr>
        <w:tab/>
        <w:t xml:space="preserve">2.2.8.1.3. Criterios orientadores y derechos. La administración del Sisbén y la información recolectada por este se sujetará a los derechos fundamentales a la igualdad, intimidad, protección de datos personales y a los principios de transparencia, moralidad, </w:t>
      </w:r>
      <w:r w:rsidRPr="000315A8">
        <w:rPr>
          <w:rFonts w:ascii="Arial" w:hAnsi="Arial" w:cs="Arial"/>
          <w:spacing w:val="-16"/>
          <w:sz w:val="22"/>
          <w:szCs w:val="22"/>
        </w:rPr>
        <w:t>eﬁciencia</w:t>
      </w:r>
      <w:r w:rsidRPr="000315A8">
        <w:rPr>
          <w:rFonts w:ascii="Arial" w:hAnsi="Arial" w:cs="Arial"/>
          <w:sz w:val="22"/>
          <w:szCs w:val="22"/>
        </w:rPr>
        <w:t>, calidad y publicidad de la información, así como los demás que rigen la función</w:t>
      </w:r>
      <w:r w:rsidRPr="06160630">
        <w:rPr>
          <w:rFonts w:ascii="Arial" w:hAnsi="Arial" w:cs="Arial"/>
          <w:sz w:val="22"/>
          <w:szCs w:val="22"/>
        </w:rPr>
        <w:t xml:space="preserve"> </w:t>
      </w:r>
      <w:r w:rsidRPr="000315A8">
        <w:rPr>
          <w:rFonts w:ascii="Arial" w:hAnsi="Arial" w:cs="Arial"/>
          <w:sz w:val="22"/>
          <w:szCs w:val="22"/>
        </w:rPr>
        <w:t>administrativa.</w:t>
      </w:r>
    </w:p>
    <w:p w14:paraId="4E50FF93" w14:textId="77777777" w:rsidR="007B58BC" w:rsidRPr="000315A8" w:rsidRDefault="007B58BC" w:rsidP="005E4AE6">
      <w:pPr>
        <w:pStyle w:val="Textoindependiente"/>
        <w:jc w:val="both"/>
        <w:rPr>
          <w:rFonts w:ascii="Arial" w:hAnsi="Arial" w:cs="Arial"/>
          <w:sz w:val="22"/>
          <w:szCs w:val="22"/>
        </w:rPr>
      </w:pPr>
    </w:p>
    <w:p w14:paraId="146984FE"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Toda persona natural tiene derecho a ser encuestada, a que sus datos sean recolectados, procesados, actualizados y a recibir información de forma cierta y oportuna mediante canales de comunicación regulares y públicos.</w:t>
      </w:r>
    </w:p>
    <w:p w14:paraId="72514A75" w14:textId="77777777" w:rsidR="007B58BC" w:rsidRPr="000315A8" w:rsidRDefault="007B58BC" w:rsidP="005E4AE6">
      <w:pPr>
        <w:pStyle w:val="Textoindependiente"/>
        <w:jc w:val="both"/>
        <w:rPr>
          <w:rFonts w:ascii="Arial" w:hAnsi="Arial" w:cs="Arial"/>
          <w:sz w:val="22"/>
          <w:szCs w:val="22"/>
        </w:rPr>
      </w:pPr>
    </w:p>
    <w:p w14:paraId="33A262D7" w14:textId="0E80C013" w:rsidR="007B58BC" w:rsidRPr="000315A8" w:rsidRDefault="0067285D" w:rsidP="005E4AE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B6D63C8" w:rsidRPr="000315A8">
        <w:rPr>
          <w:rFonts w:ascii="Arial" w:hAnsi="Arial" w:cs="Arial"/>
          <w:sz w:val="22"/>
          <w:szCs w:val="22"/>
        </w:rPr>
        <w:t xml:space="preserve"> </w:t>
      </w:r>
      <w:r w:rsidRPr="000315A8">
        <w:rPr>
          <w:rFonts w:ascii="Arial" w:hAnsi="Arial" w:cs="Arial"/>
          <w:sz w:val="22"/>
          <w:szCs w:val="22"/>
        </w:rPr>
        <w:tab/>
        <w:t xml:space="preserve">2.2.8.1.4. </w:t>
      </w:r>
      <w:r w:rsidRPr="000315A8">
        <w:rPr>
          <w:rFonts w:ascii="Arial" w:hAnsi="Arial" w:cs="Arial"/>
          <w:spacing w:val="-14"/>
          <w:sz w:val="22"/>
          <w:szCs w:val="22"/>
        </w:rPr>
        <w:t>Deﬁniciones</w:t>
      </w:r>
      <w:r w:rsidRPr="000315A8">
        <w:rPr>
          <w:rFonts w:ascii="Arial" w:hAnsi="Arial" w:cs="Arial"/>
          <w:sz w:val="22"/>
          <w:szCs w:val="22"/>
        </w:rPr>
        <w:t>. Para efectos del presente Decreto se tendrán en cuenta las siguientes</w:t>
      </w:r>
      <w:r w:rsidRPr="06160630">
        <w:rPr>
          <w:rFonts w:ascii="Arial" w:hAnsi="Arial" w:cs="Arial"/>
          <w:sz w:val="22"/>
          <w:szCs w:val="22"/>
        </w:rPr>
        <w:t xml:space="preserve"> </w:t>
      </w:r>
      <w:r w:rsidRPr="000315A8">
        <w:rPr>
          <w:rFonts w:ascii="Arial" w:hAnsi="Arial" w:cs="Arial"/>
          <w:sz w:val="22"/>
          <w:szCs w:val="22"/>
        </w:rPr>
        <w:t>deﬁniciones:</w:t>
      </w:r>
    </w:p>
    <w:p w14:paraId="34514736" w14:textId="77777777" w:rsidR="007B58BC" w:rsidRPr="000315A8" w:rsidRDefault="007B58BC" w:rsidP="005E4AE6">
      <w:pPr>
        <w:pStyle w:val="Textoindependiente"/>
        <w:jc w:val="both"/>
        <w:rPr>
          <w:rFonts w:ascii="Arial" w:hAnsi="Arial" w:cs="Arial"/>
          <w:sz w:val="22"/>
          <w:szCs w:val="22"/>
        </w:rPr>
      </w:pPr>
    </w:p>
    <w:p w14:paraId="2D25A7C7"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Ficha de caracterización socioeconómica: Es una herramienta de recolección de información socioeconómica de los hogares diseñada para caracterizar la población, la cual tiene carácter de documento público.</w:t>
      </w:r>
    </w:p>
    <w:p w14:paraId="24F8BBEB" w14:textId="77777777" w:rsidR="007B58BC" w:rsidRPr="000315A8" w:rsidRDefault="007B58BC" w:rsidP="005E4AE6">
      <w:pPr>
        <w:pStyle w:val="Textoindependiente"/>
        <w:jc w:val="both"/>
        <w:rPr>
          <w:rFonts w:ascii="Arial" w:hAnsi="Arial" w:cs="Arial"/>
          <w:sz w:val="22"/>
          <w:szCs w:val="22"/>
        </w:rPr>
      </w:pPr>
    </w:p>
    <w:p w14:paraId="754DD9EB" w14:textId="77777777" w:rsidR="007B58BC" w:rsidRPr="000315A8" w:rsidRDefault="0067285D" w:rsidP="005E4AE6">
      <w:pPr>
        <w:pStyle w:val="Textoindependiente"/>
        <w:jc w:val="both"/>
        <w:rPr>
          <w:rFonts w:ascii="Arial" w:hAnsi="Arial" w:cs="Arial"/>
          <w:sz w:val="22"/>
          <w:szCs w:val="22"/>
        </w:rPr>
      </w:pPr>
      <w:r w:rsidRPr="000315A8">
        <w:rPr>
          <w:rFonts w:ascii="Arial" w:hAnsi="Arial" w:cs="Arial"/>
          <w:sz w:val="22"/>
          <w:szCs w:val="22"/>
        </w:rPr>
        <w:t>Registro: Es el conjunto organizado de datos suministrados por un informante caliﬁcado, de acuerdo con las variables establecidas en la ﬁcha de caracterización socioeconómica. Estos pueden ser:</w:t>
      </w:r>
    </w:p>
    <w:p w14:paraId="1DF73739" w14:textId="77777777" w:rsidR="007B58BC" w:rsidRPr="000315A8" w:rsidRDefault="007B58BC" w:rsidP="005E4AE6">
      <w:pPr>
        <w:pStyle w:val="Textoindependiente"/>
        <w:jc w:val="both"/>
        <w:rPr>
          <w:rFonts w:ascii="Arial" w:hAnsi="Arial" w:cs="Arial"/>
          <w:sz w:val="22"/>
          <w:szCs w:val="22"/>
        </w:rPr>
      </w:pPr>
    </w:p>
    <w:p w14:paraId="300E34EA" w14:textId="77777777" w:rsidR="007B58BC" w:rsidRPr="000315A8" w:rsidRDefault="0067285D" w:rsidP="005E4AE6">
      <w:pPr>
        <w:pStyle w:val="Prrafodelista"/>
        <w:numPr>
          <w:ilvl w:val="0"/>
          <w:numId w:val="39"/>
        </w:numPr>
        <w:tabs>
          <w:tab w:val="left" w:pos="301"/>
        </w:tabs>
        <w:ind w:left="0" w:firstLine="0"/>
        <w:jc w:val="both"/>
        <w:rPr>
          <w:rFonts w:ascii="Arial" w:hAnsi="Arial" w:cs="Arial"/>
        </w:rPr>
      </w:pPr>
      <w:r w:rsidRPr="000315A8">
        <w:rPr>
          <w:rFonts w:ascii="Arial" w:hAnsi="Arial" w:cs="Arial"/>
        </w:rPr>
        <w:t>Bruto: Es el registro reportado por el municipio o distrito al DNP en los términos establecidos por el DNP, y que debe surtir un proceso de control de calidad para su</w:t>
      </w:r>
      <w:r w:rsidRPr="000315A8">
        <w:rPr>
          <w:rFonts w:ascii="Arial" w:hAnsi="Arial" w:cs="Arial"/>
          <w:spacing w:val="-3"/>
        </w:rPr>
        <w:t xml:space="preserve"> </w:t>
      </w:r>
      <w:r w:rsidRPr="000315A8">
        <w:rPr>
          <w:rFonts w:ascii="Arial" w:hAnsi="Arial" w:cs="Arial"/>
        </w:rPr>
        <w:t>validación.</w:t>
      </w:r>
    </w:p>
    <w:p w14:paraId="7CE035F5" w14:textId="77777777" w:rsidR="007B58BC" w:rsidRPr="000315A8" w:rsidRDefault="007B58BC" w:rsidP="00053573">
      <w:pPr>
        <w:pStyle w:val="Textoindependiente"/>
        <w:jc w:val="both"/>
        <w:rPr>
          <w:rFonts w:ascii="Arial" w:hAnsi="Arial" w:cs="Arial"/>
          <w:sz w:val="22"/>
          <w:szCs w:val="22"/>
        </w:rPr>
      </w:pPr>
    </w:p>
    <w:p w14:paraId="4082F309" w14:textId="77777777" w:rsidR="007B58BC" w:rsidRPr="000315A8" w:rsidRDefault="0067285D" w:rsidP="000F4AC3">
      <w:pPr>
        <w:pStyle w:val="Prrafodelista"/>
        <w:numPr>
          <w:ilvl w:val="0"/>
          <w:numId w:val="39"/>
        </w:numPr>
        <w:tabs>
          <w:tab w:val="left" w:pos="304"/>
        </w:tabs>
        <w:ind w:left="0" w:firstLine="0"/>
        <w:jc w:val="both"/>
        <w:rPr>
          <w:rFonts w:ascii="Arial" w:hAnsi="Arial" w:cs="Arial"/>
        </w:rPr>
      </w:pPr>
      <w:r w:rsidRPr="000315A8">
        <w:rPr>
          <w:rFonts w:ascii="Arial" w:hAnsi="Arial" w:cs="Arial"/>
        </w:rPr>
        <w:t>Validado: Es aquel registro que superó los procesos de validación y los controles de calidad aplicados por el DNP, conforme lo señalado en los artículos 2.2.8.3.3 y 2.2 8.3.5 del presente</w:t>
      </w:r>
      <w:r w:rsidRPr="000315A8">
        <w:rPr>
          <w:rFonts w:ascii="Arial" w:hAnsi="Arial" w:cs="Arial"/>
          <w:spacing w:val="-10"/>
        </w:rPr>
        <w:t xml:space="preserve"> </w:t>
      </w:r>
      <w:r w:rsidRPr="000315A8">
        <w:rPr>
          <w:rFonts w:ascii="Arial" w:hAnsi="Arial" w:cs="Arial"/>
        </w:rPr>
        <w:t>Decreto.</w:t>
      </w:r>
    </w:p>
    <w:p w14:paraId="2D7EC4C6" w14:textId="77777777" w:rsidR="007B58BC" w:rsidRPr="000315A8" w:rsidRDefault="007B58BC" w:rsidP="00053573">
      <w:pPr>
        <w:pStyle w:val="Textoindependiente"/>
        <w:jc w:val="both"/>
        <w:rPr>
          <w:rFonts w:ascii="Arial" w:hAnsi="Arial" w:cs="Arial"/>
          <w:sz w:val="22"/>
          <w:szCs w:val="22"/>
        </w:rPr>
      </w:pPr>
    </w:p>
    <w:p w14:paraId="734FB293" w14:textId="77777777" w:rsidR="007B58BC" w:rsidRPr="000315A8" w:rsidRDefault="0067285D" w:rsidP="000F4AC3">
      <w:pPr>
        <w:pStyle w:val="Prrafodelista"/>
        <w:numPr>
          <w:ilvl w:val="0"/>
          <w:numId w:val="39"/>
        </w:numPr>
        <w:tabs>
          <w:tab w:val="left" w:pos="292"/>
        </w:tabs>
        <w:ind w:left="0" w:firstLine="0"/>
        <w:jc w:val="both"/>
        <w:rPr>
          <w:rFonts w:ascii="Arial" w:hAnsi="Arial" w:cs="Arial"/>
        </w:rPr>
      </w:pPr>
      <w:r w:rsidRPr="000315A8">
        <w:rPr>
          <w:rFonts w:ascii="Arial" w:hAnsi="Arial" w:cs="Arial"/>
        </w:rPr>
        <w:t xml:space="preserve">En </w:t>
      </w:r>
      <w:r w:rsidRPr="000315A8">
        <w:rPr>
          <w:rFonts w:ascii="Arial" w:hAnsi="Arial" w:cs="Arial"/>
          <w:spacing w:val="-9"/>
        </w:rPr>
        <w:t>veriﬁcación</w:t>
      </w:r>
      <w:r w:rsidRPr="000315A8">
        <w:rPr>
          <w:rFonts w:ascii="Arial" w:hAnsi="Arial" w:cs="Arial"/>
        </w:rPr>
        <w:t>: Son aquellos registros que, por los procesos de validación y controles de calidad, no reúnen los requisitos para ser validados, conforme lo señalado en el artículo 2.2.8.3.4 del presente</w:t>
      </w:r>
      <w:r w:rsidRPr="06160630">
        <w:rPr>
          <w:rFonts w:ascii="Arial" w:hAnsi="Arial" w:cs="Arial"/>
        </w:rPr>
        <w:t xml:space="preserve"> </w:t>
      </w:r>
      <w:r w:rsidRPr="000315A8">
        <w:rPr>
          <w:rFonts w:ascii="Arial" w:hAnsi="Arial" w:cs="Arial"/>
        </w:rPr>
        <w:t>Decreto.</w:t>
      </w:r>
    </w:p>
    <w:p w14:paraId="54272432" w14:textId="77777777" w:rsidR="007B58BC" w:rsidRPr="000315A8" w:rsidRDefault="007B58BC" w:rsidP="00053573">
      <w:pPr>
        <w:pStyle w:val="Textoindependiente"/>
        <w:jc w:val="both"/>
        <w:rPr>
          <w:rFonts w:ascii="Arial" w:hAnsi="Arial" w:cs="Arial"/>
          <w:sz w:val="22"/>
          <w:szCs w:val="22"/>
        </w:rPr>
      </w:pPr>
    </w:p>
    <w:p w14:paraId="7CA470B8" w14:textId="77777777" w:rsidR="007B58BC" w:rsidRPr="000315A8" w:rsidRDefault="0067285D" w:rsidP="000F4AC3">
      <w:pPr>
        <w:pStyle w:val="Prrafodelista"/>
        <w:numPr>
          <w:ilvl w:val="0"/>
          <w:numId w:val="39"/>
        </w:numPr>
        <w:tabs>
          <w:tab w:val="left" w:pos="304"/>
        </w:tabs>
        <w:ind w:left="0" w:firstLine="0"/>
        <w:jc w:val="both"/>
        <w:rPr>
          <w:rFonts w:ascii="Arial" w:hAnsi="Arial" w:cs="Arial"/>
        </w:rPr>
      </w:pPr>
      <w:r w:rsidRPr="000315A8">
        <w:rPr>
          <w:rFonts w:ascii="Arial" w:hAnsi="Arial" w:cs="Arial"/>
        </w:rPr>
        <w:t xml:space="preserve">Excluido: Son aquellos respecto de los cuales se determine que existe inexactitud o incongruencia, como producto de los procesos de validación y controles de calidad, conforme lo señalado en los artículos 2.2.8.3.3, 2.2.8.3.5 y 2.2.8.3.6 del presente Decreto, o se </w:t>
      </w:r>
      <w:r w:rsidRPr="000315A8">
        <w:rPr>
          <w:rFonts w:ascii="Arial" w:hAnsi="Arial" w:cs="Arial"/>
          <w:spacing w:val="-8"/>
        </w:rPr>
        <w:t>conﬁgure</w:t>
      </w:r>
      <w:r w:rsidRPr="000315A8">
        <w:rPr>
          <w:rFonts w:ascii="Arial" w:hAnsi="Arial" w:cs="Arial"/>
        </w:rPr>
        <w:t xml:space="preserve"> alguna de las causales establecidas en el artículo 2.2.8.3.7 del</w:t>
      </w:r>
      <w:r w:rsidRPr="06160630">
        <w:rPr>
          <w:rFonts w:ascii="Arial" w:hAnsi="Arial" w:cs="Arial"/>
        </w:rPr>
        <w:t xml:space="preserve"> </w:t>
      </w:r>
      <w:r w:rsidRPr="000315A8">
        <w:rPr>
          <w:rFonts w:ascii="Arial" w:hAnsi="Arial" w:cs="Arial"/>
        </w:rPr>
        <w:t>mismo.</w:t>
      </w:r>
    </w:p>
    <w:p w14:paraId="53BD25D8" w14:textId="77777777" w:rsidR="007B58BC" w:rsidRPr="000315A8" w:rsidRDefault="007B58BC" w:rsidP="000F4AC3">
      <w:pPr>
        <w:pStyle w:val="Textoindependiente"/>
        <w:jc w:val="both"/>
        <w:rPr>
          <w:rFonts w:ascii="Arial" w:hAnsi="Arial" w:cs="Arial"/>
          <w:sz w:val="22"/>
          <w:szCs w:val="22"/>
        </w:rPr>
      </w:pPr>
    </w:p>
    <w:p w14:paraId="1A61BC44" w14:textId="77777777" w:rsidR="007B58BC" w:rsidRPr="000315A8" w:rsidRDefault="0067285D" w:rsidP="000F4AC3">
      <w:pPr>
        <w:pStyle w:val="Textoindependiente"/>
        <w:jc w:val="both"/>
        <w:rPr>
          <w:rFonts w:ascii="Arial" w:hAnsi="Arial" w:cs="Arial"/>
          <w:sz w:val="22"/>
          <w:szCs w:val="22"/>
        </w:rPr>
      </w:pPr>
      <w:r w:rsidRPr="000315A8">
        <w:rPr>
          <w:rFonts w:ascii="Arial" w:hAnsi="Arial" w:cs="Arial"/>
          <w:sz w:val="22"/>
          <w:szCs w:val="22"/>
        </w:rPr>
        <w:t>Base de datos: Herramienta que permite registrar y ordenar información.</w:t>
      </w:r>
    </w:p>
    <w:p w14:paraId="7F09753C" w14:textId="77777777" w:rsidR="007B58BC" w:rsidRPr="000315A8" w:rsidRDefault="007B58BC" w:rsidP="000F4AC3">
      <w:pPr>
        <w:pStyle w:val="Textoindependiente"/>
        <w:jc w:val="both"/>
        <w:rPr>
          <w:rFonts w:ascii="Arial" w:hAnsi="Arial" w:cs="Arial"/>
          <w:sz w:val="22"/>
          <w:szCs w:val="22"/>
        </w:rPr>
      </w:pPr>
    </w:p>
    <w:p w14:paraId="28E38572" w14:textId="77777777" w:rsidR="007B58BC" w:rsidRPr="000315A8" w:rsidRDefault="0067285D" w:rsidP="000F4AC3">
      <w:pPr>
        <w:pStyle w:val="Prrafodelista"/>
        <w:numPr>
          <w:ilvl w:val="0"/>
          <w:numId w:val="38"/>
        </w:numPr>
        <w:tabs>
          <w:tab w:val="left" w:pos="301"/>
        </w:tabs>
        <w:ind w:left="0" w:firstLine="0"/>
        <w:jc w:val="both"/>
        <w:rPr>
          <w:rFonts w:ascii="Arial" w:hAnsi="Arial" w:cs="Arial"/>
        </w:rPr>
      </w:pPr>
      <w:r w:rsidRPr="000315A8">
        <w:rPr>
          <w:rFonts w:ascii="Arial" w:hAnsi="Arial" w:cs="Arial"/>
        </w:rPr>
        <w:t>Base bruta municipal o distrital: Es la generada por el municipio o distrito a partir de los procesos de actualización o realización de nuevas encuestas. La información de las bases brutas municipales o distritales son entregadas al DNP con la periodicidad y lineamientos establecidos por</w:t>
      </w:r>
      <w:r w:rsidRPr="000315A8">
        <w:rPr>
          <w:rFonts w:ascii="Arial" w:hAnsi="Arial" w:cs="Arial"/>
          <w:spacing w:val="-2"/>
        </w:rPr>
        <w:t xml:space="preserve"> </w:t>
      </w:r>
      <w:r w:rsidRPr="000315A8">
        <w:rPr>
          <w:rFonts w:ascii="Arial" w:hAnsi="Arial" w:cs="Arial"/>
        </w:rPr>
        <w:t>éste.</w:t>
      </w:r>
    </w:p>
    <w:p w14:paraId="31E0B658" w14:textId="77777777" w:rsidR="007B58BC" w:rsidRPr="000315A8" w:rsidRDefault="007B58BC" w:rsidP="000F4AC3">
      <w:pPr>
        <w:pStyle w:val="Textoindependiente"/>
        <w:jc w:val="both"/>
        <w:rPr>
          <w:rFonts w:ascii="Arial" w:hAnsi="Arial" w:cs="Arial"/>
          <w:sz w:val="22"/>
          <w:szCs w:val="22"/>
        </w:rPr>
      </w:pPr>
    </w:p>
    <w:p w14:paraId="14C011EF" w14:textId="77777777" w:rsidR="007B58BC" w:rsidRPr="000315A8" w:rsidRDefault="0067285D" w:rsidP="000F4AC3">
      <w:pPr>
        <w:pStyle w:val="Prrafodelista"/>
        <w:numPr>
          <w:ilvl w:val="0"/>
          <w:numId w:val="38"/>
        </w:numPr>
        <w:tabs>
          <w:tab w:val="left" w:pos="304"/>
        </w:tabs>
        <w:ind w:left="0" w:firstLine="0"/>
        <w:jc w:val="both"/>
        <w:rPr>
          <w:rFonts w:ascii="Arial" w:hAnsi="Arial" w:cs="Arial"/>
        </w:rPr>
      </w:pPr>
      <w:r w:rsidRPr="000315A8">
        <w:rPr>
          <w:rFonts w:ascii="Arial" w:hAnsi="Arial" w:cs="Arial"/>
        </w:rPr>
        <w:t>Base bruta nacional: Es la base conformada por la unión de los registros brutos municipales y distritales, reportados al DNP de conformidad con los términos establecidos por</w:t>
      </w:r>
      <w:r w:rsidRPr="000315A8">
        <w:rPr>
          <w:rFonts w:ascii="Arial" w:hAnsi="Arial" w:cs="Arial"/>
          <w:spacing w:val="-2"/>
        </w:rPr>
        <w:t xml:space="preserve"> </w:t>
      </w:r>
      <w:r w:rsidRPr="000315A8">
        <w:rPr>
          <w:rFonts w:ascii="Arial" w:hAnsi="Arial" w:cs="Arial"/>
        </w:rPr>
        <w:t>éste.</w:t>
      </w:r>
    </w:p>
    <w:p w14:paraId="7437D953" w14:textId="77777777" w:rsidR="007B58BC" w:rsidRPr="000315A8" w:rsidRDefault="007B58BC" w:rsidP="000F4AC3">
      <w:pPr>
        <w:pStyle w:val="Textoindependiente"/>
        <w:jc w:val="both"/>
        <w:rPr>
          <w:rFonts w:ascii="Arial" w:hAnsi="Arial" w:cs="Arial"/>
          <w:sz w:val="22"/>
          <w:szCs w:val="22"/>
        </w:rPr>
      </w:pPr>
    </w:p>
    <w:p w14:paraId="1D993F70" w14:textId="77777777" w:rsidR="007B58BC" w:rsidRPr="000315A8" w:rsidRDefault="0067285D" w:rsidP="000F4AC3">
      <w:pPr>
        <w:pStyle w:val="Prrafodelista"/>
        <w:numPr>
          <w:ilvl w:val="0"/>
          <w:numId w:val="38"/>
        </w:numPr>
        <w:tabs>
          <w:tab w:val="left" w:pos="292"/>
        </w:tabs>
        <w:ind w:left="0" w:firstLine="0"/>
        <w:jc w:val="both"/>
        <w:rPr>
          <w:rFonts w:ascii="Arial" w:hAnsi="Arial" w:cs="Arial"/>
        </w:rPr>
      </w:pPr>
      <w:r w:rsidRPr="000315A8">
        <w:rPr>
          <w:rFonts w:ascii="Arial" w:hAnsi="Arial" w:cs="Arial"/>
        </w:rPr>
        <w:t xml:space="preserve">Base </w:t>
      </w:r>
      <w:r w:rsidRPr="000315A8">
        <w:rPr>
          <w:rFonts w:ascii="Arial" w:hAnsi="Arial" w:cs="Arial"/>
          <w:spacing w:val="-9"/>
        </w:rPr>
        <w:t>certiﬁcada</w:t>
      </w:r>
      <w:r w:rsidRPr="000315A8">
        <w:rPr>
          <w:rFonts w:ascii="Arial" w:hAnsi="Arial" w:cs="Arial"/>
        </w:rPr>
        <w:t xml:space="preserve"> nacional: Es la base que publica periódicamente el DNP, como resultado de aplicar a la base bruta los procesos de validación y de control de calidad necesarios para su</w:t>
      </w:r>
      <w:r w:rsidRPr="06160630">
        <w:rPr>
          <w:rFonts w:ascii="Arial" w:hAnsi="Arial" w:cs="Arial"/>
        </w:rPr>
        <w:t xml:space="preserve"> </w:t>
      </w:r>
      <w:r w:rsidRPr="000315A8">
        <w:rPr>
          <w:rFonts w:ascii="Arial" w:hAnsi="Arial" w:cs="Arial"/>
        </w:rPr>
        <w:t>depuración.</w:t>
      </w:r>
    </w:p>
    <w:p w14:paraId="398A82F6" w14:textId="77777777" w:rsidR="007B58BC" w:rsidRPr="000315A8" w:rsidRDefault="007B58BC" w:rsidP="000F4AC3">
      <w:pPr>
        <w:pStyle w:val="Textoindependiente"/>
        <w:jc w:val="both"/>
        <w:rPr>
          <w:rFonts w:ascii="Arial" w:hAnsi="Arial" w:cs="Arial"/>
          <w:sz w:val="22"/>
          <w:szCs w:val="22"/>
        </w:rPr>
      </w:pPr>
    </w:p>
    <w:p w14:paraId="11CEEE5D" w14:textId="77777777" w:rsidR="007B58BC" w:rsidRPr="000315A8" w:rsidRDefault="0067285D" w:rsidP="000F4AC3">
      <w:pPr>
        <w:pStyle w:val="Prrafodelista"/>
        <w:numPr>
          <w:ilvl w:val="0"/>
          <w:numId w:val="38"/>
        </w:numPr>
        <w:tabs>
          <w:tab w:val="left" w:pos="304"/>
        </w:tabs>
        <w:ind w:left="194" w:hanging="194"/>
        <w:jc w:val="both"/>
        <w:rPr>
          <w:rFonts w:ascii="Arial" w:hAnsi="Arial" w:cs="Arial"/>
        </w:rPr>
      </w:pPr>
      <w:r w:rsidRPr="000315A8">
        <w:rPr>
          <w:rFonts w:ascii="Arial" w:hAnsi="Arial" w:cs="Arial"/>
        </w:rPr>
        <w:t xml:space="preserve">Novedad: Es la </w:t>
      </w:r>
      <w:r w:rsidRPr="000315A8">
        <w:rPr>
          <w:rFonts w:ascii="Arial" w:hAnsi="Arial" w:cs="Arial"/>
          <w:spacing w:val="-30"/>
        </w:rPr>
        <w:t>modiﬁcación</w:t>
      </w:r>
      <w:r w:rsidRPr="000315A8">
        <w:rPr>
          <w:rFonts w:ascii="Arial" w:hAnsi="Arial" w:cs="Arial"/>
        </w:rPr>
        <w:t xml:space="preserve"> de un registro bruto, debido a una actualización o a la realización de una nueva</w:t>
      </w:r>
      <w:r w:rsidRPr="06160630">
        <w:rPr>
          <w:rFonts w:ascii="Arial" w:hAnsi="Arial" w:cs="Arial"/>
        </w:rPr>
        <w:t xml:space="preserve"> </w:t>
      </w:r>
      <w:r w:rsidRPr="000315A8">
        <w:rPr>
          <w:rFonts w:ascii="Arial" w:hAnsi="Arial" w:cs="Arial"/>
        </w:rPr>
        <w:t>encuesta.</w:t>
      </w:r>
    </w:p>
    <w:p w14:paraId="3A7B58A4" w14:textId="77777777" w:rsidR="007B58BC" w:rsidRPr="000315A8" w:rsidRDefault="007B58BC" w:rsidP="000F4AC3">
      <w:pPr>
        <w:pStyle w:val="Textoindependiente"/>
        <w:jc w:val="both"/>
        <w:rPr>
          <w:rFonts w:ascii="Arial" w:hAnsi="Arial" w:cs="Arial"/>
          <w:sz w:val="22"/>
          <w:szCs w:val="22"/>
        </w:rPr>
      </w:pPr>
    </w:p>
    <w:p w14:paraId="290471EF" w14:textId="77777777" w:rsidR="007B58BC" w:rsidRPr="000315A8" w:rsidRDefault="0067285D" w:rsidP="000F4AC3">
      <w:pPr>
        <w:pStyle w:val="Prrafodelista"/>
        <w:numPr>
          <w:ilvl w:val="0"/>
          <w:numId w:val="38"/>
        </w:numPr>
        <w:tabs>
          <w:tab w:val="left" w:pos="302"/>
        </w:tabs>
        <w:ind w:left="0" w:firstLine="0"/>
        <w:jc w:val="both"/>
        <w:rPr>
          <w:rFonts w:ascii="Arial" w:hAnsi="Arial" w:cs="Arial"/>
        </w:rPr>
      </w:pPr>
      <w:r w:rsidRPr="000315A8">
        <w:rPr>
          <w:rFonts w:ascii="Arial" w:hAnsi="Arial" w:cs="Arial"/>
        </w:rPr>
        <w:t>Hogar: Es aquel que está constituido por una persona o un grupo de personas, parientes o no, que ocupan la totalidad o parte de una unidad de vivienda y que atienden necesidades básicas con cargo a un presupuesto</w:t>
      </w:r>
      <w:r w:rsidRPr="000315A8">
        <w:rPr>
          <w:rFonts w:ascii="Arial" w:hAnsi="Arial" w:cs="Arial"/>
          <w:spacing w:val="-19"/>
        </w:rPr>
        <w:t xml:space="preserve"> </w:t>
      </w:r>
      <w:r w:rsidRPr="000315A8">
        <w:rPr>
          <w:rFonts w:ascii="Arial" w:hAnsi="Arial" w:cs="Arial"/>
        </w:rPr>
        <w:t>común.</w:t>
      </w:r>
    </w:p>
    <w:p w14:paraId="7AEC409F" w14:textId="77777777" w:rsidR="007B58BC" w:rsidRPr="000315A8" w:rsidRDefault="007B58BC" w:rsidP="000F4AC3">
      <w:pPr>
        <w:pStyle w:val="Textoindependiente"/>
        <w:jc w:val="both"/>
        <w:rPr>
          <w:rFonts w:ascii="Arial" w:hAnsi="Arial" w:cs="Arial"/>
          <w:sz w:val="22"/>
          <w:szCs w:val="22"/>
        </w:rPr>
      </w:pPr>
    </w:p>
    <w:p w14:paraId="5478208D" w14:textId="38311CCB" w:rsidR="007B58BC" w:rsidRPr="000315A8" w:rsidRDefault="64065A3D" w:rsidP="000F4AC3">
      <w:pPr>
        <w:pStyle w:val="Prrafodelista"/>
        <w:numPr>
          <w:ilvl w:val="0"/>
          <w:numId w:val="38"/>
        </w:numPr>
        <w:tabs>
          <w:tab w:val="left" w:pos="263"/>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Unidad de Gasto: Es la persona o grupo de personas del hogar que comparten la vivienda y tienen un presupuesto común para atender sus gastos de alimentación, servicios de la vivienda, equipamiento y otros gastos del hogar. La unidad de gasto principal la conforman el jefe del hogar, sus parientes y no parientes diferentes a los empleados del servicio doméstico, parientes del servicio doméstico, pensionistas y parientes de pensionistas quienes a su vez conforman unidades de gasto diferentes. De esta forma, en cada hogar hay por lo menos una unidad de</w:t>
      </w:r>
      <w:r w:rsidR="0067285D" w:rsidRPr="000315A8">
        <w:rPr>
          <w:rFonts w:ascii="Arial" w:hAnsi="Arial" w:cs="Arial"/>
          <w:spacing w:val="-5"/>
        </w:rPr>
        <w:t xml:space="preserve"> </w:t>
      </w:r>
      <w:r w:rsidR="0067285D" w:rsidRPr="000315A8">
        <w:rPr>
          <w:rFonts w:ascii="Arial" w:hAnsi="Arial" w:cs="Arial"/>
        </w:rPr>
        <w:t>gasto.</w:t>
      </w:r>
    </w:p>
    <w:p w14:paraId="655AF24F" w14:textId="77777777" w:rsidR="007B58BC" w:rsidRPr="000315A8" w:rsidRDefault="007B58BC" w:rsidP="000F4AC3">
      <w:pPr>
        <w:pStyle w:val="Textoindependiente"/>
        <w:jc w:val="both"/>
        <w:rPr>
          <w:rFonts w:ascii="Arial" w:hAnsi="Arial" w:cs="Arial"/>
          <w:sz w:val="22"/>
          <w:szCs w:val="22"/>
        </w:rPr>
      </w:pPr>
    </w:p>
    <w:p w14:paraId="6D0EA361" w14:textId="77777777" w:rsidR="007B58BC" w:rsidRPr="000315A8" w:rsidRDefault="0067285D" w:rsidP="000F4AC3">
      <w:pPr>
        <w:pStyle w:val="Prrafodelista"/>
        <w:numPr>
          <w:ilvl w:val="0"/>
          <w:numId w:val="38"/>
        </w:numPr>
        <w:tabs>
          <w:tab w:val="left" w:pos="304"/>
        </w:tabs>
        <w:ind w:left="0" w:firstLine="0"/>
        <w:jc w:val="both"/>
        <w:rPr>
          <w:rFonts w:ascii="Arial" w:hAnsi="Arial" w:cs="Arial"/>
        </w:rPr>
      </w:pPr>
      <w:r w:rsidRPr="000315A8">
        <w:rPr>
          <w:rFonts w:ascii="Arial" w:hAnsi="Arial" w:cs="Arial"/>
        </w:rPr>
        <w:t xml:space="preserve">Puntaje: Es un valor numérico único asignado a todas las personas que conforman la unidad de gasto, el cual se obtiene mediante técnicas estadísticas y econométricas que agregan o relacionan la información de la vivienda; el hogar y las personas de cada unidad de gasto, obtenida de la aplicación de la </w:t>
      </w:r>
      <w:r w:rsidRPr="000315A8">
        <w:rPr>
          <w:rFonts w:ascii="Arial" w:hAnsi="Arial" w:cs="Arial"/>
          <w:spacing w:val="-9"/>
        </w:rPr>
        <w:t>ﬁcha</w:t>
      </w:r>
      <w:r w:rsidRPr="000315A8">
        <w:rPr>
          <w:rFonts w:ascii="Arial" w:hAnsi="Arial" w:cs="Arial"/>
        </w:rPr>
        <w:t xml:space="preserve"> de caracterización</w:t>
      </w:r>
      <w:r w:rsidRPr="06160630">
        <w:rPr>
          <w:rFonts w:ascii="Arial" w:hAnsi="Arial" w:cs="Arial"/>
        </w:rPr>
        <w:t xml:space="preserve"> </w:t>
      </w:r>
      <w:r w:rsidRPr="000315A8">
        <w:rPr>
          <w:rFonts w:ascii="Arial" w:hAnsi="Arial" w:cs="Arial"/>
        </w:rPr>
        <w:t>socioeconómica</w:t>
      </w:r>
    </w:p>
    <w:p w14:paraId="11CE9454" w14:textId="77777777" w:rsidR="007B58BC" w:rsidRPr="000315A8" w:rsidRDefault="007B58BC" w:rsidP="000F4AC3">
      <w:pPr>
        <w:pStyle w:val="Textoindependiente"/>
        <w:jc w:val="both"/>
        <w:rPr>
          <w:rFonts w:ascii="Arial" w:hAnsi="Arial" w:cs="Arial"/>
          <w:sz w:val="22"/>
          <w:szCs w:val="22"/>
        </w:rPr>
      </w:pPr>
    </w:p>
    <w:p w14:paraId="3D1D0839" w14:textId="77777777" w:rsidR="007B58BC" w:rsidRPr="000315A8" w:rsidRDefault="0067285D" w:rsidP="000F4AC3">
      <w:pPr>
        <w:pStyle w:val="Textoindependiente"/>
        <w:jc w:val="both"/>
        <w:rPr>
          <w:rFonts w:ascii="Arial" w:hAnsi="Arial" w:cs="Arial"/>
          <w:sz w:val="22"/>
          <w:szCs w:val="22"/>
        </w:rPr>
      </w:pPr>
      <w:r w:rsidRPr="000315A8">
        <w:rPr>
          <w:rFonts w:ascii="Arial" w:hAnsi="Arial" w:cs="Arial"/>
          <w:sz w:val="22"/>
          <w:szCs w:val="22"/>
        </w:rPr>
        <w:t>Corte de información: Corresponde a cada uno de los periodos de actualización y envío de información de las bases brutas municipales o distritales, o de las novedades al DNP. También corresponde al periodo en el cual el DNP procede a validar y publicar la base certiﬁcada.</w:t>
      </w:r>
    </w:p>
    <w:p w14:paraId="004D35BA" w14:textId="77777777" w:rsidR="007B58BC" w:rsidRPr="000315A8" w:rsidRDefault="007B58BC" w:rsidP="000F4AC3">
      <w:pPr>
        <w:pStyle w:val="Textoindependiente"/>
        <w:jc w:val="both"/>
        <w:rPr>
          <w:rFonts w:ascii="Arial" w:hAnsi="Arial" w:cs="Arial"/>
          <w:sz w:val="22"/>
          <w:szCs w:val="22"/>
        </w:rPr>
      </w:pPr>
    </w:p>
    <w:p w14:paraId="2D12D1F3" w14:textId="77777777" w:rsidR="007B58BC" w:rsidRPr="000315A8" w:rsidRDefault="0067285D" w:rsidP="000F4AC3">
      <w:pPr>
        <w:pStyle w:val="Textoindependiente"/>
        <w:jc w:val="both"/>
        <w:rPr>
          <w:rFonts w:ascii="Arial" w:hAnsi="Arial" w:cs="Arial"/>
          <w:sz w:val="22"/>
          <w:szCs w:val="22"/>
        </w:rPr>
      </w:pPr>
      <w:r w:rsidRPr="000315A8">
        <w:rPr>
          <w:rFonts w:ascii="Arial" w:hAnsi="Arial" w:cs="Arial"/>
          <w:sz w:val="22"/>
          <w:szCs w:val="22"/>
        </w:rPr>
        <w:t>Informante caliﬁcado: Es cualquier persona mayor de edad que integrante del hogar y que conozca las condiciones socioeconómicas, tales como, características de la vivienda, relaciones de parentesco y condiciones de salud, educación y trabajo de todos los miembros que lo conforman.</w:t>
      </w:r>
    </w:p>
    <w:p w14:paraId="016A5FBF" w14:textId="77777777" w:rsidR="007B58BC" w:rsidRPr="000315A8" w:rsidRDefault="007B58BC" w:rsidP="000F4AC3">
      <w:pPr>
        <w:pStyle w:val="Textoindependiente"/>
        <w:jc w:val="both"/>
        <w:rPr>
          <w:rFonts w:ascii="Arial" w:hAnsi="Arial" w:cs="Arial"/>
          <w:sz w:val="22"/>
          <w:szCs w:val="22"/>
        </w:rPr>
      </w:pPr>
    </w:p>
    <w:p w14:paraId="68E7E153" w14:textId="5CA545C6" w:rsidR="007B58BC" w:rsidRPr="000315A8" w:rsidRDefault="0067285D" w:rsidP="000F4AC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9F7B1B" w:rsidRPr="000315A8">
        <w:rPr>
          <w:rFonts w:ascii="Arial" w:hAnsi="Arial" w:cs="Arial"/>
          <w:sz w:val="22"/>
          <w:szCs w:val="22"/>
        </w:rPr>
        <w:t xml:space="preserve"> </w:t>
      </w:r>
      <w:r w:rsidRPr="000315A8">
        <w:rPr>
          <w:rFonts w:ascii="Arial" w:hAnsi="Arial" w:cs="Arial"/>
          <w:sz w:val="22"/>
          <w:szCs w:val="22"/>
        </w:rPr>
        <w:tab/>
        <w:t xml:space="preserve">2.2.8.1.5. Implementación y uso del Sisbén. De acuerdo con lo establecido en el artículo 94 de la Ley 715 de 2001, </w:t>
      </w:r>
      <w:r w:rsidRPr="000315A8">
        <w:rPr>
          <w:rFonts w:ascii="Arial" w:hAnsi="Arial" w:cs="Arial"/>
          <w:spacing w:val="-4"/>
          <w:sz w:val="22"/>
          <w:szCs w:val="22"/>
        </w:rPr>
        <w:t>modiﬁcado</w:t>
      </w:r>
      <w:r w:rsidRPr="000315A8">
        <w:rPr>
          <w:rFonts w:ascii="Arial" w:hAnsi="Arial" w:cs="Arial"/>
          <w:sz w:val="22"/>
          <w:szCs w:val="22"/>
        </w:rPr>
        <w:t xml:space="preserve"> </w:t>
      </w:r>
      <w:r w:rsidRPr="000315A8">
        <w:rPr>
          <w:rFonts w:ascii="Arial" w:hAnsi="Arial" w:cs="Arial"/>
          <w:spacing w:val="-4"/>
          <w:sz w:val="22"/>
          <w:szCs w:val="22"/>
        </w:rPr>
        <w:t>por</w:t>
      </w:r>
      <w:r w:rsidRPr="000315A8">
        <w:rPr>
          <w:rFonts w:ascii="Arial" w:hAnsi="Arial" w:cs="Arial"/>
          <w:sz w:val="22"/>
          <w:szCs w:val="22"/>
        </w:rPr>
        <w:t xml:space="preserve"> </w:t>
      </w:r>
      <w:r w:rsidRPr="000315A8">
        <w:rPr>
          <w:rFonts w:ascii="Arial" w:hAnsi="Arial" w:cs="Arial"/>
          <w:spacing w:val="-3"/>
          <w:sz w:val="22"/>
          <w:szCs w:val="22"/>
        </w:rPr>
        <w:t>el</w:t>
      </w:r>
      <w:r w:rsidRPr="000315A8">
        <w:rPr>
          <w:rFonts w:ascii="Arial" w:hAnsi="Arial" w:cs="Arial"/>
          <w:sz w:val="22"/>
          <w:szCs w:val="22"/>
        </w:rPr>
        <w:t xml:space="preserve"> </w:t>
      </w:r>
      <w:r w:rsidRPr="000315A8">
        <w:rPr>
          <w:rFonts w:ascii="Arial" w:hAnsi="Arial" w:cs="Arial"/>
          <w:spacing w:val="-3"/>
          <w:sz w:val="22"/>
          <w:szCs w:val="22"/>
        </w:rPr>
        <w:t>artículo</w:t>
      </w:r>
      <w:r w:rsidRPr="000315A8">
        <w:rPr>
          <w:rFonts w:ascii="Arial" w:hAnsi="Arial" w:cs="Arial"/>
          <w:sz w:val="22"/>
          <w:szCs w:val="22"/>
        </w:rPr>
        <w:t xml:space="preserve"> </w:t>
      </w:r>
      <w:r w:rsidRPr="000315A8">
        <w:rPr>
          <w:rFonts w:ascii="Arial" w:hAnsi="Arial" w:cs="Arial"/>
          <w:spacing w:val="-4"/>
          <w:sz w:val="22"/>
          <w:szCs w:val="22"/>
        </w:rPr>
        <w:t>24</w:t>
      </w:r>
      <w:r w:rsidRPr="000315A8">
        <w:rPr>
          <w:rFonts w:ascii="Arial" w:hAnsi="Arial" w:cs="Arial"/>
          <w:sz w:val="22"/>
          <w:szCs w:val="22"/>
        </w:rPr>
        <w:t xml:space="preserve"> </w:t>
      </w:r>
      <w:r w:rsidRPr="000315A8">
        <w:rPr>
          <w:rFonts w:ascii="Arial" w:hAnsi="Arial" w:cs="Arial"/>
          <w:spacing w:val="-4"/>
          <w:sz w:val="22"/>
          <w:szCs w:val="22"/>
        </w:rPr>
        <w:t>de</w:t>
      </w:r>
      <w:r w:rsidRPr="000315A8">
        <w:rPr>
          <w:rFonts w:ascii="Arial" w:hAnsi="Arial" w:cs="Arial"/>
          <w:sz w:val="22"/>
          <w:szCs w:val="22"/>
        </w:rPr>
        <w:t xml:space="preserve"> </w:t>
      </w:r>
      <w:r w:rsidRPr="000315A8">
        <w:rPr>
          <w:rFonts w:ascii="Arial" w:hAnsi="Arial" w:cs="Arial"/>
          <w:spacing w:val="-3"/>
          <w:sz w:val="22"/>
          <w:szCs w:val="22"/>
        </w:rPr>
        <w:t>la</w:t>
      </w:r>
      <w:r w:rsidRPr="000315A8">
        <w:rPr>
          <w:rFonts w:ascii="Arial" w:hAnsi="Arial" w:cs="Arial"/>
          <w:sz w:val="22"/>
          <w:szCs w:val="22"/>
        </w:rPr>
        <w:t xml:space="preserve"> </w:t>
      </w:r>
      <w:r w:rsidRPr="000315A8">
        <w:rPr>
          <w:rFonts w:ascii="Arial" w:hAnsi="Arial" w:cs="Arial"/>
          <w:spacing w:val="-2"/>
          <w:sz w:val="22"/>
          <w:szCs w:val="22"/>
        </w:rPr>
        <w:t>Ley</w:t>
      </w:r>
      <w:r w:rsidRPr="000315A8">
        <w:rPr>
          <w:rFonts w:ascii="Arial" w:hAnsi="Arial" w:cs="Arial"/>
          <w:sz w:val="22"/>
          <w:szCs w:val="22"/>
        </w:rPr>
        <w:t xml:space="preserve"> </w:t>
      </w:r>
      <w:r w:rsidRPr="000315A8">
        <w:rPr>
          <w:rFonts w:ascii="Arial" w:hAnsi="Arial" w:cs="Arial"/>
          <w:spacing w:val="-4"/>
          <w:sz w:val="22"/>
          <w:szCs w:val="22"/>
        </w:rPr>
        <w:t>1176</w:t>
      </w:r>
      <w:r w:rsidRPr="000315A8">
        <w:rPr>
          <w:rFonts w:ascii="Arial" w:hAnsi="Arial" w:cs="Arial"/>
          <w:sz w:val="22"/>
          <w:szCs w:val="22"/>
        </w:rPr>
        <w:t xml:space="preserve"> </w:t>
      </w:r>
      <w:r w:rsidRPr="000315A8">
        <w:rPr>
          <w:rFonts w:ascii="Arial" w:hAnsi="Arial" w:cs="Arial"/>
          <w:spacing w:val="-4"/>
          <w:sz w:val="22"/>
          <w:szCs w:val="22"/>
        </w:rPr>
        <w:t>de</w:t>
      </w:r>
      <w:r w:rsidRPr="000315A8">
        <w:rPr>
          <w:rFonts w:ascii="Arial" w:hAnsi="Arial" w:cs="Arial"/>
          <w:sz w:val="22"/>
          <w:szCs w:val="22"/>
        </w:rPr>
        <w:t xml:space="preserve"> </w:t>
      </w:r>
      <w:r w:rsidRPr="000315A8">
        <w:rPr>
          <w:rFonts w:ascii="Arial" w:hAnsi="Arial" w:cs="Arial"/>
          <w:spacing w:val="-4"/>
          <w:sz w:val="22"/>
          <w:szCs w:val="22"/>
        </w:rPr>
        <w:t>2007,</w:t>
      </w:r>
      <w:r w:rsidRPr="000315A8">
        <w:rPr>
          <w:rFonts w:ascii="Arial" w:hAnsi="Arial" w:cs="Arial"/>
          <w:sz w:val="22"/>
          <w:szCs w:val="22"/>
        </w:rPr>
        <w:t xml:space="preserve"> </w:t>
      </w:r>
      <w:r w:rsidRPr="000315A8">
        <w:rPr>
          <w:rFonts w:ascii="Arial" w:hAnsi="Arial" w:cs="Arial"/>
          <w:spacing w:val="-2"/>
          <w:sz w:val="22"/>
          <w:szCs w:val="22"/>
        </w:rPr>
        <w:t>el</w:t>
      </w:r>
      <w:r w:rsidRPr="000315A8">
        <w:rPr>
          <w:rFonts w:ascii="Arial" w:hAnsi="Arial" w:cs="Arial"/>
          <w:sz w:val="22"/>
          <w:szCs w:val="22"/>
        </w:rPr>
        <w:t xml:space="preserve"> </w:t>
      </w:r>
      <w:r w:rsidRPr="000315A8">
        <w:rPr>
          <w:rFonts w:ascii="Arial" w:hAnsi="Arial" w:cs="Arial"/>
          <w:spacing w:val="-4"/>
          <w:sz w:val="22"/>
          <w:szCs w:val="22"/>
        </w:rPr>
        <w:t>Sisbén</w:t>
      </w:r>
      <w:r w:rsidRPr="000315A8">
        <w:rPr>
          <w:rFonts w:ascii="Arial" w:hAnsi="Arial" w:cs="Arial"/>
          <w:sz w:val="22"/>
          <w:szCs w:val="22"/>
        </w:rPr>
        <w:t xml:space="preserve"> </w:t>
      </w:r>
      <w:r w:rsidRPr="000315A8">
        <w:rPr>
          <w:rFonts w:ascii="Arial" w:hAnsi="Arial" w:cs="Arial"/>
          <w:spacing w:val="-3"/>
          <w:sz w:val="22"/>
          <w:szCs w:val="22"/>
        </w:rPr>
        <w:t>es</w:t>
      </w:r>
      <w:r w:rsidRPr="000315A8">
        <w:rPr>
          <w:rFonts w:ascii="Arial" w:hAnsi="Arial" w:cs="Arial"/>
          <w:sz w:val="22"/>
          <w:szCs w:val="22"/>
        </w:rPr>
        <w:t xml:space="preserve"> </w:t>
      </w:r>
      <w:r w:rsidRPr="000315A8">
        <w:rPr>
          <w:rFonts w:ascii="Arial" w:hAnsi="Arial" w:cs="Arial"/>
          <w:spacing w:val="-3"/>
          <w:sz w:val="22"/>
          <w:szCs w:val="22"/>
        </w:rPr>
        <w:t>de</w:t>
      </w:r>
      <w:r w:rsidRPr="000315A8">
        <w:rPr>
          <w:rFonts w:ascii="Arial" w:hAnsi="Arial" w:cs="Arial"/>
          <w:sz w:val="22"/>
          <w:szCs w:val="22"/>
        </w:rPr>
        <w:t xml:space="preserve"> </w:t>
      </w:r>
      <w:r w:rsidRPr="000315A8">
        <w:rPr>
          <w:rFonts w:ascii="Arial" w:hAnsi="Arial" w:cs="Arial"/>
          <w:spacing w:val="-4"/>
          <w:sz w:val="22"/>
          <w:szCs w:val="22"/>
        </w:rPr>
        <w:t>obligatoria</w:t>
      </w:r>
      <w:r w:rsidRPr="000315A8">
        <w:rPr>
          <w:rFonts w:ascii="Arial" w:hAnsi="Arial" w:cs="Arial"/>
          <w:sz w:val="22"/>
          <w:szCs w:val="22"/>
        </w:rPr>
        <w:t xml:space="preserve"> </w:t>
      </w:r>
      <w:r w:rsidRPr="000315A8">
        <w:rPr>
          <w:rFonts w:ascii="Arial" w:hAnsi="Arial" w:cs="Arial"/>
          <w:spacing w:val="-4"/>
          <w:sz w:val="22"/>
          <w:szCs w:val="22"/>
        </w:rPr>
        <w:t>aplicación</w:t>
      </w:r>
      <w:r w:rsidRPr="000315A8">
        <w:rPr>
          <w:rFonts w:ascii="Arial" w:hAnsi="Arial" w:cs="Arial"/>
          <w:sz w:val="22"/>
          <w:szCs w:val="22"/>
        </w:rPr>
        <w:t xml:space="preserve"> </w:t>
      </w:r>
      <w:r w:rsidRPr="000315A8">
        <w:rPr>
          <w:rFonts w:ascii="Arial" w:hAnsi="Arial" w:cs="Arial"/>
          <w:spacing w:val="-4"/>
          <w:sz w:val="22"/>
          <w:szCs w:val="22"/>
        </w:rPr>
        <w:t>y</w:t>
      </w:r>
      <w:r w:rsidRPr="000315A8">
        <w:rPr>
          <w:rFonts w:ascii="Arial" w:hAnsi="Arial" w:cs="Arial"/>
          <w:sz w:val="22"/>
          <w:szCs w:val="22"/>
        </w:rPr>
        <w:t xml:space="preserve"> </w:t>
      </w:r>
      <w:r w:rsidRPr="000315A8">
        <w:rPr>
          <w:rFonts w:ascii="Arial" w:hAnsi="Arial" w:cs="Arial"/>
          <w:spacing w:val="-3"/>
          <w:sz w:val="22"/>
          <w:szCs w:val="22"/>
        </w:rPr>
        <w:t>uso</w:t>
      </w:r>
      <w:r w:rsidRPr="000315A8">
        <w:rPr>
          <w:rFonts w:ascii="Arial" w:hAnsi="Arial" w:cs="Arial"/>
          <w:sz w:val="22"/>
          <w:szCs w:val="22"/>
        </w:rPr>
        <w:t xml:space="preserve"> </w:t>
      </w:r>
      <w:r w:rsidRPr="000315A8">
        <w:rPr>
          <w:rFonts w:ascii="Arial" w:hAnsi="Arial" w:cs="Arial"/>
          <w:spacing w:val="-4"/>
          <w:sz w:val="22"/>
          <w:szCs w:val="22"/>
        </w:rPr>
        <w:t>para</w:t>
      </w:r>
      <w:r w:rsidRPr="000315A8">
        <w:rPr>
          <w:rFonts w:ascii="Arial" w:hAnsi="Arial" w:cs="Arial"/>
          <w:sz w:val="22"/>
          <w:szCs w:val="22"/>
        </w:rPr>
        <w:t xml:space="preserve"> </w:t>
      </w:r>
      <w:r w:rsidRPr="000315A8">
        <w:rPr>
          <w:rFonts w:ascii="Arial" w:hAnsi="Arial" w:cs="Arial"/>
          <w:spacing w:val="-3"/>
          <w:sz w:val="22"/>
          <w:szCs w:val="22"/>
        </w:rPr>
        <w:t>las</w:t>
      </w:r>
      <w:r w:rsidRPr="000315A8">
        <w:rPr>
          <w:rFonts w:ascii="Arial" w:hAnsi="Arial" w:cs="Arial"/>
          <w:sz w:val="22"/>
          <w:szCs w:val="22"/>
        </w:rPr>
        <w:t xml:space="preserve"> </w:t>
      </w:r>
      <w:r w:rsidRPr="000315A8">
        <w:rPr>
          <w:rFonts w:ascii="Arial" w:hAnsi="Arial" w:cs="Arial"/>
          <w:spacing w:val="-3"/>
          <w:sz w:val="22"/>
          <w:szCs w:val="22"/>
        </w:rPr>
        <w:t>entidades</w:t>
      </w:r>
      <w:r w:rsidRPr="000315A8">
        <w:rPr>
          <w:rFonts w:ascii="Arial" w:hAnsi="Arial" w:cs="Arial"/>
          <w:sz w:val="22"/>
          <w:szCs w:val="22"/>
        </w:rPr>
        <w:t xml:space="preserve"> </w:t>
      </w:r>
      <w:r w:rsidRPr="000315A8">
        <w:rPr>
          <w:rFonts w:ascii="Arial" w:hAnsi="Arial" w:cs="Arial"/>
          <w:spacing w:val="-3"/>
          <w:sz w:val="22"/>
          <w:szCs w:val="22"/>
        </w:rPr>
        <w:t>públicas</w:t>
      </w:r>
      <w:r w:rsidRPr="000315A8">
        <w:rPr>
          <w:rFonts w:ascii="Arial" w:hAnsi="Arial" w:cs="Arial"/>
          <w:sz w:val="22"/>
          <w:szCs w:val="22"/>
        </w:rPr>
        <w:t xml:space="preserve"> </w:t>
      </w:r>
      <w:r w:rsidRPr="000315A8">
        <w:rPr>
          <w:rFonts w:ascii="Arial" w:hAnsi="Arial" w:cs="Arial"/>
          <w:spacing w:val="-4"/>
          <w:sz w:val="22"/>
          <w:szCs w:val="22"/>
        </w:rPr>
        <w:t>del</w:t>
      </w:r>
      <w:r w:rsidRPr="000315A8">
        <w:rPr>
          <w:rFonts w:ascii="Arial" w:hAnsi="Arial" w:cs="Arial"/>
          <w:sz w:val="22"/>
          <w:szCs w:val="22"/>
        </w:rPr>
        <w:t xml:space="preserve"> </w:t>
      </w:r>
      <w:r w:rsidRPr="000315A8">
        <w:rPr>
          <w:rFonts w:ascii="Arial" w:hAnsi="Arial" w:cs="Arial"/>
          <w:spacing w:val="-5"/>
          <w:sz w:val="22"/>
          <w:szCs w:val="22"/>
        </w:rPr>
        <w:t>orden nacional y las entidades territoriales, al realizar gasto</w:t>
      </w:r>
      <w:r w:rsidRPr="000315A8">
        <w:rPr>
          <w:rFonts w:ascii="Arial" w:hAnsi="Arial" w:cs="Arial"/>
          <w:sz w:val="22"/>
          <w:szCs w:val="22"/>
        </w:rPr>
        <w:t xml:space="preserve"> social.</w:t>
      </w:r>
    </w:p>
    <w:p w14:paraId="25B7F521" w14:textId="77777777" w:rsidR="007B58BC" w:rsidRPr="000315A8" w:rsidRDefault="007B58BC" w:rsidP="000F4AC3">
      <w:pPr>
        <w:pStyle w:val="Textoindependiente"/>
        <w:jc w:val="both"/>
        <w:rPr>
          <w:rFonts w:ascii="Arial" w:hAnsi="Arial" w:cs="Arial"/>
          <w:sz w:val="22"/>
          <w:szCs w:val="22"/>
        </w:rPr>
      </w:pPr>
    </w:p>
    <w:p w14:paraId="73FB2A4F" w14:textId="5ACA99CE" w:rsidR="007B58BC" w:rsidRPr="000315A8" w:rsidRDefault="0067285D" w:rsidP="000F4AC3">
      <w:pPr>
        <w:pStyle w:val="Textoindependiente"/>
        <w:jc w:val="both"/>
        <w:rPr>
          <w:rFonts w:ascii="Arial" w:hAnsi="Arial" w:cs="Arial"/>
          <w:sz w:val="22"/>
          <w:szCs w:val="22"/>
        </w:rPr>
      </w:pPr>
      <w:r w:rsidRPr="000315A8">
        <w:rPr>
          <w:rFonts w:ascii="Arial" w:hAnsi="Arial" w:cs="Arial"/>
          <w:sz w:val="22"/>
          <w:szCs w:val="22"/>
        </w:rPr>
        <w:t>Las entidades señaladas en el inciso anterior, y aquellas que la ley determine, deﬁnirán la forma en que utilizarán la información registrada</w:t>
      </w:r>
      <w:r w:rsidR="000F4AC3" w:rsidRPr="000315A8">
        <w:rPr>
          <w:rFonts w:ascii="Arial" w:hAnsi="Arial" w:cs="Arial"/>
          <w:sz w:val="22"/>
          <w:szCs w:val="22"/>
        </w:rPr>
        <w:t xml:space="preserve"> </w:t>
      </w:r>
      <w:r w:rsidRPr="000315A8">
        <w:rPr>
          <w:rFonts w:ascii="Arial" w:hAnsi="Arial" w:cs="Arial"/>
          <w:sz w:val="22"/>
          <w:szCs w:val="22"/>
        </w:rPr>
        <w:t>en el Sisbén para el manejo de sus programas sociales, en función de los objetivos e impactos perseguidos, la naturaleza de los mismos, los criterios de ingreso, permanencia y salida de cada programa, así como de la información requerida.</w:t>
      </w:r>
    </w:p>
    <w:p w14:paraId="74F04187" w14:textId="77777777" w:rsidR="007B58BC" w:rsidRPr="000315A8" w:rsidRDefault="007B58BC" w:rsidP="00053573">
      <w:pPr>
        <w:pStyle w:val="Textoindependiente"/>
        <w:jc w:val="both"/>
        <w:rPr>
          <w:rFonts w:ascii="Arial" w:hAnsi="Arial" w:cs="Arial"/>
          <w:sz w:val="22"/>
          <w:szCs w:val="22"/>
        </w:rPr>
      </w:pPr>
    </w:p>
    <w:p w14:paraId="400ECAFC" w14:textId="77777777" w:rsidR="007B58BC" w:rsidRPr="000315A8" w:rsidRDefault="0067285D" w:rsidP="000F4AC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En el proceso de selección y asignación de </w:t>
      </w:r>
      <w:r w:rsidRPr="000315A8">
        <w:rPr>
          <w:rFonts w:ascii="Arial" w:hAnsi="Arial" w:cs="Arial"/>
          <w:spacing w:val="-16"/>
          <w:sz w:val="22"/>
          <w:szCs w:val="22"/>
        </w:rPr>
        <w:t>beneﬁciarios</w:t>
      </w:r>
      <w:r w:rsidRPr="000315A8">
        <w:rPr>
          <w:rFonts w:ascii="Arial" w:hAnsi="Arial" w:cs="Arial"/>
          <w:sz w:val="22"/>
          <w:szCs w:val="22"/>
        </w:rPr>
        <w:t xml:space="preserve"> de programas sociales, las entidades responsables de estos harán uso únicamente de los registros validados de la base de datos nacional</w:t>
      </w:r>
      <w:r w:rsidRPr="06160630">
        <w:rPr>
          <w:rFonts w:ascii="Arial" w:hAnsi="Arial" w:cs="Arial"/>
          <w:sz w:val="22"/>
          <w:szCs w:val="22"/>
        </w:rPr>
        <w:t xml:space="preserve"> </w:t>
      </w:r>
      <w:r w:rsidRPr="000315A8">
        <w:rPr>
          <w:rFonts w:ascii="Arial" w:hAnsi="Arial" w:cs="Arial"/>
          <w:sz w:val="22"/>
          <w:szCs w:val="22"/>
        </w:rPr>
        <w:t>certiﬁcada.</w:t>
      </w:r>
    </w:p>
    <w:p w14:paraId="6A7A626E" w14:textId="77777777" w:rsidR="007B58BC" w:rsidRPr="000315A8" w:rsidRDefault="007B58BC" w:rsidP="000F4AC3">
      <w:pPr>
        <w:pStyle w:val="Textoindependiente"/>
        <w:jc w:val="both"/>
        <w:rPr>
          <w:rFonts w:ascii="Arial" w:hAnsi="Arial" w:cs="Arial"/>
          <w:sz w:val="22"/>
          <w:szCs w:val="22"/>
        </w:rPr>
      </w:pPr>
    </w:p>
    <w:p w14:paraId="741F0CB8" w14:textId="1986211B" w:rsidR="007B58BC" w:rsidRPr="000315A8" w:rsidRDefault="0067285D" w:rsidP="000F4AC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85E10C1" w:rsidRPr="000315A8">
        <w:rPr>
          <w:rFonts w:ascii="Arial" w:hAnsi="Arial" w:cs="Arial"/>
          <w:sz w:val="22"/>
          <w:szCs w:val="22"/>
        </w:rPr>
        <w:t xml:space="preserve"> </w:t>
      </w:r>
      <w:r w:rsidRPr="000315A8">
        <w:rPr>
          <w:rFonts w:ascii="Arial" w:hAnsi="Arial" w:cs="Arial"/>
          <w:sz w:val="22"/>
          <w:szCs w:val="22"/>
        </w:rPr>
        <w:tab/>
        <w:t xml:space="preserve">2.2.8.1.6. Custodia y reserva de la información registrada en el Sisbén. El tratamiento de la información registrada en la </w:t>
      </w:r>
      <w:r w:rsidRPr="000315A8">
        <w:rPr>
          <w:rFonts w:ascii="Arial" w:hAnsi="Arial" w:cs="Arial"/>
          <w:spacing w:val="-3"/>
          <w:sz w:val="22"/>
          <w:szCs w:val="22"/>
        </w:rPr>
        <w:t>ﬁcha</w:t>
      </w:r>
      <w:r w:rsidRPr="000315A8">
        <w:rPr>
          <w:rFonts w:ascii="Arial" w:hAnsi="Arial" w:cs="Arial"/>
          <w:sz w:val="22"/>
          <w:szCs w:val="22"/>
        </w:rPr>
        <w:t xml:space="preserve"> de caracterización socioeconómica y en el Sisbén está sujeto al cumplimiento de las normas de protección de datos personales establecidas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Constitución</w:t>
      </w:r>
      <w:r w:rsidRPr="000315A8">
        <w:rPr>
          <w:rFonts w:ascii="Arial" w:hAnsi="Arial" w:cs="Arial"/>
          <w:spacing w:val="-3"/>
          <w:sz w:val="22"/>
          <w:szCs w:val="22"/>
        </w:rPr>
        <w:t xml:space="preserve"> </w:t>
      </w:r>
      <w:r w:rsidRPr="000315A8">
        <w:rPr>
          <w:rFonts w:ascii="Arial" w:hAnsi="Arial" w:cs="Arial"/>
          <w:sz w:val="22"/>
          <w:szCs w:val="22"/>
        </w:rPr>
        <w:t>Política,</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Leyes</w:t>
      </w:r>
      <w:r w:rsidRPr="000315A8">
        <w:rPr>
          <w:rFonts w:ascii="Arial" w:hAnsi="Arial" w:cs="Arial"/>
          <w:spacing w:val="-4"/>
          <w:sz w:val="22"/>
          <w:szCs w:val="22"/>
        </w:rPr>
        <w:t xml:space="preserve"> </w:t>
      </w:r>
      <w:r w:rsidRPr="000315A8">
        <w:rPr>
          <w:rFonts w:ascii="Arial" w:hAnsi="Arial" w:cs="Arial"/>
          <w:sz w:val="22"/>
          <w:szCs w:val="22"/>
        </w:rPr>
        <w:t>1437</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2011,</w:t>
      </w:r>
      <w:r w:rsidRPr="000315A8">
        <w:rPr>
          <w:rFonts w:ascii="Arial" w:hAnsi="Arial" w:cs="Arial"/>
          <w:spacing w:val="-4"/>
          <w:sz w:val="22"/>
          <w:szCs w:val="22"/>
        </w:rPr>
        <w:t xml:space="preserve"> </w:t>
      </w:r>
      <w:r w:rsidRPr="000315A8">
        <w:rPr>
          <w:rFonts w:ascii="Arial" w:hAnsi="Arial" w:cs="Arial"/>
          <w:sz w:val="22"/>
          <w:szCs w:val="22"/>
        </w:rPr>
        <w:t>1581</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2012</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1712</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2014,</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demás</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3"/>
          <w:sz w:val="22"/>
          <w:szCs w:val="22"/>
        </w:rPr>
        <w:t xml:space="preserve"> </w:t>
      </w:r>
      <w:r w:rsidRPr="000315A8">
        <w:rPr>
          <w:rFonts w:ascii="Arial" w:hAnsi="Arial" w:cs="Arial"/>
          <w:sz w:val="22"/>
          <w:szCs w:val="22"/>
        </w:rPr>
        <w:t>normas</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regulan</w:t>
      </w:r>
      <w:r w:rsidRPr="000315A8">
        <w:rPr>
          <w:rFonts w:ascii="Arial" w:hAnsi="Arial" w:cs="Arial"/>
          <w:spacing w:val="-2"/>
          <w:sz w:val="22"/>
          <w:szCs w:val="22"/>
        </w:rPr>
        <w:t xml:space="preserve"> </w:t>
      </w:r>
      <w:r w:rsidRPr="000315A8">
        <w:rPr>
          <w:rFonts w:ascii="Arial" w:hAnsi="Arial" w:cs="Arial"/>
          <w:sz w:val="22"/>
          <w:szCs w:val="22"/>
        </w:rPr>
        <w:t>la</w:t>
      </w:r>
      <w:r w:rsidRPr="06160630">
        <w:rPr>
          <w:rFonts w:ascii="Arial" w:hAnsi="Arial" w:cs="Arial"/>
          <w:sz w:val="22"/>
          <w:szCs w:val="22"/>
        </w:rPr>
        <w:t xml:space="preserve"> </w:t>
      </w:r>
      <w:r w:rsidRPr="000315A8">
        <w:rPr>
          <w:rFonts w:ascii="Arial" w:hAnsi="Arial" w:cs="Arial"/>
          <w:sz w:val="22"/>
          <w:szCs w:val="22"/>
        </w:rPr>
        <w:t>materia.</w:t>
      </w:r>
    </w:p>
    <w:p w14:paraId="0A47D7A1" w14:textId="77777777" w:rsidR="007B58BC" w:rsidRPr="000315A8" w:rsidRDefault="007B58BC" w:rsidP="000F4AC3">
      <w:pPr>
        <w:pStyle w:val="Textoindependiente"/>
        <w:jc w:val="both"/>
        <w:rPr>
          <w:rFonts w:ascii="Arial" w:hAnsi="Arial" w:cs="Arial"/>
          <w:sz w:val="22"/>
          <w:szCs w:val="22"/>
        </w:rPr>
      </w:pPr>
    </w:p>
    <w:p w14:paraId="012800E0" w14:textId="77777777" w:rsidR="007B58BC" w:rsidRPr="000315A8" w:rsidRDefault="0067285D" w:rsidP="000F4AC3">
      <w:pPr>
        <w:pStyle w:val="Textoindependiente"/>
        <w:jc w:val="both"/>
        <w:rPr>
          <w:rFonts w:ascii="Arial" w:hAnsi="Arial" w:cs="Arial"/>
          <w:sz w:val="22"/>
          <w:szCs w:val="22"/>
        </w:rPr>
      </w:pPr>
      <w:r w:rsidRPr="000315A8">
        <w:rPr>
          <w:rFonts w:ascii="Arial" w:hAnsi="Arial" w:cs="Arial"/>
          <w:sz w:val="22"/>
          <w:szCs w:val="22"/>
        </w:rPr>
        <w:t>La información contenida en la base datos nacional certiﬁcada del Sisbén permanecerá en custodia del DNP, entidad que podrá publicar la información no clasiﬁcada o reservada hasta cuando las personas soliciten su retiro o se determine su exclusión.</w:t>
      </w:r>
    </w:p>
    <w:p w14:paraId="4AA163AD" w14:textId="77777777" w:rsidR="007B58BC" w:rsidRPr="000315A8" w:rsidRDefault="007B58BC" w:rsidP="000F4AC3">
      <w:pPr>
        <w:pStyle w:val="Textoindependiente"/>
        <w:jc w:val="both"/>
        <w:rPr>
          <w:rFonts w:ascii="Arial" w:hAnsi="Arial" w:cs="Arial"/>
          <w:sz w:val="22"/>
          <w:szCs w:val="22"/>
        </w:rPr>
      </w:pPr>
    </w:p>
    <w:p w14:paraId="2C79CA6D" w14:textId="77777777" w:rsidR="007B58BC" w:rsidRPr="000315A8" w:rsidRDefault="0067285D" w:rsidP="000F4AC3">
      <w:pPr>
        <w:pStyle w:val="Textoindependiente"/>
        <w:jc w:val="center"/>
        <w:rPr>
          <w:rFonts w:ascii="Arial" w:hAnsi="Arial" w:cs="Arial"/>
          <w:b/>
          <w:bCs/>
          <w:sz w:val="22"/>
          <w:szCs w:val="22"/>
        </w:rPr>
      </w:pPr>
      <w:r w:rsidRPr="000315A8">
        <w:rPr>
          <w:rFonts w:ascii="Arial" w:hAnsi="Arial" w:cs="Arial"/>
          <w:b/>
          <w:bCs/>
          <w:sz w:val="22"/>
          <w:szCs w:val="22"/>
        </w:rPr>
        <w:t>CAPÍTULO 2</w:t>
      </w:r>
    </w:p>
    <w:p w14:paraId="197CB283" w14:textId="77777777" w:rsidR="007B58BC" w:rsidRPr="000315A8" w:rsidRDefault="0067285D" w:rsidP="000F4AC3">
      <w:pPr>
        <w:pStyle w:val="Textoindependiente"/>
        <w:jc w:val="center"/>
        <w:rPr>
          <w:rFonts w:ascii="Arial" w:hAnsi="Arial" w:cs="Arial"/>
          <w:b/>
          <w:bCs/>
          <w:sz w:val="22"/>
          <w:szCs w:val="22"/>
        </w:rPr>
      </w:pPr>
      <w:r w:rsidRPr="000315A8">
        <w:rPr>
          <w:rFonts w:ascii="Arial" w:hAnsi="Arial" w:cs="Arial"/>
          <w:b/>
          <w:bCs/>
          <w:sz w:val="22"/>
          <w:szCs w:val="22"/>
        </w:rPr>
        <w:t>ADMINISTRACIÓN DEL SISBÉN</w:t>
      </w:r>
    </w:p>
    <w:p w14:paraId="5FD9001D" w14:textId="77777777" w:rsidR="007B58BC" w:rsidRPr="000315A8" w:rsidRDefault="007B58BC" w:rsidP="000F4AC3">
      <w:pPr>
        <w:pStyle w:val="Textoindependiente"/>
        <w:jc w:val="both"/>
        <w:rPr>
          <w:rFonts w:ascii="Arial" w:hAnsi="Arial" w:cs="Arial"/>
          <w:sz w:val="22"/>
          <w:szCs w:val="22"/>
        </w:rPr>
      </w:pPr>
    </w:p>
    <w:p w14:paraId="760D28B0" w14:textId="05DA4A00" w:rsidR="007B58BC" w:rsidRPr="000315A8" w:rsidRDefault="0067285D" w:rsidP="000F4AC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41D5A05" w:rsidRPr="000315A8">
        <w:rPr>
          <w:rFonts w:ascii="Arial" w:hAnsi="Arial" w:cs="Arial"/>
          <w:sz w:val="22"/>
          <w:szCs w:val="22"/>
        </w:rPr>
        <w:t xml:space="preserve"> </w:t>
      </w:r>
      <w:r w:rsidRPr="000315A8">
        <w:rPr>
          <w:rFonts w:ascii="Arial" w:hAnsi="Arial" w:cs="Arial"/>
          <w:sz w:val="22"/>
          <w:szCs w:val="22"/>
        </w:rPr>
        <w:tab/>
        <w:t>2.2.8.2.1. Actividades del DNP. Para la implementación, actualización, administración y operación del Sisbén, corresponde al</w:t>
      </w:r>
      <w:r w:rsidRPr="000315A8">
        <w:rPr>
          <w:rFonts w:ascii="Arial" w:hAnsi="Arial" w:cs="Arial"/>
          <w:spacing w:val="-1"/>
          <w:sz w:val="22"/>
          <w:szCs w:val="22"/>
        </w:rPr>
        <w:t xml:space="preserve"> </w:t>
      </w:r>
      <w:r w:rsidRPr="000315A8">
        <w:rPr>
          <w:rFonts w:ascii="Arial" w:hAnsi="Arial" w:cs="Arial"/>
          <w:sz w:val="22"/>
          <w:szCs w:val="22"/>
        </w:rPr>
        <w:t>DNP:</w:t>
      </w:r>
    </w:p>
    <w:p w14:paraId="0E8829E5" w14:textId="77777777" w:rsidR="007B58BC" w:rsidRPr="000315A8" w:rsidRDefault="007B58BC" w:rsidP="000F4AC3">
      <w:pPr>
        <w:pStyle w:val="Textoindependiente"/>
        <w:jc w:val="both"/>
        <w:rPr>
          <w:rFonts w:ascii="Arial" w:hAnsi="Arial" w:cs="Arial"/>
          <w:sz w:val="22"/>
          <w:szCs w:val="22"/>
        </w:rPr>
      </w:pPr>
    </w:p>
    <w:p w14:paraId="18BBFC41" w14:textId="77777777" w:rsidR="007B58BC" w:rsidRPr="000315A8" w:rsidRDefault="0067285D" w:rsidP="00990032">
      <w:pPr>
        <w:pStyle w:val="Prrafodelista"/>
        <w:numPr>
          <w:ilvl w:val="0"/>
          <w:numId w:val="37"/>
        </w:numPr>
        <w:tabs>
          <w:tab w:val="left" w:pos="294"/>
        </w:tabs>
        <w:ind w:left="184" w:hanging="184"/>
        <w:jc w:val="both"/>
        <w:rPr>
          <w:rFonts w:ascii="Arial" w:hAnsi="Arial" w:cs="Arial"/>
        </w:rPr>
      </w:pPr>
      <w:r w:rsidRPr="000315A8">
        <w:rPr>
          <w:rFonts w:ascii="Arial" w:hAnsi="Arial" w:cs="Arial"/>
        </w:rPr>
        <w:t>Dictar los lineamientos metodológicos, técnicos y operativos necesarios para la implementación y operación del</w:t>
      </w:r>
      <w:r w:rsidRPr="000315A8">
        <w:rPr>
          <w:rFonts w:ascii="Arial" w:hAnsi="Arial" w:cs="Arial"/>
          <w:spacing w:val="-23"/>
        </w:rPr>
        <w:t xml:space="preserve"> </w:t>
      </w:r>
      <w:r w:rsidRPr="000315A8">
        <w:rPr>
          <w:rFonts w:ascii="Arial" w:hAnsi="Arial" w:cs="Arial"/>
        </w:rPr>
        <w:t>Sisbén.</w:t>
      </w:r>
    </w:p>
    <w:p w14:paraId="7EADD804" w14:textId="77777777" w:rsidR="007B58BC" w:rsidRPr="000315A8" w:rsidRDefault="007B58BC" w:rsidP="000F4AC3">
      <w:pPr>
        <w:pStyle w:val="Textoindependiente"/>
        <w:jc w:val="both"/>
        <w:rPr>
          <w:rFonts w:ascii="Arial" w:hAnsi="Arial" w:cs="Arial"/>
          <w:sz w:val="22"/>
          <w:szCs w:val="22"/>
        </w:rPr>
      </w:pPr>
    </w:p>
    <w:p w14:paraId="6E45164C" w14:textId="77777777" w:rsidR="007B58BC" w:rsidRPr="000315A8" w:rsidRDefault="0067285D" w:rsidP="000F4AC3">
      <w:pPr>
        <w:pStyle w:val="Prrafodelista"/>
        <w:numPr>
          <w:ilvl w:val="0"/>
          <w:numId w:val="37"/>
        </w:numPr>
        <w:tabs>
          <w:tab w:val="left" w:pos="294"/>
        </w:tabs>
        <w:ind w:left="0" w:firstLine="0"/>
        <w:jc w:val="both"/>
        <w:rPr>
          <w:rFonts w:ascii="Arial" w:hAnsi="Arial" w:cs="Arial"/>
        </w:rPr>
      </w:pPr>
      <w:r w:rsidRPr="000315A8">
        <w:rPr>
          <w:rFonts w:ascii="Arial" w:hAnsi="Arial" w:cs="Arial"/>
        </w:rPr>
        <w:t>Coordinar y supervisar, a través de la Dirección de Desarrollo Social o la dependencia que haga sus veces, la organización, administración, implementación, mantenimiento, procesos de validación y controles de calidad, actualización y consolidación de las bases de datos que conforman el</w:t>
      </w:r>
      <w:r w:rsidRPr="000315A8">
        <w:rPr>
          <w:rFonts w:ascii="Arial" w:hAnsi="Arial" w:cs="Arial"/>
          <w:spacing w:val="-4"/>
        </w:rPr>
        <w:t xml:space="preserve"> </w:t>
      </w:r>
      <w:r w:rsidRPr="000315A8">
        <w:rPr>
          <w:rFonts w:ascii="Arial" w:hAnsi="Arial" w:cs="Arial"/>
        </w:rPr>
        <w:t>Sisbén.</w:t>
      </w:r>
    </w:p>
    <w:p w14:paraId="1180F6F3" w14:textId="77777777" w:rsidR="007B58BC" w:rsidRPr="000315A8" w:rsidRDefault="007B58BC" w:rsidP="000F4AC3">
      <w:pPr>
        <w:pStyle w:val="Textoindependiente"/>
        <w:jc w:val="both"/>
        <w:rPr>
          <w:rFonts w:ascii="Arial" w:hAnsi="Arial" w:cs="Arial"/>
          <w:sz w:val="22"/>
          <w:szCs w:val="22"/>
        </w:rPr>
      </w:pPr>
    </w:p>
    <w:p w14:paraId="1B8E8A4B" w14:textId="747D52BA" w:rsidR="007B58BC" w:rsidRPr="000315A8" w:rsidRDefault="3DF809B3" w:rsidP="00990032">
      <w:pPr>
        <w:pStyle w:val="Prrafodelista"/>
        <w:numPr>
          <w:ilvl w:val="0"/>
          <w:numId w:val="3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Diseñar, a través de la Dirección de Desarrollo Social o:la dependencia que haga sus veces, la </w:t>
      </w:r>
      <w:r w:rsidR="0067285D" w:rsidRPr="000315A8">
        <w:rPr>
          <w:rFonts w:ascii="Arial" w:hAnsi="Arial" w:cs="Arial"/>
          <w:spacing w:val="-32"/>
        </w:rPr>
        <w:t>ﬁcha</w:t>
      </w:r>
      <w:r w:rsidR="0067285D" w:rsidRPr="000315A8">
        <w:rPr>
          <w:rFonts w:ascii="Arial" w:hAnsi="Arial" w:cs="Arial"/>
        </w:rPr>
        <w:t xml:space="preserve"> de caracterización</w:t>
      </w:r>
      <w:r w:rsidR="0067285D" w:rsidRPr="06160630">
        <w:rPr>
          <w:rFonts w:ascii="Arial" w:hAnsi="Arial" w:cs="Arial"/>
        </w:rPr>
        <w:t xml:space="preserve"> </w:t>
      </w:r>
      <w:r w:rsidR="0067285D" w:rsidRPr="000315A8">
        <w:rPr>
          <w:rFonts w:ascii="Arial" w:hAnsi="Arial" w:cs="Arial"/>
        </w:rPr>
        <w:t>socioeconómica.</w:t>
      </w:r>
    </w:p>
    <w:p w14:paraId="556C7332" w14:textId="77777777" w:rsidR="007B58BC" w:rsidRPr="000315A8" w:rsidRDefault="007B58BC" w:rsidP="000F4AC3">
      <w:pPr>
        <w:pStyle w:val="Textoindependiente"/>
        <w:jc w:val="both"/>
        <w:rPr>
          <w:rFonts w:ascii="Arial" w:hAnsi="Arial" w:cs="Arial"/>
          <w:sz w:val="22"/>
          <w:szCs w:val="22"/>
        </w:rPr>
      </w:pPr>
    </w:p>
    <w:p w14:paraId="3C8C35B5" w14:textId="77777777" w:rsidR="007B58BC" w:rsidRPr="000315A8" w:rsidRDefault="0067285D" w:rsidP="000F4AC3">
      <w:pPr>
        <w:pStyle w:val="Prrafodelista"/>
        <w:numPr>
          <w:ilvl w:val="0"/>
          <w:numId w:val="37"/>
        </w:numPr>
        <w:tabs>
          <w:tab w:val="left" w:pos="294"/>
        </w:tabs>
        <w:ind w:left="0" w:firstLine="0"/>
        <w:jc w:val="both"/>
        <w:rPr>
          <w:rFonts w:ascii="Arial" w:hAnsi="Arial" w:cs="Arial"/>
        </w:rPr>
      </w:pPr>
      <w:r w:rsidRPr="000315A8">
        <w:rPr>
          <w:rFonts w:ascii="Arial" w:hAnsi="Arial" w:cs="Arial"/>
        </w:rPr>
        <w:t>Diseñar y desarrollar las herramientas tecnológicas requeridas para la recopilación y administración de la información registrada en el Sisbén.</w:t>
      </w:r>
    </w:p>
    <w:p w14:paraId="7ED2F687" w14:textId="77777777" w:rsidR="007B58BC" w:rsidRPr="000315A8" w:rsidRDefault="007B58BC" w:rsidP="000F4AC3">
      <w:pPr>
        <w:pStyle w:val="Textoindependiente"/>
        <w:jc w:val="both"/>
        <w:rPr>
          <w:rFonts w:ascii="Arial" w:hAnsi="Arial" w:cs="Arial"/>
          <w:sz w:val="22"/>
          <w:szCs w:val="22"/>
        </w:rPr>
      </w:pPr>
    </w:p>
    <w:p w14:paraId="7E488C0E" w14:textId="77777777" w:rsidR="007B58BC" w:rsidRPr="000315A8" w:rsidRDefault="0067285D" w:rsidP="000F4AC3">
      <w:pPr>
        <w:pStyle w:val="Prrafodelista"/>
        <w:numPr>
          <w:ilvl w:val="0"/>
          <w:numId w:val="37"/>
        </w:numPr>
        <w:tabs>
          <w:tab w:val="left" w:pos="294"/>
        </w:tabs>
        <w:ind w:left="0" w:firstLine="0"/>
        <w:jc w:val="both"/>
        <w:rPr>
          <w:rFonts w:ascii="Arial" w:hAnsi="Arial" w:cs="Arial"/>
        </w:rPr>
      </w:pPr>
      <w:r w:rsidRPr="000315A8">
        <w:rPr>
          <w:rFonts w:ascii="Arial" w:hAnsi="Arial" w:cs="Arial"/>
        </w:rPr>
        <w:t>Establecer la metodología, el trámite e instrumentos para adelantar los procesos de validación y control de calidad de la información registrada en el</w:t>
      </w:r>
      <w:r w:rsidRPr="000315A8">
        <w:rPr>
          <w:rFonts w:ascii="Arial" w:hAnsi="Arial" w:cs="Arial"/>
          <w:spacing w:val="-1"/>
        </w:rPr>
        <w:t xml:space="preserve"> </w:t>
      </w:r>
      <w:r w:rsidRPr="000315A8">
        <w:rPr>
          <w:rFonts w:ascii="Arial" w:hAnsi="Arial" w:cs="Arial"/>
        </w:rPr>
        <w:t>Sisbén.</w:t>
      </w:r>
    </w:p>
    <w:p w14:paraId="56937587" w14:textId="77777777" w:rsidR="007B58BC" w:rsidRPr="000315A8" w:rsidRDefault="007B58BC" w:rsidP="000F4AC3">
      <w:pPr>
        <w:pStyle w:val="Textoindependiente"/>
        <w:jc w:val="both"/>
        <w:rPr>
          <w:rFonts w:ascii="Arial" w:hAnsi="Arial" w:cs="Arial"/>
          <w:sz w:val="22"/>
          <w:szCs w:val="22"/>
        </w:rPr>
      </w:pPr>
    </w:p>
    <w:p w14:paraId="721097E7" w14:textId="77777777" w:rsidR="007B58BC" w:rsidRPr="000315A8" w:rsidRDefault="0067285D" w:rsidP="00263C39">
      <w:pPr>
        <w:pStyle w:val="Prrafodelista"/>
        <w:numPr>
          <w:ilvl w:val="0"/>
          <w:numId w:val="37"/>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11"/>
        </w:rPr>
        <w:t xml:space="preserve"> los criterios de ingreso, suspensión y exclusión de las personas de las bases de</w:t>
      </w:r>
      <w:r w:rsidRPr="000315A8">
        <w:rPr>
          <w:rFonts w:ascii="Arial" w:hAnsi="Arial" w:cs="Arial"/>
        </w:rPr>
        <w:t xml:space="preserve"> datos.</w:t>
      </w:r>
    </w:p>
    <w:p w14:paraId="01A06D49" w14:textId="77777777" w:rsidR="007B58BC" w:rsidRPr="000315A8" w:rsidRDefault="007B58BC" w:rsidP="000F4AC3">
      <w:pPr>
        <w:pStyle w:val="Textoindependiente"/>
        <w:jc w:val="both"/>
        <w:rPr>
          <w:rFonts w:ascii="Arial" w:hAnsi="Arial" w:cs="Arial"/>
          <w:sz w:val="22"/>
          <w:szCs w:val="22"/>
        </w:rPr>
      </w:pPr>
    </w:p>
    <w:p w14:paraId="7FEE0E5B" w14:textId="77777777" w:rsidR="007B58BC" w:rsidRPr="000315A8" w:rsidRDefault="0067285D" w:rsidP="000F4AC3">
      <w:pPr>
        <w:pStyle w:val="Prrafodelista"/>
        <w:numPr>
          <w:ilvl w:val="0"/>
          <w:numId w:val="37"/>
        </w:numPr>
        <w:tabs>
          <w:tab w:val="left" w:pos="294"/>
        </w:tabs>
        <w:ind w:left="0" w:firstLine="0"/>
        <w:jc w:val="both"/>
        <w:rPr>
          <w:rFonts w:ascii="Arial" w:hAnsi="Arial" w:cs="Arial"/>
        </w:rPr>
      </w:pPr>
      <w:r w:rsidRPr="000315A8">
        <w:rPr>
          <w:rFonts w:ascii="Arial" w:hAnsi="Arial" w:cs="Arial"/>
        </w:rPr>
        <w:t>Aplicar los procesos de validación y control de calidad de la información, de conformidad con lo señalado en el presente Título, para lo cual, entre otros, podrá realizar los cruces de información necesarios para la depuración y actualización de la</w:t>
      </w:r>
      <w:r w:rsidRPr="000315A8">
        <w:rPr>
          <w:rFonts w:ascii="Arial" w:hAnsi="Arial" w:cs="Arial"/>
          <w:spacing w:val="-27"/>
        </w:rPr>
        <w:t xml:space="preserve"> </w:t>
      </w:r>
      <w:r w:rsidRPr="000315A8">
        <w:rPr>
          <w:rFonts w:ascii="Arial" w:hAnsi="Arial" w:cs="Arial"/>
        </w:rPr>
        <w:t>información.</w:t>
      </w:r>
    </w:p>
    <w:p w14:paraId="0E333318" w14:textId="77777777" w:rsidR="007B58BC" w:rsidRPr="000315A8" w:rsidRDefault="007B58BC" w:rsidP="000F4AC3">
      <w:pPr>
        <w:pStyle w:val="Textoindependiente"/>
        <w:jc w:val="both"/>
        <w:rPr>
          <w:rFonts w:ascii="Arial" w:hAnsi="Arial" w:cs="Arial"/>
          <w:sz w:val="22"/>
          <w:szCs w:val="22"/>
        </w:rPr>
      </w:pPr>
    </w:p>
    <w:p w14:paraId="5D3BDCB5" w14:textId="7236ACE4" w:rsidR="007B58BC" w:rsidRPr="000315A8" w:rsidRDefault="488E78EB" w:rsidP="00263C39">
      <w:pPr>
        <w:pStyle w:val="Prrafodelista"/>
        <w:numPr>
          <w:ilvl w:val="0"/>
          <w:numId w:val="37"/>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Certiﬁcar</w:t>
      </w:r>
      <w:r w:rsidR="0067285D" w:rsidRPr="000315A8">
        <w:rPr>
          <w:rFonts w:ascii="Arial" w:hAnsi="Arial" w:cs="Arial"/>
          <w:spacing w:val="-25"/>
        </w:rPr>
        <w:t xml:space="preserve"> y publicar la base de datos nacional </w:t>
      </w:r>
      <w:r w:rsidR="0067285D" w:rsidRPr="000315A8">
        <w:rPr>
          <w:rFonts w:ascii="Arial" w:hAnsi="Arial" w:cs="Arial"/>
        </w:rPr>
        <w:t>certiﬁcada del Sisbén, en los plazos que establezca para tal</w:t>
      </w:r>
      <w:r w:rsidR="0067285D" w:rsidRPr="06160630">
        <w:rPr>
          <w:rFonts w:ascii="Arial" w:hAnsi="Arial" w:cs="Arial"/>
        </w:rPr>
        <w:t xml:space="preserve"> </w:t>
      </w:r>
      <w:r w:rsidR="0067285D" w:rsidRPr="000315A8">
        <w:rPr>
          <w:rFonts w:ascii="Arial" w:hAnsi="Arial" w:cs="Arial"/>
        </w:rPr>
        <w:t>ﬁn.</w:t>
      </w:r>
    </w:p>
    <w:p w14:paraId="75F5D13E" w14:textId="77777777" w:rsidR="007B58BC" w:rsidRPr="000315A8" w:rsidRDefault="007B58BC" w:rsidP="000F4AC3">
      <w:pPr>
        <w:pStyle w:val="Textoindependiente"/>
        <w:jc w:val="both"/>
        <w:rPr>
          <w:rFonts w:ascii="Arial" w:hAnsi="Arial" w:cs="Arial"/>
          <w:sz w:val="22"/>
          <w:szCs w:val="22"/>
        </w:rPr>
      </w:pPr>
    </w:p>
    <w:p w14:paraId="72693553" w14:textId="77777777" w:rsidR="007B58BC" w:rsidRPr="000315A8" w:rsidRDefault="0067285D" w:rsidP="000F4AC3">
      <w:pPr>
        <w:pStyle w:val="Prrafodelista"/>
        <w:numPr>
          <w:ilvl w:val="0"/>
          <w:numId w:val="37"/>
        </w:numPr>
        <w:tabs>
          <w:tab w:val="left" w:pos="294"/>
        </w:tabs>
        <w:ind w:left="0" w:firstLine="0"/>
        <w:jc w:val="both"/>
        <w:rPr>
          <w:rFonts w:ascii="Arial" w:hAnsi="Arial" w:cs="Arial"/>
        </w:rPr>
      </w:pPr>
      <w:r w:rsidRPr="000315A8">
        <w:rPr>
          <w:rFonts w:ascii="Arial" w:hAnsi="Arial" w:cs="Arial"/>
        </w:rPr>
        <w:t>Deﬁnir</w:t>
      </w:r>
      <w:r w:rsidRPr="000315A8">
        <w:rPr>
          <w:rFonts w:ascii="Arial" w:hAnsi="Arial" w:cs="Arial"/>
          <w:spacing w:val="-9"/>
        </w:rPr>
        <w:t xml:space="preserve"> las fechas de corte y los términos y condiciones de envío de información por parte de las entidades territoriales y de la publicación de la base nacional </w:t>
      </w:r>
      <w:r w:rsidRPr="000315A8">
        <w:rPr>
          <w:rFonts w:ascii="Arial" w:hAnsi="Arial" w:cs="Arial"/>
        </w:rPr>
        <w:t>certiﬁcada del Sisbén o de los registros</w:t>
      </w:r>
      <w:r w:rsidRPr="06160630">
        <w:rPr>
          <w:rFonts w:ascii="Arial" w:hAnsi="Arial" w:cs="Arial"/>
        </w:rPr>
        <w:t xml:space="preserve"> </w:t>
      </w:r>
      <w:r w:rsidRPr="000315A8">
        <w:rPr>
          <w:rFonts w:ascii="Arial" w:hAnsi="Arial" w:cs="Arial"/>
        </w:rPr>
        <w:t>certiﬁcados.</w:t>
      </w:r>
    </w:p>
    <w:p w14:paraId="4591435B" w14:textId="77777777" w:rsidR="007B58BC" w:rsidRPr="000315A8" w:rsidRDefault="007B58BC" w:rsidP="000F4AC3">
      <w:pPr>
        <w:pStyle w:val="Textoindependiente"/>
        <w:jc w:val="both"/>
        <w:rPr>
          <w:rFonts w:ascii="Arial" w:hAnsi="Arial" w:cs="Arial"/>
          <w:sz w:val="22"/>
          <w:szCs w:val="22"/>
        </w:rPr>
      </w:pPr>
    </w:p>
    <w:p w14:paraId="70D1E581" w14:textId="77777777" w:rsidR="007B58BC" w:rsidRPr="000315A8" w:rsidRDefault="0067285D" w:rsidP="00263C39">
      <w:pPr>
        <w:pStyle w:val="Prrafodelista"/>
        <w:numPr>
          <w:ilvl w:val="0"/>
          <w:numId w:val="37"/>
        </w:numPr>
        <w:tabs>
          <w:tab w:val="left" w:pos="385"/>
        </w:tabs>
        <w:ind w:left="275" w:hanging="275"/>
        <w:jc w:val="both"/>
        <w:rPr>
          <w:rFonts w:ascii="Arial" w:hAnsi="Arial" w:cs="Arial"/>
        </w:rPr>
      </w:pPr>
      <w:r w:rsidRPr="000315A8">
        <w:rPr>
          <w:rFonts w:ascii="Arial" w:hAnsi="Arial" w:cs="Arial"/>
        </w:rPr>
        <w:t>Realizar capacitaciones para la actualización de la metodología, el software y nuevas herramientas que implemente el</w:t>
      </w:r>
      <w:r w:rsidRPr="000315A8">
        <w:rPr>
          <w:rFonts w:ascii="Arial" w:hAnsi="Arial" w:cs="Arial"/>
          <w:spacing w:val="-26"/>
        </w:rPr>
        <w:t xml:space="preserve"> </w:t>
      </w:r>
      <w:r w:rsidRPr="000315A8">
        <w:rPr>
          <w:rFonts w:ascii="Arial" w:hAnsi="Arial" w:cs="Arial"/>
        </w:rPr>
        <w:t>DNP</w:t>
      </w:r>
    </w:p>
    <w:p w14:paraId="62B7BD5D" w14:textId="77777777" w:rsidR="00263C39" w:rsidRPr="000315A8" w:rsidRDefault="00263C39" w:rsidP="00263C39">
      <w:pPr>
        <w:pStyle w:val="Prrafodelista"/>
        <w:tabs>
          <w:tab w:val="left" w:pos="385"/>
        </w:tabs>
        <w:ind w:left="275"/>
        <w:jc w:val="both"/>
        <w:rPr>
          <w:rFonts w:ascii="Arial" w:hAnsi="Arial" w:cs="Arial"/>
        </w:rPr>
      </w:pPr>
    </w:p>
    <w:p w14:paraId="2541EED8" w14:textId="77777777" w:rsidR="007B58BC" w:rsidRPr="000315A8" w:rsidRDefault="0067285D" w:rsidP="00263C39">
      <w:pPr>
        <w:pStyle w:val="Prrafodelista"/>
        <w:numPr>
          <w:ilvl w:val="0"/>
          <w:numId w:val="37"/>
        </w:numPr>
        <w:tabs>
          <w:tab w:val="left" w:pos="385"/>
        </w:tabs>
        <w:ind w:left="275" w:hanging="275"/>
        <w:jc w:val="both"/>
        <w:rPr>
          <w:rFonts w:ascii="Arial" w:hAnsi="Arial" w:cs="Arial"/>
        </w:rPr>
      </w:pPr>
      <w:r w:rsidRPr="000315A8">
        <w:rPr>
          <w:rFonts w:ascii="Arial" w:hAnsi="Arial" w:cs="Arial"/>
        </w:rPr>
        <w:t>Las demás establecidas en el presente Decreto y las requeridas para el correcto funcionamiento del</w:t>
      </w:r>
      <w:r w:rsidRPr="000315A8">
        <w:rPr>
          <w:rFonts w:ascii="Arial" w:hAnsi="Arial" w:cs="Arial"/>
          <w:spacing w:val="-15"/>
        </w:rPr>
        <w:t xml:space="preserve"> </w:t>
      </w:r>
      <w:r w:rsidRPr="000315A8">
        <w:rPr>
          <w:rFonts w:ascii="Arial" w:hAnsi="Arial" w:cs="Arial"/>
        </w:rPr>
        <w:t>Sisbén.</w:t>
      </w:r>
    </w:p>
    <w:p w14:paraId="4CB9C43A" w14:textId="77777777" w:rsidR="007B58BC" w:rsidRPr="000315A8" w:rsidRDefault="0067285D" w:rsidP="00263C3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diseño de las bases de datos, los aplicativos, la imagen del Sisbén (logo y elementos del manual de imagen), y demás herramientas tecnológicas y metodológicas que adopte el DNP para la actualización, depuración, consolidación, </w:t>
      </w:r>
      <w:r w:rsidRPr="000315A8">
        <w:rPr>
          <w:rFonts w:ascii="Arial" w:hAnsi="Arial" w:cs="Arial"/>
          <w:spacing w:val="-11"/>
          <w:sz w:val="22"/>
          <w:szCs w:val="22"/>
        </w:rPr>
        <w:t>certiﬁcación</w:t>
      </w:r>
      <w:r w:rsidRPr="000315A8">
        <w:rPr>
          <w:rFonts w:ascii="Arial" w:hAnsi="Arial" w:cs="Arial"/>
          <w:sz w:val="22"/>
          <w:szCs w:val="22"/>
        </w:rPr>
        <w:t>, validación y publicación de la base certiﬁcada son de, uso obligatorio por las entidades</w:t>
      </w:r>
      <w:r w:rsidRPr="06160630">
        <w:rPr>
          <w:rFonts w:ascii="Arial" w:hAnsi="Arial" w:cs="Arial"/>
          <w:sz w:val="22"/>
          <w:szCs w:val="22"/>
        </w:rPr>
        <w:t xml:space="preserve"> </w:t>
      </w:r>
      <w:r w:rsidRPr="000315A8">
        <w:rPr>
          <w:rFonts w:ascii="Arial" w:hAnsi="Arial" w:cs="Arial"/>
          <w:sz w:val="22"/>
          <w:szCs w:val="22"/>
        </w:rPr>
        <w:t>territoriales.</w:t>
      </w:r>
    </w:p>
    <w:p w14:paraId="429AF300" w14:textId="77777777" w:rsidR="007B58BC" w:rsidRPr="000315A8" w:rsidRDefault="007B58BC" w:rsidP="00263C39">
      <w:pPr>
        <w:pStyle w:val="Textoindependiente"/>
        <w:jc w:val="both"/>
        <w:rPr>
          <w:rFonts w:ascii="Arial" w:hAnsi="Arial" w:cs="Arial"/>
          <w:sz w:val="22"/>
          <w:szCs w:val="22"/>
        </w:rPr>
      </w:pPr>
    </w:p>
    <w:p w14:paraId="4D691AEB" w14:textId="519641F7" w:rsidR="007B58BC" w:rsidRPr="000315A8" w:rsidRDefault="0067285D" w:rsidP="00263C3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867F21" w:rsidRPr="000315A8">
        <w:rPr>
          <w:rFonts w:ascii="Arial" w:hAnsi="Arial" w:cs="Arial"/>
          <w:sz w:val="22"/>
          <w:szCs w:val="22"/>
        </w:rPr>
        <w:t xml:space="preserve"> </w:t>
      </w:r>
      <w:r w:rsidRPr="000315A8">
        <w:rPr>
          <w:rFonts w:ascii="Arial" w:hAnsi="Arial" w:cs="Arial"/>
          <w:sz w:val="22"/>
          <w:szCs w:val="22"/>
        </w:rPr>
        <w:tab/>
        <w:t xml:space="preserve">2.2.8.2.2. Metodología para la actualización del Sisbén. Ei DNP determinará las condiciones para la actualización de la metodología del Sisbén por parte de las entidades territoriales: teniendo en cuenta las necesidades del instrumento y las condiciones socioeconómicas que se pretenden </w:t>
      </w:r>
      <w:r w:rsidRPr="000315A8">
        <w:rPr>
          <w:rFonts w:ascii="Arial" w:hAnsi="Arial" w:cs="Arial"/>
          <w:spacing w:val="-7"/>
          <w:sz w:val="22"/>
          <w:szCs w:val="22"/>
        </w:rPr>
        <w:t>identiﬁcar</w:t>
      </w:r>
      <w:r w:rsidRPr="000315A8">
        <w:rPr>
          <w:rFonts w:ascii="Arial" w:hAnsi="Arial" w:cs="Arial"/>
          <w:sz w:val="22"/>
          <w:szCs w:val="22"/>
        </w:rPr>
        <w:t>, así como los ajustes metodológicos, operativos y las condiciones tecnológicas requeridas para la captura, procesamiento y validación de la</w:t>
      </w:r>
      <w:r w:rsidRPr="06160630">
        <w:rPr>
          <w:rFonts w:ascii="Arial" w:hAnsi="Arial" w:cs="Arial"/>
          <w:sz w:val="22"/>
          <w:szCs w:val="22"/>
        </w:rPr>
        <w:t xml:space="preserve"> </w:t>
      </w:r>
      <w:r w:rsidRPr="000315A8">
        <w:rPr>
          <w:rFonts w:ascii="Arial" w:hAnsi="Arial" w:cs="Arial"/>
          <w:sz w:val="22"/>
          <w:szCs w:val="22"/>
        </w:rPr>
        <w:t>información.</w:t>
      </w:r>
    </w:p>
    <w:p w14:paraId="664C6351" w14:textId="77777777" w:rsidR="007B58BC" w:rsidRPr="000315A8" w:rsidRDefault="007B58BC" w:rsidP="00263C39">
      <w:pPr>
        <w:pStyle w:val="Textoindependiente"/>
        <w:jc w:val="both"/>
        <w:rPr>
          <w:rFonts w:ascii="Arial" w:hAnsi="Arial" w:cs="Arial"/>
          <w:sz w:val="22"/>
          <w:szCs w:val="22"/>
        </w:rPr>
      </w:pPr>
    </w:p>
    <w:p w14:paraId="1B8B17C9" w14:textId="46F2747D" w:rsidR="007B58BC" w:rsidRPr="000315A8" w:rsidRDefault="0067285D" w:rsidP="00263C39">
      <w:pPr>
        <w:tabs>
          <w:tab w:val="left" w:pos="1295"/>
        </w:tabs>
        <w:jc w:val="both"/>
        <w:rPr>
          <w:rFonts w:ascii="Arial" w:hAnsi="Arial" w:cs="Arial"/>
        </w:rPr>
      </w:pPr>
      <w:r w:rsidRPr="000315A8">
        <w:rPr>
          <w:rFonts w:ascii="Arial" w:hAnsi="Arial" w:cs="Arial"/>
        </w:rPr>
        <w:t>ARTÍCULO</w:t>
      </w:r>
      <w:r w:rsidR="0D6A796C" w:rsidRPr="000315A8">
        <w:rPr>
          <w:rFonts w:ascii="Arial" w:hAnsi="Arial" w:cs="Arial"/>
        </w:rPr>
        <w:t xml:space="preserve"> </w:t>
      </w:r>
      <w:r w:rsidRPr="000315A8">
        <w:rPr>
          <w:rFonts w:ascii="Arial" w:hAnsi="Arial" w:cs="Arial"/>
        </w:rPr>
        <w:tab/>
        <w:t xml:space="preserve">2.2.8.2.3. Consolidación de la base de datos nacional </w:t>
      </w:r>
      <w:r w:rsidRPr="000315A8">
        <w:rPr>
          <w:rFonts w:ascii="Arial" w:hAnsi="Arial" w:cs="Arial"/>
          <w:spacing w:val="-13"/>
        </w:rPr>
        <w:t>certiﬁcada</w:t>
      </w:r>
      <w:r w:rsidRPr="000315A8">
        <w:rPr>
          <w:rFonts w:ascii="Arial" w:hAnsi="Arial" w:cs="Arial"/>
        </w:rPr>
        <w:t xml:space="preserve"> del Sisbén, cortes de información y términos y condiciones de envío de la información. Los municipios y distritos, dentro de los cortes de información y de acuerdo con los términos y condiciones de envío que establezca el DNP, le reportarán las bases de datos brutas y las novedades, según</w:t>
      </w:r>
      <w:r w:rsidRPr="06160630">
        <w:rPr>
          <w:rFonts w:ascii="Arial" w:hAnsi="Arial" w:cs="Arial"/>
        </w:rPr>
        <w:t xml:space="preserve"> </w:t>
      </w:r>
      <w:r w:rsidRPr="000315A8">
        <w:rPr>
          <w:rFonts w:ascii="Arial" w:hAnsi="Arial" w:cs="Arial"/>
        </w:rPr>
        <w:t>corresponda.</w:t>
      </w:r>
    </w:p>
    <w:p w14:paraId="4D609A70" w14:textId="77777777" w:rsidR="007B58BC" w:rsidRPr="000315A8" w:rsidRDefault="007B58BC" w:rsidP="00263C39">
      <w:pPr>
        <w:pStyle w:val="Textoindependiente"/>
        <w:jc w:val="both"/>
        <w:rPr>
          <w:rFonts w:ascii="Arial" w:hAnsi="Arial" w:cs="Arial"/>
          <w:sz w:val="22"/>
          <w:szCs w:val="22"/>
        </w:rPr>
      </w:pPr>
    </w:p>
    <w:p w14:paraId="0E11A10B"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Con fundamento en esta información, el DNP consolidará la base de datos bruta nacional, a la cual se le aplicarán los procesos de validación y control de calidad, para generar y publicar la base de datos nacional certiﬁcada.</w:t>
      </w:r>
    </w:p>
    <w:p w14:paraId="3FF1E99C" w14:textId="77777777" w:rsidR="007B58BC" w:rsidRPr="000315A8" w:rsidRDefault="007B58BC" w:rsidP="00263C39">
      <w:pPr>
        <w:pStyle w:val="Textoindependiente"/>
        <w:jc w:val="both"/>
        <w:rPr>
          <w:rFonts w:ascii="Arial" w:hAnsi="Arial" w:cs="Arial"/>
          <w:sz w:val="22"/>
          <w:szCs w:val="22"/>
        </w:rPr>
      </w:pPr>
    </w:p>
    <w:p w14:paraId="3E9BEC19"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El DNP sólo incorporará a la base bruta nacional la información que se reciba dentro de los plazos y de acuerdo con las condiciones establecidas en la resolución a que se reﬁere el presente artículo.</w:t>
      </w:r>
    </w:p>
    <w:p w14:paraId="422D3F5C" w14:textId="77777777" w:rsidR="007B58BC" w:rsidRPr="000315A8" w:rsidRDefault="007B58BC" w:rsidP="00263C39">
      <w:pPr>
        <w:pStyle w:val="Textoindependiente"/>
        <w:jc w:val="both"/>
        <w:rPr>
          <w:rFonts w:ascii="Arial" w:hAnsi="Arial" w:cs="Arial"/>
          <w:sz w:val="22"/>
          <w:szCs w:val="22"/>
        </w:rPr>
      </w:pPr>
    </w:p>
    <w:p w14:paraId="5CE4934C"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En tal sentido, el DNP no realizará procesos de validación ni publicará en la base nacional certiﬁcada la información o registros reportados de manera extemporánea o que no cumplan con las condiciones para tal ﬁn. Tampoco realizará publicaciones extemporáneas o extraordinarias de la base nacional certiﬁcada.</w:t>
      </w:r>
    </w:p>
    <w:p w14:paraId="6B3A6774" w14:textId="77777777" w:rsidR="007B58BC" w:rsidRPr="000315A8" w:rsidRDefault="007B58BC" w:rsidP="00263C39">
      <w:pPr>
        <w:pStyle w:val="Textoindependiente"/>
        <w:jc w:val="both"/>
        <w:rPr>
          <w:rFonts w:ascii="Arial" w:hAnsi="Arial" w:cs="Arial"/>
          <w:sz w:val="22"/>
          <w:szCs w:val="22"/>
        </w:rPr>
      </w:pPr>
    </w:p>
    <w:p w14:paraId="3A9FB631" w14:textId="47A0AD33" w:rsidR="007B58BC" w:rsidRPr="000315A8" w:rsidRDefault="0067285D" w:rsidP="00263C3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DA04D94" w:rsidRPr="000315A8">
        <w:rPr>
          <w:rFonts w:ascii="Arial" w:hAnsi="Arial" w:cs="Arial"/>
          <w:sz w:val="22"/>
          <w:szCs w:val="22"/>
        </w:rPr>
        <w:t xml:space="preserve"> </w:t>
      </w:r>
      <w:r w:rsidRPr="000315A8">
        <w:rPr>
          <w:rFonts w:ascii="Arial" w:hAnsi="Arial" w:cs="Arial"/>
          <w:sz w:val="22"/>
          <w:szCs w:val="22"/>
        </w:rPr>
        <w:tab/>
        <w:t xml:space="preserve">2.2.8.2.4. Actividades de los municipios y distritos. Para la implementación, actualización, administración y operación del Sisbén en los municipios o distritos, estos dispondrán de los recursos técnicos, logísticos y administrativos necesarios para el adecuado funcionamiento de la dependencia que se encuentre Cargo de esta 'labor, en los términos que </w:t>
      </w:r>
      <w:r w:rsidRPr="000315A8">
        <w:rPr>
          <w:rFonts w:ascii="Arial" w:hAnsi="Arial" w:cs="Arial"/>
          <w:spacing w:val="-20"/>
          <w:sz w:val="22"/>
          <w:szCs w:val="22"/>
        </w:rPr>
        <w:t>deﬁne</w:t>
      </w:r>
      <w:r w:rsidRPr="000315A8">
        <w:rPr>
          <w:rFonts w:ascii="Arial" w:hAnsi="Arial" w:cs="Arial"/>
          <w:sz w:val="22"/>
          <w:szCs w:val="22"/>
        </w:rPr>
        <w:t xml:space="preserve"> la Ley 715 de 2001. Así mismo, acorde con su autonomía administrativa y ﬁnanciera, determinarán la implementación de un administrador del</w:t>
      </w:r>
      <w:r w:rsidRPr="06160630">
        <w:rPr>
          <w:rFonts w:ascii="Arial" w:hAnsi="Arial" w:cs="Arial"/>
          <w:sz w:val="22"/>
          <w:szCs w:val="22"/>
        </w:rPr>
        <w:t xml:space="preserve"> </w:t>
      </w:r>
      <w:r w:rsidRPr="000315A8">
        <w:rPr>
          <w:rFonts w:ascii="Arial" w:hAnsi="Arial" w:cs="Arial"/>
          <w:sz w:val="22"/>
          <w:szCs w:val="22"/>
        </w:rPr>
        <w:t>Sisbén.</w:t>
      </w:r>
    </w:p>
    <w:p w14:paraId="2996AE7F" w14:textId="77777777" w:rsidR="007B58BC" w:rsidRPr="000315A8" w:rsidRDefault="007B58BC" w:rsidP="00263C39">
      <w:pPr>
        <w:pStyle w:val="Textoindependiente"/>
        <w:jc w:val="both"/>
        <w:rPr>
          <w:rFonts w:ascii="Arial" w:hAnsi="Arial" w:cs="Arial"/>
          <w:sz w:val="22"/>
          <w:szCs w:val="22"/>
        </w:rPr>
      </w:pPr>
    </w:p>
    <w:p w14:paraId="14B10373"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El administrador municipal o distrital del Sisbén desarrollará las siguientes actividades:</w:t>
      </w:r>
    </w:p>
    <w:p w14:paraId="11BC9C20" w14:textId="77777777" w:rsidR="007B58BC" w:rsidRPr="000315A8" w:rsidRDefault="007B58BC" w:rsidP="00263C39">
      <w:pPr>
        <w:pStyle w:val="Textoindependiente"/>
        <w:jc w:val="both"/>
        <w:rPr>
          <w:rFonts w:ascii="Arial" w:hAnsi="Arial" w:cs="Arial"/>
          <w:sz w:val="22"/>
          <w:szCs w:val="22"/>
        </w:rPr>
      </w:pPr>
    </w:p>
    <w:p w14:paraId="0BBE2BEE" w14:textId="5C7B0B5D" w:rsidR="007B58BC" w:rsidRPr="000315A8" w:rsidRDefault="735EDE2E"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Implementar, actualizar, administrar y operar la base de datos, de acuerdo con los lineamientos </w:t>
      </w:r>
      <w:r w:rsidR="0067285D" w:rsidRPr="000315A8">
        <w:rPr>
          <w:rFonts w:ascii="Arial" w:hAnsi="Arial" w:cs="Arial"/>
          <w:spacing w:val="-30"/>
        </w:rPr>
        <w:t>deﬁnidos</w:t>
      </w:r>
      <w:r w:rsidR="0067285D" w:rsidRPr="000315A8">
        <w:rPr>
          <w:rFonts w:ascii="Arial" w:hAnsi="Arial" w:cs="Arial"/>
        </w:rPr>
        <w:t xml:space="preserve"> por el</w:t>
      </w:r>
      <w:r w:rsidR="0067285D" w:rsidRPr="06160630">
        <w:rPr>
          <w:rFonts w:ascii="Arial" w:hAnsi="Arial" w:cs="Arial"/>
        </w:rPr>
        <w:t xml:space="preserve"> </w:t>
      </w:r>
      <w:r w:rsidR="0067285D" w:rsidRPr="000315A8">
        <w:rPr>
          <w:rFonts w:ascii="Arial" w:hAnsi="Arial" w:cs="Arial"/>
        </w:rPr>
        <w:t>DNP</w:t>
      </w:r>
    </w:p>
    <w:p w14:paraId="5B632315" w14:textId="77777777" w:rsidR="007B58BC" w:rsidRPr="000315A8" w:rsidRDefault="007B58BC" w:rsidP="00263C39">
      <w:pPr>
        <w:pStyle w:val="Textoindependiente"/>
        <w:jc w:val="both"/>
        <w:rPr>
          <w:rFonts w:ascii="Arial" w:hAnsi="Arial" w:cs="Arial"/>
          <w:sz w:val="22"/>
          <w:szCs w:val="22"/>
        </w:rPr>
      </w:pPr>
    </w:p>
    <w:p w14:paraId="0545D558" w14:textId="575F372F" w:rsidR="007B58BC" w:rsidRPr="000315A8" w:rsidRDefault="73360E6C"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Instalar y </w:t>
      </w:r>
      <w:r w:rsidR="0067285D" w:rsidRPr="000315A8">
        <w:rPr>
          <w:rFonts w:ascii="Arial" w:hAnsi="Arial" w:cs="Arial"/>
          <w:spacing w:val="-31"/>
        </w:rPr>
        <w:t>conﬁgurar</w:t>
      </w:r>
      <w:r w:rsidR="0067285D" w:rsidRPr="000315A8">
        <w:rPr>
          <w:rFonts w:ascii="Arial" w:hAnsi="Arial" w:cs="Arial"/>
        </w:rPr>
        <w:t xml:space="preserve"> el software o herramienta tecnológica dispuesta y. provista por el DNP para la aplicación del</w:t>
      </w:r>
      <w:r w:rsidR="0067285D" w:rsidRPr="06160630">
        <w:rPr>
          <w:rFonts w:ascii="Arial" w:hAnsi="Arial" w:cs="Arial"/>
        </w:rPr>
        <w:t xml:space="preserve"> </w:t>
      </w:r>
      <w:r w:rsidR="0067285D" w:rsidRPr="000315A8">
        <w:rPr>
          <w:rFonts w:ascii="Arial" w:hAnsi="Arial" w:cs="Arial"/>
        </w:rPr>
        <w:t>Sisbén.</w:t>
      </w:r>
    </w:p>
    <w:p w14:paraId="6621D40B" w14:textId="77777777" w:rsidR="007B58BC" w:rsidRPr="000315A8" w:rsidRDefault="007B58BC" w:rsidP="00263C39">
      <w:pPr>
        <w:pStyle w:val="Textoindependiente"/>
        <w:jc w:val="both"/>
        <w:rPr>
          <w:rFonts w:ascii="Arial" w:hAnsi="Arial" w:cs="Arial"/>
          <w:sz w:val="22"/>
          <w:szCs w:val="22"/>
        </w:rPr>
      </w:pPr>
    </w:p>
    <w:p w14:paraId="3AD09F7C" w14:textId="532BB466" w:rsidR="007B58BC" w:rsidRPr="000315A8" w:rsidRDefault="0FE5D35E"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Enviar la información de los registros y otra que se requiera en los términos y condiciones establecidos por el</w:t>
      </w:r>
      <w:r w:rsidR="0067285D" w:rsidRPr="000315A8">
        <w:rPr>
          <w:rFonts w:ascii="Arial" w:hAnsi="Arial" w:cs="Arial"/>
          <w:spacing w:val="-12"/>
        </w:rPr>
        <w:t xml:space="preserve"> </w:t>
      </w:r>
      <w:r w:rsidR="0067285D" w:rsidRPr="000315A8">
        <w:rPr>
          <w:rFonts w:ascii="Arial" w:hAnsi="Arial" w:cs="Arial"/>
        </w:rPr>
        <w:t>DNP</w:t>
      </w:r>
    </w:p>
    <w:p w14:paraId="7309AF8D" w14:textId="77777777" w:rsidR="007B58BC" w:rsidRPr="000315A8" w:rsidRDefault="007B58BC" w:rsidP="00263C39">
      <w:pPr>
        <w:pStyle w:val="Textoindependiente"/>
        <w:jc w:val="both"/>
        <w:rPr>
          <w:rFonts w:ascii="Arial" w:hAnsi="Arial" w:cs="Arial"/>
          <w:sz w:val="22"/>
          <w:szCs w:val="22"/>
        </w:rPr>
      </w:pPr>
    </w:p>
    <w:p w14:paraId="55A099C0" w14:textId="18BFAB45" w:rsidR="007B58BC" w:rsidRPr="000315A8" w:rsidRDefault="7A942ED1"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Velar por la reserva y actualización de la información registrada en el</w:t>
      </w:r>
      <w:r w:rsidR="0067285D" w:rsidRPr="000315A8">
        <w:rPr>
          <w:rFonts w:ascii="Arial" w:hAnsi="Arial" w:cs="Arial"/>
          <w:spacing w:val="-8"/>
        </w:rPr>
        <w:t xml:space="preserve"> </w:t>
      </w:r>
      <w:r w:rsidR="0067285D" w:rsidRPr="000315A8">
        <w:rPr>
          <w:rFonts w:ascii="Arial" w:hAnsi="Arial" w:cs="Arial"/>
        </w:rPr>
        <w:t>Sisbén.</w:t>
      </w:r>
    </w:p>
    <w:p w14:paraId="1AA14E41" w14:textId="77777777" w:rsidR="007B58BC" w:rsidRPr="000315A8" w:rsidRDefault="007B58BC" w:rsidP="00263C39">
      <w:pPr>
        <w:pStyle w:val="Textoindependiente"/>
        <w:jc w:val="both"/>
        <w:rPr>
          <w:rFonts w:ascii="Arial" w:hAnsi="Arial" w:cs="Arial"/>
          <w:sz w:val="22"/>
          <w:szCs w:val="22"/>
        </w:rPr>
      </w:pPr>
    </w:p>
    <w:p w14:paraId="3943CB70" w14:textId="1FB5FB5A" w:rsidR="007B58BC" w:rsidRPr="000315A8" w:rsidRDefault="6EE78CEE"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Facilitar el acceso y uso de la base de datos </w:t>
      </w:r>
      <w:r w:rsidR="0067285D" w:rsidRPr="000315A8">
        <w:rPr>
          <w:rFonts w:ascii="Arial" w:hAnsi="Arial" w:cs="Arial"/>
          <w:spacing w:val="-28"/>
        </w:rPr>
        <w:t>certiﬁcada</w:t>
      </w:r>
      <w:r w:rsidR="0067285D" w:rsidRPr="000315A8">
        <w:rPr>
          <w:rFonts w:ascii="Arial" w:hAnsi="Arial" w:cs="Arial"/>
        </w:rPr>
        <w:t xml:space="preserve"> a las entidades y programas sociales del municipio o</w:t>
      </w:r>
      <w:r w:rsidR="0067285D" w:rsidRPr="06160630">
        <w:rPr>
          <w:rFonts w:ascii="Arial" w:hAnsi="Arial" w:cs="Arial"/>
        </w:rPr>
        <w:t xml:space="preserve"> </w:t>
      </w:r>
      <w:r w:rsidR="0067285D" w:rsidRPr="000315A8">
        <w:rPr>
          <w:rFonts w:ascii="Arial" w:hAnsi="Arial" w:cs="Arial"/>
        </w:rPr>
        <w:t>distrito.</w:t>
      </w:r>
    </w:p>
    <w:p w14:paraId="534942E2" w14:textId="3369E425" w:rsidR="007B58BC" w:rsidRPr="000315A8" w:rsidRDefault="68B612CE"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Velar por el correcto uso de la base de datos y la información que esta</w:t>
      </w:r>
      <w:r w:rsidR="0067285D" w:rsidRPr="000315A8">
        <w:rPr>
          <w:rFonts w:ascii="Arial" w:hAnsi="Arial" w:cs="Arial"/>
          <w:spacing w:val="-12"/>
        </w:rPr>
        <w:t xml:space="preserve"> </w:t>
      </w:r>
      <w:r w:rsidR="0067285D" w:rsidRPr="000315A8">
        <w:rPr>
          <w:rFonts w:ascii="Arial" w:hAnsi="Arial" w:cs="Arial"/>
        </w:rPr>
        <w:t>contiene.</w:t>
      </w:r>
    </w:p>
    <w:p w14:paraId="2563BBC4" w14:textId="77777777" w:rsidR="007B58BC" w:rsidRPr="000315A8" w:rsidRDefault="007B58BC" w:rsidP="00263C39">
      <w:pPr>
        <w:pStyle w:val="Textoindependiente"/>
        <w:jc w:val="both"/>
        <w:rPr>
          <w:rFonts w:ascii="Arial" w:hAnsi="Arial" w:cs="Arial"/>
          <w:sz w:val="22"/>
          <w:szCs w:val="22"/>
        </w:rPr>
      </w:pPr>
    </w:p>
    <w:p w14:paraId="7E2702A6" w14:textId="0D69FB28" w:rsidR="007B58BC" w:rsidRPr="000315A8" w:rsidRDefault="2DD9F5D4"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Ejecutar los lineamientos dictados por el DNP para la operación del</w:t>
      </w:r>
      <w:r w:rsidR="0067285D" w:rsidRPr="000315A8">
        <w:rPr>
          <w:rFonts w:ascii="Arial" w:hAnsi="Arial" w:cs="Arial"/>
          <w:spacing w:val="-10"/>
        </w:rPr>
        <w:t xml:space="preserve"> </w:t>
      </w:r>
      <w:r w:rsidR="0067285D" w:rsidRPr="000315A8">
        <w:rPr>
          <w:rFonts w:ascii="Arial" w:hAnsi="Arial" w:cs="Arial"/>
        </w:rPr>
        <w:t>Sisbén.</w:t>
      </w:r>
    </w:p>
    <w:p w14:paraId="6F17B524" w14:textId="77777777" w:rsidR="007B58BC" w:rsidRPr="000315A8" w:rsidRDefault="007B58BC" w:rsidP="00263C39">
      <w:pPr>
        <w:pStyle w:val="Textoindependiente"/>
        <w:jc w:val="both"/>
        <w:rPr>
          <w:rFonts w:ascii="Arial" w:hAnsi="Arial" w:cs="Arial"/>
          <w:sz w:val="22"/>
          <w:szCs w:val="22"/>
        </w:rPr>
      </w:pPr>
    </w:p>
    <w:p w14:paraId="7B8D2680" w14:textId="38C9F454" w:rsidR="007B58BC" w:rsidRPr="000315A8" w:rsidRDefault="68B8F166" w:rsidP="00263C39">
      <w:pPr>
        <w:pStyle w:val="Prrafodelista"/>
        <w:numPr>
          <w:ilvl w:val="0"/>
          <w:numId w:val="3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demás requeridas para el correcto funcionamiento del</w:t>
      </w:r>
      <w:r w:rsidR="0067285D" w:rsidRPr="000315A8">
        <w:rPr>
          <w:rFonts w:ascii="Arial" w:hAnsi="Arial" w:cs="Arial"/>
          <w:spacing w:val="-6"/>
        </w:rPr>
        <w:t xml:space="preserve"> </w:t>
      </w:r>
      <w:r w:rsidR="0067285D" w:rsidRPr="000315A8">
        <w:rPr>
          <w:rFonts w:ascii="Arial" w:hAnsi="Arial" w:cs="Arial"/>
        </w:rPr>
        <w:t>Sisbén.</w:t>
      </w:r>
    </w:p>
    <w:p w14:paraId="59A3DF57" w14:textId="77777777" w:rsidR="007B58BC" w:rsidRPr="000315A8" w:rsidRDefault="007B58BC" w:rsidP="00053573">
      <w:pPr>
        <w:pStyle w:val="Textoindependiente"/>
        <w:jc w:val="both"/>
        <w:rPr>
          <w:rFonts w:ascii="Arial" w:hAnsi="Arial" w:cs="Arial"/>
          <w:sz w:val="22"/>
          <w:szCs w:val="22"/>
        </w:rPr>
      </w:pPr>
    </w:p>
    <w:p w14:paraId="7EBBF7C0"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Lo establecido en este artículo, se desarrollará de acuerdo con los lineamientos que determine el DNP.</w:t>
      </w:r>
    </w:p>
    <w:p w14:paraId="3B163333" w14:textId="77777777" w:rsidR="007B58BC" w:rsidRPr="000315A8" w:rsidRDefault="007B58BC" w:rsidP="00263C39">
      <w:pPr>
        <w:pStyle w:val="Textoindependiente"/>
        <w:jc w:val="both"/>
        <w:rPr>
          <w:rFonts w:ascii="Arial" w:hAnsi="Arial" w:cs="Arial"/>
          <w:sz w:val="22"/>
          <w:szCs w:val="22"/>
        </w:rPr>
      </w:pPr>
    </w:p>
    <w:p w14:paraId="5DB70A89" w14:textId="77777777" w:rsidR="007B58BC" w:rsidRPr="000315A8" w:rsidRDefault="0067285D" w:rsidP="00263C3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administrador municipal o distrital del Sisbén será responsable de la calidad de la información que se registre en la base de datos. Cuando el DNP evidencie la aplicación indebida de encuestas, presuntas falsedades o </w:t>
      </w:r>
      <w:r w:rsidRPr="000315A8">
        <w:rPr>
          <w:rFonts w:ascii="Arial" w:hAnsi="Arial" w:cs="Arial"/>
          <w:spacing w:val="-4"/>
          <w:sz w:val="22"/>
          <w:szCs w:val="22"/>
        </w:rPr>
        <w:t>deﬁciencias</w:t>
      </w:r>
      <w:r w:rsidRPr="000315A8">
        <w:rPr>
          <w:rFonts w:ascii="Arial" w:hAnsi="Arial" w:cs="Arial"/>
          <w:sz w:val="22"/>
          <w:szCs w:val="22"/>
        </w:rPr>
        <w:t xml:space="preserve"> en el seguimiento de los lineamientos técnicos respectivos, podrá recomendar a la entidad territorial el cambio del administrador, sin perjuicio de las acciones legales a que haya</w:t>
      </w:r>
      <w:r w:rsidRPr="06160630">
        <w:rPr>
          <w:rFonts w:ascii="Arial" w:hAnsi="Arial" w:cs="Arial"/>
          <w:sz w:val="22"/>
          <w:szCs w:val="22"/>
        </w:rPr>
        <w:t xml:space="preserve"> </w:t>
      </w:r>
      <w:r w:rsidRPr="000315A8">
        <w:rPr>
          <w:rFonts w:ascii="Arial" w:hAnsi="Arial" w:cs="Arial"/>
          <w:sz w:val="22"/>
          <w:szCs w:val="22"/>
        </w:rPr>
        <w:t>lugar.</w:t>
      </w:r>
    </w:p>
    <w:p w14:paraId="199AB423" w14:textId="77777777" w:rsidR="007B58BC" w:rsidRPr="000315A8" w:rsidRDefault="007B58BC" w:rsidP="00263C39">
      <w:pPr>
        <w:pStyle w:val="Textoindependiente"/>
        <w:jc w:val="both"/>
        <w:rPr>
          <w:rFonts w:ascii="Arial" w:hAnsi="Arial" w:cs="Arial"/>
          <w:sz w:val="22"/>
          <w:szCs w:val="22"/>
        </w:rPr>
      </w:pPr>
    </w:p>
    <w:p w14:paraId="5EFD646D" w14:textId="2BAEE611" w:rsidR="007B58BC" w:rsidRPr="000315A8" w:rsidRDefault="0067285D" w:rsidP="00263C3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792A78D" w:rsidRPr="000315A8">
        <w:rPr>
          <w:rFonts w:ascii="Arial" w:hAnsi="Arial" w:cs="Arial"/>
          <w:sz w:val="22"/>
          <w:szCs w:val="22"/>
        </w:rPr>
        <w:t xml:space="preserve"> </w:t>
      </w:r>
      <w:r w:rsidRPr="000315A8">
        <w:rPr>
          <w:rFonts w:ascii="Arial" w:hAnsi="Arial" w:cs="Arial"/>
          <w:sz w:val="22"/>
          <w:szCs w:val="22"/>
        </w:rPr>
        <w:tab/>
        <w:t xml:space="preserve">2.2.8.2.5. Actividades de los departamentos. Para la implementación, actualización, administración y operación del Sisbén, los departamentos apoyarán a los municipios. Para el efecto, acorde con su autonomía administrativa y </w:t>
      </w:r>
      <w:r w:rsidRPr="000315A8">
        <w:rPr>
          <w:rFonts w:ascii="Arial" w:hAnsi="Arial" w:cs="Arial"/>
          <w:spacing w:val="-6"/>
          <w:sz w:val="22"/>
          <w:szCs w:val="22"/>
        </w:rPr>
        <w:t>ﬁnanciera</w:t>
      </w:r>
      <w:r w:rsidRPr="000315A8">
        <w:rPr>
          <w:rFonts w:ascii="Arial" w:hAnsi="Arial" w:cs="Arial"/>
          <w:sz w:val="22"/>
          <w:szCs w:val="22"/>
        </w:rPr>
        <w:t>, determinarán la implementación de un coordinador, el cual desarrollará las siguientes</w:t>
      </w:r>
      <w:r w:rsidRPr="06160630">
        <w:rPr>
          <w:rFonts w:ascii="Arial" w:hAnsi="Arial" w:cs="Arial"/>
          <w:sz w:val="22"/>
          <w:szCs w:val="22"/>
        </w:rPr>
        <w:t xml:space="preserve"> </w:t>
      </w:r>
      <w:r w:rsidRPr="000315A8">
        <w:rPr>
          <w:rFonts w:ascii="Arial" w:hAnsi="Arial" w:cs="Arial"/>
          <w:sz w:val="22"/>
          <w:szCs w:val="22"/>
        </w:rPr>
        <w:t>actividades:</w:t>
      </w:r>
    </w:p>
    <w:p w14:paraId="0F30FD93" w14:textId="77777777" w:rsidR="007B58BC" w:rsidRPr="000315A8" w:rsidRDefault="007B58BC" w:rsidP="00263C39">
      <w:pPr>
        <w:pStyle w:val="Textoindependiente"/>
        <w:jc w:val="both"/>
        <w:rPr>
          <w:rFonts w:ascii="Arial" w:hAnsi="Arial" w:cs="Arial"/>
          <w:sz w:val="22"/>
          <w:szCs w:val="22"/>
        </w:rPr>
      </w:pPr>
    </w:p>
    <w:p w14:paraId="657CB915" w14:textId="3FEAD343" w:rsidR="007B58BC" w:rsidRPr="000315A8" w:rsidRDefault="19FEF058" w:rsidP="00263C39">
      <w:pPr>
        <w:pStyle w:val="Prrafodelista"/>
        <w:numPr>
          <w:ilvl w:val="0"/>
          <w:numId w:val="3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Brindar apoyo a los municipios de su departamento para el envío de la información al</w:t>
      </w:r>
      <w:r w:rsidR="0067285D" w:rsidRPr="000315A8">
        <w:rPr>
          <w:rFonts w:ascii="Arial" w:hAnsi="Arial" w:cs="Arial"/>
          <w:spacing w:val="-14"/>
        </w:rPr>
        <w:t xml:space="preserve"> </w:t>
      </w:r>
      <w:r w:rsidR="0067285D" w:rsidRPr="000315A8">
        <w:rPr>
          <w:rFonts w:ascii="Arial" w:hAnsi="Arial" w:cs="Arial"/>
        </w:rPr>
        <w:t>DNP.</w:t>
      </w:r>
    </w:p>
    <w:p w14:paraId="1B646498" w14:textId="77777777" w:rsidR="007B58BC" w:rsidRPr="000315A8" w:rsidRDefault="007B58BC" w:rsidP="00263C39">
      <w:pPr>
        <w:pStyle w:val="Textoindependiente"/>
        <w:jc w:val="both"/>
        <w:rPr>
          <w:rFonts w:ascii="Arial" w:hAnsi="Arial" w:cs="Arial"/>
          <w:sz w:val="22"/>
          <w:szCs w:val="22"/>
        </w:rPr>
      </w:pPr>
    </w:p>
    <w:p w14:paraId="7573E060" w14:textId="10AFC0BB" w:rsidR="007B58BC" w:rsidRPr="000315A8" w:rsidRDefault="36601D5D" w:rsidP="00263C39">
      <w:pPr>
        <w:pStyle w:val="Prrafodelista"/>
        <w:numPr>
          <w:ilvl w:val="0"/>
          <w:numId w:val="3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Velar por la correcta aplicación de los lineamientos dictados por el DNP para la operación del</w:t>
      </w:r>
      <w:r w:rsidR="0067285D" w:rsidRPr="000315A8">
        <w:rPr>
          <w:rFonts w:ascii="Arial" w:hAnsi="Arial" w:cs="Arial"/>
          <w:spacing w:val="-18"/>
        </w:rPr>
        <w:t xml:space="preserve"> </w:t>
      </w:r>
      <w:r w:rsidR="0067285D" w:rsidRPr="000315A8">
        <w:rPr>
          <w:rFonts w:ascii="Arial" w:hAnsi="Arial" w:cs="Arial"/>
        </w:rPr>
        <w:t>Sisbén.</w:t>
      </w:r>
    </w:p>
    <w:p w14:paraId="6712DEFA" w14:textId="77777777" w:rsidR="007B58BC" w:rsidRPr="000315A8" w:rsidRDefault="007B58BC" w:rsidP="00263C39">
      <w:pPr>
        <w:pStyle w:val="Textoindependiente"/>
        <w:jc w:val="both"/>
        <w:rPr>
          <w:rFonts w:ascii="Arial" w:hAnsi="Arial" w:cs="Arial"/>
          <w:sz w:val="22"/>
          <w:szCs w:val="22"/>
        </w:rPr>
      </w:pPr>
    </w:p>
    <w:p w14:paraId="5A0104BF" w14:textId="77777777" w:rsidR="007B58BC" w:rsidRPr="000315A8" w:rsidRDefault="0067285D" w:rsidP="00263C39">
      <w:pPr>
        <w:pStyle w:val="Prrafodelista"/>
        <w:numPr>
          <w:ilvl w:val="0"/>
          <w:numId w:val="35"/>
        </w:numPr>
        <w:tabs>
          <w:tab w:val="left" w:pos="294"/>
        </w:tabs>
        <w:ind w:left="0" w:firstLine="0"/>
        <w:jc w:val="both"/>
        <w:rPr>
          <w:rFonts w:ascii="Arial" w:hAnsi="Arial" w:cs="Arial"/>
        </w:rPr>
      </w:pPr>
      <w:r w:rsidRPr="000315A8">
        <w:rPr>
          <w:rFonts w:ascii="Arial" w:hAnsi="Arial" w:cs="Arial"/>
        </w:rPr>
        <w:t xml:space="preserve">Realizar un seguimiento continuo al comportamiento de las bases del Sisbén a partir de estadísticas obtenidas de la base </w:t>
      </w:r>
      <w:r w:rsidRPr="000315A8">
        <w:rPr>
          <w:rFonts w:ascii="Arial" w:hAnsi="Arial" w:cs="Arial"/>
          <w:spacing w:val="-1"/>
        </w:rPr>
        <w:t>certiﬁcada</w:t>
      </w:r>
      <w:r w:rsidRPr="000315A8">
        <w:rPr>
          <w:rFonts w:ascii="Arial" w:hAnsi="Arial" w:cs="Arial"/>
        </w:rPr>
        <w:t xml:space="preserve"> de sus</w:t>
      </w:r>
      <w:r w:rsidRPr="06160630">
        <w:rPr>
          <w:rFonts w:ascii="Arial" w:hAnsi="Arial" w:cs="Arial"/>
        </w:rPr>
        <w:t xml:space="preserve"> </w:t>
      </w:r>
      <w:r w:rsidRPr="000315A8">
        <w:rPr>
          <w:rFonts w:ascii="Arial" w:hAnsi="Arial" w:cs="Arial"/>
        </w:rPr>
        <w:t>municipios.</w:t>
      </w:r>
    </w:p>
    <w:p w14:paraId="077DC004" w14:textId="77777777" w:rsidR="007B58BC" w:rsidRPr="000315A8" w:rsidRDefault="007B58BC" w:rsidP="00263C39">
      <w:pPr>
        <w:pStyle w:val="Textoindependiente"/>
        <w:jc w:val="both"/>
        <w:rPr>
          <w:rFonts w:ascii="Arial" w:hAnsi="Arial" w:cs="Arial"/>
          <w:sz w:val="22"/>
          <w:szCs w:val="22"/>
        </w:rPr>
      </w:pPr>
    </w:p>
    <w:p w14:paraId="7E3BFB18" w14:textId="3F73E3D0" w:rsidR="007B58BC" w:rsidRPr="000315A8" w:rsidRDefault="411DB352" w:rsidP="00263C39">
      <w:pPr>
        <w:pStyle w:val="Prrafodelista"/>
        <w:numPr>
          <w:ilvl w:val="0"/>
          <w:numId w:val="3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Coordinar la efectiva transferencia y gestión de conocimiento e información entre la nación y sus</w:t>
      </w:r>
      <w:r w:rsidR="0067285D" w:rsidRPr="000315A8">
        <w:rPr>
          <w:rFonts w:ascii="Arial" w:hAnsi="Arial" w:cs="Arial"/>
          <w:spacing w:val="-14"/>
        </w:rPr>
        <w:t xml:space="preserve"> </w:t>
      </w:r>
      <w:r w:rsidR="0067285D" w:rsidRPr="000315A8">
        <w:rPr>
          <w:rFonts w:ascii="Arial" w:hAnsi="Arial" w:cs="Arial"/>
        </w:rPr>
        <w:t>municipios.</w:t>
      </w:r>
    </w:p>
    <w:p w14:paraId="0EA1F7C4" w14:textId="77777777" w:rsidR="007B58BC" w:rsidRPr="000315A8" w:rsidRDefault="007B58BC" w:rsidP="00263C39">
      <w:pPr>
        <w:pStyle w:val="Textoindependiente"/>
        <w:jc w:val="both"/>
        <w:rPr>
          <w:rFonts w:ascii="Arial" w:hAnsi="Arial" w:cs="Arial"/>
          <w:sz w:val="22"/>
          <w:szCs w:val="22"/>
        </w:rPr>
      </w:pPr>
    </w:p>
    <w:p w14:paraId="76AADBFD" w14:textId="77777777" w:rsidR="007B58BC" w:rsidRPr="000315A8" w:rsidRDefault="0067285D" w:rsidP="00263C39">
      <w:pPr>
        <w:pStyle w:val="Prrafodelista"/>
        <w:numPr>
          <w:ilvl w:val="0"/>
          <w:numId w:val="35"/>
        </w:numPr>
        <w:tabs>
          <w:tab w:val="left" w:pos="294"/>
        </w:tabs>
        <w:ind w:left="0" w:firstLine="0"/>
        <w:jc w:val="both"/>
        <w:rPr>
          <w:rFonts w:ascii="Arial" w:hAnsi="Arial" w:cs="Arial"/>
        </w:rPr>
      </w:pPr>
      <w:r w:rsidRPr="000315A8">
        <w:rPr>
          <w:rFonts w:ascii="Arial" w:hAnsi="Arial" w:cs="Arial"/>
        </w:rPr>
        <w:t>Apoyar en la solución de inquietudes y casos particulares que se derivan de la aplicación del Sisbén como instrumento para la focalización.</w:t>
      </w:r>
    </w:p>
    <w:p w14:paraId="3D2481AF" w14:textId="77777777" w:rsidR="007B58BC" w:rsidRPr="000315A8" w:rsidRDefault="007B58BC" w:rsidP="00263C39">
      <w:pPr>
        <w:pStyle w:val="Textoindependiente"/>
        <w:jc w:val="both"/>
        <w:rPr>
          <w:rFonts w:ascii="Arial" w:hAnsi="Arial" w:cs="Arial"/>
          <w:sz w:val="22"/>
          <w:szCs w:val="22"/>
        </w:rPr>
      </w:pPr>
    </w:p>
    <w:p w14:paraId="3C8FE699" w14:textId="77777777" w:rsidR="007B58BC" w:rsidRPr="000315A8" w:rsidRDefault="0067285D" w:rsidP="00263C39">
      <w:pPr>
        <w:pStyle w:val="Prrafodelista"/>
        <w:numPr>
          <w:ilvl w:val="0"/>
          <w:numId w:val="35"/>
        </w:numPr>
        <w:tabs>
          <w:tab w:val="left" w:pos="294"/>
        </w:tabs>
        <w:ind w:left="0" w:firstLine="0"/>
        <w:jc w:val="both"/>
        <w:rPr>
          <w:rFonts w:ascii="Arial" w:hAnsi="Arial" w:cs="Arial"/>
        </w:rPr>
      </w:pPr>
      <w:r w:rsidRPr="000315A8">
        <w:rPr>
          <w:rFonts w:ascii="Arial" w:hAnsi="Arial" w:cs="Arial"/>
        </w:rPr>
        <w:t xml:space="preserve">Apoyar al DNP en los procesos de validación y controles de calidad, para lo cual podrán adelantar visitas en sitio ciñéndose a la metodología e instrumentos que para tal </w:t>
      </w:r>
      <w:r w:rsidRPr="000315A8">
        <w:rPr>
          <w:rFonts w:ascii="Arial" w:hAnsi="Arial" w:cs="Arial"/>
          <w:spacing w:val="-6"/>
        </w:rPr>
        <w:t>ﬁn</w:t>
      </w:r>
      <w:r w:rsidRPr="000315A8">
        <w:rPr>
          <w:rFonts w:ascii="Arial" w:hAnsi="Arial" w:cs="Arial"/>
        </w:rPr>
        <w:t xml:space="preserve"> adopte el</w:t>
      </w:r>
      <w:r w:rsidRPr="06160630">
        <w:rPr>
          <w:rFonts w:ascii="Arial" w:hAnsi="Arial" w:cs="Arial"/>
        </w:rPr>
        <w:t xml:space="preserve"> </w:t>
      </w:r>
      <w:r w:rsidRPr="000315A8">
        <w:rPr>
          <w:rFonts w:ascii="Arial" w:hAnsi="Arial" w:cs="Arial"/>
        </w:rPr>
        <w:t>DNP.</w:t>
      </w:r>
    </w:p>
    <w:p w14:paraId="2A64626D" w14:textId="77777777" w:rsidR="007B58BC" w:rsidRPr="000315A8" w:rsidRDefault="007B58BC" w:rsidP="00263C39">
      <w:pPr>
        <w:pStyle w:val="Textoindependiente"/>
        <w:jc w:val="both"/>
        <w:rPr>
          <w:rFonts w:ascii="Arial" w:hAnsi="Arial" w:cs="Arial"/>
          <w:sz w:val="22"/>
          <w:szCs w:val="22"/>
        </w:rPr>
      </w:pPr>
    </w:p>
    <w:p w14:paraId="6820B341" w14:textId="21B31366" w:rsidR="007B58BC" w:rsidRPr="000315A8" w:rsidRDefault="4AA5673B" w:rsidP="00263C39">
      <w:pPr>
        <w:pStyle w:val="Prrafodelista"/>
        <w:numPr>
          <w:ilvl w:val="0"/>
          <w:numId w:val="3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Velar por la reserva, el correcto uso y de la base de datos y la información que esta</w:t>
      </w:r>
      <w:r w:rsidR="0067285D" w:rsidRPr="000315A8">
        <w:rPr>
          <w:rFonts w:ascii="Arial" w:hAnsi="Arial" w:cs="Arial"/>
          <w:spacing w:val="-14"/>
        </w:rPr>
        <w:t xml:space="preserve"> </w:t>
      </w:r>
      <w:r w:rsidR="0067285D" w:rsidRPr="000315A8">
        <w:rPr>
          <w:rFonts w:ascii="Arial" w:hAnsi="Arial" w:cs="Arial"/>
        </w:rPr>
        <w:t>contiene.</w:t>
      </w:r>
    </w:p>
    <w:p w14:paraId="456FF62D" w14:textId="77777777" w:rsidR="007B58BC" w:rsidRPr="000315A8" w:rsidRDefault="007B58BC" w:rsidP="00263C39">
      <w:pPr>
        <w:pStyle w:val="Textoindependiente"/>
        <w:jc w:val="both"/>
        <w:rPr>
          <w:rFonts w:ascii="Arial" w:hAnsi="Arial" w:cs="Arial"/>
          <w:sz w:val="22"/>
          <w:szCs w:val="22"/>
        </w:rPr>
      </w:pPr>
    </w:p>
    <w:p w14:paraId="7343EEC4" w14:textId="77777777" w:rsidR="007B58BC" w:rsidRPr="000315A8" w:rsidRDefault="0067285D" w:rsidP="00263C39">
      <w:pPr>
        <w:pStyle w:val="Prrafodelista"/>
        <w:numPr>
          <w:ilvl w:val="0"/>
          <w:numId w:val="35"/>
        </w:numPr>
        <w:tabs>
          <w:tab w:val="left" w:pos="294"/>
        </w:tabs>
        <w:ind w:left="0" w:firstLine="0"/>
        <w:jc w:val="both"/>
        <w:rPr>
          <w:rFonts w:ascii="Arial" w:hAnsi="Arial" w:cs="Arial"/>
        </w:rPr>
      </w:pPr>
      <w:r w:rsidRPr="000315A8">
        <w:rPr>
          <w:rFonts w:ascii="Arial" w:hAnsi="Arial" w:cs="Arial"/>
        </w:rPr>
        <w:t>Apoyar al DNP en los procesos de capacitación, asistencia técnica y retroalimentación en materia de procesos, procedimientos, ajustes metodológicos y herramientas tecnológicas asociadas con el</w:t>
      </w:r>
      <w:r w:rsidRPr="000315A8">
        <w:rPr>
          <w:rFonts w:ascii="Arial" w:hAnsi="Arial" w:cs="Arial"/>
          <w:spacing w:val="-7"/>
        </w:rPr>
        <w:t xml:space="preserve"> </w:t>
      </w:r>
      <w:r w:rsidRPr="000315A8">
        <w:rPr>
          <w:rFonts w:ascii="Arial" w:hAnsi="Arial" w:cs="Arial"/>
        </w:rPr>
        <w:t>Sisbén.</w:t>
      </w:r>
    </w:p>
    <w:p w14:paraId="7B875575" w14:textId="77777777" w:rsidR="007B58BC" w:rsidRPr="000315A8" w:rsidRDefault="007B58BC" w:rsidP="00263C39">
      <w:pPr>
        <w:pStyle w:val="Textoindependiente"/>
        <w:jc w:val="both"/>
        <w:rPr>
          <w:rFonts w:ascii="Arial" w:hAnsi="Arial" w:cs="Arial"/>
          <w:sz w:val="22"/>
          <w:szCs w:val="22"/>
        </w:rPr>
      </w:pPr>
    </w:p>
    <w:p w14:paraId="11E66656" w14:textId="6FCDCEDA" w:rsidR="007B58BC" w:rsidRPr="000315A8" w:rsidRDefault="30220CBB" w:rsidP="00D1589E">
      <w:pPr>
        <w:pStyle w:val="Prrafodelista"/>
        <w:numPr>
          <w:ilvl w:val="0"/>
          <w:numId w:val="3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demás requeridas para el correcto funcionamiento del</w:t>
      </w:r>
      <w:r w:rsidR="0067285D" w:rsidRPr="000315A8">
        <w:rPr>
          <w:rFonts w:ascii="Arial" w:hAnsi="Arial" w:cs="Arial"/>
          <w:spacing w:val="-6"/>
        </w:rPr>
        <w:t xml:space="preserve"> </w:t>
      </w:r>
      <w:r w:rsidR="0067285D" w:rsidRPr="000315A8">
        <w:rPr>
          <w:rFonts w:ascii="Arial" w:hAnsi="Arial" w:cs="Arial"/>
        </w:rPr>
        <w:t>Sisbén.</w:t>
      </w:r>
    </w:p>
    <w:p w14:paraId="04784FA7" w14:textId="77777777" w:rsidR="007B58BC" w:rsidRPr="000315A8" w:rsidRDefault="007B58BC" w:rsidP="00263C39">
      <w:pPr>
        <w:pStyle w:val="Textoindependiente"/>
        <w:jc w:val="both"/>
        <w:rPr>
          <w:rFonts w:ascii="Arial" w:hAnsi="Arial" w:cs="Arial"/>
          <w:sz w:val="22"/>
          <w:szCs w:val="22"/>
        </w:rPr>
      </w:pPr>
    </w:p>
    <w:p w14:paraId="16946ECC"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Lo establecido en este artículo, se desarrollará de acuerdo con los lineamientos que determine el DNP.</w:t>
      </w:r>
    </w:p>
    <w:p w14:paraId="469AA985" w14:textId="77777777" w:rsidR="007B58BC" w:rsidRPr="000315A8" w:rsidRDefault="007B58BC" w:rsidP="00263C39">
      <w:pPr>
        <w:pStyle w:val="Textoindependiente"/>
        <w:jc w:val="both"/>
        <w:rPr>
          <w:rFonts w:ascii="Arial" w:hAnsi="Arial" w:cs="Arial"/>
          <w:sz w:val="22"/>
          <w:szCs w:val="22"/>
        </w:rPr>
      </w:pPr>
    </w:p>
    <w:p w14:paraId="366629C9" w14:textId="77777777" w:rsidR="007B58BC" w:rsidRPr="000315A8" w:rsidRDefault="0067285D" w:rsidP="00263C3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el DNP evidencie presuntas falsedades o </w:t>
      </w:r>
      <w:r w:rsidRPr="000315A8">
        <w:rPr>
          <w:rFonts w:ascii="Arial" w:hAnsi="Arial" w:cs="Arial"/>
          <w:spacing w:val="-27"/>
          <w:sz w:val="22"/>
          <w:szCs w:val="22"/>
        </w:rPr>
        <w:t>deﬁciencias</w:t>
      </w:r>
      <w:r w:rsidRPr="000315A8">
        <w:rPr>
          <w:rFonts w:ascii="Arial" w:hAnsi="Arial" w:cs="Arial"/>
          <w:sz w:val="22"/>
          <w:szCs w:val="22"/>
        </w:rPr>
        <w:t xml:space="preserve"> en el seguimiento de los lineamientos técnicos respectivos, podrá recomendar a la entidad territorial el cambio del administrador, sin perjuicio de las acciones legales a que haya</w:t>
      </w:r>
      <w:r w:rsidRPr="06160630">
        <w:rPr>
          <w:rFonts w:ascii="Arial" w:hAnsi="Arial" w:cs="Arial"/>
          <w:sz w:val="22"/>
          <w:szCs w:val="22"/>
        </w:rPr>
        <w:t xml:space="preserve"> </w:t>
      </w:r>
      <w:r w:rsidRPr="000315A8">
        <w:rPr>
          <w:rFonts w:ascii="Arial" w:hAnsi="Arial" w:cs="Arial"/>
          <w:sz w:val="22"/>
          <w:szCs w:val="22"/>
        </w:rPr>
        <w:t>lugar.</w:t>
      </w:r>
    </w:p>
    <w:p w14:paraId="11DBEC34" w14:textId="77777777" w:rsidR="007B58BC" w:rsidRPr="000315A8" w:rsidRDefault="007B58BC" w:rsidP="00263C39">
      <w:pPr>
        <w:pStyle w:val="Textoindependiente"/>
        <w:jc w:val="both"/>
        <w:rPr>
          <w:rFonts w:ascii="Arial" w:hAnsi="Arial" w:cs="Arial"/>
          <w:sz w:val="22"/>
          <w:szCs w:val="22"/>
        </w:rPr>
      </w:pPr>
    </w:p>
    <w:p w14:paraId="3D014442" w14:textId="612B13E2" w:rsidR="007B58BC" w:rsidRPr="000315A8" w:rsidRDefault="0067285D" w:rsidP="00263C3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6F8BE42" w:rsidRPr="000315A8">
        <w:rPr>
          <w:rFonts w:ascii="Arial" w:hAnsi="Arial" w:cs="Arial"/>
          <w:sz w:val="22"/>
          <w:szCs w:val="22"/>
        </w:rPr>
        <w:t xml:space="preserve"> </w:t>
      </w:r>
      <w:r w:rsidRPr="000315A8">
        <w:rPr>
          <w:rFonts w:ascii="Arial" w:hAnsi="Arial" w:cs="Arial"/>
          <w:sz w:val="22"/>
          <w:szCs w:val="22"/>
        </w:rPr>
        <w:tab/>
        <w:t>2.2.8.2.6. Suspensión de entidades territoriales para la actualización de las bases de datos. En cumplimiento de la facultad prevista por el inciso tercero del artículo 24 de la Ley 1176 de 2007, para garantizar la efectividad del Sisbén, el DNP podrá ordenar la suspensión preventiva de la actualización de las bases de datos en aquellas entidades territoriales en las que existan circunstancias que afectan los criterios orientadores del Sisbén. La decisión se adoptará mediante acto administrativo motivado en el cual se indicarán las razones</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2"/>
          <w:sz w:val="22"/>
          <w:szCs w:val="22"/>
        </w:rPr>
        <w:t xml:space="preserve"> </w:t>
      </w:r>
      <w:r w:rsidRPr="000315A8">
        <w:rPr>
          <w:rFonts w:ascii="Arial" w:hAnsi="Arial" w:cs="Arial"/>
          <w:sz w:val="22"/>
          <w:szCs w:val="22"/>
        </w:rPr>
        <w:t>justiﬁcan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suspensión</w:t>
      </w:r>
      <w:r w:rsidRPr="000315A8">
        <w:rPr>
          <w:rFonts w:ascii="Arial" w:hAnsi="Arial" w:cs="Arial"/>
          <w:spacing w:val="-1"/>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1"/>
          <w:sz w:val="22"/>
          <w:szCs w:val="22"/>
        </w:rPr>
        <w:t xml:space="preserve"> </w:t>
      </w:r>
      <w:r w:rsidRPr="000315A8">
        <w:rPr>
          <w:rFonts w:ascii="Arial" w:hAnsi="Arial" w:cs="Arial"/>
          <w:sz w:val="22"/>
          <w:szCs w:val="22"/>
        </w:rPr>
        <w:t>periodo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duración</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misma</w:t>
      </w:r>
      <w:r w:rsidRPr="000315A8">
        <w:rPr>
          <w:rFonts w:ascii="Arial" w:hAnsi="Arial" w:cs="Arial"/>
          <w:spacing w:val="-2"/>
          <w:sz w:val="22"/>
          <w:szCs w:val="22"/>
        </w:rPr>
        <w:t>,</w:t>
      </w:r>
      <w:r w:rsidRPr="000315A8">
        <w:rPr>
          <w:rFonts w:ascii="Arial" w:hAnsi="Arial" w:cs="Arial"/>
          <w:sz w:val="22"/>
          <w:szCs w:val="22"/>
        </w:rPr>
        <w:t xml:space="preserve"> </w:t>
      </w:r>
      <w:r w:rsidRPr="000315A8">
        <w:rPr>
          <w:rFonts w:ascii="Arial" w:hAnsi="Arial" w:cs="Arial"/>
          <w:spacing w:val="-3"/>
          <w:sz w:val="22"/>
          <w:szCs w:val="22"/>
        </w:rPr>
        <w:t>así</w:t>
      </w:r>
      <w:r w:rsidRPr="000315A8">
        <w:rPr>
          <w:rFonts w:ascii="Arial" w:hAnsi="Arial" w:cs="Arial"/>
          <w:sz w:val="22"/>
          <w:szCs w:val="22"/>
        </w:rPr>
        <w:t xml:space="preserve"> </w:t>
      </w:r>
      <w:r w:rsidRPr="000315A8">
        <w:rPr>
          <w:rFonts w:ascii="Arial" w:hAnsi="Arial" w:cs="Arial"/>
          <w:spacing w:val="-1"/>
          <w:sz w:val="22"/>
          <w:szCs w:val="22"/>
        </w:rPr>
        <w:t>como</w:t>
      </w:r>
      <w:r w:rsidRPr="000315A8">
        <w:rPr>
          <w:rFonts w:ascii="Arial" w:hAnsi="Arial" w:cs="Arial"/>
          <w:sz w:val="22"/>
          <w:szCs w:val="22"/>
        </w:rPr>
        <w:t xml:space="preserve"> </w:t>
      </w:r>
      <w:r w:rsidRPr="000315A8">
        <w:rPr>
          <w:rFonts w:ascii="Arial" w:hAnsi="Arial" w:cs="Arial"/>
          <w:spacing w:val="-1"/>
          <w:sz w:val="22"/>
          <w:szCs w:val="22"/>
        </w:rPr>
        <w:t>las</w:t>
      </w:r>
      <w:r w:rsidRPr="000315A8">
        <w:rPr>
          <w:rFonts w:ascii="Arial" w:hAnsi="Arial" w:cs="Arial"/>
          <w:sz w:val="22"/>
          <w:szCs w:val="22"/>
        </w:rPr>
        <w:t xml:space="preserve"> </w:t>
      </w:r>
      <w:r w:rsidRPr="000315A8">
        <w:rPr>
          <w:rFonts w:ascii="Arial" w:hAnsi="Arial" w:cs="Arial"/>
          <w:spacing w:val="-3"/>
          <w:sz w:val="22"/>
          <w:szCs w:val="22"/>
        </w:rPr>
        <w:t>acciones</w:t>
      </w:r>
      <w:r w:rsidRPr="000315A8">
        <w:rPr>
          <w:rFonts w:ascii="Arial" w:hAnsi="Arial" w:cs="Arial"/>
          <w:sz w:val="22"/>
          <w:szCs w:val="22"/>
        </w:rPr>
        <w:t xml:space="preserve"> </w:t>
      </w:r>
      <w:r w:rsidRPr="000315A8">
        <w:rPr>
          <w:rFonts w:ascii="Arial" w:hAnsi="Arial" w:cs="Arial"/>
          <w:spacing w:val="-2"/>
          <w:sz w:val="22"/>
          <w:szCs w:val="22"/>
        </w:rPr>
        <w:t>que</w:t>
      </w:r>
      <w:r w:rsidRPr="000315A8">
        <w:rPr>
          <w:rFonts w:ascii="Arial" w:hAnsi="Arial" w:cs="Arial"/>
          <w:sz w:val="22"/>
          <w:szCs w:val="22"/>
        </w:rPr>
        <w:t xml:space="preserve"> </w:t>
      </w:r>
      <w:r w:rsidRPr="000315A8">
        <w:rPr>
          <w:rFonts w:ascii="Arial" w:hAnsi="Arial" w:cs="Arial"/>
          <w:spacing w:val="-1"/>
          <w:sz w:val="22"/>
          <w:szCs w:val="22"/>
        </w:rPr>
        <w:t>se</w:t>
      </w:r>
      <w:r w:rsidRPr="000315A8">
        <w:rPr>
          <w:rFonts w:ascii="Arial" w:hAnsi="Arial" w:cs="Arial"/>
          <w:sz w:val="22"/>
          <w:szCs w:val="22"/>
        </w:rPr>
        <w:t xml:space="preserve"> </w:t>
      </w:r>
      <w:r w:rsidRPr="000315A8">
        <w:rPr>
          <w:rFonts w:ascii="Arial" w:hAnsi="Arial" w:cs="Arial"/>
          <w:spacing w:val="-2"/>
          <w:sz w:val="22"/>
          <w:szCs w:val="22"/>
        </w:rPr>
        <w:t>encaminen</w:t>
      </w:r>
      <w:r w:rsidRPr="000315A8">
        <w:rPr>
          <w:rFonts w:ascii="Arial" w:hAnsi="Arial" w:cs="Arial"/>
          <w:sz w:val="22"/>
          <w:szCs w:val="22"/>
        </w:rPr>
        <w:t xml:space="preserve"> </w:t>
      </w:r>
      <w:r w:rsidRPr="000315A8">
        <w:rPr>
          <w:rFonts w:ascii="Arial" w:hAnsi="Arial" w:cs="Arial"/>
          <w:spacing w:val="-2"/>
          <w:sz w:val="22"/>
          <w:szCs w:val="22"/>
        </w:rPr>
        <w:t>a</w:t>
      </w:r>
      <w:r w:rsidRPr="000315A8">
        <w:rPr>
          <w:rFonts w:ascii="Arial" w:hAnsi="Arial" w:cs="Arial"/>
          <w:sz w:val="22"/>
          <w:szCs w:val="22"/>
        </w:rPr>
        <w:t xml:space="preserve"> </w:t>
      </w:r>
      <w:r w:rsidRPr="000315A8">
        <w:rPr>
          <w:rFonts w:ascii="Arial" w:hAnsi="Arial" w:cs="Arial"/>
          <w:spacing w:val="-2"/>
          <w:sz w:val="22"/>
          <w:szCs w:val="22"/>
        </w:rPr>
        <w:t>superar</w:t>
      </w:r>
      <w:r w:rsidRPr="000315A8">
        <w:rPr>
          <w:rFonts w:ascii="Arial" w:hAnsi="Arial" w:cs="Arial"/>
          <w:sz w:val="22"/>
          <w:szCs w:val="22"/>
        </w:rPr>
        <w:t xml:space="preserve"> </w:t>
      </w:r>
      <w:r w:rsidRPr="000315A8">
        <w:rPr>
          <w:rFonts w:ascii="Arial" w:hAnsi="Arial" w:cs="Arial"/>
          <w:spacing w:val="-1"/>
          <w:sz w:val="22"/>
          <w:szCs w:val="22"/>
        </w:rPr>
        <w:t>esta</w:t>
      </w:r>
      <w:r w:rsidRPr="000315A8">
        <w:rPr>
          <w:rFonts w:ascii="Arial" w:hAnsi="Arial" w:cs="Arial"/>
          <w:sz w:val="22"/>
          <w:szCs w:val="22"/>
        </w:rPr>
        <w:t xml:space="preserve"> situación.</w:t>
      </w:r>
    </w:p>
    <w:p w14:paraId="6253603F" w14:textId="77777777" w:rsidR="007B58BC" w:rsidRPr="000315A8" w:rsidRDefault="007B58BC" w:rsidP="00263C39">
      <w:pPr>
        <w:pStyle w:val="Textoindependiente"/>
        <w:jc w:val="both"/>
        <w:rPr>
          <w:rFonts w:ascii="Arial" w:hAnsi="Arial" w:cs="Arial"/>
          <w:sz w:val="22"/>
          <w:szCs w:val="22"/>
        </w:rPr>
      </w:pPr>
    </w:p>
    <w:p w14:paraId="33A02A47" w14:textId="77777777" w:rsidR="007B58BC" w:rsidRPr="000315A8" w:rsidRDefault="0067285D" w:rsidP="00263C39">
      <w:pPr>
        <w:pStyle w:val="Textoindependiente"/>
        <w:jc w:val="both"/>
        <w:rPr>
          <w:rFonts w:ascii="Arial" w:hAnsi="Arial" w:cs="Arial"/>
          <w:sz w:val="22"/>
          <w:szCs w:val="22"/>
        </w:rPr>
      </w:pPr>
      <w:r w:rsidRPr="000315A8">
        <w:rPr>
          <w:rFonts w:ascii="Arial" w:hAnsi="Arial" w:cs="Arial"/>
          <w:sz w:val="22"/>
          <w:szCs w:val="22"/>
        </w:rPr>
        <w:t>La actuación se adelantará atendiendo a lo señalado en el Código de Procedimiento Administrativo y de lo Contencioso Administrativo y de esta se informará a la personería municipal o distrital.</w:t>
      </w:r>
    </w:p>
    <w:p w14:paraId="234AB5B5" w14:textId="77777777" w:rsidR="00D1589E" w:rsidRPr="000315A8" w:rsidRDefault="00D1589E" w:rsidP="00D1589E">
      <w:pPr>
        <w:pStyle w:val="Textoindependiente"/>
        <w:ind w:left="110" w:right="110"/>
        <w:jc w:val="center"/>
        <w:rPr>
          <w:rFonts w:ascii="Arial" w:hAnsi="Arial" w:cs="Arial"/>
          <w:b/>
          <w:bCs/>
          <w:sz w:val="22"/>
          <w:szCs w:val="22"/>
        </w:rPr>
      </w:pPr>
    </w:p>
    <w:p w14:paraId="0B40EF93" w14:textId="77777777" w:rsidR="007B58BC" w:rsidRPr="000315A8" w:rsidRDefault="0067285D" w:rsidP="00D1589E">
      <w:pPr>
        <w:pStyle w:val="Textoindependiente"/>
        <w:jc w:val="center"/>
        <w:rPr>
          <w:rFonts w:ascii="Arial" w:hAnsi="Arial" w:cs="Arial"/>
          <w:b/>
          <w:bCs/>
          <w:sz w:val="22"/>
          <w:szCs w:val="22"/>
        </w:rPr>
      </w:pPr>
      <w:r w:rsidRPr="000315A8">
        <w:rPr>
          <w:rFonts w:ascii="Arial" w:hAnsi="Arial" w:cs="Arial"/>
          <w:b/>
          <w:bCs/>
          <w:sz w:val="22"/>
          <w:szCs w:val="22"/>
        </w:rPr>
        <w:t>CAPÍTULO 3</w:t>
      </w:r>
    </w:p>
    <w:p w14:paraId="5A0A89C3" w14:textId="77777777" w:rsidR="007B58BC" w:rsidRPr="000315A8" w:rsidRDefault="0067285D" w:rsidP="00D1589E">
      <w:pPr>
        <w:pStyle w:val="Textoindependiente"/>
        <w:jc w:val="center"/>
        <w:rPr>
          <w:rFonts w:ascii="Arial" w:hAnsi="Arial" w:cs="Arial"/>
          <w:b/>
          <w:bCs/>
          <w:sz w:val="22"/>
          <w:szCs w:val="22"/>
        </w:rPr>
      </w:pPr>
      <w:r w:rsidRPr="000315A8">
        <w:rPr>
          <w:rFonts w:ascii="Arial" w:hAnsi="Arial" w:cs="Arial"/>
          <w:b/>
          <w:bCs/>
          <w:sz w:val="22"/>
          <w:szCs w:val="22"/>
        </w:rPr>
        <w:t>INCLUSIÓN, VALIDACIÓN, CONTROL DE CALIDAD Y EXCLUSIÓN DE REGISTROS</w:t>
      </w:r>
    </w:p>
    <w:p w14:paraId="67E5071F" w14:textId="77777777" w:rsidR="007B58BC" w:rsidRPr="000315A8" w:rsidRDefault="007B58BC" w:rsidP="00D1589E">
      <w:pPr>
        <w:pStyle w:val="Textoindependiente"/>
        <w:jc w:val="both"/>
        <w:rPr>
          <w:rFonts w:ascii="Arial" w:hAnsi="Arial" w:cs="Arial"/>
          <w:sz w:val="22"/>
          <w:szCs w:val="22"/>
        </w:rPr>
      </w:pPr>
    </w:p>
    <w:p w14:paraId="584F309D" w14:textId="27E910CA" w:rsidR="007B58BC" w:rsidRPr="000315A8" w:rsidRDefault="0067285D" w:rsidP="00D1589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933968D" w:rsidRPr="000315A8">
        <w:rPr>
          <w:rFonts w:ascii="Arial" w:hAnsi="Arial" w:cs="Arial"/>
          <w:sz w:val="22"/>
          <w:szCs w:val="22"/>
        </w:rPr>
        <w:t xml:space="preserve"> </w:t>
      </w:r>
      <w:r w:rsidRPr="000315A8">
        <w:rPr>
          <w:rFonts w:ascii="Arial" w:hAnsi="Arial" w:cs="Arial"/>
          <w:sz w:val="22"/>
          <w:szCs w:val="22"/>
        </w:rPr>
        <w:tab/>
        <w:t xml:space="preserve">2.2.8.3.1. Inclusión en el Sisbén. Cualquier persona natural puede solicitar su inclusión en el Sisbén ante la entidad territorial en el cual resida. Para el efecto, la entidad territorial aplicará la </w:t>
      </w:r>
      <w:r w:rsidRPr="000315A8">
        <w:rPr>
          <w:rFonts w:ascii="Arial" w:hAnsi="Arial" w:cs="Arial"/>
          <w:spacing w:val="-5"/>
          <w:sz w:val="22"/>
          <w:szCs w:val="22"/>
        </w:rPr>
        <w:t>ﬁcha</w:t>
      </w:r>
      <w:r w:rsidRPr="000315A8">
        <w:rPr>
          <w:rFonts w:ascii="Arial" w:hAnsi="Arial" w:cs="Arial"/>
          <w:sz w:val="22"/>
          <w:szCs w:val="22"/>
        </w:rPr>
        <w:t xml:space="preserve"> de caracterización socioeconómica en la dirección de residencia habitual del solicitante, quien suministrará la información requerida para el diligenciamiento de la totalidad de las variables de la misma, con el ﬁn de realizar una correcta identiﬁcación y</w:t>
      </w:r>
      <w:r w:rsidRPr="06160630">
        <w:rPr>
          <w:rFonts w:ascii="Arial" w:hAnsi="Arial" w:cs="Arial"/>
          <w:sz w:val="22"/>
          <w:szCs w:val="22"/>
        </w:rPr>
        <w:t xml:space="preserve"> </w:t>
      </w:r>
      <w:r w:rsidRPr="000315A8">
        <w:rPr>
          <w:rFonts w:ascii="Arial" w:hAnsi="Arial" w:cs="Arial"/>
          <w:sz w:val="22"/>
          <w:szCs w:val="22"/>
        </w:rPr>
        <w:t>caracterización.</w:t>
      </w:r>
    </w:p>
    <w:p w14:paraId="7B1F4916" w14:textId="77777777" w:rsidR="007B58BC" w:rsidRPr="000315A8" w:rsidRDefault="007B58BC" w:rsidP="00D1589E">
      <w:pPr>
        <w:pStyle w:val="Textoindependiente"/>
        <w:jc w:val="both"/>
        <w:rPr>
          <w:rFonts w:ascii="Arial" w:hAnsi="Arial" w:cs="Arial"/>
          <w:sz w:val="22"/>
          <w:szCs w:val="22"/>
        </w:rPr>
      </w:pPr>
    </w:p>
    <w:p w14:paraId="7A43C667"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El suministro de información se hará bajo la gravedad de juramento y la información será utilizada para orientar las políticas sociales del gobierno.</w:t>
      </w:r>
    </w:p>
    <w:p w14:paraId="6D3B06D2" w14:textId="77777777" w:rsidR="007B58BC" w:rsidRPr="000315A8" w:rsidRDefault="007B58BC" w:rsidP="00D1589E">
      <w:pPr>
        <w:pStyle w:val="Textoindependiente"/>
        <w:jc w:val="both"/>
        <w:rPr>
          <w:rFonts w:ascii="Arial" w:hAnsi="Arial" w:cs="Arial"/>
          <w:sz w:val="22"/>
          <w:szCs w:val="22"/>
        </w:rPr>
      </w:pPr>
    </w:p>
    <w:p w14:paraId="0C818E25"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En caso de presentarse inconformidad con la información registrada en la base de datos; la persona puede solicitar la realización de una nueva encuesta. Cumplido lo anterior se podrá solicitar la aplicación de una nueva encuesta transcurridos seis (6) meses después de la publicación de los últimos resultados.</w:t>
      </w:r>
    </w:p>
    <w:p w14:paraId="0E2E9D15" w14:textId="77777777" w:rsidR="007B58BC" w:rsidRPr="000315A8" w:rsidRDefault="007B58BC" w:rsidP="00D1589E">
      <w:pPr>
        <w:pStyle w:val="Textoindependiente"/>
        <w:jc w:val="both"/>
        <w:rPr>
          <w:rFonts w:ascii="Arial" w:hAnsi="Arial" w:cs="Arial"/>
          <w:sz w:val="22"/>
          <w:szCs w:val="22"/>
        </w:rPr>
      </w:pPr>
    </w:p>
    <w:p w14:paraId="2D4CEDF2" w14:textId="77777777" w:rsidR="007B58BC" w:rsidRPr="000315A8" w:rsidRDefault="0067285D" w:rsidP="00D1589E">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Las personas registradas en el Sisbén pueden solicitar en cualquier momento el retiro de su información ante el municipio o distrito en el que residen. Si la solicitud de retiro se hace a nombre de terceros se allegará la documentación que acredite la capacidad para actuar y la información que para el efecto determine el</w:t>
      </w:r>
      <w:r w:rsidRPr="000315A8">
        <w:rPr>
          <w:rFonts w:ascii="Arial" w:hAnsi="Arial" w:cs="Arial"/>
          <w:spacing w:val="-9"/>
          <w:sz w:val="22"/>
          <w:szCs w:val="22"/>
        </w:rPr>
        <w:t xml:space="preserve"> </w:t>
      </w:r>
      <w:r w:rsidRPr="000315A8">
        <w:rPr>
          <w:rFonts w:ascii="Arial" w:hAnsi="Arial" w:cs="Arial"/>
          <w:sz w:val="22"/>
          <w:szCs w:val="22"/>
        </w:rPr>
        <w:t>DNP.</w:t>
      </w:r>
    </w:p>
    <w:p w14:paraId="72BA5DCC" w14:textId="77777777" w:rsidR="007B58BC" w:rsidRPr="000315A8" w:rsidRDefault="007B58BC" w:rsidP="00D1589E">
      <w:pPr>
        <w:pStyle w:val="Textoindependiente"/>
        <w:jc w:val="both"/>
        <w:rPr>
          <w:rFonts w:ascii="Arial" w:hAnsi="Arial" w:cs="Arial"/>
          <w:sz w:val="22"/>
          <w:szCs w:val="22"/>
        </w:rPr>
      </w:pPr>
    </w:p>
    <w:p w14:paraId="72AD3E3D"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ARTÍCULO 2.2.8.3.2. Obligación de actualización de la información. Las personas registradas en el Sisbén deben mantener actualizada su información, En caso de cambio del lugar de residencia se deberá solicitar la aplicación de una nueva encuesta ante la entidad territorial donde se ubique su nueva</w:t>
      </w:r>
      <w:r w:rsidRPr="000315A8">
        <w:rPr>
          <w:rFonts w:ascii="Arial" w:hAnsi="Arial" w:cs="Arial"/>
          <w:spacing w:val="-4"/>
          <w:sz w:val="22"/>
          <w:szCs w:val="22"/>
        </w:rPr>
        <w:t xml:space="preserve"> </w:t>
      </w:r>
      <w:r w:rsidRPr="000315A8">
        <w:rPr>
          <w:rFonts w:ascii="Arial" w:hAnsi="Arial" w:cs="Arial"/>
          <w:sz w:val="22"/>
          <w:szCs w:val="22"/>
        </w:rPr>
        <w:t>residencia.</w:t>
      </w:r>
    </w:p>
    <w:p w14:paraId="6A55B10D" w14:textId="77777777" w:rsidR="007B58BC" w:rsidRPr="000315A8" w:rsidRDefault="007B58BC" w:rsidP="00D1589E">
      <w:pPr>
        <w:pStyle w:val="Textoindependiente"/>
        <w:jc w:val="both"/>
        <w:rPr>
          <w:rFonts w:ascii="Arial" w:hAnsi="Arial" w:cs="Arial"/>
          <w:sz w:val="22"/>
          <w:szCs w:val="22"/>
        </w:rPr>
      </w:pPr>
    </w:p>
    <w:p w14:paraId="74763F53"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En virtud el principio de calidad de la información, el DNP podrá actualizar la información registrada en el Sisbén, como producto del cotejo de información con bases de datos oﬁciales.</w:t>
      </w:r>
    </w:p>
    <w:p w14:paraId="747E67FA" w14:textId="77777777" w:rsidR="007B58BC" w:rsidRPr="000315A8" w:rsidRDefault="007B58BC" w:rsidP="00D1589E">
      <w:pPr>
        <w:pStyle w:val="Textoindependiente"/>
        <w:jc w:val="both"/>
        <w:rPr>
          <w:rFonts w:ascii="Arial" w:hAnsi="Arial" w:cs="Arial"/>
          <w:sz w:val="22"/>
          <w:szCs w:val="22"/>
        </w:rPr>
      </w:pPr>
    </w:p>
    <w:p w14:paraId="3067E16D" w14:textId="6C4574E1" w:rsidR="007B58BC" w:rsidRPr="000315A8" w:rsidRDefault="0067285D" w:rsidP="00D1589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00DE044" w:rsidRPr="000315A8">
        <w:rPr>
          <w:rFonts w:ascii="Arial" w:hAnsi="Arial" w:cs="Arial"/>
          <w:sz w:val="22"/>
          <w:szCs w:val="22"/>
        </w:rPr>
        <w:t xml:space="preserve"> </w:t>
      </w:r>
      <w:r w:rsidRPr="000315A8">
        <w:rPr>
          <w:rFonts w:ascii="Arial" w:hAnsi="Arial" w:cs="Arial"/>
          <w:sz w:val="22"/>
          <w:szCs w:val="22"/>
        </w:rPr>
        <w:tab/>
        <w:t>2.2.8.3.3. Procesos de validación y controles de calidad. Con el propósito de garantizar la calidad de la información de las personas registradas en el Sisbén, la misma estará sujeta a procesos de validación y controles de calidad aplicados por el DNP, que incluyen el cruce con bases de datos internas o externas, la obtención directa de información por el DNP o la entidad territorial, el cotejo de información con diferentes fuentes, y ejercicios de seguimiento</w:t>
      </w:r>
      <w:r w:rsidRPr="000315A8">
        <w:rPr>
          <w:rFonts w:ascii="Arial" w:hAnsi="Arial" w:cs="Arial"/>
          <w:spacing w:val="-6"/>
          <w:sz w:val="22"/>
          <w:szCs w:val="22"/>
        </w:rPr>
        <w:t xml:space="preserve"> </w:t>
      </w:r>
      <w:r w:rsidRPr="000315A8">
        <w:rPr>
          <w:rFonts w:ascii="Arial" w:hAnsi="Arial" w:cs="Arial"/>
          <w:sz w:val="22"/>
          <w:szCs w:val="22"/>
        </w:rPr>
        <w:t>aleatorio.</w:t>
      </w:r>
    </w:p>
    <w:p w14:paraId="578D0254" w14:textId="77777777" w:rsidR="007B58BC" w:rsidRPr="000315A8" w:rsidRDefault="007B58BC" w:rsidP="00D1589E">
      <w:pPr>
        <w:pStyle w:val="Textoindependiente"/>
        <w:jc w:val="both"/>
        <w:rPr>
          <w:rFonts w:ascii="Arial" w:hAnsi="Arial" w:cs="Arial"/>
          <w:sz w:val="22"/>
          <w:szCs w:val="22"/>
        </w:rPr>
      </w:pPr>
    </w:p>
    <w:p w14:paraId="579F3DFC"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El DNP podrá realizar estos procesos mediante visitas en sitio, especialmente en los eventos en los cuales mediante peticiones, quejas, reclamos o solicitudes (PQRS), procesos de validación y controles de calidad, se evidencie inexactitud o incongruencia de la información registrada. En estos casos se aplicará una nueva encuesta, la cual se sujetará a los términos de envío de la información por parte de la administración municipal para surtir un nuevo proceso de validación.</w:t>
      </w:r>
    </w:p>
    <w:p w14:paraId="61075CAD" w14:textId="77777777" w:rsidR="007B58BC" w:rsidRPr="000315A8" w:rsidRDefault="007B58BC" w:rsidP="00D1589E">
      <w:pPr>
        <w:pStyle w:val="Textoindependiente"/>
        <w:jc w:val="both"/>
        <w:rPr>
          <w:rFonts w:ascii="Arial" w:hAnsi="Arial" w:cs="Arial"/>
          <w:sz w:val="22"/>
          <w:szCs w:val="22"/>
        </w:rPr>
      </w:pPr>
    </w:p>
    <w:p w14:paraId="727B3C80" w14:textId="77777777" w:rsidR="007B58BC" w:rsidRPr="000315A8" w:rsidRDefault="0067285D" w:rsidP="00D1589E">
      <w:pPr>
        <w:pStyle w:val="Textoindependiente"/>
        <w:jc w:val="both"/>
        <w:rPr>
          <w:rFonts w:ascii="Arial" w:hAnsi="Arial" w:cs="Arial"/>
          <w:sz w:val="22"/>
          <w:szCs w:val="22"/>
        </w:rPr>
      </w:pPr>
      <w:r w:rsidRPr="000315A8">
        <w:rPr>
          <w:rFonts w:ascii="Arial" w:hAnsi="Arial" w:cs="Arial"/>
          <w:sz w:val="22"/>
          <w:szCs w:val="22"/>
        </w:rPr>
        <w:t>ARTÍCULO     2.2.8.3.4. Eventos que dan lugar a registros “en veriﬁcación”. El DNP marcará "en veriﬁcación" los registros del Sisbén, en los siguientes casos:</w:t>
      </w:r>
    </w:p>
    <w:p w14:paraId="5C5378D0" w14:textId="77777777" w:rsidR="007B58BC" w:rsidRPr="000315A8" w:rsidRDefault="007B58BC" w:rsidP="00D1589E">
      <w:pPr>
        <w:pStyle w:val="Textoindependiente"/>
        <w:jc w:val="both"/>
        <w:rPr>
          <w:rFonts w:ascii="Arial" w:hAnsi="Arial" w:cs="Arial"/>
          <w:sz w:val="22"/>
          <w:szCs w:val="22"/>
        </w:rPr>
      </w:pPr>
    </w:p>
    <w:p w14:paraId="094EA38D" w14:textId="609AAD00" w:rsidR="007B58BC" w:rsidRPr="000315A8" w:rsidRDefault="6C6536C5" w:rsidP="002900E0">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Cambio de lugar de residencia sin que se haya solicitado la aplicación de una nueva encuesta a la entidad</w:t>
      </w:r>
      <w:r w:rsidR="0067285D" w:rsidRPr="000315A8">
        <w:rPr>
          <w:rFonts w:ascii="Arial" w:hAnsi="Arial" w:cs="Arial"/>
          <w:spacing w:val="-20"/>
        </w:rPr>
        <w:t xml:space="preserve"> </w:t>
      </w:r>
      <w:r w:rsidR="0067285D" w:rsidRPr="000315A8">
        <w:rPr>
          <w:rFonts w:ascii="Arial" w:hAnsi="Arial" w:cs="Arial"/>
        </w:rPr>
        <w:t>territorial.</w:t>
      </w:r>
    </w:p>
    <w:p w14:paraId="742A18C7" w14:textId="77777777" w:rsidR="007B58BC" w:rsidRPr="000315A8" w:rsidRDefault="007B58BC" w:rsidP="00D1589E">
      <w:pPr>
        <w:pStyle w:val="Textoindependiente"/>
        <w:jc w:val="both"/>
        <w:rPr>
          <w:rFonts w:ascii="Arial" w:hAnsi="Arial" w:cs="Arial"/>
          <w:sz w:val="22"/>
          <w:szCs w:val="22"/>
        </w:rPr>
      </w:pPr>
    </w:p>
    <w:p w14:paraId="0E05773E" w14:textId="1149CEF3" w:rsidR="007B58BC" w:rsidRPr="000315A8" w:rsidRDefault="2C59E23A" w:rsidP="002900E0">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Registro de fallecimiento en bases de datos </w:t>
      </w:r>
      <w:r w:rsidR="0067285D" w:rsidRPr="000315A8">
        <w:rPr>
          <w:rFonts w:ascii="Arial" w:hAnsi="Arial" w:cs="Arial"/>
          <w:spacing w:val="-10"/>
        </w:rPr>
        <w:t>oﬁciales</w:t>
      </w:r>
      <w:r w:rsidR="0067285D" w:rsidRPr="000315A8">
        <w:rPr>
          <w:rFonts w:ascii="Arial" w:hAnsi="Arial" w:cs="Arial"/>
        </w:rPr>
        <w:t xml:space="preserve"> con las cuales se crucé</w:t>
      </w:r>
      <w:r w:rsidR="0067285D" w:rsidRPr="06160630">
        <w:rPr>
          <w:rFonts w:ascii="Arial" w:hAnsi="Arial" w:cs="Arial"/>
        </w:rPr>
        <w:t xml:space="preserve"> </w:t>
      </w:r>
      <w:r w:rsidR="0067285D" w:rsidRPr="000315A8">
        <w:rPr>
          <w:rFonts w:ascii="Arial" w:hAnsi="Arial" w:cs="Arial"/>
        </w:rPr>
        <w:t>información.</w:t>
      </w:r>
    </w:p>
    <w:p w14:paraId="0A847F6F" w14:textId="77777777" w:rsidR="007B58BC" w:rsidRPr="000315A8" w:rsidRDefault="007B58BC" w:rsidP="00D1589E">
      <w:pPr>
        <w:pStyle w:val="Textoindependiente"/>
        <w:jc w:val="both"/>
        <w:rPr>
          <w:rFonts w:ascii="Arial" w:hAnsi="Arial" w:cs="Arial"/>
          <w:sz w:val="22"/>
          <w:szCs w:val="22"/>
        </w:rPr>
      </w:pPr>
    </w:p>
    <w:p w14:paraId="181977C2" w14:textId="0958AC19" w:rsidR="007B58BC" w:rsidRPr="000315A8" w:rsidRDefault="12751B61" w:rsidP="002900E0">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Cambio no </w:t>
      </w:r>
      <w:r w:rsidR="0067285D" w:rsidRPr="000315A8">
        <w:rPr>
          <w:rFonts w:ascii="Arial" w:hAnsi="Arial" w:cs="Arial"/>
          <w:spacing w:val="-18"/>
        </w:rPr>
        <w:t>justiﬁcado</w:t>
      </w:r>
      <w:r w:rsidR="0067285D" w:rsidRPr="000315A8">
        <w:rPr>
          <w:rFonts w:ascii="Arial" w:hAnsi="Arial" w:cs="Arial"/>
        </w:rPr>
        <w:t xml:space="preserve"> en información de las variables de la ﬁcha de caracterización socioeconómica que el DNP</w:t>
      </w:r>
      <w:r w:rsidR="0067285D" w:rsidRPr="06160630">
        <w:rPr>
          <w:rFonts w:ascii="Arial" w:hAnsi="Arial" w:cs="Arial"/>
        </w:rPr>
        <w:t xml:space="preserve"> </w:t>
      </w:r>
      <w:r w:rsidR="0067285D" w:rsidRPr="000315A8">
        <w:rPr>
          <w:rFonts w:ascii="Arial" w:hAnsi="Arial" w:cs="Arial"/>
        </w:rPr>
        <w:t>determine.</w:t>
      </w:r>
    </w:p>
    <w:p w14:paraId="2D8F10AF" w14:textId="77777777" w:rsidR="007B58BC" w:rsidRPr="000315A8" w:rsidRDefault="007B58BC" w:rsidP="00D1589E">
      <w:pPr>
        <w:pStyle w:val="Textoindependiente"/>
        <w:jc w:val="both"/>
        <w:rPr>
          <w:rFonts w:ascii="Arial" w:hAnsi="Arial" w:cs="Arial"/>
          <w:sz w:val="22"/>
          <w:szCs w:val="22"/>
        </w:rPr>
      </w:pPr>
    </w:p>
    <w:p w14:paraId="647FE7F2" w14:textId="77777777" w:rsidR="007B58BC" w:rsidRPr="000315A8" w:rsidRDefault="0067285D" w:rsidP="00D1589E">
      <w:pPr>
        <w:pStyle w:val="Prrafodelista"/>
        <w:numPr>
          <w:ilvl w:val="0"/>
          <w:numId w:val="34"/>
        </w:numPr>
        <w:tabs>
          <w:tab w:val="left" w:pos="294"/>
        </w:tabs>
        <w:ind w:left="0" w:firstLine="0"/>
        <w:jc w:val="both"/>
        <w:rPr>
          <w:rFonts w:ascii="Arial" w:hAnsi="Arial" w:cs="Arial"/>
        </w:rPr>
      </w:pPr>
      <w:r w:rsidRPr="000315A8">
        <w:rPr>
          <w:rFonts w:ascii="Arial" w:hAnsi="Arial" w:cs="Arial"/>
        </w:rPr>
        <w:t xml:space="preserve">Registro, en bases de datos </w:t>
      </w:r>
      <w:r w:rsidRPr="000315A8">
        <w:rPr>
          <w:rFonts w:ascii="Arial" w:hAnsi="Arial" w:cs="Arial"/>
          <w:spacing w:val="-5"/>
        </w:rPr>
        <w:t>oﬁciales</w:t>
      </w:r>
      <w:r w:rsidRPr="000315A8">
        <w:rPr>
          <w:rFonts w:ascii="Arial" w:hAnsi="Arial" w:cs="Arial"/>
        </w:rPr>
        <w:t>, de ingresos superiores a un valor en SMLMV determinado por el DNP cuando tenga un puntaje inferior al valor que determine el</w:t>
      </w:r>
      <w:r w:rsidRPr="06160630">
        <w:rPr>
          <w:rFonts w:ascii="Arial" w:hAnsi="Arial" w:cs="Arial"/>
        </w:rPr>
        <w:t xml:space="preserve"> </w:t>
      </w:r>
      <w:r w:rsidRPr="000315A8">
        <w:rPr>
          <w:rFonts w:ascii="Arial" w:hAnsi="Arial" w:cs="Arial"/>
        </w:rPr>
        <w:t>DNP.</w:t>
      </w:r>
    </w:p>
    <w:p w14:paraId="79877187" w14:textId="77777777" w:rsidR="00813645" w:rsidRPr="000315A8" w:rsidRDefault="00813645" w:rsidP="00813645">
      <w:pPr>
        <w:pStyle w:val="Prrafodelista"/>
        <w:tabs>
          <w:tab w:val="left" w:pos="294"/>
        </w:tabs>
        <w:ind w:left="0"/>
        <w:jc w:val="both"/>
        <w:rPr>
          <w:rFonts w:ascii="Arial" w:hAnsi="Arial" w:cs="Arial"/>
        </w:rPr>
      </w:pPr>
    </w:p>
    <w:p w14:paraId="76DD6385" w14:textId="77777777" w:rsidR="007B58BC" w:rsidRPr="000315A8" w:rsidRDefault="0067285D" w:rsidP="00813645">
      <w:pPr>
        <w:pStyle w:val="Prrafodelista"/>
        <w:numPr>
          <w:ilvl w:val="0"/>
          <w:numId w:val="34"/>
        </w:numPr>
        <w:tabs>
          <w:tab w:val="left" w:pos="294"/>
        </w:tabs>
        <w:ind w:left="0" w:firstLine="0"/>
        <w:jc w:val="both"/>
        <w:rPr>
          <w:rFonts w:ascii="Arial" w:hAnsi="Arial" w:cs="Arial"/>
        </w:rPr>
      </w:pPr>
      <w:r w:rsidRPr="000315A8">
        <w:rPr>
          <w:rFonts w:ascii="Arial" w:hAnsi="Arial" w:cs="Arial"/>
        </w:rPr>
        <w:t xml:space="preserve">Novedades en las condiciones socioeconómicas no reportadas por la entidad -territorial; </w:t>
      </w:r>
      <w:r w:rsidRPr="000315A8">
        <w:rPr>
          <w:rFonts w:ascii="Arial" w:hAnsi="Arial" w:cs="Arial"/>
          <w:spacing w:val="-1"/>
        </w:rPr>
        <w:t>identiﬁcadas</w:t>
      </w:r>
      <w:r w:rsidRPr="000315A8">
        <w:rPr>
          <w:rFonts w:ascii="Arial" w:hAnsi="Arial" w:cs="Arial"/>
        </w:rPr>
        <w:t xml:space="preserve"> mediante cruces con fuentes internas o</w:t>
      </w:r>
      <w:r w:rsidRPr="06160630">
        <w:rPr>
          <w:rFonts w:ascii="Arial" w:hAnsi="Arial" w:cs="Arial"/>
        </w:rPr>
        <w:t xml:space="preserve"> </w:t>
      </w:r>
      <w:r w:rsidRPr="000315A8">
        <w:rPr>
          <w:rFonts w:ascii="Arial" w:hAnsi="Arial" w:cs="Arial"/>
        </w:rPr>
        <w:t>externas.</w:t>
      </w:r>
    </w:p>
    <w:p w14:paraId="7BA2B914" w14:textId="77777777" w:rsidR="007B58BC" w:rsidRPr="000315A8" w:rsidRDefault="007B58BC" w:rsidP="00813645">
      <w:pPr>
        <w:pStyle w:val="Textoindependiente"/>
        <w:jc w:val="both"/>
        <w:rPr>
          <w:rFonts w:ascii="Arial" w:hAnsi="Arial" w:cs="Arial"/>
          <w:sz w:val="22"/>
          <w:szCs w:val="22"/>
        </w:rPr>
      </w:pPr>
    </w:p>
    <w:p w14:paraId="2CA32DF3" w14:textId="27F0F41C" w:rsidR="007B58BC" w:rsidRPr="000315A8" w:rsidRDefault="25C0F3F1" w:rsidP="00813645">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Por información suministrada por la entidad territorial</w:t>
      </w:r>
      <w:r w:rsidR="0067285D" w:rsidRPr="000315A8">
        <w:rPr>
          <w:rFonts w:ascii="Arial" w:hAnsi="Arial" w:cs="Arial"/>
          <w:spacing w:val="-3"/>
        </w:rPr>
        <w:t xml:space="preserve"> </w:t>
      </w:r>
      <w:r w:rsidR="0067285D" w:rsidRPr="000315A8">
        <w:rPr>
          <w:rFonts w:ascii="Arial" w:hAnsi="Arial" w:cs="Arial"/>
        </w:rPr>
        <w:t>correspondiente.</w:t>
      </w:r>
    </w:p>
    <w:p w14:paraId="0B269C85" w14:textId="77777777" w:rsidR="007B58BC" w:rsidRPr="000315A8" w:rsidRDefault="007B58BC" w:rsidP="00813645">
      <w:pPr>
        <w:pStyle w:val="Textoindependiente"/>
        <w:jc w:val="both"/>
        <w:rPr>
          <w:rFonts w:ascii="Arial" w:hAnsi="Arial" w:cs="Arial"/>
          <w:sz w:val="22"/>
          <w:szCs w:val="22"/>
        </w:rPr>
      </w:pPr>
    </w:p>
    <w:p w14:paraId="7653C04D" w14:textId="5D1C8D89" w:rsidR="007B58BC" w:rsidRPr="000315A8" w:rsidRDefault="5F546F24" w:rsidP="00813645">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Por información suministrada por las entidades que administran los programas sociales que utilizan el</w:t>
      </w:r>
      <w:r w:rsidR="0067285D" w:rsidRPr="000315A8">
        <w:rPr>
          <w:rFonts w:ascii="Arial" w:hAnsi="Arial" w:cs="Arial"/>
          <w:spacing w:val="-16"/>
        </w:rPr>
        <w:t xml:space="preserve"> </w:t>
      </w:r>
      <w:r w:rsidR="0067285D" w:rsidRPr="000315A8">
        <w:rPr>
          <w:rFonts w:ascii="Arial" w:hAnsi="Arial" w:cs="Arial"/>
        </w:rPr>
        <w:t>Sisbén.</w:t>
      </w:r>
    </w:p>
    <w:p w14:paraId="11CAEB3E" w14:textId="77777777" w:rsidR="007B58BC" w:rsidRPr="000315A8" w:rsidRDefault="007B58BC" w:rsidP="00813645">
      <w:pPr>
        <w:pStyle w:val="Textoindependiente"/>
        <w:jc w:val="both"/>
        <w:rPr>
          <w:rFonts w:ascii="Arial" w:hAnsi="Arial" w:cs="Arial"/>
          <w:sz w:val="22"/>
          <w:szCs w:val="22"/>
        </w:rPr>
      </w:pPr>
    </w:p>
    <w:p w14:paraId="30AF5A87" w14:textId="6F32DCA7" w:rsidR="007B58BC" w:rsidRPr="000315A8" w:rsidRDefault="5A5D36BD" w:rsidP="00813645">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Inexactitud o incongruencia de la</w:t>
      </w:r>
      <w:r w:rsidR="0067285D" w:rsidRPr="000315A8">
        <w:rPr>
          <w:rFonts w:ascii="Arial" w:hAnsi="Arial" w:cs="Arial"/>
          <w:spacing w:val="-3"/>
        </w:rPr>
        <w:t xml:space="preserve"> </w:t>
      </w:r>
      <w:r w:rsidR="0067285D" w:rsidRPr="000315A8">
        <w:rPr>
          <w:rFonts w:ascii="Arial" w:hAnsi="Arial" w:cs="Arial"/>
        </w:rPr>
        <w:t>información.</w:t>
      </w:r>
    </w:p>
    <w:p w14:paraId="3319EB7C" w14:textId="77777777" w:rsidR="007B58BC" w:rsidRPr="000315A8" w:rsidRDefault="007B58BC" w:rsidP="00813645">
      <w:pPr>
        <w:pStyle w:val="Textoindependiente"/>
        <w:jc w:val="both"/>
        <w:rPr>
          <w:rFonts w:ascii="Arial" w:hAnsi="Arial" w:cs="Arial"/>
          <w:sz w:val="22"/>
          <w:szCs w:val="22"/>
        </w:rPr>
      </w:pPr>
    </w:p>
    <w:p w14:paraId="046BB5EA" w14:textId="1DA5FD20" w:rsidR="007B58BC" w:rsidRPr="000315A8" w:rsidRDefault="244D96FF" w:rsidP="00813645">
      <w:pPr>
        <w:pStyle w:val="Prrafodelista"/>
        <w:numPr>
          <w:ilvl w:val="0"/>
          <w:numId w:val="3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 xml:space="preserve">Cualquier otro tipo de inconsistencia que se </w:t>
      </w:r>
      <w:r w:rsidR="0067285D" w:rsidRPr="000315A8">
        <w:rPr>
          <w:rFonts w:ascii="Arial" w:hAnsi="Arial" w:cs="Arial"/>
          <w:spacing w:val="-13"/>
        </w:rPr>
        <w:t>identiﬁque</w:t>
      </w:r>
      <w:r w:rsidR="0067285D" w:rsidRPr="000315A8">
        <w:rPr>
          <w:rFonts w:ascii="Arial" w:hAnsi="Arial" w:cs="Arial"/>
        </w:rPr>
        <w:t xml:space="preserve"> por parte de la entidad territorial o el</w:t>
      </w:r>
      <w:r w:rsidR="0067285D" w:rsidRPr="06160630">
        <w:rPr>
          <w:rFonts w:ascii="Arial" w:hAnsi="Arial" w:cs="Arial"/>
        </w:rPr>
        <w:t xml:space="preserve"> </w:t>
      </w:r>
      <w:r w:rsidR="0067285D" w:rsidRPr="000315A8">
        <w:rPr>
          <w:rFonts w:ascii="Arial" w:hAnsi="Arial" w:cs="Arial"/>
        </w:rPr>
        <w:t>DNP.</w:t>
      </w:r>
    </w:p>
    <w:p w14:paraId="18D26E18" w14:textId="77777777" w:rsidR="007B58BC" w:rsidRPr="000315A8" w:rsidRDefault="007B58BC" w:rsidP="00813645">
      <w:pPr>
        <w:pStyle w:val="Textoindependiente"/>
        <w:jc w:val="both"/>
        <w:rPr>
          <w:rFonts w:ascii="Arial" w:hAnsi="Arial" w:cs="Arial"/>
          <w:sz w:val="22"/>
          <w:szCs w:val="22"/>
        </w:rPr>
      </w:pPr>
    </w:p>
    <w:p w14:paraId="5BD65826" w14:textId="2C3EF42E" w:rsidR="007B58BC" w:rsidRPr="000315A8" w:rsidRDefault="0067285D" w:rsidP="00813645">
      <w:pPr>
        <w:tabs>
          <w:tab w:val="left" w:pos="1295"/>
        </w:tabs>
        <w:jc w:val="both"/>
        <w:rPr>
          <w:rFonts w:ascii="Arial" w:hAnsi="Arial" w:cs="Arial"/>
        </w:rPr>
      </w:pPr>
      <w:r w:rsidRPr="000315A8">
        <w:rPr>
          <w:rFonts w:ascii="Arial" w:hAnsi="Arial" w:cs="Arial"/>
        </w:rPr>
        <w:t>ARTÍCULO</w:t>
      </w:r>
      <w:r w:rsidR="6659C51C" w:rsidRPr="000315A8">
        <w:rPr>
          <w:rFonts w:ascii="Arial" w:hAnsi="Arial" w:cs="Arial"/>
        </w:rPr>
        <w:t xml:space="preserve"> </w:t>
      </w:r>
      <w:r w:rsidRPr="000315A8">
        <w:rPr>
          <w:rFonts w:ascii="Arial" w:hAnsi="Arial" w:cs="Arial"/>
        </w:rPr>
        <w:tab/>
        <w:t xml:space="preserve">2.2.8.3.5. Validación o exclusión de los registros “en </w:t>
      </w:r>
      <w:r w:rsidRPr="000315A8">
        <w:rPr>
          <w:rFonts w:ascii="Arial" w:hAnsi="Arial" w:cs="Arial"/>
          <w:spacing w:val="-25"/>
        </w:rPr>
        <w:t>veriﬁcación</w:t>
      </w:r>
      <w:r w:rsidRPr="000315A8">
        <w:rPr>
          <w:rFonts w:ascii="Arial" w:hAnsi="Arial" w:cs="Arial"/>
        </w:rPr>
        <w:t>”. Corresponde a la entidad territorial decidir sobre la exclusión de los registros “en veriﬁcación” mediante acto administrativo o, en su lugar, solicitar la validación al</w:t>
      </w:r>
      <w:r w:rsidRPr="06160630">
        <w:rPr>
          <w:rFonts w:ascii="Arial" w:hAnsi="Arial" w:cs="Arial"/>
        </w:rPr>
        <w:t xml:space="preserve"> </w:t>
      </w:r>
      <w:r w:rsidRPr="000315A8">
        <w:rPr>
          <w:rFonts w:ascii="Arial" w:hAnsi="Arial" w:cs="Arial"/>
        </w:rPr>
        <w:t>DNP</w:t>
      </w:r>
    </w:p>
    <w:p w14:paraId="33D2A219" w14:textId="77777777" w:rsidR="007B58BC" w:rsidRPr="000315A8" w:rsidRDefault="007B58BC" w:rsidP="00813645">
      <w:pPr>
        <w:pStyle w:val="Textoindependiente"/>
        <w:jc w:val="both"/>
        <w:rPr>
          <w:rFonts w:ascii="Arial" w:hAnsi="Arial" w:cs="Arial"/>
          <w:sz w:val="22"/>
          <w:szCs w:val="22"/>
        </w:rPr>
      </w:pPr>
    </w:p>
    <w:p w14:paraId="32A161FD"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La exclusión procederá en los casos en que cumplido lo dispuesto en el presenté artículos se acredite la ocurrencia de una o más de las causales que dieron lugar a la veriﬁcación.</w:t>
      </w:r>
    </w:p>
    <w:p w14:paraId="485A88E1" w14:textId="77777777" w:rsidR="007B58BC" w:rsidRPr="000315A8" w:rsidRDefault="007B58BC" w:rsidP="00813645">
      <w:pPr>
        <w:pStyle w:val="Textoindependiente"/>
        <w:jc w:val="both"/>
        <w:rPr>
          <w:rFonts w:ascii="Arial" w:hAnsi="Arial" w:cs="Arial"/>
          <w:sz w:val="22"/>
          <w:szCs w:val="22"/>
        </w:rPr>
      </w:pPr>
    </w:p>
    <w:p w14:paraId="54420C75"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Con el propósito de validar o excluir los registros “en veriﬁcación”, el DNP, dentro de los plazos establecidos por este para el envío de la información y publicación de la misma, informará a cada entidad territorial, con copia a la personería municipal, los registros “en veriﬁcación” y la correspondiente causal, mediante los mecanismos que adopte para el efecto.</w:t>
      </w:r>
    </w:p>
    <w:p w14:paraId="59A00286" w14:textId="77777777" w:rsidR="007B58BC" w:rsidRPr="000315A8" w:rsidRDefault="007B58BC" w:rsidP="00813645">
      <w:pPr>
        <w:pStyle w:val="Textoindependiente"/>
        <w:jc w:val="both"/>
        <w:rPr>
          <w:rFonts w:ascii="Arial" w:hAnsi="Arial" w:cs="Arial"/>
          <w:sz w:val="22"/>
          <w:szCs w:val="22"/>
        </w:rPr>
      </w:pPr>
    </w:p>
    <w:p w14:paraId="6A8DAE96"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Una vez recibida la información, la entidad territorial procederá a comunicar a la persona, a la residencia registrada en la ﬁcha de caracterización socioeconómica, el inicio de la actuación administrativa. En la comunicación se informará acerca de la situación, indicando la causal de veriﬁcación y la posibilidad para ejercer el derecho de defensa.</w:t>
      </w:r>
    </w:p>
    <w:p w14:paraId="435DCE9F"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La entidad territorial, dentro de los seis (6) meses siguientes de recibida la información enviada por el DNP, le remitirá la decisión conforme a lo dispuesto en primer inciso del presente artículo, con el correspondiente informe. El DNP comunicará la exclusión de los registros a las entidades que atienden programas sociales y a los organismos de control pertinentes.</w:t>
      </w:r>
    </w:p>
    <w:p w14:paraId="4203CF8E" w14:textId="77777777" w:rsidR="007B58BC" w:rsidRPr="000315A8" w:rsidRDefault="007B58BC" w:rsidP="00813645">
      <w:pPr>
        <w:pStyle w:val="Textoindependiente"/>
        <w:jc w:val="both"/>
        <w:rPr>
          <w:rFonts w:ascii="Arial" w:hAnsi="Arial" w:cs="Arial"/>
          <w:sz w:val="22"/>
          <w:szCs w:val="22"/>
        </w:rPr>
      </w:pPr>
    </w:p>
    <w:p w14:paraId="273E59BF"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La actuación se adelantará atendiendo a lo señalado en el Código de Procedimiento Administrativo y de lo Contencioso Administrativo y de esta se informará a la personería municipal o distrital,</w:t>
      </w:r>
    </w:p>
    <w:p w14:paraId="5FAB79E8" w14:textId="77777777" w:rsidR="007B58BC" w:rsidRPr="000315A8" w:rsidRDefault="007B58BC" w:rsidP="00813645">
      <w:pPr>
        <w:pStyle w:val="Textoindependiente"/>
        <w:jc w:val="both"/>
        <w:rPr>
          <w:rFonts w:ascii="Arial" w:hAnsi="Arial" w:cs="Arial"/>
          <w:sz w:val="22"/>
          <w:szCs w:val="22"/>
        </w:rPr>
      </w:pPr>
    </w:p>
    <w:p w14:paraId="50709165" w14:textId="77777777" w:rsidR="007B58BC" w:rsidRPr="000315A8" w:rsidRDefault="0067285D" w:rsidP="0081364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En caso de incumplimiento de lo señalado en el' presente artículo por parte de las autoridades administrativas territoriales o sus agentes, el DNP lo informará a las autoridades</w:t>
      </w:r>
      <w:r w:rsidRPr="000315A8">
        <w:rPr>
          <w:rFonts w:ascii="Arial" w:hAnsi="Arial" w:cs="Arial"/>
          <w:spacing w:val="-6"/>
          <w:sz w:val="22"/>
          <w:szCs w:val="22"/>
        </w:rPr>
        <w:t xml:space="preserve"> </w:t>
      </w:r>
      <w:r w:rsidRPr="000315A8">
        <w:rPr>
          <w:rFonts w:ascii="Arial" w:hAnsi="Arial" w:cs="Arial"/>
          <w:sz w:val="22"/>
          <w:szCs w:val="22"/>
        </w:rPr>
        <w:t>competentes.</w:t>
      </w:r>
    </w:p>
    <w:p w14:paraId="11A36FBB" w14:textId="77777777" w:rsidR="007B58BC" w:rsidRPr="000315A8" w:rsidRDefault="007B58BC" w:rsidP="00813645">
      <w:pPr>
        <w:pStyle w:val="Textoindependiente"/>
        <w:jc w:val="both"/>
        <w:rPr>
          <w:rFonts w:ascii="Arial" w:hAnsi="Arial" w:cs="Arial"/>
          <w:sz w:val="22"/>
          <w:szCs w:val="22"/>
        </w:rPr>
      </w:pPr>
    </w:p>
    <w:p w14:paraId="46021E8B" w14:textId="206B206B" w:rsidR="007B58BC" w:rsidRPr="000315A8" w:rsidRDefault="0067285D" w:rsidP="00813645">
      <w:pPr>
        <w:tabs>
          <w:tab w:val="left" w:pos="1295"/>
        </w:tabs>
        <w:jc w:val="both"/>
        <w:rPr>
          <w:rFonts w:ascii="Arial" w:hAnsi="Arial" w:cs="Arial"/>
        </w:rPr>
      </w:pPr>
      <w:r w:rsidRPr="000315A8">
        <w:rPr>
          <w:rFonts w:ascii="Arial" w:hAnsi="Arial" w:cs="Arial"/>
        </w:rPr>
        <w:t>ARTÍCULO</w:t>
      </w:r>
      <w:r w:rsidR="1068545C" w:rsidRPr="000315A8">
        <w:rPr>
          <w:rFonts w:ascii="Arial" w:hAnsi="Arial" w:cs="Arial"/>
        </w:rPr>
        <w:t xml:space="preserve"> </w:t>
      </w:r>
      <w:r w:rsidRPr="000315A8">
        <w:rPr>
          <w:rFonts w:ascii="Arial" w:hAnsi="Arial" w:cs="Arial"/>
        </w:rPr>
        <w:tab/>
        <w:t>2.2.8.3.6. Exclusión de registros del Sisbén por el DNP. Sin perjuicio señalado en el artículo anterior, el DNP podrá excluir directamente registros del Sisbén en los siguientes</w:t>
      </w:r>
      <w:r w:rsidRPr="000315A8">
        <w:rPr>
          <w:rFonts w:ascii="Arial" w:hAnsi="Arial" w:cs="Arial"/>
          <w:spacing w:val="-4"/>
        </w:rPr>
        <w:t xml:space="preserve"> </w:t>
      </w:r>
      <w:r w:rsidRPr="000315A8">
        <w:rPr>
          <w:rFonts w:ascii="Arial" w:hAnsi="Arial" w:cs="Arial"/>
        </w:rPr>
        <w:t>casos:</w:t>
      </w:r>
    </w:p>
    <w:p w14:paraId="5E80E9DB" w14:textId="77777777" w:rsidR="007B58BC" w:rsidRPr="000315A8" w:rsidRDefault="007B58BC" w:rsidP="00813645">
      <w:pPr>
        <w:pStyle w:val="Textoindependiente"/>
        <w:jc w:val="both"/>
        <w:rPr>
          <w:rFonts w:ascii="Arial" w:hAnsi="Arial" w:cs="Arial"/>
          <w:sz w:val="22"/>
          <w:szCs w:val="22"/>
        </w:rPr>
      </w:pPr>
    </w:p>
    <w:p w14:paraId="129852B9" w14:textId="77777777" w:rsidR="007B58BC" w:rsidRPr="000315A8" w:rsidRDefault="0067285D" w:rsidP="00813645">
      <w:pPr>
        <w:pStyle w:val="Prrafodelista"/>
        <w:numPr>
          <w:ilvl w:val="0"/>
          <w:numId w:val="33"/>
        </w:numPr>
        <w:tabs>
          <w:tab w:val="left" w:pos="294"/>
        </w:tabs>
        <w:ind w:left="0" w:firstLine="0"/>
        <w:jc w:val="both"/>
        <w:rPr>
          <w:rFonts w:ascii="Arial" w:hAnsi="Arial" w:cs="Arial"/>
        </w:rPr>
      </w:pPr>
      <w:r w:rsidRPr="000315A8">
        <w:rPr>
          <w:rFonts w:ascii="Arial" w:hAnsi="Arial" w:cs="Arial"/>
        </w:rPr>
        <w:t xml:space="preserve">Por muerte de la persona registrada, previa </w:t>
      </w:r>
      <w:r w:rsidRPr="000315A8">
        <w:rPr>
          <w:rFonts w:ascii="Arial" w:hAnsi="Arial" w:cs="Arial"/>
          <w:spacing w:val="-3"/>
        </w:rPr>
        <w:t>veriﬁcación</w:t>
      </w:r>
      <w:r w:rsidRPr="000315A8">
        <w:rPr>
          <w:rFonts w:ascii="Arial" w:hAnsi="Arial" w:cs="Arial"/>
        </w:rPr>
        <w:t xml:space="preserve"> y confrontación de la información oﬁcial reportada por la Registraduría Nacional del Estado</w:t>
      </w:r>
      <w:r w:rsidRPr="06160630">
        <w:rPr>
          <w:rFonts w:ascii="Arial" w:hAnsi="Arial" w:cs="Arial"/>
        </w:rPr>
        <w:t xml:space="preserve"> </w:t>
      </w:r>
      <w:r w:rsidRPr="000315A8">
        <w:rPr>
          <w:rFonts w:ascii="Arial" w:hAnsi="Arial" w:cs="Arial"/>
        </w:rPr>
        <w:t>Civil.</w:t>
      </w:r>
    </w:p>
    <w:p w14:paraId="3767CD92" w14:textId="0EAB6ABE" w:rsidR="007B58BC" w:rsidRPr="000315A8" w:rsidRDefault="007B58BC" w:rsidP="00813645">
      <w:pPr>
        <w:pStyle w:val="Textoindependiente"/>
        <w:jc w:val="both"/>
        <w:rPr>
          <w:rFonts w:ascii="Arial" w:hAnsi="Arial" w:cs="Arial"/>
          <w:sz w:val="22"/>
          <w:szCs w:val="22"/>
        </w:rPr>
      </w:pPr>
    </w:p>
    <w:p w14:paraId="244633E1" w14:textId="77777777" w:rsidR="007B58BC" w:rsidRPr="000315A8" w:rsidRDefault="0067285D" w:rsidP="000877B6">
      <w:pPr>
        <w:pStyle w:val="Prrafodelista"/>
        <w:numPr>
          <w:ilvl w:val="0"/>
          <w:numId w:val="33"/>
        </w:numPr>
        <w:tabs>
          <w:tab w:val="left" w:pos="294"/>
        </w:tabs>
        <w:ind w:left="184" w:hanging="184"/>
        <w:jc w:val="both"/>
        <w:rPr>
          <w:rFonts w:ascii="Arial" w:hAnsi="Arial" w:cs="Arial"/>
        </w:rPr>
      </w:pPr>
      <w:r w:rsidRPr="000315A8">
        <w:rPr>
          <w:rFonts w:ascii="Arial" w:hAnsi="Arial" w:cs="Arial"/>
        </w:rPr>
        <w:t>Por orden judicial o</w:t>
      </w:r>
      <w:r w:rsidRPr="000315A8">
        <w:rPr>
          <w:rFonts w:ascii="Arial" w:hAnsi="Arial" w:cs="Arial"/>
          <w:spacing w:val="-4"/>
        </w:rPr>
        <w:t xml:space="preserve"> </w:t>
      </w:r>
      <w:r w:rsidRPr="000315A8">
        <w:rPr>
          <w:rFonts w:ascii="Arial" w:hAnsi="Arial" w:cs="Arial"/>
        </w:rPr>
        <w:t>administrativa.</w:t>
      </w:r>
    </w:p>
    <w:p w14:paraId="3F1F6589" w14:textId="0EAB6ABE" w:rsidR="007B58BC" w:rsidRPr="000315A8" w:rsidRDefault="007B58BC" w:rsidP="00813645">
      <w:pPr>
        <w:pStyle w:val="Textoindependiente"/>
        <w:jc w:val="both"/>
        <w:rPr>
          <w:rFonts w:ascii="Arial" w:hAnsi="Arial" w:cs="Arial"/>
          <w:sz w:val="22"/>
          <w:szCs w:val="22"/>
        </w:rPr>
      </w:pPr>
    </w:p>
    <w:p w14:paraId="328706FF" w14:textId="77777777" w:rsidR="007B58BC" w:rsidRPr="000315A8" w:rsidRDefault="0067285D" w:rsidP="000877B6">
      <w:pPr>
        <w:pStyle w:val="Prrafodelista"/>
        <w:numPr>
          <w:ilvl w:val="0"/>
          <w:numId w:val="33"/>
        </w:numPr>
        <w:tabs>
          <w:tab w:val="left" w:pos="294"/>
        </w:tabs>
        <w:ind w:left="184" w:hanging="184"/>
        <w:jc w:val="both"/>
        <w:rPr>
          <w:rFonts w:ascii="Arial" w:hAnsi="Arial" w:cs="Arial"/>
        </w:rPr>
      </w:pPr>
      <w:r w:rsidRPr="000315A8">
        <w:rPr>
          <w:rFonts w:ascii="Arial" w:hAnsi="Arial" w:cs="Arial"/>
        </w:rPr>
        <w:t>Por duplicidad de registros, caso en el cual se mantendrá el registro más</w:t>
      </w:r>
      <w:r w:rsidRPr="000315A8">
        <w:rPr>
          <w:rFonts w:ascii="Arial" w:hAnsi="Arial" w:cs="Arial"/>
          <w:spacing w:val="-8"/>
        </w:rPr>
        <w:t xml:space="preserve"> </w:t>
      </w:r>
      <w:r w:rsidRPr="000315A8">
        <w:rPr>
          <w:rFonts w:ascii="Arial" w:hAnsi="Arial" w:cs="Arial"/>
        </w:rPr>
        <w:t>reciente.</w:t>
      </w:r>
    </w:p>
    <w:p w14:paraId="6461384E" w14:textId="77777777" w:rsidR="007B58BC" w:rsidRPr="000315A8" w:rsidRDefault="007B58BC" w:rsidP="00813645">
      <w:pPr>
        <w:pStyle w:val="Textoindependiente"/>
        <w:jc w:val="both"/>
        <w:rPr>
          <w:rFonts w:ascii="Arial" w:hAnsi="Arial" w:cs="Arial"/>
          <w:sz w:val="22"/>
          <w:szCs w:val="22"/>
        </w:rPr>
      </w:pPr>
    </w:p>
    <w:p w14:paraId="00B9E939" w14:textId="77777777" w:rsidR="007B58BC" w:rsidRPr="000315A8" w:rsidRDefault="0067285D" w:rsidP="00813645">
      <w:pPr>
        <w:pStyle w:val="Textoindependiente"/>
        <w:jc w:val="both"/>
        <w:rPr>
          <w:rFonts w:ascii="Arial" w:hAnsi="Arial" w:cs="Arial"/>
          <w:sz w:val="22"/>
          <w:szCs w:val="22"/>
        </w:rPr>
      </w:pPr>
      <w:r w:rsidRPr="000315A8">
        <w:rPr>
          <w:rFonts w:ascii="Arial" w:hAnsi="Arial" w:cs="Arial"/>
          <w:sz w:val="22"/>
          <w:szCs w:val="22"/>
        </w:rPr>
        <w:t>Efectuada la exclusión, el DNP lo comunicará a la entidad territorial respectiva, a las entidades que coordinan los programas sociales y a los organismos de control pertinentes.</w:t>
      </w:r>
    </w:p>
    <w:p w14:paraId="37B3965A" w14:textId="77777777" w:rsidR="007B58BC" w:rsidRPr="000315A8" w:rsidRDefault="007B58BC" w:rsidP="00053573">
      <w:pPr>
        <w:pStyle w:val="Textoindependiente"/>
        <w:jc w:val="both"/>
        <w:rPr>
          <w:rFonts w:ascii="Arial" w:hAnsi="Arial" w:cs="Arial"/>
          <w:sz w:val="22"/>
          <w:szCs w:val="22"/>
        </w:rPr>
      </w:pPr>
    </w:p>
    <w:p w14:paraId="7F9BC03A" w14:textId="62219ACD" w:rsidR="007B58BC" w:rsidRPr="000315A8" w:rsidRDefault="0067285D" w:rsidP="000F50C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5DE8307" w:rsidRPr="000315A8">
        <w:rPr>
          <w:rFonts w:ascii="Arial" w:hAnsi="Arial" w:cs="Arial"/>
          <w:sz w:val="22"/>
          <w:szCs w:val="22"/>
        </w:rPr>
        <w:t xml:space="preserve"> </w:t>
      </w:r>
      <w:r w:rsidRPr="000315A8">
        <w:rPr>
          <w:rFonts w:ascii="Arial" w:hAnsi="Arial" w:cs="Arial"/>
          <w:sz w:val="22"/>
          <w:szCs w:val="22"/>
        </w:rPr>
        <w:tab/>
        <w:t>2.2.8.3.7. Acceso y permanencia en programas sociales. De conformidad con lo señalado en el artículo 2.2.8.1.5. de! presente Decreto, las entidades que administran los programas sociales evaluarán y determinarán si las personas que han sido excluidas de la base de datos del Sisbén pueden acceder o continuar en un determinado</w:t>
      </w:r>
      <w:r w:rsidRPr="000315A8">
        <w:rPr>
          <w:rFonts w:ascii="Arial" w:hAnsi="Arial" w:cs="Arial"/>
          <w:spacing w:val="-16"/>
          <w:sz w:val="22"/>
          <w:szCs w:val="22"/>
        </w:rPr>
        <w:t xml:space="preserve"> </w:t>
      </w:r>
      <w:r w:rsidRPr="000315A8">
        <w:rPr>
          <w:rFonts w:ascii="Arial" w:hAnsi="Arial" w:cs="Arial"/>
          <w:sz w:val="22"/>
          <w:szCs w:val="22"/>
        </w:rPr>
        <w:t>programa.</w:t>
      </w:r>
    </w:p>
    <w:p w14:paraId="15C47926" w14:textId="77777777" w:rsidR="007B58BC" w:rsidRPr="000315A8" w:rsidRDefault="007B58BC" w:rsidP="000F50C6">
      <w:pPr>
        <w:pStyle w:val="Textoindependiente"/>
        <w:jc w:val="both"/>
        <w:rPr>
          <w:rFonts w:ascii="Arial" w:hAnsi="Arial" w:cs="Arial"/>
          <w:sz w:val="22"/>
          <w:szCs w:val="22"/>
        </w:rPr>
      </w:pPr>
    </w:p>
    <w:p w14:paraId="2D686333" w14:textId="77777777" w:rsidR="007B58BC" w:rsidRPr="000315A8" w:rsidRDefault="0067285D" w:rsidP="000F50C6">
      <w:pPr>
        <w:pStyle w:val="Textoindependiente"/>
        <w:jc w:val="both"/>
        <w:rPr>
          <w:rFonts w:ascii="Arial" w:hAnsi="Arial" w:cs="Arial"/>
          <w:sz w:val="22"/>
          <w:szCs w:val="22"/>
        </w:rPr>
      </w:pPr>
      <w:r w:rsidRPr="000315A8">
        <w:rPr>
          <w:rFonts w:ascii="Arial" w:hAnsi="Arial" w:cs="Arial"/>
          <w:sz w:val="22"/>
          <w:szCs w:val="22"/>
        </w:rPr>
        <w:t>ARTÍCULO      2.2.8.3.8. Deber de denunciar. De conformidad con lo señalado en el artículo 67 de la Ley 906 de 2004, quien en el marco de lo reglamentado en el presente Decreto tuviere conocimiento de la presunta comisión de un delito, lo denunciará inmediatamente ante las autoridades</w:t>
      </w:r>
      <w:r w:rsidRPr="000315A8">
        <w:rPr>
          <w:rFonts w:ascii="Arial" w:hAnsi="Arial" w:cs="Arial"/>
          <w:spacing w:val="-2"/>
          <w:sz w:val="22"/>
          <w:szCs w:val="22"/>
        </w:rPr>
        <w:t xml:space="preserve"> </w:t>
      </w:r>
      <w:r w:rsidRPr="000315A8">
        <w:rPr>
          <w:rFonts w:ascii="Arial" w:hAnsi="Arial" w:cs="Arial"/>
          <w:sz w:val="22"/>
          <w:szCs w:val="22"/>
        </w:rPr>
        <w:t>competentes.</w:t>
      </w:r>
    </w:p>
    <w:p w14:paraId="0DDDD066" w14:textId="77777777" w:rsidR="007B58BC" w:rsidRPr="000315A8" w:rsidRDefault="007B58BC" w:rsidP="000F50C6">
      <w:pPr>
        <w:pStyle w:val="Textoindependiente"/>
        <w:jc w:val="both"/>
        <w:rPr>
          <w:rFonts w:ascii="Arial" w:hAnsi="Arial" w:cs="Arial"/>
          <w:sz w:val="22"/>
          <w:szCs w:val="22"/>
        </w:rPr>
      </w:pPr>
    </w:p>
    <w:p w14:paraId="11908724"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CAPÍTULO 4</w:t>
      </w:r>
    </w:p>
    <w:p w14:paraId="626BABBB"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INTERCAMBIO DE INFORMACIÓN</w:t>
      </w:r>
    </w:p>
    <w:p w14:paraId="65558789" w14:textId="77777777" w:rsidR="007B58BC" w:rsidRPr="000315A8" w:rsidRDefault="007B58BC" w:rsidP="000F50C6">
      <w:pPr>
        <w:pStyle w:val="Textoindependiente"/>
        <w:jc w:val="both"/>
        <w:rPr>
          <w:rFonts w:ascii="Arial" w:hAnsi="Arial" w:cs="Arial"/>
          <w:sz w:val="22"/>
          <w:szCs w:val="22"/>
        </w:rPr>
      </w:pPr>
    </w:p>
    <w:p w14:paraId="1D3D869C" w14:textId="26364375" w:rsidR="007B58BC" w:rsidRPr="000315A8" w:rsidRDefault="0067285D" w:rsidP="000F50C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6B30D27" w:rsidRPr="000315A8">
        <w:rPr>
          <w:rFonts w:ascii="Arial" w:hAnsi="Arial" w:cs="Arial"/>
          <w:sz w:val="22"/>
          <w:szCs w:val="22"/>
        </w:rPr>
        <w:t xml:space="preserve"> </w:t>
      </w:r>
      <w:r>
        <w:tab/>
      </w:r>
      <w:r w:rsidRPr="000315A8">
        <w:rPr>
          <w:rFonts w:ascii="Arial" w:hAnsi="Arial" w:cs="Arial"/>
          <w:sz w:val="22"/>
          <w:szCs w:val="22"/>
        </w:rPr>
        <w:t>2.2.8.4.1. Intercambio de información entre entidades públicas y particulares que ejercen funciones públicas. En cumplimiento de lo establecido en los artículos 94 de la Ley 715 de 2001 y el artículo 159 de la Ley 1753 de 2015, las entidades públicas y los particulares que ejerzan funciones públicas, pondrán a disposición del DNP la información que generen, obtengan: adquieran, controlen y/o administren, con el ﬁn de realizar la actualización y aplicar los procesos de validación y controles de calidad a que se reﬁere el presente Título. Para la entrega e intercambio de esta información no será necesario la suscripción de convenios, contratos o acuerdos de conﬁdencialidad.</w:t>
      </w:r>
    </w:p>
    <w:p w14:paraId="3213876B" w14:textId="77777777" w:rsidR="007B58BC" w:rsidRPr="000315A8" w:rsidRDefault="007B58BC" w:rsidP="000F50C6">
      <w:pPr>
        <w:pStyle w:val="Textoindependiente"/>
        <w:jc w:val="both"/>
        <w:rPr>
          <w:rFonts w:ascii="Arial" w:hAnsi="Arial" w:cs="Arial"/>
          <w:sz w:val="22"/>
          <w:szCs w:val="22"/>
        </w:rPr>
      </w:pPr>
    </w:p>
    <w:p w14:paraId="323EF102" w14:textId="77777777" w:rsidR="007B58BC" w:rsidRPr="000315A8" w:rsidRDefault="0067285D" w:rsidP="000F50C6">
      <w:pPr>
        <w:pStyle w:val="Textoindependiente"/>
        <w:jc w:val="both"/>
        <w:rPr>
          <w:rFonts w:ascii="Arial" w:hAnsi="Arial" w:cs="Arial"/>
          <w:sz w:val="22"/>
          <w:szCs w:val="22"/>
        </w:rPr>
      </w:pPr>
      <w:r w:rsidRPr="000315A8">
        <w:rPr>
          <w:rFonts w:ascii="Arial" w:hAnsi="Arial" w:cs="Arial"/>
          <w:sz w:val="22"/>
          <w:szCs w:val="22"/>
        </w:rPr>
        <w:t>El DNP establecerá mediante resolución los lineamientos técnicos y el protocolo para la entrega, suministro o puesta a disposición de dicha información, atendiendo a los principios y normas de protección de datos personales, de conformidad con lo dispuesto en las Leyes 1437 de 2011, 1581 de 2012 y 1712 de 2014 y demás normas que regulan la materia.</w:t>
      </w:r>
    </w:p>
    <w:p w14:paraId="1BA0C1F7" w14:textId="77777777" w:rsidR="007B58BC" w:rsidRPr="000315A8" w:rsidRDefault="007B58BC" w:rsidP="000F50C6">
      <w:pPr>
        <w:pStyle w:val="Textoindependiente"/>
        <w:jc w:val="both"/>
        <w:rPr>
          <w:rFonts w:ascii="Arial" w:hAnsi="Arial" w:cs="Arial"/>
          <w:sz w:val="22"/>
          <w:szCs w:val="22"/>
        </w:rPr>
      </w:pPr>
    </w:p>
    <w:p w14:paraId="643B3147" w14:textId="1DF2A0F0" w:rsidR="007B58BC" w:rsidRPr="000315A8" w:rsidRDefault="0067285D" w:rsidP="00D9401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5849206" w:rsidRPr="000315A8">
        <w:rPr>
          <w:rFonts w:ascii="Arial" w:hAnsi="Arial" w:cs="Arial"/>
          <w:sz w:val="22"/>
          <w:szCs w:val="22"/>
        </w:rPr>
        <w:t xml:space="preserve"> </w:t>
      </w:r>
      <w:r w:rsidRPr="000315A8">
        <w:rPr>
          <w:rFonts w:ascii="Arial" w:hAnsi="Arial" w:cs="Arial"/>
          <w:sz w:val="22"/>
          <w:szCs w:val="22"/>
        </w:rPr>
        <w:tab/>
        <w:t>2.2.8.4.2. Convenios o acuerdos. Sin perjuicio de lo señalado en el artículo anterior, el DNP podrá celebrar convenios o acuerdos para el intercambio de información que sea útil para los objetivos del Sisbén y que permitan la aplicación de procesos de validación y control de calidad, los cuales atenderán a los principios y normas de protección de datos personales, de conformidad con lo dispuesto en las Leyes 1437 de 2011, 1581 de 2012 y 1712 de 2014 y demás normas que regulan la</w:t>
      </w:r>
      <w:r w:rsidRPr="000315A8">
        <w:rPr>
          <w:rFonts w:ascii="Arial" w:hAnsi="Arial" w:cs="Arial"/>
          <w:spacing w:val="-31"/>
          <w:sz w:val="22"/>
          <w:szCs w:val="22"/>
        </w:rPr>
        <w:t xml:space="preserve"> </w:t>
      </w:r>
      <w:r w:rsidRPr="000315A8">
        <w:rPr>
          <w:rFonts w:ascii="Arial" w:hAnsi="Arial" w:cs="Arial"/>
          <w:sz w:val="22"/>
          <w:szCs w:val="22"/>
        </w:rPr>
        <w:t>materia.</w:t>
      </w:r>
    </w:p>
    <w:p w14:paraId="66829C42" w14:textId="77777777" w:rsidR="007B58BC" w:rsidRPr="000315A8" w:rsidRDefault="007B58BC" w:rsidP="000F50C6">
      <w:pPr>
        <w:pStyle w:val="Textoindependiente"/>
        <w:jc w:val="both"/>
        <w:rPr>
          <w:rFonts w:ascii="Arial" w:hAnsi="Arial" w:cs="Arial"/>
          <w:sz w:val="22"/>
          <w:szCs w:val="22"/>
        </w:rPr>
      </w:pPr>
    </w:p>
    <w:p w14:paraId="3BB18A7C"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TÍTULO 9</w:t>
      </w:r>
    </w:p>
    <w:p w14:paraId="3C8B2D17"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SERVICIOS PÚBLICOS DOMICILIARIOS</w:t>
      </w:r>
    </w:p>
    <w:p w14:paraId="35885AB4" w14:textId="77777777" w:rsidR="007B58BC" w:rsidRPr="000315A8" w:rsidRDefault="007B58BC" w:rsidP="000F50C6">
      <w:pPr>
        <w:pStyle w:val="Textoindependiente"/>
        <w:jc w:val="center"/>
        <w:rPr>
          <w:rFonts w:ascii="Arial" w:hAnsi="Arial" w:cs="Arial"/>
          <w:b/>
          <w:bCs/>
          <w:sz w:val="22"/>
          <w:szCs w:val="22"/>
        </w:rPr>
      </w:pPr>
    </w:p>
    <w:p w14:paraId="4B0C7100"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CAPÍTULO 1</w:t>
      </w:r>
    </w:p>
    <w:p w14:paraId="2EA65702" w14:textId="77777777" w:rsidR="007B58BC" w:rsidRPr="000315A8" w:rsidRDefault="0067285D" w:rsidP="000F50C6">
      <w:pPr>
        <w:pStyle w:val="Textoindependiente"/>
        <w:jc w:val="center"/>
        <w:rPr>
          <w:rFonts w:ascii="Arial" w:hAnsi="Arial" w:cs="Arial"/>
          <w:b/>
          <w:bCs/>
          <w:sz w:val="22"/>
          <w:szCs w:val="22"/>
        </w:rPr>
      </w:pPr>
      <w:r w:rsidRPr="000315A8">
        <w:rPr>
          <w:rFonts w:ascii="Arial" w:hAnsi="Arial" w:cs="Arial"/>
          <w:b/>
          <w:bCs/>
          <w:sz w:val="22"/>
          <w:szCs w:val="22"/>
        </w:rPr>
        <w:t>PRESTACIÓN DE SERVICIOS PÚBLICOS DOMICILIARIOS POR LOS MUNICIPIOS</w:t>
      </w:r>
    </w:p>
    <w:p w14:paraId="370A0FE3" w14:textId="77777777" w:rsidR="007B58BC" w:rsidRPr="000315A8" w:rsidRDefault="007B58BC" w:rsidP="000F50C6">
      <w:pPr>
        <w:pStyle w:val="Textoindependiente"/>
        <w:jc w:val="both"/>
        <w:rPr>
          <w:rFonts w:ascii="Arial" w:hAnsi="Arial" w:cs="Arial"/>
          <w:sz w:val="22"/>
          <w:szCs w:val="22"/>
        </w:rPr>
      </w:pPr>
    </w:p>
    <w:p w14:paraId="394DC220" w14:textId="4966A03A" w:rsidR="007B58BC" w:rsidRPr="000315A8" w:rsidRDefault="0067285D" w:rsidP="00D9401A">
      <w:pPr>
        <w:pStyle w:val="Textoindependiente"/>
        <w:jc w:val="both"/>
        <w:rPr>
          <w:rFonts w:ascii="Arial" w:hAnsi="Arial" w:cs="Arial"/>
          <w:sz w:val="22"/>
          <w:szCs w:val="22"/>
        </w:rPr>
      </w:pPr>
      <w:r w:rsidRPr="000315A8">
        <w:rPr>
          <w:rFonts w:ascii="Arial" w:hAnsi="Arial" w:cs="Arial"/>
          <w:sz w:val="22"/>
          <w:szCs w:val="22"/>
        </w:rPr>
        <w:t>ARTÍCULO 2.2.9.1.1. Campo de aplicación. El presente capítulo se aplica a los municipios prestadores directos de los servicios públicos domiciliarios de acueducto, alcantarillado y aseo, de acuerdo con lo establecido en el inciso 3 del numeral 6.4 del artículo 6 de la Ley 142 de 1994.</w:t>
      </w:r>
    </w:p>
    <w:p w14:paraId="31308238" w14:textId="77777777" w:rsidR="007B58BC" w:rsidRPr="000315A8" w:rsidRDefault="007B58BC" w:rsidP="000F50C6">
      <w:pPr>
        <w:pStyle w:val="Textoindependiente"/>
        <w:jc w:val="both"/>
        <w:rPr>
          <w:rFonts w:ascii="Arial" w:hAnsi="Arial" w:cs="Arial"/>
          <w:sz w:val="22"/>
          <w:szCs w:val="22"/>
        </w:rPr>
      </w:pPr>
    </w:p>
    <w:p w14:paraId="67928A42" w14:textId="3854C123" w:rsidR="007B58BC" w:rsidRPr="000315A8" w:rsidRDefault="0067285D" w:rsidP="004E221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DA52F2B" w:rsidRPr="000315A8">
        <w:rPr>
          <w:rFonts w:ascii="Arial" w:hAnsi="Arial" w:cs="Arial"/>
          <w:sz w:val="22"/>
          <w:szCs w:val="22"/>
        </w:rPr>
        <w:t xml:space="preserve"> </w:t>
      </w:r>
      <w:r w:rsidRPr="000315A8">
        <w:rPr>
          <w:rFonts w:ascii="Arial" w:hAnsi="Arial" w:cs="Arial"/>
          <w:sz w:val="22"/>
          <w:szCs w:val="22"/>
        </w:rPr>
        <w:tab/>
        <w:t xml:space="preserve">2.2.9.1.2. Diagnóstico de la situación de la prestación del servicio. Una vez el Superintendente Delegado de Acueducto, Alcantarillado y Aseo </w:t>
      </w:r>
      <w:r w:rsidRPr="000315A8">
        <w:rPr>
          <w:rFonts w:ascii="Arial" w:hAnsi="Arial" w:cs="Arial"/>
          <w:spacing w:val="-30"/>
          <w:sz w:val="22"/>
          <w:szCs w:val="22"/>
        </w:rPr>
        <w:t>veriﬁque</w:t>
      </w:r>
      <w:r w:rsidRPr="000315A8">
        <w:rPr>
          <w:rFonts w:ascii="Arial" w:hAnsi="Arial" w:cs="Arial"/>
          <w:sz w:val="22"/>
          <w:szCs w:val="22"/>
        </w:rPr>
        <w:t xml:space="preserve"> que un municipio, que presta en forma directa uno o varios los servicios públicos domiciliarios a los que se reﬁere el artículo anterior, se encuentre incurso en una de las causales señaladas en el inciso 3 del numeral 6.4 del artículo 6 de la Ley 142 de 1994, presentará un diagnóstico de la situación de la prestación del servicio que incluya los aspectos institucionales, operativos, ﬁnancieros y tarifarías, dirigido al Superintendente de Servicios Públicos Domiciliarios, con la recomendación de invitar a</w:t>
      </w:r>
      <w:r w:rsidRPr="06160630">
        <w:rPr>
          <w:rFonts w:ascii="Arial" w:hAnsi="Arial" w:cs="Arial"/>
          <w:sz w:val="22"/>
          <w:szCs w:val="22"/>
        </w:rPr>
        <w:t xml:space="preserve"> </w:t>
      </w:r>
      <w:r w:rsidRPr="000315A8">
        <w:rPr>
          <w:rFonts w:ascii="Arial" w:hAnsi="Arial" w:cs="Arial"/>
          <w:sz w:val="22"/>
          <w:szCs w:val="22"/>
        </w:rPr>
        <w:t>empresas</w:t>
      </w:r>
      <w:r w:rsidR="004E2219" w:rsidRPr="000315A8">
        <w:rPr>
          <w:rFonts w:ascii="Arial" w:hAnsi="Arial" w:cs="Arial"/>
          <w:sz w:val="22"/>
          <w:szCs w:val="22"/>
        </w:rPr>
        <w:t xml:space="preserve"> </w:t>
      </w:r>
      <w:r w:rsidRPr="000315A8">
        <w:rPr>
          <w:rFonts w:ascii="Arial" w:hAnsi="Arial" w:cs="Arial"/>
          <w:sz w:val="22"/>
          <w:szCs w:val="22"/>
        </w:rPr>
        <w:t>prestadoras de servicios públicos domiciliarios para que asuman la prestación del (los) mismo (s).</w:t>
      </w:r>
    </w:p>
    <w:p w14:paraId="4E136808" w14:textId="77777777" w:rsidR="007B58BC" w:rsidRPr="000315A8" w:rsidRDefault="007B58BC" w:rsidP="00053573">
      <w:pPr>
        <w:pStyle w:val="Textoindependiente"/>
        <w:jc w:val="both"/>
        <w:rPr>
          <w:rFonts w:ascii="Arial" w:hAnsi="Arial" w:cs="Arial"/>
          <w:sz w:val="22"/>
          <w:szCs w:val="22"/>
        </w:rPr>
      </w:pPr>
    </w:p>
    <w:p w14:paraId="598ACFA6"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El Superintendente de Servicios Públicos Domiciliarios podrá comisionar un equipo interdisciplinario o contratar una ﬁrma especializada que apoye al Superintendente Delegado de Acueducto, Alcantarillado y Aseo en la elaboración del diagnóstico del servicio público domiciliario que se vaya a prestar, también podrá tener en cuenta otros estudios de distinta procedencia. El equipo interdisciplinario veriﬁcará la información en la fuente. Los alcaldes, los gobernadores y demás funcionarios territoriales deberán suministrar toda la información de que dispongan sobre la prestación del servicio público domiciliario.</w:t>
      </w:r>
    </w:p>
    <w:p w14:paraId="4DB37946" w14:textId="77777777" w:rsidR="007B58BC" w:rsidRPr="000315A8" w:rsidRDefault="007B58BC" w:rsidP="004E2219">
      <w:pPr>
        <w:pStyle w:val="Textoindependiente"/>
        <w:jc w:val="both"/>
        <w:rPr>
          <w:rFonts w:ascii="Arial" w:hAnsi="Arial" w:cs="Arial"/>
          <w:sz w:val="22"/>
          <w:szCs w:val="22"/>
        </w:rPr>
      </w:pPr>
    </w:p>
    <w:p w14:paraId="79404D8A"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Con arreglo a la regulación vigente, el Superintendente Delegado de Acueducto, Alcantarillado y Aseo deberá evaluar y deﬁnir las condiciones futuras de prestación del servicio público domiciliario, de acuerdo con las condiciones ﬁnancieras, los requerimientos de inversión y las posibilidades de obtención de recursos para mejorar la eﬁciencia en la prestación de dicho servicio. Igualmente, el Superintendente Delegado de Acueducto, Alcantarillado y Aseo deﬁnirá las responsabilidades y derechos que debe asumir la empresa de servicios públicos domiciliarios que prestará el servicio en el municipio.</w:t>
      </w:r>
    </w:p>
    <w:p w14:paraId="14C76845" w14:textId="77777777" w:rsidR="007B58BC" w:rsidRPr="000315A8" w:rsidRDefault="007B58BC" w:rsidP="004E2219">
      <w:pPr>
        <w:pStyle w:val="Textoindependiente"/>
        <w:jc w:val="both"/>
        <w:rPr>
          <w:rFonts w:ascii="Arial" w:hAnsi="Arial" w:cs="Arial"/>
          <w:sz w:val="22"/>
          <w:szCs w:val="22"/>
        </w:rPr>
      </w:pPr>
    </w:p>
    <w:p w14:paraId="40F7D444"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El Superintendente de Servicios Públicos Domiciliarios podrá contratar una ﬁrma que apoye al Superintendente Delegado de Acueducto, Alcantarillo y Aseo para la deﬁnición de las condiciones futuras de prestación del servicio público domiciliario, que irán incluidas en la invitación.</w:t>
      </w:r>
    </w:p>
    <w:p w14:paraId="0FED24FB"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El Superintendente de Servicios Públicos Domiciliarios consultará la decisión de invitar a una empresa prestadora de servicios públicos domiciliarios por escrito al Comité de Desarrollo y Control Social de los respectivos servicios públicos domiciliarios. El comité o los comités deberán pronunciarse dentro de los cinco (5) días hábiles siguientes al recibo de la comunicación.</w:t>
      </w:r>
    </w:p>
    <w:p w14:paraId="6811F689" w14:textId="77777777" w:rsidR="007B58BC" w:rsidRPr="000315A8" w:rsidRDefault="007B58BC" w:rsidP="004E2219">
      <w:pPr>
        <w:pStyle w:val="Textoindependiente"/>
        <w:jc w:val="both"/>
        <w:rPr>
          <w:rFonts w:ascii="Arial" w:hAnsi="Arial" w:cs="Arial"/>
          <w:sz w:val="22"/>
          <w:szCs w:val="22"/>
        </w:rPr>
      </w:pPr>
    </w:p>
    <w:p w14:paraId="142BCB60" w14:textId="24058E96" w:rsidR="007B58BC" w:rsidRPr="000315A8" w:rsidRDefault="0067285D" w:rsidP="004E221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8B6C685" w:rsidRPr="000315A8">
        <w:rPr>
          <w:rFonts w:ascii="Arial" w:hAnsi="Arial" w:cs="Arial"/>
          <w:sz w:val="22"/>
          <w:szCs w:val="22"/>
        </w:rPr>
        <w:t xml:space="preserve"> </w:t>
      </w:r>
      <w:r w:rsidRPr="000315A8">
        <w:rPr>
          <w:rFonts w:ascii="Arial" w:hAnsi="Arial" w:cs="Arial"/>
          <w:sz w:val="22"/>
          <w:szCs w:val="22"/>
        </w:rPr>
        <w:tab/>
        <w:t>1. El concepto del Comité o los Comités de Desarrollo y Control Social no tiene carácter</w:t>
      </w:r>
      <w:r w:rsidRPr="000315A8">
        <w:rPr>
          <w:rFonts w:ascii="Arial" w:hAnsi="Arial" w:cs="Arial"/>
          <w:spacing w:val="-21"/>
          <w:sz w:val="22"/>
          <w:szCs w:val="22"/>
        </w:rPr>
        <w:t xml:space="preserve"> </w:t>
      </w:r>
      <w:r w:rsidRPr="000315A8">
        <w:rPr>
          <w:rFonts w:ascii="Arial" w:hAnsi="Arial" w:cs="Arial"/>
          <w:sz w:val="22"/>
          <w:szCs w:val="22"/>
        </w:rPr>
        <w:t>vinculante.</w:t>
      </w:r>
    </w:p>
    <w:p w14:paraId="1B371B32" w14:textId="77777777" w:rsidR="007B58BC" w:rsidRPr="000315A8" w:rsidRDefault="007B58BC" w:rsidP="004E2219">
      <w:pPr>
        <w:pStyle w:val="Textoindependiente"/>
        <w:jc w:val="both"/>
        <w:rPr>
          <w:rFonts w:ascii="Arial" w:hAnsi="Arial" w:cs="Arial"/>
          <w:sz w:val="22"/>
          <w:szCs w:val="22"/>
        </w:rPr>
      </w:pPr>
    </w:p>
    <w:p w14:paraId="0E25F723" w14:textId="044D0423" w:rsidR="007B58BC" w:rsidRPr="000315A8" w:rsidRDefault="0067285D" w:rsidP="00D9401A">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D90E762" w:rsidRPr="000315A8">
        <w:rPr>
          <w:rFonts w:ascii="Arial" w:hAnsi="Arial" w:cs="Arial"/>
          <w:sz w:val="22"/>
          <w:szCs w:val="22"/>
        </w:rPr>
        <w:t xml:space="preserve"> </w:t>
      </w:r>
      <w:r w:rsidRPr="000315A8">
        <w:rPr>
          <w:rFonts w:ascii="Arial" w:hAnsi="Arial" w:cs="Arial"/>
          <w:sz w:val="22"/>
          <w:szCs w:val="22"/>
        </w:rPr>
        <w:tab/>
        <w:t>2. Si no existiere Comité de Desarrollo y Control Social en el municipio, el Superintendente de Servicios Públicos Domiciliarios</w:t>
      </w:r>
      <w:r w:rsidRPr="000315A8">
        <w:rPr>
          <w:rFonts w:ascii="Arial" w:hAnsi="Arial" w:cs="Arial"/>
          <w:spacing w:val="-3"/>
          <w:sz w:val="22"/>
          <w:szCs w:val="22"/>
        </w:rPr>
        <w:t xml:space="preserve"> </w:t>
      </w:r>
      <w:r w:rsidRPr="000315A8">
        <w:rPr>
          <w:rFonts w:ascii="Arial" w:hAnsi="Arial" w:cs="Arial"/>
          <w:sz w:val="22"/>
          <w:szCs w:val="22"/>
        </w:rPr>
        <w:t>adoptará</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decisión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llevar</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cabo</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invitación</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vincular</w:t>
      </w:r>
      <w:r w:rsidRPr="000315A8">
        <w:rPr>
          <w:rFonts w:ascii="Arial" w:hAnsi="Arial" w:cs="Arial"/>
          <w:spacing w:val="-4"/>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una</w:t>
      </w:r>
      <w:r w:rsidRPr="000315A8">
        <w:rPr>
          <w:rFonts w:ascii="Arial" w:hAnsi="Arial" w:cs="Arial"/>
          <w:spacing w:val="-4"/>
          <w:sz w:val="22"/>
          <w:szCs w:val="22"/>
        </w:rPr>
        <w:t xml:space="preserve"> </w:t>
      </w:r>
      <w:r w:rsidRPr="000315A8">
        <w:rPr>
          <w:rFonts w:ascii="Arial" w:hAnsi="Arial" w:cs="Arial"/>
          <w:sz w:val="22"/>
          <w:szCs w:val="22"/>
        </w:rPr>
        <w:t>empresa</w:t>
      </w:r>
      <w:r w:rsidRPr="000315A8">
        <w:rPr>
          <w:rFonts w:ascii="Arial" w:hAnsi="Arial" w:cs="Arial"/>
          <w:spacing w:val="-3"/>
          <w:sz w:val="22"/>
          <w:szCs w:val="22"/>
        </w:rPr>
        <w:t xml:space="preserve"> </w:t>
      </w:r>
      <w:r w:rsidRPr="000315A8">
        <w:rPr>
          <w:rFonts w:ascii="Arial" w:hAnsi="Arial" w:cs="Arial"/>
          <w:sz w:val="22"/>
          <w:szCs w:val="22"/>
        </w:rPr>
        <w:t>prestadora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servicios</w:t>
      </w:r>
      <w:r w:rsidRPr="000315A8">
        <w:rPr>
          <w:rFonts w:ascii="Arial" w:hAnsi="Arial" w:cs="Arial"/>
          <w:spacing w:val="-3"/>
          <w:sz w:val="22"/>
          <w:szCs w:val="22"/>
        </w:rPr>
        <w:t xml:space="preserve"> </w:t>
      </w:r>
      <w:r w:rsidRPr="000315A8">
        <w:rPr>
          <w:rFonts w:ascii="Arial" w:hAnsi="Arial" w:cs="Arial"/>
          <w:sz w:val="22"/>
          <w:szCs w:val="22"/>
        </w:rPr>
        <w:t>públicos</w:t>
      </w:r>
      <w:r w:rsidRPr="000315A8">
        <w:rPr>
          <w:rFonts w:ascii="Arial" w:hAnsi="Arial" w:cs="Arial"/>
          <w:spacing w:val="-4"/>
          <w:sz w:val="22"/>
          <w:szCs w:val="22"/>
        </w:rPr>
        <w:t xml:space="preserve"> </w:t>
      </w:r>
      <w:r w:rsidRPr="000315A8">
        <w:rPr>
          <w:rFonts w:ascii="Arial" w:hAnsi="Arial" w:cs="Arial"/>
          <w:sz w:val="22"/>
          <w:szCs w:val="22"/>
        </w:rPr>
        <w:t>domiciliarios.</w:t>
      </w:r>
    </w:p>
    <w:p w14:paraId="0A3B599C" w14:textId="77777777" w:rsidR="007B58BC" w:rsidRPr="000315A8" w:rsidRDefault="007B58BC" w:rsidP="004E2219">
      <w:pPr>
        <w:pStyle w:val="Textoindependiente"/>
        <w:jc w:val="both"/>
        <w:rPr>
          <w:rFonts w:ascii="Arial" w:hAnsi="Arial" w:cs="Arial"/>
          <w:sz w:val="22"/>
          <w:szCs w:val="22"/>
        </w:rPr>
      </w:pPr>
    </w:p>
    <w:p w14:paraId="21E96ACC" w14:textId="15DF04A8" w:rsidR="007B58BC" w:rsidRPr="000315A8" w:rsidRDefault="0067285D" w:rsidP="004E221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C059403" w:rsidRPr="000315A8">
        <w:rPr>
          <w:rFonts w:ascii="Arial" w:hAnsi="Arial" w:cs="Arial"/>
          <w:sz w:val="22"/>
          <w:szCs w:val="22"/>
        </w:rPr>
        <w:t xml:space="preserve"> </w:t>
      </w:r>
      <w:r w:rsidRPr="000315A8">
        <w:rPr>
          <w:rFonts w:ascii="Arial" w:hAnsi="Arial" w:cs="Arial"/>
          <w:sz w:val="22"/>
          <w:szCs w:val="22"/>
        </w:rPr>
        <w:tab/>
        <w:t>2.2.9.1.3. Invitación para seleccionar a una empresa. Una vez emitido el concepto por el Comité de Desarrollo y Control Social, si a ello hubiere lugar, o transcurrido el término indicado en el artículo anterior, el Superintendente de Servicios Públicos Domiciliarios mediante resolución motivada adoptará la decisión de llevar a cabo una invitación para seleccionar a una empresa que preste el servicio público domiciliario de acueducto, alcantarillado o aseo. En acto separado ordenará la apertura de investigación para determinar la</w:t>
      </w:r>
      <w:r w:rsidRPr="000315A8">
        <w:rPr>
          <w:rFonts w:ascii="Arial" w:hAnsi="Arial" w:cs="Arial"/>
          <w:spacing w:val="-3"/>
          <w:sz w:val="22"/>
          <w:szCs w:val="22"/>
        </w:rPr>
        <w:t xml:space="preserve"> </w:t>
      </w:r>
      <w:r w:rsidRPr="000315A8">
        <w:rPr>
          <w:rFonts w:ascii="Arial" w:hAnsi="Arial" w:cs="Arial"/>
          <w:sz w:val="22"/>
          <w:szCs w:val="22"/>
        </w:rPr>
        <w:t>eventual</w:t>
      </w:r>
      <w:r w:rsidRPr="000315A8">
        <w:rPr>
          <w:rFonts w:ascii="Arial" w:hAnsi="Arial" w:cs="Arial"/>
          <w:spacing w:val="-3"/>
          <w:sz w:val="22"/>
          <w:szCs w:val="22"/>
        </w:rPr>
        <w:t xml:space="preserve"> </w:t>
      </w:r>
      <w:r w:rsidRPr="000315A8">
        <w:rPr>
          <w:rFonts w:ascii="Arial" w:hAnsi="Arial" w:cs="Arial"/>
          <w:sz w:val="22"/>
          <w:szCs w:val="22"/>
        </w:rPr>
        <w:t>responsabilidad</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Alcaldes</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Administradores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servicios</w:t>
      </w:r>
      <w:r w:rsidRPr="000315A8">
        <w:rPr>
          <w:rFonts w:ascii="Arial" w:hAnsi="Arial" w:cs="Arial"/>
          <w:spacing w:val="-3"/>
          <w:sz w:val="22"/>
          <w:szCs w:val="22"/>
        </w:rPr>
        <w:t xml:space="preserve"> </w:t>
      </w:r>
      <w:r w:rsidRPr="000315A8">
        <w:rPr>
          <w:rFonts w:ascii="Arial" w:hAnsi="Arial" w:cs="Arial"/>
          <w:sz w:val="22"/>
          <w:szCs w:val="22"/>
        </w:rPr>
        <w:t>públicos</w:t>
      </w:r>
      <w:r w:rsidRPr="000315A8">
        <w:rPr>
          <w:rFonts w:ascii="Arial" w:hAnsi="Arial" w:cs="Arial"/>
          <w:spacing w:val="-4"/>
          <w:sz w:val="22"/>
          <w:szCs w:val="22"/>
        </w:rPr>
        <w:t xml:space="preserve"> </w:t>
      </w:r>
      <w:r w:rsidRPr="000315A8">
        <w:rPr>
          <w:rFonts w:ascii="Arial" w:hAnsi="Arial" w:cs="Arial"/>
          <w:sz w:val="22"/>
          <w:szCs w:val="22"/>
        </w:rPr>
        <w:t>domiciliarios</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acueducto,</w:t>
      </w:r>
      <w:r w:rsidRPr="000315A8">
        <w:rPr>
          <w:rFonts w:ascii="Arial" w:hAnsi="Arial" w:cs="Arial"/>
          <w:spacing w:val="-3"/>
          <w:sz w:val="22"/>
          <w:szCs w:val="22"/>
        </w:rPr>
        <w:t xml:space="preserve"> </w:t>
      </w:r>
      <w:r w:rsidRPr="000315A8">
        <w:rPr>
          <w:rFonts w:ascii="Arial" w:hAnsi="Arial" w:cs="Arial"/>
          <w:sz w:val="22"/>
          <w:szCs w:val="22"/>
        </w:rPr>
        <w:t>alcantarillado</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4"/>
          <w:sz w:val="22"/>
          <w:szCs w:val="22"/>
        </w:rPr>
        <w:t xml:space="preserve"> </w:t>
      </w:r>
      <w:r w:rsidRPr="000315A8">
        <w:rPr>
          <w:rFonts w:ascii="Arial" w:hAnsi="Arial" w:cs="Arial"/>
          <w:sz w:val="22"/>
          <w:szCs w:val="22"/>
        </w:rPr>
        <w:t>aseo.</w:t>
      </w:r>
    </w:p>
    <w:p w14:paraId="35811CF2" w14:textId="77777777" w:rsidR="004E2219" w:rsidRPr="000315A8" w:rsidRDefault="004E2219" w:rsidP="004E2219">
      <w:pPr>
        <w:pStyle w:val="Textoindependiente"/>
        <w:tabs>
          <w:tab w:val="left" w:pos="1295"/>
        </w:tabs>
        <w:jc w:val="both"/>
        <w:rPr>
          <w:rFonts w:ascii="Arial" w:hAnsi="Arial" w:cs="Arial"/>
          <w:sz w:val="22"/>
          <w:szCs w:val="22"/>
        </w:rPr>
      </w:pPr>
    </w:p>
    <w:p w14:paraId="12B2E5A2"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Estos actos administrativos, serán notiﬁcados al alcalde del municipio.</w:t>
      </w:r>
    </w:p>
    <w:p w14:paraId="14C2DDCE" w14:textId="77777777" w:rsidR="007B58BC" w:rsidRPr="000315A8" w:rsidRDefault="007B58BC" w:rsidP="004E2219">
      <w:pPr>
        <w:pStyle w:val="Textoindependiente"/>
        <w:jc w:val="both"/>
        <w:rPr>
          <w:rFonts w:ascii="Arial" w:hAnsi="Arial" w:cs="Arial"/>
          <w:sz w:val="22"/>
          <w:szCs w:val="22"/>
        </w:rPr>
      </w:pPr>
    </w:p>
    <w:p w14:paraId="12C3F2FE"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En ﬁrme la resolución de invitación, el Superintendente de Servicios Públicos Domiciliarios invitará a aquellas empresas prestadoras de servicios públicos domiciliarios, que según la información de que dispone la Superintendencia de Servicios Públicos Domiciliarios cuenten con la capacidad técnica, administrativa y ﬁnanciera para atender esos servicios, las cuales podrán presentar propuestas tendientes a asumir su prestación.</w:t>
      </w:r>
    </w:p>
    <w:p w14:paraId="7A208422" w14:textId="77777777" w:rsidR="007B58BC" w:rsidRPr="000315A8" w:rsidRDefault="007B58BC" w:rsidP="004E2219">
      <w:pPr>
        <w:pStyle w:val="Textoindependiente"/>
        <w:jc w:val="both"/>
        <w:rPr>
          <w:rFonts w:ascii="Arial" w:hAnsi="Arial" w:cs="Arial"/>
          <w:sz w:val="22"/>
          <w:szCs w:val="22"/>
        </w:rPr>
      </w:pPr>
    </w:p>
    <w:p w14:paraId="4C7A043D"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En la comunicación, se detallará la metodología de evaluación de las condiciones técnicas, administrativas y ﬁnancieras para la prestación del servicio público domiciliario, la situación del servicio o servicios y se suministrará toda la información que se estime necesaria, para que la (s) empresa (s) prestadora (s) de servicios públicos domiciliarios interesadas puedan evaluar las condiciones de su prestación y formulen sus propuestas.</w:t>
      </w:r>
    </w:p>
    <w:p w14:paraId="53CCACAB" w14:textId="77777777" w:rsidR="007B58BC" w:rsidRPr="000315A8" w:rsidRDefault="007B58BC" w:rsidP="004E2219">
      <w:pPr>
        <w:pStyle w:val="Textoindependiente"/>
        <w:jc w:val="both"/>
        <w:rPr>
          <w:rFonts w:ascii="Arial" w:hAnsi="Arial" w:cs="Arial"/>
          <w:sz w:val="22"/>
          <w:szCs w:val="22"/>
        </w:rPr>
      </w:pPr>
    </w:p>
    <w:p w14:paraId="6E090A31"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El Superintendente de Servicios Públicos Domiciliarios ﬁjará un plazo para la preparación y presentación de las propuestas, atendiendo a la complejidad de los servicios y al tamaño del mercado, y podrá ampliarlo de oﬁcio o por solicitud de las dos terceras partes de los invitados.</w:t>
      </w:r>
    </w:p>
    <w:p w14:paraId="7955BFA6" w14:textId="77777777" w:rsidR="007B58BC" w:rsidRPr="000315A8" w:rsidRDefault="007B58BC" w:rsidP="004E2219">
      <w:pPr>
        <w:pStyle w:val="Textoindependiente"/>
        <w:jc w:val="both"/>
        <w:rPr>
          <w:rFonts w:ascii="Arial" w:hAnsi="Arial" w:cs="Arial"/>
          <w:sz w:val="22"/>
          <w:szCs w:val="22"/>
        </w:rPr>
      </w:pPr>
    </w:p>
    <w:p w14:paraId="69A635DE" w14:textId="77777777" w:rsidR="007B58BC" w:rsidRPr="000315A8" w:rsidRDefault="0067285D" w:rsidP="004E2219">
      <w:pPr>
        <w:pStyle w:val="Textoindependiente"/>
        <w:jc w:val="both"/>
        <w:rPr>
          <w:rFonts w:ascii="Arial" w:hAnsi="Arial" w:cs="Arial"/>
          <w:sz w:val="22"/>
          <w:szCs w:val="22"/>
        </w:rPr>
      </w:pPr>
      <w:r w:rsidRPr="000315A8">
        <w:rPr>
          <w:rFonts w:ascii="Arial" w:hAnsi="Arial" w:cs="Arial"/>
          <w:sz w:val="22"/>
          <w:szCs w:val="22"/>
        </w:rPr>
        <w:t>Las propuestas deberán ser entregadas, debidamente soportadas y dentro del término señalado por el acto de convocatoria, en sobre cerrado, en la Secretaría General de la Superintendencia de Servicios Públicos Domiciliarios.</w:t>
      </w:r>
    </w:p>
    <w:p w14:paraId="746DECE0" w14:textId="77777777" w:rsidR="007B58BC" w:rsidRPr="000315A8" w:rsidRDefault="007B58BC" w:rsidP="00453CE2">
      <w:pPr>
        <w:pStyle w:val="Textoindependiente"/>
        <w:jc w:val="both"/>
        <w:rPr>
          <w:rFonts w:ascii="Arial" w:hAnsi="Arial" w:cs="Arial"/>
          <w:sz w:val="22"/>
          <w:szCs w:val="22"/>
        </w:rPr>
      </w:pPr>
    </w:p>
    <w:p w14:paraId="382532C1"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ARTÍCULO 2.2.9.1.4. Comité Evaluador. Se deberá conformar un Comité Evaluador, integrado por cuatro (4) servidores públicos de la Superintendencia de Servicios Públicos Domiciliarios, el cual tendrá como función, llevar a cabo el análisis comparativo de las propuestas, dentro del término ﬁjado en el acto administrativo de invitación.</w:t>
      </w:r>
    </w:p>
    <w:p w14:paraId="045B8518" w14:textId="77777777" w:rsidR="007B58BC" w:rsidRPr="000315A8" w:rsidRDefault="007B58BC" w:rsidP="00453CE2">
      <w:pPr>
        <w:pStyle w:val="Textoindependiente"/>
        <w:jc w:val="both"/>
        <w:rPr>
          <w:rFonts w:ascii="Arial" w:hAnsi="Arial" w:cs="Arial"/>
          <w:sz w:val="22"/>
          <w:szCs w:val="22"/>
        </w:rPr>
      </w:pPr>
    </w:p>
    <w:p w14:paraId="460DA0CA"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Examinadas las propuestas, el Comité Evaluador recomendará al Superintendente de Servicios Públicos Domiciliarios, el orden de elegibilidad de las empresas prestadoras de servicios públicos domiciliarios que presentaron propuesta para la prestación del servicio.</w:t>
      </w:r>
    </w:p>
    <w:p w14:paraId="5314BDE2" w14:textId="77777777" w:rsidR="007B58BC" w:rsidRPr="000315A8" w:rsidRDefault="007B58BC" w:rsidP="00453CE2">
      <w:pPr>
        <w:pStyle w:val="Textoindependiente"/>
        <w:jc w:val="both"/>
        <w:rPr>
          <w:rFonts w:ascii="Arial" w:hAnsi="Arial" w:cs="Arial"/>
          <w:sz w:val="22"/>
          <w:szCs w:val="22"/>
        </w:rPr>
      </w:pPr>
    </w:p>
    <w:p w14:paraId="5DC5674F"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El Superintendente de Servicios Públicos Domiciliarios, mediante acto administrativo, seleccionará a la empresa que ofrezca las mejores condiciones de prestación del servicio público domiciliario.</w:t>
      </w:r>
    </w:p>
    <w:p w14:paraId="548FBFCD" w14:textId="77777777" w:rsidR="007B58BC" w:rsidRPr="000315A8" w:rsidRDefault="007B58BC" w:rsidP="00453CE2">
      <w:pPr>
        <w:pStyle w:val="Textoindependiente"/>
        <w:jc w:val="both"/>
        <w:rPr>
          <w:rFonts w:ascii="Arial" w:hAnsi="Arial" w:cs="Arial"/>
          <w:sz w:val="22"/>
          <w:szCs w:val="22"/>
        </w:rPr>
      </w:pPr>
    </w:p>
    <w:p w14:paraId="29BE09B2"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La empresa prestadora de servicios públicos domiciliarios seleccionada deberá sujetarse a la regulación tarifaría vigente.</w:t>
      </w:r>
    </w:p>
    <w:p w14:paraId="1B96BAF3" w14:textId="77777777" w:rsidR="007B58BC" w:rsidRPr="000315A8" w:rsidRDefault="007B58BC" w:rsidP="00453CE2">
      <w:pPr>
        <w:pStyle w:val="Textoindependiente"/>
        <w:jc w:val="both"/>
        <w:rPr>
          <w:rFonts w:ascii="Arial" w:hAnsi="Arial" w:cs="Arial"/>
          <w:sz w:val="22"/>
          <w:szCs w:val="22"/>
        </w:rPr>
      </w:pPr>
    </w:p>
    <w:p w14:paraId="008EBD65" w14:textId="77777777" w:rsidR="007B58BC" w:rsidRPr="000315A8" w:rsidRDefault="0067285D" w:rsidP="00453CE2">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de la evaluación de las condiciones futuras de la prestación del servicio público domiciliario y/o las propuestas presentadas por las empresas invitadas se obtenga que no es posible alcanzar los indicadores </w:t>
      </w:r>
      <w:r w:rsidRPr="000315A8">
        <w:rPr>
          <w:rFonts w:ascii="Arial" w:hAnsi="Arial" w:cs="Arial"/>
          <w:spacing w:val="-5"/>
          <w:sz w:val="22"/>
          <w:szCs w:val="22"/>
        </w:rPr>
        <w:t>deﬁnidos</w:t>
      </w:r>
      <w:r w:rsidRPr="000315A8">
        <w:rPr>
          <w:rFonts w:ascii="Arial" w:hAnsi="Arial" w:cs="Arial"/>
          <w:sz w:val="22"/>
          <w:szCs w:val="22"/>
        </w:rPr>
        <w:t xml:space="preserve"> de manera general en la regulación vigente,</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Superintendente</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Servicios</w:t>
      </w:r>
      <w:r w:rsidRPr="000315A8">
        <w:rPr>
          <w:rFonts w:ascii="Arial" w:hAnsi="Arial" w:cs="Arial"/>
          <w:spacing w:val="-5"/>
          <w:sz w:val="22"/>
          <w:szCs w:val="22"/>
        </w:rPr>
        <w:t xml:space="preserve"> </w:t>
      </w:r>
      <w:r w:rsidRPr="000315A8">
        <w:rPr>
          <w:rFonts w:ascii="Arial" w:hAnsi="Arial" w:cs="Arial"/>
          <w:sz w:val="22"/>
          <w:szCs w:val="22"/>
        </w:rPr>
        <w:t>Públicos</w:t>
      </w:r>
      <w:r w:rsidRPr="000315A8">
        <w:rPr>
          <w:rFonts w:ascii="Arial" w:hAnsi="Arial" w:cs="Arial"/>
          <w:spacing w:val="-3"/>
          <w:sz w:val="22"/>
          <w:szCs w:val="22"/>
        </w:rPr>
        <w:t xml:space="preserve"> </w:t>
      </w:r>
      <w:r w:rsidRPr="000315A8">
        <w:rPr>
          <w:rFonts w:ascii="Arial" w:hAnsi="Arial" w:cs="Arial"/>
          <w:sz w:val="22"/>
          <w:szCs w:val="22"/>
        </w:rPr>
        <w:t>Domiciliarios</w:t>
      </w:r>
      <w:r w:rsidRPr="000315A8">
        <w:rPr>
          <w:rFonts w:ascii="Arial" w:hAnsi="Arial" w:cs="Arial"/>
          <w:spacing w:val="-4"/>
          <w:sz w:val="22"/>
          <w:szCs w:val="22"/>
        </w:rPr>
        <w:t xml:space="preserve"> </w:t>
      </w:r>
      <w:r w:rsidRPr="000315A8">
        <w:rPr>
          <w:rFonts w:ascii="Arial" w:hAnsi="Arial" w:cs="Arial"/>
          <w:sz w:val="22"/>
          <w:szCs w:val="22"/>
        </w:rPr>
        <w:t>solicitará</w:t>
      </w:r>
      <w:r w:rsidRPr="000315A8">
        <w:rPr>
          <w:rFonts w:ascii="Arial" w:hAnsi="Arial" w:cs="Arial"/>
          <w:spacing w:val="-5"/>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5"/>
          <w:sz w:val="22"/>
          <w:szCs w:val="22"/>
        </w:rPr>
        <w:t xml:space="preserve"> </w:t>
      </w:r>
      <w:r w:rsidRPr="000315A8">
        <w:rPr>
          <w:rFonts w:ascii="Arial" w:hAnsi="Arial" w:cs="Arial"/>
          <w:sz w:val="22"/>
          <w:szCs w:val="22"/>
        </w:rPr>
        <w:t>Comisión</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Regulación</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Agua</w:t>
      </w:r>
      <w:r w:rsidRPr="000315A8">
        <w:rPr>
          <w:rFonts w:ascii="Arial" w:hAnsi="Arial" w:cs="Arial"/>
          <w:spacing w:val="-5"/>
          <w:sz w:val="22"/>
          <w:szCs w:val="22"/>
        </w:rPr>
        <w:t xml:space="preserve"> </w:t>
      </w:r>
      <w:r w:rsidRPr="000315A8">
        <w:rPr>
          <w:rFonts w:ascii="Arial" w:hAnsi="Arial" w:cs="Arial"/>
          <w:sz w:val="22"/>
          <w:szCs w:val="22"/>
        </w:rPr>
        <w:t>Potable</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5"/>
          <w:sz w:val="22"/>
          <w:szCs w:val="22"/>
        </w:rPr>
        <w:t xml:space="preserve"> </w:t>
      </w:r>
      <w:r w:rsidRPr="000315A8">
        <w:rPr>
          <w:rFonts w:ascii="Arial" w:hAnsi="Arial" w:cs="Arial"/>
          <w:sz w:val="22"/>
          <w:szCs w:val="22"/>
        </w:rPr>
        <w:t>Saneamiento</w:t>
      </w:r>
      <w:r w:rsidRPr="000315A8">
        <w:rPr>
          <w:rFonts w:ascii="Arial" w:hAnsi="Arial" w:cs="Arial"/>
          <w:spacing w:val="-3"/>
          <w:sz w:val="22"/>
          <w:szCs w:val="22"/>
        </w:rPr>
        <w:t xml:space="preserve"> </w:t>
      </w:r>
      <w:r w:rsidRPr="000315A8">
        <w:rPr>
          <w:rFonts w:ascii="Arial" w:hAnsi="Arial" w:cs="Arial"/>
          <w:sz w:val="22"/>
          <w:szCs w:val="22"/>
        </w:rPr>
        <w:t>Básico la modiﬁcación de los</w:t>
      </w:r>
      <w:r w:rsidRPr="06160630">
        <w:rPr>
          <w:rFonts w:ascii="Arial" w:hAnsi="Arial" w:cs="Arial"/>
          <w:sz w:val="22"/>
          <w:szCs w:val="22"/>
        </w:rPr>
        <w:t xml:space="preserve"> </w:t>
      </w:r>
      <w:r w:rsidRPr="000315A8">
        <w:rPr>
          <w:rFonts w:ascii="Arial" w:hAnsi="Arial" w:cs="Arial"/>
          <w:sz w:val="22"/>
          <w:szCs w:val="22"/>
        </w:rPr>
        <w:t>mismos.</w:t>
      </w:r>
    </w:p>
    <w:p w14:paraId="5E0A14B4" w14:textId="77777777" w:rsidR="007B58BC" w:rsidRPr="000315A8" w:rsidRDefault="007B58BC" w:rsidP="00453CE2">
      <w:pPr>
        <w:pStyle w:val="Textoindependiente"/>
        <w:jc w:val="both"/>
        <w:rPr>
          <w:rFonts w:ascii="Arial" w:hAnsi="Arial" w:cs="Arial"/>
          <w:sz w:val="22"/>
          <w:szCs w:val="22"/>
        </w:rPr>
      </w:pPr>
    </w:p>
    <w:p w14:paraId="43C92DA2" w14:textId="03FCB651"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0505B36" w:rsidRPr="000315A8">
        <w:rPr>
          <w:rFonts w:ascii="Arial" w:hAnsi="Arial" w:cs="Arial"/>
          <w:sz w:val="22"/>
          <w:szCs w:val="22"/>
        </w:rPr>
        <w:t xml:space="preserve"> </w:t>
      </w:r>
      <w:r w:rsidRPr="000315A8">
        <w:rPr>
          <w:rFonts w:ascii="Arial" w:hAnsi="Arial" w:cs="Arial"/>
          <w:sz w:val="22"/>
          <w:szCs w:val="22"/>
        </w:rPr>
        <w:tab/>
        <w:t>2.2.9.1.5. Selección de la empresa y servidumbre. En el acto administrativo de selección, el Superintendente de Servicios Públicos Domiciliarios impondrá al municipio, en virtud del inciso 3 del numeral 6.4 del artículo 6 de la Ley 142 de 1994, servidumbre sobre los bienes municipales necesarios para que la empresa pueda</w:t>
      </w:r>
      <w:r w:rsidRPr="000315A8">
        <w:rPr>
          <w:rFonts w:ascii="Arial" w:hAnsi="Arial" w:cs="Arial"/>
          <w:spacing w:val="-9"/>
          <w:sz w:val="22"/>
          <w:szCs w:val="22"/>
        </w:rPr>
        <w:t xml:space="preserve"> </w:t>
      </w:r>
      <w:r w:rsidRPr="000315A8">
        <w:rPr>
          <w:rFonts w:ascii="Arial" w:hAnsi="Arial" w:cs="Arial"/>
          <w:sz w:val="22"/>
          <w:szCs w:val="22"/>
        </w:rPr>
        <w:t>operar.</w:t>
      </w:r>
    </w:p>
    <w:p w14:paraId="4D210681" w14:textId="77777777" w:rsidR="007B58BC" w:rsidRPr="000315A8" w:rsidRDefault="007B58BC" w:rsidP="00453CE2">
      <w:pPr>
        <w:pStyle w:val="Textoindependiente"/>
        <w:jc w:val="both"/>
        <w:rPr>
          <w:rFonts w:ascii="Arial" w:hAnsi="Arial" w:cs="Arial"/>
          <w:sz w:val="22"/>
          <w:szCs w:val="22"/>
        </w:rPr>
      </w:pPr>
    </w:p>
    <w:p w14:paraId="07037462"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Así mismo, en dicho acto administrativo se indicarán las responsabilidades de la empresa prestadora de servicios públicos domiciliarios frente a la conservación y el mantenimiento de los aludidos bienes e instalaciones.</w:t>
      </w:r>
    </w:p>
    <w:p w14:paraId="681F8E14" w14:textId="77777777" w:rsidR="007B58BC" w:rsidRPr="000315A8" w:rsidRDefault="007B58BC" w:rsidP="00453CE2">
      <w:pPr>
        <w:pStyle w:val="Textoindependiente"/>
        <w:jc w:val="both"/>
        <w:rPr>
          <w:rFonts w:ascii="Arial" w:hAnsi="Arial" w:cs="Arial"/>
          <w:sz w:val="22"/>
          <w:szCs w:val="22"/>
        </w:rPr>
      </w:pPr>
    </w:p>
    <w:p w14:paraId="1D9A86A2" w14:textId="178AF567"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5569A8C" w:rsidRPr="000315A8">
        <w:rPr>
          <w:rFonts w:ascii="Arial" w:hAnsi="Arial" w:cs="Arial"/>
          <w:sz w:val="22"/>
          <w:szCs w:val="22"/>
        </w:rPr>
        <w:t xml:space="preserve"> </w:t>
      </w:r>
      <w:r w:rsidRPr="000315A8">
        <w:rPr>
          <w:rFonts w:ascii="Arial" w:hAnsi="Arial" w:cs="Arial"/>
          <w:sz w:val="22"/>
          <w:szCs w:val="22"/>
        </w:rPr>
        <w:tab/>
        <w:t>2.2.9.1.6.</w:t>
      </w:r>
      <w:r w:rsidRPr="000315A8">
        <w:rPr>
          <w:rFonts w:ascii="Arial" w:hAnsi="Arial" w:cs="Arial"/>
          <w:spacing w:val="-3"/>
          <w:sz w:val="22"/>
          <w:szCs w:val="22"/>
        </w:rPr>
        <w:t xml:space="preserve"> </w:t>
      </w:r>
      <w:r w:rsidRPr="000315A8">
        <w:rPr>
          <w:rFonts w:ascii="Arial" w:hAnsi="Arial" w:cs="Arial"/>
          <w:sz w:val="22"/>
          <w:szCs w:val="22"/>
        </w:rPr>
        <w:t>Plazo.</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empresa</w:t>
      </w:r>
      <w:r w:rsidRPr="000315A8">
        <w:rPr>
          <w:rFonts w:ascii="Arial" w:hAnsi="Arial" w:cs="Arial"/>
          <w:spacing w:val="-3"/>
          <w:sz w:val="22"/>
          <w:szCs w:val="22"/>
        </w:rPr>
        <w:t xml:space="preserve"> </w:t>
      </w:r>
      <w:r w:rsidRPr="000315A8">
        <w:rPr>
          <w:rFonts w:ascii="Arial" w:hAnsi="Arial" w:cs="Arial"/>
          <w:sz w:val="22"/>
          <w:szCs w:val="22"/>
        </w:rPr>
        <w:t>prestadora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servicios</w:t>
      </w:r>
      <w:r w:rsidRPr="000315A8">
        <w:rPr>
          <w:rFonts w:ascii="Arial" w:hAnsi="Arial" w:cs="Arial"/>
          <w:spacing w:val="-3"/>
          <w:sz w:val="22"/>
          <w:szCs w:val="22"/>
        </w:rPr>
        <w:t xml:space="preserve"> </w:t>
      </w:r>
      <w:r w:rsidRPr="000315A8">
        <w:rPr>
          <w:rFonts w:ascii="Arial" w:hAnsi="Arial" w:cs="Arial"/>
          <w:sz w:val="22"/>
          <w:szCs w:val="22"/>
        </w:rPr>
        <w:t>públicos</w:t>
      </w:r>
      <w:r w:rsidRPr="000315A8">
        <w:rPr>
          <w:rFonts w:ascii="Arial" w:hAnsi="Arial" w:cs="Arial"/>
          <w:spacing w:val="-3"/>
          <w:sz w:val="22"/>
          <w:szCs w:val="22"/>
        </w:rPr>
        <w:t xml:space="preserve"> </w:t>
      </w:r>
      <w:r w:rsidRPr="000315A8">
        <w:rPr>
          <w:rFonts w:ascii="Arial" w:hAnsi="Arial" w:cs="Arial"/>
          <w:sz w:val="22"/>
          <w:szCs w:val="22"/>
        </w:rPr>
        <w:t>domiciliarios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le</w:t>
      </w:r>
      <w:r w:rsidRPr="000315A8">
        <w:rPr>
          <w:rFonts w:ascii="Arial" w:hAnsi="Arial" w:cs="Arial"/>
          <w:spacing w:val="-3"/>
          <w:sz w:val="22"/>
          <w:szCs w:val="22"/>
        </w:rPr>
        <w:t xml:space="preserve"> </w:t>
      </w:r>
      <w:r w:rsidRPr="000315A8">
        <w:rPr>
          <w:rFonts w:ascii="Arial" w:hAnsi="Arial" w:cs="Arial"/>
          <w:sz w:val="22"/>
          <w:szCs w:val="22"/>
        </w:rPr>
        <w:t>asigne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prestación</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servicio</w:t>
      </w:r>
    </w:p>
    <w:p w14:paraId="4C2BC7DF"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(s) público (s) domiciliario (s), tendrá (n) a cargo su prestación por el término que se estipuló en la invitación. Una vez cumplido este plazo el servicio retornará al municipio.</w:t>
      </w:r>
    </w:p>
    <w:p w14:paraId="73D9DECB" w14:textId="77777777" w:rsidR="007B58BC" w:rsidRPr="000315A8" w:rsidRDefault="007B58BC" w:rsidP="00453CE2">
      <w:pPr>
        <w:pStyle w:val="Textoindependiente"/>
        <w:jc w:val="both"/>
        <w:rPr>
          <w:rFonts w:ascii="Arial" w:hAnsi="Arial" w:cs="Arial"/>
          <w:sz w:val="22"/>
          <w:szCs w:val="22"/>
        </w:rPr>
      </w:pPr>
    </w:p>
    <w:p w14:paraId="08450A9C"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La empresa de servicios públicos seleccionada informará al alcalde, con seis (6) meses de antelación al vencimiento del plazo, para que éste adopte las medidas necesarias que garanticen la continuidad en la prestación del servicio.</w:t>
      </w:r>
    </w:p>
    <w:p w14:paraId="74214181" w14:textId="77777777" w:rsidR="007B58BC" w:rsidRPr="000315A8" w:rsidRDefault="007B58BC" w:rsidP="00453CE2">
      <w:pPr>
        <w:pStyle w:val="Textoindependiente"/>
        <w:jc w:val="both"/>
        <w:rPr>
          <w:rFonts w:ascii="Arial" w:hAnsi="Arial" w:cs="Arial"/>
          <w:sz w:val="22"/>
          <w:szCs w:val="22"/>
        </w:rPr>
      </w:pPr>
    </w:p>
    <w:p w14:paraId="3ADAECBF" w14:textId="1B4E074E"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01A9F56" w:rsidRPr="000315A8">
        <w:rPr>
          <w:rFonts w:ascii="Arial" w:hAnsi="Arial" w:cs="Arial"/>
          <w:sz w:val="22"/>
          <w:szCs w:val="22"/>
        </w:rPr>
        <w:t xml:space="preserve"> </w:t>
      </w:r>
      <w:r w:rsidRPr="000315A8">
        <w:rPr>
          <w:rFonts w:ascii="Arial" w:hAnsi="Arial" w:cs="Arial"/>
          <w:sz w:val="22"/>
          <w:szCs w:val="22"/>
        </w:rPr>
        <w:tab/>
        <w:t xml:space="preserve">2.2.9.1.7. Tarifas. Las tarifas serán las que resulten del estudio de las condiciones futuras de prestación del servicio respectivo, de acuerdo con las posibilidades </w:t>
      </w:r>
      <w:r w:rsidRPr="000315A8">
        <w:rPr>
          <w:rFonts w:ascii="Arial" w:hAnsi="Arial" w:cs="Arial"/>
          <w:spacing w:val="-4"/>
          <w:sz w:val="22"/>
          <w:szCs w:val="22"/>
        </w:rPr>
        <w:t>ﬁnancieras</w:t>
      </w:r>
      <w:r w:rsidRPr="000315A8">
        <w:rPr>
          <w:rFonts w:ascii="Arial" w:hAnsi="Arial" w:cs="Arial"/>
          <w:sz w:val="22"/>
          <w:szCs w:val="22"/>
        </w:rPr>
        <w:t xml:space="preserve">, los requerimientos de inversión y las posibilidades de obtención de recursos para mejoras en la </w:t>
      </w:r>
      <w:r w:rsidRPr="000315A8">
        <w:rPr>
          <w:rFonts w:ascii="Arial" w:hAnsi="Arial" w:cs="Arial"/>
          <w:spacing w:val="-3"/>
          <w:sz w:val="22"/>
          <w:szCs w:val="22"/>
        </w:rPr>
        <w:t>eﬁciencia</w:t>
      </w:r>
      <w:r w:rsidRPr="000315A8">
        <w:rPr>
          <w:rFonts w:ascii="Arial" w:hAnsi="Arial" w:cs="Arial"/>
          <w:sz w:val="22"/>
          <w:szCs w:val="22"/>
        </w:rPr>
        <w:t>, de conformidad con la regulación vigente. Estas tarifas se presentarán a la Comisión de Regulación de Agua Potable</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Saneamiento</w:t>
      </w:r>
      <w:r w:rsidRPr="000315A8">
        <w:rPr>
          <w:rFonts w:ascii="Arial" w:hAnsi="Arial" w:cs="Arial"/>
          <w:spacing w:val="-3"/>
          <w:sz w:val="22"/>
          <w:szCs w:val="22"/>
        </w:rPr>
        <w:t xml:space="preserve"> </w:t>
      </w:r>
      <w:r w:rsidRPr="000315A8">
        <w:rPr>
          <w:rFonts w:ascii="Arial" w:hAnsi="Arial" w:cs="Arial"/>
          <w:sz w:val="22"/>
          <w:szCs w:val="22"/>
        </w:rPr>
        <w:t>Básico,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requerirse</w:t>
      </w:r>
      <w:r w:rsidRPr="000315A8">
        <w:rPr>
          <w:rFonts w:ascii="Arial" w:hAnsi="Arial" w:cs="Arial"/>
          <w:spacing w:val="-3"/>
          <w:sz w:val="22"/>
          <w:szCs w:val="22"/>
        </w:rPr>
        <w:t xml:space="preserve"> </w:t>
      </w:r>
      <w:r w:rsidRPr="000315A8">
        <w:rPr>
          <w:rFonts w:ascii="Arial" w:hAnsi="Arial" w:cs="Arial"/>
          <w:sz w:val="22"/>
          <w:szCs w:val="22"/>
        </w:rPr>
        <w:t>modiﬁcaciones</w:t>
      </w:r>
      <w:r w:rsidRPr="000315A8">
        <w:rPr>
          <w:rFonts w:ascii="Arial" w:hAnsi="Arial" w:cs="Arial"/>
          <w:spacing w:val="-2"/>
          <w:sz w:val="22"/>
          <w:szCs w:val="22"/>
        </w:rPr>
        <w:t xml:space="preserve"> </w:t>
      </w:r>
      <w:r w:rsidRPr="000315A8">
        <w:rPr>
          <w:rFonts w:ascii="Arial" w:hAnsi="Arial" w:cs="Arial"/>
          <w:sz w:val="22"/>
          <w:szCs w:val="22"/>
        </w:rPr>
        <w:t>a</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fórmulas</w:t>
      </w:r>
      <w:r w:rsidRPr="000315A8">
        <w:rPr>
          <w:rFonts w:ascii="Arial" w:hAnsi="Arial" w:cs="Arial"/>
          <w:spacing w:val="-3"/>
          <w:sz w:val="22"/>
          <w:szCs w:val="22"/>
        </w:rPr>
        <w:t xml:space="preserve"> </w:t>
      </w:r>
      <w:r w:rsidRPr="000315A8">
        <w:rPr>
          <w:rFonts w:ascii="Arial" w:hAnsi="Arial" w:cs="Arial"/>
          <w:sz w:val="22"/>
          <w:szCs w:val="22"/>
        </w:rPr>
        <w:t>tarifarias</w:t>
      </w:r>
      <w:r w:rsidRPr="000315A8">
        <w:rPr>
          <w:rFonts w:ascii="Arial" w:hAnsi="Arial" w:cs="Arial"/>
          <w:spacing w:val="-2"/>
          <w:sz w:val="22"/>
          <w:szCs w:val="22"/>
        </w:rPr>
        <w:t xml:space="preserve"> </w:t>
      </w:r>
      <w:r w:rsidRPr="000315A8">
        <w:rPr>
          <w:rFonts w:ascii="Arial" w:hAnsi="Arial" w:cs="Arial"/>
          <w:sz w:val="22"/>
          <w:szCs w:val="22"/>
        </w:rPr>
        <w:t>vigentes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municipio</w:t>
      </w:r>
      <w:r w:rsidRPr="000315A8">
        <w:rPr>
          <w:rFonts w:ascii="Arial" w:hAnsi="Arial" w:cs="Arial"/>
          <w:spacing w:val="-3"/>
          <w:sz w:val="22"/>
          <w:szCs w:val="22"/>
        </w:rPr>
        <w:t xml:space="preserve"> </w:t>
      </w:r>
      <w:r w:rsidRPr="000315A8">
        <w:rPr>
          <w:rFonts w:ascii="Arial" w:hAnsi="Arial" w:cs="Arial"/>
          <w:sz w:val="22"/>
          <w:szCs w:val="22"/>
        </w:rPr>
        <w:t>o</w:t>
      </w:r>
      <w:r w:rsidRPr="06160630">
        <w:rPr>
          <w:rFonts w:ascii="Arial" w:hAnsi="Arial" w:cs="Arial"/>
          <w:sz w:val="22"/>
          <w:szCs w:val="22"/>
        </w:rPr>
        <w:t xml:space="preserve"> </w:t>
      </w:r>
      <w:r w:rsidRPr="000315A8">
        <w:rPr>
          <w:rFonts w:ascii="Arial" w:hAnsi="Arial" w:cs="Arial"/>
          <w:sz w:val="22"/>
          <w:szCs w:val="22"/>
        </w:rPr>
        <w:t>distrito</w:t>
      </w:r>
      <w:r w:rsidRPr="06160630">
        <w:rPr>
          <w:rFonts w:ascii="Arial" w:hAnsi="Arial" w:cs="Arial"/>
          <w:sz w:val="22"/>
          <w:szCs w:val="22"/>
        </w:rPr>
        <w:t xml:space="preserve"> </w:t>
      </w:r>
      <w:r w:rsidRPr="000315A8">
        <w:rPr>
          <w:rFonts w:ascii="Arial" w:hAnsi="Arial" w:cs="Arial"/>
          <w:sz w:val="22"/>
          <w:szCs w:val="22"/>
        </w:rPr>
        <w:t>respectivo.</w:t>
      </w:r>
    </w:p>
    <w:p w14:paraId="4490D051" w14:textId="77777777" w:rsidR="007B58BC" w:rsidRPr="000315A8" w:rsidRDefault="007B58BC" w:rsidP="00453CE2">
      <w:pPr>
        <w:pStyle w:val="Textoindependiente"/>
        <w:jc w:val="both"/>
        <w:rPr>
          <w:rFonts w:ascii="Arial" w:hAnsi="Arial" w:cs="Arial"/>
          <w:sz w:val="22"/>
          <w:szCs w:val="22"/>
        </w:rPr>
      </w:pPr>
    </w:p>
    <w:p w14:paraId="02949117" w14:textId="64D50D77"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E377845" w:rsidRPr="000315A8">
        <w:rPr>
          <w:rFonts w:ascii="Arial" w:hAnsi="Arial" w:cs="Arial"/>
          <w:sz w:val="22"/>
          <w:szCs w:val="22"/>
        </w:rPr>
        <w:t xml:space="preserve"> </w:t>
      </w:r>
      <w:r w:rsidRPr="000315A8">
        <w:rPr>
          <w:rFonts w:ascii="Arial" w:hAnsi="Arial" w:cs="Arial"/>
          <w:sz w:val="22"/>
          <w:szCs w:val="22"/>
        </w:rPr>
        <w:tab/>
        <w:t>2.2.9.1.8. Remuneración. La remuneración de la empresa seleccionada provendrá del cobro de las tarifas dentro de los límites</w:t>
      </w:r>
      <w:r w:rsidRPr="000315A8">
        <w:rPr>
          <w:rFonts w:ascii="Arial" w:hAnsi="Arial" w:cs="Arial"/>
          <w:spacing w:val="-3"/>
          <w:sz w:val="22"/>
          <w:szCs w:val="22"/>
        </w:rPr>
        <w:t xml:space="preserve"> </w:t>
      </w:r>
      <w:r w:rsidRPr="000315A8">
        <w:rPr>
          <w:rFonts w:ascii="Arial" w:hAnsi="Arial" w:cs="Arial"/>
          <w:sz w:val="22"/>
          <w:szCs w:val="22"/>
        </w:rPr>
        <w:t>establecidos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regulación</w:t>
      </w:r>
      <w:r w:rsidRPr="000315A8">
        <w:rPr>
          <w:rFonts w:ascii="Arial" w:hAnsi="Arial" w:cs="Arial"/>
          <w:spacing w:val="-2"/>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tasa</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descuento</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remuneración</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capital</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gastos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operación</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administración.</w:t>
      </w:r>
    </w:p>
    <w:p w14:paraId="4BA8FD9F" w14:textId="77777777" w:rsidR="007B58BC" w:rsidRPr="000315A8" w:rsidRDefault="007B58BC" w:rsidP="00453CE2">
      <w:pPr>
        <w:pStyle w:val="Textoindependiente"/>
        <w:jc w:val="both"/>
        <w:rPr>
          <w:rFonts w:ascii="Arial" w:hAnsi="Arial" w:cs="Arial"/>
          <w:sz w:val="22"/>
          <w:szCs w:val="22"/>
        </w:rPr>
      </w:pPr>
    </w:p>
    <w:p w14:paraId="54B984CF" w14:textId="44846E91"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C38FC82" w:rsidRPr="000315A8">
        <w:rPr>
          <w:rFonts w:ascii="Arial" w:hAnsi="Arial" w:cs="Arial"/>
          <w:sz w:val="22"/>
          <w:szCs w:val="22"/>
        </w:rPr>
        <w:t xml:space="preserve"> </w:t>
      </w:r>
      <w:r w:rsidRPr="000315A8">
        <w:rPr>
          <w:rFonts w:ascii="Arial" w:hAnsi="Arial" w:cs="Arial"/>
          <w:sz w:val="22"/>
          <w:szCs w:val="22"/>
        </w:rPr>
        <w:tab/>
        <w:t xml:space="preserve">2.2.9.1.9. Recursos para la </w:t>
      </w:r>
      <w:r w:rsidRPr="000315A8">
        <w:rPr>
          <w:rFonts w:ascii="Arial" w:hAnsi="Arial" w:cs="Arial"/>
          <w:spacing w:val="-1"/>
          <w:sz w:val="22"/>
          <w:szCs w:val="22"/>
        </w:rPr>
        <w:t>ﬁnanciación</w:t>
      </w:r>
      <w:r w:rsidRPr="000315A8">
        <w:rPr>
          <w:rFonts w:ascii="Arial" w:hAnsi="Arial" w:cs="Arial"/>
          <w:sz w:val="22"/>
          <w:szCs w:val="22"/>
        </w:rPr>
        <w:t>. El Superintendente de Servicios Públicos Domiciliarios podrá gestionar ante las autoridades nacionales, territoriales y demás organismos competentes la obtención de recursos para contribuir a ﬁnanciar: Las inversiones destinadas al mejoramiento de la calidad de prestación de los servicios públicos domiciliarios, la ampliación de coberturas, y los subsidios para la población más pobre en el marco de la Ley 142 de 1994; a su vez, las entidades aportantes podrán destinar recursos para la ﬁnanciación</w:t>
      </w:r>
      <w:r w:rsidRPr="06160630">
        <w:rPr>
          <w:rFonts w:ascii="Arial" w:hAnsi="Arial" w:cs="Arial"/>
          <w:sz w:val="22"/>
          <w:szCs w:val="22"/>
        </w:rPr>
        <w:t xml:space="preserve"> </w:t>
      </w:r>
      <w:r w:rsidRPr="000315A8">
        <w:rPr>
          <w:rFonts w:ascii="Arial" w:hAnsi="Arial" w:cs="Arial"/>
          <w:sz w:val="22"/>
          <w:szCs w:val="22"/>
        </w:rPr>
        <w:t>mencionada.</w:t>
      </w:r>
    </w:p>
    <w:p w14:paraId="743523D0" w14:textId="77777777" w:rsidR="007B58BC" w:rsidRPr="000315A8" w:rsidRDefault="007B58BC" w:rsidP="00453CE2">
      <w:pPr>
        <w:pStyle w:val="Textoindependiente"/>
        <w:jc w:val="both"/>
        <w:rPr>
          <w:rFonts w:ascii="Arial" w:hAnsi="Arial" w:cs="Arial"/>
          <w:sz w:val="22"/>
          <w:szCs w:val="22"/>
        </w:rPr>
      </w:pPr>
    </w:p>
    <w:p w14:paraId="35ABD188" w14:textId="77777777" w:rsidR="007B58BC" w:rsidRPr="000315A8" w:rsidRDefault="0067285D" w:rsidP="00453CE2">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recursos que se obtengan para el </w:t>
      </w:r>
      <w:r w:rsidRPr="000315A8">
        <w:rPr>
          <w:rFonts w:ascii="Arial" w:hAnsi="Arial" w:cs="Arial"/>
          <w:spacing w:val="-5"/>
          <w:sz w:val="22"/>
          <w:szCs w:val="22"/>
        </w:rPr>
        <w:t>ﬁnanciamiento</w:t>
      </w:r>
      <w:r w:rsidRPr="000315A8">
        <w:rPr>
          <w:rFonts w:ascii="Arial" w:hAnsi="Arial" w:cs="Arial"/>
          <w:sz w:val="22"/>
          <w:szCs w:val="22"/>
        </w:rPr>
        <w:t xml:space="preserve"> de los conceptos enunciados en este artículo podrán ser administrados por medio de entidades ﬁduciarias, entidades ﬁnancieras estatales u otros mecanismos legalmente válidos, cuya contratación se sujetará a las normas legales aplicables</w:t>
      </w:r>
      <w:r w:rsidRPr="06160630">
        <w:rPr>
          <w:rFonts w:ascii="Arial" w:hAnsi="Arial" w:cs="Arial"/>
          <w:sz w:val="22"/>
          <w:szCs w:val="22"/>
        </w:rPr>
        <w:t xml:space="preserve"> </w:t>
      </w:r>
      <w:r w:rsidRPr="000315A8">
        <w:rPr>
          <w:rFonts w:ascii="Arial" w:hAnsi="Arial" w:cs="Arial"/>
          <w:sz w:val="22"/>
          <w:szCs w:val="22"/>
        </w:rPr>
        <w:t>vigentes.</w:t>
      </w:r>
    </w:p>
    <w:p w14:paraId="513009C8" w14:textId="77777777" w:rsidR="007B58BC" w:rsidRPr="000315A8" w:rsidRDefault="007B58BC" w:rsidP="00453CE2">
      <w:pPr>
        <w:pStyle w:val="Textoindependiente"/>
        <w:jc w:val="both"/>
        <w:rPr>
          <w:rFonts w:ascii="Arial" w:hAnsi="Arial" w:cs="Arial"/>
          <w:sz w:val="22"/>
          <w:szCs w:val="22"/>
        </w:rPr>
      </w:pPr>
    </w:p>
    <w:p w14:paraId="3AF424AF" w14:textId="654D576F"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La Superintendencia de Servicios Públicos Domiciliarios, en el acto administrativo mediante el cual seleccione al operador especializado para la prestación del servicio público de acueducto, alcantarillado y aseo, deﬁnirá los términos y las condiciones bajo las cuales se constituirán las ﬁducias necesarias para el manejo de los recursos de que trata este artículo</w:t>
      </w:r>
      <w:r w:rsidR="00DA59A6">
        <w:rPr>
          <w:rFonts w:ascii="Arial" w:hAnsi="Arial" w:cs="Arial"/>
          <w:sz w:val="22"/>
          <w:szCs w:val="22"/>
        </w:rPr>
        <w:t>.</w:t>
      </w:r>
    </w:p>
    <w:p w14:paraId="27FD8F59" w14:textId="77777777" w:rsidR="007B58BC" w:rsidRPr="000315A8" w:rsidRDefault="007B58BC" w:rsidP="00453CE2">
      <w:pPr>
        <w:pStyle w:val="Textoindependiente"/>
        <w:jc w:val="both"/>
        <w:rPr>
          <w:rFonts w:ascii="Arial" w:hAnsi="Arial" w:cs="Arial"/>
          <w:sz w:val="22"/>
          <w:szCs w:val="22"/>
        </w:rPr>
      </w:pPr>
    </w:p>
    <w:p w14:paraId="45710CC4" w14:textId="17F1301C"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EC88750" w:rsidRPr="000315A8">
        <w:rPr>
          <w:rFonts w:ascii="Arial" w:hAnsi="Arial" w:cs="Arial"/>
          <w:sz w:val="22"/>
          <w:szCs w:val="22"/>
        </w:rPr>
        <w:t xml:space="preserve"> </w:t>
      </w:r>
      <w:r w:rsidRPr="000315A8">
        <w:rPr>
          <w:rFonts w:ascii="Arial" w:hAnsi="Arial" w:cs="Arial"/>
          <w:sz w:val="22"/>
          <w:szCs w:val="22"/>
        </w:rPr>
        <w:tab/>
        <w:t>2.2.9.1.10. Reversión de bienes a favor del municipio. Vencido el plazo para la prestación del servicio, señalado por el Superintendente de Servicios Públicos Domiciliarios en la invitación, la empresa operadora entregará el servicio y los bienes al municipio o a la empresa que éste indique, para que garantice la continuidad en la prestación del servicio público</w:t>
      </w:r>
      <w:r w:rsidRPr="000315A8">
        <w:rPr>
          <w:rFonts w:ascii="Arial" w:hAnsi="Arial" w:cs="Arial"/>
          <w:spacing w:val="-19"/>
          <w:sz w:val="22"/>
          <w:szCs w:val="22"/>
        </w:rPr>
        <w:t xml:space="preserve"> </w:t>
      </w:r>
      <w:r w:rsidRPr="000315A8">
        <w:rPr>
          <w:rFonts w:ascii="Arial" w:hAnsi="Arial" w:cs="Arial"/>
          <w:sz w:val="22"/>
          <w:szCs w:val="22"/>
        </w:rPr>
        <w:t>domiciliario.</w:t>
      </w:r>
    </w:p>
    <w:p w14:paraId="450C5B6A" w14:textId="77777777" w:rsidR="002048AD" w:rsidRDefault="002048AD" w:rsidP="00453CE2">
      <w:pPr>
        <w:pStyle w:val="Textoindependiente"/>
        <w:tabs>
          <w:tab w:val="left" w:pos="1295"/>
        </w:tabs>
        <w:jc w:val="both"/>
        <w:rPr>
          <w:rFonts w:ascii="Arial" w:hAnsi="Arial" w:cs="Arial"/>
          <w:sz w:val="22"/>
          <w:szCs w:val="22"/>
        </w:rPr>
      </w:pPr>
    </w:p>
    <w:p w14:paraId="7512C95B" w14:textId="4477DAA9"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D08795D" w:rsidRPr="000315A8">
        <w:rPr>
          <w:rFonts w:ascii="Arial" w:hAnsi="Arial" w:cs="Arial"/>
          <w:sz w:val="22"/>
          <w:szCs w:val="22"/>
        </w:rPr>
        <w:t xml:space="preserve"> </w:t>
      </w:r>
      <w:r w:rsidRPr="000315A8">
        <w:rPr>
          <w:rFonts w:ascii="Arial" w:hAnsi="Arial" w:cs="Arial"/>
          <w:sz w:val="22"/>
          <w:szCs w:val="22"/>
        </w:rPr>
        <w:tab/>
        <w:t>2.2.9.1.11. Coordinación y colaboración. Las autoridades territoriales adoptarán las medidas administrativas correspondientes para dar cumplimiento a la decisión de la Superintendencia de Servicios Públicos Domiciliarios y facilitarán las labores a cargo de la empresa prestadora de servicios públicos</w:t>
      </w:r>
      <w:r w:rsidRPr="000315A8">
        <w:rPr>
          <w:rFonts w:ascii="Arial" w:hAnsi="Arial" w:cs="Arial"/>
          <w:spacing w:val="-6"/>
          <w:sz w:val="22"/>
          <w:szCs w:val="22"/>
        </w:rPr>
        <w:t xml:space="preserve"> </w:t>
      </w:r>
      <w:r w:rsidRPr="000315A8">
        <w:rPr>
          <w:rFonts w:ascii="Arial" w:hAnsi="Arial" w:cs="Arial"/>
          <w:sz w:val="22"/>
          <w:szCs w:val="22"/>
        </w:rPr>
        <w:t>seleccionada.</w:t>
      </w:r>
    </w:p>
    <w:p w14:paraId="53A06CF0" w14:textId="77777777" w:rsidR="007B58BC" w:rsidRPr="000315A8" w:rsidRDefault="007B58BC" w:rsidP="00453CE2">
      <w:pPr>
        <w:pStyle w:val="Textoindependiente"/>
        <w:jc w:val="both"/>
        <w:rPr>
          <w:rFonts w:ascii="Arial" w:hAnsi="Arial" w:cs="Arial"/>
          <w:sz w:val="22"/>
          <w:szCs w:val="22"/>
        </w:rPr>
      </w:pPr>
    </w:p>
    <w:p w14:paraId="4C8027ED" w14:textId="21836A4C"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2DBE6D9" w:rsidRPr="000315A8">
        <w:rPr>
          <w:rFonts w:ascii="Arial" w:hAnsi="Arial" w:cs="Arial"/>
          <w:sz w:val="22"/>
          <w:szCs w:val="22"/>
        </w:rPr>
        <w:t xml:space="preserve"> </w:t>
      </w:r>
      <w:r w:rsidRPr="000315A8">
        <w:rPr>
          <w:rFonts w:ascii="Arial" w:hAnsi="Arial" w:cs="Arial"/>
          <w:sz w:val="22"/>
          <w:szCs w:val="22"/>
        </w:rPr>
        <w:tab/>
        <w:t>2.2.9.1.12. Autoridades municipales. De conformidad con el artículo 178 de la Ley 142 de 1994, para los efectos de este capítulo, siempre que se hable de municipios y de sus autoridades, se considerarán incluidos también los distritos, los territorios indígenas que se constituyan como entidades territoriales, y el departamento de San Andrés y Providencia; y aquellas autoridades suyas que puedan asimilarse con más facilidad a las correspondientes autoridades</w:t>
      </w:r>
      <w:r w:rsidRPr="000315A8">
        <w:rPr>
          <w:rFonts w:ascii="Arial" w:hAnsi="Arial" w:cs="Arial"/>
          <w:spacing w:val="-9"/>
          <w:sz w:val="22"/>
          <w:szCs w:val="22"/>
        </w:rPr>
        <w:t xml:space="preserve"> </w:t>
      </w:r>
      <w:r w:rsidRPr="000315A8">
        <w:rPr>
          <w:rFonts w:ascii="Arial" w:hAnsi="Arial" w:cs="Arial"/>
          <w:sz w:val="22"/>
          <w:szCs w:val="22"/>
        </w:rPr>
        <w:t>municipales.</w:t>
      </w:r>
    </w:p>
    <w:p w14:paraId="62A5DBC4" w14:textId="77777777" w:rsidR="007B58BC" w:rsidRPr="000315A8" w:rsidRDefault="007B58BC" w:rsidP="00453CE2">
      <w:pPr>
        <w:pStyle w:val="Textoindependiente"/>
        <w:jc w:val="both"/>
        <w:rPr>
          <w:rFonts w:ascii="Arial" w:hAnsi="Arial" w:cs="Arial"/>
          <w:sz w:val="22"/>
          <w:szCs w:val="22"/>
        </w:rPr>
      </w:pPr>
    </w:p>
    <w:p w14:paraId="0FECDF46" w14:textId="3C4FB08F"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61241B2" w:rsidRPr="000315A8">
        <w:rPr>
          <w:rFonts w:ascii="Arial" w:hAnsi="Arial" w:cs="Arial"/>
          <w:sz w:val="22"/>
          <w:szCs w:val="22"/>
        </w:rPr>
        <w:t xml:space="preserve"> </w:t>
      </w:r>
      <w:r w:rsidRPr="000315A8">
        <w:rPr>
          <w:rFonts w:ascii="Arial" w:hAnsi="Arial" w:cs="Arial"/>
          <w:sz w:val="22"/>
          <w:szCs w:val="22"/>
        </w:rPr>
        <w:tab/>
        <w:t>2.2.9.1.13. Responsabilidad del municipio. Independientemente del prestador del servicio público domiciliario, el municipio continuará con sus responsabilidades constitucionales y legales en la</w:t>
      </w:r>
      <w:r w:rsidRPr="000315A8">
        <w:rPr>
          <w:rFonts w:ascii="Arial" w:hAnsi="Arial" w:cs="Arial"/>
          <w:spacing w:val="-2"/>
          <w:sz w:val="22"/>
          <w:szCs w:val="22"/>
        </w:rPr>
        <w:t xml:space="preserve"> </w:t>
      </w:r>
      <w:r w:rsidRPr="000315A8">
        <w:rPr>
          <w:rFonts w:ascii="Arial" w:hAnsi="Arial" w:cs="Arial"/>
          <w:sz w:val="22"/>
          <w:szCs w:val="22"/>
        </w:rPr>
        <w:t>materia.</w:t>
      </w:r>
    </w:p>
    <w:p w14:paraId="6CC8402F" w14:textId="77777777" w:rsidR="007B58BC" w:rsidRPr="000315A8" w:rsidRDefault="007B58BC" w:rsidP="00453CE2">
      <w:pPr>
        <w:pStyle w:val="Textoindependiente"/>
        <w:jc w:val="both"/>
        <w:rPr>
          <w:rFonts w:ascii="Arial" w:hAnsi="Arial" w:cs="Arial"/>
          <w:sz w:val="22"/>
          <w:szCs w:val="22"/>
        </w:rPr>
      </w:pPr>
    </w:p>
    <w:p w14:paraId="59533133" w14:textId="02DF28F4"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F9B9D22" w:rsidRPr="000315A8">
        <w:rPr>
          <w:rFonts w:ascii="Arial" w:hAnsi="Arial" w:cs="Arial"/>
          <w:sz w:val="22"/>
          <w:szCs w:val="22"/>
        </w:rPr>
        <w:t xml:space="preserve"> </w:t>
      </w:r>
      <w:r w:rsidRPr="000315A8">
        <w:rPr>
          <w:rFonts w:ascii="Arial" w:hAnsi="Arial" w:cs="Arial"/>
          <w:sz w:val="22"/>
          <w:szCs w:val="22"/>
        </w:rPr>
        <w:tab/>
        <w:t>2.2.9.1.14. Creación de empresas de servicios públicos de carácter regional. Atendiendo las políticas del Gobierno Nacional sobre Crecimiento Económico Sostenible y Generación de Empleo contenidas en la Ley 812 de 2003, así como las condiciones socioeconómicas y culturales de las regiones, la Superintendencia de Servicios Públicos Domiciliarios podrá promover la creación de empresas de servicios públicos de carácter regional de tal forma que se permita una gestión propia de los participantes, con sus consecuentes responsabilidades. En tal caso, la prestación del servicio se entregará a la empresa así constituida, la cual deberá contratar al operador especializado y al supervisor del contrato de operación, previamente escogidos a través de un proceso de selección, mediante actos administrativos expedidos por la Superintendencia de Servicios</w:t>
      </w:r>
      <w:r w:rsidRPr="000315A8">
        <w:rPr>
          <w:rFonts w:ascii="Arial" w:hAnsi="Arial" w:cs="Arial"/>
          <w:spacing w:val="-10"/>
          <w:sz w:val="22"/>
          <w:szCs w:val="22"/>
        </w:rPr>
        <w:t xml:space="preserve"> </w:t>
      </w:r>
      <w:r w:rsidRPr="000315A8">
        <w:rPr>
          <w:rFonts w:ascii="Arial" w:hAnsi="Arial" w:cs="Arial"/>
          <w:sz w:val="22"/>
          <w:szCs w:val="22"/>
        </w:rPr>
        <w:t>Públicos.</w:t>
      </w:r>
    </w:p>
    <w:p w14:paraId="1C12008B" w14:textId="77777777" w:rsidR="007B58BC" w:rsidRPr="000315A8" w:rsidRDefault="007B58BC" w:rsidP="00453CE2">
      <w:pPr>
        <w:pStyle w:val="Textoindependiente"/>
        <w:jc w:val="both"/>
        <w:rPr>
          <w:rFonts w:ascii="Arial" w:hAnsi="Arial" w:cs="Arial"/>
          <w:sz w:val="22"/>
          <w:szCs w:val="22"/>
        </w:rPr>
      </w:pPr>
    </w:p>
    <w:p w14:paraId="07A0ADAB" w14:textId="78222E1B"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La prestación del servicio por el operador especializado que seleccione la Superintendencia de Servicios Públicos Domiciliarios y la</w:t>
      </w:r>
      <w:r w:rsidR="00453CE2" w:rsidRPr="000315A8">
        <w:rPr>
          <w:rFonts w:ascii="Arial" w:hAnsi="Arial" w:cs="Arial"/>
          <w:sz w:val="22"/>
          <w:szCs w:val="22"/>
        </w:rPr>
        <w:t xml:space="preserve"> </w:t>
      </w:r>
      <w:r w:rsidRPr="000315A8">
        <w:rPr>
          <w:rFonts w:ascii="Arial" w:hAnsi="Arial" w:cs="Arial"/>
          <w:sz w:val="22"/>
          <w:szCs w:val="22"/>
        </w:rPr>
        <w:t>supervisión del contrato de operación respectivo se hará conforme a los términos y condiciones que señale esta Entidad.</w:t>
      </w:r>
    </w:p>
    <w:p w14:paraId="5645F225" w14:textId="77777777" w:rsidR="007B58BC" w:rsidRPr="000315A8" w:rsidRDefault="007B58BC" w:rsidP="00053573">
      <w:pPr>
        <w:pStyle w:val="Textoindependiente"/>
        <w:jc w:val="both"/>
        <w:rPr>
          <w:rFonts w:ascii="Arial" w:hAnsi="Arial" w:cs="Arial"/>
          <w:sz w:val="22"/>
          <w:szCs w:val="22"/>
        </w:rPr>
      </w:pPr>
    </w:p>
    <w:p w14:paraId="54674F5B"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PARÁGRAFO . Para la designación del supervisor del Contrato, la Superintendencia de Servicios Públicos Domiciliarios adelantará un proceso de selección que se regirá, en lo pertinente, por el procedimiento establecido en el presente capítulo, y además normas que los modiﬁquen o adicionen.</w:t>
      </w:r>
    </w:p>
    <w:p w14:paraId="5D785E4B" w14:textId="77777777" w:rsidR="007B58BC" w:rsidRPr="000315A8" w:rsidRDefault="007B58BC" w:rsidP="00453CE2">
      <w:pPr>
        <w:pStyle w:val="Textoindependiente"/>
        <w:jc w:val="both"/>
        <w:rPr>
          <w:rFonts w:ascii="Arial" w:hAnsi="Arial" w:cs="Arial"/>
          <w:sz w:val="22"/>
          <w:szCs w:val="22"/>
        </w:rPr>
      </w:pPr>
    </w:p>
    <w:p w14:paraId="65D10681" w14:textId="77777777" w:rsidR="007B58BC" w:rsidRPr="000315A8" w:rsidRDefault="0067285D" w:rsidP="00453CE2">
      <w:pPr>
        <w:pStyle w:val="Textoindependiente"/>
        <w:jc w:val="center"/>
        <w:rPr>
          <w:rFonts w:ascii="Arial" w:hAnsi="Arial" w:cs="Arial"/>
          <w:b/>
          <w:bCs/>
          <w:sz w:val="22"/>
          <w:szCs w:val="22"/>
        </w:rPr>
      </w:pPr>
      <w:r w:rsidRPr="000315A8">
        <w:rPr>
          <w:rFonts w:ascii="Arial" w:hAnsi="Arial" w:cs="Arial"/>
          <w:b/>
          <w:bCs/>
          <w:sz w:val="22"/>
          <w:szCs w:val="22"/>
        </w:rPr>
        <w:t>CAPÍTULO 2</w:t>
      </w:r>
    </w:p>
    <w:p w14:paraId="48E2E783" w14:textId="77777777" w:rsidR="007B58BC" w:rsidRPr="000315A8" w:rsidRDefault="0067285D" w:rsidP="00453CE2">
      <w:pPr>
        <w:pStyle w:val="Textoindependiente"/>
        <w:jc w:val="center"/>
        <w:rPr>
          <w:rFonts w:ascii="Arial" w:hAnsi="Arial" w:cs="Arial"/>
          <w:b/>
          <w:bCs/>
          <w:sz w:val="22"/>
          <w:szCs w:val="22"/>
        </w:rPr>
      </w:pPr>
      <w:r w:rsidRPr="000315A8">
        <w:rPr>
          <w:rFonts w:ascii="Arial" w:hAnsi="Arial" w:cs="Arial"/>
          <w:b/>
          <w:bCs/>
          <w:sz w:val="22"/>
          <w:szCs w:val="22"/>
        </w:rPr>
        <w:t>ESTRATIFICACIONES URBANAS Y RURALES</w:t>
      </w:r>
    </w:p>
    <w:p w14:paraId="43D857BE" w14:textId="77777777" w:rsidR="007B58BC" w:rsidRPr="000315A8" w:rsidRDefault="007B58BC" w:rsidP="00453CE2">
      <w:pPr>
        <w:pStyle w:val="Textoindependiente"/>
        <w:jc w:val="center"/>
        <w:rPr>
          <w:rFonts w:ascii="Arial" w:hAnsi="Arial" w:cs="Arial"/>
          <w:b/>
          <w:bCs/>
          <w:sz w:val="22"/>
          <w:szCs w:val="22"/>
        </w:rPr>
      </w:pPr>
    </w:p>
    <w:p w14:paraId="02851CAD" w14:textId="09508786" w:rsidR="007B58BC" w:rsidRPr="000315A8" w:rsidRDefault="0067285D" w:rsidP="00453CE2">
      <w:pPr>
        <w:tabs>
          <w:tab w:val="left" w:pos="1295"/>
        </w:tabs>
        <w:jc w:val="both"/>
        <w:rPr>
          <w:rFonts w:ascii="Arial" w:hAnsi="Arial" w:cs="Arial"/>
        </w:rPr>
      </w:pPr>
      <w:r w:rsidRPr="000315A8">
        <w:rPr>
          <w:rFonts w:ascii="Arial" w:hAnsi="Arial" w:cs="Arial"/>
        </w:rPr>
        <w:t>ARTÍCULO</w:t>
      </w:r>
      <w:r w:rsidR="4DD5DB1F" w:rsidRPr="000315A8">
        <w:rPr>
          <w:rFonts w:ascii="Arial" w:hAnsi="Arial" w:cs="Arial"/>
        </w:rPr>
        <w:t xml:space="preserve"> </w:t>
      </w:r>
      <w:r w:rsidRPr="000315A8">
        <w:rPr>
          <w:rFonts w:ascii="Arial" w:hAnsi="Arial" w:cs="Arial"/>
        </w:rPr>
        <w:tab/>
        <w:t xml:space="preserve">2.2.9.2.1. Causales de renuencia de las autoridades a realizar o adoptar las </w:t>
      </w:r>
      <w:r w:rsidRPr="000315A8">
        <w:rPr>
          <w:rFonts w:ascii="Arial" w:hAnsi="Arial" w:cs="Arial"/>
          <w:spacing w:val="-15"/>
        </w:rPr>
        <w:t>estratiﬁcaciones</w:t>
      </w:r>
      <w:r w:rsidRPr="000315A8">
        <w:rPr>
          <w:rFonts w:ascii="Arial" w:hAnsi="Arial" w:cs="Arial"/>
        </w:rPr>
        <w:t>. En aquellos municipios y distritos donde no se realizaron o adoptaron las estratiﬁcaciones dentro del plazo legal, los gobernadores determinarán, por los medios legales probatorios existentes, las causas de la renuencia de las autoridades municipales y</w:t>
      </w:r>
      <w:r w:rsidRPr="06160630">
        <w:rPr>
          <w:rFonts w:ascii="Arial" w:hAnsi="Arial" w:cs="Arial"/>
        </w:rPr>
        <w:t xml:space="preserve"> </w:t>
      </w:r>
      <w:r w:rsidRPr="000315A8">
        <w:rPr>
          <w:rFonts w:ascii="Arial" w:hAnsi="Arial" w:cs="Arial"/>
        </w:rPr>
        <w:t>distritales.</w:t>
      </w:r>
    </w:p>
    <w:p w14:paraId="56D14C2E" w14:textId="77777777" w:rsidR="007B58BC" w:rsidRPr="000315A8" w:rsidRDefault="007B58BC" w:rsidP="00453CE2">
      <w:pPr>
        <w:pStyle w:val="Textoindependiente"/>
        <w:jc w:val="both"/>
        <w:rPr>
          <w:rFonts w:ascii="Arial" w:hAnsi="Arial" w:cs="Arial"/>
          <w:sz w:val="22"/>
          <w:szCs w:val="22"/>
        </w:rPr>
      </w:pPr>
    </w:p>
    <w:p w14:paraId="36646E2F" w14:textId="77777777" w:rsidR="007B58BC" w:rsidRPr="000315A8" w:rsidRDefault="0067285D" w:rsidP="00453CE2">
      <w:pPr>
        <w:pStyle w:val="Textoindependiente"/>
        <w:jc w:val="both"/>
        <w:rPr>
          <w:rFonts w:ascii="Arial" w:hAnsi="Arial" w:cs="Arial"/>
          <w:sz w:val="22"/>
          <w:szCs w:val="22"/>
        </w:rPr>
      </w:pPr>
      <w:r w:rsidRPr="000315A8">
        <w:rPr>
          <w:rFonts w:ascii="Arial" w:hAnsi="Arial" w:cs="Arial"/>
          <w:sz w:val="22"/>
          <w:szCs w:val="22"/>
        </w:rPr>
        <w:t>Son causales de renuencia de las autoridades a realizar o adoptar las estratiﬁcaciones las siguientes:</w:t>
      </w:r>
    </w:p>
    <w:p w14:paraId="4DBD1DEF" w14:textId="77777777" w:rsidR="007B58BC" w:rsidRPr="000315A8" w:rsidRDefault="007B58BC" w:rsidP="00453CE2">
      <w:pPr>
        <w:pStyle w:val="Textoindependiente"/>
        <w:jc w:val="both"/>
        <w:rPr>
          <w:rFonts w:ascii="Arial" w:hAnsi="Arial" w:cs="Arial"/>
          <w:sz w:val="22"/>
          <w:szCs w:val="22"/>
        </w:rPr>
      </w:pPr>
    </w:p>
    <w:p w14:paraId="6B323D7A" w14:textId="77777777" w:rsidR="007B58BC" w:rsidRPr="000315A8" w:rsidRDefault="0067285D" w:rsidP="00954E1D">
      <w:pPr>
        <w:pStyle w:val="Prrafodelista"/>
        <w:numPr>
          <w:ilvl w:val="0"/>
          <w:numId w:val="32"/>
        </w:numPr>
        <w:tabs>
          <w:tab w:val="left" w:pos="294"/>
        </w:tabs>
        <w:ind w:left="184" w:hanging="184"/>
        <w:jc w:val="both"/>
        <w:rPr>
          <w:rFonts w:ascii="Arial" w:hAnsi="Arial" w:cs="Arial"/>
        </w:rPr>
      </w:pPr>
      <w:r w:rsidRPr="000315A8">
        <w:rPr>
          <w:rFonts w:ascii="Arial" w:hAnsi="Arial" w:cs="Arial"/>
        </w:rPr>
        <w:t>La manifestación expresa de los alcaldes de no realizar o no adoptar las</w:t>
      </w:r>
      <w:r w:rsidRPr="000315A8">
        <w:rPr>
          <w:rFonts w:ascii="Arial" w:hAnsi="Arial" w:cs="Arial"/>
          <w:spacing w:val="-12"/>
        </w:rPr>
        <w:t xml:space="preserve"> </w:t>
      </w:r>
      <w:r w:rsidRPr="000315A8">
        <w:rPr>
          <w:rFonts w:ascii="Arial" w:hAnsi="Arial" w:cs="Arial"/>
        </w:rPr>
        <w:t>estratiﬁcaciones.</w:t>
      </w:r>
    </w:p>
    <w:p w14:paraId="016D617E" w14:textId="77777777" w:rsidR="00954E1D" w:rsidRPr="000315A8" w:rsidRDefault="00954E1D" w:rsidP="00954E1D">
      <w:pPr>
        <w:pStyle w:val="Prrafodelista"/>
        <w:tabs>
          <w:tab w:val="left" w:pos="294"/>
        </w:tabs>
        <w:ind w:left="184"/>
        <w:jc w:val="both"/>
        <w:rPr>
          <w:rFonts w:ascii="Arial" w:hAnsi="Arial" w:cs="Arial"/>
        </w:rPr>
      </w:pPr>
    </w:p>
    <w:p w14:paraId="63B2F85A" w14:textId="77777777" w:rsidR="007B58BC" w:rsidRPr="000315A8" w:rsidRDefault="0067285D" w:rsidP="00453CE2">
      <w:pPr>
        <w:pStyle w:val="Prrafodelista"/>
        <w:numPr>
          <w:ilvl w:val="0"/>
          <w:numId w:val="32"/>
        </w:numPr>
        <w:tabs>
          <w:tab w:val="left" w:pos="294"/>
        </w:tabs>
        <w:ind w:left="0" w:firstLine="0"/>
        <w:jc w:val="both"/>
        <w:rPr>
          <w:rFonts w:ascii="Arial" w:hAnsi="Arial" w:cs="Arial"/>
        </w:rPr>
      </w:pPr>
      <w:r w:rsidRPr="000315A8">
        <w:rPr>
          <w:rFonts w:ascii="Arial" w:hAnsi="Arial" w:cs="Arial"/>
        </w:rPr>
        <w:t>No</w:t>
      </w:r>
      <w:r w:rsidRPr="000315A8">
        <w:rPr>
          <w:rFonts w:ascii="Arial" w:hAnsi="Arial" w:cs="Arial"/>
          <w:spacing w:val="-4"/>
        </w:rPr>
        <w:t xml:space="preserve"> </w:t>
      </w:r>
      <w:r w:rsidRPr="000315A8">
        <w:rPr>
          <w:rFonts w:ascii="Arial" w:hAnsi="Arial" w:cs="Arial"/>
        </w:rPr>
        <w:t>haber</w:t>
      </w:r>
      <w:r w:rsidRPr="000315A8">
        <w:rPr>
          <w:rFonts w:ascii="Arial" w:hAnsi="Arial" w:cs="Arial"/>
          <w:spacing w:val="-4"/>
        </w:rPr>
        <w:t xml:space="preserve"> </w:t>
      </w:r>
      <w:r w:rsidRPr="000315A8">
        <w:rPr>
          <w:rFonts w:ascii="Arial" w:hAnsi="Arial" w:cs="Arial"/>
        </w:rPr>
        <w:t>formulado</w:t>
      </w:r>
      <w:r w:rsidRPr="000315A8">
        <w:rPr>
          <w:rFonts w:ascii="Arial" w:hAnsi="Arial" w:cs="Arial"/>
          <w:spacing w:val="-5"/>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proyecto</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presupuesto</w:t>
      </w:r>
      <w:r w:rsidRPr="000315A8">
        <w:rPr>
          <w:rFonts w:ascii="Arial" w:hAnsi="Arial" w:cs="Arial"/>
          <w:spacing w:val="-5"/>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apropiaciones</w:t>
      </w:r>
      <w:r w:rsidRPr="000315A8">
        <w:rPr>
          <w:rFonts w:ascii="Arial" w:hAnsi="Arial" w:cs="Arial"/>
          <w:spacing w:val="-5"/>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permitan</w:t>
      </w:r>
      <w:r w:rsidRPr="000315A8">
        <w:rPr>
          <w:rFonts w:ascii="Arial" w:hAnsi="Arial" w:cs="Arial"/>
          <w:spacing w:val="-4"/>
        </w:rPr>
        <w:t xml:space="preserve"> </w:t>
      </w:r>
      <w:r w:rsidRPr="000315A8">
        <w:rPr>
          <w:rFonts w:ascii="Arial" w:hAnsi="Arial" w:cs="Arial"/>
        </w:rPr>
        <w:t>cubrir</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gastos</w:t>
      </w:r>
      <w:r w:rsidRPr="000315A8">
        <w:rPr>
          <w:rFonts w:ascii="Arial" w:hAnsi="Arial" w:cs="Arial"/>
          <w:spacing w:val="-5"/>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genere</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proceso</w:t>
      </w:r>
      <w:r w:rsidRPr="000315A8">
        <w:rPr>
          <w:rFonts w:ascii="Arial" w:hAnsi="Arial" w:cs="Arial"/>
          <w:spacing w:val="-4"/>
        </w:rPr>
        <w:t xml:space="preserve"> </w:t>
      </w:r>
      <w:r w:rsidRPr="000315A8">
        <w:rPr>
          <w:rFonts w:ascii="Arial" w:hAnsi="Arial" w:cs="Arial"/>
        </w:rPr>
        <w:t>de estratiﬁcación.</w:t>
      </w:r>
    </w:p>
    <w:p w14:paraId="51AAFA8C" w14:textId="77777777" w:rsidR="007B58BC" w:rsidRPr="000315A8" w:rsidRDefault="007B58BC" w:rsidP="00453CE2">
      <w:pPr>
        <w:pStyle w:val="Textoindependiente"/>
        <w:jc w:val="both"/>
        <w:rPr>
          <w:rFonts w:ascii="Arial" w:hAnsi="Arial" w:cs="Arial"/>
          <w:sz w:val="22"/>
          <w:szCs w:val="22"/>
        </w:rPr>
      </w:pPr>
    </w:p>
    <w:p w14:paraId="275AA8B9" w14:textId="77777777" w:rsidR="007B58BC" w:rsidRPr="000315A8" w:rsidRDefault="0067285D" w:rsidP="00453CE2">
      <w:pPr>
        <w:pStyle w:val="Prrafodelista"/>
        <w:numPr>
          <w:ilvl w:val="0"/>
          <w:numId w:val="32"/>
        </w:numPr>
        <w:tabs>
          <w:tab w:val="left" w:pos="294"/>
        </w:tabs>
        <w:ind w:left="0" w:firstLine="0"/>
        <w:jc w:val="both"/>
        <w:rPr>
          <w:rFonts w:ascii="Arial" w:hAnsi="Arial" w:cs="Arial"/>
        </w:rPr>
      </w:pPr>
      <w:r w:rsidRPr="000315A8">
        <w:rPr>
          <w:rFonts w:ascii="Arial" w:hAnsi="Arial" w:cs="Arial"/>
        </w:rPr>
        <w:t xml:space="preserve">No haber </w:t>
      </w:r>
      <w:r w:rsidRPr="000315A8">
        <w:rPr>
          <w:rFonts w:ascii="Arial" w:hAnsi="Arial" w:cs="Arial"/>
          <w:spacing w:val="-2"/>
        </w:rPr>
        <w:t>dado inicio a</w:t>
      </w:r>
      <w:r w:rsidRPr="000315A8">
        <w:rPr>
          <w:rFonts w:ascii="Arial" w:hAnsi="Arial" w:cs="Arial"/>
        </w:rPr>
        <w:t xml:space="preserve"> los siguientes actos de realización de las estratiﬁcaciones, de acuerdo con las metodologías suministradas por el Departamento Nacional de</w:t>
      </w:r>
      <w:r w:rsidRPr="06160630">
        <w:rPr>
          <w:rFonts w:ascii="Arial" w:hAnsi="Arial" w:cs="Arial"/>
        </w:rPr>
        <w:t xml:space="preserve"> </w:t>
      </w:r>
      <w:r w:rsidRPr="000315A8">
        <w:rPr>
          <w:rFonts w:ascii="Arial" w:hAnsi="Arial" w:cs="Arial"/>
        </w:rPr>
        <w:t>Planeación:</w:t>
      </w:r>
    </w:p>
    <w:p w14:paraId="290DC177" w14:textId="77777777" w:rsidR="007B58BC" w:rsidRPr="000315A8" w:rsidRDefault="007B58BC" w:rsidP="00453CE2">
      <w:pPr>
        <w:pStyle w:val="Textoindependiente"/>
        <w:jc w:val="both"/>
        <w:rPr>
          <w:rFonts w:ascii="Arial" w:hAnsi="Arial" w:cs="Arial"/>
          <w:sz w:val="22"/>
          <w:szCs w:val="22"/>
        </w:rPr>
      </w:pPr>
    </w:p>
    <w:p w14:paraId="0FC3CA93" w14:textId="77777777" w:rsidR="007B58BC" w:rsidRPr="000315A8" w:rsidRDefault="0067285D" w:rsidP="00453CE2">
      <w:pPr>
        <w:pStyle w:val="Prrafodelista"/>
        <w:numPr>
          <w:ilvl w:val="1"/>
          <w:numId w:val="32"/>
        </w:numPr>
        <w:tabs>
          <w:tab w:val="left" w:pos="385"/>
        </w:tabs>
        <w:ind w:left="0" w:firstLine="0"/>
        <w:jc w:val="both"/>
        <w:rPr>
          <w:rFonts w:ascii="Arial" w:hAnsi="Arial" w:cs="Arial"/>
        </w:rPr>
      </w:pPr>
      <w:r w:rsidRPr="000315A8">
        <w:rPr>
          <w:rFonts w:ascii="Arial" w:hAnsi="Arial" w:cs="Arial"/>
        </w:rPr>
        <w:t>Que en la estratiﬁcación urbana no hayan comenzado la actualización cartográﬁca (Actividad 1 de la Fase 1 "Censo de estratiﬁcación socioeconómica").</w:t>
      </w:r>
    </w:p>
    <w:p w14:paraId="4226CB32" w14:textId="77777777" w:rsidR="007B58BC" w:rsidRPr="000315A8" w:rsidRDefault="007B58BC" w:rsidP="00453CE2">
      <w:pPr>
        <w:pStyle w:val="Textoindependiente"/>
        <w:jc w:val="both"/>
        <w:rPr>
          <w:rFonts w:ascii="Arial" w:hAnsi="Arial" w:cs="Arial"/>
          <w:sz w:val="22"/>
          <w:szCs w:val="22"/>
        </w:rPr>
      </w:pPr>
    </w:p>
    <w:p w14:paraId="654E03E5" w14:textId="77777777" w:rsidR="007B58BC" w:rsidRPr="000315A8" w:rsidRDefault="0067285D" w:rsidP="00453CE2">
      <w:pPr>
        <w:pStyle w:val="Prrafodelista"/>
        <w:numPr>
          <w:ilvl w:val="1"/>
          <w:numId w:val="32"/>
        </w:numPr>
        <w:tabs>
          <w:tab w:val="left" w:pos="385"/>
        </w:tabs>
        <w:ind w:left="0" w:firstLine="0"/>
        <w:jc w:val="both"/>
        <w:rPr>
          <w:rFonts w:ascii="Arial" w:hAnsi="Arial" w:cs="Arial"/>
        </w:rPr>
      </w:pPr>
      <w:r w:rsidRPr="000315A8">
        <w:rPr>
          <w:rFonts w:ascii="Arial" w:hAnsi="Arial" w:cs="Arial"/>
        </w:rPr>
        <w:t xml:space="preserve">Que en la </w:t>
      </w:r>
      <w:r w:rsidRPr="000315A8">
        <w:rPr>
          <w:rFonts w:ascii="Arial" w:hAnsi="Arial" w:cs="Arial"/>
          <w:spacing w:val="-6"/>
        </w:rPr>
        <w:t>estratiﬁcación</w:t>
      </w:r>
      <w:r w:rsidRPr="000315A8">
        <w:rPr>
          <w:rFonts w:ascii="Arial" w:hAnsi="Arial" w:cs="Arial"/>
        </w:rPr>
        <w:t xml:space="preserve"> rural no hayan adquirido la información básica en las oﬁcinas catastrales (Actividad 1 de la Fase 1 "Estratiﬁcación I") o, cuando en municipios y distritos sin formación predial catastral, no hayan comenzado el censo de viviendas en alguno de los Centros Poblados que existan en las zonas</w:t>
      </w:r>
      <w:r w:rsidRPr="06160630">
        <w:rPr>
          <w:rFonts w:ascii="Arial" w:hAnsi="Arial" w:cs="Arial"/>
        </w:rPr>
        <w:t xml:space="preserve"> </w:t>
      </w:r>
      <w:r w:rsidRPr="000315A8">
        <w:rPr>
          <w:rFonts w:ascii="Arial" w:hAnsi="Arial" w:cs="Arial"/>
        </w:rPr>
        <w:t>rurales.</w:t>
      </w:r>
    </w:p>
    <w:p w14:paraId="5DBBDF8A" w14:textId="77777777" w:rsidR="007B58BC" w:rsidRPr="000315A8" w:rsidRDefault="007B58BC" w:rsidP="00453CE2">
      <w:pPr>
        <w:pStyle w:val="Textoindependiente"/>
        <w:jc w:val="both"/>
        <w:rPr>
          <w:rFonts w:ascii="Arial" w:hAnsi="Arial" w:cs="Arial"/>
          <w:sz w:val="22"/>
          <w:szCs w:val="22"/>
        </w:rPr>
      </w:pPr>
    </w:p>
    <w:p w14:paraId="0B7B9311" w14:textId="77777777" w:rsidR="007B58BC" w:rsidRPr="000315A8" w:rsidRDefault="0067285D" w:rsidP="00453CE2">
      <w:pPr>
        <w:pStyle w:val="Prrafodelista"/>
        <w:numPr>
          <w:ilvl w:val="0"/>
          <w:numId w:val="32"/>
        </w:numPr>
        <w:tabs>
          <w:tab w:val="left" w:pos="294"/>
        </w:tabs>
        <w:ind w:left="0" w:firstLine="0"/>
        <w:jc w:val="both"/>
        <w:rPr>
          <w:rFonts w:ascii="Arial" w:hAnsi="Arial" w:cs="Arial"/>
        </w:rPr>
      </w:pPr>
      <w:r w:rsidRPr="000315A8">
        <w:rPr>
          <w:rFonts w:ascii="Arial" w:hAnsi="Arial" w:cs="Arial"/>
        </w:rPr>
        <w:t xml:space="preserve">No haber solicitado apoyo al gobierno departamental o al Departamento Nacional de Planeación, en los casos de incapacidad técnica, administrativa o </w:t>
      </w:r>
      <w:r w:rsidRPr="000315A8">
        <w:rPr>
          <w:rFonts w:ascii="Arial" w:hAnsi="Arial" w:cs="Arial"/>
          <w:spacing w:val="-7"/>
        </w:rPr>
        <w:t>ﬁnanciera</w:t>
      </w:r>
      <w:r w:rsidRPr="000315A8">
        <w:rPr>
          <w:rFonts w:ascii="Arial" w:hAnsi="Arial" w:cs="Arial"/>
        </w:rPr>
        <w:t xml:space="preserve"> de los municipios y</w:t>
      </w:r>
      <w:r w:rsidRPr="06160630">
        <w:rPr>
          <w:rFonts w:ascii="Arial" w:hAnsi="Arial" w:cs="Arial"/>
        </w:rPr>
        <w:t xml:space="preserve"> </w:t>
      </w:r>
      <w:r w:rsidRPr="000315A8">
        <w:rPr>
          <w:rFonts w:ascii="Arial" w:hAnsi="Arial" w:cs="Arial"/>
        </w:rPr>
        <w:t>distritos.</w:t>
      </w:r>
    </w:p>
    <w:p w14:paraId="722CB36B" w14:textId="77777777" w:rsidR="007B58BC" w:rsidRPr="000315A8" w:rsidRDefault="007B58BC" w:rsidP="00453CE2">
      <w:pPr>
        <w:pStyle w:val="Textoindependiente"/>
        <w:jc w:val="both"/>
        <w:rPr>
          <w:rFonts w:ascii="Arial" w:hAnsi="Arial" w:cs="Arial"/>
          <w:sz w:val="22"/>
          <w:szCs w:val="22"/>
        </w:rPr>
      </w:pPr>
    </w:p>
    <w:p w14:paraId="37EBFB3F" w14:textId="6D9B40F4" w:rsidR="007B58BC" w:rsidRPr="000315A8" w:rsidRDefault="0067285D" w:rsidP="00453CE2">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C58810E" w:rsidRPr="000315A8">
        <w:rPr>
          <w:rFonts w:ascii="Arial" w:hAnsi="Arial" w:cs="Arial"/>
          <w:sz w:val="22"/>
          <w:szCs w:val="22"/>
        </w:rPr>
        <w:t xml:space="preserve"> </w:t>
      </w:r>
      <w:r w:rsidRPr="000315A8">
        <w:rPr>
          <w:rFonts w:ascii="Arial" w:hAnsi="Arial" w:cs="Arial"/>
          <w:sz w:val="22"/>
          <w:szCs w:val="22"/>
        </w:rPr>
        <w:tab/>
        <w:t xml:space="preserve">2.2.9.2.2. Renuencia. Establecida la renuncia de las autoridades municipales y distritales, los gobernadores deberán comunicar dicha situación, en forma inmediata, a la Procuraduría General de la Nación, con copias a la </w:t>
      </w:r>
      <w:r w:rsidRPr="000315A8">
        <w:rPr>
          <w:rFonts w:ascii="Arial" w:hAnsi="Arial" w:cs="Arial"/>
          <w:spacing w:val="-5"/>
          <w:sz w:val="22"/>
          <w:szCs w:val="22"/>
        </w:rPr>
        <w:t>Fiscalía General</w:t>
      </w:r>
      <w:r w:rsidRPr="000315A8">
        <w:rPr>
          <w:rFonts w:ascii="Arial" w:hAnsi="Arial" w:cs="Arial"/>
          <w:sz w:val="22"/>
          <w:szCs w:val="22"/>
        </w:rPr>
        <w:t xml:space="preserve"> de la Nación, a la Contraloría General de la República, a la Superintendencia de Servicios Públicos Domiciliarios y al Departamento Nacional de Planeación, con el objeto de que se tomen las medidas</w:t>
      </w:r>
      <w:r w:rsidRPr="06160630">
        <w:rPr>
          <w:rFonts w:ascii="Arial" w:hAnsi="Arial" w:cs="Arial"/>
          <w:sz w:val="22"/>
          <w:szCs w:val="22"/>
        </w:rPr>
        <w:t xml:space="preserve"> </w:t>
      </w:r>
      <w:r w:rsidRPr="000315A8">
        <w:rPr>
          <w:rFonts w:ascii="Arial" w:hAnsi="Arial" w:cs="Arial"/>
          <w:sz w:val="22"/>
          <w:szCs w:val="22"/>
        </w:rPr>
        <w:t>correspondientes.</w:t>
      </w:r>
    </w:p>
    <w:p w14:paraId="2632F9FA" w14:textId="77777777" w:rsidR="007B58BC" w:rsidRPr="000315A8" w:rsidRDefault="007B58BC" w:rsidP="00453CE2">
      <w:pPr>
        <w:pStyle w:val="Textoindependiente"/>
        <w:jc w:val="both"/>
        <w:rPr>
          <w:rFonts w:ascii="Arial" w:hAnsi="Arial" w:cs="Arial"/>
          <w:sz w:val="22"/>
          <w:szCs w:val="22"/>
        </w:rPr>
      </w:pPr>
    </w:p>
    <w:p w14:paraId="00DA0981" w14:textId="206FAD32" w:rsidR="007B58BC" w:rsidRPr="000315A8" w:rsidRDefault="0067285D" w:rsidP="00A6079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E3E1D54" w:rsidRPr="000315A8">
        <w:rPr>
          <w:rFonts w:ascii="Arial" w:hAnsi="Arial" w:cs="Arial"/>
          <w:sz w:val="22"/>
          <w:szCs w:val="22"/>
        </w:rPr>
        <w:t xml:space="preserve"> </w:t>
      </w:r>
      <w:r w:rsidRPr="000315A8">
        <w:rPr>
          <w:rFonts w:ascii="Arial" w:hAnsi="Arial" w:cs="Arial"/>
          <w:sz w:val="22"/>
          <w:szCs w:val="22"/>
        </w:rPr>
        <w:tab/>
        <w:t xml:space="preserve">2.2.9.2.3. Gastos de </w:t>
      </w:r>
      <w:r w:rsidRPr="000315A8">
        <w:rPr>
          <w:rFonts w:ascii="Arial" w:hAnsi="Arial" w:cs="Arial"/>
          <w:spacing w:val="-5"/>
          <w:sz w:val="22"/>
          <w:szCs w:val="22"/>
        </w:rPr>
        <w:t>estratiﬁcación</w:t>
      </w:r>
      <w:r w:rsidRPr="000315A8">
        <w:rPr>
          <w:rFonts w:ascii="Arial" w:hAnsi="Arial" w:cs="Arial"/>
          <w:sz w:val="22"/>
          <w:szCs w:val="22"/>
        </w:rPr>
        <w:t xml:space="preserve">. </w:t>
      </w:r>
      <w:r w:rsidRPr="000315A8">
        <w:rPr>
          <w:rFonts w:ascii="Arial" w:hAnsi="Arial" w:cs="Arial"/>
          <w:spacing w:val="-4"/>
          <w:sz w:val="22"/>
          <w:szCs w:val="22"/>
        </w:rPr>
        <w:t>Cuando en el presupuesto del departamento no exista rubro presupuesta!</w:t>
      </w:r>
      <w:r w:rsidRPr="000315A8">
        <w:rPr>
          <w:rFonts w:ascii="Arial" w:hAnsi="Arial" w:cs="Arial"/>
          <w:sz w:val="22"/>
          <w:szCs w:val="22"/>
        </w:rPr>
        <w:t xml:space="preserve"> o éste sea </w:t>
      </w:r>
      <w:r w:rsidRPr="000315A8">
        <w:rPr>
          <w:rFonts w:ascii="Arial" w:hAnsi="Arial" w:cs="Arial"/>
          <w:spacing w:val="-3"/>
          <w:sz w:val="22"/>
          <w:szCs w:val="22"/>
        </w:rPr>
        <w:t>insuﬁciente</w:t>
      </w:r>
      <w:r w:rsidRPr="000315A8">
        <w:rPr>
          <w:rFonts w:ascii="Arial" w:hAnsi="Arial" w:cs="Arial"/>
          <w:sz w:val="22"/>
          <w:szCs w:val="22"/>
        </w:rPr>
        <w:t xml:space="preserve"> para atender los gastos que demande el proceso de </w:t>
      </w:r>
      <w:r w:rsidRPr="000315A8">
        <w:rPr>
          <w:rFonts w:ascii="Arial" w:hAnsi="Arial" w:cs="Arial"/>
          <w:spacing w:val="-5"/>
          <w:sz w:val="22"/>
          <w:szCs w:val="22"/>
        </w:rPr>
        <w:t>estratiﬁcación</w:t>
      </w:r>
      <w:r w:rsidRPr="000315A8">
        <w:rPr>
          <w:rFonts w:ascii="Arial" w:hAnsi="Arial" w:cs="Arial"/>
          <w:sz w:val="22"/>
          <w:szCs w:val="22"/>
        </w:rPr>
        <w:t xml:space="preserve"> de un municipio o distrito en las causales de renuencia descritas</w:t>
      </w:r>
      <w:r w:rsidRPr="000315A8">
        <w:rPr>
          <w:rFonts w:ascii="Arial" w:hAnsi="Arial" w:cs="Arial"/>
          <w:spacing w:val="-4"/>
          <w:sz w:val="22"/>
          <w:szCs w:val="22"/>
        </w:rPr>
        <w:t xml:space="preserve"> </w:t>
      </w:r>
      <w:r w:rsidRPr="000315A8">
        <w:rPr>
          <w:rFonts w:ascii="Arial" w:hAnsi="Arial" w:cs="Arial"/>
          <w:sz w:val="22"/>
          <w:szCs w:val="22"/>
        </w:rPr>
        <w:t>en</w:t>
      </w:r>
      <w:r w:rsidRPr="000315A8">
        <w:rPr>
          <w:rFonts w:ascii="Arial" w:hAnsi="Arial" w:cs="Arial"/>
          <w:spacing w:val="-5"/>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artículo</w:t>
      </w:r>
      <w:r w:rsidRPr="000315A8">
        <w:rPr>
          <w:rFonts w:ascii="Arial" w:hAnsi="Arial" w:cs="Arial"/>
          <w:spacing w:val="-5"/>
          <w:sz w:val="22"/>
          <w:szCs w:val="22"/>
        </w:rPr>
        <w:t xml:space="preserve"> </w:t>
      </w:r>
      <w:r w:rsidRPr="000315A8">
        <w:rPr>
          <w:rFonts w:ascii="Arial" w:hAnsi="Arial" w:cs="Arial"/>
          <w:sz w:val="22"/>
          <w:szCs w:val="22"/>
        </w:rPr>
        <w:t>2.2.9.2.1</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este</w:t>
      </w:r>
      <w:r w:rsidRPr="000315A8">
        <w:rPr>
          <w:rFonts w:ascii="Arial" w:hAnsi="Arial" w:cs="Arial"/>
          <w:spacing w:val="-4"/>
          <w:sz w:val="22"/>
          <w:szCs w:val="22"/>
        </w:rPr>
        <w:t xml:space="preserve"> </w:t>
      </w:r>
      <w:r w:rsidRPr="000315A8">
        <w:rPr>
          <w:rFonts w:ascii="Arial" w:hAnsi="Arial" w:cs="Arial"/>
          <w:sz w:val="22"/>
          <w:szCs w:val="22"/>
        </w:rPr>
        <w:t>decreto,</w:t>
      </w:r>
      <w:r w:rsidRPr="000315A8">
        <w:rPr>
          <w:rFonts w:ascii="Arial" w:hAnsi="Arial" w:cs="Arial"/>
          <w:spacing w:val="-5"/>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gobernador</w:t>
      </w:r>
      <w:r w:rsidRPr="000315A8">
        <w:rPr>
          <w:rFonts w:ascii="Arial" w:hAnsi="Arial" w:cs="Arial"/>
          <w:spacing w:val="-5"/>
          <w:sz w:val="22"/>
          <w:szCs w:val="22"/>
        </w:rPr>
        <w:t xml:space="preserve"> </w:t>
      </w:r>
      <w:r w:rsidRPr="000315A8">
        <w:rPr>
          <w:rFonts w:ascii="Arial" w:hAnsi="Arial" w:cs="Arial"/>
          <w:sz w:val="22"/>
          <w:szCs w:val="22"/>
        </w:rPr>
        <w:t>deberá</w:t>
      </w:r>
      <w:r w:rsidRPr="000315A8">
        <w:rPr>
          <w:rFonts w:ascii="Arial" w:hAnsi="Arial" w:cs="Arial"/>
          <w:spacing w:val="-4"/>
          <w:sz w:val="22"/>
          <w:szCs w:val="22"/>
        </w:rPr>
        <w:t xml:space="preserve"> </w:t>
      </w:r>
      <w:r w:rsidRPr="000315A8">
        <w:rPr>
          <w:rFonts w:ascii="Arial" w:hAnsi="Arial" w:cs="Arial"/>
          <w:sz w:val="22"/>
          <w:szCs w:val="22"/>
        </w:rPr>
        <w:t>adelantar</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procedimiento</w:t>
      </w:r>
      <w:r w:rsidRPr="000315A8">
        <w:rPr>
          <w:rFonts w:ascii="Arial" w:hAnsi="Arial" w:cs="Arial"/>
          <w:spacing w:val="-4"/>
          <w:sz w:val="22"/>
          <w:szCs w:val="22"/>
        </w:rPr>
        <w:t xml:space="preserve"> </w:t>
      </w:r>
      <w:r w:rsidRPr="000315A8">
        <w:rPr>
          <w:rFonts w:ascii="Arial" w:hAnsi="Arial" w:cs="Arial"/>
          <w:sz w:val="22"/>
          <w:szCs w:val="22"/>
        </w:rPr>
        <w:t>contemplado</w:t>
      </w:r>
      <w:r w:rsidRPr="000315A8">
        <w:rPr>
          <w:rFonts w:ascii="Arial" w:hAnsi="Arial" w:cs="Arial"/>
          <w:spacing w:val="-5"/>
          <w:sz w:val="22"/>
          <w:szCs w:val="22"/>
        </w:rPr>
        <w:t xml:space="preserve"> </w:t>
      </w:r>
      <w:r w:rsidRPr="000315A8">
        <w:rPr>
          <w:rFonts w:ascii="Arial" w:hAnsi="Arial" w:cs="Arial"/>
          <w:sz w:val="22"/>
          <w:szCs w:val="22"/>
        </w:rPr>
        <w:t>en</w:t>
      </w:r>
      <w:r w:rsidRPr="000315A8">
        <w:rPr>
          <w:rFonts w:ascii="Arial" w:hAnsi="Arial" w:cs="Arial"/>
          <w:spacing w:val="-4"/>
          <w:sz w:val="22"/>
          <w:szCs w:val="22"/>
        </w:rPr>
        <w:t xml:space="preserve"> </w:t>
      </w:r>
      <w:r w:rsidRPr="000315A8">
        <w:rPr>
          <w:rFonts w:ascii="Arial" w:hAnsi="Arial" w:cs="Arial"/>
          <w:sz w:val="22"/>
          <w:szCs w:val="22"/>
        </w:rPr>
        <w:t>el artículo</w:t>
      </w:r>
      <w:r w:rsidRPr="06160630">
        <w:rPr>
          <w:rFonts w:ascii="Arial" w:hAnsi="Arial" w:cs="Arial"/>
          <w:sz w:val="22"/>
          <w:szCs w:val="22"/>
        </w:rPr>
        <w:t xml:space="preserve"> </w:t>
      </w:r>
      <w:r w:rsidRPr="000315A8">
        <w:rPr>
          <w:rFonts w:ascii="Arial" w:hAnsi="Arial" w:cs="Arial"/>
          <w:sz w:val="22"/>
          <w:szCs w:val="22"/>
        </w:rPr>
        <w:t>101.11</w:t>
      </w:r>
      <w:r w:rsidRPr="06160630">
        <w:rPr>
          <w:rFonts w:ascii="Arial" w:hAnsi="Arial" w:cs="Arial"/>
          <w:sz w:val="22"/>
          <w:szCs w:val="22"/>
        </w:rPr>
        <w:t xml:space="preserve"> </w:t>
      </w:r>
      <w:r w:rsidRPr="000315A8">
        <w:rPr>
          <w:rFonts w:ascii="Arial" w:hAnsi="Arial" w:cs="Arial"/>
          <w:sz w:val="22"/>
          <w:szCs w:val="22"/>
        </w:rPr>
        <w:t>de</w:t>
      </w:r>
      <w:r w:rsidRPr="06160630">
        <w:rPr>
          <w:rFonts w:ascii="Arial" w:hAnsi="Arial" w:cs="Arial"/>
          <w:sz w:val="22"/>
          <w:szCs w:val="22"/>
        </w:rPr>
        <w:t xml:space="preserve"> </w:t>
      </w:r>
      <w:r w:rsidRPr="000315A8">
        <w:rPr>
          <w:rFonts w:ascii="Arial" w:hAnsi="Arial" w:cs="Arial"/>
          <w:sz w:val="22"/>
          <w:szCs w:val="22"/>
        </w:rPr>
        <w:t>la</w:t>
      </w:r>
      <w:r w:rsidR="00A60798" w:rsidRPr="000315A8">
        <w:rPr>
          <w:rFonts w:ascii="Arial" w:hAnsi="Arial" w:cs="Arial"/>
          <w:sz w:val="22"/>
          <w:szCs w:val="22"/>
        </w:rPr>
        <w:t xml:space="preserve"> </w:t>
      </w:r>
      <w:r w:rsidRPr="000315A8">
        <w:rPr>
          <w:rFonts w:ascii="Arial" w:hAnsi="Arial" w:cs="Arial"/>
          <w:sz w:val="22"/>
          <w:szCs w:val="22"/>
        </w:rPr>
        <w:t>ley 142 de 1994.</w:t>
      </w:r>
    </w:p>
    <w:p w14:paraId="3C9AFA11" w14:textId="77777777" w:rsidR="007B58BC" w:rsidRPr="000315A8" w:rsidRDefault="007B58BC" w:rsidP="00A60798">
      <w:pPr>
        <w:pStyle w:val="Textoindependiente"/>
        <w:jc w:val="both"/>
        <w:rPr>
          <w:rFonts w:ascii="Arial" w:hAnsi="Arial" w:cs="Arial"/>
          <w:sz w:val="22"/>
          <w:szCs w:val="22"/>
        </w:rPr>
      </w:pPr>
    </w:p>
    <w:p w14:paraId="207838C4" w14:textId="5FA7F0CE" w:rsidR="007B58BC" w:rsidRPr="000315A8" w:rsidRDefault="0067285D" w:rsidP="00A6079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BA3F4CE" w:rsidRPr="000315A8">
        <w:rPr>
          <w:rFonts w:ascii="Arial" w:hAnsi="Arial" w:cs="Arial"/>
          <w:sz w:val="22"/>
          <w:szCs w:val="22"/>
        </w:rPr>
        <w:t xml:space="preserve"> </w:t>
      </w:r>
      <w:r w:rsidRPr="000315A8">
        <w:rPr>
          <w:rFonts w:ascii="Arial" w:hAnsi="Arial" w:cs="Arial"/>
          <w:sz w:val="22"/>
          <w:szCs w:val="22"/>
        </w:rPr>
        <w:tab/>
        <w:t>2.2.9.2.4. Responsabilidades. Los alcaldes serán responsables por los perjuicios que ocasionen a las empresas y a los usuarios cuando tengan que hacer revisiones generales por haber aplicado incorrectamente las</w:t>
      </w:r>
      <w:r w:rsidRPr="000315A8">
        <w:rPr>
          <w:rFonts w:ascii="Arial" w:hAnsi="Arial" w:cs="Arial"/>
          <w:spacing w:val="-19"/>
          <w:sz w:val="22"/>
          <w:szCs w:val="22"/>
        </w:rPr>
        <w:t xml:space="preserve"> </w:t>
      </w:r>
      <w:r w:rsidRPr="000315A8">
        <w:rPr>
          <w:rFonts w:ascii="Arial" w:hAnsi="Arial" w:cs="Arial"/>
          <w:sz w:val="22"/>
          <w:szCs w:val="22"/>
        </w:rPr>
        <w:t>metodologías.</w:t>
      </w:r>
    </w:p>
    <w:p w14:paraId="434F9EEC" w14:textId="77777777" w:rsidR="007B58BC" w:rsidRPr="000315A8" w:rsidRDefault="007B58BC" w:rsidP="00A60798">
      <w:pPr>
        <w:pStyle w:val="Textoindependiente"/>
        <w:jc w:val="both"/>
        <w:rPr>
          <w:rFonts w:ascii="Arial" w:hAnsi="Arial" w:cs="Arial"/>
          <w:sz w:val="22"/>
          <w:szCs w:val="22"/>
        </w:rPr>
      </w:pPr>
    </w:p>
    <w:p w14:paraId="609095B4" w14:textId="77777777" w:rsidR="007B58BC" w:rsidRPr="000315A8" w:rsidRDefault="0067285D" w:rsidP="00A60798">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alcalde podrá dejar sin efectos los decretos de adopción de las </w:t>
      </w:r>
      <w:r w:rsidRPr="000315A8">
        <w:rPr>
          <w:rFonts w:ascii="Arial" w:hAnsi="Arial" w:cs="Arial"/>
          <w:spacing w:val="-3"/>
          <w:sz w:val="22"/>
          <w:szCs w:val="22"/>
        </w:rPr>
        <w:t>estratiﬁcaciones</w:t>
      </w:r>
      <w:r w:rsidRPr="000315A8">
        <w:rPr>
          <w:rFonts w:ascii="Arial" w:hAnsi="Arial" w:cs="Arial"/>
          <w:sz w:val="22"/>
          <w:szCs w:val="22"/>
        </w:rPr>
        <w:t xml:space="preserve"> por una sola vez y únicamente cuando se haya ordenado su revisión</w:t>
      </w:r>
      <w:r w:rsidRPr="06160630">
        <w:rPr>
          <w:rFonts w:ascii="Arial" w:hAnsi="Arial" w:cs="Arial"/>
          <w:sz w:val="22"/>
          <w:szCs w:val="22"/>
        </w:rPr>
        <w:t xml:space="preserve"> </w:t>
      </w:r>
      <w:r w:rsidRPr="000315A8">
        <w:rPr>
          <w:rFonts w:ascii="Arial" w:hAnsi="Arial" w:cs="Arial"/>
          <w:sz w:val="22"/>
          <w:szCs w:val="22"/>
        </w:rPr>
        <w:t>general.</w:t>
      </w:r>
    </w:p>
    <w:p w14:paraId="20815DC6" w14:textId="77777777" w:rsidR="007B58BC" w:rsidRPr="000315A8" w:rsidRDefault="007B58BC" w:rsidP="00A60798">
      <w:pPr>
        <w:pStyle w:val="Textoindependiente"/>
        <w:jc w:val="both"/>
        <w:rPr>
          <w:rFonts w:ascii="Arial" w:hAnsi="Arial" w:cs="Arial"/>
          <w:sz w:val="22"/>
          <w:szCs w:val="22"/>
        </w:rPr>
      </w:pPr>
    </w:p>
    <w:p w14:paraId="1DF7422F" w14:textId="77777777" w:rsidR="007B58BC" w:rsidRPr="000315A8" w:rsidRDefault="0067285D" w:rsidP="00A60798">
      <w:pPr>
        <w:pStyle w:val="Textoindependiente"/>
        <w:jc w:val="both"/>
        <w:rPr>
          <w:rFonts w:ascii="Arial" w:hAnsi="Arial" w:cs="Arial"/>
          <w:sz w:val="22"/>
          <w:szCs w:val="22"/>
        </w:rPr>
      </w:pPr>
      <w:r w:rsidRPr="000315A8">
        <w:rPr>
          <w:rFonts w:ascii="Arial" w:hAnsi="Arial" w:cs="Arial"/>
          <w:sz w:val="22"/>
          <w:szCs w:val="22"/>
        </w:rPr>
        <w:t>Los alcaldes que por razones diferentes a lo dispuesto en este parágrafo hayan dejado sin efecto las estratiﬁcaciones adoptadas, deberán revocar dichas medidas dentro de los dos meses siguientes a la promulgación de este decreto y enviar inmediatamente a la Superintendencia de Servicios Públicos Domiciliarios la documentación pertinente.</w:t>
      </w:r>
    </w:p>
    <w:p w14:paraId="44F2A51A" w14:textId="77777777" w:rsidR="007B58BC" w:rsidRPr="000315A8" w:rsidRDefault="007B58BC" w:rsidP="00A60798">
      <w:pPr>
        <w:pStyle w:val="Textoindependiente"/>
        <w:jc w:val="both"/>
        <w:rPr>
          <w:rFonts w:ascii="Arial" w:hAnsi="Arial" w:cs="Arial"/>
          <w:sz w:val="22"/>
          <w:szCs w:val="22"/>
        </w:rPr>
      </w:pPr>
    </w:p>
    <w:p w14:paraId="2BB4AFB0" w14:textId="4B60632D" w:rsidR="007B58BC" w:rsidRPr="000315A8" w:rsidRDefault="0067285D" w:rsidP="00A6079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C323B1E" w:rsidRPr="000315A8">
        <w:rPr>
          <w:rFonts w:ascii="Arial" w:hAnsi="Arial" w:cs="Arial"/>
          <w:sz w:val="22"/>
          <w:szCs w:val="22"/>
        </w:rPr>
        <w:t xml:space="preserve"> </w:t>
      </w:r>
      <w:r w:rsidRPr="000315A8">
        <w:rPr>
          <w:rFonts w:ascii="Arial" w:hAnsi="Arial" w:cs="Arial"/>
          <w:sz w:val="22"/>
          <w:szCs w:val="22"/>
        </w:rPr>
        <w:tab/>
        <w:t>2.2.9.2.5. Perjuicios. Las entidades prestadoras de los servicios públicos domiciliarios serán responsables por los perjuicios que ocasionen a los usuarios por la aplicación incorrecta de los decretos de adopción de las</w:t>
      </w:r>
      <w:r w:rsidRPr="000315A8">
        <w:rPr>
          <w:rFonts w:ascii="Arial" w:hAnsi="Arial" w:cs="Arial"/>
          <w:spacing w:val="-23"/>
          <w:sz w:val="22"/>
          <w:szCs w:val="22"/>
        </w:rPr>
        <w:t xml:space="preserve"> </w:t>
      </w:r>
      <w:r w:rsidRPr="000315A8">
        <w:rPr>
          <w:rFonts w:ascii="Arial" w:hAnsi="Arial" w:cs="Arial"/>
          <w:sz w:val="22"/>
          <w:szCs w:val="22"/>
        </w:rPr>
        <w:t>estratiﬁcaciones.</w:t>
      </w:r>
    </w:p>
    <w:p w14:paraId="0E1C8C11" w14:textId="77777777" w:rsidR="007B58BC" w:rsidRPr="000315A8" w:rsidRDefault="007B58BC" w:rsidP="00A60798">
      <w:pPr>
        <w:pStyle w:val="Textoindependiente"/>
        <w:jc w:val="both"/>
        <w:rPr>
          <w:rFonts w:ascii="Arial" w:hAnsi="Arial" w:cs="Arial"/>
          <w:sz w:val="22"/>
          <w:szCs w:val="22"/>
        </w:rPr>
      </w:pPr>
    </w:p>
    <w:p w14:paraId="78363367" w14:textId="77777777" w:rsidR="007B58BC" w:rsidRPr="000315A8" w:rsidRDefault="0067285D" w:rsidP="00A60798">
      <w:pPr>
        <w:pStyle w:val="Textoindependiente"/>
        <w:jc w:val="both"/>
        <w:rPr>
          <w:rFonts w:ascii="Arial" w:hAnsi="Arial" w:cs="Arial"/>
          <w:sz w:val="22"/>
          <w:szCs w:val="22"/>
        </w:rPr>
      </w:pPr>
      <w:r w:rsidRPr="000315A8">
        <w:rPr>
          <w:rFonts w:ascii="Arial" w:hAnsi="Arial" w:cs="Arial"/>
          <w:sz w:val="22"/>
          <w:szCs w:val="22"/>
        </w:rPr>
        <w:t>Cuando se facture a un usuario en estrato superior al que le corresponde, se reconocerá el mayor valor en la siguiente facturación.</w:t>
      </w:r>
    </w:p>
    <w:p w14:paraId="1C84AD6A" w14:textId="77777777" w:rsidR="007B58BC" w:rsidRPr="000315A8" w:rsidRDefault="007B58BC" w:rsidP="00A60798">
      <w:pPr>
        <w:pStyle w:val="Textoindependiente"/>
        <w:jc w:val="both"/>
        <w:rPr>
          <w:rFonts w:ascii="Arial" w:hAnsi="Arial" w:cs="Arial"/>
          <w:sz w:val="22"/>
          <w:szCs w:val="22"/>
        </w:rPr>
      </w:pPr>
    </w:p>
    <w:p w14:paraId="28FD6E03" w14:textId="77777777" w:rsidR="007B58BC" w:rsidRPr="000315A8" w:rsidRDefault="0067285D" w:rsidP="00A60798">
      <w:pPr>
        <w:pStyle w:val="Textoindependiente"/>
        <w:jc w:val="both"/>
        <w:rPr>
          <w:rFonts w:ascii="Arial" w:hAnsi="Arial" w:cs="Arial"/>
          <w:sz w:val="22"/>
          <w:szCs w:val="22"/>
        </w:rPr>
      </w:pPr>
      <w:r w:rsidRPr="000315A8">
        <w:rPr>
          <w:rFonts w:ascii="Arial" w:hAnsi="Arial" w:cs="Arial"/>
          <w:sz w:val="22"/>
          <w:szCs w:val="22"/>
        </w:rPr>
        <w:t>Cuando la facturación al usuario se haga en un estrato inferior al que le corresponde no se cobrará el valor adicional.</w:t>
      </w:r>
    </w:p>
    <w:p w14:paraId="40315C28" w14:textId="77777777" w:rsidR="007B58BC" w:rsidRPr="000315A8" w:rsidRDefault="007B58BC" w:rsidP="00A60798">
      <w:pPr>
        <w:pStyle w:val="Textoindependiente"/>
        <w:jc w:val="both"/>
        <w:rPr>
          <w:rFonts w:ascii="Arial" w:hAnsi="Arial" w:cs="Arial"/>
          <w:sz w:val="22"/>
          <w:szCs w:val="22"/>
        </w:rPr>
      </w:pPr>
    </w:p>
    <w:p w14:paraId="4F9DDCD9" w14:textId="404D2716" w:rsidR="007B58BC" w:rsidRPr="000315A8" w:rsidRDefault="0067285D" w:rsidP="00A6079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F4C006E" w:rsidRPr="000315A8">
        <w:rPr>
          <w:rFonts w:ascii="Arial" w:hAnsi="Arial" w:cs="Arial"/>
          <w:sz w:val="22"/>
          <w:szCs w:val="22"/>
        </w:rPr>
        <w:t xml:space="preserve"> </w:t>
      </w:r>
      <w:r w:rsidRPr="000315A8">
        <w:rPr>
          <w:rFonts w:ascii="Arial" w:hAnsi="Arial" w:cs="Arial"/>
          <w:sz w:val="22"/>
          <w:szCs w:val="22"/>
        </w:rPr>
        <w:tab/>
        <w:t xml:space="preserve">2.2.9.2.6. </w:t>
      </w:r>
      <w:r w:rsidRPr="000315A8">
        <w:rPr>
          <w:rFonts w:ascii="Arial" w:hAnsi="Arial" w:cs="Arial"/>
          <w:spacing w:val="-27"/>
          <w:sz w:val="22"/>
          <w:szCs w:val="22"/>
        </w:rPr>
        <w:t>Certiﬁcación</w:t>
      </w:r>
      <w:r w:rsidRPr="000315A8">
        <w:rPr>
          <w:rFonts w:ascii="Arial" w:hAnsi="Arial" w:cs="Arial"/>
          <w:sz w:val="22"/>
          <w:szCs w:val="22"/>
        </w:rPr>
        <w:t>. La Nación podrá solicitar a la Superintendencia de Servicios Públicos Domiciliarios, la certiﬁcación de que trata el artículo 101.9 de la Ley 142 de 1994, para otorgar subsidios con recursos del Presupuesto</w:t>
      </w:r>
      <w:r w:rsidRPr="06160630">
        <w:rPr>
          <w:rFonts w:ascii="Arial" w:hAnsi="Arial" w:cs="Arial"/>
          <w:sz w:val="22"/>
          <w:szCs w:val="22"/>
        </w:rPr>
        <w:t xml:space="preserve"> </w:t>
      </w:r>
      <w:r w:rsidRPr="000315A8">
        <w:rPr>
          <w:rFonts w:ascii="Arial" w:hAnsi="Arial" w:cs="Arial"/>
          <w:sz w:val="22"/>
          <w:szCs w:val="22"/>
        </w:rPr>
        <w:t>Nacional.</w:t>
      </w:r>
    </w:p>
    <w:p w14:paraId="1CED4495" w14:textId="77777777" w:rsidR="007B58BC" w:rsidRPr="000315A8" w:rsidRDefault="007B58BC" w:rsidP="00A60798">
      <w:pPr>
        <w:pStyle w:val="Textoindependiente"/>
        <w:jc w:val="both"/>
        <w:rPr>
          <w:rFonts w:ascii="Arial" w:hAnsi="Arial" w:cs="Arial"/>
          <w:sz w:val="22"/>
          <w:szCs w:val="22"/>
        </w:rPr>
      </w:pPr>
    </w:p>
    <w:p w14:paraId="556CC69E" w14:textId="77777777" w:rsidR="007B58BC" w:rsidRPr="000315A8" w:rsidRDefault="0067285D" w:rsidP="00A60798">
      <w:pPr>
        <w:tabs>
          <w:tab w:val="left" w:pos="1295"/>
        </w:tabs>
        <w:jc w:val="both"/>
        <w:rPr>
          <w:rFonts w:ascii="Arial" w:hAnsi="Arial" w:cs="Arial"/>
        </w:rPr>
      </w:pPr>
      <w:r w:rsidRPr="000315A8">
        <w:rPr>
          <w:rFonts w:ascii="Arial" w:hAnsi="Arial" w:cs="Arial"/>
        </w:rPr>
        <w:t>ARTÍCULO</w:t>
      </w:r>
      <w:r w:rsidRPr="000315A8">
        <w:rPr>
          <w:rFonts w:ascii="Arial" w:hAnsi="Arial" w:cs="Arial"/>
        </w:rPr>
        <w:tab/>
        <w:t>2.2.9.2.7. Normas aplicables a Bogotá D.C. Los artículos 2.2.9.2.4 a 2.2.9.2.6 del presente decreto se aplicarán al Distrito Capital de</w:t>
      </w:r>
      <w:r w:rsidRPr="000315A8">
        <w:rPr>
          <w:rFonts w:ascii="Arial" w:hAnsi="Arial" w:cs="Arial"/>
          <w:spacing w:val="-3"/>
        </w:rPr>
        <w:t xml:space="preserve"> </w:t>
      </w:r>
      <w:r w:rsidRPr="000315A8">
        <w:rPr>
          <w:rFonts w:ascii="Arial" w:hAnsi="Arial" w:cs="Arial"/>
        </w:rPr>
        <w:t>Bogotá.</w:t>
      </w:r>
    </w:p>
    <w:p w14:paraId="3DDDEE36" w14:textId="77777777" w:rsidR="007B58BC" w:rsidRPr="000315A8" w:rsidRDefault="007B58BC" w:rsidP="00A60798">
      <w:pPr>
        <w:pStyle w:val="Textoindependiente"/>
        <w:jc w:val="both"/>
        <w:rPr>
          <w:rFonts w:ascii="Arial" w:hAnsi="Arial" w:cs="Arial"/>
          <w:sz w:val="22"/>
          <w:szCs w:val="22"/>
        </w:rPr>
      </w:pPr>
    </w:p>
    <w:p w14:paraId="06086D4E" w14:textId="1A70A396" w:rsidR="007B58BC" w:rsidRPr="000315A8" w:rsidRDefault="0067285D" w:rsidP="00A60798">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6EB6A1D" w:rsidRPr="000315A8">
        <w:rPr>
          <w:rFonts w:ascii="Arial" w:hAnsi="Arial" w:cs="Arial"/>
          <w:sz w:val="22"/>
          <w:szCs w:val="22"/>
        </w:rPr>
        <w:t xml:space="preserve"> </w:t>
      </w:r>
      <w:r w:rsidRPr="000315A8">
        <w:rPr>
          <w:rFonts w:ascii="Arial" w:hAnsi="Arial" w:cs="Arial"/>
          <w:sz w:val="22"/>
          <w:szCs w:val="22"/>
        </w:rPr>
        <w:tab/>
        <w:t xml:space="preserve">2.2.9.2.8. Corrección de inconsistencias. El Instituto </w:t>
      </w:r>
      <w:r w:rsidRPr="000315A8">
        <w:rPr>
          <w:rFonts w:ascii="Arial" w:hAnsi="Arial" w:cs="Arial"/>
          <w:spacing w:val="-17"/>
          <w:sz w:val="22"/>
          <w:szCs w:val="22"/>
        </w:rPr>
        <w:t>Geográﬁco</w:t>
      </w:r>
      <w:r w:rsidRPr="000315A8">
        <w:rPr>
          <w:rFonts w:ascii="Arial" w:hAnsi="Arial" w:cs="Arial"/>
          <w:sz w:val="22"/>
          <w:szCs w:val="22"/>
        </w:rPr>
        <w:t xml:space="preserve"> Agustín Codazzi Catastro Nacional y las oﬁcinas de catastro Antioquia, Medellín y Cali deberán corregir las inconsistencias que presenten sus bases de datos, en un plazo máximo de 30 días hábiles contados a partir de la fecha en que el municipio o distrito, con copia al Departamento Nacional de Planeación, lo solicite, con el ﬁn de que se aplique ágilmente la metodología de estratiﬁcación de ﬁncas y viviendas dispersas en la zona</w:t>
      </w:r>
      <w:r w:rsidRPr="06160630">
        <w:rPr>
          <w:rFonts w:ascii="Arial" w:hAnsi="Arial" w:cs="Arial"/>
          <w:sz w:val="22"/>
          <w:szCs w:val="22"/>
        </w:rPr>
        <w:t xml:space="preserve"> </w:t>
      </w:r>
      <w:r w:rsidRPr="000315A8">
        <w:rPr>
          <w:rFonts w:ascii="Arial" w:hAnsi="Arial" w:cs="Arial"/>
          <w:sz w:val="22"/>
          <w:szCs w:val="22"/>
        </w:rPr>
        <w:t>rural.</w:t>
      </w:r>
    </w:p>
    <w:p w14:paraId="598E6C35" w14:textId="77777777" w:rsidR="007B58BC" w:rsidRPr="000315A8" w:rsidRDefault="007B58BC" w:rsidP="00A60798">
      <w:pPr>
        <w:pStyle w:val="Textoindependiente"/>
        <w:jc w:val="both"/>
        <w:rPr>
          <w:rFonts w:ascii="Arial" w:hAnsi="Arial" w:cs="Arial"/>
          <w:sz w:val="22"/>
          <w:szCs w:val="22"/>
        </w:rPr>
      </w:pPr>
    </w:p>
    <w:p w14:paraId="12CFBEB9" w14:textId="77777777" w:rsidR="007B58BC" w:rsidRPr="000315A8" w:rsidRDefault="0067285D" w:rsidP="00C7759A">
      <w:pPr>
        <w:pStyle w:val="Textoindependiente"/>
        <w:jc w:val="center"/>
        <w:rPr>
          <w:rFonts w:ascii="Arial" w:hAnsi="Arial" w:cs="Arial"/>
          <w:b/>
          <w:bCs/>
          <w:sz w:val="22"/>
          <w:szCs w:val="22"/>
        </w:rPr>
      </w:pPr>
      <w:r w:rsidRPr="000315A8">
        <w:rPr>
          <w:rFonts w:ascii="Arial" w:hAnsi="Arial" w:cs="Arial"/>
          <w:b/>
          <w:bCs/>
          <w:sz w:val="22"/>
          <w:szCs w:val="22"/>
        </w:rPr>
        <w:t>CAPÍTULO 3</w:t>
      </w:r>
    </w:p>
    <w:p w14:paraId="21659DE4" w14:textId="77777777" w:rsidR="007B58BC" w:rsidRPr="000315A8" w:rsidRDefault="0067285D" w:rsidP="00C7759A">
      <w:pPr>
        <w:pStyle w:val="Textoindependiente"/>
        <w:jc w:val="center"/>
        <w:rPr>
          <w:rFonts w:ascii="Arial" w:hAnsi="Arial" w:cs="Arial"/>
          <w:b/>
          <w:bCs/>
          <w:sz w:val="22"/>
          <w:szCs w:val="22"/>
        </w:rPr>
      </w:pPr>
      <w:r w:rsidRPr="000315A8">
        <w:rPr>
          <w:rFonts w:ascii="Arial" w:hAnsi="Arial" w:cs="Arial"/>
          <w:b/>
          <w:bCs/>
          <w:sz w:val="22"/>
          <w:szCs w:val="22"/>
        </w:rPr>
        <w:t>IMPEDIMENTOS Y RECUSACIONES ANTE LA SUPERINTENDENCIA DE SERVICIOS PÚBLICOS DOMICILIARIOS</w:t>
      </w:r>
    </w:p>
    <w:p w14:paraId="6F6DDD41" w14:textId="77777777" w:rsidR="00DD29E9" w:rsidRPr="000315A8" w:rsidRDefault="00DD29E9" w:rsidP="00DD29E9">
      <w:pPr>
        <w:pStyle w:val="Textoindependiente"/>
        <w:tabs>
          <w:tab w:val="left" w:pos="1295"/>
        </w:tabs>
        <w:jc w:val="both"/>
        <w:rPr>
          <w:rFonts w:ascii="Arial" w:hAnsi="Arial" w:cs="Arial"/>
          <w:sz w:val="22"/>
          <w:szCs w:val="22"/>
        </w:rPr>
      </w:pPr>
    </w:p>
    <w:p w14:paraId="50C46D02" w14:textId="045FEF59"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B69E8AD" w:rsidRPr="000315A8">
        <w:rPr>
          <w:rFonts w:ascii="Arial" w:hAnsi="Arial" w:cs="Arial"/>
          <w:sz w:val="22"/>
          <w:szCs w:val="22"/>
        </w:rPr>
        <w:t xml:space="preserve"> </w:t>
      </w:r>
      <w:r w:rsidRPr="000315A8">
        <w:rPr>
          <w:rFonts w:ascii="Arial" w:hAnsi="Arial" w:cs="Arial"/>
          <w:sz w:val="22"/>
          <w:szCs w:val="22"/>
        </w:rPr>
        <w:tab/>
        <w:t>2.2.9.3.1. Designación funcionario ad-hoc - Impedimentos miembros de las Comisión de Regulación. En los eventos en que la Superintendencia de Servicios Públicos Domiciliarios, o la persona que tenga la competencia de conformidad con lo establecido en la ley, separe del conocimiento a uno o más miembros de las Comisiones de Regulación por la existencia de causales constitutivas de impedimento o recusación, en virtud de lo dispuesto en el artículo 110 de la Ley 142 de 1994, se deberá expedir, además del acto administrativo en el que se decida el impedimento o la recusación, un acto administrativo designando el funcionario ad hoc, y si el designado es un particular además se señalará sus honorarios. Los plazos y condiciones para la posesión deberán ser aquellos previstos en las normas legales vigentes para los funcionarios</w:t>
      </w:r>
      <w:r w:rsidRPr="000315A8">
        <w:rPr>
          <w:rFonts w:ascii="Arial" w:hAnsi="Arial" w:cs="Arial"/>
          <w:spacing w:val="-6"/>
          <w:sz w:val="22"/>
          <w:szCs w:val="22"/>
        </w:rPr>
        <w:t xml:space="preserve"> </w:t>
      </w:r>
      <w:r w:rsidRPr="000315A8">
        <w:rPr>
          <w:rFonts w:ascii="Arial" w:hAnsi="Arial" w:cs="Arial"/>
          <w:sz w:val="22"/>
          <w:szCs w:val="22"/>
        </w:rPr>
        <w:t>públicos.</w:t>
      </w:r>
    </w:p>
    <w:p w14:paraId="242EB020" w14:textId="77777777" w:rsidR="007B58BC" w:rsidRPr="000315A8" w:rsidRDefault="007B58BC" w:rsidP="00DD29E9">
      <w:pPr>
        <w:pStyle w:val="Textoindependiente"/>
        <w:jc w:val="both"/>
        <w:rPr>
          <w:rFonts w:ascii="Arial" w:hAnsi="Arial" w:cs="Arial"/>
          <w:sz w:val="22"/>
          <w:szCs w:val="22"/>
        </w:rPr>
      </w:pPr>
    </w:p>
    <w:p w14:paraId="2E278761"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Los funcionarios ad hoc designados deberán cumplir los requisitos y calidades señalados por la ley para los Expertos Comisionados.</w:t>
      </w:r>
    </w:p>
    <w:p w14:paraId="3D816037" w14:textId="77777777" w:rsidR="007B58BC" w:rsidRPr="000315A8" w:rsidRDefault="007B58BC" w:rsidP="00DD29E9">
      <w:pPr>
        <w:pStyle w:val="Textoindependiente"/>
        <w:jc w:val="both"/>
        <w:rPr>
          <w:rFonts w:ascii="Arial" w:hAnsi="Arial" w:cs="Arial"/>
          <w:sz w:val="22"/>
          <w:szCs w:val="22"/>
        </w:rPr>
      </w:pPr>
    </w:p>
    <w:p w14:paraId="02C238CF" w14:textId="77777777" w:rsidR="007B58BC" w:rsidRPr="000315A8" w:rsidRDefault="0067285D" w:rsidP="00DD29E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Cuando el designado no se desempeñe como servidor público, se deberá contar con el </w:t>
      </w:r>
      <w:r w:rsidRPr="000315A8">
        <w:rPr>
          <w:rFonts w:ascii="Arial" w:hAnsi="Arial" w:cs="Arial"/>
          <w:spacing w:val="-7"/>
          <w:sz w:val="22"/>
          <w:szCs w:val="22"/>
        </w:rPr>
        <w:t>certiﬁcado</w:t>
      </w:r>
      <w:r w:rsidRPr="000315A8">
        <w:rPr>
          <w:rFonts w:ascii="Arial" w:hAnsi="Arial" w:cs="Arial"/>
          <w:sz w:val="22"/>
          <w:szCs w:val="22"/>
        </w:rPr>
        <w:t xml:space="preserve"> de disponibilidad presupuestal, previamente a su designación, expedido por la Comisión respectiva en la cual el funcionario ad hoc prestará sus servicios, a solicitud de la Superintendencia de Servicios Públicos</w:t>
      </w:r>
      <w:r w:rsidRPr="06160630">
        <w:rPr>
          <w:rFonts w:ascii="Arial" w:hAnsi="Arial" w:cs="Arial"/>
          <w:sz w:val="22"/>
          <w:szCs w:val="22"/>
        </w:rPr>
        <w:t xml:space="preserve"> </w:t>
      </w:r>
      <w:r w:rsidRPr="000315A8">
        <w:rPr>
          <w:rFonts w:ascii="Arial" w:hAnsi="Arial" w:cs="Arial"/>
          <w:sz w:val="22"/>
          <w:szCs w:val="22"/>
        </w:rPr>
        <w:t>Domiciliarios.</w:t>
      </w:r>
    </w:p>
    <w:p w14:paraId="02E9D09A" w14:textId="77777777" w:rsidR="007B58BC" w:rsidRPr="000315A8" w:rsidRDefault="007B58BC" w:rsidP="00DD29E9">
      <w:pPr>
        <w:pStyle w:val="Textoindependiente"/>
        <w:jc w:val="both"/>
        <w:rPr>
          <w:rFonts w:ascii="Arial" w:hAnsi="Arial" w:cs="Arial"/>
          <w:sz w:val="22"/>
          <w:szCs w:val="22"/>
        </w:rPr>
      </w:pPr>
    </w:p>
    <w:p w14:paraId="5EF44CDB" w14:textId="0426B3DB"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5FEBB8C" w:rsidRPr="000315A8">
        <w:rPr>
          <w:rFonts w:ascii="Arial" w:hAnsi="Arial" w:cs="Arial"/>
          <w:sz w:val="22"/>
          <w:szCs w:val="22"/>
        </w:rPr>
        <w:t xml:space="preserve"> </w:t>
      </w:r>
      <w:r w:rsidRPr="000315A8">
        <w:rPr>
          <w:rFonts w:ascii="Arial" w:hAnsi="Arial" w:cs="Arial"/>
          <w:sz w:val="22"/>
          <w:szCs w:val="22"/>
        </w:rPr>
        <w:tab/>
        <w:t>2.2.9.3.2. Honorarios funcionario ad-hoc. Para efectos de determinar el monto de los honorarios de los particulares designados como funcionarios ad hoc por la Superintendencia de Servicios Públicos Domiciliarios, esta tendrá en cuenta lo que el designado ad hoc demuestre que gana en actividades similares, sin que se supere la remuneración asignada al experto</w:t>
      </w:r>
      <w:r w:rsidRPr="000315A8">
        <w:rPr>
          <w:rFonts w:ascii="Arial" w:hAnsi="Arial" w:cs="Arial"/>
          <w:spacing w:val="-20"/>
          <w:sz w:val="22"/>
          <w:szCs w:val="22"/>
        </w:rPr>
        <w:t xml:space="preserve"> </w:t>
      </w:r>
      <w:r w:rsidRPr="000315A8">
        <w:rPr>
          <w:rFonts w:ascii="Arial" w:hAnsi="Arial" w:cs="Arial"/>
          <w:sz w:val="22"/>
          <w:szCs w:val="22"/>
        </w:rPr>
        <w:t>titular.</w:t>
      </w:r>
    </w:p>
    <w:p w14:paraId="6103B117" w14:textId="77777777" w:rsidR="007B58BC" w:rsidRPr="000315A8" w:rsidRDefault="007B58BC" w:rsidP="00DD29E9">
      <w:pPr>
        <w:pStyle w:val="Textoindependiente"/>
        <w:jc w:val="both"/>
        <w:rPr>
          <w:rFonts w:ascii="Arial" w:hAnsi="Arial" w:cs="Arial"/>
          <w:sz w:val="22"/>
          <w:szCs w:val="22"/>
        </w:rPr>
      </w:pPr>
    </w:p>
    <w:p w14:paraId="65AD9C6A" w14:textId="77777777" w:rsidR="007B58BC" w:rsidRPr="000315A8" w:rsidRDefault="0067285D" w:rsidP="00DD29E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pago de los honorarios por la labor encomendada a los designados ad hoc señalados en este artículo podrá establecerse</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4"/>
          <w:sz w:val="22"/>
          <w:szCs w:val="22"/>
        </w:rPr>
        <w:t xml:space="preserve"> </w:t>
      </w:r>
      <w:r w:rsidRPr="000315A8">
        <w:rPr>
          <w:rFonts w:ascii="Arial" w:hAnsi="Arial" w:cs="Arial"/>
          <w:sz w:val="22"/>
          <w:szCs w:val="22"/>
        </w:rPr>
        <w:t>Superintendencia</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5"/>
          <w:sz w:val="22"/>
          <w:szCs w:val="22"/>
        </w:rPr>
        <w:t xml:space="preserve"> </w:t>
      </w:r>
      <w:r w:rsidRPr="000315A8">
        <w:rPr>
          <w:rFonts w:ascii="Arial" w:hAnsi="Arial" w:cs="Arial"/>
          <w:sz w:val="22"/>
          <w:szCs w:val="22"/>
        </w:rPr>
        <w:t>Servicios</w:t>
      </w:r>
      <w:r w:rsidRPr="000315A8">
        <w:rPr>
          <w:rFonts w:ascii="Arial" w:hAnsi="Arial" w:cs="Arial"/>
          <w:spacing w:val="-4"/>
          <w:sz w:val="22"/>
          <w:szCs w:val="22"/>
        </w:rPr>
        <w:t xml:space="preserve"> </w:t>
      </w:r>
      <w:r w:rsidRPr="000315A8">
        <w:rPr>
          <w:rFonts w:ascii="Arial" w:hAnsi="Arial" w:cs="Arial"/>
          <w:sz w:val="22"/>
          <w:szCs w:val="22"/>
        </w:rPr>
        <w:t>Públicos</w:t>
      </w:r>
      <w:r w:rsidRPr="000315A8">
        <w:rPr>
          <w:rFonts w:ascii="Arial" w:hAnsi="Arial" w:cs="Arial"/>
          <w:spacing w:val="-5"/>
          <w:sz w:val="22"/>
          <w:szCs w:val="22"/>
        </w:rPr>
        <w:t xml:space="preserve"> </w:t>
      </w:r>
      <w:r w:rsidRPr="000315A8">
        <w:rPr>
          <w:rFonts w:ascii="Arial" w:hAnsi="Arial" w:cs="Arial"/>
          <w:sz w:val="22"/>
          <w:szCs w:val="22"/>
        </w:rPr>
        <w:t>Domiciliarios</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periodos</w:t>
      </w:r>
      <w:r w:rsidRPr="000315A8">
        <w:rPr>
          <w:rFonts w:ascii="Arial" w:hAnsi="Arial" w:cs="Arial"/>
          <w:spacing w:val="-4"/>
          <w:sz w:val="22"/>
          <w:szCs w:val="22"/>
        </w:rPr>
        <w:t xml:space="preserve"> </w:t>
      </w:r>
      <w:r w:rsidRPr="000315A8">
        <w:rPr>
          <w:rFonts w:ascii="Arial" w:hAnsi="Arial" w:cs="Arial"/>
          <w:sz w:val="22"/>
          <w:szCs w:val="22"/>
        </w:rPr>
        <w:t>quincenales,</w:t>
      </w:r>
      <w:r w:rsidRPr="000315A8">
        <w:rPr>
          <w:rFonts w:ascii="Arial" w:hAnsi="Arial" w:cs="Arial"/>
          <w:spacing w:val="-5"/>
          <w:sz w:val="22"/>
          <w:szCs w:val="22"/>
        </w:rPr>
        <w:t xml:space="preserve"> </w:t>
      </w:r>
      <w:r w:rsidRPr="000315A8">
        <w:rPr>
          <w:rFonts w:ascii="Arial" w:hAnsi="Arial" w:cs="Arial"/>
          <w:sz w:val="22"/>
          <w:szCs w:val="22"/>
        </w:rPr>
        <w:t>mensuales</w:t>
      </w:r>
      <w:r w:rsidRPr="000315A8">
        <w:rPr>
          <w:rFonts w:ascii="Arial" w:hAnsi="Arial" w:cs="Arial"/>
          <w:spacing w:val="-4"/>
          <w:sz w:val="22"/>
          <w:szCs w:val="22"/>
        </w:rPr>
        <w:t xml:space="preserve"> </w:t>
      </w:r>
      <w:r w:rsidRPr="000315A8">
        <w:rPr>
          <w:rFonts w:ascii="Arial" w:hAnsi="Arial" w:cs="Arial"/>
          <w:sz w:val="22"/>
          <w:szCs w:val="22"/>
        </w:rPr>
        <w:t>o</w:t>
      </w:r>
      <w:r w:rsidRPr="000315A8">
        <w:rPr>
          <w:rFonts w:ascii="Arial" w:hAnsi="Arial" w:cs="Arial"/>
          <w:spacing w:val="-5"/>
          <w:sz w:val="22"/>
          <w:szCs w:val="22"/>
        </w:rPr>
        <w:t xml:space="preserve"> </w:t>
      </w:r>
      <w:r w:rsidRPr="000315A8">
        <w:rPr>
          <w:rFonts w:ascii="Arial" w:hAnsi="Arial" w:cs="Arial"/>
          <w:sz w:val="22"/>
          <w:szCs w:val="22"/>
        </w:rPr>
        <w:t>al</w:t>
      </w:r>
      <w:r w:rsidRPr="000315A8">
        <w:rPr>
          <w:rFonts w:ascii="Arial" w:hAnsi="Arial" w:cs="Arial"/>
          <w:spacing w:val="-4"/>
          <w:sz w:val="22"/>
          <w:szCs w:val="22"/>
        </w:rPr>
        <w:t xml:space="preserve"> </w:t>
      </w:r>
      <w:r w:rsidRPr="000315A8">
        <w:rPr>
          <w:rFonts w:ascii="Arial" w:hAnsi="Arial" w:cs="Arial"/>
          <w:sz w:val="22"/>
          <w:szCs w:val="22"/>
        </w:rPr>
        <w:t>ﬁnalizar</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objeto</w:t>
      </w:r>
      <w:r w:rsidRPr="000315A8">
        <w:rPr>
          <w:rFonts w:ascii="Arial" w:hAnsi="Arial" w:cs="Arial"/>
          <w:spacing w:val="-5"/>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la designación. Los gastos que se ocasionen para el cumplimiento de estas funciones estarán a cargo del presupuesto de la Comisión de Regulación respectiva.</w:t>
      </w:r>
    </w:p>
    <w:p w14:paraId="215D886F" w14:textId="77777777" w:rsidR="007B58BC" w:rsidRPr="000315A8" w:rsidRDefault="007B58BC" w:rsidP="00DD29E9">
      <w:pPr>
        <w:pStyle w:val="Textoindependiente"/>
        <w:jc w:val="both"/>
        <w:rPr>
          <w:rFonts w:ascii="Arial" w:hAnsi="Arial" w:cs="Arial"/>
          <w:sz w:val="22"/>
          <w:szCs w:val="22"/>
        </w:rPr>
      </w:pPr>
    </w:p>
    <w:p w14:paraId="41B5E4C5" w14:textId="2BF78F0B"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5992C72" w:rsidRPr="000315A8">
        <w:rPr>
          <w:rFonts w:ascii="Arial" w:hAnsi="Arial" w:cs="Arial"/>
          <w:sz w:val="22"/>
          <w:szCs w:val="22"/>
        </w:rPr>
        <w:t xml:space="preserve"> </w:t>
      </w:r>
      <w:r w:rsidRPr="000315A8">
        <w:rPr>
          <w:rFonts w:ascii="Arial" w:hAnsi="Arial" w:cs="Arial"/>
          <w:sz w:val="22"/>
          <w:szCs w:val="22"/>
        </w:rPr>
        <w:tab/>
        <w:t xml:space="preserve">2.2.9.3.3. No remuneración adicional por designación de servidores públicos como funcionario ad-hoc. Cuando la designación recaiga en servidores públicos estos continuarán percibiendo la remuneración del cargo del cual son titulares. Los gastos que se ocasionen en desarrollo de la función asignada, como los viáticos y gastos de viaje, entre otros, se atenderán con cargo al presupuesto de la Comisión de Regulación respectiva, previa expedición del </w:t>
      </w:r>
      <w:r w:rsidRPr="000315A8">
        <w:rPr>
          <w:rFonts w:ascii="Arial" w:hAnsi="Arial" w:cs="Arial"/>
          <w:spacing w:val="-15"/>
          <w:sz w:val="22"/>
          <w:szCs w:val="22"/>
        </w:rPr>
        <w:t>certiﬁcado</w:t>
      </w:r>
      <w:r w:rsidRPr="000315A8">
        <w:rPr>
          <w:rFonts w:ascii="Arial" w:hAnsi="Arial" w:cs="Arial"/>
          <w:sz w:val="22"/>
          <w:szCs w:val="22"/>
        </w:rPr>
        <w:t xml:space="preserve"> de disponibilidad</w:t>
      </w:r>
      <w:r w:rsidRPr="06160630">
        <w:rPr>
          <w:rFonts w:ascii="Arial" w:hAnsi="Arial" w:cs="Arial"/>
          <w:sz w:val="22"/>
          <w:szCs w:val="22"/>
        </w:rPr>
        <w:t xml:space="preserve"> </w:t>
      </w:r>
      <w:r w:rsidRPr="000315A8">
        <w:rPr>
          <w:rFonts w:ascii="Arial" w:hAnsi="Arial" w:cs="Arial"/>
          <w:sz w:val="22"/>
          <w:szCs w:val="22"/>
        </w:rPr>
        <w:t>presupuestal</w:t>
      </w:r>
    </w:p>
    <w:p w14:paraId="20E5CA01" w14:textId="77777777" w:rsidR="007B58BC" w:rsidRPr="000315A8" w:rsidRDefault="007B58BC" w:rsidP="00DD29E9">
      <w:pPr>
        <w:pStyle w:val="Textoindependiente"/>
        <w:jc w:val="both"/>
        <w:rPr>
          <w:rFonts w:ascii="Arial" w:hAnsi="Arial" w:cs="Arial"/>
          <w:sz w:val="22"/>
          <w:szCs w:val="22"/>
        </w:rPr>
      </w:pPr>
    </w:p>
    <w:p w14:paraId="2A8346B5" w14:textId="77777777" w:rsidR="007B58BC" w:rsidRPr="000315A8" w:rsidRDefault="0067285D" w:rsidP="00DD29E9">
      <w:pPr>
        <w:pStyle w:val="Textoindependiente"/>
        <w:jc w:val="center"/>
        <w:rPr>
          <w:rFonts w:ascii="Arial" w:hAnsi="Arial" w:cs="Arial"/>
          <w:b/>
          <w:bCs/>
          <w:sz w:val="22"/>
          <w:szCs w:val="22"/>
        </w:rPr>
      </w:pPr>
      <w:r w:rsidRPr="000315A8">
        <w:rPr>
          <w:rFonts w:ascii="Arial" w:hAnsi="Arial" w:cs="Arial"/>
          <w:b/>
          <w:bCs/>
          <w:sz w:val="22"/>
          <w:szCs w:val="22"/>
        </w:rPr>
        <w:t>CAPÍTULO 4</w:t>
      </w:r>
    </w:p>
    <w:p w14:paraId="75EBCC33" w14:textId="77777777" w:rsidR="007B58BC" w:rsidRPr="000315A8" w:rsidRDefault="0067285D" w:rsidP="00DD29E9">
      <w:pPr>
        <w:pStyle w:val="Textoindependiente"/>
        <w:jc w:val="center"/>
        <w:rPr>
          <w:rFonts w:ascii="Arial" w:hAnsi="Arial" w:cs="Arial"/>
          <w:b/>
          <w:bCs/>
          <w:sz w:val="22"/>
          <w:szCs w:val="22"/>
        </w:rPr>
      </w:pPr>
      <w:r w:rsidRPr="000315A8">
        <w:rPr>
          <w:rFonts w:ascii="Arial" w:hAnsi="Arial" w:cs="Arial"/>
          <w:b/>
          <w:bCs/>
          <w:sz w:val="22"/>
          <w:szCs w:val="22"/>
        </w:rPr>
        <w:t>FONDO EMPRESARIAL</w:t>
      </w:r>
    </w:p>
    <w:p w14:paraId="7205A6BA" w14:textId="77777777" w:rsidR="007B58BC" w:rsidRPr="000315A8" w:rsidRDefault="007B58BC" w:rsidP="00DD29E9">
      <w:pPr>
        <w:pStyle w:val="Textoindependiente"/>
        <w:jc w:val="center"/>
        <w:rPr>
          <w:rFonts w:ascii="Arial" w:hAnsi="Arial" w:cs="Arial"/>
          <w:b/>
          <w:bCs/>
          <w:sz w:val="22"/>
          <w:szCs w:val="22"/>
        </w:rPr>
      </w:pPr>
    </w:p>
    <w:p w14:paraId="14B666B7" w14:textId="57FE9BFD"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557292F" w:rsidRPr="000315A8">
        <w:rPr>
          <w:rFonts w:ascii="Arial" w:hAnsi="Arial" w:cs="Arial"/>
          <w:sz w:val="22"/>
          <w:szCs w:val="22"/>
        </w:rPr>
        <w:t xml:space="preserve"> </w:t>
      </w:r>
      <w:r>
        <w:tab/>
      </w:r>
      <w:r w:rsidRPr="000315A8">
        <w:rPr>
          <w:rFonts w:ascii="Arial" w:hAnsi="Arial" w:cs="Arial"/>
          <w:sz w:val="22"/>
          <w:szCs w:val="22"/>
        </w:rPr>
        <w:t>2.2.9.4.1. Fondo Empresarial. El Fondo Empresarial es un patrimonio autónomo sujeto a lo dispuesto por el artículo 247 de la Ley 1450 del 20'11, modiﬁcado por el artículo 227 de la Ley 1753 de 2015, a este capítulo y a las demás normas aplicables a su funcionamiento.</w:t>
      </w:r>
    </w:p>
    <w:p w14:paraId="76B46136" w14:textId="77777777" w:rsidR="007B58BC" w:rsidRPr="000315A8" w:rsidRDefault="007B58BC" w:rsidP="00DD29E9">
      <w:pPr>
        <w:pStyle w:val="Textoindependiente"/>
        <w:jc w:val="both"/>
        <w:rPr>
          <w:rFonts w:ascii="Arial" w:hAnsi="Arial" w:cs="Arial"/>
          <w:sz w:val="22"/>
          <w:szCs w:val="22"/>
        </w:rPr>
      </w:pPr>
    </w:p>
    <w:p w14:paraId="010255CC" w14:textId="02529D33"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3B6952D" w:rsidRPr="000315A8">
        <w:rPr>
          <w:rFonts w:ascii="Arial" w:hAnsi="Arial" w:cs="Arial"/>
          <w:sz w:val="22"/>
          <w:szCs w:val="22"/>
        </w:rPr>
        <w:t xml:space="preserve"> </w:t>
      </w:r>
      <w:r w:rsidRPr="000315A8">
        <w:rPr>
          <w:rFonts w:ascii="Arial" w:hAnsi="Arial" w:cs="Arial"/>
          <w:sz w:val="22"/>
          <w:szCs w:val="22"/>
        </w:rPr>
        <w:tab/>
        <w:t xml:space="preserve">2.2.9.4.2. Objeto y uso de los recursos. Con el objeto de garantizar la viabilidad y la continuidad en la prestación del servicio, así como para asegurar que esta prestación sea </w:t>
      </w:r>
      <w:r w:rsidRPr="000315A8">
        <w:rPr>
          <w:rFonts w:ascii="Arial" w:hAnsi="Arial" w:cs="Arial"/>
          <w:spacing w:val="-8"/>
          <w:sz w:val="22"/>
          <w:szCs w:val="22"/>
        </w:rPr>
        <w:t>eﬁciente</w:t>
      </w:r>
      <w:r w:rsidRPr="000315A8">
        <w:rPr>
          <w:rFonts w:ascii="Arial" w:hAnsi="Arial" w:cs="Arial"/>
          <w:sz w:val="22"/>
          <w:szCs w:val="22"/>
        </w:rPr>
        <w:t>, y sin perjuicio de las demás disposiciones señaladas por la ley respecto del Fondo Empresarial, este podrá ﬁnanciar a las empresas en toma de posesión para: i) Pagos para la satisfacción de los derechos de los trabajadores que se acojan a los planes de retiro voluntario y en general para el pago de las obligaciones laborales y, ji) apoyo para salvaguardar la prestación del servicio a cargo de la empresa en toma de</w:t>
      </w:r>
      <w:r w:rsidRPr="06160630">
        <w:rPr>
          <w:rFonts w:ascii="Arial" w:hAnsi="Arial" w:cs="Arial"/>
          <w:sz w:val="22"/>
          <w:szCs w:val="22"/>
        </w:rPr>
        <w:t xml:space="preserve"> </w:t>
      </w:r>
      <w:r w:rsidRPr="000315A8">
        <w:rPr>
          <w:rFonts w:ascii="Arial" w:hAnsi="Arial" w:cs="Arial"/>
          <w:sz w:val="22"/>
          <w:szCs w:val="22"/>
        </w:rPr>
        <w:t>posesión.</w:t>
      </w:r>
    </w:p>
    <w:p w14:paraId="55899056" w14:textId="77777777" w:rsidR="007B58BC" w:rsidRPr="000315A8" w:rsidRDefault="007B58BC" w:rsidP="00DD29E9">
      <w:pPr>
        <w:pStyle w:val="Textoindependiente"/>
        <w:jc w:val="both"/>
        <w:rPr>
          <w:rFonts w:ascii="Arial" w:hAnsi="Arial" w:cs="Arial"/>
          <w:sz w:val="22"/>
          <w:szCs w:val="22"/>
        </w:rPr>
      </w:pPr>
    </w:p>
    <w:p w14:paraId="197311CE"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El ﬁnanciamiento por parte del Fondo Empresarial a las empresas intervenidas podrá instrumentarse a través de contratos de mutuo, otorgamiento de garantías a favor de terceros, o cualquier otro mecanismo de carácter ﬁnanciero que permita o facilite el cumplimiento del objeto del Fondo Empresarial.</w:t>
      </w:r>
    </w:p>
    <w:p w14:paraId="4BBBA1C9" w14:textId="77777777" w:rsidR="007B58BC" w:rsidRPr="000315A8" w:rsidRDefault="007B58BC" w:rsidP="00053573">
      <w:pPr>
        <w:pStyle w:val="Textoindependiente"/>
        <w:jc w:val="both"/>
        <w:rPr>
          <w:rFonts w:ascii="Arial" w:hAnsi="Arial" w:cs="Arial"/>
          <w:sz w:val="22"/>
          <w:szCs w:val="22"/>
        </w:rPr>
      </w:pPr>
    </w:p>
    <w:p w14:paraId="783A7016"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El Fondo Empresarial podrá igualmente contratar y/o apoyar el pago de las actividades profesionales requeridas en áreas ﬁnancieras, técnicas, legales y logísticas a la Superintendencia de Servicios Públicos Domiciliarios y a la empresa objeto de toma de posesión, así como los estudios necesarios para determinar la procedencia de la medida de toma de posesión y las medidas preventivas de acuerdo con lo establecido en la Ley 142 de 1994.</w:t>
      </w:r>
    </w:p>
    <w:p w14:paraId="74B4A919" w14:textId="77777777" w:rsidR="007B58BC" w:rsidRPr="000315A8" w:rsidRDefault="007B58BC" w:rsidP="00DD29E9">
      <w:pPr>
        <w:pStyle w:val="Textoindependiente"/>
        <w:jc w:val="both"/>
        <w:rPr>
          <w:rFonts w:ascii="Arial" w:hAnsi="Arial" w:cs="Arial"/>
          <w:sz w:val="22"/>
          <w:szCs w:val="22"/>
        </w:rPr>
      </w:pPr>
    </w:p>
    <w:p w14:paraId="51C8293B" w14:textId="180CF34C" w:rsidR="007B58BC" w:rsidRPr="000315A8" w:rsidRDefault="0067285D" w:rsidP="00DD29E9">
      <w:pPr>
        <w:tabs>
          <w:tab w:val="left" w:pos="1295"/>
        </w:tabs>
        <w:jc w:val="both"/>
        <w:rPr>
          <w:rFonts w:ascii="Arial" w:hAnsi="Arial" w:cs="Arial"/>
        </w:rPr>
      </w:pPr>
      <w:r w:rsidRPr="000315A8">
        <w:rPr>
          <w:rFonts w:ascii="Arial" w:hAnsi="Arial" w:cs="Arial"/>
        </w:rPr>
        <w:t>ARTÍCULO</w:t>
      </w:r>
      <w:r w:rsidR="6F6C3320" w:rsidRPr="000315A8">
        <w:rPr>
          <w:rFonts w:ascii="Arial" w:hAnsi="Arial" w:cs="Arial"/>
        </w:rPr>
        <w:t xml:space="preserve"> </w:t>
      </w:r>
      <w:r>
        <w:tab/>
      </w:r>
      <w:r w:rsidRPr="000315A8">
        <w:rPr>
          <w:rFonts w:ascii="Arial" w:hAnsi="Arial" w:cs="Arial"/>
        </w:rPr>
        <w:t>2.2.9.4.3. Recursos del Fondo Empresarial. Los recursos del Fondo Empresarial estarán conformados por las siguientes fuentes:</w:t>
      </w:r>
    </w:p>
    <w:p w14:paraId="3C641BD8" w14:textId="77777777" w:rsidR="007B58BC" w:rsidRPr="000315A8" w:rsidRDefault="007B58BC" w:rsidP="00DD29E9">
      <w:pPr>
        <w:pStyle w:val="Textoindependiente"/>
        <w:jc w:val="both"/>
        <w:rPr>
          <w:rFonts w:ascii="Arial" w:hAnsi="Arial" w:cs="Arial"/>
          <w:sz w:val="22"/>
          <w:szCs w:val="22"/>
        </w:rPr>
      </w:pPr>
    </w:p>
    <w:p w14:paraId="678D104C" w14:textId="77777777" w:rsidR="007B58BC" w:rsidRPr="000315A8" w:rsidRDefault="0067285D" w:rsidP="00DD29E9">
      <w:pPr>
        <w:pStyle w:val="Prrafodelista"/>
        <w:numPr>
          <w:ilvl w:val="0"/>
          <w:numId w:val="31"/>
        </w:numPr>
        <w:tabs>
          <w:tab w:val="left" w:pos="346"/>
        </w:tabs>
        <w:ind w:left="0" w:firstLine="0"/>
        <w:jc w:val="both"/>
        <w:rPr>
          <w:rFonts w:ascii="Arial" w:hAnsi="Arial" w:cs="Arial"/>
        </w:rPr>
      </w:pPr>
      <w:r w:rsidRPr="000315A8">
        <w:rPr>
          <w:rFonts w:ascii="Arial" w:hAnsi="Arial" w:cs="Arial"/>
        </w:rPr>
        <w:t>Los recursos de los excedentes de la Superintendencia de Servicios Públicos Domiciliarios, de la Comisión de Regulación de Agua y Saneamiento Básico (CRA) y de la Comisión de Regulación de Energía y Gas</w:t>
      </w:r>
      <w:r w:rsidRPr="000315A8">
        <w:rPr>
          <w:rFonts w:ascii="Arial" w:hAnsi="Arial" w:cs="Arial"/>
          <w:spacing w:val="-16"/>
        </w:rPr>
        <w:t xml:space="preserve"> </w:t>
      </w:r>
      <w:r w:rsidRPr="000315A8">
        <w:rPr>
          <w:rFonts w:ascii="Arial" w:hAnsi="Arial" w:cs="Arial"/>
        </w:rPr>
        <w:t>(CREP);</w:t>
      </w:r>
    </w:p>
    <w:p w14:paraId="71E73FC7" w14:textId="77777777" w:rsidR="007B58BC" w:rsidRPr="000315A8" w:rsidRDefault="007B58BC" w:rsidP="00DD29E9">
      <w:pPr>
        <w:pStyle w:val="Textoindependiente"/>
        <w:jc w:val="both"/>
        <w:rPr>
          <w:rFonts w:ascii="Arial" w:hAnsi="Arial" w:cs="Arial"/>
          <w:sz w:val="22"/>
          <w:szCs w:val="22"/>
        </w:rPr>
      </w:pPr>
    </w:p>
    <w:p w14:paraId="4F86B079" w14:textId="77777777" w:rsidR="007B58BC" w:rsidRPr="000315A8" w:rsidRDefault="0067285D" w:rsidP="00DD29E9">
      <w:pPr>
        <w:pStyle w:val="Prrafodelista"/>
        <w:numPr>
          <w:ilvl w:val="0"/>
          <w:numId w:val="31"/>
        </w:numPr>
        <w:tabs>
          <w:tab w:val="left" w:pos="350"/>
        </w:tabs>
        <w:ind w:left="240" w:hanging="240"/>
        <w:jc w:val="both"/>
        <w:rPr>
          <w:rFonts w:ascii="Arial" w:hAnsi="Arial" w:cs="Arial"/>
        </w:rPr>
      </w:pPr>
      <w:r w:rsidRPr="000315A8">
        <w:rPr>
          <w:rFonts w:ascii="Arial" w:hAnsi="Arial" w:cs="Arial"/>
        </w:rPr>
        <w:t>El producto de las multas que imponga la Superintendencia de Servicios Públicos</w:t>
      </w:r>
      <w:r w:rsidRPr="000315A8">
        <w:rPr>
          <w:rFonts w:ascii="Arial" w:hAnsi="Arial" w:cs="Arial"/>
          <w:spacing w:val="-16"/>
        </w:rPr>
        <w:t xml:space="preserve"> </w:t>
      </w:r>
      <w:r w:rsidRPr="000315A8">
        <w:rPr>
          <w:rFonts w:ascii="Arial" w:hAnsi="Arial" w:cs="Arial"/>
        </w:rPr>
        <w:t>Domiciliarios;</w:t>
      </w:r>
    </w:p>
    <w:p w14:paraId="42EB19EA" w14:textId="77777777" w:rsidR="007B58BC" w:rsidRPr="000315A8" w:rsidRDefault="007B58BC" w:rsidP="00DD29E9">
      <w:pPr>
        <w:pStyle w:val="Textoindependiente"/>
        <w:jc w:val="both"/>
        <w:rPr>
          <w:rFonts w:ascii="Arial" w:hAnsi="Arial" w:cs="Arial"/>
          <w:sz w:val="22"/>
          <w:szCs w:val="22"/>
        </w:rPr>
      </w:pPr>
    </w:p>
    <w:p w14:paraId="504E01A5" w14:textId="77777777" w:rsidR="007B58BC" w:rsidRPr="000315A8" w:rsidRDefault="0067285D" w:rsidP="00DD29E9">
      <w:pPr>
        <w:pStyle w:val="Prrafodelista"/>
        <w:numPr>
          <w:ilvl w:val="0"/>
          <w:numId w:val="31"/>
        </w:numPr>
        <w:tabs>
          <w:tab w:val="left" w:pos="338"/>
        </w:tabs>
        <w:ind w:left="228" w:hanging="228"/>
        <w:jc w:val="both"/>
        <w:rPr>
          <w:rFonts w:ascii="Arial" w:hAnsi="Arial" w:cs="Arial"/>
        </w:rPr>
      </w:pPr>
      <w:r w:rsidRPr="000315A8">
        <w:rPr>
          <w:rFonts w:ascii="Arial" w:hAnsi="Arial" w:cs="Arial"/>
        </w:rPr>
        <w:t>Los rendimientos que genere el Fondo Empresarial y que se obtengan por la inversión de los recursos que</w:t>
      </w:r>
      <w:r w:rsidRPr="000315A8">
        <w:rPr>
          <w:rFonts w:ascii="Arial" w:hAnsi="Arial" w:cs="Arial"/>
          <w:spacing w:val="-33"/>
        </w:rPr>
        <w:t xml:space="preserve"> </w:t>
      </w:r>
      <w:r w:rsidRPr="000315A8">
        <w:rPr>
          <w:rFonts w:ascii="Arial" w:hAnsi="Arial" w:cs="Arial"/>
        </w:rPr>
        <w:t>integran su patrimonio;</w:t>
      </w:r>
    </w:p>
    <w:p w14:paraId="6F7690A0" w14:textId="77777777" w:rsidR="007B58BC" w:rsidRPr="000315A8" w:rsidRDefault="007B58BC" w:rsidP="00DD29E9">
      <w:pPr>
        <w:pStyle w:val="Textoindependiente"/>
        <w:jc w:val="both"/>
        <w:rPr>
          <w:rFonts w:ascii="Arial" w:hAnsi="Arial" w:cs="Arial"/>
          <w:sz w:val="22"/>
          <w:szCs w:val="22"/>
        </w:rPr>
      </w:pPr>
    </w:p>
    <w:p w14:paraId="329747B5" w14:textId="77777777" w:rsidR="007B58BC" w:rsidRPr="000315A8" w:rsidRDefault="0067285D" w:rsidP="00DD29E9">
      <w:pPr>
        <w:pStyle w:val="Prrafodelista"/>
        <w:numPr>
          <w:ilvl w:val="0"/>
          <w:numId w:val="31"/>
        </w:numPr>
        <w:tabs>
          <w:tab w:val="left" w:pos="350"/>
        </w:tabs>
        <w:ind w:left="0" w:firstLine="0"/>
        <w:jc w:val="both"/>
        <w:rPr>
          <w:rFonts w:ascii="Arial" w:hAnsi="Arial" w:cs="Arial"/>
        </w:rPr>
      </w:pPr>
      <w:r w:rsidRPr="000315A8">
        <w:rPr>
          <w:rFonts w:ascii="Arial" w:hAnsi="Arial" w:cs="Arial"/>
        </w:rPr>
        <w:t>Los recursos que obtenga a través de las operaciones de crédito interno o externo que se celebren a su nombre, y los que reciba por operaciones de</w:t>
      </w:r>
      <w:r w:rsidRPr="000315A8">
        <w:rPr>
          <w:rFonts w:ascii="Arial" w:hAnsi="Arial" w:cs="Arial"/>
          <w:spacing w:val="-3"/>
        </w:rPr>
        <w:t xml:space="preserve"> </w:t>
      </w:r>
      <w:r w:rsidRPr="000315A8">
        <w:rPr>
          <w:rFonts w:ascii="Arial" w:hAnsi="Arial" w:cs="Arial"/>
        </w:rPr>
        <w:t>tesorería;</w:t>
      </w:r>
    </w:p>
    <w:p w14:paraId="458972A7" w14:textId="77777777" w:rsidR="007B58BC" w:rsidRPr="000315A8" w:rsidRDefault="007B58BC" w:rsidP="00DD29E9">
      <w:pPr>
        <w:pStyle w:val="Textoindependiente"/>
        <w:jc w:val="both"/>
        <w:rPr>
          <w:rFonts w:ascii="Arial" w:hAnsi="Arial" w:cs="Arial"/>
          <w:sz w:val="22"/>
          <w:szCs w:val="22"/>
        </w:rPr>
      </w:pPr>
    </w:p>
    <w:p w14:paraId="4500584B" w14:textId="77777777" w:rsidR="007B58BC" w:rsidRPr="000315A8" w:rsidRDefault="0067285D" w:rsidP="00DD29E9">
      <w:pPr>
        <w:pStyle w:val="Prrafodelista"/>
        <w:numPr>
          <w:ilvl w:val="0"/>
          <w:numId w:val="31"/>
        </w:numPr>
        <w:tabs>
          <w:tab w:val="left" w:pos="347"/>
        </w:tabs>
        <w:ind w:left="237" w:hanging="237"/>
        <w:jc w:val="both"/>
        <w:rPr>
          <w:rFonts w:ascii="Arial" w:hAnsi="Arial" w:cs="Arial"/>
        </w:rPr>
      </w:pPr>
      <w:r w:rsidRPr="000315A8">
        <w:rPr>
          <w:rFonts w:ascii="Arial" w:hAnsi="Arial" w:cs="Arial"/>
        </w:rPr>
        <w:t>Los demás que obtenga a cualquier</w:t>
      </w:r>
      <w:r w:rsidRPr="000315A8">
        <w:rPr>
          <w:rFonts w:ascii="Arial" w:hAnsi="Arial" w:cs="Arial"/>
          <w:spacing w:val="-5"/>
        </w:rPr>
        <w:t xml:space="preserve"> </w:t>
      </w:r>
      <w:r w:rsidRPr="000315A8">
        <w:rPr>
          <w:rFonts w:ascii="Arial" w:hAnsi="Arial" w:cs="Arial"/>
        </w:rPr>
        <w:t>título.</w:t>
      </w:r>
    </w:p>
    <w:p w14:paraId="3948171A" w14:textId="77777777" w:rsidR="007B58BC" w:rsidRPr="000315A8" w:rsidRDefault="007B58BC" w:rsidP="00DD29E9">
      <w:pPr>
        <w:pStyle w:val="Textoindependiente"/>
        <w:jc w:val="both"/>
        <w:rPr>
          <w:rFonts w:ascii="Arial" w:hAnsi="Arial" w:cs="Arial"/>
          <w:sz w:val="22"/>
          <w:szCs w:val="22"/>
        </w:rPr>
      </w:pPr>
    </w:p>
    <w:p w14:paraId="4963E573" w14:textId="77777777" w:rsidR="007B58BC" w:rsidRPr="000315A8" w:rsidRDefault="0067285D" w:rsidP="00DD29E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Además de los recursos del Fondo Empresarial derivados de las fuentes señaladas en el presente artículo, el patrimonio del Fondo Empresarial estará integrado por todos los bienes, derechos y recursos de su propiedad, necesarios para el cumplimiento de su objeto y</w:t>
      </w:r>
      <w:r w:rsidRPr="000315A8">
        <w:rPr>
          <w:rFonts w:ascii="Arial" w:hAnsi="Arial" w:cs="Arial"/>
          <w:spacing w:val="-3"/>
          <w:sz w:val="22"/>
          <w:szCs w:val="22"/>
        </w:rPr>
        <w:t xml:space="preserve"> </w:t>
      </w:r>
      <w:r w:rsidRPr="000315A8">
        <w:rPr>
          <w:rFonts w:ascii="Arial" w:hAnsi="Arial" w:cs="Arial"/>
          <w:sz w:val="22"/>
          <w:szCs w:val="22"/>
        </w:rPr>
        <w:t>funciones.</w:t>
      </w:r>
    </w:p>
    <w:p w14:paraId="18663CBB" w14:textId="77777777" w:rsidR="007B58BC" w:rsidRPr="000315A8" w:rsidRDefault="007B58BC" w:rsidP="00DD29E9">
      <w:pPr>
        <w:pStyle w:val="Textoindependiente"/>
        <w:jc w:val="both"/>
        <w:rPr>
          <w:rFonts w:ascii="Arial" w:hAnsi="Arial" w:cs="Arial"/>
          <w:sz w:val="22"/>
          <w:szCs w:val="22"/>
        </w:rPr>
      </w:pPr>
    </w:p>
    <w:p w14:paraId="69D80B5C" w14:textId="4FF486D2"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3684769" w:rsidRPr="000315A8">
        <w:rPr>
          <w:rFonts w:ascii="Arial" w:hAnsi="Arial" w:cs="Arial"/>
          <w:sz w:val="22"/>
          <w:szCs w:val="22"/>
        </w:rPr>
        <w:t xml:space="preserve"> </w:t>
      </w:r>
      <w:r w:rsidRPr="000315A8">
        <w:rPr>
          <w:rFonts w:ascii="Arial" w:hAnsi="Arial" w:cs="Arial"/>
          <w:sz w:val="22"/>
          <w:szCs w:val="22"/>
        </w:rPr>
        <w:tab/>
        <w:t>2.2.9.4.4. Operaciones pasivas de crédito del Fondo Empresarial. Las operaciones pasivas de crédito interno o externo de que trata el literal d) del artículo 2.2.9.4.3 que celebre el Fondo Empresarial a su nombre, requerirán de la autorización del Ministerio de Hacienda</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Crédito</w:t>
      </w:r>
      <w:r w:rsidRPr="000315A8">
        <w:rPr>
          <w:rFonts w:ascii="Arial" w:hAnsi="Arial" w:cs="Arial"/>
          <w:spacing w:val="-3"/>
          <w:sz w:val="22"/>
          <w:szCs w:val="22"/>
        </w:rPr>
        <w:t xml:space="preserve"> </w:t>
      </w:r>
      <w:r w:rsidRPr="000315A8">
        <w:rPr>
          <w:rFonts w:ascii="Arial" w:hAnsi="Arial" w:cs="Arial"/>
          <w:sz w:val="22"/>
          <w:szCs w:val="22"/>
        </w:rPr>
        <w:t>Público,</w:t>
      </w:r>
      <w:r w:rsidRPr="000315A8">
        <w:rPr>
          <w:rFonts w:ascii="Arial" w:hAnsi="Arial" w:cs="Arial"/>
          <w:spacing w:val="-3"/>
          <w:sz w:val="22"/>
          <w:szCs w:val="22"/>
        </w:rPr>
        <w:t xml:space="preserve"> </w:t>
      </w:r>
      <w:r w:rsidRPr="000315A8">
        <w:rPr>
          <w:rFonts w:ascii="Arial" w:hAnsi="Arial" w:cs="Arial"/>
          <w:sz w:val="22"/>
          <w:szCs w:val="22"/>
        </w:rPr>
        <w:t>previa</w:t>
      </w:r>
      <w:r w:rsidRPr="000315A8">
        <w:rPr>
          <w:rFonts w:ascii="Arial" w:hAnsi="Arial" w:cs="Arial"/>
          <w:spacing w:val="-4"/>
          <w:sz w:val="22"/>
          <w:szCs w:val="22"/>
        </w:rPr>
        <w:t xml:space="preserve"> </w:t>
      </w:r>
      <w:r w:rsidRPr="000315A8">
        <w:rPr>
          <w:rFonts w:ascii="Arial" w:hAnsi="Arial" w:cs="Arial"/>
          <w:sz w:val="22"/>
          <w:szCs w:val="22"/>
        </w:rPr>
        <w:t>aprobación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operación</w:t>
      </w:r>
      <w:r w:rsidRPr="000315A8">
        <w:rPr>
          <w:rFonts w:ascii="Arial" w:hAnsi="Arial" w:cs="Arial"/>
          <w:spacing w:val="-4"/>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parte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Dirección</w:t>
      </w:r>
      <w:r w:rsidRPr="000315A8">
        <w:rPr>
          <w:rFonts w:ascii="Arial" w:hAnsi="Arial" w:cs="Arial"/>
          <w:spacing w:val="-2"/>
          <w:sz w:val="22"/>
          <w:szCs w:val="22"/>
        </w:rPr>
        <w:t xml:space="preserve"> </w:t>
      </w:r>
      <w:r w:rsidRPr="000315A8">
        <w:rPr>
          <w:rFonts w:ascii="Arial" w:hAnsi="Arial" w:cs="Arial"/>
          <w:sz w:val="22"/>
          <w:szCs w:val="22"/>
        </w:rPr>
        <w:t>General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Crédito</w:t>
      </w:r>
      <w:r w:rsidRPr="000315A8">
        <w:rPr>
          <w:rFonts w:ascii="Arial" w:hAnsi="Arial" w:cs="Arial"/>
          <w:spacing w:val="-4"/>
          <w:sz w:val="22"/>
          <w:szCs w:val="22"/>
        </w:rPr>
        <w:t xml:space="preserve"> </w:t>
      </w:r>
      <w:r w:rsidRPr="000315A8">
        <w:rPr>
          <w:rFonts w:ascii="Arial" w:hAnsi="Arial" w:cs="Arial"/>
          <w:sz w:val="22"/>
          <w:szCs w:val="22"/>
        </w:rPr>
        <w:t>Público</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Tesoro</w:t>
      </w:r>
      <w:r w:rsidRPr="000315A8">
        <w:rPr>
          <w:rFonts w:ascii="Arial" w:hAnsi="Arial" w:cs="Arial"/>
          <w:spacing w:val="-3"/>
          <w:sz w:val="22"/>
          <w:szCs w:val="22"/>
        </w:rPr>
        <w:t xml:space="preserve"> </w:t>
      </w:r>
      <w:r w:rsidRPr="000315A8">
        <w:rPr>
          <w:rFonts w:ascii="Arial" w:hAnsi="Arial" w:cs="Arial"/>
          <w:sz w:val="22"/>
          <w:szCs w:val="22"/>
        </w:rPr>
        <w:t>Nacional</w:t>
      </w:r>
    </w:p>
    <w:p w14:paraId="3A0E7AFC" w14:textId="77777777" w:rsidR="007B58BC" w:rsidRPr="000315A8" w:rsidRDefault="007B58BC" w:rsidP="00DD29E9">
      <w:pPr>
        <w:pStyle w:val="Textoindependiente"/>
        <w:jc w:val="both"/>
        <w:rPr>
          <w:rFonts w:ascii="Arial" w:hAnsi="Arial" w:cs="Arial"/>
          <w:sz w:val="22"/>
          <w:szCs w:val="22"/>
        </w:rPr>
      </w:pPr>
    </w:p>
    <w:p w14:paraId="5890DDA0"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La mencionada autorización podrá otorgarse una vez se cuente con el concepto favorable del Departamento Nacional de Planeación, cuando las operaciones se dirijan a ﬁnanciar gastos de inversión.</w:t>
      </w:r>
    </w:p>
    <w:p w14:paraId="53099084" w14:textId="77777777" w:rsidR="007B58BC" w:rsidRPr="000315A8" w:rsidRDefault="007B58BC" w:rsidP="00DD29E9">
      <w:pPr>
        <w:pStyle w:val="Textoindependiente"/>
        <w:jc w:val="both"/>
        <w:rPr>
          <w:rFonts w:ascii="Arial" w:hAnsi="Arial" w:cs="Arial"/>
          <w:sz w:val="22"/>
          <w:szCs w:val="22"/>
        </w:rPr>
      </w:pPr>
    </w:p>
    <w:p w14:paraId="30FA007B" w14:textId="77777777" w:rsidR="007B58BC" w:rsidRPr="000315A8" w:rsidRDefault="0067285D" w:rsidP="00DD29E9">
      <w:pPr>
        <w:pStyle w:val="Textoindependiente"/>
        <w:ind w:firstLine="45"/>
        <w:jc w:val="both"/>
        <w:rPr>
          <w:rFonts w:ascii="Arial" w:hAnsi="Arial" w:cs="Arial"/>
          <w:sz w:val="22"/>
          <w:szCs w:val="22"/>
        </w:rPr>
      </w:pPr>
      <w:r w:rsidRPr="000315A8">
        <w:rPr>
          <w:rFonts w:ascii="Arial" w:hAnsi="Arial" w:cs="Arial"/>
          <w:sz w:val="22"/>
          <w:szCs w:val="22"/>
        </w:rPr>
        <w:t>PARÁGRAFO. El Ministerio de Hacienda y Crédito Público podrá autorizar la celebración de créditos de tesorería para el Fondo Empresarial con base en la necesidad de liquidez. y hasta por el monto que certiﬁque el ordenador del gasto en cada oportunidad. Esta autorización podrá otorgarse para toda una vigencia ﬁscal o para créditos determinados, por un plazo no mayor a doce (12) meses.</w:t>
      </w:r>
    </w:p>
    <w:p w14:paraId="1CF456D5" w14:textId="77777777" w:rsidR="007B58BC" w:rsidRPr="000315A8" w:rsidRDefault="007B58BC" w:rsidP="00DD29E9">
      <w:pPr>
        <w:pStyle w:val="Textoindependiente"/>
        <w:jc w:val="both"/>
        <w:rPr>
          <w:rFonts w:ascii="Arial" w:hAnsi="Arial" w:cs="Arial"/>
          <w:sz w:val="22"/>
          <w:szCs w:val="22"/>
        </w:rPr>
      </w:pPr>
    </w:p>
    <w:p w14:paraId="64B3F44F"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ARTÍCULO 2.2.9.4.5. Garantías de la Nación para operaciones de crédito del Fondo Empresarial La Nación podrá otorgar garantías a las operaciones pasivas de crédito que pretenda celebrar el Fondo Empresarial, una vez cuente con lo siguiente:</w:t>
      </w:r>
    </w:p>
    <w:p w14:paraId="170993E7" w14:textId="77777777" w:rsidR="007B58BC" w:rsidRPr="000315A8" w:rsidRDefault="007B58BC" w:rsidP="00DD29E9">
      <w:pPr>
        <w:pStyle w:val="Textoindependiente"/>
        <w:jc w:val="both"/>
        <w:rPr>
          <w:rFonts w:ascii="Arial" w:hAnsi="Arial" w:cs="Arial"/>
          <w:sz w:val="22"/>
          <w:szCs w:val="22"/>
        </w:rPr>
      </w:pPr>
    </w:p>
    <w:p w14:paraId="657BAFC6" w14:textId="77777777" w:rsidR="007B58BC" w:rsidRPr="000315A8" w:rsidRDefault="0067285D" w:rsidP="00DD29E9">
      <w:pPr>
        <w:pStyle w:val="Prrafodelista"/>
        <w:numPr>
          <w:ilvl w:val="0"/>
          <w:numId w:val="30"/>
        </w:numPr>
        <w:tabs>
          <w:tab w:val="left" w:pos="346"/>
        </w:tabs>
        <w:ind w:left="0" w:firstLine="0"/>
        <w:jc w:val="both"/>
        <w:rPr>
          <w:rFonts w:ascii="Arial" w:hAnsi="Arial" w:cs="Arial"/>
        </w:rPr>
      </w:pPr>
      <w:r w:rsidRPr="000315A8">
        <w:rPr>
          <w:rFonts w:ascii="Arial" w:hAnsi="Arial" w:cs="Arial"/>
        </w:rPr>
        <w:t>Concepto</w:t>
      </w:r>
      <w:r w:rsidRPr="000315A8">
        <w:rPr>
          <w:rFonts w:ascii="Arial" w:hAnsi="Arial" w:cs="Arial"/>
          <w:spacing w:val="-5"/>
        </w:rPr>
        <w:t xml:space="preserve"> </w:t>
      </w:r>
      <w:r w:rsidRPr="000315A8">
        <w:rPr>
          <w:rFonts w:ascii="Arial" w:hAnsi="Arial" w:cs="Arial"/>
        </w:rPr>
        <w:t>favorable</w:t>
      </w:r>
      <w:r w:rsidRPr="000315A8">
        <w:rPr>
          <w:rFonts w:ascii="Arial" w:hAnsi="Arial" w:cs="Arial"/>
          <w:spacing w:val="-5"/>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Consejo</w:t>
      </w:r>
      <w:r w:rsidRPr="000315A8">
        <w:rPr>
          <w:rFonts w:ascii="Arial" w:hAnsi="Arial" w:cs="Arial"/>
          <w:spacing w:val="-5"/>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Política</w:t>
      </w:r>
      <w:r w:rsidRPr="000315A8">
        <w:rPr>
          <w:rFonts w:ascii="Arial" w:hAnsi="Arial" w:cs="Arial"/>
          <w:spacing w:val="-5"/>
        </w:rPr>
        <w:t xml:space="preserve"> </w:t>
      </w:r>
      <w:r w:rsidRPr="000315A8">
        <w:rPr>
          <w:rFonts w:ascii="Arial" w:hAnsi="Arial" w:cs="Arial"/>
        </w:rPr>
        <w:t>Económica</w:t>
      </w:r>
      <w:r w:rsidRPr="000315A8">
        <w:rPr>
          <w:rFonts w:ascii="Arial" w:hAnsi="Arial" w:cs="Arial"/>
          <w:spacing w:val="-5"/>
        </w:rPr>
        <w:t xml:space="preserve"> </w:t>
      </w:r>
      <w:r w:rsidRPr="000315A8">
        <w:rPr>
          <w:rFonts w:ascii="Arial" w:hAnsi="Arial" w:cs="Arial"/>
        </w:rPr>
        <w:t>y</w:t>
      </w:r>
      <w:r w:rsidRPr="000315A8">
        <w:rPr>
          <w:rFonts w:ascii="Arial" w:hAnsi="Arial" w:cs="Arial"/>
          <w:spacing w:val="-5"/>
        </w:rPr>
        <w:t xml:space="preserve"> </w:t>
      </w:r>
      <w:r w:rsidRPr="000315A8">
        <w:rPr>
          <w:rFonts w:ascii="Arial" w:hAnsi="Arial" w:cs="Arial"/>
        </w:rPr>
        <w:t>Social,</w:t>
      </w:r>
      <w:r w:rsidRPr="000315A8">
        <w:rPr>
          <w:rFonts w:ascii="Arial" w:hAnsi="Arial" w:cs="Arial"/>
          <w:spacing w:val="-4"/>
        </w:rPr>
        <w:t xml:space="preserve"> </w:t>
      </w:r>
      <w:r w:rsidRPr="000315A8">
        <w:rPr>
          <w:rFonts w:ascii="Arial" w:hAnsi="Arial" w:cs="Arial"/>
        </w:rPr>
        <w:t>CONPES,</w:t>
      </w:r>
      <w:r w:rsidRPr="000315A8">
        <w:rPr>
          <w:rFonts w:ascii="Arial" w:hAnsi="Arial" w:cs="Arial"/>
          <w:spacing w:val="-5"/>
        </w:rPr>
        <w:t xml:space="preserve"> </w:t>
      </w:r>
      <w:r w:rsidRPr="000315A8">
        <w:rPr>
          <w:rFonts w:ascii="Arial" w:hAnsi="Arial" w:cs="Arial"/>
        </w:rPr>
        <w:t>respecto</w:t>
      </w:r>
      <w:r w:rsidRPr="000315A8">
        <w:rPr>
          <w:rFonts w:ascii="Arial" w:hAnsi="Arial" w:cs="Arial"/>
          <w:spacing w:val="-4"/>
        </w:rPr>
        <w:t xml:space="preserve"> </w:t>
      </w:r>
      <w:r w:rsidRPr="000315A8">
        <w:rPr>
          <w:rFonts w:ascii="Arial" w:hAnsi="Arial" w:cs="Arial"/>
        </w:rPr>
        <w:t>del</w:t>
      </w:r>
      <w:r w:rsidRPr="000315A8">
        <w:rPr>
          <w:rFonts w:ascii="Arial" w:hAnsi="Arial" w:cs="Arial"/>
          <w:spacing w:val="-5"/>
        </w:rPr>
        <w:t xml:space="preserve"> </w:t>
      </w:r>
      <w:r w:rsidRPr="000315A8">
        <w:rPr>
          <w:rFonts w:ascii="Arial" w:hAnsi="Arial" w:cs="Arial"/>
        </w:rPr>
        <w:t>otorgamiento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garantía</w:t>
      </w:r>
      <w:r w:rsidRPr="000315A8">
        <w:rPr>
          <w:rFonts w:ascii="Arial" w:hAnsi="Arial" w:cs="Arial"/>
          <w:spacing w:val="-5"/>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parte</w:t>
      </w:r>
      <w:r w:rsidRPr="000315A8">
        <w:rPr>
          <w:rFonts w:ascii="Arial" w:hAnsi="Arial" w:cs="Arial"/>
          <w:spacing w:val="-4"/>
        </w:rPr>
        <w:t xml:space="preserve"> </w:t>
      </w:r>
      <w:r w:rsidRPr="000315A8">
        <w:rPr>
          <w:rFonts w:ascii="Arial" w:hAnsi="Arial" w:cs="Arial"/>
        </w:rPr>
        <w:t>de la Nación;</w:t>
      </w:r>
    </w:p>
    <w:p w14:paraId="5DD453BF" w14:textId="77777777" w:rsidR="007B58BC" w:rsidRPr="000315A8" w:rsidRDefault="007B58BC" w:rsidP="00DD29E9">
      <w:pPr>
        <w:pStyle w:val="Textoindependiente"/>
        <w:jc w:val="both"/>
        <w:rPr>
          <w:rFonts w:ascii="Arial" w:hAnsi="Arial" w:cs="Arial"/>
          <w:sz w:val="22"/>
          <w:szCs w:val="22"/>
        </w:rPr>
      </w:pPr>
    </w:p>
    <w:p w14:paraId="359DB641" w14:textId="77777777" w:rsidR="007B58BC" w:rsidRPr="000315A8" w:rsidRDefault="0067285D" w:rsidP="00DD29E9">
      <w:pPr>
        <w:pStyle w:val="Prrafodelista"/>
        <w:numPr>
          <w:ilvl w:val="0"/>
          <w:numId w:val="30"/>
        </w:numPr>
        <w:tabs>
          <w:tab w:val="left" w:pos="350"/>
        </w:tabs>
        <w:ind w:left="0" w:firstLine="0"/>
        <w:jc w:val="both"/>
        <w:rPr>
          <w:rFonts w:ascii="Arial" w:hAnsi="Arial" w:cs="Arial"/>
        </w:rPr>
      </w:pPr>
      <w:r w:rsidRPr="000315A8">
        <w:rPr>
          <w:rFonts w:ascii="Arial" w:hAnsi="Arial" w:cs="Arial"/>
        </w:rPr>
        <w:t>Concepto</w:t>
      </w:r>
      <w:r w:rsidRPr="000315A8">
        <w:rPr>
          <w:rFonts w:ascii="Arial" w:hAnsi="Arial" w:cs="Arial"/>
          <w:spacing w:val="-5"/>
        </w:rPr>
        <w:t xml:space="preserve"> </w:t>
      </w:r>
      <w:r w:rsidRPr="000315A8">
        <w:rPr>
          <w:rFonts w:ascii="Arial" w:hAnsi="Arial" w:cs="Arial"/>
        </w:rPr>
        <w:t>único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Comisión</w:t>
      </w:r>
      <w:r w:rsidRPr="000315A8">
        <w:rPr>
          <w:rFonts w:ascii="Arial" w:hAnsi="Arial" w:cs="Arial"/>
          <w:spacing w:val="-4"/>
        </w:rPr>
        <w:t xml:space="preserve"> </w:t>
      </w:r>
      <w:r w:rsidRPr="000315A8">
        <w:rPr>
          <w:rFonts w:ascii="Arial" w:hAnsi="Arial" w:cs="Arial"/>
        </w:rPr>
        <w:t>Interparlamentaria</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Crédito</w:t>
      </w:r>
      <w:r w:rsidRPr="000315A8">
        <w:rPr>
          <w:rFonts w:ascii="Arial" w:hAnsi="Arial" w:cs="Arial"/>
          <w:spacing w:val="-5"/>
        </w:rPr>
        <w:t xml:space="preserve"> </w:t>
      </w:r>
      <w:r w:rsidRPr="000315A8">
        <w:rPr>
          <w:rFonts w:ascii="Arial" w:hAnsi="Arial" w:cs="Arial"/>
        </w:rPr>
        <w:t>Público,</w:t>
      </w:r>
      <w:r w:rsidRPr="000315A8">
        <w:rPr>
          <w:rFonts w:ascii="Arial" w:hAnsi="Arial" w:cs="Arial"/>
          <w:spacing w:val="-4"/>
        </w:rPr>
        <w:t xml:space="preserve"> </w:t>
      </w:r>
      <w:r w:rsidRPr="000315A8">
        <w:rPr>
          <w:rFonts w:ascii="Arial" w:hAnsi="Arial" w:cs="Arial"/>
        </w:rPr>
        <w:t>respecto</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otorgamiento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garantía</w:t>
      </w:r>
      <w:r w:rsidRPr="000315A8">
        <w:rPr>
          <w:rFonts w:ascii="Arial" w:hAnsi="Arial" w:cs="Arial"/>
          <w:spacing w:val="-4"/>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parte</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Nación,</w:t>
      </w:r>
      <w:r w:rsidRPr="000315A8">
        <w:rPr>
          <w:rFonts w:ascii="Arial" w:hAnsi="Arial" w:cs="Arial"/>
          <w:spacing w:val="-3"/>
        </w:rPr>
        <w:t xml:space="preserve"> </w:t>
      </w:r>
      <w:r w:rsidRPr="000315A8">
        <w:rPr>
          <w:rFonts w:ascii="Arial" w:hAnsi="Arial" w:cs="Arial"/>
        </w:rPr>
        <w:t>si éstas se otorgan por plazo superior a un año;</w:t>
      </w:r>
      <w:r w:rsidRPr="000315A8">
        <w:rPr>
          <w:rFonts w:ascii="Arial" w:hAnsi="Arial" w:cs="Arial"/>
          <w:spacing w:val="-7"/>
        </w:rPr>
        <w:t xml:space="preserve"> </w:t>
      </w:r>
      <w:r w:rsidRPr="000315A8">
        <w:rPr>
          <w:rFonts w:ascii="Arial" w:hAnsi="Arial" w:cs="Arial"/>
        </w:rPr>
        <w:t>y</w:t>
      </w:r>
    </w:p>
    <w:p w14:paraId="2005C845" w14:textId="77777777" w:rsidR="007B58BC" w:rsidRPr="000315A8" w:rsidRDefault="007B58BC" w:rsidP="00DD29E9">
      <w:pPr>
        <w:pStyle w:val="Textoindependiente"/>
        <w:jc w:val="both"/>
        <w:rPr>
          <w:rFonts w:ascii="Arial" w:hAnsi="Arial" w:cs="Arial"/>
          <w:sz w:val="22"/>
          <w:szCs w:val="22"/>
        </w:rPr>
      </w:pPr>
    </w:p>
    <w:p w14:paraId="18E0C86D" w14:textId="77777777" w:rsidR="007B58BC" w:rsidRPr="000315A8" w:rsidRDefault="0067285D" w:rsidP="00DD29E9">
      <w:pPr>
        <w:pStyle w:val="Prrafodelista"/>
        <w:numPr>
          <w:ilvl w:val="0"/>
          <w:numId w:val="30"/>
        </w:numPr>
        <w:tabs>
          <w:tab w:val="left" w:pos="338"/>
        </w:tabs>
        <w:ind w:left="0" w:firstLine="0"/>
        <w:jc w:val="both"/>
        <w:rPr>
          <w:rFonts w:ascii="Arial" w:hAnsi="Arial" w:cs="Arial"/>
        </w:rPr>
      </w:pPr>
      <w:r w:rsidRPr="000315A8">
        <w:rPr>
          <w:rFonts w:ascii="Arial" w:hAnsi="Arial" w:cs="Arial"/>
        </w:rPr>
        <w:t>Autorización para celebrar el contrato de garantía impartida por el' Ministerio de Hacienda y Crédito Público, una vez se hayan constituido a favor de la Nación las contragarantías adecuadas, a juicio del mencionado Ministerio. En este caso no se requerirá concepto del Departamento Nacional de</w:t>
      </w:r>
      <w:r w:rsidRPr="000315A8">
        <w:rPr>
          <w:rFonts w:ascii="Arial" w:hAnsi="Arial" w:cs="Arial"/>
          <w:spacing w:val="-3"/>
        </w:rPr>
        <w:t xml:space="preserve"> </w:t>
      </w:r>
      <w:r w:rsidRPr="000315A8">
        <w:rPr>
          <w:rFonts w:ascii="Arial" w:hAnsi="Arial" w:cs="Arial"/>
        </w:rPr>
        <w:t>Planeación.</w:t>
      </w:r>
    </w:p>
    <w:p w14:paraId="1FAF9082" w14:textId="77777777" w:rsidR="00DD29E9" w:rsidRPr="000315A8" w:rsidRDefault="00DD29E9" w:rsidP="00DD29E9">
      <w:pPr>
        <w:pStyle w:val="Textoindependiente"/>
        <w:tabs>
          <w:tab w:val="left" w:pos="1411"/>
        </w:tabs>
        <w:jc w:val="both"/>
        <w:rPr>
          <w:rFonts w:ascii="Arial" w:hAnsi="Arial" w:cs="Arial"/>
          <w:sz w:val="22"/>
          <w:szCs w:val="22"/>
        </w:rPr>
      </w:pPr>
    </w:p>
    <w:p w14:paraId="77172315" w14:textId="79C54330" w:rsidR="007B58BC" w:rsidRPr="000315A8" w:rsidRDefault="0067285D" w:rsidP="00DD29E9">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Cuando alguna obligación de pago del Fondo Empresarial sea garantizada por la Nación, la respectiva contragarantía podrá ser otorgada por la Superintendencia de Servicios Públicos Domiciliarios, el Fondo Empresarial o un tercero, que podrá ser la empresa intervenida. El Fondo Empresarial podrá otorgar como contragarantía, los recursos que conforme a este Capítulo reciba o vaya a recibir en los términos del artículo 2.2.9.4.3. de este decreto, siempre que las mismas se consideren adecuadas a juicio del Ministerio de Hacienda y Crédito</w:t>
      </w:r>
      <w:r w:rsidRPr="000315A8">
        <w:rPr>
          <w:rFonts w:ascii="Arial" w:hAnsi="Arial" w:cs="Arial"/>
          <w:spacing w:val="-2"/>
          <w:sz w:val="22"/>
          <w:szCs w:val="22"/>
        </w:rPr>
        <w:t xml:space="preserve"> </w:t>
      </w:r>
      <w:r w:rsidRPr="000315A8">
        <w:rPr>
          <w:rFonts w:ascii="Arial" w:hAnsi="Arial" w:cs="Arial"/>
          <w:sz w:val="22"/>
          <w:szCs w:val="22"/>
        </w:rPr>
        <w:t>Público.</w:t>
      </w:r>
    </w:p>
    <w:p w14:paraId="05F1BE02" w14:textId="77777777" w:rsidR="007B58BC" w:rsidRPr="000315A8" w:rsidRDefault="007B58BC" w:rsidP="00DD29E9">
      <w:pPr>
        <w:pStyle w:val="Textoindependiente"/>
        <w:jc w:val="both"/>
        <w:rPr>
          <w:rFonts w:ascii="Arial" w:hAnsi="Arial" w:cs="Arial"/>
          <w:sz w:val="22"/>
          <w:szCs w:val="22"/>
        </w:rPr>
      </w:pPr>
    </w:p>
    <w:p w14:paraId="2612FC8A"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Cuando alguna obligación de pago del Fondo Empresarial sea garantizada por la Nación, éste deberá aportar al Fondo de Contingencias de las Entidades Estatales, de acuerdo con lo establecido por el Título 2 de la Parte 4 del Libro 2 del Decreto 1068 de 2015 o las normas que lo modiﬁquen, sustituyan o adicionen. Para efectos del cálculo de4 plan de aportes al mencionado fondo por parte del Fondo Empresarial, se deberá tener en cuenta que su riesgo de crédito es el mismo de la Nación, en atención a que el ﬁdeicomitente del patrimonio autónomo es la Superintendencia de Servicios Públicos Domiciliarios.</w:t>
      </w:r>
    </w:p>
    <w:p w14:paraId="59A973CE" w14:textId="77777777" w:rsidR="007B58BC" w:rsidRPr="000315A8" w:rsidRDefault="007B58BC" w:rsidP="00DD29E9">
      <w:pPr>
        <w:pStyle w:val="Textoindependiente"/>
        <w:jc w:val="both"/>
        <w:rPr>
          <w:rFonts w:ascii="Arial" w:hAnsi="Arial" w:cs="Arial"/>
          <w:sz w:val="22"/>
          <w:szCs w:val="22"/>
        </w:rPr>
      </w:pPr>
    </w:p>
    <w:p w14:paraId="54CC9075" w14:textId="520EBC0C" w:rsidR="007B58BC" w:rsidRPr="000315A8" w:rsidRDefault="0067285D" w:rsidP="00DD29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6539890" w:rsidRPr="000315A8">
        <w:rPr>
          <w:rFonts w:ascii="Arial" w:hAnsi="Arial" w:cs="Arial"/>
          <w:sz w:val="22"/>
          <w:szCs w:val="22"/>
        </w:rPr>
        <w:t xml:space="preserve"> </w:t>
      </w:r>
      <w:r>
        <w:tab/>
      </w:r>
      <w:r w:rsidRPr="000315A8">
        <w:rPr>
          <w:rFonts w:ascii="Arial" w:hAnsi="Arial" w:cs="Arial"/>
          <w:sz w:val="22"/>
          <w:szCs w:val="22"/>
        </w:rPr>
        <w:t>2.2.9.4.6. Aplicación subsidiaria de las normas de crédito público, Las disposiciones relativas a la celebración de operaciones de crédito público previstas en el Decreto 1068 de 2015, se aplicarán al Fondo Empresarial en lo no reglamentado en este capítulo, en cuanto sean compatibles.</w:t>
      </w:r>
    </w:p>
    <w:p w14:paraId="46CEC48D" w14:textId="77777777" w:rsidR="007B58BC" w:rsidRPr="000315A8" w:rsidRDefault="007B58BC" w:rsidP="00DD29E9">
      <w:pPr>
        <w:pStyle w:val="Textoindependiente"/>
        <w:jc w:val="both"/>
        <w:rPr>
          <w:rFonts w:ascii="Arial" w:hAnsi="Arial" w:cs="Arial"/>
          <w:sz w:val="22"/>
          <w:szCs w:val="22"/>
        </w:rPr>
      </w:pPr>
    </w:p>
    <w:p w14:paraId="05572C38"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ARTÍCULO 2.2.9.4.7. Medidas de sostenibilidad ﬁnanciera del Fondo Empresarial de la Superintendencia de Servicios Públicos Domiciliarios. Para efectos de la aplicación del artículo 312 de la Ley 1955 de 2019, se entenderán como medidas de sostenibilidad ﬁnanciera del Fondo Empresarial de la Superintendencia de Servicios Públicos Domiciliarios, todas aquellas operaciones de crédito público que lleve a cabo la Nación- Ministerio de Hacienda y Crédito Público tendientes a que el Fondo Empresarial de la Superintendencia de Servicios Públicos Domiciliarios garantice la prestación del servicio público de energía en la Costa Caribe.</w:t>
      </w:r>
    </w:p>
    <w:p w14:paraId="7C480F65" w14:textId="77777777" w:rsidR="007B58BC" w:rsidRPr="000315A8" w:rsidRDefault="007B58BC" w:rsidP="00DD29E9">
      <w:pPr>
        <w:pStyle w:val="Textoindependiente"/>
        <w:jc w:val="both"/>
        <w:rPr>
          <w:rFonts w:ascii="Arial" w:hAnsi="Arial" w:cs="Arial"/>
          <w:sz w:val="22"/>
          <w:szCs w:val="22"/>
        </w:rPr>
      </w:pPr>
    </w:p>
    <w:p w14:paraId="73839897"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Las medidas de sostenibilidad ﬁnanciera incluirán operaciones de crédito público, créditos de Tesorería otorgados directamente por la Nación, y garantías a las mencionadas operaciones de crédito público celebradas por el Fondo Empresarial de las que tratan los siguientes artículos.</w:t>
      </w:r>
    </w:p>
    <w:p w14:paraId="119DA223" w14:textId="77777777" w:rsidR="007B58BC" w:rsidRPr="000315A8" w:rsidRDefault="007B58BC" w:rsidP="00DD29E9">
      <w:pPr>
        <w:pStyle w:val="Textoindependiente"/>
        <w:jc w:val="both"/>
        <w:rPr>
          <w:rFonts w:ascii="Arial" w:hAnsi="Arial" w:cs="Arial"/>
          <w:sz w:val="22"/>
          <w:szCs w:val="22"/>
        </w:rPr>
      </w:pPr>
    </w:p>
    <w:p w14:paraId="6761D52E"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ARTÍCULO 2.2.9.4.8. Operaciones de crédito público. Las operaciones de crédito público interno o externo, de corto o largo plazo, las operaciones asimiladas, las operaciones propias del manejo de deuda pública, y las conexas con las anteriores, con excepción de los sobregiros que celebre el Fondo Empresarial de la Superintendencia de Servicios Públicos Domiciliarios como medidas de sostenibilidad ﬁnanciera tendientes a garantizar la prestación del servicio público de energía en la Costa Caribe, requerirán la autorización por parte del Ministerio de Hacienda y Crédito Público, previa aprobación del Comité de Tesorería del Ministerio de Hacienda y Crédito Público.</w:t>
      </w:r>
    </w:p>
    <w:p w14:paraId="2F3C35F4" w14:textId="77777777" w:rsidR="007B58BC" w:rsidRPr="000315A8" w:rsidRDefault="007B58BC" w:rsidP="00DD29E9">
      <w:pPr>
        <w:pStyle w:val="Textoindependiente"/>
        <w:jc w:val="both"/>
        <w:rPr>
          <w:rFonts w:ascii="Arial" w:hAnsi="Arial" w:cs="Arial"/>
          <w:sz w:val="22"/>
          <w:szCs w:val="22"/>
        </w:rPr>
      </w:pPr>
    </w:p>
    <w:p w14:paraId="33EEAF3A"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El Fondo Empresarial de la Superintendencia de Servicios Públicos Domiciliarios deberá informar a la Dirección General de Crédito Público y Tesoro Nacional la adquisición de sobregiros bancarios, dentro de los cinco (5) días siguientes a la recepción de tales recursos.</w:t>
      </w:r>
    </w:p>
    <w:p w14:paraId="0F175725" w14:textId="77777777" w:rsidR="007B58BC" w:rsidRPr="000315A8" w:rsidRDefault="007B58BC" w:rsidP="00DD29E9">
      <w:pPr>
        <w:pStyle w:val="Textoindependiente"/>
        <w:jc w:val="both"/>
        <w:rPr>
          <w:rFonts w:ascii="Arial" w:hAnsi="Arial" w:cs="Arial"/>
          <w:sz w:val="22"/>
          <w:szCs w:val="22"/>
        </w:rPr>
      </w:pPr>
    </w:p>
    <w:p w14:paraId="0D76DB92"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ARTÍCULO 2.2.9.4.9. Créditos de Tesorería otorgados por la Nación. A través del Ministerio de Hacienda y Crédito Público, la Nación podrá otorgar créditos de Tesorería al Fondo Empresarial de la Superintendencia de Servicios Públicos Domiciliarios.</w:t>
      </w:r>
    </w:p>
    <w:p w14:paraId="23D21B33" w14:textId="77777777" w:rsidR="007B58BC" w:rsidRPr="000315A8" w:rsidRDefault="007B58BC" w:rsidP="00DD29E9">
      <w:pPr>
        <w:pStyle w:val="Textoindependiente"/>
        <w:jc w:val="both"/>
        <w:rPr>
          <w:rFonts w:ascii="Arial" w:hAnsi="Arial" w:cs="Arial"/>
          <w:sz w:val="22"/>
          <w:szCs w:val="22"/>
        </w:rPr>
      </w:pPr>
    </w:p>
    <w:p w14:paraId="4E6A3EFB" w14:textId="77777777" w:rsidR="007B58BC" w:rsidRPr="000315A8" w:rsidRDefault="0067285D" w:rsidP="00DD29E9">
      <w:pPr>
        <w:pStyle w:val="Textoindependiente"/>
        <w:jc w:val="both"/>
        <w:rPr>
          <w:rFonts w:ascii="Arial" w:hAnsi="Arial" w:cs="Arial"/>
          <w:sz w:val="22"/>
          <w:szCs w:val="22"/>
        </w:rPr>
      </w:pPr>
      <w:r w:rsidRPr="000315A8">
        <w:rPr>
          <w:rFonts w:ascii="Arial" w:hAnsi="Arial" w:cs="Arial"/>
          <w:sz w:val="22"/>
          <w:szCs w:val="22"/>
        </w:rPr>
        <w:t>Para la celebración de tales operaciones de crédito público, como medida de sostenibilidad ﬁnanciera del Fondo Empresarial de la Superintendencia de Servicios Públicos Domiciliarios tendientes a garantizar la prestación del servicio público de energía en la Costa Caribe, el Fondo Empresarial deberá adjuntar al oﬁcio de solicitud de autorización por parte del Ministerio de Hacienda y Crédito Público lo siguiente:</w:t>
      </w:r>
    </w:p>
    <w:p w14:paraId="5CFEF9A6" w14:textId="77777777" w:rsidR="007B58BC" w:rsidRPr="000315A8" w:rsidRDefault="007B58BC" w:rsidP="00DD29E9">
      <w:pPr>
        <w:pStyle w:val="Textoindependiente"/>
        <w:jc w:val="both"/>
        <w:rPr>
          <w:rFonts w:ascii="Arial" w:hAnsi="Arial" w:cs="Arial"/>
          <w:sz w:val="22"/>
          <w:szCs w:val="22"/>
        </w:rPr>
      </w:pPr>
    </w:p>
    <w:p w14:paraId="3CBC46AC" w14:textId="77777777" w:rsidR="007B58BC" w:rsidRPr="000315A8" w:rsidRDefault="0067285D" w:rsidP="00DD29E9">
      <w:pPr>
        <w:pStyle w:val="Prrafodelista"/>
        <w:numPr>
          <w:ilvl w:val="0"/>
          <w:numId w:val="29"/>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11"/>
        </w:rPr>
        <w:t xml:space="preserve"> por parte del ordenador del gasto del Fondo Empresarial de la Superintendencia de Servicios Públicos Domiciliarios donde consten las necesidades de liquidez de la empresa de servicios públicos en toma de posesión, y el monto de la operación de crédito público a contratar, soportados a través del estado </w:t>
      </w:r>
      <w:r w:rsidRPr="000315A8">
        <w:rPr>
          <w:rFonts w:ascii="Arial" w:hAnsi="Arial" w:cs="Arial"/>
        </w:rPr>
        <w:t>de·ﬂujo de caja de tesorería de dicha</w:t>
      </w:r>
      <w:r w:rsidRPr="06160630">
        <w:rPr>
          <w:rFonts w:ascii="Arial" w:hAnsi="Arial" w:cs="Arial"/>
        </w:rPr>
        <w:t xml:space="preserve"> </w:t>
      </w:r>
      <w:r w:rsidRPr="000315A8">
        <w:rPr>
          <w:rFonts w:ascii="Arial" w:hAnsi="Arial" w:cs="Arial"/>
        </w:rPr>
        <w:t>empresa.</w:t>
      </w:r>
    </w:p>
    <w:p w14:paraId="1DF00782" w14:textId="77777777" w:rsidR="007B58BC" w:rsidRPr="000315A8" w:rsidRDefault="007B58BC" w:rsidP="00DD29E9">
      <w:pPr>
        <w:pStyle w:val="Textoindependiente"/>
        <w:jc w:val="both"/>
        <w:rPr>
          <w:rFonts w:ascii="Arial" w:hAnsi="Arial" w:cs="Arial"/>
          <w:sz w:val="22"/>
          <w:szCs w:val="22"/>
        </w:rPr>
      </w:pPr>
    </w:p>
    <w:p w14:paraId="1C5CC398" w14:textId="77777777" w:rsidR="007B58BC" w:rsidRPr="000315A8" w:rsidRDefault="0067285D" w:rsidP="00DD29E9">
      <w:pPr>
        <w:pStyle w:val="Prrafodelista"/>
        <w:numPr>
          <w:ilvl w:val="0"/>
          <w:numId w:val="29"/>
        </w:numPr>
        <w:tabs>
          <w:tab w:val="left" w:pos="294"/>
        </w:tabs>
        <w:ind w:left="0" w:firstLine="0"/>
        <w:jc w:val="both"/>
        <w:rPr>
          <w:rFonts w:ascii="Arial" w:hAnsi="Arial" w:cs="Arial"/>
        </w:rPr>
      </w:pPr>
      <w:r w:rsidRPr="000315A8">
        <w:rPr>
          <w:rFonts w:ascii="Arial" w:hAnsi="Arial" w:cs="Arial"/>
        </w:rPr>
        <w:t xml:space="preserve">Los estados de situación </w:t>
      </w:r>
      <w:r w:rsidRPr="000315A8">
        <w:rPr>
          <w:rFonts w:ascii="Arial" w:hAnsi="Arial" w:cs="Arial"/>
          <w:spacing w:val="-6"/>
        </w:rPr>
        <w:t>ﬁnanciera</w:t>
      </w:r>
      <w:r w:rsidRPr="000315A8">
        <w:rPr>
          <w:rFonts w:ascii="Arial" w:hAnsi="Arial" w:cs="Arial"/>
        </w:rPr>
        <w:t xml:space="preserve"> y el estado de resultados auditados, correspondientes al cierre de los dos (2) últimos años contables de la empresa de servicios públicos en toma de</w:t>
      </w:r>
      <w:r w:rsidRPr="06160630">
        <w:rPr>
          <w:rFonts w:ascii="Arial" w:hAnsi="Arial" w:cs="Arial"/>
        </w:rPr>
        <w:t xml:space="preserve"> </w:t>
      </w:r>
      <w:r w:rsidRPr="000315A8">
        <w:rPr>
          <w:rFonts w:ascii="Arial" w:hAnsi="Arial" w:cs="Arial"/>
        </w:rPr>
        <w:t>posesión.</w:t>
      </w:r>
    </w:p>
    <w:p w14:paraId="2DC86EFE" w14:textId="77777777" w:rsidR="007B58BC" w:rsidRPr="000315A8" w:rsidRDefault="007B58BC" w:rsidP="00DD29E9">
      <w:pPr>
        <w:pStyle w:val="Textoindependiente"/>
        <w:jc w:val="both"/>
        <w:rPr>
          <w:rFonts w:ascii="Arial" w:hAnsi="Arial" w:cs="Arial"/>
          <w:sz w:val="22"/>
          <w:szCs w:val="22"/>
        </w:rPr>
      </w:pPr>
    </w:p>
    <w:p w14:paraId="7D56D8C4" w14:textId="77777777" w:rsidR="007B58BC" w:rsidRPr="000315A8" w:rsidRDefault="0067285D" w:rsidP="00DD29E9">
      <w:pPr>
        <w:pStyle w:val="Prrafodelista"/>
        <w:numPr>
          <w:ilvl w:val="0"/>
          <w:numId w:val="29"/>
        </w:numPr>
        <w:tabs>
          <w:tab w:val="left" w:pos="294"/>
        </w:tabs>
        <w:ind w:left="0" w:firstLine="0"/>
        <w:jc w:val="both"/>
        <w:rPr>
          <w:rFonts w:ascii="Arial" w:hAnsi="Arial" w:cs="Arial"/>
        </w:rPr>
      </w:pPr>
      <w:r w:rsidRPr="000315A8">
        <w:rPr>
          <w:rFonts w:ascii="Arial" w:hAnsi="Arial" w:cs="Arial"/>
        </w:rPr>
        <w:t xml:space="preserve">Proyecciones del </w:t>
      </w:r>
      <w:r w:rsidRPr="000315A8">
        <w:rPr>
          <w:rFonts w:ascii="Arial" w:hAnsi="Arial" w:cs="Arial"/>
          <w:spacing w:val="-3"/>
        </w:rPr>
        <w:t>ﬂujo</w:t>
      </w:r>
      <w:r w:rsidRPr="000315A8">
        <w:rPr>
          <w:rFonts w:ascii="Arial" w:hAnsi="Arial" w:cs="Arial"/>
        </w:rPr>
        <w:t xml:space="preserve"> de caja de tesorería de los próximos dos (2) años de la empresa de servicios públicos en toma de posesión, incluyendo el detalle de los supuestos</w:t>
      </w:r>
      <w:r w:rsidRPr="06160630">
        <w:rPr>
          <w:rFonts w:ascii="Arial" w:hAnsi="Arial" w:cs="Arial"/>
        </w:rPr>
        <w:t xml:space="preserve"> </w:t>
      </w:r>
      <w:r w:rsidRPr="000315A8">
        <w:rPr>
          <w:rFonts w:ascii="Arial" w:hAnsi="Arial" w:cs="Arial"/>
        </w:rPr>
        <w:t>utilizados.</w:t>
      </w:r>
    </w:p>
    <w:p w14:paraId="07C6D6E2" w14:textId="77777777" w:rsidR="007B58BC" w:rsidRPr="000315A8" w:rsidRDefault="007B58BC" w:rsidP="00DD29E9">
      <w:pPr>
        <w:pStyle w:val="Textoindependiente"/>
        <w:jc w:val="both"/>
        <w:rPr>
          <w:rFonts w:ascii="Arial" w:hAnsi="Arial" w:cs="Arial"/>
          <w:sz w:val="22"/>
          <w:szCs w:val="22"/>
        </w:rPr>
      </w:pPr>
    </w:p>
    <w:p w14:paraId="722E635B" w14:textId="77777777" w:rsidR="007B58BC" w:rsidRPr="000315A8" w:rsidRDefault="0067285D" w:rsidP="00DD29E9">
      <w:pPr>
        <w:pStyle w:val="Prrafodelista"/>
        <w:numPr>
          <w:ilvl w:val="0"/>
          <w:numId w:val="29"/>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7"/>
        </w:rPr>
        <w:t xml:space="preserve"> del Fondo Empresarial de la Superintendencia de Servicios Públicos Domiciliarios donde conste que se encuentra a paz y salvo por concepto de operaciones de crédito con terceros y con la</w:t>
      </w:r>
      <w:r w:rsidRPr="000315A8">
        <w:rPr>
          <w:rFonts w:ascii="Arial" w:hAnsi="Arial" w:cs="Arial"/>
        </w:rPr>
        <w:t xml:space="preserve"> Nación.</w:t>
      </w:r>
    </w:p>
    <w:p w14:paraId="78A6904B" w14:textId="77777777" w:rsidR="007B58BC" w:rsidRPr="000315A8" w:rsidRDefault="007B58BC" w:rsidP="00DD29E9">
      <w:pPr>
        <w:pStyle w:val="Textoindependiente"/>
        <w:jc w:val="both"/>
        <w:rPr>
          <w:rFonts w:ascii="Arial" w:hAnsi="Arial" w:cs="Arial"/>
          <w:sz w:val="22"/>
          <w:szCs w:val="22"/>
        </w:rPr>
      </w:pPr>
    </w:p>
    <w:p w14:paraId="49159F98" w14:textId="655F6350"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PARÁGRAFO 1. Los créditos otorgados directamente por la Nación a los que se reﬁere el presente artículo se deberán destinar exclusivamente a ﬁnanciar necesidades de liquidez del ﬂujo de caja de las entidades intervenidas y se sujetarán a las autorizaciones establecidas en el artículo 2 .2.9.4.8 del presente decreto; y los recursos obtenidos en virtud de dichos créditos se entenderán como operaciones de ﬁnanciamiento necesarias para asegurar la prestación eﬁciente del servicio público de distribución y comercialización de electricidad en la Costa Caribe del país, y en consecuencia tanto las autorizaciones relacionadas con operaciones de crédito público como la</w:t>
      </w:r>
      <w:r w:rsidR="003F7B1C" w:rsidRPr="000315A8">
        <w:rPr>
          <w:rFonts w:ascii="Arial" w:hAnsi="Arial" w:cs="Arial"/>
          <w:sz w:val="22"/>
          <w:szCs w:val="22"/>
        </w:rPr>
        <w:t xml:space="preserve"> </w:t>
      </w:r>
      <w:r w:rsidRPr="000315A8">
        <w:rPr>
          <w:rFonts w:ascii="Arial" w:hAnsi="Arial" w:cs="Arial"/>
          <w:sz w:val="22"/>
          <w:szCs w:val="22"/>
        </w:rPr>
        <w:t>gestión de dichos recursos se enmarca en lo dispuesto en el segundo inciso del artículo 316 de la Ley 1955 de 2019.</w:t>
      </w:r>
    </w:p>
    <w:p w14:paraId="5D985A9E" w14:textId="77777777" w:rsidR="007B58BC" w:rsidRPr="000315A8" w:rsidRDefault="007B58BC" w:rsidP="003F7B1C">
      <w:pPr>
        <w:pStyle w:val="Textoindependiente"/>
        <w:jc w:val="both"/>
        <w:rPr>
          <w:rFonts w:ascii="Arial" w:hAnsi="Arial" w:cs="Arial"/>
          <w:sz w:val="22"/>
          <w:szCs w:val="22"/>
        </w:rPr>
      </w:pPr>
    </w:p>
    <w:p w14:paraId="38D9356B"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 xml:space="preserve">PARÁGRAFO 2. Para los créditos de Tesorería otorgados directamente por la Nación a los que se </w:t>
      </w:r>
      <w:r w:rsidRPr="000315A8">
        <w:rPr>
          <w:rFonts w:ascii="Arial" w:hAnsi="Arial" w:cs="Arial"/>
          <w:spacing w:val="-5"/>
          <w:sz w:val="22"/>
          <w:szCs w:val="22"/>
        </w:rPr>
        <w:t>reﬁere</w:t>
      </w:r>
      <w:r w:rsidRPr="000315A8">
        <w:rPr>
          <w:rFonts w:ascii="Arial" w:hAnsi="Arial" w:cs="Arial"/>
          <w:sz w:val="22"/>
          <w:szCs w:val="22"/>
        </w:rPr>
        <w:t xml:space="preserve"> el presente artículo, podrá operar la ﬁgura de la novación, en los términos del artículo 1687 del Código Civil y siguientes, previa aprobación del Comité de Tesorería del Ministerio de Hacienda y Crédito</w:t>
      </w:r>
      <w:r w:rsidRPr="06160630">
        <w:rPr>
          <w:rFonts w:ascii="Arial" w:hAnsi="Arial" w:cs="Arial"/>
          <w:sz w:val="22"/>
          <w:szCs w:val="22"/>
        </w:rPr>
        <w:t xml:space="preserve"> </w:t>
      </w:r>
      <w:r w:rsidRPr="000315A8">
        <w:rPr>
          <w:rFonts w:ascii="Arial" w:hAnsi="Arial" w:cs="Arial"/>
          <w:sz w:val="22"/>
          <w:szCs w:val="22"/>
        </w:rPr>
        <w:t>Público.</w:t>
      </w:r>
    </w:p>
    <w:p w14:paraId="7FE3116D" w14:textId="77777777" w:rsidR="007B58BC" w:rsidRPr="000315A8" w:rsidRDefault="007B58BC" w:rsidP="003F7B1C">
      <w:pPr>
        <w:pStyle w:val="Textoindependiente"/>
        <w:jc w:val="both"/>
        <w:rPr>
          <w:rFonts w:ascii="Arial" w:hAnsi="Arial" w:cs="Arial"/>
          <w:sz w:val="22"/>
          <w:szCs w:val="22"/>
        </w:rPr>
      </w:pPr>
    </w:p>
    <w:p w14:paraId="45206E58"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PARÁGRAFO 3. La Nación - Ministerio de Hacienda y Crédito Público - solamente podrá otorgar los créditos de que trata el presente artículo cuando exísta disponibilidad de recursos en el ﬂujo de caja de la Nación.</w:t>
      </w:r>
    </w:p>
    <w:p w14:paraId="0836079B" w14:textId="77777777" w:rsidR="007B58BC" w:rsidRPr="000315A8" w:rsidRDefault="007B58BC" w:rsidP="003F7B1C">
      <w:pPr>
        <w:pStyle w:val="Textoindependiente"/>
        <w:jc w:val="both"/>
        <w:rPr>
          <w:rFonts w:ascii="Arial" w:hAnsi="Arial" w:cs="Arial"/>
          <w:sz w:val="22"/>
          <w:szCs w:val="22"/>
        </w:rPr>
      </w:pPr>
    </w:p>
    <w:p w14:paraId="1BCE6C6C"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PARÁGRAFO 4. Para efectos de seguimiento por parte del Ministerio de Hacienda y Crédito Público - Dirección General de Crédito Público y Tesoro Nacional respecto de los desembolsos efectuados por operaciones de créditos otorgados directamente por la Nación, el Fondo Empresarial de la Superintendencia de Servicios Públicos Domiciliarios deberá remitir la siguiente información dentro de los primeros ocho</w:t>
      </w:r>
    </w:p>
    <w:p w14:paraId="59223E07"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(8) días hábiles de cada mes a la Dirección General de Crédito Público y Tesoro Nacional:</w:t>
      </w:r>
    </w:p>
    <w:p w14:paraId="11B287BC" w14:textId="77777777" w:rsidR="007B58BC" w:rsidRPr="000315A8" w:rsidRDefault="007B58BC" w:rsidP="003F7B1C">
      <w:pPr>
        <w:pStyle w:val="Textoindependiente"/>
        <w:jc w:val="both"/>
        <w:rPr>
          <w:rFonts w:ascii="Arial" w:hAnsi="Arial" w:cs="Arial"/>
          <w:sz w:val="22"/>
          <w:szCs w:val="22"/>
        </w:rPr>
      </w:pPr>
    </w:p>
    <w:p w14:paraId="090DEE13" w14:textId="77777777" w:rsidR="007B58BC" w:rsidRPr="000315A8" w:rsidRDefault="0067285D" w:rsidP="003F7B1C">
      <w:pPr>
        <w:pStyle w:val="Prrafodelista"/>
        <w:numPr>
          <w:ilvl w:val="0"/>
          <w:numId w:val="28"/>
        </w:numPr>
        <w:tabs>
          <w:tab w:val="left" w:pos="294"/>
        </w:tabs>
        <w:ind w:left="0" w:firstLine="0"/>
        <w:jc w:val="both"/>
        <w:rPr>
          <w:rFonts w:ascii="Arial" w:hAnsi="Arial" w:cs="Arial"/>
        </w:rPr>
      </w:pPr>
      <w:r w:rsidRPr="000315A8">
        <w:rPr>
          <w:rFonts w:ascii="Arial" w:hAnsi="Arial" w:cs="Arial"/>
        </w:rPr>
        <w:t xml:space="preserve">Estado de la situación </w:t>
      </w:r>
      <w:r w:rsidRPr="000315A8">
        <w:rPr>
          <w:rFonts w:ascii="Arial" w:hAnsi="Arial" w:cs="Arial"/>
          <w:spacing w:val="-11"/>
        </w:rPr>
        <w:t>ﬁnanciera</w:t>
      </w:r>
      <w:r w:rsidRPr="000315A8">
        <w:rPr>
          <w:rFonts w:ascii="Arial" w:hAnsi="Arial" w:cs="Arial"/>
        </w:rPr>
        <w:t xml:space="preserve"> y el estado de resultados de prueba correspondiente al cierre del mes inmediatamente anterior y el ﬂujo de caja de tesorería para el año en curso, de la empresa de servicios públicos en toma de posesión, con el detalle de los cambios signiﬁcativos que se hayan presentado con respecto a la información entregada en meses</w:t>
      </w:r>
      <w:r w:rsidRPr="06160630">
        <w:rPr>
          <w:rFonts w:ascii="Arial" w:hAnsi="Arial" w:cs="Arial"/>
        </w:rPr>
        <w:t xml:space="preserve"> </w:t>
      </w:r>
      <w:r w:rsidRPr="000315A8">
        <w:rPr>
          <w:rFonts w:ascii="Arial" w:hAnsi="Arial" w:cs="Arial"/>
        </w:rPr>
        <w:t>anteriores.</w:t>
      </w:r>
    </w:p>
    <w:p w14:paraId="7672F9E8" w14:textId="77777777" w:rsidR="007B58BC" w:rsidRPr="000315A8" w:rsidRDefault="007B58BC" w:rsidP="003F7B1C">
      <w:pPr>
        <w:pStyle w:val="Textoindependiente"/>
        <w:jc w:val="both"/>
        <w:rPr>
          <w:rFonts w:ascii="Arial" w:hAnsi="Arial" w:cs="Arial"/>
          <w:sz w:val="22"/>
          <w:szCs w:val="22"/>
        </w:rPr>
      </w:pPr>
    </w:p>
    <w:p w14:paraId="33EA4386" w14:textId="5A11B2A2" w:rsidR="007B58BC" w:rsidRPr="000315A8" w:rsidRDefault="6228BF44" w:rsidP="003F7B1C">
      <w:pPr>
        <w:pStyle w:val="Prrafodelista"/>
        <w:numPr>
          <w:ilvl w:val="0"/>
          <w:numId w:val="28"/>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Certiﬁcación</w:t>
      </w:r>
      <w:r w:rsidR="0067285D" w:rsidRPr="000315A8">
        <w:rPr>
          <w:rFonts w:ascii="Arial" w:hAnsi="Arial" w:cs="Arial"/>
          <w:spacing w:val="-5"/>
        </w:rPr>
        <w:t xml:space="preserve"> </w:t>
      </w:r>
      <w:r w:rsidR="0067285D" w:rsidRPr="000315A8">
        <w:rPr>
          <w:rFonts w:ascii="Arial" w:hAnsi="Arial" w:cs="Arial"/>
        </w:rPr>
        <w:t>por</w:t>
      </w:r>
      <w:r w:rsidR="0067285D" w:rsidRPr="000315A8">
        <w:rPr>
          <w:rFonts w:ascii="Arial" w:hAnsi="Arial" w:cs="Arial"/>
          <w:spacing w:val="-4"/>
        </w:rPr>
        <w:t xml:space="preserve"> </w:t>
      </w:r>
      <w:r w:rsidR="0067285D" w:rsidRPr="000315A8">
        <w:rPr>
          <w:rFonts w:ascii="Arial" w:hAnsi="Arial" w:cs="Arial"/>
        </w:rPr>
        <w:t>parte</w:t>
      </w:r>
      <w:r w:rsidR="0067285D" w:rsidRPr="000315A8">
        <w:rPr>
          <w:rFonts w:ascii="Arial" w:hAnsi="Arial" w:cs="Arial"/>
          <w:spacing w:val="-5"/>
        </w:rPr>
        <w:t xml:space="preserve"> </w:t>
      </w:r>
      <w:r w:rsidR="0067285D" w:rsidRPr="000315A8">
        <w:rPr>
          <w:rFonts w:ascii="Arial" w:hAnsi="Arial" w:cs="Arial"/>
        </w:rPr>
        <w:t>del</w:t>
      </w:r>
      <w:r w:rsidR="0067285D" w:rsidRPr="000315A8">
        <w:rPr>
          <w:rFonts w:ascii="Arial" w:hAnsi="Arial" w:cs="Arial"/>
          <w:spacing w:val="-4"/>
        </w:rPr>
        <w:t xml:space="preserve"> </w:t>
      </w:r>
      <w:r w:rsidR="0067285D" w:rsidRPr="000315A8">
        <w:rPr>
          <w:rFonts w:ascii="Arial" w:hAnsi="Arial" w:cs="Arial"/>
        </w:rPr>
        <w:t>Superintendente</w:t>
      </w:r>
      <w:r w:rsidR="0067285D" w:rsidRPr="000315A8">
        <w:rPr>
          <w:rFonts w:ascii="Arial" w:hAnsi="Arial" w:cs="Arial"/>
          <w:spacing w:val="-4"/>
        </w:rPr>
        <w:t xml:space="preserve"> </w:t>
      </w:r>
      <w:r w:rsidR="0067285D" w:rsidRPr="000315A8">
        <w:rPr>
          <w:rFonts w:ascii="Arial" w:hAnsi="Arial" w:cs="Arial"/>
        </w:rPr>
        <w:t>de</w:t>
      </w:r>
      <w:r w:rsidR="0067285D" w:rsidRPr="000315A8">
        <w:rPr>
          <w:rFonts w:ascii="Arial" w:hAnsi="Arial" w:cs="Arial"/>
          <w:spacing w:val="-5"/>
        </w:rPr>
        <w:t xml:space="preserve"> </w:t>
      </w:r>
      <w:r w:rsidR="0067285D" w:rsidRPr="000315A8">
        <w:rPr>
          <w:rFonts w:ascii="Arial" w:hAnsi="Arial" w:cs="Arial"/>
        </w:rPr>
        <w:t>Servicios</w:t>
      </w:r>
      <w:r w:rsidR="0067285D" w:rsidRPr="000315A8">
        <w:rPr>
          <w:rFonts w:ascii="Arial" w:hAnsi="Arial" w:cs="Arial"/>
          <w:spacing w:val="-4"/>
        </w:rPr>
        <w:t xml:space="preserve"> </w:t>
      </w:r>
      <w:r w:rsidR="0067285D" w:rsidRPr="000315A8">
        <w:rPr>
          <w:rFonts w:ascii="Arial" w:hAnsi="Arial" w:cs="Arial"/>
        </w:rPr>
        <w:t>Públicos</w:t>
      </w:r>
      <w:r w:rsidR="0067285D" w:rsidRPr="000315A8">
        <w:rPr>
          <w:rFonts w:ascii="Arial" w:hAnsi="Arial" w:cs="Arial"/>
          <w:spacing w:val="-5"/>
        </w:rPr>
        <w:t xml:space="preserve"> </w:t>
      </w:r>
      <w:r w:rsidR="0067285D" w:rsidRPr="000315A8">
        <w:rPr>
          <w:rFonts w:ascii="Arial" w:hAnsi="Arial" w:cs="Arial"/>
        </w:rPr>
        <w:t>Domiciliarios</w:t>
      </w:r>
      <w:r w:rsidR="0067285D" w:rsidRPr="000315A8">
        <w:rPr>
          <w:rFonts w:ascii="Arial" w:hAnsi="Arial" w:cs="Arial"/>
          <w:spacing w:val="-3"/>
        </w:rPr>
        <w:t xml:space="preserve"> </w:t>
      </w:r>
      <w:r w:rsidR="0067285D" w:rsidRPr="000315A8">
        <w:rPr>
          <w:rFonts w:ascii="Arial" w:hAnsi="Arial" w:cs="Arial"/>
        </w:rPr>
        <w:t>respecto</w:t>
      </w:r>
      <w:r w:rsidR="0067285D" w:rsidRPr="000315A8">
        <w:rPr>
          <w:rFonts w:ascii="Arial" w:hAnsi="Arial" w:cs="Arial"/>
          <w:spacing w:val="-4"/>
        </w:rPr>
        <w:t xml:space="preserve"> </w:t>
      </w:r>
      <w:r w:rsidR="0067285D" w:rsidRPr="000315A8">
        <w:rPr>
          <w:rFonts w:ascii="Arial" w:hAnsi="Arial" w:cs="Arial"/>
        </w:rPr>
        <w:t>de</w:t>
      </w:r>
      <w:r w:rsidR="0067285D" w:rsidRPr="000315A8">
        <w:rPr>
          <w:rFonts w:ascii="Arial" w:hAnsi="Arial" w:cs="Arial"/>
          <w:spacing w:val="-4"/>
        </w:rPr>
        <w:t xml:space="preserve"> </w:t>
      </w:r>
      <w:r w:rsidR="0067285D" w:rsidRPr="000315A8">
        <w:rPr>
          <w:rFonts w:ascii="Arial" w:hAnsi="Arial" w:cs="Arial"/>
        </w:rPr>
        <w:t>la</w:t>
      </w:r>
      <w:r w:rsidR="0067285D" w:rsidRPr="000315A8">
        <w:rPr>
          <w:rFonts w:ascii="Arial" w:hAnsi="Arial" w:cs="Arial"/>
          <w:spacing w:val="-3"/>
        </w:rPr>
        <w:t xml:space="preserve"> </w:t>
      </w:r>
      <w:r w:rsidR="0067285D" w:rsidRPr="000315A8">
        <w:rPr>
          <w:rFonts w:ascii="Arial" w:hAnsi="Arial" w:cs="Arial"/>
        </w:rPr>
        <w:t>destinación</w:t>
      </w:r>
      <w:r w:rsidR="0067285D" w:rsidRPr="000315A8">
        <w:rPr>
          <w:rFonts w:ascii="Arial" w:hAnsi="Arial" w:cs="Arial"/>
          <w:spacing w:val="-5"/>
        </w:rPr>
        <w:t xml:space="preserve"> </w:t>
      </w:r>
      <w:r w:rsidR="0067285D" w:rsidRPr="000315A8">
        <w:rPr>
          <w:rFonts w:ascii="Arial" w:hAnsi="Arial" w:cs="Arial"/>
        </w:rPr>
        <w:t>de</w:t>
      </w:r>
      <w:r w:rsidR="0067285D" w:rsidRPr="000315A8">
        <w:rPr>
          <w:rFonts w:ascii="Arial" w:hAnsi="Arial" w:cs="Arial"/>
          <w:spacing w:val="-4"/>
        </w:rPr>
        <w:t xml:space="preserve"> </w:t>
      </w:r>
      <w:r w:rsidR="0067285D" w:rsidRPr="000315A8">
        <w:rPr>
          <w:rFonts w:ascii="Arial" w:hAnsi="Arial" w:cs="Arial"/>
        </w:rPr>
        <w:t>los</w:t>
      </w:r>
      <w:r w:rsidR="0067285D" w:rsidRPr="000315A8">
        <w:rPr>
          <w:rFonts w:ascii="Arial" w:hAnsi="Arial" w:cs="Arial"/>
          <w:spacing w:val="-4"/>
        </w:rPr>
        <w:t xml:space="preserve"> </w:t>
      </w:r>
      <w:r w:rsidR="0067285D" w:rsidRPr="000315A8">
        <w:rPr>
          <w:rFonts w:ascii="Arial" w:hAnsi="Arial" w:cs="Arial"/>
        </w:rPr>
        <w:t>recursos</w:t>
      </w:r>
      <w:r w:rsidR="0067285D" w:rsidRPr="000315A8">
        <w:rPr>
          <w:rFonts w:ascii="Arial" w:hAnsi="Arial" w:cs="Arial"/>
          <w:spacing w:val="-3"/>
        </w:rPr>
        <w:t xml:space="preserve"> </w:t>
      </w:r>
      <w:r w:rsidR="0067285D" w:rsidRPr="000315A8">
        <w:rPr>
          <w:rFonts w:ascii="Arial" w:hAnsi="Arial" w:cs="Arial"/>
        </w:rPr>
        <w:t>desembolsados.</w:t>
      </w:r>
    </w:p>
    <w:p w14:paraId="3D2D4A77" w14:textId="77777777" w:rsidR="007B58BC" w:rsidRPr="000315A8" w:rsidRDefault="007B58BC" w:rsidP="003F7B1C">
      <w:pPr>
        <w:pStyle w:val="Textoindependiente"/>
        <w:jc w:val="both"/>
        <w:rPr>
          <w:rFonts w:ascii="Arial" w:hAnsi="Arial" w:cs="Arial"/>
          <w:sz w:val="22"/>
          <w:szCs w:val="22"/>
        </w:rPr>
      </w:pPr>
    </w:p>
    <w:p w14:paraId="0D8E8875" w14:textId="77777777" w:rsidR="007B58BC" w:rsidRPr="000315A8" w:rsidRDefault="0067285D" w:rsidP="003F7B1C">
      <w:pPr>
        <w:pStyle w:val="Prrafodelista"/>
        <w:numPr>
          <w:ilvl w:val="0"/>
          <w:numId w:val="28"/>
        </w:numPr>
        <w:tabs>
          <w:tab w:val="left" w:pos="294"/>
        </w:tabs>
        <w:ind w:left="0" w:firstLine="0"/>
        <w:jc w:val="both"/>
        <w:rPr>
          <w:rFonts w:ascii="Arial" w:hAnsi="Arial" w:cs="Arial"/>
        </w:rPr>
      </w:pPr>
      <w:r w:rsidRPr="000315A8">
        <w:rPr>
          <w:rFonts w:ascii="Arial" w:hAnsi="Arial" w:cs="Arial"/>
        </w:rPr>
        <w:t>Certiﬁcación</w:t>
      </w:r>
      <w:r w:rsidRPr="000315A8">
        <w:rPr>
          <w:rFonts w:ascii="Arial" w:hAnsi="Arial" w:cs="Arial"/>
          <w:spacing w:val="-23"/>
        </w:rPr>
        <w:t xml:space="preserve"> por parte del Agente Especial a cargo de la liquidación de la empresa en toma de posesión de los siguientes indicadores de gestión: Porcentaje de cobro, porcentaje de pérdidas de red estructurales, y porcentaje de exposición en</w:t>
      </w:r>
      <w:r w:rsidRPr="000315A8">
        <w:rPr>
          <w:rFonts w:ascii="Arial" w:hAnsi="Arial" w:cs="Arial"/>
        </w:rPr>
        <w:t xml:space="preserve"> bolsa.</w:t>
      </w:r>
    </w:p>
    <w:p w14:paraId="69DA19A2" w14:textId="77777777" w:rsidR="007B58BC" w:rsidRPr="000315A8" w:rsidRDefault="007B58BC" w:rsidP="003F7B1C">
      <w:pPr>
        <w:pStyle w:val="Textoindependiente"/>
        <w:jc w:val="both"/>
        <w:rPr>
          <w:rFonts w:ascii="Arial" w:hAnsi="Arial" w:cs="Arial"/>
          <w:sz w:val="22"/>
          <w:szCs w:val="22"/>
        </w:rPr>
      </w:pPr>
    </w:p>
    <w:p w14:paraId="6F163CF5"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ARTÍCULO 2.2.9.4.10. Garantías de la Nación. La Nación - Ministerio de Hacienda y Crédito Público podrá otorgar garantías a las operaciones de crédito público que pretenda celebrar el Fondo Empresarial de la Superintendencia de Servicios Públicos Domiciliarios con terceros, como medidas de sostenibilidad ﬁnanciera de la que trata los artículos 2.2.9.4.7. y 2.2.9.4.8, una vez se cumpla con lo siguiente:</w:t>
      </w:r>
    </w:p>
    <w:p w14:paraId="432D6C6E" w14:textId="77777777" w:rsidR="007B58BC" w:rsidRPr="000315A8" w:rsidRDefault="007B58BC" w:rsidP="003F7B1C">
      <w:pPr>
        <w:pStyle w:val="Textoindependiente"/>
        <w:jc w:val="both"/>
        <w:rPr>
          <w:rFonts w:ascii="Arial" w:hAnsi="Arial" w:cs="Arial"/>
          <w:sz w:val="22"/>
          <w:szCs w:val="22"/>
        </w:rPr>
      </w:pPr>
    </w:p>
    <w:p w14:paraId="40A58151" w14:textId="77777777" w:rsidR="007B58BC" w:rsidRPr="000315A8" w:rsidRDefault="0067285D" w:rsidP="003F7B1C">
      <w:pPr>
        <w:pStyle w:val="Prrafodelista"/>
        <w:numPr>
          <w:ilvl w:val="0"/>
          <w:numId w:val="27"/>
        </w:numPr>
        <w:tabs>
          <w:tab w:val="left" w:pos="294"/>
        </w:tabs>
        <w:ind w:left="0" w:firstLine="0"/>
        <w:jc w:val="both"/>
        <w:rPr>
          <w:rFonts w:ascii="Arial" w:hAnsi="Arial" w:cs="Arial"/>
        </w:rPr>
      </w:pPr>
      <w:r w:rsidRPr="000315A8">
        <w:rPr>
          <w:rFonts w:ascii="Arial" w:hAnsi="Arial" w:cs="Arial"/>
        </w:rPr>
        <w:t>Concepto</w:t>
      </w:r>
      <w:r w:rsidRPr="000315A8">
        <w:rPr>
          <w:rFonts w:ascii="Arial" w:hAnsi="Arial" w:cs="Arial"/>
          <w:spacing w:val="-5"/>
        </w:rPr>
        <w:t xml:space="preserve"> </w:t>
      </w:r>
      <w:r w:rsidRPr="000315A8">
        <w:rPr>
          <w:rFonts w:ascii="Arial" w:hAnsi="Arial" w:cs="Arial"/>
        </w:rPr>
        <w:t>favorable</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Consejo</w:t>
      </w:r>
      <w:r w:rsidRPr="000315A8">
        <w:rPr>
          <w:rFonts w:ascii="Arial" w:hAnsi="Arial" w:cs="Arial"/>
          <w:spacing w:val="-5"/>
        </w:rPr>
        <w:t xml:space="preserve"> </w:t>
      </w:r>
      <w:r w:rsidRPr="000315A8">
        <w:rPr>
          <w:rFonts w:ascii="Arial" w:hAnsi="Arial" w:cs="Arial"/>
        </w:rPr>
        <w:t>Nacional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Política</w:t>
      </w:r>
      <w:r w:rsidRPr="000315A8">
        <w:rPr>
          <w:rFonts w:ascii="Arial" w:hAnsi="Arial" w:cs="Arial"/>
          <w:spacing w:val="-4"/>
        </w:rPr>
        <w:t xml:space="preserve"> </w:t>
      </w:r>
      <w:r w:rsidRPr="000315A8">
        <w:rPr>
          <w:rFonts w:ascii="Arial" w:hAnsi="Arial" w:cs="Arial"/>
        </w:rPr>
        <w:t>Económica</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Social</w:t>
      </w:r>
      <w:r w:rsidRPr="000315A8">
        <w:rPr>
          <w:rFonts w:ascii="Arial" w:hAnsi="Arial" w:cs="Arial"/>
          <w:spacing w:val="-4"/>
        </w:rPr>
        <w:t xml:space="preserve"> </w:t>
      </w:r>
      <w:r w:rsidRPr="000315A8">
        <w:rPr>
          <w:rFonts w:ascii="Arial" w:hAnsi="Arial" w:cs="Arial"/>
        </w:rPr>
        <w:t>-CONPES</w:t>
      </w:r>
      <w:r w:rsidRPr="000315A8">
        <w:rPr>
          <w:rFonts w:ascii="Arial" w:hAnsi="Arial" w:cs="Arial"/>
          <w:spacing w:val="-4"/>
        </w:rPr>
        <w:t xml:space="preserve"> </w:t>
      </w:r>
      <w:r w:rsidRPr="000315A8">
        <w:rPr>
          <w:rFonts w:ascii="Arial" w:hAnsi="Arial" w:cs="Arial"/>
        </w:rPr>
        <w:t>respecto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otorgamiento</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garantía</w:t>
      </w:r>
      <w:r w:rsidRPr="000315A8">
        <w:rPr>
          <w:rFonts w:ascii="Arial" w:hAnsi="Arial" w:cs="Arial"/>
          <w:spacing w:val="-4"/>
        </w:rPr>
        <w:t xml:space="preserve"> </w:t>
      </w:r>
      <w:r w:rsidRPr="000315A8">
        <w:rPr>
          <w:rFonts w:ascii="Arial" w:hAnsi="Arial" w:cs="Arial"/>
        </w:rPr>
        <w:t>por</w:t>
      </w:r>
      <w:r w:rsidRPr="000315A8">
        <w:rPr>
          <w:rFonts w:ascii="Arial" w:hAnsi="Arial" w:cs="Arial"/>
          <w:spacing w:val="-5"/>
        </w:rPr>
        <w:t xml:space="preserve"> </w:t>
      </w:r>
      <w:r w:rsidRPr="000315A8">
        <w:rPr>
          <w:rFonts w:ascii="Arial" w:hAnsi="Arial" w:cs="Arial"/>
        </w:rPr>
        <w:t>parte</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 Nación - Ministerio de Hacienda y Crédito</w:t>
      </w:r>
      <w:r w:rsidRPr="000315A8">
        <w:rPr>
          <w:rFonts w:ascii="Arial" w:hAnsi="Arial" w:cs="Arial"/>
          <w:spacing w:val="-6"/>
        </w:rPr>
        <w:t xml:space="preserve"> </w:t>
      </w:r>
      <w:r w:rsidRPr="000315A8">
        <w:rPr>
          <w:rFonts w:ascii="Arial" w:hAnsi="Arial" w:cs="Arial"/>
        </w:rPr>
        <w:t>Público;</w:t>
      </w:r>
    </w:p>
    <w:p w14:paraId="285ED399" w14:textId="77777777" w:rsidR="007B58BC" w:rsidRPr="000315A8" w:rsidRDefault="007B58BC" w:rsidP="003F7B1C">
      <w:pPr>
        <w:pStyle w:val="Textoindependiente"/>
        <w:jc w:val="both"/>
        <w:rPr>
          <w:rFonts w:ascii="Arial" w:hAnsi="Arial" w:cs="Arial"/>
          <w:sz w:val="22"/>
          <w:szCs w:val="22"/>
        </w:rPr>
      </w:pPr>
    </w:p>
    <w:p w14:paraId="58E85FE2" w14:textId="77777777" w:rsidR="007B58BC" w:rsidRPr="000315A8" w:rsidRDefault="0067285D" w:rsidP="003F7B1C">
      <w:pPr>
        <w:pStyle w:val="Prrafodelista"/>
        <w:numPr>
          <w:ilvl w:val="0"/>
          <w:numId w:val="27"/>
        </w:numPr>
        <w:tabs>
          <w:tab w:val="left" w:pos="294"/>
        </w:tabs>
        <w:ind w:left="0" w:firstLine="0"/>
        <w:jc w:val="both"/>
        <w:rPr>
          <w:rFonts w:ascii="Arial" w:hAnsi="Arial" w:cs="Arial"/>
        </w:rPr>
      </w:pPr>
      <w:r w:rsidRPr="000315A8">
        <w:rPr>
          <w:rFonts w:ascii="Arial" w:hAnsi="Arial" w:cs="Arial"/>
        </w:rPr>
        <w:t>Concepto</w:t>
      </w:r>
      <w:r w:rsidRPr="000315A8">
        <w:rPr>
          <w:rFonts w:ascii="Arial" w:hAnsi="Arial" w:cs="Arial"/>
          <w:spacing w:val="-5"/>
        </w:rPr>
        <w:t xml:space="preserve"> </w:t>
      </w:r>
      <w:r w:rsidRPr="000315A8">
        <w:rPr>
          <w:rFonts w:ascii="Arial" w:hAnsi="Arial" w:cs="Arial"/>
        </w:rPr>
        <w:t>único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Comisión</w:t>
      </w:r>
      <w:r w:rsidRPr="000315A8">
        <w:rPr>
          <w:rFonts w:ascii="Arial" w:hAnsi="Arial" w:cs="Arial"/>
          <w:spacing w:val="-4"/>
        </w:rPr>
        <w:t xml:space="preserve"> </w:t>
      </w:r>
      <w:r w:rsidRPr="000315A8">
        <w:rPr>
          <w:rFonts w:ascii="Arial" w:hAnsi="Arial" w:cs="Arial"/>
        </w:rPr>
        <w:t>Interparlamentaria</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Crédito</w:t>
      </w:r>
      <w:r w:rsidRPr="000315A8">
        <w:rPr>
          <w:rFonts w:ascii="Arial" w:hAnsi="Arial" w:cs="Arial"/>
          <w:spacing w:val="-5"/>
        </w:rPr>
        <w:t xml:space="preserve"> </w:t>
      </w:r>
      <w:r w:rsidRPr="000315A8">
        <w:rPr>
          <w:rFonts w:ascii="Arial" w:hAnsi="Arial" w:cs="Arial"/>
        </w:rPr>
        <w:t>Público,</w:t>
      </w:r>
      <w:r w:rsidRPr="000315A8">
        <w:rPr>
          <w:rFonts w:ascii="Arial" w:hAnsi="Arial" w:cs="Arial"/>
          <w:spacing w:val="-4"/>
        </w:rPr>
        <w:t xml:space="preserve"> </w:t>
      </w:r>
      <w:r w:rsidRPr="000315A8">
        <w:rPr>
          <w:rFonts w:ascii="Arial" w:hAnsi="Arial" w:cs="Arial"/>
        </w:rPr>
        <w:t>respecto</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otorgamiento</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garantía</w:t>
      </w:r>
      <w:r w:rsidRPr="000315A8">
        <w:rPr>
          <w:rFonts w:ascii="Arial" w:hAnsi="Arial" w:cs="Arial"/>
          <w:spacing w:val="-5"/>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parte</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Nación</w:t>
      </w:r>
      <w:r w:rsidRPr="000315A8">
        <w:rPr>
          <w:rFonts w:ascii="Arial" w:hAnsi="Arial" w:cs="Arial"/>
          <w:spacing w:val="-3"/>
        </w:rPr>
        <w:t xml:space="preserve"> </w:t>
      </w:r>
      <w:r w:rsidRPr="000315A8">
        <w:rPr>
          <w:rFonts w:ascii="Arial" w:hAnsi="Arial" w:cs="Arial"/>
        </w:rPr>
        <w:t>- Ministerio de Hacienda y Crédito Público, si éstas se otorgan por un plazo para su pago superior a un</w:t>
      </w:r>
      <w:r w:rsidRPr="000315A8">
        <w:rPr>
          <w:rFonts w:ascii="Arial" w:hAnsi="Arial" w:cs="Arial"/>
          <w:spacing w:val="-26"/>
        </w:rPr>
        <w:t xml:space="preserve"> </w:t>
      </w:r>
      <w:r w:rsidRPr="000315A8">
        <w:rPr>
          <w:rFonts w:ascii="Arial" w:hAnsi="Arial" w:cs="Arial"/>
        </w:rPr>
        <w:t>año;</w:t>
      </w:r>
    </w:p>
    <w:p w14:paraId="65B34FFE" w14:textId="77777777" w:rsidR="007B58BC" w:rsidRPr="000315A8" w:rsidRDefault="007B58BC" w:rsidP="003F7B1C">
      <w:pPr>
        <w:pStyle w:val="Textoindependiente"/>
        <w:jc w:val="both"/>
        <w:rPr>
          <w:rFonts w:ascii="Arial" w:hAnsi="Arial" w:cs="Arial"/>
          <w:sz w:val="22"/>
          <w:szCs w:val="22"/>
        </w:rPr>
      </w:pPr>
    </w:p>
    <w:p w14:paraId="2B10BCE2" w14:textId="77777777" w:rsidR="007B58BC" w:rsidRPr="000315A8" w:rsidRDefault="0067285D" w:rsidP="003F7B1C">
      <w:pPr>
        <w:pStyle w:val="Prrafodelista"/>
        <w:numPr>
          <w:ilvl w:val="0"/>
          <w:numId w:val="27"/>
        </w:numPr>
        <w:tabs>
          <w:tab w:val="left" w:pos="294"/>
        </w:tabs>
        <w:ind w:left="0" w:firstLine="0"/>
        <w:jc w:val="both"/>
        <w:rPr>
          <w:rFonts w:ascii="Arial" w:hAnsi="Arial" w:cs="Arial"/>
        </w:rPr>
      </w:pPr>
      <w:r w:rsidRPr="000315A8">
        <w:rPr>
          <w:rFonts w:ascii="Arial" w:hAnsi="Arial" w:cs="Arial"/>
        </w:rPr>
        <w:t>Autorización del Ministerio de Hacienda y Crédito Público para celebrar la operación de ﬁnanciamiento que va a ser garantizada por la Nación. La autorización incluye la aprobación de las minutas de contrato de crédito por parte de la Dirección de Crédito Público y Tesoro Nacional.</w:t>
      </w:r>
    </w:p>
    <w:p w14:paraId="798ACB23" w14:textId="77777777" w:rsidR="007B58BC" w:rsidRPr="000315A8" w:rsidRDefault="007B58BC" w:rsidP="003F7B1C">
      <w:pPr>
        <w:pStyle w:val="Textoindependiente"/>
        <w:jc w:val="both"/>
        <w:rPr>
          <w:rFonts w:ascii="Arial" w:hAnsi="Arial" w:cs="Arial"/>
          <w:sz w:val="22"/>
          <w:szCs w:val="22"/>
        </w:rPr>
      </w:pPr>
    </w:p>
    <w:p w14:paraId="5C9FF2D4" w14:textId="4557E60A"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ARTÍCULO</w:t>
      </w:r>
      <w:r w:rsidR="003F7B1C" w:rsidRPr="000315A8">
        <w:rPr>
          <w:rFonts w:ascii="Arial" w:hAnsi="Arial" w:cs="Arial"/>
          <w:sz w:val="22"/>
          <w:szCs w:val="22"/>
        </w:rPr>
        <w:t xml:space="preserve"> </w:t>
      </w:r>
      <w:r w:rsidRPr="000315A8">
        <w:rPr>
          <w:rFonts w:ascii="Arial" w:hAnsi="Arial" w:cs="Arial"/>
          <w:sz w:val="22"/>
          <w:szCs w:val="22"/>
        </w:rPr>
        <w:t xml:space="preserve">2.2.9.4.11. Garantías, Contragarantías y Aportes al Fondo de Contingencias. Las operaciones de crédito público celebradas por el Fondo Empresarial de la Superintendencia de Servicios Públicos Domiciliarios en el marco de la sostenibilidad </w:t>
      </w:r>
      <w:r w:rsidRPr="000315A8">
        <w:rPr>
          <w:rFonts w:ascii="Arial" w:hAnsi="Arial" w:cs="Arial"/>
          <w:spacing w:val="-26"/>
          <w:sz w:val="22"/>
          <w:szCs w:val="22"/>
        </w:rPr>
        <w:t>ﬁnanciera</w:t>
      </w:r>
      <w:r w:rsidRPr="000315A8">
        <w:rPr>
          <w:rFonts w:ascii="Arial" w:hAnsi="Arial" w:cs="Arial"/>
          <w:sz w:val="22"/>
          <w:szCs w:val="22"/>
        </w:rPr>
        <w:t xml:space="preserve"> de que tratan los artículos 2.2.9.4.7. y 2.2.9.4.8 estarán exentas de la constitución de garantías, contragarantías y de la obligación de realizar aportes al Fondo de Contingencias creado por la Ley 448 de 1998 de conformidad con el artículo 312 de la Ley 1955 de</w:t>
      </w:r>
      <w:r w:rsidRPr="06160630">
        <w:rPr>
          <w:rFonts w:ascii="Arial" w:hAnsi="Arial" w:cs="Arial"/>
          <w:sz w:val="22"/>
          <w:szCs w:val="22"/>
        </w:rPr>
        <w:t xml:space="preserve"> </w:t>
      </w:r>
      <w:r w:rsidRPr="000315A8">
        <w:rPr>
          <w:rFonts w:ascii="Arial" w:hAnsi="Arial" w:cs="Arial"/>
          <w:sz w:val="22"/>
          <w:szCs w:val="22"/>
        </w:rPr>
        <w:t>2019</w:t>
      </w:r>
    </w:p>
    <w:p w14:paraId="7F338541" w14:textId="77777777" w:rsidR="007B58BC" w:rsidRPr="000315A8" w:rsidRDefault="007B58BC" w:rsidP="003F7B1C">
      <w:pPr>
        <w:pStyle w:val="Textoindependiente"/>
        <w:jc w:val="both"/>
        <w:rPr>
          <w:rFonts w:ascii="Arial" w:hAnsi="Arial" w:cs="Arial"/>
          <w:sz w:val="22"/>
          <w:szCs w:val="22"/>
        </w:rPr>
      </w:pPr>
    </w:p>
    <w:p w14:paraId="7A21DA68" w14:textId="77777777" w:rsidR="007B58BC" w:rsidRPr="000315A8" w:rsidRDefault="0067285D" w:rsidP="003F7B1C">
      <w:pPr>
        <w:pStyle w:val="Textoindependiente"/>
        <w:jc w:val="center"/>
        <w:rPr>
          <w:rFonts w:ascii="Arial" w:hAnsi="Arial" w:cs="Arial"/>
          <w:b/>
          <w:bCs/>
          <w:sz w:val="22"/>
          <w:szCs w:val="22"/>
        </w:rPr>
      </w:pPr>
      <w:r w:rsidRPr="000315A8">
        <w:rPr>
          <w:rFonts w:ascii="Arial" w:hAnsi="Arial" w:cs="Arial"/>
          <w:b/>
          <w:bCs/>
          <w:sz w:val="22"/>
          <w:szCs w:val="22"/>
        </w:rPr>
        <w:t>CAPÍTULO 5</w:t>
      </w:r>
    </w:p>
    <w:p w14:paraId="35D80264" w14:textId="77777777" w:rsidR="007B58BC" w:rsidRPr="000315A8" w:rsidRDefault="0067285D" w:rsidP="003F7B1C">
      <w:pPr>
        <w:pStyle w:val="Textoindependiente"/>
        <w:jc w:val="center"/>
        <w:rPr>
          <w:rFonts w:ascii="Arial" w:hAnsi="Arial" w:cs="Arial"/>
          <w:b/>
          <w:bCs/>
          <w:sz w:val="22"/>
          <w:szCs w:val="22"/>
        </w:rPr>
      </w:pPr>
      <w:r w:rsidRPr="000315A8">
        <w:rPr>
          <w:rFonts w:ascii="Arial" w:hAnsi="Arial" w:cs="Arial"/>
          <w:b/>
          <w:bCs/>
          <w:sz w:val="22"/>
          <w:szCs w:val="22"/>
        </w:rPr>
        <w:t>CRITERIOS Y METODOLOGÍA PARA GRADUAR Y CALCULAR LAS MULTAS POR PARTE DE LA SUPERINTENDENCIA DE SERVICIOS PÚBLICOS DOMICILIARIOS POR INFRACCIONES RELACIONADAS CON EL SERVICIO DE ENERGÍA ELÉCTRICA</w:t>
      </w:r>
    </w:p>
    <w:p w14:paraId="3AE07F75" w14:textId="77777777" w:rsidR="007B58BC" w:rsidRPr="000315A8" w:rsidRDefault="007B58BC" w:rsidP="003F7B1C">
      <w:pPr>
        <w:pStyle w:val="Textoindependiente"/>
        <w:jc w:val="center"/>
        <w:rPr>
          <w:rFonts w:ascii="Arial" w:hAnsi="Arial" w:cs="Arial"/>
          <w:b/>
          <w:bCs/>
          <w:sz w:val="22"/>
          <w:szCs w:val="22"/>
        </w:rPr>
      </w:pPr>
    </w:p>
    <w:p w14:paraId="32544005" w14:textId="0C9734BA" w:rsidR="007B58BC" w:rsidRPr="000315A8" w:rsidRDefault="0067285D" w:rsidP="003F7B1C">
      <w:pPr>
        <w:tabs>
          <w:tab w:val="left" w:pos="1295"/>
        </w:tabs>
        <w:jc w:val="both"/>
        <w:rPr>
          <w:rFonts w:ascii="Arial" w:hAnsi="Arial" w:cs="Arial"/>
        </w:rPr>
      </w:pPr>
      <w:r w:rsidRPr="000315A8">
        <w:rPr>
          <w:rFonts w:ascii="Arial" w:hAnsi="Arial" w:cs="Arial"/>
        </w:rPr>
        <w:t>ARTÍCULO</w:t>
      </w:r>
      <w:r w:rsidR="468CFA85" w:rsidRPr="000315A8">
        <w:rPr>
          <w:rFonts w:ascii="Arial" w:hAnsi="Arial" w:cs="Arial"/>
        </w:rPr>
        <w:t xml:space="preserve"> </w:t>
      </w:r>
      <w:r w:rsidRPr="000315A8">
        <w:rPr>
          <w:rFonts w:ascii="Arial" w:hAnsi="Arial" w:cs="Arial"/>
        </w:rPr>
        <w:tab/>
        <w:t>2.2.9.5.1. Criterios para graduar y calcular multas a imponer por parte de la Superintendencia de Servicios Públicos Domiciliarios por infracciones relacionadas con el servicio de energía eléctrica. Para graduar y calcular las multas a que hace referencia el artículo 81 de la Ley 142 de 1994, por infracciones relacionadas con el servicio de energía eléctrica, la Superintendencia de Servicios Públicos Domiciliarios tendrá en cuenta los siguientes</w:t>
      </w:r>
      <w:r w:rsidRPr="000315A8">
        <w:rPr>
          <w:rFonts w:ascii="Arial" w:hAnsi="Arial" w:cs="Arial"/>
          <w:spacing w:val="-2"/>
        </w:rPr>
        <w:t xml:space="preserve"> </w:t>
      </w:r>
      <w:r w:rsidRPr="000315A8">
        <w:rPr>
          <w:rFonts w:ascii="Arial" w:hAnsi="Arial" w:cs="Arial"/>
        </w:rPr>
        <w:t>criterios:</w:t>
      </w:r>
    </w:p>
    <w:p w14:paraId="686FB384" w14:textId="77777777" w:rsidR="007B58BC" w:rsidRPr="000315A8" w:rsidRDefault="007B58BC" w:rsidP="003F7B1C">
      <w:pPr>
        <w:pStyle w:val="Textoindependiente"/>
        <w:jc w:val="both"/>
        <w:rPr>
          <w:rFonts w:ascii="Arial" w:hAnsi="Arial" w:cs="Arial"/>
          <w:sz w:val="22"/>
          <w:szCs w:val="22"/>
        </w:rPr>
      </w:pPr>
    </w:p>
    <w:p w14:paraId="2046B8AE" w14:textId="77777777" w:rsidR="007B58BC" w:rsidRPr="000315A8" w:rsidRDefault="0067285D" w:rsidP="003F7B1C">
      <w:pPr>
        <w:pStyle w:val="Prrafodelista"/>
        <w:numPr>
          <w:ilvl w:val="0"/>
          <w:numId w:val="26"/>
        </w:numPr>
        <w:tabs>
          <w:tab w:val="left" w:pos="301"/>
        </w:tabs>
        <w:ind w:left="191" w:hanging="191"/>
        <w:jc w:val="both"/>
        <w:rPr>
          <w:rFonts w:ascii="Arial" w:hAnsi="Arial" w:cs="Arial"/>
        </w:rPr>
      </w:pPr>
      <w:r w:rsidRPr="000315A8">
        <w:rPr>
          <w:rFonts w:ascii="Arial" w:hAnsi="Arial" w:cs="Arial"/>
        </w:rPr>
        <w:t>Impacto de la infracción sobre la prestación del servicio</w:t>
      </w:r>
      <w:r w:rsidRPr="000315A8">
        <w:rPr>
          <w:rFonts w:ascii="Arial" w:hAnsi="Arial" w:cs="Arial"/>
          <w:spacing w:val="-5"/>
        </w:rPr>
        <w:t xml:space="preserve"> </w:t>
      </w:r>
      <w:r w:rsidRPr="000315A8">
        <w:rPr>
          <w:rFonts w:ascii="Arial" w:hAnsi="Arial" w:cs="Arial"/>
        </w:rPr>
        <w:t>público.</w:t>
      </w:r>
    </w:p>
    <w:p w14:paraId="1606ABD3" w14:textId="77777777" w:rsidR="00FA0912" w:rsidRPr="000315A8" w:rsidRDefault="00FA0912" w:rsidP="003F7B1C">
      <w:pPr>
        <w:pStyle w:val="Textoindependiente"/>
        <w:jc w:val="both"/>
        <w:rPr>
          <w:rFonts w:ascii="Arial" w:hAnsi="Arial" w:cs="Arial"/>
          <w:sz w:val="22"/>
          <w:szCs w:val="22"/>
        </w:rPr>
      </w:pPr>
    </w:p>
    <w:p w14:paraId="10B1A416" w14:textId="104A8616"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 los efectos de la infracción sobre la continuidad, calidad y eﬁciencia debida en la prestación del servicio público.</w:t>
      </w:r>
    </w:p>
    <w:p w14:paraId="6C0023A7" w14:textId="77777777" w:rsidR="007B58BC" w:rsidRPr="000315A8" w:rsidRDefault="007B58BC" w:rsidP="003F7B1C">
      <w:pPr>
        <w:pStyle w:val="Textoindependiente"/>
        <w:jc w:val="both"/>
        <w:rPr>
          <w:rFonts w:ascii="Arial" w:hAnsi="Arial" w:cs="Arial"/>
          <w:sz w:val="22"/>
          <w:szCs w:val="22"/>
        </w:rPr>
      </w:pPr>
    </w:p>
    <w:p w14:paraId="5C64B51A" w14:textId="77777777" w:rsidR="007B58BC" w:rsidRPr="000315A8" w:rsidRDefault="0067285D" w:rsidP="003F7B1C">
      <w:pPr>
        <w:pStyle w:val="Prrafodelista"/>
        <w:numPr>
          <w:ilvl w:val="0"/>
          <w:numId w:val="26"/>
        </w:numPr>
        <w:tabs>
          <w:tab w:val="left" w:pos="304"/>
        </w:tabs>
        <w:ind w:left="194" w:hanging="194"/>
        <w:jc w:val="both"/>
        <w:rPr>
          <w:rFonts w:ascii="Arial" w:hAnsi="Arial" w:cs="Arial"/>
        </w:rPr>
      </w:pPr>
      <w:r w:rsidRPr="000315A8">
        <w:rPr>
          <w:rFonts w:ascii="Arial" w:hAnsi="Arial" w:cs="Arial"/>
        </w:rPr>
        <w:t>Número de usuarios afectados con la</w:t>
      </w:r>
      <w:r w:rsidRPr="000315A8">
        <w:rPr>
          <w:rFonts w:ascii="Arial" w:hAnsi="Arial" w:cs="Arial"/>
          <w:spacing w:val="-4"/>
        </w:rPr>
        <w:t xml:space="preserve"> </w:t>
      </w:r>
      <w:r w:rsidRPr="000315A8">
        <w:rPr>
          <w:rFonts w:ascii="Arial" w:hAnsi="Arial" w:cs="Arial"/>
        </w:rPr>
        <w:t>infracción.</w:t>
      </w:r>
    </w:p>
    <w:p w14:paraId="5F539E7F" w14:textId="77777777" w:rsidR="007B58BC" w:rsidRPr="000315A8" w:rsidRDefault="007B58BC" w:rsidP="003F7B1C">
      <w:pPr>
        <w:pStyle w:val="Textoindependiente"/>
        <w:jc w:val="both"/>
        <w:rPr>
          <w:rFonts w:ascii="Arial" w:hAnsi="Arial" w:cs="Arial"/>
          <w:sz w:val="22"/>
          <w:szCs w:val="22"/>
        </w:rPr>
      </w:pPr>
    </w:p>
    <w:p w14:paraId="25F45504"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al número de usuarios afectados directa o indirectamente con la infracción.</w:t>
      </w:r>
    </w:p>
    <w:p w14:paraId="05269B24" w14:textId="77777777" w:rsidR="007B58BC" w:rsidRPr="000315A8" w:rsidRDefault="007B58BC" w:rsidP="003F7B1C">
      <w:pPr>
        <w:pStyle w:val="Textoindependiente"/>
        <w:jc w:val="both"/>
        <w:rPr>
          <w:rFonts w:ascii="Arial" w:hAnsi="Arial" w:cs="Arial"/>
          <w:sz w:val="22"/>
          <w:szCs w:val="22"/>
        </w:rPr>
      </w:pPr>
    </w:p>
    <w:p w14:paraId="351A76C4" w14:textId="7E5E4FC4" w:rsidR="007B58BC" w:rsidRPr="000315A8" w:rsidRDefault="2B8F4715" w:rsidP="003F7B1C">
      <w:pPr>
        <w:pStyle w:val="Prrafodelista"/>
        <w:numPr>
          <w:ilvl w:val="0"/>
          <w:numId w:val="26"/>
        </w:numPr>
        <w:tabs>
          <w:tab w:val="left" w:pos="292"/>
        </w:tabs>
        <w:ind w:left="182" w:hanging="182"/>
        <w:jc w:val="both"/>
        <w:rPr>
          <w:rFonts w:ascii="Arial" w:hAnsi="Arial" w:cs="Arial"/>
        </w:rPr>
      </w:pPr>
      <w:r w:rsidRPr="000315A8">
        <w:rPr>
          <w:rFonts w:ascii="Arial" w:hAnsi="Arial" w:cs="Arial"/>
        </w:rPr>
        <w:t xml:space="preserve"> </w:t>
      </w:r>
      <w:r w:rsidR="0067285D" w:rsidRPr="000315A8">
        <w:rPr>
          <w:rFonts w:ascii="Arial" w:hAnsi="Arial" w:cs="Arial"/>
        </w:rPr>
        <w:t>Tiempo durante el cual se presentó la</w:t>
      </w:r>
      <w:r w:rsidR="0067285D" w:rsidRPr="000315A8">
        <w:rPr>
          <w:rFonts w:ascii="Arial" w:hAnsi="Arial" w:cs="Arial"/>
          <w:spacing w:val="-4"/>
        </w:rPr>
        <w:t xml:space="preserve"> </w:t>
      </w:r>
      <w:r w:rsidR="0067285D" w:rsidRPr="000315A8">
        <w:rPr>
          <w:rFonts w:ascii="Arial" w:hAnsi="Arial" w:cs="Arial"/>
        </w:rPr>
        <w:t>infracción.</w:t>
      </w:r>
    </w:p>
    <w:p w14:paraId="00CBA92D" w14:textId="77777777" w:rsidR="007B58BC" w:rsidRPr="000315A8" w:rsidRDefault="007B58BC" w:rsidP="003F7B1C">
      <w:pPr>
        <w:pStyle w:val="Textoindependiente"/>
        <w:jc w:val="both"/>
        <w:rPr>
          <w:rFonts w:ascii="Arial" w:hAnsi="Arial" w:cs="Arial"/>
          <w:sz w:val="22"/>
          <w:szCs w:val="22"/>
        </w:rPr>
      </w:pPr>
    </w:p>
    <w:p w14:paraId="2025CA8A"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al número de días durante los cuales se presentó la infracción, contados a partir de la primera conducta infractora, hasta el momento en que cesa completamente la ocurrencia de la infracción o el momento en que se expida el acto administrativo sancionatorio, cualquiera que ocurra primero.</w:t>
      </w:r>
    </w:p>
    <w:p w14:paraId="447534F9" w14:textId="77777777" w:rsidR="007B58BC" w:rsidRPr="000315A8" w:rsidRDefault="007B58BC" w:rsidP="003F7B1C">
      <w:pPr>
        <w:pStyle w:val="Textoindependiente"/>
        <w:jc w:val="both"/>
        <w:rPr>
          <w:rFonts w:ascii="Arial" w:hAnsi="Arial" w:cs="Arial"/>
          <w:sz w:val="22"/>
          <w:szCs w:val="22"/>
        </w:rPr>
      </w:pPr>
    </w:p>
    <w:p w14:paraId="5F7E20A7" w14:textId="77777777" w:rsidR="007B58BC" w:rsidRPr="000315A8" w:rsidRDefault="0067285D" w:rsidP="003F7B1C">
      <w:pPr>
        <w:pStyle w:val="Prrafodelista"/>
        <w:numPr>
          <w:ilvl w:val="0"/>
          <w:numId w:val="26"/>
        </w:numPr>
        <w:tabs>
          <w:tab w:val="left" w:pos="304"/>
        </w:tabs>
        <w:ind w:left="194" w:hanging="194"/>
        <w:jc w:val="both"/>
        <w:rPr>
          <w:rFonts w:ascii="Arial" w:hAnsi="Arial" w:cs="Arial"/>
        </w:rPr>
      </w:pPr>
      <w:r w:rsidRPr="000315A8">
        <w:rPr>
          <w:rFonts w:ascii="Arial" w:hAnsi="Arial" w:cs="Arial"/>
        </w:rPr>
        <w:t>Cuota de</w:t>
      </w:r>
      <w:r w:rsidRPr="000315A8">
        <w:rPr>
          <w:rFonts w:ascii="Arial" w:hAnsi="Arial" w:cs="Arial"/>
          <w:spacing w:val="-3"/>
        </w:rPr>
        <w:t xml:space="preserve"> </w:t>
      </w:r>
      <w:r w:rsidRPr="000315A8">
        <w:rPr>
          <w:rFonts w:ascii="Arial" w:hAnsi="Arial" w:cs="Arial"/>
        </w:rPr>
        <w:t>mercado.</w:t>
      </w:r>
    </w:p>
    <w:p w14:paraId="107339C3" w14:textId="77777777" w:rsidR="007B58BC" w:rsidRPr="000315A8" w:rsidRDefault="007B58BC" w:rsidP="003F7B1C">
      <w:pPr>
        <w:pStyle w:val="Textoindependiente"/>
        <w:jc w:val="both"/>
        <w:rPr>
          <w:rFonts w:ascii="Arial" w:hAnsi="Arial" w:cs="Arial"/>
          <w:sz w:val="22"/>
          <w:szCs w:val="22"/>
        </w:rPr>
      </w:pPr>
    </w:p>
    <w:p w14:paraId="356CAC26" w14:textId="22AC9690"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 una medida del tamaño relativo de la empresa en el mercado relevante afectado por la infracción. Se calculará con base en el valor de las ventas, el volumen de las ventas, la capacidad de producción y el número de clientes, entre otras.</w:t>
      </w:r>
    </w:p>
    <w:p w14:paraId="25150972" w14:textId="77777777" w:rsidR="007B58BC" w:rsidRPr="000315A8" w:rsidRDefault="007B58BC" w:rsidP="003F7B1C">
      <w:pPr>
        <w:pStyle w:val="Textoindependiente"/>
        <w:jc w:val="both"/>
        <w:rPr>
          <w:rFonts w:ascii="Arial" w:hAnsi="Arial" w:cs="Arial"/>
          <w:sz w:val="22"/>
          <w:szCs w:val="22"/>
        </w:rPr>
      </w:pPr>
    </w:p>
    <w:p w14:paraId="33181383" w14:textId="77777777" w:rsidR="007B58BC" w:rsidRPr="000315A8" w:rsidRDefault="0067285D" w:rsidP="003F7B1C">
      <w:pPr>
        <w:pStyle w:val="Prrafodelista"/>
        <w:numPr>
          <w:ilvl w:val="0"/>
          <w:numId w:val="26"/>
        </w:numPr>
        <w:tabs>
          <w:tab w:val="left" w:pos="302"/>
        </w:tabs>
        <w:ind w:left="192" w:hanging="192"/>
        <w:jc w:val="both"/>
        <w:rPr>
          <w:rFonts w:ascii="Arial" w:hAnsi="Arial" w:cs="Arial"/>
        </w:rPr>
      </w:pPr>
      <w:r w:rsidRPr="000315A8">
        <w:rPr>
          <w:rFonts w:ascii="Arial" w:hAnsi="Arial" w:cs="Arial"/>
        </w:rPr>
        <w:t>Beneﬁcio</w:t>
      </w:r>
      <w:r w:rsidRPr="000315A8">
        <w:rPr>
          <w:rFonts w:ascii="Arial" w:hAnsi="Arial" w:cs="Arial"/>
          <w:spacing w:val="-4"/>
        </w:rPr>
        <w:t xml:space="preserve"> económico obtenido producto de la</w:t>
      </w:r>
      <w:r w:rsidRPr="000315A8">
        <w:rPr>
          <w:rFonts w:ascii="Arial" w:hAnsi="Arial" w:cs="Arial"/>
        </w:rPr>
        <w:t xml:space="preserve"> infracción</w:t>
      </w:r>
    </w:p>
    <w:p w14:paraId="55B5CEB0" w14:textId="77777777" w:rsidR="007B58BC" w:rsidRPr="000315A8" w:rsidRDefault="007B58BC" w:rsidP="003F7B1C">
      <w:pPr>
        <w:pStyle w:val="Textoindependiente"/>
        <w:jc w:val="both"/>
        <w:rPr>
          <w:rFonts w:ascii="Arial" w:hAnsi="Arial" w:cs="Arial"/>
          <w:sz w:val="22"/>
          <w:szCs w:val="22"/>
        </w:rPr>
      </w:pPr>
    </w:p>
    <w:p w14:paraId="3AC72043"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al costo de oportunidad del agente infractor y los recursos que éste obtuvo de los usuarios ﬁnales u otros agentes de la cadena de valor como consecuencia de la conducta, así como los cobros no autorizados, los costos evitados, las inversiones no realizadas y la generación de ingresos indebidos durante la materialización de la infracción, partiendo de las variables técnicas, económicas y ﬁnancieras que se presenten en cada caso concreto.</w:t>
      </w:r>
    </w:p>
    <w:p w14:paraId="5FC1DB10" w14:textId="77777777" w:rsidR="007B58BC" w:rsidRPr="000315A8" w:rsidRDefault="007B58BC" w:rsidP="003F7B1C">
      <w:pPr>
        <w:pStyle w:val="Textoindependiente"/>
        <w:jc w:val="both"/>
        <w:rPr>
          <w:rFonts w:ascii="Arial" w:hAnsi="Arial" w:cs="Arial"/>
          <w:sz w:val="22"/>
          <w:szCs w:val="22"/>
        </w:rPr>
      </w:pPr>
    </w:p>
    <w:p w14:paraId="2AFDEF19" w14:textId="0B60B151" w:rsidR="007B58BC" w:rsidRPr="000315A8" w:rsidRDefault="32855274" w:rsidP="003F7B1C">
      <w:pPr>
        <w:pStyle w:val="Prrafodelista"/>
        <w:numPr>
          <w:ilvl w:val="0"/>
          <w:numId w:val="26"/>
        </w:numPr>
        <w:tabs>
          <w:tab w:val="left" w:pos="263"/>
        </w:tabs>
        <w:ind w:left="153" w:hanging="153"/>
        <w:jc w:val="both"/>
        <w:rPr>
          <w:rFonts w:ascii="Arial" w:hAnsi="Arial" w:cs="Arial"/>
        </w:rPr>
      </w:pPr>
      <w:r w:rsidRPr="000315A8">
        <w:rPr>
          <w:rFonts w:ascii="Arial" w:hAnsi="Arial" w:cs="Arial"/>
        </w:rPr>
        <w:t xml:space="preserve"> </w:t>
      </w:r>
      <w:r w:rsidR="0067285D" w:rsidRPr="000315A8">
        <w:rPr>
          <w:rFonts w:ascii="Arial" w:hAnsi="Arial" w:cs="Arial"/>
        </w:rPr>
        <w:t>Efectos en los usuarios u otros agentes de la cadena de</w:t>
      </w:r>
      <w:r w:rsidR="0067285D" w:rsidRPr="000315A8">
        <w:rPr>
          <w:rFonts w:ascii="Arial" w:hAnsi="Arial" w:cs="Arial"/>
          <w:spacing w:val="-10"/>
        </w:rPr>
        <w:t xml:space="preserve"> </w:t>
      </w:r>
      <w:r w:rsidR="0067285D" w:rsidRPr="000315A8">
        <w:rPr>
          <w:rFonts w:ascii="Arial" w:hAnsi="Arial" w:cs="Arial"/>
        </w:rPr>
        <w:t>valor.</w:t>
      </w:r>
    </w:p>
    <w:p w14:paraId="6F5F33A6" w14:textId="77777777" w:rsidR="007B58BC" w:rsidRPr="000315A8" w:rsidRDefault="007B58BC" w:rsidP="003F7B1C">
      <w:pPr>
        <w:pStyle w:val="Textoindependiente"/>
        <w:jc w:val="both"/>
        <w:rPr>
          <w:rFonts w:ascii="Arial" w:hAnsi="Arial" w:cs="Arial"/>
          <w:sz w:val="22"/>
          <w:szCs w:val="22"/>
        </w:rPr>
      </w:pPr>
    </w:p>
    <w:p w14:paraId="324D64D0"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Corresponde a la afectación de los derechos del suscriptor o usuario, así como a los efectos económicos negativos que la conducta infractora haya ocasionado en otros agentes de la respectiva cadena de prestación del servicio.</w:t>
      </w:r>
    </w:p>
    <w:p w14:paraId="3C1FC7C0" w14:textId="77777777" w:rsidR="007B58BC" w:rsidRPr="000315A8" w:rsidRDefault="007B58BC" w:rsidP="003F7B1C">
      <w:pPr>
        <w:pStyle w:val="Textoindependiente"/>
        <w:jc w:val="both"/>
        <w:rPr>
          <w:rFonts w:ascii="Arial" w:hAnsi="Arial" w:cs="Arial"/>
          <w:sz w:val="22"/>
          <w:szCs w:val="22"/>
        </w:rPr>
      </w:pPr>
    </w:p>
    <w:p w14:paraId="2A3EF3BB" w14:textId="2AE08CB7" w:rsidR="007B58BC" w:rsidRPr="000315A8" w:rsidRDefault="0067285D" w:rsidP="003F7B1C">
      <w:pPr>
        <w:tabs>
          <w:tab w:val="left" w:pos="1295"/>
        </w:tabs>
        <w:jc w:val="both"/>
        <w:rPr>
          <w:rFonts w:ascii="Arial" w:hAnsi="Arial" w:cs="Arial"/>
        </w:rPr>
      </w:pPr>
      <w:r w:rsidRPr="000315A8">
        <w:rPr>
          <w:rFonts w:ascii="Arial" w:hAnsi="Arial" w:cs="Arial"/>
        </w:rPr>
        <w:t>ARTÍCULO</w:t>
      </w:r>
      <w:r w:rsidR="06599198" w:rsidRPr="000315A8">
        <w:rPr>
          <w:rFonts w:ascii="Arial" w:hAnsi="Arial" w:cs="Arial"/>
        </w:rPr>
        <w:t xml:space="preserve"> </w:t>
      </w:r>
      <w:r w:rsidRPr="000315A8">
        <w:rPr>
          <w:rFonts w:ascii="Arial" w:hAnsi="Arial" w:cs="Arial"/>
        </w:rPr>
        <w:tab/>
        <w:t>2.2.9.5.2.</w:t>
      </w:r>
      <w:r w:rsidRPr="000315A8">
        <w:rPr>
          <w:rFonts w:ascii="Arial" w:hAnsi="Arial" w:cs="Arial"/>
          <w:spacing w:val="-5"/>
        </w:rPr>
        <w:t xml:space="preserve"> </w:t>
      </w:r>
      <w:r w:rsidRPr="000315A8">
        <w:rPr>
          <w:rFonts w:ascii="Arial" w:hAnsi="Arial" w:cs="Arial"/>
        </w:rPr>
        <w:t>Metodología</w:t>
      </w:r>
      <w:r w:rsidRPr="000315A8">
        <w:rPr>
          <w:rFonts w:ascii="Arial" w:hAnsi="Arial" w:cs="Arial"/>
          <w:spacing w:val="-5"/>
        </w:rPr>
        <w:t xml:space="preserve"> </w:t>
      </w:r>
      <w:r w:rsidRPr="000315A8">
        <w:rPr>
          <w:rFonts w:ascii="Arial" w:hAnsi="Arial" w:cs="Arial"/>
        </w:rPr>
        <w:t>para</w:t>
      </w:r>
      <w:r w:rsidRPr="000315A8">
        <w:rPr>
          <w:rFonts w:ascii="Arial" w:hAnsi="Arial" w:cs="Arial"/>
          <w:spacing w:val="-5"/>
        </w:rPr>
        <w:t xml:space="preserve"> </w:t>
      </w:r>
      <w:r w:rsidRPr="000315A8">
        <w:rPr>
          <w:rFonts w:ascii="Arial" w:hAnsi="Arial" w:cs="Arial"/>
        </w:rPr>
        <w:t>graduar</w:t>
      </w:r>
      <w:r w:rsidRPr="000315A8">
        <w:rPr>
          <w:rFonts w:ascii="Arial" w:hAnsi="Arial" w:cs="Arial"/>
          <w:spacing w:val="-5"/>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calcular</w:t>
      </w:r>
      <w:r w:rsidRPr="000315A8">
        <w:rPr>
          <w:rFonts w:ascii="Arial" w:hAnsi="Arial" w:cs="Arial"/>
          <w:spacing w:val="-4"/>
        </w:rPr>
        <w:t xml:space="preserve"> </w:t>
      </w:r>
      <w:r w:rsidRPr="000315A8">
        <w:rPr>
          <w:rFonts w:ascii="Arial" w:hAnsi="Arial" w:cs="Arial"/>
        </w:rPr>
        <w:t>las</w:t>
      </w:r>
      <w:r w:rsidRPr="000315A8">
        <w:rPr>
          <w:rFonts w:ascii="Arial" w:hAnsi="Arial" w:cs="Arial"/>
          <w:spacing w:val="-4"/>
        </w:rPr>
        <w:t xml:space="preserve"> </w:t>
      </w:r>
      <w:r w:rsidRPr="000315A8">
        <w:rPr>
          <w:rFonts w:ascii="Arial" w:hAnsi="Arial" w:cs="Arial"/>
        </w:rPr>
        <w:t>multas</w:t>
      </w:r>
      <w:r w:rsidRPr="000315A8">
        <w:rPr>
          <w:rFonts w:ascii="Arial" w:hAnsi="Arial" w:cs="Arial"/>
          <w:spacing w:val="-5"/>
        </w:rPr>
        <w:t xml:space="preserve"> </w:t>
      </w:r>
      <w:r w:rsidRPr="000315A8">
        <w:rPr>
          <w:rFonts w:ascii="Arial" w:hAnsi="Arial" w:cs="Arial"/>
        </w:rPr>
        <w:t>a</w:t>
      </w:r>
      <w:r w:rsidRPr="000315A8">
        <w:rPr>
          <w:rFonts w:ascii="Arial" w:hAnsi="Arial" w:cs="Arial"/>
          <w:spacing w:val="-5"/>
        </w:rPr>
        <w:t xml:space="preserve"> </w:t>
      </w:r>
      <w:r w:rsidRPr="000315A8">
        <w:rPr>
          <w:rFonts w:ascii="Arial" w:hAnsi="Arial" w:cs="Arial"/>
        </w:rPr>
        <w:t>imponer</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parte</w:t>
      </w:r>
      <w:r w:rsidRPr="000315A8">
        <w:rPr>
          <w:rFonts w:ascii="Arial" w:hAnsi="Arial" w:cs="Arial"/>
          <w:spacing w:val="-5"/>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Superintendencia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Servicios</w:t>
      </w:r>
      <w:r w:rsidRPr="000315A8">
        <w:rPr>
          <w:rFonts w:ascii="Arial" w:hAnsi="Arial" w:cs="Arial"/>
          <w:spacing w:val="-5"/>
        </w:rPr>
        <w:t xml:space="preserve"> </w:t>
      </w:r>
      <w:r w:rsidRPr="000315A8">
        <w:rPr>
          <w:rFonts w:ascii="Arial" w:hAnsi="Arial" w:cs="Arial"/>
        </w:rPr>
        <w:t xml:space="preserve">Públicos Domiciliarios por infracciones relacionadas con el servicio de energía eléctrica. Para garantizar los principios de proporcionalidad y razonabilidad al graduar y calcular el monto de las multas por infracciones relacionadas con el servicio de energía eléctrica, la Superintendencia de Servicios Públicos Domiciliarios </w:t>
      </w:r>
      <w:r w:rsidRPr="000315A8">
        <w:rPr>
          <w:rFonts w:ascii="Arial" w:hAnsi="Arial" w:cs="Arial"/>
          <w:spacing w:val="-6"/>
        </w:rPr>
        <w:t>ﬁjará</w:t>
      </w:r>
      <w:r w:rsidRPr="000315A8">
        <w:rPr>
          <w:rFonts w:ascii="Arial" w:hAnsi="Arial" w:cs="Arial"/>
        </w:rPr>
        <w:t xml:space="preserve"> el monto de la sanción, mediante acto administrativo debidamente motivado, a partir de la aplicación de la siguiente</w:t>
      </w:r>
      <w:r w:rsidRPr="06160630">
        <w:rPr>
          <w:rFonts w:ascii="Arial" w:hAnsi="Arial" w:cs="Arial"/>
        </w:rPr>
        <w:t xml:space="preserve"> </w:t>
      </w:r>
      <w:r w:rsidRPr="000315A8">
        <w:rPr>
          <w:rFonts w:ascii="Arial" w:hAnsi="Arial" w:cs="Arial"/>
        </w:rPr>
        <w:t>metodología:</w:t>
      </w:r>
    </w:p>
    <w:p w14:paraId="7BA3AF17" w14:textId="77777777" w:rsidR="007B58BC" w:rsidRPr="000315A8" w:rsidRDefault="007B58BC" w:rsidP="003F7B1C">
      <w:pPr>
        <w:pStyle w:val="Textoindependiente"/>
        <w:jc w:val="both"/>
        <w:rPr>
          <w:rFonts w:ascii="Arial" w:hAnsi="Arial" w:cs="Arial"/>
          <w:sz w:val="22"/>
          <w:szCs w:val="22"/>
        </w:rPr>
      </w:pPr>
    </w:p>
    <w:p w14:paraId="51810149"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(I) En primer lugar, la Superintendencia de Servicios Públicos Domiciliarios, clasiﬁcará la conducta infractora en uno de los siguientes grupos, de acuerdo a la naturaleza de la infracción:</w:t>
      </w:r>
    </w:p>
    <w:p w14:paraId="7845A91F" w14:textId="77777777" w:rsidR="007B58BC" w:rsidRPr="000315A8" w:rsidRDefault="007B58BC" w:rsidP="003F7B1C">
      <w:pPr>
        <w:pStyle w:val="Textoindependiente"/>
        <w:jc w:val="both"/>
        <w:rPr>
          <w:rFonts w:ascii="Arial" w:hAnsi="Arial" w:cs="Arial"/>
          <w:sz w:val="22"/>
          <w:szCs w:val="22"/>
        </w:rPr>
      </w:pPr>
    </w:p>
    <w:p w14:paraId="2376079E"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Grupo l: Son aquellas conductas relativas a la falta de respuesta o respuesta inadecuada de peticiones, quejas y recursos interpuestos por los usuarios de acuerdo con el artículo 123 del Decreto Ley 2150 de 1995.</w:t>
      </w:r>
    </w:p>
    <w:p w14:paraId="1694C756" w14:textId="77777777" w:rsidR="007B58BC" w:rsidRPr="000315A8" w:rsidRDefault="007B58BC" w:rsidP="003F7B1C">
      <w:pPr>
        <w:pStyle w:val="Textoindependiente"/>
        <w:jc w:val="both"/>
        <w:rPr>
          <w:rFonts w:ascii="Arial" w:hAnsi="Arial" w:cs="Arial"/>
          <w:sz w:val="22"/>
          <w:szCs w:val="22"/>
        </w:rPr>
      </w:pPr>
    </w:p>
    <w:p w14:paraId="64AFEA1C"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Grupo II: Son aquellas conductas relativas a la violación del régimen jurídico y que no implican falla en la prestación del servicio.</w:t>
      </w:r>
    </w:p>
    <w:p w14:paraId="001A6A66" w14:textId="77777777" w:rsidR="007B58BC" w:rsidRPr="000315A8" w:rsidRDefault="007B58BC" w:rsidP="003F7B1C">
      <w:pPr>
        <w:pStyle w:val="Textoindependiente"/>
        <w:jc w:val="both"/>
        <w:rPr>
          <w:rFonts w:ascii="Arial" w:hAnsi="Arial" w:cs="Arial"/>
          <w:sz w:val="22"/>
          <w:szCs w:val="22"/>
        </w:rPr>
      </w:pPr>
    </w:p>
    <w:p w14:paraId="10707757" w14:textId="77777777" w:rsidR="007B58BC" w:rsidRPr="000315A8" w:rsidRDefault="0067285D" w:rsidP="003F7B1C">
      <w:pPr>
        <w:pStyle w:val="Textoindependiente"/>
        <w:jc w:val="both"/>
        <w:rPr>
          <w:rFonts w:ascii="Arial" w:hAnsi="Arial" w:cs="Arial"/>
          <w:sz w:val="22"/>
          <w:szCs w:val="22"/>
        </w:rPr>
      </w:pPr>
      <w:r w:rsidRPr="000315A8">
        <w:rPr>
          <w:rFonts w:ascii="Arial" w:hAnsi="Arial" w:cs="Arial"/>
          <w:sz w:val="22"/>
          <w:szCs w:val="22"/>
        </w:rPr>
        <w:t>Grupo III: Son aquellas conductas relativas a la violación del régimen jurídico y que están relacionadas con una falla en la prestación del servicio.</w:t>
      </w:r>
    </w:p>
    <w:p w14:paraId="00A2A686" w14:textId="77777777" w:rsidR="007B58BC" w:rsidRPr="000315A8" w:rsidRDefault="007B58BC" w:rsidP="003F7B1C">
      <w:pPr>
        <w:pStyle w:val="Textoindependiente"/>
        <w:jc w:val="both"/>
        <w:rPr>
          <w:rFonts w:ascii="Arial" w:hAnsi="Arial" w:cs="Arial"/>
          <w:sz w:val="22"/>
          <w:szCs w:val="22"/>
        </w:rPr>
      </w:pPr>
    </w:p>
    <w:p w14:paraId="7ADB1002" w14:textId="77777777" w:rsidR="007B58BC" w:rsidRPr="000315A8" w:rsidRDefault="0067285D" w:rsidP="003F7B1C">
      <w:pPr>
        <w:pStyle w:val="Prrafodelista"/>
        <w:numPr>
          <w:ilvl w:val="0"/>
          <w:numId w:val="25"/>
        </w:numPr>
        <w:tabs>
          <w:tab w:val="left" w:pos="349"/>
        </w:tabs>
        <w:ind w:left="0" w:firstLine="0"/>
        <w:jc w:val="both"/>
        <w:rPr>
          <w:rFonts w:ascii="Arial" w:hAnsi="Arial" w:cs="Arial"/>
        </w:rPr>
      </w:pPr>
      <w:r w:rsidRPr="000315A8">
        <w:rPr>
          <w:rFonts w:ascii="Arial" w:hAnsi="Arial" w:cs="Arial"/>
        </w:rPr>
        <w:t>En segundo lugar, deﬁnirá un valor de referencia para calcular la multa en salarios mínimos legales mensuales dentro de los límites señalados en la siguiente tabla:</w:t>
      </w:r>
    </w:p>
    <w:p w14:paraId="087E9ACA" w14:textId="77777777" w:rsidR="007B58BC" w:rsidRPr="000315A8" w:rsidRDefault="007B58BC" w:rsidP="00053573">
      <w:pPr>
        <w:pStyle w:val="Textoindependiente"/>
        <w:jc w:val="both"/>
        <w:rPr>
          <w:rFonts w:ascii="Arial" w:hAnsi="Arial" w:cs="Arial"/>
          <w:sz w:val="22"/>
          <w:szCs w:val="22"/>
        </w:rPr>
      </w:pPr>
    </w:p>
    <w:tbl>
      <w:tblPr>
        <w:tblStyle w:val="Tablaconcuadrcula"/>
        <w:tblW w:w="0" w:type="auto"/>
        <w:tblLook w:val="04A0" w:firstRow="1" w:lastRow="0" w:firstColumn="1" w:lastColumn="0" w:noHBand="0" w:noVBand="1"/>
      </w:tblPr>
      <w:tblGrid>
        <w:gridCol w:w="1111"/>
        <w:gridCol w:w="4704"/>
      </w:tblGrid>
      <w:tr w:rsidR="001B27CA" w:rsidRPr="000315A8" w14:paraId="4722CB18" w14:textId="77777777" w:rsidTr="00740886">
        <w:tc>
          <w:tcPr>
            <w:tcW w:w="0" w:type="auto"/>
            <w:hideMark/>
          </w:tcPr>
          <w:p w14:paraId="657FC6C6"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b/>
                <w:bCs/>
                <w:sz w:val="23"/>
                <w:szCs w:val="23"/>
                <w:lang w:val="es-CO" w:eastAsia="es-CO"/>
              </w:rPr>
              <w:t>Grupo</w:t>
            </w:r>
          </w:p>
        </w:tc>
        <w:tc>
          <w:tcPr>
            <w:tcW w:w="0" w:type="auto"/>
            <w:hideMark/>
          </w:tcPr>
          <w:p w14:paraId="71F990EA"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b/>
                <w:bCs/>
                <w:sz w:val="23"/>
                <w:szCs w:val="23"/>
                <w:lang w:val="es-CO" w:eastAsia="es-CO"/>
              </w:rPr>
              <w:t>Valor de referencia para calcular la multa</w:t>
            </w:r>
          </w:p>
          <w:p w14:paraId="0E394BEF"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b/>
                <w:bCs/>
                <w:sz w:val="23"/>
                <w:szCs w:val="23"/>
                <w:lang w:val="es-CO" w:eastAsia="es-CO"/>
              </w:rPr>
              <w:t> </w:t>
            </w:r>
          </w:p>
        </w:tc>
      </w:tr>
      <w:tr w:rsidR="001B27CA" w:rsidRPr="000315A8" w14:paraId="4DE6C931" w14:textId="77777777" w:rsidTr="00740886">
        <w:tc>
          <w:tcPr>
            <w:tcW w:w="0" w:type="auto"/>
            <w:hideMark/>
          </w:tcPr>
          <w:p w14:paraId="1CD62532"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I</w:t>
            </w:r>
          </w:p>
        </w:tc>
        <w:tc>
          <w:tcPr>
            <w:tcW w:w="0" w:type="auto"/>
            <w:hideMark/>
          </w:tcPr>
          <w:p w14:paraId="5E5DC1F5"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De 1 hasta 100 SMLMV</w:t>
            </w:r>
          </w:p>
        </w:tc>
      </w:tr>
      <w:tr w:rsidR="001B27CA" w:rsidRPr="000315A8" w14:paraId="3055BAD4" w14:textId="77777777" w:rsidTr="00740886">
        <w:tc>
          <w:tcPr>
            <w:tcW w:w="0" w:type="auto"/>
            <w:hideMark/>
          </w:tcPr>
          <w:p w14:paraId="29C139F0"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ll</w:t>
            </w:r>
          </w:p>
        </w:tc>
        <w:tc>
          <w:tcPr>
            <w:tcW w:w="0" w:type="auto"/>
            <w:hideMark/>
          </w:tcPr>
          <w:p w14:paraId="74D87D8F"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De 1 hasta 50.000 SMLMV</w:t>
            </w:r>
          </w:p>
        </w:tc>
      </w:tr>
      <w:tr w:rsidR="001B27CA" w:rsidRPr="000315A8" w14:paraId="10ADE49C" w14:textId="77777777" w:rsidTr="00740886">
        <w:tc>
          <w:tcPr>
            <w:tcW w:w="0" w:type="auto"/>
            <w:hideMark/>
          </w:tcPr>
          <w:p w14:paraId="63ED35CC" w14:textId="77777777" w:rsidR="00307768" w:rsidRPr="000315A8" w:rsidRDefault="00307768" w:rsidP="001B27CA">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III</w:t>
            </w:r>
          </w:p>
        </w:tc>
        <w:tc>
          <w:tcPr>
            <w:tcW w:w="0" w:type="auto"/>
            <w:hideMark/>
          </w:tcPr>
          <w:p w14:paraId="1E35CAB3" w14:textId="77777777" w:rsidR="00307768" w:rsidRPr="000315A8" w:rsidRDefault="00307768" w:rsidP="001B27CA">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sz w:val="23"/>
                <w:szCs w:val="23"/>
                <w:lang w:val="es-CO" w:eastAsia="es-CO"/>
              </w:rPr>
              <w:t>De 1 hasta 100.000 SMLMV</w:t>
            </w:r>
          </w:p>
        </w:tc>
      </w:tr>
    </w:tbl>
    <w:p w14:paraId="76849C79" w14:textId="77777777" w:rsidR="007B58BC" w:rsidRPr="000315A8" w:rsidRDefault="007B58BC" w:rsidP="001B27CA">
      <w:pPr>
        <w:pStyle w:val="Textoindependiente"/>
        <w:jc w:val="both"/>
        <w:rPr>
          <w:rFonts w:ascii="Arial" w:hAnsi="Arial" w:cs="Arial"/>
          <w:sz w:val="22"/>
          <w:szCs w:val="22"/>
        </w:rPr>
      </w:pPr>
    </w:p>
    <w:p w14:paraId="5873CBA6"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Para deﬁnir en cada caso el valor a que hace referencia el presente numeral, la Superintendencia, según el grupo al que pertenezca la infracción, tendrá en cuenta los criterios a que se reﬁere el artículo 2.2.9.5.1 del presente decreto.</w:t>
      </w:r>
    </w:p>
    <w:p w14:paraId="775744A9" w14:textId="77777777" w:rsidR="007B58BC" w:rsidRPr="000315A8" w:rsidRDefault="007B58BC" w:rsidP="001B27CA">
      <w:pPr>
        <w:pStyle w:val="Textoindependiente"/>
        <w:jc w:val="both"/>
        <w:rPr>
          <w:rFonts w:ascii="Arial" w:hAnsi="Arial" w:cs="Arial"/>
          <w:sz w:val="22"/>
          <w:szCs w:val="22"/>
        </w:rPr>
      </w:pPr>
    </w:p>
    <w:p w14:paraId="69F200B4" w14:textId="77777777" w:rsidR="007B58BC" w:rsidRPr="000315A8" w:rsidRDefault="0067285D" w:rsidP="001B27CA">
      <w:pPr>
        <w:pStyle w:val="Prrafodelista"/>
        <w:numPr>
          <w:ilvl w:val="0"/>
          <w:numId w:val="25"/>
        </w:numPr>
        <w:tabs>
          <w:tab w:val="left" w:pos="389"/>
        </w:tabs>
        <w:ind w:left="0" w:firstLine="0"/>
        <w:jc w:val="both"/>
        <w:rPr>
          <w:rFonts w:ascii="Arial" w:hAnsi="Arial" w:cs="Arial"/>
        </w:rPr>
      </w:pPr>
      <w:r w:rsidRPr="000315A8">
        <w:rPr>
          <w:rFonts w:ascii="Arial" w:hAnsi="Arial" w:cs="Arial"/>
        </w:rPr>
        <w:t xml:space="preserve">En tercer lugar, para determinar el valor </w:t>
      </w:r>
      <w:r w:rsidRPr="000315A8">
        <w:rPr>
          <w:rFonts w:ascii="Arial" w:hAnsi="Arial" w:cs="Arial"/>
          <w:spacing w:val="-9"/>
        </w:rPr>
        <w:t>ﬁnal</w:t>
      </w:r>
      <w:r w:rsidRPr="000315A8">
        <w:rPr>
          <w:rFonts w:ascii="Arial" w:hAnsi="Arial" w:cs="Arial"/>
        </w:rPr>
        <w:t xml:space="preserve"> de la multa, el valor de referencia se podrá disminuir o aumentar de manera motivada, cuando a ello haya lugar, atendiendo a las circunstancias de atenuación y agravación descritas en el artículo 2.2.9.5.3 del presente decreto y dentro de los límites señalados en el artículo 2.2.9.5.4 del</w:t>
      </w:r>
      <w:r w:rsidRPr="06160630">
        <w:rPr>
          <w:rFonts w:ascii="Arial" w:hAnsi="Arial" w:cs="Arial"/>
        </w:rPr>
        <w:t xml:space="preserve"> </w:t>
      </w:r>
      <w:r w:rsidRPr="000315A8">
        <w:rPr>
          <w:rFonts w:ascii="Arial" w:hAnsi="Arial" w:cs="Arial"/>
        </w:rPr>
        <w:t>mismo.</w:t>
      </w:r>
    </w:p>
    <w:p w14:paraId="3B544AEF" w14:textId="77777777" w:rsidR="007B58BC" w:rsidRPr="000315A8" w:rsidRDefault="007B58BC" w:rsidP="001B27CA">
      <w:pPr>
        <w:pStyle w:val="Textoindependiente"/>
        <w:jc w:val="both"/>
        <w:rPr>
          <w:rFonts w:ascii="Arial" w:hAnsi="Arial" w:cs="Arial"/>
          <w:sz w:val="22"/>
          <w:szCs w:val="22"/>
        </w:rPr>
      </w:pPr>
    </w:p>
    <w:p w14:paraId="2BCB80D3" w14:textId="759AC1C1" w:rsidR="007B58BC" w:rsidRPr="000315A8" w:rsidRDefault="0067285D" w:rsidP="001B27CA">
      <w:pPr>
        <w:tabs>
          <w:tab w:val="left" w:pos="1295"/>
        </w:tabs>
        <w:jc w:val="both"/>
        <w:rPr>
          <w:rFonts w:ascii="Arial" w:hAnsi="Arial" w:cs="Arial"/>
        </w:rPr>
      </w:pPr>
      <w:r w:rsidRPr="000315A8">
        <w:rPr>
          <w:rFonts w:ascii="Arial" w:hAnsi="Arial" w:cs="Arial"/>
        </w:rPr>
        <w:t>ARTÍCULO</w:t>
      </w:r>
      <w:r w:rsidR="76C271DF" w:rsidRPr="000315A8">
        <w:rPr>
          <w:rFonts w:ascii="Arial" w:hAnsi="Arial" w:cs="Arial"/>
        </w:rPr>
        <w:t xml:space="preserve"> </w:t>
      </w:r>
      <w:r w:rsidRPr="000315A8">
        <w:rPr>
          <w:rFonts w:ascii="Arial" w:hAnsi="Arial" w:cs="Arial"/>
        </w:rPr>
        <w:tab/>
        <w:t>2.2.9.5.3. Circunstancias de atenuación y de agravación de la multa por infracciones relacionadas con el servicio de energía eléctrica. La Superintendencia de Servicios Públicos Domiciliarios evaluará las siguientes circunstancias de atenuación y agravación de la multa, por infracciones relacionadas con el servicio de energía eléctrica, según resulten</w:t>
      </w:r>
      <w:r w:rsidRPr="000315A8">
        <w:rPr>
          <w:rFonts w:ascii="Arial" w:hAnsi="Arial" w:cs="Arial"/>
          <w:spacing w:val="-7"/>
        </w:rPr>
        <w:t xml:space="preserve"> </w:t>
      </w:r>
      <w:r w:rsidRPr="000315A8">
        <w:rPr>
          <w:rFonts w:ascii="Arial" w:hAnsi="Arial" w:cs="Arial"/>
        </w:rPr>
        <w:t>procedentes:</w:t>
      </w:r>
    </w:p>
    <w:p w14:paraId="34E025A0" w14:textId="77777777" w:rsidR="007B58BC" w:rsidRPr="000315A8" w:rsidRDefault="007B58BC" w:rsidP="001B27CA">
      <w:pPr>
        <w:pStyle w:val="Textoindependiente"/>
        <w:jc w:val="both"/>
        <w:rPr>
          <w:rFonts w:ascii="Arial" w:hAnsi="Arial" w:cs="Arial"/>
          <w:sz w:val="22"/>
          <w:szCs w:val="22"/>
        </w:rPr>
      </w:pPr>
    </w:p>
    <w:p w14:paraId="16104AE3"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Causales de agravación.</w:t>
      </w:r>
    </w:p>
    <w:p w14:paraId="7A88BB2B" w14:textId="77777777" w:rsidR="007B58BC" w:rsidRPr="000315A8" w:rsidRDefault="007B58BC" w:rsidP="001B27CA">
      <w:pPr>
        <w:pStyle w:val="Textoindependiente"/>
        <w:jc w:val="both"/>
        <w:rPr>
          <w:rFonts w:ascii="Arial" w:hAnsi="Arial" w:cs="Arial"/>
          <w:sz w:val="22"/>
          <w:szCs w:val="22"/>
        </w:rPr>
      </w:pPr>
    </w:p>
    <w:p w14:paraId="6A814C71" w14:textId="77777777" w:rsidR="007B58BC" w:rsidRPr="000315A8" w:rsidRDefault="0067285D" w:rsidP="001B27CA">
      <w:pPr>
        <w:pStyle w:val="Prrafodelista"/>
        <w:numPr>
          <w:ilvl w:val="0"/>
          <w:numId w:val="24"/>
        </w:numPr>
        <w:tabs>
          <w:tab w:val="left" w:pos="309"/>
        </w:tabs>
        <w:ind w:left="199"/>
        <w:jc w:val="both"/>
        <w:rPr>
          <w:rFonts w:ascii="Arial" w:hAnsi="Arial" w:cs="Arial"/>
        </w:rPr>
      </w:pPr>
      <w:r w:rsidRPr="000315A8">
        <w:rPr>
          <w:rFonts w:ascii="Arial" w:hAnsi="Arial" w:cs="Arial"/>
        </w:rPr>
        <w:t>Reincidencia del infractor en la comisión de la</w:t>
      </w:r>
      <w:r w:rsidRPr="000315A8">
        <w:rPr>
          <w:rFonts w:ascii="Arial" w:hAnsi="Arial" w:cs="Arial"/>
          <w:spacing w:val="-3"/>
        </w:rPr>
        <w:t xml:space="preserve"> </w:t>
      </w:r>
      <w:r w:rsidRPr="000315A8">
        <w:rPr>
          <w:rFonts w:ascii="Arial" w:hAnsi="Arial" w:cs="Arial"/>
        </w:rPr>
        <w:t>conducta.</w:t>
      </w:r>
    </w:p>
    <w:p w14:paraId="2B84B727" w14:textId="77777777" w:rsidR="007B58BC" w:rsidRPr="000315A8" w:rsidRDefault="007B58BC" w:rsidP="001B27CA">
      <w:pPr>
        <w:pStyle w:val="Textoindependiente"/>
        <w:jc w:val="both"/>
        <w:rPr>
          <w:rFonts w:ascii="Arial" w:hAnsi="Arial" w:cs="Arial"/>
          <w:sz w:val="22"/>
          <w:szCs w:val="22"/>
        </w:rPr>
      </w:pPr>
    </w:p>
    <w:p w14:paraId="1D732A9D" w14:textId="77777777" w:rsidR="007B58BC" w:rsidRPr="000315A8" w:rsidRDefault="0067285D" w:rsidP="001B27CA">
      <w:pPr>
        <w:pStyle w:val="Prrafodelista"/>
        <w:numPr>
          <w:ilvl w:val="0"/>
          <w:numId w:val="24"/>
        </w:numPr>
        <w:tabs>
          <w:tab w:val="left" w:pos="349"/>
        </w:tabs>
        <w:ind w:left="0" w:firstLine="0"/>
        <w:jc w:val="both"/>
        <w:rPr>
          <w:rFonts w:ascii="Arial" w:hAnsi="Arial" w:cs="Arial"/>
        </w:rPr>
      </w:pPr>
      <w:r w:rsidRPr="000315A8">
        <w:rPr>
          <w:rFonts w:ascii="Arial" w:hAnsi="Arial" w:cs="Arial"/>
        </w:rPr>
        <w:t xml:space="preserve">Existencia de antecedentes o renuencia del infractor en el cumplimiento de órdenes y/o compromisos </w:t>
      </w:r>
      <w:r w:rsidRPr="000315A8">
        <w:rPr>
          <w:rFonts w:ascii="Arial" w:hAnsi="Arial" w:cs="Arial"/>
          <w:spacing w:val="-3"/>
        </w:rPr>
        <w:t>ﬁjados</w:t>
      </w:r>
      <w:r w:rsidRPr="000315A8">
        <w:rPr>
          <w:rFonts w:ascii="Arial" w:hAnsi="Arial" w:cs="Arial"/>
        </w:rPr>
        <w:t xml:space="preserve"> por la Superintendencia de Servicios Públicos</w:t>
      </w:r>
      <w:r w:rsidRPr="06160630">
        <w:rPr>
          <w:rFonts w:ascii="Arial" w:hAnsi="Arial" w:cs="Arial"/>
        </w:rPr>
        <w:t xml:space="preserve"> </w:t>
      </w:r>
      <w:r w:rsidRPr="000315A8">
        <w:rPr>
          <w:rFonts w:ascii="Arial" w:hAnsi="Arial" w:cs="Arial"/>
        </w:rPr>
        <w:t>Domiciliarios.</w:t>
      </w:r>
    </w:p>
    <w:p w14:paraId="532E20F1" w14:textId="77777777" w:rsidR="007B58BC" w:rsidRPr="000315A8" w:rsidRDefault="007B58BC" w:rsidP="001B27CA">
      <w:pPr>
        <w:pStyle w:val="Textoindependiente"/>
        <w:jc w:val="both"/>
        <w:rPr>
          <w:rFonts w:ascii="Arial" w:hAnsi="Arial" w:cs="Arial"/>
          <w:sz w:val="22"/>
          <w:szCs w:val="22"/>
        </w:rPr>
      </w:pPr>
    </w:p>
    <w:p w14:paraId="2BB2A627"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Causales de atenuación.</w:t>
      </w:r>
    </w:p>
    <w:p w14:paraId="429DBADA" w14:textId="77777777" w:rsidR="007B58BC" w:rsidRPr="000315A8" w:rsidRDefault="007B58BC" w:rsidP="001B27CA">
      <w:pPr>
        <w:pStyle w:val="Textoindependiente"/>
        <w:jc w:val="both"/>
        <w:rPr>
          <w:rFonts w:ascii="Arial" w:hAnsi="Arial" w:cs="Arial"/>
          <w:sz w:val="22"/>
          <w:szCs w:val="22"/>
        </w:rPr>
      </w:pPr>
    </w:p>
    <w:p w14:paraId="381608A6" w14:textId="77777777" w:rsidR="007B58BC" w:rsidRPr="000315A8" w:rsidRDefault="0067285D" w:rsidP="001B27CA">
      <w:pPr>
        <w:pStyle w:val="Prrafodelista"/>
        <w:numPr>
          <w:ilvl w:val="0"/>
          <w:numId w:val="24"/>
        </w:numPr>
        <w:tabs>
          <w:tab w:val="left" w:pos="389"/>
        </w:tabs>
        <w:ind w:left="0" w:firstLine="0"/>
        <w:jc w:val="both"/>
        <w:rPr>
          <w:rFonts w:ascii="Arial" w:hAnsi="Arial" w:cs="Arial"/>
        </w:rPr>
      </w:pPr>
      <w:r w:rsidRPr="000315A8">
        <w:rPr>
          <w:rFonts w:ascii="Arial" w:hAnsi="Arial" w:cs="Arial"/>
        </w:rPr>
        <w:t>Colaboración</w:t>
      </w:r>
      <w:r w:rsidRPr="000315A8">
        <w:rPr>
          <w:rFonts w:ascii="Arial" w:hAnsi="Arial" w:cs="Arial"/>
          <w:spacing w:val="-5"/>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Superintendencia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Servicios</w:t>
      </w:r>
      <w:r w:rsidRPr="000315A8">
        <w:rPr>
          <w:rFonts w:ascii="Arial" w:hAnsi="Arial" w:cs="Arial"/>
          <w:spacing w:val="-4"/>
        </w:rPr>
        <w:t xml:space="preserve"> </w:t>
      </w:r>
      <w:r w:rsidRPr="000315A8">
        <w:rPr>
          <w:rFonts w:ascii="Arial" w:hAnsi="Arial" w:cs="Arial"/>
        </w:rPr>
        <w:t>Públicos</w:t>
      </w:r>
      <w:r w:rsidRPr="000315A8">
        <w:rPr>
          <w:rFonts w:ascii="Arial" w:hAnsi="Arial" w:cs="Arial"/>
          <w:spacing w:val="-5"/>
        </w:rPr>
        <w:t xml:space="preserve"> </w:t>
      </w:r>
      <w:r w:rsidRPr="000315A8">
        <w:rPr>
          <w:rFonts w:ascii="Arial" w:hAnsi="Arial" w:cs="Arial"/>
        </w:rPr>
        <w:t>Domiciliarios</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veriﬁcación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hechos</w:t>
      </w:r>
      <w:r w:rsidRPr="000315A8">
        <w:rPr>
          <w:rFonts w:ascii="Arial" w:hAnsi="Arial" w:cs="Arial"/>
          <w:spacing w:val="-5"/>
        </w:rPr>
        <w:t xml:space="preserve"> </w:t>
      </w:r>
      <w:r w:rsidRPr="000315A8">
        <w:rPr>
          <w:rFonts w:ascii="Arial" w:hAnsi="Arial" w:cs="Arial"/>
        </w:rPr>
        <w:t>materia</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investigación,</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 reconocimiento de la conducta antijurídica, así como en el suministro de información y pruebas que permitan la demostración de la infracción. Para evaluar esta causal de atenuación, se considerará la etapa procesal en la cual el infractor realizó la colaboración, así como la conducencia, pertinencia y utilidad de las pruebas que se</w:t>
      </w:r>
      <w:r w:rsidRPr="000315A8">
        <w:rPr>
          <w:rFonts w:ascii="Arial" w:hAnsi="Arial" w:cs="Arial"/>
          <w:spacing w:val="-9"/>
        </w:rPr>
        <w:t xml:space="preserve"> </w:t>
      </w:r>
      <w:r w:rsidRPr="000315A8">
        <w:rPr>
          <w:rFonts w:ascii="Arial" w:hAnsi="Arial" w:cs="Arial"/>
        </w:rPr>
        <w:t>suministren.</w:t>
      </w:r>
    </w:p>
    <w:p w14:paraId="5615DCEF" w14:textId="77777777" w:rsidR="007B58BC" w:rsidRPr="000315A8" w:rsidRDefault="007B58BC" w:rsidP="001B27CA">
      <w:pPr>
        <w:pStyle w:val="Textoindependiente"/>
        <w:jc w:val="both"/>
        <w:rPr>
          <w:rFonts w:ascii="Arial" w:hAnsi="Arial" w:cs="Arial"/>
          <w:sz w:val="22"/>
          <w:szCs w:val="22"/>
        </w:rPr>
      </w:pPr>
    </w:p>
    <w:p w14:paraId="1FC98FD9" w14:textId="77777777" w:rsidR="007B58BC" w:rsidRPr="000315A8" w:rsidRDefault="0067285D" w:rsidP="001B27CA">
      <w:pPr>
        <w:pStyle w:val="Prrafodelista"/>
        <w:numPr>
          <w:ilvl w:val="0"/>
          <w:numId w:val="24"/>
        </w:numPr>
        <w:tabs>
          <w:tab w:val="left" w:pos="394"/>
        </w:tabs>
        <w:ind w:left="0" w:firstLine="0"/>
        <w:jc w:val="both"/>
        <w:rPr>
          <w:rFonts w:ascii="Arial" w:hAnsi="Arial" w:cs="Arial"/>
        </w:rPr>
      </w:pPr>
      <w:r w:rsidRPr="000315A8">
        <w:rPr>
          <w:rFonts w:ascii="Arial" w:hAnsi="Arial" w:cs="Arial"/>
        </w:rPr>
        <w:t>La</w:t>
      </w:r>
      <w:r w:rsidRPr="000315A8">
        <w:rPr>
          <w:rFonts w:ascii="Arial" w:hAnsi="Arial" w:cs="Arial"/>
          <w:spacing w:val="-3"/>
        </w:rPr>
        <w:t xml:space="preserve"> </w:t>
      </w:r>
      <w:r w:rsidRPr="000315A8">
        <w:rPr>
          <w:rFonts w:ascii="Arial" w:hAnsi="Arial" w:cs="Arial"/>
        </w:rPr>
        <w:t>adopción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medidas</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parte</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infractor</w:t>
      </w:r>
      <w:r w:rsidRPr="000315A8">
        <w:rPr>
          <w:rFonts w:ascii="Arial" w:hAnsi="Arial" w:cs="Arial"/>
          <w:spacing w:val="-3"/>
        </w:rPr>
        <w:t xml:space="preserve"> </w:t>
      </w:r>
      <w:r w:rsidRPr="000315A8">
        <w:rPr>
          <w:rFonts w:ascii="Arial" w:hAnsi="Arial" w:cs="Arial"/>
        </w:rPr>
        <w:t>incluso</w:t>
      </w:r>
      <w:r w:rsidRPr="000315A8">
        <w:rPr>
          <w:rFonts w:ascii="Arial" w:hAnsi="Arial" w:cs="Arial"/>
          <w:spacing w:val="-3"/>
        </w:rPr>
        <w:t xml:space="preserve"> </w:t>
      </w:r>
      <w:r w:rsidRPr="000315A8">
        <w:rPr>
          <w:rFonts w:ascii="Arial" w:hAnsi="Arial" w:cs="Arial"/>
        </w:rPr>
        <w:t>después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iniciada</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actuación</w:t>
      </w:r>
      <w:r w:rsidRPr="000315A8">
        <w:rPr>
          <w:rFonts w:ascii="Arial" w:hAnsi="Arial" w:cs="Arial"/>
          <w:spacing w:val="-4"/>
        </w:rPr>
        <w:t xml:space="preserve"> </w:t>
      </w:r>
      <w:r w:rsidRPr="000315A8">
        <w:rPr>
          <w:rFonts w:ascii="Arial" w:hAnsi="Arial" w:cs="Arial"/>
        </w:rPr>
        <w:t>administrativa</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hasta</w:t>
      </w:r>
      <w:r w:rsidRPr="000315A8">
        <w:rPr>
          <w:rFonts w:ascii="Arial" w:hAnsi="Arial" w:cs="Arial"/>
          <w:spacing w:val="-4"/>
        </w:rPr>
        <w:t xml:space="preserve"> </w:t>
      </w:r>
      <w:r w:rsidRPr="000315A8">
        <w:rPr>
          <w:rFonts w:ascii="Arial" w:hAnsi="Arial" w:cs="Arial"/>
        </w:rPr>
        <w:t>antes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decisión</w:t>
      </w:r>
      <w:r w:rsidRPr="000315A8">
        <w:rPr>
          <w:rFonts w:ascii="Arial" w:hAnsi="Arial" w:cs="Arial"/>
          <w:spacing w:val="-4"/>
        </w:rPr>
        <w:t xml:space="preserve"> </w:t>
      </w:r>
      <w:r w:rsidRPr="000315A8">
        <w:rPr>
          <w:rFonts w:ascii="Arial" w:hAnsi="Arial" w:cs="Arial"/>
        </w:rPr>
        <w:t xml:space="preserve">en </w:t>
      </w:r>
      <w:r w:rsidRPr="000315A8">
        <w:rPr>
          <w:rFonts w:ascii="Arial" w:hAnsi="Arial" w:cs="Arial"/>
          <w:spacing w:val="-24"/>
        </w:rPr>
        <w:t>ﬁrme</w:t>
      </w:r>
      <w:r w:rsidRPr="000315A8">
        <w:rPr>
          <w:rFonts w:ascii="Arial" w:hAnsi="Arial" w:cs="Arial"/>
        </w:rPr>
        <w:t>, para reparar los perjuicios que la infracción haya causado a los usuarios y a los demás agentes</w:t>
      </w:r>
      <w:r w:rsidRPr="06160630">
        <w:rPr>
          <w:rFonts w:ascii="Arial" w:hAnsi="Arial" w:cs="Arial"/>
        </w:rPr>
        <w:t xml:space="preserve"> </w:t>
      </w:r>
      <w:r w:rsidRPr="000315A8">
        <w:rPr>
          <w:rFonts w:ascii="Arial" w:hAnsi="Arial" w:cs="Arial"/>
        </w:rPr>
        <w:t>afectados.</w:t>
      </w:r>
    </w:p>
    <w:p w14:paraId="2725B64D" w14:textId="77777777" w:rsidR="007B58BC" w:rsidRPr="000315A8" w:rsidRDefault="007B58BC" w:rsidP="001B27CA">
      <w:pPr>
        <w:pStyle w:val="Textoindependiente"/>
        <w:jc w:val="both"/>
        <w:rPr>
          <w:rFonts w:ascii="Arial" w:hAnsi="Arial" w:cs="Arial"/>
          <w:sz w:val="22"/>
          <w:szCs w:val="22"/>
        </w:rPr>
      </w:pPr>
    </w:p>
    <w:p w14:paraId="6CCF7A77"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Otras causales de agravación o atenuación.</w:t>
      </w:r>
    </w:p>
    <w:p w14:paraId="2AD37FE7" w14:textId="77777777" w:rsidR="007B58BC" w:rsidRPr="000315A8" w:rsidRDefault="007B58BC" w:rsidP="001B27CA">
      <w:pPr>
        <w:pStyle w:val="Textoindependiente"/>
        <w:jc w:val="both"/>
        <w:rPr>
          <w:rFonts w:ascii="Arial" w:hAnsi="Arial" w:cs="Arial"/>
          <w:sz w:val="22"/>
          <w:szCs w:val="22"/>
        </w:rPr>
      </w:pPr>
    </w:p>
    <w:p w14:paraId="0EDE90DF" w14:textId="77777777" w:rsidR="007B58BC" w:rsidRPr="000315A8" w:rsidRDefault="0067285D" w:rsidP="001B27CA">
      <w:pPr>
        <w:pStyle w:val="Prrafodelista"/>
        <w:numPr>
          <w:ilvl w:val="0"/>
          <w:numId w:val="24"/>
        </w:numPr>
        <w:tabs>
          <w:tab w:val="left" w:pos="354"/>
        </w:tabs>
        <w:ind w:left="0" w:firstLine="0"/>
        <w:jc w:val="both"/>
        <w:rPr>
          <w:rFonts w:ascii="Arial" w:hAnsi="Arial" w:cs="Arial"/>
        </w:rPr>
      </w:pPr>
      <w:r w:rsidRPr="000315A8">
        <w:rPr>
          <w:rFonts w:ascii="Arial" w:hAnsi="Arial" w:cs="Arial"/>
        </w:rPr>
        <w:t xml:space="preserve">Para el caso </w:t>
      </w:r>
      <w:r w:rsidRPr="000315A8">
        <w:rPr>
          <w:rFonts w:ascii="Arial" w:hAnsi="Arial" w:cs="Arial"/>
          <w:spacing w:val="-5"/>
        </w:rPr>
        <w:t>especíﬁco</w:t>
      </w:r>
      <w:r w:rsidRPr="000315A8">
        <w:rPr>
          <w:rFonts w:ascii="Arial" w:hAnsi="Arial" w:cs="Arial"/>
        </w:rPr>
        <w:t xml:space="preserve"> de las personas naturales se valorará como causal de agravación o atenuación, según corresponda, el grado de participación de la persona implicada en la conducta</w:t>
      </w:r>
      <w:r w:rsidRPr="06160630">
        <w:rPr>
          <w:rFonts w:ascii="Arial" w:hAnsi="Arial" w:cs="Arial"/>
        </w:rPr>
        <w:t xml:space="preserve"> </w:t>
      </w:r>
      <w:r w:rsidRPr="000315A8">
        <w:rPr>
          <w:rFonts w:ascii="Arial" w:hAnsi="Arial" w:cs="Arial"/>
        </w:rPr>
        <w:t>infractora.</w:t>
      </w:r>
    </w:p>
    <w:p w14:paraId="3F4CAFA1" w14:textId="77777777" w:rsidR="007B58BC" w:rsidRPr="000315A8" w:rsidRDefault="007B58BC" w:rsidP="001B27CA">
      <w:pPr>
        <w:pStyle w:val="Textoindependiente"/>
        <w:jc w:val="both"/>
        <w:rPr>
          <w:rFonts w:ascii="Arial" w:hAnsi="Arial" w:cs="Arial"/>
          <w:sz w:val="22"/>
          <w:szCs w:val="22"/>
        </w:rPr>
      </w:pPr>
    </w:p>
    <w:p w14:paraId="7BFA769F" w14:textId="77777777" w:rsidR="007B58BC" w:rsidRPr="000315A8" w:rsidRDefault="0067285D" w:rsidP="001B27CA">
      <w:pPr>
        <w:pStyle w:val="Prrafodelista"/>
        <w:numPr>
          <w:ilvl w:val="0"/>
          <w:numId w:val="24"/>
        </w:numPr>
        <w:tabs>
          <w:tab w:val="left" w:pos="394"/>
        </w:tabs>
        <w:ind w:left="284" w:hanging="284"/>
        <w:jc w:val="both"/>
        <w:rPr>
          <w:rFonts w:ascii="Arial" w:hAnsi="Arial" w:cs="Arial"/>
        </w:rPr>
      </w:pPr>
      <w:r w:rsidRPr="000315A8">
        <w:rPr>
          <w:rFonts w:ascii="Arial" w:hAnsi="Arial" w:cs="Arial"/>
        </w:rPr>
        <w:t>Las demás establecidas en el Código de Procedimiento Administrativo y de lo Contencioso</w:t>
      </w:r>
      <w:r w:rsidRPr="000315A8">
        <w:rPr>
          <w:rFonts w:ascii="Arial" w:hAnsi="Arial" w:cs="Arial"/>
          <w:spacing w:val="-20"/>
        </w:rPr>
        <w:t xml:space="preserve"> </w:t>
      </w:r>
      <w:r w:rsidRPr="000315A8">
        <w:rPr>
          <w:rFonts w:ascii="Arial" w:hAnsi="Arial" w:cs="Arial"/>
        </w:rPr>
        <w:t>Administrativo.</w:t>
      </w:r>
    </w:p>
    <w:p w14:paraId="38393308" w14:textId="77777777" w:rsidR="007B58BC" w:rsidRPr="000315A8" w:rsidRDefault="007B58BC" w:rsidP="001B27CA">
      <w:pPr>
        <w:pStyle w:val="Textoindependiente"/>
        <w:jc w:val="both"/>
        <w:rPr>
          <w:rFonts w:ascii="Arial" w:hAnsi="Arial" w:cs="Arial"/>
          <w:sz w:val="22"/>
          <w:szCs w:val="22"/>
        </w:rPr>
      </w:pPr>
    </w:p>
    <w:p w14:paraId="056790AD" w14:textId="4DAF5DEA" w:rsidR="007B58BC" w:rsidRPr="000315A8" w:rsidRDefault="0067285D" w:rsidP="001B27CA">
      <w:pPr>
        <w:tabs>
          <w:tab w:val="left" w:pos="1295"/>
        </w:tabs>
        <w:jc w:val="both"/>
        <w:rPr>
          <w:rFonts w:ascii="Arial" w:hAnsi="Arial" w:cs="Arial"/>
        </w:rPr>
      </w:pPr>
      <w:r w:rsidRPr="000315A8">
        <w:rPr>
          <w:rFonts w:ascii="Arial" w:hAnsi="Arial" w:cs="Arial"/>
        </w:rPr>
        <w:t>ARTÍCULO</w:t>
      </w:r>
      <w:r w:rsidR="22AA98DC" w:rsidRPr="000315A8">
        <w:rPr>
          <w:rFonts w:ascii="Arial" w:hAnsi="Arial" w:cs="Arial"/>
        </w:rPr>
        <w:t xml:space="preserve"> </w:t>
      </w:r>
      <w:r w:rsidRPr="000315A8">
        <w:rPr>
          <w:rFonts w:ascii="Arial" w:hAnsi="Arial" w:cs="Arial"/>
        </w:rPr>
        <w:tab/>
        <w:t xml:space="preserve">2.2.9.5.4. Proporcionalidad y razonabilidad de la sanción por infracciones relacionadas con el servicio de energía eléctrica en atención a la capacidad económica del infractor. Con el propósito de no poner en riesgo la prestación, calidad, continuidad y </w:t>
      </w:r>
      <w:r w:rsidRPr="000315A8">
        <w:rPr>
          <w:rFonts w:ascii="Arial" w:hAnsi="Arial" w:cs="Arial"/>
          <w:spacing w:val="-3"/>
        </w:rPr>
        <w:t>eﬁciencia</w:t>
      </w:r>
      <w:r w:rsidRPr="000315A8">
        <w:rPr>
          <w:rFonts w:ascii="Arial" w:hAnsi="Arial" w:cs="Arial"/>
        </w:rPr>
        <w:t xml:space="preserve"> en la prestación del servicio público de energía eléctrica, la Superintendencia de Servicios Públicos Domiciliarios graduará y calculará la multa atendiendo la capacidad económica del</w:t>
      </w:r>
      <w:r w:rsidRPr="06160630">
        <w:rPr>
          <w:rFonts w:ascii="Arial" w:hAnsi="Arial" w:cs="Arial"/>
        </w:rPr>
        <w:t xml:space="preserve"> </w:t>
      </w:r>
      <w:r w:rsidRPr="000315A8">
        <w:rPr>
          <w:rFonts w:ascii="Arial" w:hAnsi="Arial" w:cs="Arial"/>
        </w:rPr>
        <w:t>infractor.</w:t>
      </w:r>
    </w:p>
    <w:p w14:paraId="59759B52" w14:textId="77777777" w:rsidR="007B58BC" w:rsidRPr="000315A8" w:rsidRDefault="007B58BC" w:rsidP="001B27CA">
      <w:pPr>
        <w:pStyle w:val="Textoindependiente"/>
        <w:jc w:val="both"/>
        <w:rPr>
          <w:rFonts w:ascii="Arial" w:hAnsi="Arial" w:cs="Arial"/>
          <w:sz w:val="22"/>
          <w:szCs w:val="22"/>
        </w:rPr>
      </w:pPr>
    </w:p>
    <w:p w14:paraId="0FD47E05"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Para medir la capacidad económica del infractor se tendrá en cuenta el promedio de los ingresos brutos del infractor en los tres (3) años ﬁscales inmediatamente anteriores a la imposición de la sanción.</w:t>
      </w:r>
    </w:p>
    <w:p w14:paraId="6C504ADC" w14:textId="77777777" w:rsidR="001B27CA" w:rsidRPr="000315A8" w:rsidRDefault="001B27CA" w:rsidP="001B27CA">
      <w:pPr>
        <w:pStyle w:val="Textoindependiente"/>
        <w:jc w:val="both"/>
        <w:rPr>
          <w:rFonts w:ascii="Arial" w:hAnsi="Arial" w:cs="Arial"/>
          <w:sz w:val="22"/>
          <w:szCs w:val="22"/>
        </w:rPr>
      </w:pPr>
    </w:p>
    <w:p w14:paraId="413149AA" w14:textId="790267AD"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El valor ﬁnal de la multa no podrá ser inferior a los beneﬁcios económicos producto de la infracción, salvo en aquellos casos en los que el infractor pruebe en el transcurso de la actuación administrativa que se adoptaron medidas que reparen los perjuicios que la infracción haya causado a los usuarios y a los demás agentes afectados.</w:t>
      </w:r>
    </w:p>
    <w:p w14:paraId="33048B3A" w14:textId="77777777" w:rsidR="007B58BC" w:rsidRPr="000315A8" w:rsidRDefault="007B58BC" w:rsidP="001B27CA">
      <w:pPr>
        <w:pStyle w:val="Textoindependiente"/>
        <w:jc w:val="both"/>
        <w:rPr>
          <w:rFonts w:ascii="Arial" w:hAnsi="Arial" w:cs="Arial"/>
          <w:sz w:val="22"/>
          <w:szCs w:val="22"/>
        </w:rPr>
      </w:pPr>
    </w:p>
    <w:p w14:paraId="505E09D5"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De acuerdo con el artículo 81.2 de la Ley 142 de 1994, el valor ﬁnal de la multa no podrá superar el monto de cien mil (100.000) salarios mínimos mensuales legales vigentes, ni poner al infractor injustiﬁcadamente en causal de toma de posesión o de disolución previstas por la ley.</w:t>
      </w:r>
    </w:p>
    <w:p w14:paraId="608BEFEC" w14:textId="77777777" w:rsidR="007B58BC" w:rsidRPr="000315A8" w:rsidRDefault="007B58BC" w:rsidP="001B27CA">
      <w:pPr>
        <w:pStyle w:val="Textoindependiente"/>
        <w:jc w:val="both"/>
        <w:rPr>
          <w:rFonts w:ascii="Arial" w:hAnsi="Arial" w:cs="Arial"/>
          <w:sz w:val="22"/>
          <w:szCs w:val="22"/>
        </w:rPr>
      </w:pPr>
    </w:p>
    <w:p w14:paraId="738024F2"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 xml:space="preserve">La Superintendencia de Servicios Públicos Domiciliarios motivará y </w:t>
      </w:r>
      <w:r w:rsidRPr="000315A8">
        <w:rPr>
          <w:rFonts w:ascii="Arial" w:hAnsi="Arial" w:cs="Arial"/>
          <w:spacing w:val="-5"/>
          <w:sz w:val="22"/>
          <w:szCs w:val="22"/>
        </w:rPr>
        <w:t>justiﬁcará</w:t>
      </w:r>
      <w:r w:rsidRPr="000315A8">
        <w:rPr>
          <w:rFonts w:ascii="Arial" w:hAnsi="Arial" w:cs="Arial"/>
          <w:sz w:val="22"/>
          <w:szCs w:val="22"/>
        </w:rPr>
        <w:t>, en cada caso, el cálculo del monto de la multa conforme a los criterios establecidos en el presente decreto, ateniendo a los principios de proporcionalidad y razonabilidad, especialmente cuando se aparte de decisiones previas sobre casos</w:t>
      </w:r>
      <w:r w:rsidRPr="06160630">
        <w:rPr>
          <w:rFonts w:ascii="Arial" w:hAnsi="Arial" w:cs="Arial"/>
          <w:sz w:val="22"/>
          <w:szCs w:val="22"/>
        </w:rPr>
        <w:t xml:space="preserve"> </w:t>
      </w:r>
      <w:r w:rsidRPr="000315A8">
        <w:rPr>
          <w:rFonts w:ascii="Arial" w:hAnsi="Arial" w:cs="Arial"/>
          <w:sz w:val="22"/>
          <w:szCs w:val="22"/>
        </w:rPr>
        <w:t>similares.</w:t>
      </w:r>
    </w:p>
    <w:p w14:paraId="70A9FAF4" w14:textId="77777777" w:rsidR="007B58BC" w:rsidRPr="000315A8" w:rsidRDefault="007B58BC" w:rsidP="001B27CA">
      <w:pPr>
        <w:pStyle w:val="Textoindependiente"/>
        <w:jc w:val="both"/>
        <w:rPr>
          <w:rFonts w:ascii="Arial" w:hAnsi="Arial" w:cs="Arial"/>
          <w:sz w:val="22"/>
          <w:szCs w:val="22"/>
        </w:rPr>
      </w:pPr>
    </w:p>
    <w:p w14:paraId="440D4F96" w14:textId="7CFD10B5" w:rsidR="007B58BC" w:rsidRPr="000315A8" w:rsidRDefault="0067285D" w:rsidP="001B27C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872CFBF" w:rsidRPr="000315A8">
        <w:rPr>
          <w:rFonts w:ascii="Arial" w:hAnsi="Arial" w:cs="Arial"/>
          <w:sz w:val="22"/>
          <w:szCs w:val="22"/>
        </w:rPr>
        <w:t xml:space="preserve"> </w:t>
      </w:r>
      <w:r w:rsidRPr="000315A8">
        <w:rPr>
          <w:rFonts w:ascii="Arial" w:hAnsi="Arial" w:cs="Arial"/>
          <w:sz w:val="22"/>
          <w:szCs w:val="22"/>
        </w:rPr>
        <w:tab/>
        <w:t>2.2.9.5.5. Multas para personas naturales. La Superintendencia de Servicios Públicos Domiciliarios aplicará en lo pertinente la</w:t>
      </w:r>
      <w:r w:rsidRPr="000315A8">
        <w:rPr>
          <w:rFonts w:ascii="Arial" w:hAnsi="Arial" w:cs="Arial"/>
          <w:spacing w:val="-3"/>
          <w:sz w:val="22"/>
          <w:szCs w:val="22"/>
        </w:rPr>
        <w:t xml:space="preserve"> </w:t>
      </w:r>
      <w:r w:rsidRPr="000315A8">
        <w:rPr>
          <w:rFonts w:ascii="Arial" w:hAnsi="Arial" w:cs="Arial"/>
          <w:sz w:val="22"/>
          <w:szCs w:val="22"/>
        </w:rPr>
        <w:t>metodología</w:t>
      </w:r>
      <w:r w:rsidRPr="000315A8">
        <w:rPr>
          <w:rFonts w:ascii="Arial" w:hAnsi="Arial" w:cs="Arial"/>
          <w:spacing w:val="-4"/>
          <w:sz w:val="22"/>
          <w:szCs w:val="22"/>
        </w:rPr>
        <w:t xml:space="preserve"> </w:t>
      </w:r>
      <w:r w:rsidRPr="000315A8">
        <w:rPr>
          <w:rFonts w:ascii="Arial" w:hAnsi="Arial" w:cs="Arial"/>
          <w:sz w:val="22"/>
          <w:szCs w:val="22"/>
        </w:rPr>
        <w:t>establecida</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presente</w:t>
      </w:r>
      <w:r w:rsidRPr="000315A8">
        <w:rPr>
          <w:rFonts w:ascii="Arial" w:hAnsi="Arial" w:cs="Arial"/>
          <w:spacing w:val="-4"/>
          <w:sz w:val="22"/>
          <w:szCs w:val="22"/>
        </w:rPr>
        <w:t xml:space="preserve"> </w:t>
      </w:r>
      <w:r w:rsidRPr="000315A8">
        <w:rPr>
          <w:rFonts w:ascii="Arial" w:hAnsi="Arial" w:cs="Arial"/>
          <w:sz w:val="22"/>
          <w:szCs w:val="22"/>
        </w:rPr>
        <w:t>decreto</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determinar</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monto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multa</w:t>
      </w:r>
      <w:r w:rsidRPr="000315A8">
        <w:rPr>
          <w:rFonts w:ascii="Arial" w:hAnsi="Arial" w:cs="Arial"/>
          <w:spacing w:val="-3"/>
          <w:sz w:val="22"/>
          <w:szCs w:val="22"/>
        </w:rPr>
        <w:t xml:space="preserve"> </w:t>
      </w:r>
      <w:r w:rsidRPr="000315A8">
        <w:rPr>
          <w:rFonts w:ascii="Arial" w:hAnsi="Arial" w:cs="Arial"/>
          <w:sz w:val="22"/>
          <w:szCs w:val="22"/>
        </w:rPr>
        <w:t>imponible</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personas</w:t>
      </w:r>
      <w:r w:rsidRPr="000315A8">
        <w:rPr>
          <w:rFonts w:ascii="Arial" w:hAnsi="Arial" w:cs="Arial"/>
          <w:spacing w:val="-4"/>
          <w:sz w:val="22"/>
          <w:szCs w:val="22"/>
        </w:rPr>
        <w:t xml:space="preserve"> </w:t>
      </w:r>
      <w:r w:rsidRPr="000315A8">
        <w:rPr>
          <w:rFonts w:ascii="Arial" w:hAnsi="Arial" w:cs="Arial"/>
          <w:sz w:val="22"/>
          <w:szCs w:val="22"/>
        </w:rPr>
        <w:t>naturales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infrinjan</w:t>
      </w:r>
      <w:r w:rsidRPr="000315A8">
        <w:rPr>
          <w:rFonts w:ascii="Arial" w:hAnsi="Arial" w:cs="Arial"/>
          <w:spacing w:val="-3"/>
          <w:sz w:val="22"/>
          <w:szCs w:val="22"/>
        </w:rPr>
        <w:t xml:space="preserve"> </w:t>
      </w:r>
      <w:r w:rsidRPr="000315A8">
        <w:rPr>
          <w:rFonts w:ascii="Arial" w:hAnsi="Arial" w:cs="Arial"/>
          <w:sz w:val="22"/>
          <w:szCs w:val="22"/>
        </w:rPr>
        <w:t>las normas a las que están sujetos quienes presten servicios públicos, por infracciones relacionadas con el servicio de energía eléctrica, previo análisis de la culpa en la comisión de la</w:t>
      </w:r>
      <w:r w:rsidRPr="000315A8">
        <w:rPr>
          <w:rFonts w:ascii="Arial" w:hAnsi="Arial" w:cs="Arial"/>
          <w:spacing w:val="-4"/>
          <w:sz w:val="22"/>
          <w:szCs w:val="22"/>
        </w:rPr>
        <w:t xml:space="preserve"> </w:t>
      </w:r>
      <w:r w:rsidRPr="000315A8">
        <w:rPr>
          <w:rFonts w:ascii="Arial" w:hAnsi="Arial" w:cs="Arial"/>
          <w:sz w:val="22"/>
          <w:szCs w:val="22"/>
        </w:rPr>
        <w:t>infracción.</w:t>
      </w:r>
    </w:p>
    <w:p w14:paraId="68CE124E" w14:textId="77777777" w:rsidR="007B58BC" w:rsidRPr="000315A8" w:rsidRDefault="007B58BC" w:rsidP="001B27CA">
      <w:pPr>
        <w:pStyle w:val="Textoindependiente"/>
        <w:jc w:val="both"/>
        <w:rPr>
          <w:rFonts w:ascii="Arial" w:hAnsi="Arial" w:cs="Arial"/>
          <w:sz w:val="22"/>
          <w:szCs w:val="22"/>
        </w:rPr>
      </w:pPr>
    </w:p>
    <w:p w14:paraId="44A1397D" w14:textId="77777777" w:rsidR="007B58BC" w:rsidRPr="000315A8" w:rsidRDefault="0067285D" w:rsidP="001B27CA">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Para establecer la capacidad económica de las personas naturales se tendrá en cuenta el patrimonio del infractor y sus ingresos.</w:t>
      </w:r>
    </w:p>
    <w:p w14:paraId="17BF9AC2" w14:textId="77777777" w:rsidR="007B58BC" w:rsidRPr="000315A8" w:rsidRDefault="007B58BC" w:rsidP="001B27CA">
      <w:pPr>
        <w:pStyle w:val="Textoindependiente"/>
        <w:jc w:val="both"/>
        <w:rPr>
          <w:rFonts w:ascii="Arial" w:hAnsi="Arial" w:cs="Arial"/>
          <w:sz w:val="22"/>
          <w:szCs w:val="22"/>
        </w:rPr>
      </w:pPr>
    </w:p>
    <w:p w14:paraId="2CA0CD88" w14:textId="4F1BFF17" w:rsidR="007B58BC" w:rsidRPr="000315A8" w:rsidRDefault="0067285D" w:rsidP="001B27CA">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EE540E8" w:rsidRPr="000315A8">
        <w:rPr>
          <w:rFonts w:ascii="Arial" w:hAnsi="Arial" w:cs="Arial"/>
          <w:sz w:val="22"/>
          <w:szCs w:val="22"/>
        </w:rPr>
        <w:t xml:space="preserve"> </w:t>
      </w:r>
      <w:r w:rsidRPr="000315A8">
        <w:rPr>
          <w:rFonts w:ascii="Arial" w:hAnsi="Arial" w:cs="Arial"/>
          <w:sz w:val="22"/>
          <w:szCs w:val="22"/>
        </w:rPr>
        <w:tab/>
        <w:t xml:space="preserve">2.2.9.5.6. Concordancias. Las disposiciones previstas en el presente decreto se sujetarán a los principios y valores constitucionales, como la presunción de inocencia y el respeto integral al debido proceso, los </w:t>
      </w:r>
      <w:r w:rsidRPr="000315A8">
        <w:rPr>
          <w:rFonts w:ascii="Arial" w:hAnsi="Arial" w:cs="Arial"/>
          <w:spacing w:val="-13"/>
          <w:sz w:val="22"/>
          <w:szCs w:val="22"/>
        </w:rPr>
        <w:t>ﬁnes</w:t>
      </w:r>
      <w:r w:rsidRPr="000315A8">
        <w:rPr>
          <w:rFonts w:ascii="Arial" w:hAnsi="Arial" w:cs="Arial"/>
          <w:sz w:val="22"/>
          <w:szCs w:val="22"/>
        </w:rPr>
        <w:t xml:space="preserve"> del Estado social de derecho y la garantía de los derechos fundamentales, así como a lo dispuesto en el Código de Procedimiento Administrativo y de lo Contencioso Administrativo y las normas previstas en el régimen de servicios públicos</w:t>
      </w:r>
      <w:r w:rsidRPr="06160630">
        <w:rPr>
          <w:rFonts w:ascii="Arial" w:hAnsi="Arial" w:cs="Arial"/>
          <w:sz w:val="22"/>
          <w:szCs w:val="22"/>
        </w:rPr>
        <w:t xml:space="preserve"> </w:t>
      </w:r>
      <w:r w:rsidRPr="000315A8">
        <w:rPr>
          <w:rFonts w:ascii="Arial" w:hAnsi="Arial" w:cs="Arial"/>
          <w:sz w:val="22"/>
          <w:szCs w:val="22"/>
        </w:rPr>
        <w:t>domiciliarios.</w:t>
      </w:r>
    </w:p>
    <w:p w14:paraId="2420B6F4" w14:textId="77777777" w:rsidR="007B58BC" w:rsidRPr="000315A8" w:rsidRDefault="007B58BC" w:rsidP="001B27CA">
      <w:pPr>
        <w:pStyle w:val="Textoindependiente"/>
        <w:jc w:val="center"/>
        <w:rPr>
          <w:rFonts w:ascii="Arial" w:hAnsi="Arial" w:cs="Arial"/>
          <w:b/>
          <w:bCs/>
          <w:sz w:val="22"/>
          <w:szCs w:val="22"/>
        </w:rPr>
      </w:pPr>
    </w:p>
    <w:p w14:paraId="16176B8F" w14:textId="77777777" w:rsidR="007B58BC" w:rsidRPr="000315A8" w:rsidRDefault="0067285D" w:rsidP="00805306">
      <w:pPr>
        <w:pStyle w:val="Textoindependiente"/>
        <w:jc w:val="center"/>
        <w:rPr>
          <w:rFonts w:ascii="Arial" w:hAnsi="Arial" w:cs="Arial"/>
          <w:b/>
          <w:bCs/>
          <w:sz w:val="22"/>
          <w:szCs w:val="22"/>
        </w:rPr>
      </w:pPr>
      <w:r w:rsidRPr="000315A8">
        <w:rPr>
          <w:rFonts w:ascii="Arial" w:hAnsi="Arial" w:cs="Arial"/>
          <w:b/>
          <w:bCs/>
          <w:sz w:val="22"/>
          <w:szCs w:val="22"/>
        </w:rPr>
        <w:t>CAPÍTULO 6</w:t>
      </w:r>
    </w:p>
    <w:p w14:paraId="4D130902" w14:textId="49E6AC1C" w:rsidR="007B58BC" w:rsidRPr="000315A8" w:rsidRDefault="0067285D" w:rsidP="00805306">
      <w:pPr>
        <w:pStyle w:val="Textoindependiente"/>
        <w:ind w:hanging="6"/>
        <w:jc w:val="center"/>
        <w:rPr>
          <w:rFonts w:ascii="Arial" w:hAnsi="Arial" w:cs="Arial"/>
          <w:b/>
          <w:bCs/>
          <w:sz w:val="22"/>
          <w:szCs w:val="22"/>
        </w:rPr>
      </w:pPr>
      <w:r w:rsidRPr="2CF56BBE">
        <w:rPr>
          <w:rFonts w:ascii="Arial" w:hAnsi="Arial" w:cs="Arial"/>
          <w:b/>
          <w:bCs/>
          <w:sz w:val="22"/>
          <w:szCs w:val="22"/>
        </w:rPr>
        <w:t>CRITERIOS Y METODOLOGÍA PARA GRADUAR Y CALCULAR LAS MULTAS POR PARTE DE LA SUPERINTENDENCIA DE SERVICIOS PÚBLICOS DOMICILIARIOS POR INFRACCIONES RELACIONADAS CON LOS SERVICIOS PÚBLICOS DOMICILIARIOS DE ACUEDUCTO, ALCANTARILLADO Y ASEO</w:t>
      </w:r>
    </w:p>
    <w:p w14:paraId="2C7D5BD4" w14:textId="77777777" w:rsidR="007B58BC" w:rsidRPr="000315A8" w:rsidRDefault="007B58BC" w:rsidP="001B27CA">
      <w:pPr>
        <w:pStyle w:val="Textoindependiente"/>
        <w:jc w:val="both"/>
        <w:rPr>
          <w:rFonts w:ascii="Arial" w:hAnsi="Arial" w:cs="Arial"/>
          <w:sz w:val="22"/>
          <w:szCs w:val="22"/>
        </w:rPr>
      </w:pPr>
    </w:p>
    <w:p w14:paraId="6038B1C0" w14:textId="77777777" w:rsidR="007B58BC" w:rsidRPr="000315A8" w:rsidRDefault="0067285D" w:rsidP="001B27CA">
      <w:pPr>
        <w:tabs>
          <w:tab w:val="left" w:pos="1370"/>
        </w:tabs>
        <w:jc w:val="both"/>
        <w:rPr>
          <w:rFonts w:ascii="Arial" w:hAnsi="Arial" w:cs="Arial"/>
        </w:rPr>
      </w:pPr>
      <w:r w:rsidRPr="000315A8">
        <w:rPr>
          <w:rFonts w:ascii="Arial" w:hAnsi="Arial" w:cs="Arial"/>
        </w:rPr>
        <w:t>“ARTÍCULO</w:t>
      </w:r>
      <w:r w:rsidRPr="000315A8">
        <w:rPr>
          <w:rFonts w:ascii="Arial" w:hAnsi="Arial" w:cs="Arial"/>
        </w:rPr>
        <w:tab/>
        <w:t>2.2.9.6.1. Criterios para graduar y calcular multas a imponer por parte de la Superintendencia de Servicios Públicos Domiciliarios por infracciones relacionadas con los servicios públicos domiciliarios de acueducto, alcantarillado y aseo. Para graduar y calcular las multas a que hace referencia el artículo 81 de la Ley 142 de 1994, por infracciones relacionadas con los servicios públicos domiciliarios de acueducto, alcantarillado y aseo, la Superintendencia de Servicios Públicos Domiciliarios tendrá en cuenta los siguientes criterios, en cuanto resultaren</w:t>
      </w:r>
      <w:r w:rsidRPr="000315A8">
        <w:rPr>
          <w:rFonts w:ascii="Arial" w:hAnsi="Arial" w:cs="Arial"/>
          <w:spacing w:val="-1"/>
        </w:rPr>
        <w:t xml:space="preserve"> </w:t>
      </w:r>
      <w:r w:rsidRPr="000315A8">
        <w:rPr>
          <w:rFonts w:ascii="Arial" w:hAnsi="Arial" w:cs="Arial"/>
        </w:rPr>
        <w:t>aplicables:</w:t>
      </w:r>
    </w:p>
    <w:p w14:paraId="1E623F24" w14:textId="77777777" w:rsidR="007B58BC" w:rsidRPr="000315A8" w:rsidRDefault="007B58BC" w:rsidP="001B27CA">
      <w:pPr>
        <w:pStyle w:val="Textoindependiente"/>
        <w:jc w:val="both"/>
        <w:rPr>
          <w:rFonts w:ascii="Arial" w:hAnsi="Arial" w:cs="Arial"/>
          <w:sz w:val="22"/>
          <w:szCs w:val="22"/>
        </w:rPr>
      </w:pPr>
    </w:p>
    <w:p w14:paraId="3A1D037F" w14:textId="77777777" w:rsidR="007B58BC" w:rsidRPr="000315A8" w:rsidRDefault="0067285D" w:rsidP="00300C1E">
      <w:pPr>
        <w:pStyle w:val="Prrafodelista"/>
        <w:numPr>
          <w:ilvl w:val="0"/>
          <w:numId w:val="23"/>
        </w:numPr>
        <w:tabs>
          <w:tab w:val="left" w:pos="301"/>
        </w:tabs>
        <w:ind w:left="191" w:hanging="191"/>
        <w:jc w:val="both"/>
        <w:rPr>
          <w:rFonts w:ascii="Arial" w:hAnsi="Arial" w:cs="Arial"/>
        </w:rPr>
      </w:pPr>
      <w:r w:rsidRPr="000315A8">
        <w:rPr>
          <w:rFonts w:ascii="Arial" w:hAnsi="Arial" w:cs="Arial"/>
        </w:rPr>
        <w:t>Impacto de la infracción sobre la prestación del servicio</w:t>
      </w:r>
      <w:r w:rsidRPr="000315A8">
        <w:rPr>
          <w:rFonts w:ascii="Arial" w:hAnsi="Arial" w:cs="Arial"/>
          <w:spacing w:val="-5"/>
        </w:rPr>
        <w:t xml:space="preserve"> </w:t>
      </w:r>
      <w:r w:rsidRPr="000315A8">
        <w:rPr>
          <w:rFonts w:ascii="Arial" w:hAnsi="Arial" w:cs="Arial"/>
        </w:rPr>
        <w:t>público.</w:t>
      </w:r>
    </w:p>
    <w:p w14:paraId="7A67BDC6" w14:textId="77777777" w:rsidR="007B58BC" w:rsidRPr="000315A8" w:rsidRDefault="007B58BC" w:rsidP="001B27CA">
      <w:pPr>
        <w:pStyle w:val="Textoindependiente"/>
        <w:jc w:val="both"/>
        <w:rPr>
          <w:rFonts w:ascii="Arial" w:hAnsi="Arial" w:cs="Arial"/>
          <w:sz w:val="22"/>
          <w:szCs w:val="22"/>
        </w:rPr>
      </w:pPr>
    </w:p>
    <w:p w14:paraId="78E84ADD"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Corresponde a los efectos de la infracción sobre la continuidad, calidad y eﬁciencia debidas en la prestación del servicio público.</w:t>
      </w:r>
    </w:p>
    <w:p w14:paraId="75CE935D" w14:textId="77777777" w:rsidR="007B58BC" w:rsidRPr="000315A8" w:rsidRDefault="007B58BC" w:rsidP="001B27CA">
      <w:pPr>
        <w:pStyle w:val="Textoindependiente"/>
        <w:jc w:val="both"/>
        <w:rPr>
          <w:rFonts w:ascii="Arial" w:hAnsi="Arial" w:cs="Arial"/>
          <w:sz w:val="22"/>
          <w:szCs w:val="22"/>
        </w:rPr>
      </w:pPr>
    </w:p>
    <w:p w14:paraId="10F83D25" w14:textId="77777777" w:rsidR="007B58BC" w:rsidRPr="000315A8" w:rsidRDefault="0067285D" w:rsidP="00300C1E">
      <w:pPr>
        <w:pStyle w:val="Prrafodelista"/>
        <w:numPr>
          <w:ilvl w:val="0"/>
          <w:numId w:val="23"/>
        </w:numPr>
        <w:tabs>
          <w:tab w:val="left" w:pos="304"/>
        </w:tabs>
        <w:ind w:left="194" w:hanging="194"/>
        <w:jc w:val="both"/>
        <w:rPr>
          <w:rFonts w:ascii="Arial" w:hAnsi="Arial" w:cs="Arial"/>
        </w:rPr>
      </w:pPr>
      <w:r w:rsidRPr="000315A8">
        <w:rPr>
          <w:rFonts w:ascii="Arial" w:hAnsi="Arial" w:cs="Arial"/>
        </w:rPr>
        <w:t>Número de usuarios afectados con la</w:t>
      </w:r>
      <w:r w:rsidRPr="000315A8">
        <w:rPr>
          <w:rFonts w:ascii="Arial" w:hAnsi="Arial" w:cs="Arial"/>
          <w:spacing w:val="-4"/>
        </w:rPr>
        <w:t xml:space="preserve"> </w:t>
      </w:r>
      <w:r w:rsidRPr="000315A8">
        <w:rPr>
          <w:rFonts w:ascii="Arial" w:hAnsi="Arial" w:cs="Arial"/>
        </w:rPr>
        <w:t>infracción.</w:t>
      </w:r>
    </w:p>
    <w:p w14:paraId="3F5D4668" w14:textId="77777777" w:rsidR="007B58BC" w:rsidRPr="000315A8" w:rsidRDefault="007B58BC" w:rsidP="001B27CA">
      <w:pPr>
        <w:pStyle w:val="Textoindependiente"/>
        <w:jc w:val="both"/>
        <w:rPr>
          <w:rFonts w:ascii="Arial" w:hAnsi="Arial" w:cs="Arial"/>
          <w:sz w:val="22"/>
          <w:szCs w:val="22"/>
        </w:rPr>
      </w:pPr>
    </w:p>
    <w:p w14:paraId="7862E6E9" w14:textId="77777777" w:rsidR="007B58BC" w:rsidRPr="000315A8" w:rsidRDefault="0067285D" w:rsidP="001B27CA">
      <w:pPr>
        <w:pStyle w:val="Textoindependiente"/>
        <w:jc w:val="both"/>
        <w:rPr>
          <w:rFonts w:ascii="Arial" w:hAnsi="Arial" w:cs="Arial"/>
          <w:sz w:val="22"/>
          <w:szCs w:val="22"/>
        </w:rPr>
      </w:pPr>
      <w:r w:rsidRPr="000315A8">
        <w:rPr>
          <w:rFonts w:ascii="Arial" w:hAnsi="Arial" w:cs="Arial"/>
          <w:sz w:val="22"/>
          <w:szCs w:val="22"/>
        </w:rPr>
        <w:t>Corresponde al número de usuarios afectados directa o indirectamente con la infracción.</w:t>
      </w:r>
    </w:p>
    <w:p w14:paraId="335B523F" w14:textId="77777777" w:rsidR="00F241CD" w:rsidRPr="000315A8" w:rsidRDefault="00F241CD" w:rsidP="001B27CA">
      <w:pPr>
        <w:pStyle w:val="Textoindependiente"/>
        <w:jc w:val="both"/>
        <w:rPr>
          <w:rFonts w:ascii="Arial" w:hAnsi="Arial" w:cs="Arial"/>
          <w:sz w:val="22"/>
          <w:szCs w:val="22"/>
        </w:rPr>
      </w:pPr>
    </w:p>
    <w:p w14:paraId="37CF3C4E" w14:textId="77777777" w:rsidR="007B58BC" w:rsidRPr="000315A8" w:rsidRDefault="0067285D" w:rsidP="00F241CD">
      <w:pPr>
        <w:pStyle w:val="Prrafodelista"/>
        <w:numPr>
          <w:ilvl w:val="0"/>
          <w:numId w:val="23"/>
        </w:numPr>
        <w:tabs>
          <w:tab w:val="left" w:pos="292"/>
        </w:tabs>
        <w:ind w:left="182" w:hanging="182"/>
        <w:jc w:val="both"/>
        <w:rPr>
          <w:rFonts w:ascii="Arial" w:hAnsi="Arial" w:cs="Arial"/>
        </w:rPr>
      </w:pPr>
      <w:r w:rsidRPr="000315A8">
        <w:rPr>
          <w:rFonts w:ascii="Arial" w:hAnsi="Arial" w:cs="Arial"/>
        </w:rPr>
        <w:t>Tiempo durante el cual se presentó la</w:t>
      </w:r>
      <w:r w:rsidRPr="000315A8">
        <w:rPr>
          <w:rFonts w:ascii="Arial" w:hAnsi="Arial" w:cs="Arial"/>
          <w:spacing w:val="-4"/>
        </w:rPr>
        <w:t xml:space="preserve"> </w:t>
      </w:r>
      <w:r w:rsidRPr="000315A8">
        <w:rPr>
          <w:rFonts w:ascii="Arial" w:hAnsi="Arial" w:cs="Arial"/>
        </w:rPr>
        <w:t>infracción.</w:t>
      </w:r>
    </w:p>
    <w:p w14:paraId="2E0B5C0B" w14:textId="77777777" w:rsidR="007B58BC" w:rsidRPr="000315A8" w:rsidRDefault="007B58BC" w:rsidP="00F241CD">
      <w:pPr>
        <w:pStyle w:val="Textoindependiente"/>
        <w:jc w:val="both"/>
        <w:rPr>
          <w:rFonts w:ascii="Arial" w:hAnsi="Arial" w:cs="Arial"/>
          <w:sz w:val="22"/>
          <w:szCs w:val="22"/>
        </w:rPr>
      </w:pPr>
    </w:p>
    <w:p w14:paraId="04D6EE03"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Corresponde al número de días durante los cuales se presentó la infracción, contados a partir del inicio de la infracción, hasta el momento en que cesa completamente la ocurrencia de la misma o el momento en que se expida el acto administrativo sancionatorio, cualquiera que ocurra primero.</w:t>
      </w:r>
    </w:p>
    <w:p w14:paraId="6F54B4B9" w14:textId="77777777" w:rsidR="007B58BC" w:rsidRPr="000315A8" w:rsidRDefault="007B58BC" w:rsidP="00F241CD">
      <w:pPr>
        <w:pStyle w:val="Textoindependiente"/>
        <w:jc w:val="both"/>
        <w:rPr>
          <w:rFonts w:ascii="Arial" w:hAnsi="Arial" w:cs="Arial"/>
          <w:sz w:val="22"/>
          <w:szCs w:val="22"/>
        </w:rPr>
      </w:pPr>
    </w:p>
    <w:p w14:paraId="1FA61CAA" w14:textId="7A59014D" w:rsidR="007B58BC" w:rsidRPr="000315A8" w:rsidRDefault="00F241CD" w:rsidP="00F241CD">
      <w:pPr>
        <w:pStyle w:val="Prrafodelista"/>
        <w:numPr>
          <w:ilvl w:val="0"/>
          <w:numId w:val="23"/>
        </w:numPr>
        <w:tabs>
          <w:tab w:val="left" w:pos="304"/>
        </w:tabs>
        <w:ind w:left="194" w:hanging="194"/>
        <w:jc w:val="both"/>
        <w:rPr>
          <w:rFonts w:ascii="Arial" w:hAnsi="Arial" w:cs="Arial"/>
        </w:rPr>
      </w:pPr>
      <w:r w:rsidRPr="000315A8">
        <w:rPr>
          <w:rFonts w:ascii="Arial" w:hAnsi="Arial" w:cs="Arial"/>
        </w:rPr>
        <w:t xml:space="preserve"> </w:t>
      </w:r>
      <w:r w:rsidR="0067285D" w:rsidRPr="000315A8">
        <w:rPr>
          <w:rFonts w:ascii="Arial" w:hAnsi="Arial" w:cs="Arial"/>
        </w:rPr>
        <w:t>Cuota de</w:t>
      </w:r>
      <w:r w:rsidR="0067285D" w:rsidRPr="000315A8">
        <w:rPr>
          <w:rFonts w:ascii="Arial" w:hAnsi="Arial" w:cs="Arial"/>
          <w:spacing w:val="-3"/>
        </w:rPr>
        <w:t xml:space="preserve"> </w:t>
      </w:r>
      <w:r w:rsidR="0067285D" w:rsidRPr="000315A8">
        <w:rPr>
          <w:rFonts w:ascii="Arial" w:hAnsi="Arial" w:cs="Arial"/>
        </w:rPr>
        <w:t>Mercado</w:t>
      </w:r>
    </w:p>
    <w:p w14:paraId="0291E649" w14:textId="77777777" w:rsidR="007B58BC" w:rsidRPr="000315A8" w:rsidRDefault="007B58BC" w:rsidP="00F241CD">
      <w:pPr>
        <w:pStyle w:val="Textoindependiente"/>
        <w:jc w:val="both"/>
        <w:rPr>
          <w:rFonts w:ascii="Arial" w:hAnsi="Arial" w:cs="Arial"/>
          <w:sz w:val="22"/>
          <w:szCs w:val="22"/>
        </w:rPr>
      </w:pPr>
    </w:p>
    <w:p w14:paraId="323C1E84"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Corresponde a una medida del tamaño relativo de la empresa en el mercado afectado por la infracción. Se calculará con base en el valor de las ventas, el volumen de las ventas, la capacidad de producción, o el número de clientes.</w:t>
      </w:r>
    </w:p>
    <w:p w14:paraId="00BE9C86" w14:textId="77777777" w:rsidR="007B58BC" w:rsidRPr="000315A8" w:rsidRDefault="007B58BC" w:rsidP="00F241CD">
      <w:pPr>
        <w:pStyle w:val="Textoindependiente"/>
        <w:jc w:val="both"/>
        <w:rPr>
          <w:rFonts w:ascii="Arial" w:hAnsi="Arial" w:cs="Arial"/>
          <w:sz w:val="22"/>
          <w:szCs w:val="22"/>
        </w:rPr>
      </w:pPr>
    </w:p>
    <w:p w14:paraId="2B877129" w14:textId="77777777" w:rsidR="007B58BC" w:rsidRPr="000315A8" w:rsidRDefault="0067285D" w:rsidP="00F241CD">
      <w:pPr>
        <w:pStyle w:val="Prrafodelista"/>
        <w:numPr>
          <w:ilvl w:val="0"/>
          <w:numId w:val="23"/>
        </w:numPr>
        <w:tabs>
          <w:tab w:val="left" w:pos="302"/>
        </w:tabs>
        <w:ind w:left="192" w:hanging="192"/>
        <w:jc w:val="both"/>
        <w:rPr>
          <w:rFonts w:ascii="Arial" w:hAnsi="Arial" w:cs="Arial"/>
        </w:rPr>
      </w:pPr>
      <w:r w:rsidRPr="000315A8">
        <w:rPr>
          <w:rFonts w:ascii="Arial" w:hAnsi="Arial" w:cs="Arial"/>
        </w:rPr>
        <w:t>Beneﬁcio</w:t>
      </w:r>
      <w:r w:rsidRPr="000315A8">
        <w:rPr>
          <w:rFonts w:ascii="Arial" w:hAnsi="Arial" w:cs="Arial"/>
          <w:spacing w:val="-4"/>
        </w:rPr>
        <w:t xml:space="preserve"> económico obtenido producto de la</w:t>
      </w:r>
      <w:r w:rsidRPr="000315A8">
        <w:rPr>
          <w:rFonts w:ascii="Arial" w:hAnsi="Arial" w:cs="Arial"/>
        </w:rPr>
        <w:t xml:space="preserve"> infracción</w:t>
      </w:r>
    </w:p>
    <w:p w14:paraId="3AC7C828" w14:textId="77777777" w:rsidR="007B58BC" w:rsidRPr="000315A8" w:rsidRDefault="007B58BC" w:rsidP="00F241CD">
      <w:pPr>
        <w:pStyle w:val="Textoindependiente"/>
        <w:jc w:val="both"/>
        <w:rPr>
          <w:rFonts w:ascii="Arial" w:hAnsi="Arial" w:cs="Arial"/>
          <w:sz w:val="22"/>
          <w:szCs w:val="22"/>
        </w:rPr>
      </w:pPr>
    </w:p>
    <w:p w14:paraId="1D56746C"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Corresponde a los recursos que el agente infractor obtuvo de los usuarios ﬁnales u otros agentes de la cadena de valor como consecuencia de la conducta, así como los cobros no autorizados, los costos evitados, las inversiones no realizadas y la generación de ingresos indebidos durante la materialización de la infracción, partiendo de las variables técnicas, económicas y ﬁnancieras que se presenten en cada caso concreto.</w:t>
      </w:r>
    </w:p>
    <w:p w14:paraId="288610F8" w14:textId="77777777" w:rsidR="007B58BC" w:rsidRPr="000315A8" w:rsidRDefault="007B58BC" w:rsidP="00F241CD">
      <w:pPr>
        <w:pStyle w:val="Textoindependiente"/>
        <w:jc w:val="both"/>
        <w:rPr>
          <w:rFonts w:ascii="Arial" w:hAnsi="Arial" w:cs="Arial"/>
          <w:sz w:val="22"/>
          <w:szCs w:val="22"/>
        </w:rPr>
      </w:pPr>
    </w:p>
    <w:p w14:paraId="3A45C82B" w14:textId="77777777" w:rsidR="007B58BC" w:rsidRPr="000315A8" w:rsidRDefault="0067285D" w:rsidP="00F241CD">
      <w:pPr>
        <w:pStyle w:val="Prrafodelista"/>
        <w:numPr>
          <w:ilvl w:val="0"/>
          <w:numId w:val="23"/>
        </w:numPr>
        <w:tabs>
          <w:tab w:val="left" w:pos="263"/>
        </w:tabs>
        <w:ind w:left="153" w:hanging="153"/>
        <w:jc w:val="both"/>
        <w:rPr>
          <w:rFonts w:ascii="Arial" w:hAnsi="Arial" w:cs="Arial"/>
        </w:rPr>
      </w:pPr>
      <w:r w:rsidRPr="000315A8">
        <w:rPr>
          <w:rFonts w:ascii="Arial" w:hAnsi="Arial" w:cs="Arial"/>
        </w:rPr>
        <w:t>Efectos en los usuarios u otros agentes de la cadena de</w:t>
      </w:r>
      <w:r w:rsidRPr="000315A8">
        <w:rPr>
          <w:rFonts w:ascii="Arial" w:hAnsi="Arial" w:cs="Arial"/>
          <w:spacing w:val="-10"/>
        </w:rPr>
        <w:t xml:space="preserve"> </w:t>
      </w:r>
      <w:r w:rsidRPr="000315A8">
        <w:rPr>
          <w:rFonts w:ascii="Arial" w:hAnsi="Arial" w:cs="Arial"/>
        </w:rPr>
        <w:t>valor</w:t>
      </w:r>
    </w:p>
    <w:p w14:paraId="4D4175B1" w14:textId="77777777" w:rsidR="007B58BC" w:rsidRPr="000315A8" w:rsidRDefault="007B58BC" w:rsidP="00F241CD">
      <w:pPr>
        <w:pStyle w:val="Textoindependiente"/>
        <w:jc w:val="both"/>
        <w:rPr>
          <w:rFonts w:ascii="Arial" w:hAnsi="Arial" w:cs="Arial"/>
          <w:sz w:val="22"/>
          <w:szCs w:val="22"/>
        </w:rPr>
      </w:pPr>
    </w:p>
    <w:p w14:paraId="634CE76F"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Corresponde a la afectación de los derechos del suscriptor o usuario, así como a los efectos económicos negativos que la conducta infractora haya ocasionado en otros agentes de la respectiva cadena de prestación del servicio.</w:t>
      </w:r>
    </w:p>
    <w:p w14:paraId="6C5FA4F4" w14:textId="77777777" w:rsidR="007B58BC" w:rsidRPr="000315A8" w:rsidRDefault="007B58BC" w:rsidP="00F241CD">
      <w:pPr>
        <w:pStyle w:val="Textoindependiente"/>
        <w:jc w:val="both"/>
        <w:rPr>
          <w:rFonts w:ascii="Arial" w:hAnsi="Arial" w:cs="Arial"/>
          <w:sz w:val="22"/>
          <w:szCs w:val="22"/>
        </w:rPr>
      </w:pPr>
    </w:p>
    <w:p w14:paraId="2C481256" w14:textId="77777777" w:rsidR="007B58BC" w:rsidRPr="000315A8" w:rsidRDefault="0067285D" w:rsidP="00F241CD">
      <w:pPr>
        <w:tabs>
          <w:tab w:val="left" w:pos="1295"/>
        </w:tabs>
        <w:jc w:val="both"/>
        <w:rPr>
          <w:rFonts w:ascii="Arial" w:hAnsi="Arial" w:cs="Arial"/>
        </w:rPr>
      </w:pPr>
      <w:r w:rsidRPr="000315A8">
        <w:rPr>
          <w:rFonts w:ascii="Arial" w:hAnsi="Arial" w:cs="Arial"/>
        </w:rPr>
        <w:t>ARTÍCULO</w:t>
      </w:r>
      <w:r w:rsidRPr="000315A8">
        <w:rPr>
          <w:rFonts w:ascii="Arial" w:hAnsi="Arial" w:cs="Arial"/>
        </w:rPr>
        <w:tab/>
        <w:t xml:space="preserve">2.2.9.6.2. Metodología para graduar y calcular las multas a imponer por parte de la Superintendencia de Servicios Públicos Domiciliarios por infracciones relacionadas con los servicios públicos domiciliarios de acueducto, alcantarillado y aseo. Para garantizar los principios de proporcionalidad y razonabilidad al graduar y calcular el monto de las multas por infracciones relacionadas con los servicios públicos domiciliarios de acueducto, alcantarillado y aseo, la Superintendencia de Servicios Públicos Domiciliarios </w:t>
      </w:r>
      <w:r w:rsidRPr="000315A8">
        <w:rPr>
          <w:rFonts w:ascii="Arial" w:hAnsi="Arial" w:cs="Arial"/>
          <w:spacing w:val="-29"/>
        </w:rPr>
        <w:t>ﬁjará</w:t>
      </w:r>
      <w:r w:rsidRPr="000315A8">
        <w:rPr>
          <w:rFonts w:ascii="Arial" w:hAnsi="Arial" w:cs="Arial"/>
        </w:rPr>
        <w:t xml:space="preserve"> el monto de la sanción, mediante acto administrativo debidamente motivado, a partir de la aplicación de la siguiente</w:t>
      </w:r>
      <w:r w:rsidRPr="06160630">
        <w:rPr>
          <w:rFonts w:ascii="Arial" w:hAnsi="Arial" w:cs="Arial"/>
        </w:rPr>
        <w:t xml:space="preserve"> </w:t>
      </w:r>
      <w:r w:rsidRPr="000315A8">
        <w:rPr>
          <w:rFonts w:ascii="Arial" w:hAnsi="Arial" w:cs="Arial"/>
        </w:rPr>
        <w:t>metodología:</w:t>
      </w:r>
    </w:p>
    <w:p w14:paraId="2CE4C77A" w14:textId="77777777" w:rsidR="007B58BC" w:rsidRPr="000315A8" w:rsidRDefault="007B58BC" w:rsidP="00F241CD">
      <w:pPr>
        <w:pStyle w:val="Textoindependiente"/>
        <w:jc w:val="both"/>
        <w:rPr>
          <w:rFonts w:ascii="Arial" w:hAnsi="Arial" w:cs="Arial"/>
          <w:sz w:val="22"/>
          <w:szCs w:val="22"/>
        </w:rPr>
      </w:pPr>
    </w:p>
    <w:p w14:paraId="5FC551BC" w14:textId="6A167037" w:rsidR="007B58BC" w:rsidRPr="000315A8" w:rsidRDefault="000B20B4" w:rsidP="00F241CD">
      <w:pPr>
        <w:pStyle w:val="Prrafodelista"/>
        <w:numPr>
          <w:ilvl w:val="0"/>
          <w:numId w:val="22"/>
        </w:numPr>
        <w:tabs>
          <w:tab w:val="left" w:pos="309"/>
        </w:tabs>
        <w:ind w:left="199"/>
        <w:jc w:val="both"/>
        <w:rPr>
          <w:rFonts w:ascii="Arial" w:hAnsi="Arial" w:cs="Arial"/>
        </w:rPr>
      </w:pPr>
      <w:r w:rsidRPr="000315A8">
        <w:rPr>
          <w:rFonts w:ascii="Arial" w:hAnsi="Arial" w:cs="Arial"/>
        </w:rPr>
        <w:t xml:space="preserve"> </w:t>
      </w:r>
      <w:r w:rsidR="0067285D" w:rsidRPr="000315A8">
        <w:rPr>
          <w:rFonts w:ascii="Arial" w:hAnsi="Arial" w:cs="Arial"/>
        </w:rPr>
        <w:t xml:space="preserve">En primer lugar, </w:t>
      </w:r>
      <w:r w:rsidR="0067285D" w:rsidRPr="000315A8">
        <w:rPr>
          <w:rFonts w:ascii="Arial" w:hAnsi="Arial" w:cs="Arial"/>
          <w:spacing w:val="-25"/>
        </w:rPr>
        <w:t>clasiﬁcará</w:t>
      </w:r>
      <w:r w:rsidR="0067285D" w:rsidRPr="000315A8">
        <w:rPr>
          <w:rFonts w:ascii="Arial" w:hAnsi="Arial" w:cs="Arial"/>
        </w:rPr>
        <w:t xml:space="preserve"> la conducta infractora en uno de los siguientes grupos, de acuerdo a la naturaleza de la</w:t>
      </w:r>
      <w:r w:rsidR="0067285D" w:rsidRPr="06160630">
        <w:rPr>
          <w:rFonts w:ascii="Arial" w:hAnsi="Arial" w:cs="Arial"/>
        </w:rPr>
        <w:t xml:space="preserve"> </w:t>
      </w:r>
      <w:r w:rsidR="0067285D" w:rsidRPr="000315A8">
        <w:rPr>
          <w:rFonts w:ascii="Arial" w:hAnsi="Arial" w:cs="Arial"/>
        </w:rPr>
        <w:t>infracción:</w:t>
      </w:r>
    </w:p>
    <w:p w14:paraId="5F5A2315" w14:textId="77777777" w:rsidR="007B58BC" w:rsidRPr="000315A8" w:rsidRDefault="007B58BC" w:rsidP="00F241CD">
      <w:pPr>
        <w:pStyle w:val="Textoindependiente"/>
        <w:jc w:val="both"/>
        <w:rPr>
          <w:rFonts w:ascii="Arial" w:hAnsi="Arial" w:cs="Arial"/>
          <w:sz w:val="22"/>
          <w:szCs w:val="22"/>
        </w:rPr>
      </w:pPr>
    </w:p>
    <w:p w14:paraId="2000BB31"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Grupo l: Son aquellas conductas relativas a la falta de respuesta o respuesta inadecuada de peticiones, quejas y recursos interpuestos por los usuarios de acuerdo con el artículo 123 del Decreto Ley 2150 de 1995.</w:t>
      </w:r>
    </w:p>
    <w:p w14:paraId="1BF67835" w14:textId="77777777" w:rsidR="007B58BC" w:rsidRPr="000315A8" w:rsidRDefault="007B58BC" w:rsidP="00F241CD">
      <w:pPr>
        <w:pStyle w:val="Textoindependiente"/>
        <w:jc w:val="both"/>
        <w:rPr>
          <w:rFonts w:ascii="Arial" w:hAnsi="Arial" w:cs="Arial"/>
          <w:sz w:val="22"/>
          <w:szCs w:val="22"/>
        </w:rPr>
      </w:pPr>
    </w:p>
    <w:p w14:paraId="596E48B8"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Grupo II: Son aquellas conductas relativas a la violación del régimen jurídico y que no implican falla en la prestación del servicio.</w:t>
      </w:r>
    </w:p>
    <w:p w14:paraId="52BF7934" w14:textId="77777777" w:rsidR="007B58BC" w:rsidRPr="000315A8" w:rsidRDefault="007B58BC" w:rsidP="00F241CD">
      <w:pPr>
        <w:pStyle w:val="Textoindependiente"/>
        <w:jc w:val="both"/>
        <w:rPr>
          <w:rFonts w:ascii="Arial" w:hAnsi="Arial" w:cs="Arial"/>
          <w:sz w:val="22"/>
          <w:szCs w:val="22"/>
        </w:rPr>
      </w:pPr>
    </w:p>
    <w:p w14:paraId="1699A3C6" w14:textId="77777777" w:rsidR="007B58BC" w:rsidRPr="000315A8" w:rsidRDefault="0067285D" w:rsidP="00F241CD">
      <w:pPr>
        <w:pStyle w:val="Textoindependiente"/>
        <w:jc w:val="both"/>
        <w:rPr>
          <w:rFonts w:ascii="Arial" w:hAnsi="Arial" w:cs="Arial"/>
          <w:sz w:val="22"/>
          <w:szCs w:val="22"/>
        </w:rPr>
      </w:pPr>
      <w:r w:rsidRPr="000315A8">
        <w:rPr>
          <w:rFonts w:ascii="Arial" w:hAnsi="Arial" w:cs="Arial"/>
          <w:sz w:val="22"/>
          <w:szCs w:val="22"/>
        </w:rPr>
        <w:t>Grupo III: Son aquellas conductas relativas a la violación del régimen jurídico y que están relacionadas con una falla en la prestación del servicio</w:t>
      </w:r>
    </w:p>
    <w:p w14:paraId="0D4DBD0D" w14:textId="77777777" w:rsidR="007B58BC" w:rsidRPr="000315A8" w:rsidRDefault="007B58BC" w:rsidP="00F241CD">
      <w:pPr>
        <w:pStyle w:val="Textoindependiente"/>
        <w:jc w:val="both"/>
        <w:rPr>
          <w:rFonts w:ascii="Arial" w:hAnsi="Arial" w:cs="Arial"/>
          <w:sz w:val="22"/>
          <w:szCs w:val="22"/>
        </w:rPr>
      </w:pPr>
    </w:p>
    <w:p w14:paraId="7A5A4F6C" w14:textId="77777777" w:rsidR="007B58BC" w:rsidRPr="000315A8" w:rsidRDefault="0067285D" w:rsidP="00F241CD">
      <w:pPr>
        <w:pStyle w:val="Prrafodelista"/>
        <w:numPr>
          <w:ilvl w:val="0"/>
          <w:numId w:val="22"/>
        </w:numPr>
        <w:tabs>
          <w:tab w:val="left" w:pos="349"/>
        </w:tabs>
        <w:ind w:left="0" w:firstLine="0"/>
        <w:jc w:val="both"/>
        <w:rPr>
          <w:rFonts w:ascii="Arial" w:hAnsi="Arial" w:cs="Arial"/>
        </w:rPr>
      </w:pPr>
      <w:r w:rsidRPr="000315A8">
        <w:rPr>
          <w:rFonts w:ascii="Arial" w:hAnsi="Arial" w:cs="Arial"/>
        </w:rPr>
        <w:t>En segundo lugar, determinará un valor de referencia para calcular la multa en salarios mínimos legales mensuales vigentes dentro de los límites señalados en la siguiente tabla:</w:t>
      </w:r>
    </w:p>
    <w:p w14:paraId="75A5C8CF" w14:textId="77777777" w:rsidR="007B58BC" w:rsidRPr="000315A8" w:rsidRDefault="007B58BC" w:rsidP="00053573">
      <w:pPr>
        <w:pStyle w:val="Textoindependiente"/>
        <w:jc w:val="both"/>
        <w:rPr>
          <w:rFonts w:ascii="Arial" w:hAnsi="Arial" w:cs="Arial"/>
          <w:sz w:val="22"/>
          <w:szCs w:val="22"/>
        </w:rPr>
      </w:pPr>
    </w:p>
    <w:tbl>
      <w:tblPr>
        <w:tblStyle w:val="Tablaconcuadrcula"/>
        <w:tblW w:w="0" w:type="auto"/>
        <w:tblLook w:val="04A0" w:firstRow="1" w:lastRow="0" w:firstColumn="1" w:lastColumn="0" w:noHBand="0" w:noVBand="1"/>
      </w:tblPr>
      <w:tblGrid>
        <w:gridCol w:w="1072"/>
        <w:gridCol w:w="4509"/>
      </w:tblGrid>
      <w:tr w:rsidR="000F60CB" w:rsidRPr="000315A8" w14:paraId="6B5B09E2" w14:textId="77777777" w:rsidTr="00805306">
        <w:tc>
          <w:tcPr>
            <w:tcW w:w="0" w:type="auto"/>
            <w:hideMark/>
          </w:tcPr>
          <w:p w14:paraId="7C855C1F"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b/>
                <w:bCs/>
                <w:lang w:val="es-CO" w:eastAsia="es-CO"/>
              </w:rPr>
              <w:t>Grupo</w:t>
            </w:r>
          </w:p>
        </w:tc>
        <w:tc>
          <w:tcPr>
            <w:tcW w:w="0" w:type="auto"/>
            <w:hideMark/>
          </w:tcPr>
          <w:p w14:paraId="232BFBBD"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b/>
                <w:bCs/>
                <w:lang w:val="es-CO" w:eastAsia="es-CO"/>
              </w:rPr>
              <w:t>Valor de referencia para calcular la multa</w:t>
            </w:r>
          </w:p>
          <w:p w14:paraId="6965397B"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b/>
                <w:bCs/>
                <w:lang w:val="es-CO" w:eastAsia="es-CO"/>
              </w:rPr>
              <w:t> </w:t>
            </w:r>
          </w:p>
        </w:tc>
      </w:tr>
      <w:tr w:rsidR="000F60CB" w:rsidRPr="000315A8" w14:paraId="62A9708B" w14:textId="77777777" w:rsidTr="00805306">
        <w:tc>
          <w:tcPr>
            <w:tcW w:w="0" w:type="auto"/>
            <w:hideMark/>
          </w:tcPr>
          <w:p w14:paraId="1E971A04"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lang w:val="es-CO" w:eastAsia="es-CO"/>
              </w:rPr>
              <w:t>Grupo I</w:t>
            </w:r>
          </w:p>
        </w:tc>
        <w:tc>
          <w:tcPr>
            <w:tcW w:w="0" w:type="auto"/>
            <w:hideMark/>
          </w:tcPr>
          <w:p w14:paraId="25CDC91F"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lang w:val="es-CO" w:eastAsia="es-CO"/>
              </w:rPr>
              <w:t>De 1 hasta 100 SMLMV</w:t>
            </w:r>
          </w:p>
        </w:tc>
      </w:tr>
      <w:tr w:rsidR="000F60CB" w:rsidRPr="000315A8" w14:paraId="6F515B2F" w14:textId="77777777" w:rsidTr="00805306">
        <w:tc>
          <w:tcPr>
            <w:tcW w:w="0" w:type="auto"/>
            <w:hideMark/>
          </w:tcPr>
          <w:p w14:paraId="194F6CE0"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lang w:val="es-CO" w:eastAsia="es-CO"/>
              </w:rPr>
              <w:t>Grupo ll</w:t>
            </w:r>
          </w:p>
        </w:tc>
        <w:tc>
          <w:tcPr>
            <w:tcW w:w="0" w:type="auto"/>
            <w:hideMark/>
          </w:tcPr>
          <w:p w14:paraId="171081D4" w14:textId="77777777" w:rsidR="000F60CB" w:rsidRPr="000315A8" w:rsidRDefault="000F60CB" w:rsidP="000F60CB">
            <w:pPr>
              <w:widowControl/>
              <w:autoSpaceDE/>
              <w:autoSpaceDN/>
              <w:spacing w:after="150"/>
              <w:jc w:val="center"/>
              <w:rPr>
                <w:rFonts w:ascii="Arial" w:eastAsia="Times New Roman" w:hAnsi="Arial" w:cs="Arial"/>
                <w:lang w:val="es-CO" w:eastAsia="es-CO"/>
              </w:rPr>
            </w:pPr>
            <w:r w:rsidRPr="000315A8">
              <w:rPr>
                <w:rFonts w:ascii="Arial" w:eastAsia="Times New Roman" w:hAnsi="Arial" w:cs="Arial"/>
                <w:lang w:val="es-CO" w:eastAsia="es-CO"/>
              </w:rPr>
              <w:t>De 1 hasta 50.000 SMLMV</w:t>
            </w:r>
          </w:p>
        </w:tc>
      </w:tr>
      <w:tr w:rsidR="000F60CB" w:rsidRPr="000315A8" w14:paraId="6715E636" w14:textId="77777777" w:rsidTr="00805306">
        <w:tc>
          <w:tcPr>
            <w:tcW w:w="0" w:type="auto"/>
            <w:hideMark/>
          </w:tcPr>
          <w:p w14:paraId="1F240A9E" w14:textId="77777777" w:rsidR="000F60CB" w:rsidRPr="000315A8" w:rsidRDefault="000F60CB" w:rsidP="001B643C">
            <w:pPr>
              <w:widowControl/>
              <w:autoSpaceDE/>
              <w:autoSpaceDN/>
              <w:jc w:val="center"/>
              <w:rPr>
                <w:rFonts w:ascii="Arial" w:eastAsia="Times New Roman" w:hAnsi="Arial" w:cs="Arial"/>
                <w:lang w:val="es-CO" w:eastAsia="es-CO"/>
              </w:rPr>
            </w:pPr>
            <w:r w:rsidRPr="000315A8">
              <w:rPr>
                <w:rFonts w:ascii="Arial" w:eastAsia="Times New Roman" w:hAnsi="Arial" w:cs="Arial"/>
                <w:lang w:val="es-CO" w:eastAsia="es-CO"/>
              </w:rPr>
              <w:t>Grupo III</w:t>
            </w:r>
          </w:p>
        </w:tc>
        <w:tc>
          <w:tcPr>
            <w:tcW w:w="0" w:type="auto"/>
            <w:hideMark/>
          </w:tcPr>
          <w:p w14:paraId="44B822A5" w14:textId="77777777" w:rsidR="000F60CB" w:rsidRPr="000315A8" w:rsidRDefault="000F60CB" w:rsidP="001B643C">
            <w:pPr>
              <w:widowControl/>
              <w:autoSpaceDE/>
              <w:autoSpaceDN/>
              <w:jc w:val="center"/>
              <w:rPr>
                <w:rFonts w:ascii="Arial" w:eastAsia="Times New Roman" w:hAnsi="Arial" w:cs="Arial"/>
                <w:lang w:val="es-CO" w:eastAsia="es-CO"/>
              </w:rPr>
            </w:pPr>
            <w:r w:rsidRPr="000315A8">
              <w:rPr>
                <w:rFonts w:ascii="Arial" w:eastAsia="Times New Roman" w:hAnsi="Arial" w:cs="Arial"/>
                <w:lang w:val="es-CO" w:eastAsia="es-CO"/>
              </w:rPr>
              <w:t>De 1 hasta 100.000 SMLMV</w:t>
            </w:r>
          </w:p>
        </w:tc>
      </w:tr>
    </w:tbl>
    <w:p w14:paraId="07931DFB" w14:textId="34C032D1" w:rsidR="007B58BC" w:rsidRPr="000315A8" w:rsidRDefault="000F60CB" w:rsidP="06160630">
      <w:pPr>
        <w:widowControl/>
        <w:shd w:val="clear" w:color="auto" w:fill="FFFFFF" w:themeFill="background1"/>
        <w:autoSpaceDE/>
        <w:autoSpaceDN/>
        <w:rPr>
          <w:rFonts w:ascii="Arial" w:hAnsi="Arial" w:cs="Arial"/>
        </w:rPr>
      </w:pPr>
      <w:r w:rsidRPr="000315A8">
        <w:rPr>
          <w:rFonts w:ascii="Arial" w:eastAsia="Times New Roman" w:hAnsi="Arial" w:cs="Arial"/>
          <w:color w:val="4A4A4A"/>
          <w:sz w:val="36"/>
          <w:szCs w:val="36"/>
          <w:lang w:val="es-CO" w:eastAsia="es-CO"/>
        </w:rPr>
        <w:t> </w:t>
      </w:r>
    </w:p>
    <w:p w14:paraId="31F1E606"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Para deﬁnir en cada caso el valor a que hace referencia el presente numeral, la Superintendencia, según el grupo al que pertenezca la infracción, tendrá en cuenta los criterios a que se reﬁere el artículo 2.2.9.6.1 del presente decreto.</w:t>
      </w:r>
    </w:p>
    <w:p w14:paraId="7D8CB57D" w14:textId="77777777" w:rsidR="00E61EC3" w:rsidRPr="000315A8" w:rsidRDefault="00E61EC3" w:rsidP="001B643C">
      <w:pPr>
        <w:pStyle w:val="Textoindependiente"/>
        <w:jc w:val="both"/>
        <w:rPr>
          <w:rFonts w:ascii="Arial" w:hAnsi="Arial" w:cs="Arial"/>
          <w:sz w:val="22"/>
          <w:szCs w:val="22"/>
        </w:rPr>
      </w:pPr>
    </w:p>
    <w:p w14:paraId="5CA4D08E" w14:textId="77777777" w:rsidR="007B58BC" w:rsidRPr="000315A8" w:rsidRDefault="0067285D" w:rsidP="001B643C">
      <w:pPr>
        <w:pStyle w:val="Prrafodelista"/>
        <w:numPr>
          <w:ilvl w:val="0"/>
          <w:numId w:val="22"/>
        </w:numPr>
        <w:tabs>
          <w:tab w:val="left" w:pos="389"/>
        </w:tabs>
        <w:ind w:left="0" w:firstLine="0"/>
        <w:jc w:val="both"/>
        <w:rPr>
          <w:rFonts w:ascii="Arial" w:hAnsi="Arial" w:cs="Arial"/>
        </w:rPr>
      </w:pPr>
      <w:r w:rsidRPr="000315A8">
        <w:rPr>
          <w:rFonts w:ascii="Arial" w:hAnsi="Arial" w:cs="Arial"/>
        </w:rPr>
        <w:t xml:space="preserve">En tercer lugar, para determinar el valor </w:t>
      </w:r>
      <w:r w:rsidRPr="000315A8">
        <w:rPr>
          <w:rFonts w:ascii="Arial" w:hAnsi="Arial" w:cs="Arial"/>
          <w:spacing w:val="-3"/>
        </w:rPr>
        <w:t>ﬁnal</w:t>
      </w:r>
      <w:r w:rsidRPr="000315A8">
        <w:rPr>
          <w:rFonts w:ascii="Arial" w:hAnsi="Arial" w:cs="Arial"/>
        </w:rPr>
        <w:t xml:space="preserve"> de la multa, el valor de referencia se disminuirá o aumentará de manera motivada, atendiendo a las circunstancias de atenuación y agravación descritas en el artículo 2.2.9.6.3 del presente decreto y dentro de los límites señalados en el artículo 2.2.9.6.4. del</w:t>
      </w:r>
      <w:r w:rsidRPr="06160630">
        <w:rPr>
          <w:rFonts w:ascii="Arial" w:hAnsi="Arial" w:cs="Arial"/>
        </w:rPr>
        <w:t xml:space="preserve"> </w:t>
      </w:r>
      <w:r w:rsidRPr="000315A8">
        <w:rPr>
          <w:rFonts w:ascii="Arial" w:hAnsi="Arial" w:cs="Arial"/>
        </w:rPr>
        <w:t>mismo.</w:t>
      </w:r>
    </w:p>
    <w:p w14:paraId="2277733D" w14:textId="77777777" w:rsidR="007B58BC" w:rsidRPr="000315A8" w:rsidRDefault="007B58BC" w:rsidP="001B643C">
      <w:pPr>
        <w:pStyle w:val="Textoindependiente"/>
        <w:jc w:val="both"/>
        <w:rPr>
          <w:rFonts w:ascii="Arial" w:hAnsi="Arial" w:cs="Arial"/>
          <w:sz w:val="22"/>
          <w:szCs w:val="22"/>
        </w:rPr>
      </w:pPr>
    </w:p>
    <w:p w14:paraId="5B8CA394" w14:textId="77777777" w:rsidR="007B58BC" w:rsidRPr="000315A8" w:rsidRDefault="0067285D" w:rsidP="001B643C">
      <w:pPr>
        <w:tabs>
          <w:tab w:val="left" w:pos="1295"/>
        </w:tabs>
        <w:jc w:val="both"/>
        <w:rPr>
          <w:rFonts w:ascii="Arial" w:hAnsi="Arial" w:cs="Arial"/>
        </w:rPr>
      </w:pPr>
      <w:r w:rsidRPr="000315A8">
        <w:rPr>
          <w:rFonts w:ascii="Arial" w:hAnsi="Arial" w:cs="Arial"/>
        </w:rPr>
        <w:t>ARTÍCULO</w:t>
      </w:r>
      <w:r w:rsidRPr="000315A8">
        <w:rPr>
          <w:rFonts w:ascii="Arial" w:hAnsi="Arial" w:cs="Arial"/>
        </w:rPr>
        <w:tab/>
        <w:t>2.2.9.6.3. Circunstancias de atenuación y de agravación de las multas por infracciones relacionadas con los servicios públicos domiciliarios de acueducto, alcantarillado y aseo. La Superintendencia de Servicios Públicos Domiciliarios evaluará las siguientes circunstancias de atenuación y agravación de las multas por infracciones relacionadas con los servicios públicos domiciliarios de acueducto, alcantarillado y aseo, según resulten</w:t>
      </w:r>
      <w:r w:rsidRPr="000315A8">
        <w:rPr>
          <w:rFonts w:ascii="Arial" w:hAnsi="Arial" w:cs="Arial"/>
          <w:spacing w:val="-4"/>
        </w:rPr>
        <w:t xml:space="preserve"> </w:t>
      </w:r>
      <w:r w:rsidRPr="000315A8">
        <w:rPr>
          <w:rFonts w:ascii="Arial" w:hAnsi="Arial" w:cs="Arial"/>
        </w:rPr>
        <w:t>procedentes:</w:t>
      </w:r>
    </w:p>
    <w:p w14:paraId="011FBEA4" w14:textId="77777777" w:rsidR="007B58BC" w:rsidRPr="000315A8" w:rsidRDefault="007B58BC" w:rsidP="001B643C">
      <w:pPr>
        <w:pStyle w:val="Textoindependiente"/>
        <w:jc w:val="both"/>
        <w:rPr>
          <w:rFonts w:ascii="Arial" w:hAnsi="Arial" w:cs="Arial"/>
          <w:sz w:val="22"/>
          <w:szCs w:val="22"/>
        </w:rPr>
      </w:pPr>
    </w:p>
    <w:p w14:paraId="39E15A2B"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Causales de agravación.</w:t>
      </w:r>
    </w:p>
    <w:p w14:paraId="4331D132" w14:textId="77777777" w:rsidR="007B58BC" w:rsidRPr="000315A8" w:rsidRDefault="007B58BC" w:rsidP="001B643C">
      <w:pPr>
        <w:pStyle w:val="Textoindependiente"/>
        <w:jc w:val="both"/>
        <w:rPr>
          <w:rFonts w:ascii="Arial" w:hAnsi="Arial" w:cs="Arial"/>
          <w:sz w:val="22"/>
          <w:szCs w:val="22"/>
        </w:rPr>
      </w:pPr>
    </w:p>
    <w:p w14:paraId="69334C92" w14:textId="77777777" w:rsidR="007B58BC" w:rsidRPr="000315A8" w:rsidRDefault="0067285D" w:rsidP="008768FF">
      <w:pPr>
        <w:pStyle w:val="Prrafodelista"/>
        <w:numPr>
          <w:ilvl w:val="0"/>
          <w:numId w:val="21"/>
        </w:numPr>
        <w:tabs>
          <w:tab w:val="left" w:pos="309"/>
        </w:tabs>
        <w:ind w:left="199"/>
        <w:jc w:val="both"/>
        <w:rPr>
          <w:rFonts w:ascii="Arial" w:hAnsi="Arial" w:cs="Arial"/>
        </w:rPr>
      </w:pPr>
      <w:r w:rsidRPr="000315A8">
        <w:rPr>
          <w:rFonts w:ascii="Arial" w:hAnsi="Arial" w:cs="Arial"/>
        </w:rPr>
        <w:t>Reincidencia del infractor en la comisión de la</w:t>
      </w:r>
      <w:r w:rsidRPr="000315A8">
        <w:rPr>
          <w:rFonts w:ascii="Arial" w:hAnsi="Arial" w:cs="Arial"/>
          <w:spacing w:val="-3"/>
        </w:rPr>
        <w:t xml:space="preserve"> </w:t>
      </w:r>
      <w:r w:rsidRPr="000315A8">
        <w:rPr>
          <w:rFonts w:ascii="Arial" w:hAnsi="Arial" w:cs="Arial"/>
        </w:rPr>
        <w:t>conducta.</w:t>
      </w:r>
    </w:p>
    <w:p w14:paraId="4B8E3E9E" w14:textId="77777777" w:rsidR="007B58BC" w:rsidRPr="000315A8" w:rsidRDefault="007B58BC" w:rsidP="001B643C">
      <w:pPr>
        <w:pStyle w:val="Textoindependiente"/>
        <w:jc w:val="both"/>
        <w:rPr>
          <w:rFonts w:ascii="Arial" w:hAnsi="Arial" w:cs="Arial"/>
          <w:sz w:val="22"/>
          <w:szCs w:val="22"/>
        </w:rPr>
      </w:pPr>
    </w:p>
    <w:p w14:paraId="2B050140" w14:textId="77777777" w:rsidR="007B58BC" w:rsidRPr="000315A8" w:rsidRDefault="0067285D" w:rsidP="001B643C">
      <w:pPr>
        <w:pStyle w:val="Prrafodelista"/>
        <w:numPr>
          <w:ilvl w:val="0"/>
          <w:numId w:val="21"/>
        </w:numPr>
        <w:tabs>
          <w:tab w:val="left" w:pos="349"/>
        </w:tabs>
        <w:ind w:left="0" w:firstLine="0"/>
        <w:jc w:val="both"/>
        <w:rPr>
          <w:rFonts w:ascii="Arial" w:hAnsi="Arial" w:cs="Arial"/>
        </w:rPr>
      </w:pPr>
      <w:r w:rsidRPr="000315A8">
        <w:rPr>
          <w:rFonts w:ascii="Arial" w:hAnsi="Arial" w:cs="Arial"/>
        </w:rPr>
        <w:t xml:space="preserve">Existencia de antecedentes o renuencia del infractor en el cumplimiento de órdenes, solicitudes de información o compromisos </w:t>
      </w:r>
      <w:r w:rsidRPr="000315A8">
        <w:rPr>
          <w:rFonts w:ascii="Arial" w:hAnsi="Arial" w:cs="Arial"/>
          <w:spacing w:val="-16"/>
        </w:rPr>
        <w:t>ﬁjados</w:t>
      </w:r>
      <w:r w:rsidRPr="000315A8">
        <w:rPr>
          <w:rFonts w:ascii="Arial" w:hAnsi="Arial" w:cs="Arial"/>
        </w:rPr>
        <w:t xml:space="preserve"> por la Superintendencia de Servicios Públicos Domiciliarios relacionados con la conducta objeto de</w:t>
      </w:r>
      <w:r w:rsidRPr="06160630">
        <w:rPr>
          <w:rFonts w:ascii="Arial" w:hAnsi="Arial" w:cs="Arial"/>
        </w:rPr>
        <w:t xml:space="preserve"> </w:t>
      </w:r>
      <w:r w:rsidRPr="000315A8">
        <w:rPr>
          <w:rFonts w:ascii="Arial" w:hAnsi="Arial" w:cs="Arial"/>
        </w:rPr>
        <w:t>sanción.</w:t>
      </w:r>
    </w:p>
    <w:p w14:paraId="7D12CC42" w14:textId="77777777" w:rsidR="007B58BC" w:rsidRPr="000315A8" w:rsidRDefault="007B58BC" w:rsidP="001B643C">
      <w:pPr>
        <w:pStyle w:val="Textoindependiente"/>
        <w:jc w:val="both"/>
        <w:rPr>
          <w:rFonts w:ascii="Arial" w:hAnsi="Arial" w:cs="Arial"/>
          <w:sz w:val="22"/>
          <w:szCs w:val="22"/>
        </w:rPr>
      </w:pPr>
    </w:p>
    <w:p w14:paraId="5533056C"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Causales de atenuación.</w:t>
      </w:r>
    </w:p>
    <w:p w14:paraId="11977B36" w14:textId="77777777" w:rsidR="007B58BC" w:rsidRPr="000315A8" w:rsidRDefault="007B58BC" w:rsidP="001B643C">
      <w:pPr>
        <w:pStyle w:val="Textoindependiente"/>
        <w:jc w:val="both"/>
        <w:rPr>
          <w:rFonts w:ascii="Arial" w:hAnsi="Arial" w:cs="Arial"/>
          <w:sz w:val="22"/>
          <w:szCs w:val="22"/>
        </w:rPr>
      </w:pPr>
    </w:p>
    <w:p w14:paraId="7B5E8494" w14:textId="77777777" w:rsidR="007B58BC" w:rsidRPr="000315A8" w:rsidRDefault="0067285D" w:rsidP="001B643C">
      <w:pPr>
        <w:pStyle w:val="Prrafodelista"/>
        <w:numPr>
          <w:ilvl w:val="0"/>
          <w:numId w:val="21"/>
        </w:numPr>
        <w:tabs>
          <w:tab w:val="left" w:pos="389"/>
        </w:tabs>
        <w:ind w:left="0" w:firstLine="0"/>
        <w:jc w:val="both"/>
        <w:rPr>
          <w:rFonts w:ascii="Arial" w:hAnsi="Arial" w:cs="Arial"/>
        </w:rPr>
      </w:pPr>
      <w:r w:rsidRPr="000315A8">
        <w:rPr>
          <w:rFonts w:ascii="Arial" w:hAnsi="Arial" w:cs="Arial"/>
        </w:rPr>
        <w:t xml:space="preserve">Colaboración con la Superintendencia de Servicios Públicos en la </w:t>
      </w:r>
      <w:r w:rsidRPr="000315A8">
        <w:rPr>
          <w:rFonts w:ascii="Arial" w:hAnsi="Arial" w:cs="Arial"/>
          <w:spacing w:val="-9"/>
        </w:rPr>
        <w:t>veriﬁcación</w:t>
      </w:r>
      <w:r w:rsidRPr="000315A8">
        <w:rPr>
          <w:rFonts w:ascii="Arial" w:hAnsi="Arial" w:cs="Arial"/>
        </w:rPr>
        <w:t xml:space="preserve"> de los hechos materia de investigación, en el reconocimiento de la conducta antijurídica, así como en el suministro de información y pruebas que permitan la demostración de la infracción. Para evaluar esta causal de atenuación, se considerará la etapa procesal en la cual el infractor realizó la colaboración, así como la conducencia, pertinencia y utilidad de las pruebas que se</w:t>
      </w:r>
      <w:r w:rsidRPr="06160630">
        <w:rPr>
          <w:rFonts w:ascii="Arial" w:hAnsi="Arial" w:cs="Arial"/>
        </w:rPr>
        <w:t xml:space="preserve"> </w:t>
      </w:r>
      <w:r w:rsidRPr="000315A8">
        <w:rPr>
          <w:rFonts w:ascii="Arial" w:hAnsi="Arial" w:cs="Arial"/>
        </w:rPr>
        <w:t>suministren.</w:t>
      </w:r>
    </w:p>
    <w:p w14:paraId="51900A8F" w14:textId="77777777" w:rsidR="007B58BC" w:rsidRPr="000315A8" w:rsidRDefault="007B58BC" w:rsidP="001B643C">
      <w:pPr>
        <w:pStyle w:val="Textoindependiente"/>
        <w:jc w:val="both"/>
        <w:rPr>
          <w:rFonts w:ascii="Arial" w:hAnsi="Arial" w:cs="Arial"/>
          <w:sz w:val="22"/>
          <w:szCs w:val="22"/>
        </w:rPr>
      </w:pPr>
    </w:p>
    <w:p w14:paraId="1DF1FA46" w14:textId="77777777" w:rsidR="007B58BC" w:rsidRPr="000315A8" w:rsidRDefault="0067285D" w:rsidP="001B643C">
      <w:pPr>
        <w:pStyle w:val="Prrafodelista"/>
        <w:numPr>
          <w:ilvl w:val="0"/>
          <w:numId w:val="21"/>
        </w:numPr>
        <w:tabs>
          <w:tab w:val="left" w:pos="394"/>
        </w:tabs>
        <w:ind w:left="0" w:firstLine="0"/>
        <w:jc w:val="both"/>
        <w:rPr>
          <w:rFonts w:ascii="Arial" w:hAnsi="Arial" w:cs="Arial"/>
        </w:rPr>
      </w:pPr>
      <w:r w:rsidRPr="000315A8">
        <w:rPr>
          <w:rFonts w:ascii="Arial" w:hAnsi="Arial" w:cs="Arial"/>
        </w:rPr>
        <w:t>La adopción de medidas por parte del infractor incluso después de iniciada la actuación administrativa y hasta antes de expedir la resolución que resuelve la investigación, para reparar los perjuicios que la infracción haya causado a los usuarios y a los demás agentes afectados.</w:t>
      </w:r>
    </w:p>
    <w:p w14:paraId="16983E6D" w14:textId="77777777" w:rsidR="007B58BC" w:rsidRPr="000315A8" w:rsidRDefault="007B58BC" w:rsidP="001B643C">
      <w:pPr>
        <w:pStyle w:val="Textoindependiente"/>
        <w:jc w:val="both"/>
        <w:rPr>
          <w:rFonts w:ascii="Arial" w:hAnsi="Arial" w:cs="Arial"/>
          <w:sz w:val="22"/>
          <w:szCs w:val="22"/>
        </w:rPr>
      </w:pPr>
    </w:p>
    <w:p w14:paraId="699F8927"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Otras Causales de agravación o atenuación.</w:t>
      </w:r>
    </w:p>
    <w:p w14:paraId="272F3C6E" w14:textId="77777777" w:rsidR="007B58BC" w:rsidRPr="000315A8" w:rsidRDefault="007B58BC" w:rsidP="001B643C">
      <w:pPr>
        <w:pStyle w:val="Textoindependiente"/>
        <w:jc w:val="both"/>
        <w:rPr>
          <w:rFonts w:ascii="Arial" w:hAnsi="Arial" w:cs="Arial"/>
          <w:sz w:val="22"/>
          <w:szCs w:val="22"/>
        </w:rPr>
      </w:pPr>
    </w:p>
    <w:p w14:paraId="5A2E1EF4" w14:textId="77777777" w:rsidR="007B58BC" w:rsidRPr="000315A8" w:rsidRDefault="0067285D" w:rsidP="001B643C">
      <w:pPr>
        <w:pStyle w:val="Prrafodelista"/>
        <w:numPr>
          <w:ilvl w:val="0"/>
          <w:numId w:val="21"/>
        </w:numPr>
        <w:tabs>
          <w:tab w:val="left" w:pos="354"/>
        </w:tabs>
        <w:ind w:left="0" w:firstLine="0"/>
        <w:jc w:val="both"/>
        <w:rPr>
          <w:rFonts w:ascii="Arial" w:hAnsi="Arial" w:cs="Arial"/>
        </w:rPr>
      </w:pPr>
      <w:r w:rsidRPr="000315A8">
        <w:rPr>
          <w:rFonts w:ascii="Arial" w:hAnsi="Arial" w:cs="Arial"/>
        </w:rPr>
        <w:t xml:space="preserve">Para el caso </w:t>
      </w:r>
      <w:r w:rsidRPr="000315A8">
        <w:rPr>
          <w:rFonts w:ascii="Arial" w:hAnsi="Arial" w:cs="Arial"/>
          <w:spacing w:val="-5"/>
        </w:rPr>
        <w:t>especíﬁco</w:t>
      </w:r>
      <w:r w:rsidRPr="000315A8">
        <w:rPr>
          <w:rFonts w:ascii="Arial" w:hAnsi="Arial" w:cs="Arial"/>
        </w:rPr>
        <w:t xml:space="preserve"> de las personas naturales se valorará como causal de agravación o atenuación, según corresponda, el grado de participación de la persona implicada en la conducta</w:t>
      </w:r>
      <w:r w:rsidRPr="06160630">
        <w:rPr>
          <w:rFonts w:ascii="Arial" w:hAnsi="Arial" w:cs="Arial"/>
        </w:rPr>
        <w:t xml:space="preserve"> </w:t>
      </w:r>
      <w:r w:rsidRPr="000315A8">
        <w:rPr>
          <w:rFonts w:ascii="Arial" w:hAnsi="Arial" w:cs="Arial"/>
        </w:rPr>
        <w:t>infractora.</w:t>
      </w:r>
    </w:p>
    <w:p w14:paraId="0D80B7FD" w14:textId="77777777" w:rsidR="007B58BC" w:rsidRPr="000315A8" w:rsidRDefault="007B58BC" w:rsidP="001B643C">
      <w:pPr>
        <w:pStyle w:val="Textoindependiente"/>
        <w:jc w:val="both"/>
        <w:rPr>
          <w:rFonts w:ascii="Arial" w:hAnsi="Arial" w:cs="Arial"/>
          <w:sz w:val="22"/>
          <w:szCs w:val="22"/>
        </w:rPr>
      </w:pPr>
    </w:p>
    <w:p w14:paraId="1E1F24E7" w14:textId="77777777" w:rsidR="007B58BC" w:rsidRPr="000315A8" w:rsidRDefault="0067285D" w:rsidP="008768FF">
      <w:pPr>
        <w:pStyle w:val="Prrafodelista"/>
        <w:numPr>
          <w:ilvl w:val="0"/>
          <w:numId w:val="21"/>
        </w:numPr>
        <w:tabs>
          <w:tab w:val="left" w:pos="394"/>
        </w:tabs>
        <w:ind w:left="284" w:hanging="284"/>
        <w:jc w:val="both"/>
        <w:rPr>
          <w:rFonts w:ascii="Arial" w:hAnsi="Arial" w:cs="Arial"/>
        </w:rPr>
      </w:pPr>
      <w:r w:rsidRPr="000315A8">
        <w:rPr>
          <w:rFonts w:ascii="Arial" w:hAnsi="Arial" w:cs="Arial"/>
        </w:rPr>
        <w:t>Las demás establecidas en el Código de Procedimiento Administrativo y de lo Contencioso</w:t>
      </w:r>
      <w:r w:rsidRPr="000315A8">
        <w:rPr>
          <w:rFonts w:ascii="Arial" w:hAnsi="Arial" w:cs="Arial"/>
          <w:spacing w:val="-20"/>
        </w:rPr>
        <w:t xml:space="preserve"> </w:t>
      </w:r>
      <w:r w:rsidRPr="000315A8">
        <w:rPr>
          <w:rFonts w:ascii="Arial" w:hAnsi="Arial" w:cs="Arial"/>
        </w:rPr>
        <w:t>Administrativo.</w:t>
      </w:r>
    </w:p>
    <w:p w14:paraId="020BDD59" w14:textId="77777777" w:rsidR="007B58BC" w:rsidRPr="000315A8" w:rsidRDefault="007B58BC" w:rsidP="001B643C">
      <w:pPr>
        <w:pStyle w:val="Textoindependiente"/>
        <w:jc w:val="both"/>
        <w:rPr>
          <w:rFonts w:ascii="Arial" w:hAnsi="Arial" w:cs="Arial"/>
          <w:sz w:val="22"/>
          <w:szCs w:val="22"/>
        </w:rPr>
      </w:pPr>
    </w:p>
    <w:p w14:paraId="1C375F66" w14:textId="77777777" w:rsidR="007B58BC" w:rsidRPr="000315A8" w:rsidRDefault="0067285D" w:rsidP="001B643C">
      <w:pPr>
        <w:tabs>
          <w:tab w:val="left" w:pos="1295"/>
        </w:tabs>
        <w:jc w:val="both"/>
        <w:rPr>
          <w:rFonts w:ascii="Arial" w:hAnsi="Arial" w:cs="Arial"/>
        </w:rPr>
      </w:pPr>
      <w:r w:rsidRPr="000315A8">
        <w:rPr>
          <w:rFonts w:ascii="Arial" w:hAnsi="Arial" w:cs="Arial"/>
        </w:rPr>
        <w:t>ARTÍCULO</w:t>
      </w:r>
      <w:r>
        <w:tab/>
      </w:r>
      <w:r w:rsidRPr="000315A8">
        <w:rPr>
          <w:rFonts w:ascii="Arial" w:hAnsi="Arial" w:cs="Arial"/>
        </w:rPr>
        <w:t>2.2.9.6.4. Proporcionalidad de la sanción por infracciones relacionadas con los servicios públicos domiciliarios de acueducto, alcantarillado y aseo. Con el propósito de no poner en riesgo la prestación eﬁciente de los servicios públicos domiciliarios de acueducto, alcantarillado y aseo, la Superintendencia de Servicios Públicos Domiciliarios graduará la multa atendiendo la capacidad económica del infractor.</w:t>
      </w:r>
    </w:p>
    <w:p w14:paraId="070DF90A" w14:textId="77777777" w:rsidR="007B58BC" w:rsidRPr="000315A8" w:rsidRDefault="007B58BC" w:rsidP="001B643C">
      <w:pPr>
        <w:pStyle w:val="Textoindependiente"/>
        <w:jc w:val="both"/>
        <w:rPr>
          <w:rFonts w:ascii="Arial" w:hAnsi="Arial" w:cs="Arial"/>
          <w:sz w:val="22"/>
          <w:szCs w:val="22"/>
        </w:rPr>
      </w:pPr>
    </w:p>
    <w:p w14:paraId="3E17AC01"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Para medir la capacidad económica del infractor, se tendrá en cuenta el promedio de los ingresos brutos del infractor relacionados con el servicio involucrado en la infracción, en los tres (3) años ﬁscales inmediatamente anteriores a la imposición de la sanción.</w:t>
      </w:r>
    </w:p>
    <w:p w14:paraId="6CB5B92C" w14:textId="77777777" w:rsidR="007B58BC" w:rsidRPr="000315A8" w:rsidRDefault="007B58BC" w:rsidP="001B643C">
      <w:pPr>
        <w:pStyle w:val="Textoindependiente"/>
        <w:jc w:val="both"/>
        <w:rPr>
          <w:rFonts w:ascii="Arial" w:hAnsi="Arial" w:cs="Arial"/>
          <w:sz w:val="22"/>
          <w:szCs w:val="22"/>
        </w:rPr>
      </w:pPr>
    </w:p>
    <w:p w14:paraId="128DAEB2" w14:textId="77777777" w:rsidR="007B58BC" w:rsidRPr="000315A8" w:rsidRDefault="0067285D" w:rsidP="001B643C">
      <w:pPr>
        <w:pStyle w:val="Textoindependiente"/>
        <w:jc w:val="both"/>
        <w:rPr>
          <w:rFonts w:ascii="Arial" w:hAnsi="Arial" w:cs="Arial"/>
          <w:sz w:val="22"/>
          <w:szCs w:val="22"/>
        </w:rPr>
      </w:pPr>
      <w:r w:rsidRPr="000315A8">
        <w:rPr>
          <w:rFonts w:ascii="Arial" w:hAnsi="Arial" w:cs="Arial"/>
          <w:sz w:val="22"/>
          <w:szCs w:val="22"/>
        </w:rPr>
        <w:t>El valor ﬁnal de la multa, no podrá ser inferior a los beneﬁcios económicos producto de la infracción, salvo en aquellos casos en los que el infractor pruebe en el transcurso de la actuación administrativa que se adoptaron medidas que reparen los perjuicios que la infracción haya causado a los usuarios y a los demás agentes afectados.</w:t>
      </w:r>
    </w:p>
    <w:p w14:paraId="4C84BE10" w14:textId="77777777" w:rsidR="007B58BC" w:rsidRPr="000315A8" w:rsidRDefault="007B58BC" w:rsidP="001B643C">
      <w:pPr>
        <w:pStyle w:val="Textoindependiente"/>
        <w:jc w:val="both"/>
        <w:rPr>
          <w:rFonts w:ascii="Arial" w:hAnsi="Arial" w:cs="Arial"/>
          <w:sz w:val="22"/>
          <w:szCs w:val="22"/>
        </w:rPr>
      </w:pPr>
    </w:p>
    <w:p w14:paraId="395DCB86" w14:textId="41F72819" w:rsidR="007B58BC" w:rsidRPr="000315A8" w:rsidRDefault="0067285D" w:rsidP="00DA52B5">
      <w:pPr>
        <w:pStyle w:val="Textoindependiente"/>
        <w:jc w:val="both"/>
        <w:rPr>
          <w:rFonts w:ascii="Arial" w:hAnsi="Arial" w:cs="Arial"/>
          <w:sz w:val="22"/>
          <w:szCs w:val="22"/>
        </w:rPr>
      </w:pPr>
      <w:r w:rsidRPr="000315A8">
        <w:rPr>
          <w:rFonts w:ascii="Arial" w:hAnsi="Arial" w:cs="Arial"/>
          <w:sz w:val="22"/>
          <w:szCs w:val="22"/>
        </w:rPr>
        <w:t>De acuerdo con el artículo 81.2 de la Ley 142 de 1994, el valor ﬁnal de la multa no podrá superar el monto de cien mil (100.000) salarios mínimos mensuales legales vigentes, para personas jurídicas. Igualmente, la multa no podrá poner al infractor injustiﬁcadamente en causal de toma de posesión, de disolución, o de la toma de la prestación del servicio regulada en el artículo 6 de la misma ley, ni poner en riesgo la</w:t>
      </w:r>
      <w:r w:rsidR="00DA52B5" w:rsidRPr="000315A8">
        <w:rPr>
          <w:rFonts w:ascii="Arial" w:hAnsi="Arial" w:cs="Arial"/>
          <w:sz w:val="22"/>
          <w:szCs w:val="22"/>
        </w:rPr>
        <w:t xml:space="preserve"> </w:t>
      </w:r>
      <w:r w:rsidRPr="000315A8">
        <w:rPr>
          <w:rFonts w:ascii="Arial" w:hAnsi="Arial" w:cs="Arial"/>
          <w:sz w:val="22"/>
          <w:szCs w:val="22"/>
        </w:rPr>
        <w:t>prestación de los servicios públicos domiciliarios de acueducto, alcantarillado y aseo.</w:t>
      </w:r>
    </w:p>
    <w:p w14:paraId="13F7E6A5" w14:textId="77777777" w:rsidR="007B58BC" w:rsidRPr="000315A8" w:rsidRDefault="007B58BC" w:rsidP="00053573">
      <w:pPr>
        <w:pStyle w:val="Textoindependiente"/>
        <w:jc w:val="both"/>
        <w:rPr>
          <w:rFonts w:ascii="Arial" w:hAnsi="Arial" w:cs="Arial"/>
          <w:sz w:val="22"/>
          <w:szCs w:val="22"/>
        </w:rPr>
      </w:pPr>
    </w:p>
    <w:p w14:paraId="2857F7E6" w14:textId="77777777" w:rsidR="007B58BC" w:rsidRPr="000315A8" w:rsidRDefault="0067285D" w:rsidP="00DA52B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Pr="000315A8">
        <w:rPr>
          <w:rFonts w:ascii="Arial" w:hAnsi="Arial" w:cs="Arial"/>
          <w:sz w:val="22"/>
          <w:szCs w:val="22"/>
        </w:rPr>
        <w:tab/>
        <w:t>2.2.9.6.5. Multas para personas naturales. La Superintendencia de Servicios Públicos Domiciliarios aplicará en lo pertinente la metodología establecida en el presente decreto para determinar el monto de la multa por infracciones relacionadas con los servicios públicos domiciliarios de acueducto, alcantarillado y aseo, imponible a las personas naturales que infrinjan las normas a las que están sujetos quienes presten servicios públicos, previo análisis de la culpa, relativa a su participación en la comisión de la</w:t>
      </w:r>
      <w:r w:rsidRPr="000315A8">
        <w:rPr>
          <w:rFonts w:ascii="Arial" w:hAnsi="Arial" w:cs="Arial"/>
          <w:spacing w:val="-32"/>
          <w:sz w:val="22"/>
          <w:szCs w:val="22"/>
        </w:rPr>
        <w:t xml:space="preserve"> </w:t>
      </w:r>
      <w:r w:rsidRPr="000315A8">
        <w:rPr>
          <w:rFonts w:ascii="Arial" w:hAnsi="Arial" w:cs="Arial"/>
          <w:sz w:val="22"/>
          <w:szCs w:val="22"/>
        </w:rPr>
        <w:t>infracción.</w:t>
      </w:r>
    </w:p>
    <w:p w14:paraId="646E8206" w14:textId="77777777" w:rsidR="007B58BC" w:rsidRPr="000315A8" w:rsidRDefault="007B58BC" w:rsidP="00DA52B5">
      <w:pPr>
        <w:pStyle w:val="Textoindependiente"/>
        <w:jc w:val="both"/>
        <w:rPr>
          <w:rFonts w:ascii="Arial" w:hAnsi="Arial" w:cs="Arial"/>
          <w:sz w:val="22"/>
          <w:szCs w:val="22"/>
        </w:rPr>
      </w:pPr>
    </w:p>
    <w:p w14:paraId="7E7F0328" w14:textId="77777777" w:rsidR="007B58BC" w:rsidRPr="000315A8" w:rsidRDefault="0067285D" w:rsidP="00DA52B5">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Para establecer la capacidad económica de las personas naturales se tendrá en cuenta el patrimonio del infractor o sus ingresos.</w:t>
      </w:r>
    </w:p>
    <w:p w14:paraId="16660277" w14:textId="77777777" w:rsidR="007B58BC" w:rsidRPr="000315A8" w:rsidRDefault="007B58BC" w:rsidP="00DA52B5">
      <w:pPr>
        <w:pStyle w:val="Textoindependiente"/>
        <w:jc w:val="both"/>
        <w:rPr>
          <w:rFonts w:ascii="Arial" w:hAnsi="Arial" w:cs="Arial"/>
          <w:sz w:val="22"/>
          <w:szCs w:val="22"/>
        </w:rPr>
      </w:pPr>
    </w:p>
    <w:p w14:paraId="62793E6F" w14:textId="2681832F" w:rsidR="007B58BC" w:rsidRPr="000315A8" w:rsidRDefault="0067285D" w:rsidP="00DA52B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6E60C17" w:rsidRPr="000315A8">
        <w:rPr>
          <w:rFonts w:ascii="Arial" w:hAnsi="Arial" w:cs="Arial"/>
          <w:sz w:val="22"/>
          <w:szCs w:val="22"/>
        </w:rPr>
        <w:t xml:space="preserve"> </w:t>
      </w:r>
      <w:r w:rsidRPr="000315A8">
        <w:rPr>
          <w:rFonts w:ascii="Arial" w:hAnsi="Arial" w:cs="Arial"/>
          <w:sz w:val="22"/>
          <w:szCs w:val="22"/>
        </w:rPr>
        <w:tab/>
        <w:t xml:space="preserve">2.2.9.6.6. Concordancias. Las disposiciones previstas en el presente decreto se sujetarán a los principios y valores constitucionales, como la presunción de inocencia y el respeto integral al debido proceso, los </w:t>
      </w:r>
      <w:r w:rsidRPr="000315A8">
        <w:rPr>
          <w:rFonts w:ascii="Arial" w:hAnsi="Arial" w:cs="Arial"/>
          <w:spacing w:val="-14"/>
          <w:sz w:val="22"/>
          <w:szCs w:val="22"/>
        </w:rPr>
        <w:t>ﬁnes</w:t>
      </w:r>
      <w:r w:rsidRPr="000315A8">
        <w:rPr>
          <w:rFonts w:ascii="Arial" w:hAnsi="Arial" w:cs="Arial"/>
          <w:sz w:val="22"/>
          <w:szCs w:val="22"/>
        </w:rPr>
        <w:t xml:space="preserve"> del Estado social de derecho y la garantía de los derechos fundamentales, así como a lo dispuesto en el Código de Procedimiento Administrativo y de lo Contencioso Administrativo y las normas previstas en el régimen de los servicios públicos</w:t>
      </w:r>
      <w:r w:rsidRPr="06160630">
        <w:rPr>
          <w:rFonts w:ascii="Arial" w:hAnsi="Arial" w:cs="Arial"/>
          <w:sz w:val="22"/>
          <w:szCs w:val="22"/>
        </w:rPr>
        <w:t xml:space="preserve"> </w:t>
      </w:r>
      <w:r w:rsidRPr="000315A8">
        <w:rPr>
          <w:rFonts w:ascii="Arial" w:hAnsi="Arial" w:cs="Arial"/>
          <w:sz w:val="22"/>
          <w:szCs w:val="22"/>
        </w:rPr>
        <w:t>domiciliarios.</w:t>
      </w:r>
    </w:p>
    <w:p w14:paraId="6DA6FA38" w14:textId="77777777" w:rsidR="007B58BC" w:rsidRPr="000315A8" w:rsidRDefault="007B58BC" w:rsidP="00DA52B5">
      <w:pPr>
        <w:pStyle w:val="Textoindependiente"/>
        <w:jc w:val="both"/>
        <w:rPr>
          <w:rFonts w:ascii="Arial" w:hAnsi="Arial" w:cs="Arial"/>
          <w:sz w:val="22"/>
          <w:szCs w:val="22"/>
        </w:rPr>
      </w:pPr>
    </w:p>
    <w:p w14:paraId="39DA1594" w14:textId="77777777" w:rsidR="007B58BC" w:rsidRPr="000315A8" w:rsidRDefault="0067285D" w:rsidP="00DA52B5">
      <w:pPr>
        <w:pStyle w:val="Textoindependiente"/>
        <w:jc w:val="center"/>
        <w:rPr>
          <w:rFonts w:ascii="Arial" w:hAnsi="Arial" w:cs="Arial"/>
          <w:b/>
          <w:bCs/>
          <w:sz w:val="22"/>
          <w:szCs w:val="22"/>
        </w:rPr>
      </w:pPr>
      <w:r w:rsidRPr="000315A8">
        <w:rPr>
          <w:rFonts w:ascii="Arial" w:hAnsi="Arial" w:cs="Arial"/>
          <w:b/>
          <w:bCs/>
          <w:sz w:val="22"/>
          <w:szCs w:val="22"/>
        </w:rPr>
        <w:t>CAPÍTULO 7</w:t>
      </w:r>
    </w:p>
    <w:p w14:paraId="3A8E3D29" w14:textId="77777777" w:rsidR="007B58BC" w:rsidRPr="000315A8" w:rsidRDefault="0067285D" w:rsidP="00DA52B5">
      <w:pPr>
        <w:pStyle w:val="Textoindependiente"/>
        <w:jc w:val="center"/>
        <w:rPr>
          <w:rFonts w:ascii="Arial" w:hAnsi="Arial" w:cs="Arial"/>
          <w:b/>
          <w:bCs/>
          <w:sz w:val="22"/>
          <w:szCs w:val="22"/>
        </w:rPr>
      </w:pPr>
      <w:r w:rsidRPr="000315A8">
        <w:rPr>
          <w:rFonts w:ascii="Arial" w:hAnsi="Arial" w:cs="Arial"/>
          <w:b/>
          <w:bCs/>
          <w:sz w:val="22"/>
          <w:szCs w:val="22"/>
        </w:rPr>
        <w:t>CRITERIOS Y METODOLOGÍA PARA GRADUAR Y CALCULAR LAS MULTAS POR PARTE DE LA SUPERINTENDENCIA DE SERVICIOS PÚBLICOS DOMICILIARIOS POR INFRACCIONES RELACIONADAS CON EL SERVICIO DE GAS COMBUSTIBLE</w:t>
      </w:r>
    </w:p>
    <w:p w14:paraId="7DCD1094" w14:textId="77777777" w:rsidR="007B58BC" w:rsidRPr="000315A8" w:rsidRDefault="007B58BC" w:rsidP="00DA52B5">
      <w:pPr>
        <w:pStyle w:val="Textoindependiente"/>
        <w:jc w:val="center"/>
        <w:rPr>
          <w:rFonts w:ascii="Arial" w:hAnsi="Arial" w:cs="Arial"/>
          <w:b/>
          <w:bCs/>
          <w:sz w:val="22"/>
          <w:szCs w:val="22"/>
        </w:rPr>
      </w:pPr>
    </w:p>
    <w:p w14:paraId="4884BB58" w14:textId="1277A593" w:rsidR="007B58BC" w:rsidRPr="000315A8" w:rsidRDefault="0067285D" w:rsidP="00DA52B5">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F565900" w:rsidRPr="000315A8">
        <w:rPr>
          <w:rFonts w:ascii="Arial" w:hAnsi="Arial" w:cs="Arial"/>
          <w:sz w:val="22"/>
          <w:szCs w:val="22"/>
        </w:rPr>
        <w:t xml:space="preserve"> </w:t>
      </w:r>
      <w:r w:rsidRPr="000315A8">
        <w:rPr>
          <w:rFonts w:ascii="Arial" w:hAnsi="Arial" w:cs="Arial"/>
          <w:sz w:val="22"/>
          <w:szCs w:val="22"/>
        </w:rPr>
        <w:tab/>
        <w:t>2.2.9.7.1. Servicio de Gas Combustible. Para efectos de este decreto entiéndase por servicio de. Gas Combustible, el conjunto</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actividades</w:t>
      </w:r>
      <w:r w:rsidRPr="000315A8">
        <w:rPr>
          <w:rFonts w:ascii="Arial" w:hAnsi="Arial" w:cs="Arial"/>
          <w:spacing w:val="-3"/>
          <w:sz w:val="22"/>
          <w:szCs w:val="22"/>
        </w:rPr>
        <w:t xml:space="preserve"> </w:t>
      </w:r>
      <w:r w:rsidRPr="000315A8">
        <w:rPr>
          <w:rFonts w:ascii="Arial" w:hAnsi="Arial" w:cs="Arial"/>
          <w:sz w:val="22"/>
          <w:szCs w:val="22"/>
        </w:rPr>
        <w:t>comprendidas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14.28</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142</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1994</w:t>
      </w:r>
      <w:r w:rsidRPr="000315A8">
        <w:rPr>
          <w:rFonts w:ascii="Arial" w:hAnsi="Arial" w:cs="Arial"/>
          <w:spacing w:val="-3"/>
          <w:sz w:val="22"/>
          <w:szCs w:val="22"/>
        </w:rPr>
        <w:t xml:space="preserve"> </w:t>
      </w:r>
      <w:r w:rsidRPr="000315A8">
        <w:rPr>
          <w:rFonts w:ascii="Arial" w:hAnsi="Arial" w:cs="Arial"/>
          <w:sz w:val="22"/>
          <w:szCs w:val="22"/>
        </w:rPr>
        <w:t>o</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norma</w:t>
      </w:r>
      <w:r w:rsidRPr="000315A8">
        <w:rPr>
          <w:rFonts w:ascii="Arial" w:hAnsi="Arial" w:cs="Arial"/>
          <w:spacing w:val="-3"/>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modiﬁque</w:t>
      </w:r>
      <w:r w:rsidRPr="000315A8">
        <w:rPr>
          <w:rFonts w:ascii="Arial" w:hAnsi="Arial" w:cs="Arial"/>
          <w:spacing w:val="-3"/>
          <w:sz w:val="22"/>
          <w:szCs w:val="22"/>
        </w:rPr>
        <w:t>,</w:t>
      </w:r>
      <w:r w:rsidRPr="000315A8">
        <w:rPr>
          <w:rFonts w:ascii="Arial" w:hAnsi="Arial" w:cs="Arial"/>
          <w:sz w:val="22"/>
          <w:szCs w:val="22"/>
        </w:rPr>
        <w:t xml:space="preserve"> </w:t>
      </w:r>
      <w:r w:rsidRPr="000315A8">
        <w:rPr>
          <w:rFonts w:ascii="Arial" w:hAnsi="Arial" w:cs="Arial"/>
          <w:spacing w:val="-2"/>
          <w:sz w:val="22"/>
          <w:szCs w:val="22"/>
        </w:rPr>
        <w:t>sustituya</w:t>
      </w:r>
      <w:r w:rsidRPr="000315A8">
        <w:rPr>
          <w:rFonts w:ascii="Arial" w:hAnsi="Arial" w:cs="Arial"/>
          <w:sz w:val="22"/>
          <w:szCs w:val="22"/>
        </w:rPr>
        <w:t xml:space="preserve"> </w:t>
      </w:r>
      <w:r w:rsidRPr="000315A8">
        <w:rPr>
          <w:rFonts w:ascii="Arial" w:hAnsi="Arial" w:cs="Arial"/>
          <w:spacing w:val="-3"/>
          <w:sz w:val="22"/>
          <w:szCs w:val="22"/>
        </w:rPr>
        <w:t>o</w:t>
      </w:r>
      <w:r w:rsidRPr="000315A8">
        <w:rPr>
          <w:rFonts w:ascii="Arial" w:hAnsi="Arial" w:cs="Arial"/>
          <w:sz w:val="22"/>
          <w:szCs w:val="22"/>
        </w:rPr>
        <w:t xml:space="preserve"> complemente.</w:t>
      </w:r>
    </w:p>
    <w:p w14:paraId="4370D80E" w14:textId="77777777" w:rsidR="007B58BC" w:rsidRPr="000315A8" w:rsidRDefault="007B58BC" w:rsidP="00DA52B5">
      <w:pPr>
        <w:pStyle w:val="Textoindependiente"/>
        <w:jc w:val="both"/>
        <w:rPr>
          <w:rFonts w:ascii="Arial" w:hAnsi="Arial" w:cs="Arial"/>
          <w:sz w:val="22"/>
          <w:szCs w:val="22"/>
        </w:rPr>
      </w:pPr>
    </w:p>
    <w:p w14:paraId="5B1D5C2A" w14:textId="3A0D77A0" w:rsidR="007B58BC" w:rsidRPr="000315A8" w:rsidRDefault="0067285D" w:rsidP="00DA52B5">
      <w:pPr>
        <w:tabs>
          <w:tab w:val="left" w:pos="1295"/>
        </w:tabs>
        <w:jc w:val="both"/>
        <w:rPr>
          <w:rFonts w:ascii="Arial" w:hAnsi="Arial" w:cs="Arial"/>
        </w:rPr>
      </w:pPr>
      <w:r w:rsidRPr="000315A8">
        <w:rPr>
          <w:rFonts w:ascii="Arial" w:hAnsi="Arial" w:cs="Arial"/>
        </w:rPr>
        <w:t>ARTÍCULO</w:t>
      </w:r>
      <w:r w:rsidR="406B7603" w:rsidRPr="000315A8">
        <w:rPr>
          <w:rFonts w:ascii="Arial" w:hAnsi="Arial" w:cs="Arial"/>
        </w:rPr>
        <w:t xml:space="preserve"> </w:t>
      </w:r>
      <w:r w:rsidRPr="000315A8">
        <w:rPr>
          <w:rFonts w:ascii="Arial" w:hAnsi="Arial" w:cs="Arial"/>
        </w:rPr>
        <w:tab/>
        <w:t>2.2.9.7.2. Criterios para graduar y calcular multas a imponer por parte de la Superintendencia de Servicios Públicos Domiciliarios por infracciones relacionadas con el servicio de Gas Combustible. Para graduar y calcular las multas a que hace referencia el artículo 81 de la Ley 142 de 1994, por infracciones relacionadas con el servicio de Gas Combustible, la Superintendencia de Servicios Públicos Domiciliarios tendrá en cuenta los siguientes</w:t>
      </w:r>
      <w:r w:rsidRPr="000315A8">
        <w:rPr>
          <w:rFonts w:ascii="Arial" w:hAnsi="Arial" w:cs="Arial"/>
          <w:spacing w:val="-2"/>
        </w:rPr>
        <w:t xml:space="preserve"> </w:t>
      </w:r>
      <w:r w:rsidRPr="000315A8">
        <w:rPr>
          <w:rFonts w:ascii="Arial" w:hAnsi="Arial" w:cs="Arial"/>
        </w:rPr>
        <w:t>criterios:</w:t>
      </w:r>
    </w:p>
    <w:p w14:paraId="2381FD7F" w14:textId="77777777" w:rsidR="007B58BC" w:rsidRPr="000315A8" w:rsidRDefault="007B58BC" w:rsidP="00DA52B5">
      <w:pPr>
        <w:pStyle w:val="Textoindependiente"/>
        <w:jc w:val="both"/>
        <w:rPr>
          <w:rFonts w:ascii="Arial" w:hAnsi="Arial" w:cs="Arial"/>
          <w:sz w:val="22"/>
          <w:szCs w:val="22"/>
        </w:rPr>
      </w:pPr>
    </w:p>
    <w:p w14:paraId="4CE6C249" w14:textId="77777777" w:rsidR="007B58BC" w:rsidRPr="000315A8" w:rsidRDefault="0067285D" w:rsidP="008B02C8">
      <w:pPr>
        <w:pStyle w:val="Prrafodelista"/>
        <w:numPr>
          <w:ilvl w:val="0"/>
          <w:numId w:val="20"/>
        </w:numPr>
        <w:tabs>
          <w:tab w:val="left" w:pos="301"/>
        </w:tabs>
        <w:ind w:left="191" w:hanging="191"/>
        <w:jc w:val="both"/>
        <w:rPr>
          <w:rFonts w:ascii="Arial" w:hAnsi="Arial" w:cs="Arial"/>
        </w:rPr>
      </w:pPr>
      <w:r w:rsidRPr="000315A8">
        <w:rPr>
          <w:rFonts w:ascii="Arial" w:hAnsi="Arial" w:cs="Arial"/>
        </w:rPr>
        <w:t>Impacto de la infracción sobre la prestación del servicio</w:t>
      </w:r>
      <w:r w:rsidRPr="000315A8">
        <w:rPr>
          <w:rFonts w:ascii="Arial" w:hAnsi="Arial" w:cs="Arial"/>
          <w:spacing w:val="-5"/>
        </w:rPr>
        <w:t xml:space="preserve"> </w:t>
      </w:r>
      <w:r w:rsidRPr="000315A8">
        <w:rPr>
          <w:rFonts w:ascii="Arial" w:hAnsi="Arial" w:cs="Arial"/>
        </w:rPr>
        <w:t>público.</w:t>
      </w:r>
    </w:p>
    <w:p w14:paraId="758281D8" w14:textId="77777777" w:rsidR="007B58BC" w:rsidRPr="000315A8" w:rsidRDefault="007B58BC" w:rsidP="00DA52B5">
      <w:pPr>
        <w:pStyle w:val="Textoindependiente"/>
        <w:jc w:val="both"/>
        <w:rPr>
          <w:rFonts w:ascii="Arial" w:hAnsi="Arial" w:cs="Arial"/>
          <w:sz w:val="22"/>
          <w:szCs w:val="22"/>
        </w:rPr>
      </w:pPr>
    </w:p>
    <w:p w14:paraId="2ABC2AF7" w14:textId="77777777" w:rsidR="007B58BC" w:rsidRPr="000315A8" w:rsidRDefault="0067285D" w:rsidP="00DA52B5">
      <w:pPr>
        <w:pStyle w:val="Textoindependiente"/>
        <w:jc w:val="both"/>
        <w:rPr>
          <w:rFonts w:ascii="Arial" w:hAnsi="Arial" w:cs="Arial"/>
          <w:sz w:val="22"/>
          <w:szCs w:val="22"/>
        </w:rPr>
      </w:pPr>
      <w:r w:rsidRPr="000315A8">
        <w:rPr>
          <w:rFonts w:ascii="Arial" w:hAnsi="Arial" w:cs="Arial"/>
          <w:sz w:val="22"/>
          <w:szCs w:val="22"/>
        </w:rPr>
        <w:t>Corresponde a los efectos de la infracción sobre la continuidad, calidad y eﬁciencia debidas en la prestación del servicio público.</w:t>
      </w:r>
    </w:p>
    <w:p w14:paraId="2DAB254E" w14:textId="77777777" w:rsidR="007B58BC" w:rsidRPr="000315A8" w:rsidRDefault="007B58BC" w:rsidP="00DA52B5">
      <w:pPr>
        <w:pStyle w:val="Textoindependiente"/>
        <w:jc w:val="both"/>
        <w:rPr>
          <w:rFonts w:ascii="Arial" w:hAnsi="Arial" w:cs="Arial"/>
          <w:sz w:val="22"/>
          <w:szCs w:val="22"/>
        </w:rPr>
      </w:pPr>
    </w:p>
    <w:p w14:paraId="19C2E8BF" w14:textId="77777777" w:rsidR="007B58BC" w:rsidRPr="000315A8" w:rsidRDefault="0067285D" w:rsidP="008B02C8">
      <w:pPr>
        <w:pStyle w:val="Prrafodelista"/>
        <w:numPr>
          <w:ilvl w:val="0"/>
          <w:numId w:val="20"/>
        </w:numPr>
        <w:tabs>
          <w:tab w:val="left" w:pos="304"/>
        </w:tabs>
        <w:ind w:left="194" w:hanging="194"/>
        <w:jc w:val="both"/>
        <w:rPr>
          <w:rFonts w:ascii="Arial" w:hAnsi="Arial" w:cs="Arial"/>
        </w:rPr>
      </w:pPr>
      <w:r w:rsidRPr="000315A8">
        <w:rPr>
          <w:rFonts w:ascii="Arial" w:hAnsi="Arial" w:cs="Arial"/>
        </w:rPr>
        <w:t>Número de usuarios afectados con la</w:t>
      </w:r>
      <w:r w:rsidRPr="000315A8">
        <w:rPr>
          <w:rFonts w:ascii="Arial" w:hAnsi="Arial" w:cs="Arial"/>
          <w:spacing w:val="-4"/>
        </w:rPr>
        <w:t xml:space="preserve"> </w:t>
      </w:r>
      <w:r w:rsidRPr="000315A8">
        <w:rPr>
          <w:rFonts w:ascii="Arial" w:hAnsi="Arial" w:cs="Arial"/>
        </w:rPr>
        <w:t>infracción.</w:t>
      </w:r>
    </w:p>
    <w:p w14:paraId="53453B1A" w14:textId="77777777" w:rsidR="007B58BC" w:rsidRPr="000315A8" w:rsidRDefault="007B58BC" w:rsidP="00DA52B5">
      <w:pPr>
        <w:pStyle w:val="Textoindependiente"/>
        <w:jc w:val="both"/>
        <w:rPr>
          <w:rFonts w:ascii="Arial" w:hAnsi="Arial" w:cs="Arial"/>
          <w:sz w:val="22"/>
          <w:szCs w:val="22"/>
        </w:rPr>
      </w:pPr>
    </w:p>
    <w:p w14:paraId="21F9399A" w14:textId="77777777" w:rsidR="007B58BC" w:rsidRPr="000315A8" w:rsidRDefault="0067285D" w:rsidP="00DA52B5">
      <w:pPr>
        <w:pStyle w:val="Textoindependiente"/>
        <w:jc w:val="both"/>
        <w:rPr>
          <w:rFonts w:ascii="Arial" w:hAnsi="Arial" w:cs="Arial"/>
          <w:sz w:val="22"/>
          <w:szCs w:val="22"/>
        </w:rPr>
      </w:pPr>
      <w:r w:rsidRPr="000315A8">
        <w:rPr>
          <w:rFonts w:ascii="Arial" w:hAnsi="Arial" w:cs="Arial"/>
          <w:sz w:val="22"/>
          <w:szCs w:val="22"/>
        </w:rPr>
        <w:t>Corresponde al número de usuarios afectados directa o indirectamente con la infracción.</w:t>
      </w:r>
    </w:p>
    <w:p w14:paraId="7AA53EAD" w14:textId="77777777" w:rsidR="007B58BC" w:rsidRPr="000315A8" w:rsidRDefault="007B58BC" w:rsidP="00DA52B5">
      <w:pPr>
        <w:pStyle w:val="Textoindependiente"/>
        <w:jc w:val="both"/>
        <w:rPr>
          <w:rFonts w:ascii="Arial" w:hAnsi="Arial" w:cs="Arial"/>
          <w:sz w:val="22"/>
          <w:szCs w:val="22"/>
        </w:rPr>
      </w:pPr>
    </w:p>
    <w:p w14:paraId="306279A5" w14:textId="7E046C67" w:rsidR="007B58BC" w:rsidRPr="000315A8" w:rsidRDefault="4B7EA32C" w:rsidP="008B02C8">
      <w:pPr>
        <w:pStyle w:val="Prrafodelista"/>
        <w:numPr>
          <w:ilvl w:val="0"/>
          <w:numId w:val="20"/>
        </w:numPr>
        <w:tabs>
          <w:tab w:val="left" w:pos="292"/>
        </w:tabs>
        <w:ind w:left="182" w:hanging="182"/>
        <w:jc w:val="both"/>
        <w:rPr>
          <w:rFonts w:ascii="Arial" w:hAnsi="Arial" w:cs="Arial"/>
        </w:rPr>
      </w:pPr>
      <w:r w:rsidRPr="000315A8">
        <w:rPr>
          <w:rFonts w:ascii="Arial" w:hAnsi="Arial" w:cs="Arial"/>
        </w:rPr>
        <w:t xml:space="preserve"> </w:t>
      </w:r>
      <w:r w:rsidR="0067285D" w:rsidRPr="000315A8">
        <w:rPr>
          <w:rFonts w:ascii="Arial" w:hAnsi="Arial" w:cs="Arial"/>
        </w:rPr>
        <w:t>Tiempo durante el cual se presentó la</w:t>
      </w:r>
      <w:r w:rsidR="0067285D" w:rsidRPr="000315A8">
        <w:rPr>
          <w:rFonts w:ascii="Arial" w:hAnsi="Arial" w:cs="Arial"/>
          <w:spacing w:val="-4"/>
        </w:rPr>
        <w:t xml:space="preserve"> </w:t>
      </w:r>
      <w:r w:rsidR="0067285D" w:rsidRPr="000315A8">
        <w:rPr>
          <w:rFonts w:ascii="Arial" w:hAnsi="Arial" w:cs="Arial"/>
        </w:rPr>
        <w:t>infracción.</w:t>
      </w:r>
    </w:p>
    <w:p w14:paraId="01FBC156" w14:textId="77777777" w:rsidR="007B58BC" w:rsidRPr="000315A8" w:rsidRDefault="007B58BC" w:rsidP="00DA52B5">
      <w:pPr>
        <w:pStyle w:val="Textoindependiente"/>
        <w:jc w:val="both"/>
        <w:rPr>
          <w:rFonts w:ascii="Arial" w:hAnsi="Arial" w:cs="Arial"/>
          <w:sz w:val="22"/>
          <w:szCs w:val="22"/>
        </w:rPr>
      </w:pPr>
    </w:p>
    <w:p w14:paraId="32349E97" w14:textId="77777777" w:rsidR="007B58BC" w:rsidRPr="000315A8" w:rsidRDefault="0067285D" w:rsidP="00DA52B5">
      <w:pPr>
        <w:pStyle w:val="Textoindependiente"/>
        <w:jc w:val="both"/>
        <w:rPr>
          <w:rFonts w:ascii="Arial" w:hAnsi="Arial" w:cs="Arial"/>
          <w:sz w:val="22"/>
          <w:szCs w:val="22"/>
        </w:rPr>
      </w:pPr>
      <w:r w:rsidRPr="000315A8">
        <w:rPr>
          <w:rFonts w:ascii="Arial" w:hAnsi="Arial" w:cs="Arial"/>
          <w:sz w:val="22"/>
          <w:szCs w:val="22"/>
        </w:rPr>
        <w:t>Corresponde al número de días durante los cuales se presentó la infracción, contados a partir de la primera conducta infractora, hasta el momento en que cesa completamente la ocurrencia de la infracción o el momento en que se expida el acto administrativo sancionatorio, cualquiera que ocurra primero.</w:t>
      </w:r>
    </w:p>
    <w:p w14:paraId="5E9BF22D" w14:textId="77777777" w:rsidR="007B58BC" w:rsidRPr="000315A8" w:rsidRDefault="007B58BC" w:rsidP="00DA52B5">
      <w:pPr>
        <w:pStyle w:val="Textoindependiente"/>
        <w:jc w:val="both"/>
        <w:rPr>
          <w:rFonts w:ascii="Arial" w:hAnsi="Arial" w:cs="Arial"/>
          <w:sz w:val="22"/>
          <w:szCs w:val="22"/>
        </w:rPr>
      </w:pPr>
    </w:p>
    <w:p w14:paraId="1FA69D50" w14:textId="77777777" w:rsidR="007B58BC" w:rsidRPr="000315A8" w:rsidRDefault="0067285D" w:rsidP="008B02C8">
      <w:pPr>
        <w:pStyle w:val="Prrafodelista"/>
        <w:numPr>
          <w:ilvl w:val="0"/>
          <w:numId w:val="20"/>
        </w:numPr>
        <w:tabs>
          <w:tab w:val="left" w:pos="304"/>
        </w:tabs>
        <w:ind w:left="194" w:hanging="194"/>
        <w:jc w:val="both"/>
        <w:rPr>
          <w:rFonts w:ascii="Arial" w:hAnsi="Arial" w:cs="Arial"/>
        </w:rPr>
      </w:pPr>
      <w:r w:rsidRPr="000315A8">
        <w:rPr>
          <w:rFonts w:ascii="Arial" w:hAnsi="Arial" w:cs="Arial"/>
        </w:rPr>
        <w:t>Cuota de</w:t>
      </w:r>
      <w:r w:rsidRPr="000315A8">
        <w:rPr>
          <w:rFonts w:ascii="Arial" w:hAnsi="Arial" w:cs="Arial"/>
          <w:spacing w:val="-3"/>
        </w:rPr>
        <w:t xml:space="preserve"> </w:t>
      </w:r>
      <w:r w:rsidRPr="000315A8">
        <w:rPr>
          <w:rFonts w:ascii="Arial" w:hAnsi="Arial" w:cs="Arial"/>
        </w:rPr>
        <w:t>mercado.</w:t>
      </w:r>
    </w:p>
    <w:p w14:paraId="1F0FF0FC" w14:textId="77777777" w:rsidR="007B58BC" w:rsidRPr="000315A8" w:rsidRDefault="007B58BC" w:rsidP="00DA52B5">
      <w:pPr>
        <w:pStyle w:val="Textoindependiente"/>
        <w:jc w:val="both"/>
        <w:rPr>
          <w:rFonts w:ascii="Arial" w:hAnsi="Arial" w:cs="Arial"/>
          <w:sz w:val="22"/>
          <w:szCs w:val="22"/>
        </w:rPr>
      </w:pPr>
    </w:p>
    <w:p w14:paraId="419CAFF0" w14:textId="77777777" w:rsidR="007B58BC" w:rsidRPr="000315A8" w:rsidRDefault="0067285D" w:rsidP="00DA52B5">
      <w:pPr>
        <w:pStyle w:val="Textoindependiente"/>
        <w:jc w:val="both"/>
        <w:rPr>
          <w:rFonts w:ascii="Arial" w:hAnsi="Arial" w:cs="Arial"/>
          <w:sz w:val="22"/>
          <w:szCs w:val="22"/>
        </w:rPr>
      </w:pPr>
      <w:r w:rsidRPr="000315A8">
        <w:rPr>
          <w:rFonts w:ascii="Arial" w:hAnsi="Arial" w:cs="Arial"/>
          <w:sz w:val="22"/>
          <w:szCs w:val="22"/>
        </w:rPr>
        <w:t>Corresponde a una medida del tamaño relativo de la empresa en el mercado relevante afectado por la infracción. Se calculara con base en el valor de las ventas, el volumen de las ventas, la capacidad de producción y el número de clientes, entre otras.</w:t>
      </w:r>
    </w:p>
    <w:p w14:paraId="7F585792" w14:textId="77777777" w:rsidR="007B58BC" w:rsidRPr="000315A8" w:rsidRDefault="007B58BC" w:rsidP="00DA52B5">
      <w:pPr>
        <w:pStyle w:val="Textoindependiente"/>
        <w:jc w:val="both"/>
        <w:rPr>
          <w:rFonts w:ascii="Arial" w:hAnsi="Arial" w:cs="Arial"/>
          <w:sz w:val="22"/>
          <w:szCs w:val="22"/>
        </w:rPr>
      </w:pPr>
    </w:p>
    <w:p w14:paraId="7B2476D8" w14:textId="77777777" w:rsidR="007B58BC" w:rsidRPr="000315A8" w:rsidRDefault="0067285D" w:rsidP="008B02C8">
      <w:pPr>
        <w:pStyle w:val="Prrafodelista"/>
        <w:numPr>
          <w:ilvl w:val="0"/>
          <w:numId w:val="20"/>
        </w:numPr>
        <w:tabs>
          <w:tab w:val="left" w:pos="302"/>
        </w:tabs>
        <w:ind w:left="192" w:hanging="192"/>
        <w:jc w:val="both"/>
        <w:rPr>
          <w:rFonts w:ascii="Arial" w:hAnsi="Arial" w:cs="Arial"/>
        </w:rPr>
      </w:pPr>
      <w:r w:rsidRPr="000315A8">
        <w:rPr>
          <w:rFonts w:ascii="Arial" w:hAnsi="Arial" w:cs="Arial"/>
        </w:rPr>
        <w:t>Beneﬁcio</w:t>
      </w:r>
      <w:r w:rsidRPr="000315A8">
        <w:rPr>
          <w:rFonts w:ascii="Arial" w:hAnsi="Arial" w:cs="Arial"/>
          <w:spacing w:val="-4"/>
        </w:rPr>
        <w:t xml:space="preserve"> económico obtenido producto de la</w:t>
      </w:r>
      <w:r w:rsidRPr="000315A8">
        <w:rPr>
          <w:rFonts w:ascii="Arial" w:hAnsi="Arial" w:cs="Arial"/>
        </w:rPr>
        <w:t xml:space="preserve"> infracción</w:t>
      </w:r>
    </w:p>
    <w:p w14:paraId="0EE0D3FA" w14:textId="77777777" w:rsidR="007B58BC" w:rsidRPr="000315A8" w:rsidRDefault="007B58BC" w:rsidP="00053573">
      <w:pPr>
        <w:pStyle w:val="Textoindependiente"/>
        <w:jc w:val="both"/>
        <w:rPr>
          <w:rFonts w:ascii="Arial" w:hAnsi="Arial" w:cs="Arial"/>
          <w:sz w:val="22"/>
          <w:szCs w:val="22"/>
        </w:rPr>
      </w:pPr>
    </w:p>
    <w:p w14:paraId="6230D6D7"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Corresponde al costo de oportunidad del agente infractor y los recursos que este obtuvo de los usuarios ﬁnales u otros agentes de la cadena de valor como consecuencia de la conducta, así como los cobros no autorizados, los costos evitados, las inversiones no realizadas y la generación de ingresos indebidos durante la materialización de la infracción, partiendo de las variables técnicas, económicas y ﬁnancieras que se presenten en cada caso concreto.</w:t>
      </w:r>
    </w:p>
    <w:p w14:paraId="7CBC9974" w14:textId="77777777" w:rsidR="007B58BC" w:rsidRPr="000315A8" w:rsidRDefault="007B58BC" w:rsidP="0050105F">
      <w:pPr>
        <w:pStyle w:val="Textoindependiente"/>
        <w:jc w:val="both"/>
        <w:rPr>
          <w:rFonts w:ascii="Arial" w:hAnsi="Arial" w:cs="Arial"/>
          <w:sz w:val="22"/>
          <w:szCs w:val="22"/>
        </w:rPr>
      </w:pPr>
    </w:p>
    <w:p w14:paraId="6A57E116" w14:textId="77777777" w:rsidR="007B58BC" w:rsidRPr="000315A8" w:rsidRDefault="0067285D" w:rsidP="0050105F">
      <w:pPr>
        <w:pStyle w:val="Prrafodelista"/>
        <w:numPr>
          <w:ilvl w:val="0"/>
          <w:numId w:val="20"/>
        </w:numPr>
        <w:tabs>
          <w:tab w:val="left" w:pos="263"/>
        </w:tabs>
        <w:ind w:left="153" w:hanging="153"/>
        <w:jc w:val="both"/>
        <w:rPr>
          <w:rFonts w:ascii="Arial" w:hAnsi="Arial" w:cs="Arial"/>
        </w:rPr>
      </w:pPr>
      <w:r w:rsidRPr="000315A8">
        <w:rPr>
          <w:rFonts w:ascii="Arial" w:hAnsi="Arial" w:cs="Arial"/>
        </w:rPr>
        <w:t>Efectos en los usuarios u otros agentes de la cadena de</w:t>
      </w:r>
      <w:r w:rsidRPr="000315A8">
        <w:rPr>
          <w:rFonts w:ascii="Arial" w:hAnsi="Arial" w:cs="Arial"/>
          <w:spacing w:val="-10"/>
        </w:rPr>
        <w:t xml:space="preserve"> </w:t>
      </w:r>
      <w:r w:rsidRPr="000315A8">
        <w:rPr>
          <w:rFonts w:ascii="Arial" w:hAnsi="Arial" w:cs="Arial"/>
        </w:rPr>
        <w:t>valor.</w:t>
      </w:r>
    </w:p>
    <w:p w14:paraId="197E9F2F" w14:textId="77777777" w:rsidR="007B58BC" w:rsidRPr="000315A8" w:rsidRDefault="007B58BC" w:rsidP="0050105F">
      <w:pPr>
        <w:pStyle w:val="Textoindependiente"/>
        <w:jc w:val="both"/>
        <w:rPr>
          <w:rFonts w:ascii="Arial" w:hAnsi="Arial" w:cs="Arial"/>
          <w:sz w:val="22"/>
          <w:szCs w:val="22"/>
        </w:rPr>
      </w:pPr>
    </w:p>
    <w:p w14:paraId="29AD97E1"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Corresponde a la afectación de los derechos del suscriptor o usuario, así como a los efectos económicos negativos que la conducta infractora haya ocasionado en otros agentes de la respectiva cadena de prestación del servicio.</w:t>
      </w:r>
    </w:p>
    <w:p w14:paraId="6EDEA0FF" w14:textId="77777777" w:rsidR="007B58BC" w:rsidRPr="000315A8" w:rsidRDefault="007B58BC" w:rsidP="0050105F">
      <w:pPr>
        <w:pStyle w:val="Textoindependiente"/>
        <w:jc w:val="both"/>
        <w:rPr>
          <w:rFonts w:ascii="Arial" w:hAnsi="Arial" w:cs="Arial"/>
          <w:sz w:val="22"/>
          <w:szCs w:val="22"/>
        </w:rPr>
      </w:pPr>
    </w:p>
    <w:p w14:paraId="6DD347C7" w14:textId="66A2999B" w:rsidR="007B58BC" w:rsidRPr="000315A8" w:rsidRDefault="0067285D" w:rsidP="0050105F">
      <w:pPr>
        <w:tabs>
          <w:tab w:val="left" w:pos="1295"/>
        </w:tabs>
        <w:jc w:val="both"/>
        <w:rPr>
          <w:rFonts w:ascii="Arial" w:hAnsi="Arial" w:cs="Arial"/>
        </w:rPr>
      </w:pPr>
      <w:r w:rsidRPr="000315A8">
        <w:rPr>
          <w:rFonts w:ascii="Arial" w:hAnsi="Arial" w:cs="Arial"/>
        </w:rPr>
        <w:t>ARTÍCULO</w:t>
      </w:r>
      <w:r w:rsidR="097DF5BF" w:rsidRPr="000315A8">
        <w:rPr>
          <w:rFonts w:ascii="Arial" w:hAnsi="Arial" w:cs="Arial"/>
        </w:rPr>
        <w:t xml:space="preserve"> </w:t>
      </w:r>
      <w:r w:rsidRPr="000315A8">
        <w:rPr>
          <w:rFonts w:ascii="Arial" w:hAnsi="Arial" w:cs="Arial"/>
        </w:rPr>
        <w:tab/>
        <w:t xml:space="preserve">2.2.9.7.3. Metodología para graduar y calcular las multas a imponer por parte de la Superintendencia de Servicios Públicos Domiciliarios por infracciones relacionadas con el servicio de Gas Combustible. Para garantizar los principios de proporcionalidad y razonabilidad al graduar y calcular el monto de las multas por infracciones relacionadas con el servicio de Gas Combustible, la Superintendencia de Servicios Públicos Domiciliarios </w:t>
      </w:r>
      <w:r w:rsidRPr="000315A8">
        <w:rPr>
          <w:rFonts w:ascii="Arial" w:hAnsi="Arial" w:cs="Arial"/>
          <w:spacing w:val="-6"/>
        </w:rPr>
        <w:t>ﬁjara</w:t>
      </w:r>
      <w:r w:rsidRPr="000315A8">
        <w:rPr>
          <w:rFonts w:ascii="Arial" w:hAnsi="Arial" w:cs="Arial"/>
        </w:rPr>
        <w:t xml:space="preserve"> el monto de la sanción, mediante acto administrativo debidamente motivado, a partir de la aplicación de la siguiente</w:t>
      </w:r>
      <w:r w:rsidRPr="06160630">
        <w:rPr>
          <w:rFonts w:ascii="Arial" w:hAnsi="Arial" w:cs="Arial"/>
        </w:rPr>
        <w:t xml:space="preserve"> </w:t>
      </w:r>
      <w:r w:rsidRPr="000315A8">
        <w:rPr>
          <w:rFonts w:ascii="Arial" w:hAnsi="Arial" w:cs="Arial"/>
        </w:rPr>
        <w:t>metodología:</w:t>
      </w:r>
    </w:p>
    <w:p w14:paraId="0006127B" w14:textId="77777777" w:rsidR="007B58BC" w:rsidRPr="000315A8" w:rsidRDefault="007B58BC" w:rsidP="0050105F">
      <w:pPr>
        <w:pStyle w:val="Textoindependiente"/>
        <w:jc w:val="both"/>
        <w:rPr>
          <w:rFonts w:ascii="Arial" w:hAnsi="Arial" w:cs="Arial"/>
          <w:sz w:val="22"/>
          <w:szCs w:val="22"/>
        </w:rPr>
      </w:pPr>
    </w:p>
    <w:p w14:paraId="03FFA0B3" w14:textId="3816164C" w:rsidR="007B58BC" w:rsidRPr="000315A8" w:rsidRDefault="36BB5097" w:rsidP="0050105F">
      <w:pPr>
        <w:pStyle w:val="Prrafodelista"/>
        <w:numPr>
          <w:ilvl w:val="0"/>
          <w:numId w:val="19"/>
        </w:numPr>
        <w:tabs>
          <w:tab w:val="left" w:pos="309"/>
        </w:tabs>
        <w:ind w:left="0" w:firstLine="0"/>
        <w:jc w:val="both"/>
        <w:rPr>
          <w:rFonts w:ascii="Arial" w:hAnsi="Arial" w:cs="Arial"/>
        </w:rPr>
      </w:pPr>
      <w:r w:rsidRPr="000315A8">
        <w:rPr>
          <w:rFonts w:ascii="Arial" w:hAnsi="Arial" w:cs="Arial"/>
        </w:rPr>
        <w:t xml:space="preserve"> </w:t>
      </w:r>
      <w:r w:rsidR="0067285D" w:rsidRPr="000315A8">
        <w:rPr>
          <w:rFonts w:ascii="Arial" w:hAnsi="Arial" w:cs="Arial"/>
        </w:rPr>
        <w:t xml:space="preserve">En primer lugar, la Superintendencia de Servicios Públicos Domiciliarios, </w:t>
      </w:r>
      <w:r w:rsidR="0067285D" w:rsidRPr="000315A8">
        <w:rPr>
          <w:rFonts w:ascii="Arial" w:hAnsi="Arial" w:cs="Arial"/>
          <w:spacing w:val="-8"/>
        </w:rPr>
        <w:t>clasiﬁcará</w:t>
      </w:r>
      <w:r w:rsidR="0067285D" w:rsidRPr="000315A8">
        <w:rPr>
          <w:rFonts w:ascii="Arial" w:hAnsi="Arial" w:cs="Arial"/>
        </w:rPr>
        <w:t xml:space="preserve"> la conducta infractora en uno de los siguientes grupos, de acuerdo a la naturaleza de la</w:t>
      </w:r>
      <w:r w:rsidR="0067285D" w:rsidRPr="06160630">
        <w:rPr>
          <w:rFonts w:ascii="Arial" w:hAnsi="Arial" w:cs="Arial"/>
        </w:rPr>
        <w:t xml:space="preserve"> </w:t>
      </w:r>
      <w:r w:rsidR="0067285D" w:rsidRPr="000315A8">
        <w:rPr>
          <w:rFonts w:ascii="Arial" w:hAnsi="Arial" w:cs="Arial"/>
        </w:rPr>
        <w:t>infracción:</w:t>
      </w:r>
    </w:p>
    <w:p w14:paraId="132EC274" w14:textId="77777777" w:rsidR="007B58BC" w:rsidRPr="000315A8" w:rsidRDefault="007B58BC" w:rsidP="0050105F">
      <w:pPr>
        <w:pStyle w:val="Textoindependiente"/>
        <w:jc w:val="both"/>
        <w:rPr>
          <w:rFonts w:ascii="Arial" w:hAnsi="Arial" w:cs="Arial"/>
          <w:sz w:val="22"/>
          <w:szCs w:val="22"/>
        </w:rPr>
      </w:pPr>
    </w:p>
    <w:p w14:paraId="03E691D0"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Grupo I: Son aquellas conductas relativas a la falta de respuesta o respuesta inadecuada de peticiones, quejas y recursos interpuestos por los usuarios de acuerdo con el artículo 123 del Decreto Ley 2150 de 1995.</w:t>
      </w:r>
    </w:p>
    <w:p w14:paraId="7609CB60" w14:textId="77777777" w:rsidR="007B58BC" w:rsidRPr="000315A8" w:rsidRDefault="007B58BC" w:rsidP="0050105F">
      <w:pPr>
        <w:pStyle w:val="Textoindependiente"/>
        <w:jc w:val="both"/>
        <w:rPr>
          <w:rFonts w:ascii="Arial" w:hAnsi="Arial" w:cs="Arial"/>
          <w:sz w:val="22"/>
          <w:szCs w:val="22"/>
        </w:rPr>
      </w:pPr>
    </w:p>
    <w:p w14:paraId="70CC21DA"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Grupo II: Son aquellas conductas relativas a la violación del régimen jurídico y que no implican la puesta en peligro o afectación de la continuidad del servicio y sus actividades complementarias.</w:t>
      </w:r>
    </w:p>
    <w:p w14:paraId="215CD4FB" w14:textId="77777777" w:rsidR="007B58BC" w:rsidRPr="000315A8" w:rsidRDefault="007B58BC" w:rsidP="0050105F">
      <w:pPr>
        <w:pStyle w:val="Textoindependiente"/>
        <w:jc w:val="both"/>
        <w:rPr>
          <w:rFonts w:ascii="Arial" w:hAnsi="Arial" w:cs="Arial"/>
          <w:sz w:val="22"/>
          <w:szCs w:val="22"/>
        </w:rPr>
      </w:pPr>
    </w:p>
    <w:p w14:paraId="01637542"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Grupo III: Son aquellas conductas relativas a la violación del régimen jurídico y que están relacionadas con una falla en la prestación del servicio.</w:t>
      </w:r>
    </w:p>
    <w:p w14:paraId="1B0FB902" w14:textId="77777777" w:rsidR="007B58BC" w:rsidRPr="000315A8" w:rsidRDefault="007B58BC" w:rsidP="0050105F">
      <w:pPr>
        <w:pStyle w:val="Textoindependiente"/>
        <w:jc w:val="both"/>
        <w:rPr>
          <w:rFonts w:ascii="Arial" w:hAnsi="Arial" w:cs="Arial"/>
          <w:sz w:val="22"/>
          <w:szCs w:val="22"/>
        </w:rPr>
      </w:pPr>
    </w:p>
    <w:p w14:paraId="45393E91" w14:textId="77777777" w:rsidR="007B58BC" w:rsidRPr="000315A8" w:rsidRDefault="0067285D" w:rsidP="0050105F">
      <w:pPr>
        <w:pStyle w:val="Prrafodelista"/>
        <w:numPr>
          <w:ilvl w:val="0"/>
          <w:numId w:val="19"/>
        </w:numPr>
        <w:tabs>
          <w:tab w:val="left" w:pos="349"/>
        </w:tabs>
        <w:ind w:left="0" w:firstLine="0"/>
        <w:jc w:val="both"/>
        <w:rPr>
          <w:rFonts w:ascii="Arial" w:hAnsi="Arial" w:cs="Arial"/>
        </w:rPr>
      </w:pPr>
      <w:r w:rsidRPr="000315A8">
        <w:rPr>
          <w:rFonts w:ascii="Arial" w:hAnsi="Arial" w:cs="Arial"/>
        </w:rPr>
        <w:t>En segundo lugar, deﬁnirá un valor de referencia para calcular la multa en salarios mínimos legales mensuales dentro de los límites señalados en la siguiente tabla:</w:t>
      </w:r>
    </w:p>
    <w:p w14:paraId="40222D66" w14:textId="77777777" w:rsidR="007B58BC" w:rsidRPr="000315A8" w:rsidRDefault="007B58BC" w:rsidP="0050105F">
      <w:pPr>
        <w:pStyle w:val="Textoindependiente"/>
        <w:jc w:val="both"/>
        <w:rPr>
          <w:rFonts w:ascii="Arial" w:hAnsi="Arial" w:cs="Arial"/>
          <w:sz w:val="22"/>
          <w:szCs w:val="22"/>
        </w:rPr>
      </w:pPr>
    </w:p>
    <w:tbl>
      <w:tblPr>
        <w:tblStyle w:val="Tablaconcuadrcula"/>
        <w:tblW w:w="0" w:type="auto"/>
        <w:tblLook w:val="04A0" w:firstRow="1" w:lastRow="0" w:firstColumn="1" w:lastColumn="0" w:noHBand="0" w:noVBand="1"/>
      </w:tblPr>
      <w:tblGrid>
        <w:gridCol w:w="1111"/>
        <w:gridCol w:w="4704"/>
      </w:tblGrid>
      <w:tr w:rsidR="006D1F6D" w:rsidRPr="000315A8" w14:paraId="049412EA" w14:textId="77777777" w:rsidTr="003E5ABB">
        <w:tc>
          <w:tcPr>
            <w:tcW w:w="0" w:type="auto"/>
            <w:hideMark/>
          </w:tcPr>
          <w:p w14:paraId="6CAC4935"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b/>
                <w:bCs/>
                <w:sz w:val="23"/>
                <w:szCs w:val="23"/>
                <w:lang w:val="es-CO" w:eastAsia="es-CO"/>
              </w:rPr>
              <w:t>Grupo</w:t>
            </w:r>
          </w:p>
        </w:tc>
        <w:tc>
          <w:tcPr>
            <w:tcW w:w="0" w:type="auto"/>
            <w:hideMark/>
          </w:tcPr>
          <w:p w14:paraId="28815484"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b/>
                <w:bCs/>
                <w:sz w:val="23"/>
                <w:szCs w:val="23"/>
                <w:lang w:val="es-CO" w:eastAsia="es-CO"/>
              </w:rPr>
              <w:t>Valor de referencia para calcular la multa</w:t>
            </w:r>
          </w:p>
        </w:tc>
      </w:tr>
      <w:tr w:rsidR="006D1F6D" w:rsidRPr="000315A8" w14:paraId="15CA9D79" w14:textId="77777777" w:rsidTr="003E5ABB">
        <w:tc>
          <w:tcPr>
            <w:tcW w:w="0" w:type="auto"/>
            <w:hideMark/>
          </w:tcPr>
          <w:p w14:paraId="3FA64F02"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I</w:t>
            </w:r>
          </w:p>
        </w:tc>
        <w:tc>
          <w:tcPr>
            <w:tcW w:w="0" w:type="auto"/>
            <w:hideMark/>
          </w:tcPr>
          <w:p w14:paraId="6A31DBD0"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De 1 hasta 100 SMLMV</w:t>
            </w:r>
          </w:p>
        </w:tc>
      </w:tr>
      <w:tr w:rsidR="006D1F6D" w:rsidRPr="000315A8" w14:paraId="3B098226" w14:textId="77777777" w:rsidTr="003E5ABB">
        <w:tc>
          <w:tcPr>
            <w:tcW w:w="0" w:type="auto"/>
            <w:hideMark/>
          </w:tcPr>
          <w:p w14:paraId="1907D572"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II</w:t>
            </w:r>
          </w:p>
        </w:tc>
        <w:tc>
          <w:tcPr>
            <w:tcW w:w="0" w:type="auto"/>
            <w:hideMark/>
          </w:tcPr>
          <w:p w14:paraId="5C942984"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De 1 hasta 50.000 SMLMV</w:t>
            </w:r>
          </w:p>
        </w:tc>
      </w:tr>
      <w:tr w:rsidR="006D1F6D" w:rsidRPr="000315A8" w14:paraId="3F810912" w14:textId="77777777" w:rsidTr="003E5ABB">
        <w:tc>
          <w:tcPr>
            <w:tcW w:w="0" w:type="auto"/>
            <w:hideMark/>
          </w:tcPr>
          <w:p w14:paraId="76D2B36F"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Grupo III</w:t>
            </w:r>
          </w:p>
        </w:tc>
        <w:tc>
          <w:tcPr>
            <w:tcW w:w="0" w:type="auto"/>
            <w:hideMark/>
          </w:tcPr>
          <w:p w14:paraId="0C3A9C0B" w14:textId="77777777" w:rsidR="006D1F6D" w:rsidRPr="000315A8" w:rsidRDefault="006D1F6D" w:rsidP="006D1F6D">
            <w:pPr>
              <w:widowControl/>
              <w:autoSpaceDE/>
              <w:autoSpaceDN/>
              <w:spacing w:after="150"/>
              <w:jc w:val="center"/>
              <w:rPr>
                <w:rFonts w:ascii="Arial" w:eastAsia="Times New Roman" w:hAnsi="Arial" w:cs="Arial"/>
                <w:sz w:val="23"/>
                <w:szCs w:val="23"/>
                <w:lang w:val="es-CO" w:eastAsia="es-CO"/>
              </w:rPr>
            </w:pPr>
            <w:r w:rsidRPr="000315A8">
              <w:rPr>
                <w:rFonts w:ascii="Arial" w:eastAsia="Times New Roman" w:hAnsi="Arial" w:cs="Arial"/>
                <w:sz w:val="23"/>
                <w:szCs w:val="23"/>
                <w:lang w:val="es-CO" w:eastAsia="es-CO"/>
              </w:rPr>
              <w:t>De 1 hasta 100.000 SMLMV</w:t>
            </w:r>
          </w:p>
        </w:tc>
      </w:tr>
    </w:tbl>
    <w:p w14:paraId="2DADF153" w14:textId="77777777" w:rsidR="007B58BC" w:rsidRPr="000315A8" w:rsidRDefault="007B58BC" w:rsidP="0050105F">
      <w:pPr>
        <w:pStyle w:val="Textoindependiente"/>
        <w:jc w:val="both"/>
        <w:rPr>
          <w:rFonts w:ascii="Arial" w:hAnsi="Arial" w:cs="Arial"/>
          <w:sz w:val="22"/>
          <w:szCs w:val="22"/>
        </w:rPr>
      </w:pPr>
    </w:p>
    <w:p w14:paraId="050FB787"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Para deﬁnir en cada caso el valor a que hace referencia el presente numeral, la Superintendencia, según el grupo al que pertenezca la infracción, tendrá en cuenta los criterios a que se reﬁere el artículo 2.2.9.7.2 del presente decreto.</w:t>
      </w:r>
    </w:p>
    <w:p w14:paraId="72FA2639" w14:textId="77777777" w:rsidR="007B58BC" w:rsidRPr="000315A8" w:rsidRDefault="007B58BC" w:rsidP="0050105F">
      <w:pPr>
        <w:pStyle w:val="Textoindependiente"/>
        <w:jc w:val="both"/>
        <w:rPr>
          <w:rFonts w:ascii="Arial" w:hAnsi="Arial" w:cs="Arial"/>
          <w:sz w:val="22"/>
          <w:szCs w:val="22"/>
        </w:rPr>
      </w:pPr>
    </w:p>
    <w:p w14:paraId="01994967" w14:textId="77777777" w:rsidR="007B58BC" w:rsidRPr="000315A8" w:rsidRDefault="0067285D" w:rsidP="0050105F">
      <w:pPr>
        <w:pStyle w:val="Prrafodelista"/>
        <w:numPr>
          <w:ilvl w:val="0"/>
          <w:numId w:val="19"/>
        </w:numPr>
        <w:tabs>
          <w:tab w:val="left" w:pos="389"/>
        </w:tabs>
        <w:ind w:left="0" w:firstLine="0"/>
        <w:jc w:val="both"/>
        <w:rPr>
          <w:rFonts w:ascii="Arial" w:hAnsi="Arial" w:cs="Arial"/>
        </w:rPr>
      </w:pPr>
      <w:r w:rsidRPr="000315A8">
        <w:rPr>
          <w:rFonts w:ascii="Arial" w:hAnsi="Arial" w:cs="Arial"/>
        </w:rPr>
        <w:t xml:space="preserve">En tercer lugar, para determinar el valor </w:t>
      </w:r>
      <w:r w:rsidRPr="000315A8">
        <w:rPr>
          <w:rFonts w:ascii="Arial" w:hAnsi="Arial" w:cs="Arial"/>
          <w:spacing w:val="-4"/>
        </w:rPr>
        <w:t>ﬁnal</w:t>
      </w:r>
      <w:r w:rsidRPr="000315A8">
        <w:rPr>
          <w:rFonts w:ascii="Arial" w:hAnsi="Arial" w:cs="Arial"/>
        </w:rPr>
        <w:t xml:space="preserve"> de la multa, el valor de referencia se podrá disminuir o aumentar de manera motivada, atendiendo a las circunstancias de atenuación y agravación descritas en el artículo 2.2.9.7.4 del presente decreto y dentro de los limites señalados en el artículo 2.2.9.7.5 del</w:t>
      </w:r>
      <w:r w:rsidRPr="06160630">
        <w:rPr>
          <w:rFonts w:ascii="Arial" w:hAnsi="Arial" w:cs="Arial"/>
        </w:rPr>
        <w:t xml:space="preserve"> </w:t>
      </w:r>
      <w:r w:rsidRPr="000315A8">
        <w:rPr>
          <w:rFonts w:ascii="Arial" w:hAnsi="Arial" w:cs="Arial"/>
        </w:rPr>
        <w:t>mismo.</w:t>
      </w:r>
    </w:p>
    <w:p w14:paraId="05C6C174" w14:textId="77777777" w:rsidR="007B58BC" w:rsidRPr="000315A8" w:rsidRDefault="007B58BC" w:rsidP="0050105F">
      <w:pPr>
        <w:pStyle w:val="Textoindependiente"/>
        <w:jc w:val="both"/>
        <w:rPr>
          <w:rFonts w:ascii="Arial" w:hAnsi="Arial" w:cs="Arial"/>
          <w:sz w:val="22"/>
          <w:szCs w:val="22"/>
        </w:rPr>
      </w:pPr>
    </w:p>
    <w:p w14:paraId="34F831B8" w14:textId="497B1FFF" w:rsidR="007B58BC" w:rsidRPr="000315A8" w:rsidRDefault="0067285D" w:rsidP="0050105F">
      <w:pPr>
        <w:tabs>
          <w:tab w:val="left" w:pos="1295"/>
        </w:tabs>
        <w:jc w:val="both"/>
        <w:rPr>
          <w:rFonts w:ascii="Arial" w:hAnsi="Arial" w:cs="Arial"/>
        </w:rPr>
      </w:pPr>
      <w:r w:rsidRPr="000315A8">
        <w:rPr>
          <w:rFonts w:ascii="Arial" w:hAnsi="Arial" w:cs="Arial"/>
        </w:rPr>
        <w:t>ARTÍCULO</w:t>
      </w:r>
      <w:r w:rsidR="6C233854" w:rsidRPr="000315A8">
        <w:rPr>
          <w:rFonts w:ascii="Arial" w:hAnsi="Arial" w:cs="Arial"/>
        </w:rPr>
        <w:t xml:space="preserve"> </w:t>
      </w:r>
      <w:r w:rsidRPr="000315A8">
        <w:rPr>
          <w:rFonts w:ascii="Arial" w:hAnsi="Arial" w:cs="Arial"/>
        </w:rPr>
        <w:tab/>
        <w:t>2.2.9.7.4. Circunstancias de atenuación y de agravación de la multa por infracciones relacionadas con el servicio Gas Combustible. La Superintendencia de Servicios Públicos Domiciliarios evaluara las siguientes circunstancias de atenuación y agravación de la multa, por infracciones relacionadas con el servicio de Gas Combustible, según resulten</w:t>
      </w:r>
      <w:r w:rsidRPr="000315A8">
        <w:rPr>
          <w:rFonts w:ascii="Arial" w:hAnsi="Arial" w:cs="Arial"/>
          <w:spacing w:val="-12"/>
        </w:rPr>
        <w:t xml:space="preserve"> </w:t>
      </w:r>
      <w:r w:rsidRPr="000315A8">
        <w:rPr>
          <w:rFonts w:ascii="Arial" w:hAnsi="Arial" w:cs="Arial"/>
        </w:rPr>
        <w:t>procedentes:</w:t>
      </w:r>
    </w:p>
    <w:p w14:paraId="58A7FA3D" w14:textId="77777777" w:rsidR="007B58BC" w:rsidRPr="000315A8" w:rsidRDefault="007B58BC" w:rsidP="0050105F">
      <w:pPr>
        <w:pStyle w:val="Textoindependiente"/>
        <w:jc w:val="both"/>
        <w:rPr>
          <w:rFonts w:ascii="Arial" w:hAnsi="Arial" w:cs="Arial"/>
          <w:sz w:val="22"/>
          <w:szCs w:val="22"/>
        </w:rPr>
      </w:pPr>
    </w:p>
    <w:p w14:paraId="3F37E641" w14:textId="77777777" w:rsidR="007B58BC" w:rsidRPr="000315A8" w:rsidRDefault="0067285D" w:rsidP="0050105F">
      <w:pPr>
        <w:pStyle w:val="Textoindependiente"/>
        <w:jc w:val="both"/>
        <w:rPr>
          <w:rFonts w:ascii="Arial" w:hAnsi="Arial" w:cs="Arial"/>
          <w:sz w:val="22"/>
          <w:szCs w:val="22"/>
        </w:rPr>
      </w:pPr>
      <w:r w:rsidRPr="000315A8">
        <w:rPr>
          <w:rFonts w:ascii="Arial" w:hAnsi="Arial" w:cs="Arial"/>
          <w:sz w:val="22"/>
          <w:szCs w:val="22"/>
        </w:rPr>
        <w:t>Causales de agravación.</w:t>
      </w:r>
    </w:p>
    <w:p w14:paraId="4CE7B666" w14:textId="77777777" w:rsidR="007B58BC" w:rsidRPr="000315A8" w:rsidRDefault="007B58BC" w:rsidP="0050105F">
      <w:pPr>
        <w:pStyle w:val="Textoindependiente"/>
        <w:jc w:val="both"/>
        <w:rPr>
          <w:rFonts w:ascii="Arial" w:hAnsi="Arial" w:cs="Arial"/>
          <w:sz w:val="22"/>
          <w:szCs w:val="22"/>
        </w:rPr>
      </w:pPr>
    </w:p>
    <w:p w14:paraId="704D57D2" w14:textId="77777777" w:rsidR="007B58BC" w:rsidRPr="000315A8" w:rsidRDefault="0067285D" w:rsidP="00E05C2A">
      <w:pPr>
        <w:pStyle w:val="Prrafodelista"/>
        <w:numPr>
          <w:ilvl w:val="0"/>
          <w:numId w:val="18"/>
        </w:numPr>
        <w:tabs>
          <w:tab w:val="left" w:pos="309"/>
        </w:tabs>
        <w:jc w:val="both"/>
        <w:rPr>
          <w:rFonts w:ascii="Arial" w:hAnsi="Arial" w:cs="Arial"/>
        </w:rPr>
      </w:pPr>
      <w:r w:rsidRPr="000315A8">
        <w:rPr>
          <w:rFonts w:ascii="Arial" w:hAnsi="Arial" w:cs="Arial"/>
        </w:rPr>
        <w:t>Reincidencia del infractor en la comisión de la</w:t>
      </w:r>
      <w:r w:rsidRPr="000315A8">
        <w:rPr>
          <w:rFonts w:ascii="Arial" w:hAnsi="Arial" w:cs="Arial"/>
          <w:spacing w:val="-3"/>
        </w:rPr>
        <w:t xml:space="preserve"> </w:t>
      </w:r>
      <w:r w:rsidRPr="000315A8">
        <w:rPr>
          <w:rFonts w:ascii="Arial" w:hAnsi="Arial" w:cs="Arial"/>
        </w:rPr>
        <w:t>conducta.</w:t>
      </w:r>
    </w:p>
    <w:p w14:paraId="0C59461F" w14:textId="77777777" w:rsidR="007B58BC" w:rsidRPr="000315A8" w:rsidRDefault="007B58BC" w:rsidP="00053573">
      <w:pPr>
        <w:pStyle w:val="Textoindependiente"/>
        <w:jc w:val="both"/>
        <w:rPr>
          <w:rFonts w:ascii="Arial" w:hAnsi="Arial" w:cs="Arial"/>
          <w:sz w:val="22"/>
          <w:szCs w:val="22"/>
        </w:rPr>
      </w:pPr>
    </w:p>
    <w:p w14:paraId="57E3DB91" w14:textId="77777777" w:rsidR="007B58BC" w:rsidRPr="000315A8" w:rsidRDefault="0067285D" w:rsidP="00FA565F">
      <w:pPr>
        <w:pStyle w:val="Prrafodelista"/>
        <w:numPr>
          <w:ilvl w:val="0"/>
          <w:numId w:val="18"/>
        </w:numPr>
        <w:tabs>
          <w:tab w:val="left" w:pos="349"/>
        </w:tabs>
        <w:ind w:left="0" w:firstLine="0"/>
        <w:jc w:val="both"/>
        <w:rPr>
          <w:rFonts w:ascii="Arial" w:hAnsi="Arial" w:cs="Arial"/>
        </w:rPr>
      </w:pPr>
      <w:r w:rsidRPr="000315A8">
        <w:rPr>
          <w:rFonts w:ascii="Arial" w:hAnsi="Arial" w:cs="Arial"/>
        </w:rPr>
        <w:t xml:space="preserve">Existencia de antecedentes o renuencia del infractor en el cumplimiento de órdenes y/o compromisos </w:t>
      </w:r>
      <w:r w:rsidRPr="000315A8">
        <w:rPr>
          <w:rFonts w:ascii="Arial" w:hAnsi="Arial" w:cs="Arial"/>
          <w:spacing w:val="-3"/>
        </w:rPr>
        <w:t>ﬁjados</w:t>
      </w:r>
      <w:r w:rsidRPr="000315A8">
        <w:rPr>
          <w:rFonts w:ascii="Arial" w:hAnsi="Arial" w:cs="Arial"/>
        </w:rPr>
        <w:t xml:space="preserve"> por la Superintendencia de Servicios Públicos</w:t>
      </w:r>
      <w:r w:rsidRPr="06160630">
        <w:rPr>
          <w:rFonts w:ascii="Arial" w:hAnsi="Arial" w:cs="Arial"/>
        </w:rPr>
        <w:t xml:space="preserve"> </w:t>
      </w:r>
      <w:r w:rsidRPr="000315A8">
        <w:rPr>
          <w:rFonts w:ascii="Arial" w:hAnsi="Arial" w:cs="Arial"/>
        </w:rPr>
        <w:t>Domiciliarios.</w:t>
      </w:r>
    </w:p>
    <w:p w14:paraId="39DF1DE0" w14:textId="77777777" w:rsidR="007B58BC" w:rsidRPr="000315A8" w:rsidRDefault="007B58BC" w:rsidP="00FA565F">
      <w:pPr>
        <w:pStyle w:val="Textoindependiente"/>
        <w:jc w:val="both"/>
        <w:rPr>
          <w:rFonts w:ascii="Arial" w:hAnsi="Arial" w:cs="Arial"/>
          <w:sz w:val="22"/>
          <w:szCs w:val="22"/>
        </w:rPr>
      </w:pPr>
    </w:p>
    <w:p w14:paraId="3F89DDA9"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Causales de atenuación.</w:t>
      </w:r>
    </w:p>
    <w:p w14:paraId="31B065F8" w14:textId="77777777" w:rsidR="007B58BC" w:rsidRPr="000315A8" w:rsidRDefault="007B58BC" w:rsidP="00FA565F">
      <w:pPr>
        <w:pStyle w:val="Textoindependiente"/>
        <w:jc w:val="both"/>
        <w:rPr>
          <w:rFonts w:ascii="Arial" w:hAnsi="Arial" w:cs="Arial"/>
          <w:sz w:val="22"/>
          <w:szCs w:val="22"/>
        </w:rPr>
      </w:pPr>
    </w:p>
    <w:p w14:paraId="5744ABA4" w14:textId="77777777" w:rsidR="007B58BC" w:rsidRPr="000315A8" w:rsidRDefault="0067285D" w:rsidP="00FA565F">
      <w:pPr>
        <w:pStyle w:val="Prrafodelista"/>
        <w:numPr>
          <w:ilvl w:val="0"/>
          <w:numId w:val="18"/>
        </w:numPr>
        <w:tabs>
          <w:tab w:val="left" w:pos="389"/>
        </w:tabs>
        <w:ind w:left="0" w:firstLine="0"/>
        <w:jc w:val="both"/>
        <w:rPr>
          <w:rFonts w:ascii="Arial" w:hAnsi="Arial" w:cs="Arial"/>
        </w:rPr>
      </w:pPr>
      <w:r w:rsidRPr="000315A8">
        <w:rPr>
          <w:rFonts w:ascii="Arial" w:hAnsi="Arial" w:cs="Arial"/>
        </w:rPr>
        <w:t>Colaboración</w:t>
      </w:r>
      <w:r w:rsidRPr="000315A8">
        <w:rPr>
          <w:rFonts w:ascii="Arial" w:hAnsi="Arial" w:cs="Arial"/>
          <w:spacing w:val="-5"/>
        </w:rPr>
        <w:t xml:space="preserve"> </w:t>
      </w:r>
      <w:r w:rsidRPr="000315A8">
        <w:rPr>
          <w:rFonts w:ascii="Arial" w:hAnsi="Arial" w:cs="Arial"/>
        </w:rPr>
        <w:t>con</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Superintendencia</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Servicios</w:t>
      </w:r>
      <w:r w:rsidRPr="000315A8">
        <w:rPr>
          <w:rFonts w:ascii="Arial" w:hAnsi="Arial" w:cs="Arial"/>
          <w:spacing w:val="-4"/>
        </w:rPr>
        <w:t xml:space="preserve"> </w:t>
      </w:r>
      <w:r w:rsidRPr="000315A8">
        <w:rPr>
          <w:rFonts w:ascii="Arial" w:hAnsi="Arial" w:cs="Arial"/>
        </w:rPr>
        <w:t>Públicos</w:t>
      </w:r>
      <w:r w:rsidRPr="000315A8">
        <w:rPr>
          <w:rFonts w:ascii="Arial" w:hAnsi="Arial" w:cs="Arial"/>
          <w:spacing w:val="-5"/>
        </w:rPr>
        <w:t xml:space="preserve"> </w:t>
      </w:r>
      <w:r w:rsidRPr="000315A8">
        <w:rPr>
          <w:rFonts w:ascii="Arial" w:hAnsi="Arial" w:cs="Arial"/>
        </w:rPr>
        <w:t>Domiciliarios</w:t>
      </w:r>
      <w:r w:rsidRPr="000315A8">
        <w:rPr>
          <w:rFonts w:ascii="Arial" w:hAnsi="Arial" w:cs="Arial"/>
          <w:spacing w:val="-3"/>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la</w:t>
      </w:r>
      <w:r w:rsidRPr="000315A8">
        <w:rPr>
          <w:rFonts w:ascii="Arial" w:hAnsi="Arial" w:cs="Arial"/>
          <w:spacing w:val="-4"/>
        </w:rPr>
        <w:t xml:space="preserve"> </w:t>
      </w:r>
      <w:r w:rsidRPr="000315A8">
        <w:rPr>
          <w:rFonts w:ascii="Arial" w:hAnsi="Arial" w:cs="Arial"/>
        </w:rPr>
        <w:t>veriﬁcación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hechos</w:t>
      </w:r>
      <w:r w:rsidRPr="000315A8">
        <w:rPr>
          <w:rFonts w:ascii="Arial" w:hAnsi="Arial" w:cs="Arial"/>
          <w:spacing w:val="-5"/>
        </w:rPr>
        <w:t xml:space="preserve"> </w:t>
      </w:r>
      <w:r w:rsidRPr="000315A8">
        <w:rPr>
          <w:rFonts w:ascii="Arial" w:hAnsi="Arial" w:cs="Arial"/>
        </w:rPr>
        <w:t>materia</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investigación,</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 xml:space="preserve">el reconocimiento de la conducta antijurídica, así como en el suministro de información y pruebas que permitan la demostración de la infracción. Para evaluar esta causal de atenuación, se </w:t>
      </w:r>
      <w:r w:rsidRPr="000315A8">
        <w:rPr>
          <w:rFonts w:ascii="Arial" w:hAnsi="Arial" w:cs="Arial"/>
          <w:spacing w:val="-9"/>
        </w:rPr>
        <w:t>considerara</w:t>
      </w:r>
      <w:r w:rsidRPr="000315A8">
        <w:rPr>
          <w:rFonts w:ascii="Arial" w:hAnsi="Arial" w:cs="Arial"/>
        </w:rPr>
        <w:t xml:space="preserve"> la etapa procesal en la cual el infractor realizó la colaboración, así como la conducencia, pertinencia y utilidad de las pruebas que se</w:t>
      </w:r>
      <w:r w:rsidRPr="06160630">
        <w:rPr>
          <w:rFonts w:ascii="Arial" w:hAnsi="Arial" w:cs="Arial"/>
        </w:rPr>
        <w:t xml:space="preserve"> </w:t>
      </w:r>
      <w:r w:rsidRPr="000315A8">
        <w:rPr>
          <w:rFonts w:ascii="Arial" w:hAnsi="Arial" w:cs="Arial"/>
        </w:rPr>
        <w:t>suministren.</w:t>
      </w:r>
    </w:p>
    <w:p w14:paraId="7F14E862" w14:textId="77777777" w:rsidR="00FA565F" w:rsidRPr="000315A8" w:rsidRDefault="00FA565F" w:rsidP="00FA565F">
      <w:pPr>
        <w:pStyle w:val="Prrafodelista"/>
        <w:tabs>
          <w:tab w:val="left" w:pos="389"/>
        </w:tabs>
        <w:ind w:left="0"/>
        <w:jc w:val="both"/>
        <w:rPr>
          <w:rFonts w:ascii="Arial" w:hAnsi="Arial" w:cs="Arial"/>
        </w:rPr>
      </w:pPr>
    </w:p>
    <w:p w14:paraId="00799689" w14:textId="77777777" w:rsidR="007B58BC" w:rsidRPr="000315A8" w:rsidRDefault="0067285D" w:rsidP="00FA565F">
      <w:pPr>
        <w:pStyle w:val="Prrafodelista"/>
        <w:numPr>
          <w:ilvl w:val="0"/>
          <w:numId w:val="18"/>
        </w:numPr>
        <w:tabs>
          <w:tab w:val="left" w:pos="394"/>
        </w:tabs>
        <w:ind w:left="0" w:firstLine="0"/>
        <w:jc w:val="both"/>
        <w:rPr>
          <w:rFonts w:ascii="Arial" w:hAnsi="Arial" w:cs="Arial"/>
        </w:rPr>
      </w:pPr>
      <w:r w:rsidRPr="000315A8">
        <w:rPr>
          <w:rFonts w:ascii="Arial" w:hAnsi="Arial" w:cs="Arial"/>
        </w:rPr>
        <w:t>La</w:t>
      </w:r>
      <w:r w:rsidRPr="000315A8">
        <w:rPr>
          <w:rFonts w:ascii="Arial" w:hAnsi="Arial" w:cs="Arial"/>
          <w:spacing w:val="-3"/>
        </w:rPr>
        <w:t xml:space="preserve"> </w:t>
      </w:r>
      <w:r w:rsidRPr="000315A8">
        <w:rPr>
          <w:rFonts w:ascii="Arial" w:hAnsi="Arial" w:cs="Arial"/>
        </w:rPr>
        <w:t>adopción</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medidas</w:t>
      </w:r>
      <w:r w:rsidRPr="000315A8">
        <w:rPr>
          <w:rFonts w:ascii="Arial" w:hAnsi="Arial" w:cs="Arial"/>
          <w:spacing w:val="-4"/>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parte</w:t>
      </w:r>
      <w:r w:rsidRPr="000315A8">
        <w:rPr>
          <w:rFonts w:ascii="Arial" w:hAnsi="Arial" w:cs="Arial"/>
          <w:spacing w:val="-4"/>
        </w:rPr>
        <w:t xml:space="preserve"> </w:t>
      </w:r>
      <w:r w:rsidRPr="000315A8">
        <w:rPr>
          <w:rFonts w:ascii="Arial" w:hAnsi="Arial" w:cs="Arial"/>
        </w:rPr>
        <w:t>del</w:t>
      </w:r>
      <w:r w:rsidRPr="000315A8">
        <w:rPr>
          <w:rFonts w:ascii="Arial" w:hAnsi="Arial" w:cs="Arial"/>
          <w:spacing w:val="-4"/>
        </w:rPr>
        <w:t xml:space="preserve"> </w:t>
      </w:r>
      <w:r w:rsidRPr="000315A8">
        <w:rPr>
          <w:rFonts w:ascii="Arial" w:hAnsi="Arial" w:cs="Arial"/>
        </w:rPr>
        <w:t>infractor</w:t>
      </w:r>
      <w:r w:rsidRPr="000315A8">
        <w:rPr>
          <w:rFonts w:ascii="Arial" w:hAnsi="Arial" w:cs="Arial"/>
          <w:spacing w:val="-3"/>
        </w:rPr>
        <w:t xml:space="preserve"> </w:t>
      </w:r>
      <w:r w:rsidRPr="000315A8">
        <w:rPr>
          <w:rFonts w:ascii="Arial" w:hAnsi="Arial" w:cs="Arial"/>
        </w:rPr>
        <w:t>incluso</w:t>
      </w:r>
      <w:r w:rsidRPr="000315A8">
        <w:rPr>
          <w:rFonts w:ascii="Arial" w:hAnsi="Arial" w:cs="Arial"/>
          <w:spacing w:val="-3"/>
        </w:rPr>
        <w:t xml:space="preserve"> </w:t>
      </w:r>
      <w:r w:rsidRPr="000315A8">
        <w:rPr>
          <w:rFonts w:ascii="Arial" w:hAnsi="Arial" w:cs="Arial"/>
        </w:rPr>
        <w:t>después</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iniciada</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actuación</w:t>
      </w:r>
      <w:r w:rsidRPr="000315A8">
        <w:rPr>
          <w:rFonts w:ascii="Arial" w:hAnsi="Arial" w:cs="Arial"/>
          <w:spacing w:val="-4"/>
        </w:rPr>
        <w:t xml:space="preserve"> </w:t>
      </w:r>
      <w:r w:rsidRPr="000315A8">
        <w:rPr>
          <w:rFonts w:ascii="Arial" w:hAnsi="Arial" w:cs="Arial"/>
        </w:rPr>
        <w:t>administrativa</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hasta</w:t>
      </w:r>
      <w:r w:rsidRPr="000315A8">
        <w:rPr>
          <w:rFonts w:ascii="Arial" w:hAnsi="Arial" w:cs="Arial"/>
          <w:spacing w:val="-4"/>
        </w:rPr>
        <w:t xml:space="preserve"> </w:t>
      </w:r>
      <w:r w:rsidRPr="000315A8">
        <w:rPr>
          <w:rFonts w:ascii="Arial" w:hAnsi="Arial" w:cs="Arial"/>
        </w:rPr>
        <w:t>antes</w:t>
      </w:r>
      <w:r w:rsidRPr="000315A8">
        <w:rPr>
          <w:rFonts w:ascii="Arial" w:hAnsi="Arial" w:cs="Arial"/>
          <w:spacing w:val="-4"/>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decisión</w:t>
      </w:r>
      <w:r w:rsidRPr="000315A8">
        <w:rPr>
          <w:rFonts w:ascii="Arial" w:hAnsi="Arial" w:cs="Arial"/>
          <w:spacing w:val="-4"/>
        </w:rPr>
        <w:t xml:space="preserve"> </w:t>
      </w:r>
      <w:r w:rsidRPr="000315A8">
        <w:rPr>
          <w:rFonts w:ascii="Arial" w:hAnsi="Arial" w:cs="Arial"/>
        </w:rPr>
        <w:t xml:space="preserve">en </w:t>
      </w:r>
      <w:r w:rsidRPr="000315A8">
        <w:rPr>
          <w:rFonts w:ascii="Arial" w:hAnsi="Arial" w:cs="Arial"/>
          <w:spacing w:val="-24"/>
        </w:rPr>
        <w:t>ﬁrme</w:t>
      </w:r>
      <w:r w:rsidRPr="000315A8">
        <w:rPr>
          <w:rFonts w:ascii="Arial" w:hAnsi="Arial" w:cs="Arial"/>
        </w:rPr>
        <w:t>, para reparar los perjuicios que la infracción haya causado a los usuarios y a los demás agentes</w:t>
      </w:r>
      <w:r w:rsidRPr="06160630">
        <w:rPr>
          <w:rFonts w:ascii="Arial" w:hAnsi="Arial" w:cs="Arial"/>
        </w:rPr>
        <w:t xml:space="preserve"> </w:t>
      </w:r>
      <w:r w:rsidRPr="000315A8">
        <w:rPr>
          <w:rFonts w:ascii="Arial" w:hAnsi="Arial" w:cs="Arial"/>
        </w:rPr>
        <w:t>afectados.</w:t>
      </w:r>
    </w:p>
    <w:p w14:paraId="73E5A320" w14:textId="77777777" w:rsidR="007B58BC" w:rsidRPr="000315A8" w:rsidRDefault="007B58BC" w:rsidP="00FA565F">
      <w:pPr>
        <w:pStyle w:val="Textoindependiente"/>
        <w:jc w:val="both"/>
        <w:rPr>
          <w:rFonts w:ascii="Arial" w:hAnsi="Arial" w:cs="Arial"/>
          <w:sz w:val="22"/>
          <w:szCs w:val="22"/>
        </w:rPr>
      </w:pPr>
    </w:p>
    <w:p w14:paraId="4BAFE887"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Otras causales de agravación o atenuación.</w:t>
      </w:r>
    </w:p>
    <w:p w14:paraId="42BE19B4" w14:textId="77777777" w:rsidR="007B58BC" w:rsidRPr="000315A8" w:rsidRDefault="007B58BC" w:rsidP="00FA565F">
      <w:pPr>
        <w:pStyle w:val="Textoindependiente"/>
        <w:jc w:val="both"/>
        <w:rPr>
          <w:rFonts w:ascii="Arial" w:hAnsi="Arial" w:cs="Arial"/>
          <w:sz w:val="22"/>
          <w:szCs w:val="22"/>
        </w:rPr>
      </w:pPr>
    </w:p>
    <w:p w14:paraId="11ECF293" w14:textId="77777777" w:rsidR="007B58BC" w:rsidRPr="000315A8" w:rsidRDefault="0067285D" w:rsidP="00FA565F">
      <w:pPr>
        <w:pStyle w:val="Prrafodelista"/>
        <w:numPr>
          <w:ilvl w:val="0"/>
          <w:numId w:val="18"/>
        </w:numPr>
        <w:tabs>
          <w:tab w:val="left" w:pos="354"/>
        </w:tabs>
        <w:ind w:left="0" w:firstLine="0"/>
        <w:jc w:val="both"/>
        <w:rPr>
          <w:rFonts w:ascii="Arial" w:hAnsi="Arial" w:cs="Arial"/>
        </w:rPr>
      </w:pPr>
      <w:r w:rsidRPr="000315A8">
        <w:rPr>
          <w:rFonts w:ascii="Arial" w:hAnsi="Arial" w:cs="Arial"/>
        </w:rPr>
        <w:t xml:space="preserve">Para el caso </w:t>
      </w:r>
      <w:r w:rsidRPr="000315A8">
        <w:rPr>
          <w:rFonts w:ascii="Arial" w:hAnsi="Arial" w:cs="Arial"/>
          <w:spacing w:val="-5"/>
        </w:rPr>
        <w:t>especíﬁco</w:t>
      </w:r>
      <w:r w:rsidRPr="000315A8">
        <w:rPr>
          <w:rFonts w:ascii="Arial" w:hAnsi="Arial" w:cs="Arial"/>
        </w:rPr>
        <w:t xml:space="preserve"> de las personas naturales se valorara como causal de agravación o atenuación, según corresponda, el grado de participación de la persona implicada en la conducta</w:t>
      </w:r>
      <w:r w:rsidRPr="06160630">
        <w:rPr>
          <w:rFonts w:ascii="Arial" w:hAnsi="Arial" w:cs="Arial"/>
        </w:rPr>
        <w:t xml:space="preserve"> </w:t>
      </w:r>
      <w:r w:rsidRPr="000315A8">
        <w:rPr>
          <w:rFonts w:ascii="Arial" w:hAnsi="Arial" w:cs="Arial"/>
        </w:rPr>
        <w:t>infractora.</w:t>
      </w:r>
    </w:p>
    <w:p w14:paraId="2D44871C" w14:textId="77777777" w:rsidR="007B58BC" w:rsidRPr="000315A8" w:rsidRDefault="007B58BC" w:rsidP="00FA565F">
      <w:pPr>
        <w:pStyle w:val="Textoindependiente"/>
        <w:jc w:val="both"/>
        <w:rPr>
          <w:rFonts w:ascii="Arial" w:hAnsi="Arial" w:cs="Arial"/>
          <w:sz w:val="22"/>
          <w:szCs w:val="22"/>
        </w:rPr>
      </w:pPr>
    </w:p>
    <w:p w14:paraId="390018BC" w14:textId="77777777" w:rsidR="007B58BC" w:rsidRPr="000315A8" w:rsidRDefault="0067285D" w:rsidP="00FA565F">
      <w:pPr>
        <w:pStyle w:val="Prrafodelista"/>
        <w:numPr>
          <w:ilvl w:val="0"/>
          <w:numId w:val="18"/>
        </w:numPr>
        <w:tabs>
          <w:tab w:val="left" w:pos="394"/>
        </w:tabs>
        <w:ind w:left="284" w:hanging="284"/>
        <w:jc w:val="both"/>
        <w:rPr>
          <w:rFonts w:ascii="Arial" w:hAnsi="Arial" w:cs="Arial"/>
        </w:rPr>
      </w:pPr>
      <w:r w:rsidRPr="000315A8">
        <w:rPr>
          <w:rFonts w:ascii="Arial" w:hAnsi="Arial" w:cs="Arial"/>
        </w:rPr>
        <w:t>Las demás establecidas en el Código de Procedimiento Administrativo y de lo Contencioso</w:t>
      </w:r>
      <w:r w:rsidRPr="000315A8">
        <w:rPr>
          <w:rFonts w:ascii="Arial" w:hAnsi="Arial" w:cs="Arial"/>
          <w:spacing w:val="-20"/>
        </w:rPr>
        <w:t xml:space="preserve"> </w:t>
      </w:r>
      <w:r w:rsidRPr="000315A8">
        <w:rPr>
          <w:rFonts w:ascii="Arial" w:hAnsi="Arial" w:cs="Arial"/>
        </w:rPr>
        <w:t>Administrativo.</w:t>
      </w:r>
    </w:p>
    <w:p w14:paraId="4A7458B7" w14:textId="77777777" w:rsidR="007B58BC" w:rsidRPr="000315A8" w:rsidRDefault="007B58BC" w:rsidP="00FA565F">
      <w:pPr>
        <w:pStyle w:val="Textoindependiente"/>
        <w:jc w:val="both"/>
        <w:rPr>
          <w:rFonts w:ascii="Arial" w:hAnsi="Arial" w:cs="Arial"/>
          <w:sz w:val="22"/>
          <w:szCs w:val="22"/>
        </w:rPr>
      </w:pPr>
    </w:p>
    <w:p w14:paraId="6C7C3B52" w14:textId="46A347D5" w:rsidR="007B58BC" w:rsidRPr="000315A8" w:rsidRDefault="0067285D" w:rsidP="00FA565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7EB75F6" w:rsidRPr="000315A8">
        <w:rPr>
          <w:rFonts w:ascii="Arial" w:hAnsi="Arial" w:cs="Arial"/>
          <w:sz w:val="22"/>
          <w:szCs w:val="22"/>
        </w:rPr>
        <w:t xml:space="preserve"> </w:t>
      </w:r>
      <w:r w:rsidRPr="000315A8">
        <w:rPr>
          <w:rFonts w:ascii="Arial" w:hAnsi="Arial" w:cs="Arial"/>
          <w:sz w:val="22"/>
          <w:szCs w:val="22"/>
        </w:rPr>
        <w:tab/>
        <w:t xml:space="preserve">2.2.9.7.5. Proporcionalidad y razonabilidad de la sanción por infracciones relacionadas con el servicio de Gas Combustible en atención a la capacidad económica del infractor. Con el propósito de no poner en riesgo la prestación, calidad, continuidad y </w:t>
      </w:r>
      <w:r w:rsidRPr="000315A8">
        <w:rPr>
          <w:rFonts w:ascii="Arial" w:hAnsi="Arial" w:cs="Arial"/>
          <w:spacing w:val="-3"/>
          <w:sz w:val="22"/>
          <w:szCs w:val="22"/>
        </w:rPr>
        <w:t>eﬁciencia</w:t>
      </w:r>
      <w:r w:rsidRPr="000315A8">
        <w:rPr>
          <w:rFonts w:ascii="Arial" w:hAnsi="Arial" w:cs="Arial"/>
          <w:sz w:val="22"/>
          <w:szCs w:val="22"/>
        </w:rPr>
        <w:t xml:space="preserve"> en la prestación del servicio público de Gas Combustible, la Superintendencia de Servicios Públicos Domiciliarios graduara y calculara la multa atendiendo la capacidad económica del</w:t>
      </w:r>
      <w:r w:rsidRPr="06160630">
        <w:rPr>
          <w:rFonts w:ascii="Arial" w:hAnsi="Arial" w:cs="Arial"/>
          <w:sz w:val="22"/>
          <w:szCs w:val="22"/>
        </w:rPr>
        <w:t xml:space="preserve"> </w:t>
      </w:r>
      <w:r w:rsidRPr="000315A8">
        <w:rPr>
          <w:rFonts w:ascii="Arial" w:hAnsi="Arial" w:cs="Arial"/>
          <w:sz w:val="22"/>
          <w:szCs w:val="22"/>
        </w:rPr>
        <w:t>infractor.</w:t>
      </w:r>
    </w:p>
    <w:p w14:paraId="1B9179C8" w14:textId="77777777" w:rsidR="007B58BC" w:rsidRPr="000315A8" w:rsidRDefault="007B58BC" w:rsidP="00FA565F">
      <w:pPr>
        <w:pStyle w:val="Textoindependiente"/>
        <w:jc w:val="both"/>
        <w:rPr>
          <w:rFonts w:ascii="Arial" w:hAnsi="Arial" w:cs="Arial"/>
          <w:sz w:val="22"/>
          <w:szCs w:val="22"/>
        </w:rPr>
      </w:pPr>
    </w:p>
    <w:p w14:paraId="36F9BAE8"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Para medir la capacidad económica del infractor se tendrá en cuenta el promedio de los ingresos brutos del infractor en los tres (3) años ﬁscales inmediatamente anteriores a la imposición de la sanción.</w:t>
      </w:r>
    </w:p>
    <w:p w14:paraId="5CC674F5" w14:textId="77777777" w:rsidR="007B58BC" w:rsidRPr="000315A8" w:rsidRDefault="007B58BC" w:rsidP="00FA565F">
      <w:pPr>
        <w:pStyle w:val="Textoindependiente"/>
        <w:jc w:val="both"/>
        <w:rPr>
          <w:rFonts w:ascii="Arial" w:hAnsi="Arial" w:cs="Arial"/>
          <w:sz w:val="22"/>
          <w:szCs w:val="22"/>
        </w:rPr>
      </w:pPr>
    </w:p>
    <w:p w14:paraId="4481B704"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El valor ﬁnal de la multa no podrá ser inferior a los beneﬁcios económicos producto de la infracción, salvo en aquellos casos en los que el infractor pruebe en el transcurso de la actuación administrativa que se adoptaron medidas que reparen los perjuicios que la infracción haya causado a los usuarios y a los demás agentes afectados.</w:t>
      </w:r>
    </w:p>
    <w:p w14:paraId="0551014D" w14:textId="77777777" w:rsidR="007B58BC" w:rsidRPr="000315A8" w:rsidRDefault="007B58BC" w:rsidP="00FA565F">
      <w:pPr>
        <w:pStyle w:val="Textoindependiente"/>
        <w:jc w:val="both"/>
        <w:rPr>
          <w:rFonts w:ascii="Arial" w:hAnsi="Arial" w:cs="Arial"/>
          <w:sz w:val="22"/>
          <w:szCs w:val="22"/>
        </w:rPr>
      </w:pPr>
    </w:p>
    <w:p w14:paraId="0FAB99B4"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De acuerdo con el artículo 81.2 de la Ley 142 de 1994, el valor ﬁnal de la multa no podrá superar el monto de cien mil (100.000) salarios mínimos mensuales legales vigentes, ni poner al infractor injustiﬁcadamente en causal de toma de posesión o de disolución previstas por la ley.</w:t>
      </w:r>
    </w:p>
    <w:p w14:paraId="00A49544" w14:textId="77777777" w:rsidR="007B58BC" w:rsidRPr="000315A8" w:rsidRDefault="007B58BC" w:rsidP="00FA565F">
      <w:pPr>
        <w:pStyle w:val="Textoindependiente"/>
        <w:jc w:val="both"/>
        <w:rPr>
          <w:rFonts w:ascii="Arial" w:hAnsi="Arial" w:cs="Arial"/>
          <w:sz w:val="22"/>
          <w:szCs w:val="22"/>
        </w:rPr>
      </w:pPr>
    </w:p>
    <w:p w14:paraId="44FEF5D2" w14:textId="77777777" w:rsidR="007B58BC" w:rsidRPr="000315A8" w:rsidRDefault="0067285D" w:rsidP="00FA565F">
      <w:pPr>
        <w:pStyle w:val="Textoindependiente"/>
        <w:jc w:val="both"/>
        <w:rPr>
          <w:rFonts w:ascii="Arial" w:hAnsi="Arial" w:cs="Arial"/>
          <w:sz w:val="22"/>
          <w:szCs w:val="22"/>
        </w:rPr>
      </w:pPr>
      <w:r w:rsidRPr="000315A8">
        <w:rPr>
          <w:rFonts w:ascii="Arial" w:hAnsi="Arial" w:cs="Arial"/>
          <w:sz w:val="22"/>
          <w:szCs w:val="22"/>
        </w:rPr>
        <w:t xml:space="preserve">La Superintendencia de Servicios Públicos Domiciliarios motivara y </w:t>
      </w:r>
      <w:r w:rsidRPr="000315A8">
        <w:rPr>
          <w:rFonts w:ascii="Arial" w:hAnsi="Arial" w:cs="Arial"/>
          <w:spacing w:val="-5"/>
          <w:sz w:val="22"/>
          <w:szCs w:val="22"/>
        </w:rPr>
        <w:t>justiﬁcara</w:t>
      </w:r>
      <w:r w:rsidRPr="000315A8">
        <w:rPr>
          <w:rFonts w:ascii="Arial" w:hAnsi="Arial" w:cs="Arial"/>
          <w:sz w:val="22"/>
          <w:szCs w:val="22"/>
        </w:rPr>
        <w:t>, en cada caso, el cálculo del monto de la multa conforme a los criterios establecidos en el presente decreto, ateniendo a los principios de proporcionalidad y razonabilidad, especialmente cuando se aparte de decisiones previas sabré casos</w:t>
      </w:r>
      <w:r w:rsidRPr="06160630">
        <w:rPr>
          <w:rFonts w:ascii="Arial" w:hAnsi="Arial" w:cs="Arial"/>
          <w:sz w:val="22"/>
          <w:szCs w:val="22"/>
        </w:rPr>
        <w:t xml:space="preserve"> </w:t>
      </w:r>
      <w:r w:rsidRPr="000315A8">
        <w:rPr>
          <w:rFonts w:ascii="Arial" w:hAnsi="Arial" w:cs="Arial"/>
          <w:sz w:val="22"/>
          <w:szCs w:val="22"/>
        </w:rPr>
        <w:t>similares.</w:t>
      </w:r>
    </w:p>
    <w:p w14:paraId="3DD1D3DF" w14:textId="77777777" w:rsidR="007B58BC" w:rsidRPr="000315A8" w:rsidRDefault="007B58BC" w:rsidP="00FA565F">
      <w:pPr>
        <w:pStyle w:val="Textoindependiente"/>
        <w:jc w:val="both"/>
        <w:rPr>
          <w:rFonts w:ascii="Arial" w:hAnsi="Arial" w:cs="Arial"/>
          <w:sz w:val="22"/>
          <w:szCs w:val="22"/>
        </w:rPr>
      </w:pPr>
    </w:p>
    <w:p w14:paraId="35B9D825" w14:textId="279CB2E2" w:rsidR="007B58BC" w:rsidRPr="000315A8" w:rsidRDefault="0067285D" w:rsidP="00FA565F">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2F25548" w:rsidRPr="000315A8">
        <w:rPr>
          <w:rFonts w:ascii="Arial" w:hAnsi="Arial" w:cs="Arial"/>
          <w:sz w:val="22"/>
          <w:szCs w:val="22"/>
        </w:rPr>
        <w:t xml:space="preserve"> </w:t>
      </w:r>
      <w:r w:rsidRPr="000315A8">
        <w:rPr>
          <w:rFonts w:ascii="Arial" w:hAnsi="Arial" w:cs="Arial"/>
          <w:sz w:val="22"/>
          <w:szCs w:val="22"/>
        </w:rPr>
        <w:tab/>
        <w:t>2.2.9.7.6. Multas para personas naturales. La Superintendencia de Servicios Públicos Domiciliarios aplicará en lo pertinente la</w:t>
      </w:r>
      <w:r w:rsidRPr="000315A8">
        <w:rPr>
          <w:rFonts w:ascii="Arial" w:hAnsi="Arial" w:cs="Arial"/>
          <w:spacing w:val="-3"/>
          <w:sz w:val="22"/>
          <w:szCs w:val="22"/>
        </w:rPr>
        <w:t xml:space="preserve"> </w:t>
      </w:r>
      <w:r w:rsidRPr="000315A8">
        <w:rPr>
          <w:rFonts w:ascii="Arial" w:hAnsi="Arial" w:cs="Arial"/>
          <w:sz w:val="22"/>
          <w:szCs w:val="22"/>
        </w:rPr>
        <w:t>metodología</w:t>
      </w:r>
      <w:r w:rsidRPr="000315A8">
        <w:rPr>
          <w:rFonts w:ascii="Arial" w:hAnsi="Arial" w:cs="Arial"/>
          <w:spacing w:val="-4"/>
          <w:sz w:val="22"/>
          <w:szCs w:val="22"/>
        </w:rPr>
        <w:t xml:space="preserve"> </w:t>
      </w:r>
      <w:r w:rsidRPr="000315A8">
        <w:rPr>
          <w:rFonts w:ascii="Arial" w:hAnsi="Arial" w:cs="Arial"/>
          <w:sz w:val="22"/>
          <w:szCs w:val="22"/>
        </w:rPr>
        <w:t>establecida</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presente</w:t>
      </w:r>
      <w:r w:rsidRPr="000315A8">
        <w:rPr>
          <w:rFonts w:ascii="Arial" w:hAnsi="Arial" w:cs="Arial"/>
          <w:spacing w:val="-4"/>
          <w:sz w:val="22"/>
          <w:szCs w:val="22"/>
        </w:rPr>
        <w:t xml:space="preserve"> </w:t>
      </w:r>
      <w:r w:rsidRPr="000315A8">
        <w:rPr>
          <w:rFonts w:ascii="Arial" w:hAnsi="Arial" w:cs="Arial"/>
          <w:sz w:val="22"/>
          <w:szCs w:val="22"/>
        </w:rPr>
        <w:t>decreto</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determinar</w:t>
      </w:r>
      <w:r w:rsidRPr="000315A8">
        <w:rPr>
          <w:rFonts w:ascii="Arial" w:hAnsi="Arial" w:cs="Arial"/>
          <w:spacing w:val="-4"/>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monto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multa</w:t>
      </w:r>
      <w:r w:rsidRPr="000315A8">
        <w:rPr>
          <w:rFonts w:ascii="Arial" w:hAnsi="Arial" w:cs="Arial"/>
          <w:spacing w:val="-3"/>
          <w:sz w:val="22"/>
          <w:szCs w:val="22"/>
        </w:rPr>
        <w:t xml:space="preserve"> </w:t>
      </w:r>
      <w:r w:rsidRPr="000315A8">
        <w:rPr>
          <w:rFonts w:ascii="Arial" w:hAnsi="Arial" w:cs="Arial"/>
          <w:sz w:val="22"/>
          <w:szCs w:val="22"/>
        </w:rPr>
        <w:t>imponible</w:t>
      </w:r>
      <w:r w:rsidRPr="000315A8">
        <w:rPr>
          <w:rFonts w:ascii="Arial" w:hAnsi="Arial" w:cs="Arial"/>
          <w:spacing w:val="-3"/>
          <w:sz w:val="22"/>
          <w:szCs w:val="22"/>
        </w:rPr>
        <w:t xml:space="preserve"> </w:t>
      </w:r>
      <w:r w:rsidRPr="000315A8">
        <w:rPr>
          <w:rFonts w:ascii="Arial" w:hAnsi="Arial" w:cs="Arial"/>
          <w:sz w:val="22"/>
          <w:szCs w:val="22"/>
        </w:rPr>
        <w:t>a</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personas</w:t>
      </w:r>
      <w:r w:rsidRPr="000315A8">
        <w:rPr>
          <w:rFonts w:ascii="Arial" w:hAnsi="Arial" w:cs="Arial"/>
          <w:spacing w:val="-4"/>
          <w:sz w:val="22"/>
          <w:szCs w:val="22"/>
        </w:rPr>
        <w:t xml:space="preserve"> </w:t>
      </w:r>
      <w:r w:rsidRPr="000315A8">
        <w:rPr>
          <w:rFonts w:ascii="Arial" w:hAnsi="Arial" w:cs="Arial"/>
          <w:sz w:val="22"/>
          <w:szCs w:val="22"/>
        </w:rPr>
        <w:t>naturales</w:t>
      </w:r>
      <w:r w:rsidRPr="000315A8">
        <w:rPr>
          <w:rFonts w:ascii="Arial" w:hAnsi="Arial" w:cs="Arial"/>
          <w:spacing w:val="-4"/>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infrinjan</w:t>
      </w:r>
      <w:r w:rsidRPr="000315A8">
        <w:rPr>
          <w:rFonts w:ascii="Arial" w:hAnsi="Arial" w:cs="Arial"/>
          <w:spacing w:val="-3"/>
          <w:sz w:val="22"/>
          <w:szCs w:val="22"/>
        </w:rPr>
        <w:t xml:space="preserve"> </w:t>
      </w:r>
      <w:r w:rsidRPr="000315A8">
        <w:rPr>
          <w:rFonts w:ascii="Arial" w:hAnsi="Arial" w:cs="Arial"/>
          <w:sz w:val="22"/>
          <w:szCs w:val="22"/>
        </w:rPr>
        <w:t>las normas a las que están sujetos quienes presten servicios públicos, por infracciones relacionadas con el servicio de Gas Combustible, previo análisis de la culpa en la comisión de la</w:t>
      </w:r>
      <w:r w:rsidRPr="000315A8">
        <w:rPr>
          <w:rFonts w:ascii="Arial" w:hAnsi="Arial" w:cs="Arial"/>
          <w:spacing w:val="-4"/>
          <w:sz w:val="22"/>
          <w:szCs w:val="22"/>
        </w:rPr>
        <w:t xml:space="preserve"> </w:t>
      </w:r>
      <w:r w:rsidRPr="000315A8">
        <w:rPr>
          <w:rFonts w:ascii="Arial" w:hAnsi="Arial" w:cs="Arial"/>
          <w:sz w:val="22"/>
          <w:szCs w:val="22"/>
        </w:rPr>
        <w:t>infracción.</w:t>
      </w:r>
    </w:p>
    <w:p w14:paraId="373DE3CB" w14:textId="77777777" w:rsidR="007B58BC" w:rsidRPr="000315A8" w:rsidRDefault="007B58BC" w:rsidP="00FA565F">
      <w:pPr>
        <w:pStyle w:val="Textoindependiente"/>
        <w:jc w:val="both"/>
        <w:rPr>
          <w:rFonts w:ascii="Arial" w:hAnsi="Arial" w:cs="Arial"/>
          <w:sz w:val="22"/>
          <w:szCs w:val="22"/>
        </w:rPr>
      </w:pPr>
    </w:p>
    <w:p w14:paraId="5C58C187" w14:textId="77777777" w:rsidR="007B58BC" w:rsidRPr="000315A8" w:rsidRDefault="0067285D" w:rsidP="00FA565F">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Para establecer la capacidad económica de las personas naturales se tendrá en cuenta el patrimonio del infractor y sus ingresos.</w:t>
      </w:r>
    </w:p>
    <w:p w14:paraId="6ACCA96E" w14:textId="77777777" w:rsidR="007B58BC" w:rsidRPr="000315A8" w:rsidRDefault="007B58BC" w:rsidP="00FA565F">
      <w:pPr>
        <w:pStyle w:val="Textoindependiente"/>
        <w:jc w:val="both"/>
        <w:rPr>
          <w:rFonts w:ascii="Arial" w:hAnsi="Arial" w:cs="Arial"/>
          <w:sz w:val="22"/>
          <w:szCs w:val="22"/>
        </w:rPr>
      </w:pPr>
    </w:p>
    <w:p w14:paraId="7457B36F" w14:textId="1856BCB2" w:rsidR="007B58BC" w:rsidRPr="000315A8" w:rsidRDefault="0067285D" w:rsidP="00E7214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5AA3441" w:rsidRPr="000315A8">
        <w:rPr>
          <w:rFonts w:ascii="Arial" w:hAnsi="Arial" w:cs="Arial"/>
          <w:sz w:val="22"/>
          <w:szCs w:val="22"/>
        </w:rPr>
        <w:t xml:space="preserve"> </w:t>
      </w:r>
      <w:r w:rsidRPr="000315A8">
        <w:rPr>
          <w:rFonts w:ascii="Arial" w:hAnsi="Arial" w:cs="Arial"/>
          <w:sz w:val="22"/>
          <w:szCs w:val="22"/>
        </w:rPr>
        <w:tab/>
        <w:t xml:space="preserve">2.2.9.7.7. Concordancias. Las disposiciones previstas en el presente decreto se </w:t>
      </w:r>
      <w:r w:rsidRPr="000315A8">
        <w:rPr>
          <w:rFonts w:ascii="Arial" w:hAnsi="Arial" w:cs="Arial"/>
          <w:spacing w:val="-2"/>
          <w:sz w:val="22"/>
          <w:szCs w:val="22"/>
        </w:rPr>
        <w:t>sujetaran</w:t>
      </w:r>
      <w:r w:rsidRPr="000315A8">
        <w:rPr>
          <w:rFonts w:ascii="Arial" w:hAnsi="Arial" w:cs="Arial"/>
          <w:sz w:val="22"/>
          <w:szCs w:val="22"/>
        </w:rPr>
        <w:t xml:space="preserve"> a los principios y valores constitucionales,</w:t>
      </w:r>
      <w:r w:rsidRPr="000315A8">
        <w:rPr>
          <w:rFonts w:ascii="Arial" w:hAnsi="Arial" w:cs="Arial"/>
          <w:spacing w:val="-2"/>
          <w:sz w:val="22"/>
          <w:szCs w:val="22"/>
        </w:rPr>
        <w:t xml:space="preserve"> </w:t>
      </w:r>
      <w:r w:rsidRPr="000315A8">
        <w:rPr>
          <w:rFonts w:ascii="Arial" w:hAnsi="Arial" w:cs="Arial"/>
          <w:sz w:val="22"/>
          <w:szCs w:val="22"/>
        </w:rPr>
        <w:t>como</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presunción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inocencia</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respeto</w:t>
      </w:r>
      <w:r w:rsidRPr="000315A8">
        <w:rPr>
          <w:rFonts w:ascii="Arial" w:hAnsi="Arial" w:cs="Arial"/>
          <w:spacing w:val="-1"/>
          <w:sz w:val="22"/>
          <w:szCs w:val="22"/>
        </w:rPr>
        <w:t xml:space="preserve"> </w:t>
      </w:r>
      <w:r w:rsidRPr="000315A8">
        <w:rPr>
          <w:rFonts w:ascii="Arial" w:hAnsi="Arial" w:cs="Arial"/>
          <w:sz w:val="22"/>
          <w:szCs w:val="22"/>
        </w:rPr>
        <w:t>integral</w:t>
      </w:r>
      <w:r w:rsidRPr="000315A8">
        <w:rPr>
          <w:rFonts w:ascii="Arial" w:hAnsi="Arial" w:cs="Arial"/>
          <w:spacing w:val="-3"/>
          <w:sz w:val="22"/>
          <w:szCs w:val="22"/>
        </w:rPr>
        <w:t xml:space="preserve"> </w:t>
      </w:r>
      <w:r w:rsidRPr="000315A8">
        <w:rPr>
          <w:rFonts w:ascii="Arial" w:hAnsi="Arial" w:cs="Arial"/>
          <w:sz w:val="22"/>
          <w:szCs w:val="22"/>
        </w:rPr>
        <w:t>al</w:t>
      </w:r>
      <w:r w:rsidRPr="000315A8">
        <w:rPr>
          <w:rFonts w:ascii="Arial" w:hAnsi="Arial" w:cs="Arial"/>
          <w:spacing w:val="-3"/>
          <w:sz w:val="22"/>
          <w:szCs w:val="22"/>
        </w:rPr>
        <w:t xml:space="preserve"> </w:t>
      </w:r>
      <w:r w:rsidRPr="000315A8">
        <w:rPr>
          <w:rFonts w:ascii="Arial" w:hAnsi="Arial" w:cs="Arial"/>
          <w:sz w:val="22"/>
          <w:szCs w:val="22"/>
        </w:rPr>
        <w:t>debido</w:t>
      </w:r>
      <w:r w:rsidRPr="000315A8">
        <w:rPr>
          <w:rFonts w:ascii="Arial" w:hAnsi="Arial" w:cs="Arial"/>
          <w:spacing w:val="-2"/>
          <w:sz w:val="22"/>
          <w:szCs w:val="22"/>
        </w:rPr>
        <w:t xml:space="preserve"> </w:t>
      </w:r>
      <w:r w:rsidRPr="000315A8">
        <w:rPr>
          <w:rFonts w:ascii="Arial" w:hAnsi="Arial" w:cs="Arial"/>
          <w:sz w:val="22"/>
          <w:szCs w:val="22"/>
        </w:rPr>
        <w:t>proceso,</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ﬁnes</w:t>
      </w:r>
      <w:r w:rsidRPr="000315A8">
        <w:rPr>
          <w:rFonts w:ascii="Arial" w:hAnsi="Arial" w:cs="Arial"/>
          <w:spacing w:val="-2"/>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Estado</w:t>
      </w:r>
      <w:r w:rsidRPr="000315A8">
        <w:rPr>
          <w:rFonts w:ascii="Arial" w:hAnsi="Arial" w:cs="Arial"/>
          <w:spacing w:val="-1"/>
          <w:sz w:val="22"/>
          <w:szCs w:val="22"/>
        </w:rPr>
        <w:t xml:space="preserve"> </w:t>
      </w:r>
      <w:r w:rsidRPr="000315A8">
        <w:rPr>
          <w:rFonts w:ascii="Arial" w:hAnsi="Arial" w:cs="Arial"/>
          <w:sz w:val="22"/>
          <w:szCs w:val="22"/>
        </w:rPr>
        <w:t>social</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derecho</w:t>
      </w:r>
      <w:r w:rsidRPr="000315A8">
        <w:rPr>
          <w:rFonts w:ascii="Arial" w:hAnsi="Arial" w:cs="Arial"/>
          <w:spacing w:val="-2"/>
          <w:sz w:val="22"/>
          <w:szCs w:val="22"/>
        </w:rPr>
        <w:t xml:space="preserve"> </w:t>
      </w:r>
      <w:r w:rsidRPr="000315A8">
        <w:rPr>
          <w:rFonts w:ascii="Arial" w:hAnsi="Arial" w:cs="Arial"/>
          <w:sz w:val="22"/>
          <w:szCs w:val="22"/>
        </w:rPr>
        <w:t>y la</w:t>
      </w:r>
      <w:r w:rsidR="00E72141" w:rsidRPr="000315A8">
        <w:rPr>
          <w:rFonts w:ascii="Arial" w:hAnsi="Arial" w:cs="Arial"/>
          <w:sz w:val="22"/>
          <w:szCs w:val="22"/>
        </w:rPr>
        <w:t xml:space="preserve"> </w:t>
      </w:r>
      <w:r w:rsidRPr="000315A8">
        <w:rPr>
          <w:rFonts w:ascii="Arial" w:hAnsi="Arial" w:cs="Arial"/>
          <w:sz w:val="22"/>
          <w:szCs w:val="22"/>
        </w:rPr>
        <w:t>garantía de los derechos fundamentales, así como a lo dispuesto en el Código de Procedimiento Administrativo y de lo Contencioso Administrativo y las normas previstas en el régimen de servicios públicos domiciliarios.</w:t>
      </w:r>
    </w:p>
    <w:p w14:paraId="3FCDD4E4" w14:textId="77777777" w:rsidR="007B58BC" w:rsidRPr="000315A8" w:rsidRDefault="007B58BC" w:rsidP="00E72141">
      <w:pPr>
        <w:pStyle w:val="Textoindependiente"/>
        <w:jc w:val="both"/>
        <w:rPr>
          <w:rFonts w:ascii="Arial" w:hAnsi="Arial" w:cs="Arial"/>
          <w:sz w:val="22"/>
          <w:szCs w:val="22"/>
        </w:rPr>
      </w:pPr>
    </w:p>
    <w:p w14:paraId="566D0B24" w14:textId="3BF7DFF6" w:rsidR="007B58BC" w:rsidRPr="000315A8" w:rsidRDefault="0067285D" w:rsidP="00E72141">
      <w:pPr>
        <w:pStyle w:val="Textoindependiente"/>
        <w:jc w:val="center"/>
        <w:rPr>
          <w:rFonts w:ascii="Arial" w:hAnsi="Arial" w:cs="Arial"/>
          <w:b/>
          <w:bCs/>
          <w:sz w:val="22"/>
          <w:szCs w:val="22"/>
        </w:rPr>
      </w:pPr>
      <w:r w:rsidRPr="2CF56BBE">
        <w:rPr>
          <w:rFonts w:ascii="Arial" w:hAnsi="Arial" w:cs="Arial"/>
          <w:b/>
          <w:bCs/>
          <w:sz w:val="22"/>
          <w:szCs w:val="22"/>
        </w:rPr>
        <w:t>CAPÍTULO 8</w:t>
      </w:r>
    </w:p>
    <w:p w14:paraId="4ADB55A2" w14:textId="77777777" w:rsidR="007B58BC" w:rsidRPr="000315A8" w:rsidRDefault="007B58BC" w:rsidP="00E72141">
      <w:pPr>
        <w:pStyle w:val="Textoindependiente"/>
        <w:jc w:val="both"/>
        <w:rPr>
          <w:rFonts w:ascii="Arial" w:hAnsi="Arial" w:cs="Arial"/>
          <w:sz w:val="22"/>
          <w:szCs w:val="22"/>
        </w:rPr>
      </w:pPr>
    </w:p>
    <w:p w14:paraId="5B70F27B"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Sección 1: CONDICIONES DE ASUNCIÓN POR LA NACIÓN DEL PASIVO PENSIONAL Y PRESTACIONAL A CARGO DE ELECTRIFICADORA DEL CARIBE S.A. E.S.P.</w:t>
      </w:r>
    </w:p>
    <w:p w14:paraId="17132F3B" w14:textId="77777777" w:rsidR="007B58BC" w:rsidRPr="000315A8" w:rsidRDefault="007B58BC" w:rsidP="00E72141">
      <w:pPr>
        <w:pStyle w:val="Textoindependiente"/>
        <w:jc w:val="both"/>
        <w:rPr>
          <w:rFonts w:ascii="Arial" w:hAnsi="Arial" w:cs="Arial"/>
          <w:sz w:val="22"/>
          <w:szCs w:val="22"/>
        </w:rPr>
      </w:pPr>
    </w:p>
    <w:p w14:paraId="5607960A"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ARTÍCULO 2.2.9.8.1.1. Asunción del Pasivo Pensional y Prestacional. La Nación asumirá, a partir del 01 de febrero de 2020 y a través del Fondo Nacional del Pasivo Pensional y Prestacional de la Electriﬁcadora del Caribe S.A. E.S.P. - FONECA de que trata la presente sección, las pensiones ciertas o contingentes y las obligaciones convencionales ciertas o contingentes adquiridas por la causación del derecho de pensión convencional de jubilación y/o legal de vejez, a cargo de Electriﬁcadora del Caribe S.A. E.S.P.</w:t>
      </w:r>
    </w:p>
    <w:p w14:paraId="7C13F2E4" w14:textId="77777777" w:rsidR="007B58BC" w:rsidRPr="000315A8" w:rsidRDefault="007B58BC" w:rsidP="00E72141">
      <w:pPr>
        <w:pStyle w:val="Textoindependiente"/>
        <w:jc w:val="both"/>
        <w:rPr>
          <w:rFonts w:ascii="Arial" w:hAnsi="Arial" w:cs="Arial"/>
          <w:sz w:val="22"/>
          <w:szCs w:val="22"/>
        </w:rPr>
      </w:pPr>
    </w:p>
    <w:p w14:paraId="245A1F4C"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PARÁGRAFO 1. Asumido el pasivo en los términos previstos en el presente artículo y de conformidad con lo dispuesto en el artículo 316 de la Ley 1955 de 2019, el FONECA será el único deudor frente a los acreedores de las obligaciones respectivas, sin perjuicio de la responsabilidad subsidiaria de la Nación prevista en dicha Ley. En ningún caso las sociedades que lleguen a constituirse para continuar, de manera total o parcial, con la prestación del servicio a cargo de Electriﬁcadora del Caribe S.A. E.S.P. como resultado o con ocasión de la solución empresarial adoptada serán responsables por el pasivo pensional y prestacional.</w:t>
      </w:r>
    </w:p>
    <w:p w14:paraId="306F73DD" w14:textId="77777777" w:rsidR="007B58BC" w:rsidRPr="000315A8" w:rsidRDefault="007B58BC" w:rsidP="00E72141">
      <w:pPr>
        <w:pStyle w:val="Textoindependiente"/>
        <w:jc w:val="both"/>
        <w:rPr>
          <w:rFonts w:ascii="Arial" w:hAnsi="Arial" w:cs="Arial"/>
          <w:sz w:val="22"/>
          <w:szCs w:val="22"/>
        </w:rPr>
      </w:pPr>
    </w:p>
    <w:p w14:paraId="3EBCA32D"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PARÁGRAFO 2. La asunción por la Nación del pasivo pensional y prestacional a cargo de Electriﬁcadora del Caribe S.A. E.S.P., no hace al Ministerio de Hacienda y Crédito Público un sujeto con interés jurídico, sucesor procesal o parte interesada en las actuaciones administrativas y/o en las acciones judiciales de cualquier naturaleza, que tengan por propósito la reclamación de derechos pensionales o prestacionales asociados, de carácter particular y concreto.</w:t>
      </w:r>
    </w:p>
    <w:p w14:paraId="65CCD089" w14:textId="77777777" w:rsidR="007B58BC" w:rsidRPr="000315A8" w:rsidRDefault="007B58BC" w:rsidP="00E72141">
      <w:pPr>
        <w:pStyle w:val="Textoindependiente"/>
        <w:jc w:val="both"/>
        <w:rPr>
          <w:rFonts w:ascii="Arial" w:hAnsi="Arial" w:cs="Arial"/>
          <w:sz w:val="22"/>
          <w:szCs w:val="22"/>
        </w:rPr>
      </w:pPr>
    </w:p>
    <w:p w14:paraId="7D68F3C7"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ARTÍCULO 2.2.9.8.1.2. Cálculos Actuariales y Proyecciones Financieras. Para establecer el monto del pasivo pensional y prestacional asumido por la Nación, Electriﬁcadora del Caribe S.A. E.S.P. elaborará y presentará para la aprobación de la Superintendencia de Servicios Públicos Domiciliarios, el cálculo actuarial del pasivo pensional con el corte más reciente, en todo caso no podrá ser anterior al 31 de diciembre de 2018, actualizado ﬁnancieramente a precios de 2019.</w:t>
      </w:r>
    </w:p>
    <w:p w14:paraId="3E5D1B98" w14:textId="77777777" w:rsidR="007B58BC" w:rsidRPr="000315A8" w:rsidRDefault="007B58BC" w:rsidP="00E72141">
      <w:pPr>
        <w:pStyle w:val="Textoindependiente"/>
        <w:jc w:val="both"/>
        <w:rPr>
          <w:rFonts w:ascii="Arial" w:hAnsi="Arial" w:cs="Arial"/>
          <w:sz w:val="22"/>
          <w:szCs w:val="22"/>
        </w:rPr>
      </w:pPr>
    </w:p>
    <w:p w14:paraId="14F86B44"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Dicho cálculo deberá elaborarse de acuerdo con las normas contables exigidas por dicha Superintendencia, para los cálculos de sus entidades vigiladas, incluyendo las obligaciones pensionales, los beneﬁcios, las contingencias a que haya lugar y las proyecciones ﬁnancieras.</w:t>
      </w:r>
    </w:p>
    <w:p w14:paraId="1937C967" w14:textId="77777777" w:rsidR="007B58BC" w:rsidRPr="000315A8" w:rsidRDefault="007B58BC" w:rsidP="00E72141">
      <w:pPr>
        <w:pStyle w:val="Textoindependiente"/>
        <w:jc w:val="both"/>
        <w:rPr>
          <w:rFonts w:ascii="Arial" w:hAnsi="Arial" w:cs="Arial"/>
          <w:sz w:val="22"/>
          <w:szCs w:val="22"/>
        </w:rPr>
      </w:pPr>
    </w:p>
    <w:p w14:paraId="0C3622A7"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Electriﬁcadora del Caribe S.A. E.S.P., también deberá cuantiﬁcar los gastos de administración del pasivo descrito, incluyendo la gestión completa del pasivo pensional y prestacional asociado, la defensa judicial y la comisión ﬁduciaria estimada sobre el valor total del cálculo actuarial; y los actualizará ﬁnancieramente a la fecha en que se presente el cálculo para aprobación.</w:t>
      </w:r>
    </w:p>
    <w:p w14:paraId="13DC16EB" w14:textId="77777777" w:rsidR="007B58BC" w:rsidRPr="000315A8" w:rsidRDefault="007B58BC" w:rsidP="00E72141">
      <w:pPr>
        <w:pStyle w:val="Textoindependiente"/>
        <w:jc w:val="both"/>
        <w:rPr>
          <w:rFonts w:ascii="Arial" w:hAnsi="Arial" w:cs="Arial"/>
          <w:sz w:val="22"/>
          <w:szCs w:val="22"/>
        </w:rPr>
      </w:pPr>
    </w:p>
    <w:p w14:paraId="7D67FC53"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Una vez aprobado dicho cálculo y sus proyecciones ﬁnancieras por parte de la Superintendencia de Servicios Públicos Domiciliarios, se remitirá esta información a la Dirección General de Regulación Económica de la Seguridad Social del Ministerio de Hacienda y Crédito Público con el ﬁn de que dicha Dirección proceda a emitir el concepto previo de que trata el artículo 316 de la Ley 1955 de 2019, con el cual, el CONPES determinará el monto de las cuentas por cobrar que se constituirán a favor de la Nación.</w:t>
      </w:r>
    </w:p>
    <w:p w14:paraId="1947FCE2" w14:textId="77777777" w:rsidR="007B58BC" w:rsidRPr="000315A8" w:rsidRDefault="007B58BC" w:rsidP="00E72141">
      <w:pPr>
        <w:pStyle w:val="Textoindependiente"/>
        <w:jc w:val="both"/>
        <w:rPr>
          <w:rFonts w:ascii="Arial" w:hAnsi="Arial" w:cs="Arial"/>
          <w:sz w:val="22"/>
          <w:szCs w:val="22"/>
        </w:rPr>
      </w:pPr>
    </w:p>
    <w:p w14:paraId="79BD1FF9"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El cálculo actuarial y sus proyecciones ﬁnancieras deberán ser objeto de modiﬁcaciones posteriores cuando se presenten razones técnicas que justiﬁquen el ajuste de tales pasivos, requiriéndose para el efecto la aprobación previa de la Superintendencia de Servicios Públicos Domiciliarios y el concepto de la Dirección General de Regulación Económica de la Seguridad Social del Ministerio de Hacienda y Crédito Público, con el ﬁn de actualizar el monto de las cuentas por cobrar de que trata el inciso anterior.</w:t>
      </w:r>
    </w:p>
    <w:p w14:paraId="6780844C" w14:textId="77777777" w:rsidR="007B58BC" w:rsidRPr="000315A8" w:rsidRDefault="007B58BC" w:rsidP="00E72141">
      <w:pPr>
        <w:pStyle w:val="Textoindependiente"/>
        <w:jc w:val="both"/>
        <w:rPr>
          <w:rFonts w:ascii="Arial" w:hAnsi="Arial" w:cs="Arial"/>
          <w:sz w:val="22"/>
          <w:szCs w:val="22"/>
        </w:rPr>
      </w:pPr>
    </w:p>
    <w:p w14:paraId="486046BA"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La determinación del cálculo actuarial o cualquier modiﬁcación posterior no afectará la asunción prevista en el Artículo 2.2.9.8.1.1 del presente decreto para efectos de la adopción de la solución empresarial ni los derechos de los pensionados, presentes y futuros de Electriﬁcadora del Caribe S.A. E.S.P.</w:t>
      </w:r>
    </w:p>
    <w:p w14:paraId="308635B9" w14:textId="77777777" w:rsidR="007B58BC" w:rsidRPr="000315A8" w:rsidRDefault="007B58BC" w:rsidP="00E72141">
      <w:pPr>
        <w:pStyle w:val="Textoindependiente"/>
        <w:jc w:val="both"/>
        <w:rPr>
          <w:rFonts w:ascii="Arial" w:hAnsi="Arial" w:cs="Arial"/>
          <w:sz w:val="22"/>
          <w:szCs w:val="22"/>
        </w:rPr>
      </w:pPr>
    </w:p>
    <w:p w14:paraId="27C7C01E" w14:textId="77777777"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ARTÍCULO 2.2.9.8.1.3. Personas No Incluidas en el Cálculo Actuarial. Para que proceda el pago de otras obligaciones pensionales no previstas en el cálculo actuarial, será necesario que el interesado acredite su derecho ante el FONECA, cumpliendo con la normativa vigente, de modo que se elabore el cálculo actuarial correspondiente y se obtenga su aprobación por parte de la Superintendencia de Servicios Públicos Domiciliarios. Lo anterior, sin perjuicio de las responsabilidades a que haya lugar por errores u omisiones en la elaboración del cálculo actuarial.</w:t>
      </w:r>
    </w:p>
    <w:p w14:paraId="3522046F" w14:textId="77777777" w:rsidR="007B58BC" w:rsidRPr="000315A8" w:rsidRDefault="007B58BC" w:rsidP="00E72141">
      <w:pPr>
        <w:pStyle w:val="Textoindependiente"/>
        <w:jc w:val="both"/>
        <w:rPr>
          <w:rFonts w:ascii="Arial" w:hAnsi="Arial" w:cs="Arial"/>
          <w:sz w:val="22"/>
          <w:szCs w:val="22"/>
        </w:rPr>
      </w:pPr>
    </w:p>
    <w:p w14:paraId="7510DF60" w14:textId="71A11326" w:rsidR="007B58BC" w:rsidRPr="000315A8" w:rsidRDefault="0067285D" w:rsidP="00E72141">
      <w:pPr>
        <w:pStyle w:val="Textoindependiente"/>
        <w:jc w:val="both"/>
        <w:rPr>
          <w:rFonts w:ascii="Arial" w:hAnsi="Arial" w:cs="Arial"/>
          <w:sz w:val="22"/>
          <w:szCs w:val="22"/>
        </w:rPr>
      </w:pPr>
      <w:r w:rsidRPr="000315A8">
        <w:rPr>
          <w:rFonts w:ascii="Arial" w:hAnsi="Arial" w:cs="Arial"/>
          <w:sz w:val="22"/>
          <w:szCs w:val="22"/>
        </w:rPr>
        <w:t>PARÁGRAFO. Cada vez que la Superintendencia de Servicios Públicos Domiciliarios apruebe modiﬁcaciones al cálculo actuarial, ésta procederá a remitir la información respectiva a la Dirección General de Regulación Económica de la Seguridad Social del Ministerio de Hacienda y Crédito Público.</w:t>
      </w:r>
    </w:p>
    <w:p w14:paraId="235669E7" w14:textId="77777777" w:rsidR="007B58BC" w:rsidRPr="000315A8" w:rsidRDefault="007B58BC" w:rsidP="00E72141">
      <w:pPr>
        <w:pStyle w:val="Textoindependiente"/>
        <w:jc w:val="both"/>
        <w:rPr>
          <w:rFonts w:ascii="Arial" w:hAnsi="Arial" w:cs="Arial"/>
          <w:sz w:val="22"/>
          <w:szCs w:val="22"/>
        </w:rPr>
      </w:pPr>
    </w:p>
    <w:p w14:paraId="1DD9A81E" w14:textId="20E1781A"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ARTÍCULO 2.2.9.8.1.4. Derechos Pensionales y Prestacionales Asumidos. De conformidad con lo previsto en el parágrafo segundo del artículo 316 de la Ley 1955 de 2019, el reconocimiento y pago de los derechos pensionales y prestacionales asumidos en virtud del artículo 2.2.9.8.1.1. del presente Decreto, seguirán rigiéndose por las normas vigentes sobre la materia y la jurisdicción competente continuará</w:t>
      </w:r>
      <w:r w:rsidR="00F009E8" w:rsidRPr="000315A8">
        <w:rPr>
          <w:rFonts w:ascii="Arial" w:hAnsi="Arial" w:cs="Arial"/>
          <w:sz w:val="22"/>
          <w:szCs w:val="22"/>
        </w:rPr>
        <w:t xml:space="preserve"> </w:t>
      </w:r>
      <w:r w:rsidRPr="000315A8">
        <w:rPr>
          <w:rFonts w:ascii="Arial" w:hAnsi="Arial" w:cs="Arial"/>
          <w:sz w:val="22"/>
          <w:szCs w:val="22"/>
        </w:rPr>
        <w:t>siendo la justicia laboral ordinaria.</w:t>
      </w:r>
    </w:p>
    <w:p w14:paraId="42133940" w14:textId="77777777" w:rsidR="007B58BC" w:rsidRPr="000315A8" w:rsidRDefault="007B58BC" w:rsidP="00F009E8">
      <w:pPr>
        <w:pStyle w:val="Textoindependiente"/>
        <w:jc w:val="both"/>
        <w:rPr>
          <w:rFonts w:ascii="Arial" w:hAnsi="Arial" w:cs="Arial"/>
          <w:sz w:val="22"/>
          <w:szCs w:val="22"/>
        </w:rPr>
      </w:pPr>
    </w:p>
    <w:p w14:paraId="7688287C"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ARTÍCULO 2.2.9.8.1.5. Monto de las Cuentas por Cobrar que se Generen. El monto de las cuentas por cobrar a cargo de Electriﬁcadora del Caribe S.A. E.S.P., que la Nación recibirá como contraprestación por la asunción del pasivo descrito en el presente Decreto, será determinado por el CONPES con base en el cálculo actuarial del pasivo pensional de que trata el artículo 2.2.9.8.1.2 del presente decreto.</w:t>
      </w:r>
    </w:p>
    <w:p w14:paraId="60860DE3" w14:textId="77777777" w:rsidR="007B58BC" w:rsidRPr="000315A8" w:rsidRDefault="007B58BC" w:rsidP="00F009E8">
      <w:pPr>
        <w:pStyle w:val="Textoindependiente"/>
        <w:jc w:val="both"/>
        <w:rPr>
          <w:rFonts w:ascii="Arial" w:hAnsi="Arial" w:cs="Arial"/>
          <w:sz w:val="22"/>
          <w:szCs w:val="22"/>
        </w:rPr>
      </w:pPr>
    </w:p>
    <w:p w14:paraId="11CFAC96"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ARTÍCULO 2.2.9.8.1.6. Fondo Nacional del Pasivo Pensional y Prestacional de la Electriﬁcadora del Caribe S.A. E.S.P - FONECA. El Fondo Nacional del Pasivo Pensional y Prestacional de la Electriﬁcadora del Caribe S.A. E.S.P. - FONECA, es una cuenta especial de la Nación, sin personería jurídica, que hará parte de la sección presupuestal de la Superintendencia de Servicios Públicos Domiciliarios. Para el efecto, la citada Superintendencia celebrará contrato de ﬁducia mercantil con Fiduprevisora S.A., de conformidad con el parágrafo 2 del artículo 315 de la Ley 1955 de 2019, para la constitución del patrimonio autónomo denominado FONECA cuyo propósito es la gestión y el pago del pasivo pensional y prestacional asociado, asumido por la Nación en los términos del presente Decreto, que tendrá entre otras las siguientes funciones:</w:t>
      </w:r>
    </w:p>
    <w:p w14:paraId="671CB847" w14:textId="77777777" w:rsidR="007B58BC" w:rsidRPr="000315A8" w:rsidRDefault="007B58BC" w:rsidP="00F009E8">
      <w:pPr>
        <w:pStyle w:val="Textoindependiente"/>
        <w:jc w:val="both"/>
        <w:rPr>
          <w:rFonts w:ascii="Arial" w:hAnsi="Arial" w:cs="Arial"/>
          <w:sz w:val="22"/>
          <w:szCs w:val="22"/>
        </w:rPr>
      </w:pPr>
    </w:p>
    <w:p w14:paraId="53D66810"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Administrar y pagar el pasivo pensional, legal y convencional, reconocidos a cargo de la citada empresa en el momento de asumir la actividad, incluidas las cuotas partes</w:t>
      </w:r>
      <w:r w:rsidRPr="000315A8">
        <w:rPr>
          <w:rFonts w:ascii="Arial" w:hAnsi="Arial" w:cs="Arial"/>
          <w:spacing w:val="-3"/>
        </w:rPr>
        <w:t xml:space="preserve"> </w:t>
      </w:r>
      <w:r w:rsidRPr="000315A8">
        <w:rPr>
          <w:rFonts w:ascii="Arial" w:hAnsi="Arial" w:cs="Arial"/>
        </w:rPr>
        <w:t>pensionales.</w:t>
      </w:r>
    </w:p>
    <w:p w14:paraId="636319B5" w14:textId="77777777" w:rsidR="007B58BC" w:rsidRPr="000315A8" w:rsidRDefault="007B58BC" w:rsidP="00F009E8">
      <w:pPr>
        <w:pStyle w:val="Textoindependiente"/>
        <w:jc w:val="both"/>
        <w:rPr>
          <w:rFonts w:ascii="Arial" w:hAnsi="Arial" w:cs="Arial"/>
          <w:sz w:val="22"/>
          <w:szCs w:val="22"/>
        </w:rPr>
      </w:pPr>
    </w:p>
    <w:p w14:paraId="6BDE242C"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Administrar y pagar los derechos de pensión legal y convencional que estando legalmente causados se encuentren pendientes por reconocer.</w:t>
      </w:r>
    </w:p>
    <w:p w14:paraId="441E89A5" w14:textId="77777777" w:rsidR="007B58BC" w:rsidRPr="000315A8" w:rsidRDefault="007B58BC" w:rsidP="00F009E8">
      <w:pPr>
        <w:pStyle w:val="Textoindependiente"/>
        <w:jc w:val="both"/>
        <w:rPr>
          <w:rFonts w:ascii="Arial" w:hAnsi="Arial" w:cs="Arial"/>
          <w:sz w:val="22"/>
          <w:szCs w:val="22"/>
        </w:rPr>
      </w:pPr>
    </w:p>
    <w:p w14:paraId="62935AE0" w14:textId="77777777" w:rsidR="007B58BC" w:rsidRPr="000315A8" w:rsidRDefault="0067285D" w:rsidP="000878B4">
      <w:pPr>
        <w:pStyle w:val="Prrafodelista"/>
        <w:numPr>
          <w:ilvl w:val="0"/>
          <w:numId w:val="17"/>
        </w:numPr>
        <w:tabs>
          <w:tab w:val="left" w:pos="294"/>
        </w:tabs>
        <w:ind w:left="184" w:hanging="184"/>
        <w:jc w:val="both"/>
        <w:rPr>
          <w:rFonts w:ascii="Arial" w:hAnsi="Arial" w:cs="Arial"/>
        </w:rPr>
      </w:pPr>
      <w:r w:rsidRPr="000315A8">
        <w:rPr>
          <w:rFonts w:ascii="Arial" w:hAnsi="Arial" w:cs="Arial"/>
        </w:rPr>
        <w:t>Administrar</w:t>
      </w:r>
      <w:r w:rsidRPr="000315A8">
        <w:rPr>
          <w:rFonts w:ascii="Arial" w:hAnsi="Arial" w:cs="Arial"/>
          <w:spacing w:val="-3"/>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efectuar</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pago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pasivo</w:t>
      </w:r>
      <w:r w:rsidRPr="000315A8">
        <w:rPr>
          <w:rFonts w:ascii="Arial" w:hAnsi="Arial" w:cs="Arial"/>
          <w:spacing w:val="-2"/>
        </w:rPr>
        <w:t xml:space="preserve"> </w:t>
      </w:r>
      <w:r w:rsidRPr="000315A8">
        <w:rPr>
          <w:rFonts w:ascii="Arial" w:hAnsi="Arial" w:cs="Arial"/>
        </w:rPr>
        <w:t>prestacional</w:t>
      </w:r>
      <w:r w:rsidRPr="000315A8">
        <w:rPr>
          <w:rFonts w:ascii="Arial" w:hAnsi="Arial" w:cs="Arial"/>
          <w:spacing w:val="-3"/>
        </w:rPr>
        <w:t xml:space="preserve"> </w:t>
      </w:r>
      <w:r w:rsidRPr="000315A8">
        <w:rPr>
          <w:rFonts w:ascii="Arial" w:hAnsi="Arial" w:cs="Arial"/>
        </w:rPr>
        <w:t>asociado</w:t>
      </w:r>
      <w:r w:rsidRPr="000315A8">
        <w:rPr>
          <w:rFonts w:ascii="Arial" w:hAnsi="Arial" w:cs="Arial"/>
          <w:spacing w:val="-3"/>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los</w:t>
      </w:r>
      <w:r w:rsidRPr="000315A8">
        <w:rPr>
          <w:rFonts w:ascii="Arial" w:hAnsi="Arial" w:cs="Arial"/>
          <w:spacing w:val="-2"/>
        </w:rPr>
        <w:t xml:space="preserve"> </w:t>
      </w:r>
      <w:r w:rsidRPr="000315A8">
        <w:rPr>
          <w:rFonts w:ascii="Arial" w:hAnsi="Arial" w:cs="Arial"/>
        </w:rPr>
        <w:t>derechos</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pensión,</w:t>
      </w:r>
      <w:r w:rsidRPr="000315A8">
        <w:rPr>
          <w:rFonts w:ascii="Arial" w:hAnsi="Arial" w:cs="Arial"/>
          <w:spacing w:val="-2"/>
        </w:rPr>
        <w:t xml:space="preserve"> </w:t>
      </w:r>
      <w:r w:rsidRPr="000315A8">
        <w:rPr>
          <w:rFonts w:ascii="Arial" w:hAnsi="Arial" w:cs="Arial"/>
        </w:rPr>
        <w:t>legal</w:t>
      </w:r>
      <w:r w:rsidRPr="000315A8">
        <w:rPr>
          <w:rFonts w:ascii="Arial" w:hAnsi="Arial" w:cs="Arial"/>
          <w:spacing w:val="-2"/>
        </w:rPr>
        <w:t xml:space="preserve"> </w:t>
      </w:r>
      <w:r w:rsidRPr="000315A8">
        <w:rPr>
          <w:rFonts w:ascii="Arial" w:hAnsi="Arial" w:cs="Arial"/>
        </w:rPr>
        <w:t>y</w:t>
      </w:r>
      <w:r w:rsidRPr="000315A8">
        <w:rPr>
          <w:rFonts w:ascii="Arial" w:hAnsi="Arial" w:cs="Arial"/>
          <w:spacing w:val="-3"/>
        </w:rPr>
        <w:t xml:space="preserve"> </w:t>
      </w:r>
      <w:r w:rsidRPr="000315A8">
        <w:rPr>
          <w:rFonts w:ascii="Arial" w:hAnsi="Arial" w:cs="Arial"/>
        </w:rPr>
        <w:t>convencional,</w:t>
      </w:r>
      <w:r w:rsidRPr="000315A8">
        <w:rPr>
          <w:rFonts w:ascii="Arial" w:hAnsi="Arial" w:cs="Arial"/>
          <w:spacing w:val="-2"/>
        </w:rPr>
        <w:t xml:space="preserve"> </w:t>
      </w:r>
      <w:r w:rsidRPr="000315A8">
        <w:rPr>
          <w:rFonts w:ascii="Arial" w:hAnsi="Arial" w:cs="Arial"/>
        </w:rPr>
        <w:t>a</w:t>
      </w:r>
      <w:r w:rsidRPr="000315A8">
        <w:rPr>
          <w:rFonts w:ascii="Arial" w:hAnsi="Arial" w:cs="Arial"/>
          <w:spacing w:val="-3"/>
        </w:rPr>
        <w:t xml:space="preserve"> </w:t>
      </w:r>
      <w:r w:rsidRPr="000315A8">
        <w:rPr>
          <w:rFonts w:ascii="Arial" w:hAnsi="Arial" w:cs="Arial"/>
        </w:rPr>
        <w:t>cargo</w:t>
      </w:r>
      <w:r w:rsidRPr="000315A8">
        <w:rPr>
          <w:rFonts w:ascii="Arial" w:hAnsi="Arial" w:cs="Arial"/>
          <w:spacing w:val="-2"/>
        </w:rPr>
        <w:t xml:space="preserve"> </w:t>
      </w:r>
      <w:r w:rsidRPr="000315A8">
        <w:rPr>
          <w:rFonts w:ascii="Arial" w:hAnsi="Arial" w:cs="Arial"/>
        </w:rPr>
        <w:t>de</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empresa.</w:t>
      </w:r>
    </w:p>
    <w:p w14:paraId="4A123EB5" w14:textId="77777777" w:rsidR="007B58BC" w:rsidRPr="000315A8" w:rsidRDefault="007B58BC" w:rsidP="00F009E8">
      <w:pPr>
        <w:pStyle w:val="Textoindependiente"/>
        <w:jc w:val="both"/>
        <w:rPr>
          <w:rFonts w:ascii="Arial" w:hAnsi="Arial" w:cs="Arial"/>
          <w:sz w:val="22"/>
          <w:szCs w:val="22"/>
        </w:rPr>
      </w:pPr>
    </w:p>
    <w:p w14:paraId="38FC7ED8"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Administrar y pagar el pasivo pensional, legal y convencional, de quienes hubieren cumplido el tiempo de servicio a la empresa pero que para el momento de asumir la actividad no hubieren llegado a la edad señalada para adquirir el derecho a la</w:t>
      </w:r>
      <w:r w:rsidRPr="000315A8">
        <w:rPr>
          <w:rFonts w:ascii="Arial" w:hAnsi="Arial" w:cs="Arial"/>
          <w:spacing w:val="-32"/>
        </w:rPr>
        <w:t xml:space="preserve"> </w:t>
      </w:r>
      <w:r w:rsidRPr="000315A8">
        <w:rPr>
          <w:rFonts w:ascii="Arial" w:hAnsi="Arial" w:cs="Arial"/>
        </w:rPr>
        <w:t>pensión.</w:t>
      </w:r>
    </w:p>
    <w:p w14:paraId="499AFD2F" w14:textId="77777777" w:rsidR="007B58BC" w:rsidRPr="000315A8" w:rsidRDefault="007B58BC" w:rsidP="00F009E8">
      <w:pPr>
        <w:pStyle w:val="Textoindependiente"/>
        <w:jc w:val="both"/>
        <w:rPr>
          <w:rFonts w:ascii="Arial" w:hAnsi="Arial" w:cs="Arial"/>
          <w:sz w:val="22"/>
          <w:szCs w:val="22"/>
        </w:rPr>
      </w:pPr>
    </w:p>
    <w:p w14:paraId="59EFD04F"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Recibir y administrar los recursos que se le transﬁeran para el pago del pasivo pensional y prestacional de que trata el presente Decreto. Para el efecto, tendrá en cuenta las normas aplicables a la administración de patrimonios autónomos pensionales y en el evento de considerar la estructuración de portafolios de inversión, atenderá los requerimientos de liquidez que la actividad de pago le demanda al FONECA.</w:t>
      </w:r>
    </w:p>
    <w:p w14:paraId="6017578A" w14:textId="77777777" w:rsidR="007B58BC" w:rsidRPr="000315A8" w:rsidRDefault="007B58BC" w:rsidP="00F009E8">
      <w:pPr>
        <w:pStyle w:val="Textoindependiente"/>
        <w:jc w:val="both"/>
        <w:rPr>
          <w:rFonts w:ascii="Arial" w:hAnsi="Arial" w:cs="Arial"/>
          <w:sz w:val="22"/>
          <w:szCs w:val="22"/>
        </w:rPr>
      </w:pPr>
    </w:p>
    <w:p w14:paraId="7A863819"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Llevar los registros contables y estadísticos que garanticen el estricto control del uso de los recursos recibidos y el cumplimiento de las obligaciones de gestión y pago del pasivo pensional y prestacional para el cual ha sido creado el</w:t>
      </w:r>
      <w:r w:rsidRPr="000315A8">
        <w:rPr>
          <w:rFonts w:ascii="Arial" w:hAnsi="Arial" w:cs="Arial"/>
          <w:spacing w:val="-26"/>
        </w:rPr>
        <w:t xml:space="preserve"> </w:t>
      </w:r>
      <w:r w:rsidRPr="000315A8">
        <w:rPr>
          <w:rFonts w:ascii="Arial" w:hAnsi="Arial" w:cs="Arial"/>
        </w:rPr>
        <w:t>fondo.</w:t>
      </w:r>
    </w:p>
    <w:p w14:paraId="0A2317AA" w14:textId="77777777" w:rsidR="007B58BC" w:rsidRPr="000315A8" w:rsidRDefault="007B58BC" w:rsidP="00F009E8">
      <w:pPr>
        <w:pStyle w:val="Textoindependiente"/>
        <w:jc w:val="both"/>
        <w:rPr>
          <w:rFonts w:ascii="Arial" w:hAnsi="Arial" w:cs="Arial"/>
          <w:sz w:val="22"/>
          <w:szCs w:val="22"/>
        </w:rPr>
      </w:pPr>
    </w:p>
    <w:p w14:paraId="7F4F7C8B"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Gestionar la oportuna transferencia de los recursos que permitan al FONECA cumplir sus actividades en relación con los pasivos pensionales y prestacionales</w:t>
      </w:r>
      <w:r w:rsidRPr="000315A8">
        <w:rPr>
          <w:rFonts w:ascii="Arial" w:hAnsi="Arial" w:cs="Arial"/>
          <w:spacing w:val="-4"/>
        </w:rPr>
        <w:t xml:space="preserve"> </w:t>
      </w:r>
      <w:r w:rsidRPr="000315A8">
        <w:rPr>
          <w:rFonts w:ascii="Arial" w:hAnsi="Arial" w:cs="Arial"/>
        </w:rPr>
        <w:t>asumidos.</w:t>
      </w:r>
    </w:p>
    <w:p w14:paraId="2769CBA5" w14:textId="77777777" w:rsidR="007B58BC" w:rsidRPr="000315A8" w:rsidRDefault="007B58BC" w:rsidP="00F009E8">
      <w:pPr>
        <w:pStyle w:val="Textoindependiente"/>
        <w:jc w:val="both"/>
        <w:rPr>
          <w:rFonts w:ascii="Arial" w:hAnsi="Arial" w:cs="Arial"/>
          <w:sz w:val="22"/>
          <w:szCs w:val="22"/>
        </w:rPr>
      </w:pPr>
    </w:p>
    <w:p w14:paraId="20B64931" w14:textId="77777777" w:rsidR="007B58BC" w:rsidRPr="000315A8" w:rsidRDefault="0067285D" w:rsidP="00F009E8">
      <w:pPr>
        <w:pStyle w:val="Prrafodelista"/>
        <w:numPr>
          <w:ilvl w:val="0"/>
          <w:numId w:val="17"/>
        </w:numPr>
        <w:tabs>
          <w:tab w:val="left" w:pos="294"/>
        </w:tabs>
        <w:ind w:left="0" w:firstLine="0"/>
        <w:jc w:val="both"/>
        <w:rPr>
          <w:rFonts w:ascii="Arial" w:hAnsi="Arial" w:cs="Arial"/>
        </w:rPr>
      </w:pPr>
      <w:r w:rsidRPr="000315A8">
        <w:rPr>
          <w:rFonts w:ascii="Arial" w:hAnsi="Arial" w:cs="Arial"/>
        </w:rPr>
        <w:t>Implementar un plan de revisión de los reconocimientos de pensiones y prestaciones asumidas mediante el presente Decreto, a partir de lo</w:t>
      </w:r>
      <w:r w:rsidRPr="000315A8">
        <w:rPr>
          <w:rFonts w:ascii="Arial" w:hAnsi="Arial" w:cs="Arial"/>
          <w:spacing w:val="-2"/>
        </w:rPr>
        <w:t xml:space="preserve"> </w:t>
      </w:r>
      <w:r w:rsidRPr="000315A8">
        <w:rPr>
          <w:rFonts w:ascii="Arial" w:hAnsi="Arial" w:cs="Arial"/>
        </w:rPr>
        <w:t>cual,</w:t>
      </w:r>
      <w:r w:rsidRPr="000315A8">
        <w:rPr>
          <w:rFonts w:ascii="Arial" w:hAnsi="Arial" w:cs="Arial"/>
          <w:spacing w:val="-2"/>
        </w:rPr>
        <w:t xml:space="preserve"> </w:t>
      </w:r>
      <w:r w:rsidRPr="000315A8">
        <w:rPr>
          <w:rFonts w:ascii="Arial" w:hAnsi="Arial" w:cs="Arial"/>
        </w:rPr>
        <w:t>se</w:t>
      </w:r>
      <w:r w:rsidRPr="000315A8">
        <w:rPr>
          <w:rFonts w:ascii="Arial" w:hAnsi="Arial" w:cs="Arial"/>
          <w:spacing w:val="-1"/>
        </w:rPr>
        <w:t xml:space="preserve"> </w:t>
      </w:r>
      <w:r w:rsidRPr="000315A8">
        <w:rPr>
          <w:rFonts w:ascii="Arial" w:hAnsi="Arial" w:cs="Arial"/>
        </w:rPr>
        <w:t>adelanten,</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ser</w:t>
      </w:r>
      <w:r w:rsidRPr="000315A8">
        <w:rPr>
          <w:rFonts w:ascii="Arial" w:hAnsi="Arial" w:cs="Arial"/>
          <w:spacing w:val="-1"/>
        </w:rPr>
        <w:t xml:space="preserve"> </w:t>
      </w:r>
      <w:r w:rsidRPr="000315A8">
        <w:rPr>
          <w:rFonts w:ascii="Arial" w:hAnsi="Arial" w:cs="Arial"/>
        </w:rPr>
        <w:t>procedentes,</w:t>
      </w:r>
      <w:r w:rsidRPr="000315A8">
        <w:rPr>
          <w:rFonts w:ascii="Arial" w:hAnsi="Arial" w:cs="Arial"/>
          <w:spacing w:val="-3"/>
        </w:rPr>
        <w:t xml:space="preserve"> </w:t>
      </w:r>
      <w:r w:rsidRPr="000315A8">
        <w:rPr>
          <w:rFonts w:ascii="Arial" w:hAnsi="Arial" w:cs="Arial"/>
        </w:rPr>
        <w:t>las</w:t>
      </w:r>
      <w:r w:rsidRPr="000315A8">
        <w:rPr>
          <w:rFonts w:ascii="Arial" w:hAnsi="Arial" w:cs="Arial"/>
          <w:spacing w:val="-2"/>
        </w:rPr>
        <w:t xml:space="preserve"> </w:t>
      </w:r>
      <w:r w:rsidRPr="000315A8">
        <w:rPr>
          <w:rFonts w:ascii="Arial" w:hAnsi="Arial" w:cs="Arial"/>
        </w:rPr>
        <w:t>acciones</w:t>
      </w:r>
      <w:r w:rsidRPr="000315A8">
        <w:rPr>
          <w:rFonts w:ascii="Arial" w:hAnsi="Arial" w:cs="Arial"/>
          <w:spacing w:val="-2"/>
        </w:rPr>
        <w:t xml:space="preserve"> </w:t>
      </w:r>
      <w:r w:rsidRPr="000315A8">
        <w:rPr>
          <w:rFonts w:ascii="Arial" w:hAnsi="Arial" w:cs="Arial"/>
        </w:rPr>
        <w:t>administrativas</w:t>
      </w:r>
      <w:r w:rsidRPr="000315A8">
        <w:rPr>
          <w:rFonts w:ascii="Arial" w:hAnsi="Arial" w:cs="Arial"/>
          <w:spacing w:val="-3"/>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judiciales</w:t>
      </w:r>
      <w:r w:rsidRPr="000315A8">
        <w:rPr>
          <w:rFonts w:ascii="Arial" w:hAnsi="Arial" w:cs="Arial"/>
          <w:spacing w:val="-2"/>
        </w:rPr>
        <w:t xml:space="preserve"> </w:t>
      </w:r>
      <w:r w:rsidRPr="000315A8">
        <w:rPr>
          <w:rFonts w:ascii="Arial" w:hAnsi="Arial" w:cs="Arial"/>
        </w:rPr>
        <w:t>encaminadas</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restablecer</w:t>
      </w:r>
      <w:r w:rsidRPr="000315A8">
        <w:rPr>
          <w:rFonts w:ascii="Arial" w:hAnsi="Arial" w:cs="Arial"/>
          <w:spacing w:val="-2"/>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situación</w:t>
      </w:r>
      <w:r w:rsidRPr="000315A8">
        <w:rPr>
          <w:rFonts w:ascii="Arial" w:hAnsi="Arial" w:cs="Arial"/>
          <w:spacing w:val="-1"/>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legalidad.</w:t>
      </w:r>
    </w:p>
    <w:p w14:paraId="0C22A4E3" w14:textId="77777777" w:rsidR="007B58BC" w:rsidRPr="000315A8" w:rsidRDefault="007B58BC" w:rsidP="00F009E8">
      <w:pPr>
        <w:pStyle w:val="Textoindependiente"/>
        <w:jc w:val="both"/>
        <w:rPr>
          <w:rFonts w:ascii="Arial" w:hAnsi="Arial" w:cs="Arial"/>
          <w:sz w:val="22"/>
          <w:szCs w:val="22"/>
        </w:rPr>
      </w:pPr>
    </w:p>
    <w:p w14:paraId="281C41E7"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PARÁGRAFO 1. Para los efectos del presente artículo, la administración del pasivo pensional y prestacional comprenderá: el reconocimiento de derechos, las reliquidaciones pensionales a las que haya lugar, la inclusión de novedades de nómina, el pago de las prestaciones, y todas aquellas actividades que hagan parte de la gestión del pasivo pensional y prestacional, sin que se requiera instrucción previa por parte del Fideicomitente.</w:t>
      </w:r>
    </w:p>
    <w:p w14:paraId="5F18FF8D" w14:textId="77777777" w:rsidR="007B58BC" w:rsidRPr="000315A8" w:rsidRDefault="007B58BC" w:rsidP="00F009E8">
      <w:pPr>
        <w:pStyle w:val="Textoindependiente"/>
        <w:jc w:val="both"/>
        <w:rPr>
          <w:rFonts w:ascii="Arial" w:hAnsi="Arial" w:cs="Arial"/>
          <w:sz w:val="22"/>
          <w:szCs w:val="22"/>
        </w:rPr>
      </w:pPr>
    </w:p>
    <w:p w14:paraId="5D10ACBF"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La gestión del pasivo pensional y prestacional la adelantará la entidad ﬁduciaria vocera del patrimonio autónomo FONECA, para lo cual aplicará el régimen propio del desarrollo del negocio ﬁduciario.</w:t>
      </w:r>
    </w:p>
    <w:p w14:paraId="63C00422" w14:textId="77777777" w:rsidR="007B58BC" w:rsidRPr="000315A8" w:rsidRDefault="007B58BC" w:rsidP="00F009E8">
      <w:pPr>
        <w:pStyle w:val="Textoindependiente"/>
        <w:jc w:val="both"/>
        <w:rPr>
          <w:rFonts w:ascii="Arial" w:hAnsi="Arial" w:cs="Arial"/>
          <w:sz w:val="22"/>
          <w:szCs w:val="22"/>
        </w:rPr>
      </w:pPr>
    </w:p>
    <w:p w14:paraId="586B8A01"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PARÁGRAFO 2. El contrato de ﬁducia mercantil deberá contemplar todas las atribuciones contractuales que se requieran para asegurar la autonomía del FONECA en la gestión del pasivo, su pago, la defensa judicial asociada y celebrar, de resultar necesario, los contratos y acuerdos de colaboración empresarial que se estimen convenientes para la eﬁciente gestión del pasivo prestacional asociado a los derechos pensionales, de los archivos relacionados y de los expedientes judiciales relativos al pasivo de que trata el artículo 2.2.9.8.1.1. del presente Decreto.</w:t>
      </w:r>
    </w:p>
    <w:p w14:paraId="309A39A8" w14:textId="77777777" w:rsidR="007B58BC" w:rsidRPr="000315A8" w:rsidRDefault="007B58BC" w:rsidP="00F009E8">
      <w:pPr>
        <w:pStyle w:val="Textoindependiente"/>
        <w:jc w:val="both"/>
        <w:rPr>
          <w:rFonts w:ascii="Arial" w:hAnsi="Arial" w:cs="Arial"/>
          <w:sz w:val="22"/>
          <w:szCs w:val="22"/>
        </w:rPr>
      </w:pPr>
    </w:p>
    <w:p w14:paraId="27A2AE16"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PARÁGRAFO 3. En el comité ﬁduciario que se constituya para el efecto, que tendrá funciones exclusivas de seguimiento, participarán al menos un delegado del Ministerio de Minas y Energía, un delegado del Ministerio de Hacienda y Crédito Público y un delegado de la Superintendencia de Servicios Públicos Domiciliarios.</w:t>
      </w:r>
    </w:p>
    <w:p w14:paraId="26FD437B" w14:textId="77777777" w:rsidR="007B58BC" w:rsidRPr="000315A8" w:rsidRDefault="007B58BC" w:rsidP="00F009E8">
      <w:pPr>
        <w:pStyle w:val="Textoindependiente"/>
        <w:jc w:val="both"/>
        <w:rPr>
          <w:rFonts w:ascii="Arial" w:hAnsi="Arial" w:cs="Arial"/>
          <w:sz w:val="22"/>
          <w:szCs w:val="22"/>
        </w:rPr>
      </w:pPr>
    </w:p>
    <w:p w14:paraId="5D129615" w14:textId="77777777" w:rsidR="007B58BC" w:rsidRPr="000315A8" w:rsidRDefault="0067285D" w:rsidP="00F009E8">
      <w:pPr>
        <w:pStyle w:val="Textoindependiente"/>
        <w:jc w:val="both"/>
        <w:rPr>
          <w:rFonts w:ascii="Arial" w:hAnsi="Arial" w:cs="Arial"/>
          <w:sz w:val="22"/>
          <w:szCs w:val="22"/>
        </w:rPr>
      </w:pPr>
      <w:r w:rsidRPr="000315A8">
        <w:rPr>
          <w:rFonts w:ascii="Arial" w:hAnsi="Arial" w:cs="Arial"/>
          <w:sz w:val="22"/>
          <w:szCs w:val="22"/>
        </w:rPr>
        <w:t>ARTÍCULO 2.2.9.8.1.7. Recursos del Fondo Nacional del Pasivo Pensional y Prestacional de la Electriﬁcadora del Caribe S.A. E.S.P. - FONECA. En los términos del parágrafo segundo del artículo 315 de la Ley 1955 de 2019, para el cumplimiento de su objeto, el FONECA contará con los siguientes recursos:</w:t>
      </w:r>
    </w:p>
    <w:p w14:paraId="2D1479A6" w14:textId="77777777" w:rsidR="007B58BC" w:rsidRPr="000315A8" w:rsidRDefault="007B58BC" w:rsidP="00F009E8">
      <w:pPr>
        <w:pStyle w:val="Textoindependiente"/>
        <w:jc w:val="both"/>
        <w:rPr>
          <w:rFonts w:ascii="Arial" w:hAnsi="Arial" w:cs="Arial"/>
          <w:sz w:val="22"/>
          <w:szCs w:val="22"/>
        </w:rPr>
      </w:pPr>
    </w:p>
    <w:p w14:paraId="058B9CDD" w14:textId="77777777" w:rsidR="007B58BC" w:rsidRPr="000315A8" w:rsidRDefault="0067285D" w:rsidP="00F009E8">
      <w:pPr>
        <w:pStyle w:val="Prrafodelista"/>
        <w:numPr>
          <w:ilvl w:val="0"/>
          <w:numId w:val="16"/>
        </w:numPr>
        <w:tabs>
          <w:tab w:val="left" w:pos="294"/>
        </w:tabs>
        <w:ind w:left="0" w:firstLine="0"/>
        <w:jc w:val="both"/>
        <w:rPr>
          <w:rFonts w:ascii="Arial" w:hAnsi="Arial" w:cs="Arial"/>
        </w:rPr>
      </w:pPr>
      <w:r w:rsidRPr="000315A8">
        <w:rPr>
          <w:rFonts w:ascii="Arial" w:hAnsi="Arial" w:cs="Arial"/>
        </w:rPr>
        <w:t xml:space="preserve">Aquellos que tengan origen en el proceso de vinculación de capital para la operación de la prestación del servicio de energía eléctrica en la Costa Caribe y que reciba </w:t>
      </w:r>
      <w:r w:rsidRPr="000315A8">
        <w:rPr>
          <w:rFonts w:ascii="Arial" w:hAnsi="Arial" w:cs="Arial"/>
          <w:spacing w:val="-3"/>
        </w:rPr>
        <w:t>Electriﬁcadora</w:t>
      </w:r>
      <w:r w:rsidRPr="000315A8">
        <w:rPr>
          <w:rFonts w:ascii="Arial" w:hAnsi="Arial" w:cs="Arial"/>
        </w:rPr>
        <w:t xml:space="preserve"> del Caribe S.A. E.S.P., los cuales se transferirán directamente al patrimonio autónomo sin que se requiera operación presupuestal</w:t>
      </w:r>
      <w:r w:rsidRPr="06160630">
        <w:rPr>
          <w:rFonts w:ascii="Arial" w:hAnsi="Arial" w:cs="Arial"/>
        </w:rPr>
        <w:t xml:space="preserve"> </w:t>
      </w:r>
      <w:r w:rsidRPr="000315A8">
        <w:rPr>
          <w:rFonts w:ascii="Arial" w:hAnsi="Arial" w:cs="Arial"/>
        </w:rPr>
        <w:t>alguna.</w:t>
      </w:r>
    </w:p>
    <w:p w14:paraId="580D8FAB" w14:textId="77777777" w:rsidR="007B58BC" w:rsidRPr="000315A8" w:rsidRDefault="007B58BC" w:rsidP="00F009E8">
      <w:pPr>
        <w:pStyle w:val="Textoindependiente"/>
        <w:jc w:val="both"/>
        <w:rPr>
          <w:rFonts w:ascii="Arial" w:hAnsi="Arial" w:cs="Arial"/>
          <w:sz w:val="22"/>
          <w:szCs w:val="22"/>
        </w:rPr>
      </w:pPr>
    </w:p>
    <w:p w14:paraId="1B4D749B" w14:textId="77777777" w:rsidR="007B58BC" w:rsidRPr="000315A8" w:rsidRDefault="0067285D" w:rsidP="00F009E8">
      <w:pPr>
        <w:pStyle w:val="Prrafodelista"/>
        <w:numPr>
          <w:ilvl w:val="0"/>
          <w:numId w:val="16"/>
        </w:numPr>
        <w:tabs>
          <w:tab w:val="left" w:pos="294"/>
        </w:tabs>
        <w:ind w:left="0" w:firstLine="0"/>
        <w:jc w:val="both"/>
        <w:rPr>
          <w:rFonts w:ascii="Arial" w:hAnsi="Arial" w:cs="Arial"/>
        </w:rPr>
      </w:pPr>
      <w:r w:rsidRPr="000315A8">
        <w:rPr>
          <w:rFonts w:ascii="Arial" w:hAnsi="Arial" w:cs="Arial"/>
        </w:rPr>
        <w:t xml:space="preserve">Aquellos que se generen con ocasión del pago o liquidación de las cuentas por cobrar a cargo de </w:t>
      </w:r>
      <w:r w:rsidRPr="000315A8">
        <w:rPr>
          <w:rFonts w:ascii="Arial" w:hAnsi="Arial" w:cs="Arial"/>
          <w:spacing w:val="-4"/>
        </w:rPr>
        <w:t>Electriﬁcadora</w:t>
      </w:r>
      <w:r w:rsidRPr="000315A8">
        <w:rPr>
          <w:rFonts w:ascii="Arial" w:hAnsi="Arial" w:cs="Arial"/>
        </w:rPr>
        <w:t xml:space="preserve"> del Caribe S.A. E.S.P., en el monto determinado por el</w:t>
      </w:r>
      <w:r w:rsidRPr="06160630">
        <w:rPr>
          <w:rFonts w:ascii="Arial" w:hAnsi="Arial" w:cs="Arial"/>
        </w:rPr>
        <w:t xml:space="preserve"> </w:t>
      </w:r>
      <w:r w:rsidRPr="000315A8">
        <w:rPr>
          <w:rFonts w:ascii="Arial" w:hAnsi="Arial" w:cs="Arial"/>
        </w:rPr>
        <w:t>CONPES.</w:t>
      </w:r>
    </w:p>
    <w:p w14:paraId="057F1DDA" w14:textId="77777777" w:rsidR="007B58BC" w:rsidRPr="000315A8" w:rsidRDefault="007B58BC" w:rsidP="00F009E8">
      <w:pPr>
        <w:pStyle w:val="Textoindependiente"/>
        <w:jc w:val="both"/>
        <w:rPr>
          <w:rFonts w:ascii="Arial" w:hAnsi="Arial" w:cs="Arial"/>
          <w:sz w:val="22"/>
          <w:szCs w:val="22"/>
        </w:rPr>
      </w:pPr>
    </w:p>
    <w:p w14:paraId="78A8E8DE" w14:textId="77777777" w:rsidR="007B58BC" w:rsidRPr="000315A8" w:rsidRDefault="0067285D" w:rsidP="00F009E8">
      <w:pPr>
        <w:pStyle w:val="Prrafodelista"/>
        <w:numPr>
          <w:ilvl w:val="0"/>
          <w:numId w:val="16"/>
        </w:numPr>
        <w:tabs>
          <w:tab w:val="left" w:pos="294"/>
        </w:tabs>
        <w:ind w:left="0" w:firstLine="0"/>
        <w:jc w:val="both"/>
        <w:rPr>
          <w:rFonts w:ascii="Arial" w:hAnsi="Arial" w:cs="Arial"/>
        </w:rPr>
      </w:pPr>
      <w:r w:rsidRPr="000315A8">
        <w:rPr>
          <w:rFonts w:ascii="Arial" w:hAnsi="Arial" w:cs="Arial"/>
        </w:rPr>
        <w:t>Las cuotas partes pensionales por cobrar a las distintas entidades públicas que legalmente estén obligadas a concurrir en el pago de las pensiones.</w:t>
      </w:r>
    </w:p>
    <w:p w14:paraId="5F370D52" w14:textId="77777777" w:rsidR="007B58BC" w:rsidRPr="000315A8" w:rsidRDefault="007B58BC" w:rsidP="00053573">
      <w:pPr>
        <w:pStyle w:val="Textoindependiente"/>
        <w:jc w:val="both"/>
        <w:rPr>
          <w:rFonts w:ascii="Arial" w:hAnsi="Arial" w:cs="Arial"/>
          <w:sz w:val="22"/>
          <w:szCs w:val="22"/>
        </w:rPr>
      </w:pPr>
    </w:p>
    <w:p w14:paraId="5E06E4F2" w14:textId="77777777" w:rsidR="007B58BC" w:rsidRPr="000315A8" w:rsidRDefault="0067285D" w:rsidP="004A32F7">
      <w:pPr>
        <w:pStyle w:val="Prrafodelista"/>
        <w:numPr>
          <w:ilvl w:val="0"/>
          <w:numId w:val="16"/>
        </w:numPr>
        <w:tabs>
          <w:tab w:val="left" w:pos="294"/>
        </w:tabs>
        <w:ind w:left="0" w:firstLine="0"/>
        <w:jc w:val="both"/>
        <w:rPr>
          <w:rFonts w:ascii="Arial" w:hAnsi="Arial" w:cs="Arial"/>
        </w:rPr>
      </w:pPr>
      <w:r w:rsidRPr="000315A8">
        <w:rPr>
          <w:rFonts w:ascii="Arial" w:hAnsi="Arial" w:cs="Arial"/>
        </w:rPr>
        <w:t xml:space="preserve">Las indemnizaciones y compensaciones económicas que se obtengan por efecto de las reclamaciones instauradas por la Nación y/u otras entidades públicas contra </w:t>
      </w:r>
      <w:r w:rsidRPr="000315A8">
        <w:rPr>
          <w:rFonts w:ascii="Arial" w:hAnsi="Arial" w:cs="Arial"/>
          <w:spacing w:val="-6"/>
        </w:rPr>
        <w:t>Electriﬁcadora</w:t>
      </w:r>
      <w:r w:rsidRPr="000315A8">
        <w:rPr>
          <w:rFonts w:ascii="Arial" w:hAnsi="Arial" w:cs="Arial"/>
        </w:rPr>
        <w:t xml:space="preserve"> del Caribe S.A. E.S.P., y/o los causantes de la toma de posesión de la empresa, que no tengan destinación especíﬁca de acuerdo con la normativa</w:t>
      </w:r>
      <w:r w:rsidRPr="06160630">
        <w:rPr>
          <w:rFonts w:ascii="Arial" w:hAnsi="Arial" w:cs="Arial"/>
        </w:rPr>
        <w:t xml:space="preserve"> </w:t>
      </w:r>
      <w:r w:rsidRPr="000315A8">
        <w:rPr>
          <w:rFonts w:ascii="Arial" w:hAnsi="Arial" w:cs="Arial"/>
        </w:rPr>
        <w:t>vigente.</w:t>
      </w:r>
    </w:p>
    <w:p w14:paraId="498A06CF" w14:textId="77777777" w:rsidR="007B58BC" w:rsidRPr="000315A8" w:rsidRDefault="007B58BC" w:rsidP="004A32F7">
      <w:pPr>
        <w:pStyle w:val="Textoindependiente"/>
        <w:jc w:val="both"/>
        <w:rPr>
          <w:rFonts w:ascii="Arial" w:hAnsi="Arial" w:cs="Arial"/>
          <w:sz w:val="22"/>
          <w:szCs w:val="22"/>
        </w:rPr>
      </w:pPr>
    </w:p>
    <w:p w14:paraId="4F340672" w14:textId="77777777" w:rsidR="007B58BC" w:rsidRPr="000315A8" w:rsidRDefault="0067285D" w:rsidP="004A32F7">
      <w:pPr>
        <w:pStyle w:val="Prrafodelista"/>
        <w:numPr>
          <w:ilvl w:val="0"/>
          <w:numId w:val="16"/>
        </w:numPr>
        <w:tabs>
          <w:tab w:val="left" w:pos="294"/>
        </w:tabs>
        <w:ind w:left="184" w:hanging="184"/>
        <w:jc w:val="both"/>
        <w:rPr>
          <w:rFonts w:ascii="Arial" w:hAnsi="Arial" w:cs="Arial"/>
        </w:rPr>
      </w:pPr>
      <w:r w:rsidRPr="000315A8">
        <w:rPr>
          <w:rFonts w:ascii="Arial" w:hAnsi="Arial" w:cs="Arial"/>
        </w:rPr>
        <w:t>Los demás que le puedan ser asignados para el desarrollo de su</w:t>
      </w:r>
      <w:r w:rsidRPr="000315A8">
        <w:rPr>
          <w:rFonts w:ascii="Arial" w:hAnsi="Arial" w:cs="Arial"/>
          <w:spacing w:val="-12"/>
        </w:rPr>
        <w:t xml:space="preserve"> </w:t>
      </w:r>
      <w:r w:rsidRPr="000315A8">
        <w:rPr>
          <w:rFonts w:ascii="Arial" w:hAnsi="Arial" w:cs="Arial"/>
        </w:rPr>
        <w:t>actividad.</w:t>
      </w:r>
    </w:p>
    <w:p w14:paraId="19E815B0" w14:textId="77777777" w:rsidR="007B58BC" w:rsidRPr="000315A8" w:rsidRDefault="007B58BC" w:rsidP="004A32F7">
      <w:pPr>
        <w:pStyle w:val="Textoindependiente"/>
        <w:jc w:val="both"/>
        <w:rPr>
          <w:rFonts w:ascii="Arial" w:hAnsi="Arial" w:cs="Arial"/>
          <w:sz w:val="22"/>
          <w:szCs w:val="22"/>
        </w:rPr>
      </w:pPr>
    </w:p>
    <w:p w14:paraId="7794C558" w14:textId="77777777" w:rsidR="007B58BC" w:rsidRPr="000315A8" w:rsidRDefault="0067285D" w:rsidP="004A32F7">
      <w:pPr>
        <w:pStyle w:val="Prrafodelista"/>
        <w:numPr>
          <w:ilvl w:val="0"/>
          <w:numId w:val="16"/>
        </w:numPr>
        <w:tabs>
          <w:tab w:val="left" w:pos="294"/>
        </w:tabs>
        <w:ind w:left="184" w:hanging="184"/>
        <w:jc w:val="both"/>
        <w:rPr>
          <w:rFonts w:ascii="Arial" w:hAnsi="Arial" w:cs="Arial"/>
        </w:rPr>
      </w:pPr>
      <w:r w:rsidRPr="000315A8">
        <w:rPr>
          <w:rFonts w:ascii="Arial" w:hAnsi="Arial" w:cs="Arial"/>
        </w:rPr>
        <w:t xml:space="preserve">Los rendimientos </w:t>
      </w:r>
      <w:r w:rsidRPr="000315A8">
        <w:rPr>
          <w:rFonts w:ascii="Arial" w:hAnsi="Arial" w:cs="Arial"/>
          <w:spacing w:val="-2"/>
        </w:rPr>
        <w:t>ﬁnancieros</w:t>
      </w:r>
      <w:r w:rsidRPr="000315A8">
        <w:rPr>
          <w:rFonts w:ascii="Arial" w:hAnsi="Arial" w:cs="Arial"/>
        </w:rPr>
        <w:t xml:space="preserve"> del</w:t>
      </w:r>
      <w:r w:rsidRPr="06160630">
        <w:rPr>
          <w:rFonts w:ascii="Arial" w:hAnsi="Arial" w:cs="Arial"/>
        </w:rPr>
        <w:t xml:space="preserve"> </w:t>
      </w:r>
      <w:r w:rsidRPr="000315A8">
        <w:rPr>
          <w:rFonts w:ascii="Arial" w:hAnsi="Arial" w:cs="Arial"/>
        </w:rPr>
        <w:t>FONECA.</w:t>
      </w:r>
    </w:p>
    <w:p w14:paraId="2163BAF4" w14:textId="77777777" w:rsidR="007B58BC" w:rsidRPr="000315A8" w:rsidRDefault="007B58BC" w:rsidP="004A32F7">
      <w:pPr>
        <w:pStyle w:val="Textoindependiente"/>
        <w:jc w:val="both"/>
        <w:rPr>
          <w:rFonts w:ascii="Arial" w:hAnsi="Arial" w:cs="Arial"/>
          <w:sz w:val="22"/>
          <w:szCs w:val="22"/>
        </w:rPr>
      </w:pPr>
    </w:p>
    <w:p w14:paraId="0A07F165" w14:textId="77777777" w:rsidR="007B58BC" w:rsidRPr="000315A8" w:rsidRDefault="0067285D" w:rsidP="004A32F7">
      <w:pPr>
        <w:pStyle w:val="Prrafodelista"/>
        <w:numPr>
          <w:ilvl w:val="0"/>
          <w:numId w:val="16"/>
        </w:numPr>
        <w:tabs>
          <w:tab w:val="left" w:pos="294"/>
        </w:tabs>
        <w:ind w:left="184" w:hanging="184"/>
        <w:jc w:val="both"/>
        <w:rPr>
          <w:rFonts w:ascii="Arial" w:hAnsi="Arial" w:cs="Arial"/>
        </w:rPr>
      </w:pPr>
      <w:r w:rsidRPr="000315A8">
        <w:rPr>
          <w:rFonts w:ascii="Arial" w:hAnsi="Arial" w:cs="Arial"/>
        </w:rPr>
        <w:t>Los</w:t>
      </w:r>
      <w:r w:rsidRPr="000315A8">
        <w:rPr>
          <w:rFonts w:ascii="Arial" w:hAnsi="Arial" w:cs="Arial"/>
          <w:spacing w:val="-2"/>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del</w:t>
      </w:r>
      <w:r w:rsidRPr="000315A8">
        <w:rPr>
          <w:rFonts w:ascii="Arial" w:hAnsi="Arial" w:cs="Arial"/>
          <w:spacing w:val="-3"/>
        </w:rPr>
        <w:t xml:space="preserve"> </w:t>
      </w:r>
      <w:r w:rsidRPr="000315A8">
        <w:rPr>
          <w:rFonts w:ascii="Arial" w:hAnsi="Arial" w:cs="Arial"/>
        </w:rPr>
        <w:t>Presupuesto</w:t>
      </w:r>
      <w:r w:rsidRPr="000315A8">
        <w:rPr>
          <w:rFonts w:ascii="Arial" w:hAnsi="Arial" w:cs="Arial"/>
          <w:spacing w:val="-3"/>
        </w:rPr>
        <w:t xml:space="preserve"> </w:t>
      </w:r>
      <w:r w:rsidRPr="000315A8">
        <w:rPr>
          <w:rFonts w:ascii="Arial" w:hAnsi="Arial" w:cs="Arial"/>
        </w:rPr>
        <w:t>General</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la</w:t>
      </w:r>
      <w:r w:rsidRPr="000315A8">
        <w:rPr>
          <w:rFonts w:ascii="Arial" w:hAnsi="Arial" w:cs="Arial"/>
          <w:spacing w:val="-2"/>
        </w:rPr>
        <w:t xml:space="preserve"> </w:t>
      </w:r>
      <w:r w:rsidRPr="000315A8">
        <w:rPr>
          <w:rFonts w:ascii="Arial" w:hAnsi="Arial" w:cs="Arial"/>
        </w:rPr>
        <w:t>Nación</w:t>
      </w:r>
      <w:r w:rsidRPr="000315A8">
        <w:rPr>
          <w:rFonts w:ascii="Arial" w:hAnsi="Arial" w:cs="Arial"/>
          <w:spacing w:val="-2"/>
        </w:rPr>
        <w:t xml:space="preserve"> </w:t>
      </w:r>
      <w:r w:rsidRPr="000315A8">
        <w:rPr>
          <w:rFonts w:ascii="Arial" w:hAnsi="Arial" w:cs="Arial"/>
        </w:rPr>
        <w:t>que</w:t>
      </w:r>
      <w:r w:rsidRPr="000315A8">
        <w:rPr>
          <w:rFonts w:ascii="Arial" w:hAnsi="Arial" w:cs="Arial"/>
          <w:spacing w:val="-3"/>
        </w:rPr>
        <w:t xml:space="preserve"> </w:t>
      </w:r>
      <w:r w:rsidRPr="000315A8">
        <w:rPr>
          <w:rFonts w:ascii="Arial" w:hAnsi="Arial" w:cs="Arial"/>
        </w:rPr>
        <w:t>se</w:t>
      </w:r>
      <w:r w:rsidRPr="000315A8">
        <w:rPr>
          <w:rFonts w:ascii="Arial" w:hAnsi="Arial" w:cs="Arial"/>
          <w:spacing w:val="-2"/>
        </w:rPr>
        <w:t xml:space="preserve"> </w:t>
      </w:r>
      <w:r w:rsidRPr="000315A8">
        <w:rPr>
          <w:rFonts w:ascii="Arial" w:hAnsi="Arial" w:cs="Arial"/>
        </w:rPr>
        <w:t>apropien</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cubrir</w:t>
      </w:r>
      <w:r w:rsidRPr="000315A8">
        <w:rPr>
          <w:rFonts w:ascii="Arial" w:hAnsi="Arial" w:cs="Arial"/>
          <w:spacing w:val="-2"/>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déﬁcit</w:t>
      </w:r>
      <w:r w:rsidRPr="000315A8">
        <w:rPr>
          <w:rFonts w:ascii="Arial" w:hAnsi="Arial" w:cs="Arial"/>
          <w:spacing w:val="-3"/>
        </w:rPr>
        <w:t xml:space="preserve"> </w:t>
      </w:r>
      <w:r w:rsidRPr="000315A8">
        <w:rPr>
          <w:rFonts w:ascii="Arial" w:hAnsi="Arial" w:cs="Arial"/>
        </w:rPr>
        <w:t>de</w:t>
      </w:r>
      <w:r w:rsidRPr="000315A8">
        <w:rPr>
          <w:rFonts w:ascii="Arial" w:hAnsi="Arial" w:cs="Arial"/>
          <w:spacing w:val="-3"/>
        </w:rPr>
        <w:t xml:space="preserve"> </w:t>
      </w:r>
      <w:r w:rsidRPr="000315A8">
        <w:rPr>
          <w:rFonts w:ascii="Arial" w:hAnsi="Arial" w:cs="Arial"/>
        </w:rPr>
        <w:t>recursos</w:t>
      </w:r>
      <w:r w:rsidRPr="000315A8">
        <w:rPr>
          <w:rFonts w:ascii="Arial" w:hAnsi="Arial" w:cs="Arial"/>
          <w:spacing w:val="-2"/>
        </w:rPr>
        <w:t xml:space="preserve"> </w:t>
      </w:r>
      <w:r w:rsidRPr="000315A8">
        <w:rPr>
          <w:rFonts w:ascii="Arial" w:hAnsi="Arial" w:cs="Arial"/>
        </w:rPr>
        <w:t>para</w:t>
      </w:r>
      <w:r w:rsidRPr="000315A8">
        <w:rPr>
          <w:rFonts w:ascii="Arial" w:hAnsi="Arial" w:cs="Arial"/>
          <w:spacing w:val="-3"/>
        </w:rPr>
        <w:t xml:space="preserve"> </w:t>
      </w:r>
      <w:r w:rsidRPr="000315A8">
        <w:rPr>
          <w:rFonts w:ascii="Arial" w:hAnsi="Arial" w:cs="Arial"/>
        </w:rPr>
        <w:t>el</w:t>
      </w:r>
      <w:r w:rsidRPr="000315A8">
        <w:rPr>
          <w:rFonts w:ascii="Arial" w:hAnsi="Arial" w:cs="Arial"/>
          <w:spacing w:val="-2"/>
        </w:rPr>
        <w:t xml:space="preserve"> </w:t>
      </w:r>
      <w:r w:rsidRPr="000315A8">
        <w:rPr>
          <w:rFonts w:ascii="Arial" w:hAnsi="Arial" w:cs="Arial"/>
        </w:rPr>
        <w:t>pago</w:t>
      </w:r>
      <w:r w:rsidRPr="000315A8">
        <w:rPr>
          <w:rFonts w:ascii="Arial" w:hAnsi="Arial" w:cs="Arial"/>
          <w:spacing w:val="-3"/>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pasivo</w:t>
      </w:r>
      <w:r w:rsidRPr="000315A8">
        <w:rPr>
          <w:rFonts w:ascii="Arial" w:hAnsi="Arial" w:cs="Arial"/>
          <w:spacing w:val="-3"/>
        </w:rPr>
        <w:t xml:space="preserve"> </w:t>
      </w:r>
      <w:r w:rsidRPr="000315A8">
        <w:rPr>
          <w:rFonts w:ascii="Arial" w:hAnsi="Arial" w:cs="Arial"/>
        </w:rPr>
        <w:t>pensional.</w:t>
      </w:r>
    </w:p>
    <w:p w14:paraId="6DC45F7E" w14:textId="77777777" w:rsidR="007B58BC" w:rsidRPr="000315A8" w:rsidRDefault="007B58BC" w:rsidP="004A32F7">
      <w:pPr>
        <w:pStyle w:val="Textoindependiente"/>
        <w:jc w:val="both"/>
        <w:rPr>
          <w:rFonts w:ascii="Arial" w:hAnsi="Arial" w:cs="Arial"/>
          <w:sz w:val="22"/>
          <w:szCs w:val="22"/>
        </w:rPr>
      </w:pPr>
    </w:p>
    <w:p w14:paraId="219060A2" w14:textId="77777777"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PARÁGRAFO . Los recursos del Presupuesto General de la Nación que se destinen para atender los pasivos de que trata el presente decreto estarán sujetos a la disponibilidad de recursos del Marco Fiscal de Mediano Plazo y el Marco de Gasto Mediano Plazo de los sectores afectados.</w:t>
      </w:r>
    </w:p>
    <w:p w14:paraId="3AD7E412" w14:textId="77777777" w:rsidR="007B58BC" w:rsidRPr="000315A8" w:rsidRDefault="007B58BC" w:rsidP="004A32F7">
      <w:pPr>
        <w:pStyle w:val="Textoindependiente"/>
        <w:jc w:val="both"/>
        <w:rPr>
          <w:rFonts w:ascii="Arial" w:hAnsi="Arial" w:cs="Arial"/>
          <w:sz w:val="22"/>
          <w:szCs w:val="22"/>
        </w:rPr>
      </w:pPr>
    </w:p>
    <w:p w14:paraId="6DECC29C" w14:textId="411057D0"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ARTÍCULO 2.2.9.8.1.8. Gestión Temporal del Pasivo Pensional y Prestacional a Cargo de Electriﬁcadora del Caribe S.A. E.S.P. A partir de la fecha de la efectiva asunción por la Nación del pasivo de que trata esta sección y durante el tiempo que sea necesario para que FONECA inicie la actividad de gestión del pasivo, el cual en todo caso no podrá ser posterior al 31 de diciembre de 2020, Electriﬁcadora del Caribe</w:t>
      </w:r>
      <w:r w:rsidR="00E61EC3" w:rsidRPr="000315A8">
        <w:rPr>
          <w:rFonts w:ascii="Arial" w:hAnsi="Arial" w:cs="Arial"/>
          <w:sz w:val="22"/>
          <w:szCs w:val="22"/>
        </w:rPr>
        <w:t xml:space="preserve"> </w:t>
      </w:r>
      <w:r w:rsidRPr="000315A8">
        <w:rPr>
          <w:rFonts w:ascii="Arial" w:hAnsi="Arial" w:cs="Arial"/>
          <w:sz w:val="22"/>
          <w:szCs w:val="22"/>
        </w:rPr>
        <w:t>S.A. E.S.P., llevará a cabo las citadas actividades, para lo cual, mensualmente elaborará las proyecciones de la nómina y la de los demás pagos que legalmente deban efectuarse, para que dichas obligaciones sean atendidas con cargo a los recursos del FONECA. Durante este periodo, Electriﬁcadora del Caribe S.A. E.S.P hará los pagos correspondientes y expedirá las cuentas por cobrar al FONECA.</w:t>
      </w:r>
    </w:p>
    <w:p w14:paraId="2EF2D99A" w14:textId="77777777" w:rsidR="007B58BC" w:rsidRPr="000315A8" w:rsidRDefault="007B58BC" w:rsidP="004A32F7">
      <w:pPr>
        <w:pStyle w:val="Textoindependiente"/>
        <w:jc w:val="both"/>
        <w:rPr>
          <w:rFonts w:ascii="Arial" w:hAnsi="Arial" w:cs="Arial"/>
          <w:sz w:val="22"/>
          <w:szCs w:val="22"/>
        </w:rPr>
      </w:pPr>
    </w:p>
    <w:p w14:paraId="3592B765" w14:textId="436E7367"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ARTÍCULO 2.2.9.8.1.9. Alistamiento de Información, Expedientes y Soportes Magnéticos. A partir de la fecha de entrada en vigencia de este decreto, la Electriﬁcadora del Caribe S.A. E.S.P., procederá a establecer un plan de acción que garantice en condiciones óptimas de seguridad, el alistamiento de toda la información contenida en cualquier soporte, relacionada con los expedientes pensionales, memorias institucionales, líneas estratégicas de defensa judicial, expedientes de reclamaciones administrativas, de procesos judiciales activos y terminados, así como de la información ﬁnanciera y contable relacionada con la gestión del pasivo asumido por la Nación en los términos del presente capítulo, tomando en consideración los estándares previstos para el efecto por el Archivo General de la Nación.</w:t>
      </w:r>
    </w:p>
    <w:p w14:paraId="58927E59" w14:textId="77777777" w:rsidR="007B58BC" w:rsidRPr="000315A8" w:rsidRDefault="007B58BC" w:rsidP="004A32F7">
      <w:pPr>
        <w:pStyle w:val="Textoindependiente"/>
        <w:jc w:val="both"/>
        <w:rPr>
          <w:rFonts w:ascii="Arial" w:hAnsi="Arial" w:cs="Arial"/>
          <w:sz w:val="22"/>
          <w:szCs w:val="22"/>
        </w:rPr>
      </w:pPr>
    </w:p>
    <w:p w14:paraId="07060250" w14:textId="77777777"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ARTÍCULO 2.2.9.8.1.10. Defensa Judicial. Para asegurar que en todo momento se cuente con la defensa técnica de la posición procesal de Electriﬁcadora del Caribe S.A. E.S.P., en los procesos judiciales relativos al pasivo asumido mediante el presente Decreto, antes de que FONECA asuma la defensa respectiva se efectuarán en forma coordinada, entre los sujetos comprendidos en la transición de la defensa judicial, las acciones que aseguren que en los respectivos procesos se reconozca la situación sobreviniente por la asunción de la posición procesal por parte de Fiduprevisora S.A. en su calidad de vocera del Patrimonio Autónomo FONECA.</w:t>
      </w:r>
    </w:p>
    <w:p w14:paraId="0C9372B5" w14:textId="77777777" w:rsidR="007B58BC" w:rsidRPr="000315A8" w:rsidRDefault="007B58BC" w:rsidP="004A32F7">
      <w:pPr>
        <w:pStyle w:val="Textoindependiente"/>
        <w:jc w:val="both"/>
        <w:rPr>
          <w:rFonts w:ascii="Arial" w:hAnsi="Arial" w:cs="Arial"/>
          <w:sz w:val="22"/>
          <w:szCs w:val="22"/>
        </w:rPr>
      </w:pPr>
    </w:p>
    <w:p w14:paraId="2E2C2B4F" w14:textId="643B4827"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ARTÍCULO 2.2.9.8.1.11. Certiﬁcaciones Laborales. Las certiﬁcaciones laborales de los trabajadores retirados de Electriﬁcadora del Caribe</w:t>
      </w:r>
      <w:r w:rsidR="00E751BE">
        <w:rPr>
          <w:rFonts w:ascii="Arial" w:hAnsi="Arial" w:cs="Arial"/>
          <w:sz w:val="22"/>
          <w:szCs w:val="22"/>
        </w:rPr>
        <w:t xml:space="preserve"> </w:t>
      </w:r>
      <w:r w:rsidRPr="000315A8">
        <w:rPr>
          <w:rFonts w:ascii="Arial" w:hAnsi="Arial" w:cs="Arial"/>
          <w:sz w:val="22"/>
          <w:szCs w:val="22"/>
        </w:rPr>
        <w:t>S.A. E.S.P., estarán a cargo de esta empresa y las de los trabajadores activos serán responsabilidad de las empresas que asuman la sustitución patronal.</w:t>
      </w:r>
    </w:p>
    <w:p w14:paraId="6F864665" w14:textId="77777777" w:rsidR="007B58BC" w:rsidRPr="000315A8" w:rsidRDefault="007B58BC" w:rsidP="004A32F7">
      <w:pPr>
        <w:pStyle w:val="Textoindependiente"/>
        <w:jc w:val="both"/>
        <w:rPr>
          <w:rFonts w:ascii="Arial" w:hAnsi="Arial" w:cs="Arial"/>
          <w:sz w:val="22"/>
          <w:szCs w:val="22"/>
        </w:rPr>
      </w:pPr>
    </w:p>
    <w:p w14:paraId="0D478296" w14:textId="77777777" w:rsidR="007B58BC" w:rsidRPr="000315A8" w:rsidRDefault="0067285D" w:rsidP="004A32F7">
      <w:pPr>
        <w:pStyle w:val="Textoindependiente"/>
        <w:jc w:val="center"/>
        <w:rPr>
          <w:rFonts w:ascii="Arial" w:hAnsi="Arial" w:cs="Arial"/>
          <w:b/>
          <w:bCs/>
          <w:sz w:val="22"/>
          <w:szCs w:val="22"/>
        </w:rPr>
      </w:pPr>
      <w:r w:rsidRPr="000315A8">
        <w:rPr>
          <w:rFonts w:ascii="Arial" w:hAnsi="Arial" w:cs="Arial"/>
          <w:b/>
          <w:bCs/>
          <w:sz w:val="22"/>
          <w:szCs w:val="22"/>
        </w:rPr>
        <w:t>SECCIÓN 2:</w:t>
      </w:r>
    </w:p>
    <w:p w14:paraId="6650608E" w14:textId="77777777" w:rsidR="007B58BC" w:rsidRPr="000315A8" w:rsidRDefault="0067285D" w:rsidP="004A32F7">
      <w:pPr>
        <w:pStyle w:val="Textoindependiente"/>
        <w:jc w:val="center"/>
        <w:rPr>
          <w:rFonts w:ascii="Arial" w:hAnsi="Arial" w:cs="Arial"/>
          <w:b/>
          <w:bCs/>
          <w:sz w:val="22"/>
          <w:szCs w:val="22"/>
        </w:rPr>
      </w:pPr>
      <w:r w:rsidRPr="000315A8">
        <w:rPr>
          <w:rFonts w:ascii="Arial" w:hAnsi="Arial" w:cs="Arial"/>
          <w:b/>
          <w:bCs/>
          <w:sz w:val="22"/>
          <w:szCs w:val="22"/>
        </w:rPr>
        <w:t>CONDICIONES PARA LA ASUNCIÓN DEL PASIVO ASOCIADO AL FONDO EMPRESARIAL A CARGO DE ELECTRIFICADORA DEL CARIBE S.A. E.S.P.</w:t>
      </w:r>
    </w:p>
    <w:p w14:paraId="34952158" w14:textId="77777777" w:rsidR="007B58BC" w:rsidRPr="000315A8" w:rsidRDefault="007B58BC" w:rsidP="004A32F7">
      <w:pPr>
        <w:pStyle w:val="Textoindependiente"/>
        <w:jc w:val="both"/>
        <w:rPr>
          <w:rFonts w:ascii="Arial" w:hAnsi="Arial" w:cs="Arial"/>
          <w:sz w:val="22"/>
          <w:szCs w:val="22"/>
        </w:rPr>
      </w:pPr>
    </w:p>
    <w:p w14:paraId="582D0D2D" w14:textId="77777777" w:rsidR="007B58BC" w:rsidRPr="000315A8" w:rsidRDefault="0067285D" w:rsidP="004A32F7">
      <w:pPr>
        <w:pStyle w:val="Textoindependiente"/>
        <w:jc w:val="both"/>
        <w:rPr>
          <w:rFonts w:ascii="Arial" w:hAnsi="Arial" w:cs="Arial"/>
          <w:sz w:val="22"/>
          <w:szCs w:val="22"/>
        </w:rPr>
      </w:pPr>
      <w:r w:rsidRPr="000315A8">
        <w:rPr>
          <w:rFonts w:ascii="Arial" w:hAnsi="Arial" w:cs="Arial"/>
          <w:sz w:val="22"/>
          <w:szCs w:val="22"/>
        </w:rPr>
        <w:t>ARTÍCULO 2.2.9.8.2. Asunción del Pasivo Asociado al Fondo Empresarial. La Nación Ministerio de Hacienda y Crédito Público asumirá a través del servicio de la deuda, a partir de. la fecha en la que un tercero asuma la operación de la Electriﬁcadora del Caribe S.A. E.S.P. total o parcialmente, el pasivo de la Electriﬁcadora del Caribe S.A. E.S.P. con el Fondo Empresarial de la Superintendencia de Servicios Públicos Domiciliarios correspondiente a las obligaciones en las cuales el Fondo Empresarial haya incurrido o incurra a esa fecha, incluyendo garantías emitidas por éste, en los términos del numeral (ii) del artículo 315 de La Ley 1955. La asunción prevista en la presente Sección se sujetará, a las siguientes reglas:</w:t>
      </w:r>
    </w:p>
    <w:p w14:paraId="535F59E1" w14:textId="77777777" w:rsidR="007B58BC" w:rsidRPr="000315A8" w:rsidRDefault="007B58BC" w:rsidP="004A32F7">
      <w:pPr>
        <w:pStyle w:val="Textoindependiente"/>
        <w:jc w:val="both"/>
        <w:rPr>
          <w:rFonts w:ascii="Arial" w:hAnsi="Arial" w:cs="Arial"/>
          <w:sz w:val="22"/>
          <w:szCs w:val="22"/>
        </w:rPr>
      </w:pPr>
    </w:p>
    <w:p w14:paraId="0C07E11C" w14:textId="77777777" w:rsidR="007B58BC" w:rsidRPr="000315A8" w:rsidRDefault="0067285D" w:rsidP="004A32F7">
      <w:pPr>
        <w:pStyle w:val="Prrafodelista"/>
        <w:numPr>
          <w:ilvl w:val="0"/>
          <w:numId w:val="15"/>
        </w:numPr>
        <w:tabs>
          <w:tab w:val="left" w:pos="294"/>
        </w:tabs>
        <w:ind w:left="0" w:firstLine="0"/>
        <w:jc w:val="both"/>
        <w:rPr>
          <w:rFonts w:ascii="Arial" w:hAnsi="Arial" w:cs="Arial"/>
        </w:rPr>
      </w:pPr>
      <w:r w:rsidRPr="000315A8">
        <w:rPr>
          <w:rFonts w:ascii="Arial" w:hAnsi="Arial" w:cs="Arial"/>
        </w:rPr>
        <w:t xml:space="preserve">El monto de las deudas que será objeto de asunción por parte de la Nación Ministerio de Hacienda y Crédito Público corresponderá a las obligaciones que la </w:t>
      </w:r>
      <w:r w:rsidRPr="000315A8">
        <w:rPr>
          <w:rFonts w:ascii="Arial" w:hAnsi="Arial" w:cs="Arial"/>
          <w:spacing w:val="-28"/>
        </w:rPr>
        <w:t>Electriﬁcadora</w:t>
      </w:r>
      <w:r w:rsidRPr="000315A8">
        <w:rPr>
          <w:rFonts w:ascii="Arial" w:hAnsi="Arial" w:cs="Arial"/>
        </w:rPr>
        <w:t xml:space="preserve"> del Caribe S.A. E.S.P. haya adquirido o adquiera con el Fondo Empresarial de la Superintendencia de Servicios Públicos Domiciliarios, y que determine el CONPES, previa certiﬁcación de su valor desagregado por fuente de ﬁnanciación por parte del ordenador del gasto del Fondo Empresarial de la Superintendencia de Servicios Públicos</w:t>
      </w:r>
      <w:r w:rsidRPr="06160630">
        <w:rPr>
          <w:rFonts w:ascii="Arial" w:hAnsi="Arial" w:cs="Arial"/>
        </w:rPr>
        <w:t xml:space="preserve"> </w:t>
      </w:r>
      <w:r w:rsidRPr="000315A8">
        <w:rPr>
          <w:rFonts w:ascii="Arial" w:hAnsi="Arial" w:cs="Arial"/>
        </w:rPr>
        <w:t>Domiciliarios.</w:t>
      </w:r>
    </w:p>
    <w:p w14:paraId="2553B6E1" w14:textId="77777777" w:rsidR="007B58BC" w:rsidRPr="000315A8" w:rsidRDefault="007B58BC" w:rsidP="004A32F7">
      <w:pPr>
        <w:pStyle w:val="Textoindependiente"/>
        <w:jc w:val="both"/>
        <w:rPr>
          <w:rFonts w:ascii="Arial" w:hAnsi="Arial" w:cs="Arial"/>
          <w:sz w:val="22"/>
          <w:szCs w:val="22"/>
        </w:rPr>
      </w:pPr>
    </w:p>
    <w:p w14:paraId="179BA910" w14:textId="77777777" w:rsidR="007B58BC" w:rsidRPr="000315A8" w:rsidRDefault="0067285D" w:rsidP="004A32F7">
      <w:pPr>
        <w:pStyle w:val="Prrafodelista"/>
        <w:numPr>
          <w:ilvl w:val="0"/>
          <w:numId w:val="15"/>
        </w:numPr>
        <w:tabs>
          <w:tab w:val="left" w:pos="294"/>
        </w:tabs>
        <w:ind w:left="0" w:firstLine="0"/>
        <w:jc w:val="both"/>
        <w:rPr>
          <w:rFonts w:ascii="Arial" w:hAnsi="Arial" w:cs="Arial"/>
        </w:rPr>
      </w:pPr>
      <w:r w:rsidRPr="000315A8">
        <w:rPr>
          <w:rFonts w:ascii="Arial" w:hAnsi="Arial" w:cs="Arial"/>
        </w:rPr>
        <w:t xml:space="preserve">Con respecto a las deudas de la </w:t>
      </w:r>
      <w:r w:rsidRPr="000315A8">
        <w:rPr>
          <w:rFonts w:ascii="Arial" w:hAnsi="Arial" w:cs="Arial"/>
          <w:spacing w:val="-5"/>
        </w:rPr>
        <w:t>Electriﬁcadora</w:t>
      </w:r>
      <w:r w:rsidRPr="000315A8">
        <w:rPr>
          <w:rFonts w:ascii="Arial" w:hAnsi="Arial" w:cs="Arial"/>
        </w:rPr>
        <w:t xml:space="preserve"> del Caribe S.A. E.S.P. con el Fondo Empresarial de la Superintendencia de Servicios Públicos Domiciliarios por concepto de operaciones de crédito </w:t>
      </w:r>
      <w:r w:rsidRPr="000315A8">
        <w:rPr>
          <w:rFonts w:ascii="Arial" w:hAnsi="Arial" w:cs="Arial"/>
          <w:spacing w:val="-4"/>
        </w:rPr>
        <w:t>ﬁnanciadas</w:t>
      </w:r>
      <w:r w:rsidRPr="000315A8">
        <w:rPr>
          <w:rFonts w:ascii="Arial" w:hAnsi="Arial" w:cs="Arial"/>
        </w:rPr>
        <w:t xml:space="preserve"> con recursos de la Nación, la Nación - Ministerio de Hacienda y Crédito</w:t>
      </w:r>
      <w:r w:rsidRPr="000315A8">
        <w:rPr>
          <w:rFonts w:ascii="Arial" w:hAnsi="Arial" w:cs="Arial"/>
          <w:spacing w:val="-4"/>
        </w:rPr>
        <w:t xml:space="preserve"> </w:t>
      </w:r>
      <w:r w:rsidRPr="000315A8">
        <w:rPr>
          <w:rFonts w:ascii="Arial" w:hAnsi="Arial" w:cs="Arial"/>
        </w:rPr>
        <w:t>Público</w:t>
      </w:r>
      <w:r w:rsidRPr="000315A8">
        <w:rPr>
          <w:rFonts w:ascii="Arial" w:hAnsi="Arial" w:cs="Arial"/>
          <w:spacing w:val="-4"/>
        </w:rPr>
        <w:t xml:space="preserve"> </w:t>
      </w:r>
      <w:r w:rsidRPr="000315A8">
        <w:rPr>
          <w:rFonts w:ascii="Arial" w:hAnsi="Arial" w:cs="Arial"/>
        </w:rPr>
        <w:t>mediante</w:t>
      </w:r>
      <w:r w:rsidRPr="000315A8">
        <w:rPr>
          <w:rFonts w:ascii="Arial" w:hAnsi="Arial" w:cs="Arial"/>
          <w:spacing w:val="-5"/>
        </w:rPr>
        <w:t xml:space="preserve"> </w:t>
      </w:r>
      <w:r w:rsidRPr="000315A8">
        <w:rPr>
          <w:rFonts w:ascii="Arial" w:hAnsi="Arial" w:cs="Arial"/>
        </w:rPr>
        <w:t>acto</w:t>
      </w:r>
      <w:r w:rsidRPr="000315A8">
        <w:rPr>
          <w:rFonts w:ascii="Arial" w:hAnsi="Arial" w:cs="Arial"/>
          <w:spacing w:val="-4"/>
        </w:rPr>
        <w:t xml:space="preserve"> </w:t>
      </w:r>
      <w:r w:rsidRPr="000315A8">
        <w:rPr>
          <w:rFonts w:ascii="Arial" w:hAnsi="Arial" w:cs="Arial"/>
        </w:rPr>
        <w:t>administrativo</w:t>
      </w:r>
      <w:r w:rsidRPr="000315A8">
        <w:rPr>
          <w:rFonts w:ascii="Arial" w:hAnsi="Arial" w:cs="Arial"/>
          <w:spacing w:val="-3"/>
        </w:rPr>
        <w:t xml:space="preserve"> </w:t>
      </w:r>
      <w:r w:rsidRPr="000315A8">
        <w:rPr>
          <w:rFonts w:ascii="Arial" w:hAnsi="Arial" w:cs="Arial"/>
        </w:rPr>
        <w:t>asumirá</w:t>
      </w:r>
      <w:r w:rsidRPr="000315A8">
        <w:rPr>
          <w:rFonts w:ascii="Arial" w:hAnsi="Arial" w:cs="Arial"/>
          <w:spacing w:val="-4"/>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monto</w:t>
      </w:r>
      <w:r w:rsidRPr="000315A8">
        <w:rPr>
          <w:rFonts w:ascii="Arial" w:hAnsi="Arial" w:cs="Arial"/>
          <w:spacing w:val="-4"/>
        </w:rPr>
        <w:t xml:space="preserve"> </w:t>
      </w:r>
      <w:r w:rsidRPr="000315A8">
        <w:rPr>
          <w:rFonts w:ascii="Arial" w:hAnsi="Arial" w:cs="Arial"/>
        </w:rPr>
        <w:t>previsto</w:t>
      </w:r>
      <w:r w:rsidRPr="000315A8">
        <w:rPr>
          <w:rFonts w:ascii="Arial" w:hAnsi="Arial" w:cs="Arial"/>
          <w:spacing w:val="-3"/>
        </w:rPr>
        <w:t xml:space="preserve"> </w:t>
      </w:r>
      <w:r w:rsidRPr="000315A8">
        <w:rPr>
          <w:rFonts w:ascii="Arial" w:hAnsi="Arial" w:cs="Arial"/>
        </w:rPr>
        <w:t>por</w:t>
      </w:r>
      <w:r w:rsidRPr="000315A8">
        <w:rPr>
          <w:rFonts w:ascii="Arial" w:hAnsi="Arial" w:cs="Arial"/>
          <w:spacing w:val="-4"/>
        </w:rPr>
        <w:t xml:space="preserve"> </w:t>
      </w:r>
      <w:r w:rsidRPr="000315A8">
        <w:rPr>
          <w:rFonts w:ascii="Arial" w:hAnsi="Arial" w:cs="Arial"/>
        </w:rPr>
        <w:t>el</w:t>
      </w:r>
      <w:r w:rsidRPr="000315A8">
        <w:rPr>
          <w:rFonts w:ascii="Arial" w:hAnsi="Arial" w:cs="Arial"/>
          <w:spacing w:val="-5"/>
        </w:rPr>
        <w:t xml:space="preserve"> </w:t>
      </w:r>
      <w:r w:rsidRPr="000315A8">
        <w:rPr>
          <w:rFonts w:ascii="Arial" w:hAnsi="Arial" w:cs="Arial"/>
        </w:rPr>
        <w:t>CONPES</w:t>
      </w:r>
      <w:r w:rsidRPr="000315A8">
        <w:rPr>
          <w:rFonts w:ascii="Arial" w:hAnsi="Arial" w:cs="Arial"/>
          <w:spacing w:val="-4"/>
        </w:rPr>
        <w:t xml:space="preserve"> </w:t>
      </w:r>
      <w:r w:rsidRPr="000315A8">
        <w:rPr>
          <w:rFonts w:ascii="Arial" w:hAnsi="Arial" w:cs="Arial"/>
        </w:rPr>
        <w:t>al</w:t>
      </w:r>
      <w:r w:rsidRPr="000315A8">
        <w:rPr>
          <w:rFonts w:ascii="Arial" w:hAnsi="Arial" w:cs="Arial"/>
          <w:spacing w:val="-3"/>
        </w:rPr>
        <w:t xml:space="preserve"> </w:t>
      </w:r>
      <w:r w:rsidRPr="000315A8">
        <w:rPr>
          <w:rFonts w:ascii="Arial" w:hAnsi="Arial" w:cs="Arial"/>
        </w:rPr>
        <w:t>que</w:t>
      </w:r>
      <w:r w:rsidRPr="000315A8">
        <w:rPr>
          <w:rFonts w:ascii="Arial" w:hAnsi="Arial" w:cs="Arial"/>
          <w:spacing w:val="-4"/>
        </w:rPr>
        <w:t xml:space="preserve"> </w:t>
      </w:r>
      <w:r w:rsidRPr="000315A8">
        <w:rPr>
          <w:rFonts w:ascii="Arial" w:hAnsi="Arial" w:cs="Arial"/>
        </w:rPr>
        <w:t>se</w:t>
      </w:r>
      <w:r w:rsidRPr="000315A8">
        <w:rPr>
          <w:rFonts w:ascii="Arial" w:hAnsi="Arial" w:cs="Arial"/>
          <w:spacing w:val="-3"/>
        </w:rPr>
        <w:t xml:space="preserve"> </w:t>
      </w:r>
      <w:r w:rsidRPr="000315A8">
        <w:rPr>
          <w:rFonts w:ascii="Arial" w:hAnsi="Arial" w:cs="Arial"/>
        </w:rPr>
        <w:t>reﬁere</w:t>
      </w:r>
      <w:r w:rsidRPr="000315A8">
        <w:rPr>
          <w:rFonts w:ascii="Arial" w:hAnsi="Arial" w:cs="Arial"/>
          <w:spacing w:val="-4"/>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numeral</w:t>
      </w:r>
      <w:r w:rsidRPr="000315A8">
        <w:rPr>
          <w:rFonts w:ascii="Arial" w:hAnsi="Arial" w:cs="Arial"/>
          <w:spacing w:val="-5"/>
        </w:rPr>
        <w:t xml:space="preserve"> </w:t>
      </w:r>
      <w:r w:rsidRPr="000315A8">
        <w:rPr>
          <w:rFonts w:ascii="Arial" w:hAnsi="Arial" w:cs="Arial"/>
        </w:rPr>
        <w:t>anterior</w:t>
      </w:r>
      <w:r w:rsidRPr="000315A8">
        <w:rPr>
          <w:rFonts w:ascii="Arial" w:hAnsi="Arial" w:cs="Arial"/>
          <w:spacing w:val="-3"/>
        </w:rPr>
        <w:t xml:space="preserve"> </w:t>
      </w:r>
      <w:r w:rsidRPr="000315A8">
        <w:rPr>
          <w:rFonts w:ascii="Arial" w:hAnsi="Arial" w:cs="Arial"/>
        </w:rPr>
        <w:t>y</w:t>
      </w:r>
      <w:r w:rsidRPr="000315A8">
        <w:rPr>
          <w:rFonts w:ascii="Arial" w:hAnsi="Arial" w:cs="Arial"/>
          <w:spacing w:val="-7"/>
        </w:rPr>
        <w:t xml:space="preserve"> </w:t>
      </w:r>
      <w:r w:rsidRPr="000315A8">
        <w:rPr>
          <w:rFonts w:ascii="Arial" w:hAnsi="Arial" w:cs="Arial"/>
        </w:rPr>
        <w:t>extinguirá</w:t>
      </w:r>
      <w:r w:rsidRPr="06160630">
        <w:rPr>
          <w:rFonts w:ascii="Arial" w:hAnsi="Arial" w:cs="Arial"/>
        </w:rPr>
        <w:t xml:space="preserve"> </w:t>
      </w:r>
      <w:r w:rsidRPr="000315A8">
        <w:rPr>
          <w:rFonts w:ascii="Arial" w:hAnsi="Arial" w:cs="Arial"/>
        </w:rPr>
        <w:t>las obligaciones que dicho Fondo le adeude a la</w:t>
      </w:r>
      <w:r w:rsidRPr="06160630">
        <w:rPr>
          <w:rFonts w:ascii="Arial" w:hAnsi="Arial" w:cs="Arial"/>
        </w:rPr>
        <w:t xml:space="preserve"> </w:t>
      </w:r>
      <w:r w:rsidRPr="000315A8">
        <w:rPr>
          <w:rFonts w:ascii="Arial" w:hAnsi="Arial" w:cs="Arial"/>
        </w:rPr>
        <w:t>Nación.</w:t>
      </w:r>
    </w:p>
    <w:p w14:paraId="49B17DB0" w14:textId="77777777" w:rsidR="007B58BC" w:rsidRPr="000315A8" w:rsidRDefault="007B58BC" w:rsidP="004A32F7">
      <w:pPr>
        <w:pStyle w:val="Textoindependiente"/>
        <w:jc w:val="both"/>
        <w:rPr>
          <w:rFonts w:ascii="Arial" w:hAnsi="Arial" w:cs="Arial"/>
          <w:sz w:val="22"/>
          <w:szCs w:val="22"/>
        </w:rPr>
      </w:pPr>
    </w:p>
    <w:p w14:paraId="392FAF97" w14:textId="77777777" w:rsidR="007B58BC" w:rsidRPr="000315A8" w:rsidRDefault="0067285D" w:rsidP="004A32F7">
      <w:pPr>
        <w:pStyle w:val="Prrafodelista"/>
        <w:numPr>
          <w:ilvl w:val="0"/>
          <w:numId w:val="15"/>
        </w:numPr>
        <w:tabs>
          <w:tab w:val="left" w:pos="294"/>
        </w:tabs>
        <w:ind w:left="0" w:firstLine="0"/>
        <w:jc w:val="both"/>
        <w:rPr>
          <w:rFonts w:ascii="Arial" w:hAnsi="Arial" w:cs="Arial"/>
        </w:rPr>
      </w:pPr>
      <w:r w:rsidRPr="000315A8">
        <w:rPr>
          <w:rFonts w:ascii="Arial" w:hAnsi="Arial" w:cs="Arial"/>
        </w:rPr>
        <w:t xml:space="preserve">Con respecto a las deudas de la </w:t>
      </w:r>
      <w:r w:rsidRPr="000315A8">
        <w:rPr>
          <w:rFonts w:ascii="Arial" w:hAnsi="Arial" w:cs="Arial"/>
          <w:spacing w:val="-3"/>
        </w:rPr>
        <w:t>Electriﬁcadora</w:t>
      </w:r>
      <w:r w:rsidRPr="000315A8">
        <w:rPr>
          <w:rFonts w:ascii="Arial" w:hAnsi="Arial" w:cs="Arial"/>
        </w:rPr>
        <w:t xml:space="preserve"> del Caribe S.A. E.S.P. con el Fondo Empresarial de la Superintendencia de Servicios Públicos Domiciliarios por concepto de operaciones de crédito ﬁnanciadas con recursos provenientes de operaciones de crédito celebradas por el Fondo Empresarial de la Superintendencia de Servicios Públicos Domiciliarios con terceros y que cuenten con la garantía de la Nación; la Nación - Ministerio de Hacienda y Crédito Público mediante acto administrativo asumirá la posición de deudor que tiene la Electriﬁcadora del Caribe S.A. E.S.P. frente a dicho Fondo en el monto previsto por el CONPES al que se reﬁere el numeral 1. El pago al Fondo Empresarial de las obligaciones asumidas por la Nación de las que trata este numeral estará destinado a la extinción de las obligaciones que el Fondo haya contratado con terceros garantizados por la Nación. Para estos efectos, la Nación - Ministerio de Hacienda y Crédito público podrá optar por las siguientes alternativas: (a) realizar directamente el pago a los terceros o (b) asumir las posiciones contractuales que tenga el Fondo Empresarial con dichos</w:t>
      </w:r>
      <w:r w:rsidRPr="06160630">
        <w:rPr>
          <w:rFonts w:ascii="Arial" w:hAnsi="Arial" w:cs="Arial"/>
        </w:rPr>
        <w:t xml:space="preserve"> </w:t>
      </w:r>
      <w:r w:rsidRPr="000315A8">
        <w:rPr>
          <w:rFonts w:ascii="Arial" w:hAnsi="Arial" w:cs="Arial"/>
        </w:rPr>
        <w:t>terceros.</w:t>
      </w:r>
    </w:p>
    <w:p w14:paraId="658BF10E" w14:textId="77777777" w:rsidR="00351DB6" w:rsidRPr="000315A8" w:rsidRDefault="00351DB6" w:rsidP="00351DB6">
      <w:pPr>
        <w:pStyle w:val="Prrafodelista"/>
        <w:tabs>
          <w:tab w:val="left" w:pos="294"/>
        </w:tabs>
        <w:ind w:left="0"/>
        <w:jc w:val="both"/>
        <w:rPr>
          <w:rFonts w:ascii="Arial" w:hAnsi="Arial" w:cs="Arial"/>
        </w:rPr>
      </w:pPr>
    </w:p>
    <w:p w14:paraId="65EA016C" w14:textId="77777777" w:rsidR="007B58BC" w:rsidRPr="000315A8" w:rsidRDefault="0067285D" w:rsidP="00351DB6">
      <w:pPr>
        <w:pStyle w:val="Prrafodelista"/>
        <w:numPr>
          <w:ilvl w:val="0"/>
          <w:numId w:val="15"/>
        </w:numPr>
        <w:tabs>
          <w:tab w:val="left" w:pos="294"/>
        </w:tabs>
        <w:ind w:left="0" w:firstLine="0"/>
        <w:jc w:val="both"/>
        <w:rPr>
          <w:rFonts w:ascii="Arial" w:hAnsi="Arial" w:cs="Arial"/>
        </w:rPr>
      </w:pPr>
      <w:r w:rsidRPr="000315A8">
        <w:rPr>
          <w:rFonts w:ascii="Arial" w:hAnsi="Arial" w:cs="Arial"/>
        </w:rPr>
        <w:t>Las garantías otorgadas por la Nación para las operaciones de crédito de que trata el numeral 3 del presente artículo, se cancelarán cuando las obligaciones garantizadas se</w:t>
      </w:r>
      <w:r w:rsidRPr="000315A8">
        <w:rPr>
          <w:rFonts w:ascii="Arial" w:hAnsi="Arial" w:cs="Arial"/>
          <w:spacing w:val="-3"/>
        </w:rPr>
        <w:t xml:space="preserve"> </w:t>
      </w:r>
      <w:r w:rsidRPr="000315A8">
        <w:rPr>
          <w:rFonts w:ascii="Arial" w:hAnsi="Arial" w:cs="Arial"/>
        </w:rPr>
        <w:t>extingan.</w:t>
      </w:r>
    </w:p>
    <w:p w14:paraId="5D457429" w14:textId="77777777" w:rsidR="007B58BC" w:rsidRPr="000315A8" w:rsidRDefault="007B58BC" w:rsidP="00351DB6">
      <w:pPr>
        <w:pStyle w:val="Textoindependiente"/>
        <w:jc w:val="both"/>
        <w:rPr>
          <w:rFonts w:ascii="Arial" w:hAnsi="Arial" w:cs="Arial"/>
          <w:sz w:val="22"/>
          <w:szCs w:val="22"/>
        </w:rPr>
      </w:pPr>
    </w:p>
    <w:p w14:paraId="4C862043" w14:textId="77777777" w:rsidR="007B58BC" w:rsidRPr="000315A8" w:rsidRDefault="0067285D" w:rsidP="00351DB6">
      <w:pPr>
        <w:pStyle w:val="Prrafodelista"/>
        <w:numPr>
          <w:ilvl w:val="0"/>
          <w:numId w:val="15"/>
        </w:numPr>
        <w:tabs>
          <w:tab w:val="left" w:pos="294"/>
        </w:tabs>
        <w:ind w:left="0" w:firstLine="0"/>
        <w:jc w:val="both"/>
        <w:rPr>
          <w:rFonts w:ascii="Arial" w:hAnsi="Arial" w:cs="Arial"/>
        </w:rPr>
      </w:pPr>
      <w:r w:rsidRPr="000315A8">
        <w:rPr>
          <w:rFonts w:ascii="Arial" w:hAnsi="Arial" w:cs="Arial"/>
        </w:rPr>
        <w:t>La cancelación de garantías y contragarantías, según el caso, otorgadas por el Fondo Empresarial de la Superintendencia de Servicios Públicos Domiciliarios con ocasión de las operaciones de crédito de que trata el presente artículo, operará, una vez la Nación-Ministerio de Hacienda y Crédito Público asuma el rol de deudor de las obligaciones asociadas a dichas</w:t>
      </w:r>
      <w:r w:rsidRPr="000315A8">
        <w:rPr>
          <w:rFonts w:ascii="Arial" w:hAnsi="Arial" w:cs="Arial"/>
          <w:spacing w:val="-23"/>
        </w:rPr>
        <w:t xml:space="preserve"> </w:t>
      </w:r>
      <w:r w:rsidRPr="000315A8">
        <w:rPr>
          <w:rFonts w:ascii="Arial" w:hAnsi="Arial" w:cs="Arial"/>
        </w:rPr>
        <w:t>operaciones.</w:t>
      </w:r>
    </w:p>
    <w:p w14:paraId="50907C3C" w14:textId="77777777" w:rsidR="007B58BC" w:rsidRPr="000315A8" w:rsidRDefault="007B58BC" w:rsidP="00351DB6">
      <w:pPr>
        <w:pStyle w:val="Textoindependiente"/>
        <w:jc w:val="both"/>
        <w:rPr>
          <w:rFonts w:ascii="Arial" w:hAnsi="Arial" w:cs="Arial"/>
          <w:sz w:val="22"/>
          <w:szCs w:val="22"/>
        </w:rPr>
      </w:pPr>
    </w:p>
    <w:p w14:paraId="51FAF817" w14:textId="77777777" w:rsidR="007B58BC" w:rsidRPr="000315A8" w:rsidRDefault="0067285D" w:rsidP="00351DB6">
      <w:pPr>
        <w:pStyle w:val="Prrafodelista"/>
        <w:numPr>
          <w:ilvl w:val="0"/>
          <w:numId w:val="15"/>
        </w:numPr>
        <w:tabs>
          <w:tab w:val="left" w:pos="294"/>
        </w:tabs>
        <w:ind w:left="0" w:firstLine="0"/>
        <w:jc w:val="both"/>
        <w:rPr>
          <w:rFonts w:ascii="Arial" w:hAnsi="Arial" w:cs="Arial"/>
        </w:rPr>
      </w:pPr>
      <w:r w:rsidRPr="000315A8">
        <w:rPr>
          <w:rFonts w:ascii="Arial" w:hAnsi="Arial" w:cs="Arial"/>
        </w:rPr>
        <w:t xml:space="preserve">Las obligaciones de la </w:t>
      </w:r>
      <w:r w:rsidRPr="000315A8">
        <w:rPr>
          <w:rFonts w:ascii="Arial" w:hAnsi="Arial" w:cs="Arial"/>
          <w:spacing w:val="-31"/>
        </w:rPr>
        <w:t>Electriﬁcadora</w:t>
      </w:r>
      <w:r w:rsidRPr="000315A8">
        <w:rPr>
          <w:rFonts w:ascii="Arial" w:hAnsi="Arial" w:cs="Arial"/>
        </w:rPr>
        <w:t xml:space="preserve"> del Caribe S.A. E.S.P. con el Fondo Empresarial de la Superintendencia de Servicios Públicos Domiciliarios, que tengan su origen en recursos propios de dicho Fondo continuarán a cargo de la Electriﬁcadora del ·Caribe S.A. E.S.P. y no se predicará solidaridad sobre las mismas con las sociedades que se constituyan en el marco de una solución empresarial de largo</w:t>
      </w:r>
      <w:r w:rsidRPr="06160630">
        <w:rPr>
          <w:rFonts w:ascii="Arial" w:hAnsi="Arial" w:cs="Arial"/>
        </w:rPr>
        <w:t xml:space="preserve"> </w:t>
      </w:r>
      <w:r w:rsidRPr="000315A8">
        <w:rPr>
          <w:rFonts w:ascii="Arial" w:hAnsi="Arial" w:cs="Arial"/>
        </w:rPr>
        <w:t>plazo.</w:t>
      </w:r>
    </w:p>
    <w:p w14:paraId="240C7295" w14:textId="77777777" w:rsidR="007B58BC" w:rsidRPr="000315A8" w:rsidRDefault="007B58BC" w:rsidP="00351DB6">
      <w:pPr>
        <w:pStyle w:val="Textoindependiente"/>
        <w:jc w:val="both"/>
        <w:rPr>
          <w:rFonts w:ascii="Arial" w:hAnsi="Arial" w:cs="Arial"/>
          <w:sz w:val="22"/>
          <w:szCs w:val="22"/>
        </w:rPr>
      </w:pPr>
    </w:p>
    <w:p w14:paraId="0C948B02" w14:textId="77777777" w:rsidR="007B58BC" w:rsidRPr="000315A8" w:rsidRDefault="0067285D" w:rsidP="00351DB6">
      <w:pPr>
        <w:pStyle w:val="Textoindependiente"/>
        <w:jc w:val="both"/>
        <w:rPr>
          <w:rFonts w:ascii="Arial" w:hAnsi="Arial" w:cs="Arial"/>
          <w:sz w:val="22"/>
          <w:szCs w:val="22"/>
        </w:rPr>
      </w:pPr>
      <w:r w:rsidRPr="000315A8">
        <w:rPr>
          <w:rFonts w:ascii="Arial" w:hAnsi="Arial" w:cs="Arial"/>
          <w:sz w:val="22"/>
          <w:szCs w:val="22"/>
        </w:rPr>
        <w:t>ARTÍCULO 2.2.9.8.2.2. Garantías para la Compra de Energía. Los recursos que se liberen como consecuencia de la cancelación de las garantías otorgadas por el Fondo Empresarial de la Superintendencia de Servicios Públicos a Electriﬁcadora del Caribe S.A. E.S.P. para la compra de energía serán destinados a prepagar las obligaciones ﬁnancieras que el Fondo Empresarial de la Superintendencia de Servicios Públicos Domiciliarios haya contraído para la constitución de las mencionadas garantías.</w:t>
      </w:r>
    </w:p>
    <w:p w14:paraId="39A58D24" w14:textId="77777777" w:rsidR="007B58BC" w:rsidRPr="000315A8" w:rsidRDefault="007B58BC" w:rsidP="00351DB6">
      <w:pPr>
        <w:pStyle w:val="Textoindependiente"/>
        <w:jc w:val="both"/>
        <w:rPr>
          <w:rFonts w:ascii="Arial" w:hAnsi="Arial" w:cs="Arial"/>
          <w:sz w:val="22"/>
          <w:szCs w:val="22"/>
        </w:rPr>
      </w:pPr>
    </w:p>
    <w:p w14:paraId="1F246783" w14:textId="77777777" w:rsidR="007B58BC" w:rsidRPr="000315A8" w:rsidRDefault="0067285D" w:rsidP="00351DB6">
      <w:pPr>
        <w:pStyle w:val="Textoindependiente"/>
        <w:jc w:val="both"/>
        <w:rPr>
          <w:rFonts w:ascii="Arial" w:hAnsi="Arial" w:cs="Arial"/>
          <w:sz w:val="22"/>
          <w:szCs w:val="22"/>
        </w:rPr>
      </w:pPr>
      <w:r w:rsidRPr="000315A8">
        <w:rPr>
          <w:rFonts w:ascii="Arial" w:hAnsi="Arial" w:cs="Arial"/>
          <w:sz w:val="22"/>
          <w:szCs w:val="22"/>
        </w:rPr>
        <w:t>ARTÍCULO 2.2.9.8.2.3. Cuentas por Cobrar. Asumidos los pasivos descritos en la presente sección, la Electriﬁcadora del Caribe S.A. E.S.P. registrará, en favor de la Nación, una cuenta por cobrar con dichos valores, de conformidad con lo que determine el CONPES.</w:t>
      </w:r>
    </w:p>
    <w:p w14:paraId="6F179D54" w14:textId="77777777" w:rsidR="007B58BC" w:rsidRPr="000315A8" w:rsidRDefault="007B58BC" w:rsidP="00351DB6">
      <w:pPr>
        <w:pStyle w:val="Textoindependiente"/>
        <w:jc w:val="both"/>
        <w:rPr>
          <w:rFonts w:ascii="Arial" w:hAnsi="Arial" w:cs="Arial"/>
          <w:sz w:val="22"/>
          <w:szCs w:val="22"/>
        </w:rPr>
      </w:pPr>
    </w:p>
    <w:p w14:paraId="77FB8EC8" w14:textId="77777777" w:rsidR="007B58BC" w:rsidRPr="000315A8" w:rsidRDefault="0067285D" w:rsidP="00351DB6">
      <w:pPr>
        <w:pStyle w:val="Textoindependiente"/>
        <w:jc w:val="center"/>
        <w:rPr>
          <w:rFonts w:ascii="Arial" w:hAnsi="Arial" w:cs="Arial"/>
          <w:b/>
          <w:bCs/>
          <w:sz w:val="22"/>
          <w:szCs w:val="22"/>
        </w:rPr>
      </w:pPr>
      <w:r w:rsidRPr="000315A8">
        <w:rPr>
          <w:rFonts w:ascii="Arial" w:hAnsi="Arial" w:cs="Arial"/>
          <w:b/>
          <w:bCs/>
          <w:sz w:val="22"/>
          <w:szCs w:val="22"/>
        </w:rPr>
        <w:t>TÍTULO 10</w:t>
      </w:r>
    </w:p>
    <w:p w14:paraId="0C719622" w14:textId="77777777" w:rsidR="007B58BC" w:rsidRPr="000315A8" w:rsidRDefault="0067285D" w:rsidP="00351DB6">
      <w:pPr>
        <w:pStyle w:val="Textoindependiente"/>
        <w:jc w:val="center"/>
        <w:rPr>
          <w:rFonts w:ascii="Arial" w:hAnsi="Arial" w:cs="Arial"/>
          <w:b/>
          <w:bCs/>
          <w:sz w:val="22"/>
          <w:szCs w:val="22"/>
        </w:rPr>
      </w:pPr>
      <w:r w:rsidRPr="000315A8">
        <w:rPr>
          <w:rFonts w:ascii="Arial" w:hAnsi="Arial" w:cs="Arial"/>
          <w:b/>
          <w:bCs/>
          <w:sz w:val="22"/>
          <w:szCs w:val="22"/>
        </w:rPr>
        <w:t>AVALÚOS CATASTRALES</w:t>
      </w:r>
    </w:p>
    <w:p w14:paraId="21500911" w14:textId="77777777" w:rsidR="007B58BC" w:rsidRPr="000315A8" w:rsidRDefault="007B58BC" w:rsidP="00351DB6">
      <w:pPr>
        <w:pStyle w:val="Textoindependiente"/>
        <w:jc w:val="center"/>
        <w:rPr>
          <w:rFonts w:ascii="Arial" w:hAnsi="Arial" w:cs="Arial"/>
          <w:b/>
          <w:bCs/>
          <w:sz w:val="22"/>
          <w:szCs w:val="22"/>
        </w:rPr>
      </w:pPr>
    </w:p>
    <w:p w14:paraId="167898BC" w14:textId="6BF110FB" w:rsidR="007B58BC" w:rsidRPr="000315A8" w:rsidRDefault="0067285D" w:rsidP="00351DB6">
      <w:pPr>
        <w:pStyle w:val="Textoindependiente"/>
        <w:jc w:val="center"/>
        <w:rPr>
          <w:rFonts w:ascii="Arial" w:hAnsi="Arial" w:cs="Arial"/>
          <w:b/>
          <w:bCs/>
          <w:sz w:val="22"/>
          <w:szCs w:val="22"/>
        </w:rPr>
      </w:pPr>
      <w:r w:rsidRPr="2CF56BBE">
        <w:rPr>
          <w:rFonts w:ascii="Arial" w:hAnsi="Arial" w:cs="Arial"/>
          <w:b/>
          <w:bCs/>
          <w:sz w:val="22"/>
          <w:szCs w:val="22"/>
        </w:rPr>
        <w:t>CAPÍTULO 1</w:t>
      </w:r>
    </w:p>
    <w:p w14:paraId="76D942ED" w14:textId="77777777" w:rsidR="007B58BC" w:rsidRPr="000315A8" w:rsidRDefault="0067285D" w:rsidP="00351DB6">
      <w:pPr>
        <w:pStyle w:val="Textoindependiente"/>
        <w:jc w:val="center"/>
        <w:rPr>
          <w:rFonts w:ascii="Arial" w:hAnsi="Arial" w:cs="Arial"/>
          <w:b/>
          <w:bCs/>
          <w:sz w:val="22"/>
          <w:szCs w:val="22"/>
        </w:rPr>
      </w:pPr>
      <w:r w:rsidRPr="000315A8">
        <w:rPr>
          <w:rFonts w:ascii="Arial" w:hAnsi="Arial" w:cs="Arial"/>
          <w:b/>
          <w:bCs/>
          <w:sz w:val="22"/>
          <w:szCs w:val="22"/>
        </w:rPr>
        <w:t>PORCENTAJES DE INCREMENTO DE LOS AVALÚOS CATASTRALES PARA LA VIGENCIA DE 2020</w:t>
      </w:r>
    </w:p>
    <w:p w14:paraId="07E9728A" w14:textId="77777777" w:rsidR="007B58BC" w:rsidRPr="000315A8" w:rsidRDefault="007B58BC" w:rsidP="00351DB6">
      <w:pPr>
        <w:pStyle w:val="Textoindependiente"/>
        <w:jc w:val="center"/>
        <w:rPr>
          <w:rFonts w:ascii="Arial" w:hAnsi="Arial" w:cs="Arial"/>
          <w:b/>
          <w:bCs/>
          <w:sz w:val="22"/>
          <w:szCs w:val="22"/>
        </w:rPr>
      </w:pPr>
    </w:p>
    <w:p w14:paraId="09B15F3E" w14:textId="469CE63B" w:rsidR="007B58BC" w:rsidRPr="000315A8" w:rsidRDefault="0067285D" w:rsidP="00351DB6">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405872C3" w:rsidRPr="000315A8">
        <w:rPr>
          <w:rFonts w:ascii="Arial" w:hAnsi="Arial" w:cs="Arial"/>
          <w:sz w:val="22"/>
          <w:szCs w:val="22"/>
        </w:rPr>
        <w:t xml:space="preserve"> </w:t>
      </w:r>
      <w:r>
        <w:tab/>
      </w:r>
      <w:r w:rsidRPr="000315A8">
        <w:rPr>
          <w:rFonts w:ascii="Arial" w:hAnsi="Arial" w:cs="Arial"/>
          <w:sz w:val="22"/>
          <w:szCs w:val="22"/>
        </w:rPr>
        <w:t>2.2.10.1.1. Reajuste de avalúos catastrales para predios urbanos. Los avalúos catastrales de los predios urbanos no formados y formados con vigencia de 1 º de enero de 2019 y anteriores, se reajustarán a partir del 1º de enero de 2020 en tres por ciento (3%)).</w:t>
      </w:r>
    </w:p>
    <w:p w14:paraId="25D9F209" w14:textId="77777777" w:rsidR="007B58BC" w:rsidRPr="000315A8" w:rsidRDefault="007B58BC" w:rsidP="00351DB6">
      <w:pPr>
        <w:pStyle w:val="Textoindependiente"/>
        <w:jc w:val="both"/>
        <w:rPr>
          <w:rFonts w:ascii="Arial" w:hAnsi="Arial" w:cs="Arial"/>
          <w:sz w:val="22"/>
          <w:szCs w:val="22"/>
        </w:rPr>
      </w:pPr>
    </w:p>
    <w:p w14:paraId="352714B8" w14:textId="1ADC8FB5" w:rsidR="007B58BC" w:rsidRPr="000315A8" w:rsidRDefault="0067285D" w:rsidP="00351DB6">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4BE19DCE" w:rsidRPr="000315A8">
        <w:rPr>
          <w:rFonts w:ascii="Arial" w:hAnsi="Arial" w:cs="Arial"/>
          <w:sz w:val="22"/>
          <w:szCs w:val="22"/>
        </w:rPr>
        <w:t xml:space="preserve"> </w:t>
      </w:r>
      <w:r w:rsidRPr="000315A8">
        <w:rPr>
          <w:rFonts w:ascii="Arial" w:hAnsi="Arial" w:cs="Arial"/>
          <w:sz w:val="22"/>
          <w:szCs w:val="22"/>
        </w:rPr>
        <w:tab/>
        <w:t>2.2.10.1.2. Reajuste de avalúos catastrales para predios rurales. Los avalúos catastrales de los predios rurales no formados y</w:t>
      </w:r>
      <w:r w:rsidRPr="000315A8">
        <w:rPr>
          <w:rFonts w:ascii="Arial" w:hAnsi="Arial" w:cs="Arial"/>
          <w:spacing w:val="-3"/>
          <w:sz w:val="22"/>
          <w:szCs w:val="22"/>
        </w:rPr>
        <w:t xml:space="preserve"> </w:t>
      </w:r>
      <w:r w:rsidRPr="000315A8">
        <w:rPr>
          <w:rFonts w:ascii="Arial" w:hAnsi="Arial" w:cs="Arial"/>
          <w:sz w:val="22"/>
          <w:szCs w:val="22"/>
        </w:rPr>
        <w:t>formados</w:t>
      </w:r>
      <w:r w:rsidRPr="000315A8">
        <w:rPr>
          <w:rFonts w:ascii="Arial" w:hAnsi="Arial" w:cs="Arial"/>
          <w:spacing w:val="-2"/>
          <w:sz w:val="22"/>
          <w:szCs w:val="22"/>
        </w:rPr>
        <w:t xml:space="preserve"> </w:t>
      </w:r>
      <w:r w:rsidRPr="000315A8">
        <w:rPr>
          <w:rFonts w:ascii="Arial" w:hAnsi="Arial" w:cs="Arial"/>
          <w:sz w:val="22"/>
          <w:szCs w:val="22"/>
        </w:rPr>
        <w:t>con</w:t>
      </w:r>
      <w:r w:rsidRPr="000315A8">
        <w:rPr>
          <w:rFonts w:ascii="Arial" w:hAnsi="Arial" w:cs="Arial"/>
          <w:spacing w:val="-1"/>
          <w:sz w:val="22"/>
          <w:szCs w:val="22"/>
        </w:rPr>
        <w:t xml:space="preserve"> </w:t>
      </w:r>
      <w:r w:rsidRPr="000315A8">
        <w:rPr>
          <w:rFonts w:ascii="Arial" w:hAnsi="Arial" w:cs="Arial"/>
          <w:sz w:val="22"/>
          <w:szCs w:val="22"/>
        </w:rPr>
        <w:t>vigencia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1</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enero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2019</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anteriores,</w:t>
      </w:r>
      <w:r w:rsidRPr="000315A8">
        <w:rPr>
          <w:rFonts w:ascii="Arial" w:hAnsi="Arial" w:cs="Arial"/>
          <w:spacing w:val="-2"/>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reajustarán</w:t>
      </w:r>
      <w:r w:rsidRPr="000315A8">
        <w:rPr>
          <w:rFonts w:ascii="Arial" w:hAnsi="Arial" w:cs="Arial"/>
          <w:spacing w:val="-1"/>
          <w:sz w:val="22"/>
          <w:szCs w:val="22"/>
        </w:rPr>
        <w:t xml:space="preserve"> </w:t>
      </w:r>
      <w:r w:rsidRPr="000315A8">
        <w:rPr>
          <w:rFonts w:ascii="Arial" w:hAnsi="Arial" w:cs="Arial"/>
          <w:sz w:val="22"/>
          <w:szCs w:val="22"/>
        </w:rPr>
        <w:t>a</w:t>
      </w:r>
      <w:r w:rsidRPr="000315A8">
        <w:rPr>
          <w:rFonts w:ascii="Arial" w:hAnsi="Arial" w:cs="Arial"/>
          <w:spacing w:val="-2"/>
          <w:sz w:val="22"/>
          <w:szCs w:val="22"/>
        </w:rPr>
        <w:t xml:space="preserve"> </w:t>
      </w:r>
      <w:r w:rsidRPr="000315A8">
        <w:rPr>
          <w:rFonts w:ascii="Arial" w:hAnsi="Arial" w:cs="Arial"/>
          <w:sz w:val="22"/>
          <w:szCs w:val="22"/>
        </w:rPr>
        <w:t>par.ir</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2"/>
          <w:sz w:val="22"/>
          <w:szCs w:val="22"/>
        </w:rPr>
        <w:t xml:space="preserve"> </w:t>
      </w:r>
      <w:r w:rsidRPr="000315A8">
        <w:rPr>
          <w:rFonts w:ascii="Arial" w:hAnsi="Arial" w:cs="Arial"/>
          <w:sz w:val="22"/>
          <w:szCs w:val="22"/>
        </w:rPr>
        <w:t>1</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enero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2020</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tres</w:t>
      </w:r>
      <w:r w:rsidRPr="000315A8">
        <w:rPr>
          <w:rFonts w:ascii="Arial" w:hAnsi="Arial" w:cs="Arial"/>
          <w:spacing w:val="-1"/>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ciento</w:t>
      </w:r>
      <w:r w:rsidRPr="000315A8">
        <w:rPr>
          <w:rFonts w:ascii="Arial" w:hAnsi="Arial" w:cs="Arial"/>
          <w:spacing w:val="-1"/>
          <w:sz w:val="22"/>
          <w:szCs w:val="22"/>
        </w:rPr>
        <w:t xml:space="preserve"> </w:t>
      </w:r>
      <w:r w:rsidRPr="000315A8">
        <w:rPr>
          <w:rFonts w:ascii="Arial" w:hAnsi="Arial" w:cs="Arial"/>
          <w:sz w:val="22"/>
          <w:szCs w:val="22"/>
        </w:rPr>
        <w:t>(3%).).</w:t>
      </w:r>
    </w:p>
    <w:p w14:paraId="771DC01A" w14:textId="77777777" w:rsidR="007B58BC" w:rsidRPr="000315A8" w:rsidRDefault="007B58BC" w:rsidP="00351DB6">
      <w:pPr>
        <w:pStyle w:val="Textoindependiente"/>
        <w:jc w:val="both"/>
        <w:rPr>
          <w:rFonts w:ascii="Arial" w:hAnsi="Arial" w:cs="Arial"/>
          <w:sz w:val="22"/>
          <w:szCs w:val="22"/>
        </w:rPr>
      </w:pPr>
    </w:p>
    <w:p w14:paraId="4B5F9670" w14:textId="0CE63D2F" w:rsidR="007B58BC" w:rsidRPr="000315A8" w:rsidRDefault="0067285D" w:rsidP="00351DB6">
      <w:pPr>
        <w:pStyle w:val="Textoindependiente"/>
        <w:tabs>
          <w:tab w:val="left" w:pos="1250"/>
        </w:tabs>
        <w:jc w:val="both"/>
        <w:rPr>
          <w:rFonts w:ascii="Arial" w:hAnsi="Arial" w:cs="Arial"/>
          <w:sz w:val="22"/>
          <w:szCs w:val="22"/>
        </w:rPr>
      </w:pPr>
      <w:r w:rsidRPr="000315A8">
        <w:rPr>
          <w:rFonts w:ascii="Arial" w:hAnsi="Arial" w:cs="Arial"/>
          <w:sz w:val="22"/>
          <w:szCs w:val="22"/>
        </w:rPr>
        <w:t>ARTÍCULO</w:t>
      </w:r>
      <w:r w:rsidR="7113B42A" w:rsidRPr="000315A8">
        <w:rPr>
          <w:rFonts w:ascii="Arial" w:hAnsi="Arial" w:cs="Arial"/>
          <w:sz w:val="22"/>
          <w:szCs w:val="22"/>
        </w:rPr>
        <w:t xml:space="preserve"> </w:t>
      </w:r>
      <w:r w:rsidRPr="000315A8">
        <w:rPr>
          <w:rFonts w:ascii="Arial" w:hAnsi="Arial" w:cs="Arial"/>
          <w:sz w:val="22"/>
          <w:szCs w:val="22"/>
        </w:rPr>
        <w:tab/>
        <w:t xml:space="preserve">2.2.10.1.3. No reajuste de avalúos catastrales para predios formados o actualizados durante 2019. Los predios urbanos y rurales formados o actualizados durante 2019 no serán objeto de reajuste. Los avalúos catastrales de los predios de que trata este artículo </w:t>
      </w:r>
      <w:r w:rsidRPr="000315A8">
        <w:rPr>
          <w:rFonts w:ascii="Arial" w:hAnsi="Arial" w:cs="Arial"/>
          <w:spacing w:val="-25"/>
          <w:sz w:val="22"/>
          <w:szCs w:val="22"/>
        </w:rPr>
        <w:t>entrarán en vigencia</w:t>
      </w:r>
      <w:r w:rsidRPr="000315A8">
        <w:rPr>
          <w:rFonts w:ascii="Arial" w:hAnsi="Arial" w:cs="Arial"/>
          <w:sz w:val="22"/>
          <w:szCs w:val="22"/>
        </w:rPr>
        <w:t xml:space="preserve"> a partir del 1 de enero de 2020, en los municipios o zonas donde se hubieren</w:t>
      </w:r>
      <w:r w:rsidRPr="06160630">
        <w:rPr>
          <w:rFonts w:ascii="Arial" w:hAnsi="Arial" w:cs="Arial"/>
          <w:sz w:val="22"/>
          <w:szCs w:val="22"/>
        </w:rPr>
        <w:t xml:space="preserve"> </w:t>
      </w:r>
      <w:r w:rsidRPr="000315A8">
        <w:rPr>
          <w:rFonts w:ascii="Arial" w:hAnsi="Arial" w:cs="Arial"/>
          <w:sz w:val="22"/>
          <w:szCs w:val="22"/>
        </w:rPr>
        <w:t>realizado.”</w:t>
      </w:r>
    </w:p>
    <w:p w14:paraId="2D1B1D3B" w14:textId="77777777" w:rsidR="007B58BC" w:rsidRPr="000315A8" w:rsidRDefault="007B58BC" w:rsidP="00053573">
      <w:pPr>
        <w:pStyle w:val="Textoindependiente"/>
        <w:jc w:val="both"/>
        <w:rPr>
          <w:rFonts w:ascii="Arial" w:hAnsi="Arial" w:cs="Arial"/>
          <w:sz w:val="22"/>
          <w:szCs w:val="22"/>
        </w:rPr>
      </w:pPr>
    </w:p>
    <w:p w14:paraId="707BBE80" w14:textId="77777777" w:rsidR="009E628F" w:rsidRPr="000315A8" w:rsidRDefault="009E628F" w:rsidP="00FC61E9">
      <w:pPr>
        <w:pStyle w:val="Textoindependiente"/>
        <w:jc w:val="both"/>
        <w:rPr>
          <w:rFonts w:ascii="Arial" w:hAnsi="Arial" w:cs="Arial"/>
          <w:sz w:val="22"/>
          <w:szCs w:val="22"/>
        </w:rPr>
      </w:pPr>
    </w:p>
    <w:p w14:paraId="564832E7" w14:textId="77777777" w:rsidR="009E628F" w:rsidRPr="000315A8" w:rsidRDefault="009E628F" w:rsidP="06160630">
      <w:pPr>
        <w:widowControl/>
        <w:shd w:val="clear" w:color="auto" w:fill="FFFFFF" w:themeFill="background1"/>
        <w:autoSpaceDE/>
        <w:autoSpaceDN/>
        <w:spacing w:after="150"/>
        <w:jc w:val="center"/>
        <w:rPr>
          <w:rFonts w:ascii="Arial" w:eastAsia="Times New Roman" w:hAnsi="Arial" w:cs="Arial"/>
          <w:lang w:val="es-CO" w:eastAsia="es-CO"/>
        </w:rPr>
      </w:pPr>
      <w:r w:rsidRPr="000315A8">
        <w:rPr>
          <w:rFonts w:ascii="Arial" w:eastAsia="Times New Roman" w:hAnsi="Arial" w:cs="Arial"/>
          <w:b/>
          <w:bCs/>
          <w:lang w:val="es-CO" w:eastAsia="es-CO"/>
        </w:rPr>
        <w:t>TÍTULO 11</w:t>
      </w:r>
    </w:p>
    <w:p w14:paraId="13CA6A40" w14:textId="3C0C1106" w:rsidR="009E628F" w:rsidRPr="000315A8" w:rsidRDefault="009E628F" w:rsidP="06160630">
      <w:pPr>
        <w:widowControl/>
        <w:shd w:val="clear" w:color="auto" w:fill="FFFFFF" w:themeFill="background1"/>
        <w:autoSpaceDE/>
        <w:autoSpaceDN/>
        <w:spacing w:after="150"/>
        <w:jc w:val="center"/>
        <w:rPr>
          <w:rFonts w:ascii="Arial" w:eastAsia="Times New Roman" w:hAnsi="Arial" w:cs="Arial"/>
          <w:lang w:val="es-CO" w:eastAsia="es-CO"/>
        </w:rPr>
      </w:pPr>
      <w:r w:rsidRPr="000315A8">
        <w:rPr>
          <w:rFonts w:ascii="Arial" w:eastAsia="Times New Roman" w:hAnsi="Arial" w:cs="Arial"/>
          <w:b/>
          <w:bCs/>
          <w:lang w:val="es-CO" w:eastAsia="es-CO"/>
        </w:rPr>
        <w:t> PLANES DE DESARROLLO</w:t>
      </w:r>
    </w:p>
    <w:p w14:paraId="51C0297E" w14:textId="55AC1362" w:rsidR="009E628F" w:rsidRPr="000315A8" w:rsidRDefault="009E628F" w:rsidP="06160630">
      <w:pPr>
        <w:widowControl/>
        <w:shd w:val="clear" w:color="auto" w:fill="FFFFFF" w:themeFill="background1"/>
        <w:autoSpaceDE/>
        <w:autoSpaceDN/>
        <w:jc w:val="center"/>
        <w:rPr>
          <w:rFonts w:ascii="Arial" w:eastAsia="Times New Roman" w:hAnsi="Arial" w:cs="Arial"/>
          <w:lang w:val="es-CO" w:eastAsia="es-CO"/>
        </w:rPr>
      </w:pPr>
      <w:r w:rsidRPr="000315A8">
        <w:rPr>
          <w:rFonts w:ascii="Arial" w:eastAsia="Times New Roman" w:hAnsi="Arial" w:cs="Arial"/>
          <w:b/>
          <w:bCs/>
          <w:lang w:val="es-CO" w:eastAsia="es-CO"/>
        </w:rPr>
        <w:t> CAPÍTULO 1</w:t>
      </w:r>
    </w:p>
    <w:p w14:paraId="4FD7A11D" w14:textId="03742C85" w:rsidR="009E628F" w:rsidRPr="000315A8" w:rsidRDefault="009E628F" w:rsidP="06160630">
      <w:pPr>
        <w:widowControl/>
        <w:shd w:val="clear" w:color="auto" w:fill="FFFFFF" w:themeFill="background1"/>
        <w:autoSpaceDE/>
        <w:autoSpaceDN/>
        <w:jc w:val="center"/>
        <w:rPr>
          <w:rFonts w:ascii="Arial" w:eastAsia="Times New Roman" w:hAnsi="Arial" w:cs="Arial"/>
          <w:lang w:val="es-CO" w:eastAsia="es-CO"/>
        </w:rPr>
      </w:pPr>
      <w:r w:rsidRPr="000315A8">
        <w:rPr>
          <w:rFonts w:ascii="Arial" w:eastAsia="Times New Roman" w:hAnsi="Arial" w:cs="Arial"/>
          <w:b/>
          <w:bCs/>
          <w:lang w:val="es-CO" w:eastAsia="es-CO"/>
        </w:rPr>
        <w:t> CONSEJO NACIONAL DE PLANEACIÓN</w:t>
      </w:r>
    </w:p>
    <w:p w14:paraId="4928AAF4" w14:textId="77777777" w:rsidR="009E628F" w:rsidRPr="000315A8" w:rsidRDefault="009E628F" w:rsidP="00FC61E9">
      <w:pPr>
        <w:pStyle w:val="Textoindependiente"/>
        <w:jc w:val="both"/>
        <w:rPr>
          <w:rFonts w:ascii="Arial" w:hAnsi="Arial" w:cs="Arial"/>
          <w:sz w:val="22"/>
          <w:szCs w:val="22"/>
        </w:rPr>
      </w:pPr>
    </w:p>
    <w:p w14:paraId="383338FE"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CONSEJO NACIONAL DE PLANEACIÓN</w:t>
      </w:r>
    </w:p>
    <w:p w14:paraId="448D5C30" w14:textId="77777777" w:rsidR="007B58BC" w:rsidRPr="000315A8" w:rsidRDefault="007B58BC" w:rsidP="00FC61E9">
      <w:pPr>
        <w:pStyle w:val="Textoindependiente"/>
        <w:jc w:val="both"/>
        <w:rPr>
          <w:rFonts w:ascii="Arial" w:hAnsi="Arial" w:cs="Arial"/>
          <w:sz w:val="22"/>
          <w:szCs w:val="22"/>
        </w:rPr>
      </w:pPr>
    </w:p>
    <w:p w14:paraId="7E1683DC" w14:textId="0FE90248" w:rsidR="007B58BC" w:rsidRPr="000315A8" w:rsidRDefault="0067285D" w:rsidP="00FC61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6E91F67" w:rsidRPr="000315A8">
        <w:rPr>
          <w:rFonts w:ascii="Arial" w:hAnsi="Arial" w:cs="Arial"/>
          <w:sz w:val="22"/>
          <w:szCs w:val="22"/>
        </w:rPr>
        <w:t xml:space="preserve"> </w:t>
      </w:r>
      <w:r w:rsidRPr="000315A8">
        <w:rPr>
          <w:rFonts w:ascii="Arial" w:hAnsi="Arial" w:cs="Arial"/>
          <w:sz w:val="22"/>
          <w:szCs w:val="22"/>
        </w:rPr>
        <w:tab/>
        <w:t xml:space="preserve">2.2.11.1.1. Representación de las entidades territoriales. La representación en el Consejo Nacional de Planeación de los municipios y distritos, las provincias y departamentos, a que se </w:t>
      </w:r>
      <w:r w:rsidRPr="000315A8">
        <w:rPr>
          <w:rFonts w:ascii="Arial" w:hAnsi="Arial" w:cs="Arial"/>
          <w:spacing w:val="-6"/>
          <w:sz w:val="22"/>
          <w:szCs w:val="22"/>
        </w:rPr>
        <w:t>reﬁere</w:t>
      </w:r>
      <w:r w:rsidRPr="000315A8">
        <w:rPr>
          <w:rFonts w:ascii="Arial" w:hAnsi="Arial" w:cs="Arial"/>
          <w:sz w:val="22"/>
          <w:szCs w:val="22"/>
        </w:rPr>
        <w:t xml:space="preserve"> el parágrafo del numeral primero del artículo 9 de la Ley 152 de 1994, corresponderá a la jurisdicción territorial que se agrupa</w:t>
      </w:r>
      <w:r w:rsidRPr="06160630">
        <w:rPr>
          <w:rFonts w:ascii="Arial" w:hAnsi="Arial" w:cs="Arial"/>
          <w:sz w:val="22"/>
          <w:szCs w:val="22"/>
        </w:rPr>
        <w:t xml:space="preserve"> </w:t>
      </w:r>
      <w:r w:rsidRPr="000315A8">
        <w:rPr>
          <w:rFonts w:ascii="Arial" w:hAnsi="Arial" w:cs="Arial"/>
          <w:sz w:val="22"/>
          <w:szCs w:val="22"/>
        </w:rPr>
        <w:t>así:</w:t>
      </w:r>
    </w:p>
    <w:p w14:paraId="62904602" w14:textId="77777777" w:rsidR="00FC61E9" w:rsidRPr="000315A8" w:rsidRDefault="00FC61E9" w:rsidP="00FC61E9">
      <w:pPr>
        <w:pStyle w:val="Textoindependiente"/>
        <w:jc w:val="both"/>
        <w:rPr>
          <w:rFonts w:ascii="Arial" w:hAnsi="Arial" w:cs="Arial"/>
          <w:sz w:val="22"/>
          <w:szCs w:val="22"/>
        </w:rPr>
      </w:pPr>
    </w:p>
    <w:p w14:paraId="2AB61C67"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Grupo uno. Compuesto por los departamentos de Amazonas, Caquetá y Putumayo.</w:t>
      </w:r>
    </w:p>
    <w:p w14:paraId="05236A70" w14:textId="77777777" w:rsidR="007B58BC" w:rsidRPr="000315A8" w:rsidRDefault="007B58BC" w:rsidP="00FC61E9">
      <w:pPr>
        <w:pStyle w:val="Textoindependiente"/>
        <w:jc w:val="both"/>
        <w:rPr>
          <w:rFonts w:ascii="Arial" w:hAnsi="Arial" w:cs="Arial"/>
          <w:sz w:val="22"/>
          <w:szCs w:val="22"/>
        </w:rPr>
      </w:pPr>
    </w:p>
    <w:p w14:paraId="3AB70E6C"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Grupo dos. Compuesto por los departamentos de Boyacá, Cundinamarca, Huila, Norte de Santander, Santander y Tolima.</w:t>
      </w:r>
    </w:p>
    <w:p w14:paraId="762CE01F" w14:textId="77777777" w:rsidR="007B58BC" w:rsidRPr="000315A8" w:rsidRDefault="007B58BC" w:rsidP="00FC61E9">
      <w:pPr>
        <w:pStyle w:val="Textoindependiente"/>
        <w:jc w:val="both"/>
        <w:rPr>
          <w:rFonts w:ascii="Arial" w:hAnsi="Arial" w:cs="Arial"/>
          <w:sz w:val="22"/>
          <w:szCs w:val="22"/>
        </w:rPr>
      </w:pPr>
    </w:p>
    <w:p w14:paraId="329EFE6C"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Grupo tres. Compuesto por los departamentos de Atlántico, Bolívar, Cesar, Córdoba, Guajira, Magdalena, Sucre y el Archipiélago de San Andrés, Providencia y Santa Catalina.</w:t>
      </w:r>
    </w:p>
    <w:p w14:paraId="64A9B074" w14:textId="77777777" w:rsidR="007B58BC" w:rsidRPr="000315A8" w:rsidRDefault="007B58BC" w:rsidP="00FC61E9">
      <w:pPr>
        <w:pStyle w:val="Textoindependiente"/>
        <w:jc w:val="both"/>
        <w:rPr>
          <w:rFonts w:ascii="Arial" w:hAnsi="Arial" w:cs="Arial"/>
          <w:sz w:val="22"/>
          <w:szCs w:val="22"/>
        </w:rPr>
      </w:pPr>
    </w:p>
    <w:p w14:paraId="5CE345C1"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Grupo cuatro. Compuesto por los departamentos de Antioquia, Cauca, Caldas, Chocó, Nariño, Quindío, Risaralda y Valle del Cauca.</w:t>
      </w:r>
    </w:p>
    <w:p w14:paraId="618DAE56" w14:textId="77777777" w:rsidR="007B58BC" w:rsidRPr="000315A8" w:rsidRDefault="007B58BC" w:rsidP="00FC61E9">
      <w:pPr>
        <w:pStyle w:val="Textoindependiente"/>
        <w:jc w:val="both"/>
        <w:rPr>
          <w:rFonts w:ascii="Arial" w:hAnsi="Arial" w:cs="Arial"/>
          <w:sz w:val="22"/>
          <w:szCs w:val="22"/>
        </w:rPr>
      </w:pPr>
    </w:p>
    <w:p w14:paraId="1365F542"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Grupo cinco. Compuesto por los departamentos de Arauca, Casanare, Guainía, Guaviare, Meta, Vaupés y Vichada.</w:t>
      </w:r>
    </w:p>
    <w:p w14:paraId="1DE96ACA" w14:textId="77777777" w:rsidR="00506455" w:rsidRPr="000315A8" w:rsidRDefault="00506455" w:rsidP="00FC61E9">
      <w:pPr>
        <w:pStyle w:val="Textoindependiente"/>
        <w:tabs>
          <w:tab w:val="left" w:pos="1295"/>
        </w:tabs>
        <w:jc w:val="both"/>
        <w:rPr>
          <w:rFonts w:ascii="Arial" w:hAnsi="Arial" w:cs="Arial"/>
          <w:sz w:val="22"/>
          <w:szCs w:val="22"/>
        </w:rPr>
      </w:pPr>
    </w:p>
    <w:p w14:paraId="5D8B99C6" w14:textId="2950DADF" w:rsidR="007B58BC" w:rsidRPr="000315A8" w:rsidRDefault="0067285D" w:rsidP="00FC61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44CA741" w:rsidRPr="000315A8">
        <w:rPr>
          <w:rFonts w:ascii="Arial" w:hAnsi="Arial" w:cs="Arial"/>
          <w:sz w:val="22"/>
          <w:szCs w:val="22"/>
        </w:rPr>
        <w:t xml:space="preserve"> </w:t>
      </w:r>
      <w:r w:rsidRPr="000315A8">
        <w:rPr>
          <w:rFonts w:ascii="Arial" w:hAnsi="Arial" w:cs="Arial"/>
          <w:sz w:val="22"/>
          <w:szCs w:val="22"/>
        </w:rPr>
        <w:tab/>
        <w:t xml:space="preserve">2.2.11.1.2. Representación de los sectores. En los términos señalados por este capítulo, las siguientes organizaciones con personería jurídica presentarán ternas para la designación por el </w:t>
      </w:r>
      <w:r w:rsidRPr="000315A8">
        <w:rPr>
          <w:rFonts w:ascii="Arial" w:hAnsi="Arial" w:cs="Arial"/>
          <w:spacing w:val="-3"/>
          <w:sz w:val="22"/>
          <w:szCs w:val="22"/>
        </w:rPr>
        <w:t>Presidente</w:t>
      </w:r>
      <w:r w:rsidRPr="000315A8">
        <w:rPr>
          <w:rFonts w:ascii="Arial" w:hAnsi="Arial" w:cs="Arial"/>
          <w:sz w:val="22"/>
          <w:szCs w:val="22"/>
        </w:rPr>
        <w:t xml:space="preserve"> de la República de los representantes correspondientes ante el Consejo Nacional de</w:t>
      </w:r>
      <w:r w:rsidRPr="06160630">
        <w:rPr>
          <w:rFonts w:ascii="Arial" w:hAnsi="Arial" w:cs="Arial"/>
          <w:sz w:val="22"/>
          <w:szCs w:val="22"/>
        </w:rPr>
        <w:t xml:space="preserve"> </w:t>
      </w:r>
      <w:r w:rsidRPr="000315A8">
        <w:rPr>
          <w:rFonts w:ascii="Arial" w:hAnsi="Arial" w:cs="Arial"/>
          <w:sz w:val="22"/>
          <w:szCs w:val="22"/>
        </w:rPr>
        <w:t>Planeación.</w:t>
      </w:r>
    </w:p>
    <w:p w14:paraId="761B2482" w14:textId="77777777" w:rsidR="007B58BC" w:rsidRPr="000315A8" w:rsidRDefault="007B58BC" w:rsidP="00FC61E9">
      <w:pPr>
        <w:pStyle w:val="Textoindependiente"/>
        <w:jc w:val="both"/>
        <w:rPr>
          <w:rFonts w:ascii="Arial" w:hAnsi="Arial" w:cs="Arial"/>
          <w:sz w:val="22"/>
          <w:szCs w:val="22"/>
        </w:rPr>
      </w:pPr>
    </w:p>
    <w:p w14:paraId="0A547B80"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En el sector económico, las personas jurídicas que agremien y asocien a los industriales, los productos agrarios, los comerciantes, las entidades ﬁnancieras y aseguradoras, los microempresarios y las empresas y entidades de prestación de servicios.</w:t>
      </w:r>
    </w:p>
    <w:p w14:paraId="74083931" w14:textId="77777777" w:rsidR="007B58BC" w:rsidRPr="000315A8" w:rsidRDefault="007B58BC" w:rsidP="00FC61E9">
      <w:pPr>
        <w:pStyle w:val="Textoindependiente"/>
        <w:jc w:val="both"/>
        <w:rPr>
          <w:rFonts w:ascii="Arial" w:hAnsi="Arial" w:cs="Arial"/>
          <w:sz w:val="22"/>
          <w:szCs w:val="22"/>
        </w:rPr>
      </w:pPr>
    </w:p>
    <w:p w14:paraId="7A870CB3"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En el sector social, las personas jurídicas que agremien o asocien a los profesionales, campesinos, empleados, obreros, trabajadores independientes e informales.</w:t>
      </w:r>
    </w:p>
    <w:p w14:paraId="3E1FB80B" w14:textId="77777777" w:rsidR="007B58BC" w:rsidRPr="000315A8" w:rsidRDefault="007B58BC" w:rsidP="00FC61E9">
      <w:pPr>
        <w:pStyle w:val="Textoindependiente"/>
        <w:jc w:val="both"/>
        <w:rPr>
          <w:rFonts w:ascii="Arial" w:hAnsi="Arial" w:cs="Arial"/>
          <w:sz w:val="22"/>
          <w:szCs w:val="22"/>
        </w:rPr>
      </w:pPr>
    </w:p>
    <w:p w14:paraId="61E44D91"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En el sector educativo y cultural, las agremiaciones nacionales jurídicamente reconocidas de las universidades, las organizaciones jurídicamente reconocidas que agrupen a nivel nacional instituciones de educación primaria y secundaria de carácter público o privado, las organizaciones nacionales legalmente constituidas cuyo objeto sea el desarrollo cientíﬁco, técnico o cultural y las organizaciones que agrupen a nivel nacional los estudiantes universitarios.</w:t>
      </w:r>
    </w:p>
    <w:p w14:paraId="79F1D6E0" w14:textId="77777777" w:rsidR="007B58BC" w:rsidRPr="000315A8" w:rsidRDefault="007B58BC" w:rsidP="00FC61E9">
      <w:pPr>
        <w:pStyle w:val="Textoindependiente"/>
        <w:jc w:val="both"/>
        <w:rPr>
          <w:rFonts w:ascii="Arial" w:hAnsi="Arial" w:cs="Arial"/>
          <w:sz w:val="22"/>
          <w:szCs w:val="22"/>
        </w:rPr>
      </w:pPr>
    </w:p>
    <w:p w14:paraId="4DCD3700"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En el sector ecológico, las organizaciones jurídicamente reconocidas cuyo objeto sea la protección y defensa de los recursos naturales y del medio ambiente.</w:t>
      </w:r>
    </w:p>
    <w:p w14:paraId="78FF7FCF" w14:textId="77777777" w:rsidR="007B58BC" w:rsidRPr="000315A8" w:rsidRDefault="007B58BC" w:rsidP="00FC61E9">
      <w:pPr>
        <w:pStyle w:val="Textoindependiente"/>
        <w:jc w:val="both"/>
        <w:rPr>
          <w:rFonts w:ascii="Arial" w:hAnsi="Arial" w:cs="Arial"/>
          <w:sz w:val="22"/>
          <w:szCs w:val="22"/>
        </w:rPr>
      </w:pPr>
    </w:p>
    <w:p w14:paraId="7CD710DF"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En el sector comunitario las agremiaciones nacionales de asociaciones comunitarias con personería jurídica.</w:t>
      </w:r>
    </w:p>
    <w:p w14:paraId="19154F06" w14:textId="77777777" w:rsidR="007B58BC" w:rsidRPr="000315A8" w:rsidRDefault="007B58BC" w:rsidP="00FC61E9">
      <w:pPr>
        <w:pStyle w:val="Textoindependiente"/>
        <w:jc w:val="both"/>
        <w:rPr>
          <w:rFonts w:ascii="Arial" w:hAnsi="Arial" w:cs="Arial"/>
          <w:sz w:val="22"/>
          <w:szCs w:val="22"/>
        </w:rPr>
      </w:pPr>
    </w:p>
    <w:p w14:paraId="618567B4"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Para los representantes de los indígenas y las minorías étnicas las organizaciones nacionales jurídicamente reconocidas que agrupen a los indígenas, las comunidades negras y las comunidades isleñas raizales del Archipiélago de San Andrés, Providencia y Santa Catalina, y para los representantes de las mujeres, las organizaciones no gubernamentales cuyo objeto sea la protección y defensa de los derechos de la mujer.</w:t>
      </w:r>
    </w:p>
    <w:p w14:paraId="4BB9174F" w14:textId="77777777" w:rsidR="007B58BC" w:rsidRPr="000315A8" w:rsidRDefault="007B58BC" w:rsidP="00FC61E9">
      <w:pPr>
        <w:pStyle w:val="Textoindependiente"/>
        <w:jc w:val="both"/>
        <w:rPr>
          <w:rFonts w:ascii="Arial" w:hAnsi="Arial" w:cs="Arial"/>
          <w:sz w:val="22"/>
          <w:szCs w:val="22"/>
        </w:rPr>
      </w:pPr>
    </w:p>
    <w:p w14:paraId="16C01415" w14:textId="77777777" w:rsidR="007B58BC" w:rsidRPr="000315A8" w:rsidRDefault="0067285D" w:rsidP="00FC61E9">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1. Para los efectos de los dispuesto en este artículo, se tendrán en cuenta todas las organizaciones con personería jurídica, cualquiera que sea su naturaleza, su radio de acción y su cobertura, salvo para los sectores educativos y comunitarios que deben ser solamente de carácter</w:t>
      </w:r>
      <w:r w:rsidRPr="000315A8">
        <w:rPr>
          <w:rFonts w:ascii="Arial" w:hAnsi="Arial" w:cs="Arial"/>
          <w:spacing w:val="-2"/>
          <w:sz w:val="22"/>
          <w:szCs w:val="22"/>
        </w:rPr>
        <w:t xml:space="preserve"> </w:t>
      </w:r>
      <w:r w:rsidRPr="000315A8">
        <w:rPr>
          <w:rFonts w:ascii="Arial" w:hAnsi="Arial" w:cs="Arial"/>
          <w:sz w:val="22"/>
          <w:szCs w:val="22"/>
        </w:rPr>
        <w:t>nacional.</w:t>
      </w:r>
    </w:p>
    <w:p w14:paraId="6473A5C2" w14:textId="77777777" w:rsidR="007B58BC" w:rsidRPr="000315A8" w:rsidRDefault="007B58BC" w:rsidP="00FC61E9">
      <w:pPr>
        <w:pStyle w:val="Textoindependiente"/>
        <w:jc w:val="both"/>
        <w:rPr>
          <w:rFonts w:ascii="Arial" w:hAnsi="Arial" w:cs="Arial"/>
          <w:sz w:val="22"/>
          <w:szCs w:val="22"/>
        </w:rPr>
      </w:pPr>
    </w:p>
    <w:p w14:paraId="33E3DA55" w14:textId="39142459" w:rsidR="007B58BC" w:rsidRPr="000315A8" w:rsidRDefault="0067285D" w:rsidP="00FC61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96BE1B" w:rsidRPr="000315A8">
        <w:rPr>
          <w:rFonts w:ascii="Arial" w:hAnsi="Arial" w:cs="Arial"/>
          <w:sz w:val="22"/>
          <w:szCs w:val="22"/>
        </w:rPr>
        <w:t xml:space="preserve"> </w:t>
      </w:r>
      <w:r w:rsidRPr="000315A8">
        <w:rPr>
          <w:rFonts w:ascii="Arial" w:hAnsi="Arial" w:cs="Arial"/>
          <w:sz w:val="22"/>
          <w:szCs w:val="22"/>
        </w:rPr>
        <w:tab/>
        <w:t>2.2.11.1.3. Coordinación conformación ternas. Corresponde al Departamento Nacional de Planeación, coordinar con las entidades territoriales, el proceso de conformación de las ternas de que trata el numeral primero del artículo 9 de la Ley 152 de 1994, de acuerdo con la agrupación territorial establecida en el artículo 2.2.11.1.1 del presente</w:t>
      </w:r>
      <w:r w:rsidRPr="000315A8">
        <w:rPr>
          <w:rFonts w:ascii="Arial" w:hAnsi="Arial" w:cs="Arial"/>
          <w:spacing w:val="-14"/>
          <w:sz w:val="22"/>
          <w:szCs w:val="22"/>
        </w:rPr>
        <w:t xml:space="preserve"> </w:t>
      </w:r>
      <w:r w:rsidRPr="000315A8">
        <w:rPr>
          <w:rFonts w:ascii="Arial" w:hAnsi="Arial" w:cs="Arial"/>
          <w:sz w:val="22"/>
          <w:szCs w:val="22"/>
        </w:rPr>
        <w:t>decreto.</w:t>
      </w:r>
    </w:p>
    <w:p w14:paraId="5796634D" w14:textId="77777777" w:rsidR="00FC61E9" w:rsidRPr="000315A8" w:rsidRDefault="00FC61E9" w:rsidP="00FC61E9">
      <w:pPr>
        <w:jc w:val="both"/>
        <w:rPr>
          <w:rFonts w:ascii="Arial" w:hAnsi="Arial" w:cs="Arial"/>
        </w:rPr>
      </w:pPr>
    </w:p>
    <w:p w14:paraId="65FDD276" w14:textId="7446EFBA" w:rsidR="007B58BC" w:rsidRPr="000315A8" w:rsidRDefault="0067285D" w:rsidP="00FC61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5CD4684" w:rsidRPr="000315A8">
        <w:rPr>
          <w:rFonts w:ascii="Arial" w:hAnsi="Arial" w:cs="Arial"/>
          <w:sz w:val="22"/>
          <w:szCs w:val="22"/>
        </w:rPr>
        <w:t xml:space="preserve"> </w:t>
      </w:r>
      <w:r w:rsidRPr="000315A8">
        <w:rPr>
          <w:rFonts w:ascii="Arial" w:hAnsi="Arial" w:cs="Arial"/>
          <w:sz w:val="22"/>
          <w:szCs w:val="22"/>
        </w:rPr>
        <w:tab/>
        <w:t xml:space="preserve">2.2.11.1.4. Presentación de ternas. De conformidad con el parágrafo del numeral 7 del artículo 9 de la Ley 152 de 1994, para la presentación de las ternas de las diversas organizaciones y entidades a que se </w:t>
      </w:r>
      <w:r w:rsidRPr="000315A8">
        <w:rPr>
          <w:rFonts w:ascii="Arial" w:hAnsi="Arial" w:cs="Arial"/>
          <w:spacing w:val="-1"/>
          <w:sz w:val="22"/>
          <w:szCs w:val="22"/>
        </w:rPr>
        <w:t>reﬁere</w:t>
      </w:r>
      <w:r w:rsidRPr="000315A8">
        <w:rPr>
          <w:rFonts w:ascii="Arial" w:hAnsi="Arial" w:cs="Arial"/>
          <w:sz w:val="22"/>
          <w:szCs w:val="22"/>
        </w:rPr>
        <w:t xml:space="preserve"> el citado artículo se tendrá en cuenta los siguientes</w:t>
      </w:r>
      <w:r w:rsidRPr="06160630">
        <w:rPr>
          <w:rFonts w:ascii="Arial" w:hAnsi="Arial" w:cs="Arial"/>
          <w:sz w:val="22"/>
          <w:szCs w:val="22"/>
        </w:rPr>
        <w:t xml:space="preserve"> </w:t>
      </w:r>
      <w:r w:rsidRPr="000315A8">
        <w:rPr>
          <w:rFonts w:ascii="Arial" w:hAnsi="Arial" w:cs="Arial"/>
          <w:sz w:val="22"/>
          <w:szCs w:val="22"/>
        </w:rPr>
        <w:t>aspectos:</w:t>
      </w:r>
    </w:p>
    <w:p w14:paraId="2926FD5A" w14:textId="77777777" w:rsidR="007B58BC" w:rsidRPr="000315A8" w:rsidRDefault="007B58BC" w:rsidP="00FC61E9">
      <w:pPr>
        <w:pStyle w:val="Textoindependiente"/>
        <w:jc w:val="both"/>
        <w:rPr>
          <w:rFonts w:ascii="Arial" w:hAnsi="Arial" w:cs="Arial"/>
          <w:sz w:val="22"/>
          <w:szCs w:val="22"/>
        </w:rPr>
      </w:pPr>
    </w:p>
    <w:p w14:paraId="57D22981"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El Departamento Nacional de Planeación mediante resolución de carácter general, comunicará el plazo para la radicación de las ternas de los candidatos a conformar el Consejo Nacional de Planeación, así como los documentos que deben ser presentados por las personas jurídicas distintas de las entidades</w:t>
      </w:r>
      <w:r w:rsidRPr="000315A8">
        <w:rPr>
          <w:rFonts w:ascii="Arial" w:hAnsi="Arial" w:cs="Arial"/>
          <w:spacing w:val="-3"/>
        </w:rPr>
        <w:t xml:space="preserve"> </w:t>
      </w:r>
      <w:r w:rsidRPr="000315A8">
        <w:rPr>
          <w:rFonts w:ascii="Arial" w:hAnsi="Arial" w:cs="Arial"/>
        </w:rPr>
        <w:t>territoriales.</w:t>
      </w:r>
    </w:p>
    <w:p w14:paraId="7229F895" w14:textId="77777777" w:rsidR="007B58BC" w:rsidRPr="000315A8" w:rsidRDefault="007B58BC" w:rsidP="00FC61E9">
      <w:pPr>
        <w:pStyle w:val="Textoindependiente"/>
        <w:jc w:val="both"/>
        <w:rPr>
          <w:rFonts w:ascii="Arial" w:hAnsi="Arial" w:cs="Arial"/>
          <w:sz w:val="22"/>
          <w:szCs w:val="22"/>
        </w:rPr>
      </w:pPr>
    </w:p>
    <w:p w14:paraId="4F3265A9"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Dicha resolución deberá ser publicada en un diario de circulación nacional, en dos días diferentes. La última publicación deberá hacerse por lo menos diez (10) días antes del vencimiento del plazo para la entrega de las ternas.</w:t>
      </w:r>
    </w:p>
    <w:p w14:paraId="645C4C15" w14:textId="77777777" w:rsidR="007B58BC" w:rsidRPr="000315A8" w:rsidRDefault="007B58BC" w:rsidP="00FC61E9">
      <w:pPr>
        <w:pStyle w:val="Textoindependiente"/>
        <w:jc w:val="both"/>
        <w:rPr>
          <w:rFonts w:ascii="Arial" w:hAnsi="Arial" w:cs="Arial"/>
          <w:sz w:val="22"/>
          <w:szCs w:val="22"/>
        </w:rPr>
      </w:pPr>
    </w:p>
    <w:p w14:paraId="43DFB2FF"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De acuerdo con los grupos de los departamentos establecidos en el artículo 2.2.11.1.1 del presente decreto, cada gobernador podrá votar hasta por tres departamentos y cada alcalde hasta por tres municipios o distritos, según</w:t>
      </w:r>
      <w:r w:rsidRPr="000315A8">
        <w:rPr>
          <w:rFonts w:ascii="Arial" w:hAnsi="Arial" w:cs="Arial"/>
          <w:spacing w:val="-19"/>
        </w:rPr>
        <w:t xml:space="preserve"> </w:t>
      </w:r>
      <w:r w:rsidRPr="000315A8">
        <w:rPr>
          <w:rFonts w:ascii="Arial" w:hAnsi="Arial" w:cs="Arial"/>
        </w:rPr>
        <w:t>corresponda.</w:t>
      </w:r>
    </w:p>
    <w:p w14:paraId="4F1317C3" w14:textId="77777777" w:rsidR="007B58BC" w:rsidRPr="000315A8" w:rsidRDefault="007B58BC" w:rsidP="00FC61E9">
      <w:pPr>
        <w:pStyle w:val="Textoindependiente"/>
        <w:jc w:val="both"/>
        <w:rPr>
          <w:rFonts w:ascii="Arial" w:hAnsi="Arial" w:cs="Arial"/>
          <w:sz w:val="22"/>
          <w:szCs w:val="22"/>
        </w:rPr>
      </w:pPr>
    </w:p>
    <w:p w14:paraId="2A8364B0"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El Departamento Nacional de Planeación coordinará la conformación de una sola terna en los grupos de departamentos uno y cinco de que trata el artículo 2.2.11.1.1 del presente</w:t>
      </w:r>
      <w:r w:rsidRPr="000315A8">
        <w:rPr>
          <w:rFonts w:ascii="Arial" w:hAnsi="Arial" w:cs="Arial"/>
          <w:spacing w:val="-7"/>
        </w:rPr>
        <w:t xml:space="preserve"> </w:t>
      </w:r>
      <w:r w:rsidRPr="000315A8">
        <w:rPr>
          <w:rFonts w:ascii="Arial" w:hAnsi="Arial" w:cs="Arial"/>
        </w:rPr>
        <w:t>decreto.</w:t>
      </w:r>
    </w:p>
    <w:p w14:paraId="48CF7D9C" w14:textId="77777777" w:rsidR="007B58BC" w:rsidRPr="000315A8" w:rsidRDefault="007B58BC" w:rsidP="00FC61E9">
      <w:pPr>
        <w:pStyle w:val="Textoindependiente"/>
        <w:jc w:val="both"/>
        <w:rPr>
          <w:rFonts w:ascii="Arial" w:hAnsi="Arial" w:cs="Arial"/>
          <w:sz w:val="22"/>
          <w:szCs w:val="22"/>
        </w:rPr>
      </w:pPr>
    </w:p>
    <w:p w14:paraId="781CE778" w14:textId="45083F3D" w:rsidR="007B58BC" w:rsidRPr="000315A8" w:rsidRDefault="0067285D" w:rsidP="001829D6">
      <w:pPr>
        <w:pStyle w:val="Prrafodelista"/>
        <w:numPr>
          <w:ilvl w:val="0"/>
          <w:numId w:val="14"/>
        </w:numPr>
        <w:tabs>
          <w:tab w:val="left" w:pos="294"/>
        </w:tabs>
        <w:ind w:left="0" w:firstLine="0"/>
        <w:jc w:val="both"/>
        <w:rPr>
          <w:rFonts w:ascii="Arial" w:hAnsi="Arial" w:cs="Arial"/>
        </w:rPr>
      </w:pPr>
      <w:r w:rsidRPr="000315A8">
        <w:rPr>
          <w:rFonts w:ascii="Arial" w:hAnsi="Arial" w:cs="Arial"/>
        </w:rPr>
        <w:t>El Distrito Turístico y Cultural de Cartagena de Indias, el Distrito Turístico, Cultural e Histórico de Santa Marta y el Distrito Especial Industrial</w:t>
      </w:r>
      <w:r w:rsidRPr="000315A8">
        <w:rPr>
          <w:rFonts w:ascii="Arial" w:hAnsi="Arial" w:cs="Arial"/>
          <w:spacing w:val="-4"/>
        </w:rPr>
        <w:t xml:space="preserve"> </w:t>
      </w:r>
      <w:r w:rsidRPr="000315A8">
        <w:rPr>
          <w:rFonts w:ascii="Arial" w:hAnsi="Arial" w:cs="Arial"/>
        </w:rPr>
        <w:t>y</w:t>
      </w:r>
      <w:r w:rsidRPr="000315A8">
        <w:rPr>
          <w:rFonts w:ascii="Arial" w:hAnsi="Arial" w:cs="Arial"/>
          <w:spacing w:val="-4"/>
        </w:rPr>
        <w:t xml:space="preserve"> </w:t>
      </w:r>
      <w:r w:rsidRPr="000315A8">
        <w:rPr>
          <w:rFonts w:ascii="Arial" w:hAnsi="Arial" w:cs="Arial"/>
        </w:rPr>
        <w:t>Portuario</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Barranquilla,</w:t>
      </w:r>
      <w:r w:rsidRPr="000315A8">
        <w:rPr>
          <w:rFonts w:ascii="Arial" w:hAnsi="Arial" w:cs="Arial"/>
          <w:spacing w:val="-3"/>
        </w:rPr>
        <w:t xml:space="preserve"> </w:t>
      </w:r>
      <w:r w:rsidRPr="000315A8">
        <w:rPr>
          <w:rFonts w:ascii="Arial" w:hAnsi="Arial" w:cs="Arial"/>
        </w:rPr>
        <w:t>participarán</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4"/>
        </w:rPr>
        <w:t xml:space="preserve"> </w:t>
      </w:r>
      <w:r w:rsidRPr="000315A8">
        <w:rPr>
          <w:rFonts w:ascii="Arial" w:hAnsi="Arial" w:cs="Arial"/>
        </w:rPr>
        <w:t>proceso</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conformación</w:t>
      </w:r>
      <w:r w:rsidRPr="000315A8">
        <w:rPr>
          <w:rFonts w:ascii="Arial" w:hAnsi="Arial" w:cs="Arial"/>
          <w:spacing w:val="-3"/>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las</w:t>
      </w:r>
      <w:r w:rsidRPr="000315A8">
        <w:rPr>
          <w:rFonts w:ascii="Arial" w:hAnsi="Arial" w:cs="Arial"/>
          <w:spacing w:val="-3"/>
        </w:rPr>
        <w:t xml:space="preserve"> </w:t>
      </w:r>
      <w:r w:rsidRPr="000315A8">
        <w:rPr>
          <w:rFonts w:ascii="Arial" w:hAnsi="Arial" w:cs="Arial"/>
        </w:rPr>
        <w:t>ternas</w:t>
      </w:r>
      <w:r w:rsidRPr="000315A8">
        <w:rPr>
          <w:rFonts w:ascii="Arial" w:hAnsi="Arial" w:cs="Arial"/>
          <w:spacing w:val="-3"/>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Grupo</w:t>
      </w:r>
      <w:r w:rsidRPr="000315A8">
        <w:rPr>
          <w:rFonts w:ascii="Arial" w:hAnsi="Arial" w:cs="Arial"/>
          <w:spacing w:val="-4"/>
        </w:rPr>
        <w:t xml:space="preserve"> </w:t>
      </w:r>
      <w:r w:rsidRPr="000315A8">
        <w:rPr>
          <w:rFonts w:ascii="Arial" w:hAnsi="Arial" w:cs="Arial"/>
        </w:rPr>
        <w:t>Tres,</w:t>
      </w:r>
      <w:r w:rsidRPr="000315A8">
        <w:rPr>
          <w:rFonts w:ascii="Arial" w:hAnsi="Arial" w:cs="Arial"/>
          <w:spacing w:val="-4"/>
        </w:rPr>
        <w:t xml:space="preserve"> </w:t>
      </w:r>
      <w:r w:rsidRPr="000315A8">
        <w:rPr>
          <w:rFonts w:ascii="Arial" w:hAnsi="Arial" w:cs="Arial"/>
        </w:rPr>
        <w:t>previsto</w:t>
      </w:r>
      <w:r w:rsidRPr="000315A8">
        <w:rPr>
          <w:rFonts w:ascii="Arial" w:hAnsi="Arial" w:cs="Arial"/>
          <w:spacing w:val="-4"/>
        </w:rPr>
        <w:t xml:space="preserve"> </w:t>
      </w:r>
      <w:r w:rsidRPr="000315A8">
        <w:rPr>
          <w:rFonts w:ascii="Arial" w:hAnsi="Arial" w:cs="Arial"/>
        </w:rPr>
        <w:t>en</w:t>
      </w:r>
      <w:r w:rsidRPr="000315A8">
        <w:rPr>
          <w:rFonts w:ascii="Arial" w:hAnsi="Arial" w:cs="Arial"/>
          <w:spacing w:val="-3"/>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artículo</w:t>
      </w:r>
      <w:r w:rsidR="00FA74DF" w:rsidRPr="000315A8">
        <w:rPr>
          <w:rFonts w:ascii="Arial" w:hAnsi="Arial" w:cs="Arial"/>
        </w:rPr>
        <w:t xml:space="preserve"> </w:t>
      </w:r>
      <w:r w:rsidRPr="000315A8">
        <w:rPr>
          <w:rFonts w:ascii="Arial" w:hAnsi="Arial" w:cs="Arial"/>
        </w:rPr>
        <w:t>2.2.11.1.1 del presente decreto.</w:t>
      </w:r>
    </w:p>
    <w:p w14:paraId="0D720BDB" w14:textId="77777777" w:rsidR="007B58BC" w:rsidRPr="000315A8" w:rsidRDefault="007B58BC" w:rsidP="00FC61E9">
      <w:pPr>
        <w:pStyle w:val="Textoindependiente"/>
        <w:jc w:val="both"/>
        <w:rPr>
          <w:rFonts w:ascii="Arial" w:hAnsi="Arial" w:cs="Arial"/>
          <w:sz w:val="22"/>
          <w:szCs w:val="22"/>
        </w:rPr>
      </w:pPr>
    </w:p>
    <w:p w14:paraId="6B3D8FA5"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El Distrito Capital de Bogotá, participará en el proceso de conformación de la terna correspondiente al Grupo Dos, señalado en el artículo</w:t>
      </w:r>
    </w:p>
    <w:p w14:paraId="33BCAAE6" w14:textId="77777777" w:rsidR="007B58BC" w:rsidRPr="000315A8" w:rsidRDefault="0067285D" w:rsidP="00FC61E9">
      <w:pPr>
        <w:pStyle w:val="Textoindependiente"/>
        <w:jc w:val="both"/>
        <w:rPr>
          <w:rFonts w:ascii="Arial" w:hAnsi="Arial" w:cs="Arial"/>
          <w:sz w:val="22"/>
          <w:szCs w:val="22"/>
        </w:rPr>
      </w:pPr>
      <w:r w:rsidRPr="000315A8">
        <w:rPr>
          <w:rFonts w:ascii="Arial" w:hAnsi="Arial" w:cs="Arial"/>
          <w:sz w:val="22"/>
          <w:szCs w:val="22"/>
        </w:rPr>
        <w:t>2.2.11.1.1 del presente decreto.</w:t>
      </w:r>
    </w:p>
    <w:p w14:paraId="3C2A4713" w14:textId="77777777" w:rsidR="007B58BC" w:rsidRPr="000315A8" w:rsidRDefault="007B58BC" w:rsidP="00FC61E9">
      <w:pPr>
        <w:pStyle w:val="Textoindependiente"/>
        <w:jc w:val="both"/>
        <w:rPr>
          <w:rFonts w:ascii="Arial" w:hAnsi="Arial" w:cs="Arial"/>
          <w:sz w:val="22"/>
          <w:szCs w:val="22"/>
        </w:rPr>
      </w:pPr>
    </w:p>
    <w:p w14:paraId="3CF58922"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 xml:space="preserve">Cuando una organización pertenezca simultáneamente a varios sectores no podrá presentar más de una terna y debe indicar con claridad, a qué sector representa. Así mismo, a </w:t>
      </w:r>
      <w:r w:rsidRPr="000315A8">
        <w:rPr>
          <w:rFonts w:ascii="Arial" w:hAnsi="Arial" w:cs="Arial"/>
          <w:spacing w:val="-27"/>
        </w:rPr>
        <w:t>ﬁn</w:t>
      </w:r>
      <w:r w:rsidRPr="000315A8">
        <w:rPr>
          <w:rFonts w:ascii="Arial" w:hAnsi="Arial" w:cs="Arial"/>
        </w:rPr>
        <w:t xml:space="preserve"> de promover una amplia participación de la sociedad civil, las organizaciones deben desarrollar procesos de concertación al interior de cada sector y subsector, los cuales serán posteriormente analizados por el Gobierno Nacional para los efectos de la selección y designación de los respectivos miembros del Consejo Nacional de</w:t>
      </w:r>
      <w:r w:rsidRPr="06160630">
        <w:rPr>
          <w:rFonts w:ascii="Arial" w:hAnsi="Arial" w:cs="Arial"/>
        </w:rPr>
        <w:t xml:space="preserve"> </w:t>
      </w:r>
      <w:r w:rsidRPr="000315A8">
        <w:rPr>
          <w:rFonts w:ascii="Arial" w:hAnsi="Arial" w:cs="Arial"/>
        </w:rPr>
        <w:t>Planeación.</w:t>
      </w:r>
    </w:p>
    <w:p w14:paraId="70FA6C6F" w14:textId="77777777" w:rsidR="007B58BC" w:rsidRPr="000315A8" w:rsidRDefault="007B58BC" w:rsidP="00FC61E9">
      <w:pPr>
        <w:pStyle w:val="Textoindependiente"/>
        <w:jc w:val="both"/>
        <w:rPr>
          <w:rFonts w:ascii="Arial" w:hAnsi="Arial" w:cs="Arial"/>
          <w:sz w:val="22"/>
          <w:szCs w:val="22"/>
        </w:rPr>
      </w:pPr>
    </w:p>
    <w:p w14:paraId="521EBF21"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 xml:space="preserve">Las ternas podrán ser </w:t>
      </w:r>
      <w:r w:rsidRPr="000315A8">
        <w:rPr>
          <w:rFonts w:ascii="Arial" w:hAnsi="Arial" w:cs="Arial"/>
          <w:spacing w:val="-3"/>
        </w:rPr>
        <w:t>modiﬁcadas</w:t>
      </w:r>
      <w:r w:rsidRPr="000315A8">
        <w:rPr>
          <w:rFonts w:ascii="Arial" w:hAnsi="Arial" w:cs="Arial"/>
        </w:rPr>
        <w:t xml:space="preserve"> hasta por una vez o retiradas en cualquier momento antes del plazo que señale la convocatoria del Consejo Nacional de</w:t>
      </w:r>
      <w:r w:rsidRPr="06160630">
        <w:rPr>
          <w:rFonts w:ascii="Arial" w:hAnsi="Arial" w:cs="Arial"/>
        </w:rPr>
        <w:t xml:space="preserve"> </w:t>
      </w:r>
      <w:r w:rsidRPr="000315A8">
        <w:rPr>
          <w:rFonts w:ascii="Arial" w:hAnsi="Arial" w:cs="Arial"/>
        </w:rPr>
        <w:t>Planeación.</w:t>
      </w:r>
    </w:p>
    <w:p w14:paraId="46D49FAF" w14:textId="77777777" w:rsidR="007B58BC" w:rsidRPr="000315A8" w:rsidRDefault="007B58BC" w:rsidP="00FC61E9">
      <w:pPr>
        <w:pStyle w:val="Textoindependiente"/>
        <w:jc w:val="both"/>
        <w:rPr>
          <w:rFonts w:ascii="Arial" w:hAnsi="Arial" w:cs="Arial"/>
          <w:sz w:val="22"/>
          <w:szCs w:val="22"/>
        </w:rPr>
      </w:pPr>
    </w:p>
    <w:p w14:paraId="65FEC747" w14:textId="77777777" w:rsidR="007B58BC" w:rsidRPr="000315A8" w:rsidRDefault="0067285D" w:rsidP="00FC61E9">
      <w:pPr>
        <w:pStyle w:val="Prrafodelista"/>
        <w:numPr>
          <w:ilvl w:val="0"/>
          <w:numId w:val="14"/>
        </w:numPr>
        <w:tabs>
          <w:tab w:val="left" w:pos="294"/>
        </w:tabs>
        <w:ind w:left="0" w:firstLine="0"/>
        <w:jc w:val="both"/>
        <w:rPr>
          <w:rFonts w:ascii="Arial" w:hAnsi="Arial" w:cs="Arial"/>
        </w:rPr>
      </w:pPr>
      <w:r w:rsidRPr="000315A8">
        <w:rPr>
          <w:rFonts w:ascii="Arial" w:hAnsi="Arial" w:cs="Arial"/>
        </w:rPr>
        <w:t>La designación de los representantes de los diferentes sectores de que trata el artículo 9 de la Ley 152 de 1994, se hará a título personal, con excepción de la representación establecida para las entidades</w:t>
      </w:r>
      <w:r w:rsidRPr="000315A8">
        <w:rPr>
          <w:rFonts w:ascii="Arial" w:hAnsi="Arial" w:cs="Arial"/>
          <w:spacing w:val="-3"/>
        </w:rPr>
        <w:t xml:space="preserve"> </w:t>
      </w:r>
      <w:r w:rsidRPr="000315A8">
        <w:rPr>
          <w:rFonts w:ascii="Arial" w:hAnsi="Arial" w:cs="Arial"/>
        </w:rPr>
        <w:t>territoriales.</w:t>
      </w:r>
    </w:p>
    <w:p w14:paraId="18756667" w14:textId="77777777" w:rsidR="007B58BC" w:rsidRPr="000315A8" w:rsidRDefault="007B58BC" w:rsidP="00FC61E9">
      <w:pPr>
        <w:pStyle w:val="Textoindependiente"/>
        <w:jc w:val="both"/>
        <w:rPr>
          <w:rFonts w:ascii="Arial" w:hAnsi="Arial" w:cs="Arial"/>
          <w:sz w:val="22"/>
          <w:szCs w:val="22"/>
        </w:rPr>
      </w:pPr>
    </w:p>
    <w:p w14:paraId="33C235D3" w14:textId="43B4C81B" w:rsidR="007B58BC" w:rsidRPr="000315A8" w:rsidRDefault="0067285D" w:rsidP="00FC61E9">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3911C23" w:rsidRPr="000315A8">
        <w:rPr>
          <w:rFonts w:ascii="Arial" w:hAnsi="Arial" w:cs="Arial"/>
          <w:sz w:val="22"/>
          <w:szCs w:val="22"/>
        </w:rPr>
        <w:t xml:space="preserve"> </w:t>
      </w:r>
      <w:r w:rsidRPr="000315A8">
        <w:rPr>
          <w:rFonts w:ascii="Arial" w:hAnsi="Arial" w:cs="Arial"/>
          <w:sz w:val="22"/>
          <w:szCs w:val="22"/>
        </w:rPr>
        <w:tab/>
        <w:t>2.2.11.1.5. Documentos anexos. A las ternas presentadas por personas jurídicas distintas a las entidades territoriales, debe anexarse la siguiente</w:t>
      </w:r>
      <w:r w:rsidRPr="000315A8">
        <w:rPr>
          <w:rFonts w:ascii="Arial" w:hAnsi="Arial" w:cs="Arial"/>
          <w:spacing w:val="-2"/>
          <w:sz w:val="22"/>
          <w:szCs w:val="22"/>
        </w:rPr>
        <w:t xml:space="preserve"> </w:t>
      </w:r>
      <w:r w:rsidRPr="000315A8">
        <w:rPr>
          <w:rFonts w:ascii="Arial" w:hAnsi="Arial" w:cs="Arial"/>
          <w:sz w:val="22"/>
          <w:szCs w:val="22"/>
        </w:rPr>
        <w:t>documentación:</w:t>
      </w:r>
    </w:p>
    <w:p w14:paraId="22C27350" w14:textId="77777777" w:rsidR="007B58BC" w:rsidRPr="000315A8" w:rsidRDefault="007B58BC" w:rsidP="00FC61E9">
      <w:pPr>
        <w:pStyle w:val="Textoindependiente"/>
        <w:jc w:val="both"/>
        <w:rPr>
          <w:rFonts w:ascii="Arial" w:hAnsi="Arial" w:cs="Arial"/>
          <w:sz w:val="22"/>
          <w:szCs w:val="22"/>
        </w:rPr>
      </w:pPr>
    </w:p>
    <w:p w14:paraId="18CE77FE" w14:textId="7DB27414" w:rsidR="007B58BC" w:rsidRPr="000315A8" w:rsidRDefault="1AFD54E4" w:rsidP="00FA74DF">
      <w:pPr>
        <w:pStyle w:val="Prrafodelista"/>
        <w:numPr>
          <w:ilvl w:val="0"/>
          <w:numId w:val="1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Hoja de vida de los</w:t>
      </w:r>
      <w:r w:rsidR="0067285D" w:rsidRPr="000315A8">
        <w:rPr>
          <w:rFonts w:ascii="Arial" w:hAnsi="Arial" w:cs="Arial"/>
          <w:spacing w:val="-8"/>
        </w:rPr>
        <w:t xml:space="preserve"> </w:t>
      </w:r>
      <w:r w:rsidR="0067285D" w:rsidRPr="000315A8">
        <w:rPr>
          <w:rFonts w:ascii="Arial" w:hAnsi="Arial" w:cs="Arial"/>
        </w:rPr>
        <w:t>candidatos.</w:t>
      </w:r>
    </w:p>
    <w:p w14:paraId="35CDC592" w14:textId="77777777" w:rsidR="007B58BC" w:rsidRPr="000315A8" w:rsidRDefault="007B58BC" w:rsidP="00FC61E9">
      <w:pPr>
        <w:pStyle w:val="Textoindependiente"/>
        <w:jc w:val="both"/>
        <w:rPr>
          <w:rFonts w:ascii="Arial" w:hAnsi="Arial" w:cs="Arial"/>
          <w:sz w:val="22"/>
          <w:szCs w:val="22"/>
        </w:rPr>
      </w:pPr>
    </w:p>
    <w:p w14:paraId="32214283" w14:textId="6705F31C" w:rsidR="007B58BC" w:rsidRPr="000315A8" w:rsidRDefault="4E0E0240" w:rsidP="00FA74DF">
      <w:pPr>
        <w:pStyle w:val="Prrafodelista"/>
        <w:numPr>
          <w:ilvl w:val="0"/>
          <w:numId w:val="13"/>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Carta de aceptación de la postulación por parte de los</w:t>
      </w:r>
      <w:r w:rsidR="0067285D" w:rsidRPr="000315A8">
        <w:rPr>
          <w:rFonts w:ascii="Arial" w:hAnsi="Arial" w:cs="Arial"/>
          <w:spacing w:val="-11"/>
        </w:rPr>
        <w:t xml:space="preserve"> </w:t>
      </w:r>
      <w:r w:rsidR="0067285D" w:rsidRPr="000315A8">
        <w:rPr>
          <w:rFonts w:ascii="Arial" w:hAnsi="Arial" w:cs="Arial"/>
        </w:rPr>
        <w:t>candidatos.</w:t>
      </w:r>
    </w:p>
    <w:p w14:paraId="707B8933" w14:textId="77777777" w:rsidR="007B58BC" w:rsidRPr="000315A8" w:rsidRDefault="007B58BC" w:rsidP="00FC61E9">
      <w:pPr>
        <w:pStyle w:val="Textoindependiente"/>
        <w:jc w:val="both"/>
        <w:rPr>
          <w:rFonts w:ascii="Arial" w:hAnsi="Arial" w:cs="Arial"/>
          <w:sz w:val="22"/>
          <w:szCs w:val="22"/>
        </w:rPr>
      </w:pPr>
    </w:p>
    <w:p w14:paraId="4E4B55A6" w14:textId="77777777" w:rsidR="007B58BC" w:rsidRPr="000315A8" w:rsidRDefault="0067285D" w:rsidP="00FC61E9">
      <w:pPr>
        <w:pStyle w:val="Prrafodelista"/>
        <w:numPr>
          <w:ilvl w:val="0"/>
          <w:numId w:val="13"/>
        </w:numPr>
        <w:tabs>
          <w:tab w:val="left" w:pos="294"/>
        </w:tabs>
        <w:ind w:left="0" w:firstLine="0"/>
        <w:jc w:val="both"/>
        <w:rPr>
          <w:rFonts w:ascii="Arial" w:hAnsi="Arial" w:cs="Arial"/>
        </w:rPr>
      </w:pPr>
      <w:r w:rsidRPr="000315A8">
        <w:rPr>
          <w:rFonts w:ascii="Arial" w:hAnsi="Arial" w:cs="Arial"/>
        </w:rPr>
        <w:t xml:space="preserve">Carta de la organización postulante en la cual se indique el sector para el cual se presenta la </w:t>
      </w:r>
      <w:r w:rsidRPr="000315A8">
        <w:rPr>
          <w:rFonts w:ascii="Arial" w:hAnsi="Arial" w:cs="Arial"/>
          <w:spacing w:val="-3"/>
        </w:rPr>
        <w:t>terna</w:t>
      </w:r>
      <w:r w:rsidRPr="000315A8">
        <w:rPr>
          <w:rFonts w:ascii="Arial" w:hAnsi="Arial" w:cs="Arial"/>
        </w:rPr>
        <w:t xml:space="preserve"> así como la experiencia y/o vinculación de los candidatos con el</w:t>
      </w:r>
      <w:r w:rsidRPr="06160630">
        <w:rPr>
          <w:rFonts w:ascii="Arial" w:hAnsi="Arial" w:cs="Arial"/>
        </w:rPr>
        <w:t xml:space="preserve"> </w:t>
      </w:r>
      <w:r w:rsidRPr="000315A8">
        <w:rPr>
          <w:rFonts w:ascii="Arial" w:hAnsi="Arial" w:cs="Arial"/>
        </w:rPr>
        <w:t>sector.</w:t>
      </w:r>
    </w:p>
    <w:p w14:paraId="2BC3D7CE" w14:textId="77777777" w:rsidR="007B58BC" w:rsidRPr="000315A8" w:rsidRDefault="007B58BC" w:rsidP="00053573">
      <w:pPr>
        <w:pStyle w:val="Textoindependiente"/>
        <w:jc w:val="both"/>
        <w:rPr>
          <w:rFonts w:ascii="Arial" w:hAnsi="Arial" w:cs="Arial"/>
          <w:sz w:val="22"/>
          <w:szCs w:val="22"/>
        </w:rPr>
      </w:pPr>
    </w:p>
    <w:p w14:paraId="133AB6AE" w14:textId="77777777" w:rsidR="007B58BC" w:rsidRPr="000315A8" w:rsidRDefault="0067285D" w:rsidP="00B96A26">
      <w:pPr>
        <w:pStyle w:val="Prrafodelista"/>
        <w:numPr>
          <w:ilvl w:val="0"/>
          <w:numId w:val="13"/>
        </w:numPr>
        <w:tabs>
          <w:tab w:val="left" w:pos="294"/>
        </w:tabs>
        <w:ind w:left="184" w:hanging="184"/>
        <w:jc w:val="both"/>
        <w:rPr>
          <w:rFonts w:ascii="Arial" w:hAnsi="Arial" w:cs="Arial"/>
        </w:rPr>
      </w:pPr>
      <w:r w:rsidRPr="000315A8">
        <w:rPr>
          <w:rFonts w:ascii="Arial" w:hAnsi="Arial" w:cs="Arial"/>
        </w:rPr>
        <w:t>Certiﬁcación</w:t>
      </w:r>
      <w:r w:rsidRPr="000315A8">
        <w:rPr>
          <w:rFonts w:ascii="Arial" w:hAnsi="Arial" w:cs="Arial"/>
          <w:spacing w:val="-18"/>
        </w:rPr>
        <w:t xml:space="preserve"> de la personería jurídica de la organización postulante expedida por la autoridad</w:t>
      </w:r>
      <w:r w:rsidRPr="000315A8">
        <w:rPr>
          <w:rFonts w:ascii="Arial" w:hAnsi="Arial" w:cs="Arial"/>
        </w:rPr>
        <w:t xml:space="preserve"> competente.</w:t>
      </w:r>
    </w:p>
    <w:p w14:paraId="77EC6504" w14:textId="77777777" w:rsidR="007B58BC" w:rsidRPr="000315A8" w:rsidRDefault="007B58BC" w:rsidP="00B96A26">
      <w:pPr>
        <w:pStyle w:val="Textoindependiente"/>
        <w:jc w:val="both"/>
        <w:rPr>
          <w:rFonts w:ascii="Arial" w:hAnsi="Arial" w:cs="Arial"/>
          <w:sz w:val="22"/>
          <w:szCs w:val="22"/>
        </w:rPr>
      </w:pPr>
    </w:p>
    <w:p w14:paraId="42EC4782" w14:textId="77777777" w:rsidR="007B58BC" w:rsidRPr="000315A8" w:rsidRDefault="0067285D" w:rsidP="00B96A26">
      <w:pPr>
        <w:pStyle w:val="Prrafodelista"/>
        <w:numPr>
          <w:ilvl w:val="0"/>
          <w:numId w:val="13"/>
        </w:numPr>
        <w:tabs>
          <w:tab w:val="left" w:pos="294"/>
        </w:tabs>
        <w:ind w:left="184" w:hanging="184"/>
        <w:jc w:val="both"/>
        <w:rPr>
          <w:rFonts w:ascii="Arial" w:hAnsi="Arial" w:cs="Arial"/>
        </w:rPr>
      </w:pPr>
      <w:r w:rsidRPr="000315A8">
        <w:rPr>
          <w:rFonts w:ascii="Arial" w:hAnsi="Arial" w:cs="Arial"/>
        </w:rPr>
        <w:t>Copia del acta de reunión en la cual se hizo la</w:t>
      </w:r>
      <w:r w:rsidRPr="000315A8">
        <w:rPr>
          <w:rFonts w:ascii="Arial" w:hAnsi="Arial" w:cs="Arial"/>
          <w:spacing w:val="-7"/>
        </w:rPr>
        <w:t xml:space="preserve"> </w:t>
      </w:r>
      <w:r w:rsidRPr="000315A8">
        <w:rPr>
          <w:rFonts w:ascii="Arial" w:hAnsi="Arial" w:cs="Arial"/>
        </w:rPr>
        <w:t>postulación.</w:t>
      </w:r>
    </w:p>
    <w:p w14:paraId="3846B33E" w14:textId="77777777" w:rsidR="007B58BC" w:rsidRPr="000315A8" w:rsidRDefault="007B58BC" w:rsidP="00B96A26">
      <w:pPr>
        <w:pStyle w:val="Textoindependiente"/>
        <w:jc w:val="both"/>
        <w:rPr>
          <w:rFonts w:ascii="Arial" w:hAnsi="Arial" w:cs="Arial"/>
          <w:sz w:val="22"/>
          <w:szCs w:val="22"/>
        </w:rPr>
      </w:pPr>
    </w:p>
    <w:p w14:paraId="0B573242" w14:textId="77777777" w:rsidR="007B58BC" w:rsidRPr="000315A8" w:rsidRDefault="0067285D" w:rsidP="00B96A26">
      <w:pPr>
        <w:pStyle w:val="Prrafodelista"/>
        <w:numPr>
          <w:ilvl w:val="0"/>
          <w:numId w:val="13"/>
        </w:numPr>
        <w:tabs>
          <w:tab w:val="left" w:pos="294"/>
        </w:tabs>
        <w:ind w:left="184" w:hanging="184"/>
        <w:jc w:val="both"/>
        <w:rPr>
          <w:rFonts w:ascii="Arial" w:hAnsi="Arial" w:cs="Arial"/>
        </w:rPr>
      </w:pPr>
      <w:r w:rsidRPr="000315A8">
        <w:rPr>
          <w:rFonts w:ascii="Arial" w:hAnsi="Arial" w:cs="Arial"/>
        </w:rPr>
        <w:t>Documento explicativo de la representatividad de la institución o instituciones</w:t>
      </w:r>
      <w:r w:rsidRPr="000315A8">
        <w:rPr>
          <w:rFonts w:ascii="Arial" w:hAnsi="Arial" w:cs="Arial"/>
          <w:spacing w:val="-5"/>
        </w:rPr>
        <w:t xml:space="preserve"> </w:t>
      </w:r>
      <w:r w:rsidRPr="000315A8">
        <w:rPr>
          <w:rFonts w:ascii="Arial" w:hAnsi="Arial" w:cs="Arial"/>
        </w:rPr>
        <w:t>postulantes.</w:t>
      </w:r>
    </w:p>
    <w:p w14:paraId="2B2FD490" w14:textId="77777777" w:rsidR="007B58BC" w:rsidRPr="000315A8" w:rsidRDefault="007B58BC" w:rsidP="00B96A26">
      <w:pPr>
        <w:pStyle w:val="Textoindependiente"/>
        <w:jc w:val="both"/>
        <w:rPr>
          <w:rFonts w:ascii="Arial" w:hAnsi="Arial" w:cs="Arial"/>
          <w:sz w:val="22"/>
          <w:szCs w:val="22"/>
        </w:rPr>
      </w:pPr>
    </w:p>
    <w:p w14:paraId="64FA4FD5" w14:textId="77777777" w:rsidR="007B58BC" w:rsidRPr="000315A8" w:rsidRDefault="0067285D" w:rsidP="00B96A26">
      <w:pPr>
        <w:pStyle w:val="Prrafodelista"/>
        <w:numPr>
          <w:ilvl w:val="0"/>
          <w:numId w:val="13"/>
        </w:numPr>
        <w:tabs>
          <w:tab w:val="left" w:pos="294"/>
        </w:tabs>
        <w:ind w:left="184" w:hanging="184"/>
        <w:jc w:val="both"/>
        <w:rPr>
          <w:rFonts w:ascii="Arial" w:hAnsi="Arial" w:cs="Arial"/>
        </w:rPr>
      </w:pPr>
      <w:r w:rsidRPr="000315A8">
        <w:rPr>
          <w:rFonts w:ascii="Arial" w:hAnsi="Arial" w:cs="Arial"/>
        </w:rPr>
        <w:t xml:space="preserve">Datos </w:t>
      </w:r>
      <w:r w:rsidRPr="000315A8">
        <w:rPr>
          <w:rFonts w:ascii="Arial" w:hAnsi="Arial" w:cs="Arial"/>
          <w:spacing w:val="-11"/>
        </w:rPr>
        <w:t>suﬁcientes</w:t>
      </w:r>
      <w:r w:rsidRPr="000315A8">
        <w:rPr>
          <w:rFonts w:ascii="Arial" w:hAnsi="Arial" w:cs="Arial"/>
        </w:rPr>
        <w:t xml:space="preserve"> sobre la identidad, domicilio y teléfono de las entidades postulantes y de los</w:t>
      </w:r>
      <w:r w:rsidRPr="06160630">
        <w:rPr>
          <w:rFonts w:ascii="Arial" w:hAnsi="Arial" w:cs="Arial"/>
        </w:rPr>
        <w:t xml:space="preserve"> </w:t>
      </w:r>
      <w:r w:rsidRPr="000315A8">
        <w:rPr>
          <w:rFonts w:ascii="Arial" w:hAnsi="Arial" w:cs="Arial"/>
        </w:rPr>
        <w:t>candidatos.</w:t>
      </w:r>
    </w:p>
    <w:p w14:paraId="28DE8693" w14:textId="77777777" w:rsidR="007B58BC" w:rsidRPr="000315A8" w:rsidRDefault="007B58BC" w:rsidP="00B96A26">
      <w:pPr>
        <w:pStyle w:val="Textoindependiente"/>
        <w:jc w:val="both"/>
        <w:rPr>
          <w:rFonts w:ascii="Arial" w:hAnsi="Arial" w:cs="Arial"/>
          <w:sz w:val="22"/>
          <w:szCs w:val="22"/>
        </w:rPr>
      </w:pPr>
    </w:p>
    <w:p w14:paraId="377D2755" w14:textId="2FDE0150" w:rsidR="007B58BC" w:rsidRPr="000315A8" w:rsidRDefault="0067285D" w:rsidP="00B96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75B0E69" w:rsidRPr="000315A8">
        <w:rPr>
          <w:rFonts w:ascii="Arial" w:hAnsi="Arial" w:cs="Arial"/>
          <w:sz w:val="22"/>
          <w:szCs w:val="22"/>
        </w:rPr>
        <w:t xml:space="preserve"> </w:t>
      </w:r>
      <w:r w:rsidRPr="000315A8">
        <w:rPr>
          <w:rFonts w:ascii="Arial" w:hAnsi="Arial" w:cs="Arial"/>
          <w:sz w:val="22"/>
          <w:szCs w:val="22"/>
        </w:rPr>
        <w:tab/>
        <w:t xml:space="preserve">2.2.11.1.6. Designación de representantes de las entidades territoriales. La designación por parte del </w:t>
      </w:r>
      <w:r w:rsidRPr="000315A8">
        <w:rPr>
          <w:rFonts w:ascii="Arial" w:hAnsi="Arial" w:cs="Arial"/>
          <w:spacing w:val="-18"/>
          <w:sz w:val="22"/>
          <w:szCs w:val="22"/>
        </w:rPr>
        <w:t>Presidente</w:t>
      </w:r>
      <w:r w:rsidRPr="000315A8">
        <w:rPr>
          <w:rFonts w:ascii="Arial" w:hAnsi="Arial" w:cs="Arial"/>
          <w:sz w:val="22"/>
          <w:szCs w:val="22"/>
        </w:rPr>
        <w:t xml:space="preserve"> de la República de cinco (5) departamentos y de cuatro (4) municipios y distritos que actuarán en el Consejo Nacional de Planeación, se hará con independencia de la persona que ejerza el cargo de gobernador o alcalde. Los gobernadores y alcaldes podrán invitar a participar en el Consejo Nacional de Planeación a los gobernadores o alcaldes que hayan sido declarados</w:t>
      </w:r>
      <w:r w:rsidRPr="06160630">
        <w:rPr>
          <w:rFonts w:ascii="Arial" w:hAnsi="Arial" w:cs="Arial"/>
          <w:sz w:val="22"/>
          <w:szCs w:val="22"/>
        </w:rPr>
        <w:t xml:space="preserve"> </w:t>
      </w:r>
      <w:r w:rsidRPr="000315A8">
        <w:rPr>
          <w:rFonts w:ascii="Arial" w:hAnsi="Arial" w:cs="Arial"/>
          <w:sz w:val="22"/>
          <w:szCs w:val="22"/>
        </w:rPr>
        <w:t>electos.</w:t>
      </w:r>
    </w:p>
    <w:p w14:paraId="4F7EA4C0" w14:textId="77777777" w:rsidR="007B58BC" w:rsidRPr="000315A8" w:rsidRDefault="007B58BC" w:rsidP="00B96A26">
      <w:pPr>
        <w:pStyle w:val="Textoindependiente"/>
        <w:jc w:val="both"/>
        <w:rPr>
          <w:rFonts w:ascii="Arial" w:hAnsi="Arial" w:cs="Arial"/>
          <w:sz w:val="22"/>
          <w:szCs w:val="22"/>
        </w:rPr>
      </w:pPr>
    </w:p>
    <w:p w14:paraId="33B7E3B0" w14:textId="53091DE8" w:rsidR="007B58BC" w:rsidRPr="000315A8" w:rsidRDefault="0067285D" w:rsidP="00B96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D9BFE46" w:rsidRPr="000315A8">
        <w:rPr>
          <w:rFonts w:ascii="Arial" w:hAnsi="Arial" w:cs="Arial"/>
          <w:sz w:val="22"/>
          <w:szCs w:val="22"/>
        </w:rPr>
        <w:t xml:space="preserve"> </w:t>
      </w:r>
      <w:r w:rsidRPr="000315A8">
        <w:rPr>
          <w:rFonts w:ascii="Arial" w:hAnsi="Arial" w:cs="Arial"/>
          <w:sz w:val="22"/>
          <w:szCs w:val="22"/>
        </w:rPr>
        <w:tab/>
        <w:t xml:space="preserve">2.2.11.1.7. Designación de representantes de los sectores. Salvo el caso de la representación de las entidades territoriales, la designación de los representantes de los diferentes sectores se hará a título personal. En caso de falta absoluta de la persona designada, el </w:t>
      </w:r>
      <w:r w:rsidRPr="000315A8">
        <w:rPr>
          <w:rFonts w:ascii="Arial" w:hAnsi="Arial" w:cs="Arial"/>
          <w:spacing w:val="-4"/>
          <w:sz w:val="22"/>
          <w:szCs w:val="22"/>
        </w:rPr>
        <w:t>Presidente</w:t>
      </w:r>
      <w:r w:rsidRPr="000315A8">
        <w:rPr>
          <w:rFonts w:ascii="Arial" w:hAnsi="Arial" w:cs="Arial"/>
          <w:sz w:val="22"/>
          <w:szCs w:val="22"/>
        </w:rPr>
        <w:t xml:space="preserve"> de la República decidirá si hace una nueva designación con base en las ternas presentadas o si dispone que se presenten nuevas ternas por las entidades del correspondiente</w:t>
      </w:r>
      <w:r w:rsidRPr="06160630">
        <w:rPr>
          <w:rFonts w:ascii="Arial" w:hAnsi="Arial" w:cs="Arial"/>
          <w:sz w:val="22"/>
          <w:szCs w:val="22"/>
        </w:rPr>
        <w:t xml:space="preserve"> </w:t>
      </w:r>
      <w:r w:rsidRPr="000315A8">
        <w:rPr>
          <w:rFonts w:ascii="Arial" w:hAnsi="Arial" w:cs="Arial"/>
          <w:sz w:val="22"/>
          <w:szCs w:val="22"/>
        </w:rPr>
        <w:t>sector.</w:t>
      </w:r>
    </w:p>
    <w:p w14:paraId="05A1F66D" w14:textId="77777777" w:rsidR="007B58BC" w:rsidRPr="000315A8" w:rsidRDefault="007B58BC" w:rsidP="00B96A26">
      <w:pPr>
        <w:pStyle w:val="Textoindependiente"/>
        <w:jc w:val="both"/>
        <w:rPr>
          <w:rFonts w:ascii="Arial" w:hAnsi="Arial" w:cs="Arial"/>
          <w:sz w:val="22"/>
          <w:szCs w:val="22"/>
        </w:rPr>
      </w:pPr>
    </w:p>
    <w:p w14:paraId="31776833" w14:textId="77777777" w:rsidR="007B58BC" w:rsidRPr="000315A8" w:rsidRDefault="0067285D" w:rsidP="00B96A26">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Estos Representantes al Consejo Nacional de Planeación no podrán delegar su</w:t>
      </w:r>
      <w:r w:rsidRPr="000315A8">
        <w:rPr>
          <w:rFonts w:ascii="Arial" w:hAnsi="Arial" w:cs="Arial"/>
          <w:spacing w:val="-17"/>
          <w:sz w:val="22"/>
          <w:szCs w:val="22"/>
        </w:rPr>
        <w:t xml:space="preserve"> </w:t>
      </w:r>
      <w:r w:rsidRPr="000315A8">
        <w:rPr>
          <w:rFonts w:ascii="Arial" w:hAnsi="Arial" w:cs="Arial"/>
          <w:sz w:val="22"/>
          <w:szCs w:val="22"/>
        </w:rPr>
        <w:t>participación.</w:t>
      </w:r>
    </w:p>
    <w:p w14:paraId="0FFAB628" w14:textId="77777777" w:rsidR="007B58BC" w:rsidRPr="000315A8" w:rsidRDefault="007B58BC" w:rsidP="00B96A26">
      <w:pPr>
        <w:pStyle w:val="Textoindependiente"/>
        <w:jc w:val="both"/>
        <w:rPr>
          <w:rFonts w:ascii="Arial" w:hAnsi="Arial" w:cs="Arial"/>
          <w:sz w:val="22"/>
          <w:szCs w:val="22"/>
        </w:rPr>
      </w:pPr>
    </w:p>
    <w:p w14:paraId="6B51CB6A" w14:textId="12F49BCA" w:rsidR="007B58BC" w:rsidRPr="000315A8" w:rsidRDefault="0067285D" w:rsidP="00B96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5D27810" w:rsidRPr="000315A8">
        <w:rPr>
          <w:rFonts w:ascii="Arial" w:hAnsi="Arial" w:cs="Arial"/>
          <w:sz w:val="22"/>
          <w:szCs w:val="22"/>
        </w:rPr>
        <w:t xml:space="preserve"> </w:t>
      </w:r>
      <w:r w:rsidRPr="000315A8">
        <w:rPr>
          <w:rFonts w:ascii="Arial" w:hAnsi="Arial" w:cs="Arial"/>
          <w:sz w:val="22"/>
          <w:szCs w:val="22"/>
        </w:rPr>
        <w:tab/>
        <w:t xml:space="preserve">2.2.11.1.8. Plazo. Transcurrido un mes a partir de la fecha de la convocatoria a conformarse el Consejo Nacional de Planeación, el </w:t>
      </w:r>
      <w:r w:rsidRPr="000315A8">
        <w:rPr>
          <w:rFonts w:ascii="Arial" w:hAnsi="Arial" w:cs="Arial"/>
          <w:spacing w:val="-1"/>
          <w:sz w:val="22"/>
          <w:szCs w:val="22"/>
        </w:rPr>
        <w:t>Presidente</w:t>
      </w:r>
      <w:r w:rsidRPr="000315A8">
        <w:rPr>
          <w:rFonts w:ascii="Arial" w:hAnsi="Arial" w:cs="Arial"/>
          <w:sz w:val="22"/>
          <w:szCs w:val="22"/>
        </w:rPr>
        <w:t xml:space="preserve"> de la República hará las designaciones de sus integrantes aunque no se hayan recibido ternas para el nombramiento de representantes de las entidades territoriales, sectores o comunidades, ciñéndose al régimen previsto en la Constitución, la Ley y este</w:t>
      </w:r>
      <w:r w:rsidRPr="06160630">
        <w:rPr>
          <w:rFonts w:ascii="Arial" w:hAnsi="Arial" w:cs="Arial"/>
          <w:sz w:val="22"/>
          <w:szCs w:val="22"/>
        </w:rPr>
        <w:t xml:space="preserve"> </w:t>
      </w:r>
      <w:r w:rsidRPr="000315A8">
        <w:rPr>
          <w:rFonts w:ascii="Arial" w:hAnsi="Arial" w:cs="Arial"/>
          <w:sz w:val="22"/>
          <w:szCs w:val="22"/>
        </w:rPr>
        <w:t>capítulo.</w:t>
      </w:r>
    </w:p>
    <w:p w14:paraId="5927166A" w14:textId="77777777" w:rsidR="007B58BC" w:rsidRPr="000315A8" w:rsidRDefault="007B58BC" w:rsidP="00B96A26">
      <w:pPr>
        <w:pStyle w:val="Textoindependiente"/>
        <w:jc w:val="both"/>
        <w:rPr>
          <w:rFonts w:ascii="Arial" w:hAnsi="Arial" w:cs="Arial"/>
          <w:sz w:val="22"/>
          <w:szCs w:val="22"/>
        </w:rPr>
      </w:pPr>
    </w:p>
    <w:p w14:paraId="040E06FE" w14:textId="36F1F3C3" w:rsidR="007B58BC" w:rsidRPr="000315A8" w:rsidRDefault="0067285D" w:rsidP="00B96A26">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2A3565D" w:rsidRPr="000315A8">
        <w:rPr>
          <w:rFonts w:ascii="Arial" w:hAnsi="Arial" w:cs="Arial"/>
          <w:sz w:val="22"/>
          <w:szCs w:val="22"/>
        </w:rPr>
        <w:t xml:space="preserve"> </w:t>
      </w:r>
      <w:r w:rsidRPr="000315A8">
        <w:rPr>
          <w:rFonts w:ascii="Arial" w:hAnsi="Arial" w:cs="Arial"/>
          <w:sz w:val="22"/>
          <w:szCs w:val="22"/>
        </w:rPr>
        <w:tab/>
        <w:t xml:space="preserve">2.2.11.1.9. Organización y funcionamiento. El Consejo Nacional de Planeación será instalado por el </w:t>
      </w:r>
      <w:r w:rsidRPr="000315A8">
        <w:rPr>
          <w:rFonts w:ascii="Arial" w:hAnsi="Arial" w:cs="Arial"/>
          <w:spacing w:val="-9"/>
          <w:sz w:val="22"/>
          <w:szCs w:val="22"/>
        </w:rPr>
        <w:t>Presidente</w:t>
      </w:r>
      <w:r w:rsidRPr="000315A8">
        <w:rPr>
          <w:rFonts w:ascii="Arial" w:hAnsi="Arial" w:cs="Arial"/>
          <w:sz w:val="22"/>
          <w:szCs w:val="22"/>
        </w:rPr>
        <w:t xml:space="preserve"> de la República y se regirá en su organización y funcionamiento por las siguientes</w:t>
      </w:r>
      <w:r w:rsidRPr="06160630">
        <w:rPr>
          <w:rFonts w:ascii="Arial" w:hAnsi="Arial" w:cs="Arial"/>
          <w:sz w:val="22"/>
          <w:szCs w:val="22"/>
        </w:rPr>
        <w:t xml:space="preserve"> </w:t>
      </w:r>
      <w:r w:rsidRPr="000315A8">
        <w:rPr>
          <w:rFonts w:ascii="Arial" w:hAnsi="Arial" w:cs="Arial"/>
          <w:sz w:val="22"/>
          <w:szCs w:val="22"/>
        </w:rPr>
        <w:t>reglas:</w:t>
      </w:r>
    </w:p>
    <w:p w14:paraId="0B6A087E" w14:textId="77777777" w:rsidR="007B58BC" w:rsidRPr="000315A8" w:rsidRDefault="007B58BC" w:rsidP="00B96A26">
      <w:pPr>
        <w:pStyle w:val="Textoindependiente"/>
        <w:jc w:val="both"/>
        <w:rPr>
          <w:rFonts w:ascii="Arial" w:hAnsi="Arial" w:cs="Arial"/>
          <w:sz w:val="22"/>
          <w:szCs w:val="22"/>
        </w:rPr>
      </w:pPr>
    </w:p>
    <w:p w14:paraId="7DD47501" w14:textId="77777777" w:rsidR="007B58BC" w:rsidRPr="000315A8" w:rsidRDefault="0067285D" w:rsidP="00B96A26">
      <w:pPr>
        <w:pStyle w:val="Prrafodelista"/>
        <w:numPr>
          <w:ilvl w:val="0"/>
          <w:numId w:val="12"/>
        </w:numPr>
        <w:tabs>
          <w:tab w:val="left" w:pos="294"/>
        </w:tabs>
        <w:ind w:left="184" w:hanging="184"/>
        <w:jc w:val="both"/>
        <w:rPr>
          <w:rFonts w:ascii="Arial" w:hAnsi="Arial" w:cs="Arial"/>
        </w:rPr>
      </w:pPr>
      <w:r w:rsidRPr="000315A8">
        <w:rPr>
          <w:rFonts w:ascii="Arial" w:hAnsi="Arial" w:cs="Arial"/>
        </w:rPr>
        <w:t xml:space="preserve">Se elegirán por mayoría de votos una mesa directiva conformada por </w:t>
      </w:r>
      <w:r w:rsidRPr="000315A8">
        <w:rPr>
          <w:rFonts w:ascii="Arial" w:hAnsi="Arial" w:cs="Arial"/>
          <w:spacing w:val="-26"/>
        </w:rPr>
        <w:t>Presidente</w:t>
      </w:r>
      <w:r w:rsidRPr="000315A8">
        <w:rPr>
          <w:rFonts w:ascii="Arial" w:hAnsi="Arial" w:cs="Arial"/>
        </w:rPr>
        <w:t>, Vicepresidente y</w:t>
      </w:r>
      <w:r w:rsidRPr="06160630">
        <w:rPr>
          <w:rFonts w:ascii="Arial" w:hAnsi="Arial" w:cs="Arial"/>
        </w:rPr>
        <w:t xml:space="preserve"> </w:t>
      </w:r>
      <w:r w:rsidRPr="000315A8">
        <w:rPr>
          <w:rFonts w:ascii="Arial" w:hAnsi="Arial" w:cs="Arial"/>
        </w:rPr>
        <w:t>Secretario.</w:t>
      </w:r>
    </w:p>
    <w:p w14:paraId="52A1A426" w14:textId="77777777" w:rsidR="007B58BC" w:rsidRPr="000315A8" w:rsidRDefault="007B58BC" w:rsidP="00B96A26">
      <w:pPr>
        <w:pStyle w:val="Textoindependiente"/>
        <w:jc w:val="both"/>
        <w:rPr>
          <w:rFonts w:ascii="Arial" w:hAnsi="Arial" w:cs="Arial"/>
          <w:sz w:val="22"/>
          <w:szCs w:val="22"/>
        </w:rPr>
      </w:pPr>
    </w:p>
    <w:p w14:paraId="1E23378C" w14:textId="77777777" w:rsidR="007B58BC" w:rsidRPr="000315A8" w:rsidRDefault="0067285D" w:rsidP="00B96A26">
      <w:pPr>
        <w:pStyle w:val="Prrafodelista"/>
        <w:numPr>
          <w:ilvl w:val="0"/>
          <w:numId w:val="12"/>
        </w:numPr>
        <w:tabs>
          <w:tab w:val="left" w:pos="294"/>
        </w:tabs>
        <w:ind w:left="0" w:firstLine="0"/>
        <w:jc w:val="both"/>
        <w:rPr>
          <w:rFonts w:ascii="Arial" w:hAnsi="Arial" w:cs="Arial"/>
        </w:rPr>
      </w:pPr>
      <w:r w:rsidRPr="000315A8">
        <w:rPr>
          <w:rFonts w:ascii="Arial" w:hAnsi="Arial" w:cs="Arial"/>
        </w:rPr>
        <w:t>Será presidido por el integrante elegido por mayoría de votos. Mientras se hace la elección será presidido por orden alfabético según cédula de</w:t>
      </w:r>
      <w:r w:rsidRPr="000315A8">
        <w:rPr>
          <w:rFonts w:ascii="Arial" w:hAnsi="Arial" w:cs="Arial"/>
          <w:spacing w:val="-2"/>
        </w:rPr>
        <w:t xml:space="preserve"> </w:t>
      </w:r>
      <w:r w:rsidRPr="000315A8">
        <w:rPr>
          <w:rFonts w:ascii="Arial" w:hAnsi="Arial" w:cs="Arial"/>
        </w:rPr>
        <w:t>ciudadanía.</w:t>
      </w:r>
    </w:p>
    <w:p w14:paraId="2C9E298C" w14:textId="77777777" w:rsidR="007B58BC" w:rsidRPr="000315A8" w:rsidRDefault="007B58BC" w:rsidP="00B96A26">
      <w:pPr>
        <w:pStyle w:val="Textoindependiente"/>
        <w:jc w:val="both"/>
        <w:rPr>
          <w:rFonts w:ascii="Arial" w:hAnsi="Arial" w:cs="Arial"/>
          <w:sz w:val="22"/>
          <w:szCs w:val="22"/>
        </w:rPr>
      </w:pPr>
    </w:p>
    <w:p w14:paraId="4AACB281" w14:textId="77777777" w:rsidR="007B58BC" w:rsidRPr="000315A8" w:rsidRDefault="0067285D" w:rsidP="00B96A26">
      <w:pPr>
        <w:pStyle w:val="Prrafodelista"/>
        <w:numPr>
          <w:ilvl w:val="0"/>
          <w:numId w:val="12"/>
        </w:numPr>
        <w:tabs>
          <w:tab w:val="left" w:pos="294"/>
        </w:tabs>
        <w:ind w:left="0" w:firstLine="0"/>
        <w:jc w:val="both"/>
        <w:rPr>
          <w:rFonts w:ascii="Arial" w:hAnsi="Arial" w:cs="Arial"/>
        </w:rPr>
      </w:pPr>
      <w:r w:rsidRPr="000315A8">
        <w:rPr>
          <w:rFonts w:ascii="Arial" w:hAnsi="Arial" w:cs="Arial"/>
        </w:rPr>
        <w:t>Para tomar decisiones en ejercicio de sus funciones consultivas exige un quórum igual a la mitad más uno de sus integrantes. Las decisiones se tomarán por mayoría absoluta sobre la base de la existencia del</w:t>
      </w:r>
      <w:r w:rsidRPr="000315A8">
        <w:rPr>
          <w:rFonts w:ascii="Arial" w:hAnsi="Arial" w:cs="Arial"/>
          <w:spacing w:val="-13"/>
        </w:rPr>
        <w:t xml:space="preserve"> </w:t>
      </w:r>
      <w:r w:rsidRPr="000315A8">
        <w:rPr>
          <w:rFonts w:ascii="Arial" w:hAnsi="Arial" w:cs="Arial"/>
        </w:rPr>
        <w:t>quórum.</w:t>
      </w:r>
    </w:p>
    <w:p w14:paraId="2DB0CBEA" w14:textId="77777777" w:rsidR="007B58BC" w:rsidRPr="000315A8" w:rsidRDefault="007B58BC" w:rsidP="00B96A26">
      <w:pPr>
        <w:pStyle w:val="Textoindependiente"/>
        <w:jc w:val="both"/>
        <w:rPr>
          <w:rFonts w:ascii="Arial" w:hAnsi="Arial" w:cs="Arial"/>
          <w:sz w:val="22"/>
          <w:szCs w:val="22"/>
        </w:rPr>
      </w:pPr>
    </w:p>
    <w:p w14:paraId="728BA0A1" w14:textId="77777777" w:rsidR="007B58BC" w:rsidRPr="000315A8" w:rsidRDefault="0067285D" w:rsidP="00B96A26">
      <w:pPr>
        <w:pStyle w:val="Prrafodelista"/>
        <w:numPr>
          <w:ilvl w:val="0"/>
          <w:numId w:val="12"/>
        </w:numPr>
        <w:tabs>
          <w:tab w:val="left" w:pos="294"/>
        </w:tabs>
        <w:ind w:left="0" w:firstLine="0"/>
        <w:jc w:val="both"/>
        <w:rPr>
          <w:rFonts w:ascii="Arial" w:hAnsi="Arial" w:cs="Arial"/>
        </w:rPr>
      </w:pPr>
      <w:r w:rsidRPr="000315A8">
        <w:rPr>
          <w:rFonts w:ascii="Arial" w:hAnsi="Arial" w:cs="Arial"/>
        </w:rPr>
        <w:t xml:space="preserve">Se reunirá ordinariamente conforme al reglamento que el mismo Consejo expida y extraordinariamente cuando sea convocado por su presidente o por el Gobierno Nacional, a través del </w:t>
      </w:r>
      <w:r w:rsidRPr="000315A8">
        <w:rPr>
          <w:rFonts w:ascii="Arial" w:hAnsi="Arial" w:cs="Arial"/>
          <w:spacing w:val="-2"/>
        </w:rPr>
        <w:t>Director General</w:t>
      </w:r>
      <w:r w:rsidRPr="000315A8">
        <w:rPr>
          <w:rFonts w:ascii="Arial" w:hAnsi="Arial" w:cs="Arial"/>
        </w:rPr>
        <w:t xml:space="preserve"> del Departamento Nacional de Planeación (DNP) con una antelación no inferior a cinco (5)</w:t>
      </w:r>
      <w:r w:rsidRPr="06160630">
        <w:rPr>
          <w:rFonts w:ascii="Arial" w:hAnsi="Arial" w:cs="Arial"/>
        </w:rPr>
        <w:t xml:space="preserve"> </w:t>
      </w:r>
      <w:r w:rsidRPr="000315A8">
        <w:rPr>
          <w:rFonts w:ascii="Arial" w:hAnsi="Arial" w:cs="Arial"/>
        </w:rPr>
        <w:t>días.</w:t>
      </w:r>
    </w:p>
    <w:p w14:paraId="43CC6BD8" w14:textId="77777777" w:rsidR="007B58BC" w:rsidRPr="000315A8" w:rsidRDefault="007B58BC" w:rsidP="00053573">
      <w:pPr>
        <w:pStyle w:val="Textoindependiente"/>
        <w:jc w:val="both"/>
        <w:rPr>
          <w:rFonts w:ascii="Arial" w:hAnsi="Arial" w:cs="Arial"/>
          <w:sz w:val="22"/>
          <w:szCs w:val="22"/>
        </w:rPr>
      </w:pPr>
    </w:p>
    <w:p w14:paraId="1452173C" w14:textId="77777777" w:rsidR="007B58BC" w:rsidRPr="000315A8" w:rsidRDefault="0067285D" w:rsidP="0059101D">
      <w:pPr>
        <w:pStyle w:val="Prrafodelista"/>
        <w:numPr>
          <w:ilvl w:val="0"/>
          <w:numId w:val="12"/>
        </w:numPr>
        <w:tabs>
          <w:tab w:val="left" w:pos="294"/>
        </w:tabs>
        <w:ind w:left="184" w:hanging="184"/>
        <w:jc w:val="both"/>
        <w:rPr>
          <w:rFonts w:ascii="Arial" w:hAnsi="Arial" w:cs="Arial"/>
        </w:rPr>
      </w:pPr>
      <w:r w:rsidRPr="000315A8">
        <w:rPr>
          <w:rFonts w:ascii="Arial" w:hAnsi="Arial" w:cs="Arial"/>
        </w:rPr>
        <w:t>Podrá deliberar con la presencia de al menos una tercera parte de sus</w:t>
      </w:r>
      <w:r w:rsidRPr="000315A8">
        <w:rPr>
          <w:rFonts w:ascii="Arial" w:hAnsi="Arial" w:cs="Arial"/>
          <w:spacing w:val="-14"/>
        </w:rPr>
        <w:t xml:space="preserve"> </w:t>
      </w:r>
      <w:r w:rsidRPr="000315A8">
        <w:rPr>
          <w:rFonts w:ascii="Arial" w:hAnsi="Arial" w:cs="Arial"/>
        </w:rPr>
        <w:t>integrantes.</w:t>
      </w:r>
    </w:p>
    <w:p w14:paraId="6628C302" w14:textId="77777777" w:rsidR="007B58BC" w:rsidRPr="000315A8" w:rsidRDefault="007B58BC" w:rsidP="0059101D">
      <w:pPr>
        <w:pStyle w:val="Textoindependiente"/>
        <w:jc w:val="both"/>
        <w:rPr>
          <w:rFonts w:ascii="Arial" w:hAnsi="Arial" w:cs="Arial"/>
          <w:sz w:val="22"/>
          <w:szCs w:val="22"/>
        </w:rPr>
      </w:pPr>
    </w:p>
    <w:p w14:paraId="44CE17F1" w14:textId="77777777" w:rsidR="007B58BC" w:rsidRPr="000315A8" w:rsidRDefault="0067285D" w:rsidP="0059101D">
      <w:pPr>
        <w:pStyle w:val="Prrafodelista"/>
        <w:numPr>
          <w:ilvl w:val="0"/>
          <w:numId w:val="12"/>
        </w:numPr>
        <w:tabs>
          <w:tab w:val="left" w:pos="294"/>
        </w:tabs>
        <w:ind w:left="0" w:firstLine="0"/>
        <w:jc w:val="both"/>
        <w:rPr>
          <w:rFonts w:ascii="Arial" w:hAnsi="Arial" w:cs="Arial"/>
        </w:rPr>
      </w:pPr>
      <w:r w:rsidRPr="000315A8">
        <w:rPr>
          <w:rFonts w:ascii="Arial" w:hAnsi="Arial" w:cs="Arial"/>
        </w:rPr>
        <w:t xml:space="preserve">El consejo puede invitar a participar en sus sesiones, con derecho a voz, a todas aquellas personas que, según el criterio de la mesa directiva o del Gobierno Nacional, deban ser escuchadas, especialmente aquellas que estén relacionadas con subsectores que por razones de </w:t>
      </w:r>
      <w:r w:rsidRPr="000315A8">
        <w:rPr>
          <w:rFonts w:ascii="Arial" w:hAnsi="Arial" w:cs="Arial"/>
          <w:spacing w:val="-12"/>
        </w:rPr>
        <w:t>deﬁciencia</w:t>
      </w:r>
      <w:r w:rsidRPr="000315A8">
        <w:rPr>
          <w:rFonts w:ascii="Arial" w:hAnsi="Arial" w:cs="Arial"/>
        </w:rPr>
        <w:t xml:space="preserve"> organizativa o similares no hayan podido presentar</w:t>
      </w:r>
      <w:r w:rsidRPr="06160630">
        <w:rPr>
          <w:rFonts w:ascii="Arial" w:hAnsi="Arial" w:cs="Arial"/>
        </w:rPr>
        <w:t xml:space="preserve"> </w:t>
      </w:r>
      <w:r w:rsidRPr="000315A8">
        <w:rPr>
          <w:rFonts w:ascii="Arial" w:hAnsi="Arial" w:cs="Arial"/>
        </w:rPr>
        <w:t>ternas.</w:t>
      </w:r>
    </w:p>
    <w:p w14:paraId="14C54A3D" w14:textId="77777777" w:rsidR="007B58BC" w:rsidRPr="000315A8" w:rsidRDefault="007B58BC" w:rsidP="0059101D">
      <w:pPr>
        <w:pStyle w:val="Textoindependiente"/>
        <w:jc w:val="both"/>
        <w:rPr>
          <w:rFonts w:ascii="Arial" w:hAnsi="Arial" w:cs="Arial"/>
          <w:sz w:val="22"/>
          <w:szCs w:val="22"/>
        </w:rPr>
      </w:pPr>
    </w:p>
    <w:p w14:paraId="6FBDBECE" w14:textId="77777777" w:rsidR="007B58BC" w:rsidRPr="000315A8" w:rsidRDefault="0067285D" w:rsidP="0059101D">
      <w:pPr>
        <w:pStyle w:val="Prrafodelista"/>
        <w:numPr>
          <w:ilvl w:val="0"/>
          <w:numId w:val="12"/>
        </w:numPr>
        <w:tabs>
          <w:tab w:val="left" w:pos="294"/>
        </w:tabs>
        <w:ind w:left="184" w:hanging="184"/>
        <w:jc w:val="both"/>
        <w:rPr>
          <w:rFonts w:ascii="Arial" w:hAnsi="Arial" w:cs="Arial"/>
        </w:rPr>
      </w:pPr>
      <w:r w:rsidRPr="000315A8">
        <w:rPr>
          <w:rFonts w:ascii="Arial" w:hAnsi="Arial" w:cs="Arial"/>
        </w:rPr>
        <w:t>En todos los demás aspectos, el consejo se regirá por lo que disponga el reglamento que él mismo</w:t>
      </w:r>
      <w:r w:rsidRPr="000315A8">
        <w:rPr>
          <w:rFonts w:ascii="Arial" w:hAnsi="Arial" w:cs="Arial"/>
          <w:spacing w:val="-18"/>
        </w:rPr>
        <w:t xml:space="preserve"> </w:t>
      </w:r>
      <w:r w:rsidRPr="000315A8">
        <w:rPr>
          <w:rFonts w:ascii="Arial" w:hAnsi="Arial" w:cs="Arial"/>
        </w:rPr>
        <w:t>adopte.</w:t>
      </w:r>
    </w:p>
    <w:p w14:paraId="0C702F63" w14:textId="77777777" w:rsidR="007B58BC" w:rsidRPr="000315A8" w:rsidRDefault="007B58BC" w:rsidP="0059101D">
      <w:pPr>
        <w:pStyle w:val="Textoindependiente"/>
        <w:jc w:val="both"/>
        <w:rPr>
          <w:rFonts w:ascii="Arial" w:hAnsi="Arial" w:cs="Arial"/>
          <w:sz w:val="22"/>
          <w:szCs w:val="22"/>
        </w:rPr>
      </w:pPr>
    </w:p>
    <w:p w14:paraId="46D6B1A5" w14:textId="77777777" w:rsidR="007B58BC" w:rsidRPr="000315A8" w:rsidRDefault="0067285D" w:rsidP="0059101D">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gobernadores de los departamentos y los alcaldes de los municipios que sean designados por el </w:t>
      </w:r>
      <w:r w:rsidRPr="000315A8">
        <w:rPr>
          <w:rFonts w:ascii="Arial" w:hAnsi="Arial" w:cs="Arial"/>
          <w:spacing w:val="-21"/>
          <w:sz w:val="22"/>
          <w:szCs w:val="22"/>
        </w:rPr>
        <w:t>Presidente</w:t>
      </w:r>
      <w:r w:rsidRPr="000315A8">
        <w:rPr>
          <w:rFonts w:ascii="Arial" w:hAnsi="Arial" w:cs="Arial"/>
          <w:sz w:val="22"/>
          <w:szCs w:val="22"/>
        </w:rPr>
        <w:t xml:space="preserve"> de la República, de las ternas presentadas, podrán delegar su asistencia a la sesiones del Consejo Nacional de Planeación en cabeza de los jefes de las oﬁcinas de planeación a nivel departamental o municipal, o en quien haga sus</w:t>
      </w:r>
      <w:r w:rsidRPr="06160630">
        <w:rPr>
          <w:rFonts w:ascii="Arial" w:hAnsi="Arial" w:cs="Arial"/>
          <w:sz w:val="22"/>
          <w:szCs w:val="22"/>
        </w:rPr>
        <w:t xml:space="preserve"> </w:t>
      </w:r>
      <w:r w:rsidRPr="000315A8">
        <w:rPr>
          <w:rFonts w:ascii="Arial" w:hAnsi="Arial" w:cs="Arial"/>
          <w:sz w:val="22"/>
          <w:szCs w:val="22"/>
        </w:rPr>
        <w:t>veces.</w:t>
      </w:r>
    </w:p>
    <w:p w14:paraId="1BC7BC25" w14:textId="77777777" w:rsidR="007B58BC" w:rsidRPr="000315A8" w:rsidRDefault="007B58BC" w:rsidP="0059101D">
      <w:pPr>
        <w:pStyle w:val="Textoindependiente"/>
        <w:jc w:val="both"/>
        <w:rPr>
          <w:rFonts w:ascii="Arial" w:hAnsi="Arial" w:cs="Arial"/>
          <w:sz w:val="22"/>
          <w:szCs w:val="22"/>
        </w:rPr>
      </w:pPr>
    </w:p>
    <w:p w14:paraId="58898AFE" w14:textId="77777777" w:rsidR="007B58BC" w:rsidRPr="000315A8" w:rsidRDefault="0067285D" w:rsidP="0059101D">
      <w:pPr>
        <w:pStyle w:val="Textoindependiente"/>
        <w:jc w:val="center"/>
        <w:rPr>
          <w:rFonts w:ascii="Arial" w:hAnsi="Arial" w:cs="Arial"/>
          <w:b/>
          <w:bCs/>
          <w:sz w:val="22"/>
          <w:szCs w:val="22"/>
        </w:rPr>
      </w:pPr>
      <w:r w:rsidRPr="000315A8">
        <w:rPr>
          <w:rFonts w:ascii="Arial" w:hAnsi="Arial" w:cs="Arial"/>
          <w:b/>
          <w:bCs/>
          <w:sz w:val="22"/>
          <w:szCs w:val="22"/>
        </w:rPr>
        <w:t>CAPÍTULO 2</w:t>
      </w:r>
    </w:p>
    <w:p w14:paraId="2B9BC88C" w14:textId="77777777" w:rsidR="007B58BC" w:rsidRPr="000315A8" w:rsidRDefault="0067285D" w:rsidP="0059101D">
      <w:pPr>
        <w:pStyle w:val="Textoindependiente"/>
        <w:jc w:val="center"/>
        <w:rPr>
          <w:rFonts w:ascii="Arial" w:hAnsi="Arial" w:cs="Arial"/>
          <w:sz w:val="22"/>
          <w:szCs w:val="22"/>
        </w:rPr>
      </w:pPr>
      <w:r w:rsidRPr="000315A8">
        <w:rPr>
          <w:rFonts w:ascii="Arial" w:hAnsi="Arial" w:cs="Arial"/>
          <w:b/>
          <w:bCs/>
          <w:sz w:val="22"/>
          <w:szCs w:val="22"/>
        </w:rPr>
        <w:t>PLAN DE DESARROLLO DE LAS COMUNIDADES NEGRAS</w:t>
      </w:r>
    </w:p>
    <w:p w14:paraId="70EDB2B6" w14:textId="77777777" w:rsidR="007B58BC" w:rsidRPr="000315A8" w:rsidRDefault="007B58BC" w:rsidP="0059101D">
      <w:pPr>
        <w:pStyle w:val="Textoindependiente"/>
        <w:jc w:val="both"/>
        <w:rPr>
          <w:rFonts w:ascii="Arial" w:hAnsi="Arial" w:cs="Arial"/>
          <w:sz w:val="22"/>
          <w:szCs w:val="22"/>
        </w:rPr>
      </w:pPr>
    </w:p>
    <w:p w14:paraId="69EDD32C" w14:textId="6731A75B" w:rsidR="007B58BC" w:rsidRPr="000315A8" w:rsidRDefault="0067285D" w:rsidP="0059101D">
      <w:pPr>
        <w:tabs>
          <w:tab w:val="left" w:pos="1295"/>
        </w:tabs>
        <w:jc w:val="both"/>
        <w:rPr>
          <w:rFonts w:ascii="Arial" w:hAnsi="Arial" w:cs="Arial"/>
        </w:rPr>
      </w:pPr>
      <w:r w:rsidRPr="000315A8">
        <w:rPr>
          <w:rFonts w:ascii="Arial" w:hAnsi="Arial" w:cs="Arial"/>
        </w:rPr>
        <w:t>ARTÍCULO</w:t>
      </w:r>
      <w:r w:rsidR="118AB547" w:rsidRPr="000315A8">
        <w:rPr>
          <w:rFonts w:ascii="Arial" w:hAnsi="Arial" w:cs="Arial"/>
        </w:rPr>
        <w:t xml:space="preserve"> </w:t>
      </w:r>
      <w:r w:rsidRPr="000315A8">
        <w:rPr>
          <w:rFonts w:ascii="Arial" w:hAnsi="Arial" w:cs="Arial"/>
        </w:rPr>
        <w:tab/>
        <w:t>2.2.11.2.1. Conformación de la Comisión de Estudios para la Formulación del Plan de Desarrollo de las Comunidades Negras. Corresponde al Departamento Nacional de Planeación coordinar la conformación de la comisión de estudios para la formulación del plan de desarrollo de las comunidades negras de que trata el artículo 57 de la Ley 70 de</w:t>
      </w:r>
      <w:r w:rsidRPr="000315A8">
        <w:rPr>
          <w:rFonts w:ascii="Arial" w:hAnsi="Arial" w:cs="Arial"/>
          <w:spacing w:val="-20"/>
        </w:rPr>
        <w:t xml:space="preserve"> </w:t>
      </w:r>
      <w:r w:rsidRPr="000315A8">
        <w:rPr>
          <w:rFonts w:ascii="Arial" w:hAnsi="Arial" w:cs="Arial"/>
        </w:rPr>
        <w:t>1993.</w:t>
      </w:r>
    </w:p>
    <w:p w14:paraId="02479F89" w14:textId="77777777" w:rsidR="007B58BC" w:rsidRPr="000315A8" w:rsidRDefault="007B58BC" w:rsidP="0059101D">
      <w:pPr>
        <w:pStyle w:val="Textoindependiente"/>
        <w:jc w:val="both"/>
        <w:rPr>
          <w:rFonts w:ascii="Arial" w:hAnsi="Arial" w:cs="Arial"/>
          <w:sz w:val="22"/>
          <w:szCs w:val="22"/>
        </w:rPr>
      </w:pPr>
    </w:p>
    <w:p w14:paraId="10BFF21C" w14:textId="77777777" w:rsidR="007B58BC" w:rsidRPr="000315A8" w:rsidRDefault="0067285D" w:rsidP="0059101D">
      <w:pPr>
        <w:pStyle w:val="Textoindependiente"/>
        <w:jc w:val="both"/>
        <w:rPr>
          <w:rFonts w:ascii="Arial" w:hAnsi="Arial" w:cs="Arial"/>
          <w:sz w:val="22"/>
          <w:szCs w:val="22"/>
        </w:rPr>
      </w:pPr>
      <w:r w:rsidRPr="000315A8">
        <w:rPr>
          <w:rFonts w:ascii="Arial" w:hAnsi="Arial" w:cs="Arial"/>
          <w:sz w:val="22"/>
          <w:szCs w:val="22"/>
        </w:rPr>
        <w:t>Dicha comisión se conformará por una (1) sola vez cada cuatro (4) años y su duración será hasta la aprobación del Plan Nacional de Desarrollo en el Consejo Nacional de Política Económica y Social (CONPES).</w:t>
      </w:r>
    </w:p>
    <w:p w14:paraId="5EB9C40D" w14:textId="77777777" w:rsidR="007B58BC" w:rsidRPr="000315A8" w:rsidRDefault="007B58BC" w:rsidP="0059101D">
      <w:pPr>
        <w:pStyle w:val="Textoindependiente"/>
        <w:jc w:val="both"/>
        <w:rPr>
          <w:rFonts w:ascii="Arial" w:hAnsi="Arial" w:cs="Arial"/>
          <w:sz w:val="22"/>
          <w:szCs w:val="22"/>
        </w:rPr>
      </w:pPr>
    </w:p>
    <w:p w14:paraId="27A1B9A9" w14:textId="1B3316CA" w:rsidR="007B58BC" w:rsidRPr="000315A8" w:rsidRDefault="0067285D" w:rsidP="0059101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2674A4E" w:rsidRPr="000315A8">
        <w:rPr>
          <w:rFonts w:ascii="Arial" w:hAnsi="Arial" w:cs="Arial"/>
          <w:sz w:val="22"/>
          <w:szCs w:val="22"/>
        </w:rPr>
        <w:t xml:space="preserve"> </w:t>
      </w:r>
      <w:r w:rsidRPr="000315A8">
        <w:rPr>
          <w:rFonts w:ascii="Arial" w:hAnsi="Arial" w:cs="Arial"/>
          <w:sz w:val="22"/>
          <w:szCs w:val="22"/>
        </w:rPr>
        <w:tab/>
        <w:t xml:space="preserve">2.2.11.2.2. Integración. La Comisión de Estudios para la Formulación del Plan de Desarrollo de las Comunidades Negras es una comisión técnica con un amplio conocimiento de las realidades de las comunidades negras. Su integración se </w:t>
      </w:r>
      <w:r w:rsidRPr="000315A8">
        <w:rPr>
          <w:rFonts w:ascii="Arial" w:hAnsi="Arial" w:cs="Arial"/>
          <w:spacing w:val="-8"/>
          <w:sz w:val="22"/>
          <w:szCs w:val="22"/>
        </w:rPr>
        <w:t>deﬁnirá</w:t>
      </w:r>
      <w:r w:rsidRPr="000315A8">
        <w:rPr>
          <w:rFonts w:ascii="Arial" w:hAnsi="Arial" w:cs="Arial"/>
          <w:sz w:val="22"/>
          <w:szCs w:val="22"/>
        </w:rPr>
        <w:t xml:space="preserve"> de acuerdo con el procedimiento especial que para el efecto adopten mediante acta en forma conjunta el Departamento Nacional de Planeación, el Ministerio del Interior y de Justicia y los representantes de las Comunidades Negras ante la Subcomisión de Planeación y Desarrollo de la Comisión Consultiva de Alto Nivel, en cumplimiento de la Ley 70 de</w:t>
      </w:r>
      <w:r w:rsidRPr="06160630">
        <w:rPr>
          <w:rFonts w:ascii="Arial" w:hAnsi="Arial" w:cs="Arial"/>
          <w:sz w:val="22"/>
          <w:szCs w:val="22"/>
        </w:rPr>
        <w:t xml:space="preserve"> </w:t>
      </w:r>
      <w:r w:rsidRPr="000315A8">
        <w:rPr>
          <w:rFonts w:ascii="Arial" w:hAnsi="Arial" w:cs="Arial"/>
          <w:sz w:val="22"/>
          <w:szCs w:val="22"/>
        </w:rPr>
        <w:t>1993.</w:t>
      </w:r>
    </w:p>
    <w:p w14:paraId="294ED638" w14:textId="77777777" w:rsidR="007B58BC" w:rsidRPr="000315A8" w:rsidRDefault="007B58BC" w:rsidP="0059101D">
      <w:pPr>
        <w:pStyle w:val="Textoindependiente"/>
        <w:jc w:val="both"/>
        <w:rPr>
          <w:rFonts w:ascii="Arial" w:hAnsi="Arial" w:cs="Arial"/>
          <w:sz w:val="22"/>
          <w:szCs w:val="22"/>
        </w:rPr>
      </w:pPr>
    </w:p>
    <w:p w14:paraId="4A09855B" w14:textId="77777777" w:rsidR="007B58BC" w:rsidRPr="000315A8" w:rsidRDefault="0067285D" w:rsidP="0059101D">
      <w:pPr>
        <w:pStyle w:val="Textoindependiente"/>
        <w:jc w:val="both"/>
        <w:rPr>
          <w:rFonts w:ascii="Arial" w:hAnsi="Arial" w:cs="Arial"/>
          <w:sz w:val="22"/>
          <w:szCs w:val="22"/>
        </w:rPr>
      </w:pPr>
      <w:r w:rsidRPr="000315A8">
        <w:rPr>
          <w:rFonts w:ascii="Arial" w:hAnsi="Arial" w:cs="Arial"/>
          <w:sz w:val="22"/>
          <w:szCs w:val="22"/>
        </w:rPr>
        <w:t>ARTÍCULO 2.2.11.2.3. Sesiones. La Comisión de Estudios para la Formulación del Plan de Desarrollo de las Comunidades Negras operará, una vez se integre, en forma permanente hasta la aprobación del Plan Nacional de Desarrollo en el CONPES. En todo caso, la comisión deberá consignar sus acuerdos en actas que den soporte a los mismos.</w:t>
      </w:r>
    </w:p>
    <w:p w14:paraId="47874F37" w14:textId="77777777" w:rsidR="007B58BC" w:rsidRPr="000315A8" w:rsidRDefault="007B58BC" w:rsidP="0059101D">
      <w:pPr>
        <w:pStyle w:val="Textoindependiente"/>
        <w:jc w:val="both"/>
        <w:rPr>
          <w:rFonts w:ascii="Arial" w:hAnsi="Arial" w:cs="Arial"/>
          <w:sz w:val="22"/>
          <w:szCs w:val="22"/>
        </w:rPr>
      </w:pPr>
    </w:p>
    <w:p w14:paraId="2CF6D264" w14:textId="77777777" w:rsidR="007B58BC" w:rsidRPr="000315A8" w:rsidRDefault="0067285D" w:rsidP="0059101D">
      <w:pPr>
        <w:pStyle w:val="Textoindependiente"/>
        <w:jc w:val="both"/>
        <w:rPr>
          <w:rFonts w:ascii="Arial" w:hAnsi="Arial" w:cs="Arial"/>
          <w:sz w:val="22"/>
          <w:szCs w:val="22"/>
        </w:rPr>
      </w:pPr>
      <w:r w:rsidRPr="000315A8">
        <w:rPr>
          <w:rFonts w:ascii="Arial" w:hAnsi="Arial" w:cs="Arial"/>
          <w:sz w:val="22"/>
          <w:szCs w:val="22"/>
        </w:rPr>
        <w:t>La comisión podrá realizar invitaciones a funcionarios gubernamentales, expertos, académicos, representantes de las comunidades y otros sectores sociales.</w:t>
      </w:r>
    </w:p>
    <w:p w14:paraId="45CC9CB7" w14:textId="77777777" w:rsidR="007B58BC" w:rsidRPr="000315A8" w:rsidRDefault="007B58BC" w:rsidP="0059101D">
      <w:pPr>
        <w:pStyle w:val="Textoindependiente"/>
        <w:jc w:val="both"/>
        <w:rPr>
          <w:rFonts w:ascii="Arial" w:hAnsi="Arial" w:cs="Arial"/>
          <w:sz w:val="22"/>
          <w:szCs w:val="22"/>
        </w:rPr>
      </w:pPr>
    </w:p>
    <w:p w14:paraId="5B01465A" w14:textId="61C887F2" w:rsidR="007B58BC" w:rsidRPr="000315A8" w:rsidRDefault="0067285D" w:rsidP="0059101D">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B72C6E9" w:rsidRPr="000315A8">
        <w:rPr>
          <w:rFonts w:ascii="Arial" w:hAnsi="Arial" w:cs="Arial"/>
          <w:sz w:val="22"/>
          <w:szCs w:val="22"/>
        </w:rPr>
        <w:t xml:space="preserve"> </w:t>
      </w:r>
      <w:r w:rsidRPr="000315A8">
        <w:rPr>
          <w:rFonts w:ascii="Arial" w:hAnsi="Arial" w:cs="Arial"/>
          <w:sz w:val="22"/>
          <w:szCs w:val="22"/>
        </w:rPr>
        <w:tab/>
        <w:t>2.2.11.2.4. Reglamento. Cada comisión de estudios para la formulación del plan de desarrollo de las comunidades negras podrá adoptar su programa de trabajo y reglamento de</w:t>
      </w:r>
      <w:r w:rsidRPr="000315A8">
        <w:rPr>
          <w:rFonts w:ascii="Arial" w:hAnsi="Arial" w:cs="Arial"/>
          <w:spacing w:val="-9"/>
          <w:sz w:val="22"/>
          <w:szCs w:val="22"/>
        </w:rPr>
        <w:t xml:space="preserve"> </w:t>
      </w:r>
      <w:r w:rsidRPr="000315A8">
        <w:rPr>
          <w:rFonts w:ascii="Arial" w:hAnsi="Arial" w:cs="Arial"/>
          <w:sz w:val="22"/>
          <w:szCs w:val="22"/>
        </w:rPr>
        <w:t>funcionamiento.</w:t>
      </w:r>
    </w:p>
    <w:p w14:paraId="18EC8F13" w14:textId="77777777" w:rsidR="007B58BC" w:rsidRPr="000315A8" w:rsidRDefault="007B58BC" w:rsidP="004B66EE">
      <w:pPr>
        <w:pStyle w:val="Textoindependiente"/>
        <w:jc w:val="both"/>
        <w:rPr>
          <w:rFonts w:ascii="Arial" w:hAnsi="Arial" w:cs="Arial"/>
          <w:sz w:val="22"/>
          <w:szCs w:val="22"/>
        </w:rPr>
      </w:pPr>
    </w:p>
    <w:p w14:paraId="46397D5B" w14:textId="2F1F4EAD" w:rsidR="007B58BC" w:rsidRPr="000315A8" w:rsidRDefault="0067285D" w:rsidP="004B66E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97956C3" w:rsidRPr="000315A8">
        <w:rPr>
          <w:rFonts w:ascii="Arial" w:hAnsi="Arial" w:cs="Arial"/>
          <w:sz w:val="22"/>
          <w:szCs w:val="22"/>
        </w:rPr>
        <w:t xml:space="preserve"> </w:t>
      </w:r>
      <w:r w:rsidRPr="000315A8">
        <w:rPr>
          <w:rFonts w:ascii="Arial" w:hAnsi="Arial" w:cs="Arial"/>
          <w:sz w:val="22"/>
          <w:szCs w:val="22"/>
        </w:rPr>
        <w:tab/>
        <w:t>2.2.11.2.5. Función. La Comisión de Estudios para la Formulación del Plan de Desarrollo de las Comunidades Negras, será la responsable de la formulación y la consolidación del Plan de Desarrollo de las Comunidades Negras; de acuerdo con lo establecido en el artículo 57 de la Ley 70 de</w:t>
      </w:r>
      <w:r w:rsidRPr="000315A8">
        <w:rPr>
          <w:rFonts w:ascii="Arial" w:hAnsi="Arial" w:cs="Arial"/>
          <w:spacing w:val="-6"/>
          <w:sz w:val="22"/>
          <w:szCs w:val="22"/>
        </w:rPr>
        <w:t xml:space="preserve"> </w:t>
      </w:r>
      <w:r w:rsidRPr="000315A8">
        <w:rPr>
          <w:rFonts w:ascii="Arial" w:hAnsi="Arial" w:cs="Arial"/>
          <w:sz w:val="22"/>
          <w:szCs w:val="22"/>
        </w:rPr>
        <w:t>1993.</w:t>
      </w:r>
    </w:p>
    <w:p w14:paraId="38F601FD" w14:textId="77777777" w:rsidR="007B58BC" w:rsidRPr="000315A8" w:rsidRDefault="007B58BC" w:rsidP="004B66EE">
      <w:pPr>
        <w:pStyle w:val="Textoindependiente"/>
        <w:jc w:val="both"/>
        <w:rPr>
          <w:rFonts w:ascii="Arial" w:hAnsi="Arial" w:cs="Arial"/>
          <w:sz w:val="22"/>
          <w:szCs w:val="22"/>
        </w:rPr>
      </w:pPr>
    </w:p>
    <w:p w14:paraId="50B70B05" w14:textId="77777777" w:rsidR="007B58BC" w:rsidRPr="000315A8" w:rsidRDefault="0067285D" w:rsidP="004B66EE">
      <w:pPr>
        <w:pStyle w:val="Textoindependiente"/>
        <w:jc w:val="both"/>
        <w:rPr>
          <w:rFonts w:ascii="Arial" w:hAnsi="Arial" w:cs="Arial"/>
          <w:sz w:val="22"/>
          <w:szCs w:val="22"/>
        </w:rPr>
      </w:pPr>
      <w:r w:rsidRPr="000315A8">
        <w:rPr>
          <w:rFonts w:ascii="Arial" w:hAnsi="Arial" w:cs="Arial"/>
          <w:sz w:val="22"/>
          <w:szCs w:val="22"/>
        </w:rPr>
        <w:t>El Plan de Desarrollo de las Comunidades Negras deberá ser entregado al Departamento Nacional de Planeación al menos un mes antes de la presentación del Plan Nacional de Desarrollo al CONPES, de manera que sea factible presentar sus propuestas como insumo para el Plan Nacional de Desarrollo.</w:t>
      </w:r>
    </w:p>
    <w:p w14:paraId="2C470F55" w14:textId="77777777" w:rsidR="007B58BC" w:rsidRPr="000315A8" w:rsidRDefault="007B58BC" w:rsidP="004B66EE">
      <w:pPr>
        <w:pStyle w:val="Textoindependiente"/>
        <w:jc w:val="both"/>
        <w:rPr>
          <w:rFonts w:ascii="Arial" w:hAnsi="Arial" w:cs="Arial"/>
          <w:sz w:val="22"/>
          <w:szCs w:val="22"/>
        </w:rPr>
      </w:pPr>
    </w:p>
    <w:p w14:paraId="6E8F8E33" w14:textId="3A8FEE46" w:rsidR="007B58BC" w:rsidRPr="000315A8" w:rsidRDefault="0067285D" w:rsidP="004B66E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999B01E" w:rsidRPr="000315A8">
        <w:rPr>
          <w:rFonts w:ascii="Arial" w:hAnsi="Arial" w:cs="Arial"/>
          <w:sz w:val="22"/>
          <w:szCs w:val="22"/>
        </w:rPr>
        <w:t xml:space="preserve"> </w:t>
      </w:r>
      <w:r w:rsidRPr="000315A8">
        <w:rPr>
          <w:rFonts w:ascii="Arial" w:hAnsi="Arial" w:cs="Arial"/>
          <w:sz w:val="22"/>
          <w:szCs w:val="22"/>
        </w:rPr>
        <w:tab/>
        <w:t xml:space="preserve">2.2.11.2.6. Sede. La Comisión de Estudios para la Formulación del Plan de Desarrollo de las Comunidades Negras tendrá como sede la ciudad de Bogotá, D.C. y </w:t>
      </w:r>
      <w:r w:rsidRPr="000315A8">
        <w:rPr>
          <w:rFonts w:ascii="Arial" w:hAnsi="Arial" w:cs="Arial"/>
          <w:spacing w:val="-19"/>
          <w:sz w:val="22"/>
          <w:szCs w:val="22"/>
        </w:rPr>
        <w:t>sesionara</w:t>
      </w:r>
      <w:r w:rsidRPr="000315A8">
        <w:rPr>
          <w:rFonts w:ascii="Arial" w:hAnsi="Arial" w:cs="Arial"/>
          <w:sz w:val="22"/>
          <w:szCs w:val="22"/>
        </w:rPr>
        <w:t xml:space="preserve"> en las oﬁcinas que le asigne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3E5C0BF4" w14:textId="77777777" w:rsidR="007B58BC" w:rsidRPr="000315A8" w:rsidRDefault="007B58BC" w:rsidP="004B66EE">
      <w:pPr>
        <w:pStyle w:val="Textoindependiente"/>
        <w:jc w:val="both"/>
        <w:rPr>
          <w:rFonts w:ascii="Arial" w:hAnsi="Arial" w:cs="Arial"/>
          <w:sz w:val="22"/>
          <w:szCs w:val="22"/>
        </w:rPr>
      </w:pPr>
    </w:p>
    <w:p w14:paraId="686ED192" w14:textId="77777777" w:rsidR="007B58BC" w:rsidRPr="000315A8" w:rsidRDefault="007B58BC" w:rsidP="004B66EE">
      <w:pPr>
        <w:pStyle w:val="Textoindependiente"/>
        <w:jc w:val="both"/>
        <w:rPr>
          <w:rFonts w:ascii="Arial" w:hAnsi="Arial" w:cs="Arial"/>
          <w:sz w:val="22"/>
          <w:szCs w:val="22"/>
        </w:rPr>
      </w:pPr>
    </w:p>
    <w:p w14:paraId="7E6AC565" w14:textId="77777777" w:rsidR="007B58BC" w:rsidRPr="000315A8" w:rsidRDefault="0067285D" w:rsidP="004B66EE">
      <w:pPr>
        <w:pStyle w:val="Textoindependiente"/>
        <w:jc w:val="center"/>
        <w:rPr>
          <w:rFonts w:ascii="Arial" w:hAnsi="Arial" w:cs="Arial"/>
          <w:b/>
          <w:bCs/>
          <w:sz w:val="22"/>
          <w:szCs w:val="22"/>
        </w:rPr>
      </w:pPr>
      <w:r w:rsidRPr="000315A8">
        <w:rPr>
          <w:rFonts w:ascii="Arial" w:hAnsi="Arial" w:cs="Arial"/>
          <w:b/>
          <w:bCs/>
          <w:sz w:val="22"/>
          <w:szCs w:val="22"/>
        </w:rPr>
        <w:t>TÍTULO 12</w:t>
      </w:r>
    </w:p>
    <w:p w14:paraId="1F50BAE3" w14:textId="77777777" w:rsidR="007B58BC" w:rsidRPr="000315A8" w:rsidRDefault="0067285D" w:rsidP="004B66EE">
      <w:pPr>
        <w:pStyle w:val="Textoindependiente"/>
        <w:jc w:val="center"/>
        <w:rPr>
          <w:rFonts w:ascii="Arial" w:hAnsi="Arial" w:cs="Arial"/>
          <w:b/>
          <w:bCs/>
          <w:sz w:val="22"/>
          <w:szCs w:val="22"/>
        </w:rPr>
      </w:pPr>
      <w:r w:rsidRPr="000315A8">
        <w:rPr>
          <w:rFonts w:ascii="Arial" w:hAnsi="Arial" w:cs="Arial"/>
          <w:b/>
          <w:bCs/>
          <w:sz w:val="22"/>
          <w:szCs w:val="22"/>
        </w:rPr>
        <w:t>CONSEJO NACIONAL DE POLITICA ECONOMICA Y SOCIAL (CONPES)</w:t>
      </w:r>
    </w:p>
    <w:p w14:paraId="62B39571" w14:textId="77777777" w:rsidR="007B58BC" w:rsidRPr="000315A8" w:rsidRDefault="007B58BC" w:rsidP="004B66EE">
      <w:pPr>
        <w:pStyle w:val="Textoindependiente"/>
        <w:jc w:val="center"/>
        <w:rPr>
          <w:rFonts w:ascii="Arial" w:hAnsi="Arial" w:cs="Arial"/>
          <w:b/>
          <w:bCs/>
          <w:sz w:val="22"/>
          <w:szCs w:val="22"/>
        </w:rPr>
      </w:pPr>
    </w:p>
    <w:p w14:paraId="1E78FA14" w14:textId="77777777" w:rsidR="007B58BC" w:rsidRPr="000315A8" w:rsidRDefault="0067285D" w:rsidP="004B66EE">
      <w:pPr>
        <w:pStyle w:val="Textoindependiente"/>
        <w:jc w:val="center"/>
        <w:rPr>
          <w:rFonts w:ascii="Arial" w:hAnsi="Arial" w:cs="Arial"/>
          <w:b/>
          <w:bCs/>
          <w:sz w:val="22"/>
          <w:szCs w:val="22"/>
        </w:rPr>
      </w:pPr>
      <w:r w:rsidRPr="000315A8">
        <w:rPr>
          <w:rFonts w:ascii="Arial" w:hAnsi="Arial" w:cs="Arial"/>
          <w:b/>
          <w:bCs/>
          <w:sz w:val="22"/>
          <w:szCs w:val="22"/>
        </w:rPr>
        <w:t>CAPÍTULO 1</w:t>
      </w:r>
    </w:p>
    <w:p w14:paraId="249398DA" w14:textId="77777777" w:rsidR="007B58BC" w:rsidRPr="000315A8" w:rsidRDefault="0067285D" w:rsidP="004B66EE">
      <w:pPr>
        <w:pStyle w:val="Textoindependiente"/>
        <w:jc w:val="center"/>
        <w:rPr>
          <w:rFonts w:ascii="Arial" w:hAnsi="Arial" w:cs="Arial"/>
          <w:b/>
          <w:bCs/>
          <w:sz w:val="22"/>
          <w:szCs w:val="22"/>
        </w:rPr>
      </w:pPr>
      <w:r w:rsidRPr="000315A8">
        <w:rPr>
          <w:rFonts w:ascii="Arial" w:hAnsi="Arial" w:cs="Arial"/>
          <w:b/>
          <w:bCs/>
          <w:sz w:val="22"/>
          <w:szCs w:val="22"/>
        </w:rPr>
        <w:t>INTEGRACION Y FUNCIONES DEL CONPES</w:t>
      </w:r>
    </w:p>
    <w:p w14:paraId="525060E0" w14:textId="77777777" w:rsidR="007B58BC" w:rsidRPr="000315A8" w:rsidRDefault="007B58BC" w:rsidP="004B66EE">
      <w:pPr>
        <w:pStyle w:val="Textoindependiente"/>
        <w:jc w:val="both"/>
        <w:rPr>
          <w:rFonts w:ascii="Arial" w:hAnsi="Arial" w:cs="Arial"/>
          <w:sz w:val="22"/>
          <w:szCs w:val="22"/>
        </w:rPr>
      </w:pPr>
    </w:p>
    <w:p w14:paraId="70A140DF" w14:textId="77777777" w:rsidR="007B58BC" w:rsidRPr="000315A8" w:rsidRDefault="0067285D" w:rsidP="004B66EE">
      <w:pPr>
        <w:pStyle w:val="Textoindependiente"/>
        <w:jc w:val="both"/>
        <w:rPr>
          <w:rFonts w:ascii="Arial" w:hAnsi="Arial" w:cs="Arial"/>
          <w:sz w:val="22"/>
          <w:szCs w:val="22"/>
        </w:rPr>
      </w:pPr>
      <w:r w:rsidRPr="000315A8">
        <w:rPr>
          <w:rFonts w:ascii="Arial" w:hAnsi="Arial" w:cs="Arial"/>
          <w:sz w:val="22"/>
          <w:szCs w:val="22"/>
        </w:rPr>
        <w:t>ARTÍCULO 2.2.12.1.1. Deﬁnición CONPES. El Consejo Nacional de Política Económica y Social (CONPES) es un organismo colegiado, sin personería jurídica, que asesora al Gobierno nacional en todos aquellos aspectos que se relacionan con el desarrollo económico y social del país.</w:t>
      </w:r>
    </w:p>
    <w:p w14:paraId="18142126" w14:textId="77777777" w:rsidR="007B58BC" w:rsidRPr="000315A8" w:rsidRDefault="007B58BC" w:rsidP="004B66EE">
      <w:pPr>
        <w:pStyle w:val="Textoindependiente"/>
        <w:jc w:val="both"/>
        <w:rPr>
          <w:rFonts w:ascii="Arial" w:hAnsi="Arial" w:cs="Arial"/>
          <w:sz w:val="22"/>
          <w:szCs w:val="22"/>
        </w:rPr>
      </w:pPr>
    </w:p>
    <w:p w14:paraId="57486FC4" w14:textId="40B0860A" w:rsidR="007B58BC" w:rsidRPr="000315A8" w:rsidRDefault="0067285D" w:rsidP="004B66E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841451A" w:rsidRPr="000315A8">
        <w:rPr>
          <w:rFonts w:ascii="Arial" w:hAnsi="Arial" w:cs="Arial"/>
          <w:sz w:val="22"/>
          <w:szCs w:val="22"/>
        </w:rPr>
        <w:t xml:space="preserve"> </w:t>
      </w:r>
      <w:r w:rsidRPr="000315A8">
        <w:rPr>
          <w:rFonts w:ascii="Arial" w:hAnsi="Arial" w:cs="Arial"/>
          <w:sz w:val="22"/>
          <w:szCs w:val="22"/>
        </w:rPr>
        <w:tab/>
        <w:t>2.2.12.1.2. Integración del CONPES. De conformidad con el artículo 164 de la Ley 1753 de 2015, serán miembros permanentes</w:t>
      </w:r>
      <w:r w:rsidRPr="000315A8">
        <w:rPr>
          <w:rFonts w:ascii="Arial" w:hAnsi="Arial" w:cs="Arial"/>
          <w:spacing w:val="-4"/>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CONPES,</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voz</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4"/>
          <w:sz w:val="22"/>
          <w:szCs w:val="22"/>
        </w:rPr>
        <w:t xml:space="preserve"> </w:t>
      </w:r>
      <w:r w:rsidRPr="000315A8">
        <w:rPr>
          <w:rFonts w:ascii="Arial" w:hAnsi="Arial" w:cs="Arial"/>
          <w:sz w:val="22"/>
          <w:szCs w:val="22"/>
        </w:rPr>
        <w:t>voto,</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ministros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despacho</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director</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3"/>
          <w:sz w:val="22"/>
          <w:szCs w:val="22"/>
        </w:rPr>
        <w:t xml:space="preserve"> </w:t>
      </w:r>
      <w:r w:rsidRPr="000315A8">
        <w:rPr>
          <w:rFonts w:ascii="Arial" w:hAnsi="Arial" w:cs="Arial"/>
          <w:sz w:val="22"/>
          <w:szCs w:val="22"/>
        </w:rPr>
        <w:t>Departamento</w:t>
      </w:r>
      <w:r w:rsidRPr="000315A8">
        <w:rPr>
          <w:rFonts w:ascii="Arial" w:hAnsi="Arial" w:cs="Arial"/>
          <w:spacing w:val="-3"/>
          <w:sz w:val="22"/>
          <w:szCs w:val="22"/>
        </w:rPr>
        <w:t xml:space="preserve"> </w:t>
      </w:r>
      <w:r w:rsidRPr="000315A8">
        <w:rPr>
          <w:rFonts w:ascii="Arial" w:hAnsi="Arial" w:cs="Arial"/>
          <w:sz w:val="22"/>
          <w:szCs w:val="22"/>
        </w:rPr>
        <w:t>Nacional</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Planeación.</w:t>
      </w:r>
    </w:p>
    <w:p w14:paraId="137353BA" w14:textId="77777777" w:rsidR="007B58BC" w:rsidRPr="000315A8" w:rsidRDefault="007B58BC" w:rsidP="004B66EE">
      <w:pPr>
        <w:pStyle w:val="Textoindependiente"/>
        <w:jc w:val="both"/>
        <w:rPr>
          <w:rFonts w:ascii="Arial" w:hAnsi="Arial" w:cs="Arial"/>
          <w:sz w:val="22"/>
          <w:szCs w:val="22"/>
        </w:rPr>
      </w:pPr>
    </w:p>
    <w:p w14:paraId="4A5FCB81" w14:textId="77777777" w:rsidR="007B58BC" w:rsidRPr="000315A8" w:rsidRDefault="0067285D" w:rsidP="004B66EE">
      <w:pPr>
        <w:pStyle w:val="Textoindependiente"/>
        <w:jc w:val="both"/>
        <w:rPr>
          <w:rFonts w:ascii="Arial" w:hAnsi="Arial" w:cs="Arial"/>
          <w:sz w:val="22"/>
          <w:szCs w:val="22"/>
        </w:rPr>
      </w:pPr>
      <w:r w:rsidRPr="000315A8">
        <w:rPr>
          <w:rFonts w:ascii="Arial" w:hAnsi="Arial" w:cs="Arial"/>
          <w:sz w:val="22"/>
          <w:szCs w:val="22"/>
        </w:rPr>
        <w:t>Así mismo, serán miembros con voz y voto los directores de Departamentos Administrativos que se requieran para su adecuado funcionamiento, siempre que se trate de asuntos directamente relacionados con las funciones o competencias institucionales, discreción del Gobierno nacional se establecerán los invitados con voz y sin voto.</w:t>
      </w:r>
    </w:p>
    <w:p w14:paraId="5062DCD2" w14:textId="77777777" w:rsidR="007B58BC" w:rsidRPr="000315A8" w:rsidRDefault="007B58BC" w:rsidP="004B66EE">
      <w:pPr>
        <w:pStyle w:val="Textoindependiente"/>
        <w:jc w:val="both"/>
        <w:rPr>
          <w:rFonts w:ascii="Arial" w:hAnsi="Arial" w:cs="Arial"/>
          <w:sz w:val="22"/>
          <w:szCs w:val="22"/>
        </w:rPr>
      </w:pPr>
    </w:p>
    <w:p w14:paraId="7BBE3D13" w14:textId="77777777" w:rsidR="007B58BC" w:rsidRPr="000315A8" w:rsidRDefault="0067285D" w:rsidP="004B66EE">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 participación de los miembros del CONPES es</w:t>
      </w:r>
      <w:r w:rsidRPr="000315A8">
        <w:rPr>
          <w:rFonts w:ascii="Arial" w:hAnsi="Arial" w:cs="Arial"/>
          <w:spacing w:val="-8"/>
          <w:sz w:val="22"/>
          <w:szCs w:val="22"/>
        </w:rPr>
        <w:t xml:space="preserve"> </w:t>
      </w:r>
      <w:r w:rsidRPr="000315A8">
        <w:rPr>
          <w:rFonts w:ascii="Arial" w:hAnsi="Arial" w:cs="Arial"/>
          <w:sz w:val="22"/>
          <w:szCs w:val="22"/>
        </w:rPr>
        <w:t>indelegable.</w:t>
      </w:r>
    </w:p>
    <w:p w14:paraId="69D6E750" w14:textId="77777777" w:rsidR="007B58BC" w:rsidRPr="000315A8" w:rsidRDefault="007B58BC" w:rsidP="004B66EE">
      <w:pPr>
        <w:pStyle w:val="Textoindependiente"/>
        <w:jc w:val="both"/>
        <w:rPr>
          <w:rFonts w:ascii="Arial" w:hAnsi="Arial" w:cs="Arial"/>
          <w:sz w:val="22"/>
          <w:szCs w:val="22"/>
        </w:rPr>
      </w:pPr>
    </w:p>
    <w:p w14:paraId="7474D767" w14:textId="4FBE682D" w:rsidR="007B58BC" w:rsidRPr="000315A8" w:rsidRDefault="0067285D" w:rsidP="004B66E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5984A99" w:rsidRPr="000315A8">
        <w:rPr>
          <w:rFonts w:ascii="Arial" w:hAnsi="Arial" w:cs="Arial"/>
          <w:sz w:val="22"/>
          <w:szCs w:val="22"/>
        </w:rPr>
        <w:t xml:space="preserve"> </w:t>
      </w:r>
      <w:r w:rsidRPr="000315A8">
        <w:rPr>
          <w:rFonts w:ascii="Arial" w:hAnsi="Arial" w:cs="Arial"/>
          <w:sz w:val="22"/>
          <w:szCs w:val="22"/>
        </w:rPr>
        <w:tab/>
        <w:t>2.2.12.1.3. Funciones del CONPES. De conformidad con la Ley 1753 de 2015 y demás normas concordantes, el CONPES desarrolla las siguientes</w:t>
      </w:r>
      <w:r w:rsidRPr="000315A8">
        <w:rPr>
          <w:rFonts w:ascii="Arial" w:hAnsi="Arial" w:cs="Arial"/>
          <w:spacing w:val="-2"/>
          <w:sz w:val="22"/>
          <w:szCs w:val="22"/>
        </w:rPr>
        <w:t xml:space="preserve"> </w:t>
      </w:r>
      <w:r w:rsidRPr="000315A8">
        <w:rPr>
          <w:rFonts w:ascii="Arial" w:hAnsi="Arial" w:cs="Arial"/>
          <w:sz w:val="22"/>
          <w:szCs w:val="22"/>
        </w:rPr>
        <w:t>funciones:</w:t>
      </w:r>
    </w:p>
    <w:p w14:paraId="47F20CF1" w14:textId="77777777" w:rsidR="007B58BC" w:rsidRPr="000315A8" w:rsidRDefault="007B58BC" w:rsidP="004B66EE">
      <w:pPr>
        <w:pStyle w:val="Textoindependiente"/>
        <w:jc w:val="both"/>
        <w:rPr>
          <w:rFonts w:ascii="Arial" w:hAnsi="Arial" w:cs="Arial"/>
          <w:sz w:val="22"/>
          <w:szCs w:val="22"/>
        </w:rPr>
      </w:pPr>
    </w:p>
    <w:p w14:paraId="2BE7472E" w14:textId="77777777" w:rsidR="007B58BC" w:rsidRPr="000315A8" w:rsidRDefault="0067285D" w:rsidP="004B66EE">
      <w:pPr>
        <w:pStyle w:val="Prrafodelista"/>
        <w:numPr>
          <w:ilvl w:val="0"/>
          <w:numId w:val="11"/>
        </w:numPr>
        <w:tabs>
          <w:tab w:val="left" w:pos="294"/>
        </w:tabs>
        <w:ind w:left="0" w:firstLine="0"/>
        <w:jc w:val="both"/>
        <w:rPr>
          <w:rFonts w:ascii="Arial" w:hAnsi="Arial" w:cs="Arial"/>
        </w:rPr>
      </w:pPr>
      <w:r w:rsidRPr="000315A8">
        <w:rPr>
          <w:rFonts w:ascii="Arial" w:hAnsi="Arial" w:cs="Arial"/>
        </w:rPr>
        <w:t>Servir de organismo coordinador y señalar las orientaciones generales que deben seguir los distintos organismos especializados de la dirección económica y social del Gobierno</w:t>
      </w:r>
      <w:r w:rsidRPr="000315A8">
        <w:rPr>
          <w:rFonts w:ascii="Arial" w:hAnsi="Arial" w:cs="Arial"/>
          <w:spacing w:val="-6"/>
        </w:rPr>
        <w:t xml:space="preserve"> </w:t>
      </w:r>
      <w:r w:rsidRPr="000315A8">
        <w:rPr>
          <w:rFonts w:ascii="Arial" w:hAnsi="Arial" w:cs="Arial"/>
        </w:rPr>
        <w:t>nacional.</w:t>
      </w:r>
    </w:p>
    <w:p w14:paraId="0BCC6E37" w14:textId="77777777" w:rsidR="007B58BC" w:rsidRPr="000315A8" w:rsidRDefault="007B58BC" w:rsidP="004B66EE">
      <w:pPr>
        <w:pStyle w:val="Textoindependiente"/>
        <w:jc w:val="both"/>
        <w:rPr>
          <w:rFonts w:ascii="Arial" w:hAnsi="Arial" w:cs="Arial"/>
          <w:sz w:val="22"/>
          <w:szCs w:val="22"/>
        </w:rPr>
      </w:pPr>
    </w:p>
    <w:p w14:paraId="3CACEB81" w14:textId="77777777" w:rsidR="007B58BC" w:rsidRPr="000315A8" w:rsidRDefault="0067285D" w:rsidP="004B66EE">
      <w:pPr>
        <w:pStyle w:val="Prrafodelista"/>
        <w:numPr>
          <w:ilvl w:val="0"/>
          <w:numId w:val="11"/>
        </w:numPr>
        <w:tabs>
          <w:tab w:val="left" w:pos="294"/>
        </w:tabs>
        <w:ind w:left="0" w:firstLine="0"/>
        <w:jc w:val="both"/>
        <w:rPr>
          <w:rFonts w:ascii="Arial" w:hAnsi="Arial" w:cs="Arial"/>
        </w:rPr>
      </w:pPr>
      <w:r w:rsidRPr="000315A8">
        <w:rPr>
          <w:rFonts w:ascii="Arial" w:hAnsi="Arial" w:cs="Arial"/>
        </w:rPr>
        <w:t>Aprobar los documentos de política económica y social, y aquellos que sirvan de base para la elaboración de los planes y programas nacionales de</w:t>
      </w:r>
      <w:r w:rsidRPr="000315A8">
        <w:rPr>
          <w:rFonts w:ascii="Arial" w:hAnsi="Arial" w:cs="Arial"/>
          <w:spacing w:val="-3"/>
        </w:rPr>
        <w:t xml:space="preserve"> </w:t>
      </w:r>
      <w:r w:rsidRPr="000315A8">
        <w:rPr>
          <w:rFonts w:ascii="Arial" w:hAnsi="Arial" w:cs="Arial"/>
        </w:rPr>
        <w:t>desarrollo.</w:t>
      </w:r>
    </w:p>
    <w:p w14:paraId="5E517DC6" w14:textId="77777777" w:rsidR="001D61DE" w:rsidRPr="000315A8" w:rsidRDefault="001D61DE" w:rsidP="001D61DE">
      <w:pPr>
        <w:pStyle w:val="Prrafodelista"/>
        <w:tabs>
          <w:tab w:val="left" w:pos="294"/>
        </w:tabs>
        <w:ind w:left="293"/>
        <w:jc w:val="both"/>
        <w:rPr>
          <w:rFonts w:ascii="Arial" w:hAnsi="Arial" w:cs="Arial"/>
        </w:rPr>
      </w:pPr>
    </w:p>
    <w:p w14:paraId="5C9CFED5" w14:textId="3856358F" w:rsidR="007B58BC" w:rsidRPr="000315A8" w:rsidRDefault="31BCF536" w:rsidP="001D61DE">
      <w:pPr>
        <w:pStyle w:val="Prrafodelista"/>
        <w:numPr>
          <w:ilvl w:val="0"/>
          <w:numId w:val="11"/>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Aprobar el proyecto del Plan Nacional de Desarrollo conforme a la Constitución y a la Ley 152 de</w:t>
      </w:r>
      <w:r w:rsidR="0067285D" w:rsidRPr="000315A8">
        <w:rPr>
          <w:rFonts w:ascii="Arial" w:hAnsi="Arial" w:cs="Arial"/>
          <w:spacing w:val="-20"/>
        </w:rPr>
        <w:t xml:space="preserve"> </w:t>
      </w:r>
      <w:r w:rsidR="0067285D" w:rsidRPr="000315A8">
        <w:rPr>
          <w:rFonts w:ascii="Arial" w:hAnsi="Arial" w:cs="Arial"/>
        </w:rPr>
        <w:t>1994.</w:t>
      </w:r>
    </w:p>
    <w:p w14:paraId="41AAC625" w14:textId="77777777" w:rsidR="007B58BC" w:rsidRPr="000315A8" w:rsidRDefault="007B58BC" w:rsidP="001D61DE">
      <w:pPr>
        <w:pStyle w:val="Textoindependiente"/>
        <w:jc w:val="both"/>
        <w:rPr>
          <w:rFonts w:ascii="Arial" w:hAnsi="Arial" w:cs="Arial"/>
          <w:sz w:val="22"/>
          <w:szCs w:val="22"/>
        </w:rPr>
      </w:pPr>
    </w:p>
    <w:p w14:paraId="4F804545"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Estudiar y aprobar los informes periódicos u ocasionales que se le presenten a través de su Secretaría Técnica, sobre el desarrollo de los planes, programas y políticas generales, sectoriales y regionales, y recomendar las medidas que deban adoptarse para el cumplimiento de tales planes y</w:t>
      </w:r>
      <w:r w:rsidRPr="000315A8">
        <w:rPr>
          <w:rFonts w:ascii="Arial" w:hAnsi="Arial" w:cs="Arial"/>
          <w:spacing w:val="-3"/>
        </w:rPr>
        <w:t xml:space="preserve"> </w:t>
      </w:r>
      <w:r w:rsidRPr="000315A8">
        <w:rPr>
          <w:rFonts w:ascii="Arial" w:hAnsi="Arial" w:cs="Arial"/>
        </w:rPr>
        <w:t>programas.</w:t>
      </w:r>
    </w:p>
    <w:p w14:paraId="7C5ABED9" w14:textId="77777777" w:rsidR="007B58BC" w:rsidRPr="000315A8" w:rsidRDefault="007B58BC" w:rsidP="001D61DE">
      <w:pPr>
        <w:pStyle w:val="Textoindependiente"/>
        <w:jc w:val="both"/>
        <w:rPr>
          <w:rFonts w:ascii="Arial" w:hAnsi="Arial" w:cs="Arial"/>
          <w:sz w:val="22"/>
          <w:szCs w:val="22"/>
        </w:rPr>
      </w:pPr>
    </w:p>
    <w:p w14:paraId="40588617"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Hacer seguimiento al avance de las metas del Plan Nacional de Desarrollo, para alcanzar plenamente los objetivos de desarrollo sostenible a los que se ha comprometido previamente la nación, de acuerdo con la información que las entidades territoriales alleguen a los ministerios, entidades competentes y al Departamento Nacional de Planeación, sobre la inclusión en sus planes de desarrollo los objetivos, metas y estrategias concretas dirigidas a la consecución de dichas</w:t>
      </w:r>
      <w:r w:rsidRPr="000315A8">
        <w:rPr>
          <w:rFonts w:ascii="Arial" w:hAnsi="Arial" w:cs="Arial"/>
          <w:spacing w:val="-9"/>
        </w:rPr>
        <w:t xml:space="preserve"> </w:t>
      </w:r>
      <w:r w:rsidRPr="000315A8">
        <w:rPr>
          <w:rFonts w:ascii="Arial" w:hAnsi="Arial" w:cs="Arial"/>
        </w:rPr>
        <w:t>metas.</w:t>
      </w:r>
    </w:p>
    <w:p w14:paraId="3491EF07" w14:textId="77777777" w:rsidR="007B58BC" w:rsidRPr="000315A8" w:rsidRDefault="007B58BC" w:rsidP="001D61DE">
      <w:pPr>
        <w:pStyle w:val="Textoindependiente"/>
        <w:jc w:val="both"/>
        <w:rPr>
          <w:rFonts w:ascii="Arial" w:hAnsi="Arial" w:cs="Arial"/>
          <w:sz w:val="22"/>
          <w:szCs w:val="22"/>
        </w:rPr>
      </w:pPr>
    </w:p>
    <w:p w14:paraId="5D8BB748"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Hacer seguimiento a los compromisos realizados por los ministerios y demás entidades a la luz de las políticas, planes, programas y proyectos aprobados por el</w:t>
      </w:r>
      <w:r w:rsidRPr="000315A8">
        <w:rPr>
          <w:rFonts w:ascii="Arial" w:hAnsi="Arial" w:cs="Arial"/>
          <w:spacing w:val="-4"/>
        </w:rPr>
        <w:t xml:space="preserve"> </w:t>
      </w:r>
      <w:r w:rsidRPr="000315A8">
        <w:rPr>
          <w:rFonts w:ascii="Arial" w:hAnsi="Arial" w:cs="Arial"/>
        </w:rPr>
        <w:t>CONPES.</w:t>
      </w:r>
    </w:p>
    <w:p w14:paraId="1AD0DFE2" w14:textId="77777777" w:rsidR="007B58BC" w:rsidRPr="000315A8" w:rsidRDefault="007B58BC" w:rsidP="001D61DE">
      <w:pPr>
        <w:pStyle w:val="Textoindependiente"/>
        <w:jc w:val="both"/>
        <w:rPr>
          <w:rFonts w:ascii="Arial" w:hAnsi="Arial" w:cs="Arial"/>
          <w:sz w:val="22"/>
          <w:szCs w:val="22"/>
        </w:rPr>
      </w:pPr>
    </w:p>
    <w:p w14:paraId="5A29A4D6"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 xml:space="preserve">Estudiar y </w:t>
      </w:r>
      <w:r w:rsidRPr="000315A8">
        <w:rPr>
          <w:rFonts w:ascii="Arial" w:hAnsi="Arial" w:cs="Arial"/>
          <w:spacing w:val="-5"/>
        </w:rPr>
        <w:t>deﬁnir</w:t>
      </w:r>
      <w:r w:rsidRPr="000315A8">
        <w:rPr>
          <w:rFonts w:ascii="Arial" w:hAnsi="Arial" w:cs="Arial"/>
        </w:rPr>
        <w:t>, sin perjuicio de las competencias del Consejo de Política Fiscal (CONFIS), los instrumentos de política ﬁscal según la normativa vigente y adoptar las demás decisiones, conceptos o autorizaciones en materia presupuestal en los términos del Decreto 111 de 1996 y demás normas</w:t>
      </w:r>
      <w:r w:rsidRPr="06160630">
        <w:rPr>
          <w:rFonts w:ascii="Arial" w:hAnsi="Arial" w:cs="Arial"/>
        </w:rPr>
        <w:t xml:space="preserve"> </w:t>
      </w:r>
      <w:r w:rsidRPr="000315A8">
        <w:rPr>
          <w:rFonts w:ascii="Arial" w:hAnsi="Arial" w:cs="Arial"/>
        </w:rPr>
        <w:t>reglamentarias.</w:t>
      </w:r>
    </w:p>
    <w:p w14:paraId="0B473B5B" w14:textId="77777777" w:rsidR="007B58BC" w:rsidRPr="000315A8" w:rsidRDefault="007B58BC" w:rsidP="001D61DE">
      <w:pPr>
        <w:pStyle w:val="Textoindependiente"/>
        <w:jc w:val="both"/>
        <w:rPr>
          <w:rFonts w:ascii="Arial" w:hAnsi="Arial" w:cs="Arial"/>
          <w:sz w:val="22"/>
          <w:szCs w:val="22"/>
        </w:rPr>
      </w:pPr>
    </w:p>
    <w:p w14:paraId="46BCBE7E"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Adoptar las decisiones y emitir conceptos, autorizaciones o pronunciamientos relacionados con los proyectos bajo el esquema de asociación publico privada en los términos de la Ley 1508 de 2012 y las demás normas que la</w:t>
      </w:r>
      <w:r w:rsidRPr="000315A8">
        <w:rPr>
          <w:rFonts w:ascii="Arial" w:hAnsi="Arial" w:cs="Arial"/>
          <w:spacing w:val="-24"/>
        </w:rPr>
        <w:t xml:space="preserve"> </w:t>
      </w:r>
      <w:r w:rsidRPr="000315A8">
        <w:rPr>
          <w:rFonts w:ascii="Arial" w:hAnsi="Arial" w:cs="Arial"/>
        </w:rPr>
        <w:t>reglamentan.</w:t>
      </w:r>
    </w:p>
    <w:p w14:paraId="4E3DE8B8" w14:textId="77777777" w:rsidR="007B58BC" w:rsidRPr="000315A8" w:rsidRDefault="007B58BC" w:rsidP="001D61DE">
      <w:pPr>
        <w:pStyle w:val="Textoindependiente"/>
        <w:jc w:val="both"/>
        <w:rPr>
          <w:rFonts w:ascii="Arial" w:hAnsi="Arial" w:cs="Arial"/>
          <w:sz w:val="22"/>
          <w:szCs w:val="22"/>
        </w:rPr>
      </w:pPr>
    </w:p>
    <w:p w14:paraId="3815AC37" w14:textId="77777777" w:rsidR="007B58BC" w:rsidRPr="000315A8" w:rsidRDefault="0067285D" w:rsidP="001D61DE">
      <w:pPr>
        <w:pStyle w:val="Prrafodelista"/>
        <w:numPr>
          <w:ilvl w:val="0"/>
          <w:numId w:val="11"/>
        </w:numPr>
        <w:tabs>
          <w:tab w:val="left" w:pos="294"/>
        </w:tabs>
        <w:ind w:left="0" w:firstLine="0"/>
        <w:jc w:val="both"/>
        <w:rPr>
          <w:rFonts w:ascii="Arial" w:hAnsi="Arial" w:cs="Arial"/>
        </w:rPr>
      </w:pPr>
      <w:r w:rsidRPr="000315A8">
        <w:rPr>
          <w:rFonts w:ascii="Arial" w:hAnsi="Arial" w:cs="Arial"/>
        </w:rPr>
        <w:t xml:space="preserve">Emitir conceptos y autorizaciones sobre la celebración de operaciones de crédito </w:t>
      </w:r>
      <w:r w:rsidRPr="000315A8">
        <w:rPr>
          <w:rFonts w:ascii="Arial" w:hAnsi="Arial" w:cs="Arial"/>
          <w:spacing w:val="-23"/>
        </w:rPr>
        <w:t>publico</w:t>
      </w:r>
      <w:r w:rsidRPr="000315A8">
        <w:rPr>
          <w:rFonts w:ascii="Arial" w:hAnsi="Arial" w:cs="Arial"/>
        </w:rPr>
        <w:t xml:space="preserve"> y asimiladas en los términos del parágrafo 2 del artículo 41 de la Ley 80 de 1993, el Decreto 1068.de 2015, y las demás disposiciones sobre la</w:t>
      </w:r>
      <w:r w:rsidRPr="06160630">
        <w:rPr>
          <w:rFonts w:ascii="Arial" w:hAnsi="Arial" w:cs="Arial"/>
        </w:rPr>
        <w:t xml:space="preserve"> </w:t>
      </w:r>
      <w:r w:rsidRPr="000315A8">
        <w:rPr>
          <w:rFonts w:ascii="Arial" w:hAnsi="Arial" w:cs="Arial"/>
        </w:rPr>
        <w:t>materia.</w:t>
      </w:r>
    </w:p>
    <w:p w14:paraId="71C0DFA1" w14:textId="77777777" w:rsidR="007B58BC" w:rsidRPr="000315A8" w:rsidRDefault="007B58BC" w:rsidP="001D61DE">
      <w:pPr>
        <w:pStyle w:val="Textoindependiente"/>
        <w:jc w:val="both"/>
        <w:rPr>
          <w:rFonts w:ascii="Arial" w:hAnsi="Arial" w:cs="Arial"/>
          <w:sz w:val="22"/>
          <w:szCs w:val="22"/>
        </w:rPr>
      </w:pPr>
    </w:p>
    <w:p w14:paraId="0F50141C" w14:textId="77777777" w:rsidR="007B58BC" w:rsidRPr="000315A8" w:rsidRDefault="0067285D" w:rsidP="001D61DE">
      <w:pPr>
        <w:pStyle w:val="Prrafodelista"/>
        <w:numPr>
          <w:ilvl w:val="0"/>
          <w:numId w:val="11"/>
        </w:numPr>
        <w:tabs>
          <w:tab w:val="left" w:pos="385"/>
        </w:tabs>
        <w:ind w:left="275" w:hanging="275"/>
        <w:jc w:val="both"/>
        <w:rPr>
          <w:rFonts w:ascii="Arial" w:hAnsi="Arial" w:cs="Arial"/>
        </w:rPr>
      </w:pPr>
      <w:r w:rsidRPr="000315A8">
        <w:rPr>
          <w:rFonts w:ascii="Arial" w:hAnsi="Arial" w:cs="Arial"/>
        </w:rPr>
        <w:t>Las demás que de acuerdo con su naturaleza le hayan sido conferidas o le sean señaladas por otras disposiciones</w:t>
      </w:r>
      <w:r w:rsidRPr="000315A8">
        <w:rPr>
          <w:rFonts w:ascii="Arial" w:hAnsi="Arial" w:cs="Arial"/>
          <w:spacing w:val="-28"/>
        </w:rPr>
        <w:t xml:space="preserve"> </w:t>
      </w:r>
      <w:r w:rsidRPr="000315A8">
        <w:rPr>
          <w:rFonts w:ascii="Arial" w:hAnsi="Arial" w:cs="Arial"/>
        </w:rPr>
        <w:t>legales.</w:t>
      </w:r>
    </w:p>
    <w:p w14:paraId="02F61677" w14:textId="77777777" w:rsidR="007B58BC" w:rsidRPr="000315A8" w:rsidRDefault="007B58BC" w:rsidP="001D61DE">
      <w:pPr>
        <w:pStyle w:val="Textoindependiente"/>
        <w:jc w:val="both"/>
        <w:rPr>
          <w:rFonts w:ascii="Arial" w:hAnsi="Arial" w:cs="Arial"/>
          <w:sz w:val="22"/>
          <w:szCs w:val="22"/>
        </w:rPr>
      </w:pPr>
    </w:p>
    <w:p w14:paraId="35C875C6" w14:textId="77777777" w:rsidR="007B58BC" w:rsidRPr="000315A8" w:rsidRDefault="0067285D" w:rsidP="001D61DE">
      <w:pPr>
        <w:pStyle w:val="Textoindependiente"/>
        <w:jc w:val="center"/>
        <w:rPr>
          <w:rFonts w:ascii="Arial" w:hAnsi="Arial" w:cs="Arial"/>
          <w:b/>
          <w:bCs/>
          <w:sz w:val="22"/>
          <w:szCs w:val="22"/>
        </w:rPr>
      </w:pPr>
      <w:r w:rsidRPr="000315A8">
        <w:rPr>
          <w:rFonts w:ascii="Arial" w:hAnsi="Arial" w:cs="Arial"/>
          <w:b/>
          <w:bCs/>
          <w:sz w:val="22"/>
          <w:szCs w:val="22"/>
        </w:rPr>
        <w:t>CAPÍTULO 2</w:t>
      </w:r>
    </w:p>
    <w:p w14:paraId="2997EF9C" w14:textId="77777777" w:rsidR="007B58BC" w:rsidRPr="000315A8" w:rsidRDefault="0067285D" w:rsidP="001D61DE">
      <w:pPr>
        <w:pStyle w:val="Textoindependiente"/>
        <w:jc w:val="center"/>
        <w:rPr>
          <w:rFonts w:ascii="Arial" w:hAnsi="Arial" w:cs="Arial"/>
          <w:b/>
          <w:bCs/>
          <w:sz w:val="22"/>
          <w:szCs w:val="22"/>
        </w:rPr>
      </w:pPr>
      <w:r w:rsidRPr="000315A8">
        <w:rPr>
          <w:rFonts w:ascii="Arial" w:hAnsi="Arial" w:cs="Arial"/>
          <w:b/>
          <w:bCs/>
          <w:sz w:val="22"/>
          <w:szCs w:val="22"/>
        </w:rPr>
        <w:t>FUNCIONAMIENTO DEL CONPES</w:t>
      </w:r>
    </w:p>
    <w:p w14:paraId="44CFF682" w14:textId="77777777" w:rsidR="007B58BC" w:rsidRPr="000315A8" w:rsidRDefault="007B58BC" w:rsidP="001D61DE">
      <w:pPr>
        <w:pStyle w:val="Textoindependiente"/>
        <w:jc w:val="center"/>
        <w:rPr>
          <w:rFonts w:ascii="Arial" w:hAnsi="Arial" w:cs="Arial"/>
          <w:b/>
          <w:bCs/>
          <w:sz w:val="22"/>
          <w:szCs w:val="22"/>
        </w:rPr>
      </w:pPr>
    </w:p>
    <w:p w14:paraId="5C74E34B" w14:textId="05DD0A05" w:rsidR="007B58BC" w:rsidRPr="000315A8" w:rsidRDefault="0067285D" w:rsidP="001D61DE">
      <w:pPr>
        <w:tabs>
          <w:tab w:val="left" w:pos="1295"/>
        </w:tabs>
        <w:jc w:val="both"/>
        <w:rPr>
          <w:rFonts w:ascii="Arial" w:hAnsi="Arial" w:cs="Arial"/>
        </w:rPr>
      </w:pPr>
      <w:r w:rsidRPr="000315A8">
        <w:rPr>
          <w:rFonts w:ascii="Arial" w:hAnsi="Arial" w:cs="Arial"/>
        </w:rPr>
        <w:t>ARTÍCULO</w:t>
      </w:r>
      <w:r w:rsidR="5971CA50" w:rsidRPr="000315A8">
        <w:rPr>
          <w:rFonts w:ascii="Arial" w:hAnsi="Arial" w:cs="Arial"/>
        </w:rPr>
        <w:t xml:space="preserve"> </w:t>
      </w:r>
      <w:r w:rsidRPr="000315A8">
        <w:rPr>
          <w:rFonts w:ascii="Arial" w:hAnsi="Arial" w:cs="Arial"/>
        </w:rPr>
        <w:tab/>
        <w:t>2.2.12.2.1. Secretaría Técnica del CONPES. La Secretaría Técnica del CONPES es ejercida por el director del Departamento Nacional de</w:t>
      </w:r>
      <w:r w:rsidRPr="000315A8">
        <w:rPr>
          <w:rFonts w:ascii="Arial" w:hAnsi="Arial" w:cs="Arial"/>
          <w:spacing w:val="-2"/>
        </w:rPr>
        <w:t xml:space="preserve"> </w:t>
      </w:r>
      <w:r w:rsidRPr="000315A8">
        <w:rPr>
          <w:rFonts w:ascii="Arial" w:hAnsi="Arial" w:cs="Arial"/>
        </w:rPr>
        <w:t>Planeación.</w:t>
      </w:r>
    </w:p>
    <w:p w14:paraId="4AA2851B" w14:textId="77777777" w:rsidR="007B58BC" w:rsidRPr="000315A8" w:rsidRDefault="007B58BC" w:rsidP="001D61DE">
      <w:pPr>
        <w:pStyle w:val="Textoindependiente"/>
        <w:jc w:val="both"/>
        <w:rPr>
          <w:rFonts w:ascii="Arial" w:hAnsi="Arial" w:cs="Arial"/>
          <w:sz w:val="22"/>
          <w:szCs w:val="22"/>
        </w:rPr>
      </w:pPr>
    </w:p>
    <w:p w14:paraId="57D942C9" w14:textId="2E5BB736"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52C83C2" w:rsidRPr="000315A8">
        <w:rPr>
          <w:rFonts w:ascii="Arial" w:hAnsi="Arial" w:cs="Arial"/>
          <w:sz w:val="22"/>
          <w:szCs w:val="22"/>
        </w:rPr>
        <w:t xml:space="preserve"> </w:t>
      </w:r>
      <w:r w:rsidRPr="000315A8">
        <w:rPr>
          <w:rFonts w:ascii="Arial" w:hAnsi="Arial" w:cs="Arial"/>
          <w:sz w:val="22"/>
          <w:szCs w:val="22"/>
        </w:rPr>
        <w:tab/>
        <w:t xml:space="preserve">2.2.12.2.2. Funciones de la Secretaría Técnica del CONPES. Sin perjuicio de lo dispuesto en el Decreto 3517 de 2009 o las normas que lo </w:t>
      </w:r>
      <w:r w:rsidRPr="000315A8">
        <w:rPr>
          <w:rFonts w:ascii="Arial" w:hAnsi="Arial" w:cs="Arial"/>
          <w:spacing w:val="-22"/>
          <w:sz w:val="22"/>
          <w:szCs w:val="22"/>
        </w:rPr>
        <w:t>modiﬁquen</w:t>
      </w:r>
      <w:r w:rsidRPr="000315A8">
        <w:rPr>
          <w:rFonts w:ascii="Arial" w:hAnsi="Arial" w:cs="Arial"/>
          <w:sz w:val="22"/>
          <w:szCs w:val="22"/>
        </w:rPr>
        <w:t>, sustituyan o adicionen, la Secretaría Técnica desarrollara las siguientes</w:t>
      </w:r>
      <w:r w:rsidRPr="06160630">
        <w:rPr>
          <w:rFonts w:ascii="Arial" w:hAnsi="Arial" w:cs="Arial"/>
          <w:sz w:val="22"/>
          <w:szCs w:val="22"/>
        </w:rPr>
        <w:t xml:space="preserve"> </w:t>
      </w:r>
      <w:r w:rsidRPr="000315A8">
        <w:rPr>
          <w:rFonts w:ascii="Arial" w:hAnsi="Arial" w:cs="Arial"/>
          <w:sz w:val="22"/>
          <w:szCs w:val="22"/>
        </w:rPr>
        <w:t>funciones:</w:t>
      </w:r>
    </w:p>
    <w:p w14:paraId="7922057E" w14:textId="77777777" w:rsidR="007B58BC" w:rsidRPr="000315A8" w:rsidRDefault="007B58BC" w:rsidP="001D61DE">
      <w:pPr>
        <w:pStyle w:val="Textoindependiente"/>
        <w:jc w:val="both"/>
        <w:rPr>
          <w:rFonts w:ascii="Arial" w:hAnsi="Arial" w:cs="Arial"/>
          <w:sz w:val="22"/>
          <w:szCs w:val="22"/>
        </w:rPr>
      </w:pPr>
    </w:p>
    <w:p w14:paraId="2939BDB1"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Deﬁnir</w:t>
      </w:r>
      <w:r w:rsidRPr="000315A8">
        <w:rPr>
          <w:rFonts w:ascii="Arial" w:hAnsi="Arial" w:cs="Arial"/>
          <w:spacing w:val="-31"/>
        </w:rPr>
        <w:t xml:space="preserve"> los lineamientos, procesos, herramientas y metodologías para la elaboración y el seguimiento a los documentos</w:t>
      </w:r>
      <w:r w:rsidRPr="000315A8">
        <w:rPr>
          <w:rFonts w:ascii="Arial" w:hAnsi="Arial" w:cs="Arial"/>
        </w:rPr>
        <w:t xml:space="preserve"> CONPES.</w:t>
      </w:r>
    </w:p>
    <w:p w14:paraId="51258B45" w14:textId="77777777" w:rsidR="007B58BC" w:rsidRPr="000315A8" w:rsidRDefault="007B58BC" w:rsidP="001D61DE">
      <w:pPr>
        <w:pStyle w:val="Textoindependiente"/>
        <w:jc w:val="both"/>
        <w:rPr>
          <w:rFonts w:ascii="Arial" w:hAnsi="Arial" w:cs="Arial"/>
          <w:sz w:val="22"/>
          <w:szCs w:val="22"/>
        </w:rPr>
      </w:pPr>
    </w:p>
    <w:p w14:paraId="285CAB43"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Coordinar, con el apoyo de las entidades competentes, la elaboración de los documentos que se sometan a consideración del</w:t>
      </w:r>
      <w:r w:rsidRPr="000315A8">
        <w:rPr>
          <w:rFonts w:ascii="Arial" w:hAnsi="Arial" w:cs="Arial"/>
          <w:spacing w:val="-32"/>
        </w:rPr>
        <w:t xml:space="preserve"> </w:t>
      </w:r>
      <w:r w:rsidRPr="000315A8">
        <w:rPr>
          <w:rFonts w:ascii="Arial" w:hAnsi="Arial" w:cs="Arial"/>
        </w:rPr>
        <w:t>CONPES.</w:t>
      </w:r>
    </w:p>
    <w:p w14:paraId="05834CD0" w14:textId="77777777" w:rsidR="007B58BC" w:rsidRPr="000315A8" w:rsidRDefault="007B58BC" w:rsidP="001D61DE">
      <w:pPr>
        <w:pStyle w:val="Textoindependiente"/>
        <w:jc w:val="both"/>
        <w:rPr>
          <w:rFonts w:ascii="Arial" w:hAnsi="Arial" w:cs="Arial"/>
          <w:sz w:val="22"/>
          <w:szCs w:val="22"/>
        </w:rPr>
      </w:pPr>
    </w:p>
    <w:p w14:paraId="19267E90"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 xml:space="preserve">Convocar a las sesiones, </w:t>
      </w:r>
      <w:r w:rsidRPr="000315A8">
        <w:rPr>
          <w:rFonts w:ascii="Arial" w:hAnsi="Arial" w:cs="Arial"/>
          <w:spacing w:val="-8"/>
        </w:rPr>
        <w:t>veriﬁcar</w:t>
      </w:r>
      <w:r w:rsidRPr="000315A8">
        <w:rPr>
          <w:rFonts w:ascii="Arial" w:hAnsi="Arial" w:cs="Arial"/>
        </w:rPr>
        <w:t xml:space="preserve"> el quórum y levantar la correspondiente</w:t>
      </w:r>
      <w:r w:rsidRPr="06160630">
        <w:rPr>
          <w:rFonts w:ascii="Arial" w:hAnsi="Arial" w:cs="Arial"/>
        </w:rPr>
        <w:t xml:space="preserve"> </w:t>
      </w:r>
      <w:r w:rsidRPr="000315A8">
        <w:rPr>
          <w:rFonts w:ascii="Arial" w:hAnsi="Arial" w:cs="Arial"/>
        </w:rPr>
        <w:t>acta.</w:t>
      </w:r>
    </w:p>
    <w:p w14:paraId="3B44FA96" w14:textId="77777777" w:rsidR="007B58BC" w:rsidRPr="000315A8" w:rsidRDefault="007B58BC" w:rsidP="001D61DE">
      <w:pPr>
        <w:pStyle w:val="Textoindependiente"/>
        <w:jc w:val="both"/>
        <w:rPr>
          <w:rFonts w:ascii="Arial" w:hAnsi="Arial" w:cs="Arial"/>
          <w:sz w:val="22"/>
          <w:szCs w:val="22"/>
        </w:rPr>
      </w:pPr>
    </w:p>
    <w:p w14:paraId="604E2C53"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Realizar ajustes a los documentos CONPES en los términos señalados en el presente</w:t>
      </w:r>
      <w:r w:rsidRPr="000315A8">
        <w:rPr>
          <w:rFonts w:ascii="Arial" w:hAnsi="Arial" w:cs="Arial"/>
          <w:spacing w:val="-9"/>
        </w:rPr>
        <w:t xml:space="preserve"> </w:t>
      </w:r>
      <w:r w:rsidRPr="000315A8">
        <w:rPr>
          <w:rFonts w:ascii="Arial" w:hAnsi="Arial" w:cs="Arial"/>
        </w:rPr>
        <w:t>título.</w:t>
      </w:r>
    </w:p>
    <w:p w14:paraId="5DE97DDD" w14:textId="77777777" w:rsidR="007B58BC" w:rsidRPr="000315A8" w:rsidRDefault="007B58BC" w:rsidP="001D61DE">
      <w:pPr>
        <w:pStyle w:val="Textoindependiente"/>
        <w:jc w:val="both"/>
        <w:rPr>
          <w:rFonts w:ascii="Arial" w:hAnsi="Arial" w:cs="Arial"/>
          <w:sz w:val="22"/>
          <w:szCs w:val="22"/>
        </w:rPr>
      </w:pPr>
    </w:p>
    <w:p w14:paraId="618E737B"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Publicar, custodiar y archivar los documentos</w:t>
      </w:r>
      <w:r w:rsidRPr="000315A8">
        <w:rPr>
          <w:rFonts w:ascii="Arial" w:hAnsi="Arial" w:cs="Arial"/>
          <w:spacing w:val="-6"/>
        </w:rPr>
        <w:t xml:space="preserve"> </w:t>
      </w:r>
      <w:r w:rsidRPr="000315A8">
        <w:rPr>
          <w:rFonts w:ascii="Arial" w:hAnsi="Arial" w:cs="Arial"/>
        </w:rPr>
        <w:t>CONPES.</w:t>
      </w:r>
    </w:p>
    <w:p w14:paraId="7D4B62C1" w14:textId="77777777" w:rsidR="001D61DE" w:rsidRPr="000315A8" w:rsidRDefault="001D61DE" w:rsidP="001D61DE">
      <w:pPr>
        <w:pStyle w:val="Prrafodelista"/>
        <w:tabs>
          <w:tab w:val="left" w:pos="294"/>
        </w:tabs>
        <w:ind w:left="184"/>
        <w:jc w:val="both"/>
        <w:rPr>
          <w:rFonts w:ascii="Arial" w:hAnsi="Arial" w:cs="Arial"/>
        </w:rPr>
      </w:pPr>
    </w:p>
    <w:p w14:paraId="2C96C636"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Apoyar al CONPES en el ejercicio de sus</w:t>
      </w:r>
      <w:r w:rsidRPr="000315A8">
        <w:rPr>
          <w:rFonts w:ascii="Arial" w:hAnsi="Arial" w:cs="Arial"/>
          <w:spacing w:val="-6"/>
        </w:rPr>
        <w:t xml:space="preserve"> </w:t>
      </w:r>
      <w:r w:rsidRPr="000315A8">
        <w:rPr>
          <w:rFonts w:ascii="Arial" w:hAnsi="Arial" w:cs="Arial"/>
        </w:rPr>
        <w:t>funciones.</w:t>
      </w:r>
    </w:p>
    <w:p w14:paraId="1A93973B" w14:textId="77777777" w:rsidR="007B58BC" w:rsidRPr="000315A8" w:rsidRDefault="007B58BC" w:rsidP="001D61DE">
      <w:pPr>
        <w:pStyle w:val="Textoindependiente"/>
        <w:jc w:val="both"/>
        <w:rPr>
          <w:rFonts w:ascii="Arial" w:hAnsi="Arial" w:cs="Arial"/>
          <w:sz w:val="22"/>
          <w:szCs w:val="22"/>
        </w:rPr>
      </w:pPr>
    </w:p>
    <w:p w14:paraId="2B1D67B6" w14:textId="77777777" w:rsidR="007B58BC" w:rsidRPr="000315A8" w:rsidRDefault="0067285D" w:rsidP="001D61DE">
      <w:pPr>
        <w:pStyle w:val="Prrafodelista"/>
        <w:numPr>
          <w:ilvl w:val="0"/>
          <w:numId w:val="10"/>
        </w:numPr>
        <w:tabs>
          <w:tab w:val="left" w:pos="294"/>
        </w:tabs>
        <w:ind w:left="184" w:hanging="184"/>
        <w:jc w:val="both"/>
        <w:rPr>
          <w:rFonts w:ascii="Arial" w:hAnsi="Arial" w:cs="Arial"/>
        </w:rPr>
      </w:pPr>
      <w:r w:rsidRPr="000315A8">
        <w:rPr>
          <w:rFonts w:ascii="Arial" w:hAnsi="Arial" w:cs="Arial"/>
        </w:rPr>
        <w:t>Las demás que le sean asignadas por el presidente de la</w:t>
      </w:r>
      <w:r w:rsidRPr="000315A8">
        <w:rPr>
          <w:rFonts w:ascii="Arial" w:hAnsi="Arial" w:cs="Arial"/>
          <w:spacing w:val="-9"/>
        </w:rPr>
        <w:t xml:space="preserve"> </w:t>
      </w:r>
      <w:r w:rsidRPr="000315A8">
        <w:rPr>
          <w:rFonts w:ascii="Arial" w:hAnsi="Arial" w:cs="Arial"/>
        </w:rPr>
        <w:t>Republica.</w:t>
      </w:r>
    </w:p>
    <w:p w14:paraId="50978331" w14:textId="77777777" w:rsidR="007B58BC" w:rsidRPr="000315A8" w:rsidRDefault="007B58BC" w:rsidP="001D61DE">
      <w:pPr>
        <w:pStyle w:val="Textoindependiente"/>
        <w:jc w:val="both"/>
        <w:rPr>
          <w:rFonts w:ascii="Arial" w:hAnsi="Arial" w:cs="Arial"/>
          <w:sz w:val="22"/>
          <w:szCs w:val="22"/>
        </w:rPr>
      </w:pPr>
    </w:p>
    <w:p w14:paraId="5F90C604" w14:textId="402831A2"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2DEC850" w:rsidRPr="000315A8">
        <w:rPr>
          <w:rFonts w:ascii="Arial" w:hAnsi="Arial" w:cs="Arial"/>
          <w:sz w:val="22"/>
          <w:szCs w:val="22"/>
        </w:rPr>
        <w:t xml:space="preserve"> </w:t>
      </w:r>
      <w:r w:rsidRPr="000315A8">
        <w:rPr>
          <w:rFonts w:ascii="Arial" w:hAnsi="Arial" w:cs="Arial"/>
          <w:sz w:val="22"/>
          <w:szCs w:val="22"/>
        </w:rPr>
        <w:tab/>
        <w:t>2.2.12.2.3. Convocatoria para la sesión de aprobación. La Secretaría Técnica convocara la sesión del CONPES una vez se cuente con la versión del documento para aprobación con sus respectivos soportes. Para el efecto, los integrantes del CONPES podrán solicitar a la Secretaría Técnica la realización de la sesión por lo menos con tres (3) días calendario de antelación a</w:t>
      </w:r>
      <w:r w:rsidRPr="000315A8">
        <w:rPr>
          <w:rFonts w:ascii="Arial" w:hAnsi="Arial" w:cs="Arial"/>
          <w:spacing w:val="-33"/>
          <w:sz w:val="22"/>
          <w:szCs w:val="22"/>
        </w:rPr>
        <w:t xml:space="preserve"> </w:t>
      </w:r>
      <w:r w:rsidRPr="000315A8">
        <w:rPr>
          <w:rFonts w:ascii="Arial" w:hAnsi="Arial" w:cs="Arial"/>
          <w:sz w:val="22"/>
          <w:szCs w:val="22"/>
        </w:rPr>
        <w:t>la misma.</w:t>
      </w:r>
    </w:p>
    <w:p w14:paraId="155EAF78" w14:textId="77777777" w:rsidR="007B58BC" w:rsidRPr="000315A8" w:rsidRDefault="007B58BC" w:rsidP="001D61DE">
      <w:pPr>
        <w:pStyle w:val="Textoindependiente"/>
        <w:jc w:val="both"/>
        <w:rPr>
          <w:rFonts w:ascii="Arial" w:hAnsi="Arial" w:cs="Arial"/>
          <w:sz w:val="22"/>
          <w:szCs w:val="22"/>
        </w:rPr>
      </w:pPr>
    </w:p>
    <w:p w14:paraId="6C7E4FB4"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Secretaría Técnica convocara a los miembros del CONPES mediante su correo electrónico institucional, indicando día, hora, tipo de sesión y el correspondiente orden del día. Con antelación a la sesión, remitirá los documentos, y demás material, que se someterán a consideración. Así mismo, la convocatoria señalará las personas que asistirán en calidad de invitados.</w:t>
      </w:r>
    </w:p>
    <w:p w14:paraId="473AFF1B" w14:textId="77777777" w:rsidR="007B58BC" w:rsidRPr="000315A8" w:rsidRDefault="007B58BC" w:rsidP="001D61DE">
      <w:pPr>
        <w:pStyle w:val="Textoindependiente"/>
        <w:jc w:val="both"/>
        <w:rPr>
          <w:rFonts w:ascii="Arial" w:hAnsi="Arial" w:cs="Arial"/>
          <w:sz w:val="22"/>
          <w:szCs w:val="22"/>
        </w:rPr>
      </w:pPr>
    </w:p>
    <w:p w14:paraId="3D599ADB" w14:textId="1345489C"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46E56631" w:rsidRPr="000315A8">
        <w:rPr>
          <w:rFonts w:ascii="Arial" w:hAnsi="Arial" w:cs="Arial"/>
          <w:sz w:val="22"/>
          <w:szCs w:val="22"/>
        </w:rPr>
        <w:t xml:space="preserve"> </w:t>
      </w:r>
      <w:r w:rsidRPr="000315A8">
        <w:rPr>
          <w:rFonts w:ascii="Arial" w:hAnsi="Arial" w:cs="Arial"/>
          <w:sz w:val="22"/>
          <w:szCs w:val="22"/>
        </w:rPr>
        <w:tab/>
        <w:t xml:space="preserve">2.2.12.2.4. Sesiones. El CONPES sesionara previa convocatoria de la Secretaría Técnica. Las sesiones se </w:t>
      </w:r>
      <w:r w:rsidRPr="000315A8">
        <w:rPr>
          <w:rFonts w:ascii="Arial" w:hAnsi="Arial" w:cs="Arial"/>
          <w:spacing w:val="-22"/>
          <w:sz w:val="22"/>
          <w:szCs w:val="22"/>
        </w:rPr>
        <w:t>llevaran</w:t>
      </w:r>
      <w:r w:rsidRPr="000315A8">
        <w:rPr>
          <w:rFonts w:ascii="Arial" w:hAnsi="Arial" w:cs="Arial"/>
          <w:sz w:val="22"/>
          <w:szCs w:val="22"/>
        </w:rPr>
        <w:t xml:space="preserve"> a cabo, por regla general, de manera presencial; sin embargo, se podrán celebrar reuniones no presenciales cuando así se</w:t>
      </w:r>
      <w:r w:rsidRPr="06160630">
        <w:rPr>
          <w:rFonts w:ascii="Arial" w:hAnsi="Arial" w:cs="Arial"/>
          <w:sz w:val="22"/>
          <w:szCs w:val="22"/>
        </w:rPr>
        <w:t xml:space="preserve"> </w:t>
      </w:r>
      <w:r w:rsidRPr="000315A8">
        <w:rPr>
          <w:rFonts w:ascii="Arial" w:hAnsi="Arial" w:cs="Arial"/>
          <w:sz w:val="22"/>
          <w:szCs w:val="22"/>
        </w:rPr>
        <w:t>requiera.</w:t>
      </w:r>
    </w:p>
    <w:p w14:paraId="79B3E8A3" w14:textId="77777777" w:rsidR="007B58BC" w:rsidRPr="000315A8" w:rsidRDefault="007B58BC" w:rsidP="001D61DE">
      <w:pPr>
        <w:pStyle w:val="Textoindependiente"/>
        <w:jc w:val="both"/>
        <w:rPr>
          <w:rFonts w:ascii="Arial" w:hAnsi="Arial" w:cs="Arial"/>
          <w:sz w:val="22"/>
          <w:szCs w:val="22"/>
        </w:rPr>
      </w:pPr>
    </w:p>
    <w:p w14:paraId="05F0B81E"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Las sesiones que hayan sido convocadas de manera presencial podrán llevarse a cabo de forma no presencial, cuando a juicio de la Secretaría Técnica las circunstancias así lo requieran.</w:t>
      </w:r>
    </w:p>
    <w:p w14:paraId="2981C0D2" w14:textId="77777777" w:rsidR="007B58BC" w:rsidRPr="000315A8" w:rsidRDefault="007B58BC" w:rsidP="001D61DE">
      <w:pPr>
        <w:pStyle w:val="Textoindependiente"/>
        <w:jc w:val="both"/>
        <w:rPr>
          <w:rFonts w:ascii="Arial" w:hAnsi="Arial" w:cs="Arial"/>
          <w:sz w:val="22"/>
          <w:szCs w:val="22"/>
        </w:rPr>
      </w:pPr>
    </w:p>
    <w:p w14:paraId="71CF1007" w14:textId="21354453" w:rsidR="007B58BC" w:rsidRPr="000315A8" w:rsidRDefault="0067285D" w:rsidP="001D61DE">
      <w:pPr>
        <w:tabs>
          <w:tab w:val="left" w:pos="1295"/>
        </w:tabs>
        <w:jc w:val="both"/>
        <w:rPr>
          <w:rFonts w:ascii="Arial" w:hAnsi="Arial" w:cs="Arial"/>
        </w:rPr>
      </w:pPr>
      <w:r w:rsidRPr="000315A8">
        <w:rPr>
          <w:rFonts w:ascii="Arial" w:hAnsi="Arial" w:cs="Arial"/>
        </w:rPr>
        <w:t>ARTÍCULO</w:t>
      </w:r>
      <w:r w:rsidR="2A8526D9" w:rsidRPr="000315A8">
        <w:rPr>
          <w:rFonts w:ascii="Arial" w:hAnsi="Arial" w:cs="Arial"/>
        </w:rPr>
        <w:t xml:space="preserve"> </w:t>
      </w:r>
      <w:r>
        <w:tab/>
      </w:r>
      <w:r w:rsidRPr="000315A8">
        <w:rPr>
          <w:rFonts w:ascii="Arial" w:hAnsi="Arial" w:cs="Arial"/>
        </w:rPr>
        <w:t>2.2.12.2.5. Reglas especiales para las sesiones no presenciales. En las sesiones no presenciales se seguirán las siguientes reglas:</w:t>
      </w:r>
    </w:p>
    <w:p w14:paraId="2DB790FF" w14:textId="77777777" w:rsidR="007B58BC" w:rsidRPr="000315A8" w:rsidRDefault="007B58BC" w:rsidP="001D61DE">
      <w:pPr>
        <w:pStyle w:val="Textoindependiente"/>
        <w:jc w:val="both"/>
        <w:rPr>
          <w:rFonts w:ascii="Arial" w:hAnsi="Arial" w:cs="Arial"/>
          <w:sz w:val="22"/>
          <w:szCs w:val="22"/>
        </w:rPr>
      </w:pPr>
    </w:p>
    <w:p w14:paraId="7642584E"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Secretaría Técnica del CONPES declarara instalada la sesión en la fecha y hora señalada en la convocatoria, por medio de su correo electrónico institucional.</w:t>
      </w:r>
    </w:p>
    <w:p w14:paraId="1A3748A8" w14:textId="77777777" w:rsidR="007B58BC" w:rsidRPr="000315A8" w:rsidRDefault="007B58BC" w:rsidP="001D61DE">
      <w:pPr>
        <w:pStyle w:val="Textoindependiente"/>
        <w:jc w:val="both"/>
        <w:rPr>
          <w:rFonts w:ascii="Arial" w:hAnsi="Arial" w:cs="Arial"/>
          <w:sz w:val="22"/>
          <w:szCs w:val="22"/>
        </w:rPr>
      </w:pPr>
    </w:p>
    <w:p w14:paraId="55EB27C0"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Los miembros del CONPES podrán manifestar su intención de voto frente a los asuntos sometidos a su consideración únicamente durante el transcurso de la respectiva sesión, mediante correo electrónico institucional dirigido a la Secretaría Técnica en el que se exprese de forma clara y precisa las observaciones y comentarios a que haya lugar.</w:t>
      </w:r>
    </w:p>
    <w:p w14:paraId="5456B15A" w14:textId="77777777" w:rsidR="007B58BC" w:rsidRPr="000315A8" w:rsidRDefault="007B58BC" w:rsidP="001D61DE">
      <w:pPr>
        <w:pStyle w:val="Textoindependiente"/>
        <w:jc w:val="both"/>
        <w:rPr>
          <w:rFonts w:ascii="Arial" w:hAnsi="Arial" w:cs="Arial"/>
          <w:sz w:val="22"/>
          <w:szCs w:val="22"/>
        </w:rPr>
      </w:pPr>
    </w:p>
    <w:p w14:paraId="1CDE9AB2"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Adoptadas las decisiones correspondientes, la Secretaría Técnica informara el cierre de la sesión y las determinaciones aprobadas mediante su correo electrónico institucional.</w:t>
      </w:r>
    </w:p>
    <w:p w14:paraId="3B214958" w14:textId="77777777" w:rsidR="007B58BC" w:rsidRPr="000315A8" w:rsidRDefault="007B58BC" w:rsidP="001D61DE">
      <w:pPr>
        <w:pStyle w:val="Textoindependiente"/>
        <w:jc w:val="both"/>
        <w:rPr>
          <w:rFonts w:ascii="Arial" w:hAnsi="Arial" w:cs="Arial"/>
          <w:sz w:val="22"/>
          <w:szCs w:val="22"/>
        </w:rPr>
      </w:pPr>
    </w:p>
    <w:p w14:paraId="07077D5A" w14:textId="10C55A65" w:rsidR="007B58BC"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84BA0F" w:rsidRPr="000315A8">
        <w:rPr>
          <w:rFonts w:ascii="Arial" w:hAnsi="Arial" w:cs="Arial"/>
          <w:sz w:val="22"/>
          <w:szCs w:val="22"/>
        </w:rPr>
        <w:t xml:space="preserve"> </w:t>
      </w:r>
      <w:r w:rsidRPr="000315A8">
        <w:rPr>
          <w:rFonts w:ascii="Arial" w:hAnsi="Arial" w:cs="Arial"/>
          <w:sz w:val="22"/>
          <w:szCs w:val="22"/>
        </w:rPr>
        <w:tab/>
        <w:t>2.2.12.2.6.</w:t>
      </w:r>
      <w:r w:rsidRPr="000315A8">
        <w:rPr>
          <w:rFonts w:ascii="Arial" w:hAnsi="Arial" w:cs="Arial"/>
          <w:spacing w:val="-3"/>
          <w:sz w:val="22"/>
          <w:szCs w:val="22"/>
        </w:rPr>
        <w:t xml:space="preserve"> </w:t>
      </w:r>
      <w:r w:rsidRPr="000315A8">
        <w:rPr>
          <w:rFonts w:ascii="Arial" w:hAnsi="Arial" w:cs="Arial"/>
          <w:sz w:val="22"/>
          <w:szCs w:val="22"/>
        </w:rPr>
        <w:t>Decisiones.</w:t>
      </w:r>
      <w:r w:rsidRPr="000315A8">
        <w:rPr>
          <w:rFonts w:ascii="Arial" w:hAnsi="Arial" w:cs="Arial"/>
          <w:spacing w:val="-2"/>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decisiones</w:t>
      </w:r>
      <w:r w:rsidRPr="000315A8">
        <w:rPr>
          <w:rFonts w:ascii="Arial" w:hAnsi="Arial" w:cs="Arial"/>
          <w:spacing w:val="-3"/>
          <w:sz w:val="22"/>
          <w:szCs w:val="22"/>
        </w:rPr>
        <w:t xml:space="preserve"> </w:t>
      </w:r>
      <w:r w:rsidRPr="000315A8">
        <w:rPr>
          <w:rFonts w:ascii="Arial" w:hAnsi="Arial" w:cs="Arial"/>
          <w:sz w:val="22"/>
          <w:szCs w:val="22"/>
        </w:rPr>
        <w:t>del</w:t>
      </w:r>
      <w:r w:rsidRPr="000315A8">
        <w:rPr>
          <w:rFonts w:ascii="Arial" w:hAnsi="Arial" w:cs="Arial"/>
          <w:spacing w:val="-4"/>
          <w:sz w:val="22"/>
          <w:szCs w:val="22"/>
        </w:rPr>
        <w:t xml:space="preserve"> </w:t>
      </w:r>
      <w:r w:rsidRPr="000315A8">
        <w:rPr>
          <w:rFonts w:ascii="Arial" w:hAnsi="Arial" w:cs="Arial"/>
          <w:sz w:val="22"/>
          <w:szCs w:val="22"/>
        </w:rPr>
        <w:t>CONPES</w:t>
      </w:r>
      <w:r w:rsidRPr="000315A8">
        <w:rPr>
          <w:rFonts w:ascii="Arial" w:hAnsi="Arial" w:cs="Arial"/>
          <w:spacing w:val="-3"/>
          <w:sz w:val="22"/>
          <w:szCs w:val="22"/>
        </w:rPr>
        <w:t xml:space="preserve"> </w:t>
      </w:r>
      <w:r w:rsidRPr="000315A8">
        <w:rPr>
          <w:rFonts w:ascii="Arial" w:hAnsi="Arial" w:cs="Arial"/>
          <w:sz w:val="22"/>
          <w:szCs w:val="22"/>
        </w:rPr>
        <w:t>serán</w:t>
      </w:r>
      <w:r w:rsidRPr="000315A8">
        <w:rPr>
          <w:rFonts w:ascii="Arial" w:hAnsi="Arial" w:cs="Arial"/>
          <w:spacing w:val="-2"/>
          <w:sz w:val="22"/>
          <w:szCs w:val="22"/>
        </w:rPr>
        <w:t xml:space="preserve"> </w:t>
      </w:r>
      <w:r w:rsidRPr="000315A8">
        <w:rPr>
          <w:rFonts w:ascii="Arial" w:hAnsi="Arial" w:cs="Arial"/>
          <w:sz w:val="22"/>
          <w:szCs w:val="22"/>
        </w:rPr>
        <w:t>adoptadas</w:t>
      </w:r>
      <w:r w:rsidRPr="000315A8">
        <w:rPr>
          <w:rFonts w:ascii="Arial" w:hAnsi="Arial" w:cs="Arial"/>
          <w:spacing w:val="-3"/>
          <w:sz w:val="22"/>
          <w:szCs w:val="22"/>
        </w:rPr>
        <w:t xml:space="preserve"> </w:t>
      </w:r>
      <w:r w:rsidRPr="000315A8">
        <w:rPr>
          <w:rFonts w:ascii="Arial" w:hAnsi="Arial" w:cs="Arial"/>
          <w:sz w:val="22"/>
          <w:szCs w:val="22"/>
        </w:rPr>
        <w:t>por</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3"/>
          <w:sz w:val="22"/>
          <w:szCs w:val="22"/>
        </w:rPr>
        <w:t xml:space="preserve"> </w:t>
      </w:r>
      <w:r w:rsidRPr="000315A8">
        <w:rPr>
          <w:rFonts w:ascii="Arial" w:hAnsi="Arial" w:cs="Arial"/>
          <w:sz w:val="22"/>
          <w:szCs w:val="22"/>
        </w:rPr>
        <w:t>mitad</w:t>
      </w:r>
      <w:r w:rsidRPr="000315A8">
        <w:rPr>
          <w:rFonts w:ascii="Arial" w:hAnsi="Arial" w:cs="Arial"/>
          <w:spacing w:val="-3"/>
          <w:sz w:val="22"/>
          <w:szCs w:val="22"/>
        </w:rPr>
        <w:t xml:space="preserve"> </w:t>
      </w:r>
      <w:r w:rsidRPr="000315A8">
        <w:rPr>
          <w:rFonts w:ascii="Arial" w:hAnsi="Arial" w:cs="Arial"/>
          <w:sz w:val="22"/>
          <w:szCs w:val="22"/>
        </w:rPr>
        <w:t>más</w:t>
      </w:r>
      <w:r w:rsidRPr="000315A8">
        <w:rPr>
          <w:rFonts w:ascii="Arial" w:hAnsi="Arial" w:cs="Arial"/>
          <w:spacing w:val="-3"/>
          <w:sz w:val="22"/>
          <w:szCs w:val="22"/>
        </w:rPr>
        <w:t xml:space="preserve"> </w:t>
      </w:r>
      <w:r w:rsidRPr="000315A8">
        <w:rPr>
          <w:rFonts w:ascii="Arial" w:hAnsi="Arial" w:cs="Arial"/>
          <w:sz w:val="22"/>
          <w:szCs w:val="22"/>
        </w:rPr>
        <w:t>uno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miembros</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2"/>
          <w:sz w:val="22"/>
          <w:szCs w:val="22"/>
        </w:rPr>
        <w:t xml:space="preserve"> </w:t>
      </w:r>
      <w:r w:rsidRPr="000315A8">
        <w:rPr>
          <w:rFonts w:ascii="Arial" w:hAnsi="Arial" w:cs="Arial"/>
          <w:sz w:val="22"/>
          <w:szCs w:val="22"/>
        </w:rPr>
        <w:t>voz</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voto.</w:t>
      </w:r>
    </w:p>
    <w:p w14:paraId="7E29914E" w14:textId="77777777" w:rsidR="009C6526" w:rsidRPr="000315A8" w:rsidRDefault="009C6526" w:rsidP="001D61DE">
      <w:pPr>
        <w:pStyle w:val="Textoindependiente"/>
        <w:tabs>
          <w:tab w:val="left" w:pos="1295"/>
        </w:tabs>
        <w:jc w:val="both"/>
        <w:rPr>
          <w:rFonts w:ascii="Arial" w:hAnsi="Arial" w:cs="Arial"/>
          <w:sz w:val="22"/>
          <w:szCs w:val="22"/>
        </w:rPr>
      </w:pPr>
    </w:p>
    <w:p w14:paraId="490CBE66" w14:textId="77777777" w:rsidR="007B58BC" w:rsidRPr="000315A8" w:rsidRDefault="0067285D" w:rsidP="001D61DE">
      <w:pPr>
        <w:pStyle w:val="Textoindependiente"/>
        <w:jc w:val="center"/>
        <w:rPr>
          <w:rFonts w:ascii="Arial" w:hAnsi="Arial" w:cs="Arial"/>
          <w:b/>
          <w:bCs/>
          <w:sz w:val="22"/>
          <w:szCs w:val="22"/>
        </w:rPr>
      </w:pPr>
      <w:r w:rsidRPr="000315A8">
        <w:rPr>
          <w:rFonts w:ascii="Arial" w:hAnsi="Arial" w:cs="Arial"/>
          <w:b/>
          <w:bCs/>
          <w:sz w:val="22"/>
          <w:szCs w:val="22"/>
        </w:rPr>
        <w:t>CAPÍTULO 3</w:t>
      </w:r>
    </w:p>
    <w:p w14:paraId="1F404679" w14:textId="77777777" w:rsidR="007B58BC" w:rsidRPr="000315A8" w:rsidRDefault="0067285D" w:rsidP="001D61DE">
      <w:pPr>
        <w:pStyle w:val="Textoindependiente"/>
        <w:jc w:val="center"/>
        <w:rPr>
          <w:rFonts w:ascii="Arial" w:hAnsi="Arial" w:cs="Arial"/>
          <w:b/>
          <w:bCs/>
          <w:sz w:val="22"/>
          <w:szCs w:val="22"/>
        </w:rPr>
      </w:pPr>
      <w:r w:rsidRPr="000315A8">
        <w:rPr>
          <w:rFonts w:ascii="Arial" w:hAnsi="Arial" w:cs="Arial"/>
          <w:b/>
          <w:bCs/>
          <w:sz w:val="22"/>
          <w:szCs w:val="22"/>
        </w:rPr>
        <w:t>DOCUMENTOS CONPES</w:t>
      </w:r>
    </w:p>
    <w:p w14:paraId="7FDC624D" w14:textId="77777777" w:rsidR="007B58BC" w:rsidRPr="000315A8" w:rsidRDefault="007B58BC" w:rsidP="001D61DE">
      <w:pPr>
        <w:pStyle w:val="Textoindependiente"/>
        <w:jc w:val="center"/>
        <w:rPr>
          <w:rFonts w:ascii="Arial" w:hAnsi="Arial" w:cs="Arial"/>
          <w:b/>
          <w:bCs/>
          <w:sz w:val="22"/>
          <w:szCs w:val="22"/>
        </w:rPr>
      </w:pPr>
    </w:p>
    <w:p w14:paraId="4BB1DD21" w14:textId="6EB779F0"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D414428" w:rsidRPr="000315A8">
        <w:rPr>
          <w:rFonts w:ascii="Arial" w:hAnsi="Arial" w:cs="Arial"/>
          <w:sz w:val="22"/>
          <w:szCs w:val="22"/>
        </w:rPr>
        <w:t xml:space="preserve"> </w:t>
      </w:r>
      <w:r w:rsidRPr="000315A8">
        <w:rPr>
          <w:rFonts w:ascii="Arial" w:hAnsi="Arial" w:cs="Arial"/>
          <w:sz w:val="22"/>
          <w:szCs w:val="22"/>
        </w:rPr>
        <w:tab/>
        <w:t>2.2.12.3.1. Elaboración. A solicitud motivada de al menos un miembro del CONPES, el Departamento Nacional de Planeación coordinara, con el apoyo de las entidades competentes, la elaboración de los documentos</w:t>
      </w:r>
      <w:r w:rsidRPr="000315A8">
        <w:rPr>
          <w:rFonts w:ascii="Arial" w:hAnsi="Arial" w:cs="Arial"/>
          <w:spacing w:val="-8"/>
          <w:sz w:val="22"/>
          <w:szCs w:val="22"/>
        </w:rPr>
        <w:t xml:space="preserve"> </w:t>
      </w:r>
      <w:r w:rsidRPr="000315A8">
        <w:rPr>
          <w:rFonts w:ascii="Arial" w:hAnsi="Arial" w:cs="Arial"/>
          <w:sz w:val="22"/>
          <w:szCs w:val="22"/>
        </w:rPr>
        <w:t>CONPES.</w:t>
      </w:r>
    </w:p>
    <w:p w14:paraId="37107521" w14:textId="77777777" w:rsidR="007B58BC" w:rsidRPr="000315A8" w:rsidRDefault="007B58BC" w:rsidP="001D61DE">
      <w:pPr>
        <w:pStyle w:val="Textoindependiente"/>
        <w:jc w:val="both"/>
        <w:rPr>
          <w:rFonts w:ascii="Arial" w:hAnsi="Arial" w:cs="Arial"/>
          <w:sz w:val="22"/>
          <w:szCs w:val="22"/>
        </w:rPr>
      </w:pPr>
    </w:p>
    <w:p w14:paraId="0D6A34A1"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elaboración de los documentos CONPES se realizará a través del Sistema de Gestión de Documentos CONPES (SisCONPES) y seguirá la metodología que para tal efecto disponga la Secretaría Técnica. Para tal ﬁn, las entidades competentes suministraran, de manera oportuna la información y documentación requerida.</w:t>
      </w:r>
    </w:p>
    <w:p w14:paraId="2E0F94DB" w14:textId="77777777" w:rsidR="007B58BC" w:rsidRPr="000315A8" w:rsidRDefault="007B58BC" w:rsidP="001D61DE">
      <w:pPr>
        <w:pStyle w:val="Textoindependiente"/>
        <w:jc w:val="both"/>
        <w:rPr>
          <w:rFonts w:ascii="Arial" w:hAnsi="Arial" w:cs="Arial"/>
          <w:sz w:val="22"/>
          <w:szCs w:val="22"/>
        </w:rPr>
      </w:pPr>
    </w:p>
    <w:p w14:paraId="26CE7385"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veracidad, idoneidad, precisión y calidad de la información suministrada para la elaboración de Documentos CONPES será responsabilidad de las entidades sectoriales competentes aportantes de la información, de conformidad con la normativa aplicable a cada sector.</w:t>
      </w:r>
    </w:p>
    <w:p w14:paraId="4D9E1EBD" w14:textId="77777777" w:rsidR="001D61DE" w:rsidRPr="000315A8" w:rsidRDefault="001D61DE" w:rsidP="001D61DE">
      <w:pPr>
        <w:pStyle w:val="Textoindependiente"/>
        <w:tabs>
          <w:tab w:val="left" w:pos="1411"/>
        </w:tabs>
        <w:jc w:val="both"/>
        <w:rPr>
          <w:rFonts w:ascii="Arial" w:hAnsi="Arial" w:cs="Arial"/>
          <w:sz w:val="22"/>
          <w:szCs w:val="22"/>
        </w:rPr>
      </w:pPr>
    </w:p>
    <w:p w14:paraId="026311F3" w14:textId="56C7E4B7" w:rsidR="007B58BC" w:rsidRPr="000315A8" w:rsidRDefault="0067285D" w:rsidP="001D61DE">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contenido </w:t>
      </w:r>
      <w:r w:rsidRPr="000315A8">
        <w:rPr>
          <w:rFonts w:ascii="Arial" w:hAnsi="Arial" w:cs="Arial"/>
          <w:spacing w:val="-22"/>
          <w:sz w:val="22"/>
          <w:szCs w:val="22"/>
        </w:rPr>
        <w:t>deﬁnitivo</w:t>
      </w:r>
      <w:r w:rsidRPr="000315A8">
        <w:rPr>
          <w:rFonts w:ascii="Arial" w:hAnsi="Arial" w:cs="Arial"/>
          <w:sz w:val="22"/>
          <w:szCs w:val="22"/>
        </w:rPr>
        <w:t xml:space="preserve"> de los documentos CONPES será el publicado por la Secretaría Técnica. Las versiones previas a los documentos aprobados por el CONPES no son deﬁnitivas y su contenido no compromete al Gobierno</w:t>
      </w:r>
      <w:r w:rsidRPr="06160630">
        <w:rPr>
          <w:rFonts w:ascii="Arial" w:hAnsi="Arial" w:cs="Arial"/>
          <w:sz w:val="22"/>
          <w:szCs w:val="22"/>
        </w:rPr>
        <w:t xml:space="preserve"> </w:t>
      </w:r>
      <w:r w:rsidRPr="000315A8">
        <w:rPr>
          <w:rFonts w:ascii="Arial" w:hAnsi="Arial" w:cs="Arial"/>
          <w:sz w:val="22"/>
          <w:szCs w:val="22"/>
        </w:rPr>
        <w:t>nacional.</w:t>
      </w:r>
    </w:p>
    <w:p w14:paraId="79FD9044" w14:textId="77777777" w:rsidR="007B58BC" w:rsidRPr="000315A8" w:rsidRDefault="007B58BC" w:rsidP="001D61DE">
      <w:pPr>
        <w:pStyle w:val="Textoindependiente"/>
        <w:jc w:val="both"/>
        <w:rPr>
          <w:rFonts w:ascii="Arial" w:hAnsi="Arial" w:cs="Arial"/>
          <w:sz w:val="22"/>
          <w:szCs w:val="22"/>
        </w:rPr>
      </w:pPr>
    </w:p>
    <w:p w14:paraId="0F94754B" w14:textId="1F6DB836" w:rsidR="007B58BC" w:rsidRPr="000315A8" w:rsidRDefault="0067285D" w:rsidP="001D61DE">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6CDA0968" w:rsidRPr="000315A8">
        <w:rPr>
          <w:rFonts w:ascii="Arial" w:hAnsi="Arial" w:cs="Arial"/>
          <w:sz w:val="22"/>
          <w:szCs w:val="22"/>
        </w:rPr>
        <w:t xml:space="preserve"> </w:t>
      </w:r>
      <w:r w:rsidRPr="000315A8">
        <w:rPr>
          <w:rFonts w:ascii="Arial" w:hAnsi="Arial" w:cs="Arial"/>
          <w:sz w:val="22"/>
          <w:szCs w:val="22"/>
        </w:rPr>
        <w:tab/>
        <w:t>2. Cuando el documento CONPES sea de iniciativa de órganos constitucionales autónomos, estos deberán presentar la solicitud motivada ante la Secretaría Técnica del CONPES y responderán por la veracidad, idoneidad, precisión y calidad de la información suministrada para la elaboración del documento CONPES, de conformidad con la normativa</w:t>
      </w:r>
      <w:r w:rsidRPr="000315A8">
        <w:rPr>
          <w:rFonts w:ascii="Arial" w:hAnsi="Arial" w:cs="Arial"/>
          <w:spacing w:val="-13"/>
          <w:sz w:val="22"/>
          <w:szCs w:val="22"/>
        </w:rPr>
        <w:t xml:space="preserve"> </w:t>
      </w:r>
      <w:r w:rsidRPr="000315A8">
        <w:rPr>
          <w:rFonts w:ascii="Arial" w:hAnsi="Arial" w:cs="Arial"/>
          <w:sz w:val="22"/>
          <w:szCs w:val="22"/>
        </w:rPr>
        <w:t>aplicable</w:t>
      </w:r>
    </w:p>
    <w:p w14:paraId="250EEDFB" w14:textId="77777777" w:rsidR="007B58BC" w:rsidRPr="000315A8" w:rsidRDefault="007B58BC" w:rsidP="001D61DE">
      <w:pPr>
        <w:pStyle w:val="Textoindependiente"/>
        <w:jc w:val="both"/>
        <w:rPr>
          <w:rFonts w:ascii="Arial" w:hAnsi="Arial" w:cs="Arial"/>
          <w:sz w:val="22"/>
          <w:szCs w:val="22"/>
        </w:rPr>
      </w:pPr>
    </w:p>
    <w:p w14:paraId="2D07C6F6" w14:textId="67D8586D"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200D8D9" w:rsidRPr="000315A8">
        <w:rPr>
          <w:rFonts w:ascii="Arial" w:hAnsi="Arial" w:cs="Arial"/>
          <w:sz w:val="22"/>
          <w:szCs w:val="22"/>
        </w:rPr>
        <w:t xml:space="preserve"> </w:t>
      </w:r>
      <w:r w:rsidRPr="000315A8">
        <w:rPr>
          <w:rFonts w:ascii="Arial" w:hAnsi="Arial" w:cs="Arial"/>
          <w:sz w:val="22"/>
          <w:szCs w:val="22"/>
        </w:rPr>
        <w:tab/>
        <w:t>2.2.12.3.2. Plan de Acción y Seguimiento (PAS). Los documentos CONPES de política incluirán un plan de acción y seguimiento (PAS) que dispondrá, entre otras cosas, las acciones, entidades responsables de su ejecución, los recursos indicativos asociados, el periodo de cumplimiento y las variables para el</w:t>
      </w:r>
      <w:r w:rsidRPr="000315A8">
        <w:rPr>
          <w:rFonts w:ascii="Arial" w:hAnsi="Arial" w:cs="Arial"/>
          <w:spacing w:val="-9"/>
          <w:sz w:val="22"/>
          <w:szCs w:val="22"/>
        </w:rPr>
        <w:t xml:space="preserve"> </w:t>
      </w:r>
      <w:r w:rsidRPr="000315A8">
        <w:rPr>
          <w:rFonts w:ascii="Arial" w:hAnsi="Arial" w:cs="Arial"/>
          <w:sz w:val="22"/>
          <w:szCs w:val="22"/>
        </w:rPr>
        <w:t>seguimiento.</w:t>
      </w:r>
    </w:p>
    <w:p w14:paraId="2F9C73AB" w14:textId="77777777" w:rsidR="007B58BC" w:rsidRPr="000315A8" w:rsidRDefault="007B58BC" w:rsidP="001D61DE">
      <w:pPr>
        <w:pStyle w:val="Textoindependiente"/>
        <w:jc w:val="both"/>
        <w:rPr>
          <w:rFonts w:ascii="Arial" w:hAnsi="Arial" w:cs="Arial"/>
          <w:sz w:val="22"/>
          <w:szCs w:val="22"/>
        </w:rPr>
      </w:pPr>
    </w:p>
    <w:p w14:paraId="200E3845" w14:textId="593F160F"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99CAFFE" w:rsidRPr="000315A8">
        <w:rPr>
          <w:rFonts w:ascii="Arial" w:hAnsi="Arial" w:cs="Arial"/>
          <w:sz w:val="22"/>
          <w:szCs w:val="22"/>
        </w:rPr>
        <w:t xml:space="preserve"> </w:t>
      </w:r>
      <w:r w:rsidRPr="000315A8">
        <w:rPr>
          <w:rFonts w:ascii="Arial" w:hAnsi="Arial" w:cs="Arial"/>
          <w:sz w:val="22"/>
          <w:szCs w:val="22"/>
        </w:rPr>
        <w:tab/>
        <w:t xml:space="preserve">2.2.12.3.3. Ajuste documentos CONPES. La Secretaría Técnica podrá, mediante adendas, ajustar los documentos CONPES siempre que no se afecten sus objetivos, alcances, metas o recomendaciones. Para el efecto, la entidad competente sectorial deberá presentar la solicitud motivada, </w:t>
      </w:r>
      <w:r w:rsidRPr="000315A8">
        <w:rPr>
          <w:rFonts w:ascii="Arial" w:hAnsi="Arial" w:cs="Arial"/>
          <w:spacing w:val="-15"/>
          <w:sz w:val="22"/>
          <w:szCs w:val="22"/>
        </w:rPr>
        <w:t>identiﬁcando</w:t>
      </w:r>
      <w:r w:rsidRPr="000315A8">
        <w:rPr>
          <w:rFonts w:ascii="Arial" w:hAnsi="Arial" w:cs="Arial"/>
          <w:sz w:val="22"/>
          <w:szCs w:val="22"/>
        </w:rPr>
        <w:t xml:space="preserve"> la necesidad e implicaciones del ajuste. En todo caso, el ajuste no podrá reemplazar la voluntad del órgano colegiado. Este tipo de modiﬁcaciones deberán ser informadas al</w:t>
      </w:r>
      <w:r w:rsidRPr="06160630">
        <w:rPr>
          <w:rFonts w:ascii="Arial" w:hAnsi="Arial" w:cs="Arial"/>
          <w:sz w:val="22"/>
          <w:szCs w:val="22"/>
        </w:rPr>
        <w:t xml:space="preserve"> </w:t>
      </w:r>
      <w:r w:rsidRPr="000315A8">
        <w:rPr>
          <w:rFonts w:ascii="Arial" w:hAnsi="Arial" w:cs="Arial"/>
          <w:sz w:val="22"/>
          <w:szCs w:val="22"/>
        </w:rPr>
        <w:t>CONPES.</w:t>
      </w:r>
    </w:p>
    <w:p w14:paraId="549D30B4" w14:textId="77777777" w:rsidR="007B58BC" w:rsidRPr="000315A8" w:rsidRDefault="007B58BC" w:rsidP="001D61DE">
      <w:pPr>
        <w:pStyle w:val="Textoindependiente"/>
        <w:jc w:val="both"/>
        <w:rPr>
          <w:rFonts w:ascii="Arial" w:hAnsi="Arial" w:cs="Arial"/>
          <w:sz w:val="22"/>
          <w:szCs w:val="22"/>
        </w:rPr>
      </w:pPr>
    </w:p>
    <w:p w14:paraId="2D6258E3"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modiﬁcación de los objetivos, alcances, recomendaciones o metas de los documentos CONPES procederá mediante la aprobación de un nuevo documento.</w:t>
      </w:r>
    </w:p>
    <w:p w14:paraId="51206F99" w14:textId="77777777" w:rsidR="007B58BC" w:rsidRPr="000315A8" w:rsidRDefault="007B58BC" w:rsidP="001D61DE">
      <w:pPr>
        <w:pStyle w:val="Textoindependiente"/>
        <w:jc w:val="both"/>
        <w:rPr>
          <w:rFonts w:ascii="Arial" w:hAnsi="Arial" w:cs="Arial"/>
          <w:sz w:val="22"/>
          <w:szCs w:val="22"/>
        </w:rPr>
      </w:pPr>
    </w:p>
    <w:p w14:paraId="64662E5A"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La Secretaría Técnica podrá expedir fe de erratas por imprecisiones o errores de forma, de redacción o aritméticas en los documentos CONPES aprobados.</w:t>
      </w:r>
    </w:p>
    <w:p w14:paraId="733F0E96" w14:textId="77777777" w:rsidR="007B58BC" w:rsidRPr="000315A8" w:rsidRDefault="007B58BC" w:rsidP="001D61DE">
      <w:pPr>
        <w:pStyle w:val="Textoindependiente"/>
        <w:jc w:val="both"/>
        <w:rPr>
          <w:rFonts w:ascii="Arial" w:hAnsi="Arial" w:cs="Arial"/>
          <w:sz w:val="22"/>
          <w:szCs w:val="22"/>
        </w:rPr>
      </w:pPr>
    </w:p>
    <w:p w14:paraId="551F75A5" w14:textId="0B8F3B12" w:rsidR="007B58BC" w:rsidRPr="000315A8" w:rsidRDefault="0067285D" w:rsidP="001D61DE">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261A773" w:rsidRPr="000315A8">
        <w:rPr>
          <w:rFonts w:ascii="Arial" w:hAnsi="Arial" w:cs="Arial"/>
          <w:sz w:val="22"/>
          <w:szCs w:val="22"/>
        </w:rPr>
        <w:t xml:space="preserve"> </w:t>
      </w:r>
      <w:r w:rsidRPr="000315A8">
        <w:rPr>
          <w:rFonts w:ascii="Arial" w:hAnsi="Arial" w:cs="Arial"/>
          <w:sz w:val="22"/>
          <w:szCs w:val="22"/>
        </w:rPr>
        <w:tab/>
        <w:t xml:space="preserve">2.2.12.3.4. Expedición o </w:t>
      </w:r>
      <w:r w:rsidRPr="000315A8">
        <w:rPr>
          <w:rFonts w:ascii="Arial" w:hAnsi="Arial" w:cs="Arial"/>
          <w:spacing w:val="-12"/>
          <w:sz w:val="22"/>
          <w:szCs w:val="22"/>
        </w:rPr>
        <w:t>modiﬁcación</w:t>
      </w:r>
      <w:r w:rsidRPr="000315A8">
        <w:rPr>
          <w:rFonts w:ascii="Arial" w:hAnsi="Arial" w:cs="Arial"/>
          <w:sz w:val="22"/>
          <w:szCs w:val="22"/>
        </w:rPr>
        <w:t xml:space="preserve"> a documentos CONPES de Importancia Estratégica. La variación del plan de aportes estatales sobre los proyectos de inversión que hayan sido declarados de importancia estratégica por el CONPES no requerirá de la expedición o modiﬁcación a través de un nuevo documento CONPES. Lo anterior, sin perjuicio del trámite que se deba surtir frente al CONFIS para la autorización de la reprogramación de vigencias futuras</w:t>
      </w:r>
      <w:r w:rsidRPr="06160630">
        <w:rPr>
          <w:rFonts w:ascii="Arial" w:hAnsi="Arial" w:cs="Arial"/>
          <w:sz w:val="22"/>
          <w:szCs w:val="22"/>
        </w:rPr>
        <w:t xml:space="preserve"> </w:t>
      </w:r>
      <w:r w:rsidRPr="000315A8">
        <w:rPr>
          <w:rFonts w:ascii="Arial" w:hAnsi="Arial" w:cs="Arial"/>
          <w:sz w:val="22"/>
          <w:szCs w:val="22"/>
        </w:rPr>
        <w:t>autorizadas.</w:t>
      </w:r>
    </w:p>
    <w:p w14:paraId="66F8FFD7" w14:textId="77777777" w:rsidR="007B58BC" w:rsidRPr="000315A8" w:rsidRDefault="007B58BC" w:rsidP="001D61DE">
      <w:pPr>
        <w:pStyle w:val="Textoindependiente"/>
        <w:jc w:val="both"/>
        <w:rPr>
          <w:rFonts w:ascii="Arial" w:hAnsi="Arial" w:cs="Arial"/>
          <w:sz w:val="22"/>
          <w:szCs w:val="22"/>
        </w:rPr>
      </w:pPr>
    </w:p>
    <w:p w14:paraId="797BD9A8" w14:textId="77777777" w:rsidR="007B58BC" w:rsidRPr="000315A8" w:rsidRDefault="0067285D" w:rsidP="001D61DE">
      <w:pPr>
        <w:pStyle w:val="Textoindependiente"/>
        <w:jc w:val="both"/>
        <w:rPr>
          <w:rFonts w:ascii="Arial" w:hAnsi="Arial" w:cs="Arial"/>
          <w:sz w:val="22"/>
          <w:szCs w:val="22"/>
        </w:rPr>
      </w:pPr>
      <w:r w:rsidRPr="000315A8">
        <w:rPr>
          <w:rFonts w:ascii="Arial" w:hAnsi="Arial" w:cs="Arial"/>
          <w:sz w:val="22"/>
          <w:szCs w:val="22"/>
        </w:rPr>
        <w:t>En los eventos en que se presente alguna de las siguientes circunstancias se requerirá la expedición de un nuevo documento CONPES:</w:t>
      </w:r>
    </w:p>
    <w:p w14:paraId="59E0F74E" w14:textId="77777777" w:rsidR="007B58BC" w:rsidRPr="000315A8" w:rsidRDefault="007B58BC" w:rsidP="001D61DE">
      <w:pPr>
        <w:pStyle w:val="Textoindependiente"/>
        <w:jc w:val="both"/>
        <w:rPr>
          <w:rFonts w:ascii="Arial" w:hAnsi="Arial" w:cs="Arial"/>
          <w:sz w:val="22"/>
          <w:szCs w:val="22"/>
        </w:rPr>
      </w:pPr>
    </w:p>
    <w:p w14:paraId="267C57AF" w14:textId="062B30C7" w:rsidR="007B58BC" w:rsidRPr="000315A8" w:rsidRDefault="793494AD" w:rsidP="001D61DE">
      <w:pPr>
        <w:pStyle w:val="Prrafodelista"/>
        <w:numPr>
          <w:ilvl w:val="0"/>
          <w:numId w:val="9"/>
        </w:numPr>
        <w:tabs>
          <w:tab w:val="left" w:pos="294"/>
        </w:tabs>
        <w:ind w:left="184"/>
        <w:jc w:val="both"/>
        <w:rPr>
          <w:rFonts w:ascii="Arial" w:hAnsi="Arial" w:cs="Arial"/>
        </w:rPr>
      </w:pPr>
      <w:r w:rsidRPr="000315A8">
        <w:rPr>
          <w:rFonts w:ascii="Arial" w:hAnsi="Arial" w:cs="Arial"/>
        </w:rPr>
        <w:t xml:space="preserve"> </w:t>
      </w:r>
      <w:r w:rsidR="0067285D" w:rsidRPr="000315A8">
        <w:rPr>
          <w:rFonts w:ascii="Arial" w:hAnsi="Arial" w:cs="Arial"/>
        </w:rPr>
        <w:t xml:space="preserve">Cuando se </w:t>
      </w:r>
      <w:r w:rsidR="0067285D" w:rsidRPr="000315A8">
        <w:rPr>
          <w:rFonts w:ascii="Arial" w:hAnsi="Arial" w:cs="Arial"/>
          <w:spacing w:val="-26"/>
        </w:rPr>
        <w:t>modiﬁque</w:t>
      </w:r>
      <w:r w:rsidR="0067285D" w:rsidRPr="000315A8">
        <w:rPr>
          <w:rFonts w:ascii="Arial" w:hAnsi="Arial" w:cs="Arial"/>
        </w:rPr>
        <w:t xml:space="preserve"> el objeto de gasto del proyecto de inversión previamente declarado de importancia</w:t>
      </w:r>
      <w:r w:rsidR="0067285D" w:rsidRPr="06160630">
        <w:rPr>
          <w:rFonts w:ascii="Arial" w:hAnsi="Arial" w:cs="Arial"/>
        </w:rPr>
        <w:t xml:space="preserve"> </w:t>
      </w:r>
      <w:r w:rsidR="0067285D" w:rsidRPr="000315A8">
        <w:rPr>
          <w:rFonts w:ascii="Arial" w:hAnsi="Arial" w:cs="Arial"/>
        </w:rPr>
        <w:t>estratégica.</w:t>
      </w:r>
    </w:p>
    <w:p w14:paraId="2FFC4133" w14:textId="77777777" w:rsidR="007B58BC" w:rsidRPr="000315A8" w:rsidRDefault="007B58BC" w:rsidP="001D61DE">
      <w:pPr>
        <w:pStyle w:val="Textoindependiente"/>
        <w:jc w:val="both"/>
        <w:rPr>
          <w:rFonts w:ascii="Arial" w:hAnsi="Arial" w:cs="Arial"/>
          <w:sz w:val="22"/>
          <w:szCs w:val="22"/>
        </w:rPr>
      </w:pPr>
    </w:p>
    <w:p w14:paraId="7B5E1F8F" w14:textId="77777777" w:rsidR="007B58BC" w:rsidRPr="000315A8" w:rsidRDefault="0067285D" w:rsidP="001D61DE">
      <w:pPr>
        <w:pStyle w:val="Prrafodelista"/>
        <w:numPr>
          <w:ilvl w:val="0"/>
          <w:numId w:val="9"/>
        </w:numPr>
        <w:tabs>
          <w:tab w:val="left" w:pos="294"/>
        </w:tabs>
        <w:ind w:left="0" w:firstLine="0"/>
        <w:jc w:val="both"/>
        <w:rPr>
          <w:rFonts w:ascii="Arial" w:hAnsi="Arial" w:cs="Arial"/>
        </w:rPr>
      </w:pPr>
      <w:r w:rsidRPr="000315A8">
        <w:rPr>
          <w:rFonts w:ascii="Arial" w:hAnsi="Arial" w:cs="Arial"/>
        </w:rPr>
        <w:t xml:space="preserve">Cuando se </w:t>
      </w:r>
      <w:r w:rsidRPr="000315A8">
        <w:rPr>
          <w:rFonts w:ascii="Arial" w:hAnsi="Arial" w:cs="Arial"/>
          <w:spacing w:val="-8"/>
        </w:rPr>
        <w:t>modiﬁque</w:t>
      </w:r>
      <w:r w:rsidRPr="000315A8">
        <w:rPr>
          <w:rFonts w:ascii="Arial" w:hAnsi="Arial" w:cs="Arial"/>
        </w:rPr>
        <w:t xml:space="preserve"> el monto de la contraprestación a cargo de la entidad siempre que dicha modiﬁcación este asociada a la provisión de bienes y servicios adicionales a los previstos</w:t>
      </w:r>
      <w:r w:rsidRPr="06160630">
        <w:rPr>
          <w:rFonts w:ascii="Arial" w:hAnsi="Arial" w:cs="Arial"/>
        </w:rPr>
        <w:t xml:space="preserve"> </w:t>
      </w:r>
      <w:r w:rsidRPr="000315A8">
        <w:rPr>
          <w:rFonts w:ascii="Arial" w:hAnsi="Arial" w:cs="Arial"/>
        </w:rPr>
        <w:t>inicialmente.</w:t>
      </w:r>
    </w:p>
    <w:p w14:paraId="0D7599B5" w14:textId="77777777" w:rsidR="007B58BC" w:rsidRPr="000315A8" w:rsidRDefault="007B58BC" w:rsidP="001D61DE">
      <w:pPr>
        <w:pStyle w:val="Textoindependiente"/>
        <w:jc w:val="both"/>
        <w:rPr>
          <w:rFonts w:ascii="Arial" w:hAnsi="Arial" w:cs="Arial"/>
          <w:sz w:val="22"/>
          <w:szCs w:val="22"/>
        </w:rPr>
      </w:pPr>
    </w:p>
    <w:p w14:paraId="73967F88" w14:textId="77777777" w:rsidR="007B58BC" w:rsidRPr="000315A8" w:rsidRDefault="0067285D" w:rsidP="001D61DE">
      <w:pPr>
        <w:pStyle w:val="Prrafodelista"/>
        <w:numPr>
          <w:ilvl w:val="0"/>
          <w:numId w:val="9"/>
        </w:numPr>
        <w:tabs>
          <w:tab w:val="left" w:pos="294"/>
        </w:tabs>
        <w:ind w:left="0" w:firstLine="0"/>
        <w:jc w:val="both"/>
        <w:rPr>
          <w:rFonts w:ascii="Arial" w:hAnsi="Arial" w:cs="Arial"/>
        </w:rPr>
      </w:pPr>
      <w:r w:rsidRPr="000315A8">
        <w:rPr>
          <w:rFonts w:ascii="Arial" w:hAnsi="Arial" w:cs="Arial"/>
        </w:rPr>
        <w:t xml:space="preserve">Cuando se trate de nuevas vigencias futuras que sobrepasen el periodo de Gobierno y que impliquen una </w:t>
      </w:r>
      <w:r w:rsidRPr="000315A8">
        <w:rPr>
          <w:rFonts w:ascii="Arial" w:hAnsi="Arial" w:cs="Arial"/>
          <w:spacing w:val="-3"/>
        </w:rPr>
        <w:t>modiﬁcación</w:t>
      </w:r>
      <w:r w:rsidRPr="000315A8">
        <w:rPr>
          <w:rFonts w:ascii="Arial" w:hAnsi="Arial" w:cs="Arial"/>
        </w:rPr>
        <w:t xml:space="preserve"> al monto total autorizado por el</w:t>
      </w:r>
      <w:r w:rsidRPr="06160630">
        <w:rPr>
          <w:rFonts w:ascii="Arial" w:hAnsi="Arial" w:cs="Arial"/>
        </w:rPr>
        <w:t xml:space="preserve"> </w:t>
      </w:r>
      <w:r w:rsidRPr="000315A8">
        <w:rPr>
          <w:rFonts w:ascii="Arial" w:hAnsi="Arial" w:cs="Arial"/>
        </w:rPr>
        <w:t>CONFIS.</w:t>
      </w:r>
    </w:p>
    <w:p w14:paraId="046F9646" w14:textId="77777777" w:rsidR="007B58BC" w:rsidRPr="000315A8" w:rsidRDefault="007B58BC" w:rsidP="001D61DE">
      <w:pPr>
        <w:pStyle w:val="Textoindependiente"/>
        <w:jc w:val="both"/>
        <w:rPr>
          <w:rFonts w:ascii="Arial" w:hAnsi="Arial" w:cs="Arial"/>
          <w:sz w:val="22"/>
          <w:szCs w:val="22"/>
        </w:rPr>
      </w:pPr>
    </w:p>
    <w:p w14:paraId="47E4ABC2" w14:textId="3002D7FB" w:rsidR="007B58BC" w:rsidRPr="000315A8" w:rsidRDefault="0067285D" w:rsidP="001D61DE">
      <w:pPr>
        <w:pStyle w:val="Textoindependiente"/>
        <w:tabs>
          <w:tab w:val="left" w:pos="1204"/>
        </w:tabs>
        <w:jc w:val="both"/>
        <w:rPr>
          <w:rFonts w:ascii="Arial" w:hAnsi="Arial" w:cs="Arial"/>
          <w:sz w:val="22"/>
          <w:szCs w:val="22"/>
        </w:rPr>
      </w:pPr>
      <w:r w:rsidRPr="000315A8">
        <w:rPr>
          <w:rFonts w:ascii="Arial" w:hAnsi="Arial" w:cs="Arial"/>
          <w:sz w:val="22"/>
          <w:szCs w:val="22"/>
        </w:rPr>
        <w:t>ARTÍCULO</w:t>
      </w:r>
      <w:r w:rsidR="4020BE9C" w:rsidRPr="000315A8">
        <w:rPr>
          <w:rFonts w:ascii="Arial" w:hAnsi="Arial" w:cs="Arial"/>
          <w:sz w:val="22"/>
          <w:szCs w:val="22"/>
        </w:rPr>
        <w:t xml:space="preserve"> </w:t>
      </w:r>
      <w:r w:rsidRPr="000315A8">
        <w:rPr>
          <w:rFonts w:ascii="Arial" w:hAnsi="Arial" w:cs="Arial"/>
          <w:sz w:val="22"/>
          <w:szCs w:val="22"/>
        </w:rPr>
        <w:tab/>
        <w:t>2.2.12.3.5. Excepción para documentos CONPES de operaciones de crédito público. Los ajustes durante la ejecución de las operaciones de crédito público no requerirán del concepto del CONPES, sin perjuicio de la trazabilidad que sobre los mismos lleven a cabo el Departamento Nacional de Planeación y el Ministerio de Hacienda y Crédito</w:t>
      </w:r>
      <w:r w:rsidRPr="000315A8">
        <w:rPr>
          <w:rFonts w:ascii="Arial" w:hAnsi="Arial" w:cs="Arial"/>
          <w:spacing w:val="-11"/>
          <w:sz w:val="22"/>
          <w:szCs w:val="22"/>
        </w:rPr>
        <w:t xml:space="preserve"> </w:t>
      </w:r>
      <w:r w:rsidRPr="000315A8">
        <w:rPr>
          <w:rFonts w:ascii="Arial" w:hAnsi="Arial" w:cs="Arial"/>
          <w:sz w:val="22"/>
          <w:szCs w:val="22"/>
        </w:rPr>
        <w:t>Público.</w:t>
      </w:r>
    </w:p>
    <w:p w14:paraId="0D0DC9A0" w14:textId="77777777" w:rsidR="007B58BC" w:rsidRPr="000315A8" w:rsidRDefault="007B58BC" w:rsidP="001D61DE">
      <w:pPr>
        <w:pStyle w:val="Textoindependiente"/>
        <w:jc w:val="both"/>
        <w:rPr>
          <w:rFonts w:ascii="Arial" w:hAnsi="Arial" w:cs="Arial"/>
          <w:sz w:val="22"/>
          <w:szCs w:val="22"/>
        </w:rPr>
      </w:pPr>
    </w:p>
    <w:p w14:paraId="64FCBD9D" w14:textId="77777777" w:rsidR="007B58BC" w:rsidRPr="000315A8" w:rsidRDefault="0067285D" w:rsidP="001D61DE">
      <w:pPr>
        <w:pStyle w:val="Textoindependiente"/>
        <w:tabs>
          <w:tab w:val="left" w:pos="1320"/>
        </w:tabs>
        <w:jc w:val="both"/>
        <w:rPr>
          <w:rFonts w:ascii="Arial" w:hAnsi="Arial" w:cs="Arial"/>
          <w:sz w:val="22"/>
          <w:szCs w:val="22"/>
        </w:rPr>
      </w:pPr>
      <w:r w:rsidRPr="000315A8">
        <w:rPr>
          <w:rFonts w:ascii="Arial" w:hAnsi="Arial" w:cs="Arial"/>
          <w:sz w:val="22"/>
          <w:szCs w:val="22"/>
        </w:rPr>
        <w:t>PARÁGRAFO</w:t>
      </w:r>
      <w:r>
        <w:tab/>
      </w:r>
      <w:r w:rsidRPr="000315A8">
        <w:rPr>
          <w:rFonts w:ascii="Arial" w:hAnsi="Arial" w:cs="Arial"/>
          <w:sz w:val="22"/>
          <w:szCs w:val="22"/>
        </w:rPr>
        <w:t>. Cuando el documento CONPES sea de concepto favorable para la celebración de operaciones de crédito público, y a su vez haya efectuado una declaratoria de importancia estratégica sobre el proyecto de inversión en los términos de la Ley 819 de 2003, deberá seguirse las reglas previstas en el artículo 2.2.12.3.4 del presente decreto, únicamente para el componente de declaratoria de importancia estratégica".</w:t>
      </w:r>
    </w:p>
    <w:p w14:paraId="456D47B7" w14:textId="77777777" w:rsidR="007B58BC" w:rsidRPr="000315A8" w:rsidRDefault="007B58BC" w:rsidP="001D61DE">
      <w:pPr>
        <w:pStyle w:val="Textoindependiente"/>
        <w:jc w:val="both"/>
        <w:rPr>
          <w:rFonts w:ascii="Arial" w:hAnsi="Arial" w:cs="Arial"/>
          <w:sz w:val="22"/>
          <w:szCs w:val="22"/>
        </w:rPr>
      </w:pPr>
    </w:p>
    <w:p w14:paraId="628AFB8E" w14:textId="77777777" w:rsidR="007B58BC" w:rsidRPr="000315A8" w:rsidRDefault="0067285D" w:rsidP="000B63FC">
      <w:pPr>
        <w:pStyle w:val="Textoindependiente"/>
        <w:jc w:val="center"/>
        <w:rPr>
          <w:rFonts w:ascii="Arial" w:hAnsi="Arial" w:cs="Arial"/>
          <w:b/>
          <w:bCs/>
          <w:sz w:val="22"/>
          <w:szCs w:val="22"/>
        </w:rPr>
      </w:pPr>
      <w:r w:rsidRPr="000315A8">
        <w:rPr>
          <w:rFonts w:ascii="Arial" w:hAnsi="Arial" w:cs="Arial"/>
          <w:b/>
          <w:bCs/>
          <w:sz w:val="22"/>
          <w:szCs w:val="22"/>
        </w:rPr>
        <w:t>CAPÍTULO 4</w:t>
      </w:r>
    </w:p>
    <w:p w14:paraId="6C66E33F" w14:textId="77777777" w:rsidR="007B58BC" w:rsidRPr="000315A8" w:rsidRDefault="0067285D" w:rsidP="000B63FC">
      <w:pPr>
        <w:pStyle w:val="Textoindependiente"/>
        <w:jc w:val="center"/>
        <w:rPr>
          <w:rFonts w:ascii="Arial" w:hAnsi="Arial" w:cs="Arial"/>
          <w:b/>
          <w:bCs/>
          <w:sz w:val="22"/>
          <w:szCs w:val="22"/>
        </w:rPr>
      </w:pPr>
      <w:r w:rsidRPr="000315A8">
        <w:rPr>
          <w:rFonts w:ascii="Arial" w:hAnsi="Arial" w:cs="Arial"/>
          <w:b/>
          <w:bCs/>
          <w:sz w:val="22"/>
          <w:szCs w:val="22"/>
        </w:rPr>
        <w:t>SEGUIMIENTO A DOCUMENTOS CONPES</w:t>
      </w:r>
    </w:p>
    <w:p w14:paraId="4228CA0B" w14:textId="77777777" w:rsidR="007B58BC" w:rsidRPr="000315A8" w:rsidRDefault="007B58BC" w:rsidP="000B63FC">
      <w:pPr>
        <w:pStyle w:val="Textoindependiente"/>
        <w:jc w:val="both"/>
        <w:rPr>
          <w:rFonts w:ascii="Arial" w:hAnsi="Arial" w:cs="Arial"/>
          <w:sz w:val="22"/>
          <w:szCs w:val="22"/>
        </w:rPr>
      </w:pPr>
    </w:p>
    <w:p w14:paraId="5B2EA384" w14:textId="5BBAB925" w:rsidR="007B58BC" w:rsidRPr="000315A8" w:rsidRDefault="0067285D" w:rsidP="000B63F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F58951" w:rsidRPr="000315A8">
        <w:rPr>
          <w:rFonts w:ascii="Arial" w:hAnsi="Arial" w:cs="Arial"/>
          <w:sz w:val="22"/>
          <w:szCs w:val="22"/>
        </w:rPr>
        <w:t xml:space="preserve"> </w:t>
      </w:r>
      <w:r w:rsidRPr="000315A8">
        <w:rPr>
          <w:rFonts w:ascii="Arial" w:hAnsi="Arial" w:cs="Arial"/>
          <w:sz w:val="22"/>
          <w:szCs w:val="22"/>
        </w:rPr>
        <w:tab/>
        <w:t>2.2.12.4.1. Seguimiento a Documentos CONPES. El seguimiento tiene por objeto el registro, a través del Sistema de Gestión de Documentos CONPES (</w:t>
      </w:r>
      <w:r w:rsidRPr="000315A8">
        <w:rPr>
          <w:rFonts w:ascii="Arial" w:hAnsi="Arial" w:cs="Arial"/>
          <w:spacing w:val="-5"/>
          <w:sz w:val="22"/>
          <w:szCs w:val="22"/>
        </w:rPr>
        <w:t>SisCONPES</w:t>
      </w:r>
      <w:r w:rsidRPr="000315A8">
        <w:rPr>
          <w:rFonts w:ascii="Arial" w:hAnsi="Arial" w:cs="Arial"/>
          <w:sz w:val="22"/>
          <w:szCs w:val="22"/>
        </w:rPr>
        <w:t>), del avance de los compromisos adquiridos por los ministerios y demás entidades respecto de los documentos CONPES que hayan sido</w:t>
      </w:r>
      <w:r w:rsidRPr="06160630">
        <w:rPr>
          <w:rFonts w:ascii="Arial" w:hAnsi="Arial" w:cs="Arial"/>
          <w:sz w:val="22"/>
          <w:szCs w:val="22"/>
        </w:rPr>
        <w:t xml:space="preserve"> </w:t>
      </w:r>
      <w:r w:rsidRPr="000315A8">
        <w:rPr>
          <w:rFonts w:ascii="Arial" w:hAnsi="Arial" w:cs="Arial"/>
          <w:sz w:val="22"/>
          <w:szCs w:val="22"/>
        </w:rPr>
        <w:t>aprobados.</w:t>
      </w:r>
    </w:p>
    <w:p w14:paraId="74224FE9" w14:textId="77777777" w:rsidR="007B58BC" w:rsidRPr="000315A8" w:rsidRDefault="007B58BC" w:rsidP="000B63FC">
      <w:pPr>
        <w:pStyle w:val="Textoindependiente"/>
        <w:jc w:val="both"/>
        <w:rPr>
          <w:rFonts w:ascii="Arial" w:hAnsi="Arial" w:cs="Arial"/>
          <w:sz w:val="22"/>
          <w:szCs w:val="22"/>
        </w:rPr>
      </w:pPr>
    </w:p>
    <w:p w14:paraId="6360978D" w14:textId="68D2F812" w:rsidR="007B58BC" w:rsidRPr="000315A8" w:rsidRDefault="0067285D" w:rsidP="000B63F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2856D85" w:rsidRPr="000315A8">
        <w:rPr>
          <w:rFonts w:ascii="Arial" w:hAnsi="Arial" w:cs="Arial"/>
          <w:sz w:val="22"/>
          <w:szCs w:val="22"/>
        </w:rPr>
        <w:t xml:space="preserve"> </w:t>
      </w:r>
      <w:r w:rsidRPr="000315A8">
        <w:rPr>
          <w:rFonts w:ascii="Arial" w:hAnsi="Arial" w:cs="Arial"/>
          <w:sz w:val="22"/>
          <w:szCs w:val="22"/>
        </w:rPr>
        <w:tab/>
        <w:t>2.2.12.4.2. Alcance y periodicidad del seguimiento. El seguimiento a documentos CONPES se realizará con base en el Plan de Acción y Seguimiento (PAS) aprobado por el CONPES, de acuerdo con la metodología adoptada por el Departamento Nacional de Planeación en su calidad de Secretaría</w:t>
      </w:r>
      <w:r w:rsidRPr="000315A8">
        <w:rPr>
          <w:rFonts w:ascii="Arial" w:hAnsi="Arial" w:cs="Arial"/>
          <w:spacing w:val="-5"/>
          <w:sz w:val="22"/>
          <w:szCs w:val="22"/>
        </w:rPr>
        <w:t xml:space="preserve"> </w:t>
      </w:r>
      <w:r w:rsidRPr="000315A8">
        <w:rPr>
          <w:rFonts w:ascii="Arial" w:hAnsi="Arial" w:cs="Arial"/>
          <w:sz w:val="22"/>
          <w:szCs w:val="22"/>
        </w:rPr>
        <w:t>Técnica.</w:t>
      </w:r>
    </w:p>
    <w:p w14:paraId="0408D250" w14:textId="77777777" w:rsidR="007B58BC" w:rsidRPr="000315A8" w:rsidRDefault="007B58BC" w:rsidP="000B63FC">
      <w:pPr>
        <w:pStyle w:val="Textoindependiente"/>
        <w:jc w:val="both"/>
        <w:rPr>
          <w:rFonts w:ascii="Arial" w:hAnsi="Arial" w:cs="Arial"/>
          <w:sz w:val="22"/>
          <w:szCs w:val="22"/>
        </w:rPr>
      </w:pPr>
    </w:p>
    <w:p w14:paraId="6178F1B2" w14:textId="77777777" w:rsidR="007B58BC" w:rsidRPr="000315A8" w:rsidRDefault="0067285D" w:rsidP="000B63FC">
      <w:pPr>
        <w:pStyle w:val="Textoindependiente"/>
        <w:jc w:val="both"/>
        <w:rPr>
          <w:rFonts w:ascii="Arial" w:hAnsi="Arial" w:cs="Arial"/>
          <w:sz w:val="22"/>
          <w:szCs w:val="22"/>
        </w:rPr>
      </w:pPr>
      <w:r w:rsidRPr="000315A8">
        <w:rPr>
          <w:rFonts w:ascii="Arial" w:hAnsi="Arial" w:cs="Arial"/>
          <w:sz w:val="22"/>
          <w:szCs w:val="22"/>
        </w:rPr>
        <w:t>Los ministerios, departamentos administrativos y demás entidades de los distintos niveles de gobierno que hayan adquirido compromisos en virtud de un documento CONPES, son responsables del reporte y validación de la información que demande el sistema. Para tales ﬁnes, de manera semestral con corte al 30 de junio y 31 de diciembre de cada año, suministraran información veraz, oportuna e idónea para la actividad de seguimiento, adjuntando los soportes correspondientes e identiﬁcando las situaciones que puedan afectar el cumplimiento de los compromisos.</w:t>
      </w:r>
    </w:p>
    <w:p w14:paraId="794A5620" w14:textId="77777777" w:rsidR="007B58BC" w:rsidRPr="000315A8" w:rsidRDefault="007B58BC" w:rsidP="000B63FC">
      <w:pPr>
        <w:pStyle w:val="Textoindependiente"/>
        <w:jc w:val="both"/>
        <w:rPr>
          <w:rFonts w:ascii="Arial" w:hAnsi="Arial" w:cs="Arial"/>
          <w:sz w:val="22"/>
          <w:szCs w:val="22"/>
        </w:rPr>
      </w:pPr>
    </w:p>
    <w:p w14:paraId="33D6F872" w14:textId="77777777" w:rsidR="007B58BC" w:rsidRPr="000315A8" w:rsidRDefault="0067285D" w:rsidP="000B63FC">
      <w:pPr>
        <w:pStyle w:val="Textoindependiente"/>
        <w:jc w:val="center"/>
        <w:rPr>
          <w:rFonts w:ascii="Arial" w:hAnsi="Arial" w:cs="Arial"/>
          <w:b/>
          <w:bCs/>
          <w:sz w:val="22"/>
          <w:szCs w:val="22"/>
        </w:rPr>
      </w:pPr>
      <w:r w:rsidRPr="000315A8">
        <w:rPr>
          <w:rFonts w:ascii="Arial" w:hAnsi="Arial" w:cs="Arial"/>
          <w:b/>
          <w:bCs/>
          <w:sz w:val="22"/>
          <w:szCs w:val="22"/>
        </w:rPr>
        <w:t>CAPÍTULO 5</w:t>
      </w:r>
    </w:p>
    <w:p w14:paraId="53E7C797" w14:textId="77777777" w:rsidR="007B58BC" w:rsidRPr="000315A8" w:rsidRDefault="0067285D" w:rsidP="000B63FC">
      <w:pPr>
        <w:pStyle w:val="Textoindependiente"/>
        <w:jc w:val="center"/>
        <w:rPr>
          <w:rFonts w:ascii="Arial" w:hAnsi="Arial" w:cs="Arial"/>
          <w:b/>
          <w:bCs/>
          <w:sz w:val="22"/>
          <w:szCs w:val="22"/>
        </w:rPr>
      </w:pPr>
      <w:r w:rsidRPr="000315A8">
        <w:rPr>
          <w:rFonts w:ascii="Arial" w:hAnsi="Arial" w:cs="Arial"/>
          <w:b/>
          <w:bCs/>
          <w:sz w:val="22"/>
          <w:szCs w:val="22"/>
        </w:rPr>
        <w:t>SISTEMA DE GESTION DE DOCUMENTOS CONPES (SisCONPES)</w:t>
      </w:r>
    </w:p>
    <w:p w14:paraId="7DE0C35E" w14:textId="77777777" w:rsidR="007B58BC" w:rsidRPr="000315A8" w:rsidRDefault="007B58BC" w:rsidP="000B63FC">
      <w:pPr>
        <w:pStyle w:val="Textoindependiente"/>
        <w:jc w:val="both"/>
        <w:rPr>
          <w:rFonts w:ascii="Arial" w:hAnsi="Arial" w:cs="Arial"/>
          <w:sz w:val="22"/>
          <w:szCs w:val="22"/>
        </w:rPr>
      </w:pPr>
    </w:p>
    <w:p w14:paraId="3C8B5D19" w14:textId="28FF173F" w:rsidR="007B58BC" w:rsidRPr="000315A8" w:rsidRDefault="0067285D" w:rsidP="000B63F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6B149DE" w:rsidRPr="000315A8">
        <w:rPr>
          <w:rFonts w:ascii="Arial" w:hAnsi="Arial" w:cs="Arial"/>
          <w:sz w:val="22"/>
          <w:szCs w:val="22"/>
        </w:rPr>
        <w:t xml:space="preserve"> </w:t>
      </w:r>
      <w:r w:rsidRPr="000315A8">
        <w:rPr>
          <w:rFonts w:ascii="Arial" w:hAnsi="Arial" w:cs="Arial"/>
          <w:sz w:val="22"/>
          <w:szCs w:val="22"/>
        </w:rPr>
        <w:tab/>
        <w:t>2.2.12.5.1. Sistema .de Gestión de Documentos CONPES (</w:t>
      </w:r>
      <w:r w:rsidRPr="000315A8">
        <w:rPr>
          <w:rFonts w:ascii="Arial" w:hAnsi="Arial" w:cs="Arial"/>
          <w:spacing w:val="-23"/>
          <w:sz w:val="22"/>
          <w:szCs w:val="22"/>
        </w:rPr>
        <w:t>SisCONPES</w:t>
      </w:r>
      <w:r w:rsidRPr="000315A8">
        <w:rPr>
          <w:rFonts w:ascii="Arial" w:hAnsi="Arial" w:cs="Arial"/>
          <w:sz w:val="22"/>
          <w:szCs w:val="22"/>
        </w:rPr>
        <w:t>). El Sistema de Gestión de Documentos CONPES (SisCONPES) es el conjunto de actores, lineamientos, herramientas, procedimientos, metodologías y actividades que tienen como ﬁnalidad coordinar los procesos de elaboración, aprobación y seguimiento de documentos CONPES, según lo deﬁnido en este</w:t>
      </w:r>
      <w:r w:rsidRPr="06160630">
        <w:rPr>
          <w:rFonts w:ascii="Arial" w:hAnsi="Arial" w:cs="Arial"/>
          <w:sz w:val="22"/>
          <w:szCs w:val="22"/>
        </w:rPr>
        <w:t xml:space="preserve"> </w:t>
      </w:r>
      <w:r w:rsidRPr="000315A8">
        <w:rPr>
          <w:rFonts w:ascii="Arial" w:hAnsi="Arial" w:cs="Arial"/>
          <w:sz w:val="22"/>
          <w:szCs w:val="22"/>
        </w:rPr>
        <w:t>título.</w:t>
      </w:r>
    </w:p>
    <w:p w14:paraId="346CA879" w14:textId="77777777" w:rsidR="007B58BC" w:rsidRPr="000315A8" w:rsidRDefault="007B58BC" w:rsidP="000B63FC">
      <w:pPr>
        <w:pStyle w:val="Textoindependiente"/>
        <w:jc w:val="both"/>
        <w:rPr>
          <w:rFonts w:ascii="Arial" w:hAnsi="Arial" w:cs="Arial"/>
          <w:sz w:val="22"/>
          <w:szCs w:val="22"/>
        </w:rPr>
      </w:pPr>
    </w:p>
    <w:p w14:paraId="4787E8E6" w14:textId="77777777" w:rsidR="007B58BC" w:rsidRPr="000315A8" w:rsidRDefault="0067285D" w:rsidP="000B63FC">
      <w:pPr>
        <w:pStyle w:val="Textoindependiente"/>
        <w:jc w:val="both"/>
        <w:rPr>
          <w:rFonts w:ascii="Arial" w:hAnsi="Arial" w:cs="Arial"/>
          <w:sz w:val="22"/>
          <w:szCs w:val="22"/>
        </w:rPr>
      </w:pPr>
      <w:r w:rsidRPr="000315A8">
        <w:rPr>
          <w:rFonts w:ascii="Arial" w:hAnsi="Arial" w:cs="Arial"/>
          <w:sz w:val="22"/>
          <w:szCs w:val="22"/>
        </w:rPr>
        <w:t>A través del sistema se generara información de calidad para la rendición de cuentas y toma de decisiones que permita mejorar la efectividad de la formulación, aprobación y ejecución de las políticas, planes, programas y proyectos sometidos a consideración del CONPES.</w:t>
      </w:r>
    </w:p>
    <w:p w14:paraId="16E2A54D" w14:textId="77777777" w:rsidR="007B58BC" w:rsidRPr="000315A8" w:rsidRDefault="007B58BC" w:rsidP="000B63FC">
      <w:pPr>
        <w:pStyle w:val="Textoindependiente"/>
        <w:jc w:val="both"/>
        <w:rPr>
          <w:rFonts w:ascii="Arial" w:hAnsi="Arial" w:cs="Arial"/>
          <w:sz w:val="22"/>
          <w:szCs w:val="22"/>
        </w:rPr>
      </w:pPr>
    </w:p>
    <w:p w14:paraId="0FEC35CB" w14:textId="77777777" w:rsidR="007B58BC" w:rsidRPr="000315A8" w:rsidRDefault="0067285D" w:rsidP="000B63FC">
      <w:pPr>
        <w:pStyle w:val="Textoindependiente"/>
        <w:jc w:val="both"/>
        <w:rPr>
          <w:rFonts w:ascii="Arial" w:hAnsi="Arial" w:cs="Arial"/>
          <w:sz w:val="22"/>
          <w:szCs w:val="22"/>
        </w:rPr>
      </w:pPr>
      <w:r w:rsidRPr="000315A8">
        <w:rPr>
          <w:rFonts w:ascii="Arial" w:hAnsi="Arial" w:cs="Arial"/>
          <w:sz w:val="22"/>
          <w:szCs w:val="22"/>
        </w:rPr>
        <w:t>El Departamento Nacional de Planeación, con la infraestructura tecnológica que tenga disponible, será responsable del funcionamiento y mantenimiento del sistema.</w:t>
      </w:r>
    </w:p>
    <w:p w14:paraId="52517573" w14:textId="77777777" w:rsidR="007B58BC" w:rsidRPr="000315A8" w:rsidRDefault="007B58BC" w:rsidP="000B63FC">
      <w:pPr>
        <w:pStyle w:val="Textoindependiente"/>
        <w:jc w:val="both"/>
        <w:rPr>
          <w:rFonts w:ascii="Arial" w:hAnsi="Arial" w:cs="Arial"/>
          <w:sz w:val="22"/>
          <w:szCs w:val="22"/>
        </w:rPr>
      </w:pPr>
    </w:p>
    <w:p w14:paraId="1A13AFCB" w14:textId="57FD6425" w:rsidR="007B58BC" w:rsidRPr="000315A8" w:rsidRDefault="0067285D" w:rsidP="000B63FC">
      <w:pPr>
        <w:tabs>
          <w:tab w:val="left" w:pos="1295"/>
        </w:tabs>
        <w:jc w:val="both"/>
        <w:rPr>
          <w:rFonts w:ascii="Arial" w:hAnsi="Arial" w:cs="Arial"/>
        </w:rPr>
      </w:pPr>
      <w:r w:rsidRPr="000315A8">
        <w:rPr>
          <w:rFonts w:ascii="Arial" w:hAnsi="Arial" w:cs="Arial"/>
        </w:rPr>
        <w:t>ARTÍCULO</w:t>
      </w:r>
      <w:r w:rsidR="2C604103" w:rsidRPr="000315A8">
        <w:rPr>
          <w:rFonts w:ascii="Arial" w:hAnsi="Arial" w:cs="Arial"/>
        </w:rPr>
        <w:t xml:space="preserve"> </w:t>
      </w:r>
      <w:r w:rsidRPr="000315A8">
        <w:rPr>
          <w:rFonts w:ascii="Arial" w:hAnsi="Arial" w:cs="Arial"/>
        </w:rPr>
        <w:tab/>
        <w:t xml:space="preserve">2.2.12.5.2. Actores de </w:t>
      </w:r>
      <w:r w:rsidRPr="000315A8">
        <w:rPr>
          <w:rFonts w:ascii="Arial" w:hAnsi="Arial" w:cs="Arial"/>
          <w:spacing w:val="-11"/>
        </w:rPr>
        <w:t>SisCONPES</w:t>
      </w:r>
      <w:r w:rsidRPr="000315A8">
        <w:rPr>
          <w:rFonts w:ascii="Arial" w:hAnsi="Arial" w:cs="Arial"/>
        </w:rPr>
        <w:t>. Serán actores de SisCONPES, según</w:t>
      </w:r>
      <w:r w:rsidRPr="06160630">
        <w:rPr>
          <w:rFonts w:ascii="Arial" w:hAnsi="Arial" w:cs="Arial"/>
        </w:rPr>
        <w:t xml:space="preserve"> </w:t>
      </w:r>
      <w:r w:rsidRPr="000315A8">
        <w:rPr>
          <w:rFonts w:ascii="Arial" w:hAnsi="Arial" w:cs="Arial"/>
        </w:rPr>
        <w:t>corresponda:</w:t>
      </w:r>
    </w:p>
    <w:p w14:paraId="77B57030" w14:textId="77777777" w:rsidR="007B58BC" w:rsidRPr="000315A8" w:rsidRDefault="007B58BC" w:rsidP="000B63FC">
      <w:pPr>
        <w:pStyle w:val="Textoindependiente"/>
        <w:jc w:val="both"/>
        <w:rPr>
          <w:rFonts w:ascii="Arial" w:hAnsi="Arial" w:cs="Arial"/>
          <w:sz w:val="22"/>
          <w:szCs w:val="22"/>
        </w:rPr>
      </w:pPr>
    </w:p>
    <w:p w14:paraId="069DE0D2" w14:textId="77777777" w:rsidR="007B58BC" w:rsidRPr="000315A8" w:rsidRDefault="0067285D" w:rsidP="000B63FC">
      <w:pPr>
        <w:pStyle w:val="Prrafodelista"/>
        <w:numPr>
          <w:ilvl w:val="0"/>
          <w:numId w:val="8"/>
        </w:numPr>
        <w:tabs>
          <w:tab w:val="left" w:pos="294"/>
        </w:tabs>
        <w:ind w:left="0" w:firstLine="0"/>
        <w:jc w:val="both"/>
        <w:rPr>
          <w:rFonts w:ascii="Arial" w:hAnsi="Arial" w:cs="Arial"/>
        </w:rPr>
      </w:pPr>
      <w:r w:rsidRPr="000315A8">
        <w:rPr>
          <w:rFonts w:ascii="Arial" w:hAnsi="Arial" w:cs="Arial"/>
        </w:rPr>
        <w:t>El Departamento Nacional de Planeación, quien como Secretaría Técnica será el coordinador técnico, operativo, tecnológico y administrador del</w:t>
      </w:r>
      <w:r w:rsidRPr="000315A8">
        <w:rPr>
          <w:rFonts w:ascii="Arial" w:hAnsi="Arial" w:cs="Arial"/>
          <w:spacing w:val="-3"/>
        </w:rPr>
        <w:t xml:space="preserve"> </w:t>
      </w:r>
      <w:r w:rsidRPr="000315A8">
        <w:rPr>
          <w:rFonts w:ascii="Arial" w:hAnsi="Arial" w:cs="Arial"/>
        </w:rPr>
        <w:t>sistema.</w:t>
      </w:r>
    </w:p>
    <w:p w14:paraId="69DE2502" w14:textId="77777777" w:rsidR="007B58BC" w:rsidRPr="000315A8" w:rsidRDefault="007B58BC" w:rsidP="000B63FC">
      <w:pPr>
        <w:pStyle w:val="Textoindependiente"/>
        <w:jc w:val="both"/>
        <w:rPr>
          <w:rFonts w:ascii="Arial" w:hAnsi="Arial" w:cs="Arial"/>
          <w:sz w:val="22"/>
          <w:szCs w:val="22"/>
        </w:rPr>
      </w:pPr>
    </w:p>
    <w:p w14:paraId="0A3EBCBC" w14:textId="77777777" w:rsidR="007B58BC" w:rsidRPr="000315A8" w:rsidRDefault="0067285D" w:rsidP="000B63FC">
      <w:pPr>
        <w:pStyle w:val="Prrafodelista"/>
        <w:numPr>
          <w:ilvl w:val="0"/>
          <w:numId w:val="8"/>
        </w:numPr>
        <w:tabs>
          <w:tab w:val="left" w:pos="294"/>
        </w:tabs>
        <w:ind w:left="0" w:firstLine="0"/>
        <w:jc w:val="both"/>
        <w:rPr>
          <w:rFonts w:ascii="Arial" w:hAnsi="Arial" w:cs="Arial"/>
        </w:rPr>
      </w:pPr>
      <w:r w:rsidRPr="000315A8">
        <w:rPr>
          <w:rFonts w:ascii="Arial" w:hAnsi="Arial" w:cs="Arial"/>
        </w:rPr>
        <w:t>Los ministerios, departamentos administrativos y demás entidades que participen en la elaboración, aprobación y seguimiento de los documentos CONPES, en los términos del presente</w:t>
      </w:r>
      <w:r w:rsidRPr="000315A8">
        <w:rPr>
          <w:rFonts w:ascii="Arial" w:hAnsi="Arial" w:cs="Arial"/>
          <w:spacing w:val="-6"/>
        </w:rPr>
        <w:t xml:space="preserve"> </w:t>
      </w:r>
      <w:r w:rsidRPr="000315A8">
        <w:rPr>
          <w:rFonts w:ascii="Arial" w:hAnsi="Arial" w:cs="Arial"/>
        </w:rPr>
        <w:t>título.</w:t>
      </w:r>
    </w:p>
    <w:p w14:paraId="297BC47E" w14:textId="77777777" w:rsidR="007B58BC" w:rsidRPr="000315A8" w:rsidRDefault="007B58BC" w:rsidP="000B63FC">
      <w:pPr>
        <w:pStyle w:val="Textoindependiente"/>
        <w:jc w:val="both"/>
        <w:rPr>
          <w:rFonts w:ascii="Arial" w:hAnsi="Arial" w:cs="Arial"/>
          <w:sz w:val="22"/>
          <w:szCs w:val="22"/>
        </w:rPr>
      </w:pPr>
    </w:p>
    <w:p w14:paraId="0C2DDE02" w14:textId="1034BE60" w:rsidR="007B58BC" w:rsidRPr="000315A8" w:rsidRDefault="0067285D" w:rsidP="000B63FC">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D361D13" w:rsidRPr="000315A8">
        <w:rPr>
          <w:rFonts w:ascii="Arial" w:hAnsi="Arial" w:cs="Arial"/>
          <w:sz w:val="22"/>
          <w:szCs w:val="22"/>
        </w:rPr>
        <w:t xml:space="preserve"> </w:t>
      </w:r>
      <w:r w:rsidRPr="000315A8">
        <w:rPr>
          <w:rFonts w:ascii="Arial" w:hAnsi="Arial" w:cs="Arial"/>
          <w:sz w:val="22"/>
          <w:szCs w:val="22"/>
        </w:rPr>
        <w:tab/>
        <w:t xml:space="preserve">2.2.12.5.3. Integración y articulación de </w:t>
      </w:r>
      <w:r w:rsidRPr="000315A8">
        <w:rPr>
          <w:rFonts w:ascii="Arial" w:hAnsi="Arial" w:cs="Arial"/>
          <w:spacing w:val="-2"/>
          <w:sz w:val="22"/>
          <w:szCs w:val="22"/>
        </w:rPr>
        <w:t>SisCONPES</w:t>
      </w:r>
      <w:r w:rsidRPr="000315A8">
        <w:rPr>
          <w:rFonts w:ascii="Arial" w:hAnsi="Arial" w:cs="Arial"/>
          <w:sz w:val="22"/>
          <w:szCs w:val="22"/>
        </w:rPr>
        <w:t>. SisCONPES integrará la información de la elaboración, aprobación y seguimiento a Documentos CONPES y se articulara con el Sistema Nacional de Evaluación de Gestión y Resultados (Sinergia), con el Sistema Uniﬁcado de Inversión y Finanzas Pública (SUIFP) y con los demás sistemas de información del Estado que sean pertinentes para su adecuado</w:t>
      </w:r>
      <w:r w:rsidRPr="06160630">
        <w:rPr>
          <w:rFonts w:ascii="Arial" w:hAnsi="Arial" w:cs="Arial"/>
          <w:sz w:val="22"/>
          <w:szCs w:val="22"/>
        </w:rPr>
        <w:t xml:space="preserve"> </w:t>
      </w:r>
      <w:r w:rsidRPr="000315A8">
        <w:rPr>
          <w:rFonts w:ascii="Arial" w:hAnsi="Arial" w:cs="Arial"/>
          <w:sz w:val="22"/>
          <w:szCs w:val="22"/>
        </w:rPr>
        <w:t>funcionamiento".</w:t>
      </w:r>
    </w:p>
    <w:p w14:paraId="39CA042C" w14:textId="77777777" w:rsidR="007B58BC" w:rsidRPr="000315A8" w:rsidRDefault="007B58BC" w:rsidP="00C14E81">
      <w:pPr>
        <w:pStyle w:val="Textoindependiente"/>
        <w:jc w:val="center"/>
        <w:rPr>
          <w:rFonts w:ascii="Arial" w:hAnsi="Arial" w:cs="Arial"/>
          <w:b/>
          <w:bCs/>
          <w:sz w:val="22"/>
          <w:szCs w:val="22"/>
        </w:rPr>
      </w:pPr>
    </w:p>
    <w:p w14:paraId="160EDB90"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TÍTULO 13</w:t>
      </w:r>
    </w:p>
    <w:p w14:paraId="7516A4F0"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CONTRATOS PLAN</w:t>
      </w:r>
    </w:p>
    <w:p w14:paraId="439DDF50" w14:textId="77777777" w:rsidR="007B58BC" w:rsidRPr="000315A8" w:rsidRDefault="007B58BC" w:rsidP="00C14E81">
      <w:pPr>
        <w:pStyle w:val="Textoindependiente"/>
        <w:jc w:val="center"/>
        <w:rPr>
          <w:rFonts w:ascii="Arial" w:hAnsi="Arial" w:cs="Arial"/>
          <w:b/>
          <w:bCs/>
          <w:sz w:val="22"/>
          <w:szCs w:val="22"/>
        </w:rPr>
      </w:pPr>
    </w:p>
    <w:p w14:paraId="1A8CD46F"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CAPÍTULO 1</w:t>
      </w:r>
    </w:p>
    <w:p w14:paraId="49E15F95"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CONTRATOS PLAN PARA EL DESARROLLO DEL TERRITORIO</w:t>
      </w:r>
    </w:p>
    <w:p w14:paraId="74C0F725" w14:textId="77777777" w:rsidR="007B58BC" w:rsidRPr="000315A8" w:rsidRDefault="007B58BC" w:rsidP="00C14E81">
      <w:pPr>
        <w:pStyle w:val="Textoindependiente"/>
        <w:jc w:val="center"/>
        <w:rPr>
          <w:rFonts w:ascii="Arial" w:hAnsi="Arial" w:cs="Arial"/>
          <w:b/>
          <w:bCs/>
          <w:sz w:val="22"/>
          <w:szCs w:val="22"/>
        </w:rPr>
      </w:pPr>
    </w:p>
    <w:p w14:paraId="29D63137"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SECCIÓN 1</w:t>
      </w:r>
    </w:p>
    <w:p w14:paraId="439154B9"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DISPOSICIONES GENERALES</w:t>
      </w:r>
    </w:p>
    <w:p w14:paraId="02249FE4" w14:textId="77777777" w:rsidR="007B58BC" w:rsidRPr="000315A8" w:rsidRDefault="007B58BC" w:rsidP="00C14E81">
      <w:pPr>
        <w:pStyle w:val="Textoindependiente"/>
        <w:jc w:val="both"/>
        <w:rPr>
          <w:rFonts w:ascii="Arial" w:hAnsi="Arial" w:cs="Arial"/>
          <w:sz w:val="22"/>
          <w:szCs w:val="22"/>
        </w:rPr>
      </w:pPr>
    </w:p>
    <w:p w14:paraId="52169517" w14:textId="3B11C5E6"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E120AF0" w:rsidRPr="000315A8">
        <w:rPr>
          <w:rFonts w:ascii="Arial" w:hAnsi="Arial" w:cs="Arial"/>
          <w:sz w:val="22"/>
          <w:szCs w:val="22"/>
        </w:rPr>
        <w:t xml:space="preserve"> </w:t>
      </w:r>
      <w:r w:rsidRPr="000315A8">
        <w:rPr>
          <w:rFonts w:ascii="Arial" w:hAnsi="Arial" w:cs="Arial"/>
          <w:sz w:val="22"/>
          <w:szCs w:val="22"/>
        </w:rPr>
        <w:tab/>
        <w:t>2.2.13.1.1.1. Ámbito de aplicación. Las disposiciones previstas en el presente capítulo regulan los Contratos Plan que se suscriban</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desarrollo</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w:t>
      </w:r>
      <w:r w:rsidRPr="000315A8">
        <w:rPr>
          <w:rFonts w:ascii="Arial" w:hAnsi="Arial" w:cs="Arial"/>
          <w:spacing w:val="-2"/>
          <w:sz w:val="22"/>
          <w:szCs w:val="22"/>
        </w:rPr>
        <w:t xml:space="preserve"> </w:t>
      </w:r>
      <w:r w:rsidRPr="000315A8">
        <w:rPr>
          <w:rFonts w:ascii="Arial" w:hAnsi="Arial" w:cs="Arial"/>
          <w:sz w:val="22"/>
          <w:szCs w:val="22"/>
        </w:rPr>
        <w:t>dispuesto</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1"/>
          <w:sz w:val="22"/>
          <w:szCs w:val="22"/>
        </w:rPr>
        <w:t xml:space="preserve"> </w:t>
      </w:r>
      <w:r w:rsidRPr="000315A8">
        <w:rPr>
          <w:rFonts w:ascii="Arial" w:hAnsi="Arial" w:cs="Arial"/>
          <w:sz w:val="22"/>
          <w:szCs w:val="22"/>
        </w:rPr>
        <w:t>el</w:t>
      </w:r>
      <w:r w:rsidRPr="000315A8">
        <w:rPr>
          <w:rFonts w:ascii="Arial" w:hAnsi="Arial" w:cs="Arial"/>
          <w:spacing w:val="-2"/>
          <w:sz w:val="22"/>
          <w:szCs w:val="22"/>
        </w:rPr>
        <w:t xml:space="preserve"> </w:t>
      </w:r>
      <w:r w:rsidRPr="000315A8">
        <w:rPr>
          <w:rFonts w:ascii="Arial" w:hAnsi="Arial" w:cs="Arial"/>
          <w:sz w:val="22"/>
          <w:szCs w:val="22"/>
        </w:rPr>
        <w:t>artículo</w:t>
      </w:r>
      <w:r w:rsidRPr="000315A8">
        <w:rPr>
          <w:rFonts w:ascii="Arial" w:hAnsi="Arial" w:cs="Arial"/>
          <w:spacing w:val="-2"/>
          <w:sz w:val="22"/>
          <w:szCs w:val="22"/>
        </w:rPr>
        <w:t xml:space="preserve"> </w:t>
      </w:r>
      <w:r w:rsidRPr="000315A8">
        <w:rPr>
          <w:rFonts w:ascii="Arial" w:hAnsi="Arial" w:cs="Arial"/>
          <w:sz w:val="22"/>
          <w:szCs w:val="22"/>
        </w:rPr>
        <w:t>18</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Ley</w:t>
      </w:r>
      <w:r w:rsidRPr="000315A8">
        <w:rPr>
          <w:rFonts w:ascii="Arial" w:hAnsi="Arial" w:cs="Arial"/>
          <w:spacing w:val="-1"/>
          <w:sz w:val="22"/>
          <w:szCs w:val="22"/>
        </w:rPr>
        <w:t xml:space="preserve"> </w:t>
      </w:r>
      <w:r w:rsidRPr="000315A8">
        <w:rPr>
          <w:rFonts w:ascii="Arial" w:hAnsi="Arial" w:cs="Arial"/>
          <w:sz w:val="22"/>
          <w:szCs w:val="22"/>
        </w:rPr>
        <w:t>1454</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2011</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1"/>
          <w:sz w:val="22"/>
          <w:szCs w:val="22"/>
        </w:rPr>
        <w:t xml:space="preserve"> </w:t>
      </w:r>
      <w:r w:rsidRPr="000315A8">
        <w:rPr>
          <w:rFonts w:ascii="Arial" w:hAnsi="Arial" w:cs="Arial"/>
          <w:sz w:val="22"/>
          <w:szCs w:val="22"/>
        </w:rPr>
        <w:t>artículos</w:t>
      </w:r>
      <w:r w:rsidRPr="000315A8">
        <w:rPr>
          <w:rFonts w:ascii="Arial" w:hAnsi="Arial" w:cs="Arial"/>
          <w:spacing w:val="-2"/>
          <w:sz w:val="22"/>
          <w:szCs w:val="22"/>
        </w:rPr>
        <w:t xml:space="preserve"> </w:t>
      </w:r>
      <w:r w:rsidRPr="000315A8">
        <w:rPr>
          <w:rFonts w:ascii="Arial" w:hAnsi="Arial" w:cs="Arial"/>
          <w:sz w:val="22"/>
          <w:szCs w:val="22"/>
        </w:rPr>
        <w:t>198</w:t>
      </w:r>
      <w:r w:rsidRPr="000315A8">
        <w:rPr>
          <w:rFonts w:ascii="Arial" w:hAnsi="Arial" w:cs="Arial"/>
          <w:spacing w:val="-3"/>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199</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la</w:t>
      </w:r>
      <w:r w:rsidRPr="000315A8">
        <w:rPr>
          <w:rFonts w:ascii="Arial" w:hAnsi="Arial" w:cs="Arial"/>
          <w:spacing w:val="-1"/>
          <w:sz w:val="22"/>
          <w:szCs w:val="22"/>
        </w:rPr>
        <w:t xml:space="preserve"> </w:t>
      </w:r>
      <w:r w:rsidRPr="000315A8">
        <w:rPr>
          <w:rFonts w:ascii="Arial" w:hAnsi="Arial" w:cs="Arial"/>
          <w:sz w:val="22"/>
          <w:szCs w:val="22"/>
        </w:rPr>
        <w:t>Ley</w:t>
      </w:r>
      <w:r w:rsidRPr="000315A8">
        <w:rPr>
          <w:rFonts w:ascii="Arial" w:hAnsi="Arial" w:cs="Arial"/>
          <w:spacing w:val="-2"/>
          <w:sz w:val="22"/>
          <w:szCs w:val="22"/>
        </w:rPr>
        <w:t xml:space="preserve"> </w:t>
      </w:r>
      <w:r w:rsidRPr="000315A8">
        <w:rPr>
          <w:rFonts w:ascii="Arial" w:hAnsi="Arial" w:cs="Arial"/>
          <w:sz w:val="22"/>
          <w:szCs w:val="22"/>
        </w:rPr>
        <w:t>1753</w:t>
      </w:r>
      <w:r w:rsidRPr="000315A8">
        <w:rPr>
          <w:rFonts w:ascii="Arial" w:hAnsi="Arial" w:cs="Arial"/>
          <w:spacing w:val="-2"/>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2015.</w:t>
      </w:r>
    </w:p>
    <w:p w14:paraId="270C73F1" w14:textId="77777777" w:rsidR="007B58BC" w:rsidRPr="000315A8" w:rsidRDefault="007B58BC" w:rsidP="00C14E81">
      <w:pPr>
        <w:pStyle w:val="Textoindependiente"/>
        <w:jc w:val="both"/>
        <w:rPr>
          <w:rFonts w:ascii="Arial" w:hAnsi="Arial" w:cs="Arial"/>
          <w:sz w:val="22"/>
          <w:szCs w:val="22"/>
        </w:rPr>
      </w:pPr>
    </w:p>
    <w:p w14:paraId="23C8B95F" w14:textId="466D2BD0"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9F29EC2" w:rsidRPr="000315A8">
        <w:rPr>
          <w:rFonts w:ascii="Arial" w:hAnsi="Arial" w:cs="Arial"/>
          <w:sz w:val="22"/>
          <w:szCs w:val="22"/>
        </w:rPr>
        <w:t xml:space="preserve"> </w:t>
      </w:r>
      <w:r w:rsidRPr="000315A8">
        <w:rPr>
          <w:rFonts w:ascii="Arial" w:hAnsi="Arial" w:cs="Arial"/>
          <w:sz w:val="22"/>
          <w:szCs w:val="22"/>
        </w:rPr>
        <w:tab/>
        <w:t>2.2.13.1.1.2. Naturaleza y régimen de los Contratos Plan. Los Contratos Plan son acuerdos generales de planeación y gestión del desarrollo regional que deberán constar por escrito y cuyo propósito es la ejecución asociada de proyectos de desarrollo territorial, con la concurrencia de recursos de fuentes nacional, territorial, entre</w:t>
      </w:r>
      <w:r w:rsidRPr="000315A8">
        <w:rPr>
          <w:rFonts w:ascii="Arial" w:hAnsi="Arial" w:cs="Arial"/>
          <w:spacing w:val="-7"/>
          <w:sz w:val="22"/>
          <w:szCs w:val="22"/>
        </w:rPr>
        <w:t xml:space="preserve"> </w:t>
      </w:r>
      <w:r w:rsidRPr="000315A8">
        <w:rPr>
          <w:rFonts w:ascii="Arial" w:hAnsi="Arial" w:cs="Arial"/>
          <w:sz w:val="22"/>
          <w:szCs w:val="22"/>
        </w:rPr>
        <w:t>otros.</w:t>
      </w:r>
    </w:p>
    <w:p w14:paraId="473026B7" w14:textId="77777777" w:rsidR="007B58BC" w:rsidRPr="000315A8" w:rsidRDefault="007B58BC" w:rsidP="00C14E81">
      <w:pPr>
        <w:pStyle w:val="Textoindependiente"/>
        <w:jc w:val="both"/>
        <w:rPr>
          <w:rFonts w:ascii="Arial" w:hAnsi="Arial" w:cs="Arial"/>
          <w:sz w:val="22"/>
          <w:szCs w:val="22"/>
        </w:rPr>
      </w:pPr>
    </w:p>
    <w:p w14:paraId="1D4A15F8"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Los Contratos Plan que suscribe el Gobierno Nacional a través del Departamento Nacional de Planeación (DNP) y las entidades territoriales, por su naturaleza programática, requieren para su celebración:</w:t>
      </w:r>
    </w:p>
    <w:p w14:paraId="433A24DA" w14:textId="77777777" w:rsidR="007B58BC" w:rsidRPr="000315A8" w:rsidRDefault="007B58BC" w:rsidP="00C14E81">
      <w:pPr>
        <w:pStyle w:val="Textoindependiente"/>
        <w:jc w:val="both"/>
        <w:rPr>
          <w:rFonts w:ascii="Arial" w:hAnsi="Arial" w:cs="Arial"/>
          <w:sz w:val="22"/>
          <w:szCs w:val="22"/>
        </w:rPr>
      </w:pPr>
    </w:p>
    <w:p w14:paraId="28A495AA" w14:textId="77777777" w:rsidR="007B58BC" w:rsidRPr="000315A8" w:rsidRDefault="0067285D" w:rsidP="00C14E81">
      <w:pPr>
        <w:pStyle w:val="Prrafodelista"/>
        <w:numPr>
          <w:ilvl w:val="0"/>
          <w:numId w:val="7"/>
        </w:numPr>
        <w:tabs>
          <w:tab w:val="left" w:pos="294"/>
        </w:tabs>
        <w:ind w:left="0" w:firstLine="0"/>
        <w:jc w:val="both"/>
        <w:rPr>
          <w:rFonts w:ascii="Arial" w:hAnsi="Arial" w:cs="Arial"/>
        </w:rPr>
      </w:pPr>
      <w:r w:rsidRPr="000315A8">
        <w:rPr>
          <w:rFonts w:ascii="Arial" w:hAnsi="Arial" w:cs="Arial"/>
        </w:rPr>
        <w:t xml:space="preserve">Solicitud formal y por escrito de la entidad territorial en la cual se </w:t>
      </w:r>
      <w:r w:rsidRPr="000315A8">
        <w:rPr>
          <w:rFonts w:ascii="Arial" w:hAnsi="Arial" w:cs="Arial"/>
          <w:spacing w:val="-21"/>
        </w:rPr>
        <w:t>maniﬁeste</w:t>
      </w:r>
      <w:r w:rsidRPr="000315A8">
        <w:rPr>
          <w:rFonts w:ascii="Arial" w:hAnsi="Arial" w:cs="Arial"/>
        </w:rPr>
        <w:t xml:space="preserve"> y justiﬁque la intención y necesidad de suscribir un Contrato Plan y se brinde la información para veriﬁcar las condiciones de elegibilidad del Contrato Plan, las líneas temáticas y programáticas a focalizar y el aporte ﬁnanciero regional. Así mismo, deberá contener la información necesaria que permita determinar las inversiones realizadas por las entidades sectoriales nacionales en las que haya sido beneﬁciaria la entidad territorial en el último</w:t>
      </w:r>
      <w:r w:rsidRPr="06160630">
        <w:rPr>
          <w:rFonts w:ascii="Arial" w:hAnsi="Arial" w:cs="Arial"/>
        </w:rPr>
        <w:t xml:space="preserve"> </w:t>
      </w:r>
      <w:r w:rsidRPr="000315A8">
        <w:rPr>
          <w:rFonts w:ascii="Arial" w:hAnsi="Arial" w:cs="Arial"/>
        </w:rPr>
        <w:t>cuatrienio.</w:t>
      </w:r>
    </w:p>
    <w:p w14:paraId="3C62BCDC" w14:textId="77777777" w:rsidR="007B58BC" w:rsidRPr="000315A8" w:rsidRDefault="007B58BC" w:rsidP="00C14E81">
      <w:pPr>
        <w:pStyle w:val="Textoindependiente"/>
        <w:jc w:val="both"/>
        <w:rPr>
          <w:rFonts w:ascii="Arial" w:hAnsi="Arial" w:cs="Arial"/>
          <w:sz w:val="22"/>
          <w:szCs w:val="22"/>
        </w:rPr>
      </w:pPr>
    </w:p>
    <w:p w14:paraId="32F427A7" w14:textId="77777777" w:rsidR="007B58BC" w:rsidRPr="000315A8" w:rsidRDefault="0067285D" w:rsidP="00C14E81">
      <w:pPr>
        <w:pStyle w:val="Prrafodelista"/>
        <w:numPr>
          <w:ilvl w:val="0"/>
          <w:numId w:val="7"/>
        </w:numPr>
        <w:tabs>
          <w:tab w:val="left" w:pos="294"/>
        </w:tabs>
        <w:ind w:left="0" w:firstLine="0"/>
        <w:jc w:val="both"/>
        <w:rPr>
          <w:rFonts w:ascii="Arial" w:hAnsi="Arial" w:cs="Arial"/>
        </w:rPr>
      </w:pPr>
      <w:r w:rsidRPr="000315A8">
        <w:rPr>
          <w:rFonts w:ascii="Arial" w:hAnsi="Arial" w:cs="Arial"/>
        </w:rPr>
        <w:t>Documento suscrito entre el DNP y el territorio, en el cual las partes declaran formalmente la intención de emprender acciones conjuntas que permitan suscribir el respectivo Contrato Plan. Este documento se formulará con fundamento en la solicitud del territorio y como resultado de su análisis y la aplicación de las condiciones de elegibilidad que efectúe el</w:t>
      </w:r>
      <w:r w:rsidRPr="000315A8">
        <w:rPr>
          <w:rFonts w:ascii="Arial" w:hAnsi="Arial" w:cs="Arial"/>
          <w:spacing w:val="-11"/>
        </w:rPr>
        <w:t xml:space="preserve"> </w:t>
      </w:r>
      <w:r w:rsidRPr="000315A8">
        <w:rPr>
          <w:rFonts w:ascii="Arial" w:hAnsi="Arial" w:cs="Arial"/>
        </w:rPr>
        <w:t>DNP.</w:t>
      </w:r>
    </w:p>
    <w:p w14:paraId="71447B8B" w14:textId="77777777" w:rsidR="007B58BC" w:rsidRPr="000315A8" w:rsidRDefault="007B58BC" w:rsidP="00C14E81">
      <w:pPr>
        <w:pStyle w:val="Textoindependiente"/>
        <w:jc w:val="both"/>
        <w:rPr>
          <w:rFonts w:ascii="Arial" w:hAnsi="Arial" w:cs="Arial"/>
          <w:sz w:val="22"/>
          <w:szCs w:val="22"/>
        </w:rPr>
      </w:pPr>
    </w:p>
    <w:p w14:paraId="6B44832C" w14:textId="77777777" w:rsidR="007B58BC" w:rsidRPr="000315A8" w:rsidRDefault="0067285D" w:rsidP="00C14E81">
      <w:pPr>
        <w:pStyle w:val="Prrafodelista"/>
        <w:numPr>
          <w:ilvl w:val="0"/>
          <w:numId w:val="7"/>
        </w:numPr>
        <w:tabs>
          <w:tab w:val="left" w:pos="294"/>
        </w:tabs>
        <w:ind w:left="0" w:firstLine="0"/>
        <w:jc w:val="both"/>
        <w:rPr>
          <w:rFonts w:ascii="Arial" w:hAnsi="Arial" w:cs="Arial"/>
        </w:rPr>
      </w:pPr>
      <w:r w:rsidRPr="000315A8">
        <w:rPr>
          <w:rFonts w:ascii="Arial" w:hAnsi="Arial" w:cs="Arial"/>
        </w:rPr>
        <w:t>Plan de inversiones concertado con cada una de las entidades que participen del Contrato Plan, que contenga al menos los programas o proyectos priorizados, montos indicativos de inversión y posibles fuentes de</w:t>
      </w:r>
      <w:r w:rsidRPr="000315A8">
        <w:rPr>
          <w:rFonts w:ascii="Arial" w:hAnsi="Arial" w:cs="Arial"/>
          <w:spacing w:val="-13"/>
        </w:rPr>
        <w:t xml:space="preserve"> </w:t>
      </w:r>
      <w:r w:rsidRPr="000315A8">
        <w:rPr>
          <w:rFonts w:ascii="Arial" w:hAnsi="Arial" w:cs="Arial"/>
        </w:rPr>
        <w:t>ﬁnanciación.</w:t>
      </w:r>
    </w:p>
    <w:p w14:paraId="617B3641" w14:textId="77777777" w:rsidR="007B58BC" w:rsidRPr="000315A8" w:rsidRDefault="007B58BC" w:rsidP="00C14E81">
      <w:pPr>
        <w:pStyle w:val="Textoindependiente"/>
        <w:jc w:val="both"/>
        <w:rPr>
          <w:rFonts w:ascii="Arial" w:hAnsi="Arial" w:cs="Arial"/>
          <w:sz w:val="22"/>
          <w:szCs w:val="22"/>
        </w:rPr>
      </w:pPr>
    </w:p>
    <w:p w14:paraId="4EDD548C" w14:textId="77777777" w:rsidR="007B58BC" w:rsidRPr="000315A8" w:rsidRDefault="0067285D" w:rsidP="00C14E81">
      <w:pPr>
        <w:pStyle w:val="Prrafodelista"/>
        <w:numPr>
          <w:ilvl w:val="0"/>
          <w:numId w:val="7"/>
        </w:numPr>
        <w:tabs>
          <w:tab w:val="left" w:pos="294"/>
        </w:tabs>
        <w:ind w:left="0" w:firstLine="0"/>
        <w:jc w:val="both"/>
        <w:rPr>
          <w:rFonts w:ascii="Arial" w:hAnsi="Arial" w:cs="Arial"/>
        </w:rPr>
      </w:pPr>
      <w:r w:rsidRPr="000315A8">
        <w:rPr>
          <w:rFonts w:ascii="Arial" w:hAnsi="Arial" w:cs="Arial"/>
        </w:rPr>
        <w:t xml:space="preserve">Documento CONPES del respectivo Contrato Plan adoptado, en el que se incorporen los componentes programáticos y de inversión, el cronograma estimado de ejecución de programas o proyectos, y en aquellos casos en que proceda, la declaratoria de importancia estratégica en los términos previstos en la Ley 819 de 2003, respecto de aquellos proyectos que se encuentren estructurados jurídica, </w:t>
      </w:r>
      <w:r w:rsidRPr="000315A8">
        <w:rPr>
          <w:rFonts w:ascii="Arial" w:hAnsi="Arial" w:cs="Arial"/>
          <w:spacing w:val="-1"/>
        </w:rPr>
        <w:t>ﬁnanciera</w:t>
      </w:r>
      <w:r w:rsidRPr="000315A8">
        <w:rPr>
          <w:rFonts w:ascii="Arial" w:hAnsi="Arial" w:cs="Arial"/>
        </w:rPr>
        <w:t xml:space="preserve"> y</w:t>
      </w:r>
      <w:r w:rsidRPr="06160630">
        <w:rPr>
          <w:rFonts w:ascii="Arial" w:hAnsi="Arial" w:cs="Arial"/>
        </w:rPr>
        <w:t xml:space="preserve"> </w:t>
      </w:r>
      <w:r w:rsidRPr="000315A8">
        <w:rPr>
          <w:rFonts w:ascii="Arial" w:hAnsi="Arial" w:cs="Arial"/>
        </w:rPr>
        <w:t>técnicamente.</w:t>
      </w:r>
    </w:p>
    <w:p w14:paraId="7BABD193" w14:textId="77777777" w:rsidR="007B58BC" w:rsidRPr="000315A8" w:rsidRDefault="007B58BC" w:rsidP="00C14E81">
      <w:pPr>
        <w:pStyle w:val="Textoindependiente"/>
        <w:jc w:val="both"/>
        <w:rPr>
          <w:rFonts w:ascii="Arial" w:hAnsi="Arial" w:cs="Arial"/>
          <w:sz w:val="22"/>
          <w:szCs w:val="22"/>
        </w:rPr>
      </w:pPr>
    </w:p>
    <w:p w14:paraId="0993EB04" w14:textId="22364243" w:rsidR="007B58BC" w:rsidRPr="000315A8" w:rsidRDefault="0067285D" w:rsidP="00C14E81">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72991067" w:rsidRPr="000315A8">
        <w:rPr>
          <w:rFonts w:ascii="Arial" w:hAnsi="Arial" w:cs="Arial"/>
          <w:sz w:val="22"/>
          <w:szCs w:val="22"/>
        </w:rPr>
        <w:t xml:space="preserve"> </w:t>
      </w:r>
      <w:r w:rsidRPr="000315A8">
        <w:rPr>
          <w:rFonts w:ascii="Arial" w:hAnsi="Arial" w:cs="Arial"/>
          <w:sz w:val="22"/>
          <w:szCs w:val="22"/>
        </w:rPr>
        <w:tab/>
        <w:t>1. El Departamento Nacional de Planeación y la entidad territorial respectiva realizarán el proceso de concertación y negociación</w:t>
      </w:r>
      <w:r w:rsidRPr="000315A8">
        <w:rPr>
          <w:rFonts w:ascii="Arial" w:hAnsi="Arial" w:cs="Arial"/>
          <w:spacing w:val="-5"/>
          <w:sz w:val="22"/>
          <w:szCs w:val="22"/>
        </w:rPr>
        <w:t xml:space="preserve"> </w:t>
      </w:r>
      <w:r w:rsidRPr="000315A8">
        <w:rPr>
          <w:rFonts w:ascii="Arial" w:hAnsi="Arial" w:cs="Arial"/>
          <w:sz w:val="22"/>
          <w:szCs w:val="22"/>
        </w:rPr>
        <w:t>del</w:t>
      </w:r>
      <w:r w:rsidRPr="000315A8">
        <w:rPr>
          <w:rFonts w:ascii="Arial" w:hAnsi="Arial" w:cs="Arial"/>
          <w:spacing w:val="-5"/>
          <w:sz w:val="22"/>
          <w:szCs w:val="22"/>
        </w:rPr>
        <w:t xml:space="preserve"> </w:t>
      </w:r>
      <w:r w:rsidRPr="000315A8">
        <w:rPr>
          <w:rFonts w:ascii="Arial" w:hAnsi="Arial" w:cs="Arial"/>
          <w:sz w:val="22"/>
          <w:szCs w:val="22"/>
        </w:rPr>
        <w:t>Contrato</w:t>
      </w:r>
      <w:r w:rsidRPr="000315A8">
        <w:rPr>
          <w:rFonts w:ascii="Arial" w:hAnsi="Arial" w:cs="Arial"/>
          <w:spacing w:val="-4"/>
          <w:sz w:val="22"/>
          <w:szCs w:val="22"/>
        </w:rPr>
        <w:t xml:space="preserve"> </w:t>
      </w:r>
      <w:r w:rsidRPr="000315A8">
        <w:rPr>
          <w:rFonts w:ascii="Arial" w:hAnsi="Arial" w:cs="Arial"/>
          <w:sz w:val="22"/>
          <w:szCs w:val="22"/>
        </w:rPr>
        <w:t>Plan</w:t>
      </w:r>
      <w:r w:rsidRPr="000315A8">
        <w:rPr>
          <w:rFonts w:ascii="Arial" w:hAnsi="Arial" w:cs="Arial"/>
          <w:spacing w:val="-5"/>
          <w:sz w:val="22"/>
          <w:szCs w:val="22"/>
        </w:rPr>
        <w:t xml:space="preserve"> </w:t>
      </w:r>
      <w:r w:rsidRPr="000315A8">
        <w:rPr>
          <w:rFonts w:ascii="Arial" w:hAnsi="Arial" w:cs="Arial"/>
          <w:sz w:val="22"/>
          <w:szCs w:val="22"/>
        </w:rPr>
        <w:t>para</w:t>
      </w:r>
      <w:r w:rsidRPr="000315A8">
        <w:rPr>
          <w:rFonts w:ascii="Arial" w:hAnsi="Arial" w:cs="Arial"/>
          <w:spacing w:val="-5"/>
          <w:sz w:val="22"/>
          <w:szCs w:val="22"/>
        </w:rPr>
        <w:t xml:space="preserve"> </w:t>
      </w:r>
      <w:r w:rsidRPr="000315A8">
        <w:rPr>
          <w:rFonts w:ascii="Arial" w:hAnsi="Arial" w:cs="Arial"/>
          <w:sz w:val="22"/>
          <w:szCs w:val="22"/>
        </w:rPr>
        <w:t>deﬁnir</w:t>
      </w:r>
      <w:r w:rsidRPr="000315A8">
        <w:rPr>
          <w:rFonts w:ascii="Arial" w:hAnsi="Arial" w:cs="Arial"/>
          <w:spacing w:val="-4"/>
          <w:sz w:val="22"/>
          <w:szCs w:val="22"/>
        </w:rPr>
        <w:t xml:space="preserve"> </w:t>
      </w:r>
      <w:r w:rsidRPr="000315A8">
        <w:rPr>
          <w:rFonts w:ascii="Arial" w:hAnsi="Arial" w:cs="Arial"/>
          <w:sz w:val="22"/>
          <w:szCs w:val="22"/>
        </w:rPr>
        <w:t>las</w:t>
      </w:r>
      <w:r w:rsidRPr="000315A8">
        <w:rPr>
          <w:rFonts w:ascii="Arial" w:hAnsi="Arial" w:cs="Arial"/>
          <w:spacing w:val="-4"/>
          <w:sz w:val="22"/>
          <w:szCs w:val="22"/>
        </w:rPr>
        <w:t xml:space="preserve"> </w:t>
      </w:r>
      <w:r w:rsidRPr="000315A8">
        <w:rPr>
          <w:rFonts w:ascii="Arial" w:hAnsi="Arial" w:cs="Arial"/>
          <w:sz w:val="22"/>
          <w:szCs w:val="22"/>
        </w:rPr>
        <w:t>líneas</w:t>
      </w:r>
      <w:r w:rsidRPr="000315A8">
        <w:rPr>
          <w:rFonts w:ascii="Arial" w:hAnsi="Arial" w:cs="Arial"/>
          <w:spacing w:val="-4"/>
          <w:sz w:val="22"/>
          <w:szCs w:val="22"/>
        </w:rPr>
        <w:t xml:space="preserve"> </w:t>
      </w:r>
      <w:r w:rsidRPr="000315A8">
        <w:rPr>
          <w:rFonts w:ascii="Arial" w:hAnsi="Arial" w:cs="Arial"/>
          <w:sz w:val="22"/>
          <w:szCs w:val="22"/>
        </w:rPr>
        <w:t>programáticas,</w:t>
      </w:r>
      <w:r w:rsidRPr="000315A8">
        <w:rPr>
          <w:rFonts w:ascii="Arial" w:hAnsi="Arial" w:cs="Arial"/>
          <w:spacing w:val="-4"/>
          <w:sz w:val="22"/>
          <w:szCs w:val="22"/>
        </w:rPr>
        <w:t xml:space="preserve"> </w:t>
      </w:r>
      <w:r w:rsidRPr="000315A8">
        <w:rPr>
          <w:rFonts w:ascii="Arial" w:hAnsi="Arial" w:cs="Arial"/>
          <w:sz w:val="22"/>
          <w:szCs w:val="22"/>
        </w:rPr>
        <w:t>los</w:t>
      </w:r>
      <w:r w:rsidRPr="000315A8">
        <w:rPr>
          <w:rFonts w:ascii="Arial" w:hAnsi="Arial" w:cs="Arial"/>
          <w:spacing w:val="-4"/>
          <w:sz w:val="22"/>
          <w:szCs w:val="22"/>
        </w:rPr>
        <w:t xml:space="preserve"> </w:t>
      </w:r>
      <w:r w:rsidRPr="000315A8">
        <w:rPr>
          <w:rFonts w:ascii="Arial" w:hAnsi="Arial" w:cs="Arial"/>
          <w:sz w:val="22"/>
          <w:szCs w:val="22"/>
        </w:rPr>
        <w:t>programas</w:t>
      </w:r>
      <w:r w:rsidRPr="000315A8">
        <w:rPr>
          <w:rFonts w:ascii="Arial" w:hAnsi="Arial" w:cs="Arial"/>
          <w:spacing w:val="-5"/>
          <w:sz w:val="22"/>
          <w:szCs w:val="22"/>
        </w:rPr>
        <w:t xml:space="preserve"> </w:t>
      </w:r>
      <w:r w:rsidRPr="000315A8">
        <w:rPr>
          <w:rFonts w:ascii="Arial" w:hAnsi="Arial" w:cs="Arial"/>
          <w:sz w:val="22"/>
          <w:szCs w:val="22"/>
        </w:rPr>
        <w:t>y/o</w:t>
      </w:r>
      <w:r w:rsidRPr="000315A8">
        <w:rPr>
          <w:rFonts w:ascii="Arial" w:hAnsi="Arial" w:cs="Arial"/>
          <w:spacing w:val="-4"/>
          <w:sz w:val="22"/>
          <w:szCs w:val="22"/>
        </w:rPr>
        <w:t xml:space="preserve"> </w:t>
      </w:r>
      <w:r w:rsidRPr="000315A8">
        <w:rPr>
          <w:rFonts w:ascii="Arial" w:hAnsi="Arial" w:cs="Arial"/>
          <w:sz w:val="22"/>
          <w:szCs w:val="22"/>
        </w:rPr>
        <w:t>proyectos</w:t>
      </w:r>
      <w:r w:rsidRPr="000315A8">
        <w:rPr>
          <w:rFonts w:ascii="Arial" w:hAnsi="Arial" w:cs="Arial"/>
          <w:spacing w:val="-5"/>
          <w:sz w:val="22"/>
          <w:szCs w:val="22"/>
        </w:rPr>
        <w:t xml:space="preserve"> </w:t>
      </w:r>
      <w:r w:rsidRPr="000315A8">
        <w:rPr>
          <w:rFonts w:ascii="Arial" w:hAnsi="Arial" w:cs="Arial"/>
          <w:sz w:val="22"/>
          <w:szCs w:val="22"/>
        </w:rPr>
        <w:t>que</w:t>
      </w:r>
      <w:r w:rsidRPr="000315A8">
        <w:rPr>
          <w:rFonts w:ascii="Arial" w:hAnsi="Arial" w:cs="Arial"/>
          <w:spacing w:val="-5"/>
          <w:sz w:val="22"/>
          <w:szCs w:val="22"/>
        </w:rPr>
        <w:t xml:space="preserve"> </w:t>
      </w:r>
      <w:r w:rsidRPr="000315A8">
        <w:rPr>
          <w:rFonts w:ascii="Arial" w:hAnsi="Arial" w:cs="Arial"/>
          <w:sz w:val="22"/>
          <w:szCs w:val="22"/>
        </w:rPr>
        <w:t>se</w:t>
      </w:r>
      <w:r w:rsidRPr="000315A8">
        <w:rPr>
          <w:rFonts w:ascii="Arial" w:hAnsi="Arial" w:cs="Arial"/>
          <w:spacing w:val="-3"/>
          <w:sz w:val="22"/>
          <w:szCs w:val="22"/>
        </w:rPr>
        <w:t xml:space="preserve"> </w:t>
      </w:r>
      <w:r w:rsidRPr="000315A8">
        <w:rPr>
          <w:rFonts w:ascii="Arial" w:hAnsi="Arial" w:cs="Arial"/>
          <w:sz w:val="22"/>
          <w:szCs w:val="22"/>
        </w:rPr>
        <w:t>priorizarán,</w:t>
      </w:r>
      <w:r w:rsidRPr="000315A8">
        <w:rPr>
          <w:rFonts w:ascii="Arial" w:hAnsi="Arial" w:cs="Arial"/>
          <w:spacing w:val="-5"/>
          <w:sz w:val="22"/>
          <w:szCs w:val="22"/>
        </w:rPr>
        <w:t xml:space="preserve"> </w:t>
      </w:r>
      <w:r w:rsidRPr="000315A8">
        <w:rPr>
          <w:rFonts w:ascii="Arial" w:hAnsi="Arial" w:cs="Arial"/>
          <w:sz w:val="22"/>
          <w:szCs w:val="22"/>
        </w:rPr>
        <w:t>así</w:t>
      </w:r>
      <w:r w:rsidRPr="000315A8">
        <w:rPr>
          <w:rFonts w:ascii="Arial" w:hAnsi="Arial" w:cs="Arial"/>
          <w:spacing w:val="-5"/>
          <w:sz w:val="22"/>
          <w:szCs w:val="22"/>
        </w:rPr>
        <w:t xml:space="preserve"> </w:t>
      </w:r>
      <w:r w:rsidRPr="000315A8">
        <w:rPr>
          <w:rFonts w:ascii="Arial" w:hAnsi="Arial" w:cs="Arial"/>
          <w:sz w:val="22"/>
          <w:szCs w:val="22"/>
        </w:rPr>
        <w:t>como</w:t>
      </w:r>
      <w:r w:rsidRPr="000315A8">
        <w:rPr>
          <w:rFonts w:ascii="Arial" w:hAnsi="Arial" w:cs="Arial"/>
          <w:spacing w:val="-3"/>
          <w:sz w:val="22"/>
          <w:szCs w:val="22"/>
        </w:rPr>
        <w:t xml:space="preserve"> </w:t>
      </w:r>
      <w:r w:rsidRPr="000315A8">
        <w:rPr>
          <w:rFonts w:ascii="Arial" w:hAnsi="Arial" w:cs="Arial"/>
          <w:sz w:val="22"/>
          <w:szCs w:val="22"/>
        </w:rPr>
        <w:t>el</w:t>
      </w:r>
      <w:r w:rsidRPr="000315A8">
        <w:rPr>
          <w:rFonts w:ascii="Arial" w:hAnsi="Arial" w:cs="Arial"/>
          <w:spacing w:val="-4"/>
          <w:sz w:val="22"/>
          <w:szCs w:val="22"/>
        </w:rPr>
        <w:t xml:space="preserve"> </w:t>
      </w:r>
      <w:r w:rsidRPr="000315A8">
        <w:rPr>
          <w:rFonts w:ascii="Arial" w:hAnsi="Arial" w:cs="Arial"/>
          <w:sz w:val="22"/>
          <w:szCs w:val="22"/>
        </w:rPr>
        <w:t>plan</w:t>
      </w:r>
      <w:r w:rsidRPr="000315A8">
        <w:rPr>
          <w:rFonts w:ascii="Arial" w:hAnsi="Arial" w:cs="Arial"/>
          <w:spacing w:val="-5"/>
          <w:sz w:val="22"/>
          <w:szCs w:val="22"/>
        </w:rPr>
        <w:t xml:space="preserve"> </w:t>
      </w:r>
      <w:r w:rsidRPr="000315A8">
        <w:rPr>
          <w:rFonts w:ascii="Arial" w:hAnsi="Arial" w:cs="Arial"/>
          <w:sz w:val="22"/>
          <w:szCs w:val="22"/>
        </w:rPr>
        <w:t>de inversiones. Con ocasión de este proceso, el DNP podrá solicitar la información adicional que considere necesaria para soportar la fase previa a la suscripción del Contrato</w:t>
      </w:r>
      <w:r w:rsidRPr="000315A8">
        <w:rPr>
          <w:rFonts w:ascii="Arial" w:hAnsi="Arial" w:cs="Arial"/>
          <w:spacing w:val="-5"/>
          <w:sz w:val="22"/>
          <w:szCs w:val="22"/>
        </w:rPr>
        <w:t xml:space="preserve"> </w:t>
      </w:r>
      <w:r w:rsidRPr="000315A8">
        <w:rPr>
          <w:rFonts w:ascii="Arial" w:hAnsi="Arial" w:cs="Arial"/>
          <w:sz w:val="22"/>
          <w:szCs w:val="22"/>
        </w:rPr>
        <w:t>Plan.</w:t>
      </w:r>
    </w:p>
    <w:p w14:paraId="7A08F770" w14:textId="77777777" w:rsidR="007B58BC" w:rsidRPr="000315A8" w:rsidRDefault="007B58BC" w:rsidP="00C14E81">
      <w:pPr>
        <w:pStyle w:val="Textoindependiente"/>
        <w:jc w:val="both"/>
        <w:rPr>
          <w:rFonts w:ascii="Arial" w:hAnsi="Arial" w:cs="Arial"/>
          <w:sz w:val="22"/>
          <w:szCs w:val="22"/>
        </w:rPr>
      </w:pPr>
    </w:p>
    <w:p w14:paraId="45096A90" w14:textId="3702C309" w:rsidR="007B58BC" w:rsidRPr="000315A8" w:rsidRDefault="0067285D" w:rsidP="00C14E81">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BA71D01" w:rsidRPr="000315A8">
        <w:rPr>
          <w:rFonts w:ascii="Arial" w:hAnsi="Arial" w:cs="Arial"/>
          <w:sz w:val="22"/>
          <w:szCs w:val="22"/>
        </w:rPr>
        <w:t xml:space="preserve"> </w:t>
      </w:r>
      <w:r w:rsidRPr="000315A8">
        <w:rPr>
          <w:rFonts w:ascii="Arial" w:hAnsi="Arial" w:cs="Arial"/>
          <w:sz w:val="22"/>
          <w:szCs w:val="22"/>
        </w:rPr>
        <w:tab/>
        <w:t xml:space="preserve">2. El Gobierno Nacional, a través del Departamento Nacional de Planeación y las entidades territoriales, podrán suscribir Contratos Plan para la Paz, en adelante Contratos Paz, para atender de manera prioritaria las necesidades, contribuir al cierre de brechas sociales e impulsar el desarrollo de aquellos territorios que históricamente han sido afectados por el </w:t>
      </w:r>
      <w:r w:rsidRPr="000315A8">
        <w:rPr>
          <w:rFonts w:ascii="Arial" w:hAnsi="Arial" w:cs="Arial"/>
          <w:spacing w:val="-25"/>
          <w:sz w:val="22"/>
          <w:szCs w:val="22"/>
        </w:rPr>
        <w:t>conﬂicto</w:t>
      </w:r>
      <w:r w:rsidRPr="000315A8">
        <w:rPr>
          <w:rFonts w:ascii="Arial" w:hAnsi="Arial" w:cs="Arial"/>
          <w:sz w:val="22"/>
          <w:szCs w:val="22"/>
        </w:rPr>
        <w:t xml:space="preserve"> armado.</w:t>
      </w:r>
    </w:p>
    <w:p w14:paraId="357997A0" w14:textId="77777777" w:rsidR="00C14E81" w:rsidRPr="000315A8" w:rsidRDefault="00C14E81" w:rsidP="00C14E81">
      <w:pPr>
        <w:pStyle w:val="Textoindependiente"/>
        <w:jc w:val="both"/>
        <w:rPr>
          <w:rFonts w:ascii="Arial" w:hAnsi="Arial" w:cs="Arial"/>
          <w:sz w:val="22"/>
          <w:szCs w:val="22"/>
        </w:rPr>
      </w:pPr>
    </w:p>
    <w:p w14:paraId="52D37FB7"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Sin perjuicio de las condiciones de elegibilidad establecidas en el artículo 2.2.13.1.1.4 de este decreto, los Contratos Paz desarrollarán al menos los siguientes lineamientos: i) focalización en zonas de incidencia del conﬂicto; ii) desarrollo de componentes participativos en su construcción e iii) identiﬁcación y priorización de proyectos asociados a líneas programáticas estratégicas para la construcción de paz.</w:t>
      </w:r>
    </w:p>
    <w:p w14:paraId="6299AD52" w14:textId="77777777" w:rsidR="007B58BC" w:rsidRPr="000315A8" w:rsidRDefault="007B58BC" w:rsidP="00C14E81">
      <w:pPr>
        <w:pStyle w:val="Textoindependiente"/>
        <w:jc w:val="both"/>
        <w:rPr>
          <w:rFonts w:ascii="Arial" w:hAnsi="Arial" w:cs="Arial"/>
          <w:sz w:val="22"/>
          <w:szCs w:val="22"/>
        </w:rPr>
      </w:pPr>
    </w:p>
    <w:p w14:paraId="3C9B0013" w14:textId="66248D8B" w:rsidR="007B58BC" w:rsidRPr="000315A8" w:rsidRDefault="0067285D" w:rsidP="00C14E81">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40962E7C" w:rsidRPr="000315A8">
        <w:rPr>
          <w:rFonts w:ascii="Arial" w:hAnsi="Arial" w:cs="Arial"/>
          <w:sz w:val="22"/>
          <w:szCs w:val="22"/>
        </w:rPr>
        <w:t xml:space="preserve"> </w:t>
      </w:r>
      <w:r w:rsidRPr="000315A8">
        <w:rPr>
          <w:rFonts w:ascii="Arial" w:hAnsi="Arial" w:cs="Arial"/>
          <w:sz w:val="22"/>
          <w:szCs w:val="22"/>
        </w:rPr>
        <w:tab/>
        <w:t xml:space="preserve">3. Los Contratos Paz requerirán para su celebración: 1) El cumplimiento de los requisitos señalados en los numerales 1 y 2 del presente artículo; 2) Plan de inversiones preliminar, que contenga los proyectos o programas priorizados que cuenten con fuentes de </w:t>
      </w:r>
      <w:r w:rsidRPr="000315A8">
        <w:rPr>
          <w:rFonts w:ascii="Arial" w:hAnsi="Arial" w:cs="Arial"/>
          <w:spacing w:val="-4"/>
          <w:sz w:val="22"/>
          <w:szCs w:val="22"/>
        </w:rPr>
        <w:t>ﬁnanciación</w:t>
      </w:r>
      <w:r w:rsidRPr="000315A8">
        <w:rPr>
          <w:rFonts w:ascii="Arial" w:hAnsi="Arial" w:cs="Arial"/>
          <w:sz w:val="22"/>
          <w:szCs w:val="22"/>
        </w:rPr>
        <w:t xml:space="preserve"> ciertas, sin perjuicio de otros que se incorporen a la herramienta con ocasión de acuerdos con los sectores, los cuales podrán ser incluidos gradualmente a este instrumento para su</w:t>
      </w:r>
      <w:r w:rsidRPr="06160630">
        <w:rPr>
          <w:rFonts w:ascii="Arial" w:hAnsi="Arial" w:cs="Arial"/>
          <w:sz w:val="22"/>
          <w:szCs w:val="22"/>
        </w:rPr>
        <w:t xml:space="preserve"> </w:t>
      </w:r>
      <w:r w:rsidRPr="000315A8">
        <w:rPr>
          <w:rFonts w:ascii="Arial" w:hAnsi="Arial" w:cs="Arial"/>
          <w:sz w:val="22"/>
          <w:szCs w:val="22"/>
        </w:rPr>
        <w:t>ﬁnanciación.</w:t>
      </w:r>
    </w:p>
    <w:p w14:paraId="49CDCB41" w14:textId="77777777" w:rsidR="007B58BC" w:rsidRPr="000315A8" w:rsidRDefault="007B58BC" w:rsidP="00C14E81">
      <w:pPr>
        <w:pStyle w:val="Textoindependiente"/>
        <w:jc w:val="both"/>
        <w:rPr>
          <w:rFonts w:ascii="Arial" w:hAnsi="Arial" w:cs="Arial"/>
          <w:sz w:val="22"/>
          <w:szCs w:val="22"/>
        </w:rPr>
      </w:pPr>
    </w:p>
    <w:p w14:paraId="76FB5C12"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En los Contratos Paz se deﬁnirán los arreglos programáticos y de desempeño iniciales, los proyectos o programas con fuentes de ﬁnanciación cierta, las condiciones para su ﬁnanciación y realizar la incorporación de las demás iniciativas que se prioricen y se acuerden con los sectores, así como los mecanismos de gestión, seguimiento y control de los compromisos de las partes que lo suscriban.</w:t>
      </w:r>
    </w:p>
    <w:p w14:paraId="632C17D3" w14:textId="77777777" w:rsidR="007B58BC" w:rsidRPr="000315A8" w:rsidRDefault="007B58BC" w:rsidP="00C14E81">
      <w:pPr>
        <w:pStyle w:val="Textoindependiente"/>
        <w:jc w:val="both"/>
        <w:rPr>
          <w:rFonts w:ascii="Arial" w:hAnsi="Arial" w:cs="Arial"/>
          <w:sz w:val="22"/>
          <w:szCs w:val="22"/>
        </w:rPr>
      </w:pPr>
    </w:p>
    <w:p w14:paraId="2D9AEAF2"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Dentro de los seis (6) meses siguientes a la suscripción del Contrato Paz se adoptará el documento CONPES de que trata el numeral 4) de este artículo, el cual contendrá el plan de inversiones concertado con cada una de las entidades que participen del Contrato Paz, que incluirá tanto los proyectos o programas priorizados inicialmente como aquellos que se incorporen por los demás sectores y actores que participen en el mismo, en los términos previstos en el numeral 3) de este artículo. Como resultado de este proceso, se revisará y actualizará el contenido del Contrato Paz a ﬁn de armonizarlo con los lineamientos que se adopten y con el contenido del documento CONPES que se adopte para el respectivo Contrato Paz.</w:t>
      </w:r>
    </w:p>
    <w:p w14:paraId="07A21896" w14:textId="77777777" w:rsidR="007B58BC" w:rsidRPr="000315A8" w:rsidRDefault="007B58BC" w:rsidP="00C14E81">
      <w:pPr>
        <w:pStyle w:val="Textoindependiente"/>
        <w:jc w:val="both"/>
        <w:rPr>
          <w:rFonts w:ascii="Arial" w:hAnsi="Arial" w:cs="Arial"/>
          <w:sz w:val="22"/>
          <w:szCs w:val="22"/>
        </w:rPr>
      </w:pPr>
    </w:p>
    <w:p w14:paraId="7095DC86" w14:textId="1309F5DE"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E08B075" w:rsidRPr="000315A8">
        <w:rPr>
          <w:rFonts w:ascii="Arial" w:hAnsi="Arial" w:cs="Arial"/>
          <w:sz w:val="22"/>
          <w:szCs w:val="22"/>
        </w:rPr>
        <w:t xml:space="preserve"> </w:t>
      </w:r>
      <w:r w:rsidRPr="000315A8">
        <w:rPr>
          <w:rFonts w:ascii="Arial" w:hAnsi="Arial" w:cs="Arial"/>
          <w:sz w:val="22"/>
          <w:szCs w:val="22"/>
        </w:rPr>
        <w:tab/>
        <w:t xml:space="preserve">2.2.13.1.1.3. Contenido y alcance de los Contratos Plan. Los Contratos Plan contendrán el enfoque estratégico de desarrollo que orientará en el territorio la focalización indicativa de los recursos cuya inversión podrá ser </w:t>
      </w:r>
      <w:r w:rsidRPr="000315A8">
        <w:rPr>
          <w:rFonts w:ascii="Arial" w:hAnsi="Arial" w:cs="Arial"/>
          <w:spacing w:val="-14"/>
          <w:sz w:val="22"/>
          <w:szCs w:val="22"/>
        </w:rPr>
        <w:t>deﬁnida</w:t>
      </w:r>
      <w:r w:rsidRPr="000315A8">
        <w:rPr>
          <w:rFonts w:ascii="Arial" w:hAnsi="Arial" w:cs="Arial"/>
          <w:sz w:val="22"/>
          <w:szCs w:val="22"/>
        </w:rPr>
        <w:t xml:space="preserve"> por el ámbito de aplicación de los proyectos, la concurrencia de las diversas fuentes de ﬁnanciación, la priorización indicativa de los proyectos, así como la medición de resultados, conforme con los lineamientos establecidos en el reglamento operativo y los indicadores previstos en el documento CONPES 3822 de 2014 y el documento CONPES que se adopte en cada Contrato</w:t>
      </w:r>
      <w:r w:rsidRPr="06160630">
        <w:rPr>
          <w:rFonts w:ascii="Arial" w:hAnsi="Arial" w:cs="Arial"/>
          <w:sz w:val="22"/>
          <w:szCs w:val="22"/>
        </w:rPr>
        <w:t xml:space="preserve"> </w:t>
      </w:r>
      <w:r w:rsidRPr="000315A8">
        <w:rPr>
          <w:rFonts w:ascii="Arial" w:hAnsi="Arial" w:cs="Arial"/>
          <w:sz w:val="22"/>
          <w:szCs w:val="22"/>
        </w:rPr>
        <w:t>Plan.</w:t>
      </w:r>
    </w:p>
    <w:p w14:paraId="0BAE165F" w14:textId="77777777" w:rsidR="007B58BC" w:rsidRPr="000315A8" w:rsidRDefault="007B58BC" w:rsidP="00C14E81">
      <w:pPr>
        <w:pStyle w:val="Textoindependiente"/>
        <w:jc w:val="both"/>
        <w:rPr>
          <w:rFonts w:ascii="Arial" w:hAnsi="Arial" w:cs="Arial"/>
          <w:sz w:val="22"/>
          <w:szCs w:val="22"/>
        </w:rPr>
      </w:pPr>
    </w:p>
    <w:p w14:paraId="309CFFE6"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El Contrato Plan que involucre entidades y organismos del nivel nacional y territorial busca la armonización de los planes de desarrollo nacional y los territoriales.</w:t>
      </w:r>
    </w:p>
    <w:p w14:paraId="513F0D63" w14:textId="77777777" w:rsidR="007B58BC" w:rsidRPr="000315A8" w:rsidRDefault="007B58BC" w:rsidP="00C14E81">
      <w:pPr>
        <w:pStyle w:val="Textoindependiente"/>
        <w:jc w:val="both"/>
        <w:rPr>
          <w:rFonts w:ascii="Arial" w:hAnsi="Arial" w:cs="Arial"/>
          <w:sz w:val="22"/>
          <w:szCs w:val="22"/>
        </w:rPr>
      </w:pPr>
    </w:p>
    <w:p w14:paraId="7AF16A00" w14:textId="77777777" w:rsidR="007B58BC" w:rsidRPr="000315A8" w:rsidRDefault="0067285D" w:rsidP="00C14E81">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Los proyectos incluidos en los Contratos Plan que se encuentren en fase de </w:t>
      </w:r>
      <w:r w:rsidRPr="000315A8">
        <w:rPr>
          <w:rFonts w:ascii="Arial" w:hAnsi="Arial" w:cs="Arial"/>
          <w:spacing w:val="-8"/>
          <w:sz w:val="22"/>
          <w:szCs w:val="22"/>
        </w:rPr>
        <w:t>estructuración,</w:t>
      </w:r>
      <w:r w:rsidRPr="000315A8">
        <w:rPr>
          <w:rFonts w:ascii="Arial" w:hAnsi="Arial" w:cs="Arial"/>
          <w:sz w:val="22"/>
          <w:szCs w:val="22"/>
        </w:rPr>
        <w:t xml:space="preserve"> deberán ser priorizados para su viabilidad técnica y ﬁnanciera por las entidades que sean responsables en cada sector administrativo de emitir el respectivo concepto, en los términos del artículo 199 de la Ley 1753 de</w:t>
      </w:r>
      <w:r w:rsidRPr="06160630">
        <w:rPr>
          <w:rFonts w:ascii="Arial" w:hAnsi="Arial" w:cs="Arial"/>
          <w:sz w:val="22"/>
          <w:szCs w:val="22"/>
        </w:rPr>
        <w:t xml:space="preserve"> </w:t>
      </w:r>
      <w:r w:rsidRPr="000315A8">
        <w:rPr>
          <w:rFonts w:ascii="Arial" w:hAnsi="Arial" w:cs="Arial"/>
          <w:sz w:val="22"/>
          <w:szCs w:val="22"/>
        </w:rPr>
        <w:t>2015.</w:t>
      </w:r>
    </w:p>
    <w:p w14:paraId="33D88B04" w14:textId="77777777" w:rsidR="007B58BC" w:rsidRPr="000315A8" w:rsidRDefault="007B58BC" w:rsidP="00C14E81">
      <w:pPr>
        <w:pStyle w:val="Textoindependiente"/>
        <w:jc w:val="both"/>
        <w:rPr>
          <w:rFonts w:ascii="Arial" w:hAnsi="Arial" w:cs="Arial"/>
          <w:sz w:val="22"/>
          <w:szCs w:val="22"/>
        </w:rPr>
      </w:pPr>
    </w:p>
    <w:p w14:paraId="1559FA9D" w14:textId="48481C1C"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4898C26" w:rsidRPr="000315A8">
        <w:rPr>
          <w:rFonts w:ascii="Arial" w:hAnsi="Arial" w:cs="Arial"/>
          <w:sz w:val="22"/>
          <w:szCs w:val="22"/>
        </w:rPr>
        <w:t xml:space="preserve"> </w:t>
      </w:r>
      <w:r w:rsidRPr="000315A8">
        <w:rPr>
          <w:rFonts w:ascii="Arial" w:hAnsi="Arial" w:cs="Arial"/>
          <w:sz w:val="22"/>
          <w:szCs w:val="22"/>
        </w:rPr>
        <w:tab/>
        <w:t xml:space="preserve">2.2.13.1.1.4. Condiciones de elegibilidad de los Contratos Plan. Los criterios generales de priorización y selección de un Contrato </w:t>
      </w:r>
      <w:r w:rsidRPr="000315A8">
        <w:rPr>
          <w:rFonts w:ascii="Arial" w:hAnsi="Arial" w:cs="Arial"/>
          <w:spacing w:val="-5"/>
          <w:sz w:val="22"/>
          <w:szCs w:val="22"/>
        </w:rPr>
        <w:t>Plan,</w:t>
      </w:r>
      <w:r w:rsidRPr="000315A8">
        <w:rPr>
          <w:rFonts w:ascii="Arial" w:hAnsi="Arial" w:cs="Arial"/>
          <w:sz w:val="22"/>
          <w:szCs w:val="22"/>
        </w:rPr>
        <w:t xml:space="preserve"> son los deﬁnidos en el CONPES 3822 de 2014 o aquel que lo modiﬁque o sustituya, sin perjuicio de aquellos incorporados en el reglamento operativo expedido por el Departamento Nacional de</w:t>
      </w:r>
      <w:r w:rsidRPr="06160630">
        <w:rPr>
          <w:rFonts w:ascii="Arial" w:hAnsi="Arial" w:cs="Arial"/>
          <w:sz w:val="22"/>
          <w:szCs w:val="22"/>
        </w:rPr>
        <w:t xml:space="preserve"> </w:t>
      </w:r>
      <w:r w:rsidRPr="000315A8">
        <w:rPr>
          <w:rFonts w:ascii="Arial" w:hAnsi="Arial" w:cs="Arial"/>
          <w:sz w:val="22"/>
          <w:szCs w:val="22"/>
        </w:rPr>
        <w:t>Planeación.</w:t>
      </w:r>
    </w:p>
    <w:p w14:paraId="0ED212A1" w14:textId="77777777" w:rsidR="007B58BC" w:rsidRPr="000315A8" w:rsidRDefault="007B58BC" w:rsidP="00C14E81">
      <w:pPr>
        <w:pStyle w:val="Textoindependiente"/>
        <w:jc w:val="both"/>
        <w:rPr>
          <w:rFonts w:ascii="Arial" w:hAnsi="Arial" w:cs="Arial"/>
          <w:sz w:val="22"/>
          <w:szCs w:val="22"/>
        </w:rPr>
      </w:pPr>
    </w:p>
    <w:p w14:paraId="2C215593" w14:textId="0081F684"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3E665A6" w:rsidRPr="000315A8">
        <w:rPr>
          <w:rFonts w:ascii="Arial" w:hAnsi="Arial" w:cs="Arial"/>
          <w:sz w:val="22"/>
          <w:szCs w:val="22"/>
        </w:rPr>
        <w:t xml:space="preserve"> </w:t>
      </w:r>
      <w:r w:rsidRPr="000315A8">
        <w:rPr>
          <w:rFonts w:ascii="Arial" w:hAnsi="Arial" w:cs="Arial"/>
          <w:sz w:val="22"/>
          <w:szCs w:val="22"/>
        </w:rPr>
        <w:tab/>
        <w:t>2.2.13.1.1.5. Lineamientos de operación institucional. El Departamento Nacional de Planeación tendrá a su cargo la coordinación, orientación, seguimiento y evaluación de los Contratos Plan, la disposición de la oferta institucional de infraestructura social y económica de las entidades nacionales en función de este instrumento, conforme con los lineamientos que para el efecto se establezcan en el reglamento</w:t>
      </w:r>
      <w:r w:rsidRPr="000315A8">
        <w:rPr>
          <w:rFonts w:ascii="Arial" w:hAnsi="Arial" w:cs="Arial"/>
          <w:spacing w:val="-1"/>
          <w:sz w:val="22"/>
          <w:szCs w:val="22"/>
        </w:rPr>
        <w:t xml:space="preserve"> </w:t>
      </w:r>
      <w:r w:rsidRPr="000315A8">
        <w:rPr>
          <w:rFonts w:ascii="Arial" w:hAnsi="Arial" w:cs="Arial"/>
          <w:sz w:val="22"/>
          <w:szCs w:val="22"/>
        </w:rPr>
        <w:t>operativo.</w:t>
      </w:r>
    </w:p>
    <w:p w14:paraId="4DE15B0D" w14:textId="77777777" w:rsidR="007B58BC" w:rsidRPr="000315A8" w:rsidRDefault="007B58BC" w:rsidP="00C14E81">
      <w:pPr>
        <w:pStyle w:val="Textoindependiente"/>
        <w:jc w:val="both"/>
        <w:rPr>
          <w:rFonts w:ascii="Arial" w:hAnsi="Arial" w:cs="Arial"/>
          <w:sz w:val="22"/>
          <w:szCs w:val="22"/>
        </w:rPr>
      </w:pPr>
    </w:p>
    <w:p w14:paraId="596EF2B7"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Así mismo, el Departamento Nacional de Planeación canalizará las propuestas de proyectos que las entidades territoriales presenten para incorporar en los Contratos Plan y deﬁnirá los modelos de gestión institucional apropiados para su operación, de conformidad con el reglamento operativo y con las condiciones especíﬁcas de cada entidad territorial.</w:t>
      </w:r>
    </w:p>
    <w:p w14:paraId="21661127" w14:textId="77777777" w:rsidR="007B58BC" w:rsidRPr="000315A8" w:rsidRDefault="007B58BC" w:rsidP="00C14E81">
      <w:pPr>
        <w:pStyle w:val="Textoindependiente"/>
        <w:jc w:val="both"/>
        <w:rPr>
          <w:rFonts w:ascii="Arial" w:hAnsi="Arial" w:cs="Arial"/>
          <w:sz w:val="22"/>
          <w:szCs w:val="22"/>
        </w:rPr>
      </w:pPr>
    </w:p>
    <w:p w14:paraId="63ACD411"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De conformidad con los principios generales en materia de planeación, las autoridades de planeación en los diferentes niveles de gobierno y las dependencias responsables en cada sector deberán velar por la adecuada formulación, estructuración, ejecución y evaluación de los proyectos priorizados en cada Contrato Plan, con el ﬁn de asegurar la continuidad, viabilidad, coherencia y eﬁciencia en la ejecución asociada de proyectos de desarrollo territorial. Lo anterior, sin perjuicio de la responsabilidad de las autoridades e instancias encargadas de la ejecución de los proyectos en los Contratos Plan.</w:t>
      </w:r>
    </w:p>
    <w:p w14:paraId="4189BB68" w14:textId="77777777" w:rsidR="007B58BC" w:rsidRPr="000315A8" w:rsidRDefault="007B58BC" w:rsidP="00C14E81">
      <w:pPr>
        <w:pStyle w:val="Textoindependiente"/>
        <w:jc w:val="both"/>
        <w:rPr>
          <w:rFonts w:ascii="Arial" w:hAnsi="Arial" w:cs="Arial"/>
          <w:sz w:val="22"/>
          <w:szCs w:val="22"/>
        </w:rPr>
      </w:pPr>
    </w:p>
    <w:p w14:paraId="5BE7691C"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Las entidades públicas de cada sector en los distintos niveles de gobierno que participen en cualquiera de las fases de formulación, estructuración, ejecución y evaluación de los Contratos Plan, deberán colaborar armónicamente en la gestión y cumplimiento de los compromisos que se adquieran en el marco de estos contratos.</w:t>
      </w:r>
    </w:p>
    <w:p w14:paraId="22672918" w14:textId="77777777" w:rsidR="007B58BC" w:rsidRPr="000315A8" w:rsidRDefault="007B58BC" w:rsidP="00053573">
      <w:pPr>
        <w:pStyle w:val="Textoindependiente"/>
        <w:jc w:val="both"/>
        <w:rPr>
          <w:rFonts w:ascii="Arial" w:hAnsi="Arial" w:cs="Arial"/>
          <w:sz w:val="22"/>
          <w:szCs w:val="22"/>
        </w:rPr>
      </w:pPr>
    </w:p>
    <w:p w14:paraId="6AA04F2A"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Así mismo, las entidades que generen, obtengan, adquieran, transformen o controlen información de los Contratos Plan, deberán promover la administración, divulgación o suministro, conforme con la normatividad vigente.</w:t>
      </w:r>
    </w:p>
    <w:p w14:paraId="4E408B65" w14:textId="77777777" w:rsidR="007B58BC" w:rsidRPr="000315A8" w:rsidRDefault="007B58BC" w:rsidP="00C14E81">
      <w:pPr>
        <w:pStyle w:val="Textoindependiente"/>
        <w:jc w:val="both"/>
        <w:rPr>
          <w:rFonts w:ascii="Arial" w:hAnsi="Arial" w:cs="Arial"/>
          <w:sz w:val="22"/>
          <w:szCs w:val="22"/>
        </w:rPr>
      </w:pPr>
    </w:p>
    <w:p w14:paraId="1D3092B0" w14:textId="77777777" w:rsidR="007B58BC" w:rsidRPr="000315A8" w:rsidRDefault="0067285D" w:rsidP="00C14E81">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xml:space="preserve">. El Departamento Nacional de Planeación como coordinador y orientador de los Contratos Plan, establecerá los mecanismos de seguimiento y evaluación en el reglamento operativo teniendo en cuenta que estos recaen sobre esta herramienta y no sobre los contratos </w:t>
      </w:r>
      <w:r w:rsidRPr="000315A8">
        <w:rPr>
          <w:rFonts w:ascii="Arial" w:hAnsi="Arial" w:cs="Arial"/>
          <w:spacing w:val="-4"/>
          <w:sz w:val="22"/>
          <w:szCs w:val="22"/>
        </w:rPr>
        <w:t>especíﬁcos</w:t>
      </w:r>
      <w:r w:rsidRPr="000315A8">
        <w:rPr>
          <w:rFonts w:ascii="Arial" w:hAnsi="Arial" w:cs="Arial"/>
          <w:sz w:val="22"/>
          <w:szCs w:val="22"/>
        </w:rPr>
        <w:t xml:space="preserve"> que se deriven de las mismas. Las labores de supervisión e interventoría de los contratos especíﬁcos son responsabilidad de las entidades encargadas de la ejecución</w:t>
      </w:r>
      <w:r w:rsidRPr="06160630">
        <w:rPr>
          <w:rFonts w:ascii="Arial" w:hAnsi="Arial" w:cs="Arial"/>
          <w:sz w:val="22"/>
          <w:szCs w:val="22"/>
        </w:rPr>
        <w:t xml:space="preserve"> </w:t>
      </w:r>
      <w:r w:rsidRPr="000315A8">
        <w:rPr>
          <w:rFonts w:ascii="Arial" w:hAnsi="Arial" w:cs="Arial"/>
          <w:sz w:val="22"/>
          <w:szCs w:val="22"/>
        </w:rPr>
        <w:t>presupuestal</w:t>
      </w:r>
    </w:p>
    <w:p w14:paraId="798EC2DE" w14:textId="77777777" w:rsidR="007B58BC" w:rsidRPr="000315A8" w:rsidRDefault="007B58BC" w:rsidP="00C14E81">
      <w:pPr>
        <w:pStyle w:val="Textoindependiente"/>
        <w:jc w:val="both"/>
        <w:rPr>
          <w:rFonts w:ascii="Arial" w:hAnsi="Arial" w:cs="Arial"/>
          <w:sz w:val="22"/>
          <w:szCs w:val="22"/>
        </w:rPr>
      </w:pPr>
    </w:p>
    <w:p w14:paraId="74D6B40F" w14:textId="6F02C9D8"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12E917A" w:rsidRPr="000315A8">
        <w:rPr>
          <w:rFonts w:ascii="Arial" w:hAnsi="Arial" w:cs="Arial"/>
          <w:sz w:val="22"/>
          <w:szCs w:val="22"/>
        </w:rPr>
        <w:t xml:space="preserve"> </w:t>
      </w:r>
      <w:r w:rsidRPr="000315A8">
        <w:rPr>
          <w:rFonts w:ascii="Arial" w:hAnsi="Arial" w:cs="Arial"/>
          <w:sz w:val="22"/>
          <w:szCs w:val="22"/>
        </w:rPr>
        <w:tab/>
        <w:t xml:space="preserve">2.2.13.1.1.6. Contratos </w:t>
      </w:r>
      <w:r w:rsidRPr="000315A8">
        <w:rPr>
          <w:rFonts w:ascii="Arial" w:hAnsi="Arial" w:cs="Arial"/>
          <w:spacing w:val="-4"/>
          <w:sz w:val="22"/>
          <w:szCs w:val="22"/>
        </w:rPr>
        <w:t>especíﬁcos</w:t>
      </w:r>
      <w:r w:rsidRPr="000315A8">
        <w:rPr>
          <w:rFonts w:ascii="Arial" w:hAnsi="Arial" w:cs="Arial"/>
          <w:sz w:val="22"/>
          <w:szCs w:val="22"/>
        </w:rPr>
        <w:t xml:space="preserve"> para la ejecución de los Contratos Plan. En desarrollo de los Contratos Plan, las personas jurídicas de naturaleza pública o privada que concurran en la ﬁnanciación de los proyectos identiﬁcados y priorizados en este instrumento suscribirán contratos especíﬁcos, cuando estos proyectos sean viabilizados técnica, jurídica y ﬁnancieramente por las entidades respectivas. En estos contratos se deﬁnirá el objeto especíﬁco, las metas, los plazos, el mecanismo de gestión y ejecución contractual y sus responsables, entre otros aspectos. Con la suscripción de los contratos especíﬁcos, se comprometerán los recursos de fuente nacional, territorial y los provenientes de otras fuentes de ﬁnanciación que se destinen para su ejecución, así como las vigencias futuras que se requieran conforme con las normas presupuestales</w:t>
      </w:r>
      <w:r w:rsidRPr="06160630">
        <w:rPr>
          <w:rFonts w:ascii="Arial" w:hAnsi="Arial" w:cs="Arial"/>
          <w:sz w:val="22"/>
          <w:szCs w:val="22"/>
        </w:rPr>
        <w:t xml:space="preserve"> </w:t>
      </w:r>
      <w:r w:rsidRPr="000315A8">
        <w:rPr>
          <w:rFonts w:ascii="Arial" w:hAnsi="Arial" w:cs="Arial"/>
          <w:sz w:val="22"/>
          <w:szCs w:val="22"/>
        </w:rPr>
        <w:t>vigentes.</w:t>
      </w:r>
    </w:p>
    <w:p w14:paraId="3C64A7BB" w14:textId="77777777" w:rsidR="007B58BC" w:rsidRPr="000315A8" w:rsidRDefault="007B58BC" w:rsidP="00C14E81">
      <w:pPr>
        <w:pStyle w:val="Textoindependiente"/>
        <w:jc w:val="both"/>
        <w:rPr>
          <w:rFonts w:ascii="Arial" w:hAnsi="Arial" w:cs="Arial"/>
          <w:sz w:val="22"/>
          <w:szCs w:val="22"/>
        </w:rPr>
      </w:pPr>
    </w:p>
    <w:p w14:paraId="7C83727E"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 xml:space="preserve">En los contratos </w:t>
      </w:r>
      <w:r w:rsidRPr="000315A8">
        <w:rPr>
          <w:rFonts w:ascii="Arial" w:hAnsi="Arial" w:cs="Arial"/>
          <w:spacing w:val="-4"/>
          <w:sz w:val="22"/>
          <w:szCs w:val="22"/>
        </w:rPr>
        <w:t>especíﬁcos</w:t>
      </w:r>
      <w:r w:rsidRPr="000315A8">
        <w:rPr>
          <w:rFonts w:ascii="Arial" w:hAnsi="Arial" w:cs="Arial"/>
          <w:sz w:val="22"/>
          <w:szCs w:val="22"/>
        </w:rPr>
        <w:t xml:space="preserve"> también se acordarán los mecanismos de seguimiento a la ejecución de los recursos, el mecanismo de gestión y ejecución contractual del Contrato Plan, la entidad ejecutora y los demás aspectos que se consideren necesarios para garantizar la adecuada y eﬁciente ejecución de los</w:t>
      </w:r>
      <w:r w:rsidRPr="06160630">
        <w:rPr>
          <w:rFonts w:ascii="Arial" w:hAnsi="Arial" w:cs="Arial"/>
          <w:sz w:val="22"/>
          <w:szCs w:val="22"/>
        </w:rPr>
        <w:t xml:space="preserve"> </w:t>
      </w:r>
      <w:r w:rsidRPr="000315A8">
        <w:rPr>
          <w:rFonts w:ascii="Arial" w:hAnsi="Arial" w:cs="Arial"/>
          <w:sz w:val="22"/>
          <w:szCs w:val="22"/>
        </w:rPr>
        <w:t>proyectos.</w:t>
      </w:r>
    </w:p>
    <w:p w14:paraId="0D2CABEA" w14:textId="77777777" w:rsidR="007B58BC" w:rsidRPr="000315A8" w:rsidRDefault="007B58BC" w:rsidP="00C14E81">
      <w:pPr>
        <w:pStyle w:val="Textoindependiente"/>
        <w:jc w:val="both"/>
        <w:rPr>
          <w:rFonts w:ascii="Arial" w:hAnsi="Arial" w:cs="Arial"/>
          <w:sz w:val="22"/>
          <w:szCs w:val="22"/>
        </w:rPr>
      </w:pPr>
    </w:p>
    <w:p w14:paraId="05CBDF84"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Quien se designe como ejecutor en el contrato especíﬁco será el responsable de realizar la vigilancia y el control de la ejecución contractual de los recursos en los proyectos ﬁnanciados a través del Contrato Plan.</w:t>
      </w:r>
    </w:p>
    <w:p w14:paraId="3ACCC907" w14:textId="77777777" w:rsidR="007B58BC" w:rsidRPr="000315A8" w:rsidRDefault="007B58BC" w:rsidP="00C14E81">
      <w:pPr>
        <w:pStyle w:val="Textoindependiente"/>
        <w:jc w:val="both"/>
        <w:rPr>
          <w:rFonts w:ascii="Arial" w:hAnsi="Arial" w:cs="Arial"/>
          <w:sz w:val="22"/>
          <w:szCs w:val="22"/>
        </w:rPr>
      </w:pPr>
    </w:p>
    <w:p w14:paraId="5D48F246" w14:textId="57ADF1FD" w:rsidR="007B58BC" w:rsidRPr="000315A8" w:rsidRDefault="0067285D" w:rsidP="00C14E81">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37C418B4" w:rsidRPr="000315A8">
        <w:rPr>
          <w:rFonts w:ascii="Arial" w:hAnsi="Arial" w:cs="Arial"/>
          <w:sz w:val="22"/>
          <w:szCs w:val="22"/>
        </w:rPr>
        <w:t xml:space="preserve"> </w:t>
      </w:r>
      <w:r w:rsidRPr="000315A8">
        <w:rPr>
          <w:rFonts w:ascii="Arial" w:hAnsi="Arial" w:cs="Arial"/>
          <w:sz w:val="22"/>
          <w:szCs w:val="22"/>
        </w:rPr>
        <w:tab/>
        <w:t xml:space="preserve">1. Habrá lugar a los contratos </w:t>
      </w:r>
      <w:r w:rsidRPr="000315A8">
        <w:rPr>
          <w:rFonts w:ascii="Arial" w:hAnsi="Arial" w:cs="Arial"/>
          <w:spacing w:val="-3"/>
          <w:sz w:val="22"/>
          <w:szCs w:val="22"/>
        </w:rPr>
        <w:t>especíﬁcos</w:t>
      </w:r>
      <w:r w:rsidRPr="000315A8">
        <w:rPr>
          <w:rFonts w:ascii="Arial" w:hAnsi="Arial" w:cs="Arial"/>
          <w:sz w:val="22"/>
          <w:szCs w:val="22"/>
        </w:rPr>
        <w:t xml:space="preserve"> solamente cuando se comprometan recursos de fuente nacional, territorial y los provenientes</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otras</w:t>
      </w:r>
      <w:r w:rsidRPr="000315A8">
        <w:rPr>
          <w:rFonts w:ascii="Arial" w:hAnsi="Arial" w:cs="Arial"/>
          <w:spacing w:val="-3"/>
          <w:sz w:val="22"/>
          <w:szCs w:val="22"/>
        </w:rPr>
        <w:t xml:space="preserve"> </w:t>
      </w:r>
      <w:r w:rsidRPr="000315A8">
        <w:rPr>
          <w:rFonts w:ascii="Arial" w:hAnsi="Arial" w:cs="Arial"/>
          <w:sz w:val="22"/>
          <w:szCs w:val="22"/>
        </w:rPr>
        <w:t>fuentes</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ﬁnanciación</w:t>
      </w:r>
      <w:r w:rsidRPr="000315A8">
        <w:rPr>
          <w:rFonts w:ascii="Arial" w:hAnsi="Arial" w:cs="Arial"/>
          <w:spacing w:val="-2"/>
          <w:sz w:val="22"/>
          <w:szCs w:val="22"/>
        </w:rPr>
        <w:t xml:space="preserve"> </w:t>
      </w:r>
      <w:r w:rsidRPr="000315A8">
        <w:rPr>
          <w:rFonts w:ascii="Arial" w:hAnsi="Arial" w:cs="Arial"/>
          <w:sz w:val="22"/>
          <w:szCs w:val="22"/>
        </w:rPr>
        <w:t>conjunta</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2"/>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proyectos</w:t>
      </w:r>
      <w:r w:rsidRPr="000315A8">
        <w:rPr>
          <w:rFonts w:ascii="Arial" w:hAnsi="Arial" w:cs="Arial"/>
          <w:spacing w:val="-2"/>
          <w:sz w:val="22"/>
          <w:szCs w:val="22"/>
        </w:rPr>
        <w:t xml:space="preserve"> </w:t>
      </w:r>
      <w:r w:rsidRPr="000315A8">
        <w:rPr>
          <w:rFonts w:ascii="Arial" w:hAnsi="Arial" w:cs="Arial"/>
          <w:sz w:val="22"/>
          <w:szCs w:val="22"/>
        </w:rPr>
        <w:t>identiﬁcados</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priorizados</w:t>
      </w:r>
      <w:r w:rsidRPr="000315A8">
        <w:rPr>
          <w:rFonts w:ascii="Arial" w:hAnsi="Arial" w:cs="Arial"/>
          <w:spacing w:val="-2"/>
          <w:sz w:val="22"/>
          <w:szCs w:val="22"/>
        </w:rPr>
        <w:t xml:space="preserve"> </w:t>
      </w:r>
      <w:r w:rsidRPr="000315A8">
        <w:rPr>
          <w:rFonts w:ascii="Arial" w:hAnsi="Arial" w:cs="Arial"/>
          <w:sz w:val="22"/>
          <w:szCs w:val="22"/>
        </w:rPr>
        <w:t>en</w:t>
      </w:r>
      <w:r w:rsidRPr="000315A8">
        <w:rPr>
          <w:rFonts w:ascii="Arial" w:hAnsi="Arial" w:cs="Arial"/>
          <w:spacing w:val="-2"/>
          <w:sz w:val="22"/>
          <w:szCs w:val="22"/>
        </w:rPr>
        <w:t xml:space="preserve"> </w:t>
      </w:r>
      <w:r w:rsidRPr="000315A8">
        <w:rPr>
          <w:rFonts w:ascii="Arial" w:hAnsi="Arial" w:cs="Arial"/>
          <w:sz w:val="22"/>
          <w:szCs w:val="22"/>
        </w:rPr>
        <w:t>el</w:t>
      </w:r>
      <w:r w:rsidRPr="000315A8">
        <w:rPr>
          <w:rFonts w:ascii="Arial" w:hAnsi="Arial" w:cs="Arial"/>
          <w:spacing w:val="-3"/>
          <w:sz w:val="22"/>
          <w:szCs w:val="22"/>
        </w:rPr>
        <w:t xml:space="preserve"> </w:t>
      </w:r>
      <w:r w:rsidRPr="000315A8">
        <w:rPr>
          <w:rFonts w:ascii="Arial" w:hAnsi="Arial" w:cs="Arial"/>
          <w:sz w:val="22"/>
          <w:szCs w:val="22"/>
        </w:rPr>
        <w:t>Contrato</w:t>
      </w:r>
      <w:r w:rsidRPr="000315A8">
        <w:rPr>
          <w:rFonts w:ascii="Arial" w:hAnsi="Arial" w:cs="Arial"/>
          <w:spacing w:val="-3"/>
          <w:sz w:val="22"/>
          <w:szCs w:val="22"/>
        </w:rPr>
        <w:t xml:space="preserve"> </w:t>
      </w:r>
      <w:r w:rsidRPr="000315A8">
        <w:rPr>
          <w:rFonts w:ascii="Arial" w:hAnsi="Arial" w:cs="Arial"/>
          <w:sz w:val="22"/>
          <w:szCs w:val="22"/>
        </w:rPr>
        <w:t>Plan</w:t>
      </w:r>
      <w:r w:rsidRPr="06160630">
        <w:rPr>
          <w:rFonts w:ascii="Arial" w:hAnsi="Arial" w:cs="Arial"/>
          <w:sz w:val="22"/>
          <w:szCs w:val="22"/>
        </w:rPr>
        <w:t xml:space="preserve"> </w:t>
      </w:r>
      <w:r w:rsidRPr="000315A8">
        <w:rPr>
          <w:rFonts w:ascii="Arial" w:hAnsi="Arial" w:cs="Arial"/>
          <w:sz w:val="22"/>
          <w:szCs w:val="22"/>
        </w:rPr>
        <w:t>respectivo.</w:t>
      </w:r>
    </w:p>
    <w:p w14:paraId="1348C4C3" w14:textId="77777777" w:rsidR="007B58BC" w:rsidRPr="000315A8" w:rsidRDefault="007B58BC" w:rsidP="00C14E81">
      <w:pPr>
        <w:pStyle w:val="Textoindependiente"/>
        <w:jc w:val="both"/>
        <w:rPr>
          <w:rFonts w:ascii="Arial" w:hAnsi="Arial" w:cs="Arial"/>
          <w:sz w:val="22"/>
          <w:szCs w:val="22"/>
        </w:rPr>
      </w:pPr>
    </w:p>
    <w:p w14:paraId="69B1372B"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Los contratos especíﬁcos deﬁnen el mecanismo de gestión y ejecución contractual del proyecto de inversión.</w:t>
      </w:r>
    </w:p>
    <w:p w14:paraId="2A15E220" w14:textId="77777777" w:rsidR="007B58BC" w:rsidRPr="000315A8" w:rsidRDefault="007B58BC" w:rsidP="00C14E81">
      <w:pPr>
        <w:pStyle w:val="Textoindependiente"/>
        <w:jc w:val="both"/>
        <w:rPr>
          <w:rFonts w:ascii="Arial" w:hAnsi="Arial" w:cs="Arial"/>
          <w:sz w:val="22"/>
          <w:szCs w:val="22"/>
        </w:rPr>
      </w:pPr>
    </w:p>
    <w:p w14:paraId="2490B307" w14:textId="513614A7" w:rsidR="007B58BC" w:rsidRPr="000315A8" w:rsidRDefault="0067285D" w:rsidP="00C14E81">
      <w:pPr>
        <w:pStyle w:val="Textoindependiente"/>
        <w:tabs>
          <w:tab w:val="left" w:pos="1457"/>
        </w:tabs>
        <w:jc w:val="both"/>
        <w:rPr>
          <w:rFonts w:ascii="Arial" w:hAnsi="Arial" w:cs="Arial"/>
          <w:sz w:val="22"/>
          <w:szCs w:val="22"/>
        </w:rPr>
      </w:pPr>
      <w:r w:rsidRPr="000315A8">
        <w:rPr>
          <w:rFonts w:ascii="Arial" w:hAnsi="Arial" w:cs="Arial"/>
          <w:sz w:val="22"/>
          <w:szCs w:val="22"/>
        </w:rPr>
        <w:t>PARÁGRAFO</w:t>
      </w:r>
      <w:r w:rsidR="5988CD08" w:rsidRPr="000315A8">
        <w:rPr>
          <w:rFonts w:ascii="Arial" w:hAnsi="Arial" w:cs="Arial"/>
          <w:sz w:val="22"/>
          <w:szCs w:val="22"/>
        </w:rPr>
        <w:t xml:space="preserve"> </w:t>
      </w:r>
      <w:r w:rsidRPr="000315A8">
        <w:rPr>
          <w:rFonts w:ascii="Arial" w:hAnsi="Arial" w:cs="Arial"/>
          <w:sz w:val="22"/>
          <w:szCs w:val="22"/>
        </w:rPr>
        <w:tab/>
        <w:t xml:space="preserve">2. </w:t>
      </w:r>
      <w:r w:rsidRPr="000315A8">
        <w:rPr>
          <w:rFonts w:ascii="Arial" w:hAnsi="Arial" w:cs="Arial"/>
          <w:spacing w:val="-15"/>
          <w:sz w:val="22"/>
          <w:szCs w:val="22"/>
        </w:rPr>
        <w:t>En caso que</w:t>
      </w:r>
      <w:r w:rsidRPr="000315A8">
        <w:rPr>
          <w:rFonts w:ascii="Arial" w:hAnsi="Arial" w:cs="Arial"/>
          <w:sz w:val="22"/>
          <w:szCs w:val="22"/>
        </w:rPr>
        <w:t xml:space="preserve"> los proyectos priorizados en el Contrato Plan sean coﬁnanciados con recursos del Sistema General de Regalías, en el contrato especíﬁco se deberá considerar que la disposición y ejecución de estos recursos así como la designación del ejecutor, se realizará conforme a la normatividad especial que le resulta aplicable a esta fuente de</w:t>
      </w:r>
      <w:r w:rsidRPr="06160630">
        <w:rPr>
          <w:rFonts w:ascii="Arial" w:hAnsi="Arial" w:cs="Arial"/>
          <w:sz w:val="22"/>
          <w:szCs w:val="22"/>
        </w:rPr>
        <w:t xml:space="preserve"> </w:t>
      </w:r>
      <w:r w:rsidRPr="000315A8">
        <w:rPr>
          <w:rFonts w:ascii="Arial" w:hAnsi="Arial" w:cs="Arial"/>
          <w:sz w:val="22"/>
          <w:szCs w:val="22"/>
        </w:rPr>
        <w:t>ﬁnanciación.</w:t>
      </w:r>
    </w:p>
    <w:p w14:paraId="13F61276" w14:textId="77777777" w:rsidR="007B58BC" w:rsidRPr="000315A8" w:rsidRDefault="007B58BC" w:rsidP="00C14E81">
      <w:pPr>
        <w:pStyle w:val="Textoindependiente"/>
        <w:jc w:val="both"/>
        <w:rPr>
          <w:rFonts w:ascii="Arial" w:hAnsi="Arial" w:cs="Arial"/>
          <w:sz w:val="22"/>
          <w:szCs w:val="22"/>
        </w:rPr>
      </w:pPr>
    </w:p>
    <w:p w14:paraId="622EEF43"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SECCIÓN 2</w:t>
      </w:r>
    </w:p>
    <w:p w14:paraId="56E4D13A" w14:textId="77777777" w:rsidR="007B58BC" w:rsidRPr="000315A8" w:rsidRDefault="0067285D" w:rsidP="00C14E81">
      <w:pPr>
        <w:pStyle w:val="Textoindependiente"/>
        <w:jc w:val="center"/>
        <w:rPr>
          <w:rFonts w:ascii="Arial" w:hAnsi="Arial" w:cs="Arial"/>
          <w:b/>
          <w:bCs/>
          <w:sz w:val="22"/>
          <w:szCs w:val="22"/>
        </w:rPr>
      </w:pPr>
      <w:r w:rsidRPr="000315A8">
        <w:rPr>
          <w:rFonts w:ascii="Arial" w:hAnsi="Arial" w:cs="Arial"/>
          <w:b/>
          <w:bCs/>
          <w:sz w:val="22"/>
          <w:szCs w:val="22"/>
        </w:rPr>
        <w:t>FONDO REGIONAL PARA LOS CONTRATOS PLAN</w:t>
      </w:r>
    </w:p>
    <w:p w14:paraId="3BC473B2" w14:textId="77777777" w:rsidR="007B58BC" w:rsidRPr="000315A8" w:rsidRDefault="007B58BC" w:rsidP="00C14E81">
      <w:pPr>
        <w:pStyle w:val="Textoindependiente"/>
        <w:jc w:val="both"/>
        <w:rPr>
          <w:rFonts w:ascii="Arial" w:hAnsi="Arial" w:cs="Arial"/>
          <w:sz w:val="22"/>
          <w:szCs w:val="22"/>
        </w:rPr>
      </w:pPr>
    </w:p>
    <w:p w14:paraId="7A974CC0" w14:textId="4E989E64" w:rsidR="007B58BC" w:rsidRPr="000315A8" w:rsidRDefault="0067285D" w:rsidP="00C14E81">
      <w:pPr>
        <w:tabs>
          <w:tab w:val="left" w:pos="1295"/>
        </w:tabs>
        <w:jc w:val="both"/>
        <w:rPr>
          <w:rFonts w:ascii="Arial" w:hAnsi="Arial" w:cs="Arial"/>
        </w:rPr>
      </w:pPr>
      <w:r w:rsidRPr="000315A8">
        <w:rPr>
          <w:rFonts w:ascii="Arial" w:hAnsi="Arial" w:cs="Arial"/>
        </w:rPr>
        <w:t>ARTÍCULO</w:t>
      </w:r>
      <w:r w:rsidR="13FCB194" w:rsidRPr="000315A8">
        <w:rPr>
          <w:rFonts w:ascii="Arial" w:hAnsi="Arial" w:cs="Arial"/>
        </w:rPr>
        <w:t xml:space="preserve"> </w:t>
      </w:r>
      <w:r w:rsidRPr="000315A8">
        <w:rPr>
          <w:rFonts w:ascii="Arial" w:hAnsi="Arial" w:cs="Arial"/>
        </w:rPr>
        <w:tab/>
        <w:t>2.2.13.1.2.1. Naturaleza del Fondo Regional para los Contratos Plan. El Fondo creado por el artículo 199 de la Ley 1753 de 2015 es un fondo cuenta de naturaleza especial, sin personería jurídica, adscrito al Departamento Nacional de</w:t>
      </w:r>
      <w:r w:rsidRPr="000315A8">
        <w:rPr>
          <w:rFonts w:ascii="Arial" w:hAnsi="Arial" w:cs="Arial"/>
          <w:spacing w:val="-27"/>
        </w:rPr>
        <w:t xml:space="preserve"> </w:t>
      </w:r>
      <w:r w:rsidRPr="000315A8">
        <w:rPr>
          <w:rFonts w:ascii="Arial" w:hAnsi="Arial" w:cs="Arial"/>
        </w:rPr>
        <w:t>Planeación.</w:t>
      </w:r>
    </w:p>
    <w:p w14:paraId="54578140" w14:textId="77777777" w:rsidR="007B58BC" w:rsidRPr="000315A8" w:rsidRDefault="007B58BC" w:rsidP="00C14E81">
      <w:pPr>
        <w:pStyle w:val="Textoindependiente"/>
        <w:jc w:val="both"/>
        <w:rPr>
          <w:rFonts w:ascii="Arial" w:hAnsi="Arial" w:cs="Arial"/>
          <w:sz w:val="22"/>
          <w:szCs w:val="22"/>
        </w:rPr>
      </w:pPr>
    </w:p>
    <w:p w14:paraId="3C066518" w14:textId="7616C7A4"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19584B6" w:rsidRPr="000315A8">
        <w:rPr>
          <w:rFonts w:ascii="Arial" w:hAnsi="Arial" w:cs="Arial"/>
          <w:sz w:val="22"/>
          <w:szCs w:val="22"/>
        </w:rPr>
        <w:t xml:space="preserve"> </w:t>
      </w:r>
      <w:r w:rsidRPr="000315A8">
        <w:rPr>
          <w:rFonts w:ascii="Arial" w:hAnsi="Arial" w:cs="Arial"/>
          <w:sz w:val="22"/>
          <w:szCs w:val="22"/>
        </w:rPr>
        <w:tab/>
        <w:t xml:space="preserve">2.2.13.1.2.2. Objeto y </w:t>
      </w:r>
      <w:r w:rsidRPr="000315A8">
        <w:rPr>
          <w:rFonts w:ascii="Arial" w:hAnsi="Arial" w:cs="Arial"/>
          <w:spacing w:val="-3"/>
          <w:sz w:val="22"/>
          <w:szCs w:val="22"/>
        </w:rPr>
        <w:t>ﬁnalidades</w:t>
      </w:r>
      <w:r w:rsidRPr="000315A8">
        <w:rPr>
          <w:rFonts w:ascii="Arial" w:hAnsi="Arial" w:cs="Arial"/>
          <w:sz w:val="22"/>
          <w:szCs w:val="22"/>
        </w:rPr>
        <w:t xml:space="preserve"> del Fondo. El Fondo tiene por objeto servir de mecanismo de gestión para facilitar la ejecución y el cumplimiento de los acuerdos, metas y resultados acordados en cada Contrato Plan y lograr la articulación y convergencia de recursos disponibles, así como el desarrollo de los proyectos de inversión previstos en los contratos especíﬁcos que se celebren en los términos previstos en el artículo</w:t>
      </w:r>
      <w:r w:rsidRPr="06160630">
        <w:rPr>
          <w:rFonts w:ascii="Arial" w:hAnsi="Arial" w:cs="Arial"/>
          <w:sz w:val="22"/>
          <w:szCs w:val="22"/>
        </w:rPr>
        <w:t xml:space="preserve"> </w:t>
      </w:r>
      <w:r w:rsidRPr="000315A8">
        <w:rPr>
          <w:rFonts w:ascii="Arial" w:hAnsi="Arial" w:cs="Arial"/>
          <w:sz w:val="22"/>
          <w:szCs w:val="22"/>
        </w:rPr>
        <w:t>2.2.13.1.1.6.</w:t>
      </w:r>
    </w:p>
    <w:p w14:paraId="1308D45E" w14:textId="77777777" w:rsidR="007B58BC" w:rsidRPr="000315A8" w:rsidRDefault="007B58BC" w:rsidP="00C14E81">
      <w:pPr>
        <w:pStyle w:val="Textoindependiente"/>
        <w:jc w:val="both"/>
        <w:rPr>
          <w:rFonts w:ascii="Arial" w:hAnsi="Arial" w:cs="Arial"/>
          <w:sz w:val="22"/>
          <w:szCs w:val="22"/>
        </w:rPr>
      </w:pPr>
    </w:p>
    <w:p w14:paraId="54C7E84C" w14:textId="2E3BCBD8"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62F5A21" w:rsidRPr="000315A8">
        <w:rPr>
          <w:rFonts w:ascii="Arial" w:hAnsi="Arial" w:cs="Arial"/>
          <w:sz w:val="22"/>
          <w:szCs w:val="22"/>
        </w:rPr>
        <w:t xml:space="preserve"> </w:t>
      </w:r>
      <w:r w:rsidRPr="000315A8">
        <w:rPr>
          <w:rFonts w:ascii="Arial" w:hAnsi="Arial" w:cs="Arial"/>
          <w:sz w:val="22"/>
          <w:szCs w:val="22"/>
        </w:rPr>
        <w:tab/>
        <w:t>2.2.13.1.2.3. Representación del Fondo. La representación del Fondo está a cargo del Departamento Nacional de Planeación quien tendrá a su cargo el ejercicio de las siguientes</w:t>
      </w:r>
      <w:r w:rsidRPr="000315A8">
        <w:rPr>
          <w:rFonts w:ascii="Arial" w:hAnsi="Arial" w:cs="Arial"/>
          <w:spacing w:val="-5"/>
          <w:sz w:val="22"/>
          <w:szCs w:val="22"/>
        </w:rPr>
        <w:t xml:space="preserve"> </w:t>
      </w:r>
      <w:r w:rsidRPr="000315A8">
        <w:rPr>
          <w:rFonts w:ascii="Arial" w:hAnsi="Arial" w:cs="Arial"/>
          <w:sz w:val="22"/>
          <w:szCs w:val="22"/>
        </w:rPr>
        <w:t>funciones:</w:t>
      </w:r>
    </w:p>
    <w:p w14:paraId="4DCF6093" w14:textId="77777777" w:rsidR="007B58BC" w:rsidRPr="000315A8" w:rsidRDefault="007B58BC" w:rsidP="00C14E81">
      <w:pPr>
        <w:pStyle w:val="Textoindependiente"/>
        <w:jc w:val="both"/>
        <w:rPr>
          <w:rFonts w:ascii="Arial" w:hAnsi="Arial" w:cs="Arial"/>
          <w:sz w:val="22"/>
          <w:szCs w:val="22"/>
        </w:rPr>
      </w:pPr>
    </w:p>
    <w:p w14:paraId="27B8C7E9" w14:textId="77777777" w:rsidR="007B58BC" w:rsidRPr="000315A8" w:rsidRDefault="0067285D" w:rsidP="00C14E81">
      <w:pPr>
        <w:pStyle w:val="Prrafodelista"/>
        <w:numPr>
          <w:ilvl w:val="0"/>
          <w:numId w:val="6"/>
        </w:numPr>
        <w:tabs>
          <w:tab w:val="left" w:pos="294"/>
        </w:tabs>
        <w:ind w:left="0" w:firstLine="0"/>
        <w:jc w:val="both"/>
        <w:rPr>
          <w:rFonts w:ascii="Arial" w:hAnsi="Arial" w:cs="Arial"/>
        </w:rPr>
      </w:pPr>
      <w:r w:rsidRPr="000315A8">
        <w:rPr>
          <w:rFonts w:ascii="Arial" w:hAnsi="Arial" w:cs="Arial"/>
        </w:rPr>
        <w:t xml:space="preserve">Contratar la administración del Fondo con una entidad </w:t>
      </w:r>
      <w:r w:rsidRPr="000315A8">
        <w:rPr>
          <w:rFonts w:ascii="Arial" w:hAnsi="Arial" w:cs="Arial"/>
          <w:spacing w:val="-20"/>
        </w:rPr>
        <w:t>ﬁnanciera</w:t>
      </w:r>
      <w:r w:rsidRPr="000315A8">
        <w:rPr>
          <w:rFonts w:ascii="Arial" w:hAnsi="Arial" w:cs="Arial"/>
        </w:rPr>
        <w:t xml:space="preserve"> del orden nacional con participación estatal, vigilada por la Superintendencia Financiera de Colombia mediante contrato de mandato, cuyas obligaciones deberán estar garantizadas en los términos previstos en la ley y según las condiciones deﬁnidas en el presente decreto para las garantías en la</w:t>
      </w:r>
      <w:r w:rsidRPr="06160630">
        <w:rPr>
          <w:rFonts w:ascii="Arial" w:hAnsi="Arial" w:cs="Arial"/>
        </w:rPr>
        <w:t xml:space="preserve"> </w:t>
      </w:r>
      <w:r w:rsidRPr="000315A8">
        <w:rPr>
          <w:rFonts w:ascii="Arial" w:hAnsi="Arial" w:cs="Arial"/>
        </w:rPr>
        <w:t>contratación;</w:t>
      </w:r>
    </w:p>
    <w:p w14:paraId="264BDCD3" w14:textId="77777777" w:rsidR="007B58BC" w:rsidRPr="000315A8" w:rsidRDefault="007B58BC" w:rsidP="00053573">
      <w:pPr>
        <w:pStyle w:val="Textoindependiente"/>
        <w:jc w:val="both"/>
        <w:rPr>
          <w:rFonts w:ascii="Arial" w:hAnsi="Arial" w:cs="Arial"/>
          <w:sz w:val="22"/>
          <w:szCs w:val="22"/>
        </w:rPr>
      </w:pPr>
    </w:p>
    <w:p w14:paraId="489AA3E6" w14:textId="77777777" w:rsidR="007B58BC" w:rsidRPr="000315A8" w:rsidRDefault="0067285D" w:rsidP="00C14E81">
      <w:pPr>
        <w:pStyle w:val="Prrafodelista"/>
        <w:numPr>
          <w:ilvl w:val="0"/>
          <w:numId w:val="6"/>
        </w:numPr>
        <w:tabs>
          <w:tab w:val="left" w:pos="294"/>
        </w:tabs>
        <w:ind w:left="0" w:firstLine="0"/>
        <w:jc w:val="both"/>
        <w:rPr>
          <w:rFonts w:ascii="Arial" w:hAnsi="Arial" w:cs="Arial"/>
        </w:rPr>
      </w:pPr>
      <w:r w:rsidRPr="000315A8">
        <w:rPr>
          <w:rFonts w:ascii="Arial" w:hAnsi="Arial" w:cs="Arial"/>
        </w:rPr>
        <w:t xml:space="preserve">Promover la gestión de recursos de inversión de diferentes fuentes de </w:t>
      </w:r>
      <w:r w:rsidRPr="000315A8">
        <w:rPr>
          <w:rFonts w:ascii="Arial" w:hAnsi="Arial" w:cs="Arial"/>
          <w:spacing w:val="-23"/>
        </w:rPr>
        <w:t>ﬁnanciación</w:t>
      </w:r>
      <w:r w:rsidRPr="000315A8">
        <w:rPr>
          <w:rFonts w:ascii="Arial" w:hAnsi="Arial" w:cs="Arial"/>
        </w:rPr>
        <w:t xml:space="preserve"> de naturaleza pública y privada, para la ﬁnanciación y/o inversión en programas, proyectos e iniciativas que promuevan y faciliten la ejecución de los Contratos</w:t>
      </w:r>
      <w:r w:rsidRPr="06160630">
        <w:rPr>
          <w:rFonts w:ascii="Arial" w:hAnsi="Arial" w:cs="Arial"/>
        </w:rPr>
        <w:t xml:space="preserve"> </w:t>
      </w:r>
      <w:r w:rsidRPr="000315A8">
        <w:rPr>
          <w:rFonts w:ascii="Arial" w:hAnsi="Arial" w:cs="Arial"/>
        </w:rPr>
        <w:t>Plan;</w:t>
      </w:r>
    </w:p>
    <w:p w14:paraId="47E5B574" w14:textId="77777777" w:rsidR="007B58BC" w:rsidRPr="000315A8" w:rsidRDefault="007B58BC" w:rsidP="00C14E81">
      <w:pPr>
        <w:pStyle w:val="Textoindependiente"/>
        <w:jc w:val="both"/>
        <w:rPr>
          <w:rFonts w:ascii="Arial" w:hAnsi="Arial" w:cs="Arial"/>
          <w:sz w:val="22"/>
          <w:szCs w:val="22"/>
        </w:rPr>
      </w:pPr>
    </w:p>
    <w:p w14:paraId="526EF663" w14:textId="1C68C71A" w:rsidR="007B58BC" w:rsidRPr="000315A8" w:rsidRDefault="02864FED" w:rsidP="00C14E81">
      <w:pPr>
        <w:pStyle w:val="Prrafodelista"/>
        <w:numPr>
          <w:ilvl w:val="0"/>
          <w:numId w:val="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Fomentar la coordinación interinstitucional entre las entidades que participen en cada Contrato Plan,</w:t>
      </w:r>
      <w:r w:rsidR="0067285D" w:rsidRPr="000315A8">
        <w:rPr>
          <w:rFonts w:ascii="Arial" w:hAnsi="Arial" w:cs="Arial"/>
          <w:spacing w:val="-8"/>
        </w:rPr>
        <w:t xml:space="preserve"> </w:t>
      </w:r>
      <w:r w:rsidR="0067285D" w:rsidRPr="000315A8">
        <w:rPr>
          <w:rFonts w:ascii="Arial" w:hAnsi="Arial" w:cs="Arial"/>
        </w:rPr>
        <w:t>y</w:t>
      </w:r>
    </w:p>
    <w:p w14:paraId="3DCF1692" w14:textId="77777777" w:rsidR="007B58BC" w:rsidRPr="000315A8" w:rsidRDefault="007B58BC" w:rsidP="00C14E81">
      <w:pPr>
        <w:pStyle w:val="Textoindependiente"/>
        <w:jc w:val="both"/>
        <w:rPr>
          <w:rFonts w:ascii="Arial" w:hAnsi="Arial" w:cs="Arial"/>
          <w:sz w:val="22"/>
          <w:szCs w:val="22"/>
        </w:rPr>
      </w:pPr>
    </w:p>
    <w:p w14:paraId="4CA1B2A9" w14:textId="4ACD0209" w:rsidR="007B58BC" w:rsidRPr="000315A8" w:rsidRDefault="2958D322" w:rsidP="00C14E81">
      <w:pPr>
        <w:pStyle w:val="Prrafodelista"/>
        <w:numPr>
          <w:ilvl w:val="0"/>
          <w:numId w:val="6"/>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Expedir</w:t>
      </w:r>
      <w:r w:rsidR="0067285D" w:rsidRPr="000315A8">
        <w:rPr>
          <w:rFonts w:ascii="Arial" w:hAnsi="Arial" w:cs="Arial"/>
          <w:spacing w:val="-3"/>
        </w:rPr>
        <w:t xml:space="preserve"> </w:t>
      </w:r>
      <w:r w:rsidR="0067285D" w:rsidRPr="000315A8">
        <w:rPr>
          <w:rFonts w:ascii="Arial" w:hAnsi="Arial" w:cs="Arial"/>
        </w:rPr>
        <w:t>los</w:t>
      </w:r>
      <w:r w:rsidR="0067285D" w:rsidRPr="000315A8">
        <w:rPr>
          <w:rFonts w:ascii="Arial" w:hAnsi="Arial" w:cs="Arial"/>
          <w:spacing w:val="-2"/>
        </w:rPr>
        <w:t xml:space="preserve"> </w:t>
      </w:r>
      <w:r w:rsidR="0067285D" w:rsidRPr="000315A8">
        <w:rPr>
          <w:rFonts w:ascii="Arial" w:hAnsi="Arial" w:cs="Arial"/>
        </w:rPr>
        <w:t>lineamientos</w:t>
      </w:r>
      <w:r w:rsidR="0067285D" w:rsidRPr="000315A8">
        <w:rPr>
          <w:rFonts w:ascii="Arial" w:hAnsi="Arial" w:cs="Arial"/>
          <w:spacing w:val="-2"/>
        </w:rPr>
        <w:t xml:space="preserve"> </w:t>
      </w:r>
      <w:r w:rsidR="0067285D" w:rsidRPr="000315A8">
        <w:rPr>
          <w:rFonts w:ascii="Arial" w:hAnsi="Arial" w:cs="Arial"/>
        </w:rPr>
        <w:t>que</w:t>
      </w:r>
      <w:r w:rsidR="0067285D" w:rsidRPr="000315A8">
        <w:rPr>
          <w:rFonts w:ascii="Arial" w:hAnsi="Arial" w:cs="Arial"/>
          <w:spacing w:val="-3"/>
        </w:rPr>
        <w:t xml:space="preserve"> </w:t>
      </w:r>
      <w:r w:rsidR="0067285D" w:rsidRPr="000315A8">
        <w:rPr>
          <w:rFonts w:ascii="Arial" w:hAnsi="Arial" w:cs="Arial"/>
        </w:rPr>
        <w:t>sean</w:t>
      </w:r>
      <w:r w:rsidR="0067285D" w:rsidRPr="000315A8">
        <w:rPr>
          <w:rFonts w:ascii="Arial" w:hAnsi="Arial" w:cs="Arial"/>
          <w:spacing w:val="-2"/>
        </w:rPr>
        <w:t xml:space="preserve"> </w:t>
      </w:r>
      <w:r w:rsidR="0067285D" w:rsidRPr="000315A8">
        <w:rPr>
          <w:rFonts w:ascii="Arial" w:hAnsi="Arial" w:cs="Arial"/>
        </w:rPr>
        <w:t>necesarios</w:t>
      </w:r>
      <w:r w:rsidR="0067285D" w:rsidRPr="000315A8">
        <w:rPr>
          <w:rFonts w:ascii="Arial" w:hAnsi="Arial" w:cs="Arial"/>
          <w:spacing w:val="-2"/>
        </w:rPr>
        <w:t xml:space="preserve"> </w:t>
      </w:r>
      <w:r w:rsidR="0067285D" w:rsidRPr="000315A8">
        <w:rPr>
          <w:rFonts w:ascii="Arial" w:hAnsi="Arial" w:cs="Arial"/>
        </w:rPr>
        <w:t>para</w:t>
      </w:r>
      <w:r w:rsidR="0067285D" w:rsidRPr="000315A8">
        <w:rPr>
          <w:rFonts w:ascii="Arial" w:hAnsi="Arial" w:cs="Arial"/>
          <w:spacing w:val="-3"/>
        </w:rPr>
        <w:t xml:space="preserve"> </w:t>
      </w:r>
      <w:r w:rsidR="0067285D" w:rsidRPr="000315A8">
        <w:rPr>
          <w:rFonts w:ascii="Arial" w:hAnsi="Arial" w:cs="Arial"/>
        </w:rPr>
        <w:t>garantizar</w:t>
      </w:r>
      <w:r w:rsidR="0067285D" w:rsidRPr="000315A8">
        <w:rPr>
          <w:rFonts w:ascii="Arial" w:hAnsi="Arial" w:cs="Arial"/>
          <w:spacing w:val="-3"/>
        </w:rPr>
        <w:t xml:space="preserve"> </w:t>
      </w:r>
      <w:r w:rsidR="0067285D" w:rsidRPr="000315A8">
        <w:rPr>
          <w:rFonts w:ascii="Arial" w:hAnsi="Arial" w:cs="Arial"/>
        </w:rPr>
        <w:t>el</w:t>
      </w:r>
      <w:r w:rsidR="0067285D" w:rsidRPr="000315A8">
        <w:rPr>
          <w:rFonts w:ascii="Arial" w:hAnsi="Arial" w:cs="Arial"/>
          <w:spacing w:val="-2"/>
        </w:rPr>
        <w:t xml:space="preserve"> </w:t>
      </w:r>
      <w:r w:rsidR="0067285D" w:rsidRPr="000315A8">
        <w:rPr>
          <w:rFonts w:ascii="Arial" w:hAnsi="Arial" w:cs="Arial"/>
        </w:rPr>
        <w:t>cumplimiento</w:t>
      </w:r>
      <w:r w:rsidR="0067285D" w:rsidRPr="000315A8">
        <w:rPr>
          <w:rFonts w:ascii="Arial" w:hAnsi="Arial" w:cs="Arial"/>
          <w:spacing w:val="-2"/>
        </w:rPr>
        <w:t xml:space="preserve"> </w:t>
      </w:r>
      <w:r w:rsidR="0067285D" w:rsidRPr="000315A8">
        <w:rPr>
          <w:rFonts w:ascii="Arial" w:hAnsi="Arial" w:cs="Arial"/>
        </w:rPr>
        <w:t>del</w:t>
      </w:r>
      <w:r w:rsidR="0067285D" w:rsidRPr="000315A8">
        <w:rPr>
          <w:rFonts w:ascii="Arial" w:hAnsi="Arial" w:cs="Arial"/>
          <w:spacing w:val="-2"/>
        </w:rPr>
        <w:t xml:space="preserve"> </w:t>
      </w:r>
      <w:r w:rsidR="0067285D" w:rsidRPr="000315A8">
        <w:rPr>
          <w:rFonts w:ascii="Arial" w:hAnsi="Arial" w:cs="Arial"/>
        </w:rPr>
        <w:t>objeto</w:t>
      </w:r>
      <w:r w:rsidR="0067285D" w:rsidRPr="000315A8">
        <w:rPr>
          <w:rFonts w:ascii="Arial" w:hAnsi="Arial" w:cs="Arial"/>
          <w:spacing w:val="-3"/>
        </w:rPr>
        <w:t xml:space="preserve"> </w:t>
      </w:r>
      <w:r w:rsidR="0067285D" w:rsidRPr="000315A8">
        <w:rPr>
          <w:rFonts w:ascii="Arial" w:hAnsi="Arial" w:cs="Arial"/>
        </w:rPr>
        <w:t>del</w:t>
      </w:r>
      <w:r w:rsidR="0067285D" w:rsidRPr="000315A8">
        <w:rPr>
          <w:rFonts w:ascii="Arial" w:hAnsi="Arial" w:cs="Arial"/>
          <w:spacing w:val="-3"/>
        </w:rPr>
        <w:t xml:space="preserve"> </w:t>
      </w:r>
      <w:r w:rsidR="0067285D" w:rsidRPr="000315A8">
        <w:rPr>
          <w:rFonts w:ascii="Arial" w:hAnsi="Arial" w:cs="Arial"/>
        </w:rPr>
        <w:t>Fondo</w:t>
      </w:r>
      <w:r w:rsidR="0067285D" w:rsidRPr="000315A8">
        <w:rPr>
          <w:rFonts w:ascii="Arial" w:hAnsi="Arial" w:cs="Arial"/>
          <w:spacing w:val="-2"/>
        </w:rPr>
        <w:t xml:space="preserve"> </w:t>
      </w:r>
      <w:r w:rsidR="0067285D" w:rsidRPr="000315A8">
        <w:rPr>
          <w:rFonts w:ascii="Arial" w:hAnsi="Arial" w:cs="Arial"/>
        </w:rPr>
        <w:t>y</w:t>
      </w:r>
      <w:r w:rsidR="0067285D" w:rsidRPr="000315A8">
        <w:rPr>
          <w:rFonts w:ascii="Arial" w:hAnsi="Arial" w:cs="Arial"/>
          <w:spacing w:val="-3"/>
        </w:rPr>
        <w:t xml:space="preserve"> </w:t>
      </w:r>
      <w:r w:rsidR="0067285D" w:rsidRPr="000315A8">
        <w:rPr>
          <w:rFonts w:ascii="Arial" w:hAnsi="Arial" w:cs="Arial"/>
        </w:rPr>
        <w:t>su</w:t>
      </w:r>
      <w:r w:rsidR="0067285D" w:rsidRPr="000315A8">
        <w:rPr>
          <w:rFonts w:ascii="Arial" w:hAnsi="Arial" w:cs="Arial"/>
          <w:spacing w:val="-2"/>
        </w:rPr>
        <w:t xml:space="preserve"> </w:t>
      </w:r>
      <w:r w:rsidR="0067285D" w:rsidRPr="000315A8">
        <w:rPr>
          <w:rFonts w:ascii="Arial" w:hAnsi="Arial" w:cs="Arial"/>
        </w:rPr>
        <w:t>adecuado</w:t>
      </w:r>
      <w:r w:rsidR="0067285D" w:rsidRPr="000315A8">
        <w:rPr>
          <w:rFonts w:ascii="Arial" w:hAnsi="Arial" w:cs="Arial"/>
          <w:spacing w:val="-2"/>
        </w:rPr>
        <w:t xml:space="preserve"> </w:t>
      </w:r>
      <w:r w:rsidR="0067285D" w:rsidRPr="000315A8">
        <w:rPr>
          <w:rFonts w:ascii="Arial" w:hAnsi="Arial" w:cs="Arial"/>
        </w:rPr>
        <w:t>funcionamiento.</w:t>
      </w:r>
    </w:p>
    <w:p w14:paraId="7A577D9B" w14:textId="77777777" w:rsidR="007B58BC" w:rsidRPr="000315A8" w:rsidRDefault="007B58BC" w:rsidP="00C14E81">
      <w:pPr>
        <w:pStyle w:val="Textoindependiente"/>
        <w:jc w:val="both"/>
        <w:rPr>
          <w:rFonts w:ascii="Arial" w:hAnsi="Arial" w:cs="Arial"/>
          <w:sz w:val="22"/>
          <w:szCs w:val="22"/>
        </w:rPr>
      </w:pPr>
    </w:p>
    <w:p w14:paraId="097A9F52" w14:textId="548A5CD8"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6F16309" w:rsidRPr="000315A8">
        <w:rPr>
          <w:rFonts w:ascii="Arial" w:hAnsi="Arial" w:cs="Arial"/>
          <w:sz w:val="22"/>
          <w:szCs w:val="22"/>
        </w:rPr>
        <w:t xml:space="preserve"> </w:t>
      </w:r>
      <w:r>
        <w:tab/>
      </w:r>
      <w:r w:rsidRPr="000315A8">
        <w:rPr>
          <w:rFonts w:ascii="Arial" w:hAnsi="Arial" w:cs="Arial"/>
          <w:sz w:val="22"/>
          <w:szCs w:val="22"/>
        </w:rPr>
        <w:t>2.2.13.1.2.4. Administración de los recursos de los Contratos Plan. La administración y operación del Fondo podrá ser contratada con una entidad ﬁnanciera del orden nacional con participación estatal, vigilada por la Superintendencia Financiera de Colombia y su costo será asumido con cargo a los recursos del Fondo. El administrador del Fondo tendrá a su cargo la ejecución de las siguientes actividades:</w:t>
      </w:r>
    </w:p>
    <w:p w14:paraId="402F5BB9" w14:textId="77777777" w:rsidR="007B58BC" w:rsidRPr="000315A8" w:rsidRDefault="007B58BC" w:rsidP="00C14E81">
      <w:pPr>
        <w:pStyle w:val="Textoindependiente"/>
        <w:jc w:val="both"/>
        <w:rPr>
          <w:rFonts w:ascii="Arial" w:hAnsi="Arial" w:cs="Arial"/>
          <w:sz w:val="22"/>
          <w:szCs w:val="22"/>
        </w:rPr>
      </w:pPr>
    </w:p>
    <w:p w14:paraId="73DEA3B1"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Recibir, custodiar y administrar los recursos del Fondo Regional para los Contratos Plan y aquellos que les sean transferidos por las demás entidades aportantes en los Contratos Plan, en los términos previstos en este título, las normas que lo regulen de conformidad con la naturaleza de los recursos y según las condiciones acordadas en el contrato de</w:t>
      </w:r>
      <w:r w:rsidRPr="000315A8">
        <w:rPr>
          <w:rFonts w:ascii="Arial" w:hAnsi="Arial" w:cs="Arial"/>
          <w:spacing w:val="-11"/>
        </w:rPr>
        <w:t xml:space="preserve"> </w:t>
      </w:r>
      <w:r w:rsidRPr="000315A8">
        <w:rPr>
          <w:rFonts w:ascii="Arial" w:hAnsi="Arial" w:cs="Arial"/>
        </w:rPr>
        <w:t>administración;</w:t>
      </w:r>
    </w:p>
    <w:p w14:paraId="4A45BDE4" w14:textId="77777777" w:rsidR="007B58BC" w:rsidRPr="000315A8" w:rsidRDefault="007B58BC" w:rsidP="00C14E81">
      <w:pPr>
        <w:pStyle w:val="Textoindependiente"/>
        <w:jc w:val="both"/>
        <w:rPr>
          <w:rFonts w:ascii="Arial" w:hAnsi="Arial" w:cs="Arial"/>
          <w:sz w:val="22"/>
          <w:szCs w:val="22"/>
        </w:rPr>
      </w:pPr>
    </w:p>
    <w:p w14:paraId="7092AA4B"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Administrar los recursos como un sistema separado de cuentas y constituir subcuentas por cada Contrato Plan, proyecto y fuente de ﬁnanciación;</w:t>
      </w:r>
    </w:p>
    <w:p w14:paraId="0A6A8A22" w14:textId="77777777" w:rsidR="007B58BC" w:rsidRPr="000315A8" w:rsidRDefault="007B58BC" w:rsidP="00C14E81">
      <w:pPr>
        <w:pStyle w:val="Textoindependiente"/>
        <w:jc w:val="both"/>
        <w:rPr>
          <w:rFonts w:ascii="Arial" w:hAnsi="Arial" w:cs="Arial"/>
          <w:sz w:val="22"/>
          <w:szCs w:val="22"/>
        </w:rPr>
      </w:pPr>
    </w:p>
    <w:p w14:paraId="3441FEB0"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 xml:space="preserve">Mantener en depósito los recursos distintos de los provenientes del Presupuesto General de la Nación que se le </w:t>
      </w:r>
      <w:r w:rsidRPr="000315A8">
        <w:rPr>
          <w:rFonts w:ascii="Arial" w:hAnsi="Arial" w:cs="Arial"/>
          <w:spacing w:val="-5"/>
        </w:rPr>
        <w:t>transﬁeran</w:t>
      </w:r>
      <w:r w:rsidRPr="000315A8">
        <w:rPr>
          <w:rFonts w:ascii="Arial" w:hAnsi="Arial" w:cs="Arial"/>
        </w:rPr>
        <w:t>, hasta su giro, de conformidad con las normas del presente</w:t>
      </w:r>
      <w:r w:rsidRPr="06160630">
        <w:rPr>
          <w:rFonts w:ascii="Arial" w:hAnsi="Arial" w:cs="Arial"/>
        </w:rPr>
        <w:t xml:space="preserve"> </w:t>
      </w:r>
      <w:r w:rsidRPr="000315A8">
        <w:rPr>
          <w:rFonts w:ascii="Arial" w:hAnsi="Arial" w:cs="Arial"/>
        </w:rPr>
        <w:t>título;</w:t>
      </w:r>
    </w:p>
    <w:p w14:paraId="0B3CDDBB" w14:textId="77777777" w:rsidR="007B58BC" w:rsidRPr="000315A8" w:rsidRDefault="007B58BC" w:rsidP="00C14E81">
      <w:pPr>
        <w:pStyle w:val="Textoindependiente"/>
        <w:jc w:val="both"/>
        <w:rPr>
          <w:rFonts w:ascii="Arial" w:hAnsi="Arial" w:cs="Arial"/>
          <w:sz w:val="22"/>
          <w:szCs w:val="22"/>
        </w:rPr>
      </w:pPr>
    </w:p>
    <w:p w14:paraId="3912FE5D"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 xml:space="preserve">Efectuar los pagos a que haya lugar en desarrollo de los Contratos Plan, previa </w:t>
      </w:r>
      <w:r w:rsidRPr="000315A8">
        <w:rPr>
          <w:rFonts w:ascii="Arial" w:hAnsi="Arial" w:cs="Arial"/>
          <w:spacing w:val="-2"/>
        </w:rPr>
        <w:t>veriﬁcación</w:t>
      </w:r>
      <w:r w:rsidRPr="000315A8">
        <w:rPr>
          <w:rFonts w:ascii="Arial" w:hAnsi="Arial" w:cs="Arial"/>
        </w:rPr>
        <w:t xml:space="preserve"> del cumplimiento de los requisitos previstos para su</w:t>
      </w:r>
      <w:r w:rsidRPr="06160630">
        <w:rPr>
          <w:rFonts w:ascii="Arial" w:hAnsi="Arial" w:cs="Arial"/>
        </w:rPr>
        <w:t xml:space="preserve"> </w:t>
      </w:r>
      <w:r w:rsidRPr="000315A8">
        <w:rPr>
          <w:rFonts w:ascii="Arial" w:hAnsi="Arial" w:cs="Arial"/>
        </w:rPr>
        <w:t>desembolso;</w:t>
      </w:r>
    </w:p>
    <w:p w14:paraId="4505A038" w14:textId="77777777" w:rsidR="007B58BC" w:rsidRPr="000315A8" w:rsidRDefault="007B58BC" w:rsidP="00C14E81">
      <w:pPr>
        <w:pStyle w:val="Textoindependiente"/>
        <w:jc w:val="both"/>
        <w:rPr>
          <w:rFonts w:ascii="Arial" w:hAnsi="Arial" w:cs="Arial"/>
          <w:sz w:val="22"/>
          <w:szCs w:val="22"/>
        </w:rPr>
      </w:pPr>
    </w:p>
    <w:p w14:paraId="03E064B5"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 xml:space="preserve">Administrar la bolsa de los recursos que determine el Gobierno Nacional a través del Departamento Nacional de Planeación para incentivar a las entidades territoriales para que concurran con sus recursos propios y obtengan los mejores resultados en el desarrollo y ejecución de los Contratos Plan, a que se </w:t>
      </w:r>
      <w:r w:rsidRPr="000315A8">
        <w:rPr>
          <w:rFonts w:ascii="Arial" w:hAnsi="Arial" w:cs="Arial"/>
          <w:spacing w:val="-6"/>
        </w:rPr>
        <w:t>reﬁere</w:t>
      </w:r>
      <w:r w:rsidRPr="000315A8">
        <w:rPr>
          <w:rFonts w:ascii="Arial" w:hAnsi="Arial" w:cs="Arial"/>
        </w:rPr>
        <w:t xml:space="preserve"> el parágrafo del artículo 199 de la Ley 1753 de 2015, de conformidad con las condiciones que para el efecto deﬁna el Departamento Nacional de</w:t>
      </w:r>
      <w:r w:rsidRPr="06160630">
        <w:rPr>
          <w:rFonts w:ascii="Arial" w:hAnsi="Arial" w:cs="Arial"/>
        </w:rPr>
        <w:t xml:space="preserve"> </w:t>
      </w:r>
      <w:r w:rsidRPr="000315A8">
        <w:rPr>
          <w:rFonts w:ascii="Arial" w:hAnsi="Arial" w:cs="Arial"/>
        </w:rPr>
        <w:t>Planeación;</w:t>
      </w:r>
    </w:p>
    <w:p w14:paraId="30862F44" w14:textId="77777777" w:rsidR="007B58BC" w:rsidRPr="000315A8" w:rsidRDefault="007B58BC" w:rsidP="00C14E81">
      <w:pPr>
        <w:pStyle w:val="Textoindependiente"/>
        <w:jc w:val="both"/>
        <w:rPr>
          <w:rFonts w:ascii="Arial" w:hAnsi="Arial" w:cs="Arial"/>
          <w:sz w:val="22"/>
          <w:szCs w:val="22"/>
        </w:rPr>
      </w:pPr>
    </w:p>
    <w:p w14:paraId="26D00C29" w14:textId="77777777" w:rsidR="007B58BC" w:rsidRPr="000315A8" w:rsidRDefault="0067285D" w:rsidP="00CC4B49">
      <w:pPr>
        <w:pStyle w:val="Prrafodelista"/>
        <w:numPr>
          <w:ilvl w:val="0"/>
          <w:numId w:val="5"/>
        </w:numPr>
        <w:tabs>
          <w:tab w:val="left" w:pos="294"/>
        </w:tabs>
        <w:ind w:left="184" w:hanging="184"/>
        <w:jc w:val="both"/>
        <w:rPr>
          <w:rFonts w:ascii="Arial" w:hAnsi="Arial" w:cs="Arial"/>
        </w:rPr>
      </w:pPr>
      <w:r w:rsidRPr="000315A8">
        <w:rPr>
          <w:rFonts w:ascii="Arial" w:hAnsi="Arial" w:cs="Arial"/>
        </w:rPr>
        <w:t>Rendir informe de la administración de los recursos de cada Contrato Plan al Departamento Nacional de</w:t>
      </w:r>
      <w:r w:rsidRPr="000315A8">
        <w:rPr>
          <w:rFonts w:ascii="Arial" w:hAnsi="Arial" w:cs="Arial"/>
          <w:spacing w:val="-20"/>
        </w:rPr>
        <w:t xml:space="preserve"> </w:t>
      </w:r>
      <w:r w:rsidRPr="000315A8">
        <w:rPr>
          <w:rFonts w:ascii="Arial" w:hAnsi="Arial" w:cs="Arial"/>
        </w:rPr>
        <w:t>Planeación;</w:t>
      </w:r>
    </w:p>
    <w:p w14:paraId="46F06760" w14:textId="77777777" w:rsidR="007B58BC" w:rsidRPr="000315A8" w:rsidRDefault="007B58BC" w:rsidP="00C14E81">
      <w:pPr>
        <w:pStyle w:val="Textoindependiente"/>
        <w:jc w:val="both"/>
        <w:rPr>
          <w:rFonts w:ascii="Arial" w:hAnsi="Arial" w:cs="Arial"/>
          <w:sz w:val="22"/>
          <w:szCs w:val="22"/>
        </w:rPr>
      </w:pPr>
    </w:p>
    <w:p w14:paraId="0FBAB847" w14:textId="77777777" w:rsidR="007B58BC" w:rsidRPr="000315A8" w:rsidRDefault="0067285D" w:rsidP="00C14E81">
      <w:pPr>
        <w:pStyle w:val="Prrafodelista"/>
        <w:numPr>
          <w:ilvl w:val="0"/>
          <w:numId w:val="5"/>
        </w:numPr>
        <w:tabs>
          <w:tab w:val="left" w:pos="294"/>
        </w:tabs>
        <w:ind w:left="0" w:firstLine="0"/>
        <w:jc w:val="both"/>
        <w:rPr>
          <w:rFonts w:ascii="Arial" w:hAnsi="Arial" w:cs="Arial"/>
        </w:rPr>
      </w:pPr>
      <w:r w:rsidRPr="000315A8">
        <w:rPr>
          <w:rFonts w:ascii="Arial" w:hAnsi="Arial" w:cs="Arial"/>
        </w:rPr>
        <w:t>Cumplir y hacer cumplir las decisiones y normas expedidas por el Gobierno Nacional y el Departamento Nacional de Planeación, en temas relacionados con la operación y funcionamiento del Fondo,</w:t>
      </w:r>
      <w:r w:rsidRPr="000315A8">
        <w:rPr>
          <w:rFonts w:ascii="Arial" w:hAnsi="Arial" w:cs="Arial"/>
          <w:spacing w:val="-6"/>
        </w:rPr>
        <w:t xml:space="preserve"> </w:t>
      </w:r>
      <w:r w:rsidRPr="000315A8">
        <w:rPr>
          <w:rFonts w:ascii="Arial" w:hAnsi="Arial" w:cs="Arial"/>
        </w:rPr>
        <w:t>y</w:t>
      </w:r>
    </w:p>
    <w:p w14:paraId="6486C064" w14:textId="77777777" w:rsidR="007B58BC" w:rsidRPr="000315A8" w:rsidRDefault="007B58BC" w:rsidP="00C14E81">
      <w:pPr>
        <w:pStyle w:val="Textoindependiente"/>
        <w:jc w:val="both"/>
        <w:rPr>
          <w:rFonts w:ascii="Arial" w:hAnsi="Arial" w:cs="Arial"/>
          <w:sz w:val="22"/>
          <w:szCs w:val="22"/>
        </w:rPr>
      </w:pPr>
    </w:p>
    <w:p w14:paraId="208FB6FD" w14:textId="58DD1D2B" w:rsidR="007B58BC" w:rsidRPr="000315A8" w:rsidRDefault="3F7905B6" w:rsidP="00CC4B49">
      <w:pPr>
        <w:pStyle w:val="Prrafodelista"/>
        <w:numPr>
          <w:ilvl w:val="0"/>
          <w:numId w:val="5"/>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Las demás que se acuerden en el contrato de</w:t>
      </w:r>
      <w:r w:rsidR="0067285D" w:rsidRPr="000315A8">
        <w:rPr>
          <w:rFonts w:ascii="Arial" w:hAnsi="Arial" w:cs="Arial"/>
          <w:spacing w:val="-6"/>
        </w:rPr>
        <w:t xml:space="preserve"> </w:t>
      </w:r>
      <w:r w:rsidR="0067285D" w:rsidRPr="000315A8">
        <w:rPr>
          <w:rFonts w:ascii="Arial" w:hAnsi="Arial" w:cs="Arial"/>
        </w:rPr>
        <w:t>mandato.</w:t>
      </w:r>
    </w:p>
    <w:p w14:paraId="75FD5FBE" w14:textId="77777777" w:rsidR="007B58BC" w:rsidRPr="000315A8" w:rsidRDefault="007B58BC" w:rsidP="00C14E81">
      <w:pPr>
        <w:pStyle w:val="Textoindependiente"/>
        <w:jc w:val="both"/>
        <w:rPr>
          <w:rFonts w:ascii="Arial" w:hAnsi="Arial" w:cs="Arial"/>
          <w:sz w:val="22"/>
          <w:szCs w:val="22"/>
        </w:rPr>
      </w:pPr>
    </w:p>
    <w:p w14:paraId="144EFB41" w14:textId="20460667" w:rsidR="007B58BC" w:rsidRPr="000315A8" w:rsidRDefault="0067285D" w:rsidP="00C14E81">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7DF35308" w:rsidRPr="000315A8">
        <w:rPr>
          <w:rFonts w:ascii="Arial" w:hAnsi="Arial" w:cs="Arial"/>
          <w:sz w:val="22"/>
          <w:szCs w:val="22"/>
        </w:rPr>
        <w:t xml:space="preserve"> </w:t>
      </w:r>
      <w:r w:rsidRPr="000315A8">
        <w:rPr>
          <w:rFonts w:ascii="Arial" w:hAnsi="Arial" w:cs="Arial"/>
          <w:sz w:val="22"/>
          <w:szCs w:val="22"/>
        </w:rPr>
        <w:tab/>
        <w:t xml:space="preserve">2.2.13.1.2.5. Recursos. Los recursos que ingresen al Fondo Regional de Contratos Plan y aquellos adicionales que provengan de diversas fuentes de </w:t>
      </w:r>
      <w:r w:rsidRPr="000315A8">
        <w:rPr>
          <w:rFonts w:ascii="Arial" w:hAnsi="Arial" w:cs="Arial"/>
          <w:spacing w:val="-2"/>
          <w:sz w:val="22"/>
          <w:szCs w:val="22"/>
        </w:rPr>
        <w:t>ﬁnanciación</w:t>
      </w:r>
      <w:r w:rsidRPr="000315A8">
        <w:rPr>
          <w:rFonts w:ascii="Arial" w:hAnsi="Arial" w:cs="Arial"/>
          <w:sz w:val="22"/>
          <w:szCs w:val="22"/>
        </w:rPr>
        <w:t xml:space="preserve"> bien sea territorial, nacional, internacional, privadas o públicas, que se </w:t>
      </w:r>
      <w:r w:rsidRPr="000315A8">
        <w:rPr>
          <w:rFonts w:ascii="Arial" w:hAnsi="Arial" w:cs="Arial"/>
          <w:spacing w:val="-2"/>
          <w:sz w:val="22"/>
          <w:szCs w:val="22"/>
        </w:rPr>
        <w:t>transﬁeran</w:t>
      </w:r>
      <w:r w:rsidRPr="000315A8">
        <w:rPr>
          <w:rFonts w:ascii="Arial" w:hAnsi="Arial" w:cs="Arial"/>
          <w:sz w:val="22"/>
          <w:szCs w:val="22"/>
        </w:rPr>
        <w:t xml:space="preserve"> para la ejecución</w:t>
      </w:r>
      <w:r w:rsidRPr="000315A8">
        <w:rPr>
          <w:rFonts w:ascii="Arial" w:hAnsi="Arial" w:cs="Arial"/>
          <w:spacing w:val="-2"/>
          <w:sz w:val="22"/>
          <w:szCs w:val="22"/>
        </w:rPr>
        <w:t xml:space="preserve"> </w:t>
      </w:r>
      <w:r w:rsidRPr="000315A8">
        <w:rPr>
          <w:rFonts w:ascii="Arial" w:hAnsi="Arial" w:cs="Arial"/>
          <w:sz w:val="22"/>
          <w:szCs w:val="22"/>
        </w:rPr>
        <w:t>y</w:t>
      </w:r>
      <w:r w:rsidRPr="000315A8">
        <w:rPr>
          <w:rFonts w:ascii="Arial" w:hAnsi="Arial" w:cs="Arial"/>
          <w:spacing w:val="-2"/>
          <w:sz w:val="22"/>
          <w:szCs w:val="22"/>
        </w:rPr>
        <w:t xml:space="preserve"> </w:t>
      </w:r>
      <w:r w:rsidRPr="000315A8">
        <w:rPr>
          <w:rFonts w:ascii="Arial" w:hAnsi="Arial" w:cs="Arial"/>
          <w:sz w:val="22"/>
          <w:szCs w:val="22"/>
        </w:rPr>
        <w:t>cumplimiento</w:t>
      </w:r>
      <w:r w:rsidRPr="000315A8">
        <w:rPr>
          <w:rFonts w:ascii="Arial" w:hAnsi="Arial" w:cs="Arial"/>
          <w:spacing w:val="-1"/>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2"/>
          <w:sz w:val="22"/>
          <w:szCs w:val="22"/>
        </w:rPr>
        <w:t xml:space="preserve"> </w:t>
      </w:r>
      <w:r w:rsidRPr="000315A8">
        <w:rPr>
          <w:rFonts w:ascii="Arial" w:hAnsi="Arial" w:cs="Arial"/>
          <w:sz w:val="22"/>
          <w:szCs w:val="22"/>
        </w:rPr>
        <w:t>Contratos</w:t>
      </w:r>
      <w:r w:rsidRPr="000315A8">
        <w:rPr>
          <w:rFonts w:ascii="Arial" w:hAnsi="Arial" w:cs="Arial"/>
          <w:spacing w:val="-2"/>
          <w:sz w:val="22"/>
          <w:szCs w:val="22"/>
        </w:rPr>
        <w:t xml:space="preserve"> </w:t>
      </w:r>
      <w:r w:rsidRPr="000315A8">
        <w:rPr>
          <w:rFonts w:ascii="Arial" w:hAnsi="Arial" w:cs="Arial"/>
          <w:sz w:val="22"/>
          <w:szCs w:val="22"/>
        </w:rPr>
        <w:t>Plan,</w:t>
      </w:r>
      <w:r w:rsidRPr="000315A8">
        <w:rPr>
          <w:rFonts w:ascii="Arial" w:hAnsi="Arial" w:cs="Arial"/>
          <w:spacing w:val="-2"/>
          <w:sz w:val="22"/>
          <w:szCs w:val="22"/>
        </w:rPr>
        <w:t xml:space="preserve"> </w:t>
      </w:r>
      <w:r w:rsidRPr="000315A8">
        <w:rPr>
          <w:rFonts w:ascii="Arial" w:hAnsi="Arial" w:cs="Arial"/>
          <w:sz w:val="22"/>
          <w:szCs w:val="22"/>
        </w:rPr>
        <w:t>podrán</w:t>
      </w:r>
      <w:r w:rsidRPr="000315A8">
        <w:rPr>
          <w:rFonts w:ascii="Arial" w:hAnsi="Arial" w:cs="Arial"/>
          <w:spacing w:val="-2"/>
          <w:sz w:val="22"/>
          <w:szCs w:val="22"/>
        </w:rPr>
        <w:t xml:space="preserve"> </w:t>
      </w:r>
      <w:r w:rsidRPr="000315A8">
        <w:rPr>
          <w:rFonts w:ascii="Arial" w:hAnsi="Arial" w:cs="Arial"/>
          <w:sz w:val="22"/>
          <w:szCs w:val="22"/>
        </w:rPr>
        <w:t>ser</w:t>
      </w:r>
      <w:r w:rsidRPr="000315A8">
        <w:rPr>
          <w:rFonts w:ascii="Arial" w:hAnsi="Arial" w:cs="Arial"/>
          <w:spacing w:val="-2"/>
          <w:sz w:val="22"/>
          <w:szCs w:val="22"/>
        </w:rPr>
        <w:t xml:space="preserve"> </w:t>
      </w:r>
      <w:r w:rsidRPr="000315A8">
        <w:rPr>
          <w:rFonts w:ascii="Arial" w:hAnsi="Arial" w:cs="Arial"/>
          <w:sz w:val="22"/>
          <w:szCs w:val="22"/>
        </w:rPr>
        <w:t>administrados</w:t>
      </w:r>
      <w:r w:rsidRPr="000315A8">
        <w:rPr>
          <w:rFonts w:ascii="Arial" w:hAnsi="Arial" w:cs="Arial"/>
          <w:spacing w:val="-2"/>
          <w:sz w:val="22"/>
          <w:szCs w:val="22"/>
        </w:rPr>
        <w:t xml:space="preserve"> </w:t>
      </w:r>
      <w:r w:rsidRPr="000315A8">
        <w:rPr>
          <w:rFonts w:ascii="Arial" w:hAnsi="Arial" w:cs="Arial"/>
          <w:sz w:val="22"/>
          <w:szCs w:val="22"/>
        </w:rPr>
        <w:t>por</w:t>
      </w:r>
      <w:r w:rsidRPr="000315A8">
        <w:rPr>
          <w:rFonts w:ascii="Arial" w:hAnsi="Arial" w:cs="Arial"/>
          <w:spacing w:val="-1"/>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entidad</w:t>
      </w:r>
      <w:r w:rsidRPr="000315A8">
        <w:rPr>
          <w:rFonts w:ascii="Arial" w:hAnsi="Arial" w:cs="Arial"/>
          <w:spacing w:val="-2"/>
          <w:sz w:val="22"/>
          <w:szCs w:val="22"/>
        </w:rPr>
        <w:t xml:space="preserve"> </w:t>
      </w:r>
      <w:r w:rsidRPr="000315A8">
        <w:rPr>
          <w:rFonts w:ascii="Arial" w:hAnsi="Arial" w:cs="Arial"/>
          <w:sz w:val="22"/>
          <w:szCs w:val="22"/>
        </w:rPr>
        <w:t>ﬁnanciera</w:t>
      </w:r>
      <w:r w:rsidRPr="000315A8">
        <w:rPr>
          <w:rFonts w:ascii="Arial" w:hAnsi="Arial" w:cs="Arial"/>
          <w:spacing w:val="-1"/>
          <w:sz w:val="22"/>
          <w:szCs w:val="22"/>
        </w:rPr>
        <w:t xml:space="preserve"> </w:t>
      </w:r>
      <w:r w:rsidRPr="000315A8">
        <w:rPr>
          <w:rFonts w:ascii="Arial" w:hAnsi="Arial" w:cs="Arial"/>
          <w:sz w:val="22"/>
          <w:szCs w:val="22"/>
        </w:rPr>
        <w:t>que</w:t>
      </w:r>
      <w:r w:rsidRPr="000315A8">
        <w:rPr>
          <w:rFonts w:ascii="Arial" w:hAnsi="Arial" w:cs="Arial"/>
          <w:spacing w:val="-3"/>
          <w:sz w:val="22"/>
          <w:szCs w:val="22"/>
        </w:rPr>
        <w:t xml:space="preserve"> </w:t>
      </w:r>
      <w:r w:rsidRPr="000315A8">
        <w:rPr>
          <w:rFonts w:ascii="Arial" w:hAnsi="Arial" w:cs="Arial"/>
          <w:sz w:val="22"/>
          <w:szCs w:val="22"/>
        </w:rPr>
        <w:t>se</w:t>
      </w:r>
      <w:r w:rsidRPr="000315A8">
        <w:rPr>
          <w:rFonts w:ascii="Arial" w:hAnsi="Arial" w:cs="Arial"/>
          <w:spacing w:val="-2"/>
          <w:sz w:val="22"/>
          <w:szCs w:val="22"/>
        </w:rPr>
        <w:t xml:space="preserve"> </w:t>
      </w:r>
      <w:r w:rsidRPr="000315A8">
        <w:rPr>
          <w:rFonts w:ascii="Arial" w:hAnsi="Arial" w:cs="Arial"/>
          <w:sz w:val="22"/>
          <w:szCs w:val="22"/>
        </w:rPr>
        <w:t>designe</w:t>
      </w:r>
      <w:r w:rsidRPr="000315A8">
        <w:rPr>
          <w:rFonts w:ascii="Arial" w:hAnsi="Arial" w:cs="Arial"/>
          <w:spacing w:val="-1"/>
          <w:sz w:val="22"/>
          <w:szCs w:val="22"/>
        </w:rPr>
        <w:t xml:space="preserve"> </w:t>
      </w:r>
      <w:r w:rsidRPr="000315A8">
        <w:rPr>
          <w:rFonts w:ascii="Arial" w:hAnsi="Arial" w:cs="Arial"/>
          <w:sz w:val="22"/>
          <w:szCs w:val="22"/>
        </w:rPr>
        <w:t>para</w:t>
      </w:r>
      <w:r w:rsidRPr="06160630">
        <w:rPr>
          <w:rFonts w:ascii="Arial" w:hAnsi="Arial" w:cs="Arial"/>
          <w:sz w:val="22"/>
          <w:szCs w:val="22"/>
        </w:rPr>
        <w:t xml:space="preserve"> </w:t>
      </w:r>
      <w:r w:rsidRPr="000315A8">
        <w:rPr>
          <w:rFonts w:ascii="Arial" w:hAnsi="Arial" w:cs="Arial"/>
          <w:sz w:val="22"/>
          <w:szCs w:val="22"/>
        </w:rPr>
        <w:t>el</w:t>
      </w:r>
      <w:r w:rsidRPr="06160630">
        <w:rPr>
          <w:rFonts w:ascii="Arial" w:hAnsi="Arial" w:cs="Arial"/>
          <w:sz w:val="22"/>
          <w:szCs w:val="22"/>
        </w:rPr>
        <w:t xml:space="preserve"> </w:t>
      </w:r>
      <w:r w:rsidRPr="000315A8">
        <w:rPr>
          <w:rFonts w:ascii="Arial" w:hAnsi="Arial" w:cs="Arial"/>
          <w:sz w:val="22"/>
          <w:szCs w:val="22"/>
        </w:rPr>
        <w:t>efecto.</w:t>
      </w:r>
    </w:p>
    <w:p w14:paraId="4FC7C793" w14:textId="77777777" w:rsidR="007B58BC" w:rsidRPr="000315A8" w:rsidRDefault="007B58BC" w:rsidP="00C14E81">
      <w:pPr>
        <w:pStyle w:val="Textoindependiente"/>
        <w:jc w:val="both"/>
        <w:rPr>
          <w:rFonts w:ascii="Arial" w:hAnsi="Arial" w:cs="Arial"/>
          <w:sz w:val="22"/>
          <w:szCs w:val="22"/>
        </w:rPr>
      </w:pPr>
    </w:p>
    <w:p w14:paraId="3E4039E1"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Los recursos provenientes del Presupuesto General de la Nación que se transﬁeran al Fondo se administrarán conforme con las normas previstas en el Estatuto Orgánico de Presupuesto.</w:t>
      </w:r>
    </w:p>
    <w:p w14:paraId="353257A8" w14:textId="77777777" w:rsidR="007B58BC" w:rsidRPr="000315A8" w:rsidRDefault="007B58BC" w:rsidP="00C14E81">
      <w:pPr>
        <w:pStyle w:val="Textoindependiente"/>
        <w:jc w:val="both"/>
        <w:rPr>
          <w:rFonts w:ascii="Arial" w:hAnsi="Arial" w:cs="Arial"/>
          <w:sz w:val="22"/>
          <w:szCs w:val="22"/>
        </w:rPr>
      </w:pPr>
    </w:p>
    <w:p w14:paraId="67598DB6" w14:textId="77777777" w:rsidR="007B58BC" w:rsidRPr="000315A8" w:rsidRDefault="0067285D" w:rsidP="00C14E81">
      <w:pPr>
        <w:pStyle w:val="Textoindependiente"/>
        <w:jc w:val="both"/>
        <w:rPr>
          <w:rFonts w:ascii="Arial" w:hAnsi="Arial" w:cs="Arial"/>
          <w:sz w:val="22"/>
          <w:szCs w:val="22"/>
        </w:rPr>
      </w:pPr>
      <w:r w:rsidRPr="000315A8">
        <w:rPr>
          <w:rFonts w:ascii="Arial" w:hAnsi="Arial" w:cs="Arial"/>
          <w:sz w:val="22"/>
          <w:szCs w:val="22"/>
        </w:rPr>
        <w:t>Los recursos presupuestales que se estimen en los Contratos Plan deberán priorizarse en los planes operativos anuales de inversiones de las entidades del orden nacional y territorial correspondientes.</w:t>
      </w:r>
    </w:p>
    <w:p w14:paraId="3AC98AC8" w14:textId="77777777" w:rsidR="00DD3FE3" w:rsidRPr="000315A8" w:rsidRDefault="00DD3FE3" w:rsidP="00DD3FE3">
      <w:pPr>
        <w:pStyle w:val="Textoindependiente"/>
        <w:tabs>
          <w:tab w:val="left" w:pos="1411"/>
        </w:tabs>
        <w:jc w:val="both"/>
        <w:rPr>
          <w:rFonts w:ascii="Arial" w:hAnsi="Arial" w:cs="Arial"/>
          <w:sz w:val="22"/>
          <w:szCs w:val="22"/>
        </w:rPr>
      </w:pPr>
    </w:p>
    <w:p w14:paraId="681A0360" w14:textId="77777777" w:rsidR="007B58BC" w:rsidRPr="000315A8" w:rsidRDefault="0067285D" w:rsidP="00DD3FE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Las solicitudes para comprometer vigencias futuras para los Contratos Plan serán presentadas por el Departamento Nacional de Planeación, con relación a los recursos previstos como aportes de esta entidad a los contratos</w:t>
      </w:r>
      <w:r w:rsidRPr="000315A8">
        <w:rPr>
          <w:rFonts w:ascii="Arial" w:hAnsi="Arial" w:cs="Arial"/>
          <w:spacing w:val="-17"/>
          <w:sz w:val="22"/>
          <w:szCs w:val="22"/>
        </w:rPr>
        <w:t xml:space="preserve"> </w:t>
      </w:r>
      <w:r w:rsidRPr="000315A8">
        <w:rPr>
          <w:rFonts w:ascii="Arial" w:hAnsi="Arial" w:cs="Arial"/>
          <w:sz w:val="22"/>
          <w:szCs w:val="22"/>
        </w:rPr>
        <w:t>plan.</w:t>
      </w:r>
    </w:p>
    <w:p w14:paraId="2CFFE080" w14:textId="77777777" w:rsidR="007B58BC" w:rsidRPr="000315A8" w:rsidRDefault="007B58BC" w:rsidP="00DD3FE3">
      <w:pPr>
        <w:pStyle w:val="Textoindependiente"/>
        <w:jc w:val="both"/>
        <w:rPr>
          <w:rFonts w:ascii="Arial" w:hAnsi="Arial" w:cs="Arial"/>
          <w:sz w:val="22"/>
          <w:szCs w:val="22"/>
        </w:rPr>
      </w:pPr>
    </w:p>
    <w:p w14:paraId="6F54469E" w14:textId="64401F88"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C5573B6" w:rsidRPr="000315A8">
        <w:rPr>
          <w:rFonts w:ascii="Arial" w:hAnsi="Arial" w:cs="Arial"/>
          <w:sz w:val="22"/>
          <w:szCs w:val="22"/>
        </w:rPr>
        <w:t xml:space="preserve"> </w:t>
      </w:r>
      <w:r w:rsidRPr="000315A8">
        <w:rPr>
          <w:rFonts w:ascii="Arial" w:hAnsi="Arial" w:cs="Arial"/>
          <w:sz w:val="22"/>
          <w:szCs w:val="22"/>
        </w:rPr>
        <w:tab/>
        <w:t>2.2.13.1.2.6. Subcuentas del Fondo. Por cada Contrato Plan se constituirá una subcuenta de la que derivarán subcuentas individuales por proyecto de inversión, y a su vez individuales por</w:t>
      </w:r>
      <w:r w:rsidRPr="000315A8">
        <w:rPr>
          <w:rFonts w:ascii="Arial" w:hAnsi="Arial" w:cs="Arial"/>
          <w:spacing w:val="-10"/>
          <w:sz w:val="22"/>
          <w:szCs w:val="22"/>
        </w:rPr>
        <w:t xml:space="preserve"> </w:t>
      </w:r>
      <w:r w:rsidRPr="000315A8">
        <w:rPr>
          <w:rFonts w:ascii="Arial" w:hAnsi="Arial" w:cs="Arial"/>
          <w:sz w:val="22"/>
          <w:szCs w:val="22"/>
        </w:rPr>
        <w:t>aportante.</w:t>
      </w:r>
    </w:p>
    <w:p w14:paraId="44459162" w14:textId="77777777" w:rsidR="007B58BC" w:rsidRPr="000315A8" w:rsidRDefault="007B58BC" w:rsidP="00DD3FE3">
      <w:pPr>
        <w:pStyle w:val="Textoindependiente"/>
        <w:jc w:val="both"/>
        <w:rPr>
          <w:rFonts w:ascii="Arial" w:hAnsi="Arial" w:cs="Arial"/>
          <w:sz w:val="22"/>
          <w:szCs w:val="22"/>
        </w:rPr>
      </w:pPr>
    </w:p>
    <w:p w14:paraId="3BE7420E"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El manejo contable de las subcuentas deberá permitir identiﬁcar las fuentes de ﬁnanciación y los proyectos de inversión a ﬁnanciar con los recursos de la subcuenta. Los rendimientos ﬁnancieros de los recursos depositados en las subcuentas del Fondo aumentarán los saldos de las respectivas subcuentas.</w:t>
      </w:r>
    </w:p>
    <w:p w14:paraId="2980D5A7" w14:textId="77777777" w:rsidR="007B58BC" w:rsidRPr="000315A8" w:rsidRDefault="007B58BC" w:rsidP="00DD3FE3">
      <w:pPr>
        <w:pStyle w:val="Textoindependiente"/>
        <w:jc w:val="both"/>
        <w:rPr>
          <w:rFonts w:ascii="Arial" w:hAnsi="Arial" w:cs="Arial"/>
          <w:sz w:val="22"/>
          <w:szCs w:val="22"/>
        </w:rPr>
      </w:pPr>
    </w:p>
    <w:p w14:paraId="4E91233C"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Los recursos comprometidos para la ejecución de los contratos especíﬁcos que sean transferidos al administrador del Fondo, se mantendrán en depósito hasta su utilización, excepto los recursos que provengan del Presupuesto General de la Nación.</w:t>
      </w:r>
    </w:p>
    <w:p w14:paraId="261CDA1E" w14:textId="77777777" w:rsidR="007B58BC" w:rsidRPr="000315A8" w:rsidRDefault="007B58BC" w:rsidP="00DD3FE3">
      <w:pPr>
        <w:pStyle w:val="Textoindependiente"/>
        <w:jc w:val="both"/>
        <w:rPr>
          <w:rFonts w:ascii="Arial" w:hAnsi="Arial" w:cs="Arial"/>
          <w:sz w:val="22"/>
          <w:szCs w:val="22"/>
        </w:rPr>
      </w:pPr>
    </w:p>
    <w:p w14:paraId="3BE88139" w14:textId="6838A23E"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21D2932" w:rsidRPr="000315A8">
        <w:rPr>
          <w:rFonts w:ascii="Arial" w:hAnsi="Arial" w:cs="Arial"/>
          <w:sz w:val="22"/>
          <w:szCs w:val="22"/>
        </w:rPr>
        <w:t xml:space="preserve"> </w:t>
      </w:r>
      <w:r>
        <w:tab/>
      </w:r>
      <w:r w:rsidRPr="000315A8">
        <w:rPr>
          <w:rFonts w:ascii="Arial" w:hAnsi="Arial" w:cs="Arial"/>
          <w:sz w:val="22"/>
          <w:szCs w:val="22"/>
        </w:rPr>
        <w:t>2.2.13.1.2.7. Giro de los recursos. Los requisitos legales, técnicos y ﬁnancieros que constituyan condiciones de giro de recursos a los contratistas serán veriﬁcados por quien sea designado como ejecutor, conforme a las condiciones que sean pactadas por las partes en el contrato especíﬁco y los demás lineamientos que para el efecto se establezcan en el reglamento operativo de los Contratos Plan.</w:t>
      </w:r>
    </w:p>
    <w:p w14:paraId="0CEB7C28" w14:textId="77777777" w:rsidR="007B58BC" w:rsidRPr="000315A8" w:rsidRDefault="007B58BC" w:rsidP="00DD3FE3">
      <w:pPr>
        <w:pStyle w:val="Textoindependiente"/>
        <w:jc w:val="both"/>
        <w:rPr>
          <w:rFonts w:ascii="Arial" w:hAnsi="Arial" w:cs="Arial"/>
          <w:sz w:val="22"/>
          <w:szCs w:val="22"/>
        </w:rPr>
      </w:pPr>
    </w:p>
    <w:p w14:paraId="4106CF8A"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Los remanentes del Fondo que resulten de la diferencia entre los recursos estimados y efectivamente comprometidos en los contratos que celebre el administrador del Fondo, y que no se destinen para el pago de los bienes y servicios contratados, serán devueltos a sus aportantes.</w:t>
      </w:r>
    </w:p>
    <w:p w14:paraId="784200DB" w14:textId="77777777" w:rsidR="007B58BC" w:rsidRPr="000315A8" w:rsidRDefault="007B58BC" w:rsidP="00DD3FE3">
      <w:pPr>
        <w:pStyle w:val="Textoindependiente"/>
        <w:jc w:val="both"/>
        <w:rPr>
          <w:rFonts w:ascii="Arial" w:hAnsi="Arial" w:cs="Arial"/>
          <w:sz w:val="22"/>
          <w:szCs w:val="22"/>
        </w:rPr>
      </w:pPr>
    </w:p>
    <w:p w14:paraId="1727D117" w14:textId="543D0154"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4103C70" w:rsidRPr="000315A8">
        <w:rPr>
          <w:rFonts w:ascii="Arial" w:hAnsi="Arial" w:cs="Arial"/>
          <w:sz w:val="22"/>
          <w:szCs w:val="22"/>
        </w:rPr>
        <w:t xml:space="preserve"> </w:t>
      </w:r>
      <w:r w:rsidRPr="000315A8">
        <w:rPr>
          <w:rFonts w:ascii="Arial" w:hAnsi="Arial" w:cs="Arial"/>
          <w:sz w:val="22"/>
          <w:szCs w:val="22"/>
        </w:rPr>
        <w:tab/>
        <w:t xml:space="preserve">2.2.13.1.2.8. Custodia e inversión de los recursos. Los recursos que se </w:t>
      </w:r>
      <w:r w:rsidRPr="000315A8">
        <w:rPr>
          <w:rFonts w:ascii="Arial" w:hAnsi="Arial" w:cs="Arial"/>
          <w:spacing w:val="-6"/>
          <w:sz w:val="22"/>
          <w:szCs w:val="22"/>
        </w:rPr>
        <w:t>transﬁeran</w:t>
      </w:r>
      <w:r w:rsidRPr="000315A8">
        <w:rPr>
          <w:rFonts w:ascii="Arial" w:hAnsi="Arial" w:cs="Arial"/>
          <w:sz w:val="22"/>
          <w:szCs w:val="22"/>
        </w:rPr>
        <w:t xml:space="preserve"> a la entidad ﬁnanciera en su calidad de administrador de los recursos de los Contratos Plan, deberán mantenerse separados de los propios de la entidad ﬁnanciera. Los recursos serán invertidos según los términos del contrato de mandato y las disposiciones establecidas para la administración de los excedentes de liquidez de los establecimientos públicos del orden</w:t>
      </w:r>
      <w:r w:rsidRPr="06160630">
        <w:rPr>
          <w:rFonts w:ascii="Arial" w:hAnsi="Arial" w:cs="Arial"/>
          <w:sz w:val="22"/>
          <w:szCs w:val="22"/>
        </w:rPr>
        <w:t xml:space="preserve"> </w:t>
      </w:r>
      <w:r w:rsidRPr="000315A8">
        <w:rPr>
          <w:rFonts w:ascii="Arial" w:hAnsi="Arial" w:cs="Arial"/>
          <w:sz w:val="22"/>
          <w:szCs w:val="22"/>
        </w:rPr>
        <w:t>nacional.</w:t>
      </w:r>
    </w:p>
    <w:p w14:paraId="58FE3CB4" w14:textId="77777777" w:rsidR="007B58BC" w:rsidRPr="000315A8" w:rsidRDefault="007B58BC" w:rsidP="00DD3FE3">
      <w:pPr>
        <w:pStyle w:val="Textoindependiente"/>
        <w:jc w:val="both"/>
        <w:rPr>
          <w:rFonts w:ascii="Arial" w:hAnsi="Arial" w:cs="Arial"/>
          <w:sz w:val="22"/>
          <w:szCs w:val="22"/>
        </w:rPr>
      </w:pPr>
    </w:p>
    <w:p w14:paraId="2C6BAE84" w14:textId="25E1EF2A"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481ED82" w:rsidRPr="000315A8">
        <w:rPr>
          <w:rFonts w:ascii="Arial" w:hAnsi="Arial" w:cs="Arial"/>
          <w:sz w:val="22"/>
          <w:szCs w:val="22"/>
        </w:rPr>
        <w:t xml:space="preserve"> </w:t>
      </w:r>
      <w:r w:rsidRPr="000315A8">
        <w:rPr>
          <w:rFonts w:ascii="Arial" w:hAnsi="Arial" w:cs="Arial"/>
          <w:sz w:val="22"/>
          <w:szCs w:val="22"/>
        </w:rPr>
        <w:tab/>
        <w:t xml:space="preserve">2.2.13.1.2.9. Incentivos. El Gobierno Nacional a través del Departamento Nacional de Planeación para incentivar a las entidades territoriales a concurrir con sus recursos propios a la ejecución de Contratos Plan: (a) dispondrá de una bolsa de recursos a la cual podrán acceder las entidades territoriales siempre y cuando concurran con sus aportes; (b) podrá </w:t>
      </w:r>
      <w:r w:rsidRPr="000315A8">
        <w:rPr>
          <w:rFonts w:ascii="Arial" w:hAnsi="Arial" w:cs="Arial"/>
          <w:spacing w:val="-17"/>
          <w:sz w:val="22"/>
          <w:szCs w:val="22"/>
        </w:rPr>
        <w:t>ﬁnanciar</w:t>
      </w:r>
      <w:r w:rsidRPr="000315A8">
        <w:rPr>
          <w:rFonts w:ascii="Arial" w:hAnsi="Arial" w:cs="Arial"/>
          <w:sz w:val="22"/>
          <w:szCs w:val="22"/>
        </w:rPr>
        <w:t xml:space="preserve"> los costos de administración del Fondo; (c) podrá ﬁnanciar la realización de estudios de identiﬁcación, preinversión y estructuración de proyectos de carácter estratégico nacional y territorial que contribuyan al cumplimiento del Plan Nacional de Desarrollo; y (d) establecerá los criterios de priorización para acceder a los proyectos de inversión dirigidos a fortalecer la capacidad institucional de las entidades</w:t>
      </w:r>
      <w:r w:rsidRPr="06160630">
        <w:rPr>
          <w:rFonts w:ascii="Arial" w:hAnsi="Arial" w:cs="Arial"/>
          <w:sz w:val="22"/>
          <w:szCs w:val="22"/>
        </w:rPr>
        <w:t xml:space="preserve"> </w:t>
      </w:r>
      <w:r w:rsidRPr="000315A8">
        <w:rPr>
          <w:rFonts w:ascii="Arial" w:hAnsi="Arial" w:cs="Arial"/>
          <w:sz w:val="22"/>
          <w:szCs w:val="22"/>
        </w:rPr>
        <w:t>territoriales.</w:t>
      </w:r>
    </w:p>
    <w:p w14:paraId="7F0482E4" w14:textId="77777777" w:rsidR="007B58BC" w:rsidRPr="000315A8" w:rsidRDefault="007B58BC" w:rsidP="00DD3FE3">
      <w:pPr>
        <w:pStyle w:val="Textoindependiente"/>
        <w:jc w:val="both"/>
        <w:rPr>
          <w:rFonts w:ascii="Arial" w:hAnsi="Arial" w:cs="Arial"/>
          <w:sz w:val="22"/>
          <w:szCs w:val="22"/>
        </w:rPr>
      </w:pPr>
    </w:p>
    <w:p w14:paraId="6B1E591D"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Adicionalmente, el Gobierno Nacional y las entidades del orden nacional priorizarán los proyectos incluidos en los Contratos Plan en sus convocatorias de oferta institucional.</w:t>
      </w:r>
    </w:p>
    <w:p w14:paraId="6C85039D" w14:textId="77777777" w:rsidR="007B58BC" w:rsidRPr="000315A8" w:rsidRDefault="007B58BC" w:rsidP="00DD3FE3">
      <w:pPr>
        <w:pStyle w:val="Textoindependiente"/>
        <w:jc w:val="both"/>
        <w:rPr>
          <w:rFonts w:ascii="Arial" w:hAnsi="Arial" w:cs="Arial"/>
          <w:sz w:val="22"/>
          <w:szCs w:val="22"/>
        </w:rPr>
      </w:pPr>
    </w:p>
    <w:p w14:paraId="45E88463" w14:textId="2DF4561E"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3D319699" w:rsidRPr="000315A8">
        <w:rPr>
          <w:rFonts w:ascii="Arial" w:hAnsi="Arial" w:cs="Arial"/>
          <w:sz w:val="22"/>
          <w:szCs w:val="22"/>
        </w:rPr>
        <w:t xml:space="preserve"> </w:t>
      </w:r>
      <w:r w:rsidRPr="000315A8">
        <w:rPr>
          <w:rFonts w:ascii="Arial" w:hAnsi="Arial" w:cs="Arial"/>
          <w:sz w:val="22"/>
          <w:szCs w:val="22"/>
        </w:rPr>
        <w:tab/>
        <w:t xml:space="preserve">2.2.13.1.2.10. Recursos Sistema General de Regalías. Para los efectos previstos en el presente título, los recursos del Sistema General de </w:t>
      </w:r>
      <w:r w:rsidRPr="000315A8">
        <w:rPr>
          <w:rFonts w:ascii="Arial" w:hAnsi="Arial" w:cs="Arial"/>
          <w:spacing w:val="-16"/>
          <w:sz w:val="22"/>
          <w:szCs w:val="22"/>
        </w:rPr>
        <w:t>Regalías,</w:t>
      </w:r>
      <w:r w:rsidRPr="000315A8">
        <w:rPr>
          <w:rFonts w:ascii="Arial" w:hAnsi="Arial" w:cs="Arial"/>
          <w:sz w:val="22"/>
          <w:szCs w:val="22"/>
        </w:rPr>
        <w:t xml:space="preserve"> se someterán a las normas orgánicas y reglamentarias de dicho</w:t>
      </w:r>
      <w:r w:rsidRPr="06160630">
        <w:rPr>
          <w:rFonts w:ascii="Arial" w:hAnsi="Arial" w:cs="Arial"/>
          <w:sz w:val="22"/>
          <w:szCs w:val="22"/>
        </w:rPr>
        <w:t xml:space="preserve"> </w:t>
      </w:r>
      <w:r w:rsidRPr="000315A8">
        <w:rPr>
          <w:rFonts w:ascii="Arial" w:hAnsi="Arial" w:cs="Arial"/>
          <w:sz w:val="22"/>
          <w:szCs w:val="22"/>
        </w:rPr>
        <w:t>sistema.</w:t>
      </w:r>
    </w:p>
    <w:p w14:paraId="19EFDF3C" w14:textId="77777777" w:rsidR="007B58BC" w:rsidRPr="000315A8" w:rsidRDefault="007B58BC" w:rsidP="00DD3FE3">
      <w:pPr>
        <w:pStyle w:val="Textoindependiente"/>
        <w:jc w:val="both"/>
        <w:rPr>
          <w:rFonts w:ascii="Arial" w:hAnsi="Arial" w:cs="Arial"/>
          <w:sz w:val="22"/>
          <w:szCs w:val="22"/>
        </w:rPr>
      </w:pPr>
    </w:p>
    <w:p w14:paraId="2253B89F" w14:textId="77777777" w:rsidR="007B58BC" w:rsidRPr="000315A8" w:rsidRDefault="0067285D" w:rsidP="00DD3FE3">
      <w:pPr>
        <w:pStyle w:val="Textoindependiente"/>
        <w:jc w:val="center"/>
        <w:rPr>
          <w:rFonts w:ascii="Arial" w:hAnsi="Arial" w:cs="Arial"/>
          <w:b/>
          <w:bCs/>
          <w:sz w:val="22"/>
          <w:szCs w:val="22"/>
        </w:rPr>
      </w:pPr>
      <w:r w:rsidRPr="000315A8">
        <w:rPr>
          <w:rFonts w:ascii="Arial" w:hAnsi="Arial" w:cs="Arial"/>
          <w:b/>
          <w:bCs/>
          <w:sz w:val="22"/>
          <w:szCs w:val="22"/>
        </w:rPr>
        <w:t>CAPÍTULO 2</w:t>
      </w:r>
    </w:p>
    <w:p w14:paraId="03A29CBC" w14:textId="77777777" w:rsidR="007B58BC" w:rsidRPr="000315A8" w:rsidRDefault="0067285D" w:rsidP="00DD3FE3">
      <w:pPr>
        <w:pStyle w:val="Textoindependiente"/>
        <w:jc w:val="center"/>
        <w:rPr>
          <w:rFonts w:ascii="Arial" w:hAnsi="Arial" w:cs="Arial"/>
          <w:b/>
          <w:bCs/>
          <w:sz w:val="22"/>
          <w:szCs w:val="22"/>
        </w:rPr>
      </w:pPr>
      <w:r w:rsidRPr="000315A8">
        <w:rPr>
          <w:rFonts w:ascii="Arial" w:hAnsi="Arial" w:cs="Arial"/>
          <w:b/>
          <w:bCs/>
          <w:sz w:val="22"/>
          <w:szCs w:val="22"/>
        </w:rPr>
        <w:t>CONTRATOS PLAN PARA LA ASOCIATIVIDAD TERRITORIAL Y LA DELEGACIÓN DE COMPETENCIAS</w:t>
      </w:r>
    </w:p>
    <w:p w14:paraId="53B71677" w14:textId="77777777" w:rsidR="007B58BC" w:rsidRPr="000315A8" w:rsidRDefault="007B58BC" w:rsidP="00DD3FE3">
      <w:pPr>
        <w:pStyle w:val="Textoindependiente"/>
        <w:jc w:val="both"/>
        <w:rPr>
          <w:rFonts w:ascii="Arial" w:hAnsi="Arial" w:cs="Arial"/>
          <w:sz w:val="22"/>
          <w:szCs w:val="22"/>
        </w:rPr>
      </w:pPr>
    </w:p>
    <w:p w14:paraId="31E5BF34" w14:textId="27070644"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AE91FC" w:rsidRPr="000315A8">
        <w:rPr>
          <w:rFonts w:ascii="Arial" w:hAnsi="Arial" w:cs="Arial"/>
          <w:sz w:val="22"/>
          <w:szCs w:val="22"/>
        </w:rPr>
        <w:t xml:space="preserve"> </w:t>
      </w:r>
      <w:r w:rsidRPr="000315A8">
        <w:rPr>
          <w:rFonts w:ascii="Arial" w:hAnsi="Arial" w:cs="Arial"/>
          <w:sz w:val="22"/>
          <w:szCs w:val="22"/>
        </w:rPr>
        <w:tab/>
        <w:t>2.2.13.2.1. Ámbito de aplicación. Las disposiciones previstas en el presente capítulo regulan los Contratos Plan suscritos para la asociatividad territorial de que tratan los artículos 12, 13, 14, 15, 18 y 20 de la Ley 1454</w:t>
      </w:r>
      <w:r w:rsidRPr="000315A8">
        <w:rPr>
          <w:rFonts w:ascii="Arial" w:hAnsi="Arial" w:cs="Arial"/>
          <w:spacing w:val="-25"/>
          <w:sz w:val="22"/>
          <w:szCs w:val="22"/>
        </w:rPr>
        <w:t xml:space="preserve"> </w:t>
      </w:r>
      <w:r w:rsidRPr="000315A8">
        <w:rPr>
          <w:rFonts w:ascii="Arial" w:hAnsi="Arial" w:cs="Arial"/>
          <w:sz w:val="22"/>
          <w:szCs w:val="22"/>
        </w:rPr>
        <w:t>de</w:t>
      </w:r>
    </w:p>
    <w:p w14:paraId="55E4FDEA"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2011.</w:t>
      </w:r>
    </w:p>
    <w:p w14:paraId="5AD97E05" w14:textId="77777777" w:rsidR="007B58BC" w:rsidRPr="000315A8" w:rsidRDefault="007B58BC" w:rsidP="00DD3FE3">
      <w:pPr>
        <w:pStyle w:val="Textoindependiente"/>
        <w:jc w:val="both"/>
        <w:rPr>
          <w:rFonts w:ascii="Arial" w:hAnsi="Arial" w:cs="Arial"/>
          <w:sz w:val="22"/>
          <w:szCs w:val="22"/>
        </w:rPr>
      </w:pPr>
    </w:p>
    <w:p w14:paraId="64C46FB0" w14:textId="25322074" w:rsidR="007B58BC" w:rsidRPr="000315A8" w:rsidRDefault="0067285D" w:rsidP="00DD3FE3">
      <w:pPr>
        <w:tabs>
          <w:tab w:val="left" w:pos="1295"/>
        </w:tabs>
        <w:jc w:val="both"/>
        <w:rPr>
          <w:rFonts w:ascii="Arial" w:hAnsi="Arial" w:cs="Arial"/>
        </w:rPr>
      </w:pPr>
      <w:r w:rsidRPr="000315A8">
        <w:rPr>
          <w:rFonts w:ascii="Arial" w:hAnsi="Arial" w:cs="Arial"/>
        </w:rPr>
        <w:t>ARTÍCULO</w:t>
      </w:r>
      <w:r w:rsidR="13DE872D" w:rsidRPr="000315A8">
        <w:rPr>
          <w:rFonts w:ascii="Arial" w:hAnsi="Arial" w:cs="Arial"/>
        </w:rPr>
        <w:t xml:space="preserve"> </w:t>
      </w:r>
      <w:r w:rsidRPr="000315A8">
        <w:rPr>
          <w:rFonts w:ascii="Arial" w:hAnsi="Arial" w:cs="Arial"/>
        </w:rPr>
        <w:tab/>
        <w:t xml:space="preserve">2.2.13.2.2. Concepto y </w:t>
      </w:r>
      <w:r w:rsidRPr="000315A8">
        <w:rPr>
          <w:rFonts w:ascii="Arial" w:hAnsi="Arial" w:cs="Arial"/>
          <w:spacing w:val="-21"/>
        </w:rPr>
        <w:t>ﬁnalidad</w:t>
      </w:r>
      <w:r w:rsidRPr="000315A8">
        <w:rPr>
          <w:rFonts w:ascii="Arial" w:hAnsi="Arial" w:cs="Arial"/>
        </w:rPr>
        <w:t xml:space="preserve"> de los esquemas asociativos dentro de los Contratos Plan. Los esquemas asociativos son instrumentos que posibilitan la unión libre y voluntaria de esfuerzos y acciones entre entidades nacionales y territoriales tendientes a realizar acciones conjuntas con el ﬁn de alcanzar objetivos comunes que impulsen el desarrollo integral de los</w:t>
      </w:r>
      <w:r w:rsidRPr="06160630">
        <w:rPr>
          <w:rFonts w:ascii="Arial" w:hAnsi="Arial" w:cs="Arial"/>
        </w:rPr>
        <w:t xml:space="preserve"> </w:t>
      </w:r>
      <w:r w:rsidRPr="000315A8">
        <w:rPr>
          <w:rFonts w:ascii="Arial" w:hAnsi="Arial" w:cs="Arial"/>
        </w:rPr>
        <w:t>territorios.</w:t>
      </w:r>
    </w:p>
    <w:p w14:paraId="32016546" w14:textId="77777777" w:rsidR="007B58BC" w:rsidRPr="000315A8" w:rsidRDefault="007B58BC" w:rsidP="00053573">
      <w:pPr>
        <w:pStyle w:val="Textoindependiente"/>
        <w:jc w:val="both"/>
        <w:rPr>
          <w:rFonts w:ascii="Arial" w:hAnsi="Arial" w:cs="Arial"/>
          <w:sz w:val="22"/>
          <w:szCs w:val="22"/>
        </w:rPr>
      </w:pPr>
    </w:p>
    <w:p w14:paraId="7A9707D1"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Los esquemas asociativos que puedan conformarse mediante la suscripción de Contratos Plan tendrán como ﬁn promover el desarrollo social, económico y cultural de sus territorios. Mediante estos acuerdos, las entidades territoriales podrán prestar conjuntamente servicios públicos, funciones administrativas propias o asignadas al ente territorial por el nivel nacional, ejecutar obras de interés común o cumplir funciones de planiﬁcación, así como procurar el desarrollo integral de sus territorios.</w:t>
      </w:r>
    </w:p>
    <w:p w14:paraId="065980B6" w14:textId="77777777" w:rsidR="007B58BC" w:rsidRPr="000315A8" w:rsidRDefault="007B58BC" w:rsidP="00DD3FE3">
      <w:pPr>
        <w:pStyle w:val="Textoindependiente"/>
        <w:jc w:val="both"/>
        <w:rPr>
          <w:rFonts w:ascii="Arial" w:hAnsi="Arial" w:cs="Arial"/>
          <w:sz w:val="22"/>
          <w:szCs w:val="22"/>
        </w:rPr>
      </w:pPr>
    </w:p>
    <w:p w14:paraId="32AB6BBB" w14:textId="11DA9BA9"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A42673" w:rsidRPr="000315A8">
        <w:rPr>
          <w:rFonts w:ascii="Arial" w:hAnsi="Arial" w:cs="Arial"/>
          <w:sz w:val="22"/>
          <w:szCs w:val="22"/>
        </w:rPr>
        <w:t xml:space="preserve"> </w:t>
      </w:r>
      <w:r w:rsidRPr="000315A8">
        <w:rPr>
          <w:rFonts w:ascii="Arial" w:hAnsi="Arial" w:cs="Arial"/>
          <w:sz w:val="22"/>
          <w:szCs w:val="22"/>
        </w:rPr>
        <w:tab/>
        <w:t>2.2.13.2.3. Esquemas asociativos territoriales a través de Contrato Plan. Mediante la suscripción de un Contrato Plan de asociatividad territorial, las entidades territoriales podrán constituir los siguientes esquemas asociativos territoriales: asociaciones de departamentos, áreas metropolitanas, asociaciones de distritos especiales y las asociaciones de</w:t>
      </w:r>
      <w:r w:rsidRPr="000315A8">
        <w:rPr>
          <w:rFonts w:ascii="Arial" w:hAnsi="Arial" w:cs="Arial"/>
          <w:spacing w:val="-23"/>
          <w:sz w:val="22"/>
          <w:szCs w:val="22"/>
        </w:rPr>
        <w:t xml:space="preserve"> </w:t>
      </w:r>
      <w:r w:rsidRPr="000315A8">
        <w:rPr>
          <w:rFonts w:ascii="Arial" w:hAnsi="Arial" w:cs="Arial"/>
          <w:sz w:val="22"/>
          <w:szCs w:val="22"/>
        </w:rPr>
        <w:t>municipios.</w:t>
      </w:r>
    </w:p>
    <w:p w14:paraId="36C1B772" w14:textId="77777777" w:rsidR="007B58BC" w:rsidRPr="000315A8" w:rsidRDefault="007B58BC" w:rsidP="00DD3FE3">
      <w:pPr>
        <w:pStyle w:val="Textoindependiente"/>
        <w:jc w:val="both"/>
        <w:rPr>
          <w:rFonts w:ascii="Arial" w:hAnsi="Arial" w:cs="Arial"/>
          <w:sz w:val="22"/>
          <w:szCs w:val="22"/>
        </w:rPr>
      </w:pPr>
    </w:p>
    <w:p w14:paraId="40A7660F" w14:textId="2F6F97E9" w:rsidR="007B58BC" w:rsidRPr="000315A8" w:rsidRDefault="0067285D" w:rsidP="00DD3FE3">
      <w:pPr>
        <w:tabs>
          <w:tab w:val="left" w:pos="1295"/>
        </w:tabs>
        <w:jc w:val="both"/>
        <w:rPr>
          <w:rFonts w:ascii="Arial" w:hAnsi="Arial" w:cs="Arial"/>
        </w:rPr>
      </w:pPr>
      <w:r w:rsidRPr="000315A8">
        <w:rPr>
          <w:rFonts w:ascii="Arial" w:hAnsi="Arial" w:cs="Arial"/>
        </w:rPr>
        <w:t>ARTÍCULO</w:t>
      </w:r>
      <w:r w:rsidR="414F4BFC" w:rsidRPr="000315A8">
        <w:rPr>
          <w:rFonts w:ascii="Arial" w:hAnsi="Arial" w:cs="Arial"/>
        </w:rPr>
        <w:t xml:space="preserve"> </w:t>
      </w:r>
      <w:r w:rsidRPr="000315A8">
        <w:rPr>
          <w:rFonts w:ascii="Arial" w:hAnsi="Arial" w:cs="Arial"/>
        </w:rPr>
        <w:tab/>
        <w:t>2.2.13.2.4. Lineamientos básicos para la creación de un esquema asociativo. Previo a la constitución de un esquema asociativo, las entidades territoriales deberán tener en cuenta y</w:t>
      </w:r>
      <w:r w:rsidRPr="000315A8">
        <w:rPr>
          <w:rFonts w:ascii="Arial" w:hAnsi="Arial" w:cs="Arial"/>
          <w:spacing w:val="-6"/>
        </w:rPr>
        <w:t xml:space="preserve"> </w:t>
      </w:r>
      <w:r w:rsidRPr="000315A8">
        <w:rPr>
          <w:rFonts w:ascii="Arial" w:hAnsi="Arial" w:cs="Arial"/>
        </w:rPr>
        <w:t>documentar:</w:t>
      </w:r>
    </w:p>
    <w:p w14:paraId="1ED0CD09" w14:textId="77777777" w:rsidR="007B58BC" w:rsidRPr="000315A8" w:rsidRDefault="007B58BC" w:rsidP="00DD3FE3">
      <w:pPr>
        <w:pStyle w:val="Textoindependiente"/>
        <w:jc w:val="both"/>
        <w:rPr>
          <w:rFonts w:ascii="Arial" w:hAnsi="Arial" w:cs="Arial"/>
          <w:sz w:val="22"/>
          <w:szCs w:val="22"/>
        </w:rPr>
      </w:pPr>
    </w:p>
    <w:p w14:paraId="4B568B97" w14:textId="77777777" w:rsidR="007B58BC" w:rsidRPr="000315A8" w:rsidRDefault="0067285D" w:rsidP="00DD3FE3">
      <w:pPr>
        <w:pStyle w:val="Prrafodelista"/>
        <w:numPr>
          <w:ilvl w:val="0"/>
          <w:numId w:val="4"/>
        </w:numPr>
        <w:tabs>
          <w:tab w:val="left" w:pos="294"/>
        </w:tabs>
        <w:ind w:left="0" w:firstLine="0"/>
        <w:jc w:val="both"/>
        <w:rPr>
          <w:rFonts w:ascii="Arial" w:hAnsi="Arial" w:cs="Arial"/>
        </w:rPr>
      </w:pPr>
      <w:r w:rsidRPr="000315A8">
        <w:rPr>
          <w:rFonts w:ascii="Arial" w:hAnsi="Arial" w:cs="Arial"/>
        </w:rPr>
        <w:t xml:space="preserve">La </w:t>
      </w:r>
      <w:r w:rsidRPr="000315A8">
        <w:rPr>
          <w:rFonts w:ascii="Arial" w:hAnsi="Arial" w:cs="Arial"/>
          <w:spacing w:val="-3"/>
        </w:rPr>
        <w:t>identiﬁcación</w:t>
      </w:r>
      <w:r w:rsidRPr="000315A8">
        <w:rPr>
          <w:rFonts w:ascii="Arial" w:hAnsi="Arial" w:cs="Arial"/>
        </w:rPr>
        <w:t xml:space="preserve"> de las necesidades en común a satisfacer de sus territorios, los propósitos, las metas e intereses comunes de las entidades territoriales que se pretendan</w:t>
      </w:r>
      <w:r w:rsidRPr="06160630">
        <w:rPr>
          <w:rFonts w:ascii="Arial" w:hAnsi="Arial" w:cs="Arial"/>
        </w:rPr>
        <w:t xml:space="preserve"> </w:t>
      </w:r>
      <w:r w:rsidRPr="000315A8">
        <w:rPr>
          <w:rFonts w:ascii="Arial" w:hAnsi="Arial" w:cs="Arial"/>
        </w:rPr>
        <w:t>asociar.</w:t>
      </w:r>
    </w:p>
    <w:p w14:paraId="7B76D64F" w14:textId="77777777" w:rsidR="007B58BC" w:rsidRPr="000315A8" w:rsidRDefault="007B58BC" w:rsidP="00DD3FE3">
      <w:pPr>
        <w:pStyle w:val="Textoindependiente"/>
        <w:jc w:val="both"/>
        <w:rPr>
          <w:rFonts w:ascii="Arial" w:hAnsi="Arial" w:cs="Arial"/>
          <w:sz w:val="22"/>
          <w:szCs w:val="22"/>
        </w:rPr>
      </w:pPr>
    </w:p>
    <w:p w14:paraId="19088026" w14:textId="77777777" w:rsidR="007B58BC" w:rsidRPr="000315A8" w:rsidRDefault="0067285D" w:rsidP="00DD3FE3">
      <w:pPr>
        <w:pStyle w:val="Prrafodelista"/>
        <w:numPr>
          <w:ilvl w:val="0"/>
          <w:numId w:val="4"/>
        </w:numPr>
        <w:tabs>
          <w:tab w:val="left" w:pos="294"/>
        </w:tabs>
        <w:ind w:left="0" w:firstLine="0"/>
        <w:jc w:val="both"/>
        <w:rPr>
          <w:rFonts w:ascii="Arial" w:hAnsi="Arial" w:cs="Arial"/>
        </w:rPr>
      </w:pPr>
      <w:r w:rsidRPr="000315A8">
        <w:rPr>
          <w:rFonts w:ascii="Arial" w:hAnsi="Arial" w:cs="Arial"/>
        </w:rPr>
        <w:t>Determinación del esquema asociativo que más se acomode a las necesidades de las entidades territoriales. Para el efecto, podrán contar con la asesoría del Ministerio del</w:t>
      </w:r>
      <w:r w:rsidRPr="000315A8">
        <w:rPr>
          <w:rFonts w:ascii="Arial" w:hAnsi="Arial" w:cs="Arial"/>
          <w:spacing w:val="-6"/>
        </w:rPr>
        <w:t xml:space="preserve"> </w:t>
      </w:r>
      <w:r w:rsidRPr="000315A8">
        <w:rPr>
          <w:rFonts w:ascii="Arial" w:hAnsi="Arial" w:cs="Arial"/>
        </w:rPr>
        <w:t>Interior.</w:t>
      </w:r>
    </w:p>
    <w:p w14:paraId="1CAE2D46" w14:textId="77777777" w:rsidR="007B58BC" w:rsidRPr="000315A8" w:rsidRDefault="007B58BC" w:rsidP="00DD3FE3">
      <w:pPr>
        <w:pStyle w:val="Textoindependiente"/>
        <w:jc w:val="both"/>
        <w:rPr>
          <w:rFonts w:ascii="Arial" w:hAnsi="Arial" w:cs="Arial"/>
          <w:sz w:val="22"/>
          <w:szCs w:val="22"/>
        </w:rPr>
      </w:pPr>
    </w:p>
    <w:p w14:paraId="610BA7E0" w14:textId="4DADA020" w:rsidR="007B58BC" w:rsidRPr="000315A8" w:rsidRDefault="1EDB4FF4" w:rsidP="00DD3FE3">
      <w:pPr>
        <w:pStyle w:val="Prrafodelista"/>
        <w:numPr>
          <w:ilvl w:val="0"/>
          <w:numId w:val="4"/>
        </w:numPr>
        <w:tabs>
          <w:tab w:val="left" w:pos="294"/>
        </w:tabs>
        <w:ind w:left="184" w:hanging="184"/>
        <w:jc w:val="both"/>
        <w:rPr>
          <w:rFonts w:ascii="Arial" w:hAnsi="Arial" w:cs="Arial"/>
        </w:rPr>
      </w:pPr>
      <w:r w:rsidRPr="000315A8">
        <w:rPr>
          <w:rFonts w:ascii="Arial" w:hAnsi="Arial" w:cs="Arial"/>
        </w:rPr>
        <w:t xml:space="preserve">  </w:t>
      </w:r>
      <w:r w:rsidR="0067285D" w:rsidRPr="000315A8">
        <w:rPr>
          <w:rFonts w:ascii="Arial" w:hAnsi="Arial" w:cs="Arial"/>
        </w:rPr>
        <w:t>Solicitud de facultades al Concejo Municipal o a la Asamblea Departamental para la conformación del esquema</w:t>
      </w:r>
      <w:r w:rsidR="0067285D" w:rsidRPr="000315A8">
        <w:rPr>
          <w:rFonts w:ascii="Arial" w:hAnsi="Arial" w:cs="Arial"/>
          <w:spacing w:val="-31"/>
        </w:rPr>
        <w:t xml:space="preserve"> </w:t>
      </w:r>
      <w:r w:rsidR="0067285D" w:rsidRPr="000315A8">
        <w:rPr>
          <w:rFonts w:ascii="Arial" w:hAnsi="Arial" w:cs="Arial"/>
        </w:rPr>
        <w:t>asociativo.</w:t>
      </w:r>
    </w:p>
    <w:p w14:paraId="46D1904C" w14:textId="77777777" w:rsidR="007B58BC" w:rsidRPr="000315A8" w:rsidRDefault="007B58BC" w:rsidP="00DD3FE3">
      <w:pPr>
        <w:pStyle w:val="Textoindependiente"/>
        <w:jc w:val="both"/>
        <w:rPr>
          <w:rFonts w:ascii="Arial" w:hAnsi="Arial" w:cs="Arial"/>
          <w:sz w:val="22"/>
          <w:szCs w:val="22"/>
        </w:rPr>
      </w:pPr>
    </w:p>
    <w:p w14:paraId="70997E3C" w14:textId="77777777" w:rsidR="007B58BC" w:rsidRPr="000315A8" w:rsidRDefault="0067285D" w:rsidP="00DD3FE3">
      <w:pPr>
        <w:pStyle w:val="Prrafodelista"/>
        <w:numPr>
          <w:ilvl w:val="0"/>
          <w:numId w:val="4"/>
        </w:numPr>
        <w:tabs>
          <w:tab w:val="left" w:pos="294"/>
        </w:tabs>
        <w:ind w:left="0" w:firstLine="0"/>
        <w:jc w:val="both"/>
        <w:rPr>
          <w:rFonts w:ascii="Arial" w:hAnsi="Arial" w:cs="Arial"/>
        </w:rPr>
      </w:pPr>
      <w:r w:rsidRPr="000315A8">
        <w:rPr>
          <w:rFonts w:ascii="Arial" w:hAnsi="Arial" w:cs="Arial"/>
        </w:rPr>
        <w:t xml:space="preserve">Formulación del plan de acción de </w:t>
      </w:r>
      <w:r w:rsidRPr="000315A8">
        <w:rPr>
          <w:rFonts w:ascii="Arial" w:hAnsi="Arial" w:cs="Arial"/>
          <w:spacing w:val="-3"/>
        </w:rPr>
        <w:t>planiﬁcación</w:t>
      </w:r>
      <w:r w:rsidRPr="000315A8">
        <w:rPr>
          <w:rFonts w:ascii="Arial" w:hAnsi="Arial" w:cs="Arial"/>
        </w:rPr>
        <w:t xml:space="preserve"> integral del territorio en donde se evidencie la integración y articulación de los planes de desarrollo de las entidades territoriales</w:t>
      </w:r>
      <w:r w:rsidRPr="06160630">
        <w:rPr>
          <w:rFonts w:ascii="Arial" w:hAnsi="Arial" w:cs="Arial"/>
        </w:rPr>
        <w:t xml:space="preserve"> </w:t>
      </w:r>
      <w:r w:rsidRPr="000315A8">
        <w:rPr>
          <w:rFonts w:ascii="Arial" w:hAnsi="Arial" w:cs="Arial"/>
        </w:rPr>
        <w:t>asociadas.</w:t>
      </w:r>
    </w:p>
    <w:p w14:paraId="71C98B6F" w14:textId="77777777" w:rsidR="007B58BC" w:rsidRPr="000315A8" w:rsidRDefault="007B58BC" w:rsidP="00DD3FE3">
      <w:pPr>
        <w:pStyle w:val="Textoindependiente"/>
        <w:jc w:val="both"/>
        <w:rPr>
          <w:rFonts w:ascii="Arial" w:hAnsi="Arial" w:cs="Arial"/>
          <w:sz w:val="22"/>
          <w:szCs w:val="22"/>
        </w:rPr>
      </w:pPr>
    </w:p>
    <w:p w14:paraId="5BF71D8E" w14:textId="77777777" w:rsidR="007B58BC" w:rsidRPr="000315A8" w:rsidRDefault="0067285D" w:rsidP="00DD3FE3">
      <w:pPr>
        <w:pStyle w:val="Textoindependiente"/>
        <w:tabs>
          <w:tab w:val="left" w:pos="1411"/>
        </w:tabs>
        <w:jc w:val="both"/>
        <w:rPr>
          <w:rFonts w:ascii="Arial" w:hAnsi="Arial" w:cs="Arial"/>
          <w:sz w:val="22"/>
          <w:szCs w:val="22"/>
        </w:rPr>
      </w:pPr>
      <w:r w:rsidRPr="000315A8">
        <w:rPr>
          <w:rFonts w:ascii="Arial" w:hAnsi="Arial" w:cs="Arial"/>
          <w:sz w:val="22"/>
          <w:szCs w:val="22"/>
        </w:rPr>
        <w:t>PARÁGRAFO</w:t>
      </w:r>
      <w:r w:rsidRPr="000315A8">
        <w:rPr>
          <w:rFonts w:ascii="Arial" w:hAnsi="Arial" w:cs="Arial"/>
          <w:sz w:val="22"/>
          <w:szCs w:val="22"/>
        </w:rPr>
        <w:tab/>
        <w:t>. El Ministerio del Interior en virtud de sus competencias brindará la asesoría técnica y jurídica necesaria a las entidades territoriales</w:t>
      </w:r>
      <w:r w:rsidRPr="000315A8">
        <w:rPr>
          <w:rFonts w:ascii="Arial" w:hAnsi="Arial" w:cs="Arial"/>
          <w:spacing w:val="-3"/>
          <w:sz w:val="22"/>
          <w:szCs w:val="22"/>
        </w:rPr>
        <w:t xml:space="preserve"> </w:t>
      </w:r>
      <w:r w:rsidRPr="000315A8">
        <w:rPr>
          <w:rFonts w:ascii="Arial" w:hAnsi="Arial" w:cs="Arial"/>
          <w:sz w:val="22"/>
          <w:szCs w:val="22"/>
        </w:rPr>
        <w:t>en</w:t>
      </w:r>
      <w:r w:rsidRPr="000315A8">
        <w:rPr>
          <w:rFonts w:ascii="Arial" w:hAnsi="Arial" w:cs="Arial"/>
          <w:spacing w:val="-3"/>
          <w:sz w:val="22"/>
          <w:szCs w:val="22"/>
        </w:rPr>
        <w:t xml:space="preserve"> </w:t>
      </w:r>
      <w:r w:rsidRPr="000315A8">
        <w:rPr>
          <w:rFonts w:ascii="Arial" w:hAnsi="Arial" w:cs="Arial"/>
          <w:sz w:val="22"/>
          <w:szCs w:val="22"/>
        </w:rPr>
        <w:t>la</w:t>
      </w:r>
      <w:r w:rsidRPr="000315A8">
        <w:rPr>
          <w:rFonts w:ascii="Arial" w:hAnsi="Arial" w:cs="Arial"/>
          <w:spacing w:val="-2"/>
          <w:sz w:val="22"/>
          <w:szCs w:val="22"/>
        </w:rPr>
        <w:t xml:space="preserve"> </w:t>
      </w:r>
      <w:r w:rsidRPr="000315A8">
        <w:rPr>
          <w:rFonts w:ascii="Arial" w:hAnsi="Arial" w:cs="Arial"/>
          <w:sz w:val="22"/>
          <w:szCs w:val="22"/>
        </w:rPr>
        <w:t>promoción</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divulgación</w:t>
      </w:r>
      <w:r w:rsidRPr="000315A8">
        <w:rPr>
          <w:rFonts w:ascii="Arial" w:hAnsi="Arial" w:cs="Arial"/>
          <w:spacing w:val="-3"/>
          <w:sz w:val="22"/>
          <w:szCs w:val="22"/>
        </w:rPr>
        <w:t xml:space="preserve"> </w:t>
      </w:r>
      <w:r w:rsidRPr="000315A8">
        <w:rPr>
          <w:rFonts w:ascii="Arial" w:hAnsi="Arial" w:cs="Arial"/>
          <w:sz w:val="22"/>
          <w:szCs w:val="22"/>
        </w:rPr>
        <w:t>para</w:t>
      </w:r>
      <w:r w:rsidRPr="000315A8">
        <w:rPr>
          <w:rFonts w:ascii="Arial" w:hAnsi="Arial" w:cs="Arial"/>
          <w:spacing w:val="-4"/>
          <w:sz w:val="22"/>
          <w:szCs w:val="22"/>
        </w:rPr>
        <w:t xml:space="preserve"> </w:t>
      </w:r>
      <w:r w:rsidRPr="000315A8">
        <w:rPr>
          <w:rFonts w:ascii="Arial" w:hAnsi="Arial" w:cs="Arial"/>
          <w:sz w:val="22"/>
          <w:szCs w:val="22"/>
        </w:rPr>
        <w:t>constituir</w:t>
      </w:r>
      <w:r w:rsidRPr="000315A8">
        <w:rPr>
          <w:rFonts w:ascii="Arial" w:hAnsi="Arial" w:cs="Arial"/>
          <w:spacing w:val="-2"/>
          <w:sz w:val="22"/>
          <w:szCs w:val="22"/>
        </w:rPr>
        <w:t xml:space="preserve"> </w:t>
      </w:r>
      <w:r w:rsidRPr="000315A8">
        <w:rPr>
          <w:rFonts w:ascii="Arial" w:hAnsi="Arial" w:cs="Arial"/>
          <w:sz w:val="22"/>
          <w:szCs w:val="22"/>
        </w:rPr>
        <w:t>un</w:t>
      </w:r>
      <w:r w:rsidRPr="000315A8">
        <w:rPr>
          <w:rFonts w:ascii="Arial" w:hAnsi="Arial" w:cs="Arial"/>
          <w:spacing w:val="-4"/>
          <w:sz w:val="22"/>
          <w:szCs w:val="22"/>
        </w:rPr>
        <w:t xml:space="preserve"> </w:t>
      </w:r>
      <w:r w:rsidRPr="000315A8">
        <w:rPr>
          <w:rFonts w:ascii="Arial" w:hAnsi="Arial" w:cs="Arial"/>
          <w:sz w:val="22"/>
          <w:szCs w:val="22"/>
        </w:rPr>
        <w:t>esquema</w:t>
      </w:r>
      <w:r w:rsidRPr="000315A8">
        <w:rPr>
          <w:rFonts w:ascii="Arial" w:hAnsi="Arial" w:cs="Arial"/>
          <w:spacing w:val="-2"/>
          <w:sz w:val="22"/>
          <w:szCs w:val="22"/>
        </w:rPr>
        <w:t xml:space="preserve"> </w:t>
      </w:r>
      <w:r w:rsidRPr="000315A8">
        <w:rPr>
          <w:rFonts w:ascii="Arial" w:hAnsi="Arial" w:cs="Arial"/>
          <w:sz w:val="22"/>
          <w:szCs w:val="22"/>
        </w:rPr>
        <w:t>asociativo</w:t>
      </w:r>
      <w:r w:rsidRPr="000315A8">
        <w:rPr>
          <w:rFonts w:ascii="Arial" w:hAnsi="Arial" w:cs="Arial"/>
          <w:spacing w:val="-4"/>
          <w:sz w:val="22"/>
          <w:szCs w:val="22"/>
        </w:rPr>
        <w:t xml:space="preserve"> </w:t>
      </w:r>
      <w:r w:rsidRPr="000315A8">
        <w:rPr>
          <w:rFonts w:ascii="Arial" w:hAnsi="Arial" w:cs="Arial"/>
          <w:sz w:val="22"/>
          <w:szCs w:val="22"/>
        </w:rPr>
        <w:t>y</w:t>
      </w:r>
      <w:r w:rsidRPr="000315A8">
        <w:rPr>
          <w:rFonts w:ascii="Arial" w:hAnsi="Arial" w:cs="Arial"/>
          <w:spacing w:val="-3"/>
          <w:sz w:val="22"/>
          <w:szCs w:val="22"/>
        </w:rPr>
        <w:t xml:space="preserve"> </w:t>
      </w:r>
      <w:r w:rsidRPr="000315A8">
        <w:rPr>
          <w:rFonts w:ascii="Arial" w:hAnsi="Arial" w:cs="Arial"/>
          <w:sz w:val="22"/>
          <w:szCs w:val="22"/>
        </w:rPr>
        <w:t>suscribir</w:t>
      </w:r>
      <w:r w:rsidRPr="000315A8">
        <w:rPr>
          <w:rFonts w:ascii="Arial" w:hAnsi="Arial" w:cs="Arial"/>
          <w:spacing w:val="-3"/>
          <w:sz w:val="22"/>
          <w:szCs w:val="22"/>
        </w:rPr>
        <w:t xml:space="preserve"> </w:t>
      </w:r>
      <w:r w:rsidRPr="000315A8">
        <w:rPr>
          <w:rFonts w:ascii="Arial" w:hAnsi="Arial" w:cs="Arial"/>
          <w:sz w:val="22"/>
          <w:szCs w:val="22"/>
        </w:rPr>
        <w:t>un</w:t>
      </w:r>
      <w:r w:rsidRPr="000315A8">
        <w:rPr>
          <w:rFonts w:ascii="Arial" w:hAnsi="Arial" w:cs="Arial"/>
          <w:spacing w:val="-3"/>
          <w:sz w:val="22"/>
          <w:szCs w:val="22"/>
        </w:rPr>
        <w:t xml:space="preserve"> </w:t>
      </w:r>
      <w:r w:rsidRPr="000315A8">
        <w:rPr>
          <w:rFonts w:ascii="Arial" w:hAnsi="Arial" w:cs="Arial"/>
          <w:sz w:val="22"/>
          <w:szCs w:val="22"/>
        </w:rPr>
        <w:t>Contrato</w:t>
      </w:r>
      <w:r w:rsidRPr="000315A8">
        <w:rPr>
          <w:rFonts w:ascii="Arial" w:hAnsi="Arial" w:cs="Arial"/>
          <w:spacing w:val="-4"/>
          <w:sz w:val="22"/>
          <w:szCs w:val="22"/>
        </w:rPr>
        <w:t xml:space="preserve"> </w:t>
      </w:r>
      <w:r w:rsidRPr="000315A8">
        <w:rPr>
          <w:rFonts w:ascii="Arial" w:hAnsi="Arial" w:cs="Arial"/>
          <w:sz w:val="22"/>
          <w:szCs w:val="22"/>
        </w:rPr>
        <w:t>Plan</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4"/>
          <w:sz w:val="22"/>
          <w:szCs w:val="22"/>
        </w:rPr>
        <w:t xml:space="preserve"> </w:t>
      </w:r>
      <w:r w:rsidRPr="000315A8">
        <w:rPr>
          <w:rFonts w:ascii="Arial" w:hAnsi="Arial" w:cs="Arial"/>
          <w:sz w:val="22"/>
          <w:szCs w:val="22"/>
        </w:rPr>
        <w:t>asociatividad</w:t>
      </w:r>
      <w:r w:rsidRPr="000315A8">
        <w:rPr>
          <w:rFonts w:ascii="Arial" w:hAnsi="Arial" w:cs="Arial"/>
          <w:spacing w:val="-3"/>
          <w:sz w:val="22"/>
          <w:szCs w:val="22"/>
        </w:rPr>
        <w:t xml:space="preserve"> </w:t>
      </w:r>
      <w:r w:rsidRPr="000315A8">
        <w:rPr>
          <w:rFonts w:ascii="Arial" w:hAnsi="Arial" w:cs="Arial"/>
          <w:sz w:val="22"/>
          <w:szCs w:val="22"/>
        </w:rPr>
        <w:t>territorial.</w:t>
      </w:r>
    </w:p>
    <w:p w14:paraId="50C95E68" w14:textId="77777777" w:rsidR="007B58BC" w:rsidRPr="000315A8" w:rsidRDefault="007B58BC" w:rsidP="00DD3FE3">
      <w:pPr>
        <w:pStyle w:val="Textoindependiente"/>
        <w:jc w:val="both"/>
        <w:rPr>
          <w:rFonts w:ascii="Arial" w:hAnsi="Arial" w:cs="Arial"/>
          <w:sz w:val="22"/>
          <w:szCs w:val="22"/>
        </w:rPr>
      </w:pPr>
    </w:p>
    <w:p w14:paraId="58379445" w14:textId="323C1B04"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6C23CB51" w:rsidRPr="000315A8">
        <w:rPr>
          <w:rFonts w:ascii="Arial" w:hAnsi="Arial" w:cs="Arial"/>
          <w:sz w:val="22"/>
          <w:szCs w:val="22"/>
        </w:rPr>
        <w:t xml:space="preserve"> </w:t>
      </w:r>
      <w:r w:rsidRPr="000315A8">
        <w:rPr>
          <w:rFonts w:ascii="Arial" w:hAnsi="Arial" w:cs="Arial"/>
          <w:sz w:val="22"/>
          <w:szCs w:val="22"/>
        </w:rPr>
        <w:tab/>
        <w:t>2.2.13.2.5. Contratos Plan de asociatividad territorial con la Nación. El Gobierno Nacional a través del Departamento Nacional de Planeación podrá suscribir Contratos Plan con los esquemas asociativos para la ejecución de programas del Plan Nacional de Desarrollo, cuando lo considere pertinente y el objeto para el cual fueron creadas dichas asociaciones lo permita; previa aprobación de su órgano máximo de administración atendiendo los principios consagrados en la Ley de Ordenamiento</w:t>
      </w:r>
      <w:r w:rsidRPr="000315A8">
        <w:rPr>
          <w:rFonts w:ascii="Arial" w:hAnsi="Arial" w:cs="Arial"/>
          <w:spacing w:val="-20"/>
          <w:sz w:val="22"/>
          <w:szCs w:val="22"/>
        </w:rPr>
        <w:t xml:space="preserve"> </w:t>
      </w:r>
      <w:r w:rsidRPr="000315A8">
        <w:rPr>
          <w:rFonts w:ascii="Arial" w:hAnsi="Arial" w:cs="Arial"/>
          <w:sz w:val="22"/>
          <w:szCs w:val="22"/>
        </w:rPr>
        <w:t>Territorial.</w:t>
      </w:r>
    </w:p>
    <w:p w14:paraId="1E9CF7AF" w14:textId="77777777" w:rsidR="007B58BC" w:rsidRPr="000315A8" w:rsidRDefault="007B58BC" w:rsidP="00DD3FE3">
      <w:pPr>
        <w:pStyle w:val="Textoindependiente"/>
        <w:jc w:val="both"/>
        <w:rPr>
          <w:rFonts w:ascii="Arial" w:hAnsi="Arial" w:cs="Arial"/>
          <w:sz w:val="22"/>
          <w:szCs w:val="22"/>
        </w:rPr>
      </w:pPr>
    </w:p>
    <w:p w14:paraId="06D6BC0F" w14:textId="77777777" w:rsidR="007B58BC" w:rsidRPr="000315A8" w:rsidRDefault="0067285D" w:rsidP="00DD3FE3">
      <w:pPr>
        <w:pStyle w:val="Textoindependiente"/>
        <w:jc w:val="both"/>
        <w:rPr>
          <w:rFonts w:ascii="Arial" w:hAnsi="Arial" w:cs="Arial"/>
          <w:sz w:val="22"/>
          <w:szCs w:val="22"/>
        </w:rPr>
      </w:pPr>
      <w:r w:rsidRPr="000315A8">
        <w:rPr>
          <w:rFonts w:ascii="Arial" w:hAnsi="Arial" w:cs="Arial"/>
          <w:sz w:val="22"/>
          <w:szCs w:val="22"/>
        </w:rPr>
        <w:t>Las asociaciones de municipios, asociaciones de departamentos, las áreas metropolitanas, las asociaciones de distritos especiales podrán constituir el esquema asociativo y unir esfuerzos con la Nación para la ejecución de programas del Plan Nacional de Desarrollo en un mismo Contrato Plan, siempre y cuando se observen los requisitos previstos en los artículos 2.2.13.1.1.2 y 2.2.13.1.2.4 de este título.</w:t>
      </w:r>
    </w:p>
    <w:p w14:paraId="549388E3" w14:textId="77777777" w:rsidR="007B58BC" w:rsidRPr="000315A8" w:rsidRDefault="007B58BC" w:rsidP="00DD3FE3">
      <w:pPr>
        <w:pStyle w:val="Textoindependiente"/>
        <w:jc w:val="both"/>
        <w:rPr>
          <w:rFonts w:ascii="Arial" w:hAnsi="Arial" w:cs="Arial"/>
          <w:sz w:val="22"/>
          <w:szCs w:val="22"/>
        </w:rPr>
      </w:pPr>
    </w:p>
    <w:p w14:paraId="3AF751FE" w14:textId="01D93F0B"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12713117" w:rsidRPr="000315A8">
        <w:rPr>
          <w:rFonts w:ascii="Arial" w:hAnsi="Arial" w:cs="Arial"/>
          <w:sz w:val="22"/>
          <w:szCs w:val="22"/>
        </w:rPr>
        <w:t xml:space="preserve"> </w:t>
      </w:r>
      <w:r w:rsidRPr="000315A8">
        <w:rPr>
          <w:rFonts w:ascii="Arial" w:hAnsi="Arial" w:cs="Arial"/>
          <w:sz w:val="22"/>
          <w:szCs w:val="22"/>
        </w:rPr>
        <w:tab/>
        <w:t xml:space="preserve">2.2.13.2.6. Delegación de Competencias a través de Contratos Plan. Las entidades del orden nacional y sus descentralizadas podrán delegar competencias y funciones a las entidades territoriales, los esquemas asociativos territoriales y las áreas metropolitanas, a través del Contrato Plan, </w:t>
      </w:r>
      <w:r w:rsidRPr="000315A8">
        <w:rPr>
          <w:rFonts w:ascii="Arial" w:hAnsi="Arial" w:cs="Arial"/>
          <w:spacing w:val="-12"/>
          <w:sz w:val="22"/>
          <w:szCs w:val="22"/>
        </w:rPr>
        <w:t>especiﬁcando</w:t>
      </w:r>
      <w:r w:rsidRPr="000315A8">
        <w:rPr>
          <w:rFonts w:ascii="Arial" w:hAnsi="Arial" w:cs="Arial"/>
          <w:sz w:val="22"/>
          <w:szCs w:val="22"/>
        </w:rPr>
        <w:t xml:space="preserve"> las funciones y los recursos para su adecuado cumplimiento, así como la duración de la delegación, entre otros aspectos. Previamente el delegante deberá veriﬁcar la capacidad del delegado, con el ﬁn de velar por el adecuado cumplimiento de las funciones delegadas. Cuando se deleguen competencias a través del Contrato Plan, no serán necesarios actos o convenios de delegación posteriores a la celebración del Contrato</w:t>
      </w:r>
      <w:r w:rsidRPr="06160630">
        <w:rPr>
          <w:rFonts w:ascii="Arial" w:hAnsi="Arial" w:cs="Arial"/>
          <w:sz w:val="22"/>
          <w:szCs w:val="22"/>
        </w:rPr>
        <w:t xml:space="preserve"> </w:t>
      </w:r>
      <w:r w:rsidRPr="000315A8">
        <w:rPr>
          <w:rFonts w:ascii="Arial" w:hAnsi="Arial" w:cs="Arial"/>
          <w:sz w:val="22"/>
          <w:szCs w:val="22"/>
        </w:rPr>
        <w:t>Plan.</w:t>
      </w:r>
    </w:p>
    <w:p w14:paraId="5DFCDD0F" w14:textId="77777777" w:rsidR="007B58BC" w:rsidRPr="000315A8" w:rsidRDefault="007B58BC" w:rsidP="00DD3FE3">
      <w:pPr>
        <w:pStyle w:val="Textoindependiente"/>
        <w:jc w:val="both"/>
        <w:rPr>
          <w:rFonts w:ascii="Arial" w:hAnsi="Arial" w:cs="Arial"/>
          <w:sz w:val="22"/>
          <w:szCs w:val="22"/>
        </w:rPr>
      </w:pPr>
    </w:p>
    <w:p w14:paraId="48B96AC1" w14:textId="65B163EE" w:rsidR="007B58BC" w:rsidRPr="000315A8" w:rsidRDefault="0067285D" w:rsidP="00DD3FE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55C39C5E" w:rsidRPr="000315A8">
        <w:rPr>
          <w:rFonts w:ascii="Arial" w:hAnsi="Arial" w:cs="Arial"/>
          <w:sz w:val="22"/>
          <w:szCs w:val="22"/>
        </w:rPr>
        <w:t xml:space="preserve"> </w:t>
      </w:r>
      <w:r w:rsidRPr="000315A8">
        <w:rPr>
          <w:rFonts w:ascii="Arial" w:hAnsi="Arial" w:cs="Arial"/>
          <w:sz w:val="22"/>
          <w:szCs w:val="22"/>
        </w:rPr>
        <w:tab/>
        <w:t xml:space="preserve">2.2.13.2.7. Principio de Subsidiariedad. Para desarrollar los Contratos Plan, en aplicación del principio de subsidiariedad, consagrado en el numeral 3) del artículo 27 de la Ley 1454 de 2011, la Nación, las entidades territoriales y los esquemas asociativos territoriales, podrán apoyar en forma transitoria y parcial en el ejercicio de sus competencias a entidades de menor categoría </w:t>
      </w:r>
      <w:r w:rsidRPr="000315A8">
        <w:rPr>
          <w:rFonts w:ascii="Arial" w:hAnsi="Arial" w:cs="Arial"/>
          <w:spacing w:val="-8"/>
          <w:sz w:val="22"/>
          <w:szCs w:val="22"/>
        </w:rPr>
        <w:t>ﬁscal</w:t>
      </w:r>
      <w:r w:rsidRPr="000315A8">
        <w:rPr>
          <w:rFonts w:ascii="Arial" w:hAnsi="Arial" w:cs="Arial"/>
          <w:sz w:val="22"/>
          <w:szCs w:val="22"/>
        </w:rPr>
        <w:t xml:space="preserve"> y desarrollo económico y social, cuando se demuestre la imposibilidad para que estas entidades las ejerzan. Lo anterior, sin perjuicio de las condiciones particulares que se reglamenten para la delegación de</w:t>
      </w:r>
      <w:r w:rsidRPr="06160630">
        <w:rPr>
          <w:rFonts w:ascii="Arial" w:hAnsi="Arial" w:cs="Arial"/>
          <w:sz w:val="22"/>
          <w:szCs w:val="22"/>
        </w:rPr>
        <w:t xml:space="preserve"> </w:t>
      </w:r>
      <w:r w:rsidRPr="000315A8">
        <w:rPr>
          <w:rFonts w:ascii="Arial" w:hAnsi="Arial" w:cs="Arial"/>
          <w:sz w:val="22"/>
          <w:szCs w:val="22"/>
        </w:rPr>
        <w:t>competencias.</w:t>
      </w:r>
    </w:p>
    <w:p w14:paraId="413E189F" w14:textId="77777777" w:rsidR="007B58BC" w:rsidRPr="000315A8" w:rsidRDefault="007B58BC" w:rsidP="00DD3FE3">
      <w:pPr>
        <w:pStyle w:val="Textoindependiente"/>
        <w:jc w:val="both"/>
        <w:rPr>
          <w:rFonts w:ascii="Arial" w:hAnsi="Arial" w:cs="Arial"/>
          <w:sz w:val="22"/>
          <w:szCs w:val="22"/>
        </w:rPr>
      </w:pPr>
    </w:p>
    <w:p w14:paraId="06435DF6" w14:textId="78679C44" w:rsidR="007B58BC" w:rsidRPr="000315A8" w:rsidRDefault="0067285D" w:rsidP="00DD3FE3">
      <w:pPr>
        <w:pStyle w:val="Textoindependiente"/>
        <w:tabs>
          <w:tab w:val="left" w:pos="1295"/>
          <w:tab w:val="left" w:pos="10312"/>
        </w:tabs>
        <w:jc w:val="both"/>
        <w:rPr>
          <w:rFonts w:ascii="Arial" w:hAnsi="Arial" w:cs="Arial"/>
          <w:sz w:val="22"/>
          <w:szCs w:val="22"/>
        </w:rPr>
      </w:pPr>
      <w:r w:rsidRPr="000315A8">
        <w:rPr>
          <w:rFonts w:ascii="Arial" w:hAnsi="Arial" w:cs="Arial"/>
          <w:sz w:val="22"/>
          <w:szCs w:val="22"/>
        </w:rPr>
        <w:t>ARTÍCULO</w:t>
      </w:r>
      <w:r w:rsidR="0102528E" w:rsidRPr="000315A8">
        <w:rPr>
          <w:rFonts w:ascii="Arial" w:hAnsi="Arial" w:cs="Arial"/>
          <w:sz w:val="22"/>
          <w:szCs w:val="22"/>
        </w:rPr>
        <w:t xml:space="preserve"> </w:t>
      </w:r>
      <w:r>
        <w:tab/>
      </w:r>
      <w:r w:rsidRPr="000315A8">
        <w:rPr>
          <w:rFonts w:ascii="Arial" w:hAnsi="Arial" w:cs="Arial"/>
          <w:sz w:val="22"/>
          <w:szCs w:val="22"/>
        </w:rPr>
        <w:t>2.2.13.2.8. Complementariedad e integración de Contratos Plan. Las entidades territoriales y la Nación podrán acordar en un mismo Contrato Plan la conformación de esquemas asociativos, la ejecución asociada de proyectos de desarrollo territorial y programas del Plan Nacional de Desarrollo, y la delegación de competencias, siempre y cuando se observen los requisitos previstos en este título para éstos</w:t>
      </w:r>
      <w:r w:rsidR="00DD3FE3" w:rsidRPr="000315A8">
        <w:rPr>
          <w:rFonts w:ascii="Arial" w:hAnsi="Arial" w:cs="Arial"/>
          <w:sz w:val="22"/>
          <w:szCs w:val="22"/>
        </w:rPr>
        <w:t>.</w:t>
      </w:r>
    </w:p>
    <w:p w14:paraId="426492ED" w14:textId="77777777" w:rsidR="007B58BC" w:rsidRPr="000315A8" w:rsidRDefault="007B58BC" w:rsidP="00053573">
      <w:pPr>
        <w:pStyle w:val="Textoindependiente"/>
        <w:jc w:val="both"/>
        <w:rPr>
          <w:rFonts w:ascii="Arial" w:hAnsi="Arial" w:cs="Arial"/>
          <w:sz w:val="22"/>
          <w:szCs w:val="22"/>
        </w:rPr>
      </w:pPr>
    </w:p>
    <w:p w14:paraId="276567CA" w14:textId="77777777" w:rsidR="007B58BC" w:rsidRPr="000315A8" w:rsidRDefault="0067285D" w:rsidP="00386183">
      <w:pPr>
        <w:pStyle w:val="Textoindependiente"/>
        <w:ind w:left="110" w:right="110"/>
        <w:jc w:val="center"/>
        <w:rPr>
          <w:rFonts w:ascii="Arial" w:hAnsi="Arial" w:cs="Arial"/>
          <w:b/>
          <w:bCs/>
          <w:sz w:val="22"/>
          <w:szCs w:val="22"/>
        </w:rPr>
      </w:pPr>
      <w:r w:rsidRPr="000315A8">
        <w:rPr>
          <w:rFonts w:ascii="Arial" w:hAnsi="Arial" w:cs="Arial"/>
          <w:b/>
          <w:bCs/>
          <w:sz w:val="22"/>
          <w:szCs w:val="22"/>
        </w:rPr>
        <w:t>LIBRO 3</w:t>
      </w:r>
    </w:p>
    <w:p w14:paraId="389322F5" w14:textId="77777777" w:rsidR="007B58BC" w:rsidRPr="000315A8" w:rsidRDefault="0067285D" w:rsidP="00386183">
      <w:pPr>
        <w:pStyle w:val="Textoindependiente"/>
        <w:ind w:left="110" w:right="109"/>
        <w:jc w:val="center"/>
        <w:rPr>
          <w:rFonts w:ascii="Arial" w:hAnsi="Arial" w:cs="Arial"/>
          <w:b/>
          <w:bCs/>
          <w:sz w:val="22"/>
          <w:szCs w:val="22"/>
        </w:rPr>
      </w:pPr>
      <w:r w:rsidRPr="000315A8">
        <w:rPr>
          <w:rFonts w:ascii="Arial" w:hAnsi="Arial" w:cs="Arial"/>
          <w:b/>
          <w:bCs/>
          <w:sz w:val="22"/>
          <w:szCs w:val="22"/>
        </w:rPr>
        <w:t>DISPOSICIONES FINALES</w:t>
      </w:r>
    </w:p>
    <w:p w14:paraId="7FB0EAC4" w14:textId="77777777" w:rsidR="00386183" w:rsidRPr="000315A8" w:rsidRDefault="00386183" w:rsidP="00386183">
      <w:pPr>
        <w:pStyle w:val="Textoindependiente"/>
        <w:ind w:left="110" w:right="109"/>
        <w:jc w:val="center"/>
        <w:rPr>
          <w:rFonts w:ascii="Arial" w:hAnsi="Arial" w:cs="Arial"/>
          <w:b/>
          <w:bCs/>
          <w:sz w:val="22"/>
          <w:szCs w:val="22"/>
        </w:rPr>
      </w:pPr>
    </w:p>
    <w:p w14:paraId="397276E0" w14:textId="77777777" w:rsidR="007B58BC" w:rsidRPr="000315A8" w:rsidRDefault="0067285D" w:rsidP="00386183">
      <w:pPr>
        <w:pStyle w:val="Textoindependiente"/>
        <w:ind w:left="110" w:right="110"/>
        <w:jc w:val="center"/>
        <w:rPr>
          <w:rFonts w:ascii="Arial" w:hAnsi="Arial" w:cs="Arial"/>
          <w:b/>
          <w:bCs/>
          <w:sz w:val="22"/>
          <w:szCs w:val="22"/>
        </w:rPr>
      </w:pPr>
      <w:r w:rsidRPr="000315A8">
        <w:rPr>
          <w:rFonts w:ascii="Arial" w:hAnsi="Arial" w:cs="Arial"/>
          <w:b/>
          <w:bCs/>
          <w:sz w:val="22"/>
          <w:szCs w:val="22"/>
        </w:rPr>
        <w:t>PARTE I</w:t>
      </w:r>
    </w:p>
    <w:p w14:paraId="21E8026D" w14:textId="77777777" w:rsidR="007B58BC" w:rsidRPr="000315A8" w:rsidRDefault="0067285D" w:rsidP="00386183">
      <w:pPr>
        <w:pStyle w:val="Textoindependiente"/>
        <w:ind w:left="110" w:right="110"/>
        <w:jc w:val="center"/>
        <w:rPr>
          <w:rFonts w:ascii="Arial" w:hAnsi="Arial" w:cs="Arial"/>
          <w:b/>
          <w:bCs/>
          <w:sz w:val="22"/>
          <w:szCs w:val="22"/>
        </w:rPr>
      </w:pPr>
      <w:r w:rsidRPr="000315A8">
        <w:rPr>
          <w:rFonts w:ascii="Arial" w:hAnsi="Arial" w:cs="Arial"/>
          <w:b/>
          <w:bCs/>
          <w:sz w:val="22"/>
          <w:szCs w:val="22"/>
        </w:rPr>
        <w:t>DEROGATORIA Y VIGENCIA</w:t>
      </w:r>
    </w:p>
    <w:p w14:paraId="2D055C84" w14:textId="77777777" w:rsidR="007B58BC" w:rsidRPr="000315A8" w:rsidRDefault="007B58BC" w:rsidP="00053573">
      <w:pPr>
        <w:pStyle w:val="Textoindependiente"/>
        <w:jc w:val="both"/>
        <w:rPr>
          <w:rFonts w:ascii="Arial" w:hAnsi="Arial" w:cs="Arial"/>
          <w:sz w:val="22"/>
          <w:szCs w:val="22"/>
        </w:rPr>
      </w:pPr>
    </w:p>
    <w:p w14:paraId="41BAF85D" w14:textId="52967972" w:rsidR="007B58BC" w:rsidRPr="000315A8" w:rsidRDefault="0067285D" w:rsidP="0038618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24B9DF25" w:rsidRPr="000315A8">
        <w:rPr>
          <w:rFonts w:ascii="Arial" w:hAnsi="Arial" w:cs="Arial"/>
          <w:sz w:val="22"/>
          <w:szCs w:val="22"/>
        </w:rPr>
        <w:t xml:space="preserve"> </w:t>
      </w:r>
      <w:r w:rsidRPr="000315A8">
        <w:rPr>
          <w:rFonts w:ascii="Arial" w:hAnsi="Arial" w:cs="Arial"/>
          <w:sz w:val="22"/>
          <w:szCs w:val="22"/>
        </w:rPr>
        <w:tab/>
        <w:t>3.1.1. Derogatoria Integral. Este decreto regula íntegramente las materias contempladas en él. Por consiguiente, de conformidad con el art. 3 de la Ley 153 de 1887, quedan derogadas todas las disposiciones de naturaleza reglamentaria relativas al Sector Administrativo</w:t>
      </w:r>
      <w:r w:rsidRPr="000315A8">
        <w:rPr>
          <w:rFonts w:ascii="Arial" w:hAnsi="Arial" w:cs="Arial"/>
          <w:spacing w:val="-4"/>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Planeación</w:t>
      </w:r>
      <w:r w:rsidRPr="000315A8">
        <w:rPr>
          <w:rFonts w:ascii="Arial" w:hAnsi="Arial" w:cs="Arial"/>
          <w:spacing w:val="-4"/>
          <w:sz w:val="22"/>
          <w:szCs w:val="22"/>
        </w:rPr>
        <w:t xml:space="preserve"> </w:t>
      </w:r>
      <w:r w:rsidRPr="000315A8">
        <w:rPr>
          <w:rFonts w:ascii="Arial" w:hAnsi="Arial" w:cs="Arial"/>
          <w:sz w:val="22"/>
          <w:szCs w:val="22"/>
        </w:rPr>
        <w:t>Nacional</w:t>
      </w:r>
      <w:r w:rsidRPr="000315A8">
        <w:rPr>
          <w:rFonts w:ascii="Arial" w:hAnsi="Arial" w:cs="Arial"/>
          <w:spacing w:val="-2"/>
          <w:sz w:val="22"/>
          <w:szCs w:val="22"/>
        </w:rPr>
        <w:t xml:space="preserve"> </w:t>
      </w:r>
      <w:r w:rsidRPr="000315A8">
        <w:rPr>
          <w:rFonts w:ascii="Arial" w:hAnsi="Arial" w:cs="Arial"/>
          <w:sz w:val="22"/>
          <w:szCs w:val="22"/>
        </w:rPr>
        <w:t>que</w:t>
      </w:r>
      <w:r w:rsidRPr="000315A8">
        <w:rPr>
          <w:rFonts w:ascii="Arial" w:hAnsi="Arial" w:cs="Arial"/>
          <w:spacing w:val="-4"/>
          <w:sz w:val="22"/>
          <w:szCs w:val="22"/>
        </w:rPr>
        <w:t xml:space="preserve"> </w:t>
      </w:r>
      <w:r w:rsidRPr="000315A8">
        <w:rPr>
          <w:rFonts w:ascii="Arial" w:hAnsi="Arial" w:cs="Arial"/>
          <w:sz w:val="22"/>
          <w:szCs w:val="22"/>
        </w:rPr>
        <w:t>versan</w:t>
      </w:r>
      <w:r w:rsidRPr="000315A8">
        <w:rPr>
          <w:rFonts w:ascii="Arial" w:hAnsi="Arial" w:cs="Arial"/>
          <w:spacing w:val="-3"/>
          <w:sz w:val="22"/>
          <w:szCs w:val="22"/>
        </w:rPr>
        <w:t xml:space="preserve"> </w:t>
      </w:r>
      <w:r w:rsidRPr="000315A8">
        <w:rPr>
          <w:rFonts w:ascii="Arial" w:hAnsi="Arial" w:cs="Arial"/>
          <w:sz w:val="22"/>
          <w:szCs w:val="22"/>
        </w:rPr>
        <w:t>sobre</w:t>
      </w:r>
      <w:r w:rsidRPr="000315A8">
        <w:rPr>
          <w:rFonts w:ascii="Arial" w:hAnsi="Arial" w:cs="Arial"/>
          <w:spacing w:val="-3"/>
          <w:sz w:val="22"/>
          <w:szCs w:val="22"/>
        </w:rPr>
        <w:t xml:space="preserve"> </w:t>
      </w:r>
      <w:r w:rsidRPr="000315A8">
        <w:rPr>
          <w:rFonts w:ascii="Arial" w:hAnsi="Arial" w:cs="Arial"/>
          <w:sz w:val="22"/>
          <w:szCs w:val="22"/>
        </w:rPr>
        <w:t>las</w:t>
      </w:r>
      <w:r w:rsidRPr="000315A8">
        <w:rPr>
          <w:rFonts w:ascii="Arial" w:hAnsi="Arial" w:cs="Arial"/>
          <w:spacing w:val="-2"/>
          <w:sz w:val="22"/>
          <w:szCs w:val="22"/>
        </w:rPr>
        <w:t xml:space="preserve"> </w:t>
      </w:r>
      <w:r w:rsidRPr="000315A8">
        <w:rPr>
          <w:rFonts w:ascii="Arial" w:hAnsi="Arial" w:cs="Arial"/>
          <w:sz w:val="22"/>
          <w:szCs w:val="22"/>
        </w:rPr>
        <w:t>mismas</w:t>
      </w:r>
      <w:r w:rsidRPr="000315A8">
        <w:rPr>
          <w:rFonts w:ascii="Arial" w:hAnsi="Arial" w:cs="Arial"/>
          <w:spacing w:val="-4"/>
          <w:sz w:val="22"/>
          <w:szCs w:val="22"/>
        </w:rPr>
        <w:t xml:space="preserve"> </w:t>
      </w:r>
      <w:r w:rsidRPr="000315A8">
        <w:rPr>
          <w:rFonts w:ascii="Arial" w:hAnsi="Arial" w:cs="Arial"/>
          <w:sz w:val="22"/>
          <w:szCs w:val="22"/>
        </w:rPr>
        <w:t>materias,</w:t>
      </w:r>
      <w:r w:rsidRPr="000315A8">
        <w:rPr>
          <w:rFonts w:ascii="Arial" w:hAnsi="Arial" w:cs="Arial"/>
          <w:spacing w:val="-3"/>
          <w:sz w:val="22"/>
          <w:szCs w:val="22"/>
        </w:rPr>
        <w:t xml:space="preserve"> </w:t>
      </w:r>
      <w:r w:rsidRPr="000315A8">
        <w:rPr>
          <w:rFonts w:ascii="Arial" w:hAnsi="Arial" w:cs="Arial"/>
          <w:sz w:val="22"/>
          <w:szCs w:val="22"/>
        </w:rPr>
        <w:t>con</w:t>
      </w:r>
      <w:r w:rsidRPr="000315A8">
        <w:rPr>
          <w:rFonts w:ascii="Arial" w:hAnsi="Arial" w:cs="Arial"/>
          <w:spacing w:val="-3"/>
          <w:sz w:val="22"/>
          <w:szCs w:val="22"/>
        </w:rPr>
        <w:t xml:space="preserve"> </w:t>
      </w:r>
      <w:r w:rsidRPr="000315A8">
        <w:rPr>
          <w:rFonts w:ascii="Arial" w:hAnsi="Arial" w:cs="Arial"/>
          <w:sz w:val="22"/>
          <w:szCs w:val="22"/>
        </w:rPr>
        <w:t>excepción,</w:t>
      </w:r>
      <w:r w:rsidRPr="000315A8">
        <w:rPr>
          <w:rFonts w:ascii="Arial" w:hAnsi="Arial" w:cs="Arial"/>
          <w:spacing w:val="-2"/>
          <w:sz w:val="22"/>
          <w:szCs w:val="22"/>
        </w:rPr>
        <w:t xml:space="preserve"> </w:t>
      </w:r>
      <w:r w:rsidRPr="000315A8">
        <w:rPr>
          <w:rFonts w:ascii="Arial" w:hAnsi="Arial" w:cs="Arial"/>
          <w:sz w:val="22"/>
          <w:szCs w:val="22"/>
        </w:rPr>
        <w:t>exclusivamente,</w:t>
      </w:r>
      <w:r w:rsidRPr="000315A8">
        <w:rPr>
          <w:rFonts w:ascii="Arial" w:hAnsi="Arial" w:cs="Arial"/>
          <w:spacing w:val="-3"/>
          <w:sz w:val="22"/>
          <w:szCs w:val="22"/>
        </w:rPr>
        <w:t xml:space="preserve"> </w:t>
      </w:r>
      <w:r w:rsidRPr="000315A8">
        <w:rPr>
          <w:rFonts w:ascii="Arial" w:hAnsi="Arial" w:cs="Arial"/>
          <w:sz w:val="22"/>
          <w:szCs w:val="22"/>
        </w:rPr>
        <w:t>de</w:t>
      </w:r>
      <w:r w:rsidRPr="000315A8">
        <w:rPr>
          <w:rFonts w:ascii="Arial" w:hAnsi="Arial" w:cs="Arial"/>
          <w:spacing w:val="-3"/>
          <w:sz w:val="22"/>
          <w:szCs w:val="22"/>
        </w:rPr>
        <w:t xml:space="preserve"> </w:t>
      </w:r>
      <w:r w:rsidRPr="000315A8">
        <w:rPr>
          <w:rFonts w:ascii="Arial" w:hAnsi="Arial" w:cs="Arial"/>
          <w:sz w:val="22"/>
          <w:szCs w:val="22"/>
        </w:rPr>
        <w:t>los</w:t>
      </w:r>
      <w:r w:rsidRPr="000315A8">
        <w:rPr>
          <w:rFonts w:ascii="Arial" w:hAnsi="Arial" w:cs="Arial"/>
          <w:spacing w:val="-3"/>
          <w:sz w:val="22"/>
          <w:szCs w:val="22"/>
        </w:rPr>
        <w:t xml:space="preserve"> </w:t>
      </w:r>
      <w:r w:rsidRPr="000315A8">
        <w:rPr>
          <w:rFonts w:ascii="Arial" w:hAnsi="Arial" w:cs="Arial"/>
          <w:sz w:val="22"/>
          <w:szCs w:val="22"/>
        </w:rPr>
        <w:t>siguientes</w:t>
      </w:r>
      <w:r w:rsidRPr="000315A8">
        <w:rPr>
          <w:rFonts w:ascii="Arial" w:hAnsi="Arial" w:cs="Arial"/>
          <w:spacing w:val="-2"/>
          <w:sz w:val="22"/>
          <w:szCs w:val="22"/>
        </w:rPr>
        <w:t xml:space="preserve"> </w:t>
      </w:r>
      <w:r w:rsidRPr="000315A8">
        <w:rPr>
          <w:rFonts w:ascii="Arial" w:hAnsi="Arial" w:cs="Arial"/>
          <w:sz w:val="22"/>
          <w:szCs w:val="22"/>
        </w:rPr>
        <w:t>asuntos:</w:t>
      </w:r>
    </w:p>
    <w:p w14:paraId="19ABF389" w14:textId="77777777" w:rsidR="007B58BC" w:rsidRPr="000315A8" w:rsidRDefault="007B58BC" w:rsidP="00386183">
      <w:pPr>
        <w:pStyle w:val="Textoindependiente"/>
        <w:jc w:val="both"/>
        <w:rPr>
          <w:rFonts w:ascii="Arial" w:hAnsi="Arial" w:cs="Arial"/>
          <w:sz w:val="22"/>
          <w:szCs w:val="22"/>
        </w:rPr>
      </w:pPr>
    </w:p>
    <w:p w14:paraId="74AA7E92" w14:textId="77777777" w:rsidR="007B58BC" w:rsidRPr="000315A8" w:rsidRDefault="0067285D" w:rsidP="00386183">
      <w:pPr>
        <w:pStyle w:val="Prrafodelista"/>
        <w:numPr>
          <w:ilvl w:val="0"/>
          <w:numId w:val="3"/>
        </w:numPr>
        <w:tabs>
          <w:tab w:val="left" w:pos="304"/>
        </w:tabs>
        <w:ind w:left="0" w:firstLine="0"/>
        <w:jc w:val="both"/>
        <w:rPr>
          <w:rFonts w:ascii="Arial" w:hAnsi="Arial" w:cs="Arial"/>
        </w:rPr>
      </w:pPr>
      <w:r w:rsidRPr="000315A8">
        <w:rPr>
          <w:rFonts w:ascii="Arial" w:hAnsi="Arial" w:cs="Arial"/>
        </w:rPr>
        <w:t xml:space="preserve">No quedan cobijados por la derogatoria anterior los decretos relativos a la creación y conformación de comisiones intersectoriales, comisiones interinstitucionales, consejos, comités, sistemas administrativos y demás asuntos relacionados con la estructura, </w:t>
      </w:r>
      <w:r w:rsidRPr="000315A8">
        <w:rPr>
          <w:rFonts w:ascii="Arial" w:hAnsi="Arial" w:cs="Arial"/>
          <w:spacing w:val="-6"/>
        </w:rPr>
        <w:t>conﬁguración</w:t>
      </w:r>
      <w:r w:rsidRPr="000315A8">
        <w:rPr>
          <w:rFonts w:ascii="Arial" w:hAnsi="Arial" w:cs="Arial"/>
        </w:rPr>
        <w:t xml:space="preserve"> y conformación de las entidades y organismos del sector</w:t>
      </w:r>
      <w:r w:rsidRPr="06160630">
        <w:rPr>
          <w:rFonts w:ascii="Arial" w:hAnsi="Arial" w:cs="Arial"/>
        </w:rPr>
        <w:t xml:space="preserve"> </w:t>
      </w:r>
      <w:r w:rsidRPr="000315A8">
        <w:rPr>
          <w:rFonts w:ascii="Arial" w:hAnsi="Arial" w:cs="Arial"/>
        </w:rPr>
        <w:t>administrativo.</w:t>
      </w:r>
    </w:p>
    <w:p w14:paraId="1E640EC6" w14:textId="77777777" w:rsidR="007B58BC" w:rsidRPr="000315A8" w:rsidRDefault="007B58BC" w:rsidP="00386183">
      <w:pPr>
        <w:pStyle w:val="Textoindependiente"/>
        <w:jc w:val="both"/>
        <w:rPr>
          <w:rFonts w:ascii="Arial" w:hAnsi="Arial" w:cs="Arial"/>
          <w:sz w:val="22"/>
          <w:szCs w:val="22"/>
        </w:rPr>
      </w:pPr>
    </w:p>
    <w:p w14:paraId="7F9784C3" w14:textId="77777777" w:rsidR="007B58BC" w:rsidRPr="000315A8" w:rsidRDefault="0067285D" w:rsidP="00285424">
      <w:pPr>
        <w:pStyle w:val="Prrafodelista"/>
        <w:numPr>
          <w:ilvl w:val="0"/>
          <w:numId w:val="3"/>
        </w:numPr>
        <w:tabs>
          <w:tab w:val="left" w:pos="304"/>
        </w:tabs>
        <w:ind w:left="194"/>
        <w:jc w:val="both"/>
        <w:rPr>
          <w:rFonts w:ascii="Arial" w:hAnsi="Arial" w:cs="Arial"/>
        </w:rPr>
      </w:pPr>
      <w:r w:rsidRPr="000315A8">
        <w:rPr>
          <w:rFonts w:ascii="Arial" w:hAnsi="Arial" w:cs="Arial"/>
        </w:rPr>
        <w:t>Tampoco quedan cobijados por la derogatoria anterior los decretos que desarrollan leyes</w:t>
      </w:r>
      <w:r w:rsidRPr="000315A8">
        <w:rPr>
          <w:rFonts w:ascii="Arial" w:hAnsi="Arial" w:cs="Arial"/>
          <w:spacing w:val="-16"/>
        </w:rPr>
        <w:t xml:space="preserve"> </w:t>
      </w:r>
      <w:r w:rsidRPr="000315A8">
        <w:rPr>
          <w:rFonts w:ascii="Arial" w:hAnsi="Arial" w:cs="Arial"/>
        </w:rPr>
        <w:t>marco.</w:t>
      </w:r>
    </w:p>
    <w:p w14:paraId="44684F31" w14:textId="77777777" w:rsidR="007B58BC" w:rsidRPr="000315A8" w:rsidRDefault="007B58BC" w:rsidP="00386183">
      <w:pPr>
        <w:pStyle w:val="Textoindependiente"/>
        <w:jc w:val="both"/>
        <w:rPr>
          <w:rFonts w:ascii="Arial" w:hAnsi="Arial" w:cs="Arial"/>
          <w:sz w:val="22"/>
          <w:szCs w:val="22"/>
        </w:rPr>
      </w:pPr>
    </w:p>
    <w:p w14:paraId="70B2E024" w14:textId="77777777" w:rsidR="007B58BC" w:rsidRPr="000315A8" w:rsidRDefault="0067285D" w:rsidP="00386183">
      <w:pPr>
        <w:pStyle w:val="Prrafodelista"/>
        <w:numPr>
          <w:ilvl w:val="0"/>
          <w:numId w:val="3"/>
        </w:numPr>
        <w:tabs>
          <w:tab w:val="left" w:pos="304"/>
        </w:tabs>
        <w:ind w:left="0" w:firstLine="0"/>
        <w:jc w:val="both"/>
        <w:rPr>
          <w:rFonts w:ascii="Arial" w:hAnsi="Arial" w:cs="Arial"/>
        </w:rPr>
      </w:pPr>
      <w:r w:rsidRPr="000315A8">
        <w:rPr>
          <w:rFonts w:ascii="Arial" w:hAnsi="Arial" w:cs="Arial"/>
        </w:rPr>
        <w:t xml:space="preserve">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w:t>
      </w:r>
      <w:r w:rsidRPr="000315A8">
        <w:rPr>
          <w:rFonts w:ascii="Arial" w:hAnsi="Arial" w:cs="Arial"/>
          <w:spacing w:val="-3"/>
        </w:rPr>
        <w:t>eﬁcacia</w:t>
      </w:r>
      <w:r w:rsidRPr="000315A8">
        <w:rPr>
          <w:rFonts w:ascii="Arial" w:hAnsi="Arial" w:cs="Arial"/>
        </w:rPr>
        <w:t xml:space="preserve"> jurídica.</w:t>
      </w:r>
    </w:p>
    <w:p w14:paraId="56F25459" w14:textId="77777777" w:rsidR="007B58BC" w:rsidRPr="000315A8" w:rsidRDefault="007B58BC" w:rsidP="00386183">
      <w:pPr>
        <w:pStyle w:val="Textoindependiente"/>
        <w:jc w:val="both"/>
        <w:rPr>
          <w:rFonts w:ascii="Arial" w:hAnsi="Arial" w:cs="Arial"/>
          <w:sz w:val="22"/>
          <w:szCs w:val="22"/>
        </w:rPr>
      </w:pPr>
    </w:p>
    <w:p w14:paraId="299AC661" w14:textId="77777777" w:rsidR="007B58BC" w:rsidRPr="000315A8" w:rsidRDefault="0067285D" w:rsidP="00386183">
      <w:pPr>
        <w:pStyle w:val="Prrafodelista"/>
        <w:numPr>
          <w:ilvl w:val="0"/>
          <w:numId w:val="3"/>
        </w:numPr>
        <w:tabs>
          <w:tab w:val="left" w:pos="304"/>
        </w:tabs>
        <w:ind w:left="0" w:firstLine="0"/>
        <w:jc w:val="both"/>
        <w:rPr>
          <w:rFonts w:ascii="Arial" w:hAnsi="Arial" w:cs="Arial"/>
        </w:rPr>
      </w:pPr>
      <w:r w:rsidRPr="000315A8">
        <w:rPr>
          <w:rFonts w:ascii="Arial" w:hAnsi="Arial" w:cs="Arial"/>
        </w:rPr>
        <w:t>Exceptúense</w:t>
      </w:r>
      <w:r w:rsidRPr="000315A8">
        <w:rPr>
          <w:rFonts w:ascii="Arial" w:hAnsi="Arial" w:cs="Arial"/>
          <w:spacing w:val="-5"/>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la</w:t>
      </w:r>
      <w:r w:rsidRPr="000315A8">
        <w:rPr>
          <w:rFonts w:ascii="Arial" w:hAnsi="Arial" w:cs="Arial"/>
          <w:spacing w:val="-3"/>
        </w:rPr>
        <w:t xml:space="preserve"> </w:t>
      </w:r>
      <w:r w:rsidRPr="000315A8">
        <w:rPr>
          <w:rFonts w:ascii="Arial" w:hAnsi="Arial" w:cs="Arial"/>
        </w:rPr>
        <w:t>derogatoria</w:t>
      </w:r>
      <w:r w:rsidRPr="000315A8">
        <w:rPr>
          <w:rFonts w:ascii="Arial" w:hAnsi="Arial" w:cs="Arial"/>
          <w:spacing w:val="-4"/>
        </w:rPr>
        <w:t xml:space="preserve"> </w:t>
      </w:r>
      <w:r w:rsidRPr="000315A8">
        <w:rPr>
          <w:rFonts w:ascii="Arial" w:hAnsi="Arial" w:cs="Arial"/>
        </w:rPr>
        <w:t>integral</w:t>
      </w:r>
      <w:r w:rsidRPr="000315A8">
        <w:rPr>
          <w:rFonts w:ascii="Arial" w:hAnsi="Arial" w:cs="Arial"/>
          <w:spacing w:val="-3"/>
        </w:rPr>
        <w:t xml:space="preserve"> </w:t>
      </w:r>
      <w:r w:rsidRPr="000315A8">
        <w:rPr>
          <w:rFonts w:ascii="Arial" w:hAnsi="Arial" w:cs="Arial"/>
        </w:rPr>
        <w:t>prevista</w:t>
      </w:r>
      <w:r w:rsidRPr="000315A8">
        <w:rPr>
          <w:rFonts w:ascii="Arial" w:hAnsi="Arial" w:cs="Arial"/>
          <w:spacing w:val="-4"/>
        </w:rPr>
        <w:t xml:space="preserve"> </w:t>
      </w:r>
      <w:r w:rsidRPr="000315A8">
        <w:rPr>
          <w:rFonts w:ascii="Arial" w:hAnsi="Arial" w:cs="Arial"/>
        </w:rPr>
        <w:t>en</w:t>
      </w:r>
      <w:r w:rsidRPr="000315A8">
        <w:rPr>
          <w:rFonts w:ascii="Arial" w:hAnsi="Arial" w:cs="Arial"/>
          <w:spacing w:val="-4"/>
        </w:rPr>
        <w:t xml:space="preserve"> </w:t>
      </w:r>
      <w:r w:rsidRPr="000315A8">
        <w:rPr>
          <w:rFonts w:ascii="Arial" w:hAnsi="Arial" w:cs="Arial"/>
        </w:rPr>
        <w:t>el</w:t>
      </w:r>
      <w:r w:rsidRPr="000315A8">
        <w:rPr>
          <w:rFonts w:ascii="Arial" w:hAnsi="Arial" w:cs="Arial"/>
          <w:spacing w:val="-3"/>
        </w:rPr>
        <w:t xml:space="preserve"> </w:t>
      </w:r>
      <w:r w:rsidRPr="000315A8">
        <w:rPr>
          <w:rFonts w:ascii="Arial" w:hAnsi="Arial" w:cs="Arial"/>
        </w:rPr>
        <w:t>presente</w:t>
      </w:r>
      <w:r w:rsidRPr="000315A8">
        <w:rPr>
          <w:rFonts w:ascii="Arial" w:hAnsi="Arial" w:cs="Arial"/>
          <w:spacing w:val="-4"/>
        </w:rPr>
        <w:t xml:space="preserve"> </w:t>
      </w:r>
      <w:r w:rsidRPr="000315A8">
        <w:rPr>
          <w:rFonts w:ascii="Arial" w:hAnsi="Arial" w:cs="Arial"/>
        </w:rPr>
        <w:t>artículo,</w:t>
      </w:r>
      <w:r w:rsidRPr="000315A8">
        <w:rPr>
          <w:rFonts w:ascii="Arial" w:hAnsi="Arial" w:cs="Arial"/>
          <w:spacing w:val="-4"/>
        </w:rPr>
        <w:t xml:space="preserve"> </w:t>
      </w:r>
      <w:r w:rsidRPr="000315A8">
        <w:rPr>
          <w:rFonts w:ascii="Arial" w:hAnsi="Arial" w:cs="Arial"/>
        </w:rPr>
        <w:t>los</w:t>
      </w:r>
      <w:r w:rsidRPr="000315A8">
        <w:rPr>
          <w:rFonts w:ascii="Arial" w:hAnsi="Arial" w:cs="Arial"/>
          <w:spacing w:val="-3"/>
        </w:rPr>
        <w:t xml:space="preserve"> </w:t>
      </w:r>
      <w:r w:rsidRPr="000315A8">
        <w:rPr>
          <w:rFonts w:ascii="Arial" w:hAnsi="Arial" w:cs="Arial"/>
        </w:rPr>
        <w:t>decretos</w:t>
      </w:r>
      <w:r w:rsidRPr="000315A8">
        <w:rPr>
          <w:rFonts w:ascii="Arial" w:hAnsi="Arial" w:cs="Arial"/>
          <w:spacing w:val="-5"/>
        </w:rPr>
        <w:t xml:space="preserve"> </w:t>
      </w:r>
      <w:r w:rsidRPr="000315A8">
        <w:rPr>
          <w:rFonts w:ascii="Arial" w:hAnsi="Arial" w:cs="Arial"/>
        </w:rPr>
        <w:t>600</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1996,</w:t>
      </w:r>
      <w:r w:rsidRPr="000315A8">
        <w:rPr>
          <w:rFonts w:ascii="Arial" w:hAnsi="Arial" w:cs="Arial"/>
          <w:spacing w:val="-4"/>
        </w:rPr>
        <w:t xml:space="preserve"> </w:t>
      </w:r>
      <w:r w:rsidRPr="000315A8">
        <w:rPr>
          <w:rFonts w:ascii="Arial" w:hAnsi="Arial" w:cs="Arial"/>
        </w:rPr>
        <w:t>3176</w:t>
      </w:r>
      <w:r w:rsidRPr="000315A8">
        <w:rPr>
          <w:rFonts w:ascii="Arial" w:hAnsi="Arial" w:cs="Arial"/>
          <w:spacing w:val="-4"/>
        </w:rPr>
        <w:t xml:space="preserve"> </w:t>
      </w:r>
      <w:r w:rsidRPr="000315A8">
        <w:rPr>
          <w:rFonts w:ascii="Arial" w:hAnsi="Arial" w:cs="Arial"/>
        </w:rPr>
        <w:t>de</w:t>
      </w:r>
      <w:r w:rsidRPr="000315A8">
        <w:rPr>
          <w:rFonts w:ascii="Arial" w:hAnsi="Arial" w:cs="Arial"/>
          <w:spacing w:val="-4"/>
        </w:rPr>
        <w:t xml:space="preserve"> </w:t>
      </w:r>
      <w:r w:rsidRPr="000315A8">
        <w:rPr>
          <w:rFonts w:ascii="Arial" w:hAnsi="Arial" w:cs="Arial"/>
        </w:rPr>
        <w:t>2002,</w:t>
      </w:r>
      <w:r w:rsidRPr="000315A8">
        <w:rPr>
          <w:rFonts w:ascii="Arial" w:hAnsi="Arial" w:cs="Arial"/>
          <w:spacing w:val="-4"/>
        </w:rPr>
        <w:t xml:space="preserve"> </w:t>
      </w:r>
      <w:r w:rsidRPr="000315A8">
        <w:rPr>
          <w:rFonts w:ascii="Arial" w:hAnsi="Arial" w:cs="Arial"/>
        </w:rPr>
        <w:t>4479</w:t>
      </w:r>
      <w:r w:rsidRPr="000315A8">
        <w:rPr>
          <w:rFonts w:ascii="Arial" w:hAnsi="Arial" w:cs="Arial"/>
          <w:spacing w:val="-4"/>
        </w:rPr>
        <w:t xml:space="preserve"> </w:t>
      </w:r>
      <w:r w:rsidRPr="000315A8">
        <w:rPr>
          <w:rFonts w:ascii="Arial" w:hAnsi="Arial" w:cs="Arial"/>
        </w:rPr>
        <w:t>de</w:t>
      </w:r>
      <w:r w:rsidRPr="000315A8">
        <w:rPr>
          <w:rFonts w:ascii="Arial" w:hAnsi="Arial" w:cs="Arial"/>
          <w:spacing w:val="-5"/>
        </w:rPr>
        <w:t xml:space="preserve"> </w:t>
      </w:r>
      <w:r w:rsidRPr="000315A8">
        <w:rPr>
          <w:rFonts w:ascii="Arial" w:hAnsi="Arial" w:cs="Arial"/>
        </w:rPr>
        <w:t>2009,</w:t>
      </w:r>
      <w:r w:rsidRPr="000315A8">
        <w:rPr>
          <w:rFonts w:ascii="Arial" w:hAnsi="Arial" w:cs="Arial"/>
          <w:spacing w:val="-4"/>
        </w:rPr>
        <w:t xml:space="preserve"> </w:t>
      </w:r>
      <w:r w:rsidRPr="000315A8">
        <w:rPr>
          <w:rFonts w:ascii="Arial" w:hAnsi="Arial" w:cs="Arial"/>
        </w:rPr>
        <w:t>51</w:t>
      </w:r>
      <w:r w:rsidRPr="000315A8">
        <w:rPr>
          <w:rFonts w:ascii="Arial" w:hAnsi="Arial" w:cs="Arial"/>
          <w:spacing w:val="-4"/>
        </w:rPr>
        <w:t xml:space="preserve"> </w:t>
      </w:r>
      <w:r w:rsidRPr="000315A8">
        <w:rPr>
          <w:rFonts w:ascii="Arial" w:hAnsi="Arial" w:cs="Arial"/>
        </w:rPr>
        <w:t>de 2012,</w:t>
      </w:r>
      <w:r w:rsidRPr="000315A8">
        <w:rPr>
          <w:rFonts w:ascii="Arial" w:hAnsi="Arial" w:cs="Arial"/>
          <w:spacing w:val="-2"/>
        </w:rPr>
        <w:t xml:space="preserve"> </w:t>
      </w:r>
      <w:r w:rsidRPr="000315A8">
        <w:rPr>
          <w:rFonts w:ascii="Arial" w:hAnsi="Arial" w:cs="Arial"/>
        </w:rPr>
        <w:t>así</w:t>
      </w:r>
      <w:r w:rsidRPr="000315A8">
        <w:rPr>
          <w:rFonts w:ascii="Arial" w:hAnsi="Arial" w:cs="Arial"/>
          <w:spacing w:val="-2"/>
        </w:rPr>
        <w:t xml:space="preserve"> </w:t>
      </w:r>
      <w:r w:rsidRPr="000315A8">
        <w:rPr>
          <w:rFonts w:ascii="Arial" w:hAnsi="Arial" w:cs="Arial"/>
        </w:rPr>
        <w:t>como</w:t>
      </w:r>
      <w:r w:rsidRPr="000315A8">
        <w:rPr>
          <w:rFonts w:ascii="Arial" w:hAnsi="Arial" w:cs="Arial"/>
          <w:spacing w:val="-1"/>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artículos</w:t>
      </w:r>
      <w:r w:rsidRPr="000315A8">
        <w:rPr>
          <w:rFonts w:ascii="Arial" w:hAnsi="Arial" w:cs="Arial"/>
          <w:spacing w:val="-1"/>
        </w:rPr>
        <w:t xml:space="preserve"> </w:t>
      </w:r>
      <w:r w:rsidRPr="000315A8">
        <w:rPr>
          <w:rFonts w:ascii="Arial" w:hAnsi="Arial" w:cs="Arial"/>
        </w:rPr>
        <w:t>1</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11</w:t>
      </w:r>
      <w:r w:rsidRPr="000315A8">
        <w:rPr>
          <w:rFonts w:ascii="Arial" w:hAnsi="Arial" w:cs="Arial"/>
          <w:spacing w:val="-2"/>
        </w:rPr>
        <w:t xml:space="preserve"> </w:t>
      </w:r>
      <w:r w:rsidRPr="000315A8">
        <w:rPr>
          <w:rFonts w:ascii="Arial" w:hAnsi="Arial" w:cs="Arial"/>
        </w:rPr>
        <w:t>y</w:t>
      </w:r>
      <w:r w:rsidRPr="000315A8">
        <w:rPr>
          <w:rFonts w:ascii="Arial" w:hAnsi="Arial" w:cs="Arial"/>
          <w:spacing w:val="-1"/>
        </w:rPr>
        <w:t xml:space="preserve"> </w:t>
      </w:r>
      <w:r w:rsidRPr="000315A8">
        <w:rPr>
          <w:rFonts w:ascii="Arial" w:hAnsi="Arial" w:cs="Arial"/>
        </w:rPr>
        <w:t>19</w:t>
      </w:r>
      <w:r w:rsidRPr="000315A8">
        <w:rPr>
          <w:rFonts w:ascii="Arial" w:hAnsi="Arial" w:cs="Arial"/>
          <w:spacing w:val="-2"/>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Decreto</w:t>
      </w:r>
      <w:r w:rsidRPr="000315A8">
        <w:rPr>
          <w:rFonts w:ascii="Arial" w:hAnsi="Arial" w:cs="Arial"/>
          <w:spacing w:val="-1"/>
        </w:rPr>
        <w:t xml:space="preserve"> </w:t>
      </w:r>
      <w:r w:rsidRPr="000315A8">
        <w:rPr>
          <w:rFonts w:ascii="Arial" w:hAnsi="Arial" w:cs="Arial"/>
        </w:rPr>
        <w:t>1399</w:t>
      </w:r>
      <w:r w:rsidRPr="000315A8">
        <w:rPr>
          <w:rFonts w:ascii="Arial" w:hAnsi="Arial" w:cs="Arial"/>
          <w:spacing w:val="-2"/>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2013</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los</w:t>
      </w:r>
      <w:r w:rsidRPr="000315A8">
        <w:rPr>
          <w:rFonts w:ascii="Arial" w:hAnsi="Arial" w:cs="Arial"/>
          <w:spacing w:val="-1"/>
        </w:rPr>
        <w:t xml:space="preserve"> </w:t>
      </w:r>
      <w:r w:rsidRPr="000315A8">
        <w:rPr>
          <w:rFonts w:ascii="Arial" w:hAnsi="Arial" w:cs="Arial"/>
        </w:rPr>
        <w:t>artículos</w:t>
      </w:r>
      <w:r w:rsidRPr="000315A8">
        <w:rPr>
          <w:rFonts w:ascii="Arial" w:hAnsi="Arial" w:cs="Arial"/>
          <w:spacing w:val="-1"/>
        </w:rPr>
        <w:t xml:space="preserve"> </w:t>
      </w:r>
      <w:r w:rsidRPr="000315A8">
        <w:rPr>
          <w:rFonts w:ascii="Arial" w:hAnsi="Arial" w:cs="Arial"/>
        </w:rPr>
        <w:t>1</w:t>
      </w:r>
      <w:r w:rsidRPr="000315A8">
        <w:rPr>
          <w:rFonts w:ascii="Arial" w:hAnsi="Arial" w:cs="Arial"/>
          <w:spacing w:val="-2"/>
        </w:rPr>
        <w:t xml:space="preserve"> </w:t>
      </w:r>
      <w:r w:rsidRPr="000315A8">
        <w:rPr>
          <w:rFonts w:ascii="Arial" w:hAnsi="Arial" w:cs="Arial"/>
        </w:rPr>
        <w:t>a</w:t>
      </w:r>
      <w:r w:rsidRPr="000315A8">
        <w:rPr>
          <w:rFonts w:ascii="Arial" w:hAnsi="Arial" w:cs="Arial"/>
          <w:spacing w:val="-2"/>
        </w:rPr>
        <w:t xml:space="preserve"> </w:t>
      </w:r>
      <w:r w:rsidRPr="000315A8">
        <w:rPr>
          <w:rFonts w:ascii="Arial" w:hAnsi="Arial" w:cs="Arial"/>
        </w:rPr>
        <w:t>12</w:t>
      </w:r>
      <w:r w:rsidRPr="000315A8">
        <w:rPr>
          <w:rFonts w:ascii="Arial" w:hAnsi="Arial" w:cs="Arial"/>
          <w:spacing w:val="-2"/>
        </w:rPr>
        <w:t xml:space="preserve"> </w:t>
      </w:r>
      <w:r w:rsidRPr="000315A8">
        <w:rPr>
          <w:rFonts w:ascii="Arial" w:hAnsi="Arial" w:cs="Arial"/>
        </w:rPr>
        <w:t>y</w:t>
      </w:r>
      <w:r w:rsidRPr="000315A8">
        <w:rPr>
          <w:rFonts w:ascii="Arial" w:hAnsi="Arial" w:cs="Arial"/>
          <w:spacing w:val="-2"/>
        </w:rPr>
        <w:t xml:space="preserve"> </w:t>
      </w:r>
      <w:r w:rsidRPr="000315A8">
        <w:rPr>
          <w:rFonts w:ascii="Arial" w:hAnsi="Arial" w:cs="Arial"/>
        </w:rPr>
        <w:t>18</w:t>
      </w:r>
      <w:r w:rsidRPr="000315A8">
        <w:rPr>
          <w:rFonts w:ascii="Arial" w:hAnsi="Arial" w:cs="Arial"/>
          <w:spacing w:val="-1"/>
        </w:rPr>
        <w:t xml:space="preserve"> </w:t>
      </w:r>
      <w:r w:rsidRPr="000315A8">
        <w:rPr>
          <w:rFonts w:ascii="Arial" w:hAnsi="Arial" w:cs="Arial"/>
        </w:rPr>
        <w:t>del</w:t>
      </w:r>
      <w:r w:rsidRPr="000315A8">
        <w:rPr>
          <w:rFonts w:ascii="Arial" w:hAnsi="Arial" w:cs="Arial"/>
          <w:spacing w:val="-2"/>
        </w:rPr>
        <w:t xml:space="preserve"> </w:t>
      </w:r>
      <w:r w:rsidRPr="000315A8">
        <w:rPr>
          <w:rFonts w:ascii="Arial" w:hAnsi="Arial" w:cs="Arial"/>
        </w:rPr>
        <w:t>Decreto</w:t>
      </w:r>
      <w:r w:rsidRPr="000315A8">
        <w:rPr>
          <w:rFonts w:ascii="Arial" w:hAnsi="Arial" w:cs="Arial"/>
          <w:spacing w:val="-1"/>
        </w:rPr>
        <w:t xml:space="preserve"> </w:t>
      </w:r>
      <w:r w:rsidRPr="000315A8">
        <w:rPr>
          <w:rFonts w:ascii="Arial" w:hAnsi="Arial" w:cs="Arial"/>
        </w:rPr>
        <w:t>722</w:t>
      </w:r>
      <w:r w:rsidRPr="000315A8">
        <w:rPr>
          <w:rFonts w:ascii="Arial" w:hAnsi="Arial" w:cs="Arial"/>
          <w:spacing w:val="-2"/>
        </w:rPr>
        <w:t xml:space="preserve"> </w:t>
      </w:r>
      <w:r w:rsidRPr="000315A8">
        <w:rPr>
          <w:rFonts w:ascii="Arial" w:hAnsi="Arial" w:cs="Arial"/>
        </w:rPr>
        <w:t>de</w:t>
      </w:r>
      <w:r w:rsidRPr="000315A8">
        <w:rPr>
          <w:rFonts w:ascii="Arial" w:hAnsi="Arial" w:cs="Arial"/>
          <w:spacing w:val="-1"/>
        </w:rPr>
        <w:t xml:space="preserve"> </w:t>
      </w:r>
      <w:r w:rsidRPr="000315A8">
        <w:rPr>
          <w:rFonts w:ascii="Arial" w:hAnsi="Arial" w:cs="Arial"/>
        </w:rPr>
        <w:t>2015.</w:t>
      </w:r>
    </w:p>
    <w:p w14:paraId="2CFB02DA" w14:textId="77777777" w:rsidR="007B58BC" w:rsidRPr="000315A8" w:rsidRDefault="007B58BC" w:rsidP="00386183">
      <w:pPr>
        <w:pStyle w:val="Textoindependiente"/>
        <w:jc w:val="both"/>
        <w:rPr>
          <w:rFonts w:ascii="Arial" w:hAnsi="Arial" w:cs="Arial"/>
          <w:sz w:val="22"/>
          <w:szCs w:val="22"/>
        </w:rPr>
      </w:pPr>
    </w:p>
    <w:p w14:paraId="34A941BC" w14:textId="3F7BE747" w:rsidR="007B58BC" w:rsidRPr="000315A8" w:rsidRDefault="0067285D" w:rsidP="00386183">
      <w:pPr>
        <w:pStyle w:val="Textoindependiente"/>
        <w:jc w:val="both"/>
        <w:rPr>
          <w:rFonts w:ascii="Arial" w:hAnsi="Arial" w:cs="Arial"/>
          <w:sz w:val="22"/>
          <w:szCs w:val="22"/>
        </w:rPr>
      </w:pPr>
      <w:r w:rsidRPr="000315A8">
        <w:rPr>
          <w:rFonts w:ascii="Arial" w:hAnsi="Arial" w:cs="Arial"/>
          <w:sz w:val="22"/>
          <w:szCs w:val="22"/>
        </w:rPr>
        <w:t>Los actos administrativos expedidos con fundamento en las disposiciones compiladas en el presente decreto mantendrán su vigencia y ejecutoriedad bajo el entendido de que sus fundamentos jurídicos permanecen en el presente decreto compilatorio.</w:t>
      </w:r>
    </w:p>
    <w:p w14:paraId="58DE9401" w14:textId="3F7BE747" w:rsidR="007B58BC" w:rsidRPr="000315A8" w:rsidRDefault="007B58BC" w:rsidP="00386183">
      <w:pPr>
        <w:pStyle w:val="Textoindependiente"/>
        <w:jc w:val="both"/>
        <w:rPr>
          <w:rFonts w:ascii="Arial" w:hAnsi="Arial" w:cs="Arial"/>
          <w:sz w:val="22"/>
          <w:szCs w:val="22"/>
        </w:rPr>
      </w:pPr>
    </w:p>
    <w:p w14:paraId="6DE0C613" w14:textId="037567CE" w:rsidR="007B58BC" w:rsidRPr="000315A8" w:rsidRDefault="0067285D" w:rsidP="00386183">
      <w:pPr>
        <w:pStyle w:val="Textoindependiente"/>
        <w:tabs>
          <w:tab w:val="left" w:pos="1295"/>
        </w:tabs>
        <w:jc w:val="both"/>
        <w:rPr>
          <w:rFonts w:ascii="Arial" w:hAnsi="Arial" w:cs="Arial"/>
          <w:sz w:val="22"/>
          <w:szCs w:val="22"/>
        </w:rPr>
      </w:pPr>
      <w:r w:rsidRPr="000315A8">
        <w:rPr>
          <w:rFonts w:ascii="Arial" w:hAnsi="Arial" w:cs="Arial"/>
          <w:sz w:val="22"/>
          <w:szCs w:val="22"/>
        </w:rPr>
        <w:t>ARTÍCULO</w:t>
      </w:r>
      <w:r w:rsidR="0A8C6F07" w:rsidRPr="000315A8">
        <w:rPr>
          <w:rFonts w:ascii="Arial" w:hAnsi="Arial" w:cs="Arial"/>
          <w:sz w:val="22"/>
          <w:szCs w:val="22"/>
        </w:rPr>
        <w:t xml:space="preserve"> </w:t>
      </w:r>
      <w:r w:rsidRPr="000315A8">
        <w:rPr>
          <w:rFonts w:ascii="Arial" w:hAnsi="Arial" w:cs="Arial"/>
          <w:sz w:val="22"/>
          <w:szCs w:val="22"/>
        </w:rPr>
        <w:tab/>
        <w:t>3.1.2. Vigencia. El presente decreto rige a partir de su publicación en el Diario</w:t>
      </w:r>
      <w:r w:rsidRPr="000315A8">
        <w:rPr>
          <w:rFonts w:ascii="Arial" w:hAnsi="Arial" w:cs="Arial"/>
          <w:spacing w:val="-15"/>
          <w:sz w:val="22"/>
          <w:szCs w:val="22"/>
        </w:rPr>
        <w:t xml:space="preserve"> </w:t>
      </w:r>
      <w:r w:rsidRPr="000315A8">
        <w:rPr>
          <w:rFonts w:ascii="Arial" w:hAnsi="Arial" w:cs="Arial"/>
          <w:sz w:val="22"/>
          <w:szCs w:val="22"/>
        </w:rPr>
        <w:t>Oﬁcial.</w:t>
      </w:r>
    </w:p>
    <w:p w14:paraId="4AD6FEC9" w14:textId="7B3636EB" w:rsidR="68890755" w:rsidRDefault="68890755" w:rsidP="25D3A964">
      <w:pPr>
        <w:pStyle w:val="Textoindependiente"/>
        <w:tabs>
          <w:tab w:val="left" w:pos="1295"/>
        </w:tabs>
        <w:jc w:val="both"/>
        <w:rPr>
          <w:rFonts w:ascii="Arial" w:eastAsia="Arial" w:hAnsi="Arial" w:cs="Arial"/>
          <w:sz w:val="18"/>
          <w:szCs w:val="18"/>
        </w:rPr>
      </w:pPr>
    </w:p>
    <w:p w14:paraId="65437A93" w14:textId="328D5BF3" w:rsidR="007B58BC" w:rsidRPr="000315A8" w:rsidRDefault="6F3DEE05" w:rsidP="0D658DDA">
      <w:pPr>
        <w:spacing w:line="254" w:lineRule="atLeast"/>
        <w:jc w:val="both"/>
        <w:rPr>
          <w:rFonts w:ascii="Arial" w:eastAsia="Arial" w:hAnsi="Arial" w:cs="Arial"/>
          <w:sz w:val="18"/>
          <w:szCs w:val="18"/>
          <w:lang w:val="es-CO"/>
        </w:rPr>
      </w:pPr>
      <w:r w:rsidRPr="0D658DDA">
        <w:rPr>
          <w:rFonts w:ascii="Arial" w:eastAsia="Arial" w:hAnsi="Arial" w:cs="Arial"/>
          <w:sz w:val="18"/>
          <w:szCs w:val="18"/>
        </w:rPr>
        <w:t xml:space="preserve">Ver conceptos: </w:t>
      </w:r>
      <w:r w:rsidR="6099F4B7" w:rsidRPr="0D658DDA">
        <w:rPr>
          <w:rFonts w:ascii="Arial" w:eastAsia="Arial" w:hAnsi="Arial" w:cs="Arial"/>
          <w:sz w:val="18"/>
          <w:szCs w:val="18"/>
        </w:rPr>
        <w:t xml:space="preserve"> </w:t>
      </w:r>
      <w:r w:rsidR="0E4F63B0" w:rsidRPr="38473644">
        <w:rPr>
          <w:rFonts w:ascii="Arial" w:eastAsia="Arial" w:hAnsi="Arial" w:cs="Arial"/>
          <w:sz w:val="16"/>
          <w:szCs w:val="16"/>
        </w:rPr>
        <w:t>(</w:t>
      </w:r>
      <w:r w:rsidR="6099F4B7" w:rsidRPr="38473644">
        <w:rPr>
          <w:rFonts w:ascii="Arial" w:eastAsia="Arial" w:hAnsi="Arial" w:cs="Arial"/>
          <w:sz w:val="16"/>
          <w:szCs w:val="16"/>
        </w:rPr>
        <w:t xml:space="preserve">  </w:t>
      </w:r>
      <w:hyperlink r:id="rId1518">
        <w:r w:rsidR="30D5D9D8" w:rsidRPr="38473644">
          <w:rPr>
            <w:rStyle w:val="Hipervnculo"/>
            <w:rFonts w:ascii="Arial" w:eastAsia="Arial" w:hAnsi="Arial" w:cs="Arial"/>
            <w:sz w:val="16"/>
            <w:szCs w:val="16"/>
          </w:rPr>
          <w:t>C-317 del 28/6/2021,</w:t>
        </w:r>
      </w:hyperlink>
      <w:r w:rsidR="30D5D9D8" w:rsidRPr="38473644">
        <w:rPr>
          <w:rFonts w:ascii="Arial" w:eastAsia="Arial" w:hAnsi="Arial" w:cs="Arial"/>
          <w:sz w:val="16"/>
          <w:szCs w:val="16"/>
        </w:rPr>
        <w:t xml:space="preserve"> </w:t>
      </w:r>
      <w:hyperlink r:id="rId1519">
        <w:r w:rsidR="199D82E3" w:rsidRPr="38473644">
          <w:rPr>
            <w:rStyle w:val="Hipervnculo"/>
            <w:rFonts w:ascii="Arial" w:eastAsia="Arial" w:hAnsi="Arial" w:cs="Arial"/>
            <w:sz w:val="16"/>
            <w:szCs w:val="16"/>
          </w:rPr>
          <w:t>C-248 del 1/6/2021,</w:t>
        </w:r>
      </w:hyperlink>
      <w:r w:rsidR="199D82E3" w:rsidRPr="38473644">
        <w:rPr>
          <w:rFonts w:ascii="Arial" w:eastAsia="Arial" w:hAnsi="Arial" w:cs="Arial"/>
          <w:sz w:val="16"/>
          <w:szCs w:val="16"/>
        </w:rPr>
        <w:t xml:space="preserve">  </w:t>
      </w:r>
      <w:r w:rsidR="30D5D9D8" w:rsidRPr="38473644">
        <w:rPr>
          <w:rFonts w:ascii="Arial" w:eastAsia="Arial" w:hAnsi="Arial" w:cs="Arial"/>
          <w:sz w:val="16"/>
          <w:szCs w:val="16"/>
        </w:rPr>
        <w:t xml:space="preserve"> </w:t>
      </w:r>
      <w:hyperlink r:id="rId1520">
        <w:r w:rsidR="7A52E86E" w:rsidRPr="38473644">
          <w:rPr>
            <w:rStyle w:val="Hipervnculo"/>
            <w:rFonts w:ascii="Arial" w:eastAsia="Arial" w:hAnsi="Arial" w:cs="Arial"/>
            <w:sz w:val="16"/>
            <w:szCs w:val="16"/>
          </w:rPr>
          <w:t>C-347 del 23/07/2021</w:t>
        </w:r>
      </w:hyperlink>
      <w:r w:rsidR="52B9B132" w:rsidRPr="38473644">
        <w:rPr>
          <w:rFonts w:ascii="Arial" w:eastAsia="Arial" w:hAnsi="Arial" w:cs="Arial"/>
          <w:sz w:val="16"/>
          <w:szCs w:val="16"/>
        </w:rPr>
        <w:t xml:space="preserve">, </w:t>
      </w:r>
      <w:hyperlink r:id="rId1521">
        <w:r w:rsidR="5A089118" w:rsidRPr="38473644">
          <w:rPr>
            <w:rStyle w:val="Hipervnculo"/>
            <w:rFonts w:ascii="Arial" w:eastAsia="Arial" w:hAnsi="Arial" w:cs="Arial"/>
            <w:sz w:val="16"/>
            <w:szCs w:val="16"/>
          </w:rPr>
          <w:t>C-353 del 19/7/2021</w:t>
        </w:r>
      </w:hyperlink>
      <w:r w:rsidR="5A089118" w:rsidRPr="38473644">
        <w:rPr>
          <w:rFonts w:ascii="Arial" w:eastAsia="Arial" w:hAnsi="Arial" w:cs="Arial"/>
          <w:sz w:val="16"/>
          <w:szCs w:val="16"/>
        </w:rPr>
        <w:t xml:space="preserve"> ,  </w:t>
      </w:r>
      <w:hyperlink r:id="rId1522">
        <w:r w:rsidR="52B9B132" w:rsidRPr="38473644">
          <w:rPr>
            <w:rStyle w:val="Hipervnculo"/>
            <w:rFonts w:ascii="Arial" w:eastAsia="Arial" w:hAnsi="Arial" w:cs="Arial"/>
            <w:sz w:val="16"/>
            <w:szCs w:val="16"/>
            <w:lang w:val="es-MX"/>
          </w:rPr>
          <w:t>C-381 del 2/08/2021</w:t>
        </w:r>
      </w:hyperlink>
      <w:r w:rsidRPr="38473644">
        <w:rPr>
          <w:rFonts w:ascii="Arial" w:eastAsia="Arial" w:hAnsi="Arial" w:cs="Arial"/>
          <w:sz w:val="16"/>
          <w:szCs w:val="16"/>
        </w:rPr>
        <w:t xml:space="preserve">, </w:t>
      </w:r>
      <w:hyperlink r:id="rId1523">
        <w:r w:rsidR="52510625" w:rsidRPr="38473644">
          <w:rPr>
            <w:rStyle w:val="Hipervnculo"/>
            <w:rFonts w:ascii="Arial" w:eastAsia="Arial" w:hAnsi="Arial" w:cs="Arial"/>
            <w:sz w:val="16"/>
            <w:szCs w:val="16"/>
            <w:lang w:val="es-CO"/>
          </w:rPr>
          <w:t>C-396 13/08/2021</w:t>
        </w:r>
      </w:hyperlink>
      <w:r w:rsidRPr="38473644">
        <w:rPr>
          <w:rStyle w:val="Hipervnculo"/>
          <w:rFonts w:ascii="Arial" w:eastAsia="Arial" w:hAnsi="Arial" w:cs="Arial"/>
          <w:sz w:val="16"/>
          <w:szCs w:val="16"/>
          <w:lang w:val="es-CO"/>
        </w:rPr>
        <w:t>,</w:t>
      </w:r>
      <w:r w:rsidR="7A175672" w:rsidRPr="38473644">
        <w:rPr>
          <w:rStyle w:val="Hipervnculo"/>
          <w:rFonts w:ascii="Arial" w:eastAsia="Arial" w:hAnsi="Arial" w:cs="Arial"/>
          <w:sz w:val="16"/>
          <w:szCs w:val="16"/>
          <w:lang w:val="es-CO"/>
        </w:rPr>
        <w:t xml:space="preserve"> C-372 del   </w:t>
      </w:r>
      <w:r w:rsidR="6F40C64E" w:rsidRPr="38473644">
        <w:rPr>
          <w:rFonts w:ascii="Arial" w:eastAsia="Arial" w:hAnsi="Arial" w:cs="Arial"/>
          <w:color w:val="000000" w:themeColor="text1"/>
          <w:sz w:val="16"/>
          <w:szCs w:val="16"/>
          <w:lang w:val="es-CO"/>
        </w:rPr>
        <w:t xml:space="preserve"> </w:t>
      </w:r>
      <w:hyperlink r:id="rId1524">
        <w:r w:rsidR="6F40C64E" w:rsidRPr="38473644">
          <w:rPr>
            <w:rStyle w:val="Hipervnculo"/>
            <w:rFonts w:ascii="Arial" w:eastAsia="Arial" w:hAnsi="Arial" w:cs="Arial"/>
            <w:sz w:val="16"/>
            <w:szCs w:val="16"/>
            <w:lang w:val="es"/>
          </w:rPr>
          <w:t>C-374 16/09/2021</w:t>
        </w:r>
      </w:hyperlink>
      <w:r w:rsidRPr="38473644">
        <w:rPr>
          <w:rStyle w:val="Hipervnculo"/>
          <w:rFonts w:ascii="Arial" w:eastAsia="Arial" w:hAnsi="Arial" w:cs="Arial"/>
          <w:sz w:val="16"/>
          <w:szCs w:val="16"/>
          <w:lang w:val="es"/>
        </w:rPr>
        <w:t>,</w:t>
      </w:r>
      <w:r w:rsidR="4A22C79C" w:rsidRPr="38473644">
        <w:rPr>
          <w:rStyle w:val="Hipervnculo"/>
          <w:rFonts w:ascii="Arial" w:eastAsia="Arial" w:hAnsi="Arial" w:cs="Arial"/>
          <w:sz w:val="16"/>
          <w:szCs w:val="16"/>
          <w:lang w:val="es"/>
        </w:rPr>
        <w:t xml:space="preserve"> C-699 del 6/01/2021</w:t>
      </w:r>
      <w:r w:rsidRPr="38473644">
        <w:rPr>
          <w:rStyle w:val="Hipervnculo"/>
          <w:rFonts w:ascii="Arial" w:eastAsia="Arial" w:hAnsi="Arial" w:cs="Arial"/>
          <w:sz w:val="16"/>
          <w:szCs w:val="16"/>
          <w:lang w:val="es"/>
        </w:rPr>
        <w:t xml:space="preserve"> </w:t>
      </w:r>
      <w:hyperlink r:id="rId1525">
        <w:r w:rsidR="3154BE75" w:rsidRPr="38473644">
          <w:rPr>
            <w:rStyle w:val="Hipervnculo"/>
            <w:rFonts w:ascii="Arial" w:eastAsia="Arial" w:hAnsi="Arial" w:cs="Arial"/>
            <w:sz w:val="16"/>
            <w:szCs w:val="16"/>
            <w:lang w:val="es"/>
          </w:rPr>
          <w:t>C-405 del 10/08/2021</w:t>
        </w:r>
      </w:hyperlink>
      <w:r w:rsidR="3154BE75" w:rsidRPr="38473644">
        <w:rPr>
          <w:rStyle w:val="Hipervnculo"/>
          <w:rFonts w:ascii="Arial" w:eastAsia="Arial" w:hAnsi="Arial" w:cs="Arial"/>
          <w:sz w:val="16"/>
          <w:szCs w:val="16"/>
          <w:lang w:val="es"/>
        </w:rPr>
        <w:t>,</w:t>
      </w:r>
      <w:r w:rsidR="706CEADE" w:rsidRPr="38473644">
        <w:rPr>
          <w:rStyle w:val="Hipervnculo"/>
          <w:rFonts w:ascii="Arial" w:eastAsia="Arial" w:hAnsi="Arial" w:cs="Arial"/>
          <w:sz w:val="16"/>
          <w:szCs w:val="16"/>
          <w:lang w:val="es"/>
        </w:rPr>
        <w:t xml:space="preserve"> </w:t>
      </w:r>
      <w:hyperlink r:id="rId1526">
        <w:r w:rsidR="706CEADE" w:rsidRPr="38473644">
          <w:rPr>
            <w:rStyle w:val="Hipervnculo"/>
            <w:rFonts w:ascii="Arial" w:eastAsia="Arial" w:hAnsi="Arial" w:cs="Arial"/>
            <w:sz w:val="16"/>
            <w:szCs w:val="16"/>
            <w:lang w:val="es"/>
          </w:rPr>
          <w:t xml:space="preserve">C-421 </w:t>
        </w:r>
        <w:r w:rsidR="06D19E1D" w:rsidRPr="38473644">
          <w:rPr>
            <w:rStyle w:val="Hipervnculo"/>
            <w:rFonts w:ascii="Arial" w:eastAsia="Arial" w:hAnsi="Arial" w:cs="Arial"/>
            <w:sz w:val="16"/>
            <w:szCs w:val="16"/>
            <w:lang w:val="es"/>
          </w:rPr>
          <w:t>del 17/08/2021</w:t>
        </w:r>
      </w:hyperlink>
      <w:r w:rsidR="06D19E1D" w:rsidRPr="38473644">
        <w:rPr>
          <w:rStyle w:val="Hipervnculo"/>
          <w:rFonts w:ascii="Arial" w:eastAsia="Arial" w:hAnsi="Arial" w:cs="Arial"/>
          <w:sz w:val="16"/>
          <w:szCs w:val="16"/>
          <w:lang w:val="es"/>
        </w:rPr>
        <w:t>,</w:t>
      </w:r>
      <w:r w:rsidR="48996A49" w:rsidRPr="38473644">
        <w:rPr>
          <w:rStyle w:val="Hipervnculo"/>
          <w:rFonts w:ascii="Arial" w:eastAsia="Arial" w:hAnsi="Arial" w:cs="Arial"/>
          <w:sz w:val="16"/>
          <w:szCs w:val="16"/>
          <w:lang w:val="es"/>
        </w:rPr>
        <w:t xml:space="preserve"> </w:t>
      </w:r>
      <w:hyperlink r:id="rId1527">
        <w:r w:rsidR="48996A49" w:rsidRPr="38473644">
          <w:rPr>
            <w:rStyle w:val="Hipervnculo"/>
            <w:rFonts w:ascii="Arial" w:eastAsia="Arial" w:hAnsi="Arial" w:cs="Arial"/>
            <w:sz w:val="16"/>
            <w:szCs w:val="16"/>
            <w:lang w:val="es"/>
          </w:rPr>
          <w:t>C-442 del 25/08/2021,</w:t>
        </w:r>
      </w:hyperlink>
      <w:r w:rsidR="48996A49" w:rsidRPr="38473644">
        <w:rPr>
          <w:rStyle w:val="Hipervnculo"/>
          <w:rFonts w:ascii="Arial" w:eastAsia="Arial" w:hAnsi="Arial" w:cs="Arial"/>
          <w:sz w:val="16"/>
          <w:szCs w:val="16"/>
          <w:lang w:val="es"/>
        </w:rPr>
        <w:t xml:space="preserve"> </w:t>
      </w:r>
      <w:hyperlink r:id="rId1528">
        <w:r w:rsidR="79B92496" w:rsidRPr="38473644">
          <w:rPr>
            <w:rStyle w:val="Hipervnculo"/>
            <w:rFonts w:ascii="Arial" w:eastAsia="Arial" w:hAnsi="Arial" w:cs="Arial"/>
            <w:sz w:val="16"/>
            <w:szCs w:val="16"/>
            <w:lang w:val="es"/>
          </w:rPr>
          <w:t>C-462 del 07/10/2021,</w:t>
        </w:r>
      </w:hyperlink>
      <w:r w:rsidR="03533C4D" w:rsidRPr="38473644">
        <w:rPr>
          <w:rStyle w:val="Hipervnculo"/>
          <w:rFonts w:ascii="Arial" w:eastAsia="Arial" w:hAnsi="Arial" w:cs="Arial"/>
          <w:sz w:val="16"/>
          <w:szCs w:val="16"/>
          <w:lang w:val="es"/>
        </w:rPr>
        <w:t xml:space="preserve"> </w:t>
      </w:r>
      <w:hyperlink r:id="rId1529">
        <w:r w:rsidR="03533C4D" w:rsidRPr="38473644">
          <w:rPr>
            <w:rStyle w:val="Hipervnculo"/>
            <w:rFonts w:ascii="Arial" w:eastAsia="Arial" w:hAnsi="Arial" w:cs="Arial"/>
            <w:sz w:val="16"/>
            <w:szCs w:val="16"/>
            <w:lang w:val="es"/>
          </w:rPr>
          <w:t>C- 475 del 20/09/2021</w:t>
        </w:r>
      </w:hyperlink>
      <w:r w:rsidR="03533C4D" w:rsidRPr="38473644">
        <w:rPr>
          <w:rFonts w:ascii="Arial" w:eastAsia="Arial" w:hAnsi="Arial" w:cs="Arial"/>
          <w:color w:val="000000" w:themeColor="text1"/>
          <w:sz w:val="16"/>
          <w:szCs w:val="16"/>
          <w:lang w:val="es"/>
        </w:rPr>
        <w:t>,</w:t>
      </w:r>
      <w:r w:rsidR="79B92496" w:rsidRPr="38473644">
        <w:rPr>
          <w:rStyle w:val="Hipervnculo"/>
          <w:rFonts w:ascii="Arial" w:eastAsia="Arial" w:hAnsi="Arial" w:cs="Arial"/>
          <w:sz w:val="16"/>
          <w:szCs w:val="16"/>
          <w:lang w:val="es"/>
        </w:rPr>
        <w:t xml:space="preserve"> </w:t>
      </w:r>
      <w:r w:rsidR="06D19E1D" w:rsidRPr="38473644">
        <w:rPr>
          <w:rStyle w:val="Hipervnculo"/>
          <w:rFonts w:ascii="Arial" w:eastAsia="Arial" w:hAnsi="Arial" w:cs="Arial"/>
          <w:sz w:val="16"/>
          <w:szCs w:val="16"/>
          <w:lang w:val="es"/>
        </w:rPr>
        <w:t xml:space="preserve"> </w:t>
      </w:r>
      <w:r w:rsidR="3154BE75" w:rsidRPr="38473644">
        <w:rPr>
          <w:rStyle w:val="Hipervnculo"/>
          <w:rFonts w:ascii="Arial" w:eastAsia="Arial" w:hAnsi="Arial" w:cs="Arial"/>
          <w:sz w:val="16"/>
          <w:szCs w:val="16"/>
          <w:lang w:val="es"/>
        </w:rPr>
        <w:t xml:space="preserve"> </w:t>
      </w:r>
      <w:hyperlink r:id="rId1530">
        <w:r w:rsidR="6CACAAF3" w:rsidRPr="38473644">
          <w:rPr>
            <w:rStyle w:val="Hipervnculo"/>
            <w:rFonts w:ascii="Arial" w:eastAsia="Arial" w:hAnsi="Arial" w:cs="Arial"/>
            <w:sz w:val="16"/>
            <w:szCs w:val="16"/>
            <w:lang w:val="es-CO"/>
          </w:rPr>
          <w:t>C-573 13/10/2021</w:t>
        </w:r>
      </w:hyperlink>
      <w:r w:rsidRPr="38473644">
        <w:rPr>
          <w:rStyle w:val="Hipervnculo"/>
          <w:rFonts w:ascii="Arial" w:eastAsia="Arial" w:hAnsi="Arial" w:cs="Arial"/>
          <w:sz w:val="16"/>
          <w:szCs w:val="16"/>
          <w:lang w:val="es-CO"/>
        </w:rPr>
        <w:t xml:space="preserve">, </w:t>
      </w:r>
      <w:hyperlink r:id="rId1531">
        <w:r w:rsidR="4479A021" w:rsidRPr="38473644">
          <w:rPr>
            <w:rStyle w:val="Hipervnculo"/>
            <w:rFonts w:ascii="Arial" w:eastAsia="Arial" w:hAnsi="Arial" w:cs="Arial"/>
            <w:sz w:val="16"/>
            <w:szCs w:val="16"/>
          </w:rPr>
          <w:t>C-674 DEL 6/12/2021</w:t>
        </w:r>
      </w:hyperlink>
      <w:r w:rsidR="4479A021" w:rsidRPr="38473644">
        <w:rPr>
          <w:rFonts w:ascii="Arial" w:eastAsia="Arial" w:hAnsi="Arial" w:cs="Arial"/>
          <w:color w:val="000000" w:themeColor="text1"/>
          <w:sz w:val="16"/>
          <w:szCs w:val="16"/>
        </w:rPr>
        <w:t xml:space="preserve"> </w:t>
      </w:r>
      <w:r w:rsidR="1C266852" w:rsidRPr="38473644">
        <w:rPr>
          <w:rFonts w:ascii="Arial" w:eastAsia="Arial" w:hAnsi="Arial" w:cs="Arial"/>
          <w:color w:val="000000" w:themeColor="text1"/>
          <w:sz w:val="16"/>
          <w:szCs w:val="16"/>
        </w:rPr>
        <w:t xml:space="preserve">, </w:t>
      </w:r>
      <w:hyperlink r:id="rId1532">
        <w:r w:rsidR="1C266852" w:rsidRPr="38473644">
          <w:rPr>
            <w:rStyle w:val="Hipervnculo"/>
            <w:rFonts w:ascii="Arial" w:eastAsia="Arial" w:hAnsi="Arial" w:cs="Arial"/>
            <w:sz w:val="16"/>
            <w:szCs w:val="16"/>
            <w:lang w:val="es"/>
          </w:rPr>
          <w:t>C-530 del 27/09/2021</w:t>
        </w:r>
      </w:hyperlink>
      <w:r w:rsidRPr="38473644">
        <w:rPr>
          <w:rFonts w:ascii="Arial" w:eastAsia="Arial" w:hAnsi="Arial" w:cs="Arial"/>
          <w:color w:val="000000" w:themeColor="text1"/>
          <w:sz w:val="16"/>
          <w:szCs w:val="16"/>
        </w:rPr>
        <w:t>,</w:t>
      </w:r>
      <w:hyperlink r:id="rId1533">
        <w:r w:rsidR="0F2AD424" w:rsidRPr="38473644">
          <w:rPr>
            <w:rStyle w:val="Hipervnculo"/>
            <w:rFonts w:ascii="Arial" w:eastAsia="Arial" w:hAnsi="Arial" w:cs="Arial"/>
            <w:sz w:val="16"/>
            <w:szCs w:val="16"/>
            <w:lang w:val="es"/>
          </w:rPr>
          <w:t>C-527 del 23/09/2021,</w:t>
        </w:r>
      </w:hyperlink>
      <w:r w:rsidR="0F2AD424" w:rsidRPr="38473644">
        <w:rPr>
          <w:rFonts w:ascii="Arial" w:eastAsia="Arial" w:hAnsi="Arial" w:cs="Arial"/>
          <w:color w:val="000000" w:themeColor="text1"/>
          <w:sz w:val="16"/>
          <w:szCs w:val="16"/>
        </w:rPr>
        <w:t xml:space="preserve"> </w:t>
      </w:r>
      <w:hyperlink r:id="rId1534">
        <w:r w:rsidR="64B1802E" w:rsidRPr="38473644">
          <w:rPr>
            <w:rStyle w:val="Hipervnculo"/>
            <w:rFonts w:ascii="Arial" w:eastAsia="Arial" w:hAnsi="Arial" w:cs="Arial"/>
            <w:sz w:val="16"/>
            <w:szCs w:val="16"/>
          </w:rPr>
          <w:t>C-736 del 2021</w:t>
        </w:r>
      </w:hyperlink>
      <w:r w:rsidR="64B1802E" w:rsidRPr="38473644">
        <w:rPr>
          <w:rFonts w:ascii="Arial" w:eastAsia="Arial" w:hAnsi="Arial" w:cs="Arial"/>
          <w:color w:val="000000" w:themeColor="text1"/>
          <w:sz w:val="16"/>
          <w:szCs w:val="16"/>
        </w:rPr>
        <w:t>,</w:t>
      </w:r>
      <w:r w:rsidR="18AF123E" w:rsidRPr="38473644">
        <w:rPr>
          <w:rFonts w:ascii="Arial" w:eastAsia="Arial" w:hAnsi="Arial" w:cs="Arial"/>
          <w:color w:val="000000" w:themeColor="text1"/>
          <w:sz w:val="16"/>
          <w:szCs w:val="16"/>
        </w:rPr>
        <w:t xml:space="preserve"> </w:t>
      </w:r>
      <w:hyperlink r:id="rId1535">
        <w:r w:rsidR="18AF123E" w:rsidRPr="38473644">
          <w:rPr>
            <w:rStyle w:val="Hipervnculo"/>
            <w:rFonts w:ascii="Arial" w:eastAsia="Arial" w:hAnsi="Arial" w:cs="Arial"/>
            <w:sz w:val="16"/>
            <w:szCs w:val="16"/>
          </w:rPr>
          <w:t>C-746 del 2021,</w:t>
        </w:r>
      </w:hyperlink>
      <w:r w:rsidR="18AF123E" w:rsidRPr="38473644">
        <w:rPr>
          <w:rFonts w:ascii="Arial" w:eastAsia="Arial" w:hAnsi="Arial" w:cs="Arial"/>
          <w:color w:val="000000" w:themeColor="text1"/>
          <w:sz w:val="16"/>
          <w:szCs w:val="16"/>
        </w:rPr>
        <w:t xml:space="preserve"> </w:t>
      </w:r>
      <w:r w:rsidR="64B1802E" w:rsidRPr="38473644">
        <w:rPr>
          <w:rFonts w:ascii="Arial" w:eastAsia="Arial" w:hAnsi="Arial" w:cs="Arial"/>
          <w:color w:val="000000" w:themeColor="text1"/>
          <w:sz w:val="16"/>
          <w:szCs w:val="16"/>
        </w:rPr>
        <w:t xml:space="preserve"> </w:t>
      </w:r>
      <w:r w:rsidR="4479A021" w:rsidRPr="38473644">
        <w:rPr>
          <w:rFonts w:ascii="Arial" w:eastAsia="Arial" w:hAnsi="Arial" w:cs="Arial"/>
          <w:color w:val="000000" w:themeColor="text1"/>
          <w:sz w:val="16"/>
          <w:szCs w:val="16"/>
        </w:rPr>
        <w:t xml:space="preserve"> </w:t>
      </w:r>
      <w:hyperlink r:id="rId1536">
        <w:r w:rsidR="4479A021" w:rsidRPr="38473644">
          <w:rPr>
            <w:rStyle w:val="Hipervnculo"/>
            <w:rFonts w:ascii="Arial" w:eastAsia="Arial" w:hAnsi="Arial" w:cs="Arial"/>
            <w:sz w:val="16"/>
            <w:szCs w:val="16"/>
          </w:rPr>
          <w:t>C-677 del 4/12/2021</w:t>
        </w:r>
      </w:hyperlink>
      <w:r w:rsidRPr="38473644">
        <w:rPr>
          <w:rStyle w:val="Hipervnculo"/>
          <w:rFonts w:ascii="Arial" w:eastAsia="Arial" w:hAnsi="Arial" w:cs="Arial"/>
          <w:sz w:val="16"/>
          <w:szCs w:val="16"/>
        </w:rPr>
        <w:t xml:space="preserve">, </w:t>
      </w:r>
      <w:hyperlink r:id="rId1537">
        <w:r w:rsidR="3FBA2A35" w:rsidRPr="38473644">
          <w:rPr>
            <w:rStyle w:val="Hipervnculo"/>
            <w:rFonts w:ascii="Arial" w:eastAsia="Arial" w:hAnsi="Arial" w:cs="Arial"/>
            <w:sz w:val="16"/>
            <w:szCs w:val="16"/>
          </w:rPr>
          <w:t>C-699 del 6/01/2021</w:t>
        </w:r>
      </w:hyperlink>
      <w:r w:rsidRPr="38473644">
        <w:rPr>
          <w:rStyle w:val="Hipervnculo"/>
          <w:rFonts w:ascii="Arial" w:eastAsia="Arial" w:hAnsi="Arial" w:cs="Arial"/>
          <w:sz w:val="16"/>
          <w:szCs w:val="16"/>
        </w:rPr>
        <w:t>,</w:t>
      </w:r>
      <w:hyperlink r:id="rId1538">
        <w:r w:rsidR="1C5114AC" w:rsidRPr="38473644">
          <w:rPr>
            <w:rStyle w:val="Hipervnculo"/>
            <w:rFonts w:ascii="Arial" w:eastAsia="Arial" w:hAnsi="Arial" w:cs="Arial"/>
            <w:sz w:val="16"/>
            <w:szCs w:val="16"/>
            <w:lang w:val="es"/>
          </w:rPr>
          <w:t>C-630 del 10/11/2021</w:t>
        </w:r>
      </w:hyperlink>
      <w:r w:rsidRPr="38473644">
        <w:rPr>
          <w:rStyle w:val="Hipervnculo"/>
          <w:rFonts w:ascii="Arial" w:eastAsia="Arial" w:hAnsi="Arial" w:cs="Arial"/>
          <w:sz w:val="16"/>
          <w:szCs w:val="16"/>
        </w:rPr>
        <w:t xml:space="preserve"> </w:t>
      </w:r>
      <w:hyperlink r:id="rId1539">
        <w:r w:rsidR="594C9910" w:rsidRPr="38473644">
          <w:rPr>
            <w:rStyle w:val="Hipervnculo"/>
            <w:rFonts w:ascii="Arial" w:eastAsia="Arial" w:hAnsi="Arial" w:cs="Arial"/>
            <w:sz w:val="16"/>
            <w:szCs w:val="16"/>
          </w:rPr>
          <w:t xml:space="preserve">C-715 del 21/01/2021, </w:t>
        </w:r>
      </w:hyperlink>
      <w:hyperlink r:id="rId1540">
        <w:r w:rsidR="477B353B" w:rsidRPr="38473644">
          <w:rPr>
            <w:rStyle w:val="Hipervnculo"/>
            <w:rFonts w:ascii="Arial" w:eastAsia="Arial" w:hAnsi="Arial" w:cs="Arial"/>
            <w:sz w:val="16"/>
            <w:szCs w:val="16"/>
            <w:lang w:val="es-CO"/>
          </w:rPr>
          <w:t>C-107 del 18/03/2022,</w:t>
        </w:r>
      </w:hyperlink>
      <w:hyperlink r:id="rId1541">
        <w:r w:rsidR="425AB391" w:rsidRPr="38473644">
          <w:rPr>
            <w:rStyle w:val="Hipervnculo"/>
            <w:rFonts w:ascii="Arial" w:eastAsia="Arial" w:hAnsi="Arial" w:cs="Arial"/>
            <w:sz w:val="16"/>
            <w:szCs w:val="16"/>
            <w:lang w:val="es-MX"/>
          </w:rPr>
          <w:t>C-504 del 16/09/2021</w:t>
        </w:r>
      </w:hyperlink>
      <w:r w:rsidR="477B353B" w:rsidRPr="38473644">
        <w:rPr>
          <w:rFonts w:ascii="Arial" w:eastAsia="Arial" w:hAnsi="Arial" w:cs="Arial"/>
          <w:sz w:val="16"/>
          <w:szCs w:val="16"/>
          <w:lang w:val="es-CO"/>
        </w:rPr>
        <w:t xml:space="preserve"> </w:t>
      </w:r>
      <w:hyperlink r:id="rId1542">
        <w:r w:rsidR="7A5A8CC2" w:rsidRPr="38473644">
          <w:rPr>
            <w:rStyle w:val="Hipervnculo"/>
            <w:rFonts w:ascii="Arial" w:eastAsia="Arial" w:hAnsi="Arial" w:cs="Arial"/>
            <w:sz w:val="16"/>
            <w:szCs w:val="16"/>
            <w:lang w:val="es-MX"/>
          </w:rPr>
          <w:t>C-628 del 09/11/2021</w:t>
        </w:r>
      </w:hyperlink>
      <w:r w:rsidR="7A5A8CC2" w:rsidRPr="38473644">
        <w:rPr>
          <w:rFonts w:ascii="Arial" w:eastAsia="Arial" w:hAnsi="Arial" w:cs="Arial"/>
          <w:sz w:val="16"/>
          <w:szCs w:val="16"/>
          <w:lang w:val="es-CO"/>
        </w:rPr>
        <w:t xml:space="preserve"> </w:t>
      </w:r>
      <w:hyperlink r:id="rId1543">
        <w:r w:rsidR="0D197313" w:rsidRPr="38473644">
          <w:rPr>
            <w:rStyle w:val="Hipervnculo"/>
            <w:rFonts w:ascii="Arial" w:eastAsia="Arial" w:hAnsi="Arial" w:cs="Arial"/>
            <w:sz w:val="16"/>
            <w:szCs w:val="16"/>
            <w:lang w:val="es"/>
          </w:rPr>
          <w:t>C-630 del 10/11/2021</w:t>
        </w:r>
      </w:hyperlink>
      <w:r w:rsidR="0D197313" w:rsidRPr="38473644">
        <w:rPr>
          <w:rFonts w:ascii="Arial" w:eastAsia="Arial" w:hAnsi="Arial" w:cs="Arial"/>
          <w:sz w:val="16"/>
          <w:szCs w:val="16"/>
          <w:lang w:val="es-CO"/>
        </w:rPr>
        <w:t xml:space="preserve"> </w:t>
      </w:r>
      <w:hyperlink r:id="rId1544">
        <w:r w:rsidR="477B353B" w:rsidRPr="38473644">
          <w:rPr>
            <w:rStyle w:val="Hipervnculo"/>
            <w:rFonts w:ascii="Arial" w:eastAsia="Arial" w:hAnsi="Arial" w:cs="Arial"/>
            <w:sz w:val="16"/>
            <w:szCs w:val="16"/>
            <w:lang w:val="es-CO"/>
          </w:rPr>
          <w:t>C-176 del 06/04/2022,</w:t>
        </w:r>
      </w:hyperlink>
      <w:r w:rsidR="477B353B" w:rsidRPr="38473644">
        <w:rPr>
          <w:rFonts w:ascii="Arial" w:eastAsia="Arial" w:hAnsi="Arial" w:cs="Arial"/>
          <w:sz w:val="16"/>
          <w:szCs w:val="16"/>
          <w:lang w:val="es-CO"/>
        </w:rPr>
        <w:t xml:space="preserve"> </w:t>
      </w:r>
      <w:r w:rsidR="0F454413" w:rsidRPr="38473644">
        <w:rPr>
          <w:rFonts w:ascii="Arial" w:eastAsia="Arial" w:hAnsi="Arial" w:cs="Arial"/>
          <w:color w:val="000000" w:themeColor="text1"/>
          <w:sz w:val="16"/>
          <w:szCs w:val="16"/>
        </w:rPr>
        <w:t>,</w:t>
      </w:r>
      <w:hyperlink r:id="rId1545">
        <w:r w:rsidR="0F454413" w:rsidRPr="38473644">
          <w:rPr>
            <w:rStyle w:val="Hipervnculo"/>
            <w:rFonts w:ascii="Arial" w:eastAsia="Arial" w:hAnsi="Arial" w:cs="Arial"/>
            <w:sz w:val="16"/>
            <w:szCs w:val="16"/>
          </w:rPr>
          <w:t>C-729 del 2021</w:t>
        </w:r>
      </w:hyperlink>
      <w:r w:rsidR="0F454413" w:rsidRPr="38473644">
        <w:rPr>
          <w:rFonts w:ascii="Arial" w:eastAsia="Arial" w:hAnsi="Arial" w:cs="Arial"/>
          <w:sz w:val="16"/>
          <w:szCs w:val="16"/>
          <w:lang w:val="es-CO"/>
        </w:rPr>
        <w:t xml:space="preserve"> </w:t>
      </w:r>
      <w:hyperlink r:id="rId1546">
        <w:r w:rsidR="477B353B" w:rsidRPr="38473644">
          <w:rPr>
            <w:rStyle w:val="Hipervnculo"/>
            <w:rFonts w:ascii="Arial" w:eastAsia="Arial" w:hAnsi="Arial" w:cs="Arial"/>
            <w:sz w:val="16"/>
            <w:szCs w:val="16"/>
            <w:lang w:val="es"/>
          </w:rPr>
          <w:t>C- 231 del 02/05/2022</w:t>
        </w:r>
      </w:hyperlink>
      <w:r w:rsidR="477B353B" w:rsidRPr="38473644">
        <w:rPr>
          <w:rFonts w:ascii="Arial" w:eastAsia="Arial" w:hAnsi="Arial" w:cs="Arial"/>
          <w:color w:val="000000" w:themeColor="text1"/>
          <w:sz w:val="16"/>
          <w:szCs w:val="16"/>
          <w:lang w:val="es"/>
        </w:rPr>
        <w:t xml:space="preserve"> ,</w:t>
      </w:r>
      <w:hyperlink r:id="rId1547">
        <w:r w:rsidR="477B353B" w:rsidRPr="38473644">
          <w:rPr>
            <w:rStyle w:val="Hipervnculo"/>
            <w:rFonts w:ascii="Arial" w:eastAsia="Arial" w:hAnsi="Arial" w:cs="Arial"/>
            <w:sz w:val="16"/>
            <w:szCs w:val="16"/>
            <w:lang w:val="es-CO"/>
          </w:rPr>
          <w:t>C-254 del 02/05/2022,</w:t>
        </w:r>
      </w:hyperlink>
      <w:r w:rsidR="477B353B" w:rsidRPr="38473644">
        <w:rPr>
          <w:rFonts w:ascii="Arial" w:eastAsia="Arial" w:hAnsi="Arial" w:cs="Arial"/>
          <w:sz w:val="16"/>
          <w:szCs w:val="16"/>
          <w:lang w:val="es-CO"/>
        </w:rPr>
        <w:t xml:space="preserve"> </w:t>
      </w:r>
      <w:hyperlink r:id="rId1548">
        <w:r w:rsidR="477B353B" w:rsidRPr="38473644">
          <w:rPr>
            <w:rStyle w:val="Hipervnculo"/>
            <w:rFonts w:ascii="Arial" w:eastAsia="Arial" w:hAnsi="Arial" w:cs="Arial"/>
            <w:sz w:val="16"/>
            <w:szCs w:val="16"/>
            <w:lang w:val="es"/>
          </w:rPr>
          <w:t>C-297 del 10/05/2022,</w:t>
        </w:r>
      </w:hyperlink>
      <w:r w:rsidR="477B353B" w:rsidRPr="38473644">
        <w:rPr>
          <w:rFonts w:ascii="Arial" w:eastAsia="Arial" w:hAnsi="Arial" w:cs="Arial"/>
          <w:sz w:val="16"/>
          <w:szCs w:val="16"/>
          <w:lang w:val="es"/>
        </w:rPr>
        <w:t xml:space="preserve"> </w:t>
      </w:r>
      <w:hyperlink r:id="rId1549">
        <w:r w:rsidR="477B353B" w:rsidRPr="38473644">
          <w:rPr>
            <w:rStyle w:val="Hipervnculo"/>
            <w:rFonts w:ascii="Arial" w:eastAsia="Arial" w:hAnsi="Arial" w:cs="Arial"/>
            <w:sz w:val="16"/>
            <w:szCs w:val="16"/>
            <w:lang w:val="es"/>
          </w:rPr>
          <w:t>C-308 del 20/05/2022</w:t>
        </w:r>
        <w:r w:rsidR="13318A42" w:rsidRPr="38473644">
          <w:rPr>
            <w:rStyle w:val="Hipervnculo"/>
            <w:rFonts w:ascii="Arial" w:eastAsia="Arial" w:hAnsi="Arial" w:cs="Arial"/>
            <w:sz w:val="16"/>
            <w:szCs w:val="16"/>
            <w:lang w:val="es"/>
          </w:rPr>
          <w:t>,</w:t>
        </w:r>
      </w:hyperlink>
      <w:r w:rsidR="13318A42" w:rsidRPr="38473644">
        <w:rPr>
          <w:rFonts w:ascii="Arial" w:eastAsia="Arial" w:hAnsi="Arial" w:cs="Arial"/>
          <w:sz w:val="16"/>
          <w:szCs w:val="16"/>
          <w:lang w:val="es-CO"/>
        </w:rPr>
        <w:t xml:space="preserve"> </w:t>
      </w:r>
      <w:hyperlink r:id="rId1550">
        <w:r w:rsidR="1E8229AA" w:rsidRPr="38473644">
          <w:rPr>
            <w:rStyle w:val="Hipervnculo"/>
            <w:rFonts w:ascii="Arial" w:eastAsia="Arial" w:hAnsi="Arial" w:cs="Arial"/>
            <w:sz w:val="16"/>
            <w:szCs w:val="16"/>
            <w:lang w:val="es-CO"/>
          </w:rPr>
          <w:t>C.647 del 05/10/2022</w:t>
        </w:r>
        <w:r w:rsidR="1ED458D7" w:rsidRPr="38473644">
          <w:rPr>
            <w:rStyle w:val="Hipervnculo"/>
            <w:rFonts w:ascii="Arial" w:eastAsia="Arial" w:hAnsi="Arial" w:cs="Arial"/>
            <w:sz w:val="16"/>
            <w:szCs w:val="16"/>
            <w:lang w:val="es-CO"/>
          </w:rPr>
          <w:t>,</w:t>
        </w:r>
      </w:hyperlink>
      <w:r w:rsidR="1ED458D7" w:rsidRPr="38473644">
        <w:rPr>
          <w:rFonts w:ascii="Arial" w:eastAsia="Arial" w:hAnsi="Arial" w:cs="Arial"/>
          <w:sz w:val="16"/>
          <w:szCs w:val="16"/>
          <w:lang w:val="es-CO"/>
        </w:rPr>
        <w:t xml:space="preserve"> </w:t>
      </w:r>
      <w:hyperlink r:id="rId1551">
        <w:r w:rsidR="1ED458D7" w:rsidRPr="38473644">
          <w:rPr>
            <w:rStyle w:val="Hipervnculo"/>
            <w:rFonts w:ascii="Arial" w:eastAsia="Arial" w:hAnsi="Arial" w:cs="Arial"/>
            <w:sz w:val="16"/>
            <w:szCs w:val="16"/>
            <w:lang w:val="es"/>
          </w:rPr>
          <w:t>C-061 del 29/05/2023</w:t>
        </w:r>
      </w:hyperlink>
      <w:r w:rsidR="59C996DB" w:rsidRPr="38473644">
        <w:rPr>
          <w:rFonts w:ascii="Arial" w:eastAsia="Arial" w:hAnsi="Arial" w:cs="Arial"/>
          <w:sz w:val="16"/>
          <w:szCs w:val="16"/>
          <w:lang w:val="es-CO"/>
        </w:rPr>
        <w:t xml:space="preserve"> </w:t>
      </w:r>
      <w:r w:rsidR="64A48F60" w:rsidRPr="38473644">
        <w:rPr>
          <w:rFonts w:ascii="Arial" w:eastAsia="Arial" w:hAnsi="Arial" w:cs="Arial"/>
          <w:sz w:val="16"/>
          <w:szCs w:val="16"/>
          <w:lang w:val="es-CO"/>
        </w:rPr>
        <w:t xml:space="preserve">, </w:t>
      </w:r>
      <w:hyperlink r:id="rId1552">
        <w:r w:rsidR="59C996DB" w:rsidRPr="38473644">
          <w:rPr>
            <w:rStyle w:val="Hipervnculo"/>
            <w:rFonts w:ascii="Arial" w:eastAsia="Arial" w:hAnsi="Arial" w:cs="Arial"/>
            <w:sz w:val="16"/>
            <w:szCs w:val="16"/>
            <w:lang w:val="es-CO"/>
          </w:rPr>
          <w:t>C-088 del 29/05/2023</w:t>
        </w:r>
      </w:hyperlink>
      <w:r w:rsidR="7ABB9554" w:rsidRPr="38473644">
        <w:rPr>
          <w:rFonts w:ascii="Arial" w:eastAsia="Arial" w:hAnsi="Arial" w:cs="Arial"/>
          <w:sz w:val="16"/>
          <w:szCs w:val="16"/>
          <w:lang w:val="es-CO"/>
        </w:rPr>
        <w:t xml:space="preserve"> </w:t>
      </w:r>
      <w:r w:rsidR="3E80F3CD" w:rsidRPr="38473644">
        <w:rPr>
          <w:rFonts w:ascii="Arial" w:eastAsia="Arial" w:hAnsi="Arial" w:cs="Arial"/>
          <w:sz w:val="16"/>
          <w:szCs w:val="16"/>
          <w:lang w:val="es-CO"/>
        </w:rPr>
        <w:t xml:space="preserve">, </w:t>
      </w:r>
      <w:hyperlink r:id="rId1553">
        <w:r w:rsidR="7ABB9554" w:rsidRPr="38473644">
          <w:rPr>
            <w:rStyle w:val="Hipervnculo"/>
            <w:rFonts w:ascii="Arial" w:eastAsia="Arial" w:hAnsi="Arial" w:cs="Arial"/>
            <w:sz w:val="16"/>
            <w:szCs w:val="16"/>
            <w:lang w:val="es-CO"/>
          </w:rPr>
          <w:t>C-103 del 05/05/2023</w:t>
        </w:r>
      </w:hyperlink>
      <w:r w:rsidR="7ABB9554" w:rsidRPr="38473644">
        <w:rPr>
          <w:rFonts w:ascii="Arial" w:eastAsia="Arial" w:hAnsi="Arial" w:cs="Arial"/>
          <w:sz w:val="16"/>
          <w:szCs w:val="16"/>
          <w:lang w:val="es-CO"/>
        </w:rPr>
        <w:t xml:space="preserve">, </w:t>
      </w:r>
      <w:hyperlink r:id="rId1554">
        <w:r w:rsidR="6BC491A1" w:rsidRPr="38473644">
          <w:rPr>
            <w:rStyle w:val="Hipervnculo"/>
            <w:rFonts w:ascii="Arial" w:eastAsia="Arial" w:hAnsi="Arial" w:cs="Arial"/>
            <w:sz w:val="16"/>
            <w:szCs w:val="16"/>
            <w:lang w:val="es-CO"/>
          </w:rPr>
          <w:t>C-236 del 05/07/2023</w:t>
        </w:r>
      </w:hyperlink>
      <w:r w:rsidR="6BC491A1" w:rsidRPr="38473644">
        <w:rPr>
          <w:rFonts w:ascii="Arial" w:eastAsia="Arial" w:hAnsi="Arial" w:cs="Arial"/>
          <w:sz w:val="16"/>
          <w:szCs w:val="16"/>
          <w:lang w:val="es-CO"/>
        </w:rPr>
        <w:t>,</w:t>
      </w:r>
      <w:r w:rsidR="69F9BED8" w:rsidRPr="38473644">
        <w:rPr>
          <w:rFonts w:ascii="Arial" w:eastAsia="Arial" w:hAnsi="Arial" w:cs="Arial"/>
          <w:sz w:val="16"/>
          <w:szCs w:val="16"/>
          <w:lang w:val="es-CO"/>
        </w:rPr>
        <w:t xml:space="preserve"> </w:t>
      </w:r>
      <w:hyperlink r:id="rId1555">
        <w:r w:rsidR="69F9BED8" w:rsidRPr="38473644">
          <w:rPr>
            <w:rStyle w:val="Hipervnculo"/>
            <w:rFonts w:ascii="Arial" w:eastAsia="Arial" w:hAnsi="Arial" w:cs="Arial"/>
            <w:sz w:val="16"/>
            <w:szCs w:val="16"/>
            <w:lang w:val="es-CO"/>
          </w:rPr>
          <w:t>C-029 del 11/05/2023</w:t>
        </w:r>
      </w:hyperlink>
      <w:r w:rsidR="69F9BED8" w:rsidRPr="38473644">
        <w:rPr>
          <w:rFonts w:ascii="Arial" w:eastAsia="Arial" w:hAnsi="Arial" w:cs="Arial"/>
          <w:sz w:val="16"/>
          <w:szCs w:val="16"/>
          <w:lang w:val="es-CO"/>
        </w:rPr>
        <w:t xml:space="preserve">, </w:t>
      </w:r>
      <w:hyperlink r:id="rId1556">
        <w:r w:rsidR="71087D90" w:rsidRPr="38473644">
          <w:rPr>
            <w:rStyle w:val="Hipervnculo"/>
            <w:rFonts w:ascii="Arial" w:eastAsia="Arial" w:hAnsi="Arial" w:cs="Arial"/>
            <w:sz w:val="16"/>
            <w:szCs w:val="16"/>
            <w:lang w:val="es-CO"/>
          </w:rPr>
          <w:t>C-080 del 26/04/2023</w:t>
        </w:r>
      </w:hyperlink>
      <w:r w:rsidR="71087D90" w:rsidRPr="38473644">
        <w:rPr>
          <w:rFonts w:ascii="Arial" w:eastAsia="Arial" w:hAnsi="Arial" w:cs="Arial"/>
          <w:sz w:val="16"/>
          <w:szCs w:val="16"/>
          <w:lang w:val="es-CO"/>
        </w:rPr>
        <w:t xml:space="preserve">, </w:t>
      </w:r>
      <w:r w:rsidR="6BC491A1" w:rsidRPr="38473644">
        <w:rPr>
          <w:rFonts w:ascii="Arial" w:eastAsia="Arial" w:hAnsi="Arial" w:cs="Arial"/>
          <w:sz w:val="16"/>
          <w:szCs w:val="16"/>
          <w:lang w:val="es-CO"/>
        </w:rPr>
        <w:t xml:space="preserve"> </w:t>
      </w:r>
      <w:r w:rsidR="328BAF76" w:rsidRPr="38473644">
        <w:rPr>
          <w:rFonts w:ascii="Arial" w:eastAsia="Arial" w:hAnsi="Arial" w:cs="Arial"/>
          <w:sz w:val="16"/>
          <w:szCs w:val="16"/>
          <w:lang w:val="es-CO"/>
        </w:rPr>
        <w:t xml:space="preserve"> </w:t>
      </w:r>
      <w:hyperlink r:id="rId1557">
        <w:r w:rsidR="328BAF76" w:rsidRPr="38473644">
          <w:rPr>
            <w:rStyle w:val="Hipervnculo"/>
            <w:rFonts w:ascii="Arial" w:eastAsia="Arial" w:hAnsi="Arial" w:cs="Arial"/>
            <w:sz w:val="16"/>
            <w:szCs w:val="16"/>
            <w:lang w:val="es-CO"/>
          </w:rPr>
          <w:t>C-062 del 18/04/2023</w:t>
        </w:r>
        <w:r w:rsidR="3473ECF9" w:rsidRPr="38473644">
          <w:rPr>
            <w:rStyle w:val="Hipervnculo"/>
            <w:rFonts w:ascii="Arial" w:eastAsia="Arial" w:hAnsi="Arial" w:cs="Arial"/>
            <w:sz w:val="16"/>
            <w:szCs w:val="16"/>
            <w:lang w:val="es-CO"/>
          </w:rPr>
          <w:t>,</w:t>
        </w:r>
      </w:hyperlink>
      <w:r w:rsidR="3473ECF9" w:rsidRPr="38473644">
        <w:rPr>
          <w:rFonts w:ascii="Arial" w:eastAsia="Arial" w:hAnsi="Arial" w:cs="Arial"/>
          <w:sz w:val="16"/>
          <w:szCs w:val="16"/>
          <w:lang w:val="es-CO"/>
        </w:rPr>
        <w:t xml:space="preserve"> </w:t>
      </w:r>
      <w:hyperlink r:id="rId1558">
        <w:r w:rsidR="3473ECF9" w:rsidRPr="38473644">
          <w:rPr>
            <w:rStyle w:val="Hipervnculo"/>
            <w:rFonts w:ascii="Arial" w:eastAsia="Arial" w:hAnsi="Arial" w:cs="Arial"/>
            <w:sz w:val="16"/>
            <w:szCs w:val="16"/>
            <w:lang w:val="es-CO"/>
          </w:rPr>
          <w:t>C-295 del 24/07/2023</w:t>
        </w:r>
      </w:hyperlink>
      <w:r w:rsidR="6A255648" w:rsidRPr="38473644">
        <w:rPr>
          <w:rFonts w:ascii="Arial" w:eastAsia="Arial" w:hAnsi="Arial" w:cs="Arial"/>
          <w:sz w:val="16"/>
          <w:szCs w:val="16"/>
          <w:lang w:val="es-CO"/>
        </w:rPr>
        <w:t xml:space="preserve"> , </w:t>
      </w:r>
      <w:hyperlink r:id="rId1559">
        <w:r w:rsidR="6A255648" w:rsidRPr="38473644">
          <w:rPr>
            <w:rStyle w:val="Hipervnculo"/>
            <w:rFonts w:ascii="Arial" w:eastAsia="Arial" w:hAnsi="Arial" w:cs="Arial"/>
            <w:sz w:val="16"/>
            <w:szCs w:val="16"/>
            <w:lang w:val="es-CO"/>
          </w:rPr>
          <w:t>C – 229 del 27/07/2023</w:t>
        </w:r>
      </w:hyperlink>
      <w:r w:rsidR="1D3C194E" w:rsidRPr="38473644">
        <w:rPr>
          <w:rFonts w:ascii="Arial" w:eastAsia="Arial" w:hAnsi="Arial" w:cs="Arial"/>
          <w:sz w:val="16"/>
          <w:szCs w:val="16"/>
          <w:lang w:val="es-CO"/>
        </w:rPr>
        <w:t xml:space="preserve"> , </w:t>
      </w:r>
      <w:hyperlink r:id="rId1560">
        <w:r w:rsidR="1D3C194E" w:rsidRPr="38473644">
          <w:rPr>
            <w:rStyle w:val="Hipervnculo"/>
            <w:rFonts w:ascii="Arial" w:eastAsia="Arial" w:hAnsi="Arial" w:cs="Arial"/>
            <w:sz w:val="16"/>
            <w:szCs w:val="16"/>
            <w:lang w:val="es-CO"/>
          </w:rPr>
          <w:t>C-239 del 14/08/2023</w:t>
        </w:r>
      </w:hyperlink>
      <w:r w:rsidR="3C3BFC81" w:rsidRPr="38473644">
        <w:rPr>
          <w:rFonts w:ascii="Arial" w:eastAsia="Arial" w:hAnsi="Arial" w:cs="Arial"/>
          <w:sz w:val="16"/>
          <w:szCs w:val="16"/>
          <w:lang w:val="es-CO"/>
        </w:rPr>
        <w:t xml:space="preserve"> </w:t>
      </w:r>
      <w:r w:rsidR="541E1E2C" w:rsidRPr="38473644">
        <w:rPr>
          <w:rFonts w:ascii="Arial" w:eastAsia="Arial" w:hAnsi="Arial" w:cs="Arial"/>
          <w:sz w:val="16"/>
          <w:szCs w:val="16"/>
          <w:lang w:val="es-CO"/>
        </w:rPr>
        <w:t xml:space="preserve">, </w:t>
      </w:r>
      <w:hyperlink r:id="rId1561">
        <w:r w:rsidR="541E1E2C" w:rsidRPr="38473644">
          <w:rPr>
            <w:rStyle w:val="Hipervnculo"/>
            <w:rFonts w:ascii="Arial" w:eastAsia="Arial" w:hAnsi="Arial" w:cs="Arial"/>
            <w:sz w:val="16"/>
            <w:szCs w:val="16"/>
            <w:lang w:val="es"/>
          </w:rPr>
          <w:t>C-247 Del 07/07/2023</w:t>
        </w:r>
      </w:hyperlink>
      <w:r w:rsidR="07C4E21F" w:rsidRPr="38473644">
        <w:rPr>
          <w:rFonts w:ascii="Arial" w:eastAsia="Arial" w:hAnsi="Arial" w:cs="Arial"/>
          <w:sz w:val="16"/>
          <w:szCs w:val="16"/>
          <w:lang w:val="es"/>
        </w:rPr>
        <w:t xml:space="preserve"> </w:t>
      </w:r>
      <w:hyperlink r:id="rId1562">
        <w:r w:rsidR="07C4E21F" w:rsidRPr="38473644">
          <w:rPr>
            <w:rStyle w:val="Hipervnculo"/>
            <w:rFonts w:ascii="Arial" w:eastAsia="Arial" w:hAnsi="Arial" w:cs="Arial"/>
            <w:sz w:val="16"/>
            <w:szCs w:val="16"/>
            <w:lang w:val="es"/>
          </w:rPr>
          <w:t>C-279 del 31/10/2023</w:t>
        </w:r>
      </w:hyperlink>
      <w:r w:rsidR="07C4E21F" w:rsidRPr="38473644">
        <w:rPr>
          <w:rFonts w:ascii="Arial" w:eastAsia="Arial" w:hAnsi="Arial" w:cs="Arial"/>
          <w:sz w:val="16"/>
          <w:szCs w:val="16"/>
          <w:lang w:val="es"/>
        </w:rPr>
        <w:t xml:space="preserve"> </w:t>
      </w:r>
      <w:r w:rsidR="72C7906C" w:rsidRPr="38473644">
        <w:rPr>
          <w:rFonts w:ascii="Arial" w:eastAsia="Arial" w:hAnsi="Arial" w:cs="Arial"/>
          <w:sz w:val="16"/>
          <w:szCs w:val="16"/>
          <w:lang w:val="es"/>
        </w:rPr>
        <w:t xml:space="preserve">, </w:t>
      </w:r>
      <w:hyperlink r:id="rId1563">
        <w:r w:rsidR="72C7906C" w:rsidRPr="38473644">
          <w:rPr>
            <w:rStyle w:val="Hipervnculo"/>
            <w:rFonts w:ascii="Arial" w:eastAsia="Arial" w:hAnsi="Arial" w:cs="Arial"/>
            <w:sz w:val="16"/>
            <w:szCs w:val="16"/>
            <w:lang w:val="es"/>
          </w:rPr>
          <w:t>C-277 del 14/07/2023</w:t>
        </w:r>
      </w:hyperlink>
      <w:r w:rsidR="3DDD38CF" w:rsidRPr="38473644">
        <w:rPr>
          <w:rFonts w:ascii="Arial" w:eastAsia="Arial" w:hAnsi="Arial" w:cs="Arial"/>
          <w:sz w:val="16"/>
          <w:szCs w:val="16"/>
          <w:lang w:val="es"/>
        </w:rPr>
        <w:t xml:space="preserve"> </w:t>
      </w:r>
      <w:r w:rsidR="04C65D24" w:rsidRPr="38473644">
        <w:rPr>
          <w:rFonts w:ascii="Arial" w:eastAsia="Arial" w:hAnsi="Arial" w:cs="Arial"/>
          <w:sz w:val="16"/>
          <w:szCs w:val="16"/>
          <w:lang w:val="es"/>
        </w:rPr>
        <w:t xml:space="preserve"> , </w:t>
      </w:r>
      <w:hyperlink r:id="rId1564">
        <w:r w:rsidR="04C65D24" w:rsidRPr="38473644">
          <w:rPr>
            <w:rStyle w:val="Hipervnculo"/>
            <w:rFonts w:ascii="Arial" w:eastAsia="Arial" w:hAnsi="Arial" w:cs="Arial"/>
            <w:sz w:val="16"/>
            <w:szCs w:val="16"/>
            <w:lang w:val="es"/>
          </w:rPr>
          <w:t>C-265 del 26/07/2023</w:t>
        </w:r>
      </w:hyperlink>
      <w:r w:rsidR="0DA084C2" w:rsidRPr="38473644">
        <w:rPr>
          <w:rFonts w:ascii="Arial" w:eastAsia="Arial" w:hAnsi="Arial" w:cs="Arial"/>
          <w:sz w:val="16"/>
          <w:szCs w:val="16"/>
          <w:lang w:val="es"/>
        </w:rPr>
        <w:t xml:space="preserve"> , </w:t>
      </w:r>
      <w:hyperlink r:id="rId1565">
        <w:r w:rsidR="0DA084C2" w:rsidRPr="38473644">
          <w:rPr>
            <w:rStyle w:val="Hipervnculo"/>
            <w:rFonts w:ascii="Arial" w:eastAsia="Arial" w:hAnsi="Arial" w:cs="Arial"/>
            <w:sz w:val="16"/>
            <w:szCs w:val="16"/>
            <w:lang w:val="es-CO"/>
          </w:rPr>
          <w:t>C-295 del 24/07/2023</w:t>
        </w:r>
      </w:hyperlink>
      <w:r w:rsidR="04C65D24" w:rsidRPr="38473644">
        <w:rPr>
          <w:rFonts w:ascii="Arial" w:eastAsia="Arial" w:hAnsi="Arial" w:cs="Arial"/>
          <w:sz w:val="16"/>
          <w:szCs w:val="16"/>
          <w:lang w:val="es"/>
        </w:rPr>
        <w:t xml:space="preserve"> </w:t>
      </w:r>
      <w:r w:rsidR="7F4EB609" w:rsidRPr="38473644">
        <w:rPr>
          <w:rFonts w:ascii="Arial" w:eastAsia="Arial" w:hAnsi="Arial" w:cs="Arial"/>
          <w:sz w:val="16"/>
          <w:szCs w:val="16"/>
          <w:lang w:val="es"/>
        </w:rPr>
        <w:t xml:space="preserve">, </w:t>
      </w:r>
      <w:hyperlink r:id="rId1566">
        <w:r w:rsidR="7F4EB609" w:rsidRPr="38473644">
          <w:rPr>
            <w:rStyle w:val="Hipervnculo"/>
            <w:rFonts w:ascii="Arial" w:eastAsia="Arial" w:hAnsi="Arial" w:cs="Arial"/>
            <w:sz w:val="16"/>
            <w:szCs w:val="16"/>
            <w:lang w:val="es"/>
          </w:rPr>
          <w:t>C-316 del 01/08/2023</w:t>
        </w:r>
      </w:hyperlink>
      <w:r w:rsidR="7F4EB609" w:rsidRPr="38473644">
        <w:rPr>
          <w:rFonts w:ascii="Arial" w:eastAsia="Arial" w:hAnsi="Arial" w:cs="Arial"/>
          <w:sz w:val="16"/>
          <w:szCs w:val="16"/>
          <w:lang w:val="es"/>
        </w:rPr>
        <w:t xml:space="preserve"> </w:t>
      </w:r>
      <w:hyperlink r:id="rId1567">
        <w:r w:rsidR="2B88C874" w:rsidRPr="38473644">
          <w:rPr>
            <w:rStyle w:val="Hipervnculo"/>
            <w:rFonts w:ascii="Arial" w:eastAsia="Arial" w:hAnsi="Arial" w:cs="Arial"/>
            <w:sz w:val="16"/>
            <w:szCs w:val="16"/>
            <w:lang w:val="es"/>
          </w:rPr>
          <w:t>C-319 del 02/08/2023</w:t>
        </w:r>
      </w:hyperlink>
      <w:r w:rsidR="2B88C874" w:rsidRPr="38473644">
        <w:rPr>
          <w:rFonts w:ascii="Arial" w:eastAsia="Arial" w:hAnsi="Arial" w:cs="Arial"/>
          <w:sz w:val="16"/>
          <w:szCs w:val="16"/>
          <w:lang w:val="es"/>
        </w:rPr>
        <w:t xml:space="preserve"> </w:t>
      </w:r>
      <w:r w:rsidR="3C8AEE73" w:rsidRPr="38473644">
        <w:rPr>
          <w:rFonts w:ascii="Arial" w:eastAsia="Arial" w:hAnsi="Arial" w:cs="Arial"/>
          <w:sz w:val="16"/>
          <w:szCs w:val="16"/>
          <w:lang w:val="es"/>
        </w:rPr>
        <w:t xml:space="preserve">, </w:t>
      </w:r>
      <w:hyperlink r:id="rId1568">
        <w:r w:rsidR="3C8AEE73" w:rsidRPr="38473644">
          <w:rPr>
            <w:rStyle w:val="Hipervnculo"/>
            <w:rFonts w:ascii="Arial" w:eastAsia="Arial" w:hAnsi="Arial" w:cs="Arial"/>
            <w:sz w:val="16"/>
            <w:szCs w:val="16"/>
            <w:lang w:val="es"/>
          </w:rPr>
          <w:t>C-360 del 12/09/2023</w:t>
        </w:r>
      </w:hyperlink>
      <w:r w:rsidR="3C8AEE73" w:rsidRPr="38473644">
        <w:rPr>
          <w:rFonts w:ascii="Arial" w:eastAsia="Arial" w:hAnsi="Arial" w:cs="Arial"/>
          <w:sz w:val="16"/>
          <w:szCs w:val="16"/>
          <w:lang w:val="es"/>
        </w:rPr>
        <w:t xml:space="preserve"> ,</w:t>
      </w:r>
      <w:r w:rsidR="25F00027" w:rsidRPr="38473644">
        <w:rPr>
          <w:rFonts w:ascii="Arial" w:eastAsia="Arial" w:hAnsi="Arial" w:cs="Arial"/>
          <w:sz w:val="16"/>
          <w:szCs w:val="16"/>
          <w:lang w:val="es"/>
        </w:rPr>
        <w:t xml:space="preserve"> </w:t>
      </w:r>
      <w:hyperlink r:id="rId1569">
        <w:r w:rsidR="25F00027" w:rsidRPr="38473644">
          <w:rPr>
            <w:rStyle w:val="Hipervnculo"/>
            <w:rFonts w:ascii="Arial" w:eastAsia="Arial" w:hAnsi="Arial" w:cs="Arial"/>
            <w:sz w:val="16"/>
            <w:szCs w:val="16"/>
            <w:lang w:val="es"/>
          </w:rPr>
          <w:t>C- 33</w:t>
        </w:r>
        <w:r w:rsidR="55713EB3" w:rsidRPr="38473644">
          <w:rPr>
            <w:rStyle w:val="Hipervnculo"/>
            <w:rFonts w:ascii="Arial" w:eastAsia="Arial" w:hAnsi="Arial" w:cs="Arial"/>
            <w:sz w:val="16"/>
            <w:szCs w:val="16"/>
            <w:lang w:val="es"/>
          </w:rPr>
          <w:t>2</w:t>
        </w:r>
        <w:r w:rsidR="25F00027" w:rsidRPr="38473644">
          <w:rPr>
            <w:rStyle w:val="Hipervnculo"/>
            <w:rFonts w:ascii="Arial" w:eastAsia="Arial" w:hAnsi="Arial" w:cs="Arial"/>
            <w:sz w:val="16"/>
            <w:szCs w:val="16"/>
            <w:lang w:val="es"/>
          </w:rPr>
          <w:t xml:space="preserve"> del 17/08/2023</w:t>
        </w:r>
      </w:hyperlink>
      <w:r w:rsidR="25F00027" w:rsidRPr="38473644">
        <w:rPr>
          <w:rFonts w:ascii="Arial" w:eastAsia="Arial" w:hAnsi="Arial" w:cs="Arial"/>
          <w:sz w:val="16"/>
          <w:szCs w:val="16"/>
          <w:lang w:val="es"/>
        </w:rPr>
        <w:t xml:space="preserve"> </w:t>
      </w:r>
      <w:r w:rsidR="611816B0" w:rsidRPr="38473644">
        <w:rPr>
          <w:rFonts w:ascii="Arial" w:eastAsia="Arial" w:hAnsi="Arial" w:cs="Arial"/>
          <w:sz w:val="16"/>
          <w:szCs w:val="16"/>
          <w:lang w:val="es"/>
        </w:rPr>
        <w:t xml:space="preserve">, </w:t>
      </w:r>
      <w:hyperlink r:id="rId1570">
        <w:r w:rsidR="611816B0" w:rsidRPr="38473644">
          <w:rPr>
            <w:rStyle w:val="Hipervnculo"/>
            <w:rFonts w:ascii="Arial" w:eastAsia="Arial" w:hAnsi="Arial" w:cs="Arial"/>
            <w:sz w:val="16"/>
            <w:szCs w:val="16"/>
            <w:lang w:val="es"/>
          </w:rPr>
          <w:t>C-325 del 10/08/2023</w:t>
        </w:r>
      </w:hyperlink>
      <w:r w:rsidR="611816B0" w:rsidRPr="38473644">
        <w:rPr>
          <w:rFonts w:ascii="Arial" w:eastAsia="Arial" w:hAnsi="Arial" w:cs="Arial"/>
          <w:sz w:val="16"/>
          <w:szCs w:val="16"/>
          <w:lang w:val="es"/>
        </w:rPr>
        <w:t xml:space="preserve"> </w:t>
      </w:r>
      <w:r w:rsidR="6251B2A3" w:rsidRPr="38473644">
        <w:rPr>
          <w:rFonts w:ascii="Arial" w:eastAsia="Arial" w:hAnsi="Arial" w:cs="Arial"/>
          <w:sz w:val="16"/>
          <w:szCs w:val="16"/>
          <w:lang w:val="es"/>
        </w:rPr>
        <w:t xml:space="preserve">, </w:t>
      </w:r>
      <w:hyperlink r:id="rId1571">
        <w:r w:rsidR="6251B2A3" w:rsidRPr="38473644">
          <w:rPr>
            <w:rStyle w:val="Hipervnculo"/>
            <w:rFonts w:ascii="Arial" w:eastAsia="Arial" w:hAnsi="Arial" w:cs="Arial"/>
            <w:sz w:val="16"/>
            <w:szCs w:val="16"/>
          </w:rPr>
          <w:t>C-344 del 26/10/2023</w:t>
        </w:r>
      </w:hyperlink>
      <w:r w:rsidR="6251B2A3" w:rsidRPr="38473644">
        <w:rPr>
          <w:rFonts w:ascii="Arial" w:eastAsia="Arial" w:hAnsi="Arial" w:cs="Arial"/>
          <w:color w:val="000000" w:themeColor="text1"/>
          <w:sz w:val="16"/>
          <w:szCs w:val="16"/>
          <w:lang w:val="es-CO"/>
        </w:rPr>
        <w:t xml:space="preserve"> </w:t>
      </w:r>
      <w:r w:rsidR="6251B2A3" w:rsidRPr="38473644">
        <w:rPr>
          <w:rFonts w:ascii="Arial" w:eastAsia="Arial" w:hAnsi="Arial" w:cs="Arial"/>
          <w:sz w:val="16"/>
          <w:szCs w:val="16"/>
          <w:lang w:val="es"/>
        </w:rPr>
        <w:t xml:space="preserve"> </w:t>
      </w:r>
      <w:r w:rsidR="418E49BD" w:rsidRPr="38473644">
        <w:rPr>
          <w:rFonts w:ascii="Arial" w:eastAsia="Arial" w:hAnsi="Arial" w:cs="Arial"/>
          <w:sz w:val="16"/>
          <w:szCs w:val="16"/>
          <w:lang w:val="es"/>
        </w:rPr>
        <w:t>)</w:t>
      </w:r>
    </w:p>
    <w:p w14:paraId="34F64EC2" w14:textId="6664FA93" w:rsidR="1B2FB7EF" w:rsidRDefault="1B2FB7EF" w:rsidP="39E05A3D">
      <w:pPr>
        <w:spacing w:line="254" w:lineRule="atLeast"/>
        <w:jc w:val="both"/>
        <w:rPr>
          <w:rFonts w:ascii="Arial" w:eastAsia="Arial" w:hAnsi="Arial" w:cs="Arial"/>
          <w:sz w:val="16"/>
          <w:szCs w:val="16"/>
          <w:lang w:val="es"/>
        </w:rPr>
      </w:pPr>
    </w:p>
    <w:p w14:paraId="1FA2B694" w14:textId="72002449" w:rsidR="00157DBE" w:rsidRPr="00157DBE" w:rsidRDefault="681AD45D" w:rsidP="0D095A3D">
      <w:pPr>
        <w:spacing w:line="254" w:lineRule="atLeast"/>
        <w:jc w:val="both"/>
        <w:rPr>
          <w:rFonts w:ascii="Arial" w:eastAsia="Arial" w:hAnsi="Arial" w:cs="Arial"/>
          <w:sz w:val="18"/>
          <w:szCs w:val="18"/>
        </w:rPr>
      </w:pPr>
      <w:r w:rsidRPr="1B2FB7EF">
        <w:rPr>
          <w:rFonts w:ascii="Arial" w:eastAsia="Arial" w:hAnsi="Arial" w:cs="Arial"/>
          <w:sz w:val="18"/>
          <w:szCs w:val="18"/>
        </w:rPr>
        <w:t>Ver conceptos:</w:t>
      </w:r>
      <w:r w:rsidR="00087FB5">
        <w:rPr>
          <w:rFonts w:ascii="Arial" w:eastAsia="Arial" w:hAnsi="Arial" w:cs="Arial"/>
          <w:sz w:val="18"/>
          <w:szCs w:val="18"/>
        </w:rPr>
        <w:t xml:space="preserve">   </w:t>
      </w:r>
      <w:hyperlink r:id="rId1572" w:history="1">
        <w:r w:rsidR="001E09C5" w:rsidRPr="001E09C5">
          <w:rPr>
            <w:rStyle w:val="Hipervnculo"/>
            <w:rFonts w:ascii="Arial" w:eastAsia="Arial" w:hAnsi="Arial" w:cs="Arial"/>
            <w:sz w:val="18"/>
            <w:szCs w:val="18"/>
          </w:rPr>
          <w:t>https://relatoria.colombiacompra.gov.co/ficha/C-103%20del%202023</w:t>
        </w:r>
      </w:hyperlink>
      <w:r w:rsidR="001E09C5">
        <w:rPr>
          <w:rFonts w:ascii="Arial" w:eastAsia="Arial" w:hAnsi="Arial" w:cs="Arial"/>
          <w:sz w:val="18"/>
          <w:szCs w:val="18"/>
        </w:rPr>
        <w:t xml:space="preserve"> </w:t>
      </w:r>
      <w:hyperlink r:id="rId1573" w:history="1">
        <w:r w:rsidR="00087FB5" w:rsidRPr="001E09C5">
          <w:rPr>
            <w:rStyle w:val="Hipervnculo"/>
            <w:rFonts w:ascii="Arial" w:eastAsia="Arial" w:hAnsi="Arial" w:cs="Arial"/>
            <w:sz w:val="18"/>
            <w:szCs w:val="18"/>
          </w:rPr>
          <w:t xml:space="preserve">C-103 del </w:t>
        </w:r>
        <w:r w:rsidR="001E09C5" w:rsidRPr="001E09C5">
          <w:rPr>
            <w:rStyle w:val="Hipervnculo"/>
            <w:rFonts w:ascii="Arial" w:eastAsia="Arial" w:hAnsi="Arial" w:cs="Arial"/>
            <w:sz w:val="18"/>
            <w:szCs w:val="18"/>
          </w:rPr>
          <w:t xml:space="preserve"> 05/05/2023</w:t>
        </w:r>
      </w:hyperlink>
      <w:r w:rsidR="001E09C5">
        <w:rPr>
          <w:rFonts w:ascii="Arial" w:eastAsia="Arial" w:hAnsi="Arial" w:cs="Arial"/>
          <w:sz w:val="18"/>
          <w:szCs w:val="18"/>
        </w:rPr>
        <w:t xml:space="preserve">,  </w:t>
      </w:r>
      <w:hyperlink r:id="rId1574">
        <w:r w:rsidRPr="1B2FB7EF">
          <w:rPr>
            <w:rStyle w:val="Hipervnculo"/>
            <w:rFonts w:ascii="Arial" w:eastAsia="Arial" w:hAnsi="Arial" w:cs="Arial"/>
            <w:sz w:val="18"/>
            <w:szCs w:val="18"/>
            <w:lang w:val="es"/>
          </w:rPr>
          <w:t>C-384 del 22/09/2024</w:t>
        </w:r>
      </w:hyperlink>
      <w:r w:rsidR="00157DBE">
        <w:rPr>
          <w:rFonts w:ascii="Arial" w:eastAsia="Arial" w:hAnsi="Arial" w:cs="Arial"/>
          <w:sz w:val="18"/>
          <w:szCs w:val="18"/>
        </w:rPr>
        <w:t xml:space="preserve"> , </w:t>
      </w:r>
      <w:hyperlink r:id="rId1575" w:history="1">
        <w:r w:rsidR="00157DBE" w:rsidRPr="00E54A74">
          <w:rPr>
            <w:rStyle w:val="Hipervnculo"/>
            <w:rFonts w:ascii="Arial" w:hAnsi="Arial" w:cs="Arial"/>
            <w:spacing w:val="2"/>
            <w:sz w:val="18"/>
            <w:szCs w:val="18"/>
            <w:lang w:eastAsia="es-CO"/>
          </w:rPr>
          <w:t>C-394 del 11/10/2023</w:t>
        </w:r>
      </w:hyperlink>
      <w:r w:rsidR="00157DBE" w:rsidRPr="00E54A74">
        <w:rPr>
          <w:rFonts w:ascii="Arial" w:hAnsi="Arial" w:cs="Arial"/>
          <w:spacing w:val="2"/>
          <w:sz w:val="18"/>
          <w:szCs w:val="18"/>
          <w:lang w:eastAsia="es-CO"/>
        </w:rPr>
        <w:t xml:space="preserve"> </w:t>
      </w:r>
      <w:r w:rsidR="00E54A74" w:rsidRPr="00E54A74">
        <w:rPr>
          <w:rFonts w:ascii="Arial" w:hAnsi="Arial" w:cs="Arial"/>
          <w:spacing w:val="2"/>
          <w:sz w:val="18"/>
          <w:szCs w:val="18"/>
          <w:lang w:eastAsia="es-CO"/>
        </w:rPr>
        <w:t xml:space="preserve">, </w:t>
      </w:r>
      <w:hyperlink r:id="rId1576" w:history="1">
        <w:r w:rsidR="00E54A74" w:rsidRPr="00E54A74">
          <w:rPr>
            <w:rStyle w:val="Hipervnculo"/>
            <w:rFonts w:ascii="Arial" w:hAnsi="Arial" w:cs="Arial"/>
            <w:sz w:val="18"/>
            <w:szCs w:val="18"/>
          </w:rPr>
          <w:t>C-427del 27/11/2023</w:t>
        </w:r>
      </w:hyperlink>
      <w:r w:rsidR="00E54A74" w:rsidRPr="00E54A74">
        <w:rPr>
          <w:rFonts w:ascii="Arial" w:hAnsi="Arial" w:cs="Arial"/>
          <w:sz w:val="18"/>
          <w:szCs w:val="18"/>
        </w:rPr>
        <w:t xml:space="preserve"> </w:t>
      </w:r>
      <w:r w:rsidR="00157DBE" w:rsidRPr="00E54A74">
        <w:rPr>
          <w:rFonts w:ascii="Arial" w:hAnsi="Arial" w:cs="Arial"/>
          <w:spacing w:val="2"/>
          <w:sz w:val="18"/>
          <w:szCs w:val="18"/>
          <w:lang w:eastAsia="es-CO"/>
        </w:rPr>
        <w:t>)</w:t>
      </w:r>
    </w:p>
    <w:p w14:paraId="41B82A79" w14:textId="05DF59F6" w:rsidR="007B58BC" w:rsidRPr="000315A8" w:rsidRDefault="007B58BC" w:rsidP="55C7DC3A">
      <w:pPr>
        <w:jc w:val="both"/>
        <w:rPr>
          <w:rFonts w:ascii="Arial" w:eastAsia="Arial" w:hAnsi="Arial" w:cs="Arial"/>
          <w:sz w:val="20"/>
          <w:szCs w:val="20"/>
          <w:lang w:val="es-CO"/>
        </w:rPr>
      </w:pPr>
    </w:p>
    <w:p w14:paraId="14464514" w14:textId="0590364D" w:rsidR="007B58BC" w:rsidRPr="000315A8" w:rsidRDefault="007B58BC" w:rsidP="20383B20">
      <w:pPr>
        <w:jc w:val="both"/>
        <w:rPr>
          <w:rFonts w:ascii="Arial" w:eastAsia="Arial" w:hAnsi="Arial" w:cs="Arial"/>
          <w:color w:val="000000" w:themeColor="text1"/>
          <w:sz w:val="20"/>
          <w:szCs w:val="20"/>
        </w:rPr>
      </w:pPr>
    </w:p>
    <w:p w14:paraId="631BAD54" w14:textId="5A73AF7F" w:rsidR="007B58BC" w:rsidRPr="000315A8" w:rsidRDefault="007B58BC" w:rsidP="20383B20">
      <w:pPr>
        <w:pStyle w:val="Textoindependiente"/>
        <w:tabs>
          <w:tab w:val="left" w:pos="1295"/>
        </w:tabs>
        <w:jc w:val="both"/>
        <w:rPr>
          <w:rFonts w:ascii="Arial" w:eastAsia="Arial" w:hAnsi="Arial" w:cs="Arial"/>
          <w:sz w:val="20"/>
          <w:szCs w:val="20"/>
          <w:lang w:val="es-CO"/>
        </w:rPr>
      </w:pPr>
    </w:p>
    <w:p w14:paraId="37D5550B" w14:textId="3F7BE747" w:rsidR="007B58BC" w:rsidRPr="000315A8" w:rsidRDefault="007B58BC" w:rsidP="00386183">
      <w:pPr>
        <w:pStyle w:val="Textoindependiente"/>
        <w:jc w:val="both"/>
        <w:rPr>
          <w:rFonts w:ascii="Arial" w:hAnsi="Arial" w:cs="Arial"/>
          <w:sz w:val="22"/>
          <w:szCs w:val="22"/>
        </w:rPr>
      </w:pPr>
    </w:p>
    <w:p w14:paraId="0E2C658F" w14:textId="3F7BE747" w:rsidR="007B58BC" w:rsidRPr="000315A8" w:rsidRDefault="0067285D" w:rsidP="00285424">
      <w:pPr>
        <w:pStyle w:val="Textoindependiente"/>
        <w:jc w:val="center"/>
        <w:rPr>
          <w:rFonts w:ascii="Arial" w:hAnsi="Arial" w:cs="Arial"/>
          <w:sz w:val="22"/>
          <w:szCs w:val="22"/>
        </w:rPr>
      </w:pPr>
      <w:r w:rsidRPr="000315A8">
        <w:rPr>
          <w:rFonts w:ascii="Arial" w:hAnsi="Arial" w:cs="Arial"/>
          <w:sz w:val="22"/>
          <w:szCs w:val="22"/>
        </w:rPr>
        <w:t>PUBLÍQUESE Y CÚMPLASE</w:t>
      </w:r>
    </w:p>
    <w:p w14:paraId="70DC0C8D" w14:textId="3F7BE747" w:rsidR="007B58BC" w:rsidRPr="000315A8" w:rsidRDefault="0067285D" w:rsidP="00285424">
      <w:pPr>
        <w:pStyle w:val="Textoindependiente"/>
        <w:jc w:val="center"/>
        <w:rPr>
          <w:rFonts w:ascii="Arial" w:hAnsi="Arial" w:cs="Arial"/>
          <w:sz w:val="22"/>
          <w:szCs w:val="22"/>
        </w:rPr>
      </w:pPr>
      <w:r w:rsidRPr="000315A8">
        <w:rPr>
          <w:rFonts w:ascii="Arial" w:hAnsi="Arial" w:cs="Arial"/>
          <w:sz w:val="22"/>
          <w:szCs w:val="22"/>
        </w:rPr>
        <w:t>Dado en Bogotá, D.C., a los 26 días del mes de mayo del año 2015</w:t>
      </w:r>
    </w:p>
    <w:p w14:paraId="3E25669E" w14:textId="3F7BE747" w:rsidR="007B58BC" w:rsidRPr="000315A8" w:rsidRDefault="0067285D" w:rsidP="00285424">
      <w:pPr>
        <w:pStyle w:val="Textoindependiente"/>
        <w:jc w:val="center"/>
        <w:rPr>
          <w:rFonts w:ascii="Arial" w:hAnsi="Arial" w:cs="Arial"/>
          <w:sz w:val="22"/>
          <w:szCs w:val="22"/>
        </w:rPr>
      </w:pPr>
      <w:r w:rsidRPr="000315A8">
        <w:rPr>
          <w:rFonts w:ascii="Arial" w:hAnsi="Arial" w:cs="Arial"/>
          <w:sz w:val="22"/>
          <w:szCs w:val="22"/>
        </w:rPr>
        <w:t>SIMÓN GAVIRIA MUÑOZ</w:t>
      </w:r>
    </w:p>
    <w:p w14:paraId="4353ADDB" w14:textId="3F7BE747" w:rsidR="007B58BC" w:rsidRPr="000315A8" w:rsidRDefault="0067285D" w:rsidP="00285424">
      <w:pPr>
        <w:pStyle w:val="Textoindependiente"/>
        <w:jc w:val="center"/>
        <w:rPr>
          <w:rFonts w:ascii="Arial" w:hAnsi="Arial" w:cs="Arial"/>
          <w:sz w:val="22"/>
          <w:szCs w:val="22"/>
        </w:rPr>
      </w:pPr>
      <w:r w:rsidRPr="000315A8">
        <w:rPr>
          <w:rFonts w:ascii="Arial" w:hAnsi="Arial" w:cs="Arial"/>
          <w:sz w:val="22"/>
          <w:szCs w:val="22"/>
        </w:rPr>
        <w:t>EL DIRECTOR DEL DEPARTAMENTO NACIONAL DE PLANEACION</w:t>
      </w:r>
    </w:p>
    <w:p w14:paraId="7C4191CE" w14:textId="77777777" w:rsidR="007B58BC" w:rsidRPr="000315A8" w:rsidRDefault="007B58BC" w:rsidP="00285424">
      <w:pPr>
        <w:pStyle w:val="Textoindependiente"/>
        <w:jc w:val="center"/>
        <w:rPr>
          <w:rFonts w:ascii="Arial" w:hAnsi="Arial" w:cs="Arial"/>
          <w:b/>
          <w:bCs/>
          <w:sz w:val="22"/>
          <w:szCs w:val="22"/>
        </w:rPr>
      </w:pPr>
    </w:p>
    <w:p w14:paraId="7A839793" w14:textId="77777777" w:rsidR="007B58BC" w:rsidRPr="000315A8" w:rsidRDefault="007B58BC" w:rsidP="00053573">
      <w:pPr>
        <w:pStyle w:val="Textoindependiente"/>
        <w:jc w:val="both"/>
        <w:rPr>
          <w:rFonts w:ascii="Arial" w:hAnsi="Arial" w:cs="Arial"/>
          <w:sz w:val="22"/>
          <w:szCs w:val="22"/>
        </w:rPr>
      </w:pPr>
    </w:p>
    <w:p w14:paraId="5FB5E532" w14:textId="79C1FC5D" w:rsidR="007B6FA0" w:rsidRPr="000315A8" w:rsidRDefault="007B6FA0" w:rsidP="00053573">
      <w:pPr>
        <w:pStyle w:val="Textoindependiente"/>
        <w:jc w:val="both"/>
        <w:rPr>
          <w:rFonts w:ascii="Arial" w:hAnsi="Arial" w:cs="Arial"/>
          <w:sz w:val="22"/>
          <w:szCs w:val="22"/>
        </w:rPr>
      </w:pPr>
    </w:p>
    <w:p w14:paraId="51510335" w14:textId="77777777" w:rsidR="007B6FA0" w:rsidRPr="000315A8" w:rsidRDefault="007B6FA0" w:rsidP="00053573">
      <w:pPr>
        <w:pStyle w:val="Textoindependiente"/>
        <w:jc w:val="both"/>
        <w:rPr>
          <w:rFonts w:ascii="Arial" w:hAnsi="Arial" w:cs="Arial"/>
          <w:sz w:val="22"/>
          <w:szCs w:val="22"/>
        </w:rPr>
      </w:pPr>
    </w:p>
    <w:sectPr w:rsidR="007B6FA0" w:rsidRPr="000315A8" w:rsidSect="00451CB3">
      <w:footerReference w:type="default" r:id="rId1577"/>
      <w:pgSz w:w="11910" w:h="16840"/>
      <w:pgMar w:top="1417" w:right="1701" w:bottom="1417" w:left="1701" w:header="513" w:footer="6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2388A" w14:textId="77777777" w:rsidR="00F06742" w:rsidRDefault="00F06742">
      <w:r>
        <w:separator/>
      </w:r>
    </w:p>
  </w:endnote>
  <w:endnote w:type="continuationSeparator" w:id="0">
    <w:p w14:paraId="0DD7138B" w14:textId="77777777" w:rsidR="00F06742" w:rsidRDefault="00F06742">
      <w:r>
        <w:continuationSeparator/>
      </w:r>
    </w:p>
  </w:endnote>
  <w:endnote w:type="continuationNotice" w:id="1">
    <w:p w14:paraId="467CBF0A" w14:textId="77777777" w:rsidR="00F06742" w:rsidRDefault="00F06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DejaVu Sans Condensed">
    <w:altName w:val="Verdan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A7DD" w14:textId="1604D0E5" w:rsidR="00C64710" w:rsidRDefault="00C6471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E6AE" w14:textId="77777777" w:rsidR="00F06742" w:rsidRDefault="00F06742">
      <w:r>
        <w:separator/>
      </w:r>
    </w:p>
  </w:footnote>
  <w:footnote w:type="continuationSeparator" w:id="0">
    <w:p w14:paraId="383E5D8E" w14:textId="77777777" w:rsidR="00F06742" w:rsidRDefault="00F06742">
      <w:r>
        <w:continuationSeparator/>
      </w:r>
    </w:p>
  </w:footnote>
  <w:footnote w:type="continuationNotice" w:id="1">
    <w:p w14:paraId="1E14A8C1" w14:textId="77777777" w:rsidR="00F06742" w:rsidRDefault="00F06742"/>
  </w:footnote>
</w:footnotes>
</file>

<file path=word/intelligence2.xml><?xml version="1.0" encoding="utf-8"?>
<int2:intelligence xmlns:int2="http://schemas.microsoft.com/office/intelligence/2020/intelligence" xmlns:oel="http://schemas.microsoft.com/office/2019/extlst">
  <int2:observations>
    <int2:textHash int2:hashCode="cKEQr5ZFFcG6ti" int2:id="6R2C1998">
      <int2:state int2:value="Rejected" int2:type="LegacyProofing"/>
    </int2:textHash>
    <int2:textHash int2:hashCode="SSF8gyB3C4/58N" int2:id="7sZvbS0U">
      <int2:state int2:value="Rejected" int2:type="LegacyProofing"/>
    </int2:textHash>
    <int2:textHash int2:hashCode="/JidCPVXUswxWt" int2:id="D9eu4pCy">
      <int2:state int2:value="Rejected" int2:type="LegacyProofing"/>
    </int2:textHash>
    <int2:textHash int2:hashCode="rYHY8HoVJcUqA/" int2:id="VdRShZqU">
      <int2:state int2:value="Rejected" int2:type="LegacyProofing"/>
    </int2:textHash>
    <int2:textHash int2:hashCode="QoPRe6nK+YZodH" int2:id="aMSVvXSH">
      <int2:state int2:value="Rejected" int2:type="LegacyProofing"/>
    </int2:textHash>
    <int2:textHash int2:hashCode="1br3prwfCWRHgw" int2:id="hFPusQgv">
      <int2:state int2:value="Rejected" int2:type="LegacyProofing"/>
    </int2:textHash>
    <int2:textHash int2:hashCode="wu1UNvJJJZHLWf" int2:id="iqNvZNps">
      <int2:state int2:value="Rejected" int2:type="LegacyProofing"/>
    </int2:textHash>
    <int2:textHash int2:hashCode="QUV6Ex7QROcTxv" int2:id="pPSr3qGF">
      <int2:state int2:value="Rejected" int2:type="LegacyProofing"/>
    </int2:textHash>
    <int2:textHash int2:hashCode="BNaOqEjpoxmhPk" int2:id="rR1UxlbR">
      <int2:state int2:value="Rejected" int2:type="LegacyProofing"/>
    </int2:textHash>
    <int2:textHash int2:hashCode="ZS08R9kYRgX/6c" int2:id="rnP1dAQZ">
      <int2:state int2:value="Rejected" int2:type="LegacyProofing"/>
    </int2:textHash>
    <int2:textHash int2:hashCode="RKMxnQ4s3061bH" int2:id="uCJfklve">
      <int2:state int2:value="Rejected" int2:type="LegacyProofing"/>
    </int2:textHash>
    <int2:textHash int2:hashCode="gv/HaRPIuqkwTf" int2:id="vseqelGM">
      <int2:state int2:value="Rejected" int2:type="LegacyProofing"/>
    </int2:textHash>
    <int2:textHash int2:hashCode="6rLrCjhX4NE5cs" int2:id="y1KazAe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B1"/>
    <w:multiLevelType w:val="hybridMultilevel"/>
    <w:tmpl w:val="7E5ABE32"/>
    <w:lvl w:ilvl="0" w:tplc="3D6236BE">
      <w:start w:val="2"/>
      <w:numFmt w:val="decimal"/>
      <w:lvlText w:val="%1."/>
      <w:lvlJc w:val="left"/>
      <w:pPr>
        <w:ind w:left="248" w:hanging="139"/>
      </w:pPr>
      <w:rPr>
        <w:rFonts w:ascii="Arial" w:eastAsia="DejaVu Sans Condensed" w:hAnsi="Arial" w:cs="Arial" w:hint="default"/>
        <w:color w:val="auto"/>
        <w:spacing w:val="-1"/>
        <w:w w:val="100"/>
        <w:sz w:val="22"/>
        <w:szCs w:val="22"/>
        <w:lang w:val="es-ES" w:eastAsia="en-US" w:bidi="ar-SA"/>
      </w:rPr>
    </w:lvl>
    <w:lvl w:ilvl="1" w:tplc="23909CF8">
      <w:numFmt w:val="bullet"/>
      <w:lvlText w:val="•"/>
      <w:lvlJc w:val="left"/>
      <w:pPr>
        <w:ind w:left="1258" w:hanging="139"/>
      </w:pPr>
      <w:rPr>
        <w:rFonts w:hint="default"/>
        <w:lang w:val="es-ES" w:eastAsia="en-US" w:bidi="ar-SA"/>
      </w:rPr>
    </w:lvl>
    <w:lvl w:ilvl="2" w:tplc="4558D654">
      <w:numFmt w:val="bullet"/>
      <w:lvlText w:val="•"/>
      <w:lvlJc w:val="left"/>
      <w:pPr>
        <w:ind w:left="2277" w:hanging="139"/>
      </w:pPr>
      <w:rPr>
        <w:rFonts w:hint="default"/>
        <w:lang w:val="es-ES" w:eastAsia="en-US" w:bidi="ar-SA"/>
      </w:rPr>
    </w:lvl>
    <w:lvl w:ilvl="3" w:tplc="D2AA5478">
      <w:numFmt w:val="bullet"/>
      <w:lvlText w:val="•"/>
      <w:lvlJc w:val="left"/>
      <w:pPr>
        <w:ind w:left="3295" w:hanging="139"/>
      </w:pPr>
      <w:rPr>
        <w:rFonts w:hint="default"/>
        <w:lang w:val="es-ES" w:eastAsia="en-US" w:bidi="ar-SA"/>
      </w:rPr>
    </w:lvl>
    <w:lvl w:ilvl="4" w:tplc="1B04B0F4">
      <w:numFmt w:val="bullet"/>
      <w:lvlText w:val="•"/>
      <w:lvlJc w:val="left"/>
      <w:pPr>
        <w:ind w:left="4314" w:hanging="139"/>
      </w:pPr>
      <w:rPr>
        <w:rFonts w:hint="default"/>
        <w:lang w:val="es-ES" w:eastAsia="en-US" w:bidi="ar-SA"/>
      </w:rPr>
    </w:lvl>
    <w:lvl w:ilvl="5" w:tplc="216EC1C4">
      <w:numFmt w:val="bullet"/>
      <w:lvlText w:val="•"/>
      <w:lvlJc w:val="left"/>
      <w:pPr>
        <w:ind w:left="5332" w:hanging="139"/>
      </w:pPr>
      <w:rPr>
        <w:rFonts w:hint="default"/>
        <w:lang w:val="es-ES" w:eastAsia="en-US" w:bidi="ar-SA"/>
      </w:rPr>
    </w:lvl>
    <w:lvl w:ilvl="6" w:tplc="1BCA80BA">
      <w:numFmt w:val="bullet"/>
      <w:lvlText w:val="•"/>
      <w:lvlJc w:val="left"/>
      <w:pPr>
        <w:ind w:left="6351" w:hanging="139"/>
      </w:pPr>
      <w:rPr>
        <w:rFonts w:hint="default"/>
        <w:lang w:val="es-ES" w:eastAsia="en-US" w:bidi="ar-SA"/>
      </w:rPr>
    </w:lvl>
    <w:lvl w:ilvl="7" w:tplc="EC4488C8">
      <w:numFmt w:val="bullet"/>
      <w:lvlText w:val="•"/>
      <w:lvlJc w:val="left"/>
      <w:pPr>
        <w:ind w:left="7369" w:hanging="139"/>
      </w:pPr>
      <w:rPr>
        <w:rFonts w:hint="default"/>
        <w:lang w:val="es-ES" w:eastAsia="en-US" w:bidi="ar-SA"/>
      </w:rPr>
    </w:lvl>
    <w:lvl w:ilvl="8" w:tplc="F78C3A20">
      <w:numFmt w:val="bullet"/>
      <w:lvlText w:val="•"/>
      <w:lvlJc w:val="left"/>
      <w:pPr>
        <w:ind w:left="8388" w:hanging="139"/>
      </w:pPr>
      <w:rPr>
        <w:rFonts w:hint="default"/>
        <w:lang w:val="es-ES" w:eastAsia="en-US" w:bidi="ar-SA"/>
      </w:rPr>
    </w:lvl>
  </w:abstractNum>
  <w:abstractNum w:abstractNumId="1" w15:restartNumberingAfterBreak="0">
    <w:nsid w:val="00852C05"/>
    <w:multiLevelType w:val="hybridMultilevel"/>
    <w:tmpl w:val="A544D494"/>
    <w:lvl w:ilvl="0" w:tplc="EFDEBB9E">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50C29086">
      <w:numFmt w:val="bullet"/>
      <w:lvlText w:val="•"/>
      <w:lvlJc w:val="left"/>
      <w:pPr>
        <w:ind w:left="1312" w:hanging="183"/>
      </w:pPr>
      <w:rPr>
        <w:rFonts w:hint="default"/>
        <w:lang w:val="es-ES" w:eastAsia="en-US" w:bidi="ar-SA"/>
      </w:rPr>
    </w:lvl>
    <w:lvl w:ilvl="2" w:tplc="EE5E35B6">
      <w:numFmt w:val="bullet"/>
      <w:lvlText w:val="•"/>
      <w:lvlJc w:val="left"/>
      <w:pPr>
        <w:ind w:left="2325" w:hanging="183"/>
      </w:pPr>
      <w:rPr>
        <w:rFonts w:hint="default"/>
        <w:lang w:val="es-ES" w:eastAsia="en-US" w:bidi="ar-SA"/>
      </w:rPr>
    </w:lvl>
    <w:lvl w:ilvl="3" w:tplc="D76CC66A">
      <w:numFmt w:val="bullet"/>
      <w:lvlText w:val="•"/>
      <w:lvlJc w:val="left"/>
      <w:pPr>
        <w:ind w:left="3337" w:hanging="183"/>
      </w:pPr>
      <w:rPr>
        <w:rFonts w:hint="default"/>
        <w:lang w:val="es-ES" w:eastAsia="en-US" w:bidi="ar-SA"/>
      </w:rPr>
    </w:lvl>
    <w:lvl w:ilvl="4" w:tplc="7D5EF970">
      <w:numFmt w:val="bullet"/>
      <w:lvlText w:val="•"/>
      <w:lvlJc w:val="left"/>
      <w:pPr>
        <w:ind w:left="4350" w:hanging="183"/>
      </w:pPr>
      <w:rPr>
        <w:rFonts w:hint="default"/>
        <w:lang w:val="es-ES" w:eastAsia="en-US" w:bidi="ar-SA"/>
      </w:rPr>
    </w:lvl>
    <w:lvl w:ilvl="5" w:tplc="D1B000BA">
      <w:numFmt w:val="bullet"/>
      <w:lvlText w:val="•"/>
      <w:lvlJc w:val="left"/>
      <w:pPr>
        <w:ind w:left="5362" w:hanging="183"/>
      </w:pPr>
      <w:rPr>
        <w:rFonts w:hint="default"/>
        <w:lang w:val="es-ES" w:eastAsia="en-US" w:bidi="ar-SA"/>
      </w:rPr>
    </w:lvl>
    <w:lvl w:ilvl="6" w:tplc="52E45E90">
      <w:numFmt w:val="bullet"/>
      <w:lvlText w:val="•"/>
      <w:lvlJc w:val="left"/>
      <w:pPr>
        <w:ind w:left="6375" w:hanging="183"/>
      </w:pPr>
      <w:rPr>
        <w:rFonts w:hint="default"/>
        <w:lang w:val="es-ES" w:eastAsia="en-US" w:bidi="ar-SA"/>
      </w:rPr>
    </w:lvl>
    <w:lvl w:ilvl="7" w:tplc="112C3AB0">
      <w:numFmt w:val="bullet"/>
      <w:lvlText w:val="•"/>
      <w:lvlJc w:val="left"/>
      <w:pPr>
        <w:ind w:left="7387" w:hanging="183"/>
      </w:pPr>
      <w:rPr>
        <w:rFonts w:hint="default"/>
        <w:lang w:val="es-ES" w:eastAsia="en-US" w:bidi="ar-SA"/>
      </w:rPr>
    </w:lvl>
    <w:lvl w:ilvl="8" w:tplc="DE66B02A">
      <w:numFmt w:val="bullet"/>
      <w:lvlText w:val="•"/>
      <w:lvlJc w:val="left"/>
      <w:pPr>
        <w:ind w:left="8400" w:hanging="183"/>
      </w:pPr>
      <w:rPr>
        <w:rFonts w:hint="default"/>
        <w:lang w:val="es-ES" w:eastAsia="en-US" w:bidi="ar-SA"/>
      </w:rPr>
    </w:lvl>
  </w:abstractNum>
  <w:abstractNum w:abstractNumId="2" w15:restartNumberingAfterBreak="0">
    <w:nsid w:val="01401955"/>
    <w:multiLevelType w:val="hybridMultilevel"/>
    <w:tmpl w:val="F940A3C6"/>
    <w:lvl w:ilvl="0" w:tplc="4AD8A32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402ED70">
      <w:numFmt w:val="bullet"/>
      <w:lvlText w:val="•"/>
      <w:lvlJc w:val="left"/>
      <w:pPr>
        <w:ind w:left="1150" w:hanging="183"/>
      </w:pPr>
      <w:rPr>
        <w:rFonts w:hint="default"/>
        <w:lang w:val="es-ES" w:eastAsia="en-US" w:bidi="ar-SA"/>
      </w:rPr>
    </w:lvl>
    <w:lvl w:ilvl="2" w:tplc="5F221A74">
      <w:numFmt w:val="bullet"/>
      <w:lvlText w:val="•"/>
      <w:lvlJc w:val="left"/>
      <w:pPr>
        <w:ind w:left="2181" w:hanging="183"/>
      </w:pPr>
      <w:rPr>
        <w:rFonts w:hint="default"/>
        <w:lang w:val="es-ES" w:eastAsia="en-US" w:bidi="ar-SA"/>
      </w:rPr>
    </w:lvl>
    <w:lvl w:ilvl="3" w:tplc="268E8730">
      <w:numFmt w:val="bullet"/>
      <w:lvlText w:val="•"/>
      <w:lvlJc w:val="left"/>
      <w:pPr>
        <w:ind w:left="3211" w:hanging="183"/>
      </w:pPr>
      <w:rPr>
        <w:rFonts w:hint="default"/>
        <w:lang w:val="es-ES" w:eastAsia="en-US" w:bidi="ar-SA"/>
      </w:rPr>
    </w:lvl>
    <w:lvl w:ilvl="4" w:tplc="DD581142">
      <w:numFmt w:val="bullet"/>
      <w:lvlText w:val="•"/>
      <w:lvlJc w:val="left"/>
      <w:pPr>
        <w:ind w:left="4242" w:hanging="183"/>
      </w:pPr>
      <w:rPr>
        <w:rFonts w:hint="default"/>
        <w:lang w:val="es-ES" w:eastAsia="en-US" w:bidi="ar-SA"/>
      </w:rPr>
    </w:lvl>
    <w:lvl w:ilvl="5" w:tplc="56323C36">
      <w:numFmt w:val="bullet"/>
      <w:lvlText w:val="•"/>
      <w:lvlJc w:val="left"/>
      <w:pPr>
        <w:ind w:left="5272" w:hanging="183"/>
      </w:pPr>
      <w:rPr>
        <w:rFonts w:hint="default"/>
        <w:lang w:val="es-ES" w:eastAsia="en-US" w:bidi="ar-SA"/>
      </w:rPr>
    </w:lvl>
    <w:lvl w:ilvl="6" w:tplc="4B76764C">
      <w:numFmt w:val="bullet"/>
      <w:lvlText w:val="•"/>
      <w:lvlJc w:val="left"/>
      <w:pPr>
        <w:ind w:left="6303" w:hanging="183"/>
      </w:pPr>
      <w:rPr>
        <w:rFonts w:hint="default"/>
        <w:lang w:val="es-ES" w:eastAsia="en-US" w:bidi="ar-SA"/>
      </w:rPr>
    </w:lvl>
    <w:lvl w:ilvl="7" w:tplc="A5A2B43A">
      <w:numFmt w:val="bullet"/>
      <w:lvlText w:val="•"/>
      <w:lvlJc w:val="left"/>
      <w:pPr>
        <w:ind w:left="7333" w:hanging="183"/>
      </w:pPr>
      <w:rPr>
        <w:rFonts w:hint="default"/>
        <w:lang w:val="es-ES" w:eastAsia="en-US" w:bidi="ar-SA"/>
      </w:rPr>
    </w:lvl>
    <w:lvl w:ilvl="8" w:tplc="C854C894">
      <w:numFmt w:val="bullet"/>
      <w:lvlText w:val="•"/>
      <w:lvlJc w:val="left"/>
      <w:pPr>
        <w:ind w:left="8364" w:hanging="183"/>
      </w:pPr>
      <w:rPr>
        <w:rFonts w:hint="default"/>
        <w:lang w:val="es-ES" w:eastAsia="en-US" w:bidi="ar-SA"/>
      </w:rPr>
    </w:lvl>
  </w:abstractNum>
  <w:abstractNum w:abstractNumId="3" w15:restartNumberingAfterBreak="0">
    <w:nsid w:val="01C16EAF"/>
    <w:multiLevelType w:val="multilevel"/>
    <w:tmpl w:val="A44C8D96"/>
    <w:lvl w:ilvl="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start w:val="1"/>
      <w:numFmt w:val="lowerRoman"/>
      <w:lvlText w:val="%2."/>
      <w:lvlJc w:val="left"/>
      <w:pPr>
        <w:ind w:left="110" w:hanging="132"/>
      </w:pPr>
      <w:rPr>
        <w:rFonts w:ascii="Arial" w:eastAsia="DejaVu Sans Condensed" w:hAnsi="Arial" w:cs="Arial" w:hint="default"/>
        <w:color w:val="333333"/>
        <w:spacing w:val="-1"/>
        <w:w w:val="100"/>
        <w:sz w:val="22"/>
        <w:szCs w:val="22"/>
        <w:lang w:val="es-ES" w:eastAsia="en-US" w:bidi="ar-SA"/>
      </w:rPr>
    </w:lvl>
    <w:lvl w:ilvl="2">
      <w:start w:val="1"/>
      <w:numFmt w:val="decimal"/>
      <w:lvlText w:val="%3."/>
      <w:lvlJc w:val="left"/>
      <w:pPr>
        <w:ind w:left="110" w:hanging="183"/>
      </w:pPr>
      <w:rPr>
        <w:rFonts w:ascii="Arial" w:eastAsia="DejaVu Sans Condensed" w:hAnsi="Arial" w:cs="Arial" w:hint="default"/>
        <w:color w:val="333333"/>
        <w:spacing w:val="-1"/>
        <w:w w:val="100"/>
        <w:sz w:val="22"/>
        <w:szCs w:val="22"/>
        <w:lang w:val="es-ES" w:eastAsia="en-US" w:bidi="ar-SA"/>
      </w:rPr>
    </w:lvl>
    <w:lvl w:ilvl="3">
      <w:start w:val="1"/>
      <w:numFmt w:val="decimal"/>
      <w:lvlText w:val="%3.%4."/>
      <w:lvlJc w:val="left"/>
      <w:pPr>
        <w:ind w:left="110" w:hanging="320"/>
      </w:pPr>
      <w:rPr>
        <w:rFonts w:ascii="Arial" w:eastAsia="DejaVu Sans Condensed" w:hAnsi="Arial" w:cs="Arial" w:hint="default"/>
        <w:color w:val="333333"/>
        <w:spacing w:val="-1"/>
        <w:w w:val="100"/>
        <w:sz w:val="22"/>
        <w:szCs w:val="22"/>
        <w:lang w:val="es-ES" w:eastAsia="en-US" w:bidi="ar-SA"/>
      </w:rPr>
    </w:lvl>
    <w:lvl w:ilvl="4">
      <w:numFmt w:val="bullet"/>
      <w:lvlText w:val="•"/>
      <w:lvlJc w:val="left"/>
      <w:pPr>
        <w:ind w:left="4242" w:hanging="320"/>
      </w:pPr>
      <w:rPr>
        <w:rFonts w:hint="default"/>
        <w:lang w:val="es-ES" w:eastAsia="en-US" w:bidi="ar-SA"/>
      </w:rPr>
    </w:lvl>
    <w:lvl w:ilvl="5">
      <w:numFmt w:val="bullet"/>
      <w:lvlText w:val="•"/>
      <w:lvlJc w:val="left"/>
      <w:pPr>
        <w:ind w:left="5272" w:hanging="320"/>
      </w:pPr>
      <w:rPr>
        <w:rFonts w:hint="default"/>
        <w:lang w:val="es-ES" w:eastAsia="en-US" w:bidi="ar-SA"/>
      </w:rPr>
    </w:lvl>
    <w:lvl w:ilvl="6">
      <w:numFmt w:val="bullet"/>
      <w:lvlText w:val="•"/>
      <w:lvlJc w:val="left"/>
      <w:pPr>
        <w:ind w:left="6303" w:hanging="320"/>
      </w:pPr>
      <w:rPr>
        <w:rFonts w:hint="default"/>
        <w:lang w:val="es-ES" w:eastAsia="en-US" w:bidi="ar-SA"/>
      </w:rPr>
    </w:lvl>
    <w:lvl w:ilvl="7">
      <w:numFmt w:val="bullet"/>
      <w:lvlText w:val="•"/>
      <w:lvlJc w:val="left"/>
      <w:pPr>
        <w:ind w:left="7333" w:hanging="320"/>
      </w:pPr>
      <w:rPr>
        <w:rFonts w:hint="default"/>
        <w:lang w:val="es-ES" w:eastAsia="en-US" w:bidi="ar-SA"/>
      </w:rPr>
    </w:lvl>
    <w:lvl w:ilvl="8">
      <w:numFmt w:val="bullet"/>
      <w:lvlText w:val="•"/>
      <w:lvlJc w:val="left"/>
      <w:pPr>
        <w:ind w:left="8364" w:hanging="320"/>
      </w:pPr>
      <w:rPr>
        <w:rFonts w:hint="default"/>
        <w:lang w:val="es-ES" w:eastAsia="en-US" w:bidi="ar-SA"/>
      </w:rPr>
    </w:lvl>
  </w:abstractNum>
  <w:abstractNum w:abstractNumId="4" w15:restartNumberingAfterBreak="0">
    <w:nsid w:val="01F37E89"/>
    <w:multiLevelType w:val="hybridMultilevel"/>
    <w:tmpl w:val="3796D58C"/>
    <w:lvl w:ilvl="0" w:tplc="FF560D7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F1FCDA04">
      <w:numFmt w:val="bullet"/>
      <w:lvlText w:val="•"/>
      <w:lvlJc w:val="left"/>
      <w:pPr>
        <w:ind w:left="1150" w:hanging="183"/>
      </w:pPr>
      <w:rPr>
        <w:rFonts w:hint="default"/>
        <w:lang w:val="es-ES" w:eastAsia="en-US" w:bidi="ar-SA"/>
      </w:rPr>
    </w:lvl>
    <w:lvl w:ilvl="2" w:tplc="75F84C76">
      <w:numFmt w:val="bullet"/>
      <w:lvlText w:val="•"/>
      <w:lvlJc w:val="left"/>
      <w:pPr>
        <w:ind w:left="2181" w:hanging="183"/>
      </w:pPr>
      <w:rPr>
        <w:rFonts w:hint="default"/>
        <w:lang w:val="es-ES" w:eastAsia="en-US" w:bidi="ar-SA"/>
      </w:rPr>
    </w:lvl>
    <w:lvl w:ilvl="3" w:tplc="D8B89EC6">
      <w:numFmt w:val="bullet"/>
      <w:lvlText w:val="•"/>
      <w:lvlJc w:val="left"/>
      <w:pPr>
        <w:ind w:left="3211" w:hanging="183"/>
      </w:pPr>
      <w:rPr>
        <w:rFonts w:hint="default"/>
        <w:lang w:val="es-ES" w:eastAsia="en-US" w:bidi="ar-SA"/>
      </w:rPr>
    </w:lvl>
    <w:lvl w:ilvl="4" w:tplc="A7BECDAC">
      <w:numFmt w:val="bullet"/>
      <w:lvlText w:val="•"/>
      <w:lvlJc w:val="left"/>
      <w:pPr>
        <w:ind w:left="4242" w:hanging="183"/>
      </w:pPr>
      <w:rPr>
        <w:rFonts w:hint="default"/>
        <w:lang w:val="es-ES" w:eastAsia="en-US" w:bidi="ar-SA"/>
      </w:rPr>
    </w:lvl>
    <w:lvl w:ilvl="5" w:tplc="EFEE3AF4">
      <w:numFmt w:val="bullet"/>
      <w:lvlText w:val="•"/>
      <w:lvlJc w:val="left"/>
      <w:pPr>
        <w:ind w:left="5272" w:hanging="183"/>
      </w:pPr>
      <w:rPr>
        <w:rFonts w:hint="default"/>
        <w:lang w:val="es-ES" w:eastAsia="en-US" w:bidi="ar-SA"/>
      </w:rPr>
    </w:lvl>
    <w:lvl w:ilvl="6" w:tplc="23F6F476">
      <w:numFmt w:val="bullet"/>
      <w:lvlText w:val="•"/>
      <w:lvlJc w:val="left"/>
      <w:pPr>
        <w:ind w:left="6303" w:hanging="183"/>
      </w:pPr>
      <w:rPr>
        <w:rFonts w:hint="default"/>
        <w:lang w:val="es-ES" w:eastAsia="en-US" w:bidi="ar-SA"/>
      </w:rPr>
    </w:lvl>
    <w:lvl w:ilvl="7" w:tplc="11EC085A">
      <w:numFmt w:val="bullet"/>
      <w:lvlText w:val="•"/>
      <w:lvlJc w:val="left"/>
      <w:pPr>
        <w:ind w:left="7333" w:hanging="183"/>
      </w:pPr>
      <w:rPr>
        <w:rFonts w:hint="default"/>
        <w:lang w:val="es-ES" w:eastAsia="en-US" w:bidi="ar-SA"/>
      </w:rPr>
    </w:lvl>
    <w:lvl w:ilvl="8" w:tplc="9F2011C6">
      <w:numFmt w:val="bullet"/>
      <w:lvlText w:val="•"/>
      <w:lvlJc w:val="left"/>
      <w:pPr>
        <w:ind w:left="8364" w:hanging="183"/>
      </w:pPr>
      <w:rPr>
        <w:rFonts w:hint="default"/>
        <w:lang w:val="es-ES" w:eastAsia="en-US" w:bidi="ar-SA"/>
      </w:rPr>
    </w:lvl>
  </w:abstractNum>
  <w:abstractNum w:abstractNumId="5" w15:restartNumberingAfterBreak="0">
    <w:nsid w:val="024C5AC3"/>
    <w:multiLevelType w:val="hybridMultilevel"/>
    <w:tmpl w:val="2F7040C6"/>
    <w:lvl w:ilvl="0" w:tplc="362CB10A">
      <w:start w:val="1"/>
      <w:numFmt w:val="lowerRoman"/>
      <w:lvlText w:val="%1)"/>
      <w:lvlJc w:val="left"/>
      <w:pPr>
        <w:ind w:left="110" w:hanging="142"/>
      </w:pPr>
      <w:rPr>
        <w:rFonts w:ascii="Arial" w:eastAsia="DejaVu Sans Condensed" w:hAnsi="Arial" w:cs="Arial" w:hint="default"/>
        <w:color w:val="333333"/>
        <w:spacing w:val="-1"/>
        <w:w w:val="100"/>
        <w:sz w:val="22"/>
        <w:szCs w:val="22"/>
        <w:lang w:val="es-ES" w:eastAsia="en-US" w:bidi="ar-SA"/>
      </w:rPr>
    </w:lvl>
    <w:lvl w:ilvl="1" w:tplc="E5EE8A72">
      <w:numFmt w:val="bullet"/>
      <w:lvlText w:val="•"/>
      <w:lvlJc w:val="left"/>
      <w:pPr>
        <w:ind w:left="1150" w:hanging="142"/>
      </w:pPr>
      <w:rPr>
        <w:rFonts w:hint="default"/>
        <w:lang w:val="es-ES" w:eastAsia="en-US" w:bidi="ar-SA"/>
      </w:rPr>
    </w:lvl>
    <w:lvl w:ilvl="2" w:tplc="9DA4424C">
      <w:numFmt w:val="bullet"/>
      <w:lvlText w:val="•"/>
      <w:lvlJc w:val="left"/>
      <w:pPr>
        <w:ind w:left="2181" w:hanging="142"/>
      </w:pPr>
      <w:rPr>
        <w:rFonts w:hint="default"/>
        <w:lang w:val="es-ES" w:eastAsia="en-US" w:bidi="ar-SA"/>
      </w:rPr>
    </w:lvl>
    <w:lvl w:ilvl="3" w:tplc="CB006442">
      <w:numFmt w:val="bullet"/>
      <w:lvlText w:val="•"/>
      <w:lvlJc w:val="left"/>
      <w:pPr>
        <w:ind w:left="3211" w:hanging="142"/>
      </w:pPr>
      <w:rPr>
        <w:rFonts w:hint="default"/>
        <w:lang w:val="es-ES" w:eastAsia="en-US" w:bidi="ar-SA"/>
      </w:rPr>
    </w:lvl>
    <w:lvl w:ilvl="4" w:tplc="A71C5F7E">
      <w:numFmt w:val="bullet"/>
      <w:lvlText w:val="•"/>
      <w:lvlJc w:val="left"/>
      <w:pPr>
        <w:ind w:left="4242" w:hanging="142"/>
      </w:pPr>
      <w:rPr>
        <w:rFonts w:hint="default"/>
        <w:lang w:val="es-ES" w:eastAsia="en-US" w:bidi="ar-SA"/>
      </w:rPr>
    </w:lvl>
    <w:lvl w:ilvl="5" w:tplc="B83673C8">
      <w:numFmt w:val="bullet"/>
      <w:lvlText w:val="•"/>
      <w:lvlJc w:val="left"/>
      <w:pPr>
        <w:ind w:left="5272" w:hanging="142"/>
      </w:pPr>
      <w:rPr>
        <w:rFonts w:hint="default"/>
        <w:lang w:val="es-ES" w:eastAsia="en-US" w:bidi="ar-SA"/>
      </w:rPr>
    </w:lvl>
    <w:lvl w:ilvl="6" w:tplc="2EDC2204">
      <w:numFmt w:val="bullet"/>
      <w:lvlText w:val="•"/>
      <w:lvlJc w:val="left"/>
      <w:pPr>
        <w:ind w:left="6303" w:hanging="142"/>
      </w:pPr>
      <w:rPr>
        <w:rFonts w:hint="default"/>
        <w:lang w:val="es-ES" w:eastAsia="en-US" w:bidi="ar-SA"/>
      </w:rPr>
    </w:lvl>
    <w:lvl w:ilvl="7" w:tplc="5CD60544">
      <w:numFmt w:val="bullet"/>
      <w:lvlText w:val="•"/>
      <w:lvlJc w:val="left"/>
      <w:pPr>
        <w:ind w:left="7333" w:hanging="142"/>
      </w:pPr>
      <w:rPr>
        <w:rFonts w:hint="default"/>
        <w:lang w:val="es-ES" w:eastAsia="en-US" w:bidi="ar-SA"/>
      </w:rPr>
    </w:lvl>
    <w:lvl w:ilvl="8" w:tplc="78DAC246">
      <w:numFmt w:val="bullet"/>
      <w:lvlText w:val="•"/>
      <w:lvlJc w:val="left"/>
      <w:pPr>
        <w:ind w:left="8364" w:hanging="142"/>
      </w:pPr>
      <w:rPr>
        <w:rFonts w:hint="default"/>
        <w:lang w:val="es-ES" w:eastAsia="en-US" w:bidi="ar-SA"/>
      </w:rPr>
    </w:lvl>
  </w:abstractNum>
  <w:abstractNum w:abstractNumId="6" w15:restartNumberingAfterBreak="0">
    <w:nsid w:val="02594A9B"/>
    <w:multiLevelType w:val="hybridMultilevel"/>
    <w:tmpl w:val="5F62C4EC"/>
    <w:lvl w:ilvl="0" w:tplc="186ADC3A">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5E068FDE">
      <w:numFmt w:val="bullet"/>
      <w:lvlText w:val="•"/>
      <w:lvlJc w:val="left"/>
      <w:pPr>
        <w:ind w:left="1312" w:hanging="183"/>
      </w:pPr>
      <w:rPr>
        <w:rFonts w:hint="default"/>
        <w:lang w:val="es-ES" w:eastAsia="en-US" w:bidi="ar-SA"/>
      </w:rPr>
    </w:lvl>
    <w:lvl w:ilvl="2" w:tplc="E556B8AC">
      <w:numFmt w:val="bullet"/>
      <w:lvlText w:val="•"/>
      <w:lvlJc w:val="left"/>
      <w:pPr>
        <w:ind w:left="2325" w:hanging="183"/>
      </w:pPr>
      <w:rPr>
        <w:rFonts w:hint="default"/>
        <w:lang w:val="es-ES" w:eastAsia="en-US" w:bidi="ar-SA"/>
      </w:rPr>
    </w:lvl>
    <w:lvl w:ilvl="3" w:tplc="138A09DE">
      <w:numFmt w:val="bullet"/>
      <w:lvlText w:val="•"/>
      <w:lvlJc w:val="left"/>
      <w:pPr>
        <w:ind w:left="3337" w:hanging="183"/>
      </w:pPr>
      <w:rPr>
        <w:rFonts w:hint="default"/>
        <w:lang w:val="es-ES" w:eastAsia="en-US" w:bidi="ar-SA"/>
      </w:rPr>
    </w:lvl>
    <w:lvl w:ilvl="4" w:tplc="C9FECE02">
      <w:numFmt w:val="bullet"/>
      <w:lvlText w:val="•"/>
      <w:lvlJc w:val="left"/>
      <w:pPr>
        <w:ind w:left="4350" w:hanging="183"/>
      </w:pPr>
      <w:rPr>
        <w:rFonts w:hint="default"/>
        <w:lang w:val="es-ES" w:eastAsia="en-US" w:bidi="ar-SA"/>
      </w:rPr>
    </w:lvl>
    <w:lvl w:ilvl="5" w:tplc="D6F65A3A">
      <w:numFmt w:val="bullet"/>
      <w:lvlText w:val="•"/>
      <w:lvlJc w:val="left"/>
      <w:pPr>
        <w:ind w:left="5362" w:hanging="183"/>
      </w:pPr>
      <w:rPr>
        <w:rFonts w:hint="default"/>
        <w:lang w:val="es-ES" w:eastAsia="en-US" w:bidi="ar-SA"/>
      </w:rPr>
    </w:lvl>
    <w:lvl w:ilvl="6" w:tplc="D9C2A2DE">
      <w:numFmt w:val="bullet"/>
      <w:lvlText w:val="•"/>
      <w:lvlJc w:val="left"/>
      <w:pPr>
        <w:ind w:left="6375" w:hanging="183"/>
      </w:pPr>
      <w:rPr>
        <w:rFonts w:hint="default"/>
        <w:lang w:val="es-ES" w:eastAsia="en-US" w:bidi="ar-SA"/>
      </w:rPr>
    </w:lvl>
    <w:lvl w:ilvl="7" w:tplc="92FAE770">
      <w:numFmt w:val="bullet"/>
      <w:lvlText w:val="•"/>
      <w:lvlJc w:val="left"/>
      <w:pPr>
        <w:ind w:left="7387" w:hanging="183"/>
      </w:pPr>
      <w:rPr>
        <w:rFonts w:hint="default"/>
        <w:lang w:val="es-ES" w:eastAsia="en-US" w:bidi="ar-SA"/>
      </w:rPr>
    </w:lvl>
    <w:lvl w:ilvl="8" w:tplc="5A76D236">
      <w:numFmt w:val="bullet"/>
      <w:lvlText w:val="•"/>
      <w:lvlJc w:val="left"/>
      <w:pPr>
        <w:ind w:left="8400" w:hanging="183"/>
      </w:pPr>
      <w:rPr>
        <w:rFonts w:hint="default"/>
        <w:lang w:val="es-ES" w:eastAsia="en-US" w:bidi="ar-SA"/>
      </w:rPr>
    </w:lvl>
  </w:abstractNum>
  <w:abstractNum w:abstractNumId="7" w15:restartNumberingAfterBreak="0">
    <w:nsid w:val="02896192"/>
    <w:multiLevelType w:val="hybridMultilevel"/>
    <w:tmpl w:val="FDCE5778"/>
    <w:lvl w:ilvl="0" w:tplc="28EAFF9C">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BED0A430">
      <w:numFmt w:val="bullet"/>
      <w:lvlText w:val="•"/>
      <w:lvlJc w:val="left"/>
      <w:pPr>
        <w:ind w:left="1312" w:hanging="183"/>
      </w:pPr>
      <w:rPr>
        <w:rFonts w:hint="default"/>
        <w:lang w:val="es-ES" w:eastAsia="en-US" w:bidi="ar-SA"/>
      </w:rPr>
    </w:lvl>
    <w:lvl w:ilvl="2" w:tplc="2EAA9034">
      <w:numFmt w:val="bullet"/>
      <w:lvlText w:val="•"/>
      <w:lvlJc w:val="left"/>
      <w:pPr>
        <w:ind w:left="2325" w:hanging="183"/>
      </w:pPr>
      <w:rPr>
        <w:rFonts w:hint="default"/>
        <w:lang w:val="es-ES" w:eastAsia="en-US" w:bidi="ar-SA"/>
      </w:rPr>
    </w:lvl>
    <w:lvl w:ilvl="3" w:tplc="B0A63B72">
      <w:numFmt w:val="bullet"/>
      <w:lvlText w:val="•"/>
      <w:lvlJc w:val="left"/>
      <w:pPr>
        <w:ind w:left="3337" w:hanging="183"/>
      </w:pPr>
      <w:rPr>
        <w:rFonts w:hint="default"/>
        <w:lang w:val="es-ES" w:eastAsia="en-US" w:bidi="ar-SA"/>
      </w:rPr>
    </w:lvl>
    <w:lvl w:ilvl="4" w:tplc="E73CA148">
      <w:numFmt w:val="bullet"/>
      <w:lvlText w:val="•"/>
      <w:lvlJc w:val="left"/>
      <w:pPr>
        <w:ind w:left="4350" w:hanging="183"/>
      </w:pPr>
      <w:rPr>
        <w:rFonts w:hint="default"/>
        <w:lang w:val="es-ES" w:eastAsia="en-US" w:bidi="ar-SA"/>
      </w:rPr>
    </w:lvl>
    <w:lvl w:ilvl="5" w:tplc="D04ED520">
      <w:numFmt w:val="bullet"/>
      <w:lvlText w:val="•"/>
      <w:lvlJc w:val="left"/>
      <w:pPr>
        <w:ind w:left="5362" w:hanging="183"/>
      </w:pPr>
      <w:rPr>
        <w:rFonts w:hint="default"/>
        <w:lang w:val="es-ES" w:eastAsia="en-US" w:bidi="ar-SA"/>
      </w:rPr>
    </w:lvl>
    <w:lvl w:ilvl="6" w:tplc="E17E60B8">
      <w:numFmt w:val="bullet"/>
      <w:lvlText w:val="•"/>
      <w:lvlJc w:val="left"/>
      <w:pPr>
        <w:ind w:left="6375" w:hanging="183"/>
      </w:pPr>
      <w:rPr>
        <w:rFonts w:hint="default"/>
        <w:lang w:val="es-ES" w:eastAsia="en-US" w:bidi="ar-SA"/>
      </w:rPr>
    </w:lvl>
    <w:lvl w:ilvl="7" w:tplc="DFF2C4B2">
      <w:numFmt w:val="bullet"/>
      <w:lvlText w:val="•"/>
      <w:lvlJc w:val="left"/>
      <w:pPr>
        <w:ind w:left="7387" w:hanging="183"/>
      </w:pPr>
      <w:rPr>
        <w:rFonts w:hint="default"/>
        <w:lang w:val="es-ES" w:eastAsia="en-US" w:bidi="ar-SA"/>
      </w:rPr>
    </w:lvl>
    <w:lvl w:ilvl="8" w:tplc="62F821DE">
      <w:numFmt w:val="bullet"/>
      <w:lvlText w:val="•"/>
      <w:lvlJc w:val="left"/>
      <w:pPr>
        <w:ind w:left="8400" w:hanging="183"/>
      </w:pPr>
      <w:rPr>
        <w:rFonts w:hint="default"/>
        <w:lang w:val="es-ES" w:eastAsia="en-US" w:bidi="ar-SA"/>
      </w:rPr>
    </w:lvl>
  </w:abstractNum>
  <w:abstractNum w:abstractNumId="8" w15:restartNumberingAfterBreak="0">
    <w:nsid w:val="02AD54B4"/>
    <w:multiLevelType w:val="hybridMultilevel"/>
    <w:tmpl w:val="06D09F84"/>
    <w:lvl w:ilvl="0" w:tplc="26641694">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F392E12E">
      <w:numFmt w:val="bullet"/>
      <w:lvlText w:val="•"/>
      <w:lvlJc w:val="left"/>
      <w:pPr>
        <w:ind w:left="1150" w:hanging="183"/>
      </w:pPr>
      <w:rPr>
        <w:rFonts w:hint="default"/>
        <w:lang w:val="es-ES" w:eastAsia="en-US" w:bidi="ar-SA"/>
      </w:rPr>
    </w:lvl>
    <w:lvl w:ilvl="2" w:tplc="40FA09EC">
      <w:numFmt w:val="bullet"/>
      <w:lvlText w:val="•"/>
      <w:lvlJc w:val="left"/>
      <w:pPr>
        <w:ind w:left="2181" w:hanging="183"/>
      </w:pPr>
      <w:rPr>
        <w:rFonts w:hint="default"/>
        <w:lang w:val="es-ES" w:eastAsia="en-US" w:bidi="ar-SA"/>
      </w:rPr>
    </w:lvl>
    <w:lvl w:ilvl="3" w:tplc="DF9058CA">
      <w:numFmt w:val="bullet"/>
      <w:lvlText w:val="•"/>
      <w:lvlJc w:val="left"/>
      <w:pPr>
        <w:ind w:left="3211" w:hanging="183"/>
      </w:pPr>
      <w:rPr>
        <w:rFonts w:hint="default"/>
        <w:lang w:val="es-ES" w:eastAsia="en-US" w:bidi="ar-SA"/>
      </w:rPr>
    </w:lvl>
    <w:lvl w:ilvl="4" w:tplc="D4F2FDAE">
      <w:numFmt w:val="bullet"/>
      <w:lvlText w:val="•"/>
      <w:lvlJc w:val="left"/>
      <w:pPr>
        <w:ind w:left="4242" w:hanging="183"/>
      </w:pPr>
      <w:rPr>
        <w:rFonts w:hint="default"/>
        <w:lang w:val="es-ES" w:eastAsia="en-US" w:bidi="ar-SA"/>
      </w:rPr>
    </w:lvl>
    <w:lvl w:ilvl="5" w:tplc="A1801AEC">
      <w:numFmt w:val="bullet"/>
      <w:lvlText w:val="•"/>
      <w:lvlJc w:val="left"/>
      <w:pPr>
        <w:ind w:left="5272" w:hanging="183"/>
      </w:pPr>
      <w:rPr>
        <w:rFonts w:hint="default"/>
        <w:lang w:val="es-ES" w:eastAsia="en-US" w:bidi="ar-SA"/>
      </w:rPr>
    </w:lvl>
    <w:lvl w:ilvl="6" w:tplc="15D26C34">
      <w:numFmt w:val="bullet"/>
      <w:lvlText w:val="•"/>
      <w:lvlJc w:val="left"/>
      <w:pPr>
        <w:ind w:left="6303" w:hanging="183"/>
      </w:pPr>
      <w:rPr>
        <w:rFonts w:hint="default"/>
        <w:lang w:val="es-ES" w:eastAsia="en-US" w:bidi="ar-SA"/>
      </w:rPr>
    </w:lvl>
    <w:lvl w:ilvl="7" w:tplc="861EAF7E">
      <w:numFmt w:val="bullet"/>
      <w:lvlText w:val="•"/>
      <w:lvlJc w:val="left"/>
      <w:pPr>
        <w:ind w:left="7333" w:hanging="183"/>
      </w:pPr>
      <w:rPr>
        <w:rFonts w:hint="default"/>
        <w:lang w:val="es-ES" w:eastAsia="en-US" w:bidi="ar-SA"/>
      </w:rPr>
    </w:lvl>
    <w:lvl w:ilvl="8" w:tplc="E0A497A0">
      <w:numFmt w:val="bullet"/>
      <w:lvlText w:val="•"/>
      <w:lvlJc w:val="left"/>
      <w:pPr>
        <w:ind w:left="8364" w:hanging="183"/>
      </w:pPr>
      <w:rPr>
        <w:rFonts w:hint="default"/>
        <w:lang w:val="es-ES" w:eastAsia="en-US" w:bidi="ar-SA"/>
      </w:rPr>
    </w:lvl>
  </w:abstractNum>
  <w:abstractNum w:abstractNumId="9" w15:restartNumberingAfterBreak="0">
    <w:nsid w:val="031B445D"/>
    <w:multiLevelType w:val="hybridMultilevel"/>
    <w:tmpl w:val="21C6138A"/>
    <w:lvl w:ilvl="0" w:tplc="13CE2758">
      <w:start w:val="1"/>
      <w:numFmt w:val="lowerLetter"/>
      <w:lvlText w:val="%1)"/>
      <w:lvlJc w:val="left"/>
      <w:pPr>
        <w:ind w:left="300" w:hanging="190"/>
      </w:pPr>
      <w:rPr>
        <w:rFonts w:ascii="Arial" w:eastAsia="DejaVu Sans Condensed" w:hAnsi="Arial" w:cs="Arial" w:hint="default"/>
        <w:color w:val="333333"/>
        <w:spacing w:val="-1"/>
        <w:w w:val="100"/>
        <w:sz w:val="22"/>
        <w:szCs w:val="22"/>
        <w:lang w:val="es-ES" w:eastAsia="en-US" w:bidi="ar-SA"/>
      </w:rPr>
    </w:lvl>
    <w:lvl w:ilvl="1" w:tplc="4540F382">
      <w:numFmt w:val="bullet"/>
      <w:lvlText w:val="•"/>
      <w:lvlJc w:val="left"/>
      <w:pPr>
        <w:ind w:left="1312" w:hanging="190"/>
      </w:pPr>
      <w:rPr>
        <w:rFonts w:hint="default"/>
        <w:lang w:val="es-ES" w:eastAsia="en-US" w:bidi="ar-SA"/>
      </w:rPr>
    </w:lvl>
    <w:lvl w:ilvl="2" w:tplc="64685486">
      <w:numFmt w:val="bullet"/>
      <w:lvlText w:val="•"/>
      <w:lvlJc w:val="left"/>
      <w:pPr>
        <w:ind w:left="2325" w:hanging="190"/>
      </w:pPr>
      <w:rPr>
        <w:rFonts w:hint="default"/>
        <w:lang w:val="es-ES" w:eastAsia="en-US" w:bidi="ar-SA"/>
      </w:rPr>
    </w:lvl>
    <w:lvl w:ilvl="3" w:tplc="25DA9728">
      <w:numFmt w:val="bullet"/>
      <w:lvlText w:val="•"/>
      <w:lvlJc w:val="left"/>
      <w:pPr>
        <w:ind w:left="3337" w:hanging="190"/>
      </w:pPr>
      <w:rPr>
        <w:rFonts w:hint="default"/>
        <w:lang w:val="es-ES" w:eastAsia="en-US" w:bidi="ar-SA"/>
      </w:rPr>
    </w:lvl>
    <w:lvl w:ilvl="4" w:tplc="807A4396">
      <w:numFmt w:val="bullet"/>
      <w:lvlText w:val="•"/>
      <w:lvlJc w:val="left"/>
      <w:pPr>
        <w:ind w:left="4350" w:hanging="190"/>
      </w:pPr>
      <w:rPr>
        <w:rFonts w:hint="default"/>
        <w:lang w:val="es-ES" w:eastAsia="en-US" w:bidi="ar-SA"/>
      </w:rPr>
    </w:lvl>
    <w:lvl w:ilvl="5" w:tplc="603EA44A">
      <w:numFmt w:val="bullet"/>
      <w:lvlText w:val="•"/>
      <w:lvlJc w:val="left"/>
      <w:pPr>
        <w:ind w:left="5362" w:hanging="190"/>
      </w:pPr>
      <w:rPr>
        <w:rFonts w:hint="default"/>
        <w:lang w:val="es-ES" w:eastAsia="en-US" w:bidi="ar-SA"/>
      </w:rPr>
    </w:lvl>
    <w:lvl w:ilvl="6" w:tplc="484E439C">
      <w:numFmt w:val="bullet"/>
      <w:lvlText w:val="•"/>
      <w:lvlJc w:val="left"/>
      <w:pPr>
        <w:ind w:left="6375" w:hanging="190"/>
      </w:pPr>
      <w:rPr>
        <w:rFonts w:hint="default"/>
        <w:lang w:val="es-ES" w:eastAsia="en-US" w:bidi="ar-SA"/>
      </w:rPr>
    </w:lvl>
    <w:lvl w:ilvl="7" w:tplc="3AC4E15A">
      <w:numFmt w:val="bullet"/>
      <w:lvlText w:val="•"/>
      <w:lvlJc w:val="left"/>
      <w:pPr>
        <w:ind w:left="7387" w:hanging="190"/>
      </w:pPr>
      <w:rPr>
        <w:rFonts w:hint="default"/>
        <w:lang w:val="es-ES" w:eastAsia="en-US" w:bidi="ar-SA"/>
      </w:rPr>
    </w:lvl>
    <w:lvl w:ilvl="8" w:tplc="CF8CB58E">
      <w:numFmt w:val="bullet"/>
      <w:lvlText w:val="•"/>
      <w:lvlJc w:val="left"/>
      <w:pPr>
        <w:ind w:left="8400" w:hanging="190"/>
      </w:pPr>
      <w:rPr>
        <w:rFonts w:hint="default"/>
        <w:lang w:val="es-ES" w:eastAsia="en-US" w:bidi="ar-SA"/>
      </w:rPr>
    </w:lvl>
  </w:abstractNum>
  <w:abstractNum w:abstractNumId="10" w15:restartNumberingAfterBreak="0">
    <w:nsid w:val="03A62A78"/>
    <w:multiLevelType w:val="hybridMultilevel"/>
    <w:tmpl w:val="E474D1FA"/>
    <w:lvl w:ilvl="0" w:tplc="178A78D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C11AB83C">
      <w:numFmt w:val="bullet"/>
      <w:lvlText w:val="•"/>
      <w:lvlJc w:val="left"/>
      <w:pPr>
        <w:ind w:left="1150" w:hanging="183"/>
      </w:pPr>
      <w:rPr>
        <w:rFonts w:hint="default"/>
        <w:lang w:val="es-ES" w:eastAsia="en-US" w:bidi="ar-SA"/>
      </w:rPr>
    </w:lvl>
    <w:lvl w:ilvl="2" w:tplc="47B08F18">
      <w:numFmt w:val="bullet"/>
      <w:lvlText w:val="•"/>
      <w:lvlJc w:val="left"/>
      <w:pPr>
        <w:ind w:left="2181" w:hanging="183"/>
      </w:pPr>
      <w:rPr>
        <w:rFonts w:hint="default"/>
        <w:lang w:val="es-ES" w:eastAsia="en-US" w:bidi="ar-SA"/>
      </w:rPr>
    </w:lvl>
    <w:lvl w:ilvl="3" w:tplc="1AC8D042">
      <w:numFmt w:val="bullet"/>
      <w:lvlText w:val="•"/>
      <w:lvlJc w:val="left"/>
      <w:pPr>
        <w:ind w:left="3211" w:hanging="183"/>
      </w:pPr>
      <w:rPr>
        <w:rFonts w:hint="default"/>
        <w:lang w:val="es-ES" w:eastAsia="en-US" w:bidi="ar-SA"/>
      </w:rPr>
    </w:lvl>
    <w:lvl w:ilvl="4" w:tplc="F79A6A1A">
      <w:numFmt w:val="bullet"/>
      <w:lvlText w:val="•"/>
      <w:lvlJc w:val="left"/>
      <w:pPr>
        <w:ind w:left="4242" w:hanging="183"/>
      </w:pPr>
      <w:rPr>
        <w:rFonts w:hint="default"/>
        <w:lang w:val="es-ES" w:eastAsia="en-US" w:bidi="ar-SA"/>
      </w:rPr>
    </w:lvl>
    <w:lvl w:ilvl="5" w:tplc="09F2F2D0">
      <w:numFmt w:val="bullet"/>
      <w:lvlText w:val="•"/>
      <w:lvlJc w:val="left"/>
      <w:pPr>
        <w:ind w:left="5272" w:hanging="183"/>
      </w:pPr>
      <w:rPr>
        <w:rFonts w:hint="default"/>
        <w:lang w:val="es-ES" w:eastAsia="en-US" w:bidi="ar-SA"/>
      </w:rPr>
    </w:lvl>
    <w:lvl w:ilvl="6" w:tplc="99583F74">
      <w:numFmt w:val="bullet"/>
      <w:lvlText w:val="•"/>
      <w:lvlJc w:val="left"/>
      <w:pPr>
        <w:ind w:left="6303" w:hanging="183"/>
      </w:pPr>
      <w:rPr>
        <w:rFonts w:hint="default"/>
        <w:lang w:val="es-ES" w:eastAsia="en-US" w:bidi="ar-SA"/>
      </w:rPr>
    </w:lvl>
    <w:lvl w:ilvl="7" w:tplc="C836552E">
      <w:numFmt w:val="bullet"/>
      <w:lvlText w:val="•"/>
      <w:lvlJc w:val="left"/>
      <w:pPr>
        <w:ind w:left="7333" w:hanging="183"/>
      </w:pPr>
      <w:rPr>
        <w:rFonts w:hint="default"/>
        <w:lang w:val="es-ES" w:eastAsia="en-US" w:bidi="ar-SA"/>
      </w:rPr>
    </w:lvl>
    <w:lvl w:ilvl="8" w:tplc="28A80B26">
      <w:numFmt w:val="bullet"/>
      <w:lvlText w:val="•"/>
      <w:lvlJc w:val="left"/>
      <w:pPr>
        <w:ind w:left="8364" w:hanging="183"/>
      </w:pPr>
      <w:rPr>
        <w:rFonts w:hint="default"/>
        <w:lang w:val="es-ES" w:eastAsia="en-US" w:bidi="ar-SA"/>
      </w:rPr>
    </w:lvl>
  </w:abstractNum>
  <w:abstractNum w:abstractNumId="11" w15:restartNumberingAfterBreak="0">
    <w:nsid w:val="042B0FF2"/>
    <w:multiLevelType w:val="hybridMultilevel"/>
    <w:tmpl w:val="F374548E"/>
    <w:lvl w:ilvl="0" w:tplc="479A2CA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DDC214B0">
      <w:numFmt w:val="bullet"/>
      <w:lvlText w:val="•"/>
      <w:lvlJc w:val="left"/>
      <w:pPr>
        <w:ind w:left="1150" w:hanging="183"/>
      </w:pPr>
      <w:rPr>
        <w:rFonts w:hint="default"/>
        <w:lang w:val="es-ES" w:eastAsia="en-US" w:bidi="ar-SA"/>
      </w:rPr>
    </w:lvl>
    <w:lvl w:ilvl="2" w:tplc="2730CA18">
      <w:numFmt w:val="bullet"/>
      <w:lvlText w:val="•"/>
      <w:lvlJc w:val="left"/>
      <w:pPr>
        <w:ind w:left="2181" w:hanging="183"/>
      </w:pPr>
      <w:rPr>
        <w:rFonts w:hint="default"/>
        <w:lang w:val="es-ES" w:eastAsia="en-US" w:bidi="ar-SA"/>
      </w:rPr>
    </w:lvl>
    <w:lvl w:ilvl="3" w:tplc="89C24216">
      <w:numFmt w:val="bullet"/>
      <w:lvlText w:val="•"/>
      <w:lvlJc w:val="left"/>
      <w:pPr>
        <w:ind w:left="3211" w:hanging="183"/>
      </w:pPr>
      <w:rPr>
        <w:rFonts w:hint="default"/>
        <w:lang w:val="es-ES" w:eastAsia="en-US" w:bidi="ar-SA"/>
      </w:rPr>
    </w:lvl>
    <w:lvl w:ilvl="4" w:tplc="9EB03908">
      <w:numFmt w:val="bullet"/>
      <w:lvlText w:val="•"/>
      <w:lvlJc w:val="left"/>
      <w:pPr>
        <w:ind w:left="4242" w:hanging="183"/>
      </w:pPr>
      <w:rPr>
        <w:rFonts w:hint="default"/>
        <w:lang w:val="es-ES" w:eastAsia="en-US" w:bidi="ar-SA"/>
      </w:rPr>
    </w:lvl>
    <w:lvl w:ilvl="5" w:tplc="6D4A3B0E">
      <w:numFmt w:val="bullet"/>
      <w:lvlText w:val="•"/>
      <w:lvlJc w:val="left"/>
      <w:pPr>
        <w:ind w:left="5272" w:hanging="183"/>
      </w:pPr>
      <w:rPr>
        <w:rFonts w:hint="default"/>
        <w:lang w:val="es-ES" w:eastAsia="en-US" w:bidi="ar-SA"/>
      </w:rPr>
    </w:lvl>
    <w:lvl w:ilvl="6" w:tplc="E84655E8">
      <w:numFmt w:val="bullet"/>
      <w:lvlText w:val="•"/>
      <w:lvlJc w:val="left"/>
      <w:pPr>
        <w:ind w:left="6303" w:hanging="183"/>
      </w:pPr>
      <w:rPr>
        <w:rFonts w:hint="default"/>
        <w:lang w:val="es-ES" w:eastAsia="en-US" w:bidi="ar-SA"/>
      </w:rPr>
    </w:lvl>
    <w:lvl w:ilvl="7" w:tplc="0CB616BC">
      <w:numFmt w:val="bullet"/>
      <w:lvlText w:val="•"/>
      <w:lvlJc w:val="left"/>
      <w:pPr>
        <w:ind w:left="7333" w:hanging="183"/>
      </w:pPr>
      <w:rPr>
        <w:rFonts w:hint="default"/>
        <w:lang w:val="es-ES" w:eastAsia="en-US" w:bidi="ar-SA"/>
      </w:rPr>
    </w:lvl>
    <w:lvl w:ilvl="8" w:tplc="9BA0CB3E">
      <w:numFmt w:val="bullet"/>
      <w:lvlText w:val="•"/>
      <w:lvlJc w:val="left"/>
      <w:pPr>
        <w:ind w:left="8364" w:hanging="183"/>
      </w:pPr>
      <w:rPr>
        <w:rFonts w:hint="default"/>
        <w:lang w:val="es-ES" w:eastAsia="en-US" w:bidi="ar-SA"/>
      </w:rPr>
    </w:lvl>
  </w:abstractNum>
  <w:abstractNum w:abstractNumId="12" w15:restartNumberingAfterBreak="0">
    <w:nsid w:val="05891356"/>
    <w:multiLevelType w:val="hybridMultilevel"/>
    <w:tmpl w:val="FE1C1248"/>
    <w:lvl w:ilvl="0" w:tplc="CD24623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3E6E5854">
      <w:numFmt w:val="bullet"/>
      <w:lvlText w:val="•"/>
      <w:lvlJc w:val="left"/>
      <w:pPr>
        <w:ind w:left="1312" w:hanging="183"/>
      </w:pPr>
      <w:rPr>
        <w:rFonts w:hint="default"/>
        <w:lang w:val="es-ES" w:eastAsia="en-US" w:bidi="ar-SA"/>
      </w:rPr>
    </w:lvl>
    <w:lvl w:ilvl="2" w:tplc="0A268EBE">
      <w:numFmt w:val="bullet"/>
      <w:lvlText w:val="•"/>
      <w:lvlJc w:val="left"/>
      <w:pPr>
        <w:ind w:left="2325" w:hanging="183"/>
      </w:pPr>
      <w:rPr>
        <w:rFonts w:hint="default"/>
        <w:lang w:val="es-ES" w:eastAsia="en-US" w:bidi="ar-SA"/>
      </w:rPr>
    </w:lvl>
    <w:lvl w:ilvl="3" w:tplc="76A89FAE">
      <w:numFmt w:val="bullet"/>
      <w:lvlText w:val="•"/>
      <w:lvlJc w:val="left"/>
      <w:pPr>
        <w:ind w:left="3337" w:hanging="183"/>
      </w:pPr>
      <w:rPr>
        <w:rFonts w:hint="default"/>
        <w:lang w:val="es-ES" w:eastAsia="en-US" w:bidi="ar-SA"/>
      </w:rPr>
    </w:lvl>
    <w:lvl w:ilvl="4" w:tplc="5352EB8E">
      <w:numFmt w:val="bullet"/>
      <w:lvlText w:val="•"/>
      <w:lvlJc w:val="left"/>
      <w:pPr>
        <w:ind w:left="4350" w:hanging="183"/>
      </w:pPr>
      <w:rPr>
        <w:rFonts w:hint="default"/>
        <w:lang w:val="es-ES" w:eastAsia="en-US" w:bidi="ar-SA"/>
      </w:rPr>
    </w:lvl>
    <w:lvl w:ilvl="5" w:tplc="4F82A7FE">
      <w:numFmt w:val="bullet"/>
      <w:lvlText w:val="•"/>
      <w:lvlJc w:val="left"/>
      <w:pPr>
        <w:ind w:left="5362" w:hanging="183"/>
      </w:pPr>
      <w:rPr>
        <w:rFonts w:hint="default"/>
        <w:lang w:val="es-ES" w:eastAsia="en-US" w:bidi="ar-SA"/>
      </w:rPr>
    </w:lvl>
    <w:lvl w:ilvl="6" w:tplc="357C3160">
      <w:numFmt w:val="bullet"/>
      <w:lvlText w:val="•"/>
      <w:lvlJc w:val="left"/>
      <w:pPr>
        <w:ind w:left="6375" w:hanging="183"/>
      </w:pPr>
      <w:rPr>
        <w:rFonts w:hint="default"/>
        <w:lang w:val="es-ES" w:eastAsia="en-US" w:bidi="ar-SA"/>
      </w:rPr>
    </w:lvl>
    <w:lvl w:ilvl="7" w:tplc="86702100">
      <w:numFmt w:val="bullet"/>
      <w:lvlText w:val="•"/>
      <w:lvlJc w:val="left"/>
      <w:pPr>
        <w:ind w:left="7387" w:hanging="183"/>
      </w:pPr>
      <w:rPr>
        <w:rFonts w:hint="default"/>
        <w:lang w:val="es-ES" w:eastAsia="en-US" w:bidi="ar-SA"/>
      </w:rPr>
    </w:lvl>
    <w:lvl w:ilvl="8" w:tplc="887C93F0">
      <w:numFmt w:val="bullet"/>
      <w:lvlText w:val="•"/>
      <w:lvlJc w:val="left"/>
      <w:pPr>
        <w:ind w:left="8400" w:hanging="183"/>
      </w:pPr>
      <w:rPr>
        <w:rFonts w:hint="default"/>
        <w:lang w:val="es-ES" w:eastAsia="en-US" w:bidi="ar-SA"/>
      </w:rPr>
    </w:lvl>
  </w:abstractNum>
  <w:abstractNum w:abstractNumId="13" w15:restartNumberingAfterBreak="0">
    <w:nsid w:val="05D3316B"/>
    <w:multiLevelType w:val="hybridMultilevel"/>
    <w:tmpl w:val="BCB6113C"/>
    <w:lvl w:ilvl="0" w:tplc="79181D4A">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EB4C7FA8">
      <w:numFmt w:val="bullet"/>
      <w:lvlText w:val="•"/>
      <w:lvlJc w:val="left"/>
      <w:pPr>
        <w:ind w:left="1150" w:hanging="183"/>
      </w:pPr>
      <w:rPr>
        <w:rFonts w:hint="default"/>
        <w:lang w:val="es-ES" w:eastAsia="en-US" w:bidi="ar-SA"/>
      </w:rPr>
    </w:lvl>
    <w:lvl w:ilvl="2" w:tplc="F41452FC">
      <w:numFmt w:val="bullet"/>
      <w:lvlText w:val="•"/>
      <w:lvlJc w:val="left"/>
      <w:pPr>
        <w:ind w:left="2181" w:hanging="183"/>
      </w:pPr>
      <w:rPr>
        <w:rFonts w:hint="default"/>
        <w:lang w:val="es-ES" w:eastAsia="en-US" w:bidi="ar-SA"/>
      </w:rPr>
    </w:lvl>
    <w:lvl w:ilvl="3" w:tplc="1F50B7E2">
      <w:numFmt w:val="bullet"/>
      <w:lvlText w:val="•"/>
      <w:lvlJc w:val="left"/>
      <w:pPr>
        <w:ind w:left="3211" w:hanging="183"/>
      </w:pPr>
      <w:rPr>
        <w:rFonts w:hint="default"/>
        <w:lang w:val="es-ES" w:eastAsia="en-US" w:bidi="ar-SA"/>
      </w:rPr>
    </w:lvl>
    <w:lvl w:ilvl="4" w:tplc="DE52902C">
      <w:numFmt w:val="bullet"/>
      <w:lvlText w:val="•"/>
      <w:lvlJc w:val="left"/>
      <w:pPr>
        <w:ind w:left="4242" w:hanging="183"/>
      </w:pPr>
      <w:rPr>
        <w:rFonts w:hint="default"/>
        <w:lang w:val="es-ES" w:eastAsia="en-US" w:bidi="ar-SA"/>
      </w:rPr>
    </w:lvl>
    <w:lvl w:ilvl="5" w:tplc="5CCA3EB6">
      <w:numFmt w:val="bullet"/>
      <w:lvlText w:val="•"/>
      <w:lvlJc w:val="left"/>
      <w:pPr>
        <w:ind w:left="5272" w:hanging="183"/>
      </w:pPr>
      <w:rPr>
        <w:rFonts w:hint="default"/>
        <w:lang w:val="es-ES" w:eastAsia="en-US" w:bidi="ar-SA"/>
      </w:rPr>
    </w:lvl>
    <w:lvl w:ilvl="6" w:tplc="1A2C6378">
      <w:numFmt w:val="bullet"/>
      <w:lvlText w:val="•"/>
      <w:lvlJc w:val="left"/>
      <w:pPr>
        <w:ind w:left="6303" w:hanging="183"/>
      </w:pPr>
      <w:rPr>
        <w:rFonts w:hint="default"/>
        <w:lang w:val="es-ES" w:eastAsia="en-US" w:bidi="ar-SA"/>
      </w:rPr>
    </w:lvl>
    <w:lvl w:ilvl="7" w:tplc="8214DE2A">
      <w:numFmt w:val="bullet"/>
      <w:lvlText w:val="•"/>
      <w:lvlJc w:val="left"/>
      <w:pPr>
        <w:ind w:left="7333" w:hanging="183"/>
      </w:pPr>
      <w:rPr>
        <w:rFonts w:hint="default"/>
        <w:lang w:val="es-ES" w:eastAsia="en-US" w:bidi="ar-SA"/>
      </w:rPr>
    </w:lvl>
    <w:lvl w:ilvl="8" w:tplc="74AEDB3A">
      <w:numFmt w:val="bullet"/>
      <w:lvlText w:val="•"/>
      <w:lvlJc w:val="left"/>
      <w:pPr>
        <w:ind w:left="8364" w:hanging="183"/>
      </w:pPr>
      <w:rPr>
        <w:rFonts w:hint="default"/>
        <w:lang w:val="es-ES" w:eastAsia="en-US" w:bidi="ar-SA"/>
      </w:rPr>
    </w:lvl>
  </w:abstractNum>
  <w:abstractNum w:abstractNumId="14" w15:restartNumberingAfterBreak="0">
    <w:nsid w:val="06440185"/>
    <w:multiLevelType w:val="hybridMultilevel"/>
    <w:tmpl w:val="FFFFFFFF"/>
    <w:lvl w:ilvl="0" w:tplc="D1F65DCC">
      <w:start w:val="1"/>
      <w:numFmt w:val="decimal"/>
      <w:lvlText w:val="%1."/>
      <w:lvlJc w:val="left"/>
      <w:pPr>
        <w:ind w:left="720" w:hanging="360"/>
      </w:pPr>
    </w:lvl>
    <w:lvl w:ilvl="1" w:tplc="B38A2FEC">
      <w:start w:val="1"/>
      <w:numFmt w:val="lowerLetter"/>
      <w:lvlText w:val="%2."/>
      <w:lvlJc w:val="left"/>
      <w:pPr>
        <w:ind w:left="1440" w:hanging="360"/>
      </w:pPr>
    </w:lvl>
    <w:lvl w:ilvl="2" w:tplc="BD68C3D6">
      <w:start w:val="1"/>
      <w:numFmt w:val="lowerRoman"/>
      <w:lvlText w:val="%3."/>
      <w:lvlJc w:val="right"/>
      <w:pPr>
        <w:ind w:left="2160" w:hanging="180"/>
      </w:pPr>
    </w:lvl>
    <w:lvl w:ilvl="3" w:tplc="8D069688">
      <w:start w:val="1"/>
      <w:numFmt w:val="decimal"/>
      <w:lvlText w:val="%4."/>
      <w:lvlJc w:val="left"/>
      <w:pPr>
        <w:ind w:left="2880" w:hanging="360"/>
      </w:pPr>
    </w:lvl>
    <w:lvl w:ilvl="4" w:tplc="7042380C">
      <w:start w:val="1"/>
      <w:numFmt w:val="lowerLetter"/>
      <w:lvlText w:val="%5."/>
      <w:lvlJc w:val="left"/>
      <w:pPr>
        <w:ind w:left="3600" w:hanging="360"/>
      </w:pPr>
    </w:lvl>
    <w:lvl w:ilvl="5" w:tplc="7F16E2C2">
      <w:start w:val="1"/>
      <w:numFmt w:val="lowerRoman"/>
      <w:lvlText w:val="%6."/>
      <w:lvlJc w:val="right"/>
      <w:pPr>
        <w:ind w:left="4320" w:hanging="180"/>
      </w:pPr>
    </w:lvl>
    <w:lvl w:ilvl="6" w:tplc="B0067CA2">
      <w:start w:val="1"/>
      <w:numFmt w:val="decimal"/>
      <w:lvlText w:val="%7."/>
      <w:lvlJc w:val="left"/>
      <w:pPr>
        <w:ind w:left="5040" w:hanging="360"/>
      </w:pPr>
    </w:lvl>
    <w:lvl w:ilvl="7" w:tplc="EC3A0A0C">
      <w:start w:val="1"/>
      <w:numFmt w:val="lowerLetter"/>
      <w:lvlText w:val="%8."/>
      <w:lvlJc w:val="left"/>
      <w:pPr>
        <w:ind w:left="5760" w:hanging="360"/>
      </w:pPr>
    </w:lvl>
    <w:lvl w:ilvl="8" w:tplc="B3E296B2">
      <w:start w:val="1"/>
      <w:numFmt w:val="lowerRoman"/>
      <w:lvlText w:val="%9."/>
      <w:lvlJc w:val="right"/>
      <w:pPr>
        <w:ind w:left="6480" w:hanging="180"/>
      </w:pPr>
    </w:lvl>
  </w:abstractNum>
  <w:abstractNum w:abstractNumId="15" w15:restartNumberingAfterBreak="0">
    <w:nsid w:val="07D07574"/>
    <w:multiLevelType w:val="hybridMultilevel"/>
    <w:tmpl w:val="F3743E9C"/>
    <w:lvl w:ilvl="0" w:tplc="678E1EDA">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29FC03D0">
      <w:numFmt w:val="bullet"/>
      <w:lvlText w:val="•"/>
      <w:lvlJc w:val="left"/>
      <w:pPr>
        <w:ind w:left="1150" w:hanging="183"/>
      </w:pPr>
      <w:rPr>
        <w:rFonts w:hint="default"/>
        <w:lang w:val="es-ES" w:eastAsia="en-US" w:bidi="ar-SA"/>
      </w:rPr>
    </w:lvl>
    <w:lvl w:ilvl="2" w:tplc="8DECF8EE">
      <w:numFmt w:val="bullet"/>
      <w:lvlText w:val="•"/>
      <w:lvlJc w:val="left"/>
      <w:pPr>
        <w:ind w:left="2181" w:hanging="183"/>
      </w:pPr>
      <w:rPr>
        <w:rFonts w:hint="default"/>
        <w:lang w:val="es-ES" w:eastAsia="en-US" w:bidi="ar-SA"/>
      </w:rPr>
    </w:lvl>
    <w:lvl w:ilvl="3" w:tplc="839EB868">
      <w:numFmt w:val="bullet"/>
      <w:lvlText w:val="•"/>
      <w:lvlJc w:val="left"/>
      <w:pPr>
        <w:ind w:left="3211" w:hanging="183"/>
      </w:pPr>
      <w:rPr>
        <w:rFonts w:hint="default"/>
        <w:lang w:val="es-ES" w:eastAsia="en-US" w:bidi="ar-SA"/>
      </w:rPr>
    </w:lvl>
    <w:lvl w:ilvl="4" w:tplc="023CFD80">
      <w:numFmt w:val="bullet"/>
      <w:lvlText w:val="•"/>
      <w:lvlJc w:val="left"/>
      <w:pPr>
        <w:ind w:left="4242" w:hanging="183"/>
      </w:pPr>
      <w:rPr>
        <w:rFonts w:hint="default"/>
        <w:lang w:val="es-ES" w:eastAsia="en-US" w:bidi="ar-SA"/>
      </w:rPr>
    </w:lvl>
    <w:lvl w:ilvl="5" w:tplc="C3D8D638">
      <w:numFmt w:val="bullet"/>
      <w:lvlText w:val="•"/>
      <w:lvlJc w:val="left"/>
      <w:pPr>
        <w:ind w:left="5272" w:hanging="183"/>
      </w:pPr>
      <w:rPr>
        <w:rFonts w:hint="default"/>
        <w:lang w:val="es-ES" w:eastAsia="en-US" w:bidi="ar-SA"/>
      </w:rPr>
    </w:lvl>
    <w:lvl w:ilvl="6" w:tplc="B4186B84">
      <w:numFmt w:val="bullet"/>
      <w:lvlText w:val="•"/>
      <w:lvlJc w:val="left"/>
      <w:pPr>
        <w:ind w:left="6303" w:hanging="183"/>
      </w:pPr>
      <w:rPr>
        <w:rFonts w:hint="default"/>
        <w:lang w:val="es-ES" w:eastAsia="en-US" w:bidi="ar-SA"/>
      </w:rPr>
    </w:lvl>
    <w:lvl w:ilvl="7" w:tplc="2E7A6CAA">
      <w:numFmt w:val="bullet"/>
      <w:lvlText w:val="•"/>
      <w:lvlJc w:val="left"/>
      <w:pPr>
        <w:ind w:left="7333" w:hanging="183"/>
      </w:pPr>
      <w:rPr>
        <w:rFonts w:hint="default"/>
        <w:lang w:val="es-ES" w:eastAsia="en-US" w:bidi="ar-SA"/>
      </w:rPr>
    </w:lvl>
    <w:lvl w:ilvl="8" w:tplc="440A8B66">
      <w:numFmt w:val="bullet"/>
      <w:lvlText w:val="•"/>
      <w:lvlJc w:val="left"/>
      <w:pPr>
        <w:ind w:left="8364" w:hanging="183"/>
      </w:pPr>
      <w:rPr>
        <w:rFonts w:hint="default"/>
        <w:lang w:val="es-ES" w:eastAsia="en-US" w:bidi="ar-SA"/>
      </w:rPr>
    </w:lvl>
  </w:abstractNum>
  <w:abstractNum w:abstractNumId="16" w15:restartNumberingAfterBreak="0">
    <w:nsid w:val="07EF1BFC"/>
    <w:multiLevelType w:val="hybridMultilevel"/>
    <w:tmpl w:val="5A5273BE"/>
    <w:lvl w:ilvl="0" w:tplc="B922F1FC">
      <w:start w:val="1"/>
      <w:numFmt w:val="lowerRoman"/>
      <w:lvlText w:val="(%1)"/>
      <w:lvlJc w:val="left"/>
      <w:pPr>
        <w:ind w:left="308" w:hanging="199"/>
      </w:pPr>
      <w:rPr>
        <w:rFonts w:ascii="Arial" w:eastAsia="DejaVu Sans Condensed" w:hAnsi="Arial" w:cs="Arial" w:hint="default"/>
        <w:color w:val="333333"/>
        <w:spacing w:val="-1"/>
        <w:w w:val="100"/>
        <w:sz w:val="22"/>
        <w:szCs w:val="22"/>
        <w:lang w:val="es-ES" w:eastAsia="en-US" w:bidi="ar-SA"/>
      </w:rPr>
    </w:lvl>
    <w:lvl w:ilvl="1" w:tplc="84FC5280">
      <w:numFmt w:val="bullet"/>
      <w:lvlText w:val="•"/>
      <w:lvlJc w:val="left"/>
      <w:pPr>
        <w:ind w:left="1312" w:hanging="199"/>
      </w:pPr>
      <w:rPr>
        <w:rFonts w:hint="default"/>
        <w:lang w:val="es-ES" w:eastAsia="en-US" w:bidi="ar-SA"/>
      </w:rPr>
    </w:lvl>
    <w:lvl w:ilvl="2" w:tplc="6BDA0BF8">
      <w:numFmt w:val="bullet"/>
      <w:lvlText w:val="•"/>
      <w:lvlJc w:val="left"/>
      <w:pPr>
        <w:ind w:left="2325" w:hanging="199"/>
      </w:pPr>
      <w:rPr>
        <w:rFonts w:hint="default"/>
        <w:lang w:val="es-ES" w:eastAsia="en-US" w:bidi="ar-SA"/>
      </w:rPr>
    </w:lvl>
    <w:lvl w:ilvl="3" w:tplc="A0F45B30">
      <w:numFmt w:val="bullet"/>
      <w:lvlText w:val="•"/>
      <w:lvlJc w:val="left"/>
      <w:pPr>
        <w:ind w:left="3337" w:hanging="199"/>
      </w:pPr>
      <w:rPr>
        <w:rFonts w:hint="default"/>
        <w:lang w:val="es-ES" w:eastAsia="en-US" w:bidi="ar-SA"/>
      </w:rPr>
    </w:lvl>
    <w:lvl w:ilvl="4" w:tplc="B33227AC">
      <w:numFmt w:val="bullet"/>
      <w:lvlText w:val="•"/>
      <w:lvlJc w:val="left"/>
      <w:pPr>
        <w:ind w:left="4350" w:hanging="199"/>
      </w:pPr>
      <w:rPr>
        <w:rFonts w:hint="default"/>
        <w:lang w:val="es-ES" w:eastAsia="en-US" w:bidi="ar-SA"/>
      </w:rPr>
    </w:lvl>
    <w:lvl w:ilvl="5" w:tplc="64B04646">
      <w:numFmt w:val="bullet"/>
      <w:lvlText w:val="•"/>
      <w:lvlJc w:val="left"/>
      <w:pPr>
        <w:ind w:left="5362" w:hanging="199"/>
      </w:pPr>
      <w:rPr>
        <w:rFonts w:hint="default"/>
        <w:lang w:val="es-ES" w:eastAsia="en-US" w:bidi="ar-SA"/>
      </w:rPr>
    </w:lvl>
    <w:lvl w:ilvl="6" w:tplc="4A147556">
      <w:numFmt w:val="bullet"/>
      <w:lvlText w:val="•"/>
      <w:lvlJc w:val="left"/>
      <w:pPr>
        <w:ind w:left="6375" w:hanging="199"/>
      </w:pPr>
      <w:rPr>
        <w:rFonts w:hint="default"/>
        <w:lang w:val="es-ES" w:eastAsia="en-US" w:bidi="ar-SA"/>
      </w:rPr>
    </w:lvl>
    <w:lvl w:ilvl="7" w:tplc="00A05016">
      <w:numFmt w:val="bullet"/>
      <w:lvlText w:val="•"/>
      <w:lvlJc w:val="left"/>
      <w:pPr>
        <w:ind w:left="7387" w:hanging="199"/>
      </w:pPr>
      <w:rPr>
        <w:rFonts w:hint="default"/>
        <w:lang w:val="es-ES" w:eastAsia="en-US" w:bidi="ar-SA"/>
      </w:rPr>
    </w:lvl>
    <w:lvl w:ilvl="8" w:tplc="C5247768">
      <w:numFmt w:val="bullet"/>
      <w:lvlText w:val="•"/>
      <w:lvlJc w:val="left"/>
      <w:pPr>
        <w:ind w:left="8400" w:hanging="199"/>
      </w:pPr>
      <w:rPr>
        <w:rFonts w:hint="default"/>
        <w:lang w:val="es-ES" w:eastAsia="en-US" w:bidi="ar-SA"/>
      </w:rPr>
    </w:lvl>
  </w:abstractNum>
  <w:abstractNum w:abstractNumId="17" w15:restartNumberingAfterBreak="0">
    <w:nsid w:val="080A0757"/>
    <w:multiLevelType w:val="hybridMultilevel"/>
    <w:tmpl w:val="B52286BE"/>
    <w:lvl w:ilvl="0" w:tplc="90FEE10E">
      <w:start w:val="1"/>
      <w:numFmt w:val="lowerLetter"/>
      <w:lvlText w:val="%1)"/>
      <w:lvlJc w:val="left"/>
      <w:pPr>
        <w:ind w:left="110" w:hanging="190"/>
      </w:pPr>
      <w:rPr>
        <w:rFonts w:ascii="Arial" w:eastAsia="DejaVu Sans Condensed" w:hAnsi="Arial" w:cs="Arial" w:hint="default"/>
        <w:color w:val="auto"/>
        <w:spacing w:val="-1"/>
        <w:w w:val="100"/>
        <w:sz w:val="22"/>
        <w:szCs w:val="22"/>
        <w:lang w:val="es-ES" w:eastAsia="en-US" w:bidi="ar-SA"/>
      </w:rPr>
    </w:lvl>
    <w:lvl w:ilvl="1" w:tplc="AA203B62">
      <w:numFmt w:val="bullet"/>
      <w:lvlText w:val="•"/>
      <w:lvlJc w:val="left"/>
      <w:pPr>
        <w:ind w:left="1150" w:hanging="190"/>
      </w:pPr>
      <w:rPr>
        <w:rFonts w:hint="default"/>
        <w:lang w:val="es-ES" w:eastAsia="en-US" w:bidi="ar-SA"/>
      </w:rPr>
    </w:lvl>
    <w:lvl w:ilvl="2" w:tplc="87BCB9C4">
      <w:numFmt w:val="bullet"/>
      <w:lvlText w:val="•"/>
      <w:lvlJc w:val="left"/>
      <w:pPr>
        <w:ind w:left="2181" w:hanging="190"/>
      </w:pPr>
      <w:rPr>
        <w:rFonts w:hint="default"/>
        <w:lang w:val="es-ES" w:eastAsia="en-US" w:bidi="ar-SA"/>
      </w:rPr>
    </w:lvl>
    <w:lvl w:ilvl="3" w:tplc="4C386D00">
      <w:numFmt w:val="bullet"/>
      <w:lvlText w:val="•"/>
      <w:lvlJc w:val="left"/>
      <w:pPr>
        <w:ind w:left="3211" w:hanging="190"/>
      </w:pPr>
      <w:rPr>
        <w:rFonts w:hint="default"/>
        <w:lang w:val="es-ES" w:eastAsia="en-US" w:bidi="ar-SA"/>
      </w:rPr>
    </w:lvl>
    <w:lvl w:ilvl="4" w:tplc="FA040CBC">
      <w:numFmt w:val="bullet"/>
      <w:lvlText w:val="•"/>
      <w:lvlJc w:val="left"/>
      <w:pPr>
        <w:ind w:left="4242" w:hanging="190"/>
      </w:pPr>
      <w:rPr>
        <w:rFonts w:hint="default"/>
        <w:lang w:val="es-ES" w:eastAsia="en-US" w:bidi="ar-SA"/>
      </w:rPr>
    </w:lvl>
    <w:lvl w:ilvl="5" w:tplc="FC7E102E">
      <w:numFmt w:val="bullet"/>
      <w:lvlText w:val="•"/>
      <w:lvlJc w:val="left"/>
      <w:pPr>
        <w:ind w:left="5272" w:hanging="190"/>
      </w:pPr>
      <w:rPr>
        <w:rFonts w:hint="default"/>
        <w:lang w:val="es-ES" w:eastAsia="en-US" w:bidi="ar-SA"/>
      </w:rPr>
    </w:lvl>
    <w:lvl w:ilvl="6" w:tplc="34E4993A">
      <w:numFmt w:val="bullet"/>
      <w:lvlText w:val="•"/>
      <w:lvlJc w:val="left"/>
      <w:pPr>
        <w:ind w:left="6303" w:hanging="190"/>
      </w:pPr>
      <w:rPr>
        <w:rFonts w:hint="default"/>
        <w:lang w:val="es-ES" w:eastAsia="en-US" w:bidi="ar-SA"/>
      </w:rPr>
    </w:lvl>
    <w:lvl w:ilvl="7" w:tplc="E21E1844">
      <w:numFmt w:val="bullet"/>
      <w:lvlText w:val="•"/>
      <w:lvlJc w:val="left"/>
      <w:pPr>
        <w:ind w:left="7333" w:hanging="190"/>
      </w:pPr>
      <w:rPr>
        <w:rFonts w:hint="default"/>
        <w:lang w:val="es-ES" w:eastAsia="en-US" w:bidi="ar-SA"/>
      </w:rPr>
    </w:lvl>
    <w:lvl w:ilvl="8" w:tplc="54A49228">
      <w:numFmt w:val="bullet"/>
      <w:lvlText w:val="•"/>
      <w:lvlJc w:val="left"/>
      <w:pPr>
        <w:ind w:left="8364" w:hanging="190"/>
      </w:pPr>
      <w:rPr>
        <w:rFonts w:hint="default"/>
        <w:lang w:val="es-ES" w:eastAsia="en-US" w:bidi="ar-SA"/>
      </w:rPr>
    </w:lvl>
  </w:abstractNum>
  <w:abstractNum w:abstractNumId="18" w15:restartNumberingAfterBreak="0">
    <w:nsid w:val="081B1342"/>
    <w:multiLevelType w:val="hybridMultilevel"/>
    <w:tmpl w:val="BB18108C"/>
    <w:lvl w:ilvl="0" w:tplc="C9DEC91A">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4A3401BE">
      <w:start w:val="1"/>
      <w:numFmt w:val="upperLetter"/>
      <w:lvlText w:val="%2."/>
      <w:lvlJc w:val="left"/>
      <w:pPr>
        <w:ind w:left="300" w:hanging="190"/>
      </w:pPr>
      <w:rPr>
        <w:rFonts w:ascii="Arial" w:eastAsia="DejaVu Sans Condensed" w:hAnsi="Arial" w:cs="Arial" w:hint="default"/>
        <w:color w:val="auto"/>
        <w:spacing w:val="-1"/>
        <w:w w:val="100"/>
        <w:sz w:val="22"/>
        <w:szCs w:val="22"/>
        <w:lang w:val="es-ES" w:eastAsia="en-US" w:bidi="ar-SA"/>
      </w:rPr>
    </w:lvl>
    <w:lvl w:ilvl="2" w:tplc="7AA45B4A">
      <w:start w:val="1"/>
      <w:numFmt w:val="decimal"/>
      <w:lvlText w:val="%3."/>
      <w:lvlJc w:val="left"/>
      <w:pPr>
        <w:ind w:left="293" w:hanging="183"/>
      </w:pPr>
      <w:rPr>
        <w:rFonts w:ascii="Arial" w:eastAsia="DejaVu Sans Condensed" w:hAnsi="Arial" w:cs="Arial" w:hint="default"/>
        <w:color w:val="auto"/>
        <w:spacing w:val="-1"/>
        <w:w w:val="100"/>
        <w:sz w:val="22"/>
        <w:szCs w:val="22"/>
        <w:lang w:val="es-ES" w:eastAsia="en-US" w:bidi="ar-SA"/>
      </w:rPr>
    </w:lvl>
    <w:lvl w:ilvl="3" w:tplc="B6D6B6EA">
      <w:numFmt w:val="bullet"/>
      <w:lvlText w:val="•"/>
      <w:lvlJc w:val="left"/>
      <w:pPr>
        <w:ind w:left="3337" w:hanging="183"/>
      </w:pPr>
      <w:rPr>
        <w:rFonts w:hint="default"/>
        <w:lang w:val="es-ES" w:eastAsia="en-US" w:bidi="ar-SA"/>
      </w:rPr>
    </w:lvl>
    <w:lvl w:ilvl="4" w:tplc="B3122F5E">
      <w:numFmt w:val="bullet"/>
      <w:lvlText w:val="•"/>
      <w:lvlJc w:val="left"/>
      <w:pPr>
        <w:ind w:left="4350" w:hanging="183"/>
      </w:pPr>
      <w:rPr>
        <w:rFonts w:hint="default"/>
        <w:lang w:val="es-ES" w:eastAsia="en-US" w:bidi="ar-SA"/>
      </w:rPr>
    </w:lvl>
    <w:lvl w:ilvl="5" w:tplc="7048E2F4">
      <w:numFmt w:val="bullet"/>
      <w:lvlText w:val="•"/>
      <w:lvlJc w:val="left"/>
      <w:pPr>
        <w:ind w:left="5362" w:hanging="183"/>
      </w:pPr>
      <w:rPr>
        <w:rFonts w:hint="default"/>
        <w:lang w:val="es-ES" w:eastAsia="en-US" w:bidi="ar-SA"/>
      </w:rPr>
    </w:lvl>
    <w:lvl w:ilvl="6" w:tplc="44ACD76A">
      <w:numFmt w:val="bullet"/>
      <w:lvlText w:val="•"/>
      <w:lvlJc w:val="left"/>
      <w:pPr>
        <w:ind w:left="6375" w:hanging="183"/>
      </w:pPr>
      <w:rPr>
        <w:rFonts w:hint="default"/>
        <w:lang w:val="es-ES" w:eastAsia="en-US" w:bidi="ar-SA"/>
      </w:rPr>
    </w:lvl>
    <w:lvl w:ilvl="7" w:tplc="BC6E518C">
      <w:numFmt w:val="bullet"/>
      <w:lvlText w:val="•"/>
      <w:lvlJc w:val="left"/>
      <w:pPr>
        <w:ind w:left="7387" w:hanging="183"/>
      </w:pPr>
      <w:rPr>
        <w:rFonts w:hint="default"/>
        <w:lang w:val="es-ES" w:eastAsia="en-US" w:bidi="ar-SA"/>
      </w:rPr>
    </w:lvl>
    <w:lvl w:ilvl="8" w:tplc="D7C8D5D8">
      <w:numFmt w:val="bullet"/>
      <w:lvlText w:val="•"/>
      <w:lvlJc w:val="left"/>
      <w:pPr>
        <w:ind w:left="8400" w:hanging="183"/>
      </w:pPr>
      <w:rPr>
        <w:rFonts w:hint="default"/>
        <w:lang w:val="es-ES" w:eastAsia="en-US" w:bidi="ar-SA"/>
      </w:rPr>
    </w:lvl>
  </w:abstractNum>
  <w:abstractNum w:abstractNumId="19" w15:restartNumberingAfterBreak="0">
    <w:nsid w:val="083B6E5C"/>
    <w:multiLevelType w:val="hybridMultilevel"/>
    <w:tmpl w:val="9B14B63C"/>
    <w:lvl w:ilvl="0" w:tplc="99D0444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A29249C0">
      <w:numFmt w:val="bullet"/>
      <w:lvlText w:val="•"/>
      <w:lvlJc w:val="left"/>
      <w:pPr>
        <w:ind w:left="1150" w:hanging="183"/>
      </w:pPr>
      <w:rPr>
        <w:rFonts w:hint="default"/>
        <w:lang w:val="es-ES" w:eastAsia="en-US" w:bidi="ar-SA"/>
      </w:rPr>
    </w:lvl>
    <w:lvl w:ilvl="2" w:tplc="BA9CAB28">
      <w:numFmt w:val="bullet"/>
      <w:lvlText w:val="•"/>
      <w:lvlJc w:val="left"/>
      <w:pPr>
        <w:ind w:left="2181" w:hanging="183"/>
      </w:pPr>
      <w:rPr>
        <w:rFonts w:hint="default"/>
        <w:lang w:val="es-ES" w:eastAsia="en-US" w:bidi="ar-SA"/>
      </w:rPr>
    </w:lvl>
    <w:lvl w:ilvl="3" w:tplc="AB94C5E2">
      <w:numFmt w:val="bullet"/>
      <w:lvlText w:val="•"/>
      <w:lvlJc w:val="left"/>
      <w:pPr>
        <w:ind w:left="3211" w:hanging="183"/>
      </w:pPr>
      <w:rPr>
        <w:rFonts w:hint="default"/>
        <w:lang w:val="es-ES" w:eastAsia="en-US" w:bidi="ar-SA"/>
      </w:rPr>
    </w:lvl>
    <w:lvl w:ilvl="4" w:tplc="F7BECD54">
      <w:numFmt w:val="bullet"/>
      <w:lvlText w:val="•"/>
      <w:lvlJc w:val="left"/>
      <w:pPr>
        <w:ind w:left="4242" w:hanging="183"/>
      </w:pPr>
      <w:rPr>
        <w:rFonts w:hint="default"/>
        <w:lang w:val="es-ES" w:eastAsia="en-US" w:bidi="ar-SA"/>
      </w:rPr>
    </w:lvl>
    <w:lvl w:ilvl="5" w:tplc="B7F83950">
      <w:numFmt w:val="bullet"/>
      <w:lvlText w:val="•"/>
      <w:lvlJc w:val="left"/>
      <w:pPr>
        <w:ind w:left="5272" w:hanging="183"/>
      </w:pPr>
      <w:rPr>
        <w:rFonts w:hint="default"/>
        <w:lang w:val="es-ES" w:eastAsia="en-US" w:bidi="ar-SA"/>
      </w:rPr>
    </w:lvl>
    <w:lvl w:ilvl="6" w:tplc="3CB8A9AA">
      <w:numFmt w:val="bullet"/>
      <w:lvlText w:val="•"/>
      <w:lvlJc w:val="left"/>
      <w:pPr>
        <w:ind w:left="6303" w:hanging="183"/>
      </w:pPr>
      <w:rPr>
        <w:rFonts w:hint="default"/>
        <w:lang w:val="es-ES" w:eastAsia="en-US" w:bidi="ar-SA"/>
      </w:rPr>
    </w:lvl>
    <w:lvl w:ilvl="7" w:tplc="840C4E74">
      <w:numFmt w:val="bullet"/>
      <w:lvlText w:val="•"/>
      <w:lvlJc w:val="left"/>
      <w:pPr>
        <w:ind w:left="7333" w:hanging="183"/>
      </w:pPr>
      <w:rPr>
        <w:rFonts w:hint="default"/>
        <w:lang w:val="es-ES" w:eastAsia="en-US" w:bidi="ar-SA"/>
      </w:rPr>
    </w:lvl>
    <w:lvl w:ilvl="8" w:tplc="292A8ECA">
      <w:numFmt w:val="bullet"/>
      <w:lvlText w:val="•"/>
      <w:lvlJc w:val="left"/>
      <w:pPr>
        <w:ind w:left="8364" w:hanging="183"/>
      </w:pPr>
      <w:rPr>
        <w:rFonts w:hint="default"/>
        <w:lang w:val="es-ES" w:eastAsia="en-US" w:bidi="ar-SA"/>
      </w:rPr>
    </w:lvl>
  </w:abstractNum>
  <w:abstractNum w:abstractNumId="20" w15:restartNumberingAfterBreak="0">
    <w:nsid w:val="083E5D38"/>
    <w:multiLevelType w:val="hybridMultilevel"/>
    <w:tmpl w:val="99B4F8B6"/>
    <w:lvl w:ilvl="0" w:tplc="06BE156C">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703081C6">
      <w:numFmt w:val="bullet"/>
      <w:lvlText w:val="•"/>
      <w:lvlJc w:val="left"/>
      <w:pPr>
        <w:ind w:left="1150" w:hanging="183"/>
      </w:pPr>
      <w:rPr>
        <w:rFonts w:hint="default"/>
        <w:lang w:val="es-ES" w:eastAsia="en-US" w:bidi="ar-SA"/>
      </w:rPr>
    </w:lvl>
    <w:lvl w:ilvl="2" w:tplc="E7CE71F4">
      <w:numFmt w:val="bullet"/>
      <w:lvlText w:val="•"/>
      <w:lvlJc w:val="left"/>
      <w:pPr>
        <w:ind w:left="2181" w:hanging="183"/>
      </w:pPr>
      <w:rPr>
        <w:rFonts w:hint="default"/>
        <w:lang w:val="es-ES" w:eastAsia="en-US" w:bidi="ar-SA"/>
      </w:rPr>
    </w:lvl>
    <w:lvl w:ilvl="3" w:tplc="267A5BE4">
      <w:numFmt w:val="bullet"/>
      <w:lvlText w:val="•"/>
      <w:lvlJc w:val="left"/>
      <w:pPr>
        <w:ind w:left="3211" w:hanging="183"/>
      </w:pPr>
      <w:rPr>
        <w:rFonts w:hint="default"/>
        <w:lang w:val="es-ES" w:eastAsia="en-US" w:bidi="ar-SA"/>
      </w:rPr>
    </w:lvl>
    <w:lvl w:ilvl="4" w:tplc="9452B300">
      <w:numFmt w:val="bullet"/>
      <w:lvlText w:val="•"/>
      <w:lvlJc w:val="left"/>
      <w:pPr>
        <w:ind w:left="4242" w:hanging="183"/>
      </w:pPr>
      <w:rPr>
        <w:rFonts w:hint="default"/>
        <w:lang w:val="es-ES" w:eastAsia="en-US" w:bidi="ar-SA"/>
      </w:rPr>
    </w:lvl>
    <w:lvl w:ilvl="5" w:tplc="BDC263BE">
      <w:numFmt w:val="bullet"/>
      <w:lvlText w:val="•"/>
      <w:lvlJc w:val="left"/>
      <w:pPr>
        <w:ind w:left="5272" w:hanging="183"/>
      </w:pPr>
      <w:rPr>
        <w:rFonts w:hint="default"/>
        <w:lang w:val="es-ES" w:eastAsia="en-US" w:bidi="ar-SA"/>
      </w:rPr>
    </w:lvl>
    <w:lvl w:ilvl="6" w:tplc="0DFAAD6C">
      <w:numFmt w:val="bullet"/>
      <w:lvlText w:val="•"/>
      <w:lvlJc w:val="left"/>
      <w:pPr>
        <w:ind w:left="6303" w:hanging="183"/>
      </w:pPr>
      <w:rPr>
        <w:rFonts w:hint="default"/>
        <w:lang w:val="es-ES" w:eastAsia="en-US" w:bidi="ar-SA"/>
      </w:rPr>
    </w:lvl>
    <w:lvl w:ilvl="7" w:tplc="929E298C">
      <w:numFmt w:val="bullet"/>
      <w:lvlText w:val="•"/>
      <w:lvlJc w:val="left"/>
      <w:pPr>
        <w:ind w:left="7333" w:hanging="183"/>
      </w:pPr>
      <w:rPr>
        <w:rFonts w:hint="default"/>
        <w:lang w:val="es-ES" w:eastAsia="en-US" w:bidi="ar-SA"/>
      </w:rPr>
    </w:lvl>
    <w:lvl w:ilvl="8" w:tplc="4D8C4F5A">
      <w:numFmt w:val="bullet"/>
      <w:lvlText w:val="•"/>
      <w:lvlJc w:val="left"/>
      <w:pPr>
        <w:ind w:left="8364" w:hanging="183"/>
      </w:pPr>
      <w:rPr>
        <w:rFonts w:hint="default"/>
        <w:lang w:val="es-ES" w:eastAsia="en-US" w:bidi="ar-SA"/>
      </w:rPr>
    </w:lvl>
  </w:abstractNum>
  <w:abstractNum w:abstractNumId="21" w15:restartNumberingAfterBreak="0">
    <w:nsid w:val="08567C33"/>
    <w:multiLevelType w:val="hybridMultilevel"/>
    <w:tmpl w:val="7AA0B4E6"/>
    <w:lvl w:ilvl="0" w:tplc="8124DBDA">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32707F82">
      <w:numFmt w:val="bullet"/>
      <w:lvlText w:val="•"/>
      <w:lvlJc w:val="left"/>
      <w:pPr>
        <w:ind w:left="1312" w:hanging="183"/>
      </w:pPr>
      <w:rPr>
        <w:rFonts w:hint="default"/>
        <w:lang w:val="es-ES" w:eastAsia="en-US" w:bidi="ar-SA"/>
      </w:rPr>
    </w:lvl>
    <w:lvl w:ilvl="2" w:tplc="397216C6">
      <w:numFmt w:val="bullet"/>
      <w:lvlText w:val="•"/>
      <w:lvlJc w:val="left"/>
      <w:pPr>
        <w:ind w:left="2325" w:hanging="183"/>
      </w:pPr>
      <w:rPr>
        <w:rFonts w:hint="default"/>
        <w:lang w:val="es-ES" w:eastAsia="en-US" w:bidi="ar-SA"/>
      </w:rPr>
    </w:lvl>
    <w:lvl w:ilvl="3" w:tplc="142E780E">
      <w:numFmt w:val="bullet"/>
      <w:lvlText w:val="•"/>
      <w:lvlJc w:val="left"/>
      <w:pPr>
        <w:ind w:left="3337" w:hanging="183"/>
      </w:pPr>
      <w:rPr>
        <w:rFonts w:hint="default"/>
        <w:lang w:val="es-ES" w:eastAsia="en-US" w:bidi="ar-SA"/>
      </w:rPr>
    </w:lvl>
    <w:lvl w:ilvl="4" w:tplc="2C54E4BC">
      <w:numFmt w:val="bullet"/>
      <w:lvlText w:val="•"/>
      <w:lvlJc w:val="left"/>
      <w:pPr>
        <w:ind w:left="4350" w:hanging="183"/>
      </w:pPr>
      <w:rPr>
        <w:rFonts w:hint="default"/>
        <w:lang w:val="es-ES" w:eastAsia="en-US" w:bidi="ar-SA"/>
      </w:rPr>
    </w:lvl>
    <w:lvl w:ilvl="5" w:tplc="AD0E685A">
      <w:numFmt w:val="bullet"/>
      <w:lvlText w:val="•"/>
      <w:lvlJc w:val="left"/>
      <w:pPr>
        <w:ind w:left="5362" w:hanging="183"/>
      </w:pPr>
      <w:rPr>
        <w:rFonts w:hint="default"/>
        <w:lang w:val="es-ES" w:eastAsia="en-US" w:bidi="ar-SA"/>
      </w:rPr>
    </w:lvl>
    <w:lvl w:ilvl="6" w:tplc="D14AB23C">
      <w:numFmt w:val="bullet"/>
      <w:lvlText w:val="•"/>
      <w:lvlJc w:val="left"/>
      <w:pPr>
        <w:ind w:left="6375" w:hanging="183"/>
      </w:pPr>
      <w:rPr>
        <w:rFonts w:hint="default"/>
        <w:lang w:val="es-ES" w:eastAsia="en-US" w:bidi="ar-SA"/>
      </w:rPr>
    </w:lvl>
    <w:lvl w:ilvl="7" w:tplc="53EE3C52">
      <w:numFmt w:val="bullet"/>
      <w:lvlText w:val="•"/>
      <w:lvlJc w:val="left"/>
      <w:pPr>
        <w:ind w:left="7387" w:hanging="183"/>
      </w:pPr>
      <w:rPr>
        <w:rFonts w:hint="default"/>
        <w:lang w:val="es-ES" w:eastAsia="en-US" w:bidi="ar-SA"/>
      </w:rPr>
    </w:lvl>
    <w:lvl w:ilvl="8" w:tplc="95D23360">
      <w:numFmt w:val="bullet"/>
      <w:lvlText w:val="•"/>
      <w:lvlJc w:val="left"/>
      <w:pPr>
        <w:ind w:left="8400" w:hanging="183"/>
      </w:pPr>
      <w:rPr>
        <w:rFonts w:hint="default"/>
        <w:lang w:val="es-ES" w:eastAsia="en-US" w:bidi="ar-SA"/>
      </w:rPr>
    </w:lvl>
  </w:abstractNum>
  <w:abstractNum w:abstractNumId="22" w15:restartNumberingAfterBreak="0">
    <w:nsid w:val="08AA2103"/>
    <w:multiLevelType w:val="hybridMultilevel"/>
    <w:tmpl w:val="5218C834"/>
    <w:lvl w:ilvl="0" w:tplc="0EC63460">
      <w:start w:val="1"/>
      <w:numFmt w:val="decimal"/>
      <w:lvlText w:val="%1."/>
      <w:lvlJc w:val="left"/>
      <w:pPr>
        <w:ind w:left="110" w:hanging="183"/>
      </w:pPr>
      <w:rPr>
        <w:rFonts w:ascii="DejaVu Sans Condensed" w:eastAsia="DejaVu Sans Condensed" w:hAnsi="DejaVu Sans Condensed" w:cs="DejaVu Sans Condensed" w:hint="default"/>
        <w:color w:val="333333"/>
        <w:spacing w:val="-1"/>
        <w:w w:val="100"/>
        <w:sz w:val="16"/>
        <w:szCs w:val="16"/>
        <w:lang w:val="es-ES" w:eastAsia="en-US" w:bidi="ar-SA"/>
      </w:rPr>
    </w:lvl>
    <w:lvl w:ilvl="1" w:tplc="B59EFADC">
      <w:numFmt w:val="bullet"/>
      <w:lvlText w:val="•"/>
      <w:lvlJc w:val="left"/>
      <w:pPr>
        <w:ind w:left="1150" w:hanging="183"/>
      </w:pPr>
      <w:rPr>
        <w:rFonts w:hint="default"/>
        <w:lang w:val="es-ES" w:eastAsia="en-US" w:bidi="ar-SA"/>
      </w:rPr>
    </w:lvl>
    <w:lvl w:ilvl="2" w:tplc="82C06752">
      <w:numFmt w:val="bullet"/>
      <w:lvlText w:val="•"/>
      <w:lvlJc w:val="left"/>
      <w:pPr>
        <w:ind w:left="2181" w:hanging="183"/>
      </w:pPr>
      <w:rPr>
        <w:rFonts w:hint="default"/>
        <w:lang w:val="es-ES" w:eastAsia="en-US" w:bidi="ar-SA"/>
      </w:rPr>
    </w:lvl>
    <w:lvl w:ilvl="3" w:tplc="1E585BA4">
      <w:numFmt w:val="bullet"/>
      <w:lvlText w:val="•"/>
      <w:lvlJc w:val="left"/>
      <w:pPr>
        <w:ind w:left="3211" w:hanging="183"/>
      </w:pPr>
      <w:rPr>
        <w:rFonts w:hint="default"/>
        <w:lang w:val="es-ES" w:eastAsia="en-US" w:bidi="ar-SA"/>
      </w:rPr>
    </w:lvl>
    <w:lvl w:ilvl="4" w:tplc="3738E818">
      <w:numFmt w:val="bullet"/>
      <w:lvlText w:val="•"/>
      <w:lvlJc w:val="left"/>
      <w:pPr>
        <w:ind w:left="4242" w:hanging="183"/>
      </w:pPr>
      <w:rPr>
        <w:rFonts w:hint="default"/>
        <w:lang w:val="es-ES" w:eastAsia="en-US" w:bidi="ar-SA"/>
      </w:rPr>
    </w:lvl>
    <w:lvl w:ilvl="5" w:tplc="9246F974">
      <w:numFmt w:val="bullet"/>
      <w:lvlText w:val="•"/>
      <w:lvlJc w:val="left"/>
      <w:pPr>
        <w:ind w:left="5272" w:hanging="183"/>
      </w:pPr>
      <w:rPr>
        <w:rFonts w:hint="default"/>
        <w:lang w:val="es-ES" w:eastAsia="en-US" w:bidi="ar-SA"/>
      </w:rPr>
    </w:lvl>
    <w:lvl w:ilvl="6" w:tplc="A3BE26D0">
      <w:numFmt w:val="bullet"/>
      <w:lvlText w:val="•"/>
      <w:lvlJc w:val="left"/>
      <w:pPr>
        <w:ind w:left="6303" w:hanging="183"/>
      </w:pPr>
      <w:rPr>
        <w:rFonts w:hint="default"/>
        <w:lang w:val="es-ES" w:eastAsia="en-US" w:bidi="ar-SA"/>
      </w:rPr>
    </w:lvl>
    <w:lvl w:ilvl="7" w:tplc="3FBC6C88">
      <w:numFmt w:val="bullet"/>
      <w:lvlText w:val="•"/>
      <w:lvlJc w:val="left"/>
      <w:pPr>
        <w:ind w:left="7333" w:hanging="183"/>
      </w:pPr>
      <w:rPr>
        <w:rFonts w:hint="default"/>
        <w:lang w:val="es-ES" w:eastAsia="en-US" w:bidi="ar-SA"/>
      </w:rPr>
    </w:lvl>
    <w:lvl w:ilvl="8" w:tplc="F8B8552E">
      <w:numFmt w:val="bullet"/>
      <w:lvlText w:val="•"/>
      <w:lvlJc w:val="left"/>
      <w:pPr>
        <w:ind w:left="8364" w:hanging="183"/>
      </w:pPr>
      <w:rPr>
        <w:rFonts w:hint="default"/>
        <w:lang w:val="es-ES" w:eastAsia="en-US" w:bidi="ar-SA"/>
      </w:rPr>
    </w:lvl>
  </w:abstractNum>
  <w:abstractNum w:abstractNumId="23" w15:restartNumberingAfterBreak="0">
    <w:nsid w:val="08D324DF"/>
    <w:multiLevelType w:val="hybridMultilevel"/>
    <w:tmpl w:val="B4D4A2EE"/>
    <w:lvl w:ilvl="0" w:tplc="0B60AD80">
      <w:start w:val="1"/>
      <w:numFmt w:val="lowerLetter"/>
      <w:lvlText w:val="%1)"/>
      <w:lvlJc w:val="left"/>
      <w:pPr>
        <w:ind w:left="110" w:hanging="190"/>
      </w:pPr>
      <w:rPr>
        <w:rFonts w:ascii="Arial" w:eastAsia="DejaVu Sans Condensed" w:hAnsi="Arial" w:cs="Arial" w:hint="default"/>
        <w:color w:val="auto"/>
        <w:spacing w:val="-1"/>
        <w:w w:val="100"/>
        <w:sz w:val="22"/>
        <w:szCs w:val="22"/>
        <w:lang w:val="es-ES" w:eastAsia="en-US" w:bidi="ar-SA"/>
      </w:rPr>
    </w:lvl>
    <w:lvl w:ilvl="1" w:tplc="67A482DA">
      <w:numFmt w:val="bullet"/>
      <w:lvlText w:val="•"/>
      <w:lvlJc w:val="left"/>
      <w:pPr>
        <w:ind w:left="1150" w:hanging="190"/>
      </w:pPr>
      <w:rPr>
        <w:rFonts w:hint="default"/>
        <w:lang w:val="es-ES" w:eastAsia="en-US" w:bidi="ar-SA"/>
      </w:rPr>
    </w:lvl>
    <w:lvl w:ilvl="2" w:tplc="8D8A7BE0">
      <w:numFmt w:val="bullet"/>
      <w:lvlText w:val="•"/>
      <w:lvlJc w:val="left"/>
      <w:pPr>
        <w:ind w:left="2181" w:hanging="190"/>
      </w:pPr>
      <w:rPr>
        <w:rFonts w:hint="default"/>
        <w:lang w:val="es-ES" w:eastAsia="en-US" w:bidi="ar-SA"/>
      </w:rPr>
    </w:lvl>
    <w:lvl w:ilvl="3" w:tplc="E048E874">
      <w:numFmt w:val="bullet"/>
      <w:lvlText w:val="•"/>
      <w:lvlJc w:val="left"/>
      <w:pPr>
        <w:ind w:left="3211" w:hanging="190"/>
      </w:pPr>
      <w:rPr>
        <w:rFonts w:hint="default"/>
        <w:lang w:val="es-ES" w:eastAsia="en-US" w:bidi="ar-SA"/>
      </w:rPr>
    </w:lvl>
    <w:lvl w:ilvl="4" w:tplc="41A02526">
      <w:numFmt w:val="bullet"/>
      <w:lvlText w:val="•"/>
      <w:lvlJc w:val="left"/>
      <w:pPr>
        <w:ind w:left="4242" w:hanging="190"/>
      </w:pPr>
      <w:rPr>
        <w:rFonts w:hint="default"/>
        <w:lang w:val="es-ES" w:eastAsia="en-US" w:bidi="ar-SA"/>
      </w:rPr>
    </w:lvl>
    <w:lvl w:ilvl="5" w:tplc="8736B64C">
      <w:numFmt w:val="bullet"/>
      <w:lvlText w:val="•"/>
      <w:lvlJc w:val="left"/>
      <w:pPr>
        <w:ind w:left="5272" w:hanging="190"/>
      </w:pPr>
      <w:rPr>
        <w:rFonts w:hint="default"/>
        <w:lang w:val="es-ES" w:eastAsia="en-US" w:bidi="ar-SA"/>
      </w:rPr>
    </w:lvl>
    <w:lvl w:ilvl="6" w:tplc="10969EA2">
      <w:numFmt w:val="bullet"/>
      <w:lvlText w:val="•"/>
      <w:lvlJc w:val="left"/>
      <w:pPr>
        <w:ind w:left="6303" w:hanging="190"/>
      </w:pPr>
      <w:rPr>
        <w:rFonts w:hint="default"/>
        <w:lang w:val="es-ES" w:eastAsia="en-US" w:bidi="ar-SA"/>
      </w:rPr>
    </w:lvl>
    <w:lvl w:ilvl="7" w:tplc="4D88F16A">
      <w:numFmt w:val="bullet"/>
      <w:lvlText w:val="•"/>
      <w:lvlJc w:val="left"/>
      <w:pPr>
        <w:ind w:left="7333" w:hanging="190"/>
      </w:pPr>
      <w:rPr>
        <w:rFonts w:hint="default"/>
        <w:lang w:val="es-ES" w:eastAsia="en-US" w:bidi="ar-SA"/>
      </w:rPr>
    </w:lvl>
    <w:lvl w:ilvl="8" w:tplc="1AF6D06A">
      <w:numFmt w:val="bullet"/>
      <w:lvlText w:val="•"/>
      <w:lvlJc w:val="left"/>
      <w:pPr>
        <w:ind w:left="8364" w:hanging="190"/>
      </w:pPr>
      <w:rPr>
        <w:rFonts w:hint="default"/>
        <w:lang w:val="es-ES" w:eastAsia="en-US" w:bidi="ar-SA"/>
      </w:rPr>
    </w:lvl>
  </w:abstractNum>
  <w:abstractNum w:abstractNumId="24" w15:restartNumberingAfterBreak="0">
    <w:nsid w:val="0B2079E4"/>
    <w:multiLevelType w:val="hybridMultilevel"/>
    <w:tmpl w:val="F7EE1E80"/>
    <w:lvl w:ilvl="0" w:tplc="6A0E08BC">
      <w:start w:val="1"/>
      <w:numFmt w:val="lowerLetter"/>
      <w:lvlText w:val="%1)"/>
      <w:lvlJc w:val="left"/>
      <w:pPr>
        <w:ind w:left="300" w:hanging="190"/>
      </w:pPr>
      <w:rPr>
        <w:rFonts w:ascii="Arial" w:eastAsia="DejaVu Sans Condensed" w:hAnsi="Arial" w:cs="Arial" w:hint="default"/>
        <w:color w:val="333333"/>
        <w:spacing w:val="-1"/>
        <w:w w:val="100"/>
        <w:sz w:val="22"/>
        <w:szCs w:val="22"/>
        <w:lang w:val="es-ES" w:eastAsia="en-US" w:bidi="ar-SA"/>
      </w:rPr>
    </w:lvl>
    <w:lvl w:ilvl="1" w:tplc="49325B48">
      <w:numFmt w:val="bullet"/>
      <w:lvlText w:val="•"/>
      <w:lvlJc w:val="left"/>
      <w:pPr>
        <w:ind w:left="1312" w:hanging="190"/>
      </w:pPr>
      <w:rPr>
        <w:rFonts w:hint="default"/>
        <w:lang w:val="es-ES" w:eastAsia="en-US" w:bidi="ar-SA"/>
      </w:rPr>
    </w:lvl>
    <w:lvl w:ilvl="2" w:tplc="2C9E3368">
      <w:numFmt w:val="bullet"/>
      <w:lvlText w:val="•"/>
      <w:lvlJc w:val="left"/>
      <w:pPr>
        <w:ind w:left="2325" w:hanging="190"/>
      </w:pPr>
      <w:rPr>
        <w:rFonts w:hint="default"/>
        <w:lang w:val="es-ES" w:eastAsia="en-US" w:bidi="ar-SA"/>
      </w:rPr>
    </w:lvl>
    <w:lvl w:ilvl="3" w:tplc="876CC5F6">
      <w:numFmt w:val="bullet"/>
      <w:lvlText w:val="•"/>
      <w:lvlJc w:val="left"/>
      <w:pPr>
        <w:ind w:left="3337" w:hanging="190"/>
      </w:pPr>
      <w:rPr>
        <w:rFonts w:hint="default"/>
        <w:lang w:val="es-ES" w:eastAsia="en-US" w:bidi="ar-SA"/>
      </w:rPr>
    </w:lvl>
    <w:lvl w:ilvl="4" w:tplc="0D6C689C">
      <w:numFmt w:val="bullet"/>
      <w:lvlText w:val="•"/>
      <w:lvlJc w:val="left"/>
      <w:pPr>
        <w:ind w:left="4350" w:hanging="190"/>
      </w:pPr>
      <w:rPr>
        <w:rFonts w:hint="default"/>
        <w:lang w:val="es-ES" w:eastAsia="en-US" w:bidi="ar-SA"/>
      </w:rPr>
    </w:lvl>
    <w:lvl w:ilvl="5" w:tplc="923EC76C">
      <w:numFmt w:val="bullet"/>
      <w:lvlText w:val="•"/>
      <w:lvlJc w:val="left"/>
      <w:pPr>
        <w:ind w:left="5362" w:hanging="190"/>
      </w:pPr>
      <w:rPr>
        <w:rFonts w:hint="default"/>
        <w:lang w:val="es-ES" w:eastAsia="en-US" w:bidi="ar-SA"/>
      </w:rPr>
    </w:lvl>
    <w:lvl w:ilvl="6" w:tplc="F474B012">
      <w:numFmt w:val="bullet"/>
      <w:lvlText w:val="•"/>
      <w:lvlJc w:val="left"/>
      <w:pPr>
        <w:ind w:left="6375" w:hanging="190"/>
      </w:pPr>
      <w:rPr>
        <w:rFonts w:hint="default"/>
        <w:lang w:val="es-ES" w:eastAsia="en-US" w:bidi="ar-SA"/>
      </w:rPr>
    </w:lvl>
    <w:lvl w:ilvl="7" w:tplc="3CAE45B4">
      <w:numFmt w:val="bullet"/>
      <w:lvlText w:val="•"/>
      <w:lvlJc w:val="left"/>
      <w:pPr>
        <w:ind w:left="7387" w:hanging="190"/>
      </w:pPr>
      <w:rPr>
        <w:rFonts w:hint="default"/>
        <w:lang w:val="es-ES" w:eastAsia="en-US" w:bidi="ar-SA"/>
      </w:rPr>
    </w:lvl>
    <w:lvl w:ilvl="8" w:tplc="99086BCA">
      <w:numFmt w:val="bullet"/>
      <w:lvlText w:val="•"/>
      <w:lvlJc w:val="left"/>
      <w:pPr>
        <w:ind w:left="8400" w:hanging="190"/>
      </w:pPr>
      <w:rPr>
        <w:rFonts w:hint="default"/>
        <w:lang w:val="es-ES" w:eastAsia="en-US" w:bidi="ar-SA"/>
      </w:rPr>
    </w:lvl>
  </w:abstractNum>
  <w:abstractNum w:abstractNumId="25" w15:restartNumberingAfterBreak="0">
    <w:nsid w:val="0B393CB2"/>
    <w:multiLevelType w:val="hybridMultilevel"/>
    <w:tmpl w:val="D1F2ADD6"/>
    <w:lvl w:ilvl="0" w:tplc="63D0B56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E6644004">
      <w:numFmt w:val="bullet"/>
      <w:lvlText w:val="•"/>
      <w:lvlJc w:val="left"/>
      <w:pPr>
        <w:ind w:left="1150" w:hanging="183"/>
      </w:pPr>
      <w:rPr>
        <w:rFonts w:hint="default"/>
        <w:lang w:val="es-ES" w:eastAsia="en-US" w:bidi="ar-SA"/>
      </w:rPr>
    </w:lvl>
    <w:lvl w:ilvl="2" w:tplc="297A7A78">
      <w:numFmt w:val="bullet"/>
      <w:lvlText w:val="•"/>
      <w:lvlJc w:val="left"/>
      <w:pPr>
        <w:ind w:left="2181" w:hanging="183"/>
      </w:pPr>
      <w:rPr>
        <w:rFonts w:hint="default"/>
        <w:lang w:val="es-ES" w:eastAsia="en-US" w:bidi="ar-SA"/>
      </w:rPr>
    </w:lvl>
    <w:lvl w:ilvl="3" w:tplc="E2F69986">
      <w:numFmt w:val="bullet"/>
      <w:lvlText w:val="•"/>
      <w:lvlJc w:val="left"/>
      <w:pPr>
        <w:ind w:left="3211" w:hanging="183"/>
      </w:pPr>
      <w:rPr>
        <w:rFonts w:hint="default"/>
        <w:lang w:val="es-ES" w:eastAsia="en-US" w:bidi="ar-SA"/>
      </w:rPr>
    </w:lvl>
    <w:lvl w:ilvl="4" w:tplc="37A2B30C">
      <w:numFmt w:val="bullet"/>
      <w:lvlText w:val="•"/>
      <w:lvlJc w:val="left"/>
      <w:pPr>
        <w:ind w:left="4242" w:hanging="183"/>
      </w:pPr>
      <w:rPr>
        <w:rFonts w:hint="default"/>
        <w:lang w:val="es-ES" w:eastAsia="en-US" w:bidi="ar-SA"/>
      </w:rPr>
    </w:lvl>
    <w:lvl w:ilvl="5" w:tplc="5394BC1C">
      <w:numFmt w:val="bullet"/>
      <w:lvlText w:val="•"/>
      <w:lvlJc w:val="left"/>
      <w:pPr>
        <w:ind w:left="5272" w:hanging="183"/>
      </w:pPr>
      <w:rPr>
        <w:rFonts w:hint="default"/>
        <w:lang w:val="es-ES" w:eastAsia="en-US" w:bidi="ar-SA"/>
      </w:rPr>
    </w:lvl>
    <w:lvl w:ilvl="6" w:tplc="133653B0">
      <w:numFmt w:val="bullet"/>
      <w:lvlText w:val="•"/>
      <w:lvlJc w:val="left"/>
      <w:pPr>
        <w:ind w:left="6303" w:hanging="183"/>
      </w:pPr>
      <w:rPr>
        <w:rFonts w:hint="default"/>
        <w:lang w:val="es-ES" w:eastAsia="en-US" w:bidi="ar-SA"/>
      </w:rPr>
    </w:lvl>
    <w:lvl w:ilvl="7" w:tplc="ECAE6AA0">
      <w:numFmt w:val="bullet"/>
      <w:lvlText w:val="•"/>
      <w:lvlJc w:val="left"/>
      <w:pPr>
        <w:ind w:left="7333" w:hanging="183"/>
      </w:pPr>
      <w:rPr>
        <w:rFonts w:hint="default"/>
        <w:lang w:val="es-ES" w:eastAsia="en-US" w:bidi="ar-SA"/>
      </w:rPr>
    </w:lvl>
    <w:lvl w:ilvl="8" w:tplc="FC32BC46">
      <w:numFmt w:val="bullet"/>
      <w:lvlText w:val="•"/>
      <w:lvlJc w:val="left"/>
      <w:pPr>
        <w:ind w:left="8364" w:hanging="183"/>
      </w:pPr>
      <w:rPr>
        <w:rFonts w:hint="default"/>
        <w:lang w:val="es-ES" w:eastAsia="en-US" w:bidi="ar-SA"/>
      </w:rPr>
    </w:lvl>
  </w:abstractNum>
  <w:abstractNum w:abstractNumId="26" w15:restartNumberingAfterBreak="0">
    <w:nsid w:val="0BAB40FE"/>
    <w:multiLevelType w:val="hybridMultilevel"/>
    <w:tmpl w:val="66AC3614"/>
    <w:lvl w:ilvl="0" w:tplc="0D0CCAC0">
      <w:start w:val="1"/>
      <w:numFmt w:val="decimal"/>
      <w:lvlText w:val="%1."/>
      <w:lvlJc w:val="left"/>
      <w:pPr>
        <w:ind w:left="183" w:hanging="183"/>
      </w:pPr>
      <w:rPr>
        <w:rFonts w:ascii="Arial" w:eastAsia="DejaVu Sans Condensed" w:hAnsi="Arial" w:cs="Arial" w:hint="default"/>
        <w:color w:val="auto"/>
        <w:spacing w:val="-1"/>
        <w:w w:val="100"/>
        <w:sz w:val="22"/>
        <w:szCs w:val="22"/>
        <w:lang w:val="es-ES" w:eastAsia="en-US" w:bidi="ar-SA"/>
      </w:rPr>
    </w:lvl>
    <w:lvl w:ilvl="1" w:tplc="42C6334E">
      <w:numFmt w:val="bullet"/>
      <w:lvlText w:val="•"/>
      <w:lvlJc w:val="left"/>
      <w:pPr>
        <w:ind w:left="1312" w:hanging="183"/>
      </w:pPr>
      <w:rPr>
        <w:rFonts w:hint="default"/>
        <w:lang w:val="es-ES" w:eastAsia="en-US" w:bidi="ar-SA"/>
      </w:rPr>
    </w:lvl>
    <w:lvl w:ilvl="2" w:tplc="7E2A9570">
      <w:numFmt w:val="bullet"/>
      <w:lvlText w:val="•"/>
      <w:lvlJc w:val="left"/>
      <w:pPr>
        <w:ind w:left="2325" w:hanging="183"/>
      </w:pPr>
      <w:rPr>
        <w:rFonts w:hint="default"/>
        <w:lang w:val="es-ES" w:eastAsia="en-US" w:bidi="ar-SA"/>
      </w:rPr>
    </w:lvl>
    <w:lvl w:ilvl="3" w:tplc="92E4BB94">
      <w:numFmt w:val="bullet"/>
      <w:lvlText w:val="•"/>
      <w:lvlJc w:val="left"/>
      <w:pPr>
        <w:ind w:left="3337" w:hanging="183"/>
      </w:pPr>
      <w:rPr>
        <w:rFonts w:hint="default"/>
        <w:lang w:val="es-ES" w:eastAsia="en-US" w:bidi="ar-SA"/>
      </w:rPr>
    </w:lvl>
    <w:lvl w:ilvl="4" w:tplc="C2D6100C">
      <w:numFmt w:val="bullet"/>
      <w:lvlText w:val="•"/>
      <w:lvlJc w:val="left"/>
      <w:pPr>
        <w:ind w:left="4350" w:hanging="183"/>
      </w:pPr>
      <w:rPr>
        <w:rFonts w:hint="default"/>
        <w:lang w:val="es-ES" w:eastAsia="en-US" w:bidi="ar-SA"/>
      </w:rPr>
    </w:lvl>
    <w:lvl w:ilvl="5" w:tplc="F04671C2">
      <w:numFmt w:val="bullet"/>
      <w:lvlText w:val="•"/>
      <w:lvlJc w:val="left"/>
      <w:pPr>
        <w:ind w:left="5362" w:hanging="183"/>
      </w:pPr>
      <w:rPr>
        <w:rFonts w:hint="default"/>
        <w:lang w:val="es-ES" w:eastAsia="en-US" w:bidi="ar-SA"/>
      </w:rPr>
    </w:lvl>
    <w:lvl w:ilvl="6" w:tplc="B6A2129C">
      <w:numFmt w:val="bullet"/>
      <w:lvlText w:val="•"/>
      <w:lvlJc w:val="left"/>
      <w:pPr>
        <w:ind w:left="6375" w:hanging="183"/>
      </w:pPr>
      <w:rPr>
        <w:rFonts w:hint="default"/>
        <w:lang w:val="es-ES" w:eastAsia="en-US" w:bidi="ar-SA"/>
      </w:rPr>
    </w:lvl>
    <w:lvl w:ilvl="7" w:tplc="6460564A">
      <w:numFmt w:val="bullet"/>
      <w:lvlText w:val="•"/>
      <w:lvlJc w:val="left"/>
      <w:pPr>
        <w:ind w:left="7387" w:hanging="183"/>
      </w:pPr>
      <w:rPr>
        <w:rFonts w:hint="default"/>
        <w:lang w:val="es-ES" w:eastAsia="en-US" w:bidi="ar-SA"/>
      </w:rPr>
    </w:lvl>
    <w:lvl w:ilvl="8" w:tplc="D458B0B2">
      <w:numFmt w:val="bullet"/>
      <w:lvlText w:val="•"/>
      <w:lvlJc w:val="left"/>
      <w:pPr>
        <w:ind w:left="8400" w:hanging="183"/>
      </w:pPr>
      <w:rPr>
        <w:rFonts w:hint="default"/>
        <w:lang w:val="es-ES" w:eastAsia="en-US" w:bidi="ar-SA"/>
      </w:rPr>
    </w:lvl>
  </w:abstractNum>
  <w:abstractNum w:abstractNumId="27" w15:restartNumberingAfterBreak="0">
    <w:nsid w:val="0C1364AF"/>
    <w:multiLevelType w:val="hybridMultilevel"/>
    <w:tmpl w:val="74EAD5AC"/>
    <w:lvl w:ilvl="0" w:tplc="C1709B8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96967502">
      <w:numFmt w:val="bullet"/>
      <w:lvlText w:val="•"/>
      <w:lvlJc w:val="left"/>
      <w:pPr>
        <w:ind w:left="1312" w:hanging="183"/>
      </w:pPr>
      <w:rPr>
        <w:rFonts w:hint="default"/>
        <w:lang w:val="es-ES" w:eastAsia="en-US" w:bidi="ar-SA"/>
      </w:rPr>
    </w:lvl>
    <w:lvl w:ilvl="2" w:tplc="35102870">
      <w:numFmt w:val="bullet"/>
      <w:lvlText w:val="•"/>
      <w:lvlJc w:val="left"/>
      <w:pPr>
        <w:ind w:left="2325" w:hanging="183"/>
      </w:pPr>
      <w:rPr>
        <w:rFonts w:hint="default"/>
        <w:lang w:val="es-ES" w:eastAsia="en-US" w:bidi="ar-SA"/>
      </w:rPr>
    </w:lvl>
    <w:lvl w:ilvl="3" w:tplc="BBD42B2A">
      <w:numFmt w:val="bullet"/>
      <w:lvlText w:val="•"/>
      <w:lvlJc w:val="left"/>
      <w:pPr>
        <w:ind w:left="3337" w:hanging="183"/>
      </w:pPr>
      <w:rPr>
        <w:rFonts w:hint="default"/>
        <w:lang w:val="es-ES" w:eastAsia="en-US" w:bidi="ar-SA"/>
      </w:rPr>
    </w:lvl>
    <w:lvl w:ilvl="4" w:tplc="761233C8">
      <w:numFmt w:val="bullet"/>
      <w:lvlText w:val="•"/>
      <w:lvlJc w:val="left"/>
      <w:pPr>
        <w:ind w:left="4350" w:hanging="183"/>
      </w:pPr>
      <w:rPr>
        <w:rFonts w:hint="default"/>
        <w:lang w:val="es-ES" w:eastAsia="en-US" w:bidi="ar-SA"/>
      </w:rPr>
    </w:lvl>
    <w:lvl w:ilvl="5" w:tplc="F04ADE24">
      <w:numFmt w:val="bullet"/>
      <w:lvlText w:val="•"/>
      <w:lvlJc w:val="left"/>
      <w:pPr>
        <w:ind w:left="5362" w:hanging="183"/>
      </w:pPr>
      <w:rPr>
        <w:rFonts w:hint="default"/>
        <w:lang w:val="es-ES" w:eastAsia="en-US" w:bidi="ar-SA"/>
      </w:rPr>
    </w:lvl>
    <w:lvl w:ilvl="6" w:tplc="B5CE404E">
      <w:numFmt w:val="bullet"/>
      <w:lvlText w:val="•"/>
      <w:lvlJc w:val="left"/>
      <w:pPr>
        <w:ind w:left="6375" w:hanging="183"/>
      </w:pPr>
      <w:rPr>
        <w:rFonts w:hint="default"/>
        <w:lang w:val="es-ES" w:eastAsia="en-US" w:bidi="ar-SA"/>
      </w:rPr>
    </w:lvl>
    <w:lvl w:ilvl="7" w:tplc="5192BB16">
      <w:numFmt w:val="bullet"/>
      <w:lvlText w:val="•"/>
      <w:lvlJc w:val="left"/>
      <w:pPr>
        <w:ind w:left="7387" w:hanging="183"/>
      </w:pPr>
      <w:rPr>
        <w:rFonts w:hint="default"/>
        <w:lang w:val="es-ES" w:eastAsia="en-US" w:bidi="ar-SA"/>
      </w:rPr>
    </w:lvl>
    <w:lvl w:ilvl="8" w:tplc="D368F74C">
      <w:numFmt w:val="bullet"/>
      <w:lvlText w:val="•"/>
      <w:lvlJc w:val="left"/>
      <w:pPr>
        <w:ind w:left="8400" w:hanging="183"/>
      </w:pPr>
      <w:rPr>
        <w:rFonts w:hint="default"/>
        <w:lang w:val="es-ES" w:eastAsia="en-US" w:bidi="ar-SA"/>
      </w:rPr>
    </w:lvl>
  </w:abstractNum>
  <w:abstractNum w:abstractNumId="28" w15:restartNumberingAfterBreak="0">
    <w:nsid w:val="0D8A1909"/>
    <w:multiLevelType w:val="multilevel"/>
    <w:tmpl w:val="2CB8E690"/>
    <w:lvl w:ilvl="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110" w:hanging="320"/>
      </w:pPr>
      <w:rPr>
        <w:rFonts w:ascii="Arial" w:eastAsia="DejaVu Sans Condensed" w:hAnsi="Arial" w:cs="Arial" w:hint="default"/>
        <w:color w:val="333333"/>
        <w:spacing w:val="-1"/>
        <w:w w:val="100"/>
        <w:sz w:val="22"/>
        <w:szCs w:val="22"/>
        <w:lang w:val="es-ES" w:eastAsia="en-US" w:bidi="ar-SA"/>
      </w:rPr>
    </w:lvl>
    <w:lvl w:ilvl="2">
      <w:numFmt w:val="bullet"/>
      <w:lvlText w:val="•"/>
      <w:lvlJc w:val="left"/>
      <w:pPr>
        <w:ind w:left="2181" w:hanging="320"/>
      </w:pPr>
      <w:rPr>
        <w:rFonts w:hint="default"/>
        <w:lang w:val="es-ES" w:eastAsia="en-US" w:bidi="ar-SA"/>
      </w:rPr>
    </w:lvl>
    <w:lvl w:ilvl="3">
      <w:numFmt w:val="bullet"/>
      <w:lvlText w:val="•"/>
      <w:lvlJc w:val="left"/>
      <w:pPr>
        <w:ind w:left="3211" w:hanging="320"/>
      </w:pPr>
      <w:rPr>
        <w:rFonts w:hint="default"/>
        <w:lang w:val="es-ES" w:eastAsia="en-US" w:bidi="ar-SA"/>
      </w:rPr>
    </w:lvl>
    <w:lvl w:ilvl="4">
      <w:numFmt w:val="bullet"/>
      <w:lvlText w:val="•"/>
      <w:lvlJc w:val="left"/>
      <w:pPr>
        <w:ind w:left="4242" w:hanging="320"/>
      </w:pPr>
      <w:rPr>
        <w:rFonts w:hint="default"/>
        <w:lang w:val="es-ES" w:eastAsia="en-US" w:bidi="ar-SA"/>
      </w:rPr>
    </w:lvl>
    <w:lvl w:ilvl="5">
      <w:numFmt w:val="bullet"/>
      <w:lvlText w:val="•"/>
      <w:lvlJc w:val="left"/>
      <w:pPr>
        <w:ind w:left="5272" w:hanging="320"/>
      </w:pPr>
      <w:rPr>
        <w:rFonts w:hint="default"/>
        <w:lang w:val="es-ES" w:eastAsia="en-US" w:bidi="ar-SA"/>
      </w:rPr>
    </w:lvl>
    <w:lvl w:ilvl="6">
      <w:numFmt w:val="bullet"/>
      <w:lvlText w:val="•"/>
      <w:lvlJc w:val="left"/>
      <w:pPr>
        <w:ind w:left="6303" w:hanging="320"/>
      </w:pPr>
      <w:rPr>
        <w:rFonts w:hint="default"/>
        <w:lang w:val="es-ES" w:eastAsia="en-US" w:bidi="ar-SA"/>
      </w:rPr>
    </w:lvl>
    <w:lvl w:ilvl="7">
      <w:numFmt w:val="bullet"/>
      <w:lvlText w:val="•"/>
      <w:lvlJc w:val="left"/>
      <w:pPr>
        <w:ind w:left="7333" w:hanging="320"/>
      </w:pPr>
      <w:rPr>
        <w:rFonts w:hint="default"/>
        <w:lang w:val="es-ES" w:eastAsia="en-US" w:bidi="ar-SA"/>
      </w:rPr>
    </w:lvl>
    <w:lvl w:ilvl="8">
      <w:numFmt w:val="bullet"/>
      <w:lvlText w:val="•"/>
      <w:lvlJc w:val="left"/>
      <w:pPr>
        <w:ind w:left="8364" w:hanging="320"/>
      </w:pPr>
      <w:rPr>
        <w:rFonts w:hint="default"/>
        <w:lang w:val="es-ES" w:eastAsia="en-US" w:bidi="ar-SA"/>
      </w:rPr>
    </w:lvl>
  </w:abstractNum>
  <w:abstractNum w:abstractNumId="29" w15:restartNumberingAfterBreak="0">
    <w:nsid w:val="0E2D1634"/>
    <w:multiLevelType w:val="hybridMultilevel"/>
    <w:tmpl w:val="4F827D6A"/>
    <w:lvl w:ilvl="0" w:tplc="AE16137C">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BF6C41C8">
      <w:numFmt w:val="bullet"/>
      <w:lvlText w:val="•"/>
      <w:lvlJc w:val="left"/>
      <w:pPr>
        <w:ind w:left="1150" w:hanging="183"/>
      </w:pPr>
      <w:rPr>
        <w:rFonts w:hint="default"/>
        <w:lang w:val="es-ES" w:eastAsia="en-US" w:bidi="ar-SA"/>
      </w:rPr>
    </w:lvl>
    <w:lvl w:ilvl="2" w:tplc="ECECBAD0">
      <w:numFmt w:val="bullet"/>
      <w:lvlText w:val="•"/>
      <w:lvlJc w:val="left"/>
      <w:pPr>
        <w:ind w:left="2181" w:hanging="183"/>
      </w:pPr>
      <w:rPr>
        <w:rFonts w:hint="default"/>
        <w:lang w:val="es-ES" w:eastAsia="en-US" w:bidi="ar-SA"/>
      </w:rPr>
    </w:lvl>
    <w:lvl w:ilvl="3" w:tplc="6EE23CFE">
      <w:numFmt w:val="bullet"/>
      <w:lvlText w:val="•"/>
      <w:lvlJc w:val="left"/>
      <w:pPr>
        <w:ind w:left="3211" w:hanging="183"/>
      </w:pPr>
      <w:rPr>
        <w:rFonts w:hint="default"/>
        <w:lang w:val="es-ES" w:eastAsia="en-US" w:bidi="ar-SA"/>
      </w:rPr>
    </w:lvl>
    <w:lvl w:ilvl="4" w:tplc="64A0B950">
      <w:numFmt w:val="bullet"/>
      <w:lvlText w:val="•"/>
      <w:lvlJc w:val="left"/>
      <w:pPr>
        <w:ind w:left="4242" w:hanging="183"/>
      </w:pPr>
      <w:rPr>
        <w:rFonts w:hint="default"/>
        <w:lang w:val="es-ES" w:eastAsia="en-US" w:bidi="ar-SA"/>
      </w:rPr>
    </w:lvl>
    <w:lvl w:ilvl="5" w:tplc="AC6E92DC">
      <w:numFmt w:val="bullet"/>
      <w:lvlText w:val="•"/>
      <w:lvlJc w:val="left"/>
      <w:pPr>
        <w:ind w:left="5272" w:hanging="183"/>
      </w:pPr>
      <w:rPr>
        <w:rFonts w:hint="default"/>
        <w:lang w:val="es-ES" w:eastAsia="en-US" w:bidi="ar-SA"/>
      </w:rPr>
    </w:lvl>
    <w:lvl w:ilvl="6" w:tplc="8C46E028">
      <w:numFmt w:val="bullet"/>
      <w:lvlText w:val="•"/>
      <w:lvlJc w:val="left"/>
      <w:pPr>
        <w:ind w:left="6303" w:hanging="183"/>
      </w:pPr>
      <w:rPr>
        <w:rFonts w:hint="default"/>
        <w:lang w:val="es-ES" w:eastAsia="en-US" w:bidi="ar-SA"/>
      </w:rPr>
    </w:lvl>
    <w:lvl w:ilvl="7" w:tplc="DADE2A44">
      <w:numFmt w:val="bullet"/>
      <w:lvlText w:val="•"/>
      <w:lvlJc w:val="left"/>
      <w:pPr>
        <w:ind w:left="7333" w:hanging="183"/>
      </w:pPr>
      <w:rPr>
        <w:rFonts w:hint="default"/>
        <w:lang w:val="es-ES" w:eastAsia="en-US" w:bidi="ar-SA"/>
      </w:rPr>
    </w:lvl>
    <w:lvl w:ilvl="8" w:tplc="FC8C277C">
      <w:numFmt w:val="bullet"/>
      <w:lvlText w:val="•"/>
      <w:lvlJc w:val="left"/>
      <w:pPr>
        <w:ind w:left="8364" w:hanging="183"/>
      </w:pPr>
      <w:rPr>
        <w:rFonts w:hint="default"/>
        <w:lang w:val="es-ES" w:eastAsia="en-US" w:bidi="ar-SA"/>
      </w:rPr>
    </w:lvl>
  </w:abstractNum>
  <w:abstractNum w:abstractNumId="30" w15:restartNumberingAfterBreak="0">
    <w:nsid w:val="0ED662DD"/>
    <w:multiLevelType w:val="hybridMultilevel"/>
    <w:tmpl w:val="68A04B66"/>
    <w:lvl w:ilvl="0" w:tplc="F7FAF71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A64E824E">
      <w:numFmt w:val="bullet"/>
      <w:lvlText w:val="•"/>
      <w:lvlJc w:val="left"/>
      <w:pPr>
        <w:ind w:left="1150" w:hanging="183"/>
      </w:pPr>
      <w:rPr>
        <w:rFonts w:hint="default"/>
        <w:lang w:val="es-ES" w:eastAsia="en-US" w:bidi="ar-SA"/>
      </w:rPr>
    </w:lvl>
    <w:lvl w:ilvl="2" w:tplc="5B2E6430">
      <w:numFmt w:val="bullet"/>
      <w:lvlText w:val="•"/>
      <w:lvlJc w:val="left"/>
      <w:pPr>
        <w:ind w:left="2181" w:hanging="183"/>
      </w:pPr>
      <w:rPr>
        <w:rFonts w:hint="default"/>
        <w:lang w:val="es-ES" w:eastAsia="en-US" w:bidi="ar-SA"/>
      </w:rPr>
    </w:lvl>
    <w:lvl w:ilvl="3" w:tplc="EE9EAC1A">
      <w:numFmt w:val="bullet"/>
      <w:lvlText w:val="•"/>
      <w:lvlJc w:val="left"/>
      <w:pPr>
        <w:ind w:left="3211" w:hanging="183"/>
      </w:pPr>
      <w:rPr>
        <w:rFonts w:hint="default"/>
        <w:lang w:val="es-ES" w:eastAsia="en-US" w:bidi="ar-SA"/>
      </w:rPr>
    </w:lvl>
    <w:lvl w:ilvl="4" w:tplc="E9CCF864">
      <w:numFmt w:val="bullet"/>
      <w:lvlText w:val="•"/>
      <w:lvlJc w:val="left"/>
      <w:pPr>
        <w:ind w:left="4242" w:hanging="183"/>
      </w:pPr>
      <w:rPr>
        <w:rFonts w:hint="default"/>
        <w:lang w:val="es-ES" w:eastAsia="en-US" w:bidi="ar-SA"/>
      </w:rPr>
    </w:lvl>
    <w:lvl w:ilvl="5" w:tplc="CD165696">
      <w:numFmt w:val="bullet"/>
      <w:lvlText w:val="•"/>
      <w:lvlJc w:val="left"/>
      <w:pPr>
        <w:ind w:left="5272" w:hanging="183"/>
      </w:pPr>
      <w:rPr>
        <w:rFonts w:hint="default"/>
        <w:lang w:val="es-ES" w:eastAsia="en-US" w:bidi="ar-SA"/>
      </w:rPr>
    </w:lvl>
    <w:lvl w:ilvl="6" w:tplc="3C06FAAE">
      <w:numFmt w:val="bullet"/>
      <w:lvlText w:val="•"/>
      <w:lvlJc w:val="left"/>
      <w:pPr>
        <w:ind w:left="6303" w:hanging="183"/>
      </w:pPr>
      <w:rPr>
        <w:rFonts w:hint="default"/>
        <w:lang w:val="es-ES" w:eastAsia="en-US" w:bidi="ar-SA"/>
      </w:rPr>
    </w:lvl>
    <w:lvl w:ilvl="7" w:tplc="66D42B44">
      <w:numFmt w:val="bullet"/>
      <w:lvlText w:val="•"/>
      <w:lvlJc w:val="left"/>
      <w:pPr>
        <w:ind w:left="7333" w:hanging="183"/>
      </w:pPr>
      <w:rPr>
        <w:rFonts w:hint="default"/>
        <w:lang w:val="es-ES" w:eastAsia="en-US" w:bidi="ar-SA"/>
      </w:rPr>
    </w:lvl>
    <w:lvl w:ilvl="8" w:tplc="18E6A774">
      <w:numFmt w:val="bullet"/>
      <w:lvlText w:val="•"/>
      <w:lvlJc w:val="left"/>
      <w:pPr>
        <w:ind w:left="8364" w:hanging="183"/>
      </w:pPr>
      <w:rPr>
        <w:rFonts w:hint="default"/>
        <w:lang w:val="es-ES" w:eastAsia="en-US" w:bidi="ar-SA"/>
      </w:rPr>
    </w:lvl>
  </w:abstractNum>
  <w:abstractNum w:abstractNumId="31" w15:restartNumberingAfterBreak="0">
    <w:nsid w:val="0F9A3E06"/>
    <w:multiLevelType w:val="multilevel"/>
    <w:tmpl w:val="2CC29B14"/>
    <w:lvl w:ilvl="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32" w15:restartNumberingAfterBreak="0">
    <w:nsid w:val="10C16852"/>
    <w:multiLevelType w:val="hybridMultilevel"/>
    <w:tmpl w:val="2C94A2DA"/>
    <w:lvl w:ilvl="0" w:tplc="25BE65E4">
      <w:start w:val="1"/>
      <w:numFmt w:val="decimal"/>
      <w:lvlText w:val="%1."/>
      <w:lvlJc w:val="left"/>
      <w:pPr>
        <w:ind w:left="293" w:hanging="184"/>
      </w:pPr>
      <w:rPr>
        <w:rFonts w:ascii="Arial" w:eastAsia="DejaVu Sans Condensed" w:hAnsi="Arial" w:cs="Arial" w:hint="default"/>
        <w:color w:val="333333"/>
        <w:spacing w:val="-1"/>
        <w:w w:val="100"/>
        <w:sz w:val="22"/>
        <w:szCs w:val="22"/>
        <w:lang w:val="es-ES" w:eastAsia="en-US" w:bidi="ar-SA"/>
      </w:rPr>
    </w:lvl>
    <w:lvl w:ilvl="1" w:tplc="1856F7FA">
      <w:numFmt w:val="bullet"/>
      <w:lvlText w:val="•"/>
      <w:lvlJc w:val="left"/>
      <w:pPr>
        <w:ind w:left="1312" w:hanging="184"/>
      </w:pPr>
      <w:rPr>
        <w:rFonts w:hint="default"/>
        <w:lang w:val="es-ES" w:eastAsia="en-US" w:bidi="ar-SA"/>
      </w:rPr>
    </w:lvl>
    <w:lvl w:ilvl="2" w:tplc="E544F768">
      <w:numFmt w:val="bullet"/>
      <w:lvlText w:val="•"/>
      <w:lvlJc w:val="left"/>
      <w:pPr>
        <w:ind w:left="2325" w:hanging="184"/>
      </w:pPr>
      <w:rPr>
        <w:rFonts w:hint="default"/>
        <w:lang w:val="es-ES" w:eastAsia="en-US" w:bidi="ar-SA"/>
      </w:rPr>
    </w:lvl>
    <w:lvl w:ilvl="3" w:tplc="0AC0CF1A">
      <w:numFmt w:val="bullet"/>
      <w:lvlText w:val="•"/>
      <w:lvlJc w:val="left"/>
      <w:pPr>
        <w:ind w:left="3337" w:hanging="184"/>
      </w:pPr>
      <w:rPr>
        <w:rFonts w:hint="default"/>
        <w:lang w:val="es-ES" w:eastAsia="en-US" w:bidi="ar-SA"/>
      </w:rPr>
    </w:lvl>
    <w:lvl w:ilvl="4" w:tplc="95E881A6">
      <w:numFmt w:val="bullet"/>
      <w:lvlText w:val="•"/>
      <w:lvlJc w:val="left"/>
      <w:pPr>
        <w:ind w:left="4350" w:hanging="184"/>
      </w:pPr>
      <w:rPr>
        <w:rFonts w:hint="default"/>
        <w:lang w:val="es-ES" w:eastAsia="en-US" w:bidi="ar-SA"/>
      </w:rPr>
    </w:lvl>
    <w:lvl w:ilvl="5" w:tplc="28CEE0AA">
      <w:numFmt w:val="bullet"/>
      <w:lvlText w:val="•"/>
      <w:lvlJc w:val="left"/>
      <w:pPr>
        <w:ind w:left="5362" w:hanging="184"/>
      </w:pPr>
      <w:rPr>
        <w:rFonts w:hint="default"/>
        <w:lang w:val="es-ES" w:eastAsia="en-US" w:bidi="ar-SA"/>
      </w:rPr>
    </w:lvl>
    <w:lvl w:ilvl="6" w:tplc="7288609C">
      <w:numFmt w:val="bullet"/>
      <w:lvlText w:val="•"/>
      <w:lvlJc w:val="left"/>
      <w:pPr>
        <w:ind w:left="6375" w:hanging="184"/>
      </w:pPr>
      <w:rPr>
        <w:rFonts w:hint="default"/>
        <w:lang w:val="es-ES" w:eastAsia="en-US" w:bidi="ar-SA"/>
      </w:rPr>
    </w:lvl>
    <w:lvl w:ilvl="7" w:tplc="D8D4B58E">
      <w:numFmt w:val="bullet"/>
      <w:lvlText w:val="•"/>
      <w:lvlJc w:val="left"/>
      <w:pPr>
        <w:ind w:left="7387" w:hanging="184"/>
      </w:pPr>
      <w:rPr>
        <w:rFonts w:hint="default"/>
        <w:lang w:val="es-ES" w:eastAsia="en-US" w:bidi="ar-SA"/>
      </w:rPr>
    </w:lvl>
    <w:lvl w:ilvl="8" w:tplc="7A38456A">
      <w:numFmt w:val="bullet"/>
      <w:lvlText w:val="•"/>
      <w:lvlJc w:val="left"/>
      <w:pPr>
        <w:ind w:left="8400" w:hanging="184"/>
      </w:pPr>
      <w:rPr>
        <w:rFonts w:hint="default"/>
        <w:lang w:val="es-ES" w:eastAsia="en-US" w:bidi="ar-SA"/>
      </w:rPr>
    </w:lvl>
  </w:abstractNum>
  <w:abstractNum w:abstractNumId="33" w15:restartNumberingAfterBreak="0">
    <w:nsid w:val="10EC6E7B"/>
    <w:multiLevelType w:val="hybridMultilevel"/>
    <w:tmpl w:val="1D56BEC6"/>
    <w:lvl w:ilvl="0" w:tplc="6CF20A78">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99FE22E6">
      <w:numFmt w:val="bullet"/>
      <w:lvlText w:val="•"/>
      <w:lvlJc w:val="left"/>
      <w:pPr>
        <w:ind w:left="1150" w:hanging="183"/>
      </w:pPr>
      <w:rPr>
        <w:rFonts w:hint="default"/>
        <w:lang w:val="es-ES" w:eastAsia="en-US" w:bidi="ar-SA"/>
      </w:rPr>
    </w:lvl>
    <w:lvl w:ilvl="2" w:tplc="4E7E96B4">
      <w:numFmt w:val="bullet"/>
      <w:lvlText w:val="•"/>
      <w:lvlJc w:val="left"/>
      <w:pPr>
        <w:ind w:left="2181" w:hanging="183"/>
      </w:pPr>
      <w:rPr>
        <w:rFonts w:hint="default"/>
        <w:lang w:val="es-ES" w:eastAsia="en-US" w:bidi="ar-SA"/>
      </w:rPr>
    </w:lvl>
    <w:lvl w:ilvl="3" w:tplc="E4B6A23C">
      <w:numFmt w:val="bullet"/>
      <w:lvlText w:val="•"/>
      <w:lvlJc w:val="left"/>
      <w:pPr>
        <w:ind w:left="3211" w:hanging="183"/>
      </w:pPr>
      <w:rPr>
        <w:rFonts w:hint="default"/>
        <w:lang w:val="es-ES" w:eastAsia="en-US" w:bidi="ar-SA"/>
      </w:rPr>
    </w:lvl>
    <w:lvl w:ilvl="4" w:tplc="4BE06412">
      <w:numFmt w:val="bullet"/>
      <w:lvlText w:val="•"/>
      <w:lvlJc w:val="left"/>
      <w:pPr>
        <w:ind w:left="4242" w:hanging="183"/>
      </w:pPr>
      <w:rPr>
        <w:rFonts w:hint="default"/>
        <w:lang w:val="es-ES" w:eastAsia="en-US" w:bidi="ar-SA"/>
      </w:rPr>
    </w:lvl>
    <w:lvl w:ilvl="5" w:tplc="97AAC5A4">
      <w:numFmt w:val="bullet"/>
      <w:lvlText w:val="•"/>
      <w:lvlJc w:val="left"/>
      <w:pPr>
        <w:ind w:left="5272" w:hanging="183"/>
      </w:pPr>
      <w:rPr>
        <w:rFonts w:hint="default"/>
        <w:lang w:val="es-ES" w:eastAsia="en-US" w:bidi="ar-SA"/>
      </w:rPr>
    </w:lvl>
    <w:lvl w:ilvl="6" w:tplc="CB60A998">
      <w:numFmt w:val="bullet"/>
      <w:lvlText w:val="•"/>
      <w:lvlJc w:val="left"/>
      <w:pPr>
        <w:ind w:left="6303" w:hanging="183"/>
      </w:pPr>
      <w:rPr>
        <w:rFonts w:hint="default"/>
        <w:lang w:val="es-ES" w:eastAsia="en-US" w:bidi="ar-SA"/>
      </w:rPr>
    </w:lvl>
    <w:lvl w:ilvl="7" w:tplc="9F4221A8">
      <w:numFmt w:val="bullet"/>
      <w:lvlText w:val="•"/>
      <w:lvlJc w:val="left"/>
      <w:pPr>
        <w:ind w:left="7333" w:hanging="183"/>
      </w:pPr>
      <w:rPr>
        <w:rFonts w:hint="default"/>
        <w:lang w:val="es-ES" w:eastAsia="en-US" w:bidi="ar-SA"/>
      </w:rPr>
    </w:lvl>
    <w:lvl w:ilvl="8" w:tplc="8AD6A2A2">
      <w:numFmt w:val="bullet"/>
      <w:lvlText w:val="•"/>
      <w:lvlJc w:val="left"/>
      <w:pPr>
        <w:ind w:left="8364" w:hanging="183"/>
      </w:pPr>
      <w:rPr>
        <w:rFonts w:hint="default"/>
        <w:lang w:val="es-ES" w:eastAsia="en-US" w:bidi="ar-SA"/>
      </w:rPr>
    </w:lvl>
  </w:abstractNum>
  <w:abstractNum w:abstractNumId="34" w15:restartNumberingAfterBreak="0">
    <w:nsid w:val="10FD65C1"/>
    <w:multiLevelType w:val="hybridMultilevel"/>
    <w:tmpl w:val="88F81ADE"/>
    <w:lvl w:ilvl="0" w:tplc="1E26E28C">
      <w:start w:val="1"/>
      <w:numFmt w:val="decimal"/>
      <w:lvlText w:val="%1."/>
      <w:lvlJc w:val="left"/>
      <w:pPr>
        <w:ind w:left="110" w:hanging="184"/>
      </w:pPr>
      <w:rPr>
        <w:rFonts w:ascii="Arial" w:eastAsia="DejaVu Sans Condensed" w:hAnsi="Arial" w:cs="Arial" w:hint="default"/>
        <w:color w:val="333333"/>
        <w:spacing w:val="-1"/>
        <w:w w:val="100"/>
        <w:sz w:val="22"/>
        <w:szCs w:val="22"/>
        <w:lang w:val="es-ES" w:eastAsia="en-US" w:bidi="ar-SA"/>
      </w:rPr>
    </w:lvl>
    <w:lvl w:ilvl="1" w:tplc="9290399A">
      <w:numFmt w:val="bullet"/>
      <w:lvlText w:val="•"/>
      <w:lvlJc w:val="left"/>
      <w:pPr>
        <w:ind w:left="1150" w:hanging="184"/>
      </w:pPr>
      <w:rPr>
        <w:rFonts w:hint="default"/>
        <w:lang w:val="es-ES" w:eastAsia="en-US" w:bidi="ar-SA"/>
      </w:rPr>
    </w:lvl>
    <w:lvl w:ilvl="2" w:tplc="57746F4A">
      <w:numFmt w:val="bullet"/>
      <w:lvlText w:val="•"/>
      <w:lvlJc w:val="left"/>
      <w:pPr>
        <w:ind w:left="2181" w:hanging="184"/>
      </w:pPr>
      <w:rPr>
        <w:rFonts w:hint="default"/>
        <w:lang w:val="es-ES" w:eastAsia="en-US" w:bidi="ar-SA"/>
      </w:rPr>
    </w:lvl>
    <w:lvl w:ilvl="3" w:tplc="DB5CF07E">
      <w:numFmt w:val="bullet"/>
      <w:lvlText w:val="•"/>
      <w:lvlJc w:val="left"/>
      <w:pPr>
        <w:ind w:left="3211" w:hanging="184"/>
      </w:pPr>
      <w:rPr>
        <w:rFonts w:hint="default"/>
        <w:lang w:val="es-ES" w:eastAsia="en-US" w:bidi="ar-SA"/>
      </w:rPr>
    </w:lvl>
    <w:lvl w:ilvl="4" w:tplc="B89CAFA8">
      <w:numFmt w:val="bullet"/>
      <w:lvlText w:val="•"/>
      <w:lvlJc w:val="left"/>
      <w:pPr>
        <w:ind w:left="4242" w:hanging="184"/>
      </w:pPr>
      <w:rPr>
        <w:rFonts w:hint="default"/>
        <w:lang w:val="es-ES" w:eastAsia="en-US" w:bidi="ar-SA"/>
      </w:rPr>
    </w:lvl>
    <w:lvl w:ilvl="5" w:tplc="592EA8DA">
      <w:numFmt w:val="bullet"/>
      <w:lvlText w:val="•"/>
      <w:lvlJc w:val="left"/>
      <w:pPr>
        <w:ind w:left="5272" w:hanging="184"/>
      </w:pPr>
      <w:rPr>
        <w:rFonts w:hint="default"/>
        <w:lang w:val="es-ES" w:eastAsia="en-US" w:bidi="ar-SA"/>
      </w:rPr>
    </w:lvl>
    <w:lvl w:ilvl="6" w:tplc="5F221BE2">
      <w:numFmt w:val="bullet"/>
      <w:lvlText w:val="•"/>
      <w:lvlJc w:val="left"/>
      <w:pPr>
        <w:ind w:left="6303" w:hanging="184"/>
      </w:pPr>
      <w:rPr>
        <w:rFonts w:hint="default"/>
        <w:lang w:val="es-ES" w:eastAsia="en-US" w:bidi="ar-SA"/>
      </w:rPr>
    </w:lvl>
    <w:lvl w:ilvl="7" w:tplc="266A237C">
      <w:numFmt w:val="bullet"/>
      <w:lvlText w:val="•"/>
      <w:lvlJc w:val="left"/>
      <w:pPr>
        <w:ind w:left="7333" w:hanging="184"/>
      </w:pPr>
      <w:rPr>
        <w:rFonts w:hint="default"/>
        <w:lang w:val="es-ES" w:eastAsia="en-US" w:bidi="ar-SA"/>
      </w:rPr>
    </w:lvl>
    <w:lvl w:ilvl="8" w:tplc="9F5AC288">
      <w:numFmt w:val="bullet"/>
      <w:lvlText w:val="•"/>
      <w:lvlJc w:val="left"/>
      <w:pPr>
        <w:ind w:left="8364" w:hanging="184"/>
      </w:pPr>
      <w:rPr>
        <w:rFonts w:hint="default"/>
        <w:lang w:val="es-ES" w:eastAsia="en-US" w:bidi="ar-SA"/>
      </w:rPr>
    </w:lvl>
  </w:abstractNum>
  <w:abstractNum w:abstractNumId="35" w15:restartNumberingAfterBreak="0">
    <w:nsid w:val="11546D0A"/>
    <w:multiLevelType w:val="hybridMultilevel"/>
    <w:tmpl w:val="0F523F58"/>
    <w:lvl w:ilvl="0" w:tplc="A4024E9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375AC3A2">
      <w:numFmt w:val="bullet"/>
      <w:lvlText w:val="•"/>
      <w:lvlJc w:val="left"/>
      <w:pPr>
        <w:ind w:left="1150" w:hanging="183"/>
      </w:pPr>
      <w:rPr>
        <w:rFonts w:hint="default"/>
        <w:lang w:val="es-ES" w:eastAsia="en-US" w:bidi="ar-SA"/>
      </w:rPr>
    </w:lvl>
    <w:lvl w:ilvl="2" w:tplc="9BB038D4">
      <w:numFmt w:val="bullet"/>
      <w:lvlText w:val="•"/>
      <w:lvlJc w:val="left"/>
      <w:pPr>
        <w:ind w:left="2181" w:hanging="183"/>
      </w:pPr>
      <w:rPr>
        <w:rFonts w:hint="default"/>
        <w:lang w:val="es-ES" w:eastAsia="en-US" w:bidi="ar-SA"/>
      </w:rPr>
    </w:lvl>
    <w:lvl w:ilvl="3" w:tplc="7A8AA3A4">
      <w:numFmt w:val="bullet"/>
      <w:lvlText w:val="•"/>
      <w:lvlJc w:val="left"/>
      <w:pPr>
        <w:ind w:left="3211" w:hanging="183"/>
      </w:pPr>
      <w:rPr>
        <w:rFonts w:hint="default"/>
        <w:lang w:val="es-ES" w:eastAsia="en-US" w:bidi="ar-SA"/>
      </w:rPr>
    </w:lvl>
    <w:lvl w:ilvl="4" w:tplc="6C685C58">
      <w:numFmt w:val="bullet"/>
      <w:lvlText w:val="•"/>
      <w:lvlJc w:val="left"/>
      <w:pPr>
        <w:ind w:left="4242" w:hanging="183"/>
      </w:pPr>
      <w:rPr>
        <w:rFonts w:hint="default"/>
        <w:lang w:val="es-ES" w:eastAsia="en-US" w:bidi="ar-SA"/>
      </w:rPr>
    </w:lvl>
    <w:lvl w:ilvl="5" w:tplc="38BE590A">
      <w:numFmt w:val="bullet"/>
      <w:lvlText w:val="•"/>
      <w:lvlJc w:val="left"/>
      <w:pPr>
        <w:ind w:left="5272" w:hanging="183"/>
      </w:pPr>
      <w:rPr>
        <w:rFonts w:hint="default"/>
        <w:lang w:val="es-ES" w:eastAsia="en-US" w:bidi="ar-SA"/>
      </w:rPr>
    </w:lvl>
    <w:lvl w:ilvl="6" w:tplc="4D12F964">
      <w:numFmt w:val="bullet"/>
      <w:lvlText w:val="•"/>
      <w:lvlJc w:val="left"/>
      <w:pPr>
        <w:ind w:left="6303" w:hanging="183"/>
      </w:pPr>
      <w:rPr>
        <w:rFonts w:hint="default"/>
        <w:lang w:val="es-ES" w:eastAsia="en-US" w:bidi="ar-SA"/>
      </w:rPr>
    </w:lvl>
    <w:lvl w:ilvl="7" w:tplc="1C98724E">
      <w:numFmt w:val="bullet"/>
      <w:lvlText w:val="•"/>
      <w:lvlJc w:val="left"/>
      <w:pPr>
        <w:ind w:left="7333" w:hanging="183"/>
      </w:pPr>
      <w:rPr>
        <w:rFonts w:hint="default"/>
        <w:lang w:val="es-ES" w:eastAsia="en-US" w:bidi="ar-SA"/>
      </w:rPr>
    </w:lvl>
    <w:lvl w:ilvl="8" w:tplc="913E998A">
      <w:numFmt w:val="bullet"/>
      <w:lvlText w:val="•"/>
      <w:lvlJc w:val="left"/>
      <w:pPr>
        <w:ind w:left="8364" w:hanging="183"/>
      </w:pPr>
      <w:rPr>
        <w:rFonts w:hint="default"/>
        <w:lang w:val="es-ES" w:eastAsia="en-US" w:bidi="ar-SA"/>
      </w:rPr>
    </w:lvl>
  </w:abstractNum>
  <w:abstractNum w:abstractNumId="36" w15:restartNumberingAfterBreak="0">
    <w:nsid w:val="11D00826"/>
    <w:multiLevelType w:val="hybridMultilevel"/>
    <w:tmpl w:val="3FB6B65C"/>
    <w:lvl w:ilvl="0" w:tplc="71A6712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1562CA88">
      <w:numFmt w:val="bullet"/>
      <w:lvlText w:val="•"/>
      <w:lvlJc w:val="left"/>
      <w:pPr>
        <w:ind w:left="1312" w:hanging="183"/>
      </w:pPr>
      <w:rPr>
        <w:rFonts w:hint="default"/>
        <w:lang w:val="es-ES" w:eastAsia="en-US" w:bidi="ar-SA"/>
      </w:rPr>
    </w:lvl>
    <w:lvl w:ilvl="2" w:tplc="754086F4">
      <w:numFmt w:val="bullet"/>
      <w:lvlText w:val="•"/>
      <w:lvlJc w:val="left"/>
      <w:pPr>
        <w:ind w:left="2325" w:hanging="183"/>
      </w:pPr>
      <w:rPr>
        <w:rFonts w:hint="default"/>
        <w:lang w:val="es-ES" w:eastAsia="en-US" w:bidi="ar-SA"/>
      </w:rPr>
    </w:lvl>
    <w:lvl w:ilvl="3" w:tplc="BBAE7FBA">
      <w:numFmt w:val="bullet"/>
      <w:lvlText w:val="•"/>
      <w:lvlJc w:val="left"/>
      <w:pPr>
        <w:ind w:left="3337" w:hanging="183"/>
      </w:pPr>
      <w:rPr>
        <w:rFonts w:hint="default"/>
        <w:lang w:val="es-ES" w:eastAsia="en-US" w:bidi="ar-SA"/>
      </w:rPr>
    </w:lvl>
    <w:lvl w:ilvl="4" w:tplc="9FC27C66">
      <w:numFmt w:val="bullet"/>
      <w:lvlText w:val="•"/>
      <w:lvlJc w:val="left"/>
      <w:pPr>
        <w:ind w:left="4350" w:hanging="183"/>
      </w:pPr>
      <w:rPr>
        <w:rFonts w:hint="default"/>
        <w:lang w:val="es-ES" w:eastAsia="en-US" w:bidi="ar-SA"/>
      </w:rPr>
    </w:lvl>
    <w:lvl w:ilvl="5" w:tplc="C036863C">
      <w:numFmt w:val="bullet"/>
      <w:lvlText w:val="•"/>
      <w:lvlJc w:val="left"/>
      <w:pPr>
        <w:ind w:left="5362" w:hanging="183"/>
      </w:pPr>
      <w:rPr>
        <w:rFonts w:hint="default"/>
        <w:lang w:val="es-ES" w:eastAsia="en-US" w:bidi="ar-SA"/>
      </w:rPr>
    </w:lvl>
    <w:lvl w:ilvl="6" w:tplc="0B866E0A">
      <w:numFmt w:val="bullet"/>
      <w:lvlText w:val="•"/>
      <w:lvlJc w:val="left"/>
      <w:pPr>
        <w:ind w:left="6375" w:hanging="183"/>
      </w:pPr>
      <w:rPr>
        <w:rFonts w:hint="default"/>
        <w:lang w:val="es-ES" w:eastAsia="en-US" w:bidi="ar-SA"/>
      </w:rPr>
    </w:lvl>
    <w:lvl w:ilvl="7" w:tplc="10EEE97C">
      <w:numFmt w:val="bullet"/>
      <w:lvlText w:val="•"/>
      <w:lvlJc w:val="left"/>
      <w:pPr>
        <w:ind w:left="7387" w:hanging="183"/>
      </w:pPr>
      <w:rPr>
        <w:rFonts w:hint="default"/>
        <w:lang w:val="es-ES" w:eastAsia="en-US" w:bidi="ar-SA"/>
      </w:rPr>
    </w:lvl>
    <w:lvl w:ilvl="8" w:tplc="01240B4E">
      <w:numFmt w:val="bullet"/>
      <w:lvlText w:val="•"/>
      <w:lvlJc w:val="left"/>
      <w:pPr>
        <w:ind w:left="8400" w:hanging="183"/>
      </w:pPr>
      <w:rPr>
        <w:rFonts w:hint="default"/>
        <w:lang w:val="es-ES" w:eastAsia="en-US" w:bidi="ar-SA"/>
      </w:rPr>
    </w:lvl>
  </w:abstractNum>
  <w:abstractNum w:abstractNumId="37" w15:restartNumberingAfterBreak="0">
    <w:nsid w:val="12AF6B68"/>
    <w:multiLevelType w:val="hybridMultilevel"/>
    <w:tmpl w:val="2EAC03FC"/>
    <w:lvl w:ilvl="0" w:tplc="7BC0E5C4">
      <w:start w:val="1"/>
      <w:numFmt w:val="decimal"/>
      <w:lvlText w:val="%1."/>
      <w:lvlJc w:val="left"/>
      <w:pPr>
        <w:ind w:left="293" w:hanging="184"/>
      </w:pPr>
      <w:rPr>
        <w:rFonts w:ascii="Arial" w:eastAsia="DejaVu Sans Condensed" w:hAnsi="Arial" w:cs="Arial" w:hint="default"/>
        <w:color w:val="auto"/>
        <w:spacing w:val="-1"/>
        <w:w w:val="100"/>
        <w:sz w:val="22"/>
        <w:szCs w:val="22"/>
        <w:lang w:val="es-ES" w:eastAsia="en-US" w:bidi="ar-SA"/>
      </w:rPr>
    </w:lvl>
    <w:lvl w:ilvl="1" w:tplc="1E34F378">
      <w:start w:val="1"/>
      <w:numFmt w:val="lowerLetter"/>
      <w:lvlText w:val="%2."/>
      <w:lvlJc w:val="left"/>
      <w:pPr>
        <w:ind w:left="289" w:hanging="180"/>
      </w:pPr>
      <w:rPr>
        <w:rFonts w:ascii="Arial" w:eastAsia="DejaVu Sans Condensed" w:hAnsi="Arial" w:cs="Arial" w:hint="default"/>
        <w:color w:val="auto"/>
        <w:spacing w:val="-1"/>
        <w:w w:val="100"/>
        <w:sz w:val="22"/>
        <w:szCs w:val="22"/>
        <w:lang w:val="es-ES" w:eastAsia="en-US" w:bidi="ar-SA"/>
      </w:rPr>
    </w:lvl>
    <w:lvl w:ilvl="2" w:tplc="EE7CC660">
      <w:numFmt w:val="bullet"/>
      <w:lvlText w:val="•"/>
      <w:lvlJc w:val="left"/>
      <w:pPr>
        <w:ind w:left="1425" w:hanging="180"/>
      </w:pPr>
      <w:rPr>
        <w:rFonts w:hint="default"/>
        <w:lang w:val="es-ES" w:eastAsia="en-US" w:bidi="ar-SA"/>
      </w:rPr>
    </w:lvl>
    <w:lvl w:ilvl="3" w:tplc="E4A2B924">
      <w:numFmt w:val="bullet"/>
      <w:lvlText w:val="•"/>
      <w:lvlJc w:val="left"/>
      <w:pPr>
        <w:ind w:left="2550" w:hanging="180"/>
      </w:pPr>
      <w:rPr>
        <w:rFonts w:hint="default"/>
        <w:lang w:val="es-ES" w:eastAsia="en-US" w:bidi="ar-SA"/>
      </w:rPr>
    </w:lvl>
    <w:lvl w:ilvl="4" w:tplc="0C92AD1E">
      <w:numFmt w:val="bullet"/>
      <w:lvlText w:val="•"/>
      <w:lvlJc w:val="left"/>
      <w:pPr>
        <w:ind w:left="3675" w:hanging="180"/>
      </w:pPr>
      <w:rPr>
        <w:rFonts w:hint="default"/>
        <w:lang w:val="es-ES" w:eastAsia="en-US" w:bidi="ar-SA"/>
      </w:rPr>
    </w:lvl>
    <w:lvl w:ilvl="5" w:tplc="D05626B8">
      <w:numFmt w:val="bullet"/>
      <w:lvlText w:val="•"/>
      <w:lvlJc w:val="left"/>
      <w:pPr>
        <w:ind w:left="4800" w:hanging="180"/>
      </w:pPr>
      <w:rPr>
        <w:rFonts w:hint="default"/>
        <w:lang w:val="es-ES" w:eastAsia="en-US" w:bidi="ar-SA"/>
      </w:rPr>
    </w:lvl>
    <w:lvl w:ilvl="6" w:tplc="C636BA6C">
      <w:numFmt w:val="bullet"/>
      <w:lvlText w:val="•"/>
      <w:lvlJc w:val="left"/>
      <w:pPr>
        <w:ind w:left="5925" w:hanging="180"/>
      </w:pPr>
      <w:rPr>
        <w:rFonts w:hint="default"/>
        <w:lang w:val="es-ES" w:eastAsia="en-US" w:bidi="ar-SA"/>
      </w:rPr>
    </w:lvl>
    <w:lvl w:ilvl="7" w:tplc="69B6C57E">
      <w:numFmt w:val="bullet"/>
      <w:lvlText w:val="•"/>
      <w:lvlJc w:val="left"/>
      <w:pPr>
        <w:ind w:left="7050" w:hanging="180"/>
      </w:pPr>
      <w:rPr>
        <w:rFonts w:hint="default"/>
        <w:lang w:val="es-ES" w:eastAsia="en-US" w:bidi="ar-SA"/>
      </w:rPr>
    </w:lvl>
    <w:lvl w:ilvl="8" w:tplc="F3B29D7C">
      <w:numFmt w:val="bullet"/>
      <w:lvlText w:val="•"/>
      <w:lvlJc w:val="left"/>
      <w:pPr>
        <w:ind w:left="8175" w:hanging="180"/>
      </w:pPr>
      <w:rPr>
        <w:rFonts w:hint="default"/>
        <w:lang w:val="es-ES" w:eastAsia="en-US" w:bidi="ar-SA"/>
      </w:rPr>
    </w:lvl>
  </w:abstractNum>
  <w:abstractNum w:abstractNumId="38" w15:restartNumberingAfterBreak="0">
    <w:nsid w:val="12DF38FA"/>
    <w:multiLevelType w:val="hybridMultilevel"/>
    <w:tmpl w:val="4DECC7D4"/>
    <w:lvl w:ilvl="0" w:tplc="B6E038C2">
      <w:start w:val="1"/>
      <w:numFmt w:val="decimal"/>
      <w:lvlText w:val="%1."/>
      <w:lvlJc w:val="left"/>
      <w:pPr>
        <w:ind w:left="110" w:hanging="184"/>
      </w:pPr>
      <w:rPr>
        <w:rFonts w:ascii="Arial" w:eastAsia="DejaVu Sans Condensed" w:hAnsi="Arial" w:cs="Arial" w:hint="default"/>
        <w:color w:val="333333"/>
        <w:spacing w:val="-1"/>
        <w:w w:val="100"/>
        <w:sz w:val="22"/>
        <w:szCs w:val="22"/>
        <w:lang w:val="es-ES" w:eastAsia="en-US" w:bidi="ar-SA"/>
      </w:rPr>
    </w:lvl>
    <w:lvl w:ilvl="1" w:tplc="8A962704">
      <w:numFmt w:val="bullet"/>
      <w:lvlText w:val="•"/>
      <w:lvlJc w:val="left"/>
      <w:pPr>
        <w:ind w:left="1150" w:hanging="184"/>
      </w:pPr>
      <w:rPr>
        <w:rFonts w:hint="default"/>
        <w:lang w:val="es-ES" w:eastAsia="en-US" w:bidi="ar-SA"/>
      </w:rPr>
    </w:lvl>
    <w:lvl w:ilvl="2" w:tplc="4F6669AE">
      <w:numFmt w:val="bullet"/>
      <w:lvlText w:val="•"/>
      <w:lvlJc w:val="left"/>
      <w:pPr>
        <w:ind w:left="2181" w:hanging="184"/>
      </w:pPr>
      <w:rPr>
        <w:rFonts w:hint="default"/>
        <w:lang w:val="es-ES" w:eastAsia="en-US" w:bidi="ar-SA"/>
      </w:rPr>
    </w:lvl>
    <w:lvl w:ilvl="3" w:tplc="D264F63A">
      <w:numFmt w:val="bullet"/>
      <w:lvlText w:val="•"/>
      <w:lvlJc w:val="left"/>
      <w:pPr>
        <w:ind w:left="3211" w:hanging="184"/>
      </w:pPr>
      <w:rPr>
        <w:rFonts w:hint="default"/>
        <w:lang w:val="es-ES" w:eastAsia="en-US" w:bidi="ar-SA"/>
      </w:rPr>
    </w:lvl>
    <w:lvl w:ilvl="4" w:tplc="D4D81DF8">
      <w:numFmt w:val="bullet"/>
      <w:lvlText w:val="•"/>
      <w:lvlJc w:val="left"/>
      <w:pPr>
        <w:ind w:left="4242" w:hanging="184"/>
      </w:pPr>
      <w:rPr>
        <w:rFonts w:hint="default"/>
        <w:lang w:val="es-ES" w:eastAsia="en-US" w:bidi="ar-SA"/>
      </w:rPr>
    </w:lvl>
    <w:lvl w:ilvl="5" w:tplc="00DA2AFE">
      <w:numFmt w:val="bullet"/>
      <w:lvlText w:val="•"/>
      <w:lvlJc w:val="left"/>
      <w:pPr>
        <w:ind w:left="5272" w:hanging="184"/>
      </w:pPr>
      <w:rPr>
        <w:rFonts w:hint="default"/>
        <w:lang w:val="es-ES" w:eastAsia="en-US" w:bidi="ar-SA"/>
      </w:rPr>
    </w:lvl>
    <w:lvl w:ilvl="6" w:tplc="AFF85F3C">
      <w:numFmt w:val="bullet"/>
      <w:lvlText w:val="•"/>
      <w:lvlJc w:val="left"/>
      <w:pPr>
        <w:ind w:left="6303" w:hanging="184"/>
      </w:pPr>
      <w:rPr>
        <w:rFonts w:hint="default"/>
        <w:lang w:val="es-ES" w:eastAsia="en-US" w:bidi="ar-SA"/>
      </w:rPr>
    </w:lvl>
    <w:lvl w:ilvl="7" w:tplc="DDE05DEA">
      <w:numFmt w:val="bullet"/>
      <w:lvlText w:val="•"/>
      <w:lvlJc w:val="left"/>
      <w:pPr>
        <w:ind w:left="7333" w:hanging="184"/>
      </w:pPr>
      <w:rPr>
        <w:rFonts w:hint="default"/>
        <w:lang w:val="es-ES" w:eastAsia="en-US" w:bidi="ar-SA"/>
      </w:rPr>
    </w:lvl>
    <w:lvl w:ilvl="8" w:tplc="4A0AF730">
      <w:numFmt w:val="bullet"/>
      <w:lvlText w:val="•"/>
      <w:lvlJc w:val="left"/>
      <w:pPr>
        <w:ind w:left="8364" w:hanging="184"/>
      </w:pPr>
      <w:rPr>
        <w:rFonts w:hint="default"/>
        <w:lang w:val="es-ES" w:eastAsia="en-US" w:bidi="ar-SA"/>
      </w:rPr>
    </w:lvl>
  </w:abstractNum>
  <w:abstractNum w:abstractNumId="39" w15:restartNumberingAfterBreak="0">
    <w:nsid w:val="12EC0F0B"/>
    <w:multiLevelType w:val="hybridMultilevel"/>
    <w:tmpl w:val="F7EEFE82"/>
    <w:lvl w:ilvl="0" w:tplc="58C4E8A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3C4A90C">
      <w:numFmt w:val="bullet"/>
      <w:lvlText w:val="•"/>
      <w:lvlJc w:val="left"/>
      <w:pPr>
        <w:ind w:left="1150" w:hanging="183"/>
      </w:pPr>
      <w:rPr>
        <w:rFonts w:hint="default"/>
        <w:lang w:val="es-ES" w:eastAsia="en-US" w:bidi="ar-SA"/>
      </w:rPr>
    </w:lvl>
    <w:lvl w:ilvl="2" w:tplc="B80ADC5C">
      <w:numFmt w:val="bullet"/>
      <w:lvlText w:val="•"/>
      <w:lvlJc w:val="left"/>
      <w:pPr>
        <w:ind w:left="2181" w:hanging="183"/>
      </w:pPr>
      <w:rPr>
        <w:rFonts w:hint="default"/>
        <w:lang w:val="es-ES" w:eastAsia="en-US" w:bidi="ar-SA"/>
      </w:rPr>
    </w:lvl>
    <w:lvl w:ilvl="3" w:tplc="62B0911A">
      <w:numFmt w:val="bullet"/>
      <w:lvlText w:val="•"/>
      <w:lvlJc w:val="left"/>
      <w:pPr>
        <w:ind w:left="3211" w:hanging="183"/>
      </w:pPr>
      <w:rPr>
        <w:rFonts w:hint="default"/>
        <w:lang w:val="es-ES" w:eastAsia="en-US" w:bidi="ar-SA"/>
      </w:rPr>
    </w:lvl>
    <w:lvl w:ilvl="4" w:tplc="24702842">
      <w:numFmt w:val="bullet"/>
      <w:lvlText w:val="•"/>
      <w:lvlJc w:val="left"/>
      <w:pPr>
        <w:ind w:left="4242" w:hanging="183"/>
      </w:pPr>
      <w:rPr>
        <w:rFonts w:hint="default"/>
        <w:lang w:val="es-ES" w:eastAsia="en-US" w:bidi="ar-SA"/>
      </w:rPr>
    </w:lvl>
    <w:lvl w:ilvl="5" w:tplc="F64C8C02">
      <w:numFmt w:val="bullet"/>
      <w:lvlText w:val="•"/>
      <w:lvlJc w:val="left"/>
      <w:pPr>
        <w:ind w:left="5272" w:hanging="183"/>
      </w:pPr>
      <w:rPr>
        <w:rFonts w:hint="default"/>
        <w:lang w:val="es-ES" w:eastAsia="en-US" w:bidi="ar-SA"/>
      </w:rPr>
    </w:lvl>
    <w:lvl w:ilvl="6" w:tplc="A594AF44">
      <w:numFmt w:val="bullet"/>
      <w:lvlText w:val="•"/>
      <w:lvlJc w:val="left"/>
      <w:pPr>
        <w:ind w:left="6303" w:hanging="183"/>
      </w:pPr>
      <w:rPr>
        <w:rFonts w:hint="default"/>
        <w:lang w:val="es-ES" w:eastAsia="en-US" w:bidi="ar-SA"/>
      </w:rPr>
    </w:lvl>
    <w:lvl w:ilvl="7" w:tplc="6A3E399A">
      <w:numFmt w:val="bullet"/>
      <w:lvlText w:val="•"/>
      <w:lvlJc w:val="left"/>
      <w:pPr>
        <w:ind w:left="7333" w:hanging="183"/>
      </w:pPr>
      <w:rPr>
        <w:rFonts w:hint="default"/>
        <w:lang w:val="es-ES" w:eastAsia="en-US" w:bidi="ar-SA"/>
      </w:rPr>
    </w:lvl>
    <w:lvl w:ilvl="8" w:tplc="538C921A">
      <w:numFmt w:val="bullet"/>
      <w:lvlText w:val="•"/>
      <w:lvlJc w:val="left"/>
      <w:pPr>
        <w:ind w:left="8364" w:hanging="183"/>
      </w:pPr>
      <w:rPr>
        <w:rFonts w:hint="default"/>
        <w:lang w:val="es-ES" w:eastAsia="en-US" w:bidi="ar-SA"/>
      </w:rPr>
    </w:lvl>
  </w:abstractNum>
  <w:abstractNum w:abstractNumId="40" w15:restartNumberingAfterBreak="0">
    <w:nsid w:val="13294481"/>
    <w:multiLevelType w:val="hybridMultilevel"/>
    <w:tmpl w:val="83B42566"/>
    <w:lvl w:ilvl="0" w:tplc="381E44D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13064C4C">
      <w:numFmt w:val="bullet"/>
      <w:lvlText w:val="•"/>
      <w:lvlJc w:val="left"/>
      <w:pPr>
        <w:ind w:left="1150" w:hanging="183"/>
      </w:pPr>
      <w:rPr>
        <w:rFonts w:hint="default"/>
        <w:lang w:val="es-ES" w:eastAsia="en-US" w:bidi="ar-SA"/>
      </w:rPr>
    </w:lvl>
    <w:lvl w:ilvl="2" w:tplc="5A7007D0">
      <w:numFmt w:val="bullet"/>
      <w:lvlText w:val="•"/>
      <w:lvlJc w:val="left"/>
      <w:pPr>
        <w:ind w:left="2181" w:hanging="183"/>
      </w:pPr>
      <w:rPr>
        <w:rFonts w:hint="default"/>
        <w:lang w:val="es-ES" w:eastAsia="en-US" w:bidi="ar-SA"/>
      </w:rPr>
    </w:lvl>
    <w:lvl w:ilvl="3" w:tplc="2FE24CB4">
      <w:numFmt w:val="bullet"/>
      <w:lvlText w:val="•"/>
      <w:lvlJc w:val="left"/>
      <w:pPr>
        <w:ind w:left="3211" w:hanging="183"/>
      </w:pPr>
      <w:rPr>
        <w:rFonts w:hint="default"/>
        <w:lang w:val="es-ES" w:eastAsia="en-US" w:bidi="ar-SA"/>
      </w:rPr>
    </w:lvl>
    <w:lvl w:ilvl="4" w:tplc="260E5A68">
      <w:numFmt w:val="bullet"/>
      <w:lvlText w:val="•"/>
      <w:lvlJc w:val="left"/>
      <w:pPr>
        <w:ind w:left="4242" w:hanging="183"/>
      </w:pPr>
      <w:rPr>
        <w:rFonts w:hint="default"/>
        <w:lang w:val="es-ES" w:eastAsia="en-US" w:bidi="ar-SA"/>
      </w:rPr>
    </w:lvl>
    <w:lvl w:ilvl="5" w:tplc="D4069552">
      <w:numFmt w:val="bullet"/>
      <w:lvlText w:val="•"/>
      <w:lvlJc w:val="left"/>
      <w:pPr>
        <w:ind w:left="5272" w:hanging="183"/>
      </w:pPr>
      <w:rPr>
        <w:rFonts w:hint="default"/>
        <w:lang w:val="es-ES" w:eastAsia="en-US" w:bidi="ar-SA"/>
      </w:rPr>
    </w:lvl>
    <w:lvl w:ilvl="6" w:tplc="16504AE8">
      <w:numFmt w:val="bullet"/>
      <w:lvlText w:val="•"/>
      <w:lvlJc w:val="left"/>
      <w:pPr>
        <w:ind w:left="6303" w:hanging="183"/>
      </w:pPr>
      <w:rPr>
        <w:rFonts w:hint="default"/>
        <w:lang w:val="es-ES" w:eastAsia="en-US" w:bidi="ar-SA"/>
      </w:rPr>
    </w:lvl>
    <w:lvl w:ilvl="7" w:tplc="FED4D56E">
      <w:numFmt w:val="bullet"/>
      <w:lvlText w:val="•"/>
      <w:lvlJc w:val="left"/>
      <w:pPr>
        <w:ind w:left="7333" w:hanging="183"/>
      </w:pPr>
      <w:rPr>
        <w:rFonts w:hint="default"/>
        <w:lang w:val="es-ES" w:eastAsia="en-US" w:bidi="ar-SA"/>
      </w:rPr>
    </w:lvl>
    <w:lvl w:ilvl="8" w:tplc="720A7A5E">
      <w:numFmt w:val="bullet"/>
      <w:lvlText w:val="•"/>
      <w:lvlJc w:val="left"/>
      <w:pPr>
        <w:ind w:left="8364" w:hanging="183"/>
      </w:pPr>
      <w:rPr>
        <w:rFonts w:hint="default"/>
        <w:lang w:val="es-ES" w:eastAsia="en-US" w:bidi="ar-SA"/>
      </w:rPr>
    </w:lvl>
  </w:abstractNum>
  <w:abstractNum w:abstractNumId="41" w15:restartNumberingAfterBreak="0">
    <w:nsid w:val="141F16A3"/>
    <w:multiLevelType w:val="hybridMultilevel"/>
    <w:tmpl w:val="E97487D6"/>
    <w:lvl w:ilvl="0" w:tplc="A3846E3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A6663600">
      <w:numFmt w:val="bullet"/>
      <w:lvlText w:val="•"/>
      <w:lvlJc w:val="left"/>
      <w:pPr>
        <w:ind w:left="1312" w:hanging="183"/>
      </w:pPr>
      <w:rPr>
        <w:rFonts w:hint="default"/>
        <w:lang w:val="es-ES" w:eastAsia="en-US" w:bidi="ar-SA"/>
      </w:rPr>
    </w:lvl>
    <w:lvl w:ilvl="2" w:tplc="F1165A2C">
      <w:numFmt w:val="bullet"/>
      <w:lvlText w:val="•"/>
      <w:lvlJc w:val="left"/>
      <w:pPr>
        <w:ind w:left="2325" w:hanging="183"/>
      </w:pPr>
      <w:rPr>
        <w:rFonts w:hint="default"/>
        <w:lang w:val="es-ES" w:eastAsia="en-US" w:bidi="ar-SA"/>
      </w:rPr>
    </w:lvl>
    <w:lvl w:ilvl="3" w:tplc="A500A14E">
      <w:numFmt w:val="bullet"/>
      <w:lvlText w:val="•"/>
      <w:lvlJc w:val="left"/>
      <w:pPr>
        <w:ind w:left="3337" w:hanging="183"/>
      </w:pPr>
      <w:rPr>
        <w:rFonts w:hint="default"/>
        <w:lang w:val="es-ES" w:eastAsia="en-US" w:bidi="ar-SA"/>
      </w:rPr>
    </w:lvl>
    <w:lvl w:ilvl="4" w:tplc="B2E8EBD4">
      <w:numFmt w:val="bullet"/>
      <w:lvlText w:val="•"/>
      <w:lvlJc w:val="left"/>
      <w:pPr>
        <w:ind w:left="4350" w:hanging="183"/>
      </w:pPr>
      <w:rPr>
        <w:rFonts w:hint="default"/>
        <w:lang w:val="es-ES" w:eastAsia="en-US" w:bidi="ar-SA"/>
      </w:rPr>
    </w:lvl>
    <w:lvl w:ilvl="5" w:tplc="C7EACEC4">
      <w:numFmt w:val="bullet"/>
      <w:lvlText w:val="•"/>
      <w:lvlJc w:val="left"/>
      <w:pPr>
        <w:ind w:left="5362" w:hanging="183"/>
      </w:pPr>
      <w:rPr>
        <w:rFonts w:hint="default"/>
        <w:lang w:val="es-ES" w:eastAsia="en-US" w:bidi="ar-SA"/>
      </w:rPr>
    </w:lvl>
    <w:lvl w:ilvl="6" w:tplc="C07C0384">
      <w:numFmt w:val="bullet"/>
      <w:lvlText w:val="•"/>
      <w:lvlJc w:val="left"/>
      <w:pPr>
        <w:ind w:left="6375" w:hanging="183"/>
      </w:pPr>
      <w:rPr>
        <w:rFonts w:hint="default"/>
        <w:lang w:val="es-ES" w:eastAsia="en-US" w:bidi="ar-SA"/>
      </w:rPr>
    </w:lvl>
    <w:lvl w:ilvl="7" w:tplc="3BA8FEFA">
      <w:numFmt w:val="bullet"/>
      <w:lvlText w:val="•"/>
      <w:lvlJc w:val="left"/>
      <w:pPr>
        <w:ind w:left="7387" w:hanging="183"/>
      </w:pPr>
      <w:rPr>
        <w:rFonts w:hint="default"/>
        <w:lang w:val="es-ES" w:eastAsia="en-US" w:bidi="ar-SA"/>
      </w:rPr>
    </w:lvl>
    <w:lvl w:ilvl="8" w:tplc="596C1526">
      <w:numFmt w:val="bullet"/>
      <w:lvlText w:val="•"/>
      <w:lvlJc w:val="left"/>
      <w:pPr>
        <w:ind w:left="8400" w:hanging="183"/>
      </w:pPr>
      <w:rPr>
        <w:rFonts w:hint="default"/>
        <w:lang w:val="es-ES" w:eastAsia="en-US" w:bidi="ar-SA"/>
      </w:rPr>
    </w:lvl>
  </w:abstractNum>
  <w:abstractNum w:abstractNumId="42" w15:restartNumberingAfterBreak="0">
    <w:nsid w:val="147045F8"/>
    <w:multiLevelType w:val="hybridMultilevel"/>
    <w:tmpl w:val="E69A233E"/>
    <w:lvl w:ilvl="0" w:tplc="6FB4AA7C">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0DE0C0F0">
      <w:numFmt w:val="bullet"/>
      <w:lvlText w:val="•"/>
      <w:lvlJc w:val="left"/>
      <w:pPr>
        <w:ind w:left="1312" w:hanging="183"/>
      </w:pPr>
      <w:rPr>
        <w:rFonts w:hint="default"/>
        <w:lang w:val="es-ES" w:eastAsia="en-US" w:bidi="ar-SA"/>
      </w:rPr>
    </w:lvl>
    <w:lvl w:ilvl="2" w:tplc="6752157E">
      <w:numFmt w:val="bullet"/>
      <w:lvlText w:val="•"/>
      <w:lvlJc w:val="left"/>
      <w:pPr>
        <w:ind w:left="2325" w:hanging="183"/>
      </w:pPr>
      <w:rPr>
        <w:rFonts w:hint="default"/>
        <w:lang w:val="es-ES" w:eastAsia="en-US" w:bidi="ar-SA"/>
      </w:rPr>
    </w:lvl>
    <w:lvl w:ilvl="3" w:tplc="E77C1CB4">
      <w:numFmt w:val="bullet"/>
      <w:lvlText w:val="•"/>
      <w:lvlJc w:val="left"/>
      <w:pPr>
        <w:ind w:left="3337" w:hanging="183"/>
      </w:pPr>
      <w:rPr>
        <w:rFonts w:hint="default"/>
        <w:lang w:val="es-ES" w:eastAsia="en-US" w:bidi="ar-SA"/>
      </w:rPr>
    </w:lvl>
    <w:lvl w:ilvl="4" w:tplc="9662D880">
      <w:numFmt w:val="bullet"/>
      <w:lvlText w:val="•"/>
      <w:lvlJc w:val="left"/>
      <w:pPr>
        <w:ind w:left="4350" w:hanging="183"/>
      </w:pPr>
      <w:rPr>
        <w:rFonts w:hint="default"/>
        <w:lang w:val="es-ES" w:eastAsia="en-US" w:bidi="ar-SA"/>
      </w:rPr>
    </w:lvl>
    <w:lvl w:ilvl="5" w:tplc="24286EDA">
      <w:numFmt w:val="bullet"/>
      <w:lvlText w:val="•"/>
      <w:lvlJc w:val="left"/>
      <w:pPr>
        <w:ind w:left="5362" w:hanging="183"/>
      </w:pPr>
      <w:rPr>
        <w:rFonts w:hint="default"/>
        <w:lang w:val="es-ES" w:eastAsia="en-US" w:bidi="ar-SA"/>
      </w:rPr>
    </w:lvl>
    <w:lvl w:ilvl="6" w:tplc="0644CD5A">
      <w:numFmt w:val="bullet"/>
      <w:lvlText w:val="•"/>
      <w:lvlJc w:val="left"/>
      <w:pPr>
        <w:ind w:left="6375" w:hanging="183"/>
      </w:pPr>
      <w:rPr>
        <w:rFonts w:hint="default"/>
        <w:lang w:val="es-ES" w:eastAsia="en-US" w:bidi="ar-SA"/>
      </w:rPr>
    </w:lvl>
    <w:lvl w:ilvl="7" w:tplc="7AF691CC">
      <w:numFmt w:val="bullet"/>
      <w:lvlText w:val="•"/>
      <w:lvlJc w:val="left"/>
      <w:pPr>
        <w:ind w:left="7387" w:hanging="183"/>
      </w:pPr>
      <w:rPr>
        <w:rFonts w:hint="default"/>
        <w:lang w:val="es-ES" w:eastAsia="en-US" w:bidi="ar-SA"/>
      </w:rPr>
    </w:lvl>
    <w:lvl w:ilvl="8" w:tplc="DA78A9B2">
      <w:numFmt w:val="bullet"/>
      <w:lvlText w:val="•"/>
      <w:lvlJc w:val="left"/>
      <w:pPr>
        <w:ind w:left="8400" w:hanging="183"/>
      </w:pPr>
      <w:rPr>
        <w:rFonts w:hint="default"/>
        <w:lang w:val="es-ES" w:eastAsia="en-US" w:bidi="ar-SA"/>
      </w:rPr>
    </w:lvl>
  </w:abstractNum>
  <w:abstractNum w:abstractNumId="43" w15:restartNumberingAfterBreak="0">
    <w:nsid w:val="14715B65"/>
    <w:multiLevelType w:val="hybridMultilevel"/>
    <w:tmpl w:val="605AB206"/>
    <w:lvl w:ilvl="0" w:tplc="270C4AD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52A4D3E">
      <w:numFmt w:val="bullet"/>
      <w:lvlText w:val="•"/>
      <w:lvlJc w:val="left"/>
      <w:pPr>
        <w:ind w:left="1150" w:hanging="183"/>
      </w:pPr>
      <w:rPr>
        <w:rFonts w:hint="default"/>
        <w:lang w:val="es-ES" w:eastAsia="en-US" w:bidi="ar-SA"/>
      </w:rPr>
    </w:lvl>
    <w:lvl w:ilvl="2" w:tplc="C6621A38">
      <w:numFmt w:val="bullet"/>
      <w:lvlText w:val="•"/>
      <w:lvlJc w:val="left"/>
      <w:pPr>
        <w:ind w:left="2181" w:hanging="183"/>
      </w:pPr>
      <w:rPr>
        <w:rFonts w:hint="default"/>
        <w:lang w:val="es-ES" w:eastAsia="en-US" w:bidi="ar-SA"/>
      </w:rPr>
    </w:lvl>
    <w:lvl w:ilvl="3" w:tplc="3C340CA6">
      <w:numFmt w:val="bullet"/>
      <w:lvlText w:val="•"/>
      <w:lvlJc w:val="left"/>
      <w:pPr>
        <w:ind w:left="3211" w:hanging="183"/>
      </w:pPr>
      <w:rPr>
        <w:rFonts w:hint="default"/>
        <w:lang w:val="es-ES" w:eastAsia="en-US" w:bidi="ar-SA"/>
      </w:rPr>
    </w:lvl>
    <w:lvl w:ilvl="4" w:tplc="92BCD404">
      <w:numFmt w:val="bullet"/>
      <w:lvlText w:val="•"/>
      <w:lvlJc w:val="left"/>
      <w:pPr>
        <w:ind w:left="4242" w:hanging="183"/>
      </w:pPr>
      <w:rPr>
        <w:rFonts w:hint="default"/>
        <w:lang w:val="es-ES" w:eastAsia="en-US" w:bidi="ar-SA"/>
      </w:rPr>
    </w:lvl>
    <w:lvl w:ilvl="5" w:tplc="28F6BD46">
      <w:numFmt w:val="bullet"/>
      <w:lvlText w:val="•"/>
      <w:lvlJc w:val="left"/>
      <w:pPr>
        <w:ind w:left="5272" w:hanging="183"/>
      </w:pPr>
      <w:rPr>
        <w:rFonts w:hint="default"/>
        <w:lang w:val="es-ES" w:eastAsia="en-US" w:bidi="ar-SA"/>
      </w:rPr>
    </w:lvl>
    <w:lvl w:ilvl="6" w:tplc="AAE6B056">
      <w:numFmt w:val="bullet"/>
      <w:lvlText w:val="•"/>
      <w:lvlJc w:val="left"/>
      <w:pPr>
        <w:ind w:left="6303" w:hanging="183"/>
      </w:pPr>
      <w:rPr>
        <w:rFonts w:hint="default"/>
        <w:lang w:val="es-ES" w:eastAsia="en-US" w:bidi="ar-SA"/>
      </w:rPr>
    </w:lvl>
    <w:lvl w:ilvl="7" w:tplc="654EEFF4">
      <w:numFmt w:val="bullet"/>
      <w:lvlText w:val="•"/>
      <w:lvlJc w:val="left"/>
      <w:pPr>
        <w:ind w:left="7333" w:hanging="183"/>
      </w:pPr>
      <w:rPr>
        <w:rFonts w:hint="default"/>
        <w:lang w:val="es-ES" w:eastAsia="en-US" w:bidi="ar-SA"/>
      </w:rPr>
    </w:lvl>
    <w:lvl w:ilvl="8" w:tplc="F4506AB8">
      <w:numFmt w:val="bullet"/>
      <w:lvlText w:val="•"/>
      <w:lvlJc w:val="left"/>
      <w:pPr>
        <w:ind w:left="8364" w:hanging="183"/>
      </w:pPr>
      <w:rPr>
        <w:rFonts w:hint="default"/>
        <w:lang w:val="es-ES" w:eastAsia="en-US" w:bidi="ar-SA"/>
      </w:rPr>
    </w:lvl>
  </w:abstractNum>
  <w:abstractNum w:abstractNumId="44" w15:restartNumberingAfterBreak="0">
    <w:nsid w:val="164B7630"/>
    <w:multiLevelType w:val="hybridMultilevel"/>
    <w:tmpl w:val="94F63536"/>
    <w:lvl w:ilvl="0" w:tplc="D1ECFE2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4C8B8F0">
      <w:numFmt w:val="bullet"/>
      <w:lvlText w:val="•"/>
      <w:lvlJc w:val="left"/>
      <w:pPr>
        <w:ind w:left="1150" w:hanging="183"/>
      </w:pPr>
      <w:rPr>
        <w:rFonts w:hint="default"/>
        <w:lang w:val="es-ES" w:eastAsia="en-US" w:bidi="ar-SA"/>
      </w:rPr>
    </w:lvl>
    <w:lvl w:ilvl="2" w:tplc="7602BDBE">
      <w:numFmt w:val="bullet"/>
      <w:lvlText w:val="•"/>
      <w:lvlJc w:val="left"/>
      <w:pPr>
        <w:ind w:left="2181" w:hanging="183"/>
      </w:pPr>
      <w:rPr>
        <w:rFonts w:hint="default"/>
        <w:lang w:val="es-ES" w:eastAsia="en-US" w:bidi="ar-SA"/>
      </w:rPr>
    </w:lvl>
    <w:lvl w:ilvl="3" w:tplc="B70A679C">
      <w:numFmt w:val="bullet"/>
      <w:lvlText w:val="•"/>
      <w:lvlJc w:val="left"/>
      <w:pPr>
        <w:ind w:left="3211" w:hanging="183"/>
      </w:pPr>
      <w:rPr>
        <w:rFonts w:hint="default"/>
        <w:lang w:val="es-ES" w:eastAsia="en-US" w:bidi="ar-SA"/>
      </w:rPr>
    </w:lvl>
    <w:lvl w:ilvl="4" w:tplc="6C1E43D0">
      <w:numFmt w:val="bullet"/>
      <w:lvlText w:val="•"/>
      <w:lvlJc w:val="left"/>
      <w:pPr>
        <w:ind w:left="4242" w:hanging="183"/>
      </w:pPr>
      <w:rPr>
        <w:rFonts w:hint="default"/>
        <w:lang w:val="es-ES" w:eastAsia="en-US" w:bidi="ar-SA"/>
      </w:rPr>
    </w:lvl>
    <w:lvl w:ilvl="5" w:tplc="D58E4B0C">
      <w:numFmt w:val="bullet"/>
      <w:lvlText w:val="•"/>
      <w:lvlJc w:val="left"/>
      <w:pPr>
        <w:ind w:left="5272" w:hanging="183"/>
      </w:pPr>
      <w:rPr>
        <w:rFonts w:hint="default"/>
        <w:lang w:val="es-ES" w:eastAsia="en-US" w:bidi="ar-SA"/>
      </w:rPr>
    </w:lvl>
    <w:lvl w:ilvl="6" w:tplc="93826228">
      <w:numFmt w:val="bullet"/>
      <w:lvlText w:val="•"/>
      <w:lvlJc w:val="left"/>
      <w:pPr>
        <w:ind w:left="6303" w:hanging="183"/>
      </w:pPr>
      <w:rPr>
        <w:rFonts w:hint="default"/>
        <w:lang w:val="es-ES" w:eastAsia="en-US" w:bidi="ar-SA"/>
      </w:rPr>
    </w:lvl>
    <w:lvl w:ilvl="7" w:tplc="0BF29BC0">
      <w:numFmt w:val="bullet"/>
      <w:lvlText w:val="•"/>
      <w:lvlJc w:val="left"/>
      <w:pPr>
        <w:ind w:left="7333" w:hanging="183"/>
      </w:pPr>
      <w:rPr>
        <w:rFonts w:hint="default"/>
        <w:lang w:val="es-ES" w:eastAsia="en-US" w:bidi="ar-SA"/>
      </w:rPr>
    </w:lvl>
    <w:lvl w:ilvl="8" w:tplc="A8740858">
      <w:numFmt w:val="bullet"/>
      <w:lvlText w:val="•"/>
      <w:lvlJc w:val="left"/>
      <w:pPr>
        <w:ind w:left="8364" w:hanging="183"/>
      </w:pPr>
      <w:rPr>
        <w:rFonts w:hint="default"/>
        <w:lang w:val="es-ES" w:eastAsia="en-US" w:bidi="ar-SA"/>
      </w:rPr>
    </w:lvl>
  </w:abstractNum>
  <w:abstractNum w:abstractNumId="45" w15:restartNumberingAfterBreak="0">
    <w:nsid w:val="16D5173F"/>
    <w:multiLevelType w:val="hybridMultilevel"/>
    <w:tmpl w:val="66564790"/>
    <w:lvl w:ilvl="0" w:tplc="E9E21F7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EF8464D4">
      <w:numFmt w:val="bullet"/>
      <w:lvlText w:val="•"/>
      <w:lvlJc w:val="left"/>
      <w:pPr>
        <w:ind w:left="1150" w:hanging="183"/>
      </w:pPr>
      <w:rPr>
        <w:rFonts w:hint="default"/>
        <w:lang w:val="es-ES" w:eastAsia="en-US" w:bidi="ar-SA"/>
      </w:rPr>
    </w:lvl>
    <w:lvl w:ilvl="2" w:tplc="A98CD944">
      <w:numFmt w:val="bullet"/>
      <w:lvlText w:val="•"/>
      <w:lvlJc w:val="left"/>
      <w:pPr>
        <w:ind w:left="2181" w:hanging="183"/>
      </w:pPr>
      <w:rPr>
        <w:rFonts w:hint="default"/>
        <w:lang w:val="es-ES" w:eastAsia="en-US" w:bidi="ar-SA"/>
      </w:rPr>
    </w:lvl>
    <w:lvl w:ilvl="3" w:tplc="BE7292AC">
      <w:numFmt w:val="bullet"/>
      <w:lvlText w:val="•"/>
      <w:lvlJc w:val="left"/>
      <w:pPr>
        <w:ind w:left="3211" w:hanging="183"/>
      </w:pPr>
      <w:rPr>
        <w:rFonts w:hint="default"/>
        <w:lang w:val="es-ES" w:eastAsia="en-US" w:bidi="ar-SA"/>
      </w:rPr>
    </w:lvl>
    <w:lvl w:ilvl="4" w:tplc="443E6866">
      <w:numFmt w:val="bullet"/>
      <w:lvlText w:val="•"/>
      <w:lvlJc w:val="left"/>
      <w:pPr>
        <w:ind w:left="4242" w:hanging="183"/>
      </w:pPr>
      <w:rPr>
        <w:rFonts w:hint="default"/>
        <w:lang w:val="es-ES" w:eastAsia="en-US" w:bidi="ar-SA"/>
      </w:rPr>
    </w:lvl>
    <w:lvl w:ilvl="5" w:tplc="8214C502">
      <w:numFmt w:val="bullet"/>
      <w:lvlText w:val="•"/>
      <w:lvlJc w:val="left"/>
      <w:pPr>
        <w:ind w:left="5272" w:hanging="183"/>
      </w:pPr>
      <w:rPr>
        <w:rFonts w:hint="default"/>
        <w:lang w:val="es-ES" w:eastAsia="en-US" w:bidi="ar-SA"/>
      </w:rPr>
    </w:lvl>
    <w:lvl w:ilvl="6" w:tplc="55643BE2">
      <w:numFmt w:val="bullet"/>
      <w:lvlText w:val="•"/>
      <w:lvlJc w:val="left"/>
      <w:pPr>
        <w:ind w:left="6303" w:hanging="183"/>
      </w:pPr>
      <w:rPr>
        <w:rFonts w:hint="default"/>
        <w:lang w:val="es-ES" w:eastAsia="en-US" w:bidi="ar-SA"/>
      </w:rPr>
    </w:lvl>
    <w:lvl w:ilvl="7" w:tplc="AB7C3716">
      <w:numFmt w:val="bullet"/>
      <w:lvlText w:val="•"/>
      <w:lvlJc w:val="left"/>
      <w:pPr>
        <w:ind w:left="7333" w:hanging="183"/>
      </w:pPr>
      <w:rPr>
        <w:rFonts w:hint="default"/>
        <w:lang w:val="es-ES" w:eastAsia="en-US" w:bidi="ar-SA"/>
      </w:rPr>
    </w:lvl>
    <w:lvl w:ilvl="8" w:tplc="B890E93A">
      <w:numFmt w:val="bullet"/>
      <w:lvlText w:val="•"/>
      <w:lvlJc w:val="left"/>
      <w:pPr>
        <w:ind w:left="8364" w:hanging="183"/>
      </w:pPr>
      <w:rPr>
        <w:rFonts w:hint="default"/>
        <w:lang w:val="es-ES" w:eastAsia="en-US" w:bidi="ar-SA"/>
      </w:rPr>
    </w:lvl>
  </w:abstractNum>
  <w:abstractNum w:abstractNumId="46" w15:restartNumberingAfterBreak="0">
    <w:nsid w:val="170600ED"/>
    <w:multiLevelType w:val="hybridMultilevel"/>
    <w:tmpl w:val="AB30C4C4"/>
    <w:lvl w:ilvl="0" w:tplc="3460923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F7BC989A">
      <w:numFmt w:val="bullet"/>
      <w:lvlText w:val="•"/>
      <w:lvlJc w:val="left"/>
      <w:pPr>
        <w:ind w:left="1150" w:hanging="183"/>
      </w:pPr>
      <w:rPr>
        <w:rFonts w:hint="default"/>
        <w:lang w:val="es-ES" w:eastAsia="en-US" w:bidi="ar-SA"/>
      </w:rPr>
    </w:lvl>
    <w:lvl w:ilvl="2" w:tplc="C5363768">
      <w:numFmt w:val="bullet"/>
      <w:lvlText w:val="•"/>
      <w:lvlJc w:val="left"/>
      <w:pPr>
        <w:ind w:left="2181" w:hanging="183"/>
      </w:pPr>
      <w:rPr>
        <w:rFonts w:hint="default"/>
        <w:lang w:val="es-ES" w:eastAsia="en-US" w:bidi="ar-SA"/>
      </w:rPr>
    </w:lvl>
    <w:lvl w:ilvl="3" w:tplc="FF565366">
      <w:numFmt w:val="bullet"/>
      <w:lvlText w:val="•"/>
      <w:lvlJc w:val="left"/>
      <w:pPr>
        <w:ind w:left="3211" w:hanging="183"/>
      </w:pPr>
      <w:rPr>
        <w:rFonts w:hint="default"/>
        <w:lang w:val="es-ES" w:eastAsia="en-US" w:bidi="ar-SA"/>
      </w:rPr>
    </w:lvl>
    <w:lvl w:ilvl="4" w:tplc="C69282E4">
      <w:numFmt w:val="bullet"/>
      <w:lvlText w:val="•"/>
      <w:lvlJc w:val="left"/>
      <w:pPr>
        <w:ind w:left="4242" w:hanging="183"/>
      </w:pPr>
      <w:rPr>
        <w:rFonts w:hint="default"/>
        <w:lang w:val="es-ES" w:eastAsia="en-US" w:bidi="ar-SA"/>
      </w:rPr>
    </w:lvl>
    <w:lvl w:ilvl="5" w:tplc="CB36822C">
      <w:numFmt w:val="bullet"/>
      <w:lvlText w:val="•"/>
      <w:lvlJc w:val="left"/>
      <w:pPr>
        <w:ind w:left="5272" w:hanging="183"/>
      </w:pPr>
      <w:rPr>
        <w:rFonts w:hint="default"/>
        <w:lang w:val="es-ES" w:eastAsia="en-US" w:bidi="ar-SA"/>
      </w:rPr>
    </w:lvl>
    <w:lvl w:ilvl="6" w:tplc="5A2475B6">
      <w:numFmt w:val="bullet"/>
      <w:lvlText w:val="•"/>
      <w:lvlJc w:val="left"/>
      <w:pPr>
        <w:ind w:left="6303" w:hanging="183"/>
      </w:pPr>
      <w:rPr>
        <w:rFonts w:hint="default"/>
        <w:lang w:val="es-ES" w:eastAsia="en-US" w:bidi="ar-SA"/>
      </w:rPr>
    </w:lvl>
    <w:lvl w:ilvl="7" w:tplc="4F7A51EC">
      <w:numFmt w:val="bullet"/>
      <w:lvlText w:val="•"/>
      <w:lvlJc w:val="left"/>
      <w:pPr>
        <w:ind w:left="7333" w:hanging="183"/>
      </w:pPr>
      <w:rPr>
        <w:rFonts w:hint="default"/>
        <w:lang w:val="es-ES" w:eastAsia="en-US" w:bidi="ar-SA"/>
      </w:rPr>
    </w:lvl>
    <w:lvl w:ilvl="8" w:tplc="574C5394">
      <w:numFmt w:val="bullet"/>
      <w:lvlText w:val="•"/>
      <w:lvlJc w:val="left"/>
      <w:pPr>
        <w:ind w:left="8364" w:hanging="183"/>
      </w:pPr>
      <w:rPr>
        <w:rFonts w:hint="default"/>
        <w:lang w:val="es-ES" w:eastAsia="en-US" w:bidi="ar-SA"/>
      </w:rPr>
    </w:lvl>
  </w:abstractNum>
  <w:abstractNum w:abstractNumId="47" w15:restartNumberingAfterBreak="0">
    <w:nsid w:val="178208C5"/>
    <w:multiLevelType w:val="multilevel"/>
    <w:tmpl w:val="2500D418"/>
    <w:lvl w:ilvl="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48" w15:restartNumberingAfterBreak="0">
    <w:nsid w:val="19016781"/>
    <w:multiLevelType w:val="hybridMultilevel"/>
    <w:tmpl w:val="D71AB82C"/>
    <w:lvl w:ilvl="0" w:tplc="F934EB4A">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036CBD66">
      <w:numFmt w:val="bullet"/>
      <w:lvlText w:val="•"/>
      <w:lvlJc w:val="left"/>
      <w:pPr>
        <w:ind w:left="1312" w:hanging="183"/>
      </w:pPr>
      <w:rPr>
        <w:rFonts w:hint="default"/>
        <w:lang w:val="es-ES" w:eastAsia="en-US" w:bidi="ar-SA"/>
      </w:rPr>
    </w:lvl>
    <w:lvl w:ilvl="2" w:tplc="A1084A18">
      <w:numFmt w:val="bullet"/>
      <w:lvlText w:val="•"/>
      <w:lvlJc w:val="left"/>
      <w:pPr>
        <w:ind w:left="2325" w:hanging="183"/>
      </w:pPr>
      <w:rPr>
        <w:rFonts w:hint="default"/>
        <w:lang w:val="es-ES" w:eastAsia="en-US" w:bidi="ar-SA"/>
      </w:rPr>
    </w:lvl>
    <w:lvl w:ilvl="3" w:tplc="FBBE30B4">
      <w:numFmt w:val="bullet"/>
      <w:lvlText w:val="•"/>
      <w:lvlJc w:val="left"/>
      <w:pPr>
        <w:ind w:left="3337" w:hanging="183"/>
      </w:pPr>
      <w:rPr>
        <w:rFonts w:hint="default"/>
        <w:lang w:val="es-ES" w:eastAsia="en-US" w:bidi="ar-SA"/>
      </w:rPr>
    </w:lvl>
    <w:lvl w:ilvl="4" w:tplc="C2C8292E">
      <w:numFmt w:val="bullet"/>
      <w:lvlText w:val="•"/>
      <w:lvlJc w:val="left"/>
      <w:pPr>
        <w:ind w:left="4350" w:hanging="183"/>
      </w:pPr>
      <w:rPr>
        <w:rFonts w:hint="default"/>
        <w:lang w:val="es-ES" w:eastAsia="en-US" w:bidi="ar-SA"/>
      </w:rPr>
    </w:lvl>
    <w:lvl w:ilvl="5" w:tplc="4516F466">
      <w:numFmt w:val="bullet"/>
      <w:lvlText w:val="•"/>
      <w:lvlJc w:val="left"/>
      <w:pPr>
        <w:ind w:left="5362" w:hanging="183"/>
      </w:pPr>
      <w:rPr>
        <w:rFonts w:hint="default"/>
        <w:lang w:val="es-ES" w:eastAsia="en-US" w:bidi="ar-SA"/>
      </w:rPr>
    </w:lvl>
    <w:lvl w:ilvl="6" w:tplc="84D8D6B6">
      <w:numFmt w:val="bullet"/>
      <w:lvlText w:val="•"/>
      <w:lvlJc w:val="left"/>
      <w:pPr>
        <w:ind w:left="6375" w:hanging="183"/>
      </w:pPr>
      <w:rPr>
        <w:rFonts w:hint="default"/>
        <w:lang w:val="es-ES" w:eastAsia="en-US" w:bidi="ar-SA"/>
      </w:rPr>
    </w:lvl>
    <w:lvl w:ilvl="7" w:tplc="87B0EB10">
      <w:numFmt w:val="bullet"/>
      <w:lvlText w:val="•"/>
      <w:lvlJc w:val="left"/>
      <w:pPr>
        <w:ind w:left="7387" w:hanging="183"/>
      </w:pPr>
      <w:rPr>
        <w:rFonts w:hint="default"/>
        <w:lang w:val="es-ES" w:eastAsia="en-US" w:bidi="ar-SA"/>
      </w:rPr>
    </w:lvl>
    <w:lvl w:ilvl="8" w:tplc="4F945C1C">
      <w:numFmt w:val="bullet"/>
      <w:lvlText w:val="•"/>
      <w:lvlJc w:val="left"/>
      <w:pPr>
        <w:ind w:left="8400" w:hanging="183"/>
      </w:pPr>
      <w:rPr>
        <w:rFonts w:hint="default"/>
        <w:lang w:val="es-ES" w:eastAsia="en-US" w:bidi="ar-SA"/>
      </w:rPr>
    </w:lvl>
  </w:abstractNum>
  <w:abstractNum w:abstractNumId="49" w15:restartNumberingAfterBreak="0">
    <w:nsid w:val="196F747D"/>
    <w:multiLevelType w:val="hybridMultilevel"/>
    <w:tmpl w:val="F268140E"/>
    <w:lvl w:ilvl="0" w:tplc="A222A572">
      <w:start w:val="2"/>
      <w:numFmt w:val="lowerRoman"/>
      <w:lvlText w:val="(%1)"/>
      <w:lvlJc w:val="left"/>
      <w:pPr>
        <w:ind w:left="110" w:hanging="238"/>
      </w:pPr>
      <w:rPr>
        <w:rFonts w:ascii="Arial" w:eastAsia="DejaVu Sans Condensed" w:hAnsi="Arial" w:cs="Arial" w:hint="default"/>
        <w:color w:val="333333"/>
        <w:spacing w:val="-1"/>
        <w:w w:val="100"/>
        <w:sz w:val="22"/>
        <w:szCs w:val="22"/>
        <w:lang w:val="es-ES" w:eastAsia="en-US" w:bidi="ar-SA"/>
      </w:rPr>
    </w:lvl>
    <w:lvl w:ilvl="1" w:tplc="EFEA7052">
      <w:numFmt w:val="bullet"/>
      <w:lvlText w:val="•"/>
      <w:lvlJc w:val="left"/>
      <w:pPr>
        <w:ind w:left="1150" w:hanging="238"/>
      </w:pPr>
      <w:rPr>
        <w:rFonts w:hint="default"/>
        <w:lang w:val="es-ES" w:eastAsia="en-US" w:bidi="ar-SA"/>
      </w:rPr>
    </w:lvl>
    <w:lvl w:ilvl="2" w:tplc="87A423C2">
      <w:numFmt w:val="bullet"/>
      <w:lvlText w:val="•"/>
      <w:lvlJc w:val="left"/>
      <w:pPr>
        <w:ind w:left="2181" w:hanging="238"/>
      </w:pPr>
      <w:rPr>
        <w:rFonts w:hint="default"/>
        <w:lang w:val="es-ES" w:eastAsia="en-US" w:bidi="ar-SA"/>
      </w:rPr>
    </w:lvl>
    <w:lvl w:ilvl="3" w:tplc="35A0AA90">
      <w:numFmt w:val="bullet"/>
      <w:lvlText w:val="•"/>
      <w:lvlJc w:val="left"/>
      <w:pPr>
        <w:ind w:left="3211" w:hanging="238"/>
      </w:pPr>
      <w:rPr>
        <w:rFonts w:hint="default"/>
        <w:lang w:val="es-ES" w:eastAsia="en-US" w:bidi="ar-SA"/>
      </w:rPr>
    </w:lvl>
    <w:lvl w:ilvl="4" w:tplc="D07CD7F4">
      <w:numFmt w:val="bullet"/>
      <w:lvlText w:val="•"/>
      <w:lvlJc w:val="left"/>
      <w:pPr>
        <w:ind w:left="4242" w:hanging="238"/>
      </w:pPr>
      <w:rPr>
        <w:rFonts w:hint="default"/>
        <w:lang w:val="es-ES" w:eastAsia="en-US" w:bidi="ar-SA"/>
      </w:rPr>
    </w:lvl>
    <w:lvl w:ilvl="5" w:tplc="2B3E4A86">
      <w:numFmt w:val="bullet"/>
      <w:lvlText w:val="•"/>
      <w:lvlJc w:val="left"/>
      <w:pPr>
        <w:ind w:left="5272" w:hanging="238"/>
      </w:pPr>
      <w:rPr>
        <w:rFonts w:hint="default"/>
        <w:lang w:val="es-ES" w:eastAsia="en-US" w:bidi="ar-SA"/>
      </w:rPr>
    </w:lvl>
    <w:lvl w:ilvl="6" w:tplc="7848BCA0">
      <w:numFmt w:val="bullet"/>
      <w:lvlText w:val="•"/>
      <w:lvlJc w:val="left"/>
      <w:pPr>
        <w:ind w:left="6303" w:hanging="238"/>
      </w:pPr>
      <w:rPr>
        <w:rFonts w:hint="default"/>
        <w:lang w:val="es-ES" w:eastAsia="en-US" w:bidi="ar-SA"/>
      </w:rPr>
    </w:lvl>
    <w:lvl w:ilvl="7" w:tplc="E7B23C02">
      <w:numFmt w:val="bullet"/>
      <w:lvlText w:val="•"/>
      <w:lvlJc w:val="left"/>
      <w:pPr>
        <w:ind w:left="7333" w:hanging="238"/>
      </w:pPr>
      <w:rPr>
        <w:rFonts w:hint="default"/>
        <w:lang w:val="es-ES" w:eastAsia="en-US" w:bidi="ar-SA"/>
      </w:rPr>
    </w:lvl>
    <w:lvl w:ilvl="8" w:tplc="85C69B24">
      <w:numFmt w:val="bullet"/>
      <w:lvlText w:val="•"/>
      <w:lvlJc w:val="left"/>
      <w:pPr>
        <w:ind w:left="8364" w:hanging="238"/>
      </w:pPr>
      <w:rPr>
        <w:rFonts w:hint="default"/>
        <w:lang w:val="es-ES" w:eastAsia="en-US" w:bidi="ar-SA"/>
      </w:rPr>
    </w:lvl>
  </w:abstractNum>
  <w:abstractNum w:abstractNumId="50" w15:restartNumberingAfterBreak="0">
    <w:nsid w:val="19B4494D"/>
    <w:multiLevelType w:val="hybridMultilevel"/>
    <w:tmpl w:val="AF024F38"/>
    <w:lvl w:ilvl="0" w:tplc="677458DE">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9A3A1B26">
      <w:numFmt w:val="bullet"/>
      <w:lvlText w:val="•"/>
      <w:lvlJc w:val="left"/>
      <w:pPr>
        <w:ind w:left="1312" w:hanging="183"/>
      </w:pPr>
      <w:rPr>
        <w:rFonts w:hint="default"/>
        <w:lang w:val="es-ES" w:eastAsia="en-US" w:bidi="ar-SA"/>
      </w:rPr>
    </w:lvl>
    <w:lvl w:ilvl="2" w:tplc="E2465262">
      <w:numFmt w:val="bullet"/>
      <w:lvlText w:val="•"/>
      <w:lvlJc w:val="left"/>
      <w:pPr>
        <w:ind w:left="2325" w:hanging="183"/>
      </w:pPr>
      <w:rPr>
        <w:rFonts w:hint="default"/>
        <w:lang w:val="es-ES" w:eastAsia="en-US" w:bidi="ar-SA"/>
      </w:rPr>
    </w:lvl>
    <w:lvl w:ilvl="3" w:tplc="F2C4ECEA">
      <w:numFmt w:val="bullet"/>
      <w:lvlText w:val="•"/>
      <w:lvlJc w:val="left"/>
      <w:pPr>
        <w:ind w:left="3337" w:hanging="183"/>
      </w:pPr>
      <w:rPr>
        <w:rFonts w:hint="default"/>
        <w:lang w:val="es-ES" w:eastAsia="en-US" w:bidi="ar-SA"/>
      </w:rPr>
    </w:lvl>
    <w:lvl w:ilvl="4" w:tplc="5F6C0AAA">
      <w:numFmt w:val="bullet"/>
      <w:lvlText w:val="•"/>
      <w:lvlJc w:val="left"/>
      <w:pPr>
        <w:ind w:left="4350" w:hanging="183"/>
      </w:pPr>
      <w:rPr>
        <w:rFonts w:hint="default"/>
        <w:lang w:val="es-ES" w:eastAsia="en-US" w:bidi="ar-SA"/>
      </w:rPr>
    </w:lvl>
    <w:lvl w:ilvl="5" w:tplc="9D0E9D10">
      <w:numFmt w:val="bullet"/>
      <w:lvlText w:val="•"/>
      <w:lvlJc w:val="left"/>
      <w:pPr>
        <w:ind w:left="5362" w:hanging="183"/>
      </w:pPr>
      <w:rPr>
        <w:rFonts w:hint="default"/>
        <w:lang w:val="es-ES" w:eastAsia="en-US" w:bidi="ar-SA"/>
      </w:rPr>
    </w:lvl>
    <w:lvl w:ilvl="6" w:tplc="F05C928E">
      <w:numFmt w:val="bullet"/>
      <w:lvlText w:val="•"/>
      <w:lvlJc w:val="left"/>
      <w:pPr>
        <w:ind w:left="6375" w:hanging="183"/>
      </w:pPr>
      <w:rPr>
        <w:rFonts w:hint="default"/>
        <w:lang w:val="es-ES" w:eastAsia="en-US" w:bidi="ar-SA"/>
      </w:rPr>
    </w:lvl>
    <w:lvl w:ilvl="7" w:tplc="C6D8CD6C">
      <w:numFmt w:val="bullet"/>
      <w:lvlText w:val="•"/>
      <w:lvlJc w:val="left"/>
      <w:pPr>
        <w:ind w:left="7387" w:hanging="183"/>
      </w:pPr>
      <w:rPr>
        <w:rFonts w:hint="default"/>
        <w:lang w:val="es-ES" w:eastAsia="en-US" w:bidi="ar-SA"/>
      </w:rPr>
    </w:lvl>
    <w:lvl w:ilvl="8" w:tplc="29BC8346">
      <w:numFmt w:val="bullet"/>
      <w:lvlText w:val="•"/>
      <w:lvlJc w:val="left"/>
      <w:pPr>
        <w:ind w:left="8400" w:hanging="183"/>
      </w:pPr>
      <w:rPr>
        <w:rFonts w:hint="default"/>
        <w:lang w:val="es-ES" w:eastAsia="en-US" w:bidi="ar-SA"/>
      </w:rPr>
    </w:lvl>
  </w:abstractNum>
  <w:abstractNum w:abstractNumId="51" w15:restartNumberingAfterBreak="0">
    <w:nsid w:val="19E355FC"/>
    <w:multiLevelType w:val="hybridMultilevel"/>
    <w:tmpl w:val="0C487CF8"/>
    <w:lvl w:ilvl="0" w:tplc="C9E6138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EFD6AE68">
      <w:numFmt w:val="bullet"/>
      <w:lvlText w:val="•"/>
      <w:lvlJc w:val="left"/>
      <w:pPr>
        <w:ind w:left="1312" w:hanging="183"/>
      </w:pPr>
      <w:rPr>
        <w:rFonts w:hint="default"/>
        <w:lang w:val="es-ES" w:eastAsia="en-US" w:bidi="ar-SA"/>
      </w:rPr>
    </w:lvl>
    <w:lvl w:ilvl="2" w:tplc="49080416">
      <w:numFmt w:val="bullet"/>
      <w:lvlText w:val="•"/>
      <w:lvlJc w:val="left"/>
      <w:pPr>
        <w:ind w:left="2325" w:hanging="183"/>
      </w:pPr>
      <w:rPr>
        <w:rFonts w:hint="default"/>
        <w:lang w:val="es-ES" w:eastAsia="en-US" w:bidi="ar-SA"/>
      </w:rPr>
    </w:lvl>
    <w:lvl w:ilvl="3" w:tplc="1AACA84A">
      <w:numFmt w:val="bullet"/>
      <w:lvlText w:val="•"/>
      <w:lvlJc w:val="left"/>
      <w:pPr>
        <w:ind w:left="3337" w:hanging="183"/>
      </w:pPr>
      <w:rPr>
        <w:rFonts w:hint="default"/>
        <w:lang w:val="es-ES" w:eastAsia="en-US" w:bidi="ar-SA"/>
      </w:rPr>
    </w:lvl>
    <w:lvl w:ilvl="4" w:tplc="9E385EB6">
      <w:numFmt w:val="bullet"/>
      <w:lvlText w:val="•"/>
      <w:lvlJc w:val="left"/>
      <w:pPr>
        <w:ind w:left="4350" w:hanging="183"/>
      </w:pPr>
      <w:rPr>
        <w:rFonts w:hint="default"/>
        <w:lang w:val="es-ES" w:eastAsia="en-US" w:bidi="ar-SA"/>
      </w:rPr>
    </w:lvl>
    <w:lvl w:ilvl="5" w:tplc="DDE06990">
      <w:numFmt w:val="bullet"/>
      <w:lvlText w:val="•"/>
      <w:lvlJc w:val="left"/>
      <w:pPr>
        <w:ind w:left="5362" w:hanging="183"/>
      </w:pPr>
      <w:rPr>
        <w:rFonts w:hint="default"/>
        <w:lang w:val="es-ES" w:eastAsia="en-US" w:bidi="ar-SA"/>
      </w:rPr>
    </w:lvl>
    <w:lvl w:ilvl="6" w:tplc="51E29DD8">
      <w:numFmt w:val="bullet"/>
      <w:lvlText w:val="•"/>
      <w:lvlJc w:val="left"/>
      <w:pPr>
        <w:ind w:left="6375" w:hanging="183"/>
      </w:pPr>
      <w:rPr>
        <w:rFonts w:hint="default"/>
        <w:lang w:val="es-ES" w:eastAsia="en-US" w:bidi="ar-SA"/>
      </w:rPr>
    </w:lvl>
    <w:lvl w:ilvl="7" w:tplc="12742AA8">
      <w:numFmt w:val="bullet"/>
      <w:lvlText w:val="•"/>
      <w:lvlJc w:val="left"/>
      <w:pPr>
        <w:ind w:left="7387" w:hanging="183"/>
      </w:pPr>
      <w:rPr>
        <w:rFonts w:hint="default"/>
        <w:lang w:val="es-ES" w:eastAsia="en-US" w:bidi="ar-SA"/>
      </w:rPr>
    </w:lvl>
    <w:lvl w:ilvl="8" w:tplc="CFE883F6">
      <w:numFmt w:val="bullet"/>
      <w:lvlText w:val="•"/>
      <w:lvlJc w:val="left"/>
      <w:pPr>
        <w:ind w:left="8400" w:hanging="183"/>
      </w:pPr>
      <w:rPr>
        <w:rFonts w:hint="default"/>
        <w:lang w:val="es-ES" w:eastAsia="en-US" w:bidi="ar-SA"/>
      </w:rPr>
    </w:lvl>
  </w:abstractNum>
  <w:abstractNum w:abstractNumId="52" w15:restartNumberingAfterBreak="0">
    <w:nsid w:val="1AD17776"/>
    <w:multiLevelType w:val="hybridMultilevel"/>
    <w:tmpl w:val="19007430"/>
    <w:lvl w:ilvl="0" w:tplc="E764636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804C4EC6">
      <w:numFmt w:val="bullet"/>
      <w:lvlText w:val="•"/>
      <w:lvlJc w:val="left"/>
      <w:pPr>
        <w:ind w:left="1312" w:hanging="183"/>
      </w:pPr>
      <w:rPr>
        <w:rFonts w:hint="default"/>
        <w:lang w:val="es-ES" w:eastAsia="en-US" w:bidi="ar-SA"/>
      </w:rPr>
    </w:lvl>
    <w:lvl w:ilvl="2" w:tplc="5ADC0F86">
      <w:numFmt w:val="bullet"/>
      <w:lvlText w:val="•"/>
      <w:lvlJc w:val="left"/>
      <w:pPr>
        <w:ind w:left="2325" w:hanging="183"/>
      </w:pPr>
      <w:rPr>
        <w:rFonts w:hint="default"/>
        <w:lang w:val="es-ES" w:eastAsia="en-US" w:bidi="ar-SA"/>
      </w:rPr>
    </w:lvl>
    <w:lvl w:ilvl="3" w:tplc="DEEEEB7C">
      <w:numFmt w:val="bullet"/>
      <w:lvlText w:val="•"/>
      <w:lvlJc w:val="left"/>
      <w:pPr>
        <w:ind w:left="3337" w:hanging="183"/>
      </w:pPr>
      <w:rPr>
        <w:rFonts w:hint="default"/>
        <w:lang w:val="es-ES" w:eastAsia="en-US" w:bidi="ar-SA"/>
      </w:rPr>
    </w:lvl>
    <w:lvl w:ilvl="4" w:tplc="7C30A256">
      <w:numFmt w:val="bullet"/>
      <w:lvlText w:val="•"/>
      <w:lvlJc w:val="left"/>
      <w:pPr>
        <w:ind w:left="4350" w:hanging="183"/>
      </w:pPr>
      <w:rPr>
        <w:rFonts w:hint="default"/>
        <w:lang w:val="es-ES" w:eastAsia="en-US" w:bidi="ar-SA"/>
      </w:rPr>
    </w:lvl>
    <w:lvl w:ilvl="5" w:tplc="70A8794E">
      <w:numFmt w:val="bullet"/>
      <w:lvlText w:val="•"/>
      <w:lvlJc w:val="left"/>
      <w:pPr>
        <w:ind w:left="5362" w:hanging="183"/>
      </w:pPr>
      <w:rPr>
        <w:rFonts w:hint="default"/>
        <w:lang w:val="es-ES" w:eastAsia="en-US" w:bidi="ar-SA"/>
      </w:rPr>
    </w:lvl>
    <w:lvl w:ilvl="6" w:tplc="3960958A">
      <w:numFmt w:val="bullet"/>
      <w:lvlText w:val="•"/>
      <w:lvlJc w:val="left"/>
      <w:pPr>
        <w:ind w:left="6375" w:hanging="183"/>
      </w:pPr>
      <w:rPr>
        <w:rFonts w:hint="default"/>
        <w:lang w:val="es-ES" w:eastAsia="en-US" w:bidi="ar-SA"/>
      </w:rPr>
    </w:lvl>
    <w:lvl w:ilvl="7" w:tplc="65EA4A42">
      <w:numFmt w:val="bullet"/>
      <w:lvlText w:val="•"/>
      <w:lvlJc w:val="left"/>
      <w:pPr>
        <w:ind w:left="7387" w:hanging="183"/>
      </w:pPr>
      <w:rPr>
        <w:rFonts w:hint="default"/>
        <w:lang w:val="es-ES" w:eastAsia="en-US" w:bidi="ar-SA"/>
      </w:rPr>
    </w:lvl>
    <w:lvl w:ilvl="8" w:tplc="44CA604E">
      <w:numFmt w:val="bullet"/>
      <w:lvlText w:val="•"/>
      <w:lvlJc w:val="left"/>
      <w:pPr>
        <w:ind w:left="8400" w:hanging="183"/>
      </w:pPr>
      <w:rPr>
        <w:rFonts w:hint="default"/>
        <w:lang w:val="es-ES" w:eastAsia="en-US" w:bidi="ar-SA"/>
      </w:rPr>
    </w:lvl>
  </w:abstractNum>
  <w:abstractNum w:abstractNumId="53" w15:restartNumberingAfterBreak="0">
    <w:nsid w:val="1B9B5009"/>
    <w:multiLevelType w:val="multilevel"/>
    <w:tmpl w:val="E26E56DE"/>
    <w:lvl w:ilvl="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110" w:hanging="321"/>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425" w:hanging="321"/>
      </w:pPr>
      <w:rPr>
        <w:rFonts w:hint="default"/>
        <w:lang w:val="es-ES" w:eastAsia="en-US" w:bidi="ar-SA"/>
      </w:rPr>
    </w:lvl>
    <w:lvl w:ilvl="3">
      <w:numFmt w:val="bullet"/>
      <w:lvlText w:val="•"/>
      <w:lvlJc w:val="left"/>
      <w:pPr>
        <w:ind w:left="2550" w:hanging="321"/>
      </w:pPr>
      <w:rPr>
        <w:rFonts w:hint="default"/>
        <w:lang w:val="es-ES" w:eastAsia="en-US" w:bidi="ar-SA"/>
      </w:rPr>
    </w:lvl>
    <w:lvl w:ilvl="4">
      <w:numFmt w:val="bullet"/>
      <w:lvlText w:val="•"/>
      <w:lvlJc w:val="left"/>
      <w:pPr>
        <w:ind w:left="3675" w:hanging="321"/>
      </w:pPr>
      <w:rPr>
        <w:rFonts w:hint="default"/>
        <w:lang w:val="es-ES" w:eastAsia="en-US" w:bidi="ar-SA"/>
      </w:rPr>
    </w:lvl>
    <w:lvl w:ilvl="5">
      <w:numFmt w:val="bullet"/>
      <w:lvlText w:val="•"/>
      <w:lvlJc w:val="left"/>
      <w:pPr>
        <w:ind w:left="4800" w:hanging="321"/>
      </w:pPr>
      <w:rPr>
        <w:rFonts w:hint="default"/>
        <w:lang w:val="es-ES" w:eastAsia="en-US" w:bidi="ar-SA"/>
      </w:rPr>
    </w:lvl>
    <w:lvl w:ilvl="6">
      <w:numFmt w:val="bullet"/>
      <w:lvlText w:val="•"/>
      <w:lvlJc w:val="left"/>
      <w:pPr>
        <w:ind w:left="5925" w:hanging="321"/>
      </w:pPr>
      <w:rPr>
        <w:rFonts w:hint="default"/>
        <w:lang w:val="es-ES" w:eastAsia="en-US" w:bidi="ar-SA"/>
      </w:rPr>
    </w:lvl>
    <w:lvl w:ilvl="7">
      <w:numFmt w:val="bullet"/>
      <w:lvlText w:val="•"/>
      <w:lvlJc w:val="left"/>
      <w:pPr>
        <w:ind w:left="7050" w:hanging="321"/>
      </w:pPr>
      <w:rPr>
        <w:rFonts w:hint="default"/>
        <w:lang w:val="es-ES" w:eastAsia="en-US" w:bidi="ar-SA"/>
      </w:rPr>
    </w:lvl>
    <w:lvl w:ilvl="8">
      <w:numFmt w:val="bullet"/>
      <w:lvlText w:val="•"/>
      <w:lvlJc w:val="left"/>
      <w:pPr>
        <w:ind w:left="8175" w:hanging="321"/>
      </w:pPr>
      <w:rPr>
        <w:rFonts w:hint="default"/>
        <w:lang w:val="es-ES" w:eastAsia="en-US" w:bidi="ar-SA"/>
      </w:rPr>
    </w:lvl>
  </w:abstractNum>
  <w:abstractNum w:abstractNumId="54" w15:restartNumberingAfterBreak="0">
    <w:nsid w:val="1CBC1593"/>
    <w:multiLevelType w:val="hybridMultilevel"/>
    <w:tmpl w:val="6A56C58C"/>
    <w:lvl w:ilvl="0" w:tplc="2D7EA9CE">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F120F43A">
      <w:numFmt w:val="bullet"/>
      <w:lvlText w:val="•"/>
      <w:lvlJc w:val="left"/>
      <w:pPr>
        <w:ind w:left="1150" w:hanging="183"/>
      </w:pPr>
      <w:rPr>
        <w:rFonts w:hint="default"/>
        <w:lang w:val="es-ES" w:eastAsia="en-US" w:bidi="ar-SA"/>
      </w:rPr>
    </w:lvl>
    <w:lvl w:ilvl="2" w:tplc="F21A7BC6">
      <w:numFmt w:val="bullet"/>
      <w:lvlText w:val="•"/>
      <w:lvlJc w:val="left"/>
      <w:pPr>
        <w:ind w:left="2181" w:hanging="183"/>
      </w:pPr>
      <w:rPr>
        <w:rFonts w:hint="default"/>
        <w:lang w:val="es-ES" w:eastAsia="en-US" w:bidi="ar-SA"/>
      </w:rPr>
    </w:lvl>
    <w:lvl w:ilvl="3" w:tplc="0170899C">
      <w:numFmt w:val="bullet"/>
      <w:lvlText w:val="•"/>
      <w:lvlJc w:val="left"/>
      <w:pPr>
        <w:ind w:left="3211" w:hanging="183"/>
      </w:pPr>
      <w:rPr>
        <w:rFonts w:hint="default"/>
        <w:lang w:val="es-ES" w:eastAsia="en-US" w:bidi="ar-SA"/>
      </w:rPr>
    </w:lvl>
    <w:lvl w:ilvl="4" w:tplc="CBE2335A">
      <w:numFmt w:val="bullet"/>
      <w:lvlText w:val="•"/>
      <w:lvlJc w:val="left"/>
      <w:pPr>
        <w:ind w:left="4242" w:hanging="183"/>
      </w:pPr>
      <w:rPr>
        <w:rFonts w:hint="default"/>
        <w:lang w:val="es-ES" w:eastAsia="en-US" w:bidi="ar-SA"/>
      </w:rPr>
    </w:lvl>
    <w:lvl w:ilvl="5" w:tplc="7068E060">
      <w:numFmt w:val="bullet"/>
      <w:lvlText w:val="•"/>
      <w:lvlJc w:val="left"/>
      <w:pPr>
        <w:ind w:left="5272" w:hanging="183"/>
      </w:pPr>
      <w:rPr>
        <w:rFonts w:hint="default"/>
        <w:lang w:val="es-ES" w:eastAsia="en-US" w:bidi="ar-SA"/>
      </w:rPr>
    </w:lvl>
    <w:lvl w:ilvl="6" w:tplc="4738A890">
      <w:numFmt w:val="bullet"/>
      <w:lvlText w:val="•"/>
      <w:lvlJc w:val="left"/>
      <w:pPr>
        <w:ind w:left="6303" w:hanging="183"/>
      </w:pPr>
      <w:rPr>
        <w:rFonts w:hint="default"/>
        <w:lang w:val="es-ES" w:eastAsia="en-US" w:bidi="ar-SA"/>
      </w:rPr>
    </w:lvl>
    <w:lvl w:ilvl="7" w:tplc="3CB20A88">
      <w:numFmt w:val="bullet"/>
      <w:lvlText w:val="•"/>
      <w:lvlJc w:val="left"/>
      <w:pPr>
        <w:ind w:left="7333" w:hanging="183"/>
      </w:pPr>
      <w:rPr>
        <w:rFonts w:hint="default"/>
        <w:lang w:val="es-ES" w:eastAsia="en-US" w:bidi="ar-SA"/>
      </w:rPr>
    </w:lvl>
    <w:lvl w:ilvl="8" w:tplc="71C28044">
      <w:numFmt w:val="bullet"/>
      <w:lvlText w:val="•"/>
      <w:lvlJc w:val="left"/>
      <w:pPr>
        <w:ind w:left="8364" w:hanging="183"/>
      </w:pPr>
      <w:rPr>
        <w:rFonts w:hint="default"/>
        <w:lang w:val="es-ES" w:eastAsia="en-US" w:bidi="ar-SA"/>
      </w:rPr>
    </w:lvl>
  </w:abstractNum>
  <w:abstractNum w:abstractNumId="55" w15:restartNumberingAfterBreak="0">
    <w:nsid w:val="1DD243E2"/>
    <w:multiLevelType w:val="hybridMultilevel"/>
    <w:tmpl w:val="38EE592E"/>
    <w:lvl w:ilvl="0" w:tplc="9310790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77627FB0">
      <w:numFmt w:val="bullet"/>
      <w:lvlText w:val="•"/>
      <w:lvlJc w:val="left"/>
      <w:pPr>
        <w:ind w:left="1150" w:hanging="183"/>
      </w:pPr>
      <w:rPr>
        <w:rFonts w:hint="default"/>
        <w:lang w:val="es-ES" w:eastAsia="en-US" w:bidi="ar-SA"/>
      </w:rPr>
    </w:lvl>
    <w:lvl w:ilvl="2" w:tplc="E63ADA72">
      <w:numFmt w:val="bullet"/>
      <w:lvlText w:val="•"/>
      <w:lvlJc w:val="left"/>
      <w:pPr>
        <w:ind w:left="2181" w:hanging="183"/>
      </w:pPr>
      <w:rPr>
        <w:rFonts w:hint="default"/>
        <w:lang w:val="es-ES" w:eastAsia="en-US" w:bidi="ar-SA"/>
      </w:rPr>
    </w:lvl>
    <w:lvl w:ilvl="3" w:tplc="FE361B34">
      <w:numFmt w:val="bullet"/>
      <w:lvlText w:val="•"/>
      <w:lvlJc w:val="left"/>
      <w:pPr>
        <w:ind w:left="3211" w:hanging="183"/>
      </w:pPr>
      <w:rPr>
        <w:rFonts w:hint="default"/>
        <w:lang w:val="es-ES" w:eastAsia="en-US" w:bidi="ar-SA"/>
      </w:rPr>
    </w:lvl>
    <w:lvl w:ilvl="4" w:tplc="E2BE3AB4">
      <w:numFmt w:val="bullet"/>
      <w:lvlText w:val="•"/>
      <w:lvlJc w:val="left"/>
      <w:pPr>
        <w:ind w:left="4242" w:hanging="183"/>
      </w:pPr>
      <w:rPr>
        <w:rFonts w:hint="default"/>
        <w:lang w:val="es-ES" w:eastAsia="en-US" w:bidi="ar-SA"/>
      </w:rPr>
    </w:lvl>
    <w:lvl w:ilvl="5" w:tplc="74D2FDA4">
      <w:numFmt w:val="bullet"/>
      <w:lvlText w:val="•"/>
      <w:lvlJc w:val="left"/>
      <w:pPr>
        <w:ind w:left="5272" w:hanging="183"/>
      </w:pPr>
      <w:rPr>
        <w:rFonts w:hint="default"/>
        <w:lang w:val="es-ES" w:eastAsia="en-US" w:bidi="ar-SA"/>
      </w:rPr>
    </w:lvl>
    <w:lvl w:ilvl="6" w:tplc="1A4C227C">
      <w:numFmt w:val="bullet"/>
      <w:lvlText w:val="•"/>
      <w:lvlJc w:val="left"/>
      <w:pPr>
        <w:ind w:left="6303" w:hanging="183"/>
      </w:pPr>
      <w:rPr>
        <w:rFonts w:hint="default"/>
        <w:lang w:val="es-ES" w:eastAsia="en-US" w:bidi="ar-SA"/>
      </w:rPr>
    </w:lvl>
    <w:lvl w:ilvl="7" w:tplc="49944A10">
      <w:numFmt w:val="bullet"/>
      <w:lvlText w:val="•"/>
      <w:lvlJc w:val="left"/>
      <w:pPr>
        <w:ind w:left="7333" w:hanging="183"/>
      </w:pPr>
      <w:rPr>
        <w:rFonts w:hint="default"/>
        <w:lang w:val="es-ES" w:eastAsia="en-US" w:bidi="ar-SA"/>
      </w:rPr>
    </w:lvl>
    <w:lvl w:ilvl="8" w:tplc="A322DF0A">
      <w:numFmt w:val="bullet"/>
      <w:lvlText w:val="•"/>
      <w:lvlJc w:val="left"/>
      <w:pPr>
        <w:ind w:left="8364" w:hanging="183"/>
      </w:pPr>
      <w:rPr>
        <w:rFonts w:hint="default"/>
        <w:lang w:val="es-ES" w:eastAsia="en-US" w:bidi="ar-SA"/>
      </w:rPr>
    </w:lvl>
  </w:abstractNum>
  <w:abstractNum w:abstractNumId="56" w15:restartNumberingAfterBreak="0">
    <w:nsid w:val="1E641AA1"/>
    <w:multiLevelType w:val="multilevel"/>
    <w:tmpl w:val="5FCA43F2"/>
    <w:lvl w:ilvl="0">
      <w:start w:val="4"/>
      <w:numFmt w:val="decimal"/>
      <w:lvlText w:val="%1"/>
      <w:lvlJc w:val="left"/>
      <w:pPr>
        <w:ind w:left="430" w:hanging="320"/>
      </w:pPr>
      <w:rPr>
        <w:rFonts w:hint="default"/>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2437" w:hanging="320"/>
      </w:pPr>
      <w:rPr>
        <w:rFonts w:hint="default"/>
        <w:lang w:val="es-ES" w:eastAsia="en-US" w:bidi="ar-SA"/>
      </w:rPr>
    </w:lvl>
    <w:lvl w:ilvl="3">
      <w:numFmt w:val="bullet"/>
      <w:lvlText w:val="•"/>
      <w:lvlJc w:val="left"/>
      <w:pPr>
        <w:ind w:left="3435" w:hanging="320"/>
      </w:pPr>
      <w:rPr>
        <w:rFonts w:hint="default"/>
        <w:lang w:val="es-ES" w:eastAsia="en-US" w:bidi="ar-SA"/>
      </w:rPr>
    </w:lvl>
    <w:lvl w:ilvl="4">
      <w:numFmt w:val="bullet"/>
      <w:lvlText w:val="•"/>
      <w:lvlJc w:val="left"/>
      <w:pPr>
        <w:ind w:left="4434" w:hanging="320"/>
      </w:pPr>
      <w:rPr>
        <w:rFonts w:hint="default"/>
        <w:lang w:val="es-ES" w:eastAsia="en-US" w:bidi="ar-SA"/>
      </w:rPr>
    </w:lvl>
    <w:lvl w:ilvl="5">
      <w:numFmt w:val="bullet"/>
      <w:lvlText w:val="•"/>
      <w:lvlJc w:val="left"/>
      <w:pPr>
        <w:ind w:left="5432" w:hanging="320"/>
      </w:pPr>
      <w:rPr>
        <w:rFonts w:hint="default"/>
        <w:lang w:val="es-ES" w:eastAsia="en-US" w:bidi="ar-SA"/>
      </w:rPr>
    </w:lvl>
    <w:lvl w:ilvl="6">
      <w:numFmt w:val="bullet"/>
      <w:lvlText w:val="•"/>
      <w:lvlJc w:val="left"/>
      <w:pPr>
        <w:ind w:left="6431" w:hanging="320"/>
      </w:pPr>
      <w:rPr>
        <w:rFonts w:hint="default"/>
        <w:lang w:val="es-ES" w:eastAsia="en-US" w:bidi="ar-SA"/>
      </w:rPr>
    </w:lvl>
    <w:lvl w:ilvl="7">
      <w:numFmt w:val="bullet"/>
      <w:lvlText w:val="•"/>
      <w:lvlJc w:val="left"/>
      <w:pPr>
        <w:ind w:left="7429" w:hanging="320"/>
      </w:pPr>
      <w:rPr>
        <w:rFonts w:hint="default"/>
        <w:lang w:val="es-ES" w:eastAsia="en-US" w:bidi="ar-SA"/>
      </w:rPr>
    </w:lvl>
    <w:lvl w:ilvl="8">
      <w:numFmt w:val="bullet"/>
      <w:lvlText w:val="•"/>
      <w:lvlJc w:val="left"/>
      <w:pPr>
        <w:ind w:left="8428" w:hanging="320"/>
      </w:pPr>
      <w:rPr>
        <w:rFonts w:hint="default"/>
        <w:lang w:val="es-ES" w:eastAsia="en-US" w:bidi="ar-SA"/>
      </w:rPr>
    </w:lvl>
  </w:abstractNum>
  <w:abstractNum w:abstractNumId="57" w15:restartNumberingAfterBreak="0">
    <w:nsid w:val="1E8A3F6C"/>
    <w:multiLevelType w:val="hybridMultilevel"/>
    <w:tmpl w:val="C0249D7C"/>
    <w:lvl w:ilvl="0" w:tplc="07106F6C">
      <w:start w:val="1"/>
      <w:numFmt w:val="lowerLetter"/>
      <w:lvlText w:val="%1)"/>
      <w:lvlJc w:val="left"/>
      <w:pPr>
        <w:ind w:left="110" w:hanging="190"/>
      </w:pPr>
      <w:rPr>
        <w:rFonts w:ascii="Arial" w:eastAsia="DejaVu Sans Condensed" w:hAnsi="Arial" w:cs="Arial" w:hint="default"/>
        <w:color w:val="333333"/>
        <w:spacing w:val="-1"/>
        <w:w w:val="100"/>
        <w:sz w:val="22"/>
        <w:szCs w:val="22"/>
        <w:lang w:val="es-ES" w:eastAsia="en-US" w:bidi="ar-SA"/>
      </w:rPr>
    </w:lvl>
    <w:lvl w:ilvl="1" w:tplc="A770E33C">
      <w:numFmt w:val="bullet"/>
      <w:lvlText w:val="•"/>
      <w:lvlJc w:val="left"/>
      <w:pPr>
        <w:ind w:left="1150" w:hanging="190"/>
      </w:pPr>
      <w:rPr>
        <w:rFonts w:hint="default"/>
        <w:lang w:val="es-ES" w:eastAsia="en-US" w:bidi="ar-SA"/>
      </w:rPr>
    </w:lvl>
    <w:lvl w:ilvl="2" w:tplc="26D295D4">
      <w:numFmt w:val="bullet"/>
      <w:lvlText w:val="•"/>
      <w:lvlJc w:val="left"/>
      <w:pPr>
        <w:ind w:left="2181" w:hanging="190"/>
      </w:pPr>
      <w:rPr>
        <w:rFonts w:hint="default"/>
        <w:lang w:val="es-ES" w:eastAsia="en-US" w:bidi="ar-SA"/>
      </w:rPr>
    </w:lvl>
    <w:lvl w:ilvl="3" w:tplc="501E1990">
      <w:numFmt w:val="bullet"/>
      <w:lvlText w:val="•"/>
      <w:lvlJc w:val="left"/>
      <w:pPr>
        <w:ind w:left="3211" w:hanging="190"/>
      </w:pPr>
      <w:rPr>
        <w:rFonts w:hint="default"/>
        <w:lang w:val="es-ES" w:eastAsia="en-US" w:bidi="ar-SA"/>
      </w:rPr>
    </w:lvl>
    <w:lvl w:ilvl="4" w:tplc="0E44AD8E">
      <w:numFmt w:val="bullet"/>
      <w:lvlText w:val="•"/>
      <w:lvlJc w:val="left"/>
      <w:pPr>
        <w:ind w:left="4242" w:hanging="190"/>
      </w:pPr>
      <w:rPr>
        <w:rFonts w:hint="default"/>
        <w:lang w:val="es-ES" w:eastAsia="en-US" w:bidi="ar-SA"/>
      </w:rPr>
    </w:lvl>
    <w:lvl w:ilvl="5" w:tplc="D136B8F8">
      <w:numFmt w:val="bullet"/>
      <w:lvlText w:val="•"/>
      <w:lvlJc w:val="left"/>
      <w:pPr>
        <w:ind w:left="5272" w:hanging="190"/>
      </w:pPr>
      <w:rPr>
        <w:rFonts w:hint="default"/>
        <w:lang w:val="es-ES" w:eastAsia="en-US" w:bidi="ar-SA"/>
      </w:rPr>
    </w:lvl>
    <w:lvl w:ilvl="6" w:tplc="B3F2F3AC">
      <w:numFmt w:val="bullet"/>
      <w:lvlText w:val="•"/>
      <w:lvlJc w:val="left"/>
      <w:pPr>
        <w:ind w:left="6303" w:hanging="190"/>
      </w:pPr>
      <w:rPr>
        <w:rFonts w:hint="default"/>
        <w:lang w:val="es-ES" w:eastAsia="en-US" w:bidi="ar-SA"/>
      </w:rPr>
    </w:lvl>
    <w:lvl w:ilvl="7" w:tplc="C19ADF8A">
      <w:numFmt w:val="bullet"/>
      <w:lvlText w:val="•"/>
      <w:lvlJc w:val="left"/>
      <w:pPr>
        <w:ind w:left="7333" w:hanging="190"/>
      </w:pPr>
      <w:rPr>
        <w:rFonts w:hint="default"/>
        <w:lang w:val="es-ES" w:eastAsia="en-US" w:bidi="ar-SA"/>
      </w:rPr>
    </w:lvl>
    <w:lvl w:ilvl="8" w:tplc="6B725988">
      <w:numFmt w:val="bullet"/>
      <w:lvlText w:val="•"/>
      <w:lvlJc w:val="left"/>
      <w:pPr>
        <w:ind w:left="8364" w:hanging="190"/>
      </w:pPr>
      <w:rPr>
        <w:rFonts w:hint="default"/>
        <w:lang w:val="es-ES" w:eastAsia="en-US" w:bidi="ar-SA"/>
      </w:rPr>
    </w:lvl>
  </w:abstractNum>
  <w:abstractNum w:abstractNumId="58" w15:restartNumberingAfterBreak="0">
    <w:nsid w:val="1F5249C0"/>
    <w:multiLevelType w:val="hybridMultilevel"/>
    <w:tmpl w:val="61F0CB3A"/>
    <w:lvl w:ilvl="0" w:tplc="1E366E38">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22F0922C">
      <w:numFmt w:val="bullet"/>
      <w:lvlText w:val="•"/>
      <w:lvlJc w:val="left"/>
      <w:pPr>
        <w:ind w:left="1312" w:hanging="183"/>
      </w:pPr>
      <w:rPr>
        <w:rFonts w:hint="default"/>
        <w:lang w:val="es-ES" w:eastAsia="en-US" w:bidi="ar-SA"/>
      </w:rPr>
    </w:lvl>
    <w:lvl w:ilvl="2" w:tplc="217AC07E">
      <w:numFmt w:val="bullet"/>
      <w:lvlText w:val="•"/>
      <w:lvlJc w:val="left"/>
      <w:pPr>
        <w:ind w:left="2325" w:hanging="183"/>
      </w:pPr>
      <w:rPr>
        <w:rFonts w:hint="default"/>
        <w:lang w:val="es-ES" w:eastAsia="en-US" w:bidi="ar-SA"/>
      </w:rPr>
    </w:lvl>
    <w:lvl w:ilvl="3" w:tplc="1F88FF0A">
      <w:numFmt w:val="bullet"/>
      <w:lvlText w:val="•"/>
      <w:lvlJc w:val="left"/>
      <w:pPr>
        <w:ind w:left="3337" w:hanging="183"/>
      </w:pPr>
      <w:rPr>
        <w:rFonts w:hint="default"/>
        <w:lang w:val="es-ES" w:eastAsia="en-US" w:bidi="ar-SA"/>
      </w:rPr>
    </w:lvl>
    <w:lvl w:ilvl="4" w:tplc="D27A0B2C">
      <w:numFmt w:val="bullet"/>
      <w:lvlText w:val="•"/>
      <w:lvlJc w:val="left"/>
      <w:pPr>
        <w:ind w:left="4350" w:hanging="183"/>
      </w:pPr>
      <w:rPr>
        <w:rFonts w:hint="default"/>
        <w:lang w:val="es-ES" w:eastAsia="en-US" w:bidi="ar-SA"/>
      </w:rPr>
    </w:lvl>
    <w:lvl w:ilvl="5" w:tplc="E430BD1E">
      <w:numFmt w:val="bullet"/>
      <w:lvlText w:val="•"/>
      <w:lvlJc w:val="left"/>
      <w:pPr>
        <w:ind w:left="5362" w:hanging="183"/>
      </w:pPr>
      <w:rPr>
        <w:rFonts w:hint="default"/>
        <w:lang w:val="es-ES" w:eastAsia="en-US" w:bidi="ar-SA"/>
      </w:rPr>
    </w:lvl>
    <w:lvl w:ilvl="6" w:tplc="AEEAB1A0">
      <w:numFmt w:val="bullet"/>
      <w:lvlText w:val="•"/>
      <w:lvlJc w:val="left"/>
      <w:pPr>
        <w:ind w:left="6375" w:hanging="183"/>
      </w:pPr>
      <w:rPr>
        <w:rFonts w:hint="default"/>
        <w:lang w:val="es-ES" w:eastAsia="en-US" w:bidi="ar-SA"/>
      </w:rPr>
    </w:lvl>
    <w:lvl w:ilvl="7" w:tplc="CD9EAC32">
      <w:numFmt w:val="bullet"/>
      <w:lvlText w:val="•"/>
      <w:lvlJc w:val="left"/>
      <w:pPr>
        <w:ind w:left="7387" w:hanging="183"/>
      </w:pPr>
      <w:rPr>
        <w:rFonts w:hint="default"/>
        <w:lang w:val="es-ES" w:eastAsia="en-US" w:bidi="ar-SA"/>
      </w:rPr>
    </w:lvl>
    <w:lvl w:ilvl="8" w:tplc="6FCC88F2">
      <w:numFmt w:val="bullet"/>
      <w:lvlText w:val="•"/>
      <w:lvlJc w:val="left"/>
      <w:pPr>
        <w:ind w:left="8400" w:hanging="183"/>
      </w:pPr>
      <w:rPr>
        <w:rFonts w:hint="default"/>
        <w:lang w:val="es-ES" w:eastAsia="en-US" w:bidi="ar-SA"/>
      </w:rPr>
    </w:lvl>
  </w:abstractNum>
  <w:abstractNum w:abstractNumId="59" w15:restartNumberingAfterBreak="0">
    <w:nsid w:val="20296A84"/>
    <w:multiLevelType w:val="hybridMultilevel"/>
    <w:tmpl w:val="34A89D9A"/>
    <w:lvl w:ilvl="0" w:tplc="B7DE6B04">
      <w:start w:val="1"/>
      <w:numFmt w:val="decimal"/>
      <w:lvlText w:val="%1."/>
      <w:lvlJc w:val="left"/>
      <w:pPr>
        <w:ind w:left="183" w:hanging="183"/>
      </w:pPr>
      <w:rPr>
        <w:rFonts w:ascii="Arial" w:eastAsia="DejaVu Sans Condensed" w:hAnsi="Arial" w:cs="Arial" w:hint="default"/>
        <w:color w:val="auto"/>
        <w:spacing w:val="-1"/>
        <w:w w:val="100"/>
        <w:sz w:val="22"/>
        <w:szCs w:val="22"/>
        <w:lang w:val="es-ES" w:eastAsia="en-US" w:bidi="ar-SA"/>
      </w:rPr>
    </w:lvl>
    <w:lvl w:ilvl="1" w:tplc="455E7972">
      <w:numFmt w:val="bullet"/>
      <w:lvlText w:val="•"/>
      <w:lvlJc w:val="left"/>
      <w:pPr>
        <w:ind w:left="1312" w:hanging="183"/>
      </w:pPr>
      <w:rPr>
        <w:rFonts w:hint="default"/>
        <w:lang w:val="es-ES" w:eastAsia="en-US" w:bidi="ar-SA"/>
      </w:rPr>
    </w:lvl>
    <w:lvl w:ilvl="2" w:tplc="7EF04706">
      <w:numFmt w:val="bullet"/>
      <w:lvlText w:val="•"/>
      <w:lvlJc w:val="left"/>
      <w:pPr>
        <w:ind w:left="2325" w:hanging="183"/>
      </w:pPr>
      <w:rPr>
        <w:rFonts w:hint="default"/>
        <w:lang w:val="es-ES" w:eastAsia="en-US" w:bidi="ar-SA"/>
      </w:rPr>
    </w:lvl>
    <w:lvl w:ilvl="3" w:tplc="1944CA18">
      <w:numFmt w:val="bullet"/>
      <w:lvlText w:val="•"/>
      <w:lvlJc w:val="left"/>
      <w:pPr>
        <w:ind w:left="3337" w:hanging="183"/>
      </w:pPr>
      <w:rPr>
        <w:rFonts w:hint="default"/>
        <w:lang w:val="es-ES" w:eastAsia="en-US" w:bidi="ar-SA"/>
      </w:rPr>
    </w:lvl>
    <w:lvl w:ilvl="4" w:tplc="9536A0FE">
      <w:numFmt w:val="bullet"/>
      <w:lvlText w:val="•"/>
      <w:lvlJc w:val="left"/>
      <w:pPr>
        <w:ind w:left="4350" w:hanging="183"/>
      </w:pPr>
      <w:rPr>
        <w:rFonts w:hint="default"/>
        <w:lang w:val="es-ES" w:eastAsia="en-US" w:bidi="ar-SA"/>
      </w:rPr>
    </w:lvl>
    <w:lvl w:ilvl="5" w:tplc="DE96C05C">
      <w:numFmt w:val="bullet"/>
      <w:lvlText w:val="•"/>
      <w:lvlJc w:val="left"/>
      <w:pPr>
        <w:ind w:left="5362" w:hanging="183"/>
      </w:pPr>
      <w:rPr>
        <w:rFonts w:hint="default"/>
        <w:lang w:val="es-ES" w:eastAsia="en-US" w:bidi="ar-SA"/>
      </w:rPr>
    </w:lvl>
    <w:lvl w:ilvl="6" w:tplc="1D02576E">
      <w:numFmt w:val="bullet"/>
      <w:lvlText w:val="•"/>
      <w:lvlJc w:val="left"/>
      <w:pPr>
        <w:ind w:left="6375" w:hanging="183"/>
      </w:pPr>
      <w:rPr>
        <w:rFonts w:hint="default"/>
        <w:lang w:val="es-ES" w:eastAsia="en-US" w:bidi="ar-SA"/>
      </w:rPr>
    </w:lvl>
    <w:lvl w:ilvl="7" w:tplc="A5729FB2">
      <w:numFmt w:val="bullet"/>
      <w:lvlText w:val="•"/>
      <w:lvlJc w:val="left"/>
      <w:pPr>
        <w:ind w:left="7387" w:hanging="183"/>
      </w:pPr>
      <w:rPr>
        <w:rFonts w:hint="default"/>
        <w:lang w:val="es-ES" w:eastAsia="en-US" w:bidi="ar-SA"/>
      </w:rPr>
    </w:lvl>
    <w:lvl w:ilvl="8" w:tplc="14C064B8">
      <w:numFmt w:val="bullet"/>
      <w:lvlText w:val="•"/>
      <w:lvlJc w:val="left"/>
      <w:pPr>
        <w:ind w:left="8400" w:hanging="183"/>
      </w:pPr>
      <w:rPr>
        <w:rFonts w:hint="default"/>
        <w:lang w:val="es-ES" w:eastAsia="en-US" w:bidi="ar-SA"/>
      </w:rPr>
    </w:lvl>
  </w:abstractNum>
  <w:abstractNum w:abstractNumId="60" w15:restartNumberingAfterBreak="0">
    <w:nsid w:val="21085C1E"/>
    <w:multiLevelType w:val="multilevel"/>
    <w:tmpl w:val="A71EAC04"/>
    <w:lvl w:ilvl="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440" w:hanging="320"/>
      </w:pPr>
      <w:rPr>
        <w:rFonts w:hint="default"/>
        <w:lang w:val="es-ES" w:eastAsia="en-US" w:bidi="ar-SA"/>
      </w:rPr>
    </w:lvl>
    <w:lvl w:ilvl="3">
      <w:numFmt w:val="bullet"/>
      <w:lvlText w:val="•"/>
      <w:lvlJc w:val="left"/>
      <w:pPr>
        <w:ind w:left="1688" w:hanging="320"/>
      </w:pPr>
      <w:rPr>
        <w:rFonts w:hint="default"/>
        <w:lang w:val="es-ES" w:eastAsia="en-US" w:bidi="ar-SA"/>
      </w:rPr>
    </w:lvl>
    <w:lvl w:ilvl="4">
      <w:numFmt w:val="bullet"/>
      <w:lvlText w:val="•"/>
      <w:lvlJc w:val="left"/>
      <w:pPr>
        <w:ind w:left="2936" w:hanging="320"/>
      </w:pPr>
      <w:rPr>
        <w:rFonts w:hint="default"/>
        <w:lang w:val="es-ES" w:eastAsia="en-US" w:bidi="ar-SA"/>
      </w:rPr>
    </w:lvl>
    <w:lvl w:ilvl="5">
      <w:numFmt w:val="bullet"/>
      <w:lvlText w:val="•"/>
      <w:lvlJc w:val="left"/>
      <w:pPr>
        <w:ind w:left="4184" w:hanging="320"/>
      </w:pPr>
      <w:rPr>
        <w:rFonts w:hint="default"/>
        <w:lang w:val="es-ES" w:eastAsia="en-US" w:bidi="ar-SA"/>
      </w:rPr>
    </w:lvl>
    <w:lvl w:ilvl="6">
      <w:numFmt w:val="bullet"/>
      <w:lvlText w:val="•"/>
      <w:lvlJc w:val="left"/>
      <w:pPr>
        <w:ind w:left="5432" w:hanging="320"/>
      </w:pPr>
      <w:rPr>
        <w:rFonts w:hint="default"/>
        <w:lang w:val="es-ES" w:eastAsia="en-US" w:bidi="ar-SA"/>
      </w:rPr>
    </w:lvl>
    <w:lvl w:ilvl="7">
      <w:numFmt w:val="bullet"/>
      <w:lvlText w:val="•"/>
      <w:lvlJc w:val="left"/>
      <w:pPr>
        <w:ind w:left="6681" w:hanging="320"/>
      </w:pPr>
      <w:rPr>
        <w:rFonts w:hint="default"/>
        <w:lang w:val="es-ES" w:eastAsia="en-US" w:bidi="ar-SA"/>
      </w:rPr>
    </w:lvl>
    <w:lvl w:ilvl="8">
      <w:numFmt w:val="bullet"/>
      <w:lvlText w:val="•"/>
      <w:lvlJc w:val="left"/>
      <w:pPr>
        <w:ind w:left="7929" w:hanging="320"/>
      </w:pPr>
      <w:rPr>
        <w:rFonts w:hint="default"/>
        <w:lang w:val="es-ES" w:eastAsia="en-US" w:bidi="ar-SA"/>
      </w:rPr>
    </w:lvl>
  </w:abstractNum>
  <w:abstractNum w:abstractNumId="61" w15:restartNumberingAfterBreak="0">
    <w:nsid w:val="219A52D2"/>
    <w:multiLevelType w:val="hybridMultilevel"/>
    <w:tmpl w:val="832CB56E"/>
    <w:lvl w:ilvl="0" w:tplc="E29071DA">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2D70A0B8">
      <w:numFmt w:val="bullet"/>
      <w:lvlText w:val="•"/>
      <w:lvlJc w:val="left"/>
      <w:pPr>
        <w:ind w:left="1150" w:hanging="183"/>
      </w:pPr>
      <w:rPr>
        <w:rFonts w:hint="default"/>
        <w:lang w:val="es-ES" w:eastAsia="en-US" w:bidi="ar-SA"/>
      </w:rPr>
    </w:lvl>
    <w:lvl w:ilvl="2" w:tplc="3176FA18">
      <w:numFmt w:val="bullet"/>
      <w:lvlText w:val="•"/>
      <w:lvlJc w:val="left"/>
      <w:pPr>
        <w:ind w:left="2181" w:hanging="183"/>
      </w:pPr>
      <w:rPr>
        <w:rFonts w:hint="default"/>
        <w:lang w:val="es-ES" w:eastAsia="en-US" w:bidi="ar-SA"/>
      </w:rPr>
    </w:lvl>
    <w:lvl w:ilvl="3" w:tplc="17DEF60C">
      <w:numFmt w:val="bullet"/>
      <w:lvlText w:val="•"/>
      <w:lvlJc w:val="left"/>
      <w:pPr>
        <w:ind w:left="3211" w:hanging="183"/>
      </w:pPr>
      <w:rPr>
        <w:rFonts w:hint="default"/>
        <w:lang w:val="es-ES" w:eastAsia="en-US" w:bidi="ar-SA"/>
      </w:rPr>
    </w:lvl>
    <w:lvl w:ilvl="4" w:tplc="BA361F54">
      <w:numFmt w:val="bullet"/>
      <w:lvlText w:val="•"/>
      <w:lvlJc w:val="left"/>
      <w:pPr>
        <w:ind w:left="4242" w:hanging="183"/>
      </w:pPr>
      <w:rPr>
        <w:rFonts w:hint="default"/>
        <w:lang w:val="es-ES" w:eastAsia="en-US" w:bidi="ar-SA"/>
      </w:rPr>
    </w:lvl>
    <w:lvl w:ilvl="5" w:tplc="61F439F6">
      <w:numFmt w:val="bullet"/>
      <w:lvlText w:val="•"/>
      <w:lvlJc w:val="left"/>
      <w:pPr>
        <w:ind w:left="5272" w:hanging="183"/>
      </w:pPr>
      <w:rPr>
        <w:rFonts w:hint="default"/>
        <w:lang w:val="es-ES" w:eastAsia="en-US" w:bidi="ar-SA"/>
      </w:rPr>
    </w:lvl>
    <w:lvl w:ilvl="6" w:tplc="02469FC6">
      <w:numFmt w:val="bullet"/>
      <w:lvlText w:val="•"/>
      <w:lvlJc w:val="left"/>
      <w:pPr>
        <w:ind w:left="6303" w:hanging="183"/>
      </w:pPr>
      <w:rPr>
        <w:rFonts w:hint="default"/>
        <w:lang w:val="es-ES" w:eastAsia="en-US" w:bidi="ar-SA"/>
      </w:rPr>
    </w:lvl>
    <w:lvl w:ilvl="7" w:tplc="027EDC30">
      <w:numFmt w:val="bullet"/>
      <w:lvlText w:val="•"/>
      <w:lvlJc w:val="left"/>
      <w:pPr>
        <w:ind w:left="7333" w:hanging="183"/>
      </w:pPr>
      <w:rPr>
        <w:rFonts w:hint="default"/>
        <w:lang w:val="es-ES" w:eastAsia="en-US" w:bidi="ar-SA"/>
      </w:rPr>
    </w:lvl>
    <w:lvl w:ilvl="8" w:tplc="C434793C">
      <w:numFmt w:val="bullet"/>
      <w:lvlText w:val="•"/>
      <w:lvlJc w:val="left"/>
      <w:pPr>
        <w:ind w:left="8364" w:hanging="183"/>
      </w:pPr>
      <w:rPr>
        <w:rFonts w:hint="default"/>
        <w:lang w:val="es-ES" w:eastAsia="en-US" w:bidi="ar-SA"/>
      </w:rPr>
    </w:lvl>
  </w:abstractNum>
  <w:abstractNum w:abstractNumId="62" w15:restartNumberingAfterBreak="0">
    <w:nsid w:val="21EE4D2B"/>
    <w:multiLevelType w:val="hybridMultilevel"/>
    <w:tmpl w:val="89B2D53A"/>
    <w:lvl w:ilvl="0" w:tplc="9B0452E8">
      <w:start w:val="2"/>
      <w:numFmt w:val="lowerRoman"/>
      <w:lvlText w:val="%1)"/>
      <w:lvlJc w:val="left"/>
      <w:pPr>
        <w:ind w:left="292" w:hanging="182"/>
      </w:pPr>
      <w:rPr>
        <w:rFonts w:ascii="Arial" w:eastAsia="DejaVu Sans Condensed" w:hAnsi="Arial" w:cs="Arial" w:hint="default"/>
        <w:color w:val="auto"/>
        <w:spacing w:val="-1"/>
        <w:w w:val="100"/>
        <w:sz w:val="22"/>
        <w:szCs w:val="22"/>
        <w:lang w:val="es-ES" w:eastAsia="en-US" w:bidi="ar-SA"/>
      </w:rPr>
    </w:lvl>
    <w:lvl w:ilvl="1" w:tplc="7B2A84CC">
      <w:numFmt w:val="bullet"/>
      <w:lvlText w:val="•"/>
      <w:lvlJc w:val="left"/>
      <w:pPr>
        <w:ind w:left="1312" w:hanging="182"/>
      </w:pPr>
      <w:rPr>
        <w:rFonts w:hint="default"/>
        <w:lang w:val="es-ES" w:eastAsia="en-US" w:bidi="ar-SA"/>
      </w:rPr>
    </w:lvl>
    <w:lvl w:ilvl="2" w:tplc="F12E06DA">
      <w:numFmt w:val="bullet"/>
      <w:lvlText w:val="•"/>
      <w:lvlJc w:val="left"/>
      <w:pPr>
        <w:ind w:left="2325" w:hanging="182"/>
      </w:pPr>
      <w:rPr>
        <w:rFonts w:hint="default"/>
        <w:lang w:val="es-ES" w:eastAsia="en-US" w:bidi="ar-SA"/>
      </w:rPr>
    </w:lvl>
    <w:lvl w:ilvl="3" w:tplc="470ABA60">
      <w:numFmt w:val="bullet"/>
      <w:lvlText w:val="•"/>
      <w:lvlJc w:val="left"/>
      <w:pPr>
        <w:ind w:left="3337" w:hanging="182"/>
      </w:pPr>
      <w:rPr>
        <w:rFonts w:hint="default"/>
        <w:lang w:val="es-ES" w:eastAsia="en-US" w:bidi="ar-SA"/>
      </w:rPr>
    </w:lvl>
    <w:lvl w:ilvl="4" w:tplc="91BC84FC">
      <w:numFmt w:val="bullet"/>
      <w:lvlText w:val="•"/>
      <w:lvlJc w:val="left"/>
      <w:pPr>
        <w:ind w:left="4350" w:hanging="182"/>
      </w:pPr>
      <w:rPr>
        <w:rFonts w:hint="default"/>
        <w:lang w:val="es-ES" w:eastAsia="en-US" w:bidi="ar-SA"/>
      </w:rPr>
    </w:lvl>
    <w:lvl w:ilvl="5" w:tplc="23724196">
      <w:numFmt w:val="bullet"/>
      <w:lvlText w:val="•"/>
      <w:lvlJc w:val="left"/>
      <w:pPr>
        <w:ind w:left="5362" w:hanging="182"/>
      </w:pPr>
      <w:rPr>
        <w:rFonts w:hint="default"/>
        <w:lang w:val="es-ES" w:eastAsia="en-US" w:bidi="ar-SA"/>
      </w:rPr>
    </w:lvl>
    <w:lvl w:ilvl="6" w:tplc="73340F76">
      <w:numFmt w:val="bullet"/>
      <w:lvlText w:val="•"/>
      <w:lvlJc w:val="left"/>
      <w:pPr>
        <w:ind w:left="6375" w:hanging="182"/>
      </w:pPr>
      <w:rPr>
        <w:rFonts w:hint="default"/>
        <w:lang w:val="es-ES" w:eastAsia="en-US" w:bidi="ar-SA"/>
      </w:rPr>
    </w:lvl>
    <w:lvl w:ilvl="7" w:tplc="7008428A">
      <w:numFmt w:val="bullet"/>
      <w:lvlText w:val="•"/>
      <w:lvlJc w:val="left"/>
      <w:pPr>
        <w:ind w:left="7387" w:hanging="182"/>
      </w:pPr>
      <w:rPr>
        <w:rFonts w:hint="default"/>
        <w:lang w:val="es-ES" w:eastAsia="en-US" w:bidi="ar-SA"/>
      </w:rPr>
    </w:lvl>
    <w:lvl w:ilvl="8" w:tplc="0D420F9A">
      <w:numFmt w:val="bullet"/>
      <w:lvlText w:val="•"/>
      <w:lvlJc w:val="left"/>
      <w:pPr>
        <w:ind w:left="8400" w:hanging="182"/>
      </w:pPr>
      <w:rPr>
        <w:rFonts w:hint="default"/>
        <w:lang w:val="es-ES" w:eastAsia="en-US" w:bidi="ar-SA"/>
      </w:rPr>
    </w:lvl>
  </w:abstractNum>
  <w:abstractNum w:abstractNumId="63" w15:restartNumberingAfterBreak="0">
    <w:nsid w:val="222F2CC8"/>
    <w:multiLevelType w:val="hybridMultilevel"/>
    <w:tmpl w:val="9738ACBE"/>
    <w:lvl w:ilvl="0" w:tplc="89A61FCE">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E5C66D40">
      <w:numFmt w:val="bullet"/>
      <w:lvlText w:val="•"/>
      <w:lvlJc w:val="left"/>
      <w:pPr>
        <w:ind w:left="1312" w:hanging="183"/>
      </w:pPr>
      <w:rPr>
        <w:rFonts w:hint="default"/>
        <w:lang w:val="es-ES" w:eastAsia="en-US" w:bidi="ar-SA"/>
      </w:rPr>
    </w:lvl>
    <w:lvl w:ilvl="2" w:tplc="97680DC2">
      <w:numFmt w:val="bullet"/>
      <w:lvlText w:val="•"/>
      <w:lvlJc w:val="left"/>
      <w:pPr>
        <w:ind w:left="2325" w:hanging="183"/>
      </w:pPr>
      <w:rPr>
        <w:rFonts w:hint="default"/>
        <w:lang w:val="es-ES" w:eastAsia="en-US" w:bidi="ar-SA"/>
      </w:rPr>
    </w:lvl>
    <w:lvl w:ilvl="3" w:tplc="169A638E">
      <w:numFmt w:val="bullet"/>
      <w:lvlText w:val="•"/>
      <w:lvlJc w:val="left"/>
      <w:pPr>
        <w:ind w:left="3337" w:hanging="183"/>
      </w:pPr>
      <w:rPr>
        <w:rFonts w:hint="default"/>
        <w:lang w:val="es-ES" w:eastAsia="en-US" w:bidi="ar-SA"/>
      </w:rPr>
    </w:lvl>
    <w:lvl w:ilvl="4" w:tplc="A1FE2270">
      <w:numFmt w:val="bullet"/>
      <w:lvlText w:val="•"/>
      <w:lvlJc w:val="left"/>
      <w:pPr>
        <w:ind w:left="4350" w:hanging="183"/>
      </w:pPr>
      <w:rPr>
        <w:rFonts w:hint="default"/>
        <w:lang w:val="es-ES" w:eastAsia="en-US" w:bidi="ar-SA"/>
      </w:rPr>
    </w:lvl>
    <w:lvl w:ilvl="5" w:tplc="7996D2C6">
      <w:numFmt w:val="bullet"/>
      <w:lvlText w:val="•"/>
      <w:lvlJc w:val="left"/>
      <w:pPr>
        <w:ind w:left="5362" w:hanging="183"/>
      </w:pPr>
      <w:rPr>
        <w:rFonts w:hint="default"/>
        <w:lang w:val="es-ES" w:eastAsia="en-US" w:bidi="ar-SA"/>
      </w:rPr>
    </w:lvl>
    <w:lvl w:ilvl="6" w:tplc="A82AC400">
      <w:numFmt w:val="bullet"/>
      <w:lvlText w:val="•"/>
      <w:lvlJc w:val="left"/>
      <w:pPr>
        <w:ind w:left="6375" w:hanging="183"/>
      </w:pPr>
      <w:rPr>
        <w:rFonts w:hint="default"/>
        <w:lang w:val="es-ES" w:eastAsia="en-US" w:bidi="ar-SA"/>
      </w:rPr>
    </w:lvl>
    <w:lvl w:ilvl="7" w:tplc="D9A6310A">
      <w:numFmt w:val="bullet"/>
      <w:lvlText w:val="•"/>
      <w:lvlJc w:val="left"/>
      <w:pPr>
        <w:ind w:left="7387" w:hanging="183"/>
      </w:pPr>
      <w:rPr>
        <w:rFonts w:hint="default"/>
        <w:lang w:val="es-ES" w:eastAsia="en-US" w:bidi="ar-SA"/>
      </w:rPr>
    </w:lvl>
    <w:lvl w:ilvl="8" w:tplc="ABCC221E">
      <w:numFmt w:val="bullet"/>
      <w:lvlText w:val="•"/>
      <w:lvlJc w:val="left"/>
      <w:pPr>
        <w:ind w:left="8400" w:hanging="183"/>
      </w:pPr>
      <w:rPr>
        <w:rFonts w:hint="default"/>
        <w:lang w:val="es-ES" w:eastAsia="en-US" w:bidi="ar-SA"/>
      </w:rPr>
    </w:lvl>
  </w:abstractNum>
  <w:abstractNum w:abstractNumId="64" w15:restartNumberingAfterBreak="0">
    <w:nsid w:val="223A555D"/>
    <w:multiLevelType w:val="hybridMultilevel"/>
    <w:tmpl w:val="3A9C04D2"/>
    <w:lvl w:ilvl="0" w:tplc="FFFFFFFF">
      <w:start w:val="1"/>
      <w:numFmt w:val="decimal"/>
      <w:lvlText w:val="%1."/>
      <w:lvlJc w:val="left"/>
      <w:pPr>
        <w:ind w:left="720" w:hanging="360"/>
      </w:pPr>
    </w:lvl>
    <w:lvl w:ilvl="1" w:tplc="9370C60E">
      <w:start w:val="1"/>
      <w:numFmt w:val="lowerLetter"/>
      <w:lvlText w:val="%2."/>
      <w:lvlJc w:val="left"/>
      <w:pPr>
        <w:ind w:left="1440" w:hanging="360"/>
      </w:pPr>
    </w:lvl>
    <w:lvl w:ilvl="2" w:tplc="890CF664">
      <w:start w:val="1"/>
      <w:numFmt w:val="lowerRoman"/>
      <w:lvlText w:val="%3."/>
      <w:lvlJc w:val="right"/>
      <w:pPr>
        <w:ind w:left="2160" w:hanging="180"/>
      </w:pPr>
    </w:lvl>
    <w:lvl w:ilvl="3" w:tplc="04DA770C">
      <w:start w:val="1"/>
      <w:numFmt w:val="decimal"/>
      <w:lvlText w:val="%4."/>
      <w:lvlJc w:val="left"/>
      <w:pPr>
        <w:ind w:left="2880" w:hanging="360"/>
      </w:pPr>
    </w:lvl>
    <w:lvl w:ilvl="4" w:tplc="9948F4F4">
      <w:start w:val="1"/>
      <w:numFmt w:val="lowerLetter"/>
      <w:lvlText w:val="%5."/>
      <w:lvlJc w:val="left"/>
      <w:pPr>
        <w:ind w:left="3600" w:hanging="360"/>
      </w:pPr>
    </w:lvl>
    <w:lvl w:ilvl="5" w:tplc="E1CCFF68">
      <w:start w:val="1"/>
      <w:numFmt w:val="lowerRoman"/>
      <w:lvlText w:val="%6."/>
      <w:lvlJc w:val="right"/>
      <w:pPr>
        <w:ind w:left="4320" w:hanging="180"/>
      </w:pPr>
    </w:lvl>
    <w:lvl w:ilvl="6" w:tplc="024CA0BE">
      <w:start w:val="1"/>
      <w:numFmt w:val="decimal"/>
      <w:lvlText w:val="%7."/>
      <w:lvlJc w:val="left"/>
      <w:pPr>
        <w:ind w:left="5040" w:hanging="360"/>
      </w:pPr>
    </w:lvl>
    <w:lvl w:ilvl="7" w:tplc="47EC8B74">
      <w:start w:val="1"/>
      <w:numFmt w:val="lowerLetter"/>
      <w:lvlText w:val="%8."/>
      <w:lvlJc w:val="left"/>
      <w:pPr>
        <w:ind w:left="5760" w:hanging="360"/>
      </w:pPr>
    </w:lvl>
    <w:lvl w:ilvl="8" w:tplc="5F4E8C88">
      <w:start w:val="1"/>
      <w:numFmt w:val="lowerRoman"/>
      <w:lvlText w:val="%9."/>
      <w:lvlJc w:val="right"/>
      <w:pPr>
        <w:ind w:left="6480" w:hanging="180"/>
      </w:pPr>
    </w:lvl>
  </w:abstractNum>
  <w:abstractNum w:abstractNumId="65" w15:restartNumberingAfterBreak="0">
    <w:nsid w:val="22A12CA7"/>
    <w:multiLevelType w:val="hybridMultilevel"/>
    <w:tmpl w:val="0E647410"/>
    <w:lvl w:ilvl="0" w:tplc="1646D6D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839C67B2">
      <w:numFmt w:val="bullet"/>
      <w:lvlText w:val="•"/>
      <w:lvlJc w:val="left"/>
      <w:pPr>
        <w:ind w:left="1150" w:hanging="183"/>
      </w:pPr>
      <w:rPr>
        <w:rFonts w:hint="default"/>
        <w:lang w:val="es-ES" w:eastAsia="en-US" w:bidi="ar-SA"/>
      </w:rPr>
    </w:lvl>
    <w:lvl w:ilvl="2" w:tplc="92287BA0">
      <w:numFmt w:val="bullet"/>
      <w:lvlText w:val="•"/>
      <w:lvlJc w:val="left"/>
      <w:pPr>
        <w:ind w:left="2181" w:hanging="183"/>
      </w:pPr>
      <w:rPr>
        <w:rFonts w:hint="default"/>
        <w:lang w:val="es-ES" w:eastAsia="en-US" w:bidi="ar-SA"/>
      </w:rPr>
    </w:lvl>
    <w:lvl w:ilvl="3" w:tplc="18FA88D8">
      <w:numFmt w:val="bullet"/>
      <w:lvlText w:val="•"/>
      <w:lvlJc w:val="left"/>
      <w:pPr>
        <w:ind w:left="3211" w:hanging="183"/>
      </w:pPr>
      <w:rPr>
        <w:rFonts w:hint="default"/>
        <w:lang w:val="es-ES" w:eastAsia="en-US" w:bidi="ar-SA"/>
      </w:rPr>
    </w:lvl>
    <w:lvl w:ilvl="4" w:tplc="3F7E32F2">
      <w:numFmt w:val="bullet"/>
      <w:lvlText w:val="•"/>
      <w:lvlJc w:val="left"/>
      <w:pPr>
        <w:ind w:left="4242" w:hanging="183"/>
      </w:pPr>
      <w:rPr>
        <w:rFonts w:hint="default"/>
        <w:lang w:val="es-ES" w:eastAsia="en-US" w:bidi="ar-SA"/>
      </w:rPr>
    </w:lvl>
    <w:lvl w:ilvl="5" w:tplc="E544F210">
      <w:numFmt w:val="bullet"/>
      <w:lvlText w:val="•"/>
      <w:lvlJc w:val="left"/>
      <w:pPr>
        <w:ind w:left="5272" w:hanging="183"/>
      </w:pPr>
      <w:rPr>
        <w:rFonts w:hint="default"/>
        <w:lang w:val="es-ES" w:eastAsia="en-US" w:bidi="ar-SA"/>
      </w:rPr>
    </w:lvl>
    <w:lvl w:ilvl="6" w:tplc="E18C57AA">
      <w:numFmt w:val="bullet"/>
      <w:lvlText w:val="•"/>
      <w:lvlJc w:val="left"/>
      <w:pPr>
        <w:ind w:left="6303" w:hanging="183"/>
      </w:pPr>
      <w:rPr>
        <w:rFonts w:hint="default"/>
        <w:lang w:val="es-ES" w:eastAsia="en-US" w:bidi="ar-SA"/>
      </w:rPr>
    </w:lvl>
    <w:lvl w:ilvl="7" w:tplc="872C15AC">
      <w:numFmt w:val="bullet"/>
      <w:lvlText w:val="•"/>
      <w:lvlJc w:val="left"/>
      <w:pPr>
        <w:ind w:left="7333" w:hanging="183"/>
      </w:pPr>
      <w:rPr>
        <w:rFonts w:hint="default"/>
        <w:lang w:val="es-ES" w:eastAsia="en-US" w:bidi="ar-SA"/>
      </w:rPr>
    </w:lvl>
    <w:lvl w:ilvl="8" w:tplc="B5D42396">
      <w:numFmt w:val="bullet"/>
      <w:lvlText w:val="•"/>
      <w:lvlJc w:val="left"/>
      <w:pPr>
        <w:ind w:left="8364" w:hanging="183"/>
      </w:pPr>
      <w:rPr>
        <w:rFonts w:hint="default"/>
        <w:lang w:val="es-ES" w:eastAsia="en-US" w:bidi="ar-SA"/>
      </w:rPr>
    </w:lvl>
  </w:abstractNum>
  <w:abstractNum w:abstractNumId="66" w15:restartNumberingAfterBreak="0">
    <w:nsid w:val="22D33CA8"/>
    <w:multiLevelType w:val="hybridMultilevel"/>
    <w:tmpl w:val="296A55C6"/>
    <w:lvl w:ilvl="0" w:tplc="18501836">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2FA2E188">
      <w:numFmt w:val="bullet"/>
      <w:lvlText w:val="•"/>
      <w:lvlJc w:val="left"/>
      <w:pPr>
        <w:ind w:left="1150" w:hanging="183"/>
      </w:pPr>
      <w:rPr>
        <w:rFonts w:hint="default"/>
        <w:lang w:val="es-ES" w:eastAsia="en-US" w:bidi="ar-SA"/>
      </w:rPr>
    </w:lvl>
    <w:lvl w:ilvl="2" w:tplc="A0A0A158">
      <w:numFmt w:val="bullet"/>
      <w:lvlText w:val="•"/>
      <w:lvlJc w:val="left"/>
      <w:pPr>
        <w:ind w:left="2181" w:hanging="183"/>
      </w:pPr>
      <w:rPr>
        <w:rFonts w:hint="default"/>
        <w:lang w:val="es-ES" w:eastAsia="en-US" w:bidi="ar-SA"/>
      </w:rPr>
    </w:lvl>
    <w:lvl w:ilvl="3" w:tplc="32F40840">
      <w:numFmt w:val="bullet"/>
      <w:lvlText w:val="•"/>
      <w:lvlJc w:val="left"/>
      <w:pPr>
        <w:ind w:left="3211" w:hanging="183"/>
      </w:pPr>
      <w:rPr>
        <w:rFonts w:hint="default"/>
        <w:lang w:val="es-ES" w:eastAsia="en-US" w:bidi="ar-SA"/>
      </w:rPr>
    </w:lvl>
    <w:lvl w:ilvl="4" w:tplc="FAEAA182">
      <w:numFmt w:val="bullet"/>
      <w:lvlText w:val="•"/>
      <w:lvlJc w:val="left"/>
      <w:pPr>
        <w:ind w:left="4242" w:hanging="183"/>
      </w:pPr>
      <w:rPr>
        <w:rFonts w:hint="default"/>
        <w:lang w:val="es-ES" w:eastAsia="en-US" w:bidi="ar-SA"/>
      </w:rPr>
    </w:lvl>
    <w:lvl w:ilvl="5" w:tplc="87184A22">
      <w:numFmt w:val="bullet"/>
      <w:lvlText w:val="•"/>
      <w:lvlJc w:val="left"/>
      <w:pPr>
        <w:ind w:left="5272" w:hanging="183"/>
      </w:pPr>
      <w:rPr>
        <w:rFonts w:hint="default"/>
        <w:lang w:val="es-ES" w:eastAsia="en-US" w:bidi="ar-SA"/>
      </w:rPr>
    </w:lvl>
    <w:lvl w:ilvl="6" w:tplc="6FEE9F0E">
      <w:numFmt w:val="bullet"/>
      <w:lvlText w:val="•"/>
      <w:lvlJc w:val="left"/>
      <w:pPr>
        <w:ind w:left="6303" w:hanging="183"/>
      </w:pPr>
      <w:rPr>
        <w:rFonts w:hint="default"/>
        <w:lang w:val="es-ES" w:eastAsia="en-US" w:bidi="ar-SA"/>
      </w:rPr>
    </w:lvl>
    <w:lvl w:ilvl="7" w:tplc="4A66C156">
      <w:numFmt w:val="bullet"/>
      <w:lvlText w:val="•"/>
      <w:lvlJc w:val="left"/>
      <w:pPr>
        <w:ind w:left="7333" w:hanging="183"/>
      </w:pPr>
      <w:rPr>
        <w:rFonts w:hint="default"/>
        <w:lang w:val="es-ES" w:eastAsia="en-US" w:bidi="ar-SA"/>
      </w:rPr>
    </w:lvl>
    <w:lvl w:ilvl="8" w:tplc="7C60ECA2">
      <w:numFmt w:val="bullet"/>
      <w:lvlText w:val="•"/>
      <w:lvlJc w:val="left"/>
      <w:pPr>
        <w:ind w:left="8364" w:hanging="183"/>
      </w:pPr>
      <w:rPr>
        <w:rFonts w:hint="default"/>
        <w:lang w:val="es-ES" w:eastAsia="en-US" w:bidi="ar-SA"/>
      </w:rPr>
    </w:lvl>
  </w:abstractNum>
  <w:abstractNum w:abstractNumId="67" w15:restartNumberingAfterBreak="0">
    <w:nsid w:val="25D04ED7"/>
    <w:multiLevelType w:val="hybridMultilevel"/>
    <w:tmpl w:val="554EF130"/>
    <w:lvl w:ilvl="0" w:tplc="3F1445CA">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D668CC54">
      <w:numFmt w:val="bullet"/>
      <w:lvlText w:val="•"/>
      <w:lvlJc w:val="left"/>
      <w:pPr>
        <w:ind w:left="1312" w:hanging="183"/>
      </w:pPr>
      <w:rPr>
        <w:rFonts w:hint="default"/>
        <w:lang w:val="es-ES" w:eastAsia="en-US" w:bidi="ar-SA"/>
      </w:rPr>
    </w:lvl>
    <w:lvl w:ilvl="2" w:tplc="6A1C529A">
      <w:numFmt w:val="bullet"/>
      <w:lvlText w:val="•"/>
      <w:lvlJc w:val="left"/>
      <w:pPr>
        <w:ind w:left="2325" w:hanging="183"/>
      </w:pPr>
      <w:rPr>
        <w:rFonts w:hint="default"/>
        <w:lang w:val="es-ES" w:eastAsia="en-US" w:bidi="ar-SA"/>
      </w:rPr>
    </w:lvl>
    <w:lvl w:ilvl="3" w:tplc="456A7166">
      <w:numFmt w:val="bullet"/>
      <w:lvlText w:val="•"/>
      <w:lvlJc w:val="left"/>
      <w:pPr>
        <w:ind w:left="3337" w:hanging="183"/>
      </w:pPr>
      <w:rPr>
        <w:rFonts w:hint="default"/>
        <w:lang w:val="es-ES" w:eastAsia="en-US" w:bidi="ar-SA"/>
      </w:rPr>
    </w:lvl>
    <w:lvl w:ilvl="4" w:tplc="D3C485A4">
      <w:numFmt w:val="bullet"/>
      <w:lvlText w:val="•"/>
      <w:lvlJc w:val="left"/>
      <w:pPr>
        <w:ind w:left="4350" w:hanging="183"/>
      </w:pPr>
      <w:rPr>
        <w:rFonts w:hint="default"/>
        <w:lang w:val="es-ES" w:eastAsia="en-US" w:bidi="ar-SA"/>
      </w:rPr>
    </w:lvl>
    <w:lvl w:ilvl="5" w:tplc="5372D5B0">
      <w:numFmt w:val="bullet"/>
      <w:lvlText w:val="•"/>
      <w:lvlJc w:val="left"/>
      <w:pPr>
        <w:ind w:left="5362" w:hanging="183"/>
      </w:pPr>
      <w:rPr>
        <w:rFonts w:hint="default"/>
        <w:lang w:val="es-ES" w:eastAsia="en-US" w:bidi="ar-SA"/>
      </w:rPr>
    </w:lvl>
    <w:lvl w:ilvl="6" w:tplc="5AC25768">
      <w:numFmt w:val="bullet"/>
      <w:lvlText w:val="•"/>
      <w:lvlJc w:val="left"/>
      <w:pPr>
        <w:ind w:left="6375" w:hanging="183"/>
      </w:pPr>
      <w:rPr>
        <w:rFonts w:hint="default"/>
        <w:lang w:val="es-ES" w:eastAsia="en-US" w:bidi="ar-SA"/>
      </w:rPr>
    </w:lvl>
    <w:lvl w:ilvl="7" w:tplc="9A542C42">
      <w:numFmt w:val="bullet"/>
      <w:lvlText w:val="•"/>
      <w:lvlJc w:val="left"/>
      <w:pPr>
        <w:ind w:left="7387" w:hanging="183"/>
      </w:pPr>
      <w:rPr>
        <w:rFonts w:hint="default"/>
        <w:lang w:val="es-ES" w:eastAsia="en-US" w:bidi="ar-SA"/>
      </w:rPr>
    </w:lvl>
    <w:lvl w:ilvl="8" w:tplc="3056A852">
      <w:numFmt w:val="bullet"/>
      <w:lvlText w:val="•"/>
      <w:lvlJc w:val="left"/>
      <w:pPr>
        <w:ind w:left="8400" w:hanging="183"/>
      </w:pPr>
      <w:rPr>
        <w:rFonts w:hint="default"/>
        <w:lang w:val="es-ES" w:eastAsia="en-US" w:bidi="ar-SA"/>
      </w:rPr>
    </w:lvl>
  </w:abstractNum>
  <w:abstractNum w:abstractNumId="68" w15:restartNumberingAfterBreak="0">
    <w:nsid w:val="27076D92"/>
    <w:multiLevelType w:val="hybridMultilevel"/>
    <w:tmpl w:val="B74ED250"/>
    <w:lvl w:ilvl="0" w:tplc="0232733E">
      <w:start w:val="1"/>
      <w:numFmt w:val="lowerLetter"/>
      <w:lvlText w:val="%1)"/>
      <w:lvlJc w:val="left"/>
      <w:pPr>
        <w:ind w:left="300" w:hanging="190"/>
      </w:pPr>
      <w:rPr>
        <w:rFonts w:ascii="Arial" w:eastAsia="DejaVu Sans Condensed" w:hAnsi="Arial" w:cs="Arial" w:hint="default"/>
        <w:color w:val="auto"/>
        <w:spacing w:val="-1"/>
        <w:w w:val="100"/>
        <w:sz w:val="22"/>
        <w:szCs w:val="22"/>
        <w:lang w:val="es-ES" w:eastAsia="en-US" w:bidi="ar-SA"/>
      </w:rPr>
    </w:lvl>
    <w:lvl w:ilvl="1" w:tplc="7A6637D4">
      <w:numFmt w:val="bullet"/>
      <w:lvlText w:val="•"/>
      <w:lvlJc w:val="left"/>
      <w:pPr>
        <w:ind w:left="1312" w:hanging="190"/>
      </w:pPr>
      <w:rPr>
        <w:rFonts w:hint="default"/>
        <w:lang w:val="es-ES" w:eastAsia="en-US" w:bidi="ar-SA"/>
      </w:rPr>
    </w:lvl>
    <w:lvl w:ilvl="2" w:tplc="154EA4A6">
      <w:numFmt w:val="bullet"/>
      <w:lvlText w:val="•"/>
      <w:lvlJc w:val="left"/>
      <w:pPr>
        <w:ind w:left="2325" w:hanging="190"/>
      </w:pPr>
      <w:rPr>
        <w:rFonts w:hint="default"/>
        <w:lang w:val="es-ES" w:eastAsia="en-US" w:bidi="ar-SA"/>
      </w:rPr>
    </w:lvl>
    <w:lvl w:ilvl="3" w:tplc="F0023CF6">
      <w:numFmt w:val="bullet"/>
      <w:lvlText w:val="•"/>
      <w:lvlJc w:val="left"/>
      <w:pPr>
        <w:ind w:left="3337" w:hanging="190"/>
      </w:pPr>
      <w:rPr>
        <w:rFonts w:hint="default"/>
        <w:lang w:val="es-ES" w:eastAsia="en-US" w:bidi="ar-SA"/>
      </w:rPr>
    </w:lvl>
    <w:lvl w:ilvl="4" w:tplc="04EC2A28">
      <w:numFmt w:val="bullet"/>
      <w:lvlText w:val="•"/>
      <w:lvlJc w:val="left"/>
      <w:pPr>
        <w:ind w:left="4350" w:hanging="190"/>
      </w:pPr>
      <w:rPr>
        <w:rFonts w:hint="default"/>
        <w:lang w:val="es-ES" w:eastAsia="en-US" w:bidi="ar-SA"/>
      </w:rPr>
    </w:lvl>
    <w:lvl w:ilvl="5" w:tplc="BD26D26C">
      <w:numFmt w:val="bullet"/>
      <w:lvlText w:val="•"/>
      <w:lvlJc w:val="left"/>
      <w:pPr>
        <w:ind w:left="5362" w:hanging="190"/>
      </w:pPr>
      <w:rPr>
        <w:rFonts w:hint="default"/>
        <w:lang w:val="es-ES" w:eastAsia="en-US" w:bidi="ar-SA"/>
      </w:rPr>
    </w:lvl>
    <w:lvl w:ilvl="6" w:tplc="2D8A8FDC">
      <w:numFmt w:val="bullet"/>
      <w:lvlText w:val="•"/>
      <w:lvlJc w:val="left"/>
      <w:pPr>
        <w:ind w:left="6375" w:hanging="190"/>
      </w:pPr>
      <w:rPr>
        <w:rFonts w:hint="default"/>
        <w:lang w:val="es-ES" w:eastAsia="en-US" w:bidi="ar-SA"/>
      </w:rPr>
    </w:lvl>
    <w:lvl w:ilvl="7" w:tplc="794E1502">
      <w:numFmt w:val="bullet"/>
      <w:lvlText w:val="•"/>
      <w:lvlJc w:val="left"/>
      <w:pPr>
        <w:ind w:left="7387" w:hanging="190"/>
      </w:pPr>
      <w:rPr>
        <w:rFonts w:hint="default"/>
        <w:lang w:val="es-ES" w:eastAsia="en-US" w:bidi="ar-SA"/>
      </w:rPr>
    </w:lvl>
    <w:lvl w:ilvl="8" w:tplc="46048910">
      <w:numFmt w:val="bullet"/>
      <w:lvlText w:val="•"/>
      <w:lvlJc w:val="left"/>
      <w:pPr>
        <w:ind w:left="8400" w:hanging="190"/>
      </w:pPr>
      <w:rPr>
        <w:rFonts w:hint="default"/>
        <w:lang w:val="es-ES" w:eastAsia="en-US" w:bidi="ar-SA"/>
      </w:rPr>
    </w:lvl>
  </w:abstractNum>
  <w:abstractNum w:abstractNumId="69" w15:restartNumberingAfterBreak="0">
    <w:nsid w:val="286313B4"/>
    <w:multiLevelType w:val="hybridMultilevel"/>
    <w:tmpl w:val="D2BE4D1C"/>
    <w:lvl w:ilvl="0" w:tplc="984E789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D63A12FE">
      <w:numFmt w:val="bullet"/>
      <w:lvlText w:val="•"/>
      <w:lvlJc w:val="left"/>
      <w:pPr>
        <w:ind w:left="1312" w:hanging="183"/>
      </w:pPr>
      <w:rPr>
        <w:rFonts w:hint="default"/>
        <w:lang w:val="es-ES" w:eastAsia="en-US" w:bidi="ar-SA"/>
      </w:rPr>
    </w:lvl>
    <w:lvl w:ilvl="2" w:tplc="FE247260">
      <w:numFmt w:val="bullet"/>
      <w:lvlText w:val="•"/>
      <w:lvlJc w:val="left"/>
      <w:pPr>
        <w:ind w:left="2325" w:hanging="183"/>
      </w:pPr>
      <w:rPr>
        <w:rFonts w:hint="default"/>
        <w:lang w:val="es-ES" w:eastAsia="en-US" w:bidi="ar-SA"/>
      </w:rPr>
    </w:lvl>
    <w:lvl w:ilvl="3" w:tplc="4D169D7C">
      <w:numFmt w:val="bullet"/>
      <w:lvlText w:val="•"/>
      <w:lvlJc w:val="left"/>
      <w:pPr>
        <w:ind w:left="3337" w:hanging="183"/>
      </w:pPr>
      <w:rPr>
        <w:rFonts w:hint="default"/>
        <w:lang w:val="es-ES" w:eastAsia="en-US" w:bidi="ar-SA"/>
      </w:rPr>
    </w:lvl>
    <w:lvl w:ilvl="4" w:tplc="24843FF8">
      <w:numFmt w:val="bullet"/>
      <w:lvlText w:val="•"/>
      <w:lvlJc w:val="left"/>
      <w:pPr>
        <w:ind w:left="4350" w:hanging="183"/>
      </w:pPr>
      <w:rPr>
        <w:rFonts w:hint="default"/>
        <w:lang w:val="es-ES" w:eastAsia="en-US" w:bidi="ar-SA"/>
      </w:rPr>
    </w:lvl>
    <w:lvl w:ilvl="5" w:tplc="9124BFD8">
      <w:numFmt w:val="bullet"/>
      <w:lvlText w:val="•"/>
      <w:lvlJc w:val="left"/>
      <w:pPr>
        <w:ind w:left="5362" w:hanging="183"/>
      </w:pPr>
      <w:rPr>
        <w:rFonts w:hint="default"/>
        <w:lang w:val="es-ES" w:eastAsia="en-US" w:bidi="ar-SA"/>
      </w:rPr>
    </w:lvl>
    <w:lvl w:ilvl="6" w:tplc="50FE88B2">
      <w:numFmt w:val="bullet"/>
      <w:lvlText w:val="•"/>
      <w:lvlJc w:val="left"/>
      <w:pPr>
        <w:ind w:left="6375" w:hanging="183"/>
      </w:pPr>
      <w:rPr>
        <w:rFonts w:hint="default"/>
        <w:lang w:val="es-ES" w:eastAsia="en-US" w:bidi="ar-SA"/>
      </w:rPr>
    </w:lvl>
    <w:lvl w:ilvl="7" w:tplc="9698ACE4">
      <w:numFmt w:val="bullet"/>
      <w:lvlText w:val="•"/>
      <w:lvlJc w:val="left"/>
      <w:pPr>
        <w:ind w:left="7387" w:hanging="183"/>
      </w:pPr>
      <w:rPr>
        <w:rFonts w:hint="default"/>
        <w:lang w:val="es-ES" w:eastAsia="en-US" w:bidi="ar-SA"/>
      </w:rPr>
    </w:lvl>
    <w:lvl w:ilvl="8" w:tplc="28A83F10">
      <w:numFmt w:val="bullet"/>
      <w:lvlText w:val="•"/>
      <w:lvlJc w:val="left"/>
      <w:pPr>
        <w:ind w:left="8400" w:hanging="183"/>
      </w:pPr>
      <w:rPr>
        <w:rFonts w:hint="default"/>
        <w:lang w:val="es-ES" w:eastAsia="en-US" w:bidi="ar-SA"/>
      </w:rPr>
    </w:lvl>
  </w:abstractNum>
  <w:abstractNum w:abstractNumId="70" w15:restartNumberingAfterBreak="0">
    <w:nsid w:val="28B574BD"/>
    <w:multiLevelType w:val="hybridMultilevel"/>
    <w:tmpl w:val="EAD47C86"/>
    <w:lvl w:ilvl="0" w:tplc="8EF821BC">
      <w:start w:val="1"/>
      <w:numFmt w:val="lowerLetter"/>
      <w:lvlText w:val="%1)"/>
      <w:lvlJc w:val="left"/>
      <w:pPr>
        <w:ind w:left="300" w:hanging="190"/>
      </w:pPr>
      <w:rPr>
        <w:rFonts w:ascii="Arial" w:eastAsia="DejaVu Sans Condensed" w:hAnsi="Arial" w:cs="Arial" w:hint="default"/>
        <w:color w:val="auto"/>
        <w:spacing w:val="-1"/>
        <w:w w:val="100"/>
        <w:sz w:val="22"/>
        <w:szCs w:val="22"/>
        <w:lang w:val="es-ES" w:eastAsia="en-US" w:bidi="ar-SA"/>
      </w:rPr>
    </w:lvl>
    <w:lvl w:ilvl="1" w:tplc="8D7A0DB2">
      <w:numFmt w:val="bullet"/>
      <w:lvlText w:val="•"/>
      <w:lvlJc w:val="left"/>
      <w:pPr>
        <w:ind w:left="1312" w:hanging="190"/>
      </w:pPr>
      <w:rPr>
        <w:rFonts w:hint="default"/>
        <w:lang w:val="es-ES" w:eastAsia="en-US" w:bidi="ar-SA"/>
      </w:rPr>
    </w:lvl>
    <w:lvl w:ilvl="2" w:tplc="B8182808">
      <w:numFmt w:val="bullet"/>
      <w:lvlText w:val="•"/>
      <w:lvlJc w:val="left"/>
      <w:pPr>
        <w:ind w:left="2325" w:hanging="190"/>
      </w:pPr>
      <w:rPr>
        <w:rFonts w:hint="default"/>
        <w:lang w:val="es-ES" w:eastAsia="en-US" w:bidi="ar-SA"/>
      </w:rPr>
    </w:lvl>
    <w:lvl w:ilvl="3" w:tplc="03F8A348">
      <w:numFmt w:val="bullet"/>
      <w:lvlText w:val="•"/>
      <w:lvlJc w:val="left"/>
      <w:pPr>
        <w:ind w:left="3337" w:hanging="190"/>
      </w:pPr>
      <w:rPr>
        <w:rFonts w:hint="default"/>
        <w:lang w:val="es-ES" w:eastAsia="en-US" w:bidi="ar-SA"/>
      </w:rPr>
    </w:lvl>
    <w:lvl w:ilvl="4" w:tplc="A128F012">
      <w:numFmt w:val="bullet"/>
      <w:lvlText w:val="•"/>
      <w:lvlJc w:val="left"/>
      <w:pPr>
        <w:ind w:left="4350" w:hanging="190"/>
      </w:pPr>
      <w:rPr>
        <w:rFonts w:hint="default"/>
        <w:lang w:val="es-ES" w:eastAsia="en-US" w:bidi="ar-SA"/>
      </w:rPr>
    </w:lvl>
    <w:lvl w:ilvl="5" w:tplc="ACD26D82">
      <w:numFmt w:val="bullet"/>
      <w:lvlText w:val="•"/>
      <w:lvlJc w:val="left"/>
      <w:pPr>
        <w:ind w:left="5362" w:hanging="190"/>
      </w:pPr>
      <w:rPr>
        <w:rFonts w:hint="default"/>
        <w:lang w:val="es-ES" w:eastAsia="en-US" w:bidi="ar-SA"/>
      </w:rPr>
    </w:lvl>
    <w:lvl w:ilvl="6" w:tplc="7296753A">
      <w:numFmt w:val="bullet"/>
      <w:lvlText w:val="•"/>
      <w:lvlJc w:val="left"/>
      <w:pPr>
        <w:ind w:left="6375" w:hanging="190"/>
      </w:pPr>
      <w:rPr>
        <w:rFonts w:hint="default"/>
        <w:lang w:val="es-ES" w:eastAsia="en-US" w:bidi="ar-SA"/>
      </w:rPr>
    </w:lvl>
    <w:lvl w:ilvl="7" w:tplc="99A86984">
      <w:numFmt w:val="bullet"/>
      <w:lvlText w:val="•"/>
      <w:lvlJc w:val="left"/>
      <w:pPr>
        <w:ind w:left="7387" w:hanging="190"/>
      </w:pPr>
      <w:rPr>
        <w:rFonts w:hint="default"/>
        <w:lang w:val="es-ES" w:eastAsia="en-US" w:bidi="ar-SA"/>
      </w:rPr>
    </w:lvl>
    <w:lvl w:ilvl="8" w:tplc="481A62F4">
      <w:numFmt w:val="bullet"/>
      <w:lvlText w:val="•"/>
      <w:lvlJc w:val="left"/>
      <w:pPr>
        <w:ind w:left="8400" w:hanging="190"/>
      </w:pPr>
      <w:rPr>
        <w:rFonts w:hint="default"/>
        <w:lang w:val="es-ES" w:eastAsia="en-US" w:bidi="ar-SA"/>
      </w:rPr>
    </w:lvl>
  </w:abstractNum>
  <w:abstractNum w:abstractNumId="71" w15:restartNumberingAfterBreak="0">
    <w:nsid w:val="28EC2C5F"/>
    <w:multiLevelType w:val="hybridMultilevel"/>
    <w:tmpl w:val="76900F4A"/>
    <w:lvl w:ilvl="0" w:tplc="F6E8E5FE">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14B2471E">
      <w:numFmt w:val="bullet"/>
      <w:lvlText w:val="•"/>
      <w:lvlJc w:val="left"/>
      <w:pPr>
        <w:ind w:left="1150" w:hanging="183"/>
      </w:pPr>
      <w:rPr>
        <w:rFonts w:hint="default"/>
        <w:lang w:val="es-ES" w:eastAsia="en-US" w:bidi="ar-SA"/>
      </w:rPr>
    </w:lvl>
    <w:lvl w:ilvl="2" w:tplc="A582FC44">
      <w:numFmt w:val="bullet"/>
      <w:lvlText w:val="•"/>
      <w:lvlJc w:val="left"/>
      <w:pPr>
        <w:ind w:left="2181" w:hanging="183"/>
      </w:pPr>
      <w:rPr>
        <w:rFonts w:hint="default"/>
        <w:lang w:val="es-ES" w:eastAsia="en-US" w:bidi="ar-SA"/>
      </w:rPr>
    </w:lvl>
    <w:lvl w:ilvl="3" w:tplc="62E44288">
      <w:numFmt w:val="bullet"/>
      <w:lvlText w:val="•"/>
      <w:lvlJc w:val="left"/>
      <w:pPr>
        <w:ind w:left="3211" w:hanging="183"/>
      </w:pPr>
      <w:rPr>
        <w:rFonts w:hint="default"/>
        <w:lang w:val="es-ES" w:eastAsia="en-US" w:bidi="ar-SA"/>
      </w:rPr>
    </w:lvl>
    <w:lvl w:ilvl="4" w:tplc="A670B7CC">
      <w:numFmt w:val="bullet"/>
      <w:lvlText w:val="•"/>
      <w:lvlJc w:val="left"/>
      <w:pPr>
        <w:ind w:left="4242" w:hanging="183"/>
      </w:pPr>
      <w:rPr>
        <w:rFonts w:hint="default"/>
        <w:lang w:val="es-ES" w:eastAsia="en-US" w:bidi="ar-SA"/>
      </w:rPr>
    </w:lvl>
    <w:lvl w:ilvl="5" w:tplc="876CB31E">
      <w:numFmt w:val="bullet"/>
      <w:lvlText w:val="•"/>
      <w:lvlJc w:val="left"/>
      <w:pPr>
        <w:ind w:left="5272" w:hanging="183"/>
      </w:pPr>
      <w:rPr>
        <w:rFonts w:hint="default"/>
        <w:lang w:val="es-ES" w:eastAsia="en-US" w:bidi="ar-SA"/>
      </w:rPr>
    </w:lvl>
    <w:lvl w:ilvl="6" w:tplc="FAEE437E">
      <w:numFmt w:val="bullet"/>
      <w:lvlText w:val="•"/>
      <w:lvlJc w:val="left"/>
      <w:pPr>
        <w:ind w:left="6303" w:hanging="183"/>
      </w:pPr>
      <w:rPr>
        <w:rFonts w:hint="default"/>
        <w:lang w:val="es-ES" w:eastAsia="en-US" w:bidi="ar-SA"/>
      </w:rPr>
    </w:lvl>
    <w:lvl w:ilvl="7" w:tplc="9BC67726">
      <w:numFmt w:val="bullet"/>
      <w:lvlText w:val="•"/>
      <w:lvlJc w:val="left"/>
      <w:pPr>
        <w:ind w:left="7333" w:hanging="183"/>
      </w:pPr>
      <w:rPr>
        <w:rFonts w:hint="default"/>
        <w:lang w:val="es-ES" w:eastAsia="en-US" w:bidi="ar-SA"/>
      </w:rPr>
    </w:lvl>
    <w:lvl w:ilvl="8" w:tplc="4888D916">
      <w:numFmt w:val="bullet"/>
      <w:lvlText w:val="•"/>
      <w:lvlJc w:val="left"/>
      <w:pPr>
        <w:ind w:left="8364" w:hanging="183"/>
      </w:pPr>
      <w:rPr>
        <w:rFonts w:hint="default"/>
        <w:lang w:val="es-ES" w:eastAsia="en-US" w:bidi="ar-SA"/>
      </w:rPr>
    </w:lvl>
  </w:abstractNum>
  <w:abstractNum w:abstractNumId="72" w15:restartNumberingAfterBreak="0">
    <w:nsid w:val="2925243C"/>
    <w:multiLevelType w:val="multilevel"/>
    <w:tmpl w:val="87B4AFB4"/>
    <w:lvl w:ilvl="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110" w:hanging="275"/>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425" w:hanging="275"/>
      </w:pPr>
      <w:rPr>
        <w:rFonts w:hint="default"/>
        <w:lang w:val="es-ES" w:eastAsia="en-US" w:bidi="ar-SA"/>
      </w:rPr>
    </w:lvl>
    <w:lvl w:ilvl="3">
      <w:numFmt w:val="bullet"/>
      <w:lvlText w:val="•"/>
      <w:lvlJc w:val="left"/>
      <w:pPr>
        <w:ind w:left="2550" w:hanging="275"/>
      </w:pPr>
      <w:rPr>
        <w:rFonts w:hint="default"/>
        <w:lang w:val="es-ES" w:eastAsia="en-US" w:bidi="ar-SA"/>
      </w:rPr>
    </w:lvl>
    <w:lvl w:ilvl="4">
      <w:numFmt w:val="bullet"/>
      <w:lvlText w:val="•"/>
      <w:lvlJc w:val="left"/>
      <w:pPr>
        <w:ind w:left="3675" w:hanging="275"/>
      </w:pPr>
      <w:rPr>
        <w:rFonts w:hint="default"/>
        <w:lang w:val="es-ES" w:eastAsia="en-US" w:bidi="ar-SA"/>
      </w:rPr>
    </w:lvl>
    <w:lvl w:ilvl="5">
      <w:numFmt w:val="bullet"/>
      <w:lvlText w:val="•"/>
      <w:lvlJc w:val="left"/>
      <w:pPr>
        <w:ind w:left="4800" w:hanging="275"/>
      </w:pPr>
      <w:rPr>
        <w:rFonts w:hint="default"/>
        <w:lang w:val="es-ES" w:eastAsia="en-US" w:bidi="ar-SA"/>
      </w:rPr>
    </w:lvl>
    <w:lvl w:ilvl="6">
      <w:numFmt w:val="bullet"/>
      <w:lvlText w:val="•"/>
      <w:lvlJc w:val="left"/>
      <w:pPr>
        <w:ind w:left="5925" w:hanging="275"/>
      </w:pPr>
      <w:rPr>
        <w:rFonts w:hint="default"/>
        <w:lang w:val="es-ES" w:eastAsia="en-US" w:bidi="ar-SA"/>
      </w:rPr>
    </w:lvl>
    <w:lvl w:ilvl="7">
      <w:numFmt w:val="bullet"/>
      <w:lvlText w:val="•"/>
      <w:lvlJc w:val="left"/>
      <w:pPr>
        <w:ind w:left="7050" w:hanging="275"/>
      </w:pPr>
      <w:rPr>
        <w:rFonts w:hint="default"/>
        <w:lang w:val="es-ES" w:eastAsia="en-US" w:bidi="ar-SA"/>
      </w:rPr>
    </w:lvl>
    <w:lvl w:ilvl="8">
      <w:numFmt w:val="bullet"/>
      <w:lvlText w:val="•"/>
      <w:lvlJc w:val="left"/>
      <w:pPr>
        <w:ind w:left="8175" w:hanging="275"/>
      </w:pPr>
      <w:rPr>
        <w:rFonts w:hint="default"/>
        <w:lang w:val="es-ES" w:eastAsia="en-US" w:bidi="ar-SA"/>
      </w:rPr>
    </w:lvl>
  </w:abstractNum>
  <w:abstractNum w:abstractNumId="73" w15:restartNumberingAfterBreak="0">
    <w:nsid w:val="2A4260D1"/>
    <w:multiLevelType w:val="hybridMultilevel"/>
    <w:tmpl w:val="2416B75C"/>
    <w:lvl w:ilvl="0" w:tplc="E7FA0074">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21CE618E">
      <w:numFmt w:val="bullet"/>
      <w:lvlText w:val="•"/>
      <w:lvlJc w:val="left"/>
      <w:pPr>
        <w:ind w:left="1150" w:hanging="183"/>
      </w:pPr>
      <w:rPr>
        <w:rFonts w:hint="default"/>
        <w:lang w:val="es-ES" w:eastAsia="en-US" w:bidi="ar-SA"/>
      </w:rPr>
    </w:lvl>
    <w:lvl w:ilvl="2" w:tplc="E6BA0D74">
      <w:numFmt w:val="bullet"/>
      <w:lvlText w:val="•"/>
      <w:lvlJc w:val="left"/>
      <w:pPr>
        <w:ind w:left="2181" w:hanging="183"/>
      </w:pPr>
      <w:rPr>
        <w:rFonts w:hint="default"/>
        <w:lang w:val="es-ES" w:eastAsia="en-US" w:bidi="ar-SA"/>
      </w:rPr>
    </w:lvl>
    <w:lvl w:ilvl="3" w:tplc="68121068">
      <w:numFmt w:val="bullet"/>
      <w:lvlText w:val="•"/>
      <w:lvlJc w:val="left"/>
      <w:pPr>
        <w:ind w:left="3211" w:hanging="183"/>
      </w:pPr>
      <w:rPr>
        <w:rFonts w:hint="default"/>
        <w:lang w:val="es-ES" w:eastAsia="en-US" w:bidi="ar-SA"/>
      </w:rPr>
    </w:lvl>
    <w:lvl w:ilvl="4" w:tplc="A3928C9C">
      <w:numFmt w:val="bullet"/>
      <w:lvlText w:val="•"/>
      <w:lvlJc w:val="left"/>
      <w:pPr>
        <w:ind w:left="4242" w:hanging="183"/>
      </w:pPr>
      <w:rPr>
        <w:rFonts w:hint="default"/>
        <w:lang w:val="es-ES" w:eastAsia="en-US" w:bidi="ar-SA"/>
      </w:rPr>
    </w:lvl>
    <w:lvl w:ilvl="5" w:tplc="9F200C30">
      <w:numFmt w:val="bullet"/>
      <w:lvlText w:val="•"/>
      <w:lvlJc w:val="left"/>
      <w:pPr>
        <w:ind w:left="5272" w:hanging="183"/>
      </w:pPr>
      <w:rPr>
        <w:rFonts w:hint="default"/>
        <w:lang w:val="es-ES" w:eastAsia="en-US" w:bidi="ar-SA"/>
      </w:rPr>
    </w:lvl>
    <w:lvl w:ilvl="6" w:tplc="128CD08A">
      <w:numFmt w:val="bullet"/>
      <w:lvlText w:val="•"/>
      <w:lvlJc w:val="left"/>
      <w:pPr>
        <w:ind w:left="6303" w:hanging="183"/>
      </w:pPr>
      <w:rPr>
        <w:rFonts w:hint="default"/>
        <w:lang w:val="es-ES" w:eastAsia="en-US" w:bidi="ar-SA"/>
      </w:rPr>
    </w:lvl>
    <w:lvl w:ilvl="7" w:tplc="DE9ECE34">
      <w:numFmt w:val="bullet"/>
      <w:lvlText w:val="•"/>
      <w:lvlJc w:val="left"/>
      <w:pPr>
        <w:ind w:left="7333" w:hanging="183"/>
      </w:pPr>
      <w:rPr>
        <w:rFonts w:hint="default"/>
        <w:lang w:val="es-ES" w:eastAsia="en-US" w:bidi="ar-SA"/>
      </w:rPr>
    </w:lvl>
    <w:lvl w:ilvl="8" w:tplc="3236B3D4">
      <w:numFmt w:val="bullet"/>
      <w:lvlText w:val="•"/>
      <w:lvlJc w:val="left"/>
      <w:pPr>
        <w:ind w:left="8364" w:hanging="183"/>
      </w:pPr>
      <w:rPr>
        <w:rFonts w:hint="default"/>
        <w:lang w:val="es-ES" w:eastAsia="en-US" w:bidi="ar-SA"/>
      </w:rPr>
    </w:lvl>
  </w:abstractNum>
  <w:abstractNum w:abstractNumId="74" w15:restartNumberingAfterBreak="0">
    <w:nsid w:val="2BCC6A5F"/>
    <w:multiLevelType w:val="hybridMultilevel"/>
    <w:tmpl w:val="E3CA790A"/>
    <w:lvl w:ilvl="0" w:tplc="079671D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25220E0E">
      <w:numFmt w:val="bullet"/>
      <w:lvlText w:val="•"/>
      <w:lvlJc w:val="left"/>
      <w:pPr>
        <w:ind w:left="1312" w:hanging="183"/>
      </w:pPr>
      <w:rPr>
        <w:rFonts w:hint="default"/>
        <w:lang w:val="es-ES" w:eastAsia="en-US" w:bidi="ar-SA"/>
      </w:rPr>
    </w:lvl>
    <w:lvl w:ilvl="2" w:tplc="6ADAAFBE">
      <w:numFmt w:val="bullet"/>
      <w:lvlText w:val="•"/>
      <w:lvlJc w:val="left"/>
      <w:pPr>
        <w:ind w:left="2325" w:hanging="183"/>
      </w:pPr>
      <w:rPr>
        <w:rFonts w:hint="default"/>
        <w:lang w:val="es-ES" w:eastAsia="en-US" w:bidi="ar-SA"/>
      </w:rPr>
    </w:lvl>
    <w:lvl w:ilvl="3" w:tplc="88D248E4">
      <w:numFmt w:val="bullet"/>
      <w:lvlText w:val="•"/>
      <w:lvlJc w:val="left"/>
      <w:pPr>
        <w:ind w:left="3337" w:hanging="183"/>
      </w:pPr>
      <w:rPr>
        <w:rFonts w:hint="default"/>
        <w:lang w:val="es-ES" w:eastAsia="en-US" w:bidi="ar-SA"/>
      </w:rPr>
    </w:lvl>
    <w:lvl w:ilvl="4" w:tplc="DB0605FC">
      <w:numFmt w:val="bullet"/>
      <w:lvlText w:val="•"/>
      <w:lvlJc w:val="left"/>
      <w:pPr>
        <w:ind w:left="4350" w:hanging="183"/>
      </w:pPr>
      <w:rPr>
        <w:rFonts w:hint="default"/>
        <w:lang w:val="es-ES" w:eastAsia="en-US" w:bidi="ar-SA"/>
      </w:rPr>
    </w:lvl>
    <w:lvl w:ilvl="5" w:tplc="FF7850EA">
      <w:numFmt w:val="bullet"/>
      <w:lvlText w:val="•"/>
      <w:lvlJc w:val="left"/>
      <w:pPr>
        <w:ind w:left="5362" w:hanging="183"/>
      </w:pPr>
      <w:rPr>
        <w:rFonts w:hint="default"/>
        <w:lang w:val="es-ES" w:eastAsia="en-US" w:bidi="ar-SA"/>
      </w:rPr>
    </w:lvl>
    <w:lvl w:ilvl="6" w:tplc="996661BC">
      <w:numFmt w:val="bullet"/>
      <w:lvlText w:val="•"/>
      <w:lvlJc w:val="left"/>
      <w:pPr>
        <w:ind w:left="6375" w:hanging="183"/>
      </w:pPr>
      <w:rPr>
        <w:rFonts w:hint="default"/>
        <w:lang w:val="es-ES" w:eastAsia="en-US" w:bidi="ar-SA"/>
      </w:rPr>
    </w:lvl>
    <w:lvl w:ilvl="7" w:tplc="C9647D36">
      <w:numFmt w:val="bullet"/>
      <w:lvlText w:val="•"/>
      <w:lvlJc w:val="left"/>
      <w:pPr>
        <w:ind w:left="7387" w:hanging="183"/>
      </w:pPr>
      <w:rPr>
        <w:rFonts w:hint="default"/>
        <w:lang w:val="es-ES" w:eastAsia="en-US" w:bidi="ar-SA"/>
      </w:rPr>
    </w:lvl>
    <w:lvl w:ilvl="8" w:tplc="1BD8A686">
      <w:numFmt w:val="bullet"/>
      <w:lvlText w:val="•"/>
      <w:lvlJc w:val="left"/>
      <w:pPr>
        <w:ind w:left="8400" w:hanging="183"/>
      </w:pPr>
      <w:rPr>
        <w:rFonts w:hint="default"/>
        <w:lang w:val="es-ES" w:eastAsia="en-US" w:bidi="ar-SA"/>
      </w:rPr>
    </w:lvl>
  </w:abstractNum>
  <w:abstractNum w:abstractNumId="75" w15:restartNumberingAfterBreak="0">
    <w:nsid w:val="2D1418A7"/>
    <w:multiLevelType w:val="hybridMultilevel"/>
    <w:tmpl w:val="0D503320"/>
    <w:lvl w:ilvl="0" w:tplc="A626B17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6DE9C58">
      <w:numFmt w:val="bullet"/>
      <w:lvlText w:val="•"/>
      <w:lvlJc w:val="left"/>
      <w:pPr>
        <w:ind w:left="1150" w:hanging="183"/>
      </w:pPr>
      <w:rPr>
        <w:rFonts w:hint="default"/>
        <w:lang w:val="es-ES" w:eastAsia="en-US" w:bidi="ar-SA"/>
      </w:rPr>
    </w:lvl>
    <w:lvl w:ilvl="2" w:tplc="62DAB940">
      <w:numFmt w:val="bullet"/>
      <w:lvlText w:val="•"/>
      <w:lvlJc w:val="left"/>
      <w:pPr>
        <w:ind w:left="2181" w:hanging="183"/>
      </w:pPr>
      <w:rPr>
        <w:rFonts w:hint="default"/>
        <w:lang w:val="es-ES" w:eastAsia="en-US" w:bidi="ar-SA"/>
      </w:rPr>
    </w:lvl>
    <w:lvl w:ilvl="3" w:tplc="4982829A">
      <w:numFmt w:val="bullet"/>
      <w:lvlText w:val="•"/>
      <w:lvlJc w:val="left"/>
      <w:pPr>
        <w:ind w:left="3211" w:hanging="183"/>
      </w:pPr>
      <w:rPr>
        <w:rFonts w:hint="default"/>
        <w:lang w:val="es-ES" w:eastAsia="en-US" w:bidi="ar-SA"/>
      </w:rPr>
    </w:lvl>
    <w:lvl w:ilvl="4" w:tplc="C002A276">
      <w:numFmt w:val="bullet"/>
      <w:lvlText w:val="•"/>
      <w:lvlJc w:val="left"/>
      <w:pPr>
        <w:ind w:left="4242" w:hanging="183"/>
      </w:pPr>
      <w:rPr>
        <w:rFonts w:hint="default"/>
        <w:lang w:val="es-ES" w:eastAsia="en-US" w:bidi="ar-SA"/>
      </w:rPr>
    </w:lvl>
    <w:lvl w:ilvl="5" w:tplc="2E027898">
      <w:numFmt w:val="bullet"/>
      <w:lvlText w:val="•"/>
      <w:lvlJc w:val="left"/>
      <w:pPr>
        <w:ind w:left="5272" w:hanging="183"/>
      </w:pPr>
      <w:rPr>
        <w:rFonts w:hint="default"/>
        <w:lang w:val="es-ES" w:eastAsia="en-US" w:bidi="ar-SA"/>
      </w:rPr>
    </w:lvl>
    <w:lvl w:ilvl="6" w:tplc="FD6A53E0">
      <w:numFmt w:val="bullet"/>
      <w:lvlText w:val="•"/>
      <w:lvlJc w:val="left"/>
      <w:pPr>
        <w:ind w:left="6303" w:hanging="183"/>
      </w:pPr>
      <w:rPr>
        <w:rFonts w:hint="default"/>
        <w:lang w:val="es-ES" w:eastAsia="en-US" w:bidi="ar-SA"/>
      </w:rPr>
    </w:lvl>
    <w:lvl w:ilvl="7" w:tplc="42E8496A">
      <w:numFmt w:val="bullet"/>
      <w:lvlText w:val="•"/>
      <w:lvlJc w:val="left"/>
      <w:pPr>
        <w:ind w:left="7333" w:hanging="183"/>
      </w:pPr>
      <w:rPr>
        <w:rFonts w:hint="default"/>
        <w:lang w:val="es-ES" w:eastAsia="en-US" w:bidi="ar-SA"/>
      </w:rPr>
    </w:lvl>
    <w:lvl w:ilvl="8" w:tplc="E03E2DCA">
      <w:numFmt w:val="bullet"/>
      <w:lvlText w:val="•"/>
      <w:lvlJc w:val="left"/>
      <w:pPr>
        <w:ind w:left="8364" w:hanging="183"/>
      </w:pPr>
      <w:rPr>
        <w:rFonts w:hint="default"/>
        <w:lang w:val="es-ES" w:eastAsia="en-US" w:bidi="ar-SA"/>
      </w:rPr>
    </w:lvl>
  </w:abstractNum>
  <w:abstractNum w:abstractNumId="76" w15:restartNumberingAfterBreak="0">
    <w:nsid w:val="2D682DE5"/>
    <w:multiLevelType w:val="hybridMultilevel"/>
    <w:tmpl w:val="C34E0E3E"/>
    <w:lvl w:ilvl="0" w:tplc="C5780CB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CACCAAC8">
      <w:numFmt w:val="bullet"/>
      <w:lvlText w:val="•"/>
      <w:lvlJc w:val="left"/>
      <w:pPr>
        <w:ind w:left="1150" w:hanging="183"/>
      </w:pPr>
      <w:rPr>
        <w:rFonts w:hint="default"/>
        <w:lang w:val="es-ES" w:eastAsia="en-US" w:bidi="ar-SA"/>
      </w:rPr>
    </w:lvl>
    <w:lvl w:ilvl="2" w:tplc="43C072C2">
      <w:numFmt w:val="bullet"/>
      <w:lvlText w:val="•"/>
      <w:lvlJc w:val="left"/>
      <w:pPr>
        <w:ind w:left="2181" w:hanging="183"/>
      </w:pPr>
      <w:rPr>
        <w:rFonts w:hint="default"/>
        <w:lang w:val="es-ES" w:eastAsia="en-US" w:bidi="ar-SA"/>
      </w:rPr>
    </w:lvl>
    <w:lvl w:ilvl="3" w:tplc="0A8E5C96">
      <w:numFmt w:val="bullet"/>
      <w:lvlText w:val="•"/>
      <w:lvlJc w:val="left"/>
      <w:pPr>
        <w:ind w:left="3211" w:hanging="183"/>
      </w:pPr>
      <w:rPr>
        <w:rFonts w:hint="default"/>
        <w:lang w:val="es-ES" w:eastAsia="en-US" w:bidi="ar-SA"/>
      </w:rPr>
    </w:lvl>
    <w:lvl w:ilvl="4" w:tplc="6DE2D586">
      <w:numFmt w:val="bullet"/>
      <w:lvlText w:val="•"/>
      <w:lvlJc w:val="left"/>
      <w:pPr>
        <w:ind w:left="4242" w:hanging="183"/>
      </w:pPr>
      <w:rPr>
        <w:rFonts w:hint="default"/>
        <w:lang w:val="es-ES" w:eastAsia="en-US" w:bidi="ar-SA"/>
      </w:rPr>
    </w:lvl>
    <w:lvl w:ilvl="5" w:tplc="3014C40A">
      <w:numFmt w:val="bullet"/>
      <w:lvlText w:val="•"/>
      <w:lvlJc w:val="left"/>
      <w:pPr>
        <w:ind w:left="5272" w:hanging="183"/>
      </w:pPr>
      <w:rPr>
        <w:rFonts w:hint="default"/>
        <w:lang w:val="es-ES" w:eastAsia="en-US" w:bidi="ar-SA"/>
      </w:rPr>
    </w:lvl>
    <w:lvl w:ilvl="6" w:tplc="69BA725C">
      <w:numFmt w:val="bullet"/>
      <w:lvlText w:val="•"/>
      <w:lvlJc w:val="left"/>
      <w:pPr>
        <w:ind w:left="6303" w:hanging="183"/>
      </w:pPr>
      <w:rPr>
        <w:rFonts w:hint="default"/>
        <w:lang w:val="es-ES" w:eastAsia="en-US" w:bidi="ar-SA"/>
      </w:rPr>
    </w:lvl>
    <w:lvl w:ilvl="7" w:tplc="C9B4ABC0">
      <w:numFmt w:val="bullet"/>
      <w:lvlText w:val="•"/>
      <w:lvlJc w:val="left"/>
      <w:pPr>
        <w:ind w:left="7333" w:hanging="183"/>
      </w:pPr>
      <w:rPr>
        <w:rFonts w:hint="default"/>
        <w:lang w:val="es-ES" w:eastAsia="en-US" w:bidi="ar-SA"/>
      </w:rPr>
    </w:lvl>
    <w:lvl w:ilvl="8" w:tplc="5A4694E8">
      <w:numFmt w:val="bullet"/>
      <w:lvlText w:val="•"/>
      <w:lvlJc w:val="left"/>
      <w:pPr>
        <w:ind w:left="8364" w:hanging="183"/>
      </w:pPr>
      <w:rPr>
        <w:rFonts w:hint="default"/>
        <w:lang w:val="es-ES" w:eastAsia="en-US" w:bidi="ar-SA"/>
      </w:rPr>
    </w:lvl>
  </w:abstractNum>
  <w:abstractNum w:abstractNumId="77" w15:restartNumberingAfterBreak="0">
    <w:nsid w:val="2F2C76D8"/>
    <w:multiLevelType w:val="hybridMultilevel"/>
    <w:tmpl w:val="2AAE9ADE"/>
    <w:lvl w:ilvl="0" w:tplc="BD588948">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54C5B50">
      <w:numFmt w:val="bullet"/>
      <w:lvlText w:val="•"/>
      <w:lvlJc w:val="left"/>
      <w:pPr>
        <w:ind w:left="1150" w:hanging="183"/>
      </w:pPr>
      <w:rPr>
        <w:rFonts w:hint="default"/>
        <w:lang w:val="es-ES" w:eastAsia="en-US" w:bidi="ar-SA"/>
      </w:rPr>
    </w:lvl>
    <w:lvl w:ilvl="2" w:tplc="7FBE20B0">
      <w:numFmt w:val="bullet"/>
      <w:lvlText w:val="•"/>
      <w:lvlJc w:val="left"/>
      <w:pPr>
        <w:ind w:left="2181" w:hanging="183"/>
      </w:pPr>
      <w:rPr>
        <w:rFonts w:hint="default"/>
        <w:lang w:val="es-ES" w:eastAsia="en-US" w:bidi="ar-SA"/>
      </w:rPr>
    </w:lvl>
    <w:lvl w:ilvl="3" w:tplc="869EF678">
      <w:numFmt w:val="bullet"/>
      <w:lvlText w:val="•"/>
      <w:lvlJc w:val="left"/>
      <w:pPr>
        <w:ind w:left="3211" w:hanging="183"/>
      </w:pPr>
      <w:rPr>
        <w:rFonts w:hint="default"/>
        <w:lang w:val="es-ES" w:eastAsia="en-US" w:bidi="ar-SA"/>
      </w:rPr>
    </w:lvl>
    <w:lvl w:ilvl="4" w:tplc="1040DD36">
      <w:numFmt w:val="bullet"/>
      <w:lvlText w:val="•"/>
      <w:lvlJc w:val="left"/>
      <w:pPr>
        <w:ind w:left="4242" w:hanging="183"/>
      </w:pPr>
      <w:rPr>
        <w:rFonts w:hint="default"/>
        <w:lang w:val="es-ES" w:eastAsia="en-US" w:bidi="ar-SA"/>
      </w:rPr>
    </w:lvl>
    <w:lvl w:ilvl="5" w:tplc="DD92BEBE">
      <w:numFmt w:val="bullet"/>
      <w:lvlText w:val="•"/>
      <w:lvlJc w:val="left"/>
      <w:pPr>
        <w:ind w:left="5272" w:hanging="183"/>
      </w:pPr>
      <w:rPr>
        <w:rFonts w:hint="default"/>
        <w:lang w:val="es-ES" w:eastAsia="en-US" w:bidi="ar-SA"/>
      </w:rPr>
    </w:lvl>
    <w:lvl w:ilvl="6" w:tplc="2CB46C62">
      <w:numFmt w:val="bullet"/>
      <w:lvlText w:val="•"/>
      <w:lvlJc w:val="left"/>
      <w:pPr>
        <w:ind w:left="6303" w:hanging="183"/>
      </w:pPr>
      <w:rPr>
        <w:rFonts w:hint="default"/>
        <w:lang w:val="es-ES" w:eastAsia="en-US" w:bidi="ar-SA"/>
      </w:rPr>
    </w:lvl>
    <w:lvl w:ilvl="7" w:tplc="4D564360">
      <w:numFmt w:val="bullet"/>
      <w:lvlText w:val="•"/>
      <w:lvlJc w:val="left"/>
      <w:pPr>
        <w:ind w:left="7333" w:hanging="183"/>
      </w:pPr>
      <w:rPr>
        <w:rFonts w:hint="default"/>
        <w:lang w:val="es-ES" w:eastAsia="en-US" w:bidi="ar-SA"/>
      </w:rPr>
    </w:lvl>
    <w:lvl w:ilvl="8" w:tplc="42865A96">
      <w:numFmt w:val="bullet"/>
      <w:lvlText w:val="•"/>
      <w:lvlJc w:val="left"/>
      <w:pPr>
        <w:ind w:left="8364" w:hanging="183"/>
      </w:pPr>
      <w:rPr>
        <w:rFonts w:hint="default"/>
        <w:lang w:val="es-ES" w:eastAsia="en-US" w:bidi="ar-SA"/>
      </w:rPr>
    </w:lvl>
  </w:abstractNum>
  <w:abstractNum w:abstractNumId="78" w15:restartNumberingAfterBreak="0">
    <w:nsid w:val="2FEB765E"/>
    <w:multiLevelType w:val="hybridMultilevel"/>
    <w:tmpl w:val="DAA43ED0"/>
    <w:lvl w:ilvl="0" w:tplc="00286B1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261C4644">
      <w:numFmt w:val="bullet"/>
      <w:lvlText w:val="•"/>
      <w:lvlJc w:val="left"/>
      <w:pPr>
        <w:ind w:left="1312" w:hanging="183"/>
      </w:pPr>
      <w:rPr>
        <w:rFonts w:hint="default"/>
        <w:lang w:val="es-ES" w:eastAsia="en-US" w:bidi="ar-SA"/>
      </w:rPr>
    </w:lvl>
    <w:lvl w:ilvl="2" w:tplc="16701B66">
      <w:numFmt w:val="bullet"/>
      <w:lvlText w:val="•"/>
      <w:lvlJc w:val="left"/>
      <w:pPr>
        <w:ind w:left="2325" w:hanging="183"/>
      </w:pPr>
      <w:rPr>
        <w:rFonts w:hint="default"/>
        <w:lang w:val="es-ES" w:eastAsia="en-US" w:bidi="ar-SA"/>
      </w:rPr>
    </w:lvl>
    <w:lvl w:ilvl="3" w:tplc="680E4D50">
      <w:numFmt w:val="bullet"/>
      <w:lvlText w:val="•"/>
      <w:lvlJc w:val="left"/>
      <w:pPr>
        <w:ind w:left="3337" w:hanging="183"/>
      </w:pPr>
      <w:rPr>
        <w:rFonts w:hint="default"/>
        <w:lang w:val="es-ES" w:eastAsia="en-US" w:bidi="ar-SA"/>
      </w:rPr>
    </w:lvl>
    <w:lvl w:ilvl="4" w:tplc="76A2B0A4">
      <w:numFmt w:val="bullet"/>
      <w:lvlText w:val="•"/>
      <w:lvlJc w:val="left"/>
      <w:pPr>
        <w:ind w:left="4350" w:hanging="183"/>
      </w:pPr>
      <w:rPr>
        <w:rFonts w:hint="default"/>
        <w:lang w:val="es-ES" w:eastAsia="en-US" w:bidi="ar-SA"/>
      </w:rPr>
    </w:lvl>
    <w:lvl w:ilvl="5" w:tplc="2C96F46A">
      <w:numFmt w:val="bullet"/>
      <w:lvlText w:val="•"/>
      <w:lvlJc w:val="left"/>
      <w:pPr>
        <w:ind w:left="5362" w:hanging="183"/>
      </w:pPr>
      <w:rPr>
        <w:rFonts w:hint="default"/>
        <w:lang w:val="es-ES" w:eastAsia="en-US" w:bidi="ar-SA"/>
      </w:rPr>
    </w:lvl>
    <w:lvl w:ilvl="6" w:tplc="47503AFA">
      <w:numFmt w:val="bullet"/>
      <w:lvlText w:val="•"/>
      <w:lvlJc w:val="left"/>
      <w:pPr>
        <w:ind w:left="6375" w:hanging="183"/>
      </w:pPr>
      <w:rPr>
        <w:rFonts w:hint="default"/>
        <w:lang w:val="es-ES" w:eastAsia="en-US" w:bidi="ar-SA"/>
      </w:rPr>
    </w:lvl>
    <w:lvl w:ilvl="7" w:tplc="DF766CF0">
      <w:numFmt w:val="bullet"/>
      <w:lvlText w:val="•"/>
      <w:lvlJc w:val="left"/>
      <w:pPr>
        <w:ind w:left="7387" w:hanging="183"/>
      </w:pPr>
      <w:rPr>
        <w:rFonts w:hint="default"/>
        <w:lang w:val="es-ES" w:eastAsia="en-US" w:bidi="ar-SA"/>
      </w:rPr>
    </w:lvl>
    <w:lvl w:ilvl="8" w:tplc="8DD0EF24">
      <w:numFmt w:val="bullet"/>
      <w:lvlText w:val="•"/>
      <w:lvlJc w:val="left"/>
      <w:pPr>
        <w:ind w:left="8400" w:hanging="183"/>
      </w:pPr>
      <w:rPr>
        <w:rFonts w:hint="default"/>
        <w:lang w:val="es-ES" w:eastAsia="en-US" w:bidi="ar-SA"/>
      </w:rPr>
    </w:lvl>
  </w:abstractNum>
  <w:abstractNum w:abstractNumId="79" w15:restartNumberingAfterBreak="0">
    <w:nsid w:val="302A66E1"/>
    <w:multiLevelType w:val="hybridMultilevel"/>
    <w:tmpl w:val="16843FA6"/>
    <w:lvl w:ilvl="0" w:tplc="3ACE66A0">
      <w:start w:val="1"/>
      <w:numFmt w:val="lowerLetter"/>
      <w:lvlText w:val="%1."/>
      <w:lvlJc w:val="left"/>
      <w:pPr>
        <w:ind w:left="289" w:hanging="180"/>
      </w:pPr>
      <w:rPr>
        <w:rFonts w:ascii="Arial" w:eastAsia="DejaVu Sans Condensed" w:hAnsi="Arial" w:cs="Arial" w:hint="default"/>
        <w:color w:val="auto"/>
        <w:spacing w:val="-1"/>
        <w:w w:val="100"/>
        <w:sz w:val="22"/>
        <w:szCs w:val="22"/>
        <w:lang w:val="es-ES" w:eastAsia="en-US" w:bidi="ar-SA"/>
      </w:rPr>
    </w:lvl>
    <w:lvl w:ilvl="1" w:tplc="3A28A35E">
      <w:numFmt w:val="bullet"/>
      <w:lvlText w:val="•"/>
      <w:lvlJc w:val="left"/>
      <w:pPr>
        <w:ind w:left="1294" w:hanging="180"/>
      </w:pPr>
      <w:rPr>
        <w:rFonts w:hint="default"/>
        <w:lang w:val="es-ES" w:eastAsia="en-US" w:bidi="ar-SA"/>
      </w:rPr>
    </w:lvl>
    <w:lvl w:ilvl="2" w:tplc="D4C05378">
      <w:numFmt w:val="bullet"/>
      <w:lvlText w:val="•"/>
      <w:lvlJc w:val="left"/>
      <w:pPr>
        <w:ind w:left="2309" w:hanging="180"/>
      </w:pPr>
      <w:rPr>
        <w:rFonts w:hint="default"/>
        <w:lang w:val="es-ES" w:eastAsia="en-US" w:bidi="ar-SA"/>
      </w:rPr>
    </w:lvl>
    <w:lvl w:ilvl="3" w:tplc="B0D098D4">
      <w:numFmt w:val="bullet"/>
      <w:lvlText w:val="•"/>
      <w:lvlJc w:val="left"/>
      <w:pPr>
        <w:ind w:left="3323" w:hanging="180"/>
      </w:pPr>
      <w:rPr>
        <w:rFonts w:hint="default"/>
        <w:lang w:val="es-ES" w:eastAsia="en-US" w:bidi="ar-SA"/>
      </w:rPr>
    </w:lvl>
    <w:lvl w:ilvl="4" w:tplc="93D6E622">
      <w:numFmt w:val="bullet"/>
      <w:lvlText w:val="•"/>
      <w:lvlJc w:val="left"/>
      <w:pPr>
        <w:ind w:left="4338" w:hanging="180"/>
      </w:pPr>
      <w:rPr>
        <w:rFonts w:hint="default"/>
        <w:lang w:val="es-ES" w:eastAsia="en-US" w:bidi="ar-SA"/>
      </w:rPr>
    </w:lvl>
    <w:lvl w:ilvl="5" w:tplc="2CC62F82">
      <w:numFmt w:val="bullet"/>
      <w:lvlText w:val="•"/>
      <w:lvlJc w:val="left"/>
      <w:pPr>
        <w:ind w:left="5352" w:hanging="180"/>
      </w:pPr>
      <w:rPr>
        <w:rFonts w:hint="default"/>
        <w:lang w:val="es-ES" w:eastAsia="en-US" w:bidi="ar-SA"/>
      </w:rPr>
    </w:lvl>
    <w:lvl w:ilvl="6" w:tplc="169A5040">
      <w:numFmt w:val="bullet"/>
      <w:lvlText w:val="•"/>
      <w:lvlJc w:val="left"/>
      <w:pPr>
        <w:ind w:left="6367" w:hanging="180"/>
      </w:pPr>
      <w:rPr>
        <w:rFonts w:hint="default"/>
        <w:lang w:val="es-ES" w:eastAsia="en-US" w:bidi="ar-SA"/>
      </w:rPr>
    </w:lvl>
    <w:lvl w:ilvl="7" w:tplc="F7F045DA">
      <w:numFmt w:val="bullet"/>
      <w:lvlText w:val="•"/>
      <w:lvlJc w:val="left"/>
      <w:pPr>
        <w:ind w:left="7381" w:hanging="180"/>
      </w:pPr>
      <w:rPr>
        <w:rFonts w:hint="default"/>
        <w:lang w:val="es-ES" w:eastAsia="en-US" w:bidi="ar-SA"/>
      </w:rPr>
    </w:lvl>
    <w:lvl w:ilvl="8" w:tplc="4476BEEE">
      <w:numFmt w:val="bullet"/>
      <w:lvlText w:val="•"/>
      <w:lvlJc w:val="left"/>
      <w:pPr>
        <w:ind w:left="8396" w:hanging="180"/>
      </w:pPr>
      <w:rPr>
        <w:rFonts w:hint="default"/>
        <w:lang w:val="es-ES" w:eastAsia="en-US" w:bidi="ar-SA"/>
      </w:rPr>
    </w:lvl>
  </w:abstractNum>
  <w:abstractNum w:abstractNumId="80" w15:restartNumberingAfterBreak="0">
    <w:nsid w:val="30D473D7"/>
    <w:multiLevelType w:val="hybridMultilevel"/>
    <w:tmpl w:val="C360C29E"/>
    <w:lvl w:ilvl="0" w:tplc="ADD8DED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9766BE90">
      <w:numFmt w:val="bullet"/>
      <w:lvlText w:val="•"/>
      <w:lvlJc w:val="left"/>
      <w:pPr>
        <w:ind w:left="1150" w:hanging="183"/>
      </w:pPr>
      <w:rPr>
        <w:rFonts w:hint="default"/>
        <w:lang w:val="es-ES" w:eastAsia="en-US" w:bidi="ar-SA"/>
      </w:rPr>
    </w:lvl>
    <w:lvl w:ilvl="2" w:tplc="46826950">
      <w:numFmt w:val="bullet"/>
      <w:lvlText w:val="•"/>
      <w:lvlJc w:val="left"/>
      <w:pPr>
        <w:ind w:left="2181" w:hanging="183"/>
      </w:pPr>
      <w:rPr>
        <w:rFonts w:hint="default"/>
        <w:lang w:val="es-ES" w:eastAsia="en-US" w:bidi="ar-SA"/>
      </w:rPr>
    </w:lvl>
    <w:lvl w:ilvl="3" w:tplc="9F60AF3A">
      <w:numFmt w:val="bullet"/>
      <w:lvlText w:val="•"/>
      <w:lvlJc w:val="left"/>
      <w:pPr>
        <w:ind w:left="3211" w:hanging="183"/>
      </w:pPr>
      <w:rPr>
        <w:rFonts w:hint="default"/>
        <w:lang w:val="es-ES" w:eastAsia="en-US" w:bidi="ar-SA"/>
      </w:rPr>
    </w:lvl>
    <w:lvl w:ilvl="4" w:tplc="D3C00D9C">
      <w:numFmt w:val="bullet"/>
      <w:lvlText w:val="•"/>
      <w:lvlJc w:val="left"/>
      <w:pPr>
        <w:ind w:left="4242" w:hanging="183"/>
      </w:pPr>
      <w:rPr>
        <w:rFonts w:hint="default"/>
        <w:lang w:val="es-ES" w:eastAsia="en-US" w:bidi="ar-SA"/>
      </w:rPr>
    </w:lvl>
    <w:lvl w:ilvl="5" w:tplc="7BCEF584">
      <w:numFmt w:val="bullet"/>
      <w:lvlText w:val="•"/>
      <w:lvlJc w:val="left"/>
      <w:pPr>
        <w:ind w:left="5272" w:hanging="183"/>
      </w:pPr>
      <w:rPr>
        <w:rFonts w:hint="default"/>
        <w:lang w:val="es-ES" w:eastAsia="en-US" w:bidi="ar-SA"/>
      </w:rPr>
    </w:lvl>
    <w:lvl w:ilvl="6" w:tplc="5844A6E4">
      <w:numFmt w:val="bullet"/>
      <w:lvlText w:val="•"/>
      <w:lvlJc w:val="left"/>
      <w:pPr>
        <w:ind w:left="6303" w:hanging="183"/>
      </w:pPr>
      <w:rPr>
        <w:rFonts w:hint="default"/>
        <w:lang w:val="es-ES" w:eastAsia="en-US" w:bidi="ar-SA"/>
      </w:rPr>
    </w:lvl>
    <w:lvl w:ilvl="7" w:tplc="F9D27D18">
      <w:numFmt w:val="bullet"/>
      <w:lvlText w:val="•"/>
      <w:lvlJc w:val="left"/>
      <w:pPr>
        <w:ind w:left="7333" w:hanging="183"/>
      </w:pPr>
      <w:rPr>
        <w:rFonts w:hint="default"/>
        <w:lang w:val="es-ES" w:eastAsia="en-US" w:bidi="ar-SA"/>
      </w:rPr>
    </w:lvl>
    <w:lvl w:ilvl="8" w:tplc="77660B10">
      <w:numFmt w:val="bullet"/>
      <w:lvlText w:val="•"/>
      <w:lvlJc w:val="left"/>
      <w:pPr>
        <w:ind w:left="8364" w:hanging="183"/>
      </w:pPr>
      <w:rPr>
        <w:rFonts w:hint="default"/>
        <w:lang w:val="es-ES" w:eastAsia="en-US" w:bidi="ar-SA"/>
      </w:rPr>
    </w:lvl>
  </w:abstractNum>
  <w:abstractNum w:abstractNumId="81" w15:restartNumberingAfterBreak="0">
    <w:nsid w:val="30D9386A"/>
    <w:multiLevelType w:val="hybridMultilevel"/>
    <w:tmpl w:val="745448E2"/>
    <w:lvl w:ilvl="0" w:tplc="54E08F9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B78324C">
      <w:numFmt w:val="bullet"/>
      <w:lvlText w:val="•"/>
      <w:lvlJc w:val="left"/>
      <w:pPr>
        <w:ind w:left="1150" w:hanging="183"/>
      </w:pPr>
      <w:rPr>
        <w:rFonts w:hint="default"/>
        <w:lang w:val="es-ES" w:eastAsia="en-US" w:bidi="ar-SA"/>
      </w:rPr>
    </w:lvl>
    <w:lvl w:ilvl="2" w:tplc="E7809B26">
      <w:numFmt w:val="bullet"/>
      <w:lvlText w:val="•"/>
      <w:lvlJc w:val="left"/>
      <w:pPr>
        <w:ind w:left="2181" w:hanging="183"/>
      </w:pPr>
      <w:rPr>
        <w:rFonts w:hint="default"/>
        <w:lang w:val="es-ES" w:eastAsia="en-US" w:bidi="ar-SA"/>
      </w:rPr>
    </w:lvl>
    <w:lvl w:ilvl="3" w:tplc="8D80E3D8">
      <w:numFmt w:val="bullet"/>
      <w:lvlText w:val="•"/>
      <w:lvlJc w:val="left"/>
      <w:pPr>
        <w:ind w:left="3211" w:hanging="183"/>
      </w:pPr>
      <w:rPr>
        <w:rFonts w:hint="default"/>
        <w:lang w:val="es-ES" w:eastAsia="en-US" w:bidi="ar-SA"/>
      </w:rPr>
    </w:lvl>
    <w:lvl w:ilvl="4" w:tplc="865CD7D8">
      <w:numFmt w:val="bullet"/>
      <w:lvlText w:val="•"/>
      <w:lvlJc w:val="left"/>
      <w:pPr>
        <w:ind w:left="4242" w:hanging="183"/>
      </w:pPr>
      <w:rPr>
        <w:rFonts w:hint="default"/>
        <w:lang w:val="es-ES" w:eastAsia="en-US" w:bidi="ar-SA"/>
      </w:rPr>
    </w:lvl>
    <w:lvl w:ilvl="5" w:tplc="1E40BF58">
      <w:numFmt w:val="bullet"/>
      <w:lvlText w:val="•"/>
      <w:lvlJc w:val="left"/>
      <w:pPr>
        <w:ind w:left="5272" w:hanging="183"/>
      </w:pPr>
      <w:rPr>
        <w:rFonts w:hint="default"/>
        <w:lang w:val="es-ES" w:eastAsia="en-US" w:bidi="ar-SA"/>
      </w:rPr>
    </w:lvl>
    <w:lvl w:ilvl="6" w:tplc="3F6465DA">
      <w:numFmt w:val="bullet"/>
      <w:lvlText w:val="•"/>
      <w:lvlJc w:val="left"/>
      <w:pPr>
        <w:ind w:left="6303" w:hanging="183"/>
      </w:pPr>
      <w:rPr>
        <w:rFonts w:hint="default"/>
        <w:lang w:val="es-ES" w:eastAsia="en-US" w:bidi="ar-SA"/>
      </w:rPr>
    </w:lvl>
    <w:lvl w:ilvl="7" w:tplc="CA44257A">
      <w:numFmt w:val="bullet"/>
      <w:lvlText w:val="•"/>
      <w:lvlJc w:val="left"/>
      <w:pPr>
        <w:ind w:left="7333" w:hanging="183"/>
      </w:pPr>
      <w:rPr>
        <w:rFonts w:hint="default"/>
        <w:lang w:val="es-ES" w:eastAsia="en-US" w:bidi="ar-SA"/>
      </w:rPr>
    </w:lvl>
    <w:lvl w:ilvl="8" w:tplc="0C043BE8">
      <w:numFmt w:val="bullet"/>
      <w:lvlText w:val="•"/>
      <w:lvlJc w:val="left"/>
      <w:pPr>
        <w:ind w:left="8364" w:hanging="183"/>
      </w:pPr>
      <w:rPr>
        <w:rFonts w:hint="default"/>
        <w:lang w:val="es-ES" w:eastAsia="en-US" w:bidi="ar-SA"/>
      </w:rPr>
    </w:lvl>
  </w:abstractNum>
  <w:abstractNum w:abstractNumId="82" w15:restartNumberingAfterBreak="0">
    <w:nsid w:val="30E74C2E"/>
    <w:multiLevelType w:val="multilevel"/>
    <w:tmpl w:val="522CF3D0"/>
    <w:lvl w:ilvl="0">
      <w:start w:val="1"/>
      <w:numFmt w:val="decimal"/>
      <w:lvlText w:val="%1."/>
      <w:lvlJc w:val="left"/>
      <w:pPr>
        <w:ind w:left="18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320" w:hanging="320"/>
      </w:pPr>
      <w:rPr>
        <w:rFonts w:ascii="Arial" w:eastAsia="DejaVu Sans Condensed" w:hAnsi="Arial" w:cs="Arial" w:hint="default"/>
        <w:color w:val="auto"/>
        <w:spacing w:val="-1"/>
        <w:w w:val="100"/>
        <w:sz w:val="22"/>
        <w:szCs w:val="22"/>
        <w:lang w:val="es-ES" w:eastAsia="en-US" w:bidi="ar-SA"/>
      </w:rPr>
    </w:lvl>
    <w:lvl w:ilvl="2">
      <w:start w:val="1"/>
      <w:numFmt w:val="decimal"/>
      <w:lvlText w:val="%1.%2.%3."/>
      <w:lvlJc w:val="left"/>
      <w:pPr>
        <w:ind w:left="110" w:hanging="458"/>
      </w:pPr>
      <w:rPr>
        <w:rFonts w:ascii="Arial" w:eastAsia="DejaVu Sans Condensed" w:hAnsi="Arial" w:cs="Arial" w:hint="default"/>
        <w:color w:val="auto"/>
        <w:spacing w:val="-1"/>
        <w:w w:val="100"/>
        <w:sz w:val="22"/>
        <w:szCs w:val="22"/>
        <w:lang w:val="es-ES" w:eastAsia="en-US" w:bidi="ar-SA"/>
      </w:rPr>
    </w:lvl>
    <w:lvl w:ilvl="3">
      <w:numFmt w:val="bullet"/>
      <w:lvlText w:val="•"/>
      <w:lvlJc w:val="left"/>
      <w:pPr>
        <w:ind w:left="1688" w:hanging="458"/>
      </w:pPr>
      <w:rPr>
        <w:rFonts w:hint="default"/>
        <w:lang w:val="es-ES" w:eastAsia="en-US" w:bidi="ar-SA"/>
      </w:rPr>
    </w:lvl>
    <w:lvl w:ilvl="4">
      <w:numFmt w:val="bullet"/>
      <w:lvlText w:val="•"/>
      <w:lvlJc w:val="left"/>
      <w:pPr>
        <w:ind w:left="2936" w:hanging="458"/>
      </w:pPr>
      <w:rPr>
        <w:rFonts w:hint="default"/>
        <w:lang w:val="es-ES" w:eastAsia="en-US" w:bidi="ar-SA"/>
      </w:rPr>
    </w:lvl>
    <w:lvl w:ilvl="5">
      <w:numFmt w:val="bullet"/>
      <w:lvlText w:val="•"/>
      <w:lvlJc w:val="left"/>
      <w:pPr>
        <w:ind w:left="4184" w:hanging="458"/>
      </w:pPr>
      <w:rPr>
        <w:rFonts w:hint="default"/>
        <w:lang w:val="es-ES" w:eastAsia="en-US" w:bidi="ar-SA"/>
      </w:rPr>
    </w:lvl>
    <w:lvl w:ilvl="6">
      <w:numFmt w:val="bullet"/>
      <w:lvlText w:val="•"/>
      <w:lvlJc w:val="left"/>
      <w:pPr>
        <w:ind w:left="5432" w:hanging="458"/>
      </w:pPr>
      <w:rPr>
        <w:rFonts w:hint="default"/>
        <w:lang w:val="es-ES" w:eastAsia="en-US" w:bidi="ar-SA"/>
      </w:rPr>
    </w:lvl>
    <w:lvl w:ilvl="7">
      <w:numFmt w:val="bullet"/>
      <w:lvlText w:val="•"/>
      <w:lvlJc w:val="left"/>
      <w:pPr>
        <w:ind w:left="6681" w:hanging="458"/>
      </w:pPr>
      <w:rPr>
        <w:rFonts w:hint="default"/>
        <w:lang w:val="es-ES" w:eastAsia="en-US" w:bidi="ar-SA"/>
      </w:rPr>
    </w:lvl>
    <w:lvl w:ilvl="8">
      <w:numFmt w:val="bullet"/>
      <w:lvlText w:val="•"/>
      <w:lvlJc w:val="left"/>
      <w:pPr>
        <w:ind w:left="7929" w:hanging="458"/>
      </w:pPr>
      <w:rPr>
        <w:rFonts w:hint="default"/>
        <w:lang w:val="es-ES" w:eastAsia="en-US" w:bidi="ar-SA"/>
      </w:rPr>
    </w:lvl>
  </w:abstractNum>
  <w:abstractNum w:abstractNumId="83" w15:restartNumberingAfterBreak="0">
    <w:nsid w:val="314F6724"/>
    <w:multiLevelType w:val="hybridMultilevel"/>
    <w:tmpl w:val="7AFA2676"/>
    <w:lvl w:ilvl="0" w:tplc="C8E22458">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B7060E34">
      <w:numFmt w:val="bullet"/>
      <w:lvlText w:val="•"/>
      <w:lvlJc w:val="left"/>
      <w:pPr>
        <w:ind w:left="1150" w:hanging="183"/>
      </w:pPr>
      <w:rPr>
        <w:rFonts w:hint="default"/>
        <w:lang w:val="es-ES" w:eastAsia="en-US" w:bidi="ar-SA"/>
      </w:rPr>
    </w:lvl>
    <w:lvl w:ilvl="2" w:tplc="1F08D898">
      <w:numFmt w:val="bullet"/>
      <w:lvlText w:val="•"/>
      <w:lvlJc w:val="left"/>
      <w:pPr>
        <w:ind w:left="2181" w:hanging="183"/>
      </w:pPr>
      <w:rPr>
        <w:rFonts w:hint="default"/>
        <w:lang w:val="es-ES" w:eastAsia="en-US" w:bidi="ar-SA"/>
      </w:rPr>
    </w:lvl>
    <w:lvl w:ilvl="3" w:tplc="E37252C2">
      <w:numFmt w:val="bullet"/>
      <w:lvlText w:val="•"/>
      <w:lvlJc w:val="left"/>
      <w:pPr>
        <w:ind w:left="3211" w:hanging="183"/>
      </w:pPr>
      <w:rPr>
        <w:rFonts w:hint="default"/>
        <w:lang w:val="es-ES" w:eastAsia="en-US" w:bidi="ar-SA"/>
      </w:rPr>
    </w:lvl>
    <w:lvl w:ilvl="4" w:tplc="2E7A55B6">
      <w:numFmt w:val="bullet"/>
      <w:lvlText w:val="•"/>
      <w:lvlJc w:val="left"/>
      <w:pPr>
        <w:ind w:left="4242" w:hanging="183"/>
      </w:pPr>
      <w:rPr>
        <w:rFonts w:hint="default"/>
        <w:lang w:val="es-ES" w:eastAsia="en-US" w:bidi="ar-SA"/>
      </w:rPr>
    </w:lvl>
    <w:lvl w:ilvl="5" w:tplc="C39A91B6">
      <w:numFmt w:val="bullet"/>
      <w:lvlText w:val="•"/>
      <w:lvlJc w:val="left"/>
      <w:pPr>
        <w:ind w:left="5272" w:hanging="183"/>
      </w:pPr>
      <w:rPr>
        <w:rFonts w:hint="default"/>
        <w:lang w:val="es-ES" w:eastAsia="en-US" w:bidi="ar-SA"/>
      </w:rPr>
    </w:lvl>
    <w:lvl w:ilvl="6" w:tplc="5BD46B9C">
      <w:numFmt w:val="bullet"/>
      <w:lvlText w:val="•"/>
      <w:lvlJc w:val="left"/>
      <w:pPr>
        <w:ind w:left="6303" w:hanging="183"/>
      </w:pPr>
      <w:rPr>
        <w:rFonts w:hint="default"/>
        <w:lang w:val="es-ES" w:eastAsia="en-US" w:bidi="ar-SA"/>
      </w:rPr>
    </w:lvl>
    <w:lvl w:ilvl="7" w:tplc="BC801FEE">
      <w:numFmt w:val="bullet"/>
      <w:lvlText w:val="•"/>
      <w:lvlJc w:val="left"/>
      <w:pPr>
        <w:ind w:left="7333" w:hanging="183"/>
      </w:pPr>
      <w:rPr>
        <w:rFonts w:hint="default"/>
        <w:lang w:val="es-ES" w:eastAsia="en-US" w:bidi="ar-SA"/>
      </w:rPr>
    </w:lvl>
    <w:lvl w:ilvl="8" w:tplc="6A5CA4F6">
      <w:numFmt w:val="bullet"/>
      <w:lvlText w:val="•"/>
      <w:lvlJc w:val="left"/>
      <w:pPr>
        <w:ind w:left="8364" w:hanging="183"/>
      </w:pPr>
      <w:rPr>
        <w:rFonts w:hint="default"/>
        <w:lang w:val="es-ES" w:eastAsia="en-US" w:bidi="ar-SA"/>
      </w:rPr>
    </w:lvl>
  </w:abstractNum>
  <w:abstractNum w:abstractNumId="84" w15:restartNumberingAfterBreak="0">
    <w:nsid w:val="31E56057"/>
    <w:multiLevelType w:val="hybridMultilevel"/>
    <w:tmpl w:val="DFFC7A98"/>
    <w:lvl w:ilvl="0" w:tplc="BB62410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C9CE80D6">
      <w:numFmt w:val="bullet"/>
      <w:lvlText w:val="•"/>
      <w:lvlJc w:val="left"/>
      <w:pPr>
        <w:ind w:left="1312" w:hanging="183"/>
      </w:pPr>
      <w:rPr>
        <w:rFonts w:hint="default"/>
        <w:lang w:val="es-ES" w:eastAsia="en-US" w:bidi="ar-SA"/>
      </w:rPr>
    </w:lvl>
    <w:lvl w:ilvl="2" w:tplc="3110887C">
      <w:numFmt w:val="bullet"/>
      <w:lvlText w:val="•"/>
      <w:lvlJc w:val="left"/>
      <w:pPr>
        <w:ind w:left="2325" w:hanging="183"/>
      </w:pPr>
      <w:rPr>
        <w:rFonts w:hint="default"/>
        <w:lang w:val="es-ES" w:eastAsia="en-US" w:bidi="ar-SA"/>
      </w:rPr>
    </w:lvl>
    <w:lvl w:ilvl="3" w:tplc="85709D9E">
      <w:numFmt w:val="bullet"/>
      <w:lvlText w:val="•"/>
      <w:lvlJc w:val="left"/>
      <w:pPr>
        <w:ind w:left="3337" w:hanging="183"/>
      </w:pPr>
      <w:rPr>
        <w:rFonts w:hint="default"/>
        <w:lang w:val="es-ES" w:eastAsia="en-US" w:bidi="ar-SA"/>
      </w:rPr>
    </w:lvl>
    <w:lvl w:ilvl="4" w:tplc="65947694">
      <w:numFmt w:val="bullet"/>
      <w:lvlText w:val="•"/>
      <w:lvlJc w:val="left"/>
      <w:pPr>
        <w:ind w:left="4350" w:hanging="183"/>
      </w:pPr>
      <w:rPr>
        <w:rFonts w:hint="default"/>
        <w:lang w:val="es-ES" w:eastAsia="en-US" w:bidi="ar-SA"/>
      </w:rPr>
    </w:lvl>
    <w:lvl w:ilvl="5" w:tplc="A6B26FC4">
      <w:numFmt w:val="bullet"/>
      <w:lvlText w:val="•"/>
      <w:lvlJc w:val="left"/>
      <w:pPr>
        <w:ind w:left="5362" w:hanging="183"/>
      </w:pPr>
      <w:rPr>
        <w:rFonts w:hint="default"/>
        <w:lang w:val="es-ES" w:eastAsia="en-US" w:bidi="ar-SA"/>
      </w:rPr>
    </w:lvl>
    <w:lvl w:ilvl="6" w:tplc="1842ED86">
      <w:numFmt w:val="bullet"/>
      <w:lvlText w:val="•"/>
      <w:lvlJc w:val="left"/>
      <w:pPr>
        <w:ind w:left="6375" w:hanging="183"/>
      </w:pPr>
      <w:rPr>
        <w:rFonts w:hint="default"/>
        <w:lang w:val="es-ES" w:eastAsia="en-US" w:bidi="ar-SA"/>
      </w:rPr>
    </w:lvl>
    <w:lvl w:ilvl="7" w:tplc="E70C4C76">
      <w:numFmt w:val="bullet"/>
      <w:lvlText w:val="•"/>
      <w:lvlJc w:val="left"/>
      <w:pPr>
        <w:ind w:left="7387" w:hanging="183"/>
      </w:pPr>
      <w:rPr>
        <w:rFonts w:hint="default"/>
        <w:lang w:val="es-ES" w:eastAsia="en-US" w:bidi="ar-SA"/>
      </w:rPr>
    </w:lvl>
    <w:lvl w:ilvl="8" w:tplc="C82848B2">
      <w:numFmt w:val="bullet"/>
      <w:lvlText w:val="•"/>
      <w:lvlJc w:val="left"/>
      <w:pPr>
        <w:ind w:left="8400" w:hanging="183"/>
      </w:pPr>
      <w:rPr>
        <w:rFonts w:hint="default"/>
        <w:lang w:val="es-ES" w:eastAsia="en-US" w:bidi="ar-SA"/>
      </w:rPr>
    </w:lvl>
  </w:abstractNum>
  <w:abstractNum w:abstractNumId="85" w15:restartNumberingAfterBreak="0">
    <w:nsid w:val="3250752F"/>
    <w:multiLevelType w:val="hybridMultilevel"/>
    <w:tmpl w:val="AD3417AE"/>
    <w:lvl w:ilvl="0" w:tplc="BCF80084">
      <w:start w:val="1"/>
      <w:numFmt w:val="upperRoman"/>
      <w:lvlText w:val="%1."/>
      <w:lvlJc w:val="left"/>
      <w:pPr>
        <w:ind w:left="244" w:hanging="134"/>
      </w:pPr>
      <w:rPr>
        <w:rFonts w:ascii="Arial" w:eastAsia="DejaVu Sans Condensed" w:hAnsi="Arial" w:cs="Arial" w:hint="default"/>
        <w:color w:val="auto"/>
        <w:spacing w:val="-1"/>
        <w:w w:val="100"/>
        <w:sz w:val="22"/>
        <w:szCs w:val="22"/>
        <w:lang w:val="es-ES" w:eastAsia="en-US" w:bidi="ar-SA"/>
      </w:rPr>
    </w:lvl>
    <w:lvl w:ilvl="1" w:tplc="85D858F0">
      <w:numFmt w:val="bullet"/>
      <w:lvlText w:val="•"/>
      <w:lvlJc w:val="left"/>
      <w:pPr>
        <w:ind w:left="1258" w:hanging="134"/>
      </w:pPr>
      <w:rPr>
        <w:rFonts w:hint="default"/>
        <w:lang w:val="es-ES" w:eastAsia="en-US" w:bidi="ar-SA"/>
      </w:rPr>
    </w:lvl>
    <w:lvl w:ilvl="2" w:tplc="6608CDF6">
      <w:numFmt w:val="bullet"/>
      <w:lvlText w:val="•"/>
      <w:lvlJc w:val="left"/>
      <w:pPr>
        <w:ind w:left="2277" w:hanging="134"/>
      </w:pPr>
      <w:rPr>
        <w:rFonts w:hint="default"/>
        <w:lang w:val="es-ES" w:eastAsia="en-US" w:bidi="ar-SA"/>
      </w:rPr>
    </w:lvl>
    <w:lvl w:ilvl="3" w:tplc="0F8A9766">
      <w:numFmt w:val="bullet"/>
      <w:lvlText w:val="•"/>
      <w:lvlJc w:val="left"/>
      <w:pPr>
        <w:ind w:left="3295" w:hanging="134"/>
      </w:pPr>
      <w:rPr>
        <w:rFonts w:hint="default"/>
        <w:lang w:val="es-ES" w:eastAsia="en-US" w:bidi="ar-SA"/>
      </w:rPr>
    </w:lvl>
    <w:lvl w:ilvl="4" w:tplc="BBA8A436">
      <w:numFmt w:val="bullet"/>
      <w:lvlText w:val="•"/>
      <w:lvlJc w:val="left"/>
      <w:pPr>
        <w:ind w:left="4314" w:hanging="134"/>
      </w:pPr>
      <w:rPr>
        <w:rFonts w:hint="default"/>
        <w:lang w:val="es-ES" w:eastAsia="en-US" w:bidi="ar-SA"/>
      </w:rPr>
    </w:lvl>
    <w:lvl w:ilvl="5" w:tplc="3F4CD8D6">
      <w:numFmt w:val="bullet"/>
      <w:lvlText w:val="•"/>
      <w:lvlJc w:val="left"/>
      <w:pPr>
        <w:ind w:left="5332" w:hanging="134"/>
      </w:pPr>
      <w:rPr>
        <w:rFonts w:hint="default"/>
        <w:lang w:val="es-ES" w:eastAsia="en-US" w:bidi="ar-SA"/>
      </w:rPr>
    </w:lvl>
    <w:lvl w:ilvl="6" w:tplc="1B68B6FA">
      <w:numFmt w:val="bullet"/>
      <w:lvlText w:val="•"/>
      <w:lvlJc w:val="left"/>
      <w:pPr>
        <w:ind w:left="6351" w:hanging="134"/>
      </w:pPr>
      <w:rPr>
        <w:rFonts w:hint="default"/>
        <w:lang w:val="es-ES" w:eastAsia="en-US" w:bidi="ar-SA"/>
      </w:rPr>
    </w:lvl>
    <w:lvl w:ilvl="7" w:tplc="4CA0F3CC">
      <w:numFmt w:val="bullet"/>
      <w:lvlText w:val="•"/>
      <w:lvlJc w:val="left"/>
      <w:pPr>
        <w:ind w:left="7369" w:hanging="134"/>
      </w:pPr>
      <w:rPr>
        <w:rFonts w:hint="default"/>
        <w:lang w:val="es-ES" w:eastAsia="en-US" w:bidi="ar-SA"/>
      </w:rPr>
    </w:lvl>
    <w:lvl w:ilvl="8" w:tplc="9EEC6A1E">
      <w:numFmt w:val="bullet"/>
      <w:lvlText w:val="•"/>
      <w:lvlJc w:val="left"/>
      <w:pPr>
        <w:ind w:left="8388" w:hanging="134"/>
      </w:pPr>
      <w:rPr>
        <w:rFonts w:hint="default"/>
        <w:lang w:val="es-ES" w:eastAsia="en-US" w:bidi="ar-SA"/>
      </w:rPr>
    </w:lvl>
  </w:abstractNum>
  <w:abstractNum w:abstractNumId="86" w15:restartNumberingAfterBreak="0">
    <w:nsid w:val="32517CD1"/>
    <w:multiLevelType w:val="hybridMultilevel"/>
    <w:tmpl w:val="33F80D92"/>
    <w:lvl w:ilvl="0" w:tplc="F77E33D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FF00404A">
      <w:numFmt w:val="bullet"/>
      <w:lvlText w:val="•"/>
      <w:lvlJc w:val="left"/>
      <w:pPr>
        <w:ind w:left="1150" w:hanging="183"/>
      </w:pPr>
      <w:rPr>
        <w:rFonts w:hint="default"/>
        <w:lang w:val="es-ES" w:eastAsia="en-US" w:bidi="ar-SA"/>
      </w:rPr>
    </w:lvl>
    <w:lvl w:ilvl="2" w:tplc="CA88823E">
      <w:numFmt w:val="bullet"/>
      <w:lvlText w:val="•"/>
      <w:lvlJc w:val="left"/>
      <w:pPr>
        <w:ind w:left="2181" w:hanging="183"/>
      </w:pPr>
      <w:rPr>
        <w:rFonts w:hint="default"/>
        <w:lang w:val="es-ES" w:eastAsia="en-US" w:bidi="ar-SA"/>
      </w:rPr>
    </w:lvl>
    <w:lvl w:ilvl="3" w:tplc="12861918">
      <w:numFmt w:val="bullet"/>
      <w:lvlText w:val="•"/>
      <w:lvlJc w:val="left"/>
      <w:pPr>
        <w:ind w:left="3211" w:hanging="183"/>
      </w:pPr>
      <w:rPr>
        <w:rFonts w:hint="default"/>
        <w:lang w:val="es-ES" w:eastAsia="en-US" w:bidi="ar-SA"/>
      </w:rPr>
    </w:lvl>
    <w:lvl w:ilvl="4" w:tplc="15E688D2">
      <w:numFmt w:val="bullet"/>
      <w:lvlText w:val="•"/>
      <w:lvlJc w:val="left"/>
      <w:pPr>
        <w:ind w:left="4242" w:hanging="183"/>
      </w:pPr>
      <w:rPr>
        <w:rFonts w:hint="default"/>
        <w:lang w:val="es-ES" w:eastAsia="en-US" w:bidi="ar-SA"/>
      </w:rPr>
    </w:lvl>
    <w:lvl w:ilvl="5" w:tplc="707CAF00">
      <w:numFmt w:val="bullet"/>
      <w:lvlText w:val="•"/>
      <w:lvlJc w:val="left"/>
      <w:pPr>
        <w:ind w:left="5272" w:hanging="183"/>
      </w:pPr>
      <w:rPr>
        <w:rFonts w:hint="default"/>
        <w:lang w:val="es-ES" w:eastAsia="en-US" w:bidi="ar-SA"/>
      </w:rPr>
    </w:lvl>
    <w:lvl w:ilvl="6" w:tplc="3D96FB14">
      <w:numFmt w:val="bullet"/>
      <w:lvlText w:val="•"/>
      <w:lvlJc w:val="left"/>
      <w:pPr>
        <w:ind w:left="6303" w:hanging="183"/>
      </w:pPr>
      <w:rPr>
        <w:rFonts w:hint="default"/>
        <w:lang w:val="es-ES" w:eastAsia="en-US" w:bidi="ar-SA"/>
      </w:rPr>
    </w:lvl>
    <w:lvl w:ilvl="7" w:tplc="C5BEADEE">
      <w:numFmt w:val="bullet"/>
      <w:lvlText w:val="•"/>
      <w:lvlJc w:val="left"/>
      <w:pPr>
        <w:ind w:left="7333" w:hanging="183"/>
      </w:pPr>
      <w:rPr>
        <w:rFonts w:hint="default"/>
        <w:lang w:val="es-ES" w:eastAsia="en-US" w:bidi="ar-SA"/>
      </w:rPr>
    </w:lvl>
    <w:lvl w:ilvl="8" w:tplc="0CFC5F02">
      <w:numFmt w:val="bullet"/>
      <w:lvlText w:val="•"/>
      <w:lvlJc w:val="left"/>
      <w:pPr>
        <w:ind w:left="8364" w:hanging="183"/>
      </w:pPr>
      <w:rPr>
        <w:rFonts w:hint="default"/>
        <w:lang w:val="es-ES" w:eastAsia="en-US" w:bidi="ar-SA"/>
      </w:rPr>
    </w:lvl>
  </w:abstractNum>
  <w:abstractNum w:abstractNumId="87" w15:restartNumberingAfterBreak="0">
    <w:nsid w:val="3258103B"/>
    <w:multiLevelType w:val="hybridMultilevel"/>
    <w:tmpl w:val="3BBE3474"/>
    <w:lvl w:ilvl="0" w:tplc="9044E81C">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263E7FAE">
      <w:numFmt w:val="bullet"/>
      <w:lvlText w:val="•"/>
      <w:lvlJc w:val="left"/>
      <w:pPr>
        <w:ind w:left="1150" w:hanging="183"/>
      </w:pPr>
      <w:rPr>
        <w:rFonts w:hint="default"/>
        <w:lang w:val="es-ES" w:eastAsia="en-US" w:bidi="ar-SA"/>
      </w:rPr>
    </w:lvl>
    <w:lvl w:ilvl="2" w:tplc="D830423C">
      <w:numFmt w:val="bullet"/>
      <w:lvlText w:val="•"/>
      <w:lvlJc w:val="left"/>
      <w:pPr>
        <w:ind w:left="2181" w:hanging="183"/>
      </w:pPr>
      <w:rPr>
        <w:rFonts w:hint="default"/>
        <w:lang w:val="es-ES" w:eastAsia="en-US" w:bidi="ar-SA"/>
      </w:rPr>
    </w:lvl>
    <w:lvl w:ilvl="3" w:tplc="5BE0F95A">
      <w:numFmt w:val="bullet"/>
      <w:lvlText w:val="•"/>
      <w:lvlJc w:val="left"/>
      <w:pPr>
        <w:ind w:left="3211" w:hanging="183"/>
      </w:pPr>
      <w:rPr>
        <w:rFonts w:hint="default"/>
        <w:lang w:val="es-ES" w:eastAsia="en-US" w:bidi="ar-SA"/>
      </w:rPr>
    </w:lvl>
    <w:lvl w:ilvl="4" w:tplc="B5667692">
      <w:numFmt w:val="bullet"/>
      <w:lvlText w:val="•"/>
      <w:lvlJc w:val="left"/>
      <w:pPr>
        <w:ind w:left="4242" w:hanging="183"/>
      </w:pPr>
      <w:rPr>
        <w:rFonts w:hint="default"/>
        <w:lang w:val="es-ES" w:eastAsia="en-US" w:bidi="ar-SA"/>
      </w:rPr>
    </w:lvl>
    <w:lvl w:ilvl="5" w:tplc="3FDA1A96">
      <w:numFmt w:val="bullet"/>
      <w:lvlText w:val="•"/>
      <w:lvlJc w:val="left"/>
      <w:pPr>
        <w:ind w:left="5272" w:hanging="183"/>
      </w:pPr>
      <w:rPr>
        <w:rFonts w:hint="default"/>
        <w:lang w:val="es-ES" w:eastAsia="en-US" w:bidi="ar-SA"/>
      </w:rPr>
    </w:lvl>
    <w:lvl w:ilvl="6" w:tplc="3DB6E912">
      <w:numFmt w:val="bullet"/>
      <w:lvlText w:val="•"/>
      <w:lvlJc w:val="left"/>
      <w:pPr>
        <w:ind w:left="6303" w:hanging="183"/>
      </w:pPr>
      <w:rPr>
        <w:rFonts w:hint="default"/>
        <w:lang w:val="es-ES" w:eastAsia="en-US" w:bidi="ar-SA"/>
      </w:rPr>
    </w:lvl>
    <w:lvl w:ilvl="7" w:tplc="EFF65078">
      <w:numFmt w:val="bullet"/>
      <w:lvlText w:val="•"/>
      <w:lvlJc w:val="left"/>
      <w:pPr>
        <w:ind w:left="7333" w:hanging="183"/>
      </w:pPr>
      <w:rPr>
        <w:rFonts w:hint="default"/>
        <w:lang w:val="es-ES" w:eastAsia="en-US" w:bidi="ar-SA"/>
      </w:rPr>
    </w:lvl>
    <w:lvl w:ilvl="8" w:tplc="6464AEF2">
      <w:numFmt w:val="bullet"/>
      <w:lvlText w:val="•"/>
      <w:lvlJc w:val="left"/>
      <w:pPr>
        <w:ind w:left="8364" w:hanging="183"/>
      </w:pPr>
      <w:rPr>
        <w:rFonts w:hint="default"/>
        <w:lang w:val="es-ES" w:eastAsia="en-US" w:bidi="ar-SA"/>
      </w:rPr>
    </w:lvl>
  </w:abstractNum>
  <w:abstractNum w:abstractNumId="88" w15:restartNumberingAfterBreak="0">
    <w:nsid w:val="329D5FB9"/>
    <w:multiLevelType w:val="hybridMultilevel"/>
    <w:tmpl w:val="79F6378A"/>
    <w:lvl w:ilvl="0" w:tplc="01E02B22">
      <w:start w:val="1"/>
      <w:numFmt w:val="decimal"/>
      <w:lvlText w:val="%1."/>
      <w:lvlJc w:val="left"/>
      <w:pPr>
        <w:ind w:left="183" w:hanging="183"/>
      </w:pPr>
      <w:rPr>
        <w:rFonts w:ascii="Arial" w:eastAsia="DejaVu Sans Condensed" w:hAnsi="Arial" w:cs="Arial" w:hint="default"/>
        <w:color w:val="333333"/>
        <w:spacing w:val="-1"/>
        <w:w w:val="100"/>
        <w:sz w:val="22"/>
        <w:szCs w:val="22"/>
        <w:lang w:val="es-ES" w:eastAsia="en-US" w:bidi="ar-SA"/>
      </w:rPr>
    </w:lvl>
    <w:lvl w:ilvl="1" w:tplc="F47280AE">
      <w:numFmt w:val="bullet"/>
      <w:lvlText w:val="•"/>
      <w:lvlJc w:val="left"/>
      <w:pPr>
        <w:ind w:left="1312" w:hanging="183"/>
      </w:pPr>
      <w:rPr>
        <w:rFonts w:hint="default"/>
        <w:lang w:val="es-ES" w:eastAsia="en-US" w:bidi="ar-SA"/>
      </w:rPr>
    </w:lvl>
    <w:lvl w:ilvl="2" w:tplc="F920EF0E">
      <w:numFmt w:val="bullet"/>
      <w:lvlText w:val="•"/>
      <w:lvlJc w:val="left"/>
      <w:pPr>
        <w:ind w:left="2325" w:hanging="183"/>
      </w:pPr>
      <w:rPr>
        <w:rFonts w:hint="default"/>
        <w:lang w:val="es-ES" w:eastAsia="en-US" w:bidi="ar-SA"/>
      </w:rPr>
    </w:lvl>
    <w:lvl w:ilvl="3" w:tplc="73DC37D2">
      <w:numFmt w:val="bullet"/>
      <w:lvlText w:val="•"/>
      <w:lvlJc w:val="left"/>
      <w:pPr>
        <w:ind w:left="3337" w:hanging="183"/>
      </w:pPr>
      <w:rPr>
        <w:rFonts w:hint="default"/>
        <w:lang w:val="es-ES" w:eastAsia="en-US" w:bidi="ar-SA"/>
      </w:rPr>
    </w:lvl>
    <w:lvl w:ilvl="4" w:tplc="D4007EB6">
      <w:numFmt w:val="bullet"/>
      <w:lvlText w:val="•"/>
      <w:lvlJc w:val="left"/>
      <w:pPr>
        <w:ind w:left="4350" w:hanging="183"/>
      </w:pPr>
      <w:rPr>
        <w:rFonts w:hint="default"/>
        <w:lang w:val="es-ES" w:eastAsia="en-US" w:bidi="ar-SA"/>
      </w:rPr>
    </w:lvl>
    <w:lvl w:ilvl="5" w:tplc="717893C6">
      <w:numFmt w:val="bullet"/>
      <w:lvlText w:val="•"/>
      <w:lvlJc w:val="left"/>
      <w:pPr>
        <w:ind w:left="5362" w:hanging="183"/>
      </w:pPr>
      <w:rPr>
        <w:rFonts w:hint="default"/>
        <w:lang w:val="es-ES" w:eastAsia="en-US" w:bidi="ar-SA"/>
      </w:rPr>
    </w:lvl>
    <w:lvl w:ilvl="6" w:tplc="82E4F8B0">
      <w:numFmt w:val="bullet"/>
      <w:lvlText w:val="•"/>
      <w:lvlJc w:val="left"/>
      <w:pPr>
        <w:ind w:left="6375" w:hanging="183"/>
      </w:pPr>
      <w:rPr>
        <w:rFonts w:hint="default"/>
        <w:lang w:val="es-ES" w:eastAsia="en-US" w:bidi="ar-SA"/>
      </w:rPr>
    </w:lvl>
    <w:lvl w:ilvl="7" w:tplc="1A02091A">
      <w:numFmt w:val="bullet"/>
      <w:lvlText w:val="•"/>
      <w:lvlJc w:val="left"/>
      <w:pPr>
        <w:ind w:left="7387" w:hanging="183"/>
      </w:pPr>
      <w:rPr>
        <w:rFonts w:hint="default"/>
        <w:lang w:val="es-ES" w:eastAsia="en-US" w:bidi="ar-SA"/>
      </w:rPr>
    </w:lvl>
    <w:lvl w:ilvl="8" w:tplc="75C2FD92">
      <w:numFmt w:val="bullet"/>
      <w:lvlText w:val="•"/>
      <w:lvlJc w:val="left"/>
      <w:pPr>
        <w:ind w:left="8400" w:hanging="183"/>
      </w:pPr>
      <w:rPr>
        <w:rFonts w:hint="default"/>
        <w:lang w:val="es-ES" w:eastAsia="en-US" w:bidi="ar-SA"/>
      </w:rPr>
    </w:lvl>
  </w:abstractNum>
  <w:abstractNum w:abstractNumId="89" w15:restartNumberingAfterBreak="0">
    <w:nsid w:val="32ED761F"/>
    <w:multiLevelType w:val="hybridMultilevel"/>
    <w:tmpl w:val="AF9EBAEC"/>
    <w:lvl w:ilvl="0" w:tplc="745C4FF8">
      <w:start w:val="1"/>
      <w:numFmt w:val="decimal"/>
      <w:lvlText w:val="%1."/>
      <w:lvlJc w:val="left"/>
      <w:pPr>
        <w:ind w:left="110" w:hanging="183"/>
      </w:pPr>
      <w:rPr>
        <w:rFonts w:ascii="DejaVu Sans Condensed" w:eastAsia="DejaVu Sans Condensed" w:hAnsi="DejaVu Sans Condensed" w:cs="DejaVu Sans Condensed" w:hint="default"/>
        <w:color w:val="333333"/>
        <w:spacing w:val="-1"/>
        <w:w w:val="100"/>
        <w:sz w:val="16"/>
        <w:szCs w:val="16"/>
        <w:lang w:val="es-ES" w:eastAsia="en-US" w:bidi="ar-SA"/>
      </w:rPr>
    </w:lvl>
    <w:lvl w:ilvl="1" w:tplc="73C842AE">
      <w:numFmt w:val="bullet"/>
      <w:lvlText w:val="•"/>
      <w:lvlJc w:val="left"/>
      <w:pPr>
        <w:ind w:left="1150" w:hanging="183"/>
      </w:pPr>
      <w:rPr>
        <w:rFonts w:hint="default"/>
        <w:lang w:val="es-ES" w:eastAsia="en-US" w:bidi="ar-SA"/>
      </w:rPr>
    </w:lvl>
    <w:lvl w:ilvl="2" w:tplc="7EF26FB0">
      <w:numFmt w:val="bullet"/>
      <w:lvlText w:val="•"/>
      <w:lvlJc w:val="left"/>
      <w:pPr>
        <w:ind w:left="2181" w:hanging="183"/>
      </w:pPr>
      <w:rPr>
        <w:rFonts w:hint="default"/>
        <w:lang w:val="es-ES" w:eastAsia="en-US" w:bidi="ar-SA"/>
      </w:rPr>
    </w:lvl>
    <w:lvl w:ilvl="3" w:tplc="40BCE4E0">
      <w:numFmt w:val="bullet"/>
      <w:lvlText w:val="•"/>
      <w:lvlJc w:val="left"/>
      <w:pPr>
        <w:ind w:left="3211" w:hanging="183"/>
      </w:pPr>
      <w:rPr>
        <w:rFonts w:hint="default"/>
        <w:lang w:val="es-ES" w:eastAsia="en-US" w:bidi="ar-SA"/>
      </w:rPr>
    </w:lvl>
    <w:lvl w:ilvl="4" w:tplc="1D82492E">
      <w:numFmt w:val="bullet"/>
      <w:lvlText w:val="•"/>
      <w:lvlJc w:val="left"/>
      <w:pPr>
        <w:ind w:left="4242" w:hanging="183"/>
      </w:pPr>
      <w:rPr>
        <w:rFonts w:hint="default"/>
        <w:lang w:val="es-ES" w:eastAsia="en-US" w:bidi="ar-SA"/>
      </w:rPr>
    </w:lvl>
    <w:lvl w:ilvl="5" w:tplc="C16E2E26">
      <w:numFmt w:val="bullet"/>
      <w:lvlText w:val="•"/>
      <w:lvlJc w:val="left"/>
      <w:pPr>
        <w:ind w:left="5272" w:hanging="183"/>
      </w:pPr>
      <w:rPr>
        <w:rFonts w:hint="default"/>
        <w:lang w:val="es-ES" w:eastAsia="en-US" w:bidi="ar-SA"/>
      </w:rPr>
    </w:lvl>
    <w:lvl w:ilvl="6" w:tplc="CF129B96">
      <w:numFmt w:val="bullet"/>
      <w:lvlText w:val="•"/>
      <w:lvlJc w:val="left"/>
      <w:pPr>
        <w:ind w:left="6303" w:hanging="183"/>
      </w:pPr>
      <w:rPr>
        <w:rFonts w:hint="default"/>
        <w:lang w:val="es-ES" w:eastAsia="en-US" w:bidi="ar-SA"/>
      </w:rPr>
    </w:lvl>
    <w:lvl w:ilvl="7" w:tplc="4642A69A">
      <w:numFmt w:val="bullet"/>
      <w:lvlText w:val="•"/>
      <w:lvlJc w:val="left"/>
      <w:pPr>
        <w:ind w:left="7333" w:hanging="183"/>
      </w:pPr>
      <w:rPr>
        <w:rFonts w:hint="default"/>
        <w:lang w:val="es-ES" w:eastAsia="en-US" w:bidi="ar-SA"/>
      </w:rPr>
    </w:lvl>
    <w:lvl w:ilvl="8" w:tplc="DEE46B12">
      <w:numFmt w:val="bullet"/>
      <w:lvlText w:val="•"/>
      <w:lvlJc w:val="left"/>
      <w:pPr>
        <w:ind w:left="8364" w:hanging="183"/>
      </w:pPr>
      <w:rPr>
        <w:rFonts w:hint="default"/>
        <w:lang w:val="es-ES" w:eastAsia="en-US" w:bidi="ar-SA"/>
      </w:rPr>
    </w:lvl>
  </w:abstractNum>
  <w:abstractNum w:abstractNumId="90" w15:restartNumberingAfterBreak="0">
    <w:nsid w:val="33C3784C"/>
    <w:multiLevelType w:val="hybridMultilevel"/>
    <w:tmpl w:val="9E34BDC2"/>
    <w:lvl w:ilvl="0" w:tplc="33CEBFEA">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19CE7842">
      <w:numFmt w:val="bullet"/>
      <w:lvlText w:val="•"/>
      <w:lvlJc w:val="left"/>
      <w:pPr>
        <w:ind w:left="1312" w:hanging="183"/>
      </w:pPr>
      <w:rPr>
        <w:rFonts w:hint="default"/>
        <w:lang w:val="es-ES" w:eastAsia="en-US" w:bidi="ar-SA"/>
      </w:rPr>
    </w:lvl>
    <w:lvl w:ilvl="2" w:tplc="FF1A0D58">
      <w:numFmt w:val="bullet"/>
      <w:lvlText w:val="•"/>
      <w:lvlJc w:val="left"/>
      <w:pPr>
        <w:ind w:left="2325" w:hanging="183"/>
      </w:pPr>
      <w:rPr>
        <w:rFonts w:hint="default"/>
        <w:lang w:val="es-ES" w:eastAsia="en-US" w:bidi="ar-SA"/>
      </w:rPr>
    </w:lvl>
    <w:lvl w:ilvl="3" w:tplc="28D869A0">
      <w:numFmt w:val="bullet"/>
      <w:lvlText w:val="•"/>
      <w:lvlJc w:val="left"/>
      <w:pPr>
        <w:ind w:left="3337" w:hanging="183"/>
      </w:pPr>
      <w:rPr>
        <w:rFonts w:hint="default"/>
        <w:lang w:val="es-ES" w:eastAsia="en-US" w:bidi="ar-SA"/>
      </w:rPr>
    </w:lvl>
    <w:lvl w:ilvl="4" w:tplc="AE28CA2C">
      <w:numFmt w:val="bullet"/>
      <w:lvlText w:val="•"/>
      <w:lvlJc w:val="left"/>
      <w:pPr>
        <w:ind w:left="4350" w:hanging="183"/>
      </w:pPr>
      <w:rPr>
        <w:rFonts w:hint="default"/>
        <w:lang w:val="es-ES" w:eastAsia="en-US" w:bidi="ar-SA"/>
      </w:rPr>
    </w:lvl>
    <w:lvl w:ilvl="5" w:tplc="B32E88C4">
      <w:numFmt w:val="bullet"/>
      <w:lvlText w:val="•"/>
      <w:lvlJc w:val="left"/>
      <w:pPr>
        <w:ind w:left="5362" w:hanging="183"/>
      </w:pPr>
      <w:rPr>
        <w:rFonts w:hint="default"/>
        <w:lang w:val="es-ES" w:eastAsia="en-US" w:bidi="ar-SA"/>
      </w:rPr>
    </w:lvl>
    <w:lvl w:ilvl="6" w:tplc="5156E0F4">
      <w:numFmt w:val="bullet"/>
      <w:lvlText w:val="•"/>
      <w:lvlJc w:val="left"/>
      <w:pPr>
        <w:ind w:left="6375" w:hanging="183"/>
      </w:pPr>
      <w:rPr>
        <w:rFonts w:hint="default"/>
        <w:lang w:val="es-ES" w:eastAsia="en-US" w:bidi="ar-SA"/>
      </w:rPr>
    </w:lvl>
    <w:lvl w:ilvl="7" w:tplc="9B42CABC">
      <w:numFmt w:val="bullet"/>
      <w:lvlText w:val="•"/>
      <w:lvlJc w:val="left"/>
      <w:pPr>
        <w:ind w:left="7387" w:hanging="183"/>
      </w:pPr>
      <w:rPr>
        <w:rFonts w:hint="default"/>
        <w:lang w:val="es-ES" w:eastAsia="en-US" w:bidi="ar-SA"/>
      </w:rPr>
    </w:lvl>
    <w:lvl w:ilvl="8" w:tplc="31804242">
      <w:numFmt w:val="bullet"/>
      <w:lvlText w:val="•"/>
      <w:lvlJc w:val="left"/>
      <w:pPr>
        <w:ind w:left="8400" w:hanging="183"/>
      </w:pPr>
      <w:rPr>
        <w:rFonts w:hint="default"/>
        <w:lang w:val="es-ES" w:eastAsia="en-US" w:bidi="ar-SA"/>
      </w:rPr>
    </w:lvl>
  </w:abstractNum>
  <w:abstractNum w:abstractNumId="91" w15:restartNumberingAfterBreak="0">
    <w:nsid w:val="34234F70"/>
    <w:multiLevelType w:val="hybridMultilevel"/>
    <w:tmpl w:val="F43E9934"/>
    <w:lvl w:ilvl="0" w:tplc="01F8DA8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59184810">
      <w:numFmt w:val="bullet"/>
      <w:lvlText w:val="•"/>
      <w:lvlJc w:val="left"/>
      <w:pPr>
        <w:ind w:left="1150" w:hanging="183"/>
      </w:pPr>
      <w:rPr>
        <w:rFonts w:hint="default"/>
        <w:lang w:val="es-ES" w:eastAsia="en-US" w:bidi="ar-SA"/>
      </w:rPr>
    </w:lvl>
    <w:lvl w:ilvl="2" w:tplc="F76A2514">
      <w:numFmt w:val="bullet"/>
      <w:lvlText w:val="•"/>
      <w:lvlJc w:val="left"/>
      <w:pPr>
        <w:ind w:left="2181" w:hanging="183"/>
      </w:pPr>
      <w:rPr>
        <w:rFonts w:hint="default"/>
        <w:lang w:val="es-ES" w:eastAsia="en-US" w:bidi="ar-SA"/>
      </w:rPr>
    </w:lvl>
    <w:lvl w:ilvl="3" w:tplc="FE20A488">
      <w:numFmt w:val="bullet"/>
      <w:lvlText w:val="•"/>
      <w:lvlJc w:val="left"/>
      <w:pPr>
        <w:ind w:left="3211" w:hanging="183"/>
      </w:pPr>
      <w:rPr>
        <w:rFonts w:hint="default"/>
        <w:lang w:val="es-ES" w:eastAsia="en-US" w:bidi="ar-SA"/>
      </w:rPr>
    </w:lvl>
    <w:lvl w:ilvl="4" w:tplc="853E146E">
      <w:numFmt w:val="bullet"/>
      <w:lvlText w:val="•"/>
      <w:lvlJc w:val="left"/>
      <w:pPr>
        <w:ind w:left="4242" w:hanging="183"/>
      </w:pPr>
      <w:rPr>
        <w:rFonts w:hint="default"/>
        <w:lang w:val="es-ES" w:eastAsia="en-US" w:bidi="ar-SA"/>
      </w:rPr>
    </w:lvl>
    <w:lvl w:ilvl="5" w:tplc="359270F0">
      <w:numFmt w:val="bullet"/>
      <w:lvlText w:val="•"/>
      <w:lvlJc w:val="left"/>
      <w:pPr>
        <w:ind w:left="5272" w:hanging="183"/>
      </w:pPr>
      <w:rPr>
        <w:rFonts w:hint="default"/>
        <w:lang w:val="es-ES" w:eastAsia="en-US" w:bidi="ar-SA"/>
      </w:rPr>
    </w:lvl>
    <w:lvl w:ilvl="6" w:tplc="1226BDD2">
      <w:numFmt w:val="bullet"/>
      <w:lvlText w:val="•"/>
      <w:lvlJc w:val="left"/>
      <w:pPr>
        <w:ind w:left="6303" w:hanging="183"/>
      </w:pPr>
      <w:rPr>
        <w:rFonts w:hint="default"/>
        <w:lang w:val="es-ES" w:eastAsia="en-US" w:bidi="ar-SA"/>
      </w:rPr>
    </w:lvl>
    <w:lvl w:ilvl="7" w:tplc="965A9670">
      <w:numFmt w:val="bullet"/>
      <w:lvlText w:val="•"/>
      <w:lvlJc w:val="left"/>
      <w:pPr>
        <w:ind w:left="7333" w:hanging="183"/>
      </w:pPr>
      <w:rPr>
        <w:rFonts w:hint="default"/>
        <w:lang w:val="es-ES" w:eastAsia="en-US" w:bidi="ar-SA"/>
      </w:rPr>
    </w:lvl>
    <w:lvl w:ilvl="8" w:tplc="DEFC18D8">
      <w:numFmt w:val="bullet"/>
      <w:lvlText w:val="•"/>
      <w:lvlJc w:val="left"/>
      <w:pPr>
        <w:ind w:left="8364" w:hanging="183"/>
      </w:pPr>
      <w:rPr>
        <w:rFonts w:hint="default"/>
        <w:lang w:val="es-ES" w:eastAsia="en-US" w:bidi="ar-SA"/>
      </w:rPr>
    </w:lvl>
  </w:abstractNum>
  <w:abstractNum w:abstractNumId="92" w15:restartNumberingAfterBreak="0">
    <w:nsid w:val="34304CD3"/>
    <w:multiLevelType w:val="hybridMultilevel"/>
    <w:tmpl w:val="A6CC7E5A"/>
    <w:lvl w:ilvl="0" w:tplc="C0004BE8">
      <w:start w:val="1"/>
      <w:numFmt w:val="lowerLetter"/>
      <w:lvlText w:val="%1)."/>
      <w:lvlJc w:val="left"/>
      <w:pPr>
        <w:ind w:left="110" w:hanging="236"/>
      </w:pPr>
      <w:rPr>
        <w:rFonts w:ascii="Arial" w:eastAsia="DejaVu Sans Condensed" w:hAnsi="Arial" w:cs="Arial" w:hint="default"/>
        <w:color w:val="auto"/>
        <w:spacing w:val="-1"/>
        <w:w w:val="100"/>
        <w:sz w:val="22"/>
        <w:szCs w:val="22"/>
        <w:lang w:val="es-ES" w:eastAsia="en-US" w:bidi="ar-SA"/>
      </w:rPr>
    </w:lvl>
    <w:lvl w:ilvl="1" w:tplc="07A2286E">
      <w:numFmt w:val="bullet"/>
      <w:lvlText w:val="•"/>
      <w:lvlJc w:val="left"/>
      <w:pPr>
        <w:ind w:left="1150" w:hanging="236"/>
      </w:pPr>
      <w:rPr>
        <w:rFonts w:hint="default"/>
        <w:lang w:val="es-ES" w:eastAsia="en-US" w:bidi="ar-SA"/>
      </w:rPr>
    </w:lvl>
    <w:lvl w:ilvl="2" w:tplc="62E8CC7E">
      <w:numFmt w:val="bullet"/>
      <w:lvlText w:val="•"/>
      <w:lvlJc w:val="left"/>
      <w:pPr>
        <w:ind w:left="2181" w:hanging="236"/>
      </w:pPr>
      <w:rPr>
        <w:rFonts w:hint="default"/>
        <w:lang w:val="es-ES" w:eastAsia="en-US" w:bidi="ar-SA"/>
      </w:rPr>
    </w:lvl>
    <w:lvl w:ilvl="3" w:tplc="A4CEE07A">
      <w:numFmt w:val="bullet"/>
      <w:lvlText w:val="•"/>
      <w:lvlJc w:val="left"/>
      <w:pPr>
        <w:ind w:left="3211" w:hanging="236"/>
      </w:pPr>
      <w:rPr>
        <w:rFonts w:hint="default"/>
        <w:lang w:val="es-ES" w:eastAsia="en-US" w:bidi="ar-SA"/>
      </w:rPr>
    </w:lvl>
    <w:lvl w:ilvl="4" w:tplc="4FAA8682">
      <w:numFmt w:val="bullet"/>
      <w:lvlText w:val="•"/>
      <w:lvlJc w:val="left"/>
      <w:pPr>
        <w:ind w:left="4242" w:hanging="236"/>
      </w:pPr>
      <w:rPr>
        <w:rFonts w:hint="default"/>
        <w:lang w:val="es-ES" w:eastAsia="en-US" w:bidi="ar-SA"/>
      </w:rPr>
    </w:lvl>
    <w:lvl w:ilvl="5" w:tplc="8FFE76DC">
      <w:numFmt w:val="bullet"/>
      <w:lvlText w:val="•"/>
      <w:lvlJc w:val="left"/>
      <w:pPr>
        <w:ind w:left="5272" w:hanging="236"/>
      </w:pPr>
      <w:rPr>
        <w:rFonts w:hint="default"/>
        <w:lang w:val="es-ES" w:eastAsia="en-US" w:bidi="ar-SA"/>
      </w:rPr>
    </w:lvl>
    <w:lvl w:ilvl="6" w:tplc="3C586736">
      <w:numFmt w:val="bullet"/>
      <w:lvlText w:val="•"/>
      <w:lvlJc w:val="left"/>
      <w:pPr>
        <w:ind w:left="6303" w:hanging="236"/>
      </w:pPr>
      <w:rPr>
        <w:rFonts w:hint="default"/>
        <w:lang w:val="es-ES" w:eastAsia="en-US" w:bidi="ar-SA"/>
      </w:rPr>
    </w:lvl>
    <w:lvl w:ilvl="7" w:tplc="DFF2CA82">
      <w:numFmt w:val="bullet"/>
      <w:lvlText w:val="•"/>
      <w:lvlJc w:val="left"/>
      <w:pPr>
        <w:ind w:left="7333" w:hanging="236"/>
      </w:pPr>
      <w:rPr>
        <w:rFonts w:hint="default"/>
        <w:lang w:val="es-ES" w:eastAsia="en-US" w:bidi="ar-SA"/>
      </w:rPr>
    </w:lvl>
    <w:lvl w:ilvl="8" w:tplc="9B4634F6">
      <w:numFmt w:val="bullet"/>
      <w:lvlText w:val="•"/>
      <w:lvlJc w:val="left"/>
      <w:pPr>
        <w:ind w:left="8364" w:hanging="236"/>
      </w:pPr>
      <w:rPr>
        <w:rFonts w:hint="default"/>
        <w:lang w:val="es-ES" w:eastAsia="en-US" w:bidi="ar-SA"/>
      </w:rPr>
    </w:lvl>
  </w:abstractNum>
  <w:abstractNum w:abstractNumId="93" w15:restartNumberingAfterBreak="0">
    <w:nsid w:val="344B664E"/>
    <w:multiLevelType w:val="hybridMultilevel"/>
    <w:tmpl w:val="83548FDC"/>
    <w:lvl w:ilvl="0" w:tplc="6CC2EBF4">
      <w:start w:val="1"/>
      <w:numFmt w:val="decimal"/>
      <w:lvlText w:val="%1."/>
      <w:lvlJc w:val="left"/>
      <w:pPr>
        <w:ind w:left="183" w:hanging="183"/>
      </w:pPr>
      <w:rPr>
        <w:rFonts w:ascii="Arial" w:eastAsia="DejaVu Sans Condensed" w:hAnsi="Arial" w:cs="Arial" w:hint="default"/>
        <w:color w:val="333333"/>
        <w:spacing w:val="-1"/>
        <w:w w:val="100"/>
        <w:sz w:val="22"/>
        <w:szCs w:val="22"/>
        <w:lang w:val="es-ES" w:eastAsia="en-US" w:bidi="ar-SA"/>
      </w:rPr>
    </w:lvl>
    <w:lvl w:ilvl="1" w:tplc="5A92F0D4">
      <w:numFmt w:val="bullet"/>
      <w:lvlText w:val="•"/>
      <w:lvlJc w:val="left"/>
      <w:pPr>
        <w:ind w:left="1312" w:hanging="183"/>
      </w:pPr>
      <w:rPr>
        <w:rFonts w:hint="default"/>
        <w:lang w:val="es-ES" w:eastAsia="en-US" w:bidi="ar-SA"/>
      </w:rPr>
    </w:lvl>
    <w:lvl w:ilvl="2" w:tplc="BCFCB110">
      <w:numFmt w:val="bullet"/>
      <w:lvlText w:val="•"/>
      <w:lvlJc w:val="left"/>
      <w:pPr>
        <w:ind w:left="2325" w:hanging="183"/>
      </w:pPr>
      <w:rPr>
        <w:rFonts w:hint="default"/>
        <w:lang w:val="es-ES" w:eastAsia="en-US" w:bidi="ar-SA"/>
      </w:rPr>
    </w:lvl>
    <w:lvl w:ilvl="3" w:tplc="5368535C">
      <w:numFmt w:val="bullet"/>
      <w:lvlText w:val="•"/>
      <w:lvlJc w:val="left"/>
      <w:pPr>
        <w:ind w:left="3337" w:hanging="183"/>
      </w:pPr>
      <w:rPr>
        <w:rFonts w:hint="default"/>
        <w:lang w:val="es-ES" w:eastAsia="en-US" w:bidi="ar-SA"/>
      </w:rPr>
    </w:lvl>
    <w:lvl w:ilvl="4" w:tplc="62024000">
      <w:numFmt w:val="bullet"/>
      <w:lvlText w:val="•"/>
      <w:lvlJc w:val="left"/>
      <w:pPr>
        <w:ind w:left="4350" w:hanging="183"/>
      </w:pPr>
      <w:rPr>
        <w:rFonts w:hint="default"/>
        <w:lang w:val="es-ES" w:eastAsia="en-US" w:bidi="ar-SA"/>
      </w:rPr>
    </w:lvl>
    <w:lvl w:ilvl="5" w:tplc="D38E8AB0">
      <w:numFmt w:val="bullet"/>
      <w:lvlText w:val="•"/>
      <w:lvlJc w:val="left"/>
      <w:pPr>
        <w:ind w:left="5362" w:hanging="183"/>
      </w:pPr>
      <w:rPr>
        <w:rFonts w:hint="default"/>
        <w:lang w:val="es-ES" w:eastAsia="en-US" w:bidi="ar-SA"/>
      </w:rPr>
    </w:lvl>
    <w:lvl w:ilvl="6" w:tplc="F844F77C">
      <w:numFmt w:val="bullet"/>
      <w:lvlText w:val="•"/>
      <w:lvlJc w:val="left"/>
      <w:pPr>
        <w:ind w:left="6375" w:hanging="183"/>
      </w:pPr>
      <w:rPr>
        <w:rFonts w:hint="default"/>
        <w:lang w:val="es-ES" w:eastAsia="en-US" w:bidi="ar-SA"/>
      </w:rPr>
    </w:lvl>
    <w:lvl w:ilvl="7" w:tplc="DBBAF07C">
      <w:numFmt w:val="bullet"/>
      <w:lvlText w:val="•"/>
      <w:lvlJc w:val="left"/>
      <w:pPr>
        <w:ind w:left="7387" w:hanging="183"/>
      </w:pPr>
      <w:rPr>
        <w:rFonts w:hint="default"/>
        <w:lang w:val="es-ES" w:eastAsia="en-US" w:bidi="ar-SA"/>
      </w:rPr>
    </w:lvl>
    <w:lvl w:ilvl="8" w:tplc="7646BA8E">
      <w:numFmt w:val="bullet"/>
      <w:lvlText w:val="•"/>
      <w:lvlJc w:val="left"/>
      <w:pPr>
        <w:ind w:left="8400" w:hanging="183"/>
      </w:pPr>
      <w:rPr>
        <w:rFonts w:hint="default"/>
        <w:lang w:val="es-ES" w:eastAsia="en-US" w:bidi="ar-SA"/>
      </w:rPr>
    </w:lvl>
  </w:abstractNum>
  <w:abstractNum w:abstractNumId="94" w15:restartNumberingAfterBreak="0">
    <w:nsid w:val="34F25E56"/>
    <w:multiLevelType w:val="hybridMultilevel"/>
    <w:tmpl w:val="0E9A792A"/>
    <w:lvl w:ilvl="0" w:tplc="E2A0BB8E">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7F9ACA2C">
      <w:numFmt w:val="bullet"/>
      <w:lvlText w:val="•"/>
      <w:lvlJc w:val="left"/>
      <w:pPr>
        <w:ind w:left="1150" w:hanging="183"/>
      </w:pPr>
      <w:rPr>
        <w:rFonts w:hint="default"/>
        <w:lang w:val="es-ES" w:eastAsia="en-US" w:bidi="ar-SA"/>
      </w:rPr>
    </w:lvl>
    <w:lvl w:ilvl="2" w:tplc="8134380C">
      <w:numFmt w:val="bullet"/>
      <w:lvlText w:val="•"/>
      <w:lvlJc w:val="left"/>
      <w:pPr>
        <w:ind w:left="2181" w:hanging="183"/>
      </w:pPr>
      <w:rPr>
        <w:rFonts w:hint="default"/>
        <w:lang w:val="es-ES" w:eastAsia="en-US" w:bidi="ar-SA"/>
      </w:rPr>
    </w:lvl>
    <w:lvl w:ilvl="3" w:tplc="7D2EE64A">
      <w:numFmt w:val="bullet"/>
      <w:lvlText w:val="•"/>
      <w:lvlJc w:val="left"/>
      <w:pPr>
        <w:ind w:left="3211" w:hanging="183"/>
      </w:pPr>
      <w:rPr>
        <w:rFonts w:hint="default"/>
        <w:lang w:val="es-ES" w:eastAsia="en-US" w:bidi="ar-SA"/>
      </w:rPr>
    </w:lvl>
    <w:lvl w:ilvl="4" w:tplc="5D588FAE">
      <w:numFmt w:val="bullet"/>
      <w:lvlText w:val="•"/>
      <w:lvlJc w:val="left"/>
      <w:pPr>
        <w:ind w:left="4242" w:hanging="183"/>
      </w:pPr>
      <w:rPr>
        <w:rFonts w:hint="default"/>
        <w:lang w:val="es-ES" w:eastAsia="en-US" w:bidi="ar-SA"/>
      </w:rPr>
    </w:lvl>
    <w:lvl w:ilvl="5" w:tplc="7E0879E8">
      <w:numFmt w:val="bullet"/>
      <w:lvlText w:val="•"/>
      <w:lvlJc w:val="left"/>
      <w:pPr>
        <w:ind w:left="5272" w:hanging="183"/>
      </w:pPr>
      <w:rPr>
        <w:rFonts w:hint="default"/>
        <w:lang w:val="es-ES" w:eastAsia="en-US" w:bidi="ar-SA"/>
      </w:rPr>
    </w:lvl>
    <w:lvl w:ilvl="6" w:tplc="3A961374">
      <w:numFmt w:val="bullet"/>
      <w:lvlText w:val="•"/>
      <w:lvlJc w:val="left"/>
      <w:pPr>
        <w:ind w:left="6303" w:hanging="183"/>
      </w:pPr>
      <w:rPr>
        <w:rFonts w:hint="default"/>
        <w:lang w:val="es-ES" w:eastAsia="en-US" w:bidi="ar-SA"/>
      </w:rPr>
    </w:lvl>
    <w:lvl w:ilvl="7" w:tplc="917E1D28">
      <w:numFmt w:val="bullet"/>
      <w:lvlText w:val="•"/>
      <w:lvlJc w:val="left"/>
      <w:pPr>
        <w:ind w:left="7333" w:hanging="183"/>
      </w:pPr>
      <w:rPr>
        <w:rFonts w:hint="default"/>
        <w:lang w:val="es-ES" w:eastAsia="en-US" w:bidi="ar-SA"/>
      </w:rPr>
    </w:lvl>
    <w:lvl w:ilvl="8" w:tplc="D6B43E2E">
      <w:numFmt w:val="bullet"/>
      <w:lvlText w:val="•"/>
      <w:lvlJc w:val="left"/>
      <w:pPr>
        <w:ind w:left="8364" w:hanging="183"/>
      </w:pPr>
      <w:rPr>
        <w:rFonts w:hint="default"/>
        <w:lang w:val="es-ES" w:eastAsia="en-US" w:bidi="ar-SA"/>
      </w:rPr>
    </w:lvl>
  </w:abstractNum>
  <w:abstractNum w:abstractNumId="95" w15:restartNumberingAfterBreak="0">
    <w:nsid w:val="35996A16"/>
    <w:multiLevelType w:val="hybridMultilevel"/>
    <w:tmpl w:val="39D6122C"/>
    <w:lvl w:ilvl="0" w:tplc="9F7CDDE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80026208">
      <w:numFmt w:val="bullet"/>
      <w:lvlText w:val="•"/>
      <w:lvlJc w:val="left"/>
      <w:pPr>
        <w:ind w:left="1150" w:hanging="183"/>
      </w:pPr>
      <w:rPr>
        <w:rFonts w:hint="default"/>
        <w:lang w:val="es-ES" w:eastAsia="en-US" w:bidi="ar-SA"/>
      </w:rPr>
    </w:lvl>
    <w:lvl w:ilvl="2" w:tplc="56B25A66">
      <w:numFmt w:val="bullet"/>
      <w:lvlText w:val="•"/>
      <w:lvlJc w:val="left"/>
      <w:pPr>
        <w:ind w:left="2181" w:hanging="183"/>
      </w:pPr>
      <w:rPr>
        <w:rFonts w:hint="default"/>
        <w:lang w:val="es-ES" w:eastAsia="en-US" w:bidi="ar-SA"/>
      </w:rPr>
    </w:lvl>
    <w:lvl w:ilvl="3" w:tplc="83F8370E">
      <w:numFmt w:val="bullet"/>
      <w:lvlText w:val="•"/>
      <w:lvlJc w:val="left"/>
      <w:pPr>
        <w:ind w:left="3211" w:hanging="183"/>
      </w:pPr>
      <w:rPr>
        <w:rFonts w:hint="default"/>
        <w:lang w:val="es-ES" w:eastAsia="en-US" w:bidi="ar-SA"/>
      </w:rPr>
    </w:lvl>
    <w:lvl w:ilvl="4" w:tplc="96F83292">
      <w:numFmt w:val="bullet"/>
      <w:lvlText w:val="•"/>
      <w:lvlJc w:val="left"/>
      <w:pPr>
        <w:ind w:left="4242" w:hanging="183"/>
      </w:pPr>
      <w:rPr>
        <w:rFonts w:hint="default"/>
        <w:lang w:val="es-ES" w:eastAsia="en-US" w:bidi="ar-SA"/>
      </w:rPr>
    </w:lvl>
    <w:lvl w:ilvl="5" w:tplc="7B46A056">
      <w:numFmt w:val="bullet"/>
      <w:lvlText w:val="•"/>
      <w:lvlJc w:val="left"/>
      <w:pPr>
        <w:ind w:left="5272" w:hanging="183"/>
      </w:pPr>
      <w:rPr>
        <w:rFonts w:hint="default"/>
        <w:lang w:val="es-ES" w:eastAsia="en-US" w:bidi="ar-SA"/>
      </w:rPr>
    </w:lvl>
    <w:lvl w:ilvl="6" w:tplc="837A4328">
      <w:numFmt w:val="bullet"/>
      <w:lvlText w:val="•"/>
      <w:lvlJc w:val="left"/>
      <w:pPr>
        <w:ind w:left="6303" w:hanging="183"/>
      </w:pPr>
      <w:rPr>
        <w:rFonts w:hint="default"/>
        <w:lang w:val="es-ES" w:eastAsia="en-US" w:bidi="ar-SA"/>
      </w:rPr>
    </w:lvl>
    <w:lvl w:ilvl="7" w:tplc="EAB6DDE8">
      <w:numFmt w:val="bullet"/>
      <w:lvlText w:val="•"/>
      <w:lvlJc w:val="left"/>
      <w:pPr>
        <w:ind w:left="7333" w:hanging="183"/>
      </w:pPr>
      <w:rPr>
        <w:rFonts w:hint="default"/>
        <w:lang w:val="es-ES" w:eastAsia="en-US" w:bidi="ar-SA"/>
      </w:rPr>
    </w:lvl>
    <w:lvl w:ilvl="8" w:tplc="B4525D3E">
      <w:numFmt w:val="bullet"/>
      <w:lvlText w:val="•"/>
      <w:lvlJc w:val="left"/>
      <w:pPr>
        <w:ind w:left="8364" w:hanging="183"/>
      </w:pPr>
      <w:rPr>
        <w:rFonts w:hint="default"/>
        <w:lang w:val="es-ES" w:eastAsia="en-US" w:bidi="ar-SA"/>
      </w:rPr>
    </w:lvl>
  </w:abstractNum>
  <w:abstractNum w:abstractNumId="96" w15:restartNumberingAfterBreak="0">
    <w:nsid w:val="36353FA0"/>
    <w:multiLevelType w:val="hybridMultilevel"/>
    <w:tmpl w:val="156E96C2"/>
    <w:lvl w:ilvl="0" w:tplc="3FAC36FE">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C43E2228">
      <w:numFmt w:val="bullet"/>
      <w:lvlText w:val="•"/>
      <w:lvlJc w:val="left"/>
      <w:pPr>
        <w:ind w:left="1312" w:hanging="183"/>
      </w:pPr>
      <w:rPr>
        <w:rFonts w:hint="default"/>
        <w:lang w:val="es-ES" w:eastAsia="en-US" w:bidi="ar-SA"/>
      </w:rPr>
    </w:lvl>
    <w:lvl w:ilvl="2" w:tplc="C2281812">
      <w:numFmt w:val="bullet"/>
      <w:lvlText w:val="•"/>
      <w:lvlJc w:val="left"/>
      <w:pPr>
        <w:ind w:left="2325" w:hanging="183"/>
      </w:pPr>
      <w:rPr>
        <w:rFonts w:hint="default"/>
        <w:lang w:val="es-ES" w:eastAsia="en-US" w:bidi="ar-SA"/>
      </w:rPr>
    </w:lvl>
    <w:lvl w:ilvl="3" w:tplc="DE26F344">
      <w:numFmt w:val="bullet"/>
      <w:lvlText w:val="•"/>
      <w:lvlJc w:val="left"/>
      <w:pPr>
        <w:ind w:left="3337" w:hanging="183"/>
      </w:pPr>
      <w:rPr>
        <w:rFonts w:hint="default"/>
        <w:lang w:val="es-ES" w:eastAsia="en-US" w:bidi="ar-SA"/>
      </w:rPr>
    </w:lvl>
    <w:lvl w:ilvl="4" w:tplc="398CFB84">
      <w:numFmt w:val="bullet"/>
      <w:lvlText w:val="•"/>
      <w:lvlJc w:val="left"/>
      <w:pPr>
        <w:ind w:left="4350" w:hanging="183"/>
      </w:pPr>
      <w:rPr>
        <w:rFonts w:hint="default"/>
        <w:lang w:val="es-ES" w:eastAsia="en-US" w:bidi="ar-SA"/>
      </w:rPr>
    </w:lvl>
    <w:lvl w:ilvl="5" w:tplc="8CF29DB6">
      <w:numFmt w:val="bullet"/>
      <w:lvlText w:val="•"/>
      <w:lvlJc w:val="left"/>
      <w:pPr>
        <w:ind w:left="5362" w:hanging="183"/>
      </w:pPr>
      <w:rPr>
        <w:rFonts w:hint="default"/>
        <w:lang w:val="es-ES" w:eastAsia="en-US" w:bidi="ar-SA"/>
      </w:rPr>
    </w:lvl>
    <w:lvl w:ilvl="6" w:tplc="E5CE9132">
      <w:numFmt w:val="bullet"/>
      <w:lvlText w:val="•"/>
      <w:lvlJc w:val="left"/>
      <w:pPr>
        <w:ind w:left="6375" w:hanging="183"/>
      </w:pPr>
      <w:rPr>
        <w:rFonts w:hint="default"/>
        <w:lang w:val="es-ES" w:eastAsia="en-US" w:bidi="ar-SA"/>
      </w:rPr>
    </w:lvl>
    <w:lvl w:ilvl="7" w:tplc="B2F271B6">
      <w:numFmt w:val="bullet"/>
      <w:lvlText w:val="•"/>
      <w:lvlJc w:val="left"/>
      <w:pPr>
        <w:ind w:left="7387" w:hanging="183"/>
      </w:pPr>
      <w:rPr>
        <w:rFonts w:hint="default"/>
        <w:lang w:val="es-ES" w:eastAsia="en-US" w:bidi="ar-SA"/>
      </w:rPr>
    </w:lvl>
    <w:lvl w:ilvl="8" w:tplc="C93207EA">
      <w:numFmt w:val="bullet"/>
      <w:lvlText w:val="•"/>
      <w:lvlJc w:val="left"/>
      <w:pPr>
        <w:ind w:left="8400" w:hanging="183"/>
      </w:pPr>
      <w:rPr>
        <w:rFonts w:hint="default"/>
        <w:lang w:val="es-ES" w:eastAsia="en-US" w:bidi="ar-SA"/>
      </w:rPr>
    </w:lvl>
  </w:abstractNum>
  <w:abstractNum w:abstractNumId="97" w15:restartNumberingAfterBreak="0">
    <w:nsid w:val="36D001BD"/>
    <w:multiLevelType w:val="hybridMultilevel"/>
    <w:tmpl w:val="523E7BB8"/>
    <w:lvl w:ilvl="0" w:tplc="A52027C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4DC2806A">
      <w:numFmt w:val="bullet"/>
      <w:lvlText w:val="•"/>
      <w:lvlJc w:val="left"/>
      <w:pPr>
        <w:ind w:left="1150" w:hanging="183"/>
      </w:pPr>
      <w:rPr>
        <w:rFonts w:hint="default"/>
        <w:lang w:val="es-ES" w:eastAsia="en-US" w:bidi="ar-SA"/>
      </w:rPr>
    </w:lvl>
    <w:lvl w:ilvl="2" w:tplc="EA2AEAC2">
      <w:numFmt w:val="bullet"/>
      <w:lvlText w:val="•"/>
      <w:lvlJc w:val="left"/>
      <w:pPr>
        <w:ind w:left="2181" w:hanging="183"/>
      </w:pPr>
      <w:rPr>
        <w:rFonts w:hint="default"/>
        <w:lang w:val="es-ES" w:eastAsia="en-US" w:bidi="ar-SA"/>
      </w:rPr>
    </w:lvl>
    <w:lvl w:ilvl="3" w:tplc="970AD190">
      <w:numFmt w:val="bullet"/>
      <w:lvlText w:val="•"/>
      <w:lvlJc w:val="left"/>
      <w:pPr>
        <w:ind w:left="3211" w:hanging="183"/>
      </w:pPr>
      <w:rPr>
        <w:rFonts w:hint="default"/>
        <w:lang w:val="es-ES" w:eastAsia="en-US" w:bidi="ar-SA"/>
      </w:rPr>
    </w:lvl>
    <w:lvl w:ilvl="4" w:tplc="F7BED230">
      <w:numFmt w:val="bullet"/>
      <w:lvlText w:val="•"/>
      <w:lvlJc w:val="left"/>
      <w:pPr>
        <w:ind w:left="4242" w:hanging="183"/>
      </w:pPr>
      <w:rPr>
        <w:rFonts w:hint="default"/>
        <w:lang w:val="es-ES" w:eastAsia="en-US" w:bidi="ar-SA"/>
      </w:rPr>
    </w:lvl>
    <w:lvl w:ilvl="5" w:tplc="288E4CE4">
      <w:numFmt w:val="bullet"/>
      <w:lvlText w:val="•"/>
      <w:lvlJc w:val="left"/>
      <w:pPr>
        <w:ind w:left="5272" w:hanging="183"/>
      </w:pPr>
      <w:rPr>
        <w:rFonts w:hint="default"/>
        <w:lang w:val="es-ES" w:eastAsia="en-US" w:bidi="ar-SA"/>
      </w:rPr>
    </w:lvl>
    <w:lvl w:ilvl="6" w:tplc="45B0D758">
      <w:numFmt w:val="bullet"/>
      <w:lvlText w:val="•"/>
      <w:lvlJc w:val="left"/>
      <w:pPr>
        <w:ind w:left="6303" w:hanging="183"/>
      </w:pPr>
      <w:rPr>
        <w:rFonts w:hint="default"/>
        <w:lang w:val="es-ES" w:eastAsia="en-US" w:bidi="ar-SA"/>
      </w:rPr>
    </w:lvl>
    <w:lvl w:ilvl="7" w:tplc="0D98EFAC">
      <w:numFmt w:val="bullet"/>
      <w:lvlText w:val="•"/>
      <w:lvlJc w:val="left"/>
      <w:pPr>
        <w:ind w:left="7333" w:hanging="183"/>
      </w:pPr>
      <w:rPr>
        <w:rFonts w:hint="default"/>
        <w:lang w:val="es-ES" w:eastAsia="en-US" w:bidi="ar-SA"/>
      </w:rPr>
    </w:lvl>
    <w:lvl w:ilvl="8" w:tplc="239A4940">
      <w:numFmt w:val="bullet"/>
      <w:lvlText w:val="•"/>
      <w:lvlJc w:val="left"/>
      <w:pPr>
        <w:ind w:left="8364" w:hanging="183"/>
      </w:pPr>
      <w:rPr>
        <w:rFonts w:hint="default"/>
        <w:lang w:val="es-ES" w:eastAsia="en-US" w:bidi="ar-SA"/>
      </w:rPr>
    </w:lvl>
  </w:abstractNum>
  <w:abstractNum w:abstractNumId="98" w15:restartNumberingAfterBreak="0">
    <w:nsid w:val="37091476"/>
    <w:multiLevelType w:val="hybridMultilevel"/>
    <w:tmpl w:val="AB50CA78"/>
    <w:lvl w:ilvl="0" w:tplc="F60CB0E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EA05996">
      <w:numFmt w:val="bullet"/>
      <w:lvlText w:val="•"/>
      <w:lvlJc w:val="left"/>
      <w:pPr>
        <w:ind w:left="1150" w:hanging="183"/>
      </w:pPr>
      <w:rPr>
        <w:rFonts w:hint="default"/>
        <w:lang w:val="es-ES" w:eastAsia="en-US" w:bidi="ar-SA"/>
      </w:rPr>
    </w:lvl>
    <w:lvl w:ilvl="2" w:tplc="304419A4">
      <w:numFmt w:val="bullet"/>
      <w:lvlText w:val="•"/>
      <w:lvlJc w:val="left"/>
      <w:pPr>
        <w:ind w:left="2181" w:hanging="183"/>
      </w:pPr>
      <w:rPr>
        <w:rFonts w:hint="default"/>
        <w:lang w:val="es-ES" w:eastAsia="en-US" w:bidi="ar-SA"/>
      </w:rPr>
    </w:lvl>
    <w:lvl w:ilvl="3" w:tplc="32E83D8E">
      <w:numFmt w:val="bullet"/>
      <w:lvlText w:val="•"/>
      <w:lvlJc w:val="left"/>
      <w:pPr>
        <w:ind w:left="3211" w:hanging="183"/>
      </w:pPr>
      <w:rPr>
        <w:rFonts w:hint="default"/>
        <w:lang w:val="es-ES" w:eastAsia="en-US" w:bidi="ar-SA"/>
      </w:rPr>
    </w:lvl>
    <w:lvl w:ilvl="4" w:tplc="03FAF282">
      <w:numFmt w:val="bullet"/>
      <w:lvlText w:val="•"/>
      <w:lvlJc w:val="left"/>
      <w:pPr>
        <w:ind w:left="4242" w:hanging="183"/>
      </w:pPr>
      <w:rPr>
        <w:rFonts w:hint="default"/>
        <w:lang w:val="es-ES" w:eastAsia="en-US" w:bidi="ar-SA"/>
      </w:rPr>
    </w:lvl>
    <w:lvl w:ilvl="5" w:tplc="0158D304">
      <w:numFmt w:val="bullet"/>
      <w:lvlText w:val="•"/>
      <w:lvlJc w:val="left"/>
      <w:pPr>
        <w:ind w:left="5272" w:hanging="183"/>
      </w:pPr>
      <w:rPr>
        <w:rFonts w:hint="default"/>
        <w:lang w:val="es-ES" w:eastAsia="en-US" w:bidi="ar-SA"/>
      </w:rPr>
    </w:lvl>
    <w:lvl w:ilvl="6" w:tplc="BD50505C">
      <w:numFmt w:val="bullet"/>
      <w:lvlText w:val="•"/>
      <w:lvlJc w:val="left"/>
      <w:pPr>
        <w:ind w:left="6303" w:hanging="183"/>
      </w:pPr>
      <w:rPr>
        <w:rFonts w:hint="default"/>
        <w:lang w:val="es-ES" w:eastAsia="en-US" w:bidi="ar-SA"/>
      </w:rPr>
    </w:lvl>
    <w:lvl w:ilvl="7" w:tplc="3BF4700C">
      <w:numFmt w:val="bullet"/>
      <w:lvlText w:val="•"/>
      <w:lvlJc w:val="left"/>
      <w:pPr>
        <w:ind w:left="7333" w:hanging="183"/>
      </w:pPr>
      <w:rPr>
        <w:rFonts w:hint="default"/>
        <w:lang w:val="es-ES" w:eastAsia="en-US" w:bidi="ar-SA"/>
      </w:rPr>
    </w:lvl>
    <w:lvl w:ilvl="8" w:tplc="DDDE1C9C">
      <w:numFmt w:val="bullet"/>
      <w:lvlText w:val="•"/>
      <w:lvlJc w:val="left"/>
      <w:pPr>
        <w:ind w:left="8364" w:hanging="183"/>
      </w:pPr>
      <w:rPr>
        <w:rFonts w:hint="default"/>
        <w:lang w:val="es-ES" w:eastAsia="en-US" w:bidi="ar-SA"/>
      </w:rPr>
    </w:lvl>
  </w:abstractNum>
  <w:abstractNum w:abstractNumId="99" w15:restartNumberingAfterBreak="0">
    <w:nsid w:val="37544EDF"/>
    <w:multiLevelType w:val="hybridMultilevel"/>
    <w:tmpl w:val="285CDA90"/>
    <w:lvl w:ilvl="0" w:tplc="5286370A">
      <w:start w:val="1"/>
      <w:numFmt w:val="decimal"/>
      <w:lvlText w:val="%1."/>
      <w:lvlJc w:val="left"/>
      <w:pPr>
        <w:ind w:left="110" w:hanging="184"/>
      </w:pPr>
      <w:rPr>
        <w:rFonts w:ascii="Arial" w:eastAsia="DejaVu Sans Condensed" w:hAnsi="Arial" w:cs="Arial" w:hint="default"/>
        <w:color w:val="auto"/>
        <w:spacing w:val="-1"/>
        <w:w w:val="100"/>
        <w:sz w:val="22"/>
        <w:szCs w:val="22"/>
        <w:lang w:val="es-ES" w:eastAsia="en-US" w:bidi="ar-SA"/>
      </w:rPr>
    </w:lvl>
    <w:lvl w:ilvl="1" w:tplc="F85229EC">
      <w:numFmt w:val="bullet"/>
      <w:lvlText w:val="•"/>
      <w:lvlJc w:val="left"/>
      <w:pPr>
        <w:ind w:left="1150" w:hanging="184"/>
      </w:pPr>
      <w:rPr>
        <w:rFonts w:hint="default"/>
        <w:lang w:val="es-ES" w:eastAsia="en-US" w:bidi="ar-SA"/>
      </w:rPr>
    </w:lvl>
    <w:lvl w:ilvl="2" w:tplc="BA5AC7F0">
      <w:numFmt w:val="bullet"/>
      <w:lvlText w:val="•"/>
      <w:lvlJc w:val="left"/>
      <w:pPr>
        <w:ind w:left="2181" w:hanging="184"/>
      </w:pPr>
      <w:rPr>
        <w:rFonts w:hint="default"/>
        <w:lang w:val="es-ES" w:eastAsia="en-US" w:bidi="ar-SA"/>
      </w:rPr>
    </w:lvl>
    <w:lvl w:ilvl="3" w:tplc="E8C09C1E">
      <w:numFmt w:val="bullet"/>
      <w:lvlText w:val="•"/>
      <w:lvlJc w:val="left"/>
      <w:pPr>
        <w:ind w:left="3211" w:hanging="184"/>
      </w:pPr>
      <w:rPr>
        <w:rFonts w:hint="default"/>
        <w:lang w:val="es-ES" w:eastAsia="en-US" w:bidi="ar-SA"/>
      </w:rPr>
    </w:lvl>
    <w:lvl w:ilvl="4" w:tplc="94C0351E">
      <w:numFmt w:val="bullet"/>
      <w:lvlText w:val="•"/>
      <w:lvlJc w:val="left"/>
      <w:pPr>
        <w:ind w:left="4242" w:hanging="184"/>
      </w:pPr>
      <w:rPr>
        <w:rFonts w:hint="default"/>
        <w:lang w:val="es-ES" w:eastAsia="en-US" w:bidi="ar-SA"/>
      </w:rPr>
    </w:lvl>
    <w:lvl w:ilvl="5" w:tplc="1AF8092A">
      <w:numFmt w:val="bullet"/>
      <w:lvlText w:val="•"/>
      <w:lvlJc w:val="left"/>
      <w:pPr>
        <w:ind w:left="5272" w:hanging="184"/>
      </w:pPr>
      <w:rPr>
        <w:rFonts w:hint="default"/>
        <w:lang w:val="es-ES" w:eastAsia="en-US" w:bidi="ar-SA"/>
      </w:rPr>
    </w:lvl>
    <w:lvl w:ilvl="6" w:tplc="D6F61F0E">
      <w:numFmt w:val="bullet"/>
      <w:lvlText w:val="•"/>
      <w:lvlJc w:val="left"/>
      <w:pPr>
        <w:ind w:left="6303" w:hanging="184"/>
      </w:pPr>
      <w:rPr>
        <w:rFonts w:hint="default"/>
        <w:lang w:val="es-ES" w:eastAsia="en-US" w:bidi="ar-SA"/>
      </w:rPr>
    </w:lvl>
    <w:lvl w:ilvl="7" w:tplc="9BF6BB62">
      <w:numFmt w:val="bullet"/>
      <w:lvlText w:val="•"/>
      <w:lvlJc w:val="left"/>
      <w:pPr>
        <w:ind w:left="7333" w:hanging="184"/>
      </w:pPr>
      <w:rPr>
        <w:rFonts w:hint="default"/>
        <w:lang w:val="es-ES" w:eastAsia="en-US" w:bidi="ar-SA"/>
      </w:rPr>
    </w:lvl>
    <w:lvl w:ilvl="8" w:tplc="192C1490">
      <w:numFmt w:val="bullet"/>
      <w:lvlText w:val="•"/>
      <w:lvlJc w:val="left"/>
      <w:pPr>
        <w:ind w:left="8364" w:hanging="184"/>
      </w:pPr>
      <w:rPr>
        <w:rFonts w:hint="default"/>
        <w:lang w:val="es-ES" w:eastAsia="en-US" w:bidi="ar-SA"/>
      </w:rPr>
    </w:lvl>
  </w:abstractNum>
  <w:abstractNum w:abstractNumId="100" w15:restartNumberingAfterBreak="0">
    <w:nsid w:val="37D3505B"/>
    <w:multiLevelType w:val="multilevel"/>
    <w:tmpl w:val="ABFEADD2"/>
    <w:lvl w:ilvl="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110" w:hanging="275"/>
      </w:pPr>
      <w:rPr>
        <w:rFonts w:ascii="Arial" w:eastAsia="DejaVu Sans Condensed" w:hAnsi="Arial" w:cs="Arial" w:hint="default"/>
        <w:color w:val="333333"/>
        <w:spacing w:val="-1"/>
        <w:w w:val="100"/>
        <w:sz w:val="22"/>
        <w:szCs w:val="22"/>
        <w:lang w:val="es-ES" w:eastAsia="en-US" w:bidi="ar-SA"/>
      </w:rPr>
    </w:lvl>
    <w:lvl w:ilvl="2">
      <w:numFmt w:val="bullet"/>
      <w:lvlText w:val="•"/>
      <w:lvlJc w:val="left"/>
      <w:pPr>
        <w:ind w:left="1425" w:hanging="275"/>
      </w:pPr>
      <w:rPr>
        <w:rFonts w:hint="default"/>
        <w:lang w:val="es-ES" w:eastAsia="en-US" w:bidi="ar-SA"/>
      </w:rPr>
    </w:lvl>
    <w:lvl w:ilvl="3">
      <w:numFmt w:val="bullet"/>
      <w:lvlText w:val="•"/>
      <w:lvlJc w:val="left"/>
      <w:pPr>
        <w:ind w:left="2550" w:hanging="275"/>
      </w:pPr>
      <w:rPr>
        <w:rFonts w:hint="default"/>
        <w:lang w:val="es-ES" w:eastAsia="en-US" w:bidi="ar-SA"/>
      </w:rPr>
    </w:lvl>
    <w:lvl w:ilvl="4">
      <w:numFmt w:val="bullet"/>
      <w:lvlText w:val="•"/>
      <w:lvlJc w:val="left"/>
      <w:pPr>
        <w:ind w:left="3675" w:hanging="275"/>
      </w:pPr>
      <w:rPr>
        <w:rFonts w:hint="default"/>
        <w:lang w:val="es-ES" w:eastAsia="en-US" w:bidi="ar-SA"/>
      </w:rPr>
    </w:lvl>
    <w:lvl w:ilvl="5">
      <w:numFmt w:val="bullet"/>
      <w:lvlText w:val="•"/>
      <w:lvlJc w:val="left"/>
      <w:pPr>
        <w:ind w:left="4800" w:hanging="275"/>
      </w:pPr>
      <w:rPr>
        <w:rFonts w:hint="default"/>
        <w:lang w:val="es-ES" w:eastAsia="en-US" w:bidi="ar-SA"/>
      </w:rPr>
    </w:lvl>
    <w:lvl w:ilvl="6">
      <w:numFmt w:val="bullet"/>
      <w:lvlText w:val="•"/>
      <w:lvlJc w:val="left"/>
      <w:pPr>
        <w:ind w:left="5925" w:hanging="275"/>
      </w:pPr>
      <w:rPr>
        <w:rFonts w:hint="default"/>
        <w:lang w:val="es-ES" w:eastAsia="en-US" w:bidi="ar-SA"/>
      </w:rPr>
    </w:lvl>
    <w:lvl w:ilvl="7">
      <w:numFmt w:val="bullet"/>
      <w:lvlText w:val="•"/>
      <w:lvlJc w:val="left"/>
      <w:pPr>
        <w:ind w:left="7050" w:hanging="275"/>
      </w:pPr>
      <w:rPr>
        <w:rFonts w:hint="default"/>
        <w:lang w:val="es-ES" w:eastAsia="en-US" w:bidi="ar-SA"/>
      </w:rPr>
    </w:lvl>
    <w:lvl w:ilvl="8">
      <w:numFmt w:val="bullet"/>
      <w:lvlText w:val="•"/>
      <w:lvlJc w:val="left"/>
      <w:pPr>
        <w:ind w:left="8175" w:hanging="275"/>
      </w:pPr>
      <w:rPr>
        <w:rFonts w:hint="default"/>
        <w:lang w:val="es-ES" w:eastAsia="en-US" w:bidi="ar-SA"/>
      </w:rPr>
    </w:lvl>
  </w:abstractNum>
  <w:abstractNum w:abstractNumId="101" w15:restartNumberingAfterBreak="0">
    <w:nsid w:val="37F20038"/>
    <w:multiLevelType w:val="hybridMultilevel"/>
    <w:tmpl w:val="42E6EBC2"/>
    <w:lvl w:ilvl="0" w:tplc="0C8CD702">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BCC217F8">
      <w:numFmt w:val="bullet"/>
      <w:lvlText w:val="•"/>
      <w:lvlJc w:val="left"/>
      <w:pPr>
        <w:ind w:left="1312" w:hanging="183"/>
      </w:pPr>
      <w:rPr>
        <w:rFonts w:hint="default"/>
        <w:lang w:val="es-ES" w:eastAsia="en-US" w:bidi="ar-SA"/>
      </w:rPr>
    </w:lvl>
    <w:lvl w:ilvl="2" w:tplc="DA605102">
      <w:numFmt w:val="bullet"/>
      <w:lvlText w:val="•"/>
      <w:lvlJc w:val="left"/>
      <w:pPr>
        <w:ind w:left="2325" w:hanging="183"/>
      </w:pPr>
      <w:rPr>
        <w:rFonts w:hint="default"/>
        <w:lang w:val="es-ES" w:eastAsia="en-US" w:bidi="ar-SA"/>
      </w:rPr>
    </w:lvl>
    <w:lvl w:ilvl="3" w:tplc="34E8F230">
      <w:numFmt w:val="bullet"/>
      <w:lvlText w:val="•"/>
      <w:lvlJc w:val="left"/>
      <w:pPr>
        <w:ind w:left="3337" w:hanging="183"/>
      </w:pPr>
      <w:rPr>
        <w:rFonts w:hint="default"/>
        <w:lang w:val="es-ES" w:eastAsia="en-US" w:bidi="ar-SA"/>
      </w:rPr>
    </w:lvl>
    <w:lvl w:ilvl="4" w:tplc="BE38E518">
      <w:numFmt w:val="bullet"/>
      <w:lvlText w:val="•"/>
      <w:lvlJc w:val="left"/>
      <w:pPr>
        <w:ind w:left="4350" w:hanging="183"/>
      </w:pPr>
      <w:rPr>
        <w:rFonts w:hint="default"/>
        <w:lang w:val="es-ES" w:eastAsia="en-US" w:bidi="ar-SA"/>
      </w:rPr>
    </w:lvl>
    <w:lvl w:ilvl="5" w:tplc="4C629A3A">
      <w:numFmt w:val="bullet"/>
      <w:lvlText w:val="•"/>
      <w:lvlJc w:val="left"/>
      <w:pPr>
        <w:ind w:left="5362" w:hanging="183"/>
      </w:pPr>
      <w:rPr>
        <w:rFonts w:hint="default"/>
        <w:lang w:val="es-ES" w:eastAsia="en-US" w:bidi="ar-SA"/>
      </w:rPr>
    </w:lvl>
    <w:lvl w:ilvl="6" w:tplc="0D7E2064">
      <w:numFmt w:val="bullet"/>
      <w:lvlText w:val="•"/>
      <w:lvlJc w:val="left"/>
      <w:pPr>
        <w:ind w:left="6375" w:hanging="183"/>
      </w:pPr>
      <w:rPr>
        <w:rFonts w:hint="default"/>
        <w:lang w:val="es-ES" w:eastAsia="en-US" w:bidi="ar-SA"/>
      </w:rPr>
    </w:lvl>
    <w:lvl w:ilvl="7" w:tplc="1BF4E4A4">
      <w:numFmt w:val="bullet"/>
      <w:lvlText w:val="•"/>
      <w:lvlJc w:val="left"/>
      <w:pPr>
        <w:ind w:left="7387" w:hanging="183"/>
      </w:pPr>
      <w:rPr>
        <w:rFonts w:hint="default"/>
        <w:lang w:val="es-ES" w:eastAsia="en-US" w:bidi="ar-SA"/>
      </w:rPr>
    </w:lvl>
    <w:lvl w:ilvl="8" w:tplc="06DC7C3E">
      <w:numFmt w:val="bullet"/>
      <w:lvlText w:val="•"/>
      <w:lvlJc w:val="left"/>
      <w:pPr>
        <w:ind w:left="8400" w:hanging="183"/>
      </w:pPr>
      <w:rPr>
        <w:rFonts w:hint="default"/>
        <w:lang w:val="es-ES" w:eastAsia="en-US" w:bidi="ar-SA"/>
      </w:rPr>
    </w:lvl>
  </w:abstractNum>
  <w:abstractNum w:abstractNumId="102" w15:restartNumberingAfterBreak="0">
    <w:nsid w:val="3942525E"/>
    <w:multiLevelType w:val="hybridMultilevel"/>
    <w:tmpl w:val="20EAF326"/>
    <w:lvl w:ilvl="0" w:tplc="A6E6411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9286CCB2">
      <w:numFmt w:val="bullet"/>
      <w:lvlText w:val="•"/>
      <w:lvlJc w:val="left"/>
      <w:pPr>
        <w:ind w:left="1150" w:hanging="183"/>
      </w:pPr>
      <w:rPr>
        <w:rFonts w:hint="default"/>
        <w:lang w:val="es-ES" w:eastAsia="en-US" w:bidi="ar-SA"/>
      </w:rPr>
    </w:lvl>
    <w:lvl w:ilvl="2" w:tplc="68FACEC8">
      <w:numFmt w:val="bullet"/>
      <w:lvlText w:val="•"/>
      <w:lvlJc w:val="left"/>
      <w:pPr>
        <w:ind w:left="2181" w:hanging="183"/>
      </w:pPr>
      <w:rPr>
        <w:rFonts w:hint="default"/>
        <w:lang w:val="es-ES" w:eastAsia="en-US" w:bidi="ar-SA"/>
      </w:rPr>
    </w:lvl>
    <w:lvl w:ilvl="3" w:tplc="7C7032DE">
      <w:numFmt w:val="bullet"/>
      <w:lvlText w:val="•"/>
      <w:lvlJc w:val="left"/>
      <w:pPr>
        <w:ind w:left="3211" w:hanging="183"/>
      </w:pPr>
      <w:rPr>
        <w:rFonts w:hint="default"/>
        <w:lang w:val="es-ES" w:eastAsia="en-US" w:bidi="ar-SA"/>
      </w:rPr>
    </w:lvl>
    <w:lvl w:ilvl="4" w:tplc="E3305974">
      <w:numFmt w:val="bullet"/>
      <w:lvlText w:val="•"/>
      <w:lvlJc w:val="left"/>
      <w:pPr>
        <w:ind w:left="4242" w:hanging="183"/>
      </w:pPr>
      <w:rPr>
        <w:rFonts w:hint="default"/>
        <w:lang w:val="es-ES" w:eastAsia="en-US" w:bidi="ar-SA"/>
      </w:rPr>
    </w:lvl>
    <w:lvl w:ilvl="5" w:tplc="3F30A578">
      <w:numFmt w:val="bullet"/>
      <w:lvlText w:val="•"/>
      <w:lvlJc w:val="left"/>
      <w:pPr>
        <w:ind w:left="5272" w:hanging="183"/>
      </w:pPr>
      <w:rPr>
        <w:rFonts w:hint="default"/>
        <w:lang w:val="es-ES" w:eastAsia="en-US" w:bidi="ar-SA"/>
      </w:rPr>
    </w:lvl>
    <w:lvl w:ilvl="6" w:tplc="9D9E6840">
      <w:numFmt w:val="bullet"/>
      <w:lvlText w:val="•"/>
      <w:lvlJc w:val="left"/>
      <w:pPr>
        <w:ind w:left="6303" w:hanging="183"/>
      </w:pPr>
      <w:rPr>
        <w:rFonts w:hint="default"/>
        <w:lang w:val="es-ES" w:eastAsia="en-US" w:bidi="ar-SA"/>
      </w:rPr>
    </w:lvl>
    <w:lvl w:ilvl="7" w:tplc="D0525496">
      <w:numFmt w:val="bullet"/>
      <w:lvlText w:val="•"/>
      <w:lvlJc w:val="left"/>
      <w:pPr>
        <w:ind w:left="7333" w:hanging="183"/>
      </w:pPr>
      <w:rPr>
        <w:rFonts w:hint="default"/>
        <w:lang w:val="es-ES" w:eastAsia="en-US" w:bidi="ar-SA"/>
      </w:rPr>
    </w:lvl>
    <w:lvl w:ilvl="8" w:tplc="6E8094C6">
      <w:numFmt w:val="bullet"/>
      <w:lvlText w:val="•"/>
      <w:lvlJc w:val="left"/>
      <w:pPr>
        <w:ind w:left="8364" w:hanging="183"/>
      </w:pPr>
      <w:rPr>
        <w:rFonts w:hint="default"/>
        <w:lang w:val="es-ES" w:eastAsia="en-US" w:bidi="ar-SA"/>
      </w:rPr>
    </w:lvl>
  </w:abstractNum>
  <w:abstractNum w:abstractNumId="103" w15:restartNumberingAfterBreak="0">
    <w:nsid w:val="39454F4C"/>
    <w:multiLevelType w:val="hybridMultilevel"/>
    <w:tmpl w:val="BAC6B820"/>
    <w:lvl w:ilvl="0" w:tplc="3CBC66D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CDBE7F82">
      <w:numFmt w:val="bullet"/>
      <w:lvlText w:val="•"/>
      <w:lvlJc w:val="left"/>
      <w:pPr>
        <w:ind w:left="1312" w:hanging="183"/>
      </w:pPr>
      <w:rPr>
        <w:rFonts w:hint="default"/>
        <w:lang w:val="es-ES" w:eastAsia="en-US" w:bidi="ar-SA"/>
      </w:rPr>
    </w:lvl>
    <w:lvl w:ilvl="2" w:tplc="199A6C3A">
      <w:numFmt w:val="bullet"/>
      <w:lvlText w:val="•"/>
      <w:lvlJc w:val="left"/>
      <w:pPr>
        <w:ind w:left="2325" w:hanging="183"/>
      </w:pPr>
      <w:rPr>
        <w:rFonts w:hint="default"/>
        <w:lang w:val="es-ES" w:eastAsia="en-US" w:bidi="ar-SA"/>
      </w:rPr>
    </w:lvl>
    <w:lvl w:ilvl="3" w:tplc="8FC897EE">
      <w:numFmt w:val="bullet"/>
      <w:lvlText w:val="•"/>
      <w:lvlJc w:val="left"/>
      <w:pPr>
        <w:ind w:left="3337" w:hanging="183"/>
      </w:pPr>
      <w:rPr>
        <w:rFonts w:hint="default"/>
        <w:lang w:val="es-ES" w:eastAsia="en-US" w:bidi="ar-SA"/>
      </w:rPr>
    </w:lvl>
    <w:lvl w:ilvl="4" w:tplc="2850EBF8">
      <w:numFmt w:val="bullet"/>
      <w:lvlText w:val="•"/>
      <w:lvlJc w:val="left"/>
      <w:pPr>
        <w:ind w:left="4350" w:hanging="183"/>
      </w:pPr>
      <w:rPr>
        <w:rFonts w:hint="default"/>
        <w:lang w:val="es-ES" w:eastAsia="en-US" w:bidi="ar-SA"/>
      </w:rPr>
    </w:lvl>
    <w:lvl w:ilvl="5" w:tplc="3E8C09D6">
      <w:numFmt w:val="bullet"/>
      <w:lvlText w:val="•"/>
      <w:lvlJc w:val="left"/>
      <w:pPr>
        <w:ind w:left="5362" w:hanging="183"/>
      </w:pPr>
      <w:rPr>
        <w:rFonts w:hint="default"/>
        <w:lang w:val="es-ES" w:eastAsia="en-US" w:bidi="ar-SA"/>
      </w:rPr>
    </w:lvl>
    <w:lvl w:ilvl="6" w:tplc="909C53B0">
      <w:numFmt w:val="bullet"/>
      <w:lvlText w:val="•"/>
      <w:lvlJc w:val="left"/>
      <w:pPr>
        <w:ind w:left="6375" w:hanging="183"/>
      </w:pPr>
      <w:rPr>
        <w:rFonts w:hint="default"/>
        <w:lang w:val="es-ES" w:eastAsia="en-US" w:bidi="ar-SA"/>
      </w:rPr>
    </w:lvl>
    <w:lvl w:ilvl="7" w:tplc="120A6DC2">
      <w:numFmt w:val="bullet"/>
      <w:lvlText w:val="•"/>
      <w:lvlJc w:val="left"/>
      <w:pPr>
        <w:ind w:left="7387" w:hanging="183"/>
      </w:pPr>
      <w:rPr>
        <w:rFonts w:hint="default"/>
        <w:lang w:val="es-ES" w:eastAsia="en-US" w:bidi="ar-SA"/>
      </w:rPr>
    </w:lvl>
    <w:lvl w:ilvl="8" w:tplc="4AF067D6">
      <w:numFmt w:val="bullet"/>
      <w:lvlText w:val="•"/>
      <w:lvlJc w:val="left"/>
      <w:pPr>
        <w:ind w:left="8400" w:hanging="183"/>
      </w:pPr>
      <w:rPr>
        <w:rFonts w:hint="default"/>
        <w:lang w:val="es-ES" w:eastAsia="en-US" w:bidi="ar-SA"/>
      </w:rPr>
    </w:lvl>
  </w:abstractNum>
  <w:abstractNum w:abstractNumId="104" w15:restartNumberingAfterBreak="0">
    <w:nsid w:val="3A24345F"/>
    <w:multiLevelType w:val="multilevel"/>
    <w:tmpl w:val="BFACC4A0"/>
    <w:lvl w:ilvl="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333333"/>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05" w15:restartNumberingAfterBreak="0">
    <w:nsid w:val="3B44612C"/>
    <w:multiLevelType w:val="hybridMultilevel"/>
    <w:tmpl w:val="0944C21A"/>
    <w:lvl w:ilvl="0" w:tplc="D5C0A40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C592FBA0">
      <w:numFmt w:val="bullet"/>
      <w:lvlText w:val="•"/>
      <w:lvlJc w:val="left"/>
      <w:pPr>
        <w:ind w:left="1150" w:hanging="183"/>
      </w:pPr>
      <w:rPr>
        <w:rFonts w:hint="default"/>
        <w:lang w:val="es-ES" w:eastAsia="en-US" w:bidi="ar-SA"/>
      </w:rPr>
    </w:lvl>
    <w:lvl w:ilvl="2" w:tplc="B98CC38E">
      <w:numFmt w:val="bullet"/>
      <w:lvlText w:val="•"/>
      <w:lvlJc w:val="left"/>
      <w:pPr>
        <w:ind w:left="2181" w:hanging="183"/>
      </w:pPr>
      <w:rPr>
        <w:rFonts w:hint="default"/>
        <w:lang w:val="es-ES" w:eastAsia="en-US" w:bidi="ar-SA"/>
      </w:rPr>
    </w:lvl>
    <w:lvl w:ilvl="3" w:tplc="A3625000">
      <w:numFmt w:val="bullet"/>
      <w:lvlText w:val="•"/>
      <w:lvlJc w:val="left"/>
      <w:pPr>
        <w:ind w:left="3211" w:hanging="183"/>
      </w:pPr>
      <w:rPr>
        <w:rFonts w:hint="default"/>
        <w:lang w:val="es-ES" w:eastAsia="en-US" w:bidi="ar-SA"/>
      </w:rPr>
    </w:lvl>
    <w:lvl w:ilvl="4" w:tplc="637C13F8">
      <w:numFmt w:val="bullet"/>
      <w:lvlText w:val="•"/>
      <w:lvlJc w:val="left"/>
      <w:pPr>
        <w:ind w:left="4242" w:hanging="183"/>
      </w:pPr>
      <w:rPr>
        <w:rFonts w:hint="default"/>
        <w:lang w:val="es-ES" w:eastAsia="en-US" w:bidi="ar-SA"/>
      </w:rPr>
    </w:lvl>
    <w:lvl w:ilvl="5" w:tplc="8E724DC4">
      <w:numFmt w:val="bullet"/>
      <w:lvlText w:val="•"/>
      <w:lvlJc w:val="left"/>
      <w:pPr>
        <w:ind w:left="5272" w:hanging="183"/>
      </w:pPr>
      <w:rPr>
        <w:rFonts w:hint="default"/>
        <w:lang w:val="es-ES" w:eastAsia="en-US" w:bidi="ar-SA"/>
      </w:rPr>
    </w:lvl>
    <w:lvl w:ilvl="6" w:tplc="B2C6D12C">
      <w:numFmt w:val="bullet"/>
      <w:lvlText w:val="•"/>
      <w:lvlJc w:val="left"/>
      <w:pPr>
        <w:ind w:left="6303" w:hanging="183"/>
      </w:pPr>
      <w:rPr>
        <w:rFonts w:hint="default"/>
        <w:lang w:val="es-ES" w:eastAsia="en-US" w:bidi="ar-SA"/>
      </w:rPr>
    </w:lvl>
    <w:lvl w:ilvl="7" w:tplc="19EE2904">
      <w:numFmt w:val="bullet"/>
      <w:lvlText w:val="•"/>
      <w:lvlJc w:val="left"/>
      <w:pPr>
        <w:ind w:left="7333" w:hanging="183"/>
      </w:pPr>
      <w:rPr>
        <w:rFonts w:hint="default"/>
        <w:lang w:val="es-ES" w:eastAsia="en-US" w:bidi="ar-SA"/>
      </w:rPr>
    </w:lvl>
    <w:lvl w:ilvl="8" w:tplc="EDDE26EA">
      <w:numFmt w:val="bullet"/>
      <w:lvlText w:val="•"/>
      <w:lvlJc w:val="left"/>
      <w:pPr>
        <w:ind w:left="8364" w:hanging="183"/>
      </w:pPr>
      <w:rPr>
        <w:rFonts w:hint="default"/>
        <w:lang w:val="es-ES" w:eastAsia="en-US" w:bidi="ar-SA"/>
      </w:rPr>
    </w:lvl>
  </w:abstractNum>
  <w:abstractNum w:abstractNumId="106" w15:restartNumberingAfterBreak="0">
    <w:nsid w:val="3B975EE5"/>
    <w:multiLevelType w:val="hybridMultilevel"/>
    <w:tmpl w:val="5E7A03FE"/>
    <w:lvl w:ilvl="0" w:tplc="91F4BCF4">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E61A246E">
      <w:numFmt w:val="bullet"/>
      <w:lvlText w:val="•"/>
      <w:lvlJc w:val="left"/>
      <w:pPr>
        <w:ind w:left="1312" w:hanging="183"/>
      </w:pPr>
      <w:rPr>
        <w:rFonts w:hint="default"/>
        <w:lang w:val="es-ES" w:eastAsia="en-US" w:bidi="ar-SA"/>
      </w:rPr>
    </w:lvl>
    <w:lvl w:ilvl="2" w:tplc="1B76BE7A">
      <w:numFmt w:val="bullet"/>
      <w:lvlText w:val="•"/>
      <w:lvlJc w:val="left"/>
      <w:pPr>
        <w:ind w:left="2325" w:hanging="183"/>
      </w:pPr>
      <w:rPr>
        <w:rFonts w:hint="default"/>
        <w:lang w:val="es-ES" w:eastAsia="en-US" w:bidi="ar-SA"/>
      </w:rPr>
    </w:lvl>
    <w:lvl w:ilvl="3" w:tplc="D2CA396A">
      <w:numFmt w:val="bullet"/>
      <w:lvlText w:val="•"/>
      <w:lvlJc w:val="left"/>
      <w:pPr>
        <w:ind w:left="3337" w:hanging="183"/>
      </w:pPr>
      <w:rPr>
        <w:rFonts w:hint="default"/>
        <w:lang w:val="es-ES" w:eastAsia="en-US" w:bidi="ar-SA"/>
      </w:rPr>
    </w:lvl>
    <w:lvl w:ilvl="4" w:tplc="0AACA3EE">
      <w:numFmt w:val="bullet"/>
      <w:lvlText w:val="•"/>
      <w:lvlJc w:val="left"/>
      <w:pPr>
        <w:ind w:left="4350" w:hanging="183"/>
      </w:pPr>
      <w:rPr>
        <w:rFonts w:hint="default"/>
        <w:lang w:val="es-ES" w:eastAsia="en-US" w:bidi="ar-SA"/>
      </w:rPr>
    </w:lvl>
    <w:lvl w:ilvl="5" w:tplc="6CF687EC">
      <w:numFmt w:val="bullet"/>
      <w:lvlText w:val="•"/>
      <w:lvlJc w:val="left"/>
      <w:pPr>
        <w:ind w:left="5362" w:hanging="183"/>
      </w:pPr>
      <w:rPr>
        <w:rFonts w:hint="default"/>
        <w:lang w:val="es-ES" w:eastAsia="en-US" w:bidi="ar-SA"/>
      </w:rPr>
    </w:lvl>
    <w:lvl w:ilvl="6" w:tplc="FDCE88BC">
      <w:numFmt w:val="bullet"/>
      <w:lvlText w:val="•"/>
      <w:lvlJc w:val="left"/>
      <w:pPr>
        <w:ind w:left="6375" w:hanging="183"/>
      </w:pPr>
      <w:rPr>
        <w:rFonts w:hint="default"/>
        <w:lang w:val="es-ES" w:eastAsia="en-US" w:bidi="ar-SA"/>
      </w:rPr>
    </w:lvl>
    <w:lvl w:ilvl="7" w:tplc="071E5A10">
      <w:numFmt w:val="bullet"/>
      <w:lvlText w:val="•"/>
      <w:lvlJc w:val="left"/>
      <w:pPr>
        <w:ind w:left="7387" w:hanging="183"/>
      </w:pPr>
      <w:rPr>
        <w:rFonts w:hint="default"/>
        <w:lang w:val="es-ES" w:eastAsia="en-US" w:bidi="ar-SA"/>
      </w:rPr>
    </w:lvl>
    <w:lvl w:ilvl="8" w:tplc="7B3E932E">
      <w:numFmt w:val="bullet"/>
      <w:lvlText w:val="•"/>
      <w:lvlJc w:val="left"/>
      <w:pPr>
        <w:ind w:left="8400" w:hanging="183"/>
      </w:pPr>
      <w:rPr>
        <w:rFonts w:hint="default"/>
        <w:lang w:val="es-ES" w:eastAsia="en-US" w:bidi="ar-SA"/>
      </w:rPr>
    </w:lvl>
  </w:abstractNum>
  <w:abstractNum w:abstractNumId="107" w15:restartNumberingAfterBreak="0">
    <w:nsid w:val="3BCB2A2E"/>
    <w:multiLevelType w:val="hybridMultilevel"/>
    <w:tmpl w:val="89C02064"/>
    <w:lvl w:ilvl="0" w:tplc="16FC3AB0">
      <w:start w:val="1"/>
      <w:numFmt w:val="lowerLetter"/>
      <w:lvlText w:val="%1)"/>
      <w:lvlJc w:val="left"/>
      <w:pPr>
        <w:ind w:left="300" w:hanging="190"/>
      </w:pPr>
      <w:rPr>
        <w:rFonts w:ascii="Arial" w:eastAsia="DejaVu Sans Condensed" w:hAnsi="Arial" w:cs="Arial" w:hint="default"/>
        <w:color w:val="auto"/>
        <w:spacing w:val="-1"/>
        <w:w w:val="100"/>
        <w:sz w:val="22"/>
        <w:szCs w:val="22"/>
        <w:lang w:val="es-ES" w:eastAsia="en-US" w:bidi="ar-SA"/>
      </w:rPr>
    </w:lvl>
    <w:lvl w:ilvl="1" w:tplc="B0FA1E42">
      <w:numFmt w:val="bullet"/>
      <w:lvlText w:val="•"/>
      <w:lvlJc w:val="left"/>
      <w:pPr>
        <w:ind w:left="1312" w:hanging="190"/>
      </w:pPr>
      <w:rPr>
        <w:rFonts w:hint="default"/>
        <w:lang w:val="es-ES" w:eastAsia="en-US" w:bidi="ar-SA"/>
      </w:rPr>
    </w:lvl>
    <w:lvl w:ilvl="2" w:tplc="0BDC6FCA">
      <w:numFmt w:val="bullet"/>
      <w:lvlText w:val="•"/>
      <w:lvlJc w:val="left"/>
      <w:pPr>
        <w:ind w:left="2325" w:hanging="190"/>
      </w:pPr>
      <w:rPr>
        <w:rFonts w:hint="default"/>
        <w:lang w:val="es-ES" w:eastAsia="en-US" w:bidi="ar-SA"/>
      </w:rPr>
    </w:lvl>
    <w:lvl w:ilvl="3" w:tplc="0C9E8AFE">
      <w:numFmt w:val="bullet"/>
      <w:lvlText w:val="•"/>
      <w:lvlJc w:val="left"/>
      <w:pPr>
        <w:ind w:left="3337" w:hanging="190"/>
      </w:pPr>
      <w:rPr>
        <w:rFonts w:hint="default"/>
        <w:lang w:val="es-ES" w:eastAsia="en-US" w:bidi="ar-SA"/>
      </w:rPr>
    </w:lvl>
    <w:lvl w:ilvl="4" w:tplc="CDEE9F6A">
      <w:numFmt w:val="bullet"/>
      <w:lvlText w:val="•"/>
      <w:lvlJc w:val="left"/>
      <w:pPr>
        <w:ind w:left="4350" w:hanging="190"/>
      </w:pPr>
      <w:rPr>
        <w:rFonts w:hint="default"/>
        <w:lang w:val="es-ES" w:eastAsia="en-US" w:bidi="ar-SA"/>
      </w:rPr>
    </w:lvl>
    <w:lvl w:ilvl="5" w:tplc="1B28381E">
      <w:numFmt w:val="bullet"/>
      <w:lvlText w:val="•"/>
      <w:lvlJc w:val="left"/>
      <w:pPr>
        <w:ind w:left="5362" w:hanging="190"/>
      </w:pPr>
      <w:rPr>
        <w:rFonts w:hint="default"/>
        <w:lang w:val="es-ES" w:eastAsia="en-US" w:bidi="ar-SA"/>
      </w:rPr>
    </w:lvl>
    <w:lvl w:ilvl="6" w:tplc="54D28982">
      <w:numFmt w:val="bullet"/>
      <w:lvlText w:val="•"/>
      <w:lvlJc w:val="left"/>
      <w:pPr>
        <w:ind w:left="6375" w:hanging="190"/>
      </w:pPr>
      <w:rPr>
        <w:rFonts w:hint="default"/>
        <w:lang w:val="es-ES" w:eastAsia="en-US" w:bidi="ar-SA"/>
      </w:rPr>
    </w:lvl>
    <w:lvl w:ilvl="7" w:tplc="C908D202">
      <w:numFmt w:val="bullet"/>
      <w:lvlText w:val="•"/>
      <w:lvlJc w:val="left"/>
      <w:pPr>
        <w:ind w:left="7387" w:hanging="190"/>
      </w:pPr>
      <w:rPr>
        <w:rFonts w:hint="default"/>
        <w:lang w:val="es-ES" w:eastAsia="en-US" w:bidi="ar-SA"/>
      </w:rPr>
    </w:lvl>
    <w:lvl w:ilvl="8" w:tplc="2AF2EC62">
      <w:numFmt w:val="bullet"/>
      <w:lvlText w:val="•"/>
      <w:lvlJc w:val="left"/>
      <w:pPr>
        <w:ind w:left="8400" w:hanging="190"/>
      </w:pPr>
      <w:rPr>
        <w:rFonts w:hint="default"/>
        <w:lang w:val="es-ES" w:eastAsia="en-US" w:bidi="ar-SA"/>
      </w:rPr>
    </w:lvl>
  </w:abstractNum>
  <w:abstractNum w:abstractNumId="108" w15:restartNumberingAfterBreak="0">
    <w:nsid w:val="3C235B06"/>
    <w:multiLevelType w:val="hybridMultilevel"/>
    <w:tmpl w:val="6DEC5EB6"/>
    <w:lvl w:ilvl="0" w:tplc="E522D41A">
      <w:start w:val="1"/>
      <w:numFmt w:val="decimal"/>
      <w:lvlText w:val="%1."/>
      <w:lvlJc w:val="left"/>
      <w:pPr>
        <w:ind w:left="720" w:hanging="360"/>
      </w:pPr>
    </w:lvl>
    <w:lvl w:ilvl="1" w:tplc="672CA014">
      <w:start w:val="1"/>
      <w:numFmt w:val="lowerLetter"/>
      <w:lvlText w:val="%2."/>
      <w:lvlJc w:val="left"/>
      <w:pPr>
        <w:ind w:left="1440" w:hanging="360"/>
      </w:pPr>
    </w:lvl>
    <w:lvl w:ilvl="2" w:tplc="BE88F008">
      <w:start w:val="1"/>
      <w:numFmt w:val="lowerRoman"/>
      <w:lvlText w:val="%3."/>
      <w:lvlJc w:val="right"/>
      <w:pPr>
        <w:ind w:left="2160" w:hanging="180"/>
      </w:pPr>
    </w:lvl>
    <w:lvl w:ilvl="3" w:tplc="297E4D5A">
      <w:start w:val="1"/>
      <w:numFmt w:val="decimal"/>
      <w:lvlText w:val="%4."/>
      <w:lvlJc w:val="left"/>
      <w:pPr>
        <w:ind w:left="2880" w:hanging="360"/>
      </w:pPr>
    </w:lvl>
    <w:lvl w:ilvl="4" w:tplc="E4F8C208">
      <w:start w:val="1"/>
      <w:numFmt w:val="lowerLetter"/>
      <w:lvlText w:val="%5."/>
      <w:lvlJc w:val="left"/>
      <w:pPr>
        <w:ind w:left="3600" w:hanging="360"/>
      </w:pPr>
    </w:lvl>
    <w:lvl w:ilvl="5" w:tplc="40184E0A">
      <w:start w:val="1"/>
      <w:numFmt w:val="lowerRoman"/>
      <w:lvlText w:val="%6."/>
      <w:lvlJc w:val="right"/>
      <w:pPr>
        <w:ind w:left="4320" w:hanging="180"/>
      </w:pPr>
    </w:lvl>
    <w:lvl w:ilvl="6" w:tplc="684A46FA">
      <w:start w:val="1"/>
      <w:numFmt w:val="decimal"/>
      <w:lvlText w:val="%7."/>
      <w:lvlJc w:val="left"/>
      <w:pPr>
        <w:ind w:left="5040" w:hanging="360"/>
      </w:pPr>
    </w:lvl>
    <w:lvl w:ilvl="7" w:tplc="4A9EED74">
      <w:start w:val="1"/>
      <w:numFmt w:val="lowerLetter"/>
      <w:lvlText w:val="%8."/>
      <w:lvlJc w:val="left"/>
      <w:pPr>
        <w:ind w:left="5760" w:hanging="360"/>
      </w:pPr>
    </w:lvl>
    <w:lvl w:ilvl="8" w:tplc="121AF78A">
      <w:start w:val="1"/>
      <w:numFmt w:val="lowerRoman"/>
      <w:lvlText w:val="%9."/>
      <w:lvlJc w:val="right"/>
      <w:pPr>
        <w:ind w:left="6480" w:hanging="180"/>
      </w:pPr>
    </w:lvl>
  </w:abstractNum>
  <w:abstractNum w:abstractNumId="109" w15:restartNumberingAfterBreak="0">
    <w:nsid w:val="3D162E98"/>
    <w:multiLevelType w:val="hybridMultilevel"/>
    <w:tmpl w:val="48868B1A"/>
    <w:lvl w:ilvl="0" w:tplc="DA800428">
      <w:start w:val="1"/>
      <w:numFmt w:val="decimal"/>
      <w:lvlText w:val="%1."/>
      <w:lvlJc w:val="left"/>
      <w:pPr>
        <w:ind w:left="110" w:hanging="184"/>
      </w:pPr>
      <w:rPr>
        <w:rFonts w:ascii="Arial" w:eastAsia="DejaVu Sans Condensed" w:hAnsi="Arial" w:cs="Arial" w:hint="default"/>
        <w:color w:val="333333"/>
        <w:spacing w:val="-1"/>
        <w:w w:val="100"/>
        <w:sz w:val="22"/>
        <w:szCs w:val="22"/>
        <w:lang w:val="es-ES" w:eastAsia="en-US" w:bidi="ar-SA"/>
      </w:rPr>
    </w:lvl>
    <w:lvl w:ilvl="1" w:tplc="B5D2B47C">
      <w:numFmt w:val="bullet"/>
      <w:lvlText w:val="•"/>
      <w:lvlJc w:val="left"/>
      <w:pPr>
        <w:ind w:left="1150" w:hanging="184"/>
      </w:pPr>
      <w:rPr>
        <w:rFonts w:hint="default"/>
        <w:lang w:val="es-ES" w:eastAsia="en-US" w:bidi="ar-SA"/>
      </w:rPr>
    </w:lvl>
    <w:lvl w:ilvl="2" w:tplc="A35C86C4">
      <w:numFmt w:val="bullet"/>
      <w:lvlText w:val="•"/>
      <w:lvlJc w:val="left"/>
      <w:pPr>
        <w:ind w:left="2181" w:hanging="184"/>
      </w:pPr>
      <w:rPr>
        <w:rFonts w:hint="default"/>
        <w:lang w:val="es-ES" w:eastAsia="en-US" w:bidi="ar-SA"/>
      </w:rPr>
    </w:lvl>
    <w:lvl w:ilvl="3" w:tplc="9034858C">
      <w:numFmt w:val="bullet"/>
      <w:lvlText w:val="•"/>
      <w:lvlJc w:val="left"/>
      <w:pPr>
        <w:ind w:left="3211" w:hanging="184"/>
      </w:pPr>
      <w:rPr>
        <w:rFonts w:hint="default"/>
        <w:lang w:val="es-ES" w:eastAsia="en-US" w:bidi="ar-SA"/>
      </w:rPr>
    </w:lvl>
    <w:lvl w:ilvl="4" w:tplc="AEBCEBA4">
      <w:numFmt w:val="bullet"/>
      <w:lvlText w:val="•"/>
      <w:lvlJc w:val="left"/>
      <w:pPr>
        <w:ind w:left="4242" w:hanging="184"/>
      </w:pPr>
      <w:rPr>
        <w:rFonts w:hint="default"/>
        <w:lang w:val="es-ES" w:eastAsia="en-US" w:bidi="ar-SA"/>
      </w:rPr>
    </w:lvl>
    <w:lvl w:ilvl="5" w:tplc="707EEF8E">
      <w:numFmt w:val="bullet"/>
      <w:lvlText w:val="•"/>
      <w:lvlJc w:val="left"/>
      <w:pPr>
        <w:ind w:left="5272" w:hanging="184"/>
      </w:pPr>
      <w:rPr>
        <w:rFonts w:hint="default"/>
        <w:lang w:val="es-ES" w:eastAsia="en-US" w:bidi="ar-SA"/>
      </w:rPr>
    </w:lvl>
    <w:lvl w:ilvl="6" w:tplc="9D288F22">
      <w:numFmt w:val="bullet"/>
      <w:lvlText w:val="•"/>
      <w:lvlJc w:val="left"/>
      <w:pPr>
        <w:ind w:left="6303" w:hanging="184"/>
      </w:pPr>
      <w:rPr>
        <w:rFonts w:hint="default"/>
        <w:lang w:val="es-ES" w:eastAsia="en-US" w:bidi="ar-SA"/>
      </w:rPr>
    </w:lvl>
    <w:lvl w:ilvl="7" w:tplc="83A6D6E0">
      <w:numFmt w:val="bullet"/>
      <w:lvlText w:val="•"/>
      <w:lvlJc w:val="left"/>
      <w:pPr>
        <w:ind w:left="7333" w:hanging="184"/>
      </w:pPr>
      <w:rPr>
        <w:rFonts w:hint="default"/>
        <w:lang w:val="es-ES" w:eastAsia="en-US" w:bidi="ar-SA"/>
      </w:rPr>
    </w:lvl>
    <w:lvl w:ilvl="8" w:tplc="CE18FCBC">
      <w:numFmt w:val="bullet"/>
      <w:lvlText w:val="•"/>
      <w:lvlJc w:val="left"/>
      <w:pPr>
        <w:ind w:left="8364" w:hanging="184"/>
      </w:pPr>
      <w:rPr>
        <w:rFonts w:hint="default"/>
        <w:lang w:val="es-ES" w:eastAsia="en-US" w:bidi="ar-SA"/>
      </w:rPr>
    </w:lvl>
  </w:abstractNum>
  <w:abstractNum w:abstractNumId="110" w15:restartNumberingAfterBreak="0">
    <w:nsid w:val="3D1E7311"/>
    <w:multiLevelType w:val="hybridMultilevel"/>
    <w:tmpl w:val="CB56410A"/>
    <w:lvl w:ilvl="0" w:tplc="A800BB4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F796E130">
      <w:numFmt w:val="bullet"/>
      <w:lvlText w:val="•"/>
      <w:lvlJc w:val="left"/>
      <w:pPr>
        <w:ind w:left="1312" w:hanging="183"/>
      </w:pPr>
      <w:rPr>
        <w:rFonts w:hint="default"/>
        <w:lang w:val="es-ES" w:eastAsia="en-US" w:bidi="ar-SA"/>
      </w:rPr>
    </w:lvl>
    <w:lvl w:ilvl="2" w:tplc="A69C1EBE">
      <w:numFmt w:val="bullet"/>
      <w:lvlText w:val="•"/>
      <w:lvlJc w:val="left"/>
      <w:pPr>
        <w:ind w:left="2325" w:hanging="183"/>
      </w:pPr>
      <w:rPr>
        <w:rFonts w:hint="default"/>
        <w:lang w:val="es-ES" w:eastAsia="en-US" w:bidi="ar-SA"/>
      </w:rPr>
    </w:lvl>
    <w:lvl w:ilvl="3" w:tplc="B8A42274">
      <w:numFmt w:val="bullet"/>
      <w:lvlText w:val="•"/>
      <w:lvlJc w:val="left"/>
      <w:pPr>
        <w:ind w:left="3337" w:hanging="183"/>
      </w:pPr>
      <w:rPr>
        <w:rFonts w:hint="default"/>
        <w:lang w:val="es-ES" w:eastAsia="en-US" w:bidi="ar-SA"/>
      </w:rPr>
    </w:lvl>
    <w:lvl w:ilvl="4" w:tplc="2932AFF4">
      <w:numFmt w:val="bullet"/>
      <w:lvlText w:val="•"/>
      <w:lvlJc w:val="left"/>
      <w:pPr>
        <w:ind w:left="4350" w:hanging="183"/>
      </w:pPr>
      <w:rPr>
        <w:rFonts w:hint="default"/>
        <w:lang w:val="es-ES" w:eastAsia="en-US" w:bidi="ar-SA"/>
      </w:rPr>
    </w:lvl>
    <w:lvl w:ilvl="5" w:tplc="D2AC87F2">
      <w:numFmt w:val="bullet"/>
      <w:lvlText w:val="•"/>
      <w:lvlJc w:val="left"/>
      <w:pPr>
        <w:ind w:left="5362" w:hanging="183"/>
      </w:pPr>
      <w:rPr>
        <w:rFonts w:hint="default"/>
        <w:lang w:val="es-ES" w:eastAsia="en-US" w:bidi="ar-SA"/>
      </w:rPr>
    </w:lvl>
    <w:lvl w:ilvl="6" w:tplc="EB8040B0">
      <w:numFmt w:val="bullet"/>
      <w:lvlText w:val="•"/>
      <w:lvlJc w:val="left"/>
      <w:pPr>
        <w:ind w:left="6375" w:hanging="183"/>
      </w:pPr>
      <w:rPr>
        <w:rFonts w:hint="default"/>
        <w:lang w:val="es-ES" w:eastAsia="en-US" w:bidi="ar-SA"/>
      </w:rPr>
    </w:lvl>
    <w:lvl w:ilvl="7" w:tplc="14BE4306">
      <w:numFmt w:val="bullet"/>
      <w:lvlText w:val="•"/>
      <w:lvlJc w:val="left"/>
      <w:pPr>
        <w:ind w:left="7387" w:hanging="183"/>
      </w:pPr>
      <w:rPr>
        <w:rFonts w:hint="default"/>
        <w:lang w:val="es-ES" w:eastAsia="en-US" w:bidi="ar-SA"/>
      </w:rPr>
    </w:lvl>
    <w:lvl w:ilvl="8" w:tplc="D16834E0">
      <w:numFmt w:val="bullet"/>
      <w:lvlText w:val="•"/>
      <w:lvlJc w:val="left"/>
      <w:pPr>
        <w:ind w:left="8400" w:hanging="183"/>
      </w:pPr>
      <w:rPr>
        <w:rFonts w:hint="default"/>
        <w:lang w:val="es-ES" w:eastAsia="en-US" w:bidi="ar-SA"/>
      </w:rPr>
    </w:lvl>
  </w:abstractNum>
  <w:abstractNum w:abstractNumId="111" w15:restartNumberingAfterBreak="0">
    <w:nsid w:val="3EC13E9E"/>
    <w:multiLevelType w:val="hybridMultilevel"/>
    <w:tmpl w:val="FA96F008"/>
    <w:lvl w:ilvl="0" w:tplc="009E29AC">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64AA3744">
      <w:numFmt w:val="bullet"/>
      <w:lvlText w:val="•"/>
      <w:lvlJc w:val="left"/>
      <w:pPr>
        <w:ind w:left="1150" w:hanging="183"/>
      </w:pPr>
      <w:rPr>
        <w:rFonts w:hint="default"/>
        <w:lang w:val="es-ES" w:eastAsia="en-US" w:bidi="ar-SA"/>
      </w:rPr>
    </w:lvl>
    <w:lvl w:ilvl="2" w:tplc="86BAFBE6">
      <w:numFmt w:val="bullet"/>
      <w:lvlText w:val="•"/>
      <w:lvlJc w:val="left"/>
      <w:pPr>
        <w:ind w:left="2181" w:hanging="183"/>
      </w:pPr>
      <w:rPr>
        <w:rFonts w:hint="default"/>
        <w:lang w:val="es-ES" w:eastAsia="en-US" w:bidi="ar-SA"/>
      </w:rPr>
    </w:lvl>
    <w:lvl w:ilvl="3" w:tplc="6FE06C02">
      <w:numFmt w:val="bullet"/>
      <w:lvlText w:val="•"/>
      <w:lvlJc w:val="left"/>
      <w:pPr>
        <w:ind w:left="3211" w:hanging="183"/>
      </w:pPr>
      <w:rPr>
        <w:rFonts w:hint="default"/>
        <w:lang w:val="es-ES" w:eastAsia="en-US" w:bidi="ar-SA"/>
      </w:rPr>
    </w:lvl>
    <w:lvl w:ilvl="4" w:tplc="E506D4CA">
      <w:numFmt w:val="bullet"/>
      <w:lvlText w:val="•"/>
      <w:lvlJc w:val="left"/>
      <w:pPr>
        <w:ind w:left="4242" w:hanging="183"/>
      </w:pPr>
      <w:rPr>
        <w:rFonts w:hint="default"/>
        <w:lang w:val="es-ES" w:eastAsia="en-US" w:bidi="ar-SA"/>
      </w:rPr>
    </w:lvl>
    <w:lvl w:ilvl="5" w:tplc="E31657BE">
      <w:numFmt w:val="bullet"/>
      <w:lvlText w:val="•"/>
      <w:lvlJc w:val="left"/>
      <w:pPr>
        <w:ind w:left="5272" w:hanging="183"/>
      </w:pPr>
      <w:rPr>
        <w:rFonts w:hint="default"/>
        <w:lang w:val="es-ES" w:eastAsia="en-US" w:bidi="ar-SA"/>
      </w:rPr>
    </w:lvl>
    <w:lvl w:ilvl="6" w:tplc="71F89FB0">
      <w:numFmt w:val="bullet"/>
      <w:lvlText w:val="•"/>
      <w:lvlJc w:val="left"/>
      <w:pPr>
        <w:ind w:left="6303" w:hanging="183"/>
      </w:pPr>
      <w:rPr>
        <w:rFonts w:hint="default"/>
        <w:lang w:val="es-ES" w:eastAsia="en-US" w:bidi="ar-SA"/>
      </w:rPr>
    </w:lvl>
    <w:lvl w:ilvl="7" w:tplc="C480F5A0">
      <w:numFmt w:val="bullet"/>
      <w:lvlText w:val="•"/>
      <w:lvlJc w:val="left"/>
      <w:pPr>
        <w:ind w:left="7333" w:hanging="183"/>
      </w:pPr>
      <w:rPr>
        <w:rFonts w:hint="default"/>
        <w:lang w:val="es-ES" w:eastAsia="en-US" w:bidi="ar-SA"/>
      </w:rPr>
    </w:lvl>
    <w:lvl w:ilvl="8" w:tplc="B3FEA34A">
      <w:numFmt w:val="bullet"/>
      <w:lvlText w:val="•"/>
      <w:lvlJc w:val="left"/>
      <w:pPr>
        <w:ind w:left="8364" w:hanging="183"/>
      </w:pPr>
      <w:rPr>
        <w:rFonts w:hint="default"/>
        <w:lang w:val="es-ES" w:eastAsia="en-US" w:bidi="ar-SA"/>
      </w:rPr>
    </w:lvl>
  </w:abstractNum>
  <w:abstractNum w:abstractNumId="112" w15:restartNumberingAfterBreak="0">
    <w:nsid w:val="3F736945"/>
    <w:multiLevelType w:val="hybridMultilevel"/>
    <w:tmpl w:val="4DCE381E"/>
    <w:lvl w:ilvl="0" w:tplc="2F7AB31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711A9010">
      <w:numFmt w:val="bullet"/>
      <w:lvlText w:val="•"/>
      <w:lvlJc w:val="left"/>
      <w:pPr>
        <w:ind w:left="1150" w:hanging="183"/>
      </w:pPr>
      <w:rPr>
        <w:rFonts w:hint="default"/>
        <w:lang w:val="es-ES" w:eastAsia="en-US" w:bidi="ar-SA"/>
      </w:rPr>
    </w:lvl>
    <w:lvl w:ilvl="2" w:tplc="255A7AB2">
      <w:numFmt w:val="bullet"/>
      <w:lvlText w:val="•"/>
      <w:lvlJc w:val="left"/>
      <w:pPr>
        <w:ind w:left="2181" w:hanging="183"/>
      </w:pPr>
      <w:rPr>
        <w:rFonts w:hint="default"/>
        <w:lang w:val="es-ES" w:eastAsia="en-US" w:bidi="ar-SA"/>
      </w:rPr>
    </w:lvl>
    <w:lvl w:ilvl="3" w:tplc="82AA1902">
      <w:numFmt w:val="bullet"/>
      <w:lvlText w:val="•"/>
      <w:lvlJc w:val="left"/>
      <w:pPr>
        <w:ind w:left="3211" w:hanging="183"/>
      </w:pPr>
      <w:rPr>
        <w:rFonts w:hint="default"/>
        <w:lang w:val="es-ES" w:eastAsia="en-US" w:bidi="ar-SA"/>
      </w:rPr>
    </w:lvl>
    <w:lvl w:ilvl="4" w:tplc="AD24E75E">
      <w:numFmt w:val="bullet"/>
      <w:lvlText w:val="•"/>
      <w:lvlJc w:val="left"/>
      <w:pPr>
        <w:ind w:left="4242" w:hanging="183"/>
      </w:pPr>
      <w:rPr>
        <w:rFonts w:hint="default"/>
        <w:lang w:val="es-ES" w:eastAsia="en-US" w:bidi="ar-SA"/>
      </w:rPr>
    </w:lvl>
    <w:lvl w:ilvl="5" w:tplc="C794EB8E">
      <w:numFmt w:val="bullet"/>
      <w:lvlText w:val="•"/>
      <w:lvlJc w:val="left"/>
      <w:pPr>
        <w:ind w:left="5272" w:hanging="183"/>
      </w:pPr>
      <w:rPr>
        <w:rFonts w:hint="default"/>
        <w:lang w:val="es-ES" w:eastAsia="en-US" w:bidi="ar-SA"/>
      </w:rPr>
    </w:lvl>
    <w:lvl w:ilvl="6" w:tplc="4328C72A">
      <w:numFmt w:val="bullet"/>
      <w:lvlText w:val="•"/>
      <w:lvlJc w:val="left"/>
      <w:pPr>
        <w:ind w:left="6303" w:hanging="183"/>
      </w:pPr>
      <w:rPr>
        <w:rFonts w:hint="default"/>
        <w:lang w:val="es-ES" w:eastAsia="en-US" w:bidi="ar-SA"/>
      </w:rPr>
    </w:lvl>
    <w:lvl w:ilvl="7" w:tplc="5232CC58">
      <w:numFmt w:val="bullet"/>
      <w:lvlText w:val="•"/>
      <w:lvlJc w:val="left"/>
      <w:pPr>
        <w:ind w:left="7333" w:hanging="183"/>
      </w:pPr>
      <w:rPr>
        <w:rFonts w:hint="default"/>
        <w:lang w:val="es-ES" w:eastAsia="en-US" w:bidi="ar-SA"/>
      </w:rPr>
    </w:lvl>
    <w:lvl w:ilvl="8" w:tplc="CB60D3FC">
      <w:numFmt w:val="bullet"/>
      <w:lvlText w:val="•"/>
      <w:lvlJc w:val="left"/>
      <w:pPr>
        <w:ind w:left="8364" w:hanging="183"/>
      </w:pPr>
      <w:rPr>
        <w:rFonts w:hint="default"/>
        <w:lang w:val="es-ES" w:eastAsia="en-US" w:bidi="ar-SA"/>
      </w:rPr>
    </w:lvl>
  </w:abstractNum>
  <w:abstractNum w:abstractNumId="113" w15:restartNumberingAfterBreak="0">
    <w:nsid w:val="3F9924C5"/>
    <w:multiLevelType w:val="hybridMultilevel"/>
    <w:tmpl w:val="F282EE40"/>
    <w:lvl w:ilvl="0" w:tplc="D3422D5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29A86D58">
      <w:numFmt w:val="bullet"/>
      <w:lvlText w:val="•"/>
      <w:lvlJc w:val="left"/>
      <w:pPr>
        <w:ind w:left="1312" w:hanging="183"/>
      </w:pPr>
      <w:rPr>
        <w:rFonts w:hint="default"/>
        <w:lang w:val="es-ES" w:eastAsia="en-US" w:bidi="ar-SA"/>
      </w:rPr>
    </w:lvl>
    <w:lvl w:ilvl="2" w:tplc="5EB015E2">
      <w:numFmt w:val="bullet"/>
      <w:lvlText w:val="•"/>
      <w:lvlJc w:val="left"/>
      <w:pPr>
        <w:ind w:left="2325" w:hanging="183"/>
      </w:pPr>
      <w:rPr>
        <w:rFonts w:hint="default"/>
        <w:lang w:val="es-ES" w:eastAsia="en-US" w:bidi="ar-SA"/>
      </w:rPr>
    </w:lvl>
    <w:lvl w:ilvl="3" w:tplc="F918B7FE">
      <w:numFmt w:val="bullet"/>
      <w:lvlText w:val="•"/>
      <w:lvlJc w:val="left"/>
      <w:pPr>
        <w:ind w:left="3337" w:hanging="183"/>
      </w:pPr>
      <w:rPr>
        <w:rFonts w:hint="default"/>
        <w:lang w:val="es-ES" w:eastAsia="en-US" w:bidi="ar-SA"/>
      </w:rPr>
    </w:lvl>
    <w:lvl w:ilvl="4" w:tplc="3C223B2E">
      <w:numFmt w:val="bullet"/>
      <w:lvlText w:val="•"/>
      <w:lvlJc w:val="left"/>
      <w:pPr>
        <w:ind w:left="4350" w:hanging="183"/>
      </w:pPr>
      <w:rPr>
        <w:rFonts w:hint="default"/>
        <w:lang w:val="es-ES" w:eastAsia="en-US" w:bidi="ar-SA"/>
      </w:rPr>
    </w:lvl>
    <w:lvl w:ilvl="5" w:tplc="A1C23904">
      <w:numFmt w:val="bullet"/>
      <w:lvlText w:val="•"/>
      <w:lvlJc w:val="left"/>
      <w:pPr>
        <w:ind w:left="5362" w:hanging="183"/>
      </w:pPr>
      <w:rPr>
        <w:rFonts w:hint="default"/>
        <w:lang w:val="es-ES" w:eastAsia="en-US" w:bidi="ar-SA"/>
      </w:rPr>
    </w:lvl>
    <w:lvl w:ilvl="6" w:tplc="B1D61460">
      <w:numFmt w:val="bullet"/>
      <w:lvlText w:val="•"/>
      <w:lvlJc w:val="left"/>
      <w:pPr>
        <w:ind w:left="6375" w:hanging="183"/>
      </w:pPr>
      <w:rPr>
        <w:rFonts w:hint="default"/>
        <w:lang w:val="es-ES" w:eastAsia="en-US" w:bidi="ar-SA"/>
      </w:rPr>
    </w:lvl>
    <w:lvl w:ilvl="7" w:tplc="F9BEB930">
      <w:numFmt w:val="bullet"/>
      <w:lvlText w:val="•"/>
      <w:lvlJc w:val="left"/>
      <w:pPr>
        <w:ind w:left="7387" w:hanging="183"/>
      </w:pPr>
      <w:rPr>
        <w:rFonts w:hint="default"/>
        <w:lang w:val="es-ES" w:eastAsia="en-US" w:bidi="ar-SA"/>
      </w:rPr>
    </w:lvl>
    <w:lvl w:ilvl="8" w:tplc="078CC2DC">
      <w:numFmt w:val="bullet"/>
      <w:lvlText w:val="•"/>
      <w:lvlJc w:val="left"/>
      <w:pPr>
        <w:ind w:left="8400" w:hanging="183"/>
      </w:pPr>
      <w:rPr>
        <w:rFonts w:hint="default"/>
        <w:lang w:val="es-ES" w:eastAsia="en-US" w:bidi="ar-SA"/>
      </w:rPr>
    </w:lvl>
  </w:abstractNum>
  <w:abstractNum w:abstractNumId="114" w15:restartNumberingAfterBreak="0">
    <w:nsid w:val="401B0E7A"/>
    <w:multiLevelType w:val="hybridMultilevel"/>
    <w:tmpl w:val="B9CEC1BC"/>
    <w:lvl w:ilvl="0" w:tplc="FABEEE8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1C7AFC2E">
      <w:numFmt w:val="bullet"/>
      <w:lvlText w:val="•"/>
      <w:lvlJc w:val="left"/>
      <w:pPr>
        <w:ind w:left="1150" w:hanging="183"/>
      </w:pPr>
      <w:rPr>
        <w:rFonts w:hint="default"/>
        <w:lang w:val="es-ES" w:eastAsia="en-US" w:bidi="ar-SA"/>
      </w:rPr>
    </w:lvl>
    <w:lvl w:ilvl="2" w:tplc="F30C94C8">
      <w:numFmt w:val="bullet"/>
      <w:lvlText w:val="•"/>
      <w:lvlJc w:val="left"/>
      <w:pPr>
        <w:ind w:left="2181" w:hanging="183"/>
      </w:pPr>
      <w:rPr>
        <w:rFonts w:hint="default"/>
        <w:lang w:val="es-ES" w:eastAsia="en-US" w:bidi="ar-SA"/>
      </w:rPr>
    </w:lvl>
    <w:lvl w:ilvl="3" w:tplc="5EA691F4">
      <w:numFmt w:val="bullet"/>
      <w:lvlText w:val="•"/>
      <w:lvlJc w:val="left"/>
      <w:pPr>
        <w:ind w:left="3211" w:hanging="183"/>
      </w:pPr>
      <w:rPr>
        <w:rFonts w:hint="default"/>
        <w:lang w:val="es-ES" w:eastAsia="en-US" w:bidi="ar-SA"/>
      </w:rPr>
    </w:lvl>
    <w:lvl w:ilvl="4" w:tplc="E270A6A0">
      <w:numFmt w:val="bullet"/>
      <w:lvlText w:val="•"/>
      <w:lvlJc w:val="left"/>
      <w:pPr>
        <w:ind w:left="4242" w:hanging="183"/>
      </w:pPr>
      <w:rPr>
        <w:rFonts w:hint="default"/>
        <w:lang w:val="es-ES" w:eastAsia="en-US" w:bidi="ar-SA"/>
      </w:rPr>
    </w:lvl>
    <w:lvl w:ilvl="5" w:tplc="E188A5CA">
      <w:numFmt w:val="bullet"/>
      <w:lvlText w:val="•"/>
      <w:lvlJc w:val="left"/>
      <w:pPr>
        <w:ind w:left="5272" w:hanging="183"/>
      </w:pPr>
      <w:rPr>
        <w:rFonts w:hint="default"/>
        <w:lang w:val="es-ES" w:eastAsia="en-US" w:bidi="ar-SA"/>
      </w:rPr>
    </w:lvl>
    <w:lvl w:ilvl="6" w:tplc="9EF46DC8">
      <w:numFmt w:val="bullet"/>
      <w:lvlText w:val="•"/>
      <w:lvlJc w:val="left"/>
      <w:pPr>
        <w:ind w:left="6303" w:hanging="183"/>
      </w:pPr>
      <w:rPr>
        <w:rFonts w:hint="default"/>
        <w:lang w:val="es-ES" w:eastAsia="en-US" w:bidi="ar-SA"/>
      </w:rPr>
    </w:lvl>
    <w:lvl w:ilvl="7" w:tplc="FEFCB932">
      <w:numFmt w:val="bullet"/>
      <w:lvlText w:val="•"/>
      <w:lvlJc w:val="left"/>
      <w:pPr>
        <w:ind w:left="7333" w:hanging="183"/>
      </w:pPr>
      <w:rPr>
        <w:rFonts w:hint="default"/>
        <w:lang w:val="es-ES" w:eastAsia="en-US" w:bidi="ar-SA"/>
      </w:rPr>
    </w:lvl>
    <w:lvl w:ilvl="8" w:tplc="3B2C6BE4">
      <w:numFmt w:val="bullet"/>
      <w:lvlText w:val="•"/>
      <w:lvlJc w:val="left"/>
      <w:pPr>
        <w:ind w:left="8364" w:hanging="183"/>
      </w:pPr>
      <w:rPr>
        <w:rFonts w:hint="default"/>
        <w:lang w:val="es-ES" w:eastAsia="en-US" w:bidi="ar-SA"/>
      </w:rPr>
    </w:lvl>
  </w:abstractNum>
  <w:abstractNum w:abstractNumId="115" w15:restartNumberingAfterBreak="0">
    <w:nsid w:val="401B7C2D"/>
    <w:multiLevelType w:val="hybridMultilevel"/>
    <w:tmpl w:val="3D4AA7C2"/>
    <w:lvl w:ilvl="0" w:tplc="652EFB1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C20E3120">
      <w:numFmt w:val="bullet"/>
      <w:lvlText w:val="•"/>
      <w:lvlJc w:val="left"/>
      <w:pPr>
        <w:ind w:left="1150" w:hanging="183"/>
      </w:pPr>
      <w:rPr>
        <w:rFonts w:hint="default"/>
        <w:lang w:val="es-ES" w:eastAsia="en-US" w:bidi="ar-SA"/>
      </w:rPr>
    </w:lvl>
    <w:lvl w:ilvl="2" w:tplc="0DC6C570">
      <w:numFmt w:val="bullet"/>
      <w:lvlText w:val="•"/>
      <w:lvlJc w:val="left"/>
      <w:pPr>
        <w:ind w:left="2181" w:hanging="183"/>
      </w:pPr>
      <w:rPr>
        <w:rFonts w:hint="default"/>
        <w:lang w:val="es-ES" w:eastAsia="en-US" w:bidi="ar-SA"/>
      </w:rPr>
    </w:lvl>
    <w:lvl w:ilvl="3" w:tplc="02FE05A6">
      <w:numFmt w:val="bullet"/>
      <w:lvlText w:val="•"/>
      <w:lvlJc w:val="left"/>
      <w:pPr>
        <w:ind w:left="3211" w:hanging="183"/>
      </w:pPr>
      <w:rPr>
        <w:rFonts w:hint="default"/>
        <w:lang w:val="es-ES" w:eastAsia="en-US" w:bidi="ar-SA"/>
      </w:rPr>
    </w:lvl>
    <w:lvl w:ilvl="4" w:tplc="01AA3152">
      <w:numFmt w:val="bullet"/>
      <w:lvlText w:val="•"/>
      <w:lvlJc w:val="left"/>
      <w:pPr>
        <w:ind w:left="4242" w:hanging="183"/>
      </w:pPr>
      <w:rPr>
        <w:rFonts w:hint="default"/>
        <w:lang w:val="es-ES" w:eastAsia="en-US" w:bidi="ar-SA"/>
      </w:rPr>
    </w:lvl>
    <w:lvl w:ilvl="5" w:tplc="91562C0A">
      <w:numFmt w:val="bullet"/>
      <w:lvlText w:val="•"/>
      <w:lvlJc w:val="left"/>
      <w:pPr>
        <w:ind w:left="5272" w:hanging="183"/>
      </w:pPr>
      <w:rPr>
        <w:rFonts w:hint="default"/>
        <w:lang w:val="es-ES" w:eastAsia="en-US" w:bidi="ar-SA"/>
      </w:rPr>
    </w:lvl>
    <w:lvl w:ilvl="6" w:tplc="D8A270B2">
      <w:numFmt w:val="bullet"/>
      <w:lvlText w:val="•"/>
      <w:lvlJc w:val="left"/>
      <w:pPr>
        <w:ind w:left="6303" w:hanging="183"/>
      </w:pPr>
      <w:rPr>
        <w:rFonts w:hint="default"/>
        <w:lang w:val="es-ES" w:eastAsia="en-US" w:bidi="ar-SA"/>
      </w:rPr>
    </w:lvl>
    <w:lvl w:ilvl="7" w:tplc="DD72D90A">
      <w:numFmt w:val="bullet"/>
      <w:lvlText w:val="•"/>
      <w:lvlJc w:val="left"/>
      <w:pPr>
        <w:ind w:left="7333" w:hanging="183"/>
      </w:pPr>
      <w:rPr>
        <w:rFonts w:hint="default"/>
        <w:lang w:val="es-ES" w:eastAsia="en-US" w:bidi="ar-SA"/>
      </w:rPr>
    </w:lvl>
    <w:lvl w:ilvl="8" w:tplc="13727C04">
      <w:numFmt w:val="bullet"/>
      <w:lvlText w:val="•"/>
      <w:lvlJc w:val="left"/>
      <w:pPr>
        <w:ind w:left="8364" w:hanging="183"/>
      </w:pPr>
      <w:rPr>
        <w:rFonts w:hint="default"/>
        <w:lang w:val="es-ES" w:eastAsia="en-US" w:bidi="ar-SA"/>
      </w:rPr>
    </w:lvl>
  </w:abstractNum>
  <w:abstractNum w:abstractNumId="116" w15:restartNumberingAfterBreak="0">
    <w:nsid w:val="40246D25"/>
    <w:multiLevelType w:val="multilevel"/>
    <w:tmpl w:val="D7D49D9E"/>
    <w:lvl w:ilvl="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32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440" w:hanging="320"/>
      </w:pPr>
      <w:rPr>
        <w:rFonts w:hint="default"/>
        <w:lang w:val="es-ES" w:eastAsia="en-US" w:bidi="ar-SA"/>
      </w:rPr>
    </w:lvl>
    <w:lvl w:ilvl="3">
      <w:numFmt w:val="bullet"/>
      <w:lvlText w:val="•"/>
      <w:lvlJc w:val="left"/>
      <w:pPr>
        <w:ind w:left="1688" w:hanging="320"/>
      </w:pPr>
      <w:rPr>
        <w:rFonts w:hint="default"/>
        <w:lang w:val="es-ES" w:eastAsia="en-US" w:bidi="ar-SA"/>
      </w:rPr>
    </w:lvl>
    <w:lvl w:ilvl="4">
      <w:numFmt w:val="bullet"/>
      <w:lvlText w:val="•"/>
      <w:lvlJc w:val="left"/>
      <w:pPr>
        <w:ind w:left="2936" w:hanging="320"/>
      </w:pPr>
      <w:rPr>
        <w:rFonts w:hint="default"/>
        <w:lang w:val="es-ES" w:eastAsia="en-US" w:bidi="ar-SA"/>
      </w:rPr>
    </w:lvl>
    <w:lvl w:ilvl="5">
      <w:numFmt w:val="bullet"/>
      <w:lvlText w:val="•"/>
      <w:lvlJc w:val="left"/>
      <w:pPr>
        <w:ind w:left="4184" w:hanging="320"/>
      </w:pPr>
      <w:rPr>
        <w:rFonts w:hint="default"/>
        <w:lang w:val="es-ES" w:eastAsia="en-US" w:bidi="ar-SA"/>
      </w:rPr>
    </w:lvl>
    <w:lvl w:ilvl="6">
      <w:numFmt w:val="bullet"/>
      <w:lvlText w:val="•"/>
      <w:lvlJc w:val="left"/>
      <w:pPr>
        <w:ind w:left="5432" w:hanging="320"/>
      </w:pPr>
      <w:rPr>
        <w:rFonts w:hint="default"/>
        <w:lang w:val="es-ES" w:eastAsia="en-US" w:bidi="ar-SA"/>
      </w:rPr>
    </w:lvl>
    <w:lvl w:ilvl="7">
      <w:numFmt w:val="bullet"/>
      <w:lvlText w:val="•"/>
      <w:lvlJc w:val="left"/>
      <w:pPr>
        <w:ind w:left="6681" w:hanging="320"/>
      </w:pPr>
      <w:rPr>
        <w:rFonts w:hint="default"/>
        <w:lang w:val="es-ES" w:eastAsia="en-US" w:bidi="ar-SA"/>
      </w:rPr>
    </w:lvl>
    <w:lvl w:ilvl="8">
      <w:numFmt w:val="bullet"/>
      <w:lvlText w:val="•"/>
      <w:lvlJc w:val="left"/>
      <w:pPr>
        <w:ind w:left="7929" w:hanging="320"/>
      </w:pPr>
      <w:rPr>
        <w:rFonts w:hint="default"/>
        <w:lang w:val="es-ES" w:eastAsia="en-US" w:bidi="ar-SA"/>
      </w:rPr>
    </w:lvl>
  </w:abstractNum>
  <w:abstractNum w:abstractNumId="117" w15:restartNumberingAfterBreak="0">
    <w:nsid w:val="40B81191"/>
    <w:multiLevelType w:val="multilevel"/>
    <w:tmpl w:val="C5C00246"/>
    <w:lvl w:ilvl="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18" w15:restartNumberingAfterBreak="0">
    <w:nsid w:val="41970CCA"/>
    <w:multiLevelType w:val="hybridMultilevel"/>
    <w:tmpl w:val="AE78DE96"/>
    <w:lvl w:ilvl="0" w:tplc="CF14CE72">
      <w:start w:val="1"/>
      <w:numFmt w:val="decimal"/>
      <w:lvlText w:val="%1)"/>
      <w:lvlJc w:val="left"/>
      <w:pPr>
        <w:ind w:left="110" w:hanging="194"/>
      </w:pPr>
      <w:rPr>
        <w:rFonts w:ascii="Arial" w:eastAsia="DejaVu Sans Condensed" w:hAnsi="Arial" w:cs="Arial" w:hint="default"/>
        <w:color w:val="333333"/>
        <w:spacing w:val="-1"/>
        <w:w w:val="100"/>
        <w:sz w:val="22"/>
        <w:szCs w:val="22"/>
        <w:lang w:val="es-ES" w:eastAsia="en-US" w:bidi="ar-SA"/>
      </w:rPr>
    </w:lvl>
    <w:lvl w:ilvl="1" w:tplc="E9EE007A">
      <w:numFmt w:val="bullet"/>
      <w:lvlText w:val="•"/>
      <w:lvlJc w:val="left"/>
      <w:pPr>
        <w:ind w:left="1150" w:hanging="194"/>
      </w:pPr>
      <w:rPr>
        <w:rFonts w:hint="default"/>
        <w:lang w:val="es-ES" w:eastAsia="en-US" w:bidi="ar-SA"/>
      </w:rPr>
    </w:lvl>
    <w:lvl w:ilvl="2" w:tplc="9E9437A0">
      <w:numFmt w:val="bullet"/>
      <w:lvlText w:val="•"/>
      <w:lvlJc w:val="left"/>
      <w:pPr>
        <w:ind w:left="2181" w:hanging="194"/>
      </w:pPr>
      <w:rPr>
        <w:rFonts w:hint="default"/>
        <w:lang w:val="es-ES" w:eastAsia="en-US" w:bidi="ar-SA"/>
      </w:rPr>
    </w:lvl>
    <w:lvl w:ilvl="3" w:tplc="4D866B3C">
      <w:numFmt w:val="bullet"/>
      <w:lvlText w:val="•"/>
      <w:lvlJc w:val="left"/>
      <w:pPr>
        <w:ind w:left="3211" w:hanging="194"/>
      </w:pPr>
      <w:rPr>
        <w:rFonts w:hint="default"/>
        <w:lang w:val="es-ES" w:eastAsia="en-US" w:bidi="ar-SA"/>
      </w:rPr>
    </w:lvl>
    <w:lvl w:ilvl="4" w:tplc="548E3A08">
      <w:numFmt w:val="bullet"/>
      <w:lvlText w:val="•"/>
      <w:lvlJc w:val="left"/>
      <w:pPr>
        <w:ind w:left="4242" w:hanging="194"/>
      </w:pPr>
      <w:rPr>
        <w:rFonts w:hint="default"/>
        <w:lang w:val="es-ES" w:eastAsia="en-US" w:bidi="ar-SA"/>
      </w:rPr>
    </w:lvl>
    <w:lvl w:ilvl="5" w:tplc="CDE8E60C">
      <w:numFmt w:val="bullet"/>
      <w:lvlText w:val="•"/>
      <w:lvlJc w:val="left"/>
      <w:pPr>
        <w:ind w:left="5272" w:hanging="194"/>
      </w:pPr>
      <w:rPr>
        <w:rFonts w:hint="default"/>
        <w:lang w:val="es-ES" w:eastAsia="en-US" w:bidi="ar-SA"/>
      </w:rPr>
    </w:lvl>
    <w:lvl w:ilvl="6" w:tplc="F0209D52">
      <w:numFmt w:val="bullet"/>
      <w:lvlText w:val="•"/>
      <w:lvlJc w:val="left"/>
      <w:pPr>
        <w:ind w:left="6303" w:hanging="194"/>
      </w:pPr>
      <w:rPr>
        <w:rFonts w:hint="default"/>
        <w:lang w:val="es-ES" w:eastAsia="en-US" w:bidi="ar-SA"/>
      </w:rPr>
    </w:lvl>
    <w:lvl w:ilvl="7" w:tplc="CC661C92">
      <w:numFmt w:val="bullet"/>
      <w:lvlText w:val="•"/>
      <w:lvlJc w:val="left"/>
      <w:pPr>
        <w:ind w:left="7333" w:hanging="194"/>
      </w:pPr>
      <w:rPr>
        <w:rFonts w:hint="default"/>
        <w:lang w:val="es-ES" w:eastAsia="en-US" w:bidi="ar-SA"/>
      </w:rPr>
    </w:lvl>
    <w:lvl w:ilvl="8" w:tplc="86586980">
      <w:numFmt w:val="bullet"/>
      <w:lvlText w:val="•"/>
      <w:lvlJc w:val="left"/>
      <w:pPr>
        <w:ind w:left="8364" w:hanging="194"/>
      </w:pPr>
      <w:rPr>
        <w:rFonts w:hint="default"/>
        <w:lang w:val="es-ES" w:eastAsia="en-US" w:bidi="ar-SA"/>
      </w:rPr>
    </w:lvl>
  </w:abstractNum>
  <w:abstractNum w:abstractNumId="119" w15:restartNumberingAfterBreak="0">
    <w:nsid w:val="42266895"/>
    <w:multiLevelType w:val="hybridMultilevel"/>
    <w:tmpl w:val="37AC170A"/>
    <w:lvl w:ilvl="0" w:tplc="3DD6B34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8834D6F2">
      <w:numFmt w:val="bullet"/>
      <w:lvlText w:val="•"/>
      <w:lvlJc w:val="left"/>
      <w:pPr>
        <w:ind w:left="1312" w:hanging="183"/>
      </w:pPr>
      <w:rPr>
        <w:rFonts w:hint="default"/>
        <w:lang w:val="es-ES" w:eastAsia="en-US" w:bidi="ar-SA"/>
      </w:rPr>
    </w:lvl>
    <w:lvl w:ilvl="2" w:tplc="A802E5C2">
      <w:numFmt w:val="bullet"/>
      <w:lvlText w:val="•"/>
      <w:lvlJc w:val="left"/>
      <w:pPr>
        <w:ind w:left="2325" w:hanging="183"/>
      </w:pPr>
      <w:rPr>
        <w:rFonts w:hint="default"/>
        <w:lang w:val="es-ES" w:eastAsia="en-US" w:bidi="ar-SA"/>
      </w:rPr>
    </w:lvl>
    <w:lvl w:ilvl="3" w:tplc="03A05292">
      <w:numFmt w:val="bullet"/>
      <w:lvlText w:val="•"/>
      <w:lvlJc w:val="left"/>
      <w:pPr>
        <w:ind w:left="3337" w:hanging="183"/>
      </w:pPr>
      <w:rPr>
        <w:rFonts w:hint="default"/>
        <w:lang w:val="es-ES" w:eastAsia="en-US" w:bidi="ar-SA"/>
      </w:rPr>
    </w:lvl>
    <w:lvl w:ilvl="4" w:tplc="390E29C6">
      <w:numFmt w:val="bullet"/>
      <w:lvlText w:val="•"/>
      <w:lvlJc w:val="left"/>
      <w:pPr>
        <w:ind w:left="4350" w:hanging="183"/>
      </w:pPr>
      <w:rPr>
        <w:rFonts w:hint="default"/>
        <w:lang w:val="es-ES" w:eastAsia="en-US" w:bidi="ar-SA"/>
      </w:rPr>
    </w:lvl>
    <w:lvl w:ilvl="5" w:tplc="08C4B680">
      <w:numFmt w:val="bullet"/>
      <w:lvlText w:val="•"/>
      <w:lvlJc w:val="left"/>
      <w:pPr>
        <w:ind w:left="5362" w:hanging="183"/>
      </w:pPr>
      <w:rPr>
        <w:rFonts w:hint="default"/>
        <w:lang w:val="es-ES" w:eastAsia="en-US" w:bidi="ar-SA"/>
      </w:rPr>
    </w:lvl>
    <w:lvl w:ilvl="6" w:tplc="E6724B0E">
      <w:numFmt w:val="bullet"/>
      <w:lvlText w:val="•"/>
      <w:lvlJc w:val="left"/>
      <w:pPr>
        <w:ind w:left="6375" w:hanging="183"/>
      </w:pPr>
      <w:rPr>
        <w:rFonts w:hint="default"/>
        <w:lang w:val="es-ES" w:eastAsia="en-US" w:bidi="ar-SA"/>
      </w:rPr>
    </w:lvl>
    <w:lvl w:ilvl="7" w:tplc="E1B0D6F2">
      <w:numFmt w:val="bullet"/>
      <w:lvlText w:val="•"/>
      <w:lvlJc w:val="left"/>
      <w:pPr>
        <w:ind w:left="7387" w:hanging="183"/>
      </w:pPr>
      <w:rPr>
        <w:rFonts w:hint="default"/>
        <w:lang w:val="es-ES" w:eastAsia="en-US" w:bidi="ar-SA"/>
      </w:rPr>
    </w:lvl>
    <w:lvl w:ilvl="8" w:tplc="94A6499E">
      <w:numFmt w:val="bullet"/>
      <w:lvlText w:val="•"/>
      <w:lvlJc w:val="left"/>
      <w:pPr>
        <w:ind w:left="8400" w:hanging="183"/>
      </w:pPr>
      <w:rPr>
        <w:rFonts w:hint="default"/>
        <w:lang w:val="es-ES" w:eastAsia="en-US" w:bidi="ar-SA"/>
      </w:rPr>
    </w:lvl>
  </w:abstractNum>
  <w:abstractNum w:abstractNumId="120" w15:restartNumberingAfterBreak="0">
    <w:nsid w:val="43775D8D"/>
    <w:multiLevelType w:val="hybridMultilevel"/>
    <w:tmpl w:val="26C6FBA8"/>
    <w:lvl w:ilvl="0" w:tplc="0604107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A209748">
      <w:numFmt w:val="bullet"/>
      <w:lvlText w:val="•"/>
      <w:lvlJc w:val="left"/>
      <w:pPr>
        <w:ind w:left="1150" w:hanging="183"/>
      </w:pPr>
      <w:rPr>
        <w:rFonts w:hint="default"/>
        <w:lang w:val="es-ES" w:eastAsia="en-US" w:bidi="ar-SA"/>
      </w:rPr>
    </w:lvl>
    <w:lvl w:ilvl="2" w:tplc="20E2C2AA">
      <w:numFmt w:val="bullet"/>
      <w:lvlText w:val="•"/>
      <w:lvlJc w:val="left"/>
      <w:pPr>
        <w:ind w:left="2181" w:hanging="183"/>
      </w:pPr>
      <w:rPr>
        <w:rFonts w:hint="default"/>
        <w:lang w:val="es-ES" w:eastAsia="en-US" w:bidi="ar-SA"/>
      </w:rPr>
    </w:lvl>
    <w:lvl w:ilvl="3" w:tplc="873CA428">
      <w:numFmt w:val="bullet"/>
      <w:lvlText w:val="•"/>
      <w:lvlJc w:val="left"/>
      <w:pPr>
        <w:ind w:left="3211" w:hanging="183"/>
      </w:pPr>
      <w:rPr>
        <w:rFonts w:hint="default"/>
        <w:lang w:val="es-ES" w:eastAsia="en-US" w:bidi="ar-SA"/>
      </w:rPr>
    </w:lvl>
    <w:lvl w:ilvl="4" w:tplc="1480DAE8">
      <w:numFmt w:val="bullet"/>
      <w:lvlText w:val="•"/>
      <w:lvlJc w:val="left"/>
      <w:pPr>
        <w:ind w:left="4242" w:hanging="183"/>
      </w:pPr>
      <w:rPr>
        <w:rFonts w:hint="default"/>
        <w:lang w:val="es-ES" w:eastAsia="en-US" w:bidi="ar-SA"/>
      </w:rPr>
    </w:lvl>
    <w:lvl w:ilvl="5" w:tplc="B99628EA">
      <w:numFmt w:val="bullet"/>
      <w:lvlText w:val="•"/>
      <w:lvlJc w:val="left"/>
      <w:pPr>
        <w:ind w:left="5272" w:hanging="183"/>
      </w:pPr>
      <w:rPr>
        <w:rFonts w:hint="default"/>
        <w:lang w:val="es-ES" w:eastAsia="en-US" w:bidi="ar-SA"/>
      </w:rPr>
    </w:lvl>
    <w:lvl w:ilvl="6" w:tplc="05887AAE">
      <w:numFmt w:val="bullet"/>
      <w:lvlText w:val="•"/>
      <w:lvlJc w:val="left"/>
      <w:pPr>
        <w:ind w:left="6303" w:hanging="183"/>
      </w:pPr>
      <w:rPr>
        <w:rFonts w:hint="default"/>
        <w:lang w:val="es-ES" w:eastAsia="en-US" w:bidi="ar-SA"/>
      </w:rPr>
    </w:lvl>
    <w:lvl w:ilvl="7" w:tplc="FEB4D274">
      <w:numFmt w:val="bullet"/>
      <w:lvlText w:val="•"/>
      <w:lvlJc w:val="left"/>
      <w:pPr>
        <w:ind w:left="7333" w:hanging="183"/>
      </w:pPr>
      <w:rPr>
        <w:rFonts w:hint="default"/>
        <w:lang w:val="es-ES" w:eastAsia="en-US" w:bidi="ar-SA"/>
      </w:rPr>
    </w:lvl>
    <w:lvl w:ilvl="8" w:tplc="5ED472F6">
      <w:numFmt w:val="bullet"/>
      <w:lvlText w:val="•"/>
      <w:lvlJc w:val="left"/>
      <w:pPr>
        <w:ind w:left="8364" w:hanging="183"/>
      </w:pPr>
      <w:rPr>
        <w:rFonts w:hint="default"/>
        <w:lang w:val="es-ES" w:eastAsia="en-US" w:bidi="ar-SA"/>
      </w:rPr>
    </w:lvl>
  </w:abstractNum>
  <w:abstractNum w:abstractNumId="121" w15:restartNumberingAfterBreak="0">
    <w:nsid w:val="45017743"/>
    <w:multiLevelType w:val="hybridMultilevel"/>
    <w:tmpl w:val="8110B3F6"/>
    <w:lvl w:ilvl="0" w:tplc="98A6BDC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7CD8CD8A">
      <w:numFmt w:val="bullet"/>
      <w:lvlText w:val="•"/>
      <w:lvlJc w:val="left"/>
      <w:pPr>
        <w:ind w:left="1312" w:hanging="183"/>
      </w:pPr>
      <w:rPr>
        <w:rFonts w:hint="default"/>
        <w:lang w:val="es-ES" w:eastAsia="en-US" w:bidi="ar-SA"/>
      </w:rPr>
    </w:lvl>
    <w:lvl w:ilvl="2" w:tplc="CECAC2F6">
      <w:numFmt w:val="bullet"/>
      <w:lvlText w:val="•"/>
      <w:lvlJc w:val="left"/>
      <w:pPr>
        <w:ind w:left="2325" w:hanging="183"/>
      </w:pPr>
      <w:rPr>
        <w:rFonts w:hint="default"/>
        <w:lang w:val="es-ES" w:eastAsia="en-US" w:bidi="ar-SA"/>
      </w:rPr>
    </w:lvl>
    <w:lvl w:ilvl="3" w:tplc="07B05CFE">
      <w:numFmt w:val="bullet"/>
      <w:lvlText w:val="•"/>
      <w:lvlJc w:val="left"/>
      <w:pPr>
        <w:ind w:left="3337" w:hanging="183"/>
      </w:pPr>
      <w:rPr>
        <w:rFonts w:hint="default"/>
        <w:lang w:val="es-ES" w:eastAsia="en-US" w:bidi="ar-SA"/>
      </w:rPr>
    </w:lvl>
    <w:lvl w:ilvl="4" w:tplc="D278E378">
      <w:numFmt w:val="bullet"/>
      <w:lvlText w:val="•"/>
      <w:lvlJc w:val="left"/>
      <w:pPr>
        <w:ind w:left="4350" w:hanging="183"/>
      </w:pPr>
      <w:rPr>
        <w:rFonts w:hint="default"/>
        <w:lang w:val="es-ES" w:eastAsia="en-US" w:bidi="ar-SA"/>
      </w:rPr>
    </w:lvl>
    <w:lvl w:ilvl="5" w:tplc="09B6EA3A">
      <w:numFmt w:val="bullet"/>
      <w:lvlText w:val="•"/>
      <w:lvlJc w:val="left"/>
      <w:pPr>
        <w:ind w:left="5362" w:hanging="183"/>
      </w:pPr>
      <w:rPr>
        <w:rFonts w:hint="default"/>
        <w:lang w:val="es-ES" w:eastAsia="en-US" w:bidi="ar-SA"/>
      </w:rPr>
    </w:lvl>
    <w:lvl w:ilvl="6" w:tplc="550AB83E">
      <w:numFmt w:val="bullet"/>
      <w:lvlText w:val="•"/>
      <w:lvlJc w:val="left"/>
      <w:pPr>
        <w:ind w:left="6375" w:hanging="183"/>
      </w:pPr>
      <w:rPr>
        <w:rFonts w:hint="default"/>
        <w:lang w:val="es-ES" w:eastAsia="en-US" w:bidi="ar-SA"/>
      </w:rPr>
    </w:lvl>
    <w:lvl w:ilvl="7" w:tplc="D8863162">
      <w:numFmt w:val="bullet"/>
      <w:lvlText w:val="•"/>
      <w:lvlJc w:val="left"/>
      <w:pPr>
        <w:ind w:left="7387" w:hanging="183"/>
      </w:pPr>
      <w:rPr>
        <w:rFonts w:hint="default"/>
        <w:lang w:val="es-ES" w:eastAsia="en-US" w:bidi="ar-SA"/>
      </w:rPr>
    </w:lvl>
    <w:lvl w:ilvl="8" w:tplc="FDEA906C">
      <w:numFmt w:val="bullet"/>
      <w:lvlText w:val="•"/>
      <w:lvlJc w:val="left"/>
      <w:pPr>
        <w:ind w:left="8400" w:hanging="183"/>
      </w:pPr>
      <w:rPr>
        <w:rFonts w:hint="default"/>
        <w:lang w:val="es-ES" w:eastAsia="en-US" w:bidi="ar-SA"/>
      </w:rPr>
    </w:lvl>
  </w:abstractNum>
  <w:abstractNum w:abstractNumId="122" w15:restartNumberingAfterBreak="0">
    <w:nsid w:val="451043AA"/>
    <w:multiLevelType w:val="hybridMultilevel"/>
    <w:tmpl w:val="A066139E"/>
    <w:lvl w:ilvl="0" w:tplc="05F8569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49A6E14C">
      <w:numFmt w:val="bullet"/>
      <w:lvlText w:val="•"/>
      <w:lvlJc w:val="left"/>
      <w:pPr>
        <w:ind w:left="1312" w:hanging="183"/>
      </w:pPr>
      <w:rPr>
        <w:rFonts w:hint="default"/>
        <w:lang w:val="es-ES" w:eastAsia="en-US" w:bidi="ar-SA"/>
      </w:rPr>
    </w:lvl>
    <w:lvl w:ilvl="2" w:tplc="C9A2F6D2">
      <w:numFmt w:val="bullet"/>
      <w:lvlText w:val="•"/>
      <w:lvlJc w:val="left"/>
      <w:pPr>
        <w:ind w:left="2325" w:hanging="183"/>
      </w:pPr>
      <w:rPr>
        <w:rFonts w:hint="default"/>
        <w:lang w:val="es-ES" w:eastAsia="en-US" w:bidi="ar-SA"/>
      </w:rPr>
    </w:lvl>
    <w:lvl w:ilvl="3" w:tplc="7CFC4BEC">
      <w:numFmt w:val="bullet"/>
      <w:lvlText w:val="•"/>
      <w:lvlJc w:val="left"/>
      <w:pPr>
        <w:ind w:left="3337" w:hanging="183"/>
      </w:pPr>
      <w:rPr>
        <w:rFonts w:hint="default"/>
        <w:lang w:val="es-ES" w:eastAsia="en-US" w:bidi="ar-SA"/>
      </w:rPr>
    </w:lvl>
    <w:lvl w:ilvl="4" w:tplc="01DE0F84">
      <w:numFmt w:val="bullet"/>
      <w:lvlText w:val="•"/>
      <w:lvlJc w:val="left"/>
      <w:pPr>
        <w:ind w:left="4350" w:hanging="183"/>
      </w:pPr>
      <w:rPr>
        <w:rFonts w:hint="default"/>
        <w:lang w:val="es-ES" w:eastAsia="en-US" w:bidi="ar-SA"/>
      </w:rPr>
    </w:lvl>
    <w:lvl w:ilvl="5" w:tplc="BD1EAA7E">
      <w:numFmt w:val="bullet"/>
      <w:lvlText w:val="•"/>
      <w:lvlJc w:val="left"/>
      <w:pPr>
        <w:ind w:left="5362" w:hanging="183"/>
      </w:pPr>
      <w:rPr>
        <w:rFonts w:hint="default"/>
        <w:lang w:val="es-ES" w:eastAsia="en-US" w:bidi="ar-SA"/>
      </w:rPr>
    </w:lvl>
    <w:lvl w:ilvl="6" w:tplc="4E9AF2DA">
      <w:numFmt w:val="bullet"/>
      <w:lvlText w:val="•"/>
      <w:lvlJc w:val="left"/>
      <w:pPr>
        <w:ind w:left="6375" w:hanging="183"/>
      </w:pPr>
      <w:rPr>
        <w:rFonts w:hint="default"/>
        <w:lang w:val="es-ES" w:eastAsia="en-US" w:bidi="ar-SA"/>
      </w:rPr>
    </w:lvl>
    <w:lvl w:ilvl="7" w:tplc="53C65352">
      <w:numFmt w:val="bullet"/>
      <w:lvlText w:val="•"/>
      <w:lvlJc w:val="left"/>
      <w:pPr>
        <w:ind w:left="7387" w:hanging="183"/>
      </w:pPr>
      <w:rPr>
        <w:rFonts w:hint="default"/>
        <w:lang w:val="es-ES" w:eastAsia="en-US" w:bidi="ar-SA"/>
      </w:rPr>
    </w:lvl>
    <w:lvl w:ilvl="8" w:tplc="C5EA4576">
      <w:numFmt w:val="bullet"/>
      <w:lvlText w:val="•"/>
      <w:lvlJc w:val="left"/>
      <w:pPr>
        <w:ind w:left="8400" w:hanging="183"/>
      </w:pPr>
      <w:rPr>
        <w:rFonts w:hint="default"/>
        <w:lang w:val="es-ES" w:eastAsia="en-US" w:bidi="ar-SA"/>
      </w:rPr>
    </w:lvl>
  </w:abstractNum>
  <w:abstractNum w:abstractNumId="123" w15:restartNumberingAfterBreak="0">
    <w:nsid w:val="45504812"/>
    <w:multiLevelType w:val="hybridMultilevel"/>
    <w:tmpl w:val="9DE0071C"/>
    <w:lvl w:ilvl="0" w:tplc="1400963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BA5618E0">
      <w:numFmt w:val="bullet"/>
      <w:lvlText w:val="•"/>
      <w:lvlJc w:val="left"/>
      <w:pPr>
        <w:ind w:left="1150" w:hanging="183"/>
      </w:pPr>
      <w:rPr>
        <w:rFonts w:hint="default"/>
        <w:lang w:val="es-ES" w:eastAsia="en-US" w:bidi="ar-SA"/>
      </w:rPr>
    </w:lvl>
    <w:lvl w:ilvl="2" w:tplc="A154A19A">
      <w:numFmt w:val="bullet"/>
      <w:lvlText w:val="•"/>
      <w:lvlJc w:val="left"/>
      <w:pPr>
        <w:ind w:left="2181" w:hanging="183"/>
      </w:pPr>
      <w:rPr>
        <w:rFonts w:hint="default"/>
        <w:lang w:val="es-ES" w:eastAsia="en-US" w:bidi="ar-SA"/>
      </w:rPr>
    </w:lvl>
    <w:lvl w:ilvl="3" w:tplc="288AA692">
      <w:numFmt w:val="bullet"/>
      <w:lvlText w:val="•"/>
      <w:lvlJc w:val="left"/>
      <w:pPr>
        <w:ind w:left="3211" w:hanging="183"/>
      </w:pPr>
      <w:rPr>
        <w:rFonts w:hint="default"/>
        <w:lang w:val="es-ES" w:eastAsia="en-US" w:bidi="ar-SA"/>
      </w:rPr>
    </w:lvl>
    <w:lvl w:ilvl="4" w:tplc="9D22D1E6">
      <w:numFmt w:val="bullet"/>
      <w:lvlText w:val="•"/>
      <w:lvlJc w:val="left"/>
      <w:pPr>
        <w:ind w:left="4242" w:hanging="183"/>
      </w:pPr>
      <w:rPr>
        <w:rFonts w:hint="default"/>
        <w:lang w:val="es-ES" w:eastAsia="en-US" w:bidi="ar-SA"/>
      </w:rPr>
    </w:lvl>
    <w:lvl w:ilvl="5" w:tplc="0FA45FB6">
      <w:numFmt w:val="bullet"/>
      <w:lvlText w:val="•"/>
      <w:lvlJc w:val="left"/>
      <w:pPr>
        <w:ind w:left="5272" w:hanging="183"/>
      </w:pPr>
      <w:rPr>
        <w:rFonts w:hint="default"/>
        <w:lang w:val="es-ES" w:eastAsia="en-US" w:bidi="ar-SA"/>
      </w:rPr>
    </w:lvl>
    <w:lvl w:ilvl="6" w:tplc="1D989E9A">
      <w:numFmt w:val="bullet"/>
      <w:lvlText w:val="•"/>
      <w:lvlJc w:val="left"/>
      <w:pPr>
        <w:ind w:left="6303" w:hanging="183"/>
      </w:pPr>
      <w:rPr>
        <w:rFonts w:hint="default"/>
        <w:lang w:val="es-ES" w:eastAsia="en-US" w:bidi="ar-SA"/>
      </w:rPr>
    </w:lvl>
    <w:lvl w:ilvl="7" w:tplc="EB4096CC">
      <w:numFmt w:val="bullet"/>
      <w:lvlText w:val="•"/>
      <w:lvlJc w:val="left"/>
      <w:pPr>
        <w:ind w:left="7333" w:hanging="183"/>
      </w:pPr>
      <w:rPr>
        <w:rFonts w:hint="default"/>
        <w:lang w:val="es-ES" w:eastAsia="en-US" w:bidi="ar-SA"/>
      </w:rPr>
    </w:lvl>
    <w:lvl w:ilvl="8" w:tplc="7FCE7B8C">
      <w:numFmt w:val="bullet"/>
      <w:lvlText w:val="•"/>
      <w:lvlJc w:val="left"/>
      <w:pPr>
        <w:ind w:left="8364" w:hanging="183"/>
      </w:pPr>
      <w:rPr>
        <w:rFonts w:hint="default"/>
        <w:lang w:val="es-ES" w:eastAsia="en-US" w:bidi="ar-SA"/>
      </w:rPr>
    </w:lvl>
  </w:abstractNum>
  <w:abstractNum w:abstractNumId="124" w15:restartNumberingAfterBreak="0">
    <w:nsid w:val="45603BDD"/>
    <w:multiLevelType w:val="hybridMultilevel"/>
    <w:tmpl w:val="9E4C3916"/>
    <w:lvl w:ilvl="0" w:tplc="718EF15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63646F4A">
      <w:numFmt w:val="bullet"/>
      <w:lvlText w:val="•"/>
      <w:lvlJc w:val="left"/>
      <w:pPr>
        <w:ind w:left="1150" w:hanging="183"/>
      </w:pPr>
      <w:rPr>
        <w:rFonts w:hint="default"/>
        <w:lang w:val="es-ES" w:eastAsia="en-US" w:bidi="ar-SA"/>
      </w:rPr>
    </w:lvl>
    <w:lvl w:ilvl="2" w:tplc="C4965302">
      <w:numFmt w:val="bullet"/>
      <w:lvlText w:val="•"/>
      <w:lvlJc w:val="left"/>
      <w:pPr>
        <w:ind w:left="2181" w:hanging="183"/>
      </w:pPr>
      <w:rPr>
        <w:rFonts w:hint="default"/>
        <w:lang w:val="es-ES" w:eastAsia="en-US" w:bidi="ar-SA"/>
      </w:rPr>
    </w:lvl>
    <w:lvl w:ilvl="3" w:tplc="F3EC5D92">
      <w:numFmt w:val="bullet"/>
      <w:lvlText w:val="•"/>
      <w:lvlJc w:val="left"/>
      <w:pPr>
        <w:ind w:left="3211" w:hanging="183"/>
      </w:pPr>
      <w:rPr>
        <w:rFonts w:hint="default"/>
        <w:lang w:val="es-ES" w:eastAsia="en-US" w:bidi="ar-SA"/>
      </w:rPr>
    </w:lvl>
    <w:lvl w:ilvl="4" w:tplc="3CC24C1E">
      <w:numFmt w:val="bullet"/>
      <w:lvlText w:val="•"/>
      <w:lvlJc w:val="left"/>
      <w:pPr>
        <w:ind w:left="4242" w:hanging="183"/>
      </w:pPr>
      <w:rPr>
        <w:rFonts w:hint="default"/>
        <w:lang w:val="es-ES" w:eastAsia="en-US" w:bidi="ar-SA"/>
      </w:rPr>
    </w:lvl>
    <w:lvl w:ilvl="5" w:tplc="AC34F69C">
      <w:numFmt w:val="bullet"/>
      <w:lvlText w:val="•"/>
      <w:lvlJc w:val="left"/>
      <w:pPr>
        <w:ind w:left="5272" w:hanging="183"/>
      </w:pPr>
      <w:rPr>
        <w:rFonts w:hint="default"/>
        <w:lang w:val="es-ES" w:eastAsia="en-US" w:bidi="ar-SA"/>
      </w:rPr>
    </w:lvl>
    <w:lvl w:ilvl="6" w:tplc="8348CDF2">
      <w:numFmt w:val="bullet"/>
      <w:lvlText w:val="•"/>
      <w:lvlJc w:val="left"/>
      <w:pPr>
        <w:ind w:left="6303" w:hanging="183"/>
      </w:pPr>
      <w:rPr>
        <w:rFonts w:hint="default"/>
        <w:lang w:val="es-ES" w:eastAsia="en-US" w:bidi="ar-SA"/>
      </w:rPr>
    </w:lvl>
    <w:lvl w:ilvl="7" w:tplc="66449F3A">
      <w:numFmt w:val="bullet"/>
      <w:lvlText w:val="•"/>
      <w:lvlJc w:val="left"/>
      <w:pPr>
        <w:ind w:left="7333" w:hanging="183"/>
      </w:pPr>
      <w:rPr>
        <w:rFonts w:hint="default"/>
        <w:lang w:val="es-ES" w:eastAsia="en-US" w:bidi="ar-SA"/>
      </w:rPr>
    </w:lvl>
    <w:lvl w:ilvl="8" w:tplc="EF42459E">
      <w:numFmt w:val="bullet"/>
      <w:lvlText w:val="•"/>
      <w:lvlJc w:val="left"/>
      <w:pPr>
        <w:ind w:left="8364" w:hanging="183"/>
      </w:pPr>
      <w:rPr>
        <w:rFonts w:hint="default"/>
        <w:lang w:val="es-ES" w:eastAsia="en-US" w:bidi="ar-SA"/>
      </w:rPr>
    </w:lvl>
  </w:abstractNum>
  <w:abstractNum w:abstractNumId="125" w15:restartNumberingAfterBreak="0">
    <w:nsid w:val="46697EB8"/>
    <w:multiLevelType w:val="multilevel"/>
    <w:tmpl w:val="13F887E6"/>
    <w:lvl w:ilvl="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26" w15:restartNumberingAfterBreak="0">
    <w:nsid w:val="46D9254F"/>
    <w:multiLevelType w:val="hybridMultilevel"/>
    <w:tmpl w:val="9D36CB34"/>
    <w:lvl w:ilvl="0" w:tplc="22BE336A">
      <w:start w:val="1"/>
      <w:numFmt w:val="lowerRoman"/>
      <w:lvlText w:val="(%1)"/>
      <w:lvlJc w:val="left"/>
      <w:pPr>
        <w:ind w:left="308" w:hanging="199"/>
      </w:pPr>
      <w:rPr>
        <w:rFonts w:ascii="Arial" w:eastAsia="DejaVu Sans Condensed" w:hAnsi="Arial" w:cs="Arial" w:hint="default"/>
        <w:color w:val="333333"/>
        <w:spacing w:val="-1"/>
        <w:w w:val="100"/>
        <w:sz w:val="22"/>
        <w:szCs w:val="22"/>
        <w:lang w:val="es-ES" w:eastAsia="en-US" w:bidi="ar-SA"/>
      </w:rPr>
    </w:lvl>
    <w:lvl w:ilvl="1" w:tplc="53F2D3D2">
      <w:numFmt w:val="bullet"/>
      <w:lvlText w:val="•"/>
      <w:lvlJc w:val="left"/>
      <w:pPr>
        <w:ind w:left="1312" w:hanging="199"/>
      </w:pPr>
      <w:rPr>
        <w:rFonts w:hint="default"/>
        <w:lang w:val="es-ES" w:eastAsia="en-US" w:bidi="ar-SA"/>
      </w:rPr>
    </w:lvl>
    <w:lvl w:ilvl="2" w:tplc="9B7C67E6">
      <w:numFmt w:val="bullet"/>
      <w:lvlText w:val="•"/>
      <w:lvlJc w:val="left"/>
      <w:pPr>
        <w:ind w:left="2325" w:hanging="199"/>
      </w:pPr>
      <w:rPr>
        <w:rFonts w:hint="default"/>
        <w:lang w:val="es-ES" w:eastAsia="en-US" w:bidi="ar-SA"/>
      </w:rPr>
    </w:lvl>
    <w:lvl w:ilvl="3" w:tplc="3DC63508">
      <w:numFmt w:val="bullet"/>
      <w:lvlText w:val="•"/>
      <w:lvlJc w:val="left"/>
      <w:pPr>
        <w:ind w:left="3337" w:hanging="199"/>
      </w:pPr>
      <w:rPr>
        <w:rFonts w:hint="default"/>
        <w:lang w:val="es-ES" w:eastAsia="en-US" w:bidi="ar-SA"/>
      </w:rPr>
    </w:lvl>
    <w:lvl w:ilvl="4" w:tplc="CD9ECE7C">
      <w:numFmt w:val="bullet"/>
      <w:lvlText w:val="•"/>
      <w:lvlJc w:val="left"/>
      <w:pPr>
        <w:ind w:left="4350" w:hanging="199"/>
      </w:pPr>
      <w:rPr>
        <w:rFonts w:hint="default"/>
        <w:lang w:val="es-ES" w:eastAsia="en-US" w:bidi="ar-SA"/>
      </w:rPr>
    </w:lvl>
    <w:lvl w:ilvl="5" w:tplc="247C1994">
      <w:numFmt w:val="bullet"/>
      <w:lvlText w:val="•"/>
      <w:lvlJc w:val="left"/>
      <w:pPr>
        <w:ind w:left="5362" w:hanging="199"/>
      </w:pPr>
      <w:rPr>
        <w:rFonts w:hint="default"/>
        <w:lang w:val="es-ES" w:eastAsia="en-US" w:bidi="ar-SA"/>
      </w:rPr>
    </w:lvl>
    <w:lvl w:ilvl="6" w:tplc="CC928A48">
      <w:numFmt w:val="bullet"/>
      <w:lvlText w:val="•"/>
      <w:lvlJc w:val="left"/>
      <w:pPr>
        <w:ind w:left="6375" w:hanging="199"/>
      </w:pPr>
      <w:rPr>
        <w:rFonts w:hint="default"/>
        <w:lang w:val="es-ES" w:eastAsia="en-US" w:bidi="ar-SA"/>
      </w:rPr>
    </w:lvl>
    <w:lvl w:ilvl="7" w:tplc="4F6C4F94">
      <w:numFmt w:val="bullet"/>
      <w:lvlText w:val="•"/>
      <w:lvlJc w:val="left"/>
      <w:pPr>
        <w:ind w:left="7387" w:hanging="199"/>
      </w:pPr>
      <w:rPr>
        <w:rFonts w:hint="default"/>
        <w:lang w:val="es-ES" w:eastAsia="en-US" w:bidi="ar-SA"/>
      </w:rPr>
    </w:lvl>
    <w:lvl w:ilvl="8" w:tplc="34E0FC04">
      <w:numFmt w:val="bullet"/>
      <w:lvlText w:val="•"/>
      <w:lvlJc w:val="left"/>
      <w:pPr>
        <w:ind w:left="8400" w:hanging="199"/>
      </w:pPr>
      <w:rPr>
        <w:rFonts w:hint="default"/>
        <w:lang w:val="es-ES" w:eastAsia="en-US" w:bidi="ar-SA"/>
      </w:rPr>
    </w:lvl>
  </w:abstractNum>
  <w:abstractNum w:abstractNumId="127" w15:restartNumberingAfterBreak="0">
    <w:nsid w:val="46D93D2B"/>
    <w:multiLevelType w:val="hybridMultilevel"/>
    <w:tmpl w:val="ED2079B8"/>
    <w:lvl w:ilvl="0" w:tplc="F8FA1DC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28F807D2">
      <w:numFmt w:val="bullet"/>
      <w:lvlText w:val="•"/>
      <w:lvlJc w:val="left"/>
      <w:pPr>
        <w:ind w:left="1150" w:hanging="183"/>
      </w:pPr>
      <w:rPr>
        <w:rFonts w:hint="default"/>
        <w:lang w:val="es-ES" w:eastAsia="en-US" w:bidi="ar-SA"/>
      </w:rPr>
    </w:lvl>
    <w:lvl w:ilvl="2" w:tplc="55B0CF0A">
      <w:numFmt w:val="bullet"/>
      <w:lvlText w:val="•"/>
      <w:lvlJc w:val="left"/>
      <w:pPr>
        <w:ind w:left="2181" w:hanging="183"/>
      </w:pPr>
      <w:rPr>
        <w:rFonts w:hint="default"/>
        <w:lang w:val="es-ES" w:eastAsia="en-US" w:bidi="ar-SA"/>
      </w:rPr>
    </w:lvl>
    <w:lvl w:ilvl="3" w:tplc="6B644FC0">
      <w:numFmt w:val="bullet"/>
      <w:lvlText w:val="•"/>
      <w:lvlJc w:val="left"/>
      <w:pPr>
        <w:ind w:left="3211" w:hanging="183"/>
      </w:pPr>
      <w:rPr>
        <w:rFonts w:hint="default"/>
        <w:lang w:val="es-ES" w:eastAsia="en-US" w:bidi="ar-SA"/>
      </w:rPr>
    </w:lvl>
    <w:lvl w:ilvl="4" w:tplc="FEA6AD30">
      <w:numFmt w:val="bullet"/>
      <w:lvlText w:val="•"/>
      <w:lvlJc w:val="left"/>
      <w:pPr>
        <w:ind w:left="4242" w:hanging="183"/>
      </w:pPr>
      <w:rPr>
        <w:rFonts w:hint="default"/>
        <w:lang w:val="es-ES" w:eastAsia="en-US" w:bidi="ar-SA"/>
      </w:rPr>
    </w:lvl>
    <w:lvl w:ilvl="5" w:tplc="BB9E3672">
      <w:numFmt w:val="bullet"/>
      <w:lvlText w:val="•"/>
      <w:lvlJc w:val="left"/>
      <w:pPr>
        <w:ind w:left="5272" w:hanging="183"/>
      </w:pPr>
      <w:rPr>
        <w:rFonts w:hint="default"/>
        <w:lang w:val="es-ES" w:eastAsia="en-US" w:bidi="ar-SA"/>
      </w:rPr>
    </w:lvl>
    <w:lvl w:ilvl="6" w:tplc="25AE0536">
      <w:numFmt w:val="bullet"/>
      <w:lvlText w:val="•"/>
      <w:lvlJc w:val="left"/>
      <w:pPr>
        <w:ind w:left="6303" w:hanging="183"/>
      </w:pPr>
      <w:rPr>
        <w:rFonts w:hint="default"/>
        <w:lang w:val="es-ES" w:eastAsia="en-US" w:bidi="ar-SA"/>
      </w:rPr>
    </w:lvl>
    <w:lvl w:ilvl="7" w:tplc="47FE467A">
      <w:numFmt w:val="bullet"/>
      <w:lvlText w:val="•"/>
      <w:lvlJc w:val="left"/>
      <w:pPr>
        <w:ind w:left="7333" w:hanging="183"/>
      </w:pPr>
      <w:rPr>
        <w:rFonts w:hint="default"/>
        <w:lang w:val="es-ES" w:eastAsia="en-US" w:bidi="ar-SA"/>
      </w:rPr>
    </w:lvl>
    <w:lvl w:ilvl="8" w:tplc="4B2A020C">
      <w:numFmt w:val="bullet"/>
      <w:lvlText w:val="•"/>
      <w:lvlJc w:val="left"/>
      <w:pPr>
        <w:ind w:left="8364" w:hanging="183"/>
      </w:pPr>
      <w:rPr>
        <w:rFonts w:hint="default"/>
        <w:lang w:val="es-ES" w:eastAsia="en-US" w:bidi="ar-SA"/>
      </w:rPr>
    </w:lvl>
  </w:abstractNum>
  <w:abstractNum w:abstractNumId="128" w15:restartNumberingAfterBreak="0">
    <w:nsid w:val="471649F1"/>
    <w:multiLevelType w:val="hybridMultilevel"/>
    <w:tmpl w:val="A538E168"/>
    <w:lvl w:ilvl="0" w:tplc="E56022A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BD8E914E">
      <w:numFmt w:val="bullet"/>
      <w:lvlText w:val="•"/>
      <w:lvlJc w:val="left"/>
      <w:pPr>
        <w:ind w:left="1312" w:hanging="183"/>
      </w:pPr>
      <w:rPr>
        <w:rFonts w:hint="default"/>
        <w:lang w:val="es-ES" w:eastAsia="en-US" w:bidi="ar-SA"/>
      </w:rPr>
    </w:lvl>
    <w:lvl w:ilvl="2" w:tplc="ED626C82">
      <w:numFmt w:val="bullet"/>
      <w:lvlText w:val="•"/>
      <w:lvlJc w:val="left"/>
      <w:pPr>
        <w:ind w:left="2325" w:hanging="183"/>
      </w:pPr>
      <w:rPr>
        <w:rFonts w:hint="default"/>
        <w:lang w:val="es-ES" w:eastAsia="en-US" w:bidi="ar-SA"/>
      </w:rPr>
    </w:lvl>
    <w:lvl w:ilvl="3" w:tplc="311EA65C">
      <w:numFmt w:val="bullet"/>
      <w:lvlText w:val="•"/>
      <w:lvlJc w:val="left"/>
      <w:pPr>
        <w:ind w:left="3337" w:hanging="183"/>
      </w:pPr>
      <w:rPr>
        <w:rFonts w:hint="default"/>
        <w:lang w:val="es-ES" w:eastAsia="en-US" w:bidi="ar-SA"/>
      </w:rPr>
    </w:lvl>
    <w:lvl w:ilvl="4" w:tplc="A0A45028">
      <w:numFmt w:val="bullet"/>
      <w:lvlText w:val="•"/>
      <w:lvlJc w:val="left"/>
      <w:pPr>
        <w:ind w:left="4350" w:hanging="183"/>
      </w:pPr>
      <w:rPr>
        <w:rFonts w:hint="default"/>
        <w:lang w:val="es-ES" w:eastAsia="en-US" w:bidi="ar-SA"/>
      </w:rPr>
    </w:lvl>
    <w:lvl w:ilvl="5" w:tplc="8D00CD68">
      <w:numFmt w:val="bullet"/>
      <w:lvlText w:val="•"/>
      <w:lvlJc w:val="left"/>
      <w:pPr>
        <w:ind w:left="5362" w:hanging="183"/>
      </w:pPr>
      <w:rPr>
        <w:rFonts w:hint="default"/>
        <w:lang w:val="es-ES" w:eastAsia="en-US" w:bidi="ar-SA"/>
      </w:rPr>
    </w:lvl>
    <w:lvl w:ilvl="6" w:tplc="85D80EC4">
      <w:numFmt w:val="bullet"/>
      <w:lvlText w:val="•"/>
      <w:lvlJc w:val="left"/>
      <w:pPr>
        <w:ind w:left="6375" w:hanging="183"/>
      </w:pPr>
      <w:rPr>
        <w:rFonts w:hint="default"/>
        <w:lang w:val="es-ES" w:eastAsia="en-US" w:bidi="ar-SA"/>
      </w:rPr>
    </w:lvl>
    <w:lvl w:ilvl="7" w:tplc="FAB46390">
      <w:numFmt w:val="bullet"/>
      <w:lvlText w:val="•"/>
      <w:lvlJc w:val="left"/>
      <w:pPr>
        <w:ind w:left="7387" w:hanging="183"/>
      </w:pPr>
      <w:rPr>
        <w:rFonts w:hint="default"/>
        <w:lang w:val="es-ES" w:eastAsia="en-US" w:bidi="ar-SA"/>
      </w:rPr>
    </w:lvl>
    <w:lvl w:ilvl="8" w:tplc="03E0E41E">
      <w:numFmt w:val="bullet"/>
      <w:lvlText w:val="•"/>
      <w:lvlJc w:val="left"/>
      <w:pPr>
        <w:ind w:left="8400" w:hanging="183"/>
      </w:pPr>
      <w:rPr>
        <w:rFonts w:hint="default"/>
        <w:lang w:val="es-ES" w:eastAsia="en-US" w:bidi="ar-SA"/>
      </w:rPr>
    </w:lvl>
  </w:abstractNum>
  <w:abstractNum w:abstractNumId="129" w15:restartNumberingAfterBreak="0">
    <w:nsid w:val="47246554"/>
    <w:multiLevelType w:val="hybridMultilevel"/>
    <w:tmpl w:val="04DAA152"/>
    <w:lvl w:ilvl="0" w:tplc="3D821D5C">
      <w:start w:val="1"/>
      <w:numFmt w:val="lowerRoman"/>
      <w:lvlText w:val="(%1)"/>
      <w:lvlJc w:val="left"/>
      <w:pPr>
        <w:ind w:left="199" w:hanging="199"/>
      </w:pPr>
      <w:rPr>
        <w:rFonts w:ascii="Arial" w:eastAsia="DejaVu Sans Condensed" w:hAnsi="Arial" w:cs="Arial" w:hint="default"/>
        <w:color w:val="333333"/>
        <w:spacing w:val="-1"/>
        <w:w w:val="100"/>
        <w:sz w:val="22"/>
        <w:szCs w:val="22"/>
        <w:lang w:val="es-ES" w:eastAsia="en-US" w:bidi="ar-SA"/>
      </w:rPr>
    </w:lvl>
    <w:lvl w:ilvl="1" w:tplc="D3A4E656">
      <w:numFmt w:val="bullet"/>
      <w:lvlText w:val="•"/>
      <w:lvlJc w:val="left"/>
      <w:pPr>
        <w:ind w:left="1312" w:hanging="199"/>
      </w:pPr>
      <w:rPr>
        <w:rFonts w:hint="default"/>
        <w:lang w:val="es-ES" w:eastAsia="en-US" w:bidi="ar-SA"/>
      </w:rPr>
    </w:lvl>
    <w:lvl w:ilvl="2" w:tplc="21BEBEEA">
      <w:numFmt w:val="bullet"/>
      <w:lvlText w:val="•"/>
      <w:lvlJc w:val="left"/>
      <w:pPr>
        <w:ind w:left="2325" w:hanging="199"/>
      </w:pPr>
      <w:rPr>
        <w:rFonts w:hint="default"/>
        <w:lang w:val="es-ES" w:eastAsia="en-US" w:bidi="ar-SA"/>
      </w:rPr>
    </w:lvl>
    <w:lvl w:ilvl="3" w:tplc="9B7ECCF6">
      <w:numFmt w:val="bullet"/>
      <w:lvlText w:val="•"/>
      <w:lvlJc w:val="left"/>
      <w:pPr>
        <w:ind w:left="3337" w:hanging="199"/>
      </w:pPr>
      <w:rPr>
        <w:rFonts w:hint="default"/>
        <w:lang w:val="es-ES" w:eastAsia="en-US" w:bidi="ar-SA"/>
      </w:rPr>
    </w:lvl>
    <w:lvl w:ilvl="4" w:tplc="A4DC3FEE">
      <w:numFmt w:val="bullet"/>
      <w:lvlText w:val="•"/>
      <w:lvlJc w:val="left"/>
      <w:pPr>
        <w:ind w:left="4350" w:hanging="199"/>
      </w:pPr>
      <w:rPr>
        <w:rFonts w:hint="default"/>
        <w:lang w:val="es-ES" w:eastAsia="en-US" w:bidi="ar-SA"/>
      </w:rPr>
    </w:lvl>
    <w:lvl w:ilvl="5" w:tplc="04C209BC">
      <w:numFmt w:val="bullet"/>
      <w:lvlText w:val="•"/>
      <w:lvlJc w:val="left"/>
      <w:pPr>
        <w:ind w:left="5362" w:hanging="199"/>
      </w:pPr>
      <w:rPr>
        <w:rFonts w:hint="default"/>
        <w:lang w:val="es-ES" w:eastAsia="en-US" w:bidi="ar-SA"/>
      </w:rPr>
    </w:lvl>
    <w:lvl w:ilvl="6" w:tplc="ACDC0E8A">
      <w:numFmt w:val="bullet"/>
      <w:lvlText w:val="•"/>
      <w:lvlJc w:val="left"/>
      <w:pPr>
        <w:ind w:left="6375" w:hanging="199"/>
      </w:pPr>
      <w:rPr>
        <w:rFonts w:hint="default"/>
        <w:lang w:val="es-ES" w:eastAsia="en-US" w:bidi="ar-SA"/>
      </w:rPr>
    </w:lvl>
    <w:lvl w:ilvl="7" w:tplc="14C4E2F2">
      <w:numFmt w:val="bullet"/>
      <w:lvlText w:val="•"/>
      <w:lvlJc w:val="left"/>
      <w:pPr>
        <w:ind w:left="7387" w:hanging="199"/>
      </w:pPr>
      <w:rPr>
        <w:rFonts w:hint="default"/>
        <w:lang w:val="es-ES" w:eastAsia="en-US" w:bidi="ar-SA"/>
      </w:rPr>
    </w:lvl>
    <w:lvl w:ilvl="8" w:tplc="13D05AAC">
      <w:numFmt w:val="bullet"/>
      <w:lvlText w:val="•"/>
      <w:lvlJc w:val="left"/>
      <w:pPr>
        <w:ind w:left="8400" w:hanging="199"/>
      </w:pPr>
      <w:rPr>
        <w:rFonts w:hint="default"/>
        <w:lang w:val="es-ES" w:eastAsia="en-US" w:bidi="ar-SA"/>
      </w:rPr>
    </w:lvl>
  </w:abstractNum>
  <w:abstractNum w:abstractNumId="130" w15:restartNumberingAfterBreak="0">
    <w:nsid w:val="487315B9"/>
    <w:multiLevelType w:val="hybridMultilevel"/>
    <w:tmpl w:val="5374FFC0"/>
    <w:lvl w:ilvl="0" w:tplc="08249C2E">
      <w:start w:val="1"/>
      <w:numFmt w:val="decimal"/>
      <w:lvlText w:val="%1."/>
      <w:lvlJc w:val="left"/>
      <w:pPr>
        <w:ind w:left="183" w:hanging="183"/>
      </w:pPr>
      <w:rPr>
        <w:rFonts w:ascii="Arial" w:eastAsia="DejaVu Sans Condensed" w:hAnsi="Arial" w:cs="Arial" w:hint="default"/>
        <w:color w:val="333333"/>
        <w:spacing w:val="-1"/>
        <w:w w:val="100"/>
        <w:sz w:val="22"/>
        <w:szCs w:val="22"/>
        <w:lang w:val="es-ES" w:eastAsia="en-US" w:bidi="ar-SA"/>
      </w:rPr>
    </w:lvl>
    <w:lvl w:ilvl="1" w:tplc="C95456FA">
      <w:numFmt w:val="bullet"/>
      <w:lvlText w:val="•"/>
      <w:lvlJc w:val="left"/>
      <w:pPr>
        <w:ind w:left="1150" w:hanging="183"/>
      </w:pPr>
      <w:rPr>
        <w:rFonts w:hint="default"/>
        <w:lang w:val="es-ES" w:eastAsia="en-US" w:bidi="ar-SA"/>
      </w:rPr>
    </w:lvl>
    <w:lvl w:ilvl="2" w:tplc="4F002BF4">
      <w:numFmt w:val="bullet"/>
      <w:lvlText w:val="•"/>
      <w:lvlJc w:val="left"/>
      <w:pPr>
        <w:ind w:left="2181" w:hanging="183"/>
      </w:pPr>
      <w:rPr>
        <w:rFonts w:hint="default"/>
        <w:lang w:val="es-ES" w:eastAsia="en-US" w:bidi="ar-SA"/>
      </w:rPr>
    </w:lvl>
    <w:lvl w:ilvl="3" w:tplc="B138601E">
      <w:numFmt w:val="bullet"/>
      <w:lvlText w:val="•"/>
      <w:lvlJc w:val="left"/>
      <w:pPr>
        <w:ind w:left="3211" w:hanging="183"/>
      </w:pPr>
      <w:rPr>
        <w:rFonts w:hint="default"/>
        <w:lang w:val="es-ES" w:eastAsia="en-US" w:bidi="ar-SA"/>
      </w:rPr>
    </w:lvl>
    <w:lvl w:ilvl="4" w:tplc="C95A27EA">
      <w:numFmt w:val="bullet"/>
      <w:lvlText w:val="•"/>
      <w:lvlJc w:val="left"/>
      <w:pPr>
        <w:ind w:left="4242" w:hanging="183"/>
      </w:pPr>
      <w:rPr>
        <w:rFonts w:hint="default"/>
        <w:lang w:val="es-ES" w:eastAsia="en-US" w:bidi="ar-SA"/>
      </w:rPr>
    </w:lvl>
    <w:lvl w:ilvl="5" w:tplc="9DEAB918">
      <w:numFmt w:val="bullet"/>
      <w:lvlText w:val="•"/>
      <w:lvlJc w:val="left"/>
      <w:pPr>
        <w:ind w:left="5272" w:hanging="183"/>
      </w:pPr>
      <w:rPr>
        <w:rFonts w:hint="default"/>
        <w:lang w:val="es-ES" w:eastAsia="en-US" w:bidi="ar-SA"/>
      </w:rPr>
    </w:lvl>
    <w:lvl w:ilvl="6" w:tplc="87CC1D8A">
      <w:numFmt w:val="bullet"/>
      <w:lvlText w:val="•"/>
      <w:lvlJc w:val="left"/>
      <w:pPr>
        <w:ind w:left="6303" w:hanging="183"/>
      </w:pPr>
      <w:rPr>
        <w:rFonts w:hint="default"/>
        <w:lang w:val="es-ES" w:eastAsia="en-US" w:bidi="ar-SA"/>
      </w:rPr>
    </w:lvl>
    <w:lvl w:ilvl="7" w:tplc="997CD30E">
      <w:numFmt w:val="bullet"/>
      <w:lvlText w:val="•"/>
      <w:lvlJc w:val="left"/>
      <w:pPr>
        <w:ind w:left="7333" w:hanging="183"/>
      </w:pPr>
      <w:rPr>
        <w:rFonts w:hint="default"/>
        <w:lang w:val="es-ES" w:eastAsia="en-US" w:bidi="ar-SA"/>
      </w:rPr>
    </w:lvl>
    <w:lvl w:ilvl="8" w:tplc="721E4FC8">
      <w:numFmt w:val="bullet"/>
      <w:lvlText w:val="•"/>
      <w:lvlJc w:val="left"/>
      <w:pPr>
        <w:ind w:left="8364" w:hanging="183"/>
      </w:pPr>
      <w:rPr>
        <w:rFonts w:hint="default"/>
        <w:lang w:val="es-ES" w:eastAsia="en-US" w:bidi="ar-SA"/>
      </w:rPr>
    </w:lvl>
  </w:abstractNum>
  <w:abstractNum w:abstractNumId="131" w15:restartNumberingAfterBreak="0">
    <w:nsid w:val="48924694"/>
    <w:multiLevelType w:val="hybridMultilevel"/>
    <w:tmpl w:val="6178C314"/>
    <w:lvl w:ilvl="0" w:tplc="DDF0E8A2">
      <w:start w:val="1"/>
      <w:numFmt w:val="upperLetter"/>
      <w:lvlText w:val="%1."/>
      <w:lvlJc w:val="left"/>
      <w:pPr>
        <w:ind w:left="300" w:hanging="190"/>
      </w:pPr>
      <w:rPr>
        <w:rFonts w:ascii="Arial" w:eastAsia="DejaVu Sans Condensed" w:hAnsi="Arial" w:cs="Arial" w:hint="default"/>
        <w:color w:val="auto"/>
        <w:spacing w:val="-1"/>
        <w:w w:val="100"/>
        <w:sz w:val="22"/>
        <w:szCs w:val="22"/>
        <w:lang w:val="es-ES" w:eastAsia="en-US" w:bidi="ar-SA"/>
      </w:rPr>
    </w:lvl>
    <w:lvl w:ilvl="1" w:tplc="52CAA974">
      <w:start w:val="1"/>
      <w:numFmt w:val="decimal"/>
      <w:lvlText w:val="%2."/>
      <w:lvlJc w:val="left"/>
      <w:pPr>
        <w:ind w:left="293" w:hanging="183"/>
      </w:pPr>
      <w:rPr>
        <w:rFonts w:ascii="Arial" w:eastAsia="DejaVu Sans Condensed" w:hAnsi="Arial" w:cs="Arial" w:hint="default"/>
        <w:color w:val="auto"/>
        <w:spacing w:val="-1"/>
        <w:w w:val="100"/>
        <w:sz w:val="22"/>
        <w:szCs w:val="22"/>
        <w:lang w:val="es-ES" w:eastAsia="en-US" w:bidi="ar-SA"/>
      </w:rPr>
    </w:lvl>
    <w:lvl w:ilvl="2" w:tplc="A69AFD7E">
      <w:numFmt w:val="bullet"/>
      <w:lvlText w:val="•"/>
      <w:lvlJc w:val="left"/>
      <w:pPr>
        <w:ind w:left="2325" w:hanging="183"/>
      </w:pPr>
      <w:rPr>
        <w:rFonts w:hint="default"/>
        <w:lang w:val="es-ES" w:eastAsia="en-US" w:bidi="ar-SA"/>
      </w:rPr>
    </w:lvl>
    <w:lvl w:ilvl="3" w:tplc="7310C26A">
      <w:numFmt w:val="bullet"/>
      <w:lvlText w:val="•"/>
      <w:lvlJc w:val="left"/>
      <w:pPr>
        <w:ind w:left="3337" w:hanging="183"/>
      </w:pPr>
      <w:rPr>
        <w:rFonts w:hint="default"/>
        <w:lang w:val="es-ES" w:eastAsia="en-US" w:bidi="ar-SA"/>
      </w:rPr>
    </w:lvl>
    <w:lvl w:ilvl="4" w:tplc="EE0CC456">
      <w:numFmt w:val="bullet"/>
      <w:lvlText w:val="•"/>
      <w:lvlJc w:val="left"/>
      <w:pPr>
        <w:ind w:left="4350" w:hanging="183"/>
      </w:pPr>
      <w:rPr>
        <w:rFonts w:hint="default"/>
        <w:lang w:val="es-ES" w:eastAsia="en-US" w:bidi="ar-SA"/>
      </w:rPr>
    </w:lvl>
    <w:lvl w:ilvl="5" w:tplc="BF047AA0">
      <w:numFmt w:val="bullet"/>
      <w:lvlText w:val="•"/>
      <w:lvlJc w:val="left"/>
      <w:pPr>
        <w:ind w:left="5362" w:hanging="183"/>
      </w:pPr>
      <w:rPr>
        <w:rFonts w:hint="default"/>
        <w:lang w:val="es-ES" w:eastAsia="en-US" w:bidi="ar-SA"/>
      </w:rPr>
    </w:lvl>
    <w:lvl w:ilvl="6" w:tplc="CFAEEAAC">
      <w:numFmt w:val="bullet"/>
      <w:lvlText w:val="•"/>
      <w:lvlJc w:val="left"/>
      <w:pPr>
        <w:ind w:left="6375" w:hanging="183"/>
      </w:pPr>
      <w:rPr>
        <w:rFonts w:hint="default"/>
        <w:lang w:val="es-ES" w:eastAsia="en-US" w:bidi="ar-SA"/>
      </w:rPr>
    </w:lvl>
    <w:lvl w:ilvl="7" w:tplc="7A4C3BE2">
      <w:numFmt w:val="bullet"/>
      <w:lvlText w:val="•"/>
      <w:lvlJc w:val="left"/>
      <w:pPr>
        <w:ind w:left="7387" w:hanging="183"/>
      </w:pPr>
      <w:rPr>
        <w:rFonts w:hint="default"/>
        <w:lang w:val="es-ES" w:eastAsia="en-US" w:bidi="ar-SA"/>
      </w:rPr>
    </w:lvl>
    <w:lvl w:ilvl="8" w:tplc="A3B6FD70">
      <w:numFmt w:val="bullet"/>
      <w:lvlText w:val="•"/>
      <w:lvlJc w:val="left"/>
      <w:pPr>
        <w:ind w:left="8400" w:hanging="183"/>
      </w:pPr>
      <w:rPr>
        <w:rFonts w:hint="default"/>
        <w:lang w:val="es-ES" w:eastAsia="en-US" w:bidi="ar-SA"/>
      </w:rPr>
    </w:lvl>
  </w:abstractNum>
  <w:abstractNum w:abstractNumId="132" w15:restartNumberingAfterBreak="0">
    <w:nsid w:val="498E1EB4"/>
    <w:multiLevelType w:val="hybridMultilevel"/>
    <w:tmpl w:val="6C161A46"/>
    <w:lvl w:ilvl="0" w:tplc="502C352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4ABC8BB6">
      <w:numFmt w:val="bullet"/>
      <w:lvlText w:val="•"/>
      <w:lvlJc w:val="left"/>
      <w:pPr>
        <w:ind w:left="1150" w:hanging="183"/>
      </w:pPr>
      <w:rPr>
        <w:rFonts w:hint="default"/>
        <w:lang w:val="es-ES" w:eastAsia="en-US" w:bidi="ar-SA"/>
      </w:rPr>
    </w:lvl>
    <w:lvl w:ilvl="2" w:tplc="6DA0FB64">
      <w:numFmt w:val="bullet"/>
      <w:lvlText w:val="•"/>
      <w:lvlJc w:val="left"/>
      <w:pPr>
        <w:ind w:left="2181" w:hanging="183"/>
      </w:pPr>
      <w:rPr>
        <w:rFonts w:hint="default"/>
        <w:lang w:val="es-ES" w:eastAsia="en-US" w:bidi="ar-SA"/>
      </w:rPr>
    </w:lvl>
    <w:lvl w:ilvl="3" w:tplc="B86A5394">
      <w:numFmt w:val="bullet"/>
      <w:lvlText w:val="•"/>
      <w:lvlJc w:val="left"/>
      <w:pPr>
        <w:ind w:left="3211" w:hanging="183"/>
      </w:pPr>
      <w:rPr>
        <w:rFonts w:hint="default"/>
        <w:lang w:val="es-ES" w:eastAsia="en-US" w:bidi="ar-SA"/>
      </w:rPr>
    </w:lvl>
    <w:lvl w:ilvl="4" w:tplc="D9DAFD6E">
      <w:numFmt w:val="bullet"/>
      <w:lvlText w:val="•"/>
      <w:lvlJc w:val="left"/>
      <w:pPr>
        <w:ind w:left="4242" w:hanging="183"/>
      </w:pPr>
      <w:rPr>
        <w:rFonts w:hint="default"/>
        <w:lang w:val="es-ES" w:eastAsia="en-US" w:bidi="ar-SA"/>
      </w:rPr>
    </w:lvl>
    <w:lvl w:ilvl="5" w:tplc="271015A8">
      <w:numFmt w:val="bullet"/>
      <w:lvlText w:val="•"/>
      <w:lvlJc w:val="left"/>
      <w:pPr>
        <w:ind w:left="5272" w:hanging="183"/>
      </w:pPr>
      <w:rPr>
        <w:rFonts w:hint="default"/>
        <w:lang w:val="es-ES" w:eastAsia="en-US" w:bidi="ar-SA"/>
      </w:rPr>
    </w:lvl>
    <w:lvl w:ilvl="6" w:tplc="17C08602">
      <w:numFmt w:val="bullet"/>
      <w:lvlText w:val="•"/>
      <w:lvlJc w:val="left"/>
      <w:pPr>
        <w:ind w:left="6303" w:hanging="183"/>
      </w:pPr>
      <w:rPr>
        <w:rFonts w:hint="default"/>
        <w:lang w:val="es-ES" w:eastAsia="en-US" w:bidi="ar-SA"/>
      </w:rPr>
    </w:lvl>
    <w:lvl w:ilvl="7" w:tplc="79EAA484">
      <w:numFmt w:val="bullet"/>
      <w:lvlText w:val="•"/>
      <w:lvlJc w:val="left"/>
      <w:pPr>
        <w:ind w:left="7333" w:hanging="183"/>
      </w:pPr>
      <w:rPr>
        <w:rFonts w:hint="default"/>
        <w:lang w:val="es-ES" w:eastAsia="en-US" w:bidi="ar-SA"/>
      </w:rPr>
    </w:lvl>
    <w:lvl w:ilvl="8" w:tplc="C7FA6708">
      <w:numFmt w:val="bullet"/>
      <w:lvlText w:val="•"/>
      <w:lvlJc w:val="left"/>
      <w:pPr>
        <w:ind w:left="8364" w:hanging="183"/>
      </w:pPr>
      <w:rPr>
        <w:rFonts w:hint="default"/>
        <w:lang w:val="es-ES" w:eastAsia="en-US" w:bidi="ar-SA"/>
      </w:rPr>
    </w:lvl>
  </w:abstractNum>
  <w:abstractNum w:abstractNumId="133" w15:restartNumberingAfterBreak="0">
    <w:nsid w:val="499C3916"/>
    <w:multiLevelType w:val="hybridMultilevel"/>
    <w:tmpl w:val="3C6A00E8"/>
    <w:lvl w:ilvl="0" w:tplc="2B96801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B21A2A40">
      <w:numFmt w:val="bullet"/>
      <w:lvlText w:val="•"/>
      <w:lvlJc w:val="left"/>
      <w:pPr>
        <w:ind w:left="1150" w:hanging="183"/>
      </w:pPr>
      <w:rPr>
        <w:rFonts w:hint="default"/>
        <w:lang w:val="es-ES" w:eastAsia="en-US" w:bidi="ar-SA"/>
      </w:rPr>
    </w:lvl>
    <w:lvl w:ilvl="2" w:tplc="2870A12A">
      <w:numFmt w:val="bullet"/>
      <w:lvlText w:val="•"/>
      <w:lvlJc w:val="left"/>
      <w:pPr>
        <w:ind w:left="2181" w:hanging="183"/>
      </w:pPr>
      <w:rPr>
        <w:rFonts w:hint="default"/>
        <w:lang w:val="es-ES" w:eastAsia="en-US" w:bidi="ar-SA"/>
      </w:rPr>
    </w:lvl>
    <w:lvl w:ilvl="3" w:tplc="65D03538">
      <w:numFmt w:val="bullet"/>
      <w:lvlText w:val="•"/>
      <w:lvlJc w:val="left"/>
      <w:pPr>
        <w:ind w:left="3211" w:hanging="183"/>
      </w:pPr>
      <w:rPr>
        <w:rFonts w:hint="default"/>
        <w:lang w:val="es-ES" w:eastAsia="en-US" w:bidi="ar-SA"/>
      </w:rPr>
    </w:lvl>
    <w:lvl w:ilvl="4" w:tplc="FE62A854">
      <w:numFmt w:val="bullet"/>
      <w:lvlText w:val="•"/>
      <w:lvlJc w:val="left"/>
      <w:pPr>
        <w:ind w:left="4242" w:hanging="183"/>
      </w:pPr>
      <w:rPr>
        <w:rFonts w:hint="default"/>
        <w:lang w:val="es-ES" w:eastAsia="en-US" w:bidi="ar-SA"/>
      </w:rPr>
    </w:lvl>
    <w:lvl w:ilvl="5" w:tplc="2D78E3DC">
      <w:numFmt w:val="bullet"/>
      <w:lvlText w:val="•"/>
      <w:lvlJc w:val="left"/>
      <w:pPr>
        <w:ind w:left="5272" w:hanging="183"/>
      </w:pPr>
      <w:rPr>
        <w:rFonts w:hint="default"/>
        <w:lang w:val="es-ES" w:eastAsia="en-US" w:bidi="ar-SA"/>
      </w:rPr>
    </w:lvl>
    <w:lvl w:ilvl="6" w:tplc="0D887EB6">
      <w:numFmt w:val="bullet"/>
      <w:lvlText w:val="•"/>
      <w:lvlJc w:val="left"/>
      <w:pPr>
        <w:ind w:left="6303" w:hanging="183"/>
      </w:pPr>
      <w:rPr>
        <w:rFonts w:hint="default"/>
        <w:lang w:val="es-ES" w:eastAsia="en-US" w:bidi="ar-SA"/>
      </w:rPr>
    </w:lvl>
    <w:lvl w:ilvl="7" w:tplc="9D147A66">
      <w:numFmt w:val="bullet"/>
      <w:lvlText w:val="•"/>
      <w:lvlJc w:val="left"/>
      <w:pPr>
        <w:ind w:left="7333" w:hanging="183"/>
      </w:pPr>
      <w:rPr>
        <w:rFonts w:hint="default"/>
        <w:lang w:val="es-ES" w:eastAsia="en-US" w:bidi="ar-SA"/>
      </w:rPr>
    </w:lvl>
    <w:lvl w:ilvl="8" w:tplc="35CC204A">
      <w:numFmt w:val="bullet"/>
      <w:lvlText w:val="•"/>
      <w:lvlJc w:val="left"/>
      <w:pPr>
        <w:ind w:left="8364" w:hanging="183"/>
      </w:pPr>
      <w:rPr>
        <w:rFonts w:hint="default"/>
        <w:lang w:val="es-ES" w:eastAsia="en-US" w:bidi="ar-SA"/>
      </w:rPr>
    </w:lvl>
  </w:abstractNum>
  <w:abstractNum w:abstractNumId="134" w15:restartNumberingAfterBreak="0">
    <w:nsid w:val="4B8A206E"/>
    <w:multiLevelType w:val="hybridMultilevel"/>
    <w:tmpl w:val="359C073C"/>
    <w:lvl w:ilvl="0" w:tplc="F020A1A4">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E580E970">
      <w:numFmt w:val="bullet"/>
      <w:lvlText w:val="•"/>
      <w:lvlJc w:val="left"/>
      <w:pPr>
        <w:ind w:left="1312" w:hanging="183"/>
      </w:pPr>
      <w:rPr>
        <w:rFonts w:hint="default"/>
        <w:lang w:val="es-ES" w:eastAsia="en-US" w:bidi="ar-SA"/>
      </w:rPr>
    </w:lvl>
    <w:lvl w:ilvl="2" w:tplc="1A9671FE">
      <w:numFmt w:val="bullet"/>
      <w:lvlText w:val="•"/>
      <w:lvlJc w:val="left"/>
      <w:pPr>
        <w:ind w:left="2325" w:hanging="183"/>
      </w:pPr>
      <w:rPr>
        <w:rFonts w:hint="default"/>
        <w:lang w:val="es-ES" w:eastAsia="en-US" w:bidi="ar-SA"/>
      </w:rPr>
    </w:lvl>
    <w:lvl w:ilvl="3" w:tplc="80CEE584">
      <w:numFmt w:val="bullet"/>
      <w:lvlText w:val="•"/>
      <w:lvlJc w:val="left"/>
      <w:pPr>
        <w:ind w:left="3337" w:hanging="183"/>
      </w:pPr>
      <w:rPr>
        <w:rFonts w:hint="default"/>
        <w:lang w:val="es-ES" w:eastAsia="en-US" w:bidi="ar-SA"/>
      </w:rPr>
    </w:lvl>
    <w:lvl w:ilvl="4" w:tplc="A3129968">
      <w:numFmt w:val="bullet"/>
      <w:lvlText w:val="•"/>
      <w:lvlJc w:val="left"/>
      <w:pPr>
        <w:ind w:left="4350" w:hanging="183"/>
      </w:pPr>
      <w:rPr>
        <w:rFonts w:hint="default"/>
        <w:lang w:val="es-ES" w:eastAsia="en-US" w:bidi="ar-SA"/>
      </w:rPr>
    </w:lvl>
    <w:lvl w:ilvl="5" w:tplc="AB324C54">
      <w:numFmt w:val="bullet"/>
      <w:lvlText w:val="•"/>
      <w:lvlJc w:val="left"/>
      <w:pPr>
        <w:ind w:left="5362" w:hanging="183"/>
      </w:pPr>
      <w:rPr>
        <w:rFonts w:hint="default"/>
        <w:lang w:val="es-ES" w:eastAsia="en-US" w:bidi="ar-SA"/>
      </w:rPr>
    </w:lvl>
    <w:lvl w:ilvl="6" w:tplc="A998A5A6">
      <w:numFmt w:val="bullet"/>
      <w:lvlText w:val="•"/>
      <w:lvlJc w:val="left"/>
      <w:pPr>
        <w:ind w:left="6375" w:hanging="183"/>
      </w:pPr>
      <w:rPr>
        <w:rFonts w:hint="default"/>
        <w:lang w:val="es-ES" w:eastAsia="en-US" w:bidi="ar-SA"/>
      </w:rPr>
    </w:lvl>
    <w:lvl w:ilvl="7" w:tplc="70840408">
      <w:numFmt w:val="bullet"/>
      <w:lvlText w:val="•"/>
      <w:lvlJc w:val="left"/>
      <w:pPr>
        <w:ind w:left="7387" w:hanging="183"/>
      </w:pPr>
      <w:rPr>
        <w:rFonts w:hint="default"/>
        <w:lang w:val="es-ES" w:eastAsia="en-US" w:bidi="ar-SA"/>
      </w:rPr>
    </w:lvl>
    <w:lvl w:ilvl="8" w:tplc="F1284E1A">
      <w:numFmt w:val="bullet"/>
      <w:lvlText w:val="•"/>
      <w:lvlJc w:val="left"/>
      <w:pPr>
        <w:ind w:left="8400" w:hanging="183"/>
      </w:pPr>
      <w:rPr>
        <w:rFonts w:hint="default"/>
        <w:lang w:val="es-ES" w:eastAsia="en-US" w:bidi="ar-SA"/>
      </w:rPr>
    </w:lvl>
  </w:abstractNum>
  <w:abstractNum w:abstractNumId="135" w15:restartNumberingAfterBreak="0">
    <w:nsid w:val="4C860187"/>
    <w:multiLevelType w:val="multilevel"/>
    <w:tmpl w:val="2D4E8B96"/>
    <w:lvl w:ilvl="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36" w15:restartNumberingAfterBreak="0">
    <w:nsid w:val="4E2F1A55"/>
    <w:multiLevelType w:val="multilevel"/>
    <w:tmpl w:val="A20084D2"/>
    <w:lvl w:ilvl="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37" w15:restartNumberingAfterBreak="0">
    <w:nsid w:val="4ED452E2"/>
    <w:multiLevelType w:val="hybridMultilevel"/>
    <w:tmpl w:val="26D41E50"/>
    <w:lvl w:ilvl="0" w:tplc="252C6494">
      <w:start w:val="1"/>
      <w:numFmt w:val="lowerLetter"/>
      <w:lvlText w:val="%1)"/>
      <w:lvlJc w:val="left"/>
      <w:pPr>
        <w:ind w:left="110" w:hanging="190"/>
      </w:pPr>
      <w:rPr>
        <w:rFonts w:ascii="Arial" w:eastAsia="DejaVu Sans Condensed" w:hAnsi="Arial" w:cs="Arial" w:hint="default"/>
        <w:color w:val="auto"/>
        <w:spacing w:val="-1"/>
        <w:w w:val="100"/>
        <w:sz w:val="22"/>
        <w:szCs w:val="22"/>
        <w:lang w:val="es-ES" w:eastAsia="en-US" w:bidi="ar-SA"/>
      </w:rPr>
    </w:lvl>
    <w:lvl w:ilvl="1" w:tplc="D668D824">
      <w:numFmt w:val="bullet"/>
      <w:lvlText w:val="•"/>
      <w:lvlJc w:val="left"/>
      <w:pPr>
        <w:ind w:left="1150" w:hanging="190"/>
      </w:pPr>
      <w:rPr>
        <w:rFonts w:hint="default"/>
        <w:lang w:val="es-ES" w:eastAsia="en-US" w:bidi="ar-SA"/>
      </w:rPr>
    </w:lvl>
    <w:lvl w:ilvl="2" w:tplc="61B4BD2A">
      <w:numFmt w:val="bullet"/>
      <w:lvlText w:val="•"/>
      <w:lvlJc w:val="left"/>
      <w:pPr>
        <w:ind w:left="2181" w:hanging="190"/>
      </w:pPr>
      <w:rPr>
        <w:rFonts w:hint="default"/>
        <w:lang w:val="es-ES" w:eastAsia="en-US" w:bidi="ar-SA"/>
      </w:rPr>
    </w:lvl>
    <w:lvl w:ilvl="3" w:tplc="6938119E">
      <w:numFmt w:val="bullet"/>
      <w:lvlText w:val="•"/>
      <w:lvlJc w:val="left"/>
      <w:pPr>
        <w:ind w:left="3211" w:hanging="190"/>
      </w:pPr>
      <w:rPr>
        <w:rFonts w:hint="default"/>
        <w:lang w:val="es-ES" w:eastAsia="en-US" w:bidi="ar-SA"/>
      </w:rPr>
    </w:lvl>
    <w:lvl w:ilvl="4" w:tplc="393C3012">
      <w:numFmt w:val="bullet"/>
      <w:lvlText w:val="•"/>
      <w:lvlJc w:val="left"/>
      <w:pPr>
        <w:ind w:left="4242" w:hanging="190"/>
      </w:pPr>
      <w:rPr>
        <w:rFonts w:hint="default"/>
        <w:lang w:val="es-ES" w:eastAsia="en-US" w:bidi="ar-SA"/>
      </w:rPr>
    </w:lvl>
    <w:lvl w:ilvl="5" w:tplc="829E5ECC">
      <w:numFmt w:val="bullet"/>
      <w:lvlText w:val="•"/>
      <w:lvlJc w:val="left"/>
      <w:pPr>
        <w:ind w:left="5272" w:hanging="190"/>
      </w:pPr>
      <w:rPr>
        <w:rFonts w:hint="default"/>
        <w:lang w:val="es-ES" w:eastAsia="en-US" w:bidi="ar-SA"/>
      </w:rPr>
    </w:lvl>
    <w:lvl w:ilvl="6" w:tplc="3AA07DAE">
      <w:numFmt w:val="bullet"/>
      <w:lvlText w:val="•"/>
      <w:lvlJc w:val="left"/>
      <w:pPr>
        <w:ind w:left="6303" w:hanging="190"/>
      </w:pPr>
      <w:rPr>
        <w:rFonts w:hint="default"/>
        <w:lang w:val="es-ES" w:eastAsia="en-US" w:bidi="ar-SA"/>
      </w:rPr>
    </w:lvl>
    <w:lvl w:ilvl="7" w:tplc="E7425944">
      <w:numFmt w:val="bullet"/>
      <w:lvlText w:val="•"/>
      <w:lvlJc w:val="left"/>
      <w:pPr>
        <w:ind w:left="7333" w:hanging="190"/>
      </w:pPr>
      <w:rPr>
        <w:rFonts w:hint="default"/>
        <w:lang w:val="es-ES" w:eastAsia="en-US" w:bidi="ar-SA"/>
      </w:rPr>
    </w:lvl>
    <w:lvl w:ilvl="8" w:tplc="F7284BE0">
      <w:numFmt w:val="bullet"/>
      <w:lvlText w:val="•"/>
      <w:lvlJc w:val="left"/>
      <w:pPr>
        <w:ind w:left="8364" w:hanging="190"/>
      </w:pPr>
      <w:rPr>
        <w:rFonts w:hint="default"/>
        <w:lang w:val="es-ES" w:eastAsia="en-US" w:bidi="ar-SA"/>
      </w:rPr>
    </w:lvl>
  </w:abstractNum>
  <w:abstractNum w:abstractNumId="138" w15:restartNumberingAfterBreak="0">
    <w:nsid w:val="4EE272AC"/>
    <w:multiLevelType w:val="hybridMultilevel"/>
    <w:tmpl w:val="BE30C3E4"/>
    <w:lvl w:ilvl="0" w:tplc="886E706A">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364ED032">
      <w:numFmt w:val="bullet"/>
      <w:lvlText w:val="•"/>
      <w:lvlJc w:val="left"/>
      <w:pPr>
        <w:ind w:left="1150" w:hanging="183"/>
      </w:pPr>
      <w:rPr>
        <w:rFonts w:hint="default"/>
        <w:lang w:val="es-ES" w:eastAsia="en-US" w:bidi="ar-SA"/>
      </w:rPr>
    </w:lvl>
    <w:lvl w:ilvl="2" w:tplc="89DA0BA0">
      <w:numFmt w:val="bullet"/>
      <w:lvlText w:val="•"/>
      <w:lvlJc w:val="left"/>
      <w:pPr>
        <w:ind w:left="2181" w:hanging="183"/>
      </w:pPr>
      <w:rPr>
        <w:rFonts w:hint="default"/>
        <w:lang w:val="es-ES" w:eastAsia="en-US" w:bidi="ar-SA"/>
      </w:rPr>
    </w:lvl>
    <w:lvl w:ilvl="3" w:tplc="6A26C072">
      <w:numFmt w:val="bullet"/>
      <w:lvlText w:val="•"/>
      <w:lvlJc w:val="left"/>
      <w:pPr>
        <w:ind w:left="3211" w:hanging="183"/>
      </w:pPr>
      <w:rPr>
        <w:rFonts w:hint="default"/>
        <w:lang w:val="es-ES" w:eastAsia="en-US" w:bidi="ar-SA"/>
      </w:rPr>
    </w:lvl>
    <w:lvl w:ilvl="4" w:tplc="4B86DC14">
      <w:numFmt w:val="bullet"/>
      <w:lvlText w:val="•"/>
      <w:lvlJc w:val="left"/>
      <w:pPr>
        <w:ind w:left="4242" w:hanging="183"/>
      </w:pPr>
      <w:rPr>
        <w:rFonts w:hint="default"/>
        <w:lang w:val="es-ES" w:eastAsia="en-US" w:bidi="ar-SA"/>
      </w:rPr>
    </w:lvl>
    <w:lvl w:ilvl="5" w:tplc="7272E7B4">
      <w:numFmt w:val="bullet"/>
      <w:lvlText w:val="•"/>
      <w:lvlJc w:val="left"/>
      <w:pPr>
        <w:ind w:left="5272" w:hanging="183"/>
      </w:pPr>
      <w:rPr>
        <w:rFonts w:hint="default"/>
        <w:lang w:val="es-ES" w:eastAsia="en-US" w:bidi="ar-SA"/>
      </w:rPr>
    </w:lvl>
    <w:lvl w:ilvl="6" w:tplc="78DAAEB4">
      <w:numFmt w:val="bullet"/>
      <w:lvlText w:val="•"/>
      <w:lvlJc w:val="left"/>
      <w:pPr>
        <w:ind w:left="6303" w:hanging="183"/>
      </w:pPr>
      <w:rPr>
        <w:rFonts w:hint="default"/>
        <w:lang w:val="es-ES" w:eastAsia="en-US" w:bidi="ar-SA"/>
      </w:rPr>
    </w:lvl>
    <w:lvl w:ilvl="7" w:tplc="D5EA28FA">
      <w:numFmt w:val="bullet"/>
      <w:lvlText w:val="•"/>
      <w:lvlJc w:val="left"/>
      <w:pPr>
        <w:ind w:left="7333" w:hanging="183"/>
      </w:pPr>
      <w:rPr>
        <w:rFonts w:hint="default"/>
        <w:lang w:val="es-ES" w:eastAsia="en-US" w:bidi="ar-SA"/>
      </w:rPr>
    </w:lvl>
    <w:lvl w:ilvl="8" w:tplc="6FB4E23A">
      <w:numFmt w:val="bullet"/>
      <w:lvlText w:val="•"/>
      <w:lvlJc w:val="left"/>
      <w:pPr>
        <w:ind w:left="8364" w:hanging="183"/>
      </w:pPr>
      <w:rPr>
        <w:rFonts w:hint="default"/>
        <w:lang w:val="es-ES" w:eastAsia="en-US" w:bidi="ar-SA"/>
      </w:rPr>
    </w:lvl>
  </w:abstractNum>
  <w:abstractNum w:abstractNumId="139" w15:restartNumberingAfterBreak="0">
    <w:nsid w:val="4EF41BFF"/>
    <w:multiLevelType w:val="hybridMultilevel"/>
    <w:tmpl w:val="20B63CF8"/>
    <w:lvl w:ilvl="0" w:tplc="4EE899F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26C6EC1E">
      <w:numFmt w:val="bullet"/>
      <w:lvlText w:val="•"/>
      <w:lvlJc w:val="left"/>
      <w:pPr>
        <w:ind w:left="1150" w:hanging="183"/>
      </w:pPr>
      <w:rPr>
        <w:rFonts w:hint="default"/>
        <w:lang w:val="es-ES" w:eastAsia="en-US" w:bidi="ar-SA"/>
      </w:rPr>
    </w:lvl>
    <w:lvl w:ilvl="2" w:tplc="B9AC7C3A">
      <w:numFmt w:val="bullet"/>
      <w:lvlText w:val="•"/>
      <w:lvlJc w:val="left"/>
      <w:pPr>
        <w:ind w:left="2181" w:hanging="183"/>
      </w:pPr>
      <w:rPr>
        <w:rFonts w:hint="default"/>
        <w:lang w:val="es-ES" w:eastAsia="en-US" w:bidi="ar-SA"/>
      </w:rPr>
    </w:lvl>
    <w:lvl w:ilvl="3" w:tplc="645EF904">
      <w:numFmt w:val="bullet"/>
      <w:lvlText w:val="•"/>
      <w:lvlJc w:val="left"/>
      <w:pPr>
        <w:ind w:left="3211" w:hanging="183"/>
      </w:pPr>
      <w:rPr>
        <w:rFonts w:hint="default"/>
        <w:lang w:val="es-ES" w:eastAsia="en-US" w:bidi="ar-SA"/>
      </w:rPr>
    </w:lvl>
    <w:lvl w:ilvl="4" w:tplc="BB10E60E">
      <w:numFmt w:val="bullet"/>
      <w:lvlText w:val="•"/>
      <w:lvlJc w:val="left"/>
      <w:pPr>
        <w:ind w:left="4242" w:hanging="183"/>
      </w:pPr>
      <w:rPr>
        <w:rFonts w:hint="default"/>
        <w:lang w:val="es-ES" w:eastAsia="en-US" w:bidi="ar-SA"/>
      </w:rPr>
    </w:lvl>
    <w:lvl w:ilvl="5" w:tplc="554243FE">
      <w:numFmt w:val="bullet"/>
      <w:lvlText w:val="•"/>
      <w:lvlJc w:val="left"/>
      <w:pPr>
        <w:ind w:left="5272" w:hanging="183"/>
      </w:pPr>
      <w:rPr>
        <w:rFonts w:hint="default"/>
        <w:lang w:val="es-ES" w:eastAsia="en-US" w:bidi="ar-SA"/>
      </w:rPr>
    </w:lvl>
    <w:lvl w:ilvl="6" w:tplc="B28E94C8">
      <w:numFmt w:val="bullet"/>
      <w:lvlText w:val="•"/>
      <w:lvlJc w:val="left"/>
      <w:pPr>
        <w:ind w:left="6303" w:hanging="183"/>
      </w:pPr>
      <w:rPr>
        <w:rFonts w:hint="default"/>
        <w:lang w:val="es-ES" w:eastAsia="en-US" w:bidi="ar-SA"/>
      </w:rPr>
    </w:lvl>
    <w:lvl w:ilvl="7" w:tplc="2196D4C6">
      <w:numFmt w:val="bullet"/>
      <w:lvlText w:val="•"/>
      <w:lvlJc w:val="left"/>
      <w:pPr>
        <w:ind w:left="7333" w:hanging="183"/>
      </w:pPr>
      <w:rPr>
        <w:rFonts w:hint="default"/>
        <w:lang w:val="es-ES" w:eastAsia="en-US" w:bidi="ar-SA"/>
      </w:rPr>
    </w:lvl>
    <w:lvl w:ilvl="8" w:tplc="5860C4B0">
      <w:numFmt w:val="bullet"/>
      <w:lvlText w:val="•"/>
      <w:lvlJc w:val="left"/>
      <w:pPr>
        <w:ind w:left="8364" w:hanging="183"/>
      </w:pPr>
      <w:rPr>
        <w:rFonts w:hint="default"/>
        <w:lang w:val="es-ES" w:eastAsia="en-US" w:bidi="ar-SA"/>
      </w:rPr>
    </w:lvl>
  </w:abstractNum>
  <w:abstractNum w:abstractNumId="140" w15:restartNumberingAfterBreak="0">
    <w:nsid w:val="4FEA7AB8"/>
    <w:multiLevelType w:val="hybridMultilevel"/>
    <w:tmpl w:val="BFCC64EC"/>
    <w:lvl w:ilvl="0" w:tplc="44F0FB7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45ED7B4">
      <w:numFmt w:val="bullet"/>
      <w:lvlText w:val="•"/>
      <w:lvlJc w:val="left"/>
      <w:pPr>
        <w:ind w:left="1150" w:hanging="183"/>
      </w:pPr>
      <w:rPr>
        <w:rFonts w:hint="default"/>
        <w:lang w:val="es-ES" w:eastAsia="en-US" w:bidi="ar-SA"/>
      </w:rPr>
    </w:lvl>
    <w:lvl w:ilvl="2" w:tplc="AC20C7A0">
      <w:numFmt w:val="bullet"/>
      <w:lvlText w:val="•"/>
      <w:lvlJc w:val="left"/>
      <w:pPr>
        <w:ind w:left="2181" w:hanging="183"/>
      </w:pPr>
      <w:rPr>
        <w:rFonts w:hint="default"/>
        <w:lang w:val="es-ES" w:eastAsia="en-US" w:bidi="ar-SA"/>
      </w:rPr>
    </w:lvl>
    <w:lvl w:ilvl="3" w:tplc="DFEAA2F2">
      <w:numFmt w:val="bullet"/>
      <w:lvlText w:val="•"/>
      <w:lvlJc w:val="left"/>
      <w:pPr>
        <w:ind w:left="3211" w:hanging="183"/>
      </w:pPr>
      <w:rPr>
        <w:rFonts w:hint="default"/>
        <w:lang w:val="es-ES" w:eastAsia="en-US" w:bidi="ar-SA"/>
      </w:rPr>
    </w:lvl>
    <w:lvl w:ilvl="4" w:tplc="CFA8F904">
      <w:numFmt w:val="bullet"/>
      <w:lvlText w:val="•"/>
      <w:lvlJc w:val="left"/>
      <w:pPr>
        <w:ind w:left="4242" w:hanging="183"/>
      </w:pPr>
      <w:rPr>
        <w:rFonts w:hint="default"/>
        <w:lang w:val="es-ES" w:eastAsia="en-US" w:bidi="ar-SA"/>
      </w:rPr>
    </w:lvl>
    <w:lvl w:ilvl="5" w:tplc="9412E832">
      <w:numFmt w:val="bullet"/>
      <w:lvlText w:val="•"/>
      <w:lvlJc w:val="left"/>
      <w:pPr>
        <w:ind w:left="5272" w:hanging="183"/>
      </w:pPr>
      <w:rPr>
        <w:rFonts w:hint="default"/>
        <w:lang w:val="es-ES" w:eastAsia="en-US" w:bidi="ar-SA"/>
      </w:rPr>
    </w:lvl>
    <w:lvl w:ilvl="6" w:tplc="501E0EF8">
      <w:numFmt w:val="bullet"/>
      <w:lvlText w:val="•"/>
      <w:lvlJc w:val="left"/>
      <w:pPr>
        <w:ind w:left="6303" w:hanging="183"/>
      </w:pPr>
      <w:rPr>
        <w:rFonts w:hint="default"/>
        <w:lang w:val="es-ES" w:eastAsia="en-US" w:bidi="ar-SA"/>
      </w:rPr>
    </w:lvl>
    <w:lvl w:ilvl="7" w:tplc="C05AD076">
      <w:numFmt w:val="bullet"/>
      <w:lvlText w:val="•"/>
      <w:lvlJc w:val="left"/>
      <w:pPr>
        <w:ind w:left="7333" w:hanging="183"/>
      </w:pPr>
      <w:rPr>
        <w:rFonts w:hint="default"/>
        <w:lang w:val="es-ES" w:eastAsia="en-US" w:bidi="ar-SA"/>
      </w:rPr>
    </w:lvl>
    <w:lvl w:ilvl="8" w:tplc="C064757A">
      <w:numFmt w:val="bullet"/>
      <w:lvlText w:val="•"/>
      <w:lvlJc w:val="left"/>
      <w:pPr>
        <w:ind w:left="8364" w:hanging="183"/>
      </w:pPr>
      <w:rPr>
        <w:rFonts w:hint="default"/>
        <w:lang w:val="es-ES" w:eastAsia="en-US" w:bidi="ar-SA"/>
      </w:rPr>
    </w:lvl>
  </w:abstractNum>
  <w:abstractNum w:abstractNumId="141" w15:restartNumberingAfterBreak="0">
    <w:nsid w:val="50941630"/>
    <w:multiLevelType w:val="multilevel"/>
    <w:tmpl w:val="D53E6368"/>
    <w:lvl w:ilvl="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110" w:hanging="320"/>
      </w:pPr>
      <w:rPr>
        <w:rFonts w:ascii="Arial" w:eastAsia="DejaVu Sans Condensed" w:hAnsi="Arial" w:cs="Arial" w:hint="default"/>
        <w:color w:val="333333"/>
        <w:spacing w:val="-1"/>
        <w:w w:val="100"/>
        <w:sz w:val="22"/>
        <w:szCs w:val="22"/>
        <w:lang w:val="es-ES" w:eastAsia="en-US" w:bidi="ar-SA"/>
      </w:rPr>
    </w:lvl>
    <w:lvl w:ilvl="2">
      <w:numFmt w:val="bullet"/>
      <w:lvlText w:val="•"/>
      <w:lvlJc w:val="left"/>
      <w:pPr>
        <w:ind w:left="2181" w:hanging="320"/>
      </w:pPr>
      <w:rPr>
        <w:rFonts w:hint="default"/>
        <w:lang w:val="es-ES" w:eastAsia="en-US" w:bidi="ar-SA"/>
      </w:rPr>
    </w:lvl>
    <w:lvl w:ilvl="3">
      <w:numFmt w:val="bullet"/>
      <w:lvlText w:val="•"/>
      <w:lvlJc w:val="left"/>
      <w:pPr>
        <w:ind w:left="3211" w:hanging="320"/>
      </w:pPr>
      <w:rPr>
        <w:rFonts w:hint="default"/>
        <w:lang w:val="es-ES" w:eastAsia="en-US" w:bidi="ar-SA"/>
      </w:rPr>
    </w:lvl>
    <w:lvl w:ilvl="4">
      <w:numFmt w:val="bullet"/>
      <w:lvlText w:val="•"/>
      <w:lvlJc w:val="left"/>
      <w:pPr>
        <w:ind w:left="4242" w:hanging="320"/>
      </w:pPr>
      <w:rPr>
        <w:rFonts w:hint="default"/>
        <w:lang w:val="es-ES" w:eastAsia="en-US" w:bidi="ar-SA"/>
      </w:rPr>
    </w:lvl>
    <w:lvl w:ilvl="5">
      <w:numFmt w:val="bullet"/>
      <w:lvlText w:val="•"/>
      <w:lvlJc w:val="left"/>
      <w:pPr>
        <w:ind w:left="5272" w:hanging="320"/>
      </w:pPr>
      <w:rPr>
        <w:rFonts w:hint="default"/>
        <w:lang w:val="es-ES" w:eastAsia="en-US" w:bidi="ar-SA"/>
      </w:rPr>
    </w:lvl>
    <w:lvl w:ilvl="6">
      <w:numFmt w:val="bullet"/>
      <w:lvlText w:val="•"/>
      <w:lvlJc w:val="left"/>
      <w:pPr>
        <w:ind w:left="6303" w:hanging="320"/>
      </w:pPr>
      <w:rPr>
        <w:rFonts w:hint="default"/>
        <w:lang w:val="es-ES" w:eastAsia="en-US" w:bidi="ar-SA"/>
      </w:rPr>
    </w:lvl>
    <w:lvl w:ilvl="7">
      <w:numFmt w:val="bullet"/>
      <w:lvlText w:val="•"/>
      <w:lvlJc w:val="left"/>
      <w:pPr>
        <w:ind w:left="7333" w:hanging="320"/>
      </w:pPr>
      <w:rPr>
        <w:rFonts w:hint="default"/>
        <w:lang w:val="es-ES" w:eastAsia="en-US" w:bidi="ar-SA"/>
      </w:rPr>
    </w:lvl>
    <w:lvl w:ilvl="8">
      <w:numFmt w:val="bullet"/>
      <w:lvlText w:val="•"/>
      <w:lvlJc w:val="left"/>
      <w:pPr>
        <w:ind w:left="8364" w:hanging="320"/>
      </w:pPr>
      <w:rPr>
        <w:rFonts w:hint="default"/>
        <w:lang w:val="es-ES" w:eastAsia="en-US" w:bidi="ar-SA"/>
      </w:rPr>
    </w:lvl>
  </w:abstractNum>
  <w:abstractNum w:abstractNumId="142" w15:restartNumberingAfterBreak="0">
    <w:nsid w:val="50FF090C"/>
    <w:multiLevelType w:val="hybridMultilevel"/>
    <w:tmpl w:val="AAD4F196"/>
    <w:lvl w:ilvl="0" w:tplc="951E218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5FEC6070">
      <w:numFmt w:val="bullet"/>
      <w:lvlText w:val="•"/>
      <w:lvlJc w:val="left"/>
      <w:pPr>
        <w:ind w:left="1312" w:hanging="183"/>
      </w:pPr>
      <w:rPr>
        <w:rFonts w:hint="default"/>
        <w:lang w:val="es-ES" w:eastAsia="en-US" w:bidi="ar-SA"/>
      </w:rPr>
    </w:lvl>
    <w:lvl w:ilvl="2" w:tplc="2F042BE8">
      <w:numFmt w:val="bullet"/>
      <w:lvlText w:val="•"/>
      <w:lvlJc w:val="left"/>
      <w:pPr>
        <w:ind w:left="2325" w:hanging="183"/>
      </w:pPr>
      <w:rPr>
        <w:rFonts w:hint="default"/>
        <w:lang w:val="es-ES" w:eastAsia="en-US" w:bidi="ar-SA"/>
      </w:rPr>
    </w:lvl>
    <w:lvl w:ilvl="3" w:tplc="ED22F60A">
      <w:numFmt w:val="bullet"/>
      <w:lvlText w:val="•"/>
      <w:lvlJc w:val="left"/>
      <w:pPr>
        <w:ind w:left="3337" w:hanging="183"/>
      </w:pPr>
      <w:rPr>
        <w:rFonts w:hint="default"/>
        <w:lang w:val="es-ES" w:eastAsia="en-US" w:bidi="ar-SA"/>
      </w:rPr>
    </w:lvl>
    <w:lvl w:ilvl="4" w:tplc="A274E63C">
      <w:numFmt w:val="bullet"/>
      <w:lvlText w:val="•"/>
      <w:lvlJc w:val="left"/>
      <w:pPr>
        <w:ind w:left="4350" w:hanging="183"/>
      </w:pPr>
      <w:rPr>
        <w:rFonts w:hint="default"/>
        <w:lang w:val="es-ES" w:eastAsia="en-US" w:bidi="ar-SA"/>
      </w:rPr>
    </w:lvl>
    <w:lvl w:ilvl="5" w:tplc="236EA7B0">
      <w:numFmt w:val="bullet"/>
      <w:lvlText w:val="•"/>
      <w:lvlJc w:val="left"/>
      <w:pPr>
        <w:ind w:left="5362" w:hanging="183"/>
      </w:pPr>
      <w:rPr>
        <w:rFonts w:hint="default"/>
        <w:lang w:val="es-ES" w:eastAsia="en-US" w:bidi="ar-SA"/>
      </w:rPr>
    </w:lvl>
    <w:lvl w:ilvl="6" w:tplc="7AD81EE2">
      <w:numFmt w:val="bullet"/>
      <w:lvlText w:val="•"/>
      <w:lvlJc w:val="left"/>
      <w:pPr>
        <w:ind w:left="6375" w:hanging="183"/>
      </w:pPr>
      <w:rPr>
        <w:rFonts w:hint="default"/>
        <w:lang w:val="es-ES" w:eastAsia="en-US" w:bidi="ar-SA"/>
      </w:rPr>
    </w:lvl>
    <w:lvl w:ilvl="7" w:tplc="13A63C04">
      <w:numFmt w:val="bullet"/>
      <w:lvlText w:val="•"/>
      <w:lvlJc w:val="left"/>
      <w:pPr>
        <w:ind w:left="7387" w:hanging="183"/>
      </w:pPr>
      <w:rPr>
        <w:rFonts w:hint="default"/>
        <w:lang w:val="es-ES" w:eastAsia="en-US" w:bidi="ar-SA"/>
      </w:rPr>
    </w:lvl>
    <w:lvl w:ilvl="8" w:tplc="E93C37F0">
      <w:numFmt w:val="bullet"/>
      <w:lvlText w:val="•"/>
      <w:lvlJc w:val="left"/>
      <w:pPr>
        <w:ind w:left="8400" w:hanging="183"/>
      </w:pPr>
      <w:rPr>
        <w:rFonts w:hint="default"/>
        <w:lang w:val="es-ES" w:eastAsia="en-US" w:bidi="ar-SA"/>
      </w:rPr>
    </w:lvl>
  </w:abstractNum>
  <w:abstractNum w:abstractNumId="143" w15:restartNumberingAfterBreak="0">
    <w:nsid w:val="516A1F4D"/>
    <w:multiLevelType w:val="hybridMultilevel"/>
    <w:tmpl w:val="C3AE7A68"/>
    <w:lvl w:ilvl="0" w:tplc="766445A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53148FF8">
      <w:numFmt w:val="bullet"/>
      <w:lvlText w:val="•"/>
      <w:lvlJc w:val="left"/>
      <w:pPr>
        <w:ind w:left="1150" w:hanging="183"/>
      </w:pPr>
      <w:rPr>
        <w:rFonts w:hint="default"/>
        <w:lang w:val="es-ES" w:eastAsia="en-US" w:bidi="ar-SA"/>
      </w:rPr>
    </w:lvl>
    <w:lvl w:ilvl="2" w:tplc="C58C0C18">
      <w:numFmt w:val="bullet"/>
      <w:lvlText w:val="•"/>
      <w:lvlJc w:val="left"/>
      <w:pPr>
        <w:ind w:left="2181" w:hanging="183"/>
      </w:pPr>
      <w:rPr>
        <w:rFonts w:hint="default"/>
        <w:lang w:val="es-ES" w:eastAsia="en-US" w:bidi="ar-SA"/>
      </w:rPr>
    </w:lvl>
    <w:lvl w:ilvl="3" w:tplc="68529EF0">
      <w:numFmt w:val="bullet"/>
      <w:lvlText w:val="•"/>
      <w:lvlJc w:val="left"/>
      <w:pPr>
        <w:ind w:left="3211" w:hanging="183"/>
      </w:pPr>
      <w:rPr>
        <w:rFonts w:hint="default"/>
        <w:lang w:val="es-ES" w:eastAsia="en-US" w:bidi="ar-SA"/>
      </w:rPr>
    </w:lvl>
    <w:lvl w:ilvl="4" w:tplc="0F882970">
      <w:numFmt w:val="bullet"/>
      <w:lvlText w:val="•"/>
      <w:lvlJc w:val="left"/>
      <w:pPr>
        <w:ind w:left="4242" w:hanging="183"/>
      </w:pPr>
      <w:rPr>
        <w:rFonts w:hint="default"/>
        <w:lang w:val="es-ES" w:eastAsia="en-US" w:bidi="ar-SA"/>
      </w:rPr>
    </w:lvl>
    <w:lvl w:ilvl="5" w:tplc="F0546EF0">
      <w:numFmt w:val="bullet"/>
      <w:lvlText w:val="•"/>
      <w:lvlJc w:val="left"/>
      <w:pPr>
        <w:ind w:left="5272" w:hanging="183"/>
      </w:pPr>
      <w:rPr>
        <w:rFonts w:hint="default"/>
        <w:lang w:val="es-ES" w:eastAsia="en-US" w:bidi="ar-SA"/>
      </w:rPr>
    </w:lvl>
    <w:lvl w:ilvl="6" w:tplc="8872FE2E">
      <w:numFmt w:val="bullet"/>
      <w:lvlText w:val="•"/>
      <w:lvlJc w:val="left"/>
      <w:pPr>
        <w:ind w:left="6303" w:hanging="183"/>
      </w:pPr>
      <w:rPr>
        <w:rFonts w:hint="default"/>
        <w:lang w:val="es-ES" w:eastAsia="en-US" w:bidi="ar-SA"/>
      </w:rPr>
    </w:lvl>
    <w:lvl w:ilvl="7" w:tplc="E6BC813A">
      <w:numFmt w:val="bullet"/>
      <w:lvlText w:val="•"/>
      <w:lvlJc w:val="left"/>
      <w:pPr>
        <w:ind w:left="7333" w:hanging="183"/>
      </w:pPr>
      <w:rPr>
        <w:rFonts w:hint="default"/>
        <w:lang w:val="es-ES" w:eastAsia="en-US" w:bidi="ar-SA"/>
      </w:rPr>
    </w:lvl>
    <w:lvl w:ilvl="8" w:tplc="180E2BA0">
      <w:numFmt w:val="bullet"/>
      <w:lvlText w:val="•"/>
      <w:lvlJc w:val="left"/>
      <w:pPr>
        <w:ind w:left="8364" w:hanging="183"/>
      </w:pPr>
      <w:rPr>
        <w:rFonts w:hint="default"/>
        <w:lang w:val="es-ES" w:eastAsia="en-US" w:bidi="ar-SA"/>
      </w:rPr>
    </w:lvl>
  </w:abstractNum>
  <w:abstractNum w:abstractNumId="144" w15:restartNumberingAfterBreak="0">
    <w:nsid w:val="51D35127"/>
    <w:multiLevelType w:val="hybridMultilevel"/>
    <w:tmpl w:val="FE884F3A"/>
    <w:lvl w:ilvl="0" w:tplc="B5EC99F4">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163C3E02">
      <w:numFmt w:val="bullet"/>
      <w:lvlText w:val="•"/>
      <w:lvlJc w:val="left"/>
      <w:pPr>
        <w:ind w:left="1312" w:hanging="183"/>
      </w:pPr>
      <w:rPr>
        <w:rFonts w:hint="default"/>
        <w:lang w:val="es-ES" w:eastAsia="en-US" w:bidi="ar-SA"/>
      </w:rPr>
    </w:lvl>
    <w:lvl w:ilvl="2" w:tplc="3FEA4D16">
      <w:numFmt w:val="bullet"/>
      <w:lvlText w:val="•"/>
      <w:lvlJc w:val="left"/>
      <w:pPr>
        <w:ind w:left="2325" w:hanging="183"/>
      </w:pPr>
      <w:rPr>
        <w:rFonts w:hint="default"/>
        <w:lang w:val="es-ES" w:eastAsia="en-US" w:bidi="ar-SA"/>
      </w:rPr>
    </w:lvl>
    <w:lvl w:ilvl="3" w:tplc="94A4D158">
      <w:numFmt w:val="bullet"/>
      <w:lvlText w:val="•"/>
      <w:lvlJc w:val="left"/>
      <w:pPr>
        <w:ind w:left="3337" w:hanging="183"/>
      </w:pPr>
      <w:rPr>
        <w:rFonts w:hint="default"/>
        <w:lang w:val="es-ES" w:eastAsia="en-US" w:bidi="ar-SA"/>
      </w:rPr>
    </w:lvl>
    <w:lvl w:ilvl="4" w:tplc="B98E1940">
      <w:numFmt w:val="bullet"/>
      <w:lvlText w:val="•"/>
      <w:lvlJc w:val="left"/>
      <w:pPr>
        <w:ind w:left="4350" w:hanging="183"/>
      </w:pPr>
      <w:rPr>
        <w:rFonts w:hint="default"/>
        <w:lang w:val="es-ES" w:eastAsia="en-US" w:bidi="ar-SA"/>
      </w:rPr>
    </w:lvl>
    <w:lvl w:ilvl="5" w:tplc="17FC614A">
      <w:numFmt w:val="bullet"/>
      <w:lvlText w:val="•"/>
      <w:lvlJc w:val="left"/>
      <w:pPr>
        <w:ind w:left="5362" w:hanging="183"/>
      </w:pPr>
      <w:rPr>
        <w:rFonts w:hint="default"/>
        <w:lang w:val="es-ES" w:eastAsia="en-US" w:bidi="ar-SA"/>
      </w:rPr>
    </w:lvl>
    <w:lvl w:ilvl="6" w:tplc="DFF2E7EC">
      <w:numFmt w:val="bullet"/>
      <w:lvlText w:val="•"/>
      <w:lvlJc w:val="left"/>
      <w:pPr>
        <w:ind w:left="6375" w:hanging="183"/>
      </w:pPr>
      <w:rPr>
        <w:rFonts w:hint="default"/>
        <w:lang w:val="es-ES" w:eastAsia="en-US" w:bidi="ar-SA"/>
      </w:rPr>
    </w:lvl>
    <w:lvl w:ilvl="7" w:tplc="F826722C">
      <w:numFmt w:val="bullet"/>
      <w:lvlText w:val="•"/>
      <w:lvlJc w:val="left"/>
      <w:pPr>
        <w:ind w:left="7387" w:hanging="183"/>
      </w:pPr>
      <w:rPr>
        <w:rFonts w:hint="default"/>
        <w:lang w:val="es-ES" w:eastAsia="en-US" w:bidi="ar-SA"/>
      </w:rPr>
    </w:lvl>
    <w:lvl w:ilvl="8" w:tplc="747C567A">
      <w:numFmt w:val="bullet"/>
      <w:lvlText w:val="•"/>
      <w:lvlJc w:val="left"/>
      <w:pPr>
        <w:ind w:left="8400" w:hanging="183"/>
      </w:pPr>
      <w:rPr>
        <w:rFonts w:hint="default"/>
        <w:lang w:val="es-ES" w:eastAsia="en-US" w:bidi="ar-SA"/>
      </w:rPr>
    </w:lvl>
  </w:abstractNum>
  <w:abstractNum w:abstractNumId="145" w15:restartNumberingAfterBreak="0">
    <w:nsid w:val="520316E8"/>
    <w:multiLevelType w:val="multilevel"/>
    <w:tmpl w:val="F09C37EC"/>
    <w:lvl w:ilvl="0">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333333"/>
        <w:spacing w:val="-1"/>
        <w:w w:val="100"/>
        <w:sz w:val="22"/>
        <w:szCs w:val="22"/>
        <w:lang w:val="es-ES" w:eastAsia="en-US" w:bidi="ar-SA"/>
      </w:rPr>
    </w:lvl>
    <w:lvl w:ilvl="2">
      <w:start w:val="1"/>
      <w:numFmt w:val="decimal"/>
      <w:lvlText w:val="%1.%2.%3."/>
      <w:lvlJc w:val="left"/>
      <w:pPr>
        <w:ind w:left="110" w:hanging="458"/>
      </w:pPr>
      <w:rPr>
        <w:rFonts w:ascii="Arial" w:eastAsia="DejaVu Sans Condensed" w:hAnsi="Arial" w:cs="Arial" w:hint="default"/>
        <w:color w:val="333333"/>
        <w:spacing w:val="-1"/>
        <w:w w:val="100"/>
        <w:sz w:val="22"/>
        <w:szCs w:val="22"/>
        <w:lang w:val="es-ES" w:eastAsia="en-US" w:bidi="ar-SA"/>
      </w:rPr>
    </w:lvl>
    <w:lvl w:ilvl="3">
      <w:numFmt w:val="bullet"/>
      <w:lvlText w:val="•"/>
      <w:lvlJc w:val="left"/>
      <w:pPr>
        <w:ind w:left="2659" w:hanging="458"/>
      </w:pPr>
      <w:rPr>
        <w:rFonts w:hint="default"/>
        <w:lang w:val="es-ES" w:eastAsia="en-US" w:bidi="ar-SA"/>
      </w:rPr>
    </w:lvl>
    <w:lvl w:ilvl="4">
      <w:numFmt w:val="bullet"/>
      <w:lvlText w:val="•"/>
      <w:lvlJc w:val="left"/>
      <w:pPr>
        <w:ind w:left="3768" w:hanging="458"/>
      </w:pPr>
      <w:rPr>
        <w:rFonts w:hint="default"/>
        <w:lang w:val="es-ES" w:eastAsia="en-US" w:bidi="ar-SA"/>
      </w:rPr>
    </w:lvl>
    <w:lvl w:ilvl="5">
      <w:numFmt w:val="bullet"/>
      <w:lvlText w:val="•"/>
      <w:lvlJc w:val="left"/>
      <w:pPr>
        <w:ind w:left="4878" w:hanging="458"/>
      </w:pPr>
      <w:rPr>
        <w:rFonts w:hint="default"/>
        <w:lang w:val="es-ES" w:eastAsia="en-US" w:bidi="ar-SA"/>
      </w:rPr>
    </w:lvl>
    <w:lvl w:ilvl="6">
      <w:numFmt w:val="bullet"/>
      <w:lvlText w:val="•"/>
      <w:lvlJc w:val="left"/>
      <w:pPr>
        <w:ind w:left="5987" w:hanging="458"/>
      </w:pPr>
      <w:rPr>
        <w:rFonts w:hint="default"/>
        <w:lang w:val="es-ES" w:eastAsia="en-US" w:bidi="ar-SA"/>
      </w:rPr>
    </w:lvl>
    <w:lvl w:ilvl="7">
      <w:numFmt w:val="bullet"/>
      <w:lvlText w:val="•"/>
      <w:lvlJc w:val="left"/>
      <w:pPr>
        <w:ind w:left="7097" w:hanging="458"/>
      </w:pPr>
      <w:rPr>
        <w:rFonts w:hint="default"/>
        <w:lang w:val="es-ES" w:eastAsia="en-US" w:bidi="ar-SA"/>
      </w:rPr>
    </w:lvl>
    <w:lvl w:ilvl="8">
      <w:numFmt w:val="bullet"/>
      <w:lvlText w:val="•"/>
      <w:lvlJc w:val="left"/>
      <w:pPr>
        <w:ind w:left="8206" w:hanging="458"/>
      </w:pPr>
      <w:rPr>
        <w:rFonts w:hint="default"/>
        <w:lang w:val="es-ES" w:eastAsia="en-US" w:bidi="ar-SA"/>
      </w:rPr>
    </w:lvl>
  </w:abstractNum>
  <w:abstractNum w:abstractNumId="146" w15:restartNumberingAfterBreak="0">
    <w:nsid w:val="52067BB5"/>
    <w:multiLevelType w:val="hybridMultilevel"/>
    <w:tmpl w:val="6C486BA8"/>
    <w:lvl w:ilvl="0" w:tplc="6B46E4E6">
      <w:start w:val="1"/>
      <w:numFmt w:val="decimal"/>
      <w:lvlText w:val="%1."/>
      <w:lvlJc w:val="left"/>
      <w:pPr>
        <w:ind w:left="110" w:hanging="183"/>
      </w:pPr>
      <w:rPr>
        <w:rFonts w:hint="default"/>
        <w:color w:val="auto"/>
        <w:spacing w:val="-1"/>
        <w:w w:val="100"/>
        <w:lang w:val="es-ES" w:eastAsia="en-US" w:bidi="ar-SA"/>
      </w:rPr>
    </w:lvl>
    <w:lvl w:ilvl="1" w:tplc="2C0060BE">
      <w:numFmt w:val="bullet"/>
      <w:lvlText w:val="•"/>
      <w:lvlJc w:val="left"/>
      <w:pPr>
        <w:ind w:left="1150" w:hanging="183"/>
      </w:pPr>
      <w:rPr>
        <w:rFonts w:hint="default"/>
        <w:lang w:val="es-ES" w:eastAsia="en-US" w:bidi="ar-SA"/>
      </w:rPr>
    </w:lvl>
    <w:lvl w:ilvl="2" w:tplc="B7DE42CA">
      <w:numFmt w:val="bullet"/>
      <w:lvlText w:val="•"/>
      <w:lvlJc w:val="left"/>
      <w:pPr>
        <w:ind w:left="2181" w:hanging="183"/>
      </w:pPr>
      <w:rPr>
        <w:rFonts w:hint="default"/>
        <w:lang w:val="es-ES" w:eastAsia="en-US" w:bidi="ar-SA"/>
      </w:rPr>
    </w:lvl>
    <w:lvl w:ilvl="3" w:tplc="BD889CBC">
      <w:numFmt w:val="bullet"/>
      <w:lvlText w:val="•"/>
      <w:lvlJc w:val="left"/>
      <w:pPr>
        <w:ind w:left="3211" w:hanging="183"/>
      </w:pPr>
      <w:rPr>
        <w:rFonts w:hint="default"/>
        <w:lang w:val="es-ES" w:eastAsia="en-US" w:bidi="ar-SA"/>
      </w:rPr>
    </w:lvl>
    <w:lvl w:ilvl="4" w:tplc="70EC9238">
      <w:numFmt w:val="bullet"/>
      <w:lvlText w:val="•"/>
      <w:lvlJc w:val="left"/>
      <w:pPr>
        <w:ind w:left="4242" w:hanging="183"/>
      </w:pPr>
      <w:rPr>
        <w:rFonts w:hint="default"/>
        <w:lang w:val="es-ES" w:eastAsia="en-US" w:bidi="ar-SA"/>
      </w:rPr>
    </w:lvl>
    <w:lvl w:ilvl="5" w:tplc="ED22F2D0">
      <w:numFmt w:val="bullet"/>
      <w:lvlText w:val="•"/>
      <w:lvlJc w:val="left"/>
      <w:pPr>
        <w:ind w:left="5272" w:hanging="183"/>
      </w:pPr>
      <w:rPr>
        <w:rFonts w:hint="default"/>
        <w:lang w:val="es-ES" w:eastAsia="en-US" w:bidi="ar-SA"/>
      </w:rPr>
    </w:lvl>
    <w:lvl w:ilvl="6" w:tplc="A7247FC8">
      <w:numFmt w:val="bullet"/>
      <w:lvlText w:val="•"/>
      <w:lvlJc w:val="left"/>
      <w:pPr>
        <w:ind w:left="6303" w:hanging="183"/>
      </w:pPr>
      <w:rPr>
        <w:rFonts w:hint="default"/>
        <w:lang w:val="es-ES" w:eastAsia="en-US" w:bidi="ar-SA"/>
      </w:rPr>
    </w:lvl>
    <w:lvl w:ilvl="7" w:tplc="82B615F8">
      <w:numFmt w:val="bullet"/>
      <w:lvlText w:val="•"/>
      <w:lvlJc w:val="left"/>
      <w:pPr>
        <w:ind w:left="7333" w:hanging="183"/>
      </w:pPr>
      <w:rPr>
        <w:rFonts w:hint="default"/>
        <w:lang w:val="es-ES" w:eastAsia="en-US" w:bidi="ar-SA"/>
      </w:rPr>
    </w:lvl>
    <w:lvl w:ilvl="8" w:tplc="2758A0E0">
      <w:numFmt w:val="bullet"/>
      <w:lvlText w:val="•"/>
      <w:lvlJc w:val="left"/>
      <w:pPr>
        <w:ind w:left="8364" w:hanging="183"/>
      </w:pPr>
      <w:rPr>
        <w:rFonts w:hint="default"/>
        <w:lang w:val="es-ES" w:eastAsia="en-US" w:bidi="ar-SA"/>
      </w:rPr>
    </w:lvl>
  </w:abstractNum>
  <w:abstractNum w:abstractNumId="147" w15:restartNumberingAfterBreak="0">
    <w:nsid w:val="52C808EB"/>
    <w:multiLevelType w:val="hybridMultilevel"/>
    <w:tmpl w:val="B84265C6"/>
    <w:lvl w:ilvl="0" w:tplc="EAD479A2">
      <w:start w:val="1"/>
      <w:numFmt w:val="decimal"/>
      <w:lvlText w:val="%1."/>
      <w:lvlJc w:val="left"/>
      <w:pPr>
        <w:ind w:left="110" w:hanging="184"/>
      </w:pPr>
      <w:rPr>
        <w:rFonts w:ascii="Arial" w:eastAsia="DejaVu Sans Condensed" w:hAnsi="Arial" w:cs="Arial" w:hint="default"/>
        <w:color w:val="auto"/>
        <w:spacing w:val="-1"/>
        <w:w w:val="100"/>
        <w:sz w:val="22"/>
        <w:szCs w:val="22"/>
        <w:lang w:val="es-ES" w:eastAsia="en-US" w:bidi="ar-SA"/>
      </w:rPr>
    </w:lvl>
    <w:lvl w:ilvl="1" w:tplc="F15AA886">
      <w:numFmt w:val="bullet"/>
      <w:lvlText w:val="•"/>
      <w:lvlJc w:val="left"/>
      <w:pPr>
        <w:ind w:left="1150" w:hanging="184"/>
      </w:pPr>
      <w:rPr>
        <w:rFonts w:hint="default"/>
        <w:lang w:val="es-ES" w:eastAsia="en-US" w:bidi="ar-SA"/>
      </w:rPr>
    </w:lvl>
    <w:lvl w:ilvl="2" w:tplc="B2AAAF56">
      <w:numFmt w:val="bullet"/>
      <w:lvlText w:val="•"/>
      <w:lvlJc w:val="left"/>
      <w:pPr>
        <w:ind w:left="2181" w:hanging="184"/>
      </w:pPr>
      <w:rPr>
        <w:rFonts w:hint="default"/>
        <w:lang w:val="es-ES" w:eastAsia="en-US" w:bidi="ar-SA"/>
      </w:rPr>
    </w:lvl>
    <w:lvl w:ilvl="3" w:tplc="FCD8AB96">
      <w:numFmt w:val="bullet"/>
      <w:lvlText w:val="•"/>
      <w:lvlJc w:val="left"/>
      <w:pPr>
        <w:ind w:left="3211" w:hanging="184"/>
      </w:pPr>
      <w:rPr>
        <w:rFonts w:hint="default"/>
        <w:lang w:val="es-ES" w:eastAsia="en-US" w:bidi="ar-SA"/>
      </w:rPr>
    </w:lvl>
    <w:lvl w:ilvl="4" w:tplc="22706D02">
      <w:numFmt w:val="bullet"/>
      <w:lvlText w:val="•"/>
      <w:lvlJc w:val="left"/>
      <w:pPr>
        <w:ind w:left="4242" w:hanging="184"/>
      </w:pPr>
      <w:rPr>
        <w:rFonts w:hint="default"/>
        <w:lang w:val="es-ES" w:eastAsia="en-US" w:bidi="ar-SA"/>
      </w:rPr>
    </w:lvl>
    <w:lvl w:ilvl="5" w:tplc="51CED9FA">
      <w:numFmt w:val="bullet"/>
      <w:lvlText w:val="•"/>
      <w:lvlJc w:val="left"/>
      <w:pPr>
        <w:ind w:left="5272" w:hanging="184"/>
      </w:pPr>
      <w:rPr>
        <w:rFonts w:hint="default"/>
        <w:lang w:val="es-ES" w:eastAsia="en-US" w:bidi="ar-SA"/>
      </w:rPr>
    </w:lvl>
    <w:lvl w:ilvl="6" w:tplc="F38253BA">
      <w:numFmt w:val="bullet"/>
      <w:lvlText w:val="•"/>
      <w:lvlJc w:val="left"/>
      <w:pPr>
        <w:ind w:left="6303" w:hanging="184"/>
      </w:pPr>
      <w:rPr>
        <w:rFonts w:hint="default"/>
        <w:lang w:val="es-ES" w:eastAsia="en-US" w:bidi="ar-SA"/>
      </w:rPr>
    </w:lvl>
    <w:lvl w:ilvl="7" w:tplc="7AE63C92">
      <w:numFmt w:val="bullet"/>
      <w:lvlText w:val="•"/>
      <w:lvlJc w:val="left"/>
      <w:pPr>
        <w:ind w:left="7333" w:hanging="184"/>
      </w:pPr>
      <w:rPr>
        <w:rFonts w:hint="default"/>
        <w:lang w:val="es-ES" w:eastAsia="en-US" w:bidi="ar-SA"/>
      </w:rPr>
    </w:lvl>
    <w:lvl w:ilvl="8" w:tplc="3E6AF2EC">
      <w:numFmt w:val="bullet"/>
      <w:lvlText w:val="•"/>
      <w:lvlJc w:val="left"/>
      <w:pPr>
        <w:ind w:left="8364" w:hanging="184"/>
      </w:pPr>
      <w:rPr>
        <w:rFonts w:hint="default"/>
        <w:lang w:val="es-ES" w:eastAsia="en-US" w:bidi="ar-SA"/>
      </w:rPr>
    </w:lvl>
  </w:abstractNum>
  <w:abstractNum w:abstractNumId="148" w15:restartNumberingAfterBreak="0">
    <w:nsid w:val="52DE6623"/>
    <w:multiLevelType w:val="hybridMultilevel"/>
    <w:tmpl w:val="E1E49B12"/>
    <w:lvl w:ilvl="0" w:tplc="A9222BAC">
      <w:start w:val="1"/>
      <w:numFmt w:val="decimal"/>
      <w:lvlText w:val="%1."/>
      <w:lvlJc w:val="left"/>
      <w:pPr>
        <w:ind w:left="293" w:hanging="184"/>
      </w:pPr>
      <w:rPr>
        <w:rFonts w:ascii="Arial" w:eastAsia="DejaVu Sans Condensed" w:hAnsi="Arial" w:cs="Arial" w:hint="default"/>
        <w:color w:val="auto"/>
        <w:spacing w:val="-1"/>
        <w:w w:val="100"/>
        <w:sz w:val="22"/>
        <w:szCs w:val="22"/>
        <w:lang w:val="es-ES" w:eastAsia="en-US" w:bidi="ar-SA"/>
      </w:rPr>
    </w:lvl>
    <w:lvl w:ilvl="1" w:tplc="256E4080">
      <w:numFmt w:val="bullet"/>
      <w:lvlText w:val="•"/>
      <w:lvlJc w:val="left"/>
      <w:pPr>
        <w:ind w:left="1312" w:hanging="184"/>
      </w:pPr>
      <w:rPr>
        <w:rFonts w:hint="default"/>
        <w:lang w:val="es-ES" w:eastAsia="en-US" w:bidi="ar-SA"/>
      </w:rPr>
    </w:lvl>
    <w:lvl w:ilvl="2" w:tplc="E72AE46C">
      <w:numFmt w:val="bullet"/>
      <w:lvlText w:val="•"/>
      <w:lvlJc w:val="left"/>
      <w:pPr>
        <w:ind w:left="2325" w:hanging="184"/>
      </w:pPr>
      <w:rPr>
        <w:rFonts w:hint="default"/>
        <w:lang w:val="es-ES" w:eastAsia="en-US" w:bidi="ar-SA"/>
      </w:rPr>
    </w:lvl>
    <w:lvl w:ilvl="3" w:tplc="8A685C9C">
      <w:numFmt w:val="bullet"/>
      <w:lvlText w:val="•"/>
      <w:lvlJc w:val="left"/>
      <w:pPr>
        <w:ind w:left="3337" w:hanging="184"/>
      </w:pPr>
      <w:rPr>
        <w:rFonts w:hint="default"/>
        <w:lang w:val="es-ES" w:eastAsia="en-US" w:bidi="ar-SA"/>
      </w:rPr>
    </w:lvl>
    <w:lvl w:ilvl="4" w:tplc="39EC7624">
      <w:numFmt w:val="bullet"/>
      <w:lvlText w:val="•"/>
      <w:lvlJc w:val="left"/>
      <w:pPr>
        <w:ind w:left="4350" w:hanging="184"/>
      </w:pPr>
      <w:rPr>
        <w:rFonts w:hint="default"/>
        <w:lang w:val="es-ES" w:eastAsia="en-US" w:bidi="ar-SA"/>
      </w:rPr>
    </w:lvl>
    <w:lvl w:ilvl="5" w:tplc="D2C2E330">
      <w:numFmt w:val="bullet"/>
      <w:lvlText w:val="•"/>
      <w:lvlJc w:val="left"/>
      <w:pPr>
        <w:ind w:left="5362" w:hanging="184"/>
      </w:pPr>
      <w:rPr>
        <w:rFonts w:hint="default"/>
        <w:lang w:val="es-ES" w:eastAsia="en-US" w:bidi="ar-SA"/>
      </w:rPr>
    </w:lvl>
    <w:lvl w:ilvl="6" w:tplc="5E0C8294">
      <w:numFmt w:val="bullet"/>
      <w:lvlText w:val="•"/>
      <w:lvlJc w:val="left"/>
      <w:pPr>
        <w:ind w:left="6375" w:hanging="184"/>
      </w:pPr>
      <w:rPr>
        <w:rFonts w:hint="default"/>
        <w:lang w:val="es-ES" w:eastAsia="en-US" w:bidi="ar-SA"/>
      </w:rPr>
    </w:lvl>
    <w:lvl w:ilvl="7" w:tplc="1040D1CC">
      <w:numFmt w:val="bullet"/>
      <w:lvlText w:val="•"/>
      <w:lvlJc w:val="left"/>
      <w:pPr>
        <w:ind w:left="7387" w:hanging="184"/>
      </w:pPr>
      <w:rPr>
        <w:rFonts w:hint="default"/>
        <w:lang w:val="es-ES" w:eastAsia="en-US" w:bidi="ar-SA"/>
      </w:rPr>
    </w:lvl>
    <w:lvl w:ilvl="8" w:tplc="3C46B69C">
      <w:numFmt w:val="bullet"/>
      <w:lvlText w:val="•"/>
      <w:lvlJc w:val="left"/>
      <w:pPr>
        <w:ind w:left="8400" w:hanging="184"/>
      </w:pPr>
      <w:rPr>
        <w:rFonts w:hint="default"/>
        <w:lang w:val="es-ES" w:eastAsia="en-US" w:bidi="ar-SA"/>
      </w:rPr>
    </w:lvl>
  </w:abstractNum>
  <w:abstractNum w:abstractNumId="149" w15:restartNumberingAfterBreak="0">
    <w:nsid w:val="53442B96"/>
    <w:multiLevelType w:val="hybridMultilevel"/>
    <w:tmpl w:val="061471D2"/>
    <w:lvl w:ilvl="0" w:tplc="15325EF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9BC0BB98">
      <w:numFmt w:val="bullet"/>
      <w:lvlText w:val="•"/>
      <w:lvlJc w:val="left"/>
      <w:pPr>
        <w:ind w:left="1150" w:hanging="183"/>
      </w:pPr>
      <w:rPr>
        <w:rFonts w:hint="default"/>
        <w:lang w:val="es-ES" w:eastAsia="en-US" w:bidi="ar-SA"/>
      </w:rPr>
    </w:lvl>
    <w:lvl w:ilvl="2" w:tplc="5F8008DA">
      <w:numFmt w:val="bullet"/>
      <w:lvlText w:val="•"/>
      <w:lvlJc w:val="left"/>
      <w:pPr>
        <w:ind w:left="2181" w:hanging="183"/>
      </w:pPr>
      <w:rPr>
        <w:rFonts w:hint="default"/>
        <w:lang w:val="es-ES" w:eastAsia="en-US" w:bidi="ar-SA"/>
      </w:rPr>
    </w:lvl>
    <w:lvl w:ilvl="3" w:tplc="E7483FD0">
      <w:numFmt w:val="bullet"/>
      <w:lvlText w:val="•"/>
      <w:lvlJc w:val="left"/>
      <w:pPr>
        <w:ind w:left="3211" w:hanging="183"/>
      </w:pPr>
      <w:rPr>
        <w:rFonts w:hint="default"/>
        <w:lang w:val="es-ES" w:eastAsia="en-US" w:bidi="ar-SA"/>
      </w:rPr>
    </w:lvl>
    <w:lvl w:ilvl="4" w:tplc="8EBEA4F8">
      <w:numFmt w:val="bullet"/>
      <w:lvlText w:val="•"/>
      <w:lvlJc w:val="left"/>
      <w:pPr>
        <w:ind w:left="4242" w:hanging="183"/>
      </w:pPr>
      <w:rPr>
        <w:rFonts w:hint="default"/>
        <w:lang w:val="es-ES" w:eastAsia="en-US" w:bidi="ar-SA"/>
      </w:rPr>
    </w:lvl>
    <w:lvl w:ilvl="5" w:tplc="330A67F8">
      <w:numFmt w:val="bullet"/>
      <w:lvlText w:val="•"/>
      <w:lvlJc w:val="left"/>
      <w:pPr>
        <w:ind w:left="5272" w:hanging="183"/>
      </w:pPr>
      <w:rPr>
        <w:rFonts w:hint="default"/>
        <w:lang w:val="es-ES" w:eastAsia="en-US" w:bidi="ar-SA"/>
      </w:rPr>
    </w:lvl>
    <w:lvl w:ilvl="6" w:tplc="0380939E">
      <w:numFmt w:val="bullet"/>
      <w:lvlText w:val="•"/>
      <w:lvlJc w:val="left"/>
      <w:pPr>
        <w:ind w:left="6303" w:hanging="183"/>
      </w:pPr>
      <w:rPr>
        <w:rFonts w:hint="default"/>
        <w:lang w:val="es-ES" w:eastAsia="en-US" w:bidi="ar-SA"/>
      </w:rPr>
    </w:lvl>
    <w:lvl w:ilvl="7" w:tplc="C344B598">
      <w:numFmt w:val="bullet"/>
      <w:lvlText w:val="•"/>
      <w:lvlJc w:val="left"/>
      <w:pPr>
        <w:ind w:left="7333" w:hanging="183"/>
      </w:pPr>
      <w:rPr>
        <w:rFonts w:hint="default"/>
        <w:lang w:val="es-ES" w:eastAsia="en-US" w:bidi="ar-SA"/>
      </w:rPr>
    </w:lvl>
    <w:lvl w:ilvl="8" w:tplc="1096BFF6">
      <w:numFmt w:val="bullet"/>
      <w:lvlText w:val="•"/>
      <w:lvlJc w:val="left"/>
      <w:pPr>
        <w:ind w:left="8364" w:hanging="183"/>
      </w:pPr>
      <w:rPr>
        <w:rFonts w:hint="default"/>
        <w:lang w:val="es-ES" w:eastAsia="en-US" w:bidi="ar-SA"/>
      </w:rPr>
    </w:lvl>
  </w:abstractNum>
  <w:abstractNum w:abstractNumId="150" w15:restartNumberingAfterBreak="0">
    <w:nsid w:val="53872FCA"/>
    <w:multiLevelType w:val="hybridMultilevel"/>
    <w:tmpl w:val="3C8E8DFC"/>
    <w:lvl w:ilvl="0" w:tplc="8F82040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827C6BB6">
      <w:numFmt w:val="bullet"/>
      <w:lvlText w:val="•"/>
      <w:lvlJc w:val="left"/>
      <w:pPr>
        <w:ind w:left="1150" w:hanging="183"/>
      </w:pPr>
      <w:rPr>
        <w:rFonts w:hint="default"/>
        <w:lang w:val="es-ES" w:eastAsia="en-US" w:bidi="ar-SA"/>
      </w:rPr>
    </w:lvl>
    <w:lvl w:ilvl="2" w:tplc="A0962B90">
      <w:numFmt w:val="bullet"/>
      <w:lvlText w:val="•"/>
      <w:lvlJc w:val="left"/>
      <w:pPr>
        <w:ind w:left="2181" w:hanging="183"/>
      </w:pPr>
      <w:rPr>
        <w:rFonts w:hint="default"/>
        <w:lang w:val="es-ES" w:eastAsia="en-US" w:bidi="ar-SA"/>
      </w:rPr>
    </w:lvl>
    <w:lvl w:ilvl="3" w:tplc="BC300120">
      <w:numFmt w:val="bullet"/>
      <w:lvlText w:val="•"/>
      <w:lvlJc w:val="left"/>
      <w:pPr>
        <w:ind w:left="3211" w:hanging="183"/>
      </w:pPr>
      <w:rPr>
        <w:rFonts w:hint="default"/>
        <w:lang w:val="es-ES" w:eastAsia="en-US" w:bidi="ar-SA"/>
      </w:rPr>
    </w:lvl>
    <w:lvl w:ilvl="4" w:tplc="77706F4A">
      <w:numFmt w:val="bullet"/>
      <w:lvlText w:val="•"/>
      <w:lvlJc w:val="left"/>
      <w:pPr>
        <w:ind w:left="4242" w:hanging="183"/>
      </w:pPr>
      <w:rPr>
        <w:rFonts w:hint="default"/>
        <w:lang w:val="es-ES" w:eastAsia="en-US" w:bidi="ar-SA"/>
      </w:rPr>
    </w:lvl>
    <w:lvl w:ilvl="5" w:tplc="FCE4491E">
      <w:numFmt w:val="bullet"/>
      <w:lvlText w:val="•"/>
      <w:lvlJc w:val="left"/>
      <w:pPr>
        <w:ind w:left="5272" w:hanging="183"/>
      </w:pPr>
      <w:rPr>
        <w:rFonts w:hint="default"/>
        <w:lang w:val="es-ES" w:eastAsia="en-US" w:bidi="ar-SA"/>
      </w:rPr>
    </w:lvl>
    <w:lvl w:ilvl="6" w:tplc="73BEBE8C">
      <w:numFmt w:val="bullet"/>
      <w:lvlText w:val="•"/>
      <w:lvlJc w:val="left"/>
      <w:pPr>
        <w:ind w:left="6303" w:hanging="183"/>
      </w:pPr>
      <w:rPr>
        <w:rFonts w:hint="default"/>
        <w:lang w:val="es-ES" w:eastAsia="en-US" w:bidi="ar-SA"/>
      </w:rPr>
    </w:lvl>
    <w:lvl w:ilvl="7" w:tplc="B5B68306">
      <w:numFmt w:val="bullet"/>
      <w:lvlText w:val="•"/>
      <w:lvlJc w:val="left"/>
      <w:pPr>
        <w:ind w:left="7333" w:hanging="183"/>
      </w:pPr>
      <w:rPr>
        <w:rFonts w:hint="default"/>
        <w:lang w:val="es-ES" w:eastAsia="en-US" w:bidi="ar-SA"/>
      </w:rPr>
    </w:lvl>
    <w:lvl w:ilvl="8" w:tplc="EC645C82">
      <w:numFmt w:val="bullet"/>
      <w:lvlText w:val="•"/>
      <w:lvlJc w:val="left"/>
      <w:pPr>
        <w:ind w:left="8364" w:hanging="183"/>
      </w:pPr>
      <w:rPr>
        <w:rFonts w:hint="default"/>
        <w:lang w:val="es-ES" w:eastAsia="en-US" w:bidi="ar-SA"/>
      </w:rPr>
    </w:lvl>
  </w:abstractNum>
  <w:abstractNum w:abstractNumId="151" w15:restartNumberingAfterBreak="0">
    <w:nsid w:val="538E36B2"/>
    <w:multiLevelType w:val="hybridMultilevel"/>
    <w:tmpl w:val="F1944D0C"/>
    <w:lvl w:ilvl="0" w:tplc="5B7C1836">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A2666EA">
      <w:numFmt w:val="bullet"/>
      <w:lvlText w:val="•"/>
      <w:lvlJc w:val="left"/>
      <w:pPr>
        <w:ind w:left="1150" w:hanging="183"/>
      </w:pPr>
      <w:rPr>
        <w:rFonts w:hint="default"/>
        <w:lang w:val="es-ES" w:eastAsia="en-US" w:bidi="ar-SA"/>
      </w:rPr>
    </w:lvl>
    <w:lvl w:ilvl="2" w:tplc="9DF419B0">
      <w:numFmt w:val="bullet"/>
      <w:lvlText w:val="•"/>
      <w:lvlJc w:val="left"/>
      <w:pPr>
        <w:ind w:left="2181" w:hanging="183"/>
      </w:pPr>
      <w:rPr>
        <w:rFonts w:hint="default"/>
        <w:lang w:val="es-ES" w:eastAsia="en-US" w:bidi="ar-SA"/>
      </w:rPr>
    </w:lvl>
    <w:lvl w:ilvl="3" w:tplc="E6085FBA">
      <w:numFmt w:val="bullet"/>
      <w:lvlText w:val="•"/>
      <w:lvlJc w:val="left"/>
      <w:pPr>
        <w:ind w:left="3211" w:hanging="183"/>
      </w:pPr>
      <w:rPr>
        <w:rFonts w:hint="default"/>
        <w:lang w:val="es-ES" w:eastAsia="en-US" w:bidi="ar-SA"/>
      </w:rPr>
    </w:lvl>
    <w:lvl w:ilvl="4" w:tplc="E6A6F08A">
      <w:numFmt w:val="bullet"/>
      <w:lvlText w:val="•"/>
      <w:lvlJc w:val="left"/>
      <w:pPr>
        <w:ind w:left="4242" w:hanging="183"/>
      </w:pPr>
      <w:rPr>
        <w:rFonts w:hint="default"/>
        <w:lang w:val="es-ES" w:eastAsia="en-US" w:bidi="ar-SA"/>
      </w:rPr>
    </w:lvl>
    <w:lvl w:ilvl="5" w:tplc="736EB454">
      <w:numFmt w:val="bullet"/>
      <w:lvlText w:val="•"/>
      <w:lvlJc w:val="left"/>
      <w:pPr>
        <w:ind w:left="5272" w:hanging="183"/>
      </w:pPr>
      <w:rPr>
        <w:rFonts w:hint="default"/>
        <w:lang w:val="es-ES" w:eastAsia="en-US" w:bidi="ar-SA"/>
      </w:rPr>
    </w:lvl>
    <w:lvl w:ilvl="6" w:tplc="7F66EA46">
      <w:numFmt w:val="bullet"/>
      <w:lvlText w:val="•"/>
      <w:lvlJc w:val="left"/>
      <w:pPr>
        <w:ind w:left="6303" w:hanging="183"/>
      </w:pPr>
      <w:rPr>
        <w:rFonts w:hint="default"/>
        <w:lang w:val="es-ES" w:eastAsia="en-US" w:bidi="ar-SA"/>
      </w:rPr>
    </w:lvl>
    <w:lvl w:ilvl="7" w:tplc="0FF69330">
      <w:numFmt w:val="bullet"/>
      <w:lvlText w:val="•"/>
      <w:lvlJc w:val="left"/>
      <w:pPr>
        <w:ind w:left="7333" w:hanging="183"/>
      </w:pPr>
      <w:rPr>
        <w:rFonts w:hint="default"/>
        <w:lang w:val="es-ES" w:eastAsia="en-US" w:bidi="ar-SA"/>
      </w:rPr>
    </w:lvl>
    <w:lvl w:ilvl="8" w:tplc="0C5EBF62">
      <w:numFmt w:val="bullet"/>
      <w:lvlText w:val="•"/>
      <w:lvlJc w:val="left"/>
      <w:pPr>
        <w:ind w:left="8364" w:hanging="183"/>
      </w:pPr>
      <w:rPr>
        <w:rFonts w:hint="default"/>
        <w:lang w:val="es-ES" w:eastAsia="en-US" w:bidi="ar-SA"/>
      </w:rPr>
    </w:lvl>
  </w:abstractNum>
  <w:abstractNum w:abstractNumId="152" w15:restartNumberingAfterBreak="0">
    <w:nsid w:val="539844E2"/>
    <w:multiLevelType w:val="hybridMultilevel"/>
    <w:tmpl w:val="1480C202"/>
    <w:lvl w:ilvl="0" w:tplc="60C872A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1DFC9C7C">
      <w:numFmt w:val="bullet"/>
      <w:lvlText w:val="•"/>
      <w:lvlJc w:val="left"/>
      <w:pPr>
        <w:ind w:left="1150" w:hanging="183"/>
      </w:pPr>
      <w:rPr>
        <w:rFonts w:hint="default"/>
        <w:lang w:val="es-ES" w:eastAsia="en-US" w:bidi="ar-SA"/>
      </w:rPr>
    </w:lvl>
    <w:lvl w:ilvl="2" w:tplc="EFD43A06">
      <w:numFmt w:val="bullet"/>
      <w:lvlText w:val="•"/>
      <w:lvlJc w:val="left"/>
      <w:pPr>
        <w:ind w:left="2181" w:hanging="183"/>
      </w:pPr>
      <w:rPr>
        <w:rFonts w:hint="default"/>
        <w:lang w:val="es-ES" w:eastAsia="en-US" w:bidi="ar-SA"/>
      </w:rPr>
    </w:lvl>
    <w:lvl w:ilvl="3" w:tplc="405ED014">
      <w:numFmt w:val="bullet"/>
      <w:lvlText w:val="•"/>
      <w:lvlJc w:val="left"/>
      <w:pPr>
        <w:ind w:left="3211" w:hanging="183"/>
      </w:pPr>
      <w:rPr>
        <w:rFonts w:hint="default"/>
        <w:lang w:val="es-ES" w:eastAsia="en-US" w:bidi="ar-SA"/>
      </w:rPr>
    </w:lvl>
    <w:lvl w:ilvl="4" w:tplc="315E5040">
      <w:numFmt w:val="bullet"/>
      <w:lvlText w:val="•"/>
      <w:lvlJc w:val="left"/>
      <w:pPr>
        <w:ind w:left="4242" w:hanging="183"/>
      </w:pPr>
      <w:rPr>
        <w:rFonts w:hint="default"/>
        <w:lang w:val="es-ES" w:eastAsia="en-US" w:bidi="ar-SA"/>
      </w:rPr>
    </w:lvl>
    <w:lvl w:ilvl="5" w:tplc="277C0E2C">
      <w:numFmt w:val="bullet"/>
      <w:lvlText w:val="•"/>
      <w:lvlJc w:val="left"/>
      <w:pPr>
        <w:ind w:left="5272" w:hanging="183"/>
      </w:pPr>
      <w:rPr>
        <w:rFonts w:hint="default"/>
        <w:lang w:val="es-ES" w:eastAsia="en-US" w:bidi="ar-SA"/>
      </w:rPr>
    </w:lvl>
    <w:lvl w:ilvl="6" w:tplc="1256B76C">
      <w:numFmt w:val="bullet"/>
      <w:lvlText w:val="•"/>
      <w:lvlJc w:val="left"/>
      <w:pPr>
        <w:ind w:left="6303" w:hanging="183"/>
      </w:pPr>
      <w:rPr>
        <w:rFonts w:hint="default"/>
        <w:lang w:val="es-ES" w:eastAsia="en-US" w:bidi="ar-SA"/>
      </w:rPr>
    </w:lvl>
    <w:lvl w:ilvl="7" w:tplc="54DAB684">
      <w:numFmt w:val="bullet"/>
      <w:lvlText w:val="•"/>
      <w:lvlJc w:val="left"/>
      <w:pPr>
        <w:ind w:left="7333" w:hanging="183"/>
      </w:pPr>
      <w:rPr>
        <w:rFonts w:hint="default"/>
        <w:lang w:val="es-ES" w:eastAsia="en-US" w:bidi="ar-SA"/>
      </w:rPr>
    </w:lvl>
    <w:lvl w:ilvl="8" w:tplc="7F24E940">
      <w:numFmt w:val="bullet"/>
      <w:lvlText w:val="•"/>
      <w:lvlJc w:val="left"/>
      <w:pPr>
        <w:ind w:left="8364" w:hanging="183"/>
      </w:pPr>
      <w:rPr>
        <w:rFonts w:hint="default"/>
        <w:lang w:val="es-ES" w:eastAsia="en-US" w:bidi="ar-SA"/>
      </w:rPr>
    </w:lvl>
  </w:abstractNum>
  <w:abstractNum w:abstractNumId="153" w15:restartNumberingAfterBreak="0">
    <w:nsid w:val="53A05D4D"/>
    <w:multiLevelType w:val="hybridMultilevel"/>
    <w:tmpl w:val="C846D7D8"/>
    <w:lvl w:ilvl="0" w:tplc="3990AD2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DCE281BA">
      <w:numFmt w:val="bullet"/>
      <w:lvlText w:val="•"/>
      <w:lvlJc w:val="left"/>
      <w:pPr>
        <w:ind w:left="1312" w:hanging="183"/>
      </w:pPr>
      <w:rPr>
        <w:rFonts w:hint="default"/>
        <w:lang w:val="es-ES" w:eastAsia="en-US" w:bidi="ar-SA"/>
      </w:rPr>
    </w:lvl>
    <w:lvl w:ilvl="2" w:tplc="26E461B8">
      <w:numFmt w:val="bullet"/>
      <w:lvlText w:val="•"/>
      <w:lvlJc w:val="left"/>
      <w:pPr>
        <w:ind w:left="2325" w:hanging="183"/>
      </w:pPr>
      <w:rPr>
        <w:rFonts w:hint="default"/>
        <w:lang w:val="es-ES" w:eastAsia="en-US" w:bidi="ar-SA"/>
      </w:rPr>
    </w:lvl>
    <w:lvl w:ilvl="3" w:tplc="4C56FEE4">
      <w:numFmt w:val="bullet"/>
      <w:lvlText w:val="•"/>
      <w:lvlJc w:val="left"/>
      <w:pPr>
        <w:ind w:left="3337" w:hanging="183"/>
      </w:pPr>
      <w:rPr>
        <w:rFonts w:hint="default"/>
        <w:lang w:val="es-ES" w:eastAsia="en-US" w:bidi="ar-SA"/>
      </w:rPr>
    </w:lvl>
    <w:lvl w:ilvl="4" w:tplc="19460D3E">
      <w:numFmt w:val="bullet"/>
      <w:lvlText w:val="•"/>
      <w:lvlJc w:val="left"/>
      <w:pPr>
        <w:ind w:left="4350" w:hanging="183"/>
      </w:pPr>
      <w:rPr>
        <w:rFonts w:hint="default"/>
        <w:lang w:val="es-ES" w:eastAsia="en-US" w:bidi="ar-SA"/>
      </w:rPr>
    </w:lvl>
    <w:lvl w:ilvl="5" w:tplc="7EAABD46">
      <w:numFmt w:val="bullet"/>
      <w:lvlText w:val="•"/>
      <w:lvlJc w:val="left"/>
      <w:pPr>
        <w:ind w:left="5362" w:hanging="183"/>
      </w:pPr>
      <w:rPr>
        <w:rFonts w:hint="default"/>
        <w:lang w:val="es-ES" w:eastAsia="en-US" w:bidi="ar-SA"/>
      </w:rPr>
    </w:lvl>
    <w:lvl w:ilvl="6" w:tplc="AA10C14C">
      <w:numFmt w:val="bullet"/>
      <w:lvlText w:val="•"/>
      <w:lvlJc w:val="left"/>
      <w:pPr>
        <w:ind w:left="6375" w:hanging="183"/>
      </w:pPr>
      <w:rPr>
        <w:rFonts w:hint="default"/>
        <w:lang w:val="es-ES" w:eastAsia="en-US" w:bidi="ar-SA"/>
      </w:rPr>
    </w:lvl>
    <w:lvl w:ilvl="7" w:tplc="017C2B8C">
      <w:numFmt w:val="bullet"/>
      <w:lvlText w:val="•"/>
      <w:lvlJc w:val="left"/>
      <w:pPr>
        <w:ind w:left="7387" w:hanging="183"/>
      </w:pPr>
      <w:rPr>
        <w:rFonts w:hint="default"/>
        <w:lang w:val="es-ES" w:eastAsia="en-US" w:bidi="ar-SA"/>
      </w:rPr>
    </w:lvl>
    <w:lvl w:ilvl="8" w:tplc="28F6EC3A">
      <w:numFmt w:val="bullet"/>
      <w:lvlText w:val="•"/>
      <w:lvlJc w:val="left"/>
      <w:pPr>
        <w:ind w:left="8400" w:hanging="183"/>
      </w:pPr>
      <w:rPr>
        <w:rFonts w:hint="default"/>
        <w:lang w:val="es-ES" w:eastAsia="en-US" w:bidi="ar-SA"/>
      </w:rPr>
    </w:lvl>
  </w:abstractNum>
  <w:abstractNum w:abstractNumId="154" w15:restartNumberingAfterBreak="0">
    <w:nsid w:val="53F81A11"/>
    <w:multiLevelType w:val="hybridMultilevel"/>
    <w:tmpl w:val="9814A752"/>
    <w:lvl w:ilvl="0" w:tplc="8828C93E">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4CD01F24">
      <w:numFmt w:val="bullet"/>
      <w:lvlText w:val="•"/>
      <w:lvlJc w:val="left"/>
      <w:pPr>
        <w:ind w:left="1150" w:hanging="183"/>
      </w:pPr>
      <w:rPr>
        <w:rFonts w:hint="default"/>
        <w:lang w:val="es-ES" w:eastAsia="en-US" w:bidi="ar-SA"/>
      </w:rPr>
    </w:lvl>
    <w:lvl w:ilvl="2" w:tplc="E7C2C3FC">
      <w:numFmt w:val="bullet"/>
      <w:lvlText w:val="•"/>
      <w:lvlJc w:val="left"/>
      <w:pPr>
        <w:ind w:left="2181" w:hanging="183"/>
      </w:pPr>
      <w:rPr>
        <w:rFonts w:hint="default"/>
        <w:lang w:val="es-ES" w:eastAsia="en-US" w:bidi="ar-SA"/>
      </w:rPr>
    </w:lvl>
    <w:lvl w:ilvl="3" w:tplc="0D92D58C">
      <w:numFmt w:val="bullet"/>
      <w:lvlText w:val="•"/>
      <w:lvlJc w:val="left"/>
      <w:pPr>
        <w:ind w:left="3211" w:hanging="183"/>
      </w:pPr>
      <w:rPr>
        <w:rFonts w:hint="default"/>
        <w:lang w:val="es-ES" w:eastAsia="en-US" w:bidi="ar-SA"/>
      </w:rPr>
    </w:lvl>
    <w:lvl w:ilvl="4" w:tplc="EC74DF5A">
      <w:numFmt w:val="bullet"/>
      <w:lvlText w:val="•"/>
      <w:lvlJc w:val="left"/>
      <w:pPr>
        <w:ind w:left="4242" w:hanging="183"/>
      </w:pPr>
      <w:rPr>
        <w:rFonts w:hint="default"/>
        <w:lang w:val="es-ES" w:eastAsia="en-US" w:bidi="ar-SA"/>
      </w:rPr>
    </w:lvl>
    <w:lvl w:ilvl="5" w:tplc="04D02360">
      <w:numFmt w:val="bullet"/>
      <w:lvlText w:val="•"/>
      <w:lvlJc w:val="left"/>
      <w:pPr>
        <w:ind w:left="5272" w:hanging="183"/>
      </w:pPr>
      <w:rPr>
        <w:rFonts w:hint="default"/>
        <w:lang w:val="es-ES" w:eastAsia="en-US" w:bidi="ar-SA"/>
      </w:rPr>
    </w:lvl>
    <w:lvl w:ilvl="6" w:tplc="94E46526">
      <w:numFmt w:val="bullet"/>
      <w:lvlText w:val="•"/>
      <w:lvlJc w:val="left"/>
      <w:pPr>
        <w:ind w:left="6303" w:hanging="183"/>
      </w:pPr>
      <w:rPr>
        <w:rFonts w:hint="default"/>
        <w:lang w:val="es-ES" w:eastAsia="en-US" w:bidi="ar-SA"/>
      </w:rPr>
    </w:lvl>
    <w:lvl w:ilvl="7" w:tplc="EF76336C">
      <w:numFmt w:val="bullet"/>
      <w:lvlText w:val="•"/>
      <w:lvlJc w:val="left"/>
      <w:pPr>
        <w:ind w:left="7333" w:hanging="183"/>
      </w:pPr>
      <w:rPr>
        <w:rFonts w:hint="default"/>
        <w:lang w:val="es-ES" w:eastAsia="en-US" w:bidi="ar-SA"/>
      </w:rPr>
    </w:lvl>
    <w:lvl w:ilvl="8" w:tplc="0218A166">
      <w:numFmt w:val="bullet"/>
      <w:lvlText w:val="•"/>
      <w:lvlJc w:val="left"/>
      <w:pPr>
        <w:ind w:left="8364" w:hanging="183"/>
      </w:pPr>
      <w:rPr>
        <w:rFonts w:hint="default"/>
        <w:lang w:val="es-ES" w:eastAsia="en-US" w:bidi="ar-SA"/>
      </w:rPr>
    </w:lvl>
  </w:abstractNum>
  <w:abstractNum w:abstractNumId="155" w15:restartNumberingAfterBreak="0">
    <w:nsid w:val="54405B8D"/>
    <w:multiLevelType w:val="hybridMultilevel"/>
    <w:tmpl w:val="80CA3AC4"/>
    <w:lvl w:ilvl="0" w:tplc="F684E72E">
      <w:start w:val="1"/>
      <w:numFmt w:val="lowerRoman"/>
      <w:lvlText w:val="(%1)"/>
      <w:lvlJc w:val="left"/>
      <w:pPr>
        <w:ind w:left="308" w:hanging="199"/>
      </w:pPr>
      <w:rPr>
        <w:rFonts w:ascii="Arial" w:eastAsia="DejaVu Sans Condensed" w:hAnsi="Arial" w:cs="Arial" w:hint="default"/>
        <w:color w:val="333333"/>
        <w:spacing w:val="-1"/>
        <w:w w:val="100"/>
        <w:sz w:val="22"/>
        <w:szCs w:val="22"/>
        <w:lang w:val="es-ES" w:eastAsia="en-US" w:bidi="ar-SA"/>
      </w:rPr>
    </w:lvl>
    <w:lvl w:ilvl="1" w:tplc="10700438">
      <w:numFmt w:val="bullet"/>
      <w:lvlText w:val="•"/>
      <w:lvlJc w:val="left"/>
      <w:pPr>
        <w:ind w:left="1312" w:hanging="199"/>
      </w:pPr>
      <w:rPr>
        <w:rFonts w:hint="default"/>
        <w:lang w:val="es-ES" w:eastAsia="en-US" w:bidi="ar-SA"/>
      </w:rPr>
    </w:lvl>
    <w:lvl w:ilvl="2" w:tplc="2D4049DC">
      <w:numFmt w:val="bullet"/>
      <w:lvlText w:val="•"/>
      <w:lvlJc w:val="left"/>
      <w:pPr>
        <w:ind w:left="2325" w:hanging="199"/>
      </w:pPr>
      <w:rPr>
        <w:rFonts w:hint="default"/>
        <w:lang w:val="es-ES" w:eastAsia="en-US" w:bidi="ar-SA"/>
      </w:rPr>
    </w:lvl>
    <w:lvl w:ilvl="3" w:tplc="FD02F332">
      <w:numFmt w:val="bullet"/>
      <w:lvlText w:val="•"/>
      <w:lvlJc w:val="left"/>
      <w:pPr>
        <w:ind w:left="3337" w:hanging="199"/>
      </w:pPr>
      <w:rPr>
        <w:rFonts w:hint="default"/>
        <w:lang w:val="es-ES" w:eastAsia="en-US" w:bidi="ar-SA"/>
      </w:rPr>
    </w:lvl>
    <w:lvl w:ilvl="4" w:tplc="6FA46396">
      <w:numFmt w:val="bullet"/>
      <w:lvlText w:val="•"/>
      <w:lvlJc w:val="left"/>
      <w:pPr>
        <w:ind w:left="4350" w:hanging="199"/>
      </w:pPr>
      <w:rPr>
        <w:rFonts w:hint="default"/>
        <w:lang w:val="es-ES" w:eastAsia="en-US" w:bidi="ar-SA"/>
      </w:rPr>
    </w:lvl>
    <w:lvl w:ilvl="5" w:tplc="0E88CD3E">
      <w:numFmt w:val="bullet"/>
      <w:lvlText w:val="•"/>
      <w:lvlJc w:val="left"/>
      <w:pPr>
        <w:ind w:left="5362" w:hanging="199"/>
      </w:pPr>
      <w:rPr>
        <w:rFonts w:hint="default"/>
        <w:lang w:val="es-ES" w:eastAsia="en-US" w:bidi="ar-SA"/>
      </w:rPr>
    </w:lvl>
    <w:lvl w:ilvl="6" w:tplc="4AEA65CE">
      <w:numFmt w:val="bullet"/>
      <w:lvlText w:val="•"/>
      <w:lvlJc w:val="left"/>
      <w:pPr>
        <w:ind w:left="6375" w:hanging="199"/>
      </w:pPr>
      <w:rPr>
        <w:rFonts w:hint="default"/>
        <w:lang w:val="es-ES" w:eastAsia="en-US" w:bidi="ar-SA"/>
      </w:rPr>
    </w:lvl>
    <w:lvl w:ilvl="7" w:tplc="0A4EB3F4">
      <w:numFmt w:val="bullet"/>
      <w:lvlText w:val="•"/>
      <w:lvlJc w:val="left"/>
      <w:pPr>
        <w:ind w:left="7387" w:hanging="199"/>
      </w:pPr>
      <w:rPr>
        <w:rFonts w:hint="default"/>
        <w:lang w:val="es-ES" w:eastAsia="en-US" w:bidi="ar-SA"/>
      </w:rPr>
    </w:lvl>
    <w:lvl w:ilvl="8" w:tplc="0CF21AD6">
      <w:numFmt w:val="bullet"/>
      <w:lvlText w:val="•"/>
      <w:lvlJc w:val="left"/>
      <w:pPr>
        <w:ind w:left="8400" w:hanging="199"/>
      </w:pPr>
      <w:rPr>
        <w:rFonts w:hint="default"/>
        <w:lang w:val="es-ES" w:eastAsia="en-US" w:bidi="ar-SA"/>
      </w:rPr>
    </w:lvl>
  </w:abstractNum>
  <w:abstractNum w:abstractNumId="156" w15:restartNumberingAfterBreak="0">
    <w:nsid w:val="54D5373B"/>
    <w:multiLevelType w:val="hybridMultilevel"/>
    <w:tmpl w:val="565EEFE2"/>
    <w:lvl w:ilvl="0" w:tplc="5A38742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536CDEF8">
      <w:numFmt w:val="bullet"/>
      <w:lvlText w:val="•"/>
      <w:lvlJc w:val="left"/>
      <w:pPr>
        <w:ind w:left="1150" w:hanging="183"/>
      </w:pPr>
      <w:rPr>
        <w:rFonts w:hint="default"/>
        <w:lang w:val="es-ES" w:eastAsia="en-US" w:bidi="ar-SA"/>
      </w:rPr>
    </w:lvl>
    <w:lvl w:ilvl="2" w:tplc="5AC232D0">
      <w:numFmt w:val="bullet"/>
      <w:lvlText w:val="•"/>
      <w:lvlJc w:val="left"/>
      <w:pPr>
        <w:ind w:left="2181" w:hanging="183"/>
      </w:pPr>
      <w:rPr>
        <w:rFonts w:hint="default"/>
        <w:lang w:val="es-ES" w:eastAsia="en-US" w:bidi="ar-SA"/>
      </w:rPr>
    </w:lvl>
    <w:lvl w:ilvl="3" w:tplc="E5C8C8F4">
      <w:numFmt w:val="bullet"/>
      <w:lvlText w:val="•"/>
      <w:lvlJc w:val="left"/>
      <w:pPr>
        <w:ind w:left="3211" w:hanging="183"/>
      </w:pPr>
      <w:rPr>
        <w:rFonts w:hint="default"/>
        <w:lang w:val="es-ES" w:eastAsia="en-US" w:bidi="ar-SA"/>
      </w:rPr>
    </w:lvl>
    <w:lvl w:ilvl="4" w:tplc="BCA24278">
      <w:numFmt w:val="bullet"/>
      <w:lvlText w:val="•"/>
      <w:lvlJc w:val="left"/>
      <w:pPr>
        <w:ind w:left="4242" w:hanging="183"/>
      </w:pPr>
      <w:rPr>
        <w:rFonts w:hint="default"/>
        <w:lang w:val="es-ES" w:eastAsia="en-US" w:bidi="ar-SA"/>
      </w:rPr>
    </w:lvl>
    <w:lvl w:ilvl="5" w:tplc="4EACA4A8">
      <w:numFmt w:val="bullet"/>
      <w:lvlText w:val="•"/>
      <w:lvlJc w:val="left"/>
      <w:pPr>
        <w:ind w:left="5272" w:hanging="183"/>
      </w:pPr>
      <w:rPr>
        <w:rFonts w:hint="default"/>
        <w:lang w:val="es-ES" w:eastAsia="en-US" w:bidi="ar-SA"/>
      </w:rPr>
    </w:lvl>
    <w:lvl w:ilvl="6" w:tplc="42BECC1E">
      <w:numFmt w:val="bullet"/>
      <w:lvlText w:val="•"/>
      <w:lvlJc w:val="left"/>
      <w:pPr>
        <w:ind w:left="6303" w:hanging="183"/>
      </w:pPr>
      <w:rPr>
        <w:rFonts w:hint="default"/>
        <w:lang w:val="es-ES" w:eastAsia="en-US" w:bidi="ar-SA"/>
      </w:rPr>
    </w:lvl>
    <w:lvl w:ilvl="7" w:tplc="158262B8">
      <w:numFmt w:val="bullet"/>
      <w:lvlText w:val="•"/>
      <w:lvlJc w:val="left"/>
      <w:pPr>
        <w:ind w:left="7333" w:hanging="183"/>
      </w:pPr>
      <w:rPr>
        <w:rFonts w:hint="default"/>
        <w:lang w:val="es-ES" w:eastAsia="en-US" w:bidi="ar-SA"/>
      </w:rPr>
    </w:lvl>
    <w:lvl w:ilvl="8" w:tplc="AEFA4D80">
      <w:numFmt w:val="bullet"/>
      <w:lvlText w:val="•"/>
      <w:lvlJc w:val="left"/>
      <w:pPr>
        <w:ind w:left="8364" w:hanging="183"/>
      </w:pPr>
      <w:rPr>
        <w:rFonts w:hint="default"/>
        <w:lang w:val="es-ES" w:eastAsia="en-US" w:bidi="ar-SA"/>
      </w:rPr>
    </w:lvl>
  </w:abstractNum>
  <w:abstractNum w:abstractNumId="157" w15:restartNumberingAfterBreak="0">
    <w:nsid w:val="558C193D"/>
    <w:multiLevelType w:val="hybridMultilevel"/>
    <w:tmpl w:val="34227E1E"/>
    <w:lvl w:ilvl="0" w:tplc="D54C562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8814DF7C">
      <w:numFmt w:val="bullet"/>
      <w:lvlText w:val="•"/>
      <w:lvlJc w:val="left"/>
      <w:pPr>
        <w:ind w:left="1312" w:hanging="183"/>
      </w:pPr>
      <w:rPr>
        <w:rFonts w:hint="default"/>
        <w:lang w:val="es-ES" w:eastAsia="en-US" w:bidi="ar-SA"/>
      </w:rPr>
    </w:lvl>
    <w:lvl w:ilvl="2" w:tplc="55725A3A">
      <w:numFmt w:val="bullet"/>
      <w:lvlText w:val="•"/>
      <w:lvlJc w:val="left"/>
      <w:pPr>
        <w:ind w:left="2325" w:hanging="183"/>
      </w:pPr>
      <w:rPr>
        <w:rFonts w:hint="default"/>
        <w:lang w:val="es-ES" w:eastAsia="en-US" w:bidi="ar-SA"/>
      </w:rPr>
    </w:lvl>
    <w:lvl w:ilvl="3" w:tplc="E98EA964">
      <w:numFmt w:val="bullet"/>
      <w:lvlText w:val="•"/>
      <w:lvlJc w:val="left"/>
      <w:pPr>
        <w:ind w:left="3337" w:hanging="183"/>
      </w:pPr>
      <w:rPr>
        <w:rFonts w:hint="default"/>
        <w:lang w:val="es-ES" w:eastAsia="en-US" w:bidi="ar-SA"/>
      </w:rPr>
    </w:lvl>
    <w:lvl w:ilvl="4" w:tplc="F2DA3A2C">
      <w:numFmt w:val="bullet"/>
      <w:lvlText w:val="•"/>
      <w:lvlJc w:val="left"/>
      <w:pPr>
        <w:ind w:left="4350" w:hanging="183"/>
      </w:pPr>
      <w:rPr>
        <w:rFonts w:hint="default"/>
        <w:lang w:val="es-ES" w:eastAsia="en-US" w:bidi="ar-SA"/>
      </w:rPr>
    </w:lvl>
    <w:lvl w:ilvl="5" w:tplc="0816B7CE">
      <w:numFmt w:val="bullet"/>
      <w:lvlText w:val="•"/>
      <w:lvlJc w:val="left"/>
      <w:pPr>
        <w:ind w:left="5362" w:hanging="183"/>
      </w:pPr>
      <w:rPr>
        <w:rFonts w:hint="default"/>
        <w:lang w:val="es-ES" w:eastAsia="en-US" w:bidi="ar-SA"/>
      </w:rPr>
    </w:lvl>
    <w:lvl w:ilvl="6" w:tplc="F142F966">
      <w:numFmt w:val="bullet"/>
      <w:lvlText w:val="•"/>
      <w:lvlJc w:val="left"/>
      <w:pPr>
        <w:ind w:left="6375" w:hanging="183"/>
      </w:pPr>
      <w:rPr>
        <w:rFonts w:hint="default"/>
        <w:lang w:val="es-ES" w:eastAsia="en-US" w:bidi="ar-SA"/>
      </w:rPr>
    </w:lvl>
    <w:lvl w:ilvl="7" w:tplc="56EAA7E6">
      <w:numFmt w:val="bullet"/>
      <w:lvlText w:val="•"/>
      <w:lvlJc w:val="left"/>
      <w:pPr>
        <w:ind w:left="7387" w:hanging="183"/>
      </w:pPr>
      <w:rPr>
        <w:rFonts w:hint="default"/>
        <w:lang w:val="es-ES" w:eastAsia="en-US" w:bidi="ar-SA"/>
      </w:rPr>
    </w:lvl>
    <w:lvl w:ilvl="8" w:tplc="CD8AD9FE">
      <w:numFmt w:val="bullet"/>
      <w:lvlText w:val="•"/>
      <w:lvlJc w:val="left"/>
      <w:pPr>
        <w:ind w:left="8400" w:hanging="183"/>
      </w:pPr>
      <w:rPr>
        <w:rFonts w:hint="default"/>
        <w:lang w:val="es-ES" w:eastAsia="en-US" w:bidi="ar-SA"/>
      </w:rPr>
    </w:lvl>
  </w:abstractNum>
  <w:abstractNum w:abstractNumId="158" w15:restartNumberingAfterBreak="0">
    <w:nsid w:val="56320235"/>
    <w:multiLevelType w:val="hybridMultilevel"/>
    <w:tmpl w:val="830A902C"/>
    <w:lvl w:ilvl="0" w:tplc="7DD8571A">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F81A9342">
      <w:numFmt w:val="bullet"/>
      <w:lvlText w:val="•"/>
      <w:lvlJc w:val="left"/>
      <w:pPr>
        <w:ind w:left="1312" w:hanging="183"/>
      </w:pPr>
      <w:rPr>
        <w:rFonts w:hint="default"/>
        <w:lang w:val="es-ES" w:eastAsia="en-US" w:bidi="ar-SA"/>
      </w:rPr>
    </w:lvl>
    <w:lvl w:ilvl="2" w:tplc="EEA82446">
      <w:numFmt w:val="bullet"/>
      <w:lvlText w:val="•"/>
      <w:lvlJc w:val="left"/>
      <w:pPr>
        <w:ind w:left="2325" w:hanging="183"/>
      </w:pPr>
      <w:rPr>
        <w:rFonts w:hint="default"/>
        <w:lang w:val="es-ES" w:eastAsia="en-US" w:bidi="ar-SA"/>
      </w:rPr>
    </w:lvl>
    <w:lvl w:ilvl="3" w:tplc="F67EC71E">
      <w:numFmt w:val="bullet"/>
      <w:lvlText w:val="•"/>
      <w:lvlJc w:val="left"/>
      <w:pPr>
        <w:ind w:left="3337" w:hanging="183"/>
      </w:pPr>
      <w:rPr>
        <w:rFonts w:hint="default"/>
        <w:lang w:val="es-ES" w:eastAsia="en-US" w:bidi="ar-SA"/>
      </w:rPr>
    </w:lvl>
    <w:lvl w:ilvl="4" w:tplc="3F786FA0">
      <w:numFmt w:val="bullet"/>
      <w:lvlText w:val="•"/>
      <w:lvlJc w:val="left"/>
      <w:pPr>
        <w:ind w:left="4350" w:hanging="183"/>
      </w:pPr>
      <w:rPr>
        <w:rFonts w:hint="default"/>
        <w:lang w:val="es-ES" w:eastAsia="en-US" w:bidi="ar-SA"/>
      </w:rPr>
    </w:lvl>
    <w:lvl w:ilvl="5" w:tplc="D62E2678">
      <w:numFmt w:val="bullet"/>
      <w:lvlText w:val="•"/>
      <w:lvlJc w:val="left"/>
      <w:pPr>
        <w:ind w:left="5362" w:hanging="183"/>
      </w:pPr>
      <w:rPr>
        <w:rFonts w:hint="default"/>
        <w:lang w:val="es-ES" w:eastAsia="en-US" w:bidi="ar-SA"/>
      </w:rPr>
    </w:lvl>
    <w:lvl w:ilvl="6" w:tplc="25E04A8A">
      <w:numFmt w:val="bullet"/>
      <w:lvlText w:val="•"/>
      <w:lvlJc w:val="left"/>
      <w:pPr>
        <w:ind w:left="6375" w:hanging="183"/>
      </w:pPr>
      <w:rPr>
        <w:rFonts w:hint="default"/>
        <w:lang w:val="es-ES" w:eastAsia="en-US" w:bidi="ar-SA"/>
      </w:rPr>
    </w:lvl>
    <w:lvl w:ilvl="7" w:tplc="27763A20">
      <w:numFmt w:val="bullet"/>
      <w:lvlText w:val="•"/>
      <w:lvlJc w:val="left"/>
      <w:pPr>
        <w:ind w:left="7387" w:hanging="183"/>
      </w:pPr>
      <w:rPr>
        <w:rFonts w:hint="default"/>
        <w:lang w:val="es-ES" w:eastAsia="en-US" w:bidi="ar-SA"/>
      </w:rPr>
    </w:lvl>
    <w:lvl w:ilvl="8" w:tplc="32A09948">
      <w:numFmt w:val="bullet"/>
      <w:lvlText w:val="•"/>
      <w:lvlJc w:val="left"/>
      <w:pPr>
        <w:ind w:left="8400" w:hanging="183"/>
      </w:pPr>
      <w:rPr>
        <w:rFonts w:hint="default"/>
        <w:lang w:val="es-ES" w:eastAsia="en-US" w:bidi="ar-SA"/>
      </w:rPr>
    </w:lvl>
  </w:abstractNum>
  <w:abstractNum w:abstractNumId="159" w15:restartNumberingAfterBreak="0">
    <w:nsid w:val="57005E8A"/>
    <w:multiLevelType w:val="hybridMultilevel"/>
    <w:tmpl w:val="4AC25F7A"/>
    <w:lvl w:ilvl="0" w:tplc="345870A8">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3FA05C8E">
      <w:numFmt w:val="bullet"/>
      <w:lvlText w:val="•"/>
      <w:lvlJc w:val="left"/>
      <w:pPr>
        <w:ind w:left="1150" w:hanging="183"/>
      </w:pPr>
      <w:rPr>
        <w:rFonts w:hint="default"/>
        <w:lang w:val="es-ES" w:eastAsia="en-US" w:bidi="ar-SA"/>
      </w:rPr>
    </w:lvl>
    <w:lvl w:ilvl="2" w:tplc="09185434">
      <w:numFmt w:val="bullet"/>
      <w:lvlText w:val="•"/>
      <w:lvlJc w:val="left"/>
      <w:pPr>
        <w:ind w:left="2181" w:hanging="183"/>
      </w:pPr>
      <w:rPr>
        <w:rFonts w:hint="default"/>
        <w:lang w:val="es-ES" w:eastAsia="en-US" w:bidi="ar-SA"/>
      </w:rPr>
    </w:lvl>
    <w:lvl w:ilvl="3" w:tplc="CB0E59B2">
      <w:numFmt w:val="bullet"/>
      <w:lvlText w:val="•"/>
      <w:lvlJc w:val="left"/>
      <w:pPr>
        <w:ind w:left="3211" w:hanging="183"/>
      </w:pPr>
      <w:rPr>
        <w:rFonts w:hint="default"/>
        <w:lang w:val="es-ES" w:eastAsia="en-US" w:bidi="ar-SA"/>
      </w:rPr>
    </w:lvl>
    <w:lvl w:ilvl="4" w:tplc="92EABFC6">
      <w:numFmt w:val="bullet"/>
      <w:lvlText w:val="•"/>
      <w:lvlJc w:val="left"/>
      <w:pPr>
        <w:ind w:left="4242" w:hanging="183"/>
      </w:pPr>
      <w:rPr>
        <w:rFonts w:hint="default"/>
        <w:lang w:val="es-ES" w:eastAsia="en-US" w:bidi="ar-SA"/>
      </w:rPr>
    </w:lvl>
    <w:lvl w:ilvl="5" w:tplc="C65EA22C">
      <w:numFmt w:val="bullet"/>
      <w:lvlText w:val="•"/>
      <w:lvlJc w:val="left"/>
      <w:pPr>
        <w:ind w:left="5272" w:hanging="183"/>
      </w:pPr>
      <w:rPr>
        <w:rFonts w:hint="default"/>
        <w:lang w:val="es-ES" w:eastAsia="en-US" w:bidi="ar-SA"/>
      </w:rPr>
    </w:lvl>
    <w:lvl w:ilvl="6" w:tplc="EEDCED5C">
      <w:numFmt w:val="bullet"/>
      <w:lvlText w:val="•"/>
      <w:lvlJc w:val="left"/>
      <w:pPr>
        <w:ind w:left="6303" w:hanging="183"/>
      </w:pPr>
      <w:rPr>
        <w:rFonts w:hint="default"/>
        <w:lang w:val="es-ES" w:eastAsia="en-US" w:bidi="ar-SA"/>
      </w:rPr>
    </w:lvl>
    <w:lvl w:ilvl="7" w:tplc="8592BDCE">
      <w:numFmt w:val="bullet"/>
      <w:lvlText w:val="•"/>
      <w:lvlJc w:val="left"/>
      <w:pPr>
        <w:ind w:left="7333" w:hanging="183"/>
      </w:pPr>
      <w:rPr>
        <w:rFonts w:hint="default"/>
        <w:lang w:val="es-ES" w:eastAsia="en-US" w:bidi="ar-SA"/>
      </w:rPr>
    </w:lvl>
    <w:lvl w:ilvl="8" w:tplc="1D54767A">
      <w:numFmt w:val="bullet"/>
      <w:lvlText w:val="•"/>
      <w:lvlJc w:val="left"/>
      <w:pPr>
        <w:ind w:left="8364" w:hanging="183"/>
      </w:pPr>
      <w:rPr>
        <w:rFonts w:hint="default"/>
        <w:lang w:val="es-ES" w:eastAsia="en-US" w:bidi="ar-SA"/>
      </w:rPr>
    </w:lvl>
  </w:abstractNum>
  <w:abstractNum w:abstractNumId="160" w15:restartNumberingAfterBreak="0">
    <w:nsid w:val="576D2C71"/>
    <w:multiLevelType w:val="hybridMultilevel"/>
    <w:tmpl w:val="56380082"/>
    <w:lvl w:ilvl="0" w:tplc="D604E48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98A0DCD0">
      <w:numFmt w:val="bullet"/>
      <w:lvlText w:val="•"/>
      <w:lvlJc w:val="left"/>
      <w:pPr>
        <w:ind w:left="1150" w:hanging="183"/>
      </w:pPr>
      <w:rPr>
        <w:rFonts w:hint="default"/>
        <w:lang w:val="es-ES" w:eastAsia="en-US" w:bidi="ar-SA"/>
      </w:rPr>
    </w:lvl>
    <w:lvl w:ilvl="2" w:tplc="91D4F8C4">
      <w:numFmt w:val="bullet"/>
      <w:lvlText w:val="•"/>
      <w:lvlJc w:val="left"/>
      <w:pPr>
        <w:ind w:left="2181" w:hanging="183"/>
      </w:pPr>
      <w:rPr>
        <w:rFonts w:hint="default"/>
        <w:lang w:val="es-ES" w:eastAsia="en-US" w:bidi="ar-SA"/>
      </w:rPr>
    </w:lvl>
    <w:lvl w:ilvl="3" w:tplc="02D88742">
      <w:numFmt w:val="bullet"/>
      <w:lvlText w:val="•"/>
      <w:lvlJc w:val="left"/>
      <w:pPr>
        <w:ind w:left="3211" w:hanging="183"/>
      </w:pPr>
      <w:rPr>
        <w:rFonts w:hint="default"/>
        <w:lang w:val="es-ES" w:eastAsia="en-US" w:bidi="ar-SA"/>
      </w:rPr>
    </w:lvl>
    <w:lvl w:ilvl="4" w:tplc="4E8A7C10">
      <w:numFmt w:val="bullet"/>
      <w:lvlText w:val="•"/>
      <w:lvlJc w:val="left"/>
      <w:pPr>
        <w:ind w:left="4242" w:hanging="183"/>
      </w:pPr>
      <w:rPr>
        <w:rFonts w:hint="default"/>
        <w:lang w:val="es-ES" w:eastAsia="en-US" w:bidi="ar-SA"/>
      </w:rPr>
    </w:lvl>
    <w:lvl w:ilvl="5" w:tplc="F060322C">
      <w:numFmt w:val="bullet"/>
      <w:lvlText w:val="•"/>
      <w:lvlJc w:val="left"/>
      <w:pPr>
        <w:ind w:left="5272" w:hanging="183"/>
      </w:pPr>
      <w:rPr>
        <w:rFonts w:hint="default"/>
        <w:lang w:val="es-ES" w:eastAsia="en-US" w:bidi="ar-SA"/>
      </w:rPr>
    </w:lvl>
    <w:lvl w:ilvl="6" w:tplc="15FE23D6">
      <w:numFmt w:val="bullet"/>
      <w:lvlText w:val="•"/>
      <w:lvlJc w:val="left"/>
      <w:pPr>
        <w:ind w:left="6303" w:hanging="183"/>
      </w:pPr>
      <w:rPr>
        <w:rFonts w:hint="default"/>
        <w:lang w:val="es-ES" w:eastAsia="en-US" w:bidi="ar-SA"/>
      </w:rPr>
    </w:lvl>
    <w:lvl w:ilvl="7" w:tplc="3024637C">
      <w:numFmt w:val="bullet"/>
      <w:lvlText w:val="•"/>
      <w:lvlJc w:val="left"/>
      <w:pPr>
        <w:ind w:left="7333" w:hanging="183"/>
      </w:pPr>
      <w:rPr>
        <w:rFonts w:hint="default"/>
        <w:lang w:val="es-ES" w:eastAsia="en-US" w:bidi="ar-SA"/>
      </w:rPr>
    </w:lvl>
    <w:lvl w:ilvl="8" w:tplc="030C215A">
      <w:numFmt w:val="bullet"/>
      <w:lvlText w:val="•"/>
      <w:lvlJc w:val="left"/>
      <w:pPr>
        <w:ind w:left="8364" w:hanging="183"/>
      </w:pPr>
      <w:rPr>
        <w:rFonts w:hint="default"/>
        <w:lang w:val="es-ES" w:eastAsia="en-US" w:bidi="ar-SA"/>
      </w:rPr>
    </w:lvl>
  </w:abstractNum>
  <w:abstractNum w:abstractNumId="161" w15:restartNumberingAfterBreak="0">
    <w:nsid w:val="58481978"/>
    <w:multiLevelType w:val="hybridMultilevel"/>
    <w:tmpl w:val="E9F28F96"/>
    <w:lvl w:ilvl="0" w:tplc="025E0F0C">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4044C8F8">
      <w:numFmt w:val="bullet"/>
      <w:lvlText w:val="•"/>
      <w:lvlJc w:val="left"/>
      <w:pPr>
        <w:ind w:left="1150" w:hanging="183"/>
      </w:pPr>
      <w:rPr>
        <w:rFonts w:hint="default"/>
        <w:lang w:val="es-ES" w:eastAsia="en-US" w:bidi="ar-SA"/>
      </w:rPr>
    </w:lvl>
    <w:lvl w:ilvl="2" w:tplc="71E6174A">
      <w:numFmt w:val="bullet"/>
      <w:lvlText w:val="•"/>
      <w:lvlJc w:val="left"/>
      <w:pPr>
        <w:ind w:left="2181" w:hanging="183"/>
      </w:pPr>
      <w:rPr>
        <w:rFonts w:hint="default"/>
        <w:lang w:val="es-ES" w:eastAsia="en-US" w:bidi="ar-SA"/>
      </w:rPr>
    </w:lvl>
    <w:lvl w:ilvl="3" w:tplc="B65A5062">
      <w:numFmt w:val="bullet"/>
      <w:lvlText w:val="•"/>
      <w:lvlJc w:val="left"/>
      <w:pPr>
        <w:ind w:left="3211" w:hanging="183"/>
      </w:pPr>
      <w:rPr>
        <w:rFonts w:hint="default"/>
        <w:lang w:val="es-ES" w:eastAsia="en-US" w:bidi="ar-SA"/>
      </w:rPr>
    </w:lvl>
    <w:lvl w:ilvl="4" w:tplc="3030EFE8">
      <w:numFmt w:val="bullet"/>
      <w:lvlText w:val="•"/>
      <w:lvlJc w:val="left"/>
      <w:pPr>
        <w:ind w:left="4242" w:hanging="183"/>
      </w:pPr>
      <w:rPr>
        <w:rFonts w:hint="default"/>
        <w:lang w:val="es-ES" w:eastAsia="en-US" w:bidi="ar-SA"/>
      </w:rPr>
    </w:lvl>
    <w:lvl w:ilvl="5" w:tplc="24BED7B2">
      <w:numFmt w:val="bullet"/>
      <w:lvlText w:val="•"/>
      <w:lvlJc w:val="left"/>
      <w:pPr>
        <w:ind w:left="5272" w:hanging="183"/>
      </w:pPr>
      <w:rPr>
        <w:rFonts w:hint="default"/>
        <w:lang w:val="es-ES" w:eastAsia="en-US" w:bidi="ar-SA"/>
      </w:rPr>
    </w:lvl>
    <w:lvl w:ilvl="6" w:tplc="7FE01B98">
      <w:numFmt w:val="bullet"/>
      <w:lvlText w:val="•"/>
      <w:lvlJc w:val="left"/>
      <w:pPr>
        <w:ind w:left="6303" w:hanging="183"/>
      </w:pPr>
      <w:rPr>
        <w:rFonts w:hint="default"/>
        <w:lang w:val="es-ES" w:eastAsia="en-US" w:bidi="ar-SA"/>
      </w:rPr>
    </w:lvl>
    <w:lvl w:ilvl="7" w:tplc="11F09114">
      <w:numFmt w:val="bullet"/>
      <w:lvlText w:val="•"/>
      <w:lvlJc w:val="left"/>
      <w:pPr>
        <w:ind w:left="7333" w:hanging="183"/>
      </w:pPr>
      <w:rPr>
        <w:rFonts w:hint="default"/>
        <w:lang w:val="es-ES" w:eastAsia="en-US" w:bidi="ar-SA"/>
      </w:rPr>
    </w:lvl>
    <w:lvl w:ilvl="8" w:tplc="1514150A">
      <w:numFmt w:val="bullet"/>
      <w:lvlText w:val="•"/>
      <w:lvlJc w:val="left"/>
      <w:pPr>
        <w:ind w:left="8364" w:hanging="183"/>
      </w:pPr>
      <w:rPr>
        <w:rFonts w:hint="default"/>
        <w:lang w:val="es-ES" w:eastAsia="en-US" w:bidi="ar-SA"/>
      </w:rPr>
    </w:lvl>
  </w:abstractNum>
  <w:abstractNum w:abstractNumId="162" w15:restartNumberingAfterBreak="0">
    <w:nsid w:val="58742B69"/>
    <w:multiLevelType w:val="hybridMultilevel"/>
    <w:tmpl w:val="0512D700"/>
    <w:lvl w:ilvl="0" w:tplc="93104CD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AE8E2482">
      <w:numFmt w:val="bullet"/>
      <w:lvlText w:val="•"/>
      <w:lvlJc w:val="left"/>
      <w:pPr>
        <w:ind w:left="1312" w:hanging="183"/>
      </w:pPr>
      <w:rPr>
        <w:rFonts w:hint="default"/>
        <w:lang w:val="es-ES" w:eastAsia="en-US" w:bidi="ar-SA"/>
      </w:rPr>
    </w:lvl>
    <w:lvl w:ilvl="2" w:tplc="0EB20184">
      <w:numFmt w:val="bullet"/>
      <w:lvlText w:val="•"/>
      <w:lvlJc w:val="left"/>
      <w:pPr>
        <w:ind w:left="2325" w:hanging="183"/>
      </w:pPr>
      <w:rPr>
        <w:rFonts w:hint="default"/>
        <w:lang w:val="es-ES" w:eastAsia="en-US" w:bidi="ar-SA"/>
      </w:rPr>
    </w:lvl>
    <w:lvl w:ilvl="3" w:tplc="7F08C0D8">
      <w:numFmt w:val="bullet"/>
      <w:lvlText w:val="•"/>
      <w:lvlJc w:val="left"/>
      <w:pPr>
        <w:ind w:left="3337" w:hanging="183"/>
      </w:pPr>
      <w:rPr>
        <w:rFonts w:hint="default"/>
        <w:lang w:val="es-ES" w:eastAsia="en-US" w:bidi="ar-SA"/>
      </w:rPr>
    </w:lvl>
    <w:lvl w:ilvl="4" w:tplc="95125A36">
      <w:numFmt w:val="bullet"/>
      <w:lvlText w:val="•"/>
      <w:lvlJc w:val="left"/>
      <w:pPr>
        <w:ind w:left="4350" w:hanging="183"/>
      </w:pPr>
      <w:rPr>
        <w:rFonts w:hint="default"/>
        <w:lang w:val="es-ES" w:eastAsia="en-US" w:bidi="ar-SA"/>
      </w:rPr>
    </w:lvl>
    <w:lvl w:ilvl="5" w:tplc="5E4E6638">
      <w:numFmt w:val="bullet"/>
      <w:lvlText w:val="•"/>
      <w:lvlJc w:val="left"/>
      <w:pPr>
        <w:ind w:left="5362" w:hanging="183"/>
      </w:pPr>
      <w:rPr>
        <w:rFonts w:hint="default"/>
        <w:lang w:val="es-ES" w:eastAsia="en-US" w:bidi="ar-SA"/>
      </w:rPr>
    </w:lvl>
    <w:lvl w:ilvl="6" w:tplc="F2B0EDB2">
      <w:numFmt w:val="bullet"/>
      <w:lvlText w:val="•"/>
      <w:lvlJc w:val="left"/>
      <w:pPr>
        <w:ind w:left="6375" w:hanging="183"/>
      </w:pPr>
      <w:rPr>
        <w:rFonts w:hint="default"/>
        <w:lang w:val="es-ES" w:eastAsia="en-US" w:bidi="ar-SA"/>
      </w:rPr>
    </w:lvl>
    <w:lvl w:ilvl="7" w:tplc="82FA2A1E">
      <w:numFmt w:val="bullet"/>
      <w:lvlText w:val="•"/>
      <w:lvlJc w:val="left"/>
      <w:pPr>
        <w:ind w:left="7387" w:hanging="183"/>
      </w:pPr>
      <w:rPr>
        <w:rFonts w:hint="default"/>
        <w:lang w:val="es-ES" w:eastAsia="en-US" w:bidi="ar-SA"/>
      </w:rPr>
    </w:lvl>
    <w:lvl w:ilvl="8" w:tplc="346A4526">
      <w:numFmt w:val="bullet"/>
      <w:lvlText w:val="•"/>
      <w:lvlJc w:val="left"/>
      <w:pPr>
        <w:ind w:left="8400" w:hanging="183"/>
      </w:pPr>
      <w:rPr>
        <w:rFonts w:hint="default"/>
        <w:lang w:val="es-ES" w:eastAsia="en-US" w:bidi="ar-SA"/>
      </w:rPr>
    </w:lvl>
  </w:abstractNum>
  <w:abstractNum w:abstractNumId="163" w15:restartNumberingAfterBreak="0">
    <w:nsid w:val="58D81974"/>
    <w:multiLevelType w:val="hybridMultilevel"/>
    <w:tmpl w:val="5158FEC8"/>
    <w:lvl w:ilvl="0" w:tplc="EE2492B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CA06DAB6">
      <w:numFmt w:val="bullet"/>
      <w:lvlText w:val="•"/>
      <w:lvlJc w:val="left"/>
      <w:pPr>
        <w:ind w:left="1312" w:hanging="183"/>
      </w:pPr>
      <w:rPr>
        <w:rFonts w:hint="default"/>
        <w:lang w:val="es-ES" w:eastAsia="en-US" w:bidi="ar-SA"/>
      </w:rPr>
    </w:lvl>
    <w:lvl w:ilvl="2" w:tplc="F3F0CDF4">
      <w:numFmt w:val="bullet"/>
      <w:lvlText w:val="•"/>
      <w:lvlJc w:val="left"/>
      <w:pPr>
        <w:ind w:left="2325" w:hanging="183"/>
      </w:pPr>
      <w:rPr>
        <w:rFonts w:hint="default"/>
        <w:lang w:val="es-ES" w:eastAsia="en-US" w:bidi="ar-SA"/>
      </w:rPr>
    </w:lvl>
    <w:lvl w:ilvl="3" w:tplc="A4887FB4">
      <w:numFmt w:val="bullet"/>
      <w:lvlText w:val="•"/>
      <w:lvlJc w:val="left"/>
      <w:pPr>
        <w:ind w:left="3337" w:hanging="183"/>
      </w:pPr>
      <w:rPr>
        <w:rFonts w:hint="default"/>
        <w:lang w:val="es-ES" w:eastAsia="en-US" w:bidi="ar-SA"/>
      </w:rPr>
    </w:lvl>
    <w:lvl w:ilvl="4" w:tplc="AAF60AE0">
      <w:numFmt w:val="bullet"/>
      <w:lvlText w:val="•"/>
      <w:lvlJc w:val="left"/>
      <w:pPr>
        <w:ind w:left="4350" w:hanging="183"/>
      </w:pPr>
      <w:rPr>
        <w:rFonts w:hint="default"/>
        <w:lang w:val="es-ES" w:eastAsia="en-US" w:bidi="ar-SA"/>
      </w:rPr>
    </w:lvl>
    <w:lvl w:ilvl="5" w:tplc="8F1A471E">
      <w:numFmt w:val="bullet"/>
      <w:lvlText w:val="•"/>
      <w:lvlJc w:val="left"/>
      <w:pPr>
        <w:ind w:left="5362" w:hanging="183"/>
      </w:pPr>
      <w:rPr>
        <w:rFonts w:hint="default"/>
        <w:lang w:val="es-ES" w:eastAsia="en-US" w:bidi="ar-SA"/>
      </w:rPr>
    </w:lvl>
    <w:lvl w:ilvl="6" w:tplc="C8A0587E">
      <w:numFmt w:val="bullet"/>
      <w:lvlText w:val="•"/>
      <w:lvlJc w:val="left"/>
      <w:pPr>
        <w:ind w:left="6375" w:hanging="183"/>
      </w:pPr>
      <w:rPr>
        <w:rFonts w:hint="default"/>
        <w:lang w:val="es-ES" w:eastAsia="en-US" w:bidi="ar-SA"/>
      </w:rPr>
    </w:lvl>
    <w:lvl w:ilvl="7" w:tplc="3FD2B924">
      <w:numFmt w:val="bullet"/>
      <w:lvlText w:val="•"/>
      <w:lvlJc w:val="left"/>
      <w:pPr>
        <w:ind w:left="7387" w:hanging="183"/>
      </w:pPr>
      <w:rPr>
        <w:rFonts w:hint="default"/>
        <w:lang w:val="es-ES" w:eastAsia="en-US" w:bidi="ar-SA"/>
      </w:rPr>
    </w:lvl>
    <w:lvl w:ilvl="8" w:tplc="0C6E35D2">
      <w:numFmt w:val="bullet"/>
      <w:lvlText w:val="•"/>
      <w:lvlJc w:val="left"/>
      <w:pPr>
        <w:ind w:left="8400" w:hanging="183"/>
      </w:pPr>
      <w:rPr>
        <w:rFonts w:hint="default"/>
        <w:lang w:val="es-ES" w:eastAsia="en-US" w:bidi="ar-SA"/>
      </w:rPr>
    </w:lvl>
  </w:abstractNum>
  <w:abstractNum w:abstractNumId="164" w15:restartNumberingAfterBreak="0">
    <w:nsid w:val="5A1347CB"/>
    <w:multiLevelType w:val="hybridMultilevel"/>
    <w:tmpl w:val="0610E3BC"/>
    <w:lvl w:ilvl="0" w:tplc="6890FA3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AC6ADA42">
      <w:numFmt w:val="bullet"/>
      <w:lvlText w:val="•"/>
      <w:lvlJc w:val="left"/>
      <w:pPr>
        <w:ind w:left="1312" w:hanging="183"/>
      </w:pPr>
      <w:rPr>
        <w:rFonts w:hint="default"/>
        <w:lang w:val="es-ES" w:eastAsia="en-US" w:bidi="ar-SA"/>
      </w:rPr>
    </w:lvl>
    <w:lvl w:ilvl="2" w:tplc="A97A611E">
      <w:numFmt w:val="bullet"/>
      <w:lvlText w:val="•"/>
      <w:lvlJc w:val="left"/>
      <w:pPr>
        <w:ind w:left="2325" w:hanging="183"/>
      </w:pPr>
      <w:rPr>
        <w:rFonts w:hint="default"/>
        <w:lang w:val="es-ES" w:eastAsia="en-US" w:bidi="ar-SA"/>
      </w:rPr>
    </w:lvl>
    <w:lvl w:ilvl="3" w:tplc="3F9A4640">
      <w:numFmt w:val="bullet"/>
      <w:lvlText w:val="•"/>
      <w:lvlJc w:val="left"/>
      <w:pPr>
        <w:ind w:left="3337" w:hanging="183"/>
      </w:pPr>
      <w:rPr>
        <w:rFonts w:hint="default"/>
        <w:lang w:val="es-ES" w:eastAsia="en-US" w:bidi="ar-SA"/>
      </w:rPr>
    </w:lvl>
    <w:lvl w:ilvl="4" w:tplc="56EC0622">
      <w:numFmt w:val="bullet"/>
      <w:lvlText w:val="•"/>
      <w:lvlJc w:val="left"/>
      <w:pPr>
        <w:ind w:left="4350" w:hanging="183"/>
      </w:pPr>
      <w:rPr>
        <w:rFonts w:hint="default"/>
        <w:lang w:val="es-ES" w:eastAsia="en-US" w:bidi="ar-SA"/>
      </w:rPr>
    </w:lvl>
    <w:lvl w:ilvl="5" w:tplc="B7D27364">
      <w:numFmt w:val="bullet"/>
      <w:lvlText w:val="•"/>
      <w:lvlJc w:val="left"/>
      <w:pPr>
        <w:ind w:left="5362" w:hanging="183"/>
      </w:pPr>
      <w:rPr>
        <w:rFonts w:hint="default"/>
        <w:lang w:val="es-ES" w:eastAsia="en-US" w:bidi="ar-SA"/>
      </w:rPr>
    </w:lvl>
    <w:lvl w:ilvl="6" w:tplc="58263B86">
      <w:numFmt w:val="bullet"/>
      <w:lvlText w:val="•"/>
      <w:lvlJc w:val="left"/>
      <w:pPr>
        <w:ind w:left="6375" w:hanging="183"/>
      </w:pPr>
      <w:rPr>
        <w:rFonts w:hint="default"/>
        <w:lang w:val="es-ES" w:eastAsia="en-US" w:bidi="ar-SA"/>
      </w:rPr>
    </w:lvl>
    <w:lvl w:ilvl="7" w:tplc="0CFEAB7E">
      <w:numFmt w:val="bullet"/>
      <w:lvlText w:val="•"/>
      <w:lvlJc w:val="left"/>
      <w:pPr>
        <w:ind w:left="7387" w:hanging="183"/>
      </w:pPr>
      <w:rPr>
        <w:rFonts w:hint="default"/>
        <w:lang w:val="es-ES" w:eastAsia="en-US" w:bidi="ar-SA"/>
      </w:rPr>
    </w:lvl>
    <w:lvl w:ilvl="8" w:tplc="89D8C3CE">
      <w:numFmt w:val="bullet"/>
      <w:lvlText w:val="•"/>
      <w:lvlJc w:val="left"/>
      <w:pPr>
        <w:ind w:left="8400" w:hanging="183"/>
      </w:pPr>
      <w:rPr>
        <w:rFonts w:hint="default"/>
        <w:lang w:val="es-ES" w:eastAsia="en-US" w:bidi="ar-SA"/>
      </w:rPr>
    </w:lvl>
  </w:abstractNum>
  <w:abstractNum w:abstractNumId="165" w15:restartNumberingAfterBreak="0">
    <w:nsid w:val="5AD27553"/>
    <w:multiLevelType w:val="hybridMultilevel"/>
    <w:tmpl w:val="C076051A"/>
    <w:lvl w:ilvl="0" w:tplc="1DC6B85C">
      <w:start w:val="1"/>
      <w:numFmt w:val="lowerLetter"/>
      <w:lvlText w:val="%1)"/>
      <w:lvlJc w:val="left"/>
      <w:pPr>
        <w:ind w:left="300" w:hanging="190"/>
      </w:pPr>
      <w:rPr>
        <w:rFonts w:ascii="Arial" w:eastAsia="DejaVu Sans Condensed" w:hAnsi="Arial" w:cs="Arial" w:hint="default"/>
        <w:color w:val="333333"/>
        <w:spacing w:val="-1"/>
        <w:w w:val="100"/>
        <w:sz w:val="22"/>
        <w:szCs w:val="22"/>
        <w:lang w:val="es-ES" w:eastAsia="en-US" w:bidi="ar-SA"/>
      </w:rPr>
    </w:lvl>
    <w:lvl w:ilvl="1" w:tplc="4BE61A68">
      <w:numFmt w:val="bullet"/>
      <w:lvlText w:val="•"/>
      <w:lvlJc w:val="left"/>
      <w:pPr>
        <w:ind w:left="1312" w:hanging="190"/>
      </w:pPr>
      <w:rPr>
        <w:rFonts w:hint="default"/>
        <w:lang w:val="es-ES" w:eastAsia="en-US" w:bidi="ar-SA"/>
      </w:rPr>
    </w:lvl>
    <w:lvl w:ilvl="2" w:tplc="786086C6">
      <w:numFmt w:val="bullet"/>
      <w:lvlText w:val="•"/>
      <w:lvlJc w:val="left"/>
      <w:pPr>
        <w:ind w:left="2325" w:hanging="190"/>
      </w:pPr>
      <w:rPr>
        <w:rFonts w:hint="default"/>
        <w:lang w:val="es-ES" w:eastAsia="en-US" w:bidi="ar-SA"/>
      </w:rPr>
    </w:lvl>
    <w:lvl w:ilvl="3" w:tplc="DF1CB468">
      <w:numFmt w:val="bullet"/>
      <w:lvlText w:val="•"/>
      <w:lvlJc w:val="left"/>
      <w:pPr>
        <w:ind w:left="3337" w:hanging="190"/>
      </w:pPr>
      <w:rPr>
        <w:rFonts w:hint="default"/>
        <w:lang w:val="es-ES" w:eastAsia="en-US" w:bidi="ar-SA"/>
      </w:rPr>
    </w:lvl>
    <w:lvl w:ilvl="4" w:tplc="81D0B00A">
      <w:numFmt w:val="bullet"/>
      <w:lvlText w:val="•"/>
      <w:lvlJc w:val="left"/>
      <w:pPr>
        <w:ind w:left="4350" w:hanging="190"/>
      </w:pPr>
      <w:rPr>
        <w:rFonts w:hint="default"/>
        <w:lang w:val="es-ES" w:eastAsia="en-US" w:bidi="ar-SA"/>
      </w:rPr>
    </w:lvl>
    <w:lvl w:ilvl="5" w:tplc="E310833C">
      <w:numFmt w:val="bullet"/>
      <w:lvlText w:val="•"/>
      <w:lvlJc w:val="left"/>
      <w:pPr>
        <w:ind w:left="5362" w:hanging="190"/>
      </w:pPr>
      <w:rPr>
        <w:rFonts w:hint="default"/>
        <w:lang w:val="es-ES" w:eastAsia="en-US" w:bidi="ar-SA"/>
      </w:rPr>
    </w:lvl>
    <w:lvl w:ilvl="6" w:tplc="195EA194">
      <w:numFmt w:val="bullet"/>
      <w:lvlText w:val="•"/>
      <w:lvlJc w:val="left"/>
      <w:pPr>
        <w:ind w:left="6375" w:hanging="190"/>
      </w:pPr>
      <w:rPr>
        <w:rFonts w:hint="default"/>
        <w:lang w:val="es-ES" w:eastAsia="en-US" w:bidi="ar-SA"/>
      </w:rPr>
    </w:lvl>
    <w:lvl w:ilvl="7" w:tplc="1BD88EF6">
      <w:numFmt w:val="bullet"/>
      <w:lvlText w:val="•"/>
      <w:lvlJc w:val="left"/>
      <w:pPr>
        <w:ind w:left="7387" w:hanging="190"/>
      </w:pPr>
      <w:rPr>
        <w:rFonts w:hint="default"/>
        <w:lang w:val="es-ES" w:eastAsia="en-US" w:bidi="ar-SA"/>
      </w:rPr>
    </w:lvl>
    <w:lvl w:ilvl="8" w:tplc="10E22FA6">
      <w:numFmt w:val="bullet"/>
      <w:lvlText w:val="•"/>
      <w:lvlJc w:val="left"/>
      <w:pPr>
        <w:ind w:left="8400" w:hanging="190"/>
      </w:pPr>
      <w:rPr>
        <w:rFonts w:hint="default"/>
        <w:lang w:val="es-ES" w:eastAsia="en-US" w:bidi="ar-SA"/>
      </w:rPr>
    </w:lvl>
  </w:abstractNum>
  <w:abstractNum w:abstractNumId="166" w15:restartNumberingAfterBreak="0">
    <w:nsid w:val="5AED11E7"/>
    <w:multiLevelType w:val="hybridMultilevel"/>
    <w:tmpl w:val="6B46EB44"/>
    <w:lvl w:ilvl="0" w:tplc="205E19F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7AC2D290">
      <w:numFmt w:val="bullet"/>
      <w:lvlText w:val="•"/>
      <w:lvlJc w:val="left"/>
      <w:pPr>
        <w:ind w:left="1312" w:hanging="183"/>
      </w:pPr>
      <w:rPr>
        <w:rFonts w:hint="default"/>
        <w:lang w:val="es-ES" w:eastAsia="en-US" w:bidi="ar-SA"/>
      </w:rPr>
    </w:lvl>
    <w:lvl w:ilvl="2" w:tplc="774C23CE">
      <w:numFmt w:val="bullet"/>
      <w:lvlText w:val="•"/>
      <w:lvlJc w:val="left"/>
      <w:pPr>
        <w:ind w:left="2325" w:hanging="183"/>
      </w:pPr>
      <w:rPr>
        <w:rFonts w:hint="default"/>
        <w:lang w:val="es-ES" w:eastAsia="en-US" w:bidi="ar-SA"/>
      </w:rPr>
    </w:lvl>
    <w:lvl w:ilvl="3" w:tplc="D8468A2C">
      <w:numFmt w:val="bullet"/>
      <w:lvlText w:val="•"/>
      <w:lvlJc w:val="left"/>
      <w:pPr>
        <w:ind w:left="3337" w:hanging="183"/>
      </w:pPr>
      <w:rPr>
        <w:rFonts w:hint="default"/>
        <w:lang w:val="es-ES" w:eastAsia="en-US" w:bidi="ar-SA"/>
      </w:rPr>
    </w:lvl>
    <w:lvl w:ilvl="4" w:tplc="4754C33C">
      <w:numFmt w:val="bullet"/>
      <w:lvlText w:val="•"/>
      <w:lvlJc w:val="left"/>
      <w:pPr>
        <w:ind w:left="4350" w:hanging="183"/>
      </w:pPr>
      <w:rPr>
        <w:rFonts w:hint="default"/>
        <w:lang w:val="es-ES" w:eastAsia="en-US" w:bidi="ar-SA"/>
      </w:rPr>
    </w:lvl>
    <w:lvl w:ilvl="5" w:tplc="53289F2C">
      <w:numFmt w:val="bullet"/>
      <w:lvlText w:val="•"/>
      <w:lvlJc w:val="left"/>
      <w:pPr>
        <w:ind w:left="5362" w:hanging="183"/>
      </w:pPr>
      <w:rPr>
        <w:rFonts w:hint="default"/>
        <w:lang w:val="es-ES" w:eastAsia="en-US" w:bidi="ar-SA"/>
      </w:rPr>
    </w:lvl>
    <w:lvl w:ilvl="6" w:tplc="0CD0E21A">
      <w:numFmt w:val="bullet"/>
      <w:lvlText w:val="•"/>
      <w:lvlJc w:val="left"/>
      <w:pPr>
        <w:ind w:left="6375" w:hanging="183"/>
      </w:pPr>
      <w:rPr>
        <w:rFonts w:hint="default"/>
        <w:lang w:val="es-ES" w:eastAsia="en-US" w:bidi="ar-SA"/>
      </w:rPr>
    </w:lvl>
    <w:lvl w:ilvl="7" w:tplc="9202E26A">
      <w:numFmt w:val="bullet"/>
      <w:lvlText w:val="•"/>
      <w:lvlJc w:val="left"/>
      <w:pPr>
        <w:ind w:left="7387" w:hanging="183"/>
      </w:pPr>
      <w:rPr>
        <w:rFonts w:hint="default"/>
        <w:lang w:val="es-ES" w:eastAsia="en-US" w:bidi="ar-SA"/>
      </w:rPr>
    </w:lvl>
    <w:lvl w:ilvl="8" w:tplc="950C8C8A">
      <w:numFmt w:val="bullet"/>
      <w:lvlText w:val="•"/>
      <w:lvlJc w:val="left"/>
      <w:pPr>
        <w:ind w:left="8400" w:hanging="183"/>
      </w:pPr>
      <w:rPr>
        <w:rFonts w:hint="default"/>
        <w:lang w:val="es-ES" w:eastAsia="en-US" w:bidi="ar-SA"/>
      </w:rPr>
    </w:lvl>
  </w:abstractNum>
  <w:abstractNum w:abstractNumId="167" w15:restartNumberingAfterBreak="0">
    <w:nsid w:val="5AFD5932"/>
    <w:multiLevelType w:val="hybridMultilevel"/>
    <w:tmpl w:val="AAEA3D80"/>
    <w:lvl w:ilvl="0" w:tplc="A212FC6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8A4AA160">
      <w:numFmt w:val="bullet"/>
      <w:lvlText w:val="•"/>
      <w:lvlJc w:val="left"/>
      <w:pPr>
        <w:ind w:left="1150" w:hanging="183"/>
      </w:pPr>
      <w:rPr>
        <w:rFonts w:hint="default"/>
        <w:lang w:val="es-ES" w:eastAsia="en-US" w:bidi="ar-SA"/>
      </w:rPr>
    </w:lvl>
    <w:lvl w:ilvl="2" w:tplc="6ADE38D8">
      <w:numFmt w:val="bullet"/>
      <w:lvlText w:val="•"/>
      <w:lvlJc w:val="left"/>
      <w:pPr>
        <w:ind w:left="2181" w:hanging="183"/>
      </w:pPr>
      <w:rPr>
        <w:rFonts w:hint="default"/>
        <w:lang w:val="es-ES" w:eastAsia="en-US" w:bidi="ar-SA"/>
      </w:rPr>
    </w:lvl>
    <w:lvl w:ilvl="3" w:tplc="370C506C">
      <w:numFmt w:val="bullet"/>
      <w:lvlText w:val="•"/>
      <w:lvlJc w:val="left"/>
      <w:pPr>
        <w:ind w:left="3211" w:hanging="183"/>
      </w:pPr>
      <w:rPr>
        <w:rFonts w:hint="default"/>
        <w:lang w:val="es-ES" w:eastAsia="en-US" w:bidi="ar-SA"/>
      </w:rPr>
    </w:lvl>
    <w:lvl w:ilvl="4" w:tplc="BED8DCEC">
      <w:numFmt w:val="bullet"/>
      <w:lvlText w:val="•"/>
      <w:lvlJc w:val="left"/>
      <w:pPr>
        <w:ind w:left="4242" w:hanging="183"/>
      </w:pPr>
      <w:rPr>
        <w:rFonts w:hint="default"/>
        <w:lang w:val="es-ES" w:eastAsia="en-US" w:bidi="ar-SA"/>
      </w:rPr>
    </w:lvl>
    <w:lvl w:ilvl="5" w:tplc="D49E73B0">
      <w:numFmt w:val="bullet"/>
      <w:lvlText w:val="•"/>
      <w:lvlJc w:val="left"/>
      <w:pPr>
        <w:ind w:left="5272" w:hanging="183"/>
      </w:pPr>
      <w:rPr>
        <w:rFonts w:hint="default"/>
        <w:lang w:val="es-ES" w:eastAsia="en-US" w:bidi="ar-SA"/>
      </w:rPr>
    </w:lvl>
    <w:lvl w:ilvl="6" w:tplc="89D0678A">
      <w:numFmt w:val="bullet"/>
      <w:lvlText w:val="•"/>
      <w:lvlJc w:val="left"/>
      <w:pPr>
        <w:ind w:left="6303" w:hanging="183"/>
      </w:pPr>
      <w:rPr>
        <w:rFonts w:hint="default"/>
        <w:lang w:val="es-ES" w:eastAsia="en-US" w:bidi="ar-SA"/>
      </w:rPr>
    </w:lvl>
    <w:lvl w:ilvl="7" w:tplc="7D34C340">
      <w:numFmt w:val="bullet"/>
      <w:lvlText w:val="•"/>
      <w:lvlJc w:val="left"/>
      <w:pPr>
        <w:ind w:left="7333" w:hanging="183"/>
      </w:pPr>
      <w:rPr>
        <w:rFonts w:hint="default"/>
        <w:lang w:val="es-ES" w:eastAsia="en-US" w:bidi="ar-SA"/>
      </w:rPr>
    </w:lvl>
    <w:lvl w:ilvl="8" w:tplc="2890AA08">
      <w:numFmt w:val="bullet"/>
      <w:lvlText w:val="•"/>
      <w:lvlJc w:val="left"/>
      <w:pPr>
        <w:ind w:left="8364" w:hanging="183"/>
      </w:pPr>
      <w:rPr>
        <w:rFonts w:hint="default"/>
        <w:lang w:val="es-ES" w:eastAsia="en-US" w:bidi="ar-SA"/>
      </w:rPr>
    </w:lvl>
  </w:abstractNum>
  <w:abstractNum w:abstractNumId="168" w15:restartNumberingAfterBreak="0">
    <w:nsid w:val="5B226DBB"/>
    <w:multiLevelType w:val="hybridMultilevel"/>
    <w:tmpl w:val="351E1B60"/>
    <w:lvl w:ilvl="0" w:tplc="AD88BE1A">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E7CE809C">
      <w:numFmt w:val="bullet"/>
      <w:lvlText w:val="•"/>
      <w:lvlJc w:val="left"/>
      <w:pPr>
        <w:ind w:left="1150" w:hanging="183"/>
      </w:pPr>
      <w:rPr>
        <w:rFonts w:hint="default"/>
        <w:lang w:val="es-ES" w:eastAsia="en-US" w:bidi="ar-SA"/>
      </w:rPr>
    </w:lvl>
    <w:lvl w:ilvl="2" w:tplc="58400840">
      <w:numFmt w:val="bullet"/>
      <w:lvlText w:val="•"/>
      <w:lvlJc w:val="left"/>
      <w:pPr>
        <w:ind w:left="2181" w:hanging="183"/>
      </w:pPr>
      <w:rPr>
        <w:rFonts w:hint="default"/>
        <w:lang w:val="es-ES" w:eastAsia="en-US" w:bidi="ar-SA"/>
      </w:rPr>
    </w:lvl>
    <w:lvl w:ilvl="3" w:tplc="DEDC4F3E">
      <w:numFmt w:val="bullet"/>
      <w:lvlText w:val="•"/>
      <w:lvlJc w:val="left"/>
      <w:pPr>
        <w:ind w:left="3211" w:hanging="183"/>
      </w:pPr>
      <w:rPr>
        <w:rFonts w:hint="default"/>
        <w:lang w:val="es-ES" w:eastAsia="en-US" w:bidi="ar-SA"/>
      </w:rPr>
    </w:lvl>
    <w:lvl w:ilvl="4" w:tplc="509CEEB4">
      <w:numFmt w:val="bullet"/>
      <w:lvlText w:val="•"/>
      <w:lvlJc w:val="left"/>
      <w:pPr>
        <w:ind w:left="4242" w:hanging="183"/>
      </w:pPr>
      <w:rPr>
        <w:rFonts w:hint="default"/>
        <w:lang w:val="es-ES" w:eastAsia="en-US" w:bidi="ar-SA"/>
      </w:rPr>
    </w:lvl>
    <w:lvl w:ilvl="5" w:tplc="F6329368">
      <w:numFmt w:val="bullet"/>
      <w:lvlText w:val="•"/>
      <w:lvlJc w:val="left"/>
      <w:pPr>
        <w:ind w:left="5272" w:hanging="183"/>
      </w:pPr>
      <w:rPr>
        <w:rFonts w:hint="default"/>
        <w:lang w:val="es-ES" w:eastAsia="en-US" w:bidi="ar-SA"/>
      </w:rPr>
    </w:lvl>
    <w:lvl w:ilvl="6" w:tplc="A04E626C">
      <w:numFmt w:val="bullet"/>
      <w:lvlText w:val="•"/>
      <w:lvlJc w:val="left"/>
      <w:pPr>
        <w:ind w:left="6303" w:hanging="183"/>
      </w:pPr>
      <w:rPr>
        <w:rFonts w:hint="default"/>
        <w:lang w:val="es-ES" w:eastAsia="en-US" w:bidi="ar-SA"/>
      </w:rPr>
    </w:lvl>
    <w:lvl w:ilvl="7" w:tplc="25F0D7DE">
      <w:numFmt w:val="bullet"/>
      <w:lvlText w:val="•"/>
      <w:lvlJc w:val="left"/>
      <w:pPr>
        <w:ind w:left="7333" w:hanging="183"/>
      </w:pPr>
      <w:rPr>
        <w:rFonts w:hint="default"/>
        <w:lang w:val="es-ES" w:eastAsia="en-US" w:bidi="ar-SA"/>
      </w:rPr>
    </w:lvl>
    <w:lvl w:ilvl="8" w:tplc="EFDC7DB4">
      <w:numFmt w:val="bullet"/>
      <w:lvlText w:val="•"/>
      <w:lvlJc w:val="left"/>
      <w:pPr>
        <w:ind w:left="8364" w:hanging="183"/>
      </w:pPr>
      <w:rPr>
        <w:rFonts w:hint="default"/>
        <w:lang w:val="es-ES" w:eastAsia="en-US" w:bidi="ar-SA"/>
      </w:rPr>
    </w:lvl>
  </w:abstractNum>
  <w:abstractNum w:abstractNumId="169" w15:restartNumberingAfterBreak="0">
    <w:nsid w:val="5C4F16A5"/>
    <w:multiLevelType w:val="hybridMultilevel"/>
    <w:tmpl w:val="E692F0A0"/>
    <w:lvl w:ilvl="0" w:tplc="B042567C">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780C0658">
      <w:numFmt w:val="bullet"/>
      <w:lvlText w:val="•"/>
      <w:lvlJc w:val="left"/>
      <w:pPr>
        <w:ind w:left="1150" w:hanging="183"/>
      </w:pPr>
      <w:rPr>
        <w:rFonts w:hint="default"/>
        <w:lang w:val="es-ES" w:eastAsia="en-US" w:bidi="ar-SA"/>
      </w:rPr>
    </w:lvl>
    <w:lvl w:ilvl="2" w:tplc="B150CC40">
      <w:numFmt w:val="bullet"/>
      <w:lvlText w:val="•"/>
      <w:lvlJc w:val="left"/>
      <w:pPr>
        <w:ind w:left="2181" w:hanging="183"/>
      </w:pPr>
      <w:rPr>
        <w:rFonts w:hint="default"/>
        <w:lang w:val="es-ES" w:eastAsia="en-US" w:bidi="ar-SA"/>
      </w:rPr>
    </w:lvl>
    <w:lvl w:ilvl="3" w:tplc="52E46CEA">
      <w:numFmt w:val="bullet"/>
      <w:lvlText w:val="•"/>
      <w:lvlJc w:val="left"/>
      <w:pPr>
        <w:ind w:left="3211" w:hanging="183"/>
      </w:pPr>
      <w:rPr>
        <w:rFonts w:hint="default"/>
        <w:lang w:val="es-ES" w:eastAsia="en-US" w:bidi="ar-SA"/>
      </w:rPr>
    </w:lvl>
    <w:lvl w:ilvl="4" w:tplc="C8BEB07E">
      <w:numFmt w:val="bullet"/>
      <w:lvlText w:val="•"/>
      <w:lvlJc w:val="left"/>
      <w:pPr>
        <w:ind w:left="4242" w:hanging="183"/>
      </w:pPr>
      <w:rPr>
        <w:rFonts w:hint="default"/>
        <w:lang w:val="es-ES" w:eastAsia="en-US" w:bidi="ar-SA"/>
      </w:rPr>
    </w:lvl>
    <w:lvl w:ilvl="5" w:tplc="45B834F2">
      <w:numFmt w:val="bullet"/>
      <w:lvlText w:val="•"/>
      <w:lvlJc w:val="left"/>
      <w:pPr>
        <w:ind w:left="5272" w:hanging="183"/>
      </w:pPr>
      <w:rPr>
        <w:rFonts w:hint="default"/>
        <w:lang w:val="es-ES" w:eastAsia="en-US" w:bidi="ar-SA"/>
      </w:rPr>
    </w:lvl>
    <w:lvl w:ilvl="6" w:tplc="77DA6A06">
      <w:numFmt w:val="bullet"/>
      <w:lvlText w:val="•"/>
      <w:lvlJc w:val="left"/>
      <w:pPr>
        <w:ind w:left="6303" w:hanging="183"/>
      </w:pPr>
      <w:rPr>
        <w:rFonts w:hint="default"/>
        <w:lang w:val="es-ES" w:eastAsia="en-US" w:bidi="ar-SA"/>
      </w:rPr>
    </w:lvl>
    <w:lvl w:ilvl="7" w:tplc="C478AEAC">
      <w:numFmt w:val="bullet"/>
      <w:lvlText w:val="•"/>
      <w:lvlJc w:val="left"/>
      <w:pPr>
        <w:ind w:left="7333" w:hanging="183"/>
      </w:pPr>
      <w:rPr>
        <w:rFonts w:hint="default"/>
        <w:lang w:val="es-ES" w:eastAsia="en-US" w:bidi="ar-SA"/>
      </w:rPr>
    </w:lvl>
    <w:lvl w:ilvl="8" w:tplc="A9F48DF6">
      <w:numFmt w:val="bullet"/>
      <w:lvlText w:val="•"/>
      <w:lvlJc w:val="left"/>
      <w:pPr>
        <w:ind w:left="8364" w:hanging="183"/>
      </w:pPr>
      <w:rPr>
        <w:rFonts w:hint="default"/>
        <w:lang w:val="es-ES" w:eastAsia="en-US" w:bidi="ar-SA"/>
      </w:rPr>
    </w:lvl>
  </w:abstractNum>
  <w:abstractNum w:abstractNumId="170" w15:restartNumberingAfterBreak="0">
    <w:nsid w:val="5CF03D60"/>
    <w:multiLevelType w:val="hybridMultilevel"/>
    <w:tmpl w:val="B7DC205E"/>
    <w:lvl w:ilvl="0" w:tplc="F708B8E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433CCE02">
      <w:numFmt w:val="bullet"/>
      <w:lvlText w:val="•"/>
      <w:lvlJc w:val="left"/>
      <w:pPr>
        <w:ind w:left="1312" w:hanging="183"/>
      </w:pPr>
      <w:rPr>
        <w:rFonts w:hint="default"/>
        <w:lang w:val="es-ES" w:eastAsia="en-US" w:bidi="ar-SA"/>
      </w:rPr>
    </w:lvl>
    <w:lvl w:ilvl="2" w:tplc="9ED009EC">
      <w:numFmt w:val="bullet"/>
      <w:lvlText w:val="•"/>
      <w:lvlJc w:val="left"/>
      <w:pPr>
        <w:ind w:left="2325" w:hanging="183"/>
      </w:pPr>
      <w:rPr>
        <w:rFonts w:hint="default"/>
        <w:lang w:val="es-ES" w:eastAsia="en-US" w:bidi="ar-SA"/>
      </w:rPr>
    </w:lvl>
    <w:lvl w:ilvl="3" w:tplc="1E5C1FA4">
      <w:numFmt w:val="bullet"/>
      <w:lvlText w:val="•"/>
      <w:lvlJc w:val="left"/>
      <w:pPr>
        <w:ind w:left="3337" w:hanging="183"/>
      </w:pPr>
      <w:rPr>
        <w:rFonts w:hint="default"/>
        <w:lang w:val="es-ES" w:eastAsia="en-US" w:bidi="ar-SA"/>
      </w:rPr>
    </w:lvl>
    <w:lvl w:ilvl="4" w:tplc="4052DE56">
      <w:numFmt w:val="bullet"/>
      <w:lvlText w:val="•"/>
      <w:lvlJc w:val="left"/>
      <w:pPr>
        <w:ind w:left="4350" w:hanging="183"/>
      </w:pPr>
      <w:rPr>
        <w:rFonts w:hint="default"/>
        <w:lang w:val="es-ES" w:eastAsia="en-US" w:bidi="ar-SA"/>
      </w:rPr>
    </w:lvl>
    <w:lvl w:ilvl="5" w:tplc="4D2E4156">
      <w:numFmt w:val="bullet"/>
      <w:lvlText w:val="•"/>
      <w:lvlJc w:val="left"/>
      <w:pPr>
        <w:ind w:left="5362" w:hanging="183"/>
      </w:pPr>
      <w:rPr>
        <w:rFonts w:hint="default"/>
        <w:lang w:val="es-ES" w:eastAsia="en-US" w:bidi="ar-SA"/>
      </w:rPr>
    </w:lvl>
    <w:lvl w:ilvl="6" w:tplc="E7C03D48">
      <w:numFmt w:val="bullet"/>
      <w:lvlText w:val="•"/>
      <w:lvlJc w:val="left"/>
      <w:pPr>
        <w:ind w:left="6375" w:hanging="183"/>
      </w:pPr>
      <w:rPr>
        <w:rFonts w:hint="default"/>
        <w:lang w:val="es-ES" w:eastAsia="en-US" w:bidi="ar-SA"/>
      </w:rPr>
    </w:lvl>
    <w:lvl w:ilvl="7" w:tplc="7D9408B6">
      <w:numFmt w:val="bullet"/>
      <w:lvlText w:val="•"/>
      <w:lvlJc w:val="left"/>
      <w:pPr>
        <w:ind w:left="7387" w:hanging="183"/>
      </w:pPr>
      <w:rPr>
        <w:rFonts w:hint="default"/>
        <w:lang w:val="es-ES" w:eastAsia="en-US" w:bidi="ar-SA"/>
      </w:rPr>
    </w:lvl>
    <w:lvl w:ilvl="8" w:tplc="A55C3570">
      <w:numFmt w:val="bullet"/>
      <w:lvlText w:val="•"/>
      <w:lvlJc w:val="left"/>
      <w:pPr>
        <w:ind w:left="8400" w:hanging="183"/>
      </w:pPr>
      <w:rPr>
        <w:rFonts w:hint="default"/>
        <w:lang w:val="es-ES" w:eastAsia="en-US" w:bidi="ar-SA"/>
      </w:rPr>
    </w:lvl>
  </w:abstractNum>
  <w:abstractNum w:abstractNumId="171" w15:restartNumberingAfterBreak="0">
    <w:nsid w:val="5E971F7D"/>
    <w:multiLevelType w:val="hybridMultilevel"/>
    <w:tmpl w:val="6B0ADA7C"/>
    <w:lvl w:ilvl="0" w:tplc="5AB2B712">
      <w:numFmt w:val="bullet"/>
      <w:lvlText w:val="-"/>
      <w:lvlJc w:val="left"/>
      <w:pPr>
        <w:ind w:left="110" w:hanging="98"/>
      </w:pPr>
      <w:rPr>
        <w:rFonts w:ascii="DejaVu Sans Condensed" w:eastAsia="DejaVu Sans Condensed" w:hAnsi="DejaVu Sans Condensed" w:cs="DejaVu Sans Condensed" w:hint="default"/>
        <w:color w:val="333333"/>
        <w:spacing w:val="-1"/>
        <w:w w:val="100"/>
        <w:sz w:val="16"/>
        <w:szCs w:val="16"/>
        <w:lang w:val="es-ES" w:eastAsia="en-US" w:bidi="ar-SA"/>
      </w:rPr>
    </w:lvl>
    <w:lvl w:ilvl="1" w:tplc="D88293D6">
      <w:numFmt w:val="bullet"/>
      <w:lvlText w:val="•"/>
      <w:lvlJc w:val="left"/>
      <w:pPr>
        <w:ind w:left="1150" w:hanging="98"/>
      </w:pPr>
      <w:rPr>
        <w:rFonts w:hint="default"/>
        <w:lang w:val="es-ES" w:eastAsia="en-US" w:bidi="ar-SA"/>
      </w:rPr>
    </w:lvl>
    <w:lvl w:ilvl="2" w:tplc="F606EEB6">
      <w:numFmt w:val="bullet"/>
      <w:lvlText w:val="•"/>
      <w:lvlJc w:val="left"/>
      <w:pPr>
        <w:ind w:left="2181" w:hanging="98"/>
      </w:pPr>
      <w:rPr>
        <w:rFonts w:hint="default"/>
        <w:lang w:val="es-ES" w:eastAsia="en-US" w:bidi="ar-SA"/>
      </w:rPr>
    </w:lvl>
    <w:lvl w:ilvl="3" w:tplc="3B209DFE">
      <w:numFmt w:val="bullet"/>
      <w:lvlText w:val="•"/>
      <w:lvlJc w:val="left"/>
      <w:pPr>
        <w:ind w:left="3211" w:hanging="98"/>
      </w:pPr>
      <w:rPr>
        <w:rFonts w:hint="default"/>
        <w:lang w:val="es-ES" w:eastAsia="en-US" w:bidi="ar-SA"/>
      </w:rPr>
    </w:lvl>
    <w:lvl w:ilvl="4" w:tplc="CA9E8C5A">
      <w:numFmt w:val="bullet"/>
      <w:lvlText w:val="•"/>
      <w:lvlJc w:val="left"/>
      <w:pPr>
        <w:ind w:left="4242" w:hanging="98"/>
      </w:pPr>
      <w:rPr>
        <w:rFonts w:hint="default"/>
        <w:lang w:val="es-ES" w:eastAsia="en-US" w:bidi="ar-SA"/>
      </w:rPr>
    </w:lvl>
    <w:lvl w:ilvl="5" w:tplc="BA5CD14C">
      <w:numFmt w:val="bullet"/>
      <w:lvlText w:val="•"/>
      <w:lvlJc w:val="left"/>
      <w:pPr>
        <w:ind w:left="5272" w:hanging="98"/>
      </w:pPr>
      <w:rPr>
        <w:rFonts w:hint="default"/>
        <w:lang w:val="es-ES" w:eastAsia="en-US" w:bidi="ar-SA"/>
      </w:rPr>
    </w:lvl>
    <w:lvl w:ilvl="6" w:tplc="CC00D8AE">
      <w:numFmt w:val="bullet"/>
      <w:lvlText w:val="•"/>
      <w:lvlJc w:val="left"/>
      <w:pPr>
        <w:ind w:left="6303" w:hanging="98"/>
      </w:pPr>
      <w:rPr>
        <w:rFonts w:hint="default"/>
        <w:lang w:val="es-ES" w:eastAsia="en-US" w:bidi="ar-SA"/>
      </w:rPr>
    </w:lvl>
    <w:lvl w:ilvl="7" w:tplc="297CFEB4">
      <w:numFmt w:val="bullet"/>
      <w:lvlText w:val="•"/>
      <w:lvlJc w:val="left"/>
      <w:pPr>
        <w:ind w:left="7333" w:hanging="98"/>
      </w:pPr>
      <w:rPr>
        <w:rFonts w:hint="default"/>
        <w:lang w:val="es-ES" w:eastAsia="en-US" w:bidi="ar-SA"/>
      </w:rPr>
    </w:lvl>
    <w:lvl w:ilvl="8" w:tplc="FF82AAA4">
      <w:numFmt w:val="bullet"/>
      <w:lvlText w:val="•"/>
      <w:lvlJc w:val="left"/>
      <w:pPr>
        <w:ind w:left="8364" w:hanging="98"/>
      </w:pPr>
      <w:rPr>
        <w:rFonts w:hint="default"/>
        <w:lang w:val="es-ES" w:eastAsia="en-US" w:bidi="ar-SA"/>
      </w:rPr>
    </w:lvl>
  </w:abstractNum>
  <w:abstractNum w:abstractNumId="172" w15:restartNumberingAfterBreak="0">
    <w:nsid w:val="5F3301DF"/>
    <w:multiLevelType w:val="hybridMultilevel"/>
    <w:tmpl w:val="FE76B48C"/>
    <w:lvl w:ilvl="0" w:tplc="4970D526">
      <w:start w:val="1"/>
      <w:numFmt w:val="decimal"/>
      <w:lvlText w:val="%1."/>
      <w:lvlJc w:val="left"/>
      <w:pPr>
        <w:tabs>
          <w:tab w:val="num" w:pos="720"/>
        </w:tabs>
        <w:ind w:left="720" w:hanging="360"/>
      </w:pPr>
    </w:lvl>
    <w:lvl w:ilvl="1" w:tplc="B71C2F7E" w:tentative="1">
      <w:start w:val="1"/>
      <w:numFmt w:val="decimal"/>
      <w:lvlText w:val="%2."/>
      <w:lvlJc w:val="left"/>
      <w:pPr>
        <w:tabs>
          <w:tab w:val="num" w:pos="1440"/>
        </w:tabs>
        <w:ind w:left="1440" w:hanging="360"/>
      </w:pPr>
    </w:lvl>
    <w:lvl w:ilvl="2" w:tplc="51DE3854" w:tentative="1">
      <w:start w:val="1"/>
      <w:numFmt w:val="decimal"/>
      <w:lvlText w:val="%3."/>
      <w:lvlJc w:val="left"/>
      <w:pPr>
        <w:tabs>
          <w:tab w:val="num" w:pos="2160"/>
        </w:tabs>
        <w:ind w:left="2160" w:hanging="360"/>
      </w:pPr>
    </w:lvl>
    <w:lvl w:ilvl="3" w:tplc="533A3658" w:tentative="1">
      <w:start w:val="1"/>
      <w:numFmt w:val="decimal"/>
      <w:lvlText w:val="%4."/>
      <w:lvlJc w:val="left"/>
      <w:pPr>
        <w:tabs>
          <w:tab w:val="num" w:pos="2880"/>
        </w:tabs>
        <w:ind w:left="2880" w:hanging="360"/>
      </w:pPr>
    </w:lvl>
    <w:lvl w:ilvl="4" w:tplc="2460CEF8" w:tentative="1">
      <w:start w:val="1"/>
      <w:numFmt w:val="decimal"/>
      <w:lvlText w:val="%5."/>
      <w:lvlJc w:val="left"/>
      <w:pPr>
        <w:tabs>
          <w:tab w:val="num" w:pos="3600"/>
        </w:tabs>
        <w:ind w:left="3600" w:hanging="360"/>
      </w:pPr>
    </w:lvl>
    <w:lvl w:ilvl="5" w:tplc="B1826A5C" w:tentative="1">
      <w:start w:val="1"/>
      <w:numFmt w:val="decimal"/>
      <w:lvlText w:val="%6."/>
      <w:lvlJc w:val="left"/>
      <w:pPr>
        <w:tabs>
          <w:tab w:val="num" w:pos="4320"/>
        </w:tabs>
        <w:ind w:left="4320" w:hanging="360"/>
      </w:pPr>
    </w:lvl>
    <w:lvl w:ilvl="6" w:tplc="AD72592E" w:tentative="1">
      <w:start w:val="1"/>
      <w:numFmt w:val="decimal"/>
      <w:lvlText w:val="%7."/>
      <w:lvlJc w:val="left"/>
      <w:pPr>
        <w:tabs>
          <w:tab w:val="num" w:pos="5040"/>
        </w:tabs>
        <w:ind w:left="5040" w:hanging="360"/>
      </w:pPr>
    </w:lvl>
    <w:lvl w:ilvl="7" w:tplc="C6AEB1FE" w:tentative="1">
      <w:start w:val="1"/>
      <w:numFmt w:val="decimal"/>
      <w:lvlText w:val="%8."/>
      <w:lvlJc w:val="left"/>
      <w:pPr>
        <w:tabs>
          <w:tab w:val="num" w:pos="5760"/>
        </w:tabs>
        <w:ind w:left="5760" w:hanging="360"/>
      </w:pPr>
    </w:lvl>
    <w:lvl w:ilvl="8" w:tplc="074E8A68" w:tentative="1">
      <w:start w:val="1"/>
      <w:numFmt w:val="decimal"/>
      <w:lvlText w:val="%9."/>
      <w:lvlJc w:val="left"/>
      <w:pPr>
        <w:tabs>
          <w:tab w:val="num" w:pos="6480"/>
        </w:tabs>
        <w:ind w:left="6480" w:hanging="360"/>
      </w:pPr>
    </w:lvl>
  </w:abstractNum>
  <w:abstractNum w:abstractNumId="173" w15:restartNumberingAfterBreak="0">
    <w:nsid w:val="5F9E6CDE"/>
    <w:multiLevelType w:val="hybridMultilevel"/>
    <w:tmpl w:val="CC20958C"/>
    <w:lvl w:ilvl="0" w:tplc="94842D7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5D04D798">
      <w:numFmt w:val="bullet"/>
      <w:lvlText w:val="•"/>
      <w:lvlJc w:val="left"/>
      <w:pPr>
        <w:ind w:left="1312" w:hanging="183"/>
      </w:pPr>
      <w:rPr>
        <w:rFonts w:hint="default"/>
        <w:lang w:val="es-ES" w:eastAsia="en-US" w:bidi="ar-SA"/>
      </w:rPr>
    </w:lvl>
    <w:lvl w:ilvl="2" w:tplc="78D8707C">
      <w:numFmt w:val="bullet"/>
      <w:lvlText w:val="•"/>
      <w:lvlJc w:val="left"/>
      <w:pPr>
        <w:ind w:left="2325" w:hanging="183"/>
      </w:pPr>
      <w:rPr>
        <w:rFonts w:hint="default"/>
        <w:lang w:val="es-ES" w:eastAsia="en-US" w:bidi="ar-SA"/>
      </w:rPr>
    </w:lvl>
    <w:lvl w:ilvl="3" w:tplc="A474A778">
      <w:numFmt w:val="bullet"/>
      <w:lvlText w:val="•"/>
      <w:lvlJc w:val="left"/>
      <w:pPr>
        <w:ind w:left="3337" w:hanging="183"/>
      </w:pPr>
      <w:rPr>
        <w:rFonts w:hint="default"/>
        <w:lang w:val="es-ES" w:eastAsia="en-US" w:bidi="ar-SA"/>
      </w:rPr>
    </w:lvl>
    <w:lvl w:ilvl="4" w:tplc="334650DC">
      <w:numFmt w:val="bullet"/>
      <w:lvlText w:val="•"/>
      <w:lvlJc w:val="left"/>
      <w:pPr>
        <w:ind w:left="4350" w:hanging="183"/>
      </w:pPr>
      <w:rPr>
        <w:rFonts w:hint="default"/>
        <w:lang w:val="es-ES" w:eastAsia="en-US" w:bidi="ar-SA"/>
      </w:rPr>
    </w:lvl>
    <w:lvl w:ilvl="5" w:tplc="8B26D8B0">
      <w:numFmt w:val="bullet"/>
      <w:lvlText w:val="•"/>
      <w:lvlJc w:val="left"/>
      <w:pPr>
        <w:ind w:left="5362" w:hanging="183"/>
      </w:pPr>
      <w:rPr>
        <w:rFonts w:hint="default"/>
        <w:lang w:val="es-ES" w:eastAsia="en-US" w:bidi="ar-SA"/>
      </w:rPr>
    </w:lvl>
    <w:lvl w:ilvl="6" w:tplc="6674CAEA">
      <w:numFmt w:val="bullet"/>
      <w:lvlText w:val="•"/>
      <w:lvlJc w:val="left"/>
      <w:pPr>
        <w:ind w:left="6375" w:hanging="183"/>
      </w:pPr>
      <w:rPr>
        <w:rFonts w:hint="default"/>
        <w:lang w:val="es-ES" w:eastAsia="en-US" w:bidi="ar-SA"/>
      </w:rPr>
    </w:lvl>
    <w:lvl w:ilvl="7" w:tplc="21D8E404">
      <w:numFmt w:val="bullet"/>
      <w:lvlText w:val="•"/>
      <w:lvlJc w:val="left"/>
      <w:pPr>
        <w:ind w:left="7387" w:hanging="183"/>
      </w:pPr>
      <w:rPr>
        <w:rFonts w:hint="default"/>
        <w:lang w:val="es-ES" w:eastAsia="en-US" w:bidi="ar-SA"/>
      </w:rPr>
    </w:lvl>
    <w:lvl w:ilvl="8" w:tplc="31980304">
      <w:numFmt w:val="bullet"/>
      <w:lvlText w:val="•"/>
      <w:lvlJc w:val="left"/>
      <w:pPr>
        <w:ind w:left="8400" w:hanging="183"/>
      </w:pPr>
      <w:rPr>
        <w:rFonts w:hint="default"/>
        <w:lang w:val="es-ES" w:eastAsia="en-US" w:bidi="ar-SA"/>
      </w:rPr>
    </w:lvl>
  </w:abstractNum>
  <w:abstractNum w:abstractNumId="174" w15:restartNumberingAfterBreak="0">
    <w:nsid w:val="61774CA6"/>
    <w:multiLevelType w:val="hybridMultilevel"/>
    <w:tmpl w:val="E6A04BFA"/>
    <w:lvl w:ilvl="0" w:tplc="0C1E585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89EA39F6">
      <w:numFmt w:val="bullet"/>
      <w:lvlText w:val="•"/>
      <w:lvlJc w:val="left"/>
      <w:pPr>
        <w:ind w:left="1150" w:hanging="183"/>
      </w:pPr>
      <w:rPr>
        <w:rFonts w:hint="default"/>
        <w:lang w:val="es-ES" w:eastAsia="en-US" w:bidi="ar-SA"/>
      </w:rPr>
    </w:lvl>
    <w:lvl w:ilvl="2" w:tplc="F17E0A68">
      <w:numFmt w:val="bullet"/>
      <w:lvlText w:val="•"/>
      <w:lvlJc w:val="left"/>
      <w:pPr>
        <w:ind w:left="2181" w:hanging="183"/>
      </w:pPr>
      <w:rPr>
        <w:rFonts w:hint="default"/>
        <w:lang w:val="es-ES" w:eastAsia="en-US" w:bidi="ar-SA"/>
      </w:rPr>
    </w:lvl>
    <w:lvl w:ilvl="3" w:tplc="813EC872">
      <w:numFmt w:val="bullet"/>
      <w:lvlText w:val="•"/>
      <w:lvlJc w:val="left"/>
      <w:pPr>
        <w:ind w:left="3211" w:hanging="183"/>
      </w:pPr>
      <w:rPr>
        <w:rFonts w:hint="default"/>
        <w:lang w:val="es-ES" w:eastAsia="en-US" w:bidi="ar-SA"/>
      </w:rPr>
    </w:lvl>
    <w:lvl w:ilvl="4" w:tplc="3BE40F48">
      <w:numFmt w:val="bullet"/>
      <w:lvlText w:val="•"/>
      <w:lvlJc w:val="left"/>
      <w:pPr>
        <w:ind w:left="4242" w:hanging="183"/>
      </w:pPr>
      <w:rPr>
        <w:rFonts w:hint="default"/>
        <w:lang w:val="es-ES" w:eastAsia="en-US" w:bidi="ar-SA"/>
      </w:rPr>
    </w:lvl>
    <w:lvl w:ilvl="5" w:tplc="78688C3A">
      <w:numFmt w:val="bullet"/>
      <w:lvlText w:val="•"/>
      <w:lvlJc w:val="left"/>
      <w:pPr>
        <w:ind w:left="5272" w:hanging="183"/>
      </w:pPr>
      <w:rPr>
        <w:rFonts w:hint="default"/>
        <w:lang w:val="es-ES" w:eastAsia="en-US" w:bidi="ar-SA"/>
      </w:rPr>
    </w:lvl>
    <w:lvl w:ilvl="6" w:tplc="381CFEFA">
      <w:numFmt w:val="bullet"/>
      <w:lvlText w:val="•"/>
      <w:lvlJc w:val="left"/>
      <w:pPr>
        <w:ind w:left="6303" w:hanging="183"/>
      </w:pPr>
      <w:rPr>
        <w:rFonts w:hint="default"/>
        <w:lang w:val="es-ES" w:eastAsia="en-US" w:bidi="ar-SA"/>
      </w:rPr>
    </w:lvl>
    <w:lvl w:ilvl="7" w:tplc="6654183E">
      <w:numFmt w:val="bullet"/>
      <w:lvlText w:val="•"/>
      <w:lvlJc w:val="left"/>
      <w:pPr>
        <w:ind w:left="7333" w:hanging="183"/>
      </w:pPr>
      <w:rPr>
        <w:rFonts w:hint="default"/>
        <w:lang w:val="es-ES" w:eastAsia="en-US" w:bidi="ar-SA"/>
      </w:rPr>
    </w:lvl>
    <w:lvl w:ilvl="8" w:tplc="64A814D2">
      <w:numFmt w:val="bullet"/>
      <w:lvlText w:val="•"/>
      <w:lvlJc w:val="left"/>
      <w:pPr>
        <w:ind w:left="8364" w:hanging="183"/>
      </w:pPr>
      <w:rPr>
        <w:rFonts w:hint="default"/>
        <w:lang w:val="es-ES" w:eastAsia="en-US" w:bidi="ar-SA"/>
      </w:rPr>
    </w:lvl>
  </w:abstractNum>
  <w:abstractNum w:abstractNumId="175" w15:restartNumberingAfterBreak="0">
    <w:nsid w:val="61A07920"/>
    <w:multiLevelType w:val="hybridMultilevel"/>
    <w:tmpl w:val="5BA66B6A"/>
    <w:lvl w:ilvl="0" w:tplc="377E4ED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2A182732">
      <w:numFmt w:val="bullet"/>
      <w:lvlText w:val="•"/>
      <w:lvlJc w:val="left"/>
      <w:pPr>
        <w:ind w:left="1312" w:hanging="183"/>
      </w:pPr>
      <w:rPr>
        <w:rFonts w:hint="default"/>
        <w:lang w:val="es-ES" w:eastAsia="en-US" w:bidi="ar-SA"/>
      </w:rPr>
    </w:lvl>
    <w:lvl w:ilvl="2" w:tplc="05CE0258">
      <w:numFmt w:val="bullet"/>
      <w:lvlText w:val="•"/>
      <w:lvlJc w:val="left"/>
      <w:pPr>
        <w:ind w:left="2325" w:hanging="183"/>
      </w:pPr>
      <w:rPr>
        <w:rFonts w:hint="default"/>
        <w:lang w:val="es-ES" w:eastAsia="en-US" w:bidi="ar-SA"/>
      </w:rPr>
    </w:lvl>
    <w:lvl w:ilvl="3" w:tplc="51160F06">
      <w:numFmt w:val="bullet"/>
      <w:lvlText w:val="•"/>
      <w:lvlJc w:val="left"/>
      <w:pPr>
        <w:ind w:left="3337" w:hanging="183"/>
      </w:pPr>
      <w:rPr>
        <w:rFonts w:hint="default"/>
        <w:lang w:val="es-ES" w:eastAsia="en-US" w:bidi="ar-SA"/>
      </w:rPr>
    </w:lvl>
    <w:lvl w:ilvl="4" w:tplc="CFB29F90">
      <w:numFmt w:val="bullet"/>
      <w:lvlText w:val="•"/>
      <w:lvlJc w:val="left"/>
      <w:pPr>
        <w:ind w:left="4350" w:hanging="183"/>
      </w:pPr>
      <w:rPr>
        <w:rFonts w:hint="default"/>
        <w:lang w:val="es-ES" w:eastAsia="en-US" w:bidi="ar-SA"/>
      </w:rPr>
    </w:lvl>
    <w:lvl w:ilvl="5" w:tplc="C67E8546">
      <w:numFmt w:val="bullet"/>
      <w:lvlText w:val="•"/>
      <w:lvlJc w:val="left"/>
      <w:pPr>
        <w:ind w:left="5362" w:hanging="183"/>
      </w:pPr>
      <w:rPr>
        <w:rFonts w:hint="default"/>
        <w:lang w:val="es-ES" w:eastAsia="en-US" w:bidi="ar-SA"/>
      </w:rPr>
    </w:lvl>
    <w:lvl w:ilvl="6" w:tplc="779C2F40">
      <w:numFmt w:val="bullet"/>
      <w:lvlText w:val="•"/>
      <w:lvlJc w:val="left"/>
      <w:pPr>
        <w:ind w:left="6375" w:hanging="183"/>
      </w:pPr>
      <w:rPr>
        <w:rFonts w:hint="default"/>
        <w:lang w:val="es-ES" w:eastAsia="en-US" w:bidi="ar-SA"/>
      </w:rPr>
    </w:lvl>
    <w:lvl w:ilvl="7" w:tplc="F1889328">
      <w:numFmt w:val="bullet"/>
      <w:lvlText w:val="•"/>
      <w:lvlJc w:val="left"/>
      <w:pPr>
        <w:ind w:left="7387" w:hanging="183"/>
      </w:pPr>
      <w:rPr>
        <w:rFonts w:hint="default"/>
        <w:lang w:val="es-ES" w:eastAsia="en-US" w:bidi="ar-SA"/>
      </w:rPr>
    </w:lvl>
    <w:lvl w:ilvl="8" w:tplc="EB0818F8">
      <w:numFmt w:val="bullet"/>
      <w:lvlText w:val="•"/>
      <w:lvlJc w:val="left"/>
      <w:pPr>
        <w:ind w:left="8400" w:hanging="183"/>
      </w:pPr>
      <w:rPr>
        <w:rFonts w:hint="default"/>
        <w:lang w:val="es-ES" w:eastAsia="en-US" w:bidi="ar-SA"/>
      </w:rPr>
    </w:lvl>
  </w:abstractNum>
  <w:abstractNum w:abstractNumId="176" w15:restartNumberingAfterBreak="0">
    <w:nsid w:val="61AB218E"/>
    <w:multiLevelType w:val="hybridMultilevel"/>
    <w:tmpl w:val="5490685A"/>
    <w:lvl w:ilvl="0" w:tplc="C338F242">
      <w:start w:val="1"/>
      <w:numFmt w:val="lowerRoman"/>
      <w:lvlText w:val="%1."/>
      <w:lvlJc w:val="left"/>
      <w:pPr>
        <w:ind w:left="110" w:hanging="132"/>
      </w:pPr>
      <w:rPr>
        <w:rFonts w:ascii="Arial" w:eastAsia="DejaVu Sans Condensed" w:hAnsi="Arial" w:cs="Arial" w:hint="default"/>
        <w:color w:val="auto"/>
        <w:spacing w:val="-1"/>
        <w:w w:val="100"/>
        <w:sz w:val="22"/>
        <w:szCs w:val="22"/>
        <w:lang w:val="es-ES" w:eastAsia="en-US" w:bidi="ar-SA"/>
      </w:rPr>
    </w:lvl>
    <w:lvl w:ilvl="1" w:tplc="A9B4D8DE">
      <w:numFmt w:val="bullet"/>
      <w:lvlText w:val="•"/>
      <w:lvlJc w:val="left"/>
      <w:pPr>
        <w:ind w:left="1150" w:hanging="132"/>
      </w:pPr>
      <w:rPr>
        <w:rFonts w:hint="default"/>
        <w:lang w:val="es-ES" w:eastAsia="en-US" w:bidi="ar-SA"/>
      </w:rPr>
    </w:lvl>
    <w:lvl w:ilvl="2" w:tplc="38E4CC06">
      <w:numFmt w:val="bullet"/>
      <w:lvlText w:val="•"/>
      <w:lvlJc w:val="left"/>
      <w:pPr>
        <w:ind w:left="2181" w:hanging="132"/>
      </w:pPr>
      <w:rPr>
        <w:rFonts w:hint="default"/>
        <w:lang w:val="es-ES" w:eastAsia="en-US" w:bidi="ar-SA"/>
      </w:rPr>
    </w:lvl>
    <w:lvl w:ilvl="3" w:tplc="A754ED28">
      <w:numFmt w:val="bullet"/>
      <w:lvlText w:val="•"/>
      <w:lvlJc w:val="left"/>
      <w:pPr>
        <w:ind w:left="3211" w:hanging="132"/>
      </w:pPr>
      <w:rPr>
        <w:rFonts w:hint="default"/>
        <w:lang w:val="es-ES" w:eastAsia="en-US" w:bidi="ar-SA"/>
      </w:rPr>
    </w:lvl>
    <w:lvl w:ilvl="4" w:tplc="9DE6ECF0">
      <w:numFmt w:val="bullet"/>
      <w:lvlText w:val="•"/>
      <w:lvlJc w:val="left"/>
      <w:pPr>
        <w:ind w:left="4242" w:hanging="132"/>
      </w:pPr>
      <w:rPr>
        <w:rFonts w:hint="default"/>
        <w:lang w:val="es-ES" w:eastAsia="en-US" w:bidi="ar-SA"/>
      </w:rPr>
    </w:lvl>
    <w:lvl w:ilvl="5" w:tplc="6736E408">
      <w:numFmt w:val="bullet"/>
      <w:lvlText w:val="•"/>
      <w:lvlJc w:val="left"/>
      <w:pPr>
        <w:ind w:left="5272" w:hanging="132"/>
      </w:pPr>
      <w:rPr>
        <w:rFonts w:hint="default"/>
        <w:lang w:val="es-ES" w:eastAsia="en-US" w:bidi="ar-SA"/>
      </w:rPr>
    </w:lvl>
    <w:lvl w:ilvl="6" w:tplc="BD3C416A">
      <w:numFmt w:val="bullet"/>
      <w:lvlText w:val="•"/>
      <w:lvlJc w:val="left"/>
      <w:pPr>
        <w:ind w:left="6303" w:hanging="132"/>
      </w:pPr>
      <w:rPr>
        <w:rFonts w:hint="default"/>
        <w:lang w:val="es-ES" w:eastAsia="en-US" w:bidi="ar-SA"/>
      </w:rPr>
    </w:lvl>
    <w:lvl w:ilvl="7" w:tplc="EC8A244A">
      <w:numFmt w:val="bullet"/>
      <w:lvlText w:val="•"/>
      <w:lvlJc w:val="left"/>
      <w:pPr>
        <w:ind w:left="7333" w:hanging="132"/>
      </w:pPr>
      <w:rPr>
        <w:rFonts w:hint="default"/>
        <w:lang w:val="es-ES" w:eastAsia="en-US" w:bidi="ar-SA"/>
      </w:rPr>
    </w:lvl>
    <w:lvl w:ilvl="8" w:tplc="9DE62944">
      <w:numFmt w:val="bullet"/>
      <w:lvlText w:val="•"/>
      <w:lvlJc w:val="left"/>
      <w:pPr>
        <w:ind w:left="8364" w:hanging="132"/>
      </w:pPr>
      <w:rPr>
        <w:rFonts w:hint="default"/>
        <w:lang w:val="es-ES" w:eastAsia="en-US" w:bidi="ar-SA"/>
      </w:rPr>
    </w:lvl>
  </w:abstractNum>
  <w:abstractNum w:abstractNumId="177" w15:restartNumberingAfterBreak="0">
    <w:nsid w:val="61CF0D38"/>
    <w:multiLevelType w:val="hybridMultilevel"/>
    <w:tmpl w:val="49E415FE"/>
    <w:lvl w:ilvl="0" w:tplc="F1FE4A58">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51A20976">
      <w:numFmt w:val="bullet"/>
      <w:lvlText w:val="•"/>
      <w:lvlJc w:val="left"/>
      <w:pPr>
        <w:ind w:left="1150" w:hanging="183"/>
      </w:pPr>
      <w:rPr>
        <w:rFonts w:hint="default"/>
        <w:lang w:val="es-ES" w:eastAsia="en-US" w:bidi="ar-SA"/>
      </w:rPr>
    </w:lvl>
    <w:lvl w:ilvl="2" w:tplc="69BA8692">
      <w:numFmt w:val="bullet"/>
      <w:lvlText w:val="•"/>
      <w:lvlJc w:val="left"/>
      <w:pPr>
        <w:ind w:left="2181" w:hanging="183"/>
      </w:pPr>
      <w:rPr>
        <w:rFonts w:hint="default"/>
        <w:lang w:val="es-ES" w:eastAsia="en-US" w:bidi="ar-SA"/>
      </w:rPr>
    </w:lvl>
    <w:lvl w:ilvl="3" w:tplc="330CB72C">
      <w:numFmt w:val="bullet"/>
      <w:lvlText w:val="•"/>
      <w:lvlJc w:val="left"/>
      <w:pPr>
        <w:ind w:left="3211" w:hanging="183"/>
      </w:pPr>
      <w:rPr>
        <w:rFonts w:hint="default"/>
        <w:lang w:val="es-ES" w:eastAsia="en-US" w:bidi="ar-SA"/>
      </w:rPr>
    </w:lvl>
    <w:lvl w:ilvl="4" w:tplc="B50C40EE">
      <w:numFmt w:val="bullet"/>
      <w:lvlText w:val="•"/>
      <w:lvlJc w:val="left"/>
      <w:pPr>
        <w:ind w:left="4242" w:hanging="183"/>
      </w:pPr>
      <w:rPr>
        <w:rFonts w:hint="default"/>
        <w:lang w:val="es-ES" w:eastAsia="en-US" w:bidi="ar-SA"/>
      </w:rPr>
    </w:lvl>
    <w:lvl w:ilvl="5" w:tplc="77B610CA">
      <w:numFmt w:val="bullet"/>
      <w:lvlText w:val="•"/>
      <w:lvlJc w:val="left"/>
      <w:pPr>
        <w:ind w:left="5272" w:hanging="183"/>
      </w:pPr>
      <w:rPr>
        <w:rFonts w:hint="default"/>
        <w:lang w:val="es-ES" w:eastAsia="en-US" w:bidi="ar-SA"/>
      </w:rPr>
    </w:lvl>
    <w:lvl w:ilvl="6" w:tplc="84A633E0">
      <w:numFmt w:val="bullet"/>
      <w:lvlText w:val="•"/>
      <w:lvlJc w:val="left"/>
      <w:pPr>
        <w:ind w:left="6303" w:hanging="183"/>
      </w:pPr>
      <w:rPr>
        <w:rFonts w:hint="default"/>
        <w:lang w:val="es-ES" w:eastAsia="en-US" w:bidi="ar-SA"/>
      </w:rPr>
    </w:lvl>
    <w:lvl w:ilvl="7" w:tplc="9724BAD6">
      <w:numFmt w:val="bullet"/>
      <w:lvlText w:val="•"/>
      <w:lvlJc w:val="left"/>
      <w:pPr>
        <w:ind w:left="7333" w:hanging="183"/>
      </w:pPr>
      <w:rPr>
        <w:rFonts w:hint="default"/>
        <w:lang w:val="es-ES" w:eastAsia="en-US" w:bidi="ar-SA"/>
      </w:rPr>
    </w:lvl>
    <w:lvl w:ilvl="8" w:tplc="5D18DA0E">
      <w:numFmt w:val="bullet"/>
      <w:lvlText w:val="•"/>
      <w:lvlJc w:val="left"/>
      <w:pPr>
        <w:ind w:left="8364" w:hanging="183"/>
      </w:pPr>
      <w:rPr>
        <w:rFonts w:hint="default"/>
        <w:lang w:val="es-ES" w:eastAsia="en-US" w:bidi="ar-SA"/>
      </w:rPr>
    </w:lvl>
  </w:abstractNum>
  <w:abstractNum w:abstractNumId="178" w15:restartNumberingAfterBreak="0">
    <w:nsid w:val="635E5196"/>
    <w:multiLevelType w:val="hybridMultilevel"/>
    <w:tmpl w:val="5156D532"/>
    <w:lvl w:ilvl="0" w:tplc="977E4FE6">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397E27F2">
      <w:numFmt w:val="bullet"/>
      <w:lvlText w:val="•"/>
      <w:lvlJc w:val="left"/>
      <w:pPr>
        <w:ind w:left="1150" w:hanging="183"/>
      </w:pPr>
      <w:rPr>
        <w:rFonts w:hint="default"/>
        <w:lang w:val="es-ES" w:eastAsia="en-US" w:bidi="ar-SA"/>
      </w:rPr>
    </w:lvl>
    <w:lvl w:ilvl="2" w:tplc="B4DE57DE">
      <w:numFmt w:val="bullet"/>
      <w:lvlText w:val="•"/>
      <w:lvlJc w:val="left"/>
      <w:pPr>
        <w:ind w:left="2181" w:hanging="183"/>
      </w:pPr>
      <w:rPr>
        <w:rFonts w:hint="default"/>
        <w:lang w:val="es-ES" w:eastAsia="en-US" w:bidi="ar-SA"/>
      </w:rPr>
    </w:lvl>
    <w:lvl w:ilvl="3" w:tplc="4CE2116A">
      <w:numFmt w:val="bullet"/>
      <w:lvlText w:val="•"/>
      <w:lvlJc w:val="left"/>
      <w:pPr>
        <w:ind w:left="3211" w:hanging="183"/>
      </w:pPr>
      <w:rPr>
        <w:rFonts w:hint="default"/>
        <w:lang w:val="es-ES" w:eastAsia="en-US" w:bidi="ar-SA"/>
      </w:rPr>
    </w:lvl>
    <w:lvl w:ilvl="4" w:tplc="7B780E12">
      <w:numFmt w:val="bullet"/>
      <w:lvlText w:val="•"/>
      <w:lvlJc w:val="left"/>
      <w:pPr>
        <w:ind w:left="4242" w:hanging="183"/>
      </w:pPr>
      <w:rPr>
        <w:rFonts w:hint="default"/>
        <w:lang w:val="es-ES" w:eastAsia="en-US" w:bidi="ar-SA"/>
      </w:rPr>
    </w:lvl>
    <w:lvl w:ilvl="5" w:tplc="47EEEF52">
      <w:numFmt w:val="bullet"/>
      <w:lvlText w:val="•"/>
      <w:lvlJc w:val="left"/>
      <w:pPr>
        <w:ind w:left="5272" w:hanging="183"/>
      </w:pPr>
      <w:rPr>
        <w:rFonts w:hint="default"/>
        <w:lang w:val="es-ES" w:eastAsia="en-US" w:bidi="ar-SA"/>
      </w:rPr>
    </w:lvl>
    <w:lvl w:ilvl="6" w:tplc="D194C086">
      <w:numFmt w:val="bullet"/>
      <w:lvlText w:val="•"/>
      <w:lvlJc w:val="left"/>
      <w:pPr>
        <w:ind w:left="6303" w:hanging="183"/>
      </w:pPr>
      <w:rPr>
        <w:rFonts w:hint="default"/>
        <w:lang w:val="es-ES" w:eastAsia="en-US" w:bidi="ar-SA"/>
      </w:rPr>
    </w:lvl>
    <w:lvl w:ilvl="7" w:tplc="699A999A">
      <w:numFmt w:val="bullet"/>
      <w:lvlText w:val="•"/>
      <w:lvlJc w:val="left"/>
      <w:pPr>
        <w:ind w:left="7333" w:hanging="183"/>
      </w:pPr>
      <w:rPr>
        <w:rFonts w:hint="default"/>
        <w:lang w:val="es-ES" w:eastAsia="en-US" w:bidi="ar-SA"/>
      </w:rPr>
    </w:lvl>
    <w:lvl w:ilvl="8" w:tplc="22347646">
      <w:numFmt w:val="bullet"/>
      <w:lvlText w:val="•"/>
      <w:lvlJc w:val="left"/>
      <w:pPr>
        <w:ind w:left="8364" w:hanging="183"/>
      </w:pPr>
      <w:rPr>
        <w:rFonts w:hint="default"/>
        <w:lang w:val="es-ES" w:eastAsia="en-US" w:bidi="ar-SA"/>
      </w:rPr>
    </w:lvl>
  </w:abstractNum>
  <w:abstractNum w:abstractNumId="179" w15:restartNumberingAfterBreak="0">
    <w:nsid w:val="64515397"/>
    <w:multiLevelType w:val="hybridMultilevel"/>
    <w:tmpl w:val="2E6679C0"/>
    <w:lvl w:ilvl="0" w:tplc="410E17E6">
      <w:start w:val="1"/>
      <w:numFmt w:val="decimal"/>
      <w:lvlText w:val="%1."/>
      <w:lvlJc w:val="left"/>
      <w:pPr>
        <w:ind w:left="110" w:hanging="183"/>
      </w:pPr>
      <w:rPr>
        <w:rFonts w:ascii="DejaVu Sans Condensed" w:eastAsia="DejaVu Sans Condensed" w:hAnsi="DejaVu Sans Condensed" w:cs="DejaVu Sans Condensed" w:hint="default"/>
        <w:color w:val="333333"/>
        <w:spacing w:val="-1"/>
        <w:w w:val="100"/>
        <w:sz w:val="16"/>
        <w:szCs w:val="16"/>
        <w:lang w:val="es-ES" w:eastAsia="en-US" w:bidi="ar-SA"/>
      </w:rPr>
    </w:lvl>
    <w:lvl w:ilvl="1" w:tplc="16FAB25A">
      <w:numFmt w:val="bullet"/>
      <w:lvlText w:val="•"/>
      <w:lvlJc w:val="left"/>
      <w:pPr>
        <w:ind w:left="1150" w:hanging="183"/>
      </w:pPr>
      <w:rPr>
        <w:rFonts w:hint="default"/>
        <w:lang w:val="es-ES" w:eastAsia="en-US" w:bidi="ar-SA"/>
      </w:rPr>
    </w:lvl>
    <w:lvl w:ilvl="2" w:tplc="AEFA2390">
      <w:numFmt w:val="bullet"/>
      <w:lvlText w:val="•"/>
      <w:lvlJc w:val="left"/>
      <w:pPr>
        <w:ind w:left="2181" w:hanging="183"/>
      </w:pPr>
      <w:rPr>
        <w:rFonts w:hint="default"/>
        <w:lang w:val="es-ES" w:eastAsia="en-US" w:bidi="ar-SA"/>
      </w:rPr>
    </w:lvl>
    <w:lvl w:ilvl="3" w:tplc="AAC25AF0">
      <w:numFmt w:val="bullet"/>
      <w:lvlText w:val="•"/>
      <w:lvlJc w:val="left"/>
      <w:pPr>
        <w:ind w:left="3211" w:hanging="183"/>
      </w:pPr>
      <w:rPr>
        <w:rFonts w:hint="default"/>
        <w:lang w:val="es-ES" w:eastAsia="en-US" w:bidi="ar-SA"/>
      </w:rPr>
    </w:lvl>
    <w:lvl w:ilvl="4" w:tplc="15FA8AE4">
      <w:numFmt w:val="bullet"/>
      <w:lvlText w:val="•"/>
      <w:lvlJc w:val="left"/>
      <w:pPr>
        <w:ind w:left="4242" w:hanging="183"/>
      </w:pPr>
      <w:rPr>
        <w:rFonts w:hint="default"/>
        <w:lang w:val="es-ES" w:eastAsia="en-US" w:bidi="ar-SA"/>
      </w:rPr>
    </w:lvl>
    <w:lvl w:ilvl="5" w:tplc="C7E65068">
      <w:numFmt w:val="bullet"/>
      <w:lvlText w:val="•"/>
      <w:lvlJc w:val="left"/>
      <w:pPr>
        <w:ind w:left="5272" w:hanging="183"/>
      </w:pPr>
      <w:rPr>
        <w:rFonts w:hint="default"/>
        <w:lang w:val="es-ES" w:eastAsia="en-US" w:bidi="ar-SA"/>
      </w:rPr>
    </w:lvl>
    <w:lvl w:ilvl="6" w:tplc="230290C6">
      <w:numFmt w:val="bullet"/>
      <w:lvlText w:val="•"/>
      <w:lvlJc w:val="left"/>
      <w:pPr>
        <w:ind w:left="6303" w:hanging="183"/>
      </w:pPr>
      <w:rPr>
        <w:rFonts w:hint="default"/>
        <w:lang w:val="es-ES" w:eastAsia="en-US" w:bidi="ar-SA"/>
      </w:rPr>
    </w:lvl>
    <w:lvl w:ilvl="7" w:tplc="97563FAE">
      <w:numFmt w:val="bullet"/>
      <w:lvlText w:val="•"/>
      <w:lvlJc w:val="left"/>
      <w:pPr>
        <w:ind w:left="7333" w:hanging="183"/>
      </w:pPr>
      <w:rPr>
        <w:rFonts w:hint="default"/>
        <w:lang w:val="es-ES" w:eastAsia="en-US" w:bidi="ar-SA"/>
      </w:rPr>
    </w:lvl>
    <w:lvl w:ilvl="8" w:tplc="6A98A0FE">
      <w:numFmt w:val="bullet"/>
      <w:lvlText w:val="•"/>
      <w:lvlJc w:val="left"/>
      <w:pPr>
        <w:ind w:left="8364" w:hanging="183"/>
      </w:pPr>
      <w:rPr>
        <w:rFonts w:hint="default"/>
        <w:lang w:val="es-ES" w:eastAsia="en-US" w:bidi="ar-SA"/>
      </w:rPr>
    </w:lvl>
  </w:abstractNum>
  <w:abstractNum w:abstractNumId="180" w15:restartNumberingAfterBreak="0">
    <w:nsid w:val="65024C67"/>
    <w:multiLevelType w:val="hybridMultilevel"/>
    <w:tmpl w:val="502C26A4"/>
    <w:lvl w:ilvl="0" w:tplc="DDFCC60A">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B4326BE8">
      <w:numFmt w:val="bullet"/>
      <w:lvlText w:val="•"/>
      <w:lvlJc w:val="left"/>
      <w:pPr>
        <w:ind w:left="1312" w:hanging="183"/>
      </w:pPr>
      <w:rPr>
        <w:rFonts w:hint="default"/>
        <w:lang w:val="es-ES" w:eastAsia="en-US" w:bidi="ar-SA"/>
      </w:rPr>
    </w:lvl>
    <w:lvl w:ilvl="2" w:tplc="27A66F28">
      <w:numFmt w:val="bullet"/>
      <w:lvlText w:val="•"/>
      <w:lvlJc w:val="left"/>
      <w:pPr>
        <w:ind w:left="2325" w:hanging="183"/>
      </w:pPr>
      <w:rPr>
        <w:rFonts w:hint="default"/>
        <w:lang w:val="es-ES" w:eastAsia="en-US" w:bidi="ar-SA"/>
      </w:rPr>
    </w:lvl>
    <w:lvl w:ilvl="3" w:tplc="A93286E8">
      <w:numFmt w:val="bullet"/>
      <w:lvlText w:val="•"/>
      <w:lvlJc w:val="left"/>
      <w:pPr>
        <w:ind w:left="3337" w:hanging="183"/>
      </w:pPr>
      <w:rPr>
        <w:rFonts w:hint="default"/>
        <w:lang w:val="es-ES" w:eastAsia="en-US" w:bidi="ar-SA"/>
      </w:rPr>
    </w:lvl>
    <w:lvl w:ilvl="4" w:tplc="ED14AA5C">
      <w:numFmt w:val="bullet"/>
      <w:lvlText w:val="•"/>
      <w:lvlJc w:val="left"/>
      <w:pPr>
        <w:ind w:left="4350" w:hanging="183"/>
      </w:pPr>
      <w:rPr>
        <w:rFonts w:hint="default"/>
        <w:lang w:val="es-ES" w:eastAsia="en-US" w:bidi="ar-SA"/>
      </w:rPr>
    </w:lvl>
    <w:lvl w:ilvl="5" w:tplc="20C69ED8">
      <w:numFmt w:val="bullet"/>
      <w:lvlText w:val="•"/>
      <w:lvlJc w:val="left"/>
      <w:pPr>
        <w:ind w:left="5362" w:hanging="183"/>
      </w:pPr>
      <w:rPr>
        <w:rFonts w:hint="default"/>
        <w:lang w:val="es-ES" w:eastAsia="en-US" w:bidi="ar-SA"/>
      </w:rPr>
    </w:lvl>
    <w:lvl w:ilvl="6" w:tplc="2AE28A64">
      <w:numFmt w:val="bullet"/>
      <w:lvlText w:val="•"/>
      <w:lvlJc w:val="left"/>
      <w:pPr>
        <w:ind w:left="6375" w:hanging="183"/>
      </w:pPr>
      <w:rPr>
        <w:rFonts w:hint="default"/>
        <w:lang w:val="es-ES" w:eastAsia="en-US" w:bidi="ar-SA"/>
      </w:rPr>
    </w:lvl>
    <w:lvl w:ilvl="7" w:tplc="850CB300">
      <w:numFmt w:val="bullet"/>
      <w:lvlText w:val="•"/>
      <w:lvlJc w:val="left"/>
      <w:pPr>
        <w:ind w:left="7387" w:hanging="183"/>
      </w:pPr>
      <w:rPr>
        <w:rFonts w:hint="default"/>
        <w:lang w:val="es-ES" w:eastAsia="en-US" w:bidi="ar-SA"/>
      </w:rPr>
    </w:lvl>
    <w:lvl w:ilvl="8" w:tplc="91166118">
      <w:numFmt w:val="bullet"/>
      <w:lvlText w:val="•"/>
      <w:lvlJc w:val="left"/>
      <w:pPr>
        <w:ind w:left="8400" w:hanging="183"/>
      </w:pPr>
      <w:rPr>
        <w:rFonts w:hint="default"/>
        <w:lang w:val="es-ES" w:eastAsia="en-US" w:bidi="ar-SA"/>
      </w:rPr>
    </w:lvl>
  </w:abstractNum>
  <w:abstractNum w:abstractNumId="181" w15:restartNumberingAfterBreak="0">
    <w:nsid w:val="671D045B"/>
    <w:multiLevelType w:val="hybridMultilevel"/>
    <w:tmpl w:val="531EFA90"/>
    <w:lvl w:ilvl="0" w:tplc="0E9CB28C">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630A0164">
      <w:numFmt w:val="bullet"/>
      <w:lvlText w:val="•"/>
      <w:lvlJc w:val="left"/>
      <w:pPr>
        <w:ind w:left="1312" w:hanging="183"/>
      </w:pPr>
      <w:rPr>
        <w:rFonts w:hint="default"/>
        <w:lang w:val="es-ES" w:eastAsia="en-US" w:bidi="ar-SA"/>
      </w:rPr>
    </w:lvl>
    <w:lvl w:ilvl="2" w:tplc="CD7A4A68">
      <w:numFmt w:val="bullet"/>
      <w:lvlText w:val="•"/>
      <w:lvlJc w:val="left"/>
      <w:pPr>
        <w:ind w:left="2325" w:hanging="183"/>
      </w:pPr>
      <w:rPr>
        <w:rFonts w:hint="default"/>
        <w:lang w:val="es-ES" w:eastAsia="en-US" w:bidi="ar-SA"/>
      </w:rPr>
    </w:lvl>
    <w:lvl w:ilvl="3" w:tplc="0F06B1D0">
      <w:numFmt w:val="bullet"/>
      <w:lvlText w:val="•"/>
      <w:lvlJc w:val="left"/>
      <w:pPr>
        <w:ind w:left="3337" w:hanging="183"/>
      </w:pPr>
      <w:rPr>
        <w:rFonts w:hint="default"/>
        <w:lang w:val="es-ES" w:eastAsia="en-US" w:bidi="ar-SA"/>
      </w:rPr>
    </w:lvl>
    <w:lvl w:ilvl="4" w:tplc="ECD2B286">
      <w:numFmt w:val="bullet"/>
      <w:lvlText w:val="•"/>
      <w:lvlJc w:val="left"/>
      <w:pPr>
        <w:ind w:left="4350" w:hanging="183"/>
      </w:pPr>
      <w:rPr>
        <w:rFonts w:hint="default"/>
        <w:lang w:val="es-ES" w:eastAsia="en-US" w:bidi="ar-SA"/>
      </w:rPr>
    </w:lvl>
    <w:lvl w:ilvl="5" w:tplc="2C202DE8">
      <w:numFmt w:val="bullet"/>
      <w:lvlText w:val="•"/>
      <w:lvlJc w:val="left"/>
      <w:pPr>
        <w:ind w:left="5362" w:hanging="183"/>
      </w:pPr>
      <w:rPr>
        <w:rFonts w:hint="default"/>
        <w:lang w:val="es-ES" w:eastAsia="en-US" w:bidi="ar-SA"/>
      </w:rPr>
    </w:lvl>
    <w:lvl w:ilvl="6" w:tplc="A6184FC4">
      <w:numFmt w:val="bullet"/>
      <w:lvlText w:val="•"/>
      <w:lvlJc w:val="left"/>
      <w:pPr>
        <w:ind w:left="6375" w:hanging="183"/>
      </w:pPr>
      <w:rPr>
        <w:rFonts w:hint="default"/>
        <w:lang w:val="es-ES" w:eastAsia="en-US" w:bidi="ar-SA"/>
      </w:rPr>
    </w:lvl>
    <w:lvl w:ilvl="7" w:tplc="76AAEC2C">
      <w:numFmt w:val="bullet"/>
      <w:lvlText w:val="•"/>
      <w:lvlJc w:val="left"/>
      <w:pPr>
        <w:ind w:left="7387" w:hanging="183"/>
      </w:pPr>
      <w:rPr>
        <w:rFonts w:hint="default"/>
        <w:lang w:val="es-ES" w:eastAsia="en-US" w:bidi="ar-SA"/>
      </w:rPr>
    </w:lvl>
    <w:lvl w:ilvl="8" w:tplc="F82A0FF8">
      <w:numFmt w:val="bullet"/>
      <w:lvlText w:val="•"/>
      <w:lvlJc w:val="left"/>
      <w:pPr>
        <w:ind w:left="8400" w:hanging="183"/>
      </w:pPr>
      <w:rPr>
        <w:rFonts w:hint="default"/>
        <w:lang w:val="es-ES" w:eastAsia="en-US" w:bidi="ar-SA"/>
      </w:rPr>
    </w:lvl>
  </w:abstractNum>
  <w:abstractNum w:abstractNumId="182" w15:restartNumberingAfterBreak="0">
    <w:nsid w:val="673A7710"/>
    <w:multiLevelType w:val="hybridMultilevel"/>
    <w:tmpl w:val="610EC51C"/>
    <w:lvl w:ilvl="0" w:tplc="7A5CA67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BA1C7952">
      <w:numFmt w:val="bullet"/>
      <w:lvlText w:val="•"/>
      <w:lvlJc w:val="left"/>
      <w:pPr>
        <w:ind w:left="1312" w:hanging="183"/>
      </w:pPr>
      <w:rPr>
        <w:rFonts w:hint="default"/>
        <w:lang w:val="es-ES" w:eastAsia="en-US" w:bidi="ar-SA"/>
      </w:rPr>
    </w:lvl>
    <w:lvl w:ilvl="2" w:tplc="A34068C6">
      <w:numFmt w:val="bullet"/>
      <w:lvlText w:val="•"/>
      <w:lvlJc w:val="left"/>
      <w:pPr>
        <w:ind w:left="2325" w:hanging="183"/>
      </w:pPr>
      <w:rPr>
        <w:rFonts w:hint="default"/>
        <w:lang w:val="es-ES" w:eastAsia="en-US" w:bidi="ar-SA"/>
      </w:rPr>
    </w:lvl>
    <w:lvl w:ilvl="3" w:tplc="0D942110">
      <w:numFmt w:val="bullet"/>
      <w:lvlText w:val="•"/>
      <w:lvlJc w:val="left"/>
      <w:pPr>
        <w:ind w:left="3337" w:hanging="183"/>
      </w:pPr>
      <w:rPr>
        <w:rFonts w:hint="default"/>
        <w:lang w:val="es-ES" w:eastAsia="en-US" w:bidi="ar-SA"/>
      </w:rPr>
    </w:lvl>
    <w:lvl w:ilvl="4" w:tplc="C9B6D046">
      <w:numFmt w:val="bullet"/>
      <w:lvlText w:val="•"/>
      <w:lvlJc w:val="left"/>
      <w:pPr>
        <w:ind w:left="4350" w:hanging="183"/>
      </w:pPr>
      <w:rPr>
        <w:rFonts w:hint="default"/>
        <w:lang w:val="es-ES" w:eastAsia="en-US" w:bidi="ar-SA"/>
      </w:rPr>
    </w:lvl>
    <w:lvl w:ilvl="5" w:tplc="CB22744E">
      <w:numFmt w:val="bullet"/>
      <w:lvlText w:val="•"/>
      <w:lvlJc w:val="left"/>
      <w:pPr>
        <w:ind w:left="5362" w:hanging="183"/>
      </w:pPr>
      <w:rPr>
        <w:rFonts w:hint="default"/>
        <w:lang w:val="es-ES" w:eastAsia="en-US" w:bidi="ar-SA"/>
      </w:rPr>
    </w:lvl>
    <w:lvl w:ilvl="6" w:tplc="798C869E">
      <w:numFmt w:val="bullet"/>
      <w:lvlText w:val="•"/>
      <w:lvlJc w:val="left"/>
      <w:pPr>
        <w:ind w:left="6375" w:hanging="183"/>
      </w:pPr>
      <w:rPr>
        <w:rFonts w:hint="default"/>
        <w:lang w:val="es-ES" w:eastAsia="en-US" w:bidi="ar-SA"/>
      </w:rPr>
    </w:lvl>
    <w:lvl w:ilvl="7" w:tplc="F7C29720">
      <w:numFmt w:val="bullet"/>
      <w:lvlText w:val="•"/>
      <w:lvlJc w:val="left"/>
      <w:pPr>
        <w:ind w:left="7387" w:hanging="183"/>
      </w:pPr>
      <w:rPr>
        <w:rFonts w:hint="default"/>
        <w:lang w:val="es-ES" w:eastAsia="en-US" w:bidi="ar-SA"/>
      </w:rPr>
    </w:lvl>
    <w:lvl w:ilvl="8" w:tplc="4F1A2FC6">
      <w:numFmt w:val="bullet"/>
      <w:lvlText w:val="•"/>
      <w:lvlJc w:val="left"/>
      <w:pPr>
        <w:ind w:left="8400" w:hanging="183"/>
      </w:pPr>
      <w:rPr>
        <w:rFonts w:hint="default"/>
        <w:lang w:val="es-ES" w:eastAsia="en-US" w:bidi="ar-SA"/>
      </w:rPr>
    </w:lvl>
  </w:abstractNum>
  <w:abstractNum w:abstractNumId="183" w15:restartNumberingAfterBreak="0">
    <w:nsid w:val="678E7F56"/>
    <w:multiLevelType w:val="hybridMultilevel"/>
    <w:tmpl w:val="F124A5C6"/>
    <w:lvl w:ilvl="0" w:tplc="466043C4">
      <w:start w:val="1"/>
      <w:numFmt w:val="lowerLetter"/>
      <w:lvlText w:val="%1)"/>
      <w:lvlJc w:val="left"/>
      <w:pPr>
        <w:ind w:left="300" w:hanging="190"/>
      </w:pPr>
      <w:rPr>
        <w:rFonts w:ascii="Arial" w:eastAsia="DejaVu Sans Condensed" w:hAnsi="Arial" w:cs="Arial" w:hint="default"/>
        <w:color w:val="auto"/>
        <w:spacing w:val="-1"/>
        <w:w w:val="100"/>
        <w:sz w:val="22"/>
        <w:szCs w:val="22"/>
        <w:lang w:val="es-ES" w:eastAsia="en-US" w:bidi="ar-SA"/>
      </w:rPr>
    </w:lvl>
    <w:lvl w:ilvl="1" w:tplc="2856B3AE">
      <w:numFmt w:val="bullet"/>
      <w:lvlText w:val="•"/>
      <w:lvlJc w:val="left"/>
      <w:pPr>
        <w:ind w:left="1312" w:hanging="190"/>
      </w:pPr>
      <w:rPr>
        <w:rFonts w:hint="default"/>
        <w:lang w:val="es-ES" w:eastAsia="en-US" w:bidi="ar-SA"/>
      </w:rPr>
    </w:lvl>
    <w:lvl w:ilvl="2" w:tplc="BC4427AA">
      <w:numFmt w:val="bullet"/>
      <w:lvlText w:val="•"/>
      <w:lvlJc w:val="left"/>
      <w:pPr>
        <w:ind w:left="2325" w:hanging="190"/>
      </w:pPr>
      <w:rPr>
        <w:rFonts w:hint="default"/>
        <w:lang w:val="es-ES" w:eastAsia="en-US" w:bidi="ar-SA"/>
      </w:rPr>
    </w:lvl>
    <w:lvl w:ilvl="3" w:tplc="2BDA9B5E">
      <w:numFmt w:val="bullet"/>
      <w:lvlText w:val="•"/>
      <w:lvlJc w:val="left"/>
      <w:pPr>
        <w:ind w:left="3337" w:hanging="190"/>
      </w:pPr>
      <w:rPr>
        <w:rFonts w:hint="default"/>
        <w:lang w:val="es-ES" w:eastAsia="en-US" w:bidi="ar-SA"/>
      </w:rPr>
    </w:lvl>
    <w:lvl w:ilvl="4" w:tplc="FA0420B0">
      <w:numFmt w:val="bullet"/>
      <w:lvlText w:val="•"/>
      <w:lvlJc w:val="left"/>
      <w:pPr>
        <w:ind w:left="4350" w:hanging="190"/>
      </w:pPr>
      <w:rPr>
        <w:rFonts w:hint="default"/>
        <w:lang w:val="es-ES" w:eastAsia="en-US" w:bidi="ar-SA"/>
      </w:rPr>
    </w:lvl>
    <w:lvl w:ilvl="5" w:tplc="73C6D740">
      <w:numFmt w:val="bullet"/>
      <w:lvlText w:val="•"/>
      <w:lvlJc w:val="left"/>
      <w:pPr>
        <w:ind w:left="5362" w:hanging="190"/>
      </w:pPr>
      <w:rPr>
        <w:rFonts w:hint="default"/>
        <w:lang w:val="es-ES" w:eastAsia="en-US" w:bidi="ar-SA"/>
      </w:rPr>
    </w:lvl>
    <w:lvl w:ilvl="6" w:tplc="6F384AB4">
      <w:numFmt w:val="bullet"/>
      <w:lvlText w:val="•"/>
      <w:lvlJc w:val="left"/>
      <w:pPr>
        <w:ind w:left="6375" w:hanging="190"/>
      </w:pPr>
      <w:rPr>
        <w:rFonts w:hint="default"/>
        <w:lang w:val="es-ES" w:eastAsia="en-US" w:bidi="ar-SA"/>
      </w:rPr>
    </w:lvl>
    <w:lvl w:ilvl="7" w:tplc="30CC8148">
      <w:numFmt w:val="bullet"/>
      <w:lvlText w:val="•"/>
      <w:lvlJc w:val="left"/>
      <w:pPr>
        <w:ind w:left="7387" w:hanging="190"/>
      </w:pPr>
      <w:rPr>
        <w:rFonts w:hint="default"/>
        <w:lang w:val="es-ES" w:eastAsia="en-US" w:bidi="ar-SA"/>
      </w:rPr>
    </w:lvl>
    <w:lvl w:ilvl="8" w:tplc="192898BC">
      <w:numFmt w:val="bullet"/>
      <w:lvlText w:val="•"/>
      <w:lvlJc w:val="left"/>
      <w:pPr>
        <w:ind w:left="8400" w:hanging="190"/>
      </w:pPr>
      <w:rPr>
        <w:rFonts w:hint="default"/>
        <w:lang w:val="es-ES" w:eastAsia="en-US" w:bidi="ar-SA"/>
      </w:rPr>
    </w:lvl>
  </w:abstractNum>
  <w:abstractNum w:abstractNumId="184" w15:restartNumberingAfterBreak="0">
    <w:nsid w:val="686F3B8F"/>
    <w:multiLevelType w:val="hybridMultilevel"/>
    <w:tmpl w:val="E2961B6A"/>
    <w:lvl w:ilvl="0" w:tplc="07ACD204">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DC6A571A">
      <w:numFmt w:val="bullet"/>
      <w:lvlText w:val="•"/>
      <w:lvlJc w:val="left"/>
      <w:pPr>
        <w:ind w:left="1150" w:hanging="183"/>
      </w:pPr>
      <w:rPr>
        <w:rFonts w:hint="default"/>
        <w:lang w:val="es-ES" w:eastAsia="en-US" w:bidi="ar-SA"/>
      </w:rPr>
    </w:lvl>
    <w:lvl w:ilvl="2" w:tplc="11C077A0">
      <w:numFmt w:val="bullet"/>
      <w:lvlText w:val="•"/>
      <w:lvlJc w:val="left"/>
      <w:pPr>
        <w:ind w:left="2181" w:hanging="183"/>
      </w:pPr>
      <w:rPr>
        <w:rFonts w:hint="default"/>
        <w:lang w:val="es-ES" w:eastAsia="en-US" w:bidi="ar-SA"/>
      </w:rPr>
    </w:lvl>
    <w:lvl w:ilvl="3" w:tplc="D0980024">
      <w:numFmt w:val="bullet"/>
      <w:lvlText w:val="•"/>
      <w:lvlJc w:val="left"/>
      <w:pPr>
        <w:ind w:left="3211" w:hanging="183"/>
      </w:pPr>
      <w:rPr>
        <w:rFonts w:hint="default"/>
        <w:lang w:val="es-ES" w:eastAsia="en-US" w:bidi="ar-SA"/>
      </w:rPr>
    </w:lvl>
    <w:lvl w:ilvl="4" w:tplc="D3FE60F4">
      <w:numFmt w:val="bullet"/>
      <w:lvlText w:val="•"/>
      <w:lvlJc w:val="left"/>
      <w:pPr>
        <w:ind w:left="4242" w:hanging="183"/>
      </w:pPr>
      <w:rPr>
        <w:rFonts w:hint="default"/>
        <w:lang w:val="es-ES" w:eastAsia="en-US" w:bidi="ar-SA"/>
      </w:rPr>
    </w:lvl>
    <w:lvl w:ilvl="5" w:tplc="E604E344">
      <w:numFmt w:val="bullet"/>
      <w:lvlText w:val="•"/>
      <w:lvlJc w:val="left"/>
      <w:pPr>
        <w:ind w:left="5272" w:hanging="183"/>
      </w:pPr>
      <w:rPr>
        <w:rFonts w:hint="default"/>
        <w:lang w:val="es-ES" w:eastAsia="en-US" w:bidi="ar-SA"/>
      </w:rPr>
    </w:lvl>
    <w:lvl w:ilvl="6" w:tplc="2BF817B8">
      <w:numFmt w:val="bullet"/>
      <w:lvlText w:val="•"/>
      <w:lvlJc w:val="left"/>
      <w:pPr>
        <w:ind w:left="6303" w:hanging="183"/>
      </w:pPr>
      <w:rPr>
        <w:rFonts w:hint="default"/>
        <w:lang w:val="es-ES" w:eastAsia="en-US" w:bidi="ar-SA"/>
      </w:rPr>
    </w:lvl>
    <w:lvl w:ilvl="7" w:tplc="48A40F74">
      <w:numFmt w:val="bullet"/>
      <w:lvlText w:val="•"/>
      <w:lvlJc w:val="left"/>
      <w:pPr>
        <w:ind w:left="7333" w:hanging="183"/>
      </w:pPr>
      <w:rPr>
        <w:rFonts w:hint="default"/>
        <w:lang w:val="es-ES" w:eastAsia="en-US" w:bidi="ar-SA"/>
      </w:rPr>
    </w:lvl>
    <w:lvl w:ilvl="8" w:tplc="1076FFEE">
      <w:numFmt w:val="bullet"/>
      <w:lvlText w:val="•"/>
      <w:lvlJc w:val="left"/>
      <w:pPr>
        <w:ind w:left="8364" w:hanging="183"/>
      </w:pPr>
      <w:rPr>
        <w:rFonts w:hint="default"/>
        <w:lang w:val="es-ES" w:eastAsia="en-US" w:bidi="ar-SA"/>
      </w:rPr>
    </w:lvl>
  </w:abstractNum>
  <w:abstractNum w:abstractNumId="185" w15:restartNumberingAfterBreak="0">
    <w:nsid w:val="687223A1"/>
    <w:multiLevelType w:val="hybridMultilevel"/>
    <w:tmpl w:val="62BAF782"/>
    <w:lvl w:ilvl="0" w:tplc="014AEBF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EF3217FC">
      <w:numFmt w:val="bullet"/>
      <w:lvlText w:val="•"/>
      <w:lvlJc w:val="left"/>
      <w:pPr>
        <w:ind w:left="1150" w:hanging="183"/>
      </w:pPr>
      <w:rPr>
        <w:rFonts w:hint="default"/>
        <w:lang w:val="es-ES" w:eastAsia="en-US" w:bidi="ar-SA"/>
      </w:rPr>
    </w:lvl>
    <w:lvl w:ilvl="2" w:tplc="A10E3A06">
      <w:numFmt w:val="bullet"/>
      <w:lvlText w:val="•"/>
      <w:lvlJc w:val="left"/>
      <w:pPr>
        <w:ind w:left="2181" w:hanging="183"/>
      </w:pPr>
      <w:rPr>
        <w:rFonts w:hint="default"/>
        <w:lang w:val="es-ES" w:eastAsia="en-US" w:bidi="ar-SA"/>
      </w:rPr>
    </w:lvl>
    <w:lvl w:ilvl="3" w:tplc="73ECA01C">
      <w:numFmt w:val="bullet"/>
      <w:lvlText w:val="•"/>
      <w:lvlJc w:val="left"/>
      <w:pPr>
        <w:ind w:left="3211" w:hanging="183"/>
      </w:pPr>
      <w:rPr>
        <w:rFonts w:hint="default"/>
        <w:lang w:val="es-ES" w:eastAsia="en-US" w:bidi="ar-SA"/>
      </w:rPr>
    </w:lvl>
    <w:lvl w:ilvl="4" w:tplc="EAA2E868">
      <w:numFmt w:val="bullet"/>
      <w:lvlText w:val="•"/>
      <w:lvlJc w:val="left"/>
      <w:pPr>
        <w:ind w:left="4242" w:hanging="183"/>
      </w:pPr>
      <w:rPr>
        <w:rFonts w:hint="default"/>
        <w:lang w:val="es-ES" w:eastAsia="en-US" w:bidi="ar-SA"/>
      </w:rPr>
    </w:lvl>
    <w:lvl w:ilvl="5" w:tplc="83DAB0AA">
      <w:numFmt w:val="bullet"/>
      <w:lvlText w:val="•"/>
      <w:lvlJc w:val="left"/>
      <w:pPr>
        <w:ind w:left="5272" w:hanging="183"/>
      </w:pPr>
      <w:rPr>
        <w:rFonts w:hint="default"/>
        <w:lang w:val="es-ES" w:eastAsia="en-US" w:bidi="ar-SA"/>
      </w:rPr>
    </w:lvl>
    <w:lvl w:ilvl="6" w:tplc="09BE27E4">
      <w:numFmt w:val="bullet"/>
      <w:lvlText w:val="•"/>
      <w:lvlJc w:val="left"/>
      <w:pPr>
        <w:ind w:left="6303" w:hanging="183"/>
      </w:pPr>
      <w:rPr>
        <w:rFonts w:hint="default"/>
        <w:lang w:val="es-ES" w:eastAsia="en-US" w:bidi="ar-SA"/>
      </w:rPr>
    </w:lvl>
    <w:lvl w:ilvl="7" w:tplc="981CF804">
      <w:numFmt w:val="bullet"/>
      <w:lvlText w:val="•"/>
      <w:lvlJc w:val="left"/>
      <w:pPr>
        <w:ind w:left="7333" w:hanging="183"/>
      </w:pPr>
      <w:rPr>
        <w:rFonts w:hint="default"/>
        <w:lang w:val="es-ES" w:eastAsia="en-US" w:bidi="ar-SA"/>
      </w:rPr>
    </w:lvl>
    <w:lvl w:ilvl="8" w:tplc="68FE5EBE">
      <w:numFmt w:val="bullet"/>
      <w:lvlText w:val="•"/>
      <w:lvlJc w:val="left"/>
      <w:pPr>
        <w:ind w:left="8364" w:hanging="183"/>
      </w:pPr>
      <w:rPr>
        <w:rFonts w:hint="default"/>
        <w:lang w:val="es-ES" w:eastAsia="en-US" w:bidi="ar-SA"/>
      </w:rPr>
    </w:lvl>
  </w:abstractNum>
  <w:abstractNum w:abstractNumId="186" w15:restartNumberingAfterBreak="0">
    <w:nsid w:val="68B35A27"/>
    <w:multiLevelType w:val="hybridMultilevel"/>
    <w:tmpl w:val="CAB29346"/>
    <w:lvl w:ilvl="0" w:tplc="62C45C4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6DEC7674">
      <w:numFmt w:val="bullet"/>
      <w:lvlText w:val="•"/>
      <w:lvlJc w:val="left"/>
      <w:pPr>
        <w:ind w:left="1150" w:hanging="183"/>
      </w:pPr>
      <w:rPr>
        <w:rFonts w:hint="default"/>
        <w:lang w:val="es-ES" w:eastAsia="en-US" w:bidi="ar-SA"/>
      </w:rPr>
    </w:lvl>
    <w:lvl w:ilvl="2" w:tplc="9AC892D4">
      <w:numFmt w:val="bullet"/>
      <w:lvlText w:val="•"/>
      <w:lvlJc w:val="left"/>
      <w:pPr>
        <w:ind w:left="2181" w:hanging="183"/>
      </w:pPr>
      <w:rPr>
        <w:rFonts w:hint="default"/>
        <w:lang w:val="es-ES" w:eastAsia="en-US" w:bidi="ar-SA"/>
      </w:rPr>
    </w:lvl>
    <w:lvl w:ilvl="3" w:tplc="4D5A0A2E">
      <w:numFmt w:val="bullet"/>
      <w:lvlText w:val="•"/>
      <w:lvlJc w:val="left"/>
      <w:pPr>
        <w:ind w:left="3211" w:hanging="183"/>
      </w:pPr>
      <w:rPr>
        <w:rFonts w:hint="default"/>
        <w:lang w:val="es-ES" w:eastAsia="en-US" w:bidi="ar-SA"/>
      </w:rPr>
    </w:lvl>
    <w:lvl w:ilvl="4" w:tplc="C19034A2">
      <w:numFmt w:val="bullet"/>
      <w:lvlText w:val="•"/>
      <w:lvlJc w:val="left"/>
      <w:pPr>
        <w:ind w:left="4242" w:hanging="183"/>
      </w:pPr>
      <w:rPr>
        <w:rFonts w:hint="default"/>
        <w:lang w:val="es-ES" w:eastAsia="en-US" w:bidi="ar-SA"/>
      </w:rPr>
    </w:lvl>
    <w:lvl w:ilvl="5" w:tplc="7B76F610">
      <w:numFmt w:val="bullet"/>
      <w:lvlText w:val="•"/>
      <w:lvlJc w:val="left"/>
      <w:pPr>
        <w:ind w:left="5272" w:hanging="183"/>
      </w:pPr>
      <w:rPr>
        <w:rFonts w:hint="default"/>
        <w:lang w:val="es-ES" w:eastAsia="en-US" w:bidi="ar-SA"/>
      </w:rPr>
    </w:lvl>
    <w:lvl w:ilvl="6" w:tplc="7E8E7FAA">
      <w:numFmt w:val="bullet"/>
      <w:lvlText w:val="•"/>
      <w:lvlJc w:val="left"/>
      <w:pPr>
        <w:ind w:left="6303" w:hanging="183"/>
      </w:pPr>
      <w:rPr>
        <w:rFonts w:hint="default"/>
        <w:lang w:val="es-ES" w:eastAsia="en-US" w:bidi="ar-SA"/>
      </w:rPr>
    </w:lvl>
    <w:lvl w:ilvl="7" w:tplc="07CEC2E6">
      <w:numFmt w:val="bullet"/>
      <w:lvlText w:val="•"/>
      <w:lvlJc w:val="left"/>
      <w:pPr>
        <w:ind w:left="7333" w:hanging="183"/>
      </w:pPr>
      <w:rPr>
        <w:rFonts w:hint="default"/>
        <w:lang w:val="es-ES" w:eastAsia="en-US" w:bidi="ar-SA"/>
      </w:rPr>
    </w:lvl>
    <w:lvl w:ilvl="8" w:tplc="6B40D3B8">
      <w:numFmt w:val="bullet"/>
      <w:lvlText w:val="•"/>
      <w:lvlJc w:val="left"/>
      <w:pPr>
        <w:ind w:left="8364" w:hanging="183"/>
      </w:pPr>
      <w:rPr>
        <w:rFonts w:hint="default"/>
        <w:lang w:val="es-ES" w:eastAsia="en-US" w:bidi="ar-SA"/>
      </w:rPr>
    </w:lvl>
  </w:abstractNum>
  <w:abstractNum w:abstractNumId="187" w15:restartNumberingAfterBreak="0">
    <w:nsid w:val="694F40E5"/>
    <w:multiLevelType w:val="hybridMultilevel"/>
    <w:tmpl w:val="031ECF66"/>
    <w:lvl w:ilvl="0" w:tplc="0E26199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3D94E188">
      <w:numFmt w:val="bullet"/>
      <w:lvlText w:val="•"/>
      <w:lvlJc w:val="left"/>
      <w:pPr>
        <w:ind w:left="1312" w:hanging="183"/>
      </w:pPr>
      <w:rPr>
        <w:rFonts w:hint="default"/>
        <w:lang w:val="es-ES" w:eastAsia="en-US" w:bidi="ar-SA"/>
      </w:rPr>
    </w:lvl>
    <w:lvl w:ilvl="2" w:tplc="984AE318">
      <w:numFmt w:val="bullet"/>
      <w:lvlText w:val="•"/>
      <w:lvlJc w:val="left"/>
      <w:pPr>
        <w:ind w:left="2325" w:hanging="183"/>
      </w:pPr>
      <w:rPr>
        <w:rFonts w:hint="default"/>
        <w:lang w:val="es-ES" w:eastAsia="en-US" w:bidi="ar-SA"/>
      </w:rPr>
    </w:lvl>
    <w:lvl w:ilvl="3" w:tplc="9CEC7E44">
      <w:numFmt w:val="bullet"/>
      <w:lvlText w:val="•"/>
      <w:lvlJc w:val="left"/>
      <w:pPr>
        <w:ind w:left="3337" w:hanging="183"/>
      </w:pPr>
      <w:rPr>
        <w:rFonts w:hint="default"/>
        <w:lang w:val="es-ES" w:eastAsia="en-US" w:bidi="ar-SA"/>
      </w:rPr>
    </w:lvl>
    <w:lvl w:ilvl="4" w:tplc="89CCE100">
      <w:numFmt w:val="bullet"/>
      <w:lvlText w:val="•"/>
      <w:lvlJc w:val="left"/>
      <w:pPr>
        <w:ind w:left="4350" w:hanging="183"/>
      </w:pPr>
      <w:rPr>
        <w:rFonts w:hint="default"/>
        <w:lang w:val="es-ES" w:eastAsia="en-US" w:bidi="ar-SA"/>
      </w:rPr>
    </w:lvl>
    <w:lvl w:ilvl="5" w:tplc="7F8A4C92">
      <w:numFmt w:val="bullet"/>
      <w:lvlText w:val="•"/>
      <w:lvlJc w:val="left"/>
      <w:pPr>
        <w:ind w:left="5362" w:hanging="183"/>
      </w:pPr>
      <w:rPr>
        <w:rFonts w:hint="default"/>
        <w:lang w:val="es-ES" w:eastAsia="en-US" w:bidi="ar-SA"/>
      </w:rPr>
    </w:lvl>
    <w:lvl w:ilvl="6" w:tplc="FAF64856">
      <w:numFmt w:val="bullet"/>
      <w:lvlText w:val="•"/>
      <w:lvlJc w:val="left"/>
      <w:pPr>
        <w:ind w:left="6375" w:hanging="183"/>
      </w:pPr>
      <w:rPr>
        <w:rFonts w:hint="default"/>
        <w:lang w:val="es-ES" w:eastAsia="en-US" w:bidi="ar-SA"/>
      </w:rPr>
    </w:lvl>
    <w:lvl w:ilvl="7" w:tplc="6302AA8C">
      <w:numFmt w:val="bullet"/>
      <w:lvlText w:val="•"/>
      <w:lvlJc w:val="left"/>
      <w:pPr>
        <w:ind w:left="7387" w:hanging="183"/>
      </w:pPr>
      <w:rPr>
        <w:rFonts w:hint="default"/>
        <w:lang w:val="es-ES" w:eastAsia="en-US" w:bidi="ar-SA"/>
      </w:rPr>
    </w:lvl>
    <w:lvl w:ilvl="8" w:tplc="3C120426">
      <w:numFmt w:val="bullet"/>
      <w:lvlText w:val="•"/>
      <w:lvlJc w:val="left"/>
      <w:pPr>
        <w:ind w:left="8400" w:hanging="183"/>
      </w:pPr>
      <w:rPr>
        <w:rFonts w:hint="default"/>
        <w:lang w:val="es-ES" w:eastAsia="en-US" w:bidi="ar-SA"/>
      </w:rPr>
    </w:lvl>
  </w:abstractNum>
  <w:abstractNum w:abstractNumId="188" w15:restartNumberingAfterBreak="0">
    <w:nsid w:val="69D737A2"/>
    <w:multiLevelType w:val="hybridMultilevel"/>
    <w:tmpl w:val="72DCDF90"/>
    <w:lvl w:ilvl="0" w:tplc="561CE76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2D44F4E0">
      <w:numFmt w:val="bullet"/>
      <w:lvlText w:val="•"/>
      <w:lvlJc w:val="left"/>
      <w:pPr>
        <w:ind w:left="1312" w:hanging="183"/>
      </w:pPr>
      <w:rPr>
        <w:rFonts w:hint="default"/>
        <w:lang w:val="es-ES" w:eastAsia="en-US" w:bidi="ar-SA"/>
      </w:rPr>
    </w:lvl>
    <w:lvl w:ilvl="2" w:tplc="B57A8376">
      <w:numFmt w:val="bullet"/>
      <w:lvlText w:val="•"/>
      <w:lvlJc w:val="left"/>
      <w:pPr>
        <w:ind w:left="2325" w:hanging="183"/>
      </w:pPr>
      <w:rPr>
        <w:rFonts w:hint="default"/>
        <w:lang w:val="es-ES" w:eastAsia="en-US" w:bidi="ar-SA"/>
      </w:rPr>
    </w:lvl>
    <w:lvl w:ilvl="3" w:tplc="D8664ACE">
      <w:numFmt w:val="bullet"/>
      <w:lvlText w:val="•"/>
      <w:lvlJc w:val="left"/>
      <w:pPr>
        <w:ind w:left="3337" w:hanging="183"/>
      </w:pPr>
      <w:rPr>
        <w:rFonts w:hint="default"/>
        <w:lang w:val="es-ES" w:eastAsia="en-US" w:bidi="ar-SA"/>
      </w:rPr>
    </w:lvl>
    <w:lvl w:ilvl="4" w:tplc="1236129E">
      <w:numFmt w:val="bullet"/>
      <w:lvlText w:val="•"/>
      <w:lvlJc w:val="left"/>
      <w:pPr>
        <w:ind w:left="4350" w:hanging="183"/>
      </w:pPr>
      <w:rPr>
        <w:rFonts w:hint="default"/>
        <w:lang w:val="es-ES" w:eastAsia="en-US" w:bidi="ar-SA"/>
      </w:rPr>
    </w:lvl>
    <w:lvl w:ilvl="5" w:tplc="877299AC">
      <w:numFmt w:val="bullet"/>
      <w:lvlText w:val="•"/>
      <w:lvlJc w:val="left"/>
      <w:pPr>
        <w:ind w:left="5362" w:hanging="183"/>
      </w:pPr>
      <w:rPr>
        <w:rFonts w:hint="default"/>
        <w:lang w:val="es-ES" w:eastAsia="en-US" w:bidi="ar-SA"/>
      </w:rPr>
    </w:lvl>
    <w:lvl w:ilvl="6" w:tplc="F6F83536">
      <w:numFmt w:val="bullet"/>
      <w:lvlText w:val="•"/>
      <w:lvlJc w:val="left"/>
      <w:pPr>
        <w:ind w:left="6375" w:hanging="183"/>
      </w:pPr>
      <w:rPr>
        <w:rFonts w:hint="default"/>
        <w:lang w:val="es-ES" w:eastAsia="en-US" w:bidi="ar-SA"/>
      </w:rPr>
    </w:lvl>
    <w:lvl w:ilvl="7" w:tplc="C3FAE21A">
      <w:numFmt w:val="bullet"/>
      <w:lvlText w:val="•"/>
      <w:lvlJc w:val="left"/>
      <w:pPr>
        <w:ind w:left="7387" w:hanging="183"/>
      </w:pPr>
      <w:rPr>
        <w:rFonts w:hint="default"/>
        <w:lang w:val="es-ES" w:eastAsia="en-US" w:bidi="ar-SA"/>
      </w:rPr>
    </w:lvl>
    <w:lvl w:ilvl="8" w:tplc="795EA7F0">
      <w:numFmt w:val="bullet"/>
      <w:lvlText w:val="•"/>
      <w:lvlJc w:val="left"/>
      <w:pPr>
        <w:ind w:left="8400" w:hanging="183"/>
      </w:pPr>
      <w:rPr>
        <w:rFonts w:hint="default"/>
        <w:lang w:val="es-ES" w:eastAsia="en-US" w:bidi="ar-SA"/>
      </w:rPr>
    </w:lvl>
  </w:abstractNum>
  <w:abstractNum w:abstractNumId="189" w15:restartNumberingAfterBreak="0">
    <w:nsid w:val="6B85236D"/>
    <w:multiLevelType w:val="hybridMultilevel"/>
    <w:tmpl w:val="98EE7FC6"/>
    <w:lvl w:ilvl="0" w:tplc="4264518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E93C5606">
      <w:numFmt w:val="bullet"/>
      <w:lvlText w:val="•"/>
      <w:lvlJc w:val="left"/>
      <w:pPr>
        <w:ind w:left="1312" w:hanging="183"/>
      </w:pPr>
      <w:rPr>
        <w:rFonts w:hint="default"/>
        <w:lang w:val="es-ES" w:eastAsia="en-US" w:bidi="ar-SA"/>
      </w:rPr>
    </w:lvl>
    <w:lvl w:ilvl="2" w:tplc="A4B43858">
      <w:numFmt w:val="bullet"/>
      <w:lvlText w:val="•"/>
      <w:lvlJc w:val="left"/>
      <w:pPr>
        <w:ind w:left="2325" w:hanging="183"/>
      </w:pPr>
      <w:rPr>
        <w:rFonts w:hint="default"/>
        <w:lang w:val="es-ES" w:eastAsia="en-US" w:bidi="ar-SA"/>
      </w:rPr>
    </w:lvl>
    <w:lvl w:ilvl="3" w:tplc="1682D87A">
      <w:numFmt w:val="bullet"/>
      <w:lvlText w:val="•"/>
      <w:lvlJc w:val="left"/>
      <w:pPr>
        <w:ind w:left="3337" w:hanging="183"/>
      </w:pPr>
      <w:rPr>
        <w:rFonts w:hint="default"/>
        <w:lang w:val="es-ES" w:eastAsia="en-US" w:bidi="ar-SA"/>
      </w:rPr>
    </w:lvl>
    <w:lvl w:ilvl="4" w:tplc="5030CFD8">
      <w:numFmt w:val="bullet"/>
      <w:lvlText w:val="•"/>
      <w:lvlJc w:val="left"/>
      <w:pPr>
        <w:ind w:left="4350" w:hanging="183"/>
      </w:pPr>
      <w:rPr>
        <w:rFonts w:hint="default"/>
        <w:lang w:val="es-ES" w:eastAsia="en-US" w:bidi="ar-SA"/>
      </w:rPr>
    </w:lvl>
    <w:lvl w:ilvl="5" w:tplc="3612E2D8">
      <w:numFmt w:val="bullet"/>
      <w:lvlText w:val="•"/>
      <w:lvlJc w:val="left"/>
      <w:pPr>
        <w:ind w:left="5362" w:hanging="183"/>
      </w:pPr>
      <w:rPr>
        <w:rFonts w:hint="default"/>
        <w:lang w:val="es-ES" w:eastAsia="en-US" w:bidi="ar-SA"/>
      </w:rPr>
    </w:lvl>
    <w:lvl w:ilvl="6" w:tplc="2FE82112">
      <w:numFmt w:val="bullet"/>
      <w:lvlText w:val="•"/>
      <w:lvlJc w:val="left"/>
      <w:pPr>
        <w:ind w:left="6375" w:hanging="183"/>
      </w:pPr>
      <w:rPr>
        <w:rFonts w:hint="default"/>
        <w:lang w:val="es-ES" w:eastAsia="en-US" w:bidi="ar-SA"/>
      </w:rPr>
    </w:lvl>
    <w:lvl w:ilvl="7" w:tplc="1AC426BA">
      <w:numFmt w:val="bullet"/>
      <w:lvlText w:val="•"/>
      <w:lvlJc w:val="left"/>
      <w:pPr>
        <w:ind w:left="7387" w:hanging="183"/>
      </w:pPr>
      <w:rPr>
        <w:rFonts w:hint="default"/>
        <w:lang w:val="es-ES" w:eastAsia="en-US" w:bidi="ar-SA"/>
      </w:rPr>
    </w:lvl>
    <w:lvl w:ilvl="8" w:tplc="F7D425D4">
      <w:numFmt w:val="bullet"/>
      <w:lvlText w:val="•"/>
      <w:lvlJc w:val="left"/>
      <w:pPr>
        <w:ind w:left="8400" w:hanging="183"/>
      </w:pPr>
      <w:rPr>
        <w:rFonts w:hint="default"/>
        <w:lang w:val="es-ES" w:eastAsia="en-US" w:bidi="ar-SA"/>
      </w:rPr>
    </w:lvl>
  </w:abstractNum>
  <w:abstractNum w:abstractNumId="190" w15:restartNumberingAfterBreak="0">
    <w:nsid w:val="6DD12FB3"/>
    <w:multiLevelType w:val="hybridMultilevel"/>
    <w:tmpl w:val="3F82DD80"/>
    <w:lvl w:ilvl="0" w:tplc="10F259D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A53EDFD2">
      <w:numFmt w:val="bullet"/>
      <w:lvlText w:val="•"/>
      <w:lvlJc w:val="left"/>
      <w:pPr>
        <w:ind w:left="1150" w:hanging="183"/>
      </w:pPr>
      <w:rPr>
        <w:rFonts w:hint="default"/>
        <w:lang w:val="es-ES" w:eastAsia="en-US" w:bidi="ar-SA"/>
      </w:rPr>
    </w:lvl>
    <w:lvl w:ilvl="2" w:tplc="FCB2D89E">
      <w:numFmt w:val="bullet"/>
      <w:lvlText w:val="•"/>
      <w:lvlJc w:val="left"/>
      <w:pPr>
        <w:ind w:left="2181" w:hanging="183"/>
      </w:pPr>
      <w:rPr>
        <w:rFonts w:hint="default"/>
        <w:lang w:val="es-ES" w:eastAsia="en-US" w:bidi="ar-SA"/>
      </w:rPr>
    </w:lvl>
    <w:lvl w:ilvl="3" w:tplc="B0E2720C">
      <w:numFmt w:val="bullet"/>
      <w:lvlText w:val="•"/>
      <w:lvlJc w:val="left"/>
      <w:pPr>
        <w:ind w:left="3211" w:hanging="183"/>
      </w:pPr>
      <w:rPr>
        <w:rFonts w:hint="default"/>
        <w:lang w:val="es-ES" w:eastAsia="en-US" w:bidi="ar-SA"/>
      </w:rPr>
    </w:lvl>
    <w:lvl w:ilvl="4" w:tplc="91FE6850">
      <w:numFmt w:val="bullet"/>
      <w:lvlText w:val="•"/>
      <w:lvlJc w:val="left"/>
      <w:pPr>
        <w:ind w:left="4242" w:hanging="183"/>
      </w:pPr>
      <w:rPr>
        <w:rFonts w:hint="default"/>
        <w:lang w:val="es-ES" w:eastAsia="en-US" w:bidi="ar-SA"/>
      </w:rPr>
    </w:lvl>
    <w:lvl w:ilvl="5" w:tplc="555C247C">
      <w:numFmt w:val="bullet"/>
      <w:lvlText w:val="•"/>
      <w:lvlJc w:val="left"/>
      <w:pPr>
        <w:ind w:left="5272" w:hanging="183"/>
      </w:pPr>
      <w:rPr>
        <w:rFonts w:hint="default"/>
        <w:lang w:val="es-ES" w:eastAsia="en-US" w:bidi="ar-SA"/>
      </w:rPr>
    </w:lvl>
    <w:lvl w:ilvl="6" w:tplc="33000D24">
      <w:numFmt w:val="bullet"/>
      <w:lvlText w:val="•"/>
      <w:lvlJc w:val="left"/>
      <w:pPr>
        <w:ind w:left="6303" w:hanging="183"/>
      </w:pPr>
      <w:rPr>
        <w:rFonts w:hint="default"/>
        <w:lang w:val="es-ES" w:eastAsia="en-US" w:bidi="ar-SA"/>
      </w:rPr>
    </w:lvl>
    <w:lvl w:ilvl="7" w:tplc="5A480AC0">
      <w:numFmt w:val="bullet"/>
      <w:lvlText w:val="•"/>
      <w:lvlJc w:val="left"/>
      <w:pPr>
        <w:ind w:left="7333" w:hanging="183"/>
      </w:pPr>
      <w:rPr>
        <w:rFonts w:hint="default"/>
        <w:lang w:val="es-ES" w:eastAsia="en-US" w:bidi="ar-SA"/>
      </w:rPr>
    </w:lvl>
    <w:lvl w:ilvl="8" w:tplc="D6FC15E8">
      <w:numFmt w:val="bullet"/>
      <w:lvlText w:val="•"/>
      <w:lvlJc w:val="left"/>
      <w:pPr>
        <w:ind w:left="8364" w:hanging="183"/>
      </w:pPr>
      <w:rPr>
        <w:rFonts w:hint="default"/>
        <w:lang w:val="es-ES" w:eastAsia="en-US" w:bidi="ar-SA"/>
      </w:rPr>
    </w:lvl>
  </w:abstractNum>
  <w:abstractNum w:abstractNumId="191" w15:restartNumberingAfterBreak="0">
    <w:nsid w:val="6E9D3CEE"/>
    <w:multiLevelType w:val="multilevel"/>
    <w:tmpl w:val="8DEAB77C"/>
    <w:lvl w:ilvl="0">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auto"/>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192" w15:restartNumberingAfterBreak="0">
    <w:nsid w:val="6F1D013F"/>
    <w:multiLevelType w:val="hybridMultilevel"/>
    <w:tmpl w:val="E4343ADE"/>
    <w:lvl w:ilvl="0" w:tplc="DD06E7E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985C7024">
      <w:numFmt w:val="bullet"/>
      <w:lvlText w:val="•"/>
      <w:lvlJc w:val="left"/>
      <w:pPr>
        <w:ind w:left="1312" w:hanging="183"/>
      </w:pPr>
      <w:rPr>
        <w:rFonts w:hint="default"/>
        <w:lang w:val="es-ES" w:eastAsia="en-US" w:bidi="ar-SA"/>
      </w:rPr>
    </w:lvl>
    <w:lvl w:ilvl="2" w:tplc="A8369776">
      <w:numFmt w:val="bullet"/>
      <w:lvlText w:val="•"/>
      <w:lvlJc w:val="left"/>
      <w:pPr>
        <w:ind w:left="2325" w:hanging="183"/>
      </w:pPr>
      <w:rPr>
        <w:rFonts w:hint="default"/>
        <w:lang w:val="es-ES" w:eastAsia="en-US" w:bidi="ar-SA"/>
      </w:rPr>
    </w:lvl>
    <w:lvl w:ilvl="3" w:tplc="F81857F2">
      <w:numFmt w:val="bullet"/>
      <w:lvlText w:val="•"/>
      <w:lvlJc w:val="left"/>
      <w:pPr>
        <w:ind w:left="3337" w:hanging="183"/>
      </w:pPr>
      <w:rPr>
        <w:rFonts w:hint="default"/>
        <w:lang w:val="es-ES" w:eastAsia="en-US" w:bidi="ar-SA"/>
      </w:rPr>
    </w:lvl>
    <w:lvl w:ilvl="4" w:tplc="6316A4D2">
      <w:numFmt w:val="bullet"/>
      <w:lvlText w:val="•"/>
      <w:lvlJc w:val="left"/>
      <w:pPr>
        <w:ind w:left="4350" w:hanging="183"/>
      </w:pPr>
      <w:rPr>
        <w:rFonts w:hint="default"/>
        <w:lang w:val="es-ES" w:eastAsia="en-US" w:bidi="ar-SA"/>
      </w:rPr>
    </w:lvl>
    <w:lvl w:ilvl="5" w:tplc="7C8A1932">
      <w:numFmt w:val="bullet"/>
      <w:lvlText w:val="•"/>
      <w:lvlJc w:val="left"/>
      <w:pPr>
        <w:ind w:left="5362" w:hanging="183"/>
      </w:pPr>
      <w:rPr>
        <w:rFonts w:hint="default"/>
        <w:lang w:val="es-ES" w:eastAsia="en-US" w:bidi="ar-SA"/>
      </w:rPr>
    </w:lvl>
    <w:lvl w:ilvl="6" w:tplc="0B1C6FF4">
      <w:numFmt w:val="bullet"/>
      <w:lvlText w:val="•"/>
      <w:lvlJc w:val="left"/>
      <w:pPr>
        <w:ind w:left="6375" w:hanging="183"/>
      </w:pPr>
      <w:rPr>
        <w:rFonts w:hint="default"/>
        <w:lang w:val="es-ES" w:eastAsia="en-US" w:bidi="ar-SA"/>
      </w:rPr>
    </w:lvl>
    <w:lvl w:ilvl="7" w:tplc="780603C4">
      <w:numFmt w:val="bullet"/>
      <w:lvlText w:val="•"/>
      <w:lvlJc w:val="left"/>
      <w:pPr>
        <w:ind w:left="7387" w:hanging="183"/>
      </w:pPr>
      <w:rPr>
        <w:rFonts w:hint="default"/>
        <w:lang w:val="es-ES" w:eastAsia="en-US" w:bidi="ar-SA"/>
      </w:rPr>
    </w:lvl>
    <w:lvl w:ilvl="8" w:tplc="E6DA00A0">
      <w:numFmt w:val="bullet"/>
      <w:lvlText w:val="•"/>
      <w:lvlJc w:val="left"/>
      <w:pPr>
        <w:ind w:left="8400" w:hanging="183"/>
      </w:pPr>
      <w:rPr>
        <w:rFonts w:hint="default"/>
        <w:lang w:val="es-ES" w:eastAsia="en-US" w:bidi="ar-SA"/>
      </w:rPr>
    </w:lvl>
  </w:abstractNum>
  <w:abstractNum w:abstractNumId="193" w15:restartNumberingAfterBreak="0">
    <w:nsid w:val="6FB4227E"/>
    <w:multiLevelType w:val="hybridMultilevel"/>
    <w:tmpl w:val="550AEA56"/>
    <w:lvl w:ilvl="0" w:tplc="9AA67B56">
      <w:start w:val="1"/>
      <w:numFmt w:val="decimal"/>
      <w:lvlText w:val="%1."/>
      <w:lvlJc w:val="left"/>
      <w:pPr>
        <w:ind w:left="293" w:hanging="184"/>
      </w:pPr>
      <w:rPr>
        <w:rFonts w:ascii="Arial" w:eastAsia="DejaVu Sans Condensed" w:hAnsi="Arial" w:cs="Arial" w:hint="default"/>
        <w:color w:val="333333"/>
        <w:spacing w:val="-1"/>
        <w:w w:val="100"/>
        <w:sz w:val="22"/>
        <w:szCs w:val="22"/>
        <w:lang w:val="es-ES" w:eastAsia="en-US" w:bidi="ar-SA"/>
      </w:rPr>
    </w:lvl>
    <w:lvl w:ilvl="1" w:tplc="D61A1F82">
      <w:numFmt w:val="bullet"/>
      <w:lvlText w:val="•"/>
      <w:lvlJc w:val="left"/>
      <w:pPr>
        <w:ind w:left="1312" w:hanging="184"/>
      </w:pPr>
      <w:rPr>
        <w:rFonts w:hint="default"/>
        <w:lang w:val="es-ES" w:eastAsia="en-US" w:bidi="ar-SA"/>
      </w:rPr>
    </w:lvl>
    <w:lvl w:ilvl="2" w:tplc="197602CC">
      <w:numFmt w:val="bullet"/>
      <w:lvlText w:val="•"/>
      <w:lvlJc w:val="left"/>
      <w:pPr>
        <w:ind w:left="2325" w:hanging="184"/>
      </w:pPr>
      <w:rPr>
        <w:rFonts w:hint="default"/>
        <w:lang w:val="es-ES" w:eastAsia="en-US" w:bidi="ar-SA"/>
      </w:rPr>
    </w:lvl>
    <w:lvl w:ilvl="3" w:tplc="960A7A16">
      <w:numFmt w:val="bullet"/>
      <w:lvlText w:val="•"/>
      <w:lvlJc w:val="left"/>
      <w:pPr>
        <w:ind w:left="3337" w:hanging="184"/>
      </w:pPr>
      <w:rPr>
        <w:rFonts w:hint="default"/>
        <w:lang w:val="es-ES" w:eastAsia="en-US" w:bidi="ar-SA"/>
      </w:rPr>
    </w:lvl>
    <w:lvl w:ilvl="4" w:tplc="0A1C4240">
      <w:numFmt w:val="bullet"/>
      <w:lvlText w:val="•"/>
      <w:lvlJc w:val="left"/>
      <w:pPr>
        <w:ind w:left="4350" w:hanging="184"/>
      </w:pPr>
      <w:rPr>
        <w:rFonts w:hint="default"/>
        <w:lang w:val="es-ES" w:eastAsia="en-US" w:bidi="ar-SA"/>
      </w:rPr>
    </w:lvl>
    <w:lvl w:ilvl="5" w:tplc="FCD06C86">
      <w:numFmt w:val="bullet"/>
      <w:lvlText w:val="•"/>
      <w:lvlJc w:val="left"/>
      <w:pPr>
        <w:ind w:left="5362" w:hanging="184"/>
      </w:pPr>
      <w:rPr>
        <w:rFonts w:hint="default"/>
        <w:lang w:val="es-ES" w:eastAsia="en-US" w:bidi="ar-SA"/>
      </w:rPr>
    </w:lvl>
    <w:lvl w:ilvl="6" w:tplc="F208B204">
      <w:numFmt w:val="bullet"/>
      <w:lvlText w:val="•"/>
      <w:lvlJc w:val="left"/>
      <w:pPr>
        <w:ind w:left="6375" w:hanging="184"/>
      </w:pPr>
      <w:rPr>
        <w:rFonts w:hint="default"/>
        <w:lang w:val="es-ES" w:eastAsia="en-US" w:bidi="ar-SA"/>
      </w:rPr>
    </w:lvl>
    <w:lvl w:ilvl="7" w:tplc="DA5A566E">
      <w:numFmt w:val="bullet"/>
      <w:lvlText w:val="•"/>
      <w:lvlJc w:val="left"/>
      <w:pPr>
        <w:ind w:left="7387" w:hanging="184"/>
      </w:pPr>
      <w:rPr>
        <w:rFonts w:hint="default"/>
        <w:lang w:val="es-ES" w:eastAsia="en-US" w:bidi="ar-SA"/>
      </w:rPr>
    </w:lvl>
    <w:lvl w:ilvl="8" w:tplc="3AD4565A">
      <w:numFmt w:val="bullet"/>
      <w:lvlText w:val="•"/>
      <w:lvlJc w:val="left"/>
      <w:pPr>
        <w:ind w:left="8400" w:hanging="184"/>
      </w:pPr>
      <w:rPr>
        <w:rFonts w:hint="default"/>
        <w:lang w:val="es-ES" w:eastAsia="en-US" w:bidi="ar-SA"/>
      </w:rPr>
    </w:lvl>
  </w:abstractNum>
  <w:abstractNum w:abstractNumId="194" w15:restartNumberingAfterBreak="0">
    <w:nsid w:val="6FDB69DE"/>
    <w:multiLevelType w:val="hybridMultilevel"/>
    <w:tmpl w:val="43A6CA78"/>
    <w:lvl w:ilvl="0" w:tplc="EDDC95E8">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697E791A">
      <w:numFmt w:val="bullet"/>
      <w:lvlText w:val="•"/>
      <w:lvlJc w:val="left"/>
      <w:pPr>
        <w:ind w:left="1150" w:hanging="183"/>
      </w:pPr>
      <w:rPr>
        <w:rFonts w:hint="default"/>
        <w:lang w:val="es-ES" w:eastAsia="en-US" w:bidi="ar-SA"/>
      </w:rPr>
    </w:lvl>
    <w:lvl w:ilvl="2" w:tplc="572EFEC4">
      <w:numFmt w:val="bullet"/>
      <w:lvlText w:val="•"/>
      <w:lvlJc w:val="left"/>
      <w:pPr>
        <w:ind w:left="2181" w:hanging="183"/>
      </w:pPr>
      <w:rPr>
        <w:rFonts w:hint="default"/>
        <w:lang w:val="es-ES" w:eastAsia="en-US" w:bidi="ar-SA"/>
      </w:rPr>
    </w:lvl>
    <w:lvl w:ilvl="3" w:tplc="27DEEC6A">
      <w:numFmt w:val="bullet"/>
      <w:lvlText w:val="•"/>
      <w:lvlJc w:val="left"/>
      <w:pPr>
        <w:ind w:left="3211" w:hanging="183"/>
      </w:pPr>
      <w:rPr>
        <w:rFonts w:hint="default"/>
        <w:lang w:val="es-ES" w:eastAsia="en-US" w:bidi="ar-SA"/>
      </w:rPr>
    </w:lvl>
    <w:lvl w:ilvl="4" w:tplc="5C58198E">
      <w:numFmt w:val="bullet"/>
      <w:lvlText w:val="•"/>
      <w:lvlJc w:val="left"/>
      <w:pPr>
        <w:ind w:left="4242" w:hanging="183"/>
      </w:pPr>
      <w:rPr>
        <w:rFonts w:hint="default"/>
        <w:lang w:val="es-ES" w:eastAsia="en-US" w:bidi="ar-SA"/>
      </w:rPr>
    </w:lvl>
    <w:lvl w:ilvl="5" w:tplc="A1164692">
      <w:numFmt w:val="bullet"/>
      <w:lvlText w:val="•"/>
      <w:lvlJc w:val="left"/>
      <w:pPr>
        <w:ind w:left="5272" w:hanging="183"/>
      </w:pPr>
      <w:rPr>
        <w:rFonts w:hint="default"/>
        <w:lang w:val="es-ES" w:eastAsia="en-US" w:bidi="ar-SA"/>
      </w:rPr>
    </w:lvl>
    <w:lvl w:ilvl="6" w:tplc="DB18E7C2">
      <w:numFmt w:val="bullet"/>
      <w:lvlText w:val="•"/>
      <w:lvlJc w:val="left"/>
      <w:pPr>
        <w:ind w:left="6303" w:hanging="183"/>
      </w:pPr>
      <w:rPr>
        <w:rFonts w:hint="default"/>
        <w:lang w:val="es-ES" w:eastAsia="en-US" w:bidi="ar-SA"/>
      </w:rPr>
    </w:lvl>
    <w:lvl w:ilvl="7" w:tplc="7F182AAC">
      <w:numFmt w:val="bullet"/>
      <w:lvlText w:val="•"/>
      <w:lvlJc w:val="left"/>
      <w:pPr>
        <w:ind w:left="7333" w:hanging="183"/>
      </w:pPr>
      <w:rPr>
        <w:rFonts w:hint="default"/>
        <w:lang w:val="es-ES" w:eastAsia="en-US" w:bidi="ar-SA"/>
      </w:rPr>
    </w:lvl>
    <w:lvl w:ilvl="8" w:tplc="5A782A18">
      <w:numFmt w:val="bullet"/>
      <w:lvlText w:val="•"/>
      <w:lvlJc w:val="left"/>
      <w:pPr>
        <w:ind w:left="8364" w:hanging="183"/>
      </w:pPr>
      <w:rPr>
        <w:rFonts w:hint="default"/>
        <w:lang w:val="es-ES" w:eastAsia="en-US" w:bidi="ar-SA"/>
      </w:rPr>
    </w:lvl>
  </w:abstractNum>
  <w:abstractNum w:abstractNumId="195" w15:restartNumberingAfterBreak="0">
    <w:nsid w:val="71884022"/>
    <w:multiLevelType w:val="hybridMultilevel"/>
    <w:tmpl w:val="955EE3A0"/>
    <w:lvl w:ilvl="0" w:tplc="085AD60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42F41108">
      <w:numFmt w:val="bullet"/>
      <w:lvlText w:val="•"/>
      <w:lvlJc w:val="left"/>
      <w:pPr>
        <w:ind w:left="1150" w:hanging="183"/>
      </w:pPr>
      <w:rPr>
        <w:rFonts w:hint="default"/>
        <w:lang w:val="es-ES" w:eastAsia="en-US" w:bidi="ar-SA"/>
      </w:rPr>
    </w:lvl>
    <w:lvl w:ilvl="2" w:tplc="DD000C06">
      <w:numFmt w:val="bullet"/>
      <w:lvlText w:val="•"/>
      <w:lvlJc w:val="left"/>
      <w:pPr>
        <w:ind w:left="2181" w:hanging="183"/>
      </w:pPr>
      <w:rPr>
        <w:rFonts w:hint="default"/>
        <w:lang w:val="es-ES" w:eastAsia="en-US" w:bidi="ar-SA"/>
      </w:rPr>
    </w:lvl>
    <w:lvl w:ilvl="3" w:tplc="91143CAA">
      <w:numFmt w:val="bullet"/>
      <w:lvlText w:val="•"/>
      <w:lvlJc w:val="left"/>
      <w:pPr>
        <w:ind w:left="3211" w:hanging="183"/>
      </w:pPr>
      <w:rPr>
        <w:rFonts w:hint="default"/>
        <w:lang w:val="es-ES" w:eastAsia="en-US" w:bidi="ar-SA"/>
      </w:rPr>
    </w:lvl>
    <w:lvl w:ilvl="4" w:tplc="B71C4AEC">
      <w:numFmt w:val="bullet"/>
      <w:lvlText w:val="•"/>
      <w:lvlJc w:val="left"/>
      <w:pPr>
        <w:ind w:left="4242" w:hanging="183"/>
      </w:pPr>
      <w:rPr>
        <w:rFonts w:hint="default"/>
        <w:lang w:val="es-ES" w:eastAsia="en-US" w:bidi="ar-SA"/>
      </w:rPr>
    </w:lvl>
    <w:lvl w:ilvl="5" w:tplc="A28AF41C">
      <w:numFmt w:val="bullet"/>
      <w:lvlText w:val="•"/>
      <w:lvlJc w:val="left"/>
      <w:pPr>
        <w:ind w:left="5272" w:hanging="183"/>
      </w:pPr>
      <w:rPr>
        <w:rFonts w:hint="default"/>
        <w:lang w:val="es-ES" w:eastAsia="en-US" w:bidi="ar-SA"/>
      </w:rPr>
    </w:lvl>
    <w:lvl w:ilvl="6" w:tplc="6C9AB4A0">
      <w:numFmt w:val="bullet"/>
      <w:lvlText w:val="•"/>
      <w:lvlJc w:val="left"/>
      <w:pPr>
        <w:ind w:left="6303" w:hanging="183"/>
      </w:pPr>
      <w:rPr>
        <w:rFonts w:hint="default"/>
        <w:lang w:val="es-ES" w:eastAsia="en-US" w:bidi="ar-SA"/>
      </w:rPr>
    </w:lvl>
    <w:lvl w:ilvl="7" w:tplc="D110DE14">
      <w:numFmt w:val="bullet"/>
      <w:lvlText w:val="•"/>
      <w:lvlJc w:val="left"/>
      <w:pPr>
        <w:ind w:left="7333" w:hanging="183"/>
      </w:pPr>
      <w:rPr>
        <w:rFonts w:hint="default"/>
        <w:lang w:val="es-ES" w:eastAsia="en-US" w:bidi="ar-SA"/>
      </w:rPr>
    </w:lvl>
    <w:lvl w:ilvl="8" w:tplc="3AFE760A">
      <w:numFmt w:val="bullet"/>
      <w:lvlText w:val="•"/>
      <w:lvlJc w:val="left"/>
      <w:pPr>
        <w:ind w:left="8364" w:hanging="183"/>
      </w:pPr>
      <w:rPr>
        <w:rFonts w:hint="default"/>
        <w:lang w:val="es-ES" w:eastAsia="en-US" w:bidi="ar-SA"/>
      </w:rPr>
    </w:lvl>
  </w:abstractNum>
  <w:abstractNum w:abstractNumId="196" w15:restartNumberingAfterBreak="0">
    <w:nsid w:val="718E262B"/>
    <w:multiLevelType w:val="hybridMultilevel"/>
    <w:tmpl w:val="8FF66E54"/>
    <w:lvl w:ilvl="0" w:tplc="20C46DEE">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8F845E08">
      <w:numFmt w:val="bullet"/>
      <w:lvlText w:val="•"/>
      <w:lvlJc w:val="left"/>
      <w:pPr>
        <w:ind w:left="1312" w:hanging="183"/>
      </w:pPr>
      <w:rPr>
        <w:rFonts w:hint="default"/>
        <w:lang w:val="es-ES" w:eastAsia="en-US" w:bidi="ar-SA"/>
      </w:rPr>
    </w:lvl>
    <w:lvl w:ilvl="2" w:tplc="E214990C">
      <w:numFmt w:val="bullet"/>
      <w:lvlText w:val="•"/>
      <w:lvlJc w:val="left"/>
      <w:pPr>
        <w:ind w:left="2325" w:hanging="183"/>
      </w:pPr>
      <w:rPr>
        <w:rFonts w:hint="default"/>
        <w:lang w:val="es-ES" w:eastAsia="en-US" w:bidi="ar-SA"/>
      </w:rPr>
    </w:lvl>
    <w:lvl w:ilvl="3" w:tplc="CCF0B674">
      <w:numFmt w:val="bullet"/>
      <w:lvlText w:val="•"/>
      <w:lvlJc w:val="left"/>
      <w:pPr>
        <w:ind w:left="3337" w:hanging="183"/>
      </w:pPr>
      <w:rPr>
        <w:rFonts w:hint="default"/>
        <w:lang w:val="es-ES" w:eastAsia="en-US" w:bidi="ar-SA"/>
      </w:rPr>
    </w:lvl>
    <w:lvl w:ilvl="4" w:tplc="ED68648E">
      <w:numFmt w:val="bullet"/>
      <w:lvlText w:val="•"/>
      <w:lvlJc w:val="left"/>
      <w:pPr>
        <w:ind w:left="4350" w:hanging="183"/>
      </w:pPr>
      <w:rPr>
        <w:rFonts w:hint="default"/>
        <w:lang w:val="es-ES" w:eastAsia="en-US" w:bidi="ar-SA"/>
      </w:rPr>
    </w:lvl>
    <w:lvl w:ilvl="5" w:tplc="30A6B734">
      <w:numFmt w:val="bullet"/>
      <w:lvlText w:val="•"/>
      <w:lvlJc w:val="left"/>
      <w:pPr>
        <w:ind w:left="5362" w:hanging="183"/>
      </w:pPr>
      <w:rPr>
        <w:rFonts w:hint="default"/>
        <w:lang w:val="es-ES" w:eastAsia="en-US" w:bidi="ar-SA"/>
      </w:rPr>
    </w:lvl>
    <w:lvl w:ilvl="6" w:tplc="F2485E1A">
      <w:numFmt w:val="bullet"/>
      <w:lvlText w:val="•"/>
      <w:lvlJc w:val="left"/>
      <w:pPr>
        <w:ind w:left="6375" w:hanging="183"/>
      </w:pPr>
      <w:rPr>
        <w:rFonts w:hint="default"/>
        <w:lang w:val="es-ES" w:eastAsia="en-US" w:bidi="ar-SA"/>
      </w:rPr>
    </w:lvl>
    <w:lvl w:ilvl="7" w:tplc="8B5486A6">
      <w:numFmt w:val="bullet"/>
      <w:lvlText w:val="•"/>
      <w:lvlJc w:val="left"/>
      <w:pPr>
        <w:ind w:left="7387" w:hanging="183"/>
      </w:pPr>
      <w:rPr>
        <w:rFonts w:hint="default"/>
        <w:lang w:val="es-ES" w:eastAsia="en-US" w:bidi="ar-SA"/>
      </w:rPr>
    </w:lvl>
    <w:lvl w:ilvl="8" w:tplc="0FFA6648">
      <w:numFmt w:val="bullet"/>
      <w:lvlText w:val="•"/>
      <w:lvlJc w:val="left"/>
      <w:pPr>
        <w:ind w:left="8400" w:hanging="183"/>
      </w:pPr>
      <w:rPr>
        <w:rFonts w:hint="default"/>
        <w:lang w:val="es-ES" w:eastAsia="en-US" w:bidi="ar-SA"/>
      </w:rPr>
    </w:lvl>
  </w:abstractNum>
  <w:abstractNum w:abstractNumId="197" w15:restartNumberingAfterBreak="0">
    <w:nsid w:val="74146DE6"/>
    <w:multiLevelType w:val="hybridMultilevel"/>
    <w:tmpl w:val="49083D14"/>
    <w:lvl w:ilvl="0" w:tplc="8E747006">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434C12DC">
      <w:numFmt w:val="bullet"/>
      <w:lvlText w:val="•"/>
      <w:lvlJc w:val="left"/>
      <w:pPr>
        <w:ind w:left="1150" w:hanging="183"/>
      </w:pPr>
      <w:rPr>
        <w:rFonts w:hint="default"/>
        <w:lang w:val="es-ES" w:eastAsia="en-US" w:bidi="ar-SA"/>
      </w:rPr>
    </w:lvl>
    <w:lvl w:ilvl="2" w:tplc="FAA2B1D2">
      <w:numFmt w:val="bullet"/>
      <w:lvlText w:val="•"/>
      <w:lvlJc w:val="left"/>
      <w:pPr>
        <w:ind w:left="2181" w:hanging="183"/>
      </w:pPr>
      <w:rPr>
        <w:rFonts w:hint="default"/>
        <w:lang w:val="es-ES" w:eastAsia="en-US" w:bidi="ar-SA"/>
      </w:rPr>
    </w:lvl>
    <w:lvl w:ilvl="3" w:tplc="7C1800F6">
      <w:numFmt w:val="bullet"/>
      <w:lvlText w:val="•"/>
      <w:lvlJc w:val="left"/>
      <w:pPr>
        <w:ind w:left="3211" w:hanging="183"/>
      </w:pPr>
      <w:rPr>
        <w:rFonts w:hint="default"/>
        <w:lang w:val="es-ES" w:eastAsia="en-US" w:bidi="ar-SA"/>
      </w:rPr>
    </w:lvl>
    <w:lvl w:ilvl="4" w:tplc="369A2C32">
      <w:numFmt w:val="bullet"/>
      <w:lvlText w:val="•"/>
      <w:lvlJc w:val="left"/>
      <w:pPr>
        <w:ind w:left="4242" w:hanging="183"/>
      </w:pPr>
      <w:rPr>
        <w:rFonts w:hint="default"/>
        <w:lang w:val="es-ES" w:eastAsia="en-US" w:bidi="ar-SA"/>
      </w:rPr>
    </w:lvl>
    <w:lvl w:ilvl="5" w:tplc="EC02B82A">
      <w:numFmt w:val="bullet"/>
      <w:lvlText w:val="•"/>
      <w:lvlJc w:val="left"/>
      <w:pPr>
        <w:ind w:left="5272" w:hanging="183"/>
      </w:pPr>
      <w:rPr>
        <w:rFonts w:hint="default"/>
        <w:lang w:val="es-ES" w:eastAsia="en-US" w:bidi="ar-SA"/>
      </w:rPr>
    </w:lvl>
    <w:lvl w:ilvl="6" w:tplc="93A221D0">
      <w:numFmt w:val="bullet"/>
      <w:lvlText w:val="•"/>
      <w:lvlJc w:val="left"/>
      <w:pPr>
        <w:ind w:left="6303" w:hanging="183"/>
      </w:pPr>
      <w:rPr>
        <w:rFonts w:hint="default"/>
        <w:lang w:val="es-ES" w:eastAsia="en-US" w:bidi="ar-SA"/>
      </w:rPr>
    </w:lvl>
    <w:lvl w:ilvl="7" w:tplc="738C2500">
      <w:numFmt w:val="bullet"/>
      <w:lvlText w:val="•"/>
      <w:lvlJc w:val="left"/>
      <w:pPr>
        <w:ind w:left="7333" w:hanging="183"/>
      </w:pPr>
      <w:rPr>
        <w:rFonts w:hint="default"/>
        <w:lang w:val="es-ES" w:eastAsia="en-US" w:bidi="ar-SA"/>
      </w:rPr>
    </w:lvl>
    <w:lvl w:ilvl="8" w:tplc="F4E6A7F0">
      <w:numFmt w:val="bullet"/>
      <w:lvlText w:val="•"/>
      <w:lvlJc w:val="left"/>
      <w:pPr>
        <w:ind w:left="8364" w:hanging="183"/>
      </w:pPr>
      <w:rPr>
        <w:rFonts w:hint="default"/>
        <w:lang w:val="es-ES" w:eastAsia="en-US" w:bidi="ar-SA"/>
      </w:rPr>
    </w:lvl>
  </w:abstractNum>
  <w:abstractNum w:abstractNumId="198" w15:restartNumberingAfterBreak="0">
    <w:nsid w:val="74245383"/>
    <w:multiLevelType w:val="hybridMultilevel"/>
    <w:tmpl w:val="EB78F21A"/>
    <w:lvl w:ilvl="0" w:tplc="6316BD4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F10E6440">
      <w:numFmt w:val="bullet"/>
      <w:lvlText w:val="•"/>
      <w:lvlJc w:val="left"/>
      <w:pPr>
        <w:ind w:left="1312" w:hanging="183"/>
      </w:pPr>
      <w:rPr>
        <w:rFonts w:hint="default"/>
        <w:lang w:val="es-ES" w:eastAsia="en-US" w:bidi="ar-SA"/>
      </w:rPr>
    </w:lvl>
    <w:lvl w:ilvl="2" w:tplc="8324A3A0">
      <w:numFmt w:val="bullet"/>
      <w:lvlText w:val="•"/>
      <w:lvlJc w:val="left"/>
      <w:pPr>
        <w:ind w:left="2325" w:hanging="183"/>
      </w:pPr>
      <w:rPr>
        <w:rFonts w:hint="default"/>
        <w:lang w:val="es-ES" w:eastAsia="en-US" w:bidi="ar-SA"/>
      </w:rPr>
    </w:lvl>
    <w:lvl w:ilvl="3" w:tplc="C938076E">
      <w:numFmt w:val="bullet"/>
      <w:lvlText w:val="•"/>
      <w:lvlJc w:val="left"/>
      <w:pPr>
        <w:ind w:left="3337" w:hanging="183"/>
      </w:pPr>
      <w:rPr>
        <w:rFonts w:hint="default"/>
        <w:lang w:val="es-ES" w:eastAsia="en-US" w:bidi="ar-SA"/>
      </w:rPr>
    </w:lvl>
    <w:lvl w:ilvl="4" w:tplc="590466A2">
      <w:numFmt w:val="bullet"/>
      <w:lvlText w:val="•"/>
      <w:lvlJc w:val="left"/>
      <w:pPr>
        <w:ind w:left="4350" w:hanging="183"/>
      </w:pPr>
      <w:rPr>
        <w:rFonts w:hint="default"/>
        <w:lang w:val="es-ES" w:eastAsia="en-US" w:bidi="ar-SA"/>
      </w:rPr>
    </w:lvl>
    <w:lvl w:ilvl="5" w:tplc="B2781F3E">
      <w:numFmt w:val="bullet"/>
      <w:lvlText w:val="•"/>
      <w:lvlJc w:val="left"/>
      <w:pPr>
        <w:ind w:left="5362" w:hanging="183"/>
      </w:pPr>
      <w:rPr>
        <w:rFonts w:hint="default"/>
        <w:lang w:val="es-ES" w:eastAsia="en-US" w:bidi="ar-SA"/>
      </w:rPr>
    </w:lvl>
    <w:lvl w:ilvl="6" w:tplc="FDD801BA">
      <w:numFmt w:val="bullet"/>
      <w:lvlText w:val="•"/>
      <w:lvlJc w:val="left"/>
      <w:pPr>
        <w:ind w:left="6375" w:hanging="183"/>
      </w:pPr>
      <w:rPr>
        <w:rFonts w:hint="default"/>
        <w:lang w:val="es-ES" w:eastAsia="en-US" w:bidi="ar-SA"/>
      </w:rPr>
    </w:lvl>
    <w:lvl w:ilvl="7" w:tplc="746CC3CE">
      <w:numFmt w:val="bullet"/>
      <w:lvlText w:val="•"/>
      <w:lvlJc w:val="left"/>
      <w:pPr>
        <w:ind w:left="7387" w:hanging="183"/>
      </w:pPr>
      <w:rPr>
        <w:rFonts w:hint="default"/>
        <w:lang w:val="es-ES" w:eastAsia="en-US" w:bidi="ar-SA"/>
      </w:rPr>
    </w:lvl>
    <w:lvl w:ilvl="8" w:tplc="6C660B3C">
      <w:numFmt w:val="bullet"/>
      <w:lvlText w:val="•"/>
      <w:lvlJc w:val="left"/>
      <w:pPr>
        <w:ind w:left="8400" w:hanging="183"/>
      </w:pPr>
      <w:rPr>
        <w:rFonts w:hint="default"/>
        <w:lang w:val="es-ES" w:eastAsia="en-US" w:bidi="ar-SA"/>
      </w:rPr>
    </w:lvl>
  </w:abstractNum>
  <w:abstractNum w:abstractNumId="199" w15:restartNumberingAfterBreak="0">
    <w:nsid w:val="742F09EB"/>
    <w:multiLevelType w:val="hybridMultilevel"/>
    <w:tmpl w:val="B906A3E4"/>
    <w:lvl w:ilvl="0" w:tplc="FA5C4C32">
      <w:start w:val="1"/>
      <w:numFmt w:val="lowerLetter"/>
      <w:lvlText w:val="%1)."/>
      <w:lvlJc w:val="left"/>
      <w:pPr>
        <w:ind w:left="110" w:hanging="236"/>
      </w:pPr>
      <w:rPr>
        <w:rFonts w:ascii="Arial" w:eastAsia="DejaVu Sans Condensed" w:hAnsi="Arial" w:cs="Arial" w:hint="default"/>
        <w:color w:val="auto"/>
        <w:spacing w:val="-1"/>
        <w:w w:val="100"/>
        <w:sz w:val="22"/>
        <w:szCs w:val="22"/>
        <w:lang w:val="es-ES" w:eastAsia="en-US" w:bidi="ar-SA"/>
      </w:rPr>
    </w:lvl>
    <w:lvl w:ilvl="1" w:tplc="DEA28468">
      <w:numFmt w:val="bullet"/>
      <w:lvlText w:val="•"/>
      <w:lvlJc w:val="left"/>
      <w:pPr>
        <w:ind w:left="1150" w:hanging="236"/>
      </w:pPr>
      <w:rPr>
        <w:rFonts w:hint="default"/>
        <w:lang w:val="es-ES" w:eastAsia="en-US" w:bidi="ar-SA"/>
      </w:rPr>
    </w:lvl>
    <w:lvl w:ilvl="2" w:tplc="1412420C">
      <w:numFmt w:val="bullet"/>
      <w:lvlText w:val="•"/>
      <w:lvlJc w:val="left"/>
      <w:pPr>
        <w:ind w:left="2181" w:hanging="236"/>
      </w:pPr>
      <w:rPr>
        <w:rFonts w:hint="default"/>
        <w:lang w:val="es-ES" w:eastAsia="en-US" w:bidi="ar-SA"/>
      </w:rPr>
    </w:lvl>
    <w:lvl w:ilvl="3" w:tplc="13EA7986">
      <w:numFmt w:val="bullet"/>
      <w:lvlText w:val="•"/>
      <w:lvlJc w:val="left"/>
      <w:pPr>
        <w:ind w:left="3211" w:hanging="236"/>
      </w:pPr>
      <w:rPr>
        <w:rFonts w:hint="default"/>
        <w:lang w:val="es-ES" w:eastAsia="en-US" w:bidi="ar-SA"/>
      </w:rPr>
    </w:lvl>
    <w:lvl w:ilvl="4" w:tplc="77A8FA0A">
      <w:numFmt w:val="bullet"/>
      <w:lvlText w:val="•"/>
      <w:lvlJc w:val="left"/>
      <w:pPr>
        <w:ind w:left="4242" w:hanging="236"/>
      </w:pPr>
      <w:rPr>
        <w:rFonts w:hint="default"/>
        <w:lang w:val="es-ES" w:eastAsia="en-US" w:bidi="ar-SA"/>
      </w:rPr>
    </w:lvl>
    <w:lvl w:ilvl="5" w:tplc="E5D8398E">
      <w:numFmt w:val="bullet"/>
      <w:lvlText w:val="•"/>
      <w:lvlJc w:val="left"/>
      <w:pPr>
        <w:ind w:left="5272" w:hanging="236"/>
      </w:pPr>
      <w:rPr>
        <w:rFonts w:hint="default"/>
        <w:lang w:val="es-ES" w:eastAsia="en-US" w:bidi="ar-SA"/>
      </w:rPr>
    </w:lvl>
    <w:lvl w:ilvl="6" w:tplc="527A96C8">
      <w:numFmt w:val="bullet"/>
      <w:lvlText w:val="•"/>
      <w:lvlJc w:val="left"/>
      <w:pPr>
        <w:ind w:left="6303" w:hanging="236"/>
      </w:pPr>
      <w:rPr>
        <w:rFonts w:hint="default"/>
        <w:lang w:val="es-ES" w:eastAsia="en-US" w:bidi="ar-SA"/>
      </w:rPr>
    </w:lvl>
    <w:lvl w:ilvl="7" w:tplc="21C2755C">
      <w:numFmt w:val="bullet"/>
      <w:lvlText w:val="•"/>
      <w:lvlJc w:val="left"/>
      <w:pPr>
        <w:ind w:left="7333" w:hanging="236"/>
      </w:pPr>
      <w:rPr>
        <w:rFonts w:hint="default"/>
        <w:lang w:val="es-ES" w:eastAsia="en-US" w:bidi="ar-SA"/>
      </w:rPr>
    </w:lvl>
    <w:lvl w:ilvl="8" w:tplc="A956FB90">
      <w:numFmt w:val="bullet"/>
      <w:lvlText w:val="•"/>
      <w:lvlJc w:val="left"/>
      <w:pPr>
        <w:ind w:left="8364" w:hanging="236"/>
      </w:pPr>
      <w:rPr>
        <w:rFonts w:hint="default"/>
        <w:lang w:val="es-ES" w:eastAsia="en-US" w:bidi="ar-SA"/>
      </w:rPr>
    </w:lvl>
  </w:abstractNum>
  <w:abstractNum w:abstractNumId="200" w15:restartNumberingAfterBreak="0">
    <w:nsid w:val="758A12AF"/>
    <w:multiLevelType w:val="hybridMultilevel"/>
    <w:tmpl w:val="7CD8D25A"/>
    <w:lvl w:ilvl="0" w:tplc="68305830">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B3AEA2C2">
      <w:numFmt w:val="bullet"/>
      <w:lvlText w:val="•"/>
      <w:lvlJc w:val="left"/>
      <w:pPr>
        <w:ind w:left="1312" w:hanging="183"/>
      </w:pPr>
      <w:rPr>
        <w:rFonts w:hint="default"/>
        <w:lang w:val="es-ES" w:eastAsia="en-US" w:bidi="ar-SA"/>
      </w:rPr>
    </w:lvl>
    <w:lvl w:ilvl="2" w:tplc="83AE236E">
      <w:numFmt w:val="bullet"/>
      <w:lvlText w:val="•"/>
      <w:lvlJc w:val="left"/>
      <w:pPr>
        <w:ind w:left="2325" w:hanging="183"/>
      </w:pPr>
      <w:rPr>
        <w:rFonts w:hint="default"/>
        <w:lang w:val="es-ES" w:eastAsia="en-US" w:bidi="ar-SA"/>
      </w:rPr>
    </w:lvl>
    <w:lvl w:ilvl="3" w:tplc="9F50423E">
      <w:numFmt w:val="bullet"/>
      <w:lvlText w:val="•"/>
      <w:lvlJc w:val="left"/>
      <w:pPr>
        <w:ind w:left="3337" w:hanging="183"/>
      </w:pPr>
      <w:rPr>
        <w:rFonts w:hint="default"/>
        <w:lang w:val="es-ES" w:eastAsia="en-US" w:bidi="ar-SA"/>
      </w:rPr>
    </w:lvl>
    <w:lvl w:ilvl="4" w:tplc="94B42608">
      <w:numFmt w:val="bullet"/>
      <w:lvlText w:val="•"/>
      <w:lvlJc w:val="left"/>
      <w:pPr>
        <w:ind w:left="4350" w:hanging="183"/>
      </w:pPr>
      <w:rPr>
        <w:rFonts w:hint="default"/>
        <w:lang w:val="es-ES" w:eastAsia="en-US" w:bidi="ar-SA"/>
      </w:rPr>
    </w:lvl>
    <w:lvl w:ilvl="5" w:tplc="654EF5FE">
      <w:numFmt w:val="bullet"/>
      <w:lvlText w:val="•"/>
      <w:lvlJc w:val="left"/>
      <w:pPr>
        <w:ind w:left="5362" w:hanging="183"/>
      </w:pPr>
      <w:rPr>
        <w:rFonts w:hint="default"/>
        <w:lang w:val="es-ES" w:eastAsia="en-US" w:bidi="ar-SA"/>
      </w:rPr>
    </w:lvl>
    <w:lvl w:ilvl="6" w:tplc="B97C5C2C">
      <w:numFmt w:val="bullet"/>
      <w:lvlText w:val="•"/>
      <w:lvlJc w:val="left"/>
      <w:pPr>
        <w:ind w:left="6375" w:hanging="183"/>
      </w:pPr>
      <w:rPr>
        <w:rFonts w:hint="default"/>
        <w:lang w:val="es-ES" w:eastAsia="en-US" w:bidi="ar-SA"/>
      </w:rPr>
    </w:lvl>
    <w:lvl w:ilvl="7" w:tplc="6C5EAD4A">
      <w:numFmt w:val="bullet"/>
      <w:lvlText w:val="•"/>
      <w:lvlJc w:val="left"/>
      <w:pPr>
        <w:ind w:left="7387" w:hanging="183"/>
      </w:pPr>
      <w:rPr>
        <w:rFonts w:hint="default"/>
        <w:lang w:val="es-ES" w:eastAsia="en-US" w:bidi="ar-SA"/>
      </w:rPr>
    </w:lvl>
    <w:lvl w:ilvl="8" w:tplc="914820BC">
      <w:numFmt w:val="bullet"/>
      <w:lvlText w:val="•"/>
      <w:lvlJc w:val="left"/>
      <w:pPr>
        <w:ind w:left="8400" w:hanging="183"/>
      </w:pPr>
      <w:rPr>
        <w:rFonts w:hint="default"/>
        <w:lang w:val="es-ES" w:eastAsia="en-US" w:bidi="ar-SA"/>
      </w:rPr>
    </w:lvl>
  </w:abstractNum>
  <w:abstractNum w:abstractNumId="201" w15:restartNumberingAfterBreak="0">
    <w:nsid w:val="758E2AD3"/>
    <w:multiLevelType w:val="hybridMultilevel"/>
    <w:tmpl w:val="8B62A0AA"/>
    <w:lvl w:ilvl="0" w:tplc="2474BB42">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D0E67D72">
      <w:numFmt w:val="bullet"/>
      <w:lvlText w:val="•"/>
      <w:lvlJc w:val="left"/>
      <w:pPr>
        <w:ind w:left="1312" w:hanging="183"/>
      </w:pPr>
      <w:rPr>
        <w:rFonts w:hint="default"/>
        <w:lang w:val="es-ES" w:eastAsia="en-US" w:bidi="ar-SA"/>
      </w:rPr>
    </w:lvl>
    <w:lvl w:ilvl="2" w:tplc="F24E2486">
      <w:numFmt w:val="bullet"/>
      <w:lvlText w:val="•"/>
      <w:lvlJc w:val="left"/>
      <w:pPr>
        <w:ind w:left="2325" w:hanging="183"/>
      </w:pPr>
      <w:rPr>
        <w:rFonts w:hint="default"/>
        <w:lang w:val="es-ES" w:eastAsia="en-US" w:bidi="ar-SA"/>
      </w:rPr>
    </w:lvl>
    <w:lvl w:ilvl="3" w:tplc="8AD6BEEE">
      <w:numFmt w:val="bullet"/>
      <w:lvlText w:val="•"/>
      <w:lvlJc w:val="left"/>
      <w:pPr>
        <w:ind w:left="3337" w:hanging="183"/>
      </w:pPr>
      <w:rPr>
        <w:rFonts w:hint="default"/>
        <w:lang w:val="es-ES" w:eastAsia="en-US" w:bidi="ar-SA"/>
      </w:rPr>
    </w:lvl>
    <w:lvl w:ilvl="4" w:tplc="4B26598C">
      <w:numFmt w:val="bullet"/>
      <w:lvlText w:val="•"/>
      <w:lvlJc w:val="left"/>
      <w:pPr>
        <w:ind w:left="4350" w:hanging="183"/>
      </w:pPr>
      <w:rPr>
        <w:rFonts w:hint="default"/>
        <w:lang w:val="es-ES" w:eastAsia="en-US" w:bidi="ar-SA"/>
      </w:rPr>
    </w:lvl>
    <w:lvl w:ilvl="5" w:tplc="AEEAFCD4">
      <w:numFmt w:val="bullet"/>
      <w:lvlText w:val="•"/>
      <w:lvlJc w:val="left"/>
      <w:pPr>
        <w:ind w:left="5362" w:hanging="183"/>
      </w:pPr>
      <w:rPr>
        <w:rFonts w:hint="default"/>
        <w:lang w:val="es-ES" w:eastAsia="en-US" w:bidi="ar-SA"/>
      </w:rPr>
    </w:lvl>
    <w:lvl w:ilvl="6" w:tplc="D95EAC92">
      <w:numFmt w:val="bullet"/>
      <w:lvlText w:val="•"/>
      <w:lvlJc w:val="left"/>
      <w:pPr>
        <w:ind w:left="6375" w:hanging="183"/>
      </w:pPr>
      <w:rPr>
        <w:rFonts w:hint="default"/>
        <w:lang w:val="es-ES" w:eastAsia="en-US" w:bidi="ar-SA"/>
      </w:rPr>
    </w:lvl>
    <w:lvl w:ilvl="7" w:tplc="DC0A188C">
      <w:numFmt w:val="bullet"/>
      <w:lvlText w:val="•"/>
      <w:lvlJc w:val="left"/>
      <w:pPr>
        <w:ind w:left="7387" w:hanging="183"/>
      </w:pPr>
      <w:rPr>
        <w:rFonts w:hint="default"/>
        <w:lang w:val="es-ES" w:eastAsia="en-US" w:bidi="ar-SA"/>
      </w:rPr>
    </w:lvl>
    <w:lvl w:ilvl="8" w:tplc="09C88BC0">
      <w:numFmt w:val="bullet"/>
      <w:lvlText w:val="•"/>
      <w:lvlJc w:val="left"/>
      <w:pPr>
        <w:ind w:left="8400" w:hanging="183"/>
      </w:pPr>
      <w:rPr>
        <w:rFonts w:hint="default"/>
        <w:lang w:val="es-ES" w:eastAsia="en-US" w:bidi="ar-SA"/>
      </w:rPr>
    </w:lvl>
  </w:abstractNum>
  <w:abstractNum w:abstractNumId="202" w15:restartNumberingAfterBreak="0">
    <w:nsid w:val="75D11970"/>
    <w:multiLevelType w:val="hybridMultilevel"/>
    <w:tmpl w:val="059EE022"/>
    <w:lvl w:ilvl="0" w:tplc="37D08042">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9F146C68">
      <w:numFmt w:val="bullet"/>
      <w:lvlText w:val="•"/>
      <w:lvlJc w:val="left"/>
      <w:pPr>
        <w:ind w:left="1150" w:hanging="183"/>
      </w:pPr>
      <w:rPr>
        <w:rFonts w:hint="default"/>
        <w:lang w:val="es-ES" w:eastAsia="en-US" w:bidi="ar-SA"/>
      </w:rPr>
    </w:lvl>
    <w:lvl w:ilvl="2" w:tplc="4DBC91B6">
      <w:numFmt w:val="bullet"/>
      <w:lvlText w:val="•"/>
      <w:lvlJc w:val="left"/>
      <w:pPr>
        <w:ind w:left="2181" w:hanging="183"/>
      </w:pPr>
      <w:rPr>
        <w:rFonts w:hint="default"/>
        <w:lang w:val="es-ES" w:eastAsia="en-US" w:bidi="ar-SA"/>
      </w:rPr>
    </w:lvl>
    <w:lvl w:ilvl="3" w:tplc="8A683564">
      <w:numFmt w:val="bullet"/>
      <w:lvlText w:val="•"/>
      <w:lvlJc w:val="left"/>
      <w:pPr>
        <w:ind w:left="3211" w:hanging="183"/>
      </w:pPr>
      <w:rPr>
        <w:rFonts w:hint="default"/>
        <w:lang w:val="es-ES" w:eastAsia="en-US" w:bidi="ar-SA"/>
      </w:rPr>
    </w:lvl>
    <w:lvl w:ilvl="4" w:tplc="9000EA96">
      <w:numFmt w:val="bullet"/>
      <w:lvlText w:val="•"/>
      <w:lvlJc w:val="left"/>
      <w:pPr>
        <w:ind w:left="4242" w:hanging="183"/>
      </w:pPr>
      <w:rPr>
        <w:rFonts w:hint="default"/>
        <w:lang w:val="es-ES" w:eastAsia="en-US" w:bidi="ar-SA"/>
      </w:rPr>
    </w:lvl>
    <w:lvl w:ilvl="5" w:tplc="4364C156">
      <w:numFmt w:val="bullet"/>
      <w:lvlText w:val="•"/>
      <w:lvlJc w:val="left"/>
      <w:pPr>
        <w:ind w:left="5272" w:hanging="183"/>
      </w:pPr>
      <w:rPr>
        <w:rFonts w:hint="default"/>
        <w:lang w:val="es-ES" w:eastAsia="en-US" w:bidi="ar-SA"/>
      </w:rPr>
    </w:lvl>
    <w:lvl w:ilvl="6" w:tplc="83B09878">
      <w:numFmt w:val="bullet"/>
      <w:lvlText w:val="•"/>
      <w:lvlJc w:val="left"/>
      <w:pPr>
        <w:ind w:left="6303" w:hanging="183"/>
      </w:pPr>
      <w:rPr>
        <w:rFonts w:hint="default"/>
        <w:lang w:val="es-ES" w:eastAsia="en-US" w:bidi="ar-SA"/>
      </w:rPr>
    </w:lvl>
    <w:lvl w:ilvl="7" w:tplc="C7185B0A">
      <w:numFmt w:val="bullet"/>
      <w:lvlText w:val="•"/>
      <w:lvlJc w:val="left"/>
      <w:pPr>
        <w:ind w:left="7333" w:hanging="183"/>
      </w:pPr>
      <w:rPr>
        <w:rFonts w:hint="default"/>
        <w:lang w:val="es-ES" w:eastAsia="en-US" w:bidi="ar-SA"/>
      </w:rPr>
    </w:lvl>
    <w:lvl w:ilvl="8" w:tplc="11320A3A">
      <w:numFmt w:val="bullet"/>
      <w:lvlText w:val="•"/>
      <w:lvlJc w:val="left"/>
      <w:pPr>
        <w:ind w:left="8364" w:hanging="183"/>
      </w:pPr>
      <w:rPr>
        <w:rFonts w:hint="default"/>
        <w:lang w:val="es-ES" w:eastAsia="en-US" w:bidi="ar-SA"/>
      </w:rPr>
    </w:lvl>
  </w:abstractNum>
  <w:abstractNum w:abstractNumId="203" w15:restartNumberingAfterBreak="0">
    <w:nsid w:val="75F03F97"/>
    <w:multiLevelType w:val="hybridMultilevel"/>
    <w:tmpl w:val="649654B2"/>
    <w:lvl w:ilvl="0" w:tplc="A8AC77AC">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B5DAFBC8">
      <w:numFmt w:val="bullet"/>
      <w:lvlText w:val="•"/>
      <w:lvlJc w:val="left"/>
      <w:pPr>
        <w:ind w:left="1150" w:hanging="183"/>
      </w:pPr>
      <w:rPr>
        <w:rFonts w:hint="default"/>
        <w:lang w:val="es-ES" w:eastAsia="en-US" w:bidi="ar-SA"/>
      </w:rPr>
    </w:lvl>
    <w:lvl w:ilvl="2" w:tplc="E77C09B6">
      <w:numFmt w:val="bullet"/>
      <w:lvlText w:val="•"/>
      <w:lvlJc w:val="left"/>
      <w:pPr>
        <w:ind w:left="2181" w:hanging="183"/>
      </w:pPr>
      <w:rPr>
        <w:rFonts w:hint="default"/>
        <w:lang w:val="es-ES" w:eastAsia="en-US" w:bidi="ar-SA"/>
      </w:rPr>
    </w:lvl>
    <w:lvl w:ilvl="3" w:tplc="E0D02D90">
      <w:numFmt w:val="bullet"/>
      <w:lvlText w:val="•"/>
      <w:lvlJc w:val="left"/>
      <w:pPr>
        <w:ind w:left="3211" w:hanging="183"/>
      </w:pPr>
      <w:rPr>
        <w:rFonts w:hint="default"/>
        <w:lang w:val="es-ES" w:eastAsia="en-US" w:bidi="ar-SA"/>
      </w:rPr>
    </w:lvl>
    <w:lvl w:ilvl="4" w:tplc="4A9489CC">
      <w:numFmt w:val="bullet"/>
      <w:lvlText w:val="•"/>
      <w:lvlJc w:val="left"/>
      <w:pPr>
        <w:ind w:left="4242" w:hanging="183"/>
      </w:pPr>
      <w:rPr>
        <w:rFonts w:hint="default"/>
        <w:lang w:val="es-ES" w:eastAsia="en-US" w:bidi="ar-SA"/>
      </w:rPr>
    </w:lvl>
    <w:lvl w:ilvl="5" w:tplc="C09E1A92">
      <w:numFmt w:val="bullet"/>
      <w:lvlText w:val="•"/>
      <w:lvlJc w:val="left"/>
      <w:pPr>
        <w:ind w:left="5272" w:hanging="183"/>
      </w:pPr>
      <w:rPr>
        <w:rFonts w:hint="default"/>
        <w:lang w:val="es-ES" w:eastAsia="en-US" w:bidi="ar-SA"/>
      </w:rPr>
    </w:lvl>
    <w:lvl w:ilvl="6" w:tplc="B9DCAF86">
      <w:numFmt w:val="bullet"/>
      <w:lvlText w:val="•"/>
      <w:lvlJc w:val="left"/>
      <w:pPr>
        <w:ind w:left="6303" w:hanging="183"/>
      </w:pPr>
      <w:rPr>
        <w:rFonts w:hint="default"/>
        <w:lang w:val="es-ES" w:eastAsia="en-US" w:bidi="ar-SA"/>
      </w:rPr>
    </w:lvl>
    <w:lvl w:ilvl="7" w:tplc="31062FCA">
      <w:numFmt w:val="bullet"/>
      <w:lvlText w:val="•"/>
      <w:lvlJc w:val="left"/>
      <w:pPr>
        <w:ind w:left="7333" w:hanging="183"/>
      </w:pPr>
      <w:rPr>
        <w:rFonts w:hint="default"/>
        <w:lang w:val="es-ES" w:eastAsia="en-US" w:bidi="ar-SA"/>
      </w:rPr>
    </w:lvl>
    <w:lvl w:ilvl="8" w:tplc="CB980974">
      <w:numFmt w:val="bullet"/>
      <w:lvlText w:val="•"/>
      <w:lvlJc w:val="left"/>
      <w:pPr>
        <w:ind w:left="8364" w:hanging="183"/>
      </w:pPr>
      <w:rPr>
        <w:rFonts w:hint="default"/>
        <w:lang w:val="es-ES" w:eastAsia="en-US" w:bidi="ar-SA"/>
      </w:rPr>
    </w:lvl>
  </w:abstractNum>
  <w:abstractNum w:abstractNumId="204" w15:restartNumberingAfterBreak="0">
    <w:nsid w:val="76055CD0"/>
    <w:multiLevelType w:val="hybridMultilevel"/>
    <w:tmpl w:val="333A8D60"/>
    <w:lvl w:ilvl="0" w:tplc="4680EEB2">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9FB42B9A">
      <w:numFmt w:val="bullet"/>
      <w:lvlText w:val="•"/>
      <w:lvlJc w:val="left"/>
      <w:pPr>
        <w:ind w:left="1150" w:hanging="183"/>
      </w:pPr>
      <w:rPr>
        <w:rFonts w:hint="default"/>
        <w:lang w:val="es-ES" w:eastAsia="en-US" w:bidi="ar-SA"/>
      </w:rPr>
    </w:lvl>
    <w:lvl w:ilvl="2" w:tplc="0F56A740">
      <w:numFmt w:val="bullet"/>
      <w:lvlText w:val="•"/>
      <w:lvlJc w:val="left"/>
      <w:pPr>
        <w:ind w:left="2181" w:hanging="183"/>
      </w:pPr>
      <w:rPr>
        <w:rFonts w:hint="default"/>
        <w:lang w:val="es-ES" w:eastAsia="en-US" w:bidi="ar-SA"/>
      </w:rPr>
    </w:lvl>
    <w:lvl w:ilvl="3" w:tplc="AA8EB51A">
      <w:numFmt w:val="bullet"/>
      <w:lvlText w:val="•"/>
      <w:lvlJc w:val="left"/>
      <w:pPr>
        <w:ind w:left="3211" w:hanging="183"/>
      </w:pPr>
      <w:rPr>
        <w:rFonts w:hint="default"/>
        <w:lang w:val="es-ES" w:eastAsia="en-US" w:bidi="ar-SA"/>
      </w:rPr>
    </w:lvl>
    <w:lvl w:ilvl="4" w:tplc="3A925A2C">
      <w:numFmt w:val="bullet"/>
      <w:lvlText w:val="•"/>
      <w:lvlJc w:val="left"/>
      <w:pPr>
        <w:ind w:left="4242" w:hanging="183"/>
      </w:pPr>
      <w:rPr>
        <w:rFonts w:hint="default"/>
        <w:lang w:val="es-ES" w:eastAsia="en-US" w:bidi="ar-SA"/>
      </w:rPr>
    </w:lvl>
    <w:lvl w:ilvl="5" w:tplc="9F3EB21E">
      <w:numFmt w:val="bullet"/>
      <w:lvlText w:val="•"/>
      <w:lvlJc w:val="left"/>
      <w:pPr>
        <w:ind w:left="5272" w:hanging="183"/>
      </w:pPr>
      <w:rPr>
        <w:rFonts w:hint="default"/>
        <w:lang w:val="es-ES" w:eastAsia="en-US" w:bidi="ar-SA"/>
      </w:rPr>
    </w:lvl>
    <w:lvl w:ilvl="6" w:tplc="A0D0CECE">
      <w:numFmt w:val="bullet"/>
      <w:lvlText w:val="•"/>
      <w:lvlJc w:val="left"/>
      <w:pPr>
        <w:ind w:left="6303" w:hanging="183"/>
      </w:pPr>
      <w:rPr>
        <w:rFonts w:hint="default"/>
        <w:lang w:val="es-ES" w:eastAsia="en-US" w:bidi="ar-SA"/>
      </w:rPr>
    </w:lvl>
    <w:lvl w:ilvl="7" w:tplc="2B9A3A04">
      <w:numFmt w:val="bullet"/>
      <w:lvlText w:val="•"/>
      <w:lvlJc w:val="left"/>
      <w:pPr>
        <w:ind w:left="7333" w:hanging="183"/>
      </w:pPr>
      <w:rPr>
        <w:rFonts w:hint="default"/>
        <w:lang w:val="es-ES" w:eastAsia="en-US" w:bidi="ar-SA"/>
      </w:rPr>
    </w:lvl>
    <w:lvl w:ilvl="8" w:tplc="F30EECC4">
      <w:numFmt w:val="bullet"/>
      <w:lvlText w:val="•"/>
      <w:lvlJc w:val="left"/>
      <w:pPr>
        <w:ind w:left="8364" w:hanging="183"/>
      </w:pPr>
      <w:rPr>
        <w:rFonts w:hint="default"/>
        <w:lang w:val="es-ES" w:eastAsia="en-US" w:bidi="ar-SA"/>
      </w:rPr>
    </w:lvl>
  </w:abstractNum>
  <w:abstractNum w:abstractNumId="205" w15:restartNumberingAfterBreak="0">
    <w:nsid w:val="765D2EC0"/>
    <w:multiLevelType w:val="hybridMultilevel"/>
    <w:tmpl w:val="71ECF3B6"/>
    <w:lvl w:ilvl="0" w:tplc="3C9444EC">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4956E482">
      <w:numFmt w:val="bullet"/>
      <w:lvlText w:val="•"/>
      <w:lvlJc w:val="left"/>
      <w:pPr>
        <w:ind w:left="1312" w:hanging="183"/>
      </w:pPr>
      <w:rPr>
        <w:rFonts w:hint="default"/>
        <w:lang w:val="es-ES" w:eastAsia="en-US" w:bidi="ar-SA"/>
      </w:rPr>
    </w:lvl>
    <w:lvl w:ilvl="2" w:tplc="F8127326">
      <w:numFmt w:val="bullet"/>
      <w:lvlText w:val="•"/>
      <w:lvlJc w:val="left"/>
      <w:pPr>
        <w:ind w:left="2325" w:hanging="183"/>
      </w:pPr>
      <w:rPr>
        <w:rFonts w:hint="default"/>
        <w:lang w:val="es-ES" w:eastAsia="en-US" w:bidi="ar-SA"/>
      </w:rPr>
    </w:lvl>
    <w:lvl w:ilvl="3" w:tplc="02D60694">
      <w:numFmt w:val="bullet"/>
      <w:lvlText w:val="•"/>
      <w:lvlJc w:val="left"/>
      <w:pPr>
        <w:ind w:left="3337" w:hanging="183"/>
      </w:pPr>
      <w:rPr>
        <w:rFonts w:hint="default"/>
        <w:lang w:val="es-ES" w:eastAsia="en-US" w:bidi="ar-SA"/>
      </w:rPr>
    </w:lvl>
    <w:lvl w:ilvl="4" w:tplc="D6089A2C">
      <w:numFmt w:val="bullet"/>
      <w:lvlText w:val="•"/>
      <w:lvlJc w:val="left"/>
      <w:pPr>
        <w:ind w:left="4350" w:hanging="183"/>
      </w:pPr>
      <w:rPr>
        <w:rFonts w:hint="default"/>
        <w:lang w:val="es-ES" w:eastAsia="en-US" w:bidi="ar-SA"/>
      </w:rPr>
    </w:lvl>
    <w:lvl w:ilvl="5" w:tplc="2096951A">
      <w:numFmt w:val="bullet"/>
      <w:lvlText w:val="•"/>
      <w:lvlJc w:val="left"/>
      <w:pPr>
        <w:ind w:left="5362" w:hanging="183"/>
      </w:pPr>
      <w:rPr>
        <w:rFonts w:hint="default"/>
        <w:lang w:val="es-ES" w:eastAsia="en-US" w:bidi="ar-SA"/>
      </w:rPr>
    </w:lvl>
    <w:lvl w:ilvl="6" w:tplc="B590EC44">
      <w:numFmt w:val="bullet"/>
      <w:lvlText w:val="•"/>
      <w:lvlJc w:val="left"/>
      <w:pPr>
        <w:ind w:left="6375" w:hanging="183"/>
      </w:pPr>
      <w:rPr>
        <w:rFonts w:hint="default"/>
        <w:lang w:val="es-ES" w:eastAsia="en-US" w:bidi="ar-SA"/>
      </w:rPr>
    </w:lvl>
    <w:lvl w:ilvl="7" w:tplc="97261F7A">
      <w:numFmt w:val="bullet"/>
      <w:lvlText w:val="•"/>
      <w:lvlJc w:val="left"/>
      <w:pPr>
        <w:ind w:left="7387" w:hanging="183"/>
      </w:pPr>
      <w:rPr>
        <w:rFonts w:hint="default"/>
        <w:lang w:val="es-ES" w:eastAsia="en-US" w:bidi="ar-SA"/>
      </w:rPr>
    </w:lvl>
    <w:lvl w:ilvl="8" w:tplc="E86C1A0A">
      <w:numFmt w:val="bullet"/>
      <w:lvlText w:val="•"/>
      <w:lvlJc w:val="left"/>
      <w:pPr>
        <w:ind w:left="8400" w:hanging="183"/>
      </w:pPr>
      <w:rPr>
        <w:rFonts w:hint="default"/>
        <w:lang w:val="es-ES" w:eastAsia="en-US" w:bidi="ar-SA"/>
      </w:rPr>
    </w:lvl>
  </w:abstractNum>
  <w:abstractNum w:abstractNumId="206" w15:restartNumberingAfterBreak="0">
    <w:nsid w:val="767B0CEE"/>
    <w:multiLevelType w:val="hybridMultilevel"/>
    <w:tmpl w:val="0DCEFFF8"/>
    <w:lvl w:ilvl="0" w:tplc="5BDA1DE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694AB706">
      <w:numFmt w:val="bullet"/>
      <w:lvlText w:val="•"/>
      <w:lvlJc w:val="left"/>
      <w:pPr>
        <w:ind w:left="1150" w:hanging="183"/>
      </w:pPr>
      <w:rPr>
        <w:rFonts w:hint="default"/>
        <w:lang w:val="es-ES" w:eastAsia="en-US" w:bidi="ar-SA"/>
      </w:rPr>
    </w:lvl>
    <w:lvl w:ilvl="2" w:tplc="F36C060E">
      <w:numFmt w:val="bullet"/>
      <w:lvlText w:val="•"/>
      <w:lvlJc w:val="left"/>
      <w:pPr>
        <w:ind w:left="2181" w:hanging="183"/>
      </w:pPr>
      <w:rPr>
        <w:rFonts w:hint="default"/>
        <w:lang w:val="es-ES" w:eastAsia="en-US" w:bidi="ar-SA"/>
      </w:rPr>
    </w:lvl>
    <w:lvl w:ilvl="3" w:tplc="8362D46C">
      <w:numFmt w:val="bullet"/>
      <w:lvlText w:val="•"/>
      <w:lvlJc w:val="left"/>
      <w:pPr>
        <w:ind w:left="3211" w:hanging="183"/>
      </w:pPr>
      <w:rPr>
        <w:rFonts w:hint="default"/>
        <w:lang w:val="es-ES" w:eastAsia="en-US" w:bidi="ar-SA"/>
      </w:rPr>
    </w:lvl>
    <w:lvl w:ilvl="4" w:tplc="D6ACFF10">
      <w:numFmt w:val="bullet"/>
      <w:lvlText w:val="•"/>
      <w:lvlJc w:val="left"/>
      <w:pPr>
        <w:ind w:left="4242" w:hanging="183"/>
      </w:pPr>
      <w:rPr>
        <w:rFonts w:hint="default"/>
        <w:lang w:val="es-ES" w:eastAsia="en-US" w:bidi="ar-SA"/>
      </w:rPr>
    </w:lvl>
    <w:lvl w:ilvl="5" w:tplc="BCF233A4">
      <w:numFmt w:val="bullet"/>
      <w:lvlText w:val="•"/>
      <w:lvlJc w:val="left"/>
      <w:pPr>
        <w:ind w:left="5272" w:hanging="183"/>
      </w:pPr>
      <w:rPr>
        <w:rFonts w:hint="default"/>
        <w:lang w:val="es-ES" w:eastAsia="en-US" w:bidi="ar-SA"/>
      </w:rPr>
    </w:lvl>
    <w:lvl w:ilvl="6" w:tplc="95009CE2">
      <w:numFmt w:val="bullet"/>
      <w:lvlText w:val="•"/>
      <w:lvlJc w:val="left"/>
      <w:pPr>
        <w:ind w:left="6303" w:hanging="183"/>
      </w:pPr>
      <w:rPr>
        <w:rFonts w:hint="default"/>
        <w:lang w:val="es-ES" w:eastAsia="en-US" w:bidi="ar-SA"/>
      </w:rPr>
    </w:lvl>
    <w:lvl w:ilvl="7" w:tplc="0092300C">
      <w:numFmt w:val="bullet"/>
      <w:lvlText w:val="•"/>
      <w:lvlJc w:val="left"/>
      <w:pPr>
        <w:ind w:left="7333" w:hanging="183"/>
      </w:pPr>
      <w:rPr>
        <w:rFonts w:hint="default"/>
        <w:lang w:val="es-ES" w:eastAsia="en-US" w:bidi="ar-SA"/>
      </w:rPr>
    </w:lvl>
    <w:lvl w:ilvl="8" w:tplc="BB80A010">
      <w:numFmt w:val="bullet"/>
      <w:lvlText w:val="•"/>
      <w:lvlJc w:val="left"/>
      <w:pPr>
        <w:ind w:left="8364" w:hanging="183"/>
      </w:pPr>
      <w:rPr>
        <w:rFonts w:hint="default"/>
        <w:lang w:val="es-ES" w:eastAsia="en-US" w:bidi="ar-SA"/>
      </w:rPr>
    </w:lvl>
  </w:abstractNum>
  <w:abstractNum w:abstractNumId="207" w15:restartNumberingAfterBreak="0">
    <w:nsid w:val="76C66086"/>
    <w:multiLevelType w:val="hybridMultilevel"/>
    <w:tmpl w:val="781E7B5C"/>
    <w:lvl w:ilvl="0" w:tplc="1C122EE6">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B0EA9EA8">
      <w:numFmt w:val="bullet"/>
      <w:lvlText w:val="•"/>
      <w:lvlJc w:val="left"/>
      <w:pPr>
        <w:ind w:left="1150" w:hanging="183"/>
      </w:pPr>
      <w:rPr>
        <w:rFonts w:hint="default"/>
        <w:lang w:val="es-ES" w:eastAsia="en-US" w:bidi="ar-SA"/>
      </w:rPr>
    </w:lvl>
    <w:lvl w:ilvl="2" w:tplc="3718EA36">
      <w:numFmt w:val="bullet"/>
      <w:lvlText w:val="•"/>
      <w:lvlJc w:val="left"/>
      <w:pPr>
        <w:ind w:left="2181" w:hanging="183"/>
      </w:pPr>
      <w:rPr>
        <w:rFonts w:hint="default"/>
        <w:lang w:val="es-ES" w:eastAsia="en-US" w:bidi="ar-SA"/>
      </w:rPr>
    </w:lvl>
    <w:lvl w:ilvl="3" w:tplc="AF9EB802">
      <w:numFmt w:val="bullet"/>
      <w:lvlText w:val="•"/>
      <w:lvlJc w:val="left"/>
      <w:pPr>
        <w:ind w:left="3211" w:hanging="183"/>
      </w:pPr>
      <w:rPr>
        <w:rFonts w:hint="default"/>
        <w:lang w:val="es-ES" w:eastAsia="en-US" w:bidi="ar-SA"/>
      </w:rPr>
    </w:lvl>
    <w:lvl w:ilvl="4" w:tplc="AB2420A0">
      <w:numFmt w:val="bullet"/>
      <w:lvlText w:val="•"/>
      <w:lvlJc w:val="left"/>
      <w:pPr>
        <w:ind w:left="4242" w:hanging="183"/>
      </w:pPr>
      <w:rPr>
        <w:rFonts w:hint="default"/>
        <w:lang w:val="es-ES" w:eastAsia="en-US" w:bidi="ar-SA"/>
      </w:rPr>
    </w:lvl>
    <w:lvl w:ilvl="5" w:tplc="060AF136">
      <w:numFmt w:val="bullet"/>
      <w:lvlText w:val="•"/>
      <w:lvlJc w:val="left"/>
      <w:pPr>
        <w:ind w:left="5272" w:hanging="183"/>
      </w:pPr>
      <w:rPr>
        <w:rFonts w:hint="default"/>
        <w:lang w:val="es-ES" w:eastAsia="en-US" w:bidi="ar-SA"/>
      </w:rPr>
    </w:lvl>
    <w:lvl w:ilvl="6" w:tplc="29A647C4">
      <w:numFmt w:val="bullet"/>
      <w:lvlText w:val="•"/>
      <w:lvlJc w:val="left"/>
      <w:pPr>
        <w:ind w:left="6303" w:hanging="183"/>
      </w:pPr>
      <w:rPr>
        <w:rFonts w:hint="default"/>
        <w:lang w:val="es-ES" w:eastAsia="en-US" w:bidi="ar-SA"/>
      </w:rPr>
    </w:lvl>
    <w:lvl w:ilvl="7" w:tplc="7D6C0DFA">
      <w:numFmt w:val="bullet"/>
      <w:lvlText w:val="•"/>
      <w:lvlJc w:val="left"/>
      <w:pPr>
        <w:ind w:left="7333" w:hanging="183"/>
      </w:pPr>
      <w:rPr>
        <w:rFonts w:hint="default"/>
        <w:lang w:val="es-ES" w:eastAsia="en-US" w:bidi="ar-SA"/>
      </w:rPr>
    </w:lvl>
    <w:lvl w:ilvl="8" w:tplc="A11E712A">
      <w:numFmt w:val="bullet"/>
      <w:lvlText w:val="•"/>
      <w:lvlJc w:val="left"/>
      <w:pPr>
        <w:ind w:left="8364" w:hanging="183"/>
      </w:pPr>
      <w:rPr>
        <w:rFonts w:hint="default"/>
        <w:lang w:val="es-ES" w:eastAsia="en-US" w:bidi="ar-SA"/>
      </w:rPr>
    </w:lvl>
  </w:abstractNum>
  <w:abstractNum w:abstractNumId="208" w15:restartNumberingAfterBreak="0">
    <w:nsid w:val="76D646DB"/>
    <w:multiLevelType w:val="hybridMultilevel"/>
    <w:tmpl w:val="CD66451E"/>
    <w:lvl w:ilvl="0" w:tplc="EC4A96A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DC7E8D22">
      <w:numFmt w:val="bullet"/>
      <w:lvlText w:val="•"/>
      <w:lvlJc w:val="left"/>
      <w:pPr>
        <w:ind w:left="1312" w:hanging="183"/>
      </w:pPr>
      <w:rPr>
        <w:rFonts w:hint="default"/>
        <w:lang w:val="es-ES" w:eastAsia="en-US" w:bidi="ar-SA"/>
      </w:rPr>
    </w:lvl>
    <w:lvl w:ilvl="2" w:tplc="DF2AE486">
      <w:numFmt w:val="bullet"/>
      <w:lvlText w:val="•"/>
      <w:lvlJc w:val="left"/>
      <w:pPr>
        <w:ind w:left="2325" w:hanging="183"/>
      </w:pPr>
      <w:rPr>
        <w:rFonts w:hint="default"/>
        <w:lang w:val="es-ES" w:eastAsia="en-US" w:bidi="ar-SA"/>
      </w:rPr>
    </w:lvl>
    <w:lvl w:ilvl="3" w:tplc="7AD85148">
      <w:numFmt w:val="bullet"/>
      <w:lvlText w:val="•"/>
      <w:lvlJc w:val="left"/>
      <w:pPr>
        <w:ind w:left="3337" w:hanging="183"/>
      </w:pPr>
      <w:rPr>
        <w:rFonts w:hint="default"/>
        <w:lang w:val="es-ES" w:eastAsia="en-US" w:bidi="ar-SA"/>
      </w:rPr>
    </w:lvl>
    <w:lvl w:ilvl="4" w:tplc="C0668216">
      <w:numFmt w:val="bullet"/>
      <w:lvlText w:val="•"/>
      <w:lvlJc w:val="left"/>
      <w:pPr>
        <w:ind w:left="4350" w:hanging="183"/>
      </w:pPr>
      <w:rPr>
        <w:rFonts w:hint="default"/>
        <w:lang w:val="es-ES" w:eastAsia="en-US" w:bidi="ar-SA"/>
      </w:rPr>
    </w:lvl>
    <w:lvl w:ilvl="5" w:tplc="17649D52">
      <w:numFmt w:val="bullet"/>
      <w:lvlText w:val="•"/>
      <w:lvlJc w:val="left"/>
      <w:pPr>
        <w:ind w:left="5362" w:hanging="183"/>
      </w:pPr>
      <w:rPr>
        <w:rFonts w:hint="default"/>
        <w:lang w:val="es-ES" w:eastAsia="en-US" w:bidi="ar-SA"/>
      </w:rPr>
    </w:lvl>
    <w:lvl w:ilvl="6" w:tplc="E10ABC06">
      <w:numFmt w:val="bullet"/>
      <w:lvlText w:val="•"/>
      <w:lvlJc w:val="left"/>
      <w:pPr>
        <w:ind w:left="6375" w:hanging="183"/>
      </w:pPr>
      <w:rPr>
        <w:rFonts w:hint="default"/>
        <w:lang w:val="es-ES" w:eastAsia="en-US" w:bidi="ar-SA"/>
      </w:rPr>
    </w:lvl>
    <w:lvl w:ilvl="7" w:tplc="C31A7968">
      <w:numFmt w:val="bullet"/>
      <w:lvlText w:val="•"/>
      <w:lvlJc w:val="left"/>
      <w:pPr>
        <w:ind w:left="7387" w:hanging="183"/>
      </w:pPr>
      <w:rPr>
        <w:rFonts w:hint="default"/>
        <w:lang w:val="es-ES" w:eastAsia="en-US" w:bidi="ar-SA"/>
      </w:rPr>
    </w:lvl>
    <w:lvl w:ilvl="8" w:tplc="17D80E4A">
      <w:numFmt w:val="bullet"/>
      <w:lvlText w:val="•"/>
      <w:lvlJc w:val="left"/>
      <w:pPr>
        <w:ind w:left="8400" w:hanging="183"/>
      </w:pPr>
      <w:rPr>
        <w:rFonts w:hint="default"/>
        <w:lang w:val="es-ES" w:eastAsia="en-US" w:bidi="ar-SA"/>
      </w:rPr>
    </w:lvl>
  </w:abstractNum>
  <w:abstractNum w:abstractNumId="209" w15:restartNumberingAfterBreak="0">
    <w:nsid w:val="78EA0489"/>
    <w:multiLevelType w:val="hybridMultilevel"/>
    <w:tmpl w:val="0E7CF082"/>
    <w:lvl w:ilvl="0" w:tplc="678E2E9E">
      <w:start w:val="1"/>
      <w:numFmt w:val="lowerRoman"/>
      <w:lvlText w:val="(%1)"/>
      <w:lvlJc w:val="left"/>
      <w:pPr>
        <w:ind w:left="110" w:hanging="199"/>
      </w:pPr>
      <w:rPr>
        <w:rFonts w:ascii="Arial" w:eastAsia="DejaVu Sans Condensed" w:hAnsi="Arial" w:cs="Arial" w:hint="default"/>
        <w:color w:val="333333"/>
        <w:spacing w:val="-1"/>
        <w:w w:val="100"/>
        <w:sz w:val="22"/>
        <w:szCs w:val="22"/>
        <w:lang w:val="es-ES" w:eastAsia="en-US" w:bidi="ar-SA"/>
      </w:rPr>
    </w:lvl>
    <w:lvl w:ilvl="1" w:tplc="71683E00">
      <w:numFmt w:val="bullet"/>
      <w:lvlText w:val="•"/>
      <w:lvlJc w:val="left"/>
      <w:pPr>
        <w:ind w:left="1150" w:hanging="199"/>
      </w:pPr>
      <w:rPr>
        <w:rFonts w:hint="default"/>
        <w:lang w:val="es-ES" w:eastAsia="en-US" w:bidi="ar-SA"/>
      </w:rPr>
    </w:lvl>
    <w:lvl w:ilvl="2" w:tplc="04CC7934">
      <w:numFmt w:val="bullet"/>
      <w:lvlText w:val="•"/>
      <w:lvlJc w:val="left"/>
      <w:pPr>
        <w:ind w:left="2181" w:hanging="199"/>
      </w:pPr>
      <w:rPr>
        <w:rFonts w:hint="default"/>
        <w:lang w:val="es-ES" w:eastAsia="en-US" w:bidi="ar-SA"/>
      </w:rPr>
    </w:lvl>
    <w:lvl w:ilvl="3" w:tplc="5DE45484">
      <w:numFmt w:val="bullet"/>
      <w:lvlText w:val="•"/>
      <w:lvlJc w:val="left"/>
      <w:pPr>
        <w:ind w:left="3211" w:hanging="199"/>
      </w:pPr>
      <w:rPr>
        <w:rFonts w:hint="default"/>
        <w:lang w:val="es-ES" w:eastAsia="en-US" w:bidi="ar-SA"/>
      </w:rPr>
    </w:lvl>
    <w:lvl w:ilvl="4" w:tplc="CD76ABEA">
      <w:numFmt w:val="bullet"/>
      <w:lvlText w:val="•"/>
      <w:lvlJc w:val="left"/>
      <w:pPr>
        <w:ind w:left="4242" w:hanging="199"/>
      </w:pPr>
      <w:rPr>
        <w:rFonts w:hint="default"/>
        <w:lang w:val="es-ES" w:eastAsia="en-US" w:bidi="ar-SA"/>
      </w:rPr>
    </w:lvl>
    <w:lvl w:ilvl="5" w:tplc="9A16E26E">
      <w:numFmt w:val="bullet"/>
      <w:lvlText w:val="•"/>
      <w:lvlJc w:val="left"/>
      <w:pPr>
        <w:ind w:left="5272" w:hanging="199"/>
      </w:pPr>
      <w:rPr>
        <w:rFonts w:hint="default"/>
        <w:lang w:val="es-ES" w:eastAsia="en-US" w:bidi="ar-SA"/>
      </w:rPr>
    </w:lvl>
    <w:lvl w:ilvl="6" w:tplc="15A008EE">
      <w:numFmt w:val="bullet"/>
      <w:lvlText w:val="•"/>
      <w:lvlJc w:val="left"/>
      <w:pPr>
        <w:ind w:left="6303" w:hanging="199"/>
      </w:pPr>
      <w:rPr>
        <w:rFonts w:hint="default"/>
        <w:lang w:val="es-ES" w:eastAsia="en-US" w:bidi="ar-SA"/>
      </w:rPr>
    </w:lvl>
    <w:lvl w:ilvl="7" w:tplc="164E327C">
      <w:numFmt w:val="bullet"/>
      <w:lvlText w:val="•"/>
      <w:lvlJc w:val="left"/>
      <w:pPr>
        <w:ind w:left="7333" w:hanging="199"/>
      </w:pPr>
      <w:rPr>
        <w:rFonts w:hint="default"/>
        <w:lang w:val="es-ES" w:eastAsia="en-US" w:bidi="ar-SA"/>
      </w:rPr>
    </w:lvl>
    <w:lvl w:ilvl="8" w:tplc="2362F35A">
      <w:numFmt w:val="bullet"/>
      <w:lvlText w:val="•"/>
      <w:lvlJc w:val="left"/>
      <w:pPr>
        <w:ind w:left="8364" w:hanging="199"/>
      </w:pPr>
      <w:rPr>
        <w:rFonts w:hint="default"/>
        <w:lang w:val="es-ES" w:eastAsia="en-US" w:bidi="ar-SA"/>
      </w:rPr>
    </w:lvl>
  </w:abstractNum>
  <w:abstractNum w:abstractNumId="210" w15:restartNumberingAfterBreak="0">
    <w:nsid w:val="793E7FF7"/>
    <w:multiLevelType w:val="hybridMultilevel"/>
    <w:tmpl w:val="5FBAF0A2"/>
    <w:lvl w:ilvl="0" w:tplc="0D72197E">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D7EE49A0">
      <w:numFmt w:val="bullet"/>
      <w:lvlText w:val="•"/>
      <w:lvlJc w:val="left"/>
      <w:pPr>
        <w:ind w:left="1150" w:hanging="183"/>
      </w:pPr>
      <w:rPr>
        <w:rFonts w:hint="default"/>
        <w:lang w:val="es-ES" w:eastAsia="en-US" w:bidi="ar-SA"/>
      </w:rPr>
    </w:lvl>
    <w:lvl w:ilvl="2" w:tplc="D77C552C">
      <w:numFmt w:val="bullet"/>
      <w:lvlText w:val="•"/>
      <w:lvlJc w:val="left"/>
      <w:pPr>
        <w:ind w:left="2181" w:hanging="183"/>
      </w:pPr>
      <w:rPr>
        <w:rFonts w:hint="default"/>
        <w:lang w:val="es-ES" w:eastAsia="en-US" w:bidi="ar-SA"/>
      </w:rPr>
    </w:lvl>
    <w:lvl w:ilvl="3" w:tplc="F244DF44">
      <w:numFmt w:val="bullet"/>
      <w:lvlText w:val="•"/>
      <w:lvlJc w:val="left"/>
      <w:pPr>
        <w:ind w:left="3211" w:hanging="183"/>
      </w:pPr>
      <w:rPr>
        <w:rFonts w:hint="default"/>
        <w:lang w:val="es-ES" w:eastAsia="en-US" w:bidi="ar-SA"/>
      </w:rPr>
    </w:lvl>
    <w:lvl w:ilvl="4" w:tplc="E294CA58">
      <w:numFmt w:val="bullet"/>
      <w:lvlText w:val="•"/>
      <w:lvlJc w:val="left"/>
      <w:pPr>
        <w:ind w:left="4242" w:hanging="183"/>
      </w:pPr>
      <w:rPr>
        <w:rFonts w:hint="default"/>
        <w:lang w:val="es-ES" w:eastAsia="en-US" w:bidi="ar-SA"/>
      </w:rPr>
    </w:lvl>
    <w:lvl w:ilvl="5" w:tplc="26840352">
      <w:numFmt w:val="bullet"/>
      <w:lvlText w:val="•"/>
      <w:lvlJc w:val="left"/>
      <w:pPr>
        <w:ind w:left="5272" w:hanging="183"/>
      </w:pPr>
      <w:rPr>
        <w:rFonts w:hint="default"/>
        <w:lang w:val="es-ES" w:eastAsia="en-US" w:bidi="ar-SA"/>
      </w:rPr>
    </w:lvl>
    <w:lvl w:ilvl="6" w:tplc="AED6F18C">
      <w:numFmt w:val="bullet"/>
      <w:lvlText w:val="•"/>
      <w:lvlJc w:val="left"/>
      <w:pPr>
        <w:ind w:left="6303" w:hanging="183"/>
      </w:pPr>
      <w:rPr>
        <w:rFonts w:hint="default"/>
        <w:lang w:val="es-ES" w:eastAsia="en-US" w:bidi="ar-SA"/>
      </w:rPr>
    </w:lvl>
    <w:lvl w:ilvl="7" w:tplc="1126485A">
      <w:numFmt w:val="bullet"/>
      <w:lvlText w:val="•"/>
      <w:lvlJc w:val="left"/>
      <w:pPr>
        <w:ind w:left="7333" w:hanging="183"/>
      </w:pPr>
      <w:rPr>
        <w:rFonts w:hint="default"/>
        <w:lang w:val="es-ES" w:eastAsia="en-US" w:bidi="ar-SA"/>
      </w:rPr>
    </w:lvl>
    <w:lvl w:ilvl="8" w:tplc="22543F84">
      <w:numFmt w:val="bullet"/>
      <w:lvlText w:val="•"/>
      <w:lvlJc w:val="left"/>
      <w:pPr>
        <w:ind w:left="8364" w:hanging="183"/>
      </w:pPr>
      <w:rPr>
        <w:rFonts w:hint="default"/>
        <w:lang w:val="es-ES" w:eastAsia="en-US" w:bidi="ar-SA"/>
      </w:rPr>
    </w:lvl>
  </w:abstractNum>
  <w:abstractNum w:abstractNumId="211" w15:restartNumberingAfterBreak="0">
    <w:nsid w:val="79BE3257"/>
    <w:multiLevelType w:val="hybridMultilevel"/>
    <w:tmpl w:val="61542C40"/>
    <w:lvl w:ilvl="0" w:tplc="0A0250A4">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4484E0A8">
      <w:numFmt w:val="bullet"/>
      <w:lvlText w:val="•"/>
      <w:lvlJc w:val="left"/>
      <w:pPr>
        <w:ind w:left="1150" w:hanging="183"/>
      </w:pPr>
      <w:rPr>
        <w:rFonts w:hint="default"/>
        <w:lang w:val="es-ES" w:eastAsia="en-US" w:bidi="ar-SA"/>
      </w:rPr>
    </w:lvl>
    <w:lvl w:ilvl="2" w:tplc="262EFEDE">
      <w:numFmt w:val="bullet"/>
      <w:lvlText w:val="•"/>
      <w:lvlJc w:val="left"/>
      <w:pPr>
        <w:ind w:left="2181" w:hanging="183"/>
      </w:pPr>
      <w:rPr>
        <w:rFonts w:hint="default"/>
        <w:lang w:val="es-ES" w:eastAsia="en-US" w:bidi="ar-SA"/>
      </w:rPr>
    </w:lvl>
    <w:lvl w:ilvl="3" w:tplc="131EB11A">
      <w:numFmt w:val="bullet"/>
      <w:lvlText w:val="•"/>
      <w:lvlJc w:val="left"/>
      <w:pPr>
        <w:ind w:left="3211" w:hanging="183"/>
      </w:pPr>
      <w:rPr>
        <w:rFonts w:hint="default"/>
        <w:lang w:val="es-ES" w:eastAsia="en-US" w:bidi="ar-SA"/>
      </w:rPr>
    </w:lvl>
    <w:lvl w:ilvl="4" w:tplc="E2E88362">
      <w:numFmt w:val="bullet"/>
      <w:lvlText w:val="•"/>
      <w:lvlJc w:val="left"/>
      <w:pPr>
        <w:ind w:left="4242" w:hanging="183"/>
      </w:pPr>
      <w:rPr>
        <w:rFonts w:hint="default"/>
        <w:lang w:val="es-ES" w:eastAsia="en-US" w:bidi="ar-SA"/>
      </w:rPr>
    </w:lvl>
    <w:lvl w:ilvl="5" w:tplc="B292F798">
      <w:numFmt w:val="bullet"/>
      <w:lvlText w:val="•"/>
      <w:lvlJc w:val="left"/>
      <w:pPr>
        <w:ind w:left="5272" w:hanging="183"/>
      </w:pPr>
      <w:rPr>
        <w:rFonts w:hint="default"/>
        <w:lang w:val="es-ES" w:eastAsia="en-US" w:bidi="ar-SA"/>
      </w:rPr>
    </w:lvl>
    <w:lvl w:ilvl="6" w:tplc="23BC36DE">
      <w:numFmt w:val="bullet"/>
      <w:lvlText w:val="•"/>
      <w:lvlJc w:val="left"/>
      <w:pPr>
        <w:ind w:left="6303" w:hanging="183"/>
      </w:pPr>
      <w:rPr>
        <w:rFonts w:hint="default"/>
        <w:lang w:val="es-ES" w:eastAsia="en-US" w:bidi="ar-SA"/>
      </w:rPr>
    </w:lvl>
    <w:lvl w:ilvl="7" w:tplc="51907AF4">
      <w:numFmt w:val="bullet"/>
      <w:lvlText w:val="•"/>
      <w:lvlJc w:val="left"/>
      <w:pPr>
        <w:ind w:left="7333" w:hanging="183"/>
      </w:pPr>
      <w:rPr>
        <w:rFonts w:hint="default"/>
        <w:lang w:val="es-ES" w:eastAsia="en-US" w:bidi="ar-SA"/>
      </w:rPr>
    </w:lvl>
    <w:lvl w:ilvl="8" w:tplc="7AFA45C4">
      <w:numFmt w:val="bullet"/>
      <w:lvlText w:val="•"/>
      <w:lvlJc w:val="left"/>
      <w:pPr>
        <w:ind w:left="8364" w:hanging="183"/>
      </w:pPr>
      <w:rPr>
        <w:rFonts w:hint="default"/>
        <w:lang w:val="es-ES" w:eastAsia="en-US" w:bidi="ar-SA"/>
      </w:rPr>
    </w:lvl>
  </w:abstractNum>
  <w:abstractNum w:abstractNumId="212" w15:restartNumberingAfterBreak="0">
    <w:nsid w:val="79D246A1"/>
    <w:multiLevelType w:val="hybridMultilevel"/>
    <w:tmpl w:val="BCFC87B6"/>
    <w:lvl w:ilvl="0" w:tplc="B33A563A">
      <w:start w:val="1"/>
      <w:numFmt w:val="decimal"/>
      <w:lvlText w:val="%1)"/>
      <w:lvlJc w:val="left"/>
      <w:pPr>
        <w:ind w:left="411" w:hanging="194"/>
      </w:pPr>
      <w:rPr>
        <w:rFonts w:ascii="Arial" w:eastAsia="DejaVu Sans Condensed" w:hAnsi="Arial" w:cs="Arial" w:hint="default"/>
        <w:color w:val="333333"/>
        <w:spacing w:val="-1"/>
        <w:w w:val="100"/>
        <w:sz w:val="22"/>
        <w:szCs w:val="22"/>
        <w:lang w:val="es-ES" w:eastAsia="en-US" w:bidi="ar-SA"/>
      </w:rPr>
    </w:lvl>
    <w:lvl w:ilvl="1" w:tplc="050CECEA">
      <w:numFmt w:val="bullet"/>
      <w:lvlText w:val="•"/>
      <w:lvlJc w:val="left"/>
      <w:pPr>
        <w:ind w:left="1420" w:hanging="194"/>
      </w:pPr>
      <w:rPr>
        <w:rFonts w:hint="default"/>
        <w:lang w:val="es-ES" w:eastAsia="en-US" w:bidi="ar-SA"/>
      </w:rPr>
    </w:lvl>
    <w:lvl w:ilvl="2" w:tplc="88F6CCB4">
      <w:numFmt w:val="bullet"/>
      <w:lvlText w:val="•"/>
      <w:lvlJc w:val="left"/>
      <w:pPr>
        <w:ind w:left="2421" w:hanging="194"/>
      </w:pPr>
      <w:rPr>
        <w:rFonts w:hint="default"/>
        <w:lang w:val="es-ES" w:eastAsia="en-US" w:bidi="ar-SA"/>
      </w:rPr>
    </w:lvl>
    <w:lvl w:ilvl="3" w:tplc="D37CF10E">
      <w:numFmt w:val="bullet"/>
      <w:lvlText w:val="•"/>
      <w:lvlJc w:val="left"/>
      <w:pPr>
        <w:ind w:left="3421" w:hanging="194"/>
      </w:pPr>
      <w:rPr>
        <w:rFonts w:hint="default"/>
        <w:lang w:val="es-ES" w:eastAsia="en-US" w:bidi="ar-SA"/>
      </w:rPr>
    </w:lvl>
    <w:lvl w:ilvl="4" w:tplc="27902364">
      <w:numFmt w:val="bullet"/>
      <w:lvlText w:val="•"/>
      <w:lvlJc w:val="left"/>
      <w:pPr>
        <w:ind w:left="4422" w:hanging="194"/>
      </w:pPr>
      <w:rPr>
        <w:rFonts w:hint="default"/>
        <w:lang w:val="es-ES" w:eastAsia="en-US" w:bidi="ar-SA"/>
      </w:rPr>
    </w:lvl>
    <w:lvl w:ilvl="5" w:tplc="13AE6478">
      <w:numFmt w:val="bullet"/>
      <w:lvlText w:val="•"/>
      <w:lvlJc w:val="left"/>
      <w:pPr>
        <w:ind w:left="5422" w:hanging="194"/>
      </w:pPr>
      <w:rPr>
        <w:rFonts w:hint="default"/>
        <w:lang w:val="es-ES" w:eastAsia="en-US" w:bidi="ar-SA"/>
      </w:rPr>
    </w:lvl>
    <w:lvl w:ilvl="6" w:tplc="EFB23AC0">
      <w:numFmt w:val="bullet"/>
      <w:lvlText w:val="•"/>
      <w:lvlJc w:val="left"/>
      <w:pPr>
        <w:ind w:left="6423" w:hanging="194"/>
      </w:pPr>
      <w:rPr>
        <w:rFonts w:hint="default"/>
        <w:lang w:val="es-ES" w:eastAsia="en-US" w:bidi="ar-SA"/>
      </w:rPr>
    </w:lvl>
    <w:lvl w:ilvl="7" w:tplc="69485834">
      <w:numFmt w:val="bullet"/>
      <w:lvlText w:val="•"/>
      <w:lvlJc w:val="left"/>
      <w:pPr>
        <w:ind w:left="7423" w:hanging="194"/>
      </w:pPr>
      <w:rPr>
        <w:rFonts w:hint="default"/>
        <w:lang w:val="es-ES" w:eastAsia="en-US" w:bidi="ar-SA"/>
      </w:rPr>
    </w:lvl>
    <w:lvl w:ilvl="8" w:tplc="2A5EADD4">
      <w:numFmt w:val="bullet"/>
      <w:lvlText w:val="•"/>
      <w:lvlJc w:val="left"/>
      <w:pPr>
        <w:ind w:left="8424" w:hanging="194"/>
      </w:pPr>
      <w:rPr>
        <w:rFonts w:hint="default"/>
        <w:lang w:val="es-ES" w:eastAsia="en-US" w:bidi="ar-SA"/>
      </w:rPr>
    </w:lvl>
  </w:abstractNum>
  <w:abstractNum w:abstractNumId="213" w15:restartNumberingAfterBreak="0">
    <w:nsid w:val="7A2363EB"/>
    <w:multiLevelType w:val="hybridMultilevel"/>
    <w:tmpl w:val="04A8E4C4"/>
    <w:lvl w:ilvl="0" w:tplc="E8FCB502">
      <w:start w:val="1"/>
      <w:numFmt w:val="decimal"/>
      <w:lvlText w:val="%1."/>
      <w:lvlJc w:val="left"/>
      <w:pPr>
        <w:ind w:left="110" w:hanging="184"/>
      </w:pPr>
      <w:rPr>
        <w:rFonts w:ascii="Arial" w:eastAsia="DejaVu Sans Condensed" w:hAnsi="Arial" w:cs="Arial" w:hint="default"/>
        <w:color w:val="333333"/>
        <w:spacing w:val="-1"/>
        <w:w w:val="100"/>
        <w:sz w:val="22"/>
        <w:szCs w:val="22"/>
        <w:lang w:val="es-ES" w:eastAsia="en-US" w:bidi="ar-SA"/>
      </w:rPr>
    </w:lvl>
    <w:lvl w:ilvl="1" w:tplc="1CB00258">
      <w:numFmt w:val="bullet"/>
      <w:lvlText w:val="•"/>
      <w:lvlJc w:val="left"/>
      <w:pPr>
        <w:ind w:left="1150" w:hanging="184"/>
      </w:pPr>
      <w:rPr>
        <w:rFonts w:hint="default"/>
        <w:lang w:val="es-ES" w:eastAsia="en-US" w:bidi="ar-SA"/>
      </w:rPr>
    </w:lvl>
    <w:lvl w:ilvl="2" w:tplc="367C8166">
      <w:numFmt w:val="bullet"/>
      <w:lvlText w:val="•"/>
      <w:lvlJc w:val="left"/>
      <w:pPr>
        <w:ind w:left="2181" w:hanging="184"/>
      </w:pPr>
      <w:rPr>
        <w:rFonts w:hint="default"/>
        <w:lang w:val="es-ES" w:eastAsia="en-US" w:bidi="ar-SA"/>
      </w:rPr>
    </w:lvl>
    <w:lvl w:ilvl="3" w:tplc="B7326870">
      <w:numFmt w:val="bullet"/>
      <w:lvlText w:val="•"/>
      <w:lvlJc w:val="left"/>
      <w:pPr>
        <w:ind w:left="3211" w:hanging="184"/>
      </w:pPr>
      <w:rPr>
        <w:rFonts w:hint="default"/>
        <w:lang w:val="es-ES" w:eastAsia="en-US" w:bidi="ar-SA"/>
      </w:rPr>
    </w:lvl>
    <w:lvl w:ilvl="4" w:tplc="2F948DA2">
      <w:numFmt w:val="bullet"/>
      <w:lvlText w:val="•"/>
      <w:lvlJc w:val="left"/>
      <w:pPr>
        <w:ind w:left="4242" w:hanging="184"/>
      </w:pPr>
      <w:rPr>
        <w:rFonts w:hint="default"/>
        <w:lang w:val="es-ES" w:eastAsia="en-US" w:bidi="ar-SA"/>
      </w:rPr>
    </w:lvl>
    <w:lvl w:ilvl="5" w:tplc="1BA4B75C">
      <w:numFmt w:val="bullet"/>
      <w:lvlText w:val="•"/>
      <w:lvlJc w:val="left"/>
      <w:pPr>
        <w:ind w:left="5272" w:hanging="184"/>
      </w:pPr>
      <w:rPr>
        <w:rFonts w:hint="default"/>
        <w:lang w:val="es-ES" w:eastAsia="en-US" w:bidi="ar-SA"/>
      </w:rPr>
    </w:lvl>
    <w:lvl w:ilvl="6" w:tplc="D042FC96">
      <w:numFmt w:val="bullet"/>
      <w:lvlText w:val="•"/>
      <w:lvlJc w:val="left"/>
      <w:pPr>
        <w:ind w:left="6303" w:hanging="184"/>
      </w:pPr>
      <w:rPr>
        <w:rFonts w:hint="default"/>
        <w:lang w:val="es-ES" w:eastAsia="en-US" w:bidi="ar-SA"/>
      </w:rPr>
    </w:lvl>
    <w:lvl w:ilvl="7" w:tplc="976EFCE6">
      <w:numFmt w:val="bullet"/>
      <w:lvlText w:val="•"/>
      <w:lvlJc w:val="left"/>
      <w:pPr>
        <w:ind w:left="7333" w:hanging="184"/>
      </w:pPr>
      <w:rPr>
        <w:rFonts w:hint="default"/>
        <w:lang w:val="es-ES" w:eastAsia="en-US" w:bidi="ar-SA"/>
      </w:rPr>
    </w:lvl>
    <w:lvl w:ilvl="8" w:tplc="95B2371E">
      <w:numFmt w:val="bullet"/>
      <w:lvlText w:val="•"/>
      <w:lvlJc w:val="left"/>
      <w:pPr>
        <w:ind w:left="8364" w:hanging="184"/>
      </w:pPr>
      <w:rPr>
        <w:rFonts w:hint="default"/>
        <w:lang w:val="es-ES" w:eastAsia="en-US" w:bidi="ar-SA"/>
      </w:rPr>
    </w:lvl>
  </w:abstractNum>
  <w:abstractNum w:abstractNumId="214" w15:restartNumberingAfterBreak="0">
    <w:nsid w:val="7A7B16FC"/>
    <w:multiLevelType w:val="hybridMultilevel"/>
    <w:tmpl w:val="0B54D1D0"/>
    <w:lvl w:ilvl="0" w:tplc="A5263EC8">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9CD2B26A">
      <w:numFmt w:val="bullet"/>
      <w:lvlText w:val="•"/>
      <w:lvlJc w:val="left"/>
      <w:pPr>
        <w:ind w:left="1312" w:hanging="183"/>
      </w:pPr>
      <w:rPr>
        <w:rFonts w:hint="default"/>
        <w:lang w:val="es-ES" w:eastAsia="en-US" w:bidi="ar-SA"/>
      </w:rPr>
    </w:lvl>
    <w:lvl w:ilvl="2" w:tplc="0CB4B44A">
      <w:numFmt w:val="bullet"/>
      <w:lvlText w:val="•"/>
      <w:lvlJc w:val="left"/>
      <w:pPr>
        <w:ind w:left="2325" w:hanging="183"/>
      </w:pPr>
      <w:rPr>
        <w:rFonts w:hint="default"/>
        <w:lang w:val="es-ES" w:eastAsia="en-US" w:bidi="ar-SA"/>
      </w:rPr>
    </w:lvl>
    <w:lvl w:ilvl="3" w:tplc="F29CD63A">
      <w:numFmt w:val="bullet"/>
      <w:lvlText w:val="•"/>
      <w:lvlJc w:val="left"/>
      <w:pPr>
        <w:ind w:left="3337" w:hanging="183"/>
      </w:pPr>
      <w:rPr>
        <w:rFonts w:hint="default"/>
        <w:lang w:val="es-ES" w:eastAsia="en-US" w:bidi="ar-SA"/>
      </w:rPr>
    </w:lvl>
    <w:lvl w:ilvl="4" w:tplc="1E5E7184">
      <w:numFmt w:val="bullet"/>
      <w:lvlText w:val="•"/>
      <w:lvlJc w:val="left"/>
      <w:pPr>
        <w:ind w:left="4350" w:hanging="183"/>
      </w:pPr>
      <w:rPr>
        <w:rFonts w:hint="default"/>
        <w:lang w:val="es-ES" w:eastAsia="en-US" w:bidi="ar-SA"/>
      </w:rPr>
    </w:lvl>
    <w:lvl w:ilvl="5" w:tplc="4A5041A4">
      <w:numFmt w:val="bullet"/>
      <w:lvlText w:val="•"/>
      <w:lvlJc w:val="left"/>
      <w:pPr>
        <w:ind w:left="5362" w:hanging="183"/>
      </w:pPr>
      <w:rPr>
        <w:rFonts w:hint="default"/>
        <w:lang w:val="es-ES" w:eastAsia="en-US" w:bidi="ar-SA"/>
      </w:rPr>
    </w:lvl>
    <w:lvl w:ilvl="6" w:tplc="81C6182C">
      <w:numFmt w:val="bullet"/>
      <w:lvlText w:val="•"/>
      <w:lvlJc w:val="left"/>
      <w:pPr>
        <w:ind w:left="6375" w:hanging="183"/>
      </w:pPr>
      <w:rPr>
        <w:rFonts w:hint="default"/>
        <w:lang w:val="es-ES" w:eastAsia="en-US" w:bidi="ar-SA"/>
      </w:rPr>
    </w:lvl>
    <w:lvl w:ilvl="7" w:tplc="BE262712">
      <w:numFmt w:val="bullet"/>
      <w:lvlText w:val="•"/>
      <w:lvlJc w:val="left"/>
      <w:pPr>
        <w:ind w:left="7387" w:hanging="183"/>
      </w:pPr>
      <w:rPr>
        <w:rFonts w:hint="default"/>
        <w:lang w:val="es-ES" w:eastAsia="en-US" w:bidi="ar-SA"/>
      </w:rPr>
    </w:lvl>
    <w:lvl w:ilvl="8" w:tplc="23B677C4">
      <w:numFmt w:val="bullet"/>
      <w:lvlText w:val="•"/>
      <w:lvlJc w:val="left"/>
      <w:pPr>
        <w:ind w:left="8400" w:hanging="183"/>
      </w:pPr>
      <w:rPr>
        <w:rFonts w:hint="default"/>
        <w:lang w:val="es-ES" w:eastAsia="en-US" w:bidi="ar-SA"/>
      </w:rPr>
    </w:lvl>
  </w:abstractNum>
  <w:abstractNum w:abstractNumId="215" w15:restartNumberingAfterBreak="0">
    <w:nsid w:val="7AE27274"/>
    <w:multiLevelType w:val="hybridMultilevel"/>
    <w:tmpl w:val="3E60369C"/>
    <w:lvl w:ilvl="0" w:tplc="82AEEAD4">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C3ECD93E">
      <w:numFmt w:val="bullet"/>
      <w:lvlText w:val="•"/>
      <w:lvlJc w:val="left"/>
      <w:pPr>
        <w:ind w:left="1312" w:hanging="183"/>
      </w:pPr>
      <w:rPr>
        <w:rFonts w:hint="default"/>
        <w:lang w:val="es-ES" w:eastAsia="en-US" w:bidi="ar-SA"/>
      </w:rPr>
    </w:lvl>
    <w:lvl w:ilvl="2" w:tplc="C82274BA">
      <w:numFmt w:val="bullet"/>
      <w:lvlText w:val="•"/>
      <w:lvlJc w:val="left"/>
      <w:pPr>
        <w:ind w:left="2325" w:hanging="183"/>
      </w:pPr>
      <w:rPr>
        <w:rFonts w:hint="default"/>
        <w:lang w:val="es-ES" w:eastAsia="en-US" w:bidi="ar-SA"/>
      </w:rPr>
    </w:lvl>
    <w:lvl w:ilvl="3" w:tplc="A1F0F762">
      <w:numFmt w:val="bullet"/>
      <w:lvlText w:val="•"/>
      <w:lvlJc w:val="left"/>
      <w:pPr>
        <w:ind w:left="3337" w:hanging="183"/>
      </w:pPr>
      <w:rPr>
        <w:rFonts w:hint="default"/>
        <w:lang w:val="es-ES" w:eastAsia="en-US" w:bidi="ar-SA"/>
      </w:rPr>
    </w:lvl>
    <w:lvl w:ilvl="4" w:tplc="09CE9D32">
      <w:numFmt w:val="bullet"/>
      <w:lvlText w:val="•"/>
      <w:lvlJc w:val="left"/>
      <w:pPr>
        <w:ind w:left="4350" w:hanging="183"/>
      </w:pPr>
      <w:rPr>
        <w:rFonts w:hint="default"/>
        <w:lang w:val="es-ES" w:eastAsia="en-US" w:bidi="ar-SA"/>
      </w:rPr>
    </w:lvl>
    <w:lvl w:ilvl="5" w:tplc="EFE02AC0">
      <w:numFmt w:val="bullet"/>
      <w:lvlText w:val="•"/>
      <w:lvlJc w:val="left"/>
      <w:pPr>
        <w:ind w:left="5362" w:hanging="183"/>
      </w:pPr>
      <w:rPr>
        <w:rFonts w:hint="default"/>
        <w:lang w:val="es-ES" w:eastAsia="en-US" w:bidi="ar-SA"/>
      </w:rPr>
    </w:lvl>
    <w:lvl w:ilvl="6" w:tplc="63CC1012">
      <w:numFmt w:val="bullet"/>
      <w:lvlText w:val="•"/>
      <w:lvlJc w:val="left"/>
      <w:pPr>
        <w:ind w:left="6375" w:hanging="183"/>
      </w:pPr>
      <w:rPr>
        <w:rFonts w:hint="default"/>
        <w:lang w:val="es-ES" w:eastAsia="en-US" w:bidi="ar-SA"/>
      </w:rPr>
    </w:lvl>
    <w:lvl w:ilvl="7" w:tplc="D624BACE">
      <w:numFmt w:val="bullet"/>
      <w:lvlText w:val="•"/>
      <w:lvlJc w:val="left"/>
      <w:pPr>
        <w:ind w:left="7387" w:hanging="183"/>
      </w:pPr>
      <w:rPr>
        <w:rFonts w:hint="default"/>
        <w:lang w:val="es-ES" w:eastAsia="en-US" w:bidi="ar-SA"/>
      </w:rPr>
    </w:lvl>
    <w:lvl w:ilvl="8" w:tplc="1E7CFEC0">
      <w:numFmt w:val="bullet"/>
      <w:lvlText w:val="•"/>
      <w:lvlJc w:val="left"/>
      <w:pPr>
        <w:ind w:left="8400" w:hanging="183"/>
      </w:pPr>
      <w:rPr>
        <w:rFonts w:hint="default"/>
        <w:lang w:val="es-ES" w:eastAsia="en-US" w:bidi="ar-SA"/>
      </w:rPr>
    </w:lvl>
  </w:abstractNum>
  <w:abstractNum w:abstractNumId="216" w15:restartNumberingAfterBreak="0">
    <w:nsid w:val="7B287161"/>
    <w:multiLevelType w:val="hybridMultilevel"/>
    <w:tmpl w:val="F18AFF4E"/>
    <w:lvl w:ilvl="0" w:tplc="41BC2082">
      <w:start w:val="1"/>
      <w:numFmt w:val="decimal"/>
      <w:lvlText w:val="%1."/>
      <w:lvlJc w:val="left"/>
      <w:pPr>
        <w:tabs>
          <w:tab w:val="num" w:pos="720"/>
        </w:tabs>
        <w:ind w:left="720" w:hanging="360"/>
      </w:pPr>
    </w:lvl>
    <w:lvl w:ilvl="1" w:tplc="61B49A9E" w:tentative="1">
      <w:start w:val="1"/>
      <w:numFmt w:val="decimal"/>
      <w:lvlText w:val="%2."/>
      <w:lvlJc w:val="left"/>
      <w:pPr>
        <w:tabs>
          <w:tab w:val="num" w:pos="1440"/>
        </w:tabs>
        <w:ind w:left="1440" w:hanging="360"/>
      </w:pPr>
    </w:lvl>
    <w:lvl w:ilvl="2" w:tplc="2CE2230E" w:tentative="1">
      <w:start w:val="1"/>
      <w:numFmt w:val="decimal"/>
      <w:lvlText w:val="%3."/>
      <w:lvlJc w:val="left"/>
      <w:pPr>
        <w:tabs>
          <w:tab w:val="num" w:pos="2160"/>
        </w:tabs>
        <w:ind w:left="2160" w:hanging="360"/>
      </w:pPr>
    </w:lvl>
    <w:lvl w:ilvl="3" w:tplc="4D9E1A34" w:tentative="1">
      <w:start w:val="1"/>
      <w:numFmt w:val="decimal"/>
      <w:lvlText w:val="%4."/>
      <w:lvlJc w:val="left"/>
      <w:pPr>
        <w:tabs>
          <w:tab w:val="num" w:pos="2880"/>
        </w:tabs>
        <w:ind w:left="2880" w:hanging="360"/>
      </w:pPr>
    </w:lvl>
    <w:lvl w:ilvl="4" w:tplc="824E589E" w:tentative="1">
      <w:start w:val="1"/>
      <w:numFmt w:val="decimal"/>
      <w:lvlText w:val="%5."/>
      <w:lvlJc w:val="left"/>
      <w:pPr>
        <w:tabs>
          <w:tab w:val="num" w:pos="3600"/>
        </w:tabs>
        <w:ind w:left="3600" w:hanging="360"/>
      </w:pPr>
    </w:lvl>
    <w:lvl w:ilvl="5" w:tplc="2068967E" w:tentative="1">
      <w:start w:val="1"/>
      <w:numFmt w:val="decimal"/>
      <w:lvlText w:val="%6."/>
      <w:lvlJc w:val="left"/>
      <w:pPr>
        <w:tabs>
          <w:tab w:val="num" w:pos="4320"/>
        </w:tabs>
        <w:ind w:left="4320" w:hanging="360"/>
      </w:pPr>
    </w:lvl>
    <w:lvl w:ilvl="6" w:tplc="C5DE4B68" w:tentative="1">
      <w:start w:val="1"/>
      <w:numFmt w:val="decimal"/>
      <w:lvlText w:val="%7."/>
      <w:lvlJc w:val="left"/>
      <w:pPr>
        <w:tabs>
          <w:tab w:val="num" w:pos="5040"/>
        </w:tabs>
        <w:ind w:left="5040" w:hanging="360"/>
      </w:pPr>
    </w:lvl>
    <w:lvl w:ilvl="7" w:tplc="28EC743A" w:tentative="1">
      <w:start w:val="1"/>
      <w:numFmt w:val="decimal"/>
      <w:lvlText w:val="%8."/>
      <w:lvlJc w:val="left"/>
      <w:pPr>
        <w:tabs>
          <w:tab w:val="num" w:pos="5760"/>
        </w:tabs>
        <w:ind w:left="5760" w:hanging="360"/>
      </w:pPr>
    </w:lvl>
    <w:lvl w:ilvl="8" w:tplc="51F0BF7C" w:tentative="1">
      <w:start w:val="1"/>
      <w:numFmt w:val="decimal"/>
      <w:lvlText w:val="%9."/>
      <w:lvlJc w:val="left"/>
      <w:pPr>
        <w:tabs>
          <w:tab w:val="num" w:pos="6480"/>
        </w:tabs>
        <w:ind w:left="6480" w:hanging="360"/>
      </w:pPr>
    </w:lvl>
  </w:abstractNum>
  <w:abstractNum w:abstractNumId="217" w15:restartNumberingAfterBreak="0">
    <w:nsid w:val="7B315AC1"/>
    <w:multiLevelType w:val="hybridMultilevel"/>
    <w:tmpl w:val="2B5E3DF6"/>
    <w:lvl w:ilvl="0" w:tplc="5A8C3EEC">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6A1E9CE6">
      <w:numFmt w:val="bullet"/>
      <w:lvlText w:val="•"/>
      <w:lvlJc w:val="left"/>
      <w:pPr>
        <w:ind w:left="1150" w:hanging="183"/>
      </w:pPr>
      <w:rPr>
        <w:rFonts w:hint="default"/>
        <w:lang w:val="es-ES" w:eastAsia="en-US" w:bidi="ar-SA"/>
      </w:rPr>
    </w:lvl>
    <w:lvl w:ilvl="2" w:tplc="9B8CB778">
      <w:numFmt w:val="bullet"/>
      <w:lvlText w:val="•"/>
      <w:lvlJc w:val="left"/>
      <w:pPr>
        <w:ind w:left="2181" w:hanging="183"/>
      </w:pPr>
      <w:rPr>
        <w:rFonts w:hint="default"/>
        <w:lang w:val="es-ES" w:eastAsia="en-US" w:bidi="ar-SA"/>
      </w:rPr>
    </w:lvl>
    <w:lvl w:ilvl="3" w:tplc="2EB2E4D6">
      <w:numFmt w:val="bullet"/>
      <w:lvlText w:val="•"/>
      <w:lvlJc w:val="left"/>
      <w:pPr>
        <w:ind w:left="3211" w:hanging="183"/>
      </w:pPr>
      <w:rPr>
        <w:rFonts w:hint="default"/>
        <w:lang w:val="es-ES" w:eastAsia="en-US" w:bidi="ar-SA"/>
      </w:rPr>
    </w:lvl>
    <w:lvl w:ilvl="4" w:tplc="8C30A8BC">
      <w:numFmt w:val="bullet"/>
      <w:lvlText w:val="•"/>
      <w:lvlJc w:val="left"/>
      <w:pPr>
        <w:ind w:left="4242" w:hanging="183"/>
      </w:pPr>
      <w:rPr>
        <w:rFonts w:hint="default"/>
        <w:lang w:val="es-ES" w:eastAsia="en-US" w:bidi="ar-SA"/>
      </w:rPr>
    </w:lvl>
    <w:lvl w:ilvl="5" w:tplc="D5B2ADC4">
      <w:numFmt w:val="bullet"/>
      <w:lvlText w:val="•"/>
      <w:lvlJc w:val="left"/>
      <w:pPr>
        <w:ind w:left="5272" w:hanging="183"/>
      </w:pPr>
      <w:rPr>
        <w:rFonts w:hint="default"/>
        <w:lang w:val="es-ES" w:eastAsia="en-US" w:bidi="ar-SA"/>
      </w:rPr>
    </w:lvl>
    <w:lvl w:ilvl="6" w:tplc="BD980822">
      <w:numFmt w:val="bullet"/>
      <w:lvlText w:val="•"/>
      <w:lvlJc w:val="left"/>
      <w:pPr>
        <w:ind w:left="6303" w:hanging="183"/>
      </w:pPr>
      <w:rPr>
        <w:rFonts w:hint="default"/>
        <w:lang w:val="es-ES" w:eastAsia="en-US" w:bidi="ar-SA"/>
      </w:rPr>
    </w:lvl>
    <w:lvl w:ilvl="7" w:tplc="5F92EEA2">
      <w:numFmt w:val="bullet"/>
      <w:lvlText w:val="•"/>
      <w:lvlJc w:val="left"/>
      <w:pPr>
        <w:ind w:left="7333" w:hanging="183"/>
      </w:pPr>
      <w:rPr>
        <w:rFonts w:hint="default"/>
        <w:lang w:val="es-ES" w:eastAsia="en-US" w:bidi="ar-SA"/>
      </w:rPr>
    </w:lvl>
    <w:lvl w:ilvl="8" w:tplc="7CF2ABEE">
      <w:numFmt w:val="bullet"/>
      <w:lvlText w:val="•"/>
      <w:lvlJc w:val="left"/>
      <w:pPr>
        <w:ind w:left="8364" w:hanging="183"/>
      </w:pPr>
      <w:rPr>
        <w:rFonts w:hint="default"/>
        <w:lang w:val="es-ES" w:eastAsia="en-US" w:bidi="ar-SA"/>
      </w:rPr>
    </w:lvl>
  </w:abstractNum>
  <w:abstractNum w:abstractNumId="218" w15:restartNumberingAfterBreak="0">
    <w:nsid w:val="7BD44780"/>
    <w:multiLevelType w:val="hybridMultilevel"/>
    <w:tmpl w:val="B344BBF2"/>
    <w:lvl w:ilvl="0" w:tplc="B5DA13C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A086DE5A">
      <w:numFmt w:val="bullet"/>
      <w:lvlText w:val="•"/>
      <w:lvlJc w:val="left"/>
      <w:pPr>
        <w:ind w:left="1312" w:hanging="183"/>
      </w:pPr>
      <w:rPr>
        <w:rFonts w:hint="default"/>
        <w:lang w:val="es-ES" w:eastAsia="en-US" w:bidi="ar-SA"/>
      </w:rPr>
    </w:lvl>
    <w:lvl w:ilvl="2" w:tplc="D234C658">
      <w:numFmt w:val="bullet"/>
      <w:lvlText w:val="•"/>
      <w:lvlJc w:val="left"/>
      <w:pPr>
        <w:ind w:left="2325" w:hanging="183"/>
      </w:pPr>
      <w:rPr>
        <w:rFonts w:hint="default"/>
        <w:lang w:val="es-ES" w:eastAsia="en-US" w:bidi="ar-SA"/>
      </w:rPr>
    </w:lvl>
    <w:lvl w:ilvl="3" w:tplc="BD3E9D38">
      <w:numFmt w:val="bullet"/>
      <w:lvlText w:val="•"/>
      <w:lvlJc w:val="left"/>
      <w:pPr>
        <w:ind w:left="3337" w:hanging="183"/>
      </w:pPr>
      <w:rPr>
        <w:rFonts w:hint="default"/>
        <w:lang w:val="es-ES" w:eastAsia="en-US" w:bidi="ar-SA"/>
      </w:rPr>
    </w:lvl>
    <w:lvl w:ilvl="4" w:tplc="064CDFAC">
      <w:numFmt w:val="bullet"/>
      <w:lvlText w:val="•"/>
      <w:lvlJc w:val="left"/>
      <w:pPr>
        <w:ind w:left="4350" w:hanging="183"/>
      </w:pPr>
      <w:rPr>
        <w:rFonts w:hint="default"/>
        <w:lang w:val="es-ES" w:eastAsia="en-US" w:bidi="ar-SA"/>
      </w:rPr>
    </w:lvl>
    <w:lvl w:ilvl="5" w:tplc="6D4A3408">
      <w:numFmt w:val="bullet"/>
      <w:lvlText w:val="•"/>
      <w:lvlJc w:val="left"/>
      <w:pPr>
        <w:ind w:left="5362" w:hanging="183"/>
      </w:pPr>
      <w:rPr>
        <w:rFonts w:hint="default"/>
        <w:lang w:val="es-ES" w:eastAsia="en-US" w:bidi="ar-SA"/>
      </w:rPr>
    </w:lvl>
    <w:lvl w:ilvl="6" w:tplc="7E9207B2">
      <w:numFmt w:val="bullet"/>
      <w:lvlText w:val="•"/>
      <w:lvlJc w:val="left"/>
      <w:pPr>
        <w:ind w:left="6375" w:hanging="183"/>
      </w:pPr>
      <w:rPr>
        <w:rFonts w:hint="default"/>
        <w:lang w:val="es-ES" w:eastAsia="en-US" w:bidi="ar-SA"/>
      </w:rPr>
    </w:lvl>
    <w:lvl w:ilvl="7" w:tplc="86061C6A">
      <w:numFmt w:val="bullet"/>
      <w:lvlText w:val="•"/>
      <w:lvlJc w:val="left"/>
      <w:pPr>
        <w:ind w:left="7387" w:hanging="183"/>
      </w:pPr>
      <w:rPr>
        <w:rFonts w:hint="default"/>
        <w:lang w:val="es-ES" w:eastAsia="en-US" w:bidi="ar-SA"/>
      </w:rPr>
    </w:lvl>
    <w:lvl w:ilvl="8" w:tplc="785E48BA">
      <w:numFmt w:val="bullet"/>
      <w:lvlText w:val="•"/>
      <w:lvlJc w:val="left"/>
      <w:pPr>
        <w:ind w:left="8400" w:hanging="183"/>
      </w:pPr>
      <w:rPr>
        <w:rFonts w:hint="default"/>
        <w:lang w:val="es-ES" w:eastAsia="en-US" w:bidi="ar-SA"/>
      </w:rPr>
    </w:lvl>
  </w:abstractNum>
  <w:abstractNum w:abstractNumId="219" w15:restartNumberingAfterBreak="0">
    <w:nsid w:val="7BDE3F31"/>
    <w:multiLevelType w:val="hybridMultilevel"/>
    <w:tmpl w:val="85CA1978"/>
    <w:lvl w:ilvl="0" w:tplc="61E8577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E69C7DBA">
      <w:numFmt w:val="bullet"/>
      <w:lvlText w:val="•"/>
      <w:lvlJc w:val="left"/>
      <w:pPr>
        <w:ind w:left="1312" w:hanging="183"/>
      </w:pPr>
      <w:rPr>
        <w:rFonts w:hint="default"/>
        <w:lang w:val="es-ES" w:eastAsia="en-US" w:bidi="ar-SA"/>
      </w:rPr>
    </w:lvl>
    <w:lvl w:ilvl="2" w:tplc="CF046252">
      <w:numFmt w:val="bullet"/>
      <w:lvlText w:val="•"/>
      <w:lvlJc w:val="left"/>
      <w:pPr>
        <w:ind w:left="2325" w:hanging="183"/>
      </w:pPr>
      <w:rPr>
        <w:rFonts w:hint="default"/>
        <w:lang w:val="es-ES" w:eastAsia="en-US" w:bidi="ar-SA"/>
      </w:rPr>
    </w:lvl>
    <w:lvl w:ilvl="3" w:tplc="5900DCFE">
      <w:numFmt w:val="bullet"/>
      <w:lvlText w:val="•"/>
      <w:lvlJc w:val="left"/>
      <w:pPr>
        <w:ind w:left="3337" w:hanging="183"/>
      </w:pPr>
      <w:rPr>
        <w:rFonts w:hint="default"/>
        <w:lang w:val="es-ES" w:eastAsia="en-US" w:bidi="ar-SA"/>
      </w:rPr>
    </w:lvl>
    <w:lvl w:ilvl="4" w:tplc="A01CDF72">
      <w:numFmt w:val="bullet"/>
      <w:lvlText w:val="•"/>
      <w:lvlJc w:val="left"/>
      <w:pPr>
        <w:ind w:left="4350" w:hanging="183"/>
      </w:pPr>
      <w:rPr>
        <w:rFonts w:hint="default"/>
        <w:lang w:val="es-ES" w:eastAsia="en-US" w:bidi="ar-SA"/>
      </w:rPr>
    </w:lvl>
    <w:lvl w:ilvl="5" w:tplc="B3ECF50A">
      <w:numFmt w:val="bullet"/>
      <w:lvlText w:val="•"/>
      <w:lvlJc w:val="left"/>
      <w:pPr>
        <w:ind w:left="5362" w:hanging="183"/>
      </w:pPr>
      <w:rPr>
        <w:rFonts w:hint="default"/>
        <w:lang w:val="es-ES" w:eastAsia="en-US" w:bidi="ar-SA"/>
      </w:rPr>
    </w:lvl>
    <w:lvl w:ilvl="6" w:tplc="19B247E8">
      <w:numFmt w:val="bullet"/>
      <w:lvlText w:val="•"/>
      <w:lvlJc w:val="left"/>
      <w:pPr>
        <w:ind w:left="6375" w:hanging="183"/>
      </w:pPr>
      <w:rPr>
        <w:rFonts w:hint="default"/>
        <w:lang w:val="es-ES" w:eastAsia="en-US" w:bidi="ar-SA"/>
      </w:rPr>
    </w:lvl>
    <w:lvl w:ilvl="7" w:tplc="25800A96">
      <w:numFmt w:val="bullet"/>
      <w:lvlText w:val="•"/>
      <w:lvlJc w:val="left"/>
      <w:pPr>
        <w:ind w:left="7387" w:hanging="183"/>
      </w:pPr>
      <w:rPr>
        <w:rFonts w:hint="default"/>
        <w:lang w:val="es-ES" w:eastAsia="en-US" w:bidi="ar-SA"/>
      </w:rPr>
    </w:lvl>
    <w:lvl w:ilvl="8" w:tplc="8294F0F4">
      <w:numFmt w:val="bullet"/>
      <w:lvlText w:val="•"/>
      <w:lvlJc w:val="left"/>
      <w:pPr>
        <w:ind w:left="8400" w:hanging="183"/>
      </w:pPr>
      <w:rPr>
        <w:rFonts w:hint="default"/>
        <w:lang w:val="es-ES" w:eastAsia="en-US" w:bidi="ar-SA"/>
      </w:rPr>
    </w:lvl>
  </w:abstractNum>
  <w:abstractNum w:abstractNumId="220" w15:restartNumberingAfterBreak="0">
    <w:nsid w:val="7BFF2824"/>
    <w:multiLevelType w:val="hybridMultilevel"/>
    <w:tmpl w:val="2A4638E8"/>
    <w:lvl w:ilvl="0" w:tplc="970E73CA">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5352CBF8">
      <w:numFmt w:val="bullet"/>
      <w:lvlText w:val="•"/>
      <w:lvlJc w:val="left"/>
      <w:pPr>
        <w:ind w:left="1150" w:hanging="183"/>
      </w:pPr>
      <w:rPr>
        <w:rFonts w:hint="default"/>
        <w:lang w:val="es-ES" w:eastAsia="en-US" w:bidi="ar-SA"/>
      </w:rPr>
    </w:lvl>
    <w:lvl w:ilvl="2" w:tplc="8F20264C">
      <w:numFmt w:val="bullet"/>
      <w:lvlText w:val="•"/>
      <w:lvlJc w:val="left"/>
      <w:pPr>
        <w:ind w:left="2181" w:hanging="183"/>
      </w:pPr>
      <w:rPr>
        <w:rFonts w:hint="default"/>
        <w:lang w:val="es-ES" w:eastAsia="en-US" w:bidi="ar-SA"/>
      </w:rPr>
    </w:lvl>
    <w:lvl w:ilvl="3" w:tplc="87600A68">
      <w:numFmt w:val="bullet"/>
      <w:lvlText w:val="•"/>
      <w:lvlJc w:val="left"/>
      <w:pPr>
        <w:ind w:left="3211" w:hanging="183"/>
      </w:pPr>
      <w:rPr>
        <w:rFonts w:hint="default"/>
        <w:lang w:val="es-ES" w:eastAsia="en-US" w:bidi="ar-SA"/>
      </w:rPr>
    </w:lvl>
    <w:lvl w:ilvl="4" w:tplc="AF0E41DC">
      <w:numFmt w:val="bullet"/>
      <w:lvlText w:val="•"/>
      <w:lvlJc w:val="left"/>
      <w:pPr>
        <w:ind w:left="4242" w:hanging="183"/>
      </w:pPr>
      <w:rPr>
        <w:rFonts w:hint="default"/>
        <w:lang w:val="es-ES" w:eastAsia="en-US" w:bidi="ar-SA"/>
      </w:rPr>
    </w:lvl>
    <w:lvl w:ilvl="5" w:tplc="147E98F8">
      <w:numFmt w:val="bullet"/>
      <w:lvlText w:val="•"/>
      <w:lvlJc w:val="left"/>
      <w:pPr>
        <w:ind w:left="5272" w:hanging="183"/>
      </w:pPr>
      <w:rPr>
        <w:rFonts w:hint="default"/>
        <w:lang w:val="es-ES" w:eastAsia="en-US" w:bidi="ar-SA"/>
      </w:rPr>
    </w:lvl>
    <w:lvl w:ilvl="6" w:tplc="099E6DC4">
      <w:numFmt w:val="bullet"/>
      <w:lvlText w:val="•"/>
      <w:lvlJc w:val="left"/>
      <w:pPr>
        <w:ind w:left="6303" w:hanging="183"/>
      </w:pPr>
      <w:rPr>
        <w:rFonts w:hint="default"/>
        <w:lang w:val="es-ES" w:eastAsia="en-US" w:bidi="ar-SA"/>
      </w:rPr>
    </w:lvl>
    <w:lvl w:ilvl="7" w:tplc="92626788">
      <w:numFmt w:val="bullet"/>
      <w:lvlText w:val="•"/>
      <w:lvlJc w:val="left"/>
      <w:pPr>
        <w:ind w:left="7333" w:hanging="183"/>
      </w:pPr>
      <w:rPr>
        <w:rFonts w:hint="default"/>
        <w:lang w:val="es-ES" w:eastAsia="en-US" w:bidi="ar-SA"/>
      </w:rPr>
    </w:lvl>
    <w:lvl w:ilvl="8" w:tplc="48E00976">
      <w:numFmt w:val="bullet"/>
      <w:lvlText w:val="•"/>
      <w:lvlJc w:val="left"/>
      <w:pPr>
        <w:ind w:left="8364" w:hanging="183"/>
      </w:pPr>
      <w:rPr>
        <w:rFonts w:hint="default"/>
        <w:lang w:val="es-ES" w:eastAsia="en-US" w:bidi="ar-SA"/>
      </w:rPr>
    </w:lvl>
  </w:abstractNum>
  <w:abstractNum w:abstractNumId="221" w15:restartNumberingAfterBreak="0">
    <w:nsid w:val="7C5B7A2F"/>
    <w:multiLevelType w:val="hybridMultilevel"/>
    <w:tmpl w:val="0A8E4CBC"/>
    <w:lvl w:ilvl="0" w:tplc="1570BCFA">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6242D6C2">
      <w:numFmt w:val="bullet"/>
      <w:lvlText w:val="•"/>
      <w:lvlJc w:val="left"/>
      <w:pPr>
        <w:ind w:left="1150" w:hanging="183"/>
      </w:pPr>
      <w:rPr>
        <w:rFonts w:hint="default"/>
        <w:lang w:val="es-ES" w:eastAsia="en-US" w:bidi="ar-SA"/>
      </w:rPr>
    </w:lvl>
    <w:lvl w:ilvl="2" w:tplc="8150690C">
      <w:numFmt w:val="bullet"/>
      <w:lvlText w:val="•"/>
      <w:lvlJc w:val="left"/>
      <w:pPr>
        <w:ind w:left="2181" w:hanging="183"/>
      </w:pPr>
      <w:rPr>
        <w:rFonts w:hint="default"/>
        <w:lang w:val="es-ES" w:eastAsia="en-US" w:bidi="ar-SA"/>
      </w:rPr>
    </w:lvl>
    <w:lvl w:ilvl="3" w:tplc="68DC4232">
      <w:numFmt w:val="bullet"/>
      <w:lvlText w:val="•"/>
      <w:lvlJc w:val="left"/>
      <w:pPr>
        <w:ind w:left="3211" w:hanging="183"/>
      </w:pPr>
      <w:rPr>
        <w:rFonts w:hint="default"/>
        <w:lang w:val="es-ES" w:eastAsia="en-US" w:bidi="ar-SA"/>
      </w:rPr>
    </w:lvl>
    <w:lvl w:ilvl="4" w:tplc="E54E7138">
      <w:numFmt w:val="bullet"/>
      <w:lvlText w:val="•"/>
      <w:lvlJc w:val="left"/>
      <w:pPr>
        <w:ind w:left="4242" w:hanging="183"/>
      </w:pPr>
      <w:rPr>
        <w:rFonts w:hint="default"/>
        <w:lang w:val="es-ES" w:eastAsia="en-US" w:bidi="ar-SA"/>
      </w:rPr>
    </w:lvl>
    <w:lvl w:ilvl="5" w:tplc="E7343BD4">
      <w:numFmt w:val="bullet"/>
      <w:lvlText w:val="•"/>
      <w:lvlJc w:val="left"/>
      <w:pPr>
        <w:ind w:left="5272" w:hanging="183"/>
      </w:pPr>
      <w:rPr>
        <w:rFonts w:hint="default"/>
        <w:lang w:val="es-ES" w:eastAsia="en-US" w:bidi="ar-SA"/>
      </w:rPr>
    </w:lvl>
    <w:lvl w:ilvl="6" w:tplc="8E1AFCEE">
      <w:numFmt w:val="bullet"/>
      <w:lvlText w:val="•"/>
      <w:lvlJc w:val="left"/>
      <w:pPr>
        <w:ind w:left="6303" w:hanging="183"/>
      </w:pPr>
      <w:rPr>
        <w:rFonts w:hint="default"/>
        <w:lang w:val="es-ES" w:eastAsia="en-US" w:bidi="ar-SA"/>
      </w:rPr>
    </w:lvl>
    <w:lvl w:ilvl="7" w:tplc="04A80BE2">
      <w:numFmt w:val="bullet"/>
      <w:lvlText w:val="•"/>
      <w:lvlJc w:val="left"/>
      <w:pPr>
        <w:ind w:left="7333" w:hanging="183"/>
      </w:pPr>
      <w:rPr>
        <w:rFonts w:hint="default"/>
        <w:lang w:val="es-ES" w:eastAsia="en-US" w:bidi="ar-SA"/>
      </w:rPr>
    </w:lvl>
    <w:lvl w:ilvl="8" w:tplc="39889F60">
      <w:numFmt w:val="bullet"/>
      <w:lvlText w:val="•"/>
      <w:lvlJc w:val="left"/>
      <w:pPr>
        <w:ind w:left="8364" w:hanging="183"/>
      </w:pPr>
      <w:rPr>
        <w:rFonts w:hint="default"/>
        <w:lang w:val="es-ES" w:eastAsia="en-US" w:bidi="ar-SA"/>
      </w:rPr>
    </w:lvl>
  </w:abstractNum>
  <w:abstractNum w:abstractNumId="222" w15:restartNumberingAfterBreak="0">
    <w:nsid w:val="7CDC66E9"/>
    <w:multiLevelType w:val="hybridMultilevel"/>
    <w:tmpl w:val="296C824A"/>
    <w:lvl w:ilvl="0" w:tplc="D1F064F4">
      <w:start w:val="1"/>
      <w:numFmt w:val="decimal"/>
      <w:lvlText w:val="%1."/>
      <w:lvlJc w:val="left"/>
      <w:pPr>
        <w:ind w:left="110" w:hanging="183"/>
      </w:pPr>
      <w:rPr>
        <w:rFonts w:ascii="Arial" w:eastAsia="DejaVu Sans Condensed" w:hAnsi="Arial" w:cs="Arial" w:hint="default"/>
        <w:color w:val="auto"/>
        <w:spacing w:val="-1"/>
        <w:w w:val="100"/>
        <w:sz w:val="22"/>
        <w:szCs w:val="22"/>
        <w:lang w:val="es-ES" w:eastAsia="en-US" w:bidi="ar-SA"/>
      </w:rPr>
    </w:lvl>
    <w:lvl w:ilvl="1" w:tplc="B142E168">
      <w:numFmt w:val="bullet"/>
      <w:lvlText w:val="•"/>
      <w:lvlJc w:val="left"/>
      <w:pPr>
        <w:ind w:left="1150" w:hanging="183"/>
      </w:pPr>
      <w:rPr>
        <w:rFonts w:hint="default"/>
        <w:lang w:val="es-ES" w:eastAsia="en-US" w:bidi="ar-SA"/>
      </w:rPr>
    </w:lvl>
    <w:lvl w:ilvl="2" w:tplc="E722AB36">
      <w:numFmt w:val="bullet"/>
      <w:lvlText w:val="•"/>
      <w:lvlJc w:val="left"/>
      <w:pPr>
        <w:ind w:left="2181" w:hanging="183"/>
      </w:pPr>
      <w:rPr>
        <w:rFonts w:hint="default"/>
        <w:lang w:val="es-ES" w:eastAsia="en-US" w:bidi="ar-SA"/>
      </w:rPr>
    </w:lvl>
    <w:lvl w:ilvl="3" w:tplc="D7DA5B10">
      <w:numFmt w:val="bullet"/>
      <w:lvlText w:val="•"/>
      <w:lvlJc w:val="left"/>
      <w:pPr>
        <w:ind w:left="3211" w:hanging="183"/>
      </w:pPr>
      <w:rPr>
        <w:rFonts w:hint="default"/>
        <w:lang w:val="es-ES" w:eastAsia="en-US" w:bidi="ar-SA"/>
      </w:rPr>
    </w:lvl>
    <w:lvl w:ilvl="4" w:tplc="DD548B08">
      <w:numFmt w:val="bullet"/>
      <w:lvlText w:val="•"/>
      <w:lvlJc w:val="left"/>
      <w:pPr>
        <w:ind w:left="4242" w:hanging="183"/>
      </w:pPr>
      <w:rPr>
        <w:rFonts w:hint="default"/>
        <w:lang w:val="es-ES" w:eastAsia="en-US" w:bidi="ar-SA"/>
      </w:rPr>
    </w:lvl>
    <w:lvl w:ilvl="5" w:tplc="17DCBD0E">
      <w:numFmt w:val="bullet"/>
      <w:lvlText w:val="•"/>
      <w:lvlJc w:val="left"/>
      <w:pPr>
        <w:ind w:left="5272" w:hanging="183"/>
      </w:pPr>
      <w:rPr>
        <w:rFonts w:hint="default"/>
        <w:lang w:val="es-ES" w:eastAsia="en-US" w:bidi="ar-SA"/>
      </w:rPr>
    </w:lvl>
    <w:lvl w:ilvl="6" w:tplc="7C36B11A">
      <w:numFmt w:val="bullet"/>
      <w:lvlText w:val="•"/>
      <w:lvlJc w:val="left"/>
      <w:pPr>
        <w:ind w:left="6303" w:hanging="183"/>
      </w:pPr>
      <w:rPr>
        <w:rFonts w:hint="default"/>
        <w:lang w:val="es-ES" w:eastAsia="en-US" w:bidi="ar-SA"/>
      </w:rPr>
    </w:lvl>
    <w:lvl w:ilvl="7" w:tplc="A6163756">
      <w:numFmt w:val="bullet"/>
      <w:lvlText w:val="•"/>
      <w:lvlJc w:val="left"/>
      <w:pPr>
        <w:ind w:left="7333" w:hanging="183"/>
      </w:pPr>
      <w:rPr>
        <w:rFonts w:hint="default"/>
        <w:lang w:val="es-ES" w:eastAsia="en-US" w:bidi="ar-SA"/>
      </w:rPr>
    </w:lvl>
    <w:lvl w:ilvl="8" w:tplc="6AAA6CC4">
      <w:numFmt w:val="bullet"/>
      <w:lvlText w:val="•"/>
      <w:lvlJc w:val="left"/>
      <w:pPr>
        <w:ind w:left="8364" w:hanging="183"/>
      </w:pPr>
      <w:rPr>
        <w:rFonts w:hint="default"/>
        <w:lang w:val="es-ES" w:eastAsia="en-US" w:bidi="ar-SA"/>
      </w:rPr>
    </w:lvl>
  </w:abstractNum>
  <w:abstractNum w:abstractNumId="223" w15:restartNumberingAfterBreak="0">
    <w:nsid w:val="7D3B14FE"/>
    <w:multiLevelType w:val="hybridMultilevel"/>
    <w:tmpl w:val="F3046016"/>
    <w:lvl w:ilvl="0" w:tplc="A5E85FF6">
      <w:start w:val="1"/>
      <w:numFmt w:val="lowerLetter"/>
      <w:lvlText w:val="%1)"/>
      <w:lvlJc w:val="left"/>
      <w:pPr>
        <w:ind w:left="110" w:hanging="190"/>
      </w:pPr>
      <w:rPr>
        <w:rFonts w:ascii="Arial" w:eastAsia="DejaVu Sans Condensed" w:hAnsi="Arial" w:cs="Arial" w:hint="default"/>
        <w:color w:val="auto"/>
        <w:spacing w:val="-1"/>
        <w:w w:val="100"/>
        <w:sz w:val="22"/>
        <w:szCs w:val="22"/>
        <w:lang w:val="es-ES" w:eastAsia="en-US" w:bidi="ar-SA"/>
      </w:rPr>
    </w:lvl>
    <w:lvl w:ilvl="1" w:tplc="5BECEB4C">
      <w:numFmt w:val="bullet"/>
      <w:lvlText w:val="•"/>
      <w:lvlJc w:val="left"/>
      <w:pPr>
        <w:ind w:left="1150" w:hanging="190"/>
      </w:pPr>
      <w:rPr>
        <w:rFonts w:hint="default"/>
        <w:lang w:val="es-ES" w:eastAsia="en-US" w:bidi="ar-SA"/>
      </w:rPr>
    </w:lvl>
    <w:lvl w:ilvl="2" w:tplc="76507556">
      <w:numFmt w:val="bullet"/>
      <w:lvlText w:val="•"/>
      <w:lvlJc w:val="left"/>
      <w:pPr>
        <w:ind w:left="2181" w:hanging="190"/>
      </w:pPr>
      <w:rPr>
        <w:rFonts w:hint="default"/>
        <w:lang w:val="es-ES" w:eastAsia="en-US" w:bidi="ar-SA"/>
      </w:rPr>
    </w:lvl>
    <w:lvl w:ilvl="3" w:tplc="D668ED96">
      <w:numFmt w:val="bullet"/>
      <w:lvlText w:val="•"/>
      <w:lvlJc w:val="left"/>
      <w:pPr>
        <w:ind w:left="3211" w:hanging="190"/>
      </w:pPr>
      <w:rPr>
        <w:rFonts w:hint="default"/>
        <w:lang w:val="es-ES" w:eastAsia="en-US" w:bidi="ar-SA"/>
      </w:rPr>
    </w:lvl>
    <w:lvl w:ilvl="4" w:tplc="2CC862BA">
      <w:numFmt w:val="bullet"/>
      <w:lvlText w:val="•"/>
      <w:lvlJc w:val="left"/>
      <w:pPr>
        <w:ind w:left="4242" w:hanging="190"/>
      </w:pPr>
      <w:rPr>
        <w:rFonts w:hint="default"/>
        <w:lang w:val="es-ES" w:eastAsia="en-US" w:bidi="ar-SA"/>
      </w:rPr>
    </w:lvl>
    <w:lvl w:ilvl="5" w:tplc="0568A8AC">
      <w:numFmt w:val="bullet"/>
      <w:lvlText w:val="•"/>
      <w:lvlJc w:val="left"/>
      <w:pPr>
        <w:ind w:left="5272" w:hanging="190"/>
      </w:pPr>
      <w:rPr>
        <w:rFonts w:hint="default"/>
        <w:lang w:val="es-ES" w:eastAsia="en-US" w:bidi="ar-SA"/>
      </w:rPr>
    </w:lvl>
    <w:lvl w:ilvl="6" w:tplc="6FFC9338">
      <w:numFmt w:val="bullet"/>
      <w:lvlText w:val="•"/>
      <w:lvlJc w:val="left"/>
      <w:pPr>
        <w:ind w:left="6303" w:hanging="190"/>
      </w:pPr>
      <w:rPr>
        <w:rFonts w:hint="default"/>
        <w:lang w:val="es-ES" w:eastAsia="en-US" w:bidi="ar-SA"/>
      </w:rPr>
    </w:lvl>
    <w:lvl w:ilvl="7" w:tplc="39A4CFD6">
      <w:numFmt w:val="bullet"/>
      <w:lvlText w:val="•"/>
      <w:lvlJc w:val="left"/>
      <w:pPr>
        <w:ind w:left="7333" w:hanging="190"/>
      </w:pPr>
      <w:rPr>
        <w:rFonts w:hint="default"/>
        <w:lang w:val="es-ES" w:eastAsia="en-US" w:bidi="ar-SA"/>
      </w:rPr>
    </w:lvl>
    <w:lvl w:ilvl="8" w:tplc="EA4ADC3E">
      <w:numFmt w:val="bullet"/>
      <w:lvlText w:val="•"/>
      <w:lvlJc w:val="left"/>
      <w:pPr>
        <w:ind w:left="8364" w:hanging="190"/>
      </w:pPr>
      <w:rPr>
        <w:rFonts w:hint="default"/>
        <w:lang w:val="es-ES" w:eastAsia="en-US" w:bidi="ar-SA"/>
      </w:rPr>
    </w:lvl>
  </w:abstractNum>
  <w:abstractNum w:abstractNumId="224" w15:restartNumberingAfterBreak="0">
    <w:nsid w:val="7D527B4D"/>
    <w:multiLevelType w:val="hybridMultilevel"/>
    <w:tmpl w:val="CDE44ECE"/>
    <w:lvl w:ilvl="0" w:tplc="A8E6087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A7F841EC">
      <w:numFmt w:val="bullet"/>
      <w:lvlText w:val="•"/>
      <w:lvlJc w:val="left"/>
      <w:pPr>
        <w:ind w:left="1312" w:hanging="183"/>
      </w:pPr>
      <w:rPr>
        <w:rFonts w:hint="default"/>
        <w:lang w:val="es-ES" w:eastAsia="en-US" w:bidi="ar-SA"/>
      </w:rPr>
    </w:lvl>
    <w:lvl w:ilvl="2" w:tplc="8B388B2A">
      <w:numFmt w:val="bullet"/>
      <w:lvlText w:val="•"/>
      <w:lvlJc w:val="left"/>
      <w:pPr>
        <w:ind w:left="2325" w:hanging="183"/>
      </w:pPr>
      <w:rPr>
        <w:rFonts w:hint="default"/>
        <w:lang w:val="es-ES" w:eastAsia="en-US" w:bidi="ar-SA"/>
      </w:rPr>
    </w:lvl>
    <w:lvl w:ilvl="3" w:tplc="57CCC78E">
      <w:numFmt w:val="bullet"/>
      <w:lvlText w:val="•"/>
      <w:lvlJc w:val="left"/>
      <w:pPr>
        <w:ind w:left="3337" w:hanging="183"/>
      </w:pPr>
      <w:rPr>
        <w:rFonts w:hint="default"/>
        <w:lang w:val="es-ES" w:eastAsia="en-US" w:bidi="ar-SA"/>
      </w:rPr>
    </w:lvl>
    <w:lvl w:ilvl="4" w:tplc="0D0A8CC2">
      <w:numFmt w:val="bullet"/>
      <w:lvlText w:val="•"/>
      <w:lvlJc w:val="left"/>
      <w:pPr>
        <w:ind w:left="4350" w:hanging="183"/>
      </w:pPr>
      <w:rPr>
        <w:rFonts w:hint="default"/>
        <w:lang w:val="es-ES" w:eastAsia="en-US" w:bidi="ar-SA"/>
      </w:rPr>
    </w:lvl>
    <w:lvl w:ilvl="5" w:tplc="64349C74">
      <w:numFmt w:val="bullet"/>
      <w:lvlText w:val="•"/>
      <w:lvlJc w:val="left"/>
      <w:pPr>
        <w:ind w:left="5362" w:hanging="183"/>
      </w:pPr>
      <w:rPr>
        <w:rFonts w:hint="default"/>
        <w:lang w:val="es-ES" w:eastAsia="en-US" w:bidi="ar-SA"/>
      </w:rPr>
    </w:lvl>
    <w:lvl w:ilvl="6" w:tplc="8752D1D2">
      <w:numFmt w:val="bullet"/>
      <w:lvlText w:val="•"/>
      <w:lvlJc w:val="left"/>
      <w:pPr>
        <w:ind w:left="6375" w:hanging="183"/>
      </w:pPr>
      <w:rPr>
        <w:rFonts w:hint="default"/>
        <w:lang w:val="es-ES" w:eastAsia="en-US" w:bidi="ar-SA"/>
      </w:rPr>
    </w:lvl>
    <w:lvl w:ilvl="7" w:tplc="215E727C">
      <w:numFmt w:val="bullet"/>
      <w:lvlText w:val="•"/>
      <w:lvlJc w:val="left"/>
      <w:pPr>
        <w:ind w:left="7387" w:hanging="183"/>
      </w:pPr>
      <w:rPr>
        <w:rFonts w:hint="default"/>
        <w:lang w:val="es-ES" w:eastAsia="en-US" w:bidi="ar-SA"/>
      </w:rPr>
    </w:lvl>
    <w:lvl w:ilvl="8" w:tplc="58F07258">
      <w:numFmt w:val="bullet"/>
      <w:lvlText w:val="•"/>
      <w:lvlJc w:val="left"/>
      <w:pPr>
        <w:ind w:left="8400" w:hanging="183"/>
      </w:pPr>
      <w:rPr>
        <w:rFonts w:hint="default"/>
        <w:lang w:val="es-ES" w:eastAsia="en-US" w:bidi="ar-SA"/>
      </w:rPr>
    </w:lvl>
  </w:abstractNum>
  <w:abstractNum w:abstractNumId="225" w15:restartNumberingAfterBreak="0">
    <w:nsid w:val="7D7E242D"/>
    <w:multiLevelType w:val="multilevel"/>
    <w:tmpl w:val="32648938"/>
    <w:lvl w:ilvl="0">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start w:val="1"/>
      <w:numFmt w:val="decimal"/>
      <w:lvlText w:val="%1.%2."/>
      <w:lvlJc w:val="left"/>
      <w:pPr>
        <w:ind w:left="430" w:hanging="320"/>
      </w:pPr>
      <w:rPr>
        <w:rFonts w:ascii="Arial" w:eastAsia="DejaVu Sans Condensed" w:hAnsi="Arial" w:cs="Arial" w:hint="default"/>
        <w:color w:val="333333"/>
        <w:spacing w:val="-1"/>
        <w:w w:val="100"/>
        <w:sz w:val="22"/>
        <w:szCs w:val="22"/>
        <w:lang w:val="es-ES" w:eastAsia="en-US" w:bidi="ar-SA"/>
      </w:rPr>
    </w:lvl>
    <w:lvl w:ilvl="2">
      <w:numFmt w:val="bullet"/>
      <w:lvlText w:val="•"/>
      <w:lvlJc w:val="left"/>
      <w:pPr>
        <w:ind w:left="1549" w:hanging="320"/>
      </w:pPr>
      <w:rPr>
        <w:rFonts w:hint="default"/>
        <w:lang w:val="es-ES" w:eastAsia="en-US" w:bidi="ar-SA"/>
      </w:rPr>
    </w:lvl>
    <w:lvl w:ilvl="3">
      <w:numFmt w:val="bullet"/>
      <w:lvlText w:val="•"/>
      <w:lvlJc w:val="left"/>
      <w:pPr>
        <w:ind w:left="2659" w:hanging="320"/>
      </w:pPr>
      <w:rPr>
        <w:rFonts w:hint="default"/>
        <w:lang w:val="es-ES" w:eastAsia="en-US" w:bidi="ar-SA"/>
      </w:rPr>
    </w:lvl>
    <w:lvl w:ilvl="4">
      <w:numFmt w:val="bullet"/>
      <w:lvlText w:val="•"/>
      <w:lvlJc w:val="left"/>
      <w:pPr>
        <w:ind w:left="3768" w:hanging="320"/>
      </w:pPr>
      <w:rPr>
        <w:rFonts w:hint="default"/>
        <w:lang w:val="es-ES" w:eastAsia="en-US" w:bidi="ar-SA"/>
      </w:rPr>
    </w:lvl>
    <w:lvl w:ilvl="5">
      <w:numFmt w:val="bullet"/>
      <w:lvlText w:val="•"/>
      <w:lvlJc w:val="left"/>
      <w:pPr>
        <w:ind w:left="4878" w:hanging="320"/>
      </w:pPr>
      <w:rPr>
        <w:rFonts w:hint="default"/>
        <w:lang w:val="es-ES" w:eastAsia="en-US" w:bidi="ar-SA"/>
      </w:rPr>
    </w:lvl>
    <w:lvl w:ilvl="6">
      <w:numFmt w:val="bullet"/>
      <w:lvlText w:val="•"/>
      <w:lvlJc w:val="left"/>
      <w:pPr>
        <w:ind w:left="5987" w:hanging="320"/>
      </w:pPr>
      <w:rPr>
        <w:rFonts w:hint="default"/>
        <w:lang w:val="es-ES" w:eastAsia="en-US" w:bidi="ar-SA"/>
      </w:rPr>
    </w:lvl>
    <w:lvl w:ilvl="7">
      <w:numFmt w:val="bullet"/>
      <w:lvlText w:val="•"/>
      <w:lvlJc w:val="left"/>
      <w:pPr>
        <w:ind w:left="7097" w:hanging="320"/>
      </w:pPr>
      <w:rPr>
        <w:rFonts w:hint="default"/>
        <w:lang w:val="es-ES" w:eastAsia="en-US" w:bidi="ar-SA"/>
      </w:rPr>
    </w:lvl>
    <w:lvl w:ilvl="8">
      <w:numFmt w:val="bullet"/>
      <w:lvlText w:val="•"/>
      <w:lvlJc w:val="left"/>
      <w:pPr>
        <w:ind w:left="8206" w:hanging="320"/>
      </w:pPr>
      <w:rPr>
        <w:rFonts w:hint="default"/>
        <w:lang w:val="es-ES" w:eastAsia="en-US" w:bidi="ar-SA"/>
      </w:rPr>
    </w:lvl>
  </w:abstractNum>
  <w:abstractNum w:abstractNumId="226" w15:restartNumberingAfterBreak="0">
    <w:nsid w:val="7D893BCA"/>
    <w:multiLevelType w:val="hybridMultilevel"/>
    <w:tmpl w:val="BC9E8E60"/>
    <w:lvl w:ilvl="0" w:tplc="9A508212">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8E82943A">
      <w:numFmt w:val="bullet"/>
      <w:lvlText w:val="•"/>
      <w:lvlJc w:val="left"/>
      <w:pPr>
        <w:ind w:left="1312" w:hanging="183"/>
      </w:pPr>
      <w:rPr>
        <w:rFonts w:hint="default"/>
        <w:lang w:val="es-ES" w:eastAsia="en-US" w:bidi="ar-SA"/>
      </w:rPr>
    </w:lvl>
    <w:lvl w:ilvl="2" w:tplc="F856805C">
      <w:numFmt w:val="bullet"/>
      <w:lvlText w:val="•"/>
      <w:lvlJc w:val="left"/>
      <w:pPr>
        <w:ind w:left="2325" w:hanging="183"/>
      </w:pPr>
      <w:rPr>
        <w:rFonts w:hint="default"/>
        <w:lang w:val="es-ES" w:eastAsia="en-US" w:bidi="ar-SA"/>
      </w:rPr>
    </w:lvl>
    <w:lvl w:ilvl="3" w:tplc="ED30E496">
      <w:numFmt w:val="bullet"/>
      <w:lvlText w:val="•"/>
      <w:lvlJc w:val="left"/>
      <w:pPr>
        <w:ind w:left="3337" w:hanging="183"/>
      </w:pPr>
      <w:rPr>
        <w:rFonts w:hint="default"/>
        <w:lang w:val="es-ES" w:eastAsia="en-US" w:bidi="ar-SA"/>
      </w:rPr>
    </w:lvl>
    <w:lvl w:ilvl="4" w:tplc="FCB8C36A">
      <w:numFmt w:val="bullet"/>
      <w:lvlText w:val="•"/>
      <w:lvlJc w:val="left"/>
      <w:pPr>
        <w:ind w:left="4350" w:hanging="183"/>
      </w:pPr>
      <w:rPr>
        <w:rFonts w:hint="default"/>
        <w:lang w:val="es-ES" w:eastAsia="en-US" w:bidi="ar-SA"/>
      </w:rPr>
    </w:lvl>
    <w:lvl w:ilvl="5" w:tplc="73DE9362">
      <w:numFmt w:val="bullet"/>
      <w:lvlText w:val="•"/>
      <w:lvlJc w:val="left"/>
      <w:pPr>
        <w:ind w:left="5362" w:hanging="183"/>
      </w:pPr>
      <w:rPr>
        <w:rFonts w:hint="default"/>
        <w:lang w:val="es-ES" w:eastAsia="en-US" w:bidi="ar-SA"/>
      </w:rPr>
    </w:lvl>
    <w:lvl w:ilvl="6" w:tplc="91E0D4E0">
      <w:numFmt w:val="bullet"/>
      <w:lvlText w:val="•"/>
      <w:lvlJc w:val="left"/>
      <w:pPr>
        <w:ind w:left="6375" w:hanging="183"/>
      </w:pPr>
      <w:rPr>
        <w:rFonts w:hint="default"/>
        <w:lang w:val="es-ES" w:eastAsia="en-US" w:bidi="ar-SA"/>
      </w:rPr>
    </w:lvl>
    <w:lvl w:ilvl="7" w:tplc="5054FE9A">
      <w:numFmt w:val="bullet"/>
      <w:lvlText w:val="•"/>
      <w:lvlJc w:val="left"/>
      <w:pPr>
        <w:ind w:left="7387" w:hanging="183"/>
      </w:pPr>
      <w:rPr>
        <w:rFonts w:hint="default"/>
        <w:lang w:val="es-ES" w:eastAsia="en-US" w:bidi="ar-SA"/>
      </w:rPr>
    </w:lvl>
    <w:lvl w:ilvl="8" w:tplc="F39C70F2">
      <w:numFmt w:val="bullet"/>
      <w:lvlText w:val="•"/>
      <w:lvlJc w:val="left"/>
      <w:pPr>
        <w:ind w:left="8400" w:hanging="183"/>
      </w:pPr>
      <w:rPr>
        <w:rFonts w:hint="default"/>
        <w:lang w:val="es-ES" w:eastAsia="en-US" w:bidi="ar-SA"/>
      </w:rPr>
    </w:lvl>
  </w:abstractNum>
  <w:abstractNum w:abstractNumId="227" w15:restartNumberingAfterBreak="0">
    <w:nsid w:val="7EBF3188"/>
    <w:multiLevelType w:val="hybridMultilevel"/>
    <w:tmpl w:val="09EE4A88"/>
    <w:lvl w:ilvl="0" w:tplc="9170DEC6">
      <w:start w:val="1"/>
      <w:numFmt w:val="decimal"/>
      <w:lvlText w:val="%1."/>
      <w:lvlJc w:val="left"/>
      <w:pPr>
        <w:ind w:left="293" w:hanging="183"/>
      </w:pPr>
      <w:rPr>
        <w:rFonts w:ascii="Arial" w:eastAsia="DejaVu Sans Condensed" w:hAnsi="Arial" w:cs="Arial" w:hint="default"/>
        <w:color w:val="auto"/>
        <w:spacing w:val="-1"/>
        <w:w w:val="100"/>
        <w:sz w:val="22"/>
        <w:szCs w:val="22"/>
        <w:lang w:val="es-ES" w:eastAsia="en-US" w:bidi="ar-SA"/>
      </w:rPr>
    </w:lvl>
    <w:lvl w:ilvl="1" w:tplc="3A181060">
      <w:numFmt w:val="bullet"/>
      <w:lvlText w:val="•"/>
      <w:lvlJc w:val="left"/>
      <w:pPr>
        <w:ind w:left="1312" w:hanging="183"/>
      </w:pPr>
      <w:rPr>
        <w:rFonts w:hint="default"/>
        <w:lang w:val="es-ES" w:eastAsia="en-US" w:bidi="ar-SA"/>
      </w:rPr>
    </w:lvl>
    <w:lvl w:ilvl="2" w:tplc="B57CF642">
      <w:numFmt w:val="bullet"/>
      <w:lvlText w:val="•"/>
      <w:lvlJc w:val="left"/>
      <w:pPr>
        <w:ind w:left="2325" w:hanging="183"/>
      </w:pPr>
      <w:rPr>
        <w:rFonts w:hint="default"/>
        <w:lang w:val="es-ES" w:eastAsia="en-US" w:bidi="ar-SA"/>
      </w:rPr>
    </w:lvl>
    <w:lvl w:ilvl="3" w:tplc="DC16CF7E">
      <w:numFmt w:val="bullet"/>
      <w:lvlText w:val="•"/>
      <w:lvlJc w:val="left"/>
      <w:pPr>
        <w:ind w:left="3337" w:hanging="183"/>
      </w:pPr>
      <w:rPr>
        <w:rFonts w:hint="default"/>
        <w:lang w:val="es-ES" w:eastAsia="en-US" w:bidi="ar-SA"/>
      </w:rPr>
    </w:lvl>
    <w:lvl w:ilvl="4" w:tplc="BA92FED0">
      <w:numFmt w:val="bullet"/>
      <w:lvlText w:val="•"/>
      <w:lvlJc w:val="left"/>
      <w:pPr>
        <w:ind w:left="4350" w:hanging="183"/>
      </w:pPr>
      <w:rPr>
        <w:rFonts w:hint="default"/>
        <w:lang w:val="es-ES" w:eastAsia="en-US" w:bidi="ar-SA"/>
      </w:rPr>
    </w:lvl>
    <w:lvl w:ilvl="5" w:tplc="24C0426E">
      <w:numFmt w:val="bullet"/>
      <w:lvlText w:val="•"/>
      <w:lvlJc w:val="left"/>
      <w:pPr>
        <w:ind w:left="5362" w:hanging="183"/>
      </w:pPr>
      <w:rPr>
        <w:rFonts w:hint="default"/>
        <w:lang w:val="es-ES" w:eastAsia="en-US" w:bidi="ar-SA"/>
      </w:rPr>
    </w:lvl>
    <w:lvl w:ilvl="6" w:tplc="EA86DBC6">
      <w:numFmt w:val="bullet"/>
      <w:lvlText w:val="•"/>
      <w:lvlJc w:val="left"/>
      <w:pPr>
        <w:ind w:left="6375" w:hanging="183"/>
      </w:pPr>
      <w:rPr>
        <w:rFonts w:hint="default"/>
        <w:lang w:val="es-ES" w:eastAsia="en-US" w:bidi="ar-SA"/>
      </w:rPr>
    </w:lvl>
    <w:lvl w:ilvl="7" w:tplc="DF626E10">
      <w:numFmt w:val="bullet"/>
      <w:lvlText w:val="•"/>
      <w:lvlJc w:val="left"/>
      <w:pPr>
        <w:ind w:left="7387" w:hanging="183"/>
      </w:pPr>
      <w:rPr>
        <w:rFonts w:hint="default"/>
        <w:lang w:val="es-ES" w:eastAsia="en-US" w:bidi="ar-SA"/>
      </w:rPr>
    </w:lvl>
    <w:lvl w:ilvl="8" w:tplc="D9321104">
      <w:numFmt w:val="bullet"/>
      <w:lvlText w:val="•"/>
      <w:lvlJc w:val="left"/>
      <w:pPr>
        <w:ind w:left="8400" w:hanging="183"/>
      </w:pPr>
      <w:rPr>
        <w:rFonts w:hint="default"/>
        <w:lang w:val="es-ES" w:eastAsia="en-US" w:bidi="ar-SA"/>
      </w:rPr>
    </w:lvl>
  </w:abstractNum>
  <w:abstractNum w:abstractNumId="228" w15:restartNumberingAfterBreak="0">
    <w:nsid w:val="7EF70C9D"/>
    <w:multiLevelType w:val="hybridMultilevel"/>
    <w:tmpl w:val="60181672"/>
    <w:lvl w:ilvl="0" w:tplc="84508BE8">
      <w:start w:val="1"/>
      <w:numFmt w:val="lowerLetter"/>
      <w:lvlText w:val="%1)"/>
      <w:lvlJc w:val="left"/>
      <w:pPr>
        <w:ind w:left="300" w:hanging="190"/>
      </w:pPr>
      <w:rPr>
        <w:rFonts w:ascii="Arial" w:eastAsia="DejaVu Sans Condensed" w:hAnsi="Arial" w:cs="Arial" w:hint="default"/>
        <w:color w:val="333333"/>
        <w:spacing w:val="-1"/>
        <w:w w:val="100"/>
        <w:sz w:val="22"/>
        <w:szCs w:val="22"/>
        <w:lang w:val="es-ES" w:eastAsia="en-US" w:bidi="ar-SA"/>
      </w:rPr>
    </w:lvl>
    <w:lvl w:ilvl="1" w:tplc="65FAB438">
      <w:numFmt w:val="bullet"/>
      <w:lvlText w:val="•"/>
      <w:lvlJc w:val="left"/>
      <w:pPr>
        <w:ind w:left="1312" w:hanging="190"/>
      </w:pPr>
      <w:rPr>
        <w:rFonts w:hint="default"/>
        <w:lang w:val="es-ES" w:eastAsia="en-US" w:bidi="ar-SA"/>
      </w:rPr>
    </w:lvl>
    <w:lvl w:ilvl="2" w:tplc="49ACDDBC">
      <w:numFmt w:val="bullet"/>
      <w:lvlText w:val="•"/>
      <w:lvlJc w:val="left"/>
      <w:pPr>
        <w:ind w:left="2325" w:hanging="190"/>
      </w:pPr>
      <w:rPr>
        <w:rFonts w:hint="default"/>
        <w:lang w:val="es-ES" w:eastAsia="en-US" w:bidi="ar-SA"/>
      </w:rPr>
    </w:lvl>
    <w:lvl w:ilvl="3" w:tplc="2C5AF960">
      <w:numFmt w:val="bullet"/>
      <w:lvlText w:val="•"/>
      <w:lvlJc w:val="left"/>
      <w:pPr>
        <w:ind w:left="3337" w:hanging="190"/>
      </w:pPr>
      <w:rPr>
        <w:rFonts w:hint="default"/>
        <w:lang w:val="es-ES" w:eastAsia="en-US" w:bidi="ar-SA"/>
      </w:rPr>
    </w:lvl>
    <w:lvl w:ilvl="4" w:tplc="66B6EB4A">
      <w:numFmt w:val="bullet"/>
      <w:lvlText w:val="•"/>
      <w:lvlJc w:val="left"/>
      <w:pPr>
        <w:ind w:left="4350" w:hanging="190"/>
      </w:pPr>
      <w:rPr>
        <w:rFonts w:hint="default"/>
        <w:lang w:val="es-ES" w:eastAsia="en-US" w:bidi="ar-SA"/>
      </w:rPr>
    </w:lvl>
    <w:lvl w:ilvl="5" w:tplc="080AC7F0">
      <w:numFmt w:val="bullet"/>
      <w:lvlText w:val="•"/>
      <w:lvlJc w:val="left"/>
      <w:pPr>
        <w:ind w:left="5362" w:hanging="190"/>
      </w:pPr>
      <w:rPr>
        <w:rFonts w:hint="default"/>
        <w:lang w:val="es-ES" w:eastAsia="en-US" w:bidi="ar-SA"/>
      </w:rPr>
    </w:lvl>
    <w:lvl w:ilvl="6" w:tplc="E2A0B52A">
      <w:numFmt w:val="bullet"/>
      <w:lvlText w:val="•"/>
      <w:lvlJc w:val="left"/>
      <w:pPr>
        <w:ind w:left="6375" w:hanging="190"/>
      </w:pPr>
      <w:rPr>
        <w:rFonts w:hint="default"/>
        <w:lang w:val="es-ES" w:eastAsia="en-US" w:bidi="ar-SA"/>
      </w:rPr>
    </w:lvl>
    <w:lvl w:ilvl="7" w:tplc="A6DA635A">
      <w:numFmt w:val="bullet"/>
      <w:lvlText w:val="•"/>
      <w:lvlJc w:val="left"/>
      <w:pPr>
        <w:ind w:left="7387" w:hanging="190"/>
      </w:pPr>
      <w:rPr>
        <w:rFonts w:hint="default"/>
        <w:lang w:val="es-ES" w:eastAsia="en-US" w:bidi="ar-SA"/>
      </w:rPr>
    </w:lvl>
    <w:lvl w:ilvl="8" w:tplc="06F061DE">
      <w:numFmt w:val="bullet"/>
      <w:lvlText w:val="•"/>
      <w:lvlJc w:val="left"/>
      <w:pPr>
        <w:ind w:left="8400" w:hanging="190"/>
      </w:pPr>
      <w:rPr>
        <w:rFonts w:hint="default"/>
        <w:lang w:val="es-ES" w:eastAsia="en-US" w:bidi="ar-SA"/>
      </w:rPr>
    </w:lvl>
  </w:abstractNum>
  <w:abstractNum w:abstractNumId="229" w15:restartNumberingAfterBreak="0">
    <w:nsid w:val="7F1F0DFE"/>
    <w:multiLevelType w:val="hybridMultilevel"/>
    <w:tmpl w:val="26F60A9A"/>
    <w:lvl w:ilvl="0" w:tplc="3A2AD5BA">
      <w:start w:val="1"/>
      <w:numFmt w:val="decimal"/>
      <w:lvlText w:val="%1."/>
      <w:lvlJc w:val="left"/>
      <w:pPr>
        <w:ind w:left="110" w:hanging="183"/>
      </w:pPr>
      <w:rPr>
        <w:rFonts w:ascii="Arial" w:eastAsia="DejaVu Sans Condensed" w:hAnsi="Arial" w:cs="Arial" w:hint="default"/>
        <w:color w:val="333333"/>
        <w:spacing w:val="-1"/>
        <w:w w:val="100"/>
        <w:sz w:val="22"/>
        <w:szCs w:val="22"/>
        <w:lang w:val="es-ES" w:eastAsia="en-US" w:bidi="ar-SA"/>
      </w:rPr>
    </w:lvl>
    <w:lvl w:ilvl="1" w:tplc="C388EA42">
      <w:numFmt w:val="bullet"/>
      <w:lvlText w:val="•"/>
      <w:lvlJc w:val="left"/>
      <w:pPr>
        <w:ind w:left="1150" w:hanging="183"/>
      </w:pPr>
      <w:rPr>
        <w:rFonts w:hint="default"/>
        <w:lang w:val="es-ES" w:eastAsia="en-US" w:bidi="ar-SA"/>
      </w:rPr>
    </w:lvl>
    <w:lvl w:ilvl="2" w:tplc="AAFE4274">
      <w:numFmt w:val="bullet"/>
      <w:lvlText w:val="•"/>
      <w:lvlJc w:val="left"/>
      <w:pPr>
        <w:ind w:left="2181" w:hanging="183"/>
      </w:pPr>
      <w:rPr>
        <w:rFonts w:hint="default"/>
        <w:lang w:val="es-ES" w:eastAsia="en-US" w:bidi="ar-SA"/>
      </w:rPr>
    </w:lvl>
    <w:lvl w:ilvl="3" w:tplc="D924F406">
      <w:numFmt w:val="bullet"/>
      <w:lvlText w:val="•"/>
      <w:lvlJc w:val="left"/>
      <w:pPr>
        <w:ind w:left="3211" w:hanging="183"/>
      </w:pPr>
      <w:rPr>
        <w:rFonts w:hint="default"/>
        <w:lang w:val="es-ES" w:eastAsia="en-US" w:bidi="ar-SA"/>
      </w:rPr>
    </w:lvl>
    <w:lvl w:ilvl="4" w:tplc="3C223B72">
      <w:numFmt w:val="bullet"/>
      <w:lvlText w:val="•"/>
      <w:lvlJc w:val="left"/>
      <w:pPr>
        <w:ind w:left="4242" w:hanging="183"/>
      </w:pPr>
      <w:rPr>
        <w:rFonts w:hint="default"/>
        <w:lang w:val="es-ES" w:eastAsia="en-US" w:bidi="ar-SA"/>
      </w:rPr>
    </w:lvl>
    <w:lvl w:ilvl="5" w:tplc="EDB24EDE">
      <w:numFmt w:val="bullet"/>
      <w:lvlText w:val="•"/>
      <w:lvlJc w:val="left"/>
      <w:pPr>
        <w:ind w:left="5272" w:hanging="183"/>
      </w:pPr>
      <w:rPr>
        <w:rFonts w:hint="default"/>
        <w:lang w:val="es-ES" w:eastAsia="en-US" w:bidi="ar-SA"/>
      </w:rPr>
    </w:lvl>
    <w:lvl w:ilvl="6" w:tplc="13BA451C">
      <w:numFmt w:val="bullet"/>
      <w:lvlText w:val="•"/>
      <w:lvlJc w:val="left"/>
      <w:pPr>
        <w:ind w:left="6303" w:hanging="183"/>
      </w:pPr>
      <w:rPr>
        <w:rFonts w:hint="default"/>
        <w:lang w:val="es-ES" w:eastAsia="en-US" w:bidi="ar-SA"/>
      </w:rPr>
    </w:lvl>
    <w:lvl w:ilvl="7" w:tplc="B4C20A42">
      <w:numFmt w:val="bullet"/>
      <w:lvlText w:val="•"/>
      <w:lvlJc w:val="left"/>
      <w:pPr>
        <w:ind w:left="7333" w:hanging="183"/>
      </w:pPr>
      <w:rPr>
        <w:rFonts w:hint="default"/>
        <w:lang w:val="es-ES" w:eastAsia="en-US" w:bidi="ar-SA"/>
      </w:rPr>
    </w:lvl>
    <w:lvl w:ilvl="8" w:tplc="D1564788">
      <w:numFmt w:val="bullet"/>
      <w:lvlText w:val="•"/>
      <w:lvlJc w:val="left"/>
      <w:pPr>
        <w:ind w:left="8364" w:hanging="183"/>
      </w:pPr>
      <w:rPr>
        <w:rFonts w:hint="default"/>
        <w:lang w:val="es-ES" w:eastAsia="en-US" w:bidi="ar-SA"/>
      </w:rPr>
    </w:lvl>
  </w:abstractNum>
  <w:abstractNum w:abstractNumId="230" w15:restartNumberingAfterBreak="0">
    <w:nsid w:val="7FAB24E0"/>
    <w:multiLevelType w:val="hybridMultilevel"/>
    <w:tmpl w:val="B17EC9E2"/>
    <w:lvl w:ilvl="0" w:tplc="6A3C2108">
      <w:start w:val="1"/>
      <w:numFmt w:val="decimal"/>
      <w:lvlText w:val="%1."/>
      <w:lvlJc w:val="left"/>
      <w:pPr>
        <w:ind w:left="293" w:hanging="183"/>
      </w:pPr>
      <w:rPr>
        <w:rFonts w:ascii="Arial" w:eastAsia="DejaVu Sans Condensed" w:hAnsi="Arial" w:cs="Arial" w:hint="default"/>
        <w:color w:val="333333"/>
        <w:spacing w:val="-1"/>
        <w:w w:val="100"/>
        <w:sz w:val="22"/>
        <w:szCs w:val="22"/>
        <w:lang w:val="es-ES" w:eastAsia="en-US" w:bidi="ar-SA"/>
      </w:rPr>
    </w:lvl>
    <w:lvl w:ilvl="1" w:tplc="E4BC8B0A">
      <w:numFmt w:val="bullet"/>
      <w:lvlText w:val="•"/>
      <w:lvlJc w:val="left"/>
      <w:pPr>
        <w:ind w:left="1312" w:hanging="183"/>
      </w:pPr>
      <w:rPr>
        <w:rFonts w:hint="default"/>
        <w:lang w:val="es-ES" w:eastAsia="en-US" w:bidi="ar-SA"/>
      </w:rPr>
    </w:lvl>
    <w:lvl w:ilvl="2" w:tplc="98B8352A">
      <w:numFmt w:val="bullet"/>
      <w:lvlText w:val="•"/>
      <w:lvlJc w:val="left"/>
      <w:pPr>
        <w:ind w:left="2325" w:hanging="183"/>
      </w:pPr>
      <w:rPr>
        <w:rFonts w:hint="default"/>
        <w:lang w:val="es-ES" w:eastAsia="en-US" w:bidi="ar-SA"/>
      </w:rPr>
    </w:lvl>
    <w:lvl w:ilvl="3" w:tplc="E10C1EF4">
      <w:numFmt w:val="bullet"/>
      <w:lvlText w:val="•"/>
      <w:lvlJc w:val="left"/>
      <w:pPr>
        <w:ind w:left="3337" w:hanging="183"/>
      </w:pPr>
      <w:rPr>
        <w:rFonts w:hint="default"/>
        <w:lang w:val="es-ES" w:eastAsia="en-US" w:bidi="ar-SA"/>
      </w:rPr>
    </w:lvl>
    <w:lvl w:ilvl="4" w:tplc="E6AA91D6">
      <w:numFmt w:val="bullet"/>
      <w:lvlText w:val="•"/>
      <w:lvlJc w:val="left"/>
      <w:pPr>
        <w:ind w:left="4350" w:hanging="183"/>
      </w:pPr>
      <w:rPr>
        <w:rFonts w:hint="default"/>
        <w:lang w:val="es-ES" w:eastAsia="en-US" w:bidi="ar-SA"/>
      </w:rPr>
    </w:lvl>
    <w:lvl w:ilvl="5" w:tplc="2A1E35A0">
      <w:numFmt w:val="bullet"/>
      <w:lvlText w:val="•"/>
      <w:lvlJc w:val="left"/>
      <w:pPr>
        <w:ind w:left="5362" w:hanging="183"/>
      </w:pPr>
      <w:rPr>
        <w:rFonts w:hint="default"/>
        <w:lang w:val="es-ES" w:eastAsia="en-US" w:bidi="ar-SA"/>
      </w:rPr>
    </w:lvl>
    <w:lvl w:ilvl="6" w:tplc="A27882BA">
      <w:numFmt w:val="bullet"/>
      <w:lvlText w:val="•"/>
      <w:lvlJc w:val="left"/>
      <w:pPr>
        <w:ind w:left="6375" w:hanging="183"/>
      </w:pPr>
      <w:rPr>
        <w:rFonts w:hint="default"/>
        <w:lang w:val="es-ES" w:eastAsia="en-US" w:bidi="ar-SA"/>
      </w:rPr>
    </w:lvl>
    <w:lvl w:ilvl="7" w:tplc="882EF232">
      <w:numFmt w:val="bullet"/>
      <w:lvlText w:val="•"/>
      <w:lvlJc w:val="left"/>
      <w:pPr>
        <w:ind w:left="7387" w:hanging="183"/>
      </w:pPr>
      <w:rPr>
        <w:rFonts w:hint="default"/>
        <w:lang w:val="es-ES" w:eastAsia="en-US" w:bidi="ar-SA"/>
      </w:rPr>
    </w:lvl>
    <w:lvl w:ilvl="8" w:tplc="100AB89C">
      <w:numFmt w:val="bullet"/>
      <w:lvlText w:val="•"/>
      <w:lvlJc w:val="left"/>
      <w:pPr>
        <w:ind w:left="8400" w:hanging="183"/>
      </w:pPr>
      <w:rPr>
        <w:rFonts w:hint="default"/>
        <w:lang w:val="es-ES" w:eastAsia="en-US" w:bidi="ar-SA"/>
      </w:rPr>
    </w:lvl>
  </w:abstractNum>
  <w:num w:numId="1">
    <w:abstractNumId w:val="108"/>
  </w:num>
  <w:num w:numId="2">
    <w:abstractNumId w:val="64"/>
  </w:num>
  <w:num w:numId="3">
    <w:abstractNumId w:val="118"/>
  </w:num>
  <w:num w:numId="4">
    <w:abstractNumId w:val="185"/>
  </w:num>
  <w:num w:numId="5">
    <w:abstractNumId w:val="44"/>
  </w:num>
  <w:num w:numId="6">
    <w:abstractNumId w:val="130"/>
  </w:num>
  <w:num w:numId="7">
    <w:abstractNumId w:val="2"/>
  </w:num>
  <w:num w:numId="8">
    <w:abstractNumId w:val="76"/>
  </w:num>
  <w:num w:numId="9">
    <w:abstractNumId w:val="32"/>
  </w:num>
  <w:num w:numId="10">
    <w:abstractNumId w:val="88"/>
  </w:num>
  <w:num w:numId="11">
    <w:abstractNumId w:val="102"/>
  </w:num>
  <w:num w:numId="12">
    <w:abstractNumId w:val="26"/>
  </w:num>
  <w:num w:numId="13">
    <w:abstractNumId w:val="59"/>
  </w:num>
  <w:num w:numId="14">
    <w:abstractNumId w:val="114"/>
  </w:num>
  <w:num w:numId="15">
    <w:abstractNumId w:val="139"/>
  </w:num>
  <w:num w:numId="16">
    <w:abstractNumId w:val="15"/>
  </w:num>
  <w:num w:numId="17">
    <w:abstractNumId w:val="95"/>
  </w:num>
  <w:num w:numId="18">
    <w:abstractNumId w:val="129"/>
  </w:num>
  <w:num w:numId="19">
    <w:abstractNumId w:val="209"/>
  </w:num>
  <w:num w:numId="20">
    <w:abstractNumId w:val="68"/>
  </w:num>
  <w:num w:numId="21">
    <w:abstractNumId w:val="126"/>
  </w:num>
  <w:num w:numId="22">
    <w:abstractNumId w:val="155"/>
  </w:num>
  <w:num w:numId="23">
    <w:abstractNumId w:val="228"/>
  </w:num>
  <w:num w:numId="24">
    <w:abstractNumId w:val="16"/>
  </w:num>
  <w:num w:numId="25">
    <w:abstractNumId w:val="49"/>
  </w:num>
  <w:num w:numId="26">
    <w:abstractNumId w:val="70"/>
  </w:num>
  <w:num w:numId="27">
    <w:abstractNumId w:val="143"/>
  </w:num>
  <w:num w:numId="28">
    <w:abstractNumId w:val="220"/>
  </w:num>
  <w:num w:numId="29">
    <w:abstractNumId w:val="83"/>
  </w:num>
  <w:num w:numId="30">
    <w:abstractNumId w:val="199"/>
  </w:num>
  <w:num w:numId="31">
    <w:abstractNumId w:val="92"/>
  </w:num>
  <w:num w:numId="32">
    <w:abstractNumId w:val="72"/>
  </w:num>
  <w:num w:numId="33">
    <w:abstractNumId w:val="210"/>
  </w:num>
  <w:num w:numId="34">
    <w:abstractNumId w:val="6"/>
  </w:num>
  <w:num w:numId="35">
    <w:abstractNumId w:val="215"/>
  </w:num>
  <w:num w:numId="36">
    <w:abstractNumId w:val="175"/>
  </w:num>
  <w:num w:numId="37">
    <w:abstractNumId w:val="58"/>
  </w:num>
  <w:num w:numId="38">
    <w:abstractNumId w:val="17"/>
  </w:num>
  <w:num w:numId="39">
    <w:abstractNumId w:val="137"/>
  </w:num>
  <w:num w:numId="40">
    <w:abstractNumId w:val="67"/>
  </w:num>
  <w:num w:numId="41">
    <w:abstractNumId w:val="221"/>
  </w:num>
  <w:num w:numId="42">
    <w:abstractNumId w:val="152"/>
  </w:num>
  <w:num w:numId="43">
    <w:abstractNumId w:val="205"/>
  </w:num>
  <w:num w:numId="44">
    <w:abstractNumId w:val="74"/>
  </w:num>
  <w:num w:numId="45">
    <w:abstractNumId w:val="201"/>
  </w:num>
  <w:num w:numId="46">
    <w:abstractNumId w:val="159"/>
  </w:num>
  <w:num w:numId="47">
    <w:abstractNumId w:val="122"/>
  </w:num>
  <w:num w:numId="48">
    <w:abstractNumId w:val="53"/>
  </w:num>
  <w:num w:numId="49">
    <w:abstractNumId w:val="180"/>
  </w:num>
  <w:num w:numId="50">
    <w:abstractNumId w:val="99"/>
  </w:num>
  <w:num w:numId="51">
    <w:abstractNumId w:val="27"/>
  </w:num>
  <w:num w:numId="52">
    <w:abstractNumId w:val="181"/>
  </w:num>
  <w:num w:numId="53">
    <w:abstractNumId w:val="211"/>
  </w:num>
  <w:num w:numId="54">
    <w:abstractNumId w:val="192"/>
  </w:num>
  <w:num w:numId="55">
    <w:abstractNumId w:val="93"/>
  </w:num>
  <w:num w:numId="56">
    <w:abstractNumId w:val="101"/>
  </w:num>
  <w:num w:numId="57">
    <w:abstractNumId w:val="225"/>
  </w:num>
  <w:num w:numId="58">
    <w:abstractNumId w:val="144"/>
  </w:num>
  <w:num w:numId="59">
    <w:abstractNumId w:val="203"/>
  </w:num>
  <w:num w:numId="60">
    <w:abstractNumId w:val="197"/>
  </w:num>
  <w:num w:numId="61">
    <w:abstractNumId w:val="34"/>
  </w:num>
  <w:num w:numId="62">
    <w:abstractNumId w:val="134"/>
  </w:num>
  <w:num w:numId="63">
    <w:abstractNumId w:val="171"/>
  </w:num>
  <w:num w:numId="64">
    <w:abstractNumId w:val="213"/>
  </w:num>
  <w:num w:numId="65">
    <w:abstractNumId w:val="212"/>
  </w:num>
  <w:num w:numId="66">
    <w:abstractNumId w:val="24"/>
  </w:num>
  <w:num w:numId="67">
    <w:abstractNumId w:val="165"/>
  </w:num>
  <w:num w:numId="68">
    <w:abstractNumId w:val="100"/>
  </w:num>
  <w:num w:numId="69">
    <w:abstractNumId w:val="77"/>
  </w:num>
  <w:num w:numId="70">
    <w:abstractNumId w:val="174"/>
  </w:num>
  <w:num w:numId="71">
    <w:abstractNumId w:val="39"/>
  </w:num>
  <w:num w:numId="72">
    <w:abstractNumId w:val="97"/>
  </w:num>
  <w:num w:numId="73">
    <w:abstractNumId w:val="140"/>
  </w:num>
  <w:num w:numId="74">
    <w:abstractNumId w:val="81"/>
  </w:num>
  <w:num w:numId="75">
    <w:abstractNumId w:val="141"/>
  </w:num>
  <w:num w:numId="76">
    <w:abstractNumId w:val="109"/>
  </w:num>
  <w:num w:numId="77">
    <w:abstractNumId w:val="112"/>
  </w:num>
  <w:num w:numId="78">
    <w:abstractNumId w:val="33"/>
  </w:num>
  <w:num w:numId="79">
    <w:abstractNumId w:val="151"/>
  </w:num>
  <w:num w:numId="80">
    <w:abstractNumId w:val="145"/>
  </w:num>
  <w:num w:numId="81">
    <w:abstractNumId w:val="204"/>
  </w:num>
  <w:num w:numId="82">
    <w:abstractNumId w:val="187"/>
  </w:num>
  <w:num w:numId="83">
    <w:abstractNumId w:val="113"/>
  </w:num>
  <w:num w:numId="84">
    <w:abstractNumId w:val="28"/>
  </w:num>
  <w:num w:numId="85">
    <w:abstractNumId w:val="120"/>
  </w:num>
  <w:num w:numId="86">
    <w:abstractNumId w:val="195"/>
  </w:num>
  <w:num w:numId="87">
    <w:abstractNumId w:val="229"/>
  </w:num>
  <w:num w:numId="88">
    <w:abstractNumId w:val="158"/>
  </w:num>
  <w:num w:numId="89">
    <w:abstractNumId w:val="230"/>
  </w:num>
  <w:num w:numId="90">
    <w:abstractNumId w:val="173"/>
  </w:num>
  <w:num w:numId="91">
    <w:abstractNumId w:val="5"/>
  </w:num>
  <w:num w:numId="92">
    <w:abstractNumId w:val="150"/>
  </w:num>
  <w:num w:numId="93">
    <w:abstractNumId w:val="103"/>
  </w:num>
  <w:num w:numId="94">
    <w:abstractNumId w:val="21"/>
  </w:num>
  <w:num w:numId="95">
    <w:abstractNumId w:val="86"/>
  </w:num>
  <w:num w:numId="96">
    <w:abstractNumId w:val="75"/>
  </w:num>
  <w:num w:numId="97">
    <w:abstractNumId w:val="3"/>
  </w:num>
  <w:num w:numId="98">
    <w:abstractNumId w:val="219"/>
  </w:num>
  <w:num w:numId="99">
    <w:abstractNumId w:val="98"/>
  </w:num>
  <w:num w:numId="100">
    <w:abstractNumId w:val="226"/>
  </w:num>
  <w:num w:numId="101">
    <w:abstractNumId w:val="104"/>
  </w:num>
  <w:num w:numId="102">
    <w:abstractNumId w:val="142"/>
  </w:num>
  <w:num w:numId="103">
    <w:abstractNumId w:val="106"/>
  </w:num>
  <w:num w:numId="104">
    <w:abstractNumId w:val="178"/>
  </w:num>
  <w:num w:numId="105">
    <w:abstractNumId w:val="179"/>
  </w:num>
  <w:num w:numId="106">
    <w:abstractNumId w:val="153"/>
  </w:num>
  <w:num w:numId="107">
    <w:abstractNumId w:val="227"/>
  </w:num>
  <w:num w:numId="108">
    <w:abstractNumId w:val="43"/>
  </w:num>
  <w:num w:numId="109">
    <w:abstractNumId w:val="123"/>
  </w:num>
  <w:num w:numId="110">
    <w:abstractNumId w:val="30"/>
  </w:num>
  <w:num w:numId="111">
    <w:abstractNumId w:val="161"/>
  </w:num>
  <w:num w:numId="112">
    <w:abstractNumId w:val="80"/>
  </w:num>
  <w:num w:numId="113">
    <w:abstractNumId w:val="193"/>
  </w:num>
  <w:num w:numId="114">
    <w:abstractNumId w:val="38"/>
  </w:num>
  <w:num w:numId="115">
    <w:abstractNumId w:val="148"/>
  </w:num>
  <w:num w:numId="116">
    <w:abstractNumId w:val="208"/>
  </w:num>
  <w:num w:numId="117">
    <w:abstractNumId w:val="147"/>
  </w:num>
  <w:num w:numId="118">
    <w:abstractNumId w:val="189"/>
  </w:num>
  <w:num w:numId="119">
    <w:abstractNumId w:val="163"/>
  </w:num>
  <w:num w:numId="120">
    <w:abstractNumId w:val="61"/>
  </w:num>
  <w:num w:numId="121">
    <w:abstractNumId w:val="89"/>
  </w:num>
  <w:num w:numId="122">
    <w:abstractNumId w:val="51"/>
  </w:num>
  <w:num w:numId="123">
    <w:abstractNumId w:val="22"/>
  </w:num>
  <w:num w:numId="124">
    <w:abstractNumId w:val="65"/>
  </w:num>
  <w:num w:numId="125">
    <w:abstractNumId w:val="167"/>
  </w:num>
  <w:num w:numId="126">
    <w:abstractNumId w:val="124"/>
  </w:num>
  <w:num w:numId="127">
    <w:abstractNumId w:val="29"/>
  </w:num>
  <w:num w:numId="128">
    <w:abstractNumId w:val="12"/>
  </w:num>
  <w:num w:numId="129">
    <w:abstractNumId w:val="0"/>
  </w:num>
  <w:num w:numId="130">
    <w:abstractNumId w:val="79"/>
  </w:num>
  <w:num w:numId="131">
    <w:abstractNumId w:val="62"/>
  </w:num>
  <w:num w:numId="132">
    <w:abstractNumId w:val="183"/>
  </w:num>
  <w:num w:numId="133">
    <w:abstractNumId w:val="223"/>
  </w:num>
  <w:num w:numId="134">
    <w:abstractNumId w:val="198"/>
  </w:num>
  <w:num w:numId="135">
    <w:abstractNumId w:val="107"/>
  </w:num>
  <w:num w:numId="136">
    <w:abstractNumId w:val="23"/>
  </w:num>
  <w:num w:numId="137">
    <w:abstractNumId w:val="37"/>
  </w:num>
  <w:num w:numId="138">
    <w:abstractNumId w:val="9"/>
  </w:num>
  <w:num w:numId="139">
    <w:abstractNumId w:val="149"/>
  </w:num>
  <w:num w:numId="140">
    <w:abstractNumId w:val="168"/>
  </w:num>
  <w:num w:numId="141">
    <w:abstractNumId w:val="194"/>
  </w:num>
  <w:num w:numId="142">
    <w:abstractNumId w:val="57"/>
  </w:num>
  <w:num w:numId="143">
    <w:abstractNumId w:val="66"/>
  </w:num>
  <w:num w:numId="144">
    <w:abstractNumId w:val="115"/>
  </w:num>
  <w:num w:numId="145">
    <w:abstractNumId w:val="25"/>
  </w:num>
  <w:num w:numId="146">
    <w:abstractNumId w:val="110"/>
  </w:num>
  <w:num w:numId="147">
    <w:abstractNumId w:val="224"/>
  </w:num>
  <w:num w:numId="148">
    <w:abstractNumId w:val="10"/>
  </w:num>
  <w:num w:numId="149">
    <w:abstractNumId w:val="200"/>
  </w:num>
  <w:num w:numId="150">
    <w:abstractNumId w:val="73"/>
  </w:num>
  <w:num w:numId="151">
    <w:abstractNumId w:val="71"/>
  </w:num>
  <w:num w:numId="152">
    <w:abstractNumId w:val="160"/>
  </w:num>
  <w:num w:numId="153">
    <w:abstractNumId w:val="191"/>
  </w:num>
  <w:num w:numId="154">
    <w:abstractNumId w:val="184"/>
  </w:num>
  <w:num w:numId="155">
    <w:abstractNumId w:val="19"/>
  </w:num>
  <w:num w:numId="156">
    <w:abstractNumId w:val="119"/>
  </w:num>
  <w:num w:numId="157">
    <w:abstractNumId w:val="127"/>
  </w:num>
  <w:num w:numId="158">
    <w:abstractNumId w:val="202"/>
  </w:num>
  <w:num w:numId="159">
    <w:abstractNumId w:val="136"/>
  </w:num>
  <w:num w:numId="160">
    <w:abstractNumId w:val="56"/>
  </w:num>
  <w:num w:numId="161">
    <w:abstractNumId w:val="82"/>
  </w:num>
  <w:num w:numId="162">
    <w:abstractNumId w:val="157"/>
  </w:num>
  <w:num w:numId="163">
    <w:abstractNumId w:val="116"/>
  </w:num>
  <w:num w:numId="164">
    <w:abstractNumId w:val="41"/>
  </w:num>
  <w:num w:numId="165">
    <w:abstractNumId w:val="176"/>
  </w:num>
  <w:num w:numId="166">
    <w:abstractNumId w:val="117"/>
  </w:num>
  <w:num w:numId="167">
    <w:abstractNumId w:val="207"/>
  </w:num>
  <w:num w:numId="168">
    <w:abstractNumId w:val="162"/>
  </w:num>
  <w:num w:numId="169">
    <w:abstractNumId w:val="36"/>
  </w:num>
  <w:num w:numId="170">
    <w:abstractNumId w:val="20"/>
  </w:num>
  <w:num w:numId="171">
    <w:abstractNumId w:val="131"/>
  </w:num>
  <w:num w:numId="172">
    <w:abstractNumId w:val="111"/>
  </w:num>
  <w:num w:numId="173">
    <w:abstractNumId w:val="182"/>
  </w:num>
  <w:num w:numId="174">
    <w:abstractNumId w:val="18"/>
  </w:num>
  <w:num w:numId="175">
    <w:abstractNumId w:val="91"/>
  </w:num>
  <w:num w:numId="176">
    <w:abstractNumId w:val="90"/>
  </w:num>
  <w:num w:numId="177">
    <w:abstractNumId w:val="46"/>
  </w:num>
  <w:num w:numId="178">
    <w:abstractNumId w:val="146"/>
  </w:num>
  <w:num w:numId="179">
    <w:abstractNumId w:val="55"/>
  </w:num>
  <w:num w:numId="180">
    <w:abstractNumId w:val="13"/>
  </w:num>
  <w:num w:numId="181">
    <w:abstractNumId w:val="222"/>
  </w:num>
  <w:num w:numId="182">
    <w:abstractNumId w:val="31"/>
  </w:num>
  <w:num w:numId="183">
    <w:abstractNumId w:val="218"/>
  </w:num>
  <w:num w:numId="184">
    <w:abstractNumId w:val="87"/>
  </w:num>
  <w:num w:numId="185">
    <w:abstractNumId w:val="1"/>
  </w:num>
  <w:num w:numId="186">
    <w:abstractNumId w:val="190"/>
  </w:num>
  <w:num w:numId="187">
    <w:abstractNumId w:val="154"/>
  </w:num>
  <w:num w:numId="188">
    <w:abstractNumId w:val="47"/>
  </w:num>
  <w:num w:numId="189">
    <w:abstractNumId w:val="94"/>
  </w:num>
  <w:num w:numId="190">
    <w:abstractNumId w:val="177"/>
  </w:num>
  <w:num w:numId="191">
    <w:abstractNumId w:val="196"/>
  </w:num>
  <w:num w:numId="192">
    <w:abstractNumId w:val="96"/>
  </w:num>
  <w:num w:numId="193">
    <w:abstractNumId w:val="8"/>
  </w:num>
  <w:num w:numId="194">
    <w:abstractNumId w:val="60"/>
  </w:num>
  <w:num w:numId="195">
    <w:abstractNumId w:val="133"/>
  </w:num>
  <w:num w:numId="196">
    <w:abstractNumId w:val="52"/>
  </w:num>
  <w:num w:numId="197">
    <w:abstractNumId w:val="4"/>
  </w:num>
  <w:num w:numId="198">
    <w:abstractNumId w:val="54"/>
  </w:num>
  <w:num w:numId="199">
    <w:abstractNumId w:val="42"/>
  </w:num>
  <w:num w:numId="200">
    <w:abstractNumId w:val="164"/>
  </w:num>
  <w:num w:numId="201">
    <w:abstractNumId w:val="63"/>
  </w:num>
  <w:num w:numId="202">
    <w:abstractNumId w:val="48"/>
  </w:num>
  <w:num w:numId="203">
    <w:abstractNumId w:val="40"/>
  </w:num>
  <w:num w:numId="204">
    <w:abstractNumId w:val="217"/>
  </w:num>
  <w:num w:numId="205">
    <w:abstractNumId w:val="78"/>
  </w:num>
  <w:num w:numId="206">
    <w:abstractNumId w:val="166"/>
  </w:num>
  <w:num w:numId="207">
    <w:abstractNumId w:val="206"/>
  </w:num>
  <w:num w:numId="208">
    <w:abstractNumId w:val="214"/>
  </w:num>
  <w:num w:numId="209">
    <w:abstractNumId w:val="35"/>
  </w:num>
  <w:num w:numId="210">
    <w:abstractNumId w:val="188"/>
  </w:num>
  <w:num w:numId="211">
    <w:abstractNumId w:val="50"/>
  </w:num>
  <w:num w:numId="212">
    <w:abstractNumId w:val="169"/>
  </w:num>
  <w:num w:numId="213">
    <w:abstractNumId w:val="132"/>
  </w:num>
  <w:num w:numId="214">
    <w:abstractNumId w:val="45"/>
  </w:num>
  <w:num w:numId="215">
    <w:abstractNumId w:val="11"/>
  </w:num>
  <w:num w:numId="216">
    <w:abstractNumId w:val="156"/>
  </w:num>
  <w:num w:numId="217">
    <w:abstractNumId w:val="121"/>
  </w:num>
  <w:num w:numId="218">
    <w:abstractNumId w:val="7"/>
  </w:num>
  <w:num w:numId="219">
    <w:abstractNumId w:val="170"/>
  </w:num>
  <w:num w:numId="220">
    <w:abstractNumId w:val="105"/>
  </w:num>
  <w:num w:numId="221">
    <w:abstractNumId w:val="84"/>
  </w:num>
  <w:num w:numId="222">
    <w:abstractNumId w:val="69"/>
  </w:num>
  <w:num w:numId="223">
    <w:abstractNumId w:val="138"/>
  </w:num>
  <w:num w:numId="224">
    <w:abstractNumId w:val="125"/>
  </w:num>
  <w:num w:numId="225">
    <w:abstractNumId w:val="85"/>
  </w:num>
  <w:num w:numId="226">
    <w:abstractNumId w:val="135"/>
  </w:num>
  <w:num w:numId="227">
    <w:abstractNumId w:val="128"/>
  </w:num>
  <w:num w:numId="228">
    <w:abstractNumId w:val="186"/>
  </w:num>
  <w:num w:numId="229">
    <w:abstractNumId w:val="216"/>
  </w:num>
  <w:num w:numId="230">
    <w:abstractNumId w:val="172"/>
  </w:num>
  <w:num w:numId="231">
    <w:abstractNumId w:val="14"/>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BC"/>
    <w:rsid w:val="00000175"/>
    <w:rsid w:val="0000193B"/>
    <w:rsid w:val="000029D9"/>
    <w:rsid w:val="00002E0E"/>
    <w:rsid w:val="00002EF2"/>
    <w:rsid w:val="000069D1"/>
    <w:rsid w:val="000076CB"/>
    <w:rsid w:val="000112B8"/>
    <w:rsid w:val="00012845"/>
    <w:rsid w:val="00012EE5"/>
    <w:rsid w:val="00013304"/>
    <w:rsid w:val="0001512A"/>
    <w:rsid w:val="00015130"/>
    <w:rsid w:val="00015B72"/>
    <w:rsid w:val="00016440"/>
    <w:rsid w:val="00016E9A"/>
    <w:rsid w:val="0001731A"/>
    <w:rsid w:val="00017EC0"/>
    <w:rsid w:val="00021C6B"/>
    <w:rsid w:val="00022443"/>
    <w:rsid w:val="00022FEF"/>
    <w:rsid w:val="00024515"/>
    <w:rsid w:val="00026924"/>
    <w:rsid w:val="00026D9E"/>
    <w:rsid w:val="00027952"/>
    <w:rsid w:val="00027B0B"/>
    <w:rsid w:val="00027D9C"/>
    <w:rsid w:val="0003087F"/>
    <w:rsid w:val="00031539"/>
    <w:rsid w:val="000315A8"/>
    <w:rsid w:val="00032593"/>
    <w:rsid w:val="00032E6C"/>
    <w:rsid w:val="00034178"/>
    <w:rsid w:val="000355E1"/>
    <w:rsid w:val="00035896"/>
    <w:rsid w:val="0003598B"/>
    <w:rsid w:val="00036011"/>
    <w:rsid w:val="0003753D"/>
    <w:rsid w:val="00037D23"/>
    <w:rsid w:val="00040AB2"/>
    <w:rsid w:val="00040C75"/>
    <w:rsid w:val="00040DF2"/>
    <w:rsid w:val="00041617"/>
    <w:rsid w:val="0004198A"/>
    <w:rsid w:val="000424ED"/>
    <w:rsid w:val="00043A4A"/>
    <w:rsid w:val="00043CD3"/>
    <w:rsid w:val="0004470A"/>
    <w:rsid w:val="00044F33"/>
    <w:rsid w:val="0004585F"/>
    <w:rsid w:val="00046ABA"/>
    <w:rsid w:val="00047D5C"/>
    <w:rsid w:val="0005020E"/>
    <w:rsid w:val="00051631"/>
    <w:rsid w:val="0005223F"/>
    <w:rsid w:val="00052C96"/>
    <w:rsid w:val="0005308C"/>
    <w:rsid w:val="00053573"/>
    <w:rsid w:val="00054BE1"/>
    <w:rsid w:val="00055E4E"/>
    <w:rsid w:val="000561E4"/>
    <w:rsid w:val="0006007A"/>
    <w:rsid w:val="00061A5C"/>
    <w:rsid w:val="000622D3"/>
    <w:rsid w:val="0006294F"/>
    <w:rsid w:val="00062C9C"/>
    <w:rsid w:val="00063BBF"/>
    <w:rsid w:val="00065118"/>
    <w:rsid w:val="000652D9"/>
    <w:rsid w:val="000662EC"/>
    <w:rsid w:val="000665A6"/>
    <w:rsid w:val="000669B4"/>
    <w:rsid w:val="00070843"/>
    <w:rsid w:val="00071149"/>
    <w:rsid w:val="0007148E"/>
    <w:rsid w:val="00072A2C"/>
    <w:rsid w:val="00072B71"/>
    <w:rsid w:val="00073485"/>
    <w:rsid w:val="00073737"/>
    <w:rsid w:val="00074744"/>
    <w:rsid w:val="00074C74"/>
    <w:rsid w:val="00074DCB"/>
    <w:rsid w:val="00075B9D"/>
    <w:rsid w:val="00076A63"/>
    <w:rsid w:val="00077011"/>
    <w:rsid w:val="00077CE8"/>
    <w:rsid w:val="00083645"/>
    <w:rsid w:val="00086105"/>
    <w:rsid w:val="000877B6"/>
    <w:rsid w:val="000878B4"/>
    <w:rsid w:val="00087AC9"/>
    <w:rsid w:val="00087CD2"/>
    <w:rsid w:val="00087FB5"/>
    <w:rsid w:val="00090686"/>
    <w:rsid w:val="00090C2D"/>
    <w:rsid w:val="0009143C"/>
    <w:rsid w:val="0009193D"/>
    <w:rsid w:val="00092049"/>
    <w:rsid w:val="000934A7"/>
    <w:rsid w:val="00094B8D"/>
    <w:rsid w:val="000952B8"/>
    <w:rsid w:val="00095990"/>
    <w:rsid w:val="00095B68"/>
    <w:rsid w:val="00096292"/>
    <w:rsid w:val="00096FD4"/>
    <w:rsid w:val="000971CC"/>
    <w:rsid w:val="000974E6"/>
    <w:rsid w:val="000A04C6"/>
    <w:rsid w:val="000A07E8"/>
    <w:rsid w:val="000A105D"/>
    <w:rsid w:val="000A1723"/>
    <w:rsid w:val="000A4A55"/>
    <w:rsid w:val="000A55C9"/>
    <w:rsid w:val="000A5C02"/>
    <w:rsid w:val="000A6318"/>
    <w:rsid w:val="000A6AE0"/>
    <w:rsid w:val="000A6FBB"/>
    <w:rsid w:val="000A7BC9"/>
    <w:rsid w:val="000B11AD"/>
    <w:rsid w:val="000B1424"/>
    <w:rsid w:val="000B1DF0"/>
    <w:rsid w:val="000B20B4"/>
    <w:rsid w:val="000B2B38"/>
    <w:rsid w:val="000B2D69"/>
    <w:rsid w:val="000B32B3"/>
    <w:rsid w:val="000B3A5E"/>
    <w:rsid w:val="000B4F8C"/>
    <w:rsid w:val="000B5DAB"/>
    <w:rsid w:val="000B63FC"/>
    <w:rsid w:val="000B7884"/>
    <w:rsid w:val="000B7F5A"/>
    <w:rsid w:val="000C1A50"/>
    <w:rsid w:val="000C2B95"/>
    <w:rsid w:val="000C4618"/>
    <w:rsid w:val="000C58B0"/>
    <w:rsid w:val="000C61B8"/>
    <w:rsid w:val="000C70A0"/>
    <w:rsid w:val="000C70E9"/>
    <w:rsid w:val="000D13A8"/>
    <w:rsid w:val="000D16B0"/>
    <w:rsid w:val="000D18F8"/>
    <w:rsid w:val="000D1D25"/>
    <w:rsid w:val="000D3FC9"/>
    <w:rsid w:val="000D41D9"/>
    <w:rsid w:val="000D5060"/>
    <w:rsid w:val="000D56CD"/>
    <w:rsid w:val="000D62B5"/>
    <w:rsid w:val="000D6C3A"/>
    <w:rsid w:val="000D6F30"/>
    <w:rsid w:val="000DE044"/>
    <w:rsid w:val="000E0709"/>
    <w:rsid w:val="000E07AF"/>
    <w:rsid w:val="000E0D0F"/>
    <w:rsid w:val="000E1853"/>
    <w:rsid w:val="000E2017"/>
    <w:rsid w:val="000E36FB"/>
    <w:rsid w:val="000E4481"/>
    <w:rsid w:val="000E5843"/>
    <w:rsid w:val="000E5C9B"/>
    <w:rsid w:val="000E63AD"/>
    <w:rsid w:val="000E64AF"/>
    <w:rsid w:val="000E6CC9"/>
    <w:rsid w:val="000E733D"/>
    <w:rsid w:val="000E7D5B"/>
    <w:rsid w:val="000F2A49"/>
    <w:rsid w:val="000F2E2B"/>
    <w:rsid w:val="000F4513"/>
    <w:rsid w:val="000F4786"/>
    <w:rsid w:val="000F4AC3"/>
    <w:rsid w:val="000F4F84"/>
    <w:rsid w:val="000F4FC9"/>
    <w:rsid w:val="000F50C6"/>
    <w:rsid w:val="000F59FB"/>
    <w:rsid w:val="000F60CB"/>
    <w:rsid w:val="000F69D9"/>
    <w:rsid w:val="000F729C"/>
    <w:rsid w:val="000F73E2"/>
    <w:rsid w:val="000F79E9"/>
    <w:rsid w:val="00100F48"/>
    <w:rsid w:val="001014B0"/>
    <w:rsid w:val="00102450"/>
    <w:rsid w:val="00102563"/>
    <w:rsid w:val="0010300E"/>
    <w:rsid w:val="001035B5"/>
    <w:rsid w:val="001050EB"/>
    <w:rsid w:val="00105FF9"/>
    <w:rsid w:val="00107E44"/>
    <w:rsid w:val="0010CA15"/>
    <w:rsid w:val="00110D23"/>
    <w:rsid w:val="0011183C"/>
    <w:rsid w:val="00111840"/>
    <w:rsid w:val="00112827"/>
    <w:rsid w:val="00113348"/>
    <w:rsid w:val="0011437A"/>
    <w:rsid w:val="00114A70"/>
    <w:rsid w:val="00117CF4"/>
    <w:rsid w:val="0012029E"/>
    <w:rsid w:val="00120E1A"/>
    <w:rsid w:val="00122129"/>
    <w:rsid w:val="00122214"/>
    <w:rsid w:val="001222B1"/>
    <w:rsid w:val="0012298E"/>
    <w:rsid w:val="00123086"/>
    <w:rsid w:val="00124A1B"/>
    <w:rsid w:val="001253E8"/>
    <w:rsid w:val="00127D06"/>
    <w:rsid w:val="001302F4"/>
    <w:rsid w:val="0013083B"/>
    <w:rsid w:val="00130950"/>
    <w:rsid w:val="0013152A"/>
    <w:rsid w:val="00132655"/>
    <w:rsid w:val="00133241"/>
    <w:rsid w:val="00133881"/>
    <w:rsid w:val="001340AC"/>
    <w:rsid w:val="001343CF"/>
    <w:rsid w:val="00135646"/>
    <w:rsid w:val="00136E26"/>
    <w:rsid w:val="00136E31"/>
    <w:rsid w:val="00137B73"/>
    <w:rsid w:val="00137BFF"/>
    <w:rsid w:val="001407B2"/>
    <w:rsid w:val="00140EAF"/>
    <w:rsid w:val="001416D2"/>
    <w:rsid w:val="001418DF"/>
    <w:rsid w:val="00141F81"/>
    <w:rsid w:val="00142435"/>
    <w:rsid w:val="00142C72"/>
    <w:rsid w:val="00143633"/>
    <w:rsid w:val="00145886"/>
    <w:rsid w:val="001459F3"/>
    <w:rsid w:val="00146148"/>
    <w:rsid w:val="001466BC"/>
    <w:rsid w:val="0014706B"/>
    <w:rsid w:val="00147457"/>
    <w:rsid w:val="00147F74"/>
    <w:rsid w:val="001502BC"/>
    <w:rsid w:val="001504F5"/>
    <w:rsid w:val="00152067"/>
    <w:rsid w:val="001528A4"/>
    <w:rsid w:val="0015294E"/>
    <w:rsid w:val="00152AD3"/>
    <w:rsid w:val="00153A56"/>
    <w:rsid w:val="001549CB"/>
    <w:rsid w:val="00155272"/>
    <w:rsid w:val="001575A8"/>
    <w:rsid w:val="001579C9"/>
    <w:rsid w:val="00157DBE"/>
    <w:rsid w:val="0015B98B"/>
    <w:rsid w:val="00160A4B"/>
    <w:rsid w:val="001614C0"/>
    <w:rsid w:val="00166B54"/>
    <w:rsid w:val="00167471"/>
    <w:rsid w:val="0017065F"/>
    <w:rsid w:val="00170832"/>
    <w:rsid w:val="00171081"/>
    <w:rsid w:val="00173024"/>
    <w:rsid w:val="001731F6"/>
    <w:rsid w:val="00173964"/>
    <w:rsid w:val="0017397F"/>
    <w:rsid w:val="00173CE6"/>
    <w:rsid w:val="00173F6A"/>
    <w:rsid w:val="001745F3"/>
    <w:rsid w:val="001745FB"/>
    <w:rsid w:val="00174C77"/>
    <w:rsid w:val="001751B5"/>
    <w:rsid w:val="00175658"/>
    <w:rsid w:val="00175EB0"/>
    <w:rsid w:val="00176EDF"/>
    <w:rsid w:val="001778A4"/>
    <w:rsid w:val="00177EED"/>
    <w:rsid w:val="0017EDD5"/>
    <w:rsid w:val="00181958"/>
    <w:rsid w:val="001824B3"/>
    <w:rsid w:val="001829D6"/>
    <w:rsid w:val="001829FA"/>
    <w:rsid w:val="00187495"/>
    <w:rsid w:val="001900AC"/>
    <w:rsid w:val="0019237A"/>
    <w:rsid w:val="00193DDE"/>
    <w:rsid w:val="00193DF4"/>
    <w:rsid w:val="00193F4A"/>
    <w:rsid w:val="00195260"/>
    <w:rsid w:val="00197205"/>
    <w:rsid w:val="001A13E0"/>
    <w:rsid w:val="001A15F3"/>
    <w:rsid w:val="001A28C8"/>
    <w:rsid w:val="001A3920"/>
    <w:rsid w:val="001A469A"/>
    <w:rsid w:val="001A5B62"/>
    <w:rsid w:val="001A61D6"/>
    <w:rsid w:val="001A6220"/>
    <w:rsid w:val="001B0174"/>
    <w:rsid w:val="001B0193"/>
    <w:rsid w:val="001B0BF2"/>
    <w:rsid w:val="001B1705"/>
    <w:rsid w:val="001B1955"/>
    <w:rsid w:val="001B27CA"/>
    <w:rsid w:val="001B4151"/>
    <w:rsid w:val="001B4865"/>
    <w:rsid w:val="001B486E"/>
    <w:rsid w:val="001B4C63"/>
    <w:rsid w:val="001B518C"/>
    <w:rsid w:val="001B52F0"/>
    <w:rsid w:val="001B5C9B"/>
    <w:rsid w:val="001B643C"/>
    <w:rsid w:val="001B6C41"/>
    <w:rsid w:val="001C0700"/>
    <w:rsid w:val="001C11F4"/>
    <w:rsid w:val="001C120B"/>
    <w:rsid w:val="001C3074"/>
    <w:rsid w:val="001C3CCA"/>
    <w:rsid w:val="001C434B"/>
    <w:rsid w:val="001C4521"/>
    <w:rsid w:val="001C469F"/>
    <w:rsid w:val="001C4AF0"/>
    <w:rsid w:val="001C4BA5"/>
    <w:rsid w:val="001C5E1C"/>
    <w:rsid w:val="001C661E"/>
    <w:rsid w:val="001C66E0"/>
    <w:rsid w:val="001C6CE3"/>
    <w:rsid w:val="001C707F"/>
    <w:rsid w:val="001D08C7"/>
    <w:rsid w:val="001D1155"/>
    <w:rsid w:val="001D26EA"/>
    <w:rsid w:val="001D2A27"/>
    <w:rsid w:val="001D2F5A"/>
    <w:rsid w:val="001D37EF"/>
    <w:rsid w:val="001D399E"/>
    <w:rsid w:val="001D4189"/>
    <w:rsid w:val="001D47F3"/>
    <w:rsid w:val="001D49AE"/>
    <w:rsid w:val="001D52F2"/>
    <w:rsid w:val="001D56C1"/>
    <w:rsid w:val="001D5933"/>
    <w:rsid w:val="001D5E88"/>
    <w:rsid w:val="001D5F87"/>
    <w:rsid w:val="001D61DE"/>
    <w:rsid w:val="001D626B"/>
    <w:rsid w:val="001D6CA0"/>
    <w:rsid w:val="001D7409"/>
    <w:rsid w:val="001D749C"/>
    <w:rsid w:val="001E000D"/>
    <w:rsid w:val="001E09C5"/>
    <w:rsid w:val="001E2B9E"/>
    <w:rsid w:val="001E3F14"/>
    <w:rsid w:val="001E405A"/>
    <w:rsid w:val="001E5394"/>
    <w:rsid w:val="001E623C"/>
    <w:rsid w:val="001E65A4"/>
    <w:rsid w:val="001E7894"/>
    <w:rsid w:val="001F027E"/>
    <w:rsid w:val="001F05B5"/>
    <w:rsid w:val="001F0BEB"/>
    <w:rsid w:val="001F11C6"/>
    <w:rsid w:val="001F1EDE"/>
    <w:rsid w:val="001F2D7A"/>
    <w:rsid w:val="001F548C"/>
    <w:rsid w:val="001F548D"/>
    <w:rsid w:val="001F5846"/>
    <w:rsid w:val="001F5D30"/>
    <w:rsid w:val="001F5E2E"/>
    <w:rsid w:val="00200025"/>
    <w:rsid w:val="002002B2"/>
    <w:rsid w:val="002002E4"/>
    <w:rsid w:val="00200505"/>
    <w:rsid w:val="00200992"/>
    <w:rsid w:val="00201B27"/>
    <w:rsid w:val="00201FF3"/>
    <w:rsid w:val="00202676"/>
    <w:rsid w:val="00203360"/>
    <w:rsid w:val="002034F6"/>
    <w:rsid w:val="00203639"/>
    <w:rsid w:val="00203673"/>
    <w:rsid w:val="00203A06"/>
    <w:rsid w:val="002041B1"/>
    <w:rsid w:val="002048AD"/>
    <w:rsid w:val="002051E1"/>
    <w:rsid w:val="0020577F"/>
    <w:rsid w:val="00206F9A"/>
    <w:rsid w:val="00207196"/>
    <w:rsid w:val="0020719D"/>
    <w:rsid w:val="0020F881"/>
    <w:rsid w:val="00210302"/>
    <w:rsid w:val="00211A0F"/>
    <w:rsid w:val="00212A8B"/>
    <w:rsid w:val="0021402F"/>
    <w:rsid w:val="00214723"/>
    <w:rsid w:val="002171A9"/>
    <w:rsid w:val="00220822"/>
    <w:rsid w:val="002227B3"/>
    <w:rsid w:val="00222FE2"/>
    <w:rsid w:val="0022339B"/>
    <w:rsid w:val="00223A1A"/>
    <w:rsid w:val="0022521F"/>
    <w:rsid w:val="002252AE"/>
    <w:rsid w:val="002256FA"/>
    <w:rsid w:val="00225A3D"/>
    <w:rsid w:val="00225F7C"/>
    <w:rsid w:val="002262D4"/>
    <w:rsid w:val="00226E47"/>
    <w:rsid w:val="002313E4"/>
    <w:rsid w:val="002316A1"/>
    <w:rsid w:val="00231AC7"/>
    <w:rsid w:val="002324B5"/>
    <w:rsid w:val="002331FE"/>
    <w:rsid w:val="002333FB"/>
    <w:rsid w:val="00234352"/>
    <w:rsid w:val="002347F4"/>
    <w:rsid w:val="00234CD0"/>
    <w:rsid w:val="002351D0"/>
    <w:rsid w:val="00235604"/>
    <w:rsid w:val="00235817"/>
    <w:rsid w:val="002363FC"/>
    <w:rsid w:val="00240096"/>
    <w:rsid w:val="0024017F"/>
    <w:rsid w:val="002403BC"/>
    <w:rsid w:val="00241979"/>
    <w:rsid w:val="00241A22"/>
    <w:rsid w:val="0024328F"/>
    <w:rsid w:val="0024626D"/>
    <w:rsid w:val="0024710B"/>
    <w:rsid w:val="00247D1B"/>
    <w:rsid w:val="0025043A"/>
    <w:rsid w:val="00250EFF"/>
    <w:rsid w:val="00252014"/>
    <w:rsid w:val="002524ED"/>
    <w:rsid w:val="00252638"/>
    <w:rsid w:val="00252B7C"/>
    <w:rsid w:val="00253136"/>
    <w:rsid w:val="00253275"/>
    <w:rsid w:val="00253DF8"/>
    <w:rsid w:val="002547B6"/>
    <w:rsid w:val="00254887"/>
    <w:rsid w:val="00254BEF"/>
    <w:rsid w:val="00254D50"/>
    <w:rsid w:val="00255477"/>
    <w:rsid w:val="00256B89"/>
    <w:rsid w:val="00257C2A"/>
    <w:rsid w:val="00260B75"/>
    <w:rsid w:val="002612AA"/>
    <w:rsid w:val="0026175E"/>
    <w:rsid w:val="00261AD7"/>
    <w:rsid w:val="00262D69"/>
    <w:rsid w:val="0026309A"/>
    <w:rsid w:val="00263C39"/>
    <w:rsid w:val="00264448"/>
    <w:rsid w:val="002646F5"/>
    <w:rsid w:val="002649F9"/>
    <w:rsid w:val="00265697"/>
    <w:rsid w:val="002668CA"/>
    <w:rsid w:val="00266EFC"/>
    <w:rsid w:val="002670B2"/>
    <w:rsid w:val="00271579"/>
    <w:rsid w:val="00271747"/>
    <w:rsid w:val="00271C64"/>
    <w:rsid w:val="0027471C"/>
    <w:rsid w:val="00274F25"/>
    <w:rsid w:val="00275551"/>
    <w:rsid w:val="00276B26"/>
    <w:rsid w:val="002775C2"/>
    <w:rsid w:val="002778A7"/>
    <w:rsid w:val="00277E0D"/>
    <w:rsid w:val="00280092"/>
    <w:rsid w:val="00281B26"/>
    <w:rsid w:val="002825B7"/>
    <w:rsid w:val="00283191"/>
    <w:rsid w:val="00283739"/>
    <w:rsid w:val="00284CAD"/>
    <w:rsid w:val="00285424"/>
    <w:rsid w:val="00285A5E"/>
    <w:rsid w:val="00286C22"/>
    <w:rsid w:val="00286DE7"/>
    <w:rsid w:val="002872A2"/>
    <w:rsid w:val="002878F9"/>
    <w:rsid w:val="00287A15"/>
    <w:rsid w:val="002900E0"/>
    <w:rsid w:val="00290185"/>
    <w:rsid w:val="00291510"/>
    <w:rsid w:val="00292A91"/>
    <w:rsid w:val="00293041"/>
    <w:rsid w:val="00293724"/>
    <w:rsid w:val="00293863"/>
    <w:rsid w:val="0029389B"/>
    <w:rsid w:val="00294D40"/>
    <w:rsid w:val="0029519F"/>
    <w:rsid w:val="0029600F"/>
    <w:rsid w:val="002971EA"/>
    <w:rsid w:val="00297DCD"/>
    <w:rsid w:val="002A02D5"/>
    <w:rsid w:val="002A0890"/>
    <w:rsid w:val="002A129C"/>
    <w:rsid w:val="002A1E7C"/>
    <w:rsid w:val="002A290B"/>
    <w:rsid w:val="002A2AF5"/>
    <w:rsid w:val="002A4BCF"/>
    <w:rsid w:val="002A5573"/>
    <w:rsid w:val="002A6CB4"/>
    <w:rsid w:val="002A74AC"/>
    <w:rsid w:val="002B0A27"/>
    <w:rsid w:val="002B2165"/>
    <w:rsid w:val="002B2F11"/>
    <w:rsid w:val="002B370A"/>
    <w:rsid w:val="002B3B81"/>
    <w:rsid w:val="002B3D7B"/>
    <w:rsid w:val="002B619E"/>
    <w:rsid w:val="002B75C8"/>
    <w:rsid w:val="002C0AEA"/>
    <w:rsid w:val="002C1063"/>
    <w:rsid w:val="002C2600"/>
    <w:rsid w:val="002C2A26"/>
    <w:rsid w:val="002C2E48"/>
    <w:rsid w:val="002C3049"/>
    <w:rsid w:val="002C384A"/>
    <w:rsid w:val="002C3E53"/>
    <w:rsid w:val="002C4C0B"/>
    <w:rsid w:val="002C5668"/>
    <w:rsid w:val="002C57AF"/>
    <w:rsid w:val="002D0375"/>
    <w:rsid w:val="002D0B22"/>
    <w:rsid w:val="002D188A"/>
    <w:rsid w:val="002D1A75"/>
    <w:rsid w:val="002D1F9A"/>
    <w:rsid w:val="002D2152"/>
    <w:rsid w:val="002D343B"/>
    <w:rsid w:val="002D3C10"/>
    <w:rsid w:val="002D4F10"/>
    <w:rsid w:val="002D791A"/>
    <w:rsid w:val="002D7DDA"/>
    <w:rsid w:val="002E04FE"/>
    <w:rsid w:val="002E0653"/>
    <w:rsid w:val="002E16F8"/>
    <w:rsid w:val="002E21DD"/>
    <w:rsid w:val="002E231C"/>
    <w:rsid w:val="002E2C4F"/>
    <w:rsid w:val="002E2CDF"/>
    <w:rsid w:val="002E37C8"/>
    <w:rsid w:val="002E4495"/>
    <w:rsid w:val="002E5AF0"/>
    <w:rsid w:val="002E6A53"/>
    <w:rsid w:val="002E70BE"/>
    <w:rsid w:val="002E75BD"/>
    <w:rsid w:val="002E761E"/>
    <w:rsid w:val="002E7C0F"/>
    <w:rsid w:val="002E8ADF"/>
    <w:rsid w:val="002EE20A"/>
    <w:rsid w:val="002F0923"/>
    <w:rsid w:val="002F2A5D"/>
    <w:rsid w:val="002F2B95"/>
    <w:rsid w:val="002F2F64"/>
    <w:rsid w:val="002F3238"/>
    <w:rsid w:val="002F425B"/>
    <w:rsid w:val="002F481B"/>
    <w:rsid w:val="002F5058"/>
    <w:rsid w:val="002F75A5"/>
    <w:rsid w:val="00300C1E"/>
    <w:rsid w:val="003012EA"/>
    <w:rsid w:val="00302203"/>
    <w:rsid w:val="00302C54"/>
    <w:rsid w:val="003038DA"/>
    <w:rsid w:val="00304096"/>
    <w:rsid w:val="00305207"/>
    <w:rsid w:val="00306098"/>
    <w:rsid w:val="00307768"/>
    <w:rsid w:val="003103C6"/>
    <w:rsid w:val="00310543"/>
    <w:rsid w:val="003111B2"/>
    <w:rsid w:val="0031291E"/>
    <w:rsid w:val="00312ADA"/>
    <w:rsid w:val="00312C74"/>
    <w:rsid w:val="0031335E"/>
    <w:rsid w:val="00313461"/>
    <w:rsid w:val="00313831"/>
    <w:rsid w:val="00313B0E"/>
    <w:rsid w:val="003149C5"/>
    <w:rsid w:val="00314E56"/>
    <w:rsid w:val="003156F6"/>
    <w:rsid w:val="00315DAD"/>
    <w:rsid w:val="00316256"/>
    <w:rsid w:val="0031665C"/>
    <w:rsid w:val="00317680"/>
    <w:rsid w:val="00320155"/>
    <w:rsid w:val="00321089"/>
    <w:rsid w:val="0032108D"/>
    <w:rsid w:val="0032247B"/>
    <w:rsid w:val="003233A8"/>
    <w:rsid w:val="0032467A"/>
    <w:rsid w:val="00324C22"/>
    <w:rsid w:val="00325033"/>
    <w:rsid w:val="00325921"/>
    <w:rsid w:val="0032683F"/>
    <w:rsid w:val="00326C5A"/>
    <w:rsid w:val="0032730C"/>
    <w:rsid w:val="00327877"/>
    <w:rsid w:val="00330459"/>
    <w:rsid w:val="00330466"/>
    <w:rsid w:val="00330971"/>
    <w:rsid w:val="00330B5C"/>
    <w:rsid w:val="003317E5"/>
    <w:rsid w:val="00331ABE"/>
    <w:rsid w:val="0033262E"/>
    <w:rsid w:val="00332B86"/>
    <w:rsid w:val="00332CBA"/>
    <w:rsid w:val="003359C4"/>
    <w:rsid w:val="00341205"/>
    <w:rsid w:val="00341B9B"/>
    <w:rsid w:val="00345382"/>
    <w:rsid w:val="003459F2"/>
    <w:rsid w:val="00345C39"/>
    <w:rsid w:val="00346374"/>
    <w:rsid w:val="003477CE"/>
    <w:rsid w:val="003479E3"/>
    <w:rsid w:val="003502EE"/>
    <w:rsid w:val="0035065D"/>
    <w:rsid w:val="00351DB6"/>
    <w:rsid w:val="003524B6"/>
    <w:rsid w:val="00352781"/>
    <w:rsid w:val="00353FD2"/>
    <w:rsid w:val="00356715"/>
    <w:rsid w:val="003571DB"/>
    <w:rsid w:val="003579C7"/>
    <w:rsid w:val="00357B5C"/>
    <w:rsid w:val="00357CE1"/>
    <w:rsid w:val="0036025A"/>
    <w:rsid w:val="00360323"/>
    <w:rsid w:val="00360D3B"/>
    <w:rsid w:val="003613F4"/>
    <w:rsid w:val="00361BB4"/>
    <w:rsid w:val="00361C7A"/>
    <w:rsid w:val="00361DF2"/>
    <w:rsid w:val="0036216F"/>
    <w:rsid w:val="00362564"/>
    <w:rsid w:val="00362B9E"/>
    <w:rsid w:val="00362DF5"/>
    <w:rsid w:val="003644B8"/>
    <w:rsid w:val="0036476C"/>
    <w:rsid w:val="00364A6B"/>
    <w:rsid w:val="00364B8D"/>
    <w:rsid w:val="00364CB5"/>
    <w:rsid w:val="00364D6F"/>
    <w:rsid w:val="0036519A"/>
    <w:rsid w:val="003652BB"/>
    <w:rsid w:val="00365484"/>
    <w:rsid w:val="00366438"/>
    <w:rsid w:val="00367E7F"/>
    <w:rsid w:val="00370500"/>
    <w:rsid w:val="00370F0B"/>
    <w:rsid w:val="0037100D"/>
    <w:rsid w:val="00374505"/>
    <w:rsid w:val="0037508E"/>
    <w:rsid w:val="0037571E"/>
    <w:rsid w:val="00375E05"/>
    <w:rsid w:val="00377458"/>
    <w:rsid w:val="0037762E"/>
    <w:rsid w:val="0038070D"/>
    <w:rsid w:val="003817CA"/>
    <w:rsid w:val="00382666"/>
    <w:rsid w:val="00382B36"/>
    <w:rsid w:val="00384314"/>
    <w:rsid w:val="00384831"/>
    <w:rsid w:val="00386183"/>
    <w:rsid w:val="003867D1"/>
    <w:rsid w:val="00386D7A"/>
    <w:rsid w:val="00387C85"/>
    <w:rsid w:val="00390299"/>
    <w:rsid w:val="003922AC"/>
    <w:rsid w:val="00392562"/>
    <w:rsid w:val="00393A52"/>
    <w:rsid w:val="003963B2"/>
    <w:rsid w:val="003964B6"/>
    <w:rsid w:val="00396A4C"/>
    <w:rsid w:val="00396F09"/>
    <w:rsid w:val="00397B0A"/>
    <w:rsid w:val="003A0F1F"/>
    <w:rsid w:val="003A0FEF"/>
    <w:rsid w:val="003A127F"/>
    <w:rsid w:val="003A14CD"/>
    <w:rsid w:val="003A1E7A"/>
    <w:rsid w:val="003A3AD1"/>
    <w:rsid w:val="003A4D39"/>
    <w:rsid w:val="003A6364"/>
    <w:rsid w:val="003A7592"/>
    <w:rsid w:val="003B0432"/>
    <w:rsid w:val="003B29DE"/>
    <w:rsid w:val="003B2B83"/>
    <w:rsid w:val="003B2C3D"/>
    <w:rsid w:val="003B36BF"/>
    <w:rsid w:val="003B3941"/>
    <w:rsid w:val="003B5DF0"/>
    <w:rsid w:val="003C0AAD"/>
    <w:rsid w:val="003C0EE0"/>
    <w:rsid w:val="003C2822"/>
    <w:rsid w:val="003C29F6"/>
    <w:rsid w:val="003C2D73"/>
    <w:rsid w:val="003C4129"/>
    <w:rsid w:val="003C427C"/>
    <w:rsid w:val="003C433F"/>
    <w:rsid w:val="003C4480"/>
    <w:rsid w:val="003C4998"/>
    <w:rsid w:val="003C4C1D"/>
    <w:rsid w:val="003C53A2"/>
    <w:rsid w:val="003C5DDD"/>
    <w:rsid w:val="003C5F95"/>
    <w:rsid w:val="003D27B8"/>
    <w:rsid w:val="003D309A"/>
    <w:rsid w:val="003D465E"/>
    <w:rsid w:val="003D4BA1"/>
    <w:rsid w:val="003D4C32"/>
    <w:rsid w:val="003D4FF7"/>
    <w:rsid w:val="003D5004"/>
    <w:rsid w:val="003D56A4"/>
    <w:rsid w:val="003D77E6"/>
    <w:rsid w:val="003E0207"/>
    <w:rsid w:val="003E081A"/>
    <w:rsid w:val="003E0986"/>
    <w:rsid w:val="003E24CF"/>
    <w:rsid w:val="003E2A28"/>
    <w:rsid w:val="003E49E0"/>
    <w:rsid w:val="003E5ABB"/>
    <w:rsid w:val="003E5F2A"/>
    <w:rsid w:val="003E6A74"/>
    <w:rsid w:val="003E7DAE"/>
    <w:rsid w:val="003F0792"/>
    <w:rsid w:val="003F1442"/>
    <w:rsid w:val="003F26F5"/>
    <w:rsid w:val="003F4629"/>
    <w:rsid w:val="003F4687"/>
    <w:rsid w:val="003F4ED7"/>
    <w:rsid w:val="003F4F70"/>
    <w:rsid w:val="003F5BB1"/>
    <w:rsid w:val="003F6082"/>
    <w:rsid w:val="003F62EE"/>
    <w:rsid w:val="003F7B1C"/>
    <w:rsid w:val="00400B11"/>
    <w:rsid w:val="004018E6"/>
    <w:rsid w:val="004021F4"/>
    <w:rsid w:val="004028FB"/>
    <w:rsid w:val="0040330E"/>
    <w:rsid w:val="00404D4C"/>
    <w:rsid w:val="00404EC9"/>
    <w:rsid w:val="00405540"/>
    <w:rsid w:val="00406A16"/>
    <w:rsid w:val="00406BB6"/>
    <w:rsid w:val="00407597"/>
    <w:rsid w:val="004077EA"/>
    <w:rsid w:val="0040A330"/>
    <w:rsid w:val="004113DA"/>
    <w:rsid w:val="00411631"/>
    <w:rsid w:val="00412C57"/>
    <w:rsid w:val="004154F1"/>
    <w:rsid w:val="00415689"/>
    <w:rsid w:val="00415E26"/>
    <w:rsid w:val="0041A9D8"/>
    <w:rsid w:val="004202E4"/>
    <w:rsid w:val="004207D9"/>
    <w:rsid w:val="00420802"/>
    <w:rsid w:val="004217D4"/>
    <w:rsid w:val="00422063"/>
    <w:rsid w:val="0042266B"/>
    <w:rsid w:val="00422B48"/>
    <w:rsid w:val="00422C6E"/>
    <w:rsid w:val="0042344F"/>
    <w:rsid w:val="00423761"/>
    <w:rsid w:val="00423E30"/>
    <w:rsid w:val="00425954"/>
    <w:rsid w:val="00426474"/>
    <w:rsid w:val="004269EA"/>
    <w:rsid w:val="004279B6"/>
    <w:rsid w:val="00430FAD"/>
    <w:rsid w:val="00434283"/>
    <w:rsid w:val="0043522E"/>
    <w:rsid w:val="00435C18"/>
    <w:rsid w:val="00436571"/>
    <w:rsid w:val="00436860"/>
    <w:rsid w:val="00436DA8"/>
    <w:rsid w:val="00436EDC"/>
    <w:rsid w:val="0044028D"/>
    <w:rsid w:val="0044218A"/>
    <w:rsid w:val="004435A4"/>
    <w:rsid w:val="00443D83"/>
    <w:rsid w:val="00443E11"/>
    <w:rsid w:val="00444312"/>
    <w:rsid w:val="00445D7A"/>
    <w:rsid w:val="00446131"/>
    <w:rsid w:val="00446644"/>
    <w:rsid w:val="004476FA"/>
    <w:rsid w:val="00447975"/>
    <w:rsid w:val="00447B2E"/>
    <w:rsid w:val="00447BA6"/>
    <w:rsid w:val="004503DC"/>
    <w:rsid w:val="004513B5"/>
    <w:rsid w:val="00451781"/>
    <w:rsid w:val="00451AC9"/>
    <w:rsid w:val="00451CB3"/>
    <w:rsid w:val="00451EFD"/>
    <w:rsid w:val="00453CE2"/>
    <w:rsid w:val="00453F87"/>
    <w:rsid w:val="0045484B"/>
    <w:rsid w:val="0045541A"/>
    <w:rsid w:val="00456126"/>
    <w:rsid w:val="00456283"/>
    <w:rsid w:val="0045637B"/>
    <w:rsid w:val="00456896"/>
    <w:rsid w:val="00460D1F"/>
    <w:rsid w:val="00461CA4"/>
    <w:rsid w:val="00461E59"/>
    <w:rsid w:val="0046223A"/>
    <w:rsid w:val="00462500"/>
    <w:rsid w:val="0046373B"/>
    <w:rsid w:val="0046421C"/>
    <w:rsid w:val="0046445C"/>
    <w:rsid w:val="00464AC8"/>
    <w:rsid w:val="0046635C"/>
    <w:rsid w:val="00466FCB"/>
    <w:rsid w:val="00470200"/>
    <w:rsid w:val="0047093B"/>
    <w:rsid w:val="00470C33"/>
    <w:rsid w:val="00473985"/>
    <w:rsid w:val="004739EC"/>
    <w:rsid w:val="0047424E"/>
    <w:rsid w:val="00474708"/>
    <w:rsid w:val="00474BF6"/>
    <w:rsid w:val="00476285"/>
    <w:rsid w:val="0047663F"/>
    <w:rsid w:val="00476DAC"/>
    <w:rsid w:val="0048059A"/>
    <w:rsid w:val="0048090D"/>
    <w:rsid w:val="00480B9D"/>
    <w:rsid w:val="00480F39"/>
    <w:rsid w:val="00482583"/>
    <w:rsid w:val="0048310E"/>
    <w:rsid w:val="004834FB"/>
    <w:rsid w:val="00483B1E"/>
    <w:rsid w:val="00483B6E"/>
    <w:rsid w:val="004840DD"/>
    <w:rsid w:val="00484955"/>
    <w:rsid w:val="0048507B"/>
    <w:rsid w:val="00486376"/>
    <w:rsid w:val="00486EED"/>
    <w:rsid w:val="00487B43"/>
    <w:rsid w:val="00487FA2"/>
    <w:rsid w:val="00490568"/>
    <w:rsid w:val="00490EE6"/>
    <w:rsid w:val="004914DD"/>
    <w:rsid w:val="0049164F"/>
    <w:rsid w:val="004925F5"/>
    <w:rsid w:val="004930A6"/>
    <w:rsid w:val="00493BD7"/>
    <w:rsid w:val="00495275"/>
    <w:rsid w:val="00495290"/>
    <w:rsid w:val="004954B6"/>
    <w:rsid w:val="0049619C"/>
    <w:rsid w:val="0049791A"/>
    <w:rsid w:val="00497DC0"/>
    <w:rsid w:val="0049CDE0"/>
    <w:rsid w:val="004A1C26"/>
    <w:rsid w:val="004A1F84"/>
    <w:rsid w:val="004A30E3"/>
    <w:rsid w:val="004A32F7"/>
    <w:rsid w:val="004A3570"/>
    <w:rsid w:val="004A41B7"/>
    <w:rsid w:val="004A4FAC"/>
    <w:rsid w:val="004A5276"/>
    <w:rsid w:val="004A54BC"/>
    <w:rsid w:val="004A6154"/>
    <w:rsid w:val="004B08C2"/>
    <w:rsid w:val="004B2712"/>
    <w:rsid w:val="004B276A"/>
    <w:rsid w:val="004B368F"/>
    <w:rsid w:val="004B4300"/>
    <w:rsid w:val="004B4950"/>
    <w:rsid w:val="004B4C5F"/>
    <w:rsid w:val="004B505F"/>
    <w:rsid w:val="004B5152"/>
    <w:rsid w:val="004B66EE"/>
    <w:rsid w:val="004B6F01"/>
    <w:rsid w:val="004C096C"/>
    <w:rsid w:val="004C111A"/>
    <w:rsid w:val="004C1BFC"/>
    <w:rsid w:val="004C2199"/>
    <w:rsid w:val="004C264A"/>
    <w:rsid w:val="004C2AC8"/>
    <w:rsid w:val="004C366E"/>
    <w:rsid w:val="004C390D"/>
    <w:rsid w:val="004C3D9C"/>
    <w:rsid w:val="004C4DA0"/>
    <w:rsid w:val="004C6A3D"/>
    <w:rsid w:val="004C7583"/>
    <w:rsid w:val="004C7C2F"/>
    <w:rsid w:val="004D07A8"/>
    <w:rsid w:val="004D10D4"/>
    <w:rsid w:val="004D1FAC"/>
    <w:rsid w:val="004D240C"/>
    <w:rsid w:val="004D3C96"/>
    <w:rsid w:val="004D48C8"/>
    <w:rsid w:val="004D57FA"/>
    <w:rsid w:val="004D69E9"/>
    <w:rsid w:val="004D6DF8"/>
    <w:rsid w:val="004D6F59"/>
    <w:rsid w:val="004E015C"/>
    <w:rsid w:val="004E1119"/>
    <w:rsid w:val="004E2219"/>
    <w:rsid w:val="004E300B"/>
    <w:rsid w:val="004E30CD"/>
    <w:rsid w:val="004E4B5F"/>
    <w:rsid w:val="004E5600"/>
    <w:rsid w:val="004E6866"/>
    <w:rsid w:val="004F00EF"/>
    <w:rsid w:val="004F10D3"/>
    <w:rsid w:val="004F1C4D"/>
    <w:rsid w:val="004F1ED2"/>
    <w:rsid w:val="004F2A1C"/>
    <w:rsid w:val="004F3A1D"/>
    <w:rsid w:val="004F480E"/>
    <w:rsid w:val="004F49F4"/>
    <w:rsid w:val="004F59BD"/>
    <w:rsid w:val="004F63C1"/>
    <w:rsid w:val="0050105F"/>
    <w:rsid w:val="00501D83"/>
    <w:rsid w:val="0050359F"/>
    <w:rsid w:val="0050433B"/>
    <w:rsid w:val="00504AD6"/>
    <w:rsid w:val="00505261"/>
    <w:rsid w:val="0050538C"/>
    <w:rsid w:val="00506455"/>
    <w:rsid w:val="00506AE6"/>
    <w:rsid w:val="005071B7"/>
    <w:rsid w:val="005073BA"/>
    <w:rsid w:val="00507689"/>
    <w:rsid w:val="00510A0E"/>
    <w:rsid w:val="00511EC5"/>
    <w:rsid w:val="005120DC"/>
    <w:rsid w:val="00514495"/>
    <w:rsid w:val="0051469F"/>
    <w:rsid w:val="005155FC"/>
    <w:rsid w:val="00515B1F"/>
    <w:rsid w:val="00517316"/>
    <w:rsid w:val="00517598"/>
    <w:rsid w:val="00517BBA"/>
    <w:rsid w:val="00520206"/>
    <w:rsid w:val="00520BE0"/>
    <w:rsid w:val="005214DD"/>
    <w:rsid w:val="00521D45"/>
    <w:rsid w:val="005223AE"/>
    <w:rsid w:val="00522B1D"/>
    <w:rsid w:val="00522BDB"/>
    <w:rsid w:val="0052368B"/>
    <w:rsid w:val="00523825"/>
    <w:rsid w:val="00524398"/>
    <w:rsid w:val="00525C68"/>
    <w:rsid w:val="005266BC"/>
    <w:rsid w:val="005314C7"/>
    <w:rsid w:val="00531986"/>
    <w:rsid w:val="00532BA6"/>
    <w:rsid w:val="00532E45"/>
    <w:rsid w:val="00533E3F"/>
    <w:rsid w:val="0053437C"/>
    <w:rsid w:val="00534B4A"/>
    <w:rsid w:val="00534FDF"/>
    <w:rsid w:val="00535A2B"/>
    <w:rsid w:val="00536160"/>
    <w:rsid w:val="0053650F"/>
    <w:rsid w:val="005369B7"/>
    <w:rsid w:val="00536EEA"/>
    <w:rsid w:val="005371C6"/>
    <w:rsid w:val="005376C9"/>
    <w:rsid w:val="0054032C"/>
    <w:rsid w:val="0054141A"/>
    <w:rsid w:val="005429AC"/>
    <w:rsid w:val="00542EE6"/>
    <w:rsid w:val="00543FB3"/>
    <w:rsid w:val="00544EA5"/>
    <w:rsid w:val="005456B8"/>
    <w:rsid w:val="005473C6"/>
    <w:rsid w:val="00547544"/>
    <w:rsid w:val="00551A52"/>
    <w:rsid w:val="00552789"/>
    <w:rsid w:val="005529B2"/>
    <w:rsid w:val="0055347E"/>
    <w:rsid w:val="005543C8"/>
    <w:rsid w:val="005549C6"/>
    <w:rsid w:val="00555DDE"/>
    <w:rsid w:val="00557B51"/>
    <w:rsid w:val="00560237"/>
    <w:rsid w:val="00560D56"/>
    <w:rsid w:val="0056231F"/>
    <w:rsid w:val="00562740"/>
    <w:rsid w:val="005638CF"/>
    <w:rsid w:val="00563B2A"/>
    <w:rsid w:val="00563B3E"/>
    <w:rsid w:val="00564EA2"/>
    <w:rsid w:val="00565830"/>
    <w:rsid w:val="0056608C"/>
    <w:rsid w:val="00570327"/>
    <w:rsid w:val="00571011"/>
    <w:rsid w:val="00571E84"/>
    <w:rsid w:val="0057267E"/>
    <w:rsid w:val="00572C9F"/>
    <w:rsid w:val="00572F63"/>
    <w:rsid w:val="00573080"/>
    <w:rsid w:val="0057437D"/>
    <w:rsid w:val="00574B05"/>
    <w:rsid w:val="0057514E"/>
    <w:rsid w:val="005755C0"/>
    <w:rsid w:val="00576575"/>
    <w:rsid w:val="00577CDD"/>
    <w:rsid w:val="00581E80"/>
    <w:rsid w:val="005820E6"/>
    <w:rsid w:val="005823AB"/>
    <w:rsid w:val="00582839"/>
    <w:rsid w:val="00583021"/>
    <w:rsid w:val="0058315C"/>
    <w:rsid w:val="005836F7"/>
    <w:rsid w:val="005838C2"/>
    <w:rsid w:val="00585CA1"/>
    <w:rsid w:val="00587008"/>
    <w:rsid w:val="00587248"/>
    <w:rsid w:val="00587EFD"/>
    <w:rsid w:val="0059101D"/>
    <w:rsid w:val="0059104B"/>
    <w:rsid w:val="0059226E"/>
    <w:rsid w:val="00592E84"/>
    <w:rsid w:val="0059321B"/>
    <w:rsid w:val="00593933"/>
    <w:rsid w:val="005954D6"/>
    <w:rsid w:val="00597887"/>
    <w:rsid w:val="005A0039"/>
    <w:rsid w:val="005A089D"/>
    <w:rsid w:val="005A32B4"/>
    <w:rsid w:val="005A350F"/>
    <w:rsid w:val="005A3790"/>
    <w:rsid w:val="005A3F31"/>
    <w:rsid w:val="005A42B2"/>
    <w:rsid w:val="005A7420"/>
    <w:rsid w:val="005A7F1F"/>
    <w:rsid w:val="005A7FB9"/>
    <w:rsid w:val="005AAF05"/>
    <w:rsid w:val="005AC384"/>
    <w:rsid w:val="005B0EDE"/>
    <w:rsid w:val="005B371C"/>
    <w:rsid w:val="005B5726"/>
    <w:rsid w:val="005B5E3F"/>
    <w:rsid w:val="005B766F"/>
    <w:rsid w:val="005C043B"/>
    <w:rsid w:val="005C0519"/>
    <w:rsid w:val="005C20CE"/>
    <w:rsid w:val="005C2E9F"/>
    <w:rsid w:val="005C33DB"/>
    <w:rsid w:val="005C3B9B"/>
    <w:rsid w:val="005C3D6A"/>
    <w:rsid w:val="005C45CF"/>
    <w:rsid w:val="005C4BAD"/>
    <w:rsid w:val="005C4E06"/>
    <w:rsid w:val="005C5AEE"/>
    <w:rsid w:val="005C5DA1"/>
    <w:rsid w:val="005C66F9"/>
    <w:rsid w:val="005D163B"/>
    <w:rsid w:val="005D179A"/>
    <w:rsid w:val="005D2B9A"/>
    <w:rsid w:val="005D2D6B"/>
    <w:rsid w:val="005D3272"/>
    <w:rsid w:val="005D32AE"/>
    <w:rsid w:val="005D3651"/>
    <w:rsid w:val="005D37A7"/>
    <w:rsid w:val="005D48FA"/>
    <w:rsid w:val="005D4BFE"/>
    <w:rsid w:val="005D5D96"/>
    <w:rsid w:val="005D5DD8"/>
    <w:rsid w:val="005D6E2C"/>
    <w:rsid w:val="005D740F"/>
    <w:rsid w:val="005D7AAE"/>
    <w:rsid w:val="005E01AE"/>
    <w:rsid w:val="005E177F"/>
    <w:rsid w:val="005E1790"/>
    <w:rsid w:val="005E1A84"/>
    <w:rsid w:val="005E2EA1"/>
    <w:rsid w:val="005E3718"/>
    <w:rsid w:val="005E40AC"/>
    <w:rsid w:val="005E49DB"/>
    <w:rsid w:val="005E4AE6"/>
    <w:rsid w:val="005E678C"/>
    <w:rsid w:val="005E715C"/>
    <w:rsid w:val="005E79F1"/>
    <w:rsid w:val="005E7CA8"/>
    <w:rsid w:val="005F0FBD"/>
    <w:rsid w:val="005F237D"/>
    <w:rsid w:val="005F29CA"/>
    <w:rsid w:val="005F2E43"/>
    <w:rsid w:val="005F44B2"/>
    <w:rsid w:val="005F4924"/>
    <w:rsid w:val="005F5986"/>
    <w:rsid w:val="005F60B4"/>
    <w:rsid w:val="005F638B"/>
    <w:rsid w:val="005F6F02"/>
    <w:rsid w:val="005F749E"/>
    <w:rsid w:val="005F78B4"/>
    <w:rsid w:val="005F7D0D"/>
    <w:rsid w:val="006006F4"/>
    <w:rsid w:val="0060143E"/>
    <w:rsid w:val="0060269B"/>
    <w:rsid w:val="00602FC8"/>
    <w:rsid w:val="00603DE5"/>
    <w:rsid w:val="00604AFC"/>
    <w:rsid w:val="00605BF8"/>
    <w:rsid w:val="006061D4"/>
    <w:rsid w:val="00606304"/>
    <w:rsid w:val="00606EB5"/>
    <w:rsid w:val="00607BA5"/>
    <w:rsid w:val="00607FCC"/>
    <w:rsid w:val="00610255"/>
    <w:rsid w:val="00610E7B"/>
    <w:rsid w:val="00611FCD"/>
    <w:rsid w:val="006126B8"/>
    <w:rsid w:val="0061291C"/>
    <w:rsid w:val="00612EB3"/>
    <w:rsid w:val="00613AB9"/>
    <w:rsid w:val="00613F91"/>
    <w:rsid w:val="006140FE"/>
    <w:rsid w:val="00614F1D"/>
    <w:rsid w:val="00616512"/>
    <w:rsid w:val="006174BF"/>
    <w:rsid w:val="00617596"/>
    <w:rsid w:val="00617814"/>
    <w:rsid w:val="00620212"/>
    <w:rsid w:val="00620794"/>
    <w:rsid w:val="006209C7"/>
    <w:rsid w:val="006214A9"/>
    <w:rsid w:val="0062157E"/>
    <w:rsid w:val="006218E0"/>
    <w:rsid w:val="00622727"/>
    <w:rsid w:val="006229C0"/>
    <w:rsid w:val="00623C08"/>
    <w:rsid w:val="00623DE3"/>
    <w:rsid w:val="00624549"/>
    <w:rsid w:val="00624762"/>
    <w:rsid w:val="00624A42"/>
    <w:rsid w:val="00624E57"/>
    <w:rsid w:val="006253C0"/>
    <w:rsid w:val="006259F8"/>
    <w:rsid w:val="00625B99"/>
    <w:rsid w:val="0062604E"/>
    <w:rsid w:val="0062674E"/>
    <w:rsid w:val="00626B37"/>
    <w:rsid w:val="00630D00"/>
    <w:rsid w:val="00630E03"/>
    <w:rsid w:val="00633116"/>
    <w:rsid w:val="006336F3"/>
    <w:rsid w:val="00634F94"/>
    <w:rsid w:val="006357FB"/>
    <w:rsid w:val="0063DD9C"/>
    <w:rsid w:val="00640BED"/>
    <w:rsid w:val="00641146"/>
    <w:rsid w:val="006414BE"/>
    <w:rsid w:val="00642D7A"/>
    <w:rsid w:val="006434A4"/>
    <w:rsid w:val="006438BB"/>
    <w:rsid w:val="00643F61"/>
    <w:rsid w:val="00644A19"/>
    <w:rsid w:val="00646705"/>
    <w:rsid w:val="00647981"/>
    <w:rsid w:val="00650281"/>
    <w:rsid w:val="00651102"/>
    <w:rsid w:val="00651E89"/>
    <w:rsid w:val="00652C37"/>
    <w:rsid w:val="00652E55"/>
    <w:rsid w:val="006534A9"/>
    <w:rsid w:val="00654589"/>
    <w:rsid w:val="006553B7"/>
    <w:rsid w:val="00656264"/>
    <w:rsid w:val="006579B2"/>
    <w:rsid w:val="00660F65"/>
    <w:rsid w:val="00661A15"/>
    <w:rsid w:val="00661E80"/>
    <w:rsid w:val="00662318"/>
    <w:rsid w:val="00662DF6"/>
    <w:rsid w:val="00662EAF"/>
    <w:rsid w:val="0066524D"/>
    <w:rsid w:val="0066567C"/>
    <w:rsid w:val="006666ED"/>
    <w:rsid w:val="00666C22"/>
    <w:rsid w:val="00667112"/>
    <w:rsid w:val="00670171"/>
    <w:rsid w:val="00670447"/>
    <w:rsid w:val="0067051C"/>
    <w:rsid w:val="00672316"/>
    <w:rsid w:val="00672433"/>
    <w:rsid w:val="0067285D"/>
    <w:rsid w:val="006750E2"/>
    <w:rsid w:val="006757B9"/>
    <w:rsid w:val="0067598D"/>
    <w:rsid w:val="00676C92"/>
    <w:rsid w:val="006772A2"/>
    <w:rsid w:val="00677983"/>
    <w:rsid w:val="00680479"/>
    <w:rsid w:val="0068095A"/>
    <w:rsid w:val="00680976"/>
    <w:rsid w:val="00680E24"/>
    <w:rsid w:val="0068268F"/>
    <w:rsid w:val="00686B03"/>
    <w:rsid w:val="00686CD2"/>
    <w:rsid w:val="00686F7E"/>
    <w:rsid w:val="0068704B"/>
    <w:rsid w:val="00687420"/>
    <w:rsid w:val="006904B9"/>
    <w:rsid w:val="0069075E"/>
    <w:rsid w:val="00690978"/>
    <w:rsid w:val="00690E14"/>
    <w:rsid w:val="0069104B"/>
    <w:rsid w:val="00692047"/>
    <w:rsid w:val="00692322"/>
    <w:rsid w:val="006932BF"/>
    <w:rsid w:val="00693886"/>
    <w:rsid w:val="00693E37"/>
    <w:rsid w:val="00696833"/>
    <w:rsid w:val="00696861"/>
    <w:rsid w:val="00696EA6"/>
    <w:rsid w:val="00696F2B"/>
    <w:rsid w:val="006970B5"/>
    <w:rsid w:val="0069759E"/>
    <w:rsid w:val="006A09B2"/>
    <w:rsid w:val="006A39A8"/>
    <w:rsid w:val="006A3B74"/>
    <w:rsid w:val="006A41B9"/>
    <w:rsid w:val="006A476F"/>
    <w:rsid w:val="006A538C"/>
    <w:rsid w:val="006A64B3"/>
    <w:rsid w:val="006A6753"/>
    <w:rsid w:val="006A6C9A"/>
    <w:rsid w:val="006A9119"/>
    <w:rsid w:val="006B0C2E"/>
    <w:rsid w:val="006B28DF"/>
    <w:rsid w:val="006B2910"/>
    <w:rsid w:val="006B3295"/>
    <w:rsid w:val="006B337E"/>
    <w:rsid w:val="006B33AB"/>
    <w:rsid w:val="006B4064"/>
    <w:rsid w:val="006B4751"/>
    <w:rsid w:val="006B499F"/>
    <w:rsid w:val="006B4EB6"/>
    <w:rsid w:val="006B5DEA"/>
    <w:rsid w:val="006B6A36"/>
    <w:rsid w:val="006C0065"/>
    <w:rsid w:val="006C1003"/>
    <w:rsid w:val="006C121C"/>
    <w:rsid w:val="006C1394"/>
    <w:rsid w:val="006C1F60"/>
    <w:rsid w:val="006C2FC2"/>
    <w:rsid w:val="006C4203"/>
    <w:rsid w:val="006C43C2"/>
    <w:rsid w:val="006C7159"/>
    <w:rsid w:val="006C733D"/>
    <w:rsid w:val="006D0BB8"/>
    <w:rsid w:val="006D0EC1"/>
    <w:rsid w:val="006D128D"/>
    <w:rsid w:val="006D14B5"/>
    <w:rsid w:val="006D1A72"/>
    <w:rsid w:val="006D1F6D"/>
    <w:rsid w:val="006D2D9F"/>
    <w:rsid w:val="006D3472"/>
    <w:rsid w:val="006D4D2C"/>
    <w:rsid w:val="006D4FC3"/>
    <w:rsid w:val="006D51FB"/>
    <w:rsid w:val="006D6BEF"/>
    <w:rsid w:val="006D6D29"/>
    <w:rsid w:val="006D76C6"/>
    <w:rsid w:val="006D7AEA"/>
    <w:rsid w:val="006E0481"/>
    <w:rsid w:val="006E0F01"/>
    <w:rsid w:val="006E1CC5"/>
    <w:rsid w:val="006E4874"/>
    <w:rsid w:val="006E4D0F"/>
    <w:rsid w:val="006E4F61"/>
    <w:rsid w:val="006E595A"/>
    <w:rsid w:val="006E5EC7"/>
    <w:rsid w:val="006E6533"/>
    <w:rsid w:val="006E71B0"/>
    <w:rsid w:val="006E71BF"/>
    <w:rsid w:val="006E7433"/>
    <w:rsid w:val="006E778B"/>
    <w:rsid w:val="006E7AE3"/>
    <w:rsid w:val="006F0AAC"/>
    <w:rsid w:val="006F0FEC"/>
    <w:rsid w:val="006F1348"/>
    <w:rsid w:val="006F1465"/>
    <w:rsid w:val="006F34EB"/>
    <w:rsid w:val="006F63D1"/>
    <w:rsid w:val="006FC37F"/>
    <w:rsid w:val="00700625"/>
    <w:rsid w:val="00701396"/>
    <w:rsid w:val="007014FF"/>
    <w:rsid w:val="007023CF"/>
    <w:rsid w:val="00703267"/>
    <w:rsid w:val="00704542"/>
    <w:rsid w:val="00704579"/>
    <w:rsid w:val="00705600"/>
    <w:rsid w:val="0070593A"/>
    <w:rsid w:val="00705E9D"/>
    <w:rsid w:val="00706580"/>
    <w:rsid w:val="007065E9"/>
    <w:rsid w:val="00707519"/>
    <w:rsid w:val="007075A4"/>
    <w:rsid w:val="00707831"/>
    <w:rsid w:val="0070D36B"/>
    <w:rsid w:val="0070E27A"/>
    <w:rsid w:val="007108B1"/>
    <w:rsid w:val="00710D71"/>
    <w:rsid w:val="00710F2C"/>
    <w:rsid w:val="00711AB8"/>
    <w:rsid w:val="00713CD2"/>
    <w:rsid w:val="00715DC8"/>
    <w:rsid w:val="00716E32"/>
    <w:rsid w:val="00720286"/>
    <w:rsid w:val="00720319"/>
    <w:rsid w:val="0072226A"/>
    <w:rsid w:val="00722E0C"/>
    <w:rsid w:val="0072344E"/>
    <w:rsid w:val="007236BE"/>
    <w:rsid w:val="007237DB"/>
    <w:rsid w:val="00723F0C"/>
    <w:rsid w:val="00723F5D"/>
    <w:rsid w:val="00724837"/>
    <w:rsid w:val="00725D0A"/>
    <w:rsid w:val="0072757F"/>
    <w:rsid w:val="007302C0"/>
    <w:rsid w:val="007304EE"/>
    <w:rsid w:val="007308C8"/>
    <w:rsid w:val="0073220F"/>
    <w:rsid w:val="00733707"/>
    <w:rsid w:val="00734CBA"/>
    <w:rsid w:val="00736761"/>
    <w:rsid w:val="00737F2A"/>
    <w:rsid w:val="007401E9"/>
    <w:rsid w:val="00740886"/>
    <w:rsid w:val="00740D2B"/>
    <w:rsid w:val="0074128B"/>
    <w:rsid w:val="00741B8C"/>
    <w:rsid w:val="0074291B"/>
    <w:rsid w:val="007429DF"/>
    <w:rsid w:val="00742CFE"/>
    <w:rsid w:val="00744F2F"/>
    <w:rsid w:val="00745DF8"/>
    <w:rsid w:val="00746D31"/>
    <w:rsid w:val="00747BFC"/>
    <w:rsid w:val="00747FEC"/>
    <w:rsid w:val="0075020F"/>
    <w:rsid w:val="00751C35"/>
    <w:rsid w:val="00752D6D"/>
    <w:rsid w:val="007539FC"/>
    <w:rsid w:val="007555AF"/>
    <w:rsid w:val="00757A7D"/>
    <w:rsid w:val="0076169F"/>
    <w:rsid w:val="00761DAA"/>
    <w:rsid w:val="0076237C"/>
    <w:rsid w:val="00762AC2"/>
    <w:rsid w:val="0076377D"/>
    <w:rsid w:val="00763B0B"/>
    <w:rsid w:val="007655CB"/>
    <w:rsid w:val="00765F3D"/>
    <w:rsid w:val="00767266"/>
    <w:rsid w:val="00770330"/>
    <w:rsid w:val="00770638"/>
    <w:rsid w:val="00772267"/>
    <w:rsid w:val="0077243D"/>
    <w:rsid w:val="00772A47"/>
    <w:rsid w:val="007730EC"/>
    <w:rsid w:val="00774AD3"/>
    <w:rsid w:val="007754B8"/>
    <w:rsid w:val="00775744"/>
    <w:rsid w:val="007763FF"/>
    <w:rsid w:val="00776FEB"/>
    <w:rsid w:val="00785905"/>
    <w:rsid w:val="00785941"/>
    <w:rsid w:val="0078620E"/>
    <w:rsid w:val="007865B2"/>
    <w:rsid w:val="00787536"/>
    <w:rsid w:val="00787630"/>
    <w:rsid w:val="00791319"/>
    <w:rsid w:val="00792887"/>
    <w:rsid w:val="00792FF5"/>
    <w:rsid w:val="00793007"/>
    <w:rsid w:val="007934EA"/>
    <w:rsid w:val="00793C61"/>
    <w:rsid w:val="00793F29"/>
    <w:rsid w:val="00794A3B"/>
    <w:rsid w:val="00795C89"/>
    <w:rsid w:val="007963EC"/>
    <w:rsid w:val="0079714B"/>
    <w:rsid w:val="00797502"/>
    <w:rsid w:val="007A40E3"/>
    <w:rsid w:val="007A424C"/>
    <w:rsid w:val="007A63D1"/>
    <w:rsid w:val="007A6701"/>
    <w:rsid w:val="007B065B"/>
    <w:rsid w:val="007B0D18"/>
    <w:rsid w:val="007B0F32"/>
    <w:rsid w:val="007B1CE3"/>
    <w:rsid w:val="007B1E16"/>
    <w:rsid w:val="007B2E5D"/>
    <w:rsid w:val="007B31AF"/>
    <w:rsid w:val="007B390E"/>
    <w:rsid w:val="007B4188"/>
    <w:rsid w:val="007B58BC"/>
    <w:rsid w:val="007B6950"/>
    <w:rsid w:val="007B6FA0"/>
    <w:rsid w:val="007B70C6"/>
    <w:rsid w:val="007B7CC0"/>
    <w:rsid w:val="007C2061"/>
    <w:rsid w:val="007C2642"/>
    <w:rsid w:val="007C36C5"/>
    <w:rsid w:val="007C43E2"/>
    <w:rsid w:val="007C453F"/>
    <w:rsid w:val="007C54E5"/>
    <w:rsid w:val="007C577D"/>
    <w:rsid w:val="007D07BC"/>
    <w:rsid w:val="007D09AA"/>
    <w:rsid w:val="007D0DCB"/>
    <w:rsid w:val="007D2601"/>
    <w:rsid w:val="007D4D47"/>
    <w:rsid w:val="007D4F40"/>
    <w:rsid w:val="007D5832"/>
    <w:rsid w:val="007D5B93"/>
    <w:rsid w:val="007D643E"/>
    <w:rsid w:val="007D70C7"/>
    <w:rsid w:val="007D71E0"/>
    <w:rsid w:val="007D7FF8"/>
    <w:rsid w:val="007E080B"/>
    <w:rsid w:val="007E2916"/>
    <w:rsid w:val="007E4B5B"/>
    <w:rsid w:val="007E58C7"/>
    <w:rsid w:val="007E7868"/>
    <w:rsid w:val="007F1F75"/>
    <w:rsid w:val="007F2C50"/>
    <w:rsid w:val="007F2D54"/>
    <w:rsid w:val="007F353A"/>
    <w:rsid w:val="007F44F7"/>
    <w:rsid w:val="007F480B"/>
    <w:rsid w:val="007F6AC2"/>
    <w:rsid w:val="007F9E7A"/>
    <w:rsid w:val="00800199"/>
    <w:rsid w:val="00800248"/>
    <w:rsid w:val="008018B0"/>
    <w:rsid w:val="008023AE"/>
    <w:rsid w:val="00803C63"/>
    <w:rsid w:val="00804D89"/>
    <w:rsid w:val="00805306"/>
    <w:rsid w:val="00805592"/>
    <w:rsid w:val="008056C3"/>
    <w:rsid w:val="00805D90"/>
    <w:rsid w:val="0080676E"/>
    <w:rsid w:val="0080758C"/>
    <w:rsid w:val="0080781D"/>
    <w:rsid w:val="0081099C"/>
    <w:rsid w:val="00810FF7"/>
    <w:rsid w:val="00811307"/>
    <w:rsid w:val="0081256A"/>
    <w:rsid w:val="00813645"/>
    <w:rsid w:val="00813F97"/>
    <w:rsid w:val="00814D7D"/>
    <w:rsid w:val="00814E80"/>
    <w:rsid w:val="00817059"/>
    <w:rsid w:val="008174AD"/>
    <w:rsid w:val="008176A4"/>
    <w:rsid w:val="00820044"/>
    <w:rsid w:val="00821ADC"/>
    <w:rsid w:val="00822158"/>
    <w:rsid w:val="00822213"/>
    <w:rsid w:val="00823B4E"/>
    <w:rsid w:val="00824C14"/>
    <w:rsid w:val="0082501E"/>
    <w:rsid w:val="0082567D"/>
    <w:rsid w:val="0082608E"/>
    <w:rsid w:val="008260F8"/>
    <w:rsid w:val="00826798"/>
    <w:rsid w:val="00826802"/>
    <w:rsid w:val="00826826"/>
    <w:rsid w:val="0082696E"/>
    <w:rsid w:val="0082718B"/>
    <w:rsid w:val="00830BEE"/>
    <w:rsid w:val="00831F11"/>
    <w:rsid w:val="0083430A"/>
    <w:rsid w:val="00834D48"/>
    <w:rsid w:val="00834FA0"/>
    <w:rsid w:val="00835150"/>
    <w:rsid w:val="008351EA"/>
    <w:rsid w:val="008364F4"/>
    <w:rsid w:val="0084113A"/>
    <w:rsid w:val="0084296E"/>
    <w:rsid w:val="00842DDB"/>
    <w:rsid w:val="00842FF0"/>
    <w:rsid w:val="00843804"/>
    <w:rsid w:val="00845E3C"/>
    <w:rsid w:val="00847AD5"/>
    <w:rsid w:val="00847FF2"/>
    <w:rsid w:val="0085053A"/>
    <w:rsid w:val="00850B65"/>
    <w:rsid w:val="00852DA2"/>
    <w:rsid w:val="008531EA"/>
    <w:rsid w:val="00853A94"/>
    <w:rsid w:val="00854263"/>
    <w:rsid w:val="008543AF"/>
    <w:rsid w:val="0085460B"/>
    <w:rsid w:val="00854C49"/>
    <w:rsid w:val="0085516A"/>
    <w:rsid w:val="0085551E"/>
    <w:rsid w:val="00856914"/>
    <w:rsid w:val="00856B88"/>
    <w:rsid w:val="00857265"/>
    <w:rsid w:val="00857A78"/>
    <w:rsid w:val="00857D11"/>
    <w:rsid w:val="00860EE7"/>
    <w:rsid w:val="00861AB2"/>
    <w:rsid w:val="00861E07"/>
    <w:rsid w:val="008620CA"/>
    <w:rsid w:val="008624CD"/>
    <w:rsid w:val="008628A6"/>
    <w:rsid w:val="008629B4"/>
    <w:rsid w:val="00862CEF"/>
    <w:rsid w:val="00864096"/>
    <w:rsid w:val="0086475E"/>
    <w:rsid w:val="00866F88"/>
    <w:rsid w:val="0086717F"/>
    <w:rsid w:val="00867A72"/>
    <w:rsid w:val="00870592"/>
    <w:rsid w:val="00870995"/>
    <w:rsid w:val="0087246D"/>
    <w:rsid w:val="00872681"/>
    <w:rsid w:val="00872A0B"/>
    <w:rsid w:val="00872D3E"/>
    <w:rsid w:val="00873881"/>
    <w:rsid w:val="0087466C"/>
    <w:rsid w:val="00876351"/>
    <w:rsid w:val="008768FF"/>
    <w:rsid w:val="0088000B"/>
    <w:rsid w:val="008805F0"/>
    <w:rsid w:val="00881300"/>
    <w:rsid w:val="00883931"/>
    <w:rsid w:val="00883CDB"/>
    <w:rsid w:val="008849D5"/>
    <w:rsid w:val="00885007"/>
    <w:rsid w:val="00885292"/>
    <w:rsid w:val="00886136"/>
    <w:rsid w:val="008861E2"/>
    <w:rsid w:val="0088660D"/>
    <w:rsid w:val="008868F6"/>
    <w:rsid w:val="008871A8"/>
    <w:rsid w:val="008873B8"/>
    <w:rsid w:val="0089014D"/>
    <w:rsid w:val="00891882"/>
    <w:rsid w:val="00891887"/>
    <w:rsid w:val="008935BC"/>
    <w:rsid w:val="008936A0"/>
    <w:rsid w:val="00894075"/>
    <w:rsid w:val="0089476B"/>
    <w:rsid w:val="00894C91"/>
    <w:rsid w:val="00894E9B"/>
    <w:rsid w:val="008963B8"/>
    <w:rsid w:val="00896567"/>
    <w:rsid w:val="0089664B"/>
    <w:rsid w:val="00897620"/>
    <w:rsid w:val="00897B4B"/>
    <w:rsid w:val="008A013C"/>
    <w:rsid w:val="008A0957"/>
    <w:rsid w:val="008A0C6B"/>
    <w:rsid w:val="008A0E23"/>
    <w:rsid w:val="008A1647"/>
    <w:rsid w:val="008A2B75"/>
    <w:rsid w:val="008A31C2"/>
    <w:rsid w:val="008A48E0"/>
    <w:rsid w:val="008A5D38"/>
    <w:rsid w:val="008A6C18"/>
    <w:rsid w:val="008AE16C"/>
    <w:rsid w:val="008AE29B"/>
    <w:rsid w:val="008B02C8"/>
    <w:rsid w:val="008B07CC"/>
    <w:rsid w:val="008B0E3F"/>
    <w:rsid w:val="008B14E4"/>
    <w:rsid w:val="008B1C6F"/>
    <w:rsid w:val="008B1FD8"/>
    <w:rsid w:val="008B20E7"/>
    <w:rsid w:val="008B3BC4"/>
    <w:rsid w:val="008B3DD2"/>
    <w:rsid w:val="008B5A2E"/>
    <w:rsid w:val="008B6B5D"/>
    <w:rsid w:val="008B7569"/>
    <w:rsid w:val="008B7D89"/>
    <w:rsid w:val="008BF924"/>
    <w:rsid w:val="008C02A8"/>
    <w:rsid w:val="008C0619"/>
    <w:rsid w:val="008C07ED"/>
    <w:rsid w:val="008C0AF8"/>
    <w:rsid w:val="008C0CE6"/>
    <w:rsid w:val="008C0F1C"/>
    <w:rsid w:val="008C2593"/>
    <w:rsid w:val="008C3761"/>
    <w:rsid w:val="008C4F44"/>
    <w:rsid w:val="008C57DE"/>
    <w:rsid w:val="008C6D45"/>
    <w:rsid w:val="008D0077"/>
    <w:rsid w:val="008D02C1"/>
    <w:rsid w:val="008D09EC"/>
    <w:rsid w:val="008D189B"/>
    <w:rsid w:val="008D1951"/>
    <w:rsid w:val="008D43D0"/>
    <w:rsid w:val="008D4A3A"/>
    <w:rsid w:val="008D5F15"/>
    <w:rsid w:val="008D70BF"/>
    <w:rsid w:val="008D7945"/>
    <w:rsid w:val="008E0857"/>
    <w:rsid w:val="008E0862"/>
    <w:rsid w:val="008E0C82"/>
    <w:rsid w:val="008E2C31"/>
    <w:rsid w:val="008E4175"/>
    <w:rsid w:val="008E4B15"/>
    <w:rsid w:val="008E5405"/>
    <w:rsid w:val="008E5DF1"/>
    <w:rsid w:val="008E607B"/>
    <w:rsid w:val="008E60E3"/>
    <w:rsid w:val="008E7704"/>
    <w:rsid w:val="008F0C9A"/>
    <w:rsid w:val="008F156E"/>
    <w:rsid w:val="008F1FFF"/>
    <w:rsid w:val="008F285D"/>
    <w:rsid w:val="008F2A93"/>
    <w:rsid w:val="008F2EDB"/>
    <w:rsid w:val="008F3030"/>
    <w:rsid w:val="008F4327"/>
    <w:rsid w:val="008F53EE"/>
    <w:rsid w:val="008F54C0"/>
    <w:rsid w:val="008F5B91"/>
    <w:rsid w:val="008F72CE"/>
    <w:rsid w:val="00901AAC"/>
    <w:rsid w:val="00902256"/>
    <w:rsid w:val="009036D5"/>
    <w:rsid w:val="0090384A"/>
    <w:rsid w:val="009053A5"/>
    <w:rsid w:val="00905A16"/>
    <w:rsid w:val="0091030F"/>
    <w:rsid w:val="00910470"/>
    <w:rsid w:val="00910723"/>
    <w:rsid w:val="0091105E"/>
    <w:rsid w:val="00911A5E"/>
    <w:rsid w:val="00911A6E"/>
    <w:rsid w:val="00911BE3"/>
    <w:rsid w:val="009120B7"/>
    <w:rsid w:val="00912A55"/>
    <w:rsid w:val="009133B2"/>
    <w:rsid w:val="009144B0"/>
    <w:rsid w:val="009144F3"/>
    <w:rsid w:val="0091455A"/>
    <w:rsid w:val="009147CB"/>
    <w:rsid w:val="00914855"/>
    <w:rsid w:val="00915269"/>
    <w:rsid w:val="0091593D"/>
    <w:rsid w:val="00915E3C"/>
    <w:rsid w:val="009162AF"/>
    <w:rsid w:val="00917A05"/>
    <w:rsid w:val="00917F4D"/>
    <w:rsid w:val="00917FE7"/>
    <w:rsid w:val="0092055F"/>
    <w:rsid w:val="00920994"/>
    <w:rsid w:val="009209E9"/>
    <w:rsid w:val="00920D07"/>
    <w:rsid w:val="00920E09"/>
    <w:rsid w:val="00923515"/>
    <w:rsid w:val="00923B72"/>
    <w:rsid w:val="009253DE"/>
    <w:rsid w:val="0092546F"/>
    <w:rsid w:val="00925E79"/>
    <w:rsid w:val="00926112"/>
    <w:rsid w:val="00926F5A"/>
    <w:rsid w:val="00927077"/>
    <w:rsid w:val="009278C3"/>
    <w:rsid w:val="00930408"/>
    <w:rsid w:val="009320A2"/>
    <w:rsid w:val="00932ADF"/>
    <w:rsid w:val="00933397"/>
    <w:rsid w:val="00933D24"/>
    <w:rsid w:val="00935A1D"/>
    <w:rsid w:val="00936ABB"/>
    <w:rsid w:val="00937715"/>
    <w:rsid w:val="00940392"/>
    <w:rsid w:val="00940D89"/>
    <w:rsid w:val="009419A0"/>
    <w:rsid w:val="00942632"/>
    <w:rsid w:val="009437E7"/>
    <w:rsid w:val="0094390A"/>
    <w:rsid w:val="00943B16"/>
    <w:rsid w:val="00944583"/>
    <w:rsid w:val="009445BE"/>
    <w:rsid w:val="00945279"/>
    <w:rsid w:val="00946204"/>
    <w:rsid w:val="0094714D"/>
    <w:rsid w:val="009509DA"/>
    <w:rsid w:val="0095211D"/>
    <w:rsid w:val="00954114"/>
    <w:rsid w:val="00954E1D"/>
    <w:rsid w:val="00957B8B"/>
    <w:rsid w:val="00957C9B"/>
    <w:rsid w:val="009603F5"/>
    <w:rsid w:val="009617E7"/>
    <w:rsid w:val="00961C44"/>
    <w:rsid w:val="009628A2"/>
    <w:rsid w:val="0096355A"/>
    <w:rsid w:val="00963E01"/>
    <w:rsid w:val="0096414E"/>
    <w:rsid w:val="00964DEA"/>
    <w:rsid w:val="00967643"/>
    <w:rsid w:val="00967E3D"/>
    <w:rsid w:val="0097018E"/>
    <w:rsid w:val="009707BE"/>
    <w:rsid w:val="00970856"/>
    <w:rsid w:val="00970904"/>
    <w:rsid w:val="00971816"/>
    <w:rsid w:val="009732BB"/>
    <w:rsid w:val="00973793"/>
    <w:rsid w:val="00974C2D"/>
    <w:rsid w:val="00977390"/>
    <w:rsid w:val="00977F0D"/>
    <w:rsid w:val="00980A3F"/>
    <w:rsid w:val="00980AEF"/>
    <w:rsid w:val="00982BBB"/>
    <w:rsid w:val="00982E7F"/>
    <w:rsid w:val="00985B48"/>
    <w:rsid w:val="00987176"/>
    <w:rsid w:val="00987827"/>
    <w:rsid w:val="00990032"/>
    <w:rsid w:val="0099052D"/>
    <w:rsid w:val="0099072B"/>
    <w:rsid w:val="00990E17"/>
    <w:rsid w:val="00991B6E"/>
    <w:rsid w:val="00991CE4"/>
    <w:rsid w:val="00993AE6"/>
    <w:rsid w:val="00993E7C"/>
    <w:rsid w:val="00994751"/>
    <w:rsid w:val="009947CE"/>
    <w:rsid w:val="0099519F"/>
    <w:rsid w:val="00995BB3"/>
    <w:rsid w:val="00996B54"/>
    <w:rsid w:val="00997827"/>
    <w:rsid w:val="0099794C"/>
    <w:rsid w:val="009A08E3"/>
    <w:rsid w:val="009A2A4A"/>
    <w:rsid w:val="009A3164"/>
    <w:rsid w:val="009A336A"/>
    <w:rsid w:val="009A375A"/>
    <w:rsid w:val="009A3860"/>
    <w:rsid w:val="009A4FD4"/>
    <w:rsid w:val="009A5245"/>
    <w:rsid w:val="009A5E53"/>
    <w:rsid w:val="009A6008"/>
    <w:rsid w:val="009A60DB"/>
    <w:rsid w:val="009A7216"/>
    <w:rsid w:val="009A73D2"/>
    <w:rsid w:val="009B03E0"/>
    <w:rsid w:val="009B1822"/>
    <w:rsid w:val="009B18D6"/>
    <w:rsid w:val="009B1C20"/>
    <w:rsid w:val="009B1C8E"/>
    <w:rsid w:val="009B3AC2"/>
    <w:rsid w:val="009B4F04"/>
    <w:rsid w:val="009B5729"/>
    <w:rsid w:val="009B5EC8"/>
    <w:rsid w:val="009B6406"/>
    <w:rsid w:val="009B7A1B"/>
    <w:rsid w:val="009C02C6"/>
    <w:rsid w:val="009C08ED"/>
    <w:rsid w:val="009C0CC5"/>
    <w:rsid w:val="009C36E7"/>
    <w:rsid w:val="009C39D0"/>
    <w:rsid w:val="009C6526"/>
    <w:rsid w:val="009C7C57"/>
    <w:rsid w:val="009D04D3"/>
    <w:rsid w:val="009D0994"/>
    <w:rsid w:val="009D1643"/>
    <w:rsid w:val="009D1683"/>
    <w:rsid w:val="009D1CED"/>
    <w:rsid w:val="009D2821"/>
    <w:rsid w:val="009D39AE"/>
    <w:rsid w:val="009D3E09"/>
    <w:rsid w:val="009D4934"/>
    <w:rsid w:val="009D6609"/>
    <w:rsid w:val="009D70FC"/>
    <w:rsid w:val="009D7784"/>
    <w:rsid w:val="009D7A4A"/>
    <w:rsid w:val="009DBE22"/>
    <w:rsid w:val="009E1CE6"/>
    <w:rsid w:val="009E1D7C"/>
    <w:rsid w:val="009E2668"/>
    <w:rsid w:val="009E2FA1"/>
    <w:rsid w:val="009E4884"/>
    <w:rsid w:val="009E510E"/>
    <w:rsid w:val="009E628F"/>
    <w:rsid w:val="009E6B46"/>
    <w:rsid w:val="009E6C3A"/>
    <w:rsid w:val="009E7F2C"/>
    <w:rsid w:val="009F03E5"/>
    <w:rsid w:val="009F05EE"/>
    <w:rsid w:val="009F08DA"/>
    <w:rsid w:val="009F11CA"/>
    <w:rsid w:val="009F2CF8"/>
    <w:rsid w:val="009F35A9"/>
    <w:rsid w:val="009F3F51"/>
    <w:rsid w:val="009F4910"/>
    <w:rsid w:val="009F4960"/>
    <w:rsid w:val="009F702B"/>
    <w:rsid w:val="009F75D0"/>
    <w:rsid w:val="009F7BC4"/>
    <w:rsid w:val="009F7F45"/>
    <w:rsid w:val="009FE27E"/>
    <w:rsid w:val="009FEA31"/>
    <w:rsid w:val="00A002D9"/>
    <w:rsid w:val="00A00652"/>
    <w:rsid w:val="00A014ED"/>
    <w:rsid w:val="00A03AAF"/>
    <w:rsid w:val="00A04575"/>
    <w:rsid w:val="00A0484D"/>
    <w:rsid w:val="00A048F5"/>
    <w:rsid w:val="00A067EE"/>
    <w:rsid w:val="00A06BD1"/>
    <w:rsid w:val="00A06D0F"/>
    <w:rsid w:val="00A127E9"/>
    <w:rsid w:val="00A12ED2"/>
    <w:rsid w:val="00A1362D"/>
    <w:rsid w:val="00A136F9"/>
    <w:rsid w:val="00A13B0C"/>
    <w:rsid w:val="00A140B5"/>
    <w:rsid w:val="00A156C3"/>
    <w:rsid w:val="00A16578"/>
    <w:rsid w:val="00A167E4"/>
    <w:rsid w:val="00A17758"/>
    <w:rsid w:val="00A205FE"/>
    <w:rsid w:val="00A20C2B"/>
    <w:rsid w:val="00A20D4C"/>
    <w:rsid w:val="00A21C07"/>
    <w:rsid w:val="00A226F3"/>
    <w:rsid w:val="00A22B8F"/>
    <w:rsid w:val="00A22CD2"/>
    <w:rsid w:val="00A23476"/>
    <w:rsid w:val="00A2446E"/>
    <w:rsid w:val="00A2501D"/>
    <w:rsid w:val="00A264BF"/>
    <w:rsid w:val="00A2662C"/>
    <w:rsid w:val="00A26CFD"/>
    <w:rsid w:val="00A26F55"/>
    <w:rsid w:val="00A27AEE"/>
    <w:rsid w:val="00A27B2B"/>
    <w:rsid w:val="00A3363D"/>
    <w:rsid w:val="00A33B98"/>
    <w:rsid w:val="00A35628"/>
    <w:rsid w:val="00A3711E"/>
    <w:rsid w:val="00A37E46"/>
    <w:rsid w:val="00A40180"/>
    <w:rsid w:val="00A4058E"/>
    <w:rsid w:val="00A40A6E"/>
    <w:rsid w:val="00A41552"/>
    <w:rsid w:val="00A41820"/>
    <w:rsid w:val="00A423C0"/>
    <w:rsid w:val="00A43612"/>
    <w:rsid w:val="00A459E5"/>
    <w:rsid w:val="00A45D14"/>
    <w:rsid w:val="00A46AAA"/>
    <w:rsid w:val="00A477CA"/>
    <w:rsid w:val="00A47A62"/>
    <w:rsid w:val="00A47F17"/>
    <w:rsid w:val="00A500C2"/>
    <w:rsid w:val="00A500F2"/>
    <w:rsid w:val="00A501B3"/>
    <w:rsid w:val="00A5020A"/>
    <w:rsid w:val="00A503EF"/>
    <w:rsid w:val="00A50458"/>
    <w:rsid w:val="00A50ECB"/>
    <w:rsid w:val="00A51142"/>
    <w:rsid w:val="00A51762"/>
    <w:rsid w:val="00A51FA4"/>
    <w:rsid w:val="00A52465"/>
    <w:rsid w:val="00A52D5B"/>
    <w:rsid w:val="00A52DE9"/>
    <w:rsid w:val="00A540D0"/>
    <w:rsid w:val="00A54548"/>
    <w:rsid w:val="00A54BE5"/>
    <w:rsid w:val="00A5579F"/>
    <w:rsid w:val="00A57443"/>
    <w:rsid w:val="00A578BA"/>
    <w:rsid w:val="00A60798"/>
    <w:rsid w:val="00A614EC"/>
    <w:rsid w:val="00A62958"/>
    <w:rsid w:val="00A62A20"/>
    <w:rsid w:val="00A6326C"/>
    <w:rsid w:val="00A63E87"/>
    <w:rsid w:val="00A6537A"/>
    <w:rsid w:val="00A65A0A"/>
    <w:rsid w:val="00A66614"/>
    <w:rsid w:val="00A66972"/>
    <w:rsid w:val="00A70DE0"/>
    <w:rsid w:val="00A70F08"/>
    <w:rsid w:val="00A71E9E"/>
    <w:rsid w:val="00A72965"/>
    <w:rsid w:val="00A72DA8"/>
    <w:rsid w:val="00A73521"/>
    <w:rsid w:val="00A740A3"/>
    <w:rsid w:val="00A74F68"/>
    <w:rsid w:val="00A76E0B"/>
    <w:rsid w:val="00A77010"/>
    <w:rsid w:val="00A80D87"/>
    <w:rsid w:val="00A80F58"/>
    <w:rsid w:val="00A826C2"/>
    <w:rsid w:val="00A83FFD"/>
    <w:rsid w:val="00A8436D"/>
    <w:rsid w:val="00A84EC7"/>
    <w:rsid w:val="00A8513D"/>
    <w:rsid w:val="00A85EBF"/>
    <w:rsid w:val="00A86849"/>
    <w:rsid w:val="00A869BF"/>
    <w:rsid w:val="00A86A83"/>
    <w:rsid w:val="00A87226"/>
    <w:rsid w:val="00A8BCD0"/>
    <w:rsid w:val="00A90088"/>
    <w:rsid w:val="00A906E3"/>
    <w:rsid w:val="00A91C7C"/>
    <w:rsid w:val="00A92267"/>
    <w:rsid w:val="00A92836"/>
    <w:rsid w:val="00A9314E"/>
    <w:rsid w:val="00A93A9F"/>
    <w:rsid w:val="00A94698"/>
    <w:rsid w:val="00A94A79"/>
    <w:rsid w:val="00A94C95"/>
    <w:rsid w:val="00A96C09"/>
    <w:rsid w:val="00A9704E"/>
    <w:rsid w:val="00A977D2"/>
    <w:rsid w:val="00AA1F1F"/>
    <w:rsid w:val="00AA2D03"/>
    <w:rsid w:val="00AA2D55"/>
    <w:rsid w:val="00AA3528"/>
    <w:rsid w:val="00AA3B3D"/>
    <w:rsid w:val="00AA45AC"/>
    <w:rsid w:val="00AA4F7C"/>
    <w:rsid w:val="00AA649B"/>
    <w:rsid w:val="00AA6D5D"/>
    <w:rsid w:val="00AA75CB"/>
    <w:rsid w:val="00AA7C65"/>
    <w:rsid w:val="00AA7DC4"/>
    <w:rsid w:val="00AB000B"/>
    <w:rsid w:val="00AB072A"/>
    <w:rsid w:val="00AB1141"/>
    <w:rsid w:val="00AB2388"/>
    <w:rsid w:val="00AB2BEC"/>
    <w:rsid w:val="00AB35B2"/>
    <w:rsid w:val="00AB3626"/>
    <w:rsid w:val="00AB47F3"/>
    <w:rsid w:val="00AB567B"/>
    <w:rsid w:val="00AB6E30"/>
    <w:rsid w:val="00AB7B21"/>
    <w:rsid w:val="00AC0513"/>
    <w:rsid w:val="00AC0D9E"/>
    <w:rsid w:val="00AC198E"/>
    <w:rsid w:val="00AC1F60"/>
    <w:rsid w:val="00AC236F"/>
    <w:rsid w:val="00AC302D"/>
    <w:rsid w:val="00AC42C8"/>
    <w:rsid w:val="00AC48C9"/>
    <w:rsid w:val="00AC5AFC"/>
    <w:rsid w:val="00AC61F0"/>
    <w:rsid w:val="00AC634D"/>
    <w:rsid w:val="00AC7421"/>
    <w:rsid w:val="00AC7927"/>
    <w:rsid w:val="00AC7A21"/>
    <w:rsid w:val="00AD0530"/>
    <w:rsid w:val="00AD2B8B"/>
    <w:rsid w:val="00AD3554"/>
    <w:rsid w:val="00AD4EBC"/>
    <w:rsid w:val="00AD53CC"/>
    <w:rsid w:val="00AD5F8B"/>
    <w:rsid w:val="00AD6D0E"/>
    <w:rsid w:val="00AE045A"/>
    <w:rsid w:val="00AE1029"/>
    <w:rsid w:val="00AE1B4A"/>
    <w:rsid w:val="00AE253D"/>
    <w:rsid w:val="00AE2D00"/>
    <w:rsid w:val="00AE3482"/>
    <w:rsid w:val="00AE37CD"/>
    <w:rsid w:val="00AE401F"/>
    <w:rsid w:val="00AE452D"/>
    <w:rsid w:val="00AE4FD3"/>
    <w:rsid w:val="00AE5D87"/>
    <w:rsid w:val="00AE609F"/>
    <w:rsid w:val="00AE752B"/>
    <w:rsid w:val="00AE7721"/>
    <w:rsid w:val="00AE7A03"/>
    <w:rsid w:val="00AE7AB1"/>
    <w:rsid w:val="00AF02C3"/>
    <w:rsid w:val="00AF087C"/>
    <w:rsid w:val="00AF08C6"/>
    <w:rsid w:val="00AF0F27"/>
    <w:rsid w:val="00AF14F4"/>
    <w:rsid w:val="00AF32FF"/>
    <w:rsid w:val="00AF3CF2"/>
    <w:rsid w:val="00AF4AF3"/>
    <w:rsid w:val="00AF5538"/>
    <w:rsid w:val="00AF5A52"/>
    <w:rsid w:val="00AF61F3"/>
    <w:rsid w:val="00AF7B4A"/>
    <w:rsid w:val="00B00FA8"/>
    <w:rsid w:val="00B0109A"/>
    <w:rsid w:val="00B02E12"/>
    <w:rsid w:val="00B03323"/>
    <w:rsid w:val="00B03717"/>
    <w:rsid w:val="00B0413C"/>
    <w:rsid w:val="00B04262"/>
    <w:rsid w:val="00B0451C"/>
    <w:rsid w:val="00B0469F"/>
    <w:rsid w:val="00B058A5"/>
    <w:rsid w:val="00B05B20"/>
    <w:rsid w:val="00B05B76"/>
    <w:rsid w:val="00B05EEA"/>
    <w:rsid w:val="00B06AFD"/>
    <w:rsid w:val="00B06C29"/>
    <w:rsid w:val="00B12602"/>
    <w:rsid w:val="00B1335E"/>
    <w:rsid w:val="00B13B9D"/>
    <w:rsid w:val="00B13DB8"/>
    <w:rsid w:val="00B13E11"/>
    <w:rsid w:val="00B14421"/>
    <w:rsid w:val="00B1470C"/>
    <w:rsid w:val="00B150A1"/>
    <w:rsid w:val="00B20351"/>
    <w:rsid w:val="00B2063F"/>
    <w:rsid w:val="00B20AE1"/>
    <w:rsid w:val="00B20C17"/>
    <w:rsid w:val="00B2192E"/>
    <w:rsid w:val="00B231B8"/>
    <w:rsid w:val="00B24834"/>
    <w:rsid w:val="00B24AAB"/>
    <w:rsid w:val="00B24CAB"/>
    <w:rsid w:val="00B25D76"/>
    <w:rsid w:val="00B26739"/>
    <w:rsid w:val="00B27847"/>
    <w:rsid w:val="00B31108"/>
    <w:rsid w:val="00B3184C"/>
    <w:rsid w:val="00B31C3B"/>
    <w:rsid w:val="00B32DD5"/>
    <w:rsid w:val="00B33107"/>
    <w:rsid w:val="00B3314D"/>
    <w:rsid w:val="00B335EF"/>
    <w:rsid w:val="00B361EC"/>
    <w:rsid w:val="00B40267"/>
    <w:rsid w:val="00B4222E"/>
    <w:rsid w:val="00B4277B"/>
    <w:rsid w:val="00B434EB"/>
    <w:rsid w:val="00B4385D"/>
    <w:rsid w:val="00B44895"/>
    <w:rsid w:val="00B4526D"/>
    <w:rsid w:val="00B46860"/>
    <w:rsid w:val="00B47520"/>
    <w:rsid w:val="00B4793F"/>
    <w:rsid w:val="00B50BF5"/>
    <w:rsid w:val="00B51454"/>
    <w:rsid w:val="00B51C08"/>
    <w:rsid w:val="00B52AA8"/>
    <w:rsid w:val="00B52B55"/>
    <w:rsid w:val="00B533C9"/>
    <w:rsid w:val="00B53EB5"/>
    <w:rsid w:val="00B54971"/>
    <w:rsid w:val="00B54B06"/>
    <w:rsid w:val="00B55625"/>
    <w:rsid w:val="00B57446"/>
    <w:rsid w:val="00B57848"/>
    <w:rsid w:val="00B57D17"/>
    <w:rsid w:val="00B61B50"/>
    <w:rsid w:val="00B61BDB"/>
    <w:rsid w:val="00B61E22"/>
    <w:rsid w:val="00B638DF"/>
    <w:rsid w:val="00B643AE"/>
    <w:rsid w:val="00B64EEF"/>
    <w:rsid w:val="00B65904"/>
    <w:rsid w:val="00B65A03"/>
    <w:rsid w:val="00B6615F"/>
    <w:rsid w:val="00B66DA5"/>
    <w:rsid w:val="00B673F1"/>
    <w:rsid w:val="00B678E5"/>
    <w:rsid w:val="00B70661"/>
    <w:rsid w:val="00B74B10"/>
    <w:rsid w:val="00B75167"/>
    <w:rsid w:val="00B76552"/>
    <w:rsid w:val="00B76CAB"/>
    <w:rsid w:val="00B77113"/>
    <w:rsid w:val="00B77185"/>
    <w:rsid w:val="00B77B09"/>
    <w:rsid w:val="00B77CF4"/>
    <w:rsid w:val="00B807DD"/>
    <w:rsid w:val="00B833D6"/>
    <w:rsid w:val="00B83409"/>
    <w:rsid w:val="00B83806"/>
    <w:rsid w:val="00B84455"/>
    <w:rsid w:val="00B84AB4"/>
    <w:rsid w:val="00B85934"/>
    <w:rsid w:val="00B87D0A"/>
    <w:rsid w:val="00B904B0"/>
    <w:rsid w:val="00B91768"/>
    <w:rsid w:val="00B91832"/>
    <w:rsid w:val="00B91D38"/>
    <w:rsid w:val="00B94BE0"/>
    <w:rsid w:val="00B95310"/>
    <w:rsid w:val="00B95904"/>
    <w:rsid w:val="00B95FA9"/>
    <w:rsid w:val="00B961B8"/>
    <w:rsid w:val="00B96A26"/>
    <w:rsid w:val="00B9E080"/>
    <w:rsid w:val="00BA03E8"/>
    <w:rsid w:val="00BA13A6"/>
    <w:rsid w:val="00BA267D"/>
    <w:rsid w:val="00BA26CF"/>
    <w:rsid w:val="00BA3BE3"/>
    <w:rsid w:val="00BA4067"/>
    <w:rsid w:val="00BA4AB7"/>
    <w:rsid w:val="00BA5208"/>
    <w:rsid w:val="00BA5681"/>
    <w:rsid w:val="00BA5BD1"/>
    <w:rsid w:val="00BA5D77"/>
    <w:rsid w:val="00BA60AC"/>
    <w:rsid w:val="00BA7039"/>
    <w:rsid w:val="00BA71A4"/>
    <w:rsid w:val="00BA7D76"/>
    <w:rsid w:val="00BA7F22"/>
    <w:rsid w:val="00BA7FE4"/>
    <w:rsid w:val="00BB09C4"/>
    <w:rsid w:val="00BB1317"/>
    <w:rsid w:val="00BB2A8F"/>
    <w:rsid w:val="00BB3764"/>
    <w:rsid w:val="00BB38A6"/>
    <w:rsid w:val="00BB40A8"/>
    <w:rsid w:val="00BB41D3"/>
    <w:rsid w:val="00BB432F"/>
    <w:rsid w:val="00BB4506"/>
    <w:rsid w:val="00BB4BE2"/>
    <w:rsid w:val="00BB6626"/>
    <w:rsid w:val="00BB6B49"/>
    <w:rsid w:val="00BB6CD7"/>
    <w:rsid w:val="00BB72A8"/>
    <w:rsid w:val="00BB7880"/>
    <w:rsid w:val="00BB7D1E"/>
    <w:rsid w:val="00BC0E5D"/>
    <w:rsid w:val="00BC1891"/>
    <w:rsid w:val="00BC1E13"/>
    <w:rsid w:val="00BC203F"/>
    <w:rsid w:val="00BC2F88"/>
    <w:rsid w:val="00BC35B0"/>
    <w:rsid w:val="00BC7656"/>
    <w:rsid w:val="00BD0130"/>
    <w:rsid w:val="00BD0404"/>
    <w:rsid w:val="00BD2DC4"/>
    <w:rsid w:val="00BD3AD8"/>
    <w:rsid w:val="00BD41C1"/>
    <w:rsid w:val="00BD41F9"/>
    <w:rsid w:val="00BD50DA"/>
    <w:rsid w:val="00BD54FF"/>
    <w:rsid w:val="00BD618B"/>
    <w:rsid w:val="00BD6A3B"/>
    <w:rsid w:val="00BD6F49"/>
    <w:rsid w:val="00BD7423"/>
    <w:rsid w:val="00BD7F38"/>
    <w:rsid w:val="00BE1060"/>
    <w:rsid w:val="00BE1444"/>
    <w:rsid w:val="00BE2675"/>
    <w:rsid w:val="00BE33D2"/>
    <w:rsid w:val="00BE3E19"/>
    <w:rsid w:val="00BE6567"/>
    <w:rsid w:val="00BE74A1"/>
    <w:rsid w:val="00BF00FF"/>
    <w:rsid w:val="00BF01BC"/>
    <w:rsid w:val="00BF0478"/>
    <w:rsid w:val="00BF0E5F"/>
    <w:rsid w:val="00BF17D7"/>
    <w:rsid w:val="00BF1FBA"/>
    <w:rsid w:val="00BF20AD"/>
    <w:rsid w:val="00BF239E"/>
    <w:rsid w:val="00BF31D5"/>
    <w:rsid w:val="00BF3269"/>
    <w:rsid w:val="00BF5E24"/>
    <w:rsid w:val="00BF6235"/>
    <w:rsid w:val="00BF6C7F"/>
    <w:rsid w:val="00BF6FAE"/>
    <w:rsid w:val="00BF71BE"/>
    <w:rsid w:val="00BF766D"/>
    <w:rsid w:val="00BF7FC0"/>
    <w:rsid w:val="00C010FA"/>
    <w:rsid w:val="00C01534"/>
    <w:rsid w:val="00C016FA"/>
    <w:rsid w:val="00C021A4"/>
    <w:rsid w:val="00C02DDB"/>
    <w:rsid w:val="00C05D66"/>
    <w:rsid w:val="00C06609"/>
    <w:rsid w:val="00C06FC3"/>
    <w:rsid w:val="00C117CF"/>
    <w:rsid w:val="00C11FBA"/>
    <w:rsid w:val="00C1274C"/>
    <w:rsid w:val="00C12825"/>
    <w:rsid w:val="00C12911"/>
    <w:rsid w:val="00C12EC4"/>
    <w:rsid w:val="00C14A23"/>
    <w:rsid w:val="00C14E81"/>
    <w:rsid w:val="00C15E69"/>
    <w:rsid w:val="00C16225"/>
    <w:rsid w:val="00C20176"/>
    <w:rsid w:val="00C20564"/>
    <w:rsid w:val="00C21622"/>
    <w:rsid w:val="00C2209B"/>
    <w:rsid w:val="00C22572"/>
    <w:rsid w:val="00C2406F"/>
    <w:rsid w:val="00C247CC"/>
    <w:rsid w:val="00C2529C"/>
    <w:rsid w:val="00C25E97"/>
    <w:rsid w:val="00C26EF2"/>
    <w:rsid w:val="00C27162"/>
    <w:rsid w:val="00C27D7F"/>
    <w:rsid w:val="00C27F3E"/>
    <w:rsid w:val="00C318A4"/>
    <w:rsid w:val="00C32566"/>
    <w:rsid w:val="00C3280B"/>
    <w:rsid w:val="00C34669"/>
    <w:rsid w:val="00C34A94"/>
    <w:rsid w:val="00C34FF5"/>
    <w:rsid w:val="00C351E1"/>
    <w:rsid w:val="00C364E8"/>
    <w:rsid w:val="00C37302"/>
    <w:rsid w:val="00C37C2D"/>
    <w:rsid w:val="00C40AF5"/>
    <w:rsid w:val="00C41325"/>
    <w:rsid w:val="00C414EA"/>
    <w:rsid w:val="00C420BA"/>
    <w:rsid w:val="00C422C4"/>
    <w:rsid w:val="00C42B33"/>
    <w:rsid w:val="00C42E28"/>
    <w:rsid w:val="00C45C33"/>
    <w:rsid w:val="00C471F0"/>
    <w:rsid w:val="00C47877"/>
    <w:rsid w:val="00C508B4"/>
    <w:rsid w:val="00C5152D"/>
    <w:rsid w:val="00C51CF0"/>
    <w:rsid w:val="00C51F70"/>
    <w:rsid w:val="00C5338A"/>
    <w:rsid w:val="00C5376E"/>
    <w:rsid w:val="00C55163"/>
    <w:rsid w:val="00C5532B"/>
    <w:rsid w:val="00C565CC"/>
    <w:rsid w:val="00C56AEF"/>
    <w:rsid w:val="00C56E29"/>
    <w:rsid w:val="00C574A2"/>
    <w:rsid w:val="00C5756A"/>
    <w:rsid w:val="00C57F0D"/>
    <w:rsid w:val="00C60108"/>
    <w:rsid w:val="00C60871"/>
    <w:rsid w:val="00C60F26"/>
    <w:rsid w:val="00C61788"/>
    <w:rsid w:val="00C62851"/>
    <w:rsid w:val="00C63243"/>
    <w:rsid w:val="00C64710"/>
    <w:rsid w:val="00C64E30"/>
    <w:rsid w:val="00C64E80"/>
    <w:rsid w:val="00C650CE"/>
    <w:rsid w:val="00C6657C"/>
    <w:rsid w:val="00C66BDD"/>
    <w:rsid w:val="00C66F00"/>
    <w:rsid w:val="00C6791B"/>
    <w:rsid w:val="00C679D9"/>
    <w:rsid w:val="00C706D6"/>
    <w:rsid w:val="00C7113B"/>
    <w:rsid w:val="00C72887"/>
    <w:rsid w:val="00C72CE3"/>
    <w:rsid w:val="00C74112"/>
    <w:rsid w:val="00C7478C"/>
    <w:rsid w:val="00C74CC2"/>
    <w:rsid w:val="00C750DD"/>
    <w:rsid w:val="00C75684"/>
    <w:rsid w:val="00C767BF"/>
    <w:rsid w:val="00C7759A"/>
    <w:rsid w:val="00C81680"/>
    <w:rsid w:val="00C82BF4"/>
    <w:rsid w:val="00C8349E"/>
    <w:rsid w:val="00C84BF4"/>
    <w:rsid w:val="00C86F02"/>
    <w:rsid w:val="00C87FCF"/>
    <w:rsid w:val="00C90100"/>
    <w:rsid w:val="00C90B6E"/>
    <w:rsid w:val="00C90DFB"/>
    <w:rsid w:val="00C91002"/>
    <w:rsid w:val="00C9164A"/>
    <w:rsid w:val="00C92457"/>
    <w:rsid w:val="00C939D0"/>
    <w:rsid w:val="00C9474E"/>
    <w:rsid w:val="00C9479E"/>
    <w:rsid w:val="00C94975"/>
    <w:rsid w:val="00C94AF5"/>
    <w:rsid w:val="00C94DB8"/>
    <w:rsid w:val="00C94F48"/>
    <w:rsid w:val="00C94FB3"/>
    <w:rsid w:val="00C95061"/>
    <w:rsid w:val="00C95631"/>
    <w:rsid w:val="00C967DB"/>
    <w:rsid w:val="00C9713B"/>
    <w:rsid w:val="00C97D71"/>
    <w:rsid w:val="00CA06DB"/>
    <w:rsid w:val="00CA0E57"/>
    <w:rsid w:val="00CA16C8"/>
    <w:rsid w:val="00CA20DC"/>
    <w:rsid w:val="00CA24B7"/>
    <w:rsid w:val="00CA3072"/>
    <w:rsid w:val="00CA3F54"/>
    <w:rsid w:val="00CA4887"/>
    <w:rsid w:val="00CA5DE1"/>
    <w:rsid w:val="00CA5E22"/>
    <w:rsid w:val="00CA62AE"/>
    <w:rsid w:val="00CA6D95"/>
    <w:rsid w:val="00CA7521"/>
    <w:rsid w:val="00CA7975"/>
    <w:rsid w:val="00CB000C"/>
    <w:rsid w:val="00CB0473"/>
    <w:rsid w:val="00CB065A"/>
    <w:rsid w:val="00CB0690"/>
    <w:rsid w:val="00CB0C7F"/>
    <w:rsid w:val="00CB20D4"/>
    <w:rsid w:val="00CB23A0"/>
    <w:rsid w:val="00CB3A9A"/>
    <w:rsid w:val="00CB3C63"/>
    <w:rsid w:val="00CB417C"/>
    <w:rsid w:val="00CB5DBF"/>
    <w:rsid w:val="00CB668C"/>
    <w:rsid w:val="00CB7485"/>
    <w:rsid w:val="00CB7C7F"/>
    <w:rsid w:val="00CB943C"/>
    <w:rsid w:val="00CC02F8"/>
    <w:rsid w:val="00CC17C8"/>
    <w:rsid w:val="00CC192A"/>
    <w:rsid w:val="00CC1C22"/>
    <w:rsid w:val="00CC222E"/>
    <w:rsid w:val="00CC27AD"/>
    <w:rsid w:val="00CC3743"/>
    <w:rsid w:val="00CC3DB0"/>
    <w:rsid w:val="00CC40A6"/>
    <w:rsid w:val="00CC4AAB"/>
    <w:rsid w:val="00CC4B49"/>
    <w:rsid w:val="00CC5A25"/>
    <w:rsid w:val="00CC6EE5"/>
    <w:rsid w:val="00CC7368"/>
    <w:rsid w:val="00CC7A6D"/>
    <w:rsid w:val="00CC7ABA"/>
    <w:rsid w:val="00CD099E"/>
    <w:rsid w:val="00CD0D62"/>
    <w:rsid w:val="00CD1593"/>
    <w:rsid w:val="00CD15EA"/>
    <w:rsid w:val="00CD31DB"/>
    <w:rsid w:val="00CD4483"/>
    <w:rsid w:val="00CD46E1"/>
    <w:rsid w:val="00CD4775"/>
    <w:rsid w:val="00CD487B"/>
    <w:rsid w:val="00CD5BB7"/>
    <w:rsid w:val="00CD7A19"/>
    <w:rsid w:val="00CD7F0C"/>
    <w:rsid w:val="00CD8322"/>
    <w:rsid w:val="00CE19EC"/>
    <w:rsid w:val="00CE271F"/>
    <w:rsid w:val="00CE2B5D"/>
    <w:rsid w:val="00CE2D06"/>
    <w:rsid w:val="00CE5E70"/>
    <w:rsid w:val="00CE65AF"/>
    <w:rsid w:val="00CE683E"/>
    <w:rsid w:val="00CE711F"/>
    <w:rsid w:val="00CF14CF"/>
    <w:rsid w:val="00CF4590"/>
    <w:rsid w:val="00CF5654"/>
    <w:rsid w:val="00CF5695"/>
    <w:rsid w:val="00CF5CB2"/>
    <w:rsid w:val="00CF7247"/>
    <w:rsid w:val="00CF74D4"/>
    <w:rsid w:val="00CF7F6B"/>
    <w:rsid w:val="00CFFC7C"/>
    <w:rsid w:val="00D00BA6"/>
    <w:rsid w:val="00D0185C"/>
    <w:rsid w:val="00D01916"/>
    <w:rsid w:val="00D020B7"/>
    <w:rsid w:val="00D03023"/>
    <w:rsid w:val="00D04112"/>
    <w:rsid w:val="00D048EE"/>
    <w:rsid w:val="00D053FD"/>
    <w:rsid w:val="00D0571A"/>
    <w:rsid w:val="00D0578B"/>
    <w:rsid w:val="00D0607F"/>
    <w:rsid w:val="00D063A0"/>
    <w:rsid w:val="00D06C3D"/>
    <w:rsid w:val="00D0778B"/>
    <w:rsid w:val="00D07E86"/>
    <w:rsid w:val="00D1217F"/>
    <w:rsid w:val="00D12FDC"/>
    <w:rsid w:val="00D132B1"/>
    <w:rsid w:val="00D1380B"/>
    <w:rsid w:val="00D13F7D"/>
    <w:rsid w:val="00D1589E"/>
    <w:rsid w:val="00D16DB2"/>
    <w:rsid w:val="00D20389"/>
    <w:rsid w:val="00D20D26"/>
    <w:rsid w:val="00D2100D"/>
    <w:rsid w:val="00D21CB4"/>
    <w:rsid w:val="00D22486"/>
    <w:rsid w:val="00D23179"/>
    <w:rsid w:val="00D2454D"/>
    <w:rsid w:val="00D24DC4"/>
    <w:rsid w:val="00D2565D"/>
    <w:rsid w:val="00D2711F"/>
    <w:rsid w:val="00D3020A"/>
    <w:rsid w:val="00D3203B"/>
    <w:rsid w:val="00D34662"/>
    <w:rsid w:val="00D36411"/>
    <w:rsid w:val="00D36A29"/>
    <w:rsid w:val="00D36A8D"/>
    <w:rsid w:val="00D36DA8"/>
    <w:rsid w:val="00D400FB"/>
    <w:rsid w:val="00D401E6"/>
    <w:rsid w:val="00D40B23"/>
    <w:rsid w:val="00D4232C"/>
    <w:rsid w:val="00D42364"/>
    <w:rsid w:val="00D42FDF"/>
    <w:rsid w:val="00D457A6"/>
    <w:rsid w:val="00D45922"/>
    <w:rsid w:val="00D46CC6"/>
    <w:rsid w:val="00D473AA"/>
    <w:rsid w:val="00D4B0B5"/>
    <w:rsid w:val="00D502A2"/>
    <w:rsid w:val="00D505FA"/>
    <w:rsid w:val="00D51477"/>
    <w:rsid w:val="00D53426"/>
    <w:rsid w:val="00D54506"/>
    <w:rsid w:val="00D5513F"/>
    <w:rsid w:val="00D560BB"/>
    <w:rsid w:val="00D56A1C"/>
    <w:rsid w:val="00D57709"/>
    <w:rsid w:val="00D6000E"/>
    <w:rsid w:val="00D60C70"/>
    <w:rsid w:val="00D63694"/>
    <w:rsid w:val="00D644A7"/>
    <w:rsid w:val="00D64E22"/>
    <w:rsid w:val="00D711C1"/>
    <w:rsid w:val="00D71FF5"/>
    <w:rsid w:val="00D72F09"/>
    <w:rsid w:val="00D73608"/>
    <w:rsid w:val="00D76B53"/>
    <w:rsid w:val="00D801D5"/>
    <w:rsid w:val="00D8235C"/>
    <w:rsid w:val="00D823C9"/>
    <w:rsid w:val="00D82AC0"/>
    <w:rsid w:val="00D83480"/>
    <w:rsid w:val="00D8431D"/>
    <w:rsid w:val="00D85414"/>
    <w:rsid w:val="00D86EA5"/>
    <w:rsid w:val="00D86F1B"/>
    <w:rsid w:val="00D87087"/>
    <w:rsid w:val="00D8718B"/>
    <w:rsid w:val="00D8740E"/>
    <w:rsid w:val="00D87C2A"/>
    <w:rsid w:val="00D90139"/>
    <w:rsid w:val="00D916E1"/>
    <w:rsid w:val="00D93133"/>
    <w:rsid w:val="00D93595"/>
    <w:rsid w:val="00D9401A"/>
    <w:rsid w:val="00D94EDB"/>
    <w:rsid w:val="00D958BA"/>
    <w:rsid w:val="00D95CDC"/>
    <w:rsid w:val="00D967CE"/>
    <w:rsid w:val="00D96B5E"/>
    <w:rsid w:val="00D9762E"/>
    <w:rsid w:val="00DA030B"/>
    <w:rsid w:val="00DA0333"/>
    <w:rsid w:val="00DA0B6D"/>
    <w:rsid w:val="00DA2508"/>
    <w:rsid w:val="00DA28BE"/>
    <w:rsid w:val="00DA2AE6"/>
    <w:rsid w:val="00DA367E"/>
    <w:rsid w:val="00DA4708"/>
    <w:rsid w:val="00DA4C35"/>
    <w:rsid w:val="00DA52B5"/>
    <w:rsid w:val="00DA59A6"/>
    <w:rsid w:val="00DA5DAD"/>
    <w:rsid w:val="00DA5F2F"/>
    <w:rsid w:val="00DA7391"/>
    <w:rsid w:val="00DA7AB1"/>
    <w:rsid w:val="00DA7E21"/>
    <w:rsid w:val="00DB05BF"/>
    <w:rsid w:val="00DB13ED"/>
    <w:rsid w:val="00DB3E7F"/>
    <w:rsid w:val="00DB4168"/>
    <w:rsid w:val="00DB4776"/>
    <w:rsid w:val="00DB5A83"/>
    <w:rsid w:val="00DB6370"/>
    <w:rsid w:val="00DB7463"/>
    <w:rsid w:val="00DB7D8D"/>
    <w:rsid w:val="00DBAF45"/>
    <w:rsid w:val="00DC0572"/>
    <w:rsid w:val="00DC0774"/>
    <w:rsid w:val="00DC0AEC"/>
    <w:rsid w:val="00DC0BCA"/>
    <w:rsid w:val="00DC0DA4"/>
    <w:rsid w:val="00DC14E4"/>
    <w:rsid w:val="00DC1615"/>
    <w:rsid w:val="00DC1E7E"/>
    <w:rsid w:val="00DC1F89"/>
    <w:rsid w:val="00DC224A"/>
    <w:rsid w:val="00DC2287"/>
    <w:rsid w:val="00DC262C"/>
    <w:rsid w:val="00DC26B6"/>
    <w:rsid w:val="00DC299D"/>
    <w:rsid w:val="00DC2DF4"/>
    <w:rsid w:val="00DC2E6C"/>
    <w:rsid w:val="00DC2E80"/>
    <w:rsid w:val="00DC333B"/>
    <w:rsid w:val="00DC34CC"/>
    <w:rsid w:val="00DC356E"/>
    <w:rsid w:val="00DC568C"/>
    <w:rsid w:val="00DC573E"/>
    <w:rsid w:val="00DC6E35"/>
    <w:rsid w:val="00DC7395"/>
    <w:rsid w:val="00DC73FC"/>
    <w:rsid w:val="00DC7DEA"/>
    <w:rsid w:val="00DD076B"/>
    <w:rsid w:val="00DD084F"/>
    <w:rsid w:val="00DD0A33"/>
    <w:rsid w:val="00DD1C66"/>
    <w:rsid w:val="00DD29E9"/>
    <w:rsid w:val="00DD2CEC"/>
    <w:rsid w:val="00DD3FE3"/>
    <w:rsid w:val="00DD4F15"/>
    <w:rsid w:val="00DD62B6"/>
    <w:rsid w:val="00DD66F8"/>
    <w:rsid w:val="00DD68BE"/>
    <w:rsid w:val="00DD7343"/>
    <w:rsid w:val="00DD794E"/>
    <w:rsid w:val="00DE00C1"/>
    <w:rsid w:val="00DE0CBD"/>
    <w:rsid w:val="00DE1200"/>
    <w:rsid w:val="00DE29AD"/>
    <w:rsid w:val="00DE3054"/>
    <w:rsid w:val="00DE30A8"/>
    <w:rsid w:val="00DE3293"/>
    <w:rsid w:val="00DE35E4"/>
    <w:rsid w:val="00DE3C94"/>
    <w:rsid w:val="00DE54D9"/>
    <w:rsid w:val="00DE56C7"/>
    <w:rsid w:val="00DE644A"/>
    <w:rsid w:val="00DE6450"/>
    <w:rsid w:val="00DE7890"/>
    <w:rsid w:val="00DE7A6F"/>
    <w:rsid w:val="00DE7AB8"/>
    <w:rsid w:val="00DF1547"/>
    <w:rsid w:val="00DF204A"/>
    <w:rsid w:val="00DF2EE7"/>
    <w:rsid w:val="00DF4023"/>
    <w:rsid w:val="00DF57B7"/>
    <w:rsid w:val="00DF5B83"/>
    <w:rsid w:val="00DF66AF"/>
    <w:rsid w:val="00DF7079"/>
    <w:rsid w:val="00DF727A"/>
    <w:rsid w:val="00DF7573"/>
    <w:rsid w:val="00E00412"/>
    <w:rsid w:val="00E02016"/>
    <w:rsid w:val="00E02719"/>
    <w:rsid w:val="00E0287A"/>
    <w:rsid w:val="00E0446A"/>
    <w:rsid w:val="00E044A3"/>
    <w:rsid w:val="00E05A7B"/>
    <w:rsid w:val="00E05C2A"/>
    <w:rsid w:val="00E065BD"/>
    <w:rsid w:val="00E07D1A"/>
    <w:rsid w:val="00E0CE22"/>
    <w:rsid w:val="00E115D4"/>
    <w:rsid w:val="00E1198D"/>
    <w:rsid w:val="00E11E53"/>
    <w:rsid w:val="00E12782"/>
    <w:rsid w:val="00E127CC"/>
    <w:rsid w:val="00E13891"/>
    <w:rsid w:val="00E13A03"/>
    <w:rsid w:val="00E13D3B"/>
    <w:rsid w:val="00E144CC"/>
    <w:rsid w:val="00E1457F"/>
    <w:rsid w:val="00E1568E"/>
    <w:rsid w:val="00E1657C"/>
    <w:rsid w:val="00E16779"/>
    <w:rsid w:val="00E16870"/>
    <w:rsid w:val="00E16ED7"/>
    <w:rsid w:val="00E1712A"/>
    <w:rsid w:val="00E17940"/>
    <w:rsid w:val="00E22B55"/>
    <w:rsid w:val="00E23EBA"/>
    <w:rsid w:val="00E25566"/>
    <w:rsid w:val="00E2586B"/>
    <w:rsid w:val="00E25D9E"/>
    <w:rsid w:val="00E2671B"/>
    <w:rsid w:val="00E26886"/>
    <w:rsid w:val="00E26A9A"/>
    <w:rsid w:val="00E30DB5"/>
    <w:rsid w:val="00E31D3E"/>
    <w:rsid w:val="00E320F1"/>
    <w:rsid w:val="00E32783"/>
    <w:rsid w:val="00E32EE3"/>
    <w:rsid w:val="00E33546"/>
    <w:rsid w:val="00E33618"/>
    <w:rsid w:val="00E33CE3"/>
    <w:rsid w:val="00E33D82"/>
    <w:rsid w:val="00E340E2"/>
    <w:rsid w:val="00E349C4"/>
    <w:rsid w:val="00E34DDA"/>
    <w:rsid w:val="00E373AC"/>
    <w:rsid w:val="00E37F5A"/>
    <w:rsid w:val="00E40987"/>
    <w:rsid w:val="00E40D06"/>
    <w:rsid w:val="00E4221A"/>
    <w:rsid w:val="00E422D9"/>
    <w:rsid w:val="00E4287B"/>
    <w:rsid w:val="00E42934"/>
    <w:rsid w:val="00E42A21"/>
    <w:rsid w:val="00E44466"/>
    <w:rsid w:val="00E4515D"/>
    <w:rsid w:val="00E45C7D"/>
    <w:rsid w:val="00E509D2"/>
    <w:rsid w:val="00E5115F"/>
    <w:rsid w:val="00E519E8"/>
    <w:rsid w:val="00E53FBC"/>
    <w:rsid w:val="00E5472F"/>
    <w:rsid w:val="00E54837"/>
    <w:rsid w:val="00E54A74"/>
    <w:rsid w:val="00E54F5D"/>
    <w:rsid w:val="00E5507B"/>
    <w:rsid w:val="00E560F1"/>
    <w:rsid w:val="00E56580"/>
    <w:rsid w:val="00E570FE"/>
    <w:rsid w:val="00E572AB"/>
    <w:rsid w:val="00E5761E"/>
    <w:rsid w:val="00E57AF0"/>
    <w:rsid w:val="00E57EAF"/>
    <w:rsid w:val="00E60EA6"/>
    <w:rsid w:val="00E61EC3"/>
    <w:rsid w:val="00E61EDE"/>
    <w:rsid w:val="00E651D4"/>
    <w:rsid w:val="00E6735A"/>
    <w:rsid w:val="00E691D4"/>
    <w:rsid w:val="00E701BD"/>
    <w:rsid w:val="00E70BD6"/>
    <w:rsid w:val="00E70EB2"/>
    <w:rsid w:val="00E70F4B"/>
    <w:rsid w:val="00E71129"/>
    <w:rsid w:val="00E72141"/>
    <w:rsid w:val="00E723EE"/>
    <w:rsid w:val="00E72876"/>
    <w:rsid w:val="00E72F9D"/>
    <w:rsid w:val="00E73695"/>
    <w:rsid w:val="00E73E53"/>
    <w:rsid w:val="00E74DEC"/>
    <w:rsid w:val="00E7500D"/>
    <w:rsid w:val="00E751BE"/>
    <w:rsid w:val="00E75518"/>
    <w:rsid w:val="00E7612D"/>
    <w:rsid w:val="00E7691E"/>
    <w:rsid w:val="00E76D2D"/>
    <w:rsid w:val="00E77D8A"/>
    <w:rsid w:val="00E80482"/>
    <w:rsid w:val="00E8244A"/>
    <w:rsid w:val="00E8309E"/>
    <w:rsid w:val="00E845F5"/>
    <w:rsid w:val="00E8521F"/>
    <w:rsid w:val="00E85ADB"/>
    <w:rsid w:val="00E85C51"/>
    <w:rsid w:val="00E861CE"/>
    <w:rsid w:val="00E8620A"/>
    <w:rsid w:val="00E8662F"/>
    <w:rsid w:val="00E87DE8"/>
    <w:rsid w:val="00E87F2F"/>
    <w:rsid w:val="00E916E6"/>
    <w:rsid w:val="00E92DCC"/>
    <w:rsid w:val="00E930D6"/>
    <w:rsid w:val="00E94308"/>
    <w:rsid w:val="00E945DE"/>
    <w:rsid w:val="00E948C9"/>
    <w:rsid w:val="00E94B09"/>
    <w:rsid w:val="00E9674B"/>
    <w:rsid w:val="00E971CD"/>
    <w:rsid w:val="00E97665"/>
    <w:rsid w:val="00EA133F"/>
    <w:rsid w:val="00EA1D1E"/>
    <w:rsid w:val="00EA1F9B"/>
    <w:rsid w:val="00EA22FC"/>
    <w:rsid w:val="00EA2A9A"/>
    <w:rsid w:val="00EA327C"/>
    <w:rsid w:val="00EA3415"/>
    <w:rsid w:val="00EA4C37"/>
    <w:rsid w:val="00EA4EC8"/>
    <w:rsid w:val="00EA7553"/>
    <w:rsid w:val="00EA7CC0"/>
    <w:rsid w:val="00EB03AA"/>
    <w:rsid w:val="00EB1322"/>
    <w:rsid w:val="00EB2692"/>
    <w:rsid w:val="00EB278F"/>
    <w:rsid w:val="00EB2B13"/>
    <w:rsid w:val="00EB497E"/>
    <w:rsid w:val="00EB603B"/>
    <w:rsid w:val="00EB6134"/>
    <w:rsid w:val="00EB6673"/>
    <w:rsid w:val="00EB76CE"/>
    <w:rsid w:val="00EB786F"/>
    <w:rsid w:val="00EC064F"/>
    <w:rsid w:val="00EC0B06"/>
    <w:rsid w:val="00EC0B94"/>
    <w:rsid w:val="00EC1704"/>
    <w:rsid w:val="00EC1D20"/>
    <w:rsid w:val="00EC2815"/>
    <w:rsid w:val="00EC2938"/>
    <w:rsid w:val="00EC293A"/>
    <w:rsid w:val="00EC2E68"/>
    <w:rsid w:val="00EC3190"/>
    <w:rsid w:val="00EC3F96"/>
    <w:rsid w:val="00EC45EE"/>
    <w:rsid w:val="00EC483D"/>
    <w:rsid w:val="00EC616C"/>
    <w:rsid w:val="00EC67F5"/>
    <w:rsid w:val="00EC7524"/>
    <w:rsid w:val="00EC7B4E"/>
    <w:rsid w:val="00ED0BEB"/>
    <w:rsid w:val="00ED0F12"/>
    <w:rsid w:val="00ED11D3"/>
    <w:rsid w:val="00ED2094"/>
    <w:rsid w:val="00ED2824"/>
    <w:rsid w:val="00ED282B"/>
    <w:rsid w:val="00ED2D8F"/>
    <w:rsid w:val="00ED3736"/>
    <w:rsid w:val="00ED4440"/>
    <w:rsid w:val="00ED4494"/>
    <w:rsid w:val="00ED543F"/>
    <w:rsid w:val="00EE0A37"/>
    <w:rsid w:val="00EE0B68"/>
    <w:rsid w:val="00EE1972"/>
    <w:rsid w:val="00EE2634"/>
    <w:rsid w:val="00EE36B6"/>
    <w:rsid w:val="00EE381A"/>
    <w:rsid w:val="00EE4ADB"/>
    <w:rsid w:val="00EE4DF9"/>
    <w:rsid w:val="00EE73D0"/>
    <w:rsid w:val="00EE7571"/>
    <w:rsid w:val="00EE7EBC"/>
    <w:rsid w:val="00EE7F20"/>
    <w:rsid w:val="00EF211F"/>
    <w:rsid w:val="00EF2AF0"/>
    <w:rsid w:val="00EF4E87"/>
    <w:rsid w:val="00EF5C31"/>
    <w:rsid w:val="00EF6148"/>
    <w:rsid w:val="00EF64DD"/>
    <w:rsid w:val="00EF8019"/>
    <w:rsid w:val="00F00083"/>
    <w:rsid w:val="00F002A4"/>
    <w:rsid w:val="00F009E8"/>
    <w:rsid w:val="00F020EF"/>
    <w:rsid w:val="00F021ED"/>
    <w:rsid w:val="00F02874"/>
    <w:rsid w:val="00F0362E"/>
    <w:rsid w:val="00F043D6"/>
    <w:rsid w:val="00F04579"/>
    <w:rsid w:val="00F0498B"/>
    <w:rsid w:val="00F051B1"/>
    <w:rsid w:val="00F05B3A"/>
    <w:rsid w:val="00F05FE5"/>
    <w:rsid w:val="00F06524"/>
    <w:rsid w:val="00F06742"/>
    <w:rsid w:val="00F06D43"/>
    <w:rsid w:val="00F06F99"/>
    <w:rsid w:val="00F10D48"/>
    <w:rsid w:val="00F10E2A"/>
    <w:rsid w:val="00F11180"/>
    <w:rsid w:val="00F1152D"/>
    <w:rsid w:val="00F11D70"/>
    <w:rsid w:val="00F1380C"/>
    <w:rsid w:val="00F1387C"/>
    <w:rsid w:val="00F158E9"/>
    <w:rsid w:val="00F16C08"/>
    <w:rsid w:val="00F1788C"/>
    <w:rsid w:val="00F1C2C2"/>
    <w:rsid w:val="00F1CFE2"/>
    <w:rsid w:val="00F20AF7"/>
    <w:rsid w:val="00F212C5"/>
    <w:rsid w:val="00F216F2"/>
    <w:rsid w:val="00F22FFE"/>
    <w:rsid w:val="00F236C2"/>
    <w:rsid w:val="00F241CD"/>
    <w:rsid w:val="00F254C1"/>
    <w:rsid w:val="00F25D97"/>
    <w:rsid w:val="00F2654C"/>
    <w:rsid w:val="00F308BC"/>
    <w:rsid w:val="00F31343"/>
    <w:rsid w:val="00F31904"/>
    <w:rsid w:val="00F31A95"/>
    <w:rsid w:val="00F3207A"/>
    <w:rsid w:val="00F320EA"/>
    <w:rsid w:val="00F32AED"/>
    <w:rsid w:val="00F32EC3"/>
    <w:rsid w:val="00F339F9"/>
    <w:rsid w:val="00F34220"/>
    <w:rsid w:val="00F3522D"/>
    <w:rsid w:val="00F3581D"/>
    <w:rsid w:val="00F35B22"/>
    <w:rsid w:val="00F35D22"/>
    <w:rsid w:val="00F3694D"/>
    <w:rsid w:val="00F3B384"/>
    <w:rsid w:val="00F40051"/>
    <w:rsid w:val="00F4084C"/>
    <w:rsid w:val="00F42077"/>
    <w:rsid w:val="00F42E8B"/>
    <w:rsid w:val="00F44753"/>
    <w:rsid w:val="00F44E59"/>
    <w:rsid w:val="00F45AF4"/>
    <w:rsid w:val="00F46208"/>
    <w:rsid w:val="00F47B1A"/>
    <w:rsid w:val="00F5015A"/>
    <w:rsid w:val="00F50366"/>
    <w:rsid w:val="00F535C0"/>
    <w:rsid w:val="00F550E4"/>
    <w:rsid w:val="00F56251"/>
    <w:rsid w:val="00F563B1"/>
    <w:rsid w:val="00F567C0"/>
    <w:rsid w:val="00F5BCAF"/>
    <w:rsid w:val="00F60847"/>
    <w:rsid w:val="00F60B33"/>
    <w:rsid w:val="00F60C27"/>
    <w:rsid w:val="00F6167B"/>
    <w:rsid w:val="00F62F6B"/>
    <w:rsid w:val="00F63E2F"/>
    <w:rsid w:val="00F642A7"/>
    <w:rsid w:val="00F65375"/>
    <w:rsid w:val="00F65D05"/>
    <w:rsid w:val="00F661E3"/>
    <w:rsid w:val="00F66ECB"/>
    <w:rsid w:val="00F677B0"/>
    <w:rsid w:val="00F67FB9"/>
    <w:rsid w:val="00F70F0E"/>
    <w:rsid w:val="00F72DDC"/>
    <w:rsid w:val="00F736C6"/>
    <w:rsid w:val="00F75DF4"/>
    <w:rsid w:val="00F76052"/>
    <w:rsid w:val="00F77432"/>
    <w:rsid w:val="00F80019"/>
    <w:rsid w:val="00F80C9C"/>
    <w:rsid w:val="00F80FEA"/>
    <w:rsid w:val="00F823D3"/>
    <w:rsid w:val="00F82E65"/>
    <w:rsid w:val="00F84185"/>
    <w:rsid w:val="00F85902"/>
    <w:rsid w:val="00F85C22"/>
    <w:rsid w:val="00F85CFC"/>
    <w:rsid w:val="00F85F02"/>
    <w:rsid w:val="00F86262"/>
    <w:rsid w:val="00F869A2"/>
    <w:rsid w:val="00F875D4"/>
    <w:rsid w:val="00F91105"/>
    <w:rsid w:val="00F91D72"/>
    <w:rsid w:val="00F91E1B"/>
    <w:rsid w:val="00F920DF"/>
    <w:rsid w:val="00F920E0"/>
    <w:rsid w:val="00F93A1C"/>
    <w:rsid w:val="00F95986"/>
    <w:rsid w:val="00F95A66"/>
    <w:rsid w:val="00F95A9E"/>
    <w:rsid w:val="00F95D50"/>
    <w:rsid w:val="00F960C3"/>
    <w:rsid w:val="00F96538"/>
    <w:rsid w:val="00F97DA0"/>
    <w:rsid w:val="00F97FB4"/>
    <w:rsid w:val="00F9CB93"/>
    <w:rsid w:val="00FA0718"/>
    <w:rsid w:val="00FA0912"/>
    <w:rsid w:val="00FA0A24"/>
    <w:rsid w:val="00FA1130"/>
    <w:rsid w:val="00FA1324"/>
    <w:rsid w:val="00FA1B5A"/>
    <w:rsid w:val="00FA2D92"/>
    <w:rsid w:val="00FA3370"/>
    <w:rsid w:val="00FA43D4"/>
    <w:rsid w:val="00FA4B3C"/>
    <w:rsid w:val="00FA5288"/>
    <w:rsid w:val="00FA565F"/>
    <w:rsid w:val="00FA66EF"/>
    <w:rsid w:val="00FA6FFF"/>
    <w:rsid w:val="00FA74DF"/>
    <w:rsid w:val="00FA7933"/>
    <w:rsid w:val="00FA7B50"/>
    <w:rsid w:val="00FA7C44"/>
    <w:rsid w:val="00FAFF51"/>
    <w:rsid w:val="00FB1268"/>
    <w:rsid w:val="00FB16CA"/>
    <w:rsid w:val="00FB1BBE"/>
    <w:rsid w:val="00FB227C"/>
    <w:rsid w:val="00FB2874"/>
    <w:rsid w:val="00FB2D56"/>
    <w:rsid w:val="00FB40AE"/>
    <w:rsid w:val="00FB68C4"/>
    <w:rsid w:val="00FB6968"/>
    <w:rsid w:val="00FC2DB9"/>
    <w:rsid w:val="00FC482F"/>
    <w:rsid w:val="00FC61E9"/>
    <w:rsid w:val="00FC628D"/>
    <w:rsid w:val="00FD0637"/>
    <w:rsid w:val="00FD0DA3"/>
    <w:rsid w:val="00FD1562"/>
    <w:rsid w:val="00FD1822"/>
    <w:rsid w:val="00FD1CB1"/>
    <w:rsid w:val="00FD1CBB"/>
    <w:rsid w:val="00FD1DD4"/>
    <w:rsid w:val="00FD1FA7"/>
    <w:rsid w:val="00FD202B"/>
    <w:rsid w:val="00FD257D"/>
    <w:rsid w:val="00FD321D"/>
    <w:rsid w:val="00FD34EE"/>
    <w:rsid w:val="00FD3696"/>
    <w:rsid w:val="00FD524A"/>
    <w:rsid w:val="00FD54EC"/>
    <w:rsid w:val="00FD5639"/>
    <w:rsid w:val="00FD56AA"/>
    <w:rsid w:val="00FD5C48"/>
    <w:rsid w:val="00FD5D0F"/>
    <w:rsid w:val="00FD5D12"/>
    <w:rsid w:val="00FD72C2"/>
    <w:rsid w:val="00FD7471"/>
    <w:rsid w:val="00FE06E8"/>
    <w:rsid w:val="00FE0E6F"/>
    <w:rsid w:val="00FE116A"/>
    <w:rsid w:val="00FE195F"/>
    <w:rsid w:val="00FE1BFE"/>
    <w:rsid w:val="00FE3A11"/>
    <w:rsid w:val="00FE3B0E"/>
    <w:rsid w:val="00FE4D63"/>
    <w:rsid w:val="00FF1193"/>
    <w:rsid w:val="00FF193C"/>
    <w:rsid w:val="00FF19FF"/>
    <w:rsid w:val="00FF1DF0"/>
    <w:rsid w:val="00FF1E57"/>
    <w:rsid w:val="00FF321A"/>
    <w:rsid w:val="00FF329F"/>
    <w:rsid w:val="00FF3E8F"/>
    <w:rsid w:val="00FF5FE7"/>
    <w:rsid w:val="00FF60DA"/>
    <w:rsid w:val="00FF769B"/>
    <w:rsid w:val="00FF76A2"/>
    <w:rsid w:val="01009F0D"/>
    <w:rsid w:val="0101D44B"/>
    <w:rsid w:val="0102528E"/>
    <w:rsid w:val="01028B10"/>
    <w:rsid w:val="0103B3FD"/>
    <w:rsid w:val="0104077C"/>
    <w:rsid w:val="01043E39"/>
    <w:rsid w:val="0104FBD7"/>
    <w:rsid w:val="010795B7"/>
    <w:rsid w:val="010A0FB5"/>
    <w:rsid w:val="010B9F9B"/>
    <w:rsid w:val="010BF0D7"/>
    <w:rsid w:val="010D1B09"/>
    <w:rsid w:val="010E5683"/>
    <w:rsid w:val="0111CBDA"/>
    <w:rsid w:val="0116091D"/>
    <w:rsid w:val="01174801"/>
    <w:rsid w:val="01191B82"/>
    <w:rsid w:val="011CA8A3"/>
    <w:rsid w:val="0121677C"/>
    <w:rsid w:val="012BE9CE"/>
    <w:rsid w:val="012CEA7A"/>
    <w:rsid w:val="012D78C5"/>
    <w:rsid w:val="012DD0E3"/>
    <w:rsid w:val="013107E0"/>
    <w:rsid w:val="01340AEC"/>
    <w:rsid w:val="0135DD7E"/>
    <w:rsid w:val="013C71A7"/>
    <w:rsid w:val="0144F838"/>
    <w:rsid w:val="01457F2D"/>
    <w:rsid w:val="0145D29F"/>
    <w:rsid w:val="014B6B6D"/>
    <w:rsid w:val="0152EB20"/>
    <w:rsid w:val="0153A318"/>
    <w:rsid w:val="01574023"/>
    <w:rsid w:val="01587167"/>
    <w:rsid w:val="01590E8B"/>
    <w:rsid w:val="015B3F8D"/>
    <w:rsid w:val="015C922C"/>
    <w:rsid w:val="016084B0"/>
    <w:rsid w:val="0161EEF7"/>
    <w:rsid w:val="01631C16"/>
    <w:rsid w:val="01636F30"/>
    <w:rsid w:val="016967A7"/>
    <w:rsid w:val="0169AA19"/>
    <w:rsid w:val="016BFFA7"/>
    <w:rsid w:val="016CE2C1"/>
    <w:rsid w:val="016F3F08"/>
    <w:rsid w:val="016FCA79"/>
    <w:rsid w:val="0173398E"/>
    <w:rsid w:val="01789B42"/>
    <w:rsid w:val="017A088F"/>
    <w:rsid w:val="017B4369"/>
    <w:rsid w:val="017E46AE"/>
    <w:rsid w:val="01817AB8"/>
    <w:rsid w:val="0188BB23"/>
    <w:rsid w:val="018BCA97"/>
    <w:rsid w:val="018D4276"/>
    <w:rsid w:val="018D5DA8"/>
    <w:rsid w:val="0190167A"/>
    <w:rsid w:val="01947C60"/>
    <w:rsid w:val="0194BD3F"/>
    <w:rsid w:val="0195AD32"/>
    <w:rsid w:val="0199B9A5"/>
    <w:rsid w:val="019AE30F"/>
    <w:rsid w:val="019D32DB"/>
    <w:rsid w:val="01A308ED"/>
    <w:rsid w:val="01A39010"/>
    <w:rsid w:val="01A66EE1"/>
    <w:rsid w:val="01AAEEB2"/>
    <w:rsid w:val="01B20566"/>
    <w:rsid w:val="01B44779"/>
    <w:rsid w:val="01B4A9DF"/>
    <w:rsid w:val="01BC28A4"/>
    <w:rsid w:val="01BCD06F"/>
    <w:rsid w:val="01C37396"/>
    <w:rsid w:val="01CB4B37"/>
    <w:rsid w:val="01D3ABC5"/>
    <w:rsid w:val="01D4BFB6"/>
    <w:rsid w:val="01D8E469"/>
    <w:rsid w:val="01DA760E"/>
    <w:rsid w:val="01E09EF1"/>
    <w:rsid w:val="01EA1631"/>
    <w:rsid w:val="01ED26AA"/>
    <w:rsid w:val="01F08CA7"/>
    <w:rsid w:val="01F4EE2F"/>
    <w:rsid w:val="01F52AA0"/>
    <w:rsid w:val="01F64176"/>
    <w:rsid w:val="01F665AC"/>
    <w:rsid w:val="01F6E96B"/>
    <w:rsid w:val="01FA8CA2"/>
    <w:rsid w:val="01FD22AE"/>
    <w:rsid w:val="01FE6591"/>
    <w:rsid w:val="02034924"/>
    <w:rsid w:val="02039E0C"/>
    <w:rsid w:val="02059FD1"/>
    <w:rsid w:val="02078D09"/>
    <w:rsid w:val="020A5046"/>
    <w:rsid w:val="020BE33E"/>
    <w:rsid w:val="020F6612"/>
    <w:rsid w:val="02135FCC"/>
    <w:rsid w:val="021D4B8B"/>
    <w:rsid w:val="021E0002"/>
    <w:rsid w:val="021F1139"/>
    <w:rsid w:val="021F4236"/>
    <w:rsid w:val="02215ED7"/>
    <w:rsid w:val="02229E01"/>
    <w:rsid w:val="0225CB73"/>
    <w:rsid w:val="0229474C"/>
    <w:rsid w:val="022982A6"/>
    <w:rsid w:val="022A2A55"/>
    <w:rsid w:val="0230CC47"/>
    <w:rsid w:val="0234E830"/>
    <w:rsid w:val="02364673"/>
    <w:rsid w:val="023FA8B3"/>
    <w:rsid w:val="02409B2F"/>
    <w:rsid w:val="02466E4C"/>
    <w:rsid w:val="0247D2AC"/>
    <w:rsid w:val="0251559B"/>
    <w:rsid w:val="025203D8"/>
    <w:rsid w:val="0252C146"/>
    <w:rsid w:val="02536A4C"/>
    <w:rsid w:val="02544608"/>
    <w:rsid w:val="025505D4"/>
    <w:rsid w:val="025567D7"/>
    <w:rsid w:val="02558BD1"/>
    <w:rsid w:val="0259DF11"/>
    <w:rsid w:val="025A1373"/>
    <w:rsid w:val="025E1C6F"/>
    <w:rsid w:val="0260840E"/>
    <w:rsid w:val="026855DE"/>
    <w:rsid w:val="02695DD9"/>
    <w:rsid w:val="026C61F4"/>
    <w:rsid w:val="026E6736"/>
    <w:rsid w:val="02745155"/>
    <w:rsid w:val="0275C8BD"/>
    <w:rsid w:val="0279F6FB"/>
    <w:rsid w:val="027C33C4"/>
    <w:rsid w:val="027F996B"/>
    <w:rsid w:val="02822A8F"/>
    <w:rsid w:val="0283E59F"/>
    <w:rsid w:val="02864FED"/>
    <w:rsid w:val="028A6A2E"/>
    <w:rsid w:val="028DC08E"/>
    <w:rsid w:val="029489BC"/>
    <w:rsid w:val="02999B94"/>
    <w:rsid w:val="029C260C"/>
    <w:rsid w:val="029E6CB8"/>
    <w:rsid w:val="02A0003B"/>
    <w:rsid w:val="02A2989E"/>
    <w:rsid w:val="02A72EBC"/>
    <w:rsid w:val="02A86780"/>
    <w:rsid w:val="02A86C29"/>
    <w:rsid w:val="02AC400B"/>
    <w:rsid w:val="02B53F1D"/>
    <w:rsid w:val="02B704B9"/>
    <w:rsid w:val="02BB4DD4"/>
    <w:rsid w:val="02BCD79E"/>
    <w:rsid w:val="02BDAF4B"/>
    <w:rsid w:val="02C0825A"/>
    <w:rsid w:val="02C1A287"/>
    <w:rsid w:val="02C218DA"/>
    <w:rsid w:val="02C2DC01"/>
    <w:rsid w:val="02C2E284"/>
    <w:rsid w:val="02D1DB06"/>
    <w:rsid w:val="02D579A8"/>
    <w:rsid w:val="02D7667A"/>
    <w:rsid w:val="02DB1227"/>
    <w:rsid w:val="02DC33D8"/>
    <w:rsid w:val="02DEC850"/>
    <w:rsid w:val="02E0B2C5"/>
    <w:rsid w:val="02F1CDA9"/>
    <w:rsid w:val="02F80BB5"/>
    <w:rsid w:val="02FB8460"/>
    <w:rsid w:val="0306FE21"/>
    <w:rsid w:val="0308EECD"/>
    <w:rsid w:val="03127A3D"/>
    <w:rsid w:val="03154792"/>
    <w:rsid w:val="0318524E"/>
    <w:rsid w:val="031B91F2"/>
    <w:rsid w:val="031C03BB"/>
    <w:rsid w:val="031C73ED"/>
    <w:rsid w:val="031FB1D9"/>
    <w:rsid w:val="03201694"/>
    <w:rsid w:val="0324A2CD"/>
    <w:rsid w:val="0327EE51"/>
    <w:rsid w:val="032811E0"/>
    <w:rsid w:val="03284AF0"/>
    <w:rsid w:val="0337E293"/>
    <w:rsid w:val="03381C9E"/>
    <w:rsid w:val="03386D41"/>
    <w:rsid w:val="033AD064"/>
    <w:rsid w:val="033EC497"/>
    <w:rsid w:val="0340C9BD"/>
    <w:rsid w:val="034169EE"/>
    <w:rsid w:val="034EBC17"/>
    <w:rsid w:val="034FE5C2"/>
    <w:rsid w:val="0352F890"/>
    <w:rsid w:val="03533C4D"/>
    <w:rsid w:val="035ED1A7"/>
    <w:rsid w:val="0362F657"/>
    <w:rsid w:val="0369076E"/>
    <w:rsid w:val="036E8BC6"/>
    <w:rsid w:val="0373AE8B"/>
    <w:rsid w:val="037443D5"/>
    <w:rsid w:val="03759A86"/>
    <w:rsid w:val="03791E82"/>
    <w:rsid w:val="03807A10"/>
    <w:rsid w:val="03897E83"/>
    <w:rsid w:val="03916909"/>
    <w:rsid w:val="0397B5BA"/>
    <w:rsid w:val="0399EC70"/>
    <w:rsid w:val="039A8F32"/>
    <w:rsid w:val="03A09DC6"/>
    <w:rsid w:val="03A3C2DD"/>
    <w:rsid w:val="03A5E37E"/>
    <w:rsid w:val="03AA5CDA"/>
    <w:rsid w:val="03B4D4E3"/>
    <w:rsid w:val="03BE22ED"/>
    <w:rsid w:val="03BE626A"/>
    <w:rsid w:val="03BF9CB6"/>
    <w:rsid w:val="03C040D6"/>
    <w:rsid w:val="03C5CD92"/>
    <w:rsid w:val="03C64B22"/>
    <w:rsid w:val="03C69C91"/>
    <w:rsid w:val="03C71746"/>
    <w:rsid w:val="03C96320"/>
    <w:rsid w:val="03D69473"/>
    <w:rsid w:val="03DAC012"/>
    <w:rsid w:val="03DAF995"/>
    <w:rsid w:val="03DBA1C8"/>
    <w:rsid w:val="03DC16A1"/>
    <w:rsid w:val="03DC631D"/>
    <w:rsid w:val="03DDBB56"/>
    <w:rsid w:val="03DE2A5D"/>
    <w:rsid w:val="03DF6489"/>
    <w:rsid w:val="03E01F02"/>
    <w:rsid w:val="03E03D63"/>
    <w:rsid w:val="03E62A99"/>
    <w:rsid w:val="03E6DF24"/>
    <w:rsid w:val="03E85CD9"/>
    <w:rsid w:val="03EFF929"/>
    <w:rsid w:val="03F0BD07"/>
    <w:rsid w:val="03F280D5"/>
    <w:rsid w:val="03F681D3"/>
    <w:rsid w:val="03FEA5C6"/>
    <w:rsid w:val="040385F4"/>
    <w:rsid w:val="0413A6E6"/>
    <w:rsid w:val="0419795E"/>
    <w:rsid w:val="041B0159"/>
    <w:rsid w:val="041CE425"/>
    <w:rsid w:val="041D2199"/>
    <w:rsid w:val="041E9806"/>
    <w:rsid w:val="04219BF8"/>
    <w:rsid w:val="0423456F"/>
    <w:rsid w:val="042545F9"/>
    <w:rsid w:val="0429F13D"/>
    <w:rsid w:val="042B06A7"/>
    <w:rsid w:val="04308F8F"/>
    <w:rsid w:val="0430DB53"/>
    <w:rsid w:val="0430E2AC"/>
    <w:rsid w:val="0434E768"/>
    <w:rsid w:val="043FE4B0"/>
    <w:rsid w:val="0445228D"/>
    <w:rsid w:val="0447B243"/>
    <w:rsid w:val="044AAC95"/>
    <w:rsid w:val="044E8D69"/>
    <w:rsid w:val="0450ED61"/>
    <w:rsid w:val="045361FC"/>
    <w:rsid w:val="045D12EC"/>
    <w:rsid w:val="045E1A13"/>
    <w:rsid w:val="04700680"/>
    <w:rsid w:val="04749736"/>
    <w:rsid w:val="04763405"/>
    <w:rsid w:val="047B4436"/>
    <w:rsid w:val="047D84FC"/>
    <w:rsid w:val="04827E28"/>
    <w:rsid w:val="04850B91"/>
    <w:rsid w:val="04889149"/>
    <w:rsid w:val="0491097F"/>
    <w:rsid w:val="0496F6B6"/>
    <w:rsid w:val="04983FCD"/>
    <w:rsid w:val="0499F14C"/>
    <w:rsid w:val="049A1084"/>
    <w:rsid w:val="049C5550"/>
    <w:rsid w:val="049DBC70"/>
    <w:rsid w:val="04A09F2D"/>
    <w:rsid w:val="04A3A2E4"/>
    <w:rsid w:val="04A50DB0"/>
    <w:rsid w:val="04AEE4EE"/>
    <w:rsid w:val="04B23D5F"/>
    <w:rsid w:val="04B2F985"/>
    <w:rsid w:val="04B5EA40"/>
    <w:rsid w:val="04BF5326"/>
    <w:rsid w:val="04C61CC8"/>
    <w:rsid w:val="04C65D24"/>
    <w:rsid w:val="04C6ADC5"/>
    <w:rsid w:val="04CF2C72"/>
    <w:rsid w:val="04CF2FB7"/>
    <w:rsid w:val="04D1B6F7"/>
    <w:rsid w:val="04D5293E"/>
    <w:rsid w:val="04D56B0D"/>
    <w:rsid w:val="04D5EC5F"/>
    <w:rsid w:val="04DECD1E"/>
    <w:rsid w:val="04E277C3"/>
    <w:rsid w:val="04E78CCA"/>
    <w:rsid w:val="04EBFF06"/>
    <w:rsid w:val="04F2E874"/>
    <w:rsid w:val="04F583C3"/>
    <w:rsid w:val="04F81D58"/>
    <w:rsid w:val="04F9C3AE"/>
    <w:rsid w:val="04FAD6DD"/>
    <w:rsid w:val="04FC6693"/>
    <w:rsid w:val="04FD8FEC"/>
    <w:rsid w:val="0501F587"/>
    <w:rsid w:val="050CFB3B"/>
    <w:rsid w:val="050DB268"/>
    <w:rsid w:val="05153C83"/>
    <w:rsid w:val="0516985B"/>
    <w:rsid w:val="0516D772"/>
    <w:rsid w:val="051C8407"/>
    <w:rsid w:val="051E9308"/>
    <w:rsid w:val="0521FDD4"/>
    <w:rsid w:val="052508C7"/>
    <w:rsid w:val="0526FF7A"/>
    <w:rsid w:val="05273778"/>
    <w:rsid w:val="052C83C2"/>
    <w:rsid w:val="052DB549"/>
    <w:rsid w:val="052FCEBC"/>
    <w:rsid w:val="053CED0B"/>
    <w:rsid w:val="0545679F"/>
    <w:rsid w:val="0550B603"/>
    <w:rsid w:val="055D761A"/>
    <w:rsid w:val="055E6F9A"/>
    <w:rsid w:val="056032C6"/>
    <w:rsid w:val="05621485"/>
    <w:rsid w:val="05623B1A"/>
    <w:rsid w:val="056451BA"/>
    <w:rsid w:val="05676203"/>
    <w:rsid w:val="056DDA8E"/>
    <w:rsid w:val="056E959D"/>
    <w:rsid w:val="056FA49A"/>
    <w:rsid w:val="05718429"/>
    <w:rsid w:val="057209C9"/>
    <w:rsid w:val="0572DCA2"/>
    <w:rsid w:val="0575A760"/>
    <w:rsid w:val="05761E37"/>
    <w:rsid w:val="05768DBB"/>
    <w:rsid w:val="057A08C8"/>
    <w:rsid w:val="057E25EC"/>
    <w:rsid w:val="0580832D"/>
    <w:rsid w:val="058245A2"/>
    <w:rsid w:val="058C65B3"/>
    <w:rsid w:val="058CBB81"/>
    <w:rsid w:val="058D4E10"/>
    <w:rsid w:val="05968592"/>
    <w:rsid w:val="0597A56E"/>
    <w:rsid w:val="059816EA"/>
    <w:rsid w:val="05984A99"/>
    <w:rsid w:val="05991670"/>
    <w:rsid w:val="05992C72"/>
    <w:rsid w:val="0599C86A"/>
    <w:rsid w:val="05A060E2"/>
    <w:rsid w:val="05A8C825"/>
    <w:rsid w:val="05A96344"/>
    <w:rsid w:val="05AF58EF"/>
    <w:rsid w:val="05B93399"/>
    <w:rsid w:val="05BFA595"/>
    <w:rsid w:val="05C0F52E"/>
    <w:rsid w:val="05C34759"/>
    <w:rsid w:val="05C3D4E2"/>
    <w:rsid w:val="05C4AAE9"/>
    <w:rsid w:val="05C619F2"/>
    <w:rsid w:val="05CC3F47"/>
    <w:rsid w:val="05CD474C"/>
    <w:rsid w:val="05D08809"/>
    <w:rsid w:val="05D29A17"/>
    <w:rsid w:val="05D4DCC8"/>
    <w:rsid w:val="05DB1AEB"/>
    <w:rsid w:val="05DC1B3C"/>
    <w:rsid w:val="05DC2201"/>
    <w:rsid w:val="05DE6DFD"/>
    <w:rsid w:val="05DF6B42"/>
    <w:rsid w:val="05E06383"/>
    <w:rsid w:val="05E1C410"/>
    <w:rsid w:val="05E382A4"/>
    <w:rsid w:val="05E5DBB5"/>
    <w:rsid w:val="05ED145E"/>
    <w:rsid w:val="05EDE9A4"/>
    <w:rsid w:val="05F04588"/>
    <w:rsid w:val="05F2F8F2"/>
    <w:rsid w:val="05F6548C"/>
    <w:rsid w:val="05F6ACE0"/>
    <w:rsid w:val="05F7E6F8"/>
    <w:rsid w:val="05FB1431"/>
    <w:rsid w:val="05FCAB61"/>
    <w:rsid w:val="060885ED"/>
    <w:rsid w:val="060B8DDE"/>
    <w:rsid w:val="060FF4D4"/>
    <w:rsid w:val="0615DF7A"/>
    <w:rsid w:val="06160630"/>
    <w:rsid w:val="061664F5"/>
    <w:rsid w:val="06181490"/>
    <w:rsid w:val="061EF64C"/>
    <w:rsid w:val="06212DD0"/>
    <w:rsid w:val="0621C4A5"/>
    <w:rsid w:val="06221D44"/>
    <w:rsid w:val="0632ECA3"/>
    <w:rsid w:val="0637DEB0"/>
    <w:rsid w:val="063ABDE5"/>
    <w:rsid w:val="063FFDDD"/>
    <w:rsid w:val="06455FEA"/>
    <w:rsid w:val="064757AB"/>
    <w:rsid w:val="0648EEC8"/>
    <w:rsid w:val="064C2441"/>
    <w:rsid w:val="064C80E1"/>
    <w:rsid w:val="06539D7C"/>
    <w:rsid w:val="06599198"/>
    <w:rsid w:val="065EC41E"/>
    <w:rsid w:val="065F7DDF"/>
    <w:rsid w:val="0660A102"/>
    <w:rsid w:val="066F5DE2"/>
    <w:rsid w:val="066F6AB2"/>
    <w:rsid w:val="06734DDB"/>
    <w:rsid w:val="0676A319"/>
    <w:rsid w:val="067883F8"/>
    <w:rsid w:val="0679220A"/>
    <w:rsid w:val="0679B6B0"/>
    <w:rsid w:val="067AC26F"/>
    <w:rsid w:val="067AD387"/>
    <w:rsid w:val="067F2A83"/>
    <w:rsid w:val="06882D1E"/>
    <w:rsid w:val="068CA446"/>
    <w:rsid w:val="068F4945"/>
    <w:rsid w:val="0691BFAD"/>
    <w:rsid w:val="06926E2E"/>
    <w:rsid w:val="0693B86E"/>
    <w:rsid w:val="0695D5CA"/>
    <w:rsid w:val="069B8D9F"/>
    <w:rsid w:val="069BE8DC"/>
    <w:rsid w:val="06A4946D"/>
    <w:rsid w:val="06A5AEA0"/>
    <w:rsid w:val="06ACD745"/>
    <w:rsid w:val="06B0A946"/>
    <w:rsid w:val="06B149DE"/>
    <w:rsid w:val="06B30D27"/>
    <w:rsid w:val="06B5B489"/>
    <w:rsid w:val="06BFD7C9"/>
    <w:rsid w:val="06C2C9BB"/>
    <w:rsid w:val="06C4F31F"/>
    <w:rsid w:val="06CE8267"/>
    <w:rsid w:val="06D19E1D"/>
    <w:rsid w:val="06D7B68B"/>
    <w:rsid w:val="06DA7C5F"/>
    <w:rsid w:val="06E22110"/>
    <w:rsid w:val="06E3CB5B"/>
    <w:rsid w:val="06E93DCC"/>
    <w:rsid w:val="06EBAB76"/>
    <w:rsid w:val="06EDDEA8"/>
    <w:rsid w:val="06EE4CC6"/>
    <w:rsid w:val="06F52319"/>
    <w:rsid w:val="06F57AF6"/>
    <w:rsid w:val="06F5E57E"/>
    <w:rsid w:val="06F72533"/>
    <w:rsid w:val="06F82E39"/>
    <w:rsid w:val="06F8BE42"/>
    <w:rsid w:val="07013443"/>
    <w:rsid w:val="07038869"/>
    <w:rsid w:val="0704FFAC"/>
    <w:rsid w:val="070B7550"/>
    <w:rsid w:val="070D43A3"/>
    <w:rsid w:val="070F261C"/>
    <w:rsid w:val="071A311D"/>
    <w:rsid w:val="071B3416"/>
    <w:rsid w:val="071D654F"/>
    <w:rsid w:val="071E1F83"/>
    <w:rsid w:val="0720CF1B"/>
    <w:rsid w:val="0722173B"/>
    <w:rsid w:val="072236D9"/>
    <w:rsid w:val="072D4D72"/>
    <w:rsid w:val="07311DBA"/>
    <w:rsid w:val="073315CA"/>
    <w:rsid w:val="07371374"/>
    <w:rsid w:val="0738443B"/>
    <w:rsid w:val="073E9AD9"/>
    <w:rsid w:val="07408855"/>
    <w:rsid w:val="074CEC65"/>
    <w:rsid w:val="074F1771"/>
    <w:rsid w:val="0751710B"/>
    <w:rsid w:val="07533EFD"/>
    <w:rsid w:val="07592ABA"/>
    <w:rsid w:val="075C422E"/>
    <w:rsid w:val="075E48D0"/>
    <w:rsid w:val="0761E8DB"/>
    <w:rsid w:val="07659B75"/>
    <w:rsid w:val="076BB9DB"/>
    <w:rsid w:val="076C716E"/>
    <w:rsid w:val="076ECFE0"/>
    <w:rsid w:val="07763CA7"/>
    <w:rsid w:val="0776CB98"/>
    <w:rsid w:val="07772D60"/>
    <w:rsid w:val="0780C53A"/>
    <w:rsid w:val="0781D343"/>
    <w:rsid w:val="0786CB37"/>
    <w:rsid w:val="0788D21F"/>
    <w:rsid w:val="0795DEE3"/>
    <w:rsid w:val="07983FF8"/>
    <w:rsid w:val="079D7A0D"/>
    <w:rsid w:val="07A01A91"/>
    <w:rsid w:val="07A45819"/>
    <w:rsid w:val="07A76CC6"/>
    <w:rsid w:val="07A9A9EB"/>
    <w:rsid w:val="07AA4E14"/>
    <w:rsid w:val="07AECE36"/>
    <w:rsid w:val="07AFBE12"/>
    <w:rsid w:val="07B5D44D"/>
    <w:rsid w:val="07B5E4B9"/>
    <w:rsid w:val="07B965F6"/>
    <w:rsid w:val="07BE21A9"/>
    <w:rsid w:val="07BFD6AA"/>
    <w:rsid w:val="07C3422A"/>
    <w:rsid w:val="07C4E21F"/>
    <w:rsid w:val="07C7ABDA"/>
    <w:rsid w:val="07CAA0C9"/>
    <w:rsid w:val="07CAECC1"/>
    <w:rsid w:val="07CE6A3B"/>
    <w:rsid w:val="07D353BC"/>
    <w:rsid w:val="07D5B607"/>
    <w:rsid w:val="07D5FC2F"/>
    <w:rsid w:val="07E0D8A4"/>
    <w:rsid w:val="07F342D4"/>
    <w:rsid w:val="07F62CED"/>
    <w:rsid w:val="07F7FBFE"/>
    <w:rsid w:val="07F884BE"/>
    <w:rsid w:val="07FB0E79"/>
    <w:rsid w:val="07FBF61B"/>
    <w:rsid w:val="07FD695C"/>
    <w:rsid w:val="07FF6F74"/>
    <w:rsid w:val="07FFD1F0"/>
    <w:rsid w:val="081519CD"/>
    <w:rsid w:val="08179E65"/>
    <w:rsid w:val="08194AB9"/>
    <w:rsid w:val="081F610D"/>
    <w:rsid w:val="0822C64B"/>
    <w:rsid w:val="08261EB1"/>
    <w:rsid w:val="0826DF4D"/>
    <w:rsid w:val="082F7E38"/>
    <w:rsid w:val="08308B5B"/>
    <w:rsid w:val="0832137C"/>
    <w:rsid w:val="0832EAE1"/>
    <w:rsid w:val="083446BE"/>
    <w:rsid w:val="08399283"/>
    <w:rsid w:val="083BCEE5"/>
    <w:rsid w:val="083BF063"/>
    <w:rsid w:val="0840504E"/>
    <w:rsid w:val="0841451A"/>
    <w:rsid w:val="0841AF6F"/>
    <w:rsid w:val="08431638"/>
    <w:rsid w:val="0845AB59"/>
    <w:rsid w:val="0848FFD6"/>
    <w:rsid w:val="084A0490"/>
    <w:rsid w:val="084DE623"/>
    <w:rsid w:val="084EB5A4"/>
    <w:rsid w:val="08515F2A"/>
    <w:rsid w:val="085634A7"/>
    <w:rsid w:val="08566D7F"/>
    <w:rsid w:val="0858E5BF"/>
    <w:rsid w:val="0858FBA7"/>
    <w:rsid w:val="08591EAD"/>
    <w:rsid w:val="085EC9C2"/>
    <w:rsid w:val="085FE37D"/>
    <w:rsid w:val="08640E94"/>
    <w:rsid w:val="08684825"/>
    <w:rsid w:val="08690881"/>
    <w:rsid w:val="086947AB"/>
    <w:rsid w:val="086C597D"/>
    <w:rsid w:val="086CAFA6"/>
    <w:rsid w:val="087179F2"/>
    <w:rsid w:val="08755152"/>
    <w:rsid w:val="0879BCD0"/>
    <w:rsid w:val="087AD7C2"/>
    <w:rsid w:val="087D2DB9"/>
    <w:rsid w:val="08854D7F"/>
    <w:rsid w:val="0886BB73"/>
    <w:rsid w:val="08895D64"/>
    <w:rsid w:val="0889F77D"/>
    <w:rsid w:val="088BC34C"/>
    <w:rsid w:val="088DEE61"/>
    <w:rsid w:val="088EFD2A"/>
    <w:rsid w:val="0890CD27"/>
    <w:rsid w:val="0898932F"/>
    <w:rsid w:val="089D4738"/>
    <w:rsid w:val="089F97C6"/>
    <w:rsid w:val="08A729EA"/>
    <w:rsid w:val="08A9954B"/>
    <w:rsid w:val="08AA24DC"/>
    <w:rsid w:val="08AA4FCA"/>
    <w:rsid w:val="08AAEEF2"/>
    <w:rsid w:val="08AD5222"/>
    <w:rsid w:val="08B12BDF"/>
    <w:rsid w:val="08B25B55"/>
    <w:rsid w:val="08B550D2"/>
    <w:rsid w:val="08B56B98"/>
    <w:rsid w:val="08B70A9B"/>
    <w:rsid w:val="08BAB0C8"/>
    <w:rsid w:val="08BD2BC6"/>
    <w:rsid w:val="08BF236C"/>
    <w:rsid w:val="08C7F87A"/>
    <w:rsid w:val="08C95256"/>
    <w:rsid w:val="08C99660"/>
    <w:rsid w:val="08CD6275"/>
    <w:rsid w:val="08CEC91A"/>
    <w:rsid w:val="08E530F6"/>
    <w:rsid w:val="08E8497F"/>
    <w:rsid w:val="08E99C6F"/>
    <w:rsid w:val="08EC12A6"/>
    <w:rsid w:val="08ECAFFF"/>
    <w:rsid w:val="08EDB673"/>
    <w:rsid w:val="08EE988E"/>
    <w:rsid w:val="08F0195C"/>
    <w:rsid w:val="08FA97C1"/>
    <w:rsid w:val="08FDCC8F"/>
    <w:rsid w:val="09023848"/>
    <w:rsid w:val="0903C04C"/>
    <w:rsid w:val="0906E6BD"/>
    <w:rsid w:val="0908C500"/>
    <w:rsid w:val="090AF905"/>
    <w:rsid w:val="091066DA"/>
    <w:rsid w:val="0912665A"/>
    <w:rsid w:val="0914D303"/>
    <w:rsid w:val="09209C6E"/>
    <w:rsid w:val="0921A40A"/>
    <w:rsid w:val="092A1794"/>
    <w:rsid w:val="092B658C"/>
    <w:rsid w:val="092C107E"/>
    <w:rsid w:val="092D0C09"/>
    <w:rsid w:val="093012E5"/>
    <w:rsid w:val="0933EF83"/>
    <w:rsid w:val="09362BDD"/>
    <w:rsid w:val="093739E8"/>
    <w:rsid w:val="093A793F"/>
    <w:rsid w:val="093C19C7"/>
    <w:rsid w:val="0940680B"/>
    <w:rsid w:val="0942637C"/>
    <w:rsid w:val="0945A0B2"/>
    <w:rsid w:val="094C0A41"/>
    <w:rsid w:val="094C3B5C"/>
    <w:rsid w:val="094CD9C3"/>
    <w:rsid w:val="094D2E6B"/>
    <w:rsid w:val="09514581"/>
    <w:rsid w:val="0960A5BF"/>
    <w:rsid w:val="096174B4"/>
    <w:rsid w:val="09635AD3"/>
    <w:rsid w:val="09658FF6"/>
    <w:rsid w:val="096645C7"/>
    <w:rsid w:val="0968BEF1"/>
    <w:rsid w:val="096E7BFC"/>
    <w:rsid w:val="096EF453"/>
    <w:rsid w:val="096FF142"/>
    <w:rsid w:val="09711FE6"/>
    <w:rsid w:val="097474EF"/>
    <w:rsid w:val="09795FF2"/>
    <w:rsid w:val="097DF5BF"/>
    <w:rsid w:val="09835687"/>
    <w:rsid w:val="09877BA8"/>
    <w:rsid w:val="0987E3AC"/>
    <w:rsid w:val="098A2BDE"/>
    <w:rsid w:val="098CA7E0"/>
    <w:rsid w:val="098D25E8"/>
    <w:rsid w:val="098E4E8E"/>
    <w:rsid w:val="099030A2"/>
    <w:rsid w:val="099A25EE"/>
    <w:rsid w:val="099E41FA"/>
    <w:rsid w:val="099F620D"/>
    <w:rsid w:val="099FD8AE"/>
    <w:rsid w:val="09A3CAC3"/>
    <w:rsid w:val="09AC4174"/>
    <w:rsid w:val="09B266C1"/>
    <w:rsid w:val="09B7BD72"/>
    <w:rsid w:val="09BF87F2"/>
    <w:rsid w:val="09C02EC5"/>
    <w:rsid w:val="09C2269F"/>
    <w:rsid w:val="09D783D1"/>
    <w:rsid w:val="09D94334"/>
    <w:rsid w:val="09DE6417"/>
    <w:rsid w:val="09DE8324"/>
    <w:rsid w:val="09DF31F4"/>
    <w:rsid w:val="09E39062"/>
    <w:rsid w:val="09E5BBA8"/>
    <w:rsid w:val="09E5F92B"/>
    <w:rsid w:val="09E9B3D6"/>
    <w:rsid w:val="09EE5DAA"/>
    <w:rsid w:val="09F17979"/>
    <w:rsid w:val="09FC7232"/>
    <w:rsid w:val="09FE922F"/>
    <w:rsid w:val="0A01E630"/>
    <w:rsid w:val="0A035199"/>
    <w:rsid w:val="0A06C5E5"/>
    <w:rsid w:val="0A082FFE"/>
    <w:rsid w:val="0A0AC41B"/>
    <w:rsid w:val="0A0EAFF1"/>
    <w:rsid w:val="0A1B38B3"/>
    <w:rsid w:val="0A22F8BD"/>
    <w:rsid w:val="0A2487DB"/>
    <w:rsid w:val="0A25C7DE"/>
    <w:rsid w:val="0A2AAB3E"/>
    <w:rsid w:val="0A2FA9E3"/>
    <w:rsid w:val="0A344629"/>
    <w:rsid w:val="0A3A51E8"/>
    <w:rsid w:val="0A3B7E22"/>
    <w:rsid w:val="0A3C5A16"/>
    <w:rsid w:val="0A3F225A"/>
    <w:rsid w:val="0A4083FC"/>
    <w:rsid w:val="0A48E4D0"/>
    <w:rsid w:val="0A52BE65"/>
    <w:rsid w:val="0A5366D6"/>
    <w:rsid w:val="0A5AC558"/>
    <w:rsid w:val="0A5E2096"/>
    <w:rsid w:val="0A64D7CF"/>
    <w:rsid w:val="0A69D302"/>
    <w:rsid w:val="0A6A1950"/>
    <w:rsid w:val="0A6AA8CC"/>
    <w:rsid w:val="0A6B7B9D"/>
    <w:rsid w:val="0A6C4252"/>
    <w:rsid w:val="0A6F2AA8"/>
    <w:rsid w:val="0A703B60"/>
    <w:rsid w:val="0A77A5A1"/>
    <w:rsid w:val="0A7C6ED4"/>
    <w:rsid w:val="0A7DB94E"/>
    <w:rsid w:val="0A7E61D1"/>
    <w:rsid w:val="0A7ED091"/>
    <w:rsid w:val="0A809BDC"/>
    <w:rsid w:val="0A85D2EB"/>
    <w:rsid w:val="0A865950"/>
    <w:rsid w:val="0A87857C"/>
    <w:rsid w:val="0A88E6E7"/>
    <w:rsid w:val="0A8A04BC"/>
    <w:rsid w:val="0A8C6F07"/>
    <w:rsid w:val="0A8DC291"/>
    <w:rsid w:val="0A9586EC"/>
    <w:rsid w:val="0A987EAF"/>
    <w:rsid w:val="0AA41976"/>
    <w:rsid w:val="0AA42673"/>
    <w:rsid w:val="0AA54D11"/>
    <w:rsid w:val="0AA990E2"/>
    <w:rsid w:val="0AA9CA64"/>
    <w:rsid w:val="0AAA778F"/>
    <w:rsid w:val="0AAE91FC"/>
    <w:rsid w:val="0AB21CEE"/>
    <w:rsid w:val="0AB76571"/>
    <w:rsid w:val="0ABBCB4C"/>
    <w:rsid w:val="0ABC82B5"/>
    <w:rsid w:val="0ABEF526"/>
    <w:rsid w:val="0AC6D6DB"/>
    <w:rsid w:val="0AD04564"/>
    <w:rsid w:val="0AD0DBD5"/>
    <w:rsid w:val="0AD4919F"/>
    <w:rsid w:val="0AE5DEEF"/>
    <w:rsid w:val="0AE671AB"/>
    <w:rsid w:val="0AE88F0E"/>
    <w:rsid w:val="0AEB6A5D"/>
    <w:rsid w:val="0AECB354"/>
    <w:rsid w:val="0AF706ED"/>
    <w:rsid w:val="0AF963FC"/>
    <w:rsid w:val="0AFC9278"/>
    <w:rsid w:val="0AFE0B14"/>
    <w:rsid w:val="0B0A3DAD"/>
    <w:rsid w:val="0B0A712D"/>
    <w:rsid w:val="0B12C47D"/>
    <w:rsid w:val="0B12F62F"/>
    <w:rsid w:val="0B1ACC66"/>
    <w:rsid w:val="0B215D11"/>
    <w:rsid w:val="0B255AF5"/>
    <w:rsid w:val="0B2CD6CC"/>
    <w:rsid w:val="0B33D165"/>
    <w:rsid w:val="0B3A08D3"/>
    <w:rsid w:val="0B3A7045"/>
    <w:rsid w:val="0B3E0703"/>
    <w:rsid w:val="0B407BD0"/>
    <w:rsid w:val="0B50F7BC"/>
    <w:rsid w:val="0B5284D5"/>
    <w:rsid w:val="0B552393"/>
    <w:rsid w:val="0B589864"/>
    <w:rsid w:val="0B62ACFC"/>
    <w:rsid w:val="0B6513F2"/>
    <w:rsid w:val="0B6651C1"/>
    <w:rsid w:val="0B6A25F6"/>
    <w:rsid w:val="0B6A7AC1"/>
    <w:rsid w:val="0B6A7B26"/>
    <w:rsid w:val="0B6B1B8E"/>
    <w:rsid w:val="0B6F7C80"/>
    <w:rsid w:val="0B72B034"/>
    <w:rsid w:val="0B740042"/>
    <w:rsid w:val="0B7B6AA5"/>
    <w:rsid w:val="0B7D132C"/>
    <w:rsid w:val="0B7DE1BD"/>
    <w:rsid w:val="0B82B889"/>
    <w:rsid w:val="0B8522B6"/>
    <w:rsid w:val="0B8616C9"/>
    <w:rsid w:val="0B8F79EF"/>
    <w:rsid w:val="0B98F4CE"/>
    <w:rsid w:val="0B9C50DA"/>
    <w:rsid w:val="0BA0D7B1"/>
    <w:rsid w:val="0BA1613F"/>
    <w:rsid w:val="0BA3F4CE"/>
    <w:rsid w:val="0BAB2098"/>
    <w:rsid w:val="0BAC00CF"/>
    <w:rsid w:val="0BAEC071"/>
    <w:rsid w:val="0BB27363"/>
    <w:rsid w:val="0BB3DF60"/>
    <w:rsid w:val="0BB4B1AB"/>
    <w:rsid w:val="0BB4DA9E"/>
    <w:rsid w:val="0BB70581"/>
    <w:rsid w:val="0BC1F3B8"/>
    <w:rsid w:val="0BC27347"/>
    <w:rsid w:val="0BC3730A"/>
    <w:rsid w:val="0BC38D85"/>
    <w:rsid w:val="0BC3C235"/>
    <w:rsid w:val="0BC61D6D"/>
    <w:rsid w:val="0BC9E0FB"/>
    <w:rsid w:val="0BCA57B2"/>
    <w:rsid w:val="0BCFB5E6"/>
    <w:rsid w:val="0BD5CB11"/>
    <w:rsid w:val="0BDE24F0"/>
    <w:rsid w:val="0BDE5BCF"/>
    <w:rsid w:val="0BDF8198"/>
    <w:rsid w:val="0BE3D4E1"/>
    <w:rsid w:val="0BE53064"/>
    <w:rsid w:val="0BEA9971"/>
    <w:rsid w:val="0BEF68B2"/>
    <w:rsid w:val="0BF110F7"/>
    <w:rsid w:val="0BF3BBCE"/>
    <w:rsid w:val="0BF6EDD8"/>
    <w:rsid w:val="0BF80E89"/>
    <w:rsid w:val="0BF8B736"/>
    <w:rsid w:val="0BFAB6F5"/>
    <w:rsid w:val="0BFAEAF7"/>
    <w:rsid w:val="0BFBCCC1"/>
    <w:rsid w:val="0C034384"/>
    <w:rsid w:val="0C0520D9"/>
    <w:rsid w:val="0C140497"/>
    <w:rsid w:val="0C15D0E2"/>
    <w:rsid w:val="0C1A09C2"/>
    <w:rsid w:val="0C20D2AB"/>
    <w:rsid w:val="0C2602A1"/>
    <w:rsid w:val="0C2D7340"/>
    <w:rsid w:val="0C320685"/>
    <w:rsid w:val="0C334960"/>
    <w:rsid w:val="0C3C9023"/>
    <w:rsid w:val="0C409BA4"/>
    <w:rsid w:val="0C477D20"/>
    <w:rsid w:val="0C49ED85"/>
    <w:rsid w:val="0C4FFB2A"/>
    <w:rsid w:val="0C5522A2"/>
    <w:rsid w:val="0C5573B6"/>
    <w:rsid w:val="0C56B261"/>
    <w:rsid w:val="0C5793A2"/>
    <w:rsid w:val="0C584897"/>
    <w:rsid w:val="0C59D69C"/>
    <w:rsid w:val="0C5B65FA"/>
    <w:rsid w:val="0C5D2497"/>
    <w:rsid w:val="0C5DB023"/>
    <w:rsid w:val="0C615261"/>
    <w:rsid w:val="0C61EEBE"/>
    <w:rsid w:val="0C62EA14"/>
    <w:rsid w:val="0C64E09E"/>
    <w:rsid w:val="0C684CA8"/>
    <w:rsid w:val="0C6BA71D"/>
    <w:rsid w:val="0C6EB165"/>
    <w:rsid w:val="0C72067B"/>
    <w:rsid w:val="0C76557B"/>
    <w:rsid w:val="0C769F15"/>
    <w:rsid w:val="0C7B9D41"/>
    <w:rsid w:val="0C7C7235"/>
    <w:rsid w:val="0C7CDF9D"/>
    <w:rsid w:val="0C7DC030"/>
    <w:rsid w:val="0C7ED0A9"/>
    <w:rsid w:val="0C80062D"/>
    <w:rsid w:val="0C81B7D5"/>
    <w:rsid w:val="0C8ACAB9"/>
    <w:rsid w:val="0C8CA0C7"/>
    <w:rsid w:val="0C906AC1"/>
    <w:rsid w:val="0C94408F"/>
    <w:rsid w:val="0C9455E5"/>
    <w:rsid w:val="0C96660F"/>
    <w:rsid w:val="0CA37699"/>
    <w:rsid w:val="0CA541D5"/>
    <w:rsid w:val="0CA8E3BB"/>
    <w:rsid w:val="0CAC76F0"/>
    <w:rsid w:val="0CB24C91"/>
    <w:rsid w:val="0CB38F04"/>
    <w:rsid w:val="0CB54924"/>
    <w:rsid w:val="0CBE14A7"/>
    <w:rsid w:val="0CC41F46"/>
    <w:rsid w:val="0CCA6CD4"/>
    <w:rsid w:val="0CCC7E93"/>
    <w:rsid w:val="0CD32829"/>
    <w:rsid w:val="0CD85D9B"/>
    <w:rsid w:val="0CD8E828"/>
    <w:rsid w:val="0CDB307C"/>
    <w:rsid w:val="0CDE491B"/>
    <w:rsid w:val="0CE674DB"/>
    <w:rsid w:val="0CE92342"/>
    <w:rsid w:val="0CEA2B96"/>
    <w:rsid w:val="0CF57500"/>
    <w:rsid w:val="0CFC7248"/>
    <w:rsid w:val="0D05439B"/>
    <w:rsid w:val="0D06B4F5"/>
    <w:rsid w:val="0D071D0D"/>
    <w:rsid w:val="0D07D91D"/>
    <w:rsid w:val="0D085553"/>
    <w:rsid w:val="0D08795D"/>
    <w:rsid w:val="0D095A3D"/>
    <w:rsid w:val="0D09850E"/>
    <w:rsid w:val="0D0AC4E0"/>
    <w:rsid w:val="0D0F6FEA"/>
    <w:rsid w:val="0D0FF156"/>
    <w:rsid w:val="0D107F74"/>
    <w:rsid w:val="0D12A84C"/>
    <w:rsid w:val="0D12CBCC"/>
    <w:rsid w:val="0D12F3C8"/>
    <w:rsid w:val="0D15AD8F"/>
    <w:rsid w:val="0D197313"/>
    <w:rsid w:val="0D197DD3"/>
    <w:rsid w:val="0D21E448"/>
    <w:rsid w:val="0D28E8E6"/>
    <w:rsid w:val="0D29B2C3"/>
    <w:rsid w:val="0D2BDCD9"/>
    <w:rsid w:val="0D33944E"/>
    <w:rsid w:val="0D3874D5"/>
    <w:rsid w:val="0D38CFCD"/>
    <w:rsid w:val="0D390830"/>
    <w:rsid w:val="0D3A28D8"/>
    <w:rsid w:val="0D3D11BB"/>
    <w:rsid w:val="0D43933E"/>
    <w:rsid w:val="0D460126"/>
    <w:rsid w:val="0D48175E"/>
    <w:rsid w:val="0D4B43F3"/>
    <w:rsid w:val="0D4D988D"/>
    <w:rsid w:val="0D561DE2"/>
    <w:rsid w:val="0D57F988"/>
    <w:rsid w:val="0D5A0ED0"/>
    <w:rsid w:val="0D60C151"/>
    <w:rsid w:val="0D61521F"/>
    <w:rsid w:val="0D627603"/>
    <w:rsid w:val="0D640B74"/>
    <w:rsid w:val="0D658DDA"/>
    <w:rsid w:val="0D6A796C"/>
    <w:rsid w:val="0D6FA17D"/>
    <w:rsid w:val="0D739E60"/>
    <w:rsid w:val="0D750233"/>
    <w:rsid w:val="0D75AB92"/>
    <w:rsid w:val="0D7F9FE2"/>
    <w:rsid w:val="0D80D645"/>
    <w:rsid w:val="0D8114C5"/>
    <w:rsid w:val="0D821635"/>
    <w:rsid w:val="0D829F9F"/>
    <w:rsid w:val="0D876E01"/>
    <w:rsid w:val="0D8A75D2"/>
    <w:rsid w:val="0D8AAF8B"/>
    <w:rsid w:val="0D8B1BD4"/>
    <w:rsid w:val="0D8C8721"/>
    <w:rsid w:val="0D94FA14"/>
    <w:rsid w:val="0D9F7B8F"/>
    <w:rsid w:val="0DA084C2"/>
    <w:rsid w:val="0DA8B6B8"/>
    <w:rsid w:val="0DA9BCF9"/>
    <w:rsid w:val="0DAE7338"/>
    <w:rsid w:val="0DB3AAE4"/>
    <w:rsid w:val="0DB4AD97"/>
    <w:rsid w:val="0DB6818A"/>
    <w:rsid w:val="0DB6ABF8"/>
    <w:rsid w:val="0DBEE7AE"/>
    <w:rsid w:val="0DBF5C7A"/>
    <w:rsid w:val="0DC04839"/>
    <w:rsid w:val="0DC1EA78"/>
    <w:rsid w:val="0DD2D1F8"/>
    <w:rsid w:val="0DD36ABE"/>
    <w:rsid w:val="0DD4A4B6"/>
    <w:rsid w:val="0DD54AC0"/>
    <w:rsid w:val="0DD8700C"/>
    <w:rsid w:val="0DD87A65"/>
    <w:rsid w:val="0DD8E4A6"/>
    <w:rsid w:val="0DDAEC06"/>
    <w:rsid w:val="0DE08B78"/>
    <w:rsid w:val="0DE4FD1C"/>
    <w:rsid w:val="0DE509BF"/>
    <w:rsid w:val="0DE60422"/>
    <w:rsid w:val="0DE90B11"/>
    <w:rsid w:val="0DF4890A"/>
    <w:rsid w:val="0DF62163"/>
    <w:rsid w:val="0DF68C64"/>
    <w:rsid w:val="0DF74C19"/>
    <w:rsid w:val="0DFAF84C"/>
    <w:rsid w:val="0DFF7151"/>
    <w:rsid w:val="0DFFE39F"/>
    <w:rsid w:val="0E02EFB7"/>
    <w:rsid w:val="0E07BF71"/>
    <w:rsid w:val="0E09CCB2"/>
    <w:rsid w:val="0E0A0AA4"/>
    <w:rsid w:val="0E0E679A"/>
    <w:rsid w:val="0E1580BC"/>
    <w:rsid w:val="0E169870"/>
    <w:rsid w:val="0E1E48BD"/>
    <w:rsid w:val="0E21F73B"/>
    <w:rsid w:val="0E24DF9A"/>
    <w:rsid w:val="0E2817CF"/>
    <w:rsid w:val="0E2AB1DF"/>
    <w:rsid w:val="0E2BDE7F"/>
    <w:rsid w:val="0E2CA0BA"/>
    <w:rsid w:val="0E2DA1AE"/>
    <w:rsid w:val="0E32EF44"/>
    <w:rsid w:val="0E3363FD"/>
    <w:rsid w:val="0E33E634"/>
    <w:rsid w:val="0E3535DB"/>
    <w:rsid w:val="0E354058"/>
    <w:rsid w:val="0E36155F"/>
    <w:rsid w:val="0E3D17FD"/>
    <w:rsid w:val="0E40BBBC"/>
    <w:rsid w:val="0E4385D5"/>
    <w:rsid w:val="0E485944"/>
    <w:rsid w:val="0E4DD6AC"/>
    <w:rsid w:val="0E4F63B0"/>
    <w:rsid w:val="0E59AF66"/>
    <w:rsid w:val="0E5F23BE"/>
    <w:rsid w:val="0E6527A8"/>
    <w:rsid w:val="0E664AD4"/>
    <w:rsid w:val="0E66EE74"/>
    <w:rsid w:val="0E67CBA1"/>
    <w:rsid w:val="0E6EF88A"/>
    <w:rsid w:val="0E7256B0"/>
    <w:rsid w:val="0E726818"/>
    <w:rsid w:val="0E762D5E"/>
    <w:rsid w:val="0E7DC924"/>
    <w:rsid w:val="0E7E1FE2"/>
    <w:rsid w:val="0E80BF83"/>
    <w:rsid w:val="0E81FE8D"/>
    <w:rsid w:val="0E83A75D"/>
    <w:rsid w:val="0E842A01"/>
    <w:rsid w:val="0E849240"/>
    <w:rsid w:val="0E890EDC"/>
    <w:rsid w:val="0E903926"/>
    <w:rsid w:val="0E914440"/>
    <w:rsid w:val="0E95A0AC"/>
    <w:rsid w:val="0E95CC9F"/>
    <w:rsid w:val="0E9B13FA"/>
    <w:rsid w:val="0E9EE0E0"/>
    <w:rsid w:val="0EA114A5"/>
    <w:rsid w:val="0EA26FD0"/>
    <w:rsid w:val="0EA32381"/>
    <w:rsid w:val="0EA42DEF"/>
    <w:rsid w:val="0EA49858"/>
    <w:rsid w:val="0EA4F081"/>
    <w:rsid w:val="0EAA7626"/>
    <w:rsid w:val="0EAD934E"/>
    <w:rsid w:val="0EB0BF78"/>
    <w:rsid w:val="0EB3D02A"/>
    <w:rsid w:val="0EBCA756"/>
    <w:rsid w:val="0EBD31EF"/>
    <w:rsid w:val="0EC049BE"/>
    <w:rsid w:val="0EC2C090"/>
    <w:rsid w:val="0EC5F84E"/>
    <w:rsid w:val="0ED004FF"/>
    <w:rsid w:val="0ED24EA3"/>
    <w:rsid w:val="0ED9E309"/>
    <w:rsid w:val="0EDA791D"/>
    <w:rsid w:val="0EDF8E44"/>
    <w:rsid w:val="0EE20415"/>
    <w:rsid w:val="0EE32154"/>
    <w:rsid w:val="0EE3898D"/>
    <w:rsid w:val="0EE3E379"/>
    <w:rsid w:val="0EE4198A"/>
    <w:rsid w:val="0EEB8BCD"/>
    <w:rsid w:val="0EEC1EF8"/>
    <w:rsid w:val="0EECD5FC"/>
    <w:rsid w:val="0EED5356"/>
    <w:rsid w:val="0EF06E33"/>
    <w:rsid w:val="0EF08289"/>
    <w:rsid w:val="0EF0DC28"/>
    <w:rsid w:val="0EF5C817"/>
    <w:rsid w:val="0EF63E29"/>
    <w:rsid w:val="0EFB355E"/>
    <w:rsid w:val="0EFD303D"/>
    <w:rsid w:val="0EFE88DD"/>
    <w:rsid w:val="0F009D81"/>
    <w:rsid w:val="0F075A58"/>
    <w:rsid w:val="0F0F36C9"/>
    <w:rsid w:val="0F10B710"/>
    <w:rsid w:val="0F1C9446"/>
    <w:rsid w:val="0F1FB363"/>
    <w:rsid w:val="0F24188A"/>
    <w:rsid w:val="0F264669"/>
    <w:rsid w:val="0F26D059"/>
    <w:rsid w:val="0F2AD424"/>
    <w:rsid w:val="0F2E6C4E"/>
    <w:rsid w:val="0F3321A0"/>
    <w:rsid w:val="0F35FB25"/>
    <w:rsid w:val="0F3AF540"/>
    <w:rsid w:val="0F3C201B"/>
    <w:rsid w:val="0F3D408C"/>
    <w:rsid w:val="0F3DC6C7"/>
    <w:rsid w:val="0F3E2AEE"/>
    <w:rsid w:val="0F40B8C7"/>
    <w:rsid w:val="0F44752D"/>
    <w:rsid w:val="0F454413"/>
    <w:rsid w:val="0F483F7A"/>
    <w:rsid w:val="0F492D26"/>
    <w:rsid w:val="0F49505B"/>
    <w:rsid w:val="0F510142"/>
    <w:rsid w:val="0F627361"/>
    <w:rsid w:val="0F69DBE7"/>
    <w:rsid w:val="0F6B4A74"/>
    <w:rsid w:val="0F6C272D"/>
    <w:rsid w:val="0F6D0FE2"/>
    <w:rsid w:val="0F6D476E"/>
    <w:rsid w:val="0F72BD79"/>
    <w:rsid w:val="0F76E207"/>
    <w:rsid w:val="0F78E933"/>
    <w:rsid w:val="0F7B925F"/>
    <w:rsid w:val="0F7D1807"/>
    <w:rsid w:val="0F838DA7"/>
    <w:rsid w:val="0F883EC1"/>
    <w:rsid w:val="0F894E80"/>
    <w:rsid w:val="0F8AB163"/>
    <w:rsid w:val="0F8F0939"/>
    <w:rsid w:val="0F9378EA"/>
    <w:rsid w:val="0F989717"/>
    <w:rsid w:val="0F9BA9C1"/>
    <w:rsid w:val="0F9E3D5C"/>
    <w:rsid w:val="0FA29701"/>
    <w:rsid w:val="0FA51325"/>
    <w:rsid w:val="0FA55998"/>
    <w:rsid w:val="0FA6187C"/>
    <w:rsid w:val="0FA7EBF9"/>
    <w:rsid w:val="0FAA6626"/>
    <w:rsid w:val="0FAEA024"/>
    <w:rsid w:val="0FBD6FAF"/>
    <w:rsid w:val="0FC04E10"/>
    <w:rsid w:val="0FC33538"/>
    <w:rsid w:val="0FC4CEA8"/>
    <w:rsid w:val="0FC4E128"/>
    <w:rsid w:val="0FC72F2C"/>
    <w:rsid w:val="0FC73BF4"/>
    <w:rsid w:val="0FC9EC6D"/>
    <w:rsid w:val="0FD4A6BA"/>
    <w:rsid w:val="0FD4C089"/>
    <w:rsid w:val="0FD57843"/>
    <w:rsid w:val="0FD6161D"/>
    <w:rsid w:val="0FDCACD1"/>
    <w:rsid w:val="0FE5D35E"/>
    <w:rsid w:val="0FE672DF"/>
    <w:rsid w:val="0FE8572D"/>
    <w:rsid w:val="0FED5B29"/>
    <w:rsid w:val="0FEDF41C"/>
    <w:rsid w:val="0FEF896C"/>
    <w:rsid w:val="0FF47BEE"/>
    <w:rsid w:val="0FF5BA9E"/>
    <w:rsid w:val="0FFA1672"/>
    <w:rsid w:val="0FFC14D2"/>
    <w:rsid w:val="0FFE38BC"/>
    <w:rsid w:val="0FFE850E"/>
    <w:rsid w:val="0FFEAC15"/>
    <w:rsid w:val="1002D7A2"/>
    <w:rsid w:val="10052A5F"/>
    <w:rsid w:val="100AC8EB"/>
    <w:rsid w:val="100CF43D"/>
    <w:rsid w:val="100F0E24"/>
    <w:rsid w:val="10124D84"/>
    <w:rsid w:val="1012AF81"/>
    <w:rsid w:val="101621D7"/>
    <w:rsid w:val="10182723"/>
    <w:rsid w:val="101A9B81"/>
    <w:rsid w:val="101A9E6E"/>
    <w:rsid w:val="101AF7B0"/>
    <w:rsid w:val="101CDFA1"/>
    <w:rsid w:val="101E3247"/>
    <w:rsid w:val="101F806C"/>
    <w:rsid w:val="102354EE"/>
    <w:rsid w:val="1026457E"/>
    <w:rsid w:val="1026F675"/>
    <w:rsid w:val="1028AA65"/>
    <w:rsid w:val="102F4D88"/>
    <w:rsid w:val="103004BB"/>
    <w:rsid w:val="103466FF"/>
    <w:rsid w:val="103809F5"/>
    <w:rsid w:val="1039CF0D"/>
    <w:rsid w:val="103A1494"/>
    <w:rsid w:val="103A8418"/>
    <w:rsid w:val="10411139"/>
    <w:rsid w:val="10459319"/>
    <w:rsid w:val="104AC629"/>
    <w:rsid w:val="104B3650"/>
    <w:rsid w:val="104F34AF"/>
    <w:rsid w:val="104F7D29"/>
    <w:rsid w:val="104FE1A3"/>
    <w:rsid w:val="10519D8D"/>
    <w:rsid w:val="1056B089"/>
    <w:rsid w:val="1056FDCE"/>
    <w:rsid w:val="1058C9BA"/>
    <w:rsid w:val="10591CDB"/>
    <w:rsid w:val="105B39A0"/>
    <w:rsid w:val="10605B83"/>
    <w:rsid w:val="10635835"/>
    <w:rsid w:val="10650525"/>
    <w:rsid w:val="106684D5"/>
    <w:rsid w:val="1068545C"/>
    <w:rsid w:val="10694189"/>
    <w:rsid w:val="106AEC19"/>
    <w:rsid w:val="106C37DC"/>
    <w:rsid w:val="106F8FEA"/>
    <w:rsid w:val="107218CD"/>
    <w:rsid w:val="1078F2CA"/>
    <w:rsid w:val="107BAF5D"/>
    <w:rsid w:val="107E42A6"/>
    <w:rsid w:val="107E511A"/>
    <w:rsid w:val="10834E36"/>
    <w:rsid w:val="10848383"/>
    <w:rsid w:val="1086BB00"/>
    <w:rsid w:val="1087DFBE"/>
    <w:rsid w:val="10890C48"/>
    <w:rsid w:val="1089C43D"/>
    <w:rsid w:val="108BB636"/>
    <w:rsid w:val="108FB9EC"/>
    <w:rsid w:val="1098C04B"/>
    <w:rsid w:val="10A60A37"/>
    <w:rsid w:val="10A858A4"/>
    <w:rsid w:val="10AA4DD4"/>
    <w:rsid w:val="10AC4F6A"/>
    <w:rsid w:val="10B7C0B3"/>
    <w:rsid w:val="10BCCE96"/>
    <w:rsid w:val="10C1C09F"/>
    <w:rsid w:val="10C2632F"/>
    <w:rsid w:val="10C340AE"/>
    <w:rsid w:val="10C42322"/>
    <w:rsid w:val="10C59EF2"/>
    <w:rsid w:val="10C5B6D5"/>
    <w:rsid w:val="10C687C3"/>
    <w:rsid w:val="10C72F15"/>
    <w:rsid w:val="10CEB60C"/>
    <w:rsid w:val="10D2DA46"/>
    <w:rsid w:val="10D4E213"/>
    <w:rsid w:val="10DD3255"/>
    <w:rsid w:val="10DE9490"/>
    <w:rsid w:val="10DF7E6D"/>
    <w:rsid w:val="10E27CBF"/>
    <w:rsid w:val="10E62414"/>
    <w:rsid w:val="10E91294"/>
    <w:rsid w:val="10E9932F"/>
    <w:rsid w:val="10EC58F3"/>
    <w:rsid w:val="10F3C10F"/>
    <w:rsid w:val="10F599DB"/>
    <w:rsid w:val="10FC4870"/>
    <w:rsid w:val="10FFC523"/>
    <w:rsid w:val="1100E079"/>
    <w:rsid w:val="1102F9D5"/>
    <w:rsid w:val="11031E80"/>
    <w:rsid w:val="11054030"/>
    <w:rsid w:val="11070E12"/>
    <w:rsid w:val="1110CE55"/>
    <w:rsid w:val="11129C21"/>
    <w:rsid w:val="1115B8A4"/>
    <w:rsid w:val="1119109A"/>
    <w:rsid w:val="111AFEEF"/>
    <w:rsid w:val="111BDE89"/>
    <w:rsid w:val="111D5EE8"/>
    <w:rsid w:val="111DF28B"/>
    <w:rsid w:val="111F8136"/>
    <w:rsid w:val="111FE882"/>
    <w:rsid w:val="11245CAD"/>
    <w:rsid w:val="11252C04"/>
    <w:rsid w:val="1129C4D3"/>
    <w:rsid w:val="112BB703"/>
    <w:rsid w:val="112E7FA8"/>
    <w:rsid w:val="112E917A"/>
    <w:rsid w:val="113DD423"/>
    <w:rsid w:val="11423248"/>
    <w:rsid w:val="1145B750"/>
    <w:rsid w:val="1145C4C2"/>
    <w:rsid w:val="11462353"/>
    <w:rsid w:val="114ABAB2"/>
    <w:rsid w:val="114C88C5"/>
    <w:rsid w:val="115046DD"/>
    <w:rsid w:val="11518087"/>
    <w:rsid w:val="1155E2A3"/>
    <w:rsid w:val="1156AA0C"/>
    <w:rsid w:val="1156B1EF"/>
    <w:rsid w:val="11579FF3"/>
    <w:rsid w:val="1157EBB2"/>
    <w:rsid w:val="11582448"/>
    <w:rsid w:val="115905FE"/>
    <w:rsid w:val="11599FCB"/>
    <w:rsid w:val="115F6B8E"/>
    <w:rsid w:val="11655C2D"/>
    <w:rsid w:val="116618C5"/>
    <w:rsid w:val="11698E26"/>
    <w:rsid w:val="116D9336"/>
    <w:rsid w:val="116E3730"/>
    <w:rsid w:val="1173A549"/>
    <w:rsid w:val="1174D97B"/>
    <w:rsid w:val="1177AFBE"/>
    <w:rsid w:val="1182745A"/>
    <w:rsid w:val="118AB547"/>
    <w:rsid w:val="118C9E0E"/>
    <w:rsid w:val="11925BE8"/>
    <w:rsid w:val="1194AA0C"/>
    <w:rsid w:val="11980FCD"/>
    <w:rsid w:val="1198A29E"/>
    <w:rsid w:val="119EB5A2"/>
    <w:rsid w:val="11A5067B"/>
    <w:rsid w:val="11A9DBCA"/>
    <w:rsid w:val="11AC8BFE"/>
    <w:rsid w:val="11AEF6D7"/>
    <w:rsid w:val="11B0E2D6"/>
    <w:rsid w:val="11B6EC3E"/>
    <w:rsid w:val="11C705FE"/>
    <w:rsid w:val="11C794A6"/>
    <w:rsid w:val="11D0EE8F"/>
    <w:rsid w:val="11D22114"/>
    <w:rsid w:val="11D3437C"/>
    <w:rsid w:val="11D589D4"/>
    <w:rsid w:val="11DBFF2C"/>
    <w:rsid w:val="11DD0286"/>
    <w:rsid w:val="11DD8C1C"/>
    <w:rsid w:val="11DE5DB0"/>
    <w:rsid w:val="11DF3D65"/>
    <w:rsid w:val="11EF4800"/>
    <w:rsid w:val="11F60954"/>
    <w:rsid w:val="11F85594"/>
    <w:rsid w:val="11F8C23E"/>
    <w:rsid w:val="11FC3A65"/>
    <w:rsid w:val="11FC6692"/>
    <w:rsid w:val="11FD85C6"/>
    <w:rsid w:val="11FF358C"/>
    <w:rsid w:val="12004E6E"/>
    <w:rsid w:val="12009979"/>
    <w:rsid w:val="120259B0"/>
    <w:rsid w:val="120AC056"/>
    <w:rsid w:val="1213B43F"/>
    <w:rsid w:val="12140565"/>
    <w:rsid w:val="121E8749"/>
    <w:rsid w:val="1221638B"/>
    <w:rsid w:val="12270673"/>
    <w:rsid w:val="12290413"/>
    <w:rsid w:val="122949F3"/>
    <w:rsid w:val="122C15F6"/>
    <w:rsid w:val="12323475"/>
    <w:rsid w:val="123279E8"/>
    <w:rsid w:val="1232EA3A"/>
    <w:rsid w:val="123A23AF"/>
    <w:rsid w:val="123CA762"/>
    <w:rsid w:val="123CC4CF"/>
    <w:rsid w:val="123E6BF7"/>
    <w:rsid w:val="12414A3D"/>
    <w:rsid w:val="124396D0"/>
    <w:rsid w:val="12448496"/>
    <w:rsid w:val="12487604"/>
    <w:rsid w:val="125334C3"/>
    <w:rsid w:val="12564C0E"/>
    <w:rsid w:val="1258A9CB"/>
    <w:rsid w:val="12594A57"/>
    <w:rsid w:val="125A0730"/>
    <w:rsid w:val="125B88A4"/>
    <w:rsid w:val="125C1E8B"/>
    <w:rsid w:val="125D8B3E"/>
    <w:rsid w:val="1260078E"/>
    <w:rsid w:val="1260EAA6"/>
    <w:rsid w:val="1263A416"/>
    <w:rsid w:val="12646D68"/>
    <w:rsid w:val="126811B4"/>
    <w:rsid w:val="12692BB0"/>
    <w:rsid w:val="1269C7C2"/>
    <w:rsid w:val="1269D475"/>
    <w:rsid w:val="126EBBE4"/>
    <w:rsid w:val="12713117"/>
    <w:rsid w:val="12721D39"/>
    <w:rsid w:val="12751B61"/>
    <w:rsid w:val="1276DD02"/>
    <w:rsid w:val="127F1C5D"/>
    <w:rsid w:val="127F9699"/>
    <w:rsid w:val="127FA39C"/>
    <w:rsid w:val="128015CF"/>
    <w:rsid w:val="1284EC9E"/>
    <w:rsid w:val="1285B3E2"/>
    <w:rsid w:val="1285F23B"/>
    <w:rsid w:val="1286C3C7"/>
    <w:rsid w:val="1286DEE5"/>
    <w:rsid w:val="12874C9D"/>
    <w:rsid w:val="12973000"/>
    <w:rsid w:val="1299BF12"/>
    <w:rsid w:val="129F23F2"/>
    <w:rsid w:val="12A0AC6C"/>
    <w:rsid w:val="12A51CC9"/>
    <w:rsid w:val="12AE1EDA"/>
    <w:rsid w:val="12AE9AE9"/>
    <w:rsid w:val="12B18905"/>
    <w:rsid w:val="12B44EF2"/>
    <w:rsid w:val="12B64A88"/>
    <w:rsid w:val="12B8D441"/>
    <w:rsid w:val="12B8FB01"/>
    <w:rsid w:val="12B97CD7"/>
    <w:rsid w:val="12BDB166"/>
    <w:rsid w:val="12C236FC"/>
    <w:rsid w:val="12C389DC"/>
    <w:rsid w:val="12C9AFF3"/>
    <w:rsid w:val="12CF4436"/>
    <w:rsid w:val="12CFEE7D"/>
    <w:rsid w:val="12D45832"/>
    <w:rsid w:val="12D9654A"/>
    <w:rsid w:val="12DB35B7"/>
    <w:rsid w:val="12DBE6D9"/>
    <w:rsid w:val="12DBE7E2"/>
    <w:rsid w:val="12DE0280"/>
    <w:rsid w:val="12DF4315"/>
    <w:rsid w:val="12DF511A"/>
    <w:rsid w:val="12E720D4"/>
    <w:rsid w:val="12EB115D"/>
    <w:rsid w:val="12EC6186"/>
    <w:rsid w:val="12EC8219"/>
    <w:rsid w:val="12F39D27"/>
    <w:rsid w:val="12FC3036"/>
    <w:rsid w:val="1301E2E1"/>
    <w:rsid w:val="130249B9"/>
    <w:rsid w:val="1305D843"/>
    <w:rsid w:val="130AB186"/>
    <w:rsid w:val="130AC770"/>
    <w:rsid w:val="131B3E5E"/>
    <w:rsid w:val="131C75F6"/>
    <w:rsid w:val="1320BF24"/>
    <w:rsid w:val="1326A21C"/>
    <w:rsid w:val="1330FB71"/>
    <w:rsid w:val="13318A42"/>
    <w:rsid w:val="133240AB"/>
    <w:rsid w:val="1333FBB2"/>
    <w:rsid w:val="1334CC1A"/>
    <w:rsid w:val="1337B5C6"/>
    <w:rsid w:val="13394497"/>
    <w:rsid w:val="133A5223"/>
    <w:rsid w:val="133F0105"/>
    <w:rsid w:val="13400DE3"/>
    <w:rsid w:val="1342841F"/>
    <w:rsid w:val="13436D47"/>
    <w:rsid w:val="134581F8"/>
    <w:rsid w:val="13463E9F"/>
    <w:rsid w:val="134D57E6"/>
    <w:rsid w:val="134FDD33"/>
    <w:rsid w:val="13505D62"/>
    <w:rsid w:val="1351093B"/>
    <w:rsid w:val="1351831E"/>
    <w:rsid w:val="1351D02D"/>
    <w:rsid w:val="13525BA5"/>
    <w:rsid w:val="1352DFA6"/>
    <w:rsid w:val="1359871F"/>
    <w:rsid w:val="135AA7A2"/>
    <w:rsid w:val="135AE4D4"/>
    <w:rsid w:val="135B38CA"/>
    <w:rsid w:val="135C05B5"/>
    <w:rsid w:val="135E174B"/>
    <w:rsid w:val="1360506E"/>
    <w:rsid w:val="1361DB0B"/>
    <w:rsid w:val="13684769"/>
    <w:rsid w:val="1370B3B8"/>
    <w:rsid w:val="13734AB7"/>
    <w:rsid w:val="13738504"/>
    <w:rsid w:val="1374489F"/>
    <w:rsid w:val="137EDB2A"/>
    <w:rsid w:val="137F5D47"/>
    <w:rsid w:val="1380F6C2"/>
    <w:rsid w:val="1382F125"/>
    <w:rsid w:val="138433B5"/>
    <w:rsid w:val="138714C7"/>
    <w:rsid w:val="13885277"/>
    <w:rsid w:val="138A3ECE"/>
    <w:rsid w:val="1391D25F"/>
    <w:rsid w:val="13971C7A"/>
    <w:rsid w:val="1397CE72"/>
    <w:rsid w:val="1398123B"/>
    <w:rsid w:val="139F78E5"/>
    <w:rsid w:val="13A04C97"/>
    <w:rsid w:val="13A1EA6A"/>
    <w:rsid w:val="13A43B58"/>
    <w:rsid w:val="13A4A8C5"/>
    <w:rsid w:val="13A71591"/>
    <w:rsid w:val="13AA22C1"/>
    <w:rsid w:val="13AA3FC1"/>
    <w:rsid w:val="13AA5181"/>
    <w:rsid w:val="13AD00BF"/>
    <w:rsid w:val="13AD25BA"/>
    <w:rsid w:val="13B7278D"/>
    <w:rsid w:val="13BBFE5C"/>
    <w:rsid w:val="13BE04D5"/>
    <w:rsid w:val="13C6B4AF"/>
    <w:rsid w:val="13C87D5A"/>
    <w:rsid w:val="13CB2502"/>
    <w:rsid w:val="13CDB4C9"/>
    <w:rsid w:val="13D2F906"/>
    <w:rsid w:val="13D421BE"/>
    <w:rsid w:val="13DBCD9C"/>
    <w:rsid w:val="13DCE380"/>
    <w:rsid w:val="13DE872D"/>
    <w:rsid w:val="13E3BC48"/>
    <w:rsid w:val="13E665A6"/>
    <w:rsid w:val="13E6A501"/>
    <w:rsid w:val="13E6FF32"/>
    <w:rsid w:val="13E7DDC7"/>
    <w:rsid w:val="13EBF722"/>
    <w:rsid w:val="13F0690A"/>
    <w:rsid w:val="13F73939"/>
    <w:rsid w:val="13F84BA5"/>
    <w:rsid w:val="13F861C1"/>
    <w:rsid w:val="13FAE3CF"/>
    <w:rsid w:val="13FCB194"/>
    <w:rsid w:val="13FDA53F"/>
    <w:rsid w:val="140171F7"/>
    <w:rsid w:val="1409BE7B"/>
    <w:rsid w:val="140B54A7"/>
    <w:rsid w:val="140B6BF0"/>
    <w:rsid w:val="140E565A"/>
    <w:rsid w:val="141C2475"/>
    <w:rsid w:val="14201C14"/>
    <w:rsid w:val="1420719A"/>
    <w:rsid w:val="14221782"/>
    <w:rsid w:val="1423A64F"/>
    <w:rsid w:val="1428821F"/>
    <w:rsid w:val="142C1B37"/>
    <w:rsid w:val="142CDE97"/>
    <w:rsid w:val="142EA23D"/>
    <w:rsid w:val="14305874"/>
    <w:rsid w:val="143550E8"/>
    <w:rsid w:val="143BC545"/>
    <w:rsid w:val="14432B5E"/>
    <w:rsid w:val="1449730C"/>
    <w:rsid w:val="144B8F67"/>
    <w:rsid w:val="144FD659"/>
    <w:rsid w:val="1453C44C"/>
    <w:rsid w:val="1453D14A"/>
    <w:rsid w:val="1456831B"/>
    <w:rsid w:val="14591E85"/>
    <w:rsid w:val="14599A7A"/>
    <w:rsid w:val="145A1622"/>
    <w:rsid w:val="145D3D00"/>
    <w:rsid w:val="146181AF"/>
    <w:rsid w:val="146216F3"/>
    <w:rsid w:val="14640802"/>
    <w:rsid w:val="14695E17"/>
    <w:rsid w:val="146A6553"/>
    <w:rsid w:val="146FCBBC"/>
    <w:rsid w:val="147250B2"/>
    <w:rsid w:val="14786CD6"/>
    <w:rsid w:val="1479F331"/>
    <w:rsid w:val="1481ED82"/>
    <w:rsid w:val="148273E3"/>
    <w:rsid w:val="148609DA"/>
    <w:rsid w:val="148D5D85"/>
    <w:rsid w:val="148E6403"/>
    <w:rsid w:val="148EDFF2"/>
    <w:rsid w:val="148F5022"/>
    <w:rsid w:val="148F938C"/>
    <w:rsid w:val="1492AEAB"/>
    <w:rsid w:val="149476A5"/>
    <w:rsid w:val="14954B7D"/>
    <w:rsid w:val="1495947B"/>
    <w:rsid w:val="149C004F"/>
    <w:rsid w:val="149DD581"/>
    <w:rsid w:val="14A15FA3"/>
    <w:rsid w:val="14A5CFF0"/>
    <w:rsid w:val="14A65537"/>
    <w:rsid w:val="14A7BD91"/>
    <w:rsid w:val="14AC5983"/>
    <w:rsid w:val="14B155AC"/>
    <w:rsid w:val="14B806CE"/>
    <w:rsid w:val="14B85C9D"/>
    <w:rsid w:val="14BBB092"/>
    <w:rsid w:val="14BBD9C5"/>
    <w:rsid w:val="14BD0E8D"/>
    <w:rsid w:val="14C21DF6"/>
    <w:rsid w:val="14C43629"/>
    <w:rsid w:val="14C87839"/>
    <w:rsid w:val="14C9A039"/>
    <w:rsid w:val="14CCD127"/>
    <w:rsid w:val="14D2CA2B"/>
    <w:rsid w:val="14D4E958"/>
    <w:rsid w:val="14D8DACF"/>
    <w:rsid w:val="14DDDBFF"/>
    <w:rsid w:val="14E5660B"/>
    <w:rsid w:val="14E5CB68"/>
    <w:rsid w:val="14E83A3C"/>
    <w:rsid w:val="14EA9B78"/>
    <w:rsid w:val="14EFD3A2"/>
    <w:rsid w:val="14F8EC41"/>
    <w:rsid w:val="14FA4041"/>
    <w:rsid w:val="14FDB2A5"/>
    <w:rsid w:val="14FDD781"/>
    <w:rsid w:val="14FF3994"/>
    <w:rsid w:val="15032CA1"/>
    <w:rsid w:val="15041115"/>
    <w:rsid w:val="1507B9BE"/>
    <w:rsid w:val="1510E1F1"/>
    <w:rsid w:val="15176156"/>
    <w:rsid w:val="151BB880"/>
    <w:rsid w:val="151C6E3F"/>
    <w:rsid w:val="151E3ADA"/>
    <w:rsid w:val="151EC9E9"/>
    <w:rsid w:val="1520C8A5"/>
    <w:rsid w:val="152264A5"/>
    <w:rsid w:val="15231DEB"/>
    <w:rsid w:val="15260F14"/>
    <w:rsid w:val="152822A1"/>
    <w:rsid w:val="152A447E"/>
    <w:rsid w:val="152A8496"/>
    <w:rsid w:val="152B59DF"/>
    <w:rsid w:val="152EC0B0"/>
    <w:rsid w:val="153E047E"/>
    <w:rsid w:val="1540E29A"/>
    <w:rsid w:val="1543285B"/>
    <w:rsid w:val="154641DA"/>
    <w:rsid w:val="1549A1A0"/>
    <w:rsid w:val="154A4619"/>
    <w:rsid w:val="154C0586"/>
    <w:rsid w:val="154D28DE"/>
    <w:rsid w:val="154E71D2"/>
    <w:rsid w:val="1552C6F4"/>
    <w:rsid w:val="1556438F"/>
    <w:rsid w:val="15574D35"/>
    <w:rsid w:val="15593C65"/>
    <w:rsid w:val="1559924D"/>
    <w:rsid w:val="155A95BA"/>
    <w:rsid w:val="155C4B88"/>
    <w:rsid w:val="155F1E34"/>
    <w:rsid w:val="1566D688"/>
    <w:rsid w:val="156B2DD6"/>
    <w:rsid w:val="156B9AF5"/>
    <w:rsid w:val="156C0204"/>
    <w:rsid w:val="15701259"/>
    <w:rsid w:val="15712428"/>
    <w:rsid w:val="1573724D"/>
    <w:rsid w:val="15752822"/>
    <w:rsid w:val="15795B0A"/>
    <w:rsid w:val="157B293D"/>
    <w:rsid w:val="158107BA"/>
    <w:rsid w:val="15849206"/>
    <w:rsid w:val="1586D1BF"/>
    <w:rsid w:val="1588F4E4"/>
    <w:rsid w:val="158DD3E9"/>
    <w:rsid w:val="15921E63"/>
    <w:rsid w:val="1595F676"/>
    <w:rsid w:val="159FA86D"/>
    <w:rsid w:val="15A1FF06"/>
    <w:rsid w:val="15A42C88"/>
    <w:rsid w:val="15A4F637"/>
    <w:rsid w:val="15A50A06"/>
    <w:rsid w:val="15A8DA3A"/>
    <w:rsid w:val="15A94ABC"/>
    <w:rsid w:val="15AA0E8A"/>
    <w:rsid w:val="15AF1273"/>
    <w:rsid w:val="15B183AE"/>
    <w:rsid w:val="15B4C85A"/>
    <w:rsid w:val="15B5AC20"/>
    <w:rsid w:val="15B6834E"/>
    <w:rsid w:val="15B90124"/>
    <w:rsid w:val="15BEC44B"/>
    <w:rsid w:val="15C0B830"/>
    <w:rsid w:val="15C2CEA6"/>
    <w:rsid w:val="15CC5F20"/>
    <w:rsid w:val="15CEAEA5"/>
    <w:rsid w:val="15CF584F"/>
    <w:rsid w:val="15D4601E"/>
    <w:rsid w:val="15D5004A"/>
    <w:rsid w:val="15D54DF5"/>
    <w:rsid w:val="15D93042"/>
    <w:rsid w:val="15DB89EA"/>
    <w:rsid w:val="15DBBF5F"/>
    <w:rsid w:val="15DC7674"/>
    <w:rsid w:val="15DD6751"/>
    <w:rsid w:val="15DFF2F2"/>
    <w:rsid w:val="15ED1248"/>
    <w:rsid w:val="15EF106D"/>
    <w:rsid w:val="15EFC743"/>
    <w:rsid w:val="15F03BBF"/>
    <w:rsid w:val="15F192DE"/>
    <w:rsid w:val="15F499D4"/>
    <w:rsid w:val="15F74537"/>
    <w:rsid w:val="15F7F804"/>
    <w:rsid w:val="16019757"/>
    <w:rsid w:val="16043DD4"/>
    <w:rsid w:val="1605718C"/>
    <w:rsid w:val="160792A8"/>
    <w:rsid w:val="1608DCA8"/>
    <w:rsid w:val="1608EAD2"/>
    <w:rsid w:val="160A7E76"/>
    <w:rsid w:val="160B4971"/>
    <w:rsid w:val="1610949D"/>
    <w:rsid w:val="161241B2"/>
    <w:rsid w:val="16155AFB"/>
    <w:rsid w:val="1615CF57"/>
    <w:rsid w:val="16166304"/>
    <w:rsid w:val="1620F138"/>
    <w:rsid w:val="162CB414"/>
    <w:rsid w:val="162F8A6B"/>
    <w:rsid w:val="1637059C"/>
    <w:rsid w:val="16385BCA"/>
    <w:rsid w:val="1638A170"/>
    <w:rsid w:val="163CFBBA"/>
    <w:rsid w:val="163E7C62"/>
    <w:rsid w:val="163E9E6B"/>
    <w:rsid w:val="163FDD82"/>
    <w:rsid w:val="163FDF11"/>
    <w:rsid w:val="1642D7B2"/>
    <w:rsid w:val="16479B0C"/>
    <w:rsid w:val="1653AC9F"/>
    <w:rsid w:val="1655A5BB"/>
    <w:rsid w:val="165A585E"/>
    <w:rsid w:val="165B866F"/>
    <w:rsid w:val="165D5258"/>
    <w:rsid w:val="16642116"/>
    <w:rsid w:val="16693096"/>
    <w:rsid w:val="166A543D"/>
    <w:rsid w:val="166DD60B"/>
    <w:rsid w:val="166E2CF0"/>
    <w:rsid w:val="166E9A8C"/>
    <w:rsid w:val="16717C7F"/>
    <w:rsid w:val="167B64BA"/>
    <w:rsid w:val="167CDFDB"/>
    <w:rsid w:val="16823363"/>
    <w:rsid w:val="16868E40"/>
    <w:rsid w:val="168AD5FE"/>
    <w:rsid w:val="168BB6F5"/>
    <w:rsid w:val="168FFD6A"/>
    <w:rsid w:val="169B2D73"/>
    <w:rsid w:val="169BCA92"/>
    <w:rsid w:val="169D4630"/>
    <w:rsid w:val="16A4410A"/>
    <w:rsid w:val="16A80245"/>
    <w:rsid w:val="16ACDA6B"/>
    <w:rsid w:val="16B183BA"/>
    <w:rsid w:val="16B4B58E"/>
    <w:rsid w:val="16B503AE"/>
    <w:rsid w:val="16B5E878"/>
    <w:rsid w:val="16B7008C"/>
    <w:rsid w:val="16B7AEB4"/>
    <w:rsid w:val="16B84A53"/>
    <w:rsid w:val="16B896E2"/>
    <w:rsid w:val="16BB7760"/>
    <w:rsid w:val="16BC062D"/>
    <w:rsid w:val="16C0AD48"/>
    <w:rsid w:val="16C237FA"/>
    <w:rsid w:val="16C91E45"/>
    <w:rsid w:val="16CCB64F"/>
    <w:rsid w:val="16CEB292"/>
    <w:rsid w:val="16D0E073"/>
    <w:rsid w:val="16D1FAE4"/>
    <w:rsid w:val="16D9D037"/>
    <w:rsid w:val="16DE1BD4"/>
    <w:rsid w:val="16E25224"/>
    <w:rsid w:val="16E2F10B"/>
    <w:rsid w:val="16E75706"/>
    <w:rsid w:val="16E8E2EF"/>
    <w:rsid w:val="16EA77FC"/>
    <w:rsid w:val="16FDF56D"/>
    <w:rsid w:val="16FFDF55"/>
    <w:rsid w:val="17023B30"/>
    <w:rsid w:val="1707D678"/>
    <w:rsid w:val="170BE62B"/>
    <w:rsid w:val="170D4383"/>
    <w:rsid w:val="171161E2"/>
    <w:rsid w:val="1713C556"/>
    <w:rsid w:val="1717276C"/>
    <w:rsid w:val="17180A6C"/>
    <w:rsid w:val="171A2DF0"/>
    <w:rsid w:val="171C99BF"/>
    <w:rsid w:val="171D172B"/>
    <w:rsid w:val="17215BEB"/>
    <w:rsid w:val="172493DF"/>
    <w:rsid w:val="1727A069"/>
    <w:rsid w:val="1727C401"/>
    <w:rsid w:val="1729940A"/>
    <w:rsid w:val="172B04B4"/>
    <w:rsid w:val="172C68D8"/>
    <w:rsid w:val="172C7789"/>
    <w:rsid w:val="173C05DC"/>
    <w:rsid w:val="173CB692"/>
    <w:rsid w:val="173E6556"/>
    <w:rsid w:val="174B0DC2"/>
    <w:rsid w:val="174F1BF4"/>
    <w:rsid w:val="1754B3FC"/>
    <w:rsid w:val="175574DC"/>
    <w:rsid w:val="1758E3BF"/>
    <w:rsid w:val="175B2417"/>
    <w:rsid w:val="175D6FAC"/>
    <w:rsid w:val="1761FEB4"/>
    <w:rsid w:val="176382EC"/>
    <w:rsid w:val="17677DAA"/>
    <w:rsid w:val="1768570D"/>
    <w:rsid w:val="176A2103"/>
    <w:rsid w:val="176B45E3"/>
    <w:rsid w:val="176E17B9"/>
    <w:rsid w:val="177123F8"/>
    <w:rsid w:val="1771F88C"/>
    <w:rsid w:val="1775F8A5"/>
    <w:rsid w:val="1776954A"/>
    <w:rsid w:val="1777F2C6"/>
    <w:rsid w:val="1777F94F"/>
    <w:rsid w:val="177A070F"/>
    <w:rsid w:val="177B34E4"/>
    <w:rsid w:val="177BF1A5"/>
    <w:rsid w:val="1781CE52"/>
    <w:rsid w:val="17832265"/>
    <w:rsid w:val="1783AE99"/>
    <w:rsid w:val="17865B2B"/>
    <w:rsid w:val="178E30AC"/>
    <w:rsid w:val="1793401B"/>
    <w:rsid w:val="179C65E9"/>
    <w:rsid w:val="179EDB6B"/>
    <w:rsid w:val="179F56B2"/>
    <w:rsid w:val="179F6C37"/>
    <w:rsid w:val="17A0D6D4"/>
    <w:rsid w:val="17A24E09"/>
    <w:rsid w:val="17A42318"/>
    <w:rsid w:val="17A6515A"/>
    <w:rsid w:val="17A939B9"/>
    <w:rsid w:val="17ABFA56"/>
    <w:rsid w:val="17AC5C7F"/>
    <w:rsid w:val="17AE296C"/>
    <w:rsid w:val="17AF27EB"/>
    <w:rsid w:val="17B6AEAF"/>
    <w:rsid w:val="17BAC397"/>
    <w:rsid w:val="17CB7F53"/>
    <w:rsid w:val="17D3980A"/>
    <w:rsid w:val="17E361ED"/>
    <w:rsid w:val="17E406D2"/>
    <w:rsid w:val="17E5194D"/>
    <w:rsid w:val="17EAE391"/>
    <w:rsid w:val="17EC6358"/>
    <w:rsid w:val="17FA8CE8"/>
    <w:rsid w:val="17FD8EF4"/>
    <w:rsid w:val="1803A8FF"/>
    <w:rsid w:val="1803C5E5"/>
    <w:rsid w:val="1808B297"/>
    <w:rsid w:val="180DF9C1"/>
    <w:rsid w:val="180E59CB"/>
    <w:rsid w:val="181156DE"/>
    <w:rsid w:val="18139953"/>
    <w:rsid w:val="1813C6DF"/>
    <w:rsid w:val="181976CD"/>
    <w:rsid w:val="181FD69E"/>
    <w:rsid w:val="18217335"/>
    <w:rsid w:val="1822B302"/>
    <w:rsid w:val="1824B555"/>
    <w:rsid w:val="182665DD"/>
    <w:rsid w:val="182AE57B"/>
    <w:rsid w:val="182CF593"/>
    <w:rsid w:val="1830EDBE"/>
    <w:rsid w:val="1832236A"/>
    <w:rsid w:val="18368C81"/>
    <w:rsid w:val="1837BAA0"/>
    <w:rsid w:val="183CE5FB"/>
    <w:rsid w:val="183D7B72"/>
    <w:rsid w:val="183F3A8E"/>
    <w:rsid w:val="18411C4C"/>
    <w:rsid w:val="184BFF9B"/>
    <w:rsid w:val="18506FF0"/>
    <w:rsid w:val="185823ED"/>
    <w:rsid w:val="185877BF"/>
    <w:rsid w:val="185AA581"/>
    <w:rsid w:val="185BCCCF"/>
    <w:rsid w:val="185C0F2F"/>
    <w:rsid w:val="185DE9D2"/>
    <w:rsid w:val="186176C3"/>
    <w:rsid w:val="18654835"/>
    <w:rsid w:val="1865E524"/>
    <w:rsid w:val="186A9751"/>
    <w:rsid w:val="186C0CB0"/>
    <w:rsid w:val="186C91CC"/>
    <w:rsid w:val="186D1E14"/>
    <w:rsid w:val="186ECF04"/>
    <w:rsid w:val="187318C0"/>
    <w:rsid w:val="1883B362"/>
    <w:rsid w:val="18871C09"/>
    <w:rsid w:val="18899091"/>
    <w:rsid w:val="188AC5AD"/>
    <w:rsid w:val="18902E23"/>
    <w:rsid w:val="18A07812"/>
    <w:rsid w:val="18A4A0A0"/>
    <w:rsid w:val="18A7F17D"/>
    <w:rsid w:val="18AB93A4"/>
    <w:rsid w:val="18AF123E"/>
    <w:rsid w:val="18AFFDF7"/>
    <w:rsid w:val="18B3DD98"/>
    <w:rsid w:val="18B795C7"/>
    <w:rsid w:val="18B9A79C"/>
    <w:rsid w:val="18BCD474"/>
    <w:rsid w:val="18C61C28"/>
    <w:rsid w:val="18C6C26E"/>
    <w:rsid w:val="18CA9B9E"/>
    <w:rsid w:val="18D12E7E"/>
    <w:rsid w:val="18D18D2E"/>
    <w:rsid w:val="18D4E371"/>
    <w:rsid w:val="18D7176F"/>
    <w:rsid w:val="18D74823"/>
    <w:rsid w:val="18DAD741"/>
    <w:rsid w:val="18E11DEC"/>
    <w:rsid w:val="18E18658"/>
    <w:rsid w:val="18E3A547"/>
    <w:rsid w:val="18E71BD4"/>
    <w:rsid w:val="18E8CD8D"/>
    <w:rsid w:val="18E9A31C"/>
    <w:rsid w:val="18EAC19B"/>
    <w:rsid w:val="18ECBD86"/>
    <w:rsid w:val="18EDC02E"/>
    <w:rsid w:val="18F0CB82"/>
    <w:rsid w:val="18F0ED0E"/>
    <w:rsid w:val="18F470CD"/>
    <w:rsid w:val="18F5073C"/>
    <w:rsid w:val="19018AF3"/>
    <w:rsid w:val="19065E61"/>
    <w:rsid w:val="19086F40"/>
    <w:rsid w:val="190C0D66"/>
    <w:rsid w:val="190F666F"/>
    <w:rsid w:val="19111399"/>
    <w:rsid w:val="1911962A"/>
    <w:rsid w:val="191F2AC2"/>
    <w:rsid w:val="19223CCE"/>
    <w:rsid w:val="1923990F"/>
    <w:rsid w:val="1924EDFC"/>
    <w:rsid w:val="1926315C"/>
    <w:rsid w:val="192C7FF7"/>
    <w:rsid w:val="192D8626"/>
    <w:rsid w:val="192F05E1"/>
    <w:rsid w:val="1934A6E7"/>
    <w:rsid w:val="19352409"/>
    <w:rsid w:val="1936D06C"/>
    <w:rsid w:val="19375BBA"/>
    <w:rsid w:val="193E828B"/>
    <w:rsid w:val="19452EAB"/>
    <w:rsid w:val="194B8403"/>
    <w:rsid w:val="194F7329"/>
    <w:rsid w:val="19562ED0"/>
    <w:rsid w:val="1957F1B3"/>
    <w:rsid w:val="195CE5BF"/>
    <w:rsid w:val="195F6CBF"/>
    <w:rsid w:val="1961F74A"/>
    <w:rsid w:val="19637CA2"/>
    <w:rsid w:val="196A3A32"/>
    <w:rsid w:val="196F5DDA"/>
    <w:rsid w:val="1971AFCD"/>
    <w:rsid w:val="1974166A"/>
    <w:rsid w:val="197A3D81"/>
    <w:rsid w:val="197BAA73"/>
    <w:rsid w:val="1980A666"/>
    <w:rsid w:val="1987EC69"/>
    <w:rsid w:val="199490E5"/>
    <w:rsid w:val="1994AA6C"/>
    <w:rsid w:val="199D82E3"/>
    <w:rsid w:val="19A10CDF"/>
    <w:rsid w:val="19A148AB"/>
    <w:rsid w:val="19A911E1"/>
    <w:rsid w:val="19A954A4"/>
    <w:rsid w:val="19AD2470"/>
    <w:rsid w:val="19AF2B1D"/>
    <w:rsid w:val="19B2DA87"/>
    <w:rsid w:val="19B53A4F"/>
    <w:rsid w:val="19B550DB"/>
    <w:rsid w:val="19B5A951"/>
    <w:rsid w:val="19B8AFD7"/>
    <w:rsid w:val="19B9A712"/>
    <w:rsid w:val="19C0F86E"/>
    <w:rsid w:val="19C8F73E"/>
    <w:rsid w:val="19CB8A1B"/>
    <w:rsid w:val="19D47746"/>
    <w:rsid w:val="19D4BF03"/>
    <w:rsid w:val="19D505B0"/>
    <w:rsid w:val="19D670C9"/>
    <w:rsid w:val="19D7AD31"/>
    <w:rsid w:val="19DC21AF"/>
    <w:rsid w:val="19DC2286"/>
    <w:rsid w:val="19DCEEE6"/>
    <w:rsid w:val="19DD9058"/>
    <w:rsid w:val="19DE5A10"/>
    <w:rsid w:val="19E2CD1F"/>
    <w:rsid w:val="19E2D185"/>
    <w:rsid w:val="19E325E9"/>
    <w:rsid w:val="19E64025"/>
    <w:rsid w:val="19E6D6C4"/>
    <w:rsid w:val="19EC93E6"/>
    <w:rsid w:val="19ED72FD"/>
    <w:rsid w:val="19EE7653"/>
    <w:rsid w:val="19FD0C00"/>
    <w:rsid w:val="19FEF058"/>
    <w:rsid w:val="1A01286A"/>
    <w:rsid w:val="1A0B77AF"/>
    <w:rsid w:val="1A0CC20F"/>
    <w:rsid w:val="1A0D590E"/>
    <w:rsid w:val="1A1021FC"/>
    <w:rsid w:val="1A11B839"/>
    <w:rsid w:val="1A139C25"/>
    <w:rsid w:val="1A13DDF7"/>
    <w:rsid w:val="1A172869"/>
    <w:rsid w:val="1A195B6F"/>
    <w:rsid w:val="1A1A8127"/>
    <w:rsid w:val="1A24E955"/>
    <w:rsid w:val="1A253785"/>
    <w:rsid w:val="1A25766F"/>
    <w:rsid w:val="1A274411"/>
    <w:rsid w:val="1A2A1C4B"/>
    <w:rsid w:val="1A3810D7"/>
    <w:rsid w:val="1A390A2F"/>
    <w:rsid w:val="1A3AB025"/>
    <w:rsid w:val="1A3ABB12"/>
    <w:rsid w:val="1A3BC489"/>
    <w:rsid w:val="1A3EF923"/>
    <w:rsid w:val="1A435CFF"/>
    <w:rsid w:val="1A4F3921"/>
    <w:rsid w:val="1A505B95"/>
    <w:rsid w:val="1A515E82"/>
    <w:rsid w:val="1A525F11"/>
    <w:rsid w:val="1A54F600"/>
    <w:rsid w:val="1A568AA1"/>
    <w:rsid w:val="1A57DBFC"/>
    <w:rsid w:val="1A5F89A0"/>
    <w:rsid w:val="1A62EFCA"/>
    <w:rsid w:val="1A65CED2"/>
    <w:rsid w:val="1A70EDBC"/>
    <w:rsid w:val="1A75D0D3"/>
    <w:rsid w:val="1A7805FA"/>
    <w:rsid w:val="1A79AF2B"/>
    <w:rsid w:val="1A8CDEDF"/>
    <w:rsid w:val="1A9380FF"/>
    <w:rsid w:val="1A9A20EB"/>
    <w:rsid w:val="1A9A8599"/>
    <w:rsid w:val="1A9CB569"/>
    <w:rsid w:val="1AA0C489"/>
    <w:rsid w:val="1AA43826"/>
    <w:rsid w:val="1AA5D634"/>
    <w:rsid w:val="1AA62104"/>
    <w:rsid w:val="1AACA0F5"/>
    <w:rsid w:val="1AADCA60"/>
    <w:rsid w:val="1AB20538"/>
    <w:rsid w:val="1AB49F78"/>
    <w:rsid w:val="1AB5859F"/>
    <w:rsid w:val="1AC213D9"/>
    <w:rsid w:val="1AC35683"/>
    <w:rsid w:val="1AC3D47C"/>
    <w:rsid w:val="1ACB167D"/>
    <w:rsid w:val="1AD45A1E"/>
    <w:rsid w:val="1AD73523"/>
    <w:rsid w:val="1AD87A38"/>
    <w:rsid w:val="1AE01941"/>
    <w:rsid w:val="1AE3359C"/>
    <w:rsid w:val="1AE87D52"/>
    <w:rsid w:val="1AED341B"/>
    <w:rsid w:val="1AEE89AA"/>
    <w:rsid w:val="1AF04B91"/>
    <w:rsid w:val="1AF41EAB"/>
    <w:rsid w:val="1AF433BF"/>
    <w:rsid w:val="1AF6F39E"/>
    <w:rsid w:val="1AF78D80"/>
    <w:rsid w:val="1AF7C9FF"/>
    <w:rsid w:val="1AF8A276"/>
    <w:rsid w:val="1AFA489A"/>
    <w:rsid w:val="1AFC0C1D"/>
    <w:rsid w:val="1AFD54E4"/>
    <w:rsid w:val="1AFD6612"/>
    <w:rsid w:val="1B0189B0"/>
    <w:rsid w:val="1B030973"/>
    <w:rsid w:val="1B032AF0"/>
    <w:rsid w:val="1B06176D"/>
    <w:rsid w:val="1B0CA914"/>
    <w:rsid w:val="1B16A8BB"/>
    <w:rsid w:val="1B173211"/>
    <w:rsid w:val="1B1A1249"/>
    <w:rsid w:val="1B1CEFEB"/>
    <w:rsid w:val="1B20DD39"/>
    <w:rsid w:val="1B253B32"/>
    <w:rsid w:val="1B27A12E"/>
    <w:rsid w:val="1B2E5B4A"/>
    <w:rsid w:val="1B2E84FB"/>
    <w:rsid w:val="1B2FB7EF"/>
    <w:rsid w:val="1B32DC28"/>
    <w:rsid w:val="1B33AFFB"/>
    <w:rsid w:val="1B33F8BC"/>
    <w:rsid w:val="1B34A751"/>
    <w:rsid w:val="1B35B579"/>
    <w:rsid w:val="1B37D594"/>
    <w:rsid w:val="1B472DE0"/>
    <w:rsid w:val="1B4813FA"/>
    <w:rsid w:val="1B48D54A"/>
    <w:rsid w:val="1B494FAC"/>
    <w:rsid w:val="1B4D4AC3"/>
    <w:rsid w:val="1B566513"/>
    <w:rsid w:val="1B56F552"/>
    <w:rsid w:val="1B60F31F"/>
    <w:rsid w:val="1B659536"/>
    <w:rsid w:val="1B695351"/>
    <w:rsid w:val="1B69E8AD"/>
    <w:rsid w:val="1B6D63C8"/>
    <w:rsid w:val="1B70634F"/>
    <w:rsid w:val="1B764DC5"/>
    <w:rsid w:val="1B7EE6D6"/>
    <w:rsid w:val="1B814412"/>
    <w:rsid w:val="1B839EB6"/>
    <w:rsid w:val="1B852CC9"/>
    <w:rsid w:val="1B8A3A7D"/>
    <w:rsid w:val="1B8C43A5"/>
    <w:rsid w:val="1B90A3E0"/>
    <w:rsid w:val="1B970130"/>
    <w:rsid w:val="1B9821BC"/>
    <w:rsid w:val="1B9E0889"/>
    <w:rsid w:val="1BAB76C2"/>
    <w:rsid w:val="1BADB552"/>
    <w:rsid w:val="1BAFB77D"/>
    <w:rsid w:val="1BB87B8C"/>
    <w:rsid w:val="1BBD4DF4"/>
    <w:rsid w:val="1BBE5431"/>
    <w:rsid w:val="1BC24EDC"/>
    <w:rsid w:val="1BC6532C"/>
    <w:rsid w:val="1BCF1B09"/>
    <w:rsid w:val="1BD17463"/>
    <w:rsid w:val="1BD248DC"/>
    <w:rsid w:val="1BD265EF"/>
    <w:rsid w:val="1BD6E533"/>
    <w:rsid w:val="1BD6E991"/>
    <w:rsid w:val="1BDDBE08"/>
    <w:rsid w:val="1BE20982"/>
    <w:rsid w:val="1BE276B1"/>
    <w:rsid w:val="1BE2B044"/>
    <w:rsid w:val="1BE7B1A7"/>
    <w:rsid w:val="1BEC1584"/>
    <w:rsid w:val="1BF1B18E"/>
    <w:rsid w:val="1BF48D67"/>
    <w:rsid w:val="1BF65209"/>
    <w:rsid w:val="1BF874A3"/>
    <w:rsid w:val="1BF8BD76"/>
    <w:rsid w:val="1BF949C3"/>
    <w:rsid w:val="1BFC867B"/>
    <w:rsid w:val="1BFDDDCD"/>
    <w:rsid w:val="1C05FD98"/>
    <w:rsid w:val="1C062E5B"/>
    <w:rsid w:val="1C07B4C7"/>
    <w:rsid w:val="1C08EB19"/>
    <w:rsid w:val="1C0BD8E2"/>
    <w:rsid w:val="1C0DD47A"/>
    <w:rsid w:val="1C15FC02"/>
    <w:rsid w:val="1C16DCA8"/>
    <w:rsid w:val="1C1809A7"/>
    <w:rsid w:val="1C253ED9"/>
    <w:rsid w:val="1C266852"/>
    <w:rsid w:val="1C274438"/>
    <w:rsid w:val="1C289DC6"/>
    <w:rsid w:val="1C29A2FE"/>
    <w:rsid w:val="1C2C279E"/>
    <w:rsid w:val="1C2DC807"/>
    <w:rsid w:val="1C2F08C2"/>
    <w:rsid w:val="1C39587B"/>
    <w:rsid w:val="1C3BE5BE"/>
    <w:rsid w:val="1C3FF6D9"/>
    <w:rsid w:val="1C41672D"/>
    <w:rsid w:val="1C42CD17"/>
    <w:rsid w:val="1C450601"/>
    <w:rsid w:val="1C452A1D"/>
    <w:rsid w:val="1C463984"/>
    <w:rsid w:val="1C4AC683"/>
    <w:rsid w:val="1C4DD112"/>
    <w:rsid w:val="1C5114AC"/>
    <w:rsid w:val="1C518DDA"/>
    <w:rsid w:val="1C554770"/>
    <w:rsid w:val="1C5BBF19"/>
    <w:rsid w:val="1C614E1E"/>
    <w:rsid w:val="1C63D9C7"/>
    <w:rsid w:val="1C64596A"/>
    <w:rsid w:val="1C685A6A"/>
    <w:rsid w:val="1C69600A"/>
    <w:rsid w:val="1C6ABFB0"/>
    <w:rsid w:val="1C6C0A24"/>
    <w:rsid w:val="1C6C83A5"/>
    <w:rsid w:val="1C6E2606"/>
    <w:rsid w:val="1C74B644"/>
    <w:rsid w:val="1C772287"/>
    <w:rsid w:val="1C782AF5"/>
    <w:rsid w:val="1C7D694F"/>
    <w:rsid w:val="1C8353B7"/>
    <w:rsid w:val="1C83815F"/>
    <w:rsid w:val="1C889D0C"/>
    <w:rsid w:val="1C8B4C04"/>
    <w:rsid w:val="1C8BD6A6"/>
    <w:rsid w:val="1C95947E"/>
    <w:rsid w:val="1C9682BE"/>
    <w:rsid w:val="1C988B98"/>
    <w:rsid w:val="1C9DF1E5"/>
    <w:rsid w:val="1CA14375"/>
    <w:rsid w:val="1CA16722"/>
    <w:rsid w:val="1CA63EF4"/>
    <w:rsid w:val="1CACF801"/>
    <w:rsid w:val="1CB0D76A"/>
    <w:rsid w:val="1CB2F2DC"/>
    <w:rsid w:val="1CB690B2"/>
    <w:rsid w:val="1CB84DA4"/>
    <w:rsid w:val="1CBAED9D"/>
    <w:rsid w:val="1CC5D331"/>
    <w:rsid w:val="1CCC005A"/>
    <w:rsid w:val="1CCE1896"/>
    <w:rsid w:val="1CD2ADC1"/>
    <w:rsid w:val="1CD4ADE8"/>
    <w:rsid w:val="1CD4EC7F"/>
    <w:rsid w:val="1CD6EBC2"/>
    <w:rsid w:val="1CDC05CB"/>
    <w:rsid w:val="1CDE5D15"/>
    <w:rsid w:val="1CE0158E"/>
    <w:rsid w:val="1CE3EF8B"/>
    <w:rsid w:val="1CE49727"/>
    <w:rsid w:val="1CE49E14"/>
    <w:rsid w:val="1CE86140"/>
    <w:rsid w:val="1CE8B27A"/>
    <w:rsid w:val="1CEB0D6D"/>
    <w:rsid w:val="1CECDA62"/>
    <w:rsid w:val="1CEF7C77"/>
    <w:rsid w:val="1CF3A787"/>
    <w:rsid w:val="1CFCB097"/>
    <w:rsid w:val="1D002D41"/>
    <w:rsid w:val="1D012A15"/>
    <w:rsid w:val="1D04026D"/>
    <w:rsid w:val="1D06571E"/>
    <w:rsid w:val="1D06AEE8"/>
    <w:rsid w:val="1D0BAD54"/>
    <w:rsid w:val="1D0E60EE"/>
    <w:rsid w:val="1D1AF84F"/>
    <w:rsid w:val="1D1F9567"/>
    <w:rsid w:val="1D252818"/>
    <w:rsid w:val="1D2990A2"/>
    <w:rsid w:val="1D31B59D"/>
    <w:rsid w:val="1D34F591"/>
    <w:rsid w:val="1D39BC27"/>
    <w:rsid w:val="1D3A09D6"/>
    <w:rsid w:val="1D3C194E"/>
    <w:rsid w:val="1D3E28C4"/>
    <w:rsid w:val="1D436C24"/>
    <w:rsid w:val="1D4B6133"/>
    <w:rsid w:val="1D50A6A3"/>
    <w:rsid w:val="1D540BEE"/>
    <w:rsid w:val="1D55A718"/>
    <w:rsid w:val="1D57D280"/>
    <w:rsid w:val="1D5843A6"/>
    <w:rsid w:val="1D5D7029"/>
    <w:rsid w:val="1D5D8A0E"/>
    <w:rsid w:val="1D641431"/>
    <w:rsid w:val="1D6660DB"/>
    <w:rsid w:val="1D680BD5"/>
    <w:rsid w:val="1D6B99A7"/>
    <w:rsid w:val="1D70802D"/>
    <w:rsid w:val="1D710613"/>
    <w:rsid w:val="1D728C71"/>
    <w:rsid w:val="1D72ACA9"/>
    <w:rsid w:val="1D741DE4"/>
    <w:rsid w:val="1D743DA2"/>
    <w:rsid w:val="1D761272"/>
    <w:rsid w:val="1D7C2BDA"/>
    <w:rsid w:val="1D823F55"/>
    <w:rsid w:val="1D86A53B"/>
    <w:rsid w:val="1D8942AA"/>
    <w:rsid w:val="1D8AE3CD"/>
    <w:rsid w:val="1D91C776"/>
    <w:rsid w:val="1D951D2E"/>
    <w:rsid w:val="1D979C86"/>
    <w:rsid w:val="1DA4E0A9"/>
    <w:rsid w:val="1DAA8588"/>
    <w:rsid w:val="1DACD847"/>
    <w:rsid w:val="1DACFE8F"/>
    <w:rsid w:val="1DAD3D1F"/>
    <w:rsid w:val="1DAE97FE"/>
    <w:rsid w:val="1DB12372"/>
    <w:rsid w:val="1DB7E049"/>
    <w:rsid w:val="1DB92BCD"/>
    <w:rsid w:val="1DBCFC5E"/>
    <w:rsid w:val="1DC1F9D6"/>
    <w:rsid w:val="1DC27A2D"/>
    <w:rsid w:val="1DC3A206"/>
    <w:rsid w:val="1DC581ED"/>
    <w:rsid w:val="1DC939A6"/>
    <w:rsid w:val="1DC95242"/>
    <w:rsid w:val="1DCB1E91"/>
    <w:rsid w:val="1DCB55B1"/>
    <w:rsid w:val="1DCE3874"/>
    <w:rsid w:val="1DCEF4A6"/>
    <w:rsid w:val="1DD35535"/>
    <w:rsid w:val="1DD3DF1E"/>
    <w:rsid w:val="1DD48688"/>
    <w:rsid w:val="1DE52226"/>
    <w:rsid w:val="1DEA6D64"/>
    <w:rsid w:val="1DEB7FDC"/>
    <w:rsid w:val="1DEBF7EB"/>
    <w:rsid w:val="1DEDC08F"/>
    <w:rsid w:val="1DEF41AA"/>
    <w:rsid w:val="1DF320CC"/>
    <w:rsid w:val="1DF37A41"/>
    <w:rsid w:val="1DF3A789"/>
    <w:rsid w:val="1DF3AF3B"/>
    <w:rsid w:val="1DF6A0B1"/>
    <w:rsid w:val="1DF9DF4E"/>
    <w:rsid w:val="1E02AFF8"/>
    <w:rsid w:val="1E0373FD"/>
    <w:rsid w:val="1E0395D3"/>
    <w:rsid w:val="1E0545BA"/>
    <w:rsid w:val="1E058A9D"/>
    <w:rsid w:val="1E059703"/>
    <w:rsid w:val="1E0CFF42"/>
    <w:rsid w:val="1E15511A"/>
    <w:rsid w:val="1E15AEDF"/>
    <w:rsid w:val="1E15B0DB"/>
    <w:rsid w:val="1E16E2B7"/>
    <w:rsid w:val="1E181AB6"/>
    <w:rsid w:val="1E19E1BC"/>
    <w:rsid w:val="1E1AB66F"/>
    <w:rsid w:val="1E1B2BEB"/>
    <w:rsid w:val="1E20A3FC"/>
    <w:rsid w:val="1E21A26C"/>
    <w:rsid w:val="1E2693A9"/>
    <w:rsid w:val="1E26D2BC"/>
    <w:rsid w:val="1E2F1BDC"/>
    <w:rsid w:val="1E334F16"/>
    <w:rsid w:val="1E33CD94"/>
    <w:rsid w:val="1E3A5F84"/>
    <w:rsid w:val="1E3A6CD0"/>
    <w:rsid w:val="1E41CDEA"/>
    <w:rsid w:val="1E4263FE"/>
    <w:rsid w:val="1E42D902"/>
    <w:rsid w:val="1E455266"/>
    <w:rsid w:val="1E464776"/>
    <w:rsid w:val="1E4DF69C"/>
    <w:rsid w:val="1E5202B2"/>
    <w:rsid w:val="1E56D052"/>
    <w:rsid w:val="1E592C8D"/>
    <w:rsid w:val="1E616079"/>
    <w:rsid w:val="1E67ED30"/>
    <w:rsid w:val="1E6CAC44"/>
    <w:rsid w:val="1E6E3AF0"/>
    <w:rsid w:val="1E6F526F"/>
    <w:rsid w:val="1E719230"/>
    <w:rsid w:val="1E747C80"/>
    <w:rsid w:val="1E7D727F"/>
    <w:rsid w:val="1E7FB197"/>
    <w:rsid w:val="1E8229AA"/>
    <w:rsid w:val="1E85CEDD"/>
    <w:rsid w:val="1E8AF5FA"/>
    <w:rsid w:val="1E8B5B5C"/>
    <w:rsid w:val="1E8EEDE7"/>
    <w:rsid w:val="1E9B3EDD"/>
    <w:rsid w:val="1E9F0399"/>
    <w:rsid w:val="1EA90513"/>
    <w:rsid w:val="1EAC9B43"/>
    <w:rsid w:val="1EACA908"/>
    <w:rsid w:val="1EB118FB"/>
    <w:rsid w:val="1EB2F4E5"/>
    <w:rsid w:val="1EB65414"/>
    <w:rsid w:val="1EB895D4"/>
    <w:rsid w:val="1EC66EA5"/>
    <w:rsid w:val="1EC6E7DC"/>
    <w:rsid w:val="1EC6F42E"/>
    <w:rsid w:val="1ECFD461"/>
    <w:rsid w:val="1ED458D7"/>
    <w:rsid w:val="1ED74885"/>
    <w:rsid w:val="1EDB4FF4"/>
    <w:rsid w:val="1EE7373A"/>
    <w:rsid w:val="1EEA815D"/>
    <w:rsid w:val="1EEBF21A"/>
    <w:rsid w:val="1EEEE884"/>
    <w:rsid w:val="1EEFE301"/>
    <w:rsid w:val="1EF6689E"/>
    <w:rsid w:val="1EF70C90"/>
    <w:rsid w:val="1EF96289"/>
    <w:rsid w:val="1EFA3603"/>
    <w:rsid w:val="1EFF863D"/>
    <w:rsid w:val="1F00A2DC"/>
    <w:rsid w:val="1F019CAC"/>
    <w:rsid w:val="1F08F3AC"/>
    <w:rsid w:val="1F098A70"/>
    <w:rsid w:val="1F12FA6B"/>
    <w:rsid w:val="1F19C0B9"/>
    <w:rsid w:val="1F1DAEAB"/>
    <w:rsid w:val="1F2BE788"/>
    <w:rsid w:val="1F326CE5"/>
    <w:rsid w:val="1F351064"/>
    <w:rsid w:val="1F432B5E"/>
    <w:rsid w:val="1F46381E"/>
    <w:rsid w:val="1F488930"/>
    <w:rsid w:val="1F4A89D0"/>
    <w:rsid w:val="1F4C006E"/>
    <w:rsid w:val="1F4D74AF"/>
    <w:rsid w:val="1F50BB19"/>
    <w:rsid w:val="1F51BA30"/>
    <w:rsid w:val="1F552C48"/>
    <w:rsid w:val="1F55A2F4"/>
    <w:rsid w:val="1F5778CD"/>
    <w:rsid w:val="1F59DAE0"/>
    <w:rsid w:val="1F5A7FD4"/>
    <w:rsid w:val="1F5B5B20"/>
    <w:rsid w:val="1F5CA2C4"/>
    <w:rsid w:val="1F5CD35D"/>
    <w:rsid w:val="1F5F3825"/>
    <w:rsid w:val="1F608F59"/>
    <w:rsid w:val="1F615DA6"/>
    <w:rsid w:val="1F618744"/>
    <w:rsid w:val="1F664627"/>
    <w:rsid w:val="1F682BC9"/>
    <w:rsid w:val="1F71971C"/>
    <w:rsid w:val="1F738875"/>
    <w:rsid w:val="1F77DE53"/>
    <w:rsid w:val="1F7B0012"/>
    <w:rsid w:val="1F7E7152"/>
    <w:rsid w:val="1F8104A9"/>
    <w:rsid w:val="1F8257A5"/>
    <w:rsid w:val="1F83A776"/>
    <w:rsid w:val="1F858039"/>
    <w:rsid w:val="1F8988DE"/>
    <w:rsid w:val="1F8BDC34"/>
    <w:rsid w:val="1F8CA868"/>
    <w:rsid w:val="1F8D4ABC"/>
    <w:rsid w:val="1F8F7A2A"/>
    <w:rsid w:val="1F940BB5"/>
    <w:rsid w:val="1F9646DF"/>
    <w:rsid w:val="1F98558E"/>
    <w:rsid w:val="1F9C4203"/>
    <w:rsid w:val="1F9C6C8F"/>
    <w:rsid w:val="1F9C7BCC"/>
    <w:rsid w:val="1F9E8FD3"/>
    <w:rsid w:val="1F9F2B82"/>
    <w:rsid w:val="1FA03AE3"/>
    <w:rsid w:val="1FA1A581"/>
    <w:rsid w:val="1FA6221C"/>
    <w:rsid w:val="1FA6414B"/>
    <w:rsid w:val="1FAE6747"/>
    <w:rsid w:val="1FB0209C"/>
    <w:rsid w:val="1FBB6C29"/>
    <w:rsid w:val="1FBBCEFF"/>
    <w:rsid w:val="1FBDEBF9"/>
    <w:rsid w:val="1FC0D06C"/>
    <w:rsid w:val="1FC4125A"/>
    <w:rsid w:val="1FC46377"/>
    <w:rsid w:val="1FC7FE5A"/>
    <w:rsid w:val="1FC80141"/>
    <w:rsid w:val="1FCE373A"/>
    <w:rsid w:val="1FD3B098"/>
    <w:rsid w:val="1FD3C628"/>
    <w:rsid w:val="1FD7CD86"/>
    <w:rsid w:val="1FD7D4BC"/>
    <w:rsid w:val="1FD8AE79"/>
    <w:rsid w:val="1FD8FAD5"/>
    <w:rsid w:val="1FDCC77F"/>
    <w:rsid w:val="1FDF72AF"/>
    <w:rsid w:val="1FDFB3FD"/>
    <w:rsid w:val="1FE126B4"/>
    <w:rsid w:val="1FE16AB1"/>
    <w:rsid w:val="1FE5913C"/>
    <w:rsid w:val="1FE64CD5"/>
    <w:rsid w:val="1FE9F761"/>
    <w:rsid w:val="1FEB7691"/>
    <w:rsid w:val="1FEBABEA"/>
    <w:rsid w:val="1FEBE600"/>
    <w:rsid w:val="1FECAF23"/>
    <w:rsid w:val="1FF11CC6"/>
    <w:rsid w:val="1FF30758"/>
    <w:rsid w:val="1FF7D78F"/>
    <w:rsid w:val="1FF90BA3"/>
    <w:rsid w:val="1FFAF72D"/>
    <w:rsid w:val="1FFFC4BA"/>
    <w:rsid w:val="2001FDFD"/>
    <w:rsid w:val="20025DDE"/>
    <w:rsid w:val="2005BE4E"/>
    <w:rsid w:val="2007ED2B"/>
    <w:rsid w:val="20085D4C"/>
    <w:rsid w:val="200FE485"/>
    <w:rsid w:val="2011E3EE"/>
    <w:rsid w:val="20121952"/>
    <w:rsid w:val="201540E3"/>
    <w:rsid w:val="2015FEDE"/>
    <w:rsid w:val="20168307"/>
    <w:rsid w:val="201A1A6B"/>
    <w:rsid w:val="201A69C5"/>
    <w:rsid w:val="201A9F56"/>
    <w:rsid w:val="2024FE90"/>
    <w:rsid w:val="202556C5"/>
    <w:rsid w:val="2026DF6C"/>
    <w:rsid w:val="202AA40D"/>
    <w:rsid w:val="202C8953"/>
    <w:rsid w:val="202ED5B3"/>
    <w:rsid w:val="20313D7F"/>
    <w:rsid w:val="2032F3C1"/>
    <w:rsid w:val="2034FB55"/>
    <w:rsid w:val="20378C7A"/>
    <w:rsid w:val="20383B20"/>
    <w:rsid w:val="20390522"/>
    <w:rsid w:val="203BD8C8"/>
    <w:rsid w:val="203DEF20"/>
    <w:rsid w:val="2040CFCE"/>
    <w:rsid w:val="204388DC"/>
    <w:rsid w:val="2044E22D"/>
    <w:rsid w:val="204524FF"/>
    <w:rsid w:val="2047B3A6"/>
    <w:rsid w:val="20535C3E"/>
    <w:rsid w:val="205591A5"/>
    <w:rsid w:val="205A52E5"/>
    <w:rsid w:val="205BA8EE"/>
    <w:rsid w:val="205E03B3"/>
    <w:rsid w:val="205F222D"/>
    <w:rsid w:val="206BBF25"/>
    <w:rsid w:val="206D6706"/>
    <w:rsid w:val="206F064A"/>
    <w:rsid w:val="206F3720"/>
    <w:rsid w:val="2070E85A"/>
    <w:rsid w:val="20771250"/>
    <w:rsid w:val="2077D78D"/>
    <w:rsid w:val="207F8C91"/>
    <w:rsid w:val="20814826"/>
    <w:rsid w:val="20837944"/>
    <w:rsid w:val="2084F5C7"/>
    <w:rsid w:val="2088290B"/>
    <w:rsid w:val="208AEB23"/>
    <w:rsid w:val="208C08E7"/>
    <w:rsid w:val="208FC8A9"/>
    <w:rsid w:val="2095A2D0"/>
    <w:rsid w:val="2096FBDA"/>
    <w:rsid w:val="209F7B1B"/>
    <w:rsid w:val="20A3C79B"/>
    <w:rsid w:val="20A3EE23"/>
    <w:rsid w:val="20AA5F71"/>
    <w:rsid w:val="20AACF06"/>
    <w:rsid w:val="20B023ED"/>
    <w:rsid w:val="20B505B7"/>
    <w:rsid w:val="20B601C8"/>
    <w:rsid w:val="20B61757"/>
    <w:rsid w:val="20B790D1"/>
    <w:rsid w:val="20B87BB9"/>
    <w:rsid w:val="20BA2DE3"/>
    <w:rsid w:val="20BC1305"/>
    <w:rsid w:val="20BC5B93"/>
    <w:rsid w:val="20C27A73"/>
    <w:rsid w:val="20C5E2AD"/>
    <w:rsid w:val="20C6BBB0"/>
    <w:rsid w:val="20C76C8E"/>
    <w:rsid w:val="20C84F6E"/>
    <w:rsid w:val="20C9A55E"/>
    <w:rsid w:val="20CA1ECF"/>
    <w:rsid w:val="20CDF969"/>
    <w:rsid w:val="20CEA629"/>
    <w:rsid w:val="20D49D5D"/>
    <w:rsid w:val="20D4D9E5"/>
    <w:rsid w:val="20DDE5CF"/>
    <w:rsid w:val="20E0C5E1"/>
    <w:rsid w:val="20E5CFE1"/>
    <w:rsid w:val="20E675A1"/>
    <w:rsid w:val="20EA604A"/>
    <w:rsid w:val="20EBDE94"/>
    <w:rsid w:val="20ECCC37"/>
    <w:rsid w:val="20EEEAEF"/>
    <w:rsid w:val="20EF0C2A"/>
    <w:rsid w:val="20EF4DF6"/>
    <w:rsid w:val="20F1C4AD"/>
    <w:rsid w:val="20F27C11"/>
    <w:rsid w:val="20F73CD1"/>
    <w:rsid w:val="20FFC717"/>
    <w:rsid w:val="2102E9F0"/>
    <w:rsid w:val="21099FCB"/>
    <w:rsid w:val="210C9608"/>
    <w:rsid w:val="2110691F"/>
    <w:rsid w:val="21108906"/>
    <w:rsid w:val="21176660"/>
    <w:rsid w:val="211E611E"/>
    <w:rsid w:val="212BDC5D"/>
    <w:rsid w:val="212D59AA"/>
    <w:rsid w:val="213638CE"/>
    <w:rsid w:val="21390C9E"/>
    <w:rsid w:val="213A70DA"/>
    <w:rsid w:val="213D26C8"/>
    <w:rsid w:val="214B769B"/>
    <w:rsid w:val="2158495B"/>
    <w:rsid w:val="215CA4D6"/>
    <w:rsid w:val="215CC060"/>
    <w:rsid w:val="215E3923"/>
    <w:rsid w:val="215E58EC"/>
    <w:rsid w:val="21620EAC"/>
    <w:rsid w:val="2165B94A"/>
    <w:rsid w:val="21673562"/>
    <w:rsid w:val="21699E12"/>
    <w:rsid w:val="216BC00B"/>
    <w:rsid w:val="2170507B"/>
    <w:rsid w:val="217CA5D2"/>
    <w:rsid w:val="2182261E"/>
    <w:rsid w:val="218333D8"/>
    <w:rsid w:val="2183E03E"/>
    <w:rsid w:val="218DA27E"/>
    <w:rsid w:val="218DD955"/>
    <w:rsid w:val="218F691A"/>
    <w:rsid w:val="2190F91C"/>
    <w:rsid w:val="21912B9B"/>
    <w:rsid w:val="21987497"/>
    <w:rsid w:val="219A7010"/>
    <w:rsid w:val="219BC8A8"/>
    <w:rsid w:val="219DDD57"/>
    <w:rsid w:val="21A97C2F"/>
    <w:rsid w:val="21ABBFF0"/>
    <w:rsid w:val="21ACBF2E"/>
    <w:rsid w:val="21B0EC0A"/>
    <w:rsid w:val="21B1FC8E"/>
    <w:rsid w:val="21B33B75"/>
    <w:rsid w:val="21B37B98"/>
    <w:rsid w:val="21BDCD88"/>
    <w:rsid w:val="21C3F14E"/>
    <w:rsid w:val="21CC1D56"/>
    <w:rsid w:val="21CEE64A"/>
    <w:rsid w:val="21D35CE8"/>
    <w:rsid w:val="21D7EBFE"/>
    <w:rsid w:val="21DF2164"/>
    <w:rsid w:val="21E1A924"/>
    <w:rsid w:val="21E78409"/>
    <w:rsid w:val="21E9A167"/>
    <w:rsid w:val="21EADDB2"/>
    <w:rsid w:val="21F18E44"/>
    <w:rsid w:val="21F211C3"/>
    <w:rsid w:val="21F3DEC9"/>
    <w:rsid w:val="21F47D8A"/>
    <w:rsid w:val="21F6812F"/>
    <w:rsid w:val="21F7BA52"/>
    <w:rsid w:val="21F905D8"/>
    <w:rsid w:val="21F970DB"/>
    <w:rsid w:val="21FA6B7C"/>
    <w:rsid w:val="220044A3"/>
    <w:rsid w:val="2200D8D9"/>
    <w:rsid w:val="2203E966"/>
    <w:rsid w:val="220455E8"/>
    <w:rsid w:val="2204F4B1"/>
    <w:rsid w:val="2210EE2D"/>
    <w:rsid w:val="2214EFBE"/>
    <w:rsid w:val="2215D034"/>
    <w:rsid w:val="2219FE72"/>
    <w:rsid w:val="221A89FF"/>
    <w:rsid w:val="22227F67"/>
    <w:rsid w:val="2227DA1A"/>
    <w:rsid w:val="2232B6A6"/>
    <w:rsid w:val="22336119"/>
    <w:rsid w:val="22360255"/>
    <w:rsid w:val="2237C1C8"/>
    <w:rsid w:val="223BA5A7"/>
    <w:rsid w:val="223CA0A4"/>
    <w:rsid w:val="223D40AF"/>
    <w:rsid w:val="223DA760"/>
    <w:rsid w:val="2243AC53"/>
    <w:rsid w:val="22467714"/>
    <w:rsid w:val="224A06D7"/>
    <w:rsid w:val="224AFEDE"/>
    <w:rsid w:val="224B5826"/>
    <w:rsid w:val="224CD414"/>
    <w:rsid w:val="224EDC13"/>
    <w:rsid w:val="225110CD"/>
    <w:rsid w:val="22514EBC"/>
    <w:rsid w:val="2251BE80"/>
    <w:rsid w:val="225890CE"/>
    <w:rsid w:val="2261A154"/>
    <w:rsid w:val="22672F19"/>
    <w:rsid w:val="22674A4E"/>
    <w:rsid w:val="226BF144"/>
    <w:rsid w:val="226F9230"/>
    <w:rsid w:val="226F9350"/>
    <w:rsid w:val="227A6AF5"/>
    <w:rsid w:val="227E4EA8"/>
    <w:rsid w:val="22815FD7"/>
    <w:rsid w:val="2282B9B9"/>
    <w:rsid w:val="2283A827"/>
    <w:rsid w:val="228818BD"/>
    <w:rsid w:val="22895B28"/>
    <w:rsid w:val="22952FCC"/>
    <w:rsid w:val="22966942"/>
    <w:rsid w:val="229A226A"/>
    <w:rsid w:val="229CF36B"/>
    <w:rsid w:val="229D8481"/>
    <w:rsid w:val="229D895A"/>
    <w:rsid w:val="229DAA99"/>
    <w:rsid w:val="22A6A895"/>
    <w:rsid w:val="22AA98DC"/>
    <w:rsid w:val="22B614CA"/>
    <w:rsid w:val="22BC93EA"/>
    <w:rsid w:val="22C0154C"/>
    <w:rsid w:val="22C0FD76"/>
    <w:rsid w:val="22C151CF"/>
    <w:rsid w:val="22C95218"/>
    <w:rsid w:val="22CB7DAA"/>
    <w:rsid w:val="22CFA124"/>
    <w:rsid w:val="22DC4D7E"/>
    <w:rsid w:val="22DE3080"/>
    <w:rsid w:val="22DF6147"/>
    <w:rsid w:val="22EDFDB0"/>
    <w:rsid w:val="22EEFCD4"/>
    <w:rsid w:val="22F3B56A"/>
    <w:rsid w:val="22F45D4E"/>
    <w:rsid w:val="23056529"/>
    <w:rsid w:val="2308F036"/>
    <w:rsid w:val="230B8571"/>
    <w:rsid w:val="230DE780"/>
    <w:rsid w:val="2310B1E0"/>
    <w:rsid w:val="2310C25B"/>
    <w:rsid w:val="23132994"/>
    <w:rsid w:val="231A0500"/>
    <w:rsid w:val="231ACEF5"/>
    <w:rsid w:val="231C14EF"/>
    <w:rsid w:val="231DDE09"/>
    <w:rsid w:val="231DF67F"/>
    <w:rsid w:val="231E5F32"/>
    <w:rsid w:val="23249E56"/>
    <w:rsid w:val="232D96E8"/>
    <w:rsid w:val="232EB7DF"/>
    <w:rsid w:val="233276AA"/>
    <w:rsid w:val="23328D26"/>
    <w:rsid w:val="23341316"/>
    <w:rsid w:val="23379E94"/>
    <w:rsid w:val="2339563F"/>
    <w:rsid w:val="233BFA08"/>
    <w:rsid w:val="2342DD25"/>
    <w:rsid w:val="23446EA6"/>
    <w:rsid w:val="2344C08C"/>
    <w:rsid w:val="234749A9"/>
    <w:rsid w:val="234C1E98"/>
    <w:rsid w:val="234D1BF1"/>
    <w:rsid w:val="2350F33C"/>
    <w:rsid w:val="235110DB"/>
    <w:rsid w:val="23520E7F"/>
    <w:rsid w:val="23523E44"/>
    <w:rsid w:val="23535B4F"/>
    <w:rsid w:val="23537C49"/>
    <w:rsid w:val="235954BE"/>
    <w:rsid w:val="235954C0"/>
    <w:rsid w:val="235B421C"/>
    <w:rsid w:val="235BA020"/>
    <w:rsid w:val="235E097A"/>
    <w:rsid w:val="235F2B0F"/>
    <w:rsid w:val="23615267"/>
    <w:rsid w:val="2363C080"/>
    <w:rsid w:val="236BDAD4"/>
    <w:rsid w:val="2370465F"/>
    <w:rsid w:val="2375D093"/>
    <w:rsid w:val="237B519F"/>
    <w:rsid w:val="237F37B6"/>
    <w:rsid w:val="2382DBFC"/>
    <w:rsid w:val="238340BE"/>
    <w:rsid w:val="23854930"/>
    <w:rsid w:val="2388FC43"/>
    <w:rsid w:val="238BACBC"/>
    <w:rsid w:val="238EC64C"/>
    <w:rsid w:val="2392C205"/>
    <w:rsid w:val="2399F540"/>
    <w:rsid w:val="239C4C9D"/>
    <w:rsid w:val="23A2822A"/>
    <w:rsid w:val="23A4BB9A"/>
    <w:rsid w:val="23A9ABE5"/>
    <w:rsid w:val="23AD5D8F"/>
    <w:rsid w:val="23AEAE97"/>
    <w:rsid w:val="23AF664C"/>
    <w:rsid w:val="23B05B95"/>
    <w:rsid w:val="23BADD30"/>
    <w:rsid w:val="23BC7433"/>
    <w:rsid w:val="23BC7994"/>
    <w:rsid w:val="23C66B72"/>
    <w:rsid w:val="23C773E5"/>
    <w:rsid w:val="23C9625F"/>
    <w:rsid w:val="23CA4D8A"/>
    <w:rsid w:val="23D1AD1C"/>
    <w:rsid w:val="23DA109F"/>
    <w:rsid w:val="23DA7521"/>
    <w:rsid w:val="23DCFD3F"/>
    <w:rsid w:val="23DD23FD"/>
    <w:rsid w:val="23DE5D41"/>
    <w:rsid w:val="23F07F08"/>
    <w:rsid w:val="23F21C01"/>
    <w:rsid w:val="23F3A0B1"/>
    <w:rsid w:val="23FAF001"/>
    <w:rsid w:val="23FBB733"/>
    <w:rsid w:val="23FF47A5"/>
    <w:rsid w:val="23FFBA99"/>
    <w:rsid w:val="23FFFCEB"/>
    <w:rsid w:val="2400A159"/>
    <w:rsid w:val="2404558E"/>
    <w:rsid w:val="24061FF7"/>
    <w:rsid w:val="240A941A"/>
    <w:rsid w:val="24106047"/>
    <w:rsid w:val="241124E6"/>
    <w:rsid w:val="241192D6"/>
    <w:rsid w:val="2414A456"/>
    <w:rsid w:val="2418A6D0"/>
    <w:rsid w:val="241D43E0"/>
    <w:rsid w:val="241EDD3A"/>
    <w:rsid w:val="2421261B"/>
    <w:rsid w:val="2422D9A9"/>
    <w:rsid w:val="242E0FCF"/>
    <w:rsid w:val="24300B7C"/>
    <w:rsid w:val="2432F89D"/>
    <w:rsid w:val="243350B5"/>
    <w:rsid w:val="243414F9"/>
    <w:rsid w:val="243508B8"/>
    <w:rsid w:val="243B518E"/>
    <w:rsid w:val="243BFF0C"/>
    <w:rsid w:val="2440B427"/>
    <w:rsid w:val="2442F647"/>
    <w:rsid w:val="24433848"/>
    <w:rsid w:val="2447635A"/>
    <w:rsid w:val="244D96FF"/>
    <w:rsid w:val="244FF4DE"/>
    <w:rsid w:val="2450E551"/>
    <w:rsid w:val="24536599"/>
    <w:rsid w:val="2456DF69"/>
    <w:rsid w:val="24582A2D"/>
    <w:rsid w:val="245AF4F4"/>
    <w:rsid w:val="245C93F6"/>
    <w:rsid w:val="24615D3F"/>
    <w:rsid w:val="24669EE5"/>
    <w:rsid w:val="24682927"/>
    <w:rsid w:val="2469C58E"/>
    <w:rsid w:val="246CDD71"/>
    <w:rsid w:val="246D4B58"/>
    <w:rsid w:val="246EBE2F"/>
    <w:rsid w:val="2470F4B9"/>
    <w:rsid w:val="24734D69"/>
    <w:rsid w:val="24754BF8"/>
    <w:rsid w:val="247DB663"/>
    <w:rsid w:val="2480AEBE"/>
    <w:rsid w:val="2485C603"/>
    <w:rsid w:val="248AA97C"/>
    <w:rsid w:val="248D93CE"/>
    <w:rsid w:val="2490E3EC"/>
    <w:rsid w:val="249627E0"/>
    <w:rsid w:val="2498B351"/>
    <w:rsid w:val="2498B53E"/>
    <w:rsid w:val="249CA57A"/>
    <w:rsid w:val="24A119B1"/>
    <w:rsid w:val="24A2914C"/>
    <w:rsid w:val="24A3E752"/>
    <w:rsid w:val="24ABCBED"/>
    <w:rsid w:val="24AC3929"/>
    <w:rsid w:val="24AF1BE2"/>
    <w:rsid w:val="24B31E48"/>
    <w:rsid w:val="24B9DF25"/>
    <w:rsid w:val="24BBFEE5"/>
    <w:rsid w:val="24BCE9BC"/>
    <w:rsid w:val="24BD45AF"/>
    <w:rsid w:val="24BD4856"/>
    <w:rsid w:val="24BE9AAB"/>
    <w:rsid w:val="24C1EA72"/>
    <w:rsid w:val="24C4F746"/>
    <w:rsid w:val="24C5F8F1"/>
    <w:rsid w:val="24C7D696"/>
    <w:rsid w:val="24C81ABD"/>
    <w:rsid w:val="24C8D467"/>
    <w:rsid w:val="24C941E9"/>
    <w:rsid w:val="24D43B70"/>
    <w:rsid w:val="24D8E375"/>
    <w:rsid w:val="24E02F67"/>
    <w:rsid w:val="24EDBF6E"/>
    <w:rsid w:val="24F22184"/>
    <w:rsid w:val="24F58E41"/>
    <w:rsid w:val="24F692A3"/>
    <w:rsid w:val="24F85E5D"/>
    <w:rsid w:val="24F95B2F"/>
    <w:rsid w:val="24FE5DFB"/>
    <w:rsid w:val="2500E5DD"/>
    <w:rsid w:val="25049E5D"/>
    <w:rsid w:val="250BF842"/>
    <w:rsid w:val="250DE904"/>
    <w:rsid w:val="250EC298"/>
    <w:rsid w:val="25144331"/>
    <w:rsid w:val="251F0C4E"/>
    <w:rsid w:val="2521734D"/>
    <w:rsid w:val="252341F8"/>
    <w:rsid w:val="25236F4E"/>
    <w:rsid w:val="2525ABEC"/>
    <w:rsid w:val="25281202"/>
    <w:rsid w:val="2528427A"/>
    <w:rsid w:val="252BF1DB"/>
    <w:rsid w:val="252D5DC2"/>
    <w:rsid w:val="252E9073"/>
    <w:rsid w:val="252F0A19"/>
    <w:rsid w:val="2531E48F"/>
    <w:rsid w:val="253494A7"/>
    <w:rsid w:val="2536FC25"/>
    <w:rsid w:val="2537CEC9"/>
    <w:rsid w:val="2539CAD0"/>
    <w:rsid w:val="253A27D2"/>
    <w:rsid w:val="253F5235"/>
    <w:rsid w:val="25415C14"/>
    <w:rsid w:val="254262D5"/>
    <w:rsid w:val="25463A12"/>
    <w:rsid w:val="25469A7F"/>
    <w:rsid w:val="254758D9"/>
    <w:rsid w:val="254CD751"/>
    <w:rsid w:val="254DC0DC"/>
    <w:rsid w:val="254F89E1"/>
    <w:rsid w:val="25557086"/>
    <w:rsid w:val="2555936F"/>
    <w:rsid w:val="255CC60B"/>
    <w:rsid w:val="25641A01"/>
    <w:rsid w:val="25660EAE"/>
    <w:rsid w:val="25695F27"/>
    <w:rsid w:val="25696E3D"/>
    <w:rsid w:val="256CE0D9"/>
    <w:rsid w:val="25722EA6"/>
    <w:rsid w:val="257343B5"/>
    <w:rsid w:val="2577FFEA"/>
    <w:rsid w:val="2579DEA9"/>
    <w:rsid w:val="2579E134"/>
    <w:rsid w:val="257ED522"/>
    <w:rsid w:val="25862054"/>
    <w:rsid w:val="2588F6E3"/>
    <w:rsid w:val="258EDABF"/>
    <w:rsid w:val="258F25D6"/>
    <w:rsid w:val="259A99E2"/>
    <w:rsid w:val="259CD57C"/>
    <w:rsid w:val="259DE25A"/>
    <w:rsid w:val="259EB73A"/>
    <w:rsid w:val="25A7F614"/>
    <w:rsid w:val="25A7F920"/>
    <w:rsid w:val="25AB653F"/>
    <w:rsid w:val="25B447D2"/>
    <w:rsid w:val="25B52F07"/>
    <w:rsid w:val="25B5AE3F"/>
    <w:rsid w:val="25BB9DEB"/>
    <w:rsid w:val="25BBEF62"/>
    <w:rsid w:val="25C00FD6"/>
    <w:rsid w:val="25C0F3F1"/>
    <w:rsid w:val="25C2C9EA"/>
    <w:rsid w:val="25C52D88"/>
    <w:rsid w:val="25CB8116"/>
    <w:rsid w:val="25CD4684"/>
    <w:rsid w:val="25CD86C4"/>
    <w:rsid w:val="25D3A964"/>
    <w:rsid w:val="25D966DF"/>
    <w:rsid w:val="25DADE8B"/>
    <w:rsid w:val="25DE6AA0"/>
    <w:rsid w:val="25DE8307"/>
    <w:rsid w:val="25E62F12"/>
    <w:rsid w:val="25EBB6F5"/>
    <w:rsid w:val="25EC7AC5"/>
    <w:rsid w:val="25ECF6E3"/>
    <w:rsid w:val="25EDF3B3"/>
    <w:rsid w:val="25F00027"/>
    <w:rsid w:val="25F36623"/>
    <w:rsid w:val="25FCB70C"/>
    <w:rsid w:val="2601353F"/>
    <w:rsid w:val="2601F0A3"/>
    <w:rsid w:val="2603C279"/>
    <w:rsid w:val="26119AF1"/>
    <w:rsid w:val="26158A59"/>
    <w:rsid w:val="261835D3"/>
    <w:rsid w:val="261D8D01"/>
    <w:rsid w:val="261E8D56"/>
    <w:rsid w:val="2625211B"/>
    <w:rsid w:val="2625416B"/>
    <w:rsid w:val="26262855"/>
    <w:rsid w:val="262749B3"/>
    <w:rsid w:val="262C04D1"/>
    <w:rsid w:val="262F5A21"/>
    <w:rsid w:val="2632452F"/>
    <w:rsid w:val="2637CB40"/>
    <w:rsid w:val="263BAB63"/>
    <w:rsid w:val="263BBBF9"/>
    <w:rsid w:val="263D7A00"/>
    <w:rsid w:val="26475751"/>
    <w:rsid w:val="264D876D"/>
    <w:rsid w:val="26596915"/>
    <w:rsid w:val="2659BA80"/>
    <w:rsid w:val="265ADA2A"/>
    <w:rsid w:val="2665A1AC"/>
    <w:rsid w:val="266C3F76"/>
    <w:rsid w:val="266CD671"/>
    <w:rsid w:val="26705D81"/>
    <w:rsid w:val="2672752D"/>
    <w:rsid w:val="26759DDC"/>
    <w:rsid w:val="2675CD87"/>
    <w:rsid w:val="267603D3"/>
    <w:rsid w:val="267A3D57"/>
    <w:rsid w:val="2684A2AB"/>
    <w:rsid w:val="268612DC"/>
    <w:rsid w:val="26877761"/>
    <w:rsid w:val="26901A50"/>
    <w:rsid w:val="26906052"/>
    <w:rsid w:val="2692C358"/>
    <w:rsid w:val="2696BE1B"/>
    <w:rsid w:val="269A6C48"/>
    <w:rsid w:val="269A9B5B"/>
    <w:rsid w:val="269EEEF4"/>
    <w:rsid w:val="26A0C4CC"/>
    <w:rsid w:val="26A374AB"/>
    <w:rsid w:val="26A5D24D"/>
    <w:rsid w:val="26A66A5B"/>
    <w:rsid w:val="26A812DD"/>
    <w:rsid w:val="26B59E25"/>
    <w:rsid w:val="26B7CB49"/>
    <w:rsid w:val="26B7CDC8"/>
    <w:rsid w:val="26BAB4DF"/>
    <w:rsid w:val="26BECB62"/>
    <w:rsid w:val="26C3B155"/>
    <w:rsid w:val="26C46E7C"/>
    <w:rsid w:val="26C6052D"/>
    <w:rsid w:val="26C794A0"/>
    <w:rsid w:val="26CA9EBD"/>
    <w:rsid w:val="26CB3BB1"/>
    <w:rsid w:val="26CBC85C"/>
    <w:rsid w:val="26CEACBB"/>
    <w:rsid w:val="26D0B155"/>
    <w:rsid w:val="26D24C46"/>
    <w:rsid w:val="26D33415"/>
    <w:rsid w:val="26D50CDD"/>
    <w:rsid w:val="26DAAC8E"/>
    <w:rsid w:val="26DB3A7F"/>
    <w:rsid w:val="26DB94FE"/>
    <w:rsid w:val="26DBD8E0"/>
    <w:rsid w:val="26DBF4E5"/>
    <w:rsid w:val="26DECAF0"/>
    <w:rsid w:val="26E27442"/>
    <w:rsid w:val="26E553F1"/>
    <w:rsid w:val="26EE23CD"/>
    <w:rsid w:val="26F169E6"/>
    <w:rsid w:val="26F58951"/>
    <w:rsid w:val="26F72E1F"/>
    <w:rsid w:val="26FC6613"/>
    <w:rsid w:val="26FD0B4A"/>
    <w:rsid w:val="26FE07E6"/>
    <w:rsid w:val="2707F6E6"/>
    <w:rsid w:val="2708D30C"/>
    <w:rsid w:val="27186503"/>
    <w:rsid w:val="271A6976"/>
    <w:rsid w:val="271D49F2"/>
    <w:rsid w:val="271E6EC6"/>
    <w:rsid w:val="27200071"/>
    <w:rsid w:val="27260A94"/>
    <w:rsid w:val="272A990F"/>
    <w:rsid w:val="272ACD9A"/>
    <w:rsid w:val="272EB4E1"/>
    <w:rsid w:val="272F0BF2"/>
    <w:rsid w:val="272F99E0"/>
    <w:rsid w:val="2733456F"/>
    <w:rsid w:val="27339C94"/>
    <w:rsid w:val="2736AA55"/>
    <w:rsid w:val="27405D8C"/>
    <w:rsid w:val="27418E96"/>
    <w:rsid w:val="2743B0F6"/>
    <w:rsid w:val="2743D26C"/>
    <w:rsid w:val="2747AE87"/>
    <w:rsid w:val="27488628"/>
    <w:rsid w:val="274A87F3"/>
    <w:rsid w:val="274C34B5"/>
    <w:rsid w:val="274E828C"/>
    <w:rsid w:val="274F1DCB"/>
    <w:rsid w:val="2751E91A"/>
    <w:rsid w:val="2751FFE8"/>
    <w:rsid w:val="275878AC"/>
    <w:rsid w:val="276356AD"/>
    <w:rsid w:val="27643A69"/>
    <w:rsid w:val="27649C4E"/>
    <w:rsid w:val="276647F9"/>
    <w:rsid w:val="27669347"/>
    <w:rsid w:val="27670AA2"/>
    <w:rsid w:val="2768B9AA"/>
    <w:rsid w:val="276947B7"/>
    <w:rsid w:val="276C2162"/>
    <w:rsid w:val="2773A901"/>
    <w:rsid w:val="277CFBFA"/>
    <w:rsid w:val="27846D9D"/>
    <w:rsid w:val="2796D2DB"/>
    <w:rsid w:val="279BF049"/>
    <w:rsid w:val="279CE261"/>
    <w:rsid w:val="279EA0B2"/>
    <w:rsid w:val="27A1D224"/>
    <w:rsid w:val="27A717FB"/>
    <w:rsid w:val="27AA1513"/>
    <w:rsid w:val="27AACA29"/>
    <w:rsid w:val="27AFEDB5"/>
    <w:rsid w:val="27B012F7"/>
    <w:rsid w:val="27B227F6"/>
    <w:rsid w:val="27B92A11"/>
    <w:rsid w:val="27B9D658"/>
    <w:rsid w:val="27BA6930"/>
    <w:rsid w:val="27BD53C0"/>
    <w:rsid w:val="27CF3FEE"/>
    <w:rsid w:val="27D12964"/>
    <w:rsid w:val="27D1B9E7"/>
    <w:rsid w:val="27D6CB94"/>
    <w:rsid w:val="27D78EEB"/>
    <w:rsid w:val="27D7AA87"/>
    <w:rsid w:val="27DB8041"/>
    <w:rsid w:val="27DFE911"/>
    <w:rsid w:val="27E2F9FD"/>
    <w:rsid w:val="27E30AAE"/>
    <w:rsid w:val="27E55089"/>
    <w:rsid w:val="27EB47E1"/>
    <w:rsid w:val="27F04ABA"/>
    <w:rsid w:val="27F22CC2"/>
    <w:rsid w:val="27F5576C"/>
    <w:rsid w:val="27F82653"/>
    <w:rsid w:val="280077E7"/>
    <w:rsid w:val="28011572"/>
    <w:rsid w:val="280BC172"/>
    <w:rsid w:val="280E14BA"/>
    <w:rsid w:val="28100995"/>
    <w:rsid w:val="281BD085"/>
    <w:rsid w:val="281D61F1"/>
    <w:rsid w:val="28259E9D"/>
    <w:rsid w:val="282718D5"/>
    <w:rsid w:val="28280945"/>
    <w:rsid w:val="282857FB"/>
    <w:rsid w:val="28289168"/>
    <w:rsid w:val="28293378"/>
    <w:rsid w:val="282B22FB"/>
    <w:rsid w:val="282DBEB7"/>
    <w:rsid w:val="282F54E0"/>
    <w:rsid w:val="2830B476"/>
    <w:rsid w:val="283AD22F"/>
    <w:rsid w:val="283D5482"/>
    <w:rsid w:val="283E3026"/>
    <w:rsid w:val="28461EA4"/>
    <w:rsid w:val="2848AAB4"/>
    <w:rsid w:val="284D4773"/>
    <w:rsid w:val="285074EB"/>
    <w:rsid w:val="285686D8"/>
    <w:rsid w:val="285B45AF"/>
    <w:rsid w:val="285D6254"/>
    <w:rsid w:val="2861C801"/>
    <w:rsid w:val="28640EAA"/>
    <w:rsid w:val="28666142"/>
    <w:rsid w:val="286B8A3F"/>
    <w:rsid w:val="286C0135"/>
    <w:rsid w:val="2870A90A"/>
    <w:rsid w:val="287E9303"/>
    <w:rsid w:val="28838417"/>
    <w:rsid w:val="288679D7"/>
    <w:rsid w:val="28889647"/>
    <w:rsid w:val="2891CF44"/>
    <w:rsid w:val="289231D0"/>
    <w:rsid w:val="289A28C5"/>
    <w:rsid w:val="28A0EF93"/>
    <w:rsid w:val="28A78CB7"/>
    <w:rsid w:val="28B68D47"/>
    <w:rsid w:val="28B75ED8"/>
    <w:rsid w:val="28BAA8E1"/>
    <w:rsid w:val="28BAD422"/>
    <w:rsid w:val="28BF3381"/>
    <w:rsid w:val="28C59588"/>
    <w:rsid w:val="28C801AE"/>
    <w:rsid w:val="28C962A4"/>
    <w:rsid w:val="28C9B420"/>
    <w:rsid w:val="28CC412A"/>
    <w:rsid w:val="28D0C608"/>
    <w:rsid w:val="28D22D1C"/>
    <w:rsid w:val="28D2498A"/>
    <w:rsid w:val="28D37B56"/>
    <w:rsid w:val="28DA089A"/>
    <w:rsid w:val="28DA6E12"/>
    <w:rsid w:val="28DDEFD2"/>
    <w:rsid w:val="28E3F0B1"/>
    <w:rsid w:val="28E4142B"/>
    <w:rsid w:val="28E96BFA"/>
    <w:rsid w:val="28E99089"/>
    <w:rsid w:val="28EA9F54"/>
    <w:rsid w:val="28EAD6F4"/>
    <w:rsid w:val="28EDB20D"/>
    <w:rsid w:val="28EE1BB1"/>
    <w:rsid w:val="28F6717D"/>
    <w:rsid w:val="29025824"/>
    <w:rsid w:val="290E9DE8"/>
    <w:rsid w:val="290F4F90"/>
    <w:rsid w:val="290FBBA7"/>
    <w:rsid w:val="29105825"/>
    <w:rsid w:val="29130AFD"/>
    <w:rsid w:val="29162B0B"/>
    <w:rsid w:val="2917DCF9"/>
    <w:rsid w:val="291CD662"/>
    <w:rsid w:val="292592E7"/>
    <w:rsid w:val="2927C7DB"/>
    <w:rsid w:val="2929E7DC"/>
    <w:rsid w:val="292C6C8A"/>
    <w:rsid w:val="292F3817"/>
    <w:rsid w:val="293113F2"/>
    <w:rsid w:val="29314AB1"/>
    <w:rsid w:val="29320554"/>
    <w:rsid w:val="2939A8F4"/>
    <w:rsid w:val="293A63F1"/>
    <w:rsid w:val="293B8F9A"/>
    <w:rsid w:val="293BD53C"/>
    <w:rsid w:val="293DA287"/>
    <w:rsid w:val="293E007D"/>
    <w:rsid w:val="293E6490"/>
    <w:rsid w:val="293ECB94"/>
    <w:rsid w:val="29430E95"/>
    <w:rsid w:val="2943B117"/>
    <w:rsid w:val="29461337"/>
    <w:rsid w:val="294AC6E1"/>
    <w:rsid w:val="2950CBE9"/>
    <w:rsid w:val="29538433"/>
    <w:rsid w:val="29548E23"/>
    <w:rsid w:val="29555A5D"/>
    <w:rsid w:val="295698CD"/>
    <w:rsid w:val="295871CC"/>
    <w:rsid w:val="2958D322"/>
    <w:rsid w:val="295B34C0"/>
    <w:rsid w:val="295F9816"/>
    <w:rsid w:val="2961A907"/>
    <w:rsid w:val="29620761"/>
    <w:rsid w:val="296A5284"/>
    <w:rsid w:val="296FFCEA"/>
    <w:rsid w:val="29717CD7"/>
    <w:rsid w:val="29747A56"/>
    <w:rsid w:val="2976F69E"/>
    <w:rsid w:val="297B9FF3"/>
    <w:rsid w:val="297BF238"/>
    <w:rsid w:val="297BFC1D"/>
    <w:rsid w:val="297C19D8"/>
    <w:rsid w:val="297D0960"/>
    <w:rsid w:val="29824B13"/>
    <w:rsid w:val="29845FD4"/>
    <w:rsid w:val="29857A97"/>
    <w:rsid w:val="29875888"/>
    <w:rsid w:val="298821A2"/>
    <w:rsid w:val="298B8044"/>
    <w:rsid w:val="29936807"/>
    <w:rsid w:val="2994F7F6"/>
    <w:rsid w:val="29951B47"/>
    <w:rsid w:val="299CB39F"/>
    <w:rsid w:val="299CBE0A"/>
    <w:rsid w:val="29AA79C5"/>
    <w:rsid w:val="29AC47D2"/>
    <w:rsid w:val="29B5BF11"/>
    <w:rsid w:val="29B752E9"/>
    <w:rsid w:val="29B87263"/>
    <w:rsid w:val="29B8EAF2"/>
    <w:rsid w:val="29C24A03"/>
    <w:rsid w:val="29C6E38C"/>
    <w:rsid w:val="29CC1C3D"/>
    <w:rsid w:val="29D0E061"/>
    <w:rsid w:val="29D13769"/>
    <w:rsid w:val="29D16206"/>
    <w:rsid w:val="29D327BD"/>
    <w:rsid w:val="29E0A646"/>
    <w:rsid w:val="29E4DAF5"/>
    <w:rsid w:val="29E883AB"/>
    <w:rsid w:val="29E8AD28"/>
    <w:rsid w:val="29EB1C12"/>
    <w:rsid w:val="29ED7EF5"/>
    <w:rsid w:val="29EF3354"/>
    <w:rsid w:val="29F29EC2"/>
    <w:rsid w:val="29F6BE04"/>
    <w:rsid w:val="29F73509"/>
    <w:rsid w:val="29F762C1"/>
    <w:rsid w:val="29F8A003"/>
    <w:rsid w:val="29FAAEBC"/>
    <w:rsid w:val="29FEA7EC"/>
    <w:rsid w:val="29FF482C"/>
    <w:rsid w:val="29FF7273"/>
    <w:rsid w:val="2A0199CF"/>
    <w:rsid w:val="2A0241A7"/>
    <w:rsid w:val="2A0513BF"/>
    <w:rsid w:val="2A082A16"/>
    <w:rsid w:val="2A0C3ABE"/>
    <w:rsid w:val="2A0D64CC"/>
    <w:rsid w:val="2A0FE843"/>
    <w:rsid w:val="2A12373E"/>
    <w:rsid w:val="2A13E250"/>
    <w:rsid w:val="2A141D9E"/>
    <w:rsid w:val="2A18C8E6"/>
    <w:rsid w:val="2A20841F"/>
    <w:rsid w:val="2A259ABE"/>
    <w:rsid w:val="2A26773E"/>
    <w:rsid w:val="2A287FE6"/>
    <w:rsid w:val="2A290A4F"/>
    <w:rsid w:val="2A2BF667"/>
    <w:rsid w:val="2A3409EF"/>
    <w:rsid w:val="2A3A7AAF"/>
    <w:rsid w:val="2A3CDF3B"/>
    <w:rsid w:val="2A3E29B7"/>
    <w:rsid w:val="2A3E7DB9"/>
    <w:rsid w:val="2A3FD0E1"/>
    <w:rsid w:val="2A405B54"/>
    <w:rsid w:val="2A409424"/>
    <w:rsid w:val="2A458B48"/>
    <w:rsid w:val="2A477CD1"/>
    <w:rsid w:val="2A4DACE2"/>
    <w:rsid w:val="2A524134"/>
    <w:rsid w:val="2A5480FF"/>
    <w:rsid w:val="2A54F424"/>
    <w:rsid w:val="2A5663B7"/>
    <w:rsid w:val="2A5BCE7B"/>
    <w:rsid w:val="2A5EEC90"/>
    <w:rsid w:val="2A615E9A"/>
    <w:rsid w:val="2A617D9D"/>
    <w:rsid w:val="2A6244F7"/>
    <w:rsid w:val="2A62F228"/>
    <w:rsid w:val="2A6AF960"/>
    <w:rsid w:val="2A721F5D"/>
    <w:rsid w:val="2A73A00E"/>
    <w:rsid w:val="2A7C8351"/>
    <w:rsid w:val="2A7D2840"/>
    <w:rsid w:val="2A8227DB"/>
    <w:rsid w:val="2A8526D9"/>
    <w:rsid w:val="2A8F5008"/>
    <w:rsid w:val="2A96412B"/>
    <w:rsid w:val="2A9B04F5"/>
    <w:rsid w:val="2A9DA309"/>
    <w:rsid w:val="2AA21B22"/>
    <w:rsid w:val="2AA5E759"/>
    <w:rsid w:val="2AA6EE78"/>
    <w:rsid w:val="2AAA2255"/>
    <w:rsid w:val="2AAB23B1"/>
    <w:rsid w:val="2AB22421"/>
    <w:rsid w:val="2AB98703"/>
    <w:rsid w:val="2ABBEA79"/>
    <w:rsid w:val="2AC04005"/>
    <w:rsid w:val="2AC0FC82"/>
    <w:rsid w:val="2AC4F24B"/>
    <w:rsid w:val="2ACAC9AB"/>
    <w:rsid w:val="2ACCD95F"/>
    <w:rsid w:val="2ACF8A9B"/>
    <w:rsid w:val="2AD102FD"/>
    <w:rsid w:val="2AD260EB"/>
    <w:rsid w:val="2AD37252"/>
    <w:rsid w:val="2AD41A8B"/>
    <w:rsid w:val="2ADACD1A"/>
    <w:rsid w:val="2AE2FAF3"/>
    <w:rsid w:val="2AE5E5F2"/>
    <w:rsid w:val="2AE6E1FE"/>
    <w:rsid w:val="2AEE0CA5"/>
    <w:rsid w:val="2AEF8D15"/>
    <w:rsid w:val="2AF07889"/>
    <w:rsid w:val="2AF621CA"/>
    <w:rsid w:val="2AF7D563"/>
    <w:rsid w:val="2AF8383F"/>
    <w:rsid w:val="2AF970E8"/>
    <w:rsid w:val="2AFB3E7E"/>
    <w:rsid w:val="2B012D19"/>
    <w:rsid w:val="2B031A1B"/>
    <w:rsid w:val="2B065884"/>
    <w:rsid w:val="2B0A9A0F"/>
    <w:rsid w:val="2B0B1DF1"/>
    <w:rsid w:val="2B0DFA68"/>
    <w:rsid w:val="2B0F2C45"/>
    <w:rsid w:val="2B10030E"/>
    <w:rsid w:val="2B12771A"/>
    <w:rsid w:val="2B12C60D"/>
    <w:rsid w:val="2B13CB50"/>
    <w:rsid w:val="2B13E30C"/>
    <w:rsid w:val="2B1CF5E3"/>
    <w:rsid w:val="2B1E37EB"/>
    <w:rsid w:val="2B1F17DB"/>
    <w:rsid w:val="2B209066"/>
    <w:rsid w:val="2B2E46F3"/>
    <w:rsid w:val="2B30B230"/>
    <w:rsid w:val="2B315B84"/>
    <w:rsid w:val="2B3199A0"/>
    <w:rsid w:val="2B35026D"/>
    <w:rsid w:val="2B37E278"/>
    <w:rsid w:val="2B3A64E1"/>
    <w:rsid w:val="2B45BF5E"/>
    <w:rsid w:val="2B47D3D5"/>
    <w:rsid w:val="2B4955BD"/>
    <w:rsid w:val="2B4D0C45"/>
    <w:rsid w:val="2B5BC8B1"/>
    <w:rsid w:val="2B5CA321"/>
    <w:rsid w:val="2B5F7D7C"/>
    <w:rsid w:val="2B618F85"/>
    <w:rsid w:val="2B64EBB7"/>
    <w:rsid w:val="2B79283D"/>
    <w:rsid w:val="2B7DD002"/>
    <w:rsid w:val="2B7E3B9B"/>
    <w:rsid w:val="2B83225B"/>
    <w:rsid w:val="2B864DB4"/>
    <w:rsid w:val="2B88C874"/>
    <w:rsid w:val="2B8F4715"/>
    <w:rsid w:val="2B90EA99"/>
    <w:rsid w:val="2B91F638"/>
    <w:rsid w:val="2B93D304"/>
    <w:rsid w:val="2B94C3B8"/>
    <w:rsid w:val="2B9D5441"/>
    <w:rsid w:val="2B9EAE29"/>
    <w:rsid w:val="2BA3CA5A"/>
    <w:rsid w:val="2BA5DD1E"/>
    <w:rsid w:val="2BA67F09"/>
    <w:rsid w:val="2BA6D8E6"/>
    <w:rsid w:val="2BA7F94A"/>
    <w:rsid w:val="2BAD0FC8"/>
    <w:rsid w:val="2BAEE8A9"/>
    <w:rsid w:val="2BB13E56"/>
    <w:rsid w:val="2BB3D0B9"/>
    <w:rsid w:val="2BB792D7"/>
    <w:rsid w:val="2BB9633F"/>
    <w:rsid w:val="2BBAE48C"/>
    <w:rsid w:val="2BC2014E"/>
    <w:rsid w:val="2BC4AFF1"/>
    <w:rsid w:val="2BC8E254"/>
    <w:rsid w:val="2BC95EF0"/>
    <w:rsid w:val="2BCA9359"/>
    <w:rsid w:val="2BCC45FC"/>
    <w:rsid w:val="2BCFD6FF"/>
    <w:rsid w:val="2BD9D278"/>
    <w:rsid w:val="2BE5C477"/>
    <w:rsid w:val="2BE81FAB"/>
    <w:rsid w:val="2BE83F4D"/>
    <w:rsid w:val="2BE9D179"/>
    <w:rsid w:val="2BECBC01"/>
    <w:rsid w:val="2BEDF6B9"/>
    <w:rsid w:val="2BFB22EB"/>
    <w:rsid w:val="2BFC54FE"/>
    <w:rsid w:val="2BFE9ED1"/>
    <w:rsid w:val="2C00D9D6"/>
    <w:rsid w:val="2C03615B"/>
    <w:rsid w:val="2C03A773"/>
    <w:rsid w:val="2C082337"/>
    <w:rsid w:val="2C090511"/>
    <w:rsid w:val="2C0B316C"/>
    <w:rsid w:val="2C0CEF0F"/>
    <w:rsid w:val="2C10C0DC"/>
    <w:rsid w:val="2C143FE9"/>
    <w:rsid w:val="2C15EA4B"/>
    <w:rsid w:val="2C1D37C8"/>
    <w:rsid w:val="2C232E1E"/>
    <w:rsid w:val="2C2982B1"/>
    <w:rsid w:val="2C29AA9F"/>
    <w:rsid w:val="2C2E4D13"/>
    <w:rsid w:val="2C30B69F"/>
    <w:rsid w:val="2C30E37F"/>
    <w:rsid w:val="2C31F964"/>
    <w:rsid w:val="2C392E8F"/>
    <w:rsid w:val="2C3946A7"/>
    <w:rsid w:val="2C3967EB"/>
    <w:rsid w:val="2C3E5B80"/>
    <w:rsid w:val="2C425474"/>
    <w:rsid w:val="2C440458"/>
    <w:rsid w:val="2C49FCCE"/>
    <w:rsid w:val="2C4C0B13"/>
    <w:rsid w:val="2C5276A6"/>
    <w:rsid w:val="2C53A631"/>
    <w:rsid w:val="2C56F5A6"/>
    <w:rsid w:val="2C5750B7"/>
    <w:rsid w:val="2C58810E"/>
    <w:rsid w:val="2C59E23A"/>
    <w:rsid w:val="2C5D054D"/>
    <w:rsid w:val="2C604103"/>
    <w:rsid w:val="2C657A03"/>
    <w:rsid w:val="2C66CC60"/>
    <w:rsid w:val="2C67B244"/>
    <w:rsid w:val="2C681A10"/>
    <w:rsid w:val="2C6924F3"/>
    <w:rsid w:val="2C6D1840"/>
    <w:rsid w:val="2C6FF69A"/>
    <w:rsid w:val="2C7292EB"/>
    <w:rsid w:val="2C7B8F3D"/>
    <w:rsid w:val="2C7BA456"/>
    <w:rsid w:val="2C80A62C"/>
    <w:rsid w:val="2C80A978"/>
    <w:rsid w:val="2C87083A"/>
    <w:rsid w:val="2C8F3553"/>
    <w:rsid w:val="2C91E951"/>
    <w:rsid w:val="2C9318E6"/>
    <w:rsid w:val="2C969968"/>
    <w:rsid w:val="2C99A2FC"/>
    <w:rsid w:val="2C99D8DA"/>
    <w:rsid w:val="2C9B5B44"/>
    <w:rsid w:val="2CA02EAB"/>
    <w:rsid w:val="2CA39072"/>
    <w:rsid w:val="2CA4DF7F"/>
    <w:rsid w:val="2CA9758B"/>
    <w:rsid w:val="2CB11E67"/>
    <w:rsid w:val="2CB1D2E3"/>
    <w:rsid w:val="2CB78A31"/>
    <w:rsid w:val="2CB8BBD9"/>
    <w:rsid w:val="2CBD59F8"/>
    <w:rsid w:val="2CBD6AF7"/>
    <w:rsid w:val="2CC0C2B1"/>
    <w:rsid w:val="2CC31209"/>
    <w:rsid w:val="2CC4A3CF"/>
    <w:rsid w:val="2CC52D08"/>
    <w:rsid w:val="2CC61D19"/>
    <w:rsid w:val="2CC7D8C3"/>
    <w:rsid w:val="2CCD6A01"/>
    <w:rsid w:val="2CCE7EED"/>
    <w:rsid w:val="2CCFA766"/>
    <w:rsid w:val="2CD32DF6"/>
    <w:rsid w:val="2CD50893"/>
    <w:rsid w:val="2CD81808"/>
    <w:rsid w:val="2CDBD227"/>
    <w:rsid w:val="2CDD50C7"/>
    <w:rsid w:val="2CDEDC83"/>
    <w:rsid w:val="2CE01AA6"/>
    <w:rsid w:val="2CED05F5"/>
    <w:rsid w:val="2CF56BBE"/>
    <w:rsid w:val="2CF64DF6"/>
    <w:rsid w:val="2CF67E4B"/>
    <w:rsid w:val="2CF766F8"/>
    <w:rsid w:val="2CFA9376"/>
    <w:rsid w:val="2D036C3C"/>
    <w:rsid w:val="2D0737BD"/>
    <w:rsid w:val="2D07C1EF"/>
    <w:rsid w:val="2D0CB8DA"/>
    <w:rsid w:val="2D0ED6BF"/>
    <w:rsid w:val="2D11B8FD"/>
    <w:rsid w:val="2D130319"/>
    <w:rsid w:val="2D1341D1"/>
    <w:rsid w:val="2D1633BF"/>
    <w:rsid w:val="2D184F3B"/>
    <w:rsid w:val="2D194C41"/>
    <w:rsid w:val="2D269DEB"/>
    <w:rsid w:val="2D31DDB1"/>
    <w:rsid w:val="2D3692CF"/>
    <w:rsid w:val="2D399701"/>
    <w:rsid w:val="2D399F94"/>
    <w:rsid w:val="2D3D205A"/>
    <w:rsid w:val="2D406B35"/>
    <w:rsid w:val="2D407257"/>
    <w:rsid w:val="2D414428"/>
    <w:rsid w:val="2D44F51A"/>
    <w:rsid w:val="2D4668CC"/>
    <w:rsid w:val="2D4F0A6C"/>
    <w:rsid w:val="2D560343"/>
    <w:rsid w:val="2D5AA0CE"/>
    <w:rsid w:val="2D5C1074"/>
    <w:rsid w:val="2D616AA8"/>
    <w:rsid w:val="2D6EFB31"/>
    <w:rsid w:val="2D6FE0EC"/>
    <w:rsid w:val="2D7137EE"/>
    <w:rsid w:val="2D759362"/>
    <w:rsid w:val="2D75AD8F"/>
    <w:rsid w:val="2D770B05"/>
    <w:rsid w:val="2D774EA8"/>
    <w:rsid w:val="2D7752CB"/>
    <w:rsid w:val="2D7CC64F"/>
    <w:rsid w:val="2D7F0449"/>
    <w:rsid w:val="2D81C1E1"/>
    <w:rsid w:val="2D831692"/>
    <w:rsid w:val="2D83173C"/>
    <w:rsid w:val="2D88ECCF"/>
    <w:rsid w:val="2D8AD8AA"/>
    <w:rsid w:val="2D8B98D9"/>
    <w:rsid w:val="2D8BC518"/>
    <w:rsid w:val="2D8C942D"/>
    <w:rsid w:val="2D986A75"/>
    <w:rsid w:val="2D988751"/>
    <w:rsid w:val="2D9BFE46"/>
    <w:rsid w:val="2DA120DF"/>
    <w:rsid w:val="2DA19FD2"/>
    <w:rsid w:val="2DA4DA07"/>
    <w:rsid w:val="2DA4E917"/>
    <w:rsid w:val="2DA550E3"/>
    <w:rsid w:val="2DA66682"/>
    <w:rsid w:val="2DA6AA2F"/>
    <w:rsid w:val="2DA83B9E"/>
    <w:rsid w:val="2DAC76F9"/>
    <w:rsid w:val="2DAD9FA3"/>
    <w:rsid w:val="2DADAC8C"/>
    <w:rsid w:val="2DAE7774"/>
    <w:rsid w:val="2DB2FF01"/>
    <w:rsid w:val="2DB3108B"/>
    <w:rsid w:val="2DB44B1A"/>
    <w:rsid w:val="2DB4A422"/>
    <w:rsid w:val="2DB647CF"/>
    <w:rsid w:val="2DB74DEC"/>
    <w:rsid w:val="2DBAF2D2"/>
    <w:rsid w:val="2DBB1BB3"/>
    <w:rsid w:val="2DBFFB04"/>
    <w:rsid w:val="2DC1A5EB"/>
    <w:rsid w:val="2DC2F124"/>
    <w:rsid w:val="2DC49394"/>
    <w:rsid w:val="2DC60F71"/>
    <w:rsid w:val="2DC7D995"/>
    <w:rsid w:val="2DCD183C"/>
    <w:rsid w:val="2DCE4B9F"/>
    <w:rsid w:val="2DD7879C"/>
    <w:rsid w:val="2DD835B1"/>
    <w:rsid w:val="2DD93FA7"/>
    <w:rsid w:val="2DD9F5D4"/>
    <w:rsid w:val="2DDC2B1E"/>
    <w:rsid w:val="2DE557A7"/>
    <w:rsid w:val="2DE5962E"/>
    <w:rsid w:val="2DE8C935"/>
    <w:rsid w:val="2DE965DF"/>
    <w:rsid w:val="2DEC2F8A"/>
    <w:rsid w:val="2DECA4F3"/>
    <w:rsid w:val="2DF3EACF"/>
    <w:rsid w:val="2DF486DE"/>
    <w:rsid w:val="2DF5C721"/>
    <w:rsid w:val="2DF641DB"/>
    <w:rsid w:val="2DF7619B"/>
    <w:rsid w:val="2DFA4E30"/>
    <w:rsid w:val="2DFA708F"/>
    <w:rsid w:val="2DFC8783"/>
    <w:rsid w:val="2DFCAF6B"/>
    <w:rsid w:val="2DFD8B48"/>
    <w:rsid w:val="2E078B67"/>
    <w:rsid w:val="2E0AC8FA"/>
    <w:rsid w:val="2E0EC2F7"/>
    <w:rsid w:val="2E12A3B7"/>
    <w:rsid w:val="2E16463C"/>
    <w:rsid w:val="2E16C53D"/>
    <w:rsid w:val="2E1E3484"/>
    <w:rsid w:val="2E22A4A0"/>
    <w:rsid w:val="2E241F6B"/>
    <w:rsid w:val="2E250D2E"/>
    <w:rsid w:val="2E2E98B8"/>
    <w:rsid w:val="2E377BB6"/>
    <w:rsid w:val="2E432289"/>
    <w:rsid w:val="2E445972"/>
    <w:rsid w:val="2E4626A8"/>
    <w:rsid w:val="2E47CF07"/>
    <w:rsid w:val="2E488E26"/>
    <w:rsid w:val="2E4BACD9"/>
    <w:rsid w:val="2E4D4AB4"/>
    <w:rsid w:val="2E4D7E69"/>
    <w:rsid w:val="2E513917"/>
    <w:rsid w:val="2E522930"/>
    <w:rsid w:val="2E559F98"/>
    <w:rsid w:val="2E56B89D"/>
    <w:rsid w:val="2E585E86"/>
    <w:rsid w:val="2E61C2F9"/>
    <w:rsid w:val="2E627AB7"/>
    <w:rsid w:val="2E6F1629"/>
    <w:rsid w:val="2E71500A"/>
    <w:rsid w:val="2E7250C7"/>
    <w:rsid w:val="2E726881"/>
    <w:rsid w:val="2E7AA01C"/>
    <w:rsid w:val="2E7B2FBF"/>
    <w:rsid w:val="2E7BF886"/>
    <w:rsid w:val="2E7DCC2F"/>
    <w:rsid w:val="2E7E977F"/>
    <w:rsid w:val="2E7FBFD0"/>
    <w:rsid w:val="2E88BBAD"/>
    <w:rsid w:val="2E8B517E"/>
    <w:rsid w:val="2E8BD2B9"/>
    <w:rsid w:val="2E8E23A7"/>
    <w:rsid w:val="2E910062"/>
    <w:rsid w:val="2E9584C1"/>
    <w:rsid w:val="2E9857D1"/>
    <w:rsid w:val="2E9C83FB"/>
    <w:rsid w:val="2EA22741"/>
    <w:rsid w:val="2EA42E79"/>
    <w:rsid w:val="2EA44302"/>
    <w:rsid w:val="2EADC847"/>
    <w:rsid w:val="2EB22F99"/>
    <w:rsid w:val="2EB51F78"/>
    <w:rsid w:val="2EB842F6"/>
    <w:rsid w:val="2EB96D20"/>
    <w:rsid w:val="2EB9D7D4"/>
    <w:rsid w:val="2EBBAFBC"/>
    <w:rsid w:val="2EBE0CD7"/>
    <w:rsid w:val="2EC09916"/>
    <w:rsid w:val="2EC251D8"/>
    <w:rsid w:val="2EC302C4"/>
    <w:rsid w:val="2EC373CB"/>
    <w:rsid w:val="2ECBC26B"/>
    <w:rsid w:val="2ECCB15F"/>
    <w:rsid w:val="2ED54E6C"/>
    <w:rsid w:val="2ED5C409"/>
    <w:rsid w:val="2ED6365F"/>
    <w:rsid w:val="2ED73A30"/>
    <w:rsid w:val="2EDBBAB7"/>
    <w:rsid w:val="2EE4FA0C"/>
    <w:rsid w:val="2EE540E8"/>
    <w:rsid w:val="2EE6F3E5"/>
    <w:rsid w:val="2EEA24E2"/>
    <w:rsid w:val="2EF2BA7D"/>
    <w:rsid w:val="2EF3BBAE"/>
    <w:rsid w:val="2EF644A9"/>
    <w:rsid w:val="2EF7B8BF"/>
    <w:rsid w:val="2EF8C297"/>
    <w:rsid w:val="2EF9DDC9"/>
    <w:rsid w:val="2EFCF594"/>
    <w:rsid w:val="2F08AAB8"/>
    <w:rsid w:val="2F092028"/>
    <w:rsid w:val="2F0E300F"/>
    <w:rsid w:val="2F0EA208"/>
    <w:rsid w:val="2F14652C"/>
    <w:rsid w:val="2F14D30B"/>
    <w:rsid w:val="2F15FDD6"/>
    <w:rsid w:val="2F173D85"/>
    <w:rsid w:val="2F1E34DD"/>
    <w:rsid w:val="2F1ED9AA"/>
    <w:rsid w:val="2F1F1675"/>
    <w:rsid w:val="2F23F5E0"/>
    <w:rsid w:val="2F24734A"/>
    <w:rsid w:val="2F254BC2"/>
    <w:rsid w:val="2F28C992"/>
    <w:rsid w:val="2F2B6803"/>
    <w:rsid w:val="2F3089F7"/>
    <w:rsid w:val="2F339AFC"/>
    <w:rsid w:val="2F378AF7"/>
    <w:rsid w:val="2F3D58B0"/>
    <w:rsid w:val="2F3D9D04"/>
    <w:rsid w:val="2F3EA93E"/>
    <w:rsid w:val="2F3EDB03"/>
    <w:rsid w:val="2F4878F8"/>
    <w:rsid w:val="2F4A4870"/>
    <w:rsid w:val="2F4F0992"/>
    <w:rsid w:val="2F518E97"/>
    <w:rsid w:val="2F523D51"/>
    <w:rsid w:val="2F5926EC"/>
    <w:rsid w:val="2F59B993"/>
    <w:rsid w:val="2F5BC27E"/>
    <w:rsid w:val="2F5CB257"/>
    <w:rsid w:val="2F5E2617"/>
    <w:rsid w:val="2F603CD3"/>
    <w:rsid w:val="2F69BA54"/>
    <w:rsid w:val="2F6FE48F"/>
    <w:rsid w:val="2F7229A7"/>
    <w:rsid w:val="2F760696"/>
    <w:rsid w:val="2F77C70B"/>
    <w:rsid w:val="2F799E3F"/>
    <w:rsid w:val="2F79F3A9"/>
    <w:rsid w:val="2F7E0288"/>
    <w:rsid w:val="2F907A3C"/>
    <w:rsid w:val="2F90DBD8"/>
    <w:rsid w:val="2F920DDC"/>
    <w:rsid w:val="2F971670"/>
    <w:rsid w:val="2F972A13"/>
    <w:rsid w:val="2F9D783A"/>
    <w:rsid w:val="2F9D7AB1"/>
    <w:rsid w:val="2FA4F15E"/>
    <w:rsid w:val="2FA63A78"/>
    <w:rsid w:val="2FA689AC"/>
    <w:rsid w:val="2FABC199"/>
    <w:rsid w:val="2FABFCC0"/>
    <w:rsid w:val="2FAC67C2"/>
    <w:rsid w:val="2FAE5ECA"/>
    <w:rsid w:val="2FB07F88"/>
    <w:rsid w:val="2FB4E0E7"/>
    <w:rsid w:val="2FB9CB5B"/>
    <w:rsid w:val="2FBF2810"/>
    <w:rsid w:val="2FBF4424"/>
    <w:rsid w:val="2FBFCFB5"/>
    <w:rsid w:val="2FC076DE"/>
    <w:rsid w:val="2FC0DB36"/>
    <w:rsid w:val="2FC34253"/>
    <w:rsid w:val="2FC75BDA"/>
    <w:rsid w:val="2FC7EFFD"/>
    <w:rsid w:val="2FCB3F20"/>
    <w:rsid w:val="2FCB9BB7"/>
    <w:rsid w:val="2FD34E42"/>
    <w:rsid w:val="2FD3BC77"/>
    <w:rsid w:val="2FD6AE5A"/>
    <w:rsid w:val="2FD90F01"/>
    <w:rsid w:val="2FDD3FF0"/>
    <w:rsid w:val="2FDD481F"/>
    <w:rsid w:val="2FE03A75"/>
    <w:rsid w:val="2FEA2AD9"/>
    <w:rsid w:val="2FEA4B67"/>
    <w:rsid w:val="2FF376E0"/>
    <w:rsid w:val="2FF48BD3"/>
    <w:rsid w:val="2FF493C1"/>
    <w:rsid w:val="2FF4B12A"/>
    <w:rsid w:val="2FF63CF9"/>
    <w:rsid w:val="3005A03D"/>
    <w:rsid w:val="30067239"/>
    <w:rsid w:val="300BB48B"/>
    <w:rsid w:val="300E065D"/>
    <w:rsid w:val="3011D808"/>
    <w:rsid w:val="30159C7F"/>
    <w:rsid w:val="3017C1F2"/>
    <w:rsid w:val="301C9690"/>
    <w:rsid w:val="301DF5C5"/>
    <w:rsid w:val="30220CBB"/>
    <w:rsid w:val="3023D641"/>
    <w:rsid w:val="30287D94"/>
    <w:rsid w:val="302BE75A"/>
    <w:rsid w:val="302C71C1"/>
    <w:rsid w:val="302E4241"/>
    <w:rsid w:val="3031235D"/>
    <w:rsid w:val="30331D1A"/>
    <w:rsid w:val="3038E6EE"/>
    <w:rsid w:val="303AFDE3"/>
    <w:rsid w:val="303C6917"/>
    <w:rsid w:val="303D733B"/>
    <w:rsid w:val="3041CD71"/>
    <w:rsid w:val="3043FE19"/>
    <w:rsid w:val="30452FE0"/>
    <w:rsid w:val="304F8390"/>
    <w:rsid w:val="304FE9D2"/>
    <w:rsid w:val="3052A0F9"/>
    <w:rsid w:val="3052C711"/>
    <w:rsid w:val="3053261B"/>
    <w:rsid w:val="3054C4C0"/>
    <w:rsid w:val="30579F45"/>
    <w:rsid w:val="305CC7A6"/>
    <w:rsid w:val="30600722"/>
    <w:rsid w:val="30696322"/>
    <w:rsid w:val="306DCD58"/>
    <w:rsid w:val="306DDE36"/>
    <w:rsid w:val="306EA48C"/>
    <w:rsid w:val="30713172"/>
    <w:rsid w:val="30718156"/>
    <w:rsid w:val="307DCBC9"/>
    <w:rsid w:val="307E82B5"/>
    <w:rsid w:val="307E9F8E"/>
    <w:rsid w:val="30825861"/>
    <w:rsid w:val="3089DFC6"/>
    <w:rsid w:val="30936F9B"/>
    <w:rsid w:val="309480D4"/>
    <w:rsid w:val="309686EB"/>
    <w:rsid w:val="30A97048"/>
    <w:rsid w:val="30AD8AB9"/>
    <w:rsid w:val="30B24701"/>
    <w:rsid w:val="30B4A74D"/>
    <w:rsid w:val="30B4B1C2"/>
    <w:rsid w:val="30B73632"/>
    <w:rsid w:val="30BCB1C8"/>
    <w:rsid w:val="30BDE26A"/>
    <w:rsid w:val="30C116CD"/>
    <w:rsid w:val="30C1B4CC"/>
    <w:rsid w:val="30C42909"/>
    <w:rsid w:val="30C669BB"/>
    <w:rsid w:val="30CCD5C8"/>
    <w:rsid w:val="30D0E469"/>
    <w:rsid w:val="30D1CD04"/>
    <w:rsid w:val="30D30EBC"/>
    <w:rsid w:val="30D5D9D8"/>
    <w:rsid w:val="30D67785"/>
    <w:rsid w:val="30D7B46E"/>
    <w:rsid w:val="30D7B9E3"/>
    <w:rsid w:val="30DCB70B"/>
    <w:rsid w:val="30E11A52"/>
    <w:rsid w:val="30E3332D"/>
    <w:rsid w:val="30E83F25"/>
    <w:rsid w:val="30EF1471"/>
    <w:rsid w:val="30F0FA1E"/>
    <w:rsid w:val="30F61C5B"/>
    <w:rsid w:val="30F65DDC"/>
    <w:rsid w:val="3100843E"/>
    <w:rsid w:val="31020306"/>
    <w:rsid w:val="3102B1D6"/>
    <w:rsid w:val="31032F0C"/>
    <w:rsid w:val="310B1F37"/>
    <w:rsid w:val="310DC0B4"/>
    <w:rsid w:val="310EB064"/>
    <w:rsid w:val="3113A61D"/>
    <w:rsid w:val="31144C96"/>
    <w:rsid w:val="3118048F"/>
    <w:rsid w:val="3118D0AD"/>
    <w:rsid w:val="311AA085"/>
    <w:rsid w:val="311F5EE4"/>
    <w:rsid w:val="312254AC"/>
    <w:rsid w:val="31227F8E"/>
    <w:rsid w:val="312442EE"/>
    <w:rsid w:val="3124AEC5"/>
    <w:rsid w:val="3126C135"/>
    <w:rsid w:val="312C9A74"/>
    <w:rsid w:val="312D1D69"/>
    <w:rsid w:val="312D6D50"/>
    <w:rsid w:val="312D9C03"/>
    <w:rsid w:val="31308164"/>
    <w:rsid w:val="3131BB90"/>
    <w:rsid w:val="313B98B8"/>
    <w:rsid w:val="313DC615"/>
    <w:rsid w:val="314A9573"/>
    <w:rsid w:val="314B1DF8"/>
    <w:rsid w:val="314C7E3F"/>
    <w:rsid w:val="314F127D"/>
    <w:rsid w:val="3154BE75"/>
    <w:rsid w:val="3155776C"/>
    <w:rsid w:val="3157E332"/>
    <w:rsid w:val="315DCEB5"/>
    <w:rsid w:val="315F405C"/>
    <w:rsid w:val="31670D18"/>
    <w:rsid w:val="3167A614"/>
    <w:rsid w:val="316A1640"/>
    <w:rsid w:val="316A5BC5"/>
    <w:rsid w:val="316BB933"/>
    <w:rsid w:val="316C9890"/>
    <w:rsid w:val="316CF0D2"/>
    <w:rsid w:val="317114F4"/>
    <w:rsid w:val="3172056C"/>
    <w:rsid w:val="3174CBB9"/>
    <w:rsid w:val="31779F02"/>
    <w:rsid w:val="3179641A"/>
    <w:rsid w:val="317DF181"/>
    <w:rsid w:val="31818E4B"/>
    <w:rsid w:val="3185AFB9"/>
    <w:rsid w:val="31870EF3"/>
    <w:rsid w:val="319814D5"/>
    <w:rsid w:val="319DBD84"/>
    <w:rsid w:val="319DEB63"/>
    <w:rsid w:val="31A2B656"/>
    <w:rsid w:val="31A3A5E9"/>
    <w:rsid w:val="31A63CBE"/>
    <w:rsid w:val="31A745A0"/>
    <w:rsid w:val="31A98195"/>
    <w:rsid w:val="31AA7C81"/>
    <w:rsid w:val="31ACF54D"/>
    <w:rsid w:val="31B4CD32"/>
    <w:rsid w:val="31B7E747"/>
    <w:rsid w:val="31B7EFCE"/>
    <w:rsid w:val="31B93B54"/>
    <w:rsid w:val="31BAED7B"/>
    <w:rsid w:val="31BB926F"/>
    <w:rsid w:val="31BCF536"/>
    <w:rsid w:val="31BF410F"/>
    <w:rsid w:val="31C006D4"/>
    <w:rsid w:val="31C0BFDA"/>
    <w:rsid w:val="31C15ECD"/>
    <w:rsid w:val="31C5DCAC"/>
    <w:rsid w:val="31C62BB9"/>
    <w:rsid w:val="31C73880"/>
    <w:rsid w:val="31CAD6B4"/>
    <w:rsid w:val="31CCC457"/>
    <w:rsid w:val="31CDB833"/>
    <w:rsid w:val="31CDD5BF"/>
    <w:rsid w:val="31CF9D0C"/>
    <w:rsid w:val="31CFA293"/>
    <w:rsid w:val="31D751C7"/>
    <w:rsid w:val="31D9DDFF"/>
    <w:rsid w:val="31E761A6"/>
    <w:rsid w:val="31E9CD34"/>
    <w:rsid w:val="31FC6969"/>
    <w:rsid w:val="320175DE"/>
    <w:rsid w:val="320230AD"/>
    <w:rsid w:val="32032A27"/>
    <w:rsid w:val="32066873"/>
    <w:rsid w:val="32066CE5"/>
    <w:rsid w:val="3209A374"/>
    <w:rsid w:val="320BF628"/>
    <w:rsid w:val="32109894"/>
    <w:rsid w:val="32119582"/>
    <w:rsid w:val="32121CED"/>
    <w:rsid w:val="321A493C"/>
    <w:rsid w:val="321AAEE8"/>
    <w:rsid w:val="321B6D2A"/>
    <w:rsid w:val="321CB3B2"/>
    <w:rsid w:val="321E6CCC"/>
    <w:rsid w:val="3220FF08"/>
    <w:rsid w:val="322387B9"/>
    <w:rsid w:val="32243905"/>
    <w:rsid w:val="3225E10A"/>
    <w:rsid w:val="3227A9DB"/>
    <w:rsid w:val="32289269"/>
    <w:rsid w:val="322CE3BE"/>
    <w:rsid w:val="32312390"/>
    <w:rsid w:val="3231D879"/>
    <w:rsid w:val="323215F6"/>
    <w:rsid w:val="323346D5"/>
    <w:rsid w:val="323C4482"/>
    <w:rsid w:val="32443CDA"/>
    <w:rsid w:val="3244958D"/>
    <w:rsid w:val="325A0844"/>
    <w:rsid w:val="32667E6B"/>
    <w:rsid w:val="327264A4"/>
    <w:rsid w:val="3274191C"/>
    <w:rsid w:val="3275220D"/>
    <w:rsid w:val="327DDDB1"/>
    <w:rsid w:val="328334CA"/>
    <w:rsid w:val="32835191"/>
    <w:rsid w:val="328384CC"/>
    <w:rsid w:val="32855274"/>
    <w:rsid w:val="32865E8D"/>
    <w:rsid w:val="3288B320"/>
    <w:rsid w:val="328BAF76"/>
    <w:rsid w:val="328DEEA7"/>
    <w:rsid w:val="328DEFD0"/>
    <w:rsid w:val="329B532D"/>
    <w:rsid w:val="329BCF67"/>
    <w:rsid w:val="329C25D8"/>
    <w:rsid w:val="329D1F3F"/>
    <w:rsid w:val="32A2CC9A"/>
    <w:rsid w:val="32A3565D"/>
    <w:rsid w:val="32A56A95"/>
    <w:rsid w:val="32A648A2"/>
    <w:rsid w:val="32A8DB92"/>
    <w:rsid w:val="32AF1FFE"/>
    <w:rsid w:val="32B37086"/>
    <w:rsid w:val="32B49E2A"/>
    <w:rsid w:val="32BF5036"/>
    <w:rsid w:val="32C05747"/>
    <w:rsid w:val="32C2D3A2"/>
    <w:rsid w:val="32C2D3E6"/>
    <w:rsid w:val="32C5CB3D"/>
    <w:rsid w:val="32C7A75D"/>
    <w:rsid w:val="32C98487"/>
    <w:rsid w:val="32D1C16E"/>
    <w:rsid w:val="32D209CF"/>
    <w:rsid w:val="32D79AD7"/>
    <w:rsid w:val="32D8F12E"/>
    <w:rsid w:val="32D9A68E"/>
    <w:rsid w:val="32DBFEE8"/>
    <w:rsid w:val="32DD0284"/>
    <w:rsid w:val="32E04329"/>
    <w:rsid w:val="32E08936"/>
    <w:rsid w:val="32E4A4F8"/>
    <w:rsid w:val="32EF1D09"/>
    <w:rsid w:val="32F09724"/>
    <w:rsid w:val="32F15F7C"/>
    <w:rsid w:val="32F76019"/>
    <w:rsid w:val="32FC8357"/>
    <w:rsid w:val="32FD8D65"/>
    <w:rsid w:val="33014F15"/>
    <w:rsid w:val="330E4BC3"/>
    <w:rsid w:val="3312A735"/>
    <w:rsid w:val="331C8852"/>
    <w:rsid w:val="331E5D76"/>
    <w:rsid w:val="331EC30A"/>
    <w:rsid w:val="3320A929"/>
    <w:rsid w:val="3322CBB2"/>
    <w:rsid w:val="3324D450"/>
    <w:rsid w:val="332B6A4C"/>
    <w:rsid w:val="332F4D6B"/>
    <w:rsid w:val="333193C0"/>
    <w:rsid w:val="333BBE07"/>
    <w:rsid w:val="333C0863"/>
    <w:rsid w:val="333FB2EF"/>
    <w:rsid w:val="333FD763"/>
    <w:rsid w:val="333FFE46"/>
    <w:rsid w:val="33401518"/>
    <w:rsid w:val="33413889"/>
    <w:rsid w:val="33426C2F"/>
    <w:rsid w:val="3343B393"/>
    <w:rsid w:val="33484784"/>
    <w:rsid w:val="33489E7E"/>
    <w:rsid w:val="334CF40B"/>
    <w:rsid w:val="334D30C2"/>
    <w:rsid w:val="3351A3ED"/>
    <w:rsid w:val="33527CE2"/>
    <w:rsid w:val="3356B1DC"/>
    <w:rsid w:val="3357041F"/>
    <w:rsid w:val="335734C5"/>
    <w:rsid w:val="33573B76"/>
    <w:rsid w:val="335E352D"/>
    <w:rsid w:val="335F6A48"/>
    <w:rsid w:val="33602CBB"/>
    <w:rsid w:val="336CEFE1"/>
    <w:rsid w:val="336DFCCE"/>
    <w:rsid w:val="336F4721"/>
    <w:rsid w:val="33741D83"/>
    <w:rsid w:val="337B558B"/>
    <w:rsid w:val="337C200E"/>
    <w:rsid w:val="337F2D71"/>
    <w:rsid w:val="337FC5CD"/>
    <w:rsid w:val="33833E5E"/>
    <w:rsid w:val="33859365"/>
    <w:rsid w:val="33871DEC"/>
    <w:rsid w:val="33911C23"/>
    <w:rsid w:val="3391E28F"/>
    <w:rsid w:val="3393FF40"/>
    <w:rsid w:val="339628FC"/>
    <w:rsid w:val="33968D45"/>
    <w:rsid w:val="33977FA0"/>
    <w:rsid w:val="3397FCEF"/>
    <w:rsid w:val="339A51C8"/>
    <w:rsid w:val="339AE692"/>
    <w:rsid w:val="339B1897"/>
    <w:rsid w:val="339BC8DE"/>
    <w:rsid w:val="339E707D"/>
    <w:rsid w:val="33ABB5C3"/>
    <w:rsid w:val="33B39605"/>
    <w:rsid w:val="33BD11B1"/>
    <w:rsid w:val="33BED80B"/>
    <w:rsid w:val="33C5F738"/>
    <w:rsid w:val="33C6549E"/>
    <w:rsid w:val="33C6CDC1"/>
    <w:rsid w:val="33CD6992"/>
    <w:rsid w:val="33D6FEE6"/>
    <w:rsid w:val="33DC43A9"/>
    <w:rsid w:val="33DC705E"/>
    <w:rsid w:val="33DEFF37"/>
    <w:rsid w:val="33DF9F93"/>
    <w:rsid w:val="33E1A8D9"/>
    <w:rsid w:val="33E26720"/>
    <w:rsid w:val="33E2999B"/>
    <w:rsid w:val="33E3AD50"/>
    <w:rsid w:val="33E9C581"/>
    <w:rsid w:val="3401B304"/>
    <w:rsid w:val="3401D2D7"/>
    <w:rsid w:val="340627D7"/>
    <w:rsid w:val="34073FAF"/>
    <w:rsid w:val="3407AA5B"/>
    <w:rsid w:val="3408A8D2"/>
    <w:rsid w:val="340A0D1B"/>
    <w:rsid w:val="34103C70"/>
    <w:rsid w:val="3414FB3C"/>
    <w:rsid w:val="341D5A05"/>
    <w:rsid w:val="341D9C73"/>
    <w:rsid w:val="34265F25"/>
    <w:rsid w:val="34286229"/>
    <w:rsid w:val="3429FE43"/>
    <w:rsid w:val="342B2648"/>
    <w:rsid w:val="342DA054"/>
    <w:rsid w:val="342DEC9A"/>
    <w:rsid w:val="342EBBDF"/>
    <w:rsid w:val="342EE7B1"/>
    <w:rsid w:val="3438962C"/>
    <w:rsid w:val="343B1EB2"/>
    <w:rsid w:val="3440BBFE"/>
    <w:rsid w:val="3444D746"/>
    <w:rsid w:val="34507761"/>
    <w:rsid w:val="3452F2F6"/>
    <w:rsid w:val="3453A655"/>
    <w:rsid w:val="345A0340"/>
    <w:rsid w:val="345B3614"/>
    <w:rsid w:val="345E4731"/>
    <w:rsid w:val="3460770C"/>
    <w:rsid w:val="346482C4"/>
    <w:rsid w:val="34669A6E"/>
    <w:rsid w:val="34689E75"/>
    <w:rsid w:val="3468C7B9"/>
    <w:rsid w:val="34690E5B"/>
    <w:rsid w:val="34692737"/>
    <w:rsid w:val="346C6DEE"/>
    <w:rsid w:val="34739362"/>
    <w:rsid w:val="3473ECF9"/>
    <w:rsid w:val="34767FAA"/>
    <w:rsid w:val="3479CEC6"/>
    <w:rsid w:val="347D3211"/>
    <w:rsid w:val="3480E2D0"/>
    <w:rsid w:val="3482A4D6"/>
    <w:rsid w:val="3487354D"/>
    <w:rsid w:val="348B910B"/>
    <w:rsid w:val="348E4E40"/>
    <w:rsid w:val="34900A4E"/>
    <w:rsid w:val="349930DA"/>
    <w:rsid w:val="349D8425"/>
    <w:rsid w:val="34A37DB4"/>
    <w:rsid w:val="34A56D8A"/>
    <w:rsid w:val="34AFD57B"/>
    <w:rsid w:val="34B00E38"/>
    <w:rsid w:val="34B53C4B"/>
    <w:rsid w:val="34B7595E"/>
    <w:rsid w:val="34B76773"/>
    <w:rsid w:val="34C05800"/>
    <w:rsid w:val="34C26AAD"/>
    <w:rsid w:val="34C4C6CE"/>
    <w:rsid w:val="34C807BC"/>
    <w:rsid w:val="34CAA38B"/>
    <w:rsid w:val="34CE610D"/>
    <w:rsid w:val="34D0756F"/>
    <w:rsid w:val="34D1BF98"/>
    <w:rsid w:val="34D7D531"/>
    <w:rsid w:val="34E177A3"/>
    <w:rsid w:val="34E2E776"/>
    <w:rsid w:val="34F283EE"/>
    <w:rsid w:val="34F7ACCA"/>
    <w:rsid w:val="34F8ABAA"/>
    <w:rsid w:val="3500146B"/>
    <w:rsid w:val="3501C314"/>
    <w:rsid w:val="35027F16"/>
    <w:rsid w:val="3505A7F9"/>
    <w:rsid w:val="3505D8F0"/>
    <w:rsid w:val="35179711"/>
    <w:rsid w:val="351840E7"/>
    <w:rsid w:val="35197B9B"/>
    <w:rsid w:val="351C9A92"/>
    <w:rsid w:val="351E85E3"/>
    <w:rsid w:val="352B3CE6"/>
    <w:rsid w:val="35325545"/>
    <w:rsid w:val="35359E2E"/>
    <w:rsid w:val="3539B8C7"/>
    <w:rsid w:val="353D375A"/>
    <w:rsid w:val="353EEED4"/>
    <w:rsid w:val="35423266"/>
    <w:rsid w:val="3546790E"/>
    <w:rsid w:val="3546D563"/>
    <w:rsid w:val="354BD943"/>
    <w:rsid w:val="354D00C2"/>
    <w:rsid w:val="354FEB53"/>
    <w:rsid w:val="354FFB48"/>
    <w:rsid w:val="35557E06"/>
    <w:rsid w:val="3557292F"/>
    <w:rsid w:val="3557FC03"/>
    <w:rsid w:val="355A1634"/>
    <w:rsid w:val="355B92BE"/>
    <w:rsid w:val="355C6620"/>
    <w:rsid w:val="355F2322"/>
    <w:rsid w:val="356074F5"/>
    <w:rsid w:val="35611F73"/>
    <w:rsid w:val="35651893"/>
    <w:rsid w:val="356621A4"/>
    <w:rsid w:val="35696B8B"/>
    <w:rsid w:val="356DB9EF"/>
    <w:rsid w:val="356DBBE1"/>
    <w:rsid w:val="356FF62B"/>
    <w:rsid w:val="357293C4"/>
    <w:rsid w:val="3573DC43"/>
    <w:rsid w:val="35751BD0"/>
    <w:rsid w:val="357566CD"/>
    <w:rsid w:val="357DCDFD"/>
    <w:rsid w:val="3582751E"/>
    <w:rsid w:val="3588623F"/>
    <w:rsid w:val="358AB0B7"/>
    <w:rsid w:val="358C71FB"/>
    <w:rsid w:val="358EE530"/>
    <w:rsid w:val="3591D9F5"/>
    <w:rsid w:val="359D0FE6"/>
    <w:rsid w:val="359D8342"/>
    <w:rsid w:val="35A55D6F"/>
    <w:rsid w:val="35A80A75"/>
    <w:rsid w:val="35AA3441"/>
    <w:rsid w:val="35B0D22E"/>
    <w:rsid w:val="35B6B071"/>
    <w:rsid w:val="35B75519"/>
    <w:rsid w:val="35B8013D"/>
    <w:rsid w:val="35BE61DB"/>
    <w:rsid w:val="35BEEACE"/>
    <w:rsid w:val="35C09689"/>
    <w:rsid w:val="35C151CC"/>
    <w:rsid w:val="35C229CD"/>
    <w:rsid w:val="35C3C868"/>
    <w:rsid w:val="35C55E6A"/>
    <w:rsid w:val="35C5C07F"/>
    <w:rsid w:val="35C9ADA7"/>
    <w:rsid w:val="35CA9F1A"/>
    <w:rsid w:val="35D1740C"/>
    <w:rsid w:val="35D1F3FF"/>
    <w:rsid w:val="35D2FC68"/>
    <w:rsid w:val="35D8CA58"/>
    <w:rsid w:val="35DC8586"/>
    <w:rsid w:val="35DF8057"/>
    <w:rsid w:val="35E2ACEF"/>
    <w:rsid w:val="35E72072"/>
    <w:rsid w:val="35E7E94B"/>
    <w:rsid w:val="35E9481B"/>
    <w:rsid w:val="35EA408E"/>
    <w:rsid w:val="35F3E5EF"/>
    <w:rsid w:val="35F3F6BF"/>
    <w:rsid w:val="35F665D1"/>
    <w:rsid w:val="35F8727F"/>
    <w:rsid w:val="35F91E7F"/>
    <w:rsid w:val="35F92C49"/>
    <w:rsid w:val="35FD350B"/>
    <w:rsid w:val="35FE6DA5"/>
    <w:rsid w:val="36014DA7"/>
    <w:rsid w:val="3601B9E4"/>
    <w:rsid w:val="360461EF"/>
    <w:rsid w:val="3604B72C"/>
    <w:rsid w:val="3605610C"/>
    <w:rsid w:val="36070295"/>
    <w:rsid w:val="36075A43"/>
    <w:rsid w:val="36081DE1"/>
    <w:rsid w:val="360E65C5"/>
    <w:rsid w:val="36103409"/>
    <w:rsid w:val="361264A5"/>
    <w:rsid w:val="3616A7D2"/>
    <w:rsid w:val="361BA58B"/>
    <w:rsid w:val="3625ADF7"/>
    <w:rsid w:val="362866A3"/>
    <w:rsid w:val="362B0E37"/>
    <w:rsid w:val="362B77C7"/>
    <w:rsid w:val="362C4C7B"/>
    <w:rsid w:val="362FD695"/>
    <w:rsid w:val="36363ACB"/>
    <w:rsid w:val="36382BE3"/>
    <w:rsid w:val="3638B8D1"/>
    <w:rsid w:val="36394D50"/>
    <w:rsid w:val="363E42EC"/>
    <w:rsid w:val="363E85FC"/>
    <w:rsid w:val="36409FF8"/>
    <w:rsid w:val="36431768"/>
    <w:rsid w:val="36444595"/>
    <w:rsid w:val="36454FB7"/>
    <w:rsid w:val="364BB8F3"/>
    <w:rsid w:val="364D125A"/>
    <w:rsid w:val="364DBAA9"/>
    <w:rsid w:val="36543F87"/>
    <w:rsid w:val="365501C6"/>
    <w:rsid w:val="36551DD7"/>
    <w:rsid w:val="36582BB3"/>
    <w:rsid w:val="3659626D"/>
    <w:rsid w:val="365D193C"/>
    <w:rsid w:val="365E24F0"/>
    <w:rsid w:val="36601D5D"/>
    <w:rsid w:val="366A3F0B"/>
    <w:rsid w:val="366AEF89"/>
    <w:rsid w:val="366BD89A"/>
    <w:rsid w:val="366F5ECF"/>
    <w:rsid w:val="367C8365"/>
    <w:rsid w:val="367E840B"/>
    <w:rsid w:val="3680226F"/>
    <w:rsid w:val="36834A73"/>
    <w:rsid w:val="36843398"/>
    <w:rsid w:val="3685CBA1"/>
    <w:rsid w:val="368ECA03"/>
    <w:rsid w:val="368EF50A"/>
    <w:rsid w:val="36944EE3"/>
    <w:rsid w:val="369646A4"/>
    <w:rsid w:val="36966F5C"/>
    <w:rsid w:val="3699822E"/>
    <w:rsid w:val="36AA5D90"/>
    <w:rsid w:val="36ABB50D"/>
    <w:rsid w:val="36AC971B"/>
    <w:rsid w:val="36ACF326"/>
    <w:rsid w:val="36AEC1B3"/>
    <w:rsid w:val="36AFAB96"/>
    <w:rsid w:val="36B12C51"/>
    <w:rsid w:val="36B26596"/>
    <w:rsid w:val="36B45DEC"/>
    <w:rsid w:val="36B4D092"/>
    <w:rsid w:val="36B78388"/>
    <w:rsid w:val="36BB5097"/>
    <w:rsid w:val="36BCEBE0"/>
    <w:rsid w:val="36BF9313"/>
    <w:rsid w:val="36C05504"/>
    <w:rsid w:val="36C0AFDC"/>
    <w:rsid w:val="36C7CA5E"/>
    <w:rsid w:val="36CB4E89"/>
    <w:rsid w:val="36D122FB"/>
    <w:rsid w:val="36D2EFD4"/>
    <w:rsid w:val="36DAC4D4"/>
    <w:rsid w:val="36DB47A7"/>
    <w:rsid w:val="36DEBD4D"/>
    <w:rsid w:val="36E05372"/>
    <w:rsid w:val="36E1BE34"/>
    <w:rsid w:val="36E3B538"/>
    <w:rsid w:val="36E3CBF5"/>
    <w:rsid w:val="36E4FC06"/>
    <w:rsid w:val="36E5E86D"/>
    <w:rsid w:val="36E79089"/>
    <w:rsid w:val="36E91D80"/>
    <w:rsid w:val="36F14361"/>
    <w:rsid w:val="36F14C28"/>
    <w:rsid w:val="36F277F7"/>
    <w:rsid w:val="36F47BFB"/>
    <w:rsid w:val="36F4FFB8"/>
    <w:rsid w:val="36F55154"/>
    <w:rsid w:val="36F59703"/>
    <w:rsid w:val="36FA1368"/>
    <w:rsid w:val="36FCC93D"/>
    <w:rsid w:val="37057F53"/>
    <w:rsid w:val="370587C4"/>
    <w:rsid w:val="37069CB3"/>
    <w:rsid w:val="37121E1D"/>
    <w:rsid w:val="3714161A"/>
    <w:rsid w:val="3716E9FB"/>
    <w:rsid w:val="371798C3"/>
    <w:rsid w:val="3717FE3F"/>
    <w:rsid w:val="371CA5F9"/>
    <w:rsid w:val="371FA7D8"/>
    <w:rsid w:val="3722E9FD"/>
    <w:rsid w:val="3725FAB9"/>
    <w:rsid w:val="3727EA2D"/>
    <w:rsid w:val="372E0CF8"/>
    <w:rsid w:val="37304419"/>
    <w:rsid w:val="3738FAB9"/>
    <w:rsid w:val="373C6F1C"/>
    <w:rsid w:val="373DAA53"/>
    <w:rsid w:val="3746CEFD"/>
    <w:rsid w:val="37470D5C"/>
    <w:rsid w:val="374DE1FE"/>
    <w:rsid w:val="3751F35E"/>
    <w:rsid w:val="375227FC"/>
    <w:rsid w:val="37548B32"/>
    <w:rsid w:val="3759BC0D"/>
    <w:rsid w:val="375C0CE7"/>
    <w:rsid w:val="3760C9EB"/>
    <w:rsid w:val="3761914A"/>
    <w:rsid w:val="3769C01D"/>
    <w:rsid w:val="376ACB9C"/>
    <w:rsid w:val="3773A435"/>
    <w:rsid w:val="3774D409"/>
    <w:rsid w:val="377B6DDB"/>
    <w:rsid w:val="378D6B37"/>
    <w:rsid w:val="378FEFAB"/>
    <w:rsid w:val="37964338"/>
    <w:rsid w:val="37A02E7F"/>
    <w:rsid w:val="37A25E2E"/>
    <w:rsid w:val="37A51F62"/>
    <w:rsid w:val="37A642D0"/>
    <w:rsid w:val="37A746FC"/>
    <w:rsid w:val="37AC8994"/>
    <w:rsid w:val="37AD29F0"/>
    <w:rsid w:val="37B04085"/>
    <w:rsid w:val="37B2232C"/>
    <w:rsid w:val="37B2AC13"/>
    <w:rsid w:val="37B2CB20"/>
    <w:rsid w:val="37C17BFD"/>
    <w:rsid w:val="37C418B4"/>
    <w:rsid w:val="37C7CE3B"/>
    <w:rsid w:val="37D3623F"/>
    <w:rsid w:val="37D72E0F"/>
    <w:rsid w:val="37D767E3"/>
    <w:rsid w:val="37D80578"/>
    <w:rsid w:val="37E14EC8"/>
    <w:rsid w:val="37E47286"/>
    <w:rsid w:val="37E49E13"/>
    <w:rsid w:val="37EB75F6"/>
    <w:rsid w:val="3803A447"/>
    <w:rsid w:val="38075AF6"/>
    <w:rsid w:val="380A4E40"/>
    <w:rsid w:val="380C80CC"/>
    <w:rsid w:val="380D2D4C"/>
    <w:rsid w:val="380D847B"/>
    <w:rsid w:val="380E8035"/>
    <w:rsid w:val="3815BA0D"/>
    <w:rsid w:val="381757BB"/>
    <w:rsid w:val="3818E7A5"/>
    <w:rsid w:val="381C305D"/>
    <w:rsid w:val="381D8097"/>
    <w:rsid w:val="381E1C70"/>
    <w:rsid w:val="382078E9"/>
    <w:rsid w:val="3823EF16"/>
    <w:rsid w:val="3825E06E"/>
    <w:rsid w:val="3828607B"/>
    <w:rsid w:val="382CDBE7"/>
    <w:rsid w:val="382E3E93"/>
    <w:rsid w:val="382F3B7D"/>
    <w:rsid w:val="38366390"/>
    <w:rsid w:val="38377AD9"/>
    <w:rsid w:val="3838FFCC"/>
    <w:rsid w:val="383C1E3A"/>
    <w:rsid w:val="38473644"/>
    <w:rsid w:val="384C52AA"/>
    <w:rsid w:val="384EA1F4"/>
    <w:rsid w:val="38517C84"/>
    <w:rsid w:val="385DE857"/>
    <w:rsid w:val="38616A7C"/>
    <w:rsid w:val="3864C3FF"/>
    <w:rsid w:val="3864F64D"/>
    <w:rsid w:val="386E91C8"/>
    <w:rsid w:val="387016D2"/>
    <w:rsid w:val="3873172A"/>
    <w:rsid w:val="38799720"/>
    <w:rsid w:val="387EBA42"/>
    <w:rsid w:val="388015B7"/>
    <w:rsid w:val="3884E4EE"/>
    <w:rsid w:val="38889DEA"/>
    <w:rsid w:val="3888E406"/>
    <w:rsid w:val="388DA71A"/>
    <w:rsid w:val="3890AD55"/>
    <w:rsid w:val="38918CBB"/>
    <w:rsid w:val="38922040"/>
    <w:rsid w:val="389314C0"/>
    <w:rsid w:val="3895AA4C"/>
    <w:rsid w:val="3896463F"/>
    <w:rsid w:val="389E7DD0"/>
    <w:rsid w:val="389F91F2"/>
    <w:rsid w:val="38A0B6CD"/>
    <w:rsid w:val="38A1FEEA"/>
    <w:rsid w:val="38A2B079"/>
    <w:rsid w:val="38A43913"/>
    <w:rsid w:val="38A46161"/>
    <w:rsid w:val="38AB7885"/>
    <w:rsid w:val="38ACA7CE"/>
    <w:rsid w:val="38AD6DBA"/>
    <w:rsid w:val="38AE85EC"/>
    <w:rsid w:val="38B020FE"/>
    <w:rsid w:val="38B0315B"/>
    <w:rsid w:val="38B3A0A6"/>
    <w:rsid w:val="38B40F8D"/>
    <w:rsid w:val="38C06507"/>
    <w:rsid w:val="38C301B1"/>
    <w:rsid w:val="38CD19AC"/>
    <w:rsid w:val="38D2189C"/>
    <w:rsid w:val="38D56AEB"/>
    <w:rsid w:val="38D71CFF"/>
    <w:rsid w:val="38D7250D"/>
    <w:rsid w:val="38DCEA17"/>
    <w:rsid w:val="38DCFBFE"/>
    <w:rsid w:val="38DDBD57"/>
    <w:rsid w:val="38E688A5"/>
    <w:rsid w:val="38E8C284"/>
    <w:rsid w:val="38ECE078"/>
    <w:rsid w:val="38F0E659"/>
    <w:rsid w:val="38F0E7FE"/>
    <w:rsid w:val="38F4ADB8"/>
    <w:rsid w:val="38FB99C4"/>
    <w:rsid w:val="38FCB6F0"/>
    <w:rsid w:val="38FDA8C4"/>
    <w:rsid w:val="38FFCFA8"/>
    <w:rsid w:val="39053CCA"/>
    <w:rsid w:val="39092A64"/>
    <w:rsid w:val="390B7A49"/>
    <w:rsid w:val="39114A26"/>
    <w:rsid w:val="3913EA2F"/>
    <w:rsid w:val="3915CBF6"/>
    <w:rsid w:val="3916B5C4"/>
    <w:rsid w:val="391857EC"/>
    <w:rsid w:val="3918F273"/>
    <w:rsid w:val="39190789"/>
    <w:rsid w:val="39218FF7"/>
    <w:rsid w:val="3921CCA5"/>
    <w:rsid w:val="392625AE"/>
    <w:rsid w:val="3926F7DE"/>
    <w:rsid w:val="392725A6"/>
    <w:rsid w:val="392ED153"/>
    <w:rsid w:val="3937BFE0"/>
    <w:rsid w:val="39383466"/>
    <w:rsid w:val="393A61DC"/>
    <w:rsid w:val="393D3FE0"/>
    <w:rsid w:val="394265D6"/>
    <w:rsid w:val="39465048"/>
    <w:rsid w:val="394ABB24"/>
    <w:rsid w:val="394E04C4"/>
    <w:rsid w:val="394EE3F6"/>
    <w:rsid w:val="394F929F"/>
    <w:rsid w:val="394FE6A9"/>
    <w:rsid w:val="39553E76"/>
    <w:rsid w:val="3958B343"/>
    <w:rsid w:val="395A57B6"/>
    <w:rsid w:val="395D3CC5"/>
    <w:rsid w:val="395DA92A"/>
    <w:rsid w:val="3965D277"/>
    <w:rsid w:val="39686B5E"/>
    <w:rsid w:val="396BD7C6"/>
    <w:rsid w:val="396CC817"/>
    <w:rsid w:val="396F3F9C"/>
    <w:rsid w:val="396F8A96"/>
    <w:rsid w:val="396FDCAC"/>
    <w:rsid w:val="3973072B"/>
    <w:rsid w:val="39746FC0"/>
    <w:rsid w:val="39753744"/>
    <w:rsid w:val="397727CB"/>
    <w:rsid w:val="397DF1A7"/>
    <w:rsid w:val="3980F065"/>
    <w:rsid w:val="398881A0"/>
    <w:rsid w:val="398BD5E1"/>
    <w:rsid w:val="398C125E"/>
    <w:rsid w:val="399464A5"/>
    <w:rsid w:val="39959233"/>
    <w:rsid w:val="3996C31B"/>
    <w:rsid w:val="3999B01E"/>
    <w:rsid w:val="39A1394E"/>
    <w:rsid w:val="39A2135D"/>
    <w:rsid w:val="39A42611"/>
    <w:rsid w:val="39A9DEF9"/>
    <w:rsid w:val="39AAF9A4"/>
    <w:rsid w:val="39AFEFFF"/>
    <w:rsid w:val="39B72E24"/>
    <w:rsid w:val="39B8E413"/>
    <w:rsid w:val="39BAC2C1"/>
    <w:rsid w:val="39BF8DE9"/>
    <w:rsid w:val="39C69B14"/>
    <w:rsid w:val="39C6F803"/>
    <w:rsid w:val="39CE1F0D"/>
    <w:rsid w:val="39D2D1AF"/>
    <w:rsid w:val="39D6AE99"/>
    <w:rsid w:val="39D72D71"/>
    <w:rsid w:val="39D78069"/>
    <w:rsid w:val="39DB975D"/>
    <w:rsid w:val="39DE0A53"/>
    <w:rsid w:val="39E05A3D"/>
    <w:rsid w:val="39E1F516"/>
    <w:rsid w:val="39E21703"/>
    <w:rsid w:val="39E44918"/>
    <w:rsid w:val="39E5C3CD"/>
    <w:rsid w:val="39E699AD"/>
    <w:rsid w:val="39E81414"/>
    <w:rsid w:val="39E870F9"/>
    <w:rsid w:val="39E8B7E7"/>
    <w:rsid w:val="39E97CE8"/>
    <w:rsid w:val="39EA120A"/>
    <w:rsid w:val="39EBF394"/>
    <w:rsid w:val="39ED8B97"/>
    <w:rsid w:val="39EEAE29"/>
    <w:rsid w:val="39EFB6E0"/>
    <w:rsid w:val="39F11590"/>
    <w:rsid w:val="39F3C1E3"/>
    <w:rsid w:val="39F9616D"/>
    <w:rsid w:val="39FD9737"/>
    <w:rsid w:val="3A0743B9"/>
    <w:rsid w:val="3A08FA64"/>
    <w:rsid w:val="3A0A523B"/>
    <w:rsid w:val="3A11EE45"/>
    <w:rsid w:val="3A12A0B8"/>
    <w:rsid w:val="3A1542B5"/>
    <w:rsid w:val="3A19F5A1"/>
    <w:rsid w:val="3A1CE41F"/>
    <w:rsid w:val="3A1D12B8"/>
    <w:rsid w:val="3A1D7923"/>
    <w:rsid w:val="3A1DFF0C"/>
    <w:rsid w:val="3A21C939"/>
    <w:rsid w:val="3A23D949"/>
    <w:rsid w:val="3A2442BF"/>
    <w:rsid w:val="3A26537D"/>
    <w:rsid w:val="3A28CDFA"/>
    <w:rsid w:val="3A2DC33E"/>
    <w:rsid w:val="3A3605E3"/>
    <w:rsid w:val="3A3930A8"/>
    <w:rsid w:val="3A3B4729"/>
    <w:rsid w:val="3A3D0581"/>
    <w:rsid w:val="3A437433"/>
    <w:rsid w:val="3A451FBC"/>
    <w:rsid w:val="3A4BCBEA"/>
    <w:rsid w:val="3A4CF61B"/>
    <w:rsid w:val="3A4D7B1C"/>
    <w:rsid w:val="3A4DDA5C"/>
    <w:rsid w:val="3A534C7D"/>
    <w:rsid w:val="3A53B60E"/>
    <w:rsid w:val="3A581914"/>
    <w:rsid w:val="3A596ACA"/>
    <w:rsid w:val="3A5A4430"/>
    <w:rsid w:val="3A5F9F00"/>
    <w:rsid w:val="3A6000B2"/>
    <w:rsid w:val="3A60389F"/>
    <w:rsid w:val="3A621FA8"/>
    <w:rsid w:val="3A6C6348"/>
    <w:rsid w:val="3A72FA4E"/>
    <w:rsid w:val="3A752968"/>
    <w:rsid w:val="3A75C407"/>
    <w:rsid w:val="3A799EBA"/>
    <w:rsid w:val="3A79BD47"/>
    <w:rsid w:val="3A7EBD5B"/>
    <w:rsid w:val="3A80A2E1"/>
    <w:rsid w:val="3A814D65"/>
    <w:rsid w:val="3A819238"/>
    <w:rsid w:val="3A85D8B7"/>
    <w:rsid w:val="3A86E4AB"/>
    <w:rsid w:val="3A877ABA"/>
    <w:rsid w:val="3A89C629"/>
    <w:rsid w:val="3A8C986B"/>
    <w:rsid w:val="3A8D0F6A"/>
    <w:rsid w:val="3A8FB95E"/>
    <w:rsid w:val="3A9352FD"/>
    <w:rsid w:val="3A939669"/>
    <w:rsid w:val="3A942561"/>
    <w:rsid w:val="3A95FD65"/>
    <w:rsid w:val="3A9998A7"/>
    <w:rsid w:val="3A9D472F"/>
    <w:rsid w:val="3AA054BA"/>
    <w:rsid w:val="3AA12C04"/>
    <w:rsid w:val="3AA3F65B"/>
    <w:rsid w:val="3AA5DD71"/>
    <w:rsid w:val="3AAAD861"/>
    <w:rsid w:val="3AB0AEB0"/>
    <w:rsid w:val="3AB14483"/>
    <w:rsid w:val="3AB6F3B3"/>
    <w:rsid w:val="3AB8BD9A"/>
    <w:rsid w:val="3ABF7A9B"/>
    <w:rsid w:val="3AC23990"/>
    <w:rsid w:val="3AC70D70"/>
    <w:rsid w:val="3AD207DF"/>
    <w:rsid w:val="3AD6C7F0"/>
    <w:rsid w:val="3AD8D032"/>
    <w:rsid w:val="3ADAD04C"/>
    <w:rsid w:val="3ADE4994"/>
    <w:rsid w:val="3ADF6F0E"/>
    <w:rsid w:val="3AE37E05"/>
    <w:rsid w:val="3AE5121F"/>
    <w:rsid w:val="3AE6BEC5"/>
    <w:rsid w:val="3AF27DC5"/>
    <w:rsid w:val="3AF2ECE9"/>
    <w:rsid w:val="3AF4EFC9"/>
    <w:rsid w:val="3AF710F6"/>
    <w:rsid w:val="3AF7128A"/>
    <w:rsid w:val="3AF8A3D4"/>
    <w:rsid w:val="3AF8D2E4"/>
    <w:rsid w:val="3B00A449"/>
    <w:rsid w:val="3B016CCF"/>
    <w:rsid w:val="3B01C5F9"/>
    <w:rsid w:val="3B0304A2"/>
    <w:rsid w:val="3B036051"/>
    <w:rsid w:val="3B042E4C"/>
    <w:rsid w:val="3B07958B"/>
    <w:rsid w:val="3B07FA4C"/>
    <w:rsid w:val="3B09ABC9"/>
    <w:rsid w:val="3B0BB4DC"/>
    <w:rsid w:val="3B0EDEF8"/>
    <w:rsid w:val="3B0FE889"/>
    <w:rsid w:val="3B13CA66"/>
    <w:rsid w:val="3B179FF0"/>
    <w:rsid w:val="3B1FBA78"/>
    <w:rsid w:val="3B2254D9"/>
    <w:rsid w:val="3B230B54"/>
    <w:rsid w:val="3B277CB6"/>
    <w:rsid w:val="3B283B18"/>
    <w:rsid w:val="3B2A8CC3"/>
    <w:rsid w:val="3B2A9E60"/>
    <w:rsid w:val="3B2AD68D"/>
    <w:rsid w:val="3B2DB70C"/>
    <w:rsid w:val="3B33E921"/>
    <w:rsid w:val="3B3DD4C4"/>
    <w:rsid w:val="3B43358F"/>
    <w:rsid w:val="3B45B245"/>
    <w:rsid w:val="3B4A8331"/>
    <w:rsid w:val="3B4B067D"/>
    <w:rsid w:val="3B51A266"/>
    <w:rsid w:val="3B617431"/>
    <w:rsid w:val="3B62FAAB"/>
    <w:rsid w:val="3B69B985"/>
    <w:rsid w:val="3B6F7D19"/>
    <w:rsid w:val="3B758048"/>
    <w:rsid w:val="3B76B34A"/>
    <w:rsid w:val="3B76BBEF"/>
    <w:rsid w:val="3B7E51FB"/>
    <w:rsid w:val="3B7E84D3"/>
    <w:rsid w:val="3B805735"/>
    <w:rsid w:val="3B82ECC8"/>
    <w:rsid w:val="3B87CDDD"/>
    <w:rsid w:val="3B8CF691"/>
    <w:rsid w:val="3B95EFAF"/>
    <w:rsid w:val="3B9663DF"/>
    <w:rsid w:val="3B9E70F2"/>
    <w:rsid w:val="3B9E8B1C"/>
    <w:rsid w:val="3BA2EA9E"/>
    <w:rsid w:val="3BA6D657"/>
    <w:rsid w:val="3BAA6A0E"/>
    <w:rsid w:val="3BAD8ECE"/>
    <w:rsid w:val="3BB08BB4"/>
    <w:rsid w:val="3BBD39CC"/>
    <w:rsid w:val="3BBFED08"/>
    <w:rsid w:val="3BC557C0"/>
    <w:rsid w:val="3BC661AF"/>
    <w:rsid w:val="3BC67ED6"/>
    <w:rsid w:val="3BD21CFE"/>
    <w:rsid w:val="3BD6CE39"/>
    <w:rsid w:val="3BD9471A"/>
    <w:rsid w:val="3BD9DCD2"/>
    <w:rsid w:val="3BD9E769"/>
    <w:rsid w:val="3BDAD56D"/>
    <w:rsid w:val="3BE23C83"/>
    <w:rsid w:val="3BE3FFE5"/>
    <w:rsid w:val="3BE7E95A"/>
    <w:rsid w:val="3BEAD49C"/>
    <w:rsid w:val="3BEE288A"/>
    <w:rsid w:val="3BEE77C4"/>
    <w:rsid w:val="3BF26C16"/>
    <w:rsid w:val="3BF3CD71"/>
    <w:rsid w:val="3BF3E21B"/>
    <w:rsid w:val="3BF3EC23"/>
    <w:rsid w:val="3BF59905"/>
    <w:rsid w:val="3BF6B67F"/>
    <w:rsid w:val="3BF7E5D4"/>
    <w:rsid w:val="3BF910D5"/>
    <w:rsid w:val="3BF954EC"/>
    <w:rsid w:val="3BFC01F8"/>
    <w:rsid w:val="3C036F09"/>
    <w:rsid w:val="3C0C3D9D"/>
    <w:rsid w:val="3C0EAC65"/>
    <w:rsid w:val="3C145389"/>
    <w:rsid w:val="3C17A9AE"/>
    <w:rsid w:val="3C1CEA82"/>
    <w:rsid w:val="3C1E4638"/>
    <w:rsid w:val="3C1F9C84"/>
    <w:rsid w:val="3C1FE22F"/>
    <w:rsid w:val="3C219E79"/>
    <w:rsid w:val="3C2251F2"/>
    <w:rsid w:val="3C23EDC8"/>
    <w:rsid w:val="3C2462E8"/>
    <w:rsid w:val="3C24A72C"/>
    <w:rsid w:val="3C263524"/>
    <w:rsid w:val="3C279133"/>
    <w:rsid w:val="3C27CD3C"/>
    <w:rsid w:val="3C2C8D4F"/>
    <w:rsid w:val="3C2EEDE7"/>
    <w:rsid w:val="3C34E435"/>
    <w:rsid w:val="3C3804BB"/>
    <w:rsid w:val="3C38FC82"/>
    <w:rsid w:val="3C3BFC81"/>
    <w:rsid w:val="3C3C6F43"/>
    <w:rsid w:val="3C3C96DD"/>
    <w:rsid w:val="3C41982E"/>
    <w:rsid w:val="3C4240E6"/>
    <w:rsid w:val="3C44B289"/>
    <w:rsid w:val="3C484D1C"/>
    <w:rsid w:val="3C486873"/>
    <w:rsid w:val="3C4D608A"/>
    <w:rsid w:val="3C4F73E9"/>
    <w:rsid w:val="3C52B8F2"/>
    <w:rsid w:val="3C58782D"/>
    <w:rsid w:val="3C5C4799"/>
    <w:rsid w:val="3C5D126E"/>
    <w:rsid w:val="3C5D650D"/>
    <w:rsid w:val="3C660720"/>
    <w:rsid w:val="3C67CFE7"/>
    <w:rsid w:val="3C6849F4"/>
    <w:rsid w:val="3C68781D"/>
    <w:rsid w:val="3C6C260D"/>
    <w:rsid w:val="3C6D22CA"/>
    <w:rsid w:val="3C6F819B"/>
    <w:rsid w:val="3C748976"/>
    <w:rsid w:val="3C79114F"/>
    <w:rsid w:val="3C7CCEE5"/>
    <w:rsid w:val="3C7DDC43"/>
    <w:rsid w:val="3C8094AC"/>
    <w:rsid w:val="3C84F32C"/>
    <w:rsid w:val="3C864654"/>
    <w:rsid w:val="3C864E90"/>
    <w:rsid w:val="3C8756CC"/>
    <w:rsid w:val="3C8AEE73"/>
    <w:rsid w:val="3C8B609D"/>
    <w:rsid w:val="3C8B8EAF"/>
    <w:rsid w:val="3C8D11DF"/>
    <w:rsid w:val="3C905B85"/>
    <w:rsid w:val="3CA02A60"/>
    <w:rsid w:val="3CA23B3A"/>
    <w:rsid w:val="3CA28BD2"/>
    <w:rsid w:val="3CA3FD55"/>
    <w:rsid w:val="3CA42FA9"/>
    <w:rsid w:val="3CAAAFCA"/>
    <w:rsid w:val="3CAF18EE"/>
    <w:rsid w:val="3CB0497E"/>
    <w:rsid w:val="3CB0618D"/>
    <w:rsid w:val="3CB1392F"/>
    <w:rsid w:val="3CB40D59"/>
    <w:rsid w:val="3CB47B43"/>
    <w:rsid w:val="3CB64B6F"/>
    <w:rsid w:val="3CB6B469"/>
    <w:rsid w:val="3CB7BD3A"/>
    <w:rsid w:val="3CB97EAD"/>
    <w:rsid w:val="3CBE7AE5"/>
    <w:rsid w:val="3CC30A34"/>
    <w:rsid w:val="3CC543CB"/>
    <w:rsid w:val="3CC741DE"/>
    <w:rsid w:val="3CC7478E"/>
    <w:rsid w:val="3CCE46D5"/>
    <w:rsid w:val="3CD2F5E3"/>
    <w:rsid w:val="3CD46960"/>
    <w:rsid w:val="3CD7B843"/>
    <w:rsid w:val="3CD84013"/>
    <w:rsid w:val="3CD9A525"/>
    <w:rsid w:val="3CDB3E3C"/>
    <w:rsid w:val="3CDC17DC"/>
    <w:rsid w:val="3CDF4D6D"/>
    <w:rsid w:val="3CE1AA43"/>
    <w:rsid w:val="3CE2AC0A"/>
    <w:rsid w:val="3CE50424"/>
    <w:rsid w:val="3CE5FD87"/>
    <w:rsid w:val="3CEA1A59"/>
    <w:rsid w:val="3CEB4F72"/>
    <w:rsid w:val="3CF14956"/>
    <w:rsid w:val="3CF14D2D"/>
    <w:rsid w:val="3CF4B339"/>
    <w:rsid w:val="3CF5B23B"/>
    <w:rsid w:val="3CF9393A"/>
    <w:rsid w:val="3CFB40EB"/>
    <w:rsid w:val="3CFBF098"/>
    <w:rsid w:val="3CFE13EB"/>
    <w:rsid w:val="3D0181DA"/>
    <w:rsid w:val="3D0BB41F"/>
    <w:rsid w:val="3D0E7A63"/>
    <w:rsid w:val="3D0F61A4"/>
    <w:rsid w:val="3D128C50"/>
    <w:rsid w:val="3D12FE73"/>
    <w:rsid w:val="3D1801AE"/>
    <w:rsid w:val="3D1B5A18"/>
    <w:rsid w:val="3D1E4FBC"/>
    <w:rsid w:val="3D20B5A6"/>
    <w:rsid w:val="3D23FE72"/>
    <w:rsid w:val="3D263826"/>
    <w:rsid w:val="3D27684F"/>
    <w:rsid w:val="3D284CE6"/>
    <w:rsid w:val="3D2968C4"/>
    <w:rsid w:val="3D296CF9"/>
    <w:rsid w:val="3D2B74CD"/>
    <w:rsid w:val="3D319699"/>
    <w:rsid w:val="3D3BB937"/>
    <w:rsid w:val="3D3BBF2C"/>
    <w:rsid w:val="3D40C227"/>
    <w:rsid w:val="3D4208CE"/>
    <w:rsid w:val="3D456327"/>
    <w:rsid w:val="3D48314D"/>
    <w:rsid w:val="3D54ADF1"/>
    <w:rsid w:val="3D5797A5"/>
    <w:rsid w:val="3D5A3196"/>
    <w:rsid w:val="3D5A9C93"/>
    <w:rsid w:val="3D5DFA6A"/>
    <w:rsid w:val="3D5FB1DE"/>
    <w:rsid w:val="3D61AE22"/>
    <w:rsid w:val="3D661931"/>
    <w:rsid w:val="3D68A0A6"/>
    <w:rsid w:val="3D6E84A8"/>
    <w:rsid w:val="3D6FFCCA"/>
    <w:rsid w:val="3D7089C0"/>
    <w:rsid w:val="3D71AFFB"/>
    <w:rsid w:val="3D73DB54"/>
    <w:rsid w:val="3D74C63D"/>
    <w:rsid w:val="3D798EBA"/>
    <w:rsid w:val="3D7EB4E0"/>
    <w:rsid w:val="3D8247D7"/>
    <w:rsid w:val="3D83C0D2"/>
    <w:rsid w:val="3D840A01"/>
    <w:rsid w:val="3D84A8D1"/>
    <w:rsid w:val="3D87D008"/>
    <w:rsid w:val="3D89CDBA"/>
    <w:rsid w:val="3D909129"/>
    <w:rsid w:val="3D94F8E1"/>
    <w:rsid w:val="3D9BDAA6"/>
    <w:rsid w:val="3D9C87AD"/>
    <w:rsid w:val="3DA25E18"/>
    <w:rsid w:val="3DA52F2B"/>
    <w:rsid w:val="3DA730AE"/>
    <w:rsid w:val="3DB53D98"/>
    <w:rsid w:val="3DB67D75"/>
    <w:rsid w:val="3DB75ABF"/>
    <w:rsid w:val="3DB846C9"/>
    <w:rsid w:val="3DB900A2"/>
    <w:rsid w:val="3DBB8612"/>
    <w:rsid w:val="3DC04EEE"/>
    <w:rsid w:val="3DC0F8D9"/>
    <w:rsid w:val="3DC19F1F"/>
    <w:rsid w:val="3DC6D55B"/>
    <w:rsid w:val="3DCA624A"/>
    <w:rsid w:val="3DCAFE35"/>
    <w:rsid w:val="3DD3763D"/>
    <w:rsid w:val="3DD8B967"/>
    <w:rsid w:val="3DDD38CF"/>
    <w:rsid w:val="3DDD8265"/>
    <w:rsid w:val="3DDE9923"/>
    <w:rsid w:val="3DDFFEF9"/>
    <w:rsid w:val="3DE28A50"/>
    <w:rsid w:val="3DE751B8"/>
    <w:rsid w:val="3DEC07DB"/>
    <w:rsid w:val="3DED4AA3"/>
    <w:rsid w:val="3DF1754B"/>
    <w:rsid w:val="3DF809B3"/>
    <w:rsid w:val="3DF9A2D0"/>
    <w:rsid w:val="3DF9CAE7"/>
    <w:rsid w:val="3DFA3FB4"/>
    <w:rsid w:val="3E050650"/>
    <w:rsid w:val="3E051FD8"/>
    <w:rsid w:val="3E078B53"/>
    <w:rsid w:val="3E07CE22"/>
    <w:rsid w:val="3E083A89"/>
    <w:rsid w:val="3E0AFEBD"/>
    <w:rsid w:val="3E0BFB3A"/>
    <w:rsid w:val="3E0EADDE"/>
    <w:rsid w:val="3E0F0B6A"/>
    <w:rsid w:val="3E11D419"/>
    <w:rsid w:val="3E12BBE8"/>
    <w:rsid w:val="3E134132"/>
    <w:rsid w:val="3E1391A2"/>
    <w:rsid w:val="3E14C55B"/>
    <w:rsid w:val="3E179CC3"/>
    <w:rsid w:val="3E1835D6"/>
    <w:rsid w:val="3E19B64F"/>
    <w:rsid w:val="3E1CB081"/>
    <w:rsid w:val="3E1D4ACD"/>
    <w:rsid w:val="3E27E3E6"/>
    <w:rsid w:val="3E2A1D3A"/>
    <w:rsid w:val="3E2B0612"/>
    <w:rsid w:val="3E2B3B8A"/>
    <w:rsid w:val="3E2FFF36"/>
    <w:rsid w:val="3E372A4B"/>
    <w:rsid w:val="3E39BAD5"/>
    <w:rsid w:val="3E39CB0A"/>
    <w:rsid w:val="3E39E0A7"/>
    <w:rsid w:val="3E3B3077"/>
    <w:rsid w:val="3E3DDC37"/>
    <w:rsid w:val="3E427E5F"/>
    <w:rsid w:val="3E47C6AC"/>
    <w:rsid w:val="3E4A6ED7"/>
    <w:rsid w:val="3E4B9881"/>
    <w:rsid w:val="3E4F6EFF"/>
    <w:rsid w:val="3E50BB73"/>
    <w:rsid w:val="3E52DF39"/>
    <w:rsid w:val="3E550AAC"/>
    <w:rsid w:val="3E55E9F1"/>
    <w:rsid w:val="3E5E0E7C"/>
    <w:rsid w:val="3E5EB8AA"/>
    <w:rsid w:val="3E60704F"/>
    <w:rsid w:val="3E61E257"/>
    <w:rsid w:val="3E625DF2"/>
    <w:rsid w:val="3E629C8D"/>
    <w:rsid w:val="3E63E8D6"/>
    <w:rsid w:val="3E64C965"/>
    <w:rsid w:val="3E6D625A"/>
    <w:rsid w:val="3E704192"/>
    <w:rsid w:val="3E732333"/>
    <w:rsid w:val="3E73FC1E"/>
    <w:rsid w:val="3E782645"/>
    <w:rsid w:val="3E7946CC"/>
    <w:rsid w:val="3E7A3728"/>
    <w:rsid w:val="3E8022FB"/>
    <w:rsid w:val="3E80F3CD"/>
    <w:rsid w:val="3E8AB2A7"/>
    <w:rsid w:val="3E8C9D93"/>
    <w:rsid w:val="3E8DC586"/>
    <w:rsid w:val="3E8F1F8B"/>
    <w:rsid w:val="3E9246DD"/>
    <w:rsid w:val="3E959A23"/>
    <w:rsid w:val="3E9E6CB4"/>
    <w:rsid w:val="3EA17033"/>
    <w:rsid w:val="3EA2E86E"/>
    <w:rsid w:val="3EA463A9"/>
    <w:rsid w:val="3EA75AC3"/>
    <w:rsid w:val="3EA974C3"/>
    <w:rsid w:val="3EAB7081"/>
    <w:rsid w:val="3EABE608"/>
    <w:rsid w:val="3EAECE2E"/>
    <w:rsid w:val="3EB3FC76"/>
    <w:rsid w:val="3EB428B4"/>
    <w:rsid w:val="3EB65BD5"/>
    <w:rsid w:val="3EB7B405"/>
    <w:rsid w:val="3EBAF6AE"/>
    <w:rsid w:val="3EBD3911"/>
    <w:rsid w:val="3EC0BDDA"/>
    <w:rsid w:val="3EC35FD5"/>
    <w:rsid w:val="3EC4AE24"/>
    <w:rsid w:val="3EC5A7CB"/>
    <w:rsid w:val="3EC652F8"/>
    <w:rsid w:val="3EC6A2B1"/>
    <w:rsid w:val="3EC88750"/>
    <w:rsid w:val="3EC961F8"/>
    <w:rsid w:val="3ECB2331"/>
    <w:rsid w:val="3ECF074A"/>
    <w:rsid w:val="3ED5F5BB"/>
    <w:rsid w:val="3ED8C6E9"/>
    <w:rsid w:val="3EDED088"/>
    <w:rsid w:val="3EDEF1F3"/>
    <w:rsid w:val="3EE13BE8"/>
    <w:rsid w:val="3EE57147"/>
    <w:rsid w:val="3EE729F3"/>
    <w:rsid w:val="3EE8DC26"/>
    <w:rsid w:val="3EEF5642"/>
    <w:rsid w:val="3EF3A889"/>
    <w:rsid w:val="3EF43784"/>
    <w:rsid w:val="3EF458EB"/>
    <w:rsid w:val="3EF89B91"/>
    <w:rsid w:val="3EFC4E30"/>
    <w:rsid w:val="3EFD2F9D"/>
    <w:rsid w:val="3F019524"/>
    <w:rsid w:val="3F050C8A"/>
    <w:rsid w:val="3F062352"/>
    <w:rsid w:val="3F0E0DE9"/>
    <w:rsid w:val="3F13B953"/>
    <w:rsid w:val="3F19C629"/>
    <w:rsid w:val="3F1C04AF"/>
    <w:rsid w:val="3F1C7CDA"/>
    <w:rsid w:val="3F1D1E4F"/>
    <w:rsid w:val="3F1E99C0"/>
    <w:rsid w:val="3F1FD082"/>
    <w:rsid w:val="3F24BE25"/>
    <w:rsid w:val="3F2BE222"/>
    <w:rsid w:val="3F2E690D"/>
    <w:rsid w:val="3F31EE8A"/>
    <w:rsid w:val="3F3702EC"/>
    <w:rsid w:val="3F38E8C3"/>
    <w:rsid w:val="3F3FD8C1"/>
    <w:rsid w:val="3F447604"/>
    <w:rsid w:val="3F4655BF"/>
    <w:rsid w:val="3F4AB6E2"/>
    <w:rsid w:val="3F5982E3"/>
    <w:rsid w:val="3F59BAA6"/>
    <w:rsid w:val="3F5B5F26"/>
    <w:rsid w:val="3F5E2C1B"/>
    <w:rsid w:val="3F5E686C"/>
    <w:rsid w:val="3F6DEE0D"/>
    <w:rsid w:val="3F71BC7B"/>
    <w:rsid w:val="3F753929"/>
    <w:rsid w:val="3F7905B6"/>
    <w:rsid w:val="3F79983C"/>
    <w:rsid w:val="3F7AD332"/>
    <w:rsid w:val="3F7E018E"/>
    <w:rsid w:val="3F81EA08"/>
    <w:rsid w:val="3F8460F5"/>
    <w:rsid w:val="3F84C12D"/>
    <w:rsid w:val="3F871C5E"/>
    <w:rsid w:val="3F893E56"/>
    <w:rsid w:val="3F8B8EEE"/>
    <w:rsid w:val="3F8C2B79"/>
    <w:rsid w:val="3F90A299"/>
    <w:rsid w:val="3F9761E9"/>
    <w:rsid w:val="3F987A70"/>
    <w:rsid w:val="3F9DE507"/>
    <w:rsid w:val="3F9E3FCA"/>
    <w:rsid w:val="3F9EDFED"/>
    <w:rsid w:val="3F9F0139"/>
    <w:rsid w:val="3FA361F2"/>
    <w:rsid w:val="3FAA027F"/>
    <w:rsid w:val="3FAA940D"/>
    <w:rsid w:val="3FAADFB6"/>
    <w:rsid w:val="3FAD5275"/>
    <w:rsid w:val="3FADA9DC"/>
    <w:rsid w:val="3FB04B58"/>
    <w:rsid w:val="3FB6B716"/>
    <w:rsid w:val="3FB77B60"/>
    <w:rsid w:val="3FBA2A35"/>
    <w:rsid w:val="3FBC69CF"/>
    <w:rsid w:val="3FBFB672"/>
    <w:rsid w:val="3FC9D9D3"/>
    <w:rsid w:val="3FD3DDB5"/>
    <w:rsid w:val="3FD6D84B"/>
    <w:rsid w:val="3FD91313"/>
    <w:rsid w:val="3FDD4CE1"/>
    <w:rsid w:val="3FDD577A"/>
    <w:rsid w:val="3FDEA254"/>
    <w:rsid w:val="3FDEC6AE"/>
    <w:rsid w:val="3FEECC36"/>
    <w:rsid w:val="3FF29501"/>
    <w:rsid w:val="3FF82215"/>
    <w:rsid w:val="3FF9DEDD"/>
    <w:rsid w:val="3FFED21B"/>
    <w:rsid w:val="400353EF"/>
    <w:rsid w:val="400402D5"/>
    <w:rsid w:val="40044A0B"/>
    <w:rsid w:val="4007642B"/>
    <w:rsid w:val="4008EBFD"/>
    <w:rsid w:val="4009A1FE"/>
    <w:rsid w:val="400A5A7F"/>
    <w:rsid w:val="4010F7D1"/>
    <w:rsid w:val="4012A0B1"/>
    <w:rsid w:val="401594D9"/>
    <w:rsid w:val="4016F2CD"/>
    <w:rsid w:val="40187B13"/>
    <w:rsid w:val="4018FF1B"/>
    <w:rsid w:val="40193562"/>
    <w:rsid w:val="4019F144"/>
    <w:rsid w:val="401C431A"/>
    <w:rsid w:val="4020BE9C"/>
    <w:rsid w:val="4025BDD5"/>
    <w:rsid w:val="402D01F1"/>
    <w:rsid w:val="402E8986"/>
    <w:rsid w:val="403506A8"/>
    <w:rsid w:val="40391C7D"/>
    <w:rsid w:val="403F89B7"/>
    <w:rsid w:val="40453A08"/>
    <w:rsid w:val="404A1FEC"/>
    <w:rsid w:val="404CB3C2"/>
    <w:rsid w:val="404EAD3B"/>
    <w:rsid w:val="40505B36"/>
    <w:rsid w:val="4057D6E8"/>
    <w:rsid w:val="405872C3"/>
    <w:rsid w:val="405C98F4"/>
    <w:rsid w:val="405CDE02"/>
    <w:rsid w:val="40602606"/>
    <w:rsid w:val="406974A7"/>
    <w:rsid w:val="406ADD89"/>
    <w:rsid w:val="406B7603"/>
    <w:rsid w:val="406E4473"/>
    <w:rsid w:val="406EA890"/>
    <w:rsid w:val="4070A723"/>
    <w:rsid w:val="4072673A"/>
    <w:rsid w:val="40744F32"/>
    <w:rsid w:val="4079FFF0"/>
    <w:rsid w:val="4087C3DE"/>
    <w:rsid w:val="408922E6"/>
    <w:rsid w:val="408F248A"/>
    <w:rsid w:val="40930BCF"/>
    <w:rsid w:val="40962E7C"/>
    <w:rsid w:val="409D11BE"/>
    <w:rsid w:val="409DA7B5"/>
    <w:rsid w:val="409DAFB1"/>
    <w:rsid w:val="409ED844"/>
    <w:rsid w:val="409FD94C"/>
    <w:rsid w:val="40A4C5C6"/>
    <w:rsid w:val="40AAD057"/>
    <w:rsid w:val="40AC239E"/>
    <w:rsid w:val="40AD1C5B"/>
    <w:rsid w:val="40AD5B51"/>
    <w:rsid w:val="40AF235C"/>
    <w:rsid w:val="40B2870D"/>
    <w:rsid w:val="40B36C8E"/>
    <w:rsid w:val="40B72697"/>
    <w:rsid w:val="40BB9409"/>
    <w:rsid w:val="40BCBDFF"/>
    <w:rsid w:val="40C388B6"/>
    <w:rsid w:val="40C798AD"/>
    <w:rsid w:val="40C8790C"/>
    <w:rsid w:val="40CE186F"/>
    <w:rsid w:val="40D3CCB6"/>
    <w:rsid w:val="40D44308"/>
    <w:rsid w:val="40D5768D"/>
    <w:rsid w:val="40D83E19"/>
    <w:rsid w:val="40D88434"/>
    <w:rsid w:val="40D8B0FB"/>
    <w:rsid w:val="40D942E7"/>
    <w:rsid w:val="40D9DB7E"/>
    <w:rsid w:val="40DAC327"/>
    <w:rsid w:val="40DD97E5"/>
    <w:rsid w:val="40E4F0AB"/>
    <w:rsid w:val="40E7A437"/>
    <w:rsid w:val="40EDE5B8"/>
    <w:rsid w:val="40F30288"/>
    <w:rsid w:val="40F925DF"/>
    <w:rsid w:val="40F9C561"/>
    <w:rsid w:val="40FB8C30"/>
    <w:rsid w:val="40FFF152"/>
    <w:rsid w:val="4101C49D"/>
    <w:rsid w:val="4105C612"/>
    <w:rsid w:val="41091FCE"/>
    <w:rsid w:val="410AD24E"/>
    <w:rsid w:val="410B4F80"/>
    <w:rsid w:val="410E5439"/>
    <w:rsid w:val="41119EB3"/>
    <w:rsid w:val="41141FE1"/>
    <w:rsid w:val="411CB651"/>
    <w:rsid w:val="411DB352"/>
    <w:rsid w:val="411FD842"/>
    <w:rsid w:val="4125071B"/>
    <w:rsid w:val="41288056"/>
    <w:rsid w:val="412A589D"/>
    <w:rsid w:val="412C8E00"/>
    <w:rsid w:val="412DACEA"/>
    <w:rsid w:val="4136C9F8"/>
    <w:rsid w:val="413C4253"/>
    <w:rsid w:val="4146A03B"/>
    <w:rsid w:val="4146AE00"/>
    <w:rsid w:val="41496AAC"/>
    <w:rsid w:val="414F4BFC"/>
    <w:rsid w:val="41524C42"/>
    <w:rsid w:val="41539982"/>
    <w:rsid w:val="41570BC3"/>
    <w:rsid w:val="4158FE94"/>
    <w:rsid w:val="415E09D1"/>
    <w:rsid w:val="415E42E2"/>
    <w:rsid w:val="41612AE3"/>
    <w:rsid w:val="41644493"/>
    <w:rsid w:val="4165196A"/>
    <w:rsid w:val="416C8B8A"/>
    <w:rsid w:val="4171721A"/>
    <w:rsid w:val="4174A418"/>
    <w:rsid w:val="41765280"/>
    <w:rsid w:val="417E4BBB"/>
    <w:rsid w:val="41833C38"/>
    <w:rsid w:val="418485AC"/>
    <w:rsid w:val="41869685"/>
    <w:rsid w:val="418AFD3D"/>
    <w:rsid w:val="418BE461"/>
    <w:rsid w:val="418CB563"/>
    <w:rsid w:val="418E49BD"/>
    <w:rsid w:val="418FD7F3"/>
    <w:rsid w:val="41940809"/>
    <w:rsid w:val="4199BA96"/>
    <w:rsid w:val="419BABC8"/>
    <w:rsid w:val="419DC537"/>
    <w:rsid w:val="419FF60D"/>
    <w:rsid w:val="41A6A1A8"/>
    <w:rsid w:val="41ACF949"/>
    <w:rsid w:val="41B01FB6"/>
    <w:rsid w:val="41B0DADE"/>
    <w:rsid w:val="41B1D386"/>
    <w:rsid w:val="41B5E609"/>
    <w:rsid w:val="41C01661"/>
    <w:rsid w:val="41C0CD16"/>
    <w:rsid w:val="41C37DC8"/>
    <w:rsid w:val="41C5CD73"/>
    <w:rsid w:val="41C8E83E"/>
    <w:rsid w:val="41C927DE"/>
    <w:rsid w:val="41CB1821"/>
    <w:rsid w:val="41D05359"/>
    <w:rsid w:val="41D1409D"/>
    <w:rsid w:val="41D56303"/>
    <w:rsid w:val="41D5ECFD"/>
    <w:rsid w:val="41E21EC7"/>
    <w:rsid w:val="41E28DA7"/>
    <w:rsid w:val="41E705F4"/>
    <w:rsid w:val="41E76EA1"/>
    <w:rsid w:val="41EDD49F"/>
    <w:rsid w:val="41EEA26B"/>
    <w:rsid w:val="41EFC0F0"/>
    <w:rsid w:val="41F1D1DF"/>
    <w:rsid w:val="41F393D3"/>
    <w:rsid w:val="41F5FD4B"/>
    <w:rsid w:val="41FA5267"/>
    <w:rsid w:val="4201E4EC"/>
    <w:rsid w:val="4203886F"/>
    <w:rsid w:val="42098F96"/>
    <w:rsid w:val="420BD04E"/>
    <w:rsid w:val="42106078"/>
    <w:rsid w:val="42116CE2"/>
    <w:rsid w:val="4212FBA8"/>
    <w:rsid w:val="421796E4"/>
    <w:rsid w:val="42182526"/>
    <w:rsid w:val="421C14AC"/>
    <w:rsid w:val="421D0432"/>
    <w:rsid w:val="421EF619"/>
    <w:rsid w:val="4220D3B0"/>
    <w:rsid w:val="42242757"/>
    <w:rsid w:val="422EEC0E"/>
    <w:rsid w:val="42328A6D"/>
    <w:rsid w:val="4235A9C5"/>
    <w:rsid w:val="423777A3"/>
    <w:rsid w:val="423EFD87"/>
    <w:rsid w:val="42418752"/>
    <w:rsid w:val="42418D31"/>
    <w:rsid w:val="4242D334"/>
    <w:rsid w:val="424409F1"/>
    <w:rsid w:val="4245E0C4"/>
    <w:rsid w:val="42468508"/>
    <w:rsid w:val="4246CBDB"/>
    <w:rsid w:val="424D215F"/>
    <w:rsid w:val="42527600"/>
    <w:rsid w:val="42587278"/>
    <w:rsid w:val="425AB391"/>
    <w:rsid w:val="425AC43B"/>
    <w:rsid w:val="425C5463"/>
    <w:rsid w:val="425E0F04"/>
    <w:rsid w:val="4260658B"/>
    <w:rsid w:val="42614AC8"/>
    <w:rsid w:val="4261D401"/>
    <w:rsid w:val="4264D412"/>
    <w:rsid w:val="4265FB22"/>
    <w:rsid w:val="426654D9"/>
    <w:rsid w:val="426660EE"/>
    <w:rsid w:val="426829CA"/>
    <w:rsid w:val="42693F39"/>
    <w:rsid w:val="4273469F"/>
    <w:rsid w:val="4279A813"/>
    <w:rsid w:val="427D2D6D"/>
    <w:rsid w:val="427DEFF3"/>
    <w:rsid w:val="42808B44"/>
    <w:rsid w:val="42824C3F"/>
    <w:rsid w:val="428CB8E2"/>
    <w:rsid w:val="428EA259"/>
    <w:rsid w:val="428F1D15"/>
    <w:rsid w:val="4290D4E5"/>
    <w:rsid w:val="429ADBED"/>
    <w:rsid w:val="429CA354"/>
    <w:rsid w:val="429D0FFD"/>
    <w:rsid w:val="42A45AA1"/>
    <w:rsid w:val="42A8790C"/>
    <w:rsid w:val="42AD65A7"/>
    <w:rsid w:val="42AE30CF"/>
    <w:rsid w:val="42B21B81"/>
    <w:rsid w:val="42B735E1"/>
    <w:rsid w:val="42BC6F6A"/>
    <w:rsid w:val="42C1CE3E"/>
    <w:rsid w:val="42C7F869"/>
    <w:rsid w:val="42CCB509"/>
    <w:rsid w:val="42CD406A"/>
    <w:rsid w:val="42D894C3"/>
    <w:rsid w:val="42DCCB36"/>
    <w:rsid w:val="42DF7239"/>
    <w:rsid w:val="42E0DBD5"/>
    <w:rsid w:val="42E34B27"/>
    <w:rsid w:val="42E3C575"/>
    <w:rsid w:val="42E3C5DE"/>
    <w:rsid w:val="42E49A3D"/>
    <w:rsid w:val="42E63D61"/>
    <w:rsid w:val="42EC54D1"/>
    <w:rsid w:val="42F25548"/>
    <w:rsid w:val="42F544DB"/>
    <w:rsid w:val="42F7F00A"/>
    <w:rsid w:val="42FCB693"/>
    <w:rsid w:val="43036848"/>
    <w:rsid w:val="430775D0"/>
    <w:rsid w:val="430E6AFC"/>
    <w:rsid w:val="43107B3C"/>
    <w:rsid w:val="4314908B"/>
    <w:rsid w:val="4314AFBD"/>
    <w:rsid w:val="4315C560"/>
    <w:rsid w:val="431B9500"/>
    <w:rsid w:val="431BC1F1"/>
    <w:rsid w:val="432295D3"/>
    <w:rsid w:val="432358DB"/>
    <w:rsid w:val="4328414E"/>
    <w:rsid w:val="432C2CCD"/>
    <w:rsid w:val="4333F7DC"/>
    <w:rsid w:val="4336A624"/>
    <w:rsid w:val="433A3FA1"/>
    <w:rsid w:val="43428B8F"/>
    <w:rsid w:val="4345DA92"/>
    <w:rsid w:val="434691E8"/>
    <w:rsid w:val="434A7257"/>
    <w:rsid w:val="434E7E66"/>
    <w:rsid w:val="43525F2A"/>
    <w:rsid w:val="4358DF1F"/>
    <w:rsid w:val="43591B97"/>
    <w:rsid w:val="435A3EB7"/>
    <w:rsid w:val="4363A334"/>
    <w:rsid w:val="4368DE6A"/>
    <w:rsid w:val="436A010F"/>
    <w:rsid w:val="436D4743"/>
    <w:rsid w:val="436D684A"/>
    <w:rsid w:val="436EB3F4"/>
    <w:rsid w:val="43746DC9"/>
    <w:rsid w:val="43767F67"/>
    <w:rsid w:val="4376D827"/>
    <w:rsid w:val="4380A3B1"/>
    <w:rsid w:val="4380FE1F"/>
    <w:rsid w:val="438592B2"/>
    <w:rsid w:val="4386DDE3"/>
    <w:rsid w:val="438D209E"/>
    <w:rsid w:val="438D8089"/>
    <w:rsid w:val="4391BF1D"/>
    <w:rsid w:val="4395940A"/>
    <w:rsid w:val="4398CA69"/>
    <w:rsid w:val="4399E1CF"/>
    <w:rsid w:val="43A06345"/>
    <w:rsid w:val="43A112E4"/>
    <w:rsid w:val="43A2A9F9"/>
    <w:rsid w:val="43A3F973"/>
    <w:rsid w:val="43A5804E"/>
    <w:rsid w:val="43AC1B66"/>
    <w:rsid w:val="43AFE3AB"/>
    <w:rsid w:val="43B1303A"/>
    <w:rsid w:val="43B47058"/>
    <w:rsid w:val="43B783A3"/>
    <w:rsid w:val="43B9C4BE"/>
    <w:rsid w:val="43BA7FD3"/>
    <w:rsid w:val="43BE60BA"/>
    <w:rsid w:val="43BEE274"/>
    <w:rsid w:val="43C22EC3"/>
    <w:rsid w:val="43C2B5B0"/>
    <w:rsid w:val="43C53EAB"/>
    <w:rsid w:val="43CCFC71"/>
    <w:rsid w:val="43CE1CE0"/>
    <w:rsid w:val="43CFF884"/>
    <w:rsid w:val="43D6F5E5"/>
    <w:rsid w:val="43DEA0E8"/>
    <w:rsid w:val="43E08DA1"/>
    <w:rsid w:val="43E49192"/>
    <w:rsid w:val="43E6334C"/>
    <w:rsid w:val="43E8C6A3"/>
    <w:rsid w:val="43F33791"/>
    <w:rsid w:val="43F5EFEF"/>
    <w:rsid w:val="43FCCF38"/>
    <w:rsid w:val="4403448E"/>
    <w:rsid w:val="44035641"/>
    <w:rsid w:val="44089F8E"/>
    <w:rsid w:val="440D6D25"/>
    <w:rsid w:val="440E99FA"/>
    <w:rsid w:val="4413E881"/>
    <w:rsid w:val="441A8DB2"/>
    <w:rsid w:val="441C1ED2"/>
    <w:rsid w:val="441D5618"/>
    <w:rsid w:val="441D84F9"/>
    <w:rsid w:val="44209205"/>
    <w:rsid w:val="44268740"/>
    <w:rsid w:val="44295029"/>
    <w:rsid w:val="442E3767"/>
    <w:rsid w:val="443096BB"/>
    <w:rsid w:val="4431539D"/>
    <w:rsid w:val="4435825F"/>
    <w:rsid w:val="44367E8B"/>
    <w:rsid w:val="443BADB9"/>
    <w:rsid w:val="443D7DC9"/>
    <w:rsid w:val="443E70C7"/>
    <w:rsid w:val="44416498"/>
    <w:rsid w:val="44449325"/>
    <w:rsid w:val="444CCEEF"/>
    <w:rsid w:val="4457C274"/>
    <w:rsid w:val="445861AA"/>
    <w:rsid w:val="4458B52D"/>
    <w:rsid w:val="445BA372"/>
    <w:rsid w:val="445BD333"/>
    <w:rsid w:val="445EADDA"/>
    <w:rsid w:val="44647838"/>
    <w:rsid w:val="44648C3C"/>
    <w:rsid w:val="44666210"/>
    <w:rsid w:val="4469984A"/>
    <w:rsid w:val="446D22BD"/>
    <w:rsid w:val="4470E71C"/>
    <w:rsid w:val="447184CE"/>
    <w:rsid w:val="447356A7"/>
    <w:rsid w:val="447503F5"/>
    <w:rsid w:val="4479A021"/>
    <w:rsid w:val="447C4DB3"/>
    <w:rsid w:val="447D908B"/>
    <w:rsid w:val="447F53BD"/>
    <w:rsid w:val="4485878B"/>
    <w:rsid w:val="4487B714"/>
    <w:rsid w:val="448A3A08"/>
    <w:rsid w:val="448E83AE"/>
    <w:rsid w:val="448FA3BE"/>
    <w:rsid w:val="448FDFD5"/>
    <w:rsid w:val="44932217"/>
    <w:rsid w:val="4497256A"/>
    <w:rsid w:val="4497B1DD"/>
    <w:rsid w:val="449926D0"/>
    <w:rsid w:val="449996E5"/>
    <w:rsid w:val="44A03DE8"/>
    <w:rsid w:val="44A42D2D"/>
    <w:rsid w:val="44A89F23"/>
    <w:rsid w:val="44B18AE3"/>
    <w:rsid w:val="44B25ED0"/>
    <w:rsid w:val="44B38162"/>
    <w:rsid w:val="44B84CB1"/>
    <w:rsid w:val="44C34195"/>
    <w:rsid w:val="44DE4415"/>
    <w:rsid w:val="44E06E22"/>
    <w:rsid w:val="44E3F8EE"/>
    <w:rsid w:val="44E69698"/>
    <w:rsid w:val="44E96D89"/>
    <w:rsid w:val="44EC0861"/>
    <w:rsid w:val="44EF1340"/>
    <w:rsid w:val="44F13786"/>
    <w:rsid w:val="44F26328"/>
    <w:rsid w:val="44F7851F"/>
    <w:rsid w:val="45002102"/>
    <w:rsid w:val="4505CFD5"/>
    <w:rsid w:val="450A2AD3"/>
    <w:rsid w:val="450CBFDC"/>
    <w:rsid w:val="450E8995"/>
    <w:rsid w:val="45153AD4"/>
    <w:rsid w:val="4520434A"/>
    <w:rsid w:val="4527981C"/>
    <w:rsid w:val="452CB7A0"/>
    <w:rsid w:val="452F39AF"/>
    <w:rsid w:val="453E8418"/>
    <w:rsid w:val="4547D6CF"/>
    <w:rsid w:val="454BE06A"/>
    <w:rsid w:val="45569A8C"/>
    <w:rsid w:val="455AB1C9"/>
    <w:rsid w:val="4568540E"/>
    <w:rsid w:val="456A2BAC"/>
    <w:rsid w:val="456C005C"/>
    <w:rsid w:val="456EB4C2"/>
    <w:rsid w:val="4570E6FE"/>
    <w:rsid w:val="4574ECF9"/>
    <w:rsid w:val="4574F0CD"/>
    <w:rsid w:val="45757828"/>
    <w:rsid w:val="4577C2F3"/>
    <w:rsid w:val="45855266"/>
    <w:rsid w:val="4586729C"/>
    <w:rsid w:val="45868FE1"/>
    <w:rsid w:val="458E3DA5"/>
    <w:rsid w:val="458E603B"/>
    <w:rsid w:val="458E6D97"/>
    <w:rsid w:val="4590643B"/>
    <w:rsid w:val="459494FF"/>
    <w:rsid w:val="459596F6"/>
    <w:rsid w:val="45976E15"/>
    <w:rsid w:val="45987340"/>
    <w:rsid w:val="45A52732"/>
    <w:rsid w:val="45A6C2E9"/>
    <w:rsid w:val="45A950BF"/>
    <w:rsid w:val="45A9FC3F"/>
    <w:rsid w:val="45AA05EE"/>
    <w:rsid w:val="45B3FCFE"/>
    <w:rsid w:val="45B90D35"/>
    <w:rsid w:val="45C274B4"/>
    <w:rsid w:val="45C382D9"/>
    <w:rsid w:val="45C5F945"/>
    <w:rsid w:val="45C6AE30"/>
    <w:rsid w:val="45C7DDD9"/>
    <w:rsid w:val="45C96E37"/>
    <w:rsid w:val="45CBF169"/>
    <w:rsid w:val="45D138C8"/>
    <w:rsid w:val="45D16842"/>
    <w:rsid w:val="45D27810"/>
    <w:rsid w:val="45D503CA"/>
    <w:rsid w:val="45DC70B4"/>
    <w:rsid w:val="45DDE1CD"/>
    <w:rsid w:val="45E4BFE9"/>
    <w:rsid w:val="45E5AC7D"/>
    <w:rsid w:val="45E8A28A"/>
    <w:rsid w:val="45E968EC"/>
    <w:rsid w:val="45EC43E6"/>
    <w:rsid w:val="45ECA2E3"/>
    <w:rsid w:val="45ECDCFD"/>
    <w:rsid w:val="45ED744B"/>
    <w:rsid w:val="45EED2C7"/>
    <w:rsid w:val="45F6605D"/>
    <w:rsid w:val="45F86B83"/>
    <w:rsid w:val="45F9972F"/>
    <w:rsid w:val="45FB54A0"/>
    <w:rsid w:val="45FEC73E"/>
    <w:rsid w:val="45FF9B6A"/>
    <w:rsid w:val="46020120"/>
    <w:rsid w:val="4604FB22"/>
    <w:rsid w:val="46083679"/>
    <w:rsid w:val="46084B50"/>
    <w:rsid w:val="460DBC87"/>
    <w:rsid w:val="460F71D9"/>
    <w:rsid w:val="461052BD"/>
    <w:rsid w:val="4616FBEF"/>
    <w:rsid w:val="4618EE53"/>
    <w:rsid w:val="461A3A54"/>
    <w:rsid w:val="461A59FC"/>
    <w:rsid w:val="461BB742"/>
    <w:rsid w:val="461F23EF"/>
    <w:rsid w:val="4620E15E"/>
    <w:rsid w:val="4623BDA2"/>
    <w:rsid w:val="4624AE52"/>
    <w:rsid w:val="46257C39"/>
    <w:rsid w:val="46273553"/>
    <w:rsid w:val="462BCC56"/>
    <w:rsid w:val="462CCA47"/>
    <w:rsid w:val="4632E99E"/>
    <w:rsid w:val="4635B368"/>
    <w:rsid w:val="4644F9F0"/>
    <w:rsid w:val="46480586"/>
    <w:rsid w:val="46481FB8"/>
    <w:rsid w:val="4648AED7"/>
    <w:rsid w:val="4649A99E"/>
    <w:rsid w:val="4657BC31"/>
    <w:rsid w:val="465BBAAC"/>
    <w:rsid w:val="466DDB3B"/>
    <w:rsid w:val="46701308"/>
    <w:rsid w:val="46723326"/>
    <w:rsid w:val="4672B3A6"/>
    <w:rsid w:val="4673EE4A"/>
    <w:rsid w:val="46754A2A"/>
    <w:rsid w:val="4679957E"/>
    <w:rsid w:val="467BD661"/>
    <w:rsid w:val="468374F4"/>
    <w:rsid w:val="468702BA"/>
    <w:rsid w:val="46886F80"/>
    <w:rsid w:val="468CFA85"/>
    <w:rsid w:val="469305DF"/>
    <w:rsid w:val="469897A0"/>
    <w:rsid w:val="469A2708"/>
    <w:rsid w:val="469F90C6"/>
    <w:rsid w:val="469FE72D"/>
    <w:rsid w:val="46A33BA8"/>
    <w:rsid w:val="46A47A6B"/>
    <w:rsid w:val="46A6DC8C"/>
    <w:rsid w:val="46A94ADA"/>
    <w:rsid w:val="46A95CA0"/>
    <w:rsid w:val="46A95CB3"/>
    <w:rsid w:val="46AC1A2C"/>
    <w:rsid w:val="46B1CB5B"/>
    <w:rsid w:val="46B6265F"/>
    <w:rsid w:val="46B998B8"/>
    <w:rsid w:val="46BCC56E"/>
    <w:rsid w:val="46C09A48"/>
    <w:rsid w:val="46C56C3E"/>
    <w:rsid w:val="46C802CD"/>
    <w:rsid w:val="46CD6967"/>
    <w:rsid w:val="46CD87D1"/>
    <w:rsid w:val="46CE1303"/>
    <w:rsid w:val="46CF3B49"/>
    <w:rsid w:val="46D28194"/>
    <w:rsid w:val="46D46EE0"/>
    <w:rsid w:val="46DF4F93"/>
    <w:rsid w:val="46E2772B"/>
    <w:rsid w:val="46E3B7C5"/>
    <w:rsid w:val="46E56631"/>
    <w:rsid w:val="46E60C17"/>
    <w:rsid w:val="46E66317"/>
    <w:rsid w:val="46ED795F"/>
    <w:rsid w:val="46F337AC"/>
    <w:rsid w:val="46F53AB1"/>
    <w:rsid w:val="46F59F1F"/>
    <w:rsid w:val="46F9D6A4"/>
    <w:rsid w:val="46FA290B"/>
    <w:rsid w:val="46FC0C4B"/>
    <w:rsid w:val="46FCD71A"/>
    <w:rsid w:val="46FD9AC1"/>
    <w:rsid w:val="46FF24DE"/>
    <w:rsid w:val="47030536"/>
    <w:rsid w:val="471663A2"/>
    <w:rsid w:val="47183ACB"/>
    <w:rsid w:val="4724E32C"/>
    <w:rsid w:val="4727ADB6"/>
    <w:rsid w:val="47283C94"/>
    <w:rsid w:val="472AD48E"/>
    <w:rsid w:val="472C8FE4"/>
    <w:rsid w:val="47317B6B"/>
    <w:rsid w:val="473336E2"/>
    <w:rsid w:val="4739162F"/>
    <w:rsid w:val="47392378"/>
    <w:rsid w:val="47398700"/>
    <w:rsid w:val="473BA44A"/>
    <w:rsid w:val="473BC064"/>
    <w:rsid w:val="473C6BCF"/>
    <w:rsid w:val="4742DFCD"/>
    <w:rsid w:val="47432A15"/>
    <w:rsid w:val="474654CB"/>
    <w:rsid w:val="4749F170"/>
    <w:rsid w:val="474BE8B1"/>
    <w:rsid w:val="47514A96"/>
    <w:rsid w:val="475270BC"/>
    <w:rsid w:val="47558AEF"/>
    <w:rsid w:val="475B937E"/>
    <w:rsid w:val="47684DFE"/>
    <w:rsid w:val="476A99F3"/>
    <w:rsid w:val="476D0A06"/>
    <w:rsid w:val="476E89F6"/>
    <w:rsid w:val="47715C79"/>
    <w:rsid w:val="4774515E"/>
    <w:rsid w:val="4777A67D"/>
    <w:rsid w:val="477A701D"/>
    <w:rsid w:val="477B353B"/>
    <w:rsid w:val="477CC37C"/>
    <w:rsid w:val="477D3CF3"/>
    <w:rsid w:val="477E7179"/>
    <w:rsid w:val="477F39C4"/>
    <w:rsid w:val="4782CAA8"/>
    <w:rsid w:val="47844252"/>
    <w:rsid w:val="4784C215"/>
    <w:rsid w:val="47933549"/>
    <w:rsid w:val="4793C5EC"/>
    <w:rsid w:val="47986E3E"/>
    <w:rsid w:val="479B5F3C"/>
    <w:rsid w:val="479CB31C"/>
    <w:rsid w:val="47A0B00F"/>
    <w:rsid w:val="47A87C86"/>
    <w:rsid w:val="47AFE74B"/>
    <w:rsid w:val="47C237B0"/>
    <w:rsid w:val="47C74265"/>
    <w:rsid w:val="47CB171B"/>
    <w:rsid w:val="47CC8B2A"/>
    <w:rsid w:val="47CF9D25"/>
    <w:rsid w:val="47D74C1A"/>
    <w:rsid w:val="47D9470A"/>
    <w:rsid w:val="47D9CDBE"/>
    <w:rsid w:val="47DB0F65"/>
    <w:rsid w:val="47E3998B"/>
    <w:rsid w:val="47E47E4A"/>
    <w:rsid w:val="47E58C5D"/>
    <w:rsid w:val="47EB5F3D"/>
    <w:rsid w:val="47ED3D6A"/>
    <w:rsid w:val="47F0E2B5"/>
    <w:rsid w:val="47F521E6"/>
    <w:rsid w:val="47F642AB"/>
    <w:rsid w:val="47F6C52F"/>
    <w:rsid w:val="47FB6367"/>
    <w:rsid w:val="47FDEDAE"/>
    <w:rsid w:val="48038F72"/>
    <w:rsid w:val="48067EA4"/>
    <w:rsid w:val="480850FF"/>
    <w:rsid w:val="4808FC0A"/>
    <w:rsid w:val="480C25C8"/>
    <w:rsid w:val="48105627"/>
    <w:rsid w:val="48154DC8"/>
    <w:rsid w:val="4816898E"/>
    <w:rsid w:val="48177897"/>
    <w:rsid w:val="48178B50"/>
    <w:rsid w:val="481B7801"/>
    <w:rsid w:val="481D7F1F"/>
    <w:rsid w:val="4826D4AF"/>
    <w:rsid w:val="48284C88"/>
    <w:rsid w:val="482A0828"/>
    <w:rsid w:val="48314043"/>
    <w:rsid w:val="4833D6FF"/>
    <w:rsid w:val="4836D46F"/>
    <w:rsid w:val="48378284"/>
    <w:rsid w:val="4837869E"/>
    <w:rsid w:val="483CE078"/>
    <w:rsid w:val="483E5767"/>
    <w:rsid w:val="483EA153"/>
    <w:rsid w:val="483F1A80"/>
    <w:rsid w:val="4842D298"/>
    <w:rsid w:val="48457489"/>
    <w:rsid w:val="48498241"/>
    <w:rsid w:val="484DE397"/>
    <w:rsid w:val="484EF46B"/>
    <w:rsid w:val="485CF3F7"/>
    <w:rsid w:val="485E10C1"/>
    <w:rsid w:val="486229BE"/>
    <w:rsid w:val="4864A4AF"/>
    <w:rsid w:val="486642BA"/>
    <w:rsid w:val="48670DF3"/>
    <w:rsid w:val="486DE10F"/>
    <w:rsid w:val="4872D477"/>
    <w:rsid w:val="487C6C45"/>
    <w:rsid w:val="487F8826"/>
    <w:rsid w:val="48835098"/>
    <w:rsid w:val="48883888"/>
    <w:rsid w:val="488A40AB"/>
    <w:rsid w:val="488C9CAC"/>
    <w:rsid w:val="488DD74A"/>
    <w:rsid w:val="488E78EB"/>
    <w:rsid w:val="488FBA85"/>
    <w:rsid w:val="489283C7"/>
    <w:rsid w:val="4897475A"/>
    <w:rsid w:val="4898DAB4"/>
    <w:rsid w:val="48996A49"/>
    <w:rsid w:val="489A2FA1"/>
    <w:rsid w:val="489F66EE"/>
    <w:rsid w:val="48A12A92"/>
    <w:rsid w:val="48A45CD4"/>
    <w:rsid w:val="48B4C0F1"/>
    <w:rsid w:val="48B6C685"/>
    <w:rsid w:val="48B76758"/>
    <w:rsid w:val="48BCFFF1"/>
    <w:rsid w:val="48BD8B00"/>
    <w:rsid w:val="48BDF016"/>
    <w:rsid w:val="48C1D70E"/>
    <w:rsid w:val="48C32144"/>
    <w:rsid w:val="48C8FE03"/>
    <w:rsid w:val="48C9A0F3"/>
    <w:rsid w:val="48CA9829"/>
    <w:rsid w:val="48CD1F87"/>
    <w:rsid w:val="48CFE993"/>
    <w:rsid w:val="48D0C555"/>
    <w:rsid w:val="48D390AC"/>
    <w:rsid w:val="48D487AC"/>
    <w:rsid w:val="48D48847"/>
    <w:rsid w:val="48D6112C"/>
    <w:rsid w:val="48D72E22"/>
    <w:rsid w:val="48DF12CF"/>
    <w:rsid w:val="48E0BB2D"/>
    <w:rsid w:val="48E1AAEC"/>
    <w:rsid w:val="48E85809"/>
    <w:rsid w:val="48ED6AA9"/>
    <w:rsid w:val="48EE2CEA"/>
    <w:rsid w:val="48F0E2AC"/>
    <w:rsid w:val="49016BDB"/>
    <w:rsid w:val="49023108"/>
    <w:rsid w:val="49030D36"/>
    <w:rsid w:val="490784E1"/>
    <w:rsid w:val="490E72CD"/>
    <w:rsid w:val="4910DF9D"/>
    <w:rsid w:val="49115656"/>
    <w:rsid w:val="49119558"/>
    <w:rsid w:val="4912D618"/>
    <w:rsid w:val="49149CD5"/>
    <w:rsid w:val="491ACC82"/>
    <w:rsid w:val="491EF94E"/>
    <w:rsid w:val="49219570"/>
    <w:rsid w:val="4922F9E7"/>
    <w:rsid w:val="49250F14"/>
    <w:rsid w:val="493160C4"/>
    <w:rsid w:val="49333290"/>
    <w:rsid w:val="4933968D"/>
    <w:rsid w:val="4938D6BC"/>
    <w:rsid w:val="4939828A"/>
    <w:rsid w:val="493C51F7"/>
    <w:rsid w:val="493E5E6D"/>
    <w:rsid w:val="49450C26"/>
    <w:rsid w:val="49461119"/>
    <w:rsid w:val="49472EE8"/>
    <w:rsid w:val="4948E6DC"/>
    <w:rsid w:val="494C720F"/>
    <w:rsid w:val="49513B8F"/>
    <w:rsid w:val="4952344A"/>
    <w:rsid w:val="49523536"/>
    <w:rsid w:val="49536DAC"/>
    <w:rsid w:val="49584B1D"/>
    <w:rsid w:val="49588BC8"/>
    <w:rsid w:val="495D798C"/>
    <w:rsid w:val="495F32C1"/>
    <w:rsid w:val="4960966F"/>
    <w:rsid w:val="49659694"/>
    <w:rsid w:val="4966A02F"/>
    <w:rsid w:val="49670DD1"/>
    <w:rsid w:val="496A237D"/>
    <w:rsid w:val="4971433F"/>
    <w:rsid w:val="4976BF87"/>
    <w:rsid w:val="4977A780"/>
    <w:rsid w:val="4978D988"/>
    <w:rsid w:val="4979D1B9"/>
    <w:rsid w:val="49853325"/>
    <w:rsid w:val="498C9883"/>
    <w:rsid w:val="498DCAA7"/>
    <w:rsid w:val="4992E778"/>
    <w:rsid w:val="49980EE1"/>
    <w:rsid w:val="4998FD4D"/>
    <w:rsid w:val="499F3CF5"/>
    <w:rsid w:val="499F8D1D"/>
    <w:rsid w:val="49A20799"/>
    <w:rsid w:val="49A2433E"/>
    <w:rsid w:val="49A4B191"/>
    <w:rsid w:val="49B2CD3B"/>
    <w:rsid w:val="49B3369B"/>
    <w:rsid w:val="49B974A0"/>
    <w:rsid w:val="49BA2395"/>
    <w:rsid w:val="49BB11D0"/>
    <w:rsid w:val="49C0C0F3"/>
    <w:rsid w:val="49C136DC"/>
    <w:rsid w:val="49CBC862"/>
    <w:rsid w:val="49D35F90"/>
    <w:rsid w:val="49D81461"/>
    <w:rsid w:val="49D9DEFD"/>
    <w:rsid w:val="49E6A4C2"/>
    <w:rsid w:val="49E86D78"/>
    <w:rsid w:val="49F4C957"/>
    <w:rsid w:val="49F50E32"/>
    <w:rsid w:val="49F650CC"/>
    <w:rsid w:val="49F80AE5"/>
    <w:rsid w:val="49F85740"/>
    <w:rsid w:val="49F875F9"/>
    <w:rsid w:val="49F94DA2"/>
    <w:rsid w:val="49FC2409"/>
    <w:rsid w:val="49FE7AE6"/>
    <w:rsid w:val="4A0A70C6"/>
    <w:rsid w:val="4A0D206F"/>
    <w:rsid w:val="4A0D3DAE"/>
    <w:rsid w:val="4A0DE47A"/>
    <w:rsid w:val="4A1485C5"/>
    <w:rsid w:val="4A196EA2"/>
    <w:rsid w:val="4A219A4E"/>
    <w:rsid w:val="4A22C79C"/>
    <w:rsid w:val="4A2ECF1D"/>
    <w:rsid w:val="4A2F093C"/>
    <w:rsid w:val="4A36CAF0"/>
    <w:rsid w:val="4A394BD1"/>
    <w:rsid w:val="4A412E9A"/>
    <w:rsid w:val="4A4C6B83"/>
    <w:rsid w:val="4A4FAA0E"/>
    <w:rsid w:val="4A514279"/>
    <w:rsid w:val="4A532D62"/>
    <w:rsid w:val="4A5A80BE"/>
    <w:rsid w:val="4A5B54FA"/>
    <w:rsid w:val="4A66A013"/>
    <w:rsid w:val="4A67B922"/>
    <w:rsid w:val="4A697C31"/>
    <w:rsid w:val="4A69E5EE"/>
    <w:rsid w:val="4A69FFD0"/>
    <w:rsid w:val="4A7162A2"/>
    <w:rsid w:val="4A722A45"/>
    <w:rsid w:val="4A7F6BEE"/>
    <w:rsid w:val="4A8475AD"/>
    <w:rsid w:val="4A859C51"/>
    <w:rsid w:val="4A8980D0"/>
    <w:rsid w:val="4A8B3378"/>
    <w:rsid w:val="4A8F1817"/>
    <w:rsid w:val="4A93C23D"/>
    <w:rsid w:val="4A9529CC"/>
    <w:rsid w:val="4A97625E"/>
    <w:rsid w:val="4A9771E1"/>
    <w:rsid w:val="4A9ACF32"/>
    <w:rsid w:val="4A9C3748"/>
    <w:rsid w:val="4AA5673B"/>
    <w:rsid w:val="4AA5F106"/>
    <w:rsid w:val="4AAD8925"/>
    <w:rsid w:val="4AB4E045"/>
    <w:rsid w:val="4ABC2958"/>
    <w:rsid w:val="4ACD4296"/>
    <w:rsid w:val="4ACD6C79"/>
    <w:rsid w:val="4AD24ACE"/>
    <w:rsid w:val="4AD47759"/>
    <w:rsid w:val="4AD98C8D"/>
    <w:rsid w:val="4AD9982F"/>
    <w:rsid w:val="4AD9A17A"/>
    <w:rsid w:val="4ADA5570"/>
    <w:rsid w:val="4ADD54A3"/>
    <w:rsid w:val="4ADD688B"/>
    <w:rsid w:val="4AE1C167"/>
    <w:rsid w:val="4AE399A6"/>
    <w:rsid w:val="4AE3EC87"/>
    <w:rsid w:val="4AE58165"/>
    <w:rsid w:val="4AE6B745"/>
    <w:rsid w:val="4AE85D85"/>
    <w:rsid w:val="4AE881CA"/>
    <w:rsid w:val="4AED590A"/>
    <w:rsid w:val="4AEF0054"/>
    <w:rsid w:val="4AF1A5B3"/>
    <w:rsid w:val="4AF3EBB3"/>
    <w:rsid w:val="4AF4B6D2"/>
    <w:rsid w:val="4AF56F9F"/>
    <w:rsid w:val="4AF899CA"/>
    <w:rsid w:val="4AFA55AE"/>
    <w:rsid w:val="4B013049"/>
    <w:rsid w:val="4B01653F"/>
    <w:rsid w:val="4B0B9FEF"/>
    <w:rsid w:val="4B0C145A"/>
    <w:rsid w:val="4B0D4BC5"/>
    <w:rsid w:val="4B12E9FD"/>
    <w:rsid w:val="4B13EF38"/>
    <w:rsid w:val="4B1551AF"/>
    <w:rsid w:val="4B1C8775"/>
    <w:rsid w:val="4B1E16EB"/>
    <w:rsid w:val="4B1ECEE3"/>
    <w:rsid w:val="4B20AAF6"/>
    <w:rsid w:val="4B20EBE3"/>
    <w:rsid w:val="4B23BB79"/>
    <w:rsid w:val="4B27026E"/>
    <w:rsid w:val="4B271D14"/>
    <w:rsid w:val="4B290086"/>
    <w:rsid w:val="4B2D4336"/>
    <w:rsid w:val="4B2F2E2D"/>
    <w:rsid w:val="4B34FFA2"/>
    <w:rsid w:val="4B3C8C47"/>
    <w:rsid w:val="4B3E5CE8"/>
    <w:rsid w:val="4B41872D"/>
    <w:rsid w:val="4B441A63"/>
    <w:rsid w:val="4B48C120"/>
    <w:rsid w:val="4B4A30E4"/>
    <w:rsid w:val="4B4A65C4"/>
    <w:rsid w:val="4B542AA6"/>
    <w:rsid w:val="4B54D4E3"/>
    <w:rsid w:val="4B54F2B0"/>
    <w:rsid w:val="4B5524F1"/>
    <w:rsid w:val="4B555990"/>
    <w:rsid w:val="4B5865A2"/>
    <w:rsid w:val="4B5EF1DA"/>
    <w:rsid w:val="4B61BEF7"/>
    <w:rsid w:val="4B63DAC0"/>
    <w:rsid w:val="4B642B5B"/>
    <w:rsid w:val="4B656573"/>
    <w:rsid w:val="4B6C9388"/>
    <w:rsid w:val="4B6FBED4"/>
    <w:rsid w:val="4B72C6E9"/>
    <w:rsid w:val="4B74A34A"/>
    <w:rsid w:val="4B7BCC4D"/>
    <w:rsid w:val="4B7EA32C"/>
    <w:rsid w:val="4B85F920"/>
    <w:rsid w:val="4B8ADF2B"/>
    <w:rsid w:val="4B90FFDF"/>
    <w:rsid w:val="4BA0F3DC"/>
    <w:rsid w:val="4BA71D01"/>
    <w:rsid w:val="4BA9E87C"/>
    <w:rsid w:val="4BB1B1DF"/>
    <w:rsid w:val="4BB2730C"/>
    <w:rsid w:val="4BB32E9C"/>
    <w:rsid w:val="4BB5BB3D"/>
    <w:rsid w:val="4BB67229"/>
    <w:rsid w:val="4BBB8E33"/>
    <w:rsid w:val="4BBC5ECA"/>
    <w:rsid w:val="4BBE47E5"/>
    <w:rsid w:val="4BC2AEC2"/>
    <w:rsid w:val="4BC3E6A9"/>
    <w:rsid w:val="4BC47079"/>
    <w:rsid w:val="4BC53359"/>
    <w:rsid w:val="4BC5546A"/>
    <w:rsid w:val="4BC93AC0"/>
    <w:rsid w:val="4BCCF578"/>
    <w:rsid w:val="4BCDF09D"/>
    <w:rsid w:val="4BCEE69C"/>
    <w:rsid w:val="4BCF15ED"/>
    <w:rsid w:val="4BD14E7D"/>
    <w:rsid w:val="4BD6BA07"/>
    <w:rsid w:val="4BD7058C"/>
    <w:rsid w:val="4BDA4EAB"/>
    <w:rsid w:val="4BDCB16E"/>
    <w:rsid w:val="4BDCFFF8"/>
    <w:rsid w:val="4BDD209F"/>
    <w:rsid w:val="4BDE2915"/>
    <w:rsid w:val="4BDE7431"/>
    <w:rsid w:val="4BDF395D"/>
    <w:rsid w:val="4BE00D77"/>
    <w:rsid w:val="4BE19DCE"/>
    <w:rsid w:val="4BE93713"/>
    <w:rsid w:val="4BE9B1E1"/>
    <w:rsid w:val="4BF417DF"/>
    <w:rsid w:val="4BFBCF70"/>
    <w:rsid w:val="4C028FC2"/>
    <w:rsid w:val="4C05CE3C"/>
    <w:rsid w:val="4C08EB9E"/>
    <w:rsid w:val="4C0A3B34"/>
    <w:rsid w:val="4C0CE4A0"/>
    <w:rsid w:val="4C102235"/>
    <w:rsid w:val="4C17CD28"/>
    <w:rsid w:val="4C24BA36"/>
    <w:rsid w:val="4C260A70"/>
    <w:rsid w:val="4C2A6F54"/>
    <w:rsid w:val="4C2E08BB"/>
    <w:rsid w:val="4C2EF754"/>
    <w:rsid w:val="4C31D956"/>
    <w:rsid w:val="4C3638EA"/>
    <w:rsid w:val="4C368686"/>
    <w:rsid w:val="4C3AE37F"/>
    <w:rsid w:val="4C3B5932"/>
    <w:rsid w:val="4C3EF2ED"/>
    <w:rsid w:val="4C467577"/>
    <w:rsid w:val="4C46ED32"/>
    <w:rsid w:val="4C4AFADF"/>
    <w:rsid w:val="4C4B0001"/>
    <w:rsid w:val="4C4D9881"/>
    <w:rsid w:val="4C55D70D"/>
    <w:rsid w:val="4C580155"/>
    <w:rsid w:val="4C5D28DB"/>
    <w:rsid w:val="4C6377D7"/>
    <w:rsid w:val="4C64ACED"/>
    <w:rsid w:val="4C6503A6"/>
    <w:rsid w:val="4C66F5DF"/>
    <w:rsid w:val="4C73D475"/>
    <w:rsid w:val="4C754478"/>
    <w:rsid w:val="4C76B34F"/>
    <w:rsid w:val="4C777983"/>
    <w:rsid w:val="4C77810D"/>
    <w:rsid w:val="4C7AD491"/>
    <w:rsid w:val="4C80FEEC"/>
    <w:rsid w:val="4C86310F"/>
    <w:rsid w:val="4C8738B3"/>
    <w:rsid w:val="4C8D6C97"/>
    <w:rsid w:val="4C8E559E"/>
    <w:rsid w:val="4C8FCD2F"/>
    <w:rsid w:val="4C9534E1"/>
    <w:rsid w:val="4C957C47"/>
    <w:rsid w:val="4C972BFE"/>
    <w:rsid w:val="4C9BA9E0"/>
    <w:rsid w:val="4CA2984D"/>
    <w:rsid w:val="4CA3A2B3"/>
    <w:rsid w:val="4CA3A2F0"/>
    <w:rsid w:val="4CA437E6"/>
    <w:rsid w:val="4CA7A6C7"/>
    <w:rsid w:val="4CA84008"/>
    <w:rsid w:val="4CA89A20"/>
    <w:rsid w:val="4CA90B4B"/>
    <w:rsid w:val="4CAC440E"/>
    <w:rsid w:val="4CAEEA5C"/>
    <w:rsid w:val="4CB11CDA"/>
    <w:rsid w:val="4CB4C945"/>
    <w:rsid w:val="4CB5209F"/>
    <w:rsid w:val="4CB905A9"/>
    <w:rsid w:val="4CB90DC0"/>
    <w:rsid w:val="4CBD7166"/>
    <w:rsid w:val="4CC92687"/>
    <w:rsid w:val="4CCEA03A"/>
    <w:rsid w:val="4CD1DD59"/>
    <w:rsid w:val="4CD2D274"/>
    <w:rsid w:val="4CD90B95"/>
    <w:rsid w:val="4CDB69F0"/>
    <w:rsid w:val="4CDE99B0"/>
    <w:rsid w:val="4CDEB3E0"/>
    <w:rsid w:val="4CDF4BEF"/>
    <w:rsid w:val="4CE13F45"/>
    <w:rsid w:val="4CE229CA"/>
    <w:rsid w:val="4CE71C2D"/>
    <w:rsid w:val="4CEAE9E7"/>
    <w:rsid w:val="4CEB32D4"/>
    <w:rsid w:val="4CED06CC"/>
    <w:rsid w:val="4CF458CB"/>
    <w:rsid w:val="4CF4A606"/>
    <w:rsid w:val="4CF542AC"/>
    <w:rsid w:val="4CF575AB"/>
    <w:rsid w:val="4CF6F41C"/>
    <w:rsid w:val="4CF81B8C"/>
    <w:rsid w:val="4CF92D0D"/>
    <w:rsid w:val="4CF9ADF2"/>
    <w:rsid w:val="4CFAEBA4"/>
    <w:rsid w:val="4CFBCEAF"/>
    <w:rsid w:val="4CFC657B"/>
    <w:rsid w:val="4CFD2A3C"/>
    <w:rsid w:val="4D000F41"/>
    <w:rsid w:val="4D04C8D6"/>
    <w:rsid w:val="4D074952"/>
    <w:rsid w:val="4D075AC9"/>
    <w:rsid w:val="4D09E4E6"/>
    <w:rsid w:val="4D0A1F01"/>
    <w:rsid w:val="4D0DBDD8"/>
    <w:rsid w:val="4D0EB774"/>
    <w:rsid w:val="4D1065FF"/>
    <w:rsid w:val="4D1C1CD7"/>
    <w:rsid w:val="4D1E9972"/>
    <w:rsid w:val="4D21EA28"/>
    <w:rsid w:val="4D224103"/>
    <w:rsid w:val="4D2690D4"/>
    <w:rsid w:val="4D2A5C6C"/>
    <w:rsid w:val="4D33B41D"/>
    <w:rsid w:val="4D382DE5"/>
    <w:rsid w:val="4D386BEC"/>
    <w:rsid w:val="4D3A262E"/>
    <w:rsid w:val="4D400DD3"/>
    <w:rsid w:val="4D404E0B"/>
    <w:rsid w:val="4D456F6D"/>
    <w:rsid w:val="4D511681"/>
    <w:rsid w:val="4D53CB8D"/>
    <w:rsid w:val="4D583D13"/>
    <w:rsid w:val="4D5DD288"/>
    <w:rsid w:val="4D66AEF8"/>
    <w:rsid w:val="4D6A020C"/>
    <w:rsid w:val="4D6C62E9"/>
    <w:rsid w:val="4D6C6AE0"/>
    <w:rsid w:val="4D727416"/>
    <w:rsid w:val="4D783393"/>
    <w:rsid w:val="4D7CFBC4"/>
    <w:rsid w:val="4D80560B"/>
    <w:rsid w:val="4D846FBD"/>
    <w:rsid w:val="4D87F0FE"/>
    <w:rsid w:val="4D8A03CA"/>
    <w:rsid w:val="4D8BEC57"/>
    <w:rsid w:val="4D92A6D7"/>
    <w:rsid w:val="4D9C9B94"/>
    <w:rsid w:val="4DA272C1"/>
    <w:rsid w:val="4DAAFEF3"/>
    <w:rsid w:val="4DAC4EA6"/>
    <w:rsid w:val="4DAF4391"/>
    <w:rsid w:val="4DB27CED"/>
    <w:rsid w:val="4DB62E48"/>
    <w:rsid w:val="4DB6F97E"/>
    <w:rsid w:val="4DBFE6CD"/>
    <w:rsid w:val="4DC1F132"/>
    <w:rsid w:val="4DC2C953"/>
    <w:rsid w:val="4DC65791"/>
    <w:rsid w:val="4DC813DC"/>
    <w:rsid w:val="4DD15D10"/>
    <w:rsid w:val="4DD394A5"/>
    <w:rsid w:val="4DD5DB1F"/>
    <w:rsid w:val="4DD6C277"/>
    <w:rsid w:val="4DD6D526"/>
    <w:rsid w:val="4DD99737"/>
    <w:rsid w:val="4DDF4F70"/>
    <w:rsid w:val="4DE0A453"/>
    <w:rsid w:val="4DE1F89F"/>
    <w:rsid w:val="4DE7569F"/>
    <w:rsid w:val="4DEA2AD2"/>
    <w:rsid w:val="4DED1BA0"/>
    <w:rsid w:val="4DEE85BD"/>
    <w:rsid w:val="4DF3DED5"/>
    <w:rsid w:val="4DF50F00"/>
    <w:rsid w:val="4DF9DAF1"/>
    <w:rsid w:val="4DFA183B"/>
    <w:rsid w:val="4DFA19F7"/>
    <w:rsid w:val="4DFAD00F"/>
    <w:rsid w:val="4DFAD2D3"/>
    <w:rsid w:val="4DFD05AE"/>
    <w:rsid w:val="4E01A4C9"/>
    <w:rsid w:val="4E0B0BF7"/>
    <w:rsid w:val="4E0C2F59"/>
    <w:rsid w:val="4E0E0240"/>
    <w:rsid w:val="4E0F4DB8"/>
    <w:rsid w:val="4E118927"/>
    <w:rsid w:val="4E124DB4"/>
    <w:rsid w:val="4E141863"/>
    <w:rsid w:val="4E14AAF6"/>
    <w:rsid w:val="4E1711A9"/>
    <w:rsid w:val="4E19A6CE"/>
    <w:rsid w:val="4E1AFF50"/>
    <w:rsid w:val="4E1EECDE"/>
    <w:rsid w:val="4E20401A"/>
    <w:rsid w:val="4E2341A7"/>
    <w:rsid w:val="4E24AC6E"/>
    <w:rsid w:val="4E251ED8"/>
    <w:rsid w:val="4E28AB81"/>
    <w:rsid w:val="4E2ABF2C"/>
    <w:rsid w:val="4E2D306F"/>
    <w:rsid w:val="4E353A2A"/>
    <w:rsid w:val="4E366B0F"/>
    <w:rsid w:val="4E3C682B"/>
    <w:rsid w:val="4E3C6EBE"/>
    <w:rsid w:val="4E3E1D54"/>
    <w:rsid w:val="4E4732A9"/>
    <w:rsid w:val="4E4F22A7"/>
    <w:rsid w:val="4E4F29AB"/>
    <w:rsid w:val="4E584A6E"/>
    <w:rsid w:val="4E5B8883"/>
    <w:rsid w:val="4E63832A"/>
    <w:rsid w:val="4E64BC63"/>
    <w:rsid w:val="4E78A39C"/>
    <w:rsid w:val="4E7D33A5"/>
    <w:rsid w:val="4E7DAF8A"/>
    <w:rsid w:val="4E7F465B"/>
    <w:rsid w:val="4E82C68B"/>
    <w:rsid w:val="4E836B54"/>
    <w:rsid w:val="4E846702"/>
    <w:rsid w:val="4E869F9E"/>
    <w:rsid w:val="4E8AEFFC"/>
    <w:rsid w:val="4E8D5F27"/>
    <w:rsid w:val="4E8E2F8B"/>
    <w:rsid w:val="4E8FE2A2"/>
    <w:rsid w:val="4E90A434"/>
    <w:rsid w:val="4E92665B"/>
    <w:rsid w:val="4E941141"/>
    <w:rsid w:val="4E95F98D"/>
    <w:rsid w:val="4E965075"/>
    <w:rsid w:val="4E995E43"/>
    <w:rsid w:val="4EA237D3"/>
    <w:rsid w:val="4EA299FD"/>
    <w:rsid w:val="4EA6B10D"/>
    <w:rsid w:val="4EAA806E"/>
    <w:rsid w:val="4EACF89A"/>
    <w:rsid w:val="4EAF103C"/>
    <w:rsid w:val="4EB02DB4"/>
    <w:rsid w:val="4EB0EEAD"/>
    <w:rsid w:val="4EB483F7"/>
    <w:rsid w:val="4EB48C5E"/>
    <w:rsid w:val="4EB69CAF"/>
    <w:rsid w:val="4EBCB863"/>
    <w:rsid w:val="4EBCEEA7"/>
    <w:rsid w:val="4EBDF9AB"/>
    <w:rsid w:val="4EC42A6D"/>
    <w:rsid w:val="4ED8F531"/>
    <w:rsid w:val="4EDC9A22"/>
    <w:rsid w:val="4EE573C3"/>
    <w:rsid w:val="4EE94A96"/>
    <w:rsid w:val="4EEA766A"/>
    <w:rsid w:val="4EF5F14A"/>
    <w:rsid w:val="4EF6EA5A"/>
    <w:rsid w:val="4EF9097E"/>
    <w:rsid w:val="4EFF3E2E"/>
    <w:rsid w:val="4F019428"/>
    <w:rsid w:val="4F031DE7"/>
    <w:rsid w:val="4F0464AA"/>
    <w:rsid w:val="4F084C54"/>
    <w:rsid w:val="4F0BFB63"/>
    <w:rsid w:val="4F0D366E"/>
    <w:rsid w:val="4F0D66B0"/>
    <w:rsid w:val="4F0DA1D4"/>
    <w:rsid w:val="4F101676"/>
    <w:rsid w:val="4F10BCC6"/>
    <w:rsid w:val="4F1544FE"/>
    <w:rsid w:val="4F190C88"/>
    <w:rsid w:val="4F1AEC2C"/>
    <w:rsid w:val="4F1B224C"/>
    <w:rsid w:val="4F2C75C0"/>
    <w:rsid w:val="4F2D02CF"/>
    <w:rsid w:val="4F359C0E"/>
    <w:rsid w:val="4F36C423"/>
    <w:rsid w:val="4F38157F"/>
    <w:rsid w:val="4F3A2BA0"/>
    <w:rsid w:val="4F3A59C7"/>
    <w:rsid w:val="4F3AD7A4"/>
    <w:rsid w:val="4F3E8953"/>
    <w:rsid w:val="4F4376D2"/>
    <w:rsid w:val="4F43F659"/>
    <w:rsid w:val="4F4E3BD1"/>
    <w:rsid w:val="4F4E84DB"/>
    <w:rsid w:val="4F4F0808"/>
    <w:rsid w:val="4F4FE8B9"/>
    <w:rsid w:val="4F51FAB7"/>
    <w:rsid w:val="4F535FC9"/>
    <w:rsid w:val="4F544DD4"/>
    <w:rsid w:val="4F55880E"/>
    <w:rsid w:val="4F5B7F21"/>
    <w:rsid w:val="4F6B689A"/>
    <w:rsid w:val="4F6D2A7E"/>
    <w:rsid w:val="4F731956"/>
    <w:rsid w:val="4F7812A8"/>
    <w:rsid w:val="4F785A66"/>
    <w:rsid w:val="4F7AE3F6"/>
    <w:rsid w:val="4F7B048C"/>
    <w:rsid w:val="4F7F5B21"/>
    <w:rsid w:val="4F825DEF"/>
    <w:rsid w:val="4F86F8DD"/>
    <w:rsid w:val="4F878B09"/>
    <w:rsid w:val="4F91705E"/>
    <w:rsid w:val="4F93977E"/>
    <w:rsid w:val="4F9845A6"/>
    <w:rsid w:val="4F9B9D22"/>
    <w:rsid w:val="4F9C4D45"/>
    <w:rsid w:val="4F9C6436"/>
    <w:rsid w:val="4F9ED482"/>
    <w:rsid w:val="4F9FEA1A"/>
    <w:rsid w:val="4FA0740D"/>
    <w:rsid w:val="4FA0F1DC"/>
    <w:rsid w:val="4FA23A2F"/>
    <w:rsid w:val="4FA3D210"/>
    <w:rsid w:val="4FACE53A"/>
    <w:rsid w:val="4FAE87F8"/>
    <w:rsid w:val="4FAFD253"/>
    <w:rsid w:val="4FB0EA62"/>
    <w:rsid w:val="4FB10FBF"/>
    <w:rsid w:val="4FB1F459"/>
    <w:rsid w:val="4FB48706"/>
    <w:rsid w:val="4FB4FD9E"/>
    <w:rsid w:val="4FB661E4"/>
    <w:rsid w:val="4FB90859"/>
    <w:rsid w:val="4FBD87C4"/>
    <w:rsid w:val="4FC3E123"/>
    <w:rsid w:val="4FC41207"/>
    <w:rsid w:val="4FC70A49"/>
    <w:rsid w:val="4FCC7408"/>
    <w:rsid w:val="4FD12B67"/>
    <w:rsid w:val="4FD235A1"/>
    <w:rsid w:val="4FD2E966"/>
    <w:rsid w:val="4FD46ABF"/>
    <w:rsid w:val="4FD5FA65"/>
    <w:rsid w:val="4FD6D03B"/>
    <w:rsid w:val="4FDA1ED9"/>
    <w:rsid w:val="4FDEDCAA"/>
    <w:rsid w:val="4FDF9C70"/>
    <w:rsid w:val="4FE2DB46"/>
    <w:rsid w:val="4FE40DA1"/>
    <w:rsid w:val="4FE5E914"/>
    <w:rsid w:val="4FE7E90E"/>
    <w:rsid w:val="4FE83227"/>
    <w:rsid w:val="4FF02FEF"/>
    <w:rsid w:val="4FF45563"/>
    <w:rsid w:val="4FF8BD01"/>
    <w:rsid w:val="4FF8F8AC"/>
    <w:rsid w:val="4FFA033C"/>
    <w:rsid w:val="4FFA4A05"/>
    <w:rsid w:val="5002AC17"/>
    <w:rsid w:val="5005170A"/>
    <w:rsid w:val="5005C884"/>
    <w:rsid w:val="50085FF5"/>
    <w:rsid w:val="5008D528"/>
    <w:rsid w:val="500B1083"/>
    <w:rsid w:val="50113C02"/>
    <w:rsid w:val="50162C05"/>
    <w:rsid w:val="50177FA2"/>
    <w:rsid w:val="5019680A"/>
    <w:rsid w:val="501CEA44"/>
    <w:rsid w:val="50206E70"/>
    <w:rsid w:val="5022E957"/>
    <w:rsid w:val="502B66FC"/>
    <w:rsid w:val="502E486E"/>
    <w:rsid w:val="50307677"/>
    <w:rsid w:val="50310CC3"/>
    <w:rsid w:val="5032F71B"/>
    <w:rsid w:val="5032FD3E"/>
    <w:rsid w:val="503A1216"/>
    <w:rsid w:val="503BA3D8"/>
    <w:rsid w:val="503C5EB5"/>
    <w:rsid w:val="503FCC6B"/>
    <w:rsid w:val="5040D05E"/>
    <w:rsid w:val="504626CF"/>
    <w:rsid w:val="5048C0D5"/>
    <w:rsid w:val="504B900C"/>
    <w:rsid w:val="504C4028"/>
    <w:rsid w:val="50500EE8"/>
    <w:rsid w:val="505738F1"/>
    <w:rsid w:val="50582259"/>
    <w:rsid w:val="5058A52D"/>
    <w:rsid w:val="5059296E"/>
    <w:rsid w:val="50592CA9"/>
    <w:rsid w:val="505F3227"/>
    <w:rsid w:val="50602108"/>
    <w:rsid w:val="5063CDB5"/>
    <w:rsid w:val="506456BA"/>
    <w:rsid w:val="50656A49"/>
    <w:rsid w:val="50667832"/>
    <w:rsid w:val="50689CF4"/>
    <w:rsid w:val="506C4E5A"/>
    <w:rsid w:val="507180C7"/>
    <w:rsid w:val="5072C314"/>
    <w:rsid w:val="507529DC"/>
    <w:rsid w:val="5076E507"/>
    <w:rsid w:val="507A580F"/>
    <w:rsid w:val="507B5EC7"/>
    <w:rsid w:val="507D800A"/>
    <w:rsid w:val="507F708A"/>
    <w:rsid w:val="50804452"/>
    <w:rsid w:val="50888987"/>
    <w:rsid w:val="508D54C5"/>
    <w:rsid w:val="50940B49"/>
    <w:rsid w:val="509632C1"/>
    <w:rsid w:val="50966482"/>
    <w:rsid w:val="50976A8B"/>
    <w:rsid w:val="50A0D505"/>
    <w:rsid w:val="50A214DD"/>
    <w:rsid w:val="50A319AE"/>
    <w:rsid w:val="50A595E4"/>
    <w:rsid w:val="50A98D14"/>
    <w:rsid w:val="50ABD3B2"/>
    <w:rsid w:val="50AE4878"/>
    <w:rsid w:val="50B0F106"/>
    <w:rsid w:val="50B0F64F"/>
    <w:rsid w:val="50B27E70"/>
    <w:rsid w:val="50B44072"/>
    <w:rsid w:val="50B5C2FF"/>
    <w:rsid w:val="50B5F4A8"/>
    <w:rsid w:val="50B95CD1"/>
    <w:rsid w:val="50BD62C7"/>
    <w:rsid w:val="50C14C17"/>
    <w:rsid w:val="50C7227B"/>
    <w:rsid w:val="50CB8DA5"/>
    <w:rsid w:val="50D20E8C"/>
    <w:rsid w:val="50D24831"/>
    <w:rsid w:val="50D39A74"/>
    <w:rsid w:val="50D4EB71"/>
    <w:rsid w:val="50D71894"/>
    <w:rsid w:val="50DA143F"/>
    <w:rsid w:val="50DD419B"/>
    <w:rsid w:val="50E29200"/>
    <w:rsid w:val="50E391BA"/>
    <w:rsid w:val="50E3CC81"/>
    <w:rsid w:val="50E74A71"/>
    <w:rsid w:val="50E9689E"/>
    <w:rsid w:val="50E9CDDC"/>
    <w:rsid w:val="50EAF07A"/>
    <w:rsid w:val="50EEE36A"/>
    <w:rsid w:val="50EF2CEA"/>
    <w:rsid w:val="50F08A0A"/>
    <w:rsid w:val="50F7A90B"/>
    <w:rsid w:val="50F8CAA9"/>
    <w:rsid w:val="50F9523B"/>
    <w:rsid w:val="5100EA41"/>
    <w:rsid w:val="510896B4"/>
    <w:rsid w:val="510BD0BD"/>
    <w:rsid w:val="511263B9"/>
    <w:rsid w:val="51159C61"/>
    <w:rsid w:val="5118AB44"/>
    <w:rsid w:val="511B10B1"/>
    <w:rsid w:val="51223328"/>
    <w:rsid w:val="51223A96"/>
    <w:rsid w:val="5129B6C1"/>
    <w:rsid w:val="512D10A2"/>
    <w:rsid w:val="512ED7F5"/>
    <w:rsid w:val="513C9F94"/>
    <w:rsid w:val="514A2433"/>
    <w:rsid w:val="514AEAB0"/>
    <w:rsid w:val="514E4694"/>
    <w:rsid w:val="51531A3B"/>
    <w:rsid w:val="51549810"/>
    <w:rsid w:val="51550CA0"/>
    <w:rsid w:val="51558A36"/>
    <w:rsid w:val="515B90EC"/>
    <w:rsid w:val="515BB822"/>
    <w:rsid w:val="51625E21"/>
    <w:rsid w:val="51636BAF"/>
    <w:rsid w:val="51717C2B"/>
    <w:rsid w:val="5172C41A"/>
    <w:rsid w:val="5174CE53"/>
    <w:rsid w:val="517D8831"/>
    <w:rsid w:val="517E660E"/>
    <w:rsid w:val="5182185F"/>
    <w:rsid w:val="51848C58"/>
    <w:rsid w:val="518858A5"/>
    <w:rsid w:val="5189A9D4"/>
    <w:rsid w:val="5192A78C"/>
    <w:rsid w:val="519D3836"/>
    <w:rsid w:val="519DF1E6"/>
    <w:rsid w:val="51A4634E"/>
    <w:rsid w:val="51A8F25A"/>
    <w:rsid w:val="51ABEB64"/>
    <w:rsid w:val="51AD4EC6"/>
    <w:rsid w:val="51AD5973"/>
    <w:rsid w:val="51BDE301"/>
    <w:rsid w:val="51C1B5EC"/>
    <w:rsid w:val="51C450A0"/>
    <w:rsid w:val="51C464D4"/>
    <w:rsid w:val="51C8DF47"/>
    <w:rsid w:val="51CA15D6"/>
    <w:rsid w:val="51CA1DB5"/>
    <w:rsid w:val="51CBABD7"/>
    <w:rsid w:val="51CCC8D3"/>
    <w:rsid w:val="51CEE608"/>
    <w:rsid w:val="51D2092F"/>
    <w:rsid w:val="51D253E1"/>
    <w:rsid w:val="51D6A878"/>
    <w:rsid w:val="51D7156F"/>
    <w:rsid w:val="51DA8479"/>
    <w:rsid w:val="51DEB099"/>
    <w:rsid w:val="51E0448D"/>
    <w:rsid w:val="51E3B111"/>
    <w:rsid w:val="51E919C3"/>
    <w:rsid w:val="51EC657C"/>
    <w:rsid w:val="51EE89E4"/>
    <w:rsid w:val="51EF2484"/>
    <w:rsid w:val="51FACBE1"/>
    <w:rsid w:val="51FCB7EC"/>
    <w:rsid w:val="51FD9393"/>
    <w:rsid w:val="52025AD8"/>
    <w:rsid w:val="52033426"/>
    <w:rsid w:val="5204C2B2"/>
    <w:rsid w:val="52064322"/>
    <w:rsid w:val="520C1259"/>
    <w:rsid w:val="5211C35E"/>
    <w:rsid w:val="52143C5D"/>
    <w:rsid w:val="52157C7E"/>
    <w:rsid w:val="521912CF"/>
    <w:rsid w:val="521C665C"/>
    <w:rsid w:val="521EA2E6"/>
    <w:rsid w:val="5221F0B7"/>
    <w:rsid w:val="52229552"/>
    <w:rsid w:val="5223CFEB"/>
    <w:rsid w:val="522712F7"/>
    <w:rsid w:val="52284015"/>
    <w:rsid w:val="523C5B4A"/>
    <w:rsid w:val="523DBDA4"/>
    <w:rsid w:val="524059FF"/>
    <w:rsid w:val="524860A2"/>
    <w:rsid w:val="52499AAF"/>
    <w:rsid w:val="524AD640"/>
    <w:rsid w:val="524E2BC6"/>
    <w:rsid w:val="52510625"/>
    <w:rsid w:val="52530FB7"/>
    <w:rsid w:val="52564B2E"/>
    <w:rsid w:val="525EDE79"/>
    <w:rsid w:val="5260E2B6"/>
    <w:rsid w:val="52647693"/>
    <w:rsid w:val="526479F3"/>
    <w:rsid w:val="52659BF8"/>
    <w:rsid w:val="5265BAA3"/>
    <w:rsid w:val="5265BE58"/>
    <w:rsid w:val="526BB3A1"/>
    <w:rsid w:val="526C6995"/>
    <w:rsid w:val="526D9414"/>
    <w:rsid w:val="526FC211"/>
    <w:rsid w:val="5271A39E"/>
    <w:rsid w:val="52734B05"/>
    <w:rsid w:val="5275851F"/>
    <w:rsid w:val="527830BD"/>
    <w:rsid w:val="5278F34A"/>
    <w:rsid w:val="52795AB7"/>
    <w:rsid w:val="527A9803"/>
    <w:rsid w:val="52825637"/>
    <w:rsid w:val="528B40C6"/>
    <w:rsid w:val="528C3AA1"/>
    <w:rsid w:val="528D4210"/>
    <w:rsid w:val="528E7A0D"/>
    <w:rsid w:val="529671AA"/>
    <w:rsid w:val="52971A7A"/>
    <w:rsid w:val="52984A54"/>
    <w:rsid w:val="52996C2F"/>
    <w:rsid w:val="52A2D80F"/>
    <w:rsid w:val="52A2F7F1"/>
    <w:rsid w:val="52A40AC1"/>
    <w:rsid w:val="52AA1B44"/>
    <w:rsid w:val="52AAFB19"/>
    <w:rsid w:val="52ABB0F6"/>
    <w:rsid w:val="52AC4C2F"/>
    <w:rsid w:val="52AD5086"/>
    <w:rsid w:val="52B1CDB9"/>
    <w:rsid w:val="52B7F016"/>
    <w:rsid w:val="52B9B132"/>
    <w:rsid w:val="52BF7AE9"/>
    <w:rsid w:val="52C31BBF"/>
    <w:rsid w:val="52C3E1EB"/>
    <w:rsid w:val="52C59F38"/>
    <w:rsid w:val="52CA8213"/>
    <w:rsid w:val="52CAB292"/>
    <w:rsid w:val="52D2AF7E"/>
    <w:rsid w:val="52D97475"/>
    <w:rsid w:val="52DC5E21"/>
    <w:rsid w:val="52E05608"/>
    <w:rsid w:val="52E579CE"/>
    <w:rsid w:val="52E71E35"/>
    <w:rsid w:val="52E9C871"/>
    <w:rsid w:val="52EB8417"/>
    <w:rsid w:val="52FAB121"/>
    <w:rsid w:val="52FC330B"/>
    <w:rsid w:val="5300E04F"/>
    <w:rsid w:val="530180E9"/>
    <w:rsid w:val="5302ACAC"/>
    <w:rsid w:val="531599C7"/>
    <w:rsid w:val="5318B19C"/>
    <w:rsid w:val="531BC92D"/>
    <w:rsid w:val="531FA357"/>
    <w:rsid w:val="532C374C"/>
    <w:rsid w:val="532E4321"/>
    <w:rsid w:val="53325AB7"/>
    <w:rsid w:val="5337E88B"/>
    <w:rsid w:val="533F457D"/>
    <w:rsid w:val="533F9454"/>
    <w:rsid w:val="5341F7C2"/>
    <w:rsid w:val="53433A6C"/>
    <w:rsid w:val="53450F8E"/>
    <w:rsid w:val="534824A2"/>
    <w:rsid w:val="534A4B5D"/>
    <w:rsid w:val="534D7B24"/>
    <w:rsid w:val="534E9A04"/>
    <w:rsid w:val="5351FFDB"/>
    <w:rsid w:val="53529161"/>
    <w:rsid w:val="5353A1DD"/>
    <w:rsid w:val="5357AEBC"/>
    <w:rsid w:val="5358EFF7"/>
    <w:rsid w:val="535B148D"/>
    <w:rsid w:val="535DC67D"/>
    <w:rsid w:val="535E57ED"/>
    <w:rsid w:val="5361116B"/>
    <w:rsid w:val="53622E99"/>
    <w:rsid w:val="5364BE70"/>
    <w:rsid w:val="536F8766"/>
    <w:rsid w:val="5371363B"/>
    <w:rsid w:val="5374E7C9"/>
    <w:rsid w:val="5377E518"/>
    <w:rsid w:val="5379A466"/>
    <w:rsid w:val="537EADE4"/>
    <w:rsid w:val="537FFD76"/>
    <w:rsid w:val="53822019"/>
    <w:rsid w:val="538307F3"/>
    <w:rsid w:val="53864052"/>
    <w:rsid w:val="538DF88A"/>
    <w:rsid w:val="538E75CC"/>
    <w:rsid w:val="538F0968"/>
    <w:rsid w:val="5391D892"/>
    <w:rsid w:val="53934935"/>
    <w:rsid w:val="5396FF4E"/>
    <w:rsid w:val="53972510"/>
    <w:rsid w:val="5398611D"/>
    <w:rsid w:val="53997F01"/>
    <w:rsid w:val="539BCD00"/>
    <w:rsid w:val="539FEC40"/>
    <w:rsid w:val="53A85615"/>
    <w:rsid w:val="53B0060C"/>
    <w:rsid w:val="53B4294F"/>
    <w:rsid w:val="53B52128"/>
    <w:rsid w:val="53B68991"/>
    <w:rsid w:val="53BA61F1"/>
    <w:rsid w:val="53BD8795"/>
    <w:rsid w:val="53C1237D"/>
    <w:rsid w:val="53C28976"/>
    <w:rsid w:val="53C422ED"/>
    <w:rsid w:val="53C5EC80"/>
    <w:rsid w:val="53CB2984"/>
    <w:rsid w:val="53CB77C5"/>
    <w:rsid w:val="53D3D794"/>
    <w:rsid w:val="53D9653F"/>
    <w:rsid w:val="53DDA146"/>
    <w:rsid w:val="53DED5A4"/>
    <w:rsid w:val="53E130DC"/>
    <w:rsid w:val="53E2F2A7"/>
    <w:rsid w:val="53E3E08E"/>
    <w:rsid w:val="53E85B3E"/>
    <w:rsid w:val="53EA32F9"/>
    <w:rsid w:val="53ECB5ED"/>
    <w:rsid w:val="53F06B94"/>
    <w:rsid w:val="53F4BB2C"/>
    <w:rsid w:val="53F8EE0D"/>
    <w:rsid w:val="53FAA0D5"/>
    <w:rsid w:val="53FCEFA4"/>
    <w:rsid w:val="53FEF36F"/>
    <w:rsid w:val="54009CC8"/>
    <w:rsid w:val="5401616B"/>
    <w:rsid w:val="540506D3"/>
    <w:rsid w:val="54071508"/>
    <w:rsid w:val="540F4B7C"/>
    <w:rsid w:val="54138F0A"/>
    <w:rsid w:val="5413AF31"/>
    <w:rsid w:val="541C7FE5"/>
    <w:rsid w:val="541DB2EC"/>
    <w:rsid w:val="541E1E2C"/>
    <w:rsid w:val="541E9F82"/>
    <w:rsid w:val="5422CB4D"/>
    <w:rsid w:val="54234DC1"/>
    <w:rsid w:val="542A911E"/>
    <w:rsid w:val="542C7053"/>
    <w:rsid w:val="543265A5"/>
    <w:rsid w:val="54327298"/>
    <w:rsid w:val="5434AFA5"/>
    <w:rsid w:val="5437D410"/>
    <w:rsid w:val="54386000"/>
    <w:rsid w:val="543912C8"/>
    <w:rsid w:val="543A1382"/>
    <w:rsid w:val="543A85C4"/>
    <w:rsid w:val="543DC0CF"/>
    <w:rsid w:val="543FFFB0"/>
    <w:rsid w:val="544044AD"/>
    <w:rsid w:val="5440C00B"/>
    <w:rsid w:val="5440EF11"/>
    <w:rsid w:val="54415B05"/>
    <w:rsid w:val="5449C7A8"/>
    <w:rsid w:val="5449DCF2"/>
    <w:rsid w:val="544BC0C4"/>
    <w:rsid w:val="544CA741"/>
    <w:rsid w:val="544CEC07"/>
    <w:rsid w:val="54501107"/>
    <w:rsid w:val="5450B545"/>
    <w:rsid w:val="54530066"/>
    <w:rsid w:val="54530CB3"/>
    <w:rsid w:val="545DC5F8"/>
    <w:rsid w:val="54613B7F"/>
    <w:rsid w:val="5463758D"/>
    <w:rsid w:val="54637BCE"/>
    <w:rsid w:val="54647D38"/>
    <w:rsid w:val="546AF28F"/>
    <w:rsid w:val="546EB428"/>
    <w:rsid w:val="547303B8"/>
    <w:rsid w:val="547528CF"/>
    <w:rsid w:val="5476AAB3"/>
    <w:rsid w:val="5478B150"/>
    <w:rsid w:val="54797003"/>
    <w:rsid w:val="547B6B4C"/>
    <w:rsid w:val="547CEBF5"/>
    <w:rsid w:val="547D86D2"/>
    <w:rsid w:val="54808B51"/>
    <w:rsid w:val="54813CC7"/>
    <w:rsid w:val="5486DA5C"/>
    <w:rsid w:val="54898C26"/>
    <w:rsid w:val="548AED16"/>
    <w:rsid w:val="548B676B"/>
    <w:rsid w:val="548D0FFA"/>
    <w:rsid w:val="548D3E31"/>
    <w:rsid w:val="548F23E9"/>
    <w:rsid w:val="548F3984"/>
    <w:rsid w:val="5496F3C1"/>
    <w:rsid w:val="54A18807"/>
    <w:rsid w:val="54A37AAB"/>
    <w:rsid w:val="54A48400"/>
    <w:rsid w:val="54A600BB"/>
    <w:rsid w:val="54A650B8"/>
    <w:rsid w:val="54B02E94"/>
    <w:rsid w:val="54B15F36"/>
    <w:rsid w:val="54B386D1"/>
    <w:rsid w:val="54B3AE6B"/>
    <w:rsid w:val="54BD77F9"/>
    <w:rsid w:val="54C58373"/>
    <w:rsid w:val="54D0EC7D"/>
    <w:rsid w:val="54D44657"/>
    <w:rsid w:val="54DA4C65"/>
    <w:rsid w:val="54E01D95"/>
    <w:rsid w:val="54E1F769"/>
    <w:rsid w:val="54E966DB"/>
    <w:rsid w:val="54EB4EAA"/>
    <w:rsid w:val="54ED9A8F"/>
    <w:rsid w:val="54EF213D"/>
    <w:rsid w:val="54F0DDDD"/>
    <w:rsid w:val="54F5F9B1"/>
    <w:rsid w:val="54FA2A66"/>
    <w:rsid w:val="54FCCBD1"/>
    <w:rsid w:val="55005592"/>
    <w:rsid w:val="55017281"/>
    <w:rsid w:val="5502A2DD"/>
    <w:rsid w:val="5506410A"/>
    <w:rsid w:val="55065111"/>
    <w:rsid w:val="5507FE68"/>
    <w:rsid w:val="550BA43B"/>
    <w:rsid w:val="550C9EF0"/>
    <w:rsid w:val="550D294F"/>
    <w:rsid w:val="5510FBA5"/>
    <w:rsid w:val="55114803"/>
    <w:rsid w:val="551317CC"/>
    <w:rsid w:val="5513D620"/>
    <w:rsid w:val="551B3D36"/>
    <w:rsid w:val="551E77E5"/>
    <w:rsid w:val="5521665F"/>
    <w:rsid w:val="552462CF"/>
    <w:rsid w:val="5524754C"/>
    <w:rsid w:val="5524A112"/>
    <w:rsid w:val="552CCF50"/>
    <w:rsid w:val="5531B64E"/>
    <w:rsid w:val="5531F89E"/>
    <w:rsid w:val="553299C7"/>
    <w:rsid w:val="55385031"/>
    <w:rsid w:val="553EDD2B"/>
    <w:rsid w:val="554568EB"/>
    <w:rsid w:val="5545CF7F"/>
    <w:rsid w:val="5546819F"/>
    <w:rsid w:val="5546E400"/>
    <w:rsid w:val="5548B58A"/>
    <w:rsid w:val="554A0147"/>
    <w:rsid w:val="555CB692"/>
    <w:rsid w:val="556107B8"/>
    <w:rsid w:val="55628770"/>
    <w:rsid w:val="556B7613"/>
    <w:rsid w:val="556F1059"/>
    <w:rsid w:val="55713EB3"/>
    <w:rsid w:val="5574ACEC"/>
    <w:rsid w:val="557E3A4D"/>
    <w:rsid w:val="557F55A0"/>
    <w:rsid w:val="55884B17"/>
    <w:rsid w:val="558D6A8F"/>
    <w:rsid w:val="559000DD"/>
    <w:rsid w:val="55A3CD90"/>
    <w:rsid w:val="55A4BB8F"/>
    <w:rsid w:val="55A66EF0"/>
    <w:rsid w:val="55A879A6"/>
    <w:rsid w:val="55AB4EB4"/>
    <w:rsid w:val="55AF4B6E"/>
    <w:rsid w:val="55B0C917"/>
    <w:rsid w:val="55B217A3"/>
    <w:rsid w:val="55B4B8EE"/>
    <w:rsid w:val="55B7E248"/>
    <w:rsid w:val="55BD53F8"/>
    <w:rsid w:val="55BF9083"/>
    <w:rsid w:val="55C24B11"/>
    <w:rsid w:val="55C39C5E"/>
    <w:rsid w:val="55C6A8A7"/>
    <w:rsid w:val="55C7A5BD"/>
    <w:rsid w:val="55C7DC3A"/>
    <w:rsid w:val="55CBCB7B"/>
    <w:rsid w:val="55D82AD1"/>
    <w:rsid w:val="55DB9BF1"/>
    <w:rsid w:val="55E1ECBA"/>
    <w:rsid w:val="55E340AF"/>
    <w:rsid w:val="55E4F790"/>
    <w:rsid w:val="55ECB2E3"/>
    <w:rsid w:val="55EF175E"/>
    <w:rsid w:val="55F474D2"/>
    <w:rsid w:val="55F47DC4"/>
    <w:rsid w:val="55F4BEB6"/>
    <w:rsid w:val="55F8ADDA"/>
    <w:rsid w:val="55FCA64E"/>
    <w:rsid w:val="55FFE765"/>
    <w:rsid w:val="5601372C"/>
    <w:rsid w:val="560201AF"/>
    <w:rsid w:val="56033AF5"/>
    <w:rsid w:val="5606B73B"/>
    <w:rsid w:val="560DC85D"/>
    <w:rsid w:val="561481B1"/>
    <w:rsid w:val="56157888"/>
    <w:rsid w:val="561FCD70"/>
    <w:rsid w:val="5620B9A1"/>
    <w:rsid w:val="5620DD3A"/>
    <w:rsid w:val="56245399"/>
    <w:rsid w:val="562CA2F6"/>
    <w:rsid w:val="562DD1DB"/>
    <w:rsid w:val="562E2954"/>
    <w:rsid w:val="56329725"/>
    <w:rsid w:val="5635053E"/>
    <w:rsid w:val="56368A21"/>
    <w:rsid w:val="563A90CB"/>
    <w:rsid w:val="563D6B8E"/>
    <w:rsid w:val="563EB324"/>
    <w:rsid w:val="5643173F"/>
    <w:rsid w:val="564437FB"/>
    <w:rsid w:val="5648FF62"/>
    <w:rsid w:val="564C79F7"/>
    <w:rsid w:val="564CEF16"/>
    <w:rsid w:val="564E7E5D"/>
    <w:rsid w:val="5652D184"/>
    <w:rsid w:val="565322E7"/>
    <w:rsid w:val="5654390B"/>
    <w:rsid w:val="56544A32"/>
    <w:rsid w:val="565467DA"/>
    <w:rsid w:val="5655CF80"/>
    <w:rsid w:val="565B6AD5"/>
    <w:rsid w:val="565C2321"/>
    <w:rsid w:val="566249C0"/>
    <w:rsid w:val="56650E9F"/>
    <w:rsid w:val="5668EB06"/>
    <w:rsid w:val="566B3E9E"/>
    <w:rsid w:val="566D2E43"/>
    <w:rsid w:val="5670AD87"/>
    <w:rsid w:val="5676E995"/>
    <w:rsid w:val="56796C82"/>
    <w:rsid w:val="5679956D"/>
    <w:rsid w:val="568772CD"/>
    <w:rsid w:val="568E50F8"/>
    <w:rsid w:val="568F9779"/>
    <w:rsid w:val="56954CB7"/>
    <w:rsid w:val="56A07B6B"/>
    <w:rsid w:val="56A63F31"/>
    <w:rsid w:val="56A91B02"/>
    <w:rsid w:val="56ACF753"/>
    <w:rsid w:val="56AE5005"/>
    <w:rsid w:val="56B08EC2"/>
    <w:rsid w:val="56BBF817"/>
    <w:rsid w:val="56BBFB10"/>
    <w:rsid w:val="56BFA05A"/>
    <w:rsid w:val="56C86461"/>
    <w:rsid w:val="56C9385D"/>
    <w:rsid w:val="56CC8044"/>
    <w:rsid w:val="56D291DE"/>
    <w:rsid w:val="56DA3995"/>
    <w:rsid w:val="56DCF7C0"/>
    <w:rsid w:val="56DF4AC3"/>
    <w:rsid w:val="56E1B217"/>
    <w:rsid w:val="56E52478"/>
    <w:rsid w:val="56E7A259"/>
    <w:rsid w:val="56EAD17B"/>
    <w:rsid w:val="56EC2817"/>
    <w:rsid w:val="56ED2D1C"/>
    <w:rsid w:val="56EDDE03"/>
    <w:rsid w:val="56EFE2AE"/>
    <w:rsid w:val="56F16309"/>
    <w:rsid w:val="56F2EE34"/>
    <w:rsid w:val="56F7A183"/>
    <w:rsid w:val="56FB9321"/>
    <w:rsid w:val="56FC88A0"/>
    <w:rsid w:val="56FFD6E3"/>
    <w:rsid w:val="57066A9C"/>
    <w:rsid w:val="5706869D"/>
    <w:rsid w:val="5709A3BC"/>
    <w:rsid w:val="570C74B4"/>
    <w:rsid w:val="57160BE9"/>
    <w:rsid w:val="5716AC51"/>
    <w:rsid w:val="571885DA"/>
    <w:rsid w:val="571C2497"/>
    <w:rsid w:val="571E0D27"/>
    <w:rsid w:val="571EE9E5"/>
    <w:rsid w:val="571F628F"/>
    <w:rsid w:val="572314A2"/>
    <w:rsid w:val="5727EC3D"/>
    <w:rsid w:val="57291B49"/>
    <w:rsid w:val="5729613D"/>
    <w:rsid w:val="572E868E"/>
    <w:rsid w:val="573147F2"/>
    <w:rsid w:val="57376C81"/>
    <w:rsid w:val="573BC11D"/>
    <w:rsid w:val="573EDC0A"/>
    <w:rsid w:val="5741F940"/>
    <w:rsid w:val="57451959"/>
    <w:rsid w:val="574B1BCF"/>
    <w:rsid w:val="574C8AD6"/>
    <w:rsid w:val="574E1177"/>
    <w:rsid w:val="574E1BD8"/>
    <w:rsid w:val="5750F131"/>
    <w:rsid w:val="57518787"/>
    <w:rsid w:val="5751E2F8"/>
    <w:rsid w:val="575215F3"/>
    <w:rsid w:val="57593814"/>
    <w:rsid w:val="575DC009"/>
    <w:rsid w:val="57667A84"/>
    <w:rsid w:val="57720466"/>
    <w:rsid w:val="5772D663"/>
    <w:rsid w:val="57734E03"/>
    <w:rsid w:val="5774AD4A"/>
    <w:rsid w:val="577500F1"/>
    <w:rsid w:val="57756719"/>
    <w:rsid w:val="57778BE9"/>
    <w:rsid w:val="5777BF58"/>
    <w:rsid w:val="577E13EA"/>
    <w:rsid w:val="5780A487"/>
    <w:rsid w:val="5789DE7A"/>
    <w:rsid w:val="578F32FF"/>
    <w:rsid w:val="5792A78D"/>
    <w:rsid w:val="5792E942"/>
    <w:rsid w:val="5796DF9C"/>
    <w:rsid w:val="579B7785"/>
    <w:rsid w:val="57A02146"/>
    <w:rsid w:val="57A2F099"/>
    <w:rsid w:val="57A57D71"/>
    <w:rsid w:val="57A71043"/>
    <w:rsid w:val="57A880E7"/>
    <w:rsid w:val="57AA9759"/>
    <w:rsid w:val="57AC2314"/>
    <w:rsid w:val="57AE816A"/>
    <w:rsid w:val="57B42CB4"/>
    <w:rsid w:val="57B4E44C"/>
    <w:rsid w:val="57BDA747"/>
    <w:rsid w:val="57BEFDC5"/>
    <w:rsid w:val="57C09E7E"/>
    <w:rsid w:val="57C0BB6B"/>
    <w:rsid w:val="57C4705E"/>
    <w:rsid w:val="57C78EB2"/>
    <w:rsid w:val="57C792E2"/>
    <w:rsid w:val="57CC3240"/>
    <w:rsid w:val="57CCFC73"/>
    <w:rsid w:val="57CF05EA"/>
    <w:rsid w:val="57CFD78C"/>
    <w:rsid w:val="57D0308B"/>
    <w:rsid w:val="57D2514E"/>
    <w:rsid w:val="57D5E7BD"/>
    <w:rsid w:val="57D7A454"/>
    <w:rsid w:val="57DA1FF0"/>
    <w:rsid w:val="57EB3C6B"/>
    <w:rsid w:val="57EC4162"/>
    <w:rsid w:val="57EC8BFB"/>
    <w:rsid w:val="57EF868F"/>
    <w:rsid w:val="57EFB82D"/>
    <w:rsid w:val="57F1051E"/>
    <w:rsid w:val="57F1CF4E"/>
    <w:rsid w:val="57F3B29C"/>
    <w:rsid w:val="57F3B4F3"/>
    <w:rsid w:val="57F8F94D"/>
    <w:rsid w:val="57F90C34"/>
    <w:rsid w:val="57FB6A68"/>
    <w:rsid w:val="57FE0AB4"/>
    <w:rsid w:val="57FEF9B1"/>
    <w:rsid w:val="58022C6A"/>
    <w:rsid w:val="5804EF35"/>
    <w:rsid w:val="5805A310"/>
    <w:rsid w:val="580648F7"/>
    <w:rsid w:val="580D5327"/>
    <w:rsid w:val="580EE4A6"/>
    <w:rsid w:val="58178616"/>
    <w:rsid w:val="581B0667"/>
    <w:rsid w:val="581CE9C0"/>
    <w:rsid w:val="582A18D6"/>
    <w:rsid w:val="5834CF43"/>
    <w:rsid w:val="58380691"/>
    <w:rsid w:val="5842D5C4"/>
    <w:rsid w:val="5843D2BA"/>
    <w:rsid w:val="584A82D7"/>
    <w:rsid w:val="584D68B5"/>
    <w:rsid w:val="5856320B"/>
    <w:rsid w:val="5856D4EF"/>
    <w:rsid w:val="58572973"/>
    <w:rsid w:val="58574C83"/>
    <w:rsid w:val="58575429"/>
    <w:rsid w:val="58586C97"/>
    <w:rsid w:val="585B06B3"/>
    <w:rsid w:val="585F9929"/>
    <w:rsid w:val="58665D9D"/>
    <w:rsid w:val="58685624"/>
    <w:rsid w:val="5869FB3D"/>
    <w:rsid w:val="586F6F67"/>
    <w:rsid w:val="58741145"/>
    <w:rsid w:val="58756A51"/>
    <w:rsid w:val="587702A8"/>
    <w:rsid w:val="58782323"/>
    <w:rsid w:val="588AAB28"/>
    <w:rsid w:val="588BCB98"/>
    <w:rsid w:val="588E9582"/>
    <w:rsid w:val="58990A8A"/>
    <w:rsid w:val="589C9B54"/>
    <w:rsid w:val="58A0514C"/>
    <w:rsid w:val="58A4A489"/>
    <w:rsid w:val="58A59C6A"/>
    <w:rsid w:val="58A759DC"/>
    <w:rsid w:val="58AD406E"/>
    <w:rsid w:val="58B156C5"/>
    <w:rsid w:val="58BB74C3"/>
    <w:rsid w:val="58BC61D7"/>
    <w:rsid w:val="58BDC353"/>
    <w:rsid w:val="58BED83C"/>
    <w:rsid w:val="58C7743D"/>
    <w:rsid w:val="58CCF5BF"/>
    <w:rsid w:val="58CD8041"/>
    <w:rsid w:val="58CDA99A"/>
    <w:rsid w:val="58D8B439"/>
    <w:rsid w:val="58D8CF58"/>
    <w:rsid w:val="58D91344"/>
    <w:rsid w:val="58E3AC5F"/>
    <w:rsid w:val="58E7EEF6"/>
    <w:rsid w:val="58E80714"/>
    <w:rsid w:val="58EC3643"/>
    <w:rsid w:val="58EC486D"/>
    <w:rsid w:val="58ED93E8"/>
    <w:rsid w:val="58EDF105"/>
    <w:rsid w:val="58EE16DA"/>
    <w:rsid w:val="58EF7AB7"/>
    <w:rsid w:val="58F594FD"/>
    <w:rsid w:val="58F72D16"/>
    <w:rsid w:val="58FCFDD1"/>
    <w:rsid w:val="59000E94"/>
    <w:rsid w:val="5900E9DB"/>
    <w:rsid w:val="59019381"/>
    <w:rsid w:val="59028EB4"/>
    <w:rsid w:val="5903AAC2"/>
    <w:rsid w:val="59055B3D"/>
    <w:rsid w:val="59076B76"/>
    <w:rsid w:val="590D8762"/>
    <w:rsid w:val="59116E54"/>
    <w:rsid w:val="59126CF6"/>
    <w:rsid w:val="59148B52"/>
    <w:rsid w:val="59158DFB"/>
    <w:rsid w:val="592106C1"/>
    <w:rsid w:val="5924A0F3"/>
    <w:rsid w:val="592753E5"/>
    <w:rsid w:val="5929E050"/>
    <w:rsid w:val="592DDFB4"/>
    <w:rsid w:val="59374785"/>
    <w:rsid w:val="59395CE3"/>
    <w:rsid w:val="593AF0FF"/>
    <w:rsid w:val="5949E6AB"/>
    <w:rsid w:val="594A4815"/>
    <w:rsid w:val="594C9910"/>
    <w:rsid w:val="594F12DB"/>
    <w:rsid w:val="59534C76"/>
    <w:rsid w:val="5953D463"/>
    <w:rsid w:val="595411FE"/>
    <w:rsid w:val="5955E56D"/>
    <w:rsid w:val="5957049C"/>
    <w:rsid w:val="595851E8"/>
    <w:rsid w:val="59598893"/>
    <w:rsid w:val="595CC988"/>
    <w:rsid w:val="595D43A7"/>
    <w:rsid w:val="595DC4BF"/>
    <w:rsid w:val="596029BA"/>
    <w:rsid w:val="596499ED"/>
    <w:rsid w:val="5965DE00"/>
    <w:rsid w:val="596BAD4F"/>
    <w:rsid w:val="596DC436"/>
    <w:rsid w:val="596E17C4"/>
    <w:rsid w:val="596EC48B"/>
    <w:rsid w:val="5971CA50"/>
    <w:rsid w:val="5973A5B7"/>
    <w:rsid w:val="5974208A"/>
    <w:rsid w:val="59787E12"/>
    <w:rsid w:val="5979D4FD"/>
    <w:rsid w:val="597DBBB6"/>
    <w:rsid w:val="598295D8"/>
    <w:rsid w:val="598752EA"/>
    <w:rsid w:val="5988CD08"/>
    <w:rsid w:val="5989E5EA"/>
    <w:rsid w:val="59930501"/>
    <w:rsid w:val="59941D44"/>
    <w:rsid w:val="5995BE5C"/>
    <w:rsid w:val="59964BD7"/>
    <w:rsid w:val="59978557"/>
    <w:rsid w:val="599ADA09"/>
    <w:rsid w:val="599CAFFE"/>
    <w:rsid w:val="599DBBFC"/>
    <w:rsid w:val="599E7334"/>
    <w:rsid w:val="59A72D08"/>
    <w:rsid w:val="59A7AC12"/>
    <w:rsid w:val="59A93F17"/>
    <w:rsid w:val="59AC922C"/>
    <w:rsid w:val="59ADAE85"/>
    <w:rsid w:val="59ADE119"/>
    <w:rsid w:val="59B2FD4C"/>
    <w:rsid w:val="59B3B52E"/>
    <w:rsid w:val="59B4B772"/>
    <w:rsid w:val="59BBE4E0"/>
    <w:rsid w:val="59BCD728"/>
    <w:rsid w:val="59BE7AE5"/>
    <w:rsid w:val="59BF61DF"/>
    <w:rsid w:val="59C5AAC8"/>
    <w:rsid w:val="59C72852"/>
    <w:rsid w:val="59C95237"/>
    <w:rsid w:val="59C996DB"/>
    <w:rsid w:val="59CB617B"/>
    <w:rsid w:val="59D7C7C2"/>
    <w:rsid w:val="59D8B004"/>
    <w:rsid w:val="59D92E9D"/>
    <w:rsid w:val="59DB10D2"/>
    <w:rsid w:val="59DB88A7"/>
    <w:rsid w:val="59DE1D42"/>
    <w:rsid w:val="59DEBFA8"/>
    <w:rsid w:val="59E95C46"/>
    <w:rsid w:val="59EE2F4B"/>
    <w:rsid w:val="59F229A8"/>
    <w:rsid w:val="59F41AC3"/>
    <w:rsid w:val="59F6479B"/>
    <w:rsid w:val="59F8F14E"/>
    <w:rsid w:val="59F91D83"/>
    <w:rsid w:val="59FD3114"/>
    <w:rsid w:val="5A014A22"/>
    <w:rsid w:val="5A016E2C"/>
    <w:rsid w:val="5A04D634"/>
    <w:rsid w:val="5A07D9AB"/>
    <w:rsid w:val="5A089118"/>
    <w:rsid w:val="5A0D6B0B"/>
    <w:rsid w:val="5A11426C"/>
    <w:rsid w:val="5A11D30A"/>
    <w:rsid w:val="5A156055"/>
    <w:rsid w:val="5A15D71E"/>
    <w:rsid w:val="5A18CB2A"/>
    <w:rsid w:val="5A1A72D9"/>
    <w:rsid w:val="5A1A9901"/>
    <w:rsid w:val="5A1B9AB9"/>
    <w:rsid w:val="5A1BE1AC"/>
    <w:rsid w:val="5A1CB182"/>
    <w:rsid w:val="5A1D8AC4"/>
    <w:rsid w:val="5A1F72D8"/>
    <w:rsid w:val="5A21445A"/>
    <w:rsid w:val="5A242194"/>
    <w:rsid w:val="5A26A5C2"/>
    <w:rsid w:val="5A273B6F"/>
    <w:rsid w:val="5A29FAC7"/>
    <w:rsid w:val="5A2E145D"/>
    <w:rsid w:val="5A304C51"/>
    <w:rsid w:val="5A34E008"/>
    <w:rsid w:val="5A36A1DF"/>
    <w:rsid w:val="5A375FD0"/>
    <w:rsid w:val="5A38313A"/>
    <w:rsid w:val="5A387662"/>
    <w:rsid w:val="5A3DDA9B"/>
    <w:rsid w:val="5A3DE463"/>
    <w:rsid w:val="5A416CCB"/>
    <w:rsid w:val="5A42E0E9"/>
    <w:rsid w:val="5A44F17C"/>
    <w:rsid w:val="5A49CF6C"/>
    <w:rsid w:val="5A4AE7CA"/>
    <w:rsid w:val="5A4F843A"/>
    <w:rsid w:val="5A506BBD"/>
    <w:rsid w:val="5A50753B"/>
    <w:rsid w:val="5A5129D2"/>
    <w:rsid w:val="5A548BA5"/>
    <w:rsid w:val="5A55E275"/>
    <w:rsid w:val="5A5AAD84"/>
    <w:rsid w:val="5A5BB5A1"/>
    <w:rsid w:val="5A5D36BD"/>
    <w:rsid w:val="5A65CD75"/>
    <w:rsid w:val="5A6DDAD8"/>
    <w:rsid w:val="5A71C44C"/>
    <w:rsid w:val="5A746CAB"/>
    <w:rsid w:val="5A7B8542"/>
    <w:rsid w:val="5A7C582B"/>
    <w:rsid w:val="5A7DC2CB"/>
    <w:rsid w:val="5A7EC490"/>
    <w:rsid w:val="5A83021E"/>
    <w:rsid w:val="5A852640"/>
    <w:rsid w:val="5A868919"/>
    <w:rsid w:val="5A8763CD"/>
    <w:rsid w:val="5A8D00F6"/>
    <w:rsid w:val="5A92CE4C"/>
    <w:rsid w:val="5A99B807"/>
    <w:rsid w:val="5A9FF644"/>
    <w:rsid w:val="5AA02BA2"/>
    <w:rsid w:val="5AA94EF8"/>
    <w:rsid w:val="5AAB90F6"/>
    <w:rsid w:val="5AAC49D1"/>
    <w:rsid w:val="5AB0562E"/>
    <w:rsid w:val="5AB10F9A"/>
    <w:rsid w:val="5AB36792"/>
    <w:rsid w:val="5ABC0620"/>
    <w:rsid w:val="5ABF3E42"/>
    <w:rsid w:val="5AC1C323"/>
    <w:rsid w:val="5AC1F5C5"/>
    <w:rsid w:val="5AC20B0A"/>
    <w:rsid w:val="5ACA123A"/>
    <w:rsid w:val="5ACAD1FF"/>
    <w:rsid w:val="5ACC6179"/>
    <w:rsid w:val="5ACC999C"/>
    <w:rsid w:val="5AD3BADB"/>
    <w:rsid w:val="5AD57BE8"/>
    <w:rsid w:val="5AD6A943"/>
    <w:rsid w:val="5AD85AE3"/>
    <w:rsid w:val="5AD9C0F4"/>
    <w:rsid w:val="5ADAD447"/>
    <w:rsid w:val="5ADB3E50"/>
    <w:rsid w:val="5ADF2193"/>
    <w:rsid w:val="5AE474F9"/>
    <w:rsid w:val="5AE968E3"/>
    <w:rsid w:val="5AED37AD"/>
    <w:rsid w:val="5AEE27B0"/>
    <w:rsid w:val="5AEE6A1A"/>
    <w:rsid w:val="5AEEE4AF"/>
    <w:rsid w:val="5AF02FCC"/>
    <w:rsid w:val="5AF769C3"/>
    <w:rsid w:val="5AF77BC6"/>
    <w:rsid w:val="5AF860DB"/>
    <w:rsid w:val="5AF8FE04"/>
    <w:rsid w:val="5AF98044"/>
    <w:rsid w:val="5B00FC3F"/>
    <w:rsid w:val="5B05D22D"/>
    <w:rsid w:val="5B061867"/>
    <w:rsid w:val="5B0653C0"/>
    <w:rsid w:val="5B125242"/>
    <w:rsid w:val="5B1333FA"/>
    <w:rsid w:val="5B164537"/>
    <w:rsid w:val="5B171448"/>
    <w:rsid w:val="5B217796"/>
    <w:rsid w:val="5B238579"/>
    <w:rsid w:val="5B248D93"/>
    <w:rsid w:val="5B273336"/>
    <w:rsid w:val="5B277F08"/>
    <w:rsid w:val="5B2D46F4"/>
    <w:rsid w:val="5B2DD504"/>
    <w:rsid w:val="5B348A64"/>
    <w:rsid w:val="5B3C1443"/>
    <w:rsid w:val="5B3CC8E6"/>
    <w:rsid w:val="5B3D016A"/>
    <w:rsid w:val="5B3D69A4"/>
    <w:rsid w:val="5B3D913C"/>
    <w:rsid w:val="5B3EBEE0"/>
    <w:rsid w:val="5B3FED52"/>
    <w:rsid w:val="5B48D6FD"/>
    <w:rsid w:val="5B4971CC"/>
    <w:rsid w:val="5B4CBDF5"/>
    <w:rsid w:val="5B4E266C"/>
    <w:rsid w:val="5B4E6F1A"/>
    <w:rsid w:val="5B53BFD8"/>
    <w:rsid w:val="5B56FBEE"/>
    <w:rsid w:val="5B575D64"/>
    <w:rsid w:val="5B5E309A"/>
    <w:rsid w:val="5B6175CF"/>
    <w:rsid w:val="5B65B294"/>
    <w:rsid w:val="5B6836FD"/>
    <w:rsid w:val="5B6A5FB6"/>
    <w:rsid w:val="5B6D399C"/>
    <w:rsid w:val="5B7121CD"/>
    <w:rsid w:val="5B7231D4"/>
    <w:rsid w:val="5B736A08"/>
    <w:rsid w:val="5B75A2B3"/>
    <w:rsid w:val="5B761C92"/>
    <w:rsid w:val="5B769F28"/>
    <w:rsid w:val="5B786C8E"/>
    <w:rsid w:val="5B79B550"/>
    <w:rsid w:val="5B7BC00A"/>
    <w:rsid w:val="5B8C4E03"/>
    <w:rsid w:val="5B8DAF47"/>
    <w:rsid w:val="5B90E3A2"/>
    <w:rsid w:val="5B98AB9C"/>
    <w:rsid w:val="5B9A7544"/>
    <w:rsid w:val="5B9C152A"/>
    <w:rsid w:val="5B9D6B04"/>
    <w:rsid w:val="5B9E7A23"/>
    <w:rsid w:val="5BA9C519"/>
    <w:rsid w:val="5BAAC4A2"/>
    <w:rsid w:val="5BAEF807"/>
    <w:rsid w:val="5BB3D0DB"/>
    <w:rsid w:val="5BB75917"/>
    <w:rsid w:val="5BB7B3B9"/>
    <w:rsid w:val="5BBA0B69"/>
    <w:rsid w:val="5BBB524A"/>
    <w:rsid w:val="5BBC63A3"/>
    <w:rsid w:val="5BBFA076"/>
    <w:rsid w:val="5BC558CF"/>
    <w:rsid w:val="5BC63F2C"/>
    <w:rsid w:val="5BCDCC2C"/>
    <w:rsid w:val="5BD46EBD"/>
    <w:rsid w:val="5BD81427"/>
    <w:rsid w:val="5BD9E7F9"/>
    <w:rsid w:val="5BDAA0C1"/>
    <w:rsid w:val="5BDC8037"/>
    <w:rsid w:val="5BDE6768"/>
    <w:rsid w:val="5BDFFEFE"/>
    <w:rsid w:val="5BE51DE7"/>
    <w:rsid w:val="5BE9722F"/>
    <w:rsid w:val="5BEDB5FC"/>
    <w:rsid w:val="5BEDDF7D"/>
    <w:rsid w:val="5BEEE8D7"/>
    <w:rsid w:val="5BEEF0E2"/>
    <w:rsid w:val="5BF1A937"/>
    <w:rsid w:val="5BFBD516"/>
    <w:rsid w:val="5C02E1EE"/>
    <w:rsid w:val="5C0A299B"/>
    <w:rsid w:val="5C0AA9D9"/>
    <w:rsid w:val="5C141B49"/>
    <w:rsid w:val="5C1599A1"/>
    <w:rsid w:val="5C1A67A3"/>
    <w:rsid w:val="5C1ACEEB"/>
    <w:rsid w:val="5C1E7240"/>
    <w:rsid w:val="5C1EA7A2"/>
    <w:rsid w:val="5C1F5636"/>
    <w:rsid w:val="5C20F31C"/>
    <w:rsid w:val="5C21E01A"/>
    <w:rsid w:val="5C259785"/>
    <w:rsid w:val="5C26F81C"/>
    <w:rsid w:val="5C276D62"/>
    <w:rsid w:val="5C27854C"/>
    <w:rsid w:val="5C29D969"/>
    <w:rsid w:val="5C2AB636"/>
    <w:rsid w:val="5C2B4E13"/>
    <w:rsid w:val="5C323B1E"/>
    <w:rsid w:val="5C3279B8"/>
    <w:rsid w:val="5C353432"/>
    <w:rsid w:val="5C3A299D"/>
    <w:rsid w:val="5C3ECABF"/>
    <w:rsid w:val="5C476446"/>
    <w:rsid w:val="5C48D016"/>
    <w:rsid w:val="5C4B726F"/>
    <w:rsid w:val="5C52DB7E"/>
    <w:rsid w:val="5C53D7FE"/>
    <w:rsid w:val="5C5F825F"/>
    <w:rsid w:val="5C60E6D6"/>
    <w:rsid w:val="5C610B2B"/>
    <w:rsid w:val="5C739269"/>
    <w:rsid w:val="5C74A674"/>
    <w:rsid w:val="5C773468"/>
    <w:rsid w:val="5C783EBB"/>
    <w:rsid w:val="5C7A4EF0"/>
    <w:rsid w:val="5C8406FE"/>
    <w:rsid w:val="5C860B90"/>
    <w:rsid w:val="5C87E7E1"/>
    <w:rsid w:val="5C9B62E4"/>
    <w:rsid w:val="5C9DB87D"/>
    <w:rsid w:val="5C9F55EE"/>
    <w:rsid w:val="5CA0F613"/>
    <w:rsid w:val="5CA3F439"/>
    <w:rsid w:val="5CA4669B"/>
    <w:rsid w:val="5CAD8E58"/>
    <w:rsid w:val="5CAD9369"/>
    <w:rsid w:val="5CAE605C"/>
    <w:rsid w:val="5CB230D3"/>
    <w:rsid w:val="5CB9B537"/>
    <w:rsid w:val="5CBA06EE"/>
    <w:rsid w:val="5CBA3753"/>
    <w:rsid w:val="5CBDC830"/>
    <w:rsid w:val="5CC4A18A"/>
    <w:rsid w:val="5CCA8BBE"/>
    <w:rsid w:val="5CCB1F56"/>
    <w:rsid w:val="5CCE63B5"/>
    <w:rsid w:val="5CD46072"/>
    <w:rsid w:val="5CD56442"/>
    <w:rsid w:val="5CD88DC3"/>
    <w:rsid w:val="5CE0E165"/>
    <w:rsid w:val="5CE7B02A"/>
    <w:rsid w:val="5CE80876"/>
    <w:rsid w:val="5CE93A06"/>
    <w:rsid w:val="5CED33D0"/>
    <w:rsid w:val="5CEF2040"/>
    <w:rsid w:val="5CF49003"/>
    <w:rsid w:val="5CF4AD96"/>
    <w:rsid w:val="5D0090D0"/>
    <w:rsid w:val="5D039D85"/>
    <w:rsid w:val="5D072453"/>
    <w:rsid w:val="5D07E537"/>
    <w:rsid w:val="5D0A1142"/>
    <w:rsid w:val="5D0A8163"/>
    <w:rsid w:val="5D112948"/>
    <w:rsid w:val="5D11D120"/>
    <w:rsid w:val="5D11DEED"/>
    <w:rsid w:val="5D14CC50"/>
    <w:rsid w:val="5D203DC1"/>
    <w:rsid w:val="5D21A24B"/>
    <w:rsid w:val="5D21ADBB"/>
    <w:rsid w:val="5D2642FF"/>
    <w:rsid w:val="5D26A0BB"/>
    <w:rsid w:val="5D2BF14D"/>
    <w:rsid w:val="5D30DBEA"/>
    <w:rsid w:val="5D30E95F"/>
    <w:rsid w:val="5D3E8CC5"/>
    <w:rsid w:val="5D45352A"/>
    <w:rsid w:val="5D4BB12F"/>
    <w:rsid w:val="5D4F400D"/>
    <w:rsid w:val="5D508201"/>
    <w:rsid w:val="5D50B650"/>
    <w:rsid w:val="5D50C7BF"/>
    <w:rsid w:val="5D55213F"/>
    <w:rsid w:val="5D5A0860"/>
    <w:rsid w:val="5D5B19B2"/>
    <w:rsid w:val="5D63321F"/>
    <w:rsid w:val="5D6487A1"/>
    <w:rsid w:val="5D68B3B0"/>
    <w:rsid w:val="5D6E7E36"/>
    <w:rsid w:val="5D7005C9"/>
    <w:rsid w:val="5D714D2C"/>
    <w:rsid w:val="5D78E06E"/>
    <w:rsid w:val="5D7C2075"/>
    <w:rsid w:val="5D818B52"/>
    <w:rsid w:val="5D82E1C5"/>
    <w:rsid w:val="5D84DA57"/>
    <w:rsid w:val="5D860723"/>
    <w:rsid w:val="5D8D6FEF"/>
    <w:rsid w:val="5D8F6768"/>
    <w:rsid w:val="5D903D81"/>
    <w:rsid w:val="5D90FCD7"/>
    <w:rsid w:val="5D9277BE"/>
    <w:rsid w:val="5D93191E"/>
    <w:rsid w:val="5D94D468"/>
    <w:rsid w:val="5D980173"/>
    <w:rsid w:val="5D9C59C2"/>
    <w:rsid w:val="5D9E48DA"/>
    <w:rsid w:val="5DA0E499"/>
    <w:rsid w:val="5DA20E8F"/>
    <w:rsid w:val="5DA389AF"/>
    <w:rsid w:val="5DA6DBE7"/>
    <w:rsid w:val="5DAD54F1"/>
    <w:rsid w:val="5DB1A37D"/>
    <w:rsid w:val="5DB676E6"/>
    <w:rsid w:val="5DBA9649"/>
    <w:rsid w:val="5DBD77CF"/>
    <w:rsid w:val="5DC19A69"/>
    <w:rsid w:val="5DC2EC7C"/>
    <w:rsid w:val="5DCDAF57"/>
    <w:rsid w:val="5DD9D8D2"/>
    <w:rsid w:val="5DDBA2DF"/>
    <w:rsid w:val="5DDD7FBC"/>
    <w:rsid w:val="5DE15655"/>
    <w:rsid w:val="5DE9FAF3"/>
    <w:rsid w:val="5DEAA864"/>
    <w:rsid w:val="5DF1E885"/>
    <w:rsid w:val="5DF3999C"/>
    <w:rsid w:val="5DF3E852"/>
    <w:rsid w:val="5DF5C7EE"/>
    <w:rsid w:val="5DF87DDB"/>
    <w:rsid w:val="5DF9A811"/>
    <w:rsid w:val="5DFA6E30"/>
    <w:rsid w:val="5DFB6535"/>
    <w:rsid w:val="5DFC42DD"/>
    <w:rsid w:val="5DFF27EC"/>
    <w:rsid w:val="5E02D701"/>
    <w:rsid w:val="5E03FD7F"/>
    <w:rsid w:val="5E051B9F"/>
    <w:rsid w:val="5E0795B1"/>
    <w:rsid w:val="5E0B6569"/>
    <w:rsid w:val="5E0D2EB8"/>
    <w:rsid w:val="5E10214F"/>
    <w:rsid w:val="5E116ED2"/>
    <w:rsid w:val="5E1178F2"/>
    <w:rsid w:val="5E120AF0"/>
    <w:rsid w:val="5E141D65"/>
    <w:rsid w:val="5E164511"/>
    <w:rsid w:val="5E175573"/>
    <w:rsid w:val="5E1D1CCC"/>
    <w:rsid w:val="5E1ECDC6"/>
    <w:rsid w:val="5E235209"/>
    <w:rsid w:val="5E2687EF"/>
    <w:rsid w:val="5E29F368"/>
    <w:rsid w:val="5E2ACFF8"/>
    <w:rsid w:val="5E2C027E"/>
    <w:rsid w:val="5E308005"/>
    <w:rsid w:val="5E30A014"/>
    <w:rsid w:val="5E310F27"/>
    <w:rsid w:val="5E34D52D"/>
    <w:rsid w:val="5E37D934"/>
    <w:rsid w:val="5E380350"/>
    <w:rsid w:val="5E3B2CB6"/>
    <w:rsid w:val="5E3BE836"/>
    <w:rsid w:val="5E3C95A2"/>
    <w:rsid w:val="5E3F219A"/>
    <w:rsid w:val="5E41060B"/>
    <w:rsid w:val="5E41FBDA"/>
    <w:rsid w:val="5E4326FE"/>
    <w:rsid w:val="5E468B76"/>
    <w:rsid w:val="5E4D0AD1"/>
    <w:rsid w:val="5E519A81"/>
    <w:rsid w:val="5E555E15"/>
    <w:rsid w:val="5E5672C6"/>
    <w:rsid w:val="5E575002"/>
    <w:rsid w:val="5E5F76D2"/>
    <w:rsid w:val="5E605BE3"/>
    <w:rsid w:val="5E608828"/>
    <w:rsid w:val="5E617450"/>
    <w:rsid w:val="5E62C03E"/>
    <w:rsid w:val="5E637B09"/>
    <w:rsid w:val="5E6394F9"/>
    <w:rsid w:val="5E64F242"/>
    <w:rsid w:val="5E672CE8"/>
    <w:rsid w:val="5E68396B"/>
    <w:rsid w:val="5E6D24C7"/>
    <w:rsid w:val="5E6DE16D"/>
    <w:rsid w:val="5E7468E9"/>
    <w:rsid w:val="5E780DFC"/>
    <w:rsid w:val="5E786CA0"/>
    <w:rsid w:val="5E7B1A0B"/>
    <w:rsid w:val="5E7C3506"/>
    <w:rsid w:val="5E8CB351"/>
    <w:rsid w:val="5E8DAF1C"/>
    <w:rsid w:val="5E8DB402"/>
    <w:rsid w:val="5E9237A9"/>
    <w:rsid w:val="5E93208B"/>
    <w:rsid w:val="5E94BABC"/>
    <w:rsid w:val="5E9A7A16"/>
    <w:rsid w:val="5E9C3605"/>
    <w:rsid w:val="5E9C657E"/>
    <w:rsid w:val="5E9CFC28"/>
    <w:rsid w:val="5E9D220E"/>
    <w:rsid w:val="5E9D6CE9"/>
    <w:rsid w:val="5EA136FF"/>
    <w:rsid w:val="5EA14B0F"/>
    <w:rsid w:val="5EA1ECB2"/>
    <w:rsid w:val="5EA21C2D"/>
    <w:rsid w:val="5EA2612C"/>
    <w:rsid w:val="5EA32E0F"/>
    <w:rsid w:val="5EA8EE00"/>
    <w:rsid w:val="5EAAA17F"/>
    <w:rsid w:val="5EADBA0C"/>
    <w:rsid w:val="5EB02704"/>
    <w:rsid w:val="5EB0641C"/>
    <w:rsid w:val="5EB167F6"/>
    <w:rsid w:val="5EB2E16D"/>
    <w:rsid w:val="5EB4BD35"/>
    <w:rsid w:val="5EB5CD71"/>
    <w:rsid w:val="5EB88C24"/>
    <w:rsid w:val="5EB937D0"/>
    <w:rsid w:val="5EBB2E0F"/>
    <w:rsid w:val="5EC220B2"/>
    <w:rsid w:val="5EC49F3C"/>
    <w:rsid w:val="5EC7DF34"/>
    <w:rsid w:val="5ECD7B19"/>
    <w:rsid w:val="5ED08C23"/>
    <w:rsid w:val="5ED14249"/>
    <w:rsid w:val="5ED6B305"/>
    <w:rsid w:val="5EDB7CCD"/>
    <w:rsid w:val="5EDCF44C"/>
    <w:rsid w:val="5EE08199"/>
    <w:rsid w:val="5EE57946"/>
    <w:rsid w:val="5EEB62CB"/>
    <w:rsid w:val="5EECD217"/>
    <w:rsid w:val="5EEF9817"/>
    <w:rsid w:val="5EF1BCE7"/>
    <w:rsid w:val="5EFA9300"/>
    <w:rsid w:val="5EFB5797"/>
    <w:rsid w:val="5F011E98"/>
    <w:rsid w:val="5F022AE0"/>
    <w:rsid w:val="5F061DFA"/>
    <w:rsid w:val="5F07ADC8"/>
    <w:rsid w:val="5F0D22B1"/>
    <w:rsid w:val="5F0DE39F"/>
    <w:rsid w:val="5F0F7384"/>
    <w:rsid w:val="5F100AD2"/>
    <w:rsid w:val="5F1028C7"/>
    <w:rsid w:val="5F129026"/>
    <w:rsid w:val="5F12FA1C"/>
    <w:rsid w:val="5F18ADF3"/>
    <w:rsid w:val="5F1E02A9"/>
    <w:rsid w:val="5F2203EC"/>
    <w:rsid w:val="5F27A027"/>
    <w:rsid w:val="5F2CB850"/>
    <w:rsid w:val="5F2D3A73"/>
    <w:rsid w:val="5F34B82A"/>
    <w:rsid w:val="5F38060D"/>
    <w:rsid w:val="5F38AB08"/>
    <w:rsid w:val="5F41D60F"/>
    <w:rsid w:val="5F433C86"/>
    <w:rsid w:val="5F4534B7"/>
    <w:rsid w:val="5F461197"/>
    <w:rsid w:val="5F47016C"/>
    <w:rsid w:val="5F489440"/>
    <w:rsid w:val="5F526FAD"/>
    <w:rsid w:val="5F530D17"/>
    <w:rsid w:val="5F546F24"/>
    <w:rsid w:val="5F565900"/>
    <w:rsid w:val="5F5D091C"/>
    <w:rsid w:val="5F61678E"/>
    <w:rsid w:val="5F634EE5"/>
    <w:rsid w:val="5F6A2397"/>
    <w:rsid w:val="5F6A7971"/>
    <w:rsid w:val="5F6B16FB"/>
    <w:rsid w:val="5F6FFD0B"/>
    <w:rsid w:val="5F720F56"/>
    <w:rsid w:val="5F75AA6D"/>
    <w:rsid w:val="5F790941"/>
    <w:rsid w:val="5F816FD6"/>
    <w:rsid w:val="5F899976"/>
    <w:rsid w:val="5F8DA339"/>
    <w:rsid w:val="5F946464"/>
    <w:rsid w:val="5F974924"/>
    <w:rsid w:val="5F9B4C67"/>
    <w:rsid w:val="5FA0E536"/>
    <w:rsid w:val="5FA3EBA3"/>
    <w:rsid w:val="5FA65605"/>
    <w:rsid w:val="5FAC0984"/>
    <w:rsid w:val="5FB07AC9"/>
    <w:rsid w:val="5FB7C17F"/>
    <w:rsid w:val="5FB7FFE7"/>
    <w:rsid w:val="5FB84C73"/>
    <w:rsid w:val="5FB8732A"/>
    <w:rsid w:val="5FB9710F"/>
    <w:rsid w:val="5FBBB0C4"/>
    <w:rsid w:val="5FBF3A9B"/>
    <w:rsid w:val="5FC0C5B5"/>
    <w:rsid w:val="5FC9FC98"/>
    <w:rsid w:val="5FCB1655"/>
    <w:rsid w:val="5FCB81CA"/>
    <w:rsid w:val="5FCC8592"/>
    <w:rsid w:val="5FCE3F8E"/>
    <w:rsid w:val="5FCE7F17"/>
    <w:rsid w:val="5FD53932"/>
    <w:rsid w:val="5FD90850"/>
    <w:rsid w:val="5FD9C119"/>
    <w:rsid w:val="5FDB4320"/>
    <w:rsid w:val="5FDD011D"/>
    <w:rsid w:val="5FDECBAF"/>
    <w:rsid w:val="5FDEDF4D"/>
    <w:rsid w:val="5FDF1180"/>
    <w:rsid w:val="5FE0F9B0"/>
    <w:rsid w:val="5FE5A536"/>
    <w:rsid w:val="5FE5AE9F"/>
    <w:rsid w:val="5FE689BE"/>
    <w:rsid w:val="5FE7BC85"/>
    <w:rsid w:val="5FEA0E23"/>
    <w:rsid w:val="5FEE42AC"/>
    <w:rsid w:val="5FF3395E"/>
    <w:rsid w:val="5FF4E416"/>
    <w:rsid w:val="5FFD1912"/>
    <w:rsid w:val="60054B8E"/>
    <w:rsid w:val="600913D2"/>
    <w:rsid w:val="600DCA3D"/>
    <w:rsid w:val="6014B317"/>
    <w:rsid w:val="601947AD"/>
    <w:rsid w:val="602398EF"/>
    <w:rsid w:val="6023C487"/>
    <w:rsid w:val="6032B935"/>
    <w:rsid w:val="6035AD07"/>
    <w:rsid w:val="603C8AAF"/>
    <w:rsid w:val="603CA407"/>
    <w:rsid w:val="603E8914"/>
    <w:rsid w:val="603FAEDF"/>
    <w:rsid w:val="6045A5C2"/>
    <w:rsid w:val="60470B9B"/>
    <w:rsid w:val="60480864"/>
    <w:rsid w:val="604CA662"/>
    <w:rsid w:val="604F0537"/>
    <w:rsid w:val="604F5EFD"/>
    <w:rsid w:val="604FB6EA"/>
    <w:rsid w:val="60504F96"/>
    <w:rsid w:val="60572C8A"/>
    <w:rsid w:val="60589DA8"/>
    <w:rsid w:val="605B2C8A"/>
    <w:rsid w:val="605E0D2B"/>
    <w:rsid w:val="6060C794"/>
    <w:rsid w:val="6060CE06"/>
    <w:rsid w:val="606551B2"/>
    <w:rsid w:val="60676ECC"/>
    <w:rsid w:val="6069B662"/>
    <w:rsid w:val="606C4B41"/>
    <w:rsid w:val="606C6534"/>
    <w:rsid w:val="607024E2"/>
    <w:rsid w:val="607294D2"/>
    <w:rsid w:val="60756731"/>
    <w:rsid w:val="60768BC7"/>
    <w:rsid w:val="608375F9"/>
    <w:rsid w:val="6083D279"/>
    <w:rsid w:val="60892601"/>
    <w:rsid w:val="60916CA7"/>
    <w:rsid w:val="6092DA49"/>
    <w:rsid w:val="6093CA06"/>
    <w:rsid w:val="60962627"/>
    <w:rsid w:val="6099F4B7"/>
    <w:rsid w:val="60A4BC7C"/>
    <w:rsid w:val="60A66F26"/>
    <w:rsid w:val="60A696DF"/>
    <w:rsid w:val="60A9A4AA"/>
    <w:rsid w:val="60AD45DB"/>
    <w:rsid w:val="60AE278A"/>
    <w:rsid w:val="60AFE25B"/>
    <w:rsid w:val="60B0C59F"/>
    <w:rsid w:val="60B74F00"/>
    <w:rsid w:val="60BC6A13"/>
    <w:rsid w:val="60C438C2"/>
    <w:rsid w:val="60C5446E"/>
    <w:rsid w:val="60C63A77"/>
    <w:rsid w:val="60CCA868"/>
    <w:rsid w:val="60CD6E23"/>
    <w:rsid w:val="60D299DF"/>
    <w:rsid w:val="60DB22A6"/>
    <w:rsid w:val="60DD9ABE"/>
    <w:rsid w:val="60E4ED44"/>
    <w:rsid w:val="60E59DE2"/>
    <w:rsid w:val="60E69471"/>
    <w:rsid w:val="60E83FA8"/>
    <w:rsid w:val="60EABCCD"/>
    <w:rsid w:val="60ECC2CC"/>
    <w:rsid w:val="60F824EE"/>
    <w:rsid w:val="60FD1A21"/>
    <w:rsid w:val="60FFEF7C"/>
    <w:rsid w:val="61013D41"/>
    <w:rsid w:val="610B3BBB"/>
    <w:rsid w:val="610BAE21"/>
    <w:rsid w:val="611816B0"/>
    <w:rsid w:val="611F3AA8"/>
    <w:rsid w:val="61251A9E"/>
    <w:rsid w:val="61256BDB"/>
    <w:rsid w:val="6128998A"/>
    <w:rsid w:val="612A22DA"/>
    <w:rsid w:val="612FEA4D"/>
    <w:rsid w:val="613010D1"/>
    <w:rsid w:val="6133355C"/>
    <w:rsid w:val="61345DE6"/>
    <w:rsid w:val="613622E4"/>
    <w:rsid w:val="61383AF5"/>
    <w:rsid w:val="613849DD"/>
    <w:rsid w:val="6139C08E"/>
    <w:rsid w:val="613CF604"/>
    <w:rsid w:val="613D770E"/>
    <w:rsid w:val="613E4574"/>
    <w:rsid w:val="613E76F3"/>
    <w:rsid w:val="614101AA"/>
    <w:rsid w:val="61412174"/>
    <w:rsid w:val="61417FB5"/>
    <w:rsid w:val="61420B1A"/>
    <w:rsid w:val="6145C034"/>
    <w:rsid w:val="6145EB11"/>
    <w:rsid w:val="614728DE"/>
    <w:rsid w:val="61497C3A"/>
    <w:rsid w:val="6151A076"/>
    <w:rsid w:val="615625FF"/>
    <w:rsid w:val="61589B66"/>
    <w:rsid w:val="615E10D2"/>
    <w:rsid w:val="61646498"/>
    <w:rsid w:val="6164CE13"/>
    <w:rsid w:val="61673E84"/>
    <w:rsid w:val="61679A32"/>
    <w:rsid w:val="61688C9C"/>
    <w:rsid w:val="61689F43"/>
    <w:rsid w:val="616A3EF2"/>
    <w:rsid w:val="616CA4CB"/>
    <w:rsid w:val="6172DE78"/>
    <w:rsid w:val="6178B8C1"/>
    <w:rsid w:val="617972C7"/>
    <w:rsid w:val="617CB206"/>
    <w:rsid w:val="61810BD4"/>
    <w:rsid w:val="6182161C"/>
    <w:rsid w:val="61844D31"/>
    <w:rsid w:val="61900A49"/>
    <w:rsid w:val="61930C5F"/>
    <w:rsid w:val="6193398D"/>
    <w:rsid w:val="619584B6"/>
    <w:rsid w:val="6196227C"/>
    <w:rsid w:val="6199D419"/>
    <w:rsid w:val="619C634E"/>
    <w:rsid w:val="619FCD3E"/>
    <w:rsid w:val="61A0977C"/>
    <w:rsid w:val="61A25FEA"/>
    <w:rsid w:val="61ABC3A3"/>
    <w:rsid w:val="61ABCA27"/>
    <w:rsid w:val="61B2F27A"/>
    <w:rsid w:val="61BCC841"/>
    <w:rsid w:val="61C2FD08"/>
    <w:rsid w:val="61C674B4"/>
    <w:rsid w:val="61CA634C"/>
    <w:rsid w:val="61CD1654"/>
    <w:rsid w:val="61CFD2AF"/>
    <w:rsid w:val="61CFF317"/>
    <w:rsid w:val="61D859EE"/>
    <w:rsid w:val="61D8FCB9"/>
    <w:rsid w:val="61DB4794"/>
    <w:rsid w:val="61DBA6AA"/>
    <w:rsid w:val="61DC0B19"/>
    <w:rsid w:val="61DC1CCD"/>
    <w:rsid w:val="61DC326A"/>
    <w:rsid w:val="61DF1A19"/>
    <w:rsid w:val="61E1012E"/>
    <w:rsid w:val="61E5164E"/>
    <w:rsid w:val="61EE23C2"/>
    <w:rsid w:val="61EE3461"/>
    <w:rsid w:val="61F0B5D6"/>
    <w:rsid w:val="61F50254"/>
    <w:rsid w:val="61FBC77F"/>
    <w:rsid w:val="61FBFD96"/>
    <w:rsid w:val="61FE57F2"/>
    <w:rsid w:val="61FF84F6"/>
    <w:rsid w:val="6202A4C8"/>
    <w:rsid w:val="6204AEFB"/>
    <w:rsid w:val="62067178"/>
    <w:rsid w:val="6206766A"/>
    <w:rsid w:val="620B6230"/>
    <w:rsid w:val="620C1F14"/>
    <w:rsid w:val="620FBBCA"/>
    <w:rsid w:val="62100102"/>
    <w:rsid w:val="621D2932"/>
    <w:rsid w:val="621F70E1"/>
    <w:rsid w:val="621F7DE7"/>
    <w:rsid w:val="621FBDA4"/>
    <w:rsid w:val="6228BF44"/>
    <w:rsid w:val="622A1F43"/>
    <w:rsid w:val="62301434"/>
    <w:rsid w:val="6233C197"/>
    <w:rsid w:val="62388A96"/>
    <w:rsid w:val="6238FB4D"/>
    <w:rsid w:val="62402F81"/>
    <w:rsid w:val="62451077"/>
    <w:rsid w:val="62451428"/>
    <w:rsid w:val="6245C37B"/>
    <w:rsid w:val="62489AFC"/>
    <w:rsid w:val="624989D0"/>
    <w:rsid w:val="62504688"/>
    <w:rsid w:val="6251ABA1"/>
    <w:rsid w:val="6251B2A3"/>
    <w:rsid w:val="62527BC5"/>
    <w:rsid w:val="625BC7AD"/>
    <w:rsid w:val="62615BF1"/>
    <w:rsid w:val="6261A773"/>
    <w:rsid w:val="62639C11"/>
    <w:rsid w:val="62647F64"/>
    <w:rsid w:val="6264FC94"/>
    <w:rsid w:val="6265F27B"/>
    <w:rsid w:val="626A73D7"/>
    <w:rsid w:val="62712912"/>
    <w:rsid w:val="6273B9CC"/>
    <w:rsid w:val="62749076"/>
    <w:rsid w:val="627BAB06"/>
    <w:rsid w:val="627D3BFA"/>
    <w:rsid w:val="628253B6"/>
    <w:rsid w:val="6283F92C"/>
    <w:rsid w:val="628C6874"/>
    <w:rsid w:val="6291BD88"/>
    <w:rsid w:val="629588E5"/>
    <w:rsid w:val="6296BAFA"/>
    <w:rsid w:val="62A03C73"/>
    <w:rsid w:val="62A14F2D"/>
    <w:rsid w:val="62A37B72"/>
    <w:rsid w:val="62A69567"/>
    <w:rsid w:val="62A80448"/>
    <w:rsid w:val="62AA86E8"/>
    <w:rsid w:val="62AB9D62"/>
    <w:rsid w:val="62ACF182"/>
    <w:rsid w:val="62AD1D60"/>
    <w:rsid w:val="62B01989"/>
    <w:rsid w:val="62B08C44"/>
    <w:rsid w:val="62B31923"/>
    <w:rsid w:val="62B5D1B7"/>
    <w:rsid w:val="62B7C58D"/>
    <w:rsid w:val="62BA6980"/>
    <w:rsid w:val="62BA883A"/>
    <w:rsid w:val="62BE72DF"/>
    <w:rsid w:val="62C0BFE5"/>
    <w:rsid w:val="62C1D8CD"/>
    <w:rsid w:val="62D49A9D"/>
    <w:rsid w:val="62D5DA42"/>
    <w:rsid w:val="62D674C0"/>
    <w:rsid w:val="62DA85A3"/>
    <w:rsid w:val="62DC33FB"/>
    <w:rsid w:val="62EAB401"/>
    <w:rsid w:val="62EF9CA1"/>
    <w:rsid w:val="62F150F9"/>
    <w:rsid w:val="62F33187"/>
    <w:rsid w:val="62F66AB3"/>
    <w:rsid w:val="62F6D323"/>
    <w:rsid w:val="62F99118"/>
    <w:rsid w:val="62FEA5EE"/>
    <w:rsid w:val="630207CC"/>
    <w:rsid w:val="630CEF1D"/>
    <w:rsid w:val="630E1C03"/>
    <w:rsid w:val="631428D8"/>
    <w:rsid w:val="63146CCE"/>
    <w:rsid w:val="6315A361"/>
    <w:rsid w:val="631FC5F9"/>
    <w:rsid w:val="6321EB69"/>
    <w:rsid w:val="63255149"/>
    <w:rsid w:val="63272CCF"/>
    <w:rsid w:val="632DB406"/>
    <w:rsid w:val="6330C73F"/>
    <w:rsid w:val="633407B7"/>
    <w:rsid w:val="63352BE9"/>
    <w:rsid w:val="63368814"/>
    <w:rsid w:val="633D1A44"/>
    <w:rsid w:val="6342A6D2"/>
    <w:rsid w:val="6344F8A0"/>
    <w:rsid w:val="634597CE"/>
    <w:rsid w:val="634A1459"/>
    <w:rsid w:val="634BCBA3"/>
    <w:rsid w:val="6350D45E"/>
    <w:rsid w:val="6352076C"/>
    <w:rsid w:val="6354C726"/>
    <w:rsid w:val="6358ED40"/>
    <w:rsid w:val="635D061B"/>
    <w:rsid w:val="636CCDB8"/>
    <w:rsid w:val="636D91BF"/>
    <w:rsid w:val="636E7CB9"/>
    <w:rsid w:val="63750F00"/>
    <w:rsid w:val="63752663"/>
    <w:rsid w:val="6375CF19"/>
    <w:rsid w:val="637709DB"/>
    <w:rsid w:val="63790667"/>
    <w:rsid w:val="637A02C5"/>
    <w:rsid w:val="63804077"/>
    <w:rsid w:val="6381CE48"/>
    <w:rsid w:val="638402E4"/>
    <w:rsid w:val="638B22D0"/>
    <w:rsid w:val="638F4DE0"/>
    <w:rsid w:val="6390887C"/>
    <w:rsid w:val="63912DA3"/>
    <w:rsid w:val="6397405A"/>
    <w:rsid w:val="63B154E8"/>
    <w:rsid w:val="63B596F6"/>
    <w:rsid w:val="63B6952D"/>
    <w:rsid w:val="63C53380"/>
    <w:rsid w:val="63CF4429"/>
    <w:rsid w:val="63CFB67C"/>
    <w:rsid w:val="63D142AA"/>
    <w:rsid w:val="63D1F10E"/>
    <w:rsid w:val="63D5417E"/>
    <w:rsid w:val="63D9D641"/>
    <w:rsid w:val="63DD0061"/>
    <w:rsid w:val="63EE7718"/>
    <w:rsid w:val="63F23F25"/>
    <w:rsid w:val="63F27C40"/>
    <w:rsid w:val="63F7DB2A"/>
    <w:rsid w:val="63F81F80"/>
    <w:rsid w:val="63FFD70B"/>
    <w:rsid w:val="6400CCF5"/>
    <w:rsid w:val="640278D1"/>
    <w:rsid w:val="64044616"/>
    <w:rsid w:val="64052350"/>
    <w:rsid w:val="64065A3D"/>
    <w:rsid w:val="6409C148"/>
    <w:rsid w:val="640A1B6C"/>
    <w:rsid w:val="640E5DCE"/>
    <w:rsid w:val="64139455"/>
    <w:rsid w:val="6413A26B"/>
    <w:rsid w:val="64144A3F"/>
    <w:rsid w:val="6415A3F8"/>
    <w:rsid w:val="641772C5"/>
    <w:rsid w:val="641A08CB"/>
    <w:rsid w:val="641E98AE"/>
    <w:rsid w:val="64221ACC"/>
    <w:rsid w:val="6423D386"/>
    <w:rsid w:val="6424390C"/>
    <w:rsid w:val="64270FA9"/>
    <w:rsid w:val="6429389B"/>
    <w:rsid w:val="642A588E"/>
    <w:rsid w:val="642CB180"/>
    <w:rsid w:val="642E717D"/>
    <w:rsid w:val="64359007"/>
    <w:rsid w:val="64386EEE"/>
    <w:rsid w:val="643CACBB"/>
    <w:rsid w:val="64405031"/>
    <w:rsid w:val="6440DC4B"/>
    <w:rsid w:val="64412963"/>
    <w:rsid w:val="6443C0B2"/>
    <w:rsid w:val="6444B82B"/>
    <w:rsid w:val="64451006"/>
    <w:rsid w:val="6446865E"/>
    <w:rsid w:val="644878D9"/>
    <w:rsid w:val="644CA747"/>
    <w:rsid w:val="644FA490"/>
    <w:rsid w:val="6451A861"/>
    <w:rsid w:val="64546961"/>
    <w:rsid w:val="6455FC9B"/>
    <w:rsid w:val="645745E5"/>
    <w:rsid w:val="6457A8EE"/>
    <w:rsid w:val="6457E8DB"/>
    <w:rsid w:val="6458EA03"/>
    <w:rsid w:val="645B3760"/>
    <w:rsid w:val="645C6FC6"/>
    <w:rsid w:val="6460A716"/>
    <w:rsid w:val="6462E689"/>
    <w:rsid w:val="64636D5B"/>
    <w:rsid w:val="6464A795"/>
    <w:rsid w:val="646ABA7F"/>
    <w:rsid w:val="646B4E5B"/>
    <w:rsid w:val="646C2323"/>
    <w:rsid w:val="64740CAF"/>
    <w:rsid w:val="64742CAC"/>
    <w:rsid w:val="647495E2"/>
    <w:rsid w:val="64751C45"/>
    <w:rsid w:val="6476E189"/>
    <w:rsid w:val="6478B150"/>
    <w:rsid w:val="647B1660"/>
    <w:rsid w:val="647DDAA9"/>
    <w:rsid w:val="6486C8F8"/>
    <w:rsid w:val="648B760C"/>
    <w:rsid w:val="648D9C3E"/>
    <w:rsid w:val="648E76BF"/>
    <w:rsid w:val="64954A63"/>
    <w:rsid w:val="649800EE"/>
    <w:rsid w:val="649FDED8"/>
    <w:rsid w:val="64A28079"/>
    <w:rsid w:val="64A2CB69"/>
    <w:rsid w:val="64A2E037"/>
    <w:rsid w:val="64A43418"/>
    <w:rsid w:val="64A48F60"/>
    <w:rsid w:val="64AA1396"/>
    <w:rsid w:val="64AC02AF"/>
    <w:rsid w:val="64AEEE12"/>
    <w:rsid w:val="64B1802E"/>
    <w:rsid w:val="64B3E8FD"/>
    <w:rsid w:val="64B4E8C8"/>
    <w:rsid w:val="64B82398"/>
    <w:rsid w:val="64B94B23"/>
    <w:rsid w:val="64C13DB9"/>
    <w:rsid w:val="64C6619E"/>
    <w:rsid w:val="64C746F9"/>
    <w:rsid w:val="64C7C348"/>
    <w:rsid w:val="64CA7FBF"/>
    <w:rsid w:val="64CABA01"/>
    <w:rsid w:val="64CDCC66"/>
    <w:rsid w:val="64D2FF38"/>
    <w:rsid w:val="64D84CFC"/>
    <w:rsid w:val="64DBCEEC"/>
    <w:rsid w:val="64DCFA72"/>
    <w:rsid w:val="64E09CEB"/>
    <w:rsid w:val="64E0DE51"/>
    <w:rsid w:val="64E18538"/>
    <w:rsid w:val="64E766EC"/>
    <w:rsid w:val="64E836A1"/>
    <w:rsid w:val="64F570EE"/>
    <w:rsid w:val="64F6A65F"/>
    <w:rsid w:val="64FB9A6F"/>
    <w:rsid w:val="6500BAEA"/>
    <w:rsid w:val="6501ACEC"/>
    <w:rsid w:val="6504F334"/>
    <w:rsid w:val="6509D3C4"/>
    <w:rsid w:val="650F0EDE"/>
    <w:rsid w:val="65109A81"/>
    <w:rsid w:val="651F8295"/>
    <w:rsid w:val="65203210"/>
    <w:rsid w:val="6520C9FB"/>
    <w:rsid w:val="65214BE4"/>
    <w:rsid w:val="6525D71C"/>
    <w:rsid w:val="652D174F"/>
    <w:rsid w:val="653187A8"/>
    <w:rsid w:val="65319465"/>
    <w:rsid w:val="6535CF05"/>
    <w:rsid w:val="6536C539"/>
    <w:rsid w:val="653EFA5D"/>
    <w:rsid w:val="65427B57"/>
    <w:rsid w:val="6547695A"/>
    <w:rsid w:val="654D83E2"/>
    <w:rsid w:val="65581050"/>
    <w:rsid w:val="655E4D13"/>
    <w:rsid w:val="65628252"/>
    <w:rsid w:val="65644CC4"/>
    <w:rsid w:val="6565ABE9"/>
    <w:rsid w:val="656B08DE"/>
    <w:rsid w:val="656C3FA7"/>
    <w:rsid w:val="656EAEEC"/>
    <w:rsid w:val="65722B73"/>
    <w:rsid w:val="65728599"/>
    <w:rsid w:val="657549C2"/>
    <w:rsid w:val="6578A01D"/>
    <w:rsid w:val="657CC6A2"/>
    <w:rsid w:val="657E740B"/>
    <w:rsid w:val="6583737C"/>
    <w:rsid w:val="65862212"/>
    <w:rsid w:val="658B33F4"/>
    <w:rsid w:val="658CD899"/>
    <w:rsid w:val="6590391E"/>
    <w:rsid w:val="65908B8A"/>
    <w:rsid w:val="6598803B"/>
    <w:rsid w:val="65A68575"/>
    <w:rsid w:val="65A6DB1B"/>
    <w:rsid w:val="65AC8CAA"/>
    <w:rsid w:val="65BA3649"/>
    <w:rsid w:val="65BF0925"/>
    <w:rsid w:val="65BFFC38"/>
    <w:rsid w:val="65C7076A"/>
    <w:rsid w:val="65C7BAAB"/>
    <w:rsid w:val="65C987F9"/>
    <w:rsid w:val="65CA655C"/>
    <w:rsid w:val="65CC0391"/>
    <w:rsid w:val="65CEB958"/>
    <w:rsid w:val="65D14289"/>
    <w:rsid w:val="65D655F5"/>
    <w:rsid w:val="65D6D695"/>
    <w:rsid w:val="65D78D23"/>
    <w:rsid w:val="65D84343"/>
    <w:rsid w:val="65DC43D4"/>
    <w:rsid w:val="65DDB340"/>
    <w:rsid w:val="65DEA746"/>
    <w:rsid w:val="65E079A6"/>
    <w:rsid w:val="65E461EA"/>
    <w:rsid w:val="65EDF282"/>
    <w:rsid w:val="65F2401E"/>
    <w:rsid w:val="65FA6A5A"/>
    <w:rsid w:val="65FD217D"/>
    <w:rsid w:val="65FD2EE6"/>
    <w:rsid w:val="65FDADD5"/>
    <w:rsid w:val="65FDB59C"/>
    <w:rsid w:val="65FF0B47"/>
    <w:rsid w:val="66015289"/>
    <w:rsid w:val="66028331"/>
    <w:rsid w:val="660ABCF6"/>
    <w:rsid w:val="660B95EC"/>
    <w:rsid w:val="661A2C6F"/>
    <w:rsid w:val="661B0FF8"/>
    <w:rsid w:val="661DD784"/>
    <w:rsid w:val="6624C4E2"/>
    <w:rsid w:val="662B054A"/>
    <w:rsid w:val="663275BC"/>
    <w:rsid w:val="6636E94D"/>
    <w:rsid w:val="66384740"/>
    <w:rsid w:val="6639839E"/>
    <w:rsid w:val="663C117B"/>
    <w:rsid w:val="66432D52"/>
    <w:rsid w:val="664595D1"/>
    <w:rsid w:val="6645B846"/>
    <w:rsid w:val="6646ED31"/>
    <w:rsid w:val="66489564"/>
    <w:rsid w:val="66495285"/>
    <w:rsid w:val="664C2B6C"/>
    <w:rsid w:val="664CDBEB"/>
    <w:rsid w:val="664CE9F1"/>
    <w:rsid w:val="664F9005"/>
    <w:rsid w:val="6653732A"/>
    <w:rsid w:val="6658E3F3"/>
    <w:rsid w:val="6659C51C"/>
    <w:rsid w:val="665AF1B1"/>
    <w:rsid w:val="665B49DE"/>
    <w:rsid w:val="6664D7B0"/>
    <w:rsid w:val="6666BCCF"/>
    <w:rsid w:val="66673525"/>
    <w:rsid w:val="666BC806"/>
    <w:rsid w:val="666F6227"/>
    <w:rsid w:val="66720ABD"/>
    <w:rsid w:val="66739F08"/>
    <w:rsid w:val="66755730"/>
    <w:rsid w:val="6675FC30"/>
    <w:rsid w:val="66772E6E"/>
    <w:rsid w:val="667ED620"/>
    <w:rsid w:val="668054EF"/>
    <w:rsid w:val="66827DB2"/>
    <w:rsid w:val="66890C2B"/>
    <w:rsid w:val="668AEF04"/>
    <w:rsid w:val="668EE42D"/>
    <w:rsid w:val="6695F3C6"/>
    <w:rsid w:val="669658F5"/>
    <w:rsid w:val="66A66751"/>
    <w:rsid w:val="66A727DA"/>
    <w:rsid w:val="66A76E4E"/>
    <w:rsid w:val="66AABBCA"/>
    <w:rsid w:val="66ABCA13"/>
    <w:rsid w:val="66B15684"/>
    <w:rsid w:val="66B23953"/>
    <w:rsid w:val="66B8EB37"/>
    <w:rsid w:val="66BDA6F2"/>
    <w:rsid w:val="66C02B1B"/>
    <w:rsid w:val="66C3F1D5"/>
    <w:rsid w:val="66C43818"/>
    <w:rsid w:val="66C520BD"/>
    <w:rsid w:val="66C8BD4F"/>
    <w:rsid w:val="66C94F61"/>
    <w:rsid w:val="66CC6EA0"/>
    <w:rsid w:val="66D1CB4F"/>
    <w:rsid w:val="66D6F18E"/>
    <w:rsid w:val="66D8F3F2"/>
    <w:rsid w:val="66DCBDB7"/>
    <w:rsid w:val="66DDE315"/>
    <w:rsid w:val="66E0F51C"/>
    <w:rsid w:val="66E2878E"/>
    <w:rsid w:val="66E33EF2"/>
    <w:rsid w:val="66E52B56"/>
    <w:rsid w:val="66E5500D"/>
    <w:rsid w:val="66E6B489"/>
    <w:rsid w:val="66E91F67"/>
    <w:rsid w:val="66EE27F2"/>
    <w:rsid w:val="66F0B972"/>
    <w:rsid w:val="66F27F01"/>
    <w:rsid w:val="66F3A7A0"/>
    <w:rsid w:val="66F5B46B"/>
    <w:rsid w:val="66F5CC6B"/>
    <w:rsid w:val="66FF1343"/>
    <w:rsid w:val="670007AF"/>
    <w:rsid w:val="67024E75"/>
    <w:rsid w:val="6703FAB1"/>
    <w:rsid w:val="6705E843"/>
    <w:rsid w:val="67064A4E"/>
    <w:rsid w:val="67080647"/>
    <w:rsid w:val="670834B2"/>
    <w:rsid w:val="6709FBC9"/>
    <w:rsid w:val="670CE51E"/>
    <w:rsid w:val="670F7C89"/>
    <w:rsid w:val="67106FC7"/>
    <w:rsid w:val="6711F62C"/>
    <w:rsid w:val="67136A98"/>
    <w:rsid w:val="6713B0EE"/>
    <w:rsid w:val="6717571F"/>
    <w:rsid w:val="671773C6"/>
    <w:rsid w:val="6717BC13"/>
    <w:rsid w:val="671CE7DC"/>
    <w:rsid w:val="671DDE64"/>
    <w:rsid w:val="67213996"/>
    <w:rsid w:val="6725860C"/>
    <w:rsid w:val="6728D4FE"/>
    <w:rsid w:val="672A1EB9"/>
    <w:rsid w:val="672FED8E"/>
    <w:rsid w:val="673C311D"/>
    <w:rsid w:val="673F8C49"/>
    <w:rsid w:val="67434EC9"/>
    <w:rsid w:val="67440C1E"/>
    <w:rsid w:val="6748FED4"/>
    <w:rsid w:val="674AE1EB"/>
    <w:rsid w:val="674B721D"/>
    <w:rsid w:val="674DCA83"/>
    <w:rsid w:val="6750EDE9"/>
    <w:rsid w:val="675411E4"/>
    <w:rsid w:val="675B0E69"/>
    <w:rsid w:val="675B9CD3"/>
    <w:rsid w:val="67603F0B"/>
    <w:rsid w:val="6763162E"/>
    <w:rsid w:val="6764506F"/>
    <w:rsid w:val="676C6C26"/>
    <w:rsid w:val="676C75ED"/>
    <w:rsid w:val="676E0183"/>
    <w:rsid w:val="677A068A"/>
    <w:rsid w:val="677C7C92"/>
    <w:rsid w:val="67861AAE"/>
    <w:rsid w:val="678901EB"/>
    <w:rsid w:val="678F73F7"/>
    <w:rsid w:val="678FD76E"/>
    <w:rsid w:val="67917B5C"/>
    <w:rsid w:val="67928BD8"/>
    <w:rsid w:val="67966CA4"/>
    <w:rsid w:val="67A4BD7E"/>
    <w:rsid w:val="67A56D3D"/>
    <w:rsid w:val="67A97884"/>
    <w:rsid w:val="67A9A9ED"/>
    <w:rsid w:val="67AD1A37"/>
    <w:rsid w:val="67AF8D6A"/>
    <w:rsid w:val="67B03F75"/>
    <w:rsid w:val="67B10890"/>
    <w:rsid w:val="67B4CC9E"/>
    <w:rsid w:val="67BD727B"/>
    <w:rsid w:val="67C3A147"/>
    <w:rsid w:val="67C5547B"/>
    <w:rsid w:val="67C62D24"/>
    <w:rsid w:val="67C6CFFF"/>
    <w:rsid w:val="67CFF66B"/>
    <w:rsid w:val="67D26C6A"/>
    <w:rsid w:val="67D49853"/>
    <w:rsid w:val="67D4BC17"/>
    <w:rsid w:val="67D62A20"/>
    <w:rsid w:val="67DDD839"/>
    <w:rsid w:val="67E97527"/>
    <w:rsid w:val="67EDCDBA"/>
    <w:rsid w:val="67EF10A8"/>
    <w:rsid w:val="67F379C6"/>
    <w:rsid w:val="67F53956"/>
    <w:rsid w:val="67F66C47"/>
    <w:rsid w:val="67F89097"/>
    <w:rsid w:val="67FD64AF"/>
    <w:rsid w:val="68009AB0"/>
    <w:rsid w:val="6801C8A1"/>
    <w:rsid w:val="68053052"/>
    <w:rsid w:val="6806B62F"/>
    <w:rsid w:val="68075D47"/>
    <w:rsid w:val="680A592F"/>
    <w:rsid w:val="680E417A"/>
    <w:rsid w:val="68168F3C"/>
    <w:rsid w:val="68173DA5"/>
    <w:rsid w:val="68178C53"/>
    <w:rsid w:val="6817B87A"/>
    <w:rsid w:val="681AD45D"/>
    <w:rsid w:val="682AC98D"/>
    <w:rsid w:val="682BAFE5"/>
    <w:rsid w:val="682E0C85"/>
    <w:rsid w:val="6834D153"/>
    <w:rsid w:val="68372141"/>
    <w:rsid w:val="683A30A8"/>
    <w:rsid w:val="683CE8D4"/>
    <w:rsid w:val="683FAB23"/>
    <w:rsid w:val="6841E4ED"/>
    <w:rsid w:val="6842103B"/>
    <w:rsid w:val="68470473"/>
    <w:rsid w:val="684732CA"/>
    <w:rsid w:val="68507D20"/>
    <w:rsid w:val="68532EB4"/>
    <w:rsid w:val="6859B4DA"/>
    <w:rsid w:val="685B852C"/>
    <w:rsid w:val="685C455F"/>
    <w:rsid w:val="685CC8B4"/>
    <w:rsid w:val="685E220C"/>
    <w:rsid w:val="685FCCAF"/>
    <w:rsid w:val="68601C0A"/>
    <w:rsid w:val="68611CEB"/>
    <w:rsid w:val="686A5B6C"/>
    <w:rsid w:val="6872CFBF"/>
    <w:rsid w:val="68737334"/>
    <w:rsid w:val="6875EAED"/>
    <w:rsid w:val="68789526"/>
    <w:rsid w:val="6878E6DA"/>
    <w:rsid w:val="687A4774"/>
    <w:rsid w:val="687B7E57"/>
    <w:rsid w:val="687D0B8A"/>
    <w:rsid w:val="687D2B01"/>
    <w:rsid w:val="687F25FD"/>
    <w:rsid w:val="6885FA88"/>
    <w:rsid w:val="68868CB3"/>
    <w:rsid w:val="6886DC3A"/>
    <w:rsid w:val="68890755"/>
    <w:rsid w:val="688974CD"/>
    <w:rsid w:val="688A599E"/>
    <w:rsid w:val="688FA15F"/>
    <w:rsid w:val="6892C8AC"/>
    <w:rsid w:val="68939BB8"/>
    <w:rsid w:val="68961B38"/>
    <w:rsid w:val="68978916"/>
    <w:rsid w:val="6898049D"/>
    <w:rsid w:val="68998C40"/>
    <w:rsid w:val="689F1877"/>
    <w:rsid w:val="68A06DF8"/>
    <w:rsid w:val="68A2B895"/>
    <w:rsid w:val="68A586B8"/>
    <w:rsid w:val="68A84DD4"/>
    <w:rsid w:val="68B612CE"/>
    <w:rsid w:val="68B67D70"/>
    <w:rsid w:val="68B8F166"/>
    <w:rsid w:val="68BD0584"/>
    <w:rsid w:val="68C70729"/>
    <w:rsid w:val="68CB5E59"/>
    <w:rsid w:val="68CC3599"/>
    <w:rsid w:val="68CE0AD2"/>
    <w:rsid w:val="68CE4956"/>
    <w:rsid w:val="68D05464"/>
    <w:rsid w:val="68D1E130"/>
    <w:rsid w:val="68D2B049"/>
    <w:rsid w:val="68D3BB4F"/>
    <w:rsid w:val="68D51AC0"/>
    <w:rsid w:val="68D58535"/>
    <w:rsid w:val="68D585BC"/>
    <w:rsid w:val="68D8D8E6"/>
    <w:rsid w:val="68DA1C3A"/>
    <w:rsid w:val="68E85889"/>
    <w:rsid w:val="68E86BAA"/>
    <w:rsid w:val="68E8E1B3"/>
    <w:rsid w:val="68E91942"/>
    <w:rsid w:val="68EB8BE5"/>
    <w:rsid w:val="68ED99E2"/>
    <w:rsid w:val="68EFD1E0"/>
    <w:rsid w:val="68F10723"/>
    <w:rsid w:val="68FCE1CD"/>
    <w:rsid w:val="68FF8DBB"/>
    <w:rsid w:val="68FF93F0"/>
    <w:rsid w:val="690E8450"/>
    <w:rsid w:val="690F8A89"/>
    <w:rsid w:val="690F9BCA"/>
    <w:rsid w:val="690FF23C"/>
    <w:rsid w:val="69126338"/>
    <w:rsid w:val="69138567"/>
    <w:rsid w:val="69148C40"/>
    <w:rsid w:val="6915CEC9"/>
    <w:rsid w:val="691688D9"/>
    <w:rsid w:val="691AA3CE"/>
    <w:rsid w:val="691FB231"/>
    <w:rsid w:val="692012C3"/>
    <w:rsid w:val="69247FFC"/>
    <w:rsid w:val="69250BA1"/>
    <w:rsid w:val="6925E384"/>
    <w:rsid w:val="692744FC"/>
    <w:rsid w:val="692D98B9"/>
    <w:rsid w:val="69397FB8"/>
    <w:rsid w:val="693DAE80"/>
    <w:rsid w:val="693FD4DF"/>
    <w:rsid w:val="6945D62F"/>
    <w:rsid w:val="6948A086"/>
    <w:rsid w:val="694C1EF4"/>
    <w:rsid w:val="694CBBC8"/>
    <w:rsid w:val="69586B6A"/>
    <w:rsid w:val="695ADE89"/>
    <w:rsid w:val="695FBD7B"/>
    <w:rsid w:val="695FE31B"/>
    <w:rsid w:val="6963AC02"/>
    <w:rsid w:val="69657CBF"/>
    <w:rsid w:val="69669820"/>
    <w:rsid w:val="696BF64C"/>
    <w:rsid w:val="696EA717"/>
    <w:rsid w:val="696FC952"/>
    <w:rsid w:val="69765250"/>
    <w:rsid w:val="69791CE7"/>
    <w:rsid w:val="6979821B"/>
    <w:rsid w:val="697D0E8F"/>
    <w:rsid w:val="697F08C8"/>
    <w:rsid w:val="697F9EF1"/>
    <w:rsid w:val="6986DCAB"/>
    <w:rsid w:val="698828FE"/>
    <w:rsid w:val="698B6DF3"/>
    <w:rsid w:val="698C486D"/>
    <w:rsid w:val="698CF188"/>
    <w:rsid w:val="698DEF2D"/>
    <w:rsid w:val="6994B71F"/>
    <w:rsid w:val="6995D4A6"/>
    <w:rsid w:val="699863DA"/>
    <w:rsid w:val="699D92A7"/>
    <w:rsid w:val="699DB8C6"/>
    <w:rsid w:val="699E2F64"/>
    <w:rsid w:val="69A797C4"/>
    <w:rsid w:val="69A91899"/>
    <w:rsid w:val="69AA15C8"/>
    <w:rsid w:val="69AD2053"/>
    <w:rsid w:val="69AD5458"/>
    <w:rsid w:val="69AF8BB6"/>
    <w:rsid w:val="69B0247B"/>
    <w:rsid w:val="69B0B6DC"/>
    <w:rsid w:val="69B10F01"/>
    <w:rsid w:val="69B43832"/>
    <w:rsid w:val="69B4FA58"/>
    <w:rsid w:val="69B54853"/>
    <w:rsid w:val="69B68122"/>
    <w:rsid w:val="69BA447C"/>
    <w:rsid w:val="69BDA186"/>
    <w:rsid w:val="69BF475D"/>
    <w:rsid w:val="69C34F3D"/>
    <w:rsid w:val="69C53929"/>
    <w:rsid w:val="69C556DB"/>
    <w:rsid w:val="69C58D1E"/>
    <w:rsid w:val="69C61528"/>
    <w:rsid w:val="69C86489"/>
    <w:rsid w:val="69D45C3D"/>
    <w:rsid w:val="69D68AC7"/>
    <w:rsid w:val="69DA824C"/>
    <w:rsid w:val="69DADECD"/>
    <w:rsid w:val="69E49EF6"/>
    <w:rsid w:val="69E524DD"/>
    <w:rsid w:val="69E60D69"/>
    <w:rsid w:val="69EA385A"/>
    <w:rsid w:val="69EB046D"/>
    <w:rsid w:val="69EB8B4C"/>
    <w:rsid w:val="69ED9330"/>
    <w:rsid w:val="69F19702"/>
    <w:rsid w:val="69F44042"/>
    <w:rsid w:val="69F9BED8"/>
    <w:rsid w:val="69FC1D67"/>
    <w:rsid w:val="69FC73CF"/>
    <w:rsid w:val="69FFE5D9"/>
    <w:rsid w:val="6A00328B"/>
    <w:rsid w:val="6A1982A4"/>
    <w:rsid w:val="6A1A9CB8"/>
    <w:rsid w:val="6A1B233B"/>
    <w:rsid w:val="6A1F636E"/>
    <w:rsid w:val="6A200953"/>
    <w:rsid w:val="6A21DB03"/>
    <w:rsid w:val="6A221E61"/>
    <w:rsid w:val="6A255648"/>
    <w:rsid w:val="6A293DD0"/>
    <w:rsid w:val="6A2A19D6"/>
    <w:rsid w:val="6A2A55C9"/>
    <w:rsid w:val="6A2EB177"/>
    <w:rsid w:val="6A30307B"/>
    <w:rsid w:val="6A3193D1"/>
    <w:rsid w:val="6A31E504"/>
    <w:rsid w:val="6A37CC6F"/>
    <w:rsid w:val="6A38020B"/>
    <w:rsid w:val="6A3BF28A"/>
    <w:rsid w:val="6A3DAD47"/>
    <w:rsid w:val="6A500A5F"/>
    <w:rsid w:val="6A50AC99"/>
    <w:rsid w:val="6A54851A"/>
    <w:rsid w:val="6A572017"/>
    <w:rsid w:val="6A58F704"/>
    <w:rsid w:val="6A62F6A1"/>
    <w:rsid w:val="6A64E4D7"/>
    <w:rsid w:val="6A6B07DB"/>
    <w:rsid w:val="6A72C0BE"/>
    <w:rsid w:val="6A768257"/>
    <w:rsid w:val="6A788F84"/>
    <w:rsid w:val="6A7E176D"/>
    <w:rsid w:val="6A800DEA"/>
    <w:rsid w:val="6A81818D"/>
    <w:rsid w:val="6A825312"/>
    <w:rsid w:val="6A8536B3"/>
    <w:rsid w:val="6A86FB2F"/>
    <w:rsid w:val="6A88C03B"/>
    <w:rsid w:val="6A8BDBCE"/>
    <w:rsid w:val="6A94FB95"/>
    <w:rsid w:val="6A98BD9B"/>
    <w:rsid w:val="6A9B3222"/>
    <w:rsid w:val="6AA14DC8"/>
    <w:rsid w:val="6AA17D26"/>
    <w:rsid w:val="6AA485C0"/>
    <w:rsid w:val="6AAA61D0"/>
    <w:rsid w:val="6AAD762B"/>
    <w:rsid w:val="6AB0A11B"/>
    <w:rsid w:val="6AB9FF75"/>
    <w:rsid w:val="6ABB6249"/>
    <w:rsid w:val="6ABE5AD4"/>
    <w:rsid w:val="6AC205D1"/>
    <w:rsid w:val="6AC5097E"/>
    <w:rsid w:val="6AC7B920"/>
    <w:rsid w:val="6AC806C3"/>
    <w:rsid w:val="6ACB3169"/>
    <w:rsid w:val="6ACEC8D1"/>
    <w:rsid w:val="6AD42ED3"/>
    <w:rsid w:val="6AD4BF80"/>
    <w:rsid w:val="6AD56314"/>
    <w:rsid w:val="6ADE1CFD"/>
    <w:rsid w:val="6AE0905A"/>
    <w:rsid w:val="6AE50267"/>
    <w:rsid w:val="6AE6EBAA"/>
    <w:rsid w:val="6AEAB9FC"/>
    <w:rsid w:val="6AEAEBF1"/>
    <w:rsid w:val="6AEB29F5"/>
    <w:rsid w:val="6AF2A9BB"/>
    <w:rsid w:val="6AF3A5A8"/>
    <w:rsid w:val="6AF67F2C"/>
    <w:rsid w:val="6B08039B"/>
    <w:rsid w:val="6B0934EF"/>
    <w:rsid w:val="6B099E52"/>
    <w:rsid w:val="6B0B0652"/>
    <w:rsid w:val="6B0EF3E4"/>
    <w:rsid w:val="6B0F9CE3"/>
    <w:rsid w:val="6B1007E2"/>
    <w:rsid w:val="6B139D49"/>
    <w:rsid w:val="6B13DC57"/>
    <w:rsid w:val="6B187B46"/>
    <w:rsid w:val="6B1C4932"/>
    <w:rsid w:val="6B1D8C01"/>
    <w:rsid w:val="6B25A990"/>
    <w:rsid w:val="6B263B34"/>
    <w:rsid w:val="6B27D479"/>
    <w:rsid w:val="6B2BE445"/>
    <w:rsid w:val="6B302D02"/>
    <w:rsid w:val="6B3152D8"/>
    <w:rsid w:val="6B342ED3"/>
    <w:rsid w:val="6B34F23C"/>
    <w:rsid w:val="6B38EB59"/>
    <w:rsid w:val="6B391D77"/>
    <w:rsid w:val="6B39B661"/>
    <w:rsid w:val="6B3A8341"/>
    <w:rsid w:val="6B3EC5CB"/>
    <w:rsid w:val="6B3FDCAF"/>
    <w:rsid w:val="6B42EDAC"/>
    <w:rsid w:val="6B45D14D"/>
    <w:rsid w:val="6B46A211"/>
    <w:rsid w:val="6B470C2D"/>
    <w:rsid w:val="6B4C82D5"/>
    <w:rsid w:val="6B4F6984"/>
    <w:rsid w:val="6B528290"/>
    <w:rsid w:val="6B5617D2"/>
    <w:rsid w:val="6B63B200"/>
    <w:rsid w:val="6B69CD50"/>
    <w:rsid w:val="6B69E827"/>
    <w:rsid w:val="6B6A7600"/>
    <w:rsid w:val="6B6B4619"/>
    <w:rsid w:val="6B6DBBEC"/>
    <w:rsid w:val="6B6F57CD"/>
    <w:rsid w:val="6B734AAF"/>
    <w:rsid w:val="6B738A3D"/>
    <w:rsid w:val="6B783FF7"/>
    <w:rsid w:val="6B7A0E36"/>
    <w:rsid w:val="6B7B4015"/>
    <w:rsid w:val="6B7F1FC4"/>
    <w:rsid w:val="6B8006B7"/>
    <w:rsid w:val="6B8B1F2B"/>
    <w:rsid w:val="6B8E16C3"/>
    <w:rsid w:val="6B8F5DC1"/>
    <w:rsid w:val="6BA3E480"/>
    <w:rsid w:val="6BACDAE6"/>
    <w:rsid w:val="6BB727D0"/>
    <w:rsid w:val="6BBE8DD3"/>
    <w:rsid w:val="6BC44FAA"/>
    <w:rsid w:val="6BC491A1"/>
    <w:rsid w:val="6BC6B925"/>
    <w:rsid w:val="6BC776BC"/>
    <w:rsid w:val="6BC84459"/>
    <w:rsid w:val="6BC97254"/>
    <w:rsid w:val="6BC9D855"/>
    <w:rsid w:val="6BCA1782"/>
    <w:rsid w:val="6BCA2BBC"/>
    <w:rsid w:val="6BCA7899"/>
    <w:rsid w:val="6BCB6E6B"/>
    <w:rsid w:val="6BCE4078"/>
    <w:rsid w:val="6BD768D3"/>
    <w:rsid w:val="6BD83528"/>
    <w:rsid w:val="6BDA7E12"/>
    <w:rsid w:val="6BE2A873"/>
    <w:rsid w:val="6BE389E5"/>
    <w:rsid w:val="6BECFE2D"/>
    <w:rsid w:val="6BF04DAA"/>
    <w:rsid w:val="6BF2CA7F"/>
    <w:rsid w:val="6BFB60FD"/>
    <w:rsid w:val="6BFD7396"/>
    <w:rsid w:val="6C022C48"/>
    <w:rsid w:val="6C059403"/>
    <w:rsid w:val="6C05999B"/>
    <w:rsid w:val="6C09E673"/>
    <w:rsid w:val="6C0CFC1D"/>
    <w:rsid w:val="6C124F23"/>
    <w:rsid w:val="6C1484FD"/>
    <w:rsid w:val="6C162F0F"/>
    <w:rsid w:val="6C165DBE"/>
    <w:rsid w:val="6C172998"/>
    <w:rsid w:val="6C1B2223"/>
    <w:rsid w:val="6C1E2B84"/>
    <w:rsid w:val="6C233854"/>
    <w:rsid w:val="6C23CB51"/>
    <w:rsid w:val="6C2574B7"/>
    <w:rsid w:val="6C277A1D"/>
    <w:rsid w:val="6C29AEF8"/>
    <w:rsid w:val="6C3211B7"/>
    <w:rsid w:val="6C359781"/>
    <w:rsid w:val="6C376FAB"/>
    <w:rsid w:val="6C47B0C6"/>
    <w:rsid w:val="6C47DA3D"/>
    <w:rsid w:val="6C4972D4"/>
    <w:rsid w:val="6C4D1EEA"/>
    <w:rsid w:val="6C52AD17"/>
    <w:rsid w:val="6C539259"/>
    <w:rsid w:val="6C53CEAA"/>
    <w:rsid w:val="6C581426"/>
    <w:rsid w:val="6C59809A"/>
    <w:rsid w:val="6C5AC66F"/>
    <w:rsid w:val="6C5B247E"/>
    <w:rsid w:val="6C600923"/>
    <w:rsid w:val="6C611DE1"/>
    <w:rsid w:val="6C62E7C7"/>
    <w:rsid w:val="6C632D3D"/>
    <w:rsid w:val="6C63757E"/>
    <w:rsid w:val="6C6536C5"/>
    <w:rsid w:val="6C65582F"/>
    <w:rsid w:val="6C6FC51F"/>
    <w:rsid w:val="6C72039C"/>
    <w:rsid w:val="6C728705"/>
    <w:rsid w:val="6C739E44"/>
    <w:rsid w:val="6C7609D9"/>
    <w:rsid w:val="6C7B5EE9"/>
    <w:rsid w:val="6C7D2F86"/>
    <w:rsid w:val="6C7ECDF3"/>
    <w:rsid w:val="6C8DD85C"/>
    <w:rsid w:val="6C8E051C"/>
    <w:rsid w:val="6C8EADD8"/>
    <w:rsid w:val="6C954A40"/>
    <w:rsid w:val="6C9552F2"/>
    <w:rsid w:val="6C96CD4F"/>
    <w:rsid w:val="6C9BFE64"/>
    <w:rsid w:val="6CA8CA37"/>
    <w:rsid w:val="6CA914F4"/>
    <w:rsid w:val="6CA9B18D"/>
    <w:rsid w:val="6CACAAF3"/>
    <w:rsid w:val="6CB1694A"/>
    <w:rsid w:val="6CB5254F"/>
    <w:rsid w:val="6CB71566"/>
    <w:rsid w:val="6CB84413"/>
    <w:rsid w:val="6CB9256D"/>
    <w:rsid w:val="6CBBBD6D"/>
    <w:rsid w:val="6CC943A6"/>
    <w:rsid w:val="6CCD1B8A"/>
    <w:rsid w:val="6CCD7856"/>
    <w:rsid w:val="6CD1428A"/>
    <w:rsid w:val="6CD41934"/>
    <w:rsid w:val="6CD6D18F"/>
    <w:rsid w:val="6CD75FA2"/>
    <w:rsid w:val="6CDA0968"/>
    <w:rsid w:val="6CDDE940"/>
    <w:rsid w:val="6CDFBC3F"/>
    <w:rsid w:val="6CDFFBFD"/>
    <w:rsid w:val="6CECB1B0"/>
    <w:rsid w:val="6CED60CF"/>
    <w:rsid w:val="6CEE27D0"/>
    <w:rsid w:val="6CF49D92"/>
    <w:rsid w:val="6CF88EEB"/>
    <w:rsid w:val="6CF8AD6E"/>
    <w:rsid w:val="6CFC0C12"/>
    <w:rsid w:val="6CFC1F9A"/>
    <w:rsid w:val="6CFF4E42"/>
    <w:rsid w:val="6D013187"/>
    <w:rsid w:val="6D020D40"/>
    <w:rsid w:val="6D0B3EF9"/>
    <w:rsid w:val="6D0BB56B"/>
    <w:rsid w:val="6D121302"/>
    <w:rsid w:val="6D13D2EA"/>
    <w:rsid w:val="6D1535E9"/>
    <w:rsid w:val="6D15E4AC"/>
    <w:rsid w:val="6D1675C8"/>
    <w:rsid w:val="6D1F8349"/>
    <w:rsid w:val="6D284C15"/>
    <w:rsid w:val="6D2BA657"/>
    <w:rsid w:val="6D308D9F"/>
    <w:rsid w:val="6D31750A"/>
    <w:rsid w:val="6D3175A8"/>
    <w:rsid w:val="6D361D13"/>
    <w:rsid w:val="6D3BA32A"/>
    <w:rsid w:val="6D3F1DD7"/>
    <w:rsid w:val="6D40DEB2"/>
    <w:rsid w:val="6D4DDF8F"/>
    <w:rsid w:val="6D4EFC0A"/>
    <w:rsid w:val="6D516B25"/>
    <w:rsid w:val="6D52E5D8"/>
    <w:rsid w:val="6D536282"/>
    <w:rsid w:val="6D545190"/>
    <w:rsid w:val="6D5515C3"/>
    <w:rsid w:val="6D55C67D"/>
    <w:rsid w:val="6D5675A0"/>
    <w:rsid w:val="6D5C6375"/>
    <w:rsid w:val="6D67540D"/>
    <w:rsid w:val="6D6A0FA6"/>
    <w:rsid w:val="6D6D2273"/>
    <w:rsid w:val="6D6E0DE0"/>
    <w:rsid w:val="6D6EF041"/>
    <w:rsid w:val="6D6F035E"/>
    <w:rsid w:val="6D78D42C"/>
    <w:rsid w:val="6D7DC6E8"/>
    <w:rsid w:val="6D8268BC"/>
    <w:rsid w:val="6D83B157"/>
    <w:rsid w:val="6D84BA0F"/>
    <w:rsid w:val="6D8AA422"/>
    <w:rsid w:val="6D8B6E46"/>
    <w:rsid w:val="6D93749B"/>
    <w:rsid w:val="6D961B4D"/>
    <w:rsid w:val="6D9A8736"/>
    <w:rsid w:val="6D9DE402"/>
    <w:rsid w:val="6D9F010A"/>
    <w:rsid w:val="6DA0FFBA"/>
    <w:rsid w:val="6DA1A26B"/>
    <w:rsid w:val="6DAE089A"/>
    <w:rsid w:val="6DAF65D3"/>
    <w:rsid w:val="6DB45F55"/>
    <w:rsid w:val="6DB4CBEE"/>
    <w:rsid w:val="6DB768F6"/>
    <w:rsid w:val="6DBEA4E9"/>
    <w:rsid w:val="6DC24082"/>
    <w:rsid w:val="6DC3598C"/>
    <w:rsid w:val="6DC735CD"/>
    <w:rsid w:val="6DC74459"/>
    <w:rsid w:val="6DCB9AFD"/>
    <w:rsid w:val="6DCBC428"/>
    <w:rsid w:val="6DCCF4B0"/>
    <w:rsid w:val="6DD15CFF"/>
    <w:rsid w:val="6DD54FD8"/>
    <w:rsid w:val="6DD9EBC9"/>
    <w:rsid w:val="6DDD5D7A"/>
    <w:rsid w:val="6DDD6865"/>
    <w:rsid w:val="6DE3335A"/>
    <w:rsid w:val="6DE85A8D"/>
    <w:rsid w:val="6DE966F9"/>
    <w:rsid w:val="6DEF1856"/>
    <w:rsid w:val="6DF9FA41"/>
    <w:rsid w:val="6DFBF3BE"/>
    <w:rsid w:val="6DFEAFD1"/>
    <w:rsid w:val="6E00B271"/>
    <w:rsid w:val="6E036E1C"/>
    <w:rsid w:val="6E081324"/>
    <w:rsid w:val="6E087857"/>
    <w:rsid w:val="6E08B075"/>
    <w:rsid w:val="6E0B2AD8"/>
    <w:rsid w:val="6E183C0C"/>
    <w:rsid w:val="6E1E7413"/>
    <w:rsid w:val="6E2458F4"/>
    <w:rsid w:val="6E2AA0DD"/>
    <w:rsid w:val="6E2B206F"/>
    <w:rsid w:val="6E308EAB"/>
    <w:rsid w:val="6E357855"/>
    <w:rsid w:val="6E36FF0D"/>
    <w:rsid w:val="6E38B946"/>
    <w:rsid w:val="6E3F0133"/>
    <w:rsid w:val="6E409223"/>
    <w:rsid w:val="6E456B7D"/>
    <w:rsid w:val="6E48364D"/>
    <w:rsid w:val="6E486E42"/>
    <w:rsid w:val="6E4A17D3"/>
    <w:rsid w:val="6E4BBBE0"/>
    <w:rsid w:val="6E4C55F1"/>
    <w:rsid w:val="6E507474"/>
    <w:rsid w:val="6E53058F"/>
    <w:rsid w:val="6E53DF86"/>
    <w:rsid w:val="6E58EF4D"/>
    <w:rsid w:val="6E592ADC"/>
    <w:rsid w:val="6E60194A"/>
    <w:rsid w:val="6E61F93D"/>
    <w:rsid w:val="6E62CFAD"/>
    <w:rsid w:val="6E640C1F"/>
    <w:rsid w:val="6E644B47"/>
    <w:rsid w:val="6E6DB18E"/>
    <w:rsid w:val="6E706186"/>
    <w:rsid w:val="6E72B882"/>
    <w:rsid w:val="6E73AC55"/>
    <w:rsid w:val="6E7A3173"/>
    <w:rsid w:val="6E7D5F38"/>
    <w:rsid w:val="6E7E0862"/>
    <w:rsid w:val="6E7FC732"/>
    <w:rsid w:val="6E81C587"/>
    <w:rsid w:val="6E843C06"/>
    <w:rsid w:val="6E8F6802"/>
    <w:rsid w:val="6E98915F"/>
    <w:rsid w:val="6E9A65A9"/>
    <w:rsid w:val="6E9B434E"/>
    <w:rsid w:val="6EA5AD57"/>
    <w:rsid w:val="6EB0678E"/>
    <w:rsid w:val="6EB1FD73"/>
    <w:rsid w:val="6EB6C5BE"/>
    <w:rsid w:val="6EB7E48D"/>
    <w:rsid w:val="6EBB4DFB"/>
    <w:rsid w:val="6EC2614C"/>
    <w:rsid w:val="6EC6A5BA"/>
    <w:rsid w:val="6EC8CCE6"/>
    <w:rsid w:val="6ECF7612"/>
    <w:rsid w:val="6ECF8579"/>
    <w:rsid w:val="6ED2A5B1"/>
    <w:rsid w:val="6ED48AA6"/>
    <w:rsid w:val="6ED6E185"/>
    <w:rsid w:val="6EDB619B"/>
    <w:rsid w:val="6EDBACEE"/>
    <w:rsid w:val="6EDDC747"/>
    <w:rsid w:val="6EE75755"/>
    <w:rsid w:val="6EE78CEE"/>
    <w:rsid w:val="6EEC3B63"/>
    <w:rsid w:val="6EF0BB43"/>
    <w:rsid w:val="6EF10033"/>
    <w:rsid w:val="6EF4AB12"/>
    <w:rsid w:val="6F019CE5"/>
    <w:rsid w:val="6F039359"/>
    <w:rsid w:val="6F04A28F"/>
    <w:rsid w:val="6F0F724C"/>
    <w:rsid w:val="6F0FE747"/>
    <w:rsid w:val="6F129A30"/>
    <w:rsid w:val="6F1328E4"/>
    <w:rsid w:val="6F13894F"/>
    <w:rsid w:val="6F143B71"/>
    <w:rsid w:val="6F16F347"/>
    <w:rsid w:val="6F1EBF0F"/>
    <w:rsid w:val="6F26821F"/>
    <w:rsid w:val="6F2A6471"/>
    <w:rsid w:val="6F30F01B"/>
    <w:rsid w:val="6F33E2CF"/>
    <w:rsid w:val="6F352028"/>
    <w:rsid w:val="6F3775B3"/>
    <w:rsid w:val="6F3BB593"/>
    <w:rsid w:val="6F3DEE05"/>
    <w:rsid w:val="6F3FDEE8"/>
    <w:rsid w:val="6F40C64E"/>
    <w:rsid w:val="6F418AE9"/>
    <w:rsid w:val="6F44D2B8"/>
    <w:rsid w:val="6F4626F6"/>
    <w:rsid w:val="6F48961E"/>
    <w:rsid w:val="6F492B76"/>
    <w:rsid w:val="6F4F3C22"/>
    <w:rsid w:val="6F533957"/>
    <w:rsid w:val="6F55AFFE"/>
    <w:rsid w:val="6F560483"/>
    <w:rsid w:val="6F56CDA5"/>
    <w:rsid w:val="6F5B464F"/>
    <w:rsid w:val="6F5DDD77"/>
    <w:rsid w:val="6F5ECF02"/>
    <w:rsid w:val="6F607451"/>
    <w:rsid w:val="6F63A2A6"/>
    <w:rsid w:val="6F677D8D"/>
    <w:rsid w:val="6F696005"/>
    <w:rsid w:val="6F6C3320"/>
    <w:rsid w:val="6F6E585A"/>
    <w:rsid w:val="6F6EB795"/>
    <w:rsid w:val="6F70FC0D"/>
    <w:rsid w:val="6F740816"/>
    <w:rsid w:val="6F7920A6"/>
    <w:rsid w:val="6F7BE615"/>
    <w:rsid w:val="6F7F740D"/>
    <w:rsid w:val="6F832B4F"/>
    <w:rsid w:val="6F83AC2F"/>
    <w:rsid w:val="6F8C0D85"/>
    <w:rsid w:val="6F8CB17C"/>
    <w:rsid w:val="6F96F556"/>
    <w:rsid w:val="6F976054"/>
    <w:rsid w:val="6F9A4C01"/>
    <w:rsid w:val="6FA23D4E"/>
    <w:rsid w:val="6FA284D5"/>
    <w:rsid w:val="6FA53873"/>
    <w:rsid w:val="6FA926AF"/>
    <w:rsid w:val="6FAB3A11"/>
    <w:rsid w:val="6FAB5420"/>
    <w:rsid w:val="6FB1845A"/>
    <w:rsid w:val="6FB87EDE"/>
    <w:rsid w:val="6FC9EA66"/>
    <w:rsid w:val="6FCB969C"/>
    <w:rsid w:val="6FD10EB1"/>
    <w:rsid w:val="6FD1187D"/>
    <w:rsid w:val="6FD13314"/>
    <w:rsid w:val="6FD41129"/>
    <w:rsid w:val="6FD6D9E7"/>
    <w:rsid w:val="6FD6F1EB"/>
    <w:rsid w:val="6FD88EB6"/>
    <w:rsid w:val="6FD9A32F"/>
    <w:rsid w:val="6FDD4CDE"/>
    <w:rsid w:val="6FF391EB"/>
    <w:rsid w:val="6FF5E0D6"/>
    <w:rsid w:val="6FF8CBE7"/>
    <w:rsid w:val="70026895"/>
    <w:rsid w:val="70063F0C"/>
    <w:rsid w:val="7006D99F"/>
    <w:rsid w:val="700A8420"/>
    <w:rsid w:val="700A93A5"/>
    <w:rsid w:val="700C0967"/>
    <w:rsid w:val="700FEF1B"/>
    <w:rsid w:val="7012D394"/>
    <w:rsid w:val="7012D538"/>
    <w:rsid w:val="7015700D"/>
    <w:rsid w:val="70162E10"/>
    <w:rsid w:val="701D0CFA"/>
    <w:rsid w:val="70271E1F"/>
    <w:rsid w:val="702C5FE5"/>
    <w:rsid w:val="7030CAC9"/>
    <w:rsid w:val="7035FBD4"/>
    <w:rsid w:val="7037DE03"/>
    <w:rsid w:val="703B14BC"/>
    <w:rsid w:val="70414F17"/>
    <w:rsid w:val="70422EDC"/>
    <w:rsid w:val="704301A3"/>
    <w:rsid w:val="7048FF9E"/>
    <w:rsid w:val="704908F4"/>
    <w:rsid w:val="704A9182"/>
    <w:rsid w:val="704A9AD1"/>
    <w:rsid w:val="704C6C6C"/>
    <w:rsid w:val="704CD6AB"/>
    <w:rsid w:val="704E6AAF"/>
    <w:rsid w:val="7054543C"/>
    <w:rsid w:val="7056936A"/>
    <w:rsid w:val="7056FFC0"/>
    <w:rsid w:val="70571E5C"/>
    <w:rsid w:val="70587163"/>
    <w:rsid w:val="705A1A5E"/>
    <w:rsid w:val="705AD507"/>
    <w:rsid w:val="705BA8D4"/>
    <w:rsid w:val="705FAE35"/>
    <w:rsid w:val="70600A7A"/>
    <w:rsid w:val="70608BD3"/>
    <w:rsid w:val="7061893C"/>
    <w:rsid w:val="7066EADF"/>
    <w:rsid w:val="70685638"/>
    <w:rsid w:val="70697012"/>
    <w:rsid w:val="706CEADE"/>
    <w:rsid w:val="706DD725"/>
    <w:rsid w:val="70703653"/>
    <w:rsid w:val="70703BA3"/>
    <w:rsid w:val="70739787"/>
    <w:rsid w:val="70748321"/>
    <w:rsid w:val="707773C5"/>
    <w:rsid w:val="707852F4"/>
    <w:rsid w:val="707ACC6D"/>
    <w:rsid w:val="707B3DCC"/>
    <w:rsid w:val="707C21E7"/>
    <w:rsid w:val="707C9ED6"/>
    <w:rsid w:val="708013CF"/>
    <w:rsid w:val="7082649F"/>
    <w:rsid w:val="70828FB0"/>
    <w:rsid w:val="70830858"/>
    <w:rsid w:val="7083F0AA"/>
    <w:rsid w:val="708A0943"/>
    <w:rsid w:val="7090E742"/>
    <w:rsid w:val="709A9C13"/>
    <w:rsid w:val="709AB19C"/>
    <w:rsid w:val="709B1EE8"/>
    <w:rsid w:val="709CE1E4"/>
    <w:rsid w:val="709E89A5"/>
    <w:rsid w:val="709E89C3"/>
    <w:rsid w:val="709E8CE9"/>
    <w:rsid w:val="70A11F70"/>
    <w:rsid w:val="70A4B209"/>
    <w:rsid w:val="70A5DFAC"/>
    <w:rsid w:val="70AC4F84"/>
    <w:rsid w:val="70AC69DC"/>
    <w:rsid w:val="70AD9A8E"/>
    <w:rsid w:val="70B365CC"/>
    <w:rsid w:val="70B39526"/>
    <w:rsid w:val="70BC300A"/>
    <w:rsid w:val="70BEA12D"/>
    <w:rsid w:val="70C06407"/>
    <w:rsid w:val="70C2D881"/>
    <w:rsid w:val="70C3F4B3"/>
    <w:rsid w:val="70C5C4EC"/>
    <w:rsid w:val="70C8A334"/>
    <w:rsid w:val="70C8DAD3"/>
    <w:rsid w:val="70CDF95D"/>
    <w:rsid w:val="70D2CA34"/>
    <w:rsid w:val="70D2DAC7"/>
    <w:rsid w:val="70D2EEEF"/>
    <w:rsid w:val="70D54CE2"/>
    <w:rsid w:val="70D599E0"/>
    <w:rsid w:val="70E10239"/>
    <w:rsid w:val="70E1934F"/>
    <w:rsid w:val="70E28703"/>
    <w:rsid w:val="70E9BCBD"/>
    <w:rsid w:val="70EAE714"/>
    <w:rsid w:val="70F0028D"/>
    <w:rsid w:val="70F54364"/>
    <w:rsid w:val="70FA4FC2"/>
    <w:rsid w:val="70FEC848"/>
    <w:rsid w:val="70FF6FE3"/>
    <w:rsid w:val="710356DD"/>
    <w:rsid w:val="710526AB"/>
    <w:rsid w:val="7105DE6A"/>
    <w:rsid w:val="7107DB53"/>
    <w:rsid w:val="71087D90"/>
    <w:rsid w:val="710E03C5"/>
    <w:rsid w:val="710F602C"/>
    <w:rsid w:val="7113B42A"/>
    <w:rsid w:val="7119A21B"/>
    <w:rsid w:val="7121CA5E"/>
    <w:rsid w:val="7123E91D"/>
    <w:rsid w:val="71295B31"/>
    <w:rsid w:val="712A3501"/>
    <w:rsid w:val="71304D51"/>
    <w:rsid w:val="71321B51"/>
    <w:rsid w:val="7132D1B7"/>
    <w:rsid w:val="71333E88"/>
    <w:rsid w:val="71336472"/>
    <w:rsid w:val="71367505"/>
    <w:rsid w:val="713AFAEC"/>
    <w:rsid w:val="713BE430"/>
    <w:rsid w:val="713D3F43"/>
    <w:rsid w:val="714030D2"/>
    <w:rsid w:val="714582B7"/>
    <w:rsid w:val="7146D04E"/>
    <w:rsid w:val="714A8F50"/>
    <w:rsid w:val="714BBFC8"/>
    <w:rsid w:val="714C23B0"/>
    <w:rsid w:val="714C344E"/>
    <w:rsid w:val="714F271E"/>
    <w:rsid w:val="714F7BA9"/>
    <w:rsid w:val="71531162"/>
    <w:rsid w:val="7156D27F"/>
    <w:rsid w:val="71586BC8"/>
    <w:rsid w:val="7158BF30"/>
    <w:rsid w:val="7164075D"/>
    <w:rsid w:val="716C2FAD"/>
    <w:rsid w:val="7170B347"/>
    <w:rsid w:val="7175F3EA"/>
    <w:rsid w:val="7179ED7D"/>
    <w:rsid w:val="717CC29F"/>
    <w:rsid w:val="717D724E"/>
    <w:rsid w:val="717E0D36"/>
    <w:rsid w:val="7182C324"/>
    <w:rsid w:val="7184F384"/>
    <w:rsid w:val="7186ED55"/>
    <w:rsid w:val="71876B1B"/>
    <w:rsid w:val="7188DE7E"/>
    <w:rsid w:val="7188EA23"/>
    <w:rsid w:val="71900E8A"/>
    <w:rsid w:val="71910BBA"/>
    <w:rsid w:val="7192B074"/>
    <w:rsid w:val="71971081"/>
    <w:rsid w:val="71998F3C"/>
    <w:rsid w:val="719BAFED"/>
    <w:rsid w:val="719C9533"/>
    <w:rsid w:val="719D5608"/>
    <w:rsid w:val="71A07D18"/>
    <w:rsid w:val="71ADDEBF"/>
    <w:rsid w:val="71AE323C"/>
    <w:rsid w:val="71B10AD5"/>
    <w:rsid w:val="71B56626"/>
    <w:rsid w:val="71B68C44"/>
    <w:rsid w:val="71B785DA"/>
    <w:rsid w:val="71B8F525"/>
    <w:rsid w:val="71BA6ECC"/>
    <w:rsid w:val="71BD19A4"/>
    <w:rsid w:val="71BD58C3"/>
    <w:rsid w:val="71BF9772"/>
    <w:rsid w:val="71C25708"/>
    <w:rsid w:val="71C32FF6"/>
    <w:rsid w:val="71C47BDF"/>
    <w:rsid w:val="71C79D82"/>
    <w:rsid w:val="71CED7A9"/>
    <w:rsid w:val="71CF2E85"/>
    <w:rsid w:val="71D6853F"/>
    <w:rsid w:val="71D68DDC"/>
    <w:rsid w:val="71DD2C49"/>
    <w:rsid w:val="71E26238"/>
    <w:rsid w:val="71E355BF"/>
    <w:rsid w:val="71E44C7F"/>
    <w:rsid w:val="71E86085"/>
    <w:rsid w:val="71EBB85B"/>
    <w:rsid w:val="71F3E15B"/>
    <w:rsid w:val="71F67287"/>
    <w:rsid w:val="71F72A5F"/>
    <w:rsid w:val="71F99C6A"/>
    <w:rsid w:val="71FB2487"/>
    <w:rsid w:val="71FD7049"/>
    <w:rsid w:val="71FF4E68"/>
    <w:rsid w:val="7201D49F"/>
    <w:rsid w:val="7202226F"/>
    <w:rsid w:val="7204AE91"/>
    <w:rsid w:val="7205EB59"/>
    <w:rsid w:val="721489D7"/>
    <w:rsid w:val="7214C046"/>
    <w:rsid w:val="721ADD3E"/>
    <w:rsid w:val="721B9B7C"/>
    <w:rsid w:val="721EBDDD"/>
    <w:rsid w:val="721F5B38"/>
    <w:rsid w:val="7221C307"/>
    <w:rsid w:val="72240BCB"/>
    <w:rsid w:val="72282BAE"/>
    <w:rsid w:val="722AFF9E"/>
    <w:rsid w:val="72321861"/>
    <w:rsid w:val="7235F281"/>
    <w:rsid w:val="7237F246"/>
    <w:rsid w:val="723D7096"/>
    <w:rsid w:val="723EA19E"/>
    <w:rsid w:val="7248122C"/>
    <w:rsid w:val="724C4A92"/>
    <w:rsid w:val="724D10DC"/>
    <w:rsid w:val="724FFD71"/>
    <w:rsid w:val="7255DF90"/>
    <w:rsid w:val="725BBEB3"/>
    <w:rsid w:val="725CEAC5"/>
    <w:rsid w:val="725DBDDC"/>
    <w:rsid w:val="7263E296"/>
    <w:rsid w:val="72669BF6"/>
    <w:rsid w:val="72696193"/>
    <w:rsid w:val="726999BD"/>
    <w:rsid w:val="726F5ADB"/>
    <w:rsid w:val="726FCD7F"/>
    <w:rsid w:val="72701EC0"/>
    <w:rsid w:val="7275D375"/>
    <w:rsid w:val="7275FF5B"/>
    <w:rsid w:val="7277244F"/>
    <w:rsid w:val="72779195"/>
    <w:rsid w:val="7279F4CC"/>
    <w:rsid w:val="727F86A7"/>
    <w:rsid w:val="7283C011"/>
    <w:rsid w:val="72856D85"/>
    <w:rsid w:val="7286DBEF"/>
    <w:rsid w:val="728AE28C"/>
    <w:rsid w:val="728E8152"/>
    <w:rsid w:val="72951BEB"/>
    <w:rsid w:val="72991067"/>
    <w:rsid w:val="72A60F79"/>
    <w:rsid w:val="72AB162D"/>
    <w:rsid w:val="72AE69F4"/>
    <w:rsid w:val="72AF799F"/>
    <w:rsid w:val="72B286A0"/>
    <w:rsid w:val="72B362CA"/>
    <w:rsid w:val="72B659A4"/>
    <w:rsid w:val="72B6FBD2"/>
    <w:rsid w:val="72B8518B"/>
    <w:rsid w:val="72BB221B"/>
    <w:rsid w:val="72BE87D8"/>
    <w:rsid w:val="72BF8FBA"/>
    <w:rsid w:val="72C17B03"/>
    <w:rsid w:val="72C3A68C"/>
    <w:rsid w:val="72C7906C"/>
    <w:rsid w:val="72D0B561"/>
    <w:rsid w:val="72D54255"/>
    <w:rsid w:val="72D5F585"/>
    <w:rsid w:val="72D62CD5"/>
    <w:rsid w:val="72DD9731"/>
    <w:rsid w:val="72E0216B"/>
    <w:rsid w:val="72E0D266"/>
    <w:rsid w:val="72E362C0"/>
    <w:rsid w:val="72E6065C"/>
    <w:rsid w:val="72E73D8D"/>
    <w:rsid w:val="72EE3F2D"/>
    <w:rsid w:val="72F2B6F0"/>
    <w:rsid w:val="72F5AFE1"/>
    <w:rsid w:val="72F7E5C2"/>
    <w:rsid w:val="72F8AED5"/>
    <w:rsid w:val="72F9EC48"/>
    <w:rsid w:val="7305BDB0"/>
    <w:rsid w:val="730ABA78"/>
    <w:rsid w:val="730EF645"/>
    <w:rsid w:val="730FB790"/>
    <w:rsid w:val="731370EE"/>
    <w:rsid w:val="73139557"/>
    <w:rsid w:val="73170A63"/>
    <w:rsid w:val="731756A4"/>
    <w:rsid w:val="73219716"/>
    <w:rsid w:val="73243960"/>
    <w:rsid w:val="73257B18"/>
    <w:rsid w:val="7326B654"/>
    <w:rsid w:val="73280831"/>
    <w:rsid w:val="73281F58"/>
    <w:rsid w:val="73284432"/>
    <w:rsid w:val="732868C5"/>
    <w:rsid w:val="7328B506"/>
    <w:rsid w:val="732BBD62"/>
    <w:rsid w:val="73360E6C"/>
    <w:rsid w:val="7337BE82"/>
    <w:rsid w:val="73420676"/>
    <w:rsid w:val="734299C8"/>
    <w:rsid w:val="73434E8F"/>
    <w:rsid w:val="734493DE"/>
    <w:rsid w:val="73514252"/>
    <w:rsid w:val="735652C7"/>
    <w:rsid w:val="73572532"/>
    <w:rsid w:val="73590EB7"/>
    <w:rsid w:val="7359E7E3"/>
    <w:rsid w:val="735AC810"/>
    <w:rsid w:val="735B0E6C"/>
    <w:rsid w:val="735B7EAC"/>
    <w:rsid w:val="735EDE2E"/>
    <w:rsid w:val="735FADB2"/>
    <w:rsid w:val="736326C6"/>
    <w:rsid w:val="73638AB6"/>
    <w:rsid w:val="7369252B"/>
    <w:rsid w:val="7375B616"/>
    <w:rsid w:val="737A37DA"/>
    <w:rsid w:val="7382DD9D"/>
    <w:rsid w:val="7384024A"/>
    <w:rsid w:val="7384A049"/>
    <w:rsid w:val="738ACCF8"/>
    <w:rsid w:val="738B2247"/>
    <w:rsid w:val="738B3172"/>
    <w:rsid w:val="738BC820"/>
    <w:rsid w:val="7394F6E2"/>
    <w:rsid w:val="739AC107"/>
    <w:rsid w:val="739C2C45"/>
    <w:rsid w:val="73A4CDB0"/>
    <w:rsid w:val="73A55C55"/>
    <w:rsid w:val="73AA2F6D"/>
    <w:rsid w:val="73ACA458"/>
    <w:rsid w:val="73AEFA9C"/>
    <w:rsid w:val="73AFED31"/>
    <w:rsid w:val="73B292FF"/>
    <w:rsid w:val="73BB1F1C"/>
    <w:rsid w:val="73BB6335"/>
    <w:rsid w:val="73BBFC45"/>
    <w:rsid w:val="73BDBAEC"/>
    <w:rsid w:val="73BEBEAD"/>
    <w:rsid w:val="73BED1D9"/>
    <w:rsid w:val="73C001A4"/>
    <w:rsid w:val="73C22127"/>
    <w:rsid w:val="73C697AA"/>
    <w:rsid w:val="73C8D9D9"/>
    <w:rsid w:val="73CA1D23"/>
    <w:rsid w:val="73CBE297"/>
    <w:rsid w:val="73CD4AE7"/>
    <w:rsid w:val="73D1EBF4"/>
    <w:rsid w:val="73D2AE9E"/>
    <w:rsid w:val="73D4F3AF"/>
    <w:rsid w:val="73D57194"/>
    <w:rsid w:val="73D60749"/>
    <w:rsid w:val="73D67A29"/>
    <w:rsid w:val="73D8F5B1"/>
    <w:rsid w:val="73DE2339"/>
    <w:rsid w:val="73E2B264"/>
    <w:rsid w:val="73E2B42E"/>
    <w:rsid w:val="73E8FDB1"/>
    <w:rsid w:val="73EA2276"/>
    <w:rsid w:val="73EA75F2"/>
    <w:rsid w:val="73EA8B65"/>
    <w:rsid w:val="73EB16A4"/>
    <w:rsid w:val="73F037FB"/>
    <w:rsid w:val="73F1A169"/>
    <w:rsid w:val="73F48CA8"/>
    <w:rsid w:val="73F6F3C8"/>
    <w:rsid w:val="74031F71"/>
    <w:rsid w:val="740B84A8"/>
    <w:rsid w:val="74100AF7"/>
    <w:rsid w:val="7416E7CE"/>
    <w:rsid w:val="7418BB8B"/>
    <w:rsid w:val="7418C787"/>
    <w:rsid w:val="741E5AAE"/>
    <w:rsid w:val="741FCB50"/>
    <w:rsid w:val="742765DC"/>
    <w:rsid w:val="7427B0FF"/>
    <w:rsid w:val="742D4487"/>
    <w:rsid w:val="742F5101"/>
    <w:rsid w:val="7433179E"/>
    <w:rsid w:val="74398810"/>
    <w:rsid w:val="743D6629"/>
    <w:rsid w:val="743E0661"/>
    <w:rsid w:val="743FD7EA"/>
    <w:rsid w:val="7441DD44"/>
    <w:rsid w:val="74428E4D"/>
    <w:rsid w:val="744A466E"/>
    <w:rsid w:val="744FF1EE"/>
    <w:rsid w:val="74539678"/>
    <w:rsid w:val="74544BF3"/>
    <w:rsid w:val="7454ECAD"/>
    <w:rsid w:val="74550107"/>
    <w:rsid w:val="74559482"/>
    <w:rsid w:val="74577E1C"/>
    <w:rsid w:val="74588E4A"/>
    <w:rsid w:val="7459D7F0"/>
    <w:rsid w:val="74605CB7"/>
    <w:rsid w:val="7462F35C"/>
    <w:rsid w:val="746EF385"/>
    <w:rsid w:val="7471C5E6"/>
    <w:rsid w:val="74747DE5"/>
    <w:rsid w:val="747AB130"/>
    <w:rsid w:val="747BDA66"/>
    <w:rsid w:val="747DA007"/>
    <w:rsid w:val="7480325E"/>
    <w:rsid w:val="74812C11"/>
    <w:rsid w:val="74816446"/>
    <w:rsid w:val="7484FB3D"/>
    <w:rsid w:val="74882C9F"/>
    <w:rsid w:val="74889C9C"/>
    <w:rsid w:val="74895CC9"/>
    <w:rsid w:val="748B3244"/>
    <w:rsid w:val="748B52EA"/>
    <w:rsid w:val="748D885B"/>
    <w:rsid w:val="748E0310"/>
    <w:rsid w:val="748E7844"/>
    <w:rsid w:val="748EC292"/>
    <w:rsid w:val="748EF2E1"/>
    <w:rsid w:val="748EFEED"/>
    <w:rsid w:val="74918BA1"/>
    <w:rsid w:val="7493DD3E"/>
    <w:rsid w:val="7499B7E0"/>
    <w:rsid w:val="749B154E"/>
    <w:rsid w:val="749B3C11"/>
    <w:rsid w:val="749B8387"/>
    <w:rsid w:val="749EE244"/>
    <w:rsid w:val="74A28070"/>
    <w:rsid w:val="74A6C80C"/>
    <w:rsid w:val="74AC9E08"/>
    <w:rsid w:val="74ACD56D"/>
    <w:rsid w:val="74ACE602"/>
    <w:rsid w:val="74B26742"/>
    <w:rsid w:val="74B4631E"/>
    <w:rsid w:val="74B4B434"/>
    <w:rsid w:val="74B8E262"/>
    <w:rsid w:val="74B9B5E9"/>
    <w:rsid w:val="74C4D256"/>
    <w:rsid w:val="74C4D353"/>
    <w:rsid w:val="74C7008C"/>
    <w:rsid w:val="74C86C9D"/>
    <w:rsid w:val="74C8DE3F"/>
    <w:rsid w:val="74CAA167"/>
    <w:rsid w:val="74CCABB3"/>
    <w:rsid w:val="74D54CD3"/>
    <w:rsid w:val="74D8F678"/>
    <w:rsid w:val="74D98756"/>
    <w:rsid w:val="74DBEDD4"/>
    <w:rsid w:val="74DCC1B8"/>
    <w:rsid w:val="74DEE0FE"/>
    <w:rsid w:val="74E09483"/>
    <w:rsid w:val="74E5CD44"/>
    <w:rsid w:val="74E5EC50"/>
    <w:rsid w:val="74F082C3"/>
    <w:rsid w:val="74F2F1A5"/>
    <w:rsid w:val="74F83094"/>
    <w:rsid w:val="74FA025B"/>
    <w:rsid w:val="74FA7E24"/>
    <w:rsid w:val="74FEFC4B"/>
    <w:rsid w:val="75011029"/>
    <w:rsid w:val="75020815"/>
    <w:rsid w:val="75026CED"/>
    <w:rsid w:val="750EC222"/>
    <w:rsid w:val="7510A7FB"/>
    <w:rsid w:val="7510C888"/>
    <w:rsid w:val="751A4514"/>
    <w:rsid w:val="752299EE"/>
    <w:rsid w:val="752653D9"/>
    <w:rsid w:val="752C9B3C"/>
    <w:rsid w:val="752CD53B"/>
    <w:rsid w:val="75311E21"/>
    <w:rsid w:val="7533905E"/>
    <w:rsid w:val="7534B85B"/>
    <w:rsid w:val="75366C11"/>
    <w:rsid w:val="7539538C"/>
    <w:rsid w:val="753E7093"/>
    <w:rsid w:val="75494E22"/>
    <w:rsid w:val="7549841C"/>
    <w:rsid w:val="75499483"/>
    <w:rsid w:val="754C238C"/>
    <w:rsid w:val="7550641E"/>
    <w:rsid w:val="75509BE2"/>
    <w:rsid w:val="75512CEF"/>
    <w:rsid w:val="7555411D"/>
    <w:rsid w:val="755E4FF4"/>
    <w:rsid w:val="755F15BC"/>
    <w:rsid w:val="756307F1"/>
    <w:rsid w:val="7567292B"/>
    <w:rsid w:val="7568197B"/>
    <w:rsid w:val="756B7713"/>
    <w:rsid w:val="7570A684"/>
    <w:rsid w:val="7571B9DE"/>
    <w:rsid w:val="7573AE77"/>
    <w:rsid w:val="757405A2"/>
    <w:rsid w:val="757A2279"/>
    <w:rsid w:val="757A8287"/>
    <w:rsid w:val="75811F47"/>
    <w:rsid w:val="75828882"/>
    <w:rsid w:val="7587C3B7"/>
    <w:rsid w:val="758F4FBB"/>
    <w:rsid w:val="75901008"/>
    <w:rsid w:val="75975297"/>
    <w:rsid w:val="75A60A00"/>
    <w:rsid w:val="75A651E4"/>
    <w:rsid w:val="75AB59E0"/>
    <w:rsid w:val="75ABA08C"/>
    <w:rsid w:val="75AC38F4"/>
    <w:rsid w:val="75B06622"/>
    <w:rsid w:val="75B5F95D"/>
    <w:rsid w:val="75B6A8DA"/>
    <w:rsid w:val="75B9C665"/>
    <w:rsid w:val="75BBE94A"/>
    <w:rsid w:val="75CA5131"/>
    <w:rsid w:val="75CAEFA3"/>
    <w:rsid w:val="75D13986"/>
    <w:rsid w:val="75D8A69C"/>
    <w:rsid w:val="75DB3A85"/>
    <w:rsid w:val="75DBCAC9"/>
    <w:rsid w:val="75DE298D"/>
    <w:rsid w:val="75E0EAAA"/>
    <w:rsid w:val="75E60705"/>
    <w:rsid w:val="75EAB577"/>
    <w:rsid w:val="75ECD7BE"/>
    <w:rsid w:val="75EEDC92"/>
    <w:rsid w:val="75F2BC95"/>
    <w:rsid w:val="75F52A26"/>
    <w:rsid w:val="75F940F5"/>
    <w:rsid w:val="75FEBB8C"/>
    <w:rsid w:val="760264E8"/>
    <w:rsid w:val="7608CE5E"/>
    <w:rsid w:val="7609C1F8"/>
    <w:rsid w:val="760C6028"/>
    <w:rsid w:val="761330E3"/>
    <w:rsid w:val="7619F05F"/>
    <w:rsid w:val="761DCB31"/>
    <w:rsid w:val="761E7A79"/>
    <w:rsid w:val="761EE579"/>
    <w:rsid w:val="7621F893"/>
    <w:rsid w:val="76264AFA"/>
    <w:rsid w:val="7627D310"/>
    <w:rsid w:val="7627E31F"/>
    <w:rsid w:val="762B0FD6"/>
    <w:rsid w:val="762EBEFC"/>
    <w:rsid w:val="76380846"/>
    <w:rsid w:val="7638577A"/>
    <w:rsid w:val="763A678C"/>
    <w:rsid w:val="763F379D"/>
    <w:rsid w:val="76429F07"/>
    <w:rsid w:val="7642BE43"/>
    <w:rsid w:val="7644AE3F"/>
    <w:rsid w:val="7644C7DF"/>
    <w:rsid w:val="76475290"/>
    <w:rsid w:val="764A899E"/>
    <w:rsid w:val="764B395C"/>
    <w:rsid w:val="764D750E"/>
    <w:rsid w:val="76506208"/>
    <w:rsid w:val="76523086"/>
    <w:rsid w:val="76539890"/>
    <w:rsid w:val="7654C363"/>
    <w:rsid w:val="76557AD1"/>
    <w:rsid w:val="7656188A"/>
    <w:rsid w:val="765DF7F0"/>
    <w:rsid w:val="765E28B7"/>
    <w:rsid w:val="7660E076"/>
    <w:rsid w:val="7664DA3B"/>
    <w:rsid w:val="766A4F90"/>
    <w:rsid w:val="766ECB0C"/>
    <w:rsid w:val="766EF2D8"/>
    <w:rsid w:val="766F12AC"/>
    <w:rsid w:val="767028AB"/>
    <w:rsid w:val="767147BF"/>
    <w:rsid w:val="7678BF2C"/>
    <w:rsid w:val="7679CECD"/>
    <w:rsid w:val="767C4DFE"/>
    <w:rsid w:val="767DBE1B"/>
    <w:rsid w:val="767F321E"/>
    <w:rsid w:val="767F56D7"/>
    <w:rsid w:val="76828A0E"/>
    <w:rsid w:val="7685C93A"/>
    <w:rsid w:val="768780D0"/>
    <w:rsid w:val="76912B98"/>
    <w:rsid w:val="7694A66A"/>
    <w:rsid w:val="7696AC2E"/>
    <w:rsid w:val="7698B822"/>
    <w:rsid w:val="769D0F2A"/>
    <w:rsid w:val="769E41DA"/>
    <w:rsid w:val="76A04364"/>
    <w:rsid w:val="76A0A883"/>
    <w:rsid w:val="76A9C854"/>
    <w:rsid w:val="76AC51F8"/>
    <w:rsid w:val="76AC52DA"/>
    <w:rsid w:val="76AD1220"/>
    <w:rsid w:val="76AD151E"/>
    <w:rsid w:val="76B039E2"/>
    <w:rsid w:val="76BA4D4A"/>
    <w:rsid w:val="76BA5CFE"/>
    <w:rsid w:val="76BCB2FB"/>
    <w:rsid w:val="76BEECA5"/>
    <w:rsid w:val="76C15808"/>
    <w:rsid w:val="76C271DF"/>
    <w:rsid w:val="76C94F8A"/>
    <w:rsid w:val="76CC23AF"/>
    <w:rsid w:val="76CDF441"/>
    <w:rsid w:val="76D57C98"/>
    <w:rsid w:val="76D659FE"/>
    <w:rsid w:val="76D80F0E"/>
    <w:rsid w:val="76D8CC00"/>
    <w:rsid w:val="76DEB98B"/>
    <w:rsid w:val="76E034B6"/>
    <w:rsid w:val="76E61A2E"/>
    <w:rsid w:val="76E73858"/>
    <w:rsid w:val="76EB6A1D"/>
    <w:rsid w:val="76EEC82B"/>
    <w:rsid w:val="76EF1CA6"/>
    <w:rsid w:val="76F4D5AC"/>
    <w:rsid w:val="76F6C844"/>
    <w:rsid w:val="76F8EA87"/>
    <w:rsid w:val="76FF4172"/>
    <w:rsid w:val="77083384"/>
    <w:rsid w:val="7708EE57"/>
    <w:rsid w:val="770FDAFD"/>
    <w:rsid w:val="7718AA23"/>
    <w:rsid w:val="7719ECA0"/>
    <w:rsid w:val="771CE335"/>
    <w:rsid w:val="771F48F3"/>
    <w:rsid w:val="77232E30"/>
    <w:rsid w:val="772342D3"/>
    <w:rsid w:val="7725A0AE"/>
    <w:rsid w:val="7727CBEC"/>
    <w:rsid w:val="77280098"/>
    <w:rsid w:val="772BD7C3"/>
    <w:rsid w:val="772C1575"/>
    <w:rsid w:val="772CB69C"/>
    <w:rsid w:val="7738ECF3"/>
    <w:rsid w:val="7738FC6E"/>
    <w:rsid w:val="773C04DC"/>
    <w:rsid w:val="773FEE43"/>
    <w:rsid w:val="774491B6"/>
    <w:rsid w:val="7749364A"/>
    <w:rsid w:val="7749651F"/>
    <w:rsid w:val="774C6BB6"/>
    <w:rsid w:val="774CF8DF"/>
    <w:rsid w:val="7751BA74"/>
    <w:rsid w:val="7751EA13"/>
    <w:rsid w:val="7757F787"/>
    <w:rsid w:val="775B7511"/>
    <w:rsid w:val="775FC459"/>
    <w:rsid w:val="7762D57D"/>
    <w:rsid w:val="7768D3A2"/>
    <w:rsid w:val="776A9E58"/>
    <w:rsid w:val="776D4889"/>
    <w:rsid w:val="776F3335"/>
    <w:rsid w:val="776FCEC7"/>
    <w:rsid w:val="7774BE13"/>
    <w:rsid w:val="77794791"/>
    <w:rsid w:val="777AF888"/>
    <w:rsid w:val="777B6078"/>
    <w:rsid w:val="7784C88C"/>
    <w:rsid w:val="7785AF9C"/>
    <w:rsid w:val="7786F756"/>
    <w:rsid w:val="778C38B6"/>
    <w:rsid w:val="778F9A20"/>
    <w:rsid w:val="77909274"/>
    <w:rsid w:val="7790C51D"/>
    <w:rsid w:val="7792D4B9"/>
    <w:rsid w:val="7794928E"/>
    <w:rsid w:val="7798F110"/>
    <w:rsid w:val="779B808B"/>
    <w:rsid w:val="779CB6C8"/>
    <w:rsid w:val="779E2774"/>
    <w:rsid w:val="77A5A943"/>
    <w:rsid w:val="77A5F74F"/>
    <w:rsid w:val="77AABCD6"/>
    <w:rsid w:val="77AB7E72"/>
    <w:rsid w:val="77AE894B"/>
    <w:rsid w:val="77B1F13F"/>
    <w:rsid w:val="77B655F4"/>
    <w:rsid w:val="77BAF772"/>
    <w:rsid w:val="77BC0D38"/>
    <w:rsid w:val="77BC892D"/>
    <w:rsid w:val="77BCEA62"/>
    <w:rsid w:val="77C01DAB"/>
    <w:rsid w:val="77C021B1"/>
    <w:rsid w:val="77C9290C"/>
    <w:rsid w:val="77CB037D"/>
    <w:rsid w:val="77CD186A"/>
    <w:rsid w:val="77CD7314"/>
    <w:rsid w:val="77CEBEDA"/>
    <w:rsid w:val="77CF5F11"/>
    <w:rsid w:val="77D38D2B"/>
    <w:rsid w:val="77D7A0F5"/>
    <w:rsid w:val="77DC8AE4"/>
    <w:rsid w:val="77DD570D"/>
    <w:rsid w:val="77DDB91F"/>
    <w:rsid w:val="77EB84AB"/>
    <w:rsid w:val="77ED0092"/>
    <w:rsid w:val="77ED225D"/>
    <w:rsid w:val="77EEF50D"/>
    <w:rsid w:val="77F336C1"/>
    <w:rsid w:val="77F3B79F"/>
    <w:rsid w:val="77F4A97C"/>
    <w:rsid w:val="77F54DD9"/>
    <w:rsid w:val="77F77671"/>
    <w:rsid w:val="77F972F8"/>
    <w:rsid w:val="77FA5FA2"/>
    <w:rsid w:val="77FA5FD0"/>
    <w:rsid w:val="77FB15CA"/>
    <w:rsid w:val="77FB69B2"/>
    <w:rsid w:val="77FBBF56"/>
    <w:rsid w:val="77FDD52D"/>
    <w:rsid w:val="780931C9"/>
    <w:rsid w:val="78122D0A"/>
    <w:rsid w:val="78162EFB"/>
    <w:rsid w:val="7817059A"/>
    <w:rsid w:val="781A49B1"/>
    <w:rsid w:val="781AD0F0"/>
    <w:rsid w:val="781B8ECD"/>
    <w:rsid w:val="781C496F"/>
    <w:rsid w:val="781E969A"/>
    <w:rsid w:val="78250C28"/>
    <w:rsid w:val="78282A3E"/>
    <w:rsid w:val="7828F833"/>
    <w:rsid w:val="7831CCFD"/>
    <w:rsid w:val="78353C5F"/>
    <w:rsid w:val="7835828D"/>
    <w:rsid w:val="7836518F"/>
    <w:rsid w:val="783786C9"/>
    <w:rsid w:val="783A3E7B"/>
    <w:rsid w:val="783C1903"/>
    <w:rsid w:val="783D9AA2"/>
    <w:rsid w:val="783E377A"/>
    <w:rsid w:val="78421248"/>
    <w:rsid w:val="784320D3"/>
    <w:rsid w:val="7846CEFE"/>
    <w:rsid w:val="784BEB04"/>
    <w:rsid w:val="784DF802"/>
    <w:rsid w:val="78527A73"/>
    <w:rsid w:val="78553950"/>
    <w:rsid w:val="78560EDE"/>
    <w:rsid w:val="7858C08B"/>
    <w:rsid w:val="785D8E67"/>
    <w:rsid w:val="7860270F"/>
    <w:rsid w:val="786435D1"/>
    <w:rsid w:val="78656192"/>
    <w:rsid w:val="786EE657"/>
    <w:rsid w:val="78712765"/>
    <w:rsid w:val="7873DFD7"/>
    <w:rsid w:val="7874D9B8"/>
    <w:rsid w:val="787748A6"/>
    <w:rsid w:val="78795340"/>
    <w:rsid w:val="78821212"/>
    <w:rsid w:val="788377C4"/>
    <w:rsid w:val="78837E12"/>
    <w:rsid w:val="78876EF1"/>
    <w:rsid w:val="78880CE1"/>
    <w:rsid w:val="788D4E47"/>
    <w:rsid w:val="788FE01A"/>
    <w:rsid w:val="78952FD6"/>
    <w:rsid w:val="789CF875"/>
    <w:rsid w:val="789DE474"/>
    <w:rsid w:val="78A5114E"/>
    <w:rsid w:val="78AA80A9"/>
    <w:rsid w:val="78ACB9FD"/>
    <w:rsid w:val="78ADD9C6"/>
    <w:rsid w:val="78B38541"/>
    <w:rsid w:val="78B81AE0"/>
    <w:rsid w:val="78B88760"/>
    <w:rsid w:val="78BB27CD"/>
    <w:rsid w:val="78C63C6F"/>
    <w:rsid w:val="78CC5E2C"/>
    <w:rsid w:val="78CCBE4F"/>
    <w:rsid w:val="78CE71BB"/>
    <w:rsid w:val="78CEFE70"/>
    <w:rsid w:val="78D0FDDC"/>
    <w:rsid w:val="78D44625"/>
    <w:rsid w:val="78D78A4F"/>
    <w:rsid w:val="78D7DA29"/>
    <w:rsid w:val="78DA338D"/>
    <w:rsid w:val="78DFE63A"/>
    <w:rsid w:val="78E5AD4F"/>
    <w:rsid w:val="78E89B4E"/>
    <w:rsid w:val="78ECD6F7"/>
    <w:rsid w:val="78F1AF43"/>
    <w:rsid w:val="78F2A528"/>
    <w:rsid w:val="78F45017"/>
    <w:rsid w:val="790105CD"/>
    <w:rsid w:val="79016DC9"/>
    <w:rsid w:val="7905335E"/>
    <w:rsid w:val="790B1908"/>
    <w:rsid w:val="791517C2"/>
    <w:rsid w:val="791EB738"/>
    <w:rsid w:val="7920B42B"/>
    <w:rsid w:val="79244CE2"/>
    <w:rsid w:val="79248FE5"/>
    <w:rsid w:val="7927EC41"/>
    <w:rsid w:val="792F928A"/>
    <w:rsid w:val="7932D46E"/>
    <w:rsid w:val="793494AD"/>
    <w:rsid w:val="793A3E88"/>
    <w:rsid w:val="793C9787"/>
    <w:rsid w:val="793E0121"/>
    <w:rsid w:val="7941DC8B"/>
    <w:rsid w:val="79422FB3"/>
    <w:rsid w:val="794335CA"/>
    <w:rsid w:val="7943F185"/>
    <w:rsid w:val="7945B7F1"/>
    <w:rsid w:val="794714BC"/>
    <w:rsid w:val="7948F8E3"/>
    <w:rsid w:val="794B2920"/>
    <w:rsid w:val="795211ED"/>
    <w:rsid w:val="79524B2A"/>
    <w:rsid w:val="7958383F"/>
    <w:rsid w:val="795EA3FC"/>
    <w:rsid w:val="795ED9C8"/>
    <w:rsid w:val="7960D90F"/>
    <w:rsid w:val="79653291"/>
    <w:rsid w:val="7965BDAE"/>
    <w:rsid w:val="7967B813"/>
    <w:rsid w:val="7968D20D"/>
    <w:rsid w:val="7968F295"/>
    <w:rsid w:val="796CCCC1"/>
    <w:rsid w:val="796CEA90"/>
    <w:rsid w:val="7972ABB4"/>
    <w:rsid w:val="7973C69A"/>
    <w:rsid w:val="797670EA"/>
    <w:rsid w:val="79782735"/>
    <w:rsid w:val="7978F111"/>
    <w:rsid w:val="797956C3"/>
    <w:rsid w:val="797B87D6"/>
    <w:rsid w:val="797F0DA0"/>
    <w:rsid w:val="7980B9F4"/>
    <w:rsid w:val="79834210"/>
    <w:rsid w:val="79867F21"/>
    <w:rsid w:val="798E9367"/>
    <w:rsid w:val="7993B1C4"/>
    <w:rsid w:val="79952CC4"/>
    <w:rsid w:val="79992E89"/>
    <w:rsid w:val="7999D40E"/>
    <w:rsid w:val="799DD798"/>
    <w:rsid w:val="799EADC4"/>
    <w:rsid w:val="79A47602"/>
    <w:rsid w:val="79A61FD4"/>
    <w:rsid w:val="79A6561E"/>
    <w:rsid w:val="79AA68AF"/>
    <w:rsid w:val="79AAF676"/>
    <w:rsid w:val="79AC9618"/>
    <w:rsid w:val="79B09889"/>
    <w:rsid w:val="79B1EE8D"/>
    <w:rsid w:val="79B2ED03"/>
    <w:rsid w:val="79B3B0FF"/>
    <w:rsid w:val="79B854B5"/>
    <w:rsid w:val="79B8757B"/>
    <w:rsid w:val="79B92496"/>
    <w:rsid w:val="79BDFB3C"/>
    <w:rsid w:val="79BE952A"/>
    <w:rsid w:val="79C6C0BB"/>
    <w:rsid w:val="79C8BDEE"/>
    <w:rsid w:val="79D0BA75"/>
    <w:rsid w:val="79D507AA"/>
    <w:rsid w:val="79DC9072"/>
    <w:rsid w:val="79DDAED9"/>
    <w:rsid w:val="79DE91DB"/>
    <w:rsid w:val="79E0D333"/>
    <w:rsid w:val="79E424F6"/>
    <w:rsid w:val="79E45CBB"/>
    <w:rsid w:val="79E79E0C"/>
    <w:rsid w:val="79F3A1D1"/>
    <w:rsid w:val="79F94DF2"/>
    <w:rsid w:val="79FACC37"/>
    <w:rsid w:val="79FC55E7"/>
    <w:rsid w:val="7A003F2A"/>
    <w:rsid w:val="7A0130AD"/>
    <w:rsid w:val="7A02C57E"/>
    <w:rsid w:val="7A039D60"/>
    <w:rsid w:val="7A0F0556"/>
    <w:rsid w:val="7A11F527"/>
    <w:rsid w:val="7A163188"/>
    <w:rsid w:val="7A169C81"/>
    <w:rsid w:val="7A175672"/>
    <w:rsid w:val="7A1BE5DC"/>
    <w:rsid w:val="7A1EAD1C"/>
    <w:rsid w:val="7A2D2C87"/>
    <w:rsid w:val="7A2D99B3"/>
    <w:rsid w:val="7A333D45"/>
    <w:rsid w:val="7A35BA45"/>
    <w:rsid w:val="7A38D23D"/>
    <w:rsid w:val="7A3B8A36"/>
    <w:rsid w:val="7A3F2575"/>
    <w:rsid w:val="7A3F920F"/>
    <w:rsid w:val="7A406AE9"/>
    <w:rsid w:val="7A439938"/>
    <w:rsid w:val="7A4E81CF"/>
    <w:rsid w:val="7A4FFD7E"/>
    <w:rsid w:val="7A52E86E"/>
    <w:rsid w:val="7A55D173"/>
    <w:rsid w:val="7A594B97"/>
    <w:rsid w:val="7A5A8CC2"/>
    <w:rsid w:val="7A5BB9F4"/>
    <w:rsid w:val="7A5E4939"/>
    <w:rsid w:val="7A6271DE"/>
    <w:rsid w:val="7A640BDA"/>
    <w:rsid w:val="7A6CAC13"/>
    <w:rsid w:val="7A6DC370"/>
    <w:rsid w:val="7A7025CD"/>
    <w:rsid w:val="7A7037B4"/>
    <w:rsid w:val="7A742F68"/>
    <w:rsid w:val="7A7B087E"/>
    <w:rsid w:val="7A7BFB56"/>
    <w:rsid w:val="7A7E8E96"/>
    <w:rsid w:val="7A8063A2"/>
    <w:rsid w:val="7A80CFEF"/>
    <w:rsid w:val="7A8132AC"/>
    <w:rsid w:val="7A85299B"/>
    <w:rsid w:val="7A942ED1"/>
    <w:rsid w:val="7A98F1CA"/>
    <w:rsid w:val="7A9ABF47"/>
    <w:rsid w:val="7A9D2CD0"/>
    <w:rsid w:val="7A9D6322"/>
    <w:rsid w:val="7A9E43C8"/>
    <w:rsid w:val="7A9EB555"/>
    <w:rsid w:val="7A9F8191"/>
    <w:rsid w:val="7A9F891E"/>
    <w:rsid w:val="7AA27439"/>
    <w:rsid w:val="7AA2B4C9"/>
    <w:rsid w:val="7AA2E1A0"/>
    <w:rsid w:val="7AA33841"/>
    <w:rsid w:val="7AA7CC0B"/>
    <w:rsid w:val="7AA9698F"/>
    <w:rsid w:val="7AAFCAD7"/>
    <w:rsid w:val="7ABA85A2"/>
    <w:rsid w:val="7ABB9554"/>
    <w:rsid w:val="7ABBE286"/>
    <w:rsid w:val="7ABE23DC"/>
    <w:rsid w:val="7AC23A0A"/>
    <w:rsid w:val="7AC3F517"/>
    <w:rsid w:val="7AC4C5D0"/>
    <w:rsid w:val="7AD70AF8"/>
    <w:rsid w:val="7AD8D8BA"/>
    <w:rsid w:val="7ADBA7D8"/>
    <w:rsid w:val="7AE11136"/>
    <w:rsid w:val="7AE3CCAB"/>
    <w:rsid w:val="7AE86433"/>
    <w:rsid w:val="7AE91836"/>
    <w:rsid w:val="7AEA912B"/>
    <w:rsid w:val="7AEB1A1F"/>
    <w:rsid w:val="7AEB7C04"/>
    <w:rsid w:val="7AFB293D"/>
    <w:rsid w:val="7AFE73BE"/>
    <w:rsid w:val="7AFED402"/>
    <w:rsid w:val="7B018169"/>
    <w:rsid w:val="7B043D36"/>
    <w:rsid w:val="7B045A68"/>
    <w:rsid w:val="7B084C20"/>
    <w:rsid w:val="7B098EED"/>
    <w:rsid w:val="7B0C0D66"/>
    <w:rsid w:val="7B1389EC"/>
    <w:rsid w:val="7B138B33"/>
    <w:rsid w:val="7B169723"/>
    <w:rsid w:val="7B17ECF7"/>
    <w:rsid w:val="7B194869"/>
    <w:rsid w:val="7B1FC885"/>
    <w:rsid w:val="7B204D4E"/>
    <w:rsid w:val="7B215D3D"/>
    <w:rsid w:val="7B24F84D"/>
    <w:rsid w:val="7B294C9B"/>
    <w:rsid w:val="7B2B3BEC"/>
    <w:rsid w:val="7B2CC1BC"/>
    <w:rsid w:val="7B30C65D"/>
    <w:rsid w:val="7B31AA83"/>
    <w:rsid w:val="7B32CACD"/>
    <w:rsid w:val="7B35350A"/>
    <w:rsid w:val="7B374E30"/>
    <w:rsid w:val="7B385A45"/>
    <w:rsid w:val="7B3995EB"/>
    <w:rsid w:val="7B44D1AD"/>
    <w:rsid w:val="7B453CA8"/>
    <w:rsid w:val="7B465F3F"/>
    <w:rsid w:val="7B4A231F"/>
    <w:rsid w:val="7B5106C5"/>
    <w:rsid w:val="7B563AD6"/>
    <w:rsid w:val="7B57D9B0"/>
    <w:rsid w:val="7B5DDD8E"/>
    <w:rsid w:val="7B611AA2"/>
    <w:rsid w:val="7B63366E"/>
    <w:rsid w:val="7B67CA24"/>
    <w:rsid w:val="7B6C951F"/>
    <w:rsid w:val="7B6E2727"/>
    <w:rsid w:val="7B6E325C"/>
    <w:rsid w:val="7B70472A"/>
    <w:rsid w:val="7B711817"/>
    <w:rsid w:val="7B717683"/>
    <w:rsid w:val="7B723C6F"/>
    <w:rsid w:val="7B73E9F2"/>
    <w:rsid w:val="7B73FF81"/>
    <w:rsid w:val="7B745CB7"/>
    <w:rsid w:val="7B771E16"/>
    <w:rsid w:val="7B777B5E"/>
    <w:rsid w:val="7B7A46BA"/>
    <w:rsid w:val="7B7C7801"/>
    <w:rsid w:val="7B8867ED"/>
    <w:rsid w:val="7B88A11F"/>
    <w:rsid w:val="7B8AA3B7"/>
    <w:rsid w:val="7B8F91E8"/>
    <w:rsid w:val="7B908E42"/>
    <w:rsid w:val="7B97A8F2"/>
    <w:rsid w:val="7B99E9CF"/>
    <w:rsid w:val="7B99ECDB"/>
    <w:rsid w:val="7B9E26FF"/>
    <w:rsid w:val="7BA76219"/>
    <w:rsid w:val="7BA8F537"/>
    <w:rsid w:val="7BB10A25"/>
    <w:rsid w:val="7BB1BCB5"/>
    <w:rsid w:val="7BBA27BA"/>
    <w:rsid w:val="7BBB170F"/>
    <w:rsid w:val="7BBC0390"/>
    <w:rsid w:val="7BBE0C53"/>
    <w:rsid w:val="7BBEB0BB"/>
    <w:rsid w:val="7BC47200"/>
    <w:rsid w:val="7BCA33F0"/>
    <w:rsid w:val="7BCF92E0"/>
    <w:rsid w:val="7BD0A06F"/>
    <w:rsid w:val="7BD9DB5E"/>
    <w:rsid w:val="7BDCD860"/>
    <w:rsid w:val="7BE16655"/>
    <w:rsid w:val="7BE3631A"/>
    <w:rsid w:val="7BE40819"/>
    <w:rsid w:val="7BEC3ADD"/>
    <w:rsid w:val="7BEF4B5A"/>
    <w:rsid w:val="7BF2E675"/>
    <w:rsid w:val="7BF394C2"/>
    <w:rsid w:val="7BF46797"/>
    <w:rsid w:val="7BFD083B"/>
    <w:rsid w:val="7BFDB354"/>
    <w:rsid w:val="7BFDC7B5"/>
    <w:rsid w:val="7C07F3DE"/>
    <w:rsid w:val="7C08F050"/>
    <w:rsid w:val="7C099194"/>
    <w:rsid w:val="7C1324B2"/>
    <w:rsid w:val="7C146008"/>
    <w:rsid w:val="7C14D2E5"/>
    <w:rsid w:val="7C165DED"/>
    <w:rsid w:val="7C17E29E"/>
    <w:rsid w:val="7C1AA323"/>
    <w:rsid w:val="7C1D9B8C"/>
    <w:rsid w:val="7C221107"/>
    <w:rsid w:val="7C24E82C"/>
    <w:rsid w:val="7C298494"/>
    <w:rsid w:val="7C2A405A"/>
    <w:rsid w:val="7C2BD0E5"/>
    <w:rsid w:val="7C2C5713"/>
    <w:rsid w:val="7C3263F5"/>
    <w:rsid w:val="7C34E26B"/>
    <w:rsid w:val="7C38B064"/>
    <w:rsid w:val="7C3C14AC"/>
    <w:rsid w:val="7C3D6360"/>
    <w:rsid w:val="7C3E11A6"/>
    <w:rsid w:val="7C43CDFA"/>
    <w:rsid w:val="7C481893"/>
    <w:rsid w:val="7C48223B"/>
    <w:rsid w:val="7C51CBA2"/>
    <w:rsid w:val="7C5423C5"/>
    <w:rsid w:val="7C6330A3"/>
    <w:rsid w:val="7C691E0E"/>
    <w:rsid w:val="7C6BDEB0"/>
    <w:rsid w:val="7C75544E"/>
    <w:rsid w:val="7C75D081"/>
    <w:rsid w:val="7C75EDA8"/>
    <w:rsid w:val="7C7661DF"/>
    <w:rsid w:val="7C7EDE8D"/>
    <w:rsid w:val="7C802000"/>
    <w:rsid w:val="7C85E7CC"/>
    <w:rsid w:val="7C888623"/>
    <w:rsid w:val="7C88C3E5"/>
    <w:rsid w:val="7C8C322B"/>
    <w:rsid w:val="7C91F935"/>
    <w:rsid w:val="7C93996F"/>
    <w:rsid w:val="7C9A0B9C"/>
    <w:rsid w:val="7C9B8FCB"/>
    <w:rsid w:val="7CA008D5"/>
    <w:rsid w:val="7CA36205"/>
    <w:rsid w:val="7CA4488B"/>
    <w:rsid w:val="7CA4CC38"/>
    <w:rsid w:val="7CA4E703"/>
    <w:rsid w:val="7CB2C165"/>
    <w:rsid w:val="7CB3F99C"/>
    <w:rsid w:val="7CB57DF0"/>
    <w:rsid w:val="7CB86B9F"/>
    <w:rsid w:val="7CBBF5EB"/>
    <w:rsid w:val="7CBFB270"/>
    <w:rsid w:val="7CC18DA1"/>
    <w:rsid w:val="7CC237AA"/>
    <w:rsid w:val="7CC5E92E"/>
    <w:rsid w:val="7CC7F22C"/>
    <w:rsid w:val="7CC9FEE5"/>
    <w:rsid w:val="7CCC4824"/>
    <w:rsid w:val="7CD42AA6"/>
    <w:rsid w:val="7CD5F694"/>
    <w:rsid w:val="7CD7892D"/>
    <w:rsid w:val="7CDAF0F2"/>
    <w:rsid w:val="7CDC1030"/>
    <w:rsid w:val="7CDD4EE9"/>
    <w:rsid w:val="7CDD9620"/>
    <w:rsid w:val="7CEE9B71"/>
    <w:rsid w:val="7CF2CA12"/>
    <w:rsid w:val="7D001DDF"/>
    <w:rsid w:val="7D0AF0AF"/>
    <w:rsid w:val="7D0DB47F"/>
    <w:rsid w:val="7D0FA89B"/>
    <w:rsid w:val="7D1EAA15"/>
    <w:rsid w:val="7D2735D8"/>
    <w:rsid w:val="7D28B2AA"/>
    <w:rsid w:val="7D2D9E28"/>
    <w:rsid w:val="7D2EDDD2"/>
    <w:rsid w:val="7D2FCB19"/>
    <w:rsid w:val="7D3883FC"/>
    <w:rsid w:val="7D3D737D"/>
    <w:rsid w:val="7D3E747D"/>
    <w:rsid w:val="7D428FD7"/>
    <w:rsid w:val="7D43C2CC"/>
    <w:rsid w:val="7D447646"/>
    <w:rsid w:val="7D4EDB9C"/>
    <w:rsid w:val="7D4FCB09"/>
    <w:rsid w:val="7D53869E"/>
    <w:rsid w:val="7D5916C1"/>
    <w:rsid w:val="7D5AD031"/>
    <w:rsid w:val="7D5B50A6"/>
    <w:rsid w:val="7D5B8519"/>
    <w:rsid w:val="7D5E726A"/>
    <w:rsid w:val="7D5F3F91"/>
    <w:rsid w:val="7D63E951"/>
    <w:rsid w:val="7D66216E"/>
    <w:rsid w:val="7D678E51"/>
    <w:rsid w:val="7D68DC9E"/>
    <w:rsid w:val="7D6A41DE"/>
    <w:rsid w:val="7D6B16E7"/>
    <w:rsid w:val="7D6BABF6"/>
    <w:rsid w:val="7D6EFF05"/>
    <w:rsid w:val="7D6FDE6E"/>
    <w:rsid w:val="7D701AAA"/>
    <w:rsid w:val="7D71D321"/>
    <w:rsid w:val="7D7C8E0B"/>
    <w:rsid w:val="7D7D4C31"/>
    <w:rsid w:val="7D808E54"/>
    <w:rsid w:val="7D8F8815"/>
    <w:rsid w:val="7D90317E"/>
    <w:rsid w:val="7D909700"/>
    <w:rsid w:val="7D90E762"/>
    <w:rsid w:val="7D9459F8"/>
    <w:rsid w:val="7D94D733"/>
    <w:rsid w:val="7D97CA0C"/>
    <w:rsid w:val="7D98E9CE"/>
    <w:rsid w:val="7D9917AD"/>
    <w:rsid w:val="7DA04D94"/>
    <w:rsid w:val="7DA73081"/>
    <w:rsid w:val="7DAC1640"/>
    <w:rsid w:val="7DADBF2A"/>
    <w:rsid w:val="7DAEB1B5"/>
    <w:rsid w:val="7DB66B44"/>
    <w:rsid w:val="7DBAE8ED"/>
    <w:rsid w:val="7DC46C52"/>
    <w:rsid w:val="7DD16D83"/>
    <w:rsid w:val="7DD39645"/>
    <w:rsid w:val="7DD4BE0C"/>
    <w:rsid w:val="7DD8A68D"/>
    <w:rsid w:val="7DD9EA56"/>
    <w:rsid w:val="7DD9F630"/>
    <w:rsid w:val="7DDD489B"/>
    <w:rsid w:val="7DDE4ACD"/>
    <w:rsid w:val="7DDFE8C8"/>
    <w:rsid w:val="7DE41680"/>
    <w:rsid w:val="7DE454A4"/>
    <w:rsid w:val="7DE83E14"/>
    <w:rsid w:val="7DE9E778"/>
    <w:rsid w:val="7DEB2B28"/>
    <w:rsid w:val="7DED20FC"/>
    <w:rsid w:val="7DEDE45B"/>
    <w:rsid w:val="7DEE1240"/>
    <w:rsid w:val="7DF0478B"/>
    <w:rsid w:val="7DF10683"/>
    <w:rsid w:val="7DF35308"/>
    <w:rsid w:val="7DF72671"/>
    <w:rsid w:val="7DF79A0C"/>
    <w:rsid w:val="7DFEC751"/>
    <w:rsid w:val="7DFFBCF9"/>
    <w:rsid w:val="7E005195"/>
    <w:rsid w:val="7E0680A3"/>
    <w:rsid w:val="7E068E7D"/>
    <w:rsid w:val="7E06DDB0"/>
    <w:rsid w:val="7E075075"/>
    <w:rsid w:val="7E0A94A7"/>
    <w:rsid w:val="7E0AD660"/>
    <w:rsid w:val="7E0D53EB"/>
    <w:rsid w:val="7E0F1544"/>
    <w:rsid w:val="7E13A9B2"/>
    <w:rsid w:val="7E168C6E"/>
    <w:rsid w:val="7E1A38FC"/>
    <w:rsid w:val="7E1BF9BF"/>
    <w:rsid w:val="7E1DE20B"/>
    <w:rsid w:val="7E240C95"/>
    <w:rsid w:val="7E2E168A"/>
    <w:rsid w:val="7E2E6DB1"/>
    <w:rsid w:val="7E2FB2F6"/>
    <w:rsid w:val="7E309094"/>
    <w:rsid w:val="7E30BC91"/>
    <w:rsid w:val="7E341690"/>
    <w:rsid w:val="7E34331F"/>
    <w:rsid w:val="7E35E8D0"/>
    <w:rsid w:val="7E377845"/>
    <w:rsid w:val="7E3B93D2"/>
    <w:rsid w:val="7E3C9589"/>
    <w:rsid w:val="7E3EE718"/>
    <w:rsid w:val="7E3F5D5A"/>
    <w:rsid w:val="7E470F0A"/>
    <w:rsid w:val="7E478189"/>
    <w:rsid w:val="7E49799A"/>
    <w:rsid w:val="7E4E8AC3"/>
    <w:rsid w:val="7E4E92D1"/>
    <w:rsid w:val="7E4EEBD1"/>
    <w:rsid w:val="7E500994"/>
    <w:rsid w:val="7E5058AF"/>
    <w:rsid w:val="7E5AF5A2"/>
    <w:rsid w:val="7E5CD8DC"/>
    <w:rsid w:val="7E5E9BFB"/>
    <w:rsid w:val="7E621233"/>
    <w:rsid w:val="7E66C5B5"/>
    <w:rsid w:val="7E6E25CA"/>
    <w:rsid w:val="7E6F1BF6"/>
    <w:rsid w:val="7E708C87"/>
    <w:rsid w:val="7E721A1B"/>
    <w:rsid w:val="7E7E6AF0"/>
    <w:rsid w:val="7E7F81BA"/>
    <w:rsid w:val="7E8415C6"/>
    <w:rsid w:val="7E8B1944"/>
    <w:rsid w:val="7E8D0850"/>
    <w:rsid w:val="7E90B38A"/>
    <w:rsid w:val="7E931FC0"/>
    <w:rsid w:val="7E96159F"/>
    <w:rsid w:val="7E9851F5"/>
    <w:rsid w:val="7E992890"/>
    <w:rsid w:val="7E9AEC2E"/>
    <w:rsid w:val="7E9B540C"/>
    <w:rsid w:val="7E9C4AD5"/>
    <w:rsid w:val="7E9DA1FC"/>
    <w:rsid w:val="7EA40CA6"/>
    <w:rsid w:val="7EA88B8D"/>
    <w:rsid w:val="7EA897EC"/>
    <w:rsid w:val="7EA8EBB6"/>
    <w:rsid w:val="7EB19258"/>
    <w:rsid w:val="7EB1DACF"/>
    <w:rsid w:val="7EB2B101"/>
    <w:rsid w:val="7EB6ECBB"/>
    <w:rsid w:val="7EB94CC8"/>
    <w:rsid w:val="7EBC2A23"/>
    <w:rsid w:val="7EBD1E87"/>
    <w:rsid w:val="7EC0152D"/>
    <w:rsid w:val="7EC1FF61"/>
    <w:rsid w:val="7EC5326D"/>
    <w:rsid w:val="7ECCB740"/>
    <w:rsid w:val="7ECF3D05"/>
    <w:rsid w:val="7ED54204"/>
    <w:rsid w:val="7ED87254"/>
    <w:rsid w:val="7EDA68E6"/>
    <w:rsid w:val="7EDB6A7B"/>
    <w:rsid w:val="7EDC8D33"/>
    <w:rsid w:val="7EDD5C5C"/>
    <w:rsid w:val="7EDE82FF"/>
    <w:rsid w:val="7EDFB852"/>
    <w:rsid w:val="7EE63A8A"/>
    <w:rsid w:val="7EE66739"/>
    <w:rsid w:val="7EE8CF71"/>
    <w:rsid w:val="7EEAB385"/>
    <w:rsid w:val="7EEBBA4D"/>
    <w:rsid w:val="7EEC336D"/>
    <w:rsid w:val="7EEE1B3D"/>
    <w:rsid w:val="7EEF56FF"/>
    <w:rsid w:val="7EF052A5"/>
    <w:rsid w:val="7EF4A74A"/>
    <w:rsid w:val="7EF63B45"/>
    <w:rsid w:val="7EFB6FB7"/>
    <w:rsid w:val="7F011D94"/>
    <w:rsid w:val="7F0395AA"/>
    <w:rsid w:val="7F0572A4"/>
    <w:rsid w:val="7F05E4B0"/>
    <w:rsid w:val="7F078B7F"/>
    <w:rsid w:val="7F0925C9"/>
    <w:rsid w:val="7F0F0894"/>
    <w:rsid w:val="7F13E70F"/>
    <w:rsid w:val="7F14AB84"/>
    <w:rsid w:val="7F156442"/>
    <w:rsid w:val="7F160C28"/>
    <w:rsid w:val="7F174949"/>
    <w:rsid w:val="7F249102"/>
    <w:rsid w:val="7F27766C"/>
    <w:rsid w:val="7F28F62C"/>
    <w:rsid w:val="7F2CEB3F"/>
    <w:rsid w:val="7F2F4298"/>
    <w:rsid w:val="7F335021"/>
    <w:rsid w:val="7F34E679"/>
    <w:rsid w:val="7F3BB1FF"/>
    <w:rsid w:val="7F3CBF3D"/>
    <w:rsid w:val="7F3F7D95"/>
    <w:rsid w:val="7F3FDB55"/>
    <w:rsid w:val="7F4EA407"/>
    <w:rsid w:val="7F4EB609"/>
    <w:rsid w:val="7F5041EC"/>
    <w:rsid w:val="7F50C971"/>
    <w:rsid w:val="7F579166"/>
    <w:rsid w:val="7F5C4367"/>
    <w:rsid w:val="7F5CD4D5"/>
    <w:rsid w:val="7F6536F0"/>
    <w:rsid w:val="7F66AD45"/>
    <w:rsid w:val="7F6E7762"/>
    <w:rsid w:val="7F79C1C5"/>
    <w:rsid w:val="7F7D0EA9"/>
    <w:rsid w:val="7F7D626D"/>
    <w:rsid w:val="7F85C031"/>
    <w:rsid w:val="7F871AC4"/>
    <w:rsid w:val="7F8B20D4"/>
    <w:rsid w:val="7F8CD4F3"/>
    <w:rsid w:val="7F921E20"/>
    <w:rsid w:val="7F9466E0"/>
    <w:rsid w:val="7F9B3098"/>
    <w:rsid w:val="7F9D225A"/>
    <w:rsid w:val="7F9E6FED"/>
    <w:rsid w:val="7FA807F9"/>
    <w:rsid w:val="7FAC6E8F"/>
    <w:rsid w:val="7FB23C52"/>
    <w:rsid w:val="7FB55251"/>
    <w:rsid w:val="7FB7141C"/>
    <w:rsid w:val="7FB96109"/>
    <w:rsid w:val="7FC58BFD"/>
    <w:rsid w:val="7FC871DF"/>
    <w:rsid w:val="7FCB6C7C"/>
    <w:rsid w:val="7FCC6A9E"/>
    <w:rsid w:val="7FD38570"/>
    <w:rsid w:val="7FD4F167"/>
    <w:rsid w:val="7FD8EAFB"/>
    <w:rsid w:val="7FDDCC9E"/>
    <w:rsid w:val="7FE5C2BC"/>
    <w:rsid w:val="7FE826B4"/>
    <w:rsid w:val="7FE9C86A"/>
    <w:rsid w:val="7FF0598F"/>
    <w:rsid w:val="7FF41E93"/>
    <w:rsid w:val="7FF493C8"/>
    <w:rsid w:val="7FF8A23C"/>
    <w:rsid w:val="7FFF2FF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14CA"/>
  <w15:docId w15:val="{BF50607C-BFB6-4AEB-A09F-D978CA4A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ejaVu Sans Condensed" w:eastAsia="DejaVu Sans Condensed" w:hAnsi="DejaVu Sans Condensed" w:cs="DejaVu Sans Condensed"/>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Ttulo">
    <w:name w:val="Title"/>
    <w:basedOn w:val="Normal"/>
    <w:uiPriority w:val="10"/>
    <w:qFormat/>
    <w:pPr>
      <w:spacing w:before="120"/>
      <w:ind w:left="4512" w:right="485" w:hanging="4013"/>
    </w:pPr>
    <w:rPr>
      <w:sz w:val="36"/>
      <w:szCs w:val="36"/>
    </w:rPr>
  </w:style>
  <w:style w:type="paragraph" w:styleId="Prrafodelista">
    <w:name w:val="List Paragraph"/>
    <w:basedOn w:val="Normal"/>
    <w:uiPriority w:val="1"/>
    <w:qFormat/>
    <w:pPr>
      <w:ind w:left="110"/>
    </w:pPr>
  </w:style>
  <w:style w:type="paragraph" w:customStyle="1" w:styleId="TableParagraph">
    <w:name w:val="Table Paragraph"/>
    <w:basedOn w:val="Normal"/>
    <w:uiPriority w:val="1"/>
    <w:qFormat/>
    <w:pPr>
      <w:spacing w:before="137"/>
      <w:ind w:left="108"/>
    </w:pPr>
  </w:style>
  <w:style w:type="paragraph" w:styleId="Encabezado">
    <w:name w:val="header"/>
    <w:basedOn w:val="Normal"/>
    <w:link w:val="EncabezadoCar"/>
    <w:uiPriority w:val="99"/>
    <w:unhideWhenUsed/>
    <w:rsid w:val="00313461"/>
    <w:pPr>
      <w:tabs>
        <w:tab w:val="center" w:pos="4419"/>
        <w:tab w:val="right" w:pos="8838"/>
      </w:tabs>
    </w:pPr>
  </w:style>
  <w:style w:type="character" w:customStyle="1" w:styleId="EncabezadoCar">
    <w:name w:val="Encabezado Car"/>
    <w:basedOn w:val="Fuentedeprrafopredeter"/>
    <w:link w:val="Encabezado"/>
    <w:uiPriority w:val="99"/>
    <w:rsid w:val="00313461"/>
    <w:rPr>
      <w:rFonts w:ascii="DejaVu Sans Condensed" w:eastAsia="DejaVu Sans Condensed" w:hAnsi="DejaVu Sans Condensed" w:cs="DejaVu Sans Condensed"/>
      <w:lang w:val="es-ES"/>
    </w:rPr>
  </w:style>
  <w:style w:type="paragraph" w:styleId="Piedepgina">
    <w:name w:val="footer"/>
    <w:basedOn w:val="Normal"/>
    <w:link w:val="PiedepginaCar"/>
    <w:uiPriority w:val="99"/>
    <w:unhideWhenUsed/>
    <w:rsid w:val="00313461"/>
    <w:pPr>
      <w:tabs>
        <w:tab w:val="center" w:pos="4419"/>
        <w:tab w:val="right" w:pos="8838"/>
      </w:tabs>
    </w:pPr>
  </w:style>
  <w:style w:type="character" w:customStyle="1" w:styleId="PiedepginaCar">
    <w:name w:val="Pie de página Car"/>
    <w:basedOn w:val="Fuentedeprrafopredeter"/>
    <w:link w:val="Piedepgina"/>
    <w:uiPriority w:val="99"/>
    <w:rsid w:val="00313461"/>
    <w:rPr>
      <w:rFonts w:ascii="DejaVu Sans Condensed" w:eastAsia="DejaVu Sans Condensed" w:hAnsi="DejaVu Sans Condensed" w:cs="DejaVu Sans Condensed"/>
      <w:lang w:val="es-ES"/>
    </w:rPr>
  </w:style>
  <w:style w:type="paragraph" w:styleId="Textodeglobo">
    <w:name w:val="Balloon Text"/>
    <w:basedOn w:val="Normal"/>
    <w:link w:val="TextodegloboCar"/>
    <w:uiPriority w:val="99"/>
    <w:semiHidden/>
    <w:unhideWhenUsed/>
    <w:rsid w:val="006932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2BF"/>
    <w:rPr>
      <w:rFonts w:ascii="Segoe UI" w:eastAsia="DejaVu Sans Condensed" w:hAnsi="Segoe UI" w:cs="Segoe UI"/>
      <w:sz w:val="18"/>
      <w:szCs w:val="18"/>
      <w:lang w:val="es-ES"/>
    </w:rPr>
  </w:style>
  <w:style w:type="table" w:styleId="Tablaconcuadrcula">
    <w:name w:val="Table Grid"/>
    <w:basedOn w:val="Tablanormal"/>
    <w:uiPriority w:val="39"/>
    <w:rsid w:val="006E4D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26F5A"/>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926F5A"/>
    <w:rPr>
      <w:color w:val="0000FF"/>
      <w:u w:val="single"/>
    </w:rPr>
  </w:style>
  <w:style w:type="character" w:styleId="Textoennegrita">
    <w:name w:val="Strong"/>
    <w:basedOn w:val="Fuentedeprrafopredeter"/>
    <w:uiPriority w:val="22"/>
    <w:qFormat/>
    <w:rsid w:val="00A46AAA"/>
    <w:rPr>
      <w:b/>
      <w:bCs/>
    </w:rPr>
  </w:style>
  <w:style w:type="character" w:styleId="nfasis">
    <w:name w:val="Emphasis"/>
    <w:basedOn w:val="Fuentedeprrafopredeter"/>
    <w:uiPriority w:val="20"/>
    <w:qFormat/>
    <w:rsid w:val="00A46AAA"/>
    <w:rPr>
      <w:i/>
      <w:iCs/>
    </w:rPr>
  </w:style>
  <w:style w:type="paragraph" w:customStyle="1" w:styleId="Default">
    <w:name w:val="Default"/>
    <w:rsid w:val="001B5C9B"/>
    <w:pPr>
      <w:widowControl/>
      <w:adjustRightInd w:val="0"/>
    </w:pPr>
    <w:rPr>
      <w:rFonts w:ascii="Arial" w:hAnsi="Arial" w:cs="Arial"/>
      <w:color w:val="000000"/>
      <w:sz w:val="24"/>
      <w:szCs w:val="24"/>
      <w:lang w:val="es-CO"/>
    </w:rPr>
  </w:style>
  <w:style w:type="paragraph" w:customStyle="1" w:styleId="xmsonormal">
    <w:name w:val="x_msonormal"/>
    <w:basedOn w:val="Normal"/>
    <w:rsid w:val="00CC4AAB"/>
    <w:pPr>
      <w:widowControl/>
      <w:autoSpaceDE/>
      <w:autoSpaceDN/>
    </w:pPr>
    <w:rPr>
      <w:rFonts w:ascii="Calibri" w:eastAsiaTheme="minorHAnsi" w:hAnsi="Calibri" w:cs="Times New Roman"/>
      <w:lang w:val="es-CO" w:eastAsia="es-CO"/>
    </w:rPr>
  </w:style>
  <w:style w:type="character" w:customStyle="1" w:styleId="TextoindependienteCar">
    <w:name w:val="Texto independiente Car"/>
    <w:basedOn w:val="Fuentedeprrafopredeter"/>
    <w:link w:val="Textoindependiente"/>
    <w:uiPriority w:val="1"/>
    <w:rsid w:val="005F237D"/>
    <w:rPr>
      <w:rFonts w:ascii="DejaVu Sans Condensed" w:eastAsia="DejaVu Sans Condensed" w:hAnsi="DejaVu Sans Condensed" w:cs="DejaVu Sans Condensed"/>
      <w:sz w:val="16"/>
      <w:szCs w:val="16"/>
      <w:lang w:val="es-ES"/>
    </w:rPr>
  </w:style>
  <w:style w:type="character" w:customStyle="1" w:styleId="normaltextrun">
    <w:name w:val="normaltextrun"/>
    <w:basedOn w:val="Fuentedeprrafopredeter"/>
    <w:rsid w:val="00A50458"/>
  </w:style>
  <w:style w:type="character" w:customStyle="1" w:styleId="Mencinsinresolver1">
    <w:name w:val="Mención sin resolver1"/>
    <w:basedOn w:val="Fuentedeprrafopredeter"/>
    <w:uiPriority w:val="99"/>
    <w:semiHidden/>
    <w:unhideWhenUsed/>
    <w:rsid w:val="0072344E"/>
    <w:rPr>
      <w:color w:val="605E5C"/>
      <w:shd w:val="clear" w:color="auto" w:fill="E1DFDD"/>
    </w:rPr>
  </w:style>
  <w:style w:type="character" w:styleId="Refdecomentario">
    <w:name w:val="annotation reference"/>
    <w:basedOn w:val="Fuentedeprrafopredeter"/>
    <w:uiPriority w:val="99"/>
    <w:semiHidden/>
    <w:unhideWhenUsed/>
    <w:rsid w:val="00096FD4"/>
    <w:rPr>
      <w:sz w:val="16"/>
      <w:szCs w:val="16"/>
    </w:rPr>
  </w:style>
  <w:style w:type="paragraph" w:styleId="Textocomentario">
    <w:name w:val="annotation text"/>
    <w:basedOn w:val="Normal"/>
    <w:link w:val="TextocomentarioCar"/>
    <w:uiPriority w:val="99"/>
    <w:semiHidden/>
    <w:unhideWhenUsed/>
    <w:rsid w:val="00096FD4"/>
    <w:rPr>
      <w:sz w:val="20"/>
      <w:szCs w:val="20"/>
    </w:rPr>
  </w:style>
  <w:style w:type="character" w:customStyle="1" w:styleId="TextocomentarioCar">
    <w:name w:val="Texto comentario Car"/>
    <w:basedOn w:val="Fuentedeprrafopredeter"/>
    <w:link w:val="Textocomentario"/>
    <w:uiPriority w:val="99"/>
    <w:semiHidden/>
    <w:rsid w:val="00096FD4"/>
    <w:rPr>
      <w:rFonts w:ascii="DejaVu Sans Condensed" w:eastAsia="DejaVu Sans Condensed" w:hAnsi="DejaVu Sans Condensed" w:cs="DejaVu Sans Condensed"/>
      <w:sz w:val="20"/>
      <w:szCs w:val="20"/>
      <w:lang w:val="es-ES"/>
    </w:rPr>
  </w:style>
  <w:style w:type="paragraph" w:styleId="Asuntodelcomentario">
    <w:name w:val="annotation subject"/>
    <w:basedOn w:val="Textocomentario"/>
    <w:next w:val="Textocomentario"/>
    <w:link w:val="AsuntodelcomentarioCar"/>
    <w:uiPriority w:val="99"/>
    <w:semiHidden/>
    <w:unhideWhenUsed/>
    <w:rsid w:val="00096FD4"/>
    <w:rPr>
      <w:b/>
      <w:bCs/>
    </w:rPr>
  </w:style>
  <w:style w:type="character" w:customStyle="1" w:styleId="AsuntodelcomentarioCar">
    <w:name w:val="Asunto del comentario Car"/>
    <w:basedOn w:val="TextocomentarioCar"/>
    <w:link w:val="Asuntodelcomentario"/>
    <w:uiPriority w:val="99"/>
    <w:semiHidden/>
    <w:rsid w:val="00096FD4"/>
    <w:rPr>
      <w:rFonts w:ascii="DejaVu Sans Condensed" w:eastAsia="DejaVu Sans Condensed" w:hAnsi="DejaVu Sans Condensed" w:cs="DejaVu Sans Condensed"/>
      <w:b/>
      <w:bCs/>
      <w:sz w:val="20"/>
      <w:szCs w:val="20"/>
      <w:lang w:val="es-ES"/>
    </w:rPr>
  </w:style>
  <w:style w:type="character" w:customStyle="1" w:styleId="UnresolvedMention1">
    <w:name w:val="Unresolved Mention1"/>
    <w:basedOn w:val="Fuentedeprrafopredeter"/>
    <w:uiPriority w:val="99"/>
    <w:semiHidden/>
    <w:unhideWhenUsed/>
    <w:rsid w:val="00F05B3A"/>
    <w:rPr>
      <w:color w:val="605E5C"/>
      <w:shd w:val="clear" w:color="auto" w:fill="E1DFDD"/>
    </w:rPr>
  </w:style>
  <w:style w:type="character" w:customStyle="1" w:styleId="UnresolvedMention10">
    <w:name w:val="Unresolved Mention10"/>
    <w:basedOn w:val="Fuentedeprrafopredeter"/>
    <w:uiPriority w:val="99"/>
    <w:semiHidden/>
    <w:unhideWhenUsed/>
    <w:rsid w:val="00DC7DEA"/>
    <w:rPr>
      <w:color w:val="605E5C"/>
      <w:shd w:val="clear" w:color="auto" w:fill="E1DFDD"/>
    </w:rPr>
  </w:style>
  <w:style w:type="character" w:styleId="Hipervnculovisitado">
    <w:name w:val="FollowedHyperlink"/>
    <w:basedOn w:val="Fuentedeprrafopredeter"/>
    <w:uiPriority w:val="99"/>
    <w:semiHidden/>
    <w:unhideWhenUsed/>
    <w:rsid w:val="00762AC2"/>
    <w:rPr>
      <w:color w:val="800080" w:themeColor="followedHyperlink"/>
      <w:u w:val="single"/>
    </w:rPr>
  </w:style>
  <w:style w:type="character" w:customStyle="1" w:styleId="UnresolvedMention">
    <w:name w:val="Unresolved Mention"/>
    <w:basedOn w:val="Fuentedeprrafopredeter"/>
    <w:uiPriority w:val="99"/>
    <w:semiHidden/>
    <w:unhideWhenUsed/>
    <w:rsid w:val="0042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640">
      <w:bodyDiv w:val="1"/>
      <w:marLeft w:val="0"/>
      <w:marRight w:val="0"/>
      <w:marTop w:val="0"/>
      <w:marBottom w:val="0"/>
      <w:divBdr>
        <w:top w:val="none" w:sz="0" w:space="0" w:color="auto"/>
        <w:left w:val="none" w:sz="0" w:space="0" w:color="auto"/>
        <w:bottom w:val="none" w:sz="0" w:space="0" w:color="auto"/>
        <w:right w:val="none" w:sz="0" w:space="0" w:color="auto"/>
      </w:divBdr>
    </w:div>
    <w:div w:id="8218530">
      <w:bodyDiv w:val="1"/>
      <w:marLeft w:val="0"/>
      <w:marRight w:val="0"/>
      <w:marTop w:val="0"/>
      <w:marBottom w:val="0"/>
      <w:divBdr>
        <w:top w:val="none" w:sz="0" w:space="0" w:color="auto"/>
        <w:left w:val="none" w:sz="0" w:space="0" w:color="auto"/>
        <w:bottom w:val="none" w:sz="0" w:space="0" w:color="auto"/>
        <w:right w:val="none" w:sz="0" w:space="0" w:color="auto"/>
      </w:divBdr>
    </w:div>
    <w:div w:id="55664153">
      <w:bodyDiv w:val="1"/>
      <w:marLeft w:val="0"/>
      <w:marRight w:val="0"/>
      <w:marTop w:val="0"/>
      <w:marBottom w:val="0"/>
      <w:divBdr>
        <w:top w:val="none" w:sz="0" w:space="0" w:color="auto"/>
        <w:left w:val="none" w:sz="0" w:space="0" w:color="auto"/>
        <w:bottom w:val="none" w:sz="0" w:space="0" w:color="auto"/>
        <w:right w:val="none" w:sz="0" w:space="0" w:color="auto"/>
      </w:divBdr>
    </w:div>
    <w:div w:id="59444438">
      <w:bodyDiv w:val="1"/>
      <w:marLeft w:val="0"/>
      <w:marRight w:val="0"/>
      <w:marTop w:val="0"/>
      <w:marBottom w:val="0"/>
      <w:divBdr>
        <w:top w:val="none" w:sz="0" w:space="0" w:color="auto"/>
        <w:left w:val="none" w:sz="0" w:space="0" w:color="auto"/>
        <w:bottom w:val="none" w:sz="0" w:space="0" w:color="auto"/>
        <w:right w:val="none" w:sz="0" w:space="0" w:color="auto"/>
      </w:divBdr>
    </w:div>
    <w:div w:id="85881905">
      <w:bodyDiv w:val="1"/>
      <w:marLeft w:val="0"/>
      <w:marRight w:val="0"/>
      <w:marTop w:val="0"/>
      <w:marBottom w:val="0"/>
      <w:divBdr>
        <w:top w:val="none" w:sz="0" w:space="0" w:color="auto"/>
        <w:left w:val="none" w:sz="0" w:space="0" w:color="auto"/>
        <w:bottom w:val="none" w:sz="0" w:space="0" w:color="auto"/>
        <w:right w:val="none" w:sz="0" w:space="0" w:color="auto"/>
      </w:divBdr>
    </w:div>
    <w:div w:id="96171846">
      <w:bodyDiv w:val="1"/>
      <w:marLeft w:val="0"/>
      <w:marRight w:val="0"/>
      <w:marTop w:val="0"/>
      <w:marBottom w:val="0"/>
      <w:divBdr>
        <w:top w:val="none" w:sz="0" w:space="0" w:color="auto"/>
        <w:left w:val="none" w:sz="0" w:space="0" w:color="auto"/>
        <w:bottom w:val="none" w:sz="0" w:space="0" w:color="auto"/>
        <w:right w:val="none" w:sz="0" w:space="0" w:color="auto"/>
      </w:divBdr>
    </w:div>
    <w:div w:id="104616486">
      <w:bodyDiv w:val="1"/>
      <w:marLeft w:val="0"/>
      <w:marRight w:val="0"/>
      <w:marTop w:val="0"/>
      <w:marBottom w:val="0"/>
      <w:divBdr>
        <w:top w:val="none" w:sz="0" w:space="0" w:color="auto"/>
        <w:left w:val="none" w:sz="0" w:space="0" w:color="auto"/>
        <w:bottom w:val="none" w:sz="0" w:space="0" w:color="auto"/>
        <w:right w:val="none" w:sz="0" w:space="0" w:color="auto"/>
      </w:divBdr>
    </w:div>
    <w:div w:id="137309775">
      <w:bodyDiv w:val="1"/>
      <w:marLeft w:val="0"/>
      <w:marRight w:val="0"/>
      <w:marTop w:val="0"/>
      <w:marBottom w:val="0"/>
      <w:divBdr>
        <w:top w:val="none" w:sz="0" w:space="0" w:color="auto"/>
        <w:left w:val="none" w:sz="0" w:space="0" w:color="auto"/>
        <w:bottom w:val="none" w:sz="0" w:space="0" w:color="auto"/>
        <w:right w:val="none" w:sz="0" w:space="0" w:color="auto"/>
      </w:divBdr>
    </w:div>
    <w:div w:id="143402070">
      <w:bodyDiv w:val="1"/>
      <w:marLeft w:val="0"/>
      <w:marRight w:val="0"/>
      <w:marTop w:val="0"/>
      <w:marBottom w:val="0"/>
      <w:divBdr>
        <w:top w:val="none" w:sz="0" w:space="0" w:color="auto"/>
        <w:left w:val="none" w:sz="0" w:space="0" w:color="auto"/>
        <w:bottom w:val="none" w:sz="0" w:space="0" w:color="auto"/>
        <w:right w:val="none" w:sz="0" w:space="0" w:color="auto"/>
      </w:divBdr>
    </w:div>
    <w:div w:id="153378700">
      <w:bodyDiv w:val="1"/>
      <w:marLeft w:val="0"/>
      <w:marRight w:val="0"/>
      <w:marTop w:val="0"/>
      <w:marBottom w:val="0"/>
      <w:divBdr>
        <w:top w:val="none" w:sz="0" w:space="0" w:color="auto"/>
        <w:left w:val="none" w:sz="0" w:space="0" w:color="auto"/>
        <w:bottom w:val="none" w:sz="0" w:space="0" w:color="auto"/>
        <w:right w:val="none" w:sz="0" w:space="0" w:color="auto"/>
      </w:divBdr>
    </w:div>
    <w:div w:id="153421362">
      <w:bodyDiv w:val="1"/>
      <w:marLeft w:val="0"/>
      <w:marRight w:val="0"/>
      <w:marTop w:val="0"/>
      <w:marBottom w:val="0"/>
      <w:divBdr>
        <w:top w:val="none" w:sz="0" w:space="0" w:color="auto"/>
        <w:left w:val="none" w:sz="0" w:space="0" w:color="auto"/>
        <w:bottom w:val="none" w:sz="0" w:space="0" w:color="auto"/>
        <w:right w:val="none" w:sz="0" w:space="0" w:color="auto"/>
      </w:divBdr>
    </w:div>
    <w:div w:id="172574557">
      <w:bodyDiv w:val="1"/>
      <w:marLeft w:val="0"/>
      <w:marRight w:val="0"/>
      <w:marTop w:val="0"/>
      <w:marBottom w:val="0"/>
      <w:divBdr>
        <w:top w:val="none" w:sz="0" w:space="0" w:color="auto"/>
        <w:left w:val="none" w:sz="0" w:space="0" w:color="auto"/>
        <w:bottom w:val="none" w:sz="0" w:space="0" w:color="auto"/>
        <w:right w:val="none" w:sz="0" w:space="0" w:color="auto"/>
      </w:divBdr>
    </w:div>
    <w:div w:id="195585978">
      <w:bodyDiv w:val="1"/>
      <w:marLeft w:val="0"/>
      <w:marRight w:val="0"/>
      <w:marTop w:val="0"/>
      <w:marBottom w:val="0"/>
      <w:divBdr>
        <w:top w:val="none" w:sz="0" w:space="0" w:color="auto"/>
        <w:left w:val="none" w:sz="0" w:space="0" w:color="auto"/>
        <w:bottom w:val="none" w:sz="0" w:space="0" w:color="auto"/>
        <w:right w:val="none" w:sz="0" w:space="0" w:color="auto"/>
      </w:divBdr>
    </w:div>
    <w:div w:id="206142340">
      <w:bodyDiv w:val="1"/>
      <w:marLeft w:val="0"/>
      <w:marRight w:val="0"/>
      <w:marTop w:val="0"/>
      <w:marBottom w:val="0"/>
      <w:divBdr>
        <w:top w:val="none" w:sz="0" w:space="0" w:color="auto"/>
        <w:left w:val="none" w:sz="0" w:space="0" w:color="auto"/>
        <w:bottom w:val="none" w:sz="0" w:space="0" w:color="auto"/>
        <w:right w:val="none" w:sz="0" w:space="0" w:color="auto"/>
      </w:divBdr>
    </w:div>
    <w:div w:id="232468983">
      <w:bodyDiv w:val="1"/>
      <w:marLeft w:val="0"/>
      <w:marRight w:val="0"/>
      <w:marTop w:val="0"/>
      <w:marBottom w:val="0"/>
      <w:divBdr>
        <w:top w:val="none" w:sz="0" w:space="0" w:color="auto"/>
        <w:left w:val="none" w:sz="0" w:space="0" w:color="auto"/>
        <w:bottom w:val="none" w:sz="0" w:space="0" w:color="auto"/>
        <w:right w:val="none" w:sz="0" w:space="0" w:color="auto"/>
      </w:divBdr>
    </w:div>
    <w:div w:id="234441845">
      <w:bodyDiv w:val="1"/>
      <w:marLeft w:val="0"/>
      <w:marRight w:val="0"/>
      <w:marTop w:val="0"/>
      <w:marBottom w:val="0"/>
      <w:divBdr>
        <w:top w:val="none" w:sz="0" w:space="0" w:color="auto"/>
        <w:left w:val="none" w:sz="0" w:space="0" w:color="auto"/>
        <w:bottom w:val="none" w:sz="0" w:space="0" w:color="auto"/>
        <w:right w:val="none" w:sz="0" w:space="0" w:color="auto"/>
      </w:divBdr>
    </w:div>
    <w:div w:id="270015973">
      <w:bodyDiv w:val="1"/>
      <w:marLeft w:val="0"/>
      <w:marRight w:val="0"/>
      <w:marTop w:val="0"/>
      <w:marBottom w:val="0"/>
      <w:divBdr>
        <w:top w:val="none" w:sz="0" w:space="0" w:color="auto"/>
        <w:left w:val="none" w:sz="0" w:space="0" w:color="auto"/>
        <w:bottom w:val="none" w:sz="0" w:space="0" w:color="auto"/>
        <w:right w:val="none" w:sz="0" w:space="0" w:color="auto"/>
      </w:divBdr>
    </w:div>
    <w:div w:id="325472657">
      <w:bodyDiv w:val="1"/>
      <w:marLeft w:val="0"/>
      <w:marRight w:val="0"/>
      <w:marTop w:val="0"/>
      <w:marBottom w:val="0"/>
      <w:divBdr>
        <w:top w:val="none" w:sz="0" w:space="0" w:color="auto"/>
        <w:left w:val="none" w:sz="0" w:space="0" w:color="auto"/>
        <w:bottom w:val="none" w:sz="0" w:space="0" w:color="auto"/>
        <w:right w:val="none" w:sz="0" w:space="0" w:color="auto"/>
      </w:divBdr>
    </w:div>
    <w:div w:id="350188296">
      <w:bodyDiv w:val="1"/>
      <w:marLeft w:val="0"/>
      <w:marRight w:val="0"/>
      <w:marTop w:val="0"/>
      <w:marBottom w:val="0"/>
      <w:divBdr>
        <w:top w:val="none" w:sz="0" w:space="0" w:color="auto"/>
        <w:left w:val="none" w:sz="0" w:space="0" w:color="auto"/>
        <w:bottom w:val="none" w:sz="0" w:space="0" w:color="auto"/>
        <w:right w:val="none" w:sz="0" w:space="0" w:color="auto"/>
      </w:divBdr>
    </w:div>
    <w:div w:id="357699470">
      <w:bodyDiv w:val="1"/>
      <w:marLeft w:val="0"/>
      <w:marRight w:val="0"/>
      <w:marTop w:val="0"/>
      <w:marBottom w:val="0"/>
      <w:divBdr>
        <w:top w:val="none" w:sz="0" w:space="0" w:color="auto"/>
        <w:left w:val="none" w:sz="0" w:space="0" w:color="auto"/>
        <w:bottom w:val="none" w:sz="0" w:space="0" w:color="auto"/>
        <w:right w:val="none" w:sz="0" w:space="0" w:color="auto"/>
      </w:divBdr>
    </w:div>
    <w:div w:id="361833026">
      <w:bodyDiv w:val="1"/>
      <w:marLeft w:val="0"/>
      <w:marRight w:val="0"/>
      <w:marTop w:val="0"/>
      <w:marBottom w:val="0"/>
      <w:divBdr>
        <w:top w:val="none" w:sz="0" w:space="0" w:color="auto"/>
        <w:left w:val="none" w:sz="0" w:space="0" w:color="auto"/>
        <w:bottom w:val="none" w:sz="0" w:space="0" w:color="auto"/>
        <w:right w:val="none" w:sz="0" w:space="0" w:color="auto"/>
      </w:divBdr>
    </w:div>
    <w:div w:id="473255764">
      <w:bodyDiv w:val="1"/>
      <w:marLeft w:val="0"/>
      <w:marRight w:val="0"/>
      <w:marTop w:val="0"/>
      <w:marBottom w:val="0"/>
      <w:divBdr>
        <w:top w:val="none" w:sz="0" w:space="0" w:color="auto"/>
        <w:left w:val="none" w:sz="0" w:space="0" w:color="auto"/>
        <w:bottom w:val="none" w:sz="0" w:space="0" w:color="auto"/>
        <w:right w:val="none" w:sz="0" w:space="0" w:color="auto"/>
      </w:divBdr>
    </w:div>
    <w:div w:id="553272155">
      <w:bodyDiv w:val="1"/>
      <w:marLeft w:val="0"/>
      <w:marRight w:val="0"/>
      <w:marTop w:val="0"/>
      <w:marBottom w:val="0"/>
      <w:divBdr>
        <w:top w:val="none" w:sz="0" w:space="0" w:color="auto"/>
        <w:left w:val="none" w:sz="0" w:space="0" w:color="auto"/>
        <w:bottom w:val="none" w:sz="0" w:space="0" w:color="auto"/>
        <w:right w:val="none" w:sz="0" w:space="0" w:color="auto"/>
      </w:divBdr>
    </w:div>
    <w:div w:id="564609901">
      <w:bodyDiv w:val="1"/>
      <w:marLeft w:val="0"/>
      <w:marRight w:val="0"/>
      <w:marTop w:val="0"/>
      <w:marBottom w:val="0"/>
      <w:divBdr>
        <w:top w:val="none" w:sz="0" w:space="0" w:color="auto"/>
        <w:left w:val="none" w:sz="0" w:space="0" w:color="auto"/>
        <w:bottom w:val="none" w:sz="0" w:space="0" w:color="auto"/>
        <w:right w:val="none" w:sz="0" w:space="0" w:color="auto"/>
      </w:divBdr>
    </w:div>
    <w:div w:id="578447639">
      <w:bodyDiv w:val="1"/>
      <w:marLeft w:val="0"/>
      <w:marRight w:val="0"/>
      <w:marTop w:val="0"/>
      <w:marBottom w:val="0"/>
      <w:divBdr>
        <w:top w:val="none" w:sz="0" w:space="0" w:color="auto"/>
        <w:left w:val="none" w:sz="0" w:space="0" w:color="auto"/>
        <w:bottom w:val="none" w:sz="0" w:space="0" w:color="auto"/>
        <w:right w:val="none" w:sz="0" w:space="0" w:color="auto"/>
      </w:divBdr>
    </w:div>
    <w:div w:id="580063006">
      <w:bodyDiv w:val="1"/>
      <w:marLeft w:val="0"/>
      <w:marRight w:val="0"/>
      <w:marTop w:val="0"/>
      <w:marBottom w:val="0"/>
      <w:divBdr>
        <w:top w:val="none" w:sz="0" w:space="0" w:color="auto"/>
        <w:left w:val="none" w:sz="0" w:space="0" w:color="auto"/>
        <w:bottom w:val="none" w:sz="0" w:space="0" w:color="auto"/>
        <w:right w:val="none" w:sz="0" w:space="0" w:color="auto"/>
      </w:divBdr>
    </w:div>
    <w:div w:id="590621099">
      <w:bodyDiv w:val="1"/>
      <w:marLeft w:val="0"/>
      <w:marRight w:val="0"/>
      <w:marTop w:val="0"/>
      <w:marBottom w:val="0"/>
      <w:divBdr>
        <w:top w:val="none" w:sz="0" w:space="0" w:color="auto"/>
        <w:left w:val="none" w:sz="0" w:space="0" w:color="auto"/>
        <w:bottom w:val="none" w:sz="0" w:space="0" w:color="auto"/>
        <w:right w:val="none" w:sz="0" w:space="0" w:color="auto"/>
      </w:divBdr>
    </w:div>
    <w:div w:id="601765204">
      <w:bodyDiv w:val="1"/>
      <w:marLeft w:val="0"/>
      <w:marRight w:val="0"/>
      <w:marTop w:val="0"/>
      <w:marBottom w:val="0"/>
      <w:divBdr>
        <w:top w:val="none" w:sz="0" w:space="0" w:color="auto"/>
        <w:left w:val="none" w:sz="0" w:space="0" w:color="auto"/>
        <w:bottom w:val="none" w:sz="0" w:space="0" w:color="auto"/>
        <w:right w:val="none" w:sz="0" w:space="0" w:color="auto"/>
      </w:divBdr>
    </w:div>
    <w:div w:id="621157103">
      <w:bodyDiv w:val="1"/>
      <w:marLeft w:val="0"/>
      <w:marRight w:val="0"/>
      <w:marTop w:val="0"/>
      <w:marBottom w:val="0"/>
      <w:divBdr>
        <w:top w:val="none" w:sz="0" w:space="0" w:color="auto"/>
        <w:left w:val="none" w:sz="0" w:space="0" w:color="auto"/>
        <w:bottom w:val="none" w:sz="0" w:space="0" w:color="auto"/>
        <w:right w:val="none" w:sz="0" w:space="0" w:color="auto"/>
      </w:divBdr>
    </w:div>
    <w:div w:id="640228954">
      <w:bodyDiv w:val="1"/>
      <w:marLeft w:val="0"/>
      <w:marRight w:val="0"/>
      <w:marTop w:val="0"/>
      <w:marBottom w:val="0"/>
      <w:divBdr>
        <w:top w:val="none" w:sz="0" w:space="0" w:color="auto"/>
        <w:left w:val="none" w:sz="0" w:space="0" w:color="auto"/>
        <w:bottom w:val="none" w:sz="0" w:space="0" w:color="auto"/>
        <w:right w:val="none" w:sz="0" w:space="0" w:color="auto"/>
      </w:divBdr>
    </w:div>
    <w:div w:id="648485082">
      <w:bodyDiv w:val="1"/>
      <w:marLeft w:val="0"/>
      <w:marRight w:val="0"/>
      <w:marTop w:val="0"/>
      <w:marBottom w:val="0"/>
      <w:divBdr>
        <w:top w:val="none" w:sz="0" w:space="0" w:color="auto"/>
        <w:left w:val="none" w:sz="0" w:space="0" w:color="auto"/>
        <w:bottom w:val="none" w:sz="0" w:space="0" w:color="auto"/>
        <w:right w:val="none" w:sz="0" w:space="0" w:color="auto"/>
      </w:divBdr>
    </w:div>
    <w:div w:id="656346954">
      <w:bodyDiv w:val="1"/>
      <w:marLeft w:val="0"/>
      <w:marRight w:val="0"/>
      <w:marTop w:val="0"/>
      <w:marBottom w:val="0"/>
      <w:divBdr>
        <w:top w:val="none" w:sz="0" w:space="0" w:color="auto"/>
        <w:left w:val="none" w:sz="0" w:space="0" w:color="auto"/>
        <w:bottom w:val="none" w:sz="0" w:space="0" w:color="auto"/>
        <w:right w:val="none" w:sz="0" w:space="0" w:color="auto"/>
      </w:divBdr>
    </w:div>
    <w:div w:id="665135515">
      <w:bodyDiv w:val="1"/>
      <w:marLeft w:val="0"/>
      <w:marRight w:val="0"/>
      <w:marTop w:val="0"/>
      <w:marBottom w:val="0"/>
      <w:divBdr>
        <w:top w:val="none" w:sz="0" w:space="0" w:color="auto"/>
        <w:left w:val="none" w:sz="0" w:space="0" w:color="auto"/>
        <w:bottom w:val="none" w:sz="0" w:space="0" w:color="auto"/>
        <w:right w:val="none" w:sz="0" w:space="0" w:color="auto"/>
      </w:divBdr>
    </w:div>
    <w:div w:id="692729973">
      <w:bodyDiv w:val="1"/>
      <w:marLeft w:val="0"/>
      <w:marRight w:val="0"/>
      <w:marTop w:val="0"/>
      <w:marBottom w:val="0"/>
      <w:divBdr>
        <w:top w:val="none" w:sz="0" w:space="0" w:color="auto"/>
        <w:left w:val="none" w:sz="0" w:space="0" w:color="auto"/>
        <w:bottom w:val="none" w:sz="0" w:space="0" w:color="auto"/>
        <w:right w:val="none" w:sz="0" w:space="0" w:color="auto"/>
      </w:divBdr>
    </w:div>
    <w:div w:id="740905729">
      <w:bodyDiv w:val="1"/>
      <w:marLeft w:val="0"/>
      <w:marRight w:val="0"/>
      <w:marTop w:val="0"/>
      <w:marBottom w:val="0"/>
      <w:divBdr>
        <w:top w:val="none" w:sz="0" w:space="0" w:color="auto"/>
        <w:left w:val="none" w:sz="0" w:space="0" w:color="auto"/>
        <w:bottom w:val="none" w:sz="0" w:space="0" w:color="auto"/>
        <w:right w:val="none" w:sz="0" w:space="0" w:color="auto"/>
      </w:divBdr>
    </w:div>
    <w:div w:id="756947244">
      <w:bodyDiv w:val="1"/>
      <w:marLeft w:val="0"/>
      <w:marRight w:val="0"/>
      <w:marTop w:val="0"/>
      <w:marBottom w:val="0"/>
      <w:divBdr>
        <w:top w:val="none" w:sz="0" w:space="0" w:color="auto"/>
        <w:left w:val="none" w:sz="0" w:space="0" w:color="auto"/>
        <w:bottom w:val="none" w:sz="0" w:space="0" w:color="auto"/>
        <w:right w:val="none" w:sz="0" w:space="0" w:color="auto"/>
      </w:divBdr>
    </w:div>
    <w:div w:id="796029607">
      <w:bodyDiv w:val="1"/>
      <w:marLeft w:val="0"/>
      <w:marRight w:val="0"/>
      <w:marTop w:val="0"/>
      <w:marBottom w:val="0"/>
      <w:divBdr>
        <w:top w:val="none" w:sz="0" w:space="0" w:color="auto"/>
        <w:left w:val="none" w:sz="0" w:space="0" w:color="auto"/>
        <w:bottom w:val="none" w:sz="0" w:space="0" w:color="auto"/>
        <w:right w:val="none" w:sz="0" w:space="0" w:color="auto"/>
      </w:divBdr>
    </w:div>
    <w:div w:id="825171779">
      <w:bodyDiv w:val="1"/>
      <w:marLeft w:val="0"/>
      <w:marRight w:val="0"/>
      <w:marTop w:val="0"/>
      <w:marBottom w:val="0"/>
      <w:divBdr>
        <w:top w:val="none" w:sz="0" w:space="0" w:color="auto"/>
        <w:left w:val="none" w:sz="0" w:space="0" w:color="auto"/>
        <w:bottom w:val="none" w:sz="0" w:space="0" w:color="auto"/>
        <w:right w:val="none" w:sz="0" w:space="0" w:color="auto"/>
      </w:divBdr>
    </w:div>
    <w:div w:id="869269852">
      <w:bodyDiv w:val="1"/>
      <w:marLeft w:val="0"/>
      <w:marRight w:val="0"/>
      <w:marTop w:val="0"/>
      <w:marBottom w:val="0"/>
      <w:divBdr>
        <w:top w:val="none" w:sz="0" w:space="0" w:color="auto"/>
        <w:left w:val="none" w:sz="0" w:space="0" w:color="auto"/>
        <w:bottom w:val="none" w:sz="0" w:space="0" w:color="auto"/>
        <w:right w:val="none" w:sz="0" w:space="0" w:color="auto"/>
      </w:divBdr>
    </w:div>
    <w:div w:id="873268600">
      <w:bodyDiv w:val="1"/>
      <w:marLeft w:val="0"/>
      <w:marRight w:val="0"/>
      <w:marTop w:val="0"/>
      <w:marBottom w:val="0"/>
      <w:divBdr>
        <w:top w:val="none" w:sz="0" w:space="0" w:color="auto"/>
        <w:left w:val="none" w:sz="0" w:space="0" w:color="auto"/>
        <w:bottom w:val="none" w:sz="0" w:space="0" w:color="auto"/>
        <w:right w:val="none" w:sz="0" w:space="0" w:color="auto"/>
      </w:divBdr>
    </w:div>
    <w:div w:id="878594265">
      <w:bodyDiv w:val="1"/>
      <w:marLeft w:val="0"/>
      <w:marRight w:val="0"/>
      <w:marTop w:val="0"/>
      <w:marBottom w:val="0"/>
      <w:divBdr>
        <w:top w:val="none" w:sz="0" w:space="0" w:color="auto"/>
        <w:left w:val="none" w:sz="0" w:space="0" w:color="auto"/>
        <w:bottom w:val="none" w:sz="0" w:space="0" w:color="auto"/>
        <w:right w:val="none" w:sz="0" w:space="0" w:color="auto"/>
      </w:divBdr>
    </w:div>
    <w:div w:id="878933153">
      <w:bodyDiv w:val="1"/>
      <w:marLeft w:val="0"/>
      <w:marRight w:val="0"/>
      <w:marTop w:val="0"/>
      <w:marBottom w:val="0"/>
      <w:divBdr>
        <w:top w:val="none" w:sz="0" w:space="0" w:color="auto"/>
        <w:left w:val="none" w:sz="0" w:space="0" w:color="auto"/>
        <w:bottom w:val="none" w:sz="0" w:space="0" w:color="auto"/>
        <w:right w:val="none" w:sz="0" w:space="0" w:color="auto"/>
      </w:divBdr>
    </w:div>
    <w:div w:id="881595893">
      <w:bodyDiv w:val="1"/>
      <w:marLeft w:val="0"/>
      <w:marRight w:val="0"/>
      <w:marTop w:val="0"/>
      <w:marBottom w:val="0"/>
      <w:divBdr>
        <w:top w:val="none" w:sz="0" w:space="0" w:color="auto"/>
        <w:left w:val="none" w:sz="0" w:space="0" w:color="auto"/>
        <w:bottom w:val="none" w:sz="0" w:space="0" w:color="auto"/>
        <w:right w:val="none" w:sz="0" w:space="0" w:color="auto"/>
      </w:divBdr>
    </w:div>
    <w:div w:id="919144713">
      <w:bodyDiv w:val="1"/>
      <w:marLeft w:val="0"/>
      <w:marRight w:val="0"/>
      <w:marTop w:val="0"/>
      <w:marBottom w:val="0"/>
      <w:divBdr>
        <w:top w:val="none" w:sz="0" w:space="0" w:color="auto"/>
        <w:left w:val="none" w:sz="0" w:space="0" w:color="auto"/>
        <w:bottom w:val="none" w:sz="0" w:space="0" w:color="auto"/>
        <w:right w:val="none" w:sz="0" w:space="0" w:color="auto"/>
      </w:divBdr>
    </w:div>
    <w:div w:id="921599657">
      <w:bodyDiv w:val="1"/>
      <w:marLeft w:val="0"/>
      <w:marRight w:val="0"/>
      <w:marTop w:val="0"/>
      <w:marBottom w:val="0"/>
      <w:divBdr>
        <w:top w:val="none" w:sz="0" w:space="0" w:color="auto"/>
        <w:left w:val="none" w:sz="0" w:space="0" w:color="auto"/>
        <w:bottom w:val="none" w:sz="0" w:space="0" w:color="auto"/>
        <w:right w:val="none" w:sz="0" w:space="0" w:color="auto"/>
      </w:divBdr>
    </w:div>
    <w:div w:id="928006766">
      <w:bodyDiv w:val="1"/>
      <w:marLeft w:val="0"/>
      <w:marRight w:val="0"/>
      <w:marTop w:val="0"/>
      <w:marBottom w:val="0"/>
      <w:divBdr>
        <w:top w:val="none" w:sz="0" w:space="0" w:color="auto"/>
        <w:left w:val="none" w:sz="0" w:space="0" w:color="auto"/>
        <w:bottom w:val="none" w:sz="0" w:space="0" w:color="auto"/>
        <w:right w:val="none" w:sz="0" w:space="0" w:color="auto"/>
      </w:divBdr>
    </w:div>
    <w:div w:id="963002148">
      <w:bodyDiv w:val="1"/>
      <w:marLeft w:val="0"/>
      <w:marRight w:val="0"/>
      <w:marTop w:val="0"/>
      <w:marBottom w:val="0"/>
      <w:divBdr>
        <w:top w:val="none" w:sz="0" w:space="0" w:color="auto"/>
        <w:left w:val="none" w:sz="0" w:space="0" w:color="auto"/>
        <w:bottom w:val="none" w:sz="0" w:space="0" w:color="auto"/>
        <w:right w:val="none" w:sz="0" w:space="0" w:color="auto"/>
      </w:divBdr>
    </w:div>
    <w:div w:id="1045913050">
      <w:bodyDiv w:val="1"/>
      <w:marLeft w:val="0"/>
      <w:marRight w:val="0"/>
      <w:marTop w:val="0"/>
      <w:marBottom w:val="0"/>
      <w:divBdr>
        <w:top w:val="none" w:sz="0" w:space="0" w:color="auto"/>
        <w:left w:val="none" w:sz="0" w:space="0" w:color="auto"/>
        <w:bottom w:val="none" w:sz="0" w:space="0" w:color="auto"/>
        <w:right w:val="none" w:sz="0" w:space="0" w:color="auto"/>
      </w:divBdr>
    </w:div>
    <w:div w:id="1068386723">
      <w:bodyDiv w:val="1"/>
      <w:marLeft w:val="0"/>
      <w:marRight w:val="0"/>
      <w:marTop w:val="0"/>
      <w:marBottom w:val="0"/>
      <w:divBdr>
        <w:top w:val="none" w:sz="0" w:space="0" w:color="auto"/>
        <w:left w:val="none" w:sz="0" w:space="0" w:color="auto"/>
        <w:bottom w:val="none" w:sz="0" w:space="0" w:color="auto"/>
        <w:right w:val="none" w:sz="0" w:space="0" w:color="auto"/>
      </w:divBdr>
    </w:div>
    <w:div w:id="1074663496">
      <w:bodyDiv w:val="1"/>
      <w:marLeft w:val="0"/>
      <w:marRight w:val="0"/>
      <w:marTop w:val="0"/>
      <w:marBottom w:val="0"/>
      <w:divBdr>
        <w:top w:val="none" w:sz="0" w:space="0" w:color="auto"/>
        <w:left w:val="none" w:sz="0" w:space="0" w:color="auto"/>
        <w:bottom w:val="none" w:sz="0" w:space="0" w:color="auto"/>
        <w:right w:val="none" w:sz="0" w:space="0" w:color="auto"/>
      </w:divBdr>
    </w:div>
    <w:div w:id="1130516860">
      <w:bodyDiv w:val="1"/>
      <w:marLeft w:val="0"/>
      <w:marRight w:val="0"/>
      <w:marTop w:val="0"/>
      <w:marBottom w:val="0"/>
      <w:divBdr>
        <w:top w:val="none" w:sz="0" w:space="0" w:color="auto"/>
        <w:left w:val="none" w:sz="0" w:space="0" w:color="auto"/>
        <w:bottom w:val="none" w:sz="0" w:space="0" w:color="auto"/>
        <w:right w:val="none" w:sz="0" w:space="0" w:color="auto"/>
      </w:divBdr>
    </w:div>
    <w:div w:id="1136993088">
      <w:bodyDiv w:val="1"/>
      <w:marLeft w:val="0"/>
      <w:marRight w:val="0"/>
      <w:marTop w:val="0"/>
      <w:marBottom w:val="0"/>
      <w:divBdr>
        <w:top w:val="none" w:sz="0" w:space="0" w:color="auto"/>
        <w:left w:val="none" w:sz="0" w:space="0" w:color="auto"/>
        <w:bottom w:val="none" w:sz="0" w:space="0" w:color="auto"/>
        <w:right w:val="none" w:sz="0" w:space="0" w:color="auto"/>
      </w:divBdr>
    </w:div>
    <w:div w:id="1146311655">
      <w:bodyDiv w:val="1"/>
      <w:marLeft w:val="0"/>
      <w:marRight w:val="0"/>
      <w:marTop w:val="0"/>
      <w:marBottom w:val="0"/>
      <w:divBdr>
        <w:top w:val="none" w:sz="0" w:space="0" w:color="auto"/>
        <w:left w:val="none" w:sz="0" w:space="0" w:color="auto"/>
        <w:bottom w:val="none" w:sz="0" w:space="0" w:color="auto"/>
        <w:right w:val="none" w:sz="0" w:space="0" w:color="auto"/>
      </w:divBdr>
    </w:div>
    <w:div w:id="1158420107">
      <w:bodyDiv w:val="1"/>
      <w:marLeft w:val="0"/>
      <w:marRight w:val="0"/>
      <w:marTop w:val="0"/>
      <w:marBottom w:val="0"/>
      <w:divBdr>
        <w:top w:val="none" w:sz="0" w:space="0" w:color="auto"/>
        <w:left w:val="none" w:sz="0" w:space="0" w:color="auto"/>
        <w:bottom w:val="none" w:sz="0" w:space="0" w:color="auto"/>
        <w:right w:val="none" w:sz="0" w:space="0" w:color="auto"/>
      </w:divBdr>
    </w:div>
    <w:div w:id="1170869571">
      <w:bodyDiv w:val="1"/>
      <w:marLeft w:val="0"/>
      <w:marRight w:val="0"/>
      <w:marTop w:val="0"/>
      <w:marBottom w:val="0"/>
      <w:divBdr>
        <w:top w:val="none" w:sz="0" w:space="0" w:color="auto"/>
        <w:left w:val="none" w:sz="0" w:space="0" w:color="auto"/>
        <w:bottom w:val="none" w:sz="0" w:space="0" w:color="auto"/>
        <w:right w:val="none" w:sz="0" w:space="0" w:color="auto"/>
      </w:divBdr>
    </w:div>
    <w:div w:id="1177767135">
      <w:bodyDiv w:val="1"/>
      <w:marLeft w:val="0"/>
      <w:marRight w:val="0"/>
      <w:marTop w:val="0"/>
      <w:marBottom w:val="0"/>
      <w:divBdr>
        <w:top w:val="none" w:sz="0" w:space="0" w:color="auto"/>
        <w:left w:val="none" w:sz="0" w:space="0" w:color="auto"/>
        <w:bottom w:val="none" w:sz="0" w:space="0" w:color="auto"/>
        <w:right w:val="none" w:sz="0" w:space="0" w:color="auto"/>
      </w:divBdr>
    </w:div>
    <w:div w:id="1199078932">
      <w:bodyDiv w:val="1"/>
      <w:marLeft w:val="0"/>
      <w:marRight w:val="0"/>
      <w:marTop w:val="0"/>
      <w:marBottom w:val="0"/>
      <w:divBdr>
        <w:top w:val="none" w:sz="0" w:space="0" w:color="auto"/>
        <w:left w:val="none" w:sz="0" w:space="0" w:color="auto"/>
        <w:bottom w:val="none" w:sz="0" w:space="0" w:color="auto"/>
        <w:right w:val="none" w:sz="0" w:space="0" w:color="auto"/>
      </w:divBdr>
    </w:div>
    <w:div w:id="1226375712">
      <w:bodyDiv w:val="1"/>
      <w:marLeft w:val="0"/>
      <w:marRight w:val="0"/>
      <w:marTop w:val="0"/>
      <w:marBottom w:val="0"/>
      <w:divBdr>
        <w:top w:val="none" w:sz="0" w:space="0" w:color="auto"/>
        <w:left w:val="none" w:sz="0" w:space="0" w:color="auto"/>
        <w:bottom w:val="none" w:sz="0" w:space="0" w:color="auto"/>
        <w:right w:val="none" w:sz="0" w:space="0" w:color="auto"/>
      </w:divBdr>
    </w:div>
    <w:div w:id="1246496114">
      <w:bodyDiv w:val="1"/>
      <w:marLeft w:val="0"/>
      <w:marRight w:val="0"/>
      <w:marTop w:val="0"/>
      <w:marBottom w:val="0"/>
      <w:divBdr>
        <w:top w:val="none" w:sz="0" w:space="0" w:color="auto"/>
        <w:left w:val="none" w:sz="0" w:space="0" w:color="auto"/>
        <w:bottom w:val="none" w:sz="0" w:space="0" w:color="auto"/>
        <w:right w:val="none" w:sz="0" w:space="0" w:color="auto"/>
      </w:divBdr>
    </w:div>
    <w:div w:id="1251155542">
      <w:bodyDiv w:val="1"/>
      <w:marLeft w:val="0"/>
      <w:marRight w:val="0"/>
      <w:marTop w:val="0"/>
      <w:marBottom w:val="0"/>
      <w:divBdr>
        <w:top w:val="none" w:sz="0" w:space="0" w:color="auto"/>
        <w:left w:val="none" w:sz="0" w:space="0" w:color="auto"/>
        <w:bottom w:val="none" w:sz="0" w:space="0" w:color="auto"/>
        <w:right w:val="none" w:sz="0" w:space="0" w:color="auto"/>
      </w:divBdr>
    </w:div>
    <w:div w:id="1268928715">
      <w:bodyDiv w:val="1"/>
      <w:marLeft w:val="0"/>
      <w:marRight w:val="0"/>
      <w:marTop w:val="0"/>
      <w:marBottom w:val="0"/>
      <w:divBdr>
        <w:top w:val="none" w:sz="0" w:space="0" w:color="auto"/>
        <w:left w:val="none" w:sz="0" w:space="0" w:color="auto"/>
        <w:bottom w:val="none" w:sz="0" w:space="0" w:color="auto"/>
        <w:right w:val="none" w:sz="0" w:space="0" w:color="auto"/>
      </w:divBdr>
    </w:div>
    <w:div w:id="1273320181">
      <w:bodyDiv w:val="1"/>
      <w:marLeft w:val="0"/>
      <w:marRight w:val="0"/>
      <w:marTop w:val="0"/>
      <w:marBottom w:val="0"/>
      <w:divBdr>
        <w:top w:val="none" w:sz="0" w:space="0" w:color="auto"/>
        <w:left w:val="none" w:sz="0" w:space="0" w:color="auto"/>
        <w:bottom w:val="none" w:sz="0" w:space="0" w:color="auto"/>
        <w:right w:val="none" w:sz="0" w:space="0" w:color="auto"/>
      </w:divBdr>
    </w:div>
    <w:div w:id="1273439280">
      <w:bodyDiv w:val="1"/>
      <w:marLeft w:val="0"/>
      <w:marRight w:val="0"/>
      <w:marTop w:val="0"/>
      <w:marBottom w:val="0"/>
      <w:divBdr>
        <w:top w:val="none" w:sz="0" w:space="0" w:color="auto"/>
        <w:left w:val="none" w:sz="0" w:space="0" w:color="auto"/>
        <w:bottom w:val="none" w:sz="0" w:space="0" w:color="auto"/>
        <w:right w:val="none" w:sz="0" w:space="0" w:color="auto"/>
      </w:divBdr>
    </w:div>
    <w:div w:id="1450857318">
      <w:bodyDiv w:val="1"/>
      <w:marLeft w:val="0"/>
      <w:marRight w:val="0"/>
      <w:marTop w:val="0"/>
      <w:marBottom w:val="0"/>
      <w:divBdr>
        <w:top w:val="none" w:sz="0" w:space="0" w:color="auto"/>
        <w:left w:val="none" w:sz="0" w:space="0" w:color="auto"/>
        <w:bottom w:val="none" w:sz="0" w:space="0" w:color="auto"/>
        <w:right w:val="none" w:sz="0" w:space="0" w:color="auto"/>
      </w:divBdr>
    </w:div>
    <w:div w:id="1480146540">
      <w:bodyDiv w:val="1"/>
      <w:marLeft w:val="0"/>
      <w:marRight w:val="0"/>
      <w:marTop w:val="0"/>
      <w:marBottom w:val="0"/>
      <w:divBdr>
        <w:top w:val="none" w:sz="0" w:space="0" w:color="auto"/>
        <w:left w:val="none" w:sz="0" w:space="0" w:color="auto"/>
        <w:bottom w:val="none" w:sz="0" w:space="0" w:color="auto"/>
        <w:right w:val="none" w:sz="0" w:space="0" w:color="auto"/>
      </w:divBdr>
    </w:div>
    <w:div w:id="1488739383">
      <w:bodyDiv w:val="1"/>
      <w:marLeft w:val="0"/>
      <w:marRight w:val="0"/>
      <w:marTop w:val="0"/>
      <w:marBottom w:val="0"/>
      <w:divBdr>
        <w:top w:val="none" w:sz="0" w:space="0" w:color="auto"/>
        <w:left w:val="none" w:sz="0" w:space="0" w:color="auto"/>
        <w:bottom w:val="none" w:sz="0" w:space="0" w:color="auto"/>
        <w:right w:val="none" w:sz="0" w:space="0" w:color="auto"/>
      </w:divBdr>
    </w:div>
    <w:div w:id="1496723533">
      <w:bodyDiv w:val="1"/>
      <w:marLeft w:val="0"/>
      <w:marRight w:val="0"/>
      <w:marTop w:val="0"/>
      <w:marBottom w:val="0"/>
      <w:divBdr>
        <w:top w:val="none" w:sz="0" w:space="0" w:color="auto"/>
        <w:left w:val="none" w:sz="0" w:space="0" w:color="auto"/>
        <w:bottom w:val="none" w:sz="0" w:space="0" w:color="auto"/>
        <w:right w:val="none" w:sz="0" w:space="0" w:color="auto"/>
      </w:divBdr>
    </w:div>
    <w:div w:id="1518692334">
      <w:bodyDiv w:val="1"/>
      <w:marLeft w:val="0"/>
      <w:marRight w:val="0"/>
      <w:marTop w:val="0"/>
      <w:marBottom w:val="0"/>
      <w:divBdr>
        <w:top w:val="none" w:sz="0" w:space="0" w:color="auto"/>
        <w:left w:val="none" w:sz="0" w:space="0" w:color="auto"/>
        <w:bottom w:val="none" w:sz="0" w:space="0" w:color="auto"/>
        <w:right w:val="none" w:sz="0" w:space="0" w:color="auto"/>
      </w:divBdr>
    </w:div>
    <w:div w:id="1523981208">
      <w:bodyDiv w:val="1"/>
      <w:marLeft w:val="0"/>
      <w:marRight w:val="0"/>
      <w:marTop w:val="0"/>
      <w:marBottom w:val="0"/>
      <w:divBdr>
        <w:top w:val="none" w:sz="0" w:space="0" w:color="auto"/>
        <w:left w:val="none" w:sz="0" w:space="0" w:color="auto"/>
        <w:bottom w:val="none" w:sz="0" w:space="0" w:color="auto"/>
        <w:right w:val="none" w:sz="0" w:space="0" w:color="auto"/>
      </w:divBdr>
    </w:div>
    <w:div w:id="1533807696">
      <w:bodyDiv w:val="1"/>
      <w:marLeft w:val="0"/>
      <w:marRight w:val="0"/>
      <w:marTop w:val="0"/>
      <w:marBottom w:val="0"/>
      <w:divBdr>
        <w:top w:val="none" w:sz="0" w:space="0" w:color="auto"/>
        <w:left w:val="none" w:sz="0" w:space="0" w:color="auto"/>
        <w:bottom w:val="none" w:sz="0" w:space="0" w:color="auto"/>
        <w:right w:val="none" w:sz="0" w:space="0" w:color="auto"/>
      </w:divBdr>
    </w:div>
    <w:div w:id="1536693961">
      <w:bodyDiv w:val="1"/>
      <w:marLeft w:val="0"/>
      <w:marRight w:val="0"/>
      <w:marTop w:val="0"/>
      <w:marBottom w:val="0"/>
      <w:divBdr>
        <w:top w:val="none" w:sz="0" w:space="0" w:color="auto"/>
        <w:left w:val="none" w:sz="0" w:space="0" w:color="auto"/>
        <w:bottom w:val="none" w:sz="0" w:space="0" w:color="auto"/>
        <w:right w:val="none" w:sz="0" w:space="0" w:color="auto"/>
      </w:divBdr>
    </w:div>
    <w:div w:id="1557664075">
      <w:bodyDiv w:val="1"/>
      <w:marLeft w:val="0"/>
      <w:marRight w:val="0"/>
      <w:marTop w:val="0"/>
      <w:marBottom w:val="0"/>
      <w:divBdr>
        <w:top w:val="none" w:sz="0" w:space="0" w:color="auto"/>
        <w:left w:val="none" w:sz="0" w:space="0" w:color="auto"/>
        <w:bottom w:val="none" w:sz="0" w:space="0" w:color="auto"/>
        <w:right w:val="none" w:sz="0" w:space="0" w:color="auto"/>
      </w:divBdr>
    </w:div>
    <w:div w:id="1592741586">
      <w:bodyDiv w:val="1"/>
      <w:marLeft w:val="0"/>
      <w:marRight w:val="0"/>
      <w:marTop w:val="0"/>
      <w:marBottom w:val="0"/>
      <w:divBdr>
        <w:top w:val="none" w:sz="0" w:space="0" w:color="auto"/>
        <w:left w:val="none" w:sz="0" w:space="0" w:color="auto"/>
        <w:bottom w:val="none" w:sz="0" w:space="0" w:color="auto"/>
        <w:right w:val="none" w:sz="0" w:space="0" w:color="auto"/>
      </w:divBdr>
    </w:div>
    <w:div w:id="1617563725">
      <w:bodyDiv w:val="1"/>
      <w:marLeft w:val="0"/>
      <w:marRight w:val="0"/>
      <w:marTop w:val="0"/>
      <w:marBottom w:val="0"/>
      <w:divBdr>
        <w:top w:val="none" w:sz="0" w:space="0" w:color="auto"/>
        <w:left w:val="none" w:sz="0" w:space="0" w:color="auto"/>
        <w:bottom w:val="none" w:sz="0" w:space="0" w:color="auto"/>
        <w:right w:val="none" w:sz="0" w:space="0" w:color="auto"/>
      </w:divBdr>
    </w:div>
    <w:div w:id="1626807734">
      <w:bodyDiv w:val="1"/>
      <w:marLeft w:val="0"/>
      <w:marRight w:val="0"/>
      <w:marTop w:val="0"/>
      <w:marBottom w:val="0"/>
      <w:divBdr>
        <w:top w:val="none" w:sz="0" w:space="0" w:color="auto"/>
        <w:left w:val="none" w:sz="0" w:space="0" w:color="auto"/>
        <w:bottom w:val="none" w:sz="0" w:space="0" w:color="auto"/>
        <w:right w:val="none" w:sz="0" w:space="0" w:color="auto"/>
      </w:divBdr>
    </w:div>
    <w:div w:id="1657996709">
      <w:bodyDiv w:val="1"/>
      <w:marLeft w:val="0"/>
      <w:marRight w:val="0"/>
      <w:marTop w:val="0"/>
      <w:marBottom w:val="0"/>
      <w:divBdr>
        <w:top w:val="none" w:sz="0" w:space="0" w:color="auto"/>
        <w:left w:val="none" w:sz="0" w:space="0" w:color="auto"/>
        <w:bottom w:val="none" w:sz="0" w:space="0" w:color="auto"/>
        <w:right w:val="none" w:sz="0" w:space="0" w:color="auto"/>
      </w:divBdr>
    </w:div>
    <w:div w:id="1683437561">
      <w:bodyDiv w:val="1"/>
      <w:marLeft w:val="0"/>
      <w:marRight w:val="0"/>
      <w:marTop w:val="0"/>
      <w:marBottom w:val="0"/>
      <w:divBdr>
        <w:top w:val="none" w:sz="0" w:space="0" w:color="auto"/>
        <w:left w:val="none" w:sz="0" w:space="0" w:color="auto"/>
        <w:bottom w:val="none" w:sz="0" w:space="0" w:color="auto"/>
        <w:right w:val="none" w:sz="0" w:space="0" w:color="auto"/>
      </w:divBdr>
    </w:div>
    <w:div w:id="1723290384">
      <w:bodyDiv w:val="1"/>
      <w:marLeft w:val="0"/>
      <w:marRight w:val="0"/>
      <w:marTop w:val="0"/>
      <w:marBottom w:val="0"/>
      <w:divBdr>
        <w:top w:val="none" w:sz="0" w:space="0" w:color="auto"/>
        <w:left w:val="none" w:sz="0" w:space="0" w:color="auto"/>
        <w:bottom w:val="none" w:sz="0" w:space="0" w:color="auto"/>
        <w:right w:val="none" w:sz="0" w:space="0" w:color="auto"/>
      </w:divBdr>
    </w:div>
    <w:div w:id="1726250976">
      <w:bodyDiv w:val="1"/>
      <w:marLeft w:val="0"/>
      <w:marRight w:val="0"/>
      <w:marTop w:val="0"/>
      <w:marBottom w:val="0"/>
      <w:divBdr>
        <w:top w:val="none" w:sz="0" w:space="0" w:color="auto"/>
        <w:left w:val="none" w:sz="0" w:space="0" w:color="auto"/>
        <w:bottom w:val="none" w:sz="0" w:space="0" w:color="auto"/>
        <w:right w:val="none" w:sz="0" w:space="0" w:color="auto"/>
      </w:divBdr>
    </w:div>
    <w:div w:id="1759135562">
      <w:bodyDiv w:val="1"/>
      <w:marLeft w:val="0"/>
      <w:marRight w:val="0"/>
      <w:marTop w:val="0"/>
      <w:marBottom w:val="0"/>
      <w:divBdr>
        <w:top w:val="none" w:sz="0" w:space="0" w:color="auto"/>
        <w:left w:val="none" w:sz="0" w:space="0" w:color="auto"/>
        <w:bottom w:val="none" w:sz="0" w:space="0" w:color="auto"/>
        <w:right w:val="none" w:sz="0" w:space="0" w:color="auto"/>
      </w:divBdr>
    </w:div>
    <w:div w:id="1824352423">
      <w:bodyDiv w:val="1"/>
      <w:marLeft w:val="0"/>
      <w:marRight w:val="0"/>
      <w:marTop w:val="0"/>
      <w:marBottom w:val="0"/>
      <w:divBdr>
        <w:top w:val="none" w:sz="0" w:space="0" w:color="auto"/>
        <w:left w:val="none" w:sz="0" w:space="0" w:color="auto"/>
        <w:bottom w:val="none" w:sz="0" w:space="0" w:color="auto"/>
        <w:right w:val="none" w:sz="0" w:space="0" w:color="auto"/>
      </w:divBdr>
    </w:div>
    <w:div w:id="1842351520">
      <w:bodyDiv w:val="1"/>
      <w:marLeft w:val="0"/>
      <w:marRight w:val="0"/>
      <w:marTop w:val="0"/>
      <w:marBottom w:val="0"/>
      <w:divBdr>
        <w:top w:val="none" w:sz="0" w:space="0" w:color="auto"/>
        <w:left w:val="none" w:sz="0" w:space="0" w:color="auto"/>
        <w:bottom w:val="none" w:sz="0" w:space="0" w:color="auto"/>
        <w:right w:val="none" w:sz="0" w:space="0" w:color="auto"/>
      </w:divBdr>
    </w:div>
    <w:div w:id="1865484791">
      <w:bodyDiv w:val="1"/>
      <w:marLeft w:val="0"/>
      <w:marRight w:val="0"/>
      <w:marTop w:val="0"/>
      <w:marBottom w:val="0"/>
      <w:divBdr>
        <w:top w:val="none" w:sz="0" w:space="0" w:color="auto"/>
        <w:left w:val="none" w:sz="0" w:space="0" w:color="auto"/>
        <w:bottom w:val="none" w:sz="0" w:space="0" w:color="auto"/>
        <w:right w:val="none" w:sz="0" w:space="0" w:color="auto"/>
      </w:divBdr>
    </w:div>
    <w:div w:id="1865749756">
      <w:bodyDiv w:val="1"/>
      <w:marLeft w:val="0"/>
      <w:marRight w:val="0"/>
      <w:marTop w:val="0"/>
      <w:marBottom w:val="0"/>
      <w:divBdr>
        <w:top w:val="none" w:sz="0" w:space="0" w:color="auto"/>
        <w:left w:val="none" w:sz="0" w:space="0" w:color="auto"/>
        <w:bottom w:val="none" w:sz="0" w:space="0" w:color="auto"/>
        <w:right w:val="none" w:sz="0" w:space="0" w:color="auto"/>
      </w:divBdr>
    </w:div>
    <w:div w:id="1883900754">
      <w:bodyDiv w:val="1"/>
      <w:marLeft w:val="0"/>
      <w:marRight w:val="0"/>
      <w:marTop w:val="0"/>
      <w:marBottom w:val="0"/>
      <w:divBdr>
        <w:top w:val="none" w:sz="0" w:space="0" w:color="auto"/>
        <w:left w:val="none" w:sz="0" w:space="0" w:color="auto"/>
        <w:bottom w:val="none" w:sz="0" w:space="0" w:color="auto"/>
        <w:right w:val="none" w:sz="0" w:space="0" w:color="auto"/>
      </w:divBdr>
    </w:div>
    <w:div w:id="1920826161">
      <w:bodyDiv w:val="1"/>
      <w:marLeft w:val="0"/>
      <w:marRight w:val="0"/>
      <w:marTop w:val="0"/>
      <w:marBottom w:val="0"/>
      <w:divBdr>
        <w:top w:val="none" w:sz="0" w:space="0" w:color="auto"/>
        <w:left w:val="none" w:sz="0" w:space="0" w:color="auto"/>
        <w:bottom w:val="none" w:sz="0" w:space="0" w:color="auto"/>
        <w:right w:val="none" w:sz="0" w:space="0" w:color="auto"/>
      </w:divBdr>
    </w:div>
    <w:div w:id="1975140257">
      <w:bodyDiv w:val="1"/>
      <w:marLeft w:val="0"/>
      <w:marRight w:val="0"/>
      <w:marTop w:val="0"/>
      <w:marBottom w:val="0"/>
      <w:divBdr>
        <w:top w:val="none" w:sz="0" w:space="0" w:color="auto"/>
        <w:left w:val="none" w:sz="0" w:space="0" w:color="auto"/>
        <w:bottom w:val="none" w:sz="0" w:space="0" w:color="auto"/>
        <w:right w:val="none" w:sz="0" w:space="0" w:color="auto"/>
      </w:divBdr>
    </w:div>
    <w:div w:id="199887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relatoria.colombiacompra.gov.co/ficha/C-381%20de%202021" TargetMode="External"/><Relationship Id="rId21" Type="http://schemas.openxmlformats.org/officeDocument/2006/relationships/hyperlink" Target="https://relatoria.colombiacompra.gov.co/ficha/C-027%20de%202022" TargetMode="External"/><Relationship Id="rId170" Type="http://schemas.openxmlformats.org/officeDocument/2006/relationships/hyperlink" Target="https://relatoria.colombiacompra.gov.co/ficha/C-365%20del%202023" TargetMode="External"/><Relationship Id="rId268" Type="http://schemas.openxmlformats.org/officeDocument/2006/relationships/hyperlink" Target="https://relatoria.colombiacompra.gov.co/ficha/C-144%20de%202022" TargetMode="External"/><Relationship Id="rId475" Type="http://schemas.openxmlformats.org/officeDocument/2006/relationships/hyperlink" Target="https://relatoria.colombiacompra.gov.co/ficha/C-146%20del%202023" TargetMode="External"/><Relationship Id="rId682" Type="http://schemas.openxmlformats.org/officeDocument/2006/relationships/hyperlink" Target="https://relatoria.colombiacompra.gov.co/ficha/C-419%20de%202021" TargetMode="External"/><Relationship Id="rId128" Type="http://schemas.openxmlformats.org/officeDocument/2006/relationships/hyperlink" Target="https://relatoria.colombiacompra.gov.co/ficha/C-376%20de%202021" TargetMode="External"/><Relationship Id="rId335" Type="http://schemas.openxmlformats.org/officeDocument/2006/relationships/hyperlink" Target="https://relatoria.colombiacompra.gov.co/ficha/C-034%20de%202022" TargetMode="External"/><Relationship Id="rId542" Type="http://schemas.openxmlformats.org/officeDocument/2006/relationships/hyperlink" Target="https://relatoria.colombiacompra.gov.co/ficha/C-521%20de%202020" TargetMode="External"/><Relationship Id="rId987" Type="http://schemas.openxmlformats.org/officeDocument/2006/relationships/hyperlink" Target="http://relatoria.colombiacompra.gov.co/ficha/4201912000006563" TargetMode="External"/><Relationship Id="rId1172" Type="http://schemas.openxmlformats.org/officeDocument/2006/relationships/hyperlink" Target="http://relatoria.colombiacompra.gov.co/ficha/C-537%20de%202020" TargetMode="External"/><Relationship Id="rId402" Type="http://schemas.openxmlformats.org/officeDocument/2006/relationships/hyperlink" Target="http://relatoria.colombiacompra.gov.co/ficha/C-387%20de%202020" TargetMode="External"/><Relationship Id="rId847" Type="http://schemas.openxmlformats.org/officeDocument/2006/relationships/hyperlink" Target="http://relatoria.colombiacompra.gov.co/ficha/C-612%20de%202020" TargetMode="External"/><Relationship Id="rId1032" Type="http://schemas.openxmlformats.org/officeDocument/2006/relationships/hyperlink" Target="https://relatoria.colombiacompra.gov.co/ficha/C-373%20de%202023" TargetMode="External"/><Relationship Id="rId1477" Type="http://schemas.openxmlformats.org/officeDocument/2006/relationships/hyperlink" Target="https://relatoria.colombiacompra.gov.co/ficha/C-450%20de%202021" TargetMode="External"/><Relationship Id="rId707" Type="http://schemas.openxmlformats.org/officeDocument/2006/relationships/hyperlink" Target="http://relatoria.colombiacompra.gov.co/ficha/C-191%20de%202020" TargetMode="External"/><Relationship Id="rId914" Type="http://schemas.openxmlformats.org/officeDocument/2006/relationships/hyperlink" Target="https://relatoria.colombiacompra.gov.co/ficha/C-154%20de%202023" TargetMode="External"/><Relationship Id="rId1337" Type="http://schemas.openxmlformats.org/officeDocument/2006/relationships/hyperlink" Target="https://relatoria.colombiacompra.gov.co/ficha/C-750%20de%202021" TargetMode="External"/><Relationship Id="rId1544" Type="http://schemas.openxmlformats.org/officeDocument/2006/relationships/hyperlink" Target="https://relatoria.colombiacompra.gov.co/ficha/C-176%20de%202022" TargetMode="External"/><Relationship Id="rId43" Type="http://schemas.openxmlformats.org/officeDocument/2006/relationships/hyperlink" Target="https://relatoria.colombiacompra.gov.co/ficha/C-760%20de%202021" TargetMode="External"/><Relationship Id="rId1404" Type="http://schemas.openxmlformats.org/officeDocument/2006/relationships/hyperlink" Target="https://relatoria.colombiacompra.gov.co/ficha/C-500%20de%202021" TargetMode="External"/><Relationship Id="rId192" Type="http://schemas.openxmlformats.org/officeDocument/2006/relationships/hyperlink" Target="https://relatoria.colombiacompra.gov.co/ficha/C-076%20de%202022" TargetMode="External"/><Relationship Id="rId497" Type="http://schemas.openxmlformats.org/officeDocument/2006/relationships/hyperlink" Target="https://relatoria.colombiacompra.gov.co/ficha/C-355%20de%202023" TargetMode="External"/><Relationship Id="rId357" Type="http://schemas.openxmlformats.org/officeDocument/2006/relationships/hyperlink" Target="https://relatoria.colombiacompra.gov.co/ficha/C-735%20de%202022" TargetMode="External"/><Relationship Id="rId1194" Type="http://schemas.openxmlformats.org/officeDocument/2006/relationships/hyperlink" Target="https://relatoria.colombiacompra.gov.co/ficha/C-330%20de%202022" TargetMode="External"/><Relationship Id="rId217" Type="http://schemas.openxmlformats.org/officeDocument/2006/relationships/hyperlink" Target="https://relatoria.colombiacompra.gov.co/ficha/C-588%20de%202021" TargetMode="External"/><Relationship Id="rId564" Type="http://schemas.openxmlformats.org/officeDocument/2006/relationships/hyperlink" Target="http://relatoria.colombiacompra.gov.co/ficha/4201913000007894" TargetMode="External"/><Relationship Id="rId771" Type="http://schemas.openxmlformats.org/officeDocument/2006/relationships/hyperlink" Target="http://relatoria.colombiacompra.gov.co/ficha/C-008%20de%202020" TargetMode="External"/><Relationship Id="rId869" Type="http://schemas.openxmlformats.org/officeDocument/2006/relationships/hyperlink" Target="http://relatoria.colombiacompra.gov.co/ficha/C-105%20de%202020" TargetMode="External"/><Relationship Id="rId1499" Type="http://schemas.openxmlformats.org/officeDocument/2006/relationships/hyperlink" Target="https://relatoria.colombiacompra.gov.co/ficha/C-361%20de%202021" TargetMode="External"/><Relationship Id="rId424" Type="http://schemas.openxmlformats.org/officeDocument/2006/relationships/hyperlink" Target="http://relatoria.colombiacompra.gov.co/ficha/C-725%20de%202020" TargetMode="External"/><Relationship Id="rId631" Type="http://schemas.openxmlformats.org/officeDocument/2006/relationships/hyperlink" Target="https://relatoria.colombiacompra.gov.co/ficha/C-716%20de%202022" TargetMode="External"/><Relationship Id="rId729" Type="http://schemas.openxmlformats.org/officeDocument/2006/relationships/hyperlink" Target="https://relatoria.colombiacompra.gov.co/ficha/C-755%20de%202020" TargetMode="External"/><Relationship Id="rId1054" Type="http://schemas.openxmlformats.org/officeDocument/2006/relationships/hyperlink" Target="https://relatoria.colombiacompra.gov.co/ficha/C-704%20de%202022" TargetMode="External"/><Relationship Id="rId1261" Type="http://schemas.openxmlformats.org/officeDocument/2006/relationships/hyperlink" Target="http://relatoria.colombiacompra.gov.co/ficha/4201913000007738" TargetMode="External"/><Relationship Id="rId1359" Type="http://schemas.openxmlformats.org/officeDocument/2006/relationships/hyperlink" Target="http://relatoria.colombiacompra.gov.co/ficha/C-232%20de%202020" TargetMode="External"/><Relationship Id="rId936" Type="http://schemas.openxmlformats.org/officeDocument/2006/relationships/hyperlink" Target="https://relatoria.colombiacompra.gov.co/ficha/C-521%20de%202020" TargetMode="External"/><Relationship Id="rId1121" Type="http://schemas.openxmlformats.org/officeDocument/2006/relationships/hyperlink" Target="https://relatoria.colombiacompra.gov.co/ficha/C-158%20del%202023" TargetMode="External"/><Relationship Id="rId1219" Type="http://schemas.openxmlformats.org/officeDocument/2006/relationships/hyperlink" Target="http://relatoria.colombiacompra.gov.co/ficha/C-523%20de%202020" TargetMode="External"/><Relationship Id="rId1566" Type="http://schemas.openxmlformats.org/officeDocument/2006/relationships/hyperlink" Target="https://relatoria.colombiacompra.gov.co/ficha/C-316%20de%202023" TargetMode="External"/><Relationship Id="rId65" Type="http://schemas.openxmlformats.org/officeDocument/2006/relationships/hyperlink" Target="https://relatoria.colombiacompra.gov.co/ficha/C-379%20de%202022" TargetMode="External"/><Relationship Id="rId1426" Type="http://schemas.openxmlformats.org/officeDocument/2006/relationships/hyperlink" Target="http://relatoria.colombiacompra.gov.co/ficha/C-141%20de%202020" TargetMode="External"/><Relationship Id="rId281" Type="http://schemas.openxmlformats.org/officeDocument/2006/relationships/hyperlink" Target="http://relatoria.colombiacompra.gov.co/ficha/4201912000007512" TargetMode="External"/><Relationship Id="rId141" Type="http://schemas.openxmlformats.org/officeDocument/2006/relationships/hyperlink" Target="https://relatoria.colombiacompra.gov.co/ficha/C-622%20DE%202022" TargetMode="External"/><Relationship Id="rId379" Type="http://schemas.openxmlformats.org/officeDocument/2006/relationships/hyperlink" Target="https://relatoria.colombiacompra.gov.co/ficha/C-645%20de%202021" TargetMode="External"/><Relationship Id="rId586" Type="http://schemas.openxmlformats.org/officeDocument/2006/relationships/hyperlink" Target="http://relatoria.colombiacompra.gov.co/ficha/C-346%20de%202020" TargetMode="External"/><Relationship Id="rId793" Type="http://schemas.openxmlformats.org/officeDocument/2006/relationships/hyperlink" Target="http://relatoria.colombiacompra.gov.co/ficha/C-107%20de%202020" TargetMode="External"/><Relationship Id="rId7" Type="http://schemas.openxmlformats.org/officeDocument/2006/relationships/settings" Target="settings.xml"/><Relationship Id="rId239" Type="http://schemas.openxmlformats.org/officeDocument/2006/relationships/hyperlink" Target="https://relatoria.colombiacompra.gov.co/ficha/C-302%20del%202023" TargetMode="External"/><Relationship Id="rId446" Type="http://schemas.openxmlformats.org/officeDocument/2006/relationships/hyperlink" Target="http://relatoria.colombiacompra.gov.co/ficha/C-343%20del%202021" TargetMode="External"/><Relationship Id="rId653" Type="http://schemas.openxmlformats.org/officeDocument/2006/relationships/hyperlink" Target="http://relatoria.colombiacompra.gov.co/ficha/4201912000007509" TargetMode="External"/><Relationship Id="rId1076" Type="http://schemas.openxmlformats.org/officeDocument/2006/relationships/hyperlink" Target="https://relatoria.colombiacompra.gov.co/ficha/C-584%20de%202022" TargetMode="External"/><Relationship Id="rId1283" Type="http://schemas.openxmlformats.org/officeDocument/2006/relationships/hyperlink" Target="http://relatoria.colombiacompra.gov.co/ficha/4201913000007151" TargetMode="External"/><Relationship Id="rId1490" Type="http://schemas.openxmlformats.org/officeDocument/2006/relationships/hyperlink" Target="https://relatoria.colombiacompra.gov.co/ficha/C-580%20de%202021" TargetMode="External"/><Relationship Id="rId306" Type="http://schemas.openxmlformats.org/officeDocument/2006/relationships/hyperlink" Target="https://relatoria.colombiacompra.gov.co/ficha/C-358%20de%202021" TargetMode="External"/><Relationship Id="rId860" Type="http://schemas.openxmlformats.org/officeDocument/2006/relationships/hyperlink" Target="https://relatoria.colombiacompra.gov.co/ficha/C-070%20de%202023" TargetMode="External"/><Relationship Id="rId958" Type="http://schemas.openxmlformats.org/officeDocument/2006/relationships/hyperlink" Target="https://relatoria.colombiacompra.gov.co/ficha/C-057%20del%202023" TargetMode="External"/><Relationship Id="rId1143" Type="http://schemas.openxmlformats.org/officeDocument/2006/relationships/hyperlink" Target="http://relatoria.colombiacompra.gov.co/ficha/C-460%20de%202020" TargetMode="External"/><Relationship Id="rId87" Type="http://schemas.openxmlformats.org/officeDocument/2006/relationships/hyperlink" Target="http://relatoria.colombiacompra.gov.co/ficha/C-336%20de%202020" TargetMode="External"/><Relationship Id="rId513" Type="http://schemas.openxmlformats.org/officeDocument/2006/relationships/hyperlink" Target="http://relatoria.colombiacompra.gov.co/ficha/C-297%20de%202020" TargetMode="External"/><Relationship Id="rId720" Type="http://schemas.openxmlformats.org/officeDocument/2006/relationships/hyperlink" Target="http://relatoria.colombiacompra.gov.co/ficha/4201912000006617" TargetMode="External"/><Relationship Id="rId818" Type="http://schemas.openxmlformats.org/officeDocument/2006/relationships/hyperlink" Target="https://relatoria.colombiacompra.gov.co/ficha/C-662%20de%202022" TargetMode="External"/><Relationship Id="rId1350" Type="http://schemas.openxmlformats.org/officeDocument/2006/relationships/hyperlink" Target="http://relatoria.colombiacompra.gov.co/ficha/C-177%20de%202020" TargetMode="External"/><Relationship Id="rId1448" Type="http://schemas.openxmlformats.org/officeDocument/2006/relationships/hyperlink" Target="http://relatoria.colombiacompra.gov.co/ficha/C-103%20de%202020" TargetMode="External"/><Relationship Id="rId1003" Type="http://schemas.openxmlformats.org/officeDocument/2006/relationships/hyperlink" Target="https://relatoria.colombiacompra.gov.co/ficha/C-271%20de%202020" TargetMode="External"/><Relationship Id="rId1210" Type="http://schemas.openxmlformats.org/officeDocument/2006/relationships/hyperlink" Target="http://relatoria.colombiacompra.gov.co/ficha/C-258%20de%202020" TargetMode="External"/><Relationship Id="rId1308" Type="http://schemas.openxmlformats.org/officeDocument/2006/relationships/hyperlink" Target="https://relatoria.colombiacompra.gov.co/ficha/C-448%20de%202022" TargetMode="External"/><Relationship Id="rId1515" Type="http://schemas.openxmlformats.org/officeDocument/2006/relationships/hyperlink" Target="http://relatoria.colombiacompra.gov.co/ficha/C-706%20de%202020" TargetMode="External"/><Relationship Id="rId14" Type="http://schemas.openxmlformats.org/officeDocument/2006/relationships/hyperlink" Target="https://relatoria.colombiacompra.gov.co/ficha/C-143%20de%202021" TargetMode="External"/><Relationship Id="rId163" Type="http://schemas.openxmlformats.org/officeDocument/2006/relationships/hyperlink" Target="https://relatoria.colombiacompra.gov.co/ficha/C-543%20de%202020" TargetMode="External"/><Relationship Id="rId370" Type="http://schemas.openxmlformats.org/officeDocument/2006/relationships/hyperlink" Target="http://relatoria.colombiacompra.gov.co/ficha/C-396%20de%202020" TargetMode="External"/><Relationship Id="rId230" Type="http://schemas.openxmlformats.org/officeDocument/2006/relationships/hyperlink" Target="https://relatoria.colombiacompra.gov.co/ficha/C-416%20de%202022" TargetMode="External"/><Relationship Id="rId468" Type="http://schemas.openxmlformats.org/officeDocument/2006/relationships/hyperlink" Target="https://relatoria.colombiacompra.gov.co/ficha/C-660%20de%202021" TargetMode="External"/><Relationship Id="rId675" Type="http://schemas.openxmlformats.org/officeDocument/2006/relationships/hyperlink" Target="http://relatoria.colombiacompra.gov.co/ficha/C-464%20de%202020" TargetMode="External"/><Relationship Id="rId882" Type="http://schemas.openxmlformats.org/officeDocument/2006/relationships/hyperlink" Target="http://relatoria.colombiacompra.gov.co/ficha/C-086%20de%202020" TargetMode="External"/><Relationship Id="rId1098" Type="http://schemas.openxmlformats.org/officeDocument/2006/relationships/hyperlink" Target="https://relatoria.colombiacompra.gov.co/ficha/C-341%20de%202023" TargetMode="External"/><Relationship Id="rId328" Type="http://schemas.openxmlformats.org/officeDocument/2006/relationships/hyperlink" Target="https://relatoria.colombiacompra.gov.co/ficha/C-316%20de%202021" TargetMode="External"/><Relationship Id="rId535" Type="http://schemas.openxmlformats.org/officeDocument/2006/relationships/hyperlink" Target="http://relatoria.colombiacompra.gov.co/ficha/C-118%20de%202021" TargetMode="External"/><Relationship Id="rId742" Type="http://schemas.openxmlformats.org/officeDocument/2006/relationships/hyperlink" Target="http://relatoria.colombiacompra.gov.co/ficha/C-058%20de%202021" TargetMode="External"/><Relationship Id="rId1165" Type="http://schemas.openxmlformats.org/officeDocument/2006/relationships/hyperlink" Target="http://relatoria.colombiacompra.gov.co/ficha/C-401%20de%202020" TargetMode="External"/><Relationship Id="rId1372" Type="http://schemas.openxmlformats.org/officeDocument/2006/relationships/hyperlink" Target="http://relatoria.colombiacompra.gov.co/ficha/C-136%20de%202020" TargetMode="External"/><Relationship Id="rId602" Type="http://schemas.openxmlformats.org/officeDocument/2006/relationships/hyperlink" Target="http://relatoria.colombiacompra.gov.co/ficha/C-094%20de%202021" TargetMode="External"/><Relationship Id="rId1025" Type="http://schemas.openxmlformats.org/officeDocument/2006/relationships/hyperlink" Target="https://relatoria.colombiacompra.gov.co/ficha/C-572%20de%202021" TargetMode="External"/><Relationship Id="rId1232" Type="http://schemas.openxmlformats.org/officeDocument/2006/relationships/hyperlink" Target="http://relatoria.colombiacompra.gov.co/ficha/C-705%20de%202020" TargetMode="External"/><Relationship Id="rId907" Type="http://schemas.openxmlformats.org/officeDocument/2006/relationships/hyperlink" Target="https://relatoria.colombiacompra.gov.co/ficha/C-313%20de%202022" TargetMode="External"/><Relationship Id="rId1537" Type="http://schemas.openxmlformats.org/officeDocument/2006/relationships/hyperlink" Target="https://relatoria.colombiacompra.gov.co/ficha/C-699%20de%202021" TargetMode="External"/><Relationship Id="rId36" Type="http://schemas.openxmlformats.org/officeDocument/2006/relationships/hyperlink" Target="https://relatoria.colombiacompra.gov.co/ficha/C-437%20de%202020" TargetMode="External"/><Relationship Id="rId185" Type="http://schemas.openxmlformats.org/officeDocument/2006/relationships/hyperlink" Target="https://relatoria.colombiacompra.gov.co/ficha/C-345%20de%202021" TargetMode="External"/><Relationship Id="rId392" Type="http://schemas.openxmlformats.org/officeDocument/2006/relationships/hyperlink" Target="http://relatoria.colombiacompra.gov.co/ficha/C-107%20de%202020" TargetMode="External"/><Relationship Id="rId697" Type="http://schemas.openxmlformats.org/officeDocument/2006/relationships/hyperlink" Target="http://relatoria.colombiacompra.gov.co/ficha/4201913000006371" TargetMode="External"/><Relationship Id="rId252" Type="http://schemas.openxmlformats.org/officeDocument/2006/relationships/hyperlink" Target="https://relatoria.colombiacompra.gov.co/ficha/C-406%20de%202023" TargetMode="External"/><Relationship Id="rId1187" Type="http://schemas.openxmlformats.org/officeDocument/2006/relationships/hyperlink" Target="https://relatoria.colombiacompra.gov.co/ficha/C-058%20%20de%202020" TargetMode="External"/><Relationship Id="rId112" Type="http://schemas.openxmlformats.org/officeDocument/2006/relationships/hyperlink" Target="http://relatoria.colombiacompra.gov.co/ficha/4201913000006571" TargetMode="External"/><Relationship Id="rId557" Type="http://schemas.openxmlformats.org/officeDocument/2006/relationships/hyperlink" Target="https://relatoria.colombiacompra.gov.co/ficha/C-391%20de%202023" TargetMode="External"/><Relationship Id="rId764" Type="http://schemas.openxmlformats.org/officeDocument/2006/relationships/hyperlink" Target="http://relatoria.colombiacompra.gov.co/ficha/4201912000005935" TargetMode="External"/><Relationship Id="rId971" Type="http://schemas.openxmlformats.org/officeDocument/2006/relationships/hyperlink" Target="http://relatoria.colombiacompra.gov.co/ficha/C-238%20de%202020" TargetMode="External"/><Relationship Id="rId1394" Type="http://schemas.openxmlformats.org/officeDocument/2006/relationships/hyperlink" Target="http://relatoria.colombiacompra.gov.co/ficha/C-117%20de%202020" TargetMode="External"/><Relationship Id="rId417" Type="http://schemas.openxmlformats.org/officeDocument/2006/relationships/hyperlink" Target="http://relatoria.colombiacompra.gov.co/ficha/C-222%20de%202020" TargetMode="External"/><Relationship Id="rId624" Type="http://schemas.openxmlformats.org/officeDocument/2006/relationships/hyperlink" Target="https://relatoria.colombiacompra.gov.co/ficha/C-742%20de%202021" TargetMode="External"/><Relationship Id="rId831" Type="http://schemas.openxmlformats.org/officeDocument/2006/relationships/hyperlink" Target="https://relatoria.colombiacompra.gov.co/ficha/C-406%20de%202023" TargetMode="External"/><Relationship Id="rId1047" Type="http://schemas.openxmlformats.org/officeDocument/2006/relationships/hyperlink" Target="https://relatoria.colombiacompra.gov.co/ficha/C-390%20de%202023" TargetMode="External"/><Relationship Id="rId1254" Type="http://schemas.openxmlformats.org/officeDocument/2006/relationships/hyperlink" Target="https://relatoria.colombiacompra.gov.co/ficha/C-521%20de%202020" TargetMode="External"/><Relationship Id="rId1461" Type="http://schemas.openxmlformats.org/officeDocument/2006/relationships/hyperlink" Target="http://relatoria.colombiacompra.gov.co/ficha/C-387%20de%202020" TargetMode="External"/><Relationship Id="rId929" Type="http://schemas.openxmlformats.org/officeDocument/2006/relationships/hyperlink" Target="https://relatoria.colombiacompra.gov.co/ficha/C-308%20de%202023" TargetMode="External"/><Relationship Id="rId1114" Type="http://schemas.openxmlformats.org/officeDocument/2006/relationships/hyperlink" Target="https://relatoria.colombiacompra.gov.co/ficha/C-158%20del%202023" TargetMode="External"/><Relationship Id="rId1321" Type="http://schemas.openxmlformats.org/officeDocument/2006/relationships/hyperlink" Target="https://relatoria.colombiacompra.gov.co/ficha/C-479%20del%202022" TargetMode="External"/><Relationship Id="rId1559" Type="http://schemas.openxmlformats.org/officeDocument/2006/relationships/hyperlink" Target="https://relatoria.colombiacompra.gov.co/ficha/C%20-%20229%20de%202023" TargetMode="External"/><Relationship Id="rId58" Type="http://schemas.openxmlformats.org/officeDocument/2006/relationships/hyperlink" Target="https://relatoria.colombiacompra.gov.co/ficha/C-612%20de%202022" TargetMode="External"/><Relationship Id="rId1419" Type="http://schemas.openxmlformats.org/officeDocument/2006/relationships/hyperlink" Target="https://relatoria.colombiacompra.gov.co/ficha/C-361%20de%202021" TargetMode="External"/><Relationship Id="rId274" Type="http://schemas.openxmlformats.org/officeDocument/2006/relationships/hyperlink" Target="https://relatoria.colombiacompra.gov.co/ficha/C-144%20de%202022" TargetMode="External"/><Relationship Id="rId481" Type="http://schemas.openxmlformats.org/officeDocument/2006/relationships/hyperlink" Target="https://relatoria.colombiacompra.gov.co/ficha/C-350%20de%202023" TargetMode="External"/><Relationship Id="rId134" Type="http://schemas.openxmlformats.org/officeDocument/2006/relationships/hyperlink" Target="https://relatoria.colombiacompra.gov.co/ficha/C-266%20de%202020" TargetMode="External"/><Relationship Id="rId579" Type="http://schemas.openxmlformats.org/officeDocument/2006/relationships/hyperlink" Target="http://relatoria.colombiacompra.gov.co/ficha/C-265%20de%202020" TargetMode="External"/><Relationship Id="rId786" Type="http://schemas.openxmlformats.org/officeDocument/2006/relationships/hyperlink" Target="https://relatoria.colombiacompra.gov.co/ficha/C-362%20de%202023" TargetMode="External"/><Relationship Id="rId993" Type="http://schemas.openxmlformats.org/officeDocument/2006/relationships/hyperlink" Target="http://relatoria.colombiacompra.gov.co/ficha/C-419%20de%202020" TargetMode="External"/><Relationship Id="rId341" Type="http://schemas.openxmlformats.org/officeDocument/2006/relationships/hyperlink" Target="https://relatoria.colombiacompra.gov.co/ficha/C-080%20de%202023" TargetMode="External"/><Relationship Id="rId439" Type="http://schemas.openxmlformats.org/officeDocument/2006/relationships/hyperlink" Target="https://relatoria.colombiacompra.gov.co/ficha/C-620%20de%202021" TargetMode="External"/><Relationship Id="rId646" Type="http://schemas.openxmlformats.org/officeDocument/2006/relationships/hyperlink" Target="https://relatoria.colombiacompra.gov.co/ficha/C-099%20de%202021" TargetMode="External"/><Relationship Id="rId1069" Type="http://schemas.openxmlformats.org/officeDocument/2006/relationships/hyperlink" Target="https://relatoria.colombiacompra.gov.co/ficha/C-584%20de%202022" TargetMode="External"/><Relationship Id="rId1276" Type="http://schemas.openxmlformats.org/officeDocument/2006/relationships/hyperlink" Target="http://relatoria.colombiacompra.gov.co/ficha/C-743%20DE%202020" TargetMode="External"/><Relationship Id="rId1483" Type="http://schemas.openxmlformats.org/officeDocument/2006/relationships/hyperlink" Target="https://relatoria.colombiacompra.gov.co/ficha/C-%20375%20de%202023" TargetMode="External"/><Relationship Id="rId201" Type="http://schemas.openxmlformats.org/officeDocument/2006/relationships/hyperlink" Target="http://relatoria.colombiacompra.gov.co/ficha/C-107%20de%202020" TargetMode="External"/><Relationship Id="rId506" Type="http://schemas.openxmlformats.org/officeDocument/2006/relationships/hyperlink" Target="http://relatoria.colombiacompra.gov.co/ficha/4201912000007691" TargetMode="External"/><Relationship Id="rId853" Type="http://schemas.openxmlformats.org/officeDocument/2006/relationships/hyperlink" Target="https://relatoria.colombiacompra.gov.co/ficha/C-739%20de%202021" TargetMode="External"/><Relationship Id="rId1136" Type="http://schemas.openxmlformats.org/officeDocument/2006/relationships/hyperlink" Target="https://relatoria.colombiacompra.gov.co/ficha/C-335%20de%202023" TargetMode="External"/><Relationship Id="rId713" Type="http://schemas.openxmlformats.org/officeDocument/2006/relationships/hyperlink" Target="http://relatoria.colombiacompra.gov.co/ficha/C-679%20de%202020" TargetMode="External"/><Relationship Id="rId920" Type="http://schemas.openxmlformats.org/officeDocument/2006/relationships/hyperlink" Target="https://relatoria.colombiacompra.gov.co/ficha/C-056%20%20de%202023" TargetMode="External"/><Relationship Id="rId1343" Type="http://schemas.openxmlformats.org/officeDocument/2006/relationships/hyperlink" Target="https://relatoria.colombiacompra.gov.co/ficha/C%20-%20432%20de%202023" TargetMode="External"/><Relationship Id="rId1550" Type="http://schemas.openxmlformats.org/officeDocument/2006/relationships/hyperlink" Target="https://relatoria.colombiacompra.gov.co/ficha/C-647%20de%202022" TargetMode="External"/><Relationship Id="rId1203" Type="http://schemas.openxmlformats.org/officeDocument/2006/relationships/hyperlink" Target="https://relatoria.colombiacompra.gov.co/ficha/C-302%20del%202023" TargetMode="External"/><Relationship Id="rId1410" Type="http://schemas.openxmlformats.org/officeDocument/2006/relationships/hyperlink" Target="http://relatoria.colombiacompra.gov.co/ficha/C-036%20%20de%202020" TargetMode="External"/><Relationship Id="rId1508" Type="http://schemas.openxmlformats.org/officeDocument/2006/relationships/hyperlink" Target="https://relatoria.colombiacompra.gov.co/ficha/C-500%20de%202021" TargetMode="External"/><Relationship Id="rId296" Type="http://schemas.openxmlformats.org/officeDocument/2006/relationships/hyperlink" Target="http://relatoria.colombiacompra.gov.co/ficha/C-619%20de%202020" TargetMode="External"/><Relationship Id="rId156" Type="http://schemas.openxmlformats.org/officeDocument/2006/relationships/hyperlink" Target="http://relatoria.colombiacompra.gov.co/ficha/C-521%20de%202020" TargetMode="External"/><Relationship Id="rId363" Type="http://schemas.openxmlformats.org/officeDocument/2006/relationships/hyperlink" Target="https://relatoria.colombiacompra.gov.co/busqueda/conceptos" TargetMode="External"/><Relationship Id="rId570" Type="http://schemas.openxmlformats.org/officeDocument/2006/relationships/hyperlink" Target="http://relatoria.colombiacompra.gov.co/ficha/C-110%20de%202020" TargetMode="External"/><Relationship Id="rId223" Type="http://schemas.openxmlformats.org/officeDocument/2006/relationships/hyperlink" Target="https://relatoria.colombiacompra.gov.co/ficha/C-142%20de%202022" TargetMode="External"/><Relationship Id="rId430" Type="http://schemas.openxmlformats.org/officeDocument/2006/relationships/hyperlink" Target="http://relatoria.colombiacompra.gov.co/ficha/C-725%20de%202021" TargetMode="External"/><Relationship Id="rId668" Type="http://schemas.openxmlformats.org/officeDocument/2006/relationships/hyperlink" Target="https://relatoria.colombiacompra.gov.co/ficha/C-011%20de%202023" TargetMode="External"/><Relationship Id="rId875" Type="http://schemas.openxmlformats.org/officeDocument/2006/relationships/hyperlink" Target="https://relatoria.colombiacompra.gov.co/ficha/C-594%20de%202022" TargetMode="External"/><Relationship Id="rId1060" Type="http://schemas.openxmlformats.org/officeDocument/2006/relationships/hyperlink" Target="https://relatoria.colombiacompra.gov.co/ficha/C-584%20de%202022" TargetMode="External"/><Relationship Id="rId1298" Type="http://schemas.openxmlformats.org/officeDocument/2006/relationships/hyperlink" Target="http://relatoria.colombiacompra.gov.co/ficha/C-119%20de%202021" TargetMode="External"/><Relationship Id="rId528" Type="http://schemas.openxmlformats.org/officeDocument/2006/relationships/hyperlink" Target="https://relatoria.colombiacompra.gov.co/ficha/C-648%20de%202021" TargetMode="External"/><Relationship Id="rId735" Type="http://schemas.openxmlformats.org/officeDocument/2006/relationships/hyperlink" Target="http://relatoria.colombiacompra.gov.co/ficha/C-535%20de%202020" TargetMode="External"/><Relationship Id="rId942" Type="http://schemas.openxmlformats.org/officeDocument/2006/relationships/hyperlink" Target="https://relatoria.colombiacompra.gov.co/ficha/C-055%20de%202022" TargetMode="External"/><Relationship Id="rId1158" Type="http://schemas.openxmlformats.org/officeDocument/2006/relationships/hyperlink" Target="http://relatoria.colombiacompra.gov.co/ficha/C-142%20de%202020" TargetMode="External"/><Relationship Id="rId1365" Type="http://schemas.openxmlformats.org/officeDocument/2006/relationships/hyperlink" Target="http://relatoria.colombiacompra.gov.co/ficha/4201912000007641" TargetMode="External"/><Relationship Id="rId1572" Type="http://schemas.openxmlformats.org/officeDocument/2006/relationships/hyperlink" Target="https://relatoria.colombiacompra.gov.co/ficha/C-103%20del%202023" TargetMode="External"/><Relationship Id="rId1018" Type="http://schemas.openxmlformats.org/officeDocument/2006/relationships/hyperlink" Target="http://relatoria.colombiacompra.gov.co/ficha/C-419%20de%202020" TargetMode="External"/><Relationship Id="rId1225" Type="http://schemas.openxmlformats.org/officeDocument/2006/relationships/hyperlink" Target="http://relatoria.colombiacompra.gov.co/ficha/C-568%20de%202020" TargetMode="External"/><Relationship Id="rId1432" Type="http://schemas.openxmlformats.org/officeDocument/2006/relationships/hyperlink" Target="http://relatoria.colombiacompra.gov.co/ficha/C-064%20de%202021" TargetMode="External"/><Relationship Id="rId71" Type="http://schemas.openxmlformats.org/officeDocument/2006/relationships/hyperlink" Target="https://relatoria.colombiacompra.gov.co/ficha/C-330%20de%202023" TargetMode="External"/><Relationship Id="rId802" Type="http://schemas.openxmlformats.org/officeDocument/2006/relationships/hyperlink" Target="http://relatoria.colombiacompra.gov.co/ficha/C-455%20de%202020" TargetMode="External"/><Relationship Id="rId29" Type="http://schemas.openxmlformats.org/officeDocument/2006/relationships/hyperlink" Target="https://relatoria.colombiacompra.gov.co/ficha/C-109%20de%202020" TargetMode="External"/><Relationship Id="rId178" Type="http://schemas.openxmlformats.org/officeDocument/2006/relationships/hyperlink" Target="http://relatoria.colombiacompra.gov.co/ficha/C-310%20de%202020" TargetMode="External"/><Relationship Id="rId385" Type="http://schemas.openxmlformats.org/officeDocument/2006/relationships/hyperlink" Target="https://relatoria.colombiacompra.gov.co/ficha/C-588%20de%202021" TargetMode="External"/><Relationship Id="rId592" Type="http://schemas.openxmlformats.org/officeDocument/2006/relationships/hyperlink" Target="http://relatoria.colombiacompra.gov.co/ficha/C-456%20de%202020" TargetMode="External"/><Relationship Id="rId245" Type="http://schemas.openxmlformats.org/officeDocument/2006/relationships/hyperlink" Target="https://relatoria.colombiacompra.gov.co/ficha/C-165%20de%202020" TargetMode="External"/><Relationship Id="rId452" Type="http://schemas.openxmlformats.org/officeDocument/2006/relationships/hyperlink" Target="https://relatoria.colombiacompra.gov.co/ficha/C-052%20%20de%202020" TargetMode="External"/><Relationship Id="rId897" Type="http://schemas.openxmlformats.org/officeDocument/2006/relationships/hyperlink" Target="https://relatoria.colombiacompra.gov.co/ficha/C-625%20del%202021" TargetMode="External"/><Relationship Id="rId1082" Type="http://schemas.openxmlformats.org/officeDocument/2006/relationships/hyperlink" Target="http://relatoria.colombiacompra.gov.co/ficha/C-391%20de%202020" TargetMode="External"/><Relationship Id="rId105" Type="http://schemas.openxmlformats.org/officeDocument/2006/relationships/hyperlink" Target="https://relatoria.colombiacompra.gov.co/ficha/C-692%20de%202021" TargetMode="External"/><Relationship Id="rId312" Type="http://schemas.openxmlformats.org/officeDocument/2006/relationships/hyperlink" Target="https://relatoria.colombiacompra.gov.co/ficha/C-635%20de%202021" TargetMode="External"/><Relationship Id="rId757" Type="http://schemas.openxmlformats.org/officeDocument/2006/relationships/hyperlink" Target="http://relatoria.colombiacompra.gov.co/ficha/C-328%20de%202020" TargetMode="External"/><Relationship Id="rId964" Type="http://schemas.openxmlformats.org/officeDocument/2006/relationships/hyperlink" Target="http://relatoria.colombiacompra.gov.co/ficha/4201913000006444" TargetMode="External"/><Relationship Id="rId1387" Type="http://schemas.openxmlformats.org/officeDocument/2006/relationships/hyperlink" Target="http://relatoria.colombiacompra.gov.co/ficha/C-141%20de%202020" TargetMode="External"/><Relationship Id="rId93" Type="http://schemas.openxmlformats.org/officeDocument/2006/relationships/hyperlink" Target="http://relatoria.colombiacompra.gov.co/ficha/C-661%20de%202020" TargetMode="External"/><Relationship Id="rId617" Type="http://schemas.openxmlformats.org/officeDocument/2006/relationships/hyperlink" Target="http://relatoria.colombiacompra.gov.co/ficha/4201912000007615" TargetMode="External"/><Relationship Id="rId824" Type="http://schemas.openxmlformats.org/officeDocument/2006/relationships/hyperlink" Target="https://relatoria.colombiacompra.gov.co/ficha/C-888%20de%202022" TargetMode="External"/><Relationship Id="rId1247" Type="http://schemas.openxmlformats.org/officeDocument/2006/relationships/hyperlink" Target="https://relatoria.colombiacompra.gov.co/ficha/C-366%20de%202023" TargetMode="External"/><Relationship Id="rId1454" Type="http://schemas.openxmlformats.org/officeDocument/2006/relationships/hyperlink" Target="http://relatoria.colombiacompra.gov.co/ficha/C-259%20de%202020" TargetMode="External"/><Relationship Id="rId1107" Type="http://schemas.openxmlformats.org/officeDocument/2006/relationships/hyperlink" Target="https://relatoria.colombiacompra.gov.co/ficha/C-583%20de%202022" TargetMode="External"/><Relationship Id="rId1314" Type="http://schemas.openxmlformats.org/officeDocument/2006/relationships/hyperlink" Target="https://relatoria.colombiacompra.gov.co/ficha/C-240%20de%202022" TargetMode="External"/><Relationship Id="rId1521" Type="http://schemas.openxmlformats.org/officeDocument/2006/relationships/hyperlink" Target="https://relatoria.colombiacompra.gov.co/ficha/C-353%20de%202021" TargetMode="External"/><Relationship Id="rId20" Type="http://schemas.openxmlformats.org/officeDocument/2006/relationships/hyperlink" Target="https://relatoria.colombiacompra.gov.co/ficha/C-709%20%20de%202021" TargetMode="External"/><Relationship Id="rId267" Type="http://schemas.openxmlformats.org/officeDocument/2006/relationships/hyperlink" Target="https://relatoria.colombiacompra.gov.co/ficha/C-539%20de%202021" TargetMode="External"/><Relationship Id="rId474" Type="http://schemas.openxmlformats.org/officeDocument/2006/relationships/hyperlink" Target="https://relatoria.colombiacompra.gov.co/ficha/C-090%20de%202023" TargetMode="External"/><Relationship Id="rId127" Type="http://schemas.openxmlformats.org/officeDocument/2006/relationships/hyperlink" Target="https://relatoria.colombiacompra.gov.co/ficha/C-345%20de%202021" TargetMode="External"/><Relationship Id="rId681" Type="http://schemas.openxmlformats.org/officeDocument/2006/relationships/hyperlink" Target="https://relatoria.colombiacompra.gov.co/ficha/C-311%20de%202021" TargetMode="External"/><Relationship Id="rId779" Type="http://schemas.openxmlformats.org/officeDocument/2006/relationships/hyperlink" Target="https://relatoria.colombiacompra.gov.co/ficha/C-565%20DE%202022" TargetMode="External"/><Relationship Id="rId986" Type="http://schemas.openxmlformats.org/officeDocument/2006/relationships/hyperlink" Target="https://relatoria.colombiacompra.gov.co/ficha/C-214%20de%202022" TargetMode="External"/><Relationship Id="rId334" Type="http://schemas.openxmlformats.org/officeDocument/2006/relationships/hyperlink" Target="https://relatoria.colombiacompra.gov.co/ficha/C-725%20de%202021" TargetMode="External"/><Relationship Id="rId541" Type="http://schemas.openxmlformats.org/officeDocument/2006/relationships/hyperlink" Target="https://relatoria.colombiacompra.gov.co/ficha/C-508%20de%202020" TargetMode="External"/><Relationship Id="rId639" Type="http://schemas.openxmlformats.org/officeDocument/2006/relationships/hyperlink" Target="https://relatoria.colombiacompra.gov.co/ficha/C-470%20de%202023" TargetMode="External"/><Relationship Id="rId1171" Type="http://schemas.openxmlformats.org/officeDocument/2006/relationships/hyperlink" Target="http://relatoria.colombiacompra.gov.co/ficha/C-535%20de%202020" TargetMode="External"/><Relationship Id="rId1269" Type="http://schemas.openxmlformats.org/officeDocument/2006/relationships/hyperlink" Target="http://relatoria.colombiacompra.gov.co/ficha/C-302%20de%202020" TargetMode="External"/><Relationship Id="rId1476" Type="http://schemas.openxmlformats.org/officeDocument/2006/relationships/hyperlink" Target="https://relatoria.colombiacompra.gov.co/ficha/C-299%20de%202021" TargetMode="External"/><Relationship Id="rId401" Type="http://schemas.openxmlformats.org/officeDocument/2006/relationships/hyperlink" Target="http://relatoria.colombiacompra.gov.co/ficha/4201913000007312" TargetMode="External"/><Relationship Id="rId846" Type="http://schemas.openxmlformats.org/officeDocument/2006/relationships/hyperlink" Target="http://relatoria.colombiacompra.gov.co/ficha/C-177%20de%202020" TargetMode="External"/><Relationship Id="rId1031" Type="http://schemas.openxmlformats.org/officeDocument/2006/relationships/hyperlink" Target="https://relatoria.colombiacompra.gov.co/ficha/C-067%20de%202023" TargetMode="External"/><Relationship Id="rId1129" Type="http://schemas.openxmlformats.org/officeDocument/2006/relationships/hyperlink" Target="https://relatoria.colombiacompra.gov.co/ficha/C-525%20de%202021" TargetMode="External"/><Relationship Id="rId706" Type="http://schemas.openxmlformats.org/officeDocument/2006/relationships/hyperlink" Target="http://relatoria.colombiacompra.gov.co/ficha/4201912000006283" TargetMode="External"/><Relationship Id="rId913" Type="http://schemas.openxmlformats.org/officeDocument/2006/relationships/hyperlink" Target="https://relatoria.colombiacompra.gov.co/ficha/C%20-%20098%20de%202023" TargetMode="External"/><Relationship Id="rId1336" Type="http://schemas.openxmlformats.org/officeDocument/2006/relationships/hyperlink" Target="https://relatoria.colombiacompra.gov.co/ficha/C-322%20de%202023" TargetMode="External"/><Relationship Id="rId1543" Type="http://schemas.openxmlformats.org/officeDocument/2006/relationships/hyperlink" Target="https://relatoria.colombiacompra.gov.co/ficha/C-630%20de%202021" TargetMode="External"/><Relationship Id="rId42" Type="http://schemas.openxmlformats.org/officeDocument/2006/relationships/hyperlink" Target="http://relatoria.colombiacompra.gov.co/ficha/C-653%20de%202021" TargetMode="External"/><Relationship Id="rId1403" Type="http://schemas.openxmlformats.org/officeDocument/2006/relationships/hyperlink" Target="http://relatoria.colombiacompra.gov.co/ficha/C-645%20de%202020" TargetMode="External"/><Relationship Id="rId191" Type="http://schemas.openxmlformats.org/officeDocument/2006/relationships/hyperlink" Target="https://relatoria.colombiacompra.gov.co/ficha/C-055%20de%202022" TargetMode="External"/><Relationship Id="rId289" Type="http://schemas.openxmlformats.org/officeDocument/2006/relationships/hyperlink" Target="http://relatoria.colombiacompra.gov.co/ficha/C-378%20de%202020" TargetMode="External"/><Relationship Id="rId496" Type="http://schemas.openxmlformats.org/officeDocument/2006/relationships/hyperlink" Target="https://relatoria.colombiacompra.gov.co/ficha/C-392%20de%202022" TargetMode="External"/><Relationship Id="rId149" Type="http://schemas.openxmlformats.org/officeDocument/2006/relationships/hyperlink" Target="http://relatoria.colombiacompra.gov.co/ficha/C-310%20de%202020" TargetMode="External"/><Relationship Id="rId356" Type="http://schemas.openxmlformats.org/officeDocument/2006/relationships/hyperlink" Target="https://relatoria.colombiacompra.gov.co/ficha/C-283%20DE%202022" TargetMode="External"/><Relationship Id="rId563" Type="http://schemas.openxmlformats.org/officeDocument/2006/relationships/hyperlink" Target="http://relatoria.colombiacompra.gov.co/ficha/4201912000007270" TargetMode="External"/><Relationship Id="rId770" Type="http://schemas.openxmlformats.org/officeDocument/2006/relationships/hyperlink" Target="http://relatoria.colombiacompra.gov.co/ficha/4201912000006453" TargetMode="External"/><Relationship Id="rId1193" Type="http://schemas.openxmlformats.org/officeDocument/2006/relationships/hyperlink" Target="https://relatoria.colombiacompra.gov.co/ficha/C-315%20de%202022" TargetMode="External"/><Relationship Id="rId216" Type="http://schemas.openxmlformats.org/officeDocument/2006/relationships/hyperlink" Target="http://relatoria.colombiacompra.gov.co/ficha/C-329%20del%202021" TargetMode="External"/><Relationship Id="rId423" Type="http://schemas.openxmlformats.org/officeDocument/2006/relationships/hyperlink" Target="http://relatoria.colombiacompra.gov.co/ficha/C-671%20de%202020" TargetMode="External"/><Relationship Id="rId868" Type="http://schemas.openxmlformats.org/officeDocument/2006/relationships/hyperlink" Target="https://relatoria.colombiacompra.gov.co/ficha/C-070%20de%202023" TargetMode="External"/><Relationship Id="rId1053" Type="http://schemas.openxmlformats.org/officeDocument/2006/relationships/hyperlink" Target="http://relatoria.colombiacompra.gov.co/ficha/4201912000006293" TargetMode="External"/><Relationship Id="rId1260" Type="http://schemas.openxmlformats.org/officeDocument/2006/relationships/hyperlink" Target="http://relatoria.colombiacompra.gov.co/ficha/4201913000007151" TargetMode="External"/><Relationship Id="rId1498" Type="http://schemas.openxmlformats.org/officeDocument/2006/relationships/hyperlink" Target="http://relatoria.colombiacompra.gov.co/ficha/C-240%20de%202020" TargetMode="External"/><Relationship Id="rId630" Type="http://schemas.openxmlformats.org/officeDocument/2006/relationships/hyperlink" Target="https://relatoria.colombiacompra.gov.co/ficha/C-716%20de%202022" TargetMode="External"/><Relationship Id="rId728" Type="http://schemas.openxmlformats.org/officeDocument/2006/relationships/hyperlink" Target="https://relatoria.colombiacompra.gov.co/ficha/C-465%20de%202021" TargetMode="External"/><Relationship Id="rId935" Type="http://schemas.openxmlformats.org/officeDocument/2006/relationships/hyperlink" Target="http://relatoria.colombiacompra.gov.co/ficha/C-104%20de%202021" TargetMode="External"/><Relationship Id="rId1358" Type="http://schemas.openxmlformats.org/officeDocument/2006/relationships/hyperlink" Target="http://relatoria.colombiacompra.gov.co/ficha/4201912000007641" TargetMode="External"/><Relationship Id="rId1565" Type="http://schemas.openxmlformats.org/officeDocument/2006/relationships/hyperlink" Target="https://relatoria.colombiacompra.gov.co/ficha/C-295%20de%202023" TargetMode="External"/><Relationship Id="rId64" Type="http://schemas.openxmlformats.org/officeDocument/2006/relationships/hyperlink" Target="https://relatoria.colombiacompra.gov.co/ficha/C-392%20de%202022" TargetMode="External"/><Relationship Id="rId1120" Type="http://schemas.openxmlformats.org/officeDocument/2006/relationships/hyperlink" Target="https://relatoria.colombiacompra.gov.co/ficha/C-060%20de%202023" TargetMode="External"/><Relationship Id="rId1218" Type="http://schemas.openxmlformats.org/officeDocument/2006/relationships/hyperlink" Target="http://relatoria.colombiacompra.gov.co/ficha/C-492%20de%202020" TargetMode="External"/><Relationship Id="rId1425" Type="http://schemas.openxmlformats.org/officeDocument/2006/relationships/hyperlink" Target="http://relatoria.colombiacompra.gov.co/ficha/C-103%20de%202020" TargetMode="External"/><Relationship Id="rId280" Type="http://schemas.openxmlformats.org/officeDocument/2006/relationships/hyperlink" Target="http://relatoria.colombiacompra.gov.co/ficha/4201912000007182" TargetMode="External"/><Relationship Id="rId140" Type="http://schemas.openxmlformats.org/officeDocument/2006/relationships/hyperlink" Target="https://relatoria.colombiacompra.gov.co/ficha/C-889%20de%202022" TargetMode="External"/><Relationship Id="rId378" Type="http://schemas.openxmlformats.org/officeDocument/2006/relationships/hyperlink" Target="https://relatoria.colombiacompra.gov.co/ficha/C-260%20de%202021" TargetMode="External"/><Relationship Id="rId585" Type="http://schemas.openxmlformats.org/officeDocument/2006/relationships/hyperlink" Target="http://relatoria.colombiacompra.gov.co/ficha/C-035%20de%202020" TargetMode="External"/><Relationship Id="rId792" Type="http://schemas.openxmlformats.org/officeDocument/2006/relationships/hyperlink" Target="https://relatoria.colombiacompra.gov.co/ficha/C-022%20de%202023" TargetMode="External"/><Relationship Id="rId6" Type="http://schemas.openxmlformats.org/officeDocument/2006/relationships/styles" Target="styles.xml"/><Relationship Id="rId238" Type="http://schemas.openxmlformats.org/officeDocument/2006/relationships/hyperlink" Target="https://relatoria.colombiacompra.gov.co/ficha/C-252%20del%202023" TargetMode="External"/><Relationship Id="rId445" Type="http://schemas.openxmlformats.org/officeDocument/2006/relationships/hyperlink" Target="https://relatoria.colombiacompra.gov.co/ficha/C-831%20de%202022" TargetMode="External"/><Relationship Id="rId652" Type="http://schemas.openxmlformats.org/officeDocument/2006/relationships/hyperlink" Target="https://relatoria.colombiacompra.gov.co/ficha/C-283%20de%202020" TargetMode="External"/><Relationship Id="rId1075" Type="http://schemas.openxmlformats.org/officeDocument/2006/relationships/hyperlink" Target="https://relatoria.colombiacompra.gov.co/ficha/C-754%20de%202021" TargetMode="External"/><Relationship Id="rId1282" Type="http://schemas.openxmlformats.org/officeDocument/2006/relationships/hyperlink" Target="https://relatoria.colombiacompra.gov.co/ficha/C-139%20del%202023" TargetMode="External"/><Relationship Id="rId305" Type="http://schemas.openxmlformats.org/officeDocument/2006/relationships/hyperlink" Target="https://relatoria.colombiacompra.gov.co/ficha/C-348%20de%202021" TargetMode="External"/><Relationship Id="rId512" Type="http://schemas.openxmlformats.org/officeDocument/2006/relationships/hyperlink" Target="http://relatoria.colombiacompra.gov.co/ficha/C-194%20de%202020" TargetMode="External"/><Relationship Id="rId957" Type="http://schemas.openxmlformats.org/officeDocument/2006/relationships/hyperlink" Target="https://relatoria.colombiacompra.gov.co/ficha/C-016%20de%202023" TargetMode="External"/><Relationship Id="rId1142" Type="http://schemas.openxmlformats.org/officeDocument/2006/relationships/hyperlink" Target="http://relatoria.colombiacompra.gov.co/ficha/C-114%20de%202020" TargetMode="External"/><Relationship Id="rId86" Type="http://schemas.openxmlformats.org/officeDocument/2006/relationships/hyperlink" Target="http://relatoria.colombiacompra.gov.co/ficha/C-264%20de%202020" TargetMode="External"/><Relationship Id="rId817" Type="http://schemas.openxmlformats.org/officeDocument/2006/relationships/hyperlink" Target="https://relatoria.colombiacompra.gov.co/ficha/C-363%20de%202022" TargetMode="External"/><Relationship Id="rId1002" Type="http://schemas.openxmlformats.org/officeDocument/2006/relationships/hyperlink" Target="https://relatoria.colombiacompra.gov.co/ficha/C-573%20de%202020" TargetMode="External"/><Relationship Id="rId1447" Type="http://schemas.openxmlformats.org/officeDocument/2006/relationships/hyperlink" Target="http://relatoria.colombiacompra.gov.co/ficha/C-097%20de%202020" TargetMode="External"/><Relationship Id="rId1307" Type="http://schemas.openxmlformats.org/officeDocument/2006/relationships/hyperlink" Target="https://relatoria.colombiacompra.gov.co/ficha/C-478%20de%202022" TargetMode="External"/><Relationship Id="rId1514" Type="http://schemas.openxmlformats.org/officeDocument/2006/relationships/hyperlink" Target="http://relatoria.colombiacompra.gov.co/ficha/C-706%20de%202020" TargetMode="External"/><Relationship Id="rId13" Type="http://schemas.openxmlformats.org/officeDocument/2006/relationships/hyperlink" Target="http://relatoria.colombiacompra.gov.co/ficha/C-678%20de%202020" TargetMode="External"/><Relationship Id="rId162" Type="http://schemas.openxmlformats.org/officeDocument/2006/relationships/hyperlink" Target="https://relatoria.colombiacompra.gov.co/ficha/C-508%20de%202020" TargetMode="External"/><Relationship Id="rId467" Type="http://schemas.openxmlformats.org/officeDocument/2006/relationships/hyperlink" Target="https://relatoria.colombiacompra.gov.co/ficha/C-368%20de%202021" TargetMode="External"/><Relationship Id="rId1097" Type="http://schemas.openxmlformats.org/officeDocument/2006/relationships/hyperlink" Target="https://relatoria.colombiacompra.gov.co/ficha/C-158%20del%202023" TargetMode="External"/><Relationship Id="rId674" Type="http://schemas.openxmlformats.org/officeDocument/2006/relationships/hyperlink" Target="http://relatoria.colombiacompra.gov.co/ficha/C-328%20de%202020" TargetMode="External"/><Relationship Id="rId881" Type="http://schemas.openxmlformats.org/officeDocument/2006/relationships/hyperlink" Target="http://relatoria.colombiacompra.gov.co/ficha/C-220%20de%202020" TargetMode="External"/><Relationship Id="rId979" Type="http://schemas.openxmlformats.org/officeDocument/2006/relationships/hyperlink" Target="https://relatoria.colombiacompra.gov.co/ficha/C-135%20de%202023" TargetMode="External"/><Relationship Id="rId327" Type="http://schemas.openxmlformats.org/officeDocument/2006/relationships/hyperlink" Target="https://relatoria.colombiacompra.gov.co/ficha/C-278%20de%202021" TargetMode="External"/><Relationship Id="rId534" Type="http://schemas.openxmlformats.org/officeDocument/2006/relationships/hyperlink" Target="https://relatoria.colombiacompra.gov.co/ficha/C-048%20de%202021" TargetMode="External"/><Relationship Id="rId741" Type="http://schemas.openxmlformats.org/officeDocument/2006/relationships/hyperlink" Target="http://relatoria.colombiacompra.gov.co/ficha/C-037%20de%202021" TargetMode="External"/><Relationship Id="rId839" Type="http://schemas.openxmlformats.org/officeDocument/2006/relationships/hyperlink" Target="https://relatoria.colombiacompra.gov.co/ficha/C%20-%20050%20de%202023" TargetMode="External"/><Relationship Id="rId1164" Type="http://schemas.openxmlformats.org/officeDocument/2006/relationships/hyperlink" Target="http://relatoria.colombiacompra.gov.co/ficha/C-364%20de%202020" TargetMode="External"/><Relationship Id="rId1371" Type="http://schemas.openxmlformats.org/officeDocument/2006/relationships/hyperlink" Target="http://relatoria.colombiacompra.gov.co/ficha/4201912000007641" TargetMode="External"/><Relationship Id="rId1469" Type="http://schemas.openxmlformats.org/officeDocument/2006/relationships/hyperlink" Target="http://relatoria.colombiacompra.gov.co/ficha/C-501%20de%202020" TargetMode="External"/><Relationship Id="rId601" Type="http://schemas.openxmlformats.org/officeDocument/2006/relationships/hyperlink" Target="http://relatoria.colombiacompra.gov.co/ficha/C-661%20de%202020" TargetMode="External"/><Relationship Id="rId1024" Type="http://schemas.openxmlformats.org/officeDocument/2006/relationships/hyperlink" Target="https://relatoria.colombiacompra.gov.co/ficha/C-368%20de%202021" TargetMode="External"/><Relationship Id="rId1231" Type="http://schemas.openxmlformats.org/officeDocument/2006/relationships/hyperlink" Target="http://relatoria.colombiacompra.gov.co/ficha/C-700%20de%202020" TargetMode="External"/><Relationship Id="rId906" Type="http://schemas.openxmlformats.org/officeDocument/2006/relationships/hyperlink" Target="https://relatoria.colombiacompra.gov.co/ficha/%20C-049%20de%202023" TargetMode="External"/><Relationship Id="rId1329" Type="http://schemas.openxmlformats.org/officeDocument/2006/relationships/hyperlink" Target="https://relatoria.colombiacompra.gov.co/ficha/C-504%20de%202022" TargetMode="External"/><Relationship Id="rId1536" Type="http://schemas.openxmlformats.org/officeDocument/2006/relationships/hyperlink" Target="https://relatoria.colombiacompra.gov.co/ficha/C-677%20de%202021" TargetMode="External"/><Relationship Id="rId35" Type="http://schemas.openxmlformats.org/officeDocument/2006/relationships/hyperlink" Target="https://relatoria.colombiacompra.gov.co/ficha/C-220%20de%202020" TargetMode="External"/><Relationship Id="rId184" Type="http://schemas.openxmlformats.org/officeDocument/2006/relationships/hyperlink" Target="http://relatoria.colombiacompra.gov.co/ficha/C-258%20de%202021" TargetMode="External"/><Relationship Id="rId391" Type="http://schemas.openxmlformats.org/officeDocument/2006/relationships/hyperlink" Target="http://relatoria.colombiacompra.gov.co/ficha/4201912000007663" TargetMode="External"/><Relationship Id="rId251" Type="http://schemas.openxmlformats.org/officeDocument/2006/relationships/hyperlink" Target="https://relatoria.colombiacompra.gov.co/ficha/C-302%20del%202023" TargetMode="External"/><Relationship Id="rId489" Type="http://schemas.openxmlformats.org/officeDocument/2006/relationships/hyperlink" Target="https://relatoria.colombiacompra.gov.co/ficha/C-013%20de%202022" TargetMode="External"/><Relationship Id="rId696" Type="http://schemas.openxmlformats.org/officeDocument/2006/relationships/hyperlink" Target="https://relatoria.colombiacompra.gov.co/ficha/C-408%20del%202023" TargetMode="External"/><Relationship Id="rId349" Type="http://schemas.openxmlformats.org/officeDocument/2006/relationships/hyperlink" Target="https://relatoria.colombiacompra.gov.co/ficha/C-342%20de%202021" TargetMode="External"/><Relationship Id="rId556" Type="http://schemas.openxmlformats.org/officeDocument/2006/relationships/hyperlink" Target="https://relatoria.colombiacompra.gov.co/ficha/C-199%20del%202023" TargetMode="External"/><Relationship Id="rId763" Type="http://schemas.openxmlformats.org/officeDocument/2006/relationships/hyperlink" Target="https://relatoria.colombiacompra.gov.co/ficha/C-368%20de%202023" TargetMode="External"/><Relationship Id="rId1186" Type="http://schemas.openxmlformats.org/officeDocument/2006/relationships/hyperlink" Target="https://relatoria.colombiacompra.gov.co/ficha/C-050%20%20de%202020" TargetMode="External"/><Relationship Id="rId1393" Type="http://schemas.openxmlformats.org/officeDocument/2006/relationships/hyperlink" Target="http://relatoria.colombiacompra.gov.co/ficha/C-420%20de%202020" TargetMode="External"/><Relationship Id="rId111" Type="http://schemas.openxmlformats.org/officeDocument/2006/relationships/hyperlink" Target="https://relatoria.colombiacompra.gov.co/ficha/C-199%20del%202023" TargetMode="External"/><Relationship Id="rId209" Type="http://schemas.openxmlformats.org/officeDocument/2006/relationships/hyperlink" Target="http://relatoria.colombiacompra.gov.co/ficha/C-466%20de%202020" TargetMode="External"/><Relationship Id="rId416" Type="http://schemas.openxmlformats.org/officeDocument/2006/relationships/hyperlink" Target="http://relatoria.colombiacompra.gov.co/ficha/C-113%20de%202020" TargetMode="External"/><Relationship Id="rId970" Type="http://schemas.openxmlformats.org/officeDocument/2006/relationships/hyperlink" Target="http://relatoria.colombiacompra.gov.co/ficha/C-231%20de%202020" TargetMode="External"/><Relationship Id="rId1046" Type="http://schemas.openxmlformats.org/officeDocument/2006/relationships/hyperlink" Target="https://relatoria.colombiacompra.gov.co/ficha/C-422%20de%202023" TargetMode="External"/><Relationship Id="rId1253" Type="http://schemas.openxmlformats.org/officeDocument/2006/relationships/hyperlink" Target="https://relatoria.colombiacompra.gov.co/ficha/C-377%20de%202022" TargetMode="External"/><Relationship Id="rId623" Type="http://schemas.openxmlformats.org/officeDocument/2006/relationships/hyperlink" Target="https://relatoria.colombiacompra.gov.co/ficha/C-017%20de%202022" TargetMode="External"/><Relationship Id="rId830" Type="http://schemas.openxmlformats.org/officeDocument/2006/relationships/hyperlink" Target="http://relatoria.colombiacompra.gov.co/ficha/C-104%20de%202021" TargetMode="External"/><Relationship Id="rId928" Type="http://schemas.openxmlformats.org/officeDocument/2006/relationships/hyperlink" Target="https://relatoria.colombiacompra.gov.co/ficha/C-233%20del%202023" TargetMode="External"/><Relationship Id="rId1460" Type="http://schemas.openxmlformats.org/officeDocument/2006/relationships/hyperlink" Target="http://relatoria.colombiacompra.gov.co/ficha/C-387%20de%202020" TargetMode="External"/><Relationship Id="rId1558" Type="http://schemas.openxmlformats.org/officeDocument/2006/relationships/hyperlink" Target="https://relatoria.colombiacompra.gov.co/ficha/C-295%20de%202023" TargetMode="External"/><Relationship Id="rId57" Type="http://schemas.openxmlformats.org/officeDocument/2006/relationships/hyperlink" Target="https://relatoria.colombiacompra.gov.co/ficha/C-606%20de%202022" TargetMode="External"/><Relationship Id="rId1113" Type="http://schemas.openxmlformats.org/officeDocument/2006/relationships/hyperlink" Target="https://relatoria.colombiacompra.gov.co/ficha/C-015%20de%202023" TargetMode="External"/><Relationship Id="rId1320" Type="http://schemas.openxmlformats.org/officeDocument/2006/relationships/hyperlink" Target="https://relatoria.colombiacompra.gov.co/ficha/C-548%20de%202022" TargetMode="External"/><Relationship Id="rId1418" Type="http://schemas.openxmlformats.org/officeDocument/2006/relationships/hyperlink" Target="http://relatoria.colombiacompra.gov.co/ficha/C-064%20de%202021" TargetMode="External"/><Relationship Id="rId273" Type="http://schemas.openxmlformats.org/officeDocument/2006/relationships/hyperlink" Target="https://relatoria.colombiacompra.gov.co/ficha/C-387%20de%202021" TargetMode="External"/><Relationship Id="rId480" Type="http://schemas.openxmlformats.org/officeDocument/2006/relationships/hyperlink" Target="https://relatoria.colombiacompra.gov.co/ficha/C-337%20de%202023" TargetMode="External"/><Relationship Id="rId133" Type="http://schemas.openxmlformats.org/officeDocument/2006/relationships/hyperlink" Target="https://relatoria.colombiacompra.gov.co/ficha/C-048%20%20de%202020" TargetMode="External"/><Relationship Id="rId340" Type="http://schemas.openxmlformats.org/officeDocument/2006/relationships/hyperlink" Target="https://relatoria.colombiacompra.gov.co/ficha/C-108%20de%202023" TargetMode="External"/><Relationship Id="rId578" Type="http://schemas.openxmlformats.org/officeDocument/2006/relationships/hyperlink" Target="http://relatoria.colombiacompra.gov.co/ficha/C-220%20de%202020" TargetMode="External"/><Relationship Id="rId785" Type="http://schemas.openxmlformats.org/officeDocument/2006/relationships/hyperlink" Target="https://relatoria.colombiacompra.gov.co/ficha/C-134%20de%202023" TargetMode="External"/><Relationship Id="rId992" Type="http://schemas.openxmlformats.org/officeDocument/2006/relationships/hyperlink" Target="http://relatoria.colombiacompra.gov.co/ficha/C-160%20de%202020" TargetMode="External"/><Relationship Id="rId200" Type="http://schemas.openxmlformats.org/officeDocument/2006/relationships/hyperlink" Target="http://relatoria.colombiacompra.gov.co/ficha/4201912000007663" TargetMode="External"/><Relationship Id="rId438" Type="http://schemas.openxmlformats.org/officeDocument/2006/relationships/hyperlink" Target="https://relatoria.colombiacompra.gov.co/ficha/C-018%20de%202021" TargetMode="External"/><Relationship Id="rId645" Type="http://schemas.openxmlformats.org/officeDocument/2006/relationships/hyperlink" Target="https://relatoria.colombiacompra.gov.co/ficha/C-017%20de%202021" TargetMode="External"/><Relationship Id="rId852" Type="http://schemas.openxmlformats.org/officeDocument/2006/relationships/hyperlink" Target="https://relatoria.colombiacompra.gov.co/ficha/C-171%20de%202020" TargetMode="External"/><Relationship Id="rId1068" Type="http://schemas.openxmlformats.org/officeDocument/2006/relationships/hyperlink" Target="https://relatoria.colombiacompra.gov.co/ficha/C-749%20de%202021" TargetMode="External"/><Relationship Id="rId1275" Type="http://schemas.openxmlformats.org/officeDocument/2006/relationships/hyperlink" Target="https://relatoria.colombiacompra.gov.co/ficha/C-427%20de%202021" TargetMode="External"/><Relationship Id="rId1482" Type="http://schemas.openxmlformats.org/officeDocument/2006/relationships/hyperlink" Target="https://relatoria.colombiacompra.gov.co/ficha/C-445%20de%202023" TargetMode="External"/><Relationship Id="rId505" Type="http://schemas.openxmlformats.org/officeDocument/2006/relationships/hyperlink" Target="http://relatoria.colombiacompra.gov.co/ficha/4201913000007355" TargetMode="External"/><Relationship Id="rId712" Type="http://schemas.openxmlformats.org/officeDocument/2006/relationships/hyperlink" Target="http://relatoria.colombiacompra.gov.co/ficha/C-506%20de%202020" TargetMode="External"/><Relationship Id="rId1135" Type="http://schemas.openxmlformats.org/officeDocument/2006/relationships/hyperlink" Target="https://relatoria.colombiacompra.gov.co/ficha/C-383%20DE%202022" TargetMode="External"/><Relationship Id="rId1342" Type="http://schemas.openxmlformats.org/officeDocument/2006/relationships/hyperlink" Target="https://relatoria.colombiacompra.gov.co/ficha/C-430%20de%202023" TargetMode="External"/><Relationship Id="rId79" Type="http://schemas.openxmlformats.org/officeDocument/2006/relationships/hyperlink" Target="http://relatoria.colombiacompra.gov.co/ficha/C-116%20de%202020" TargetMode="External"/><Relationship Id="rId1202" Type="http://schemas.openxmlformats.org/officeDocument/2006/relationships/hyperlink" Target="https://relatoria.colombiacompra.gov.co/ficha/C-159%20de%202023" TargetMode="External"/><Relationship Id="rId1507" Type="http://schemas.openxmlformats.org/officeDocument/2006/relationships/hyperlink" Target="https://relatoria.colombiacompra.gov.co/ficha/C-464%20de%202021" TargetMode="External"/><Relationship Id="rId295" Type="http://schemas.openxmlformats.org/officeDocument/2006/relationships/hyperlink" Target="http://relatoria.colombiacompra.gov.co/ficha/C-584%20de%202020" TargetMode="External"/><Relationship Id="rId155" Type="http://schemas.openxmlformats.org/officeDocument/2006/relationships/hyperlink" Target="http://relatoria.colombiacompra.gov.co/ficha/C-474%20de%202020" TargetMode="External"/><Relationship Id="rId362" Type="http://schemas.openxmlformats.org/officeDocument/2006/relationships/hyperlink" Target="https://relatoria.colombiacompra.gov.co/ficha/C-350%20de%202023" TargetMode="External"/><Relationship Id="rId1297" Type="http://schemas.openxmlformats.org/officeDocument/2006/relationships/hyperlink" Target="http://relatoria.colombiacompra.gov.co/ficha/C-676%20de%202020" TargetMode="External"/><Relationship Id="rId222" Type="http://schemas.openxmlformats.org/officeDocument/2006/relationships/hyperlink" Target="https://relatoria.colombiacompra.gov.co/ficha/C-538%20de%202021" TargetMode="External"/><Relationship Id="rId667" Type="http://schemas.openxmlformats.org/officeDocument/2006/relationships/hyperlink" Target="https://relatoria.colombiacompra.gov.co/ficha/C-108%20de%202023" TargetMode="External"/><Relationship Id="rId874" Type="http://schemas.openxmlformats.org/officeDocument/2006/relationships/hyperlink" Target="https://relatoria.colombiacompra.gov.co/ficha/C%20-270%20de%202022" TargetMode="External"/><Relationship Id="rId527" Type="http://schemas.openxmlformats.org/officeDocument/2006/relationships/hyperlink" Target="https://relatoria.colombiacompra.gov.co/ficha/C-663%20de%202021" TargetMode="External"/><Relationship Id="rId734" Type="http://schemas.openxmlformats.org/officeDocument/2006/relationships/hyperlink" Target="http://relatoria.colombiacompra.gov.co/ficha/C-516%20de%202020" TargetMode="External"/><Relationship Id="rId941" Type="http://schemas.openxmlformats.org/officeDocument/2006/relationships/hyperlink" Target="https://relatoria.colombiacompra.gov.co/ficha/C-389%20de%202021" TargetMode="External"/><Relationship Id="rId1157" Type="http://schemas.openxmlformats.org/officeDocument/2006/relationships/hyperlink" Target="http://relatoria.colombiacompra.gov.co/ficha/C-045%20de%202020" TargetMode="External"/><Relationship Id="rId1364" Type="http://schemas.openxmlformats.org/officeDocument/2006/relationships/hyperlink" Target="https://relatoria.colombiacompra.gov.co/ficha/C-364%20de%202023" TargetMode="External"/><Relationship Id="rId1571" Type="http://schemas.openxmlformats.org/officeDocument/2006/relationships/hyperlink" Target="https://relatoria.colombiacompra.gov.co/ficha/C-344%20de%202023" TargetMode="External"/><Relationship Id="rId70" Type="http://schemas.openxmlformats.org/officeDocument/2006/relationships/hyperlink" Target="https://relatoria.colombiacompra.gov.co/ficha/C-355%20de%202023" TargetMode="External"/><Relationship Id="rId801" Type="http://schemas.openxmlformats.org/officeDocument/2006/relationships/hyperlink" Target="http://relatoria.colombiacompra.gov.co/ficha/C-068%20de%202021" TargetMode="External"/><Relationship Id="rId1017" Type="http://schemas.openxmlformats.org/officeDocument/2006/relationships/hyperlink" Target="http://relatoria.colombiacompra.gov.co/ficha/C-309%20de%202020" TargetMode="External"/><Relationship Id="rId1224" Type="http://schemas.openxmlformats.org/officeDocument/2006/relationships/hyperlink" Target="http://relatoria.colombiacompra.gov.co/ficha/C-538%20de%202020" TargetMode="External"/><Relationship Id="rId1431" Type="http://schemas.openxmlformats.org/officeDocument/2006/relationships/hyperlink" Target="http://relatoria.colombiacompra.gov.co/ficha/C-328%20de%202020" TargetMode="External"/><Relationship Id="rId1529" Type="http://schemas.openxmlformats.org/officeDocument/2006/relationships/hyperlink" Target="https://relatoria.colombiacompra.gov.co/ficha/C-475%20de%202021" TargetMode="External"/><Relationship Id="rId28" Type="http://schemas.openxmlformats.org/officeDocument/2006/relationships/hyperlink" Target="https://relatoria.colombiacompra.gov.co/ficha/C-108%20de%202020" TargetMode="External"/><Relationship Id="rId177" Type="http://schemas.openxmlformats.org/officeDocument/2006/relationships/hyperlink" Target="http://relatoria.colombiacompra.gov.co/ficha/C-177%20de%202020" TargetMode="External"/><Relationship Id="rId384" Type="http://schemas.openxmlformats.org/officeDocument/2006/relationships/hyperlink" Target="https://relatoria.colombiacompra.gov.co/ficha/C-831%20de%202022" TargetMode="External"/><Relationship Id="rId591" Type="http://schemas.openxmlformats.org/officeDocument/2006/relationships/hyperlink" Target="http://relatoria.colombiacompra.gov.co/ficha/C-437%20de%202020" TargetMode="External"/><Relationship Id="rId244" Type="http://schemas.openxmlformats.org/officeDocument/2006/relationships/hyperlink" Target="https://relatoria.colombiacompra.gov.co/ficha/C-522%20de%202021" TargetMode="External"/><Relationship Id="rId689" Type="http://schemas.openxmlformats.org/officeDocument/2006/relationships/hyperlink" Target="https://relatoria.colombiacompra.gov.co/ficha/C-205%20de%202021" TargetMode="External"/><Relationship Id="rId896" Type="http://schemas.openxmlformats.org/officeDocument/2006/relationships/hyperlink" Target="https://relatoria.colombiacompra.gov.co/ficha/C-094%20de%202022" TargetMode="External"/><Relationship Id="rId1081" Type="http://schemas.openxmlformats.org/officeDocument/2006/relationships/hyperlink" Target="https://relatoria.colombiacompra.gov.co/ficha/C-060%20de%202023" TargetMode="External"/><Relationship Id="rId451" Type="http://schemas.openxmlformats.org/officeDocument/2006/relationships/hyperlink" Target="https://relatoria.colombiacompra.gov.co/ficha/C-324%20de%202022" TargetMode="External"/><Relationship Id="rId549" Type="http://schemas.openxmlformats.org/officeDocument/2006/relationships/hyperlink" Target="https://relatoria.colombiacompra.gov.co/ficha/C%20-%20014%20de%202023" TargetMode="External"/><Relationship Id="rId756" Type="http://schemas.openxmlformats.org/officeDocument/2006/relationships/hyperlink" Target="http://relatoria.colombiacompra.gov.co/ficha/C-201%20de%202020" TargetMode="External"/><Relationship Id="rId1179" Type="http://schemas.openxmlformats.org/officeDocument/2006/relationships/hyperlink" Target="http://relatoria.colombiacompra.gov.co/ficha/C-666%20DE%202020" TargetMode="External"/><Relationship Id="rId1386" Type="http://schemas.openxmlformats.org/officeDocument/2006/relationships/hyperlink" Target="http://relatoria.colombiacompra.gov.co/ficha/C-065%20%20de%202020" TargetMode="External"/><Relationship Id="rId104" Type="http://schemas.openxmlformats.org/officeDocument/2006/relationships/hyperlink" Target="https://relatoria.colombiacompra.gov.co/ficha/C-011%20de%202023" TargetMode="External"/><Relationship Id="rId311" Type="http://schemas.openxmlformats.org/officeDocument/2006/relationships/hyperlink" Target="https://relatoria.colombiacompra.gov.co/ficha/C-539%20de%202021" TargetMode="External"/><Relationship Id="rId409" Type="http://schemas.openxmlformats.org/officeDocument/2006/relationships/hyperlink" Target="https://relatoria.colombiacompra.gov.co/ficha/C-016%20de%202023" TargetMode="External"/><Relationship Id="rId963" Type="http://schemas.openxmlformats.org/officeDocument/2006/relationships/hyperlink" Target="http://relatoria.colombiacompra.gov.co/ficha/4201912000005902" TargetMode="External"/><Relationship Id="rId1039" Type="http://schemas.openxmlformats.org/officeDocument/2006/relationships/hyperlink" Target="http://relatoria.colombiacompra.gov.co/ficha/C-107%20de%202020" TargetMode="External"/><Relationship Id="rId1246" Type="http://schemas.openxmlformats.org/officeDocument/2006/relationships/hyperlink" Target="https://relatoria.colombiacompra.gov.co/ficha/C-159%20de%202023" TargetMode="External"/><Relationship Id="rId92" Type="http://schemas.openxmlformats.org/officeDocument/2006/relationships/hyperlink" Target="http://relatoria.colombiacompra.gov.co/ficha/C-474%20de%202020" TargetMode="External"/><Relationship Id="rId616" Type="http://schemas.openxmlformats.org/officeDocument/2006/relationships/hyperlink" Target="https://relatoria.colombiacompra.gov.co/ficha/C-057%20del%202023" TargetMode="External"/><Relationship Id="rId823" Type="http://schemas.openxmlformats.org/officeDocument/2006/relationships/hyperlink" Target="https://relatoria.colombiacompra.gov.co/ficha/C-441%20DE%202022" TargetMode="External"/><Relationship Id="rId1453" Type="http://schemas.openxmlformats.org/officeDocument/2006/relationships/hyperlink" Target="http://relatoria.colombiacompra.gov.co/ficha/C-129%20de%202020" TargetMode="External"/><Relationship Id="rId1106" Type="http://schemas.openxmlformats.org/officeDocument/2006/relationships/hyperlink" Target="https://relatoria.colombiacompra.gov.co/ficha/C-326%20DE%202022" TargetMode="External"/><Relationship Id="rId1313" Type="http://schemas.openxmlformats.org/officeDocument/2006/relationships/hyperlink" Target="https://relatoria.colombiacompra.gov.co/ficha/C-665%20de%202022" TargetMode="External"/><Relationship Id="rId1520" Type="http://schemas.openxmlformats.org/officeDocument/2006/relationships/hyperlink" Target="https://relatoria.colombiacompra.gov.co/ficha/C-347%20de%202021" TargetMode="External"/><Relationship Id="rId199" Type="http://schemas.openxmlformats.org/officeDocument/2006/relationships/hyperlink" Target="http://relatoria.colombiacompra.gov.co/ficha/4201912000007329" TargetMode="External"/><Relationship Id="rId266" Type="http://schemas.openxmlformats.org/officeDocument/2006/relationships/hyperlink" Target="https://relatoria.colombiacompra.gov.co/ficha/C-544%20de%202021" TargetMode="External"/><Relationship Id="rId473" Type="http://schemas.openxmlformats.org/officeDocument/2006/relationships/hyperlink" Target="https://relatoria.colombiacompra.gov.co/ficha/C-467%20DE%202022" TargetMode="External"/><Relationship Id="rId680" Type="http://schemas.openxmlformats.org/officeDocument/2006/relationships/hyperlink" Target="http://relatoria.colombiacompra.gov.co/ficha/C-371%20de%202020" TargetMode="External"/><Relationship Id="rId126" Type="http://schemas.openxmlformats.org/officeDocument/2006/relationships/hyperlink" Target="https://relatoria.colombiacompra.gov.co/ficha/C-131%20de%202021" TargetMode="External"/><Relationship Id="rId333" Type="http://schemas.openxmlformats.org/officeDocument/2006/relationships/hyperlink" Target="https://relatoria.colombiacompra.gov.co/ficha/C-696%20de%202021" TargetMode="External"/><Relationship Id="rId540" Type="http://schemas.openxmlformats.org/officeDocument/2006/relationships/hyperlink" Target="https://relatoria.colombiacompra.gov.co/ficha/C-370%20de%202020" TargetMode="External"/><Relationship Id="rId778" Type="http://schemas.openxmlformats.org/officeDocument/2006/relationships/hyperlink" Target="https://relatoria.colombiacompra.gov.co/ficha/C-008%20de%202020" TargetMode="External"/><Relationship Id="rId985" Type="http://schemas.openxmlformats.org/officeDocument/2006/relationships/hyperlink" Target="https://relatoria.colombiacompra.gov.co/ficha/C-646%20de%202021" TargetMode="External"/><Relationship Id="rId1170" Type="http://schemas.openxmlformats.org/officeDocument/2006/relationships/hyperlink" Target="http://relatoria.colombiacompra.gov.co/ficha/C-516%20de%202020" TargetMode="External"/><Relationship Id="rId638" Type="http://schemas.openxmlformats.org/officeDocument/2006/relationships/hyperlink" Target="https://relatoria.colombiacompra.gov.co/ficha/C-352%20de%202023" TargetMode="External"/><Relationship Id="rId845" Type="http://schemas.openxmlformats.org/officeDocument/2006/relationships/hyperlink" Target="http://relatoria.colombiacompra.gov.co/ficha/C-406%20de%202020" TargetMode="External"/><Relationship Id="rId1030" Type="http://schemas.openxmlformats.org/officeDocument/2006/relationships/hyperlink" Target="https://relatoria.colombiacompra.gov.co/ficha/C-101%20de%202023" TargetMode="External"/><Relationship Id="rId1268" Type="http://schemas.openxmlformats.org/officeDocument/2006/relationships/hyperlink" Target="http://relatoria.colombiacompra.gov.co/ficha/C-369%20de%202020" TargetMode="External"/><Relationship Id="rId1475" Type="http://schemas.openxmlformats.org/officeDocument/2006/relationships/hyperlink" Target="https://relatoria.colombiacompra.gov.co/ficha/C-268%20de%202021" TargetMode="External"/><Relationship Id="rId400" Type="http://schemas.openxmlformats.org/officeDocument/2006/relationships/hyperlink" Target="https://relatoria.colombiacompra.gov.co/ficha/C-119%20de%202023" TargetMode="External"/><Relationship Id="rId705" Type="http://schemas.openxmlformats.org/officeDocument/2006/relationships/hyperlink" Target="http://relatoria.colombiacompra.gov.co/ficha/4201912000006646" TargetMode="External"/><Relationship Id="rId1128" Type="http://schemas.openxmlformats.org/officeDocument/2006/relationships/hyperlink" Target="https://relatoria.colombiacompra.gov.co/ficha/C-754%20de%202021" TargetMode="External"/><Relationship Id="rId1335" Type="http://schemas.openxmlformats.org/officeDocument/2006/relationships/hyperlink" Target="https://relatoria.colombiacompra.gov.co/ficha/C-468%20de%202022" TargetMode="External"/><Relationship Id="rId1542" Type="http://schemas.openxmlformats.org/officeDocument/2006/relationships/hyperlink" Target="https://relatoria.colombiacompra.gov.co/ficha/C-628%20de%202021" TargetMode="External"/><Relationship Id="rId912" Type="http://schemas.openxmlformats.org/officeDocument/2006/relationships/hyperlink" Target="https://relatoria.colombiacompra.gov.co/ficha/C-249%20de%202022" TargetMode="External"/><Relationship Id="rId41" Type="http://schemas.openxmlformats.org/officeDocument/2006/relationships/hyperlink" Target="https://relatoria.colombiacompra.gov.co/ficha/C-132%20de%202021" TargetMode="External"/><Relationship Id="rId1402" Type="http://schemas.openxmlformats.org/officeDocument/2006/relationships/hyperlink" Target="http://relatoria.colombiacompra.gov.co/ficha/C-328%20de%202020" TargetMode="External"/><Relationship Id="rId190" Type="http://schemas.openxmlformats.org/officeDocument/2006/relationships/hyperlink" Target="https://relatoria.colombiacompra.gov.co/ficha/C-095%20de%202022" TargetMode="External"/><Relationship Id="rId288" Type="http://schemas.openxmlformats.org/officeDocument/2006/relationships/hyperlink" Target="http://relatoria.colombiacompra.gov.co/ficha/C-407%20de%202020" TargetMode="External"/><Relationship Id="rId495" Type="http://schemas.openxmlformats.org/officeDocument/2006/relationships/hyperlink" Target="http://relatoria.colombiacompra.gov.co/ficha/C-653%20de%202021" TargetMode="External"/><Relationship Id="rId148" Type="http://schemas.openxmlformats.org/officeDocument/2006/relationships/hyperlink" Target="http://relatoria.colombiacompra.gov.co/ficha/C-177%20de%202020" TargetMode="External"/><Relationship Id="rId355" Type="http://schemas.openxmlformats.org/officeDocument/2006/relationships/hyperlink" Target="https://relatoria.colombiacompra.gov.co/ficha/C-223%20de%202022" TargetMode="External"/><Relationship Id="rId562" Type="http://schemas.openxmlformats.org/officeDocument/2006/relationships/hyperlink" Target="http://relatoria.colombiacompra.gov.co/ficha/4201913000006847" TargetMode="External"/><Relationship Id="rId1192" Type="http://schemas.openxmlformats.org/officeDocument/2006/relationships/hyperlink" Target="https://relatoria.colombiacompra.gov.co/ficha/C-757%20de%202020" TargetMode="External"/><Relationship Id="rId215" Type="http://schemas.openxmlformats.org/officeDocument/2006/relationships/hyperlink" Target="http://relatoria.colombiacompra.gov.co/ficha/C-291%20de%202021" TargetMode="External"/><Relationship Id="rId422" Type="http://schemas.openxmlformats.org/officeDocument/2006/relationships/hyperlink" Target="http://relatoria.colombiacompra.gov.co/ficha/C-443%20de%202020" TargetMode="External"/><Relationship Id="rId867" Type="http://schemas.openxmlformats.org/officeDocument/2006/relationships/hyperlink" Target="https://relatoria.colombiacompra.gov.co/ficha/C-070%20de%202023" TargetMode="External"/><Relationship Id="rId1052" Type="http://schemas.openxmlformats.org/officeDocument/2006/relationships/hyperlink" Target="https://relatoria.colombiacompra.gov.co/ficha/C-362%20de%202023" TargetMode="External"/><Relationship Id="rId1497" Type="http://schemas.openxmlformats.org/officeDocument/2006/relationships/hyperlink" Target="http://relatoria.colombiacompra.gov.co/ficha/C-102%20de%202020" TargetMode="External"/><Relationship Id="rId727" Type="http://schemas.openxmlformats.org/officeDocument/2006/relationships/hyperlink" Target="https://relatoria.colombiacompra.gov.co/ficha/C-341%20de%202021" TargetMode="External"/><Relationship Id="rId934" Type="http://schemas.openxmlformats.org/officeDocument/2006/relationships/hyperlink" Target="https://relatoria.colombiacompra.gov.co/ficha/370%20de%202023" TargetMode="External"/><Relationship Id="rId1357" Type="http://schemas.openxmlformats.org/officeDocument/2006/relationships/hyperlink" Target="https://relatoria.colombiacompra.gov.co/ficha/C-087%20de%202022" TargetMode="External"/><Relationship Id="rId1564" Type="http://schemas.openxmlformats.org/officeDocument/2006/relationships/hyperlink" Target="https://relatoria.colombiacompra.gov.co/ficha/C-265%20de%202023" TargetMode="External"/><Relationship Id="rId63" Type="http://schemas.openxmlformats.org/officeDocument/2006/relationships/hyperlink" Target="https://relatoria.colombiacompra.gov.co/ficha/C-402%20de%202022" TargetMode="External"/><Relationship Id="rId1217" Type="http://schemas.openxmlformats.org/officeDocument/2006/relationships/hyperlink" Target="http://relatoria.colombiacompra.gov.co/ficha/C-459%20de%202020" TargetMode="External"/><Relationship Id="rId1424" Type="http://schemas.openxmlformats.org/officeDocument/2006/relationships/hyperlink" Target="http://relatoria.colombiacompra.gov.co/ficha/C-036%20%20de%202020" TargetMode="External"/><Relationship Id="rId377" Type="http://schemas.openxmlformats.org/officeDocument/2006/relationships/hyperlink" Target="https://relatoria.colombiacompra.gov.co/ficha/C-148%20de%202020" TargetMode="External"/><Relationship Id="rId584" Type="http://schemas.openxmlformats.org/officeDocument/2006/relationships/hyperlink" Target="http://relatoria.colombiacompra.gov.co/ficha/C-312%20de%202020" TargetMode="External"/><Relationship Id="rId5" Type="http://schemas.openxmlformats.org/officeDocument/2006/relationships/numbering" Target="numbering.xml"/><Relationship Id="rId237" Type="http://schemas.openxmlformats.org/officeDocument/2006/relationships/hyperlink" Target="https://relatoria.colombiacompra.gov.co/ficha/C-066%20del%202023" TargetMode="External"/><Relationship Id="rId791" Type="http://schemas.openxmlformats.org/officeDocument/2006/relationships/hyperlink" Target="https://relatoria.colombiacompra.gov.co/ficha/C-024%20de%202021" TargetMode="External"/><Relationship Id="rId889" Type="http://schemas.openxmlformats.org/officeDocument/2006/relationships/hyperlink" Target="https://relatoria.colombiacompra.gov.co/ficha/C-718%20de%202021" TargetMode="External"/><Relationship Id="rId1074" Type="http://schemas.openxmlformats.org/officeDocument/2006/relationships/hyperlink" Target="https://relatoria.colombiacompra.gov.co/ficha/C-584%20de%202022" TargetMode="External"/><Relationship Id="rId444" Type="http://schemas.openxmlformats.org/officeDocument/2006/relationships/hyperlink" Target="https://relatoria.colombiacompra.gov.co/ficha/C-767%20de%202022" TargetMode="External"/><Relationship Id="rId651" Type="http://schemas.openxmlformats.org/officeDocument/2006/relationships/hyperlink" Target="https://relatoria.colombiacompra.gov.co/ficha/C-267%20de%202020" TargetMode="External"/><Relationship Id="rId749" Type="http://schemas.openxmlformats.org/officeDocument/2006/relationships/hyperlink" Target="https://relatoria.colombiacompra.gov.co/ficha/C-469%20de%202022" TargetMode="External"/><Relationship Id="rId1281" Type="http://schemas.openxmlformats.org/officeDocument/2006/relationships/hyperlink" Target="https://relatoria.colombiacompra.gov.co/ficha/C-520%20de%202022" TargetMode="External"/><Relationship Id="rId1379" Type="http://schemas.openxmlformats.org/officeDocument/2006/relationships/hyperlink" Target="http://relatoria.colombiacompra.gov.co/ficha/C-645%20de%202020" TargetMode="External"/><Relationship Id="rId304" Type="http://schemas.openxmlformats.org/officeDocument/2006/relationships/hyperlink" Target="http://relatoria.colombiacompra.gov.co/ficha/C-249%20de%202021" TargetMode="External"/><Relationship Id="rId511" Type="http://schemas.openxmlformats.org/officeDocument/2006/relationships/hyperlink" Target="http://relatoria.colombiacompra.gov.co/ficha/C-222%20de%202020" TargetMode="External"/><Relationship Id="rId609" Type="http://schemas.openxmlformats.org/officeDocument/2006/relationships/hyperlink" Target="https://relatoria.colombiacompra.gov.co/ficha/C-597%20de%202021" TargetMode="External"/><Relationship Id="rId956" Type="http://schemas.openxmlformats.org/officeDocument/2006/relationships/hyperlink" Target="https://relatoria.colombiacompra.gov.co/ficha/C-491%20de%202022" TargetMode="External"/><Relationship Id="rId1141" Type="http://schemas.openxmlformats.org/officeDocument/2006/relationships/hyperlink" Target="http://relatoria.colombiacompra.gov.co/ficha/4201912000008003" TargetMode="External"/><Relationship Id="rId1239" Type="http://schemas.openxmlformats.org/officeDocument/2006/relationships/hyperlink" Target="https://relatoria.colombiacompra.gov.co/ficha/C-252%20de%202020" TargetMode="External"/><Relationship Id="rId85" Type="http://schemas.openxmlformats.org/officeDocument/2006/relationships/hyperlink" Target="http://relatoria.colombiacompra.gov.co/ficha/C-181%20de%202020" TargetMode="External"/><Relationship Id="rId816" Type="http://schemas.openxmlformats.org/officeDocument/2006/relationships/hyperlink" Target="https://relatoria.colombiacompra.gov.co/ficha/C-093%20de%202022" TargetMode="External"/><Relationship Id="rId1001" Type="http://schemas.openxmlformats.org/officeDocument/2006/relationships/hyperlink" Target="https://relatoria.colombiacompra.gov.co/ficha/C-007%20de%202022" TargetMode="External"/><Relationship Id="rId1446" Type="http://schemas.openxmlformats.org/officeDocument/2006/relationships/hyperlink" Target="http://relatoria.colombiacompra.gov.co/ficha/C-022%20%20de%202020" TargetMode="External"/><Relationship Id="rId1306" Type="http://schemas.openxmlformats.org/officeDocument/2006/relationships/hyperlink" Target="https://relatoria.colombiacompra.gov.co/ficha/C-629%20de%202021" TargetMode="External"/><Relationship Id="rId1513" Type="http://schemas.openxmlformats.org/officeDocument/2006/relationships/hyperlink" Target="https://relatoria.colombiacompra.gov.co/ficha/C-299%20de%202021" TargetMode="External"/><Relationship Id="rId12" Type="http://schemas.openxmlformats.org/officeDocument/2006/relationships/hyperlink" Target="http://relatoria.colombiacompra.gov.co/ficha/C-611%20de%202020" TargetMode="External"/><Relationship Id="rId96" Type="http://schemas.openxmlformats.org/officeDocument/2006/relationships/hyperlink" Target="http://relatoria.colombiacompra.gov.co/ficha/CU-348%20de%202020" TargetMode="External"/><Relationship Id="rId161" Type="http://schemas.openxmlformats.org/officeDocument/2006/relationships/hyperlink" Target="https://relatoria.colombiacompra.gov.co/ficha/C-091%20de%202022" TargetMode="External"/><Relationship Id="rId399" Type="http://schemas.openxmlformats.org/officeDocument/2006/relationships/hyperlink" Target="https://relatoria.colombiacompra.gov.co/ficha/C-457%20de%202022" TargetMode="External"/><Relationship Id="rId827" Type="http://schemas.openxmlformats.org/officeDocument/2006/relationships/hyperlink" Target="http://relatoria.colombiacompra.gov.co/ficha/4201912000008460" TargetMode="External"/><Relationship Id="rId1012" Type="http://schemas.openxmlformats.org/officeDocument/2006/relationships/hyperlink" Target="http://relatoria.colombiacompra.gov.co/ficha/4201913000006936" TargetMode="External"/><Relationship Id="rId1457" Type="http://schemas.openxmlformats.org/officeDocument/2006/relationships/hyperlink" Target="http://relatoria.colombiacompra.gov.co/ficha/C-316%20de%202020" TargetMode="External"/><Relationship Id="rId259" Type="http://schemas.openxmlformats.org/officeDocument/2006/relationships/hyperlink" Target="http://relatoria.colombiacompra.gov.co/ficha/C-025%20de%202020" TargetMode="External"/><Relationship Id="rId466" Type="http://schemas.openxmlformats.org/officeDocument/2006/relationships/hyperlink" Target="https://relatoria.colombiacompra.gov.co/ficha/C-831%20de%202022" TargetMode="External"/><Relationship Id="rId673" Type="http://schemas.openxmlformats.org/officeDocument/2006/relationships/hyperlink" Target="http://relatoria.colombiacompra.gov.co/ficha/C-201%20de%202020" TargetMode="External"/><Relationship Id="rId880" Type="http://schemas.openxmlformats.org/officeDocument/2006/relationships/hyperlink" Target="https://relatoria.colombiacompra.gov.co/ficha/C-521%20de%202020" TargetMode="External"/><Relationship Id="rId1096" Type="http://schemas.openxmlformats.org/officeDocument/2006/relationships/hyperlink" Target="https://relatoria.colombiacompra.gov.co/ficha/C-060%20de%202023" TargetMode="External"/><Relationship Id="rId1317" Type="http://schemas.openxmlformats.org/officeDocument/2006/relationships/hyperlink" Target="https://relatoria.colombiacompra.gov.co/ficha/C-467%20de%202023" TargetMode="External"/><Relationship Id="rId1524" Type="http://schemas.openxmlformats.org/officeDocument/2006/relationships/hyperlink" Target="https://relatoria.colombiacompra.gov.co/ficha/C-374%20de%202021" TargetMode="External"/><Relationship Id="rId23" Type="http://schemas.openxmlformats.org/officeDocument/2006/relationships/hyperlink" Target="https://relatoria.colombiacompra.gov.co/ficha/C-079%20%20de%202020" TargetMode="External"/><Relationship Id="rId119" Type="http://schemas.openxmlformats.org/officeDocument/2006/relationships/hyperlink" Target="http://relatoria.colombiacompra.gov.co/ficha/C-177%20de%202020" TargetMode="External"/><Relationship Id="rId326" Type="http://schemas.openxmlformats.org/officeDocument/2006/relationships/hyperlink" Target="http://relatoria.colombiacompra.gov.co/ficha/C-107%20de%202020" TargetMode="External"/><Relationship Id="rId533" Type="http://schemas.openxmlformats.org/officeDocument/2006/relationships/hyperlink" Target="http://relatoria.colombiacompra.gov.co/ficha/C-559%20de%202020" TargetMode="External"/><Relationship Id="rId978" Type="http://schemas.openxmlformats.org/officeDocument/2006/relationships/hyperlink" Target="https://relatoria.colombiacompra.gov.co/ficha/C-108%20de%202023" TargetMode="External"/><Relationship Id="rId1163" Type="http://schemas.openxmlformats.org/officeDocument/2006/relationships/hyperlink" Target="http://relatoria.colombiacompra.gov.co/ficha/C-252%20de%202020" TargetMode="External"/><Relationship Id="rId1370" Type="http://schemas.openxmlformats.org/officeDocument/2006/relationships/hyperlink" Target="http://relatoria.colombiacompra.gov.co/ficha/4201912000007491" TargetMode="External"/><Relationship Id="rId740" Type="http://schemas.openxmlformats.org/officeDocument/2006/relationships/hyperlink" Target="http://relatoria.colombiacompra.gov.co/ficha/C-582%20de%202020" TargetMode="External"/><Relationship Id="rId838" Type="http://schemas.openxmlformats.org/officeDocument/2006/relationships/hyperlink" Target="https://relatoria.colombiacompra.gov.co/ficha/C-005%20de%202023" TargetMode="External"/><Relationship Id="rId1023" Type="http://schemas.openxmlformats.org/officeDocument/2006/relationships/hyperlink" Target="https://relatoria.colombiacompra.gov.co/ficha/C-299%20de%202021" TargetMode="External"/><Relationship Id="rId1468" Type="http://schemas.openxmlformats.org/officeDocument/2006/relationships/hyperlink" Target="http://relatoria.colombiacompra.gov.co/ficha/C-485%20de%202020" TargetMode="External"/><Relationship Id="rId172" Type="http://schemas.openxmlformats.org/officeDocument/2006/relationships/hyperlink" Target="https://relatoria.colombiacompra.gov.co/ficha/C-364%20de%202023" TargetMode="External"/><Relationship Id="rId477" Type="http://schemas.openxmlformats.org/officeDocument/2006/relationships/hyperlink" Target="https://relatoria.colombiacompra.gov.co/ficha/C-280%20de%202022" TargetMode="External"/><Relationship Id="rId600" Type="http://schemas.openxmlformats.org/officeDocument/2006/relationships/hyperlink" Target="http://relatoria.colombiacompra.gov.co/ficha/C-643%20de%202020" TargetMode="External"/><Relationship Id="rId684" Type="http://schemas.openxmlformats.org/officeDocument/2006/relationships/hyperlink" Target="https://relatoria.colombiacompra.gov.co/ficha/C-519%20de%202022" TargetMode="External"/><Relationship Id="rId1230" Type="http://schemas.openxmlformats.org/officeDocument/2006/relationships/hyperlink" Target="http://relatoria.colombiacompra.gov.co/ficha/C-687%20DE%202020" TargetMode="External"/><Relationship Id="rId1328" Type="http://schemas.openxmlformats.org/officeDocument/2006/relationships/hyperlink" Target="https://relatoria.colombiacompra.gov.co/ficha/C-438%20de%202022" TargetMode="External"/><Relationship Id="rId1535" Type="http://schemas.openxmlformats.org/officeDocument/2006/relationships/hyperlink" Target="https://relatoria.colombiacompra.gov.co/ficha/C-746%20de%202021" TargetMode="External"/><Relationship Id="rId337" Type="http://schemas.openxmlformats.org/officeDocument/2006/relationships/hyperlink" Target="https://relatoria.colombiacompra.gov.co/ficha/C-324%20de%202022" TargetMode="External"/><Relationship Id="rId891" Type="http://schemas.openxmlformats.org/officeDocument/2006/relationships/hyperlink" Target="https://relatoria.colombiacompra.gov.co/ficha/C-625%20del%202021" TargetMode="External"/><Relationship Id="rId905" Type="http://schemas.openxmlformats.org/officeDocument/2006/relationships/hyperlink" Target="https://relatoria.colombiacompra.gov.co/ficha/C-264%20de%202022" TargetMode="External"/><Relationship Id="rId989" Type="http://schemas.openxmlformats.org/officeDocument/2006/relationships/hyperlink" Target="http://relatoria.colombiacompra.gov.co/ficha/C-108%20de%202020" TargetMode="External"/><Relationship Id="rId34" Type="http://schemas.openxmlformats.org/officeDocument/2006/relationships/hyperlink" Target="https://relatoria.colombiacompra.gov.co/ficha/C-201%20de%202020" TargetMode="External"/><Relationship Id="rId544" Type="http://schemas.openxmlformats.org/officeDocument/2006/relationships/hyperlink" Target="https://relatoria.colombiacompra.gov.co/ficha/C-480%20de%202022" TargetMode="External"/><Relationship Id="rId751" Type="http://schemas.openxmlformats.org/officeDocument/2006/relationships/hyperlink" Target="https://relatoria.colombiacompra.gov.co/ficha/C-024%20de%202021" TargetMode="External"/><Relationship Id="rId849" Type="http://schemas.openxmlformats.org/officeDocument/2006/relationships/hyperlink" Target="https://relatoria.colombiacompra.gov.co/ficha/C-367%20de%202021" TargetMode="External"/><Relationship Id="rId1174" Type="http://schemas.openxmlformats.org/officeDocument/2006/relationships/hyperlink" Target="http://relatoria.colombiacompra.gov.co/ficha/C-568%20de%202020" TargetMode="External"/><Relationship Id="rId1381" Type="http://schemas.openxmlformats.org/officeDocument/2006/relationships/hyperlink" Target="https://relatoria.colombiacompra.gov.co/ficha/C-464%20de%202021" TargetMode="External"/><Relationship Id="rId1479" Type="http://schemas.openxmlformats.org/officeDocument/2006/relationships/hyperlink" Target="https://relatoria.colombiacompra.gov.co/ficha/C-400%20de%202021" TargetMode="External"/><Relationship Id="rId183" Type="http://schemas.openxmlformats.org/officeDocument/2006/relationships/hyperlink" Target="http://relatoria.colombiacompra.gov.co/ficha/C-084%20de%202021" TargetMode="External"/><Relationship Id="rId390" Type="http://schemas.openxmlformats.org/officeDocument/2006/relationships/hyperlink" Target="https://relatoria.colombiacompra.gov.co/ficha/C-215%20de%202023" TargetMode="External"/><Relationship Id="rId404" Type="http://schemas.openxmlformats.org/officeDocument/2006/relationships/hyperlink" Target="http://relatoria.colombiacompra.gov.co/ficha/C-415%20de%202020" TargetMode="External"/><Relationship Id="rId611" Type="http://schemas.openxmlformats.org/officeDocument/2006/relationships/hyperlink" Target="https://relatoria.colombiacompra.gov.co/ficha/C-572%20de%202021" TargetMode="External"/><Relationship Id="rId1034" Type="http://schemas.openxmlformats.org/officeDocument/2006/relationships/hyperlink" Target="https://relatoria.colombiacompra.gov.co/ficha/C-108%20de%202020" TargetMode="External"/><Relationship Id="rId1241" Type="http://schemas.openxmlformats.org/officeDocument/2006/relationships/hyperlink" Target="https://relatoria.colombiacompra.gov.co/ficha/C-050%20de%202022" TargetMode="External"/><Relationship Id="rId1339" Type="http://schemas.openxmlformats.org/officeDocument/2006/relationships/hyperlink" Target="https://relatoria.colombiacompra.gov.co/ficha/C-464%20de%202022" TargetMode="External"/><Relationship Id="rId250" Type="http://schemas.openxmlformats.org/officeDocument/2006/relationships/hyperlink" Target="https://relatoria.colombiacompra.gov.co/ficha/C-141%20de%202023" TargetMode="External"/><Relationship Id="rId488" Type="http://schemas.openxmlformats.org/officeDocument/2006/relationships/hyperlink" Target="http://relatoria.colombiacompra.gov.co/ficha/C-522%20de%202020" TargetMode="External"/><Relationship Id="rId695" Type="http://schemas.openxmlformats.org/officeDocument/2006/relationships/hyperlink" Target="https://relatoria.colombiacompra.gov.co/ficha/C%20-%20356%20de%202023" TargetMode="External"/><Relationship Id="rId709" Type="http://schemas.openxmlformats.org/officeDocument/2006/relationships/hyperlink" Target="http://relatoria.colombiacompra.gov.co/ficha/C-200%20de%202020" TargetMode="External"/><Relationship Id="rId916" Type="http://schemas.openxmlformats.org/officeDocument/2006/relationships/hyperlink" Target="https://relatoria.colombiacompra.gov.co/ficha/%20C-049%20de%202023" TargetMode="External"/><Relationship Id="rId1101" Type="http://schemas.openxmlformats.org/officeDocument/2006/relationships/hyperlink" Target="https://relatoria.colombiacompra.gov.co/ficha/C-584%20de%202022" TargetMode="External"/><Relationship Id="rId1546" Type="http://schemas.openxmlformats.org/officeDocument/2006/relationships/hyperlink" Target="https://relatoria.colombiacompra.gov.co/ficha/C-231de%202022" TargetMode="External"/><Relationship Id="rId45" Type="http://schemas.openxmlformats.org/officeDocument/2006/relationships/hyperlink" Target="https://relatoria.colombiacompra.gov.co/ficha/C-729%20de%202021" TargetMode="External"/><Relationship Id="rId110" Type="http://schemas.openxmlformats.org/officeDocument/2006/relationships/hyperlink" Target="https://relatoria.colombiacompra.gov.co/ficha/C-142%20de%202023" TargetMode="External"/><Relationship Id="rId348" Type="http://schemas.openxmlformats.org/officeDocument/2006/relationships/hyperlink" Target="https://relatoria.colombiacompra.gov.co/ficha/C-328%20de%202021" TargetMode="External"/><Relationship Id="rId555" Type="http://schemas.openxmlformats.org/officeDocument/2006/relationships/hyperlink" Target="https://relatoria.colombiacompra.gov.co/ficha/C-196%20del%202023" TargetMode="External"/><Relationship Id="rId762" Type="http://schemas.openxmlformats.org/officeDocument/2006/relationships/hyperlink" Target="https://relatoria.colombiacompra.gov.co/ficha/C-725%20de%202020" TargetMode="External"/><Relationship Id="rId1185" Type="http://schemas.openxmlformats.org/officeDocument/2006/relationships/hyperlink" Target="http://relatoria.colombiacompra.gov.co/ficha/C-189%20de%202021" TargetMode="External"/><Relationship Id="rId1392" Type="http://schemas.openxmlformats.org/officeDocument/2006/relationships/hyperlink" Target="http://relatoria.colombiacompra.gov.co/ficha/C-305%20de%202020" TargetMode="External"/><Relationship Id="rId1406" Type="http://schemas.openxmlformats.org/officeDocument/2006/relationships/hyperlink" Target="http://relatoria.colombiacompra.gov.co/ficha/C-033%20%20de%202020" TargetMode="External"/><Relationship Id="rId194" Type="http://schemas.openxmlformats.org/officeDocument/2006/relationships/hyperlink" Target="https://relatoria.colombiacompra.gov.co/ficha/C-139%20de%202022" TargetMode="External"/><Relationship Id="rId208" Type="http://schemas.openxmlformats.org/officeDocument/2006/relationships/hyperlink" Target="http://relatoria.colombiacompra.gov.co/ficha/C-454%20de%202020" TargetMode="External"/><Relationship Id="rId415" Type="http://schemas.openxmlformats.org/officeDocument/2006/relationships/hyperlink" Target="http://relatoria.colombiacompra.gov.co/ficha/C-051%20%20de%202020" TargetMode="External"/><Relationship Id="rId622" Type="http://schemas.openxmlformats.org/officeDocument/2006/relationships/hyperlink" Target="https://relatoria.colombiacompra.gov.co/ficha/C-255%20de%202021" TargetMode="External"/><Relationship Id="rId1045" Type="http://schemas.openxmlformats.org/officeDocument/2006/relationships/hyperlink" Target="http://relatoria.colombiacompra.gov.co/ficha/C-671%20de%202020" TargetMode="External"/><Relationship Id="rId1252" Type="http://schemas.openxmlformats.org/officeDocument/2006/relationships/hyperlink" Target="http://relatoria.colombiacompra.gov.co/ficha/C-364%20de%202020" TargetMode="External"/><Relationship Id="rId261" Type="http://schemas.openxmlformats.org/officeDocument/2006/relationships/hyperlink" Target="https://relatoria.colombiacompra.gov.co/ficha/C-358%20de%202021" TargetMode="External"/><Relationship Id="rId499" Type="http://schemas.openxmlformats.org/officeDocument/2006/relationships/hyperlink" Target="https://relatoria.colombiacompra.gov.co/ficha/C-323%20de%202023" TargetMode="External"/><Relationship Id="rId927" Type="http://schemas.openxmlformats.org/officeDocument/2006/relationships/hyperlink" Target="https://relatoria.colombiacompra.gov.co/ficha/C-193%20del%202023" TargetMode="External"/><Relationship Id="rId1112" Type="http://schemas.openxmlformats.org/officeDocument/2006/relationships/hyperlink" Target="https://relatoria.colombiacompra.gov.co/ficha/C-335%20de%202022" TargetMode="External"/><Relationship Id="rId1557" Type="http://schemas.openxmlformats.org/officeDocument/2006/relationships/hyperlink" Target="https://relatoria.colombiacompra.gov.co/ficha/C-062%20DEL%202023" TargetMode="External"/><Relationship Id="rId56" Type="http://schemas.openxmlformats.org/officeDocument/2006/relationships/hyperlink" Target="https://relatoria.colombiacompra.gov.co/ficha/C-545%20de%202022" TargetMode="External"/><Relationship Id="rId359" Type="http://schemas.openxmlformats.org/officeDocument/2006/relationships/hyperlink" Target="https://relatoria.colombiacompra.gov.co/ficha/C-412%20de%202022" TargetMode="External"/><Relationship Id="rId566" Type="http://schemas.openxmlformats.org/officeDocument/2006/relationships/hyperlink" Target="http://relatoria.colombiacompra.gov.co/ficha/4201913000007828" TargetMode="External"/><Relationship Id="rId773" Type="http://schemas.openxmlformats.org/officeDocument/2006/relationships/hyperlink" Target="http://relatoria.colombiacompra.gov.co/ficha/4201912000007511" TargetMode="External"/><Relationship Id="rId1196" Type="http://schemas.openxmlformats.org/officeDocument/2006/relationships/hyperlink" Target="https://relatoria.colombiacompra.gov.co/ficha/C-662%20de%202022" TargetMode="External"/><Relationship Id="rId1417" Type="http://schemas.openxmlformats.org/officeDocument/2006/relationships/hyperlink" Target="http://relatoria.colombiacompra.gov.co/ficha/C-420%20de%202020" TargetMode="External"/><Relationship Id="rId121" Type="http://schemas.openxmlformats.org/officeDocument/2006/relationships/hyperlink" Target="http://relatoria.colombiacompra.gov.co/ficha/C-329%20de%202020" TargetMode="External"/><Relationship Id="rId219" Type="http://schemas.openxmlformats.org/officeDocument/2006/relationships/hyperlink" Target="https://relatoria.colombiacompra.gov.co/ficha/C-696%20de%202021" TargetMode="External"/><Relationship Id="rId426" Type="http://schemas.openxmlformats.org/officeDocument/2006/relationships/hyperlink" Target="https://relatoria.colombiacompra.gov.co/ficha/C-099%20de%202021" TargetMode="External"/><Relationship Id="rId633" Type="http://schemas.openxmlformats.org/officeDocument/2006/relationships/hyperlink" Target="https://relatoria.colombiacompra.gov.co/ficha/C-235%20del%202023" TargetMode="External"/><Relationship Id="rId980" Type="http://schemas.openxmlformats.org/officeDocument/2006/relationships/hyperlink" Target="https://relatoria.colombiacompra.gov.co/ficha/C-334%20de%202023" TargetMode="External"/><Relationship Id="rId1056" Type="http://schemas.openxmlformats.org/officeDocument/2006/relationships/hyperlink" Target="http://relatoria.colombiacompra.gov.co/ficha/C-034%20%20de%202020" TargetMode="External"/><Relationship Id="rId1263" Type="http://schemas.openxmlformats.org/officeDocument/2006/relationships/hyperlink" Target="http://relatoria.colombiacompra.gov.co/ficha/4201912000007835" TargetMode="External"/><Relationship Id="rId840" Type="http://schemas.openxmlformats.org/officeDocument/2006/relationships/hyperlink" Target="https://relatoria.colombiacompra.gov.co/ficha/C-690%20de%202022" TargetMode="External"/><Relationship Id="rId938" Type="http://schemas.openxmlformats.org/officeDocument/2006/relationships/hyperlink" Target="http://relatoria.colombiacompra.gov.co/ficha/C-475%20de%202020" TargetMode="External"/><Relationship Id="rId1470" Type="http://schemas.openxmlformats.org/officeDocument/2006/relationships/hyperlink" Target="http://relatoria.colombiacompra.gov.co/ficha/C-665%20de%202020" TargetMode="External"/><Relationship Id="rId1568" Type="http://schemas.openxmlformats.org/officeDocument/2006/relationships/hyperlink" Target="https://relatoria.colombiacompra.gov.co/ficha/C-360%20del%202023" TargetMode="External"/><Relationship Id="rId67" Type="http://schemas.openxmlformats.org/officeDocument/2006/relationships/hyperlink" Target="https://relatoria.colombiacompra.gov.co/ficha/C-108%20de%202023" TargetMode="External"/><Relationship Id="rId272" Type="http://schemas.openxmlformats.org/officeDocument/2006/relationships/hyperlink" Target="http://relatoria.colombiacompra.gov.co/ficha/C-438%20de%202020" TargetMode="External"/><Relationship Id="rId577" Type="http://schemas.openxmlformats.org/officeDocument/2006/relationships/hyperlink" Target="http://relatoria.colombiacompra.gov.co/ficha/C-201%20de%202020" TargetMode="External"/><Relationship Id="rId700" Type="http://schemas.openxmlformats.org/officeDocument/2006/relationships/hyperlink" Target="https://relatoria.colombiacompra.gov.co/ficha/C-449%20de%202021" TargetMode="External"/><Relationship Id="rId1123" Type="http://schemas.openxmlformats.org/officeDocument/2006/relationships/hyperlink" Target="https://relatoria.colombiacompra.gov.co/ficha/C-335%20de%202022" TargetMode="External"/><Relationship Id="rId1330" Type="http://schemas.openxmlformats.org/officeDocument/2006/relationships/hyperlink" Target="https://relatoria.colombiacompra.gov.co/ficha/C-217%20de%202022" TargetMode="External"/><Relationship Id="rId1428" Type="http://schemas.openxmlformats.org/officeDocument/2006/relationships/hyperlink" Target="http://relatoria.colombiacompra.gov.co/ficha/C-097%20de%202020" TargetMode="External"/><Relationship Id="rId132" Type="http://schemas.openxmlformats.org/officeDocument/2006/relationships/hyperlink" Target="https://relatoria.colombiacompra.gov.co/ficha/C-129%20de%202022" TargetMode="External"/><Relationship Id="rId784" Type="http://schemas.openxmlformats.org/officeDocument/2006/relationships/hyperlink" Target="https://relatoria.colombiacompra.gov.co/ficha/C-099%20de%202023" TargetMode="External"/><Relationship Id="rId991" Type="http://schemas.openxmlformats.org/officeDocument/2006/relationships/hyperlink" Target="http://relatoria.colombiacompra.gov.co/ficha/C-122%20de%202020" TargetMode="External"/><Relationship Id="rId1067" Type="http://schemas.openxmlformats.org/officeDocument/2006/relationships/hyperlink" Target="http://relatoria.colombiacompra.gov.co/ficha/C-627%20de%202020" TargetMode="External"/><Relationship Id="rId437" Type="http://schemas.openxmlformats.org/officeDocument/2006/relationships/hyperlink" Target="https://relatoria.colombiacompra.gov.co/ficha/C-516%20de%202021" TargetMode="External"/><Relationship Id="rId644" Type="http://schemas.openxmlformats.org/officeDocument/2006/relationships/hyperlink" Target="https://relatoria.colombiacompra.gov.co/ficha/C-756%20%20de%202020" TargetMode="External"/><Relationship Id="rId851" Type="http://schemas.openxmlformats.org/officeDocument/2006/relationships/hyperlink" Target="http://relatoria.colombiacompra.gov.co/ficha/C-761%20de%202020" TargetMode="External"/><Relationship Id="rId1274" Type="http://schemas.openxmlformats.org/officeDocument/2006/relationships/hyperlink" Target="http://relatoria.colombiacompra.gov.co/ficha/C-676%20de%202020" TargetMode="External"/><Relationship Id="rId1481" Type="http://schemas.openxmlformats.org/officeDocument/2006/relationships/hyperlink" Target="https://relatoria.colombiacompra.gov.co/ficha/C-451%20DE%202022" TargetMode="External"/><Relationship Id="rId1579" Type="http://schemas.openxmlformats.org/officeDocument/2006/relationships/theme" Target="theme/theme1.xml"/><Relationship Id="rId283" Type="http://schemas.openxmlformats.org/officeDocument/2006/relationships/hyperlink" Target="http://relatoria.colombiacompra.gov.co/ficha/C-025%20de%202020" TargetMode="External"/><Relationship Id="rId490" Type="http://schemas.openxmlformats.org/officeDocument/2006/relationships/hyperlink" Target="https://relatoria.colombiacompra.gov.co/ficha/C-089%20%20de%202020" TargetMode="External"/><Relationship Id="rId504" Type="http://schemas.openxmlformats.org/officeDocument/2006/relationships/hyperlink" Target="http://relatoria.colombiacompra.gov.co/ficha/4201912000007336" TargetMode="External"/><Relationship Id="rId711" Type="http://schemas.openxmlformats.org/officeDocument/2006/relationships/hyperlink" Target="http://relatoria.colombiacompra.gov.co/ficha/C-496%20de%202020" TargetMode="External"/><Relationship Id="rId949" Type="http://schemas.openxmlformats.org/officeDocument/2006/relationships/hyperlink" Target="https://relatoria.colombiacompra.gov.co/ficha/C-047%20%20de%202020" TargetMode="External"/><Relationship Id="rId1134" Type="http://schemas.openxmlformats.org/officeDocument/2006/relationships/hyperlink" Target="https://relatoria.colombiacompra.gov.co/ficha/C%20-%20303%20del%202022" TargetMode="External"/><Relationship Id="rId1341" Type="http://schemas.openxmlformats.org/officeDocument/2006/relationships/hyperlink" Target="https://relatoria.colombiacompra.gov.co/ficha/C-%20378%20de%202023" TargetMode="External"/><Relationship Id="rId78" Type="http://schemas.openxmlformats.org/officeDocument/2006/relationships/hyperlink" Target="https://relatoria.colombiacompra.gov.co/ficha/C-546%20de%202022" TargetMode="External"/><Relationship Id="rId143" Type="http://schemas.openxmlformats.org/officeDocument/2006/relationships/hyperlink" Target="https://relatoria.colombiacompra.gov.co/ficha/C-062%20DEL%202023" TargetMode="External"/><Relationship Id="rId350" Type="http://schemas.openxmlformats.org/officeDocument/2006/relationships/hyperlink" Target="https://relatoria.colombiacompra.gov.co/ficha/C-368%20de%202021" TargetMode="External"/><Relationship Id="rId588" Type="http://schemas.openxmlformats.org/officeDocument/2006/relationships/hyperlink" Target="http://relatoria.colombiacompra.gov.co/ficha/C-339%20de%202020" TargetMode="External"/><Relationship Id="rId795" Type="http://schemas.openxmlformats.org/officeDocument/2006/relationships/hyperlink" Target="https://relatoria.colombiacompra.gov.co/ficha/C-160%20de%202020" TargetMode="External"/><Relationship Id="rId809" Type="http://schemas.openxmlformats.org/officeDocument/2006/relationships/hyperlink" Target="http://relatoria.colombiacompra.gov.co/ficha/C-068%20de%202021" TargetMode="External"/><Relationship Id="rId1201" Type="http://schemas.openxmlformats.org/officeDocument/2006/relationships/hyperlink" Target="https://relatoria.colombiacompra.gov.co/ficha/C-445%20DE%202022" TargetMode="External"/><Relationship Id="rId1439" Type="http://schemas.openxmlformats.org/officeDocument/2006/relationships/hyperlink" Target="http://relatoria.colombiacompra.gov.co/ficha/4201912000007294" TargetMode="External"/><Relationship Id="rId9" Type="http://schemas.openxmlformats.org/officeDocument/2006/relationships/footnotes" Target="footnotes.xml"/><Relationship Id="rId210" Type="http://schemas.openxmlformats.org/officeDocument/2006/relationships/hyperlink" Target="http://relatoria.colombiacompra.gov.co/ficha/C-420%20de%202020" TargetMode="External"/><Relationship Id="rId448" Type="http://schemas.openxmlformats.org/officeDocument/2006/relationships/hyperlink" Target="http://relatoria.colombiacompra.gov.co/ficha/C-725%20de%202021" TargetMode="External"/><Relationship Id="rId655" Type="http://schemas.openxmlformats.org/officeDocument/2006/relationships/hyperlink" Target="https://relatoria.colombiacompra.gov.co/ficha/C-218%20de%202020" TargetMode="External"/><Relationship Id="rId862" Type="http://schemas.openxmlformats.org/officeDocument/2006/relationships/hyperlink" Target="https://relatoria.colombiacompra.gov.co/ficha/C-408%20del%202023" TargetMode="External"/><Relationship Id="rId1078" Type="http://schemas.openxmlformats.org/officeDocument/2006/relationships/hyperlink" Target="http://relatoria.colombiacompra.gov.co/ficha/4201912000006283" TargetMode="External"/><Relationship Id="rId1285" Type="http://schemas.openxmlformats.org/officeDocument/2006/relationships/hyperlink" Target="http://relatoria.colombiacompra.gov.co/ficha/C-481%20de%202020" TargetMode="External"/><Relationship Id="rId1492" Type="http://schemas.openxmlformats.org/officeDocument/2006/relationships/hyperlink" Target="https://relatoria.colombiacompra.gov.co/ficha/C-247%20de%202022" TargetMode="External"/><Relationship Id="rId1506" Type="http://schemas.openxmlformats.org/officeDocument/2006/relationships/hyperlink" Target="https://relatoria.colombiacompra.gov.co/ficha/C-361%20de%202021" TargetMode="External"/><Relationship Id="rId294" Type="http://schemas.openxmlformats.org/officeDocument/2006/relationships/hyperlink" Target="http://relatoria.colombiacompra.gov.co/ficha/C-564%20de%202020" TargetMode="External"/><Relationship Id="rId308" Type="http://schemas.openxmlformats.org/officeDocument/2006/relationships/hyperlink" Target="https://relatoria.colombiacompra.gov.co/ficha/C-414%20de%202021" TargetMode="External"/><Relationship Id="rId515" Type="http://schemas.openxmlformats.org/officeDocument/2006/relationships/hyperlink" Target="http://relatoria.colombiacompra.gov.co/ficha/C-446%20de%202020" TargetMode="External"/><Relationship Id="rId722" Type="http://schemas.openxmlformats.org/officeDocument/2006/relationships/hyperlink" Target="http://relatoria.colombiacompra.gov.co/ficha/C-429%20de%202020" TargetMode="External"/><Relationship Id="rId1145" Type="http://schemas.openxmlformats.org/officeDocument/2006/relationships/hyperlink" Target="http://relatoria.colombiacompra.gov.co/ficha/C-417%20de%202020" TargetMode="External"/><Relationship Id="rId1352" Type="http://schemas.openxmlformats.org/officeDocument/2006/relationships/hyperlink" Target="http://relatoria.colombiacompra.gov.co/ficha/C-331%20de%202020" TargetMode="External"/><Relationship Id="rId89" Type="http://schemas.openxmlformats.org/officeDocument/2006/relationships/hyperlink" Target="http://relatoria.colombiacompra.gov.co/ficha/C-370%20de%202020" TargetMode="External"/><Relationship Id="rId154" Type="http://schemas.openxmlformats.org/officeDocument/2006/relationships/hyperlink" Target="http://relatoria.colombiacompra.gov.co/ficha/C-433%20de%202020" TargetMode="External"/><Relationship Id="rId361" Type="http://schemas.openxmlformats.org/officeDocument/2006/relationships/hyperlink" Target="https://relatoria.colombiacompra.gov.co/ficha/C-%20167%20de%202023" TargetMode="External"/><Relationship Id="rId599" Type="http://schemas.openxmlformats.org/officeDocument/2006/relationships/hyperlink" Target="http://relatoria.colombiacompra.gov.co/ficha/C-575%20de%202020" TargetMode="External"/><Relationship Id="rId1005" Type="http://schemas.openxmlformats.org/officeDocument/2006/relationships/hyperlink" Target="https://relatoria.colombiacompra.gov.co/ficha/C-185%20del%202023" TargetMode="External"/><Relationship Id="rId1212" Type="http://schemas.openxmlformats.org/officeDocument/2006/relationships/hyperlink" Target="http://relatoria.colombiacompra.gov.co/ficha/C-285%20de%202020" TargetMode="External"/><Relationship Id="rId459" Type="http://schemas.openxmlformats.org/officeDocument/2006/relationships/hyperlink" Target="https://relatoria.colombiacompra.gov.co/ficha/C-621%20de%202021" TargetMode="External"/><Relationship Id="rId666" Type="http://schemas.openxmlformats.org/officeDocument/2006/relationships/hyperlink" Target="https://relatoria.colombiacompra.gov.co/ficha/C-693%20de%202022" TargetMode="External"/><Relationship Id="rId873" Type="http://schemas.openxmlformats.org/officeDocument/2006/relationships/hyperlink" Target="https://relatoria.colombiacompra.gov.co/ficha/C-106%20de%202022" TargetMode="External"/><Relationship Id="rId1089" Type="http://schemas.openxmlformats.org/officeDocument/2006/relationships/hyperlink" Target="http://relatoria.colombiacompra.gov.co/ficha/C-425%20de%202020" TargetMode="External"/><Relationship Id="rId1296" Type="http://schemas.openxmlformats.org/officeDocument/2006/relationships/hyperlink" Target="http://relatoria.colombiacompra.gov.co/ficha/C-555%20de%202020" TargetMode="External"/><Relationship Id="rId1517" Type="http://schemas.openxmlformats.org/officeDocument/2006/relationships/hyperlink" Target="http://www.dnp.gov.co/" TargetMode="External"/><Relationship Id="rId16" Type="http://schemas.openxmlformats.org/officeDocument/2006/relationships/hyperlink" Target="https://relatoria.colombiacompra.gov.co/ficha/C-472%20de%202021" TargetMode="External"/><Relationship Id="rId221" Type="http://schemas.openxmlformats.org/officeDocument/2006/relationships/hyperlink" Target="https://relatoria.colombiacompra.gov.co/ficha/C-608%20de%202021" TargetMode="External"/><Relationship Id="rId319" Type="http://schemas.openxmlformats.org/officeDocument/2006/relationships/hyperlink" Target="https://relatoria.colombiacompra.gov.co/ficha/C-139%20del%202023" TargetMode="External"/><Relationship Id="rId526" Type="http://schemas.openxmlformats.org/officeDocument/2006/relationships/hyperlink" Target="https://relatoria.colombiacompra.gov.co/ficha/C-635%20de%202021" TargetMode="External"/><Relationship Id="rId1156" Type="http://schemas.openxmlformats.org/officeDocument/2006/relationships/hyperlink" Target="http://relatoria.colombiacompra.gov.co/ficha/CU-021%20%20de%202020" TargetMode="External"/><Relationship Id="rId1363" Type="http://schemas.openxmlformats.org/officeDocument/2006/relationships/hyperlink" Target="https://relatoria.colombiacompra.gov.co/ficha/C-505%20de%202022" TargetMode="External"/><Relationship Id="rId733" Type="http://schemas.openxmlformats.org/officeDocument/2006/relationships/hyperlink" Target="http://relatoria.colombiacompra.gov.co/ficha/C-514%20de%202020" TargetMode="External"/><Relationship Id="rId940" Type="http://schemas.openxmlformats.org/officeDocument/2006/relationships/hyperlink" Target="http://elatoria.colombiacompra.gov.co/ficha/C-237%20de%202021" TargetMode="External"/><Relationship Id="rId1016" Type="http://schemas.openxmlformats.org/officeDocument/2006/relationships/hyperlink" Target="http://relatoria.colombiacompra.gov.co/ficha/C-121%20de%202020" TargetMode="External"/><Relationship Id="rId1570" Type="http://schemas.openxmlformats.org/officeDocument/2006/relationships/hyperlink" Target="https://relatoria.colombiacompra.gov.co/ficha/C-325%20del%202023" TargetMode="External"/><Relationship Id="rId165" Type="http://schemas.openxmlformats.org/officeDocument/2006/relationships/hyperlink" Target="https://relatoria.colombiacompra.gov.co/ficha/C-733%20de%202021" TargetMode="External"/><Relationship Id="rId372" Type="http://schemas.openxmlformats.org/officeDocument/2006/relationships/hyperlink" Target="http://relatoria.colombiacompra.gov.co/ficha/C-343%20del%202021" TargetMode="External"/><Relationship Id="rId677" Type="http://schemas.openxmlformats.org/officeDocument/2006/relationships/hyperlink" Target="http://relatoria.colombiacompra.gov.co/ficha/4201913000006847" TargetMode="External"/><Relationship Id="rId800" Type="http://schemas.openxmlformats.org/officeDocument/2006/relationships/hyperlink" Target="http://relatoria.colombiacompra.gov.co/ficha/C-455%20de%202020" TargetMode="External"/><Relationship Id="rId1223" Type="http://schemas.openxmlformats.org/officeDocument/2006/relationships/hyperlink" Target="http://relatoria.colombiacompra.gov.co/ficha/C-537%20de%202020" TargetMode="External"/><Relationship Id="rId1430" Type="http://schemas.openxmlformats.org/officeDocument/2006/relationships/hyperlink" Target="http://relatoria.colombiacompra.gov.co/ficha/C-250%20de%202020" TargetMode="External"/><Relationship Id="rId1528" Type="http://schemas.openxmlformats.org/officeDocument/2006/relationships/hyperlink" Target="https://relatoria.colombiacompra.gov.co/ficha/C-462%20de%202021" TargetMode="External"/><Relationship Id="rId232" Type="http://schemas.openxmlformats.org/officeDocument/2006/relationships/hyperlink" Target="https://relatoria.colombiacompra.gov.co/ficha/C-618%20DE%202022" TargetMode="External"/><Relationship Id="rId884" Type="http://schemas.openxmlformats.org/officeDocument/2006/relationships/hyperlink" Target="http://relatoria.colombiacompra.gov.co/ficha/C-101%20de%202020" TargetMode="External"/><Relationship Id="rId27" Type="http://schemas.openxmlformats.org/officeDocument/2006/relationships/hyperlink" Target="https://relatoria.colombiacompra.gov.co/ficha/C-106%20de%202020" TargetMode="External"/><Relationship Id="rId537" Type="http://schemas.openxmlformats.org/officeDocument/2006/relationships/hyperlink" Target="http://relatoria.colombiacompra.gov.co/ficha/C-068%20de%202021" TargetMode="External"/><Relationship Id="rId744" Type="http://schemas.openxmlformats.org/officeDocument/2006/relationships/hyperlink" Target="https://relatoria.colombiacompra.gov.co/ficha/C-421%20de%202023" TargetMode="External"/><Relationship Id="rId951" Type="http://schemas.openxmlformats.org/officeDocument/2006/relationships/hyperlink" Target="https://relatoria.colombiacompra.gov.co/ficha/C-146%20de%202020" TargetMode="External"/><Relationship Id="rId1167" Type="http://schemas.openxmlformats.org/officeDocument/2006/relationships/hyperlink" Target="http://relatoria.colombiacompra.gov.co/ficha/C-459%20de%202020" TargetMode="External"/><Relationship Id="rId1374" Type="http://schemas.openxmlformats.org/officeDocument/2006/relationships/hyperlink" Target="http://relatoria.colombiacompra.gov.co/ficha/C-169%20de%202020" TargetMode="External"/><Relationship Id="rId80" Type="http://schemas.openxmlformats.org/officeDocument/2006/relationships/hyperlink" Target="http://relatoria.colombiacompra.gov.co/ficha/C-088%20de%202020" TargetMode="External"/><Relationship Id="rId176" Type="http://schemas.openxmlformats.org/officeDocument/2006/relationships/hyperlink" Target="http://relatoria.colombiacompra.gov.co/ficha/C-167%20de%202020" TargetMode="External"/><Relationship Id="rId383" Type="http://schemas.openxmlformats.org/officeDocument/2006/relationships/hyperlink" Target="https://relatoria.colombiacompra.gov.co/ficha/C-767%20de%202022" TargetMode="External"/><Relationship Id="rId590" Type="http://schemas.openxmlformats.org/officeDocument/2006/relationships/hyperlink" Target="http://relatoria.colombiacompra.gov.co/ficha/C-408%20de%202020" TargetMode="External"/><Relationship Id="rId604" Type="http://schemas.openxmlformats.org/officeDocument/2006/relationships/hyperlink" Target="https://relatoria.colombiacompra.gov.co/ficha/C-132%20de%202021" TargetMode="External"/><Relationship Id="rId811" Type="http://schemas.openxmlformats.org/officeDocument/2006/relationships/hyperlink" Target="http://relatoria.colombiacompra.gov.co/ficha/4201912000007773" TargetMode="External"/><Relationship Id="rId1027" Type="http://schemas.openxmlformats.org/officeDocument/2006/relationships/hyperlink" Target="https://relatoria.colombiacompra.gov.co/ficha/C-440%20de%202022" TargetMode="External"/><Relationship Id="rId1234" Type="http://schemas.openxmlformats.org/officeDocument/2006/relationships/hyperlink" Target="https://relatoria.colombiacompra.gov.co/ficha/C-046%20%20de%202020" TargetMode="External"/><Relationship Id="rId1441" Type="http://schemas.openxmlformats.org/officeDocument/2006/relationships/hyperlink" Target="http://relatoria.colombiacompra.gov.co/ficha/4201912000007571" TargetMode="External"/><Relationship Id="rId243" Type="http://schemas.openxmlformats.org/officeDocument/2006/relationships/hyperlink" Target="https://relatoria.colombiacompra.gov.co/ficha/C-725%20de%202021" TargetMode="External"/><Relationship Id="rId450" Type="http://schemas.openxmlformats.org/officeDocument/2006/relationships/hyperlink" Target="https://relatoria.colombiacompra.gov.co/ficha/C-142%20de%202022" TargetMode="External"/><Relationship Id="rId688" Type="http://schemas.openxmlformats.org/officeDocument/2006/relationships/hyperlink" Target="http://relatoria.colombiacompra.gov.co/ficha/4201911000006932" TargetMode="External"/><Relationship Id="rId895" Type="http://schemas.openxmlformats.org/officeDocument/2006/relationships/hyperlink" Target="https://relatoria.colombiacompra.gov.co/ficha/C-076%20de%202022" TargetMode="External"/><Relationship Id="rId909" Type="http://schemas.openxmlformats.org/officeDocument/2006/relationships/hyperlink" Target="https://relatoria.colombiacompra.gov.co/ficha/C%20-%20329%20de%202022" TargetMode="External"/><Relationship Id="rId1080" Type="http://schemas.openxmlformats.org/officeDocument/2006/relationships/hyperlink" Target="https://relatoria.colombiacompra.gov.co/ficha/C-584%20de%202022" TargetMode="External"/><Relationship Id="rId1301" Type="http://schemas.openxmlformats.org/officeDocument/2006/relationships/hyperlink" Target="https://relatoria.colombiacompra.gov.co/ficha/C-629%20de%202021" TargetMode="External"/><Relationship Id="rId1539" Type="http://schemas.openxmlformats.org/officeDocument/2006/relationships/hyperlink" Target="https://relatoria.colombiacompra.gov.co/ficha/C-715%20de%202021" TargetMode="External"/><Relationship Id="rId38" Type="http://schemas.openxmlformats.org/officeDocument/2006/relationships/hyperlink" Target="https://relatoria.colombiacompra.gov.co/ficha/C-508%20de%202020" TargetMode="External"/><Relationship Id="rId103" Type="http://schemas.openxmlformats.org/officeDocument/2006/relationships/hyperlink" Target="http://relatoria.colombiacompra.gov.co/ficha/C-464%20de%202020" TargetMode="External"/><Relationship Id="rId310" Type="http://schemas.openxmlformats.org/officeDocument/2006/relationships/hyperlink" Target="https://relatoria.colombiacompra.gov.co/ficha/C-509%20de%202021" TargetMode="External"/><Relationship Id="rId548" Type="http://schemas.openxmlformats.org/officeDocument/2006/relationships/hyperlink" Target="https://relatoria.colombiacompra.gov.co/ficha/C-332%20de%202022" TargetMode="External"/><Relationship Id="rId755" Type="http://schemas.openxmlformats.org/officeDocument/2006/relationships/hyperlink" Target="http://relatoria.colombiacompra.gov.co/ficha/C-243%20de%202020" TargetMode="External"/><Relationship Id="rId962" Type="http://schemas.openxmlformats.org/officeDocument/2006/relationships/hyperlink" Target="http://relatoria.colombiacompra.gov.co/ficha/4201913000006146" TargetMode="External"/><Relationship Id="rId1178" Type="http://schemas.openxmlformats.org/officeDocument/2006/relationships/hyperlink" Target="http://relatoria.colombiacompra.gov.co/ficha/C-651%20de%202020" TargetMode="External"/><Relationship Id="rId1385" Type="http://schemas.openxmlformats.org/officeDocument/2006/relationships/hyperlink" Target="http://relatoria.colombiacompra.gov.co/ficha/C-069%20%20de%202020" TargetMode="External"/><Relationship Id="rId91" Type="http://schemas.openxmlformats.org/officeDocument/2006/relationships/hyperlink" Target="http://relatoria.colombiacompra.gov.co/ficha/C-433%20de%202020" TargetMode="External"/><Relationship Id="rId187" Type="http://schemas.openxmlformats.org/officeDocument/2006/relationships/hyperlink" Target="https://relatoria.colombiacompra.gov.co/ficha/C-760%20de%202021" TargetMode="External"/><Relationship Id="rId394" Type="http://schemas.openxmlformats.org/officeDocument/2006/relationships/hyperlink" Target="https://relatoria.colombiacompra.gov.co/ficha/C-831%20de%202022" TargetMode="External"/><Relationship Id="rId408" Type="http://schemas.openxmlformats.org/officeDocument/2006/relationships/hyperlink" Target="https://relatoria.colombiacompra.gov.co/ficha/C-680%20de%202022" TargetMode="External"/><Relationship Id="rId615" Type="http://schemas.openxmlformats.org/officeDocument/2006/relationships/hyperlink" Target="https://relatoria.colombiacompra.gov.co/ficha/C-166%20del%202023" TargetMode="External"/><Relationship Id="rId822" Type="http://schemas.openxmlformats.org/officeDocument/2006/relationships/hyperlink" Target="https://relatoria.colombiacompra.gov.co/ficha/C-683%20de%202021" TargetMode="External"/><Relationship Id="rId1038" Type="http://schemas.openxmlformats.org/officeDocument/2006/relationships/hyperlink" Target="https://relatoria.colombiacompra.gov.co/ficha/C-101%20de%202023" TargetMode="External"/><Relationship Id="rId1245" Type="http://schemas.openxmlformats.org/officeDocument/2006/relationships/hyperlink" Target="https://relatoria.colombiacompra.gov.co/ficha/C-539%20de%202021" TargetMode="External"/><Relationship Id="rId1452" Type="http://schemas.openxmlformats.org/officeDocument/2006/relationships/hyperlink" Target="http://relatoria.colombiacompra.gov.co/ficha/C-119%20de%202020" TargetMode="External"/><Relationship Id="rId254" Type="http://schemas.openxmlformats.org/officeDocument/2006/relationships/hyperlink" Target="http://relatoria.colombiacompra.gov.co/ficha/C-195%20de%202020" TargetMode="External"/><Relationship Id="rId699" Type="http://schemas.openxmlformats.org/officeDocument/2006/relationships/hyperlink" Target="http://relatoria.colombiacompra.gov.co/ficha/C-453%20de%202020" TargetMode="External"/><Relationship Id="rId1091" Type="http://schemas.openxmlformats.org/officeDocument/2006/relationships/hyperlink" Target="https://relatoria.colombiacompra.gov.co/ficha/C-479%20de%202020" TargetMode="External"/><Relationship Id="rId1105" Type="http://schemas.openxmlformats.org/officeDocument/2006/relationships/hyperlink" Target="http://relatoria.colombiacompra.gov.co/ficha/C-010%20de%202021" TargetMode="External"/><Relationship Id="rId1312" Type="http://schemas.openxmlformats.org/officeDocument/2006/relationships/hyperlink" Target="https://relatoria.colombiacompra.gov.co/ficha/C-240%20de%202022" TargetMode="External"/><Relationship Id="rId49" Type="http://schemas.openxmlformats.org/officeDocument/2006/relationships/hyperlink" Target="https://relatoria.colombiacompra.gov.co/ficha/C-166%20de%202022" TargetMode="External"/><Relationship Id="rId114" Type="http://schemas.openxmlformats.org/officeDocument/2006/relationships/hyperlink" Target="http://relatoria.colombiacompra.gov.co/ficha/4201912000007258" TargetMode="External"/><Relationship Id="rId461" Type="http://schemas.openxmlformats.org/officeDocument/2006/relationships/hyperlink" Target="https://relatoria.colombiacompra.gov.co/ficha/C-144%20de%202022" TargetMode="External"/><Relationship Id="rId559" Type="http://schemas.openxmlformats.org/officeDocument/2006/relationships/hyperlink" Target="https://relatoria.colombiacompra.gov.co/ficha/C-346%20de%202023" TargetMode="External"/><Relationship Id="rId766" Type="http://schemas.openxmlformats.org/officeDocument/2006/relationships/hyperlink" Target="https://relatoria.colombiacompra.gov.co/ficha/C-466%20de%202021" TargetMode="External"/><Relationship Id="rId1189" Type="http://schemas.openxmlformats.org/officeDocument/2006/relationships/hyperlink" Target="https://relatoria.colombiacompra.gov.co/ficha/C-092%20%20de%202020" TargetMode="External"/><Relationship Id="rId1396" Type="http://schemas.openxmlformats.org/officeDocument/2006/relationships/hyperlink" Target="http://relatoria.colombiacompra.gov.co/ficha/C-141%20de%202020" TargetMode="External"/><Relationship Id="rId198" Type="http://schemas.openxmlformats.org/officeDocument/2006/relationships/hyperlink" Target="https://relatoria.colombiacompra.gov.co/ficha/C-142%20de%202023" TargetMode="External"/><Relationship Id="rId321" Type="http://schemas.openxmlformats.org/officeDocument/2006/relationships/hyperlink" Target="https://relatoria.colombiacompra.gov.co/ficha/C-450%20de%202023" TargetMode="External"/><Relationship Id="rId419" Type="http://schemas.openxmlformats.org/officeDocument/2006/relationships/hyperlink" Target="http://relatoria.colombiacompra.gov.co/ficha/C-398%20de%202020" TargetMode="External"/><Relationship Id="rId626" Type="http://schemas.openxmlformats.org/officeDocument/2006/relationships/hyperlink" Target="https://relatoria.colombiacompra.gov.co/ficha/C-016%20de%202023" TargetMode="External"/><Relationship Id="rId973" Type="http://schemas.openxmlformats.org/officeDocument/2006/relationships/hyperlink" Target="http://relatoria.colombiacompra.gov.co/ficha/C-517%20de%202021" TargetMode="External"/><Relationship Id="rId1049" Type="http://schemas.openxmlformats.org/officeDocument/2006/relationships/hyperlink" Target="https://relatoria.colombiacompra.gov.co/ficha/C-572%20de%202021" TargetMode="External"/><Relationship Id="rId1256" Type="http://schemas.openxmlformats.org/officeDocument/2006/relationships/hyperlink" Target="https://relatoria.colombiacompra.gov.co/ficha/C-978%20de%202022" TargetMode="External"/><Relationship Id="rId833" Type="http://schemas.openxmlformats.org/officeDocument/2006/relationships/hyperlink" Target="http://relatoria.colombiacompra.gov.co/ficha/C-220%20de%202020" TargetMode="External"/><Relationship Id="rId1116" Type="http://schemas.openxmlformats.org/officeDocument/2006/relationships/hyperlink" Target="http://relatoria.colombiacompra.gov.co/ficha/C-586%20de%202020" TargetMode="External"/><Relationship Id="rId1463" Type="http://schemas.openxmlformats.org/officeDocument/2006/relationships/hyperlink" Target="http://relatoria.colombiacompra.gov.co/ficha/C-415%20de%202020" TargetMode="External"/><Relationship Id="rId265" Type="http://schemas.openxmlformats.org/officeDocument/2006/relationships/hyperlink" Target="https://relatoria.colombiacompra.gov.co/ficha/C-522%20de%202021" TargetMode="External"/><Relationship Id="rId472" Type="http://schemas.openxmlformats.org/officeDocument/2006/relationships/hyperlink" Target="https://relatoria.colombiacompra.gov.co/ficha/C-591%20de%202022" TargetMode="External"/><Relationship Id="rId900" Type="http://schemas.openxmlformats.org/officeDocument/2006/relationships/hyperlink" Target="https://relatoria.colombiacompra.gov.co/ficha/C-187%20de%202022" TargetMode="External"/><Relationship Id="rId1323" Type="http://schemas.openxmlformats.org/officeDocument/2006/relationships/hyperlink" Target="https://relatoria.colombiacompra.gov.co/ficha/C-504%20de%202022" TargetMode="External"/><Relationship Id="rId1530" Type="http://schemas.openxmlformats.org/officeDocument/2006/relationships/hyperlink" Target="https://relatoria.colombiacompra.gov.co/ficha/C-573%20de%202021" TargetMode="External"/><Relationship Id="rId125" Type="http://schemas.openxmlformats.org/officeDocument/2006/relationships/hyperlink" Target="http://relatoria.colombiacompra.gov.co/ficha/C-257%20de%202021" TargetMode="External"/><Relationship Id="rId332" Type="http://schemas.openxmlformats.org/officeDocument/2006/relationships/hyperlink" Target="http://relatoria.colombiacompra.gov.co/ficha/C-343%20del%202021" TargetMode="External"/><Relationship Id="rId777" Type="http://schemas.openxmlformats.org/officeDocument/2006/relationships/hyperlink" Target="http://relatoria.colombiacompra.gov.co/ficha/C-198%20de%202021" TargetMode="External"/><Relationship Id="rId984" Type="http://schemas.openxmlformats.org/officeDocument/2006/relationships/hyperlink" Target="http://relatoria.colombiacompra.gov.co/ficha/C-126%20de%202020" TargetMode="External"/><Relationship Id="rId637" Type="http://schemas.openxmlformats.org/officeDocument/2006/relationships/hyperlink" Target="https://relatoria.colombiacompra.gov.co/ficha/C-397%20de%202023" TargetMode="External"/><Relationship Id="rId844" Type="http://schemas.openxmlformats.org/officeDocument/2006/relationships/hyperlink" Target="http://relatoria.colombiacompra.gov.co/ficha/C-388%20de%202020" TargetMode="External"/><Relationship Id="rId1267" Type="http://schemas.openxmlformats.org/officeDocument/2006/relationships/hyperlink" Target="http://relatoria.colombiacompra.gov.co/ficha/C-335%20de%202020" TargetMode="External"/><Relationship Id="rId1474" Type="http://schemas.openxmlformats.org/officeDocument/2006/relationships/hyperlink" Target="http://relatoria.colombiacompra.gov.co/ficha/C-266%20del%202021" TargetMode="External"/><Relationship Id="rId276" Type="http://schemas.openxmlformats.org/officeDocument/2006/relationships/hyperlink" Target="https://relatoria.colombiacompra.gov.co/ficha/C-440%20de%202021" TargetMode="External"/><Relationship Id="rId483" Type="http://schemas.openxmlformats.org/officeDocument/2006/relationships/hyperlink" Target="https://relatoria.colombiacompra.gov.co/busqueda/conceptos" TargetMode="External"/><Relationship Id="rId690" Type="http://schemas.openxmlformats.org/officeDocument/2006/relationships/hyperlink" Target="https://relatoria.colombiacompra.gov.co/ficha/C-440%20de%202022" TargetMode="External"/><Relationship Id="rId704" Type="http://schemas.openxmlformats.org/officeDocument/2006/relationships/hyperlink" Target="http://relatoria.colombiacompra.gov.co/ficha/4201912000005859" TargetMode="External"/><Relationship Id="rId911" Type="http://schemas.openxmlformats.org/officeDocument/2006/relationships/hyperlink" Target="https://relatoria.colombiacompra.gov.co/ficha/C%20-%20073%20de%202023" TargetMode="External"/><Relationship Id="rId1127" Type="http://schemas.openxmlformats.org/officeDocument/2006/relationships/hyperlink" Target="https://relatoria.colombiacompra.gov.co/ficha/C-060%20de%202023" TargetMode="External"/><Relationship Id="rId1334" Type="http://schemas.openxmlformats.org/officeDocument/2006/relationships/hyperlink" Target="https://relatoria.colombiacompra.gov.co/ficha/C-179%20del%202023" TargetMode="External"/><Relationship Id="rId1541" Type="http://schemas.openxmlformats.org/officeDocument/2006/relationships/hyperlink" Target="https://relatoria.colombiacompra.gov.co/ficha/C-504%20de%202021" TargetMode="External"/><Relationship Id="rId40" Type="http://schemas.openxmlformats.org/officeDocument/2006/relationships/hyperlink" Target="https://relatoria.colombiacompra.gov.co/ficha/C-543%20de%202020" TargetMode="External"/><Relationship Id="rId136" Type="http://schemas.openxmlformats.org/officeDocument/2006/relationships/hyperlink" Target="https://relatoria.colombiacompra.gov.co/ficha/C-733%20de%202021" TargetMode="External"/><Relationship Id="rId343" Type="http://schemas.openxmlformats.org/officeDocument/2006/relationships/hyperlink" Target="https://relatoria.colombiacompra.gov.co/ficha/C-124%20de%202023" TargetMode="External"/><Relationship Id="rId550" Type="http://schemas.openxmlformats.org/officeDocument/2006/relationships/hyperlink" Target="https://relatoria.colombiacompra.gov.co/ficha/C-693%20de%202022" TargetMode="External"/><Relationship Id="rId788" Type="http://schemas.openxmlformats.org/officeDocument/2006/relationships/hyperlink" Target="https://relatoria.colombiacompra.gov.co/ficha/C-123%20de%202021" TargetMode="External"/><Relationship Id="rId995" Type="http://schemas.openxmlformats.org/officeDocument/2006/relationships/hyperlink" Target="https://relatoria.colombiacompra.gov.co/ficha/C-500%20de%202020" TargetMode="External"/><Relationship Id="rId1180" Type="http://schemas.openxmlformats.org/officeDocument/2006/relationships/hyperlink" Target="http://relatoria.colombiacompra.gov.co/ficha/C-687%20DE%202020" TargetMode="External"/><Relationship Id="rId1401" Type="http://schemas.openxmlformats.org/officeDocument/2006/relationships/hyperlink" Target="http://relatoria.colombiacompra.gov.co/ficha/C-240%20de%202020" TargetMode="External"/><Relationship Id="rId203" Type="http://schemas.openxmlformats.org/officeDocument/2006/relationships/hyperlink" Target="http://relatoria.colombiacompra.gov.co/ficha/C-152%20de%202020" TargetMode="External"/><Relationship Id="rId648" Type="http://schemas.openxmlformats.org/officeDocument/2006/relationships/hyperlink" Target="https://relatoria.colombiacompra.gov.co/ficha/C-346%20de%202023" TargetMode="External"/><Relationship Id="rId855" Type="http://schemas.openxmlformats.org/officeDocument/2006/relationships/hyperlink" Target="https://relatoria.colombiacompra.gov.co/ficha/C-082%20de%202023" TargetMode="External"/><Relationship Id="rId1040" Type="http://schemas.openxmlformats.org/officeDocument/2006/relationships/hyperlink" Target="http://relatoria.colombiacompra.gov.co/ficha/C-108%20de%202020" TargetMode="External"/><Relationship Id="rId1278" Type="http://schemas.openxmlformats.org/officeDocument/2006/relationships/hyperlink" Target="http://relatoria.colombiacompra.gov.co/ficha/C-802%20de%202020" TargetMode="External"/><Relationship Id="rId1485" Type="http://schemas.openxmlformats.org/officeDocument/2006/relationships/hyperlink" Target="http://relatoria.colombiacompra.gov.co/ficha/C-440%20de%202020" TargetMode="External"/><Relationship Id="rId287" Type="http://schemas.openxmlformats.org/officeDocument/2006/relationships/hyperlink" Target="http://relatoria.colombiacompra.gov.co/ficha/C-350%20de%202020" TargetMode="External"/><Relationship Id="rId410" Type="http://schemas.openxmlformats.org/officeDocument/2006/relationships/hyperlink" Target="https://relatoria.colombiacompra.gov.co/ficha/C-022%20de%202023" TargetMode="External"/><Relationship Id="rId494" Type="http://schemas.openxmlformats.org/officeDocument/2006/relationships/hyperlink" Target="https://relatoria.colombiacompra.gov.co/ficha/C-143%20de%202021" TargetMode="External"/><Relationship Id="rId508" Type="http://schemas.openxmlformats.org/officeDocument/2006/relationships/hyperlink" Target="http://relatoria.colombiacompra.gov.co/ficha/4201912000008068" TargetMode="External"/><Relationship Id="rId715" Type="http://schemas.openxmlformats.org/officeDocument/2006/relationships/hyperlink" Target="https://relatoria.colombiacompra.gov.co/ficha/C-773%20de%202021" TargetMode="External"/><Relationship Id="rId922" Type="http://schemas.openxmlformats.org/officeDocument/2006/relationships/hyperlink" Target="https://relatoria.colombiacompra.gov.co/ficha/C-114%20de%202023" TargetMode="External"/><Relationship Id="rId1138" Type="http://schemas.openxmlformats.org/officeDocument/2006/relationships/hyperlink" Target="https://relatoria.colombiacompra.gov.co/ficha/C%20-%20303%20del%202022" TargetMode="External"/><Relationship Id="rId1345" Type="http://schemas.openxmlformats.org/officeDocument/2006/relationships/hyperlink" Target="https://relatoria.colombiacompra.gov.co/ficha/C%20-%20039%20de%202023" TargetMode="External"/><Relationship Id="rId1552" Type="http://schemas.openxmlformats.org/officeDocument/2006/relationships/hyperlink" Target="https://relatoria.colombiacompra.gov.co/ficha/C-088%20del%202023" TargetMode="External"/><Relationship Id="rId147" Type="http://schemas.openxmlformats.org/officeDocument/2006/relationships/hyperlink" Target="http://relatoria.colombiacompra.gov.co/ficha/C-167%20de%202020" TargetMode="External"/><Relationship Id="rId354" Type="http://schemas.openxmlformats.org/officeDocument/2006/relationships/hyperlink" Target="https://relatoria.colombiacompra.gov.co/ficha/C-152%20de%202020" TargetMode="External"/><Relationship Id="rId799" Type="http://schemas.openxmlformats.org/officeDocument/2006/relationships/hyperlink" Target="https://relatoria.colombiacompra.gov.co/ficha/C-468%20de%202023" TargetMode="External"/><Relationship Id="rId1191" Type="http://schemas.openxmlformats.org/officeDocument/2006/relationships/hyperlink" Target="https://relatoria.colombiacompra.gov.co/ficha/C-582%20de%202020" TargetMode="External"/><Relationship Id="rId1205" Type="http://schemas.openxmlformats.org/officeDocument/2006/relationships/hyperlink" Target="https://relatoria.colombiacompra.gov.co/ficha/C-430%20de%202023" TargetMode="External"/><Relationship Id="rId51" Type="http://schemas.openxmlformats.org/officeDocument/2006/relationships/hyperlink" Target="https://relatoria.colombiacompra.gov.co/ficha/C%20-%20352%20de%202022" TargetMode="External"/><Relationship Id="rId561" Type="http://schemas.openxmlformats.org/officeDocument/2006/relationships/hyperlink" Target="http://relatoria.colombiacompra.gov.co/ficha/4201912000007253" TargetMode="External"/><Relationship Id="rId659" Type="http://schemas.openxmlformats.org/officeDocument/2006/relationships/hyperlink" Target="http://relatoria.colombiacompra.gov.co/ficha/4201911000006932" TargetMode="External"/><Relationship Id="rId866" Type="http://schemas.openxmlformats.org/officeDocument/2006/relationships/hyperlink" Target="https://relatoria.colombiacompra.gov.co/ficha/C-070%20de%202023" TargetMode="External"/><Relationship Id="rId1289" Type="http://schemas.openxmlformats.org/officeDocument/2006/relationships/hyperlink" Target="http://relatoria.colombiacompra.gov.co/ficha/C-647%20de%202020" TargetMode="External"/><Relationship Id="rId1412" Type="http://schemas.openxmlformats.org/officeDocument/2006/relationships/hyperlink" Target="http://relatoria.colombiacompra.gov.co/ficha/C-067%20%20de%202020" TargetMode="External"/><Relationship Id="rId1496" Type="http://schemas.openxmlformats.org/officeDocument/2006/relationships/hyperlink" Target="http://relatoria.colombiacompra.gov.co/ficha/C-240%20de%202020" TargetMode="External"/><Relationship Id="rId214" Type="http://schemas.openxmlformats.org/officeDocument/2006/relationships/hyperlink" Target="http://relatoria.colombiacompra.gov.co/ficha/C-240%20de%202021" TargetMode="External"/><Relationship Id="rId298" Type="http://schemas.openxmlformats.org/officeDocument/2006/relationships/hyperlink" Target="http://relatoria.colombiacompra.gov.co/ficha/C-662%20DE%202020" TargetMode="External"/><Relationship Id="rId421" Type="http://schemas.openxmlformats.org/officeDocument/2006/relationships/hyperlink" Target="http://relatoria.colombiacompra.gov.co/ficha/C-415%20de%202020" TargetMode="External"/><Relationship Id="rId519" Type="http://schemas.openxmlformats.org/officeDocument/2006/relationships/hyperlink" Target="http://relatoria.colombiacompra.gov.co/ficha/C-789%20DE%202020" TargetMode="External"/><Relationship Id="rId1051" Type="http://schemas.openxmlformats.org/officeDocument/2006/relationships/hyperlink" Target="https://relatoria.colombiacompra.gov.co/ficha/C-123%20de%202021" TargetMode="External"/><Relationship Id="rId1149" Type="http://schemas.openxmlformats.org/officeDocument/2006/relationships/hyperlink" Target="https://relatoria.colombiacompra.gov.co/ficha/C-201%20DE%202022" TargetMode="External"/><Relationship Id="rId1356" Type="http://schemas.openxmlformats.org/officeDocument/2006/relationships/hyperlink" Target="https://relatoria.colombiacompra.gov.co/ficha/C-709%20%20de%202021" TargetMode="External"/><Relationship Id="rId158" Type="http://schemas.openxmlformats.org/officeDocument/2006/relationships/hyperlink" Target="http://relatoria.colombiacompra.gov.co/ficha/C-258%20de%202021" TargetMode="External"/><Relationship Id="rId726" Type="http://schemas.openxmlformats.org/officeDocument/2006/relationships/hyperlink" Target="http://relatoria.colombiacompra.gov.co/ficha/C-285%20de%202020" TargetMode="External"/><Relationship Id="rId933" Type="http://schemas.openxmlformats.org/officeDocument/2006/relationships/hyperlink" Target="http://relatoria.colombiacompra.gov.co/ficha/C-220%20de%202020" TargetMode="External"/><Relationship Id="rId1009" Type="http://schemas.openxmlformats.org/officeDocument/2006/relationships/hyperlink" Target="http://relatoria.colombiacompra.gov.co/ficha/C-166%20DE%202021" TargetMode="External"/><Relationship Id="rId1563" Type="http://schemas.openxmlformats.org/officeDocument/2006/relationships/hyperlink" Target="https://relatoria.colombiacompra.gov.co/ficha/C-277%20del%202023" TargetMode="External"/><Relationship Id="rId62" Type="http://schemas.openxmlformats.org/officeDocument/2006/relationships/hyperlink" Target="https://relatoria.colombiacompra.gov.co/ficha/C-417%20DE%202022" TargetMode="External"/><Relationship Id="rId365" Type="http://schemas.openxmlformats.org/officeDocument/2006/relationships/hyperlink" Target="http://relatoria.colombiacompra.gov.co/ficha/4201912000007641" TargetMode="External"/><Relationship Id="rId572" Type="http://schemas.openxmlformats.org/officeDocument/2006/relationships/hyperlink" Target="http://relatoria.colombiacompra.gov.co/ficha/C-149%20de%202020" TargetMode="External"/><Relationship Id="rId1216" Type="http://schemas.openxmlformats.org/officeDocument/2006/relationships/hyperlink" Target="http://relatoria.colombiacompra.gov.co/ficha/C-413%20de%202020" TargetMode="External"/><Relationship Id="rId1423" Type="http://schemas.openxmlformats.org/officeDocument/2006/relationships/hyperlink" Target="http://relatoria.colombiacompra.gov.co/ficha/4201912000007500" TargetMode="External"/><Relationship Id="rId225" Type="http://schemas.openxmlformats.org/officeDocument/2006/relationships/hyperlink" Target="https://relatoria.colombiacompra.gov.co/ficha/C-426%20de%202022" TargetMode="External"/><Relationship Id="rId432" Type="http://schemas.openxmlformats.org/officeDocument/2006/relationships/hyperlink" Target="https://relatoria.colombiacompra.gov.co/ficha/C-142%20de%202022" TargetMode="External"/><Relationship Id="rId877" Type="http://schemas.openxmlformats.org/officeDocument/2006/relationships/hyperlink" Target="https://relatoria.colombiacompra.gov.co/ficha/C-315%20del%202023" TargetMode="External"/><Relationship Id="rId1062" Type="http://schemas.openxmlformats.org/officeDocument/2006/relationships/hyperlink" Target="https://relatoria.colombiacompra.gov.co/ficha/C-060%20de%202023" TargetMode="External"/><Relationship Id="rId737" Type="http://schemas.openxmlformats.org/officeDocument/2006/relationships/hyperlink" Target="http://relatoria.colombiacompra.gov.co/ficha/C-538%20de%202020" TargetMode="External"/><Relationship Id="rId944" Type="http://schemas.openxmlformats.org/officeDocument/2006/relationships/hyperlink" Target="https://relatoria.colombiacompra.gov.co/ficha/C-181%20de%202022" TargetMode="External"/><Relationship Id="rId1367" Type="http://schemas.openxmlformats.org/officeDocument/2006/relationships/hyperlink" Target="https://relatoria.colombiacompra.gov.co/ficha/C-185%20del%202023" TargetMode="External"/><Relationship Id="rId1574" Type="http://schemas.openxmlformats.org/officeDocument/2006/relationships/hyperlink" Target="https://relatoria.colombiacompra.gov.co/ficha/C-384%20de%202023" TargetMode="External"/><Relationship Id="rId73" Type="http://schemas.openxmlformats.org/officeDocument/2006/relationships/hyperlink" Target="https://relatoria.colombiacompra.gov.co/ficha/C-336%20de%202023" TargetMode="External"/><Relationship Id="rId169" Type="http://schemas.openxmlformats.org/officeDocument/2006/relationships/hyperlink" Target="https://relatoria.colombiacompra.gov.co/ficha/C-142%20de%202023" TargetMode="External"/><Relationship Id="rId376" Type="http://schemas.openxmlformats.org/officeDocument/2006/relationships/hyperlink" Target="https://relatoria.colombiacompra.gov.co/ficha/C-669%20de%202021" TargetMode="External"/><Relationship Id="rId583" Type="http://schemas.openxmlformats.org/officeDocument/2006/relationships/hyperlink" Target="http://relatoria.colombiacompra.gov.co/ficha/C-011%20de%202020" TargetMode="External"/><Relationship Id="rId790" Type="http://schemas.openxmlformats.org/officeDocument/2006/relationships/hyperlink" Target="http://relatoria.colombiacompra.gov.co/ficha/C-493%20de%202020" TargetMode="External"/><Relationship Id="rId804" Type="http://schemas.openxmlformats.org/officeDocument/2006/relationships/hyperlink" Target="https://relatoria.colombiacompra.gov.co/ficha/C-087%20de%202022" TargetMode="External"/><Relationship Id="rId1227" Type="http://schemas.openxmlformats.org/officeDocument/2006/relationships/hyperlink" Target="http://relatoria.colombiacompra.gov.co/ficha/C-610%20de%202020" TargetMode="External"/><Relationship Id="rId1434" Type="http://schemas.openxmlformats.org/officeDocument/2006/relationships/hyperlink" Target="http://relatoria.colombiacompra.gov.co/ficha/4201912000006747" TargetMode="External"/><Relationship Id="rId4" Type="http://schemas.openxmlformats.org/officeDocument/2006/relationships/customXml" Target="../customXml/item4.xml"/><Relationship Id="rId236" Type="http://schemas.openxmlformats.org/officeDocument/2006/relationships/hyperlink" Target="https://relatoria.colombiacompra.gov.co/ficha/C-412%20de%202022" TargetMode="External"/><Relationship Id="rId443" Type="http://schemas.openxmlformats.org/officeDocument/2006/relationships/hyperlink" Target="https://relatoria.colombiacompra.gov.co/ficha/C-239%20de%202022" TargetMode="External"/><Relationship Id="rId650" Type="http://schemas.openxmlformats.org/officeDocument/2006/relationships/hyperlink" Target="https://relatoria.colombiacompra.gov.co/ficha/C-218%20de%202020" TargetMode="External"/><Relationship Id="rId888" Type="http://schemas.openxmlformats.org/officeDocument/2006/relationships/hyperlink" Target="https://relatoria.colombiacompra.gov.co/ficha/C-499%20de%202021" TargetMode="External"/><Relationship Id="rId1073" Type="http://schemas.openxmlformats.org/officeDocument/2006/relationships/hyperlink" Target="https://relatoria.colombiacompra.gov.co/ficha/C-584%20de%202022" TargetMode="External"/><Relationship Id="rId1280" Type="http://schemas.openxmlformats.org/officeDocument/2006/relationships/hyperlink" Target="https://relatoria.colombiacompra.gov.co/ficha/C-114%20de%202022" TargetMode="External"/><Relationship Id="rId1501" Type="http://schemas.openxmlformats.org/officeDocument/2006/relationships/hyperlink" Target="http://relatoria.colombiacompra.gov.co/ficha/C-102%20de%202020" TargetMode="External"/><Relationship Id="rId303" Type="http://schemas.openxmlformats.org/officeDocument/2006/relationships/hyperlink" Target="http://relatoria.colombiacompra.gov.co/ficha/C-103%20de%202021" TargetMode="External"/><Relationship Id="rId748" Type="http://schemas.openxmlformats.org/officeDocument/2006/relationships/hyperlink" Target="http://relatoria.colombiacompra.gov.co/ficha/C-796%20de%202020" TargetMode="External"/><Relationship Id="rId955" Type="http://schemas.openxmlformats.org/officeDocument/2006/relationships/hyperlink" Target="https://relatoria.colombiacompra.gov.co/ficha/C-742%20de%202021" TargetMode="External"/><Relationship Id="rId1140" Type="http://schemas.openxmlformats.org/officeDocument/2006/relationships/hyperlink" Target="https://relatoria.colombiacompra.gov.co/ficha/C-335%20de%202023" TargetMode="External"/><Relationship Id="rId1378" Type="http://schemas.openxmlformats.org/officeDocument/2006/relationships/hyperlink" Target="http://relatoria.colombiacompra.gov.co/ficha/C-305%20de%202020" TargetMode="External"/><Relationship Id="rId84" Type="http://schemas.openxmlformats.org/officeDocument/2006/relationships/hyperlink" Target="http://relatoria.colombiacompra.gov.co/ficha/C-206%20de%202020" TargetMode="External"/><Relationship Id="rId387" Type="http://schemas.openxmlformats.org/officeDocument/2006/relationships/hyperlink" Target="https://relatoria.colombiacompra.gov.co/ficha/C-618%20DE%202022" TargetMode="External"/><Relationship Id="rId510" Type="http://schemas.openxmlformats.org/officeDocument/2006/relationships/hyperlink" Target="http://relatoria.colombiacompra.gov.co/ficha/C-112%20de%202020" TargetMode="External"/><Relationship Id="rId594" Type="http://schemas.openxmlformats.org/officeDocument/2006/relationships/hyperlink" Target="http://relatoria.colombiacompra.gov.co/ficha/C-433%20de%202020" TargetMode="External"/><Relationship Id="rId608" Type="http://schemas.openxmlformats.org/officeDocument/2006/relationships/hyperlink" Target="https://relatoria.colombiacompra.gov.co/ficha/C-744%20de%202021" TargetMode="External"/><Relationship Id="rId815" Type="http://schemas.openxmlformats.org/officeDocument/2006/relationships/hyperlink" Target="https://relatoria.colombiacompra.gov.co/ficha/C-520%20de%202021" TargetMode="External"/><Relationship Id="rId1238" Type="http://schemas.openxmlformats.org/officeDocument/2006/relationships/hyperlink" Target="https://relatoria.colombiacompra.gov.co/ficha/C-092%20%20de%202020" TargetMode="External"/><Relationship Id="rId1445" Type="http://schemas.openxmlformats.org/officeDocument/2006/relationships/hyperlink" Target="http://relatoria.colombiacompra.gov.co/ficha/C-036%20%20de%202020" TargetMode="External"/><Relationship Id="rId247" Type="http://schemas.openxmlformats.org/officeDocument/2006/relationships/hyperlink" Target="https://relatoria.colombiacompra.gov.co/ficha/C-535%20de%202022" TargetMode="External"/><Relationship Id="rId899" Type="http://schemas.openxmlformats.org/officeDocument/2006/relationships/hyperlink" Target="https://relatoria.colombiacompra.gov.co/ficha/C-170%20de%202022" TargetMode="External"/><Relationship Id="rId1000" Type="http://schemas.openxmlformats.org/officeDocument/2006/relationships/hyperlink" Target="https://relatoria.colombiacompra.gov.co/ficha/C-678%20de%202021" TargetMode="External"/><Relationship Id="rId1084" Type="http://schemas.openxmlformats.org/officeDocument/2006/relationships/hyperlink" Target="http://relatoria.colombiacompra.gov.co/ficha/4201912000007420" TargetMode="External"/><Relationship Id="rId1305" Type="http://schemas.openxmlformats.org/officeDocument/2006/relationships/hyperlink" Target="https://relatoria.colombiacompra.gov.co/ficha/C-534%20de%202021" TargetMode="External"/><Relationship Id="rId107" Type="http://schemas.openxmlformats.org/officeDocument/2006/relationships/hyperlink" Target="https://relatoria.colombiacompra.gov.co/ficha/C-597%20de%202021" TargetMode="External"/><Relationship Id="rId454" Type="http://schemas.openxmlformats.org/officeDocument/2006/relationships/hyperlink" Target="https://relatoria.colombiacompra.gov.co/ficha/C-387%20de%202021" TargetMode="External"/><Relationship Id="rId661" Type="http://schemas.openxmlformats.org/officeDocument/2006/relationships/hyperlink" Target="http://relatoria.colombiacompra.gov.co/ficha/4201912000007508" TargetMode="External"/><Relationship Id="rId759" Type="http://schemas.openxmlformats.org/officeDocument/2006/relationships/hyperlink" Target="http://relatoria.colombiacompra.gov.co/ficha/C-725%20de%202020" TargetMode="External"/><Relationship Id="rId966" Type="http://schemas.openxmlformats.org/officeDocument/2006/relationships/hyperlink" Target="http://relatoria.colombiacompra.gov.co/ficha/4201912000006692" TargetMode="External"/><Relationship Id="rId1291" Type="http://schemas.openxmlformats.org/officeDocument/2006/relationships/hyperlink" Target="http://relatoria.colombiacompra.gov.co/ficha/4201912000006258" TargetMode="External"/><Relationship Id="rId1389" Type="http://schemas.openxmlformats.org/officeDocument/2006/relationships/hyperlink" Target="http://relatoria.colombiacompra.gov.co/ficha/C-080%20%20de%202020" TargetMode="External"/><Relationship Id="rId1512" Type="http://schemas.openxmlformats.org/officeDocument/2006/relationships/hyperlink" Target="https://relatoria.colombiacompra.gov.co/ficha/C-400%20de%202021" TargetMode="External"/><Relationship Id="rId11" Type="http://schemas.openxmlformats.org/officeDocument/2006/relationships/hyperlink" Target="https://relatoria.colombiacompra.gov.co/ficha/C-607%20de%202022" TargetMode="External"/><Relationship Id="rId314" Type="http://schemas.openxmlformats.org/officeDocument/2006/relationships/hyperlink" Target="https://relatoria.colombiacompra.gov.co/ficha/C-165%20de%202020" TargetMode="External"/><Relationship Id="rId398" Type="http://schemas.openxmlformats.org/officeDocument/2006/relationships/hyperlink" Target="https://relatoria.colombiacompra.gov.co/ficha/C-324%20de%202022" TargetMode="External"/><Relationship Id="rId521" Type="http://schemas.openxmlformats.org/officeDocument/2006/relationships/hyperlink" Target="https://relatoria.colombiacompra.gov.co/ficha/C-003%20de%202021" TargetMode="External"/><Relationship Id="rId619" Type="http://schemas.openxmlformats.org/officeDocument/2006/relationships/hyperlink" Target="http://relatoria.colombiacompra.gov.co/ficha/C-387%20de%202020" TargetMode="External"/><Relationship Id="rId1151" Type="http://schemas.openxmlformats.org/officeDocument/2006/relationships/hyperlink" Target="https://relatoria.colombiacompra.gov.co/ficha/C%20-%20303%20del%202022" TargetMode="External"/><Relationship Id="rId1249" Type="http://schemas.openxmlformats.org/officeDocument/2006/relationships/hyperlink" Target="https://relatoria.colombiacompra.gov.co/ficha/C-335%20de%202023" TargetMode="External"/><Relationship Id="rId95" Type="http://schemas.openxmlformats.org/officeDocument/2006/relationships/hyperlink" Target="http://relatoria.colombiacompra.gov.co/ficha/C-106%20de%202020" TargetMode="External"/><Relationship Id="rId160" Type="http://schemas.openxmlformats.org/officeDocument/2006/relationships/hyperlink" Target="https://relatoria.colombiacompra.gov.co/ficha/C-376%20de%202021" TargetMode="External"/><Relationship Id="rId826" Type="http://schemas.openxmlformats.org/officeDocument/2006/relationships/hyperlink" Target="https://relatoria.colombiacompra.gov.co/ficha/C-446%20de%202022" TargetMode="External"/><Relationship Id="rId1011" Type="http://schemas.openxmlformats.org/officeDocument/2006/relationships/hyperlink" Target="http://relatoria.colombiacompra.gov.co/ficha/C-122%20de%202020" TargetMode="External"/><Relationship Id="rId1109" Type="http://schemas.openxmlformats.org/officeDocument/2006/relationships/hyperlink" Target="http://relatoria.colombiacompra.gov.co/ficha/C-479%20de%202020" TargetMode="External"/><Relationship Id="rId1456" Type="http://schemas.openxmlformats.org/officeDocument/2006/relationships/hyperlink" Target="http://relatoria.colombiacompra.gov.co/ficha/C-311%20de%202020" TargetMode="External"/><Relationship Id="rId258" Type="http://schemas.openxmlformats.org/officeDocument/2006/relationships/hyperlink" Target="https://relatoria.colombiacompra.gov.co/ficha/C-727%20de%202021" TargetMode="External"/><Relationship Id="rId465" Type="http://schemas.openxmlformats.org/officeDocument/2006/relationships/hyperlink" Target="https://relatoria.colombiacompra.gov.co/ficha/C-767%20de%202022" TargetMode="External"/><Relationship Id="rId672" Type="http://schemas.openxmlformats.org/officeDocument/2006/relationships/hyperlink" Target="http://relatoria.colombiacompra.gov.co/ficha/C-067%20%20de%202020" TargetMode="External"/><Relationship Id="rId1095" Type="http://schemas.openxmlformats.org/officeDocument/2006/relationships/hyperlink" Target="https://relatoria.colombiacompra.gov.co/ficha/C-584%20de%202022" TargetMode="External"/><Relationship Id="rId1316" Type="http://schemas.openxmlformats.org/officeDocument/2006/relationships/hyperlink" Target="https://relatoria.colombiacompra.gov.co/ficha/C-455%20de%202022" TargetMode="External"/><Relationship Id="rId1523" Type="http://schemas.openxmlformats.org/officeDocument/2006/relationships/hyperlink" Target="https://relatoria.colombiacompra.gov.co/ficha/C-396%20de%202021" TargetMode="External"/><Relationship Id="rId22" Type="http://schemas.openxmlformats.org/officeDocument/2006/relationships/hyperlink" Target="https://relatoria.colombiacompra.gov.co/ficha/C-076%20%20de%202020" TargetMode="External"/><Relationship Id="rId118" Type="http://schemas.openxmlformats.org/officeDocument/2006/relationships/hyperlink" Target="http://relatoria.colombiacompra.gov.co/ficha/C-167%20de%202020" TargetMode="External"/><Relationship Id="rId325" Type="http://schemas.openxmlformats.org/officeDocument/2006/relationships/hyperlink" Target="http://relatoria.colombiacompra.gov.co/ficha/4201912000007641" TargetMode="External"/><Relationship Id="rId532" Type="http://schemas.openxmlformats.org/officeDocument/2006/relationships/hyperlink" Target="http://relatoria.colombiacompra.gov.co/ficha/C-455%20de%202020" TargetMode="External"/><Relationship Id="rId977" Type="http://schemas.openxmlformats.org/officeDocument/2006/relationships/hyperlink" Target="https://relatoria.colombiacompra.gov.co/ficha/C-057%20del%202023" TargetMode="External"/><Relationship Id="rId1162" Type="http://schemas.openxmlformats.org/officeDocument/2006/relationships/hyperlink" Target="http://relatoria.colombiacompra.gov.co/ficha/C-285%20de%202020" TargetMode="External"/><Relationship Id="rId171" Type="http://schemas.openxmlformats.org/officeDocument/2006/relationships/hyperlink" Target="https://relatoria.colombiacompra.gov.co/ficha/C-%20381%20de%202023" TargetMode="External"/><Relationship Id="rId837" Type="http://schemas.openxmlformats.org/officeDocument/2006/relationships/hyperlink" Target="https://relatoria.colombiacompra.gov.co/ficha/C-165%20de%202022" TargetMode="External"/><Relationship Id="rId1022" Type="http://schemas.openxmlformats.org/officeDocument/2006/relationships/hyperlink" Target="http://relatoria.colombiacompra.gov.co/ficha/C-573%20de%202020" TargetMode="External"/><Relationship Id="rId1467" Type="http://schemas.openxmlformats.org/officeDocument/2006/relationships/hyperlink" Target="http://relatoria.colombiacompra.gov.co/ficha/C-420%20de%202020" TargetMode="External"/><Relationship Id="rId269" Type="http://schemas.openxmlformats.org/officeDocument/2006/relationships/hyperlink" Target="https://relatoria.colombiacompra.gov.co/ficha/C-223%20de%202022" TargetMode="External"/><Relationship Id="rId476" Type="http://schemas.openxmlformats.org/officeDocument/2006/relationships/hyperlink" Target="https://relatoria.colombiacompra.gov.co/ficha/C-355%20de%202023" TargetMode="External"/><Relationship Id="rId683" Type="http://schemas.openxmlformats.org/officeDocument/2006/relationships/hyperlink" Target="https://relatoria.colombiacompra.gov.co/ficha/C-002%20de%202020" TargetMode="External"/><Relationship Id="rId890" Type="http://schemas.openxmlformats.org/officeDocument/2006/relationships/hyperlink" Target="https://relatoria.colombiacompra.gov.co/ficha/C-503%20de%202021" TargetMode="External"/><Relationship Id="rId904" Type="http://schemas.openxmlformats.org/officeDocument/2006/relationships/hyperlink" Target="https://relatoria.colombiacompra.gov.co/ficha/C-262%20de%202022" TargetMode="External"/><Relationship Id="rId1327" Type="http://schemas.openxmlformats.org/officeDocument/2006/relationships/hyperlink" Target="https://relatoria.colombiacompra.gov.co/ficha/C-650%20de%202022" TargetMode="External"/><Relationship Id="rId1534" Type="http://schemas.openxmlformats.org/officeDocument/2006/relationships/hyperlink" Target="https://relatoria.colombiacompra.gov.co/ficha/C-736%20de%202021" TargetMode="External"/><Relationship Id="rId33" Type="http://schemas.openxmlformats.org/officeDocument/2006/relationships/hyperlink" Target="https://relatoria.colombiacompra.gov.co/ficha/C-510%20de%202021" TargetMode="External"/><Relationship Id="rId129" Type="http://schemas.openxmlformats.org/officeDocument/2006/relationships/hyperlink" Target="https://relatoria.colombiacompra.gov.co/ficha/C-603%20de%202021" TargetMode="External"/><Relationship Id="rId336" Type="http://schemas.openxmlformats.org/officeDocument/2006/relationships/hyperlink" Target="https://relatoria.colombiacompra.gov.co/ficha/C-142%20de%202022" TargetMode="External"/><Relationship Id="rId543" Type="http://schemas.openxmlformats.org/officeDocument/2006/relationships/hyperlink" Target="https://relatoria.colombiacompra.gov.co/ficha/C-543%20de%202020" TargetMode="External"/><Relationship Id="rId988" Type="http://schemas.openxmlformats.org/officeDocument/2006/relationships/hyperlink" Target="http://relatoria.colombiacompra.gov.co/ficha/C-107%20de%202020" TargetMode="External"/><Relationship Id="rId1173" Type="http://schemas.openxmlformats.org/officeDocument/2006/relationships/hyperlink" Target="http://relatoria.colombiacompra.gov.co/ficha/C-538%20de%202020" TargetMode="External"/><Relationship Id="rId1380" Type="http://schemas.openxmlformats.org/officeDocument/2006/relationships/hyperlink" Target="https://relatoria.colombiacompra.gov.co/ficha/C-361%20de%202021" TargetMode="External"/><Relationship Id="rId182" Type="http://schemas.openxmlformats.org/officeDocument/2006/relationships/hyperlink" Target="http://relatoria.colombiacompra.gov.co/ficha/C-686%20de%202020" TargetMode="External"/><Relationship Id="rId403" Type="http://schemas.openxmlformats.org/officeDocument/2006/relationships/hyperlink" Target="http://relatoria.colombiacompra.gov.co/ficha/C-372%20de%202020" TargetMode="External"/><Relationship Id="rId750" Type="http://schemas.openxmlformats.org/officeDocument/2006/relationships/hyperlink" Target="https://relatoria.colombiacompra.gov.co/ficha/C-469%20de%202022" TargetMode="External"/><Relationship Id="rId848" Type="http://schemas.openxmlformats.org/officeDocument/2006/relationships/hyperlink" Target="http://relatoria.colombiacompra.gov.co/ficha/C-756%20%20de%202020" TargetMode="External"/><Relationship Id="rId1033" Type="http://schemas.openxmlformats.org/officeDocument/2006/relationships/hyperlink" Target="http://relatoria.colombiacompra.gov.co/ficha/C-192%20de%202021" TargetMode="External"/><Relationship Id="rId1478" Type="http://schemas.openxmlformats.org/officeDocument/2006/relationships/hyperlink" Target="https://relatoria.colombiacompra.gov.co/ficha/C-500%20de%202021" TargetMode="External"/><Relationship Id="rId487" Type="http://schemas.openxmlformats.org/officeDocument/2006/relationships/hyperlink" Target="http://relatoria.colombiacompra.gov.co/ficha/C-458%20de%202020" TargetMode="External"/><Relationship Id="rId610" Type="http://schemas.openxmlformats.org/officeDocument/2006/relationships/hyperlink" Target="https://relatoria.colombiacompra.gov.co/ficha/C-460%20de%202023" TargetMode="External"/><Relationship Id="rId694" Type="http://schemas.openxmlformats.org/officeDocument/2006/relationships/hyperlink" Target="https://relatoria.colombiacompra.gov.co/ficha/C-%20283%20de%202023" TargetMode="External"/><Relationship Id="rId708" Type="http://schemas.openxmlformats.org/officeDocument/2006/relationships/hyperlink" Target="http://relatoria.colombiacompra.gov.co/ficha/C-163%20de%202020" TargetMode="External"/><Relationship Id="rId915" Type="http://schemas.openxmlformats.org/officeDocument/2006/relationships/hyperlink" Target="https://relatoria.colombiacompra.gov.co/ficha/C-052%20de%202023" TargetMode="External"/><Relationship Id="rId1240" Type="http://schemas.openxmlformats.org/officeDocument/2006/relationships/hyperlink" Target="https://relatoria.colombiacompra.gov.co/ficha/C-582%20de%202020" TargetMode="External"/><Relationship Id="rId1338" Type="http://schemas.openxmlformats.org/officeDocument/2006/relationships/hyperlink" Target="https://relatoria.colombiacompra.gov.co/ficha/C-179%20del%202023" TargetMode="External"/><Relationship Id="rId1545" Type="http://schemas.openxmlformats.org/officeDocument/2006/relationships/hyperlink" Target="https://relatoria.colombiacompra.gov.co/ficha/C-729%20de%202021" TargetMode="External"/><Relationship Id="rId347" Type="http://schemas.openxmlformats.org/officeDocument/2006/relationships/hyperlink" Target="http://relatoria.colombiacompra.gov.co/ficha/C-553%20de%202020" TargetMode="External"/><Relationship Id="rId999" Type="http://schemas.openxmlformats.org/officeDocument/2006/relationships/hyperlink" Target="https://relatoria.colombiacompra.gov.co/ficha/C-185%20del%202023" TargetMode="External"/><Relationship Id="rId1100" Type="http://schemas.openxmlformats.org/officeDocument/2006/relationships/hyperlink" Target="https://relatoria.colombiacompra.gov.co/ficha/C-583%20de%202022" TargetMode="External"/><Relationship Id="rId1184" Type="http://schemas.openxmlformats.org/officeDocument/2006/relationships/hyperlink" Target="http://relatoria.colombiacompra.gov.co/ficha/C-151%20de%202021" TargetMode="External"/><Relationship Id="rId1405" Type="http://schemas.openxmlformats.org/officeDocument/2006/relationships/hyperlink" Target="https://relatoria.colombiacompra.gov.co/ficha/C-451%20DE%202022" TargetMode="External"/><Relationship Id="rId44" Type="http://schemas.openxmlformats.org/officeDocument/2006/relationships/hyperlink" Target="https://relatoria.colombiacompra.gov.co/ficha/C-590%20de%202021" TargetMode="External"/><Relationship Id="rId554" Type="http://schemas.openxmlformats.org/officeDocument/2006/relationships/hyperlink" Target="https://relatoria.colombiacompra.gov.co/ficha/C-%20381%20de%202023" TargetMode="External"/><Relationship Id="rId761" Type="http://schemas.openxmlformats.org/officeDocument/2006/relationships/hyperlink" Target="https://relatoria.colombiacompra.gov.co/ficha/C-323%20de%202020" TargetMode="External"/><Relationship Id="rId859" Type="http://schemas.openxmlformats.org/officeDocument/2006/relationships/hyperlink" Target="https://relatoria.colombiacompra.gov.co/ficha/C-069%20de%202022" TargetMode="External"/><Relationship Id="rId1391" Type="http://schemas.openxmlformats.org/officeDocument/2006/relationships/hyperlink" Target="http://relatoria.colombiacompra.gov.co/ficha/C-033%20%20de%202020" TargetMode="External"/><Relationship Id="rId1489" Type="http://schemas.openxmlformats.org/officeDocument/2006/relationships/hyperlink" Target="https://relatoria.colombiacompra.gov.co/ficha/C-399%20de%202021" TargetMode="External"/><Relationship Id="rId193" Type="http://schemas.openxmlformats.org/officeDocument/2006/relationships/hyperlink" Target="https://relatoria.colombiacompra.gov.co/ficha/C-051%20de%202022" TargetMode="External"/><Relationship Id="rId207" Type="http://schemas.openxmlformats.org/officeDocument/2006/relationships/hyperlink" Target="http://relatoria.colombiacompra.gov.co/ficha/C-376%20de%202020" TargetMode="External"/><Relationship Id="rId414" Type="http://schemas.openxmlformats.org/officeDocument/2006/relationships/hyperlink" Target="http://relatoria.colombiacompra.gov.co/ficha/C-002%20de%202020" TargetMode="External"/><Relationship Id="rId498" Type="http://schemas.openxmlformats.org/officeDocument/2006/relationships/hyperlink" Target="https://relatoria.colombiacompra.gov.co/ficha/C-330%20de%202023" TargetMode="External"/><Relationship Id="rId621" Type="http://schemas.openxmlformats.org/officeDocument/2006/relationships/hyperlink" Target="https://relatoria.colombiacompra.gov.co/ficha/C-177%20de%202021" TargetMode="External"/><Relationship Id="rId1044" Type="http://schemas.openxmlformats.org/officeDocument/2006/relationships/hyperlink" Target="http://relatoria.colombiacompra.gov.co/ficha/4201913000008193" TargetMode="External"/><Relationship Id="rId1251" Type="http://schemas.openxmlformats.org/officeDocument/2006/relationships/hyperlink" Target="http://relatoria.colombiacompra.gov.co/ficha/CU-021%20%20de%202020" TargetMode="External"/><Relationship Id="rId1349" Type="http://schemas.openxmlformats.org/officeDocument/2006/relationships/hyperlink" Target="http://relatoria.colombiacompra.gov.co/ficha/C-167%20de%202020" TargetMode="External"/><Relationship Id="rId260" Type="http://schemas.openxmlformats.org/officeDocument/2006/relationships/hyperlink" Target="http://relatoria.colombiacompra.gov.co/ficha/C-326%20de%202021" TargetMode="External"/><Relationship Id="rId719" Type="http://schemas.openxmlformats.org/officeDocument/2006/relationships/hyperlink" Target="https://relatoria.colombiacompra.gov.co/ficha/C-165%20del%202023" TargetMode="External"/><Relationship Id="rId926" Type="http://schemas.openxmlformats.org/officeDocument/2006/relationships/hyperlink" Target="https://relatoria.colombiacompra.gov.co/ficha/C-182%20del%202023" TargetMode="External"/><Relationship Id="rId1111" Type="http://schemas.openxmlformats.org/officeDocument/2006/relationships/hyperlink" Target="https://relatoria.colombiacompra.gov.co/ficha/C-126%20de%202022" TargetMode="External"/><Relationship Id="rId1556" Type="http://schemas.openxmlformats.org/officeDocument/2006/relationships/hyperlink" Target="https://relatoria.colombiacompra.gov.co/ficha/C-080%20de%202023" TargetMode="External"/><Relationship Id="rId55" Type="http://schemas.openxmlformats.org/officeDocument/2006/relationships/hyperlink" Target="https://relatoria.colombiacompra.gov.co/ficha/C-327%20de%202022" TargetMode="External"/><Relationship Id="rId120" Type="http://schemas.openxmlformats.org/officeDocument/2006/relationships/hyperlink" Target="http://relatoria.colombiacompra.gov.co/ficha/C-310%20de%202020" TargetMode="External"/><Relationship Id="rId358" Type="http://schemas.openxmlformats.org/officeDocument/2006/relationships/hyperlink" Target="https://relatoria.colombiacompra.gov.co/ficha/C-456%20de%202022" TargetMode="External"/><Relationship Id="rId565" Type="http://schemas.openxmlformats.org/officeDocument/2006/relationships/hyperlink" Target="http://relatoria.colombiacompra.gov.co/ficha/4201912000007853" TargetMode="External"/><Relationship Id="rId772" Type="http://schemas.openxmlformats.org/officeDocument/2006/relationships/hyperlink" Target="https://relatoria.colombiacompra.gov.co/ficha/C-362%20de%202023" TargetMode="External"/><Relationship Id="rId1195" Type="http://schemas.openxmlformats.org/officeDocument/2006/relationships/hyperlink" Target="https://relatoria.colombiacompra.gov.co/ficha/C-474%20de%202022" TargetMode="External"/><Relationship Id="rId1209" Type="http://schemas.openxmlformats.org/officeDocument/2006/relationships/hyperlink" Target="http://relatoria.colombiacompra.gov.co/ficha/C-162%20de%202020" TargetMode="External"/><Relationship Id="rId1416" Type="http://schemas.openxmlformats.org/officeDocument/2006/relationships/hyperlink" Target="http://relatoria.colombiacompra.gov.co/ficha/C-305%20de%202020" TargetMode="External"/><Relationship Id="rId218" Type="http://schemas.openxmlformats.org/officeDocument/2006/relationships/hyperlink" Target="https://relatoria.colombiacompra.gov.co/ficha/C-416%20de%202021" TargetMode="External"/><Relationship Id="rId425" Type="http://schemas.openxmlformats.org/officeDocument/2006/relationships/hyperlink" Target="https://relatoria.colombiacompra.gov.co/ficha/C-326%20de%202021" TargetMode="External"/><Relationship Id="rId632" Type="http://schemas.openxmlformats.org/officeDocument/2006/relationships/hyperlink" Target="https://relatoria.colombiacompra.gov.co/ficha/C-%20046%20de%202023" TargetMode="External"/><Relationship Id="rId1055" Type="http://schemas.openxmlformats.org/officeDocument/2006/relationships/hyperlink" Target="http://relatoria.colombiacompra.gov.co/ficha/4201912000007273" TargetMode="External"/><Relationship Id="rId1262" Type="http://schemas.openxmlformats.org/officeDocument/2006/relationships/hyperlink" Target="http://relatoria.colombiacompra.gov.co/ficha/4201913000007427" TargetMode="External"/><Relationship Id="rId271" Type="http://schemas.openxmlformats.org/officeDocument/2006/relationships/hyperlink" Target="https://relatoria.colombiacompra.gov.co/ficha/C-398%20de%202020" TargetMode="External"/><Relationship Id="rId937" Type="http://schemas.openxmlformats.org/officeDocument/2006/relationships/hyperlink" Target="http://relatoria.colombiacompra.gov.co/ficha/4201913000007894" TargetMode="External"/><Relationship Id="rId1122" Type="http://schemas.openxmlformats.org/officeDocument/2006/relationships/hyperlink" Target="https://relatoria.colombiacompra.gov.co/ficha/C-754%20de%202021" TargetMode="External"/><Relationship Id="rId1567" Type="http://schemas.openxmlformats.org/officeDocument/2006/relationships/hyperlink" Target="https://relatoria.colombiacompra.gov.co/ficha/C-319%20del%202023" TargetMode="External"/><Relationship Id="rId66" Type="http://schemas.openxmlformats.org/officeDocument/2006/relationships/hyperlink" Target="https://relatoria.colombiacompra.gov.co/ficha/C-011%20de%202023" TargetMode="External"/><Relationship Id="rId131" Type="http://schemas.openxmlformats.org/officeDocument/2006/relationships/hyperlink" Target="https://relatoria.colombiacompra.gov.co/ficha/C-047%20de%202022" TargetMode="External"/><Relationship Id="rId369" Type="http://schemas.openxmlformats.org/officeDocument/2006/relationships/hyperlink" Target="http://relatoria.colombiacompra.gov.co/ficha/C-454%20de%202020" TargetMode="External"/><Relationship Id="rId576" Type="http://schemas.openxmlformats.org/officeDocument/2006/relationships/hyperlink" Target="http://relatoria.colombiacompra.gov.co/ficha/C-171%20de%202020" TargetMode="External"/><Relationship Id="rId783" Type="http://schemas.openxmlformats.org/officeDocument/2006/relationships/hyperlink" Target="https://relatoria.colombiacompra.gov.co/ficha/C-022%20de%202023" TargetMode="External"/><Relationship Id="rId990" Type="http://schemas.openxmlformats.org/officeDocument/2006/relationships/hyperlink" Target="http://relatoria.colombiacompra.gov.co/ficha/C-121%20de%202020" TargetMode="External"/><Relationship Id="rId1427" Type="http://schemas.openxmlformats.org/officeDocument/2006/relationships/hyperlink" Target="http://relatoria.colombiacompra.gov.co/ficha/C-102%20de%202020" TargetMode="External"/><Relationship Id="rId229" Type="http://schemas.openxmlformats.org/officeDocument/2006/relationships/hyperlink" Target="https://relatoria.colombiacompra.gov.co/ficha/C-324%20de%202022" TargetMode="External"/><Relationship Id="rId436" Type="http://schemas.openxmlformats.org/officeDocument/2006/relationships/hyperlink" Target="https://relatoria.colombiacompra.gov.co/ficha/C-387%20de%202021" TargetMode="External"/><Relationship Id="rId643" Type="http://schemas.openxmlformats.org/officeDocument/2006/relationships/hyperlink" Target="https://relatoria.colombiacompra.gov.co/ficha/C-402%20de%202021" TargetMode="External"/><Relationship Id="rId1066" Type="http://schemas.openxmlformats.org/officeDocument/2006/relationships/hyperlink" Target="http://relatoria.colombiacompra.gov.co/ficha/C-586%20de%202020" TargetMode="External"/><Relationship Id="rId1273" Type="http://schemas.openxmlformats.org/officeDocument/2006/relationships/hyperlink" Target="http://relatoria.colombiacompra.gov.co/ficha/C-565%20de%202020" TargetMode="External"/><Relationship Id="rId1480" Type="http://schemas.openxmlformats.org/officeDocument/2006/relationships/hyperlink" Target="https://relatoria.colombiacompra.gov.co/ficha/C-420%20de%202020" TargetMode="External"/><Relationship Id="rId850" Type="http://schemas.openxmlformats.org/officeDocument/2006/relationships/hyperlink" Target="https://relatoria.colombiacompra.gov.co/ficha/C-739%20de%202021" TargetMode="External"/><Relationship Id="rId948" Type="http://schemas.openxmlformats.org/officeDocument/2006/relationships/hyperlink" Target="https://relatoria.colombiacompra.gov.co/ficha/C-019%20de%202022" TargetMode="External"/><Relationship Id="rId1133" Type="http://schemas.openxmlformats.org/officeDocument/2006/relationships/hyperlink" Target="https://relatoria.colombiacompra.gov.co/ficha/C-117%20de%202022" TargetMode="External"/><Relationship Id="rId1578" Type="http://schemas.openxmlformats.org/officeDocument/2006/relationships/fontTable" Target="fontTable.xml"/><Relationship Id="rId77" Type="http://schemas.openxmlformats.org/officeDocument/2006/relationships/hyperlink" Target="https://relatoria.colombiacompra.gov.co/ficha/C-070%20de%202022" TargetMode="External"/><Relationship Id="rId282" Type="http://schemas.openxmlformats.org/officeDocument/2006/relationships/hyperlink" Target="http://relatoria.colombiacompra.gov.co/ficha/C-051%20%20de%202020" TargetMode="External"/><Relationship Id="rId503" Type="http://schemas.openxmlformats.org/officeDocument/2006/relationships/hyperlink" Target="http://relatoria.colombiacompra.gov.co/ficha/4201912000006550" TargetMode="External"/><Relationship Id="rId587" Type="http://schemas.openxmlformats.org/officeDocument/2006/relationships/hyperlink" Target="http://relatoria.colombiacompra.gov.co/ficha/C-336%20de%202020" TargetMode="External"/><Relationship Id="rId710" Type="http://schemas.openxmlformats.org/officeDocument/2006/relationships/hyperlink" Target="http://relatoria.colombiacompra.gov.co/ficha/C-473%20de%202020" TargetMode="External"/><Relationship Id="rId808" Type="http://schemas.openxmlformats.org/officeDocument/2006/relationships/hyperlink" Target="http://relatoria.colombiacompra.gov.co/ficha/C-455%20de%202020" TargetMode="External"/><Relationship Id="rId1340" Type="http://schemas.openxmlformats.org/officeDocument/2006/relationships/hyperlink" Target="https://relatoria.colombiacompra.gov.co/ficha/C-129%20de%202023" TargetMode="External"/><Relationship Id="rId1438" Type="http://schemas.openxmlformats.org/officeDocument/2006/relationships/hyperlink" Target="http://relatoria.colombiacompra.gov.co/ficha/4201912000007500" TargetMode="External"/><Relationship Id="rId8" Type="http://schemas.openxmlformats.org/officeDocument/2006/relationships/webSettings" Target="webSettings.xml"/><Relationship Id="rId142" Type="http://schemas.openxmlformats.org/officeDocument/2006/relationships/hyperlink" Target="https://relatoria.colombiacompra.gov.co/ficha/C-652%20de%202022" TargetMode="External"/><Relationship Id="rId447" Type="http://schemas.openxmlformats.org/officeDocument/2006/relationships/hyperlink" Target="https://relatoria.colombiacompra.gov.co/ficha/C-406%20de%202021" TargetMode="External"/><Relationship Id="rId794" Type="http://schemas.openxmlformats.org/officeDocument/2006/relationships/hyperlink" Target="http://relatoria.colombiacompra.gov.co/ficha/C-108%20de%202020" TargetMode="External"/><Relationship Id="rId1077" Type="http://schemas.openxmlformats.org/officeDocument/2006/relationships/hyperlink" Target="http://relatoria.colombiacompra.gov.co/ficha/4201912000006289" TargetMode="External"/><Relationship Id="rId1200" Type="http://schemas.openxmlformats.org/officeDocument/2006/relationships/hyperlink" Target="https://relatoria.colombiacompra.gov.co/ficha/C-639%20de%202022" TargetMode="External"/><Relationship Id="rId654" Type="http://schemas.openxmlformats.org/officeDocument/2006/relationships/hyperlink" Target="https://relatoria.colombiacompra.gov.co/ficha/C-080%20de%202023" TargetMode="External"/><Relationship Id="rId861" Type="http://schemas.openxmlformats.org/officeDocument/2006/relationships/hyperlink" Target="https://relatoria.colombiacompra.gov.co/ficha/C-082%20%20de%202020" TargetMode="External"/><Relationship Id="rId959" Type="http://schemas.openxmlformats.org/officeDocument/2006/relationships/hyperlink" Target="https://relatoria.colombiacompra.gov.co/ficha/C-135%20de%202023" TargetMode="External"/><Relationship Id="rId1284" Type="http://schemas.openxmlformats.org/officeDocument/2006/relationships/hyperlink" Target="http://relatoria.colombiacompra.gov.co/ficha/C-356%20de%202020" TargetMode="External"/><Relationship Id="rId1491" Type="http://schemas.openxmlformats.org/officeDocument/2006/relationships/hyperlink" Target="https://relatoria.colombiacompra.gov.co/ficha/C-588%20de%202020" TargetMode="External"/><Relationship Id="rId1505" Type="http://schemas.openxmlformats.org/officeDocument/2006/relationships/hyperlink" Target="http://relatoria.colombiacompra.gov.co/ficha/C-501%20de%202020" TargetMode="External"/><Relationship Id="rId293" Type="http://schemas.openxmlformats.org/officeDocument/2006/relationships/hyperlink" Target="http://relatoria.colombiacompra.gov.co/ficha/C-350%20de%202020" TargetMode="External"/><Relationship Id="rId307" Type="http://schemas.openxmlformats.org/officeDocument/2006/relationships/hyperlink" Target="https://relatoria.colombiacompra.gov.co/ficha/C-415%20de%202021" TargetMode="External"/><Relationship Id="rId514" Type="http://schemas.openxmlformats.org/officeDocument/2006/relationships/hyperlink" Target="http://relatoria.colombiacompra.gov.co/ficha/C-326%20de%202020" TargetMode="External"/><Relationship Id="rId721" Type="http://schemas.openxmlformats.org/officeDocument/2006/relationships/hyperlink" Target="http://relatoria.colombiacompra.gov.co/ficha/4201912000008010" TargetMode="External"/><Relationship Id="rId1144" Type="http://schemas.openxmlformats.org/officeDocument/2006/relationships/hyperlink" Target="http://relatoria.colombiacompra.gov.co/ficha/C-360%20de%202020" TargetMode="External"/><Relationship Id="rId1351" Type="http://schemas.openxmlformats.org/officeDocument/2006/relationships/hyperlink" Target="http://relatoria.colombiacompra.gov.co/ficha/C-232%20de%202020" TargetMode="External"/><Relationship Id="rId1449" Type="http://schemas.openxmlformats.org/officeDocument/2006/relationships/hyperlink" Target="http://relatoria.colombiacompra.gov.co/ficha/C-125%20de%202020" TargetMode="External"/><Relationship Id="rId88" Type="http://schemas.openxmlformats.org/officeDocument/2006/relationships/hyperlink" Target="http://relatoria.colombiacompra.gov.co/ficha/C-408%20de%202020" TargetMode="External"/><Relationship Id="rId153" Type="http://schemas.openxmlformats.org/officeDocument/2006/relationships/hyperlink" Target="http://relatoria.colombiacompra.gov.co/ficha/CU-367%20de%202020" TargetMode="External"/><Relationship Id="rId360" Type="http://schemas.openxmlformats.org/officeDocument/2006/relationships/hyperlink" Target="https://relatoria.colombiacompra.gov.co/ficha/C-231%20del%202023" TargetMode="External"/><Relationship Id="rId598" Type="http://schemas.openxmlformats.org/officeDocument/2006/relationships/hyperlink" Target="http://relatoria.colombiacompra.gov.co/ficha/C-544%20de%202020" TargetMode="External"/><Relationship Id="rId819" Type="http://schemas.openxmlformats.org/officeDocument/2006/relationships/hyperlink" Target="https://relatoria.colombiacompra.gov.co/ficha/C-728%20de%202022" TargetMode="External"/><Relationship Id="rId1004" Type="http://schemas.openxmlformats.org/officeDocument/2006/relationships/hyperlink" Target="https://relatoria.colombiacompra.gov.co/ficha/C-564%20de%202022" TargetMode="External"/><Relationship Id="rId1211" Type="http://schemas.openxmlformats.org/officeDocument/2006/relationships/hyperlink" Target="http://relatoria.colombiacompra.gov.co/ficha/C-214%20de%202020" TargetMode="External"/><Relationship Id="rId220" Type="http://schemas.openxmlformats.org/officeDocument/2006/relationships/hyperlink" Target="https://relatoria.colombiacompra.gov.co/ficha/C-423%20de%202021" TargetMode="External"/><Relationship Id="rId458" Type="http://schemas.openxmlformats.org/officeDocument/2006/relationships/hyperlink" Target="https://relatoria.colombiacompra.gov.co/ficha/C-558%20de%202021" TargetMode="External"/><Relationship Id="rId665" Type="http://schemas.openxmlformats.org/officeDocument/2006/relationships/hyperlink" Target="https://relatoria.colombiacompra.gov.co/ficha/C-299%20de%202021" TargetMode="External"/><Relationship Id="rId872" Type="http://schemas.openxmlformats.org/officeDocument/2006/relationships/hyperlink" Target="https://relatoria.colombiacompra.gov.co/ficha/C-687%20de%202021" TargetMode="External"/><Relationship Id="rId1088" Type="http://schemas.openxmlformats.org/officeDocument/2006/relationships/hyperlink" Target="http://relatoria.colombiacompra.gov.co/ficha/C-143%20de%202020" TargetMode="External"/><Relationship Id="rId1295" Type="http://schemas.openxmlformats.org/officeDocument/2006/relationships/hyperlink" Target="http://relatoria.colombiacompra.gov.co/ficha/C-397%20de%202020" TargetMode="External"/><Relationship Id="rId1309" Type="http://schemas.openxmlformats.org/officeDocument/2006/relationships/hyperlink" Target="https://relatoria.colombiacompra.gov.co/ficha/C-240%20de%202022" TargetMode="External"/><Relationship Id="rId1516" Type="http://schemas.openxmlformats.org/officeDocument/2006/relationships/hyperlink" Target="https://www.funcionpublica.gov.co/eva/gestornormativo/norma.php?i=77653" TargetMode="External"/><Relationship Id="rId15" Type="http://schemas.openxmlformats.org/officeDocument/2006/relationships/hyperlink" Target="https://relatoria.colombiacompra.gov.co/ficha/C-392%20de%202021" TargetMode="External"/><Relationship Id="rId318" Type="http://schemas.openxmlformats.org/officeDocument/2006/relationships/hyperlink" Target="https://relatoria.colombiacompra.gov.co/ficha/C-128%20de%202023" TargetMode="External"/><Relationship Id="rId525" Type="http://schemas.openxmlformats.org/officeDocument/2006/relationships/hyperlink" Target="https://relatoria.colombiacompra.gov.co/ficha/C-648%20de%202021" TargetMode="External"/><Relationship Id="rId732" Type="http://schemas.openxmlformats.org/officeDocument/2006/relationships/hyperlink" Target="http://relatoria.colombiacompra.gov.co/ficha/4201912000007511" TargetMode="External"/><Relationship Id="rId1155" Type="http://schemas.openxmlformats.org/officeDocument/2006/relationships/hyperlink" Target="http://relatoria.colombiacompra.gov.co/ficha/4201912000007973" TargetMode="External"/><Relationship Id="rId1362" Type="http://schemas.openxmlformats.org/officeDocument/2006/relationships/hyperlink" Target="https://relatoria.colombiacompra.gov.co/ficha/C-709%20%20de%202021" TargetMode="External"/><Relationship Id="rId99" Type="http://schemas.openxmlformats.org/officeDocument/2006/relationships/hyperlink" Target="http://relatoria.colombiacompra.gov.co/ficha/C-336%20de%202020" TargetMode="External"/><Relationship Id="rId164" Type="http://schemas.openxmlformats.org/officeDocument/2006/relationships/hyperlink" Target="https://relatoria.colombiacompra.gov.co/ficha/C-709%20%20de%202021" TargetMode="External"/><Relationship Id="rId371" Type="http://schemas.openxmlformats.org/officeDocument/2006/relationships/hyperlink" Target="http://relatoria.colombiacompra.gov.co/ficha/C-420%20de%202020" TargetMode="External"/><Relationship Id="rId1015" Type="http://schemas.openxmlformats.org/officeDocument/2006/relationships/hyperlink" Target="http://relatoria.colombiacompra.gov.co/ficha/C-108%20de%202020" TargetMode="External"/><Relationship Id="rId1222" Type="http://schemas.openxmlformats.org/officeDocument/2006/relationships/hyperlink" Target="http://relatoria.colombiacompra.gov.co/ficha/C-535%20de%202020" TargetMode="External"/><Relationship Id="rId469" Type="http://schemas.openxmlformats.org/officeDocument/2006/relationships/hyperlink" Target="https://relatoria.colombiacompra.gov.co/ficha/C-645%20de%202021" TargetMode="External"/><Relationship Id="rId676" Type="http://schemas.openxmlformats.org/officeDocument/2006/relationships/hyperlink" Target="https://relatoria.colombiacompra.gov.co/ficha/C-753%20de%202020" TargetMode="External"/><Relationship Id="rId883" Type="http://schemas.openxmlformats.org/officeDocument/2006/relationships/hyperlink" Target="http://relatoria.colombiacompra.gov.co/ficha/C-157%20de%202020" TargetMode="External"/><Relationship Id="rId1099" Type="http://schemas.openxmlformats.org/officeDocument/2006/relationships/hyperlink" Target="https://relatoria.colombiacompra.gov.co/ficha/C-421%20de%202023" TargetMode="External"/><Relationship Id="rId1527" Type="http://schemas.openxmlformats.org/officeDocument/2006/relationships/hyperlink" Target="https://relatoria.colombiacompra.gov.co/ficha/C-442%20de%202021" TargetMode="External"/><Relationship Id="rId26" Type="http://schemas.openxmlformats.org/officeDocument/2006/relationships/hyperlink" Target="https://relatoria.colombiacompra.gov.co/ficha/C-095%20de%202020" TargetMode="External"/><Relationship Id="rId231" Type="http://schemas.openxmlformats.org/officeDocument/2006/relationships/hyperlink" Target="https://relatoria.colombiacompra.gov.co/ficha/C-735%20de%202022" TargetMode="External"/><Relationship Id="rId329" Type="http://schemas.openxmlformats.org/officeDocument/2006/relationships/hyperlink" Target="https://relatoria.colombiacompra.gov.co/ficha/C-318%20de%202021" TargetMode="External"/><Relationship Id="rId536" Type="http://schemas.openxmlformats.org/officeDocument/2006/relationships/hyperlink" Target="http://relatoria.colombiacompra.gov.co/ficha/C-135%20de%202021" TargetMode="External"/><Relationship Id="rId1166" Type="http://schemas.openxmlformats.org/officeDocument/2006/relationships/hyperlink" Target="http://relatoria.colombiacompra.gov.co/ficha/C-413%20de%202020" TargetMode="External"/><Relationship Id="rId1373" Type="http://schemas.openxmlformats.org/officeDocument/2006/relationships/hyperlink" Target="http://relatoria.colombiacompra.gov.co/ficha/C-102%20de%202020" TargetMode="External"/><Relationship Id="rId175" Type="http://schemas.openxmlformats.org/officeDocument/2006/relationships/hyperlink" Target="http://relatoria.colombiacompra.gov.co/ficha/C-109%20de%202020" TargetMode="External"/><Relationship Id="rId743" Type="http://schemas.openxmlformats.org/officeDocument/2006/relationships/hyperlink" Target="http://relatoria.colombiacompra.gov.co/ficha/C-167%20de%202021" TargetMode="External"/><Relationship Id="rId950" Type="http://schemas.openxmlformats.org/officeDocument/2006/relationships/hyperlink" Target="https://relatoria.colombiacompra.gov.co/ficha/C-071%20%20de%202020" TargetMode="External"/><Relationship Id="rId1026" Type="http://schemas.openxmlformats.org/officeDocument/2006/relationships/hyperlink" Target="https://relatoria.colombiacompra.gov.co/ficha/C-008%20de%202021" TargetMode="External"/><Relationship Id="rId1580" Type="http://schemas.microsoft.com/office/2020/10/relationships/intelligence" Target="intelligence2.xml"/><Relationship Id="rId382" Type="http://schemas.openxmlformats.org/officeDocument/2006/relationships/hyperlink" Target="https://relatoria.colombiacompra.gov.co/ficha/C%20-%20319%20del%202022" TargetMode="External"/><Relationship Id="rId603" Type="http://schemas.openxmlformats.org/officeDocument/2006/relationships/hyperlink" Target="https://relatoria.colombiacompra.gov.co/ficha/C-068%20de%202021" TargetMode="External"/><Relationship Id="rId687" Type="http://schemas.openxmlformats.org/officeDocument/2006/relationships/hyperlink" Target="http://relatoria.colombiacompra.gov.co/ficha/4201912000006219" TargetMode="External"/><Relationship Id="rId810" Type="http://schemas.openxmlformats.org/officeDocument/2006/relationships/hyperlink" Target="https://relatoria.colombiacompra.gov.co/ficha/C-405%20de%202020" TargetMode="External"/><Relationship Id="rId908" Type="http://schemas.openxmlformats.org/officeDocument/2006/relationships/hyperlink" Target="https://relatoria.colombiacompra.gov.co/ficha/C%20-270%20de%202022" TargetMode="External"/><Relationship Id="rId1233" Type="http://schemas.openxmlformats.org/officeDocument/2006/relationships/hyperlink" Target="http://relatoria.colombiacompra.gov.co/ficha/C-728%20de%202020" TargetMode="External"/><Relationship Id="rId1440" Type="http://schemas.openxmlformats.org/officeDocument/2006/relationships/hyperlink" Target="http://relatoria.colombiacompra.gov.co/ficha/4201912000006747" TargetMode="External"/><Relationship Id="rId1538" Type="http://schemas.openxmlformats.org/officeDocument/2006/relationships/hyperlink" Target="https://relatoria.colombiacompra.gov.co/ficha/C-630%20de%202021" TargetMode="External"/><Relationship Id="rId242" Type="http://schemas.openxmlformats.org/officeDocument/2006/relationships/hyperlink" Target="https://relatoria.colombiacompra.gov.co/ficha/C-348%20de%202021" TargetMode="External"/><Relationship Id="rId894" Type="http://schemas.openxmlformats.org/officeDocument/2006/relationships/hyperlink" Target="https://relatoria.colombiacompra.gov.co/ficha/C-051%20de%202022" TargetMode="External"/><Relationship Id="rId1177" Type="http://schemas.openxmlformats.org/officeDocument/2006/relationships/hyperlink" Target="http://relatoria.colombiacompra.gov.co/ficha/C-583%20de%202020" TargetMode="External"/><Relationship Id="rId1300" Type="http://schemas.openxmlformats.org/officeDocument/2006/relationships/hyperlink" Target="https://relatoria.colombiacompra.gov.co/ficha/C-534%20de%202021" TargetMode="External"/><Relationship Id="rId37" Type="http://schemas.openxmlformats.org/officeDocument/2006/relationships/hyperlink" Target="https://relatoria.colombiacompra.gov.co/ficha/C-494%20de%202020" TargetMode="External"/><Relationship Id="rId102" Type="http://schemas.openxmlformats.org/officeDocument/2006/relationships/hyperlink" Target="http://relatoria.colombiacompra.gov.co/ficha/C-474%20de%202020" TargetMode="External"/><Relationship Id="rId547" Type="http://schemas.openxmlformats.org/officeDocument/2006/relationships/hyperlink" Target="https://relatoria.colombiacompra.gov.co/ficha/C-744%20de%202021" TargetMode="External"/><Relationship Id="rId754" Type="http://schemas.openxmlformats.org/officeDocument/2006/relationships/hyperlink" Target="https://relatoria.colombiacompra.gov.co/ficha/C-022%20de%202023" TargetMode="External"/><Relationship Id="rId961" Type="http://schemas.openxmlformats.org/officeDocument/2006/relationships/hyperlink" Target="https://relatoria.colombiacompra.gov.co/ficha/C-420%20de%202023" TargetMode="External"/><Relationship Id="rId1384" Type="http://schemas.openxmlformats.org/officeDocument/2006/relationships/hyperlink" Target="http://relatoria.colombiacompra.gov.co/ficha/C-036%20%20de%202020" TargetMode="External"/><Relationship Id="rId90" Type="http://schemas.openxmlformats.org/officeDocument/2006/relationships/hyperlink" Target="http://relatoria.colombiacompra.gov.co/ficha/CU-367%20de%202020" TargetMode="External"/><Relationship Id="rId186" Type="http://schemas.openxmlformats.org/officeDocument/2006/relationships/hyperlink" Target="https://relatoria.colombiacompra.gov.co/ficha/C-709%20%20de%202021" TargetMode="External"/><Relationship Id="rId393" Type="http://schemas.openxmlformats.org/officeDocument/2006/relationships/hyperlink" Target="http://relatoria.colombiacompra.gov.co/ficha/4201912000007663" TargetMode="External"/><Relationship Id="rId407" Type="http://schemas.openxmlformats.org/officeDocument/2006/relationships/hyperlink" Target="https://relatoria.colombiacompra.gov.co/ficha/C-742%20de%202021" TargetMode="External"/><Relationship Id="rId614" Type="http://schemas.openxmlformats.org/officeDocument/2006/relationships/hyperlink" Target="https://relatoria.colombiacompra.gov.co/ficha/C-%20412%20de%202023" TargetMode="External"/><Relationship Id="rId821" Type="http://schemas.openxmlformats.org/officeDocument/2006/relationships/hyperlink" Target="https://relatoria.colombiacompra.gov.co/ficha/C-172%20de%202023" TargetMode="External"/><Relationship Id="rId1037" Type="http://schemas.openxmlformats.org/officeDocument/2006/relationships/hyperlink" Target="https://relatoria.colombiacompra.gov.co/ficha/C-225%20de%202022" TargetMode="External"/><Relationship Id="rId1244" Type="http://schemas.openxmlformats.org/officeDocument/2006/relationships/hyperlink" Target="https://relatoria.colombiacompra.gov.co/ficha/C-643%20de%202022" TargetMode="External"/><Relationship Id="rId1451" Type="http://schemas.openxmlformats.org/officeDocument/2006/relationships/hyperlink" Target="http://relatoria.colombiacompra.gov.co/ficha/C-033%20%20de%202020" TargetMode="External"/><Relationship Id="rId253" Type="http://schemas.openxmlformats.org/officeDocument/2006/relationships/hyperlink" Target="http://relatoria.colombiacompra.gov.co/ficha/C-052%20%20de%202020" TargetMode="External"/><Relationship Id="rId460" Type="http://schemas.openxmlformats.org/officeDocument/2006/relationships/hyperlink" Target="https://relatoria.colombiacompra.gov.co/ficha/C-084%20de%202022" TargetMode="External"/><Relationship Id="rId698" Type="http://schemas.openxmlformats.org/officeDocument/2006/relationships/hyperlink" Target="http://relatoria.colombiacompra.gov.co/ficha/C-128%20de%202020" TargetMode="External"/><Relationship Id="rId919" Type="http://schemas.openxmlformats.org/officeDocument/2006/relationships/hyperlink" Target="https://relatoria.colombiacompra.gov.co/ficha/C-233%20del%202023" TargetMode="External"/><Relationship Id="rId1090" Type="http://schemas.openxmlformats.org/officeDocument/2006/relationships/hyperlink" Target="http://relatoria.colombiacompra.gov.co/ficha/C-625%20de%202020" TargetMode="External"/><Relationship Id="rId1104" Type="http://schemas.openxmlformats.org/officeDocument/2006/relationships/hyperlink" Target="http://relatoria.colombiacompra.gov.co/ficha/C-391%20de%202020" TargetMode="External"/><Relationship Id="rId1311" Type="http://schemas.openxmlformats.org/officeDocument/2006/relationships/hyperlink" Target="https://relatoria.colombiacompra.gov.co/ficha/C-665%20de%202022" TargetMode="External"/><Relationship Id="rId1549" Type="http://schemas.openxmlformats.org/officeDocument/2006/relationships/hyperlink" Target="https://relatoria.colombiacompra.gov.co/ficha/C-308%20de%202022" TargetMode="External"/><Relationship Id="rId48" Type="http://schemas.openxmlformats.org/officeDocument/2006/relationships/hyperlink" Target="https://relatoria.colombiacompra.gov.co/ficha/C-220%20de%202022" TargetMode="External"/><Relationship Id="rId113" Type="http://schemas.openxmlformats.org/officeDocument/2006/relationships/hyperlink" Target="http://relatoria.colombiacompra.gov.co/ficha/4201912000007213" TargetMode="External"/><Relationship Id="rId320" Type="http://schemas.openxmlformats.org/officeDocument/2006/relationships/hyperlink" Target="https://relatoria.colombiacompra.gov.co/ficha/C-312%20de%202023" TargetMode="External"/><Relationship Id="rId558" Type="http://schemas.openxmlformats.org/officeDocument/2006/relationships/hyperlink" Target="https://relatoria.colombiacompra.gov.co/ficha/C-416%20del%202023" TargetMode="External"/><Relationship Id="rId765" Type="http://schemas.openxmlformats.org/officeDocument/2006/relationships/hyperlink" Target="http://relatoria.colombiacompra.gov.co/ficha/4201912000007600" TargetMode="External"/><Relationship Id="rId972" Type="http://schemas.openxmlformats.org/officeDocument/2006/relationships/hyperlink" Target="http://relatoria.colombiacompra.gov.co/ficha/C-608%20de%202020" TargetMode="External"/><Relationship Id="rId1188" Type="http://schemas.openxmlformats.org/officeDocument/2006/relationships/hyperlink" Target="https://relatoria.colombiacompra.gov.co/ficha/C-083%20%20de%202020" TargetMode="External"/><Relationship Id="rId1395" Type="http://schemas.openxmlformats.org/officeDocument/2006/relationships/hyperlink" Target="http://relatoria.colombiacompra.gov.co/ficha/C-097%20de%202020" TargetMode="External"/><Relationship Id="rId1409" Type="http://schemas.openxmlformats.org/officeDocument/2006/relationships/hyperlink" Target="http://relatoria.colombiacompra.gov.co/ficha/C-056%20%20de%202020" TargetMode="External"/><Relationship Id="rId197" Type="http://schemas.openxmlformats.org/officeDocument/2006/relationships/hyperlink" Target="https://relatoria.colombiacompra.gov.co/ficha/C-652%20de%202022" TargetMode="External"/><Relationship Id="rId418" Type="http://schemas.openxmlformats.org/officeDocument/2006/relationships/hyperlink" Target="http://relatoria.colombiacompra.gov.co/ficha/C-387%20de%202020" TargetMode="External"/><Relationship Id="rId625" Type="http://schemas.openxmlformats.org/officeDocument/2006/relationships/hyperlink" Target="https://relatoria.colombiacompra.gov.co/ficha/C-594%20de%202022" TargetMode="External"/><Relationship Id="rId832" Type="http://schemas.openxmlformats.org/officeDocument/2006/relationships/hyperlink" Target="https://relatoria.colombiacompra.gov.co/ficha/C-411%20del%202023" TargetMode="External"/><Relationship Id="rId1048" Type="http://schemas.openxmlformats.org/officeDocument/2006/relationships/hyperlink" Target="http://relatoria.colombiacompra.gov.co/ficha/C-674%20de%202020" TargetMode="External"/><Relationship Id="rId1255" Type="http://schemas.openxmlformats.org/officeDocument/2006/relationships/hyperlink" Target="https://relatoria.colombiacompra.gov.co/ficha/C-757%20de%202020" TargetMode="External"/><Relationship Id="rId1462" Type="http://schemas.openxmlformats.org/officeDocument/2006/relationships/hyperlink" Target="http://relatoria.colombiacompra.gov.co/ficha/C-397%20de%202020" TargetMode="External"/><Relationship Id="rId264" Type="http://schemas.openxmlformats.org/officeDocument/2006/relationships/hyperlink" Target="https://relatoria.colombiacompra.gov.co/ficha/C-509%20de%202021" TargetMode="External"/><Relationship Id="rId471" Type="http://schemas.openxmlformats.org/officeDocument/2006/relationships/hyperlink" Target="https://relatoria.colombiacompra.gov.co/ficha/C-573%20de%202022" TargetMode="External"/><Relationship Id="rId1115" Type="http://schemas.openxmlformats.org/officeDocument/2006/relationships/hyperlink" Target="https://relatoria.colombiacompra.gov.co/ficha/C-158%20del%202023" TargetMode="External"/><Relationship Id="rId1322" Type="http://schemas.openxmlformats.org/officeDocument/2006/relationships/hyperlink" Target="https://relatoria.colombiacompra.gov.co/ficha/C-438%20de%202022" TargetMode="External"/><Relationship Id="rId59" Type="http://schemas.openxmlformats.org/officeDocument/2006/relationships/hyperlink" Target="https://relatoria.colombiacompra.gov.co/ficha/C-622%20DE%202022" TargetMode="External"/><Relationship Id="rId124" Type="http://schemas.openxmlformats.org/officeDocument/2006/relationships/hyperlink" Target="http://relatoria.colombiacompra.gov.co/ficha/C-686%20de%202020" TargetMode="External"/><Relationship Id="rId569" Type="http://schemas.openxmlformats.org/officeDocument/2006/relationships/hyperlink" Target="http://relatoria.colombiacompra.gov.co/ficha/C-095%20de%202020" TargetMode="External"/><Relationship Id="rId776" Type="http://schemas.openxmlformats.org/officeDocument/2006/relationships/hyperlink" Target="http://relatoria.colombiacompra.gov.co/ficha/C-195%20de%202021" TargetMode="External"/><Relationship Id="rId983" Type="http://schemas.openxmlformats.org/officeDocument/2006/relationships/hyperlink" Target="https://relatoria.colombiacompra.gov.co/ficha/C-069%20de%202022" TargetMode="External"/><Relationship Id="rId1199" Type="http://schemas.openxmlformats.org/officeDocument/2006/relationships/hyperlink" Target="https://relatoria.colombiacompra.gov.co/ficha/C-485%20de%202022" TargetMode="External"/><Relationship Id="rId331" Type="http://schemas.openxmlformats.org/officeDocument/2006/relationships/hyperlink" Target="http://relatoria.colombiacompra.gov.co/ficha/C-342%20de%202021" TargetMode="External"/><Relationship Id="rId429" Type="http://schemas.openxmlformats.org/officeDocument/2006/relationships/hyperlink" Target="https://relatoria.colombiacompra.gov.co/ficha/C-406%20de%202021" TargetMode="External"/><Relationship Id="rId636" Type="http://schemas.openxmlformats.org/officeDocument/2006/relationships/hyperlink" Target="https://relatoria.colombiacompra.gov.co/ficha/C-272%20de%202023" TargetMode="External"/><Relationship Id="rId1059" Type="http://schemas.openxmlformats.org/officeDocument/2006/relationships/hyperlink" Target="https://relatoria.colombiacompra.gov.co/ficha/C-126%20de%202022" TargetMode="External"/><Relationship Id="rId1266" Type="http://schemas.openxmlformats.org/officeDocument/2006/relationships/hyperlink" Target="http://relatoria.colombiacompra.gov.co/ficha/C-196%20de%202020" TargetMode="External"/><Relationship Id="rId1473" Type="http://schemas.openxmlformats.org/officeDocument/2006/relationships/hyperlink" Target="https://relatoria.colombiacompra.gov.co/ficha/C-083%20de%202021" TargetMode="External"/><Relationship Id="rId843" Type="http://schemas.openxmlformats.org/officeDocument/2006/relationships/hyperlink" Target="http://relatoria.colombiacompra.gov.co/ficha/C-124%20de%202020" TargetMode="External"/><Relationship Id="rId1126" Type="http://schemas.openxmlformats.org/officeDocument/2006/relationships/hyperlink" Target="https://relatoria.colombiacompra.gov.co/ficha/C-126%20de%202022" TargetMode="External"/><Relationship Id="rId275" Type="http://schemas.openxmlformats.org/officeDocument/2006/relationships/hyperlink" Target="https://relatoria.colombiacompra.gov.co/ficha/C-429%20de%202021" TargetMode="External"/><Relationship Id="rId482" Type="http://schemas.openxmlformats.org/officeDocument/2006/relationships/hyperlink" Target="https://relatoria.colombiacompra.gov.co/ficha/C-374%20de%202023" TargetMode="External"/><Relationship Id="rId703" Type="http://schemas.openxmlformats.org/officeDocument/2006/relationships/hyperlink" Target="http://relatoria.colombiacompra.gov.co/ficha/4201912000006289" TargetMode="External"/><Relationship Id="rId910" Type="http://schemas.openxmlformats.org/officeDocument/2006/relationships/hyperlink" Target="https://relatoria.colombiacompra.gov.co/ficha/C-021%20de%202023" TargetMode="External"/><Relationship Id="rId1333" Type="http://schemas.openxmlformats.org/officeDocument/2006/relationships/hyperlink" Target="https://relatoria.colombiacompra.gov.co/ficha/C-392%20de%202023" TargetMode="External"/><Relationship Id="rId1540" Type="http://schemas.openxmlformats.org/officeDocument/2006/relationships/hyperlink" Target="https://relatoria.colombiacompra.gov.co/ficha/C-107%20de%202022" TargetMode="External"/><Relationship Id="rId135" Type="http://schemas.openxmlformats.org/officeDocument/2006/relationships/hyperlink" Target="https://relatoria.colombiacompra.gov.co/ficha/C-709%20%20de%202021" TargetMode="External"/><Relationship Id="rId342" Type="http://schemas.openxmlformats.org/officeDocument/2006/relationships/hyperlink" Target="https://relatoria.colombiacompra.gov.co/ficha/C%20-%20083%20de%202023" TargetMode="External"/><Relationship Id="rId787" Type="http://schemas.openxmlformats.org/officeDocument/2006/relationships/hyperlink" Target="http://relatoria.colombiacompra.gov.co/ficha/C-262%20de%202020" TargetMode="External"/><Relationship Id="rId994" Type="http://schemas.openxmlformats.org/officeDocument/2006/relationships/hyperlink" Target="http://relatoria.colombiacompra.gov.co/ficha/C-738%20de%202020" TargetMode="External"/><Relationship Id="rId1400" Type="http://schemas.openxmlformats.org/officeDocument/2006/relationships/hyperlink" Target="http://relatoria.colombiacompra.gov.co/ficha/C-250%20de%202020" TargetMode="External"/><Relationship Id="rId202" Type="http://schemas.openxmlformats.org/officeDocument/2006/relationships/hyperlink" Target="http://relatoria.colombiacompra.gov.co/ficha/C-098%20de%202020" TargetMode="External"/><Relationship Id="rId647" Type="http://schemas.openxmlformats.org/officeDocument/2006/relationships/hyperlink" Target="https://relatoria.colombiacompra.gov.co/ficha/C-108%20de%202023" TargetMode="External"/><Relationship Id="rId854" Type="http://schemas.openxmlformats.org/officeDocument/2006/relationships/hyperlink" Target="https://relatoria.colombiacompra.gov.co/ficha/C-090%20de%202023" TargetMode="External"/><Relationship Id="rId1277" Type="http://schemas.openxmlformats.org/officeDocument/2006/relationships/hyperlink" Target="http://relatoria.colombiacompra.gov.co/ficha/C-119%20de%202021" TargetMode="External"/><Relationship Id="rId1484" Type="http://schemas.openxmlformats.org/officeDocument/2006/relationships/hyperlink" Target="http://relatoria.colombiacompra.gov.co/ficha/C-288%20de%202020" TargetMode="External"/><Relationship Id="rId286" Type="http://schemas.openxmlformats.org/officeDocument/2006/relationships/hyperlink" Target="http://relatoria.colombiacompra.gov.co/ficha/C-233%20de%202020" TargetMode="External"/><Relationship Id="rId493" Type="http://schemas.openxmlformats.org/officeDocument/2006/relationships/hyperlink" Target="https://relatoria.colombiacompra.gov.co/ficha/C-079%20de%202021" TargetMode="External"/><Relationship Id="rId507" Type="http://schemas.openxmlformats.org/officeDocument/2006/relationships/hyperlink" Target="http://relatoria.colombiacompra.gov.co/ficha/4201913000008128" TargetMode="External"/><Relationship Id="rId714" Type="http://schemas.openxmlformats.org/officeDocument/2006/relationships/hyperlink" Target="https://relatoria.colombiacompra.gov.co/ficha/C-205%20de%202021" TargetMode="External"/><Relationship Id="rId921" Type="http://schemas.openxmlformats.org/officeDocument/2006/relationships/hyperlink" Target="https://relatoria.colombiacompra.gov.co/ficha/C%20-%20098%20de%202023" TargetMode="External"/><Relationship Id="rId1137" Type="http://schemas.openxmlformats.org/officeDocument/2006/relationships/hyperlink" Target="https://relatoria.colombiacompra.gov.co/ficha/C-117%20de%202022" TargetMode="External"/><Relationship Id="rId1344" Type="http://schemas.openxmlformats.org/officeDocument/2006/relationships/hyperlink" Target="https://relatoria.colombiacompra.gov.co/ficha/C%20-%20012%20de%202023" TargetMode="External"/><Relationship Id="rId1551" Type="http://schemas.openxmlformats.org/officeDocument/2006/relationships/hyperlink" Target="https://relatoria.colombiacompra.gov.co/ficha/C-061%20del%202023" TargetMode="External"/><Relationship Id="rId50" Type="http://schemas.openxmlformats.org/officeDocument/2006/relationships/hyperlink" Target="https://relatoria.colombiacompra.gov.co/ficha/C-265%20de%202022" TargetMode="External"/><Relationship Id="rId146" Type="http://schemas.openxmlformats.org/officeDocument/2006/relationships/hyperlink" Target="http://relatoria.colombiacompra.gov.co/ficha/C-109%20de%202020" TargetMode="External"/><Relationship Id="rId353" Type="http://schemas.openxmlformats.org/officeDocument/2006/relationships/hyperlink" Target="https://relatoria.colombiacompra.gov.co/ficha/C-324%20de%202022" TargetMode="External"/><Relationship Id="rId560" Type="http://schemas.openxmlformats.org/officeDocument/2006/relationships/hyperlink" Target="https://relatoria.colombiacompra.gov.co/ficha/C-422%20de%202023" TargetMode="External"/><Relationship Id="rId798" Type="http://schemas.openxmlformats.org/officeDocument/2006/relationships/hyperlink" Target="http://relatoria.colombiacompra.gov.co/ficha/4201912000007615" TargetMode="External"/><Relationship Id="rId1190" Type="http://schemas.openxmlformats.org/officeDocument/2006/relationships/hyperlink" Target="https://relatoria.colombiacompra.gov.co/ficha/C-252%20de%202020" TargetMode="External"/><Relationship Id="rId1204" Type="http://schemas.openxmlformats.org/officeDocument/2006/relationships/hyperlink" Target="https://relatoria.colombiacompra.gov.co/ficha/C-335%20de%202023" TargetMode="External"/><Relationship Id="rId1411" Type="http://schemas.openxmlformats.org/officeDocument/2006/relationships/hyperlink" Target="http://relatoria.colombiacompra.gov.co/ficha/C-065%20%20de%202020" TargetMode="External"/><Relationship Id="rId213" Type="http://schemas.openxmlformats.org/officeDocument/2006/relationships/hyperlink" Target="https://relatoria.colombiacompra.gov.co/ficha/C-328%20de%202021" TargetMode="External"/><Relationship Id="rId420" Type="http://schemas.openxmlformats.org/officeDocument/2006/relationships/hyperlink" Target="http://relatoria.colombiacompra.gov.co/ficha/C-400%20de%202020" TargetMode="External"/><Relationship Id="rId658" Type="http://schemas.openxmlformats.org/officeDocument/2006/relationships/hyperlink" Target="http://relatoria.colombiacompra.gov.co/ficha/C-465%20de%202020" TargetMode="External"/><Relationship Id="rId865" Type="http://schemas.openxmlformats.org/officeDocument/2006/relationships/hyperlink" Target="https://relatoria.colombiacompra.gov.co/ficha/C-070%20de%202023" TargetMode="External"/><Relationship Id="rId1050" Type="http://schemas.openxmlformats.org/officeDocument/2006/relationships/hyperlink" Target="https://relatoria.colombiacompra.gov.co/ficha/C-022%20de%202023" TargetMode="External"/><Relationship Id="rId1288" Type="http://schemas.openxmlformats.org/officeDocument/2006/relationships/hyperlink" Target="http://relatoria.colombiacompra.gov.co/ficha/C-119%20de%202021" TargetMode="External"/><Relationship Id="rId1495" Type="http://schemas.openxmlformats.org/officeDocument/2006/relationships/hyperlink" Target="https://relatoria.colombiacompra.gov.co/ficha/C-604%20de%202021" TargetMode="External"/><Relationship Id="rId1509" Type="http://schemas.openxmlformats.org/officeDocument/2006/relationships/hyperlink" Target="http://relatoria.colombiacompra.gov.co/ficha/C-774%20de%202020" TargetMode="External"/><Relationship Id="rId297" Type="http://schemas.openxmlformats.org/officeDocument/2006/relationships/hyperlink" Target="https://relatoria.colombiacompra.gov.co/ficha/C-589%20de%202021" TargetMode="External"/><Relationship Id="rId518" Type="http://schemas.openxmlformats.org/officeDocument/2006/relationships/hyperlink" Target="http://relatoria.colombiacompra.gov.co/ficha/C-767%20de%202020" TargetMode="External"/><Relationship Id="rId725" Type="http://schemas.openxmlformats.org/officeDocument/2006/relationships/hyperlink" Target="http://relatoria.colombiacompra.gov.co/ficha/4201912000007056" TargetMode="External"/><Relationship Id="rId932" Type="http://schemas.openxmlformats.org/officeDocument/2006/relationships/hyperlink" Target="http://relatoria.colombiacompra.gov.co/ficha/C-023%20%20de%202020" TargetMode="External"/><Relationship Id="rId1148" Type="http://schemas.openxmlformats.org/officeDocument/2006/relationships/hyperlink" Target="https://relatoria.colombiacompra.gov.co/ficha/C-684%20de%202021" TargetMode="External"/><Relationship Id="rId1355" Type="http://schemas.openxmlformats.org/officeDocument/2006/relationships/hyperlink" Target="https://relatoria.colombiacompra.gov.co/ficha/C-376%20de%202021" TargetMode="External"/><Relationship Id="rId1562" Type="http://schemas.openxmlformats.org/officeDocument/2006/relationships/hyperlink" Target="https://relatoria.colombiacompra.gov.co/ficha/C%20-%20279%20de%202023" TargetMode="External"/><Relationship Id="rId157" Type="http://schemas.openxmlformats.org/officeDocument/2006/relationships/hyperlink" Target="http://relatoria.colombiacompra.gov.co/ficha/C-257%20de%202021" TargetMode="External"/><Relationship Id="rId364" Type="http://schemas.openxmlformats.org/officeDocument/2006/relationships/hyperlink" Target="http://relatoria.colombiacompra.gov.co/ficha/4201912000008154" TargetMode="External"/><Relationship Id="rId1008" Type="http://schemas.openxmlformats.org/officeDocument/2006/relationships/hyperlink" Target="http://relatoria.colombiacompra.gov.co/ficha/C-167%20de%202021" TargetMode="External"/><Relationship Id="rId1215" Type="http://schemas.openxmlformats.org/officeDocument/2006/relationships/hyperlink" Target="http://relatoria.colombiacompra.gov.co/ficha/C-401%20de%202020" TargetMode="External"/><Relationship Id="rId1422" Type="http://schemas.openxmlformats.org/officeDocument/2006/relationships/hyperlink" Target="https://relatoria.colombiacompra.gov.co/ficha/C-218%20de%202020" TargetMode="External"/><Relationship Id="rId61" Type="http://schemas.openxmlformats.org/officeDocument/2006/relationships/hyperlink" Target="https://relatoria.colombiacompra.gov.co/ficha/C-693%20de%202022" TargetMode="External"/><Relationship Id="rId571" Type="http://schemas.openxmlformats.org/officeDocument/2006/relationships/hyperlink" Target="http://relatoria.colombiacompra.gov.co/ficha/C-115%20de%202020" TargetMode="External"/><Relationship Id="rId669" Type="http://schemas.openxmlformats.org/officeDocument/2006/relationships/hyperlink" Target="https://relatoria.colombiacompra.gov.co/ficha/C-368%20de%202023" TargetMode="External"/><Relationship Id="rId876" Type="http://schemas.openxmlformats.org/officeDocument/2006/relationships/hyperlink" Target="https://relatoria.colombiacompra.gov.co/ficha/C-272%20de%202022" TargetMode="External"/><Relationship Id="rId1299" Type="http://schemas.openxmlformats.org/officeDocument/2006/relationships/hyperlink" Target="http://relatoria.colombiacompra.gov.co/ficha/C-308%20de%202021" TargetMode="External"/><Relationship Id="rId19" Type="http://schemas.openxmlformats.org/officeDocument/2006/relationships/hyperlink" Target="https://relatoria.colombiacompra.gov.co/ficha/C-684%20de%202021" TargetMode="External"/><Relationship Id="rId224" Type="http://schemas.openxmlformats.org/officeDocument/2006/relationships/hyperlink" Target="https://relatoria.colombiacompra.gov.co/ficha/C-324%20de%202022" TargetMode="External"/><Relationship Id="rId431" Type="http://schemas.openxmlformats.org/officeDocument/2006/relationships/hyperlink" Target="https://relatoria.colombiacompra.gov.co/ficha/C-748%20de%202021" TargetMode="External"/><Relationship Id="rId529" Type="http://schemas.openxmlformats.org/officeDocument/2006/relationships/hyperlink" Target="https://relatoria.colombiacompra.gov.co/ficha/C-087%20%20de%202020" TargetMode="External"/><Relationship Id="rId736" Type="http://schemas.openxmlformats.org/officeDocument/2006/relationships/hyperlink" Target="http://relatoria.colombiacompra.gov.co/ficha/C-537%20de%202020" TargetMode="External"/><Relationship Id="rId1061" Type="http://schemas.openxmlformats.org/officeDocument/2006/relationships/hyperlink" Target="https://relatoria.colombiacompra.gov.co/ficha/C-060%20de%202023" TargetMode="External"/><Relationship Id="rId1159" Type="http://schemas.openxmlformats.org/officeDocument/2006/relationships/hyperlink" Target="http://relatoria.colombiacompra.gov.co/ficha/C-162%20de%202020" TargetMode="External"/><Relationship Id="rId1366" Type="http://schemas.openxmlformats.org/officeDocument/2006/relationships/hyperlink" Target="https://relatoria.colombiacompra.gov.co/ficha/C-087%20de%202022" TargetMode="External"/><Relationship Id="rId168" Type="http://schemas.openxmlformats.org/officeDocument/2006/relationships/hyperlink" Target="https://relatoria.colombiacompra.gov.co/ficha/C-652%20de%202022" TargetMode="External"/><Relationship Id="rId943" Type="http://schemas.openxmlformats.org/officeDocument/2006/relationships/hyperlink" Target="http://relatoria.colombiacompra.gov.co/ficha/C-134%20de%202022" TargetMode="External"/><Relationship Id="rId1019" Type="http://schemas.openxmlformats.org/officeDocument/2006/relationships/hyperlink" Target="http://relatoria.colombiacompra.gov.co/ficha/C-465%20de%202020" TargetMode="External"/><Relationship Id="rId1573" Type="http://schemas.openxmlformats.org/officeDocument/2006/relationships/hyperlink" Target="https://relatoria.colombiacompra.gov.co/ficha/C-103%20del%202023" TargetMode="External"/><Relationship Id="rId72" Type="http://schemas.openxmlformats.org/officeDocument/2006/relationships/hyperlink" Target="https://relatoria.colombiacompra.gov.co/ficha/C-%20381%20de%202023" TargetMode="External"/><Relationship Id="rId375" Type="http://schemas.openxmlformats.org/officeDocument/2006/relationships/hyperlink" Target="https://relatoria.colombiacompra.gov.co/ficha/C-608%20de%202021" TargetMode="External"/><Relationship Id="rId582" Type="http://schemas.openxmlformats.org/officeDocument/2006/relationships/hyperlink" Target="http://relatoria.colombiacompra.gov.co/ficha/C-011%20de%202020" TargetMode="External"/><Relationship Id="rId803" Type="http://schemas.openxmlformats.org/officeDocument/2006/relationships/hyperlink" Target="http://relatoria.colombiacompra.gov.co/ficha/C-068%20de%202021" TargetMode="External"/><Relationship Id="rId1226" Type="http://schemas.openxmlformats.org/officeDocument/2006/relationships/hyperlink" Target="http://relatoria.colombiacompra.gov.co/ficha/C-572%20de%202020" TargetMode="External"/><Relationship Id="rId1433" Type="http://schemas.openxmlformats.org/officeDocument/2006/relationships/hyperlink" Target="http://relatoria.colombiacompra.gov.co/ficha/4201912000006928" TargetMode="External"/><Relationship Id="rId3" Type="http://schemas.openxmlformats.org/officeDocument/2006/relationships/customXml" Target="../customXml/item3.xml"/><Relationship Id="rId235" Type="http://schemas.openxmlformats.org/officeDocument/2006/relationships/hyperlink" Target="https://relatoria.colombiacompra.gov.co/ficha/C-416%20de%202022" TargetMode="External"/><Relationship Id="rId442" Type="http://schemas.openxmlformats.org/officeDocument/2006/relationships/hyperlink" Target="https://relatoria.colombiacompra.gov.co/ficha/C-144%20de%202022" TargetMode="External"/><Relationship Id="rId887" Type="http://schemas.openxmlformats.org/officeDocument/2006/relationships/hyperlink" Target="https://relatoria.colombiacompra.gov.co/ficha/C-552%20de%202021" TargetMode="External"/><Relationship Id="rId1072" Type="http://schemas.openxmlformats.org/officeDocument/2006/relationships/hyperlink" Target="https://relatoria.colombiacompra.gov.co/ficha/C-126%20de%202022" TargetMode="External"/><Relationship Id="rId1500" Type="http://schemas.openxmlformats.org/officeDocument/2006/relationships/hyperlink" Target="https://relatoria.colombiacompra.gov.co/ficha/C-464%20de%202021" TargetMode="External"/><Relationship Id="rId302" Type="http://schemas.openxmlformats.org/officeDocument/2006/relationships/hyperlink" Target="http://relatoria.colombiacompra.gov.co/ficha/C-008%20de%202021" TargetMode="External"/><Relationship Id="rId747" Type="http://schemas.openxmlformats.org/officeDocument/2006/relationships/hyperlink" Target="http://relatoria.colombiacompra.gov.co/ficha/C-019%20%20de%202021" TargetMode="External"/><Relationship Id="rId954" Type="http://schemas.openxmlformats.org/officeDocument/2006/relationships/hyperlink" Target="https://relatoria.colombiacompra.gov.co/ficha/C-145%20de%202021" TargetMode="External"/><Relationship Id="rId1377" Type="http://schemas.openxmlformats.org/officeDocument/2006/relationships/hyperlink" Target="http://relatoria.colombiacompra.gov.co/ficha/C-240%20de%202020" TargetMode="External"/><Relationship Id="rId83" Type="http://schemas.openxmlformats.org/officeDocument/2006/relationships/hyperlink" Target="http://relatoria.colombiacompra.gov.co/ficha/C-197%20de%202020" TargetMode="External"/><Relationship Id="rId179" Type="http://schemas.openxmlformats.org/officeDocument/2006/relationships/hyperlink" Target="http://relatoria.colombiacompra.gov.co/ficha/C-329%20de%202020" TargetMode="External"/><Relationship Id="rId386" Type="http://schemas.openxmlformats.org/officeDocument/2006/relationships/hyperlink" Target="http://2.2.1.1.1.5.3" TargetMode="External"/><Relationship Id="rId593" Type="http://schemas.openxmlformats.org/officeDocument/2006/relationships/hyperlink" Target="http://relatoria.colombiacompra.gov.co/ficha/CU-367%20de%202020" TargetMode="External"/><Relationship Id="rId607" Type="http://schemas.openxmlformats.org/officeDocument/2006/relationships/hyperlink" Target="https://relatoria.colombiacompra.gov.co/ficha/C-472%20de%202021" TargetMode="External"/><Relationship Id="rId814" Type="http://schemas.openxmlformats.org/officeDocument/2006/relationships/hyperlink" Target="https://relatoria.colombiacompra.gov.co/ficha/C-139%20de%202020" TargetMode="External"/><Relationship Id="rId1237" Type="http://schemas.openxmlformats.org/officeDocument/2006/relationships/hyperlink" Target="https://relatoria.colombiacompra.gov.co/ficha/C-083%20%20de%202020" TargetMode="External"/><Relationship Id="rId1444" Type="http://schemas.openxmlformats.org/officeDocument/2006/relationships/hyperlink" Target="http://relatoria.colombiacompra.gov.co/ficha/4201913000008017" TargetMode="External"/><Relationship Id="rId246" Type="http://schemas.openxmlformats.org/officeDocument/2006/relationships/hyperlink" Target="https://relatoria.colombiacompra.gov.co/ficha/C-517%20de%202022" TargetMode="External"/><Relationship Id="rId453" Type="http://schemas.openxmlformats.org/officeDocument/2006/relationships/hyperlink" Target="https://relatoria.colombiacompra.gov.co/ficha/C-165%20de%202020" TargetMode="External"/><Relationship Id="rId660" Type="http://schemas.openxmlformats.org/officeDocument/2006/relationships/hyperlink" Target="http://relatoria.colombiacompra.gov.co/ficha/4201912000007509" TargetMode="External"/><Relationship Id="rId898" Type="http://schemas.openxmlformats.org/officeDocument/2006/relationships/hyperlink" Target="https://relatoria.colombiacompra.gov.co/ficha/C-116%20de%202022" TargetMode="External"/><Relationship Id="rId1083" Type="http://schemas.openxmlformats.org/officeDocument/2006/relationships/hyperlink" Target="http://relatoria.colombiacompra.gov.co/ficha/C-010%20de%202021" TargetMode="External"/><Relationship Id="rId1290" Type="http://schemas.openxmlformats.org/officeDocument/2006/relationships/hyperlink" Target="https://relatoria.colombiacompra.gov.co/ficha/C-139%20del%202023" TargetMode="External"/><Relationship Id="rId1304" Type="http://schemas.openxmlformats.org/officeDocument/2006/relationships/hyperlink" Target="http://relatoria.colombiacompra.gov.co/ficha/C-308%20de%202021" TargetMode="External"/><Relationship Id="rId1511" Type="http://schemas.openxmlformats.org/officeDocument/2006/relationships/hyperlink" Target="http://relatoria.colombiacompra.gov.co/ficha/C-266%20del%202021" TargetMode="External"/><Relationship Id="rId106" Type="http://schemas.openxmlformats.org/officeDocument/2006/relationships/hyperlink" Target="https://relatoria.colombiacompra.gov.co/ficha/C-685%20de%202021" TargetMode="External"/><Relationship Id="rId313" Type="http://schemas.openxmlformats.org/officeDocument/2006/relationships/hyperlink" Target="https://relatoria.colombiacompra.gov.co/ficha/C-223%20de%202021" TargetMode="External"/><Relationship Id="rId758" Type="http://schemas.openxmlformats.org/officeDocument/2006/relationships/hyperlink" Target="http://relatoria.colombiacompra.gov.co/ficha/C-476%20de%202020" TargetMode="External"/><Relationship Id="rId965" Type="http://schemas.openxmlformats.org/officeDocument/2006/relationships/hyperlink" Target="http://relatoria.colombiacompra.gov.co/ficha/4201913000006331" TargetMode="External"/><Relationship Id="rId1150" Type="http://schemas.openxmlformats.org/officeDocument/2006/relationships/hyperlink" Target="https://relatoria.colombiacompra.gov.co/ficha/C%20-%20352%20de%202022" TargetMode="External"/><Relationship Id="rId1388" Type="http://schemas.openxmlformats.org/officeDocument/2006/relationships/hyperlink" Target="http://relatoria.colombiacompra.gov.co/ficha/C-125%20de%202020" TargetMode="External"/><Relationship Id="rId10" Type="http://schemas.openxmlformats.org/officeDocument/2006/relationships/endnotes" Target="endnotes.xml"/><Relationship Id="rId94" Type="http://schemas.openxmlformats.org/officeDocument/2006/relationships/hyperlink" Target="http://relatoria.colombiacompra.gov.co/ficha/4201912000007511" TargetMode="External"/><Relationship Id="rId397" Type="http://schemas.openxmlformats.org/officeDocument/2006/relationships/hyperlink" Target="https://relatoria.colombiacompra.gov.co/ficha/C-128%20de%202022" TargetMode="External"/><Relationship Id="rId520" Type="http://schemas.openxmlformats.org/officeDocument/2006/relationships/hyperlink" Target="https://relatoria.colombiacompra.gov.co/ficha/C-590%20de%202021" TargetMode="External"/><Relationship Id="rId618" Type="http://schemas.openxmlformats.org/officeDocument/2006/relationships/hyperlink" Target="http://relatoria.colombiacompra.gov.co/ficha/4201913000007822" TargetMode="External"/><Relationship Id="rId825" Type="http://schemas.openxmlformats.org/officeDocument/2006/relationships/hyperlink" Target="https://relatoria.colombiacompra.gov.co/ficha/C-398%20de%202021" TargetMode="External"/><Relationship Id="rId1248" Type="http://schemas.openxmlformats.org/officeDocument/2006/relationships/hyperlink" Target="https://relatoria.colombiacompra.gov.co/ficha/C-165%20del%202023" TargetMode="External"/><Relationship Id="rId1455" Type="http://schemas.openxmlformats.org/officeDocument/2006/relationships/hyperlink" Target="http://relatoria.colombiacompra.gov.co/ficha/C-244%20de%202020" TargetMode="External"/><Relationship Id="rId257" Type="http://schemas.openxmlformats.org/officeDocument/2006/relationships/hyperlink" Target="https://relatoria.colombiacompra.gov.co/ficha/C-678%20de%202021" TargetMode="External"/><Relationship Id="rId464" Type="http://schemas.openxmlformats.org/officeDocument/2006/relationships/hyperlink" Target="https://relatoria.colombiacompra.gov.co/ficha/C-748%20de%202021" TargetMode="External"/><Relationship Id="rId1010" Type="http://schemas.openxmlformats.org/officeDocument/2006/relationships/hyperlink" Target="http://relatoria.colombiacompra.gov.co/ficha/C-192%20de%202021" TargetMode="External"/><Relationship Id="rId1094" Type="http://schemas.openxmlformats.org/officeDocument/2006/relationships/hyperlink" Target="https://relatoria.colombiacompra.gov.co/ficha/C-583%20de%202022" TargetMode="External"/><Relationship Id="rId1108" Type="http://schemas.openxmlformats.org/officeDocument/2006/relationships/hyperlink" Target="https://relatoria.colombiacompra.gov.co/ficha/C-584%20de%202022" TargetMode="External"/><Relationship Id="rId1315" Type="http://schemas.openxmlformats.org/officeDocument/2006/relationships/hyperlink" Target="https://relatoria.colombiacompra.gov.co/ficha/C-665%20de%202022" TargetMode="External"/><Relationship Id="rId117" Type="http://schemas.openxmlformats.org/officeDocument/2006/relationships/hyperlink" Target="http://relatoria.colombiacompra.gov.co/ficha/C-109%20de%202020" TargetMode="External"/><Relationship Id="rId671" Type="http://schemas.openxmlformats.org/officeDocument/2006/relationships/hyperlink" Target="https://relatoria.colombiacompra.gov.co/ficha/C-470%20de%202023" TargetMode="External"/><Relationship Id="rId769" Type="http://schemas.openxmlformats.org/officeDocument/2006/relationships/hyperlink" Target="http://relatoria.colombiacompra.gov.co/ficha/4201912000006453" TargetMode="External"/><Relationship Id="rId976" Type="http://schemas.openxmlformats.org/officeDocument/2006/relationships/hyperlink" Target="http://relatoria.colombiacompra.gov.co/ficha/C-491%20de%202020" TargetMode="External"/><Relationship Id="rId1399" Type="http://schemas.openxmlformats.org/officeDocument/2006/relationships/hyperlink" Target="http://relatoria.colombiacompra.gov.co/ficha/C-169%20de%202020" TargetMode="External"/><Relationship Id="rId324" Type="http://schemas.openxmlformats.org/officeDocument/2006/relationships/hyperlink" Target="http://relatoria.colombiacompra.gov.co/ficha/4201912000008154" TargetMode="External"/><Relationship Id="rId531" Type="http://schemas.openxmlformats.org/officeDocument/2006/relationships/hyperlink" Target="https://relatoria.colombiacompra.gov.co/ficha/C%20-%20017%20de%202023" TargetMode="External"/><Relationship Id="rId629" Type="http://schemas.openxmlformats.org/officeDocument/2006/relationships/hyperlink" Target="https://relatoria.colombiacompra.gov.co/ficha/C-057%20del%202023" TargetMode="External"/><Relationship Id="rId1161" Type="http://schemas.openxmlformats.org/officeDocument/2006/relationships/hyperlink" Target="http://relatoria.colombiacompra.gov.co/ficha/C-214%20de%202020" TargetMode="External"/><Relationship Id="rId1259" Type="http://schemas.openxmlformats.org/officeDocument/2006/relationships/hyperlink" Target="https://relatoria.colombiacompra.gov.co/ficha/C-159%20de%202023" TargetMode="External"/><Relationship Id="rId1466" Type="http://schemas.openxmlformats.org/officeDocument/2006/relationships/hyperlink" Target="http://relatoria.colombiacompra.gov.co/ficha/C-327%20de%202020" TargetMode="External"/><Relationship Id="rId836" Type="http://schemas.openxmlformats.org/officeDocument/2006/relationships/hyperlink" Target="http://relatoria.colombiacompra.gov.co/ficha/C-388%20de%202020" TargetMode="External"/><Relationship Id="rId1021" Type="http://schemas.openxmlformats.org/officeDocument/2006/relationships/hyperlink" Target="http://relatoria.colombiacompra.gov.co/ficha/C-557%20de%202020" TargetMode="External"/><Relationship Id="rId1119" Type="http://schemas.openxmlformats.org/officeDocument/2006/relationships/hyperlink" Target="https://relatoria.colombiacompra.gov.co/ficha/C-335%20de%202022" TargetMode="External"/><Relationship Id="rId903" Type="http://schemas.openxmlformats.org/officeDocument/2006/relationships/hyperlink" Target="https://relatoria.colombiacompra.gov.co/ficha/C-241%20de%202022" TargetMode="External"/><Relationship Id="rId1326" Type="http://schemas.openxmlformats.org/officeDocument/2006/relationships/hyperlink" Target="https://relatoria.colombiacompra.gov.co/ficha/C-048%20de%202023" TargetMode="External"/><Relationship Id="rId1533" Type="http://schemas.openxmlformats.org/officeDocument/2006/relationships/hyperlink" Target="https://relatoria.colombiacompra.gov.co/ficha/C-527%20de%202021" TargetMode="External"/><Relationship Id="rId32" Type="http://schemas.openxmlformats.org/officeDocument/2006/relationships/hyperlink" Target="https://relatoria.colombiacompra.gov.co/ficha/C-185%20de%202020" TargetMode="External"/><Relationship Id="rId181" Type="http://schemas.openxmlformats.org/officeDocument/2006/relationships/hyperlink" Target="http://relatoria.colombiacompra.gov.co/ficha/CU-348%20de%202020" TargetMode="External"/><Relationship Id="rId279" Type="http://schemas.openxmlformats.org/officeDocument/2006/relationships/hyperlink" Target="http://relatoria.colombiacompra.gov.co/ficha/4201912000007329" TargetMode="External"/><Relationship Id="rId486" Type="http://schemas.openxmlformats.org/officeDocument/2006/relationships/hyperlink" Target="http://relatoria.colombiacompra.gov.co/ficha/C-194%20de%202020" TargetMode="External"/><Relationship Id="rId693" Type="http://schemas.openxmlformats.org/officeDocument/2006/relationships/hyperlink" Target="https://relatoria.colombiacompra.gov.co/ficha/C-090%20de%202023" TargetMode="External"/><Relationship Id="rId139" Type="http://schemas.openxmlformats.org/officeDocument/2006/relationships/hyperlink" Target="https://relatoria.colombiacompra.gov.co/ficha/C-763%20de%202022" TargetMode="External"/><Relationship Id="rId346" Type="http://schemas.openxmlformats.org/officeDocument/2006/relationships/hyperlink" Target="http://relatoria.colombiacompra.gov.co/ficha/4201912000006798" TargetMode="External"/><Relationship Id="rId553" Type="http://schemas.openxmlformats.org/officeDocument/2006/relationships/hyperlink" Target="https://relatoria.colombiacompra.gov.co/ficha/C-365%20del%202023" TargetMode="External"/><Relationship Id="rId760" Type="http://schemas.openxmlformats.org/officeDocument/2006/relationships/hyperlink" Target="https://relatoria.colombiacompra.gov.co/ficha/C-744%20de%202021" TargetMode="External"/><Relationship Id="rId998" Type="http://schemas.openxmlformats.org/officeDocument/2006/relationships/hyperlink" Target="https://relatoria.colombiacompra.gov.co/ficha/C-383%20de%202023" TargetMode="External"/><Relationship Id="rId1183" Type="http://schemas.openxmlformats.org/officeDocument/2006/relationships/hyperlink" Target="http://relatoria.colombiacompra.gov.co/ficha/C-728%20de%202020" TargetMode="External"/><Relationship Id="rId1390" Type="http://schemas.openxmlformats.org/officeDocument/2006/relationships/hyperlink" Target="http://relatoria.colombiacompra.gov.co/ficha/C-103%20de%202020" TargetMode="External"/><Relationship Id="rId206" Type="http://schemas.openxmlformats.org/officeDocument/2006/relationships/hyperlink" Target="http://relatoria.colombiacompra.gov.co/ficha/C-330%20de%202020" TargetMode="External"/><Relationship Id="rId413" Type="http://schemas.openxmlformats.org/officeDocument/2006/relationships/hyperlink" Target="https://relatoria.colombiacompra.gov.co/ficha/C-108%20de%202023" TargetMode="External"/><Relationship Id="rId858" Type="http://schemas.openxmlformats.org/officeDocument/2006/relationships/hyperlink" Target="https://relatoria.colombiacompra.gov.co/ficha/C-070%20de%202023" TargetMode="External"/><Relationship Id="rId1043" Type="http://schemas.openxmlformats.org/officeDocument/2006/relationships/hyperlink" Target="https://relatoria.colombiacompra.gov.co/ficha/C-101%20de%202023" TargetMode="External"/><Relationship Id="rId1488" Type="http://schemas.openxmlformats.org/officeDocument/2006/relationships/hyperlink" Target="http://relatoria.colombiacompra.gov.co/ficha/C-736%20de%202020" TargetMode="External"/><Relationship Id="rId620" Type="http://schemas.openxmlformats.org/officeDocument/2006/relationships/hyperlink" Target="http://relatoria.colombiacompra.gov.co/ficha/C-661%20de%202020" TargetMode="External"/><Relationship Id="rId718" Type="http://schemas.openxmlformats.org/officeDocument/2006/relationships/hyperlink" Target="https://relatoria.colombiacompra.gov.co/ficha/C-484%20de%202022" TargetMode="External"/><Relationship Id="rId925" Type="http://schemas.openxmlformats.org/officeDocument/2006/relationships/hyperlink" Target="https://relatoria.colombiacompra.gov.co/ficha/C-160%20del%202023" TargetMode="External"/><Relationship Id="rId1250" Type="http://schemas.openxmlformats.org/officeDocument/2006/relationships/hyperlink" Target="http://relatoria.colombiacompra.gov.co/ficha/4201913000006353" TargetMode="External"/><Relationship Id="rId1348" Type="http://schemas.openxmlformats.org/officeDocument/2006/relationships/hyperlink" Target="http://relatoria.colombiacompra.gov.co/ficha/C-106%20de%202020" TargetMode="External"/><Relationship Id="rId1555" Type="http://schemas.openxmlformats.org/officeDocument/2006/relationships/hyperlink" Target="https://relatoria.colombiacompra.gov.co/ficha/C-029%20del%202023" TargetMode="External"/><Relationship Id="rId1110" Type="http://schemas.openxmlformats.org/officeDocument/2006/relationships/hyperlink" Target="http://relatoria.colombiacompra.gov.co/ficha/C-625%20de%202020" TargetMode="External"/><Relationship Id="rId1208" Type="http://schemas.openxmlformats.org/officeDocument/2006/relationships/hyperlink" Target="http://relatoria.colombiacompra.gov.co/ficha/C-142%20de%202020" TargetMode="External"/><Relationship Id="rId1415" Type="http://schemas.openxmlformats.org/officeDocument/2006/relationships/hyperlink" Target="http://relatoria.colombiacompra.gov.co/ficha/C-189%20de%202020" TargetMode="External"/><Relationship Id="rId54" Type="http://schemas.openxmlformats.org/officeDocument/2006/relationships/hyperlink" Target="https://relatoria.colombiacompra.gov.co/ficha/C%20-%20329%20de%202022" TargetMode="External"/><Relationship Id="rId270" Type="http://schemas.openxmlformats.org/officeDocument/2006/relationships/hyperlink" Target="https://relatoria.colombiacompra.gov.co/ficha/C-051%20%20de%202020" TargetMode="External"/><Relationship Id="rId130" Type="http://schemas.openxmlformats.org/officeDocument/2006/relationships/hyperlink" Target="https://relatoria.colombiacompra.gov.co/ficha/C-760%20de%202021" TargetMode="External"/><Relationship Id="rId368" Type="http://schemas.openxmlformats.org/officeDocument/2006/relationships/hyperlink" Target="http://relatoria.colombiacompra.gov.co/ficha/C-222%20de%202020" TargetMode="External"/><Relationship Id="rId575" Type="http://schemas.openxmlformats.org/officeDocument/2006/relationships/hyperlink" Target="http://relatoria.colombiacompra.gov.co/ficha/C-206%20de%202020" TargetMode="External"/><Relationship Id="rId782" Type="http://schemas.openxmlformats.org/officeDocument/2006/relationships/hyperlink" Target="https://relatoria.colombiacompra.gov.co/ficha/C-090%20de%202023" TargetMode="External"/><Relationship Id="rId228" Type="http://schemas.openxmlformats.org/officeDocument/2006/relationships/hyperlink" Target="https://relatoria.colombiacompra.gov.co/ficha/C-283%20DE%202022" TargetMode="External"/><Relationship Id="rId435" Type="http://schemas.openxmlformats.org/officeDocument/2006/relationships/hyperlink" Target="https://relatoria.colombiacompra.gov.co/ficha/C-165%20de%202020" TargetMode="External"/><Relationship Id="rId642" Type="http://schemas.openxmlformats.org/officeDocument/2006/relationships/hyperlink" Target="https://relatoria.colombiacompra.gov.co/ficha/C-017%20de%202022" TargetMode="External"/><Relationship Id="rId1065" Type="http://schemas.openxmlformats.org/officeDocument/2006/relationships/hyperlink" Target="http://relatoria.colombiacompra.gov.co/ficha/C-425%20de%202020" TargetMode="External"/><Relationship Id="rId1272" Type="http://schemas.openxmlformats.org/officeDocument/2006/relationships/hyperlink" Target="http://relatoria.colombiacompra.gov.co/ficha/C-517%20de%202020" TargetMode="External"/><Relationship Id="rId502" Type="http://schemas.openxmlformats.org/officeDocument/2006/relationships/hyperlink" Target="http://relatoria.colombiacompra.gov.co/ficha/4201913000006365" TargetMode="External"/><Relationship Id="rId947" Type="http://schemas.openxmlformats.org/officeDocument/2006/relationships/hyperlink" Target="http://relatoria.colombiacompra.gov.co/ficha/C-661%20de%202020" TargetMode="External"/><Relationship Id="rId1132" Type="http://schemas.openxmlformats.org/officeDocument/2006/relationships/hyperlink" Target="https://relatoria.colombiacompra.gov.co/ficha/C-465%20de%202021" TargetMode="External"/><Relationship Id="rId1577" Type="http://schemas.openxmlformats.org/officeDocument/2006/relationships/footer" Target="footer1.xml"/><Relationship Id="rId76" Type="http://schemas.openxmlformats.org/officeDocument/2006/relationships/hyperlink" Target="https://relatoria.colombiacompra.gov.co/ficha/C-663%20de%202022" TargetMode="External"/><Relationship Id="rId807" Type="http://schemas.openxmlformats.org/officeDocument/2006/relationships/hyperlink" Target="http://relatoria.colombiacompra.gov.co/ficha/C-068%20de%202021" TargetMode="External"/><Relationship Id="rId1437" Type="http://schemas.openxmlformats.org/officeDocument/2006/relationships/hyperlink" Target="http://relatoria.colombiacompra.gov.co/ficha/4201912000007176" TargetMode="External"/><Relationship Id="rId1504" Type="http://schemas.openxmlformats.org/officeDocument/2006/relationships/hyperlink" Target="http://relatoria.colombiacompra.gov.co/ficha/C-173%20de%202020" TargetMode="External"/><Relationship Id="rId292" Type="http://schemas.openxmlformats.org/officeDocument/2006/relationships/hyperlink" Target="http://relatoria.colombiacompra.gov.co/ficha/C-498%20de%202020" TargetMode="External"/><Relationship Id="rId597" Type="http://schemas.openxmlformats.org/officeDocument/2006/relationships/hyperlink" Target="http://relatoria.colombiacompra.gov.co/ficha/C-488%20de%202020" TargetMode="External"/><Relationship Id="rId152" Type="http://schemas.openxmlformats.org/officeDocument/2006/relationships/hyperlink" Target="http://relatoria.colombiacompra.gov.co/ficha/CU-348%20de%202020" TargetMode="External"/><Relationship Id="rId457" Type="http://schemas.openxmlformats.org/officeDocument/2006/relationships/hyperlink" Target="https://relatoria.colombiacompra.gov.co/ficha/C-710%20de%202021" TargetMode="External"/><Relationship Id="rId1087" Type="http://schemas.openxmlformats.org/officeDocument/2006/relationships/hyperlink" Target="http://relatoria.colombiacompra.gov.co/ficha/4201912000007281" TargetMode="External"/><Relationship Id="rId1294" Type="http://schemas.openxmlformats.org/officeDocument/2006/relationships/hyperlink" Target="http://relatoria.colombiacompra.gov.co/ficha/C-436%20de%202020" TargetMode="External"/><Relationship Id="rId664" Type="http://schemas.openxmlformats.org/officeDocument/2006/relationships/hyperlink" Target="https://relatoria.colombiacompra.gov.co/ficha/C-217%20de%202021" TargetMode="External"/><Relationship Id="rId871" Type="http://schemas.openxmlformats.org/officeDocument/2006/relationships/hyperlink" Target="https://relatoria.colombiacompra.gov.co/ficha/C-150%20de%202021" TargetMode="External"/><Relationship Id="rId969" Type="http://schemas.openxmlformats.org/officeDocument/2006/relationships/hyperlink" Target="http://relatoria.colombiacompra.gov.co/ficha/C-185%20de%202020" TargetMode="External"/><Relationship Id="rId317" Type="http://schemas.openxmlformats.org/officeDocument/2006/relationships/hyperlink" Target="https://relatoria.colombiacompra.gov.co/ficha/C-580%20de%202022" TargetMode="External"/><Relationship Id="rId524" Type="http://schemas.openxmlformats.org/officeDocument/2006/relationships/hyperlink" Target="https://relatoria.colombiacompra.gov.co/ficha/C-590%20de%202021" TargetMode="External"/><Relationship Id="rId731" Type="http://schemas.openxmlformats.org/officeDocument/2006/relationships/hyperlink" Target="http://relatoria.colombiacompra.gov.co/ficha/C-356%20de%202020" TargetMode="External"/><Relationship Id="rId1154" Type="http://schemas.openxmlformats.org/officeDocument/2006/relationships/hyperlink" Target="http://relatoria.colombiacompra.gov.co/ficha/C-142%20de%202020" TargetMode="External"/><Relationship Id="rId1361" Type="http://schemas.openxmlformats.org/officeDocument/2006/relationships/hyperlink" Target="http://relatoria.colombiacompra.gov.co/ficha/CU-348%20de%202020" TargetMode="External"/><Relationship Id="rId1459" Type="http://schemas.openxmlformats.org/officeDocument/2006/relationships/hyperlink" Target="http://relatoria.colombiacompra.gov.co/ficha/C-342%20de%202020" TargetMode="External"/><Relationship Id="rId98" Type="http://schemas.openxmlformats.org/officeDocument/2006/relationships/hyperlink" Target="http://relatoria.colombiacompra.gov.co/ficha/C-264%20de%202020" TargetMode="External"/><Relationship Id="rId829" Type="http://schemas.openxmlformats.org/officeDocument/2006/relationships/hyperlink" Target="https://relatoria.colombiacompra.gov.co/ficha/C-721%20de%202021" TargetMode="External"/><Relationship Id="rId1014" Type="http://schemas.openxmlformats.org/officeDocument/2006/relationships/hyperlink" Target="http://relatoria.colombiacompra.gov.co/ficha/C-107%20de%202020" TargetMode="External"/><Relationship Id="rId1221" Type="http://schemas.openxmlformats.org/officeDocument/2006/relationships/hyperlink" Target="http://relatoria.colombiacompra.gov.co/ficha/C-516%20de%202020" TargetMode="External"/><Relationship Id="rId1319" Type="http://schemas.openxmlformats.org/officeDocument/2006/relationships/hyperlink" Target="https://relatoria.colombiacompra.gov.co/ficha/C-533%20de%202022" TargetMode="External"/><Relationship Id="rId1526" Type="http://schemas.openxmlformats.org/officeDocument/2006/relationships/hyperlink" Target="https://relatoria.colombiacompra.gov.co/ficha/C-421%20de%202021" TargetMode="External"/><Relationship Id="rId25" Type="http://schemas.openxmlformats.org/officeDocument/2006/relationships/hyperlink" Target="https://relatoria.colombiacompra.gov.co/ficha/C-093%20de%202020" TargetMode="External"/><Relationship Id="rId174" Type="http://schemas.openxmlformats.org/officeDocument/2006/relationships/hyperlink" Target="http://relatoria.colombiacompra.gov.co/ficha/C-106%20de%202020" TargetMode="External"/><Relationship Id="rId381" Type="http://schemas.openxmlformats.org/officeDocument/2006/relationships/hyperlink" Target="https://relatoria.colombiacompra.gov.co/ficha/C-727%20de%202021" TargetMode="External"/><Relationship Id="rId241" Type="http://schemas.openxmlformats.org/officeDocument/2006/relationships/hyperlink" Target="http://relatoria.colombiacompra.gov.co/ficha/C-283%20de%202021" TargetMode="External"/><Relationship Id="rId479" Type="http://schemas.openxmlformats.org/officeDocument/2006/relationships/hyperlink" Target="https://relatoria.colombiacompra.gov.co/ficha/C-336%20de%202023" TargetMode="External"/><Relationship Id="rId686" Type="http://schemas.openxmlformats.org/officeDocument/2006/relationships/hyperlink" Target="http://relatoria.colombiacompra.gov.co/ficha/4201913000006146" TargetMode="External"/><Relationship Id="rId893" Type="http://schemas.openxmlformats.org/officeDocument/2006/relationships/hyperlink" Target="https://relatoria.colombiacompra.gov.co/ficha/C-086%20de%202020" TargetMode="External"/><Relationship Id="rId339" Type="http://schemas.openxmlformats.org/officeDocument/2006/relationships/hyperlink" Target="https://relatoria.colombiacompra.gov.co/ficha/C-456%20de%202022" TargetMode="External"/><Relationship Id="rId546" Type="http://schemas.openxmlformats.org/officeDocument/2006/relationships/hyperlink" Target="https://relatoria.colombiacompra.gov.co/ficha/C-533%20de%202021" TargetMode="External"/><Relationship Id="rId753" Type="http://schemas.openxmlformats.org/officeDocument/2006/relationships/hyperlink" Target="https://relatoria.colombiacompra.gov.co/ficha/C-362%20de%202023" TargetMode="External"/><Relationship Id="rId1176" Type="http://schemas.openxmlformats.org/officeDocument/2006/relationships/hyperlink" Target="http://relatoria.colombiacompra.gov.co/ficha/C-610%20de%202020" TargetMode="External"/><Relationship Id="rId1383" Type="http://schemas.openxmlformats.org/officeDocument/2006/relationships/hyperlink" Target="http://relatoria.colombiacompra.gov.co/ficha/C-056%20%20de%202020" TargetMode="External"/><Relationship Id="rId101" Type="http://schemas.openxmlformats.org/officeDocument/2006/relationships/hyperlink" Target="http://relatoria.colombiacompra.gov.co/ficha/C-433%20de%202020" TargetMode="External"/><Relationship Id="rId406" Type="http://schemas.openxmlformats.org/officeDocument/2006/relationships/hyperlink" Target="http://relatoria.colombiacompra.gov.co/ficha/C-671%20de%202020" TargetMode="External"/><Relationship Id="rId960" Type="http://schemas.openxmlformats.org/officeDocument/2006/relationships/hyperlink" Target="https://relatoria.colombiacompra.gov.co/ficha/C-334%20de%202023" TargetMode="External"/><Relationship Id="rId1036" Type="http://schemas.openxmlformats.org/officeDocument/2006/relationships/hyperlink" Target="https://relatoria.colombiacompra.gov.co/ficha/C-419%20de%202020" TargetMode="External"/><Relationship Id="rId1243" Type="http://schemas.openxmlformats.org/officeDocument/2006/relationships/hyperlink" Target="https://relatoria.colombiacompra.gov.co/ficha/C-662%20de%202022" TargetMode="External"/><Relationship Id="rId613" Type="http://schemas.openxmlformats.org/officeDocument/2006/relationships/hyperlink" Target="https://relatoria.colombiacompra.gov.co/ficha/C-150%20de%202021" TargetMode="External"/><Relationship Id="rId820" Type="http://schemas.openxmlformats.org/officeDocument/2006/relationships/hyperlink" Target="https://relatoria.colombiacompra.gov.co/ficha/C-433%20DE%202022" TargetMode="External"/><Relationship Id="rId918" Type="http://schemas.openxmlformats.org/officeDocument/2006/relationships/hyperlink" Target="https://relatoria.colombiacompra.gov.co/ficha/C-149%20del%202023" TargetMode="External"/><Relationship Id="rId1450" Type="http://schemas.openxmlformats.org/officeDocument/2006/relationships/hyperlink" Target="http://relatoria.colombiacompra.gov.co/ficha/C-141%20de%202020" TargetMode="External"/><Relationship Id="rId1548" Type="http://schemas.openxmlformats.org/officeDocument/2006/relationships/hyperlink" Target="https://relatoria.colombiacompra.gov.co/ficha/C-297%20de%202022" TargetMode="External"/><Relationship Id="rId1103" Type="http://schemas.openxmlformats.org/officeDocument/2006/relationships/hyperlink" Target="http://relatoria.colombiacompra.gov.co/ficha/C-229%20de%202020" TargetMode="External"/><Relationship Id="rId1310" Type="http://schemas.openxmlformats.org/officeDocument/2006/relationships/hyperlink" Target="https://relatoria.colombiacompra.gov.co/ficha/C-240%20de%202022" TargetMode="External"/><Relationship Id="rId1408" Type="http://schemas.openxmlformats.org/officeDocument/2006/relationships/hyperlink" Target="http://relatoria.colombiacompra.gov.co/ficha/C-041%20%20de%202020" TargetMode="External"/><Relationship Id="rId47" Type="http://schemas.openxmlformats.org/officeDocument/2006/relationships/hyperlink" Target="https://relatoria.colombiacompra.gov.co/ficha/C-087%20de%202022" TargetMode="External"/><Relationship Id="rId196" Type="http://schemas.openxmlformats.org/officeDocument/2006/relationships/hyperlink" Target="https://relatoria.colombiacompra.gov.co/ficha/C-622%20DE%202022" TargetMode="External"/><Relationship Id="rId263" Type="http://schemas.openxmlformats.org/officeDocument/2006/relationships/hyperlink" Target="https://relatoria.colombiacompra.gov.co/ficha/C-414%20de%202021" TargetMode="External"/><Relationship Id="rId470" Type="http://schemas.openxmlformats.org/officeDocument/2006/relationships/hyperlink" Target="https://relatoria.colombiacompra.gov.co/ficha/C-516%20de%202021" TargetMode="External"/><Relationship Id="rId123" Type="http://schemas.openxmlformats.org/officeDocument/2006/relationships/hyperlink" Target="http://relatoria.colombiacompra.gov.co/ficha/CU-348%20de%202020" TargetMode="External"/><Relationship Id="rId330" Type="http://schemas.openxmlformats.org/officeDocument/2006/relationships/hyperlink" Target="http://relatoria.colombiacompra.gov.co/ficha/C-343%20de%202020" TargetMode="External"/><Relationship Id="rId568" Type="http://schemas.openxmlformats.org/officeDocument/2006/relationships/hyperlink" Target="http://relatoria.colombiacompra.gov.co/ficha/C-088%20de%202020" TargetMode="External"/><Relationship Id="rId775" Type="http://schemas.openxmlformats.org/officeDocument/2006/relationships/hyperlink" Target="https://relatoria.colombiacompra.gov.co/ficha/C-123%20de%202021" TargetMode="External"/><Relationship Id="rId982" Type="http://schemas.openxmlformats.org/officeDocument/2006/relationships/hyperlink" Target="http://relatoria.colombiacompra.gov.co/ficha/C-126%20de%202020" TargetMode="External"/><Relationship Id="rId1198" Type="http://schemas.openxmlformats.org/officeDocument/2006/relationships/hyperlink" Target="https://relatoria.colombiacompra.gov.co/ficha/C-585%20de%202020" TargetMode="External"/><Relationship Id="rId428" Type="http://schemas.openxmlformats.org/officeDocument/2006/relationships/hyperlink" Target="http://relatoria.colombiacompra.gov.co/ficha/C-343%20del%202021" TargetMode="External"/><Relationship Id="rId635" Type="http://schemas.openxmlformats.org/officeDocument/2006/relationships/hyperlink" Target="https://relatoria.colombiacompra.gov.co/ficha/C-250%20de%202023" TargetMode="External"/><Relationship Id="rId842" Type="http://schemas.openxmlformats.org/officeDocument/2006/relationships/hyperlink" Target="https://relatoria.colombiacompra.gov.co/ficha/C%20-%20050%20de%202023" TargetMode="External"/><Relationship Id="rId1058" Type="http://schemas.openxmlformats.org/officeDocument/2006/relationships/hyperlink" Target="https://relatoria.colombiacompra.gov.co/ficha/C-500%20de%202021" TargetMode="External"/><Relationship Id="rId1265" Type="http://schemas.openxmlformats.org/officeDocument/2006/relationships/hyperlink" Target="http://relatoria.colombiacompra.gov.co/ficha/C-026%20%20de%202020" TargetMode="External"/><Relationship Id="rId1472" Type="http://schemas.openxmlformats.org/officeDocument/2006/relationships/hyperlink" Target="http://relatoria.colombiacompra.gov.co/ficha/C-064%20de%202021" TargetMode="External"/><Relationship Id="rId702" Type="http://schemas.openxmlformats.org/officeDocument/2006/relationships/hyperlink" Target="https://relatoria.colombiacompra.gov.co/ficha/C-522%20de%202021" TargetMode="External"/><Relationship Id="rId1125" Type="http://schemas.openxmlformats.org/officeDocument/2006/relationships/hyperlink" Target="http://relatoria.colombiacompra.gov.co/ficha/C-034%20%20de%202020" TargetMode="External"/><Relationship Id="rId1332" Type="http://schemas.openxmlformats.org/officeDocument/2006/relationships/hyperlink" Target="https://relatoria.colombiacompra.gov.co/ficha/C-048%20de%202023" TargetMode="External"/><Relationship Id="rId69" Type="http://schemas.openxmlformats.org/officeDocument/2006/relationships/hyperlink" Target="https://relatoria.colombiacompra.gov.co/ficha/C-341%20de%202023" TargetMode="External"/><Relationship Id="rId285" Type="http://schemas.openxmlformats.org/officeDocument/2006/relationships/hyperlink" Target="http://relatoria.colombiacompra.gov.co/ficha/C-195%20de%202020" TargetMode="External"/><Relationship Id="rId492" Type="http://schemas.openxmlformats.org/officeDocument/2006/relationships/hyperlink" Target="https://relatoria.colombiacompra.gov.co/ficha/C-510%20de%202021" TargetMode="External"/><Relationship Id="rId797" Type="http://schemas.openxmlformats.org/officeDocument/2006/relationships/hyperlink" Target="https://relatoria.colombiacompra.gov.co/ficha/C-364%20de%202023" TargetMode="External"/><Relationship Id="rId145" Type="http://schemas.openxmlformats.org/officeDocument/2006/relationships/hyperlink" Target="http://relatoria.colombiacompra.gov.co/ficha/C-106%20de%202020" TargetMode="External"/><Relationship Id="rId352" Type="http://schemas.openxmlformats.org/officeDocument/2006/relationships/hyperlink" Target="https://relatoria.colombiacompra.gov.co/ficha/C-223%20de%202021" TargetMode="External"/><Relationship Id="rId1287" Type="http://schemas.openxmlformats.org/officeDocument/2006/relationships/hyperlink" Target="http://relatoria.colombiacompra.gov.co/ficha/C-676%20de%202020" TargetMode="External"/><Relationship Id="rId212" Type="http://schemas.openxmlformats.org/officeDocument/2006/relationships/hyperlink" Target="http://relatoria.colombiacompra.gov.co/ficha/C-786%20de%202021" TargetMode="External"/><Relationship Id="rId657" Type="http://schemas.openxmlformats.org/officeDocument/2006/relationships/hyperlink" Target="https://relatoria.colombiacompra.gov.co/ficha/C-011%20de%202023" TargetMode="External"/><Relationship Id="rId864" Type="http://schemas.openxmlformats.org/officeDocument/2006/relationships/hyperlink" Target="https://relatoria.colombiacompra.gov.co/ficha/C-217%20de%202021" TargetMode="External"/><Relationship Id="rId1494" Type="http://schemas.openxmlformats.org/officeDocument/2006/relationships/hyperlink" Target="https://relatoria.colombiacompra.gov.co/ficha/C-398%20de%202021" TargetMode="External"/><Relationship Id="rId517" Type="http://schemas.openxmlformats.org/officeDocument/2006/relationships/hyperlink" Target="http://relatoria.colombiacompra.gov.co/ficha/C-429%20de%202020" TargetMode="External"/><Relationship Id="rId724" Type="http://schemas.openxmlformats.org/officeDocument/2006/relationships/hyperlink" Target="http://relatoria.colombiacompra.gov.co/ficha/C-275%20de%202021" TargetMode="External"/><Relationship Id="rId931" Type="http://schemas.openxmlformats.org/officeDocument/2006/relationships/hyperlink" Target="https://relatoria.colombiacompra.gov.co/ficha/C-187%20del%202023" TargetMode="External"/><Relationship Id="rId1147" Type="http://schemas.openxmlformats.org/officeDocument/2006/relationships/hyperlink" Target="https://relatoria.colombiacompra.gov.co/ficha/C-285%20de%202021" TargetMode="External"/><Relationship Id="rId1354" Type="http://schemas.openxmlformats.org/officeDocument/2006/relationships/hyperlink" Target="https://relatoria.colombiacompra.gov.co/ficha/C-109%20de%202020" TargetMode="External"/><Relationship Id="rId1561" Type="http://schemas.openxmlformats.org/officeDocument/2006/relationships/hyperlink" Target="https://relatoria.colombiacompra.gov.co/ficha/C-247%20del%202023" TargetMode="External"/><Relationship Id="rId60" Type="http://schemas.openxmlformats.org/officeDocument/2006/relationships/hyperlink" Target="https://relatoria.colombiacompra.gov.co/ficha/C-463%20de%202022" TargetMode="External"/><Relationship Id="rId1007" Type="http://schemas.openxmlformats.org/officeDocument/2006/relationships/hyperlink" Target="https://relatoria.colombiacompra.gov.co/ficha/C-185%20del%202023" TargetMode="External"/><Relationship Id="rId1214" Type="http://schemas.openxmlformats.org/officeDocument/2006/relationships/hyperlink" Target="http://relatoria.colombiacompra.gov.co/ficha/C-364%20de%202020" TargetMode="External"/><Relationship Id="rId1421" Type="http://schemas.openxmlformats.org/officeDocument/2006/relationships/hyperlink" Target="https://relatoria.colombiacompra.gov.co/ficha/C-500%20de%202021" TargetMode="External"/><Relationship Id="rId1519" Type="http://schemas.openxmlformats.org/officeDocument/2006/relationships/hyperlink" Target="https://relatoria.colombiacompra.gov.co/ficha/C-248%20de%202021" TargetMode="External"/><Relationship Id="rId18" Type="http://schemas.openxmlformats.org/officeDocument/2006/relationships/hyperlink" Target="https://relatoria.colombiacompra.gov.co/ficha/C-635%20de%202021" TargetMode="External"/><Relationship Id="rId167" Type="http://schemas.openxmlformats.org/officeDocument/2006/relationships/hyperlink" Target="https://relatoria.colombiacompra.gov.co/ficha/C-622%20DE%202022" TargetMode="External"/><Relationship Id="rId374" Type="http://schemas.openxmlformats.org/officeDocument/2006/relationships/hyperlink" Target="https://relatoria.colombiacompra.gov.co/ficha/C-516%20de%202021" TargetMode="External"/><Relationship Id="rId581" Type="http://schemas.openxmlformats.org/officeDocument/2006/relationships/hyperlink" Target="http://relatoria.colombiacompra.gov.co/ficha/C-271%20de%202020" TargetMode="External"/><Relationship Id="rId234" Type="http://schemas.openxmlformats.org/officeDocument/2006/relationships/hyperlink" Target="https://relatoria.colombiacompra.gov.co/ficha/C-456%20de%202022" TargetMode="External"/><Relationship Id="rId679" Type="http://schemas.openxmlformats.org/officeDocument/2006/relationships/hyperlink" Target="http://relatoria.colombiacompra.gov.co/ficha/C-465%20de%202020" TargetMode="External"/><Relationship Id="rId886" Type="http://schemas.openxmlformats.org/officeDocument/2006/relationships/hyperlink" Target="http://relatoria.colombiacompra.gov.co/ficha/C-097%20de%202021" TargetMode="External"/><Relationship Id="rId2" Type="http://schemas.openxmlformats.org/officeDocument/2006/relationships/customXml" Target="../customXml/item2.xml"/><Relationship Id="rId441" Type="http://schemas.openxmlformats.org/officeDocument/2006/relationships/hyperlink" Target="https://relatoria.colombiacompra.gov.co/ficha/C-084%20de%202022" TargetMode="External"/><Relationship Id="rId539" Type="http://schemas.openxmlformats.org/officeDocument/2006/relationships/hyperlink" Target="https://relatoria.colombiacompra.gov.co/ficha/C-181%20de%202020" TargetMode="External"/><Relationship Id="rId746" Type="http://schemas.openxmlformats.org/officeDocument/2006/relationships/hyperlink" Target="http://relatoria.colombiacompra.gov.co/ficha/C-739%20de%202020" TargetMode="External"/><Relationship Id="rId1071" Type="http://schemas.openxmlformats.org/officeDocument/2006/relationships/hyperlink" Target="https://relatoria.colombiacompra.gov.co/ficha/C-036%20de%202022" TargetMode="External"/><Relationship Id="rId1169" Type="http://schemas.openxmlformats.org/officeDocument/2006/relationships/hyperlink" Target="http://relatoria.colombiacompra.gov.co/ficha/C-514%20de%202020" TargetMode="External"/><Relationship Id="rId1376" Type="http://schemas.openxmlformats.org/officeDocument/2006/relationships/hyperlink" Target="http://relatoria.colombiacompra.gov.co/ficha/C-250%20de%202020" TargetMode="External"/><Relationship Id="rId301" Type="http://schemas.openxmlformats.org/officeDocument/2006/relationships/hyperlink" Target="http://relatoria.colombiacompra.gov.co/ficha/C-729%20de%202020" TargetMode="External"/><Relationship Id="rId953" Type="http://schemas.openxmlformats.org/officeDocument/2006/relationships/hyperlink" Target="https://relatoria.colombiacompra.gov.co/ficha/C-609%20de%202020" TargetMode="External"/><Relationship Id="rId1029" Type="http://schemas.openxmlformats.org/officeDocument/2006/relationships/hyperlink" Target="https://relatoria.colombiacompra.gov.co/ficha/C-090%20de%202023" TargetMode="External"/><Relationship Id="rId1236" Type="http://schemas.openxmlformats.org/officeDocument/2006/relationships/hyperlink" Target="https://relatoria.colombiacompra.gov.co/ficha/C-058%20%20de%202020" TargetMode="External"/><Relationship Id="rId82" Type="http://schemas.openxmlformats.org/officeDocument/2006/relationships/hyperlink" Target="http://relatoria.colombiacompra.gov.co/ficha/C-110%20de%202020" TargetMode="External"/><Relationship Id="rId606" Type="http://schemas.openxmlformats.org/officeDocument/2006/relationships/hyperlink" Target="https://relatoria.colombiacompra.gov.co/ficha/C-313%20de%202021" TargetMode="External"/><Relationship Id="rId813" Type="http://schemas.openxmlformats.org/officeDocument/2006/relationships/hyperlink" Target="http://relatoria.colombiacompra.gov.co/ficha/C-459%20de%202020" TargetMode="External"/><Relationship Id="rId1443" Type="http://schemas.openxmlformats.org/officeDocument/2006/relationships/hyperlink" Target="http://relatoria.colombiacompra.gov.co/ficha/4201912000008166" TargetMode="External"/><Relationship Id="rId1303" Type="http://schemas.openxmlformats.org/officeDocument/2006/relationships/hyperlink" Target="http://relatoria.colombiacompra.gov.co/ficha/C-647%20de%202020" TargetMode="External"/><Relationship Id="rId1510" Type="http://schemas.openxmlformats.org/officeDocument/2006/relationships/hyperlink" Target="http://relatoria.colombiacompra.gov.co/ficha/C-775%20de%202020" TargetMode="External"/><Relationship Id="rId189" Type="http://schemas.openxmlformats.org/officeDocument/2006/relationships/hyperlink" Target="https://relatoria.colombiacompra.gov.co/ficha/C-098%20de%202022" TargetMode="External"/><Relationship Id="rId396" Type="http://schemas.openxmlformats.org/officeDocument/2006/relationships/hyperlink" Target="http://relatoria.colombiacompra.gov.co/ficha/4201912000007663" TargetMode="External"/><Relationship Id="rId256" Type="http://schemas.openxmlformats.org/officeDocument/2006/relationships/hyperlink" Target="http://relatoria.colombiacompra.gov.co/ficha/C-708%20DE%202020" TargetMode="External"/><Relationship Id="rId463" Type="http://schemas.openxmlformats.org/officeDocument/2006/relationships/hyperlink" Target="https://relatoria.colombiacompra.gov.co/ficha/C-335%20de%202021" TargetMode="External"/><Relationship Id="rId670" Type="http://schemas.openxmlformats.org/officeDocument/2006/relationships/hyperlink" Target="https://relatoria.colombiacompra.gov.co/ficha/C-374%20de%202023" TargetMode="External"/><Relationship Id="rId1093" Type="http://schemas.openxmlformats.org/officeDocument/2006/relationships/hyperlink" Target="https://relatoria.colombiacompra.gov.co/ficha/C-015%20de%202023" TargetMode="External"/><Relationship Id="rId116" Type="http://schemas.openxmlformats.org/officeDocument/2006/relationships/hyperlink" Target="http://relatoria.colombiacompra.gov.co/ficha/C-106%20de%202020" TargetMode="External"/><Relationship Id="rId323" Type="http://schemas.openxmlformats.org/officeDocument/2006/relationships/hyperlink" Target="http://relatoria.colombiacompra.gov.co/ficha/C-222%20de%202020" TargetMode="External"/><Relationship Id="rId530" Type="http://schemas.openxmlformats.org/officeDocument/2006/relationships/hyperlink" Target="https://relatoria.colombiacompra.gov.co/ficha/C-546%20de%202022" TargetMode="External"/><Relationship Id="rId768" Type="http://schemas.openxmlformats.org/officeDocument/2006/relationships/hyperlink" Target="https://relatoria.colombiacompra.gov.co/ficha/C-613%20de%202022" TargetMode="External"/><Relationship Id="rId975" Type="http://schemas.openxmlformats.org/officeDocument/2006/relationships/hyperlink" Target="https://relatoria.colombiacompra.gov.co/ficha/C-181%20de%202022" TargetMode="External"/><Relationship Id="rId1160" Type="http://schemas.openxmlformats.org/officeDocument/2006/relationships/hyperlink" Target="http://relatoria.colombiacompra.gov.co/ficha/C-258%20de%202020" TargetMode="External"/><Relationship Id="rId1398" Type="http://schemas.openxmlformats.org/officeDocument/2006/relationships/hyperlink" Target="http://relatoria.colombiacompra.gov.co/ficha/C-102%20de%202020" TargetMode="External"/><Relationship Id="rId628" Type="http://schemas.openxmlformats.org/officeDocument/2006/relationships/hyperlink" Target="https://relatoria.colombiacompra.gov.co/ficha/C-443%20de%202021" TargetMode="External"/><Relationship Id="rId835" Type="http://schemas.openxmlformats.org/officeDocument/2006/relationships/hyperlink" Target="http://relatoria.colombiacompra.gov.co/ficha/C-201%20de%202020" TargetMode="External"/><Relationship Id="rId1258" Type="http://schemas.openxmlformats.org/officeDocument/2006/relationships/hyperlink" Target="https://relatoria.colombiacompra.gov.co/ficha/C-445%20DE%202022" TargetMode="External"/><Relationship Id="rId1465" Type="http://schemas.openxmlformats.org/officeDocument/2006/relationships/hyperlink" Target="http://relatoria.colombiacompra.gov.co/ficha/C-427%20de%202020" TargetMode="External"/><Relationship Id="rId1020" Type="http://schemas.openxmlformats.org/officeDocument/2006/relationships/hyperlink" Target="http://relatoria.colombiacompra.gov.co/ficha/C-469%20de%202020" TargetMode="External"/><Relationship Id="rId1118" Type="http://schemas.openxmlformats.org/officeDocument/2006/relationships/hyperlink" Target="http://relatoria.colombiacompra.gov.co/ficha/C-732%20de%202020" TargetMode="External"/><Relationship Id="rId1325" Type="http://schemas.openxmlformats.org/officeDocument/2006/relationships/hyperlink" Target="https://relatoria.colombiacompra.gov.co/ficha/C-527%20DE%202022" TargetMode="External"/><Relationship Id="rId1532" Type="http://schemas.openxmlformats.org/officeDocument/2006/relationships/hyperlink" Target="https://relatoria.colombiacompra.gov.co/ficha/C-530%20de%202021" TargetMode="External"/><Relationship Id="rId902" Type="http://schemas.openxmlformats.org/officeDocument/2006/relationships/hyperlink" Target="https://relatoria.colombiacompra.gov.co/ficha/C-233%20de%202022" TargetMode="External"/><Relationship Id="rId31" Type="http://schemas.openxmlformats.org/officeDocument/2006/relationships/hyperlink" Target="https://relatoria.colombiacompra.gov.co/ficha/C-181%20de%202020" TargetMode="External"/><Relationship Id="rId180" Type="http://schemas.openxmlformats.org/officeDocument/2006/relationships/hyperlink" Target="http://relatoria.colombiacompra.gov.co/ficha/C-390%20de%202020" TargetMode="External"/><Relationship Id="rId278" Type="http://schemas.openxmlformats.org/officeDocument/2006/relationships/hyperlink" Target="http://relatoria.colombiacompra.gov.co/ficha/4201913000006797" TargetMode="External"/><Relationship Id="rId485" Type="http://schemas.openxmlformats.org/officeDocument/2006/relationships/hyperlink" Target="https://relatoria.colombiacompra.gov.co/ficha/C-392%20de%202022" TargetMode="External"/><Relationship Id="rId692" Type="http://schemas.openxmlformats.org/officeDocument/2006/relationships/hyperlink" Target="https://relatoria.colombiacompra.gov.co/ficha/C-170%20de%202023" TargetMode="External"/><Relationship Id="rId138" Type="http://schemas.openxmlformats.org/officeDocument/2006/relationships/hyperlink" Target="https://relatoria.colombiacompra.gov.co/ficha/C-087%20de%202022" TargetMode="External"/><Relationship Id="rId345" Type="http://schemas.openxmlformats.org/officeDocument/2006/relationships/hyperlink" Target="https://relatoria.colombiacompra.gov.co/ficha/C-215%20de%202023" TargetMode="External"/><Relationship Id="rId552" Type="http://schemas.openxmlformats.org/officeDocument/2006/relationships/hyperlink" Target="https://relatoria.colombiacompra.gov.co/ficha/C-391%20de%202023" TargetMode="External"/><Relationship Id="rId997" Type="http://schemas.openxmlformats.org/officeDocument/2006/relationships/hyperlink" Target="https://relatoria.colombiacompra.gov.co/ficha/C-185%20del%202023" TargetMode="External"/><Relationship Id="rId1182" Type="http://schemas.openxmlformats.org/officeDocument/2006/relationships/hyperlink" Target="http://relatoria.colombiacompra.gov.co/ficha/C-705%20de%202020" TargetMode="External"/><Relationship Id="rId205" Type="http://schemas.openxmlformats.org/officeDocument/2006/relationships/hyperlink" Target="http://relatoria.colombiacompra.gov.co/ficha/C-148%20de%202020" TargetMode="External"/><Relationship Id="rId412" Type="http://schemas.openxmlformats.org/officeDocument/2006/relationships/hyperlink" Target="https://relatoria.colombiacompra.gov.co/ficha/C-057%20del%202023" TargetMode="External"/><Relationship Id="rId857" Type="http://schemas.openxmlformats.org/officeDocument/2006/relationships/hyperlink" Target="https://relatoria.colombiacompra.gov.co/ficha/C-070%20de%202023" TargetMode="External"/><Relationship Id="rId1042" Type="http://schemas.openxmlformats.org/officeDocument/2006/relationships/hyperlink" Target="http://relatoria.colombiacompra.gov.co/ficha/C-419%20de%202020" TargetMode="External"/><Relationship Id="rId1487" Type="http://schemas.openxmlformats.org/officeDocument/2006/relationships/hyperlink" Target="http://relatoria.colombiacompra.gov.co/ficha/C-649%20de%202020" TargetMode="External"/><Relationship Id="rId717" Type="http://schemas.openxmlformats.org/officeDocument/2006/relationships/hyperlink" Target="https://relatoria.colombiacompra.gov.co/ficha/C-403%20de%202022" TargetMode="External"/><Relationship Id="rId924" Type="http://schemas.openxmlformats.org/officeDocument/2006/relationships/hyperlink" Target="https://relatoria.colombiacompra.gov.co/ficha/C-147%20de%202023" TargetMode="External"/><Relationship Id="rId1347" Type="http://schemas.openxmlformats.org/officeDocument/2006/relationships/hyperlink" Target="https://relatoria.colombiacompra.gov.co/ficha/C-223%20de%202023" TargetMode="External"/><Relationship Id="rId1554" Type="http://schemas.openxmlformats.org/officeDocument/2006/relationships/hyperlink" Target="https://relatoria.colombiacompra.gov.co/ficha/C-236%20del%202023" TargetMode="External"/><Relationship Id="rId53" Type="http://schemas.openxmlformats.org/officeDocument/2006/relationships/hyperlink" Target="https://relatoria.colombiacompra.gov.co/ficha/C%20-%20319%20del%202022" TargetMode="External"/><Relationship Id="rId1207" Type="http://schemas.openxmlformats.org/officeDocument/2006/relationships/hyperlink" Target="http://relatoria.colombiacompra.gov.co/ficha/C-045%20de%202020" TargetMode="External"/><Relationship Id="rId1414" Type="http://schemas.openxmlformats.org/officeDocument/2006/relationships/hyperlink" Target="http://relatoria.colombiacompra.gov.co/ficha/C-141%20de%202020" TargetMode="External"/><Relationship Id="rId367" Type="http://schemas.openxmlformats.org/officeDocument/2006/relationships/hyperlink" Target="http://relatoria.colombiacompra.gov.co/ficha/C-113%20de%202020" TargetMode="External"/><Relationship Id="rId574" Type="http://schemas.openxmlformats.org/officeDocument/2006/relationships/hyperlink" Target="http://relatoria.colombiacompra.gov.co/ficha/C-151%20de%202020" TargetMode="External"/><Relationship Id="rId227" Type="http://schemas.openxmlformats.org/officeDocument/2006/relationships/hyperlink" Target="https://relatoria.colombiacompra.gov.co/ficha/C-136%20de%202022" TargetMode="External"/><Relationship Id="rId781" Type="http://schemas.openxmlformats.org/officeDocument/2006/relationships/hyperlink" Target="https://relatoria.colombiacompra.gov.co/ficha/C-565%20DE%202022" TargetMode="External"/><Relationship Id="rId879" Type="http://schemas.openxmlformats.org/officeDocument/2006/relationships/hyperlink" Target="http://relatoria.colombiacompra.gov.co/ficha/C-370%20de%202020" TargetMode="External"/><Relationship Id="rId434" Type="http://schemas.openxmlformats.org/officeDocument/2006/relationships/hyperlink" Target="https://relatoria.colombiacompra.gov.co/ficha/C-052%20%20de%202020" TargetMode="External"/><Relationship Id="rId641" Type="http://schemas.openxmlformats.org/officeDocument/2006/relationships/hyperlink" Target="https://relatoria.colombiacompra.gov.co/ficha/C-753%20de%202020" TargetMode="External"/><Relationship Id="rId739" Type="http://schemas.openxmlformats.org/officeDocument/2006/relationships/hyperlink" Target="http://relatoria.colombiacompra.gov.co/ficha/C-572%20de%202020" TargetMode="External"/><Relationship Id="rId1064" Type="http://schemas.openxmlformats.org/officeDocument/2006/relationships/hyperlink" Target="http://relatoria.colombiacompra.gov.co/ficha/4201912000007273" TargetMode="External"/><Relationship Id="rId1271" Type="http://schemas.openxmlformats.org/officeDocument/2006/relationships/hyperlink" Target="http://relatoria.colombiacompra.gov.co/ficha/C-420%20de%202020" TargetMode="External"/><Relationship Id="rId1369" Type="http://schemas.openxmlformats.org/officeDocument/2006/relationships/hyperlink" Target="http://relatoria.colombiacompra.gov.co/ficha/C-170%20de%202021" TargetMode="External"/><Relationship Id="rId1576" Type="http://schemas.openxmlformats.org/officeDocument/2006/relationships/hyperlink" Target="https://relatoria.colombiacompra.gov.co/ficha/C-427%20de%202023" TargetMode="External"/><Relationship Id="rId501" Type="http://schemas.openxmlformats.org/officeDocument/2006/relationships/hyperlink" Target="https://relatoria.colombiacompra.gov.co/ficha/C-411%20del%202023" TargetMode="External"/><Relationship Id="rId946" Type="http://schemas.openxmlformats.org/officeDocument/2006/relationships/hyperlink" Target="http://relatoria.colombiacompra.gov.co/ficha/C-448%20de%202020" TargetMode="External"/><Relationship Id="rId1131" Type="http://schemas.openxmlformats.org/officeDocument/2006/relationships/hyperlink" Target="http://relatoria.colombiacompra.gov.co/ficha/4201912000007568" TargetMode="External"/><Relationship Id="rId1229" Type="http://schemas.openxmlformats.org/officeDocument/2006/relationships/hyperlink" Target="http://relatoria.colombiacompra.gov.co/ficha/C-666%20DE%202020" TargetMode="External"/><Relationship Id="rId75" Type="http://schemas.openxmlformats.org/officeDocument/2006/relationships/hyperlink" Target="https://relatoria.colombiacompra.gov.co/busqueda/conceptos" TargetMode="External"/><Relationship Id="rId806" Type="http://schemas.openxmlformats.org/officeDocument/2006/relationships/hyperlink" Target="http://relatoria.colombiacompra.gov.co/ficha/C-455%20de%202020" TargetMode="External"/><Relationship Id="rId1436" Type="http://schemas.openxmlformats.org/officeDocument/2006/relationships/hyperlink" Target="http://relatoria.colombiacompra.gov.co/ficha/4201912000006971" TargetMode="External"/><Relationship Id="rId1503" Type="http://schemas.openxmlformats.org/officeDocument/2006/relationships/hyperlink" Target="http://relatoria.colombiacompra.gov.co/ficha/C-174%20de%202020" TargetMode="External"/><Relationship Id="rId291" Type="http://schemas.openxmlformats.org/officeDocument/2006/relationships/hyperlink" Target="http://relatoria.colombiacompra.gov.co/ficha/C-438%20de%202020" TargetMode="External"/><Relationship Id="rId151" Type="http://schemas.openxmlformats.org/officeDocument/2006/relationships/hyperlink" Target="http://relatoria.colombiacompra.gov.co/ficha/C-329%20de%202020" TargetMode="External"/><Relationship Id="rId389" Type="http://schemas.openxmlformats.org/officeDocument/2006/relationships/hyperlink" Target="https://relatoria.colombiacompra.gov.co/ficha/C-124%20de%202023" TargetMode="External"/><Relationship Id="rId596" Type="http://schemas.openxmlformats.org/officeDocument/2006/relationships/hyperlink" Target="http://relatoria.colombiacompra.gov.co/ficha/C-474%20de%202020" TargetMode="External"/><Relationship Id="rId249" Type="http://schemas.openxmlformats.org/officeDocument/2006/relationships/hyperlink" Target="https://relatoria.colombiacompra.gov.co/ficha/C-108%20de%202023" TargetMode="External"/><Relationship Id="rId456" Type="http://schemas.openxmlformats.org/officeDocument/2006/relationships/hyperlink" Target="https://relatoria.colombiacompra.gov.co/ficha/C-516%20de%202021" TargetMode="External"/><Relationship Id="rId663" Type="http://schemas.openxmlformats.org/officeDocument/2006/relationships/hyperlink" Target="https://relatoria.colombiacompra.gov.co/ficha/C-093%20de%202020" TargetMode="External"/><Relationship Id="rId870" Type="http://schemas.openxmlformats.org/officeDocument/2006/relationships/hyperlink" Target="http://relatoria.colombiacompra.gov.co/ficha/C-220%20de%202020" TargetMode="External"/><Relationship Id="rId1086" Type="http://schemas.openxmlformats.org/officeDocument/2006/relationships/hyperlink" Target="http://relatoria.colombiacompra.gov.co/ficha/4201912000007273" TargetMode="External"/><Relationship Id="rId1293" Type="http://schemas.openxmlformats.org/officeDocument/2006/relationships/hyperlink" Target="http://relatoria.colombiacompra.gov.co/ficha/C-037%20%20de%202020" TargetMode="External"/><Relationship Id="rId109" Type="http://schemas.openxmlformats.org/officeDocument/2006/relationships/hyperlink" Target="https://relatoria.colombiacompra.gov.co/ficha/C-108%20de%202023" TargetMode="External"/><Relationship Id="rId316" Type="http://schemas.openxmlformats.org/officeDocument/2006/relationships/hyperlink" Target="https://relatoria.colombiacompra.gov.co/ficha/C-511%20de%202020" TargetMode="External"/><Relationship Id="rId523" Type="http://schemas.openxmlformats.org/officeDocument/2006/relationships/hyperlink" Target="http://relatoria.colombiacompra.gov.co/ficha/C-170%20de%202021" TargetMode="External"/><Relationship Id="rId968" Type="http://schemas.openxmlformats.org/officeDocument/2006/relationships/hyperlink" Target="http://relatoria.colombiacompra.gov.co/ficha/C-105%20de%202020" TargetMode="External"/><Relationship Id="rId1153" Type="http://schemas.openxmlformats.org/officeDocument/2006/relationships/hyperlink" Target="https://relatoria.colombiacompra.gov.co/ficha/C-571%20de%202022" TargetMode="External"/><Relationship Id="rId97" Type="http://schemas.openxmlformats.org/officeDocument/2006/relationships/hyperlink" Target="http://relatoria.colombiacompra.gov.co/ficha/C-171%20de%202020" TargetMode="External"/><Relationship Id="rId730" Type="http://schemas.openxmlformats.org/officeDocument/2006/relationships/hyperlink" Target="http://relatoria.colombiacompra.gov.co/ficha/4201912000008467" TargetMode="External"/><Relationship Id="rId828" Type="http://schemas.openxmlformats.org/officeDocument/2006/relationships/hyperlink" Target="http://relatoria.colombiacompra.gov.co/ficha/1201913000001662" TargetMode="External"/><Relationship Id="rId1013" Type="http://schemas.openxmlformats.org/officeDocument/2006/relationships/hyperlink" Target="http://relatoria.colombiacompra.gov.co/ficha/4201912000007520" TargetMode="External"/><Relationship Id="rId1360" Type="http://schemas.openxmlformats.org/officeDocument/2006/relationships/hyperlink" Target="http://relatoria.colombiacompra.gov.co/ficha/C-331%20de%202020" TargetMode="External"/><Relationship Id="rId1458" Type="http://schemas.openxmlformats.org/officeDocument/2006/relationships/hyperlink" Target="http://relatoria.colombiacompra.gov.co/ficha/C-384%20de%202020" TargetMode="External"/><Relationship Id="rId1220" Type="http://schemas.openxmlformats.org/officeDocument/2006/relationships/hyperlink" Target="http://relatoria.colombiacompra.gov.co/ficha/C-514%20de%202020" TargetMode="External"/><Relationship Id="rId1318" Type="http://schemas.openxmlformats.org/officeDocument/2006/relationships/hyperlink" Target="https://relatoria.colombiacompra.gov.co/ficha/C-001%20de%202024" TargetMode="External"/><Relationship Id="rId1525" Type="http://schemas.openxmlformats.org/officeDocument/2006/relationships/hyperlink" Target="https://relatoria.colombiacompra.gov.co/ficha/C-405%20de%202021" TargetMode="External"/><Relationship Id="rId24" Type="http://schemas.openxmlformats.org/officeDocument/2006/relationships/hyperlink" Target="https://relatoria.colombiacompra.gov.co/ficha/C-087%20%20de%202020" TargetMode="External"/><Relationship Id="rId173" Type="http://schemas.openxmlformats.org/officeDocument/2006/relationships/hyperlink" Target="http://relatoria.colombiacompra.gov.co/ficha/4201913000006571" TargetMode="External"/><Relationship Id="rId380" Type="http://schemas.openxmlformats.org/officeDocument/2006/relationships/hyperlink" Target="https://relatoria.colombiacompra.gov.co/ficha/C-387%20de%202021" TargetMode="External"/><Relationship Id="rId240" Type="http://schemas.openxmlformats.org/officeDocument/2006/relationships/hyperlink" Target="http://relatoria.colombiacompra.gov.co/ficha/C-052%20%20de%202020" TargetMode="External"/><Relationship Id="rId478" Type="http://schemas.openxmlformats.org/officeDocument/2006/relationships/hyperlink" Target="https://relatoria.colombiacompra.gov.co/ficha/C%20-%20333%20de%202023" TargetMode="External"/><Relationship Id="rId685" Type="http://schemas.openxmlformats.org/officeDocument/2006/relationships/hyperlink" Target="https://relatoria.colombiacompra.gov.co/ficha/C-383%20de%202023" TargetMode="External"/><Relationship Id="rId892" Type="http://schemas.openxmlformats.org/officeDocument/2006/relationships/hyperlink" Target="https://relatoria.colombiacompra.gov.co/ficha/C-385%20DE%202022" TargetMode="External"/><Relationship Id="rId100" Type="http://schemas.openxmlformats.org/officeDocument/2006/relationships/hyperlink" Target="http://relatoria.colombiacompra.gov.co/ficha/CU-367%20de%202020" TargetMode="External"/><Relationship Id="rId338" Type="http://schemas.openxmlformats.org/officeDocument/2006/relationships/hyperlink" Target="https://relatoria.colombiacompra.gov.co/ficha/C%20-%20319%20del%202022" TargetMode="External"/><Relationship Id="rId545" Type="http://schemas.openxmlformats.org/officeDocument/2006/relationships/hyperlink" Target="https://relatoria.colombiacompra.gov.co/ficha/C-135%20de%202022" TargetMode="External"/><Relationship Id="rId752" Type="http://schemas.openxmlformats.org/officeDocument/2006/relationships/hyperlink" Target="https://relatoria.colombiacompra.gov.co/ficha/C-090%20de%202023" TargetMode="External"/><Relationship Id="rId1175" Type="http://schemas.openxmlformats.org/officeDocument/2006/relationships/hyperlink" Target="http://relatoria.colombiacompra.gov.co/ficha/C-572%20de%202020" TargetMode="External"/><Relationship Id="rId1382" Type="http://schemas.openxmlformats.org/officeDocument/2006/relationships/hyperlink" Target="https://relatoria.colombiacompra.gov.co/ficha/C-500%20de%202021" TargetMode="External"/><Relationship Id="rId405" Type="http://schemas.openxmlformats.org/officeDocument/2006/relationships/hyperlink" Target="http://relatoria.colombiacompra.gov.co/ficha/C-443%20de%202020" TargetMode="External"/><Relationship Id="rId612" Type="http://schemas.openxmlformats.org/officeDocument/2006/relationships/hyperlink" Target="https://relatoria.colombiacompra.gov.co/ficha/C-519%20de%202022" TargetMode="External"/><Relationship Id="rId1035" Type="http://schemas.openxmlformats.org/officeDocument/2006/relationships/hyperlink" Target="https://relatoria.colombiacompra.gov.co/ficha/C-121%20de%202020" TargetMode="External"/><Relationship Id="rId1242" Type="http://schemas.openxmlformats.org/officeDocument/2006/relationships/hyperlink" Target="https://relatoria.colombiacompra.gov.co/ficha/C-315%20de%202022" TargetMode="External"/><Relationship Id="rId917" Type="http://schemas.openxmlformats.org/officeDocument/2006/relationships/hyperlink" Target="https://relatoria.colombiacompra.gov.co/ficha/C-105%20de%202023" TargetMode="External"/><Relationship Id="rId1102" Type="http://schemas.openxmlformats.org/officeDocument/2006/relationships/hyperlink" Target="http://relatoria.colombiacompra.gov.co/ficha/4201912000007273" TargetMode="External"/><Relationship Id="rId1547" Type="http://schemas.openxmlformats.org/officeDocument/2006/relationships/hyperlink" Target="https://relatoria.colombiacompra.gov.co/ficha/C-254%20de%202022" TargetMode="External"/><Relationship Id="rId46" Type="http://schemas.openxmlformats.org/officeDocument/2006/relationships/hyperlink" Target="https://relatoria.colombiacompra.gov.co/ficha/C-760%20de%202021" TargetMode="External"/><Relationship Id="rId1407" Type="http://schemas.openxmlformats.org/officeDocument/2006/relationships/hyperlink" Target="http://relatoria.colombiacompra.gov.co/ficha/C-036%20%20de%202020" TargetMode="External"/><Relationship Id="rId195" Type="http://schemas.openxmlformats.org/officeDocument/2006/relationships/hyperlink" Target="https://relatoria.colombiacompra.gov.co/ficha/C-754%20de%202022" TargetMode="External"/><Relationship Id="rId262" Type="http://schemas.openxmlformats.org/officeDocument/2006/relationships/hyperlink" Target="https://relatoria.colombiacompra.gov.co/ficha/C-415%20de%202021" TargetMode="External"/><Relationship Id="rId567" Type="http://schemas.openxmlformats.org/officeDocument/2006/relationships/hyperlink" Target="http://relatoria.colombiacompra.gov.co/ficha/C-116%20de%202020" TargetMode="External"/><Relationship Id="rId1197" Type="http://schemas.openxmlformats.org/officeDocument/2006/relationships/hyperlink" Target="https://relatoria.colombiacompra.gov.co/ficha/C-643%20de%202022" TargetMode="External"/><Relationship Id="rId122" Type="http://schemas.openxmlformats.org/officeDocument/2006/relationships/hyperlink" Target="http://relatoria.colombiacompra.gov.co/ficha/C-390%20de%202020" TargetMode="External"/><Relationship Id="rId774" Type="http://schemas.openxmlformats.org/officeDocument/2006/relationships/hyperlink" Target="http://relatoria.colombiacompra.gov.co/ficha/C-365%20de%202020" TargetMode="External"/><Relationship Id="rId981" Type="http://schemas.openxmlformats.org/officeDocument/2006/relationships/hyperlink" Target="https://relatoria.colombiacompra.gov.co/ficha/C-472%20de%202023" TargetMode="External"/><Relationship Id="rId1057" Type="http://schemas.openxmlformats.org/officeDocument/2006/relationships/hyperlink" Target="http://relatoria.colombiacompra.gov.co/ficha/C-425%20de%202020" TargetMode="External"/><Relationship Id="rId427" Type="http://schemas.openxmlformats.org/officeDocument/2006/relationships/hyperlink" Target="https://relatoria.colombiacompra.gov.co/ficha/C-342%20de%202021" TargetMode="External"/><Relationship Id="rId634" Type="http://schemas.openxmlformats.org/officeDocument/2006/relationships/hyperlink" Target="https://relatoria.colombiacompra.gov.co/ficha/C-108%20de%202023" TargetMode="External"/><Relationship Id="rId841" Type="http://schemas.openxmlformats.org/officeDocument/2006/relationships/hyperlink" Target="https://relatoria.colombiacompra.gov.co/ficha/C-339%20de%202021" TargetMode="External"/><Relationship Id="rId1264" Type="http://schemas.openxmlformats.org/officeDocument/2006/relationships/hyperlink" Target="http://relatoria.colombiacompra.gov.co/ficha/4201912000007756" TargetMode="External"/><Relationship Id="rId1471" Type="http://schemas.openxmlformats.org/officeDocument/2006/relationships/hyperlink" Target="http://relatoria.colombiacompra.gov.co/ficha/C-698%20DE%202020" TargetMode="External"/><Relationship Id="rId1569" Type="http://schemas.openxmlformats.org/officeDocument/2006/relationships/hyperlink" Target="https://relatoria.colombiacompra.gov.co/ficha/C-332%20de%202023" TargetMode="External"/><Relationship Id="rId701" Type="http://schemas.openxmlformats.org/officeDocument/2006/relationships/hyperlink" Target="https://relatoria.colombiacompra.gov.co/ficha/C-748%20de%202020" TargetMode="External"/><Relationship Id="rId939" Type="http://schemas.openxmlformats.org/officeDocument/2006/relationships/hyperlink" Target="https://relatoria.colombiacompra.gov.co/ficha/C-150%20de%202021" TargetMode="External"/><Relationship Id="rId1124" Type="http://schemas.openxmlformats.org/officeDocument/2006/relationships/hyperlink" Target="http://relatoria.colombiacompra.gov.co/ficha/4201912000006801" TargetMode="External"/><Relationship Id="rId1331" Type="http://schemas.openxmlformats.org/officeDocument/2006/relationships/hyperlink" Target="https://relatoria.colombiacompra.gov.co/ficha/C-479%20del%202022" TargetMode="External"/><Relationship Id="rId68" Type="http://schemas.openxmlformats.org/officeDocument/2006/relationships/hyperlink" Target="https://relatoria.colombiacompra.gov.co/ficha/C-355%20de%202023" TargetMode="External"/><Relationship Id="rId1429" Type="http://schemas.openxmlformats.org/officeDocument/2006/relationships/hyperlink" Target="http://relatoria.colombiacompra.gov.co/ficha/C-169%20de%202020" TargetMode="External"/><Relationship Id="rId284" Type="http://schemas.openxmlformats.org/officeDocument/2006/relationships/hyperlink" Target="http://relatoria.colombiacompra.gov.co/ficha/C-113%20de%202020" TargetMode="External"/><Relationship Id="rId491" Type="http://schemas.openxmlformats.org/officeDocument/2006/relationships/hyperlink" Target="https://relatoria.colombiacompra.gov.co/ficha/C-195%20de%202020" TargetMode="External"/><Relationship Id="rId144" Type="http://schemas.openxmlformats.org/officeDocument/2006/relationships/hyperlink" Target="https://relatoria.colombiacompra.gov.co/ficha/C-364%20de%202023" TargetMode="External"/><Relationship Id="rId589" Type="http://schemas.openxmlformats.org/officeDocument/2006/relationships/hyperlink" Target="http://relatoria.colombiacompra.gov.co/ficha/C-399%20de%202020" TargetMode="External"/><Relationship Id="rId796" Type="http://schemas.openxmlformats.org/officeDocument/2006/relationships/hyperlink" Target="https://relatoria.colombiacompra.gov.co/ficha/C-087%20de%202022" TargetMode="External"/><Relationship Id="rId351" Type="http://schemas.openxmlformats.org/officeDocument/2006/relationships/hyperlink" Target="https://relatoria.colombiacompra.gov.co/ficha/C-406%20de%202021" TargetMode="External"/><Relationship Id="rId449" Type="http://schemas.openxmlformats.org/officeDocument/2006/relationships/hyperlink" Target="https://relatoria.colombiacompra.gov.co/ficha/C-748%20de%202021" TargetMode="External"/><Relationship Id="rId656" Type="http://schemas.openxmlformats.org/officeDocument/2006/relationships/hyperlink" Target="https://relatoria.colombiacompra.gov.co/ficha/C-016%20de%202023" TargetMode="External"/><Relationship Id="rId863" Type="http://schemas.openxmlformats.org/officeDocument/2006/relationships/hyperlink" Target="https://relatoria.colombiacompra.gov.co/ficha/C-036%20de%202022" TargetMode="External"/><Relationship Id="rId1079" Type="http://schemas.openxmlformats.org/officeDocument/2006/relationships/hyperlink" Target="https://relatoria.colombiacompra.gov.co/ficha/C-583%20de%202022" TargetMode="External"/><Relationship Id="rId1286" Type="http://schemas.openxmlformats.org/officeDocument/2006/relationships/hyperlink" Target="http://relatoria.colombiacompra.gov.co/ficha/C-565%20de%202020" TargetMode="External"/><Relationship Id="rId1493" Type="http://schemas.openxmlformats.org/officeDocument/2006/relationships/hyperlink" Target="https://relatoria.colombiacompra.gov.co/ficha/C-%20375%20de%202023" TargetMode="External"/><Relationship Id="rId211" Type="http://schemas.openxmlformats.org/officeDocument/2006/relationships/hyperlink" Target="http://relatoria.colombiacompra.gov.co/ficha/C-576%20de%202020" TargetMode="External"/><Relationship Id="rId309" Type="http://schemas.openxmlformats.org/officeDocument/2006/relationships/hyperlink" Target="https://relatoria.colombiacompra.gov.co/ficha/C-474%20de%202021" TargetMode="External"/><Relationship Id="rId516" Type="http://schemas.openxmlformats.org/officeDocument/2006/relationships/hyperlink" Target="http://relatoria.colombiacompra.gov.co/ficha/C-489%20de%202020" TargetMode="External"/><Relationship Id="rId1146" Type="http://schemas.openxmlformats.org/officeDocument/2006/relationships/hyperlink" Target="https://relatoria.colombiacompra.gov.co/ficha/C-058%20de%202021" TargetMode="External"/><Relationship Id="rId723" Type="http://schemas.openxmlformats.org/officeDocument/2006/relationships/hyperlink" Target="https://relatoria.colombiacompra.gov.co/ficha/C-022%20de%202023" TargetMode="External"/><Relationship Id="rId930" Type="http://schemas.openxmlformats.org/officeDocument/2006/relationships/hyperlink" Target="https://relatoria.colombiacompra.gov.co/ficha/C-357%20del%202023" TargetMode="External"/><Relationship Id="rId1006" Type="http://schemas.openxmlformats.org/officeDocument/2006/relationships/hyperlink" Target="http://relatoria.colombiacompra.gov.co/ficha/C-201%20de%202020" TargetMode="External"/><Relationship Id="rId1353" Type="http://schemas.openxmlformats.org/officeDocument/2006/relationships/hyperlink" Target="http://relatoria.colombiacompra.gov.co/ficha/CU-348%20de%202020" TargetMode="External"/><Relationship Id="rId1560" Type="http://schemas.openxmlformats.org/officeDocument/2006/relationships/hyperlink" Target="https://relatoria.colombiacompra.gov.co/ficha/C-239%20de%202023" TargetMode="External"/><Relationship Id="rId1213" Type="http://schemas.openxmlformats.org/officeDocument/2006/relationships/hyperlink" Target="http://relatoria.colombiacompra.gov.co/ficha/C-252%20de%202020" TargetMode="External"/><Relationship Id="rId1420" Type="http://schemas.openxmlformats.org/officeDocument/2006/relationships/hyperlink" Target="https://relatoria.colombiacompra.gov.co/ficha/C-464%20de%202021" TargetMode="External"/><Relationship Id="rId1518" Type="http://schemas.openxmlformats.org/officeDocument/2006/relationships/hyperlink" Target="https://relatoria.colombiacompra.gov.co/ficha/C-317%20de%202021" TargetMode="External"/><Relationship Id="rId17" Type="http://schemas.openxmlformats.org/officeDocument/2006/relationships/hyperlink" Target="https://relatoria.colombiacompra.gov.co/ficha/C-590%20de%202021" TargetMode="External"/><Relationship Id="rId166" Type="http://schemas.openxmlformats.org/officeDocument/2006/relationships/hyperlink" Target="https://relatoria.colombiacompra.gov.co/ficha/C-760%20de%202021" TargetMode="External"/><Relationship Id="rId373" Type="http://schemas.openxmlformats.org/officeDocument/2006/relationships/hyperlink" Target="https://relatoria.colombiacompra.gov.co/ficha/C-407%20de%202021" TargetMode="External"/><Relationship Id="rId580" Type="http://schemas.openxmlformats.org/officeDocument/2006/relationships/hyperlink" Target="http://relatoria.colombiacompra.gov.co/ficha/C-270%20de%202020" TargetMode="External"/><Relationship Id="rId1" Type="http://schemas.openxmlformats.org/officeDocument/2006/relationships/customXml" Target="../customXml/item1.xml"/><Relationship Id="rId233" Type="http://schemas.openxmlformats.org/officeDocument/2006/relationships/hyperlink" Target="https://relatoria.colombiacompra.gov.co/ficha/C-692%20de%202022" TargetMode="External"/><Relationship Id="rId440" Type="http://schemas.openxmlformats.org/officeDocument/2006/relationships/hyperlink" Target="https://relatoria.colombiacompra.gov.co/ficha/C-710%20de%202021" TargetMode="External"/><Relationship Id="rId678" Type="http://schemas.openxmlformats.org/officeDocument/2006/relationships/hyperlink" Target="http://relatoria.colombiacompra.gov.co/ficha/4201912000007591" TargetMode="External"/><Relationship Id="rId885" Type="http://schemas.openxmlformats.org/officeDocument/2006/relationships/hyperlink" Target="http://relatoria.colombiacompra.gov.co/ficha/C-681%20de%202020" TargetMode="External"/><Relationship Id="rId1070" Type="http://schemas.openxmlformats.org/officeDocument/2006/relationships/hyperlink" Target="http://relatoria.colombiacompra.gov.co/ficha/C-034%20%20de%202020" TargetMode="External"/><Relationship Id="rId300" Type="http://schemas.openxmlformats.org/officeDocument/2006/relationships/hyperlink" Target="http://relatoria.colombiacompra.gov.co/ficha/C-717%20de%202020" TargetMode="External"/><Relationship Id="rId538" Type="http://schemas.openxmlformats.org/officeDocument/2006/relationships/hyperlink" Target="https://relatoria.colombiacompra.gov.co/ficha/C-159%20%20de%202020" TargetMode="External"/><Relationship Id="rId745" Type="http://schemas.openxmlformats.org/officeDocument/2006/relationships/hyperlink" Target="http://relatoria.colombiacompra.gov.co/ficha/CU-028%20%20de%202020" TargetMode="External"/><Relationship Id="rId952" Type="http://schemas.openxmlformats.org/officeDocument/2006/relationships/hyperlink" Target="https://relatoria.colombiacompra.gov.co/ficha/C-256%20de%202020" TargetMode="External"/><Relationship Id="rId1168" Type="http://schemas.openxmlformats.org/officeDocument/2006/relationships/hyperlink" Target="http://relatoria.colombiacompra.gov.co/ficha/C-492%20de%202020" TargetMode="External"/><Relationship Id="rId1375" Type="http://schemas.openxmlformats.org/officeDocument/2006/relationships/hyperlink" Target="http://relatoria.colombiacompra.gov.co/ficha/C-189%20de%202020" TargetMode="External"/><Relationship Id="rId81" Type="http://schemas.openxmlformats.org/officeDocument/2006/relationships/hyperlink" Target="http://relatoria.colombiacompra.gov.co/ficha/C-095%20de%202020" TargetMode="External"/><Relationship Id="rId605" Type="http://schemas.openxmlformats.org/officeDocument/2006/relationships/hyperlink" Target="https://relatoria.colombiacompra.gov.co/ficha/C-185%20de%202021" TargetMode="External"/><Relationship Id="rId812" Type="http://schemas.openxmlformats.org/officeDocument/2006/relationships/hyperlink" Target="http://relatoria.colombiacompra.gov.co/ficha/C-201%20de%202020" TargetMode="External"/><Relationship Id="rId1028" Type="http://schemas.openxmlformats.org/officeDocument/2006/relationships/hyperlink" Target="https://relatoria.colombiacompra.gov.co/ficha/C-271%20DE%202022" TargetMode="External"/><Relationship Id="rId1235" Type="http://schemas.openxmlformats.org/officeDocument/2006/relationships/hyperlink" Target="https://relatoria.colombiacompra.gov.co/ficha/C-050%20%20de%202020" TargetMode="External"/><Relationship Id="rId1442" Type="http://schemas.openxmlformats.org/officeDocument/2006/relationships/hyperlink" Target="http://relatoria.colombiacompra.gov.co/ficha/4201912000007465" TargetMode="External"/><Relationship Id="rId1302" Type="http://schemas.openxmlformats.org/officeDocument/2006/relationships/hyperlink" Target="https://relatoria.colombiacompra.gov.co/ficha/C-139%20del%202023" TargetMode="External"/><Relationship Id="rId39" Type="http://schemas.openxmlformats.org/officeDocument/2006/relationships/hyperlink" Target="https://relatoria.colombiacompra.gov.co/ficha/C-521%20de%202020" TargetMode="External"/><Relationship Id="rId188" Type="http://schemas.openxmlformats.org/officeDocument/2006/relationships/hyperlink" Target="https://relatoria.colombiacompra.gov.co/ficha/C-733%20de%202021" TargetMode="External"/><Relationship Id="rId395" Type="http://schemas.openxmlformats.org/officeDocument/2006/relationships/hyperlink" Target="https://relatoria.colombiacompra.gov.co/ficha/C-108%20de%202023" TargetMode="External"/><Relationship Id="rId255" Type="http://schemas.openxmlformats.org/officeDocument/2006/relationships/hyperlink" Target="http://relatoria.colombiacompra.gov.co/ficha/C-491%20de%202020" TargetMode="External"/><Relationship Id="rId462" Type="http://schemas.openxmlformats.org/officeDocument/2006/relationships/hyperlink" Target="https://relatoria.colombiacompra.gov.co/ficha/C-239%20de%202022" TargetMode="External"/><Relationship Id="rId1092" Type="http://schemas.openxmlformats.org/officeDocument/2006/relationships/hyperlink" Target="https://relatoria.colombiacompra.gov.co/ficha/C-078%20de%202021" TargetMode="External"/><Relationship Id="rId1397" Type="http://schemas.openxmlformats.org/officeDocument/2006/relationships/hyperlink" Target="http://relatoria.colombiacompra.gov.co/ficha/C-103%20de%202020" TargetMode="External"/><Relationship Id="rId115" Type="http://schemas.openxmlformats.org/officeDocument/2006/relationships/hyperlink" Target="http://relatoria.colombiacompra.gov.co/ficha/4201912000007508" TargetMode="External"/><Relationship Id="rId322" Type="http://schemas.openxmlformats.org/officeDocument/2006/relationships/hyperlink" Target="https://relatoria.colombiacompra.gov.co/busqueda/conceptos" TargetMode="External"/><Relationship Id="rId767" Type="http://schemas.openxmlformats.org/officeDocument/2006/relationships/hyperlink" Target="https://relatoria.colombiacompra.gov.co/ficha/C-016%20de%202023" TargetMode="External"/><Relationship Id="rId974" Type="http://schemas.openxmlformats.org/officeDocument/2006/relationships/hyperlink" Target="https://relatoria.colombiacompra.gov.co/ficha/C-654%20de%202021" TargetMode="External"/><Relationship Id="rId627" Type="http://schemas.openxmlformats.org/officeDocument/2006/relationships/hyperlink" Target="https://relatoria.colombiacompra.gov.co/ficha/C-022%20de%202023" TargetMode="External"/><Relationship Id="rId834" Type="http://schemas.openxmlformats.org/officeDocument/2006/relationships/hyperlink" Target="https://relatoria.colombiacompra.gov.co/ficha/C-367%20de%202021" TargetMode="External"/><Relationship Id="rId1257" Type="http://schemas.openxmlformats.org/officeDocument/2006/relationships/hyperlink" Target="https://relatoria.colombiacompra.gov.co/ficha/C-585%20de%202020" TargetMode="External"/><Relationship Id="rId1464" Type="http://schemas.openxmlformats.org/officeDocument/2006/relationships/hyperlink" Target="http://relatoria.colombiacompra.gov.co/ficha/C-395%20de%202020" TargetMode="External"/><Relationship Id="rId901" Type="http://schemas.openxmlformats.org/officeDocument/2006/relationships/hyperlink" Target="https://relatoria.colombiacompra.gov.co/ficha/C-205%20de%202022" TargetMode="External"/><Relationship Id="rId1117" Type="http://schemas.openxmlformats.org/officeDocument/2006/relationships/hyperlink" Target="http://relatoria.colombiacompra.gov.co/ficha/C-627%20de%202020" TargetMode="External"/><Relationship Id="rId1324" Type="http://schemas.openxmlformats.org/officeDocument/2006/relationships/hyperlink" Target="https://relatoria.colombiacompra.gov.co/ficha/C-217%20de%202022" TargetMode="External"/><Relationship Id="rId1531" Type="http://schemas.openxmlformats.org/officeDocument/2006/relationships/hyperlink" Target="https://relatoria.colombiacompra.gov.co/ficha/C-674%20de%202021" TargetMode="External"/><Relationship Id="rId30" Type="http://schemas.openxmlformats.org/officeDocument/2006/relationships/hyperlink" Target="https://relatoria.colombiacompra.gov.co/ficha/C-147%20de%202020" TargetMode="External"/><Relationship Id="rId277" Type="http://schemas.openxmlformats.org/officeDocument/2006/relationships/hyperlink" Target="http://relatoria.colombiacompra.gov.co/ficha/4201913000007132" TargetMode="External"/><Relationship Id="rId484" Type="http://schemas.openxmlformats.org/officeDocument/2006/relationships/hyperlink" Target="https://relatoria.colombiacompra.gov.co/ficha/C-351%20de%202022" TargetMode="External"/><Relationship Id="rId137" Type="http://schemas.openxmlformats.org/officeDocument/2006/relationships/hyperlink" Target="https://relatoria.colombiacompra.gov.co/ficha/C-637%20de%202021" TargetMode="External"/><Relationship Id="rId344" Type="http://schemas.openxmlformats.org/officeDocument/2006/relationships/hyperlink" Target="https://relatoria.colombiacompra.gov.co/ficha/C-146%20del%202023" TargetMode="External"/><Relationship Id="rId691" Type="http://schemas.openxmlformats.org/officeDocument/2006/relationships/hyperlink" Target="https://relatoria.colombiacompra.gov.co/ficha/C-470%20de%202022" TargetMode="External"/><Relationship Id="rId789" Type="http://schemas.openxmlformats.org/officeDocument/2006/relationships/hyperlink" Target="http://relatoria.colombiacompra.gov.co/ficha/C-495%20de%202020" TargetMode="External"/><Relationship Id="rId996" Type="http://schemas.openxmlformats.org/officeDocument/2006/relationships/hyperlink" Target="https://relatoria.colombiacompra.gov.co/ficha/C-101%20de%202023" TargetMode="External"/><Relationship Id="rId551" Type="http://schemas.openxmlformats.org/officeDocument/2006/relationships/hyperlink" Target="https://relatoria.colombiacompra.gov.co/ficha/C-379%20de%202022" TargetMode="External"/><Relationship Id="rId649" Type="http://schemas.openxmlformats.org/officeDocument/2006/relationships/hyperlink" Target="http://relatoria.colombiacompra.gov.co/ficha/4201912000007509" TargetMode="External"/><Relationship Id="rId856" Type="http://schemas.openxmlformats.org/officeDocument/2006/relationships/hyperlink" Target="http://relatoria.colombiacompra.gov.co/ficha/C-503%20de%202020" TargetMode="External"/><Relationship Id="rId1181" Type="http://schemas.openxmlformats.org/officeDocument/2006/relationships/hyperlink" Target="http://relatoria.colombiacompra.gov.co/ficha/C-700%20de%202020" TargetMode="External"/><Relationship Id="rId1279" Type="http://schemas.openxmlformats.org/officeDocument/2006/relationships/hyperlink" Target="https://relatoria.colombiacompra.gov.co/ficha/C-787%20de%202020" TargetMode="External"/><Relationship Id="rId1486" Type="http://schemas.openxmlformats.org/officeDocument/2006/relationships/hyperlink" Target="http://relatoria.colombiacompra.gov.co/ficha/C-630%20DE%202020" TargetMode="External"/><Relationship Id="rId204" Type="http://schemas.openxmlformats.org/officeDocument/2006/relationships/hyperlink" Target="http://relatoria.colombiacompra.gov.co/ficha/C-195%20de%202020" TargetMode="External"/><Relationship Id="rId411" Type="http://schemas.openxmlformats.org/officeDocument/2006/relationships/hyperlink" Target="https://relatoria.colombiacompra.gov.co/ficha/C-607%20de%202022" TargetMode="External"/><Relationship Id="rId509" Type="http://schemas.openxmlformats.org/officeDocument/2006/relationships/hyperlink" Target="http://relatoria.colombiacompra.gov.co/ficha/C-069%20%20de%202020" TargetMode="External"/><Relationship Id="rId1041" Type="http://schemas.openxmlformats.org/officeDocument/2006/relationships/hyperlink" Target="http://relatoria.colombiacompra.gov.co/ficha/C-121%20de%202020" TargetMode="External"/><Relationship Id="rId1139" Type="http://schemas.openxmlformats.org/officeDocument/2006/relationships/hyperlink" Target="https://relatoria.colombiacompra.gov.co/ficha/C-383%20DE%202022" TargetMode="External"/><Relationship Id="rId1346" Type="http://schemas.openxmlformats.org/officeDocument/2006/relationships/hyperlink" Target="https://relatoria.colombiacompra.gov.co/ficha/C-461%20de%202022" TargetMode="External"/><Relationship Id="rId716" Type="http://schemas.openxmlformats.org/officeDocument/2006/relationships/hyperlink" Target="https://relatoria.colombiacompra.gov.co/ficha/C-299%20de%202020" TargetMode="External"/><Relationship Id="rId923" Type="http://schemas.openxmlformats.org/officeDocument/2006/relationships/hyperlink" Target="https://relatoria.colombiacompra.gov.co/ficha/C-134%20de%202023" TargetMode="External"/><Relationship Id="rId1553" Type="http://schemas.openxmlformats.org/officeDocument/2006/relationships/hyperlink" Target="https://relatoria.colombiacompra.gov.co/ficha/C-103%20del%202023" TargetMode="External"/><Relationship Id="rId52" Type="http://schemas.openxmlformats.org/officeDocument/2006/relationships/hyperlink" Target="https://relatoria.colombiacompra.gov.co/ficha/C-351%20de%202022" TargetMode="External"/><Relationship Id="rId1206" Type="http://schemas.openxmlformats.org/officeDocument/2006/relationships/hyperlink" Target="https://relatoria.colombiacompra.gov.co/ficha/C%20-%20432%20de%202023" TargetMode="External"/><Relationship Id="rId1413" Type="http://schemas.openxmlformats.org/officeDocument/2006/relationships/hyperlink" Target="http://relatoria.colombiacompra.gov.co/ficha/C-125%20de%202020" TargetMode="External"/><Relationship Id="rId299" Type="http://schemas.openxmlformats.org/officeDocument/2006/relationships/hyperlink" Target="http://relatoria.colombiacompra.gov.co/ficha/C-710%20de%202020" TargetMode="External"/><Relationship Id="rId159" Type="http://schemas.openxmlformats.org/officeDocument/2006/relationships/hyperlink" Target="https://relatoria.colombiacompra.gov.co/ficha/C-345%20de%202021" TargetMode="External"/><Relationship Id="rId366" Type="http://schemas.openxmlformats.org/officeDocument/2006/relationships/hyperlink" Target="http://relatoria.colombiacompra.gov.co/ficha/C-107%20de%202020" TargetMode="External"/><Relationship Id="rId573" Type="http://schemas.openxmlformats.org/officeDocument/2006/relationships/hyperlink" Target="http://relatoria.colombiacompra.gov.co/ficha/C-197%20de%202020" TargetMode="External"/><Relationship Id="rId780" Type="http://schemas.openxmlformats.org/officeDocument/2006/relationships/hyperlink" Target="https://relatoria.colombiacompra.gov.co/ficha/C-022%20de%202023" TargetMode="External"/><Relationship Id="rId226" Type="http://schemas.openxmlformats.org/officeDocument/2006/relationships/hyperlink" Target="https://relatoria.colombiacompra.gov.co/ficha/C-534%20de%202020" TargetMode="External"/><Relationship Id="rId433" Type="http://schemas.openxmlformats.org/officeDocument/2006/relationships/hyperlink" Target="https://relatoria.colombiacompra.gov.co/ficha/C-324%20de%202022" TargetMode="External"/><Relationship Id="rId878" Type="http://schemas.openxmlformats.org/officeDocument/2006/relationships/hyperlink" Target="http://relatoria.colombiacompra.gov.co/ficha/C-357%20de%202020" TargetMode="External"/><Relationship Id="rId1063" Type="http://schemas.openxmlformats.org/officeDocument/2006/relationships/hyperlink" Target="https://relatoria.colombiacompra.gov.co/ficha/C-%20402%20de%202023" TargetMode="External"/><Relationship Id="rId1270" Type="http://schemas.openxmlformats.org/officeDocument/2006/relationships/hyperlink" Target="http://relatoria.colombiacompra.gov.co/ficha/C-410%20de%202020" TargetMode="External"/><Relationship Id="rId640" Type="http://schemas.openxmlformats.org/officeDocument/2006/relationships/hyperlink" Target="https://relatoria.colombiacompra.gov.co/ficha/C-472%20de%202021" TargetMode="External"/><Relationship Id="rId738" Type="http://schemas.openxmlformats.org/officeDocument/2006/relationships/hyperlink" Target="http://relatoria.colombiacompra.gov.co/ficha/C-568%20de%202020" TargetMode="External"/><Relationship Id="rId945" Type="http://schemas.openxmlformats.org/officeDocument/2006/relationships/hyperlink" Target="https://relatoria.colombiacompra.gov.co/ficha/C-237%20de%202022" TargetMode="External"/><Relationship Id="rId1368" Type="http://schemas.openxmlformats.org/officeDocument/2006/relationships/hyperlink" Target="http://relatoria.colombiacompra.gov.co/ficha/C-014%20%20de%202021" TargetMode="External"/><Relationship Id="rId1575" Type="http://schemas.openxmlformats.org/officeDocument/2006/relationships/hyperlink" Target="https://relatoria.colombiacompra.gov.co/ficha/C-%20394%20de%202023" TargetMode="External"/><Relationship Id="rId74" Type="http://schemas.openxmlformats.org/officeDocument/2006/relationships/hyperlink" Target="https://relatoria.colombiacompra.gov.co/ficha/C-364%20de%202023" TargetMode="External"/><Relationship Id="rId500" Type="http://schemas.openxmlformats.org/officeDocument/2006/relationships/hyperlink" Target="https://relatoria.colombiacompra.gov.co/ficha/C-395%20de%202023" TargetMode="External"/><Relationship Id="rId805" Type="http://schemas.openxmlformats.org/officeDocument/2006/relationships/hyperlink" Target="https://relatoria.colombiacompra.gov.co/ficha/C-364%20de%202023" TargetMode="External"/><Relationship Id="rId1130" Type="http://schemas.openxmlformats.org/officeDocument/2006/relationships/hyperlink" Target="http://relatoria.colombiacompra.gov.co/ficha/4201912000006940" TargetMode="External"/><Relationship Id="rId1228" Type="http://schemas.openxmlformats.org/officeDocument/2006/relationships/hyperlink" Target="http://relatoria.colombiacompra.gov.co/ficha/C-651%20de%202020" TargetMode="External"/><Relationship Id="rId1435" Type="http://schemas.openxmlformats.org/officeDocument/2006/relationships/hyperlink" Target="http://relatoria.colombiacompra.gov.co/ficha/4201913000007312" TargetMode="External"/><Relationship Id="rId1502" Type="http://schemas.openxmlformats.org/officeDocument/2006/relationships/hyperlink" Target="http://relatoria.colombiacompra.gov.co/ficha/C-501%20de%202020" TargetMode="External"/><Relationship Id="rId290" Type="http://schemas.openxmlformats.org/officeDocument/2006/relationships/hyperlink" Target="http://relatoria.colombiacompra.gov.co/ficha/C-365%20de%202020" TargetMode="External"/><Relationship Id="rId388" Type="http://schemas.openxmlformats.org/officeDocument/2006/relationships/hyperlink" Target="https://relatoria.colombiacompra.gov.co/ficha/C-066%20del%202023" TargetMode="External"/><Relationship Id="rId150" Type="http://schemas.openxmlformats.org/officeDocument/2006/relationships/hyperlink" Target="http://relatoria.colombiacompra.gov.co/ficha/C-336%20de%202020" TargetMode="External"/><Relationship Id="rId595" Type="http://schemas.openxmlformats.org/officeDocument/2006/relationships/hyperlink" Target="http://relatoria.colombiacompra.gov.co/ficha/C-468%20de%202020" TargetMode="External"/><Relationship Id="rId248" Type="http://schemas.openxmlformats.org/officeDocument/2006/relationships/hyperlink" Target="https://relatoria.colombiacompra.gov.co/ficha/C-591%20de%202022" TargetMode="External"/><Relationship Id="rId455" Type="http://schemas.openxmlformats.org/officeDocument/2006/relationships/hyperlink" Target="https://relatoria.colombiacompra.gov.co/ficha/C-725%20de%202021" TargetMode="External"/><Relationship Id="rId662" Type="http://schemas.openxmlformats.org/officeDocument/2006/relationships/hyperlink" Target="http://relatoria.colombiacompra.gov.co/ficha/4201912000007641" TargetMode="External"/><Relationship Id="rId1085" Type="http://schemas.openxmlformats.org/officeDocument/2006/relationships/hyperlink" Target="http://relatoria.colombiacompra.gov.co/ficha/C-577%20de%202020" TargetMode="External"/><Relationship Id="rId1292" Type="http://schemas.openxmlformats.org/officeDocument/2006/relationships/hyperlink" Target="http://relatoria.colombiacompra.gov.co/ficha/4201913000007427" TargetMode="External"/><Relationship Id="rId108" Type="http://schemas.openxmlformats.org/officeDocument/2006/relationships/hyperlink" Target="https://relatoria.colombiacompra.gov.co/ficha/C-313%20de%202021" TargetMode="External"/><Relationship Id="rId315" Type="http://schemas.openxmlformats.org/officeDocument/2006/relationships/hyperlink" Target="https://relatoria.colombiacompra.gov.co/ficha/C-470%20de%202020" TargetMode="External"/><Relationship Id="rId522" Type="http://schemas.openxmlformats.org/officeDocument/2006/relationships/hyperlink" Target="http://relatoria.colombiacompra.gov.co/ficha/C-045%20de%202021" TargetMode="External"/><Relationship Id="rId967" Type="http://schemas.openxmlformats.org/officeDocument/2006/relationships/hyperlink" Target="http://relatoria.colombiacompra.gov.co/ficha/4201912000007781" TargetMode="External"/><Relationship Id="rId1152" Type="http://schemas.openxmlformats.org/officeDocument/2006/relationships/hyperlink" Target="https://relatoria.colombiacompra.gov.co/ficha/C-327%20de%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_Flow_SignoffStatus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EC61-C20E-4B64-945D-5643A98C90F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A20EB82-6940-4D49-B0BF-96882D4F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9D793-410E-4837-B915-B0599F9869E5}">
  <ds:schemaRefs>
    <ds:schemaRef ds:uri="http://schemas.microsoft.com/sharepoint/v3/contenttype/forms"/>
  </ds:schemaRefs>
</ds:datastoreItem>
</file>

<file path=customXml/itemProps4.xml><?xml version="1.0" encoding="utf-8"?>
<ds:datastoreItem xmlns:ds="http://schemas.openxmlformats.org/officeDocument/2006/customXml" ds:itemID="{80470856-82B8-4D19-910A-9FEE9C78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175280</Words>
  <Characters>999102</Characters>
  <Application>Microsoft Office Word</Application>
  <DocSecurity>0</DocSecurity>
  <Lines>8325</Lines>
  <Paragraphs>2344</Paragraphs>
  <ScaleCrop>false</ScaleCrop>
  <HeadingPairs>
    <vt:vector size="2" baseType="variant">
      <vt:variant>
        <vt:lpstr>Título</vt:lpstr>
      </vt:variant>
      <vt:variant>
        <vt:i4>1</vt:i4>
      </vt:variant>
    </vt:vector>
  </HeadingPairs>
  <TitlesOfParts>
    <vt:vector size="1" baseType="lpstr">
      <vt:lpstr>Decreto-1082-de-2015-Sector-Administrativo-de-Planeción-Nacional-Gestor-Normativo</vt:lpstr>
    </vt:vector>
  </TitlesOfParts>
  <Company/>
  <LinksUpToDate>false</LinksUpToDate>
  <CharactersWithSpaces>1172038</CharactersWithSpaces>
  <SharedDoc>false</SharedDoc>
  <HLinks>
    <vt:vector size="9330" baseType="variant">
      <vt:variant>
        <vt:i4>6160405</vt:i4>
      </vt:variant>
      <vt:variant>
        <vt:i4>4665</vt:i4>
      </vt:variant>
      <vt:variant>
        <vt:i4>0</vt:i4>
      </vt:variant>
      <vt:variant>
        <vt:i4>5</vt:i4>
      </vt:variant>
      <vt:variant>
        <vt:lpwstr>https://relatoria.colombiacompra.gov.co/ficha/C- 394 de 2023</vt:lpwstr>
      </vt:variant>
      <vt:variant>
        <vt:lpwstr/>
      </vt:variant>
      <vt:variant>
        <vt:i4>6488122</vt:i4>
      </vt:variant>
      <vt:variant>
        <vt:i4>4662</vt:i4>
      </vt:variant>
      <vt:variant>
        <vt:i4>0</vt:i4>
      </vt:variant>
      <vt:variant>
        <vt:i4>5</vt:i4>
      </vt:variant>
      <vt:variant>
        <vt:lpwstr>https://relatoria.colombiacompra.gov.co/ficha/C-384 de 2023</vt:lpwstr>
      </vt:variant>
      <vt:variant>
        <vt:lpwstr/>
      </vt:variant>
      <vt:variant>
        <vt:i4>7274554</vt:i4>
      </vt:variant>
      <vt:variant>
        <vt:i4>4659</vt:i4>
      </vt:variant>
      <vt:variant>
        <vt:i4>0</vt:i4>
      </vt:variant>
      <vt:variant>
        <vt:i4>5</vt:i4>
      </vt:variant>
      <vt:variant>
        <vt:lpwstr>https://relatoria.colombiacompra.gov.co/ficha/C-344 de 2023</vt:lpwstr>
      </vt:variant>
      <vt:variant>
        <vt:lpwstr/>
      </vt:variant>
      <vt:variant>
        <vt:i4>4849735</vt:i4>
      </vt:variant>
      <vt:variant>
        <vt:i4>4656</vt:i4>
      </vt:variant>
      <vt:variant>
        <vt:i4>0</vt:i4>
      </vt:variant>
      <vt:variant>
        <vt:i4>5</vt:i4>
      </vt:variant>
      <vt:variant>
        <vt:lpwstr>https://relatoria.colombiacompra.gov.co/ficha/C-325 del 2023</vt:lpwstr>
      </vt:variant>
      <vt:variant>
        <vt:lpwstr/>
      </vt:variant>
      <vt:variant>
        <vt:i4>6815804</vt:i4>
      </vt:variant>
      <vt:variant>
        <vt:i4>4653</vt:i4>
      </vt:variant>
      <vt:variant>
        <vt:i4>0</vt:i4>
      </vt:variant>
      <vt:variant>
        <vt:i4>5</vt:i4>
      </vt:variant>
      <vt:variant>
        <vt:lpwstr>https://relatoria.colombiacompra.gov.co/ficha/C-332 de 2023</vt:lpwstr>
      </vt:variant>
      <vt:variant>
        <vt:lpwstr/>
      </vt:variant>
      <vt:variant>
        <vt:i4>5111874</vt:i4>
      </vt:variant>
      <vt:variant>
        <vt:i4>4650</vt:i4>
      </vt:variant>
      <vt:variant>
        <vt:i4>0</vt:i4>
      </vt:variant>
      <vt:variant>
        <vt:i4>5</vt:i4>
      </vt:variant>
      <vt:variant>
        <vt:lpwstr>https://relatoria.colombiacompra.gov.co/ficha/C-360 del 2023</vt:lpwstr>
      </vt:variant>
      <vt:variant>
        <vt:lpwstr/>
      </vt:variant>
      <vt:variant>
        <vt:i4>4784203</vt:i4>
      </vt:variant>
      <vt:variant>
        <vt:i4>4647</vt:i4>
      </vt:variant>
      <vt:variant>
        <vt:i4>0</vt:i4>
      </vt:variant>
      <vt:variant>
        <vt:i4>5</vt:i4>
      </vt:variant>
      <vt:variant>
        <vt:lpwstr>https://relatoria.colombiacompra.gov.co/ficha/C-319 del 2023</vt:lpwstr>
      </vt:variant>
      <vt:variant>
        <vt:lpwstr/>
      </vt:variant>
      <vt:variant>
        <vt:i4>6946872</vt:i4>
      </vt:variant>
      <vt:variant>
        <vt:i4>4644</vt:i4>
      </vt:variant>
      <vt:variant>
        <vt:i4>0</vt:i4>
      </vt:variant>
      <vt:variant>
        <vt:i4>5</vt:i4>
      </vt:variant>
      <vt:variant>
        <vt:lpwstr>https://relatoria.colombiacompra.gov.co/ficha/C-316 de 2023</vt:lpwstr>
      </vt:variant>
      <vt:variant>
        <vt:lpwstr/>
      </vt:variant>
      <vt:variant>
        <vt:i4>6422586</vt:i4>
      </vt:variant>
      <vt:variant>
        <vt:i4>4641</vt:i4>
      </vt:variant>
      <vt:variant>
        <vt:i4>0</vt:i4>
      </vt:variant>
      <vt:variant>
        <vt:i4>5</vt:i4>
      </vt:variant>
      <vt:variant>
        <vt:lpwstr>https://relatoria.colombiacompra.gov.co/ficha/C-295 de 2023</vt:lpwstr>
      </vt:variant>
      <vt:variant>
        <vt:lpwstr/>
      </vt:variant>
      <vt:variant>
        <vt:i4>7143482</vt:i4>
      </vt:variant>
      <vt:variant>
        <vt:i4>4638</vt:i4>
      </vt:variant>
      <vt:variant>
        <vt:i4>0</vt:i4>
      </vt:variant>
      <vt:variant>
        <vt:i4>5</vt:i4>
      </vt:variant>
      <vt:variant>
        <vt:lpwstr>https://relatoria.colombiacompra.gov.co/ficha/C-265 de 2023</vt:lpwstr>
      </vt:variant>
      <vt:variant>
        <vt:lpwstr/>
      </vt:variant>
      <vt:variant>
        <vt:i4>5177412</vt:i4>
      </vt:variant>
      <vt:variant>
        <vt:i4>4635</vt:i4>
      </vt:variant>
      <vt:variant>
        <vt:i4>0</vt:i4>
      </vt:variant>
      <vt:variant>
        <vt:i4>5</vt:i4>
      </vt:variant>
      <vt:variant>
        <vt:lpwstr>https://relatoria.colombiacompra.gov.co/ficha/C-277 del 2023</vt:lpwstr>
      </vt:variant>
      <vt:variant>
        <vt:lpwstr/>
      </vt:variant>
      <vt:variant>
        <vt:i4>4259867</vt:i4>
      </vt:variant>
      <vt:variant>
        <vt:i4>4632</vt:i4>
      </vt:variant>
      <vt:variant>
        <vt:i4>0</vt:i4>
      </vt:variant>
      <vt:variant>
        <vt:i4>5</vt:i4>
      </vt:variant>
      <vt:variant>
        <vt:lpwstr>https://relatoria.colombiacompra.gov.co/ficha/C - 279 de 2023</vt:lpwstr>
      </vt:variant>
      <vt:variant>
        <vt:lpwstr/>
      </vt:variant>
      <vt:variant>
        <vt:i4>4980804</vt:i4>
      </vt:variant>
      <vt:variant>
        <vt:i4>4629</vt:i4>
      </vt:variant>
      <vt:variant>
        <vt:i4>0</vt:i4>
      </vt:variant>
      <vt:variant>
        <vt:i4>5</vt:i4>
      </vt:variant>
      <vt:variant>
        <vt:lpwstr>https://relatoria.colombiacompra.gov.co/ficha/C-247 del 2023</vt:lpwstr>
      </vt:variant>
      <vt:variant>
        <vt:lpwstr/>
      </vt:variant>
      <vt:variant>
        <vt:i4>6815798</vt:i4>
      </vt:variant>
      <vt:variant>
        <vt:i4>4626</vt:i4>
      </vt:variant>
      <vt:variant>
        <vt:i4>0</vt:i4>
      </vt:variant>
      <vt:variant>
        <vt:i4>5</vt:i4>
      </vt:variant>
      <vt:variant>
        <vt:lpwstr>https://relatoria.colombiacompra.gov.co/ficha/C-239 de 2023</vt:lpwstr>
      </vt:variant>
      <vt:variant>
        <vt:lpwstr/>
      </vt:variant>
      <vt:variant>
        <vt:i4>4456475</vt:i4>
      </vt:variant>
      <vt:variant>
        <vt:i4>4623</vt:i4>
      </vt:variant>
      <vt:variant>
        <vt:i4>0</vt:i4>
      </vt:variant>
      <vt:variant>
        <vt:i4>5</vt:i4>
      </vt:variant>
      <vt:variant>
        <vt:lpwstr>https://relatoria.colombiacompra.gov.co/ficha/C - 229 de 2023</vt:lpwstr>
      </vt:variant>
      <vt:variant>
        <vt:lpwstr/>
      </vt:variant>
      <vt:variant>
        <vt:i4>6422586</vt:i4>
      </vt:variant>
      <vt:variant>
        <vt:i4>4620</vt:i4>
      </vt:variant>
      <vt:variant>
        <vt:i4>0</vt:i4>
      </vt:variant>
      <vt:variant>
        <vt:i4>5</vt:i4>
      </vt:variant>
      <vt:variant>
        <vt:lpwstr>https://relatoria.colombiacompra.gov.co/ficha/C-295 de 2023</vt:lpwstr>
      </vt:variant>
      <vt:variant>
        <vt:lpwstr/>
      </vt:variant>
      <vt:variant>
        <vt:i4>5111875</vt:i4>
      </vt:variant>
      <vt:variant>
        <vt:i4>4617</vt:i4>
      </vt:variant>
      <vt:variant>
        <vt:i4>0</vt:i4>
      </vt:variant>
      <vt:variant>
        <vt:i4>5</vt:i4>
      </vt:variant>
      <vt:variant>
        <vt:lpwstr>https://relatoria.colombiacompra.gov.co/ficha/C-062 DEL 2023</vt:lpwstr>
      </vt:variant>
      <vt:variant>
        <vt:lpwstr/>
      </vt:variant>
      <vt:variant>
        <vt:i4>6488125</vt:i4>
      </vt:variant>
      <vt:variant>
        <vt:i4>4614</vt:i4>
      </vt:variant>
      <vt:variant>
        <vt:i4>0</vt:i4>
      </vt:variant>
      <vt:variant>
        <vt:i4>5</vt:i4>
      </vt:variant>
      <vt:variant>
        <vt:lpwstr>https://relatoria.colombiacompra.gov.co/ficha/C-080 de 2023</vt:lpwstr>
      </vt:variant>
      <vt:variant>
        <vt:lpwstr/>
      </vt:variant>
      <vt:variant>
        <vt:i4>4849736</vt:i4>
      </vt:variant>
      <vt:variant>
        <vt:i4>4611</vt:i4>
      </vt:variant>
      <vt:variant>
        <vt:i4>0</vt:i4>
      </vt:variant>
      <vt:variant>
        <vt:i4>5</vt:i4>
      </vt:variant>
      <vt:variant>
        <vt:lpwstr>https://relatoria.colombiacompra.gov.co/ficha/C-029 del 2023</vt:lpwstr>
      </vt:variant>
      <vt:variant>
        <vt:lpwstr/>
      </vt:variant>
      <vt:variant>
        <vt:i4>4915269</vt:i4>
      </vt:variant>
      <vt:variant>
        <vt:i4>4608</vt:i4>
      </vt:variant>
      <vt:variant>
        <vt:i4>0</vt:i4>
      </vt:variant>
      <vt:variant>
        <vt:i4>5</vt:i4>
      </vt:variant>
      <vt:variant>
        <vt:lpwstr>https://relatoria.colombiacompra.gov.co/ficha/C-236 del 2023</vt:lpwstr>
      </vt:variant>
      <vt:variant>
        <vt:lpwstr/>
      </vt:variant>
      <vt:variant>
        <vt:i4>4718659</vt:i4>
      </vt:variant>
      <vt:variant>
        <vt:i4>4605</vt:i4>
      </vt:variant>
      <vt:variant>
        <vt:i4>0</vt:i4>
      </vt:variant>
      <vt:variant>
        <vt:i4>5</vt:i4>
      </vt:variant>
      <vt:variant>
        <vt:lpwstr>https://relatoria.colombiacompra.gov.co/ficha/C-103 del 2023</vt:lpwstr>
      </vt:variant>
      <vt:variant>
        <vt:lpwstr/>
      </vt:variant>
      <vt:variant>
        <vt:i4>4194377</vt:i4>
      </vt:variant>
      <vt:variant>
        <vt:i4>4602</vt:i4>
      </vt:variant>
      <vt:variant>
        <vt:i4>0</vt:i4>
      </vt:variant>
      <vt:variant>
        <vt:i4>5</vt:i4>
      </vt:variant>
      <vt:variant>
        <vt:lpwstr>https://relatoria.colombiacompra.gov.co/ficha/C-088 del 2023</vt:lpwstr>
      </vt:variant>
      <vt:variant>
        <vt:lpwstr/>
      </vt:variant>
      <vt:variant>
        <vt:i4>5111872</vt:i4>
      </vt:variant>
      <vt:variant>
        <vt:i4>4599</vt:i4>
      </vt:variant>
      <vt:variant>
        <vt:i4>0</vt:i4>
      </vt:variant>
      <vt:variant>
        <vt:i4>5</vt:i4>
      </vt:variant>
      <vt:variant>
        <vt:lpwstr>https://relatoria.colombiacompra.gov.co/ficha/C-061 del 2023</vt:lpwstr>
      </vt:variant>
      <vt:variant>
        <vt:lpwstr/>
      </vt:variant>
      <vt:variant>
        <vt:i4>7274556</vt:i4>
      </vt:variant>
      <vt:variant>
        <vt:i4>4596</vt:i4>
      </vt:variant>
      <vt:variant>
        <vt:i4>0</vt:i4>
      </vt:variant>
      <vt:variant>
        <vt:i4>5</vt:i4>
      </vt:variant>
      <vt:variant>
        <vt:lpwstr>https://relatoria.colombiacompra.gov.co/ficha/C-647 de 2022</vt:lpwstr>
      </vt:variant>
      <vt:variant>
        <vt:lpwstr/>
      </vt:variant>
      <vt:variant>
        <vt:i4>7012406</vt:i4>
      </vt:variant>
      <vt:variant>
        <vt:i4>4593</vt:i4>
      </vt:variant>
      <vt:variant>
        <vt:i4>0</vt:i4>
      </vt:variant>
      <vt:variant>
        <vt:i4>5</vt:i4>
      </vt:variant>
      <vt:variant>
        <vt:lpwstr>https://relatoria.colombiacompra.gov.co/ficha/C-308 de 2022</vt:lpwstr>
      </vt:variant>
      <vt:variant>
        <vt:lpwstr/>
      </vt:variant>
      <vt:variant>
        <vt:i4>6422584</vt:i4>
      </vt:variant>
      <vt:variant>
        <vt:i4>4590</vt:i4>
      </vt:variant>
      <vt:variant>
        <vt:i4>0</vt:i4>
      </vt:variant>
      <vt:variant>
        <vt:i4>5</vt:i4>
      </vt:variant>
      <vt:variant>
        <vt:lpwstr>https://relatoria.colombiacompra.gov.co/ficha/C-297 de 2022</vt:lpwstr>
      </vt:variant>
      <vt:variant>
        <vt:lpwstr/>
      </vt:variant>
      <vt:variant>
        <vt:i4>7209019</vt:i4>
      </vt:variant>
      <vt:variant>
        <vt:i4>4587</vt:i4>
      </vt:variant>
      <vt:variant>
        <vt:i4>0</vt:i4>
      </vt:variant>
      <vt:variant>
        <vt:i4>5</vt:i4>
      </vt:variant>
      <vt:variant>
        <vt:lpwstr>https://relatoria.colombiacompra.gov.co/ficha/C-254 de 2022</vt:lpwstr>
      </vt:variant>
      <vt:variant>
        <vt:lpwstr/>
      </vt:variant>
      <vt:variant>
        <vt:i4>7012399</vt:i4>
      </vt:variant>
      <vt:variant>
        <vt:i4>4584</vt:i4>
      </vt:variant>
      <vt:variant>
        <vt:i4>0</vt:i4>
      </vt:variant>
      <vt:variant>
        <vt:i4>5</vt:i4>
      </vt:variant>
      <vt:variant>
        <vt:lpwstr>https://relatoria.colombiacompra.gov.co/ficha/C-231de 2022</vt:lpwstr>
      </vt:variant>
      <vt:variant>
        <vt:lpwstr/>
      </vt:variant>
      <vt:variant>
        <vt:i4>6881331</vt:i4>
      </vt:variant>
      <vt:variant>
        <vt:i4>4581</vt:i4>
      </vt:variant>
      <vt:variant>
        <vt:i4>0</vt:i4>
      </vt:variant>
      <vt:variant>
        <vt:i4>5</vt:i4>
      </vt:variant>
      <vt:variant>
        <vt:lpwstr>https://relatoria.colombiacompra.gov.co/ficha/C-729 de 2021</vt:lpwstr>
      </vt:variant>
      <vt:variant>
        <vt:lpwstr/>
      </vt:variant>
      <vt:variant>
        <vt:i4>7077946</vt:i4>
      </vt:variant>
      <vt:variant>
        <vt:i4>4578</vt:i4>
      </vt:variant>
      <vt:variant>
        <vt:i4>0</vt:i4>
      </vt:variant>
      <vt:variant>
        <vt:i4>5</vt:i4>
      </vt:variant>
      <vt:variant>
        <vt:lpwstr>https://relatoria.colombiacompra.gov.co/ficha/C-176 de 2022</vt:lpwstr>
      </vt:variant>
      <vt:variant>
        <vt:lpwstr/>
      </vt:variant>
      <vt:variant>
        <vt:i4>6815803</vt:i4>
      </vt:variant>
      <vt:variant>
        <vt:i4>4575</vt:i4>
      </vt:variant>
      <vt:variant>
        <vt:i4>0</vt:i4>
      </vt:variant>
      <vt:variant>
        <vt:i4>5</vt:i4>
      </vt:variant>
      <vt:variant>
        <vt:lpwstr>https://relatoria.colombiacompra.gov.co/ficha/C-630 de 2021</vt:lpwstr>
      </vt:variant>
      <vt:variant>
        <vt:lpwstr/>
      </vt:variant>
      <vt:variant>
        <vt:i4>6881331</vt:i4>
      </vt:variant>
      <vt:variant>
        <vt:i4>4572</vt:i4>
      </vt:variant>
      <vt:variant>
        <vt:i4>0</vt:i4>
      </vt:variant>
      <vt:variant>
        <vt:i4>5</vt:i4>
      </vt:variant>
      <vt:variant>
        <vt:lpwstr>https://relatoria.colombiacompra.gov.co/ficha/C-628 de 2021</vt:lpwstr>
      </vt:variant>
      <vt:variant>
        <vt:lpwstr/>
      </vt:variant>
      <vt:variant>
        <vt:i4>7012412</vt:i4>
      </vt:variant>
      <vt:variant>
        <vt:i4>4569</vt:i4>
      </vt:variant>
      <vt:variant>
        <vt:i4>0</vt:i4>
      </vt:variant>
      <vt:variant>
        <vt:i4>5</vt:i4>
      </vt:variant>
      <vt:variant>
        <vt:lpwstr>https://relatoria.colombiacompra.gov.co/ficha/C-504 de 2021</vt:lpwstr>
      </vt:variant>
      <vt:variant>
        <vt:lpwstr/>
      </vt:variant>
      <vt:variant>
        <vt:i4>7012411</vt:i4>
      </vt:variant>
      <vt:variant>
        <vt:i4>4566</vt:i4>
      </vt:variant>
      <vt:variant>
        <vt:i4>0</vt:i4>
      </vt:variant>
      <vt:variant>
        <vt:i4>5</vt:i4>
      </vt:variant>
      <vt:variant>
        <vt:lpwstr>https://relatoria.colombiacompra.gov.co/ficha/C-107 de 2022</vt:lpwstr>
      </vt:variant>
      <vt:variant>
        <vt:lpwstr/>
      </vt:variant>
      <vt:variant>
        <vt:i4>6946879</vt:i4>
      </vt:variant>
      <vt:variant>
        <vt:i4>4563</vt:i4>
      </vt:variant>
      <vt:variant>
        <vt:i4>0</vt:i4>
      </vt:variant>
      <vt:variant>
        <vt:i4>5</vt:i4>
      </vt:variant>
      <vt:variant>
        <vt:lpwstr>https://relatoria.colombiacompra.gov.co/ficha/C-715 de 2021</vt:lpwstr>
      </vt:variant>
      <vt:variant>
        <vt:lpwstr/>
      </vt:variant>
      <vt:variant>
        <vt:i4>6815803</vt:i4>
      </vt:variant>
      <vt:variant>
        <vt:i4>4560</vt:i4>
      </vt:variant>
      <vt:variant>
        <vt:i4>0</vt:i4>
      </vt:variant>
      <vt:variant>
        <vt:i4>5</vt:i4>
      </vt:variant>
      <vt:variant>
        <vt:lpwstr>https://relatoria.colombiacompra.gov.co/ficha/C-630 de 2021</vt:lpwstr>
      </vt:variant>
      <vt:variant>
        <vt:lpwstr/>
      </vt:variant>
      <vt:variant>
        <vt:i4>6422578</vt:i4>
      </vt:variant>
      <vt:variant>
        <vt:i4>4557</vt:i4>
      </vt:variant>
      <vt:variant>
        <vt:i4>0</vt:i4>
      </vt:variant>
      <vt:variant>
        <vt:i4>5</vt:i4>
      </vt:variant>
      <vt:variant>
        <vt:lpwstr>https://relatoria.colombiacompra.gov.co/ficha/C-699 de 2021</vt:lpwstr>
      </vt:variant>
      <vt:variant>
        <vt:lpwstr/>
      </vt:variant>
      <vt:variant>
        <vt:i4>7077948</vt:i4>
      </vt:variant>
      <vt:variant>
        <vt:i4>4554</vt:i4>
      </vt:variant>
      <vt:variant>
        <vt:i4>0</vt:i4>
      </vt:variant>
      <vt:variant>
        <vt:i4>5</vt:i4>
      </vt:variant>
      <vt:variant>
        <vt:lpwstr>https://relatoria.colombiacompra.gov.co/ficha/C-677 de 2021</vt:lpwstr>
      </vt:variant>
      <vt:variant>
        <vt:lpwstr/>
      </vt:variant>
      <vt:variant>
        <vt:i4>7274556</vt:i4>
      </vt:variant>
      <vt:variant>
        <vt:i4>4551</vt:i4>
      </vt:variant>
      <vt:variant>
        <vt:i4>0</vt:i4>
      </vt:variant>
      <vt:variant>
        <vt:i4>5</vt:i4>
      </vt:variant>
      <vt:variant>
        <vt:lpwstr>https://relatoria.colombiacompra.gov.co/ficha/C-746 de 2021</vt:lpwstr>
      </vt:variant>
      <vt:variant>
        <vt:lpwstr/>
      </vt:variant>
      <vt:variant>
        <vt:i4>6815804</vt:i4>
      </vt:variant>
      <vt:variant>
        <vt:i4>4548</vt:i4>
      </vt:variant>
      <vt:variant>
        <vt:i4>0</vt:i4>
      </vt:variant>
      <vt:variant>
        <vt:i4>5</vt:i4>
      </vt:variant>
      <vt:variant>
        <vt:lpwstr>https://relatoria.colombiacompra.gov.co/ficha/C-736 de 2021</vt:lpwstr>
      </vt:variant>
      <vt:variant>
        <vt:lpwstr/>
      </vt:variant>
      <vt:variant>
        <vt:i4>6881343</vt:i4>
      </vt:variant>
      <vt:variant>
        <vt:i4>4545</vt:i4>
      </vt:variant>
      <vt:variant>
        <vt:i4>0</vt:i4>
      </vt:variant>
      <vt:variant>
        <vt:i4>5</vt:i4>
      </vt:variant>
      <vt:variant>
        <vt:lpwstr>https://relatoria.colombiacompra.gov.co/ficha/C-527 de 2021</vt:lpwstr>
      </vt:variant>
      <vt:variant>
        <vt:lpwstr/>
      </vt:variant>
      <vt:variant>
        <vt:i4>6815800</vt:i4>
      </vt:variant>
      <vt:variant>
        <vt:i4>4542</vt:i4>
      </vt:variant>
      <vt:variant>
        <vt:i4>0</vt:i4>
      </vt:variant>
      <vt:variant>
        <vt:i4>5</vt:i4>
      </vt:variant>
      <vt:variant>
        <vt:lpwstr>https://relatoria.colombiacompra.gov.co/ficha/C-530 de 2021</vt:lpwstr>
      </vt:variant>
      <vt:variant>
        <vt:lpwstr/>
      </vt:variant>
      <vt:variant>
        <vt:i4>7077951</vt:i4>
      </vt:variant>
      <vt:variant>
        <vt:i4>4539</vt:i4>
      </vt:variant>
      <vt:variant>
        <vt:i4>0</vt:i4>
      </vt:variant>
      <vt:variant>
        <vt:i4>5</vt:i4>
      </vt:variant>
      <vt:variant>
        <vt:lpwstr>https://relatoria.colombiacompra.gov.co/ficha/C-674 de 2021</vt:lpwstr>
      </vt:variant>
      <vt:variant>
        <vt:lpwstr/>
      </vt:variant>
      <vt:variant>
        <vt:i4>7077947</vt:i4>
      </vt:variant>
      <vt:variant>
        <vt:i4>4536</vt:i4>
      </vt:variant>
      <vt:variant>
        <vt:i4>0</vt:i4>
      </vt:variant>
      <vt:variant>
        <vt:i4>5</vt:i4>
      </vt:variant>
      <vt:variant>
        <vt:lpwstr>https://relatoria.colombiacompra.gov.co/ficha/C-573 de 2021</vt:lpwstr>
      </vt:variant>
      <vt:variant>
        <vt:lpwstr/>
      </vt:variant>
      <vt:variant>
        <vt:i4>7077948</vt:i4>
      </vt:variant>
      <vt:variant>
        <vt:i4>4533</vt:i4>
      </vt:variant>
      <vt:variant>
        <vt:i4>0</vt:i4>
      </vt:variant>
      <vt:variant>
        <vt:i4>5</vt:i4>
      </vt:variant>
      <vt:variant>
        <vt:lpwstr>https://relatoria.colombiacompra.gov.co/ficha/C-475 de 2021</vt:lpwstr>
      </vt:variant>
      <vt:variant>
        <vt:lpwstr/>
      </vt:variant>
      <vt:variant>
        <vt:i4>7143483</vt:i4>
      </vt:variant>
      <vt:variant>
        <vt:i4>4530</vt:i4>
      </vt:variant>
      <vt:variant>
        <vt:i4>0</vt:i4>
      </vt:variant>
      <vt:variant>
        <vt:i4>5</vt:i4>
      </vt:variant>
      <vt:variant>
        <vt:lpwstr>https://relatoria.colombiacompra.gov.co/ficha/C-462 de 2021</vt:lpwstr>
      </vt:variant>
      <vt:variant>
        <vt:lpwstr/>
      </vt:variant>
      <vt:variant>
        <vt:i4>7274555</vt:i4>
      </vt:variant>
      <vt:variant>
        <vt:i4>4527</vt:i4>
      </vt:variant>
      <vt:variant>
        <vt:i4>0</vt:i4>
      </vt:variant>
      <vt:variant>
        <vt:i4>5</vt:i4>
      </vt:variant>
      <vt:variant>
        <vt:lpwstr>https://relatoria.colombiacompra.gov.co/ficha/C-442 de 2021</vt:lpwstr>
      </vt:variant>
      <vt:variant>
        <vt:lpwstr/>
      </vt:variant>
      <vt:variant>
        <vt:i4>6881336</vt:i4>
      </vt:variant>
      <vt:variant>
        <vt:i4>4524</vt:i4>
      </vt:variant>
      <vt:variant>
        <vt:i4>0</vt:i4>
      </vt:variant>
      <vt:variant>
        <vt:i4>5</vt:i4>
      </vt:variant>
      <vt:variant>
        <vt:lpwstr>https://relatoria.colombiacompra.gov.co/ficha/C-421 de 2021</vt:lpwstr>
      </vt:variant>
      <vt:variant>
        <vt:lpwstr/>
      </vt:variant>
      <vt:variant>
        <vt:i4>7012412</vt:i4>
      </vt:variant>
      <vt:variant>
        <vt:i4>4521</vt:i4>
      </vt:variant>
      <vt:variant>
        <vt:i4>0</vt:i4>
      </vt:variant>
      <vt:variant>
        <vt:i4>5</vt:i4>
      </vt:variant>
      <vt:variant>
        <vt:lpwstr>https://relatoria.colombiacompra.gov.co/ficha/C-405 de 2021</vt:lpwstr>
      </vt:variant>
      <vt:variant>
        <vt:lpwstr/>
      </vt:variant>
      <vt:variant>
        <vt:i4>7077946</vt:i4>
      </vt:variant>
      <vt:variant>
        <vt:i4>4518</vt:i4>
      </vt:variant>
      <vt:variant>
        <vt:i4>0</vt:i4>
      </vt:variant>
      <vt:variant>
        <vt:i4>5</vt:i4>
      </vt:variant>
      <vt:variant>
        <vt:lpwstr>https://relatoria.colombiacompra.gov.co/ficha/C-374 de 2021</vt:lpwstr>
      </vt:variant>
      <vt:variant>
        <vt:lpwstr/>
      </vt:variant>
      <vt:variant>
        <vt:i4>6422584</vt:i4>
      </vt:variant>
      <vt:variant>
        <vt:i4>4515</vt:i4>
      </vt:variant>
      <vt:variant>
        <vt:i4>0</vt:i4>
      </vt:variant>
      <vt:variant>
        <vt:i4>5</vt:i4>
      </vt:variant>
      <vt:variant>
        <vt:lpwstr>https://relatoria.colombiacompra.gov.co/ficha/C-396 de 2021</vt:lpwstr>
      </vt:variant>
      <vt:variant>
        <vt:lpwstr/>
      </vt:variant>
      <vt:variant>
        <vt:i4>6488127</vt:i4>
      </vt:variant>
      <vt:variant>
        <vt:i4>4512</vt:i4>
      </vt:variant>
      <vt:variant>
        <vt:i4>0</vt:i4>
      </vt:variant>
      <vt:variant>
        <vt:i4>5</vt:i4>
      </vt:variant>
      <vt:variant>
        <vt:lpwstr>https://relatoria.colombiacompra.gov.co/ficha/C-381 de 2021</vt:lpwstr>
      </vt:variant>
      <vt:variant>
        <vt:lpwstr/>
      </vt:variant>
      <vt:variant>
        <vt:i4>7209021</vt:i4>
      </vt:variant>
      <vt:variant>
        <vt:i4>4509</vt:i4>
      </vt:variant>
      <vt:variant>
        <vt:i4>0</vt:i4>
      </vt:variant>
      <vt:variant>
        <vt:i4>5</vt:i4>
      </vt:variant>
      <vt:variant>
        <vt:lpwstr>https://relatoria.colombiacompra.gov.co/ficha/C-353 de 2021</vt:lpwstr>
      </vt:variant>
      <vt:variant>
        <vt:lpwstr/>
      </vt:variant>
      <vt:variant>
        <vt:i4>7274553</vt:i4>
      </vt:variant>
      <vt:variant>
        <vt:i4>4506</vt:i4>
      </vt:variant>
      <vt:variant>
        <vt:i4>0</vt:i4>
      </vt:variant>
      <vt:variant>
        <vt:i4>5</vt:i4>
      </vt:variant>
      <vt:variant>
        <vt:lpwstr>https://relatoria.colombiacompra.gov.co/ficha/C-347 de 2021</vt:lpwstr>
      </vt:variant>
      <vt:variant>
        <vt:lpwstr/>
      </vt:variant>
      <vt:variant>
        <vt:i4>7274551</vt:i4>
      </vt:variant>
      <vt:variant>
        <vt:i4>4503</vt:i4>
      </vt:variant>
      <vt:variant>
        <vt:i4>0</vt:i4>
      </vt:variant>
      <vt:variant>
        <vt:i4>5</vt:i4>
      </vt:variant>
      <vt:variant>
        <vt:lpwstr>https://relatoria.colombiacompra.gov.co/ficha/C-248 de 2021</vt:lpwstr>
      </vt:variant>
      <vt:variant>
        <vt:lpwstr/>
      </vt:variant>
      <vt:variant>
        <vt:i4>6946873</vt:i4>
      </vt:variant>
      <vt:variant>
        <vt:i4>4500</vt:i4>
      </vt:variant>
      <vt:variant>
        <vt:i4>0</vt:i4>
      </vt:variant>
      <vt:variant>
        <vt:i4>5</vt:i4>
      </vt:variant>
      <vt:variant>
        <vt:lpwstr>https://relatoria.colombiacompra.gov.co/ficha/C-317 de 2021</vt:lpwstr>
      </vt:variant>
      <vt:variant>
        <vt:lpwstr/>
      </vt:variant>
      <vt:variant>
        <vt:i4>6422590</vt:i4>
      </vt:variant>
      <vt:variant>
        <vt:i4>4497</vt:i4>
      </vt:variant>
      <vt:variant>
        <vt:i4>0</vt:i4>
      </vt:variant>
      <vt:variant>
        <vt:i4>5</vt:i4>
      </vt:variant>
      <vt:variant>
        <vt:lpwstr>http://www.dnp.gov.co/</vt:lpwstr>
      </vt:variant>
      <vt:variant>
        <vt:lpwstr/>
      </vt:variant>
      <vt:variant>
        <vt:i4>2555939</vt:i4>
      </vt:variant>
      <vt:variant>
        <vt:i4>4494</vt:i4>
      </vt:variant>
      <vt:variant>
        <vt:i4>0</vt:i4>
      </vt:variant>
      <vt:variant>
        <vt:i4>5</vt:i4>
      </vt:variant>
      <vt:variant>
        <vt:lpwstr>https://www.funcionpublica.gov.co/eva/gestornormativo/norma.php?i=77653</vt:lpwstr>
      </vt:variant>
      <vt:variant>
        <vt:lpwstr>2.2.5.2.6</vt:lpwstr>
      </vt:variant>
      <vt:variant>
        <vt:i4>6750323</vt:i4>
      </vt:variant>
      <vt:variant>
        <vt:i4>4491</vt:i4>
      </vt:variant>
      <vt:variant>
        <vt:i4>0</vt:i4>
      </vt:variant>
      <vt:variant>
        <vt:i4>5</vt:i4>
      </vt:variant>
      <vt:variant>
        <vt:lpwstr>http://relatoria.colombiacompra.gov.co/ficha/C-706 de 2020</vt:lpwstr>
      </vt:variant>
      <vt:variant>
        <vt:lpwstr/>
      </vt:variant>
      <vt:variant>
        <vt:i4>6750323</vt:i4>
      </vt:variant>
      <vt:variant>
        <vt:i4>4488</vt:i4>
      </vt:variant>
      <vt:variant>
        <vt:i4>0</vt:i4>
      </vt:variant>
      <vt:variant>
        <vt:i4>5</vt:i4>
      </vt:variant>
      <vt:variant>
        <vt:lpwstr>http://relatoria.colombiacompra.gov.co/ficha/C-706 de 2020</vt:lpwstr>
      </vt:variant>
      <vt:variant>
        <vt:lpwstr/>
      </vt:variant>
      <vt:variant>
        <vt:i4>6422582</vt:i4>
      </vt:variant>
      <vt:variant>
        <vt:i4>4485</vt:i4>
      </vt:variant>
      <vt:variant>
        <vt:i4>0</vt:i4>
      </vt:variant>
      <vt:variant>
        <vt:i4>5</vt:i4>
      </vt:variant>
      <vt:variant>
        <vt:lpwstr>https://relatoria.colombiacompra.gov.co/ficha/C-299 de 2021</vt:lpwstr>
      </vt:variant>
      <vt:variant>
        <vt:lpwstr/>
      </vt:variant>
      <vt:variant>
        <vt:i4>7012409</vt:i4>
      </vt:variant>
      <vt:variant>
        <vt:i4>4482</vt:i4>
      </vt:variant>
      <vt:variant>
        <vt:i4>0</vt:i4>
      </vt:variant>
      <vt:variant>
        <vt:i4>5</vt:i4>
      </vt:variant>
      <vt:variant>
        <vt:lpwstr>https://relatoria.colombiacompra.gov.co/ficha/C-400 de 2021</vt:lpwstr>
      </vt:variant>
      <vt:variant>
        <vt:lpwstr/>
      </vt:variant>
      <vt:variant>
        <vt:i4>3014757</vt:i4>
      </vt:variant>
      <vt:variant>
        <vt:i4>4479</vt:i4>
      </vt:variant>
      <vt:variant>
        <vt:i4>0</vt:i4>
      </vt:variant>
      <vt:variant>
        <vt:i4>5</vt:i4>
      </vt:variant>
      <vt:variant>
        <vt:lpwstr>http://relatoria.colombiacompra.gov.co/ficha/C-266 del 2021</vt:lpwstr>
      </vt:variant>
      <vt:variant>
        <vt:lpwstr/>
      </vt:variant>
      <vt:variant>
        <vt:i4>6553716</vt:i4>
      </vt:variant>
      <vt:variant>
        <vt:i4>4476</vt:i4>
      </vt:variant>
      <vt:variant>
        <vt:i4>0</vt:i4>
      </vt:variant>
      <vt:variant>
        <vt:i4>5</vt:i4>
      </vt:variant>
      <vt:variant>
        <vt:lpwstr>http://relatoria.colombiacompra.gov.co/ficha/C-775 de 2020</vt:lpwstr>
      </vt:variant>
      <vt:variant>
        <vt:lpwstr/>
      </vt:variant>
      <vt:variant>
        <vt:i4>6619252</vt:i4>
      </vt:variant>
      <vt:variant>
        <vt:i4>4473</vt:i4>
      </vt:variant>
      <vt:variant>
        <vt:i4>0</vt:i4>
      </vt:variant>
      <vt:variant>
        <vt:i4>5</vt:i4>
      </vt:variant>
      <vt:variant>
        <vt:lpwstr>http://relatoria.colombiacompra.gov.co/ficha/C-774 de 2020</vt:lpwstr>
      </vt:variant>
      <vt:variant>
        <vt:lpwstr/>
      </vt:variant>
      <vt:variant>
        <vt:i4>7012408</vt:i4>
      </vt:variant>
      <vt:variant>
        <vt:i4>4470</vt:i4>
      </vt:variant>
      <vt:variant>
        <vt:i4>0</vt:i4>
      </vt:variant>
      <vt:variant>
        <vt:i4>5</vt:i4>
      </vt:variant>
      <vt:variant>
        <vt:lpwstr>https://relatoria.colombiacompra.gov.co/ficha/C-500 de 2021</vt:lpwstr>
      </vt:variant>
      <vt:variant>
        <vt:lpwstr/>
      </vt:variant>
      <vt:variant>
        <vt:i4>7143485</vt:i4>
      </vt:variant>
      <vt:variant>
        <vt:i4>4467</vt:i4>
      </vt:variant>
      <vt:variant>
        <vt:i4>0</vt:i4>
      </vt:variant>
      <vt:variant>
        <vt:i4>5</vt:i4>
      </vt:variant>
      <vt:variant>
        <vt:lpwstr>https://relatoria.colombiacompra.gov.co/ficha/C-464 de 2021</vt:lpwstr>
      </vt:variant>
      <vt:variant>
        <vt:lpwstr/>
      </vt:variant>
      <vt:variant>
        <vt:i4>7143487</vt:i4>
      </vt:variant>
      <vt:variant>
        <vt:i4>4464</vt:i4>
      </vt:variant>
      <vt:variant>
        <vt:i4>0</vt:i4>
      </vt:variant>
      <vt:variant>
        <vt:i4>5</vt:i4>
      </vt:variant>
      <vt:variant>
        <vt:lpwstr>https://relatoria.colombiacompra.gov.co/ficha/C-361 de 2021</vt:lpwstr>
      </vt:variant>
      <vt:variant>
        <vt:lpwstr/>
      </vt:variant>
      <vt:variant>
        <vt:i4>6422643</vt:i4>
      </vt:variant>
      <vt:variant>
        <vt:i4>4461</vt:i4>
      </vt:variant>
      <vt:variant>
        <vt:i4>0</vt:i4>
      </vt:variant>
      <vt:variant>
        <vt:i4>5</vt:i4>
      </vt:variant>
      <vt:variant>
        <vt:lpwstr>http://relatoria.colombiacompra.gov.co/ficha/C-501 de 2020</vt:lpwstr>
      </vt:variant>
      <vt:variant>
        <vt:lpwstr/>
      </vt:variant>
      <vt:variant>
        <vt:i4>6553716</vt:i4>
      </vt:variant>
      <vt:variant>
        <vt:i4>4458</vt:i4>
      </vt:variant>
      <vt:variant>
        <vt:i4>0</vt:i4>
      </vt:variant>
      <vt:variant>
        <vt:i4>5</vt:i4>
      </vt:variant>
      <vt:variant>
        <vt:lpwstr>http://relatoria.colombiacompra.gov.co/ficha/C-173 de 2020</vt:lpwstr>
      </vt:variant>
      <vt:variant>
        <vt:lpwstr/>
      </vt:variant>
      <vt:variant>
        <vt:i4>6488180</vt:i4>
      </vt:variant>
      <vt:variant>
        <vt:i4>4455</vt:i4>
      </vt:variant>
      <vt:variant>
        <vt:i4>0</vt:i4>
      </vt:variant>
      <vt:variant>
        <vt:i4>5</vt:i4>
      </vt:variant>
      <vt:variant>
        <vt:lpwstr>http://relatoria.colombiacompra.gov.co/ficha/C-174 de 2020</vt:lpwstr>
      </vt:variant>
      <vt:variant>
        <vt:lpwstr/>
      </vt:variant>
      <vt:variant>
        <vt:i4>6422643</vt:i4>
      </vt:variant>
      <vt:variant>
        <vt:i4>4452</vt:i4>
      </vt:variant>
      <vt:variant>
        <vt:i4>0</vt:i4>
      </vt:variant>
      <vt:variant>
        <vt:i4>5</vt:i4>
      </vt:variant>
      <vt:variant>
        <vt:lpwstr>http://relatoria.colombiacompra.gov.co/ficha/C-501 de 2020</vt:lpwstr>
      </vt:variant>
      <vt:variant>
        <vt:lpwstr/>
      </vt:variant>
      <vt:variant>
        <vt:i4>6619251</vt:i4>
      </vt:variant>
      <vt:variant>
        <vt:i4>4449</vt:i4>
      </vt:variant>
      <vt:variant>
        <vt:i4>0</vt:i4>
      </vt:variant>
      <vt:variant>
        <vt:i4>5</vt:i4>
      </vt:variant>
      <vt:variant>
        <vt:lpwstr>http://relatoria.colombiacompra.gov.co/ficha/C-102 de 2020</vt:lpwstr>
      </vt:variant>
      <vt:variant>
        <vt:lpwstr/>
      </vt:variant>
      <vt:variant>
        <vt:i4>7143485</vt:i4>
      </vt:variant>
      <vt:variant>
        <vt:i4>4446</vt:i4>
      </vt:variant>
      <vt:variant>
        <vt:i4>0</vt:i4>
      </vt:variant>
      <vt:variant>
        <vt:i4>5</vt:i4>
      </vt:variant>
      <vt:variant>
        <vt:lpwstr>https://relatoria.colombiacompra.gov.co/ficha/C-464 de 2021</vt:lpwstr>
      </vt:variant>
      <vt:variant>
        <vt:lpwstr/>
      </vt:variant>
      <vt:variant>
        <vt:i4>7143487</vt:i4>
      </vt:variant>
      <vt:variant>
        <vt:i4>4443</vt:i4>
      </vt:variant>
      <vt:variant>
        <vt:i4>0</vt:i4>
      </vt:variant>
      <vt:variant>
        <vt:i4>5</vt:i4>
      </vt:variant>
      <vt:variant>
        <vt:lpwstr>https://relatoria.colombiacompra.gov.co/ficha/C-361 de 2021</vt:lpwstr>
      </vt:variant>
      <vt:variant>
        <vt:lpwstr/>
      </vt:variant>
      <vt:variant>
        <vt:i4>6553719</vt:i4>
      </vt:variant>
      <vt:variant>
        <vt:i4>4440</vt:i4>
      </vt:variant>
      <vt:variant>
        <vt:i4>0</vt:i4>
      </vt:variant>
      <vt:variant>
        <vt:i4>5</vt:i4>
      </vt:variant>
      <vt:variant>
        <vt:lpwstr>http://relatoria.colombiacompra.gov.co/ficha/C-240 de 2020</vt:lpwstr>
      </vt:variant>
      <vt:variant>
        <vt:lpwstr/>
      </vt:variant>
      <vt:variant>
        <vt:i4>6619251</vt:i4>
      </vt:variant>
      <vt:variant>
        <vt:i4>4437</vt:i4>
      </vt:variant>
      <vt:variant>
        <vt:i4>0</vt:i4>
      </vt:variant>
      <vt:variant>
        <vt:i4>5</vt:i4>
      </vt:variant>
      <vt:variant>
        <vt:lpwstr>http://relatoria.colombiacompra.gov.co/ficha/C-102 de 2020</vt:lpwstr>
      </vt:variant>
      <vt:variant>
        <vt:lpwstr/>
      </vt:variant>
      <vt:variant>
        <vt:i4>6553719</vt:i4>
      </vt:variant>
      <vt:variant>
        <vt:i4>4434</vt:i4>
      </vt:variant>
      <vt:variant>
        <vt:i4>0</vt:i4>
      </vt:variant>
      <vt:variant>
        <vt:i4>5</vt:i4>
      </vt:variant>
      <vt:variant>
        <vt:lpwstr>http://relatoria.colombiacompra.gov.co/ficha/C-240 de 2020</vt:lpwstr>
      </vt:variant>
      <vt:variant>
        <vt:lpwstr/>
      </vt:variant>
      <vt:variant>
        <vt:i4>7012415</vt:i4>
      </vt:variant>
      <vt:variant>
        <vt:i4>4431</vt:i4>
      </vt:variant>
      <vt:variant>
        <vt:i4>0</vt:i4>
      </vt:variant>
      <vt:variant>
        <vt:i4>5</vt:i4>
      </vt:variant>
      <vt:variant>
        <vt:lpwstr>https://relatoria.colombiacompra.gov.co/ficha/C-604 de 2021</vt:lpwstr>
      </vt:variant>
      <vt:variant>
        <vt:lpwstr/>
      </vt:variant>
      <vt:variant>
        <vt:i4>6422582</vt:i4>
      </vt:variant>
      <vt:variant>
        <vt:i4>4428</vt:i4>
      </vt:variant>
      <vt:variant>
        <vt:i4>0</vt:i4>
      </vt:variant>
      <vt:variant>
        <vt:i4>5</vt:i4>
      </vt:variant>
      <vt:variant>
        <vt:lpwstr>https://relatoria.colombiacompra.gov.co/ficha/C-398 de 2021</vt:lpwstr>
      </vt:variant>
      <vt:variant>
        <vt:lpwstr/>
      </vt:variant>
      <vt:variant>
        <vt:i4>6225947</vt:i4>
      </vt:variant>
      <vt:variant>
        <vt:i4>4425</vt:i4>
      </vt:variant>
      <vt:variant>
        <vt:i4>0</vt:i4>
      </vt:variant>
      <vt:variant>
        <vt:i4>5</vt:i4>
      </vt:variant>
      <vt:variant>
        <vt:lpwstr>https://relatoria.colombiacompra.gov.co/ficha/C- 375 de 2023</vt:lpwstr>
      </vt:variant>
      <vt:variant>
        <vt:lpwstr/>
      </vt:variant>
      <vt:variant>
        <vt:i4>7274552</vt:i4>
      </vt:variant>
      <vt:variant>
        <vt:i4>4422</vt:i4>
      </vt:variant>
      <vt:variant>
        <vt:i4>0</vt:i4>
      </vt:variant>
      <vt:variant>
        <vt:i4>5</vt:i4>
      </vt:variant>
      <vt:variant>
        <vt:lpwstr>https://relatoria.colombiacompra.gov.co/ficha/C-247 de 2022</vt:lpwstr>
      </vt:variant>
      <vt:variant>
        <vt:lpwstr/>
      </vt:variant>
      <vt:variant>
        <vt:i4>6488112</vt:i4>
      </vt:variant>
      <vt:variant>
        <vt:i4>4419</vt:i4>
      </vt:variant>
      <vt:variant>
        <vt:i4>0</vt:i4>
      </vt:variant>
      <vt:variant>
        <vt:i4>5</vt:i4>
      </vt:variant>
      <vt:variant>
        <vt:lpwstr>https://relatoria.colombiacompra.gov.co/ficha/C-588 de 2020</vt:lpwstr>
      </vt:variant>
      <vt:variant>
        <vt:lpwstr/>
      </vt:variant>
      <vt:variant>
        <vt:i4>6488120</vt:i4>
      </vt:variant>
      <vt:variant>
        <vt:i4>4416</vt:i4>
      </vt:variant>
      <vt:variant>
        <vt:i4>0</vt:i4>
      </vt:variant>
      <vt:variant>
        <vt:i4>5</vt:i4>
      </vt:variant>
      <vt:variant>
        <vt:lpwstr>https://relatoria.colombiacompra.gov.co/ficha/C-580 de 2021</vt:lpwstr>
      </vt:variant>
      <vt:variant>
        <vt:lpwstr/>
      </vt:variant>
      <vt:variant>
        <vt:i4>6422583</vt:i4>
      </vt:variant>
      <vt:variant>
        <vt:i4>4413</vt:i4>
      </vt:variant>
      <vt:variant>
        <vt:i4>0</vt:i4>
      </vt:variant>
      <vt:variant>
        <vt:i4>5</vt:i4>
      </vt:variant>
      <vt:variant>
        <vt:lpwstr>https://relatoria.colombiacompra.gov.co/ficha/C-399 de 2021</vt:lpwstr>
      </vt:variant>
      <vt:variant>
        <vt:lpwstr/>
      </vt:variant>
      <vt:variant>
        <vt:i4>6750320</vt:i4>
      </vt:variant>
      <vt:variant>
        <vt:i4>4410</vt:i4>
      </vt:variant>
      <vt:variant>
        <vt:i4>0</vt:i4>
      </vt:variant>
      <vt:variant>
        <vt:i4>5</vt:i4>
      </vt:variant>
      <vt:variant>
        <vt:lpwstr>http://relatoria.colombiacompra.gov.co/ficha/C-736 de 2020</vt:lpwstr>
      </vt:variant>
      <vt:variant>
        <vt:lpwstr/>
      </vt:variant>
      <vt:variant>
        <vt:i4>6881399</vt:i4>
      </vt:variant>
      <vt:variant>
        <vt:i4>4407</vt:i4>
      </vt:variant>
      <vt:variant>
        <vt:i4>0</vt:i4>
      </vt:variant>
      <vt:variant>
        <vt:i4>5</vt:i4>
      </vt:variant>
      <vt:variant>
        <vt:lpwstr>http://relatoria.colombiacompra.gov.co/ficha/C-649 de 2020</vt:lpwstr>
      </vt:variant>
      <vt:variant>
        <vt:lpwstr/>
      </vt:variant>
      <vt:variant>
        <vt:i4>6291568</vt:i4>
      </vt:variant>
      <vt:variant>
        <vt:i4>4404</vt:i4>
      </vt:variant>
      <vt:variant>
        <vt:i4>0</vt:i4>
      </vt:variant>
      <vt:variant>
        <vt:i4>5</vt:i4>
      </vt:variant>
      <vt:variant>
        <vt:lpwstr>http://relatoria.colombiacompra.gov.co/ficha/C-630 DE 2020</vt:lpwstr>
      </vt:variant>
      <vt:variant>
        <vt:lpwstr/>
      </vt:variant>
      <vt:variant>
        <vt:i4>6422647</vt:i4>
      </vt:variant>
      <vt:variant>
        <vt:i4>4401</vt:i4>
      </vt:variant>
      <vt:variant>
        <vt:i4>0</vt:i4>
      </vt:variant>
      <vt:variant>
        <vt:i4>5</vt:i4>
      </vt:variant>
      <vt:variant>
        <vt:lpwstr>http://relatoria.colombiacompra.gov.co/ficha/C-440 de 2020</vt:lpwstr>
      </vt:variant>
      <vt:variant>
        <vt:lpwstr/>
      </vt:variant>
      <vt:variant>
        <vt:i4>7078011</vt:i4>
      </vt:variant>
      <vt:variant>
        <vt:i4>4398</vt:i4>
      </vt:variant>
      <vt:variant>
        <vt:i4>0</vt:i4>
      </vt:variant>
      <vt:variant>
        <vt:i4>5</vt:i4>
      </vt:variant>
      <vt:variant>
        <vt:lpwstr>http://relatoria.colombiacompra.gov.co/ficha/C-288 de 2020</vt:lpwstr>
      </vt:variant>
      <vt:variant>
        <vt:lpwstr/>
      </vt:variant>
      <vt:variant>
        <vt:i4>6225947</vt:i4>
      </vt:variant>
      <vt:variant>
        <vt:i4>4395</vt:i4>
      </vt:variant>
      <vt:variant>
        <vt:i4>0</vt:i4>
      </vt:variant>
      <vt:variant>
        <vt:i4>5</vt:i4>
      </vt:variant>
      <vt:variant>
        <vt:lpwstr>https://relatoria.colombiacompra.gov.co/ficha/C- 375 de 2023</vt:lpwstr>
      </vt:variant>
      <vt:variant>
        <vt:lpwstr/>
      </vt:variant>
      <vt:variant>
        <vt:i4>7274556</vt:i4>
      </vt:variant>
      <vt:variant>
        <vt:i4>4392</vt:i4>
      </vt:variant>
      <vt:variant>
        <vt:i4>0</vt:i4>
      </vt:variant>
      <vt:variant>
        <vt:i4>5</vt:i4>
      </vt:variant>
      <vt:variant>
        <vt:lpwstr>https://relatoria.colombiacompra.gov.co/ficha/C-445 de 2023</vt:lpwstr>
      </vt:variant>
      <vt:variant>
        <vt:lpwstr/>
      </vt:variant>
      <vt:variant>
        <vt:i4>7209016</vt:i4>
      </vt:variant>
      <vt:variant>
        <vt:i4>4389</vt:i4>
      </vt:variant>
      <vt:variant>
        <vt:i4>0</vt:i4>
      </vt:variant>
      <vt:variant>
        <vt:i4>5</vt:i4>
      </vt:variant>
      <vt:variant>
        <vt:lpwstr>https://relatoria.colombiacompra.gov.co/ficha/C-451 DE 2022</vt:lpwstr>
      </vt:variant>
      <vt:variant>
        <vt:lpwstr/>
      </vt:variant>
      <vt:variant>
        <vt:i4>6881337</vt:i4>
      </vt:variant>
      <vt:variant>
        <vt:i4>4386</vt:i4>
      </vt:variant>
      <vt:variant>
        <vt:i4>0</vt:i4>
      </vt:variant>
      <vt:variant>
        <vt:i4>5</vt:i4>
      </vt:variant>
      <vt:variant>
        <vt:lpwstr>https://relatoria.colombiacompra.gov.co/ficha/C-420 de 2020</vt:lpwstr>
      </vt:variant>
      <vt:variant>
        <vt:lpwstr/>
      </vt:variant>
      <vt:variant>
        <vt:i4>7012409</vt:i4>
      </vt:variant>
      <vt:variant>
        <vt:i4>4383</vt:i4>
      </vt:variant>
      <vt:variant>
        <vt:i4>0</vt:i4>
      </vt:variant>
      <vt:variant>
        <vt:i4>5</vt:i4>
      </vt:variant>
      <vt:variant>
        <vt:lpwstr>https://relatoria.colombiacompra.gov.co/ficha/C-400 de 2021</vt:lpwstr>
      </vt:variant>
      <vt:variant>
        <vt:lpwstr/>
      </vt:variant>
      <vt:variant>
        <vt:i4>7012408</vt:i4>
      </vt:variant>
      <vt:variant>
        <vt:i4>4380</vt:i4>
      </vt:variant>
      <vt:variant>
        <vt:i4>0</vt:i4>
      </vt:variant>
      <vt:variant>
        <vt:i4>5</vt:i4>
      </vt:variant>
      <vt:variant>
        <vt:lpwstr>https://relatoria.colombiacompra.gov.co/ficha/C-500 de 2021</vt:lpwstr>
      </vt:variant>
      <vt:variant>
        <vt:lpwstr/>
      </vt:variant>
      <vt:variant>
        <vt:i4>7209017</vt:i4>
      </vt:variant>
      <vt:variant>
        <vt:i4>4377</vt:i4>
      </vt:variant>
      <vt:variant>
        <vt:i4>0</vt:i4>
      </vt:variant>
      <vt:variant>
        <vt:i4>5</vt:i4>
      </vt:variant>
      <vt:variant>
        <vt:lpwstr>https://relatoria.colombiacompra.gov.co/ficha/C-450 de 2021</vt:lpwstr>
      </vt:variant>
      <vt:variant>
        <vt:lpwstr/>
      </vt:variant>
      <vt:variant>
        <vt:i4>6422582</vt:i4>
      </vt:variant>
      <vt:variant>
        <vt:i4>4374</vt:i4>
      </vt:variant>
      <vt:variant>
        <vt:i4>0</vt:i4>
      </vt:variant>
      <vt:variant>
        <vt:i4>5</vt:i4>
      </vt:variant>
      <vt:variant>
        <vt:lpwstr>https://relatoria.colombiacompra.gov.co/ficha/C-299 de 2021</vt:lpwstr>
      </vt:variant>
      <vt:variant>
        <vt:lpwstr/>
      </vt:variant>
      <vt:variant>
        <vt:i4>7143479</vt:i4>
      </vt:variant>
      <vt:variant>
        <vt:i4>4371</vt:i4>
      </vt:variant>
      <vt:variant>
        <vt:i4>0</vt:i4>
      </vt:variant>
      <vt:variant>
        <vt:i4>5</vt:i4>
      </vt:variant>
      <vt:variant>
        <vt:lpwstr>https://relatoria.colombiacompra.gov.co/ficha/C-268 de 2021</vt:lpwstr>
      </vt:variant>
      <vt:variant>
        <vt:lpwstr/>
      </vt:variant>
      <vt:variant>
        <vt:i4>3014757</vt:i4>
      </vt:variant>
      <vt:variant>
        <vt:i4>4368</vt:i4>
      </vt:variant>
      <vt:variant>
        <vt:i4>0</vt:i4>
      </vt:variant>
      <vt:variant>
        <vt:i4>5</vt:i4>
      </vt:variant>
      <vt:variant>
        <vt:lpwstr>http://relatoria.colombiacompra.gov.co/ficha/C-266 del 2021</vt:lpwstr>
      </vt:variant>
      <vt:variant>
        <vt:lpwstr/>
      </vt:variant>
      <vt:variant>
        <vt:i4>6488126</vt:i4>
      </vt:variant>
      <vt:variant>
        <vt:i4>4365</vt:i4>
      </vt:variant>
      <vt:variant>
        <vt:i4>0</vt:i4>
      </vt:variant>
      <vt:variant>
        <vt:i4>5</vt:i4>
      </vt:variant>
      <vt:variant>
        <vt:lpwstr>https://relatoria.colombiacompra.gov.co/ficha/C-083 de 2021</vt:lpwstr>
      </vt:variant>
      <vt:variant>
        <vt:lpwstr/>
      </vt:variant>
      <vt:variant>
        <vt:i4>6488181</vt:i4>
      </vt:variant>
      <vt:variant>
        <vt:i4>4362</vt:i4>
      </vt:variant>
      <vt:variant>
        <vt:i4>0</vt:i4>
      </vt:variant>
      <vt:variant>
        <vt:i4>5</vt:i4>
      </vt:variant>
      <vt:variant>
        <vt:lpwstr>http://relatoria.colombiacompra.gov.co/ficha/C-064 de 2021</vt:lpwstr>
      </vt:variant>
      <vt:variant>
        <vt:lpwstr/>
      </vt:variant>
      <vt:variant>
        <vt:i4>6815866</vt:i4>
      </vt:variant>
      <vt:variant>
        <vt:i4>4359</vt:i4>
      </vt:variant>
      <vt:variant>
        <vt:i4>0</vt:i4>
      </vt:variant>
      <vt:variant>
        <vt:i4>5</vt:i4>
      </vt:variant>
      <vt:variant>
        <vt:lpwstr>http://relatoria.colombiacompra.gov.co/ficha/C-698 DE 2020</vt:lpwstr>
      </vt:variant>
      <vt:variant>
        <vt:lpwstr/>
      </vt:variant>
      <vt:variant>
        <vt:i4>6619253</vt:i4>
      </vt:variant>
      <vt:variant>
        <vt:i4>4356</vt:i4>
      </vt:variant>
      <vt:variant>
        <vt:i4>0</vt:i4>
      </vt:variant>
      <vt:variant>
        <vt:i4>5</vt:i4>
      </vt:variant>
      <vt:variant>
        <vt:lpwstr>http://relatoria.colombiacompra.gov.co/ficha/C-665 de 2020</vt:lpwstr>
      </vt:variant>
      <vt:variant>
        <vt:lpwstr/>
      </vt:variant>
      <vt:variant>
        <vt:i4>6422643</vt:i4>
      </vt:variant>
      <vt:variant>
        <vt:i4>4353</vt:i4>
      </vt:variant>
      <vt:variant>
        <vt:i4>0</vt:i4>
      </vt:variant>
      <vt:variant>
        <vt:i4>5</vt:i4>
      </vt:variant>
      <vt:variant>
        <vt:lpwstr>http://relatoria.colombiacompra.gov.co/ficha/C-501 de 2020</vt:lpwstr>
      </vt:variant>
      <vt:variant>
        <vt:lpwstr/>
      </vt:variant>
      <vt:variant>
        <vt:i4>6750331</vt:i4>
      </vt:variant>
      <vt:variant>
        <vt:i4>4350</vt:i4>
      </vt:variant>
      <vt:variant>
        <vt:i4>0</vt:i4>
      </vt:variant>
      <vt:variant>
        <vt:i4>5</vt:i4>
      </vt:variant>
      <vt:variant>
        <vt:lpwstr>http://relatoria.colombiacompra.gov.co/ficha/C-485 de 2020</vt:lpwstr>
      </vt:variant>
      <vt:variant>
        <vt:lpwstr/>
      </vt:variant>
      <vt:variant>
        <vt:i4>6422641</vt:i4>
      </vt:variant>
      <vt:variant>
        <vt:i4>4347</vt:i4>
      </vt:variant>
      <vt:variant>
        <vt:i4>0</vt:i4>
      </vt:variant>
      <vt:variant>
        <vt:i4>5</vt:i4>
      </vt:variant>
      <vt:variant>
        <vt:lpwstr>http://relatoria.colombiacompra.gov.co/ficha/C-420 de 2020</vt:lpwstr>
      </vt:variant>
      <vt:variant>
        <vt:lpwstr/>
      </vt:variant>
      <vt:variant>
        <vt:i4>6422641</vt:i4>
      </vt:variant>
      <vt:variant>
        <vt:i4>4344</vt:i4>
      </vt:variant>
      <vt:variant>
        <vt:i4>0</vt:i4>
      </vt:variant>
      <vt:variant>
        <vt:i4>5</vt:i4>
      </vt:variant>
      <vt:variant>
        <vt:lpwstr>http://relatoria.colombiacompra.gov.co/ficha/C-327 de 2020</vt:lpwstr>
      </vt:variant>
      <vt:variant>
        <vt:lpwstr/>
      </vt:variant>
      <vt:variant>
        <vt:i4>6619249</vt:i4>
      </vt:variant>
      <vt:variant>
        <vt:i4>4341</vt:i4>
      </vt:variant>
      <vt:variant>
        <vt:i4>0</vt:i4>
      </vt:variant>
      <vt:variant>
        <vt:i4>5</vt:i4>
      </vt:variant>
      <vt:variant>
        <vt:lpwstr>http://relatoria.colombiacompra.gov.co/ficha/C-427 de 2020</vt:lpwstr>
      </vt:variant>
      <vt:variant>
        <vt:lpwstr/>
      </vt:variant>
      <vt:variant>
        <vt:i4>6291578</vt:i4>
      </vt:variant>
      <vt:variant>
        <vt:i4>4338</vt:i4>
      </vt:variant>
      <vt:variant>
        <vt:i4>0</vt:i4>
      </vt:variant>
      <vt:variant>
        <vt:i4>5</vt:i4>
      </vt:variant>
      <vt:variant>
        <vt:lpwstr>http://relatoria.colombiacompra.gov.co/ficha/C-395 de 2020</vt:lpwstr>
      </vt:variant>
      <vt:variant>
        <vt:lpwstr/>
      </vt:variant>
      <vt:variant>
        <vt:i4>6750322</vt:i4>
      </vt:variant>
      <vt:variant>
        <vt:i4>4335</vt:i4>
      </vt:variant>
      <vt:variant>
        <vt:i4>0</vt:i4>
      </vt:variant>
      <vt:variant>
        <vt:i4>5</vt:i4>
      </vt:variant>
      <vt:variant>
        <vt:lpwstr>http://relatoria.colombiacompra.gov.co/ficha/C-415 de 2020</vt:lpwstr>
      </vt:variant>
      <vt:variant>
        <vt:lpwstr/>
      </vt:variant>
      <vt:variant>
        <vt:i4>6422650</vt:i4>
      </vt:variant>
      <vt:variant>
        <vt:i4>4332</vt:i4>
      </vt:variant>
      <vt:variant>
        <vt:i4>0</vt:i4>
      </vt:variant>
      <vt:variant>
        <vt:i4>5</vt:i4>
      </vt:variant>
      <vt:variant>
        <vt:lpwstr>http://relatoria.colombiacompra.gov.co/ficha/C-397 de 2020</vt:lpwstr>
      </vt:variant>
      <vt:variant>
        <vt:lpwstr/>
      </vt:variant>
      <vt:variant>
        <vt:i4>6422651</vt:i4>
      </vt:variant>
      <vt:variant>
        <vt:i4>4329</vt:i4>
      </vt:variant>
      <vt:variant>
        <vt:i4>0</vt:i4>
      </vt:variant>
      <vt:variant>
        <vt:i4>5</vt:i4>
      </vt:variant>
      <vt:variant>
        <vt:lpwstr>http://relatoria.colombiacompra.gov.co/ficha/C-387 de 2020</vt:lpwstr>
      </vt:variant>
      <vt:variant>
        <vt:lpwstr/>
      </vt:variant>
      <vt:variant>
        <vt:i4>6422651</vt:i4>
      </vt:variant>
      <vt:variant>
        <vt:i4>4326</vt:i4>
      </vt:variant>
      <vt:variant>
        <vt:i4>0</vt:i4>
      </vt:variant>
      <vt:variant>
        <vt:i4>5</vt:i4>
      </vt:variant>
      <vt:variant>
        <vt:lpwstr>http://relatoria.colombiacompra.gov.co/ficha/C-387 de 2020</vt:lpwstr>
      </vt:variant>
      <vt:variant>
        <vt:lpwstr/>
      </vt:variant>
      <vt:variant>
        <vt:i4>6750327</vt:i4>
      </vt:variant>
      <vt:variant>
        <vt:i4>4323</vt:i4>
      </vt:variant>
      <vt:variant>
        <vt:i4>0</vt:i4>
      </vt:variant>
      <vt:variant>
        <vt:i4>5</vt:i4>
      </vt:variant>
      <vt:variant>
        <vt:lpwstr>http://relatoria.colombiacompra.gov.co/ficha/C-342 de 2020</vt:lpwstr>
      </vt:variant>
      <vt:variant>
        <vt:lpwstr/>
      </vt:variant>
      <vt:variant>
        <vt:i4>6357115</vt:i4>
      </vt:variant>
      <vt:variant>
        <vt:i4>4320</vt:i4>
      </vt:variant>
      <vt:variant>
        <vt:i4>0</vt:i4>
      </vt:variant>
      <vt:variant>
        <vt:i4>5</vt:i4>
      </vt:variant>
      <vt:variant>
        <vt:lpwstr>http://relatoria.colombiacompra.gov.co/ficha/C-384 de 2020</vt:lpwstr>
      </vt:variant>
      <vt:variant>
        <vt:lpwstr/>
      </vt:variant>
      <vt:variant>
        <vt:i4>6488178</vt:i4>
      </vt:variant>
      <vt:variant>
        <vt:i4>4317</vt:i4>
      </vt:variant>
      <vt:variant>
        <vt:i4>0</vt:i4>
      </vt:variant>
      <vt:variant>
        <vt:i4>5</vt:i4>
      </vt:variant>
      <vt:variant>
        <vt:lpwstr>http://relatoria.colombiacompra.gov.co/ficha/C-316 de 2020</vt:lpwstr>
      </vt:variant>
      <vt:variant>
        <vt:lpwstr/>
      </vt:variant>
      <vt:variant>
        <vt:i4>6553714</vt:i4>
      </vt:variant>
      <vt:variant>
        <vt:i4>4314</vt:i4>
      </vt:variant>
      <vt:variant>
        <vt:i4>0</vt:i4>
      </vt:variant>
      <vt:variant>
        <vt:i4>5</vt:i4>
      </vt:variant>
      <vt:variant>
        <vt:lpwstr>http://relatoria.colombiacompra.gov.co/ficha/C-311 de 2020</vt:lpwstr>
      </vt:variant>
      <vt:variant>
        <vt:lpwstr/>
      </vt:variant>
      <vt:variant>
        <vt:i4>6291575</vt:i4>
      </vt:variant>
      <vt:variant>
        <vt:i4>4311</vt:i4>
      </vt:variant>
      <vt:variant>
        <vt:i4>0</vt:i4>
      </vt:variant>
      <vt:variant>
        <vt:i4>5</vt:i4>
      </vt:variant>
      <vt:variant>
        <vt:lpwstr>http://relatoria.colombiacompra.gov.co/ficha/C-244 de 2020</vt:lpwstr>
      </vt:variant>
      <vt:variant>
        <vt:lpwstr/>
      </vt:variant>
      <vt:variant>
        <vt:i4>7143542</vt:i4>
      </vt:variant>
      <vt:variant>
        <vt:i4>4308</vt:i4>
      </vt:variant>
      <vt:variant>
        <vt:i4>0</vt:i4>
      </vt:variant>
      <vt:variant>
        <vt:i4>5</vt:i4>
      </vt:variant>
      <vt:variant>
        <vt:lpwstr>http://relatoria.colombiacompra.gov.co/ficha/C-259 de 2020</vt:lpwstr>
      </vt:variant>
      <vt:variant>
        <vt:lpwstr/>
      </vt:variant>
      <vt:variant>
        <vt:i4>7209073</vt:i4>
      </vt:variant>
      <vt:variant>
        <vt:i4>4305</vt:i4>
      </vt:variant>
      <vt:variant>
        <vt:i4>0</vt:i4>
      </vt:variant>
      <vt:variant>
        <vt:i4>5</vt:i4>
      </vt:variant>
      <vt:variant>
        <vt:lpwstr>http://relatoria.colombiacompra.gov.co/ficha/C-129 de 2020</vt:lpwstr>
      </vt:variant>
      <vt:variant>
        <vt:lpwstr/>
      </vt:variant>
      <vt:variant>
        <vt:i4>7209074</vt:i4>
      </vt:variant>
      <vt:variant>
        <vt:i4>4302</vt:i4>
      </vt:variant>
      <vt:variant>
        <vt:i4>0</vt:i4>
      </vt:variant>
      <vt:variant>
        <vt:i4>5</vt:i4>
      </vt:variant>
      <vt:variant>
        <vt:lpwstr>http://relatoria.colombiacompra.gov.co/ficha/C-119 de 2020</vt:lpwstr>
      </vt:variant>
      <vt:variant>
        <vt:lpwstr/>
      </vt:variant>
      <vt:variant>
        <vt:i4>6553697</vt:i4>
      </vt:variant>
      <vt:variant>
        <vt:i4>4299</vt:i4>
      </vt:variant>
      <vt:variant>
        <vt:i4>0</vt:i4>
      </vt:variant>
      <vt:variant>
        <vt:i4>5</vt:i4>
      </vt:variant>
      <vt:variant>
        <vt:lpwstr>http://relatoria.colombiacompra.gov.co/ficha/C-033  de 2020</vt:lpwstr>
      </vt:variant>
      <vt:variant>
        <vt:lpwstr/>
      </vt:variant>
      <vt:variant>
        <vt:i4>6684791</vt:i4>
      </vt:variant>
      <vt:variant>
        <vt:i4>4296</vt:i4>
      </vt:variant>
      <vt:variant>
        <vt:i4>0</vt:i4>
      </vt:variant>
      <vt:variant>
        <vt:i4>5</vt:i4>
      </vt:variant>
      <vt:variant>
        <vt:lpwstr>http://relatoria.colombiacompra.gov.co/ficha/C-141 de 2020</vt:lpwstr>
      </vt:variant>
      <vt:variant>
        <vt:lpwstr/>
      </vt:variant>
      <vt:variant>
        <vt:i4>6422641</vt:i4>
      </vt:variant>
      <vt:variant>
        <vt:i4>4293</vt:i4>
      </vt:variant>
      <vt:variant>
        <vt:i4>0</vt:i4>
      </vt:variant>
      <vt:variant>
        <vt:i4>5</vt:i4>
      </vt:variant>
      <vt:variant>
        <vt:lpwstr>http://relatoria.colombiacompra.gov.co/ficha/C-125 de 2020</vt:lpwstr>
      </vt:variant>
      <vt:variant>
        <vt:lpwstr/>
      </vt:variant>
      <vt:variant>
        <vt:i4>6553715</vt:i4>
      </vt:variant>
      <vt:variant>
        <vt:i4>4290</vt:i4>
      </vt:variant>
      <vt:variant>
        <vt:i4>0</vt:i4>
      </vt:variant>
      <vt:variant>
        <vt:i4>5</vt:i4>
      </vt:variant>
      <vt:variant>
        <vt:lpwstr>http://relatoria.colombiacompra.gov.co/ficha/C-103 de 2020</vt:lpwstr>
      </vt:variant>
      <vt:variant>
        <vt:lpwstr/>
      </vt:variant>
      <vt:variant>
        <vt:i4>6357114</vt:i4>
      </vt:variant>
      <vt:variant>
        <vt:i4>4287</vt:i4>
      </vt:variant>
      <vt:variant>
        <vt:i4>0</vt:i4>
      </vt:variant>
      <vt:variant>
        <vt:i4>5</vt:i4>
      </vt:variant>
      <vt:variant>
        <vt:lpwstr>http://relatoria.colombiacompra.gov.co/ficha/C-097 de 2020</vt:lpwstr>
      </vt:variant>
      <vt:variant>
        <vt:lpwstr/>
      </vt:variant>
      <vt:variant>
        <vt:i4>6619232</vt:i4>
      </vt:variant>
      <vt:variant>
        <vt:i4>4284</vt:i4>
      </vt:variant>
      <vt:variant>
        <vt:i4>0</vt:i4>
      </vt:variant>
      <vt:variant>
        <vt:i4>5</vt:i4>
      </vt:variant>
      <vt:variant>
        <vt:lpwstr>http://relatoria.colombiacompra.gov.co/ficha/C-022  de 2020</vt:lpwstr>
      </vt:variant>
      <vt:variant>
        <vt:lpwstr/>
      </vt:variant>
      <vt:variant>
        <vt:i4>6357089</vt:i4>
      </vt:variant>
      <vt:variant>
        <vt:i4>4281</vt:i4>
      </vt:variant>
      <vt:variant>
        <vt:i4>0</vt:i4>
      </vt:variant>
      <vt:variant>
        <vt:i4>5</vt:i4>
      </vt:variant>
      <vt:variant>
        <vt:lpwstr>http://relatoria.colombiacompra.gov.co/ficha/C-036  de 2020</vt:lpwstr>
      </vt:variant>
      <vt:variant>
        <vt:lpwstr/>
      </vt:variant>
      <vt:variant>
        <vt:i4>4587545</vt:i4>
      </vt:variant>
      <vt:variant>
        <vt:i4>4278</vt:i4>
      </vt:variant>
      <vt:variant>
        <vt:i4>0</vt:i4>
      </vt:variant>
      <vt:variant>
        <vt:i4>5</vt:i4>
      </vt:variant>
      <vt:variant>
        <vt:lpwstr>http://relatoria.colombiacompra.gov.co/ficha/4201913000008017</vt:lpwstr>
      </vt:variant>
      <vt:variant>
        <vt:lpwstr/>
      </vt:variant>
      <vt:variant>
        <vt:i4>4194328</vt:i4>
      </vt:variant>
      <vt:variant>
        <vt:i4>4275</vt:i4>
      </vt:variant>
      <vt:variant>
        <vt:i4>0</vt:i4>
      </vt:variant>
      <vt:variant>
        <vt:i4>5</vt:i4>
      </vt:variant>
      <vt:variant>
        <vt:lpwstr>http://relatoria.colombiacompra.gov.co/ficha/4201912000008166</vt:lpwstr>
      </vt:variant>
      <vt:variant>
        <vt:lpwstr/>
      </vt:variant>
      <vt:variant>
        <vt:i4>5177373</vt:i4>
      </vt:variant>
      <vt:variant>
        <vt:i4>4272</vt:i4>
      </vt:variant>
      <vt:variant>
        <vt:i4>0</vt:i4>
      </vt:variant>
      <vt:variant>
        <vt:i4>5</vt:i4>
      </vt:variant>
      <vt:variant>
        <vt:lpwstr>http://relatoria.colombiacompra.gov.co/ficha/4201912000007465</vt:lpwstr>
      </vt:variant>
      <vt:variant>
        <vt:lpwstr/>
      </vt:variant>
      <vt:variant>
        <vt:i4>5111836</vt:i4>
      </vt:variant>
      <vt:variant>
        <vt:i4>4269</vt:i4>
      </vt:variant>
      <vt:variant>
        <vt:i4>0</vt:i4>
      </vt:variant>
      <vt:variant>
        <vt:i4>5</vt:i4>
      </vt:variant>
      <vt:variant>
        <vt:lpwstr>http://relatoria.colombiacompra.gov.co/ficha/4201912000007571</vt:lpwstr>
      </vt:variant>
      <vt:variant>
        <vt:lpwstr/>
      </vt:variant>
      <vt:variant>
        <vt:i4>4980766</vt:i4>
      </vt:variant>
      <vt:variant>
        <vt:i4>4266</vt:i4>
      </vt:variant>
      <vt:variant>
        <vt:i4>0</vt:i4>
      </vt:variant>
      <vt:variant>
        <vt:i4>5</vt:i4>
      </vt:variant>
      <vt:variant>
        <vt:lpwstr>http://relatoria.colombiacompra.gov.co/ficha/4201912000006747</vt:lpwstr>
      </vt:variant>
      <vt:variant>
        <vt:lpwstr/>
      </vt:variant>
      <vt:variant>
        <vt:i4>4194331</vt:i4>
      </vt:variant>
      <vt:variant>
        <vt:i4>4263</vt:i4>
      </vt:variant>
      <vt:variant>
        <vt:i4>0</vt:i4>
      </vt:variant>
      <vt:variant>
        <vt:i4>5</vt:i4>
      </vt:variant>
      <vt:variant>
        <vt:lpwstr>http://relatoria.colombiacompra.gov.co/ficha/4201912000007294</vt:lpwstr>
      </vt:variant>
      <vt:variant>
        <vt:lpwstr/>
      </vt:variant>
      <vt:variant>
        <vt:i4>4784156</vt:i4>
      </vt:variant>
      <vt:variant>
        <vt:i4>4260</vt:i4>
      </vt:variant>
      <vt:variant>
        <vt:i4>0</vt:i4>
      </vt:variant>
      <vt:variant>
        <vt:i4>5</vt:i4>
      </vt:variant>
      <vt:variant>
        <vt:lpwstr>http://relatoria.colombiacompra.gov.co/ficha/4201912000007500</vt:lpwstr>
      </vt:variant>
      <vt:variant>
        <vt:lpwstr/>
      </vt:variant>
      <vt:variant>
        <vt:i4>5111832</vt:i4>
      </vt:variant>
      <vt:variant>
        <vt:i4>4257</vt:i4>
      </vt:variant>
      <vt:variant>
        <vt:i4>0</vt:i4>
      </vt:variant>
      <vt:variant>
        <vt:i4>5</vt:i4>
      </vt:variant>
      <vt:variant>
        <vt:lpwstr>http://relatoria.colombiacompra.gov.co/ficha/4201912000007176</vt:lpwstr>
      </vt:variant>
      <vt:variant>
        <vt:lpwstr/>
      </vt:variant>
      <vt:variant>
        <vt:i4>5177360</vt:i4>
      </vt:variant>
      <vt:variant>
        <vt:i4>4254</vt:i4>
      </vt:variant>
      <vt:variant>
        <vt:i4>0</vt:i4>
      </vt:variant>
      <vt:variant>
        <vt:i4>5</vt:i4>
      </vt:variant>
      <vt:variant>
        <vt:lpwstr>http://relatoria.colombiacompra.gov.co/ficha/4201912000006971</vt:lpwstr>
      </vt:variant>
      <vt:variant>
        <vt:lpwstr/>
      </vt:variant>
      <vt:variant>
        <vt:i4>4784154</vt:i4>
      </vt:variant>
      <vt:variant>
        <vt:i4>4251</vt:i4>
      </vt:variant>
      <vt:variant>
        <vt:i4>0</vt:i4>
      </vt:variant>
      <vt:variant>
        <vt:i4>5</vt:i4>
      </vt:variant>
      <vt:variant>
        <vt:lpwstr>http://relatoria.colombiacompra.gov.co/ficha/4201913000007312</vt:lpwstr>
      </vt:variant>
      <vt:variant>
        <vt:lpwstr/>
      </vt:variant>
      <vt:variant>
        <vt:i4>4980766</vt:i4>
      </vt:variant>
      <vt:variant>
        <vt:i4>4248</vt:i4>
      </vt:variant>
      <vt:variant>
        <vt:i4>0</vt:i4>
      </vt:variant>
      <vt:variant>
        <vt:i4>5</vt:i4>
      </vt:variant>
      <vt:variant>
        <vt:lpwstr>http://relatoria.colombiacompra.gov.co/ficha/4201912000006747</vt:lpwstr>
      </vt:variant>
      <vt:variant>
        <vt:lpwstr/>
      </vt:variant>
      <vt:variant>
        <vt:i4>4849680</vt:i4>
      </vt:variant>
      <vt:variant>
        <vt:i4>4245</vt:i4>
      </vt:variant>
      <vt:variant>
        <vt:i4>0</vt:i4>
      </vt:variant>
      <vt:variant>
        <vt:i4>5</vt:i4>
      </vt:variant>
      <vt:variant>
        <vt:lpwstr>http://relatoria.colombiacompra.gov.co/ficha/4201912000006928</vt:lpwstr>
      </vt:variant>
      <vt:variant>
        <vt:lpwstr/>
      </vt:variant>
      <vt:variant>
        <vt:i4>6488181</vt:i4>
      </vt:variant>
      <vt:variant>
        <vt:i4>4242</vt:i4>
      </vt:variant>
      <vt:variant>
        <vt:i4>0</vt:i4>
      </vt:variant>
      <vt:variant>
        <vt:i4>5</vt:i4>
      </vt:variant>
      <vt:variant>
        <vt:lpwstr>http://relatoria.colombiacompra.gov.co/ficha/C-064 de 2021</vt:lpwstr>
      </vt:variant>
      <vt:variant>
        <vt:lpwstr/>
      </vt:variant>
      <vt:variant>
        <vt:i4>7143537</vt:i4>
      </vt:variant>
      <vt:variant>
        <vt:i4>4239</vt:i4>
      </vt:variant>
      <vt:variant>
        <vt:i4>0</vt:i4>
      </vt:variant>
      <vt:variant>
        <vt:i4>5</vt:i4>
      </vt:variant>
      <vt:variant>
        <vt:lpwstr>http://relatoria.colombiacompra.gov.co/ficha/C-328 de 2020</vt:lpwstr>
      </vt:variant>
      <vt:variant>
        <vt:lpwstr/>
      </vt:variant>
      <vt:variant>
        <vt:i4>6553718</vt:i4>
      </vt:variant>
      <vt:variant>
        <vt:i4>4236</vt:i4>
      </vt:variant>
      <vt:variant>
        <vt:i4>0</vt:i4>
      </vt:variant>
      <vt:variant>
        <vt:i4>5</vt:i4>
      </vt:variant>
      <vt:variant>
        <vt:lpwstr>http://relatoria.colombiacompra.gov.co/ficha/C-250 de 2020</vt:lpwstr>
      </vt:variant>
      <vt:variant>
        <vt:lpwstr/>
      </vt:variant>
      <vt:variant>
        <vt:i4>7209077</vt:i4>
      </vt:variant>
      <vt:variant>
        <vt:i4>4233</vt:i4>
      </vt:variant>
      <vt:variant>
        <vt:i4>0</vt:i4>
      </vt:variant>
      <vt:variant>
        <vt:i4>5</vt:i4>
      </vt:variant>
      <vt:variant>
        <vt:lpwstr>http://relatoria.colombiacompra.gov.co/ficha/C-169 de 2020</vt:lpwstr>
      </vt:variant>
      <vt:variant>
        <vt:lpwstr/>
      </vt:variant>
      <vt:variant>
        <vt:i4>6357114</vt:i4>
      </vt:variant>
      <vt:variant>
        <vt:i4>4230</vt:i4>
      </vt:variant>
      <vt:variant>
        <vt:i4>0</vt:i4>
      </vt:variant>
      <vt:variant>
        <vt:i4>5</vt:i4>
      </vt:variant>
      <vt:variant>
        <vt:lpwstr>http://relatoria.colombiacompra.gov.co/ficha/C-097 de 2020</vt:lpwstr>
      </vt:variant>
      <vt:variant>
        <vt:lpwstr/>
      </vt:variant>
      <vt:variant>
        <vt:i4>6619251</vt:i4>
      </vt:variant>
      <vt:variant>
        <vt:i4>4227</vt:i4>
      </vt:variant>
      <vt:variant>
        <vt:i4>0</vt:i4>
      </vt:variant>
      <vt:variant>
        <vt:i4>5</vt:i4>
      </vt:variant>
      <vt:variant>
        <vt:lpwstr>http://relatoria.colombiacompra.gov.co/ficha/C-102 de 2020</vt:lpwstr>
      </vt:variant>
      <vt:variant>
        <vt:lpwstr/>
      </vt:variant>
      <vt:variant>
        <vt:i4>6684791</vt:i4>
      </vt:variant>
      <vt:variant>
        <vt:i4>4224</vt:i4>
      </vt:variant>
      <vt:variant>
        <vt:i4>0</vt:i4>
      </vt:variant>
      <vt:variant>
        <vt:i4>5</vt:i4>
      </vt:variant>
      <vt:variant>
        <vt:lpwstr>http://relatoria.colombiacompra.gov.co/ficha/C-141 de 2020</vt:lpwstr>
      </vt:variant>
      <vt:variant>
        <vt:lpwstr/>
      </vt:variant>
      <vt:variant>
        <vt:i4>6553715</vt:i4>
      </vt:variant>
      <vt:variant>
        <vt:i4>4221</vt:i4>
      </vt:variant>
      <vt:variant>
        <vt:i4>0</vt:i4>
      </vt:variant>
      <vt:variant>
        <vt:i4>5</vt:i4>
      </vt:variant>
      <vt:variant>
        <vt:lpwstr>http://relatoria.colombiacompra.gov.co/ficha/C-103 de 2020</vt:lpwstr>
      </vt:variant>
      <vt:variant>
        <vt:lpwstr/>
      </vt:variant>
      <vt:variant>
        <vt:i4>6357089</vt:i4>
      </vt:variant>
      <vt:variant>
        <vt:i4>4218</vt:i4>
      </vt:variant>
      <vt:variant>
        <vt:i4>0</vt:i4>
      </vt:variant>
      <vt:variant>
        <vt:i4>5</vt:i4>
      </vt:variant>
      <vt:variant>
        <vt:lpwstr>http://relatoria.colombiacompra.gov.co/ficha/C-036  de 2020</vt:lpwstr>
      </vt:variant>
      <vt:variant>
        <vt:lpwstr/>
      </vt:variant>
      <vt:variant>
        <vt:i4>4784156</vt:i4>
      </vt:variant>
      <vt:variant>
        <vt:i4>4215</vt:i4>
      </vt:variant>
      <vt:variant>
        <vt:i4>0</vt:i4>
      </vt:variant>
      <vt:variant>
        <vt:i4>5</vt:i4>
      </vt:variant>
      <vt:variant>
        <vt:lpwstr>http://relatoria.colombiacompra.gov.co/ficha/4201912000007500</vt:lpwstr>
      </vt:variant>
      <vt:variant>
        <vt:lpwstr/>
      </vt:variant>
      <vt:variant>
        <vt:i4>6946871</vt:i4>
      </vt:variant>
      <vt:variant>
        <vt:i4>4212</vt:i4>
      </vt:variant>
      <vt:variant>
        <vt:i4>0</vt:i4>
      </vt:variant>
      <vt:variant>
        <vt:i4>5</vt:i4>
      </vt:variant>
      <vt:variant>
        <vt:lpwstr>https://relatoria.colombiacompra.gov.co/ficha/C-218 de 2020</vt:lpwstr>
      </vt:variant>
      <vt:variant>
        <vt:lpwstr/>
      </vt:variant>
      <vt:variant>
        <vt:i4>7012408</vt:i4>
      </vt:variant>
      <vt:variant>
        <vt:i4>4209</vt:i4>
      </vt:variant>
      <vt:variant>
        <vt:i4>0</vt:i4>
      </vt:variant>
      <vt:variant>
        <vt:i4>5</vt:i4>
      </vt:variant>
      <vt:variant>
        <vt:lpwstr>https://relatoria.colombiacompra.gov.co/ficha/C-500 de 2021</vt:lpwstr>
      </vt:variant>
      <vt:variant>
        <vt:lpwstr/>
      </vt:variant>
      <vt:variant>
        <vt:i4>7143485</vt:i4>
      </vt:variant>
      <vt:variant>
        <vt:i4>4206</vt:i4>
      </vt:variant>
      <vt:variant>
        <vt:i4>0</vt:i4>
      </vt:variant>
      <vt:variant>
        <vt:i4>5</vt:i4>
      </vt:variant>
      <vt:variant>
        <vt:lpwstr>https://relatoria.colombiacompra.gov.co/ficha/C-464 de 2021</vt:lpwstr>
      </vt:variant>
      <vt:variant>
        <vt:lpwstr/>
      </vt:variant>
      <vt:variant>
        <vt:i4>7143487</vt:i4>
      </vt:variant>
      <vt:variant>
        <vt:i4>4203</vt:i4>
      </vt:variant>
      <vt:variant>
        <vt:i4>0</vt:i4>
      </vt:variant>
      <vt:variant>
        <vt:i4>5</vt:i4>
      </vt:variant>
      <vt:variant>
        <vt:lpwstr>https://relatoria.colombiacompra.gov.co/ficha/C-361 de 2021</vt:lpwstr>
      </vt:variant>
      <vt:variant>
        <vt:lpwstr/>
      </vt:variant>
      <vt:variant>
        <vt:i4>6488181</vt:i4>
      </vt:variant>
      <vt:variant>
        <vt:i4>4200</vt:i4>
      </vt:variant>
      <vt:variant>
        <vt:i4>0</vt:i4>
      </vt:variant>
      <vt:variant>
        <vt:i4>5</vt:i4>
      </vt:variant>
      <vt:variant>
        <vt:lpwstr>http://relatoria.colombiacompra.gov.co/ficha/C-064 de 2021</vt:lpwstr>
      </vt:variant>
      <vt:variant>
        <vt:lpwstr/>
      </vt:variant>
      <vt:variant>
        <vt:i4>6422641</vt:i4>
      </vt:variant>
      <vt:variant>
        <vt:i4>4197</vt:i4>
      </vt:variant>
      <vt:variant>
        <vt:i4>0</vt:i4>
      </vt:variant>
      <vt:variant>
        <vt:i4>5</vt:i4>
      </vt:variant>
      <vt:variant>
        <vt:lpwstr>http://relatoria.colombiacompra.gov.co/ficha/C-420 de 2020</vt:lpwstr>
      </vt:variant>
      <vt:variant>
        <vt:lpwstr/>
      </vt:variant>
      <vt:variant>
        <vt:i4>6291571</vt:i4>
      </vt:variant>
      <vt:variant>
        <vt:i4>4194</vt:i4>
      </vt:variant>
      <vt:variant>
        <vt:i4>0</vt:i4>
      </vt:variant>
      <vt:variant>
        <vt:i4>5</vt:i4>
      </vt:variant>
      <vt:variant>
        <vt:lpwstr>http://relatoria.colombiacompra.gov.co/ficha/C-305 de 2020</vt:lpwstr>
      </vt:variant>
      <vt:variant>
        <vt:lpwstr/>
      </vt:variant>
      <vt:variant>
        <vt:i4>7209083</vt:i4>
      </vt:variant>
      <vt:variant>
        <vt:i4>4191</vt:i4>
      </vt:variant>
      <vt:variant>
        <vt:i4>0</vt:i4>
      </vt:variant>
      <vt:variant>
        <vt:i4>5</vt:i4>
      </vt:variant>
      <vt:variant>
        <vt:lpwstr>http://relatoria.colombiacompra.gov.co/ficha/C-189 de 2020</vt:lpwstr>
      </vt:variant>
      <vt:variant>
        <vt:lpwstr/>
      </vt:variant>
      <vt:variant>
        <vt:i4>6684791</vt:i4>
      </vt:variant>
      <vt:variant>
        <vt:i4>4188</vt:i4>
      </vt:variant>
      <vt:variant>
        <vt:i4>0</vt:i4>
      </vt:variant>
      <vt:variant>
        <vt:i4>5</vt:i4>
      </vt:variant>
      <vt:variant>
        <vt:lpwstr>http://relatoria.colombiacompra.gov.co/ficha/C-141 de 2020</vt:lpwstr>
      </vt:variant>
      <vt:variant>
        <vt:lpwstr/>
      </vt:variant>
      <vt:variant>
        <vt:i4>6422641</vt:i4>
      </vt:variant>
      <vt:variant>
        <vt:i4>4185</vt:i4>
      </vt:variant>
      <vt:variant>
        <vt:i4>0</vt:i4>
      </vt:variant>
      <vt:variant>
        <vt:i4>5</vt:i4>
      </vt:variant>
      <vt:variant>
        <vt:lpwstr>http://relatoria.colombiacompra.gov.co/ficha/C-125 de 2020</vt:lpwstr>
      </vt:variant>
      <vt:variant>
        <vt:lpwstr/>
      </vt:variant>
      <vt:variant>
        <vt:i4>6291556</vt:i4>
      </vt:variant>
      <vt:variant>
        <vt:i4>4182</vt:i4>
      </vt:variant>
      <vt:variant>
        <vt:i4>0</vt:i4>
      </vt:variant>
      <vt:variant>
        <vt:i4>5</vt:i4>
      </vt:variant>
      <vt:variant>
        <vt:lpwstr>http://relatoria.colombiacompra.gov.co/ficha/C-067  de 2020</vt:lpwstr>
      </vt:variant>
      <vt:variant>
        <vt:lpwstr/>
      </vt:variant>
      <vt:variant>
        <vt:i4>6422628</vt:i4>
      </vt:variant>
      <vt:variant>
        <vt:i4>4179</vt:i4>
      </vt:variant>
      <vt:variant>
        <vt:i4>0</vt:i4>
      </vt:variant>
      <vt:variant>
        <vt:i4>5</vt:i4>
      </vt:variant>
      <vt:variant>
        <vt:lpwstr>http://relatoria.colombiacompra.gov.co/ficha/C-065  de 2020</vt:lpwstr>
      </vt:variant>
      <vt:variant>
        <vt:lpwstr/>
      </vt:variant>
      <vt:variant>
        <vt:i4>6357089</vt:i4>
      </vt:variant>
      <vt:variant>
        <vt:i4>4176</vt:i4>
      </vt:variant>
      <vt:variant>
        <vt:i4>0</vt:i4>
      </vt:variant>
      <vt:variant>
        <vt:i4>5</vt:i4>
      </vt:variant>
      <vt:variant>
        <vt:lpwstr>http://relatoria.colombiacompra.gov.co/ficha/C-036  de 2020</vt:lpwstr>
      </vt:variant>
      <vt:variant>
        <vt:lpwstr/>
      </vt:variant>
      <vt:variant>
        <vt:i4>6357095</vt:i4>
      </vt:variant>
      <vt:variant>
        <vt:i4>4173</vt:i4>
      </vt:variant>
      <vt:variant>
        <vt:i4>0</vt:i4>
      </vt:variant>
      <vt:variant>
        <vt:i4>5</vt:i4>
      </vt:variant>
      <vt:variant>
        <vt:lpwstr>http://relatoria.colombiacompra.gov.co/ficha/C-056  de 2020</vt:lpwstr>
      </vt:variant>
      <vt:variant>
        <vt:lpwstr/>
      </vt:variant>
      <vt:variant>
        <vt:i4>6684774</vt:i4>
      </vt:variant>
      <vt:variant>
        <vt:i4>4170</vt:i4>
      </vt:variant>
      <vt:variant>
        <vt:i4>0</vt:i4>
      </vt:variant>
      <vt:variant>
        <vt:i4>5</vt:i4>
      </vt:variant>
      <vt:variant>
        <vt:lpwstr>http://relatoria.colombiacompra.gov.co/ficha/C-041  de 2020</vt:lpwstr>
      </vt:variant>
      <vt:variant>
        <vt:lpwstr/>
      </vt:variant>
      <vt:variant>
        <vt:i4>6357089</vt:i4>
      </vt:variant>
      <vt:variant>
        <vt:i4>4167</vt:i4>
      </vt:variant>
      <vt:variant>
        <vt:i4>0</vt:i4>
      </vt:variant>
      <vt:variant>
        <vt:i4>5</vt:i4>
      </vt:variant>
      <vt:variant>
        <vt:lpwstr>http://relatoria.colombiacompra.gov.co/ficha/C-036  de 2020</vt:lpwstr>
      </vt:variant>
      <vt:variant>
        <vt:lpwstr/>
      </vt:variant>
      <vt:variant>
        <vt:i4>6553697</vt:i4>
      </vt:variant>
      <vt:variant>
        <vt:i4>4164</vt:i4>
      </vt:variant>
      <vt:variant>
        <vt:i4>0</vt:i4>
      </vt:variant>
      <vt:variant>
        <vt:i4>5</vt:i4>
      </vt:variant>
      <vt:variant>
        <vt:lpwstr>http://relatoria.colombiacompra.gov.co/ficha/C-033  de 2020</vt:lpwstr>
      </vt:variant>
      <vt:variant>
        <vt:lpwstr/>
      </vt:variant>
      <vt:variant>
        <vt:i4>7209016</vt:i4>
      </vt:variant>
      <vt:variant>
        <vt:i4>4161</vt:i4>
      </vt:variant>
      <vt:variant>
        <vt:i4>0</vt:i4>
      </vt:variant>
      <vt:variant>
        <vt:i4>5</vt:i4>
      </vt:variant>
      <vt:variant>
        <vt:lpwstr>https://relatoria.colombiacompra.gov.co/ficha/C-451 DE 2022</vt:lpwstr>
      </vt:variant>
      <vt:variant>
        <vt:lpwstr/>
      </vt:variant>
      <vt:variant>
        <vt:i4>7012408</vt:i4>
      </vt:variant>
      <vt:variant>
        <vt:i4>4158</vt:i4>
      </vt:variant>
      <vt:variant>
        <vt:i4>0</vt:i4>
      </vt:variant>
      <vt:variant>
        <vt:i4>5</vt:i4>
      </vt:variant>
      <vt:variant>
        <vt:lpwstr>https://relatoria.colombiacompra.gov.co/ficha/C-500 de 2021</vt:lpwstr>
      </vt:variant>
      <vt:variant>
        <vt:lpwstr/>
      </vt:variant>
      <vt:variant>
        <vt:i4>6619255</vt:i4>
      </vt:variant>
      <vt:variant>
        <vt:i4>4155</vt:i4>
      </vt:variant>
      <vt:variant>
        <vt:i4>0</vt:i4>
      </vt:variant>
      <vt:variant>
        <vt:i4>5</vt:i4>
      </vt:variant>
      <vt:variant>
        <vt:lpwstr>http://relatoria.colombiacompra.gov.co/ficha/C-645 de 2020</vt:lpwstr>
      </vt:variant>
      <vt:variant>
        <vt:lpwstr/>
      </vt:variant>
      <vt:variant>
        <vt:i4>7143537</vt:i4>
      </vt:variant>
      <vt:variant>
        <vt:i4>4152</vt:i4>
      </vt:variant>
      <vt:variant>
        <vt:i4>0</vt:i4>
      </vt:variant>
      <vt:variant>
        <vt:i4>5</vt:i4>
      </vt:variant>
      <vt:variant>
        <vt:lpwstr>http://relatoria.colombiacompra.gov.co/ficha/C-328 de 2020</vt:lpwstr>
      </vt:variant>
      <vt:variant>
        <vt:lpwstr/>
      </vt:variant>
      <vt:variant>
        <vt:i4>6553719</vt:i4>
      </vt:variant>
      <vt:variant>
        <vt:i4>4149</vt:i4>
      </vt:variant>
      <vt:variant>
        <vt:i4>0</vt:i4>
      </vt:variant>
      <vt:variant>
        <vt:i4>5</vt:i4>
      </vt:variant>
      <vt:variant>
        <vt:lpwstr>http://relatoria.colombiacompra.gov.co/ficha/C-240 de 2020</vt:lpwstr>
      </vt:variant>
      <vt:variant>
        <vt:lpwstr/>
      </vt:variant>
      <vt:variant>
        <vt:i4>6553718</vt:i4>
      </vt:variant>
      <vt:variant>
        <vt:i4>4146</vt:i4>
      </vt:variant>
      <vt:variant>
        <vt:i4>0</vt:i4>
      </vt:variant>
      <vt:variant>
        <vt:i4>5</vt:i4>
      </vt:variant>
      <vt:variant>
        <vt:lpwstr>http://relatoria.colombiacompra.gov.co/ficha/C-250 de 2020</vt:lpwstr>
      </vt:variant>
      <vt:variant>
        <vt:lpwstr/>
      </vt:variant>
      <vt:variant>
        <vt:i4>7209077</vt:i4>
      </vt:variant>
      <vt:variant>
        <vt:i4>4143</vt:i4>
      </vt:variant>
      <vt:variant>
        <vt:i4>0</vt:i4>
      </vt:variant>
      <vt:variant>
        <vt:i4>5</vt:i4>
      </vt:variant>
      <vt:variant>
        <vt:lpwstr>http://relatoria.colombiacompra.gov.co/ficha/C-169 de 2020</vt:lpwstr>
      </vt:variant>
      <vt:variant>
        <vt:lpwstr/>
      </vt:variant>
      <vt:variant>
        <vt:i4>6619251</vt:i4>
      </vt:variant>
      <vt:variant>
        <vt:i4>4140</vt:i4>
      </vt:variant>
      <vt:variant>
        <vt:i4>0</vt:i4>
      </vt:variant>
      <vt:variant>
        <vt:i4>5</vt:i4>
      </vt:variant>
      <vt:variant>
        <vt:lpwstr>http://relatoria.colombiacompra.gov.co/ficha/C-102 de 2020</vt:lpwstr>
      </vt:variant>
      <vt:variant>
        <vt:lpwstr/>
      </vt:variant>
      <vt:variant>
        <vt:i4>6553715</vt:i4>
      </vt:variant>
      <vt:variant>
        <vt:i4>4137</vt:i4>
      </vt:variant>
      <vt:variant>
        <vt:i4>0</vt:i4>
      </vt:variant>
      <vt:variant>
        <vt:i4>5</vt:i4>
      </vt:variant>
      <vt:variant>
        <vt:lpwstr>http://relatoria.colombiacompra.gov.co/ficha/C-103 de 2020</vt:lpwstr>
      </vt:variant>
      <vt:variant>
        <vt:lpwstr/>
      </vt:variant>
      <vt:variant>
        <vt:i4>6684791</vt:i4>
      </vt:variant>
      <vt:variant>
        <vt:i4>4134</vt:i4>
      </vt:variant>
      <vt:variant>
        <vt:i4>0</vt:i4>
      </vt:variant>
      <vt:variant>
        <vt:i4>5</vt:i4>
      </vt:variant>
      <vt:variant>
        <vt:lpwstr>http://relatoria.colombiacompra.gov.co/ficha/C-141 de 2020</vt:lpwstr>
      </vt:variant>
      <vt:variant>
        <vt:lpwstr/>
      </vt:variant>
      <vt:variant>
        <vt:i4>6357114</vt:i4>
      </vt:variant>
      <vt:variant>
        <vt:i4>4131</vt:i4>
      </vt:variant>
      <vt:variant>
        <vt:i4>0</vt:i4>
      </vt:variant>
      <vt:variant>
        <vt:i4>5</vt:i4>
      </vt:variant>
      <vt:variant>
        <vt:lpwstr>http://relatoria.colombiacompra.gov.co/ficha/C-097 de 2020</vt:lpwstr>
      </vt:variant>
      <vt:variant>
        <vt:lpwstr/>
      </vt:variant>
      <vt:variant>
        <vt:i4>6291570</vt:i4>
      </vt:variant>
      <vt:variant>
        <vt:i4>4128</vt:i4>
      </vt:variant>
      <vt:variant>
        <vt:i4>0</vt:i4>
      </vt:variant>
      <vt:variant>
        <vt:i4>5</vt:i4>
      </vt:variant>
      <vt:variant>
        <vt:lpwstr>http://relatoria.colombiacompra.gov.co/ficha/C-117 de 2020</vt:lpwstr>
      </vt:variant>
      <vt:variant>
        <vt:lpwstr/>
      </vt:variant>
      <vt:variant>
        <vt:i4>6422641</vt:i4>
      </vt:variant>
      <vt:variant>
        <vt:i4>4125</vt:i4>
      </vt:variant>
      <vt:variant>
        <vt:i4>0</vt:i4>
      </vt:variant>
      <vt:variant>
        <vt:i4>5</vt:i4>
      </vt:variant>
      <vt:variant>
        <vt:lpwstr>http://relatoria.colombiacompra.gov.co/ficha/C-420 de 2020</vt:lpwstr>
      </vt:variant>
      <vt:variant>
        <vt:lpwstr/>
      </vt:variant>
      <vt:variant>
        <vt:i4>6291571</vt:i4>
      </vt:variant>
      <vt:variant>
        <vt:i4>4122</vt:i4>
      </vt:variant>
      <vt:variant>
        <vt:i4>0</vt:i4>
      </vt:variant>
      <vt:variant>
        <vt:i4>5</vt:i4>
      </vt:variant>
      <vt:variant>
        <vt:lpwstr>http://relatoria.colombiacompra.gov.co/ficha/C-305 de 2020</vt:lpwstr>
      </vt:variant>
      <vt:variant>
        <vt:lpwstr/>
      </vt:variant>
      <vt:variant>
        <vt:i4>6553697</vt:i4>
      </vt:variant>
      <vt:variant>
        <vt:i4>4119</vt:i4>
      </vt:variant>
      <vt:variant>
        <vt:i4>0</vt:i4>
      </vt:variant>
      <vt:variant>
        <vt:i4>5</vt:i4>
      </vt:variant>
      <vt:variant>
        <vt:lpwstr>http://relatoria.colombiacompra.gov.co/ficha/C-033  de 2020</vt:lpwstr>
      </vt:variant>
      <vt:variant>
        <vt:lpwstr/>
      </vt:variant>
      <vt:variant>
        <vt:i4>6553715</vt:i4>
      </vt:variant>
      <vt:variant>
        <vt:i4>4116</vt:i4>
      </vt:variant>
      <vt:variant>
        <vt:i4>0</vt:i4>
      </vt:variant>
      <vt:variant>
        <vt:i4>5</vt:i4>
      </vt:variant>
      <vt:variant>
        <vt:lpwstr>http://relatoria.colombiacompra.gov.co/ficha/C-103 de 2020</vt:lpwstr>
      </vt:variant>
      <vt:variant>
        <vt:lpwstr/>
      </vt:variant>
      <vt:variant>
        <vt:i4>6750314</vt:i4>
      </vt:variant>
      <vt:variant>
        <vt:i4>4113</vt:i4>
      </vt:variant>
      <vt:variant>
        <vt:i4>0</vt:i4>
      </vt:variant>
      <vt:variant>
        <vt:i4>5</vt:i4>
      </vt:variant>
      <vt:variant>
        <vt:lpwstr>http://relatoria.colombiacompra.gov.co/ficha/C-080  de 2020</vt:lpwstr>
      </vt:variant>
      <vt:variant>
        <vt:lpwstr/>
      </vt:variant>
      <vt:variant>
        <vt:i4>6422641</vt:i4>
      </vt:variant>
      <vt:variant>
        <vt:i4>4110</vt:i4>
      </vt:variant>
      <vt:variant>
        <vt:i4>0</vt:i4>
      </vt:variant>
      <vt:variant>
        <vt:i4>5</vt:i4>
      </vt:variant>
      <vt:variant>
        <vt:lpwstr>http://relatoria.colombiacompra.gov.co/ficha/C-125 de 2020</vt:lpwstr>
      </vt:variant>
      <vt:variant>
        <vt:lpwstr/>
      </vt:variant>
      <vt:variant>
        <vt:i4>6684791</vt:i4>
      </vt:variant>
      <vt:variant>
        <vt:i4>4107</vt:i4>
      </vt:variant>
      <vt:variant>
        <vt:i4>0</vt:i4>
      </vt:variant>
      <vt:variant>
        <vt:i4>5</vt:i4>
      </vt:variant>
      <vt:variant>
        <vt:lpwstr>http://relatoria.colombiacompra.gov.co/ficha/C-141 de 2020</vt:lpwstr>
      </vt:variant>
      <vt:variant>
        <vt:lpwstr/>
      </vt:variant>
      <vt:variant>
        <vt:i4>6422628</vt:i4>
      </vt:variant>
      <vt:variant>
        <vt:i4>4104</vt:i4>
      </vt:variant>
      <vt:variant>
        <vt:i4>0</vt:i4>
      </vt:variant>
      <vt:variant>
        <vt:i4>5</vt:i4>
      </vt:variant>
      <vt:variant>
        <vt:lpwstr>http://relatoria.colombiacompra.gov.co/ficha/C-065  de 2020</vt:lpwstr>
      </vt:variant>
      <vt:variant>
        <vt:lpwstr/>
      </vt:variant>
      <vt:variant>
        <vt:i4>7209060</vt:i4>
      </vt:variant>
      <vt:variant>
        <vt:i4>4101</vt:i4>
      </vt:variant>
      <vt:variant>
        <vt:i4>0</vt:i4>
      </vt:variant>
      <vt:variant>
        <vt:i4>5</vt:i4>
      </vt:variant>
      <vt:variant>
        <vt:lpwstr>http://relatoria.colombiacompra.gov.co/ficha/C-069  de 2020</vt:lpwstr>
      </vt:variant>
      <vt:variant>
        <vt:lpwstr/>
      </vt:variant>
      <vt:variant>
        <vt:i4>6357089</vt:i4>
      </vt:variant>
      <vt:variant>
        <vt:i4>4098</vt:i4>
      </vt:variant>
      <vt:variant>
        <vt:i4>0</vt:i4>
      </vt:variant>
      <vt:variant>
        <vt:i4>5</vt:i4>
      </vt:variant>
      <vt:variant>
        <vt:lpwstr>http://relatoria.colombiacompra.gov.co/ficha/C-036  de 2020</vt:lpwstr>
      </vt:variant>
      <vt:variant>
        <vt:lpwstr/>
      </vt:variant>
      <vt:variant>
        <vt:i4>6357095</vt:i4>
      </vt:variant>
      <vt:variant>
        <vt:i4>4095</vt:i4>
      </vt:variant>
      <vt:variant>
        <vt:i4>0</vt:i4>
      </vt:variant>
      <vt:variant>
        <vt:i4>5</vt:i4>
      </vt:variant>
      <vt:variant>
        <vt:lpwstr>http://relatoria.colombiacompra.gov.co/ficha/C-056  de 2020</vt:lpwstr>
      </vt:variant>
      <vt:variant>
        <vt:lpwstr/>
      </vt:variant>
      <vt:variant>
        <vt:i4>7012408</vt:i4>
      </vt:variant>
      <vt:variant>
        <vt:i4>4092</vt:i4>
      </vt:variant>
      <vt:variant>
        <vt:i4>0</vt:i4>
      </vt:variant>
      <vt:variant>
        <vt:i4>5</vt:i4>
      </vt:variant>
      <vt:variant>
        <vt:lpwstr>https://relatoria.colombiacompra.gov.co/ficha/C-500 de 2021</vt:lpwstr>
      </vt:variant>
      <vt:variant>
        <vt:lpwstr/>
      </vt:variant>
      <vt:variant>
        <vt:i4>7143485</vt:i4>
      </vt:variant>
      <vt:variant>
        <vt:i4>4089</vt:i4>
      </vt:variant>
      <vt:variant>
        <vt:i4>0</vt:i4>
      </vt:variant>
      <vt:variant>
        <vt:i4>5</vt:i4>
      </vt:variant>
      <vt:variant>
        <vt:lpwstr>https://relatoria.colombiacompra.gov.co/ficha/C-464 de 2021</vt:lpwstr>
      </vt:variant>
      <vt:variant>
        <vt:lpwstr/>
      </vt:variant>
      <vt:variant>
        <vt:i4>7143487</vt:i4>
      </vt:variant>
      <vt:variant>
        <vt:i4>4086</vt:i4>
      </vt:variant>
      <vt:variant>
        <vt:i4>0</vt:i4>
      </vt:variant>
      <vt:variant>
        <vt:i4>5</vt:i4>
      </vt:variant>
      <vt:variant>
        <vt:lpwstr>https://relatoria.colombiacompra.gov.co/ficha/C-361 de 2021</vt:lpwstr>
      </vt:variant>
      <vt:variant>
        <vt:lpwstr/>
      </vt:variant>
      <vt:variant>
        <vt:i4>6619255</vt:i4>
      </vt:variant>
      <vt:variant>
        <vt:i4>4083</vt:i4>
      </vt:variant>
      <vt:variant>
        <vt:i4>0</vt:i4>
      </vt:variant>
      <vt:variant>
        <vt:i4>5</vt:i4>
      </vt:variant>
      <vt:variant>
        <vt:lpwstr>http://relatoria.colombiacompra.gov.co/ficha/C-645 de 2020</vt:lpwstr>
      </vt:variant>
      <vt:variant>
        <vt:lpwstr/>
      </vt:variant>
      <vt:variant>
        <vt:i4>6291571</vt:i4>
      </vt:variant>
      <vt:variant>
        <vt:i4>4080</vt:i4>
      </vt:variant>
      <vt:variant>
        <vt:i4>0</vt:i4>
      </vt:variant>
      <vt:variant>
        <vt:i4>5</vt:i4>
      </vt:variant>
      <vt:variant>
        <vt:lpwstr>http://relatoria.colombiacompra.gov.co/ficha/C-305 de 2020</vt:lpwstr>
      </vt:variant>
      <vt:variant>
        <vt:lpwstr/>
      </vt:variant>
      <vt:variant>
        <vt:i4>6553719</vt:i4>
      </vt:variant>
      <vt:variant>
        <vt:i4>4077</vt:i4>
      </vt:variant>
      <vt:variant>
        <vt:i4>0</vt:i4>
      </vt:variant>
      <vt:variant>
        <vt:i4>5</vt:i4>
      </vt:variant>
      <vt:variant>
        <vt:lpwstr>http://relatoria.colombiacompra.gov.co/ficha/C-240 de 2020</vt:lpwstr>
      </vt:variant>
      <vt:variant>
        <vt:lpwstr/>
      </vt:variant>
      <vt:variant>
        <vt:i4>6553718</vt:i4>
      </vt:variant>
      <vt:variant>
        <vt:i4>4074</vt:i4>
      </vt:variant>
      <vt:variant>
        <vt:i4>0</vt:i4>
      </vt:variant>
      <vt:variant>
        <vt:i4>5</vt:i4>
      </vt:variant>
      <vt:variant>
        <vt:lpwstr>http://relatoria.colombiacompra.gov.co/ficha/C-250 de 2020</vt:lpwstr>
      </vt:variant>
      <vt:variant>
        <vt:lpwstr/>
      </vt:variant>
      <vt:variant>
        <vt:i4>7209083</vt:i4>
      </vt:variant>
      <vt:variant>
        <vt:i4>4071</vt:i4>
      </vt:variant>
      <vt:variant>
        <vt:i4>0</vt:i4>
      </vt:variant>
      <vt:variant>
        <vt:i4>5</vt:i4>
      </vt:variant>
      <vt:variant>
        <vt:lpwstr>http://relatoria.colombiacompra.gov.co/ficha/C-189 de 2020</vt:lpwstr>
      </vt:variant>
      <vt:variant>
        <vt:lpwstr/>
      </vt:variant>
      <vt:variant>
        <vt:i4>7209077</vt:i4>
      </vt:variant>
      <vt:variant>
        <vt:i4>4068</vt:i4>
      </vt:variant>
      <vt:variant>
        <vt:i4>0</vt:i4>
      </vt:variant>
      <vt:variant>
        <vt:i4>5</vt:i4>
      </vt:variant>
      <vt:variant>
        <vt:lpwstr>http://relatoria.colombiacompra.gov.co/ficha/C-169 de 2020</vt:lpwstr>
      </vt:variant>
      <vt:variant>
        <vt:lpwstr/>
      </vt:variant>
      <vt:variant>
        <vt:i4>6619251</vt:i4>
      </vt:variant>
      <vt:variant>
        <vt:i4>4065</vt:i4>
      </vt:variant>
      <vt:variant>
        <vt:i4>0</vt:i4>
      </vt:variant>
      <vt:variant>
        <vt:i4>5</vt:i4>
      </vt:variant>
      <vt:variant>
        <vt:lpwstr>http://relatoria.colombiacompra.gov.co/ficha/C-102 de 2020</vt:lpwstr>
      </vt:variant>
      <vt:variant>
        <vt:lpwstr/>
      </vt:variant>
      <vt:variant>
        <vt:i4>6357104</vt:i4>
      </vt:variant>
      <vt:variant>
        <vt:i4>4062</vt:i4>
      </vt:variant>
      <vt:variant>
        <vt:i4>0</vt:i4>
      </vt:variant>
      <vt:variant>
        <vt:i4>5</vt:i4>
      </vt:variant>
      <vt:variant>
        <vt:lpwstr>http://relatoria.colombiacompra.gov.co/ficha/C-136 de 2020</vt:lpwstr>
      </vt:variant>
      <vt:variant>
        <vt:lpwstr/>
      </vt:variant>
      <vt:variant>
        <vt:i4>5046303</vt:i4>
      </vt:variant>
      <vt:variant>
        <vt:i4>4059</vt:i4>
      </vt:variant>
      <vt:variant>
        <vt:i4>0</vt:i4>
      </vt:variant>
      <vt:variant>
        <vt:i4>5</vt:i4>
      </vt:variant>
      <vt:variant>
        <vt:lpwstr>http://relatoria.colombiacompra.gov.co/ficha/4201912000007641</vt:lpwstr>
      </vt:variant>
      <vt:variant>
        <vt:lpwstr/>
      </vt:variant>
      <vt:variant>
        <vt:i4>4194333</vt:i4>
      </vt:variant>
      <vt:variant>
        <vt:i4>4056</vt:i4>
      </vt:variant>
      <vt:variant>
        <vt:i4>0</vt:i4>
      </vt:variant>
      <vt:variant>
        <vt:i4>5</vt:i4>
      </vt:variant>
      <vt:variant>
        <vt:lpwstr>http://relatoria.colombiacompra.gov.co/ficha/4201912000007491</vt:lpwstr>
      </vt:variant>
      <vt:variant>
        <vt:lpwstr/>
      </vt:variant>
      <vt:variant>
        <vt:i4>6684788</vt:i4>
      </vt:variant>
      <vt:variant>
        <vt:i4>4053</vt:i4>
      </vt:variant>
      <vt:variant>
        <vt:i4>0</vt:i4>
      </vt:variant>
      <vt:variant>
        <vt:i4>5</vt:i4>
      </vt:variant>
      <vt:variant>
        <vt:lpwstr>http://relatoria.colombiacompra.gov.co/ficha/C-170 de 2021</vt:lpwstr>
      </vt:variant>
      <vt:variant>
        <vt:lpwstr/>
      </vt:variant>
      <vt:variant>
        <vt:i4>6488163</vt:i4>
      </vt:variant>
      <vt:variant>
        <vt:i4>4050</vt:i4>
      </vt:variant>
      <vt:variant>
        <vt:i4>0</vt:i4>
      </vt:variant>
      <vt:variant>
        <vt:i4>5</vt:i4>
      </vt:variant>
      <vt:variant>
        <vt:lpwstr>http://relatoria.colombiacompra.gov.co/ficha/C-014  de 2021</vt:lpwstr>
      </vt:variant>
      <vt:variant>
        <vt:lpwstr/>
      </vt:variant>
      <vt:variant>
        <vt:i4>4194373</vt:i4>
      </vt:variant>
      <vt:variant>
        <vt:i4>4047</vt:i4>
      </vt:variant>
      <vt:variant>
        <vt:i4>0</vt:i4>
      </vt:variant>
      <vt:variant>
        <vt:i4>5</vt:i4>
      </vt:variant>
      <vt:variant>
        <vt:lpwstr>https://relatoria.colombiacompra.gov.co/ficha/C-185 del 2023</vt:lpwstr>
      </vt:variant>
      <vt:variant>
        <vt:lpwstr/>
      </vt:variant>
      <vt:variant>
        <vt:i4>6488122</vt:i4>
      </vt:variant>
      <vt:variant>
        <vt:i4>4044</vt:i4>
      </vt:variant>
      <vt:variant>
        <vt:i4>0</vt:i4>
      </vt:variant>
      <vt:variant>
        <vt:i4>5</vt:i4>
      </vt:variant>
      <vt:variant>
        <vt:lpwstr>https://relatoria.colombiacompra.gov.co/ficha/C-087 de 2022</vt:lpwstr>
      </vt:variant>
      <vt:variant>
        <vt:lpwstr/>
      </vt:variant>
      <vt:variant>
        <vt:i4>5046303</vt:i4>
      </vt:variant>
      <vt:variant>
        <vt:i4>4041</vt:i4>
      </vt:variant>
      <vt:variant>
        <vt:i4>0</vt:i4>
      </vt:variant>
      <vt:variant>
        <vt:i4>5</vt:i4>
      </vt:variant>
      <vt:variant>
        <vt:lpwstr>http://relatoria.colombiacompra.gov.co/ficha/4201912000007641</vt:lpwstr>
      </vt:variant>
      <vt:variant>
        <vt:lpwstr/>
      </vt:variant>
      <vt:variant>
        <vt:i4>7143482</vt:i4>
      </vt:variant>
      <vt:variant>
        <vt:i4>4038</vt:i4>
      </vt:variant>
      <vt:variant>
        <vt:i4>0</vt:i4>
      </vt:variant>
      <vt:variant>
        <vt:i4>5</vt:i4>
      </vt:variant>
      <vt:variant>
        <vt:lpwstr>https://relatoria.colombiacompra.gov.co/ficha/C-364 de 2023</vt:lpwstr>
      </vt:variant>
      <vt:variant>
        <vt:lpwstr/>
      </vt:variant>
      <vt:variant>
        <vt:i4>7012413</vt:i4>
      </vt:variant>
      <vt:variant>
        <vt:i4>4035</vt:i4>
      </vt:variant>
      <vt:variant>
        <vt:i4>0</vt:i4>
      </vt:variant>
      <vt:variant>
        <vt:i4>5</vt:i4>
      </vt:variant>
      <vt:variant>
        <vt:lpwstr>https://relatoria.colombiacompra.gov.co/ficha/C-505 de 2022</vt:lpwstr>
      </vt:variant>
      <vt:variant>
        <vt:lpwstr/>
      </vt:variant>
      <vt:variant>
        <vt:i4>4915202</vt:i4>
      </vt:variant>
      <vt:variant>
        <vt:i4>4032</vt:i4>
      </vt:variant>
      <vt:variant>
        <vt:i4>0</vt:i4>
      </vt:variant>
      <vt:variant>
        <vt:i4>5</vt:i4>
      </vt:variant>
      <vt:variant>
        <vt:lpwstr>https://relatoria.colombiacompra.gov.co/ficha/C-709  de 2021</vt:lpwstr>
      </vt:variant>
      <vt:variant>
        <vt:lpwstr/>
      </vt:variant>
      <vt:variant>
        <vt:i4>8257569</vt:i4>
      </vt:variant>
      <vt:variant>
        <vt:i4>4029</vt:i4>
      </vt:variant>
      <vt:variant>
        <vt:i4>0</vt:i4>
      </vt:variant>
      <vt:variant>
        <vt:i4>5</vt:i4>
      </vt:variant>
      <vt:variant>
        <vt:lpwstr>http://relatoria.colombiacompra.gov.co/ficha/CU-348 de 2020</vt:lpwstr>
      </vt:variant>
      <vt:variant>
        <vt:lpwstr/>
      </vt:variant>
      <vt:variant>
        <vt:i4>6553712</vt:i4>
      </vt:variant>
      <vt:variant>
        <vt:i4>4026</vt:i4>
      </vt:variant>
      <vt:variant>
        <vt:i4>0</vt:i4>
      </vt:variant>
      <vt:variant>
        <vt:i4>5</vt:i4>
      </vt:variant>
      <vt:variant>
        <vt:lpwstr>http://relatoria.colombiacompra.gov.co/ficha/C-331 de 2020</vt:lpwstr>
      </vt:variant>
      <vt:variant>
        <vt:lpwstr/>
      </vt:variant>
      <vt:variant>
        <vt:i4>6684784</vt:i4>
      </vt:variant>
      <vt:variant>
        <vt:i4>4023</vt:i4>
      </vt:variant>
      <vt:variant>
        <vt:i4>0</vt:i4>
      </vt:variant>
      <vt:variant>
        <vt:i4>5</vt:i4>
      </vt:variant>
      <vt:variant>
        <vt:lpwstr>http://relatoria.colombiacompra.gov.co/ficha/C-232 de 2020</vt:lpwstr>
      </vt:variant>
      <vt:variant>
        <vt:lpwstr/>
      </vt:variant>
      <vt:variant>
        <vt:i4>5046303</vt:i4>
      </vt:variant>
      <vt:variant>
        <vt:i4>4020</vt:i4>
      </vt:variant>
      <vt:variant>
        <vt:i4>0</vt:i4>
      </vt:variant>
      <vt:variant>
        <vt:i4>5</vt:i4>
      </vt:variant>
      <vt:variant>
        <vt:lpwstr>http://relatoria.colombiacompra.gov.co/ficha/4201912000007641</vt:lpwstr>
      </vt:variant>
      <vt:variant>
        <vt:lpwstr/>
      </vt:variant>
      <vt:variant>
        <vt:i4>6488122</vt:i4>
      </vt:variant>
      <vt:variant>
        <vt:i4>4017</vt:i4>
      </vt:variant>
      <vt:variant>
        <vt:i4>0</vt:i4>
      </vt:variant>
      <vt:variant>
        <vt:i4>5</vt:i4>
      </vt:variant>
      <vt:variant>
        <vt:lpwstr>https://relatoria.colombiacompra.gov.co/ficha/C-087 de 2022</vt:lpwstr>
      </vt:variant>
      <vt:variant>
        <vt:lpwstr/>
      </vt:variant>
      <vt:variant>
        <vt:i4>4915202</vt:i4>
      </vt:variant>
      <vt:variant>
        <vt:i4>4014</vt:i4>
      </vt:variant>
      <vt:variant>
        <vt:i4>0</vt:i4>
      </vt:variant>
      <vt:variant>
        <vt:i4>5</vt:i4>
      </vt:variant>
      <vt:variant>
        <vt:lpwstr>https://relatoria.colombiacompra.gov.co/ficha/C-709  de 2021</vt:lpwstr>
      </vt:variant>
      <vt:variant>
        <vt:lpwstr/>
      </vt:variant>
      <vt:variant>
        <vt:i4>7077944</vt:i4>
      </vt:variant>
      <vt:variant>
        <vt:i4>4011</vt:i4>
      </vt:variant>
      <vt:variant>
        <vt:i4>0</vt:i4>
      </vt:variant>
      <vt:variant>
        <vt:i4>5</vt:i4>
      </vt:variant>
      <vt:variant>
        <vt:lpwstr>https://relatoria.colombiacompra.gov.co/ficha/C-376 de 2021</vt:lpwstr>
      </vt:variant>
      <vt:variant>
        <vt:lpwstr/>
      </vt:variant>
      <vt:variant>
        <vt:i4>7012405</vt:i4>
      </vt:variant>
      <vt:variant>
        <vt:i4>4008</vt:i4>
      </vt:variant>
      <vt:variant>
        <vt:i4>0</vt:i4>
      </vt:variant>
      <vt:variant>
        <vt:i4>5</vt:i4>
      </vt:variant>
      <vt:variant>
        <vt:lpwstr>https://relatoria.colombiacompra.gov.co/ficha/C-109 de 2020</vt:lpwstr>
      </vt:variant>
      <vt:variant>
        <vt:lpwstr/>
      </vt:variant>
      <vt:variant>
        <vt:i4>8257569</vt:i4>
      </vt:variant>
      <vt:variant>
        <vt:i4>4005</vt:i4>
      </vt:variant>
      <vt:variant>
        <vt:i4>0</vt:i4>
      </vt:variant>
      <vt:variant>
        <vt:i4>5</vt:i4>
      </vt:variant>
      <vt:variant>
        <vt:lpwstr>http://relatoria.colombiacompra.gov.co/ficha/CU-348 de 2020</vt:lpwstr>
      </vt:variant>
      <vt:variant>
        <vt:lpwstr/>
      </vt:variant>
      <vt:variant>
        <vt:i4>6553712</vt:i4>
      </vt:variant>
      <vt:variant>
        <vt:i4>4002</vt:i4>
      </vt:variant>
      <vt:variant>
        <vt:i4>0</vt:i4>
      </vt:variant>
      <vt:variant>
        <vt:i4>5</vt:i4>
      </vt:variant>
      <vt:variant>
        <vt:lpwstr>http://relatoria.colombiacompra.gov.co/ficha/C-331 de 2020</vt:lpwstr>
      </vt:variant>
      <vt:variant>
        <vt:lpwstr/>
      </vt:variant>
      <vt:variant>
        <vt:i4>6684784</vt:i4>
      </vt:variant>
      <vt:variant>
        <vt:i4>3999</vt:i4>
      </vt:variant>
      <vt:variant>
        <vt:i4>0</vt:i4>
      </vt:variant>
      <vt:variant>
        <vt:i4>5</vt:i4>
      </vt:variant>
      <vt:variant>
        <vt:lpwstr>http://relatoria.colombiacompra.gov.co/ficha/C-232 de 2020</vt:lpwstr>
      </vt:variant>
      <vt:variant>
        <vt:lpwstr/>
      </vt:variant>
      <vt:variant>
        <vt:i4>6291572</vt:i4>
      </vt:variant>
      <vt:variant>
        <vt:i4>3996</vt:i4>
      </vt:variant>
      <vt:variant>
        <vt:i4>0</vt:i4>
      </vt:variant>
      <vt:variant>
        <vt:i4>5</vt:i4>
      </vt:variant>
      <vt:variant>
        <vt:lpwstr>http://relatoria.colombiacompra.gov.co/ficha/C-177 de 2020</vt:lpwstr>
      </vt:variant>
      <vt:variant>
        <vt:lpwstr/>
      </vt:variant>
      <vt:variant>
        <vt:i4>6291573</vt:i4>
      </vt:variant>
      <vt:variant>
        <vt:i4>3993</vt:i4>
      </vt:variant>
      <vt:variant>
        <vt:i4>0</vt:i4>
      </vt:variant>
      <vt:variant>
        <vt:i4>5</vt:i4>
      </vt:variant>
      <vt:variant>
        <vt:lpwstr>http://relatoria.colombiacompra.gov.co/ficha/C-167 de 2020</vt:lpwstr>
      </vt:variant>
      <vt:variant>
        <vt:lpwstr/>
      </vt:variant>
      <vt:variant>
        <vt:i4>6357107</vt:i4>
      </vt:variant>
      <vt:variant>
        <vt:i4>3990</vt:i4>
      </vt:variant>
      <vt:variant>
        <vt:i4>0</vt:i4>
      </vt:variant>
      <vt:variant>
        <vt:i4>5</vt:i4>
      </vt:variant>
      <vt:variant>
        <vt:lpwstr>http://relatoria.colombiacompra.gov.co/ficha/C-106 de 2020</vt:lpwstr>
      </vt:variant>
      <vt:variant>
        <vt:lpwstr/>
      </vt:variant>
      <vt:variant>
        <vt:i4>6881340</vt:i4>
      </vt:variant>
      <vt:variant>
        <vt:i4>3987</vt:i4>
      </vt:variant>
      <vt:variant>
        <vt:i4>0</vt:i4>
      </vt:variant>
      <vt:variant>
        <vt:i4>5</vt:i4>
      </vt:variant>
      <vt:variant>
        <vt:lpwstr>https://relatoria.colombiacompra.gov.co/ficha/C-223 de 2023</vt:lpwstr>
      </vt:variant>
      <vt:variant>
        <vt:lpwstr/>
      </vt:variant>
      <vt:variant>
        <vt:i4>7143480</vt:i4>
      </vt:variant>
      <vt:variant>
        <vt:i4>3984</vt:i4>
      </vt:variant>
      <vt:variant>
        <vt:i4>0</vt:i4>
      </vt:variant>
      <vt:variant>
        <vt:i4>5</vt:i4>
      </vt:variant>
      <vt:variant>
        <vt:lpwstr>https://relatoria.colombiacompra.gov.co/ficha/C-461 de 2022</vt:lpwstr>
      </vt:variant>
      <vt:variant>
        <vt:lpwstr/>
      </vt:variant>
      <vt:variant>
        <vt:i4>4522009</vt:i4>
      </vt:variant>
      <vt:variant>
        <vt:i4>3981</vt:i4>
      </vt:variant>
      <vt:variant>
        <vt:i4>0</vt:i4>
      </vt:variant>
      <vt:variant>
        <vt:i4>5</vt:i4>
      </vt:variant>
      <vt:variant>
        <vt:lpwstr>https://relatoria.colombiacompra.gov.co/ficha/C - 039 de 2023</vt:lpwstr>
      </vt:variant>
      <vt:variant>
        <vt:lpwstr/>
      </vt:variant>
      <vt:variant>
        <vt:i4>4653074</vt:i4>
      </vt:variant>
      <vt:variant>
        <vt:i4>3978</vt:i4>
      </vt:variant>
      <vt:variant>
        <vt:i4>0</vt:i4>
      </vt:variant>
      <vt:variant>
        <vt:i4>5</vt:i4>
      </vt:variant>
      <vt:variant>
        <vt:lpwstr>https://relatoria.colombiacompra.gov.co/ficha/C - 012 de 2023</vt:lpwstr>
      </vt:variant>
      <vt:variant>
        <vt:lpwstr/>
      </vt:variant>
      <vt:variant>
        <vt:i4>4522006</vt:i4>
      </vt:variant>
      <vt:variant>
        <vt:i4>3975</vt:i4>
      </vt:variant>
      <vt:variant>
        <vt:i4>0</vt:i4>
      </vt:variant>
      <vt:variant>
        <vt:i4>5</vt:i4>
      </vt:variant>
      <vt:variant>
        <vt:lpwstr>https://relatoria.colombiacompra.gov.co/ficha/C - 432 de 2023</vt:lpwstr>
      </vt:variant>
      <vt:variant>
        <vt:lpwstr/>
      </vt:variant>
      <vt:variant>
        <vt:i4>6815801</vt:i4>
      </vt:variant>
      <vt:variant>
        <vt:i4>3972</vt:i4>
      </vt:variant>
      <vt:variant>
        <vt:i4>0</vt:i4>
      </vt:variant>
      <vt:variant>
        <vt:i4>5</vt:i4>
      </vt:variant>
      <vt:variant>
        <vt:lpwstr>https://relatoria.colombiacompra.gov.co/ficha/C-430 de 2023</vt:lpwstr>
      </vt:variant>
      <vt:variant>
        <vt:lpwstr/>
      </vt:variant>
      <vt:variant>
        <vt:i4>5373979</vt:i4>
      </vt:variant>
      <vt:variant>
        <vt:i4>3969</vt:i4>
      </vt:variant>
      <vt:variant>
        <vt:i4>0</vt:i4>
      </vt:variant>
      <vt:variant>
        <vt:i4>5</vt:i4>
      </vt:variant>
      <vt:variant>
        <vt:lpwstr>https://relatoria.colombiacompra.gov.co/ficha/C- 378 de 2023</vt:lpwstr>
      </vt:variant>
      <vt:variant>
        <vt:lpwstr/>
      </vt:variant>
      <vt:variant>
        <vt:i4>6881333</vt:i4>
      </vt:variant>
      <vt:variant>
        <vt:i4>3966</vt:i4>
      </vt:variant>
      <vt:variant>
        <vt:i4>0</vt:i4>
      </vt:variant>
      <vt:variant>
        <vt:i4>5</vt:i4>
      </vt:variant>
      <vt:variant>
        <vt:lpwstr>https://relatoria.colombiacompra.gov.co/ficha/C-129 de 2023</vt:lpwstr>
      </vt:variant>
      <vt:variant>
        <vt:lpwstr/>
      </vt:variant>
      <vt:variant>
        <vt:i4>7143485</vt:i4>
      </vt:variant>
      <vt:variant>
        <vt:i4>3963</vt:i4>
      </vt:variant>
      <vt:variant>
        <vt:i4>0</vt:i4>
      </vt:variant>
      <vt:variant>
        <vt:i4>5</vt:i4>
      </vt:variant>
      <vt:variant>
        <vt:lpwstr>https://relatoria.colombiacompra.gov.co/ficha/C-464 de 2022</vt:lpwstr>
      </vt:variant>
      <vt:variant>
        <vt:lpwstr/>
      </vt:variant>
      <vt:variant>
        <vt:i4>5177417</vt:i4>
      </vt:variant>
      <vt:variant>
        <vt:i4>3960</vt:i4>
      </vt:variant>
      <vt:variant>
        <vt:i4>0</vt:i4>
      </vt:variant>
      <vt:variant>
        <vt:i4>5</vt:i4>
      </vt:variant>
      <vt:variant>
        <vt:lpwstr>https://relatoria.colombiacompra.gov.co/ficha/C-179 del 2023</vt:lpwstr>
      </vt:variant>
      <vt:variant>
        <vt:lpwstr/>
      </vt:variant>
      <vt:variant>
        <vt:i4>7209018</vt:i4>
      </vt:variant>
      <vt:variant>
        <vt:i4>3957</vt:i4>
      </vt:variant>
      <vt:variant>
        <vt:i4>0</vt:i4>
      </vt:variant>
      <vt:variant>
        <vt:i4>5</vt:i4>
      </vt:variant>
      <vt:variant>
        <vt:lpwstr>https://relatoria.colombiacompra.gov.co/ficha/C-750 de 2021</vt:lpwstr>
      </vt:variant>
      <vt:variant>
        <vt:lpwstr/>
      </vt:variant>
      <vt:variant>
        <vt:i4>6881340</vt:i4>
      </vt:variant>
      <vt:variant>
        <vt:i4>3954</vt:i4>
      </vt:variant>
      <vt:variant>
        <vt:i4>0</vt:i4>
      </vt:variant>
      <vt:variant>
        <vt:i4>5</vt:i4>
      </vt:variant>
      <vt:variant>
        <vt:lpwstr>https://relatoria.colombiacompra.gov.co/ficha/C-322 de 2023</vt:lpwstr>
      </vt:variant>
      <vt:variant>
        <vt:lpwstr/>
      </vt:variant>
      <vt:variant>
        <vt:i4>7143473</vt:i4>
      </vt:variant>
      <vt:variant>
        <vt:i4>3951</vt:i4>
      </vt:variant>
      <vt:variant>
        <vt:i4>0</vt:i4>
      </vt:variant>
      <vt:variant>
        <vt:i4>5</vt:i4>
      </vt:variant>
      <vt:variant>
        <vt:lpwstr>https://relatoria.colombiacompra.gov.co/ficha/C-468 de 2022</vt:lpwstr>
      </vt:variant>
      <vt:variant>
        <vt:lpwstr/>
      </vt:variant>
      <vt:variant>
        <vt:i4>5177417</vt:i4>
      </vt:variant>
      <vt:variant>
        <vt:i4>3948</vt:i4>
      </vt:variant>
      <vt:variant>
        <vt:i4>0</vt:i4>
      </vt:variant>
      <vt:variant>
        <vt:i4>5</vt:i4>
      </vt:variant>
      <vt:variant>
        <vt:lpwstr>https://relatoria.colombiacompra.gov.co/ficha/C-179 del 2023</vt:lpwstr>
      </vt:variant>
      <vt:variant>
        <vt:lpwstr/>
      </vt:variant>
      <vt:variant>
        <vt:i4>6422588</vt:i4>
      </vt:variant>
      <vt:variant>
        <vt:i4>3945</vt:i4>
      </vt:variant>
      <vt:variant>
        <vt:i4>0</vt:i4>
      </vt:variant>
      <vt:variant>
        <vt:i4>5</vt:i4>
      </vt:variant>
      <vt:variant>
        <vt:lpwstr>https://relatoria.colombiacompra.gov.co/ficha/C-392 de 2023</vt:lpwstr>
      </vt:variant>
      <vt:variant>
        <vt:lpwstr/>
      </vt:variant>
      <vt:variant>
        <vt:i4>7274549</vt:i4>
      </vt:variant>
      <vt:variant>
        <vt:i4>3942</vt:i4>
      </vt:variant>
      <vt:variant>
        <vt:i4>0</vt:i4>
      </vt:variant>
      <vt:variant>
        <vt:i4>5</vt:i4>
      </vt:variant>
      <vt:variant>
        <vt:lpwstr>https://relatoria.colombiacompra.gov.co/ficha/C-048 de 2023</vt:lpwstr>
      </vt:variant>
      <vt:variant>
        <vt:lpwstr/>
      </vt:variant>
      <vt:variant>
        <vt:i4>5111884</vt:i4>
      </vt:variant>
      <vt:variant>
        <vt:i4>3939</vt:i4>
      </vt:variant>
      <vt:variant>
        <vt:i4>0</vt:i4>
      </vt:variant>
      <vt:variant>
        <vt:i4>5</vt:i4>
      </vt:variant>
      <vt:variant>
        <vt:lpwstr>https://relatoria.colombiacompra.gov.co/ficha/C-479 del 2022</vt:lpwstr>
      </vt:variant>
      <vt:variant>
        <vt:lpwstr/>
      </vt:variant>
      <vt:variant>
        <vt:i4>6946872</vt:i4>
      </vt:variant>
      <vt:variant>
        <vt:i4>3936</vt:i4>
      </vt:variant>
      <vt:variant>
        <vt:i4>0</vt:i4>
      </vt:variant>
      <vt:variant>
        <vt:i4>5</vt:i4>
      </vt:variant>
      <vt:variant>
        <vt:lpwstr>https://relatoria.colombiacompra.gov.co/ficha/C-217 de 2022</vt:lpwstr>
      </vt:variant>
      <vt:variant>
        <vt:lpwstr/>
      </vt:variant>
      <vt:variant>
        <vt:i4>7012412</vt:i4>
      </vt:variant>
      <vt:variant>
        <vt:i4>3933</vt:i4>
      </vt:variant>
      <vt:variant>
        <vt:i4>0</vt:i4>
      </vt:variant>
      <vt:variant>
        <vt:i4>5</vt:i4>
      </vt:variant>
      <vt:variant>
        <vt:lpwstr>https://relatoria.colombiacompra.gov.co/ficha/C-504 de 2022</vt:lpwstr>
      </vt:variant>
      <vt:variant>
        <vt:lpwstr/>
      </vt:variant>
      <vt:variant>
        <vt:i4>6815793</vt:i4>
      </vt:variant>
      <vt:variant>
        <vt:i4>3930</vt:i4>
      </vt:variant>
      <vt:variant>
        <vt:i4>0</vt:i4>
      </vt:variant>
      <vt:variant>
        <vt:i4>5</vt:i4>
      </vt:variant>
      <vt:variant>
        <vt:lpwstr>https://relatoria.colombiacompra.gov.co/ficha/C-438 de 2022</vt:lpwstr>
      </vt:variant>
      <vt:variant>
        <vt:lpwstr/>
      </vt:variant>
      <vt:variant>
        <vt:i4>7209019</vt:i4>
      </vt:variant>
      <vt:variant>
        <vt:i4>3927</vt:i4>
      </vt:variant>
      <vt:variant>
        <vt:i4>0</vt:i4>
      </vt:variant>
      <vt:variant>
        <vt:i4>5</vt:i4>
      </vt:variant>
      <vt:variant>
        <vt:lpwstr>https://relatoria.colombiacompra.gov.co/ficha/C-650 de 2022</vt:lpwstr>
      </vt:variant>
      <vt:variant>
        <vt:lpwstr/>
      </vt:variant>
      <vt:variant>
        <vt:i4>7274549</vt:i4>
      </vt:variant>
      <vt:variant>
        <vt:i4>3924</vt:i4>
      </vt:variant>
      <vt:variant>
        <vt:i4>0</vt:i4>
      </vt:variant>
      <vt:variant>
        <vt:i4>5</vt:i4>
      </vt:variant>
      <vt:variant>
        <vt:lpwstr>https://relatoria.colombiacompra.gov.co/ficha/C-048 de 2023</vt:lpwstr>
      </vt:variant>
      <vt:variant>
        <vt:lpwstr/>
      </vt:variant>
      <vt:variant>
        <vt:i4>6881343</vt:i4>
      </vt:variant>
      <vt:variant>
        <vt:i4>3921</vt:i4>
      </vt:variant>
      <vt:variant>
        <vt:i4>0</vt:i4>
      </vt:variant>
      <vt:variant>
        <vt:i4>5</vt:i4>
      </vt:variant>
      <vt:variant>
        <vt:lpwstr>https://relatoria.colombiacompra.gov.co/ficha/C-527 DE 2022</vt:lpwstr>
      </vt:variant>
      <vt:variant>
        <vt:lpwstr/>
      </vt:variant>
      <vt:variant>
        <vt:i4>6946872</vt:i4>
      </vt:variant>
      <vt:variant>
        <vt:i4>3918</vt:i4>
      </vt:variant>
      <vt:variant>
        <vt:i4>0</vt:i4>
      </vt:variant>
      <vt:variant>
        <vt:i4>5</vt:i4>
      </vt:variant>
      <vt:variant>
        <vt:lpwstr>https://relatoria.colombiacompra.gov.co/ficha/C-217 de 2022</vt:lpwstr>
      </vt:variant>
      <vt:variant>
        <vt:lpwstr/>
      </vt:variant>
      <vt:variant>
        <vt:i4>7012412</vt:i4>
      </vt:variant>
      <vt:variant>
        <vt:i4>3915</vt:i4>
      </vt:variant>
      <vt:variant>
        <vt:i4>0</vt:i4>
      </vt:variant>
      <vt:variant>
        <vt:i4>5</vt:i4>
      </vt:variant>
      <vt:variant>
        <vt:lpwstr>https://relatoria.colombiacompra.gov.co/ficha/C-504 de 2022</vt:lpwstr>
      </vt:variant>
      <vt:variant>
        <vt:lpwstr/>
      </vt:variant>
      <vt:variant>
        <vt:i4>6815793</vt:i4>
      </vt:variant>
      <vt:variant>
        <vt:i4>3912</vt:i4>
      </vt:variant>
      <vt:variant>
        <vt:i4>0</vt:i4>
      </vt:variant>
      <vt:variant>
        <vt:i4>5</vt:i4>
      </vt:variant>
      <vt:variant>
        <vt:lpwstr>https://relatoria.colombiacompra.gov.co/ficha/C-438 de 2022</vt:lpwstr>
      </vt:variant>
      <vt:variant>
        <vt:lpwstr/>
      </vt:variant>
      <vt:variant>
        <vt:i4>5111884</vt:i4>
      </vt:variant>
      <vt:variant>
        <vt:i4>3909</vt:i4>
      </vt:variant>
      <vt:variant>
        <vt:i4>0</vt:i4>
      </vt:variant>
      <vt:variant>
        <vt:i4>5</vt:i4>
      </vt:variant>
      <vt:variant>
        <vt:lpwstr>https://relatoria.colombiacompra.gov.co/ficha/C-479 del 2022</vt:lpwstr>
      </vt:variant>
      <vt:variant>
        <vt:lpwstr/>
      </vt:variant>
      <vt:variant>
        <vt:i4>7274544</vt:i4>
      </vt:variant>
      <vt:variant>
        <vt:i4>3906</vt:i4>
      </vt:variant>
      <vt:variant>
        <vt:i4>0</vt:i4>
      </vt:variant>
      <vt:variant>
        <vt:i4>5</vt:i4>
      </vt:variant>
      <vt:variant>
        <vt:lpwstr>https://relatoria.colombiacompra.gov.co/ficha/C-548 de 2022</vt:lpwstr>
      </vt:variant>
      <vt:variant>
        <vt:lpwstr/>
      </vt:variant>
      <vt:variant>
        <vt:i4>6815803</vt:i4>
      </vt:variant>
      <vt:variant>
        <vt:i4>3903</vt:i4>
      </vt:variant>
      <vt:variant>
        <vt:i4>0</vt:i4>
      </vt:variant>
      <vt:variant>
        <vt:i4>5</vt:i4>
      </vt:variant>
      <vt:variant>
        <vt:lpwstr>https://relatoria.colombiacompra.gov.co/ficha/C-533 de 2022</vt:lpwstr>
      </vt:variant>
      <vt:variant>
        <vt:lpwstr/>
      </vt:variant>
      <vt:variant>
        <vt:i4>7143486</vt:i4>
      </vt:variant>
      <vt:variant>
        <vt:i4>3900</vt:i4>
      </vt:variant>
      <vt:variant>
        <vt:i4>0</vt:i4>
      </vt:variant>
      <vt:variant>
        <vt:i4>5</vt:i4>
      </vt:variant>
      <vt:variant>
        <vt:lpwstr>https://relatoria.colombiacompra.gov.co/ficha/C-467 de 2023</vt:lpwstr>
      </vt:variant>
      <vt:variant>
        <vt:lpwstr/>
      </vt:variant>
      <vt:variant>
        <vt:i4>7209020</vt:i4>
      </vt:variant>
      <vt:variant>
        <vt:i4>3897</vt:i4>
      </vt:variant>
      <vt:variant>
        <vt:i4>0</vt:i4>
      </vt:variant>
      <vt:variant>
        <vt:i4>5</vt:i4>
      </vt:variant>
      <vt:variant>
        <vt:lpwstr>https://relatoria.colombiacompra.gov.co/ficha/C-455 de 2022</vt:lpwstr>
      </vt:variant>
      <vt:variant>
        <vt:lpwstr/>
      </vt:variant>
      <vt:variant>
        <vt:i4>7143486</vt:i4>
      </vt:variant>
      <vt:variant>
        <vt:i4>3894</vt:i4>
      </vt:variant>
      <vt:variant>
        <vt:i4>0</vt:i4>
      </vt:variant>
      <vt:variant>
        <vt:i4>5</vt:i4>
      </vt:variant>
      <vt:variant>
        <vt:lpwstr>https://relatoria.colombiacompra.gov.co/ficha/C-665 de 2022</vt:lpwstr>
      </vt:variant>
      <vt:variant>
        <vt:lpwstr/>
      </vt:variant>
      <vt:variant>
        <vt:i4>7274559</vt:i4>
      </vt:variant>
      <vt:variant>
        <vt:i4>3891</vt:i4>
      </vt:variant>
      <vt:variant>
        <vt:i4>0</vt:i4>
      </vt:variant>
      <vt:variant>
        <vt:i4>5</vt:i4>
      </vt:variant>
      <vt:variant>
        <vt:lpwstr>https://relatoria.colombiacompra.gov.co/ficha/C-240 de 2022</vt:lpwstr>
      </vt:variant>
      <vt:variant>
        <vt:lpwstr/>
      </vt:variant>
      <vt:variant>
        <vt:i4>7143486</vt:i4>
      </vt:variant>
      <vt:variant>
        <vt:i4>3888</vt:i4>
      </vt:variant>
      <vt:variant>
        <vt:i4>0</vt:i4>
      </vt:variant>
      <vt:variant>
        <vt:i4>5</vt:i4>
      </vt:variant>
      <vt:variant>
        <vt:lpwstr>https://relatoria.colombiacompra.gov.co/ficha/C-665 de 2022</vt:lpwstr>
      </vt:variant>
      <vt:variant>
        <vt:lpwstr/>
      </vt:variant>
      <vt:variant>
        <vt:i4>7274559</vt:i4>
      </vt:variant>
      <vt:variant>
        <vt:i4>3885</vt:i4>
      </vt:variant>
      <vt:variant>
        <vt:i4>0</vt:i4>
      </vt:variant>
      <vt:variant>
        <vt:i4>5</vt:i4>
      </vt:variant>
      <vt:variant>
        <vt:lpwstr>https://relatoria.colombiacompra.gov.co/ficha/C-240 de 2022</vt:lpwstr>
      </vt:variant>
      <vt:variant>
        <vt:lpwstr/>
      </vt:variant>
      <vt:variant>
        <vt:i4>7143486</vt:i4>
      </vt:variant>
      <vt:variant>
        <vt:i4>3882</vt:i4>
      </vt:variant>
      <vt:variant>
        <vt:i4>0</vt:i4>
      </vt:variant>
      <vt:variant>
        <vt:i4>5</vt:i4>
      </vt:variant>
      <vt:variant>
        <vt:lpwstr>https://relatoria.colombiacompra.gov.co/ficha/C-665 de 2022</vt:lpwstr>
      </vt:variant>
      <vt:variant>
        <vt:lpwstr/>
      </vt:variant>
      <vt:variant>
        <vt:i4>7274559</vt:i4>
      </vt:variant>
      <vt:variant>
        <vt:i4>3879</vt:i4>
      </vt:variant>
      <vt:variant>
        <vt:i4>0</vt:i4>
      </vt:variant>
      <vt:variant>
        <vt:i4>5</vt:i4>
      </vt:variant>
      <vt:variant>
        <vt:lpwstr>https://relatoria.colombiacompra.gov.co/ficha/C-240 de 2022</vt:lpwstr>
      </vt:variant>
      <vt:variant>
        <vt:lpwstr/>
      </vt:variant>
      <vt:variant>
        <vt:i4>7274559</vt:i4>
      </vt:variant>
      <vt:variant>
        <vt:i4>3876</vt:i4>
      </vt:variant>
      <vt:variant>
        <vt:i4>0</vt:i4>
      </vt:variant>
      <vt:variant>
        <vt:i4>5</vt:i4>
      </vt:variant>
      <vt:variant>
        <vt:lpwstr>https://relatoria.colombiacompra.gov.co/ficha/C-240 de 2022</vt:lpwstr>
      </vt:variant>
      <vt:variant>
        <vt:lpwstr/>
      </vt:variant>
      <vt:variant>
        <vt:i4>7274545</vt:i4>
      </vt:variant>
      <vt:variant>
        <vt:i4>3873</vt:i4>
      </vt:variant>
      <vt:variant>
        <vt:i4>0</vt:i4>
      </vt:variant>
      <vt:variant>
        <vt:i4>5</vt:i4>
      </vt:variant>
      <vt:variant>
        <vt:lpwstr>https://relatoria.colombiacompra.gov.co/ficha/C-448 de 2022</vt:lpwstr>
      </vt:variant>
      <vt:variant>
        <vt:lpwstr/>
      </vt:variant>
      <vt:variant>
        <vt:i4>7077937</vt:i4>
      </vt:variant>
      <vt:variant>
        <vt:i4>3870</vt:i4>
      </vt:variant>
      <vt:variant>
        <vt:i4>0</vt:i4>
      </vt:variant>
      <vt:variant>
        <vt:i4>5</vt:i4>
      </vt:variant>
      <vt:variant>
        <vt:lpwstr>https://relatoria.colombiacompra.gov.co/ficha/C-478 de 2022</vt:lpwstr>
      </vt:variant>
      <vt:variant>
        <vt:lpwstr/>
      </vt:variant>
      <vt:variant>
        <vt:i4>6881330</vt:i4>
      </vt:variant>
      <vt:variant>
        <vt:i4>3867</vt:i4>
      </vt:variant>
      <vt:variant>
        <vt:i4>0</vt:i4>
      </vt:variant>
      <vt:variant>
        <vt:i4>5</vt:i4>
      </vt:variant>
      <vt:variant>
        <vt:lpwstr>https://relatoria.colombiacompra.gov.co/ficha/C-629 de 2021</vt:lpwstr>
      </vt:variant>
      <vt:variant>
        <vt:lpwstr/>
      </vt:variant>
      <vt:variant>
        <vt:i4>6815804</vt:i4>
      </vt:variant>
      <vt:variant>
        <vt:i4>3864</vt:i4>
      </vt:variant>
      <vt:variant>
        <vt:i4>0</vt:i4>
      </vt:variant>
      <vt:variant>
        <vt:i4>5</vt:i4>
      </vt:variant>
      <vt:variant>
        <vt:lpwstr>https://relatoria.colombiacompra.gov.co/ficha/C-534 de 2021</vt:lpwstr>
      </vt:variant>
      <vt:variant>
        <vt:lpwstr/>
      </vt:variant>
      <vt:variant>
        <vt:i4>7078003</vt:i4>
      </vt:variant>
      <vt:variant>
        <vt:i4>3861</vt:i4>
      </vt:variant>
      <vt:variant>
        <vt:i4>0</vt:i4>
      </vt:variant>
      <vt:variant>
        <vt:i4>5</vt:i4>
      </vt:variant>
      <vt:variant>
        <vt:lpwstr>http://relatoria.colombiacompra.gov.co/ficha/C-308 de 2021</vt:lpwstr>
      </vt:variant>
      <vt:variant>
        <vt:lpwstr/>
      </vt:variant>
      <vt:variant>
        <vt:i4>6750327</vt:i4>
      </vt:variant>
      <vt:variant>
        <vt:i4>3858</vt:i4>
      </vt:variant>
      <vt:variant>
        <vt:i4>0</vt:i4>
      </vt:variant>
      <vt:variant>
        <vt:i4>5</vt:i4>
      </vt:variant>
      <vt:variant>
        <vt:lpwstr>http://relatoria.colombiacompra.gov.co/ficha/C-647 de 2020</vt:lpwstr>
      </vt:variant>
      <vt:variant>
        <vt:lpwstr/>
      </vt:variant>
      <vt:variant>
        <vt:i4>4915273</vt:i4>
      </vt:variant>
      <vt:variant>
        <vt:i4>3855</vt:i4>
      </vt:variant>
      <vt:variant>
        <vt:i4>0</vt:i4>
      </vt:variant>
      <vt:variant>
        <vt:i4>5</vt:i4>
      </vt:variant>
      <vt:variant>
        <vt:lpwstr>https://relatoria.colombiacompra.gov.co/ficha/C-139 del 2023</vt:lpwstr>
      </vt:variant>
      <vt:variant>
        <vt:lpwstr/>
      </vt:variant>
      <vt:variant>
        <vt:i4>6881330</vt:i4>
      </vt:variant>
      <vt:variant>
        <vt:i4>3852</vt:i4>
      </vt:variant>
      <vt:variant>
        <vt:i4>0</vt:i4>
      </vt:variant>
      <vt:variant>
        <vt:i4>5</vt:i4>
      </vt:variant>
      <vt:variant>
        <vt:lpwstr>https://relatoria.colombiacompra.gov.co/ficha/C-629 de 2021</vt:lpwstr>
      </vt:variant>
      <vt:variant>
        <vt:lpwstr/>
      </vt:variant>
      <vt:variant>
        <vt:i4>6815804</vt:i4>
      </vt:variant>
      <vt:variant>
        <vt:i4>3849</vt:i4>
      </vt:variant>
      <vt:variant>
        <vt:i4>0</vt:i4>
      </vt:variant>
      <vt:variant>
        <vt:i4>5</vt:i4>
      </vt:variant>
      <vt:variant>
        <vt:lpwstr>https://relatoria.colombiacompra.gov.co/ficha/C-534 de 2021</vt:lpwstr>
      </vt:variant>
      <vt:variant>
        <vt:lpwstr/>
      </vt:variant>
      <vt:variant>
        <vt:i4>7078003</vt:i4>
      </vt:variant>
      <vt:variant>
        <vt:i4>3846</vt:i4>
      </vt:variant>
      <vt:variant>
        <vt:i4>0</vt:i4>
      </vt:variant>
      <vt:variant>
        <vt:i4>5</vt:i4>
      </vt:variant>
      <vt:variant>
        <vt:lpwstr>http://relatoria.colombiacompra.gov.co/ficha/C-308 de 2021</vt:lpwstr>
      </vt:variant>
      <vt:variant>
        <vt:lpwstr/>
      </vt:variant>
      <vt:variant>
        <vt:i4>7274610</vt:i4>
      </vt:variant>
      <vt:variant>
        <vt:i4>3843</vt:i4>
      </vt:variant>
      <vt:variant>
        <vt:i4>0</vt:i4>
      </vt:variant>
      <vt:variant>
        <vt:i4>5</vt:i4>
      </vt:variant>
      <vt:variant>
        <vt:lpwstr>http://relatoria.colombiacompra.gov.co/ficha/C-119 de 2021</vt:lpwstr>
      </vt:variant>
      <vt:variant>
        <vt:lpwstr/>
      </vt:variant>
      <vt:variant>
        <vt:i4>6684788</vt:i4>
      </vt:variant>
      <vt:variant>
        <vt:i4>3840</vt:i4>
      </vt:variant>
      <vt:variant>
        <vt:i4>0</vt:i4>
      </vt:variant>
      <vt:variant>
        <vt:i4>5</vt:i4>
      </vt:variant>
      <vt:variant>
        <vt:lpwstr>http://relatoria.colombiacompra.gov.co/ficha/C-676 de 2020</vt:lpwstr>
      </vt:variant>
      <vt:variant>
        <vt:lpwstr/>
      </vt:variant>
      <vt:variant>
        <vt:i4>6684790</vt:i4>
      </vt:variant>
      <vt:variant>
        <vt:i4>3837</vt:i4>
      </vt:variant>
      <vt:variant>
        <vt:i4>0</vt:i4>
      </vt:variant>
      <vt:variant>
        <vt:i4>5</vt:i4>
      </vt:variant>
      <vt:variant>
        <vt:lpwstr>http://relatoria.colombiacompra.gov.co/ficha/C-555 de 2020</vt:lpwstr>
      </vt:variant>
      <vt:variant>
        <vt:lpwstr/>
      </vt:variant>
      <vt:variant>
        <vt:i4>6422650</vt:i4>
      </vt:variant>
      <vt:variant>
        <vt:i4>3834</vt:i4>
      </vt:variant>
      <vt:variant>
        <vt:i4>0</vt:i4>
      </vt:variant>
      <vt:variant>
        <vt:i4>5</vt:i4>
      </vt:variant>
      <vt:variant>
        <vt:lpwstr>http://relatoria.colombiacompra.gov.co/ficha/C-397 de 2020</vt:lpwstr>
      </vt:variant>
      <vt:variant>
        <vt:lpwstr/>
      </vt:variant>
      <vt:variant>
        <vt:i4>6553712</vt:i4>
      </vt:variant>
      <vt:variant>
        <vt:i4>3831</vt:i4>
      </vt:variant>
      <vt:variant>
        <vt:i4>0</vt:i4>
      </vt:variant>
      <vt:variant>
        <vt:i4>5</vt:i4>
      </vt:variant>
      <vt:variant>
        <vt:lpwstr>http://relatoria.colombiacompra.gov.co/ficha/C-436 de 2020</vt:lpwstr>
      </vt:variant>
      <vt:variant>
        <vt:lpwstr/>
      </vt:variant>
      <vt:variant>
        <vt:i4>6291553</vt:i4>
      </vt:variant>
      <vt:variant>
        <vt:i4>3828</vt:i4>
      </vt:variant>
      <vt:variant>
        <vt:i4>0</vt:i4>
      </vt:variant>
      <vt:variant>
        <vt:i4>5</vt:i4>
      </vt:variant>
      <vt:variant>
        <vt:lpwstr>http://relatoria.colombiacompra.gov.co/ficha/C-037  de 2020</vt:lpwstr>
      </vt:variant>
      <vt:variant>
        <vt:lpwstr/>
      </vt:variant>
      <vt:variant>
        <vt:i4>4849693</vt:i4>
      </vt:variant>
      <vt:variant>
        <vt:i4>3825</vt:i4>
      </vt:variant>
      <vt:variant>
        <vt:i4>0</vt:i4>
      </vt:variant>
      <vt:variant>
        <vt:i4>5</vt:i4>
      </vt:variant>
      <vt:variant>
        <vt:lpwstr>http://relatoria.colombiacompra.gov.co/ficha/4201913000007427</vt:lpwstr>
      </vt:variant>
      <vt:variant>
        <vt:lpwstr/>
      </vt:variant>
      <vt:variant>
        <vt:i4>5046299</vt:i4>
      </vt:variant>
      <vt:variant>
        <vt:i4>3822</vt:i4>
      </vt:variant>
      <vt:variant>
        <vt:i4>0</vt:i4>
      </vt:variant>
      <vt:variant>
        <vt:i4>5</vt:i4>
      </vt:variant>
      <vt:variant>
        <vt:lpwstr>http://relatoria.colombiacompra.gov.co/ficha/4201912000006258</vt:lpwstr>
      </vt:variant>
      <vt:variant>
        <vt:lpwstr/>
      </vt:variant>
      <vt:variant>
        <vt:i4>4915273</vt:i4>
      </vt:variant>
      <vt:variant>
        <vt:i4>3819</vt:i4>
      </vt:variant>
      <vt:variant>
        <vt:i4>0</vt:i4>
      </vt:variant>
      <vt:variant>
        <vt:i4>5</vt:i4>
      </vt:variant>
      <vt:variant>
        <vt:lpwstr>https://relatoria.colombiacompra.gov.co/ficha/C-139 del 2023</vt:lpwstr>
      </vt:variant>
      <vt:variant>
        <vt:lpwstr/>
      </vt:variant>
      <vt:variant>
        <vt:i4>6750327</vt:i4>
      </vt:variant>
      <vt:variant>
        <vt:i4>3816</vt:i4>
      </vt:variant>
      <vt:variant>
        <vt:i4>0</vt:i4>
      </vt:variant>
      <vt:variant>
        <vt:i4>5</vt:i4>
      </vt:variant>
      <vt:variant>
        <vt:lpwstr>http://relatoria.colombiacompra.gov.co/ficha/C-647 de 2020</vt:lpwstr>
      </vt:variant>
      <vt:variant>
        <vt:lpwstr/>
      </vt:variant>
      <vt:variant>
        <vt:i4>7274610</vt:i4>
      </vt:variant>
      <vt:variant>
        <vt:i4>3813</vt:i4>
      </vt:variant>
      <vt:variant>
        <vt:i4>0</vt:i4>
      </vt:variant>
      <vt:variant>
        <vt:i4>5</vt:i4>
      </vt:variant>
      <vt:variant>
        <vt:lpwstr>http://relatoria.colombiacompra.gov.co/ficha/C-119 de 2021</vt:lpwstr>
      </vt:variant>
      <vt:variant>
        <vt:lpwstr/>
      </vt:variant>
      <vt:variant>
        <vt:i4>6684788</vt:i4>
      </vt:variant>
      <vt:variant>
        <vt:i4>3810</vt:i4>
      </vt:variant>
      <vt:variant>
        <vt:i4>0</vt:i4>
      </vt:variant>
      <vt:variant>
        <vt:i4>5</vt:i4>
      </vt:variant>
      <vt:variant>
        <vt:lpwstr>http://relatoria.colombiacompra.gov.co/ficha/C-676 de 2020</vt:lpwstr>
      </vt:variant>
      <vt:variant>
        <vt:lpwstr/>
      </vt:variant>
      <vt:variant>
        <vt:i4>6684789</vt:i4>
      </vt:variant>
      <vt:variant>
        <vt:i4>3807</vt:i4>
      </vt:variant>
      <vt:variant>
        <vt:i4>0</vt:i4>
      </vt:variant>
      <vt:variant>
        <vt:i4>5</vt:i4>
      </vt:variant>
      <vt:variant>
        <vt:lpwstr>http://relatoria.colombiacompra.gov.co/ficha/C-565 de 2020</vt:lpwstr>
      </vt:variant>
      <vt:variant>
        <vt:lpwstr/>
      </vt:variant>
      <vt:variant>
        <vt:i4>6488187</vt:i4>
      </vt:variant>
      <vt:variant>
        <vt:i4>3804</vt:i4>
      </vt:variant>
      <vt:variant>
        <vt:i4>0</vt:i4>
      </vt:variant>
      <vt:variant>
        <vt:i4>5</vt:i4>
      </vt:variant>
      <vt:variant>
        <vt:lpwstr>http://relatoria.colombiacompra.gov.co/ficha/C-481 de 2020</vt:lpwstr>
      </vt:variant>
      <vt:variant>
        <vt:lpwstr/>
      </vt:variant>
      <vt:variant>
        <vt:i4>6488182</vt:i4>
      </vt:variant>
      <vt:variant>
        <vt:i4>3801</vt:i4>
      </vt:variant>
      <vt:variant>
        <vt:i4>0</vt:i4>
      </vt:variant>
      <vt:variant>
        <vt:i4>5</vt:i4>
      </vt:variant>
      <vt:variant>
        <vt:lpwstr>http://relatoria.colombiacompra.gov.co/ficha/C-356 de 2020</vt:lpwstr>
      </vt:variant>
      <vt:variant>
        <vt:lpwstr/>
      </vt:variant>
      <vt:variant>
        <vt:i4>5046296</vt:i4>
      </vt:variant>
      <vt:variant>
        <vt:i4>3798</vt:i4>
      </vt:variant>
      <vt:variant>
        <vt:i4>0</vt:i4>
      </vt:variant>
      <vt:variant>
        <vt:i4>5</vt:i4>
      </vt:variant>
      <vt:variant>
        <vt:lpwstr>http://relatoria.colombiacompra.gov.co/ficha/4201913000007151</vt:lpwstr>
      </vt:variant>
      <vt:variant>
        <vt:lpwstr/>
      </vt:variant>
      <vt:variant>
        <vt:i4>4915273</vt:i4>
      </vt:variant>
      <vt:variant>
        <vt:i4>3795</vt:i4>
      </vt:variant>
      <vt:variant>
        <vt:i4>0</vt:i4>
      </vt:variant>
      <vt:variant>
        <vt:i4>5</vt:i4>
      </vt:variant>
      <vt:variant>
        <vt:lpwstr>https://relatoria.colombiacompra.gov.co/ficha/C-139 del 2023</vt:lpwstr>
      </vt:variant>
      <vt:variant>
        <vt:lpwstr/>
      </vt:variant>
      <vt:variant>
        <vt:i4>6881336</vt:i4>
      </vt:variant>
      <vt:variant>
        <vt:i4>3792</vt:i4>
      </vt:variant>
      <vt:variant>
        <vt:i4>0</vt:i4>
      </vt:variant>
      <vt:variant>
        <vt:i4>5</vt:i4>
      </vt:variant>
      <vt:variant>
        <vt:lpwstr>https://relatoria.colombiacompra.gov.co/ficha/C-520 de 2022</vt:lpwstr>
      </vt:variant>
      <vt:variant>
        <vt:lpwstr/>
      </vt:variant>
      <vt:variant>
        <vt:i4>6946872</vt:i4>
      </vt:variant>
      <vt:variant>
        <vt:i4>3789</vt:i4>
      </vt:variant>
      <vt:variant>
        <vt:i4>0</vt:i4>
      </vt:variant>
      <vt:variant>
        <vt:i4>5</vt:i4>
      </vt:variant>
      <vt:variant>
        <vt:lpwstr>https://relatoria.colombiacompra.gov.co/ficha/C-114 de 2022</vt:lpwstr>
      </vt:variant>
      <vt:variant>
        <vt:lpwstr/>
      </vt:variant>
      <vt:variant>
        <vt:i4>6488125</vt:i4>
      </vt:variant>
      <vt:variant>
        <vt:i4>3786</vt:i4>
      </vt:variant>
      <vt:variant>
        <vt:i4>0</vt:i4>
      </vt:variant>
      <vt:variant>
        <vt:i4>5</vt:i4>
      </vt:variant>
      <vt:variant>
        <vt:lpwstr>https://relatoria.colombiacompra.gov.co/ficha/C-787 de 2020</vt:lpwstr>
      </vt:variant>
      <vt:variant>
        <vt:lpwstr/>
      </vt:variant>
      <vt:variant>
        <vt:i4>7078003</vt:i4>
      </vt:variant>
      <vt:variant>
        <vt:i4>3783</vt:i4>
      </vt:variant>
      <vt:variant>
        <vt:i4>0</vt:i4>
      </vt:variant>
      <vt:variant>
        <vt:i4>5</vt:i4>
      </vt:variant>
      <vt:variant>
        <vt:lpwstr>http://relatoria.colombiacompra.gov.co/ficha/C-802 de 2020</vt:lpwstr>
      </vt:variant>
      <vt:variant>
        <vt:lpwstr/>
      </vt:variant>
      <vt:variant>
        <vt:i4>7274610</vt:i4>
      </vt:variant>
      <vt:variant>
        <vt:i4>3780</vt:i4>
      </vt:variant>
      <vt:variant>
        <vt:i4>0</vt:i4>
      </vt:variant>
      <vt:variant>
        <vt:i4>5</vt:i4>
      </vt:variant>
      <vt:variant>
        <vt:lpwstr>http://relatoria.colombiacompra.gov.co/ficha/C-119 de 2021</vt:lpwstr>
      </vt:variant>
      <vt:variant>
        <vt:lpwstr/>
      </vt:variant>
      <vt:variant>
        <vt:i4>6422647</vt:i4>
      </vt:variant>
      <vt:variant>
        <vt:i4>3777</vt:i4>
      </vt:variant>
      <vt:variant>
        <vt:i4>0</vt:i4>
      </vt:variant>
      <vt:variant>
        <vt:i4>5</vt:i4>
      </vt:variant>
      <vt:variant>
        <vt:lpwstr>http://relatoria.colombiacompra.gov.co/ficha/C-743 DE 2020</vt:lpwstr>
      </vt:variant>
      <vt:variant>
        <vt:lpwstr/>
      </vt:variant>
      <vt:variant>
        <vt:i4>6881342</vt:i4>
      </vt:variant>
      <vt:variant>
        <vt:i4>3774</vt:i4>
      </vt:variant>
      <vt:variant>
        <vt:i4>0</vt:i4>
      </vt:variant>
      <vt:variant>
        <vt:i4>5</vt:i4>
      </vt:variant>
      <vt:variant>
        <vt:lpwstr>https://relatoria.colombiacompra.gov.co/ficha/C-427 de 2021</vt:lpwstr>
      </vt:variant>
      <vt:variant>
        <vt:lpwstr/>
      </vt:variant>
      <vt:variant>
        <vt:i4>6684788</vt:i4>
      </vt:variant>
      <vt:variant>
        <vt:i4>3771</vt:i4>
      </vt:variant>
      <vt:variant>
        <vt:i4>0</vt:i4>
      </vt:variant>
      <vt:variant>
        <vt:i4>5</vt:i4>
      </vt:variant>
      <vt:variant>
        <vt:lpwstr>http://relatoria.colombiacompra.gov.co/ficha/C-676 de 2020</vt:lpwstr>
      </vt:variant>
      <vt:variant>
        <vt:lpwstr/>
      </vt:variant>
      <vt:variant>
        <vt:i4>6684789</vt:i4>
      </vt:variant>
      <vt:variant>
        <vt:i4>3768</vt:i4>
      </vt:variant>
      <vt:variant>
        <vt:i4>0</vt:i4>
      </vt:variant>
      <vt:variant>
        <vt:i4>5</vt:i4>
      </vt:variant>
      <vt:variant>
        <vt:lpwstr>http://relatoria.colombiacompra.gov.co/ficha/C-565 de 2020</vt:lpwstr>
      </vt:variant>
      <vt:variant>
        <vt:lpwstr/>
      </vt:variant>
      <vt:variant>
        <vt:i4>6553714</vt:i4>
      </vt:variant>
      <vt:variant>
        <vt:i4>3765</vt:i4>
      </vt:variant>
      <vt:variant>
        <vt:i4>0</vt:i4>
      </vt:variant>
      <vt:variant>
        <vt:i4>5</vt:i4>
      </vt:variant>
      <vt:variant>
        <vt:lpwstr>http://relatoria.colombiacompra.gov.co/ficha/C-517 de 2020</vt:lpwstr>
      </vt:variant>
      <vt:variant>
        <vt:lpwstr/>
      </vt:variant>
      <vt:variant>
        <vt:i4>6422641</vt:i4>
      </vt:variant>
      <vt:variant>
        <vt:i4>3762</vt:i4>
      </vt:variant>
      <vt:variant>
        <vt:i4>0</vt:i4>
      </vt:variant>
      <vt:variant>
        <vt:i4>5</vt:i4>
      </vt:variant>
      <vt:variant>
        <vt:lpwstr>http://relatoria.colombiacompra.gov.co/ficha/C-420 de 2020</vt:lpwstr>
      </vt:variant>
      <vt:variant>
        <vt:lpwstr/>
      </vt:variant>
      <vt:variant>
        <vt:i4>6422642</vt:i4>
      </vt:variant>
      <vt:variant>
        <vt:i4>3759</vt:i4>
      </vt:variant>
      <vt:variant>
        <vt:i4>0</vt:i4>
      </vt:variant>
      <vt:variant>
        <vt:i4>5</vt:i4>
      </vt:variant>
      <vt:variant>
        <vt:lpwstr>http://relatoria.colombiacompra.gov.co/ficha/C-410 de 2020</vt:lpwstr>
      </vt:variant>
      <vt:variant>
        <vt:lpwstr/>
      </vt:variant>
      <vt:variant>
        <vt:i4>6750323</vt:i4>
      </vt:variant>
      <vt:variant>
        <vt:i4>3756</vt:i4>
      </vt:variant>
      <vt:variant>
        <vt:i4>0</vt:i4>
      </vt:variant>
      <vt:variant>
        <vt:i4>5</vt:i4>
      </vt:variant>
      <vt:variant>
        <vt:lpwstr>http://relatoria.colombiacompra.gov.co/ficha/C-302 de 2020</vt:lpwstr>
      </vt:variant>
      <vt:variant>
        <vt:lpwstr/>
      </vt:variant>
      <vt:variant>
        <vt:i4>7078005</vt:i4>
      </vt:variant>
      <vt:variant>
        <vt:i4>3753</vt:i4>
      </vt:variant>
      <vt:variant>
        <vt:i4>0</vt:i4>
      </vt:variant>
      <vt:variant>
        <vt:i4>5</vt:i4>
      </vt:variant>
      <vt:variant>
        <vt:lpwstr>http://relatoria.colombiacompra.gov.co/ficha/C-369 de 2020</vt:lpwstr>
      </vt:variant>
      <vt:variant>
        <vt:lpwstr/>
      </vt:variant>
      <vt:variant>
        <vt:i4>6291568</vt:i4>
      </vt:variant>
      <vt:variant>
        <vt:i4>3750</vt:i4>
      </vt:variant>
      <vt:variant>
        <vt:i4>0</vt:i4>
      </vt:variant>
      <vt:variant>
        <vt:i4>5</vt:i4>
      </vt:variant>
      <vt:variant>
        <vt:lpwstr>http://relatoria.colombiacompra.gov.co/ficha/C-335 de 2020</vt:lpwstr>
      </vt:variant>
      <vt:variant>
        <vt:lpwstr/>
      </vt:variant>
      <vt:variant>
        <vt:i4>6357114</vt:i4>
      </vt:variant>
      <vt:variant>
        <vt:i4>3747</vt:i4>
      </vt:variant>
      <vt:variant>
        <vt:i4>0</vt:i4>
      </vt:variant>
      <vt:variant>
        <vt:i4>5</vt:i4>
      </vt:variant>
      <vt:variant>
        <vt:lpwstr>http://relatoria.colombiacompra.gov.co/ficha/C-196 de 2020</vt:lpwstr>
      </vt:variant>
      <vt:variant>
        <vt:lpwstr/>
      </vt:variant>
      <vt:variant>
        <vt:i4>6357088</vt:i4>
      </vt:variant>
      <vt:variant>
        <vt:i4>3744</vt:i4>
      </vt:variant>
      <vt:variant>
        <vt:i4>0</vt:i4>
      </vt:variant>
      <vt:variant>
        <vt:i4>5</vt:i4>
      </vt:variant>
      <vt:variant>
        <vt:lpwstr>http://relatoria.colombiacompra.gov.co/ficha/C-026  de 2020</vt:lpwstr>
      </vt:variant>
      <vt:variant>
        <vt:lpwstr/>
      </vt:variant>
      <vt:variant>
        <vt:i4>4980766</vt:i4>
      </vt:variant>
      <vt:variant>
        <vt:i4>3741</vt:i4>
      </vt:variant>
      <vt:variant>
        <vt:i4>0</vt:i4>
      </vt:variant>
      <vt:variant>
        <vt:i4>5</vt:i4>
      </vt:variant>
      <vt:variant>
        <vt:lpwstr>http://relatoria.colombiacompra.gov.co/ficha/4201912000007756</vt:lpwstr>
      </vt:variant>
      <vt:variant>
        <vt:lpwstr/>
      </vt:variant>
      <vt:variant>
        <vt:i4>4849681</vt:i4>
      </vt:variant>
      <vt:variant>
        <vt:i4>3738</vt:i4>
      </vt:variant>
      <vt:variant>
        <vt:i4>0</vt:i4>
      </vt:variant>
      <vt:variant>
        <vt:i4>5</vt:i4>
      </vt:variant>
      <vt:variant>
        <vt:lpwstr>http://relatoria.colombiacompra.gov.co/ficha/4201912000007835</vt:lpwstr>
      </vt:variant>
      <vt:variant>
        <vt:lpwstr/>
      </vt:variant>
      <vt:variant>
        <vt:i4>4849693</vt:i4>
      </vt:variant>
      <vt:variant>
        <vt:i4>3735</vt:i4>
      </vt:variant>
      <vt:variant>
        <vt:i4>0</vt:i4>
      </vt:variant>
      <vt:variant>
        <vt:i4>5</vt:i4>
      </vt:variant>
      <vt:variant>
        <vt:lpwstr>http://relatoria.colombiacompra.gov.co/ficha/4201913000007427</vt:lpwstr>
      </vt:variant>
      <vt:variant>
        <vt:lpwstr/>
      </vt:variant>
      <vt:variant>
        <vt:i4>4915230</vt:i4>
      </vt:variant>
      <vt:variant>
        <vt:i4>3732</vt:i4>
      </vt:variant>
      <vt:variant>
        <vt:i4>0</vt:i4>
      </vt:variant>
      <vt:variant>
        <vt:i4>5</vt:i4>
      </vt:variant>
      <vt:variant>
        <vt:lpwstr>http://relatoria.colombiacompra.gov.co/ficha/4201913000007738</vt:lpwstr>
      </vt:variant>
      <vt:variant>
        <vt:lpwstr/>
      </vt:variant>
      <vt:variant>
        <vt:i4>5046296</vt:i4>
      </vt:variant>
      <vt:variant>
        <vt:i4>3729</vt:i4>
      </vt:variant>
      <vt:variant>
        <vt:i4>0</vt:i4>
      </vt:variant>
      <vt:variant>
        <vt:i4>5</vt:i4>
      </vt:variant>
      <vt:variant>
        <vt:lpwstr>http://relatoria.colombiacompra.gov.co/ficha/4201913000007151</vt:lpwstr>
      </vt:variant>
      <vt:variant>
        <vt:lpwstr/>
      </vt:variant>
      <vt:variant>
        <vt:i4>7209013</vt:i4>
      </vt:variant>
      <vt:variant>
        <vt:i4>3726</vt:i4>
      </vt:variant>
      <vt:variant>
        <vt:i4>0</vt:i4>
      </vt:variant>
      <vt:variant>
        <vt:i4>5</vt:i4>
      </vt:variant>
      <vt:variant>
        <vt:lpwstr>https://relatoria.colombiacompra.gov.co/ficha/C-159 de 2023</vt:lpwstr>
      </vt:variant>
      <vt:variant>
        <vt:lpwstr/>
      </vt:variant>
      <vt:variant>
        <vt:i4>7274556</vt:i4>
      </vt:variant>
      <vt:variant>
        <vt:i4>3723</vt:i4>
      </vt:variant>
      <vt:variant>
        <vt:i4>0</vt:i4>
      </vt:variant>
      <vt:variant>
        <vt:i4>5</vt:i4>
      </vt:variant>
      <vt:variant>
        <vt:lpwstr>https://relatoria.colombiacompra.gov.co/ficha/C-445 DE 2022</vt:lpwstr>
      </vt:variant>
      <vt:variant>
        <vt:lpwstr/>
      </vt:variant>
      <vt:variant>
        <vt:i4>6488125</vt:i4>
      </vt:variant>
      <vt:variant>
        <vt:i4>3720</vt:i4>
      </vt:variant>
      <vt:variant>
        <vt:i4>0</vt:i4>
      </vt:variant>
      <vt:variant>
        <vt:i4>5</vt:i4>
      </vt:variant>
      <vt:variant>
        <vt:lpwstr>https://relatoria.colombiacompra.gov.co/ficha/C-585 de 2020</vt:lpwstr>
      </vt:variant>
      <vt:variant>
        <vt:lpwstr/>
      </vt:variant>
      <vt:variant>
        <vt:i4>7077948</vt:i4>
      </vt:variant>
      <vt:variant>
        <vt:i4>3717</vt:i4>
      </vt:variant>
      <vt:variant>
        <vt:i4>0</vt:i4>
      </vt:variant>
      <vt:variant>
        <vt:i4>5</vt:i4>
      </vt:variant>
      <vt:variant>
        <vt:lpwstr>https://relatoria.colombiacompra.gov.co/ficha/C-978 de 2022</vt:lpwstr>
      </vt:variant>
      <vt:variant>
        <vt:lpwstr/>
      </vt:variant>
      <vt:variant>
        <vt:i4>7209021</vt:i4>
      </vt:variant>
      <vt:variant>
        <vt:i4>3714</vt:i4>
      </vt:variant>
      <vt:variant>
        <vt:i4>0</vt:i4>
      </vt:variant>
      <vt:variant>
        <vt:i4>5</vt:i4>
      </vt:variant>
      <vt:variant>
        <vt:lpwstr>https://relatoria.colombiacompra.gov.co/ficha/C-757 de 2020</vt:lpwstr>
      </vt:variant>
      <vt:variant>
        <vt:lpwstr/>
      </vt:variant>
      <vt:variant>
        <vt:i4>6881337</vt:i4>
      </vt:variant>
      <vt:variant>
        <vt:i4>3711</vt:i4>
      </vt:variant>
      <vt:variant>
        <vt:i4>0</vt:i4>
      </vt:variant>
      <vt:variant>
        <vt:i4>5</vt:i4>
      </vt:variant>
      <vt:variant>
        <vt:lpwstr>https://relatoria.colombiacompra.gov.co/ficha/C-521 de 2020</vt:lpwstr>
      </vt:variant>
      <vt:variant>
        <vt:lpwstr/>
      </vt:variant>
      <vt:variant>
        <vt:i4>7077945</vt:i4>
      </vt:variant>
      <vt:variant>
        <vt:i4>3708</vt:i4>
      </vt:variant>
      <vt:variant>
        <vt:i4>0</vt:i4>
      </vt:variant>
      <vt:variant>
        <vt:i4>5</vt:i4>
      </vt:variant>
      <vt:variant>
        <vt:lpwstr>https://relatoria.colombiacompra.gov.co/ficha/C-377 de 2022</vt:lpwstr>
      </vt:variant>
      <vt:variant>
        <vt:lpwstr/>
      </vt:variant>
      <vt:variant>
        <vt:i4>6357109</vt:i4>
      </vt:variant>
      <vt:variant>
        <vt:i4>3705</vt:i4>
      </vt:variant>
      <vt:variant>
        <vt:i4>0</vt:i4>
      </vt:variant>
      <vt:variant>
        <vt:i4>5</vt:i4>
      </vt:variant>
      <vt:variant>
        <vt:lpwstr>http://relatoria.colombiacompra.gov.co/ficha/C-364 de 2020</vt:lpwstr>
      </vt:variant>
      <vt:variant>
        <vt:lpwstr/>
      </vt:variant>
      <vt:variant>
        <vt:i4>5832730</vt:i4>
      </vt:variant>
      <vt:variant>
        <vt:i4>3702</vt:i4>
      </vt:variant>
      <vt:variant>
        <vt:i4>0</vt:i4>
      </vt:variant>
      <vt:variant>
        <vt:i4>5</vt:i4>
      </vt:variant>
      <vt:variant>
        <vt:lpwstr>http://relatoria.colombiacompra.gov.co/ficha/CU-021  de 2020</vt:lpwstr>
      </vt:variant>
      <vt:variant>
        <vt:lpwstr/>
      </vt:variant>
      <vt:variant>
        <vt:i4>4980762</vt:i4>
      </vt:variant>
      <vt:variant>
        <vt:i4>3699</vt:i4>
      </vt:variant>
      <vt:variant>
        <vt:i4>0</vt:i4>
      </vt:variant>
      <vt:variant>
        <vt:i4>5</vt:i4>
      </vt:variant>
      <vt:variant>
        <vt:lpwstr>http://relatoria.colombiacompra.gov.co/ficha/4201913000006353</vt:lpwstr>
      </vt:variant>
      <vt:variant>
        <vt:lpwstr/>
      </vt:variant>
      <vt:variant>
        <vt:i4>6815803</vt:i4>
      </vt:variant>
      <vt:variant>
        <vt:i4>3696</vt:i4>
      </vt:variant>
      <vt:variant>
        <vt:i4>0</vt:i4>
      </vt:variant>
      <vt:variant>
        <vt:i4>5</vt:i4>
      </vt:variant>
      <vt:variant>
        <vt:lpwstr>https://relatoria.colombiacompra.gov.co/ficha/C-335 de 2023</vt:lpwstr>
      </vt:variant>
      <vt:variant>
        <vt:lpwstr/>
      </vt:variant>
      <vt:variant>
        <vt:i4>5111877</vt:i4>
      </vt:variant>
      <vt:variant>
        <vt:i4>3693</vt:i4>
      </vt:variant>
      <vt:variant>
        <vt:i4>0</vt:i4>
      </vt:variant>
      <vt:variant>
        <vt:i4>5</vt:i4>
      </vt:variant>
      <vt:variant>
        <vt:lpwstr>https://relatoria.colombiacompra.gov.co/ficha/C-165 del 2023</vt:lpwstr>
      </vt:variant>
      <vt:variant>
        <vt:lpwstr/>
      </vt:variant>
      <vt:variant>
        <vt:i4>7143480</vt:i4>
      </vt:variant>
      <vt:variant>
        <vt:i4>3690</vt:i4>
      </vt:variant>
      <vt:variant>
        <vt:i4>0</vt:i4>
      </vt:variant>
      <vt:variant>
        <vt:i4>5</vt:i4>
      </vt:variant>
      <vt:variant>
        <vt:lpwstr>https://relatoria.colombiacompra.gov.co/ficha/C-366 de 2023</vt:lpwstr>
      </vt:variant>
      <vt:variant>
        <vt:lpwstr/>
      </vt:variant>
      <vt:variant>
        <vt:i4>7209013</vt:i4>
      </vt:variant>
      <vt:variant>
        <vt:i4>3687</vt:i4>
      </vt:variant>
      <vt:variant>
        <vt:i4>0</vt:i4>
      </vt:variant>
      <vt:variant>
        <vt:i4>5</vt:i4>
      </vt:variant>
      <vt:variant>
        <vt:lpwstr>https://relatoria.colombiacompra.gov.co/ficha/C-159 de 2023</vt:lpwstr>
      </vt:variant>
      <vt:variant>
        <vt:lpwstr/>
      </vt:variant>
      <vt:variant>
        <vt:i4>6815793</vt:i4>
      </vt:variant>
      <vt:variant>
        <vt:i4>3684</vt:i4>
      </vt:variant>
      <vt:variant>
        <vt:i4>0</vt:i4>
      </vt:variant>
      <vt:variant>
        <vt:i4>5</vt:i4>
      </vt:variant>
      <vt:variant>
        <vt:lpwstr>https://relatoria.colombiacompra.gov.co/ficha/C-539 de 2021</vt:lpwstr>
      </vt:variant>
      <vt:variant>
        <vt:lpwstr/>
      </vt:variant>
      <vt:variant>
        <vt:i4>7274552</vt:i4>
      </vt:variant>
      <vt:variant>
        <vt:i4>3681</vt:i4>
      </vt:variant>
      <vt:variant>
        <vt:i4>0</vt:i4>
      </vt:variant>
      <vt:variant>
        <vt:i4>5</vt:i4>
      </vt:variant>
      <vt:variant>
        <vt:lpwstr>https://relatoria.colombiacompra.gov.co/ficha/C-643 de 2022</vt:lpwstr>
      </vt:variant>
      <vt:variant>
        <vt:lpwstr/>
      </vt:variant>
      <vt:variant>
        <vt:i4>7143481</vt:i4>
      </vt:variant>
      <vt:variant>
        <vt:i4>3678</vt:i4>
      </vt:variant>
      <vt:variant>
        <vt:i4>0</vt:i4>
      </vt:variant>
      <vt:variant>
        <vt:i4>5</vt:i4>
      </vt:variant>
      <vt:variant>
        <vt:lpwstr>https://relatoria.colombiacompra.gov.co/ficha/C-662 de 2022</vt:lpwstr>
      </vt:variant>
      <vt:variant>
        <vt:lpwstr/>
      </vt:variant>
      <vt:variant>
        <vt:i4>6946875</vt:i4>
      </vt:variant>
      <vt:variant>
        <vt:i4>3675</vt:i4>
      </vt:variant>
      <vt:variant>
        <vt:i4>0</vt:i4>
      </vt:variant>
      <vt:variant>
        <vt:i4>5</vt:i4>
      </vt:variant>
      <vt:variant>
        <vt:lpwstr>https://relatoria.colombiacompra.gov.co/ficha/C-315 de 2022</vt:lpwstr>
      </vt:variant>
      <vt:variant>
        <vt:lpwstr/>
      </vt:variant>
      <vt:variant>
        <vt:i4>7209021</vt:i4>
      </vt:variant>
      <vt:variant>
        <vt:i4>3672</vt:i4>
      </vt:variant>
      <vt:variant>
        <vt:i4>0</vt:i4>
      </vt:variant>
      <vt:variant>
        <vt:i4>5</vt:i4>
      </vt:variant>
      <vt:variant>
        <vt:lpwstr>https://relatoria.colombiacompra.gov.co/ficha/C-050 de 2022</vt:lpwstr>
      </vt:variant>
      <vt:variant>
        <vt:lpwstr/>
      </vt:variant>
      <vt:variant>
        <vt:i4>6488122</vt:i4>
      </vt:variant>
      <vt:variant>
        <vt:i4>3669</vt:i4>
      </vt:variant>
      <vt:variant>
        <vt:i4>0</vt:i4>
      </vt:variant>
      <vt:variant>
        <vt:i4>5</vt:i4>
      </vt:variant>
      <vt:variant>
        <vt:lpwstr>https://relatoria.colombiacompra.gov.co/ficha/C-582 de 2020</vt:lpwstr>
      </vt:variant>
      <vt:variant>
        <vt:lpwstr/>
      </vt:variant>
      <vt:variant>
        <vt:i4>7209021</vt:i4>
      </vt:variant>
      <vt:variant>
        <vt:i4>3666</vt:i4>
      </vt:variant>
      <vt:variant>
        <vt:i4>0</vt:i4>
      </vt:variant>
      <vt:variant>
        <vt:i4>5</vt:i4>
      </vt:variant>
      <vt:variant>
        <vt:lpwstr>https://relatoria.colombiacompra.gov.co/ficha/C-252 de 2020</vt:lpwstr>
      </vt:variant>
      <vt:variant>
        <vt:lpwstr/>
      </vt:variant>
      <vt:variant>
        <vt:i4>4390926</vt:i4>
      </vt:variant>
      <vt:variant>
        <vt:i4>3663</vt:i4>
      </vt:variant>
      <vt:variant>
        <vt:i4>0</vt:i4>
      </vt:variant>
      <vt:variant>
        <vt:i4>5</vt:i4>
      </vt:variant>
      <vt:variant>
        <vt:lpwstr>https://relatoria.colombiacompra.gov.co/ficha/C-092  de 2020</vt:lpwstr>
      </vt:variant>
      <vt:variant>
        <vt:lpwstr/>
      </vt:variant>
      <vt:variant>
        <vt:i4>4325391</vt:i4>
      </vt:variant>
      <vt:variant>
        <vt:i4>3660</vt:i4>
      </vt:variant>
      <vt:variant>
        <vt:i4>0</vt:i4>
      </vt:variant>
      <vt:variant>
        <vt:i4>5</vt:i4>
      </vt:variant>
      <vt:variant>
        <vt:lpwstr>https://relatoria.colombiacompra.gov.co/ficha/C-083  de 2020</vt:lpwstr>
      </vt:variant>
      <vt:variant>
        <vt:lpwstr/>
      </vt:variant>
      <vt:variant>
        <vt:i4>5177348</vt:i4>
      </vt:variant>
      <vt:variant>
        <vt:i4>3657</vt:i4>
      </vt:variant>
      <vt:variant>
        <vt:i4>0</vt:i4>
      </vt:variant>
      <vt:variant>
        <vt:i4>5</vt:i4>
      </vt:variant>
      <vt:variant>
        <vt:lpwstr>https://relatoria.colombiacompra.gov.co/ficha/C-058  de 2020</vt:lpwstr>
      </vt:variant>
      <vt:variant>
        <vt:lpwstr/>
      </vt:variant>
      <vt:variant>
        <vt:i4>5177356</vt:i4>
      </vt:variant>
      <vt:variant>
        <vt:i4>3654</vt:i4>
      </vt:variant>
      <vt:variant>
        <vt:i4>0</vt:i4>
      </vt:variant>
      <vt:variant>
        <vt:i4>5</vt:i4>
      </vt:variant>
      <vt:variant>
        <vt:lpwstr>https://relatoria.colombiacompra.gov.co/ficha/C-050  de 2020</vt:lpwstr>
      </vt:variant>
      <vt:variant>
        <vt:lpwstr/>
      </vt:variant>
      <vt:variant>
        <vt:i4>5111818</vt:i4>
      </vt:variant>
      <vt:variant>
        <vt:i4>3651</vt:i4>
      </vt:variant>
      <vt:variant>
        <vt:i4>0</vt:i4>
      </vt:variant>
      <vt:variant>
        <vt:i4>5</vt:i4>
      </vt:variant>
      <vt:variant>
        <vt:lpwstr>https://relatoria.colombiacompra.gov.co/ficha/C-046  de 2020</vt:lpwstr>
      </vt:variant>
      <vt:variant>
        <vt:lpwstr/>
      </vt:variant>
      <vt:variant>
        <vt:i4>6881393</vt:i4>
      </vt:variant>
      <vt:variant>
        <vt:i4>3648</vt:i4>
      </vt:variant>
      <vt:variant>
        <vt:i4>0</vt:i4>
      </vt:variant>
      <vt:variant>
        <vt:i4>5</vt:i4>
      </vt:variant>
      <vt:variant>
        <vt:lpwstr>http://relatoria.colombiacompra.gov.co/ficha/C-728 de 2020</vt:lpwstr>
      </vt:variant>
      <vt:variant>
        <vt:lpwstr/>
      </vt:variant>
      <vt:variant>
        <vt:i4>6553715</vt:i4>
      </vt:variant>
      <vt:variant>
        <vt:i4>3645</vt:i4>
      </vt:variant>
      <vt:variant>
        <vt:i4>0</vt:i4>
      </vt:variant>
      <vt:variant>
        <vt:i4>5</vt:i4>
      </vt:variant>
      <vt:variant>
        <vt:lpwstr>http://relatoria.colombiacompra.gov.co/ficha/C-705 de 2020</vt:lpwstr>
      </vt:variant>
      <vt:variant>
        <vt:lpwstr/>
      </vt:variant>
      <vt:variant>
        <vt:i4>6357107</vt:i4>
      </vt:variant>
      <vt:variant>
        <vt:i4>3642</vt:i4>
      </vt:variant>
      <vt:variant>
        <vt:i4>0</vt:i4>
      </vt:variant>
      <vt:variant>
        <vt:i4>5</vt:i4>
      </vt:variant>
      <vt:variant>
        <vt:lpwstr>http://relatoria.colombiacompra.gov.co/ficha/C-700 de 2020</vt:lpwstr>
      </vt:variant>
      <vt:variant>
        <vt:lpwstr/>
      </vt:variant>
      <vt:variant>
        <vt:i4>6750331</vt:i4>
      </vt:variant>
      <vt:variant>
        <vt:i4>3639</vt:i4>
      </vt:variant>
      <vt:variant>
        <vt:i4>0</vt:i4>
      </vt:variant>
      <vt:variant>
        <vt:i4>5</vt:i4>
      </vt:variant>
      <vt:variant>
        <vt:lpwstr>http://relatoria.colombiacompra.gov.co/ficha/C-687 DE 2020</vt:lpwstr>
      </vt:variant>
      <vt:variant>
        <vt:lpwstr/>
      </vt:variant>
      <vt:variant>
        <vt:i4>6684789</vt:i4>
      </vt:variant>
      <vt:variant>
        <vt:i4>3636</vt:i4>
      </vt:variant>
      <vt:variant>
        <vt:i4>0</vt:i4>
      </vt:variant>
      <vt:variant>
        <vt:i4>5</vt:i4>
      </vt:variant>
      <vt:variant>
        <vt:lpwstr>http://relatoria.colombiacompra.gov.co/ficha/C-666 DE 2020</vt:lpwstr>
      </vt:variant>
      <vt:variant>
        <vt:lpwstr/>
      </vt:variant>
      <vt:variant>
        <vt:i4>6357110</vt:i4>
      </vt:variant>
      <vt:variant>
        <vt:i4>3633</vt:i4>
      </vt:variant>
      <vt:variant>
        <vt:i4>0</vt:i4>
      </vt:variant>
      <vt:variant>
        <vt:i4>5</vt:i4>
      </vt:variant>
      <vt:variant>
        <vt:lpwstr>http://relatoria.colombiacompra.gov.co/ficha/C-651 de 2020</vt:lpwstr>
      </vt:variant>
      <vt:variant>
        <vt:lpwstr/>
      </vt:variant>
      <vt:variant>
        <vt:i4>6291570</vt:i4>
      </vt:variant>
      <vt:variant>
        <vt:i4>3630</vt:i4>
      </vt:variant>
      <vt:variant>
        <vt:i4>0</vt:i4>
      </vt:variant>
      <vt:variant>
        <vt:i4>5</vt:i4>
      </vt:variant>
      <vt:variant>
        <vt:lpwstr>http://relatoria.colombiacompra.gov.co/ficha/C-610 de 2020</vt:lpwstr>
      </vt:variant>
      <vt:variant>
        <vt:lpwstr/>
      </vt:variant>
      <vt:variant>
        <vt:i4>6357108</vt:i4>
      </vt:variant>
      <vt:variant>
        <vt:i4>3627</vt:i4>
      </vt:variant>
      <vt:variant>
        <vt:i4>0</vt:i4>
      </vt:variant>
      <vt:variant>
        <vt:i4>5</vt:i4>
      </vt:variant>
      <vt:variant>
        <vt:lpwstr>http://relatoria.colombiacompra.gov.co/ficha/C-572 de 2020</vt:lpwstr>
      </vt:variant>
      <vt:variant>
        <vt:lpwstr/>
      </vt:variant>
      <vt:variant>
        <vt:i4>7012469</vt:i4>
      </vt:variant>
      <vt:variant>
        <vt:i4>3624</vt:i4>
      </vt:variant>
      <vt:variant>
        <vt:i4>0</vt:i4>
      </vt:variant>
      <vt:variant>
        <vt:i4>5</vt:i4>
      </vt:variant>
      <vt:variant>
        <vt:lpwstr>http://relatoria.colombiacompra.gov.co/ficha/C-568 de 2020</vt:lpwstr>
      </vt:variant>
      <vt:variant>
        <vt:lpwstr/>
      </vt:variant>
      <vt:variant>
        <vt:i4>7012464</vt:i4>
      </vt:variant>
      <vt:variant>
        <vt:i4>3621</vt:i4>
      </vt:variant>
      <vt:variant>
        <vt:i4>0</vt:i4>
      </vt:variant>
      <vt:variant>
        <vt:i4>5</vt:i4>
      </vt:variant>
      <vt:variant>
        <vt:lpwstr>http://relatoria.colombiacompra.gov.co/ficha/C-538 de 2020</vt:lpwstr>
      </vt:variant>
      <vt:variant>
        <vt:lpwstr/>
      </vt:variant>
      <vt:variant>
        <vt:i4>6553712</vt:i4>
      </vt:variant>
      <vt:variant>
        <vt:i4>3618</vt:i4>
      </vt:variant>
      <vt:variant>
        <vt:i4>0</vt:i4>
      </vt:variant>
      <vt:variant>
        <vt:i4>5</vt:i4>
      </vt:variant>
      <vt:variant>
        <vt:lpwstr>http://relatoria.colombiacompra.gov.co/ficha/C-537 de 2020</vt:lpwstr>
      </vt:variant>
      <vt:variant>
        <vt:lpwstr/>
      </vt:variant>
      <vt:variant>
        <vt:i4>6684784</vt:i4>
      </vt:variant>
      <vt:variant>
        <vt:i4>3615</vt:i4>
      </vt:variant>
      <vt:variant>
        <vt:i4>0</vt:i4>
      </vt:variant>
      <vt:variant>
        <vt:i4>5</vt:i4>
      </vt:variant>
      <vt:variant>
        <vt:lpwstr>http://relatoria.colombiacompra.gov.co/ficha/C-535 de 2020</vt:lpwstr>
      </vt:variant>
      <vt:variant>
        <vt:lpwstr/>
      </vt:variant>
      <vt:variant>
        <vt:i4>6619250</vt:i4>
      </vt:variant>
      <vt:variant>
        <vt:i4>3612</vt:i4>
      </vt:variant>
      <vt:variant>
        <vt:i4>0</vt:i4>
      </vt:variant>
      <vt:variant>
        <vt:i4>5</vt:i4>
      </vt:variant>
      <vt:variant>
        <vt:lpwstr>http://relatoria.colombiacompra.gov.co/ficha/C-516 de 2020</vt:lpwstr>
      </vt:variant>
      <vt:variant>
        <vt:lpwstr/>
      </vt:variant>
      <vt:variant>
        <vt:i4>6750322</vt:i4>
      </vt:variant>
      <vt:variant>
        <vt:i4>3609</vt:i4>
      </vt:variant>
      <vt:variant>
        <vt:i4>0</vt:i4>
      </vt:variant>
      <vt:variant>
        <vt:i4>5</vt:i4>
      </vt:variant>
      <vt:variant>
        <vt:lpwstr>http://relatoria.colombiacompra.gov.co/ficha/C-514 de 2020</vt:lpwstr>
      </vt:variant>
      <vt:variant>
        <vt:lpwstr/>
      </vt:variant>
      <vt:variant>
        <vt:i4>6291569</vt:i4>
      </vt:variant>
      <vt:variant>
        <vt:i4>3606</vt:i4>
      </vt:variant>
      <vt:variant>
        <vt:i4>0</vt:i4>
      </vt:variant>
      <vt:variant>
        <vt:i4>5</vt:i4>
      </vt:variant>
      <vt:variant>
        <vt:lpwstr>http://relatoria.colombiacompra.gov.co/ficha/C-523 de 2020</vt:lpwstr>
      </vt:variant>
      <vt:variant>
        <vt:lpwstr/>
      </vt:variant>
      <vt:variant>
        <vt:i4>6291578</vt:i4>
      </vt:variant>
      <vt:variant>
        <vt:i4>3603</vt:i4>
      </vt:variant>
      <vt:variant>
        <vt:i4>0</vt:i4>
      </vt:variant>
      <vt:variant>
        <vt:i4>5</vt:i4>
      </vt:variant>
      <vt:variant>
        <vt:lpwstr>http://relatoria.colombiacompra.gov.co/ficha/C-492 de 2020</vt:lpwstr>
      </vt:variant>
      <vt:variant>
        <vt:lpwstr/>
      </vt:variant>
      <vt:variant>
        <vt:i4>7012470</vt:i4>
      </vt:variant>
      <vt:variant>
        <vt:i4>3600</vt:i4>
      </vt:variant>
      <vt:variant>
        <vt:i4>0</vt:i4>
      </vt:variant>
      <vt:variant>
        <vt:i4>5</vt:i4>
      </vt:variant>
      <vt:variant>
        <vt:lpwstr>http://relatoria.colombiacompra.gov.co/ficha/C-459 de 2020</vt:lpwstr>
      </vt:variant>
      <vt:variant>
        <vt:lpwstr/>
      </vt:variant>
      <vt:variant>
        <vt:i4>6357106</vt:i4>
      </vt:variant>
      <vt:variant>
        <vt:i4>3597</vt:i4>
      </vt:variant>
      <vt:variant>
        <vt:i4>0</vt:i4>
      </vt:variant>
      <vt:variant>
        <vt:i4>5</vt:i4>
      </vt:variant>
      <vt:variant>
        <vt:lpwstr>http://relatoria.colombiacompra.gov.co/ficha/C-413 de 2020</vt:lpwstr>
      </vt:variant>
      <vt:variant>
        <vt:lpwstr/>
      </vt:variant>
      <vt:variant>
        <vt:i4>6488179</vt:i4>
      </vt:variant>
      <vt:variant>
        <vt:i4>3594</vt:i4>
      </vt:variant>
      <vt:variant>
        <vt:i4>0</vt:i4>
      </vt:variant>
      <vt:variant>
        <vt:i4>5</vt:i4>
      </vt:variant>
      <vt:variant>
        <vt:lpwstr>http://relatoria.colombiacompra.gov.co/ficha/C-401 de 2020</vt:lpwstr>
      </vt:variant>
      <vt:variant>
        <vt:lpwstr/>
      </vt:variant>
      <vt:variant>
        <vt:i4>6357109</vt:i4>
      </vt:variant>
      <vt:variant>
        <vt:i4>3591</vt:i4>
      </vt:variant>
      <vt:variant>
        <vt:i4>0</vt:i4>
      </vt:variant>
      <vt:variant>
        <vt:i4>5</vt:i4>
      </vt:variant>
      <vt:variant>
        <vt:lpwstr>http://relatoria.colombiacompra.gov.co/ficha/C-364 de 2020</vt:lpwstr>
      </vt:variant>
      <vt:variant>
        <vt:lpwstr/>
      </vt:variant>
      <vt:variant>
        <vt:i4>6684790</vt:i4>
      </vt:variant>
      <vt:variant>
        <vt:i4>3588</vt:i4>
      </vt:variant>
      <vt:variant>
        <vt:i4>0</vt:i4>
      </vt:variant>
      <vt:variant>
        <vt:i4>5</vt:i4>
      </vt:variant>
      <vt:variant>
        <vt:lpwstr>http://relatoria.colombiacompra.gov.co/ficha/C-252 de 2020</vt:lpwstr>
      </vt:variant>
      <vt:variant>
        <vt:lpwstr/>
      </vt:variant>
      <vt:variant>
        <vt:i4>6357115</vt:i4>
      </vt:variant>
      <vt:variant>
        <vt:i4>3585</vt:i4>
      </vt:variant>
      <vt:variant>
        <vt:i4>0</vt:i4>
      </vt:variant>
      <vt:variant>
        <vt:i4>5</vt:i4>
      </vt:variant>
      <vt:variant>
        <vt:lpwstr>http://relatoria.colombiacompra.gov.co/ficha/C-285 de 2020</vt:lpwstr>
      </vt:variant>
      <vt:variant>
        <vt:lpwstr/>
      </vt:variant>
      <vt:variant>
        <vt:i4>6291570</vt:i4>
      </vt:variant>
      <vt:variant>
        <vt:i4>3582</vt:i4>
      </vt:variant>
      <vt:variant>
        <vt:i4>0</vt:i4>
      </vt:variant>
      <vt:variant>
        <vt:i4>5</vt:i4>
      </vt:variant>
      <vt:variant>
        <vt:lpwstr>http://relatoria.colombiacompra.gov.co/ficha/C-214 de 2020</vt:lpwstr>
      </vt:variant>
      <vt:variant>
        <vt:lpwstr/>
      </vt:variant>
      <vt:variant>
        <vt:i4>7078006</vt:i4>
      </vt:variant>
      <vt:variant>
        <vt:i4>3579</vt:i4>
      </vt:variant>
      <vt:variant>
        <vt:i4>0</vt:i4>
      </vt:variant>
      <vt:variant>
        <vt:i4>5</vt:i4>
      </vt:variant>
      <vt:variant>
        <vt:lpwstr>http://relatoria.colombiacompra.gov.co/ficha/C-258 de 2020</vt:lpwstr>
      </vt:variant>
      <vt:variant>
        <vt:lpwstr/>
      </vt:variant>
      <vt:variant>
        <vt:i4>6619253</vt:i4>
      </vt:variant>
      <vt:variant>
        <vt:i4>3576</vt:i4>
      </vt:variant>
      <vt:variant>
        <vt:i4>0</vt:i4>
      </vt:variant>
      <vt:variant>
        <vt:i4>5</vt:i4>
      </vt:variant>
      <vt:variant>
        <vt:lpwstr>http://relatoria.colombiacompra.gov.co/ficha/C-162 de 2020</vt:lpwstr>
      </vt:variant>
      <vt:variant>
        <vt:lpwstr/>
      </vt:variant>
      <vt:variant>
        <vt:i4>6619255</vt:i4>
      </vt:variant>
      <vt:variant>
        <vt:i4>3573</vt:i4>
      </vt:variant>
      <vt:variant>
        <vt:i4>0</vt:i4>
      </vt:variant>
      <vt:variant>
        <vt:i4>5</vt:i4>
      </vt:variant>
      <vt:variant>
        <vt:lpwstr>http://relatoria.colombiacompra.gov.co/ficha/C-142 de 2020</vt:lpwstr>
      </vt:variant>
      <vt:variant>
        <vt:lpwstr/>
      </vt:variant>
      <vt:variant>
        <vt:i4>6488183</vt:i4>
      </vt:variant>
      <vt:variant>
        <vt:i4>3570</vt:i4>
      </vt:variant>
      <vt:variant>
        <vt:i4>0</vt:i4>
      </vt:variant>
      <vt:variant>
        <vt:i4>5</vt:i4>
      </vt:variant>
      <vt:variant>
        <vt:lpwstr>http://relatoria.colombiacompra.gov.co/ficha/C-045 de 2020</vt:lpwstr>
      </vt:variant>
      <vt:variant>
        <vt:lpwstr/>
      </vt:variant>
      <vt:variant>
        <vt:i4>4522006</vt:i4>
      </vt:variant>
      <vt:variant>
        <vt:i4>3567</vt:i4>
      </vt:variant>
      <vt:variant>
        <vt:i4>0</vt:i4>
      </vt:variant>
      <vt:variant>
        <vt:i4>5</vt:i4>
      </vt:variant>
      <vt:variant>
        <vt:lpwstr>https://relatoria.colombiacompra.gov.co/ficha/C - 432 de 2023</vt:lpwstr>
      </vt:variant>
      <vt:variant>
        <vt:lpwstr/>
      </vt:variant>
      <vt:variant>
        <vt:i4>6815801</vt:i4>
      </vt:variant>
      <vt:variant>
        <vt:i4>3564</vt:i4>
      </vt:variant>
      <vt:variant>
        <vt:i4>0</vt:i4>
      </vt:variant>
      <vt:variant>
        <vt:i4>5</vt:i4>
      </vt:variant>
      <vt:variant>
        <vt:lpwstr>https://relatoria.colombiacompra.gov.co/ficha/C-430 de 2023</vt:lpwstr>
      </vt:variant>
      <vt:variant>
        <vt:lpwstr/>
      </vt:variant>
      <vt:variant>
        <vt:i4>6815803</vt:i4>
      </vt:variant>
      <vt:variant>
        <vt:i4>3561</vt:i4>
      </vt:variant>
      <vt:variant>
        <vt:i4>0</vt:i4>
      </vt:variant>
      <vt:variant>
        <vt:i4>5</vt:i4>
      </vt:variant>
      <vt:variant>
        <vt:lpwstr>https://relatoria.colombiacompra.gov.co/ficha/C-335 de 2023</vt:lpwstr>
      </vt:variant>
      <vt:variant>
        <vt:lpwstr/>
      </vt:variant>
      <vt:variant>
        <vt:i4>4718656</vt:i4>
      </vt:variant>
      <vt:variant>
        <vt:i4>3558</vt:i4>
      </vt:variant>
      <vt:variant>
        <vt:i4>0</vt:i4>
      </vt:variant>
      <vt:variant>
        <vt:i4>5</vt:i4>
      </vt:variant>
      <vt:variant>
        <vt:lpwstr>https://relatoria.colombiacompra.gov.co/ficha/C-302 del 2023</vt:lpwstr>
      </vt:variant>
      <vt:variant>
        <vt:lpwstr/>
      </vt:variant>
      <vt:variant>
        <vt:i4>7209013</vt:i4>
      </vt:variant>
      <vt:variant>
        <vt:i4>3555</vt:i4>
      </vt:variant>
      <vt:variant>
        <vt:i4>0</vt:i4>
      </vt:variant>
      <vt:variant>
        <vt:i4>5</vt:i4>
      </vt:variant>
      <vt:variant>
        <vt:lpwstr>https://relatoria.colombiacompra.gov.co/ficha/C-159 de 2023</vt:lpwstr>
      </vt:variant>
      <vt:variant>
        <vt:lpwstr/>
      </vt:variant>
      <vt:variant>
        <vt:i4>7274556</vt:i4>
      </vt:variant>
      <vt:variant>
        <vt:i4>3552</vt:i4>
      </vt:variant>
      <vt:variant>
        <vt:i4>0</vt:i4>
      </vt:variant>
      <vt:variant>
        <vt:i4>5</vt:i4>
      </vt:variant>
      <vt:variant>
        <vt:lpwstr>https://relatoria.colombiacompra.gov.co/ficha/C-445 DE 2022</vt:lpwstr>
      </vt:variant>
      <vt:variant>
        <vt:lpwstr/>
      </vt:variant>
      <vt:variant>
        <vt:i4>6815794</vt:i4>
      </vt:variant>
      <vt:variant>
        <vt:i4>3549</vt:i4>
      </vt:variant>
      <vt:variant>
        <vt:i4>0</vt:i4>
      </vt:variant>
      <vt:variant>
        <vt:i4>5</vt:i4>
      </vt:variant>
      <vt:variant>
        <vt:lpwstr>https://relatoria.colombiacompra.gov.co/ficha/C-639 de 2022</vt:lpwstr>
      </vt:variant>
      <vt:variant>
        <vt:lpwstr/>
      </vt:variant>
      <vt:variant>
        <vt:i4>6488124</vt:i4>
      </vt:variant>
      <vt:variant>
        <vt:i4>3546</vt:i4>
      </vt:variant>
      <vt:variant>
        <vt:i4>0</vt:i4>
      </vt:variant>
      <vt:variant>
        <vt:i4>5</vt:i4>
      </vt:variant>
      <vt:variant>
        <vt:lpwstr>https://relatoria.colombiacompra.gov.co/ficha/C-485 de 2022</vt:lpwstr>
      </vt:variant>
      <vt:variant>
        <vt:lpwstr/>
      </vt:variant>
      <vt:variant>
        <vt:i4>6488125</vt:i4>
      </vt:variant>
      <vt:variant>
        <vt:i4>3543</vt:i4>
      </vt:variant>
      <vt:variant>
        <vt:i4>0</vt:i4>
      </vt:variant>
      <vt:variant>
        <vt:i4>5</vt:i4>
      </vt:variant>
      <vt:variant>
        <vt:lpwstr>https://relatoria.colombiacompra.gov.co/ficha/C-585 de 2020</vt:lpwstr>
      </vt:variant>
      <vt:variant>
        <vt:lpwstr/>
      </vt:variant>
      <vt:variant>
        <vt:i4>7274552</vt:i4>
      </vt:variant>
      <vt:variant>
        <vt:i4>3540</vt:i4>
      </vt:variant>
      <vt:variant>
        <vt:i4>0</vt:i4>
      </vt:variant>
      <vt:variant>
        <vt:i4>5</vt:i4>
      </vt:variant>
      <vt:variant>
        <vt:lpwstr>https://relatoria.colombiacompra.gov.co/ficha/C-643 de 2022</vt:lpwstr>
      </vt:variant>
      <vt:variant>
        <vt:lpwstr/>
      </vt:variant>
      <vt:variant>
        <vt:i4>7143481</vt:i4>
      </vt:variant>
      <vt:variant>
        <vt:i4>3537</vt:i4>
      </vt:variant>
      <vt:variant>
        <vt:i4>0</vt:i4>
      </vt:variant>
      <vt:variant>
        <vt:i4>5</vt:i4>
      </vt:variant>
      <vt:variant>
        <vt:lpwstr>https://relatoria.colombiacompra.gov.co/ficha/C-662 de 2022</vt:lpwstr>
      </vt:variant>
      <vt:variant>
        <vt:lpwstr/>
      </vt:variant>
      <vt:variant>
        <vt:i4>7077949</vt:i4>
      </vt:variant>
      <vt:variant>
        <vt:i4>3534</vt:i4>
      </vt:variant>
      <vt:variant>
        <vt:i4>0</vt:i4>
      </vt:variant>
      <vt:variant>
        <vt:i4>5</vt:i4>
      </vt:variant>
      <vt:variant>
        <vt:lpwstr>https://relatoria.colombiacompra.gov.co/ficha/C-474 de 2022</vt:lpwstr>
      </vt:variant>
      <vt:variant>
        <vt:lpwstr/>
      </vt:variant>
      <vt:variant>
        <vt:i4>6815806</vt:i4>
      </vt:variant>
      <vt:variant>
        <vt:i4>3531</vt:i4>
      </vt:variant>
      <vt:variant>
        <vt:i4>0</vt:i4>
      </vt:variant>
      <vt:variant>
        <vt:i4>5</vt:i4>
      </vt:variant>
      <vt:variant>
        <vt:lpwstr>https://relatoria.colombiacompra.gov.co/ficha/C-330 de 2022</vt:lpwstr>
      </vt:variant>
      <vt:variant>
        <vt:lpwstr/>
      </vt:variant>
      <vt:variant>
        <vt:i4>6946875</vt:i4>
      </vt:variant>
      <vt:variant>
        <vt:i4>3528</vt:i4>
      </vt:variant>
      <vt:variant>
        <vt:i4>0</vt:i4>
      </vt:variant>
      <vt:variant>
        <vt:i4>5</vt:i4>
      </vt:variant>
      <vt:variant>
        <vt:lpwstr>https://relatoria.colombiacompra.gov.co/ficha/C-315 de 2022</vt:lpwstr>
      </vt:variant>
      <vt:variant>
        <vt:lpwstr/>
      </vt:variant>
      <vt:variant>
        <vt:i4>7209021</vt:i4>
      </vt:variant>
      <vt:variant>
        <vt:i4>3525</vt:i4>
      </vt:variant>
      <vt:variant>
        <vt:i4>0</vt:i4>
      </vt:variant>
      <vt:variant>
        <vt:i4>5</vt:i4>
      </vt:variant>
      <vt:variant>
        <vt:lpwstr>https://relatoria.colombiacompra.gov.co/ficha/C-757 de 2020</vt:lpwstr>
      </vt:variant>
      <vt:variant>
        <vt:lpwstr/>
      </vt:variant>
      <vt:variant>
        <vt:i4>6488122</vt:i4>
      </vt:variant>
      <vt:variant>
        <vt:i4>3522</vt:i4>
      </vt:variant>
      <vt:variant>
        <vt:i4>0</vt:i4>
      </vt:variant>
      <vt:variant>
        <vt:i4>5</vt:i4>
      </vt:variant>
      <vt:variant>
        <vt:lpwstr>https://relatoria.colombiacompra.gov.co/ficha/C-582 de 2020</vt:lpwstr>
      </vt:variant>
      <vt:variant>
        <vt:lpwstr/>
      </vt:variant>
      <vt:variant>
        <vt:i4>7209021</vt:i4>
      </vt:variant>
      <vt:variant>
        <vt:i4>3519</vt:i4>
      </vt:variant>
      <vt:variant>
        <vt:i4>0</vt:i4>
      </vt:variant>
      <vt:variant>
        <vt:i4>5</vt:i4>
      </vt:variant>
      <vt:variant>
        <vt:lpwstr>https://relatoria.colombiacompra.gov.co/ficha/C-252 de 2020</vt:lpwstr>
      </vt:variant>
      <vt:variant>
        <vt:lpwstr/>
      </vt:variant>
      <vt:variant>
        <vt:i4>4390926</vt:i4>
      </vt:variant>
      <vt:variant>
        <vt:i4>3516</vt:i4>
      </vt:variant>
      <vt:variant>
        <vt:i4>0</vt:i4>
      </vt:variant>
      <vt:variant>
        <vt:i4>5</vt:i4>
      </vt:variant>
      <vt:variant>
        <vt:lpwstr>https://relatoria.colombiacompra.gov.co/ficha/C-092  de 2020</vt:lpwstr>
      </vt:variant>
      <vt:variant>
        <vt:lpwstr/>
      </vt:variant>
      <vt:variant>
        <vt:i4>4325391</vt:i4>
      </vt:variant>
      <vt:variant>
        <vt:i4>3513</vt:i4>
      </vt:variant>
      <vt:variant>
        <vt:i4>0</vt:i4>
      </vt:variant>
      <vt:variant>
        <vt:i4>5</vt:i4>
      </vt:variant>
      <vt:variant>
        <vt:lpwstr>https://relatoria.colombiacompra.gov.co/ficha/C-083  de 2020</vt:lpwstr>
      </vt:variant>
      <vt:variant>
        <vt:lpwstr/>
      </vt:variant>
      <vt:variant>
        <vt:i4>5177348</vt:i4>
      </vt:variant>
      <vt:variant>
        <vt:i4>3510</vt:i4>
      </vt:variant>
      <vt:variant>
        <vt:i4>0</vt:i4>
      </vt:variant>
      <vt:variant>
        <vt:i4>5</vt:i4>
      </vt:variant>
      <vt:variant>
        <vt:lpwstr>https://relatoria.colombiacompra.gov.co/ficha/C-058  de 2020</vt:lpwstr>
      </vt:variant>
      <vt:variant>
        <vt:lpwstr/>
      </vt:variant>
      <vt:variant>
        <vt:i4>5177356</vt:i4>
      </vt:variant>
      <vt:variant>
        <vt:i4>3507</vt:i4>
      </vt:variant>
      <vt:variant>
        <vt:i4>0</vt:i4>
      </vt:variant>
      <vt:variant>
        <vt:i4>5</vt:i4>
      </vt:variant>
      <vt:variant>
        <vt:lpwstr>https://relatoria.colombiacompra.gov.co/ficha/C-050  de 2020</vt:lpwstr>
      </vt:variant>
      <vt:variant>
        <vt:lpwstr/>
      </vt:variant>
      <vt:variant>
        <vt:i4>7274619</vt:i4>
      </vt:variant>
      <vt:variant>
        <vt:i4>3504</vt:i4>
      </vt:variant>
      <vt:variant>
        <vt:i4>0</vt:i4>
      </vt:variant>
      <vt:variant>
        <vt:i4>5</vt:i4>
      </vt:variant>
      <vt:variant>
        <vt:lpwstr>http://relatoria.colombiacompra.gov.co/ficha/C-189 de 2021</vt:lpwstr>
      </vt:variant>
      <vt:variant>
        <vt:lpwstr/>
      </vt:variant>
      <vt:variant>
        <vt:i4>6750326</vt:i4>
      </vt:variant>
      <vt:variant>
        <vt:i4>3501</vt:i4>
      </vt:variant>
      <vt:variant>
        <vt:i4>0</vt:i4>
      </vt:variant>
      <vt:variant>
        <vt:i4>5</vt:i4>
      </vt:variant>
      <vt:variant>
        <vt:lpwstr>http://relatoria.colombiacompra.gov.co/ficha/C-151 de 2021</vt:lpwstr>
      </vt:variant>
      <vt:variant>
        <vt:lpwstr/>
      </vt:variant>
      <vt:variant>
        <vt:i4>6881393</vt:i4>
      </vt:variant>
      <vt:variant>
        <vt:i4>3498</vt:i4>
      </vt:variant>
      <vt:variant>
        <vt:i4>0</vt:i4>
      </vt:variant>
      <vt:variant>
        <vt:i4>5</vt:i4>
      </vt:variant>
      <vt:variant>
        <vt:lpwstr>http://relatoria.colombiacompra.gov.co/ficha/C-728 de 2020</vt:lpwstr>
      </vt:variant>
      <vt:variant>
        <vt:lpwstr/>
      </vt:variant>
      <vt:variant>
        <vt:i4>6553715</vt:i4>
      </vt:variant>
      <vt:variant>
        <vt:i4>3495</vt:i4>
      </vt:variant>
      <vt:variant>
        <vt:i4>0</vt:i4>
      </vt:variant>
      <vt:variant>
        <vt:i4>5</vt:i4>
      </vt:variant>
      <vt:variant>
        <vt:lpwstr>http://relatoria.colombiacompra.gov.co/ficha/C-705 de 2020</vt:lpwstr>
      </vt:variant>
      <vt:variant>
        <vt:lpwstr/>
      </vt:variant>
      <vt:variant>
        <vt:i4>6357107</vt:i4>
      </vt:variant>
      <vt:variant>
        <vt:i4>3492</vt:i4>
      </vt:variant>
      <vt:variant>
        <vt:i4>0</vt:i4>
      </vt:variant>
      <vt:variant>
        <vt:i4>5</vt:i4>
      </vt:variant>
      <vt:variant>
        <vt:lpwstr>http://relatoria.colombiacompra.gov.co/ficha/C-700 de 2020</vt:lpwstr>
      </vt:variant>
      <vt:variant>
        <vt:lpwstr/>
      </vt:variant>
      <vt:variant>
        <vt:i4>6750331</vt:i4>
      </vt:variant>
      <vt:variant>
        <vt:i4>3489</vt:i4>
      </vt:variant>
      <vt:variant>
        <vt:i4>0</vt:i4>
      </vt:variant>
      <vt:variant>
        <vt:i4>5</vt:i4>
      </vt:variant>
      <vt:variant>
        <vt:lpwstr>http://relatoria.colombiacompra.gov.co/ficha/C-687 DE 2020</vt:lpwstr>
      </vt:variant>
      <vt:variant>
        <vt:lpwstr/>
      </vt:variant>
      <vt:variant>
        <vt:i4>6684789</vt:i4>
      </vt:variant>
      <vt:variant>
        <vt:i4>3486</vt:i4>
      </vt:variant>
      <vt:variant>
        <vt:i4>0</vt:i4>
      </vt:variant>
      <vt:variant>
        <vt:i4>5</vt:i4>
      </vt:variant>
      <vt:variant>
        <vt:lpwstr>http://relatoria.colombiacompra.gov.co/ficha/C-666 DE 2020</vt:lpwstr>
      </vt:variant>
      <vt:variant>
        <vt:lpwstr/>
      </vt:variant>
      <vt:variant>
        <vt:i4>6357110</vt:i4>
      </vt:variant>
      <vt:variant>
        <vt:i4>3483</vt:i4>
      </vt:variant>
      <vt:variant>
        <vt:i4>0</vt:i4>
      </vt:variant>
      <vt:variant>
        <vt:i4>5</vt:i4>
      </vt:variant>
      <vt:variant>
        <vt:lpwstr>http://relatoria.colombiacompra.gov.co/ficha/C-651 de 2020</vt:lpwstr>
      </vt:variant>
      <vt:variant>
        <vt:lpwstr/>
      </vt:variant>
      <vt:variant>
        <vt:i4>6291579</vt:i4>
      </vt:variant>
      <vt:variant>
        <vt:i4>3480</vt:i4>
      </vt:variant>
      <vt:variant>
        <vt:i4>0</vt:i4>
      </vt:variant>
      <vt:variant>
        <vt:i4>5</vt:i4>
      </vt:variant>
      <vt:variant>
        <vt:lpwstr>http://relatoria.colombiacompra.gov.co/ficha/C-583 de 2020</vt:lpwstr>
      </vt:variant>
      <vt:variant>
        <vt:lpwstr/>
      </vt:variant>
      <vt:variant>
        <vt:i4>6291570</vt:i4>
      </vt:variant>
      <vt:variant>
        <vt:i4>3477</vt:i4>
      </vt:variant>
      <vt:variant>
        <vt:i4>0</vt:i4>
      </vt:variant>
      <vt:variant>
        <vt:i4>5</vt:i4>
      </vt:variant>
      <vt:variant>
        <vt:lpwstr>http://relatoria.colombiacompra.gov.co/ficha/C-610 de 2020</vt:lpwstr>
      </vt:variant>
      <vt:variant>
        <vt:lpwstr/>
      </vt:variant>
      <vt:variant>
        <vt:i4>6357108</vt:i4>
      </vt:variant>
      <vt:variant>
        <vt:i4>3474</vt:i4>
      </vt:variant>
      <vt:variant>
        <vt:i4>0</vt:i4>
      </vt:variant>
      <vt:variant>
        <vt:i4>5</vt:i4>
      </vt:variant>
      <vt:variant>
        <vt:lpwstr>http://relatoria.colombiacompra.gov.co/ficha/C-572 de 2020</vt:lpwstr>
      </vt:variant>
      <vt:variant>
        <vt:lpwstr/>
      </vt:variant>
      <vt:variant>
        <vt:i4>7012469</vt:i4>
      </vt:variant>
      <vt:variant>
        <vt:i4>3471</vt:i4>
      </vt:variant>
      <vt:variant>
        <vt:i4>0</vt:i4>
      </vt:variant>
      <vt:variant>
        <vt:i4>5</vt:i4>
      </vt:variant>
      <vt:variant>
        <vt:lpwstr>http://relatoria.colombiacompra.gov.co/ficha/C-568 de 2020</vt:lpwstr>
      </vt:variant>
      <vt:variant>
        <vt:lpwstr/>
      </vt:variant>
      <vt:variant>
        <vt:i4>7012464</vt:i4>
      </vt:variant>
      <vt:variant>
        <vt:i4>3468</vt:i4>
      </vt:variant>
      <vt:variant>
        <vt:i4>0</vt:i4>
      </vt:variant>
      <vt:variant>
        <vt:i4>5</vt:i4>
      </vt:variant>
      <vt:variant>
        <vt:lpwstr>http://relatoria.colombiacompra.gov.co/ficha/C-538 de 2020</vt:lpwstr>
      </vt:variant>
      <vt:variant>
        <vt:lpwstr/>
      </vt:variant>
      <vt:variant>
        <vt:i4>6553712</vt:i4>
      </vt:variant>
      <vt:variant>
        <vt:i4>3465</vt:i4>
      </vt:variant>
      <vt:variant>
        <vt:i4>0</vt:i4>
      </vt:variant>
      <vt:variant>
        <vt:i4>5</vt:i4>
      </vt:variant>
      <vt:variant>
        <vt:lpwstr>http://relatoria.colombiacompra.gov.co/ficha/C-537 de 2020</vt:lpwstr>
      </vt:variant>
      <vt:variant>
        <vt:lpwstr/>
      </vt:variant>
      <vt:variant>
        <vt:i4>6684784</vt:i4>
      </vt:variant>
      <vt:variant>
        <vt:i4>3462</vt:i4>
      </vt:variant>
      <vt:variant>
        <vt:i4>0</vt:i4>
      </vt:variant>
      <vt:variant>
        <vt:i4>5</vt:i4>
      </vt:variant>
      <vt:variant>
        <vt:lpwstr>http://relatoria.colombiacompra.gov.co/ficha/C-535 de 2020</vt:lpwstr>
      </vt:variant>
      <vt:variant>
        <vt:lpwstr/>
      </vt:variant>
      <vt:variant>
        <vt:i4>6619250</vt:i4>
      </vt:variant>
      <vt:variant>
        <vt:i4>3459</vt:i4>
      </vt:variant>
      <vt:variant>
        <vt:i4>0</vt:i4>
      </vt:variant>
      <vt:variant>
        <vt:i4>5</vt:i4>
      </vt:variant>
      <vt:variant>
        <vt:lpwstr>http://relatoria.colombiacompra.gov.co/ficha/C-516 de 2020</vt:lpwstr>
      </vt:variant>
      <vt:variant>
        <vt:lpwstr/>
      </vt:variant>
      <vt:variant>
        <vt:i4>6750322</vt:i4>
      </vt:variant>
      <vt:variant>
        <vt:i4>3456</vt:i4>
      </vt:variant>
      <vt:variant>
        <vt:i4>0</vt:i4>
      </vt:variant>
      <vt:variant>
        <vt:i4>5</vt:i4>
      </vt:variant>
      <vt:variant>
        <vt:lpwstr>http://relatoria.colombiacompra.gov.co/ficha/C-514 de 2020</vt:lpwstr>
      </vt:variant>
      <vt:variant>
        <vt:lpwstr/>
      </vt:variant>
      <vt:variant>
        <vt:i4>6291578</vt:i4>
      </vt:variant>
      <vt:variant>
        <vt:i4>3453</vt:i4>
      </vt:variant>
      <vt:variant>
        <vt:i4>0</vt:i4>
      </vt:variant>
      <vt:variant>
        <vt:i4>5</vt:i4>
      </vt:variant>
      <vt:variant>
        <vt:lpwstr>http://relatoria.colombiacompra.gov.co/ficha/C-492 de 2020</vt:lpwstr>
      </vt:variant>
      <vt:variant>
        <vt:lpwstr/>
      </vt:variant>
      <vt:variant>
        <vt:i4>7012470</vt:i4>
      </vt:variant>
      <vt:variant>
        <vt:i4>3450</vt:i4>
      </vt:variant>
      <vt:variant>
        <vt:i4>0</vt:i4>
      </vt:variant>
      <vt:variant>
        <vt:i4>5</vt:i4>
      </vt:variant>
      <vt:variant>
        <vt:lpwstr>http://relatoria.colombiacompra.gov.co/ficha/C-459 de 2020</vt:lpwstr>
      </vt:variant>
      <vt:variant>
        <vt:lpwstr/>
      </vt:variant>
      <vt:variant>
        <vt:i4>6357106</vt:i4>
      </vt:variant>
      <vt:variant>
        <vt:i4>3447</vt:i4>
      </vt:variant>
      <vt:variant>
        <vt:i4>0</vt:i4>
      </vt:variant>
      <vt:variant>
        <vt:i4>5</vt:i4>
      </vt:variant>
      <vt:variant>
        <vt:lpwstr>http://relatoria.colombiacompra.gov.co/ficha/C-413 de 2020</vt:lpwstr>
      </vt:variant>
      <vt:variant>
        <vt:lpwstr/>
      </vt:variant>
      <vt:variant>
        <vt:i4>6488179</vt:i4>
      </vt:variant>
      <vt:variant>
        <vt:i4>3444</vt:i4>
      </vt:variant>
      <vt:variant>
        <vt:i4>0</vt:i4>
      </vt:variant>
      <vt:variant>
        <vt:i4>5</vt:i4>
      </vt:variant>
      <vt:variant>
        <vt:lpwstr>http://relatoria.colombiacompra.gov.co/ficha/C-401 de 2020</vt:lpwstr>
      </vt:variant>
      <vt:variant>
        <vt:lpwstr/>
      </vt:variant>
      <vt:variant>
        <vt:i4>6357109</vt:i4>
      </vt:variant>
      <vt:variant>
        <vt:i4>3441</vt:i4>
      </vt:variant>
      <vt:variant>
        <vt:i4>0</vt:i4>
      </vt:variant>
      <vt:variant>
        <vt:i4>5</vt:i4>
      </vt:variant>
      <vt:variant>
        <vt:lpwstr>http://relatoria.colombiacompra.gov.co/ficha/C-364 de 2020</vt:lpwstr>
      </vt:variant>
      <vt:variant>
        <vt:lpwstr/>
      </vt:variant>
      <vt:variant>
        <vt:i4>6684790</vt:i4>
      </vt:variant>
      <vt:variant>
        <vt:i4>3438</vt:i4>
      </vt:variant>
      <vt:variant>
        <vt:i4>0</vt:i4>
      </vt:variant>
      <vt:variant>
        <vt:i4>5</vt:i4>
      </vt:variant>
      <vt:variant>
        <vt:lpwstr>http://relatoria.colombiacompra.gov.co/ficha/C-252 de 2020</vt:lpwstr>
      </vt:variant>
      <vt:variant>
        <vt:lpwstr/>
      </vt:variant>
      <vt:variant>
        <vt:i4>6357115</vt:i4>
      </vt:variant>
      <vt:variant>
        <vt:i4>3435</vt:i4>
      </vt:variant>
      <vt:variant>
        <vt:i4>0</vt:i4>
      </vt:variant>
      <vt:variant>
        <vt:i4>5</vt:i4>
      </vt:variant>
      <vt:variant>
        <vt:lpwstr>http://relatoria.colombiacompra.gov.co/ficha/C-285 de 2020</vt:lpwstr>
      </vt:variant>
      <vt:variant>
        <vt:lpwstr/>
      </vt:variant>
      <vt:variant>
        <vt:i4>6291570</vt:i4>
      </vt:variant>
      <vt:variant>
        <vt:i4>3432</vt:i4>
      </vt:variant>
      <vt:variant>
        <vt:i4>0</vt:i4>
      </vt:variant>
      <vt:variant>
        <vt:i4>5</vt:i4>
      </vt:variant>
      <vt:variant>
        <vt:lpwstr>http://relatoria.colombiacompra.gov.co/ficha/C-214 de 2020</vt:lpwstr>
      </vt:variant>
      <vt:variant>
        <vt:lpwstr/>
      </vt:variant>
      <vt:variant>
        <vt:i4>7078006</vt:i4>
      </vt:variant>
      <vt:variant>
        <vt:i4>3429</vt:i4>
      </vt:variant>
      <vt:variant>
        <vt:i4>0</vt:i4>
      </vt:variant>
      <vt:variant>
        <vt:i4>5</vt:i4>
      </vt:variant>
      <vt:variant>
        <vt:lpwstr>http://relatoria.colombiacompra.gov.co/ficha/C-258 de 2020</vt:lpwstr>
      </vt:variant>
      <vt:variant>
        <vt:lpwstr/>
      </vt:variant>
      <vt:variant>
        <vt:i4>6619253</vt:i4>
      </vt:variant>
      <vt:variant>
        <vt:i4>3426</vt:i4>
      </vt:variant>
      <vt:variant>
        <vt:i4>0</vt:i4>
      </vt:variant>
      <vt:variant>
        <vt:i4>5</vt:i4>
      </vt:variant>
      <vt:variant>
        <vt:lpwstr>http://relatoria.colombiacompra.gov.co/ficha/C-162 de 2020</vt:lpwstr>
      </vt:variant>
      <vt:variant>
        <vt:lpwstr/>
      </vt:variant>
      <vt:variant>
        <vt:i4>6619255</vt:i4>
      </vt:variant>
      <vt:variant>
        <vt:i4>3423</vt:i4>
      </vt:variant>
      <vt:variant>
        <vt:i4>0</vt:i4>
      </vt:variant>
      <vt:variant>
        <vt:i4>5</vt:i4>
      </vt:variant>
      <vt:variant>
        <vt:lpwstr>http://relatoria.colombiacompra.gov.co/ficha/C-142 de 2020</vt:lpwstr>
      </vt:variant>
      <vt:variant>
        <vt:lpwstr/>
      </vt:variant>
      <vt:variant>
        <vt:i4>6488183</vt:i4>
      </vt:variant>
      <vt:variant>
        <vt:i4>3420</vt:i4>
      </vt:variant>
      <vt:variant>
        <vt:i4>0</vt:i4>
      </vt:variant>
      <vt:variant>
        <vt:i4>5</vt:i4>
      </vt:variant>
      <vt:variant>
        <vt:lpwstr>http://relatoria.colombiacompra.gov.co/ficha/C-045 de 2020</vt:lpwstr>
      </vt:variant>
      <vt:variant>
        <vt:lpwstr/>
      </vt:variant>
      <vt:variant>
        <vt:i4>5832730</vt:i4>
      </vt:variant>
      <vt:variant>
        <vt:i4>3417</vt:i4>
      </vt:variant>
      <vt:variant>
        <vt:i4>0</vt:i4>
      </vt:variant>
      <vt:variant>
        <vt:i4>5</vt:i4>
      </vt:variant>
      <vt:variant>
        <vt:lpwstr>http://relatoria.colombiacompra.gov.co/ficha/CU-021  de 2020</vt:lpwstr>
      </vt:variant>
      <vt:variant>
        <vt:lpwstr/>
      </vt:variant>
      <vt:variant>
        <vt:i4>5111824</vt:i4>
      </vt:variant>
      <vt:variant>
        <vt:i4>3414</vt:i4>
      </vt:variant>
      <vt:variant>
        <vt:i4>0</vt:i4>
      </vt:variant>
      <vt:variant>
        <vt:i4>5</vt:i4>
      </vt:variant>
      <vt:variant>
        <vt:lpwstr>http://relatoria.colombiacompra.gov.co/ficha/4201912000007973</vt:lpwstr>
      </vt:variant>
      <vt:variant>
        <vt:lpwstr/>
      </vt:variant>
      <vt:variant>
        <vt:i4>6619255</vt:i4>
      </vt:variant>
      <vt:variant>
        <vt:i4>3411</vt:i4>
      </vt:variant>
      <vt:variant>
        <vt:i4>0</vt:i4>
      </vt:variant>
      <vt:variant>
        <vt:i4>5</vt:i4>
      </vt:variant>
      <vt:variant>
        <vt:lpwstr>http://relatoria.colombiacompra.gov.co/ficha/C-142 de 2020</vt:lpwstr>
      </vt:variant>
      <vt:variant>
        <vt:lpwstr/>
      </vt:variant>
      <vt:variant>
        <vt:i4>7077945</vt:i4>
      </vt:variant>
      <vt:variant>
        <vt:i4>3408</vt:i4>
      </vt:variant>
      <vt:variant>
        <vt:i4>0</vt:i4>
      </vt:variant>
      <vt:variant>
        <vt:i4>5</vt:i4>
      </vt:variant>
      <vt:variant>
        <vt:lpwstr>https://relatoria.colombiacompra.gov.co/ficha/C-571 de 2022</vt:lpwstr>
      </vt:variant>
      <vt:variant>
        <vt:lpwstr/>
      </vt:variant>
      <vt:variant>
        <vt:i4>6881337</vt:i4>
      </vt:variant>
      <vt:variant>
        <vt:i4>3405</vt:i4>
      </vt:variant>
      <vt:variant>
        <vt:i4>0</vt:i4>
      </vt:variant>
      <vt:variant>
        <vt:i4>5</vt:i4>
      </vt:variant>
      <vt:variant>
        <vt:lpwstr>https://relatoria.colombiacompra.gov.co/ficha/C-327 de 2022</vt:lpwstr>
      </vt:variant>
      <vt:variant>
        <vt:lpwstr/>
      </vt:variant>
      <vt:variant>
        <vt:i4>6553708</vt:i4>
      </vt:variant>
      <vt:variant>
        <vt:i4>3402</vt:i4>
      </vt:variant>
      <vt:variant>
        <vt:i4>0</vt:i4>
      </vt:variant>
      <vt:variant>
        <vt:i4>5</vt:i4>
      </vt:variant>
      <vt:variant>
        <vt:lpwstr>https://relatoria.colombiacompra.gov.co/ficha/C - 303 del 2022</vt:lpwstr>
      </vt:variant>
      <vt:variant>
        <vt:lpwstr/>
      </vt:variant>
      <vt:variant>
        <vt:i4>4390929</vt:i4>
      </vt:variant>
      <vt:variant>
        <vt:i4>3399</vt:i4>
      </vt:variant>
      <vt:variant>
        <vt:i4>0</vt:i4>
      </vt:variant>
      <vt:variant>
        <vt:i4>5</vt:i4>
      </vt:variant>
      <vt:variant>
        <vt:lpwstr>https://relatoria.colombiacompra.gov.co/ficha/C - 352 de 2022</vt:lpwstr>
      </vt:variant>
      <vt:variant>
        <vt:lpwstr/>
      </vt:variant>
      <vt:variant>
        <vt:i4>7012414</vt:i4>
      </vt:variant>
      <vt:variant>
        <vt:i4>3396</vt:i4>
      </vt:variant>
      <vt:variant>
        <vt:i4>0</vt:i4>
      </vt:variant>
      <vt:variant>
        <vt:i4>5</vt:i4>
      </vt:variant>
      <vt:variant>
        <vt:lpwstr>https://relatoria.colombiacompra.gov.co/ficha/C-201 DE 2022</vt:lpwstr>
      </vt:variant>
      <vt:variant>
        <vt:lpwstr/>
      </vt:variant>
      <vt:variant>
        <vt:i4>6488127</vt:i4>
      </vt:variant>
      <vt:variant>
        <vt:i4>3393</vt:i4>
      </vt:variant>
      <vt:variant>
        <vt:i4>0</vt:i4>
      </vt:variant>
      <vt:variant>
        <vt:i4>5</vt:i4>
      </vt:variant>
      <vt:variant>
        <vt:lpwstr>https://relatoria.colombiacompra.gov.co/ficha/C-684 de 2021</vt:lpwstr>
      </vt:variant>
      <vt:variant>
        <vt:lpwstr/>
      </vt:variant>
      <vt:variant>
        <vt:i4>6488122</vt:i4>
      </vt:variant>
      <vt:variant>
        <vt:i4>3390</vt:i4>
      </vt:variant>
      <vt:variant>
        <vt:i4>0</vt:i4>
      </vt:variant>
      <vt:variant>
        <vt:i4>5</vt:i4>
      </vt:variant>
      <vt:variant>
        <vt:lpwstr>https://relatoria.colombiacompra.gov.co/ficha/C-285 de 2021</vt:lpwstr>
      </vt:variant>
      <vt:variant>
        <vt:lpwstr/>
      </vt:variant>
      <vt:variant>
        <vt:i4>7209013</vt:i4>
      </vt:variant>
      <vt:variant>
        <vt:i4>3387</vt:i4>
      </vt:variant>
      <vt:variant>
        <vt:i4>0</vt:i4>
      </vt:variant>
      <vt:variant>
        <vt:i4>5</vt:i4>
      </vt:variant>
      <vt:variant>
        <vt:lpwstr>https://relatoria.colombiacompra.gov.co/ficha/C-058 de 2021</vt:lpwstr>
      </vt:variant>
      <vt:variant>
        <vt:lpwstr/>
      </vt:variant>
      <vt:variant>
        <vt:i4>6619250</vt:i4>
      </vt:variant>
      <vt:variant>
        <vt:i4>3384</vt:i4>
      </vt:variant>
      <vt:variant>
        <vt:i4>0</vt:i4>
      </vt:variant>
      <vt:variant>
        <vt:i4>5</vt:i4>
      </vt:variant>
      <vt:variant>
        <vt:lpwstr>http://relatoria.colombiacompra.gov.co/ficha/C-417 de 2020</vt:lpwstr>
      </vt:variant>
      <vt:variant>
        <vt:lpwstr/>
      </vt:variant>
      <vt:variant>
        <vt:i4>6619253</vt:i4>
      </vt:variant>
      <vt:variant>
        <vt:i4>3381</vt:i4>
      </vt:variant>
      <vt:variant>
        <vt:i4>0</vt:i4>
      </vt:variant>
      <vt:variant>
        <vt:i4>5</vt:i4>
      </vt:variant>
      <vt:variant>
        <vt:lpwstr>http://relatoria.colombiacompra.gov.co/ficha/C-360 de 2020</vt:lpwstr>
      </vt:variant>
      <vt:variant>
        <vt:lpwstr/>
      </vt:variant>
      <vt:variant>
        <vt:i4>6422645</vt:i4>
      </vt:variant>
      <vt:variant>
        <vt:i4>3378</vt:i4>
      </vt:variant>
      <vt:variant>
        <vt:i4>0</vt:i4>
      </vt:variant>
      <vt:variant>
        <vt:i4>5</vt:i4>
      </vt:variant>
      <vt:variant>
        <vt:lpwstr>http://relatoria.colombiacompra.gov.co/ficha/C-460 de 2020</vt:lpwstr>
      </vt:variant>
      <vt:variant>
        <vt:lpwstr/>
      </vt:variant>
      <vt:variant>
        <vt:i4>6488178</vt:i4>
      </vt:variant>
      <vt:variant>
        <vt:i4>3375</vt:i4>
      </vt:variant>
      <vt:variant>
        <vt:i4>0</vt:i4>
      </vt:variant>
      <vt:variant>
        <vt:i4>5</vt:i4>
      </vt:variant>
      <vt:variant>
        <vt:lpwstr>http://relatoria.colombiacompra.gov.co/ficha/C-114 de 2020</vt:lpwstr>
      </vt:variant>
      <vt:variant>
        <vt:lpwstr/>
      </vt:variant>
      <vt:variant>
        <vt:i4>4587545</vt:i4>
      </vt:variant>
      <vt:variant>
        <vt:i4>3372</vt:i4>
      </vt:variant>
      <vt:variant>
        <vt:i4>0</vt:i4>
      </vt:variant>
      <vt:variant>
        <vt:i4>5</vt:i4>
      </vt:variant>
      <vt:variant>
        <vt:lpwstr>http://relatoria.colombiacompra.gov.co/ficha/4201912000008003</vt:lpwstr>
      </vt:variant>
      <vt:variant>
        <vt:lpwstr/>
      </vt:variant>
      <vt:variant>
        <vt:i4>6815803</vt:i4>
      </vt:variant>
      <vt:variant>
        <vt:i4>3369</vt:i4>
      </vt:variant>
      <vt:variant>
        <vt:i4>0</vt:i4>
      </vt:variant>
      <vt:variant>
        <vt:i4>5</vt:i4>
      </vt:variant>
      <vt:variant>
        <vt:lpwstr>https://relatoria.colombiacompra.gov.co/ficha/C-335 de 2023</vt:lpwstr>
      </vt:variant>
      <vt:variant>
        <vt:lpwstr/>
      </vt:variant>
      <vt:variant>
        <vt:i4>6488125</vt:i4>
      </vt:variant>
      <vt:variant>
        <vt:i4>3366</vt:i4>
      </vt:variant>
      <vt:variant>
        <vt:i4>0</vt:i4>
      </vt:variant>
      <vt:variant>
        <vt:i4>5</vt:i4>
      </vt:variant>
      <vt:variant>
        <vt:lpwstr>https://relatoria.colombiacompra.gov.co/ficha/C-383 DE 2022</vt:lpwstr>
      </vt:variant>
      <vt:variant>
        <vt:lpwstr/>
      </vt:variant>
      <vt:variant>
        <vt:i4>6553708</vt:i4>
      </vt:variant>
      <vt:variant>
        <vt:i4>3363</vt:i4>
      </vt:variant>
      <vt:variant>
        <vt:i4>0</vt:i4>
      </vt:variant>
      <vt:variant>
        <vt:i4>5</vt:i4>
      </vt:variant>
      <vt:variant>
        <vt:lpwstr>https://relatoria.colombiacompra.gov.co/ficha/C - 303 del 2022</vt:lpwstr>
      </vt:variant>
      <vt:variant>
        <vt:lpwstr/>
      </vt:variant>
      <vt:variant>
        <vt:i4>6946875</vt:i4>
      </vt:variant>
      <vt:variant>
        <vt:i4>3360</vt:i4>
      </vt:variant>
      <vt:variant>
        <vt:i4>0</vt:i4>
      </vt:variant>
      <vt:variant>
        <vt:i4>5</vt:i4>
      </vt:variant>
      <vt:variant>
        <vt:lpwstr>https://relatoria.colombiacompra.gov.co/ficha/C-117 de 2022</vt:lpwstr>
      </vt:variant>
      <vt:variant>
        <vt:lpwstr/>
      </vt:variant>
      <vt:variant>
        <vt:i4>6815803</vt:i4>
      </vt:variant>
      <vt:variant>
        <vt:i4>3357</vt:i4>
      </vt:variant>
      <vt:variant>
        <vt:i4>0</vt:i4>
      </vt:variant>
      <vt:variant>
        <vt:i4>5</vt:i4>
      </vt:variant>
      <vt:variant>
        <vt:lpwstr>https://relatoria.colombiacompra.gov.co/ficha/C-335 de 2023</vt:lpwstr>
      </vt:variant>
      <vt:variant>
        <vt:lpwstr/>
      </vt:variant>
      <vt:variant>
        <vt:i4>6488125</vt:i4>
      </vt:variant>
      <vt:variant>
        <vt:i4>3354</vt:i4>
      </vt:variant>
      <vt:variant>
        <vt:i4>0</vt:i4>
      </vt:variant>
      <vt:variant>
        <vt:i4>5</vt:i4>
      </vt:variant>
      <vt:variant>
        <vt:lpwstr>https://relatoria.colombiacompra.gov.co/ficha/C-383 DE 2022</vt:lpwstr>
      </vt:variant>
      <vt:variant>
        <vt:lpwstr/>
      </vt:variant>
      <vt:variant>
        <vt:i4>6553708</vt:i4>
      </vt:variant>
      <vt:variant>
        <vt:i4>3351</vt:i4>
      </vt:variant>
      <vt:variant>
        <vt:i4>0</vt:i4>
      </vt:variant>
      <vt:variant>
        <vt:i4>5</vt:i4>
      </vt:variant>
      <vt:variant>
        <vt:lpwstr>https://relatoria.colombiacompra.gov.co/ficha/C - 303 del 2022</vt:lpwstr>
      </vt:variant>
      <vt:variant>
        <vt:lpwstr/>
      </vt:variant>
      <vt:variant>
        <vt:i4>6946875</vt:i4>
      </vt:variant>
      <vt:variant>
        <vt:i4>3348</vt:i4>
      </vt:variant>
      <vt:variant>
        <vt:i4>0</vt:i4>
      </vt:variant>
      <vt:variant>
        <vt:i4>5</vt:i4>
      </vt:variant>
      <vt:variant>
        <vt:lpwstr>https://relatoria.colombiacompra.gov.co/ficha/C-117 de 2022</vt:lpwstr>
      </vt:variant>
      <vt:variant>
        <vt:lpwstr/>
      </vt:variant>
      <vt:variant>
        <vt:i4>7143484</vt:i4>
      </vt:variant>
      <vt:variant>
        <vt:i4>3345</vt:i4>
      </vt:variant>
      <vt:variant>
        <vt:i4>0</vt:i4>
      </vt:variant>
      <vt:variant>
        <vt:i4>5</vt:i4>
      </vt:variant>
      <vt:variant>
        <vt:lpwstr>https://relatoria.colombiacompra.gov.co/ficha/C-465 de 2021</vt:lpwstr>
      </vt:variant>
      <vt:variant>
        <vt:lpwstr/>
      </vt:variant>
      <vt:variant>
        <vt:i4>5177372</vt:i4>
      </vt:variant>
      <vt:variant>
        <vt:i4>3342</vt:i4>
      </vt:variant>
      <vt:variant>
        <vt:i4>0</vt:i4>
      </vt:variant>
      <vt:variant>
        <vt:i4>5</vt:i4>
      </vt:variant>
      <vt:variant>
        <vt:lpwstr>http://relatoria.colombiacompra.gov.co/ficha/4201912000007568</vt:lpwstr>
      </vt:variant>
      <vt:variant>
        <vt:lpwstr/>
      </vt:variant>
      <vt:variant>
        <vt:i4>4980752</vt:i4>
      </vt:variant>
      <vt:variant>
        <vt:i4>3339</vt:i4>
      </vt:variant>
      <vt:variant>
        <vt:i4>0</vt:i4>
      </vt:variant>
      <vt:variant>
        <vt:i4>5</vt:i4>
      </vt:variant>
      <vt:variant>
        <vt:lpwstr>http://relatoria.colombiacompra.gov.co/ficha/4201912000006940</vt:lpwstr>
      </vt:variant>
      <vt:variant>
        <vt:lpwstr/>
      </vt:variant>
      <vt:variant>
        <vt:i4>6881341</vt:i4>
      </vt:variant>
      <vt:variant>
        <vt:i4>3336</vt:i4>
      </vt:variant>
      <vt:variant>
        <vt:i4>0</vt:i4>
      </vt:variant>
      <vt:variant>
        <vt:i4>5</vt:i4>
      </vt:variant>
      <vt:variant>
        <vt:lpwstr>https://relatoria.colombiacompra.gov.co/ficha/C-525 de 2021</vt:lpwstr>
      </vt:variant>
      <vt:variant>
        <vt:lpwstr/>
      </vt:variant>
      <vt:variant>
        <vt:i4>7209022</vt:i4>
      </vt:variant>
      <vt:variant>
        <vt:i4>3333</vt:i4>
      </vt:variant>
      <vt:variant>
        <vt:i4>0</vt:i4>
      </vt:variant>
      <vt:variant>
        <vt:i4>5</vt:i4>
      </vt:variant>
      <vt:variant>
        <vt:lpwstr>https://relatoria.colombiacompra.gov.co/ficha/C-754 de 2021</vt:lpwstr>
      </vt:variant>
      <vt:variant>
        <vt:lpwstr/>
      </vt:variant>
      <vt:variant>
        <vt:i4>7143485</vt:i4>
      </vt:variant>
      <vt:variant>
        <vt:i4>3330</vt:i4>
      </vt:variant>
      <vt:variant>
        <vt:i4>0</vt:i4>
      </vt:variant>
      <vt:variant>
        <vt:i4>5</vt:i4>
      </vt:variant>
      <vt:variant>
        <vt:lpwstr>https://relatoria.colombiacompra.gov.co/ficha/C-060 de 2023</vt:lpwstr>
      </vt:variant>
      <vt:variant>
        <vt:lpwstr/>
      </vt:variant>
      <vt:variant>
        <vt:i4>6881338</vt:i4>
      </vt:variant>
      <vt:variant>
        <vt:i4>3327</vt:i4>
      </vt:variant>
      <vt:variant>
        <vt:i4>0</vt:i4>
      </vt:variant>
      <vt:variant>
        <vt:i4>5</vt:i4>
      </vt:variant>
      <vt:variant>
        <vt:lpwstr>https://relatoria.colombiacompra.gov.co/ficha/C-126 de 2022</vt:lpwstr>
      </vt:variant>
      <vt:variant>
        <vt:lpwstr/>
      </vt:variant>
      <vt:variant>
        <vt:i4>6488161</vt:i4>
      </vt:variant>
      <vt:variant>
        <vt:i4>3324</vt:i4>
      </vt:variant>
      <vt:variant>
        <vt:i4>0</vt:i4>
      </vt:variant>
      <vt:variant>
        <vt:i4>5</vt:i4>
      </vt:variant>
      <vt:variant>
        <vt:lpwstr>http://relatoria.colombiacompra.gov.co/ficha/C-034  de 2020</vt:lpwstr>
      </vt:variant>
      <vt:variant>
        <vt:lpwstr/>
      </vt:variant>
      <vt:variant>
        <vt:i4>4718609</vt:i4>
      </vt:variant>
      <vt:variant>
        <vt:i4>3321</vt:i4>
      </vt:variant>
      <vt:variant>
        <vt:i4>0</vt:i4>
      </vt:variant>
      <vt:variant>
        <vt:i4>5</vt:i4>
      </vt:variant>
      <vt:variant>
        <vt:lpwstr>http://relatoria.colombiacompra.gov.co/ficha/4201912000006801</vt:lpwstr>
      </vt:variant>
      <vt:variant>
        <vt:lpwstr/>
      </vt:variant>
      <vt:variant>
        <vt:i4>6815803</vt:i4>
      </vt:variant>
      <vt:variant>
        <vt:i4>3318</vt:i4>
      </vt:variant>
      <vt:variant>
        <vt:i4>0</vt:i4>
      </vt:variant>
      <vt:variant>
        <vt:i4>5</vt:i4>
      </vt:variant>
      <vt:variant>
        <vt:lpwstr>https://relatoria.colombiacompra.gov.co/ficha/C-335 de 2022</vt:lpwstr>
      </vt:variant>
      <vt:variant>
        <vt:lpwstr/>
      </vt:variant>
      <vt:variant>
        <vt:i4>7209022</vt:i4>
      </vt:variant>
      <vt:variant>
        <vt:i4>3315</vt:i4>
      </vt:variant>
      <vt:variant>
        <vt:i4>0</vt:i4>
      </vt:variant>
      <vt:variant>
        <vt:i4>5</vt:i4>
      </vt:variant>
      <vt:variant>
        <vt:lpwstr>https://relatoria.colombiacompra.gov.co/ficha/C-754 de 2021</vt:lpwstr>
      </vt:variant>
      <vt:variant>
        <vt:lpwstr/>
      </vt:variant>
      <vt:variant>
        <vt:i4>5046344</vt:i4>
      </vt:variant>
      <vt:variant>
        <vt:i4>3312</vt:i4>
      </vt:variant>
      <vt:variant>
        <vt:i4>0</vt:i4>
      </vt:variant>
      <vt:variant>
        <vt:i4>5</vt:i4>
      </vt:variant>
      <vt:variant>
        <vt:lpwstr>https://relatoria.colombiacompra.gov.co/ficha/C-158 del 2023</vt:lpwstr>
      </vt:variant>
      <vt:variant>
        <vt:lpwstr/>
      </vt:variant>
      <vt:variant>
        <vt:i4>7143485</vt:i4>
      </vt:variant>
      <vt:variant>
        <vt:i4>3309</vt:i4>
      </vt:variant>
      <vt:variant>
        <vt:i4>0</vt:i4>
      </vt:variant>
      <vt:variant>
        <vt:i4>5</vt:i4>
      </vt:variant>
      <vt:variant>
        <vt:lpwstr>https://relatoria.colombiacompra.gov.co/ficha/C-060 de 2023</vt:lpwstr>
      </vt:variant>
      <vt:variant>
        <vt:lpwstr/>
      </vt:variant>
      <vt:variant>
        <vt:i4>6815803</vt:i4>
      </vt:variant>
      <vt:variant>
        <vt:i4>3306</vt:i4>
      </vt:variant>
      <vt:variant>
        <vt:i4>0</vt:i4>
      </vt:variant>
      <vt:variant>
        <vt:i4>5</vt:i4>
      </vt:variant>
      <vt:variant>
        <vt:lpwstr>https://relatoria.colombiacompra.gov.co/ficha/C-335 de 2022</vt:lpwstr>
      </vt:variant>
      <vt:variant>
        <vt:lpwstr/>
      </vt:variant>
      <vt:variant>
        <vt:i4>6488176</vt:i4>
      </vt:variant>
      <vt:variant>
        <vt:i4>3303</vt:i4>
      </vt:variant>
      <vt:variant>
        <vt:i4>0</vt:i4>
      </vt:variant>
      <vt:variant>
        <vt:i4>5</vt:i4>
      </vt:variant>
      <vt:variant>
        <vt:lpwstr>http://relatoria.colombiacompra.gov.co/ficha/C-732 de 2020</vt:lpwstr>
      </vt:variant>
      <vt:variant>
        <vt:lpwstr/>
      </vt:variant>
      <vt:variant>
        <vt:i4>6750321</vt:i4>
      </vt:variant>
      <vt:variant>
        <vt:i4>3300</vt:i4>
      </vt:variant>
      <vt:variant>
        <vt:i4>0</vt:i4>
      </vt:variant>
      <vt:variant>
        <vt:i4>5</vt:i4>
      </vt:variant>
      <vt:variant>
        <vt:lpwstr>http://relatoria.colombiacompra.gov.co/ficha/C-627 de 2020</vt:lpwstr>
      </vt:variant>
      <vt:variant>
        <vt:lpwstr/>
      </vt:variant>
      <vt:variant>
        <vt:i4>6619259</vt:i4>
      </vt:variant>
      <vt:variant>
        <vt:i4>3297</vt:i4>
      </vt:variant>
      <vt:variant>
        <vt:i4>0</vt:i4>
      </vt:variant>
      <vt:variant>
        <vt:i4>5</vt:i4>
      </vt:variant>
      <vt:variant>
        <vt:lpwstr>http://relatoria.colombiacompra.gov.co/ficha/C-586 de 2020</vt:lpwstr>
      </vt:variant>
      <vt:variant>
        <vt:lpwstr/>
      </vt:variant>
      <vt:variant>
        <vt:i4>5046344</vt:i4>
      </vt:variant>
      <vt:variant>
        <vt:i4>3294</vt:i4>
      </vt:variant>
      <vt:variant>
        <vt:i4>0</vt:i4>
      </vt:variant>
      <vt:variant>
        <vt:i4>5</vt:i4>
      </vt:variant>
      <vt:variant>
        <vt:lpwstr>https://relatoria.colombiacompra.gov.co/ficha/C-158 del 2023</vt:lpwstr>
      </vt:variant>
      <vt:variant>
        <vt:lpwstr/>
      </vt:variant>
      <vt:variant>
        <vt:i4>5046344</vt:i4>
      </vt:variant>
      <vt:variant>
        <vt:i4>3291</vt:i4>
      </vt:variant>
      <vt:variant>
        <vt:i4>0</vt:i4>
      </vt:variant>
      <vt:variant>
        <vt:i4>5</vt:i4>
      </vt:variant>
      <vt:variant>
        <vt:lpwstr>https://relatoria.colombiacompra.gov.co/ficha/C-158 del 2023</vt:lpwstr>
      </vt:variant>
      <vt:variant>
        <vt:lpwstr/>
      </vt:variant>
      <vt:variant>
        <vt:i4>6946872</vt:i4>
      </vt:variant>
      <vt:variant>
        <vt:i4>3288</vt:i4>
      </vt:variant>
      <vt:variant>
        <vt:i4>0</vt:i4>
      </vt:variant>
      <vt:variant>
        <vt:i4>5</vt:i4>
      </vt:variant>
      <vt:variant>
        <vt:lpwstr>https://relatoria.colombiacompra.gov.co/ficha/C-015 de 2023</vt:lpwstr>
      </vt:variant>
      <vt:variant>
        <vt:lpwstr/>
      </vt:variant>
      <vt:variant>
        <vt:i4>6815803</vt:i4>
      </vt:variant>
      <vt:variant>
        <vt:i4>3285</vt:i4>
      </vt:variant>
      <vt:variant>
        <vt:i4>0</vt:i4>
      </vt:variant>
      <vt:variant>
        <vt:i4>5</vt:i4>
      </vt:variant>
      <vt:variant>
        <vt:lpwstr>https://relatoria.colombiacompra.gov.co/ficha/C-335 de 2022</vt:lpwstr>
      </vt:variant>
      <vt:variant>
        <vt:lpwstr/>
      </vt:variant>
      <vt:variant>
        <vt:i4>6881338</vt:i4>
      </vt:variant>
      <vt:variant>
        <vt:i4>3282</vt:i4>
      </vt:variant>
      <vt:variant>
        <vt:i4>0</vt:i4>
      </vt:variant>
      <vt:variant>
        <vt:i4>5</vt:i4>
      </vt:variant>
      <vt:variant>
        <vt:lpwstr>https://relatoria.colombiacompra.gov.co/ficha/C-126 de 2022</vt:lpwstr>
      </vt:variant>
      <vt:variant>
        <vt:lpwstr/>
      </vt:variant>
      <vt:variant>
        <vt:i4>6619249</vt:i4>
      </vt:variant>
      <vt:variant>
        <vt:i4>3279</vt:i4>
      </vt:variant>
      <vt:variant>
        <vt:i4>0</vt:i4>
      </vt:variant>
      <vt:variant>
        <vt:i4>5</vt:i4>
      </vt:variant>
      <vt:variant>
        <vt:lpwstr>http://relatoria.colombiacompra.gov.co/ficha/C-625 de 2020</vt:lpwstr>
      </vt:variant>
      <vt:variant>
        <vt:lpwstr/>
      </vt:variant>
      <vt:variant>
        <vt:i4>7012468</vt:i4>
      </vt:variant>
      <vt:variant>
        <vt:i4>3276</vt:i4>
      </vt:variant>
      <vt:variant>
        <vt:i4>0</vt:i4>
      </vt:variant>
      <vt:variant>
        <vt:i4>5</vt:i4>
      </vt:variant>
      <vt:variant>
        <vt:lpwstr>http://relatoria.colombiacompra.gov.co/ficha/C-479 de 2020</vt:lpwstr>
      </vt:variant>
      <vt:variant>
        <vt:lpwstr/>
      </vt:variant>
      <vt:variant>
        <vt:i4>6488124</vt:i4>
      </vt:variant>
      <vt:variant>
        <vt:i4>3273</vt:i4>
      </vt:variant>
      <vt:variant>
        <vt:i4>0</vt:i4>
      </vt:variant>
      <vt:variant>
        <vt:i4>5</vt:i4>
      </vt:variant>
      <vt:variant>
        <vt:lpwstr>https://relatoria.colombiacompra.gov.co/ficha/C-584 de 2022</vt:lpwstr>
      </vt:variant>
      <vt:variant>
        <vt:lpwstr/>
      </vt:variant>
      <vt:variant>
        <vt:i4>6488123</vt:i4>
      </vt:variant>
      <vt:variant>
        <vt:i4>3270</vt:i4>
      </vt:variant>
      <vt:variant>
        <vt:i4>0</vt:i4>
      </vt:variant>
      <vt:variant>
        <vt:i4>5</vt:i4>
      </vt:variant>
      <vt:variant>
        <vt:lpwstr>https://relatoria.colombiacompra.gov.co/ficha/C-583 de 2022</vt:lpwstr>
      </vt:variant>
      <vt:variant>
        <vt:lpwstr/>
      </vt:variant>
      <vt:variant>
        <vt:i4>6881336</vt:i4>
      </vt:variant>
      <vt:variant>
        <vt:i4>3267</vt:i4>
      </vt:variant>
      <vt:variant>
        <vt:i4>0</vt:i4>
      </vt:variant>
      <vt:variant>
        <vt:i4>5</vt:i4>
      </vt:variant>
      <vt:variant>
        <vt:lpwstr>https://relatoria.colombiacompra.gov.co/ficha/C-326 DE 2022</vt:lpwstr>
      </vt:variant>
      <vt:variant>
        <vt:lpwstr/>
      </vt:variant>
      <vt:variant>
        <vt:i4>6750322</vt:i4>
      </vt:variant>
      <vt:variant>
        <vt:i4>3264</vt:i4>
      </vt:variant>
      <vt:variant>
        <vt:i4>0</vt:i4>
      </vt:variant>
      <vt:variant>
        <vt:i4>5</vt:i4>
      </vt:variant>
      <vt:variant>
        <vt:lpwstr>http://relatoria.colombiacompra.gov.co/ficha/C-010 de 2021</vt:lpwstr>
      </vt:variant>
      <vt:variant>
        <vt:lpwstr/>
      </vt:variant>
      <vt:variant>
        <vt:i4>6553722</vt:i4>
      </vt:variant>
      <vt:variant>
        <vt:i4>3261</vt:i4>
      </vt:variant>
      <vt:variant>
        <vt:i4>0</vt:i4>
      </vt:variant>
      <vt:variant>
        <vt:i4>5</vt:i4>
      </vt:variant>
      <vt:variant>
        <vt:lpwstr>http://relatoria.colombiacompra.gov.co/ficha/C-391 de 2020</vt:lpwstr>
      </vt:variant>
      <vt:variant>
        <vt:lpwstr/>
      </vt:variant>
      <vt:variant>
        <vt:i4>7143537</vt:i4>
      </vt:variant>
      <vt:variant>
        <vt:i4>3258</vt:i4>
      </vt:variant>
      <vt:variant>
        <vt:i4>0</vt:i4>
      </vt:variant>
      <vt:variant>
        <vt:i4>5</vt:i4>
      </vt:variant>
      <vt:variant>
        <vt:lpwstr>http://relatoria.colombiacompra.gov.co/ficha/C-229 de 2020</vt:lpwstr>
      </vt:variant>
      <vt:variant>
        <vt:lpwstr/>
      </vt:variant>
      <vt:variant>
        <vt:i4>5111835</vt:i4>
      </vt:variant>
      <vt:variant>
        <vt:i4>3255</vt:i4>
      </vt:variant>
      <vt:variant>
        <vt:i4>0</vt:i4>
      </vt:variant>
      <vt:variant>
        <vt:i4>5</vt:i4>
      </vt:variant>
      <vt:variant>
        <vt:lpwstr>http://relatoria.colombiacompra.gov.co/ficha/4201912000007273</vt:lpwstr>
      </vt:variant>
      <vt:variant>
        <vt:lpwstr/>
      </vt:variant>
      <vt:variant>
        <vt:i4>6488124</vt:i4>
      </vt:variant>
      <vt:variant>
        <vt:i4>3252</vt:i4>
      </vt:variant>
      <vt:variant>
        <vt:i4>0</vt:i4>
      </vt:variant>
      <vt:variant>
        <vt:i4>5</vt:i4>
      </vt:variant>
      <vt:variant>
        <vt:lpwstr>https://relatoria.colombiacompra.gov.co/ficha/C-584 de 2022</vt:lpwstr>
      </vt:variant>
      <vt:variant>
        <vt:lpwstr/>
      </vt:variant>
      <vt:variant>
        <vt:i4>6488123</vt:i4>
      </vt:variant>
      <vt:variant>
        <vt:i4>3249</vt:i4>
      </vt:variant>
      <vt:variant>
        <vt:i4>0</vt:i4>
      </vt:variant>
      <vt:variant>
        <vt:i4>5</vt:i4>
      </vt:variant>
      <vt:variant>
        <vt:lpwstr>https://relatoria.colombiacompra.gov.co/ficha/C-583 de 2022</vt:lpwstr>
      </vt:variant>
      <vt:variant>
        <vt:lpwstr/>
      </vt:variant>
      <vt:variant>
        <vt:i4>6881336</vt:i4>
      </vt:variant>
      <vt:variant>
        <vt:i4>3246</vt:i4>
      </vt:variant>
      <vt:variant>
        <vt:i4>0</vt:i4>
      </vt:variant>
      <vt:variant>
        <vt:i4>5</vt:i4>
      </vt:variant>
      <vt:variant>
        <vt:lpwstr>https://relatoria.colombiacompra.gov.co/ficha/C-421 de 2023</vt:lpwstr>
      </vt:variant>
      <vt:variant>
        <vt:lpwstr/>
      </vt:variant>
      <vt:variant>
        <vt:i4>7274559</vt:i4>
      </vt:variant>
      <vt:variant>
        <vt:i4>3243</vt:i4>
      </vt:variant>
      <vt:variant>
        <vt:i4>0</vt:i4>
      </vt:variant>
      <vt:variant>
        <vt:i4>5</vt:i4>
      </vt:variant>
      <vt:variant>
        <vt:lpwstr>https://relatoria.colombiacompra.gov.co/ficha/C-341 de 2023</vt:lpwstr>
      </vt:variant>
      <vt:variant>
        <vt:lpwstr/>
      </vt:variant>
      <vt:variant>
        <vt:i4>5046344</vt:i4>
      </vt:variant>
      <vt:variant>
        <vt:i4>3240</vt:i4>
      </vt:variant>
      <vt:variant>
        <vt:i4>0</vt:i4>
      </vt:variant>
      <vt:variant>
        <vt:i4>5</vt:i4>
      </vt:variant>
      <vt:variant>
        <vt:lpwstr>https://relatoria.colombiacompra.gov.co/ficha/C-158 del 2023</vt:lpwstr>
      </vt:variant>
      <vt:variant>
        <vt:lpwstr/>
      </vt:variant>
      <vt:variant>
        <vt:i4>7143485</vt:i4>
      </vt:variant>
      <vt:variant>
        <vt:i4>3237</vt:i4>
      </vt:variant>
      <vt:variant>
        <vt:i4>0</vt:i4>
      </vt:variant>
      <vt:variant>
        <vt:i4>5</vt:i4>
      </vt:variant>
      <vt:variant>
        <vt:lpwstr>https://relatoria.colombiacompra.gov.co/ficha/C-060 de 2023</vt:lpwstr>
      </vt:variant>
      <vt:variant>
        <vt:lpwstr/>
      </vt:variant>
      <vt:variant>
        <vt:i4>6488124</vt:i4>
      </vt:variant>
      <vt:variant>
        <vt:i4>3234</vt:i4>
      </vt:variant>
      <vt:variant>
        <vt:i4>0</vt:i4>
      </vt:variant>
      <vt:variant>
        <vt:i4>5</vt:i4>
      </vt:variant>
      <vt:variant>
        <vt:lpwstr>https://relatoria.colombiacompra.gov.co/ficha/C-584 de 2022</vt:lpwstr>
      </vt:variant>
      <vt:variant>
        <vt:lpwstr/>
      </vt:variant>
      <vt:variant>
        <vt:i4>6488123</vt:i4>
      </vt:variant>
      <vt:variant>
        <vt:i4>3231</vt:i4>
      </vt:variant>
      <vt:variant>
        <vt:i4>0</vt:i4>
      </vt:variant>
      <vt:variant>
        <vt:i4>5</vt:i4>
      </vt:variant>
      <vt:variant>
        <vt:lpwstr>https://relatoria.colombiacompra.gov.co/ficha/C-583 de 2022</vt:lpwstr>
      </vt:variant>
      <vt:variant>
        <vt:lpwstr/>
      </vt:variant>
      <vt:variant>
        <vt:i4>6946872</vt:i4>
      </vt:variant>
      <vt:variant>
        <vt:i4>3228</vt:i4>
      </vt:variant>
      <vt:variant>
        <vt:i4>0</vt:i4>
      </vt:variant>
      <vt:variant>
        <vt:i4>5</vt:i4>
      </vt:variant>
      <vt:variant>
        <vt:lpwstr>https://relatoria.colombiacompra.gov.co/ficha/C-015 de 2023</vt:lpwstr>
      </vt:variant>
      <vt:variant>
        <vt:lpwstr/>
      </vt:variant>
      <vt:variant>
        <vt:i4>7077941</vt:i4>
      </vt:variant>
      <vt:variant>
        <vt:i4>3225</vt:i4>
      </vt:variant>
      <vt:variant>
        <vt:i4>0</vt:i4>
      </vt:variant>
      <vt:variant>
        <vt:i4>5</vt:i4>
      </vt:variant>
      <vt:variant>
        <vt:lpwstr>https://relatoria.colombiacompra.gov.co/ficha/C-078 de 2021</vt:lpwstr>
      </vt:variant>
      <vt:variant>
        <vt:lpwstr/>
      </vt:variant>
      <vt:variant>
        <vt:i4>7077936</vt:i4>
      </vt:variant>
      <vt:variant>
        <vt:i4>3222</vt:i4>
      </vt:variant>
      <vt:variant>
        <vt:i4>0</vt:i4>
      </vt:variant>
      <vt:variant>
        <vt:i4>5</vt:i4>
      </vt:variant>
      <vt:variant>
        <vt:lpwstr>https://relatoria.colombiacompra.gov.co/ficha/C-479 de 2020</vt:lpwstr>
      </vt:variant>
      <vt:variant>
        <vt:lpwstr/>
      </vt:variant>
      <vt:variant>
        <vt:i4>6619249</vt:i4>
      </vt:variant>
      <vt:variant>
        <vt:i4>3219</vt:i4>
      </vt:variant>
      <vt:variant>
        <vt:i4>0</vt:i4>
      </vt:variant>
      <vt:variant>
        <vt:i4>5</vt:i4>
      </vt:variant>
      <vt:variant>
        <vt:lpwstr>http://relatoria.colombiacompra.gov.co/ficha/C-625 de 2020</vt:lpwstr>
      </vt:variant>
      <vt:variant>
        <vt:lpwstr/>
      </vt:variant>
      <vt:variant>
        <vt:i4>6750321</vt:i4>
      </vt:variant>
      <vt:variant>
        <vt:i4>3216</vt:i4>
      </vt:variant>
      <vt:variant>
        <vt:i4>0</vt:i4>
      </vt:variant>
      <vt:variant>
        <vt:i4>5</vt:i4>
      </vt:variant>
      <vt:variant>
        <vt:lpwstr>http://relatoria.colombiacompra.gov.co/ficha/C-425 de 2020</vt:lpwstr>
      </vt:variant>
      <vt:variant>
        <vt:lpwstr/>
      </vt:variant>
      <vt:variant>
        <vt:i4>6553719</vt:i4>
      </vt:variant>
      <vt:variant>
        <vt:i4>3213</vt:i4>
      </vt:variant>
      <vt:variant>
        <vt:i4>0</vt:i4>
      </vt:variant>
      <vt:variant>
        <vt:i4>5</vt:i4>
      </vt:variant>
      <vt:variant>
        <vt:lpwstr>http://relatoria.colombiacompra.gov.co/ficha/C-143 de 2020</vt:lpwstr>
      </vt:variant>
      <vt:variant>
        <vt:lpwstr/>
      </vt:variant>
      <vt:variant>
        <vt:i4>4259867</vt:i4>
      </vt:variant>
      <vt:variant>
        <vt:i4>3210</vt:i4>
      </vt:variant>
      <vt:variant>
        <vt:i4>0</vt:i4>
      </vt:variant>
      <vt:variant>
        <vt:i4>5</vt:i4>
      </vt:variant>
      <vt:variant>
        <vt:lpwstr>http://relatoria.colombiacompra.gov.co/ficha/4201912000007281</vt:lpwstr>
      </vt:variant>
      <vt:variant>
        <vt:lpwstr/>
      </vt:variant>
      <vt:variant>
        <vt:i4>5111835</vt:i4>
      </vt:variant>
      <vt:variant>
        <vt:i4>3207</vt:i4>
      </vt:variant>
      <vt:variant>
        <vt:i4>0</vt:i4>
      </vt:variant>
      <vt:variant>
        <vt:i4>5</vt:i4>
      </vt:variant>
      <vt:variant>
        <vt:lpwstr>http://relatoria.colombiacompra.gov.co/ficha/4201912000007273</vt:lpwstr>
      </vt:variant>
      <vt:variant>
        <vt:lpwstr/>
      </vt:variant>
      <vt:variant>
        <vt:i4>6553716</vt:i4>
      </vt:variant>
      <vt:variant>
        <vt:i4>3204</vt:i4>
      </vt:variant>
      <vt:variant>
        <vt:i4>0</vt:i4>
      </vt:variant>
      <vt:variant>
        <vt:i4>5</vt:i4>
      </vt:variant>
      <vt:variant>
        <vt:lpwstr>http://relatoria.colombiacompra.gov.co/ficha/C-577 de 2020</vt:lpwstr>
      </vt:variant>
      <vt:variant>
        <vt:lpwstr/>
      </vt:variant>
      <vt:variant>
        <vt:i4>4915229</vt:i4>
      </vt:variant>
      <vt:variant>
        <vt:i4>3201</vt:i4>
      </vt:variant>
      <vt:variant>
        <vt:i4>0</vt:i4>
      </vt:variant>
      <vt:variant>
        <vt:i4>5</vt:i4>
      </vt:variant>
      <vt:variant>
        <vt:lpwstr>http://relatoria.colombiacompra.gov.co/ficha/4201912000007420</vt:lpwstr>
      </vt:variant>
      <vt:variant>
        <vt:lpwstr/>
      </vt:variant>
      <vt:variant>
        <vt:i4>6750322</vt:i4>
      </vt:variant>
      <vt:variant>
        <vt:i4>3198</vt:i4>
      </vt:variant>
      <vt:variant>
        <vt:i4>0</vt:i4>
      </vt:variant>
      <vt:variant>
        <vt:i4>5</vt:i4>
      </vt:variant>
      <vt:variant>
        <vt:lpwstr>http://relatoria.colombiacompra.gov.co/ficha/C-010 de 2021</vt:lpwstr>
      </vt:variant>
      <vt:variant>
        <vt:lpwstr/>
      </vt:variant>
      <vt:variant>
        <vt:i4>6553722</vt:i4>
      </vt:variant>
      <vt:variant>
        <vt:i4>3195</vt:i4>
      </vt:variant>
      <vt:variant>
        <vt:i4>0</vt:i4>
      </vt:variant>
      <vt:variant>
        <vt:i4>5</vt:i4>
      </vt:variant>
      <vt:variant>
        <vt:lpwstr>http://relatoria.colombiacompra.gov.co/ficha/C-391 de 2020</vt:lpwstr>
      </vt:variant>
      <vt:variant>
        <vt:lpwstr/>
      </vt:variant>
      <vt:variant>
        <vt:i4>7143485</vt:i4>
      </vt:variant>
      <vt:variant>
        <vt:i4>3192</vt:i4>
      </vt:variant>
      <vt:variant>
        <vt:i4>0</vt:i4>
      </vt:variant>
      <vt:variant>
        <vt:i4>5</vt:i4>
      </vt:variant>
      <vt:variant>
        <vt:lpwstr>https://relatoria.colombiacompra.gov.co/ficha/C-060 de 2023</vt:lpwstr>
      </vt:variant>
      <vt:variant>
        <vt:lpwstr/>
      </vt:variant>
      <vt:variant>
        <vt:i4>6488124</vt:i4>
      </vt:variant>
      <vt:variant>
        <vt:i4>3189</vt:i4>
      </vt:variant>
      <vt:variant>
        <vt:i4>0</vt:i4>
      </vt:variant>
      <vt:variant>
        <vt:i4>5</vt:i4>
      </vt:variant>
      <vt:variant>
        <vt:lpwstr>https://relatoria.colombiacompra.gov.co/ficha/C-584 de 2022</vt:lpwstr>
      </vt:variant>
      <vt:variant>
        <vt:lpwstr/>
      </vt:variant>
      <vt:variant>
        <vt:i4>6488123</vt:i4>
      </vt:variant>
      <vt:variant>
        <vt:i4>3186</vt:i4>
      </vt:variant>
      <vt:variant>
        <vt:i4>0</vt:i4>
      </vt:variant>
      <vt:variant>
        <vt:i4>5</vt:i4>
      </vt:variant>
      <vt:variant>
        <vt:lpwstr>https://relatoria.colombiacompra.gov.co/ficha/C-583 de 2022</vt:lpwstr>
      </vt:variant>
      <vt:variant>
        <vt:lpwstr/>
      </vt:variant>
      <vt:variant>
        <vt:i4>4194331</vt:i4>
      </vt:variant>
      <vt:variant>
        <vt:i4>3183</vt:i4>
      </vt:variant>
      <vt:variant>
        <vt:i4>0</vt:i4>
      </vt:variant>
      <vt:variant>
        <vt:i4>5</vt:i4>
      </vt:variant>
      <vt:variant>
        <vt:lpwstr>http://relatoria.colombiacompra.gov.co/ficha/4201912000006283</vt:lpwstr>
      </vt:variant>
      <vt:variant>
        <vt:lpwstr/>
      </vt:variant>
      <vt:variant>
        <vt:i4>4194331</vt:i4>
      </vt:variant>
      <vt:variant>
        <vt:i4>3180</vt:i4>
      </vt:variant>
      <vt:variant>
        <vt:i4>0</vt:i4>
      </vt:variant>
      <vt:variant>
        <vt:i4>5</vt:i4>
      </vt:variant>
      <vt:variant>
        <vt:lpwstr>http://relatoria.colombiacompra.gov.co/ficha/4201912000006289</vt:lpwstr>
      </vt:variant>
      <vt:variant>
        <vt:lpwstr/>
      </vt:variant>
      <vt:variant>
        <vt:i4>6488124</vt:i4>
      </vt:variant>
      <vt:variant>
        <vt:i4>3177</vt:i4>
      </vt:variant>
      <vt:variant>
        <vt:i4>0</vt:i4>
      </vt:variant>
      <vt:variant>
        <vt:i4>5</vt:i4>
      </vt:variant>
      <vt:variant>
        <vt:lpwstr>https://relatoria.colombiacompra.gov.co/ficha/C-584 de 2022</vt:lpwstr>
      </vt:variant>
      <vt:variant>
        <vt:lpwstr/>
      </vt:variant>
      <vt:variant>
        <vt:i4>7209022</vt:i4>
      </vt:variant>
      <vt:variant>
        <vt:i4>3174</vt:i4>
      </vt:variant>
      <vt:variant>
        <vt:i4>0</vt:i4>
      </vt:variant>
      <vt:variant>
        <vt:i4>5</vt:i4>
      </vt:variant>
      <vt:variant>
        <vt:lpwstr>https://relatoria.colombiacompra.gov.co/ficha/C-754 de 2021</vt:lpwstr>
      </vt:variant>
      <vt:variant>
        <vt:lpwstr/>
      </vt:variant>
      <vt:variant>
        <vt:i4>6488124</vt:i4>
      </vt:variant>
      <vt:variant>
        <vt:i4>3171</vt:i4>
      </vt:variant>
      <vt:variant>
        <vt:i4>0</vt:i4>
      </vt:variant>
      <vt:variant>
        <vt:i4>5</vt:i4>
      </vt:variant>
      <vt:variant>
        <vt:lpwstr>https://relatoria.colombiacompra.gov.co/ficha/C-584 de 2022</vt:lpwstr>
      </vt:variant>
      <vt:variant>
        <vt:lpwstr/>
      </vt:variant>
      <vt:variant>
        <vt:i4>6488124</vt:i4>
      </vt:variant>
      <vt:variant>
        <vt:i4>3168</vt:i4>
      </vt:variant>
      <vt:variant>
        <vt:i4>0</vt:i4>
      </vt:variant>
      <vt:variant>
        <vt:i4>5</vt:i4>
      </vt:variant>
      <vt:variant>
        <vt:lpwstr>https://relatoria.colombiacompra.gov.co/ficha/C-584 de 2022</vt:lpwstr>
      </vt:variant>
      <vt:variant>
        <vt:lpwstr/>
      </vt:variant>
      <vt:variant>
        <vt:i4>6881338</vt:i4>
      </vt:variant>
      <vt:variant>
        <vt:i4>3165</vt:i4>
      </vt:variant>
      <vt:variant>
        <vt:i4>0</vt:i4>
      </vt:variant>
      <vt:variant>
        <vt:i4>5</vt:i4>
      </vt:variant>
      <vt:variant>
        <vt:lpwstr>https://relatoria.colombiacompra.gov.co/ficha/C-126 de 2022</vt:lpwstr>
      </vt:variant>
      <vt:variant>
        <vt:lpwstr/>
      </vt:variant>
      <vt:variant>
        <vt:i4>6815803</vt:i4>
      </vt:variant>
      <vt:variant>
        <vt:i4>3162</vt:i4>
      </vt:variant>
      <vt:variant>
        <vt:i4>0</vt:i4>
      </vt:variant>
      <vt:variant>
        <vt:i4>5</vt:i4>
      </vt:variant>
      <vt:variant>
        <vt:lpwstr>https://relatoria.colombiacompra.gov.co/ficha/C-036 de 2022</vt:lpwstr>
      </vt:variant>
      <vt:variant>
        <vt:lpwstr/>
      </vt:variant>
      <vt:variant>
        <vt:i4>6488161</vt:i4>
      </vt:variant>
      <vt:variant>
        <vt:i4>3159</vt:i4>
      </vt:variant>
      <vt:variant>
        <vt:i4>0</vt:i4>
      </vt:variant>
      <vt:variant>
        <vt:i4>5</vt:i4>
      </vt:variant>
      <vt:variant>
        <vt:lpwstr>http://relatoria.colombiacompra.gov.co/ficha/C-034  de 2020</vt:lpwstr>
      </vt:variant>
      <vt:variant>
        <vt:lpwstr/>
      </vt:variant>
      <vt:variant>
        <vt:i4>6488124</vt:i4>
      </vt:variant>
      <vt:variant>
        <vt:i4>3156</vt:i4>
      </vt:variant>
      <vt:variant>
        <vt:i4>0</vt:i4>
      </vt:variant>
      <vt:variant>
        <vt:i4>5</vt:i4>
      </vt:variant>
      <vt:variant>
        <vt:lpwstr>https://relatoria.colombiacompra.gov.co/ficha/C-584 de 2022</vt:lpwstr>
      </vt:variant>
      <vt:variant>
        <vt:lpwstr/>
      </vt:variant>
      <vt:variant>
        <vt:i4>7274547</vt:i4>
      </vt:variant>
      <vt:variant>
        <vt:i4>3153</vt:i4>
      </vt:variant>
      <vt:variant>
        <vt:i4>0</vt:i4>
      </vt:variant>
      <vt:variant>
        <vt:i4>5</vt:i4>
      </vt:variant>
      <vt:variant>
        <vt:lpwstr>https://relatoria.colombiacompra.gov.co/ficha/C-749 de 2021</vt:lpwstr>
      </vt:variant>
      <vt:variant>
        <vt:lpwstr/>
      </vt:variant>
      <vt:variant>
        <vt:i4>6750321</vt:i4>
      </vt:variant>
      <vt:variant>
        <vt:i4>3150</vt:i4>
      </vt:variant>
      <vt:variant>
        <vt:i4>0</vt:i4>
      </vt:variant>
      <vt:variant>
        <vt:i4>5</vt:i4>
      </vt:variant>
      <vt:variant>
        <vt:lpwstr>http://relatoria.colombiacompra.gov.co/ficha/C-627 de 2020</vt:lpwstr>
      </vt:variant>
      <vt:variant>
        <vt:lpwstr/>
      </vt:variant>
      <vt:variant>
        <vt:i4>6619259</vt:i4>
      </vt:variant>
      <vt:variant>
        <vt:i4>3147</vt:i4>
      </vt:variant>
      <vt:variant>
        <vt:i4>0</vt:i4>
      </vt:variant>
      <vt:variant>
        <vt:i4>5</vt:i4>
      </vt:variant>
      <vt:variant>
        <vt:lpwstr>http://relatoria.colombiacompra.gov.co/ficha/C-586 de 2020</vt:lpwstr>
      </vt:variant>
      <vt:variant>
        <vt:lpwstr/>
      </vt:variant>
      <vt:variant>
        <vt:i4>6750321</vt:i4>
      </vt:variant>
      <vt:variant>
        <vt:i4>3144</vt:i4>
      </vt:variant>
      <vt:variant>
        <vt:i4>0</vt:i4>
      </vt:variant>
      <vt:variant>
        <vt:i4>5</vt:i4>
      </vt:variant>
      <vt:variant>
        <vt:lpwstr>http://relatoria.colombiacompra.gov.co/ficha/C-425 de 2020</vt:lpwstr>
      </vt:variant>
      <vt:variant>
        <vt:lpwstr/>
      </vt:variant>
      <vt:variant>
        <vt:i4>5111835</vt:i4>
      </vt:variant>
      <vt:variant>
        <vt:i4>3141</vt:i4>
      </vt:variant>
      <vt:variant>
        <vt:i4>0</vt:i4>
      </vt:variant>
      <vt:variant>
        <vt:i4>5</vt:i4>
      </vt:variant>
      <vt:variant>
        <vt:lpwstr>http://relatoria.colombiacompra.gov.co/ficha/4201912000007273</vt:lpwstr>
      </vt:variant>
      <vt:variant>
        <vt:lpwstr/>
      </vt:variant>
      <vt:variant>
        <vt:i4>6225948</vt:i4>
      </vt:variant>
      <vt:variant>
        <vt:i4>3138</vt:i4>
      </vt:variant>
      <vt:variant>
        <vt:i4>0</vt:i4>
      </vt:variant>
      <vt:variant>
        <vt:i4>5</vt:i4>
      </vt:variant>
      <vt:variant>
        <vt:lpwstr>https://relatoria.colombiacompra.gov.co/ficha/C- 402 de 2023</vt:lpwstr>
      </vt:variant>
      <vt:variant>
        <vt:lpwstr/>
      </vt:variant>
      <vt:variant>
        <vt:i4>7143485</vt:i4>
      </vt:variant>
      <vt:variant>
        <vt:i4>3135</vt:i4>
      </vt:variant>
      <vt:variant>
        <vt:i4>0</vt:i4>
      </vt:variant>
      <vt:variant>
        <vt:i4>5</vt:i4>
      </vt:variant>
      <vt:variant>
        <vt:lpwstr>https://relatoria.colombiacompra.gov.co/ficha/C-060 de 2023</vt:lpwstr>
      </vt:variant>
      <vt:variant>
        <vt:lpwstr/>
      </vt:variant>
      <vt:variant>
        <vt:i4>7143485</vt:i4>
      </vt:variant>
      <vt:variant>
        <vt:i4>3132</vt:i4>
      </vt:variant>
      <vt:variant>
        <vt:i4>0</vt:i4>
      </vt:variant>
      <vt:variant>
        <vt:i4>5</vt:i4>
      </vt:variant>
      <vt:variant>
        <vt:lpwstr>https://relatoria.colombiacompra.gov.co/ficha/C-060 de 2023</vt:lpwstr>
      </vt:variant>
      <vt:variant>
        <vt:lpwstr/>
      </vt:variant>
      <vt:variant>
        <vt:i4>6488124</vt:i4>
      </vt:variant>
      <vt:variant>
        <vt:i4>3129</vt:i4>
      </vt:variant>
      <vt:variant>
        <vt:i4>0</vt:i4>
      </vt:variant>
      <vt:variant>
        <vt:i4>5</vt:i4>
      </vt:variant>
      <vt:variant>
        <vt:lpwstr>https://relatoria.colombiacompra.gov.co/ficha/C-584 de 2022</vt:lpwstr>
      </vt:variant>
      <vt:variant>
        <vt:lpwstr/>
      </vt:variant>
      <vt:variant>
        <vt:i4>6881338</vt:i4>
      </vt:variant>
      <vt:variant>
        <vt:i4>3126</vt:i4>
      </vt:variant>
      <vt:variant>
        <vt:i4>0</vt:i4>
      </vt:variant>
      <vt:variant>
        <vt:i4>5</vt:i4>
      </vt:variant>
      <vt:variant>
        <vt:lpwstr>https://relatoria.colombiacompra.gov.co/ficha/C-126 de 2022</vt:lpwstr>
      </vt:variant>
      <vt:variant>
        <vt:lpwstr/>
      </vt:variant>
      <vt:variant>
        <vt:i4>7012408</vt:i4>
      </vt:variant>
      <vt:variant>
        <vt:i4>3123</vt:i4>
      </vt:variant>
      <vt:variant>
        <vt:i4>0</vt:i4>
      </vt:variant>
      <vt:variant>
        <vt:i4>5</vt:i4>
      </vt:variant>
      <vt:variant>
        <vt:lpwstr>https://relatoria.colombiacompra.gov.co/ficha/C-500 de 2021</vt:lpwstr>
      </vt:variant>
      <vt:variant>
        <vt:lpwstr/>
      </vt:variant>
      <vt:variant>
        <vt:i4>6750321</vt:i4>
      </vt:variant>
      <vt:variant>
        <vt:i4>3120</vt:i4>
      </vt:variant>
      <vt:variant>
        <vt:i4>0</vt:i4>
      </vt:variant>
      <vt:variant>
        <vt:i4>5</vt:i4>
      </vt:variant>
      <vt:variant>
        <vt:lpwstr>http://relatoria.colombiacompra.gov.co/ficha/C-425 de 2020</vt:lpwstr>
      </vt:variant>
      <vt:variant>
        <vt:lpwstr/>
      </vt:variant>
      <vt:variant>
        <vt:i4>6488161</vt:i4>
      </vt:variant>
      <vt:variant>
        <vt:i4>3117</vt:i4>
      </vt:variant>
      <vt:variant>
        <vt:i4>0</vt:i4>
      </vt:variant>
      <vt:variant>
        <vt:i4>5</vt:i4>
      </vt:variant>
      <vt:variant>
        <vt:lpwstr>http://relatoria.colombiacompra.gov.co/ficha/C-034  de 2020</vt:lpwstr>
      </vt:variant>
      <vt:variant>
        <vt:lpwstr/>
      </vt:variant>
      <vt:variant>
        <vt:i4>5111835</vt:i4>
      </vt:variant>
      <vt:variant>
        <vt:i4>3114</vt:i4>
      </vt:variant>
      <vt:variant>
        <vt:i4>0</vt:i4>
      </vt:variant>
      <vt:variant>
        <vt:i4>5</vt:i4>
      </vt:variant>
      <vt:variant>
        <vt:lpwstr>http://relatoria.colombiacompra.gov.co/ficha/4201912000007273</vt:lpwstr>
      </vt:variant>
      <vt:variant>
        <vt:lpwstr/>
      </vt:variant>
      <vt:variant>
        <vt:i4>7012414</vt:i4>
      </vt:variant>
      <vt:variant>
        <vt:i4>3111</vt:i4>
      </vt:variant>
      <vt:variant>
        <vt:i4>0</vt:i4>
      </vt:variant>
      <vt:variant>
        <vt:i4>5</vt:i4>
      </vt:variant>
      <vt:variant>
        <vt:lpwstr>https://relatoria.colombiacompra.gov.co/ficha/C-704 de 2022</vt:lpwstr>
      </vt:variant>
      <vt:variant>
        <vt:lpwstr/>
      </vt:variant>
      <vt:variant>
        <vt:i4>4259867</vt:i4>
      </vt:variant>
      <vt:variant>
        <vt:i4>3108</vt:i4>
      </vt:variant>
      <vt:variant>
        <vt:i4>0</vt:i4>
      </vt:variant>
      <vt:variant>
        <vt:i4>5</vt:i4>
      </vt:variant>
      <vt:variant>
        <vt:lpwstr>http://relatoria.colombiacompra.gov.co/ficha/4201912000006293</vt:lpwstr>
      </vt:variant>
      <vt:variant>
        <vt:lpwstr/>
      </vt:variant>
      <vt:variant>
        <vt:i4>7143484</vt:i4>
      </vt:variant>
      <vt:variant>
        <vt:i4>3105</vt:i4>
      </vt:variant>
      <vt:variant>
        <vt:i4>0</vt:i4>
      </vt:variant>
      <vt:variant>
        <vt:i4>5</vt:i4>
      </vt:variant>
      <vt:variant>
        <vt:lpwstr>https://relatoria.colombiacompra.gov.co/ficha/C-362 de 2023</vt:lpwstr>
      </vt:variant>
      <vt:variant>
        <vt:lpwstr/>
      </vt:variant>
      <vt:variant>
        <vt:i4>6881343</vt:i4>
      </vt:variant>
      <vt:variant>
        <vt:i4>3102</vt:i4>
      </vt:variant>
      <vt:variant>
        <vt:i4>0</vt:i4>
      </vt:variant>
      <vt:variant>
        <vt:i4>5</vt:i4>
      </vt:variant>
      <vt:variant>
        <vt:lpwstr>https://relatoria.colombiacompra.gov.co/ficha/C-123 de 2021</vt:lpwstr>
      </vt:variant>
      <vt:variant>
        <vt:lpwstr/>
      </vt:variant>
      <vt:variant>
        <vt:i4>6881343</vt:i4>
      </vt:variant>
      <vt:variant>
        <vt:i4>3099</vt:i4>
      </vt:variant>
      <vt:variant>
        <vt:i4>0</vt:i4>
      </vt:variant>
      <vt:variant>
        <vt:i4>5</vt:i4>
      </vt:variant>
      <vt:variant>
        <vt:lpwstr>https://relatoria.colombiacompra.gov.co/ficha/C-022 de 2023</vt:lpwstr>
      </vt:variant>
      <vt:variant>
        <vt:lpwstr/>
      </vt:variant>
      <vt:variant>
        <vt:i4>7077946</vt:i4>
      </vt:variant>
      <vt:variant>
        <vt:i4>3096</vt:i4>
      </vt:variant>
      <vt:variant>
        <vt:i4>0</vt:i4>
      </vt:variant>
      <vt:variant>
        <vt:i4>5</vt:i4>
      </vt:variant>
      <vt:variant>
        <vt:lpwstr>https://relatoria.colombiacompra.gov.co/ficha/C-572 de 2021</vt:lpwstr>
      </vt:variant>
      <vt:variant>
        <vt:lpwstr/>
      </vt:variant>
      <vt:variant>
        <vt:i4>6553716</vt:i4>
      </vt:variant>
      <vt:variant>
        <vt:i4>3093</vt:i4>
      </vt:variant>
      <vt:variant>
        <vt:i4>0</vt:i4>
      </vt:variant>
      <vt:variant>
        <vt:i4>5</vt:i4>
      </vt:variant>
      <vt:variant>
        <vt:lpwstr>http://relatoria.colombiacompra.gov.co/ficha/C-674 de 2020</vt:lpwstr>
      </vt:variant>
      <vt:variant>
        <vt:lpwstr/>
      </vt:variant>
      <vt:variant>
        <vt:i4>6422590</vt:i4>
      </vt:variant>
      <vt:variant>
        <vt:i4>3090</vt:i4>
      </vt:variant>
      <vt:variant>
        <vt:i4>0</vt:i4>
      </vt:variant>
      <vt:variant>
        <vt:i4>5</vt:i4>
      </vt:variant>
      <vt:variant>
        <vt:lpwstr>https://relatoria.colombiacompra.gov.co/ficha/C-390 de 2023</vt:lpwstr>
      </vt:variant>
      <vt:variant>
        <vt:lpwstr/>
      </vt:variant>
      <vt:variant>
        <vt:i4>6881339</vt:i4>
      </vt:variant>
      <vt:variant>
        <vt:i4>3087</vt:i4>
      </vt:variant>
      <vt:variant>
        <vt:i4>0</vt:i4>
      </vt:variant>
      <vt:variant>
        <vt:i4>5</vt:i4>
      </vt:variant>
      <vt:variant>
        <vt:lpwstr>https://relatoria.colombiacompra.gov.co/ficha/C-422 de 2023</vt:lpwstr>
      </vt:variant>
      <vt:variant>
        <vt:lpwstr/>
      </vt:variant>
      <vt:variant>
        <vt:i4>6357108</vt:i4>
      </vt:variant>
      <vt:variant>
        <vt:i4>3084</vt:i4>
      </vt:variant>
      <vt:variant>
        <vt:i4>0</vt:i4>
      </vt:variant>
      <vt:variant>
        <vt:i4>5</vt:i4>
      </vt:variant>
      <vt:variant>
        <vt:lpwstr>http://relatoria.colombiacompra.gov.co/ficha/C-671 de 2020</vt:lpwstr>
      </vt:variant>
      <vt:variant>
        <vt:lpwstr/>
      </vt:variant>
      <vt:variant>
        <vt:i4>5111832</vt:i4>
      </vt:variant>
      <vt:variant>
        <vt:i4>3081</vt:i4>
      </vt:variant>
      <vt:variant>
        <vt:i4>0</vt:i4>
      </vt:variant>
      <vt:variant>
        <vt:i4>5</vt:i4>
      </vt:variant>
      <vt:variant>
        <vt:lpwstr>http://relatoria.colombiacompra.gov.co/ficha/4201913000008193</vt:lpwstr>
      </vt:variant>
      <vt:variant>
        <vt:lpwstr/>
      </vt:variant>
      <vt:variant>
        <vt:i4>7012413</vt:i4>
      </vt:variant>
      <vt:variant>
        <vt:i4>3078</vt:i4>
      </vt:variant>
      <vt:variant>
        <vt:i4>0</vt:i4>
      </vt:variant>
      <vt:variant>
        <vt:i4>5</vt:i4>
      </vt:variant>
      <vt:variant>
        <vt:lpwstr>https://relatoria.colombiacompra.gov.co/ficha/C-101 de 2023</vt:lpwstr>
      </vt:variant>
      <vt:variant>
        <vt:lpwstr/>
      </vt:variant>
      <vt:variant>
        <vt:i4>7012466</vt:i4>
      </vt:variant>
      <vt:variant>
        <vt:i4>3075</vt:i4>
      </vt:variant>
      <vt:variant>
        <vt:i4>0</vt:i4>
      </vt:variant>
      <vt:variant>
        <vt:i4>5</vt:i4>
      </vt:variant>
      <vt:variant>
        <vt:lpwstr>http://relatoria.colombiacompra.gov.co/ficha/C-419 de 2020</vt:lpwstr>
      </vt:variant>
      <vt:variant>
        <vt:lpwstr/>
      </vt:variant>
      <vt:variant>
        <vt:i4>6684785</vt:i4>
      </vt:variant>
      <vt:variant>
        <vt:i4>3072</vt:i4>
      </vt:variant>
      <vt:variant>
        <vt:i4>0</vt:i4>
      </vt:variant>
      <vt:variant>
        <vt:i4>5</vt:i4>
      </vt:variant>
      <vt:variant>
        <vt:lpwstr>http://relatoria.colombiacompra.gov.co/ficha/C-121 de 2020</vt:lpwstr>
      </vt:variant>
      <vt:variant>
        <vt:lpwstr/>
      </vt:variant>
      <vt:variant>
        <vt:i4>7274611</vt:i4>
      </vt:variant>
      <vt:variant>
        <vt:i4>3069</vt:i4>
      </vt:variant>
      <vt:variant>
        <vt:i4>0</vt:i4>
      </vt:variant>
      <vt:variant>
        <vt:i4>5</vt:i4>
      </vt:variant>
      <vt:variant>
        <vt:lpwstr>http://relatoria.colombiacompra.gov.co/ficha/C-108 de 2020</vt:lpwstr>
      </vt:variant>
      <vt:variant>
        <vt:lpwstr/>
      </vt:variant>
      <vt:variant>
        <vt:i4>6291571</vt:i4>
      </vt:variant>
      <vt:variant>
        <vt:i4>3066</vt:i4>
      </vt:variant>
      <vt:variant>
        <vt:i4>0</vt:i4>
      </vt:variant>
      <vt:variant>
        <vt:i4>5</vt:i4>
      </vt:variant>
      <vt:variant>
        <vt:lpwstr>http://relatoria.colombiacompra.gov.co/ficha/C-107 de 2020</vt:lpwstr>
      </vt:variant>
      <vt:variant>
        <vt:lpwstr/>
      </vt:variant>
      <vt:variant>
        <vt:i4>7012413</vt:i4>
      </vt:variant>
      <vt:variant>
        <vt:i4>3063</vt:i4>
      </vt:variant>
      <vt:variant>
        <vt:i4>0</vt:i4>
      </vt:variant>
      <vt:variant>
        <vt:i4>5</vt:i4>
      </vt:variant>
      <vt:variant>
        <vt:lpwstr>https://relatoria.colombiacompra.gov.co/ficha/C-101 de 2023</vt:lpwstr>
      </vt:variant>
      <vt:variant>
        <vt:lpwstr/>
      </vt:variant>
      <vt:variant>
        <vt:i4>6881338</vt:i4>
      </vt:variant>
      <vt:variant>
        <vt:i4>3060</vt:i4>
      </vt:variant>
      <vt:variant>
        <vt:i4>0</vt:i4>
      </vt:variant>
      <vt:variant>
        <vt:i4>5</vt:i4>
      </vt:variant>
      <vt:variant>
        <vt:lpwstr>https://relatoria.colombiacompra.gov.co/ficha/C-225 de 2022</vt:lpwstr>
      </vt:variant>
      <vt:variant>
        <vt:lpwstr/>
      </vt:variant>
      <vt:variant>
        <vt:i4>6946864</vt:i4>
      </vt:variant>
      <vt:variant>
        <vt:i4>3057</vt:i4>
      </vt:variant>
      <vt:variant>
        <vt:i4>0</vt:i4>
      </vt:variant>
      <vt:variant>
        <vt:i4>5</vt:i4>
      </vt:variant>
      <vt:variant>
        <vt:lpwstr>https://relatoria.colombiacompra.gov.co/ficha/C-419 de 2020</vt:lpwstr>
      </vt:variant>
      <vt:variant>
        <vt:lpwstr/>
      </vt:variant>
      <vt:variant>
        <vt:i4>6881341</vt:i4>
      </vt:variant>
      <vt:variant>
        <vt:i4>3054</vt:i4>
      </vt:variant>
      <vt:variant>
        <vt:i4>0</vt:i4>
      </vt:variant>
      <vt:variant>
        <vt:i4>5</vt:i4>
      </vt:variant>
      <vt:variant>
        <vt:lpwstr>https://relatoria.colombiacompra.gov.co/ficha/C-121 de 2020</vt:lpwstr>
      </vt:variant>
      <vt:variant>
        <vt:lpwstr/>
      </vt:variant>
      <vt:variant>
        <vt:i4>7012404</vt:i4>
      </vt:variant>
      <vt:variant>
        <vt:i4>3051</vt:i4>
      </vt:variant>
      <vt:variant>
        <vt:i4>0</vt:i4>
      </vt:variant>
      <vt:variant>
        <vt:i4>5</vt:i4>
      </vt:variant>
      <vt:variant>
        <vt:lpwstr>https://relatoria.colombiacompra.gov.co/ficha/C-108 de 2020</vt:lpwstr>
      </vt:variant>
      <vt:variant>
        <vt:lpwstr/>
      </vt:variant>
      <vt:variant>
        <vt:i4>6553722</vt:i4>
      </vt:variant>
      <vt:variant>
        <vt:i4>3048</vt:i4>
      </vt:variant>
      <vt:variant>
        <vt:i4>0</vt:i4>
      </vt:variant>
      <vt:variant>
        <vt:i4>5</vt:i4>
      </vt:variant>
      <vt:variant>
        <vt:lpwstr>http://relatoria.colombiacompra.gov.co/ficha/C-192 de 2021</vt:lpwstr>
      </vt:variant>
      <vt:variant>
        <vt:lpwstr/>
      </vt:variant>
      <vt:variant>
        <vt:i4>7077949</vt:i4>
      </vt:variant>
      <vt:variant>
        <vt:i4>3045</vt:i4>
      </vt:variant>
      <vt:variant>
        <vt:i4>0</vt:i4>
      </vt:variant>
      <vt:variant>
        <vt:i4>5</vt:i4>
      </vt:variant>
      <vt:variant>
        <vt:lpwstr>https://relatoria.colombiacompra.gov.co/ficha/C-373 de 2023</vt:lpwstr>
      </vt:variant>
      <vt:variant>
        <vt:lpwstr/>
      </vt:variant>
      <vt:variant>
        <vt:i4>7143482</vt:i4>
      </vt:variant>
      <vt:variant>
        <vt:i4>3042</vt:i4>
      </vt:variant>
      <vt:variant>
        <vt:i4>0</vt:i4>
      </vt:variant>
      <vt:variant>
        <vt:i4>5</vt:i4>
      </vt:variant>
      <vt:variant>
        <vt:lpwstr>https://relatoria.colombiacompra.gov.co/ficha/C-067 de 2023</vt:lpwstr>
      </vt:variant>
      <vt:variant>
        <vt:lpwstr/>
      </vt:variant>
      <vt:variant>
        <vt:i4>7012413</vt:i4>
      </vt:variant>
      <vt:variant>
        <vt:i4>3039</vt:i4>
      </vt:variant>
      <vt:variant>
        <vt:i4>0</vt:i4>
      </vt:variant>
      <vt:variant>
        <vt:i4>5</vt:i4>
      </vt:variant>
      <vt:variant>
        <vt:lpwstr>https://relatoria.colombiacompra.gov.co/ficha/C-101 de 2023</vt:lpwstr>
      </vt:variant>
      <vt:variant>
        <vt:lpwstr/>
      </vt:variant>
      <vt:variant>
        <vt:i4>6422589</vt:i4>
      </vt:variant>
      <vt:variant>
        <vt:i4>3036</vt:i4>
      </vt:variant>
      <vt:variant>
        <vt:i4>0</vt:i4>
      </vt:variant>
      <vt:variant>
        <vt:i4>5</vt:i4>
      </vt:variant>
      <vt:variant>
        <vt:lpwstr>https://relatoria.colombiacompra.gov.co/ficha/C-090 de 2023</vt:lpwstr>
      </vt:variant>
      <vt:variant>
        <vt:lpwstr/>
      </vt:variant>
      <vt:variant>
        <vt:i4>7077950</vt:i4>
      </vt:variant>
      <vt:variant>
        <vt:i4>3033</vt:i4>
      </vt:variant>
      <vt:variant>
        <vt:i4>0</vt:i4>
      </vt:variant>
      <vt:variant>
        <vt:i4>5</vt:i4>
      </vt:variant>
      <vt:variant>
        <vt:lpwstr>https://relatoria.colombiacompra.gov.co/ficha/C-271 DE 2022</vt:lpwstr>
      </vt:variant>
      <vt:variant>
        <vt:lpwstr/>
      </vt:variant>
      <vt:variant>
        <vt:i4>7274553</vt:i4>
      </vt:variant>
      <vt:variant>
        <vt:i4>3030</vt:i4>
      </vt:variant>
      <vt:variant>
        <vt:i4>0</vt:i4>
      </vt:variant>
      <vt:variant>
        <vt:i4>5</vt:i4>
      </vt:variant>
      <vt:variant>
        <vt:lpwstr>https://relatoria.colombiacompra.gov.co/ficha/C-440 de 2022</vt:lpwstr>
      </vt:variant>
      <vt:variant>
        <vt:lpwstr/>
      </vt:variant>
      <vt:variant>
        <vt:i4>7012405</vt:i4>
      </vt:variant>
      <vt:variant>
        <vt:i4>3027</vt:i4>
      </vt:variant>
      <vt:variant>
        <vt:i4>0</vt:i4>
      </vt:variant>
      <vt:variant>
        <vt:i4>5</vt:i4>
      </vt:variant>
      <vt:variant>
        <vt:lpwstr>https://relatoria.colombiacompra.gov.co/ficha/C-008 de 2021</vt:lpwstr>
      </vt:variant>
      <vt:variant>
        <vt:lpwstr/>
      </vt:variant>
      <vt:variant>
        <vt:i4>7077946</vt:i4>
      </vt:variant>
      <vt:variant>
        <vt:i4>3024</vt:i4>
      </vt:variant>
      <vt:variant>
        <vt:i4>0</vt:i4>
      </vt:variant>
      <vt:variant>
        <vt:i4>5</vt:i4>
      </vt:variant>
      <vt:variant>
        <vt:lpwstr>https://relatoria.colombiacompra.gov.co/ficha/C-572 de 2021</vt:lpwstr>
      </vt:variant>
      <vt:variant>
        <vt:lpwstr/>
      </vt:variant>
      <vt:variant>
        <vt:i4>7143478</vt:i4>
      </vt:variant>
      <vt:variant>
        <vt:i4>3021</vt:i4>
      </vt:variant>
      <vt:variant>
        <vt:i4>0</vt:i4>
      </vt:variant>
      <vt:variant>
        <vt:i4>5</vt:i4>
      </vt:variant>
      <vt:variant>
        <vt:lpwstr>https://relatoria.colombiacompra.gov.co/ficha/C-368 de 2021</vt:lpwstr>
      </vt:variant>
      <vt:variant>
        <vt:lpwstr/>
      </vt:variant>
      <vt:variant>
        <vt:i4>6422582</vt:i4>
      </vt:variant>
      <vt:variant>
        <vt:i4>3018</vt:i4>
      </vt:variant>
      <vt:variant>
        <vt:i4>0</vt:i4>
      </vt:variant>
      <vt:variant>
        <vt:i4>5</vt:i4>
      </vt:variant>
      <vt:variant>
        <vt:lpwstr>https://relatoria.colombiacompra.gov.co/ficha/C-299 de 2021</vt:lpwstr>
      </vt:variant>
      <vt:variant>
        <vt:lpwstr/>
      </vt:variant>
      <vt:variant>
        <vt:i4>6291572</vt:i4>
      </vt:variant>
      <vt:variant>
        <vt:i4>3015</vt:i4>
      </vt:variant>
      <vt:variant>
        <vt:i4>0</vt:i4>
      </vt:variant>
      <vt:variant>
        <vt:i4>5</vt:i4>
      </vt:variant>
      <vt:variant>
        <vt:lpwstr>http://relatoria.colombiacompra.gov.co/ficha/C-573 de 2020</vt:lpwstr>
      </vt:variant>
      <vt:variant>
        <vt:lpwstr/>
      </vt:variant>
      <vt:variant>
        <vt:i4>6553718</vt:i4>
      </vt:variant>
      <vt:variant>
        <vt:i4>3012</vt:i4>
      </vt:variant>
      <vt:variant>
        <vt:i4>0</vt:i4>
      </vt:variant>
      <vt:variant>
        <vt:i4>5</vt:i4>
      </vt:variant>
      <vt:variant>
        <vt:lpwstr>http://relatoria.colombiacompra.gov.co/ficha/C-557 de 2020</vt:lpwstr>
      </vt:variant>
      <vt:variant>
        <vt:lpwstr/>
      </vt:variant>
      <vt:variant>
        <vt:i4>7012469</vt:i4>
      </vt:variant>
      <vt:variant>
        <vt:i4>3009</vt:i4>
      </vt:variant>
      <vt:variant>
        <vt:i4>0</vt:i4>
      </vt:variant>
      <vt:variant>
        <vt:i4>5</vt:i4>
      </vt:variant>
      <vt:variant>
        <vt:lpwstr>http://relatoria.colombiacompra.gov.co/ficha/C-469 de 2020</vt:lpwstr>
      </vt:variant>
      <vt:variant>
        <vt:lpwstr/>
      </vt:variant>
      <vt:variant>
        <vt:i4>6750325</vt:i4>
      </vt:variant>
      <vt:variant>
        <vt:i4>3006</vt:i4>
      </vt:variant>
      <vt:variant>
        <vt:i4>0</vt:i4>
      </vt:variant>
      <vt:variant>
        <vt:i4>5</vt:i4>
      </vt:variant>
      <vt:variant>
        <vt:lpwstr>http://relatoria.colombiacompra.gov.co/ficha/C-465 de 2020</vt:lpwstr>
      </vt:variant>
      <vt:variant>
        <vt:lpwstr/>
      </vt:variant>
      <vt:variant>
        <vt:i4>7012466</vt:i4>
      </vt:variant>
      <vt:variant>
        <vt:i4>3003</vt:i4>
      </vt:variant>
      <vt:variant>
        <vt:i4>0</vt:i4>
      </vt:variant>
      <vt:variant>
        <vt:i4>5</vt:i4>
      </vt:variant>
      <vt:variant>
        <vt:lpwstr>http://relatoria.colombiacompra.gov.co/ficha/C-419 de 2020</vt:lpwstr>
      </vt:variant>
      <vt:variant>
        <vt:lpwstr/>
      </vt:variant>
      <vt:variant>
        <vt:i4>7078003</vt:i4>
      </vt:variant>
      <vt:variant>
        <vt:i4>3000</vt:i4>
      </vt:variant>
      <vt:variant>
        <vt:i4>0</vt:i4>
      </vt:variant>
      <vt:variant>
        <vt:i4>5</vt:i4>
      </vt:variant>
      <vt:variant>
        <vt:lpwstr>http://relatoria.colombiacompra.gov.co/ficha/C-309 de 2020</vt:lpwstr>
      </vt:variant>
      <vt:variant>
        <vt:lpwstr/>
      </vt:variant>
      <vt:variant>
        <vt:i4>6684785</vt:i4>
      </vt:variant>
      <vt:variant>
        <vt:i4>2997</vt:i4>
      </vt:variant>
      <vt:variant>
        <vt:i4>0</vt:i4>
      </vt:variant>
      <vt:variant>
        <vt:i4>5</vt:i4>
      </vt:variant>
      <vt:variant>
        <vt:lpwstr>http://relatoria.colombiacompra.gov.co/ficha/C-121 de 2020</vt:lpwstr>
      </vt:variant>
      <vt:variant>
        <vt:lpwstr/>
      </vt:variant>
      <vt:variant>
        <vt:i4>7274611</vt:i4>
      </vt:variant>
      <vt:variant>
        <vt:i4>2994</vt:i4>
      </vt:variant>
      <vt:variant>
        <vt:i4>0</vt:i4>
      </vt:variant>
      <vt:variant>
        <vt:i4>5</vt:i4>
      </vt:variant>
      <vt:variant>
        <vt:lpwstr>http://relatoria.colombiacompra.gov.co/ficha/C-108 de 2020</vt:lpwstr>
      </vt:variant>
      <vt:variant>
        <vt:lpwstr/>
      </vt:variant>
      <vt:variant>
        <vt:i4>6291571</vt:i4>
      </vt:variant>
      <vt:variant>
        <vt:i4>2991</vt:i4>
      </vt:variant>
      <vt:variant>
        <vt:i4>0</vt:i4>
      </vt:variant>
      <vt:variant>
        <vt:i4>5</vt:i4>
      </vt:variant>
      <vt:variant>
        <vt:lpwstr>http://relatoria.colombiacompra.gov.co/ficha/C-107 de 2020</vt:lpwstr>
      </vt:variant>
      <vt:variant>
        <vt:lpwstr/>
      </vt:variant>
      <vt:variant>
        <vt:i4>4915228</vt:i4>
      </vt:variant>
      <vt:variant>
        <vt:i4>2988</vt:i4>
      </vt:variant>
      <vt:variant>
        <vt:i4>0</vt:i4>
      </vt:variant>
      <vt:variant>
        <vt:i4>5</vt:i4>
      </vt:variant>
      <vt:variant>
        <vt:lpwstr>http://relatoria.colombiacompra.gov.co/ficha/4201912000007520</vt:lpwstr>
      </vt:variant>
      <vt:variant>
        <vt:lpwstr/>
      </vt:variant>
      <vt:variant>
        <vt:i4>4849680</vt:i4>
      </vt:variant>
      <vt:variant>
        <vt:i4>2985</vt:i4>
      </vt:variant>
      <vt:variant>
        <vt:i4>0</vt:i4>
      </vt:variant>
      <vt:variant>
        <vt:i4>5</vt:i4>
      </vt:variant>
      <vt:variant>
        <vt:lpwstr>http://relatoria.colombiacompra.gov.co/ficha/4201913000006936</vt:lpwstr>
      </vt:variant>
      <vt:variant>
        <vt:lpwstr/>
      </vt:variant>
      <vt:variant>
        <vt:i4>6619249</vt:i4>
      </vt:variant>
      <vt:variant>
        <vt:i4>2982</vt:i4>
      </vt:variant>
      <vt:variant>
        <vt:i4>0</vt:i4>
      </vt:variant>
      <vt:variant>
        <vt:i4>5</vt:i4>
      </vt:variant>
      <vt:variant>
        <vt:lpwstr>http://relatoria.colombiacompra.gov.co/ficha/C-122 de 2020</vt:lpwstr>
      </vt:variant>
      <vt:variant>
        <vt:lpwstr/>
      </vt:variant>
      <vt:variant>
        <vt:i4>6553722</vt:i4>
      </vt:variant>
      <vt:variant>
        <vt:i4>2979</vt:i4>
      </vt:variant>
      <vt:variant>
        <vt:i4>0</vt:i4>
      </vt:variant>
      <vt:variant>
        <vt:i4>5</vt:i4>
      </vt:variant>
      <vt:variant>
        <vt:lpwstr>http://relatoria.colombiacompra.gov.co/ficha/C-192 de 2021</vt:lpwstr>
      </vt:variant>
      <vt:variant>
        <vt:lpwstr/>
      </vt:variant>
      <vt:variant>
        <vt:i4>6291573</vt:i4>
      </vt:variant>
      <vt:variant>
        <vt:i4>2976</vt:i4>
      </vt:variant>
      <vt:variant>
        <vt:i4>0</vt:i4>
      </vt:variant>
      <vt:variant>
        <vt:i4>5</vt:i4>
      </vt:variant>
      <vt:variant>
        <vt:lpwstr>http://relatoria.colombiacompra.gov.co/ficha/C-166 DE 2021</vt:lpwstr>
      </vt:variant>
      <vt:variant>
        <vt:lpwstr/>
      </vt:variant>
      <vt:variant>
        <vt:i4>6357109</vt:i4>
      </vt:variant>
      <vt:variant>
        <vt:i4>2973</vt:i4>
      </vt:variant>
      <vt:variant>
        <vt:i4>0</vt:i4>
      </vt:variant>
      <vt:variant>
        <vt:i4>5</vt:i4>
      </vt:variant>
      <vt:variant>
        <vt:lpwstr>http://relatoria.colombiacompra.gov.co/ficha/C-167 de 2021</vt:lpwstr>
      </vt:variant>
      <vt:variant>
        <vt:lpwstr/>
      </vt:variant>
      <vt:variant>
        <vt:i4>4194373</vt:i4>
      </vt:variant>
      <vt:variant>
        <vt:i4>2970</vt:i4>
      </vt:variant>
      <vt:variant>
        <vt:i4>0</vt:i4>
      </vt:variant>
      <vt:variant>
        <vt:i4>5</vt:i4>
      </vt:variant>
      <vt:variant>
        <vt:lpwstr>https://relatoria.colombiacompra.gov.co/ficha/C-185 del 2023</vt:lpwstr>
      </vt:variant>
      <vt:variant>
        <vt:lpwstr/>
      </vt:variant>
      <vt:variant>
        <vt:i4>6619251</vt:i4>
      </vt:variant>
      <vt:variant>
        <vt:i4>2967</vt:i4>
      </vt:variant>
      <vt:variant>
        <vt:i4>0</vt:i4>
      </vt:variant>
      <vt:variant>
        <vt:i4>5</vt:i4>
      </vt:variant>
      <vt:variant>
        <vt:lpwstr>http://relatoria.colombiacompra.gov.co/ficha/C-201 de 2020</vt:lpwstr>
      </vt:variant>
      <vt:variant>
        <vt:lpwstr/>
      </vt:variant>
      <vt:variant>
        <vt:i4>4194373</vt:i4>
      </vt:variant>
      <vt:variant>
        <vt:i4>2964</vt:i4>
      </vt:variant>
      <vt:variant>
        <vt:i4>0</vt:i4>
      </vt:variant>
      <vt:variant>
        <vt:i4>5</vt:i4>
      </vt:variant>
      <vt:variant>
        <vt:lpwstr>https://relatoria.colombiacompra.gov.co/ficha/C-185 del 2023</vt:lpwstr>
      </vt:variant>
      <vt:variant>
        <vt:lpwstr/>
      </vt:variant>
      <vt:variant>
        <vt:i4>7143484</vt:i4>
      </vt:variant>
      <vt:variant>
        <vt:i4>2961</vt:i4>
      </vt:variant>
      <vt:variant>
        <vt:i4>0</vt:i4>
      </vt:variant>
      <vt:variant>
        <vt:i4>5</vt:i4>
      </vt:variant>
      <vt:variant>
        <vt:lpwstr>https://relatoria.colombiacompra.gov.co/ficha/C-564 de 2022</vt:lpwstr>
      </vt:variant>
      <vt:variant>
        <vt:lpwstr/>
      </vt:variant>
      <vt:variant>
        <vt:i4>7077950</vt:i4>
      </vt:variant>
      <vt:variant>
        <vt:i4>2958</vt:i4>
      </vt:variant>
      <vt:variant>
        <vt:i4>0</vt:i4>
      </vt:variant>
      <vt:variant>
        <vt:i4>5</vt:i4>
      </vt:variant>
      <vt:variant>
        <vt:lpwstr>https://relatoria.colombiacompra.gov.co/ficha/C-271 de 2020</vt:lpwstr>
      </vt:variant>
      <vt:variant>
        <vt:lpwstr/>
      </vt:variant>
      <vt:variant>
        <vt:i4>7077947</vt:i4>
      </vt:variant>
      <vt:variant>
        <vt:i4>2955</vt:i4>
      </vt:variant>
      <vt:variant>
        <vt:i4>0</vt:i4>
      </vt:variant>
      <vt:variant>
        <vt:i4>5</vt:i4>
      </vt:variant>
      <vt:variant>
        <vt:lpwstr>https://relatoria.colombiacompra.gov.co/ficha/C-573 de 2020</vt:lpwstr>
      </vt:variant>
      <vt:variant>
        <vt:lpwstr/>
      </vt:variant>
      <vt:variant>
        <vt:i4>7012410</vt:i4>
      </vt:variant>
      <vt:variant>
        <vt:i4>2952</vt:i4>
      </vt:variant>
      <vt:variant>
        <vt:i4>0</vt:i4>
      </vt:variant>
      <vt:variant>
        <vt:i4>5</vt:i4>
      </vt:variant>
      <vt:variant>
        <vt:lpwstr>https://relatoria.colombiacompra.gov.co/ficha/C-007 de 2022</vt:lpwstr>
      </vt:variant>
      <vt:variant>
        <vt:lpwstr/>
      </vt:variant>
      <vt:variant>
        <vt:i4>7077939</vt:i4>
      </vt:variant>
      <vt:variant>
        <vt:i4>2949</vt:i4>
      </vt:variant>
      <vt:variant>
        <vt:i4>0</vt:i4>
      </vt:variant>
      <vt:variant>
        <vt:i4>5</vt:i4>
      </vt:variant>
      <vt:variant>
        <vt:lpwstr>https://relatoria.colombiacompra.gov.co/ficha/C-678 de 2021</vt:lpwstr>
      </vt:variant>
      <vt:variant>
        <vt:lpwstr/>
      </vt:variant>
      <vt:variant>
        <vt:i4>4194373</vt:i4>
      </vt:variant>
      <vt:variant>
        <vt:i4>2946</vt:i4>
      </vt:variant>
      <vt:variant>
        <vt:i4>0</vt:i4>
      </vt:variant>
      <vt:variant>
        <vt:i4>5</vt:i4>
      </vt:variant>
      <vt:variant>
        <vt:lpwstr>https://relatoria.colombiacompra.gov.co/ficha/C-185 del 2023</vt:lpwstr>
      </vt:variant>
      <vt:variant>
        <vt:lpwstr/>
      </vt:variant>
      <vt:variant>
        <vt:i4>6488125</vt:i4>
      </vt:variant>
      <vt:variant>
        <vt:i4>2943</vt:i4>
      </vt:variant>
      <vt:variant>
        <vt:i4>0</vt:i4>
      </vt:variant>
      <vt:variant>
        <vt:i4>5</vt:i4>
      </vt:variant>
      <vt:variant>
        <vt:lpwstr>https://relatoria.colombiacompra.gov.co/ficha/C-383 de 2023</vt:lpwstr>
      </vt:variant>
      <vt:variant>
        <vt:lpwstr/>
      </vt:variant>
      <vt:variant>
        <vt:i4>4194373</vt:i4>
      </vt:variant>
      <vt:variant>
        <vt:i4>2940</vt:i4>
      </vt:variant>
      <vt:variant>
        <vt:i4>0</vt:i4>
      </vt:variant>
      <vt:variant>
        <vt:i4>5</vt:i4>
      </vt:variant>
      <vt:variant>
        <vt:lpwstr>https://relatoria.colombiacompra.gov.co/ficha/C-185 del 2023</vt:lpwstr>
      </vt:variant>
      <vt:variant>
        <vt:lpwstr/>
      </vt:variant>
      <vt:variant>
        <vt:i4>7012413</vt:i4>
      </vt:variant>
      <vt:variant>
        <vt:i4>2937</vt:i4>
      </vt:variant>
      <vt:variant>
        <vt:i4>0</vt:i4>
      </vt:variant>
      <vt:variant>
        <vt:i4>5</vt:i4>
      </vt:variant>
      <vt:variant>
        <vt:lpwstr>https://relatoria.colombiacompra.gov.co/ficha/C-101 de 2023</vt:lpwstr>
      </vt:variant>
      <vt:variant>
        <vt:lpwstr/>
      </vt:variant>
      <vt:variant>
        <vt:i4>7012408</vt:i4>
      </vt:variant>
      <vt:variant>
        <vt:i4>2934</vt:i4>
      </vt:variant>
      <vt:variant>
        <vt:i4>0</vt:i4>
      </vt:variant>
      <vt:variant>
        <vt:i4>5</vt:i4>
      </vt:variant>
      <vt:variant>
        <vt:lpwstr>https://relatoria.colombiacompra.gov.co/ficha/C-500 de 2020</vt:lpwstr>
      </vt:variant>
      <vt:variant>
        <vt:lpwstr/>
      </vt:variant>
      <vt:variant>
        <vt:i4>6881392</vt:i4>
      </vt:variant>
      <vt:variant>
        <vt:i4>2931</vt:i4>
      </vt:variant>
      <vt:variant>
        <vt:i4>0</vt:i4>
      </vt:variant>
      <vt:variant>
        <vt:i4>5</vt:i4>
      </vt:variant>
      <vt:variant>
        <vt:lpwstr>http://relatoria.colombiacompra.gov.co/ficha/C-738 de 2020</vt:lpwstr>
      </vt:variant>
      <vt:variant>
        <vt:lpwstr/>
      </vt:variant>
      <vt:variant>
        <vt:i4>7012466</vt:i4>
      </vt:variant>
      <vt:variant>
        <vt:i4>2928</vt:i4>
      </vt:variant>
      <vt:variant>
        <vt:i4>0</vt:i4>
      </vt:variant>
      <vt:variant>
        <vt:i4>5</vt:i4>
      </vt:variant>
      <vt:variant>
        <vt:lpwstr>http://relatoria.colombiacompra.gov.co/ficha/C-419 de 2020</vt:lpwstr>
      </vt:variant>
      <vt:variant>
        <vt:lpwstr/>
      </vt:variant>
      <vt:variant>
        <vt:i4>6750325</vt:i4>
      </vt:variant>
      <vt:variant>
        <vt:i4>2925</vt:i4>
      </vt:variant>
      <vt:variant>
        <vt:i4>0</vt:i4>
      </vt:variant>
      <vt:variant>
        <vt:i4>5</vt:i4>
      </vt:variant>
      <vt:variant>
        <vt:lpwstr>http://relatoria.colombiacompra.gov.co/ficha/C-160 de 2020</vt:lpwstr>
      </vt:variant>
      <vt:variant>
        <vt:lpwstr/>
      </vt:variant>
      <vt:variant>
        <vt:i4>6619249</vt:i4>
      </vt:variant>
      <vt:variant>
        <vt:i4>2922</vt:i4>
      </vt:variant>
      <vt:variant>
        <vt:i4>0</vt:i4>
      </vt:variant>
      <vt:variant>
        <vt:i4>5</vt:i4>
      </vt:variant>
      <vt:variant>
        <vt:lpwstr>http://relatoria.colombiacompra.gov.co/ficha/C-122 de 2020</vt:lpwstr>
      </vt:variant>
      <vt:variant>
        <vt:lpwstr/>
      </vt:variant>
      <vt:variant>
        <vt:i4>6684785</vt:i4>
      </vt:variant>
      <vt:variant>
        <vt:i4>2919</vt:i4>
      </vt:variant>
      <vt:variant>
        <vt:i4>0</vt:i4>
      </vt:variant>
      <vt:variant>
        <vt:i4>5</vt:i4>
      </vt:variant>
      <vt:variant>
        <vt:lpwstr>http://relatoria.colombiacompra.gov.co/ficha/C-121 de 2020</vt:lpwstr>
      </vt:variant>
      <vt:variant>
        <vt:lpwstr/>
      </vt:variant>
      <vt:variant>
        <vt:i4>7274611</vt:i4>
      </vt:variant>
      <vt:variant>
        <vt:i4>2916</vt:i4>
      </vt:variant>
      <vt:variant>
        <vt:i4>0</vt:i4>
      </vt:variant>
      <vt:variant>
        <vt:i4>5</vt:i4>
      </vt:variant>
      <vt:variant>
        <vt:lpwstr>http://relatoria.colombiacompra.gov.co/ficha/C-108 de 2020</vt:lpwstr>
      </vt:variant>
      <vt:variant>
        <vt:lpwstr/>
      </vt:variant>
      <vt:variant>
        <vt:i4>6291571</vt:i4>
      </vt:variant>
      <vt:variant>
        <vt:i4>2913</vt:i4>
      </vt:variant>
      <vt:variant>
        <vt:i4>0</vt:i4>
      </vt:variant>
      <vt:variant>
        <vt:i4>5</vt:i4>
      </vt:variant>
      <vt:variant>
        <vt:lpwstr>http://relatoria.colombiacompra.gov.co/ficha/C-107 de 2020</vt:lpwstr>
      </vt:variant>
      <vt:variant>
        <vt:lpwstr/>
      </vt:variant>
      <vt:variant>
        <vt:i4>5111836</vt:i4>
      </vt:variant>
      <vt:variant>
        <vt:i4>2910</vt:i4>
      </vt:variant>
      <vt:variant>
        <vt:i4>0</vt:i4>
      </vt:variant>
      <vt:variant>
        <vt:i4>5</vt:i4>
      </vt:variant>
      <vt:variant>
        <vt:lpwstr>http://relatoria.colombiacompra.gov.co/ficha/4201912000006563</vt:lpwstr>
      </vt:variant>
      <vt:variant>
        <vt:lpwstr/>
      </vt:variant>
      <vt:variant>
        <vt:i4>6946875</vt:i4>
      </vt:variant>
      <vt:variant>
        <vt:i4>2907</vt:i4>
      </vt:variant>
      <vt:variant>
        <vt:i4>0</vt:i4>
      </vt:variant>
      <vt:variant>
        <vt:i4>5</vt:i4>
      </vt:variant>
      <vt:variant>
        <vt:lpwstr>https://relatoria.colombiacompra.gov.co/ficha/C-214 de 2022</vt:lpwstr>
      </vt:variant>
      <vt:variant>
        <vt:lpwstr/>
      </vt:variant>
      <vt:variant>
        <vt:i4>7274557</vt:i4>
      </vt:variant>
      <vt:variant>
        <vt:i4>2904</vt:i4>
      </vt:variant>
      <vt:variant>
        <vt:i4>0</vt:i4>
      </vt:variant>
      <vt:variant>
        <vt:i4>5</vt:i4>
      </vt:variant>
      <vt:variant>
        <vt:lpwstr>https://relatoria.colombiacompra.gov.co/ficha/C-646 de 2021</vt:lpwstr>
      </vt:variant>
      <vt:variant>
        <vt:lpwstr/>
      </vt:variant>
      <vt:variant>
        <vt:i4>6357105</vt:i4>
      </vt:variant>
      <vt:variant>
        <vt:i4>2901</vt:i4>
      </vt:variant>
      <vt:variant>
        <vt:i4>0</vt:i4>
      </vt:variant>
      <vt:variant>
        <vt:i4>5</vt:i4>
      </vt:variant>
      <vt:variant>
        <vt:lpwstr>http://relatoria.colombiacompra.gov.co/ficha/C-126 de 2020</vt:lpwstr>
      </vt:variant>
      <vt:variant>
        <vt:lpwstr/>
      </vt:variant>
      <vt:variant>
        <vt:i4>7143476</vt:i4>
      </vt:variant>
      <vt:variant>
        <vt:i4>2898</vt:i4>
      </vt:variant>
      <vt:variant>
        <vt:i4>0</vt:i4>
      </vt:variant>
      <vt:variant>
        <vt:i4>5</vt:i4>
      </vt:variant>
      <vt:variant>
        <vt:lpwstr>https://relatoria.colombiacompra.gov.co/ficha/C-069 de 2022</vt:lpwstr>
      </vt:variant>
      <vt:variant>
        <vt:lpwstr/>
      </vt:variant>
      <vt:variant>
        <vt:i4>6357105</vt:i4>
      </vt:variant>
      <vt:variant>
        <vt:i4>2895</vt:i4>
      </vt:variant>
      <vt:variant>
        <vt:i4>0</vt:i4>
      </vt:variant>
      <vt:variant>
        <vt:i4>5</vt:i4>
      </vt:variant>
      <vt:variant>
        <vt:lpwstr>http://relatoria.colombiacompra.gov.co/ficha/C-126 de 2020</vt:lpwstr>
      </vt:variant>
      <vt:variant>
        <vt:lpwstr/>
      </vt:variant>
      <vt:variant>
        <vt:i4>6815802</vt:i4>
      </vt:variant>
      <vt:variant>
        <vt:i4>2892</vt:i4>
      </vt:variant>
      <vt:variant>
        <vt:i4>0</vt:i4>
      </vt:variant>
      <vt:variant>
        <vt:i4>5</vt:i4>
      </vt:variant>
      <vt:variant>
        <vt:lpwstr>https://relatoria.colombiacompra.gov.co/ficha/C-334 de 2023</vt:lpwstr>
      </vt:variant>
      <vt:variant>
        <vt:lpwstr/>
      </vt:variant>
      <vt:variant>
        <vt:i4>6815801</vt:i4>
      </vt:variant>
      <vt:variant>
        <vt:i4>2889</vt:i4>
      </vt:variant>
      <vt:variant>
        <vt:i4>0</vt:i4>
      </vt:variant>
      <vt:variant>
        <vt:i4>5</vt:i4>
      </vt:variant>
      <vt:variant>
        <vt:lpwstr>https://relatoria.colombiacompra.gov.co/ficha/C-135 de 2023</vt:lpwstr>
      </vt:variant>
      <vt:variant>
        <vt:lpwstr/>
      </vt:variant>
      <vt:variant>
        <vt:i4>7012404</vt:i4>
      </vt:variant>
      <vt:variant>
        <vt:i4>2886</vt:i4>
      </vt:variant>
      <vt:variant>
        <vt:i4>0</vt:i4>
      </vt:variant>
      <vt:variant>
        <vt:i4>5</vt:i4>
      </vt:variant>
      <vt:variant>
        <vt:lpwstr>https://relatoria.colombiacompra.gov.co/ficha/C-108 de 2023</vt:lpwstr>
      </vt:variant>
      <vt:variant>
        <vt:lpwstr/>
      </vt:variant>
      <vt:variant>
        <vt:i4>5046342</vt:i4>
      </vt:variant>
      <vt:variant>
        <vt:i4>2883</vt:i4>
      </vt:variant>
      <vt:variant>
        <vt:i4>0</vt:i4>
      </vt:variant>
      <vt:variant>
        <vt:i4>5</vt:i4>
      </vt:variant>
      <vt:variant>
        <vt:lpwstr>https://relatoria.colombiacompra.gov.co/ficha/C-057 del 2023</vt:lpwstr>
      </vt:variant>
      <vt:variant>
        <vt:lpwstr/>
      </vt:variant>
      <vt:variant>
        <vt:i4>6488186</vt:i4>
      </vt:variant>
      <vt:variant>
        <vt:i4>2880</vt:i4>
      </vt:variant>
      <vt:variant>
        <vt:i4>0</vt:i4>
      </vt:variant>
      <vt:variant>
        <vt:i4>5</vt:i4>
      </vt:variant>
      <vt:variant>
        <vt:lpwstr>http://relatoria.colombiacompra.gov.co/ficha/C-491 de 2020</vt:lpwstr>
      </vt:variant>
      <vt:variant>
        <vt:lpwstr/>
      </vt:variant>
      <vt:variant>
        <vt:i4>6488125</vt:i4>
      </vt:variant>
      <vt:variant>
        <vt:i4>2877</vt:i4>
      </vt:variant>
      <vt:variant>
        <vt:i4>0</vt:i4>
      </vt:variant>
      <vt:variant>
        <vt:i4>5</vt:i4>
      </vt:variant>
      <vt:variant>
        <vt:lpwstr>https://relatoria.colombiacompra.gov.co/ficha/C-181 de 2022</vt:lpwstr>
      </vt:variant>
      <vt:variant>
        <vt:lpwstr/>
      </vt:variant>
      <vt:variant>
        <vt:i4>7209023</vt:i4>
      </vt:variant>
      <vt:variant>
        <vt:i4>2874</vt:i4>
      </vt:variant>
      <vt:variant>
        <vt:i4>0</vt:i4>
      </vt:variant>
      <vt:variant>
        <vt:i4>5</vt:i4>
      </vt:variant>
      <vt:variant>
        <vt:lpwstr>https://relatoria.colombiacompra.gov.co/ficha/C-654 de 2021</vt:lpwstr>
      </vt:variant>
      <vt:variant>
        <vt:lpwstr/>
      </vt:variant>
      <vt:variant>
        <vt:i4>6619250</vt:i4>
      </vt:variant>
      <vt:variant>
        <vt:i4>2871</vt:i4>
      </vt:variant>
      <vt:variant>
        <vt:i4>0</vt:i4>
      </vt:variant>
      <vt:variant>
        <vt:i4>5</vt:i4>
      </vt:variant>
      <vt:variant>
        <vt:lpwstr>http://relatoria.colombiacompra.gov.co/ficha/C-517 de 2021</vt:lpwstr>
      </vt:variant>
      <vt:variant>
        <vt:lpwstr/>
      </vt:variant>
      <vt:variant>
        <vt:i4>6815859</vt:i4>
      </vt:variant>
      <vt:variant>
        <vt:i4>2868</vt:i4>
      </vt:variant>
      <vt:variant>
        <vt:i4>0</vt:i4>
      </vt:variant>
      <vt:variant>
        <vt:i4>5</vt:i4>
      </vt:variant>
      <vt:variant>
        <vt:lpwstr>http://relatoria.colombiacompra.gov.co/ficha/C-608 de 2020</vt:lpwstr>
      </vt:variant>
      <vt:variant>
        <vt:lpwstr/>
      </vt:variant>
      <vt:variant>
        <vt:i4>7078000</vt:i4>
      </vt:variant>
      <vt:variant>
        <vt:i4>2865</vt:i4>
      </vt:variant>
      <vt:variant>
        <vt:i4>0</vt:i4>
      </vt:variant>
      <vt:variant>
        <vt:i4>5</vt:i4>
      </vt:variant>
      <vt:variant>
        <vt:lpwstr>http://relatoria.colombiacompra.gov.co/ficha/C-238 de 2020</vt:lpwstr>
      </vt:variant>
      <vt:variant>
        <vt:lpwstr/>
      </vt:variant>
      <vt:variant>
        <vt:i4>6619248</vt:i4>
      </vt:variant>
      <vt:variant>
        <vt:i4>2862</vt:i4>
      </vt:variant>
      <vt:variant>
        <vt:i4>0</vt:i4>
      </vt:variant>
      <vt:variant>
        <vt:i4>5</vt:i4>
      </vt:variant>
      <vt:variant>
        <vt:lpwstr>http://relatoria.colombiacompra.gov.co/ficha/C-231 de 2020</vt:lpwstr>
      </vt:variant>
      <vt:variant>
        <vt:lpwstr/>
      </vt:variant>
      <vt:variant>
        <vt:i4>6422651</vt:i4>
      </vt:variant>
      <vt:variant>
        <vt:i4>2859</vt:i4>
      </vt:variant>
      <vt:variant>
        <vt:i4>0</vt:i4>
      </vt:variant>
      <vt:variant>
        <vt:i4>5</vt:i4>
      </vt:variant>
      <vt:variant>
        <vt:lpwstr>http://relatoria.colombiacompra.gov.co/ficha/C-185 de 2020</vt:lpwstr>
      </vt:variant>
      <vt:variant>
        <vt:lpwstr/>
      </vt:variant>
      <vt:variant>
        <vt:i4>6422643</vt:i4>
      </vt:variant>
      <vt:variant>
        <vt:i4>2856</vt:i4>
      </vt:variant>
      <vt:variant>
        <vt:i4>0</vt:i4>
      </vt:variant>
      <vt:variant>
        <vt:i4>5</vt:i4>
      </vt:variant>
      <vt:variant>
        <vt:lpwstr>http://relatoria.colombiacompra.gov.co/ficha/C-105 de 2020</vt:lpwstr>
      </vt:variant>
      <vt:variant>
        <vt:lpwstr/>
      </vt:variant>
      <vt:variant>
        <vt:i4>4259870</vt:i4>
      </vt:variant>
      <vt:variant>
        <vt:i4>2853</vt:i4>
      </vt:variant>
      <vt:variant>
        <vt:i4>0</vt:i4>
      </vt:variant>
      <vt:variant>
        <vt:i4>5</vt:i4>
      </vt:variant>
      <vt:variant>
        <vt:lpwstr>http://relatoria.colombiacompra.gov.co/ficha/4201912000007781</vt:lpwstr>
      </vt:variant>
      <vt:variant>
        <vt:lpwstr/>
      </vt:variant>
      <vt:variant>
        <vt:i4>4259871</vt:i4>
      </vt:variant>
      <vt:variant>
        <vt:i4>2850</vt:i4>
      </vt:variant>
      <vt:variant>
        <vt:i4>0</vt:i4>
      </vt:variant>
      <vt:variant>
        <vt:i4>5</vt:i4>
      </vt:variant>
      <vt:variant>
        <vt:lpwstr>http://relatoria.colombiacompra.gov.co/ficha/4201912000006692</vt:lpwstr>
      </vt:variant>
      <vt:variant>
        <vt:lpwstr/>
      </vt:variant>
      <vt:variant>
        <vt:i4>4849690</vt:i4>
      </vt:variant>
      <vt:variant>
        <vt:i4>2847</vt:i4>
      </vt:variant>
      <vt:variant>
        <vt:i4>0</vt:i4>
      </vt:variant>
      <vt:variant>
        <vt:i4>5</vt:i4>
      </vt:variant>
      <vt:variant>
        <vt:lpwstr>http://relatoria.colombiacompra.gov.co/ficha/4201913000006331</vt:lpwstr>
      </vt:variant>
      <vt:variant>
        <vt:lpwstr/>
      </vt:variant>
      <vt:variant>
        <vt:i4>5046301</vt:i4>
      </vt:variant>
      <vt:variant>
        <vt:i4>2844</vt:i4>
      </vt:variant>
      <vt:variant>
        <vt:i4>0</vt:i4>
      </vt:variant>
      <vt:variant>
        <vt:i4>5</vt:i4>
      </vt:variant>
      <vt:variant>
        <vt:lpwstr>http://relatoria.colombiacompra.gov.co/ficha/4201913000006444</vt:lpwstr>
      </vt:variant>
      <vt:variant>
        <vt:lpwstr/>
      </vt:variant>
      <vt:variant>
        <vt:i4>4915216</vt:i4>
      </vt:variant>
      <vt:variant>
        <vt:i4>2841</vt:i4>
      </vt:variant>
      <vt:variant>
        <vt:i4>0</vt:i4>
      </vt:variant>
      <vt:variant>
        <vt:i4>5</vt:i4>
      </vt:variant>
      <vt:variant>
        <vt:lpwstr>http://relatoria.colombiacompra.gov.co/ficha/4201912000005902</vt:lpwstr>
      </vt:variant>
      <vt:variant>
        <vt:lpwstr/>
      </vt:variant>
      <vt:variant>
        <vt:i4>5046296</vt:i4>
      </vt:variant>
      <vt:variant>
        <vt:i4>2838</vt:i4>
      </vt:variant>
      <vt:variant>
        <vt:i4>0</vt:i4>
      </vt:variant>
      <vt:variant>
        <vt:i4>5</vt:i4>
      </vt:variant>
      <vt:variant>
        <vt:lpwstr>http://relatoria.colombiacompra.gov.co/ficha/4201913000006146</vt:lpwstr>
      </vt:variant>
      <vt:variant>
        <vt:lpwstr/>
      </vt:variant>
      <vt:variant>
        <vt:i4>6881337</vt:i4>
      </vt:variant>
      <vt:variant>
        <vt:i4>2835</vt:i4>
      </vt:variant>
      <vt:variant>
        <vt:i4>0</vt:i4>
      </vt:variant>
      <vt:variant>
        <vt:i4>5</vt:i4>
      </vt:variant>
      <vt:variant>
        <vt:lpwstr>https://relatoria.colombiacompra.gov.co/ficha/C-420 de 2023</vt:lpwstr>
      </vt:variant>
      <vt:variant>
        <vt:lpwstr/>
      </vt:variant>
      <vt:variant>
        <vt:i4>6815802</vt:i4>
      </vt:variant>
      <vt:variant>
        <vt:i4>2832</vt:i4>
      </vt:variant>
      <vt:variant>
        <vt:i4>0</vt:i4>
      </vt:variant>
      <vt:variant>
        <vt:i4>5</vt:i4>
      </vt:variant>
      <vt:variant>
        <vt:lpwstr>https://relatoria.colombiacompra.gov.co/ficha/C-334 de 2023</vt:lpwstr>
      </vt:variant>
      <vt:variant>
        <vt:lpwstr/>
      </vt:variant>
      <vt:variant>
        <vt:i4>6815801</vt:i4>
      </vt:variant>
      <vt:variant>
        <vt:i4>2829</vt:i4>
      </vt:variant>
      <vt:variant>
        <vt:i4>0</vt:i4>
      </vt:variant>
      <vt:variant>
        <vt:i4>5</vt:i4>
      </vt:variant>
      <vt:variant>
        <vt:lpwstr>https://relatoria.colombiacompra.gov.co/ficha/C-135 de 2023</vt:lpwstr>
      </vt:variant>
      <vt:variant>
        <vt:lpwstr/>
      </vt:variant>
      <vt:variant>
        <vt:i4>5046342</vt:i4>
      </vt:variant>
      <vt:variant>
        <vt:i4>2826</vt:i4>
      </vt:variant>
      <vt:variant>
        <vt:i4>0</vt:i4>
      </vt:variant>
      <vt:variant>
        <vt:i4>5</vt:i4>
      </vt:variant>
      <vt:variant>
        <vt:lpwstr>https://relatoria.colombiacompra.gov.co/ficha/C-057 del 2023</vt:lpwstr>
      </vt:variant>
      <vt:variant>
        <vt:lpwstr/>
      </vt:variant>
      <vt:variant>
        <vt:i4>6946875</vt:i4>
      </vt:variant>
      <vt:variant>
        <vt:i4>2823</vt:i4>
      </vt:variant>
      <vt:variant>
        <vt:i4>0</vt:i4>
      </vt:variant>
      <vt:variant>
        <vt:i4>5</vt:i4>
      </vt:variant>
      <vt:variant>
        <vt:lpwstr>https://relatoria.colombiacompra.gov.co/ficha/C-016 de 2023</vt:lpwstr>
      </vt:variant>
      <vt:variant>
        <vt:lpwstr/>
      </vt:variant>
      <vt:variant>
        <vt:i4>6422584</vt:i4>
      </vt:variant>
      <vt:variant>
        <vt:i4>2820</vt:i4>
      </vt:variant>
      <vt:variant>
        <vt:i4>0</vt:i4>
      </vt:variant>
      <vt:variant>
        <vt:i4>5</vt:i4>
      </vt:variant>
      <vt:variant>
        <vt:lpwstr>https://relatoria.colombiacompra.gov.co/ficha/C-491 de 2022</vt:lpwstr>
      </vt:variant>
      <vt:variant>
        <vt:lpwstr/>
      </vt:variant>
      <vt:variant>
        <vt:i4>7274552</vt:i4>
      </vt:variant>
      <vt:variant>
        <vt:i4>2817</vt:i4>
      </vt:variant>
      <vt:variant>
        <vt:i4>0</vt:i4>
      </vt:variant>
      <vt:variant>
        <vt:i4>5</vt:i4>
      </vt:variant>
      <vt:variant>
        <vt:lpwstr>https://relatoria.colombiacompra.gov.co/ficha/C-742 de 2021</vt:lpwstr>
      </vt:variant>
      <vt:variant>
        <vt:lpwstr/>
      </vt:variant>
      <vt:variant>
        <vt:i4>7274553</vt:i4>
      </vt:variant>
      <vt:variant>
        <vt:i4>2814</vt:i4>
      </vt:variant>
      <vt:variant>
        <vt:i4>0</vt:i4>
      </vt:variant>
      <vt:variant>
        <vt:i4>5</vt:i4>
      </vt:variant>
      <vt:variant>
        <vt:lpwstr>https://relatoria.colombiacompra.gov.co/ficha/C-145 de 2021</vt:lpwstr>
      </vt:variant>
      <vt:variant>
        <vt:lpwstr/>
      </vt:variant>
      <vt:variant>
        <vt:i4>7012402</vt:i4>
      </vt:variant>
      <vt:variant>
        <vt:i4>2811</vt:i4>
      </vt:variant>
      <vt:variant>
        <vt:i4>0</vt:i4>
      </vt:variant>
      <vt:variant>
        <vt:i4>5</vt:i4>
      </vt:variant>
      <vt:variant>
        <vt:lpwstr>https://relatoria.colombiacompra.gov.co/ficha/C-609 de 2020</vt:lpwstr>
      </vt:variant>
      <vt:variant>
        <vt:lpwstr/>
      </vt:variant>
      <vt:variant>
        <vt:i4>7209017</vt:i4>
      </vt:variant>
      <vt:variant>
        <vt:i4>2808</vt:i4>
      </vt:variant>
      <vt:variant>
        <vt:i4>0</vt:i4>
      </vt:variant>
      <vt:variant>
        <vt:i4>5</vt:i4>
      </vt:variant>
      <vt:variant>
        <vt:lpwstr>https://relatoria.colombiacompra.gov.co/ficha/C-256 de 2020</vt:lpwstr>
      </vt:variant>
      <vt:variant>
        <vt:lpwstr/>
      </vt:variant>
      <vt:variant>
        <vt:i4>7274554</vt:i4>
      </vt:variant>
      <vt:variant>
        <vt:i4>2805</vt:i4>
      </vt:variant>
      <vt:variant>
        <vt:i4>0</vt:i4>
      </vt:variant>
      <vt:variant>
        <vt:i4>5</vt:i4>
      </vt:variant>
      <vt:variant>
        <vt:lpwstr>https://relatoria.colombiacompra.gov.co/ficha/C-146 de 2020</vt:lpwstr>
      </vt:variant>
      <vt:variant>
        <vt:lpwstr/>
      </vt:variant>
      <vt:variant>
        <vt:i4>5046285</vt:i4>
      </vt:variant>
      <vt:variant>
        <vt:i4>2802</vt:i4>
      </vt:variant>
      <vt:variant>
        <vt:i4>0</vt:i4>
      </vt:variant>
      <vt:variant>
        <vt:i4>5</vt:i4>
      </vt:variant>
      <vt:variant>
        <vt:lpwstr>https://relatoria.colombiacompra.gov.co/ficha/C-071  de 2020</vt:lpwstr>
      </vt:variant>
      <vt:variant>
        <vt:lpwstr/>
      </vt:variant>
      <vt:variant>
        <vt:i4>5111819</vt:i4>
      </vt:variant>
      <vt:variant>
        <vt:i4>2799</vt:i4>
      </vt:variant>
      <vt:variant>
        <vt:i4>0</vt:i4>
      </vt:variant>
      <vt:variant>
        <vt:i4>5</vt:i4>
      </vt:variant>
      <vt:variant>
        <vt:lpwstr>https://relatoria.colombiacompra.gov.co/ficha/C-047  de 2020</vt:lpwstr>
      </vt:variant>
      <vt:variant>
        <vt:lpwstr/>
      </vt:variant>
      <vt:variant>
        <vt:i4>6946868</vt:i4>
      </vt:variant>
      <vt:variant>
        <vt:i4>2796</vt:i4>
      </vt:variant>
      <vt:variant>
        <vt:i4>0</vt:i4>
      </vt:variant>
      <vt:variant>
        <vt:i4>5</vt:i4>
      </vt:variant>
      <vt:variant>
        <vt:lpwstr>https://relatoria.colombiacompra.gov.co/ficha/C-019 de 2022</vt:lpwstr>
      </vt:variant>
      <vt:variant>
        <vt:lpwstr/>
      </vt:variant>
      <vt:variant>
        <vt:i4>6357109</vt:i4>
      </vt:variant>
      <vt:variant>
        <vt:i4>2793</vt:i4>
      </vt:variant>
      <vt:variant>
        <vt:i4>0</vt:i4>
      </vt:variant>
      <vt:variant>
        <vt:i4>5</vt:i4>
      </vt:variant>
      <vt:variant>
        <vt:lpwstr>http://relatoria.colombiacompra.gov.co/ficha/C-661 de 2020</vt:lpwstr>
      </vt:variant>
      <vt:variant>
        <vt:lpwstr/>
      </vt:variant>
      <vt:variant>
        <vt:i4>6946935</vt:i4>
      </vt:variant>
      <vt:variant>
        <vt:i4>2790</vt:i4>
      </vt:variant>
      <vt:variant>
        <vt:i4>0</vt:i4>
      </vt:variant>
      <vt:variant>
        <vt:i4>5</vt:i4>
      </vt:variant>
      <vt:variant>
        <vt:lpwstr>http://relatoria.colombiacompra.gov.co/ficha/C-448 de 2020</vt:lpwstr>
      </vt:variant>
      <vt:variant>
        <vt:lpwstr/>
      </vt:variant>
      <vt:variant>
        <vt:i4>6815800</vt:i4>
      </vt:variant>
      <vt:variant>
        <vt:i4>2787</vt:i4>
      </vt:variant>
      <vt:variant>
        <vt:i4>0</vt:i4>
      </vt:variant>
      <vt:variant>
        <vt:i4>5</vt:i4>
      </vt:variant>
      <vt:variant>
        <vt:lpwstr>https://relatoria.colombiacompra.gov.co/ficha/C-237 de 2022</vt:lpwstr>
      </vt:variant>
      <vt:variant>
        <vt:lpwstr/>
      </vt:variant>
      <vt:variant>
        <vt:i4>6488125</vt:i4>
      </vt:variant>
      <vt:variant>
        <vt:i4>2784</vt:i4>
      </vt:variant>
      <vt:variant>
        <vt:i4>0</vt:i4>
      </vt:variant>
      <vt:variant>
        <vt:i4>5</vt:i4>
      </vt:variant>
      <vt:variant>
        <vt:lpwstr>https://relatoria.colombiacompra.gov.co/ficha/C-181 de 2022</vt:lpwstr>
      </vt:variant>
      <vt:variant>
        <vt:lpwstr/>
      </vt:variant>
      <vt:variant>
        <vt:i4>6357104</vt:i4>
      </vt:variant>
      <vt:variant>
        <vt:i4>2781</vt:i4>
      </vt:variant>
      <vt:variant>
        <vt:i4>0</vt:i4>
      </vt:variant>
      <vt:variant>
        <vt:i4>5</vt:i4>
      </vt:variant>
      <vt:variant>
        <vt:lpwstr>http://relatoria.colombiacompra.gov.co/ficha/C-134 de 2022</vt:lpwstr>
      </vt:variant>
      <vt:variant>
        <vt:lpwstr/>
      </vt:variant>
      <vt:variant>
        <vt:i4>7209016</vt:i4>
      </vt:variant>
      <vt:variant>
        <vt:i4>2778</vt:i4>
      </vt:variant>
      <vt:variant>
        <vt:i4>0</vt:i4>
      </vt:variant>
      <vt:variant>
        <vt:i4>5</vt:i4>
      </vt:variant>
      <vt:variant>
        <vt:lpwstr>https://relatoria.colombiacompra.gov.co/ficha/C-055 de 2022</vt:lpwstr>
      </vt:variant>
      <vt:variant>
        <vt:lpwstr/>
      </vt:variant>
      <vt:variant>
        <vt:i4>6488119</vt:i4>
      </vt:variant>
      <vt:variant>
        <vt:i4>2775</vt:i4>
      </vt:variant>
      <vt:variant>
        <vt:i4>0</vt:i4>
      </vt:variant>
      <vt:variant>
        <vt:i4>5</vt:i4>
      </vt:variant>
      <vt:variant>
        <vt:lpwstr>https://relatoria.colombiacompra.gov.co/ficha/C-389 de 2021</vt:lpwstr>
      </vt:variant>
      <vt:variant>
        <vt:lpwstr/>
      </vt:variant>
      <vt:variant>
        <vt:i4>5373955</vt:i4>
      </vt:variant>
      <vt:variant>
        <vt:i4>2772</vt:i4>
      </vt:variant>
      <vt:variant>
        <vt:i4>0</vt:i4>
      </vt:variant>
      <vt:variant>
        <vt:i4>5</vt:i4>
      </vt:variant>
      <vt:variant>
        <vt:lpwstr>http://elatoria.colombiacompra.gov.co/ficha/C-237 de 2021</vt:lpwstr>
      </vt:variant>
      <vt:variant>
        <vt:lpwstr/>
      </vt:variant>
      <vt:variant>
        <vt:i4>7209020</vt:i4>
      </vt:variant>
      <vt:variant>
        <vt:i4>2769</vt:i4>
      </vt:variant>
      <vt:variant>
        <vt:i4>0</vt:i4>
      </vt:variant>
      <vt:variant>
        <vt:i4>5</vt:i4>
      </vt:variant>
      <vt:variant>
        <vt:lpwstr>https://relatoria.colombiacompra.gov.co/ficha/C-150 de 2021</vt:lpwstr>
      </vt:variant>
      <vt:variant>
        <vt:lpwstr/>
      </vt:variant>
      <vt:variant>
        <vt:i4>6750324</vt:i4>
      </vt:variant>
      <vt:variant>
        <vt:i4>2766</vt:i4>
      </vt:variant>
      <vt:variant>
        <vt:i4>0</vt:i4>
      </vt:variant>
      <vt:variant>
        <vt:i4>5</vt:i4>
      </vt:variant>
      <vt:variant>
        <vt:lpwstr>http://relatoria.colombiacompra.gov.co/ficha/C-475 de 2020</vt:lpwstr>
      </vt:variant>
      <vt:variant>
        <vt:lpwstr/>
      </vt:variant>
      <vt:variant>
        <vt:i4>4259857</vt:i4>
      </vt:variant>
      <vt:variant>
        <vt:i4>2763</vt:i4>
      </vt:variant>
      <vt:variant>
        <vt:i4>0</vt:i4>
      </vt:variant>
      <vt:variant>
        <vt:i4>5</vt:i4>
      </vt:variant>
      <vt:variant>
        <vt:lpwstr>http://relatoria.colombiacompra.gov.co/ficha/4201913000007894</vt:lpwstr>
      </vt:variant>
      <vt:variant>
        <vt:lpwstr/>
      </vt:variant>
      <vt:variant>
        <vt:i4>6881337</vt:i4>
      </vt:variant>
      <vt:variant>
        <vt:i4>2760</vt:i4>
      </vt:variant>
      <vt:variant>
        <vt:i4>0</vt:i4>
      </vt:variant>
      <vt:variant>
        <vt:i4>5</vt:i4>
      </vt:variant>
      <vt:variant>
        <vt:lpwstr>https://relatoria.colombiacompra.gov.co/ficha/C-521 de 2020</vt:lpwstr>
      </vt:variant>
      <vt:variant>
        <vt:lpwstr/>
      </vt:variant>
      <vt:variant>
        <vt:i4>6422643</vt:i4>
      </vt:variant>
      <vt:variant>
        <vt:i4>2757</vt:i4>
      </vt:variant>
      <vt:variant>
        <vt:i4>0</vt:i4>
      </vt:variant>
      <vt:variant>
        <vt:i4>5</vt:i4>
      </vt:variant>
      <vt:variant>
        <vt:lpwstr>http://relatoria.colombiacompra.gov.co/ficha/C-104 de 2021</vt:lpwstr>
      </vt:variant>
      <vt:variant>
        <vt:lpwstr/>
      </vt:variant>
      <vt:variant>
        <vt:i4>4259933</vt:i4>
      </vt:variant>
      <vt:variant>
        <vt:i4>2754</vt:i4>
      </vt:variant>
      <vt:variant>
        <vt:i4>0</vt:i4>
      </vt:variant>
      <vt:variant>
        <vt:i4>5</vt:i4>
      </vt:variant>
      <vt:variant>
        <vt:lpwstr>https://relatoria.colombiacompra.gov.co/ficha/370 de 2023</vt:lpwstr>
      </vt:variant>
      <vt:variant>
        <vt:lpwstr/>
      </vt:variant>
      <vt:variant>
        <vt:i4>6553713</vt:i4>
      </vt:variant>
      <vt:variant>
        <vt:i4>2751</vt:i4>
      </vt:variant>
      <vt:variant>
        <vt:i4>0</vt:i4>
      </vt:variant>
      <vt:variant>
        <vt:i4>5</vt:i4>
      </vt:variant>
      <vt:variant>
        <vt:lpwstr>http://relatoria.colombiacompra.gov.co/ficha/C-220 de 2020</vt:lpwstr>
      </vt:variant>
      <vt:variant>
        <vt:lpwstr/>
      </vt:variant>
      <vt:variant>
        <vt:i4>6553696</vt:i4>
      </vt:variant>
      <vt:variant>
        <vt:i4>2748</vt:i4>
      </vt:variant>
      <vt:variant>
        <vt:i4>0</vt:i4>
      </vt:variant>
      <vt:variant>
        <vt:i4>5</vt:i4>
      </vt:variant>
      <vt:variant>
        <vt:lpwstr>http://relatoria.colombiacompra.gov.co/ficha/C-023  de 2020</vt:lpwstr>
      </vt:variant>
      <vt:variant>
        <vt:lpwstr/>
      </vt:variant>
      <vt:variant>
        <vt:i4>4194375</vt:i4>
      </vt:variant>
      <vt:variant>
        <vt:i4>2745</vt:i4>
      </vt:variant>
      <vt:variant>
        <vt:i4>0</vt:i4>
      </vt:variant>
      <vt:variant>
        <vt:i4>5</vt:i4>
      </vt:variant>
      <vt:variant>
        <vt:lpwstr>https://relatoria.colombiacompra.gov.co/ficha/C-187 del 2023</vt:lpwstr>
      </vt:variant>
      <vt:variant>
        <vt:lpwstr/>
      </vt:variant>
      <vt:variant>
        <vt:i4>5046341</vt:i4>
      </vt:variant>
      <vt:variant>
        <vt:i4>2742</vt:i4>
      </vt:variant>
      <vt:variant>
        <vt:i4>0</vt:i4>
      </vt:variant>
      <vt:variant>
        <vt:i4>5</vt:i4>
      </vt:variant>
      <vt:variant>
        <vt:lpwstr>https://relatoria.colombiacompra.gov.co/ficha/C-357 del 2023</vt:lpwstr>
      </vt:variant>
      <vt:variant>
        <vt:lpwstr/>
      </vt:variant>
      <vt:variant>
        <vt:i4>7012406</vt:i4>
      </vt:variant>
      <vt:variant>
        <vt:i4>2739</vt:i4>
      </vt:variant>
      <vt:variant>
        <vt:i4>0</vt:i4>
      </vt:variant>
      <vt:variant>
        <vt:i4>5</vt:i4>
      </vt:variant>
      <vt:variant>
        <vt:lpwstr>https://relatoria.colombiacompra.gov.co/ficha/C-308 de 2023</vt:lpwstr>
      </vt:variant>
      <vt:variant>
        <vt:lpwstr/>
      </vt:variant>
      <vt:variant>
        <vt:i4>4915264</vt:i4>
      </vt:variant>
      <vt:variant>
        <vt:i4>2736</vt:i4>
      </vt:variant>
      <vt:variant>
        <vt:i4>0</vt:i4>
      </vt:variant>
      <vt:variant>
        <vt:i4>5</vt:i4>
      </vt:variant>
      <vt:variant>
        <vt:lpwstr>https://relatoria.colombiacompra.gov.co/ficha/C-233 del 2023</vt:lpwstr>
      </vt:variant>
      <vt:variant>
        <vt:lpwstr/>
      </vt:variant>
      <vt:variant>
        <vt:i4>4259907</vt:i4>
      </vt:variant>
      <vt:variant>
        <vt:i4>2733</vt:i4>
      </vt:variant>
      <vt:variant>
        <vt:i4>0</vt:i4>
      </vt:variant>
      <vt:variant>
        <vt:i4>5</vt:i4>
      </vt:variant>
      <vt:variant>
        <vt:lpwstr>https://relatoria.colombiacompra.gov.co/ficha/C-193 del 2023</vt:lpwstr>
      </vt:variant>
      <vt:variant>
        <vt:lpwstr/>
      </vt:variant>
      <vt:variant>
        <vt:i4>4194370</vt:i4>
      </vt:variant>
      <vt:variant>
        <vt:i4>2730</vt:i4>
      </vt:variant>
      <vt:variant>
        <vt:i4>0</vt:i4>
      </vt:variant>
      <vt:variant>
        <vt:i4>5</vt:i4>
      </vt:variant>
      <vt:variant>
        <vt:lpwstr>https://relatoria.colombiacompra.gov.co/ficha/C-182 del 2023</vt:lpwstr>
      </vt:variant>
      <vt:variant>
        <vt:lpwstr/>
      </vt:variant>
      <vt:variant>
        <vt:i4>5111872</vt:i4>
      </vt:variant>
      <vt:variant>
        <vt:i4>2727</vt:i4>
      </vt:variant>
      <vt:variant>
        <vt:i4>0</vt:i4>
      </vt:variant>
      <vt:variant>
        <vt:i4>5</vt:i4>
      </vt:variant>
      <vt:variant>
        <vt:lpwstr>https://relatoria.colombiacompra.gov.co/ficha/C-160 del 2023</vt:lpwstr>
      </vt:variant>
      <vt:variant>
        <vt:lpwstr/>
      </vt:variant>
      <vt:variant>
        <vt:i4>7274555</vt:i4>
      </vt:variant>
      <vt:variant>
        <vt:i4>2724</vt:i4>
      </vt:variant>
      <vt:variant>
        <vt:i4>0</vt:i4>
      </vt:variant>
      <vt:variant>
        <vt:i4>5</vt:i4>
      </vt:variant>
      <vt:variant>
        <vt:lpwstr>https://relatoria.colombiacompra.gov.co/ficha/C-147 de 2023</vt:lpwstr>
      </vt:variant>
      <vt:variant>
        <vt:lpwstr/>
      </vt:variant>
      <vt:variant>
        <vt:i4>6815800</vt:i4>
      </vt:variant>
      <vt:variant>
        <vt:i4>2721</vt:i4>
      </vt:variant>
      <vt:variant>
        <vt:i4>0</vt:i4>
      </vt:variant>
      <vt:variant>
        <vt:i4>5</vt:i4>
      </vt:variant>
      <vt:variant>
        <vt:lpwstr>https://relatoria.colombiacompra.gov.co/ficha/C-134 de 2023</vt:lpwstr>
      </vt:variant>
      <vt:variant>
        <vt:lpwstr/>
      </vt:variant>
      <vt:variant>
        <vt:i4>6946872</vt:i4>
      </vt:variant>
      <vt:variant>
        <vt:i4>2718</vt:i4>
      </vt:variant>
      <vt:variant>
        <vt:i4>0</vt:i4>
      </vt:variant>
      <vt:variant>
        <vt:i4>5</vt:i4>
      </vt:variant>
      <vt:variant>
        <vt:lpwstr>https://relatoria.colombiacompra.gov.co/ficha/C-114 de 2023</vt:lpwstr>
      </vt:variant>
      <vt:variant>
        <vt:lpwstr/>
      </vt:variant>
      <vt:variant>
        <vt:i4>5177368</vt:i4>
      </vt:variant>
      <vt:variant>
        <vt:i4>2715</vt:i4>
      </vt:variant>
      <vt:variant>
        <vt:i4>0</vt:i4>
      </vt:variant>
      <vt:variant>
        <vt:i4>5</vt:i4>
      </vt:variant>
      <vt:variant>
        <vt:lpwstr>https://relatoria.colombiacompra.gov.co/ficha/C - 098 de 2023</vt:lpwstr>
      </vt:variant>
      <vt:variant>
        <vt:lpwstr/>
      </vt:variant>
      <vt:variant>
        <vt:i4>4980746</vt:i4>
      </vt:variant>
      <vt:variant>
        <vt:i4>2712</vt:i4>
      </vt:variant>
      <vt:variant>
        <vt:i4>0</vt:i4>
      </vt:variant>
      <vt:variant>
        <vt:i4>5</vt:i4>
      </vt:variant>
      <vt:variant>
        <vt:lpwstr>https://relatoria.colombiacompra.gov.co/ficha/C-056  de 2023</vt:lpwstr>
      </vt:variant>
      <vt:variant>
        <vt:lpwstr/>
      </vt:variant>
      <vt:variant>
        <vt:i4>4915264</vt:i4>
      </vt:variant>
      <vt:variant>
        <vt:i4>2709</vt:i4>
      </vt:variant>
      <vt:variant>
        <vt:i4>0</vt:i4>
      </vt:variant>
      <vt:variant>
        <vt:i4>5</vt:i4>
      </vt:variant>
      <vt:variant>
        <vt:lpwstr>https://relatoria.colombiacompra.gov.co/ficha/C-233 del 2023</vt:lpwstr>
      </vt:variant>
      <vt:variant>
        <vt:lpwstr/>
      </vt:variant>
      <vt:variant>
        <vt:i4>4980809</vt:i4>
      </vt:variant>
      <vt:variant>
        <vt:i4>2706</vt:i4>
      </vt:variant>
      <vt:variant>
        <vt:i4>0</vt:i4>
      </vt:variant>
      <vt:variant>
        <vt:i4>5</vt:i4>
      </vt:variant>
      <vt:variant>
        <vt:lpwstr>https://relatoria.colombiacompra.gov.co/ficha/C-149 del 2023</vt:lpwstr>
      </vt:variant>
      <vt:variant>
        <vt:lpwstr/>
      </vt:variant>
      <vt:variant>
        <vt:i4>7012409</vt:i4>
      </vt:variant>
      <vt:variant>
        <vt:i4>2703</vt:i4>
      </vt:variant>
      <vt:variant>
        <vt:i4>0</vt:i4>
      </vt:variant>
      <vt:variant>
        <vt:i4>5</vt:i4>
      </vt:variant>
      <vt:variant>
        <vt:lpwstr>https://relatoria.colombiacompra.gov.co/ficha/C-105 de 2023</vt:lpwstr>
      </vt:variant>
      <vt:variant>
        <vt:lpwstr/>
      </vt:variant>
      <vt:variant>
        <vt:i4>1966166</vt:i4>
      </vt:variant>
      <vt:variant>
        <vt:i4>2700</vt:i4>
      </vt:variant>
      <vt:variant>
        <vt:i4>0</vt:i4>
      </vt:variant>
      <vt:variant>
        <vt:i4>5</vt:i4>
      </vt:variant>
      <vt:variant>
        <vt:lpwstr>https://relatoria.colombiacompra.gov.co/ficha/ C-049 de 2023</vt:lpwstr>
      </vt:variant>
      <vt:variant>
        <vt:lpwstr/>
      </vt:variant>
      <vt:variant>
        <vt:i4>7209023</vt:i4>
      </vt:variant>
      <vt:variant>
        <vt:i4>2697</vt:i4>
      </vt:variant>
      <vt:variant>
        <vt:i4>0</vt:i4>
      </vt:variant>
      <vt:variant>
        <vt:i4>5</vt:i4>
      </vt:variant>
      <vt:variant>
        <vt:lpwstr>https://relatoria.colombiacompra.gov.co/ficha/C-052 de 2023</vt:lpwstr>
      </vt:variant>
      <vt:variant>
        <vt:lpwstr/>
      </vt:variant>
      <vt:variant>
        <vt:i4>7209016</vt:i4>
      </vt:variant>
      <vt:variant>
        <vt:i4>2694</vt:i4>
      </vt:variant>
      <vt:variant>
        <vt:i4>0</vt:i4>
      </vt:variant>
      <vt:variant>
        <vt:i4>5</vt:i4>
      </vt:variant>
      <vt:variant>
        <vt:lpwstr>https://relatoria.colombiacompra.gov.co/ficha/C-154 de 2023</vt:lpwstr>
      </vt:variant>
      <vt:variant>
        <vt:lpwstr/>
      </vt:variant>
      <vt:variant>
        <vt:i4>5177368</vt:i4>
      </vt:variant>
      <vt:variant>
        <vt:i4>2691</vt:i4>
      </vt:variant>
      <vt:variant>
        <vt:i4>0</vt:i4>
      </vt:variant>
      <vt:variant>
        <vt:i4>5</vt:i4>
      </vt:variant>
      <vt:variant>
        <vt:lpwstr>https://relatoria.colombiacompra.gov.co/ficha/C - 098 de 2023</vt:lpwstr>
      </vt:variant>
      <vt:variant>
        <vt:lpwstr/>
      </vt:variant>
      <vt:variant>
        <vt:i4>7274550</vt:i4>
      </vt:variant>
      <vt:variant>
        <vt:i4>2688</vt:i4>
      </vt:variant>
      <vt:variant>
        <vt:i4>0</vt:i4>
      </vt:variant>
      <vt:variant>
        <vt:i4>5</vt:i4>
      </vt:variant>
      <vt:variant>
        <vt:lpwstr>https://relatoria.colombiacompra.gov.co/ficha/C-249 de 2022</vt:lpwstr>
      </vt:variant>
      <vt:variant>
        <vt:lpwstr/>
      </vt:variant>
      <vt:variant>
        <vt:i4>4259859</vt:i4>
      </vt:variant>
      <vt:variant>
        <vt:i4>2685</vt:i4>
      </vt:variant>
      <vt:variant>
        <vt:i4>0</vt:i4>
      </vt:variant>
      <vt:variant>
        <vt:i4>5</vt:i4>
      </vt:variant>
      <vt:variant>
        <vt:lpwstr>https://relatoria.colombiacompra.gov.co/ficha/C - 073 de 2023</vt:lpwstr>
      </vt:variant>
      <vt:variant>
        <vt:lpwstr/>
      </vt:variant>
      <vt:variant>
        <vt:i4>6881340</vt:i4>
      </vt:variant>
      <vt:variant>
        <vt:i4>2682</vt:i4>
      </vt:variant>
      <vt:variant>
        <vt:i4>0</vt:i4>
      </vt:variant>
      <vt:variant>
        <vt:i4>5</vt:i4>
      </vt:variant>
      <vt:variant>
        <vt:lpwstr>https://relatoria.colombiacompra.gov.co/ficha/C-021 de 2023</vt:lpwstr>
      </vt:variant>
      <vt:variant>
        <vt:lpwstr/>
      </vt:variant>
      <vt:variant>
        <vt:i4>4456474</vt:i4>
      </vt:variant>
      <vt:variant>
        <vt:i4>2679</vt:i4>
      </vt:variant>
      <vt:variant>
        <vt:i4>0</vt:i4>
      </vt:variant>
      <vt:variant>
        <vt:i4>5</vt:i4>
      </vt:variant>
      <vt:variant>
        <vt:lpwstr>https://relatoria.colombiacompra.gov.co/ficha/C - 329 de 2022</vt:lpwstr>
      </vt:variant>
      <vt:variant>
        <vt:lpwstr/>
      </vt:variant>
      <vt:variant>
        <vt:i4>5701654</vt:i4>
      </vt:variant>
      <vt:variant>
        <vt:i4>2676</vt:i4>
      </vt:variant>
      <vt:variant>
        <vt:i4>0</vt:i4>
      </vt:variant>
      <vt:variant>
        <vt:i4>5</vt:i4>
      </vt:variant>
      <vt:variant>
        <vt:lpwstr>https://relatoria.colombiacompra.gov.co/ficha/C -270 de 2022</vt:lpwstr>
      </vt:variant>
      <vt:variant>
        <vt:lpwstr/>
      </vt:variant>
      <vt:variant>
        <vt:i4>6946877</vt:i4>
      </vt:variant>
      <vt:variant>
        <vt:i4>2673</vt:i4>
      </vt:variant>
      <vt:variant>
        <vt:i4>0</vt:i4>
      </vt:variant>
      <vt:variant>
        <vt:i4>5</vt:i4>
      </vt:variant>
      <vt:variant>
        <vt:lpwstr>https://relatoria.colombiacompra.gov.co/ficha/C-313 de 2022</vt:lpwstr>
      </vt:variant>
      <vt:variant>
        <vt:lpwstr/>
      </vt:variant>
      <vt:variant>
        <vt:i4>1966166</vt:i4>
      </vt:variant>
      <vt:variant>
        <vt:i4>2670</vt:i4>
      </vt:variant>
      <vt:variant>
        <vt:i4>0</vt:i4>
      </vt:variant>
      <vt:variant>
        <vt:i4>5</vt:i4>
      </vt:variant>
      <vt:variant>
        <vt:lpwstr>https://relatoria.colombiacompra.gov.co/ficha/ C-049 de 2023</vt:lpwstr>
      </vt:variant>
      <vt:variant>
        <vt:lpwstr/>
      </vt:variant>
      <vt:variant>
        <vt:i4>7143483</vt:i4>
      </vt:variant>
      <vt:variant>
        <vt:i4>2667</vt:i4>
      </vt:variant>
      <vt:variant>
        <vt:i4>0</vt:i4>
      </vt:variant>
      <vt:variant>
        <vt:i4>5</vt:i4>
      </vt:variant>
      <vt:variant>
        <vt:lpwstr>https://relatoria.colombiacompra.gov.co/ficha/C-264 de 2022</vt:lpwstr>
      </vt:variant>
      <vt:variant>
        <vt:lpwstr/>
      </vt:variant>
      <vt:variant>
        <vt:i4>7143485</vt:i4>
      </vt:variant>
      <vt:variant>
        <vt:i4>2664</vt:i4>
      </vt:variant>
      <vt:variant>
        <vt:i4>0</vt:i4>
      </vt:variant>
      <vt:variant>
        <vt:i4>5</vt:i4>
      </vt:variant>
      <vt:variant>
        <vt:lpwstr>https://relatoria.colombiacompra.gov.co/ficha/C-262 de 2022</vt:lpwstr>
      </vt:variant>
      <vt:variant>
        <vt:lpwstr/>
      </vt:variant>
      <vt:variant>
        <vt:i4>7274558</vt:i4>
      </vt:variant>
      <vt:variant>
        <vt:i4>2661</vt:i4>
      </vt:variant>
      <vt:variant>
        <vt:i4>0</vt:i4>
      </vt:variant>
      <vt:variant>
        <vt:i4>5</vt:i4>
      </vt:variant>
      <vt:variant>
        <vt:lpwstr>https://relatoria.colombiacompra.gov.co/ficha/C-241 de 2022</vt:lpwstr>
      </vt:variant>
      <vt:variant>
        <vt:lpwstr/>
      </vt:variant>
      <vt:variant>
        <vt:i4>6815804</vt:i4>
      </vt:variant>
      <vt:variant>
        <vt:i4>2658</vt:i4>
      </vt:variant>
      <vt:variant>
        <vt:i4>0</vt:i4>
      </vt:variant>
      <vt:variant>
        <vt:i4>5</vt:i4>
      </vt:variant>
      <vt:variant>
        <vt:lpwstr>https://relatoria.colombiacompra.gov.co/ficha/C-233 de 2022</vt:lpwstr>
      </vt:variant>
      <vt:variant>
        <vt:lpwstr/>
      </vt:variant>
      <vt:variant>
        <vt:i4>7012410</vt:i4>
      </vt:variant>
      <vt:variant>
        <vt:i4>2655</vt:i4>
      </vt:variant>
      <vt:variant>
        <vt:i4>0</vt:i4>
      </vt:variant>
      <vt:variant>
        <vt:i4>5</vt:i4>
      </vt:variant>
      <vt:variant>
        <vt:lpwstr>https://relatoria.colombiacompra.gov.co/ficha/C-205 de 2022</vt:lpwstr>
      </vt:variant>
      <vt:variant>
        <vt:lpwstr/>
      </vt:variant>
      <vt:variant>
        <vt:i4>6488123</vt:i4>
      </vt:variant>
      <vt:variant>
        <vt:i4>2652</vt:i4>
      </vt:variant>
      <vt:variant>
        <vt:i4>0</vt:i4>
      </vt:variant>
      <vt:variant>
        <vt:i4>5</vt:i4>
      </vt:variant>
      <vt:variant>
        <vt:lpwstr>https://relatoria.colombiacompra.gov.co/ficha/C-187 de 2022</vt:lpwstr>
      </vt:variant>
      <vt:variant>
        <vt:lpwstr/>
      </vt:variant>
      <vt:variant>
        <vt:i4>7077948</vt:i4>
      </vt:variant>
      <vt:variant>
        <vt:i4>2649</vt:i4>
      </vt:variant>
      <vt:variant>
        <vt:i4>0</vt:i4>
      </vt:variant>
      <vt:variant>
        <vt:i4>5</vt:i4>
      </vt:variant>
      <vt:variant>
        <vt:lpwstr>https://relatoria.colombiacompra.gov.co/ficha/C-170 de 2022</vt:lpwstr>
      </vt:variant>
      <vt:variant>
        <vt:lpwstr/>
      </vt:variant>
      <vt:variant>
        <vt:i4>6946874</vt:i4>
      </vt:variant>
      <vt:variant>
        <vt:i4>2646</vt:i4>
      </vt:variant>
      <vt:variant>
        <vt:i4>0</vt:i4>
      </vt:variant>
      <vt:variant>
        <vt:i4>5</vt:i4>
      </vt:variant>
      <vt:variant>
        <vt:lpwstr>https://relatoria.colombiacompra.gov.co/ficha/C-116 de 2022</vt:lpwstr>
      </vt:variant>
      <vt:variant>
        <vt:lpwstr/>
      </vt:variant>
      <vt:variant>
        <vt:i4>4718658</vt:i4>
      </vt:variant>
      <vt:variant>
        <vt:i4>2643</vt:i4>
      </vt:variant>
      <vt:variant>
        <vt:i4>0</vt:i4>
      </vt:variant>
      <vt:variant>
        <vt:i4>5</vt:i4>
      </vt:variant>
      <vt:variant>
        <vt:lpwstr>https://relatoria.colombiacompra.gov.co/ficha/C-625 del 2021</vt:lpwstr>
      </vt:variant>
      <vt:variant>
        <vt:lpwstr/>
      </vt:variant>
      <vt:variant>
        <vt:i4>6422585</vt:i4>
      </vt:variant>
      <vt:variant>
        <vt:i4>2640</vt:i4>
      </vt:variant>
      <vt:variant>
        <vt:i4>0</vt:i4>
      </vt:variant>
      <vt:variant>
        <vt:i4>5</vt:i4>
      </vt:variant>
      <vt:variant>
        <vt:lpwstr>https://relatoria.colombiacompra.gov.co/ficha/C-094 de 2022</vt:lpwstr>
      </vt:variant>
      <vt:variant>
        <vt:lpwstr/>
      </vt:variant>
      <vt:variant>
        <vt:i4>7077947</vt:i4>
      </vt:variant>
      <vt:variant>
        <vt:i4>2637</vt:i4>
      </vt:variant>
      <vt:variant>
        <vt:i4>0</vt:i4>
      </vt:variant>
      <vt:variant>
        <vt:i4>5</vt:i4>
      </vt:variant>
      <vt:variant>
        <vt:lpwstr>https://relatoria.colombiacompra.gov.co/ficha/C-076 de 2022</vt:lpwstr>
      </vt:variant>
      <vt:variant>
        <vt:lpwstr/>
      </vt:variant>
      <vt:variant>
        <vt:i4>7209020</vt:i4>
      </vt:variant>
      <vt:variant>
        <vt:i4>2634</vt:i4>
      </vt:variant>
      <vt:variant>
        <vt:i4>0</vt:i4>
      </vt:variant>
      <vt:variant>
        <vt:i4>5</vt:i4>
      </vt:variant>
      <vt:variant>
        <vt:lpwstr>https://relatoria.colombiacompra.gov.co/ficha/C-051 de 2022</vt:lpwstr>
      </vt:variant>
      <vt:variant>
        <vt:lpwstr/>
      </vt:variant>
      <vt:variant>
        <vt:i4>6488123</vt:i4>
      </vt:variant>
      <vt:variant>
        <vt:i4>2631</vt:i4>
      </vt:variant>
      <vt:variant>
        <vt:i4>0</vt:i4>
      </vt:variant>
      <vt:variant>
        <vt:i4>5</vt:i4>
      </vt:variant>
      <vt:variant>
        <vt:lpwstr>https://relatoria.colombiacompra.gov.co/ficha/C-086 de 2020</vt:lpwstr>
      </vt:variant>
      <vt:variant>
        <vt:lpwstr/>
      </vt:variant>
      <vt:variant>
        <vt:i4>6488123</vt:i4>
      </vt:variant>
      <vt:variant>
        <vt:i4>2628</vt:i4>
      </vt:variant>
      <vt:variant>
        <vt:i4>0</vt:i4>
      </vt:variant>
      <vt:variant>
        <vt:i4>5</vt:i4>
      </vt:variant>
      <vt:variant>
        <vt:lpwstr>https://relatoria.colombiacompra.gov.co/ficha/C-385 DE 2022</vt:lpwstr>
      </vt:variant>
      <vt:variant>
        <vt:lpwstr/>
      </vt:variant>
      <vt:variant>
        <vt:i4>4718658</vt:i4>
      </vt:variant>
      <vt:variant>
        <vt:i4>2625</vt:i4>
      </vt:variant>
      <vt:variant>
        <vt:i4>0</vt:i4>
      </vt:variant>
      <vt:variant>
        <vt:i4>5</vt:i4>
      </vt:variant>
      <vt:variant>
        <vt:lpwstr>https://relatoria.colombiacompra.gov.co/ficha/C-625 del 2021</vt:lpwstr>
      </vt:variant>
      <vt:variant>
        <vt:lpwstr/>
      </vt:variant>
      <vt:variant>
        <vt:i4>7012411</vt:i4>
      </vt:variant>
      <vt:variant>
        <vt:i4>2622</vt:i4>
      </vt:variant>
      <vt:variant>
        <vt:i4>0</vt:i4>
      </vt:variant>
      <vt:variant>
        <vt:i4>5</vt:i4>
      </vt:variant>
      <vt:variant>
        <vt:lpwstr>https://relatoria.colombiacompra.gov.co/ficha/C-503 de 2021</vt:lpwstr>
      </vt:variant>
      <vt:variant>
        <vt:lpwstr/>
      </vt:variant>
      <vt:variant>
        <vt:i4>6946866</vt:i4>
      </vt:variant>
      <vt:variant>
        <vt:i4>2619</vt:i4>
      </vt:variant>
      <vt:variant>
        <vt:i4>0</vt:i4>
      </vt:variant>
      <vt:variant>
        <vt:i4>5</vt:i4>
      </vt:variant>
      <vt:variant>
        <vt:lpwstr>https://relatoria.colombiacompra.gov.co/ficha/C-718 de 2021</vt:lpwstr>
      </vt:variant>
      <vt:variant>
        <vt:lpwstr/>
      </vt:variant>
      <vt:variant>
        <vt:i4>6422576</vt:i4>
      </vt:variant>
      <vt:variant>
        <vt:i4>2616</vt:i4>
      </vt:variant>
      <vt:variant>
        <vt:i4>0</vt:i4>
      </vt:variant>
      <vt:variant>
        <vt:i4>5</vt:i4>
      </vt:variant>
      <vt:variant>
        <vt:lpwstr>https://relatoria.colombiacompra.gov.co/ficha/C-499 de 2021</vt:lpwstr>
      </vt:variant>
      <vt:variant>
        <vt:lpwstr/>
      </vt:variant>
      <vt:variant>
        <vt:i4>7209018</vt:i4>
      </vt:variant>
      <vt:variant>
        <vt:i4>2613</vt:i4>
      </vt:variant>
      <vt:variant>
        <vt:i4>0</vt:i4>
      </vt:variant>
      <vt:variant>
        <vt:i4>5</vt:i4>
      </vt:variant>
      <vt:variant>
        <vt:lpwstr>https://relatoria.colombiacompra.gov.co/ficha/C-552 de 2021</vt:lpwstr>
      </vt:variant>
      <vt:variant>
        <vt:lpwstr/>
      </vt:variant>
      <vt:variant>
        <vt:i4>6291578</vt:i4>
      </vt:variant>
      <vt:variant>
        <vt:i4>2610</vt:i4>
      </vt:variant>
      <vt:variant>
        <vt:i4>0</vt:i4>
      </vt:variant>
      <vt:variant>
        <vt:i4>5</vt:i4>
      </vt:variant>
      <vt:variant>
        <vt:lpwstr>http://relatoria.colombiacompra.gov.co/ficha/C-097 de 2021</vt:lpwstr>
      </vt:variant>
      <vt:variant>
        <vt:lpwstr/>
      </vt:variant>
      <vt:variant>
        <vt:i4>6357115</vt:i4>
      </vt:variant>
      <vt:variant>
        <vt:i4>2607</vt:i4>
      </vt:variant>
      <vt:variant>
        <vt:i4>0</vt:i4>
      </vt:variant>
      <vt:variant>
        <vt:i4>5</vt:i4>
      </vt:variant>
      <vt:variant>
        <vt:lpwstr>http://relatoria.colombiacompra.gov.co/ficha/C-681 de 2020</vt:lpwstr>
      </vt:variant>
      <vt:variant>
        <vt:lpwstr/>
      </vt:variant>
      <vt:variant>
        <vt:i4>6684787</vt:i4>
      </vt:variant>
      <vt:variant>
        <vt:i4>2604</vt:i4>
      </vt:variant>
      <vt:variant>
        <vt:i4>0</vt:i4>
      </vt:variant>
      <vt:variant>
        <vt:i4>5</vt:i4>
      </vt:variant>
      <vt:variant>
        <vt:lpwstr>http://relatoria.colombiacompra.gov.co/ficha/C-101 de 2020</vt:lpwstr>
      </vt:variant>
      <vt:variant>
        <vt:lpwstr/>
      </vt:variant>
      <vt:variant>
        <vt:i4>6291574</vt:i4>
      </vt:variant>
      <vt:variant>
        <vt:i4>2601</vt:i4>
      </vt:variant>
      <vt:variant>
        <vt:i4>0</vt:i4>
      </vt:variant>
      <vt:variant>
        <vt:i4>5</vt:i4>
      </vt:variant>
      <vt:variant>
        <vt:lpwstr>http://relatoria.colombiacompra.gov.co/ficha/C-157 de 2020</vt:lpwstr>
      </vt:variant>
      <vt:variant>
        <vt:lpwstr/>
      </vt:variant>
      <vt:variant>
        <vt:i4>6291579</vt:i4>
      </vt:variant>
      <vt:variant>
        <vt:i4>2598</vt:i4>
      </vt:variant>
      <vt:variant>
        <vt:i4>0</vt:i4>
      </vt:variant>
      <vt:variant>
        <vt:i4>5</vt:i4>
      </vt:variant>
      <vt:variant>
        <vt:lpwstr>http://relatoria.colombiacompra.gov.co/ficha/C-086 de 2020</vt:lpwstr>
      </vt:variant>
      <vt:variant>
        <vt:lpwstr/>
      </vt:variant>
      <vt:variant>
        <vt:i4>6553713</vt:i4>
      </vt:variant>
      <vt:variant>
        <vt:i4>2595</vt:i4>
      </vt:variant>
      <vt:variant>
        <vt:i4>0</vt:i4>
      </vt:variant>
      <vt:variant>
        <vt:i4>5</vt:i4>
      </vt:variant>
      <vt:variant>
        <vt:lpwstr>http://relatoria.colombiacompra.gov.co/ficha/C-220 de 2020</vt:lpwstr>
      </vt:variant>
      <vt:variant>
        <vt:lpwstr/>
      </vt:variant>
      <vt:variant>
        <vt:i4>6881337</vt:i4>
      </vt:variant>
      <vt:variant>
        <vt:i4>2592</vt:i4>
      </vt:variant>
      <vt:variant>
        <vt:i4>0</vt:i4>
      </vt:variant>
      <vt:variant>
        <vt:i4>5</vt:i4>
      </vt:variant>
      <vt:variant>
        <vt:lpwstr>https://relatoria.colombiacompra.gov.co/ficha/C-521 de 2020</vt:lpwstr>
      </vt:variant>
      <vt:variant>
        <vt:lpwstr/>
      </vt:variant>
      <vt:variant>
        <vt:i4>6619252</vt:i4>
      </vt:variant>
      <vt:variant>
        <vt:i4>2589</vt:i4>
      </vt:variant>
      <vt:variant>
        <vt:i4>0</vt:i4>
      </vt:variant>
      <vt:variant>
        <vt:i4>5</vt:i4>
      </vt:variant>
      <vt:variant>
        <vt:lpwstr>http://relatoria.colombiacompra.gov.co/ficha/C-370 de 2020</vt:lpwstr>
      </vt:variant>
      <vt:variant>
        <vt:lpwstr/>
      </vt:variant>
      <vt:variant>
        <vt:i4>6422646</vt:i4>
      </vt:variant>
      <vt:variant>
        <vt:i4>2586</vt:i4>
      </vt:variant>
      <vt:variant>
        <vt:i4>0</vt:i4>
      </vt:variant>
      <vt:variant>
        <vt:i4>5</vt:i4>
      </vt:variant>
      <vt:variant>
        <vt:lpwstr>http://relatoria.colombiacompra.gov.co/ficha/C-357 de 2020</vt:lpwstr>
      </vt:variant>
      <vt:variant>
        <vt:lpwstr/>
      </vt:variant>
      <vt:variant>
        <vt:i4>4784199</vt:i4>
      </vt:variant>
      <vt:variant>
        <vt:i4>2583</vt:i4>
      </vt:variant>
      <vt:variant>
        <vt:i4>0</vt:i4>
      </vt:variant>
      <vt:variant>
        <vt:i4>5</vt:i4>
      </vt:variant>
      <vt:variant>
        <vt:lpwstr>https://relatoria.colombiacompra.gov.co/ficha/C-315 del 2023</vt:lpwstr>
      </vt:variant>
      <vt:variant>
        <vt:lpwstr/>
      </vt:variant>
      <vt:variant>
        <vt:i4>7077949</vt:i4>
      </vt:variant>
      <vt:variant>
        <vt:i4>2580</vt:i4>
      </vt:variant>
      <vt:variant>
        <vt:i4>0</vt:i4>
      </vt:variant>
      <vt:variant>
        <vt:i4>5</vt:i4>
      </vt:variant>
      <vt:variant>
        <vt:lpwstr>https://relatoria.colombiacompra.gov.co/ficha/C-272 de 2022</vt:lpwstr>
      </vt:variant>
      <vt:variant>
        <vt:lpwstr/>
      </vt:variant>
      <vt:variant>
        <vt:i4>6422588</vt:i4>
      </vt:variant>
      <vt:variant>
        <vt:i4>2577</vt:i4>
      </vt:variant>
      <vt:variant>
        <vt:i4>0</vt:i4>
      </vt:variant>
      <vt:variant>
        <vt:i4>5</vt:i4>
      </vt:variant>
      <vt:variant>
        <vt:lpwstr>https://relatoria.colombiacompra.gov.co/ficha/C-594 de 2022</vt:lpwstr>
      </vt:variant>
      <vt:variant>
        <vt:lpwstr/>
      </vt:variant>
      <vt:variant>
        <vt:i4>5701654</vt:i4>
      </vt:variant>
      <vt:variant>
        <vt:i4>2574</vt:i4>
      </vt:variant>
      <vt:variant>
        <vt:i4>0</vt:i4>
      </vt:variant>
      <vt:variant>
        <vt:i4>5</vt:i4>
      </vt:variant>
      <vt:variant>
        <vt:lpwstr>https://relatoria.colombiacompra.gov.co/ficha/C -270 de 2022</vt:lpwstr>
      </vt:variant>
      <vt:variant>
        <vt:lpwstr/>
      </vt:variant>
      <vt:variant>
        <vt:i4>7012410</vt:i4>
      </vt:variant>
      <vt:variant>
        <vt:i4>2571</vt:i4>
      </vt:variant>
      <vt:variant>
        <vt:i4>0</vt:i4>
      </vt:variant>
      <vt:variant>
        <vt:i4>5</vt:i4>
      </vt:variant>
      <vt:variant>
        <vt:lpwstr>https://relatoria.colombiacompra.gov.co/ficha/C-106 de 2022</vt:lpwstr>
      </vt:variant>
      <vt:variant>
        <vt:lpwstr/>
      </vt:variant>
      <vt:variant>
        <vt:i4>6488124</vt:i4>
      </vt:variant>
      <vt:variant>
        <vt:i4>2568</vt:i4>
      </vt:variant>
      <vt:variant>
        <vt:i4>0</vt:i4>
      </vt:variant>
      <vt:variant>
        <vt:i4>5</vt:i4>
      </vt:variant>
      <vt:variant>
        <vt:lpwstr>https://relatoria.colombiacompra.gov.co/ficha/C-687 de 2021</vt:lpwstr>
      </vt:variant>
      <vt:variant>
        <vt:lpwstr/>
      </vt:variant>
      <vt:variant>
        <vt:i4>7209020</vt:i4>
      </vt:variant>
      <vt:variant>
        <vt:i4>2565</vt:i4>
      </vt:variant>
      <vt:variant>
        <vt:i4>0</vt:i4>
      </vt:variant>
      <vt:variant>
        <vt:i4>5</vt:i4>
      </vt:variant>
      <vt:variant>
        <vt:lpwstr>https://relatoria.colombiacompra.gov.co/ficha/C-150 de 2021</vt:lpwstr>
      </vt:variant>
      <vt:variant>
        <vt:lpwstr/>
      </vt:variant>
      <vt:variant>
        <vt:i4>6553713</vt:i4>
      </vt:variant>
      <vt:variant>
        <vt:i4>2562</vt:i4>
      </vt:variant>
      <vt:variant>
        <vt:i4>0</vt:i4>
      </vt:variant>
      <vt:variant>
        <vt:i4>5</vt:i4>
      </vt:variant>
      <vt:variant>
        <vt:lpwstr>http://relatoria.colombiacompra.gov.co/ficha/C-220 de 2020</vt:lpwstr>
      </vt:variant>
      <vt:variant>
        <vt:lpwstr/>
      </vt:variant>
      <vt:variant>
        <vt:i4>6422643</vt:i4>
      </vt:variant>
      <vt:variant>
        <vt:i4>2559</vt:i4>
      </vt:variant>
      <vt:variant>
        <vt:i4>0</vt:i4>
      </vt:variant>
      <vt:variant>
        <vt:i4>5</vt:i4>
      </vt:variant>
      <vt:variant>
        <vt:lpwstr>http://relatoria.colombiacompra.gov.co/ficha/C-105 de 2020</vt:lpwstr>
      </vt:variant>
      <vt:variant>
        <vt:lpwstr/>
      </vt:variant>
      <vt:variant>
        <vt:i4>7077949</vt:i4>
      </vt:variant>
      <vt:variant>
        <vt:i4>2556</vt:i4>
      </vt:variant>
      <vt:variant>
        <vt:i4>0</vt:i4>
      </vt:variant>
      <vt:variant>
        <vt:i4>5</vt:i4>
      </vt:variant>
      <vt:variant>
        <vt:lpwstr>https://relatoria.colombiacompra.gov.co/ficha/C-070 de 2023</vt:lpwstr>
      </vt:variant>
      <vt:variant>
        <vt:lpwstr/>
      </vt:variant>
      <vt:variant>
        <vt:i4>7077949</vt:i4>
      </vt:variant>
      <vt:variant>
        <vt:i4>2553</vt:i4>
      </vt:variant>
      <vt:variant>
        <vt:i4>0</vt:i4>
      </vt:variant>
      <vt:variant>
        <vt:i4>5</vt:i4>
      </vt:variant>
      <vt:variant>
        <vt:lpwstr>https://relatoria.colombiacompra.gov.co/ficha/C-070 de 2023</vt:lpwstr>
      </vt:variant>
      <vt:variant>
        <vt:lpwstr/>
      </vt:variant>
      <vt:variant>
        <vt:i4>7077949</vt:i4>
      </vt:variant>
      <vt:variant>
        <vt:i4>2550</vt:i4>
      </vt:variant>
      <vt:variant>
        <vt:i4>0</vt:i4>
      </vt:variant>
      <vt:variant>
        <vt:i4>5</vt:i4>
      </vt:variant>
      <vt:variant>
        <vt:lpwstr>https://relatoria.colombiacompra.gov.co/ficha/C-070 de 2023</vt:lpwstr>
      </vt:variant>
      <vt:variant>
        <vt:lpwstr/>
      </vt:variant>
      <vt:variant>
        <vt:i4>7077949</vt:i4>
      </vt:variant>
      <vt:variant>
        <vt:i4>2547</vt:i4>
      </vt:variant>
      <vt:variant>
        <vt:i4>0</vt:i4>
      </vt:variant>
      <vt:variant>
        <vt:i4>5</vt:i4>
      </vt:variant>
      <vt:variant>
        <vt:lpwstr>https://relatoria.colombiacompra.gov.co/ficha/C-070 de 2023</vt:lpwstr>
      </vt:variant>
      <vt:variant>
        <vt:lpwstr/>
      </vt:variant>
      <vt:variant>
        <vt:i4>6946872</vt:i4>
      </vt:variant>
      <vt:variant>
        <vt:i4>2544</vt:i4>
      </vt:variant>
      <vt:variant>
        <vt:i4>0</vt:i4>
      </vt:variant>
      <vt:variant>
        <vt:i4>5</vt:i4>
      </vt:variant>
      <vt:variant>
        <vt:lpwstr>https://relatoria.colombiacompra.gov.co/ficha/C-217 de 2021</vt:lpwstr>
      </vt:variant>
      <vt:variant>
        <vt:lpwstr/>
      </vt:variant>
      <vt:variant>
        <vt:i4>6815803</vt:i4>
      </vt:variant>
      <vt:variant>
        <vt:i4>2541</vt:i4>
      </vt:variant>
      <vt:variant>
        <vt:i4>0</vt:i4>
      </vt:variant>
      <vt:variant>
        <vt:i4>5</vt:i4>
      </vt:variant>
      <vt:variant>
        <vt:lpwstr>https://relatoria.colombiacompra.gov.co/ficha/C-036 de 2022</vt:lpwstr>
      </vt:variant>
      <vt:variant>
        <vt:lpwstr/>
      </vt:variant>
      <vt:variant>
        <vt:i4>4325390</vt:i4>
      </vt:variant>
      <vt:variant>
        <vt:i4>2538</vt:i4>
      </vt:variant>
      <vt:variant>
        <vt:i4>0</vt:i4>
      </vt:variant>
      <vt:variant>
        <vt:i4>5</vt:i4>
      </vt:variant>
      <vt:variant>
        <vt:lpwstr>https://relatoria.colombiacompra.gov.co/ficha/C-082  de 2020</vt:lpwstr>
      </vt:variant>
      <vt:variant>
        <vt:lpwstr/>
      </vt:variant>
      <vt:variant>
        <vt:i4>7077949</vt:i4>
      </vt:variant>
      <vt:variant>
        <vt:i4>2535</vt:i4>
      </vt:variant>
      <vt:variant>
        <vt:i4>0</vt:i4>
      </vt:variant>
      <vt:variant>
        <vt:i4>5</vt:i4>
      </vt:variant>
      <vt:variant>
        <vt:lpwstr>https://relatoria.colombiacompra.gov.co/ficha/C-070 de 2023</vt:lpwstr>
      </vt:variant>
      <vt:variant>
        <vt:lpwstr/>
      </vt:variant>
      <vt:variant>
        <vt:i4>7143476</vt:i4>
      </vt:variant>
      <vt:variant>
        <vt:i4>2532</vt:i4>
      </vt:variant>
      <vt:variant>
        <vt:i4>0</vt:i4>
      </vt:variant>
      <vt:variant>
        <vt:i4>5</vt:i4>
      </vt:variant>
      <vt:variant>
        <vt:lpwstr>https://relatoria.colombiacompra.gov.co/ficha/C-069 de 2022</vt:lpwstr>
      </vt:variant>
      <vt:variant>
        <vt:lpwstr/>
      </vt:variant>
      <vt:variant>
        <vt:i4>7077949</vt:i4>
      </vt:variant>
      <vt:variant>
        <vt:i4>2529</vt:i4>
      </vt:variant>
      <vt:variant>
        <vt:i4>0</vt:i4>
      </vt:variant>
      <vt:variant>
        <vt:i4>5</vt:i4>
      </vt:variant>
      <vt:variant>
        <vt:lpwstr>https://relatoria.colombiacompra.gov.co/ficha/C-070 de 2023</vt:lpwstr>
      </vt:variant>
      <vt:variant>
        <vt:lpwstr/>
      </vt:variant>
      <vt:variant>
        <vt:i4>7077949</vt:i4>
      </vt:variant>
      <vt:variant>
        <vt:i4>2526</vt:i4>
      </vt:variant>
      <vt:variant>
        <vt:i4>0</vt:i4>
      </vt:variant>
      <vt:variant>
        <vt:i4>5</vt:i4>
      </vt:variant>
      <vt:variant>
        <vt:lpwstr>https://relatoria.colombiacompra.gov.co/ficha/C-070 de 2023</vt:lpwstr>
      </vt:variant>
      <vt:variant>
        <vt:lpwstr/>
      </vt:variant>
      <vt:variant>
        <vt:i4>6291571</vt:i4>
      </vt:variant>
      <vt:variant>
        <vt:i4>2523</vt:i4>
      </vt:variant>
      <vt:variant>
        <vt:i4>0</vt:i4>
      </vt:variant>
      <vt:variant>
        <vt:i4>5</vt:i4>
      </vt:variant>
      <vt:variant>
        <vt:lpwstr>http://relatoria.colombiacompra.gov.co/ficha/C-503 de 2020</vt:lpwstr>
      </vt:variant>
      <vt:variant>
        <vt:lpwstr/>
      </vt:variant>
      <vt:variant>
        <vt:i4>6488127</vt:i4>
      </vt:variant>
      <vt:variant>
        <vt:i4>2520</vt:i4>
      </vt:variant>
      <vt:variant>
        <vt:i4>0</vt:i4>
      </vt:variant>
      <vt:variant>
        <vt:i4>5</vt:i4>
      </vt:variant>
      <vt:variant>
        <vt:lpwstr>https://relatoria.colombiacompra.gov.co/ficha/C-082 de 2023</vt:lpwstr>
      </vt:variant>
      <vt:variant>
        <vt:lpwstr/>
      </vt:variant>
      <vt:variant>
        <vt:i4>6422589</vt:i4>
      </vt:variant>
      <vt:variant>
        <vt:i4>2517</vt:i4>
      </vt:variant>
      <vt:variant>
        <vt:i4>0</vt:i4>
      </vt:variant>
      <vt:variant>
        <vt:i4>5</vt:i4>
      </vt:variant>
      <vt:variant>
        <vt:lpwstr>https://relatoria.colombiacompra.gov.co/ficha/C-090 de 2023</vt:lpwstr>
      </vt:variant>
      <vt:variant>
        <vt:lpwstr/>
      </vt:variant>
      <vt:variant>
        <vt:i4>6815795</vt:i4>
      </vt:variant>
      <vt:variant>
        <vt:i4>2514</vt:i4>
      </vt:variant>
      <vt:variant>
        <vt:i4>0</vt:i4>
      </vt:variant>
      <vt:variant>
        <vt:i4>5</vt:i4>
      </vt:variant>
      <vt:variant>
        <vt:lpwstr>https://relatoria.colombiacompra.gov.co/ficha/C-739 de 2021</vt:lpwstr>
      </vt:variant>
      <vt:variant>
        <vt:lpwstr/>
      </vt:variant>
      <vt:variant>
        <vt:i4>7077949</vt:i4>
      </vt:variant>
      <vt:variant>
        <vt:i4>2511</vt:i4>
      </vt:variant>
      <vt:variant>
        <vt:i4>0</vt:i4>
      </vt:variant>
      <vt:variant>
        <vt:i4>5</vt:i4>
      </vt:variant>
      <vt:variant>
        <vt:lpwstr>https://relatoria.colombiacompra.gov.co/ficha/C-171 de 2020</vt:lpwstr>
      </vt:variant>
      <vt:variant>
        <vt:lpwstr/>
      </vt:variant>
      <vt:variant>
        <vt:i4>6291573</vt:i4>
      </vt:variant>
      <vt:variant>
        <vt:i4>2508</vt:i4>
      </vt:variant>
      <vt:variant>
        <vt:i4>0</vt:i4>
      </vt:variant>
      <vt:variant>
        <vt:i4>5</vt:i4>
      </vt:variant>
      <vt:variant>
        <vt:lpwstr>http://relatoria.colombiacompra.gov.co/ficha/C-761 de 2020</vt:lpwstr>
      </vt:variant>
      <vt:variant>
        <vt:lpwstr/>
      </vt:variant>
      <vt:variant>
        <vt:i4>6815795</vt:i4>
      </vt:variant>
      <vt:variant>
        <vt:i4>2505</vt:i4>
      </vt:variant>
      <vt:variant>
        <vt:i4>0</vt:i4>
      </vt:variant>
      <vt:variant>
        <vt:i4>5</vt:i4>
      </vt:variant>
      <vt:variant>
        <vt:lpwstr>https://relatoria.colombiacompra.gov.co/ficha/C-739 de 2021</vt:lpwstr>
      </vt:variant>
      <vt:variant>
        <vt:lpwstr/>
      </vt:variant>
      <vt:variant>
        <vt:i4>7143481</vt:i4>
      </vt:variant>
      <vt:variant>
        <vt:i4>2502</vt:i4>
      </vt:variant>
      <vt:variant>
        <vt:i4>0</vt:i4>
      </vt:variant>
      <vt:variant>
        <vt:i4>5</vt:i4>
      </vt:variant>
      <vt:variant>
        <vt:lpwstr>https://relatoria.colombiacompra.gov.co/ficha/C-367 de 2021</vt:lpwstr>
      </vt:variant>
      <vt:variant>
        <vt:lpwstr/>
      </vt:variant>
      <vt:variant>
        <vt:i4>6684775</vt:i4>
      </vt:variant>
      <vt:variant>
        <vt:i4>2499</vt:i4>
      </vt:variant>
      <vt:variant>
        <vt:i4>0</vt:i4>
      </vt:variant>
      <vt:variant>
        <vt:i4>5</vt:i4>
      </vt:variant>
      <vt:variant>
        <vt:lpwstr>http://relatoria.colombiacompra.gov.co/ficha/C-756  de 2020</vt:lpwstr>
      </vt:variant>
      <vt:variant>
        <vt:lpwstr/>
      </vt:variant>
      <vt:variant>
        <vt:i4>6422642</vt:i4>
      </vt:variant>
      <vt:variant>
        <vt:i4>2496</vt:i4>
      </vt:variant>
      <vt:variant>
        <vt:i4>0</vt:i4>
      </vt:variant>
      <vt:variant>
        <vt:i4>5</vt:i4>
      </vt:variant>
      <vt:variant>
        <vt:lpwstr>http://relatoria.colombiacompra.gov.co/ficha/C-612 de 2020</vt:lpwstr>
      </vt:variant>
      <vt:variant>
        <vt:lpwstr/>
      </vt:variant>
      <vt:variant>
        <vt:i4>6291572</vt:i4>
      </vt:variant>
      <vt:variant>
        <vt:i4>2493</vt:i4>
      </vt:variant>
      <vt:variant>
        <vt:i4>0</vt:i4>
      </vt:variant>
      <vt:variant>
        <vt:i4>5</vt:i4>
      </vt:variant>
      <vt:variant>
        <vt:lpwstr>http://relatoria.colombiacompra.gov.co/ficha/C-177 de 2020</vt:lpwstr>
      </vt:variant>
      <vt:variant>
        <vt:lpwstr/>
      </vt:variant>
      <vt:variant>
        <vt:i4>6553715</vt:i4>
      </vt:variant>
      <vt:variant>
        <vt:i4>2490</vt:i4>
      </vt:variant>
      <vt:variant>
        <vt:i4>0</vt:i4>
      </vt:variant>
      <vt:variant>
        <vt:i4>5</vt:i4>
      </vt:variant>
      <vt:variant>
        <vt:lpwstr>http://relatoria.colombiacompra.gov.co/ficha/C-406 de 2020</vt:lpwstr>
      </vt:variant>
      <vt:variant>
        <vt:lpwstr/>
      </vt:variant>
      <vt:variant>
        <vt:i4>7143547</vt:i4>
      </vt:variant>
      <vt:variant>
        <vt:i4>2487</vt:i4>
      </vt:variant>
      <vt:variant>
        <vt:i4>0</vt:i4>
      </vt:variant>
      <vt:variant>
        <vt:i4>5</vt:i4>
      </vt:variant>
      <vt:variant>
        <vt:lpwstr>http://relatoria.colombiacompra.gov.co/ficha/C-388 de 2020</vt:lpwstr>
      </vt:variant>
      <vt:variant>
        <vt:lpwstr/>
      </vt:variant>
      <vt:variant>
        <vt:i4>6488177</vt:i4>
      </vt:variant>
      <vt:variant>
        <vt:i4>2484</vt:i4>
      </vt:variant>
      <vt:variant>
        <vt:i4>0</vt:i4>
      </vt:variant>
      <vt:variant>
        <vt:i4>5</vt:i4>
      </vt:variant>
      <vt:variant>
        <vt:lpwstr>http://relatoria.colombiacompra.gov.co/ficha/C-124 de 2020</vt:lpwstr>
      </vt:variant>
      <vt:variant>
        <vt:lpwstr/>
      </vt:variant>
      <vt:variant>
        <vt:i4>4390928</vt:i4>
      </vt:variant>
      <vt:variant>
        <vt:i4>2481</vt:i4>
      </vt:variant>
      <vt:variant>
        <vt:i4>0</vt:i4>
      </vt:variant>
      <vt:variant>
        <vt:i4>5</vt:i4>
      </vt:variant>
      <vt:variant>
        <vt:lpwstr>https://relatoria.colombiacompra.gov.co/ficha/C - 050 de 2023</vt:lpwstr>
      </vt:variant>
      <vt:variant>
        <vt:lpwstr/>
      </vt:variant>
      <vt:variant>
        <vt:i4>6815799</vt:i4>
      </vt:variant>
      <vt:variant>
        <vt:i4>2478</vt:i4>
      </vt:variant>
      <vt:variant>
        <vt:i4>0</vt:i4>
      </vt:variant>
      <vt:variant>
        <vt:i4>5</vt:i4>
      </vt:variant>
      <vt:variant>
        <vt:lpwstr>https://relatoria.colombiacompra.gov.co/ficha/C-339 de 2021</vt:lpwstr>
      </vt:variant>
      <vt:variant>
        <vt:lpwstr/>
      </vt:variant>
      <vt:variant>
        <vt:i4>6422587</vt:i4>
      </vt:variant>
      <vt:variant>
        <vt:i4>2475</vt:i4>
      </vt:variant>
      <vt:variant>
        <vt:i4>0</vt:i4>
      </vt:variant>
      <vt:variant>
        <vt:i4>5</vt:i4>
      </vt:variant>
      <vt:variant>
        <vt:lpwstr>https://relatoria.colombiacompra.gov.co/ficha/C-690 de 2022</vt:lpwstr>
      </vt:variant>
      <vt:variant>
        <vt:lpwstr/>
      </vt:variant>
      <vt:variant>
        <vt:i4>4390928</vt:i4>
      </vt:variant>
      <vt:variant>
        <vt:i4>2472</vt:i4>
      </vt:variant>
      <vt:variant>
        <vt:i4>0</vt:i4>
      </vt:variant>
      <vt:variant>
        <vt:i4>5</vt:i4>
      </vt:variant>
      <vt:variant>
        <vt:lpwstr>https://relatoria.colombiacompra.gov.co/ficha/C - 050 de 2023</vt:lpwstr>
      </vt:variant>
      <vt:variant>
        <vt:lpwstr/>
      </vt:variant>
      <vt:variant>
        <vt:i4>7012408</vt:i4>
      </vt:variant>
      <vt:variant>
        <vt:i4>2469</vt:i4>
      </vt:variant>
      <vt:variant>
        <vt:i4>0</vt:i4>
      </vt:variant>
      <vt:variant>
        <vt:i4>5</vt:i4>
      </vt:variant>
      <vt:variant>
        <vt:lpwstr>https://relatoria.colombiacompra.gov.co/ficha/C-005 de 2023</vt:lpwstr>
      </vt:variant>
      <vt:variant>
        <vt:lpwstr/>
      </vt:variant>
      <vt:variant>
        <vt:i4>7143481</vt:i4>
      </vt:variant>
      <vt:variant>
        <vt:i4>2466</vt:i4>
      </vt:variant>
      <vt:variant>
        <vt:i4>0</vt:i4>
      </vt:variant>
      <vt:variant>
        <vt:i4>5</vt:i4>
      </vt:variant>
      <vt:variant>
        <vt:lpwstr>https://relatoria.colombiacompra.gov.co/ficha/C-165 de 2022</vt:lpwstr>
      </vt:variant>
      <vt:variant>
        <vt:lpwstr/>
      </vt:variant>
      <vt:variant>
        <vt:i4>7143547</vt:i4>
      </vt:variant>
      <vt:variant>
        <vt:i4>2463</vt:i4>
      </vt:variant>
      <vt:variant>
        <vt:i4>0</vt:i4>
      </vt:variant>
      <vt:variant>
        <vt:i4>5</vt:i4>
      </vt:variant>
      <vt:variant>
        <vt:lpwstr>http://relatoria.colombiacompra.gov.co/ficha/C-388 de 2020</vt:lpwstr>
      </vt:variant>
      <vt:variant>
        <vt:lpwstr/>
      </vt:variant>
      <vt:variant>
        <vt:i4>6619251</vt:i4>
      </vt:variant>
      <vt:variant>
        <vt:i4>2460</vt:i4>
      </vt:variant>
      <vt:variant>
        <vt:i4>0</vt:i4>
      </vt:variant>
      <vt:variant>
        <vt:i4>5</vt:i4>
      </vt:variant>
      <vt:variant>
        <vt:lpwstr>http://relatoria.colombiacompra.gov.co/ficha/C-201 de 2020</vt:lpwstr>
      </vt:variant>
      <vt:variant>
        <vt:lpwstr/>
      </vt:variant>
      <vt:variant>
        <vt:i4>7143481</vt:i4>
      </vt:variant>
      <vt:variant>
        <vt:i4>2457</vt:i4>
      </vt:variant>
      <vt:variant>
        <vt:i4>0</vt:i4>
      </vt:variant>
      <vt:variant>
        <vt:i4>5</vt:i4>
      </vt:variant>
      <vt:variant>
        <vt:lpwstr>https://relatoria.colombiacompra.gov.co/ficha/C-367 de 2021</vt:lpwstr>
      </vt:variant>
      <vt:variant>
        <vt:lpwstr/>
      </vt:variant>
      <vt:variant>
        <vt:i4>6553713</vt:i4>
      </vt:variant>
      <vt:variant>
        <vt:i4>2454</vt:i4>
      </vt:variant>
      <vt:variant>
        <vt:i4>0</vt:i4>
      </vt:variant>
      <vt:variant>
        <vt:i4>5</vt:i4>
      </vt:variant>
      <vt:variant>
        <vt:lpwstr>http://relatoria.colombiacompra.gov.co/ficha/C-220 de 2020</vt:lpwstr>
      </vt:variant>
      <vt:variant>
        <vt:lpwstr/>
      </vt:variant>
      <vt:variant>
        <vt:i4>4784196</vt:i4>
      </vt:variant>
      <vt:variant>
        <vt:i4>2451</vt:i4>
      </vt:variant>
      <vt:variant>
        <vt:i4>0</vt:i4>
      </vt:variant>
      <vt:variant>
        <vt:i4>5</vt:i4>
      </vt:variant>
      <vt:variant>
        <vt:lpwstr>https://relatoria.colombiacompra.gov.co/ficha/C-411 del 2023</vt:lpwstr>
      </vt:variant>
      <vt:variant>
        <vt:lpwstr/>
      </vt:variant>
      <vt:variant>
        <vt:i4>7012415</vt:i4>
      </vt:variant>
      <vt:variant>
        <vt:i4>2448</vt:i4>
      </vt:variant>
      <vt:variant>
        <vt:i4>0</vt:i4>
      </vt:variant>
      <vt:variant>
        <vt:i4>5</vt:i4>
      </vt:variant>
      <vt:variant>
        <vt:lpwstr>https://relatoria.colombiacompra.gov.co/ficha/C-406 de 2023</vt:lpwstr>
      </vt:variant>
      <vt:variant>
        <vt:lpwstr/>
      </vt:variant>
      <vt:variant>
        <vt:i4>6422643</vt:i4>
      </vt:variant>
      <vt:variant>
        <vt:i4>2445</vt:i4>
      </vt:variant>
      <vt:variant>
        <vt:i4>0</vt:i4>
      </vt:variant>
      <vt:variant>
        <vt:i4>5</vt:i4>
      </vt:variant>
      <vt:variant>
        <vt:lpwstr>http://relatoria.colombiacompra.gov.co/ficha/C-104 de 2021</vt:lpwstr>
      </vt:variant>
      <vt:variant>
        <vt:lpwstr/>
      </vt:variant>
      <vt:variant>
        <vt:i4>6881339</vt:i4>
      </vt:variant>
      <vt:variant>
        <vt:i4>2442</vt:i4>
      </vt:variant>
      <vt:variant>
        <vt:i4>0</vt:i4>
      </vt:variant>
      <vt:variant>
        <vt:i4>5</vt:i4>
      </vt:variant>
      <vt:variant>
        <vt:lpwstr>https://relatoria.colombiacompra.gov.co/ficha/C-721 de 2021</vt:lpwstr>
      </vt:variant>
      <vt:variant>
        <vt:lpwstr/>
      </vt:variant>
      <vt:variant>
        <vt:i4>5046303</vt:i4>
      </vt:variant>
      <vt:variant>
        <vt:i4>2439</vt:i4>
      </vt:variant>
      <vt:variant>
        <vt:i4>0</vt:i4>
      </vt:variant>
      <vt:variant>
        <vt:i4>5</vt:i4>
      </vt:variant>
      <vt:variant>
        <vt:lpwstr>http://relatoria.colombiacompra.gov.co/ficha/1201913000001662</vt:lpwstr>
      </vt:variant>
      <vt:variant>
        <vt:lpwstr/>
      </vt:variant>
      <vt:variant>
        <vt:i4>4194333</vt:i4>
      </vt:variant>
      <vt:variant>
        <vt:i4>2436</vt:i4>
      </vt:variant>
      <vt:variant>
        <vt:i4>0</vt:i4>
      </vt:variant>
      <vt:variant>
        <vt:i4>5</vt:i4>
      </vt:variant>
      <vt:variant>
        <vt:lpwstr>http://relatoria.colombiacompra.gov.co/ficha/4201912000008460</vt:lpwstr>
      </vt:variant>
      <vt:variant>
        <vt:lpwstr/>
      </vt:variant>
      <vt:variant>
        <vt:i4>7274559</vt:i4>
      </vt:variant>
      <vt:variant>
        <vt:i4>2433</vt:i4>
      </vt:variant>
      <vt:variant>
        <vt:i4>0</vt:i4>
      </vt:variant>
      <vt:variant>
        <vt:i4>5</vt:i4>
      </vt:variant>
      <vt:variant>
        <vt:lpwstr>https://relatoria.colombiacompra.gov.co/ficha/C-446 de 2022</vt:lpwstr>
      </vt:variant>
      <vt:variant>
        <vt:lpwstr/>
      </vt:variant>
      <vt:variant>
        <vt:i4>6422582</vt:i4>
      </vt:variant>
      <vt:variant>
        <vt:i4>2430</vt:i4>
      </vt:variant>
      <vt:variant>
        <vt:i4>0</vt:i4>
      </vt:variant>
      <vt:variant>
        <vt:i4>5</vt:i4>
      </vt:variant>
      <vt:variant>
        <vt:lpwstr>https://relatoria.colombiacompra.gov.co/ficha/C-398 de 2021</vt:lpwstr>
      </vt:variant>
      <vt:variant>
        <vt:lpwstr/>
      </vt:variant>
      <vt:variant>
        <vt:i4>6488125</vt:i4>
      </vt:variant>
      <vt:variant>
        <vt:i4>2427</vt:i4>
      </vt:variant>
      <vt:variant>
        <vt:i4>0</vt:i4>
      </vt:variant>
      <vt:variant>
        <vt:i4>5</vt:i4>
      </vt:variant>
      <vt:variant>
        <vt:lpwstr>https://relatoria.colombiacompra.gov.co/ficha/C-888 de 2022</vt:lpwstr>
      </vt:variant>
      <vt:variant>
        <vt:lpwstr/>
      </vt:variant>
      <vt:variant>
        <vt:i4>7274552</vt:i4>
      </vt:variant>
      <vt:variant>
        <vt:i4>2424</vt:i4>
      </vt:variant>
      <vt:variant>
        <vt:i4>0</vt:i4>
      </vt:variant>
      <vt:variant>
        <vt:i4>5</vt:i4>
      </vt:variant>
      <vt:variant>
        <vt:lpwstr>https://relatoria.colombiacompra.gov.co/ficha/C-441 DE 2022</vt:lpwstr>
      </vt:variant>
      <vt:variant>
        <vt:lpwstr/>
      </vt:variant>
      <vt:variant>
        <vt:i4>6488120</vt:i4>
      </vt:variant>
      <vt:variant>
        <vt:i4>2421</vt:i4>
      </vt:variant>
      <vt:variant>
        <vt:i4>0</vt:i4>
      </vt:variant>
      <vt:variant>
        <vt:i4>5</vt:i4>
      </vt:variant>
      <vt:variant>
        <vt:lpwstr>https://relatoria.colombiacompra.gov.co/ficha/C-683 de 2021</vt:lpwstr>
      </vt:variant>
      <vt:variant>
        <vt:lpwstr/>
      </vt:variant>
      <vt:variant>
        <vt:i4>7077950</vt:i4>
      </vt:variant>
      <vt:variant>
        <vt:i4>2418</vt:i4>
      </vt:variant>
      <vt:variant>
        <vt:i4>0</vt:i4>
      </vt:variant>
      <vt:variant>
        <vt:i4>5</vt:i4>
      </vt:variant>
      <vt:variant>
        <vt:lpwstr>https://relatoria.colombiacompra.gov.co/ficha/C-172 de 2023</vt:lpwstr>
      </vt:variant>
      <vt:variant>
        <vt:lpwstr/>
      </vt:variant>
      <vt:variant>
        <vt:i4>6815802</vt:i4>
      </vt:variant>
      <vt:variant>
        <vt:i4>2415</vt:i4>
      </vt:variant>
      <vt:variant>
        <vt:i4>0</vt:i4>
      </vt:variant>
      <vt:variant>
        <vt:i4>5</vt:i4>
      </vt:variant>
      <vt:variant>
        <vt:lpwstr>https://relatoria.colombiacompra.gov.co/ficha/C-433 DE 2022</vt:lpwstr>
      </vt:variant>
      <vt:variant>
        <vt:lpwstr/>
      </vt:variant>
      <vt:variant>
        <vt:i4>6881330</vt:i4>
      </vt:variant>
      <vt:variant>
        <vt:i4>2412</vt:i4>
      </vt:variant>
      <vt:variant>
        <vt:i4>0</vt:i4>
      </vt:variant>
      <vt:variant>
        <vt:i4>5</vt:i4>
      </vt:variant>
      <vt:variant>
        <vt:lpwstr>https://relatoria.colombiacompra.gov.co/ficha/C-728 de 2022</vt:lpwstr>
      </vt:variant>
      <vt:variant>
        <vt:lpwstr/>
      </vt:variant>
      <vt:variant>
        <vt:i4>7143481</vt:i4>
      </vt:variant>
      <vt:variant>
        <vt:i4>2409</vt:i4>
      </vt:variant>
      <vt:variant>
        <vt:i4>0</vt:i4>
      </vt:variant>
      <vt:variant>
        <vt:i4>5</vt:i4>
      </vt:variant>
      <vt:variant>
        <vt:lpwstr>https://relatoria.colombiacompra.gov.co/ficha/C-662 de 2022</vt:lpwstr>
      </vt:variant>
      <vt:variant>
        <vt:lpwstr/>
      </vt:variant>
      <vt:variant>
        <vt:i4>7143485</vt:i4>
      </vt:variant>
      <vt:variant>
        <vt:i4>2406</vt:i4>
      </vt:variant>
      <vt:variant>
        <vt:i4>0</vt:i4>
      </vt:variant>
      <vt:variant>
        <vt:i4>5</vt:i4>
      </vt:variant>
      <vt:variant>
        <vt:lpwstr>https://relatoria.colombiacompra.gov.co/ficha/C-363 de 2022</vt:lpwstr>
      </vt:variant>
      <vt:variant>
        <vt:lpwstr/>
      </vt:variant>
      <vt:variant>
        <vt:i4>6422590</vt:i4>
      </vt:variant>
      <vt:variant>
        <vt:i4>2403</vt:i4>
      </vt:variant>
      <vt:variant>
        <vt:i4>0</vt:i4>
      </vt:variant>
      <vt:variant>
        <vt:i4>5</vt:i4>
      </vt:variant>
      <vt:variant>
        <vt:lpwstr>https://relatoria.colombiacompra.gov.co/ficha/C-093 de 2022</vt:lpwstr>
      </vt:variant>
      <vt:variant>
        <vt:lpwstr/>
      </vt:variant>
      <vt:variant>
        <vt:i4>6881336</vt:i4>
      </vt:variant>
      <vt:variant>
        <vt:i4>2400</vt:i4>
      </vt:variant>
      <vt:variant>
        <vt:i4>0</vt:i4>
      </vt:variant>
      <vt:variant>
        <vt:i4>5</vt:i4>
      </vt:variant>
      <vt:variant>
        <vt:lpwstr>https://relatoria.colombiacompra.gov.co/ficha/C-520 de 2021</vt:lpwstr>
      </vt:variant>
      <vt:variant>
        <vt:lpwstr/>
      </vt:variant>
      <vt:variant>
        <vt:i4>6815797</vt:i4>
      </vt:variant>
      <vt:variant>
        <vt:i4>2397</vt:i4>
      </vt:variant>
      <vt:variant>
        <vt:i4>0</vt:i4>
      </vt:variant>
      <vt:variant>
        <vt:i4>5</vt:i4>
      </vt:variant>
      <vt:variant>
        <vt:lpwstr>https://relatoria.colombiacompra.gov.co/ficha/C-139 de 2020</vt:lpwstr>
      </vt:variant>
      <vt:variant>
        <vt:lpwstr/>
      </vt:variant>
      <vt:variant>
        <vt:i4>7012470</vt:i4>
      </vt:variant>
      <vt:variant>
        <vt:i4>2394</vt:i4>
      </vt:variant>
      <vt:variant>
        <vt:i4>0</vt:i4>
      </vt:variant>
      <vt:variant>
        <vt:i4>5</vt:i4>
      </vt:variant>
      <vt:variant>
        <vt:lpwstr>http://relatoria.colombiacompra.gov.co/ficha/C-459 de 2020</vt:lpwstr>
      </vt:variant>
      <vt:variant>
        <vt:lpwstr/>
      </vt:variant>
      <vt:variant>
        <vt:i4>6619251</vt:i4>
      </vt:variant>
      <vt:variant>
        <vt:i4>2391</vt:i4>
      </vt:variant>
      <vt:variant>
        <vt:i4>0</vt:i4>
      </vt:variant>
      <vt:variant>
        <vt:i4>5</vt:i4>
      </vt:variant>
      <vt:variant>
        <vt:lpwstr>http://relatoria.colombiacompra.gov.co/ficha/C-201 de 2020</vt:lpwstr>
      </vt:variant>
      <vt:variant>
        <vt:lpwstr/>
      </vt:variant>
      <vt:variant>
        <vt:i4>5111838</vt:i4>
      </vt:variant>
      <vt:variant>
        <vt:i4>2388</vt:i4>
      </vt:variant>
      <vt:variant>
        <vt:i4>0</vt:i4>
      </vt:variant>
      <vt:variant>
        <vt:i4>5</vt:i4>
      </vt:variant>
      <vt:variant>
        <vt:lpwstr>http://relatoria.colombiacompra.gov.co/ficha/4201912000007773</vt:lpwstr>
      </vt:variant>
      <vt:variant>
        <vt:lpwstr/>
      </vt:variant>
      <vt:variant>
        <vt:i4>7012412</vt:i4>
      </vt:variant>
      <vt:variant>
        <vt:i4>2385</vt:i4>
      </vt:variant>
      <vt:variant>
        <vt:i4>0</vt:i4>
      </vt:variant>
      <vt:variant>
        <vt:i4>5</vt:i4>
      </vt:variant>
      <vt:variant>
        <vt:lpwstr>https://relatoria.colombiacompra.gov.co/ficha/C-405 de 2020</vt:lpwstr>
      </vt:variant>
      <vt:variant>
        <vt:lpwstr/>
      </vt:variant>
      <vt:variant>
        <vt:i4>7274613</vt:i4>
      </vt:variant>
      <vt:variant>
        <vt:i4>2382</vt:i4>
      </vt:variant>
      <vt:variant>
        <vt:i4>0</vt:i4>
      </vt:variant>
      <vt:variant>
        <vt:i4>5</vt:i4>
      </vt:variant>
      <vt:variant>
        <vt:lpwstr>http://relatoria.colombiacompra.gov.co/ficha/C-068 de 2021</vt:lpwstr>
      </vt:variant>
      <vt:variant>
        <vt:lpwstr/>
      </vt:variant>
      <vt:variant>
        <vt:i4>6750326</vt:i4>
      </vt:variant>
      <vt:variant>
        <vt:i4>2379</vt:i4>
      </vt:variant>
      <vt:variant>
        <vt:i4>0</vt:i4>
      </vt:variant>
      <vt:variant>
        <vt:i4>5</vt:i4>
      </vt:variant>
      <vt:variant>
        <vt:lpwstr>http://relatoria.colombiacompra.gov.co/ficha/C-455 de 2020</vt:lpwstr>
      </vt:variant>
      <vt:variant>
        <vt:lpwstr/>
      </vt:variant>
      <vt:variant>
        <vt:i4>7274613</vt:i4>
      </vt:variant>
      <vt:variant>
        <vt:i4>2376</vt:i4>
      </vt:variant>
      <vt:variant>
        <vt:i4>0</vt:i4>
      </vt:variant>
      <vt:variant>
        <vt:i4>5</vt:i4>
      </vt:variant>
      <vt:variant>
        <vt:lpwstr>http://relatoria.colombiacompra.gov.co/ficha/C-068 de 2021</vt:lpwstr>
      </vt:variant>
      <vt:variant>
        <vt:lpwstr/>
      </vt:variant>
      <vt:variant>
        <vt:i4>6750326</vt:i4>
      </vt:variant>
      <vt:variant>
        <vt:i4>2373</vt:i4>
      </vt:variant>
      <vt:variant>
        <vt:i4>0</vt:i4>
      </vt:variant>
      <vt:variant>
        <vt:i4>5</vt:i4>
      </vt:variant>
      <vt:variant>
        <vt:lpwstr>http://relatoria.colombiacompra.gov.co/ficha/C-455 de 2020</vt:lpwstr>
      </vt:variant>
      <vt:variant>
        <vt:lpwstr/>
      </vt:variant>
      <vt:variant>
        <vt:i4>7143482</vt:i4>
      </vt:variant>
      <vt:variant>
        <vt:i4>2370</vt:i4>
      </vt:variant>
      <vt:variant>
        <vt:i4>0</vt:i4>
      </vt:variant>
      <vt:variant>
        <vt:i4>5</vt:i4>
      </vt:variant>
      <vt:variant>
        <vt:lpwstr>https://relatoria.colombiacompra.gov.co/ficha/C-364 de 2023</vt:lpwstr>
      </vt:variant>
      <vt:variant>
        <vt:lpwstr/>
      </vt:variant>
      <vt:variant>
        <vt:i4>6488122</vt:i4>
      </vt:variant>
      <vt:variant>
        <vt:i4>2367</vt:i4>
      </vt:variant>
      <vt:variant>
        <vt:i4>0</vt:i4>
      </vt:variant>
      <vt:variant>
        <vt:i4>5</vt:i4>
      </vt:variant>
      <vt:variant>
        <vt:lpwstr>https://relatoria.colombiacompra.gov.co/ficha/C-087 de 2022</vt:lpwstr>
      </vt:variant>
      <vt:variant>
        <vt:lpwstr/>
      </vt:variant>
      <vt:variant>
        <vt:i4>7274613</vt:i4>
      </vt:variant>
      <vt:variant>
        <vt:i4>2364</vt:i4>
      </vt:variant>
      <vt:variant>
        <vt:i4>0</vt:i4>
      </vt:variant>
      <vt:variant>
        <vt:i4>5</vt:i4>
      </vt:variant>
      <vt:variant>
        <vt:lpwstr>http://relatoria.colombiacompra.gov.co/ficha/C-068 de 2021</vt:lpwstr>
      </vt:variant>
      <vt:variant>
        <vt:lpwstr/>
      </vt:variant>
      <vt:variant>
        <vt:i4>6750326</vt:i4>
      </vt:variant>
      <vt:variant>
        <vt:i4>2361</vt:i4>
      </vt:variant>
      <vt:variant>
        <vt:i4>0</vt:i4>
      </vt:variant>
      <vt:variant>
        <vt:i4>5</vt:i4>
      </vt:variant>
      <vt:variant>
        <vt:lpwstr>http://relatoria.colombiacompra.gov.co/ficha/C-455 de 2020</vt:lpwstr>
      </vt:variant>
      <vt:variant>
        <vt:lpwstr/>
      </vt:variant>
      <vt:variant>
        <vt:i4>7274613</vt:i4>
      </vt:variant>
      <vt:variant>
        <vt:i4>2358</vt:i4>
      </vt:variant>
      <vt:variant>
        <vt:i4>0</vt:i4>
      </vt:variant>
      <vt:variant>
        <vt:i4>5</vt:i4>
      </vt:variant>
      <vt:variant>
        <vt:lpwstr>http://relatoria.colombiacompra.gov.co/ficha/C-068 de 2021</vt:lpwstr>
      </vt:variant>
      <vt:variant>
        <vt:lpwstr/>
      </vt:variant>
      <vt:variant>
        <vt:i4>6750326</vt:i4>
      </vt:variant>
      <vt:variant>
        <vt:i4>2355</vt:i4>
      </vt:variant>
      <vt:variant>
        <vt:i4>0</vt:i4>
      </vt:variant>
      <vt:variant>
        <vt:i4>5</vt:i4>
      </vt:variant>
      <vt:variant>
        <vt:lpwstr>http://relatoria.colombiacompra.gov.co/ficha/C-455 de 2020</vt:lpwstr>
      </vt:variant>
      <vt:variant>
        <vt:lpwstr/>
      </vt:variant>
      <vt:variant>
        <vt:i4>7143473</vt:i4>
      </vt:variant>
      <vt:variant>
        <vt:i4>2352</vt:i4>
      </vt:variant>
      <vt:variant>
        <vt:i4>0</vt:i4>
      </vt:variant>
      <vt:variant>
        <vt:i4>5</vt:i4>
      </vt:variant>
      <vt:variant>
        <vt:lpwstr>https://relatoria.colombiacompra.gov.co/ficha/C-468 de 2023</vt:lpwstr>
      </vt:variant>
      <vt:variant>
        <vt:lpwstr/>
      </vt:variant>
      <vt:variant>
        <vt:i4>4718623</vt:i4>
      </vt:variant>
      <vt:variant>
        <vt:i4>2349</vt:i4>
      </vt:variant>
      <vt:variant>
        <vt:i4>0</vt:i4>
      </vt:variant>
      <vt:variant>
        <vt:i4>5</vt:i4>
      </vt:variant>
      <vt:variant>
        <vt:lpwstr>http://relatoria.colombiacompra.gov.co/ficha/4201912000007615</vt:lpwstr>
      </vt:variant>
      <vt:variant>
        <vt:lpwstr/>
      </vt:variant>
      <vt:variant>
        <vt:i4>7143482</vt:i4>
      </vt:variant>
      <vt:variant>
        <vt:i4>2346</vt:i4>
      </vt:variant>
      <vt:variant>
        <vt:i4>0</vt:i4>
      </vt:variant>
      <vt:variant>
        <vt:i4>5</vt:i4>
      </vt:variant>
      <vt:variant>
        <vt:lpwstr>https://relatoria.colombiacompra.gov.co/ficha/C-364 de 2023</vt:lpwstr>
      </vt:variant>
      <vt:variant>
        <vt:lpwstr/>
      </vt:variant>
      <vt:variant>
        <vt:i4>6488122</vt:i4>
      </vt:variant>
      <vt:variant>
        <vt:i4>2343</vt:i4>
      </vt:variant>
      <vt:variant>
        <vt:i4>0</vt:i4>
      </vt:variant>
      <vt:variant>
        <vt:i4>5</vt:i4>
      </vt:variant>
      <vt:variant>
        <vt:lpwstr>https://relatoria.colombiacompra.gov.co/ficha/C-087 de 2022</vt:lpwstr>
      </vt:variant>
      <vt:variant>
        <vt:lpwstr/>
      </vt:variant>
      <vt:variant>
        <vt:i4>7143484</vt:i4>
      </vt:variant>
      <vt:variant>
        <vt:i4>2340</vt:i4>
      </vt:variant>
      <vt:variant>
        <vt:i4>0</vt:i4>
      </vt:variant>
      <vt:variant>
        <vt:i4>5</vt:i4>
      </vt:variant>
      <vt:variant>
        <vt:lpwstr>https://relatoria.colombiacompra.gov.co/ficha/C-160 de 2020</vt:lpwstr>
      </vt:variant>
      <vt:variant>
        <vt:lpwstr/>
      </vt:variant>
      <vt:variant>
        <vt:i4>7274611</vt:i4>
      </vt:variant>
      <vt:variant>
        <vt:i4>2337</vt:i4>
      </vt:variant>
      <vt:variant>
        <vt:i4>0</vt:i4>
      </vt:variant>
      <vt:variant>
        <vt:i4>5</vt:i4>
      </vt:variant>
      <vt:variant>
        <vt:lpwstr>http://relatoria.colombiacompra.gov.co/ficha/C-108 de 2020</vt:lpwstr>
      </vt:variant>
      <vt:variant>
        <vt:lpwstr/>
      </vt:variant>
      <vt:variant>
        <vt:i4>6291571</vt:i4>
      </vt:variant>
      <vt:variant>
        <vt:i4>2334</vt:i4>
      </vt:variant>
      <vt:variant>
        <vt:i4>0</vt:i4>
      </vt:variant>
      <vt:variant>
        <vt:i4>5</vt:i4>
      </vt:variant>
      <vt:variant>
        <vt:lpwstr>http://relatoria.colombiacompra.gov.co/ficha/C-107 de 2020</vt:lpwstr>
      </vt:variant>
      <vt:variant>
        <vt:lpwstr/>
      </vt:variant>
      <vt:variant>
        <vt:i4>6881343</vt:i4>
      </vt:variant>
      <vt:variant>
        <vt:i4>2331</vt:i4>
      </vt:variant>
      <vt:variant>
        <vt:i4>0</vt:i4>
      </vt:variant>
      <vt:variant>
        <vt:i4>5</vt:i4>
      </vt:variant>
      <vt:variant>
        <vt:lpwstr>https://relatoria.colombiacompra.gov.co/ficha/C-022 de 2023</vt:lpwstr>
      </vt:variant>
      <vt:variant>
        <vt:lpwstr/>
      </vt:variant>
      <vt:variant>
        <vt:i4>6881337</vt:i4>
      </vt:variant>
      <vt:variant>
        <vt:i4>2328</vt:i4>
      </vt:variant>
      <vt:variant>
        <vt:i4>0</vt:i4>
      </vt:variant>
      <vt:variant>
        <vt:i4>5</vt:i4>
      </vt:variant>
      <vt:variant>
        <vt:lpwstr>https://relatoria.colombiacompra.gov.co/ficha/C-024 de 2021</vt:lpwstr>
      </vt:variant>
      <vt:variant>
        <vt:lpwstr/>
      </vt:variant>
      <vt:variant>
        <vt:i4>6357114</vt:i4>
      </vt:variant>
      <vt:variant>
        <vt:i4>2325</vt:i4>
      </vt:variant>
      <vt:variant>
        <vt:i4>0</vt:i4>
      </vt:variant>
      <vt:variant>
        <vt:i4>5</vt:i4>
      </vt:variant>
      <vt:variant>
        <vt:lpwstr>http://relatoria.colombiacompra.gov.co/ficha/C-493 de 2020</vt:lpwstr>
      </vt:variant>
      <vt:variant>
        <vt:lpwstr/>
      </vt:variant>
      <vt:variant>
        <vt:i4>6750330</vt:i4>
      </vt:variant>
      <vt:variant>
        <vt:i4>2322</vt:i4>
      </vt:variant>
      <vt:variant>
        <vt:i4>0</vt:i4>
      </vt:variant>
      <vt:variant>
        <vt:i4>5</vt:i4>
      </vt:variant>
      <vt:variant>
        <vt:lpwstr>http://relatoria.colombiacompra.gov.co/ficha/C-495 de 2020</vt:lpwstr>
      </vt:variant>
      <vt:variant>
        <vt:lpwstr/>
      </vt:variant>
      <vt:variant>
        <vt:i4>6881343</vt:i4>
      </vt:variant>
      <vt:variant>
        <vt:i4>2319</vt:i4>
      </vt:variant>
      <vt:variant>
        <vt:i4>0</vt:i4>
      </vt:variant>
      <vt:variant>
        <vt:i4>5</vt:i4>
      </vt:variant>
      <vt:variant>
        <vt:lpwstr>https://relatoria.colombiacompra.gov.co/ficha/C-123 de 2021</vt:lpwstr>
      </vt:variant>
      <vt:variant>
        <vt:lpwstr/>
      </vt:variant>
      <vt:variant>
        <vt:i4>6684789</vt:i4>
      </vt:variant>
      <vt:variant>
        <vt:i4>2316</vt:i4>
      </vt:variant>
      <vt:variant>
        <vt:i4>0</vt:i4>
      </vt:variant>
      <vt:variant>
        <vt:i4>5</vt:i4>
      </vt:variant>
      <vt:variant>
        <vt:lpwstr>http://relatoria.colombiacompra.gov.co/ficha/C-262 de 2020</vt:lpwstr>
      </vt:variant>
      <vt:variant>
        <vt:lpwstr/>
      </vt:variant>
      <vt:variant>
        <vt:i4>7143484</vt:i4>
      </vt:variant>
      <vt:variant>
        <vt:i4>2313</vt:i4>
      </vt:variant>
      <vt:variant>
        <vt:i4>0</vt:i4>
      </vt:variant>
      <vt:variant>
        <vt:i4>5</vt:i4>
      </vt:variant>
      <vt:variant>
        <vt:lpwstr>https://relatoria.colombiacompra.gov.co/ficha/C-362 de 2023</vt:lpwstr>
      </vt:variant>
      <vt:variant>
        <vt:lpwstr/>
      </vt:variant>
      <vt:variant>
        <vt:i4>6815800</vt:i4>
      </vt:variant>
      <vt:variant>
        <vt:i4>2310</vt:i4>
      </vt:variant>
      <vt:variant>
        <vt:i4>0</vt:i4>
      </vt:variant>
      <vt:variant>
        <vt:i4>5</vt:i4>
      </vt:variant>
      <vt:variant>
        <vt:lpwstr>https://relatoria.colombiacompra.gov.co/ficha/C-134 de 2023</vt:lpwstr>
      </vt:variant>
      <vt:variant>
        <vt:lpwstr/>
      </vt:variant>
      <vt:variant>
        <vt:i4>6422580</vt:i4>
      </vt:variant>
      <vt:variant>
        <vt:i4>2307</vt:i4>
      </vt:variant>
      <vt:variant>
        <vt:i4>0</vt:i4>
      </vt:variant>
      <vt:variant>
        <vt:i4>5</vt:i4>
      </vt:variant>
      <vt:variant>
        <vt:lpwstr>https://relatoria.colombiacompra.gov.co/ficha/C-099 de 2023</vt:lpwstr>
      </vt:variant>
      <vt:variant>
        <vt:lpwstr/>
      </vt:variant>
      <vt:variant>
        <vt:i4>6881343</vt:i4>
      </vt:variant>
      <vt:variant>
        <vt:i4>2304</vt:i4>
      </vt:variant>
      <vt:variant>
        <vt:i4>0</vt:i4>
      </vt:variant>
      <vt:variant>
        <vt:i4>5</vt:i4>
      </vt:variant>
      <vt:variant>
        <vt:lpwstr>https://relatoria.colombiacompra.gov.co/ficha/C-022 de 2023</vt:lpwstr>
      </vt:variant>
      <vt:variant>
        <vt:lpwstr/>
      </vt:variant>
      <vt:variant>
        <vt:i4>6422589</vt:i4>
      </vt:variant>
      <vt:variant>
        <vt:i4>2301</vt:i4>
      </vt:variant>
      <vt:variant>
        <vt:i4>0</vt:i4>
      </vt:variant>
      <vt:variant>
        <vt:i4>5</vt:i4>
      </vt:variant>
      <vt:variant>
        <vt:lpwstr>https://relatoria.colombiacompra.gov.co/ficha/C-090 de 2023</vt:lpwstr>
      </vt:variant>
      <vt:variant>
        <vt:lpwstr/>
      </vt:variant>
      <vt:variant>
        <vt:i4>7143485</vt:i4>
      </vt:variant>
      <vt:variant>
        <vt:i4>2298</vt:i4>
      </vt:variant>
      <vt:variant>
        <vt:i4>0</vt:i4>
      </vt:variant>
      <vt:variant>
        <vt:i4>5</vt:i4>
      </vt:variant>
      <vt:variant>
        <vt:lpwstr>https://relatoria.colombiacompra.gov.co/ficha/C-565 DE 2022</vt:lpwstr>
      </vt:variant>
      <vt:variant>
        <vt:lpwstr/>
      </vt:variant>
      <vt:variant>
        <vt:i4>6881343</vt:i4>
      </vt:variant>
      <vt:variant>
        <vt:i4>2295</vt:i4>
      </vt:variant>
      <vt:variant>
        <vt:i4>0</vt:i4>
      </vt:variant>
      <vt:variant>
        <vt:i4>5</vt:i4>
      </vt:variant>
      <vt:variant>
        <vt:lpwstr>https://relatoria.colombiacompra.gov.co/ficha/C-022 de 2023</vt:lpwstr>
      </vt:variant>
      <vt:variant>
        <vt:lpwstr/>
      </vt:variant>
      <vt:variant>
        <vt:i4>7143485</vt:i4>
      </vt:variant>
      <vt:variant>
        <vt:i4>2292</vt:i4>
      </vt:variant>
      <vt:variant>
        <vt:i4>0</vt:i4>
      </vt:variant>
      <vt:variant>
        <vt:i4>5</vt:i4>
      </vt:variant>
      <vt:variant>
        <vt:lpwstr>https://relatoria.colombiacompra.gov.co/ficha/C-565 DE 2022</vt:lpwstr>
      </vt:variant>
      <vt:variant>
        <vt:lpwstr/>
      </vt:variant>
      <vt:variant>
        <vt:i4>7012405</vt:i4>
      </vt:variant>
      <vt:variant>
        <vt:i4>2289</vt:i4>
      </vt:variant>
      <vt:variant>
        <vt:i4>0</vt:i4>
      </vt:variant>
      <vt:variant>
        <vt:i4>5</vt:i4>
      </vt:variant>
      <vt:variant>
        <vt:lpwstr>https://relatoria.colombiacompra.gov.co/ficha/C-008 de 2020</vt:lpwstr>
      </vt:variant>
      <vt:variant>
        <vt:lpwstr/>
      </vt:variant>
      <vt:variant>
        <vt:i4>7209082</vt:i4>
      </vt:variant>
      <vt:variant>
        <vt:i4>2286</vt:i4>
      </vt:variant>
      <vt:variant>
        <vt:i4>0</vt:i4>
      </vt:variant>
      <vt:variant>
        <vt:i4>5</vt:i4>
      </vt:variant>
      <vt:variant>
        <vt:lpwstr>http://relatoria.colombiacompra.gov.co/ficha/C-198 de 2021</vt:lpwstr>
      </vt:variant>
      <vt:variant>
        <vt:lpwstr/>
      </vt:variant>
      <vt:variant>
        <vt:i4>6488186</vt:i4>
      </vt:variant>
      <vt:variant>
        <vt:i4>2283</vt:i4>
      </vt:variant>
      <vt:variant>
        <vt:i4>0</vt:i4>
      </vt:variant>
      <vt:variant>
        <vt:i4>5</vt:i4>
      </vt:variant>
      <vt:variant>
        <vt:lpwstr>http://relatoria.colombiacompra.gov.co/ficha/C-195 de 2021</vt:lpwstr>
      </vt:variant>
      <vt:variant>
        <vt:lpwstr/>
      </vt:variant>
      <vt:variant>
        <vt:i4>6881343</vt:i4>
      </vt:variant>
      <vt:variant>
        <vt:i4>2280</vt:i4>
      </vt:variant>
      <vt:variant>
        <vt:i4>0</vt:i4>
      </vt:variant>
      <vt:variant>
        <vt:i4>5</vt:i4>
      </vt:variant>
      <vt:variant>
        <vt:lpwstr>https://relatoria.colombiacompra.gov.co/ficha/C-123 de 2021</vt:lpwstr>
      </vt:variant>
      <vt:variant>
        <vt:lpwstr/>
      </vt:variant>
      <vt:variant>
        <vt:i4>6291573</vt:i4>
      </vt:variant>
      <vt:variant>
        <vt:i4>2277</vt:i4>
      </vt:variant>
      <vt:variant>
        <vt:i4>0</vt:i4>
      </vt:variant>
      <vt:variant>
        <vt:i4>5</vt:i4>
      </vt:variant>
      <vt:variant>
        <vt:lpwstr>http://relatoria.colombiacompra.gov.co/ficha/C-365 de 2020</vt:lpwstr>
      </vt:variant>
      <vt:variant>
        <vt:lpwstr/>
      </vt:variant>
      <vt:variant>
        <vt:i4>4718620</vt:i4>
      </vt:variant>
      <vt:variant>
        <vt:i4>2274</vt:i4>
      </vt:variant>
      <vt:variant>
        <vt:i4>0</vt:i4>
      </vt:variant>
      <vt:variant>
        <vt:i4>5</vt:i4>
      </vt:variant>
      <vt:variant>
        <vt:lpwstr>http://relatoria.colombiacompra.gov.co/ficha/4201912000007511</vt:lpwstr>
      </vt:variant>
      <vt:variant>
        <vt:lpwstr/>
      </vt:variant>
      <vt:variant>
        <vt:i4>7143484</vt:i4>
      </vt:variant>
      <vt:variant>
        <vt:i4>2271</vt:i4>
      </vt:variant>
      <vt:variant>
        <vt:i4>0</vt:i4>
      </vt:variant>
      <vt:variant>
        <vt:i4>5</vt:i4>
      </vt:variant>
      <vt:variant>
        <vt:lpwstr>https://relatoria.colombiacompra.gov.co/ficha/C-362 de 2023</vt:lpwstr>
      </vt:variant>
      <vt:variant>
        <vt:lpwstr/>
      </vt:variant>
      <vt:variant>
        <vt:i4>7209075</vt:i4>
      </vt:variant>
      <vt:variant>
        <vt:i4>2268</vt:i4>
      </vt:variant>
      <vt:variant>
        <vt:i4>0</vt:i4>
      </vt:variant>
      <vt:variant>
        <vt:i4>5</vt:i4>
      </vt:variant>
      <vt:variant>
        <vt:lpwstr>http://relatoria.colombiacompra.gov.co/ficha/C-008 de 2020</vt:lpwstr>
      </vt:variant>
      <vt:variant>
        <vt:lpwstr/>
      </vt:variant>
      <vt:variant>
        <vt:i4>5046301</vt:i4>
      </vt:variant>
      <vt:variant>
        <vt:i4>2265</vt:i4>
      </vt:variant>
      <vt:variant>
        <vt:i4>0</vt:i4>
      </vt:variant>
      <vt:variant>
        <vt:i4>5</vt:i4>
      </vt:variant>
      <vt:variant>
        <vt:lpwstr>http://relatoria.colombiacompra.gov.co/ficha/4201912000006453</vt:lpwstr>
      </vt:variant>
      <vt:variant>
        <vt:lpwstr/>
      </vt:variant>
      <vt:variant>
        <vt:i4>5046301</vt:i4>
      </vt:variant>
      <vt:variant>
        <vt:i4>2262</vt:i4>
      </vt:variant>
      <vt:variant>
        <vt:i4>0</vt:i4>
      </vt:variant>
      <vt:variant>
        <vt:i4>5</vt:i4>
      </vt:variant>
      <vt:variant>
        <vt:lpwstr>http://relatoria.colombiacompra.gov.co/ficha/4201912000006453</vt:lpwstr>
      </vt:variant>
      <vt:variant>
        <vt:lpwstr/>
      </vt:variant>
      <vt:variant>
        <vt:i4>6946872</vt:i4>
      </vt:variant>
      <vt:variant>
        <vt:i4>2259</vt:i4>
      </vt:variant>
      <vt:variant>
        <vt:i4>0</vt:i4>
      </vt:variant>
      <vt:variant>
        <vt:i4>5</vt:i4>
      </vt:variant>
      <vt:variant>
        <vt:lpwstr>https://relatoria.colombiacompra.gov.co/ficha/C-613 de 2022</vt:lpwstr>
      </vt:variant>
      <vt:variant>
        <vt:lpwstr/>
      </vt:variant>
      <vt:variant>
        <vt:i4>6946875</vt:i4>
      </vt:variant>
      <vt:variant>
        <vt:i4>2256</vt:i4>
      </vt:variant>
      <vt:variant>
        <vt:i4>0</vt:i4>
      </vt:variant>
      <vt:variant>
        <vt:i4>5</vt:i4>
      </vt:variant>
      <vt:variant>
        <vt:lpwstr>https://relatoria.colombiacompra.gov.co/ficha/C-016 de 2023</vt:lpwstr>
      </vt:variant>
      <vt:variant>
        <vt:lpwstr/>
      </vt:variant>
      <vt:variant>
        <vt:i4>7143487</vt:i4>
      </vt:variant>
      <vt:variant>
        <vt:i4>2253</vt:i4>
      </vt:variant>
      <vt:variant>
        <vt:i4>0</vt:i4>
      </vt:variant>
      <vt:variant>
        <vt:i4>5</vt:i4>
      </vt:variant>
      <vt:variant>
        <vt:lpwstr>https://relatoria.colombiacompra.gov.co/ficha/C-466 de 2021</vt:lpwstr>
      </vt:variant>
      <vt:variant>
        <vt:lpwstr/>
      </vt:variant>
      <vt:variant>
        <vt:i4>4784159</vt:i4>
      </vt:variant>
      <vt:variant>
        <vt:i4>2250</vt:i4>
      </vt:variant>
      <vt:variant>
        <vt:i4>0</vt:i4>
      </vt:variant>
      <vt:variant>
        <vt:i4>5</vt:i4>
      </vt:variant>
      <vt:variant>
        <vt:lpwstr>http://relatoria.colombiacompra.gov.co/ficha/4201912000007600</vt:lpwstr>
      </vt:variant>
      <vt:variant>
        <vt:lpwstr/>
      </vt:variant>
      <vt:variant>
        <vt:i4>4718608</vt:i4>
      </vt:variant>
      <vt:variant>
        <vt:i4>2247</vt:i4>
      </vt:variant>
      <vt:variant>
        <vt:i4>0</vt:i4>
      </vt:variant>
      <vt:variant>
        <vt:i4>5</vt:i4>
      </vt:variant>
      <vt:variant>
        <vt:lpwstr>http://relatoria.colombiacompra.gov.co/ficha/4201912000005935</vt:lpwstr>
      </vt:variant>
      <vt:variant>
        <vt:lpwstr/>
      </vt:variant>
      <vt:variant>
        <vt:i4>7143478</vt:i4>
      </vt:variant>
      <vt:variant>
        <vt:i4>2244</vt:i4>
      </vt:variant>
      <vt:variant>
        <vt:i4>0</vt:i4>
      </vt:variant>
      <vt:variant>
        <vt:i4>5</vt:i4>
      </vt:variant>
      <vt:variant>
        <vt:lpwstr>https://relatoria.colombiacompra.gov.co/ficha/C-368 de 2023</vt:lpwstr>
      </vt:variant>
      <vt:variant>
        <vt:lpwstr/>
      </vt:variant>
      <vt:variant>
        <vt:i4>6881343</vt:i4>
      </vt:variant>
      <vt:variant>
        <vt:i4>2241</vt:i4>
      </vt:variant>
      <vt:variant>
        <vt:i4>0</vt:i4>
      </vt:variant>
      <vt:variant>
        <vt:i4>5</vt:i4>
      </vt:variant>
      <vt:variant>
        <vt:lpwstr>https://relatoria.colombiacompra.gov.co/ficha/C-725 de 2020</vt:lpwstr>
      </vt:variant>
      <vt:variant>
        <vt:lpwstr/>
      </vt:variant>
      <vt:variant>
        <vt:i4>6881341</vt:i4>
      </vt:variant>
      <vt:variant>
        <vt:i4>2238</vt:i4>
      </vt:variant>
      <vt:variant>
        <vt:i4>0</vt:i4>
      </vt:variant>
      <vt:variant>
        <vt:i4>5</vt:i4>
      </vt:variant>
      <vt:variant>
        <vt:lpwstr>https://relatoria.colombiacompra.gov.co/ficha/C-323 de 2020</vt:lpwstr>
      </vt:variant>
      <vt:variant>
        <vt:lpwstr/>
      </vt:variant>
      <vt:variant>
        <vt:i4>7274558</vt:i4>
      </vt:variant>
      <vt:variant>
        <vt:i4>2235</vt:i4>
      </vt:variant>
      <vt:variant>
        <vt:i4>0</vt:i4>
      </vt:variant>
      <vt:variant>
        <vt:i4>5</vt:i4>
      </vt:variant>
      <vt:variant>
        <vt:lpwstr>https://relatoria.colombiacompra.gov.co/ficha/C-744 de 2021</vt:lpwstr>
      </vt:variant>
      <vt:variant>
        <vt:lpwstr/>
      </vt:variant>
      <vt:variant>
        <vt:i4>6553713</vt:i4>
      </vt:variant>
      <vt:variant>
        <vt:i4>2232</vt:i4>
      </vt:variant>
      <vt:variant>
        <vt:i4>0</vt:i4>
      </vt:variant>
      <vt:variant>
        <vt:i4>5</vt:i4>
      </vt:variant>
      <vt:variant>
        <vt:lpwstr>http://relatoria.colombiacompra.gov.co/ficha/C-725 de 2020</vt:lpwstr>
      </vt:variant>
      <vt:variant>
        <vt:lpwstr/>
      </vt:variant>
      <vt:variant>
        <vt:i4>6553716</vt:i4>
      </vt:variant>
      <vt:variant>
        <vt:i4>2229</vt:i4>
      </vt:variant>
      <vt:variant>
        <vt:i4>0</vt:i4>
      </vt:variant>
      <vt:variant>
        <vt:i4>5</vt:i4>
      </vt:variant>
      <vt:variant>
        <vt:lpwstr>http://relatoria.colombiacompra.gov.co/ficha/C-476 de 2020</vt:lpwstr>
      </vt:variant>
      <vt:variant>
        <vt:lpwstr/>
      </vt:variant>
      <vt:variant>
        <vt:i4>7143537</vt:i4>
      </vt:variant>
      <vt:variant>
        <vt:i4>2226</vt:i4>
      </vt:variant>
      <vt:variant>
        <vt:i4>0</vt:i4>
      </vt:variant>
      <vt:variant>
        <vt:i4>5</vt:i4>
      </vt:variant>
      <vt:variant>
        <vt:lpwstr>http://relatoria.colombiacompra.gov.co/ficha/C-328 de 2020</vt:lpwstr>
      </vt:variant>
      <vt:variant>
        <vt:lpwstr/>
      </vt:variant>
      <vt:variant>
        <vt:i4>6619251</vt:i4>
      </vt:variant>
      <vt:variant>
        <vt:i4>2223</vt:i4>
      </vt:variant>
      <vt:variant>
        <vt:i4>0</vt:i4>
      </vt:variant>
      <vt:variant>
        <vt:i4>5</vt:i4>
      </vt:variant>
      <vt:variant>
        <vt:lpwstr>http://relatoria.colombiacompra.gov.co/ficha/C-201 de 2020</vt:lpwstr>
      </vt:variant>
      <vt:variant>
        <vt:lpwstr/>
      </vt:variant>
      <vt:variant>
        <vt:i4>6750327</vt:i4>
      </vt:variant>
      <vt:variant>
        <vt:i4>2220</vt:i4>
      </vt:variant>
      <vt:variant>
        <vt:i4>0</vt:i4>
      </vt:variant>
      <vt:variant>
        <vt:i4>5</vt:i4>
      </vt:variant>
      <vt:variant>
        <vt:lpwstr>http://relatoria.colombiacompra.gov.co/ficha/C-243 de 2020</vt:lpwstr>
      </vt:variant>
      <vt:variant>
        <vt:lpwstr/>
      </vt:variant>
      <vt:variant>
        <vt:i4>6881343</vt:i4>
      </vt:variant>
      <vt:variant>
        <vt:i4>2217</vt:i4>
      </vt:variant>
      <vt:variant>
        <vt:i4>0</vt:i4>
      </vt:variant>
      <vt:variant>
        <vt:i4>5</vt:i4>
      </vt:variant>
      <vt:variant>
        <vt:lpwstr>https://relatoria.colombiacompra.gov.co/ficha/C-022 de 2023</vt:lpwstr>
      </vt:variant>
      <vt:variant>
        <vt:lpwstr/>
      </vt:variant>
      <vt:variant>
        <vt:i4>7143484</vt:i4>
      </vt:variant>
      <vt:variant>
        <vt:i4>2214</vt:i4>
      </vt:variant>
      <vt:variant>
        <vt:i4>0</vt:i4>
      </vt:variant>
      <vt:variant>
        <vt:i4>5</vt:i4>
      </vt:variant>
      <vt:variant>
        <vt:lpwstr>https://relatoria.colombiacompra.gov.co/ficha/C-362 de 2023</vt:lpwstr>
      </vt:variant>
      <vt:variant>
        <vt:lpwstr/>
      </vt:variant>
      <vt:variant>
        <vt:i4>6422589</vt:i4>
      </vt:variant>
      <vt:variant>
        <vt:i4>2211</vt:i4>
      </vt:variant>
      <vt:variant>
        <vt:i4>0</vt:i4>
      </vt:variant>
      <vt:variant>
        <vt:i4>5</vt:i4>
      </vt:variant>
      <vt:variant>
        <vt:lpwstr>https://relatoria.colombiacompra.gov.co/ficha/C-090 de 2023</vt:lpwstr>
      </vt:variant>
      <vt:variant>
        <vt:lpwstr/>
      </vt:variant>
      <vt:variant>
        <vt:i4>6881337</vt:i4>
      </vt:variant>
      <vt:variant>
        <vt:i4>2208</vt:i4>
      </vt:variant>
      <vt:variant>
        <vt:i4>0</vt:i4>
      </vt:variant>
      <vt:variant>
        <vt:i4>5</vt:i4>
      </vt:variant>
      <vt:variant>
        <vt:lpwstr>https://relatoria.colombiacompra.gov.co/ficha/C-024 de 2021</vt:lpwstr>
      </vt:variant>
      <vt:variant>
        <vt:lpwstr/>
      </vt:variant>
      <vt:variant>
        <vt:i4>7143472</vt:i4>
      </vt:variant>
      <vt:variant>
        <vt:i4>2205</vt:i4>
      </vt:variant>
      <vt:variant>
        <vt:i4>0</vt:i4>
      </vt:variant>
      <vt:variant>
        <vt:i4>5</vt:i4>
      </vt:variant>
      <vt:variant>
        <vt:lpwstr>https://relatoria.colombiacompra.gov.co/ficha/C-469 de 2022</vt:lpwstr>
      </vt:variant>
      <vt:variant>
        <vt:lpwstr/>
      </vt:variant>
      <vt:variant>
        <vt:i4>7143472</vt:i4>
      </vt:variant>
      <vt:variant>
        <vt:i4>2202</vt:i4>
      </vt:variant>
      <vt:variant>
        <vt:i4>0</vt:i4>
      </vt:variant>
      <vt:variant>
        <vt:i4>5</vt:i4>
      </vt:variant>
      <vt:variant>
        <vt:lpwstr>https://relatoria.colombiacompra.gov.co/ficha/C-469 de 2022</vt:lpwstr>
      </vt:variant>
      <vt:variant>
        <vt:lpwstr/>
      </vt:variant>
      <vt:variant>
        <vt:i4>6750330</vt:i4>
      </vt:variant>
      <vt:variant>
        <vt:i4>2199</vt:i4>
      </vt:variant>
      <vt:variant>
        <vt:i4>0</vt:i4>
      </vt:variant>
      <vt:variant>
        <vt:i4>5</vt:i4>
      </vt:variant>
      <vt:variant>
        <vt:lpwstr>http://relatoria.colombiacompra.gov.co/ficha/C-796 de 2020</vt:lpwstr>
      </vt:variant>
      <vt:variant>
        <vt:lpwstr/>
      </vt:variant>
      <vt:variant>
        <vt:i4>7209059</vt:i4>
      </vt:variant>
      <vt:variant>
        <vt:i4>2196</vt:i4>
      </vt:variant>
      <vt:variant>
        <vt:i4>0</vt:i4>
      </vt:variant>
      <vt:variant>
        <vt:i4>5</vt:i4>
      </vt:variant>
      <vt:variant>
        <vt:lpwstr>http://relatoria.colombiacompra.gov.co/ficha/C-019  de 2021</vt:lpwstr>
      </vt:variant>
      <vt:variant>
        <vt:lpwstr/>
      </vt:variant>
      <vt:variant>
        <vt:i4>6815856</vt:i4>
      </vt:variant>
      <vt:variant>
        <vt:i4>2193</vt:i4>
      </vt:variant>
      <vt:variant>
        <vt:i4>0</vt:i4>
      </vt:variant>
      <vt:variant>
        <vt:i4>5</vt:i4>
      </vt:variant>
      <vt:variant>
        <vt:lpwstr>http://relatoria.colombiacompra.gov.co/ficha/C-739 de 2020</vt:lpwstr>
      </vt:variant>
      <vt:variant>
        <vt:lpwstr/>
      </vt:variant>
      <vt:variant>
        <vt:i4>5832723</vt:i4>
      </vt:variant>
      <vt:variant>
        <vt:i4>2190</vt:i4>
      </vt:variant>
      <vt:variant>
        <vt:i4>0</vt:i4>
      </vt:variant>
      <vt:variant>
        <vt:i4>5</vt:i4>
      </vt:variant>
      <vt:variant>
        <vt:lpwstr>http://relatoria.colombiacompra.gov.co/ficha/CU-028  de 2020</vt:lpwstr>
      </vt:variant>
      <vt:variant>
        <vt:lpwstr/>
      </vt:variant>
      <vt:variant>
        <vt:i4>6881336</vt:i4>
      </vt:variant>
      <vt:variant>
        <vt:i4>2187</vt:i4>
      </vt:variant>
      <vt:variant>
        <vt:i4>0</vt:i4>
      </vt:variant>
      <vt:variant>
        <vt:i4>5</vt:i4>
      </vt:variant>
      <vt:variant>
        <vt:lpwstr>https://relatoria.colombiacompra.gov.co/ficha/C-421 de 2023</vt:lpwstr>
      </vt:variant>
      <vt:variant>
        <vt:lpwstr/>
      </vt:variant>
      <vt:variant>
        <vt:i4>6357109</vt:i4>
      </vt:variant>
      <vt:variant>
        <vt:i4>2184</vt:i4>
      </vt:variant>
      <vt:variant>
        <vt:i4>0</vt:i4>
      </vt:variant>
      <vt:variant>
        <vt:i4>5</vt:i4>
      </vt:variant>
      <vt:variant>
        <vt:lpwstr>http://relatoria.colombiacompra.gov.co/ficha/C-167 de 2021</vt:lpwstr>
      </vt:variant>
      <vt:variant>
        <vt:lpwstr/>
      </vt:variant>
      <vt:variant>
        <vt:i4>7274614</vt:i4>
      </vt:variant>
      <vt:variant>
        <vt:i4>2181</vt:i4>
      </vt:variant>
      <vt:variant>
        <vt:i4>0</vt:i4>
      </vt:variant>
      <vt:variant>
        <vt:i4>5</vt:i4>
      </vt:variant>
      <vt:variant>
        <vt:lpwstr>http://relatoria.colombiacompra.gov.co/ficha/C-058 de 2021</vt:lpwstr>
      </vt:variant>
      <vt:variant>
        <vt:lpwstr/>
      </vt:variant>
      <vt:variant>
        <vt:i4>6291568</vt:i4>
      </vt:variant>
      <vt:variant>
        <vt:i4>2178</vt:i4>
      </vt:variant>
      <vt:variant>
        <vt:i4>0</vt:i4>
      </vt:variant>
      <vt:variant>
        <vt:i4>5</vt:i4>
      </vt:variant>
      <vt:variant>
        <vt:lpwstr>http://relatoria.colombiacompra.gov.co/ficha/C-037 de 2021</vt:lpwstr>
      </vt:variant>
      <vt:variant>
        <vt:lpwstr/>
      </vt:variant>
      <vt:variant>
        <vt:i4>6357115</vt:i4>
      </vt:variant>
      <vt:variant>
        <vt:i4>2175</vt:i4>
      </vt:variant>
      <vt:variant>
        <vt:i4>0</vt:i4>
      </vt:variant>
      <vt:variant>
        <vt:i4>5</vt:i4>
      </vt:variant>
      <vt:variant>
        <vt:lpwstr>http://relatoria.colombiacompra.gov.co/ficha/C-582 de 2020</vt:lpwstr>
      </vt:variant>
      <vt:variant>
        <vt:lpwstr/>
      </vt:variant>
      <vt:variant>
        <vt:i4>6357108</vt:i4>
      </vt:variant>
      <vt:variant>
        <vt:i4>2172</vt:i4>
      </vt:variant>
      <vt:variant>
        <vt:i4>0</vt:i4>
      </vt:variant>
      <vt:variant>
        <vt:i4>5</vt:i4>
      </vt:variant>
      <vt:variant>
        <vt:lpwstr>http://relatoria.colombiacompra.gov.co/ficha/C-572 de 2020</vt:lpwstr>
      </vt:variant>
      <vt:variant>
        <vt:lpwstr/>
      </vt:variant>
      <vt:variant>
        <vt:i4>7012469</vt:i4>
      </vt:variant>
      <vt:variant>
        <vt:i4>2169</vt:i4>
      </vt:variant>
      <vt:variant>
        <vt:i4>0</vt:i4>
      </vt:variant>
      <vt:variant>
        <vt:i4>5</vt:i4>
      </vt:variant>
      <vt:variant>
        <vt:lpwstr>http://relatoria.colombiacompra.gov.co/ficha/C-568 de 2020</vt:lpwstr>
      </vt:variant>
      <vt:variant>
        <vt:lpwstr/>
      </vt:variant>
      <vt:variant>
        <vt:i4>7012464</vt:i4>
      </vt:variant>
      <vt:variant>
        <vt:i4>2166</vt:i4>
      </vt:variant>
      <vt:variant>
        <vt:i4>0</vt:i4>
      </vt:variant>
      <vt:variant>
        <vt:i4>5</vt:i4>
      </vt:variant>
      <vt:variant>
        <vt:lpwstr>http://relatoria.colombiacompra.gov.co/ficha/C-538 de 2020</vt:lpwstr>
      </vt:variant>
      <vt:variant>
        <vt:lpwstr/>
      </vt:variant>
      <vt:variant>
        <vt:i4>6553712</vt:i4>
      </vt:variant>
      <vt:variant>
        <vt:i4>2163</vt:i4>
      </vt:variant>
      <vt:variant>
        <vt:i4>0</vt:i4>
      </vt:variant>
      <vt:variant>
        <vt:i4>5</vt:i4>
      </vt:variant>
      <vt:variant>
        <vt:lpwstr>http://relatoria.colombiacompra.gov.co/ficha/C-537 de 2020</vt:lpwstr>
      </vt:variant>
      <vt:variant>
        <vt:lpwstr/>
      </vt:variant>
      <vt:variant>
        <vt:i4>6684784</vt:i4>
      </vt:variant>
      <vt:variant>
        <vt:i4>2160</vt:i4>
      </vt:variant>
      <vt:variant>
        <vt:i4>0</vt:i4>
      </vt:variant>
      <vt:variant>
        <vt:i4>5</vt:i4>
      </vt:variant>
      <vt:variant>
        <vt:lpwstr>http://relatoria.colombiacompra.gov.co/ficha/C-535 de 2020</vt:lpwstr>
      </vt:variant>
      <vt:variant>
        <vt:lpwstr/>
      </vt:variant>
      <vt:variant>
        <vt:i4>6619250</vt:i4>
      </vt:variant>
      <vt:variant>
        <vt:i4>2157</vt:i4>
      </vt:variant>
      <vt:variant>
        <vt:i4>0</vt:i4>
      </vt:variant>
      <vt:variant>
        <vt:i4>5</vt:i4>
      </vt:variant>
      <vt:variant>
        <vt:lpwstr>http://relatoria.colombiacompra.gov.co/ficha/C-516 de 2020</vt:lpwstr>
      </vt:variant>
      <vt:variant>
        <vt:lpwstr/>
      </vt:variant>
      <vt:variant>
        <vt:i4>6750322</vt:i4>
      </vt:variant>
      <vt:variant>
        <vt:i4>2154</vt:i4>
      </vt:variant>
      <vt:variant>
        <vt:i4>0</vt:i4>
      </vt:variant>
      <vt:variant>
        <vt:i4>5</vt:i4>
      </vt:variant>
      <vt:variant>
        <vt:lpwstr>http://relatoria.colombiacompra.gov.co/ficha/C-514 de 2020</vt:lpwstr>
      </vt:variant>
      <vt:variant>
        <vt:lpwstr/>
      </vt:variant>
      <vt:variant>
        <vt:i4>4718620</vt:i4>
      </vt:variant>
      <vt:variant>
        <vt:i4>2151</vt:i4>
      </vt:variant>
      <vt:variant>
        <vt:i4>0</vt:i4>
      </vt:variant>
      <vt:variant>
        <vt:i4>5</vt:i4>
      </vt:variant>
      <vt:variant>
        <vt:lpwstr>http://relatoria.colombiacompra.gov.co/ficha/4201912000007511</vt:lpwstr>
      </vt:variant>
      <vt:variant>
        <vt:lpwstr/>
      </vt:variant>
      <vt:variant>
        <vt:i4>6488182</vt:i4>
      </vt:variant>
      <vt:variant>
        <vt:i4>2148</vt:i4>
      </vt:variant>
      <vt:variant>
        <vt:i4>0</vt:i4>
      </vt:variant>
      <vt:variant>
        <vt:i4>5</vt:i4>
      </vt:variant>
      <vt:variant>
        <vt:lpwstr>http://relatoria.colombiacompra.gov.co/ficha/C-356 de 2020</vt:lpwstr>
      </vt:variant>
      <vt:variant>
        <vt:lpwstr/>
      </vt:variant>
      <vt:variant>
        <vt:i4>4194333</vt:i4>
      </vt:variant>
      <vt:variant>
        <vt:i4>2145</vt:i4>
      </vt:variant>
      <vt:variant>
        <vt:i4>0</vt:i4>
      </vt:variant>
      <vt:variant>
        <vt:i4>5</vt:i4>
      </vt:variant>
      <vt:variant>
        <vt:lpwstr>http://relatoria.colombiacompra.gov.co/ficha/4201912000008467</vt:lpwstr>
      </vt:variant>
      <vt:variant>
        <vt:lpwstr/>
      </vt:variant>
      <vt:variant>
        <vt:i4>7209023</vt:i4>
      </vt:variant>
      <vt:variant>
        <vt:i4>2142</vt:i4>
      </vt:variant>
      <vt:variant>
        <vt:i4>0</vt:i4>
      </vt:variant>
      <vt:variant>
        <vt:i4>5</vt:i4>
      </vt:variant>
      <vt:variant>
        <vt:lpwstr>https://relatoria.colombiacompra.gov.co/ficha/C-755 de 2020</vt:lpwstr>
      </vt:variant>
      <vt:variant>
        <vt:lpwstr/>
      </vt:variant>
      <vt:variant>
        <vt:i4>7143484</vt:i4>
      </vt:variant>
      <vt:variant>
        <vt:i4>2139</vt:i4>
      </vt:variant>
      <vt:variant>
        <vt:i4>0</vt:i4>
      </vt:variant>
      <vt:variant>
        <vt:i4>5</vt:i4>
      </vt:variant>
      <vt:variant>
        <vt:lpwstr>https://relatoria.colombiacompra.gov.co/ficha/C-465 de 2021</vt:lpwstr>
      </vt:variant>
      <vt:variant>
        <vt:lpwstr/>
      </vt:variant>
      <vt:variant>
        <vt:i4>7274559</vt:i4>
      </vt:variant>
      <vt:variant>
        <vt:i4>2136</vt:i4>
      </vt:variant>
      <vt:variant>
        <vt:i4>0</vt:i4>
      </vt:variant>
      <vt:variant>
        <vt:i4>5</vt:i4>
      </vt:variant>
      <vt:variant>
        <vt:lpwstr>https://relatoria.colombiacompra.gov.co/ficha/C-341 de 2021</vt:lpwstr>
      </vt:variant>
      <vt:variant>
        <vt:lpwstr/>
      </vt:variant>
      <vt:variant>
        <vt:i4>6357115</vt:i4>
      </vt:variant>
      <vt:variant>
        <vt:i4>2133</vt:i4>
      </vt:variant>
      <vt:variant>
        <vt:i4>0</vt:i4>
      </vt:variant>
      <vt:variant>
        <vt:i4>5</vt:i4>
      </vt:variant>
      <vt:variant>
        <vt:lpwstr>http://relatoria.colombiacompra.gov.co/ficha/C-285 de 2020</vt:lpwstr>
      </vt:variant>
      <vt:variant>
        <vt:lpwstr/>
      </vt:variant>
      <vt:variant>
        <vt:i4>4980761</vt:i4>
      </vt:variant>
      <vt:variant>
        <vt:i4>2130</vt:i4>
      </vt:variant>
      <vt:variant>
        <vt:i4>0</vt:i4>
      </vt:variant>
      <vt:variant>
        <vt:i4>5</vt:i4>
      </vt:variant>
      <vt:variant>
        <vt:lpwstr>http://relatoria.colombiacompra.gov.co/ficha/4201912000007056</vt:lpwstr>
      </vt:variant>
      <vt:variant>
        <vt:lpwstr/>
      </vt:variant>
      <vt:variant>
        <vt:i4>6291572</vt:i4>
      </vt:variant>
      <vt:variant>
        <vt:i4>2127</vt:i4>
      </vt:variant>
      <vt:variant>
        <vt:i4>0</vt:i4>
      </vt:variant>
      <vt:variant>
        <vt:i4>5</vt:i4>
      </vt:variant>
      <vt:variant>
        <vt:lpwstr>http://relatoria.colombiacompra.gov.co/ficha/C-275 de 2021</vt:lpwstr>
      </vt:variant>
      <vt:variant>
        <vt:lpwstr/>
      </vt:variant>
      <vt:variant>
        <vt:i4>6881343</vt:i4>
      </vt:variant>
      <vt:variant>
        <vt:i4>2121</vt:i4>
      </vt:variant>
      <vt:variant>
        <vt:i4>0</vt:i4>
      </vt:variant>
      <vt:variant>
        <vt:i4>5</vt:i4>
      </vt:variant>
      <vt:variant>
        <vt:lpwstr>https://relatoria.colombiacompra.gov.co/ficha/C-022 de 2023</vt:lpwstr>
      </vt:variant>
      <vt:variant>
        <vt:lpwstr/>
      </vt:variant>
      <vt:variant>
        <vt:i4>7012465</vt:i4>
      </vt:variant>
      <vt:variant>
        <vt:i4>2118</vt:i4>
      </vt:variant>
      <vt:variant>
        <vt:i4>0</vt:i4>
      </vt:variant>
      <vt:variant>
        <vt:i4>5</vt:i4>
      </vt:variant>
      <vt:variant>
        <vt:lpwstr>http://relatoria.colombiacompra.gov.co/ficha/C-429 de 2020</vt:lpwstr>
      </vt:variant>
      <vt:variant>
        <vt:lpwstr/>
      </vt:variant>
      <vt:variant>
        <vt:i4>4653081</vt:i4>
      </vt:variant>
      <vt:variant>
        <vt:i4>2115</vt:i4>
      </vt:variant>
      <vt:variant>
        <vt:i4>0</vt:i4>
      </vt:variant>
      <vt:variant>
        <vt:i4>5</vt:i4>
      </vt:variant>
      <vt:variant>
        <vt:lpwstr>http://relatoria.colombiacompra.gov.co/ficha/4201912000008010</vt:lpwstr>
      </vt:variant>
      <vt:variant>
        <vt:lpwstr/>
      </vt:variant>
      <vt:variant>
        <vt:i4>4784159</vt:i4>
      </vt:variant>
      <vt:variant>
        <vt:i4>2112</vt:i4>
      </vt:variant>
      <vt:variant>
        <vt:i4>0</vt:i4>
      </vt:variant>
      <vt:variant>
        <vt:i4>5</vt:i4>
      </vt:variant>
      <vt:variant>
        <vt:lpwstr>http://relatoria.colombiacompra.gov.co/ficha/4201912000006617</vt:lpwstr>
      </vt:variant>
      <vt:variant>
        <vt:lpwstr/>
      </vt:variant>
      <vt:variant>
        <vt:i4>5111877</vt:i4>
      </vt:variant>
      <vt:variant>
        <vt:i4>2109</vt:i4>
      </vt:variant>
      <vt:variant>
        <vt:i4>0</vt:i4>
      </vt:variant>
      <vt:variant>
        <vt:i4>5</vt:i4>
      </vt:variant>
      <vt:variant>
        <vt:lpwstr>https://relatoria.colombiacompra.gov.co/ficha/C-165 del 2023</vt:lpwstr>
      </vt:variant>
      <vt:variant>
        <vt:lpwstr/>
      </vt:variant>
      <vt:variant>
        <vt:i4>6488125</vt:i4>
      </vt:variant>
      <vt:variant>
        <vt:i4>2106</vt:i4>
      </vt:variant>
      <vt:variant>
        <vt:i4>0</vt:i4>
      </vt:variant>
      <vt:variant>
        <vt:i4>5</vt:i4>
      </vt:variant>
      <vt:variant>
        <vt:lpwstr>https://relatoria.colombiacompra.gov.co/ficha/C-484 de 2022</vt:lpwstr>
      </vt:variant>
      <vt:variant>
        <vt:lpwstr/>
      </vt:variant>
      <vt:variant>
        <vt:i4>7012410</vt:i4>
      </vt:variant>
      <vt:variant>
        <vt:i4>2103</vt:i4>
      </vt:variant>
      <vt:variant>
        <vt:i4>0</vt:i4>
      </vt:variant>
      <vt:variant>
        <vt:i4>5</vt:i4>
      </vt:variant>
      <vt:variant>
        <vt:lpwstr>https://relatoria.colombiacompra.gov.co/ficha/C-403 de 2022</vt:lpwstr>
      </vt:variant>
      <vt:variant>
        <vt:lpwstr/>
      </vt:variant>
      <vt:variant>
        <vt:i4>6422582</vt:i4>
      </vt:variant>
      <vt:variant>
        <vt:i4>2100</vt:i4>
      </vt:variant>
      <vt:variant>
        <vt:i4>0</vt:i4>
      </vt:variant>
      <vt:variant>
        <vt:i4>5</vt:i4>
      </vt:variant>
      <vt:variant>
        <vt:lpwstr>https://relatoria.colombiacompra.gov.co/ficha/C-299 de 2020</vt:lpwstr>
      </vt:variant>
      <vt:variant>
        <vt:lpwstr/>
      </vt:variant>
      <vt:variant>
        <vt:i4>7077945</vt:i4>
      </vt:variant>
      <vt:variant>
        <vt:i4>2097</vt:i4>
      </vt:variant>
      <vt:variant>
        <vt:i4>0</vt:i4>
      </vt:variant>
      <vt:variant>
        <vt:i4>5</vt:i4>
      </vt:variant>
      <vt:variant>
        <vt:lpwstr>https://relatoria.colombiacompra.gov.co/ficha/C-773 de 2021</vt:lpwstr>
      </vt:variant>
      <vt:variant>
        <vt:lpwstr/>
      </vt:variant>
      <vt:variant>
        <vt:i4>7012410</vt:i4>
      </vt:variant>
      <vt:variant>
        <vt:i4>2094</vt:i4>
      </vt:variant>
      <vt:variant>
        <vt:i4>0</vt:i4>
      </vt:variant>
      <vt:variant>
        <vt:i4>5</vt:i4>
      </vt:variant>
      <vt:variant>
        <vt:lpwstr>https://relatoria.colombiacompra.gov.co/ficha/C-205 de 2021</vt:lpwstr>
      </vt:variant>
      <vt:variant>
        <vt:lpwstr/>
      </vt:variant>
      <vt:variant>
        <vt:i4>6881396</vt:i4>
      </vt:variant>
      <vt:variant>
        <vt:i4>2091</vt:i4>
      </vt:variant>
      <vt:variant>
        <vt:i4>0</vt:i4>
      </vt:variant>
      <vt:variant>
        <vt:i4>5</vt:i4>
      </vt:variant>
      <vt:variant>
        <vt:lpwstr>http://relatoria.colombiacompra.gov.co/ficha/C-679 de 2020</vt:lpwstr>
      </vt:variant>
      <vt:variant>
        <vt:lpwstr/>
      </vt:variant>
      <vt:variant>
        <vt:i4>6619251</vt:i4>
      </vt:variant>
      <vt:variant>
        <vt:i4>2088</vt:i4>
      </vt:variant>
      <vt:variant>
        <vt:i4>0</vt:i4>
      </vt:variant>
      <vt:variant>
        <vt:i4>5</vt:i4>
      </vt:variant>
      <vt:variant>
        <vt:lpwstr>http://relatoria.colombiacompra.gov.co/ficha/C-506 de 2020</vt:lpwstr>
      </vt:variant>
      <vt:variant>
        <vt:lpwstr/>
      </vt:variant>
      <vt:variant>
        <vt:i4>6553722</vt:i4>
      </vt:variant>
      <vt:variant>
        <vt:i4>2085</vt:i4>
      </vt:variant>
      <vt:variant>
        <vt:i4>0</vt:i4>
      </vt:variant>
      <vt:variant>
        <vt:i4>5</vt:i4>
      </vt:variant>
      <vt:variant>
        <vt:lpwstr>http://relatoria.colombiacompra.gov.co/ficha/C-496 de 2020</vt:lpwstr>
      </vt:variant>
      <vt:variant>
        <vt:lpwstr/>
      </vt:variant>
      <vt:variant>
        <vt:i4>6357108</vt:i4>
      </vt:variant>
      <vt:variant>
        <vt:i4>2082</vt:i4>
      </vt:variant>
      <vt:variant>
        <vt:i4>0</vt:i4>
      </vt:variant>
      <vt:variant>
        <vt:i4>5</vt:i4>
      </vt:variant>
      <vt:variant>
        <vt:lpwstr>http://relatoria.colombiacompra.gov.co/ficha/C-473 de 2020</vt:lpwstr>
      </vt:variant>
      <vt:variant>
        <vt:lpwstr/>
      </vt:variant>
      <vt:variant>
        <vt:i4>6553715</vt:i4>
      </vt:variant>
      <vt:variant>
        <vt:i4>2079</vt:i4>
      </vt:variant>
      <vt:variant>
        <vt:i4>0</vt:i4>
      </vt:variant>
      <vt:variant>
        <vt:i4>5</vt:i4>
      </vt:variant>
      <vt:variant>
        <vt:lpwstr>http://relatoria.colombiacompra.gov.co/ficha/C-200 de 2020</vt:lpwstr>
      </vt:variant>
      <vt:variant>
        <vt:lpwstr/>
      </vt:variant>
      <vt:variant>
        <vt:i4>6553717</vt:i4>
      </vt:variant>
      <vt:variant>
        <vt:i4>2076</vt:i4>
      </vt:variant>
      <vt:variant>
        <vt:i4>0</vt:i4>
      </vt:variant>
      <vt:variant>
        <vt:i4>5</vt:i4>
      </vt:variant>
      <vt:variant>
        <vt:lpwstr>http://relatoria.colombiacompra.gov.co/ficha/C-163 de 2020</vt:lpwstr>
      </vt:variant>
      <vt:variant>
        <vt:lpwstr/>
      </vt:variant>
      <vt:variant>
        <vt:i4>6684794</vt:i4>
      </vt:variant>
      <vt:variant>
        <vt:i4>2073</vt:i4>
      </vt:variant>
      <vt:variant>
        <vt:i4>0</vt:i4>
      </vt:variant>
      <vt:variant>
        <vt:i4>5</vt:i4>
      </vt:variant>
      <vt:variant>
        <vt:lpwstr>http://relatoria.colombiacompra.gov.co/ficha/C-191 de 2020</vt:lpwstr>
      </vt:variant>
      <vt:variant>
        <vt:lpwstr/>
      </vt:variant>
      <vt:variant>
        <vt:i4>4194331</vt:i4>
      </vt:variant>
      <vt:variant>
        <vt:i4>2070</vt:i4>
      </vt:variant>
      <vt:variant>
        <vt:i4>0</vt:i4>
      </vt:variant>
      <vt:variant>
        <vt:i4>5</vt:i4>
      </vt:variant>
      <vt:variant>
        <vt:lpwstr>http://relatoria.colombiacompra.gov.co/ficha/4201912000006283</vt:lpwstr>
      </vt:variant>
      <vt:variant>
        <vt:lpwstr/>
      </vt:variant>
      <vt:variant>
        <vt:i4>4980767</vt:i4>
      </vt:variant>
      <vt:variant>
        <vt:i4>2067</vt:i4>
      </vt:variant>
      <vt:variant>
        <vt:i4>0</vt:i4>
      </vt:variant>
      <vt:variant>
        <vt:i4>5</vt:i4>
      </vt:variant>
      <vt:variant>
        <vt:lpwstr>http://relatoria.colombiacompra.gov.co/ficha/4201912000006646</vt:lpwstr>
      </vt:variant>
      <vt:variant>
        <vt:lpwstr/>
      </vt:variant>
      <vt:variant>
        <vt:i4>5111825</vt:i4>
      </vt:variant>
      <vt:variant>
        <vt:i4>2064</vt:i4>
      </vt:variant>
      <vt:variant>
        <vt:i4>0</vt:i4>
      </vt:variant>
      <vt:variant>
        <vt:i4>5</vt:i4>
      </vt:variant>
      <vt:variant>
        <vt:lpwstr>http://relatoria.colombiacompra.gov.co/ficha/4201912000005859</vt:lpwstr>
      </vt:variant>
      <vt:variant>
        <vt:lpwstr/>
      </vt:variant>
      <vt:variant>
        <vt:i4>4194331</vt:i4>
      </vt:variant>
      <vt:variant>
        <vt:i4>2061</vt:i4>
      </vt:variant>
      <vt:variant>
        <vt:i4>0</vt:i4>
      </vt:variant>
      <vt:variant>
        <vt:i4>5</vt:i4>
      </vt:variant>
      <vt:variant>
        <vt:lpwstr>http://relatoria.colombiacompra.gov.co/ficha/4201912000006289</vt:lpwstr>
      </vt:variant>
      <vt:variant>
        <vt:lpwstr/>
      </vt:variant>
      <vt:variant>
        <vt:i4>6881338</vt:i4>
      </vt:variant>
      <vt:variant>
        <vt:i4>2058</vt:i4>
      </vt:variant>
      <vt:variant>
        <vt:i4>0</vt:i4>
      </vt:variant>
      <vt:variant>
        <vt:i4>5</vt:i4>
      </vt:variant>
      <vt:variant>
        <vt:lpwstr>https://relatoria.colombiacompra.gov.co/ficha/C-522 de 2021</vt:lpwstr>
      </vt:variant>
      <vt:variant>
        <vt:lpwstr/>
      </vt:variant>
      <vt:variant>
        <vt:i4>7274546</vt:i4>
      </vt:variant>
      <vt:variant>
        <vt:i4>2055</vt:i4>
      </vt:variant>
      <vt:variant>
        <vt:i4>0</vt:i4>
      </vt:variant>
      <vt:variant>
        <vt:i4>5</vt:i4>
      </vt:variant>
      <vt:variant>
        <vt:lpwstr>https://relatoria.colombiacompra.gov.co/ficha/C-748 de 2020</vt:lpwstr>
      </vt:variant>
      <vt:variant>
        <vt:lpwstr/>
      </vt:variant>
      <vt:variant>
        <vt:i4>7274544</vt:i4>
      </vt:variant>
      <vt:variant>
        <vt:i4>2052</vt:i4>
      </vt:variant>
      <vt:variant>
        <vt:i4>0</vt:i4>
      </vt:variant>
      <vt:variant>
        <vt:i4>5</vt:i4>
      </vt:variant>
      <vt:variant>
        <vt:lpwstr>https://relatoria.colombiacompra.gov.co/ficha/C-449 de 2021</vt:lpwstr>
      </vt:variant>
      <vt:variant>
        <vt:lpwstr/>
      </vt:variant>
      <vt:variant>
        <vt:i4>6357110</vt:i4>
      </vt:variant>
      <vt:variant>
        <vt:i4>2049</vt:i4>
      </vt:variant>
      <vt:variant>
        <vt:i4>0</vt:i4>
      </vt:variant>
      <vt:variant>
        <vt:i4>5</vt:i4>
      </vt:variant>
      <vt:variant>
        <vt:lpwstr>http://relatoria.colombiacompra.gov.co/ficha/C-453 de 2020</vt:lpwstr>
      </vt:variant>
      <vt:variant>
        <vt:lpwstr/>
      </vt:variant>
      <vt:variant>
        <vt:i4>7274609</vt:i4>
      </vt:variant>
      <vt:variant>
        <vt:i4>2046</vt:i4>
      </vt:variant>
      <vt:variant>
        <vt:i4>0</vt:i4>
      </vt:variant>
      <vt:variant>
        <vt:i4>5</vt:i4>
      </vt:variant>
      <vt:variant>
        <vt:lpwstr>http://relatoria.colombiacompra.gov.co/ficha/C-128 de 2020</vt:lpwstr>
      </vt:variant>
      <vt:variant>
        <vt:lpwstr/>
      </vt:variant>
      <vt:variant>
        <vt:i4>5111834</vt:i4>
      </vt:variant>
      <vt:variant>
        <vt:i4>2043</vt:i4>
      </vt:variant>
      <vt:variant>
        <vt:i4>0</vt:i4>
      </vt:variant>
      <vt:variant>
        <vt:i4>5</vt:i4>
      </vt:variant>
      <vt:variant>
        <vt:lpwstr>http://relatoria.colombiacompra.gov.co/ficha/4201913000006371</vt:lpwstr>
      </vt:variant>
      <vt:variant>
        <vt:lpwstr/>
      </vt:variant>
      <vt:variant>
        <vt:i4>4390933</vt:i4>
      </vt:variant>
      <vt:variant>
        <vt:i4>2040</vt:i4>
      </vt:variant>
      <vt:variant>
        <vt:i4>0</vt:i4>
      </vt:variant>
      <vt:variant>
        <vt:i4>5</vt:i4>
      </vt:variant>
      <vt:variant>
        <vt:lpwstr>https://relatoria.colombiacompra.gov.co/ficha/C - 356 de 2023</vt:lpwstr>
      </vt:variant>
      <vt:variant>
        <vt:lpwstr/>
      </vt:variant>
      <vt:variant>
        <vt:i4>5767188</vt:i4>
      </vt:variant>
      <vt:variant>
        <vt:i4>2037</vt:i4>
      </vt:variant>
      <vt:variant>
        <vt:i4>0</vt:i4>
      </vt:variant>
      <vt:variant>
        <vt:i4>5</vt:i4>
      </vt:variant>
      <vt:variant>
        <vt:lpwstr>https://relatoria.colombiacompra.gov.co/ficha/C- 283 de 2023</vt:lpwstr>
      </vt:variant>
      <vt:variant>
        <vt:lpwstr/>
      </vt:variant>
      <vt:variant>
        <vt:i4>6422589</vt:i4>
      </vt:variant>
      <vt:variant>
        <vt:i4>2034</vt:i4>
      </vt:variant>
      <vt:variant>
        <vt:i4>0</vt:i4>
      </vt:variant>
      <vt:variant>
        <vt:i4>5</vt:i4>
      </vt:variant>
      <vt:variant>
        <vt:lpwstr>https://relatoria.colombiacompra.gov.co/ficha/C-090 de 2023</vt:lpwstr>
      </vt:variant>
      <vt:variant>
        <vt:lpwstr/>
      </vt:variant>
      <vt:variant>
        <vt:i4>7077948</vt:i4>
      </vt:variant>
      <vt:variant>
        <vt:i4>2031</vt:i4>
      </vt:variant>
      <vt:variant>
        <vt:i4>0</vt:i4>
      </vt:variant>
      <vt:variant>
        <vt:i4>5</vt:i4>
      </vt:variant>
      <vt:variant>
        <vt:lpwstr>https://relatoria.colombiacompra.gov.co/ficha/C-170 de 2023</vt:lpwstr>
      </vt:variant>
      <vt:variant>
        <vt:lpwstr/>
      </vt:variant>
      <vt:variant>
        <vt:i4>7077945</vt:i4>
      </vt:variant>
      <vt:variant>
        <vt:i4>2028</vt:i4>
      </vt:variant>
      <vt:variant>
        <vt:i4>0</vt:i4>
      </vt:variant>
      <vt:variant>
        <vt:i4>5</vt:i4>
      </vt:variant>
      <vt:variant>
        <vt:lpwstr>https://relatoria.colombiacompra.gov.co/ficha/C-470 de 2022</vt:lpwstr>
      </vt:variant>
      <vt:variant>
        <vt:lpwstr/>
      </vt:variant>
      <vt:variant>
        <vt:i4>7274553</vt:i4>
      </vt:variant>
      <vt:variant>
        <vt:i4>2025</vt:i4>
      </vt:variant>
      <vt:variant>
        <vt:i4>0</vt:i4>
      </vt:variant>
      <vt:variant>
        <vt:i4>5</vt:i4>
      </vt:variant>
      <vt:variant>
        <vt:lpwstr>https://relatoria.colombiacompra.gov.co/ficha/C-440 de 2022</vt:lpwstr>
      </vt:variant>
      <vt:variant>
        <vt:lpwstr/>
      </vt:variant>
      <vt:variant>
        <vt:i4>7012410</vt:i4>
      </vt:variant>
      <vt:variant>
        <vt:i4>2022</vt:i4>
      </vt:variant>
      <vt:variant>
        <vt:i4>0</vt:i4>
      </vt:variant>
      <vt:variant>
        <vt:i4>5</vt:i4>
      </vt:variant>
      <vt:variant>
        <vt:lpwstr>https://relatoria.colombiacompra.gov.co/ficha/C-205 de 2021</vt:lpwstr>
      </vt:variant>
      <vt:variant>
        <vt:lpwstr/>
      </vt:variant>
      <vt:variant>
        <vt:i4>4718608</vt:i4>
      </vt:variant>
      <vt:variant>
        <vt:i4>2019</vt:i4>
      </vt:variant>
      <vt:variant>
        <vt:i4>0</vt:i4>
      </vt:variant>
      <vt:variant>
        <vt:i4>5</vt:i4>
      </vt:variant>
      <vt:variant>
        <vt:lpwstr>http://relatoria.colombiacompra.gov.co/ficha/4201911000006932</vt:lpwstr>
      </vt:variant>
      <vt:variant>
        <vt:lpwstr/>
      </vt:variant>
      <vt:variant>
        <vt:i4>4784155</vt:i4>
      </vt:variant>
      <vt:variant>
        <vt:i4>2016</vt:i4>
      </vt:variant>
      <vt:variant>
        <vt:i4>0</vt:i4>
      </vt:variant>
      <vt:variant>
        <vt:i4>5</vt:i4>
      </vt:variant>
      <vt:variant>
        <vt:lpwstr>http://relatoria.colombiacompra.gov.co/ficha/4201912000006219</vt:lpwstr>
      </vt:variant>
      <vt:variant>
        <vt:lpwstr/>
      </vt:variant>
      <vt:variant>
        <vt:i4>5046296</vt:i4>
      </vt:variant>
      <vt:variant>
        <vt:i4>2013</vt:i4>
      </vt:variant>
      <vt:variant>
        <vt:i4>0</vt:i4>
      </vt:variant>
      <vt:variant>
        <vt:i4>5</vt:i4>
      </vt:variant>
      <vt:variant>
        <vt:lpwstr>http://relatoria.colombiacompra.gov.co/ficha/4201913000006146</vt:lpwstr>
      </vt:variant>
      <vt:variant>
        <vt:lpwstr/>
      </vt:variant>
      <vt:variant>
        <vt:i4>6488125</vt:i4>
      </vt:variant>
      <vt:variant>
        <vt:i4>2010</vt:i4>
      </vt:variant>
      <vt:variant>
        <vt:i4>0</vt:i4>
      </vt:variant>
      <vt:variant>
        <vt:i4>5</vt:i4>
      </vt:variant>
      <vt:variant>
        <vt:lpwstr>https://relatoria.colombiacompra.gov.co/ficha/C-383 de 2023</vt:lpwstr>
      </vt:variant>
      <vt:variant>
        <vt:lpwstr/>
      </vt:variant>
      <vt:variant>
        <vt:i4>6946865</vt:i4>
      </vt:variant>
      <vt:variant>
        <vt:i4>2007</vt:i4>
      </vt:variant>
      <vt:variant>
        <vt:i4>0</vt:i4>
      </vt:variant>
      <vt:variant>
        <vt:i4>5</vt:i4>
      </vt:variant>
      <vt:variant>
        <vt:lpwstr>https://relatoria.colombiacompra.gov.co/ficha/C-519 de 2022</vt:lpwstr>
      </vt:variant>
      <vt:variant>
        <vt:lpwstr/>
      </vt:variant>
      <vt:variant>
        <vt:i4>7012415</vt:i4>
      </vt:variant>
      <vt:variant>
        <vt:i4>2004</vt:i4>
      </vt:variant>
      <vt:variant>
        <vt:i4>0</vt:i4>
      </vt:variant>
      <vt:variant>
        <vt:i4>5</vt:i4>
      </vt:variant>
      <vt:variant>
        <vt:lpwstr>https://relatoria.colombiacompra.gov.co/ficha/C-002 de 2020</vt:lpwstr>
      </vt:variant>
      <vt:variant>
        <vt:lpwstr/>
      </vt:variant>
      <vt:variant>
        <vt:i4>6946864</vt:i4>
      </vt:variant>
      <vt:variant>
        <vt:i4>2001</vt:i4>
      </vt:variant>
      <vt:variant>
        <vt:i4>0</vt:i4>
      </vt:variant>
      <vt:variant>
        <vt:i4>5</vt:i4>
      </vt:variant>
      <vt:variant>
        <vt:lpwstr>https://relatoria.colombiacompra.gov.co/ficha/C-419 de 2021</vt:lpwstr>
      </vt:variant>
      <vt:variant>
        <vt:lpwstr/>
      </vt:variant>
      <vt:variant>
        <vt:i4>6946879</vt:i4>
      </vt:variant>
      <vt:variant>
        <vt:i4>1998</vt:i4>
      </vt:variant>
      <vt:variant>
        <vt:i4>0</vt:i4>
      </vt:variant>
      <vt:variant>
        <vt:i4>5</vt:i4>
      </vt:variant>
      <vt:variant>
        <vt:lpwstr>https://relatoria.colombiacompra.gov.co/ficha/C-311 de 2021</vt:lpwstr>
      </vt:variant>
      <vt:variant>
        <vt:lpwstr/>
      </vt:variant>
      <vt:variant>
        <vt:i4>6553716</vt:i4>
      </vt:variant>
      <vt:variant>
        <vt:i4>1995</vt:i4>
      </vt:variant>
      <vt:variant>
        <vt:i4>0</vt:i4>
      </vt:variant>
      <vt:variant>
        <vt:i4>5</vt:i4>
      </vt:variant>
      <vt:variant>
        <vt:lpwstr>http://relatoria.colombiacompra.gov.co/ficha/C-371 de 2020</vt:lpwstr>
      </vt:variant>
      <vt:variant>
        <vt:lpwstr/>
      </vt:variant>
      <vt:variant>
        <vt:i4>6750325</vt:i4>
      </vt:variant>
      <vt:variant>
        <vt:i4>1992</vt:i4>
      </vt:variant>
      <vt:variant>
        <vt:i4>0</vt:i4>
      </vt:variant>
      <vt:variant>
        <vt:i4>5</vt:i4>
      </vt:variant>
      <vt:variant>
        <vt:lpwstr>http://relatoria.colombiacompra.gov.co/ficha/C-465 de 2020</vt:lpwstr>
      </vt:variant>
      <vt:variant>
        <vt:lpwstr/>
      </vt:variant>
      <vt:variant>
        <vt:i4>4194332</vt:i4>
      </vt:variant>
      <vt:variant>
        <vt:i4>1989</vt:i4>
      </vt:variant>
      <vt:variant>
        <vt:i4>0</vt:i4>
      </vt:variant>
      <vt:variant>
        <vt:i4>5</vt:i4>
      </vt:variant>
      <vt:variant>
        <vt:lpwstr>http://relatoria.colombiacompra.gov.co/ficha/4201912000007591</vt:lpwstr>
      </vt:variant>
      <vt:variant>
        <vt:lpwstr/>
      </vt:variant>
      <vt:variant>
        <vt:i4>5046289</vt:i4>
      </vt:variant>
      <vt:variant>
        <vt:i4>1986</vt:i4>
      </vt:variant>
      <vt:variant>
        <vt:i4>0</vt:i4>
      </vt:variant>
      <vt:variant>
        <vt:i4>5</vt:i4>
      </vt:variant>
      <vt:variant>
        <vt:lpwstr>http://relatoria.colombiacompra.gov.co/ficha/4201913000006847</vt:lpwstr>
      </vt:variant>
      <vt:variant>
        <vt:lpwstr/>
      </vt:variant>
      <vt:variant>
        <vt:i4>7209017</vt:i4>
      </vt:variant>
      <vt:variant>
        <vt:i4>1983</vt:i4>
      </vt:variant>
      <vt:variant>
        <vt:i4>0</vt:i4>
      </vt:variant>
      <vt:variant>
        <vt:i4>5</vt:i4>
      </vt:variant>
      <vt:variant>
        <vt:lpwstr>https://relatoria.colombiacompra.gov.co/ficha/C-753 de 2020</vt:lpwstr>
      </vt:variant>
      <vt:variant>
        <vt:lpwstr/>
      </vt:variant>
      <vt:variant>
        <vt:i4>6684789</vt:i4>
      </vt:variant>
      <vt:variant>
        <vt:i4>1980</vt:i4>
      </vt:variant>
      <vt:variant>
        <vt:i4>0</vt:i4>
      </vt:variant>
      <vt:variant>
        <vt:i4>5</vt:i4>
      </vt:variant>
      <vt:variant>
        <vt:lpwstr>http://relatoria.colombiacompra.gov.co/ficha/C-464 de 2020</vt:lpwstr>
      </vt:variant>
      <vt:variant>
        <vt:lpwstr/>
      </vt:variant>
      <vt:variant>
        <vt:i4>7143537</vt:i4>
      </vt:variant>
      <vt:variant>
        <vt:i4>1977</vt:i4>
      </vt:variant>
      <vt:variant>
        <vt:i4>0</vt:i4>
      </vt:variant>
      <vt:variant>
        <vt:i4>5</vt:i4>
      </vt:variant>
      <vt:variant>
        <vt:lpwstr>http://relatoria.colombiacompra.gov.co/ficha/C-328 de 2020</vt:lpwstr>
      </vt:variant>
      <vt:variant>
        <vt:lpwstr/>
      </vt:variant>
      <vt:variant>
        <vt:i4>6619251</vt:i4>
      </vt:variant>
      <vt:variant>
        <vt:i4>1974</vt:i4>
      </vt:variant>
      <vt:variant>
        <vt:i4>0</vt:i4>
      </vt:variant>
      <vt:variant>
        <vt:i4>5</vt:i4>
      </vt:variant>
      <vt:variant>
        <vt:lpwstr>http://relatoria.colombiacompra.gov.co/ficha/C-201 de 2020</vt:lpwstr>
      </vt:variant>
      <vt:variant>
        <vt:lpwstr/>
      </vt:variant>
      <vt:variant>
        <vt:i4>6291556</vt:i4>
      </vt:variant>
      <vt:variant>
        <vt:i4>1971</vt:i4>
      </vt:variant>
      <vt:variant>
        <vt:i4>0</vt:i4>
      </vt:variant>
      <vt:variant>
        <vt:i4>5</vt:i4>
      </vt:variant>
      <vt:variant>
        <vt:lpwstr>http://relatoria.colombiacompra.gov.co/ficha/C-067  de 2020</vt:lpwstr>
      </vt:variant>
      <vt:variant>
        <vt:lpwstr/>
      </vt:variant>
      <vt:variant>
        <vt:i4>7077945</vt:i4>
      </vt:variant>
      <vt:variant>
        <vt:i4>1968</vt:i4>
      </vt:variant>
      <vt:variant>
        <vt:i4>0</vt:i4>
      </vt:variant>
      <vt:variant>
        <vt:i4>5</vt:i4>
      </vt:variant>
      <vt:variant>
        <vt:lpwstr>https://relatoria.colombiacompra.gov.co/ficha/C-470 de 2023</vt:lpwstr>
      </vt:variant>
      <vt:variant>
        <vt:lpwstr/>
      </vt:variant>
      <vt:variant>
        <vt:i4>7077946</vt:i4>
      </vt:variant>
      <vt:variant>
        <vt:i4>1965</vt:i4>
      </vt:variant>
      <vt:variant>
        <vt:i4>0</vt:i4>
      </vt:variant>
      <vt:variant>
        <vt:i4>5</vt:i4>
      </vt:variant>
      <vt:variant>
        <vt:lpwstr>https://relatoria.colombiacompra.gov.co/ficha/C-374 de 2023</vt:lpwstr>
      </vt:variant>
      <vt:variant>
        <vt:lpwstr/>
      </vt:variant>
      <vt:variant>
        <vt:i4>7143478</vt:i4>
      </vt:variant>
      <vt:variant>
        <vt:i4>1962</vt:i4>
      </vt:variant>
      <vt:variant>
        <vt:i4>0</vt:i4>
      </vt:variant>
      <vt:variant>
        <vt:i4>5</vt:i4>
      </vt:variant>
      <vt:variant>
        <vt:lpwstr>https://relatoria.colombiacompra.gov.co/ficha/C-368 de 2023</vt:lpwstr>
      </vt:variant>
      <vt:variant>
        <vt:lpwstr/>
      </vt:variant>
      <vt:variant>
        <vt:i4>6946876</vt:i4>
      </vt:variant>
      <vt:variant>
        <vt:i4>1959</vt:i4>
      </vt:variant>
      <vt:variant>
        <vt:i4>0</vt:i4>
      </vt:variant>
      <vt:variant>
        <vt:i4>5</vt:i4>
      </vt:variant>
      <vt:variant>
        <vt:lpwstr>https://relatoria.colombiacompra.gov.co/ficha/C-011 de 2023</vt:lpwstr>
      </vt:variant>
      <vt:variant>
        <vt:lpwstr/>
      </vt:variant>
      <vt:variant>
        <vt:i4>7012404</vt:i4>
      </vt:variant>
      <vt:variant>
        <vt:i4>1956</vt:i4>
      </vt:variant>
      <vt:variant>
        <vt:i4>0</vt:i4>
      </vt:variant>
      <vt:variant>
        <vt:i4>5</vt:i4>
      </vt:variant>
      <vt:variant>
        <vt:lpwstr>https://relatoria.colombiacompra.gov.co/ficha/C-108 de 2023</vt:lpwstr>
      </vt:variant>
      <vt:variant>
        <vt:lpwstr/>
      </vt:variant>
      <vt:variant>
        <vt:i4>6422584</vt:i4>
      </vt:variant>
      <vt:variant>
        <vt:i4>1953</vt:i4>
      </vt:variant>
      <vt:variant>
        <vt:i4>0</vt:i4>
      </vt:variant>
      <vt:variant>
        <vt:i4>5</vt:i4>
      </vt:variant>
      <vt:variant>
        <vt:lpwstr>https://relatoria.colombiacompra.gov.co/ficha/C-693 de 2022</vt:lpwstr>
      </vt:variant>
      <vt:variant>
        <vt:lpwstr/>
      </vt:variant>
      <vt:variant>
        <vt:i4>6422582</vt:i4>
      </vt:variant>
      <vt:variant>
        <vt:i4>1950</vt:i4>
      </vt:variant>
      <vt:variant>
        <vt:i4>0</vt:i4>
      </vt:variant>
      <vt:variant>
        <vt:i4>5</vt:i4>
      </vt:variant>
      <vt:variant>
        <vt:lpwstr>https://relatoria.colombiacompra.gov.co/ficha/C-299 de 2021</vt:lpwstr>
      </vt:variant>
      <vt:variant>
        <vt:lpwstr/>
      </vt:variant>
      <vt:variant>
        <vt:i4>6946872</vt:i4>
      </vt:variant>
      <vt:variant>
        <vt:i4>1947</vt:i4>
      </vt:variant>
      <vt:variant>
        <vt:i4>0</vt:i4>
      </vt:variant>
      <vt:variant>
        <vt:i4>5</vt:i4>
      </vt:variant>
      <vt:variant>
        <vt:lpwstr>https://relatoria.colombiacompra.gov.co/ficha/C-217 de 2021</vt:lpwstr>
      </vt:variant>
      <vt:variant>
        <vt:lpwstr/>
      </vt:variant>
      <vt:variant>
        <vt:i4>6422590</vt:i4>
      </vt:variant>
      <vt:variant>
        <vt:i4>1944</vt:i4>
      </vt:variant>
      <vt:variant>
        <vt:i4>0</vt:i4>
      </vt:variant>
      <vt:variant>
        <vt:i4>5</vt:i4>
      </vt:variant>
      <vt:variant>
        <vt:lpwstr>https://relatoria.colombiacompra.gov.co/ficha/C-093 de 2020</vt:lpwstr>
      </vt:variant>
      <vt:variant>
        <vt:lpwstr/>
      </vt:variant>
      <vt:variant>
        <vt:i4>5046303</vt:i4>
      </vt:variant>
      <vt:variant>
        <vt:i4>1941</vt:i4>
      </vt:variant>
      <vt:variant>
        <vt:i4>0</vt:i4>
      </vt:variant>
      <vt:variant>
        <vt:i4>5</vt:i4>
      </vt:variant>
      <vt:variant>
        <vt:lpwstr>http://relatoria.colombiacompra.gov.co/ficha/4201912000007641</vt:lpwstr>
      </vt:variant>
      <vt:variant>
        <vt:lpwstr/>
      </vt:variant>
      <vt:variant>
        <vt:i4>4784156</vt:i4>
      </vt:variant>
      <vt:variant>
        <vt:i4>1938</vt:i4>
      </vt:variant>
      <vt:variant>
        <vt:i4>0</vt:i4>
      </vt:variant>
      <vt:variant>
        <vt:i4>5</vt:i4>
      </vt:variant>
      <vt:variant>
        <vt:lpwstr>http://relatoria.colombiacompra.gov.co/ficha/4201912000007508</vt:lpwstr>
      </vt:variant>
      <vt:variant>
        <vt:lpwstr/>
      </vt:variant>
      <vt:variant>
        <vt:i4>4784156</vt:i4>
      </vt:variant>
      <vt:variant>
        <vt:i4>1935</vt:i4>
      </vt:variant>
      <vt:variant>
        <vt:i4>0</vt:i4>
      </vt:variant>
      <vt:variant>
        <vt:i4>5</vt:i4>
      </vt:variant>
      <vt:variant>
        <vt:lpwstr>http://relatoria.colombiacompra.gov.co/ficha/4201912000007509</vt:lpwstr>
      </vt:variant>
      <vt:variant>
        <vt:lpwstr/>
      </vt:variant>
      <vt:variant>
        <vt:i4>4718608</vt:i4>
      </vt:variant>
      <vt:variant>
        <vt:i4>1932</vt:i4>
      </vt:variant>
      <vt:variant>
        <vt:i4>0</vt:i4>
      </vt:variant>
      <vt:variant>
        <vt:i4>5</vt:i4>
      </vt:variant>
      <vt:variant>
        <vt:lpwstr>http://relatoria.colombiacompra.gov.co/ficha/4201911000006932</vt:lpwstr>
      </vt:variant>
      <vt:variant>
        <vt:lpwstr/>
      </vt:variant>
      <vt:variant>
        <vt:i4>6750325</vt:i4>
      </vt:variant>
      <vt:variant>
        <vt:i4>1929</vt:i4>
      </vt:variant>
      <vt:variant>
        <vt:i4>0</vt:i4>
      </vt:variant>
      <vt:variant>
        <vt:i4>5</vt:i4>
      </vt:variant>
      <vt:variant>
        <vt:lpwstr>http://relatoria.colombiacompra.gov.co/ficha/C-465 de 2020</vt:lpwstr>
      </vt:variant>
      <vt:variant>
        <vt:lpwstr/>
      </vt:variant>
      <vt:variant>
        <vt:i4>6946876</vt:i4>
      </vt:variant>
      <vt:variant>
        <vt:i4>1926</vt:i4>
      </vt:variant>
      <vt:variant>
        <vt:i4>0</vt:i4>
      </vt:variant>
      <vt:variant>
        <vt:i4>5</vt:i4>
      </vt:variant>
      <vt:variant>
        <vt:lpwstr>https://relatoria.colombiacompra.gov.co/ficha/C-011 de 2023</vt:lpwstr>
      </vt:variant>
      <vt:variant>
        <vt:lpwstr/>
      </vt:variant>
      <vt:variant>
        <vt:i4>6946875</vt:i4>
      </vt:variant>
      <vt:variant>
        <vt:i4>1923</vt:i4>
      </vt:variant>
      <vt:variant>
        <vt:i4>0</vt:i4>
      </vt:variant>
      <vt:variant>
        <vt:i4>5</vt:i4>
      </vt:variant>
      <vt:variant>
        <vt:lpwstr>https://relatoria.colombiacompra.gov.co/ficha/C-016 de 2023</vt:lpwstr>
      </vt:variant>
      <vt:variant>
        <vt:lpwstr/>
      </vt:variant>
      <vt:variant>
        <vt:i4>6946871</vt:i4>
      </vt:variant>
      <vt:variant>
        <vt:i4>1920</vt:i4>
      </vt:variant>
      <vt:variant>
        <vt:i4>0</vt:i4>
      </vt:variant>
      <vt:variant>
        <vt:i4>5</vt:i4>
      </vt:variant>
      <vt:variant>
        <vt:lpwstr>https://relatoria.colombiacompra.gov.co/ficha/C-218 de 2020</vt:lpwstr>
      </vt:variant>
      <vt:variant>
        <vt:lpwstr/>
      </vt:variant>
      <vt:variant>
        <vt:i4>6488125</vt:i4>
      </vt:variant>
      <vt:variant>
        <vt:i4>1917</vt:i4>
      </vt:variant>
      <vt:variant>
        <vt:i4>0</vt:i4>
      </vt:variant>
      <vt:variant>
        <vt:i4>5</vt:i4>
      </vt:variant>
      <vt:variant>
        <vt:lpwstr>https://relatoria.colombiacompra.gov.co/ficha/C-080 de 2023</vt:lpwstr>
      </vt:variant>
      <vt:variant>
        <vt:lpwstr/>
      </vt:variant>
      <vt:variant>
        <vt:i4>4784156</vt:i4>
      </vt:variant>
      <vt:variant>
        <vt:i4>1914</vt:i4>
      </vt:variant>
      <vt:variant>
        <vt:i4>0</vt:i4>
      </vt:variant>
      <vt:variant>
        <vt:i4>5</vt:i4>
      </vt:variant>
      <vt:variant>
        <vt:lpwstr>http://relatoria.colombiacompra.gov.co/ficha/4201912000007509</vt:lpwstr>
      </vt:variant>
      <vt:variant>
        <vt:lpwstr/>
      </vt:variant>
      <vt:variant>
        <vt:i4>6488124</vt:i4>
      </vt:variant>
      <vt:variant>
        <vt:i4>1911</vt:i4>
      </vt:variant>
      <vt:variant>
        <vt:i4>0</vt:i4>
      </vt:variant>
      <vt:variant>
        <vt:i4>5</vt:i4>
      </vt:variant>
      <vt:variant>
        <vt:lpwstr>https://relatoria.colombiacompra.gov.co/ficha/C-283 de 2020</vt:lpwstr>
      </vt:variant>
      <vt:variant>
        <vt:lpwstr/>
      </vt:variant>
      <vt:variant>
        <vt:i4>7143480</vt:i4>
      </vt:variant>
      <vt:variant>
        <vt:i4>1908</vt:i4>
      </vt:variant>
      <vt:variant>
        <vt:i4>0</vt:i4>
      </vt:variant>
      <vt:variant>
        <vt:i4>5</vt:i4>
      </vt:variant>
      <vt:variant>
        <vt:lpwstr>https://relatoria.colombiacompra.gov.co/ficha/C-267 de 2020</vt:lpwstr>
      </vt:variant>
      <vt:variant>
        <vt:lpwstr/>
      </vt:variant>
      <vt:variant>
        <vt:i4>6946871</vt:i4>
      </vt:variant>
      <vt:variant>
        <vt:i4>1905</vt:i4>
      </vt:variant>
      <vt:variant>
        <vt:i4>0</vt:i4>
      </vt:variant>
      <vt:variant>
        <vt:i4>5</vt:i4>
      </vt:variant>
      <vt:variant>
        <vt:lpwstr>https://relatoria.colombiacompra.gov.co/ficha/C-218 de 2020</vt:lpwstr>
      </vt:variant>
      <vt:variant>
        <vt:lpwstr/>
      </vt:variant>
      <vt:variant>
        <vt:i4>4784156</vt:i4>
      </vt:variant>
      <vt:variant>
        <vt:i4>1902</vt:i4>
      </vt:variant>
      <vt:variant>
        <vt:i4>0</vt:i4>
      </vt:variant>
      <vt:variant>
        <vt:i4>5</vt:i4>
      </vt:variant>
      <vt:variant>
        <vt:lpwstr>http://relatoria.colombiacompra.gov.co/ficha/4201912000007509</vt:lpwstr>
      </vt:variant>
      <vt:variant>
        <vt:lpwstr/>
      </vt:variant>
      <vt:variant>
        <vt:i4>7274552</vt:i4>
      </vt:variant>
      <vt:variant>
        <vt:i4>1899</vt:i4>
      </vt:variant>
      <vt:variant>
        <vt:i4>0</vt:i4>
      </vt:variant>
      <vt:variant>
        <vt:i4>5</vt:i4>
      </vt:variant>
      <vt:variant>
        <vt:lpwstr>https://relatoria.colombiacompra.gov.co/ficha/C-346 de 2023</vt:lpwstr>
      </vt:variant>
      <vt:variant>
        <vt:lpwstr/>
      </vt:variant>
      <vt:variant>
        <vt:i4>6422580</vt:i4>
      </vt:variant>
      <vt:variant>
        <vt:i4>1896</vt:i4>
      </vt:variant>
      <vt:variant>
        <vt:i4>0</vt:i4>
      </vt:variant>
      <vt:variant>
        <vt:i4>5</vt:i4>
      </vt:variant>
      <vt:variant>
        <vt:lpwstr>https://relatoria.colombiacompra.gov.co/ficha/C-099 de 2021</vt:lpwstr>
      </vt:variant>
      <vt:variant>
        <vt:lpwstr/>
      </vt:variant>
      <vt:variant>
        <vt:i4>6946874</vt:i4>
      </vt:variant>
      <vt:variant>
        <vt:i4>1893</vt:i4>
      </vt:variant>
      <vt:variant>
        <vt:i4>0</vt:i4>
      </vt:variant>
      <vt:variant>
        <vt:i4>5</vt:i4>
      </vt:variant>
      <vt:variant>
        <vt:lpwstr>https://relatoria.colombiacompra.gov.co/ficha/C-017 de 2021</vt:lpwstr>
      </vt:variant>
      <vt:variant>
        <vt:lpwstr/>
      </vt:variant>
      <vt:variant>
        <vt:i4>5177357</vt:i4>
      </vt:variant>
      <vt:variant>
        <vt:i4>1890</vt:i4>
      </vt:variant>
      <vt:variant>
        <vt:i4>0</vt:i4>
      </vt:variant>
      <vt:variant>
        <vt:i4>5</vt:i4>
      </vt:variant>
      <vt:variant>
        <vt:lpwstr>https://relatoria.colombiacompra.gov.co/ficha/C-756  de 2020</vt:lpwstr>
      </vt:variant>
      <vt:variant>
        <vt:lpwstr/>
      </vt:variant>
      <vt:variant>
        <vt:i4>7012411</vt:i4>
      </vt:variant>
      <vt:variant>
        <vt:i4>1887</vt:i4>
      </vt:variant>
      <vt:variant>
        <vt:i4>0</vt:i4>
      </vt:variant>
      <vt:variant>
        <vt:i4>5</vt:i4>
      </vt:variant>
      <vt:variant>
        <vt:lpwstr>https://relatoria.colombiacompra.gov.co/ficha/C-402 de 2021</vt:lpwstr>
      </vt:variant>
      <vt:variant>
        <vt:lpwstr/>
      </vt:variant>
      <vt:variant>
        <vt:i4>6946874</vt:i4>
      </vt:variant>
      <vt:variant>
        <vt:i4>1884</vt:i4>
      </vt:variant>
      <vt:variant>
        <vt:i4>0</vt:i4>
      </vt:variant>
      <vt:variant>
        <vt:i4>5</vt:i4>
      </vt:variant>
      <vt:variant>
        <vt:lpwstr>https://relatoria.colombiacompra.gov.co/ficha/C-017 de 2022</vt:lpwstr>
      </vt:variant>
      <vt:variant>
        <vt:lpwstr/>
      </vt:variant>
      <vt:variant>
        <vt:i4>7209017</vt:i4>
      </vt:variant>
      <vt:variant>
        <vt:i4>1881</vt:i4>
      </vt:variant>
      <vt:variant>
        <vt:i4>0</vt:i4>
      </vt:variant>
      <vt:variant>
        <vt:i4>5</vt:i4>
      </vt:variant>
      <vt:variant>
        <vt:lpwstr>https://relatoria.colombiacompra.gov.co/ficha/C-753 de 2020</vt:lpwstr>
      </vt:variant>
      <vt:variant>
        <vt:lpwstr/>
      </vt:variant>
      <vt:variant>
        <vt:i4>7077947</vt:i4>
      </vt:variant>
      <vt:variant>
        <vt:i4>1878</vt:i4>
      </vt:variant>
      <vt:variant>
        <vt:i4>0</vt:i4>
      </vt:variant>
      <vt:variant>
        <vt:i4>5</vt:i4>
      </vt:variant>
      <vt:variant>
        <vt:lpwstr>https://relatoria.colombiacompra.gov.co/ficha/C-472 de 2021</vt:lpwstr>
      </vt:variant>
      <vt:variant>
        <vt:lpwstr/>
      </vt:variant>
      <vt:variant>
        <vt:i4>7077945</vt:i4>
      </vt:variant>
      <vt:variant>
        <vt:i4>1875</vt:i4>
      </vt:variant>
      <vt:variant>
        <vt:i4>0</vt:i4>
      </vt:variant>
      <vt:variant>
        <vt:i4>5</vt:i4>
      </vt:variant>
      <vt:variant>
        <vt:lpwstr>https://relatoria.colombiacompra.gov.co/ficha/C-470 de 2023</vt:lpwstr>
      </vt:variant>
      <vt:variant>
        <vt:lpwstr/>
      </vt:variant>
      <vt:variant>
        <vt:i4>7209020</vt:i4>
      </vt:variant>
      <vt:variant>
        <vt:i4>1872</vt:i4>
      </vt:variant>
      <vt:variant>
        <vt:i4>0</vt:i4>
      </vt:variant>
      <vt:variant>
        <vt:i4>5</vt:i4>
      </vt:variant>
      <vt:variant>
        <vt:lpwstr>https://relatoria.colombiacompra.gov.co/ficha/C-352 de 2023</vt:lpwstr>
      </vt:variant>
      <vt:variant>
        <vt:lpwstr/>
      </vt:variant>
      <vt:variant>
        <vt:i4>6422585</vt:i4>
      </vt:variant>
      <vt:variant>
        <vt:i4>1869</vt:i4>
      </vt:variant>
      <vt:variant>
        <vt:i4>0</vt:i4>
      </vt:variant>
      <vt:variant>
        <vt:i4>5</vt:i4>
      </vt:variant>
      <vt:variant>
        <vt:lpwstr>https://relatoria.colombiacompra.gov.co/ficha/C-397 de 2023</vt:lpwstr>
      </vt:variant>
      <vt:variant>
        <vt:lpwstr/>
      </vt:variant>
      <vt:variant>
        <vt:i4>7077949</vt:i4>
      </vt:variant>
      <vt:variant>
        <vt:i4>1866</vt:i4>
      </vt:variant>
      <vt:variant>
        <vt:i4>0</vt:i4>
      </vt:variant>
      <vt:variant>
        <vt:i4>5</vt:i4>
      </vt:variant>
      <vt:variant>
        <vt:lpwstr>https://relatoria.colombiacompra.gov.co/ficha/C-272 de 2023</vt:lpwstr>
      </vt:variant>
      <vt:variant>
        <vt:lpwstr/>
      </vt:variant>
      <vt:variant>
        <vt:i4>7209023</vt:i4>
      </vt:variant>
      <vt:variant>
        <vt:i4>1863</vt:i4>
      </vt:variant>
      <vt:variant>
        <vt:i4>0</vt:i4>
      </vt:variant>
      <vt:variant>
        <vt:i4>5</vt:i4>
      </vt:variant>
      <vt:variant>
        <vt:lpwstr>https://relatoria.colombiacompra.gov.co/ficha/C-250 de 2023</vt:lpwstr>
      </vt:variant>
      <vt:variant>
        <vt:lpwstr/>
      </vt:variant>
      <vt:variant>
        <vt:i4>7012404</vt:i4>
      </vt:variant>
      <vt:variant>
        <vt:i4>1860</vt:i4>
      </vt:variant>
      <vt:variant>
        <vt:i4>0</vt:i4>
      </vt:variant>
      <vt:variant>
        <vt:i4>5</vt:i4>
      </vt:variant>
      <vt:variant>
        <vt:lpwstr>https://relatoria.colombiacompra.gov.co/ficha/C-108 de 2023</vt:lpwstr>
      </vt:variant>
      <vt:variant>
        <vt:lpwstr/>
      </vt:variant>
      <vt:variant>
        <vt:i4>4915270</vt:i4>
      </vt:variant>
      <vt:variant>
        <vt:i4>1857</vt:i4>
      </vt:variant>
      <vt:variant>
        <vt:i4>0</vt:i4>
      </vt:variant>
      <vt:variant>
        <vt:i4>5</vt:i4>
      </vt:variant>
      <vt:variant>
        <vt:lpwstr>https://relatoria.colombiacompra.gov.co/ficha/C-235 del 2023</vt:lpwstr>
      </vt:variant>
      <vt:variant>
        <vt:lpwstr/>
      </vt:variant>
      <vt:variant>
        <vt:i4>6225944</vt:i4>
      </vt:variant>
      <vt:variant>
        <vt:i4>1854</vt:i4>
      </vt:variant>
      <vt:variant>
        <vt:i4>0</vt:i4>
      </vt:variant>
      <vt:variant>
        <vt:i4>5</vt:i4>
      </vt:variant>
      <vt:variant>
        <vt:lpwstr>https://relatoria.colombiacompra.gov.co/ficha/C- 046 de 2023</vt:lpwstr>
      </vt:variant>
      <vt:variant>
        <vt:lpwstr/>
      </vt:variant>
      <vt:variant>
        <vt:i4>6946876</vt:i4>
      </vt:variant>
      <vt:variant>
        <vt:i4>1851</vt:i4>
      </vt:variant>
      <vt:variant>
        <vt:i4>0</vt:i4>
      </vt:variant>
      <vt:variant>
        <vt:i4>5</vt:i4>
      </vt:variant>
      <vt:variant>
        <vt:lpwstr>https://relatoria.colombiacompra.gov.co/ficha/C-716 de 2022</vt:lpwstr>
      </vt:variant>
      <vt:variant>
        <vt:lpwstr/>
      </vt:variant>
      <vt:variant>
        <vt:i4>6946876</vt:i4>
      </vt:variant>
      <vt:variant>
        <vt:i4>1848</vt:i4>
      </vt:variant>
      <vt:variant>
        <vt:i4>0</vt:i4>
      </vt:variant>
      <vt:variant>
        <vt:i4>5</vt:i4>
      </vt:variant>
      <vt:variant>
        <vt:lpwstr>https://relatoria.colombiacompra.gov.co/ficha/C-716 de 2022</vt:lpwstr>
      </vt:variant>
      <vt:variant>
        <vt:lpwstr/>
      </vt:variant>
      <vt:variant>
        <vt:i4>5046342</vt:i4>
      </vt:variant>
      <vt:variant>
        <vt:i4>1845</vt:i4>
      </vt:variant>
      <vt:variant>
        <vt:i4>0</vt:i4>
      </vt:variant>
      <vt:variant>
        <vt:i4>5</vt:i4>
      </vt:variant>
      <vt:variant>
        <vt:lpwstr>https://relatoria.colombiacompra.gov.co/ficha/C-057 del 2023</vt:lpwstr>
      </vt:variant>
      <vt:variant>
        <vt:lpwstr/>
      </vt:variant>
      <vt:variant>
        <vt:i4>7274554</vt:i4>
      </vt:variant>
      <vt:variant>
        <vt:i4>1842</vt:i4>
      </vt:variant>
      <vt:variant>
        <vt:i4>0</vt:i4>
      </vt:variant>
      <vt:variant>
        <vt:i4>5</vt:i4>
      </vt:variant>
      <vt:variant>
        <vt:lpwstr>https://relatoria.colombiacompra.gov.co/ficha/C-443 de 2021</vt:lpwstr>
      </vt:variant>
      <vt:variant>
        <vt:lpwstr/>
      </vt:variant>
      <vt:variant>
        <vt:i4>6881343</vt:i4>
      </vt:variant>
      <vt:variant>
        <vt:i4>1839</vt:i4>
      </vt:variant>
      <vt:variant>
        <vt:i4>0</vt:i4>
      </vt:variant>
      <vt:variant>
        <vt:i4>5</vt:i4>
      </vt:variant>
      <vt:variant>
        <vt:lpwstr>https://relatoria.colombiacompra.gov.co/ficha/C-022 de 2023</vt:lpwstr>
      </vt:variant>
      <vt:variant>
        <vt:lpwstr/>
      </vt:variant>
      <vt:variant>
        <vt:i4>6946875</vt:i4>
      </vt:variant>
      <vt:variant>
        <vt:i4>1836</vt:i4>
      </vt:variant>
      <vt:variant>
        <vt:i4>0</vt:i4>
      </vt:variant>
      <vt:variant>
        <vt:i4>5</vt:i4>
      </vt:variant>
      <vt:variant>
        <vt:lpwstr>https://relatoria.colombiacompra.gov.co/ficha/C-016 de 2023</vt:lpwstr>
      </vt:variant>
      <vt:variant>
        <vt:lpwstr/>
      </vt:variant>
      <vt:variant>
        <vt:i4>6422588</vt:i4>
      </vt:variant>
      <vt:variant>
        <vt:i4>1833</vt:i4>
      </vt:variant>
      <vt:variant>
        <vt:i4>0</vt:i4>
      </vt:variant>
      <vt:variant>
        <vt:i4>5</vt:i4>
      </vt:variant>
      <vt:variant>
        <vt:lpwstr>https://relatoria.colombiacompra.gov.co/ficha/C-594 de 2022</vt:lpwstr>
      </vt:variant>
      <vt:variant>
        <vt:lpwstr/>
      </vt:variant>
      <vt:variant>
        <vt:i4>7274552</vt:i4>
      </vt:variant>
      <vt:variant>
        <vt:i4>1830</vt:i4>
      </vt:variant>
      <vt:variant>
        <vt:i4>0</vt:i4>
      </vt:variant>
      <vt:variant>
        <vt:i4>5</vt:i4>
      </vt:variant>
      <vt:variant>
        <vt:lpwstr>https://relatoria.colombiacompra.gov.co/ficha/C-742 de 2021</vt:lpwstr>
      </vt:variant>
      <vt:variant>
        <vt:lpwstr/>
      </vt:variant>
      <vt:variant>
        <vt:i4>6946874</vt:i4>
      </vt:variant>
      <vt:variant>
        <vt:i4>1827</vt:i4>
      </vt:variant>
      <vt:variant>
        <vt:i4>0</vt:i4>
      </vt:variant>
      <vt:variant>
        <vt:i4>5</vt:i4>
      </vt:variant>
      <vt:variant>
        <vt:lpwstr>https://relatoria.colombiacompra.gov.co/ficha/C-017 de 2022</vt:lpwstr>
      </vt:variant>
      <vt:variant>
        <vt:lpwstr/>
      </vt:variant>
      <vt:variant>
        <vt:i4>7209018</vt:i4>
      </vt:variant>
      <vt:variant>
        <vt:i4>1824</vt:i4>
      </vt:variant>
      <vt:variant>
        <vt:i4>0</vt:i4>
      </vt:variant>
      <vt:variant>
        <vt:i4>5</vt:i4>
      </vt:variant>
      <vt:variant>
        <vt:lpwstr>https://relatoria.colombiacompra.gov.co/ficha/C-255 de 2021</vt:lpwstr>
      </vt:variant>
      <vt:variant>
        <vt:lpwstr/>
      </vt:variant>
      <vt:variant>
        <vt:i4>7077947</vt:i4>
      </vt:variant>
      <vt:variant>
        <vt:i4>1821</vt:i4>
      </vt:variant>
      <vt:variant>
        <vt:i4>0</vt:i4>
      </vt:variant>
      <vt:variant>
        <vt:i4>5</vt:i4>
      </vt:variant>
      <vt:variant>
        <vt:lpwstr>https://relatoria.colombiacompra.gov.co/ficha/C-177 de 2021</vt:lpwstr>
      </vt:variant>
      <vt:variant>
        <vt:lpwstr/>
      </vt:variant>
      <vt:variant>
        <vt:i4>6357109</vt:i4>
      </vt:variant>
      <vt:variant>
        <vt:i4>1818</vt:i4>
      </vt:variant>
      <vt:variant>
        <vt:i4>0</vt:i4>
      </vt:variant>
      <vt:variant>
        <vt:i4>5</vt:i4>
      </vt:variant>
      <vt:variant>
        <vt:lpwstr>http://relatoria.colombiacompra.gov.co/ficha/C-661 de 2020</vt:lpwstr>
      </vt:variant>
      <vt:variant>
        <vt:lpwstr/>
      </vt:variant>
      <vt:variant>
        <vt:i4>6422651</vt:i4>
      </vt:variant>
      <vt:variant>
        <vt:i4>1815</vt:i4>
      </vt:variant>
      <vt:variant>
        <vt:i4>0</vt:i4>
      </vt:variant>
      <vt:variant>
        <vt:i4>5</vt:i4>
      </vt:variant>
      <vt:variant>
        <vt:lpwstr>http://relatoria.colombiacompra.gov.co/ficha/C-387 de 2020</vt:lpwstr>
      </vt:variant>
      <vt:variant>
        <vt:lpwstr/>
      </vt:variant>
      <vt:variant>
        <vt:i4>4849681</vt:i4>
      </vt:variant>
      <vt:variant>
        <vt:i4>1812</vt:i4>
      </vt:variant>
      <vt:variant>
        <vt:i4>0</vt:i4>
      </vt:variant>
      <vt:variant>
        <vt:i4>5</vt:i4>
      </vt:variant>
      <vt:variant>
        <vt:lpwstr>http://relatoria.colombiacompra.gov.co/ficha/4201913000007822</vt:lpwstr>
      </vt:variant>
      <vt:variant>
        <vt:lpwstr/>
      </vt:variant>
      <vt:variant>
        <vt:i4>4718623</vt:i4>
      </vt:variant>
      <vt:variant>
        <vt:i4>1809</vt:i4>
      </vt:variant>
      <vt:variant>
        <vt:i4>0</vt:i4>
      </vt:variant>
      <vt:variant>
        <vt:i4>5</vt:i4>
      </vt:variant>
      <vt:variant>
        <vt:lpwstr>http://relatoria.colombiacompra.gov.co/ficha/4201912000007615</vt:lpwstr>
      </vt:variant>
      <vt:variant>
        <vt:lpwstr/>
      </vt:variant>
      <vt:variant>
        <vt:i4>5046342</vt:i4>
      </vt:variant>
      <vt:variant>
        <vt:i4>1806</vt:i4>
      </vt:variant>
      <vt:variant>
        <vt:i4>0</vt:i4>
      </vt:variant>
      <vt:variant>
        <vt:i4>5</vt:i4>
      </vt:variant>
      <vt:variant>
        <vt:lpwstr>https://relatoria.colombiacompra.gov.co/ficha/C-057 del 2023</vt:lpwstr>
      </vt:variant>
      <vt:variant>
        <vt:lpwstr/>
      </vt:variant>
      <vt:variant>
        <vt:i4>5111878</vt:i4>
      </vt:variant>
      <vt:variant>
        <vt:i4>1803</vt:i4>
      </vt:variant>
      <vt:variant>
        <vt:i4>0</vt:i4>
      </vt:variant>
      <vt:variant>
        <vt:i4>5</vt:i4>
      </vt:variant>
      <vt:variant>
        <vt:lpwstr>https://relatoria.colombiacompra.gov.co/ficha/C-166 del 2023</vt:lpwstr>
      </vt:variant>
      <vt:variant>
        <vt:lpwstr/>
      </vt:variant>
      <vt:variant>
        <vt:i4>6225949</vt:i4>
      </vt:variant>
      <vt:variant>
        <vt:i4>1800</vt:i4>
      </vt:variant>
      <vt:variant>
        <vt:i4>0</vt:i4>
      </vt:variant>
      <vt:variant>
        <vt:i4>5</vt:i4>
      </vt:variant>
      <vt:variant>
        <vt:lpwstr>https://relatoria.colombiacompra.gov.co/ficha/C- 412 de 2023</vt:lpwstr>
      </vt:variant>
      <vt:variant>
        <vt:lpwstr/>
      </vt:variant>
      <vt:variant>
        <vt:i4>7209020</vt:i4>
      </vt:variant>
      <vt:variant>
        <vt:i4>1797</vt:i4>
      </vt:variant>
      <vt:variant>
        <vt:i4>0</vt:i4>
      </vt:variant>
      <vt:variant>
        <vt:i4>5</vt:i4>
      </vt:variant>
      <vt:variant>
        <vt:lpwstr>https://relatoria.colombiacompra.gov.co/ficha/C-150 de 2021</vt:lpwstr>
      </vt:variant>
      <vt:variant>
        <vt:lpwstr/>
      </vt:variant>
      <vt:variant>
        <vt:i4>6946865</vt:i4>
      </vt:variant>
      <vt:variant>
        <vt:i4>1794</vt:i4>
      </vt:variant>
      <vt:variant>
        <vt:i4>0</vt:i4>
      </vt:variant>
      <vt:variant>
        <vt:i4>5</vt:i4>
      </vt:variant>
      <vt:variant>
        <vt:lpwstr>https://relatoria.colombiacompra.gov.co/ficha/C-519 de 2022</vt:lpwstr>
      </vt:variant>
      <vt:variant>
        <vt:lpwstr/>
      </vt:variant>
      <vt:variant>
        <vt:i4>7077946</vt:i4>
      </vt:variant>
      <vt:variant>
        <vt:i4>1791</vt:i4>
      </vt:variant>
      <vt:variant>
        <vt:i4>0</vt:i4>
      </vt:variant>
      <vt:variant>
        <vt:i4>5</vt:i4>
      </vt:variant>
      <vt:variant>
        <vt:lpwstr>https://relatoria.colombiacompra.gov.co/ficha/C-572 de 2021</vt:lpwstr>
      </vt:variant>
      <vt:variant>
        <vt:lpwstr/>
      </vt:variant>
      <vt:variant>
        <vt:i4>7143481</vt:i4>
      </vt:variant>
      <vt:variant>
        <vt:i4>1788</vt:i4>
      </vt:variant>
      <vt:variant>
        <vt:i4>0</vt:i4>
      </vt:variant>
      <vt:variant>
        <vt:i4>5</vt:i4>
      </vt:variant>
      <vt:variant>
        <vt:lpwstr>https://relatoria.colombiacompra.gov.co/ficha/C-460 de 2023</vt:lpwstr>
      </vt:variant>
      <vt:variant>
        <vt:lpwstr/>
      </vt:variant>
      <vt:variant>
        <vt:i4>6422591</vt:i4>
      </vt:variant>
      <vt:variant>
        <vt:i4>1785</vt:i4>
      </vt:variant>
      <vt:variant>
        <vt:i4>0</vt:i4>
      </vt:variant>
      <vt:variant>
        <vt:i4>5</vt:i4>
      </vt:variant>
      <vt:variant>
        <vt:lpwstr>https://relatoria.colombiacompra.gov.co/ficha/C-597 de 2021</vt:lpwstr>
      </vt:variant>
      <vt:variant>
        <vt:lpwstr/>
      </vt:variant>
      <vt:variant>
        <vt:i4>7274558</vt:i4>
      </vt:variant>
      <vt:variant>
        <vt:i4>1782</vt:i4>
      </vt:variant>
      <vt:variant>
        <vt:i4>0</vt:i4>
      </vt:variant>
      <vt:variant>
        <vt:i4>5</vt:i4>
      </vt:variant>
      <vt:variant>
        <vt:lpwstr>https://relatoria.colombiacompra.gov.co/ficha/C-744 de 2021</vt:lpwstr>
      </vt:variant>
      <vt:variant>
        <vt:lpwstr/>
      </vt:variant>
      <vt:variant>
        <vt:i4>7077947</vt:i4>
      </vt:variant>
      <vt:variant>
        <vt:i4>1779</vt:i4>
      </vt:variant>
      <vt:variant>
        <vt:i4>0</vt:i4>
      </vt:variant>
      <vt:variant>
        <vt:i4>5</vt:i4>
      </vt:variant>
      <vt:variant>
        <vt:lpwstr>https://relatoria.colombiacompra.gov.co/ficha/C-472 de 2021</vt:lpwstr>
      </vt:variant>
      <vt:variant>
        <vt:lpwstr/>
      </vt:variant>
      <vt:variant>
        <vt:i4>6946877</vt:i4>
      </vt:variant>
      <vt:variant>
        <vt:i4>1776</vt:i4>
      </vt:variant>
      <vt:variant>
        <vt:i4>0</vt:i4>
      </vt:variant>
      <vt:variant>
        <vt:i4>5</vt:i4>
      </vt:variant>
      <vt:variant>
        <vt:lpwstr>https://relatoria.colombiacompra.gov.co/ficha/C-313 de 2021</vt:lpwstr>
      </vt:variant>
      <vt:variant>
        <vt:lpwstr/>
      </vt:variant>
      <vt:variant>
        <vt:i4>6488121</vt:i4>
      </vt:variant>
      <vt:variant>
        <vt:i4>1773</vt:i4>
      </vt:variant>
      <vt:variant>
        <vt:i4>0</vt:i4>
      </vt:variant>
      <vt:variant>
        <vt:i4>5</vt:i4>
      </vt:variant>
      <vt:variant>
        <vt:lpwstr>https://relatoria.colombiacompra.gov.co/ficha/C-185 de 2021</vt:lpwstr>
      </vt:variant>
      <vt:variant>
        <vt:lpwstr/>
      </vt:variant>
      <vt:variant>
        <vt:i4>6815806</vt:i4>
      </vt:variant>
      <vt:variant>
        <vt:i4>1770</vt:i4>
      </vt:variant>
      <vt:variant>
        <vt:i4>0</vt:i4>
      </vt:variant>
      <vt:variant>
        <vt:i4>5</vt:i4>
      </vt:variant>
      <vt:variant>
        <vt:lpwstr>https://relatoria.colombiacompra.gov.co/ficha/C-132 de 2021</vt:lpwstr>
      </vt:variant>
      <vt:variant>
        <vt:lpwstr/>
      </vt:variant>
      <vt:variant>
        <vt:i4>7143477</vt:i4>
      </vt:variant>
      <vt:variant>
        <vt:i4>1767</vt:i4>
      </vt:variant>
      <vt:variant>
        <vt:i4>0</vt:i4>
      </vt:variant>
      <vt:variant>
        <vt:i4>5</vt:i4>
      </vt:variant>
      <vt:variant>
        <vt:lpwstr>https://relatoria.colombiacompra.gov.co/ficha/C-068 de 2021</vt:lpwstr>
      </vt:variant>
      <vt:variant>
        <vt:lpwstr/>
      </vt:variant>
      <vt:variant>
        <vt:i4>6488186</vt:i4>
      </vt:variant>
      <vt:variant>
        <vt:i4>1764</vt:i4>
      </vt:variant>
      <vt:variant>
        <vt:i4>0</vt:i4>
      </vt:variant>
      <vt:variant>
        <vt:i4>5</vt:i4>
      </vt:variant>
      <vt:variant>
        <vt:lpwstr>http://relatoria.colombiacompra.gov.co/ficha/C-094 de 2021</vt:lpwstr>
      </vt:variant>
      <vt:variant>
        <vt:lpwstr/>
      </vt:variant>
      <vt:variant>
        <vt:i4>6357109</vt:i4>
      </vt:variant>
      <vt:variant>
        <vt:i4>1761</vt:i4>
      </vt:variant>
      <vt:variant>
        <vt:i4>0</vt:i4>
      </vt:variant>
      <vt:variant>
        <vt:i4>5</vt:i4>
      </vt:variant>
      <vt:variant>
        <vt:lpwstr>http://relatoria.colombiacompra.gov.co/ficha/C-661 de 2020</vt:lpwstr>
      </vt:variant>
      <vt:variant>
        <vt:lpwstr/>
      </vt:variant>
      <vt:variant>
        <vt:i4>6488183</vt:i4>
      </vt:variant>
      <vt:variant>
        <vt:i4>1758</vt:i4>
      </vt:variant>
      <vt:variant>
        <vt:i4>0</vt:i4>
      </vt:variant>
      <vt:variant>
        <vt:i4>5</vt:i4>
      </vt:variant>
      <vt:variant>
        <vt:lpwstr>http://relatoria.colombiacompra.gov.co/ficha/C-643 de 2020</vt:lpwstr>
      </vt:variant>
      <vt:variant>
        <vt:lpwstr/>
      </vt:variant>
      <vt:variant>
        <vt:i4>6684788</vt:i4>
      </vt:variant>
      <vt:variant>
        <vt:i4>1755</vt:i4>
      </vt:variant>
      <vt:variant>
        <vt:i4>0</vt:i4>
      </vt:variant>
      <vt:variant>
        <vt:i4>5</vt:i4>
      </vt:variant>
      <vt:variant>
        <vt:lpwstr>http://relatoria.colombiacompra.gov.co/ficha/C-575 de 2020</vt:lpwstr>
      </vt:variant>
      <vt:variant>
        <vt:lpwstr/>
      </vt:variant>
      <vt:variant>
        <vt:i4>6750327</vt:i4>
      </vt:variant>
      <vt:variant>
        <vt:i4>1752</vt:i4>
      </vt:variant>
      <vt:variant>
        <vt:i4>0</vt:i4>
      </vt:variant>
      <vt:variant>
        <vt:i4>5</vt:i4>
      </vt:variant>
      <vt:variant>
        <vt:lpwstr>http://relatoria.colombiacompra.gov.co/ficha/C-544 de 2020</vt:lpwstr>
      </vt:variant>
      <vt:variant>
        <vt:lpwstr/>
      </vt:variant>
      <vt:variant>
        <vt:i4>6946939</vt:i4>
      </vt:variant>
      <vt:variant>
        <vt:i4>1749</vt:i4>
      </vt:variant>
      <vt:variant>
        <vt:i4>0</vt:i4>
      </vt:variant>
      <vt:variant>
        <vt:i4>5</vt:i4>
      </vt:variant>
      <vt:variant>
        <vt:lpwstr>http://relatoria.colombiacompra.gov.co/ficha/C-488 de 2020</vt:lpwstr>
      </vt:variant>
      <vt:variant>
        <vt:lpwstr/>
      </vt:variant>
      <vt:variant>
        <vt:i4>6684788</vt:i4>
      </vt:variant>
      <vt:variant>
        <vt:i4>1746</vt:i4>
      </vt:variant>
      <vt:variant>
        <vt:i4>0</vt:i4>
      </vt:variant>
      <vt:variant>
        <vt:i4>5</vt:i4>
      </vt:variant>
      <vt:variant>
        <vt:lpwstr>http://relatoria.colombiacompra.gov.co/ficha/C-474 de 2020</vt:lpwstr>
      </vt:variant>
      <vt:variant>
        <vt:lpwstr/>
      </vt:variant>
      <vt:variant>
        <vt:i4>6946933</vt:i4>
      </vt:variant>
      <vt:variant>
        <vt:i4>1743</vt:i4>
      </vt:variant>
      <vt:variant>
        <vt:i4>0</vt:i4>
      </vt:variant>
      <vt:variant>
        <vt:i4>5</vt:i4>
      </vt:variant>
      <vt:variant>
        <vt:lpwstr>http://relatoria.colombiacompra.gov.co/ficha/C-468 de 2020</vt:lpwstr>
      </vt:variant>
      <vt:variant>
        <vt:lpwstr/>
      </vt:variant>
      <vt:variant>
        <vt:i4>6357104</vt:i4>
      </vt:variant>
      <vt:variant>
        <vt:i4>1740</vt:i4>
      </vt:variant>
      <vt:variant>
        <vt:i4>0</vt:i4>
      </vt:variant>
      <vt:variant>
        <vt:i4>5</vt:i4>
      </vt:variant>
      <vt:variant>
        <vt:lpwstr>http://relatoria.colombiacompra.gov.co/ficha/C-433 de 2020</vt:lpwstr>
      </vt:variant>
      <vt:variant>
        <vt:lpwstr/>
      </vt:variant>
      <vt:variant>
        <vt:i4>8126510</vt:i4>
      </vt:variant>
      <vt:variant>
        <vt:i4>1737</vt:i4>
      </vt:variant>
      <vt:variant>
        <vt:i4>0</vt:i4>
      </vt:variant>
      <vt:variant>
        <vt:i4>5</vt:i4>
      </vt:variant>
      <vt:variant>
        <vt:lpwstr>http://relatoria.colombiacompra.gov.co/ficha/CU-367 de 2020</vt:lpwstr>
      </vt:variant>
      <vt:variant>
        <vt:lpwstr/>
      </vt:variant>
      <vt:variant>
        <vt:i4>6553718</vt:i4>
      </vt:variant>
      <vt:variant>
        <vt:i4>1734</vt:i4>
      </vt:variant>
      <vt:variant>
        <vt:i4>0</vt:i4>
      </vt:variant>
      <vt:variant>
        <vt:i4>5</vt:i4>
      </vt:variant>
      <vt:variant>
        <vt:lpwstr>http://relatoria.colombiacompra.gov.co/ficha/C-456 de 2020</vt:lpwstr>
      </vt:variant>
      <vt:variant>
        <vt:lpwstr/>
      </vt:variant>
      <vt:variant>
        <vt:i4>6619248</vt:i4>
      </vt:variant>
      <vt:variant>
        <vt:i4>1731</vt:i4>
      </vt:variant>
      <vt:variant>
        <vt:i4>0</vt:i4>
      </vt:variant>
      <vt:variant>
        <vt:i4>5</vt:i4>
      </vt:variant>
      <vt:variant>
        <vt:lpwstr>http://relatoria.colombiacompra.gov.co/ficha/C-437 de 2020</vt:lpwstr>
      </vt:variant>
      <vt:variant>
        <vt:lpwstr/>
      </vt:variant>
      <vt:variant>
        <vt:i4>6946931</vt:i4>
      </vt:variant>
      <vt:variant>
        <vt:i4>1728</vt:i4>
      </vt:variant>
      <vt:variant>
        <vt:i4>0</vt:i4>
      </vt:variant>
      <vt:variant>
        <vt:i4>5</vt:i4>
      </vt:variant>
      <vt:variant>
        <vt:lpwstr>http://relatoria.colombiacompra.gov.co/ficha/C-408 de 2020</vt:lpwstr>
      </vt:variant>
      <vt:variant>
        <vt:lpwstr/>
      </vt:variant>
      <vt:variant>
        <vt:i4>7078010</vt:i4>
      </vt:variant>
      <vt:variant>
        <vt:i4>1725</vt:i4>
      </vt:variant>
      <vt:variant>
        <vt:i4>0</vt:i4>
      </vt:variant>
      <vt:variant>
        <vt:i4>5</vt:i4>
      </vt:variant>
      <vt:variant>
        <vt:lpwstr>http://relatoria.colombiacompra.gov.co/ficha/C-399 de 2020</vt:lpwstr>
      </vt:variant>
      <vt:variant>
        <vt:lpwstr/>
      </vt:variant>
      <vt:variant>
        <vt:i4>7078000</vt:i4>
      </vt:variant>
      <vt:variant>
        <vt:i4>1722</vt:i4>
      </vt:variant>
      <vt:variant>
        <vt:i4>0</vt:i4>
      </vt:variant>
      <vt:variant>
        <vt:i4>5</vt:i4>
      </vt:variant>
      <vt:variant>
        <vt:lpwstr>http://relatoria.colombiacompra.gov.co/ficha/C-339 de 2020</vt:lpwstr>
      </vt:variant>
      <vt:variant>
        <vt:lpwstr/>
      </vt:variant>
      <vt:variant>
        <vt:i4>6488176</vt:i4>
      </vt:variant>
      <vt:variant>
        <vt:i4>1719</vt:i4>
      </vt:variant>
      <vt:variant>
        <vt:i4>0</vt:i4>
      </vt:variant>
      <vt:variant>
        <vt:i4>5</vt:i4>
      </vt:variant>
      <vt:variant>
        <vt:lpwstr>http://relatoria.colombiacompra.gov.co/ficha/C-336 de 2020</vt:lpwstr>
      </vt:variant>
      <vt:variant>
        <vt:lpwstr/>
      </vt:variant>
      <vt:variant>
        <vt:i4>6488183</vt:i4>
      </vt:variant>
      <vt:variant>
        <vt:i4>1716</vt:i4>
      </vt:variant>
      <vt:variant>
        <vt:i4>0</vt:i4>
      </vt:variant>
      <vt:variant>
        <vt:i4>5</vt:i4>
      </vt:variant>
      <vt:variant>
        <vt:lpwstr>http://relatoria.colombiacompra.gov.co/ficha/C-346 de 2020</vt:lpwstr>
      </vt:variant>
      <vt:variant>
        <vt:lpwstr/>
      </vt:variant>
      <vt:variant>
        <vt:i4>6488176</vt:i4>
      </vt:variant>
      <vt:variant>
        <vt:i4>1713</vt:i4>
      </vt:variant>
      <vt:variant>
        <vt:i4>0</vt:i4>
      </vt:variant>
      <vt:variant>
        <vt:i4>5</vt:i4>
      </vt:variant>
      <vt:variant>
        <vt:lpwstr>http://relatoria.colombiacompra.gov.co/ficha/C-035 de 2020</vt:lpwstr>
      </vt:variant>
      <vt:variant>
        <vt:lpwstr/>
      </vt:variant>
      <vt:variant>
        <vt:i4>6750322</vt:i4>
      </vt:variant>
      <vt:variant>
        <vt:i4>1710</vt:i4>
      </vt:variant>
      <vt:variant>
        <vt:i4>0</vt:i4>
      </vt:variant>
      <vt:variant>
        <vt:i4>5</vt:i4>
      </vt:variant>
      <vt:variant>
        <vt:lpwstr>http://relatoria.colombiacompra.gov.co/ficha/C-312 de 2020</vt:lpwstr>
      </vt:variant>
      <vt:variant>
        <vt:lpwstr/>
      </vt:variant>
      <vt:variant>
        <vt:i4>6750322</vt:i4>
      </vt:variant>
      <vt:variant>
        <vt:i4>1707</vt:i4>
      </vt:variant>
      <vt:variant>
        <vt:i4>0</vt:i4>
      </vt:variant>
      <vt:variant>
        <vt:i4>5</vt:i4>
      </vt:variant>
      <vt:variant>
        <vt:lpwstr>http://relatoria.colombiacompra.gov.co/ficha/C-011 de 2020</vt:lpwstr>
      </vt:variant>
      <vt:variant>
        <vt:lpwstr/>
      </vt:variant>
      <vt:variant>
        <vt:i4>6750322</vt:i4>
      </vt:variant>
      <vt:variant>
        <vt:i4>1704</vt:i4>
      </vt:variant>
      <vt:variant>
        <vt:i4>0</vt:i4>
      </vt:variant>
      <vt:variant>
        <vt:i4>5</vt:i4>
      </vt:variant>
      <vt:variant>
        <vt:lpwstr>http://relatoria.colombiacompra.gov.co/ficha/C-011 de 2020</vt:lpwstr>
      </vt:variant>
      <vt:variant>
        <vt:lpwstr/>
      </vt:variant>
      <vt:variant>
        <vt:i4>6619252</vt:i4>
      </vt:variant>
      <vt:variant>
        <vt:i4>1701</vt:i4>
      </vt:variant>
      <vt:variant>
        <vt:i4>0</vt:i4>
      </vt:variant>
      <vt:variant>
        <vt:i4>5</vt:i4>
      </vt:variant>
      <vt:variant>
        <vt:lpwstr>http://relatoria.colombiacompra.gov.co/ficha/C-271 de 2020</vt:lpwstr>
      </vt:variant>
      <vt:variant>
        <vt:lpwstr/>
      </vt:variant>
      <vt:variant>
        <vt:i4>6553716</vt:i4>
      </vt:variant>
      <vt:variant>
        <vt:i4>1698</vt:i4>
      </vt:variant>
      <vt:variant>
        <vt:i4>0</vt:i4>
      </vt:variant>
      <vt:variant>
        <vt:i4>5</vt:i4>
      </vt:variant>
      <vt:variant>
        <vt:lpwstr>http://relatoria.colombiacompra.gov.co/ficha/C-270 de 2020</vt:lpwstr>
      </vt:variant>
      <vt:variant>
        <vt:lpwstr/>
      </vt:variant>
      <vt:variant>
        <vt:i4>6357109</vt:i4>
      </vt:variant>
      <vt:variant>
        <vt:i4>1695</vt:i4>
      </vt:variant>
      <vt:variant>
        <vt:i4>0</vt:i4>
      </vt:variant>
      <vt:variant>
        <vt:i4>5</vt:i4>
      </vt:variant>
      <vt:variant>
        <vt:lpwstr>http://relatoria.colombiacompra.gov.co/ficha/C-265 de 2020</vt:lpwstr>
      </vt:variant>
      <vt:variant>
        <vt:lpwstr/>
      </vt:variant>
      <vt:variant>
        <vt:i4>6553713</vt:i4>
      </vt:variant>
      <vt:variant>
        <vt:i4>1692</vt:i4>
      </vt:variant>
      <vt:variant>
        <vt:i4>0</vt:i4>
      </vt:variant>
      <vt:variant>
        <vt:i4>5</vt:i4>
      </vt:variant>
      <vt:variant>
        <vt:lpwstr>http://relatoria.colombiacompra.gov.co/ficha/C-220 de 2020</vt:lpwstr>
      </vt:variant>
      <vt:variant>
        <vt:lpwstr/>
      </vt:variant>
      <vt:variant>
        <vt:i4>6619251</vt:i4>
      </vt:variant>
      <vt:variant>
        <vt:i4>1689</vt:i4>
      </vt:variant>
      <vt:variant>
        <vt:i4>0</vt:i4>
      </vt:variant>
      <vt:variant>
        <vt:i4>5</vt:i4>
      </vt:variant>
      <vt:variant>
        <vt:lpwstr>http://relatoria.colombiacompra.gov.co/ficha/C-201 de 2020</vt:lpwstr>
      </vt:variant>
      <vt:variant>
        <vt:lpwstr/>
      </vt:variant>
      <vt:variant>
        <vt:i4>6684788</vt:i4>
      </vt:variant>
      <vt:variant>
        <vt:i4>1686</vt:i4>
      </vt:variant>
      <vt:variant>
        <vt:i4>0</vt:i4>
      </vt:variant>
      <vt:variant>
        <vt:i4>5</vt:i4>
      </vt:variant>
      <vt:variant>
        <vt:lpwstr>http://relatoria.colombiacompra.gov.co/ficha/C-171 de 2020</vt:lpwstr>
      </vt:variant>
      <vt:variant>
        <vt:lpwstr/>
      </vt:variant>
      <vt:variant>
        <vt:i4>6422643</vt:i4>
      </vt:variant>
      <vt:variant>
        <vt:i4>1683</vt:i4>
      </vt:variant>
      <vt:variant>
        <vt:i4>0</vt:i4>
      </vt:variant>
      <vt:variant>
        <vt:i4>5</vt:i4>
      </vt:variant>
      <vt:variant>
        <vt:lpwstr>http://relatoria.colombiacompra.gov.co/ficha/C-206 de 2020</vt:lpwstr>
      </vt:variant>
      <vt:variant>
        <vt:lpwstr/>
      </vt:variant>
      <vt:variant>
        <vt:i4>6684790</vt:i4>
      </vt:variant>
      <vt:variant>
        <vt:i4>1680</vt:i4>
      </vt:variant>
      <vt:variant>
        <vt:i4>0</vt:i4>
      </vt:variant>
      <vt:variant>
        <vt:i4>5</vt:i4>
      </vt:variant>
      <vt:variant>
        <vt:lpwstr>http://relatoria.colombiacompra.gov.co/ficha/C-151 de 2020</vt:lpwstr>
      </vt:variant>
      <vt:variant>
        <vt:lpwstr/>
      </vt:variant>
      <vt:variant>
        <vt:i4>6291578</vt:i4>
      </vt:variant>
      <vt:variant>
        <vt:i4>1677</vt:i4>
      </vt:variant>
      <vt:variant>
        <vt:i4>0</vt:i4>
      </vt:variant>
      <vt:variant>
        <vt:i4>5</vt:i4>
      </vt:variant>
      <vt:variant>
        <vt:lpwstr>http://relatoria.colombiacompra.gov.co/ficha/C-197 de 2020</vt:lpwstr>
      </vt:variant>
      <vt:variant>
        <vt:lpwstr/>
      </vt:variant>
      <vt:variant>
        <vt:i4>7209079</vt:i4>
      </vt:variant>
      <vt:variant>
        <vt:i4>1674</vt:i4>
      </vt:variant>
      <vt:variant>
        <vt:i4>0</vt:i4>
      </vt:variant>
      <vt:variant>
        <vt:i4>5</vt:i4>
      </vt:variant>
      <vt:variant>
        <vt:lpwstr>http://relatoria.colombiacompra.gov.co/ficha/C-149 de 2020</vt:lpwstr>
      </vt:variant>
      <vt:variant>
        <vt:lpwstr/>
      </vt:variant>
      <vt:variant>
        <vt:i4>6422642</vt:i4>
      </vt:variant>
      <vt:variant>
        <vt:i4>1671</vt:i4>
      </vt:variant>
      <vt:variant>
        <vt:i4>0</vt:i4>
      </vt:variant>
      <vt:variant>
        <vt:i4>5</vt:i4>
      </vt:variant>
      <vt:variant>
        <vt:lpwstr>http://relatoria.colombiacompra.gov.co/ficha/C-115 de 2020</vt:lpwstr>
      </vt:variant>
      <vt:variant>
        <vt:lpwstr/>
      </vt:variant>
      <vt:variant>
        <vt:i4>6750322</vt:i4>
      </vt:variant>
      <vt:variant>
        <vt:i4>1668</vt:i4>
      </vt:variant>
      <vt:variant>
        <vt:i4>0</vt:i4>
      </vt:variant>
      <vt:variant>
        <vt:i4>5</vt:i4>
      </vt:variant>
      <vt:variant>
        <vt:lpwstr>http://relatoria.colombiacompra.gov.co/ficha/C-110 de 2020</vt:lpwstr>
      </vt:variant>
      <vt:variant>
        <vt:lpwstr/>
      </vt:variant>
      <vt:variant>
        <vt:i4>6488186</vt:i4>
      </vt:variant>
      <vt:variant>
        <vt:i4>1665</vt:i4>
      </vt:variant>
      <vt:variant>
        <vt:i4>0</vt:i4>
      </vt:variant>
      <vt:variant>
        <vt:i4>5</vt:i4>
      </vt:variant>
      <vt:variant>
        <vt:lpwstr>http://relatoria.colombiacompra.gov.co/ficha/C-095 de 2020</vt:lpwstr>
      </vt:variant>
      <vt:variant>
        <vt:lpwstr/>
      </vt:variant>
      <vt:variant>
        <vt:i4>7209083</vt:i4>
      </vt:variant>
      <vt:variant>
        <vt:i4>1662</vt:i4>
      </vt:variant>
      <vt:variant>
        <vt:i4>0</vt:i4>
      </vt:variant>
      <vt:variant>
        <vt:i4>5</vt:i4>
      </vt:variant>
      <vt:variant>
        <vt:lpwstr>http://relatoria.colombiacompra.gov.co/ficha/C-088 de 2020</vt:lpwstr>
      </vt:variant>
      <vt:variant>
        <vt:lpwstr/>
      </vt:variant>
      <vt:variant>
        <vt:i4>6357106</vt:i4>
      </vt:variant>
      <vt:variant>
        <vt:i4>1659</vt:i4>
      </vt:variant>
      <vt:variant>
        <vt:i4>0</vt:i4>
      </vt:variant>
      <vt:variant>
        <vt:i4>5</vt:i4>
      </vt:variant>
      <vt:variant>
        <vt:lpwstr>http://relatoria.colombiacompra.gov.co/ficha/C-116 de 2020</vt:lpwstr>
      </vt:variant>
      <vt:variant>
        <vt:lpwstr/>
      </vt:variant>
      <vt:variant>
        <vt:i4>4849681</vt:i4>
      </vt:variant>
      <vt:variant>
        <vt:i4>1656</vt:i4>
      </vt:variant>
      <vt:variant>
        <vt:i4>0</vt:i4>
      </vt:variant>
      <vt:variant>
        <vt:i4>5</vt:i4>
      </vt:variant>
      <vt:variant>
        <vt:lpwstr>http://relatoria.colombiacompra.gov.co/ficha/4201913000007828</vt:lpwstr>
      </vt:variant>
      <vt:variant>
        <vt:lpwstr/>
      </vt:variant>
      <vt:variant>
        <vt:i4>4980753</vt:i4>
      </vt:variant>
      <vt:variant>
        <vt:i4>1653</vt:i4>
      </vt:variant>
      <vt:variant>
        <vt:i4>0</vt:i4>
      </vt:variant>
      <vt:variant>
        <vt:i4>5</vt:i4>
      </vt:variant>
      <vt:variant>
        <vt:lpwstr>http://relatoria.colombiacompra.gov.co/ficha/4201912000007853</vt:lpwstr>
      </vt:variant>
      <vt:variant>
        <vt:lpwstr/>
      </vt:variant>
      <vt:variant>
        <vt:i4>4259857</vt:i4>
      </vt:variant>
      <vt:variant>
        <vt:i4>1650</vt:i4>
      </vt:variant>
      <vt:variant>
        <vt:i4>0</vt:i4>
      </vt:variant>
      <vt:variant>
        <vt:i4>5</vt:i4>
      </vt:variant>
      <vt:variant>
        <vt:lpwstr>http://relatoria.colombiacompra.gov.co/ficha/4201913000007894</vt:lpwstr>
      </vt:variant>
      <vt:variant>
        <vt:lpwstr/>
      </vt:variant>
      <vt:variant>
        <vt:i4>5111835</vt:i4>
      </vt:variant>
      <vt:variant>
        <vt:i4>1647</vt:i4>
      </vt:variant>
      <vt:variant>
        <vt:i4>0</vt:i4>
      </vt:variant>
      <vt:variant>
        <vt:i4>5</vt:i4>
      </vt:variant>
      <vt:variant>
        <vt:lpwstr>http://relatoria.colombiacompra.gov.co/ficha/4201912000007270</vt:lpwstr>
      </vt:variant>
      <vt:variant>
        <vt:lpwstr/>
      </vt:variant>
      <vt:variant>
        <vt:i4>5046289</vt:i4>
      </vt:variant>
      <vt:variant>
        <vt:i4>1644</vt:i4>
      </vt:variant>
      <vt:variant>
        <vt:i4>0</vt:i4>
      </vt:variant>
      <vt:variant>
        <vt:i4>5</vt:i4>
      </vt:variant>
      <vt:variant>
        <vt:lpwstr>http://relatoria.colombiacompra.gov.co/ficha/4201913000006847</vt:lpwstr>
      </vt:variant>
      <vt:variant>
        <vt:lpwstr/>
      </vt:variant>
      <vt:variant>
        <vt:i4>4980763</vt:i4>
      </vt:variant>
      <vt:variant>
        <vt:i4>1641</vt:i4>
      </vt:variant>
      <vt:variant>
        <vt:i4>0</vt:i4>
      </vt:variant>
      <vt:variant>
        <vt:i4>5</vt:i4>
      </vt:variant>
      <vt:variant>
        <vt:lpwstr>http://relatoria.colombiacompra.gov.co/ficha/4201912000007253</vt:lpwstr>
      </vt:variant>
      <vt:variant>
        <vt:lpwstr/>
      </vt:variant>
      <vt:variant>
        <vt:i4>6881339</vt:i4>
      </vt:variant>
      <vt:variant>
        <vt:i4>1638</vt:i4>
      </vt:variant>
      <vt:variant>
        <vt:i4>0</vt:i4>
      </vt:variant>
      <vt:variant>
        <vt:i4>5</vt:i4>
      </vt:variant>
      <vt:variant>
        <vt:lpwstr>https://relatoria.colombiacompra.gov.co/ficha/C-422 de 2023</vt:lpwstr>
      </vt:variant>
      <vt:variant>
        <vt:lpwstr/>
      </vt:variant>
      <vt:variant>
        <vt:i4>7274552</vt:i4>
      </vt:variant>
      <vt:variant>
        <vt:i4>1635</vt:i4>
      </vt:variant>
      <vt:variant>
        <vt:i4>0</vt:i4>
      </vt:variant>
      <vt:variant>
        <vt:i4>5</vt:i4>
      </vt:variant>
      <vt:variant>
        <vt:lpwstr>https://relatoria.colombiacompra.gov.co/ficha/C-346 de 2023</vt:lpwstr>
      </vt:variant>
      <vt:variant>
        <vt:lpwstr/>
      </vt:variant>
      <vt:variant>
        <vt:i4>4784195</vt:i4>
      </vt:variant>
      <vt:variant>
        <vt:i4>1632</vt:i4>
      </vt:variant>
      <vt:variant>
        <vt:i4>0</vt:i4>
      </vt:variant>
      <vt:variant>
        <vt:i4>5</vt:i4>
      </vt:variant>
      <vt:variant>
        <vt:lpwstr>https://relatoria.colombiacompra.gov.co/ficha/C-416 del 2023</vt:lpwstr>
      </vt:variant>
      <vt:variant>
        <vt:lpwstr/>
      </vt:variant>
      <vt:variant>
        <vt:i4>6422591</vt:i4>
      </vt:variant>
      <vt:variant>
        <vt:i4>1629</vt:i4>
      </vt:variant>
      <vt:variant>
        <vt:i4>0</vt:i4>
      </vt:variant>
      <vt:variant>
        <vt:i4>5</vt:i4>
      </vt:variant>
      <vt:variant>
        <vt:lpwstr>https://relatoria.colombiacompra.gov.co/ficha/C-391 de 2023</vt:lpwstr>
      </vt:variant>
      <vt:variant>
        <vt:lpwstr/>
      </vt:variant>
      <vt:variant>
        <vt:i4>4259913</vt:i4>
      </vt:variant>
      <vt:variant>
        <vt:i4>1626</vt:i4>
      </vt:variant>
      <vt:variant>
        <vt:i4>0</vt:i4>
      </vt:variant>
      <vt:variant>
        <vt:i4>5</vt:i4>
      </vt:variant>
      <vt:variant>
        <vt:lpwstr>https://relatoria.colombiacompra.gov.co/ficha/C-199 del 2023</vt:lpwstr>
      </vt:variant>
      <vt:variant>
        <vt:lpwstr/>
      </vt:variant>
      <vt:variant>
        <vt:i4>4259910</vt:i4>
      </vt:variant>
      <vt:variant>
        <vt:i4>1623</vt:i4>
      </vt:variant>
      <vt:variant>
        <vt:i4>0</vt:i4>
      </vt:variant>
      <vt:variant>
        <vt:i4>5</vt:i4>
      </vt:variant>
      <vt:variant>
        <vt:lpwstr>https://relatoria.colombiacompra.gov.co/ficha/C-196 del 2023</vt:lpwstr>
      </vt:variant>
      <vt:variant>
        <vt:lpwstr/>
      </vt:variant>
      <vt:variant>
        <vt:i4>5963796</vt:i4>
      </vt:variant>
      <vt:variant>
        <vt:i4>1620</vt:i4>
      </vt:variant>
      <vt:variant>
        <vt:i4>0</vt:i4>
      </vt:variant>
      <vt:variant>
        <vt:i4>5</vt:i4>
      </vt:variant>
      <vt:variant>
        <vt:lpwstr>https://relatoria.colombiacompra.gov.co/ficha/C- 381 de 2023</vt:lpwstr>
      </vt:variant>
      <vt:variant>
        <vt:lpwstr/>
      </vt:variant>
      <vt:variant>
        <vt:i4>5111879</vt:i4>
      </vt:variant>
      <vt:variant>
        <vt:i4>1617</vt:i4>
      </vt:variant>
      <vt:variant>
        <vt:i4>0</vt:i4>
      </vt:variant>
      <vt:variant>
        <vt:i4>5</vt:i4>
      </vt:variant>
      <vt:variant>
        <vt:lpwstr>https://relatoria.colombiacompra.gov.co/ficha/C-365 del 2023</vt:lpwstr>
      </vt:variant>
      <vt:variant>
        <vt:lpwstr/>
      </vt:variant>
      <vt:variant>
        <vt:i4>6422591</vt:i4>
      </vt:variant>
      <vt:variant>
        <vt:i4>1614</vt:i4>
      </vt:variant>
      <vt:variant>
        <vt:i4>0</vt:i4>
      </vt:variant>
      <vt:variant>
        <vt:i4>5</vt:i4>
      </vt:variant>
      <vt:variant>
        <vt:lpwstr>https://relatoria.colombiacompra.gov.co/ficha/C-391 de 2023</vt:lpwstr>
      </vt:variant>
      <vt:variant>
        <vt:lpwstr/>
      </vt:variant>
      <vt:variant>
        <vt:i4>7077943</vt:i4>
      </vt:variant>
      <vt:variant>
        <vt:i4>1611</vt:i4>
      </vt:variant>
      <vt:variant>
        <vt:i4>0</vt:i4>
      </vt:variant>
      <vt:variant>
        <vt:i4>5</vt:i4>
      </vt:variant>
      <vt:variant>
        <vt:lpwstr>https://relatoria.colombiacompra.gov.co/ficha/C-379 de 2022</vt:lpwstr>
      </vt:variant>
      <vt:variant>
        <vt:lpwstr/>
      </vt:variant>
      <vt:variant>
        <vt:i4>6422584</vt:i4>
      </vt:variant>
      <vt:variant>
        <vt:i4>1608</vt:i4>
      </vt:variant>
      <vt:variant>
        <vt:i4>0</vt:i4>
      </vt:variant>
      <vt:variant>
        <vt:i4>5</vt:i4>
      </vt:variant>
      <vt:variant>
        <vt:lpwstr>https://relatoria.colombiacompra.gov.co/ficha/C-693 de 2022</vt:lpwstr>
      </vt:variant>
      <vt:variant>
        <vt:lpwstr/>
      </vt:variant>
      <vt:variant>
        <vt:i4>4653076</vt:i4>
      </vt:variant>
      <vt:variant>
        <vt:i4>1605</vt:i4>
      </vt:variant>
      <vt:variant>
        <vt:i4>0</vt:i4>
      </vt:variant>
      <vt:variant>
        <vt:i4>5</vt:i4>
      </vt:variant>
      <vt:variant>
        <vt:lpwstr>https://relatoria.colombiacompra.gov.co/ficha/C - 014 de 2023</vt:lpwstr>
      </vt:variant>
      <vt:variant>
        <vt:lpwstr/>
      </vt:variant>
      <vt:variant>
        <vt:i4>6815804</vt:i4>
      </vt:variant>
      <vt:variant>
        <vt:i4>1602</vt:i4>
      </vt:variant>
      <vt:variant>
        <vt:i4>0</vt:i4>
      </vt:variant>
      <vt:variant>
        <vt:i4>5</vt:i4>
      </vt:variant>
      <vt:variant>
        <vt:lpwstr>https://relatoria.colombiacompra.gov.co/ficha/C-332 de 2022</vt:lpwstr>
      </vt:variant>
      <vt:variant>
        <vt:lpwstr/>
      </vt:variant>
      <vt:variant>
        <vt:i4>7274558</vt:i4>
      </vt:variant>
      <vt:variant>
        <vt:i4>1599</vt:i4>
      </vt:variant>
      <vt:variant>
        <vt:i4>0</vt:i4>
      </vt:variant>
      <vt:variant>
        <vt:i4>5</vt:i4>
      </vt:variant>
      <vt:variant>
        <vt:lpwstr>https://relatoria.colombiacompra.gov.co/ficha/C-744 de 2021</vt:lpwstr>
      </vt:variant>
      <vt:variant>
        <vt:lpwstr/>
      </vt:variant>
      <vt:variant>
        <vt:i4>6815803</vt:i4>
      </vt:variant>
      <vt:variant>
        <vt:i4>1596</vt:i4>
      </vt:variant>
      <vt:variant>
        <vt:i4>0</vt:i4>
      </vt:variant>
      <vt:variant>
        <vt:i4>5</vt:i4>
      </vt:variant>
      <vt:variant>
        <vt:lpwstr>https://relatoria.colombiacompra.gov.co/ficha/C-533 de 2021</vt:lpwstr>
      </vt:variant>
      <vt:variant>
        <vt:lpwstr/>
      </vt:variant>
      <vt:variant>
        <vt:i4>6815801</vt:i4>
      </vt:variant>
      <vt:variant>
        <vt:i4>1593</vt:i4>
      </vt:variant>
      <vt:variant>
        <vt:i4>0</vt:i4>
      </vt:variant>
      <vt:variant>
        <vt:i4>5</vt:i4>
      </vt:variant>
      <vt:variant>
        <vt:lpwstr>https://relatoria.colombiacompra.gov.co/ficha/C-135 de 2022</vt:lpwstr>
      </vt:variant>
      <vt:variant>
        <vt:lpwstr/>
      </vt:variant>
      <vt:variant>
        <vt:i4>6488121</vt:i4>
      </vt:variant>
      <vt:variant>
        <vt:i4>1590</vt:i4>
      </vt:variant>
      <vt:variant>
        <vt:i4>0</vt:i4>
      </vt:variant>
      <vt:variant>
        <vt:i4>5</vt:i4>
      </vt:variant>
      <vt:variant>
        <vt:lpwstr>https://relatoria.colombiacompra.gov.co/ficha/C-480 de 2022</vt:lpwstr>
      </vt:variant>
      <vt:variant>
        <vt:lpwstr/>
      </vt:variant>
      <vt:variant>
        <vt:i4>7274555</vt:i4>
      </vt:variant>
      <vt:variant>
        <vt:i4>1587</vt:i4>
      </vt:variant>
      <vt:variant>
        <vt:i4>0</vt:i4>
      </vt:variant>
      <vt:variant>
        <vt:i4>5</vt:i4>
      </vt:variant>
      <vt:variant>
        <vt:lpwstr>https://relatoria.colombiacompra.gov.co/ficha/C-543 de 2020</vt:lpwstr>
      </vt:variant>
      <vt:variant>
        <vt:lpwstr/>
      </vt:variant>
      <vt:variant>
        <vt:i4>6881337</vt:i4>
      </vt:variant>
      <vt:variant>
        <vt:i4>1584</vt:i4>
      </vt:variant>
      <vt:variant>
        <vt:i4>0</vt:i4>
      </vt:variant>
      <vt:variant>
        <vt:i4>5</vt:i4>
      </vt:variant>
      <vt:variant>
        <vt:lpwstr>https://relatoria.colombiacompra.gov.co/ficha/C-521 de 2020</vt:lpwstr>
      </vt:variant>
      <vt:variant>
        <vt:lpwstr/>
      </vt:variant>
      <vt:variant>
        <vt:i4>7012400</vt:i4>
      </vt:variant>
      <vt:variant>
        <vt:i4>1581</vt:i4>
      </vt:variant>
      <vt:variant>
        <vt:i4>0</vt:i4>
      </vt:variant>
      <vt:variant>
        <vt:i4>5</vt:i4>
      </vt:variant>
      <vt:variant>
        <vt:lpwstr>https://relatoria.colombiacompra.gov.co/ficha/C-508 de 2020</vt:lpwstr>
      </vt:variant>
      <vt:variant>
        <vt:lpwstr/>
      </vt:variant>
      <vt:variant>
        <vt:i4>7077950</vt:i4>
      </vt:variant>
      <vt:variant>
        <vt:i4>1578</vt:i4>
      </vt:variant>
      <vt:variant>
        <vt:i4>0</vt:i4>
      </vt:variant>
      <vt:variant>
        <vt:i4>5</vt:i4>
      </vt:variant>
      <vt:variant>
        <vt:lpwstr>https://relatoria.colombiacompra.gov.co/ficha/C-370 de 2020</vt:lpwstr>
      </vt:variant>
      <vt:variant>
        <vt:lpwstr/>
      </vt:variant>
      <vt:variant>
        <vt:i4>6488125</vt:i4>
      </vt:variant>
      <vt:variant>
        <vt:i4>1575</vt:i4>
      </vt:variant>
      <vt:variant>
        <vt:i4>0</vt:i4>
      </vt:variant>
      <vt:variant>
        <vt:i4>5</vt:i4>
      </vt:variant>
      <vt:variant>
        <vt:lpwstr>https://relatoria.colombiacompra.gov.co/ficha/C-181 de 2020</vt:lpwstr>
      </vt:variant>
      <vt:variant>
        <vt:lpwstr/>
      </vt:variant>
      <vt:variant>
        <vt:i4>5177348</vt:i4>
      </vt:variant>
      <vt:variant>
        <vt:i4>1572</vt:i4>
      </vt:variant>
      <vt:variant>
        <vt:i4>0</vt:i4>
      </vt:variant>
      <vt:variant>
        <vt:i4>5</vt:i4>
      </vt:variant>
      <vt:variant>
        <vt:lpwstr>https://relatoria.colombiacompra.gov.co/ficha/C-159  de 2020</vt:lpwstr>
      </vt:variant>
      <vt:variant>
        <vt:lpwstr/>
      </vt:variant>
      <vt:variant>
        <vt:i4>7274613</vt:i4>
      </vt:variant>
      <vt:variant>
        <vt:i4>1569</vt:i4>
      </vt:variant>
      <vt:variant>
        <vt:i4>0</vt:i4>
      </vt:variant>
      <vt:variant>
        <vt:i4>5</vt:i4>
      </vt:variant>
      <vt:variant>
        <vt:lpwstr>http://relatoria.colombiacompra.gov.co/ficha/C-068 de 2021</vt:lpwstr>
      </vt:variant>
      <vt:variant>
        <vt:lpwstr/>
      </vt:variant>
      <vt:variant>
        <vt:i4>6488176</vt:i4>
      </vt:variant>
      <vt:variant>
        <vt:i4>1566</vt:i4>
      </vt:variant>
      <vt:variant>
        <vt:i4>0</vt:i4>
      </vt:variant>
      <vt:variant>
        <vt:i4>5</vt:i4>
      </vt:variant>
      <vt:variant>
        <vt:lpwstr>http://relatoria.colombiacompra.gov.co/ficha/C-135 de 2021</vt:lpwstr>
      </vt:variant>
      <vt:variant>
        <vt:lpwstr/>
      </vt:variant>
      <vt:variant>
        <vt:i4>7209074</vt:i4>
      </vt:variant>
      <vt:variant>
        <vt:i4>1563</vt:i4>
      </vt:variant>
      <vt:variant>
        <vt:i4>0</vt:i4>
      </vt:variant>
      <vt:variant>
        <vt:i4>5</vt:i4>
      </vt:variant>
      <vt:variant>
        <vt:lpwstr>http://relatoria.colombiacompra.gov.co/ficha/C-118 de 2021</vt:lpwstr>
      </vt:variant>
      <vt:variant>
        <vt:lpwstr/>
      </vt:variant>
      <vt:variant>
        <vt:i4>7274549</vt:i4>
      </vt:variant>
      <vt:variant>
        <vt:i4>1560</vt:i4>
      </vt:variant>
      <vt:variant>
        <vt:i4>0</vt:i4>
      </vt:variant>
      <vt:variant>
        <vt:i4>5</vt:i4>
      </vt:variant>
      <vt:variant>
        <vt:lpwstr>https://relatoria.colombiacompra.gov.co/ficha/C-048 de 2021</vt:lpwstr>
      </vt:variant>
      <vt:variant>
        <vt:lpwstr/>
      </vt:variant>
      <vt:variant>
        <vt:i4>6946934</vt:i4>
      </vt:variant>
      <vt:variant>
        <vt:i4>1557</vt:i4>
      </vt:variant>
      <vt:variant>
        <vt:i4>0</vt:i4>
      </vt:variant>
      <vt:variant>
        <vt:i4>5</vt:i4>
      </vt:variant>
      <vt:variant>
        <vt:lpwstr>http://relatoria.colombiacompra.gov.co/ficha/C-559 de 2020</vt:lpwstr>
      </vt:variant>
      <vt:variant>
        <vt:lpwstr/>
      </vt:variant>
      <vt:variant>
        <vt:i4>6750326</vt:i4>
      </vt:variant>
      <vt:variant>
        <vt:i4>1554</vt:i4>
      </vt:variant>
      <vt:variant>
        <vt:i4>0</vt:i4>
      </vt:variant>
      <vt:variant>
        <vt:i4>5</vt:i4>
      </vt:variant>
      <vt:variant>
        <vt:lpwstr>http://relatoria.colombiacompra.gov.co/ficha/C-455 de 2020</vt:lpwstr>
      </vt:variant>
      <vt:variant>
        <vt:lpwstr/>
      </vt:variant>
      <vt:variant>
        <vt:i4>4653079</vt:i4>
      </vt:variant>
      <vt:variant>
        <vt:i4>1551</vt:i4>
      </vt:variant>
      <vt:variant>
        <vt:i4>0</vt:i4>
      </vt:variant>
      <vt:variant>
        <vt:i4>5</vt:i4>
      </vt:variant>
      <vt:variant>
        <vt:lpwstr>https://relatoria.colombiacompra.gov.co/ficha/C - 017 de 2023</vt:lpwstr>
      </vt:variant>
      <vt:variant>
        <vt:lpwstr/>
      </vt:variant>
      <vt:variant>
        <vt:i4>7274558</vt:i4>
      </vt:variant>
      <vt:variant>
        <vt:i4>1548</vt:i4>
      </vt:variant>
      <vt:variant>
        <vt:i4>0</vt:i4>
      </vt:variant>
      <vt:variant>
        <vt:i4>5</vt:i4>
      </vt:variant>
      <vt:variant>
        <vt:lpwstr>https://relatoria.colombiacompra.gov.co/ficha/C-546 de 2022</vt:lpwstr>
      </vt:variant>
      <vt:variant>
        <vt:lpwstr/>
      </vt:variant>
      <vt:variant>
        <vt:i4>4325387</vt:i4>
      </vt:variant>
      <vt:variant>
        <vt:i4>1545</vt:i4>
      </vt:variant>
      <vt:variant>
        <vt:i4>0</vt:i4>
      </vt:variant>
      <vt:variant>
        <vt:i4>5</vt:i4>
      </vt:variant>
      <vt:variant>
        <vt:lpwstr>https://relatoria.colombiacompra.gov.co/ficha/C-087  de 2020</vt:lpwstr>
      </vt:variant>
      <vt:variant>
        <vt:lpwstr/>
      </vt:variant>
      <vt:variant>
        <vt:i4>7274547</vt:i4>
      </vt:variant>
      <vt:variant>
        <vt:i4>1542</vt:i4>
      </vt:variant>
      <vt:variant>
        <vt:i4>0</vt:i4>
      </vt:variant>
      <vt:variant>
        <vt:i4>5</vt:i4>
      </vt:variant>
      <vt:variant>
        <vt:lpwstr>https://relatoria.colombiacompra.gov.co/ficha/C-648 de 2021</vt:lpwstr>
      </vt:variant>
      <vt:variant>
        <vt:lpwstr/>
      </vt:variant>
      <vt:variant>
        <vt:i4>7143480</vt:i4>
      </vt:variant>
      <vt:variant>
        <vt:i4>1539</vt:i4>
      </vt:variant>
      <vt:variant>
        <vt:i4>0</vt:i4>
      </vt:variant>
      <vt:variant>
        <vt:i4>5</vt:i4>
      </vt:variant>
      <vt:variant>
        <vt:lpwstr>https://relatoria.colombiacompra.gov.co/ficha/C-663 de 2021</vt:lpwstr>
      </vt:variant>
      <vt:variant>
        <vt:lpwstr/>
      </vt:variant>
      <vt:variant>
        <vt:i4>6815806</vt:i4>
      </vt:variant>
      <vt:variant>
        <vt:i4>1536</vt:i4>
      </vt:variant>
      <vt:variant>
        <vt:i4>0</vt:i4>
      </vt:variant>
      <vt:variant>
        <vt:i4>5</vt:i4>
      </vt:variant>
      <vt:variant>
        <vt:lpwstr>https://relatoria.colombiacompra.gov.co/ficha/C-635 de 2021</vt:lpwstr>
      </vt:variant>
      <vt:variant>
        <vt:lpwstr/>
      </vt:variant>
      <vt:variant>
        <vt:i4>7274547</vt:i4>
      </vt:variant>
      <vt:variant>
        <vt:i4>1533</vt:i4>
      </vt:variant>
      <vt:variant>
        <vt:i4>0</vt:i4>
      </vt:variant>
      <vt:variant>
        <vt:i4>5</vt:i4>
      </vt:variant>
      <vt:variant>
        <vt:lpwstr>https://relatoria.colombiacompra.gov.co/ficha/C-648 de 2021</vt:lpwstr>
      </vt:variant>
      <vt:variant>
        <vt:lpwstr/>
      </vt:variant>
      <vt:variant>
        <vt:i4>6422584</vt:i4>
      </vt:variant>
      <vt:variant>
        <vt:i4>1530</vt:i4>
      </vt:variant>
      <vt:variant>
        <vt:i4>0</vt:i4>
      </vt:variant>
      <vt:variant>
        <vt:i4>5</vt:i4>
      </vt:variant>
      <vt:variant>
        <vt:lpwstr>https://relatoria.colombiacompra.gov.co/ficha/C-590 de 2021</vt:lpwstr>
      </vt:variant>
      <vt:variant>
        <vt:lpwstr/>
      </vt:variant>
      <vt:variant>
        <vt:i4>6684788</vt:i4>
      </vt:variant>
      <vt:variant>
        <vt:i4>1527</vt:i4>
      </vt:variant>
      <vt:variant>
        <vt:i4>0</vt:i4>
      </vt:variant>
      <vt:variant>
        <vt:i4>5</vt:i4>
      </vt:variant>
      <vt:variant>
        <vt:lpwstr>http://relatoria.colombiacompra.gov.co/ficha/C-170 de 2021</vt:lpwstr>
      </vt:variant>
      <vt:variant>
        <vt:lpwstr/>
      </vt:variant>
      <vt:variant>
        <vt:i4>6422647</vt:i4>
      </vt:variant>
      <vt:variant>
        <vt:i4>1524</vt:i4>
      </vt:variant>
      <vt:variant>
        <vt:i4>0</vt:i4>
      </vt:variant>
      <vt:variant>
        <vt:i4>5</vt:i4>
      </vt:variant>
      <vt:variant>
        <vt:lpwstr>http://relatoria.colombiacompra.gov.co/ficha/C-045 de 2021</vt:lpwstr>
      </vt:variant>
      <vt:variant>
        <vt:lpwstr/>
      </vt:variant>
      <vt:variant>
        <vt:i4>7012414</vt:i4>
      </vt:variant>
      <vt:variant>
        <vt:i4>1521</vt:i4>
      </vt:variant>
      <vt:variant>
        <vt:i4>0</vt:i4>
      </vt:variant>
      <vt:variant>
        <vt:i4>5</vt:i4>
      </vt:variant>
      <vt:variant>
        <vt:lpwstr>https://relatoria.colombiacompra.gov.co/ficha/C-003 de 2021</vt:lpwstr>
      </vt:variant>
      <vt:variant>
        <vt:lpwstr/>
      </vt:variant>
      <vt:variant>
        <vt:i4>6422584</vt:i4>
      </vt:variant>
      <vt:variant>
        <vt:i4>1518</vt:i4>
      </vt:variant>
      <vt:variant>
        <vt:i4>0</vt:i4>
      </vt:variant>
      <vt:variant>
        <vt:i4>5</vt:i4>
      </vt:variant>
      <vt:variant>
        <vt:lpwstr>https://relatoria.colombiacompra.gov.co/ficha/C-590 de 2021</vt:lpwstr>
      </vt:variant>
      <vt:variant>
        <vt:lpwstr/>
      </vt:variant>
      <vt:variant>
        <vt:i4>6815867</vt:i4>
      </vt:variant>
      <vt:variant>
        <vt:i4>1515</vt:i4>
      </vt:variant>
      <vt:variant>
        <vt:i4>0</vt:i4>
      </vt:variant>
      <vt:variant>
        <vt:i4>5</vt:i4>
      </vt:variant>
      <vt:variant>
        <vt:lpwstr>http://relatoria.colombiacompra.gov.co/ficha/C-789 DE 2020</vt:lpwstr>
      </vt:variant>
      <vt:variant>
        <vt:lpwstr/>
      </vt:variant>
      <vt:variant>
        <vt:i4>6684789</vt:i4>
      </vt:variant>
      <vt:variant>
        <vt:i4>1512</vt:i4>
      </vt:variant>
      <vt:variant>
        <vt:i4>0</vt:i4>
      </vt:variant>
      <vt:variant>
        <vt:i4>5</vt:i4>
      </vt:variant>
      <vt:variant>
        <vt:lpwstr>http://relatoria.colombiacompra.gov.co/ficha/C-767 de 2020</vt:lpwstr>
      </vt:variant>
      <vt:variant>
        <vt:lpwstr/>
      </vt:variant>
      <vt:variant>
        <vt:i4>7012465</vt:i4>
      </vt:variant>
      <vt:variant>
        <vt:i4>1509</vt:i4>
      </vt:variant>
      <vt:variant>
        <vt:i4>0</vt:i4>
      </vt:variant>
      <vt:variant>
        <vt:i4>5</vt:i4>
      </vt:variant>
      <vt:variant>
        <vt:lpwstr>http://relatoria.colombiacompra.gov.co/ficha/C-429 de 2020</vt:lpwstr>
      </vt:variant>
      <vt:variant>
        <vt:lpwstr/>
      </vt:variant>
      <vt:variant>
        <vt:i4>7012475</vt:i4>
      </vt:variant>
      <vt:variant>
        <vt:i4>1506</vt:i4>
      </vt:variant>
      <vt:variant>
        <vt:i4>0</vt:i4>
      </vt:variant>
      <vt:variant>
        <vt:i4>5</vt:i4>
      </vt:variant>
      <vt:variant>
        <vt:lpwstr>http://relatoria.colombiacompra.gov.co/ficha/C-489 de 2020</vt:lpwstr>
      </vt:variant>
      <vt:variant>
        <vt:lpwstr/>
      </vt:variant>
      <vt:variant>
        <vt:i4>6553719</vt:i4>
      </vt:variant>
      <vt:variant>
        <vt:i4>1503</vt:i4>
      </vt:variant>
      <vt:variant>
        <vt:i4>0</vt:i4>
      </vt:variant>
      <vt:variant>
        <vt:i4>5</vt:i4>
      </vt:variant>
      <vt:variant>
        <vt:lpwstr>http://relatoria.colombiacompra.gov.co/ficha/C-446 de 2020</vt:lpwstr>
      </vt:variant>
      <vt:variant>
        <vt:lpwstr/>
      </vt:variant>
      <vt:variant>
        <vt:i4>6488177</vt:i4>
      </vt:variant>
      <vt:variant>
        <vt:i4>1500</vt:i4>
      </vt:variant>
      <vt:variant>
        <vt:i4>0</vt:i4>
      </vt:variant>
      <vt:variant>
        <vt:i4>5</vt:i4>
      </vt:variant>
      <vt:variant>
        <vt:lpwstr>http://relatoria.colombiacompra.gov.co/ficha/C-326 de 2020</vt:lpwstr>
      </vt:variant>
      <vt:variant>
        <vt:lpwstr/>
      </vt:variant>
      <vt:variant>
        <vt:i4>6488186</vt:i4>
      </vt:variant>
      <vt:variant>
        <vt:i4>1497</vt:i4>
      </vt:variant>
      <vt:variant>
        <vt:i4>0</vt:i4>
      </vt:variant>
      <vt:variant>
        <vt:i4>5</vt:i4>
      </vt:variant>
      <vt:variant>
        <vt:lpwstr>http://relatoria.colombiacompra.gov.co/ficha/C-297 de 2020</vt:lpwstr>
      </vt:variant>
      <vt:variant>
        <vt:lpwstr/>
      </vt:variant>
      <vt:variant>
        <vt:i4>6488186</vt:i4>
      </vt:variant>
      <vt:variant>
        <vt:i4>1494</vt:i4>
      </vt:variant>
      <vt:variant>
        <vt:i4>0</vt:i4>
      </vt:variant>
      <vt:variant>
        <vt:i4>5</vt:i4>
      </vt:variant>
      <vt:variant>
        <vt:lpwstr>http://relatoria.colombiacompra.gov.co/ficha/C-194 de 2020</vt:lpwstr>
      </vt:variant>
      <vt:variant>
        <vt:lpwstr/>
      </vt:variant>
      <vt:variant>
        <vt:i4>6684785</vt:i4>
      </vt:variant>
      <vt:variant>
        <vt:i4>1491</vt:i4>
      </vt:variant>
      <vt:variant>
        <vt:i4>0</vt:i4>
      </vt:variant>
      <vt:variant>
        <vt:i4>5</vt:i4>
      </vt:variant>
      <vt:variant>
        <vt:lpwstr>http://relatoria.colombiacompra.gov.co/ficha/C-222 de 2020</vt:lpwstr>
      </vt:variant>
      <vt:variant>
        <vt:lpwstr/>
      </vt:variant>
      <vt:variant>
        <vt:i4>6619250</vt:i4>
      </vt:variant>
      <vt:variant>
        <vt:i4>1488</vt:i4>
      </vt:variant>
      <vt:variant>
        <vt:i4>0</vt:i4>
      </vt:variant>
      <vt:variant>
        <vt:i4>5</vt:i4>
      </vt:variant>
      <vt:variant>
        <vt:lpwstr>http://relatoria.colombiacompra.gov.co/ficha/C-112 de 2020</vt:lpwstr>
      </vt:variant>
      <vt:variant>
        <vt:lpwstr/>
      </vt:variant>
      <vt:variant>
        <vt:i4>7209060</vt:i4>
      </vt:variant>
      <vt:variant>
        <vt:i4>1485</vt:i4>
      </vt:variant>
      <vt:variant>
        <vt:i4>0</vt:i4>
      </vt:variant>
      <vt:variant>
        <vt:i4>5</vt:i4>
      </vt:variant>
      <vt:variant>
        <vt:lpwstr>http://relatoria.colombiacompra.gov.co/ficha/C-069  de 2020</vt:lpwstr>
      </vt:variant>
      <vt:variant>
        <vt:lpwstr/>
      </vt:variant>
      <vt:variant>
        <vt:i4>4194329</vt:i4>
      </vt:variant>
      <vt:variant>
        <vt:i4>1482</vt:i4>
      </vt:variant>
      <vt:variant>
        <vt:i4>0</vt:i4>
      </vt:variant>
      <vt:variant>
        <vt:i4>5</vt:i4>
      </vt:variant>
      <vt:variant>
        <vt:lpwstr>http://relatoria.colombiacompra.gov.co/ficha/4201912000008068</vt:lpwstr>
      </vt:variant>
      <vt:variant>
        <vt:lpwstr/>
      </vt:variant>
      <vt:variant>
        <vt:i4>4522008</vt:i4>
      </vt:variant>
      <vt:variant>
        <vt:i4>1479</vt:i4>
      </vt:variant>
      <vt:variant>
        <vt:i4>0</vt:i4>
      </vt:variant>
      <vt:variant>
        <vt:i4>5</vt:i4>
      </vt:variant>
      <vt:variant>
        <vt:lpwstr>http://relatoria.colombiacompra.gov.co/ficha/4201913000008128</vt:lpwstr>
      </vt:variant>
      <vt:variant>
        <vt:lpwstr/>
      </vt:variant>
      <vt:variant>
        <vt:i4>4194335</vt:i4>
      </vt:variant>
      <vt:variant>
        <vt:i4>1476</vt:i4>
      </vt:variant>
      <vt:variant>
        <vt:i4>0</vt:i4>
      </vt:variant>
      <vt:variant>
        <vt:i4>5</vt:i4>
      </vt:variant>
      <vt:variant>
        <vt:lpwstr>http://relatoria.colombiacompra.gov.co/ficha/4201912000007691</vt:lpwstr>
      </vt:variant>
      <vt:variant>
        <vt:lpwstr/>
      </vt:variant>
      <vt:variant>
        <vt:i4>5046298</vt:i4>
      </vt:variant>
      <vt:variant>
        <vt:i4>1473</vt:i4>
      </vt:variant>
      <vt:variant>
        <vt:i4>0</vt:i4>
      </vt:variant>
      <vt:variant>
        <vt:i4>5</vt:i4>
      </vt:variant>
      <vt:variant>
        <vt:lpwstr>http://relatoria.colombiacompra.gov.co/ficha/4201913000007355</vt:lpwstr>
      </vt:variant>
      <vt:variant>
        <vt:lpwstr/>
      </vt:variant>
      <vt:variant>
        <vt:i4>4849690</vt:i4>
      </vt:variant>
      <vt:variant>
        <vt:i4>1470</vt:i4>
      </vt:variant>
      <vt:variant>
        <vt:i4>0</vt:i4>
      </vt:variant>
      <vt:variant>
        <vt:i4>5</vt:i4>
      </vt:variant>
      <vt:variant>
        <vt:lpwstr>http://relatoria.colombiacompra.gov.co/ficha/4201912000007336</vt:lpwstr>
      </vt:variant>
      <vt:variant>
        <vt:lpwstr/>
      </vt:variant>
      <vt:variant>
        <vt:i4>5046300</vt:i4>
      </vt:variant>
      <vt:variant>
        <vt:i4>1467</vt:i4>
      </vt:variant>
      <vt:variant>
        <vt:i4>0</vt:i4>
      </vt:variant>
      <vt:variant>
        <vt:i4>5</vt:i4>
      </vt:variant>
      <vt:variant>
        <vt:lpwstr>http://relatoria.colombiacompra.gov.co/ficha/4201912000006550</vt:lpwstr>
      </vt:variant>
      <vt:variant>
        <vt:lpwstr/>
      </vt:variant>
      <vt:variant>
        <vt:i4>5177370</vt:i4>
      </vt:variant>
      <vt:variant>
        <vt:i4>1464</vt:i4>
      </vt:variant>
      <vt:variant>
        <vt:i4>0</vt:i4>
      </vt:variant>
      <vt:variant>
        <vt:i4>5</vt:i4>
      </vt:variant>
      <vt:variant>
        <vt:lpwstr>http://relatoria.colombiacompra.gov.co/ficha/4201913000006365</vt:lpwstr>
      </vt:variant>
      <vt:variant>
        <vt:lpwstr/>
      </vt:variant>
      <vt:variant>
        <vt:i4>4784196</vt:i4>
      </vt:variant>
      <vt:variant>
        <vt:i4>1461</vt:i4>
      </vt:variant>
      <vt:variant>
        <vt:i4>0</vt:i4>
      </vt:variant>
      <vt:variant>
        <vt:i4>5</vt:i4>
      </vt:variant>
      <vt:variant>
        <vt:lpwstr>https://relatoria.colombiacompra.gov.co/ficha/C-411 del 2023</vt:lpwstr>
      </vt:variant>
      <vt:variant>
        <vt:lpwstr/>
      </vt:variant>
      <vt:variant>
        <vt:i4>6422587</vt:i4>
      </vt:variant>
      <vt:variant>
        <vt:i4>1458</vt:i4>
      </vt:variant>
      <vt:variant>
        <vt:i4>0</vt:i4>
      </vt:variant>
      <vt:variant>
        <vt:i4>5</vt:i4>
      </vt:variant>
      <vt:variant>
        <vt:lpwstr>https://relatoria.colombiacompra.gov.co/ficha/C-395 de 2023</vt:lpwstr>
      </vt:variant>
      <vt:variant>
        <vt:lpwstr/>
      </vt:variant>
      <vt:variant>
        <vt:i4>6881341</vt:i4>
      </vt:variant>
      <vt:variant>
        <vt:i4>1455</vt:i4>
      </vt:variant>
      <vt:variant>
        <vt:i4>0</vt:i4>
      </vt:variant>
      <vt:variant>
        <vt:i4>5</vt:i4>
      </vt:variant>
      <vt:variant>
        <vt:lpwstr>https://relatoria.colombiacompra.gov.co/ficha/C-323 de 2023</vt:lpwstr>
      </vt:variant>
      <vt:variant>
        <vt:lpwstr/>
      </vt:variant>
      <vt:variant>
        <vt:i4>6815806</vt:i4>
      </vt:variant>
      <vt:variant>
        <vt:i4>1452</vt:i4>
      </vt:variant>
      <vt:variant>
        <vt:i4>0</vt:i4>
      </vt:variant>
      <vt:variant>
        <vt:i4>5</vt:i4>
      </vt:variant>
      <vt:variant>
        <vt:lpwstr>https://relatoria.colombiacompra.gov.co/ficha/C-330 de 2023</vt:lpwstr>
      </vt:variant>
      <vt:variant>
        <vt:lpwstr/>
      </vt:variant>
      <vt:variant>
        <vt:i4>7209019</vt:i4>
      </vt:variant>
      <vt:variant>
        <vt:i4>1449</vt:i4>
      </vt:variant>
      <vt:variant>
        <vt:i4>0</vt:i4>
      </vt:variant>
      <vt:variant>
        <vt:i4>5</vt:i4>
      </vt:variant>
      <vt:variant>
        <vt:lpwstr>https://relatoria.colombiacompra.gov.co/ficha/C-355 de 2023</vt:lpwstr>
      </vt:variant>
      <vt:variant>
        <vt:lpwstr/>
      </vt:variant>
      <vt:variant>
        <vt:i4>6422588</vt:i4>
      </vt:variant>
      <vt:variant>
        <vt:i4>1446</vt:i4>
      </vt:variant>
      <vt:variant>
        <vt:i4>0</vt:i4>
      </vt:variant>
      <vt:variant>
        <vt:i4>5</vt:i4>
      </vt:variant>
      <vt:variant>
        <vt:lpwstr>https://relatoria.colombiacompra.gov.co/ficha/C-392 de 2022</vt:lpwstr>
      </vt:variant>
      <vt:variant>
        <vt:lpwstr/>
      </vt:variant>
      <vt:variant>
        <vt:i4>6422646</vt:i4>
      </vt:variant>
      <vt:variant>
        <vt:i4>1443</vt:i4>
      </vt:variant>
      <vt:variant>
        <vt:i4>0</vt:i4>
      </vt:variant>
      <vt:variant>
        <vt:i4>5</vt:i4>
      </vt:variant>
      <vt:variant>
        <vt:lpwstr>http://relatoria.colombiacompra.gov.co/ficha/C-653 de 2021</vt:lpwstr>
      </vt:variant>
      <vt:variant>
        <vt:lpwstr/>
      </vt:variant>
      <vt:variant>
        <vt:i4>7274559</vt:i4>
      </vt:variant>
      <vt:variant>
        <vt:i4>1440</vt:i4>
      </vt:variant>
      <vt:variant>
        <vt:i4>0</vt:i4>
      </vt:variant>
      <vt:variant>
        <vt:i4>5</vt:i4>
      </vt:variant>
      <vt:variant>
        <vt:lpwstr>https://relatoria.colombiacompra.gov.co/ficha/C-143 de 2021</vt:lpwstr>
      </vt:variant>
      <vt:variant>
        <vt:lpwstr/>
      </vt:variant>
      <vt:variant>
        <vt:i4>7077940</vt:i4>
      </vt:variant>
      <vt:variant>
        <vt:i4>1437</vt:i4>
      </vt:variant>
      <vt:variant>
        <vt:i4>0</vt:i4>
      </vt:variant>
      <vt:variant>
        <vt:i4>5</vt:i4>
      </vt:variant>
      <vt:variant>
        <vt:lpwstr>https://relatoria.colombiacompra.gov.co/ficha/C-079 de 2021</vt:lpwstr>
      </vt:variant>
      <vt:variant>
        <vt:lpwstr/>
      </vt:variant>
      <vt:variant>
        <vt:i4>6946872</vt:i4>
      </vt:variant>
      <vt:variant>
        <vt:i4>1434</vt:i4>
      </vt:variant>
      <vt:variant>
        <vt:i4>0</vt:i4>
      </vt:variant>
      <vt:variant>
        <vt:i4>5</vt:i4>
      </vt:variant>
      <vt:variant>
        <vt:lpwstr>https://relatoria.colombiacompra.gov.co/ficha/C-510 de 2021</vt:lpwstr>
      </vt:variant>
      <vt:variant>
        <vt:lpwstr/>
      </vt:variant>
      <vt:variant>
        <vt:i4>6422585</vt:i4>
      </vt:variant>
      <vt:variant>
        <vt:i4>1431</vt:i4>
      </vt:variant>
      <vt:variant>
        <vt:i4>0</vt:i4>
      </vt:variant>
      <vt:variant>
        <vt:i4>5</vt:i4>
      </vt:variant>
      <vt:variant>
        <vt:lpwstr>https://relatoria.colombiacompra.gov.co/ficha/C-195 de 2020</vt:lpwstr>
      </vt:variant>
      <vt:variant>
        <vt:lpwstr/>
      </vt:variant>
      <vt:variant>
        <vt:i4>4325381</vt:i4>
      </vt:variant>
      <vt:variant>
        <vt:i4>1428</vt:i4>
      </vt:variant>
      <vt:variant>
        <vt:i4>0</vt:i4>
      </vt:variant>
      <vt:variant>
        <vt:i4>5</vt:i4>
      </vt:variant>
      <vt:variant>
        <vt:lpwstr>https://relatoria.colombiacompra.gov.co/ficha/C-089  de 2020</vt:lpwstr>
      </vt:variant>
      <vt:variant>
        <vt:lpwstr/>
      </vt:variant>
      <vt:variant>
        <vt:i4>6946878</vt:i4>
      </vt:variant>
      <vt:variant>
        <vt:i4>1425</vt:i4>
      </vt:variant>
      <vt:variant>
        <vt:i4>0</vt:i4>
      </vt:variant>
      <vt:variant>
        <vt:i4>5</vt:i4>
      </vt:variant>
      <vt:variant>
        <vt:lpwstr>https://relatoria.colombiacompra.gov.co/ficha/C-013 de 2022</vt:lpwstr>
      </vt:variant>
      <vt:variant>
        <vt:lpwstr/>
      </vt:variant>
      <vt:variant>
        <vt:i4>6357105</vt:i4>
      </vt:variant>
      <vt:variant>
        <vt:i4>1422</vt:i4>
      </vt:variant>
      <vt:variant>
        <vt:i4>0</vt:i4>
      </vt:variant>
      <vt:variant>
        <vt:i4>5</vt:i4>
      </vt:variant>
      <vt:variant>
        <vt:lpwstr>http://relatoria.colombiacompra.gov.co/ficha/C-522 de 2020</vt:lpwstr>
      </vt:variant>
      <vt:variant>
        <vt:lpwstr/>
      </vt:variant>
      <vt:variant>
        <vt:i4>6946934</vt:i4>
      </vt:variant>
      <vt:variant>
        <vt:i4>1419</vt:i4>
      </vt:variant>
      <vt:variant>
        <vt:i4>0</vt:i4>
      </vt:variant>
      <vt:variant>
        <vt:i4>5</vt:i4>
      </vt:variant>
      <vt:variant>
        <vt:lpwstr>http://relatoria.colombiacompra.gov.co/ficha/C-458 de 2020</vt:lpwstr>
      </vt:variant>
      <vt:variant>
        <vt:lpwstr/>
      </vt:variant>
      <vt:variant>
        <vt:i4>6488186</vt:i4>
      </vt:variant>
      <vt:variant>
        <vt:i4>1416</vt:i4>
      </vt:variant>
      <vt:variant>
        <vt:i4>0</vt:i4>
      </vt:variant>
      <vt:variant>
        <vt:i4>5</vt:i4>
      </vt:variant>
      <vt:variant>
        <vt:lpwstr>http://relatoria.colombiacompra.gov.co/ficha/C-194 de 2020</vt:lpwstr>
      </vt:variant>
      <vt:variant>
        <vt:lpwstr/>
      </vt:variant>
      <vt:variant>
        <vt:i4>6422588</vt:i4>
      </vt:variant>
      <vt:variant>
        <vt:i4>1413</vt:i4>
      </vt:variant>
      <vt:variant>
        <vt:i4>0</vt:i4>
      </vt:variant>
      <vt:variant>
        <vt:i4>5</vt:i4>
      </vt:variant>
      <vt:variant>
        <vt:lpwstr>https://relatoria.colombiacompra.gov.co/ficha/C-392 de 2022</vt:lpwstr>
      </vt:variant>
      <vt:variant>
        <vt:lpwstr/>
      </vt:variant>
      <vt:variant>
        <vt:i4>7209023</vt:i4>
      </vt:variant>
      <vt:variant>
        <vt:i4>1410</vt:i4>
      </vt:variant>
      <vt:variant>
        <vt:i4>0</vt:i4>
      </vt:variant>
      <vt:variant>
        <vt:i4>5</vt:i4>
      </vt:variant>
      <vt:variant>
        <vt:lpwstr>https://relatoria.colombiacompra.gov.co/ficha/C-351 de 2022</vt:lpwstr>
      </vt:variant>
      <vt:variant>
        <vt:lpwstr/>
      </vt:variant>
      <vt:variant>
        <vt:i4>7471218</vt:i4>
      </vt:variant>
      <vt:variant>
        <vt:i4>1407</vt:i4>
      </vt:variant>
      <vt:variant>
        <vt:i4>0</vt:i4>
      </vt:variant>
      <vt:variant>
        <vt:i4>5</vt:i4>
      </vt:variant>
      <vt:variant>
        <vt:lpwstr>https://relatoria.colombiacompra.gov.co/busqueda/conceptos</vt:lpwstr>
      </vt:variant>
      <vt:variant>
        <vt:lpwstr/>
      </vt:variant>
      <vt:variant>
        <vt:i4>7077946</vt:i4>
      </vt:variant>
      <vt:variant>
        <vt:i4>1404</vt:i4>
      </vt:variant>
      <vt:variant>
        <vt:i4>0</vt:i4>
      </vt:variant>
      <vt:variant>
        <vt:i4>5</vt:i4>
      </vt:variant>
      <vt:variant>
        <vt:lpwstr>https://relatoria.colombiacompra.gov.co/ficha/C-374 de 2023</vt:lpwstr>
      </vt:variant>
      <vt:variant>
        <vt:lpwstr/>
      </vt:variant>
      <vt:variant>
        <vt:i4>7209022</vt:i4>
      </vt:variant>
      <vt:variant>
        <vt:i4>1401</vt:i4>
      </vt:variant>
      <vt:variant>
        <vt:i4>0</vt:i4>
      </vt:variant>
      <vt:variant>
        <vt:i4>5</vt:i4>
      </vt:variant>
      <vt:variant>
        <vt:lpwstr>https://relatoria.colombiacompra.gov.co/ficha/C-350 de 2023</vt:lpwstr>
      </vt:variant>
      <vt:variant>
        <vt:lpwstr/>
      </vt:variant>
      <vt:variant>
        <vt:i4>6815801</vt:i4>
      </vt:variant>
      <vt:variant>
        <vt:i4>1398</vt:i4>
      </vt:variant>
      <vt:variant>
        <vt:i4>0</vt:i4>
      </vt:variant>
      <vt:variant>
        <vt:i4>5</vt:i4>
      </vt:variant>
      <vt:variant>
        <vt:lpwstr>https://relatoria.colombiacompra.gov.co/ficha/C-337 de 2023</vt:lpwstr>
      </vt:variant>
      <vt:variant>
        <vt:lpwstr/>
      </vt:variant>
      <vt:variant>
        <vt:i4>6815800</vt:i4>
      </vt:variant>
      <vt:variant>
        <vt:i4>1395</vt:i4>
      </vt:variant>
      <vt:variant>
        <vt:i4>0</vt:i4>
      </vt:variant>
      <vt:variant>
        <vt:i4>5</vt:i4>
      </vt:variant>
      <vt:variant>
        <vt:lpwstr>https://relatoria.colombiacompra.gov.co/ficha/C-336 de 2023</vt:lpwstr>
      </vt:variant>
      <vt:variant>
        <vt:lpwstr/>
      </vt:variant>
      <vt:variant>
        <vt:i4>4522000</vt:i4>
      </vt:variant>
      <vt:variant>
        <vt:i4>1392</vt:i4>
      </vt:variant>
      <vt:variant>
        <vt:i4>0</vt:i4>
      </vt:variant>
      <vt:variant>
        <vt:i4>5</vt:i4>
      </vt:variant>
      <vt:variant>
        <vt:lpwstr>https://relatoria.colombiacompra.gov.co/ficha/C - 333 de 2023</vt:lpwstr>
      </vt:variant>
      <vt:variant>
        <vt:lpwstr/>
      </vt:variant>
      <vt:variant>
        <vt:i4>6488127</vt:i4>
      </vt:variant>
      <vt:variant>
        <vt:i4>1389</vt:i4>
      </vt:variant>
      <vt:variant>
        <vt:i4>0</vt:i4>
      </vt:variant>
      <vt:variant>
        <vt:i4>5</vt:i4>
      </vt:variant>
      <vt:variant>
        <vt:lpwstr>https://relatoria.colombiacompra.gov.co/ficha/C-280 de 2022</vt:lpwstr>
      </vt:variant>
      <vt:variant>
        <vt:lpwstr/>
      </vt:variant>
      <vt:variant>
        <vt:i4>7209019</vt:i4>
      </vt:variant>
      <vt:variant>
        <vt:i4>1386</vt:i4>
      </vt:variant>
      <vt:variant>
        <vt:i4>0</vt:i4>
      </vt:variant>
      <vt:variant>
        <vt:i4>5</vt:i4>
      </vt:variant>
      <vt:variant>
        <vt:lpwstr>https://relatoria.colombiacompra.gov.co/ficha/C-355 de 2023</vt:lpwstr>
      </vt:variant>
      <vt:variant>
        <vt:lpwstr/>
      </vt:variant>
      <vt:variant>
        <vt:i4>4980806</vt:i4>
      </vt:variant>
      <vt:variant>
        <vt:i4>1383</vt:i4>
      </vt:variant>
      <vt:variant>
        <vt:i4>0</vt:i4>
      </vt:variant>
      <vt:variant>
        <vt:i4>5</vt:i4>
      </vt:variant>
      <vt:variant>
        <vt:lpwstr>https://relatoria.colombiacompra.gov.co/ficha/C-146 del 2023</vt:lpwstr>
      </vt:variant>
      <vt:variant>
        <vt:lpwstr/>
      </vt:variant>
      <vt:variant>
        <vt:i4>6422589</vt:i4>
      </vt:variant>
      <vt:variant>
        <vt:i4>1380</vt:i4>
      </vt:variant>
      <vt:variant>
        <vt:i4>0</vt:i4>
      </vt:variant>
      <vt:variant>
        <vt:i4>5</vt:i4>
      </vt:variant>
      <vt:variant>
        <vt:lpwstr>https://relatoria.colombiacompra.gov.co/ficha/C-090 de 2023</vt:lpwstr>
      </vt:variant>
      <vt:variant>
        <vt:lpwstr/>
      </vt:variant>
      <vt:variant>
        <vt:i4>7143486</vt:i4>
      </vt:variant>
      <vt:variant>
        <vt:i4>1377</vt:i4>
      </vt:variant>
      <vt:variant>
        <vt:i4>0</vt:i4>
      </vt:variant>
      <vt:variant>
        <vt:i4>5</vt:i4>
      </vt:variant>
      <vt:variant>
        <vt:lpwstr>https://relatoria.colombiacompra.gov.co/ficha/C-467 DE 2022</vt:lpwstr>
      </vt:variant>
      <vt:variant>
        <vt:lpwstr/>
      </vt:variant>
      <vt:variant>
        <vt:i4>6422585</vt:i4>
      </vt:variant>
      <vt:variant>
        <vt:i4>1374</vt:i4>
      </vt:variant>
      <vt:variant>
        <vt:i4>0</vt:i4>
      </vt:variant>
      <vt:variant>
        <vt:i4>5</vt:i4>
      </vt:variant>
      <vt:variant>
        <vt:lpwstr>https://relatoria.colombiacompra.gov.co/ficha/C-591 de 2022</vt:lpwstr>
      </vt:variant>
      <vt:variant>
        <vt:lpwstr/>
      </vt:variant>
      <vt:variant>
        <vt:i4>7077947</vt:i4>
      </vt:variant>
      <vt:variant>
        <vt:i4>1371</vt:i4>
      </vt:variant>
      <vt:variant>
        <vt:i4>0</vt:i4>
      </vt:variant>
      <vt:variant>
        <vt:i4>5</vt:i4>
      </vt:variant>
      <vt:variant>
        <vt:lpwstr>https://relatoria.colombiacompra.gov.co/ficha/C-573 de 2022</vt:lpwstr>
      </vt:variant>
      <vt:variant>
        <vt:lpwstr/>
      </vt:variant>
      <vt:variant>
        <vt:i4>6946878</vt:i4>
      </vt:variant>
      <vt:variant>
        <vt:i4>1368</vt:i4>
      </vt:variant>
      <vt:variant>
        <vt:i4>0</vt:i4>
      </vt:variant>
      <vt:variant>
        <vt:i4>5</vt:i4>
      </vt:variant>
      <vt:variant>
        <vt:lpwstr>https://relatoria.colombiacompra.gov.co/ficha/C-516 de 2021</vt:lpwstr>
      </vt:variant>
      <vt:variant>
        <vt:lpwstr/>
      </vt:variant>
      <vt:variant>
        <vt:i4>7274558</vt:i4>
      </vt:variant>
      <vt:variant>
        <vt:i4>1365</vt:i4>
      </vt:variant>
      <vt:variant>
        <vt:i4>0</vt:i4>
      </vt:variant>
      <vt:variant>
        <vt:i4>5</vt:i4>
      </vt:variant>
      <vt:variant>
        <vt:lpwstr>https://relatoria.colombiacompra.gov.co/ficha/C-645 de 2021</vt:lpwstr>
      </vt:variant>
      <vt:variant>
        <vt:lpwstr/>
      </vt:variant>
      <vt:variant>
        <vt:i4>7143483</vt:i4>
      </vt:variant>
      <vt:variant>
        <vt:i4>1362</vt:i4>
      </vt:variant>
      <vt:variant>
        <vt:i4>0</vt:i4>
      </vt:variant>
      <vt:variant>
        <vt:i4>5</vt:i4>
      </vt:variant>
      <vt:variant>
        <vt:lpwstr>https://relatoria.colombiacompra.gov.co/ficha/C-660 de 2021</vt:lpwstr>
      </vt:variant>
      <vt:variant>
        <vt:lpwstr/>
      </vt:variant>
      <vt:variant>
        <vt:i4>7143478</vt:i4>
      </vt:variant>
      <vt:variant>
        <vt:i4>1359</vt:i4>
      </vt:variant>
      <vt:variant>
        <vt:i4>0</vt:i4>
      </vt:variant>
      <vt:variant>
        <vt:i4>5</vt:i4>
      </vt:variant>
      <vt:variant>
        <vt:lpwstr>https://relatoria.colombiacompra.gov.co/ficha/C-368 de 2021</vt:lpwstr>
      </vt:variant>
      <vt:variant>
        <vt:lpwstr/>
      </vt:variant>
      <vt:variant>
        <vt:i4>6815796</vt:i4>
      </vt:variant>
      <vt:variant>
        <vt:i4>1356</vt:i4>
      </vt:variant>
      <vt:variant>
        <vt:i4>0</vt:i4>
      </vt:variant>
      <vt:variant>
        <vt:i4>5</vt:i4>
      </vt:variant>
      <vt:variant>
        <vt:lpwstr>https://relatoria.colombiacompra.gov.co/ficha/C-831 de 2022</vt:lpwstr>
      </vt:variant>
      <vt:variant>
        <vt:lpwstr/>
      </vt:variant>
      <vt:variant>
        <vt:i4>7143485</vt:i4>
      </vt:variant>
      <vt:variant>
        <vt:i4>1353</vt:i4>
      </vt:variant>
      <vt:variant>
        <vt:i4>0</vt:i4>
      </vt:variant>
      <vt:variant>
        <vt:i4>5</vt:i4>
      </vt:variant>
      <vt:variant>
        <vt:lpwstr>https://relatoria.colombiacompra.gov.co/ficha/C-767 de 2022</vt:lpwstr>
      </vt:variant>
      <vt:variant>
        <vt:lpwstr/>
      </vt:variant>
      <vt:variant>
        <vt:i4>7274546</vt:i4>
      </vt:variant>
      <vt:variant>
        <vt:i4>1350</vt:i4>
      </vt:variant>
      <vt:variant>
        <vt:i4>0</vt:i4>
      </vt:variant>
      <vt:variant>
        <vt:i4>5</vt:i4>
      </vt:variant>
      <vt:variant>
        <vt:lpwstr>https://relatoria.colombiacompra.gov.co/ficha/C-748 de 2021</vt:lpwstr>
      </vt:variant>
      <vt:variant>
        <vt:lpwstr/>
      </vt:variant>
      <vt:variant>
        <vt:i4>6815803</vt:i4>
      </vt:variant>
      <vt:variant>
        <vt:i4>1347</vt:i4>
      </vt:variant>
      <vt:variant>
        <vt:i4>0</vt:i4>
      </vt:variant>
      <vt:variant>
        <vt:i4>5</vt:i4>
      </vt:variant>
      <vt:variant>
        <vt:lpwstr>https://relatoria.colombiacompra.gov.co/ficha/C-335 de 2021</vt:lpwstr>
      </vt:variant>
      <vt:variant>
        <vt:lpwstr/>
      </vt:variant>
      <vt:variant>
        <vt:i4>6815798</vt:i4>
      </vt:variant>
      <vt:variant>
        <vt:i4>1344</vt:i4>
      </vt:variant>
      <vt:variant>
        <vt:i4>0</vt:i4>
      </vt:variant>
      <vt:variant>
        <vt:i4>5</vt:i4>
      </vt:variant>
      <vt:variant>
        <vt:lpwstr>https://relatoria.colombiacompra.gov.co/ficha/C-239 de 2022</vt:lpwstr>
      </vt:variant>
      <vt:variant>
        <vt:lpwstr/>
      </vt:variant>
      <vt:variant>
        <vt:i4>7274552</vt:i4>
      </vt:variant>
      <vt:variant>
        <vt:i4>1341</vt:i4>
      </vt:variant>
      <vt:variant>
        <vt:i4>0</vt:i4>
      </vt:variant>
      <vt:variant>
        <vt:i4>5</vt:i4>
      </vt:variant>
      <vt:variant>
        <vt:lpwstr>https://relatoria.colombiacompra.gov.co/ficha/C-144 de 2022</vt:lpwstr>
      </vt:variant>
      <vt:variant>
        <vt:lpwstr/>
      </vt:variant>
      <vt:variant>
        <vt:i4>6488121</vt:i4>
      </vt:variant>
      <vt:variant>
        <vt:i4>1338</vt:i4>
      </vt:variant>
      <vt:variant>
        <vt:i4>0</vt:i4>
      </vt:variant>
      <vt:variant>
        <vt:i4>5</vt:i4>
      </vt:variant>
      <vt:variant>
        <vt:lpwstr>https://relatoria.colombiacompra.gov.co/ficha/C-084 de 2022</vt:lpwstr>
      </vt:variant>
      <vt:variant>
        <vt:lpwstr/>
      </vt:variant>
      <vt:variant>
        <vt:i4>6881338</vt:i4>
      </vt:variant>
      <vt:variant>
        <vt:i4>1335</vt:i4>
      </vt:variant>
      <vt:variant>
        <vt:i4>0</vt:i4>
      </vt:variant>
      <vt:variant>
        <vt:i4>5</vt:i4>
      </vt:variant>
      <vt:variant>
        <vt:lpwstr>https://relatoria.colombiacompra.gov.co/ficha/C-621 de 2021</vt:lpwstr>
      </vt:variant>
      <vt:variant>
        <vt:lpwstr/>
      </vt:variant>
      <vt:variant>
        <vt:i4>7209008</vt:i4>
      </vt:variant>
      <vt:variant>
        <vt:i4>1332</vt:i4>
      </vt:variant>
      <vt:variant>
        <vt:i4>0</vt:i4>
      </vt:variant>
      <vt:variant>
        <vt:i4>5</vt:i4>
      </vt:variant>
      <vt:variant>
        <vt:lpwstr>https://relatoria.colombiacompra.gov.co/ficha/C-558 de 2021</vt:lpwstr>
      </vt:variant>
      <vt:variant>
        <vt:lpwstr/>
      </vt:variant>
      <vt:variant>
        <vt:i4>6946874</vt:i4>
      </vt:variant>
      <vt:variant>
        <vt:i4>1329</vt:i4>
      </vt:variant>
      <vt:variant>
        <vt:i4>0</vt:i4>
      </vt:variant>
      <vt:variant>
        <vt:i4>5</vt:i4>
      </vt:variant>
      <vt:variant>
        <vt:lpwstr>https://relatoria.colombiacompra.gov.co/ficha/C-710 de 2021</vt:lpwstr>
      </vt:variant>
      <vt:variant>
        <vt:lpwstr/>
      </vt:variant>
      <vt:variant>
        <vt:i4>6946878</vt:i4>
      </vt:variant>
      <vt:variant>
        <vt:i4>1326</vt:i4>
      </vt:variant>
      <vt:variant>
        <vt:i4>0</vt:i4>
      </vt:variant>
      <vt:variant>
        <vt:i4>5</vt:i4>
      </vt:variant>
      <vt:variant>
        <vt:lpwstr>https://relatoria.colombiacompra.gov.co/ficha/C-516 de 2021</vt:lpwstr>
      </vt:variant>
      <vt:variant>
        <vt:lpwstr/>
      </vt:variant>
      <vt:variant>
        <vt:i4>6881343</vt:i4>
      </vt:variant>
      <vt:variant>
        <vt:i4>1323</vt:i4>
      </vt:variant>
      <vt:variant>
        <vt:i4>0</vt:i4>
      </vt:variant>
      <vt:variant>
        <vt:i4>5</vt:i4>
      </vt:variant>
      <vt:variant>
        <vt:lpwstr>https://relatoria.colombiacompra.gov.co/ficha/C-725 de 2021</vt:lpwstr>
      </vt:variant>
      <vt:variant>
        <vt:lpwstr/>
      </vt:variant>
      <vt:variant>
        <vt:i4>6488121</vt:i4>
      </vt:variant>
      <vt:variant>
        <vt:i4>1320</vt:i4>
      </vt:variant>
      <vt:variant>
        <vt:i4>0</vt:i4>
      </vt:variant>
      <vt:variant>
        <vt:i4>5</vt:i4>
      </vt:variant>
      <vt:variant>
        <vt:lpwstr>https://relatoria.colombiacompra.gov.co/ficha/C-387 de 2021</vt:lpwstr>
      </vt:variant>
      <vt:variant>
        <vt:lpwstr/>
      </vt:variant>
      <vt:variant>
        <vt:i4>7143481</vt:i4>
      </vt:variant>
      <vt:variant>
        <vt:i4>1317</vt:i4>
      </vt:variant>
      <vt:variant>
        <vt:i4>0</vt:i4>
      </vt:variant>
      <vt:variant>
        <vt:i4>5</vt:i4>
      </vt:variant>
      <vt:variant>
        <vt:lpwstr>https://relatoria.colombiacompra.gov.co/ficha/C-165 de 2020</vt:lpwstr>
      </vt:variant>
      <vt:variant>
        <vt:lpwstr/>
      </vt:variant>
      <vt:variant>
        <vt:i4>5177358</vt:i4>
      </vt:variant>
      <vt:variant>
        <vt:i4>1314</vt:i4>
      </vt:variant>
      <vt:variant>
        <vt:i4>0</vt:i4>
      </vt:variant>
      <vt:variant>
        <vt:i4>5</vt:i4>
      </vt:variant>
      <vt:variant>
        <vt:lpwstr>https://relatoria.colombiacompra.gov.co/ficha/C-052  de 2020</vt:lpwstr>
      </vt:variant>
      <vt:variant>
        <vt:lpwstr/>
      </vt:variant>
      <vt:variant>
        <vt:i4>6881338</vt:i4>
      </vt:variant>
      <vt:variant>
        <vt:i4>1311</vt:i4>
      </vt:variant>
      <vt:variant>
        <vt:i4>0</vt:i4>
      </vt:variant>
      <vt:variant>
        <vt:i4>5</vt:i4>
      </vt:variant>
      <vt:variant>
        <vt:lpwstr>https://relatoria.colombiacompra.gov.co/ficha/C-324 de 2022</vt:lpwstr>
      </vt:variant>
      <vt:variant>
        <vt:lpwstr/>
      </vt:variant>
      <vt:variant>
        <vt:i4>7274558</vt:i4>
      </vt:variant>
      <vt:variant>
        <vt:i4>1308</vt:i4>
      </vt:variant>
      <vt:variant>
        <vt:i4>0</vt:i4>
      </vt:variant>
      <vt:variant>
        <vt:i4>5</vt:i4>
      </vt:variant>
      <vt:variant>
        <vt:lpwstr>https://relatoria.colombiacompra.gov.co/ficha/C-142 de 2022</vt:lpwstr>
      </vt:variant>
      <vt:variant>
        <vt:lpwstr/>
      </vt:variant>
      <vt:variant>
        <vt:i4>7274546</vt:i4>
      </vt:variant>
      <vt:variant>
        <vt:i4>1305</vt:i4>
      </vt:variant>
      <vt:variant>
        <vt:i4>0</vt:i4>
      </vt:variant>
      <vt:variant>
        <vt:i4>5</vt:i4>
      </vt:variant>
      <vt:variant>
        <vt:lpwstr>https://relatoria.colombiacompra.gov.co/ficha/C-748 de 2021</vt:lpwstr>
      </vt:variant>
      <vt:variant>
        <vt:lpwstr/>
      </vt:variant>
      <vt:variant>
        <vt:i4>6619249</vt:i4>
      </vt:variant>
      <vt:variant>
        <vt:i4>1302</vt:i4>
      </vt:variant>
      <vt:variant>
        <vt:i4>0</vt:i4>
      </vt:variant>
      <vt:variant>
        <vt:i4>5</vt:i4>
      </vt:variant>
      <vt:variant>
        <vt:lpwstr>http://relatoria.colombiacompra.gov.co/ficha/C-725 de 2021</vt:lpwstr>
      </vt:variant>
      <vt:variant>
        <vt:lpwstr/>
      </vt:variant>
      <vt:variant>
        <vt:i4>7012415</vt:i4>
      </vt:variant>
      <vt:variant>
        <vt:i4>1299</vt:i4>
      </vt:variant>
      <vt:variant>
        <vt:i4>0</vt:i4>
      </vt:variant>
      <vt:variant>
        <vt:i4>5</vt:i4>
      </vt:variant>
      <vt:variant>
        <vt:lpwstr>https://relatoria.colombiacompra.gov.co/ficha/C-406 de 2021</vt:lpwstr>
      </vt:variant>
      <vt:variant>
        <vt:lpwstr/>
      </vt:variant>
      <vt:variant>
        <vt:i4>2752615</vt:i4>
      </vt:variant>
      <vt:variant>
        <vt:i4>1296</vt:i4>
      </vt:variant>
      <vt:variant>
        <vt:i4>0</vt:i4>
      </vt:variant>
      <vt:variant>
        <vt:i4>5</vt:i4>
      </vt:variant>
      <vt:variant>
        <vt:lpwstr>http://relatoria.colombiacompra.gov.co/ficha/C-343 del 2021</vt:lpwstr>
      </vt:variant>
      <vt:variant>
        <vt:lpwstr/>
      </vt:variant>
      <vt:variant>
        <vt:i4>6815796</vt:i4>
      </vt:variant>
      <vt:variant>
        <vt:i4>1293</vt:i4>
      </vt:variant>
      <vt:variant>
        <vt:i4>0</vt:i4>
      </vt:variant>
      <vt:variant>
        <vt:i4>5</vt:i4>
      </vt:variant>
      <vt:variant>
        <vt:lpwstr>https://relatoria.colombiacompra.gov.co/ficha/C-831 de 2022</vt:lpwstr>
      </vt:variant>
      <vt:variant>
        <vt:lpwstr/>
      </vt:variant>
      <vt:variant>
        <vt:i4>7143485</vt:i4>
      </vt:variant>
      <vt:variant>
        <vt:i4>1290</vt:i4>
      </vt:variant>
      <vt:variant>
        <vt:i4>0</vt:i4>
      </vt:variant>
      <vt:variant>
        <vt:i4>5</vt:i4>
      </vt:variant>
      <vt:variant>
        <vt:lpwstr>https://relatoria.colombiacompra.gov.co/ficha/C-767 de 2022</vt:lpwstr>
      </vt:variant>
      <vt:variant>
        <vt:lpwstr/>
      </vt:variant>
      <vt:variant>
        <vt:i4>6815798</vt:i4>
      </vt:variant>
      <vt:variant>
        <vt:i4>1287</vt:i4>
      </vt:variant>
      <vt:variant>
        <vt:i4>0</vt:i4>
      </vt:variant>
      <vt:variant>
        <vt:i4>5</vt:i4>
      </vt:variant>
      <vt:variant>
        <vt:lpwstr>https://relatoria.colombiacompra.gov.co/ficha/C-239 de 2022</vt:lpwstr>
      </vt:variant>
      <vt:variant>
        <vt:lpwstr/>
      </vt:variant>
      <vt:variant>
        <vt:i4>7274552</vt:i4>
      </vt:variant>
      <vt:variant>
        <vt:i4>1284</vt:i4>
      </vt:variant>
      <vt:variant>
        <vt:i4>0</vt:i4>
      </vt:variant>
      <vt:variant>
        <vt:i4>5</vt:i4>
      </vt:variant>
      <vt:variant>
        <vt:lpwstr>https://relatoria.colombiacompra.gov.co/ficha/C-144 de 2022</vt:lpwstr>
      </vt:variant>
      <vt:variant>
        <vt:lpwstr/>
      </vt:variant>
      <vt:variant>
        <vt:i4>6488121</vt:i4>
      </vt:variant>
      <vt:variant>
        <vt:i4>1281</vt:i4>
      </vt:variant>
      <vt:variant>
        <vt:i4>0</vt:i4>
      </vt:variant>
      <vt:variant>
        <vt:i4>5</vt:i4>
      </vt:variant>
      <vt:variant>
        <vt:lpwstr>https://relatoria.colombiacompra.gov.co/ficha/C-084 de 2022</vt:lpwstr>
      </vt:variant>
      <vt:variant>
        <vt:lpwstr/>
      </vt:variant>
      <vt:variant>
        <vt:i4>6946874</vt:i4>
      </vt:variant>
      <vt:variant>
        <vt:i4>1278</vt:i4>
      </vt:variant>
      <vt:variant>
        <vt:i4>0</vt:i4>
      </vt:variant>
      <vt:variant>
        <vt:i4>5</vt:i4>
      </vt:variant>
      <vt:variant>
        <vt:lpwstr>https://relatoria.colombiacompra.gov.co/ficha/C-710 de 2021</vt:lpwstr>
      </vt:variant>
      <vt:variant>
        <vt:lpwstr/>
      </vt:variant>
      <vt:variant>
        <vt:i4>6881339</vt:i4>
      </vt:variant>
      <vt:variant>
        <vt:i4>1275</vt:i4>
      </vt:variant>
      <vt:variant>
        <vt:i4>0</vt:i4>
      </vt:variant>
      <vt:variant>
        <vt:i4>5</vt:i4>
      </vt:variant>
      <vt:variant>
        <vt:lpwstr>https://relatoria.colombiacompra.gov.co/ficha/C-620 de 2021</vt:lpwstr>
      </vt:variant>
      <vt:variant>
        <vt:lpwstr/>
      </vt:variant>
      <vt:variant>
        <vt:i4>6946869</vt:i4>
      </vt:variant>
      <vt:variant>
        <vt:i4>1272</vt:i4>
      </vt:variant>
      <vt:variant>
        <vt:i4>0</vt:i4>
      </vt:variant>
      <vt:variant>
        <vt:i4>5</vt:i4>
      </vt:variant>
      <vt:variant>
        <vt:lpwstr>https://relatoria.colombiacompra.gov.co/ficha/C-018 de 2021</vt:lpwstr>
      </vt:variant>
      <vt:variant>
        <vt:lpwstr/>
      </vt:variant>
      <vt:variant>
        <vt:i4>6946878</vt:i4>
      </vt:variant>
      <vt:variant>
        <vt:i4>1269</vt:i4>
      </vt:variant>
      <vt:variant>
        <vt:i4>0</vt:i4>
      </vt:variant>
      <vt:variant>
        <vt:i4>5</vt:i4>
      </vt:variant>
      <vt:variant>
        <vt:lpwstr>https://relatoria.colombiacompra.gov.co/ficha/C-516 de 2021</vt:lpwstr>
      </vt:variant>
      <vt:variant>
        <vt:lpwstr/>
      </vt:variant>
      <vt:variant>
        <vt:i4>6488121</vt:i4>
      </vt:variant>
      <vt:variant>
        <vt:i4>1266</vt:i4>
      </vt:variant>
      <vt:variant>
        <vt:i4>0</vt:i4>
      </vt:variant>
      <vt:variant>
        <vt:i4>5</vt:i4>
      </vt:variant>
      <vt:variant>
        <vt:lpwstr>https://relatoria.colombiacompra.gov.co/ficha/C-387 de 2021</vt:lpwstr>
      </vt:variant>
      <vt:variant>
        <vt:lpwstr/>
      </vt:variant>
      <vt:variant>
        <vt:i4>7143481</vt:i4>
      </vt:variant>
      <vt:variant>
        <vt:i4>1263</vt:i4>
      </vt:variant>
      <vt:variant>
        <vt:i4>0</vt:i4>
      </vt:variant>
      <vt:variant>
        <vt:i4>5</vt:i4>
      </vt:variant>
      <vt:variant>
        <vt:lpwstr>https://relatoria.colombiacompra.gov.co/ficha/C-165 de 2020</vt:lpwstr>
      </vt:variant>
      <vt:variant>
        <vt:lpwstr/>
      </vt:variant>
      <vt:variant>
        <vt:i4>5177358</vt:i4>
      </vt:variant>
      <vt:variant>
        <vt:i4>1260</vt:i4>
      </vt:variant>
      <vt:variant>
        <vt:i4>0</vt:i4>
      </vt:variant>
      <vt:variant>
        <vt:i4>5</vt:i4>
      </vt:variant>
      <vt:variant>
        <vt:lpwstr>https://relatoria.colombiacompra.gov.co/ficha/C-052  de 2020</vt:lpwstr>
      </vt:variant>
      <vt:variant>
        <vt:lpwstr/>
      </vt:variant>
      <vt:variant>
        <vt:i4>6881338</vt:i4>
      </vt:variant>
      <vt:variant>
        <vt:i4>1257</vt:i4>
      </vt:variant>
      <vt:variant>
        <vt:i4>0</vt:i4>
      </vt:variant>
      <vt:variant>
        <vt:i4>5</vt:i4>
      </vt:variant>
      <vt:variant>
        <vt:lpwstr>https://relatoria.colombiacompra.gov.co/ficha/C-324 de 2022</vt:lpwstr>
      </vt:variant>
      <vt:variant>
        <vt:lpwstr/>
      </vt:variant>
      <vt:variant>
        <vt:i4>7274558</vt:i4>
      </vt:variant>
      <vt:variant>
        <vt:i4>1254</vt:i4>
      </vt:variant>
      <vt:variant>
        <vt:i4>0</vt:i4>
      </vt:variant>
      <vt:variant>
        <vt:i4>5</vt:i4>
      </vt:variant>
      <vt:variant>
        <vt:lpwstr>https://relatoria.colombiacompra.gov.co/ficha/C-142 de 2022</vt:lpwstr>
      </vt:variant>
      <vt:variant>
        <vt:lpwstr/>
      </vt:variant>
      <vt:variant>
        <vt:i4>7274546</vt:i4>
      </vt:variant>
      <vt:variant>
        <vt:i4>1251</vt:i4>
      </vt:variant>
      <vt:variant>
        <vt:i4>0</vt:i4>
      </vt:variant>
      <vt:variant>
        <vt:i4>5</vt:i4>
      </vt:variant>
      <vt:variant>
        <vt:lpwstr>https://relatoria.colombiacompra.gov.co/ficha/C-748 de 2021</vt:lpwstr>
      </vt:variant>
      <vt:variant>
        <vt:lpwstr/>
      </vt:variant>
      <vt:variant>
        <vt:i4>6619249</vt:i4>
      </vt:variant>
      <vt:variant>
        <vt:i4>1248</vt:i4>
      </vt:variant>
      <vt:variant>
        <vt:i4>0</vt:i4>
      </vt:variant>
      <vt:variant>
        <vt:i4>5</vt:i4>
      </vt:variant>
      <vt:variant>
        <vt:lpwstr>http://relatoria.colombiacompra.gov.co/ficha/C-725 de 2021</vt:lpwstr>
      </vt:variant>
      <vt:variant>
        <vt:lpwstr/>
      </vt:variant>
      <vt:variant>
        <vt:i4>7012415</vt:i4>
      </vt:variant>
      <vt:variant>
        <vt:i4>1245</vt:i4>
      </vt:variant>
      <vt:variant>
        <vt:i4>0</vt:i4>
      </vt:variant>
      <vt:variant>
        <vt:i4>5</vt:i4>
      </vt:variant>
      <vt:variant>
        <vt:lpwstr>https://relatoria.colombiacompra.gov.co/ficha/C-406 de 2021</vt:lpwstr>
      </vt:variant>
      <vt:variant>
        <vt:lpwstr/>
      </vt:variant>
      <vt:variant>
        <vt:i4>2752615</vt:i4>
      </vt:variant>
      <vt:variant>
        <vt:i4>1242</vt:i4>
      </vt:variant>
      <vt:variant>
        <vt:i4>0</vt:i4>
      </vt:variant>
      <vt:variant>
        <vt:i4>5</vt:i4>
      </vt:variant>
      <vt:variant>
        <vt:lpwstr>http://relatoria.colombiacompra.gov.co/ficha/C-343 del 2021</vt:lpwstr>
      </vt:variant>
      <vt:variant>
        <vt:lpwstr/>
      </vt:variant>
      <vt:variant>
        <vt:i4>7274556</vt:i4>
      </vt:variant>
      <vt:variant>
        <vt:i4>1239</vt:i4>
      </vt:variant>
      <vt:variant>
        <vt:i4>0</vt:i4>
      </vt:variant>
      <vt:variant>
        <vt:i4>5</vt:i4>
      </vt:variant>
      <vt:variant>
        <vt:lpwstr>https://relatoria.colombiacompra.gov.co/ficha/C-342 de 2021</vt:lpwstr>
      </vt:variant>
      <vt:variant>
        <vt:lpwstr/>
      </vt:variant>
      <vt:variant>
        <vt:i4>6422580</vt:i4>
      </vt:variant>
      <vt:variant>
        <vt:i4>1236</vt:i4>
      </vt:variant>
      <vt:variant>
        <vt:i4>0</vt:i4>
      </vt:variant>
      <vt:variant>
        <vt:i4>5</vt:i4>
      </vt:variant>
      <vt:variant>
        <vt:lpwstr>https://relatoria.colombiacompra.gov.co/ficha/C-099 de 2021</vt:lpwstr>
      </vt:variant>
      <vt:variant>
        <vt:lpwstr/>
      </vt:variant>
      <vt:variant>
        <vt:i4>6881336</vt:i4>
      </vt:variant>
      <vt:variant>
        <vt:i4>1233</vt:i4>
      </vt:variant>
      <vt:variant>
        <vt:i4>0</vt:i4>
      </vt:variant>
      <vt:variant>
        <vt:i4>5</vt:i4>
      </vt:variant>
      <vt:variant>
        <vt:lpwstr>https://relatoria.colombiacompra.gov.co/ficha/C-326 de 2021</vt:lpwstr>
      </vt:variant>
      <vt:variant>
        <vt:lpwstr/>
      </vt:variant>
      <vt:variant>
        <vt:i4>6553713</vt:i4>
      </vt:variant>
      <vt:variant>
        <vt:i4>1230</vt:i4>
      </vt:variant>
      <vt:variant>
        <vt:i4>0</vt:i4>
      </vt:variant>
      <vt:variant>
        <vt:i4>5</vt:i4>
      </vt:variant>
      <vt:variant>
        <vt:lpwstr>http://relatoria.colombiacompra.gov.co/ficha/C-725 de 2020</vt:lpwstr>
      </vt:variant>
      <vt:variant>
        <vt:lpwstr/>
      </vt:variant>
      <vt:variant>
        <vt:i4>6357108</vt:i4>
      </vt:variant>
      <vt:variant>
        <vt:i4>1227</vt:i4>
      </vt:variant>
      <vt:variant>
        <vt:i4>0</vt:i4>
      </vt:variant>
      <vt:variant>
        <vt:i4>5</vt:i4>
      </vt:variant>
      <vt:variant>
        <vt:lpwstr>http://relatoria.colombiacompra.gov.co/ficha/C-671 de 2020</vt:lpwstr>
      </vt:variant>
      <vt:variant>
        <vt:lpwstr/>
      </vt:variant>
      <vt:variant>
        <vt:i4>6357111</vt:i4>
      </vt:variant>
      <vt:variant>
        <vt:i4>1224</vt:i4>
      </vt:variant>
      <vt:variant>
        <vt:i4>0</vt:i4>
      </vt:variant>
      <vt:variant>
        <vt:i4>5</vt:i4>
      </vt:variant>
      <vt:variant>
        <vt:lpwstr>http://relatoria.colombiacompra.gov.co/ficha/C-443 de 2020</vt:lpwstr>
      </vt:variant>
      <vt:variant>
        <vt:lpwstr/>
      </vt:variant>
      <vt:variant>
        <vt:i4>6750322</vt:i4>
      </vt:variant>
      <vt:variant>
        <vt:i4>1221</vt:i4>
      </vt:variant>
      <vt:variant>
        <vt:i4>0</vt:i4>
      </vt:variant>
      <vt:variant>
        <vt:i4>5</vt:i4>
      </vt:variant>
      <vt:variant>
        <vt:lpwstr>http://relatoria.colombiacompra.gov.co/ficha/C-415 de 2020</vt:lpwstr>
      </vt:variant>
      <vt:variant>
        <vt:lpwstr/>
      </vt:variant>
      <vt:variant>
        <vt:i4>6422643</vt:i4>
      </vt:variant>
      <vt:variant>
        <vt:i4>1218</vt:i4>
      </vt:variant>
      <vt:variant>
        <vt:i4>0</vt:i4>
      </vt:variant>
      <vt:variant>
        <vt:i4>5</vt:i4>
      </vt:variant>
      <vt:variant>
        <vt:lpwstr>http://relatoria.colombiacompra.gov.co/ficha/C-400 de 2020</vt:lpwstr>
      </vt:variant>
      <vt:variant>
        <vt:lpwstr/>
      </vt:variant>
      <vt:variant>
        <vt:i4>7143546</vt:i4>
      </vt:variant>
      <vt:variant>
        <vt:i4>1215</vt:i4>
      </vt:variant>
      <vt:variant>
        <vt:i4>0</vt:i4>
      </vt:variant>
      <vt:variant>
        <vt:i4>5</vt:i4>
      </vt:variant>
      <vt:variant>
        <vt:lpwstr>http://relatoria.colombiacompra.gov.co/ficha/C-398 de 2020</vt:lpwstr>
      </vt:variant>
      <vt:variant>
        <vt:lpwstr/>
      </vt:variant>
      <vt:variant>
        <vt:i4>6422651</vt:i4>
      </vt:variant>
      <vt:variant>
        <vt:i4>1212</vt:i4>
      </vt:variant>
      <vt:variant>
        <vt:i4>0</vt:i4>
      </vt:variant>
      <vt:variant>
        <vt:i4>5</vt:i4>
      </vt:variant>
      <vt:variant>
        <vt:lpwstr>http://relatoria.colombiacompra.gov.co/ficha/C-387 de 2020</vt:lpwstr>
      </vt:variant>
      <vt:variant>
        <vt:lpwstr/>
      </vt:variant>
      <vt:variant>
        <vt:i4>6684785</vt:i4>
      </vt:variant>
      <vt:variant>
        <vt:i4>1209</vt:i4>
      </vt:variant>
      <vt:variant>
        <vt:i4>0</vt:i4>
      </vt:variant>
      <vt:variant>
        <vt:i4>5</vt:i4>
      </vt:variant>
      <vt:variant>
        <vt:lpwstr>http://relatoria.colombiacompra.gov.co/ficha/C-222 de 2020</vt:lpwstr>
      </vt:variant>
      <vt:variant>
        <vt:lpwstr/>
      </vt:variant>
      <vt:variant>
        <vt:i4>6553714</vt:i4>
      </vt:variant>
      <vt:variant>
        <vt:i4>1206</vt:i4>
      </vt:variant>
      <vt:variant>
        <vt:i4>0</vt:i4>
      </vt:variant>
      <vt:variant>
        <vt:i4>5</vt:i4>
      </vt:variant>
      <vt:variant>
        <vt:lpwstr>http://relatoria.colombiacompra.gov.co/ficha/C-113 de 2020</vt:lpwstr>
      </vt:variant>
      <vt:variant>
        <vt:lpwstr/>
      </vt:variant>
      <vt:variant>
        <vt:i4>6684775</vt:i4>
      </vt:variant>
      <vt:variant>
        <vt:i4>1203</vt:i4>
      </vt:variant>
      <vt:variant>
        <vt:i4>0</vt:i4>
      </vt:variant>
      <vt:variant>
        <vt:i4>5</vt:i4>
      </vt:variant>
      <vt:variant>
        <vt:lpwstr>http://relatoria.colombiacompra.gov.co/ficha/C-051  de 2020</vt:lpwstr>
      </vt:variant>
      <vt:variant>
        <vt:lpwstr/>
      </vt:variant>
      <vt:variant>
        <vt:i4>6553715</vt:i4>
      </vt:variant>
      <vt:variant>
        <vt:i4>1200</vt:i4>
      </vt:variant>
      <vt:variant>
        <vt:i4>0</vt:i4>
      </vt:variant>
      <vt:variant>
        <vt:i4>5</vt:i4>
      </vt:variant>
      <vt:variant>
        <vt:lpwstr>http://relatoria.colombiacompra.gov.co/ficha/C-002 de 2020</vt:lpwstr>
      </vt:variant>
      <vt:variant>
        <vt:lpwstr/>
      </vt:variant>
      <vt:variant>
        <vt:i4>7012404</vt:i4>
      </vt:variant>
      <vt:variant>
        <vt:i4>1197</vt:i4>
      </vt:variant>
      <vt:variant>
        <vt:i4>0</vt:i4>
      </vt:variant>
      <vt:variant>
        <vt:i4>5</vt:i4>
      </vt:variant>
      <vt:variant>
        <vt:lpwstr>https://relatoria.colombiacompra.gov.co/ficha/C-108 de 2023</vt:lpwstr>
      </vt:variant>
      <vt:variant>
        <vt:lpwstr/>
      </vt:variant>
      <vt:variant>
        <vt:i4>5046342</vt:i4>
      </vt:variant>
      <vt:variant>
        <vt:i4>1194</vt:i4>
      </vt:variant>
      <vt:variant>
        <vt:i4>0</vt:i4>
      </vt:variant>
      <vt:variant>
        <vt:i4>5</vt:i4>
      </vt:variant>
      <vt:variant>
        <vt:lpwstr>https://relatoria.colombiacompra.gov.co/ficha/C-057 del 2023</vt:lpwstr>
      </vt:variant>
      <vt:variant>
        <vt:lpwstr/>
      </vt:variant>
      <vt:variant>
        <vt:i4>7012412</vt:i4>
      </vt:variant>
      <vt:variant>
        <vt:i4>1191</vt:i4>
      </vt:variant>
      <vt:variant>
        <vt:i4>0</vt:i4>
      </vt:variant>
      <vt:variant>
        <vt:i4>5</vt:i4>
      </vt:variant>
      <vt:variant>
        <vt:lpwstr>https://relatoria.colombiacompra.gov.co/ficha/C-607 de 2022</vt:lpwstr>
      </vt:variant>
      <vt:variant>
        <vt:lpwstr/>
      </vt:variant>
      <vt:variant>
        <vt:i4>6881343</vt:i4>
      </vt:variant>
      <vt:variant>
        <vt:i4>1188</vt:i4>
      </vt:variant>
      <vt:variant>
        <vt:i4>0</vt:i4>
      </vt:variant>
      <vt:variant>
        <vt:i4>5</vt:i4>
      </vt:variant>
      <vt:variant>
        <vt:lpwstr>https://relatoria.colombiacompra.gov.co/ficha/C-022 de 2023</vt:lpwstr>
      </vt:variant>
      <vt:variant>
        <vt:lpwstr/>
      </vt:variant>
      <vt:variant>
        <vt:i4>6946875</vt:i4>
      </vt:variant>
      <vt:variant>
        <vt:i4>1185</vt:i4>
      </vt:variant>
      <vt:variant>
        <vt:i4>0</vt:i4>
      </vt:variant>
      <vt:variant>
        <vt:i4>5</vt:i4>
      </vt:variant>
      <vt:variant>
        <vt:lpwstr>https://relatoria.colombiacompra.gov.co/ficha/C-016 de 2023</vt:lpwstr>
      </vt:variant>
      <vt:variant>
        <vt:lpwstr/>
      </vt:variant>
      <vt:variant>
        <vt:i4>6488123</vt:i4>
      </vt:variant>
      <vt:variant>
        <vt:i4>1182</vt:i4>
      </vt:variant>
      <vt:variant>
        <vt:i4>0</vt:i4>
      </vt:variant>
      <vt:variant>
        <vt:i4>5</vt:i4>
      </vt:variant>
      <vt:variant>
        <vt:lpwstr>https://relatoria.colombiacompra.gov.co/ficha/C-680 de 2022</vt:lpwstr>
      </vt:variant>
      <vt:variant>
        <vt:lpwstr/>
      </vt:variant>
      <vt:variant>
        <vt:i4>7274552</vt:i4>
      </vt:variant>
      <vt:variant>
        <vt:i4>1179</vt:i4>
      </vt:variant>
      <vt:variant>
        <vt:i4>0</vt:i4>
      </vt:variant>
      <vt:variant>
        <vt:i4>5</vt:i4>
      </vt:variant>
      <vt:variant>
        <vt:lpwstr>https://relatoria.colombiacompra.gov.co/ficha/C-742 de 2021</vt:lpwstr>
      </vt:variant>
      <vt:variant>
        <vt:lpwstr/>
      </vt:variant>
      <vt:variant>
        <vt:i4>6357108</vt:i4>
      </vt:variant>
      <vt:variant>
        <vt:i4>1176</vt:i4>
      </vt:variant>
      <vt:variant>
        <vt:i4>0</vt:i4>
      </vt:variant>
      <vt:variant>
        <vt:i4>5</vt:i4>
      </vt:variant>
      <vt:variant>
        <vt:lpwstr>http://relatoria.colombiacompra.gov.co/ficha/C-671 de 2020</vt:lpwstr>
      </vt:variant>
      <vt:variant>
        <vt:lpwstr/>
      </vt:variant>
      <vt:variant>
        <vt:i4>6357111</vt:i4>
      </vt:variant>
      <vt:variant>
        <vt:i4>1173</vt:i4>
      </vt:variant>
      <vt:variant>
        <vt:i4>0</vt:i4>
      </vt:variant>
      <vt:variant>
        <vt:i4>5</vt:i4>
      </vt:variant>
      <vt:variant>
        <vt:lpwstr>http://relatoria.colombiacompra.gov.co/ficha/C-443 de 2020</vt:lpwstr>
      </vt:variant>
      <vt:variant>
        <vt:lpwstr/>
      </vt:variant>
      <vt:variant>
        <vt:i4>6750322</vt:i4>
      </vt:variant>
      <vt:variant>
        <vt:i4>1170</vt:i4>
      </vt:variant>
      <vt:variant>
        <vt:i4>0</vt:i4>
      </vt:variant>
      <vt:variant>
        <vt:i4>5</vt:i4>
      </vt:variant>
      <vt:variant>
        <vt:lpwstr>http://relatoria.colombiacompra.gov.co/ficha/C-415 de 2020</vt:lpwstr>
      </vt:variant>
      <vt:variant>
        <vt:lpwstr/>
      </vt:variant>
      <vt:variant>
        <vt:i4>6750324</vt:i4>
      </vt:variant>
      <vt:variant>
        <vt:i4>1167</vt:i4>
      </vt:variant>
      <vt:variant>
        <vt:i4>0</vt:i4>
      </vt:variant>
      <vt:variant>
        <vt:i4>5</vt:i4>
      </vt:variant>
      <vt:variant>
        <vt:lpwstr>http://relatoria.colombiacompra.gov.co/ficha/C-372 de 2020</vt:lpwstr>
      </vt:variant>
      <vt:variant>
        <vt:lpwstr/>
      </vt:variant>
      <vt:variant>
        <vt:i4>6422651</vt:i4>
      </vt:variant>
      <vt:variant>
        <vt:i4>1164</vt:i4>
      </vt:variant>
      <vt:variant>
        <vt:i4>0</vt:i4>
      </vt:variant>
      <vt:variant>
        <vt:i4>5</vt:i4>
      </vt:variant>
      <vt:variant>
        <vt:lpwstr>http://relatoria.colombiacompra.gov.co/ficha/C-387 de 2020</vt:lpwstr>
      </vt:variant>
      <vt:variant>
        <vt:lpwstr/>
      </vt:variant>
      <vt:variant>
        <vt:i4>4784154</vt:i4>
      </vt:variant>
      <vt:variant>
        <vt:i4>1161</vt:i4>
      </vt:variant>
      <vt:variant>
        <vt:i4>0</vt:i4>
      </vt:variant>
      <vt:variant>
        <vt:i4>5</vt:i4>
      </vt:variant>
      <vt:variant>
        <vt:lpwstr>http://relatoria.colombiacompra.gov.co/ficha/4201913000007312</vt:lpwstr>
      </vt:variant>
      <vt:variant>
        <vt:lpwstr/>
      </vt:variant>
      <vt:variant>
        <vt:i4>6946869</vt:i4>
      </vt:variant>
      <vt:variant>
        <vt:i4>1158</vt:i4>
      </vt:variant>
      <vt:variant>
        <vt:i4>0</vt:i4>
      </vt:variant>
      <vt:variant>
        <vt:i4>5</vt:i4>
      </vt:variant>
      <vt:variant>
        <vt:lpwstr>https://relatoria.colombiacompra.gov.co/ficha/C-119 de 2023</vt:lpwstr>
      </vt:variant>
      <vt:variant>
        <vt:lpwstr/>
      </vt:variant>
      <vt:variant>
        <vt:i4>7209022</vt:i4>
      </vt:variant>
      <vt:variant>
        <vt:i4>1155</vt:i4>
      </vt:variant>
      <vt:variant>
        <vt:i4>0</vt:i4>
      </vt:variant>
      <vt:variant>
        <vt:i4>5</vt:i4>
      </vt:variant>
      <vt:variant>
        <vt:lpwstr>https://relatoria.colombiacompra.gov.co/ficha/C-457 de 2022</vt:lpwstr>
      </vt:variant>
      <vt:variant>
        <vt:lpwstr/>
      </vt:variant>
      <vt:variant>
        <vt:i4>6881338</vt:i4>
      </vt:variant>
      <vt:variant>
        <vt:i4>1152</vt:i4>
      </vt:variant>
      <vt:variant>
        <vt:i4>0</vt:i4>
      </vt:variant>
      <vt:variant>
        <vt:i4>5</vt:i4>
      </vt:variant>
      <vt:variant>
        <vt:lpwstr>https://relatoria.colombiacompra.gov.co/ficha/C-324 de 2022</vt:lpwstr>
      </vt:variant>
      <vt:variant>
        <vt:lpwstr/>
      </vt:variant>
      <vt:variant>
        <vt:i4>6881332</vt:i4>
      </vt:variant>
      <vt:variant>
        <vt:i4>1149</vt:i4>
      </vt:variant>
      <vt:variant>
        <vt:i4>0</vt:i4>
      </vt:variant>
      <vt:variant>
        <vt:i4>5</vt:i4>
      </vt:variant>
      <vt:variant>
        <vt:lpwstr>https://relatoria.colombiacompra.gov.co/ficha/C-128 de 2022</vt:lpwstr>
      </vt:variant>
      <vt:variant>
        <vt:lpwstr/>
      </vt:variant>
      <vt:variant>
        <vt:i4>5177375</vt:i4>
      </vt:variant>
      <vt:variant>
        <vt:i4>1146</vt:i4>
      </vt:variant>
      <vt:variant>
        <vt:i4>0</vt:i4>
      </vt:variant>
      <vt:variant>
        <vt:i4>5</vt:i4>
      </vt:variant>
      <vt:variant>
        <vt:lpwstr>http://relatoria.colombiacompra.gov.co/ficha/4201912000007663</vt:lpwstr>
      </vt:variant>
      <vt:variant>
        <vt:lpwstr/>
      </vt:variant>
      <vt:variant>
        <vt:i4>7012404</vt:i4>
      </vt:variant>
      <vt:variant>
        <vt:i4>1143</vt:i4>
      </vt:variant>
      <vt:variant>
        <vt:i4>0</vt:i4>
      </vt:variant>
      <vt:variant>
        <vt:i4>5</vt:i4>
      </vt:variant>
      <vt:variant>
        <vt:lpwstr>https://relatoria.colombiacompra.gov.co/ficha/C-108 de 2023</vt:lpwstr>
      </vt:variant>
      <vt:variant>
        <vt:lpwstr/>
      </vt:variant>
      <vt:variant>
        <vt:i4>6815796</vt:i4>
      </vt:variant>
      <vt:variant>
        <vt:i4>1140</vt:i4>
      </vt:variant>
      <vt:variant>
        <vt:i4>0</vt:i4>
      </vt:variant>
      <vt:variant>
        <vt:i4>5</vt:i4>
      </vt:variant>
      <vt:variant>
        <vt:lpwstr>https://relatoria.colombiacompra.gov.co/ficha/C-831 de 2022</vt:lpwstr>
      </vt:variant>
      <vt:variant>
        <vt:lpwstr/>
      </vt:variant>
      <vt:variant>
        <vt:i4>5177375</vt:i4>
      </vt:variant>
      <vt:variant>
        <vt:i4>1137</vt:i4>
      </vt:variant>
      <vt:variant>
        <vt:i4>0</vt:i4>
      </vt:variant>
      <vt:variant>
        <vt:i4>5</vt:i4>
      </vt:variant>
      <vt:variant>
        <vt:lpwstr>http://relatoria.colombiacompra.gov.co/ficha/4201912000007663</vt:lpwstr>
      </vt:variant>
      <vt:variant>
        <vt:lpwstr/>
      </vt:variant>
      <vt:variant>
        <vt:i4>6291571</vt:i4>
      </vt:variant>
      <vt:variant>
        <vt:i4>1134</vt:i4>
      </vt:variant>
      <vt:variant>
        <vt:i4>0</vt:i4>
      </vt:variant>
      <vt:variant>
        <vt:i4>5</vt:i4>
      </vt:variant>
      <vt:variant>
        <vt:lpwstr>http://relatoria.colombiacompra.gov.co/ficha/C-107 de 2020</vt:lpwstr>
      </vt:variant>
      <vt:variant>
        <vt:lpwstr/>
      </vt:variant>
      <vt:variant>
        <vt:i4>5177375</vt:i4>
      </vt:variant>
      <vt:variant>
        <vt:i4>1131</vt:i4>
      </vt:variant>
      <vt:variant>
        <vt:i4>0</vt:i4>
      </vt:variant>
      <vt:variant>
        <vt:i4>5</vt:i4>
      </vt:variant>
      <vt:variant>
        <vt:lpwstr>http://relatoria.colombiacompra.gov.co/ficha/4201912000007663</vt:lpwstr>
      </vt:variant>
      <vt:variant>
        <vt:lpwstr/>
      </vt:variant>
      <vt:variant>
        <vt:i4>6946874</vt:i4>
      </vt:variant>
      <vt:variant>
        <vt:i4>1128</vt:i4>
      </vt:variant>
      <vt:variant>
        <vt:i4>0</vt:i4>
      </vt:variant>
      <vt:variant>
        <vt:i4>5</vt:i4>
      </vt:variant>
      <vt:variant>
        <vt:lpwstr>https://relatoria.colombiacompra.gov.co/ficha/C-215 de 2023</vt:lpwstr>
      </vt:variant>
      <vt:variant>
        <vt:lpwstr/>
      </vt:variant>
      <vt:variant>
        <vt:i4>6881336</vt:i4>
      </vt:variant>
      <vt:variant>
        <vt:i4>1125</vt:i4>
      </vt:variant>
      <vt:variant>
        <vt:i4>0</vt:i4>
      </vt:variant>
      <vt:variant>
        <vt:i4>5</vt:i4>
      </vt:variant>
      <vt:variant>
        <vt:lpwstr>https://relatoria.colombiacompra.gov.co/ficha/C-124 de 2023</vt:lpwstr>
      </vt:variant>
      <vt:variant>
        <vt:lpwstr/>
      </vt:variant>
      <vt:variant>
        <vt:i4>5111879</vt:i4>
      </vt:variant>
      <vt:variant>
        <vt:i4>1122</vt:i4>
      </vt:variant>
      <vt:variant>
        <vt:i4>0</vt:i4>
      </vt:variant>
      <vt:variant>
        <vt:i4>5</vt:i4>
      </vt:variant>
      <vt:variant>
        <vt:lpwstr>https://relatoria.colombiacompra.gov.co/ficha/C-066 del 2023</vt:lpwstr>
      </vt:variant>
      <vt:variant>
        <vt:lpwstr/>
      </vt:variant>
      <vt:variant>
        <vt:i4>6946867</vt:i4>
      </vt:variant>
      <vt:variant>
        <vt:i4>1119</vt:i4>
      </vt:variant>
      <vt:variant>
        <vt:i4>0</vt:i4>
      </vt:variant>
      <vt:variant>
        <vt:i4>5</vt:i4>
      </vt:variant>
      <vt:variant>
        <vt:lpwstr>https://relatoria.colombiacompra.gov.co/ficha/C-618 DE 2022</vt:lpwstr>
      </vt:variant>
      <vt:variant>
        <vt:lpwstr/>
      </vt:variant>
      <vt:variant>
        <vt:i4>1835017</vt:i4>
      </vt:variant>
      <vt:variant>
        <vt:i4>1116</vt:i4>
      </vt:variant>
      <vt:variant>
        <vt:i4>0</vt:i4>
      </vt:variant>
      <vt:variant>
        <vt:i4>5</vt:i4>
      </vt:variant>
      <vt:variant>
        <vt:lpwstr>http://2.2.1.1.1.5.3/</vt:lpwstr>
      </vt:variant>
      <vt:variant>
        <vt:lpwstr/>
      </vt:variant>
      <vt:variant>
        <vt:i4>6488112</vt:i4>
      </vt:variant>
      <vt:variant>
        <vt:i4>1113</vt:i4>
      </vt:variant>
      <vt:variant>
        <vt:i4>0</vt:i4>
      </vt:variant>
      <vt:variant>
        <vt:i4>5</vt:i4>
      </vt:variant>
      <vt:variant>
        <vt:lpwstr>https://relatoria.colombiacompra.gov.co/ficha/C-588 de 2021</vt:lpwstr>
      </vt:variant>
      <vt:variant>
        <vt:lpwstr/>
      </vt:variant>
      <vt:variant>
        <vt:i4>6815796</vt:i4>
      </vt:variant>
      <vt:variant>
        <vt:i4>1110</vt:i4>
      </vt:variant>
      <vt:variant>
        <vt:i4>0</vt:i4>
      </vt:variant>
      <vt:variant>
        <vt:i4>5</vt:i4>
      </vt:variant>
      <vt:variant>
        <vt:lpwstr>https://relatoria.colombiacompra.gov.co/ficha/C-831 de 2022</vt:lpwstr>
      </vt:variant>
      <vt:variant>
        <vt:lpwstr/>
      </vt:variant>
      <vt:variant>
        <vt:i4>7143485</vt:i4>
      </vt:variant>
      <vt:variant>
        <vt:i4>1107</vt:i4>
      </vt:variant>
      <vt:variant>
        <vt:i4>0</vt:i4>
      </vt:variant>
      <vt:variant>
        <vt:i4>5</vt:i4>
      </vt:variant>
      <vt:variant>
        <vt:lpwstr>https://relatoria.colombiacompra.gov.co/ficha/C-767 de 2022</vt:lpwstr>
      </vt:variant>
      <vt:variant>
        <vt:lpwstr/>
      </vt:variant>
      <vt:variant>
        <vt:i4>6619238</vt:i4>
      </vt:variant>
      <vt:variant>
        <vt:i4>1104</vt:i4>
      </vt:variant>
      <vt:variant>
        <vt:i4>0</vt:i4>
      </vt:variant>
      <vt:variant>
        <vt:i4>5</vt:i4>
      </vt:variant>
      <vt:variant>
        <vt:lpwstr>https://relatoria.colombiacompra.gov.co/ficha/C - 319 del 2022</vt:lpwstr>
      </vt:variant>
      <vt:variant>
        <vt:lpwstr/>
      </vt:variant>
      <vt:variant>
        <vt:i4>6881341</vt:i4>
      </vt:variant>
      <vt:variant>
        <vt:i4>1101</vt:i4>
      </vt:variant>
      <vt:variant>
        <vt:i4>0</vt:i4>
      </vt:variant>
      <vt:variant>
        <vt:i4>5</vt:i4>
      </vt:variant>
      <vt:variant>
        <vt:lpwstr>https://relatoria.colombiacompra.gov.co/ficha/C-727 de 2021</vt:lpwstr>
      </vt:variant>
      <vt:variant>
        <vt:lpwstr/>
      </vt:variant>
      <vt:variant>
        <vt:i4>6488121</vt:i4>
      </vt:variant>
      <vt:variant>
        <vt:i4>1098</vt:i4>
      </vt:variant>
      <vt:variant>
        <vt:i4>0</vt:i4>
      </vt:variant>
      <vt:variant>
        <vt:i4>5</vt:i4>
      </vt:variant>
      <vt:variant>
        <vt:lpwstr>https://relatoria.colombiacompra.gov.co/ficha/C-387 de 2021</vt:lpwstr>
      </vt:variant>
      <vt:variant>
        <vt:lpwstr/>
      </vt:variant>
      <vt:variant>
        <vt:i4>7274558</vt:i4>
      </vt:variant>
      <vt:variant>
        <vt:i4>1095</vt:i4>
      </vt:variant>
      <vt:variant>
        <vt:i4>0</vt:i4>
      </vt:variant>
      <vt:variant>
        <vt:i4>5</vt:i4>
      </vt:variant>
      <vt:variant>
        <vt:lpwstr>https://relatoria.colombiacompra.gov.co/ficha/C-645 de 2021</vt:lpwstr>
      </vt:variant>
      <vt:variant>
        <vt:lpwstr/>
      </vt:variant>
      <vt:variant>
        <vt:i4>7143487</vt:i4>
      </vt:variant>
      <vt:variant>
        <vt:i4>1092</vt:i4>
      </vt:variant>
      <vt:variant>
        <vt:i4>0</vt:i4>
      </vt:variant>
      <vt:variant>
        <vt:i4>5</vt:i4>
      </vt:variant>
      <vt:variant>
        <vt:lpwstr>https://relatoria.colombiacompra.gov.co/ficha/C-260 de 2021</vt:lpwstr>
      </vt:variant>
      <vt:variant>
        <vt:lpwstr/>
      </vt:variant>
      <vt:variant>
        <vt:i4>7274548</vt:i4>
      </vt:variant>
      <vt:variant>
        <vt:i4>1089</vt:i4>
      </vt:variant>
      <vt:variant>
        <vt:i4>0</vt:i4>
      </vt:variant>
      <vt:variant>
        <vt:i4>5</vt:i4>
      </vt:variant>
      <vt:variant>
        <vt:lpwstr>https://relatoria.colombiacompra.gov.co/ficha/C-148 de 2020</vt:lpwstr>
      </vt:variant>
      <vt:variant>
        <vt:lpwstr/>
      </vt:variant>
      <vt:variant>
        <vt:i4>7143474</vt:i4>
      </vt:variant>
      <vt:variant>
        <vt:i4>1086</vt:i4>
      </vt:variant>
      <vt:variant>
        <vt:i4>0</vt:i4>
      </vt:variant>
      <vt:variant>
        <vt:i4>5</vt:i4>
      </vt:variant>
      <vt:variant>
        <vt:lpwstr>https://relatoria.colombiacompra.gov.co/ficha/C-669 de 2021</vt:lpwstr>
      </vt:variant>
      <vt:variant>
        <vt:lpwstr/>
      </vt:variant>
      <vt:variant>
        <vt:i4>7012403</vt:i4>
      </vt:variant>
      <vt:variant>
        <vt:i4>1083</vt:i4>
      </vt:variant>
      <vt:variant>
        <vt:i4>0</vt:i4>
      </vt:variant>
      <vt:variant>
        <vt:i4>5</vt:i4>
      </vt:variant>
      <vt:variant>
        <vt:lpwstr>https://relatoria.colombiacompra.gov.co/ficha/C-608 de 2021</vt:lpwstr>
      </vt:variant>
      <vt:variant>
        <vt:lpwstr/>
      </vt:variant>
      <vt:variant>
        <vt:i4>6946878</vt:i4>
      </vt:variant>
      <vt:variant>
        <vt:i4>1080</vt:i4>
      </vt:variant>
      <vt:variant>
        <vt:i4>0</vt:i4>
      </vt:variant>
      <vt:variant>
        <vt:i4>5</vt:i4>
      </vt:variant>
      <vt:variant>
        <vt:lpwstr>https://relatoria.colombiacompra.gov.co/ficha/C-516 de 2021</vt:lpwstr>
      </vt:variant>
      <vt:variant>
        <vt:lpwstr/>
      </vt:variant>
      <vt:variant>
        <vt:i4>7012414</vt:i4>
      </vt:variant>
      <vt:variant>
        <vt:i4>1077</vt:i4>
      </vt:variant>
      <vt:variant>
        <vt:i4>0</vt:i4>
      </vt:variant>
      <vt:variant>
        <vt:i4>5</vt:i4>
      </vt:variant>
      <vt:variant>
        <vt:lpwstr>https://relatoria.colombiacompra.gov.co/ficha/C-407 de 2021</vt:lpwstr>
      </vt:variant>
      <vt:variant>
        <vt:lpwstr/>
      </vt:variant>
      <vt:variant>
        <vt:i4>2752615</vt:i4>
      </vt:variant>
      <vt:variant>
        <vt:i4>1074</vt:i4>
      </vt:variant>
      <vt:variant>
        <vt:i4>0</vt:i4>
      </vt:variant>
      <vt:variant>
        <vt:i4>5</vt:i4>
      </vt:variant>
      <vt:variant>
        <vt:lpwstr>http://relatoria.colombiacompra.gov.co/ficha/C-343 del 2021</vt:lpwstr>
      </vt:variant>
      <vt:variant>
        <vt:lpwstr/>
      </vt:variant>
      <vt:variant>
        <vt:i4>6422641</vt:i4>
      </vt:variant>
      <vt:variant>
        <vt:i4>1071</vt:i4>
      </vt:variant>
      <vt:variant>
        <vt:i4>0</vt:i4>
      </vt:variant>
      <vt:variant>
        <vt:i4>5</vt:i4>
      </vt:variant>
      <vt:variant>
        <vt:lpwstr>http://relatoria.colombiacompra.gov.co/ficha/C-420 de 2020</vt:lpwstr>
      </vt:variant>
      <vt:variant>
        <vt:lpwstr/>
      </vt:variant>
      <vt:variant>
        <vt:i4>6488186</vt:i4>
      </vt:variant>
      <vt:variant>
        <vt:i4>1068</vt:i4>
      </vt:variant>
      <vt:variant>
        <vt:i4>0</vt:i4>
      </vt:variant>
      <vt:variant>
        <vt:i4>5</vt:i4>
      </vt:variant>
      <vt:variant>
        <vt:lpwstr>http://relatoria.colombiacompra.gov.co/ficha/C-396 de 2020</vt:lpwstr>
      </vt:variant>
      <vt:variant>
        <vt:lpwstr/>
      </vt:variant>
      <vt:variant>
        <vt:i4>6684790</vt:i4>
      </vt:variant>
      <vt:variant>
        <vt:i4>1065</vt:i4>
      </vt:variant>
      <vt:variant>
        <vt:i4>0</vt:i4>
      </vt:variant>
      <vt:variant>
        <vt:i4>5</vt:i4>
      </vt:variant>
      <vt:variant>
        <vt:lpwstr>http://relatoria.colombiacompra.gov.co/ficha/C-454 de 2020</vt:lpwstr>
      </vt:variant>
      <vt:variant>
        <vt:lpwstr/>
      </vt:variant>
      <vt:variant>
        <vt:i4>6684785</vt:i4>
      </vt:variant>
      <vt:variant>
        <vt:i4>1062</vt:i4>
      </vt:variant>
      <vt:variant>
        <vt:i4>0</vt:i4>
      </vt:variant>
      <vt:variant>
        <vt:i4>5</vt:i4>
      </vt:variant>
      <vt:variant>
        <vt:lpwstr>http://relatoria.colombiacompra.gov.co/ficha/C-222 de 2020</vt:lpwstr>
      </vt:variant>
      <vt:variant>
        <vt:lpwstr/>
      </vt:variant>
      <vt:variant>
        <vt:i4>6553714</vt:i4>
      </vt:variant>
      <vt:variant>
        <vt:i4>1059</vt:i4>
      </vt:variant>
      <vt:variant>
        <vt:i4>0</vt:i4>
      </vt:variant>
      <vt:variant>
        <vt:i4>5</vt:i4>
      </vt:variant>
      <vt:variant>
        <vt:lpwstr>http://relatoria.colombiacompra.gov.co/ficha/C-113 de 2020</vt:lpwstr>
      </vt:variant>
      <vt:variant>
        <vt:lpwstr/>
      </vt:variant>
      <vt:variant>
        <vt:i4>6291571</vt:i4>
      </vt:variant>
      <vt:variant>
        <vt:i4>1056</vt:i4>
      </vt:variant>
      <vt:variant>
        <vt:i4>0</vt:i4>
      </vt:variant>
      <vt:variant>
        <vt:i4>5</vt:i4>
      </vt:variant>
      <vt:variant>
        <vt:lpwstr>http://relatoria.colombiacompra.gov.co/ficha/C-107 de 2020</vt:lpwstr>
      </vt:variant>
      <vt:variant>
        <vt:lpwstr/>
      </vt:variant>
      <vt:variant>
        <vt:i4>5046303</vt:i4>
      </vt:variant>
      <vt:variant>
        <vt:i4>1053</vt:i4>
      </vt:variant>
      <vt:variant>
        <vt:i4>0</vt:i4>
      </vt:variant>
      <vt:variant>
        <vt:i4>5</vt:i4>
      </vt:variant>
      <vt:variant>
        <vt:lpwstr>http://relatoria.colombiacompra.gov.co/ficha/4201912000007641</vt:lpwstr>
      </vt:variant>
      <vt:variant>
        <vt:lpwstr/>
      </vt:variant>
      <vt:variant>
        <vt:i4>4390936</vt:i4>
      </vt:variant>
      <vt:variant>
        <vt:i4>1050</vt:i4>
      </vt:variant>
      <vt:variant>
        <vt:i4>0</vt:i4>
      </vt:variant>
      <vt:variant>
        <vt:i4>5</vt:i4>
      </vt:variant>
      <vt:variant>
        <vt:lpwstr>http://relatoria.colombiacompra.gov.co/ficha/4201912000008154</vt:lpwstr>
      </vt:variant>
      <vt:variant>
        <vt:lpwstr/>
      </vt:variant>
      <vt:variant>
        <vt:i4>7471218</vt:i4>
      </vt:variant>
      <vt:variant>
        <vt:i4>1047</vt:i4>
      </vt:variant>
      <vt:variant>
        <vt:i4>0</vt:i4>
      </vt:variant>
      <vt:variant>
        <vt:i4>5</vt:i4>
      </vt:variant>
      <vt:variant>
        <vt:lpwstr>https://relatoria.colombiacompra.gov.co/busqueda/conceptos</vt:lpwstr>
      </vt:variant>
      <vt:variant>
        <vt:lpwstr/>
      </vt:variant>
      <vt:variant>
        <vt:i4>7209022</vt:i4>
      </vt:variant>
      <vt:variant>
        <vt:i4>1044</vt:i4>
      </vt:variant>
      <vt:variant>
        <vt:i4>0</vt:i4>
      </vt:variant>
      <vt:variant>
        <vt:i4>5</vt:i4>
      </vt:variant>
      <vt:variant>
        <vt:lpwstr>https://relatoria.colombiacompra.gov.co/ficha/C-350 de 2023</vt:lpwstr>
      </vt:variant>
      <vt:variant>
        <vt:lpwstr/>
      </vt:variant>
      <vt:variant>
        <vt:i4>6225946</vt:i4>
      </vt:variant>
      <vt:variant>
        <vt:i4>1041</vt:i4>
      </vt:variant>
      <vt:variant>
        <vt:i4>0</vt:i4>
      </vt:variant>
      <vt:variant>
        <vt:i4>5</vt:i4>
      </vt:variant>
      <vt:variant>
        <vt:lpwstr>https://relatoria.colombiacompra.gov.co/ficha/C- 167 de 2023</vt:lpwstr>
      </vt:variant>
      <vt:variant>
        <vt:lpwstr/>
      </vt:variant>
      <vt:variant>
        <vt:i4>4915266</vt:i4>
      </vt:variant>
      <vt:variant>
        <vt:i4>1038</vt:i4>
      </vt:variant>
      <vt:variant>
        <vt:i4>0</vt:i4>
      </vt:variant>
      <vt:variant>
        <vt:i4>5</vt:i4>
      </vt:variant>
      <vt:variant>
        <vt:lpwstr>https://relatoria.colombiacompra.gov.co/ficha/C-231 del 2023</vt:lpwstr>
      </vt:variant>
      <vt:variant>
        <vt:lpwstr/>
      </vt:variant>
      <vt:variant>
        <vt:i4>6946875</vt:i4>
      </vt:variant>
      <vt:variant>
        <vt:i4>1035</vt:i4>
      </vt:variant>
      <vt:variant>
        <vt:i4>0</vt:i4>
      </vt:variant>
      <vt:variant>
        <vt:i4>5</vt:i4>
      </vt:variant>
      <vt:variant>
        <vt:lpwstr>https://relatoria.colombiacompra.gov.co/ficha/C-412 de 2022</vt:lpwstr>
      </vt:variant>
      <vt:variant>
        <vt:lpwstr/>
      </vt:variant>
      <vt:variant>
        <vt:i4>7209023</vt:i4>
      </vt:variant>
      <vt:variant>
        <vt:i4>1032</vt:i4>
      </vt:variant>
      <vt:variant>
        <vt:i4>0</vt:i4>
      </vt:variant>
      <vt:variant>
        <vt:i4>5</vt:i4>
      </vt:variant>
      <vt:variant>
        <vt:lpwstr>https://relatoria.colombiacompra.gov.co/ficha/C-456 de 2022</vt:lpwstr>
      </vt:variant>
      <vt:variant>
        <vt:lpwstr/>
      </vt:variant>
      <vt:variant>
        <vt:i4>6815807</vt:i4>
      </vt:variant>
      <vt:variant>
        <vt:i4>1029</vt:i4>
      </vt:variant>
      <vt:variant>
        <vt:i4>0</vt:i4>
      </vt:variant>
      <vt:variant>
        <vt:i4>5</vt:i4>
      </vt:variant>
      <vt:variant>
        <vt:lpwstr>https://relatoria.colombiacompra.gov.co/ficha/C-735 de 2022</vt:lpwstr>
      </vt:variant>
      <vt:variant>
        <vt:lpwstr/>
      </vt:variant>
      <vt:variant>
        <vt:i4>6488124</vt:i4>
      </vt:variant>
      <vt:variant>
        <vt:i4>1026</vt:i4>
      </vt:variant>
      <vt:variant>
        <vt:i4>0</vt:i4>
      </vt:variant>
      <vt:variant>
        <vt:i4>5</vt:i4>
      </vt:variant>
      <vt:variant>
        <vt:lpwstr>https://relatoria.colombiacompra.gov.co/ficha/C-283 DE 2022</vt:lpwstr>
      </vt:variant>
      <vt:variant>
        <vt:lpwstr/>
      </vt:variant>
      <vt:variant>
        <vt:i4>6881340</vt:i4>
      </vt:variant>
      <vt:variant>
        <vt:i4>1023</vt:i4>
      </vt:variant>
      <vt:variant>
        <vt:i4>0</vt:i4>
      </vt:variant>
      <vt:variant>
        <vt:i4>5</vt:i4>
      </vt:variant>
      <vt:variant>
        <vt:lpwstr>https://relatoria.colombiacompra.gov.co/ficha/C-223 de 2022</vt:lpwstr>
      </vt:variant>
      <vt:variant>
        <vt:lpwstr/>
      </vt:variant>
      <vt:variant>
        <vt:i4>7209022</vt:i4>
      </vt:variant>
      <vt:variant>
        <vt:i4>1020</vt:i4>
      </vt:variant>
      <vt:variant>
        <vt:i4>0</vt:i4>
      </vt:variant>
      <vt:variant>
        <vt:i4>5</vt:i4>
      </vt:variant>
      <vt:variant>
        <vt:lpwstr>https://relatoria.colombiacompra.gov.co/ficha/C-152 de 2020</vt:lpwstr>
      </vt:variant>
      <vt:variant>
        <vt:lpwstr/>
      </vt:variant>
      <vt:variant>
        <vt:i4>6881338</vt:i4>
      </vt:variant>
      <vt:variant>
        <vt:i4>1017</vt:i4>
      </vt:variant>
      <vt:variant>
        <vt:i4>0</vt:i4>
      </vt:variant>
      <vt:variant>
        <vt:i4>5</vt:i4>
      </vt:variant>
      <vt:variant>
        <vt:lpwstr>https://relatoria.colombiacompra.gov.co/ficha/C-324 de 2022</vt:lpwstr>
      </vt:variant>
      <vt:variant>
        <vt:lpwstr/>
      </vt:variant>
      <vt:variant>
        <vt:i4>6881340</vt:i4>
      </vt:variant>
      <vt:variant>
        <vt:i4>1014</vt:i4>
      </vt:variant>
      <vt:variant>
        <vt:i4>0</vt:i4>
      </vt:variant>
      <vt:variant>
        <vt:i4>5</vt:i4>
      </vt:variant>
      <vt:variant>
        <vt:lpwstr>https://relatoria.colombiacompra.gov.co/ficha/C-223 de 2021</vt:lpwstr>
      </vt:variant>
      <vt:variant>
        <vt:lpwstr/>
      </vt:variant>
      <vt:variant>
        <vt:i4>7012415</vt:i4>
      </vt:variant>
      <vt:variant>
        <vt:i4>1011</vt:i4>
      </vt:variant>
      <vt:variant>
        <vt:i4>0</vt:i4>
      </vt:variant>
      <vt:variant>
        <vt:i4>5</vt:i4>
      </vt:variant>
      <vt:variant>
        <vt:lpwstr>https://relatoria.colombiacompra.gov.co/ficha/C-406 de 2021</vt:lpwstr>
      </vt:variant>
      <vt:variant>
        <vt:lpwstr/>
      </vt:variant>
      <vt:variant>
        <vt:i4>7143478</vt:i4>
      </vt:variant>
      <vt:variant>
        <vt:i4>1008</vt:i4>
      </vt:variant>
      <vt:variant>
        <vt:i4>0</vt:i4>
      </vt:variant>
      <vt:variant>
        <vt:i4>5</vt:i4>
      </vt:variant>
      <vt:variant>
        <vt:lpwstr>https://relatoria.colombiacompra.gov.co/ficha/C-368 de 2021</vt:lpwstr>
      </vt:variant>
      <vt:variant>
        <vt:lpwstr/>
      </vt:variant>
      <vt:variant>
        <vt:i4>7274556</vt:i4>
      </vt:variant>
      <vt:variant>
        <vt:i4>1005</vt:i4>
      </vt:variant>
      <vt:variant>
        <vt:i4>0</vt:i4>
      </vt:variant>
      <vt:variant>
        <vt:i4>5</vt:i4>
      </vt:variant>
      <vt:variant>
        <vt:lpwstr>https://relatoria.colombiacompra.gov.co/ficha/C-342 de 2021</vt:lpwstr>
      </vt:variant>
      <vt:variant>
        <vt:lpwstr/>
      </vt:variant>
      <vt:variant>
        <vt:i4>6881334</vt:i4>
      </vt:variant>
      <vt:variant>
        <vt:i4>1002</vt:i4>
      </vt:variant>
      <vt:variant>
        <vt:i4>0</vt:i4>
      </vt:variant>
      <vt:variant>
        <vt:i4>5</vt:i4>
      </vt:variant>
      <vt:variant>
        <vt:lpwstr>https://relatoria.colombiacompra.gov.co/ficha/C-328 de 2021</vt:lpwstr>
      </vt:variant>
      <vt:variant>
        <vt:lpwstr/>
      </vt:variant>
      <vt:variant>
        <vt:i4>6291574</vt:i4>
      </vt:variant>
      <vt:variant>
        <vt:i4>999</vt:i4>
      </vt:variant>
      <vt:variant>
        <vt:i4>0</vt:i4>
      </vt:variant>
      <vt:variant>
        <vt:i4>5</vt:i4>
      </vt:variant>
      <vt:variant>
        <vt:lpwstr>http://relatoria.colombiacompra.gov.co/ficha/C-553 de 2020</vt:lpwstr>
      </vt:variant>
      <vt:variant>
        <vt:lpwstr/>
      </vt:variant>
      <vt:variant>
        <vt:i4>4259870</vt:i4>
      </vt:variant>
      <vt:variant>
        <vt:i4>996</vt:i4>
      </vt:variant>
      <vt:variant>
        <vt:i4>0</vt:i4>
      </vt:variant>
      <vt:variant>
        <vt:i4>5</vt:i4>
      </vt:variant>
      <vt:variant>
        <vt:lpwstr>http://relatoria.colombiacompra.gov.co/ficha/4201912000006798</vt:lpwstr>
      </vt:variant>
      <vt:variant>
        <vt:lpwstr/>
      </vt:variant>
      <vt:variant>
        <vt:i4>6946874</vt:i4>
      </vt:variant>
      <vt:variant>
        <vt:i4>993</vt:i4>
      </vt:variant>
      <vt:variant>
        <vt:i4>0</vt:i4>
      </vt:variant>
      <vt:variant>
        <vt:i4>5</vt:i4>
      </vt:variant>
      <vt:variant>
        <vt:lpwstr>https://relatoria.colombiacompra.gov.co/ficha/C-215 de 2023</vt:lpwstr>
      </vt:variant>
      <vt:variant>
        <vt:lpwstr/>
      </vt:variant>
      <vt:variant>
        <vt:i4>4980806</vt:i4>
      </vt:variant>
      <vt:variant>
        <vt:i4>990</vt:i4>
      </vt:variant>
      <vt:variant>
        <vt:i4>0</vt:i4>
      </vt:variant>
      <vt:variant>
        <vt:i4>5</vt:i4>
      </vt:variant>
      <vt:variant>
        <vt:lpwstr>https://relatoria.colombiacompra.gov.co/ficha/C-146 del 2023</vt:lpwstr>
      </vt:variant>
      <vt:variant>
        <vt:lpwstr/>
      </vt:variant>
      <vt:variant>
        <vt:i4>6881336</vt:i4>
      </vt:variant>
      <vt:variant>
        <vt:i4>987</vt:i4>
      </vt:variant>
      <vt:variant>
        <vt:i4>0</vt:i4>
      </vt:variant>
      <vt:variant>
        <vt:i4>5</vt:i4>
      </vt:variant>
      <vt:variant>
        <vt:lpwstr>https://relatoria.colombiacompra.gov.co/ficha/C-124 de 2023</vt:lpwstr>
      </vt:variant>
      <vt:variant>
        <vt:lpwstr/>
      </vt:variant>
      <vt:variant>
        <vt:i4>5111827</vt:i4>
      </vt:variant>
      <vt:variant>
        <vt:i4>984</vt:i4>
      </vt:variant>
      <vt:variant>
        <vt:i4>0</vt:i4>
      </vt:variant>
      <vt:variant>
        <vt:i4>5</vt:i4>
      </vt:variant>
      <vt:variant>
        <vt:lpwstr>https://relatoria.colombiacompra.gov.co/ficha/C - 083 de 2023</vt:lpwstr>
      </vt:variant>
      <vt:variant>
        <vt:lpwstr/>
      </vt:variant>
      <vt:variant>
        <vt:i4>6488125</vt:i4>
      </vt:variant>
      <vt:variant>
        <vt:i4>981</vt:i4>
      </vt:variant>
      <vt:variant>
        <vt:i4>0</vt:i4>
      </vt:variant>
      <vt:variant>
        <vt:i4>5</vt:i4>
      </vt:variant>
      <vt:variant>
        <vt:lpwstr>https://relatoria.colombiacompra.gov.co/ficha/C-080 de 2023</vt:lpwstr>
      </vt:variant>
      <vt:variant>
        <vt:lpwstr/>
      </vt:variant>
      <vt:variant>
        <vt:i4>7012404</vt:i4>
      </vt:variant>
      <vt:variant>
        <vt:i4>978</vt:i4>
      </vt:variant>
      <vt:variant>
        <vt:i4>0</vt:i4>
      </vt:variant>
      <vt:variant>
        <vt:i4>5</vt:i4>
      </vt:variant>
      <vt:variant>
        <vt:lpwstr>https://relatoria.colombiacompra.gov.co/ficha/C-108 de 2023</vt:lpwstr>
      </vt:variant>
      <vt:variant>
        <vt:lpwstr/>
      </vt:variant>
      <vt:variant>
        <vt:i4>7209023</vt:i4>
      </vt:variant>
      <vt:variant>
        <vt:i4>975</vt:i4>
      </vt:variant>
      <vt:variant>
        <vt:i4>0</vt:i4>
      </vt:variant>
      <vt:variant>
        <vt:i4>5</vt:i4>
      </vt:variant>
      <vt:variant>
        <vt:lpwstr>https://relatoria.colombiacompra.gov.co/ficha/C-456 de 2022</vt:lpwstr>
      </vt:variant>
      <vt:variant>
        <vt:lpwstr/>
      </vt:variant>
      <vt:variant>
        <vt:i4>6619238</vt:i4>
      </vt:variant>
      <vt:variant>
        <vt:i4>972</vt:i4>
      </vt:variant>
      <vt:variant>
        <vt:i4>0</vt:i4>
      </vt:variant>
      <vt:variant>
        <vt:i4>5</vt:i4>
      </vt:variant>
      <vt:variant>
        <vt:lpwstr>https://relatoria.colombiacompra.gov.co/ficha/C - 319 del 2022</vt:lpwstr>
      </vt:variant>
      <vt:variant>
        <vt:lpwstr/>
      </vt:variant>
      <vt:variant>
        <vt:i4>6881338</vt:i4>
      </vt:variant>
      <vt:variant>
        <vt:i4>969</vt:i4>
      </vt:variant>
      <vt:variant>
        <vt:i4>0</vt:i4>
      </vt:variant>
      <vt:variant>
        <vt:i4>5</vt:i4>
      </vt:variant>
      <vt:variant>
        <vt:lpwstr>https://relatoria.colombiacompra.gov.co/ficha/C-324 de 2022</vt:lpwstr>
      </vt:variant>
      <vt:variant>
        <vt:lpwstr/>
      </vt:variant>
      <vt:variant>
        <vt:i4>7274558</vt:i4>
      </vt:variant>
      <vt:variant>
        <vt:i4>966</vt:i4>
      </vt:variant>
      <vt:variant>
        <vt:i4>0</vt:i4>
      </vt:variant>
      <vt:variant>
        <vt:i4>5</vt:i4>
      </vt:variant>
      <vt:variant>
        <vt:lpwstr>https://relatoria.colombiacompra.gov.co/ficha/C-142 de 2022</vt:lpwstr>
      </vt:variant>
      <vt:variant>
        <vt:lpwstr/>
      </vt:variant>
      <vt:variant>
        <vt:i4>6815801</vt:i4>
      </vt:variant>
      <vt:variant>
        <vt:i4>963</vt:i4>
      </vt:variant>
      <vt:variant>
        <vt:i4>0</vt:i4>
      </vt:variant>
      <vt:variant>
        <vt:i4>5</vt:i4>
      </vt:variant>
      <vt:variant>
        <vt:lpwstr>https://relatoria.colombiacompra.gov.co/ficha/C-034 de 2022</vt:lpwstr>
      </vt:variant>
      <vt:variant>
        <vt:lpwstr/>
      </vt:variant>
      <vt:variant>
        <vt:i4>6881343</vt:i4>
      </vt:variant>
      <vt:variant>
        <vt:i4>960</vt:i4>
      </vt:variant>
      <vt:variant>
        <vt:i4>0</vt:i4>
      </vt:variant>
      <vt:variant>
        <vt:i4>5</vt:i4>
      </vt:variant>
      <vt:variant>
        <vt:lpwstr>https://relatoria.colombiacompra.gov.co/ficha/C-725 de 2021</vt:lpwstr>
      </vt:variant>
      <vt:variant>
        <vt:lpwstr/>
      </vt:variant>
      <vt:variant>
        <vt:i4>6422589</vt:i4>
      </vt:variant>
      <vt:variant>
        <vt:i4>957</vt:i4>
      </vt:variant>
      <vt:variant>
        <vt:i4>0</vt:i4>
      </vt:variant>
      <vt:variant>
        <vt:i4>5</vt:i4>
      </vt:variant>
      <vt:variant>
        <vt:lpwstr>https://relatoria.colombiacompra.gov.co/ficha/C-696 de 2021</vt:lpwstr>
      </vt:variant>
      <vt:variant>
        <vt:lpwstr/>
      </vt:variant>
      <vt:variant>
        <vt:i4>2752615</vt:i4>
      </vt:variant>
      <vt:variant>
        <vt:i4>954</vt:i4>
      </vt:variant>
      <vt:variant>
        <vt:i4>0</vt:i4>
      </vt:variant>
      <vt:variant>
        <vt:i4>5</vt:i4>
      </vt:variant>
      <vt:variant>
        <vt:lpwstr>http://relatoria.colombiacompra.gov.co/ficha/C-343 del 2021</vt:lpwstr>
      </vt:variant>
      <vt:variant>
        <vt:lpwstr/>
      </vt:variant>
      <vt:variant>
        <vt:i4>6684791</vt:i4>
      </vt:variant>
      <vt:variant>
        <vt:i4>951</vt:i4>
      </vt:variant>
      <vt:variant>
        <vt:i4>0</vt:i4>
      </vt:variant>
      <vt:variant>
        <vt:i4>5</vt:i4>
      </vt:variant>
      <vt:variant>
        <vt:lpwstr>http://relatoria.colombiacompra.gov.co/ficha/C-342 de 2021</vt:lpwstr>
      </vt:variant>
      <vt:variant>
        <vt:lpwstr/>
      </vt:variant>
      <vt:variant>
        <vt:i4>6684791</vt:i4>
      </vt:variant>
      <vt:variant>
        <vt:i4>948</vt:i4>
      </vt:variant>
      <vt:variant>
        <vt:i4>0</vt:i4>
      </vt:variant>
      <vt:variant>
        <vt:i4>5</vt:i4>
      </vt:variant>
      <vt:variant>
        <vt:lpwstr>http://relatoria.colombiacompra.gov.co/ficha/C-343 de 2020</vt:lpwstr>
      </vt:variant>
      <vt:variant>
        <vt:lpwstr/>
      </vt:variant>
      <vt:variant>
        <vt:i4>6946870</vt:i4>
      </vt:variant>
      <vt:variant>
        <vt:i4>945</vt:i4>
      </vt:variant>
      <vt:variant>
        <vt:i4>0</vt:i4>
      </vt:variant>
      <vt:variant>
        <vt:i4>5</vt:i4>
      </vt:variant>
      <vt:variant>
        <vt:lpwstr>https://relatoria.colombiacompra.gov.co/ficha/C-318 de 2021</vt:lpwstr>
      </vt:variant>
      <vt:variant>
        <vt:lpwstr/>
      </vt:variant>
      <vt:variant>
        <vt:i4>6946872</vt:i4>
      </vt:variant>
      <vt:variant>
        <vt:i4>942</vt:i4>
      </vt:variant>
      <vt:variant>
        <vt:i4>0</vt:i4>
      </vt:variant>
      <vt:variant>
        <vt:i4>5</vt:i4>
      </vt:variant>
      <vt:variant>
        <vt:lpwstr>https://relatoria.colombiacompra.gov.co/ficha/C-316 de 2021</vt:lpwstr>
      </vt:variant>
      <vt:variant>
        <vt:lpwstr/>
      </vt:variant>
      <vt:variant>
        <vt:i4>7077943</vt:i4>
      </vt:variant>
      <vt:variant>
        <vt:i4>939</vt:i4>
      </vt:variant>
      <vt:variant>
        <vt:i4>0</vt:i4>
      </vt:variant>
      <vt:variant>
        <vt:i4>5</vt:i4>
      </vt:variant>
      <vt:variant>
        <vt:lpwstr>https://relatoria.colombiacompra.gov.co/ficha/C-278 de 2021</vt:lpwstr>
      </vt:variant>
      <vt:variant>
        <vt:lpwstr/>
      </vt:variant>
      <vt:variant>
        <vt:i4>6291571</vt:i4>
      </vt:variant>
      <vt:variant>
        <vt:i4>936</vt:i4>
      </vt:variant>
      <vt:variant>
        <vt:i4>0</vt:i4>
      </vt:variant>
      <vt:variant>
        <vt:i4>5</vt:i4>
      </vt:variant>
      <vt:variant>
        <vt:lpwstr>http://relatoria.colombiacompra.gov.co/ficha/C-107 de 2020</vt:lpwstr>
      </vt:variant>
      <vt:variant>
        <vt:lpwstr/>
      </vt:variant>
      <vt:variant>
        <vt:i4>5046303</vt:i4>
      </vt:variant>
      <vt:variant>
        <vt:i4>933</vt:i4>
      </vt:variant>
      <vt:variant>
        <vt:i4>0</vt:i4>
      </vt:variant>
      <vt:variant>
        <vt:i4>5</vt:i4>
      </vt:variant>
      <vt:variant>
        <vt:lpwstr>http://relatoria.colombiacompra.gov.co/ficha/4201912000007641</vt:lpwstr>
      </vt:variant>
      <vt:variant>
        <vt:lpwstr/>
      </vt:variant>
      <vt:variant>
        <vt:i4>4390936</vt:i4>
      </vt:variant>
      <vt:variant>
        <vt:i4>930</vt:i4>
      </vt:variant>
      <vt:variant>
        <vt:i4>0</vt:i4>
      </vt:variant>
      <vt:variant>
        <vt:i4>5</vt:i4>
      </vt:variant>
      <vt:variant>
        <vt:lpwstr>http://relatoria.colombiacompra.gov.co/ficha/4201912000008154</vt:lpwstr>
      </vt:variant>
      <vt:variant>
        <vt:lpwstr/>
      </vt:variant>
      <vt:variant>
        <vt:i4>6684785</vt:i4>
      </vt:variant>
      <vt:variant>
        <vt:i4>927</vt:i4>
      </vt:variant>
      <vt:variant>
        <vt:i4>0</vt:i4>
      </vt:variant>
      <vt:variant>
        <vt:i4>5</vt:i4>
      </vt:variant>
      <vt:variant>
        <vt:lpwstr>http://relatoria.colombiacompra.gov.co/ficha/C-222 de 2020</vt:lpwstr>
      </vt:variant>
      <vt:variant>
        <vt:lpwstr/>
      </vt:variant>
      <vt:variant>
        <vt:i4>7471218</vt:i4>
      </vt:variant>
      <vt:variant>
        <vt:i4>924</vt:i4>
      </vt:variant>
      <vt:variant>
        <vt:i4>0</vt:i4>
      </vt:variant>
      <vt:variant>
        <vt:i4>5</vt:i4>
      </vt:variant>
      <vt:variant>
        <vt:lpwstr>https://relatoria.colombiacompra.gov.co/busqueda/conceptos</vt:lpwstr>
      </vt:variant>
      <vt:variant>
        <vt:lpwstr/>
      </vt:variant>
      <vt:variant>
        <vt:i4>7209017</vt:i4>
      </vt:variant>
      <vt:variant>
        <vt:i4>921</vt:i4>
      </vt:variant>
      <vt:variant>
        <vt:i4>0</vt:i4>
      </vt:variant>
      <vt:variant>
        <vt:i4>5</vt:i4>
      </vt:variant>
      <vt:variant>
        <vt:lpwstr>https://relatoria.colombiacompra.gov.co/ficha/C-450 de 2023</vt:lpwstr>
      </vt:variant>
      <vt:variant>
        <vt:lpwstr/>
      </vt:variant>
      <vt:variant>
        <vt:i4>6946876</vt:i4>
      </vt:variant>
      <vt:variant>
        <vt:i4>918</vt:i4>
      </vt:variant>
      <vt:variant>
        <vt:i4>0</vt:i4>
      </vt:variant>
      <vt:variant>
        <vt:i4>5</vt:i4>
      </vt:variant>
      <vt:variant>
        <vt:lpwstr>https://relatoria.colombiacompra.gov.co/ficha/C-312 de 2023</vt:lpwstr>
      </vt:variant>
      <vt:variant>
        <vt:lpwstr/>
      </vt:variant>
      <vt:variant>
        <vt:i4>4915273</vt:i4>
      </vt:variant>
      <vt:variant>
        <vt:i4>915</vt:i4>
      </vt:variant>
      <vt:variant>
        <vt:i4>0</vt:i4>
      </vt:variant>
      <vt:variant>
        <vt:i4>5</vt:i4>
      </vt:variant>
      <vt:variant>
        <vt:lpwstr>https://relatoria.colombiacompra.gov.co/ficha/C-139 del 2023</vt:lpwstr>
      </vt:variant>
      <vt:variant>
        <vt:lpwstr/>
      </vt:variant>
      <vt:variant>
        <vt:i4>6881332</vt:i4>
      </vt:variant>
      <vt:variant>
        <vt:i4>912</vt:i4>
      </vt:variant>
      <vt:variant>
        <vt:i4>0</vt:i4>
      </vt:variant>
      <vt:variant>
        <vt:i4>5</vt:i4>
      </vt:variant>
      <vt:variant>
        <vt:lpwstr>https://relatoria.colombiacompra.gov.co/ficha/C-128 de 2023</vt:lpwstr>
      </vt:variant>
      <vt:variant>
        <vt:lpwstr/>
      </vt:variant>
      <vt:variant>
        <vt:i4>6488120</vt:i4>
      </vt:variant>
      <vt:variant>
        <vt:i4>909</vt:i4>
      </vt:variant>
      <vt:variant>
        <vt:i4>0</vt:i4>
      </vt:variant>
      <vt:variant>
        <vt:i4>5</vt:i4>
      </vt:variant>
      <vt:variant>
        <vt:lpwstr>https://relatoria.colombiacompra.gov.co/ficha/C-580 de 2022</vt:lpwstr>
      </vt:variant>
      <vt:variant>
        <vt:lpwstr/>
      </vt:variant>
      <vt:variant>
        <vt:i4>6946873</vt:i4>
      </vt:variant>
      <vt:variant>
        <vt:i4>906</vt:i4>
      </vt:variant>
      <vt:variant>
        <vt:i4>0</vt:i4>
      </vt:variant>
      <vt:variant>
        <vt:i4>5</vt:i4>
      </vt:variant>
      <vt:variant>
        <vt:lpwstr>https://relatoria.colombiacompra.gov.co/ficha/C-511 de 2020</vt:lpwstr>
      </vt:variant>
      <vt:variant>
        <vt:lpwstr/>
      </vt:variant>
      <vt:variant>
        <vt:i4>7077945</vt:i4>
      </vt:variant>
      <vt:variant>
        <vt:i4>903</vt:i4>
      </vt:variant>
      <vt:variant>
        <vt:i4>0</vt:i4>
      </vt:variant>
      <vt:variant>
        <vt:i4>5</vt:i4>
      </vt:variant>
      <vt:variant>
        <vt:lpwstr>https://relatoria.colombiacompra.gov.co/ficha/C-470 de 2020</vt:lpwstr>
      </vt:variant>
      <vt:variant>
        <vt:lpwstr/>
      </vt:variant>
      <vt:variant>
        <vt:i4>7143481</vt:i4>
      </vt:variant>
      <vt:variant>
        <vt:i4>900</vt:i4>
      </vt:variant>
      <vt:variant>
        <vt:i4>0</vt:i4>
      </vt:variant>
      <vt:variant>
        <vt:i4>5</vt:i4>
      </vt:variant>
      <vt:variant>
        <vt:lpwstr>https://relatoria.colombiacompra.gov.co/ficha/C-165 de 2020</vt:lpwstr>
      </vt:variant>
      <vt:variant>
        <vt:lpwstr/>
      </vt:variant>
      <vt:variant>
        <vt:i4>6881340</vt:i4>
      </vt:variant>
      <vt:variant>
        <vt:i4>897</vt:i4>
      </vt:variant>
      <vt:variant>
        <vt:i4>0</vt:i4>
      </vt:variant>
      <vt:variant>
        <vt:i4>5</vt:i4>
      </vt:variant>
      <vt:variant>
        <vt:lpwstr>https://relatoria.colombiacompra.gov.co/ficha/C-223 de 2021</vt:lpwstr>
      </vt:variant>
      <vt:variant>
        <vt:lpwstr/>
      </vt:variant>
      <vt:variant>
        <vt:i4>6815806</vt:i4>
      </vt:variant>
      <vt:variant>
        <vt:i4>894</vt:i4>
      </vt:variant>
      <vt:variant>
        <vt:i4>0</vt:i4>
      </vt:variant>
      <vt:variant>
        <vt:i4>5</vt:i4>
      </vt:variant>
      <vt:variant>
        <vt:lpwstr>https://relatoria.colombiacompra.gov.co/ficha/C-635 de 2021</vt:lpwstr>
      </vt:variant>
      <vt:variant>
        <vt:lpwstr/>
      </vt:variant>
      <vt:variant>
        <vt:i4>6815793</vt:i4>
      </vt:variant>
      <vt:variant>
        <vt:i4>891</vt:i4>
      </vt:variant>
      <vt:variant>
        <vt:i4>0</vt:i4>
      </vt:variant>
      <vt:variant>
        <vt:i4>5</vt:i4>
      </vt:variant>
      <vt:variant>
        <vt:lpwstr>https://relatoria.colombiacompra.gov.co/ficha/C-539 de 2021</vt:lpwstr>
      </vt:variant>
      <vt:variant>
        <vt:lpwstr/>
      </vt:variant>
      <vt:variant>
        <vt:i4>7012401</vt:i4>
      </vt:variant>
      <vt:variant>
        <vt:i4>888</vt:i4>
      </vt:variant>
      <vt:variant>
        <vt:i4>0</vt:i4>
      </vt:variant>
      <vt:variant>
        <vt:i4>5</vt:i4>
      </vt:variant>
      <vt:variant>
        <vt:lpwstr>https://relatoria.colombiacompra.gov.co/ficha/C-509 de 2021</vt:lpwstr>
      </vt:variant>
      <vt:variant>
        <vt:lpwstr/>
      </vt:variant>
      <vt:variant>
        <vt:i4>7077949</vt:i4>
      </vt:variant>
      <vt:variant>
        <vt:i4>885</vt:i4>
      </vt:variant>
      <vt:variant>
        <vt:i4>0</vt:i4>
      </vt:variant>
      <vt:variant>
        <vt:i4>5</vt:i4>
      </vt:variant>
      <vt:variant>
        <vt:lpwstr>https://relatoria.colombiacompra.gov.co/ficha/C-474 de 2021</vt:lpwstr>
      </vt:variant>
      <vt:variant>
        <vt:lpwstr/>
      </vt:variant>
      <vt:variant>
        <vt:i4>6946877</vt:i4>
      </vt:variant>
      <vt:variant>
        <vt:i4>882</vt:i4>
      </vt:variant>
      <vt:variant>
        <vt:i4>0</vt:i4>
      </vt:variant>
      <vt:variant>
        <vt:i4>5</vt:i4>
      </vt:variant>
      <vt:variant>
        <vt:lpwstr>https://relatoria.colombiacompra.gov.co/ficha/C-414 de 2021</vt:lpwstr>
      </vt:variant>
      <vt:variant>
        <vt:lpwstr/>
      </vt:variant>
      <vt:variant>
        <vt:i4>6946876</vt:i4>
      </vt:variant>
      <vt:variant>
        <vt:i4>879</vt:i4>
      </vt:variant>
      <vt:variant>
        <vt:i4>0</vt:i4>
      </vt:variant>
      <vt:variant>
        <vt:i4>5</vt:i4>
      </vt:variant>
      <vt:variant>
        <vt:lpwstr>https://relatoria.colombiacompra.gov.co/ficha/C-415 de 2021</vt:lpwstr>
      </vt:variant>
      <vt:variant>
        <vt:lpwstr/>
      </vt:variant>
      <vt:variant>
        <vt:i4>7209014</vt:i4>
      </vt:variant>
      <vt:variant>
        <vt:i4>876</vt:i4>
      </vt:variant>
      <vt:variant>
        <vt:i4>0</vt:i4>
      </vt:variant>
      <vt:variant>
        <vt:i4>5</vt:i4>
      </vt:variant>
      <vt:variant>
        <vt:lpwstr>https://relatoria.colombiacompra.gov.co/ficha/C-358 de 2021</vt:lpwstr>
      </vt:variant>
      <vt:variant>
        <vt:lpwstr/>
      </vt:variant>
      <vt:variant>
        <vt:i4>7274550</vt:i4>
      </vt:variant>
      <vt:variant>
        <vt:i4>873</vt:i4>
      </vt:variant>
      <vt:variant>
        <vt:i4>0</vt:i4>
      </vt:variant>
      <vt:variant>
        <vt:i4>5</vt:i4>
      </vt:variant>
      <vt:variant>
        <vt:lpwstr>https://relatoria.colombiacompra.gov.co/ficha/C-348 de 2021</vt:lpwstr>
      </vt:variant>
      <vt:variant>
        <vt:lpwstr/>
      </vt:variant>
      <vt:variant>
        <vt:i4>7078007</vt:i4>
      </vt:variant>
      <vt:variant>
        <vt:i4>870</vt:i4>
      </vt:variant>
      <vt:variant>
        <vt:i4>0</vt:i4>
      </vt:variant>
      <vt:variant>
        <vt:i4>5</vt:i4>
      </vt:variant>
      <vt:variant>
        <vt:lpwstr>http://relatoria.colombiacompra.gov.co/ficha/C-249 de 2021</vt:lpwstr>
      </vt:variant>
      <vt:variant>
        <vt:lpwstr/>
      </vt:variant>
      <vt:variant>
        <vt:i4>6619251</vt:i4>
      </vt:variant>
      <vt:variant>
        <vt:i4>867</vt:i4>
      </vt:variant>
      <vt:variant>
        <vt:i4>0</vt:i4>
      </vt:variant>
      <vt:variant>
        <vt:i4>5</vt:i4>
      </vt:variant>
      <vt:variant>
        <vt:lpwstr>http://relatoria.colombiacompra.gov.co/ficha/C-103 de 2021</vt:lpwstr>
      </vt:variant>
      <vt:variant>
        <vt:lpwstr/>
      </vt:variant>
      <vt:variant>
        <vt:i4>7274611</vt:i4>
      </vt:variant>
      <vt:variant>
        <vt:i4>864</vt:i4>
      </vt:variant>
      <vt:variant>
        <vt:i4>0</vt:i4>
      </vt:variant>
      <vt:variant>
        <vt:i4>5</vt:i4>
      </vt:variant>
      <vt:variant>
        <vt:lpwstr>http://relatoria.colombiacompra.gov.co/ficha/C-008 de 2021</vt:lpwstr>
      </vt:variant>
      <vt:variant>
        <vt:lpwstr/>
      </vt:variant>
      <vt:variant>
        <vt:i4>6815857</vt:i4>
      </vt:variant>
      <vt:variant>
        <vt:i4>861</vt:i4>
      </vt:variant>
      <vt:variant>
        <vt:i4>0</vt:i4>
      </vt:variant>
      <vt:variant>
        <vt:i4>5</vt:i4>
      </vt:variant>
      <vt:variant>
        <vt:lpwstr>http://relatoria.colombiacompra.gov.co/ficha/C-729 de 2020</vt:lpwstr>
      </vt:variant>
      <vt:variant>
        <vt:lpwstr/>
      </vt:variant>
      <vt:variant>
        <vt:i4>6684786</vt:i4>
      </vt:variant>
      <vt:variant>
        <vt:i4>858</vt:i4>
      </vt:variant>
      <vt:variant>
        <vt:i4>0</vt:i4>
      </vt:variant>
      <vt:variant>
        <vt:i4>5</vt:i4>
      </vt:variant>
      <vt:variant>
        <vt:lpwstr>http://relatoria.colombiacompra.gov.co/ficha/C-717 de 2020</vt:lpwstr>
      </vt:variant>
      <vt:variant>
        <vt:lpwstr/>
      </vt:variant>
      <vt:variant>
        <vt:i4>6357106</vt:i4>
      </vt:variant>
      <vt:variant>
        <vt:i4>855</vt:i4>
      </vt:variant>
      <vt:variant>
        <vt:i4>0</vt:i4>
      </vt:variant>
      <vt:variant>
        <vt:i4>5</vt:i4>
      </vt:variant>
      <vt:variant>
        <vt:lpwstr>http://relatoria.colombiacompra.gov.co/ficha/C-710 de 2020</vt:lpwstr>
      </vt:variant>
      <vt:variant>
        <vt:lpwstr/>
      </vt:variant>
      <vt:variant>
        <vt:i4>6422645</vt:i4>
      </vt:variant>
      <vt:variant>
        <vt:i4>852</vt:i4>
      </vt:variant>
      <vt:variant>
        <vt:i4>0</vt:i4>
      </vt:variant>
      <vt:variant>
        <vt:i4>5</vt:i4>
      </vt:variant>
      <vt:variant>
        <vt:lpwstr>http://relatoria.colombiacompra.gov.co/ficha/C-662 DE 2020</vt:lpwstr>
      </vt:variant>
      <vt:variant>
        <vt:lpwstr/>
      </vt:variant>
      <vt:variant>
        <vt:i4>6488113</vt:i4>
      </vt:variant>
      <vt:variant>
        <vt:i4>849</vt:i4>
      </vt:variant>
      <vt:variant>
        <vt:i4>0</vt:i4>
      </vt:variant>
      <vt:variant>
        <vt:i4>5</vt:i4>
      </vt:variant>
      <vt:variant>
        <vt:lpwstr>https://relatoria.colombiacompra.gov.co/ficha/C-589 de 2021</vt:lpwstr>
      </vt:variant>
      <vt:variant>
        <vt:lpwstr/>
      </vt:variant>
      <vt:variant>
        <vt:i4>6881394</vt:i4>
      </vt:variant>
      <vt:variant>
        <vt:i4>846</vt:i4>
      </vt:variant>
      <vt:variant>
        <vt:i4>0</vt:i4>
      </vt:variant>
      <vt:variant>
        <vt:i4>5</vt:i4>
      </vt:variant>
      <vt:variant>
        <vt:lpwstr>http://relatoria.colombiacompra.gov.co/ficha/C-619 de 2020</vt:lpwstr>
      </vt:variant>
      <vt:variant>
        <vt:lpwstr/>
      </vt:variant>
      <vt:variant>
        <vt:i4>6750331</vt:i4>
      </vt:variant>
      <vt:variant>
        <vt:i4>843</vt:i4>
      </vt:variant>
      <vt:variant>
        <vt:i4>0</vt:i4>
      </vt:variant>
      <vt:variant>
        <vt:i4>5</vt:i4>
      </vt:variant>
      <vt:variant>
        <vt:lpwstr>http://relatoria.colombiacompra.gov.co/ficha/C-584 de 2020</vt:lpwstr>
      </vt:variant>
      <vt:variant>
        <vt:lpwstr/>
      </vt:variant>
      <vt:variant>
        <vt:i4>6750325</vt:i4>
      </vt:variant>
      <vt:variant>
        <vt:i4>840</vt:i4>
      </vt:variant>
      <vt:variant>
        <vt:i4>0</vt:i4>
      </vt:variant>
      <vt:variant>
        <vt:i4>5</vt:i4>
      </vt:variant>
      <vt:variant>
        <vt:lpwstr>http://relatoria.colombiacompra.gov.co/ficha/C-564 de 2020</vt:lpwstr>
      </vt:variant>
      <vt:variant>
        <vt:lpwstr/>
      </vt:variant>
      <vt:variant>
        <vt:i4>6619254</vt:i4>
      </vt:variant>
      <vt:variant>
        <vt:i4>837</vt:i4>
      </vt:variant>
      <vt:variant>
        <vt:i4>0</vt:i4>
      </vt:variant>
      <vt:variant>
        <vt:i4>5</vt:i4>
      </vt:variant>
      <vt:variant>
        <vt:lpwstr>http://relatoria.colombiacompra.gov.co/ficha/C-350 de 2020</vt:lpwstr>
      </vt:variant>
      <vt:variant>
        <vt:lpwstr/>
      </vt:variant>
      <vt:variant>
        <vt:i4>6946938</vt:i4>
      </vt:variant>
      <vt:variant>
        <vt:i4>834</vt:i4>
      </vt:variant>
      <vt:variant>
        <vt:i4>0</vt:i4>
      </vt:variant>
      <vt:variant>
        <vt:i4>5</vt:i4>
      </vt:variant>
      <vt:variant>
        <vt:lpwstr>http://relatoria.colombiacompra.gov.co/ficha/C-498 de 2020</vt:lpwstr>
      </vt:variant>
      <vt:variant>
        <vt:lpwstr/>
      </vt:variant>
      <vt:variant>
        <vt:i4>6946928</vt:i4>
      </vt:variant>
      <vt:variant>
        <vt:i4>831</vt:i4>
      </vt:variant>
      <vt:variant>
        <vt:i4>0</vt:i4>
      </vt:variant>
      <vt:variant>
        <vt:i4>5</vt:i4>
      </vt:variant>
      <vt:variant>
        <vt:lpwstr>http://relatoria.colombiacompra.gov.co/ficha/C-438 de 2020</vt:lpwstr>
      </vt:variant>
      <vt:variant>
        <vt:lpwstr/>
      </vt:variant>
      <vt:variant>
        <vt:i4>6291573</vt:i4>
      </vt:variant>
      <vt:variant>
        <vt:i4>828</vt:i4>
      </vt:variant>
      <vt:variant>
        <vt:i4>0</vt:i4>
      </vt:variant>
      <vt:variant>
        <vt:i4>5</vt:i4>
      </vt:variant>
      <vt:variant>
        <vt:lpwstr>http://relatoria.colombiacompra.gov.co/ficha/C-365 de 2020</vt:lpwstr>
      </vt:variant>
      <vt:variant>
        <vt:lpwstr/>
      </vt:variant>
      <vt:variant>
        <vt:i4>7143540</vt:i4>
      </vt:variant>
      <vt:variant>
        <vt:i4>825</vt:i4>
      </vt:variant>
      <vt:variant>
        <vt:i4>0</vt:i4>
      </vt:variant>
      <vt:variant>
        <vt:i4>5</vt:i4>
      </vt:variant>
      <vt:variant>
        <vt:lpwstr>http://relatoria.colombiacompra.gov.co/ficha/C-378 de 2020</vt:lpwstr>
      </vt:variant>
      <vt:variant>
        <vt:lpwstr/>
      </vt:variant>
      <vt:variant>
        <vt:i4>6619251</vt:i4>
      </vt:variant>
      <vt:variant>
        <vt:i4>822</vt:i4>
      </vt:variant>
      <vt:variant>
        <vt:i4>0</vt:i4>
      </vt:variant>
      <vt:variant>
        <vt:i4>5</vt:i4>
      </vt:variant>
      <vt:variant>
        <vt:lpwstr>http://relatoria.colombiacompra.gov.co/ficha/C-407 de 2020</vt:lpwstr>
      </vt:variant>
      <vt:variant>
        <vt:lpwstr/>
      </vt:variant>
      <vt:variant>
        <vt:i4>6619254</vt:i4>
      </vt:variant>
      <vt:variant>
        <vt:i4>819</vt:i4>
      </vt:variant>
      <vt:variant>
        <vt:i4>0</vt:i4>
      </vt:variant>
      <vt:variant>
        <vt:i4>5</vt:i4>
      </vt:variant>
      <vt:variant>
        <vt:lpwstr>http://relatoria.colombiacompra.gov.co/ficha/C-350 de 2020</vt:lpwstr>
      </vt:variant>
      <vt:variant>
        <vt:lpwstr/>
      </vt:variant>
      <vt:variant>
        <vt:i4>6750320</vt:i4>
      </vt:variant>
      <vt:variant>
        <vt:i4>816</vt:i4>
      </vt:variant>
      <vt:variant>
        <vt:i4>0</vt:i4>
      </vt:variant>
      <vt:variant>
        <vt:i4>5</vt:i4>
      </vt:variant>
      <vt:variant>
        <vt:lpwstr>http://relatoria.colombiacompra.gov.co/ficha/C-233 de 2020</vt:lpwstr>
      </vt:variant>
      <vt:variant>
        <vt:lpwstr/>
      </vt:variant>
      <vt:variant>
        <vt:i4>6422650</vt:i4>
      </vt:variant>
      <vt:variant>
        <vt:i4>813</vt:i4>
      </vt:variant>
      <vt:variant>
        <vt:i4>0</vt:i4>
      </vt:variant>
      <vt:variant>
        <vt:i4>5</vt:i4>
      </vt:variant>
      <vt:variant>
        <vt:lpwstr>http://relatoria.colombiacompra.gov.co/ficha/C-195 de 2020</vt:lpwstr>
      </vt:variant>
      <vt:variant>
        <vt:lpwstr/>
      </vt:variant>
      <vt:variant>
        <vt:i4>6553714</vt:i4>
      </vt:variant>
      <vt:variant>
        <vt:i4>810</vt:i4>
      </vt:variant>
      <vt:variant>
        <vt:i4>0</vt:i4>
      </vt:variant>
      <vt:variant>
        <vt:i4>5</vt:i4>
      </vt:variant>
      <vt:variant>
        <vt:lpwstr>http://relatoria.colombiacompra.gov.co/ficha/C-113 de 2020</vt:lpwstr>
      </vt:variant>
      <vt:variant>
        <vt:lpwstr/>
      </vt:variant>
      <vt:variant>
        <vt:i4>6488177</vt:i4>
      </vt:variant>
      <vt:variant>
        <vt:i4>807</vt:i4>
      </vt:variant>
      <vt:variant>
        <vt:i4>0</vt:i4>
      </vt:variant>
      <vt:variant>
        <vt:i4>5</vt:i4>
      </vt:variant>
      <vt:variant>
        <vt:lpwstr>http://relatoria.colombiacompra.gov.co/ficha/C-025 de 2020</vt:lpwstr>
      </vt:variant>
      <vt:variant>
        <vt:lpwstr/>
      </vt:variant>
      <vt:variant>
        <vt:i4>6684775</vt:i4>
      </vt:variant>
      <vt:variant>
        <vt:i4>804</vt:i4>
      </vt:variant>
      <vt:variant>
        <vt:i4>0</vt:i4>
      </vt:variant>
      <vt:variant>
        <vt:i4>5</vt:i4>
      </vt:variant>
      <vt:variant>
        <vt:lpwstr>http://relatoria.colombiacompra.gov.co/ficha/C-051  de 2020</vt:lpwstr>
      </vt:variant>
      <vt:variant>
        <vt:lpwstr/>
      </vt:variant>
      <vt:variant>
        <vt:i4>4718620</vt:i4>
      </vt:variant>
      <vt:variant>
        <vt:i4>801</vt:i4>
      </vt:variant>
      <vt:variant>
        <vt:i4>0</vt:i4>
      </vt:variant>
      <vt:variant>
        <vt:i4>5</vt:i4>
      </vt:variant>
      <vt:variant>
        <vt:lpwstr>http://relatoria.colombiacompra.gov.co/ficha/4201912000007512</vt:lpwstr>
      </vt:variant>
      <vt:variant>
        <vt:lpwstr/>
      </vt:variant>
      <vt:variant>
        <vt:i4>4259864</vt:i4>
      </vt:variant>
      <vt:variant>
        <vt:i4>798</vt:i4>
      </vt:variant>
      <vt:variant>
        <vt:i4>0</vt:i4>
      </vt:variant>
      <vt:variant>
        <vt:i4>5</vt:i4>
      </vt:variant>
      <vt:variant>
        <vt:lpwstr>http://relatoria.colombiacompra.gov.co/ficha/4201912000007182</vt:lpwstr>
      </vt:variant>
      <vt:variant>
        <vt:lpwstr/>
      </vt:variant>
      <vt:variant>
        <vt:i4>4915226</vt:i4>
      </vt:variant>
      <vt:variant>
        <vt:i4>795</vt:i4>
      </vt:variant>
      <vt:variant>
        <vt:i4>0</vt:i4>
      </vt:variant>
      <vt:variant>
        <vt:i4>5</vt:i4>
      </vt:variant>
      <vt:variant>
        <vt:lpwstr>http://relatoria.colombiacompra.gov.co/ficha/4201912000007329</vt:lpwstr>
      </vt:variant>
      <vt:variant>
        <vt:lpwstr/>
      </vt:variant>
      <vt:variant>
        <vt:i4>4194334</vt:i4>
      </vt:variant>
      <vt:variant>
        <vt:i4>792</vt:i4>
      </vt:variant>
      <vt:variant>
        <vt:i4>0</vt:i4>
      </vt:variant>
      <vt:variant>
        <vt:i4>5</vt:i4>
      </vt:variant>
      <vt:variant>
        <vt:lpwstr>http://relatoria.colombiacompra.gov.co/ficha/4201913000006797</vt:lpwstr>
      </vt:variant>
      <vt:variant>
        <vt:lpwstr/>
      </vt:variant>
      <vt:variant>
        <vt:i4>4915224</vt:i4>
      </vt:variant>
      <vt:variant>
        <vt:i4>789</vt:i4>
      </vt:variant>
      <vt:variant>
        <vt:i4>0</vt:i4>
      </vt:variant>
      <vt:variant>
        <vt:i4>5</vt:i4>
      </vt:variant>
      <vt:variant>
        <vt:lpwstr>http://relatoria.colombiacompra.gov.co/ficha/4201913000007132</vt:lpwstr>
      </vt:variant>
      <vt:variant>
        <vt:lpwstr/>
      </vt:variant>
      <vt:variant>
        <vt:i4>7274553</vt:i4>
      </vt:variant>
      <vt:variant>
        <vt:i4>786</vt:i4>
      </vt:variant>
      <vt:variant>
        <vt:i4>0</vt:i4>
      </vt:variant>
      <vt:variant>
        <vt:i4>5</vt:i4>
      </vt:variant>
      <vt:variant>
        <vt:lpwstr>https://relatoria.colombiacompra.gov.co/ficha/C-440 de 2021</vt:lpwstr>
      </vt:variant>
      <vt:variant>
        <vt:lpwstr/>
      </vt:variant>
      <vt:variant>
        <vt:i4>6881328</vt:i4>
      </vt:variant>
      <vt:variant>
        <vt:i4>783</vt:i4>
      </vt:variant>
      <vt:variant>
        <vt:i4>0</vt:i4>
      </vt:variant>
      <vt:variant>
        <vt:i4>5</vt:i4>
      </vt:variant>
      <vt:variant>
        <vt:lpwstr>https://relatoria.colombiacompra.gov.co/ficha/C-429 de 2021</vt:lpwstr>
      </vt:variant>
      <vt:variant>
        <vt:lpwstr/>
      </vt:variant>
      <vt:variant>
        <vt:i4>7274552</vt:i4>
      </vt:variant>
      <vt:variant>
        <vt:i4>780</vt:i4>
      </vt:variant>
      <vt:variant>
        <vt:i4>0</vt:i4>
      </vt:variant>
      <vt:variant>
        <vt:i4>5</vt:i4>
      </vt:variant>
      <vt:variant>
        <vt:lpwstr>https://relatoria.colombiacompra.gov.co/ficha/C-144 de 2022</vt:lpwstr>
      </vt:variant>
      <vt:variant>
        <vt:lpwstr/>
      </vt:variant>
      <vt:variant>
        <vt:i4>6488121</vt:i4>
      </vt:variant>
      <vt:variant>
        <vt:i4>777</vt:i4>
      </vt:variant>
      <vt:variant>
        <vt:i4>0</vt:i4>
      </vt:variant>
      <vt:variant>
        <vt:i4>5</vt:i4>
      </vt:variant>
      <vt:variant>
        <vt:lpwstr>https://relatoria.colombiacompra.gov.co/ficha/C-387 de 2021</vt:lpwstr>
      </vt:variant>
      <vt:variant>
        <vt:lpwstr/>
      </vt:variant>
      <vt:variant>
        <vt:i4>6946928</vt:i4>
      </vt:variant>
      <vt:variant>
        <vt:i4>774</vt:i4>
      </vt:variant>
      <vt:variant>
        <vt:i4>0</vt:i4>
      </vt:variant>
      <vt:variant>
        <vt:i4>5</vt:i4>
      </vt:variant>
      <vt:variant>
        <vt:lpwstr>http://relatoria.colombiacompra.gov.co/ficha/C-438 de 2020</vt:lpwstr>
      </vt:variant>
      <vt:variant>
        <vt:lpwstr/>
      </vt:variant>
      <vt:variant>
        <vt:i4>6422582</vt:i4>
      </vt:variant>
      <vt:variant>
        <vt:i4>771</vt:i4>
      </vt:variant>
      <vt:variant>
        <vt:i4>0</vt:i4>
      </vt:variant>
      <vt:variant>
        <vt:i4>5</vt:i4>
      </vt:variant>
      <vt:variant>
        <vt:lpwstr>https://relatoria.colombiacompra.gov.co/ficha/C-398 de 2020</vt:lpwstr>
      </vt:variant>
      <vt:variant>
        <vt:lpwstr/>
      </vt:variant>
      <vt:variant>
        <vt:i4>5177357</vt:i4>
      </vt:variant>
      <vt:variant>
        <vt:i4>768</vt:i4>
      </vt:variant>
      <vt:variant>
        <vt:i4>0</vt:i4>
      </vt:variant>
      <vt:variant>
        <vt:i4>5</vt:i4>
      </vt:variant>
      <vt:variant>
        <vt:lpwstr>https://relatoria.colombiacompra.gov.co/ficha/C-051  de 2020</vt:lpwstr>
      </vt:variant>
      <vt:variant>
        <vt:lpwstr/>
      </vt:variant>
      <vt:variant>
        <vt:i4>6881340</vt:i4>
      </vt:variant>
      <vt:variant>
        <vt:i4>765</vt:i4>
      </vt:variant>
      <vt:variant>
        <vt:i4>0</vt:i4>
      </vt:variant>
      <vt:variant>
        <vt:i4>5</vt:i4>
      </vt:variant>
      <vt:variant>
        <vt:lpwstr>https://relatoria.colombiacompra.gov.co/ficha/C-223 de 2022</vt:lpwstr>
      </vt:variant>
      <vt:variant>
        <vt:lpwstr/>
      </vt:variant>
      <vt:variant>
        <vt:i4>7274552</vt:i4>
      </vt:variant>
      <vt:variant>
        <vt:i4>762</vt:i4>
      </vt:variant>
      <vt:variant>
        <vt:i4>0</vt:i4>
      </vt:variant>
      <vt:variant>
        <vt:i4>5</vt:i4>
      </vt:variant>
      <vt:variant>
        <vt:lpwstr>https://relatoria.colombiacompra.gov.co/ficha/C-144 de 2022</vt:lpwstr>
      </vt:variant>
      <vt:variant>
        <vt:lpwstr/>
      </vt:variant>
      <vt:variant>
        <vt:i4>6815793</vt:i4>
      </vt:variant>
      <vt:variant>
        <vt:i4>759</vt:i4>
      </vt:variant>
      <vt:variant>
        <vt:i4>0</vt:i4>
      </vt:variant>
      <vt:variant>
        <vt:i4>5</vt:i4>
      </vt:variant>
      <vt:variant>
        <vt:lpwstr>https://relatoria.colombiacompra.gov.co/ficha/C-539 de 2021</vt:lpwstr>
      </vt:variant>
      <vt:variant>
        <vt:lpwstr/>
      </vt:variant>
      <vt:variant>
        <vt:i4>7274556</vt:i4>
      </vt:variant>
      <vt:variant>
        <vt:i4>756</vt:i4>
      </vt:variant>
      <vt:variant>
        <vt:i4>0</vt:i4>
      </vt:variant>
      <vt:variant>
        <vt:i4>5</vt:i4>
      </vt:variant>
      <vt:variant>
        <vt:lpwstr>https://relatoria.colombiacompra.gov.co/ficha/C-544 de 2021</vt:lpwstr>
      </vt:variant>
      <vt:variant>
        <vt:lpwstr/>
      </vt:variant>
      <vt:variant>
        <vt:i4>6881338</vt:i4>
      </vt:variant>
      <vt:variant>
        <vt:i4>753</vt:i4>
      </vt:variant>
      <vt:variant>
        <vt:i4>0</vt:i4>
      </vt:variant>
      <vt:variant>
        <vt:i4>5</vt:i4>
      </vt:variant>
      <vt:variant>
        <vt:lpwstr>https://relatoria.colombiacompra.gov.co/ficha/C-522 de 2021</vt:lpwstr>
      </vt:variant>
      <vt:variant>
        <vt:lpwstr/>
      </vt:variant>
      <vt:variant>
        <vt:i4>7012401</vt:i4>
      </vt:variant>
      <vt:variant>
        <vt:i4>750</vt:i4>
      </vt:variant>
      <vt:variant>
        <vt:i4>0</vt:i4>
      </vt:variant>
      <vt:variant>
        <vt:i4>5</vt:i4>
      </vt:variant>
      <vt:variant>
        <vt:lpwstr>https://relatoria.colombiacompra.gov.co/ficha/C-509 de 2021</vt:lpwstr>
      </vt:variant>
      <vt:variant>
        <vt:lpwstr/>
      </vt:variant>
      <vt:variant>
        <vt:i4>6946877</vt:i4>
      </vt:variant>
      <vt:variant>
        <vt:i4>747</vt:i4>
      </vt:variant>
      <vt:variant>
        <vt:i4>0</vt:i4>
      </vt:variant>
      <vt:variant>
        <vt:i4>5</vt:i4>
      </vt:variant>
      <vt:variant>
        <vt:lpwstr>https://relatoria.colombiacompra.gov.co/ficha/C-414 de 2021</vt:lpwstr>
      </vt:variant>
      <vt:variant>
        <vt:lpwstr/>
      </vt:variant>
      <vt:variant>
        <vt:i4>6946876</vt:i4>
      </vt:variant>
      <vt:variant>
        <vt:i4>744</vt:i4>
      </vt:variant>
      <vt:variant>
        <vt:i4>0</vt:i4>
      </vt:variant>
      <vt:variant>
        <vt:i4>5</vt:i4>
      </vt:variant>
      <vt:variant>
        <vt:lpwstr>https://relatoria.colombiacompra.gov.co/ficha/C-415 de 2021</vt:lpwstr>
      </vt:variant>
      <vt:variant>
        <vt:lpwstr/>
      </vt:variant>
      <vt:variant>
        <vt:i4>7209014</vt:i4>
      </vt:variant>
      <vt:variant>
        <vt:i4>741</vt:i4>
      </vt:variant>
      <vt:variant>
        <vt:i4>0</vt:i4>
      </vt:variant>
      <vt:variant>
        <vt:i4>5</vt:i4>
      </vt:variant>
      <vt:variant>
        <vt:lpwstr>https://relatoria.colombiacompra.gov.co/ficha/C-358 de 2021</vt:lpwstr>
      </vt:variant>
      <vt:variant>
        <vt:lpwstr/>
      </vt:variant>
      <vt:variant>
        <vt:i4>6422641</vt:i4>
      </vt:variant>
      <vt:variant>
        <vt:i4>738</vt:i4>
      </vt:variant>
      <vt:variant>
        <vt:i4>0</vt:i4>
      </vt:variant>
      <vt:variant>
        <vt:i4>5</vt:i4>
      </vt:variant>
      <vt:variant>
        <vt:lpwstr>http://relatoria.colombiacompra.gov.co/ficha/C-326 de 2021</vt:lpwstr>
      </vt:variant>
      <vt:variant>
        <vt:lpwstr/>
      </vt:variant>
      <vt:variant>
        <vt:i4>6488177</vt:i4>
      </vt:variant>
      <vt:variant>
        <vt:i4>735</vt:i4>
      </vt:variant>
      <vt:variant>
        <vt:i4>0</vt:i4>
      </vt:variant>
      <vt:variant>
        <vt:i4>5</vt:i4>
      </vt:variant>
      <vt:variant>
        <vt:lpwstr>http://relatoria.colombiacompra.gov.co/ficha/C-025 de 2020</vt:lpwstr>
      </vt:variant>
      <vt:variant>
        <vt:lpwstr/>
      </vt:variant>
      <vt:variant>
        <vt:i4>6881341</vt:i4>
      </vt:variant>
      <vt:variant>
        <vt:i4>732</vt:i4>
      </vt:variant>
      <vt:variant>
        <vt:i4>0</vt:i4>
      </vt:variant>
      <vt:variant>
        <vt:i4>5</vt:i4>
      </vt:variant>
      <vt:variant>
        <vt:lpwstr>https://relatoria.colombiacompra.gov.co/ficha/C-727 de 2021</vt:lpwstr>
      </vt:variant>
      <vt:variant>
        <vt:lpwstr/>
      </vt:variant>
      <vt:variant>
        <vt:i4>7077939</vt:i4>
      </vt:variant>
      <vt:variant>
        <vt:i4>729</vt:i4>
      </vt:variant>
      <vt:variant>
        <vt:i4>0</vt:i4>
      </vt:variant>
      <vt:variant>
        <vt:i4>5</vt:i4>
      </vt:variant>
      <vt:variant>
        <vt:lpwstr>https://relatoria.colombiacompra.gov.co/ficha/C-678 de 2021</vt:lpwstr>
      </vt:variant>
      <vt:variant>
        <vt:lpwstr/>
      </vt:variant>
      <vt:variant>
        <vt:i4>6881395</vt:i4>
      </vt:variant>
      <vt:variant>
        <vt:i4>726</vt:i4>
      </vt:variant>
      <vt:variant>
        <vt:i4>0</vt:i4>
      </vt:variant>
      <vt:variant>
        <vt:i4>5</vt:i4>
      </vt:variant>
      <vt:variant>
        <vt:lpwstr>http://relatoria.colombiacompra.gov.co/ficha/C-708 DE 2020</vt:lpwstr>
      </vt:variant>
      <vt:variant>
        <vt:lpwstr/>
      </vt:variant>
      <vt:variant>
        <vt:i4>6488186</vt:i4>
      </vt:variant>
      <vt:variant>
        <vt:i4>723</vt:i4>
      </vt:variant>
      <vt:variant>
        <vt:i4>0</vt:i4>
      </vt:variant>
      <vt:variant>
        <vt:i4>5</vt:i4>
      </vt:variant>
      <vt:variant>
        <vt:lpwstr>http://relatoria.colombiacompra.gov.co/ficha/C-491 de 2020</vt:lpwstr>
      </vt:variant>
      <vt:variant>
        <vt:lpwstr/>
      </vt:variant>
      <vt:variant>
        <vt:i4>6422650</vt:i4>
      </vt:variant>
      <vt:variant>
        <vt:i4>720</vt:i4>
      </vt:variant>
      <vt:variant>
        <vt:i4>0</vt:i4>
      </vt:variant>
      <vt:variant>
        <vt:i4>5</vt:i4>
      </vt:variant>
      <vt:variant>
        <vt:lpwstr>http://relatoria.colombiacompra.gov.co/ficha/C-195 de 2020</vt:lpwstr>
      </vt:variant>
      <vt:variant>
        <vt:lpwstr/>
      </vt:variant>
      <vt:variant>
        <vt:i4>6619239</vt:i4>
      </vt:variant>
      <vt:variant>
        <vt:i4>717</vt:i4>
      </vt:variant>
      <vt:variant>
        <vt:i4>0</vt:i4>
      </vt:variant>
      <vt:variant>
        <vt:i4>5</vt:i4>
      </vt:variant>
      <vt:variant>
        <vt:lpwstr>http://relatoria.colombiacompra.gov.co/ficha/C-052  de 2020</vt:lpwstr>
      </vt:variant>
      <vt:variant>
        <vt:lpwstr/>
      </vt:variant>
      <vt:variant>
        <vt:i4>7012415</vt:i4>
      </vt:variant>
      <vt:variant>
        <vt:i4>714</vt:i4>
      </vt:variant>
      <vt:variant>
        <vt:i4>0</vt:i4>
      </vt:variant>
      <vt:variant>
        <vt:i4>5</vt:i4>
      </vt:variant>
      <vt:variant>
        <vt:lpwstr>https://relatoria.colombiacompra.gov.co/ficha/C-406 de 2023</vt:lpwstr>
      </vt:variant>
      <vt:variant>
        <vt:lpwstr/>
      </vt:variant>
      <vt:variant>
        <vt:i4>4718656</vt:i4>
      </vt:variant>
      <vt:variant>
        <vt:i4>711</vt:i4>
      </vt:variant>
      <vt:variant>
        <vt:i4>0</vt:i4>
      </vt:variant>
      <vt:variant>
        <vt:i4>5</vt:i4>
      </vt:variant>
      <vt:variant>
        <vt:lpwstr>https://relatoria.colombiacompra.gov.co/ficha/C-302 del 2023</vt:lpwstr>
      </vt:variant>
      <vt:variant>
        <vt:lpwstr/>
      </vt:variant>
      <vt:variant>
        <vt:i4>7274557</vt:i4>
      </vt:variant>
      <vt:variant>
        <vt:i4>708</vt:i4>
      </vt:variant>
      <vt:variant>
        <vt:i4>0</vt:i4>
      </vt:variant>
      <vt:variant>
        <vt:i4>5</vt:i4>
      </vt:variant>
      <vt:variant>
        <vt:lpwstr>https://relatoria.colombiacompra.gov.co/ficha/C-141 de 2023</vt:lpwstr>
      </vt:variant>
      <vt:variant>
        <vt:lpwstr/>
      </vt:variant>
      <vt:variant>
        <vt:i4>6422585</vt:i4>
      </vt:variant>
      <vt:variant>
        <vt:i4>705</vt:i4>
      </vt:variant>
      <vt:variant>
        <vt:i4>0</vt:i4>
      </vt:variant>
      <vt:variant>
        <vt:i4>5</vt:i4>
      </vt:variant>
      <vt:variant>
        <vt:lpwstr>https://relatoria.colombiacompra.gov.co/ficha/C-591 de 2022</vt:lpwstr>
      </vt:variant>
      <vt:variant>
        <vt:lpwstr/>
      </vt:variant>
      <vt:variant>
        <vt:i4>6815805</vt:i4>
      </vt:variant>
      <vt:variant>
        <vt:i4>702</vt:i4>
      </vt:variant>
      <vt:variant>
        <vt:i4>0</vt:i4>
      </vt:variant>
      <vt:variant>
        <vt:i4>5</vt:i4>
      </vt:variant>
      <vt:variant>
        <vt:lpwstr>https://relatoria.colombiacompra.gov.co/ficha/C-535 de 2022</vt:lpwstr>
      </vt:variant>
      <vt:variant>
        <vt:lpwstr/>
      </vt:variant>
      <vt:variant>
        <vt:i4>6946879</vt:i4>
      </vt:variant>
      <vt:variant>
        <vt:i4>699</vt:i4>
      </vt:variant>
      <vt:variant>
        <vt:i4>0</vt:i4>
      </vt:variant>
      <vt:variant>
        <vt:i4>5</vt:i4>
      </vt:variant>
      <vt:variant>
        <vt:lpwstr>https://relatoria.colombiacompra.gov.co/ficha/C-517 de 2022</vt:lpwstr>
      </vt:variant>
      <vt:variant>
        <vt:lpwstr/>
      </vt:variant>
      <vt:variant>
        <vt:i4>7143481</vt:i4>
      </vt:variant>
      <vt:variant>
        <vt:i4>696</vt:i4>
      </vt:variant>
      <vt:variant>
        <vt:i4>0</vt:i4>
      </vt:variant>
      <vt:variant>
        <vt:i4>5</vt:i4>
      </vt:variant>
      <vt:variant>
        <vt:lpwstr>https://relatoria.colombiacompra.gov.co/ficha/C-165 de 2020</vt:lpwstr>
      </vt:variant>
      <vt:variant>
        <vt:lpwstr/>
      </vt:variant>
      <vt:variant>
        <vt:i4>6881338</vt:i4>
      </vt:variant>
      <vt:variant>
        <vt:i4>693</vt:i4>
      </vt:variant>
      <vt:variant>
        <vt:i4>0</vt:i4>
      </vt:variant>
      <vt:variant>
        <vt:i4>5</vt:i4>
      </vt:variant>
      <vt:variant>
        <vt:lpwstr>https://relatoria.colombiacompra.gov.co/ficha/C-522 de 2021</vt:lpwstr>
      </vt:variant>
      <vt:variant>
        <vt:lpwstr/>
      </vt:variant>
      <vt:variant>
        <vt:i4>6881343</vt:i4>
      </vt:variant>
      <vt:variant>
        <vt:i4>690</vt:i4>
      </vt:variant>
      <vt:variant>
        <vt:i4>0</vt:i4>
      </vt:variant>
      <vt:variant>
        <vt:i4>5</vt:i4>
      </vt:variant>
      <vt:variant>
        <vt:lpwstr>https://relatoria.colombiacompra.gov.co/ficha/C-725 de 2021</vt:lpwstr>
      </vt:variant>
      <vt:variant>
        <vt:lpwstr/>
      </vt:variant>
      <vt:variant>
        <vt:i4>7274550</vt:i4>
      </vt:variant>
      <vt:variant>
        <vt:i4>687</vt:i4>
      </vt:variant>
      <vt:variant>
        <vt:i4>0</vt:i4>
      </vt:variant>
      <vt:variant>
        <vt:i4>5</vt:i4>
      </vt:variant>
      <vt:variant>
        <vt:lpwstr>https://relatoria.colombiacompra.gov.co/ficha/C-348 de 2021</vt:lpwstr>
      </vt:variant>
      <vt:variant>
        <vt:lpwstr/>
      </vt:variant>
      <vt:variant>
        <vt:i4>6684795</vt:i4>
      </vt:variant>
      <vt:variant>
        <vt:i4>684</vt:i4>
      </vt:variant>
      <vt:variant>
        <vt:i4>0</vt:i4>
      </vt:variant>
      <vt:variant>
        <vt:i4>5</vt:i4>
      </vt:variant>
      <vt:variant>
        <vt:lpwstr>http://relatoria.colombiacompra.gov.co/ficha/C-283 de 2021</vt:lpwstr>
      </vt:variant>
      <vt:variant>
        <vt:lpwstr/>
      </vt:variant>
      <vt:variant>
        <vt:i4>6619239</vt:i4>
      </vt:variant>
      <vt:variant>
        <vt:i4>681</vt:i4>
      </vt:variant>
      <vt:variant>
        <vt:i4>0</vt:i4>
      </vt:variant>
      <vt:variant>
        <vt:i4>5</vt:i4>
      </vt:variant>
      <vt:variant>
        <vt:lpwstr>http://relatoria.colombiacompra.gov.co/ficha/C-052  de 2020</vt:lpwstr>
      </vt:variant>
      <vt:variant>
        <vt:lpwstr/>
      </vt:variant>
      <vt:variant>
        <vt:i4>4718656</vt:i4>
      </vt:variant>
      <vt:variant>
        <vt:i4>678</vt:i4>
      </vt:variant>
      <vt:variant>
        <vt:i4>0</vt:i4>
      </vt:variant>
      <vt:variant>
        <vt:i4>5</vt:i4>
      </vt:variant>
      <vt:variant>
        <vt:lpwstr>https://relatoria.colombiacompra.gov.co/ficha/C-302 del 2023</vt:lpwstr>
      </vt:variant>
      <vt:variant>
        <vt:lpwstr/>
      </vt:variant>
      <vt:variant>
        <vt:i4>5046337</vt:i4>
      </vt:variant>
      <vt:variant>
        <vt:i4>675</vt:i4>
      </vt:variant>
      <vt:variant>
        <vt:i4>0</vt:i4>
      </vt:variant>
      <vt:variant>
        <vt:i4>5</vt:i4>
      </vt:variant>
      <vt:variant>
        <vt:lpwstr>https://relatoria.colombiacompra.gov.co/ficha/C-252 del 2023</vt:lpwstr>
      </vt:variant>
      <vt:variant>
        <vt:lpwstr/>
      </vt:variant>
      <vt:variant>
        <vt:i4>5111879</vt:i4>
      </vt:variant>
      <vt:variant>
        <vt:i4>672</vt:i4>
      </vt:variant>
      <vt:variant>
        <vt:i4>0</vt:i4>
      </vt:variant>
      <vt:variant>
        <vt:i4>5</vt:i4>
      </vt:variant>
      <vt:variant>
        <vt:lpwstr>https://relatoria.colombiacompra.gov.co/ficha/C-066 del 2023</vt:lpwstr>
      </vt:variant>
      <vt:variant>
        <vt:lpwstr/>
      </vt:variant>
      <vt:variant>
        <vt:i4>6946875</vt:i4>
      </vt:variant>
      <vt:variant>
        <vt:i4>669</vt:i4>
      </vt:variant>
      <vt:variant>
        <vt:i4>0</vt:i4>
      </vt:variant>
      <vt:variant>
        <vt:i4>5</vt:i4>
      </vt:variant>
      <vt:variant>
        <vt:lpwstr>https://relatoria.colombiacompra.gov.co/ficha/C-412 de 2022</vt:lpwstr>
      </vt:variant>
      <vt:variant>
        <vt:lpwstr/>
      </vt:variant>
      <vt:variant>
        <vt:i4>6946879</vt:i4>
      </vt:variant>
      <vt:variant>
        <vt:i4>666</vt:i4>
      </vt:variant>
      <vt:variant>
        <vt:i4>0</vt:i4>
      </vt:variant>
      <vt:variant>
        <vt:i4>5</vt:i4>
      </vt:variant>
      <vt:variant>
        <vt:lpwstr>https://relatoria.colombiacompra.gov.co/ficha/C-416 de 2022</vt:lpwstr>
      </vt:variant>
      <vt:variant>
        <vt:lpwstr/>
      </vt:variant>
      <vt:variant>
        <vt:i4>7209023</vt:i4>
      </vt:variant>
      <vt:variant>
        <vt:i4>663</vt:i4>
      </vt:variant>
      <vt:variant>
        <vt:i4>0</vt:i4>
      </vt:variant>
      <vt:variant>
        <vt:i4>5</vt:i4>
      </vt:variant>
      <vt:variant>
        <vt:lpwstr>https://relatoria.colombiacompra.gov.co/ficha/C-456 de 2022</vt:lpwstr>
      </vt:variant>
      <vt:variant>
        <vt:lpwstr/>
      </vt:variant>
      <vt:variant>
        <vt:i4>6422585</vt:i4>
      </vt:variant>
      <vt:variant>
        <vt:i4>660</vt:i4>
      </vt:variant>
      <vt:variant>
        <vt:i4>0</vt:i4>
      </vt:variant>
      <vt:variant>
        <vt:i4>5</vt:i4>
      </vt:variant>
      <vt:variant>
        <vt:lpwstr>https://relatoria.colombiacompra.gov.co/ficha/C-692 de 2022</vt:lpwstr>
      </vt:variant>
      <vt:variant>
        <vt:lpwstr/>
      </vt:variant>
      <vt:variant>
        <vt:i4>6946867</vt:i4>
      </vt:variant>
      <vt:variant>
        <vt:i4>657</vt:i4>
      </vt:variant>
      <vt:variant>
        <vt:i4>0</vt:i4>
      </vt:variant>
      <vt:variant>
        <vt:i4>5</vt:i4>
      </vt:variant>
      <vt:variant>
        <vt:lpwstr>https://relatoria.colombiacompra.gov.co/ficha/C-618 DE 2022</vt:lpwstr>
      </vt:variant>
      <vt:variant>
        <vt:lpwstr/>
      </vt:variant>
      <vt:variant>
        <vt:i4>6815807</vt:i4>
      </vt:variant>
      <vt:variant>
        <vt:i4>654</vt:i4>
      </vt:variant>
      <vt:variant>
        <vt:i4>0</vt:i4>
      </vt:variant>
      <vt:variant>
        <vt:i4>5</vt:i4>
      </vt:variant>
      <vt:variant>
        <vt:lpwstr>https://relatoria.colombiacompra.gov.co/ficha/C-735 de 2022</vt:lpwstr>
      </vt:variant>
      <vt:variant>
        <vt:lpwstr/>
      </vt:variant>
      <vt:variant>
        <vt:i4>6946879</vt:i4>
      </vt:variant>
      <vt:variant>
        <vt:i4>651</vt:i4>
      </vt:variant>
      <vt:variant>
        <vt:i4>0</vt:i4>
      </vt:variant>
      <vt:variant>
        <vt:i4>5</vt:i4>
      </vt:variant>
      <vt:variant>
        <vt:lpwstr>https://relatoria.colombiacompra.gov.co/ficha/C-416 de 2022</vt:lpwstr>
      </vt:variant>
      <vt:variant>
        <vt:lpwstr/>
      </vt:variant>
      <vt:variant>
        <vt:i4>6881338</vt:i4>
      </vt:variant>
      <vt:variant>
        <vt:i4>648</vt:i4>
      </vt:variant>
      <vt:variant>
        <vt:i4>0</vt:i4>
      </vt:variant>
      <vt:variant>
        <vt:i4>5</vt:i4>
      </vt:variant>
      <vt:variant>
        <vt:lpwstr>https://relatoria.colombiacompra.gov.co/ficha/C-324 de 2022</vt:lpwstr>
      </vt:variant>
      <vt:variant>
        <vt:lpwstr/>
      </vt:variant>
      <vt:variant>
        <vt:i4>6488124</vt:i4>
      </vt:variant>
      <vt:variant>
        <vt:i4>645</vt:i4>
      </vt:variant>
      <vt:variant>
        <vt:i4>0</vt:i4>
      </vt:variant>
      <vt:variant>
        <vt:i4>5</vt:i4>
      </vt:variant>
      <vt:variant>
        <vt:lpwstr>https://relatoria.colombiacompra.gov.co/ficha/C-283 DE 2022</vt:lpwstr>
      </vt:variant>
      <vt:variant>
        <vt:lpwstr/>
      </vt:variant>
      <vt:variant>
        <vt:i4>6815802</vt:i4>
      </vt:variant>
      <vt:variant>
        <vt:i4>642</vt:i4>
      </vt:variant>
      <vt:variant>
        <vt:i4>0</vt:i4>
      </vt:variant>
      <vt:variant>
        <vt:i4>5</vt:i4>
      </vt:variant>
      <vt:variant>
        <vt:lpwstr>https://relatoria.colombiacompra.gov.co/ficha/C-136 de 2022</vt:lpwstr>
      </vt:variant>
      <vt:variant>
        <vt:lpwstr/>
      </vt:variant>
      <vt:variant>
        <vt:i4>6815804</vt:i4>
      </vt:variant>
      <vt:variant>
        <vt:i4>639</vt:i4>
      </vt:variant>
      <vt:variant>
        <vt:i4>0</vt:i4>
      </vt:variant>
      <vt:variant>
        <vt:i4>5</vt:i4>
      </vt:variant>
      <vt:variant>
        <vt:lpwstr>https://relatoria.colombiacompra.gov.co/ficha/C-534 de 2020</vt:lpwstr>
      </vt:variant>
      <vt:variant>
        <vt:lpwstr/>
      </vt:variant>
      <vt:variant>
        <vt:i4>6881343</vt:i4>
      </vt:variant>
      <vt:variant>
        <vt:i4>636</vt:i4>
      </vt:variant>
      <vt:variant>
        <vt:i4>0</vt:i4>
      </vt:variant>
      <vt:variant>
        <vt:i4>5</vt:i4>
      </vt:variant>
      <vt:variant>
        <vt:lpwstr>https://relatoria.colombiacompra.gov.co/ficha/C-426 de 2022</vt:lpwstr>
      </vt:variant>
      <vt:variant>
        <vt:lpwstr/>
      </vt:variant>
      <vt:variant>
        <vt:i4>6881338</vt:i4>
      </vt:variant>
      <vt:variant>
        <vt:i4>633</vt:i4>
      </vt:variant>
      <vt:variant>
        <vt:i4>0</vt:i4>
      </vt:variant>
      <vt:variant>
        <vt:i4>5</vt:i4>
      </vt:variant>
      <vt:variant>
        <vt:lpwstr>https://relatoria.colombiacompra.gov.co/ficha/C-324 de 2022</vt:lpwstr>
      </vt:variant>
      <vt:variant>
        <vt:lpwstr/>
      </vt:variant>
      <vt:variant>
        <vt:i4>7274558</vt:i4>
      </vt:variant>
      <vt:variant>
        <vt:i4>630</vt:i4>
      </vt:variant>
      <vt:variant>
        <vt:i4>0</vt:i4>
      </vt:variant>
      <vt:variant>
        <vt:i4>5</vt:i4>
      </vt:variant>
      <vt:variant>
        <vt:lpwstr>https://relatoria.colombiacompra.gov.co/ficha/C-142 de 2022</vt:lpwstr>
      </vt:variant>
      <vt:variant>
        <vt:lpwstr/>
      </vt:variant>
      <vt:variant>
        <vt:i4>6815792</vt:i4>
      </vt:variant>
      <vt:variant>
        <vt:i4>627</vt:i4>
      </vt:variant>
      <vt:variant>
        <vt:i4>0</vt:i4>
      </vt:variant>
      <vt:variant>
        <vt:i4>5</vt:i4>
      </vt:variant>
      <vt:variant>
        <vt:lpwstr>https://relatoria.colombiacompra.gov.co/ficha/C-538 de 2021</vt:lpwstr>
      </vt:variant>
      <vt:variant>
        <vt:lpwstr/>
      </vt:variant>
      <vt:variant>
        <vt:i4>7012403</vt:i4>
      </vt:variant>
      <vt:variant>
        <vt:i4>624</vt:i4>
      </vt:variant>
      <vt:variant>
        <vt:i4>0</vt:i4>
      </vt:variant>
      <vt:variant>
        <vt:i4>5</vt:i4>
      </vt:variant>
      <vt:variant>
        <vt:lpwstr>https://relatoria.colombiacompra.gov.co/ficha/C-608 de 2021</vt:lpwstr>
      </vt:variant>
      <vt:variant>
        <vt:lpwstr/>
      </vt:variant>
      <vt:variant>
        <vt:i4>6881338</vt:i4>
      </vt:variant>
      <vt:variant>
        <vt:i4>621</vt:i4>
      </vt:variant>
      <vt:variant>
        <vt:i4>0</vt:i4>
      </vt:variant>
      <vt:variant>
        <vt:i4>5</vt:i4>
      </vt:variant>
      <vt:variant>
        <vt:lpwstr>https://relatoria.colombiacompra.gov.co/ficha/C-423 de 2021</vt:lpwstr>
      </vt:variant>
      <vt:variant>
        <vt:lpwstr/>
      </vt:variant>
      <vt:variant>
        <vt:i4>6422589</vt:i4>
      </vt:variant>
      <vt:variant>
        <vt:i4>618</vt:i4>
      </vt:variant>
      <vt:variant>
        <vt:i4>0</vt:i4>
      </vt:variant>
      <vt:variant>
        <vt:i4>5</vt:i4>
      </vt:variant>
      <vt:variant>
        <vt:lpwstr>https://relatoria.colombiacompra.gov.co/ficha/C-696 de 2021</vt:lpwstr>
      </vt:variant>
      <vt:variant>
        <vt:lpwstr/>
      </vt:variant>
      <vt:variant>
        <vt:i4>6946879</vt:i4>
      </vt:variant>
      <vt:variant>
        <vt:i4>615</vt:i4>
      </vt:variant>
      <vt:variant>
        <vt:i4>0</vt:i4>
      </vt:variant>
      <vt:variant>
        <vt:i4>5</vt:i4>
      </vt:variant>
      <vt:variant>
        <vt:lpwstr>https://relatoria.colombiacompra.gov.co/ficha/C-416 de 2021</vt:lpwstr>
      </vt:variant>
      <vt:variant>
        <vt:lpwstr/>
      </vt:variant>
      <vt:variant>
        <vt:i4>6488112</vt:i4>
      </vt:variant>
      <vt:variant>
        <vt:i4>612</vt:i4>
      </vt:variant>
      <vt:variant>
        <vt:i4>0</vt:i4>
      </vt:variant>
      <vt:variant>
        <vt:i4>5</vt:i4>
      </vt:variant>
      <vt:variant>
        <vt:lpwstr>https://relatoria.colombiacompra.gov.co/ficha/C-588 de 2021</vt:lpwstr>
      </vt:variant>
      <vt:variant>
        <vt:lpwstr/>
      </vt:variant>
      <vt:variant>
        <vt:i4>2097249</vt:i4>
      </vt:variant>
      <vt:variant>
        <vt:i4>609</vt:i4>
      </vt:variant>
      <vt:variant>
        <vt:i4>0</vt:i4>
      </vt:variant>
      <vt:variant>
        <vt:i4>5</vt:i4>
      </vt:variant>
      <vt:variant>
        <vt:lpwstr>http://relatoria.colombiacompra.gov.co/ficha/C-329 del 2021</vt:lpwstr>
      </vt:variant>
      <vt:variant>
        <vt:lpwstr/>
      </vt:variant>
      <vt:variant>
        <vt:i4>6553722</vt:i4>
      </vt:variant>
      <vt:variant>
        <vt:i4>606</vt:i4>
      </vt:variant>
      <vt:variant>
        <vt:i4>0</vt:i4>
      </vt:variant>
      <vt:variant>
        <vt:i4>5</vt:i4>
      </vt:variant>
      <vt:variant>
        <vt:lpwstr>http://relatoria.colombiacompra.gov.co/ficha/C-291 de 2021</vt:lpwstr>
      </vt:variant>
      <vt:variant>
        <vt:lpwstr/>
      </vt:variant>
      <vt:variant>
        <vt:i4>6619255</vt:i4>
      </vt:variant>
      <vt:variant>
        <vt:i4>603</vt:i4>
      </vt:variant>
      <vt:variant>
        <vt:i4>0</vt:i4>
      </vt:variant>
      <vt:variant>
        <vt:i4>5</vt:i4>
      </vt:variant>
      <vt:variant>
        <vt:lpwstr>http://relatoria.colombiacompra.gov.co/ficha/C-240 de 2021</vt:lpwstr>
      </vt:variant>
      <vt:variant>
        <vt:lpwstr/>
      </vt:variant>
      <vt:variant>
        <vt:i4>6881334</vt:i4>
      </vt:variant>
      <vt:variant>
        <vt:i4>600</vt:i4>
      </vt:variant>
      <vt:variant>
        <vt:i4>0</vt:i4>
      </vt:variant>
      <vt:variant>
        <vt:i4>5</vt:i4>
      </vt:variant>
      <vt:variant>
        <vt:lpwstr>https://relatoria.colombiacompra.gov.co/ficha/C-328 de 2021</vt:lpwstr>
      </vt:variant>
      <vt:variant>
        <vt:lpwstr/>
      </vt:variant>
      <vt:variant>
        <vt:i4>6684795</vt:i4>
      </vt:variant>
      <vt:variant>
        <vt:i4>597</vt:i4>
      </vt:variant>
      <vt:variant>
        <vt:i4>0</vt:i4>
      </vt:variant>
      <vt:variant>
        <vt:i4>5</vt:i4>
      </vt:variant>
      <vt:variant>
        <vt:lpwstr>http://relatoria.colombiacompra.gov.co/ficha/C-786 de 2021</vt:lpwstr>
      </vt:variant>
      <vt:variant>
        <vt:lpwstr/>
      </vt:variant>
      <vt:variant>
        <vt:i4>6619252</vt:i4>
      </vt:variant>
      <vt:variant>
        <vt:i4>594</vt:i4>
      </vt:variant>
      <vt:variant>
        <vt:i4>0</vt:i4>
      </vt:variant>
      <vt:variant>
        <vt:i4>5</vt:i4>
      </vt:variant>
      <vt:variant>
        <vt:lpwstr>http://relatoria.colombiacompra.gov.co/ficha/C-576 de 2020</vt:lpwstr>
      </vt:variant>
      <vt:variant>
        <vt:lpwstr/>
      </vt:variant>
      <vt:variant>
        <vt:i4>6422641</vt:i4>
      </vt:variant>
      <vt:variant>
        <vt:i4>591</vt:i4>
      </vt:variant>
      <vt:variant>
        <vt:i4>0</vt:i4>
      </vt:variant>
      <vt:variant>
        <vt:i4>5</vt:i4>
      </vt:variant>
      <vt:variant>
        <vt:lpwstr>http://relatoria.colombiacompra.gov.co/ficha/C-420 de 2020</vt:lpwstr>
      </vt:variant>
      <vt:variant>
        <vt:lpwstr/>
      </vt:variant>
      <vt:variant>
        <vt:i4>6553717</vt:i4>
      </vt:variant>
      <vt:variant>
        <vt:i4>588</vt:i4>
      </vt:variant>
      <vt:variant>
        <vt:i4>0</vt:i4>
      </vt:variant>
      <vt:variant>
        <vt:i4>5</vt:i4>
      </vt:variant>
      <vt:variant>
        <vt:lpwstr>http://relatoria.colombiacompra.gov.co/ficha/C-466 de 2020</vt:lpwstr>
      </vt:variant>
      <vt:variant>
        <vt:lpwstr/>
      </vt:variant>
      <vt:variant>
        <vt:i4>6684790</vt:i4>
      </vt:variant>
      <vt:variant>
        <vt:i4>585</vt:i4>
      </vt:variant>
      <vt:variant>
        <vt:i4>0</vt:i4>
      </vt:variant>
      <vt:variant>
        <vt:i4>5</vt:i4>
      </vt:variant>
      <vt:variant>
        <vt:lpwstr>http://relatoria.colombiacompra.gov.co/ficha/C-454 de 2020</vt:lpwstr>
      </vt:variant>
      <vt:variant>
        <vt:lpwstr/>
      </vt:variant>
      <vt:variant>
        <vt:i4>6488180</vt:i4>
      </vt:variant>
      <vt:variant>
        <vt:i4>582</vt:i4>
      </vt:variant>
      <vt:variant>
        <vt:i4>0</vt:i4>
      </vt:variant>
      <vt:variant>
        <vt:i4>5</vt:i4>
      </vt:variant>
      <vt:variant>
        <vt:lpwstr>http://relatoria.colombiacompra.gov.co/ficha/C-376 de 2020</vt:lpwstr>
      </vt:variant>
      <vt:variant>
        <vt:lpwstr/>
      </vt:variant>
      <vt:variant>
        <vt:i4>6619248</vt:i4>
      </vt:variant>
      <vt:variant>
        <vt:i4>579</vt:i4>
      </vt:variant>
      <vt:variant>
        <vt:i4>0</vt:i4>
      </vt:variant>
      <vt:variant>
        <vt:i4>5</vt:i4>
      </vt:variant>
      <vt:variant>
        <vt:lpwstr>http://relatoria.colombiacompra.gov.co/ficha/C-330 de 2020</vt:lpwstr>
      </vt:variant>
      <vt:variant>
        <vt:lpwstr/>
      </vt:variant>
      <vt:variant>
        <vt:i4>7274615</vt:i4>
      </vt:variant>
      <vt:variant>
        <vt:i4>576</vt:i4>
      </vt:variant>
      <vt:variant>
        <vt:i4>0</vt:i4>
      </vt:variant>
      <vt:variant>
        <vt:i4>5</vt:i4>
      </vt:variant>
      <vt:variant>
        <vt:lpwstr>http://relatoria.colombiacompra.gov.co/ficha/C-148 de 2020</vt:lpwstr>
      </vt:variant>
      <vt:variant>
        <vt:lpwstr/>
      </vt:variant>
      <vt:variant>
        <vt:i4>6422650</vt:i4>
      </vt:variant>
      <vt:variant>
        <vt:i4>573</vt:i4>
      </vt:variant>
      <vt:variant>
        <vt:i4>0</vt:i4>
      </vt:variant>
      <vt:variant>
        <vt:i4>5</vt:i4>
      </vt:variant>
      <vt:variant>
        <vt:lpwstr>http://relatoria.colombiacompra.gov.co/ficha/C-195 de 2020</vt:lpwstr>
      </vt:variant>
      <vt:variant>
        <vt:lpwstr/>
      </vt:variant>
      <vt:variant>
        <vt:i4>6619254</vt:i4>
      </vt:variant>
      <vt:variant>
        <vt:i4>570</vt:i4>
      </vt:variant>
      <vt:variant>
        <vt:i4>0</vt:i4>
      </vt:variant>
      <vt:variant>
        <vt:i4>5</vt:i4>
      </vt:variant>
      <vt:variant>
        <vt:lpwstr>http://relatoria.colombiacompra.gov.co/ficha/C-152 de 2020</vt:lpwstr>
      </vt:variant>
      <vt:variant>
        <vt:lpwstr/>
      </vt:variant>
      <vt:variant>
        <vt:i4>7209082</vt:i4>
      </vt:variant>
      <vt:variant>
        <vt:i4>567</vt:i4>
      </vt:variant>
      <vt:variant>
        <vt:i4>0</vt:i4>
      </vt:variant>
      <vt:variant>
        <vt:i4>5</vt:i4>
      </vt:variant>
      <vt:variant>
        <vt:lpwstr>http://relatoria.colombiacompra.gov.co/ficha/C-098 de 2020</vt:lpwstr>
      </vt:variant>
      <vt:variant>
        <vt:lpwstr/>
      </vt:variant>
      <vt:variant>
        <vt:i4>6291571</vt:i4>
      </vt:variant>
      <vt:variant>
        <vt:i4>564</vt:i4>
      </vt:variant>
      <vt:variant>
        <vt:i4>0</vt:i4>
      </vt:variant>
      <vt:variant>
        <vt:i4>5</vt:i4>
      </vt:variant>
      <vt:variant>
        <vt:lpwstr>http://relatoria.colombiacompra.gov.co/ficha/C-107 de 2020</vt:lpwstr>
      </vt:variant>
      <vt:variant>
        <vt:lpwstr/>
      </vt:variant>
      <vt:variant>
        <vt:i4>5177375</vt:i4>
      </vt:variant>
      <vt:variant>
        <vt:i4>561</vt:i4>
      </vt:variant>
      <vt:variant>
        <vt:i4>0</vt:i4>
      </vt:variant>
      <vt:variant>
        <vt:i4>5</vt:i4>
      </vt:variant>
      <vt:variant>
        <vt:lpwstr>http://relatoria.colombiacompra.gov.co/ficha/4201912000007663</vt:lpwstr>
      </vt:variant>
      <vt:variant>
        <vt:lpwstr/>
      </vt:variant>
      <vt:variant>
        <vt:i4>4915226</vt:i4>
      </vt:variant>
      <vt:variant>
        <vt:i4>558</vt:i4>
      </vt:variant>
      <vt:variant>
        <vt:i4>0</vt:i4>
      </vt:variant>
      <vt:variant>
        <vt:i4>5</vt:i4>
      </vt:variant>
      <vt:variant>
        <vt:lpwstr>http://relatoria.colombiacompra.gov.co/ficha/4201912000007329</vt:lpwstr>
      </vt:variant>
      <vt:variant>
        <vt:lpwstr/>
      </vt:variant>
      <vt:variant>
        <vt:i4>7274558</vt:i4>
      </vt:variant>
      <vt:variant>
        <vt:i4>555</vt:i4>
      </vt:variant>
      <vt:variant>
        <vt:i4>0</vt:i4>
      </vt:variant>
      <vt:variant>
        <vt:i4>5</vt:i4>
      </vt:variant>
      <vt:variant>
        <vt:lpwstr>https://relatoria.colombiacompra.gov.co/ficha/C-142 de 2023</vt:lpwstr>
      </vt:variant>
      <vt:variant>
        <vt:lpwstr/>
      </vt:variant>
      <vt:variant>
        <vt:i4>7209017</vt:i4>
      </vt:variant>
      <vt:variant>
        <vt:i4>552</vt:i4>
      </vt:variant>
      <vt:variant>
        <vt:i4>0</vt:i4>
      </vt:variant>
      <vt:variant>
        <vt:i4>5</vt:i4>
      </vt:variant>
      <vt:variant>
        <vt:lpwstr>https://relatoria.colombiacompra.gov.co/ficha/C-652 de 2022</vt:lpwstr>
      </vt:variant>
      <vt:variant>
        <vt:lpwstr/>
      </vt:variant>
      <vt:variant>
        <vt:i4>6881337</vt:i4>
      </vt:variant>
      <vt:variant>
        <vt:i4>549</vt:i4>
      </vt:variant>
      <vt:variant>
        <vt:i4>0</vt:i4>
      </vt:variant>
      <vt:variant>
        <vt:i4>5</vt:i4>
      </vt:variant>
      <vt:variant>
        <vt:lpwstr>https://relatoria.colombiacompra.gov.co/ficha/C-622 DE 2022</vt:lpwstr>
      </vt:variant>
      <vt:variant>
        <vt:lpwstr/>
      </vt:variant>
      <vt:variant>
        <vt:i4>7209022</vt:i4>
      </vt:variant>
      <vt:variant>
        <vt:i4>546</vt:i4>
      </vt:variant>
      <vt:variant>
        <vt:i4>0</vt:i4>
      </vt:variant>
      <vt:variant>
        <vt:i4>5</vt:i4>
      </vt:variant>
      <vt:variant>
        <vt:lpwstr>https://relatoria.colombiacompra.gov.co/ficha/C-754 de 2022</vt:lpwstr>
      </vt:variant>
      <vt:variant>
        <vt:lpwstr/>
      </vt:variant>
      <vt:variant>
        <vt:i4>6815797</vt:i4>
      </vt:variant>
      <vt:variant>
        <vt:i4>543</vt:i4>
      </vt:variant>
      <vt:variant>
        <vt:i4>0</vt:i4>
      </vt:variant>
      <vt:variant>
        <vt:i4>5</vt:i4>
      </vt:variant>
      <vt:variant>
        <vt:lpwstr>https://relatoria.colombiacompra.gov.co/ficha/C-139 de 2022</vt:lpwstr>
      </vt:variant>
      <vt:variant>
        <vt:lpwstr/>
      </vt:variant>
      <vt:variant>
        <vt:i4>7209020</vt:i4>
      </vt:variant>
      <vt:variant>
        <vt:i4>540</vt:i4>
      </vt:variant>
      <vt:variant>
        <vt:i4>0</vt:i4>
      </vt:variant>
      <vt:variant>
        <vt:i4>5</vt:i4>
      </vt:variant>
      <vt:variant>
        <vt:lpwstr>https://relatoria.colombiacompra.gov.co/ficha/C-051 de 2022</vt:lpwstr>
      </vt:variant>
      <vt:variant>
        <vt:lpwstr/>
      </vt:variant>
      <vt:variant>
        <vt:i4>7077947</vt:i4>
      </vt:variant>
      <vt:variant>
        <vt:i4>537</vt:i4>
      </vt:variant>
      <vt:variant>
        <vt:i4>0</vt:i4>
      </vt:variant>
      <vt:variant>
        <vt:i4>5</vt:i4>
      </vt:variant>
      <vt:variant>
        <vt:lpwstr>https://relatoria.colombiacompra.gov.co/ficha/C-076 de 2022</vt:lpwstr>
      </vt:variant>
      <vt:variant>
        <vt:lpwstr/>
      </vt:variant>
      <vt:variant>
        <vt:i4>7209016</vt:i4>
      </vt:variant>
      <vt:variant>
        <vt:i4>534</vt:i4>
      </vt:variant>
      <vt:variant>
        <vt:i4>0</vt:i4>
      </vt:variant>
      <vt:variant>
        <vt:i4>5</vt:i4>
      </vt:variant>
      <vt:variant>
        <vt:lpwstr>https://relatoria.colombiacompra.gov.co/ficha/C-055 de 2022</vt:lpwstr>
      </vt:variant>
      <vt:variant>
        <vt:lpwstr/>
      </vt:variant>
      <vt:variant>
        <vt:i4>6422584</vt:i4>
      </vt:variant>
      <vt:variant>
        <vt:i4>531</vt:i4>
      </vt:variant>
      <vt:variant>
        <vt:i4>0</vt:i4>
      </vt:variant>
      <vt:variant>
        <vt:i4>5</vt:i4>
      </vt:variant>
      <vt:variant>
        <vt:lpwstr>https://relatoria.colombiacompra.gov.co/ficha/C-095 de 2022</vt:lpwstr>
      </vt:variant>
      <vt:variant>
        <vt:lpwstr/>
      </vt:variant>
      <vt:variant>
        <vt:i4>6422581</vt:i4>
      </vt:variant>
      <vt:variant>
        <vt:i4>528</vt:i4>
      </vt:variant>
      <vt:variant>
        <vt:i4>0</vt:i4>
      </vt:variant>
      <vt:variant>
        <vt:i4>5</vt:i4>
      </vt:variant>
      <vt:variant>
        <vt:lpwstr>https://relatoria.colombiacompra.gov.co/ficha/C-098 de 2022</vt:lpwstr>
      </vt:variant>
      <vt:variant>
        <vt:lpwstr/>
      </vt:variant>
      <vt:variant>
        <vt:i4>6815801</vt:i4>
      </vt:variant>
      <vt:variant>
        <vt:i4>525</vt:i4>
      </vt:variant>
      <vt:variant>
        <vt:i4>0</vt:i4>
      </vt:variant>
      <vt:variant>
        <vt:i4>5</vt:i4>
      </vt:variant>
      <vt:variant>
        <vt:lpwstr>https://relatoria.colombiacompra.gov.co/ficha/C-733 de 2021</vt:lpwstr>
      </vt:variant>
      <vt:variant>
        <vt:lpwstr/>
      </vt:variant>
      <vt:variant>
        <vt:i4>7143482</vt:i4>
      </vt:variant>
      <vt:variant>
        <vt:i4>522</vt:i4>
      </vt:variant>
      <vt:variant>
        <vt:i4>0</vt:i4>
      </vt:variant>
      <vt:variant>
        <vt:i4>5</vt:i4>
      </vt:variant>
      <vt:variant>
        <vt:lpwstr>https://relatoria.colombiacompra.gov.co/ficha/C-760 de 2021</vt:lpwstr>
      </vt:variant>
      <vt:variant>
        <vt:lpwstr/>
      </vt:variant>
      <vt:variant>
        <vt:i4>4915202</vt:i4>
      </vt:variant>
      <vt:variant>
        <vt:i4>519</vt:i4>
      </vt:variant>
      <vt:variant>
        <vt:i4>0</vt:i4>
      </vt:variant>
      <vt:variant>
        <vt:i4>5</vt:i4>
      </vt:variant>
      <vt:variant>
        <vt:lpwstr>https://relatoria.colombiacompra.gov.co/ficha/C-709  de 2021</vt:lpwstr>
      </vt:variant>
      <vt:variant>
        <vt:lpwstr/>
      </vt:variant>
      <vt:variant>
        <vt:i4>7274555</vt:i4>
      </vt:variant>
      <vt:variant>
        <vt:i4>516</vt:i4>
      </vt:variant>
      <vt:variant>
        <vt:i4>0</vt:i4>
      </vt:variant>
      <vt:variant>
        <vt:i4>5</vt:i4>
      </vt:variant>
      <vt:variant>
        <vt:lpwstr>https://relatoria.colombiacompra.gov.co/ficha/C-345 de 2021</vt:lpwstr>
      </vt:variant>
      <vt:variant>
        <vt:lpwstr/>
      </vt:variant>
      <vt:variant>
        <vt:i4>7143542</vt:i4>
      </vt:variant>
      <vt:variant>
        <vt:i4>513</vt:i4>
      </vt:variant>
      <vt:variant>
        <vt:i4>0</vt:i4>
      </vt:variant>
      <vt:variant>
        <vt:i4>5</vt:i4>
      </vt:variant>
      <vt:variant>
        <vt:lpwstr>http://relatoria.colombiacompra.gov.co/ficha/C-258 de 2021</vt:lpwstr>
      </vt:variant>
      <vt:variant>
        <vt:lpwstr/>
      </vt:variant>
      <vt:variant>
        <vt:i4>6488187</vt:i4>
      </vt:variant>
      <vt:variant>
        <vt:i4>510</vt:i4>
      </vt:variant>
      <vt:variant>
        <vt:i4>0</vt:i4>
      </vt:variant>
      <vt:variant>
        <vt:i4>5</vt:i4>
      </vt:variant>
      <vt:variant>
        <vt:lpwstr>http://relatoria.colombiacompra.gov.co/ficha/C-084 de 2021</vt:lpwstr>
      </vt:variant>
      <vt:variant>
        <vt:lpwstr/>
      </vt:variant>
      <vt:variant>
        <vt:i4>6684795</vt:i4>
      </vt:variant>
      <vt:variant>
        <vt:i4>507</vt:i4>
      </vt:variant>
      <vt:variant>
        <vt:i4>0</vt:i4>
      </vt:variant>
      <vt:variant>
        <vt:i4>5</vt:i4>
      </vt:variant>
      <vt:variant>
        <vt:lpwstr>http://relatoria.colombiacompra.gov.co/ficha/C-686 de 2020</vt:lpwstr>
      </vt:variant>
      <vt:variant>
        <vt:lpwstr/>
      </vt:variant>
      <vt:variant>
        <vt:i4>8257569</vt:i4>
      </vt:variant>
      <vt:variant>
        <vt:i4>504</vt:i4>
      </vt:variant>
      <vt:variant>
        <vt:i4>0</vt:i4>
      </vt:variant>
      <vt:variant>
        <vt:i4>5</vt:i4>
      </vt:variant>
      <vt:variant>
        <vt:lpwstr>http://relatoria.colombiacompra.gov.co/ficha/CU-348 de 2020</vt:lpwstr>
      </vt:variant>
      <vt:variant>
        <vt:lpwstr/>
      </vt:variant>
      <vt:variant>
        <vt:i4>6619258</vt:i4>
      </vt:variant>
      <vt:variant>
        <vt:i4>501</vt:i4>
      </vt:variant>
      <vt:variant>
        <vt:i4>0</vt:i4>
      </vt:variant>
      <vt:variant>
        <vt:i4>5</vt:i4>
      </vt:variant>
      <vt:variant>
        <vt:lpwstr>http://relatoria.colombiacompra.gov.co/ficha/C-390 de 2020</vt:lpwstr>
      </vt:variant>
      <vt:variant>
        <vt:lpwstr/>
      </vt:variant>
      <vt:variant>
        <vt:i4>7078001</vt:i4>
      </vt:variant>
      <vt:variant>
        <vt:i4>498</vt:i4>
      </vt:variant>
      <vt:variant>
        <vt:i4>0</vt:i4>
      </vt:variant>
      <vt:variant>
        <vt:i4>5</vt:i4>
      </vt:variant>
      <vt:variant>
        <vt:lpwstr>http://relatoria.colombiacompra.gov.co/ficha/C-329 de 2020</vt:lpwstr>
      </vt:variant>
      <vt:variant>
        <vt:lpwstr/>
      </vt:variant>
      <vt:variant>
        <vt:i4>6619250</vt:i4>
      </vt:variant>
      <vt:variant>
        <vt:i4>495</vt:i4>
      </vt:variant>
      <vt:variant>
        <vt:i4>0</vt:i4>
      </vt:variant>
      <vt:variant>
        <vt:i4>5</vt:i4>
      </vt:variant>
      <vt:variant>
        <vt:lpwstr>http://relatoria.colombiacompra.gov.co/ficha/C-310 de 2020</vt:lpwstr>
      </vt:variant>
      <vt:variant>
        <vt:lpwstr/>
      </vt:variant>
      <vt:variant>
        <vt:i4>6291572</vt:i4>
      </vt:variant>
      <vt:variant>
        <vt:i4>492</vt:i4>
      </vt:variant>
      <vt:variant>
        <vt:i4>0</vt:i4>
      </vt:variant>
      <vt:variant>
        <vt:i4>5</vt:i4>
      </vt:variant>
      <vt:variant>
        <vt:lpwstr>http://relatoria.colombiacompra.gov.co/ficha/C-177 de 2020</vt:lpwstr>
      </vt:variant>
      <vt:variant>
        <vt:lpwstr/>
      </vt:variant>
      <vt:variant>
        <vt:i4>6291573</vt:i4>
      </vt:variant>
      <vt:variant>
        <vt:i4>489</vt:i4>
      </vt:variant>
      <vt:variant>
        <vt:i4>0</vt:i4>
      </vt:variant>
      <vt:variant>
        <vt:i4>5</vt:i4>
      </vt:variant>
      <vt:variant>
        <vt:lpwstr>http://relatoria.colombiacompra.gov.co/ficha/C-167 de 2020</vt:lpwstr>
      </vt:variant>
      <vt:variant>
        <vt:lpwstr/>
      </vt:variant>
      <vt:variant>
        <vt:i4>7209075</vt:i4>
      </vt:variant>
      <vt:variant>
        <vt:i4>486</vt:i4>
      </vt:variant>
      <vt:variant>
        <vt:i4>0</vt:i4>
      </vt:variant>
      <vt:variant>
        <vt:i4>5</vt:i4>
      </vt:variant>
      <vt:variant>
        <vt:lpwstr>http://relatoria.colombiacompra.gov.co/ficha/C-109 de 2020</vt:lpwstr>
      </vt:variant>
      <vt:variant>
        <vt:lpwstr/>
      </vt:variant>
      <vt:variant>
        <vt:i4>6357107</vt:i4>
      </vt:variant>
      <vt:variant>
        <vt:i4>483</vt:i4>
      </vt:variant>
      <vt:variant>
        <vt:i4>0</vt:i4>
      </vt:variant>
      <vt:variant>
        <vt:i4>5</vt:i4>
      </vt:variant>
      <vt:variant>
        <vt:lpwstr>http://relatoria.colombiacompra.gov.co/ficha/C-106 de 2020</vt:lpwstr>
      </vt:variant>
      <vt:variant>
        <vt:lpwstr/>
      </vt:variant>
      <vt:variant>
        <vt:i4>5111836</vt:i4>
      </vt:variant>
      <vt:variant>
        <vt:i4>480</vt:i4>
      </vt:variant>
      <vt:variant>
        <vt:i4>0</vt:i4>
      </vt:variant>
      <vt:variant>
        <vt:i4>5</vt:i4>
      </vt:variant>
      <vt:variant>
        <vt:lpwstr>http://relatoria.colombiacompra.gov.co/ficha/4201913000006571</vt:lpwstr>
      </vt:variant>
      <vt:variant>
        <vt:lpwstr/>
      </vt:variant>
      <vt:variant>
        <vt:i4>7143482</vt:i4>
      </vt:variant>
      <vt:variant>
        <vt:i4>477</vt:i4>
      </vt:variant>
      <vt:variant>
        <vt:i4>0</vt:i4>
      </vt:variant>
      <vt:variant>
        <vt:i4>5</vt:i4>
      </vt:variant>
      <vt:variant>
        <vt:lpwstr>https://relatoria.colombiacompra.gov.co/ficha/C-364 de 2023</vt:lpwstr>
      </vt:variant>
      <vt:variant>
        <vt:lpwstr/>
      </vt:variant>
      <vt:variant>
        <vt:i4>5963796</vt:i4>
      </vt:variant>
      <vt:variant>
        <vt:i4>474</vt:i4>
      </vt:variant>
      <vt:variant>
        <vt:i4>0</vt:i4>
      </vt:variant>
      <vt:variant>
        <vt:i4>5</vt:i4>
      </vt:variant>
      <vt:variant>
        <vt:lpwstr>https://relatoria.colombiacompra.gov.co/ficha/C- 381 de 2023</vt:lpwstr>
      </vt:variant>
      <vt:variant>
        <vt:lpwstr/>
      </vt:variant>
      <vt:variant>
        <vt:i4>5111879</vt:i4>
      </vt:variant>
      <vt:variant>
        <vt:i4>471</vt:i4>
      </vt:variant>
      <vt:variant>
        <vt:i4>0</vt:i4>
      </vt:variant>
      <vt:variant>
        <vt:i4>5</vt:i4>
      </vt:variant>
      <vt:variant>
        <vt:lpwstr>https://relatoria.colombiacompra.gov.co/ficha/C-365 del 2023</vt:lpwstr>
      </vt:variant>
      <vt:variant>
        <vt:lpwstr/>
      </vt:variant>
      <vt:variant>
        <vt:i4>7274558</vt:i4>
      </vt:variant>
      <vt:variant>
        <vt:i4>468</vt:i4>
      </vt:variant>
      <vt:variant>
        <vt:i4>0</vt:i4>
      </vt:variant>
      <vt:variant>
        <vt:i4>5</vt:i4>
      </vt:variant>
      <vt:variant>
        <vt:lpwstr>https://relatoria.colombiacompra.gov.co/ficha/C-142 de 2023</vt:lpwstr>
      </vt:variant>
      <vt:variant>
        <vt:lpwstr/>
      </vt:variant>
      <vt:variant>
        <vt:i4>7209017</vt:i4>
      </vt:variant>
      <vt:variant>
        <vt:i4>465</vt:i4>
      </vt:variant>
      <vt:variant>
        <vt:i4>0</vt:i4>
      </vt:variant>
      <vt:variant>
        <vt:i4>5</vt:i4>
      </vt:variant>
      <vt:variant>
        <vt:lpwstr>https://relatoria.colombiacompra.gov.co/ficha/C-652 de 2022</vt:lpwstr>
      </vt:variant>
      <vt:variant>
        <vt:lpwstr/>
      </vt:variant>
      <vt:variant>
        <vt:i4>6881337</vt:i4>
      </vt:variant>
      <vt:variant>
        <vt:i4>462</vt:i4>
      </vt:variant>
      <vt:variant>
        <vt:i4>0</vt:i4>
      </vt:variant>
      <vt:variant>
        <vt:i4>5</vt:i4>
      </vt:variant>
      <vt:variant>
        <vt:lpwstr>https://relatoria.colombiacompra.gov.co/ficha/C-622 DE 2022</vt:lpwstr>
      </vt:variant>
      <vt:variant>
        <vt:lpwstr/>
      </vt:variant>
      <vt:variant>
        <vt:i4>7143482</vt:i4>
      </vt:variant>
      <vt:variant>
        <vt:i4>459</vt:i4>
      </vt:variant>
      <vt:variant>
        <vt:i4>0</vt:i4>
      </vt:variant>
      <vt:variant>
        <vt:i4>5</vt:i4>
      </vt:variant>
      <vt:variant>
        <vt:lpwstr>https://relatoria.colombiacompra.gov.co/ficha/C-760 de 2021</vt:lpwstr>
      </vt:variant>
      <vt:variant>
        <vt:lpwstr/>
      </vt:variant>
      <vt:variant>
        <vt:i4>6815801</vt:i4>
      </vt:variant>
      <vt:variant>
        <vt:i4>456</vt:i4>
      </vt:variant>
      <vt:variant>
        <vt:i4>0</vt:i4>
      </vt:variant>
      <vt:variant>
        <vt:i4>5</vt:i4>
      </vt:variant>
      <vt:variant>
        <vt:lpwstr>https://relatoria.colombiacompra.gov.co/ficha/C-733 de 2021</vt:lpwstr>
      </vt:variant>
      <vt:variant>
        <vt:lpwstr/>
      </vt:variant>
      <vt:variant>
        <vt:i4>4915202</vt:i4>
      </vt:variant>
      <vt:variant>
        <vt:i4>453</vt:i4>
      </vt:variant>
      <vt:variant>
        <vt:i4>0</vt:i4>
      </vt:variant>
      <vt:variant>
        <vt:i4>5</vt:i4>
      </vt:variant>
      <vt:variant>
        <vt:lpwstr>https://relatoria.colombiacompra.gov.co/ficha/C-709  de 2021</vt:lpwstr>
      </vt:variant>
      <vt:variant>
        <vt:lpwstr/>
      </vt:variant>
      <vt:variant>
        <vt:i4>7274555</vt:i4>
      </vt:variant>
      <vt:variant>
        <vt:i4>450</vt:i4>
      </vt:variant>
      <vt:variant>
        <vt:i4>0</vt:i4>
      </vt:variant>
      <vt:variant>
        <vt:i4>5</vt:i4>
      </vt:variant>
      <vt:variant>
        <vt:lpwstr>https://relatoria.colombiacompra.gov.co/ficha/C-543 de 2020</vt:lpwstr>
      </vt:variant>
      <vt:variant>
        <vt:lpwstr/>
      </vt:variant>
      <vt:variant>
        <vt:i4>7012400</vt:i4>
      </vt:variant>
      <vt:variant>
        <vt:i4>447</vt:i4>
      </vt:variant>
      <vt:variant>
        <vt:i4>0</vt:i4>
      </vt:variant>
      <vt:variant>
        <vt:i4>5</vt:i4>
      </vt:variant>
      <vt:variant>
        <vt:lpwstr>https://relatoria.colombiacompra.gov.co/ficha/C-508 de 2020</vt:lpwstr>
      </vt:variant>
      <vt:variant>
        <vt:lpwstr/>
      </vt:variant>
      <vt:variant>
        <vt:i4>6422588</vt:i4>
      </vt:variant>
      <vt:variant>
        <vt:i4>444</vt:i4>
      </vt:variant>
      <vt:variant>
        <vt:i4>0</vt:i4>
      </vt:variant>
      <vt:variant>
        <vt:i4>5</vt:i4>
      </vt:variant>
      <vt:variant>
        <vt:lpwstr>https://relatoria.colombiacompra.gov.co/ficha/C-091 de 2022</vt:lpwstr>
      </vt:variant>
      <vt:variant>
        <vt:lpwstr/>
      </vt:variant>
      <vt:variant>
        <vt:i4>7077944</vt:i4>
      </vt:variant>
      <vt:variant>
        <vt:i4>441</vt:i4>
      </vt:variant>
      <vt:variant>
        <vt:i4>0</vt:i4>
      </vt:variant>
      <vt:variant>
        <vt:i4>5</vt:i4>
      </vt:variant>
      <vt:variant>
        <vt:lpwstr>https://relatoria.colombiacompra.gov.co/ficha/C-376 de 2021</vt:lpwstr>
      </vt:variant>
      <vt:variant>
        <vt:lpwstr/>
      </vt:variant>
      <vt:variant>
        <vt:i4>7274555</vt:i4>
      </vt:variant>
      <vt:variant>
        <vt:i4>438</vt:i4>
      </vt:variant>
      <vt:variant>
        <vt:i4>0</vt:i4>
      </vt:variant>
      <vt:variant>
        <vt:i4>5</vt:i4>
      </vt:variant>
      <vt:variant>
        <vt:lpwstr>https://relatoria.colombiacompra.gov.co/ficha/C-345 de 2021</vt:lpwstr>
      </vt:variant>
      <vt:variant>
        <vt:lpwstr/>
      </vt:variant>
      <vt:variant>
        <vt:i4>7143542</vt:i4>
      </vt:variant>
      <vt:variant>
        <vt:i4>435</vt:i4>
      </vt:variant>
      <vt:variant>
        <vt:i4>0</vt:i4>
      </vt:variant>
      <vt:variant>
        <vt:i4>5</vt:i4>
      </vt:variant>
      <vt:variant>
        <vt:lpwstr>http://relatoria.colombiacompra.gov.co/ficha/C-258 de 2021</vt:lpwstr>
      </vt:variant>
      <vt:variant>
        <vt:lpwstr/>
      </vt:variant>
      <vt:variant>
        <vt:i4>6422646</vt:i4>
      </vt:variant>
      <vt:variant>
        <vt:i4>432</vt:i4>
      </vt:variant>
      <vt:variant>
        <vt:i4>0</vt:i4>
      </vt:variant>
      <vt:variant>
        <vt:i4>5</vt:i4>
      </vt:variant>
      <vt:variant>
        <vt:lpwstr>http://relatoria.colombiacompra.gov.co/ficha/C-257 de 2021</vt:lpwstr>
      </vt:variant>
      <vt:variant>
        <vt:lpwstr/>
      </vt:variant>
      <vt:variant>
        <vt:i4>6422641</vt:i4>
      </vt:variant>
      <vt:variant>
        <vt:i4>429</vt:i4>
      </vt:variant>
      <vt:variant>
        <vt:i4>0</vt:i4>
      </vt:variant>
      <vt:variant>
        <vt:i4>5</vt:i4>
      </vt:variant>
      <vt:variant>
        <vt:lpwstr>http://relatoria.colombiacompra.gov.co/ficha/C-521 de 2020</vt:lpwstr>
      </vt:variant>
      <vt:variant>
        <vt:lpwstr/>
      </vt:variant>
      <vt:variant>
        <vt:i4>6684788</vt:i4>
      </vt:variant>
      <vt:variant>
        <vt:i4>426</vt:i4>
      </vt:variant>
      <vt:variant>
        <vt:i4>0</vt:i4>
      </vt:variant>
      <vt:variant>
        <vt:i4>5</vt:i4>
      </vt:variant>
      <vt:variant>
        <vt:lpwstr>http://relatoria.colombiacompra.gov.co/ficha/C-474 de 2020</vt:lpwstr>
      </vt:variant>
      <vt:variant>
        <vt:lpwstr/>
      </vt:variant>
      <vt:variant>
        <vt:i4>6357104</vt:i4>
      </vt:variant>
      <vt:variant>
        <vt:i4>423</vt:i4>
      </vt:variant>
      <vt:variant>
        <vt:i4>0</vt:i4>
      </vt:variant>
      <vt:variant>
        <vt:i4>5</vt:i4>
      </vt:variant>
      <vt:variant>
        <vt:lpwstr>http://relatoria.colombiacompra.gov.co/ficha/C-433 de 2020</vt:lpwstr>
      </vt:variant>
      <vt:variant>
        <vt:lpwstr/>
      </vt:variant>
      <vt:variant>
        <vt:i4>8126510</vt:i4>
      </vt:variant>
      <vt:variant>
        <vt:i4>420</vt:i4>
      </vt:variant>
      <vt:variant>
        <vt:i4>0</vt:i4>
      </vt:variant>
      <vt:variant>
        <vt:i4>5</vt:i4>
      </vt:variant>
      <vt:variant>
        <vt:lpwstr>http://relatoria.colombiacompra.gov.co/ficha/CU-367 de 2020</vt:lpwstr>
      </vt:variant>
      <vt:variant>
        <vt:lpwstr/>
      </vt:variant>
      <vt:variant>
        <vt:i4>8257569</vt:i4>
      </vt:variant>
      <vt:variant>
        <vt:i4>417</vt:i4>
      </vt:variant>
      <vt:variant>
        <vt:i4>0</vt:i4>
      </vt:variant>
      <vt:variant>
        <vt:i4>5</vt:i4>
      </vt:variant>
      <vt:variant>
        <vt:lpwstr>http://relatoria.colombiacompra.gov.co/ficha/CU-348 de 2020</vt:lpwstr>
      </vt:variant>
      <vt:variant>
        <vt:lpwstr/>
      </vt:variant>
      <vt:variant>
        <vt:i4>7078001</vt:i4>
      </vt:variant>
      <vt:variant>
        <vt:i4>414</vt:i4>
      </vt:variant>
      <vt:variant>
        <vt:i4>0</vt:i4>
      </vt:variant>
      <vt:variant>
        <vt:i4>5</vt:i4>
      </vt:variant>
      <vt:variant>
        <vt:lpwstr>http://relatoria.colombiacompra.gov.co/ficha/C-329 de 2020</vt:lpwstr>
      </vt:variant>
      <vt:variant>
        <vt:lpwstr/>
      </vt:variant>
      <vt:variant>
        <vt:i4>6488176</vt:i4>
      </vt:variant>
      <vt:variant>
        <vt:i4>411</vt:i4>
      </vt:variant>
      <vt:variant>
        <vt:i4>0</vt:i4>
      </vt:variant>
      <vt:variant>
        <vt:i4>5</vt:i4>
      </vt:variant>
      <vt:variant>
        <vt:lpwstr>http://relatoria.colombiacompra.gov.co/ficha/C-336 de 2020</vt:lpwstr>
      </vt:variant>
      <vt:variant>
        <vt:lpwstr/>
      </vt:variant>
      <vt:variant>
        <vt:i4>6619250</vt:i4>
      </vt:variant>
      <vt:variant>
        <vt:i4>408</vt:i4>
      </vt:variant>
      <vt:variant>
        <vt:i4>0</vt:i4>
      </vt:variant>
      <vt:variant>
        <vt:i4>5</vt:i4>
      </vt:variant>
      <vt:variant>
        <vt:lpwstr>http://relatoria.colombiacompra.gov.co/ficha/C-310 de 2020</vt:lpwstr>
      </vt:variant>
      <vt:variant>
        <vt:lpwstr/>
      </vt:variant>
      <vt:variant>
        <vt:i4>6291572</vt:i4>
      </vt:variant>
      <vt:variant>
        <vt:i4>405</vt:i4>
      </vt:variant>
      <vt:variant>
        <vt:i4>0</vt:i4>
      </vt:variant>
      <vt:variant>
        <vt:i4>5</vt:i4>
      </vt:variant>
      <vt:variant>
        <vt:lpwstr>http://relatoria.colombiacompra.gov.co/ficha/C-177 de 2020</vt:lpwstr>
      </vt:variant>
      <vt:variant>
        <vt:lpwstr/>
      </vt:variant>
      <vt:variant>
        <vt:i4>6291573</vt:i4>
      </vt:variant>
      <vt:variant>
        <vt:i4>402</vt:i4>
      </vt:variant>
      <vt:variant>
        <vt:i4>0</vt:i4>
      </vt:variant>
      <vt:variant>
        <vt:i4>5</vt:i4>
      </vt:variant>
      <vt:variant>
        <vt:lpwstr>http://relatoria.colombiacompra.gov.co/ficha/C-167 de 2020</vt:lpwstr>
      </vt:variant>
      <vt:variant>
        <vt:lpwstr/>
      </vt:variant>
      <vt:variant>
        <vt:i4>7209075</vt:i4>
      </vt:variant>
      <vt:variant>
        <vt:i4>399</vt:i4>
      </vt:variant>
      <vt:variant>
        <vt:i4>0</vt:i4>
      </vt:variant>
      <vt:variant>
        <vt:i4>5</vt:i4>
      </vt:variant>
      <vt:variant>
        <vt:lpwstr>http://relatoria.colombiacompra.gov.co/ficha/C-109 de 2020</vt:lpwstr>
      </vt:variant>
      <vt:variant>
        <vt:lpwstr/>
      </vt:variant>
      <vt:variant>
        <vt:i4>6357107</vt:i4>
      </vt:variant>
      <vt:variant>
        <vt:i4>396</vt:i4>
      </vt:variant>
      <vt:variant>
        <vt:i4>0</vt:i4>
      </vt:variant>
      <vt:variant>
        <vt:i4>5</vt:i4>
      </vt:variant>
      <vt:variant>
        <vt:lpwstr>http://relatoria.colombiacompra.gov.co/ficha/C-106 de 2020</vt:lpwstr>
      </vt:variant>
      <vt:variant>
        <vt:lpwstr/>
      </vt:variant>
      <vt:variant>
        <vt:i4>7143482</vt:i4>
      </vt:variant>
      <vt:variant>
        <vt:i4>393</vt:i4>
      </vt:variant>
      <vt:variant>
        <vt:i4>0</vt:i4>
      </vt:variant>
      <vt:variant>
        <vt:i4>5</vt:i4>
      </vt:variant>
      <vt:variant>
        <vt:lpwstr>https://relatoria.colombiacompra.gov.co/ficha/C-364 de 2023</vt:lpwstr>
      </vt:variant>
      <vt:variant>
        <vt:lpwstr/>
      </vt:variant>
      <vt:variant>
        <vt:i4>5111875</vt:i4>
      </vt:variant>
      <vt:variant>
        <vt:i4>390</vt:i4>
      </vt:variant>
      <vt:variant>
        <vt:i4>0</vt:i4>
      </vt:variant>
      <vt:variant>
        <vt:i4>5</vt:i4>
      </vt:variant>
      <vt:variant>
        <vt:lpwstr>https://relatoria.colombiacompra.gov.co/ficha/C-062 DEL 2023</vt:lpwstr>
      </vt:variant>
      <vt:variant>
        <vt:lpwstr/>
      </vt:variant>
      <vt:variant>
        <vt:i4>7209017</vt:i4>
      </vt:variant>
      <vt:variant>
        <vt:i4>387</vt:i4>
      </vt:variant>
      <vt:variant>
        <vt:i4>0</vt:i4>
      </vt:variant>
      <vt:variant>
        <vt:i4>5</vt:i4>
      </vt:variant>
      <vt:variant>
        <vt:lpwstr>https://relatoria.colombiacompra.gov.co/ficha/C-652 de 2022</vt:lpwstr>
      </vt:variant>
      <vt:variant>
        <vt:lpwstr/>
      </vt:variant>
      <vt:variant>
        <vt:i4>6881337</vt:i4>
      </vt:variant>
      <vt:variant>
        <vt:i4>384</vt:i4>
      </vt:variant>
      <vt:variant>
        <vt:i4>0</vt:i4>
      </vt:variant>
      <vt:variant>
        <vt:i4>5</vt:i4>
      </vt:variant>
      <vt:variant>
        <vt:lpwstr>https://relatoria.colombiacompra.gov.co/ficha/C-622 DE 2022</vt:lpwstr>
      </vt:variant>
      <vt:variant>
        <vt:lpwstr/>
      </vt:variant>
      <vt:variant>
        <vt:i4>6488124</vt:i4>
      </vt:variant>
      <vt:variant>
        <vt:i4>381</vt:i4>
      </vt:variant>
      <vt:variant>
        <vt:i4>0</vt:i4>
      </vt:variant>
      <vt:variant>
        <vt:i4>5</vt:i4>
      </vt:variant>
      <vt:variant>
        <vt:lpwstr>https://relatoria.colombiacompra.gov.co/ficha/C-889 de 2022</vt:lpwstr>
      </vt:variant>
      <vt:variant>
        <vt:lpwstr/>
      </vt:variant>
      <vt:variant>
        <vt:i4>7143481</vt:i4>
      </vt:variant>
      <vt:variant>
        <vt:i4>378</vt:i4>
      </vt:variant>
      <vt:variant>
        <vt:i4>0</vt:i4>
      </vt:variant>
      <vt:variant>
        <vt:i4>5</vt:i4>
      </vt:variant>
      <vt:variant>
        <vt:lpwstr>https://relatoria.colombiacompra.gov.co/ficha/C-763 de 2022</vt:lpwstr>
      </vt:variant>
      <vt:variant>
        <vt:lpwstr/>
      </vt:variant>
      <vt:variant>
        <vt:i4>6488122</vt:i4>
      </vt:variant>
      <vt:variant>
        <vt:i4>375</vt:i4>
      </vt:variant>
      <vt:variant>
        <vt:i4>0</vt:i4>
      </vt:variant>
      <vt:variant>
        <vt:i4>5</vt:i4>
      </vt:variant>
      <vt:variant>
        <vt:lpwstr>https://relatoria.colombiacompra.gov.co/ficha/C-087 de 2022</vt:lpwstr>
      </vt:variant>
      <vt:variant>
        <vt:lpwstr/>
      </vt:variant>
      <vt:variant>
        <vt:i4>6815804</vt:i4>
      </vt:variant>
      <vt:variant>
        <vt:i4>372</vt:i4>
      </vt:variant>
      <vt:variant>
        <vt:i4>0</vt:i4>
      </vt:variant>
      <vt:variant>
        <vt:i4>5</vt:i4>
      </vt:variant>
      <vt:variant>
        <vt:lpwstr>https://relatoria.colombiacompra.gov.co/ficha/C-637 de 2021</vt:lpwstr>
      </vt:variant>
      <vt:variant>
        <vt:lpwstr/>
      </vt:variant>
      <vt:variant>
        <vt:i4>6815801</vt:i4>
      </vt:variant>
      <vt:variant>
        <vt:i4>369</vt:i4>
      </vt:variant>
      <vt:variant>
        <vt:i4>0</vt:i4>
      </vt:variant>
      <vt:variant>
        <vt:i4>5</vt:i4>
      </vt:variant>
      <vt:variant>
        <vt:lpwstr>https://relatoria.colombiacompra.gov.co/ficha/C-733 de 2021</vt:lpwstr>
      </vt:variant>
      <vt:variant>
        <vt:lpwstr/>
      </vt:variant>
      <vt:variant>
        <vt:i4>4915202</vt:i4>
      </vt:variant>
      <vt:variant>
        <vt:i4>366</vt:i4>
      </vt:variant>
      <vt:variant>
        <vt:i4>0</vt:i4>
      </vt:variant>
      <vt:variant>
        <vt:i4>5</vt:i4>
      </vt:variant>
      <vt:variant>
        <vt:lpwstr>https://relatoria.colombiacompra.gov.co/ficha/C-709  de 2021</vt:lpwstr>
      </vt:variant>
      <vt:variant>
        <vt:lpwstr/>
      </vt:variant>
      <vt:variant>
        <vt:i4>7143481</vt:i4>
      </vt:variant>
      <vt:variant>
        <vt:i4>363</vt:i4>
      </vt:variant>
      <vt:variant>
        <vt:i4>0</vt:i4>
      </vt:variant>
      <vt:variant>
        <vt:i4>5</vt:i4>
      </vt:variant>
      <vt:variant>
        <vt:lpwstr>https://relatoria.colombiacompra.gov.co/ficha/C-266 de 2020</vt:lpwstr>
      </vt:variant>
      <vt:variant>
        <vt:lpwstr/>
      </vt:variant>
      <vt:variant>
        <vt:i4>5111812</vt:i4>
      </vt:variant>
      <vt:variant>
        <vt:i4>360</vt:i4>
      </vt:variant>
      <vt:variant>
        <vt:i4>0</vt:i4>
      </vt:variant>
      <vt:variant>
        <vt:i4>5</vt:i4>
      </vt:variant>
      <vt:variant>
        <vt:lpwstr>https://relatoria.colombiacompra.gov.co/ficha/C-048  de 2020</vt:lpwstr>
      </vt:variant>
      <vt:variant>
        <vt:lpwstr/>
      </vt:variant>
      <vt:variant>
        <vt:i4>6881333</vt:i4>
      </vt:variant>
      <vt:variant>
        <vt:i4>357</vt:i4>
      </vt:variant>
      <vt:variant>
        <vt:i4>0</vt:i4>
      </vt:variant>
      <vt:variant>
        <vt:i4>5</vt:i4>
      </vt:variant>
      <vt:variant>
        <vt:lpwstr>https://relatoria.colombiacompra.gov.co/ficha/C-129 de 2022</vt:lpwstr>
      </vt:variant>
      <vt:variant>
        <vt:lpwstr/>
      </vt:variant>
      <vt:variant>
        <vt:i4>7274554</vt:i4>
      </vt:variant>
      <vt:variant>
        <vt:i4>354</vt:i4>
      </vt:variant>
      <vt:variant>
        <vt:i4>0</vt:i4>
      </vt:variant>
      <vt:variant>
        <vt:i4>5</vt:i4>
      </vt:variant>
      <vt:variant>
        <vt:lpwstr>https://relatoria.colombiacompra.gov.co/ficha/C-047 de 2022</vt:lpwstr>
      </vt:variant>
      <vt:variant>
        <vt:lpwstr/>
      </vt:variant>
      <vt:variant>
        <vt:i4>7143482</vt:i4>
      </vt:variant>
      <vt:variant>
        <vt:i4>351</vt:i4>
      </vt:variant>
      <vt:variant>
        <vt:i4>0</vt:i4>
      </vt:variant>
      <vt:variant>
        <vt:i4>5</vt:i4>
      </vt:variant>
      <vt:variant>
        <vt:lpwstr>https://relatoria.colombiacompra.gov.co/ficha/C-760 de 2021</vt:lpwstr>
      </vt:variant>
      <vt:variant>
        <vt:lpwstr/>
      </vt:variant>
      <vt:variant>
        <vt:i4>7012408</vt:i4>
      </vt:variant>
      <vt:variant>
        <vt:i4>348</vt:i4>
      </vt:variant>
      <vt:variant>
        <vt:i4>0</vt:i4>
      </vt:variant>
      <vt:variant>
        <vt:i4>5</vt:i4>
      </vt:variant>
      <vt:variant>
        <vt:lpwstr>https://relatoria.colombiacompra.gov.co/ficha/C-603 de 2021</vt:lpwstr>
      </vt:variant>
      <vt:variant>
        <vt:lpwstr/>
      </vt:variant>
      <vt:variant>
        <vt:i4>7077944</vt:i4>
      </vt:variant>
      <vt:variant>
        <vt:i4>345</vt:i4>
      </vt:variant>
      <vt:variant>
        <vt:i4>0</vt:i4>
      </vt:variant>
      <vt:variant>
        <vt:i4>5</vt:i4>
      </vt:variant>
      <vt:variant>
        <vt:lpwstr>https://relatoria.colombiacompra.gov.co/ficha/C-376 de 2021</vt:lpwstr>
      </vt:variant>
      <vt:variant>
        <vt:lpwstr/>
      </vt:variant>
      <vt:variant>
        <vt:i4>7274555</vt:i4>
      </vt:variant>
      <vt:variant>
        <vt:i4>342</vt:i4>
      </vt:variant>
      <vt:variant>
        <vt:i4>0</vt:i4>
      </vt:variant>
      <vt:variant>
        <vt:i4>5</vt:i4>
      </vt:variant>
      <vt:variant>
        <vt:lpwstr>https://relatoria.colombiacompra.gov.co/ficha/C-345 de 2021</vt:lpwstr>
      </vt:variant>
      <vt:variant>
        <vt:lpwstr/>
      </vt:variant>
      <vt:variant>
        <vt:i4>6815805</vt:i4>
      </vt:variant>
      <vt:variant>
        <vt:i4>339</vt:i4>
      </vt:variant>
      <vt:variant>
        <vt:i4>0</vt:i4>
      </vt:variant>
      <vt:variant>
        <vt:i4>5</vt:i4>
      </vt:variant>
      <vt:variant>
        <vt:lpwstr>https://relatoria.colombiacompra.gov.co/ficha/C-131 de 2021</vt:lpwstr>
      </vt:variant>
      <vt:variant>
        <vt:lpwstr/>
      </vt:variant>
      <vt:variant>
        <vt:i4>6422646</vt:i4>
      </vt:variant>
      <vt:variant>
        <vt:i4>336</vt:i4>
      </vt:variant>
      <vt:variant>
        <vt:i4>0</vt:i4>
      </vt:variant>
      <vt:variant>
        <vt:i4>5</vt:i4>
      </vt:variant>
      <vt:variant>
        <vt:lpwstr>http://relatoria.colombiacompra.gov.co/ficha/C-257 de 2021</vt:lpwstr>
      </vt:variant>
      <vt:variant>
        <vt:lpwstr/>
      </vt:variant>
      <vt:variant>
        <vt:i4>6684795</vt:i4>
      </vt:variant>
      <vt:variant>
        <vt:i4>333</vt:i4>
      </vt:variant>
      <vt:variant>
        <vt:i4>0</vt:i4>
      </vt:variant>
      <vt:variant>
        <vt:i4>5</vt:i4>
      </vt:variant>
      <vt:variant>
        <vt:lpwstr>http://relatoria.colombiacompra.gov.co/ficha/C-686 de 2020</vt:lpwstr>
      </vt:variant>
      <vt:variant>
        <vt:lpwstr/>
      </vt:variant>
      <vt:variant>
        <vt:i4>8257569</vt:i4>
      </vt:variant>
      <vt:variant>
        <vt:i4>330</vt:i4>
      </vt:variant>
      <vt:variant>
        <vt:i4>0</vt:i4>
      </vt:variant>
      <vt:variant>
        <vt:i4>5</vt:i4>
      </vt:variant>
      <vt:variant>
        <vt:lpwstr>http://relatoria.colombiacompra.gov.co/ficha/CU-348 de 2020</vt:lpwstr>
      </vt:variant>
      <vt:variant>
        <vt:lpwstr/>
      </vt:variant>
      <vt:variant>
        <vt:i4>6619258</vt:i4>
      </vt:variant>
      <vt:variant>
        <vt:i4>327</vt:i4>
      </vt:variant>
      <vt:variant>
        <vt:i4>0</vt:i4>
      </vt:variant>
      <vt:variant>
        <vt:i4>5</vt:i4>
      </vt:variant>
      <vt:variant>
        <vt:lpwstr>http://relatoria.colombiacompra.gov.co/ficha/C-390 de 2020</vt:lpwstr>
      </vt:variant>
      <vt:variant>
        <vt:lpwstr/>
      </vt:variant>
      <vt:variant>
        <vt:i4>7078001</vt:i4>
      </vt:variant>
      <vt:variant>
        <vt:i4>324</vt:i4>
      </vt:variant>
      <vt:variant>
        <vt:i4>0</vt:i4>
      </vt:variant>
      <vt:variant>
        <vt:i4>5</vt:i4>
      </vt:variant>
      <vt:variant>
        <vt:lpwstr>http://relatoria.colombiacompra.gov.co/ficha/C-329 de 2020</vt:lpwstr>
      </vt:variant>
      <vt:variant>
        <vt:lpwstr/>
      </vt:variant>
      <vt:variant>
        <vt:i4>6619250</vt:i4>
      </vt:variant>
      <vt:variant>
        <vt:i4>321</vt:i4>
      </vt:variant>
      <vt:variant>
        <vt:i4>0</vt:i4>
      </vt:variant>
      <vt:variant>
        <vt:i4>5</vt:i4>
      </vt:variant>
      <vt:variant>
        <vt:lpwstr>http://relatoria.colombiacompra.gov.co/ficha/C-310 de 2020</vt:lpwstr>
      </vt:variant>
      <vt:variant>
        <vt:lpwstr/>
      </vt:variant>
      <vt:variant>
        <vt:i4>6291572</vt:i4>
      </vt:variant>
      <vt:variant>
        <vt:i4>318</vt:i4>
      </vt:variant>
      <vt:variant>
        <vt:i4>0</vt:i4>
      </vt:variant>
      <vt:variant>
        <vt:i4>5</vt:i4>
      </vt:variant>
      <vt:variant>
        <vt:lpwstr>http://relatoria.colombiacompra.gov.co/ficha/C-177 de 2020</vt:lpwstr>
      </vt:variant>
      <vt:variant>
        <vt:lpwstr/>
      </vt:variant>
      <vt:variant>
        <vt:i4>6291573</vt:i4>
      </vt:variant>
      <vt:variant>
        <vt:i4>315</vt:i4>
      </vt:variant>
      <vt:variant>
        <vt:i4>0</vt:i4>
      </vt:variant>
      <vt:variant>
        <vt:i4>5</vt:i4>
      </vt:variant>
      <vt:variant>
        <vt:lpwstr>http://relatoria.colombiacompra.gov.co/ficha/C-167 de 2020</vt:lpwstr>
      </vt:variant>
      <vt:variant>
        <vt:lpwstr/>
      </vt:variant>
      <vt:variant>
        <vt:i4>7209075</vt:i4>
      </vt:variant>
      <vt:variant>
        <vt:i4>312</vt:i4>
      </vt:variant>
      <vt:variant>
        <vt:i4>0</vt:i4>
      </vt:variant>
      <vt:variant>
        <vt:i4>5</vt:i4>
      </vt:variant>
      <vt:variant>
        <vt:lpwstr>http://relatoria.colombiacompra.gov.co/ficha/C-109 de 2020</vt:lpwstr>
      </vt:variant>
      <vt:variant>
        <vt:lpwstr/>
      </vt:variant>
      <vt:variant>
        <vt:i4>6357107</vt:i4>
      </vt:variant>
      <vt:variant>
        <vt:i4>309</vt:i4>
      </vt:variant>
      <vt:variant>
        <vt:i4>0</vt:i4>
      </vt:variant>
      <vt:variant>
        <vt:i4>5</vt:i4>
      </vt:variant>
      <vt:variant>
        <vt:lpwstr>http://relatoria.colombiacompra.gov.co/ficha/C-106 de 2020</vt:lpwstr>
      </vt:variant>
      <vt:variant>
        <vt:lpwstr/>
      </vt:variant>
      <vt:variant>
        <vt:i4>4784156</vt:i4>
      </vt:variant>
      <vt:variant>
        <vt:i4>306</vt:i4>
      </vt:variant>
      <vt:variant>
        <vt:i4>0</vt:i4>
      </vt:variant>
      <vt:variant>
        <vt:i4>5</vt:i4>
      </vt:variant>
      <vt:variant>
        <vt:lpwstr>http://relatoria.colombiacompra.gov.co/ficha/4201912000007508</vt:lpwstr>
      </vt:variant>
      <vt:variant>
        <vt:lpwstr/>
      </vt:variant>
      <vt:variant>
        <vt:i4>4980763</vt:i4>
      </vt:variant>
      <vt:variant>
        <vt:i4>303</vt:i4>
      </vt:variant>
      <vt:variant>
        <vt:i4>0</vt:i4>
      </vt:variant>
      <vt:variant>
        <vt:i4>5</vt:i4>
      </vt:variant>
      <vt:variant>
        <vt:lpwstr>http://relatoria.colombiacompra.gov.co/ficha/4201912000007258</vt:lpwstr>
      </vt:variant>
      <vt:variant>
        <vt:lpwstr/>
      </vt:variant>
      <vt:variant>
        <vt:i4>4718619</vt:i4>
      </vt:variant>
      <vt:variant>
        <vt:i4>300</vt:i4>
      </vt:variant>
      <vt:variant>
        <vt:i4>0</vt:i4>
      </vt:variant>
      <vt:variant>
        <vt:i4>5</vt:i4>
      </vt:variant>
      <vt:variant>
        <vt:lpwstr>http://relatoria.colombiacompra.gov.co/ficha/4201912000007213</vt:lpwstr>
      </vt:variant>
      <vt:variant>
        <vt:lpwstr/>
      </vt:variant>
      <vt:variant>
        <vt:i4>5111836</vt:i4>
      </vt:variant>
      <vt:variant>
        <vt:i4>297</vt:i4>
      </vt:variant>
      <vt:variant>
        <vt:i4>0</vt:i4>
      </vt:variant>
      <vt:variant>
        <vt:i4>5</vt:i4>
      </vt:variant>
      <vt:variant>
        <vt:lpwstr>http://relatoria.colombiacompra.gov.co/ficha/4201913000006571</vt:lpwstr>
      </vt:variant>
      <vt:variant>
        <vt:lpwstr/>
      </vt:variant>
      <vt:variant>
        <vt:i4>4259913</vt:i4>
      </vt:variant>
      <vt:variant>
        <vt:i4>294</vt:i4>
      </vt:variant>
      <vt:variant>
        <vt:i4>0</vt:i4>
      </vt:variant>
      <vt:variant>
        <vt:i4>5</vt:i4>
      </vt:variant>
      <vt:variant>
        <vt:lpwstr>https://relatoria.colombiacompra.gov.co/ficha/C-199 del 2023</vt:lpwstr>
      </vt:variant>
      <vt:variant>
        <vt:lpwstr/>
      </vt:variant>
      <vt:variant>
        <vt:i4>7274558</vt:i4>
      </vt:variant>
      <vt:variant>
        <vt:i4>291</vt:i4>
      </vt:variant>
      <vt:variant>
        <vt:i4>0</vt:i4>
      </vt:variant>
      <vt:variant>
        <vt:i4>5</vt:i4>
      </vt:variant>
      <vt:variant>
        <vt:lpwstr>https://relatoria.colombiacompra.gov.co/ficha/C-142 de 2023</vt:lpwstr>
      </vt:variant>
      <vt:variant>
        <vt:lpwstr/>
      </vt:variant>
      <vt:variant>
        <vt:i4>7012404</vt:i4>
      </vt:variant>
      <vt:variant>
        <vt:i4>288</vt:i4>
      </vt:variant>
      <vt:variant>
        <vt:i4>0</vt:i4>
      </vt:variant>
      <vt:variant>
        <vt:i4>5</vt:i4>
      </vt:variant>
      <vt:variant>
        <vt:lpwstr>https://relatoria.colombiacompra.gov.co/ficha/C-108 de 2023</vt:lpwstr>
      </vt:variant>
      <vt:variant>
        <vt:lpwstr/>
      </vt:variant>
      <vt:variant>
        <vt:i4>6946877</vt:i4>
      </vt:variant>
      <vt:variant>
        <vt:i4>285</vt:i4>
      </vt:variant>
      <vt:variant>
        <vt:i4>0</vt:i4>
      </vt:variant>
      <vt:variant>
        <vt:i4>5</vt:i4>
      </vt:variant>
      <vt:variant>
        <vt:lpwstr>https://relatoria.colombiacompra.gov.co/ficha/C-313 de 2021</vt:lpwstr>
      </vt:variant>
      <vt:variant>
        <vt:lpwstr/>
      </vt:variant>
      <vt:variant>
        <vt:i4>6422591</vt:i4>
      </vt:variant>
      <vt:variant>
        <vt:i4>282</vt:i4>
      </vt:variant>
      <vt:variant>
        <vt:i4>0</vt:i4>
      </vt:variant>
      <vt:variant>
        <vt:i4>5</vt:i4>
      </vt:variant>
      <vt:variant>
        <vt:lpwstr>https://relatoria.colombiacompra.gov.co/ficha/C-597 de 2021</vt:lpwstr>
      </vt:variant>
      <vt:variant>
        <vt:lpwstr/>
      </vt:variant>
      <vt:variant>
        <vt:i4>6488126</vt:i4>
      </vt:variant>
      <vt:variant>
        <vt:i4>279</vt:i4>
      </vt:variant>
      <vt:variant>
        <vt:i4>0</vt:i4>
      </vt:variant>
      <vt:variant>
        <vt:i4>5</vt:i4>
      </vt:variant>
      <vt:variant>
        <vt:lpwstr>https://relatoria.colombiacompra.gov.co/ficha/C-685 de 2021</vt:lpwstr>
      </vt:variant>
      <vt:variant>
        <vt:lpwstr/>
      </vt:variant>
      <vt:variant>
        <vt:i4>6422585</vt:i4>
      </vt:variant>
      <vt:variant>
        <vt:i4>276</vt:i4>
      </vt:variant>
      <vt:variant>
        <vt:i4>0</vt:i4>
      </vt:variant>
      <vt:variant>
        <vt:i4>5</vt:i4>
      </vt:variant>
      <vt:variant>
        <vt:lpwstr>https://relatoria.colombiacompra.gov.co/ficha/C-692 de 2021</vt:lpwstr>
      </vt:variant>
      <vt:variant>
        <vt:lpwstr/>
      </vt:variant>
      <vt:variant>
        <vt:i4>6946876</vt:i4>
      </vt:variant>
      <vt:variant>
        <vt:i4>273</vt:i4>
      </vt:variant>
      <vt:variant>
        <vt:i4>0</vt:i4>
      </vt:variant>
      <vt:variant>
        <vt:i4>5</vt:i4>
      </vt:variant>
      <vt:variant>
        <vt:lpwstr>https://relatoria.colombiacompra.gov.co/ficha/C-011 de 2023</vt:lpwstr>
      </vt:variant>
      <vt:variant>
        <vt:lpwstr/>
      </vt:variant>
      <vt:variant>
        <vt:i4>6684789</vt:i4>
      </vt:variant>
      <vt:variant>
        <vt:i4>270</vt:i4>
      </vt:variant>
      <vt:variant>
        <vt:i4>0</vt:i4>
      </vt:variant>
      <vt:variant>
        <vt:i4>5</vt:i4>
      </vt:variant>
      <vt:variant>
        <vt:lpwstr>http://relatoria.colombiacompra.gov.co/ficha/C-464 de 2020</vt:lpwstr>
      </vt:variant>
      <vt:variant>
        <vt:lpwstr/>
      </vt:variant>
      <vt:variant>
        <vt:i4>6684788</vt:i4>
      </vt:variant>
      <vt:variant>
        <vt:i4>267</vt:i4>
      </vt:variant>
      <vt:variant>
        <vt:i4>0</vt:i4>
      </vt:variant>
      <vt:variant>
        <vt:i4>5</vt:i4>
      </vt:variant>
      <vt:variant>
        <vt:lpwstr>http://relatoria.colombiacompra.gov.co/ficha/C-474 de 2020</vt:lpwstr>
      </vt:variant>
      <vt:variant>
        <vt:lpwstr/>
      </vt:variant>
      <vt:variant>
        <vt:i4>6357104</vt:i4>
      </vt:variant>
      <vt:variant>
        <vt:i4>264</vt:i4>
      </vt:variant>
      <vt:variant>
        <vt:i4>0</vt:i4>
      </vt:variant>
      <vt:variant>
        <vt:i4>5</vt:i4>
      </vt:variant>
      <vt:variant>
        <vt:lpwstr>http://relatoria.colombiacompra.gov.co/ficha/C-433 de 2020</vt:lpwstr>
      </vt:variant>
      <vt:variant>
        <vt:lpwstr/>
      </vt:variant>
      <vt:variant>
        <vt:i4>8126510</vt:i4>
      </vt:variant>
      <vt:variant>
        <vt:i4>261</vt:i4>
      </vt:variant>
      <vt:variant>
        <vt:i4>0</vt:i4>
      </vt:variant>
      <vt:variant>
        <vt:i4>5</vt:i4>
      </vt:variant>
      <vt:variant>
        <vt:lpwstr>http://relatoria.colombiacompra.gov.co/ficha/CU-367 de 2020</vt:lpwstr>
      </vt:variant>
      <vt:variant>
        <vt:lpwstr/>
      </vt:variant>
      <vt:variant>
        <vt:i4>6488176</vt:i4>
      </vt:variant>
      <vt:variant>
        <vt:i4>258</vt:i4>
      </vt:variant>
      <vt:variant>
        <vt:i4>0</vt:i4>
      </vt:variant>
      <vt:variant>
        <vt:i4>5</vt:i4>
      </vt:variant>
      <vt:variant>
        <vt:lpwstr>http://relatoria.colombiacompra.gov.co/ficha/C-336 de 2020</vt:lpwstr>
      </vt:variant>
      <vt:variant>
        <vt:lpwstr/>
      </vt:variant>
      <vt:variant>
        <vt:i4>6291573</vt:i4>
      </vt:variant>
      <vt:variant>
        <vt:i4>255</vt:i4>
      </vt:variant>
      <vt:variant>
        <vt:i4>0</vt:i4>
      </vt:variant>
      <vt:variant>
        <vt:i4>5</vt:i4>
      </vt:variant>
      <vt:variant>
        <vt:lpwstr>http://relatoria.colombiacompra.gov.co/ficha/C-264 de 2020</vt:lpwstr>
      </vt:variant>
      <vt:variant>
        <vt:lpwstr/>
      </vt:variant>
      <vt:variant>
        <vt:i4>6684788</vt:i4>
      </vt:variant>
      <vt:variant>
        <vt:i4>252</vt:i4>
      </vt:variant>
      <vt:variant>
        <vt:i4>0</vt:i4>
      </vt:variant>
      <vt:variant>
        <vt:i4>5</vt:i4>
      </vt:variant>
      <vt:variant>
        <vt:lpwstr>http://relatoria.colombiacompra.gov.co/ficha/C-171 de 2020</vt:lpwstr>
      </vt:variant>
      <vt:variant>
        <vt:lpwstr/>
      </vt:variant>
      <vt:variant>
        <vt:i4>8257569</vt:i4>
      </vt:variant>
      <vt:variant>
        <vt:i4>249</vt:i4>
      </vt:variant>
      <vt:variant>
        <vt:i4>0</vt:i4>
      </vt:variant>
      <vt:variant>
        <vt:i4>5</vt:i4>
      </vt:variant>
      <vt:variant>
        <vt:lpwstr>http://relatoria.colombiacompra.gov.co/ficha/CU-348 de 2020</vt:lpwstr>
      </vt:variant>
      <vt:variant>
        <vt:lpwstr/>
      </vt:variant>
      <vt:variant>
        <vt:i4>6357107</vt:i4>
      </vt:variant>
      <vt:variant>
        <vt:i4>246</vt:i4>
      </vt:variant>
      <vt:variant>
        <vt:i4>0</vt:i4>
      </vt:variant>
      <vt:variant>
        <vt:i4>5</vt:i4>
      </vt:variant>
      <vt:variant>
        <vt:lpwstr>http://relatoria.colombiacompra.gov.co/ficha/C-106 de 2020</vt:lpwstr>
      </vt:variant>
      <vt:variant>
        <vt:lpwstr/>
      </vt:variant>
      <vt:variant>
        <vt:i4>4718620</vt:i4>
      </vt:variant>
      <vt:variant>
        <vt:i4>243</vt:i4>
      </vt:variant>
      <vt:variant>
        <vt:i4>0</vt:i4>
      </vt:variant>
      <vt:variant>
        <vt:i4>5</vt:i4>
      </vt:variant>
      <vt:variant>
        <vt:lpwstr>http://relatoria.colombiacompra.gov.co/ficha/4201912000007511</vt:lpwstr>
      </vt:variant>
      <vt:variant>
        <vt:lpwstr/>
      </vt:variant>
      <vt:variant>
        <vt:i4>6357109</vt:i4>
      </vt:variant>
      <vt:variant>
        <vt:i4>240</vt:i4>
      </vt:variant>
      <vt:variant>
        <vt:i4>0</vt:i4>
      </vt:variant>
      <vt:variant>
        <vt:i4>5</vt:i4>
      </vt:variant>
      <vt:variant>
        <vt:lpwstr>http://relatoria.colombiacompra.gov.co/ficha/C-661 de 2020</vt:lpwstr>
      </vt:variant>
      <vt:variant>
        <vt:lpwstr/>
      </vt:variant>
      <vt:variant>
        <vt:i4>6684788</vt:i4>
      </vt:variant>
      <vt:variant>
        <vt:i4>237</vt:i4>
      </vt:variant>
      <vt:variant>
        <vt:i4>0</vt:i4>
      </vt:variant>
      <vt:variant>
        <vt:i4>5</vt:i4>
      </vt:variant>
      <vt:variant>
        <vt:lpwstr>http://relatoria.colombiacompra.gov.co/ficha/C-474 de 2020</vt:lpwstr>
      </vt:variant>
      <vt:variant>
        <vt:lpwstr/>
      </vt:variant>
      <vt:variant>
        <vt:i4>6357104</vt:i4>
      </vt:variant>
      <vt:variant>
        <vt:i4>234</vt:i4>
      </vt:variant>
      <vt:variant>
        <vt:i4>0</vt:i4>
      </vt:variant>
      <vt:variant>
        <vt:i4>5</vt:i4>
      </vt:variant>
      <vt:variant>
        <vt:lpwstr>http://relatoria.colombiacompra.gov.co/ficha/C-433 de 2020</vt:lpwstr>
      </vt:variant>
      <vt:variant>
        <vt:lpwstr/>
      </vt:variant>
      <vt:variant>
        <vt:i4>8126510</vt:i4>
      </vt:variant>
      <vt:variant>
        <vt:i4>231</vt:i4>
      </vt:variant>
      <vt:variant>
        <vt:i4>0</vt:i4>
      </vt:variant>
      <vt:variant>
        <vt:i4>5</vt:i4>
      </vt:variant>
      <vt:variant>
        <vt:lpwstr>http://relatoria.colombiacompra.gov.co/ficha/CU-367 de 2020</vt:lpwstr>
      </vt:variant>
      <vt:variant>
        <vt:lpwstr/>
      </vt:variant>
      <vt:variant>
        <vt:i4>6619252</vt:i4>
      </vt:variant>
      <vt:variant>
        <vt:i4>228</vt:i4>
      </vt:variant>
      <vt:variant>
        <vt:i4>0</vt:i4>
      </vt:variant>
      <vt:variant>
        <vt:i4>5</vt:i4>
      </vt:variant>
      <vt:variant>
        <vt:lpwstr>http://relatoria.colombiacompra.gov.co/ficha/C-370 de 2020</vt:lpwstr>
      </vt:variant>
      <vt:variant>
        <vt:lpwstr/>
      </vt:variant>
      <vt:variant>
        <vt:i4>6946931</vt:i4>
      </vt:variant>
      <vt:variant>
        <vt:i4>225</vt:i4>
      </vt:variant>
      <vt:variant>
        <vt:i4>0</vt:i4>
      </vt:variant>
      <vt:variant>
        <vt:i4>5</vt:i4>
      </vt:variant>
      <vt:variant>
        <vt:lpwstr>http://relatoria.colombiacompra.gov.co/ficha/C-408 de 2020</vt:lpwstr>
      </vt:variant>
      <vt:variant>
        <vt:lpwstr/>
      </vt:variant>
      <vt:variant>
        <vt:i4>6488176</vt:i4>
      </vt:variant>
      <vt:variant>
        <vt:i4>222</vt:i4>
      </vt:variant>
      <vt:variant>
        <vt:i4>0</vt:i4>
      </vt:variant>
      <vt:variant>
        <vt:i4>5</vt:i4>
      </vt:variant>
      <vt:variant>
        <vt:lpwstr>http://relatoria.colombiacompra.gov.co/ficha/C-336 de 2020</vt:lpwstr>
      </vt:variant>
      <vt:variant>
        <vt:lpwstr/>
      </vt:variant>
      <vt:variant>
        <vt:i4>6291573</vt:i4>
      </vt:variant>
      <vt:variant>
        <vt:i4>219</vt:i4>
      </vt:variant>
      <vt:variant>
        <vt:i4>0</vt:i4>
      </vt:variant>
      <vt:variant>
        <vt:i4>5</vt:i4>
      </vt:variant>
      <vt:variant>
        <vt:lpwstr>http://relatoria.colombiacompra.gov.co/ficha/C-264 de 2020</vt:lpwstr>
      </vt:variant>
      <vt:variant>
        <vt:lpwstr/>
      </vt:variant>
      <vt:variant>
        <vt:i4>6684795</vt:i4>
      </vt:variant>
      <vt:variant>
        <vt:i4>216</vt:i4>
      </vt:variant>
      <vt:variant>
        <vt:i4>0</vt:i4>
      </vt:variant>
      <vt:variant>
        <vt:i4>5</vt:i4>
      </vt:variant>
      <vt:variant>
        <vt:lpwstr>http://relatoria.colombiacompra.gov.co/ficha/C-181 de 2020</vt:lpwstr>
      </vt:variant>
      <vt:variant>
        <vt:lpwstr/>
      </vt:variant>
      <vt:variant>
        <vt:i4>6422643</vt:i4>
      </vt:variant>
      <vt:variant>
        <vt:i4>213</vt:i4>
      </vt:variant>
      <vt:variant>
        <vt:i4>0</vt:i4>
      </vt:variant>
      <vt:variant>
        <vt:i4>5</vt:i4>
      </vt:variant>
      <vt:variant>
        <vt:lpwstr>http://relatoria.colombiacompra.gov.co/ficha/C-206 de 2020</vt:lpwstr>
      </vt:variant>
      <vt:variant>
        <vt:lpwstr/>
      </vt:variant>
      <vt:variant>
        <vt:i4>6291578</vt:i4>
      </vt:variant>
      <vt:variant>
        <vt:i4>210</vt:i4>
      </vt:variant>
      <vt:variant>
        <vt:i4>0</vt:i4>
      </vt:variant>
      <vt:variant>
        <vt:i4>5</vt:i4>
      </vt:variant>
      <vt:variant>
        <vt:lpwstr>http://relatoria.colombiacompra.gov.co/ficha/C-197 de 2020</vt:lpwstr>
      </vt:variant>
      <vt:variant>
        <vt:lpwstr/>
      </vt:variant>
      <vt:variant>
        <vt:i4>6750322</vt:i4>
      </vt:variant>
      <vt:variant>
        <vt:i4>207</vt:i4>
      </vt:variant>
      <vt:variant>
        <vt:i4>0</vt:i4>
      </vt:variant>
      <vt:variant>
        <vt:i4>5</vt:i4>
      </vt:variant>
      <vt:variant>
        <vt:lpwstr>http://relatoria.colombiacompra.gov.co/ficha/C-110 de 2020</vt:lpwstr>
      </vt:variant>
      <vt:variant>
        <vt:lpwstr/>
      </vt:variant>
      <vt:variant>
        <vt:i4>6488186</vt:i4>
      </vt:variant>
      <vt:variant>
        <vt:i4>204</vt:i4>
      </vt:variant>
      <vt:variant>
        <vt:i4>0</vt:i4>
      </vt:variant>
      <vt:variant>
        <vt:i4>5</vt:i4>
      </vt:variant>
      <vt:variant>
        <vt:lpwstr>http://relatoria.colombiacompra.gov.co/ficha/C-095 de 2020</vt:lpwstr>
      </vt:variant>
      <vt:variant>
        <vt:lpwstr/>
      </vt:variant>
      <vt:variant>
        <vt:i4>7209083</vt:i4>
      </vt:variant>
      <vt:variant>
        <vt:i4>201</vt:i4>
      </vt:variant>
      <vt:variant>
        <vt:i4>0</vt:i4>
      </vt:variant>
      <vt:variant>
        <vt:i4>5</vt:i4>
      </vt:variant>
      <vt:variant>
        <vt:lpwstr>http://relatoria.colombiacompra.gov.co/ficha/C-088 de 2020</vt:lpwstr>
      </vt:variant>
      <vt:variant>
        <vt:lpwstr/>
      </vt:variant>
      <vt:variant>
        <vt:i4>6357106</vt:i4>
      </vt:variant>
      <vt:variant>
        <vt:i4>198</vt:i4>
      </vt:variant>
      <vt:variant>
        <vt:i4>0</vt:i4>
      </vt:variant>
      <vt:variant>
        <vt:i4>5</vt:i4>
      </vt:variant>
      <vt:variant>
        <vt:lpwstr>http://relatoria.colombiacompra.gov.co/ficha/C-116 de 2020</vt:lpwstr>
      </vt:variant>
      <vt:variant>
        <vt:lpwstr/>
      </vt:variant>
      <vt:variant>
        <vt:i4>7274558</vt:i4>
      </vt:variant>
      <vt:variant>
        <vt:i4>195</vt:i4>
      </vt:variant>
      <vt:variant>
        <vt:i4>0</vt:i4>
      </vt:variant>
      <vt:variant>
        <vt:i4>5</vt:i4>
      </vt:variant>
      <vt:variant>
        <vt:lpwstr>https://relatoria.colombiacompra.gov.co/ficha/C-546 de 2022</vt:lpwstr>
      </vt:variant>
      <vt:variant>
        <vt:lpwstr/>
      </vt:variant>
      <vt:variant>
        <vt:i4>7077949</vt:i4>
      </vt:variant>
      <vt:variant>
        <vt:i4>192</vt:i4>
      </vt:variant>
      <vt:variant>
        <vt:i4>0</vt:i4>
      </vt:variant>
      <vt:variant>
        <vt:i4>5</vt:i4>
      </vt:variant>
      <vt:variant>
        <vt:lpwstr>https://relatoria.colombiacompra.gov.co/ficha/C-070 de 2022</vt:lpwstr>
      </vt:variant>
      <vt:variant>
        <vt:lpwstr/>
      </vt:variant>
      <vt:variant>
        <vt:i4>7143480</vt:i4>
      </vt:variant>
      <vt:variant>
        <vt:i4>189</vt:i4>
      </vt:variant>
      <vt:variant>
        <vt:i4>0</vt:i4>
      </vt:variant>
      <vt:variant>
        <vt:i4>5</vt:i4>
      </vt:variant>
      <vt:variant>
        <vt:lpwstr>https://relatoria.colombiacompra.gov.co/ficha/C-663 de 2022</vt:lpwstr>
      </vt:variant>
      <vt:variant>
        <vt:lpwstr/>
      </vt:variant>
      <vt:variant>
        <vt:i4>7143482</vt:i4>
      </vt:variant>
      <vt:variant>
        <vt:i4>186</vt:i4>
      </vt:variant>
      <vt:variant>
        <vt:i4>0</vt:i4>
      </vt:variant>
      <vt:variant>
        <vt:i4>5</vt:i4>
      </vt:variant>
      <vt:variant>
        <vt:lpwstr>https://relatoria.colombiacompra.gov.co/ficha/C-364 de 2023</vt:lpwstr>
      </vt:variant>
      <vt:variant>
        <vt:lpwstr/>
      </vt:variant>
      <vt:variant>
        <vt:i4>6815800</vt:i4>
      </vt:variant>
      <vt:variant>
        <vt:i4>183</vt:i4>
      </vt:variant>
      <vt:variant>
        <vt:i4>0</vt:i4>
      </vt:variant>
      <vt:variant>
        <vt:i4>5</vt:i4>
      </vt:variant>
      <vt:variant>
        <vt:lpwstr>https://relatoria.colombiacompra.gov.co/ficha/C-336 de 2023</vt:lpwstr>
      </vt:variant>
      <vt:variant>
        <vt:lpwstr/>
      </vt:variant>
      <vt:variant>
        <vt:i4>5963796</vt:i4>
      </vt:variant>
      <vt:variant>
        <vt:i4>180</vt:i4>
      </vt:variant>
      <vt:variant>
        <vt:i4>0</vt:i4>
      </vt:variant>
      <vt:variant>
        <vt:i4>5</vt:i4>
      </vt:variant>
      <vt:variant>
        <vt:lpwstr>https://relatoria.colombiacompra.gov.co/ficha/C- 381 de 2023</vt:lpwstr>
      </vt:variant>
      <vt:variant>
        <vt:lpwstr/>
      </vt:variant>
      <vt:variant>
        <vt:i4>6815806</vt:i4>
      </vt:variant>
      <vt:variant>
        <vt:i4>177</vt:i4>
      </vt:variant>
      <vt:variant>
        <vt:i4>0</vt:i4>
      </vt:variant>
      <vt:variant>
        <vt:i4>5</vt:i4>
      </vt:variant>
      <vt:variant>
        <vt:lpwstr>https://relatoria.colombiacompra.gov.co/ficha/C-330 de 2023</vt:lpwstr>
      </vt:variant>
      <vt:variant>
        <vt:lpwstr/>
      </vt:variant>
      <vt:variant>
        <vt:i4>7209019</vt:i4>
      </vt:variant>
      <vt:variant>
        <vt:i4>174</vt:i4>
      </vt:variant>
      <vt:variant>
        <vt:i4>0</vt:i4>
      </vt:variant>
      <vt:variant>
        <vt:i4>5</vt:i4>
      </vt:variant>
      <vt:variant>
        <vt:lpwstr>https://relatoria.colombiacompra.gov.co/ficha/C-355 de 2023</vt:lpwstr>
      </vt:variant>
      <vt:variant>
        <vt:lpwstr/>
      </vt:variant>
      <vt:variant>
        <vt:i4>7274559</vt:i4>
      </vt:variant>
      <vt:variant>
        <vt:i4>171</vt:i4>
      </vt:variant>
      <vt:variant>
        <vt:i4>0</vt:i4>
      </vt:variant>
      <vt:variant>
        <vt:i4>5</vt:i4>
      </vt:variant>
      <vt:variant>
        <vt:lpwstr>https://relatoria.colombiacompra.gov.co/ficha/C-341 de 2023</vt:lpwstr>
      </vt:variant>
      <vt:variant>
        <vt:lpwstr/>
      </vt:variant>
      <vt:variant>
        <vt:i4>7209019</vt:i4>
      </vt:variant>
      <vt:variant>
        <vt:i4>168</vt:i4>
      </vt:variant>
      <vt:variant>
        <vt:i4>0</vt:i4>
      </vt:variant>
      <vt:variant>
        <vt:i4>5</vt:i4>
      </vt:variant>
      <vt:variant>
        <vt:lpwstr>https://relatoria.colombiacompra.gov.co/ficha/C-355 de 2023</vt:lpwstr>
      </vt:variant>
      <vt:variant>
        <vt:lpwstr/>
      </vt:variant>
      <vt:variant>
        <vt:i4>6946876</vt:i4>
      </vt:variant>
      <vt:variant>
        <vt:i4>165</vt:i4>
      </vt:variant>
      <vt:variant>
        <vt:i4>0</vt:i4>
      </vt:variant>
      <vt:variant>
        <vt:i4>5</vt:i4>
      </vt:variant>
      <vt:variant>
        <vt:lpwstr>https://relatoria.colombiacompra.gov.co/ficha/C-011 de 2023</vt:lpwstr>
      </vt:variant>
      <vt:variant>
        <vt:lpwstr/>
      </vt:variant>
      <vt:variant>
        <vt:i4>7077943</vt:i4>
      </vt:variant>
      <vt:variant>
        <vt:i4>162</vt:i4>
      </vt:variant>
      <vt:variant>
        <vt:i4>0</vt:i4>
      </vt:variant>
      <vt:variant>
        <vt:i4>5</vt:i4>
      </vt:variant>
      <vt:variant>
        <vt:lpwstr>https://relatoria.colombiacompra.gov.co/ficha/C-379 de 2022</vt:lpwstr>
      </vt:variant>
      <vt:variant>
        <vt:lpwstr/>
      </vt:variant>
      <vt:variant>
        <vt:i4>6422588</vt:i4>
      </vt:variant>
      <vt:variant>
        <vt:i4>159</vt:i4>
      </vt:variant>
      <vt:variant>
        <vt:i4>0</vt:i4>
      </vt:variant>
      <vt:variant>
        <vt:i4>5</vt:i4>
      </vt:variant>
      <vt:variant>
        <vt:lpwstr>https://relatoria.colombiacompra.gov.co/ficha/C-392 de 2022</vt:lpwstr>
      </vt:variant>
      <vt:variant>
        <vt:lpwstr/>
      </vt:variant>
      <vt:variant>
        <vt:i4>7012411</vt:i4>
      </vt:variant>
      <vt:variant>
        <vt:i4>156</vt:i4>
      </vt:variant>
      <vt:variant>
        <vt:i4>0</vt:i4>
      </vt:variant>
      <vt:variant>
        <vt:i4>5</vt:i4>
      </vt:variant>
      <vt:variant>
        <vt:lpwstr>https://relatoria.colombiacompra.gov.co/ficha/C-402 de 2022</vt:lpwstr>
      </vt:variant>
      <vt:variant>
        <vt:lpwstr/>
      </vt:variant>
      <vt:variant>
        <vt:i4>6946878</vt:i4>
      </vt:variant>
      <vt:variant>
        <vt:i4>153</vt:i4>
      </vt:variant>
      <vt:variant>
        <vt:i4>0</vt:i4>
      </vt:variant>
      <vt:variant>
        <vt:i4>5</vt:i4>
      </vt:variant>
      <vt:variant>
        <vt:lpwstr>https://relatoria.colombiacompra.gov.co/ficha/C-417 DE 2022</vt:lpwstr>
      </vt:variant>
      <vt:variant>
        <vt:lpwstr/>
      </vt:variant>
      <vt:variant>
        <vt:i4>6422584</vt:i4>
      </vt:variant>
      <vt:variant>
        <vt:i4>150</vt:i4>
      </vt:variant>
      <vt:variant>
        <vt:i4>0</vt:i4>
      </vt:variant>
      <vt:variant>
        <vt:i4>5</vt:i4>
      </vt:variant>
      <vt:variant>
        <vt:lpwstr>https://relatoria.colombiacompra.gov.co/ficha/C-693 de 2022</vt:lpwstr>
      </vt:variant>
      <vt:variant>
        <vt:lpwstr/>
      </vt:variant>
      <vt:variant>
        <vt:i4>7143482</vt:i4>
      </vt:variant>
      <vt:variant>
        <vt:i4>147</vt:i4>
      </vt:variant>
      <vt:variant>
        <vt:i4>0</vt:i4>
      </vt:variant>
      <vt:variant>
        <vt:i4>5</vt:i4>
      </vt:variant>
      <vt:variant>
        <vt:lpwstr>https://relatoria.colombiacompra.gov.co/ficha/C-463 de 2022</vt:lpwstr>
      </vt:variant>
      <vt:variant>
        <vt:lpwstr/>
      </vt:variant>
      <vt:variant>
        <vt:i4>6881337</vt:i4>
      </vt:variant>
      <vt:variant>
        <vt:i4>144</vt:i4>
      </vt:variant>
      <vt:variant>
        <vt:i4>0</vt:i4>
      </vt:variant>
      <vt:variant>
        <vt:i4>5</vt:i4>
      </vt:variant>
      <vt:variant>
        <vt:lpwstr>https://relatoria.colombiacompra.gov.co/ficha/C-622 DE 2022</vt:lpwstr>
      </vt:variant>
      <vt:variant>
        <vt:lpwstr/>
      </vt:variant>
      <vt:variant>
        <vt:i4>6946873</vt:i4>
      </vt:variant>
      <vt:variant>
        <vt:i4>141</vt:i4>
      </vt:variant>
      <vt:variant>
        <vt:i4>0</vt:i4>
      </vt:variant>
      <vt:variant>
        <vt:i4>5</vt:i4>
      </vt:variant>
      <vt:variant>
        <vt:lpwstr>https://relatoria.colombiacompra.gov.co/ficha/C-612 de 2022</vt:lpwstr>
      </vt:variant>
      <vt:variant>
        <vt:lpwstr/>
      </vt:variant>
      <vt:variant>
        <vt:i4>7012413</vt:i4>
      </vt:variant>
      <vt:variant>
        <vt:i4>138</vt:i4>
      </vt:variant>
      <vt:variant>
        <vt:i4>0</vt:i4>
      </vt:variant>
      <vt:variant>
        <vt:i4>5</vt:i4>
      </vt:variant>
      <vt:variant>
        <vt:lpwstr>https://relatoria.colombiacompra.gov.co/ficha/C-606 de 2022</vt:lpwstr>
      </vt:variant>
      <vt:variant>
        <vt:lpwstr/>
      </vt:variant>
      <vt:variant>
        <vt:i4>7274557</vt:i4>
      </vt:variant>
      <vt:variant>
        <vt:i4>135</vt:i4>
      </vt:variant>
      <vt:variant>
        <vt:i4>0</vt:i4>
      </vt:variant>
      <vt:variant>
        <vt:i4>5</vt:i4>
      </vt:variant>
      <vt:variant>
        <vt:lpwstr>https://relatoria.colombiacompra.gov.co/ficha/C-545 de 2022</vt:lpwstr>
      </vt:variant>
      <vt:variant>
        <vt:lpwstr/>
      </vt:variant>
      <vt:variant>
        <vt:i4>6881337</vt:i4>
      </vt:variant>
      <vt:variant>
        <vt:i4>132</vt:i4>
      </vt:variant>
      <vt:variant>
        <vt:i4>0</vt:i4>
      </vt:variant>
      <vt:variant>
        <vt:i4>5</vt:i4>
      </vt:variant>
      <vt:variant>
        <vt:lpwstr>https://relatoria.colombiacompra.gov.co/ficha/C-327 de 2022</vt:lpwstr>
      </vt:variant>
      <vt:variant>
        <vt:lpwstr/>
      </vt:variant>
      <vt:variant>
        <vt:i4>4456474</vt:i4>
      </vt:variant>
      <vt:variant>
        <vt:i4>129</vt:i4>
      </vt:variant>
      <vt:variant>
        <vt:i4>0</vt:i4>
      </vt:variant>
      <vt:variant>
        <vt:i4>5</vt:i4>
      </vt:variant>
      <vt:variant>
        <vt:lpwstr>https://relatoria.colombiacompra.gov.co/ficha/C - 329 de 2022</vt:lpwstr>
      </vt:variant>
      <vt:variant>
        <vt:lpwstr/>
      </vt:variant>
      <vt:variant>
        <vt:i4>6619238</vt:i4>
      </vt:variant>
      <vt:variant>
        <vt:i4>126</vt:i4>
      </vt:variant>
      <vt:variant>
        <vt:i4>0</vt:i4>
      </vt:variant>
      <vt:variant>
        <vt:i4>5</vt:i4>
      </vt:variant>
      <vt:variant>
        <vt:lpwstr>https://relatoria.colombiacompra.gov.co/ficha/C - 319 del 2022</vt:lpwstr>
      </vt:variant>
      <vt:variant>
        <vt:lpwstr/>
      </vt:variant>
      <vt:variant>
        <vt:i4>7209023</vt:i4>
      </vt:variant>
      <vt:variant>
        <vt:i4>123</vt:i4>
      </vt:variant>
      <vt:variant>
        <vt:i4>0</vt:i4>
      </vt:variant>
      <vt:variant>
        <vt:i4>5</vt:i4>
      </vt:variant>
      <vt:variant>
        <vt:lpwstr>https://relatoria.colombiacompra.gov.co/ficha/C-351 de 2022</vt:lpwstr>
      </vt:variant>
      <vt:variant>
        <vt:lpwstr/>
      </vt:variant>
      <vt:variant>
        <vt:i4>4390929</vt:i4>
      </vt:variant>
      <vt:variant>
        <vt:i4>120</vt:i4>
      </vt:variant>
      <vt:variant>
        <vt:i4>0</vt:i4>
      </vt:variant>
      <vt:variant>
        <vt:i4>5</vt:i4>
      </vt:variant>
      <vt:variant>
        <vt:lpwstr>https://relatoria.colombiacompra.gov.co/ficha/C - 352 de 2022</vt:lpwstr>
      </vt:variant>
      <vt:variant>
        <vt:lpwstr/>
      </vt:variant>
      <vt:variant>
        <vt:i4>7143482</vt:i4>
      </vt:variant>
      <vt:variant>
        <vt:i4>117</vt:i4>
      </vt:variant>
      <vt:variant>
        <vt:i4>0</vt:i4>
      </vt:variant>
      <vt:variant>
        <vt:i4>5</vt:i4>
      </vt:variant>
      <vt:variant>
        <vt:lpwstr>https://relatoria.colombiacompra.gov.co/ficha/C-265 de 2022</vt:lpwstr>
      </vt:variant>
      <vt:variant>
        <vt:lpwstr/>
      </vt:variant>
      <vt:variant>
        <vt:i4>7143482</vt:i4>
      </vt:variant>
      <vt:variant>
        <vt:i4>114</vt:i4>
      </vt:variant>
      <vt:variant>
        <vt:i4>0</vt:i4>
      </vt:variant>
      <vt:variant>
        <vt:i4>5</vt:i4>
      </vt:variant>
      <vt:variant>
        <vt:lpwstr>https://relatoria.colombiacompra.gov.co/ficha/C-166 de 2022</vt:lpwstr>
      </vt:variant>
      <vt:variant>
        <vt:lpwstr/>
      </vt:variant>
      <vt:variant>
        <vt:i4>6881343</vt:i4>
      </vt:variant>
      <vt:variant>
        <vt:i4>111</vt:i4>
      </vt:variant>
      <vt:variant>
        <vt:i4>0</vt:i4>
      </vt:variant>
      <vt:variant>
        <vt:i4>5</vt:i4>
      </vt:variant>
      <vt:variant>
        <vt:lpwstr>https://relatoria.colombiacompra.gov.co/ficha/C-220 de 2022</vt:lpwstr>
      </vt:variant>
      <vt:variant>
        <vt:lpwstr/>
      </vt:variant>
      <vt:variant>
        <vt:i4>6488122</vt:i4>
      </vt:variant>
      <vt:variant>
        <vt:i4>108</vt:i4>
      </vt:variant>
      <vt:variant>
        <vt:i4>0</vt:i4>
      </vt:variant>
      <vt:variant>
        <vt:i4>5</vt:i4>
      </vt:variant>
      <vt:variant>
        <vt:lpwstr>https://relatoria.colombiacompra.gov.co/ficha/C-087 de 2022</vt:lpwstr>
      </vt:variant>
      <vt:variant>
        <vt:lpwstr/>
      </vt:variant>
      <vt:variant>
        <vt:i4>7143482</vt:i4>
      </vt:variant>
      <vt:variant>
        <vt:i4>105</vt:i4>
      </vt:variant>
      <vt:variant>
        <vt:i4>0</vt:i4>
      </vt:variant>
      <vt:variant>
        <vt:i4>5</vt:i4>
      </vt:variant>
      <vt:variant>
        <vt:lpwstr>https://relatoria.colombiacompra.gov.co/ficha/C-760 de 2021</vt:lpwstr>
      </vt:variant>
      <vt:variant>
        <vt:lpwstr/>
      </vt:variant>
      <vt:variant>
        <vt:i4>6881331</vt:i4>
      </vt:variant>
      <vt:variant>
        <vt:i4>102</vt:i4>
      </vt:variant>
      <vt:variant>
        <vt:i4>0</vt:i4>
      </vt:variant>
      <vt:variant>
        <vt:i4>5</vt:i4>
      </vt:variant>
      <vt:variant>
        <vt:lpwstr>https://relatoria.colombiacompra.gov.co/ficha/C-729 de 2021</vt:lpwstr>
      </vt:variant>
      <vt:variant>
        <vt:lpwstr/>
      </vt:variant>
      <vt:variant>
        <vt:i4>6422584</vt:i4>
      </vt:variant>
      <vt:variant>
        <vt:i4>99</vt:i4>
      </vt:variant>
      <vt:variant>
        <vt:i4>0</vt:i4>
      </vt:variant>
      <vt:variant>
        <vt:i4>5</vt:i4>
      </vt:variant>
      <vt:variant>
        <vt:lpwstr>https://relatoria.colombiacompra.gov.co/ficha/C-590 de 2021</vt:lpwstr>
      </vt:variant>
      <vt:variant>
        <vt:lpwstr/>
      </vt:variant>
      <vt:variant>
        <vt:i4>7143482</vt:i4>
      </vt:variant>
      <vt:variant>
        <vt:i4>96</vt:i4>
      </vt:variant>
      <vt:variant>
        <vt:i4>0</vt:i4>
      </vt:variant>
      <vt:variant>
        <vt:i4>5</vt:i4>
      </vt:variant>
      <vt:variant>
        <vt:lpwstr>https://relatoria.colombiacompra.gov.co/ficha/C-760 de 2021</vt:lpwstr>
      </vt:variant>
      <vt:variant>
        <vt:lpwstr/>
      </vt:variant>
      <vt:variant>
        <vt:i4>6422646</vt:i4>
      </vt:variant>
      <vt:variant>
        <vt:i4>93</vt:i4>
      </vt:variant>
      <vt:variant>
        <vt:i4>0</vt:i4>
      </vt:variant>
      <vt:variant>
        <vt:i4>5</vt:i4>
      </vt:variant>
      <vt:variant>
        <vt:lpwstr>http://relatoria.colombiacompra.gov.co/ficha/C-653 de 2021</vt:lpwstr>
      </vt:variant>
      <vt:variant>
        <vt:lpwstr/>
      </vt:variant>
      <vt:variant>
        <vt:i4>6815806</vt:i4>
      </vt:variant>
      <vt:variant>
        <vt:i4>90</vt:i4>
      </vt:variant>
      <vt:variant>
        <vt:i4>0</vt:i4>
      </vt:variant>
      <vt:variant>
        <vt:i4>5</vt:i4>
      </vt:variant>
      <vt:variant>
        <vt:lpwstr>https://relatoria.colombiacompra.gov.co/ficha/C-132 de 2021</vt:lpwstr>
      </vt:variant>
      <vt:variant>
        <vt:lpwstr/>
      </vt:variant>
      <vt:variant>
        <vt:i4>7274555</vt:i4>
      </vt:variant>
      <vt:variant>
        <vt:i4>87</vt:i4>
      </vt:variant>
      <vt:variant>
        <vt:i4>0</vt:i4>
      </vt:variant>
      <vt:variant>
        <vt:i4>5</vt:i4>
      </vt:variant>
      <vt:variant>
        <vt:lpwstr>https://relatoria.colombiacompra.gov.co/ficha/C-543 de 2020</vt:lpwstr>
      </vt:variant>
      <vt:variant>
        <vt:lpwstr/>
      </vt:variant>
      <vt:variant>
        <vt:i4>6881337</vt:i4>
      </vt:variant>
      <vt:variant>
        <vt:i4>84</vt:i4>
      </vt:variant>
      <vt:variant>
        <vt:i4>0</vt:i4>
      </vt:variant>
      <vt:variant>
        <vt:i4>5</vt:i4>
      </vt:variant>
      <vt:variant>
        <vt:lpwstr>https://relatoria.colombiacompra.gov.co/ficha/C-521 de 2020</vt:lpwstr>
      </vt:variant>
      <vt:variant>
        <vt:lpwstr/>
      </vt:variant>
      <vt:variant>
        <vt:i4>7012400</vt:i4>
      </vt:variant>
      <vt:variant>
        <vt:i4>81</vt:i4>
      </vt:variant>
      <vt:variant>
        <vt:i4>0</vt:i4>
      </vt:variant>
      <vt:variant>
        <vt:i4>5</vt:i4>
      </vt:variant>
      <vt:variant>
        <vt:lpwstr>https://relatoria.colombiacompra.gov.co/ficha/C-508 de 2020</vt:lpwstr>
      </vt:variant>
      <vt:variant>
        <vt:lpwstr/>
      </vt:variant>
      <vt:variant>
        <vt:i4>6422589</vt:i4>
      </vt:variant>
      <vt:variant>
        <vt:i4>78</vt:i4>
      </vt:variant>
      <vt:variant>
        <vt:i4>0</vt:i4>
      </vt:variant>
      <vt:variant>
        <vt:i4>5</vt:i4>
      </vt:variant>
      <vt:variant>
        <vt:lpwstr>https://relatoria.colombiacompra.gov.co/ficha/C-494 de 2020</vt:lpwstr>
      </vt:variant>
      <vt:variant>
        <vt:lpwstr/>
      </vt:variant>
      <vt:variant>
        <vt:i4>6815806</vt:i4>
      </vt:variant>
      <vt:variant>
        <vt:i4>75</vt:i4>
      </vt:variant>
      <vt:variant>
        <vt:i4>0</vt:i4>
      </vt:variant>
      <vt:variant>
        <vt:i4>5</vt:i4>
      </vt:variant>
      <vt:variant>
        <vt:lpwstr>https://relatoria.colombiacompra.gov.co/ficha/C-437 de 2020</vt:lpwstr>
      </vt:variant>
      <vt:variant>
        <vt:lpwstr/>
      </vt:variant>
      <vt:variant>
        <vt:i4>6881343</vt:i4>
      </vt:variant>
      <vt:variant>
        <vt:i4>72</vt:i4>
      </vt:variant>
      <vt:variant>
        <vt:i4>0</vt:i4>
      </vt:variant>
      <vt:variant>
        <vt:i4>5</vt:i4>
      </vt:variant>
      <vt:variant>
        <vt:lpwstr>https://relatoria.colombiacompra.gov.co/ficha/C-220 de 2020</vt:lpwstr>
      </vt:variant>
      <vt:variant>
        <vt:lpwstr/>
      </vt:variant>
      <vt:variant>
        <vt:i4>7012414</vt:i4>
      </vt:variant>
      <vt:variant>
        <vt:i4>69</vt:i4>
      </vt:variant>
      <vt:variant>
        <vt:i4>0</vt:i4>
      </vt:variant>
      <vt:variant>
        <vt:i4>5</vt:i4>
      </vt:variant>
      <vt:variant>
        <vt:lpwstr>https://relatoria.colombiacompra.gov.co/ficha/C-201 de 2020</vt:lpwstr>
      </vt:variant>
      <vt:variant>
        <vt:lpwstr/>
      </vt:variant>
      <vt:variant>
        <vt:i4>6946872</vt:i4>
      </vt:variant>
      <vt:variant>
        <vt:i4>66</vt:i4>
      </vt:variant>
      <vt:variant>
        <vt:i4>0</vt:i4>
      </vt:variant>
      <vt:variant>
        <vt:i4>5</vt:i4>
      </vt:variant>
      <vt:variant>
        <vt:lpwstr>https://relatoria.colombiacompra.gov.co/ficha/C-510 de 2021</vt:lpwstr>
      </vt:variant>
      <vt:variant>
        <vt:lpwstr/>
      </vt:variant>
      <vt:variant>
        <vt:i4>6488121</vt:i4>
      </vt:variant>
      <vt:variant>
        <vt:i4>63</vt:i4>
      </vt:variant>
      <vt:variant>
        <vt:i4>0</vt:i4>
      </vt:variant>
      <vt:variant>
        <vt:i4>5</vt:i4>
      </vt:variant>
      <vt:variant>
        <vt:lpwstr>https://relatoria.colombiacompra.gov.co/ficha/C-185 de 2020</vt:lpwstr>
      </vt:variant>
      <vt:variant>
        <vt:lpwstr/>
      </vt:variant>
      <vt:variant>
        <vt:i4>6488125</vt:i4>
      </vt:variant>
      <vt:variant>
        <vt:i4>60</vt:i4>
      </vt:variant>
      <vt:variant>
        <vt:i4>0</vt:i4>
      </vt:variant>
      <vt:variant>
        <vt:i4>5</vt:i4>
      </vt:variant>
      <vt:variant>
        <vt:lpwstr>https://relatoria.colombiacompra.gov.co/ficha/C-181 de 2020</vt:lpwstr>
      </vt:variant>
      <vt:variant>
        <vt:lpwstr/>
      </vt:variant>
      <vt:variant>
        <vt:i4>7274555</vt:i4>
      </vt:variant>
      <vt:variant>
        <vt:i4>57</vt:i4>
      </vt:variant>
      <vt:variant>
        <vt:i4>0</vt:i4>
      </vt:variant>
      <vt:variant>
        <vt:i4>5</vt:i4>
      </vt:variant>
      <vt:variant>
        <vt:lpwstr>https://relatoria.colombiacompra.gov.co/ficha/C-147 de 2020</vt:lpwstr>
      </vt:variant>
      <vt:variant>
        <vt:lpwstr/>
      </vt:variant>
      <vt:variant>
        <vt:i4>7012405</vt:i4>
      </vt:variant>
      <vt:variant>
        <vt:i4>54</vt:i4>
      </vt:variant>
      <vt:variant>
        <vt:i4>0</vt:i4>
      </vt:variant>
      <vt:variant>
        <vt:i4>5</vt:i4>
      </vt:variant>
      <vt:variant>
        <vt:lpwstr>https://relatoria.colombiacompra.gov.co/ficha/C-109 de 2020</vt:lpwstr>
      </vt:variant>
      <vt:variant>
        <vt:lpwstr/>
      </vt:variant>
      <vt:variant>
        <vt:i4>7012404</vt:i4>
      </vt:variant>
      <vt:variant>
        <vt:i4>51</vt:i4>
      </vt:variant>
      <vt:variant>
        <vt:i4>0</vt:i4>
      </vt:variant>
      <vt:variant>
        <vt:i4>5</vt:i4>
      </vt:variant>
      <vt:variant>
        <vt:lpwstr>https://relatoria.colombiacompra.gov.co/ficha/C-108 de 2020</vt:lpwstr>
      </vt:variant>
      <vt:variant>
        <vt:lpwstr/>
      </vt:variant>
      <vt:variant>
        <vt:i4>7012410</vt:i4>
      </vt:variant>
      <vt:variant>
        <vt:i4>48</vt:i4>
      </vt:variant>
      <vt:variant>
        <vt:i4>0</vt:i4>
      </vt:variant>
      <vt:variant>
        <vt:i4>5</vt:i4>
      </vt:variant>
      <vt:variant>
        <vt:lpwstr>https://relatoria.colombiacompra.gov.co/ficha/C-106 de 2020</vt:lpwstr>
      </vt:variant>
      <vt:variant>
        <vt:lpwstr/>
      </vt:variant>
      <vt:variant>
        <vt:i4>6422584</vt:i4>
      </vt:variant>
      <vt:variant>
        <vt:i4>45</vt:i4>
      </vt:variant>
      <vt:variant>
        <vt:i4>0</vt:i4>
      </vt:variant>
      <vt:variant>
        <vt:i4>5</vt:i4>
      </vt:variant>
      <vt:variant>
        <vt:lpwstr>https://relatoria.colombiacompra.gov.co/ficha/C-095 de 2020</vt:lpwstr>
      </vt:variant>
      <vt:variant>
        <vt:lpwstr/>
      </vt:variant>
      <vt:variant>
        <vt:i4>6422590</vt:i4>
      </vt:variant>
      <vt:variant>
        <vt:i4>42</vt:i4>
      </vt:variant>
      <vt:variant>
        <vt:i4>0</vt:i4>
      </vt:variant>
      <vt:variant>
        <vt:i4>5</vt:i4>
      </vt:variant>
      <vt:variant>
        <vt:lpwstr>https://relatoria.colombiacompra.gov.co/ficha/C-093 de 2020</vt:lpwstr>
      </vt:variant>
      <vt:variant>
        <vt:lpwstr/>
      </vt:variant>
      <vt:variant>
        <vt:i4>4325387</vt:i4>
      </vt:variant>
      <vt:variant>
        <vt:i4>39</vt:i4>
      </vt:variant>
      <vt:variant>
        <vt:i4>0</vt:i4>
      </vt:variant>
      <vt:variant>
        <vt:i4>5</vt:i4>
      </vt:variant>
      <vt:variant>
        <vt:lpwstr>https://relatoria.colombiacompra.gov.co/ficha/C-087  de 2020</vt:lpwstr>
      </vt:variant>
      <vt:variant>
        <vt:lpwstr/>
      </vt:variant>
      <vt:variant>
        <vt:i4>5046277</vt:i4>
      </vt:variant>
      <vt:variant>
        <vt:i4>36</vt:i4>
      </vt:variant>
      <vt:variant>
        <vt:i4>0</vt:i4>
      </vt:variant>
      <vt:variant>
        <vt:i4>5</vt:i4>
      </vt:variant>
      <vt:variant>
        <vt:lpwstr>https://relatoria.colombiacompra.gov.co/ficha/C-079  de 2020</vt:lpwstr>
      </vt:variant>
      <vt:variant>
        <vt:lpwstr/>
      </vt:variant>
      <vt:variant>
        <vt:i4>5046282</vt:i4>
      </vt:variant>
      <vt:variant>
        <vt:i4>33</vt:i4>
      </vt:variant>
      <vt:variant>
        <vt:i4>0</vt:i4>
      </vt:variant>
      <vt:variant>
        <vt:i4>5</vt:i4>
      </vt:variant>
      <vt:variant>
        <vt:lpwstr>https://relatoria.colombiacompra.gov.co/ficha/C-076  de 2020</vt:lpwstr>
      </vt:variant>
      <vt:variant>
        <vt:lpwstr/>
      </vt:variant>
      <vt:variant>
        <vt:i4>6881338</vt:i4>
      </vt:variant>
      <vt:variant>
        <vt:i4>30</vt:i4>
      </vt:variant>
      <vt:variant>
        <vt:i4>0</vt:i4>
      </vt:variant>
      <vt:variant>
        <vt:i4>5</vt:i4>
      </vt:variant>
      <vt:variant>
        <vt:lpwstr>https://relatoria.colombiacompra.gov.co/ficha/C-027 de 2022</vt:lpwstr>
      </vt:variant>
      <vt:variant>
        <vt:lpwstr/>
      </vt:variant>
      <vt:variant>
        <vt:i4>4915202</vt:i4>
      </vt:variant>
      <vt:variant>
        <vt:i4>27</vt:i4>
      </vt:variant>
      <vt:variant>
        <vt:i4>0</vt:i4>
      </vt:variant>
      <vt:variant>
        <vt:i4>5</vt:i4>
      </vt:variant>
      <vt:variant>
        <vt:lpwstr>https://relatoria.colombiacompra.gov.co/ficha/C-709  de 2021</vt:lpwstr>
      </vt:variant>
      <vt:variant>
        <vt:lpwstr/>
      </vt:variant>
      <vt:variant>
        <vt:i4>6488127</vt:i4>
      </vt:variant>
      <vt:variant>
        <vt:i4>24</vt:i4>
      </vt:variant>
      <vt:variant>
        <vt:i4>0</vt:i4>
      </vt:variant>
      <vt:variant>
        <vt:i4>5</vt:i4>
      </vt:variant>
      <vt:variant>
        <vt:lpwstr>https://relatoria.colombiacompra.gov.co/ficha/C-684 de 2021</vt:lpwstr>
      </vt:variant>
      <vt:variant>
        <vt:lpwstr/>
      </vt:variant>
      <vt:variant>
        <vt:i4>6815806</vt:i4>
      </vt:variant>
      <vt:variant>
        <vt:i4>21</vt:i4>
      </vt:variant>
      <vt:variant>
        <vt:i4>0</vt:i4>
      </vt:variant>
      <vt:variant>
        <vt:i4>5</vt:i4>
      </vt:variant>
      <vt:variant>
        <vt:lpwstr>https://relatoria.colombiacompra.gov.co/ficha/C-635 de 2021</vt:lpwstr>
      </vt:variant>
      <vt:variant>
        <vt:lpwstr/>
      </vt:variant>
      <vt:variant>
        <vt:i4>6422584</vt:i4>
      </vt:variant>
      <vt:variant>
        <vt:i4>18</vt:i4>
      </vt:variant>
      <vt:variant>
        <vt:i4>0</vt:i4>
      </vt:variant>
      <vt:variant>
        <vt:i4>5</vt:i4>
      </vt:variant>
      <vt:variant>
        <vt:lpwstr>https://relatoria.colombiacompra.gov.co/ficha/C-590 de 2021</vt:lpwstr>
      </vt:variant>
      <vt:variant>
        <vt:lpwstr/>
      </vt:variant>
      <vt:variant>
        <vt:i4>7077947</vt:i4>
      </vt:variant>
      <vt:variant>
        <vt:i4>15</vt:i4>
      </vt:variant>
      <vt:variant>
        <vt:i4>0</vt:i4>
      </vt:variant>
      <vt:variant>
        <vt:i4>5</vt:i4>
      </vt:variant>
      <vt:variant>
        <vt:lpwstr>https://relatoria.colombiacompra.gov.co/ficha/C-472 de 2021</vt:lpwstr>
      </vt:variant>
      <vt:variant>
        <vt:lpwstr/>
      </vt:variant>
      <vt:variant>
        <vt:i4>6422588</vt:i4>
      </vt:variant>
      <vt:variant>
        <vt:i4>12</vt:i4>
      </vt:variant>
      <vt:variant>
        <vt:i4>0</vt:i4>
      </vt:variant>
      <vt:variant>
        <vt:i4>5</vt:i4>
      </vt:variant>
      <vt:variant>
        <vt:lpwstr>https://relatoria.colombiacompra.gov.co/ficha/C-392 de 2021</vt:lpwstr>
      </vt:variant>
      <vt:variant>
        <vt:lpwstr/>
      </vt:variant>
      <vt:variant>
        <vt:i4>7274559</vt:i4>
      </vt:variant>
      <vt:variant>
        <vt:i4>9</vt:i4>
      </vt:variant>
      <vt:variant>
        <vt:i4>0</vt:i4>
      </vt:variant>
      <vt:variant>
        <vt:i4>5</vt:i4>
      </vt:variant>
      <vt:variant>
        <vt:lpwstr>https://relatoria.colombiacompra.gov.co/ficha/C-143 de 2021</vt:lpwstr>
      </vt:variant>
      <vt:variant>
        <vt:lpwstr/>
      </vt:variant>
      <vt:variant>
        <vt:i4>6815860</vt:i4>
      </vt:variant>
      <vt:variant>
        <vt:i4>6</vt:i4>
      </vt:variant>
      <vt:variant>
        <vt:i4>0</vt:i4>
      </vt:variant>
      <vt:variant>
        <vt:i4>5</vt:i4>
      </vt:variant>
      <vt:variant>
        <vt:lpwstr>http://relatoria.colombiacompra.gov.co/ficha/C-678 de 2020</vt:lpwstr>
      </vt:variant>
      <vt:variant>
        <vt:lpwstr/>
      </vt:variant>
      <vt:variant>
        <vt:i4>6357106</vt:i4>
      </vt:variant>
      <vt:variant>
        <vt:i4>3</vt:i4>
      </vt:variant>
      <vt:variant>
        <vt:i4>0</vt:i4>
      </vt:variant>
      <vt:variant>
        <vt:i4>5</vt:i4>
      </vt:variant>
      <vt:variant>
        <vt:lpwstr>http://relatoria.colombiacompra.gov.co/ficha/C-611 de 2020</vt:lpwstr>
      </vt:variant>
      <vt:variant>
        <vt:lpwstr/>
      </vt:variant>
      <vt:variant>
        <vt:i4>7012412</vt:i4>
      </vt:variant>
      <vt:variant>
        <vt:i4>0</vt:i4>
      </vt:variant>
      <vt:variant>
        <vt:i4>0</vt:i4>
      </vt:variant>
      <vt:variant>
        <vt:i4>5</vt:i4>
      </vt:variant>
      <vt:variant>
        <vt:lpwstr>https://relatoria.colombiacompra.gov.co/ficha/C-607 de 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Decreto-1082-de-2015-Sector-Administrativo-de-Planeción-Nacional-Gestor-Normativo</dc:title>
  <dc:subject/>
  <dc:creator>Departamento Administrativo de la Función Pública</dc:creator>
  <cp:keywords/>
  <cp:lastModifiedBy>Nina Padron</cp:lastModifiedBy>
  <cp:revision>2</cp:revision>
  <dcterms:created xsi:type="dcterms:W3CDTF">2024-02-22T15:29:00Z</dcterms:created>
  <dcterms:modified xsi:type="dcterms:W3CDTF">2024-02-22T15:29:00Z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LastSaved">
    <vt:filetime>2020-03-11T00:00:00Z</vt:filetime>
  </property>
  <property fmtid="{D5CDD505-2E9C-101B-9397-08002B2CF9AE}" pid="4" name="ContentTypeId">
    <vt:lpwstr>0x010100F2E0F32964D9B84EA054B84E5D4157A0</vt:lpwstr>
  </property>
  <property fmtid="{D5CDD505-2E9C-101B-9397-08002B2CF9AE}" pid="5" name="MediaServiceImageTags">
    <vt:lpwstr/>
  </property>
</Properties>
</file>